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18DFC" w14:textId="77777777" w:rsidR="004535DE" w:rsidRPr="00E24666" w:rsidRDefault="004535DE" w:rsidP="00AC130C">
      <w:pPr>
        <w:pStyle w:val="HEnumeracinvieta"/>
        <w:numPr>
          <w:ilvl w:val="0"/>
          <w:numId w:val="0"/>
        </w:numPr>
        <w:rPr>
          <w:lang w:val="en-US"/>
        </w:rPr>
      </w:pPr>
    </w:p>
    <w:p w14:paraId="1480BC50" w14:textId="45278B7F" w:rsidR="004535DE" w:rsidRPr="00E24666" w:rsidRDefault="004535DE" w:rsidP="004535DE">
      <w:pPr>
        <w:jc w:val="center"/>
        <w:rPr>
          <w:rFonts w:ascii="Arial" w:hAnsi="Arial" w:cs="Arial"/>
          <w:b/>
          <w:lang w:val="en-US"/>
        </w:rPr>
      </w:pPr>
      <w:r w:rsidRPr="00E24666">
        <w:rPr>
          <w:rFonts w:ascii="Arial" w:hAnsi="Arial" w:cs="Arial"/>
          <w:b/>
          <w:lang w:val="en-US"/>
        </w:rPr>
        <w:t>REP</w:t>
      </w:r>
      <w:r w:rsidR="00AF00A6" w:rsidRPr="00E24666">
        <w:rPr>
          <w:rFonts w:ascii="Arial" w:hAnsi="Arial" w:cs="Arial"/>
          <w:b/>
          <w:lang w:val="en-US"/>
        </w:rPr>
        <w:t>U</w:t>
      </w:r>
      <w:r w:rsidRPr="00E24666">
        <w:rPr>
          <w:rFonts w:ascii="Arial" w:hAnsi="Arial" w:cs="Arial"/>
          <w:b/>
          <w:lang w:val="en-US"/>
        </w:rPr>
        <w:t>BLIC</w:t>
      </w:r>
      <w:r w:rsidR="00AF00A6" w:rsidRPr="00E24666">
        <w:rPr>
          <w:rFonts w:ascii="Arial" w:hAnsi="Arial" w:cs="Arial"/>
          <w:b/>
          <w:lang w:val="en-US"/>
        </w:rPr>
        <w:t xml:space="preserve"> OF</w:t>
      </w:r>
      <w:r w:rsidRPr="00E24666">
        <w:rPr>
          <w:rFonts w:ascii="Arial" w:hAnsi="Arial" w:cs="Arial"/>
          <w:b/>
          <w:lang w:val="en-US"/>
        </w:rPr>
        <w:t xml:space="preserve"> PER</w:t>
      </w:r>
      <w:r w:rsidR="00AF00A6" w:rsidRPr="00E24666">
        <w:rPr>
          <w:rFonts w:ascii="Arial" w:hAnsi="Arial" w:cs="Arial"/>
          <w:b/>
          <w:lang w:val="en-US"/>
        </w:rPr>
        <w:t>U</w:t>
      </w:r>
    </w:p>
    <w:p w14:paraId="29C512A5" w14:textId="05A81604" w:rsidR="004535DE" w:rsidRPr="00E24666" w:rsidRDefault="004535DE" w:rsidP="004535DE">
      <w:pPr>
        <w:jc w:val="center"/>
        <w:rPr>
          <w:rFonts w:ascii="Arial" w:hAnsi="Arial" w:cs="Arial"/>
          <w:b/>
          <w:lang w:val="en-US"/>
        </w:rPr>
      </w:pPr>
    </w:p>
    <w:p w14:paraId="086905A8" w14:textId="1C6155CC" w:rsidR="004535DE" w:rsidRPr="00E24666" w:rsidRDefault="0096562E" w:rsidP="004535DE">
      <w:pPr>
        <w:jc w:val="center"/>
        <w:rPr>
          <w:rFonts w:ascii="Arial" w:hAnsi="Arial" w:cs="Arial"/>
          <w:b/>
          <w:lang w:val="en-US"/>
        </w:rPr>
      </w:pPr>
      <w:r w:rsidRPr="00E24666">
        <w:rPr>
          <w:rFonts w:cstheme="minorHAnsi"/>
          <w:noProof/>
          <w:lang w:eastAsia="es-PE"/>
        </w:rPr>
        <w:drawing>
          <wp:anchor distT="0" distB="0" distL="114300" distR="114300" simplePos="0" relativeHeight="251657728" behindDoc="0" locked="0" layoutInCell="1" allowOverlap="1" wp14:anchorId="21D4E9E7" wp14:editId="15C0A60B">
            <wp:simplePos x="0" y="0"/>
            <wp:positionH relativeFrom="margin">
              <wp:align>center</wp:align>
            </wp:positionH>
            <wp:positionV relativeFrom="paragraph">
              <wp:posOffset>16510</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ABCF9" w14:textId="77777777" w:rsidR="004535DE" w:rsidRPr="00E24666" w:rsidRDefault="004535DE" w:rsidP="004535DE">
      <w:pPr>
        <w:jc w:val="center"/>
        <w:rPr>
          <w:rFonts w:ascii="Arial" w:hAnsi="Arial" w:cs="Arial"/>
          <w:b/>
          <w:lang w:val="en-US"/>
        </w:rPr>
      </w:pPr>
    </w:p>
    <w:p w14:paraId="7700661C" w14:textId="77777777" w:rsidR="004535DE" w:rsidRPr="00E24666" w:rsidRDefault="004535DE" w:rsidP="004535DE">
      <w:pPr>
        <w:jc w:val="center"/>
        <w:rPr>
          <w:rFonts w:ascii="Arial" w:hAnsi="Arial" w:cs="Arial"/>
          <w:b/>
          <w:lang w:val="en-US"/>
        </w:rPr>
      </w:pPr>
    </w:p>
    <w:p w14:paraId="655A2F37" w14:textId="77777777" w:rsidR="004535DE" w:rsidRPr="00E24666" w:rsidRDefault="004535DE" w:rsidP="004535DE">
      <w:pPr>
        <w:jc w:val="center"/>
        <w:rPr>
          <w:rFonts w:ascii="Arial" w:hAnsi="Arial" w:cs="Arial"/>
          <w:b/>
          <w:lang w:val="en-US"/>
        </w:rPr>
      </w:pPr>
    </w:p>
    <w:p w14:paraId="4FD23250" w14:textId="77777777" w:rsidR="004535DE" w:rsidRPr="00E24666" w:rsidRDefault="004535DE" w:rsidP="004535DE">
      <w:pPr>
        <w:jc w:val="center"/>
        <w:rPr>
          <w:rFonts w:ascii="Arial" w:hAnsi="Arial" w:cs="Arial"/>
          <w:b/>
          <w:lang w:val="en-US"/>
        </w:rPr>
      </w:pPr>
    </w:p>
    <w:p w14:paraId="4DE0FF07" w14:textId="1893F6FD" w:rsidR="004535DE" w:rsidRPr="00E24666" w:rsidRDefault="00AF00A6" w:rsidP="004535DE">
      <w:pPr>
        <w:jc w:val="center"/>
        <w:rPr>
          <w:rFonts w:ascii="Arial" w:hAnsi="Arial" w:cs="Arial"/>
          <w:b/>
          <w:lang w:val="en-US"/>
        </w:rPr>
      </w:pPr>
      <w:r w:rsidRPr="00E24666">
        <w:rPr>
          <w:rFonts w:ascii="Arial" w:hAnsi="Arial" w:cs="Arial"/>
          <w:b/>
          <w:lang w:val="en-US"/>
        </w:rPr>
        <w:t>PRIVATE INVESTMENT PROMOTION AGENCY</w:t>
      </w:r>
    </w:p>
    <w:p w14:paraId="4BA492D3" w14:textId="77777777" w:rsidR="004535DE" w:rsidRPr="00E24666" w:rsidRDefault="004535DE" w:rsidP="004535DE">
      <w:pPr>
        <w:jc w:val="center"/>
        <w:rPr>
          <w:rFonts w:ascii="Arial" w:hAnsi="Arial" w:cs="Arial"/>
          <w:b/>
          <w:lang w:val="en-US"/>
        </w:rPr>
      </w:pPr>
    </w:p>
    <w:p w14:paraId="03A175FB" w14:textId="77777777" w:rsidR="00ED5082" w:rsidRPr="00E24666" w:rsidRDefault="004535DE" w:rsidP="004535DE">
      <w:pPr>
        <w:jc w:val="center"/>
        <w:rPr>
          <w:rFonts w:cstheme="minorHAnsi"/>
          <w:b/>
          <w:bCs/>
          <w:lang w:val="en-US"/>
        </w:rPr>
      </w:pPr>
      <w:r w:rsidRPr="00E24666">
        <w:rPr>
          <w:rFonts w:cstheme="minorHAnsi"/>
          <w:b/>
          <w:bCs/>
          <w:noProof/>
          <w:lang w:eastAsia="es-PE"/>
        </w:rPr>
        <w:drawing>
          <wp:inline distT="0" distB="0" distL="0" distR="0" wp14:anchorId="1DBDD61A" wp14:editId="188685ED">
            <wp:extent cx="2886075" cy="762000"/>
            <wp:effectExtent l="0" t="0" r="9525" b="0"/>
            <wp:docPr id="9" name="Imagen 9" descr="https://www.proinversion.gob.pe/RepositorioAPS/0/0/lan/1/logo_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inversion.gob.pe/RepositorioAPS/0/0/lan/1/logo_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762000"/>
                    </a:xfrm>
                    <a:prstGeom prst="rect">
                      <a:avLst/>
                    </a:prstGeom>
                    <a:noFill/>
                    <a:ln>
                      <a:noFill/>
                    </a:ln>
                  </pic:spPr>
                </pic:pic>
              </a:graphicData>
            </a:graphic>
          </wp:inline>
        </w:drawing>
      </w:r>
    </w:p>
    <w:p w14:paraId="6437E30A" w14:textId="77777777" w:rsidR="004535DE" w:rsidRPr="00E24666" w:rsidRDefault="004535DE" w:rsidP="00ED5082">
      <w:pPr>
        <w:jc w:val="center"/>
        <w:rPr>
          <w:rFonts w:cstheme="minorHAnsi"/>
          <w:b/>
          <w:bCs/>
          <w:lang w:val="en-US"/>
        </w:rPr>
      </w:pPr>
    </w:p>
    <w:p w14:paraId="4F0DF410" w14:textId="77777777" w:rsidR="00FA044F" w:rsidRPr="00E24666" w:rsidRDefault="00FA044F" w:rsidP="00ED5082">
      <w:pPr>
        <w:jc w:val="center"/>
        <w:rPr>
          <w:rFonts w:cstheme="minorHAnsi"/>
          <w:b/>
          <w:bCs/>
          <w:lang w:val="en-US"/>
        </w:rPr>
      </w:pPr>
    </w:p>
    <w:p w14:paraId="6558E632" w14:textId="270B76A2" w:rsidR="00FA044F" w:rsidRPr="00E24666" w:rsidRDefault="00AF00A6" w:rsidP="00ED5082">
      <w:pPr>
        <w:jc w:val="center"/>
        <w:rPr>
          <w:rFonts w:ascii="Arial" w:hAnsi="Arial" w:cs="Arial"/>
          <w:b/>
          <w:lang w:val="en-US"/>
        </w:rPr>
      </w:pPr>
      <w:r w:rsidRPr="00E24666">
        <w:rPr>
          <w:rFonts w:ascii="Arial" w:hAnsi="Arial" w:cs="Arial"/>
          <w:b/>
          <w:lang w:val="en-US"/>
        </w:rPr>
        <w:t>INITIAL VERSION OF THE CONCESSION CONTRACT FOR THE DESIGN, FINANCING, CONSTRUCTION AND IMPLEMENTATION OF EDUCATIONAL INFRASTRUCTURE AND OPERATION OF MANDATORY SERVICES FOR HIGH-PERFORMANCE SCHOOLS IN THE REGIONS OF PASCO, HUANCAVELICA AND CUSCO</w:t>
      </w:r>
    </w:p>
    <w:p w14:paraId="535FD754" w14:textId="2888F6C6" w:rsidR="003C23AF" w:rsidRPr="00E24666" w:rsidRDefault="003C23AF" w:rsidP="00E60836">
      <w:pPr>
        <w:jc w:val="center"/>
        <w:rPr>
          <w:rFonts w:ascii="Arial" w:hAnsi="Arial" w:cs="Arial"/>
          <w:b/>
          <w:lang w:val="en-US"/>
        </w:rPr>
      </w:pPr>
    </w:p>
    <w:p w14:paraId="298BCCC2" w14:textId="77777777" w:rsidR="00ED5082" w:rsidRPr="00E24666" w:rsidRDefault="00ED5082" w:rsidP="00ED5082">
      <w:pPr>
        <w:jc w:val="center"/>
        <w:rPr>
          <w:rFonts w:cstheme="minorHAnsi"/>
          <w:b/>
          <w:bCs/>
          <w:lang w:val="en-US"/>
        </w:rPr>
      </w:pPr>
    </w:p>
    <w:p w14:paraId="733AF595" w14:textId="77777777" w:rsidR="00ED5082" w:rsidRPr="00E24666" w:rsidRDefault="00ED5082" w:rsidP="00ED5082">
      <w:pPr>
        <w:jc w:val="center"/>
        <w:rPr>
          <w:rFonts w:cstheme="minorHAnsi"/>
          <w:lang w:val="en-US"/>
        </w:rPr>
      </w:pPr>
    </w:p>
    <w:p w14:paraId="23105A7E" w14:textId="77777777" w:rsidR="00ED5082" w:rsidRPr="00E24666" w:rsidRDefault="00ED5082" w:rsidP="00ED5082">
      <w:pPr>
        <w:jc w:val="center"/>
        <w:rPr>
          <w:rFonts w:cstheme="minorHAnsi"/>
          <w:lang w:val="en-US"/>
        </w:rPr>
      </w:pPr>
    </w:p>
    <w:p w14:paraId="456C5DBA" w14:textId="77777777" w:rsidR="00ED5082" w:rsidRPr="00E24666" w:rsidRDefault="00ED5082" w:rsidP="00ED5082">
      <w:pPr>
        <w:jc w:val="center"/>
        <w:rPr>
          <w:rFonts w:cstheme="minorHAnsi"/>
          <w:lang w:val="en-US"/>
        </w:rPr>
      </w:pPr>
    </w:p>
    <w:p w14:paraId="69548D1F" w14:textId="7EC67EE3" w:rsidR="00ED5082" w:rsidRPr="00E24666" w:rsidRDefault="00ED5082" w:rsidP="00ED5082">
      <w:pPr>
        <w:jc w:val="center"/>
        <w:rPr>
          <w:rFonts w:ascii="Arial" w:hAnsi="Arial" w:cs="Arial"/>
          <w:lang w:val="en-US"/>
        </w:rPr>
      </w:pPr>
      <w:r w:rsidRPr="00E24666">
        <w:rPr>
          <w:rFonts w:ascii="Arial" w:hAnsi="Arial" w:cs="Arial"/>
          <w:lang w:val="en-US"/>
        </w:rPr>
        <w:t>Lima,</w:t>
      </w:r>
      <w:r w:rsidR="00A1073D" w:rsidRPr="00E24666">
        <w:rPr>
          <w:rFonts w:ascii="Arial" w:hAnsi="Arial" w:cs="Arial"/>
          <w:lang w:val="en-US"/>
        </w:rPr>
        <w:t xml:space="preserve"> </w:t>
      </w:r>
      <w:r w:rsidR="00AF00A6" w:rsidRPr="00E24666">
        <w:rPr>
          <w:rFonts w:ascii="Arial" w:hAnsi="Arial" w:cs="Arial"/>
          <w:lang w:val="en-US"/>
        </w:rPr>
        <w:t>December</w:t>
      </w:r>
      <w:r w:rsidR="00FA044F" w:rsidRPr="00E24666">
        <w:rPr>
          <w:rFonts w:ascii="Arial" w:hAnsi="Arial" w:cs="Arial"/>
          <w:lang w:val="en-US"/>
        </w:rPr>
        <w:t xml:space="preserve"> 2020</w:t>
      </w:r>
    </w:p>
    <w:p w14:paraId="6BB6D552" w14:textId="77777777" w:rsidR="00ED5082" w:rsidRPr="00E24666" w:rsidRDefault="00ED5082" w:rsidP="00ED5082">
      <w:pPr>
        <w:jc w:val="center"/>
        <w:rPr>
          <w:rFonts w:cstheme="minorHAnsi"/>
          <w:lang w:val="en-US"/>
        </w:rPr>
      </w:pPr>
    </w:p>
    <w:p w14:paraId="60229CAE" w14:textId="77777777" w:rsidR="00ED5082" w:rsidRPr="00E24666" w:rsidRDefault="00ED5082" w:rsidP="00ED5082">
      <w:pPr>
        <w:jc w:val="center"/>
        <w:rPr>
          <w:rFonts w:cstheme="minorHAnsi"/>
          <w:lang w:val="en-US"/>
        </w:rPr>
      </w:pPr>
    </w:p>
    <w:p w14:paraId="2AE19CA6" w14:textId="77777777" w:rsidR="00ED5082" w:rsidRPr="00E24666" w:rsidRDefault="00ED5082" w:rsidP="00ED5082">
      <w:pPr>
        <w:spacing w:after="0" w:line="240" w:lineRule="auto"/>
        <w:rPr>
          <w:rFonts w:cstheme="minorHAnsi"/>
          <w:b/>
          <w:bCs/>
          <w:lang w:val="en-US"/>
        </w:rPr>
      </w:pPr>
      <w:bookmarkStart w:id="0" w:name="_cp_text_1_2"/>
      <w:bookmarkEnd w:id="0"/>
    </w:p>
    <w:p w14:paraId="2C435330" w14:textId="77777777" w:rsidR="00ED5082" w:rsidRPr="00E24666" w:rsidRDefault="00ED5082" w:rsidP="00ED5082">
      <w:pPr>
        <w:spacing w:after="0" w:line="240" w:lineRule="auto"/>
        <w:jc w:val="center"/>
        <w:rPr>
          <w:rFonts w:cstheme="minorHAnsi"/>
          <w:b/>
          <w:bCs/>
          <w:lang w:val="en-US"/>
        </w:rPr>
      </w:pPr>
    </w:p>
    <w:p w14:paraId="5EED0AD1" w14:textId="2629B3DA" w:rsidR="00374435" w:rsidRPr="00E24666" w:rsidRDefault="00374435">
      <w:pPr>
        <w:rPr>
          <w:rFonts w:cstheme="minorHAnsi"/>
          <w:b/>
          <w:bCs/>
          <w:lang w:val="en-US"/>
        </w:rPr>
      </w:pPr>
    </w:p>
    <w:p w14:paraId="249F318D" w14:textId="4D966BFC" w:rsidR="00166332" w:rsidRPr="005337B0" w:rsidRDefault="00166332" w:rsidP="00166332">
      <w:pPr>
        <w:pBdr>
          <w:top w:val="single" w:sz="4" w:space="1" w:color="auto"/>
          <w:left w:val="single" w:sz="4" w:space="4" w:color="auto"/>
          <w:bottom w:val="single" w:sz="4" w:space="1" w:color="auto"/>
          <w:right w:val="single" w:sz="4" w:space="4" w:color="auto"/>
        </w:pBdr>
        <w:spacing w:after="0" w:line="240" w:lineRule="auto"/>
        <w:jc w:val="center"/>
        <w:rPr>
          <w:b/>
          <w:lang w:val="en-US"/>
        </w:rPr>
      </w:pPr>
      <w:r w:rsidRPr="008D6B43">
        <w:rPr>
          <w:b/>
          <w:lang w:val="en-US"/>
        </w:rPr>
        <w:t>Important: This is an unofficial translation.  In the case of divergence between the English and Spanish text, the version in Spanish shall prevail.</w:t>
      </w:r>
    </w:p>
    <w:p w14:paraId="0F6FC7B7" w14:textId="77777777" w:rsidR="00A82533" w:rsidRPr="00E24666" w:rsidRDefault="00A82533">
      <w:pPr>
        <w:rPr>
          <w:rFonts w:cstheme="minorHAnsi"/>
          <w:b/>
          <w:bCs/>
          <w:lang w:val="en-US"/>
        </w:rPr>
      </w:pPr>
    </w:p>
    <w:p w14:paraId="328B4FDF" w14:textId="77777777" w:rsidR="00166332" w:rsidRDefault="00166332" w:rsidP="00ED5082">
      <w:pPr>
        <w:spacing w:after="0" w:line="240" w:lineRule="auto"/>
        <w:jc w:val="center"/>
        <w:rPr>
          <w:rFonts w:cstheme="minorHAnsi"/>
          <w:b/>
          <w:bCs/>
          <w:lang w:val="en-US"/>
        </w:rPr>
      </w:pPr>
    </w:p>
    <w:p w14:paraId="4C2D6A96" w14:textId="2FD8FDBF" w:rsidR="00ED5082" w:rsidRPr="00E24666" w:rsidRDefault="0034306B" w:rsidP="00ED5082">
      <w:pPr>
        <w:spacing w:after="0" w:line="240" w:lineRule="auto"/>
        <w:jc w:val="center"/>
        <w:rPr>
          <w:rFonts w:cstheme="minorHAnsi"/>
          <w:b/>
          <w:bCs/>
          <w:lang w:val="en-US"/>
        </w:rPr>
      </w:pPr>
      <w:r w:rsidRPr="00E24666">
        <w:rPr>
          <w:rFonts w:cstheme="minorHAnsi"/>
          <w:b/>
          <w:bCs/>
          <w:lang w:val="en-US"/>
        </w:rPr>
        <w:lastRenderedPageBreak/>
        <w:t>TABLE OF CONTENTS</w:t>
      </w:r>
    </w:p>
    <w:sdt>
      <w:sdtPr>
        <w:rPr>
          <w:lang w:val="en-US"/>
        </w:rPr>
        <w:id w:val="994385366"/>
        <w:docPartObj>
          <w:docPartGallery w:val="Table of Contents"/>
          <w:docPartUnique/>
        </w:docPartObj>
      </w:sdtPr>
      <w:sdtEndPr>
        <w:rPr>
          <w:b/>
          <w:bCs/>
        </w:rPr>
      </w:sdtEndPr>
      <w:sdtContent>
        <w:p w14:paraId="468ECB03" w14:textId="11D61396" w:rsidR="0064075C" w:rsidRPr="00205900" w:rsidRDefault="0064075C" w:rsidP="00496A2A">
          <w:pPr>
            <w:spacing w:after="0" w:line="240" w:lineRule="auto"/>
            <w:rPr>
              <w:lang w:val="en-US"/>
            </w:rPr>
          </w:pPr>
        </w:p>
        <w:p w14:paraId="05789EBD" w14:textId="45444088" w:rsidR="004217B4" w:rsidRPr="00E24666" w:rsidRDefault="0064075C">
          <w:pPr>
            <w:pStyle w:val="TDC1"/>
            <w:rPr>
              <w:rFonts w:eastAsiaTheme="minorEastAsia"/>
              <w:noProof/>
              <w:lang w:val="en-US"/>
            </w:rPr>
          </w:pPr>
          <w:r w:rsidRPr="00E24666">
            <w:rPr>
              <w:lang w:val="en-US"/>
            </w:rPr>
            <w:fldChar w:fldCharType="begin"/>
          </w:r>
          <w:r w:rsidRPr="00E24666">
            <w:rPr>
              <w:lang w:val="en-US"/>
            </w:rPr>
            <w:instrText xml:space="preserve"> TOC \o "1-3" \h \z \u </w:instrText>
          </w:r>
          <w:r w:rsidRPr="00E24666">
            <w:rPr>
              <w:lang w:val="en-US"/>
            </w:rPr>
            <w:fldChar w:fldCharType="separate"/>
          </w:r>
          <w:hyperlink w:anchor="_Toc70611592" w:history="1">
            <w:r w:rsidR="004217B4" w:rsidRPr="00E24666">
              <w:rPr>
                <w:rStyle w:val="Hipervnculo"/>
                <w:noProof/>
                <w:lang w:val="en-US"/>
              </w:rPr>
              <w:t>C</w:t>
            </w:r>
            <w:r w:rsidR="00BD039E" w:rsidRPr="00E24666">
              <w:rPr>
                <w:rStyle w:val="Hipervnculo"/>
                <w:noProof/>
                <w:lang w:val="en-US"/>
              </w:rPr>
              <w:t>HAPTER</w:t>
            </w:r>
            <w:r w:rsidR="004217B4" w:rsidRPr="00E24666">
              <w:rPr>
                <w:rStyle w:val="Hipervnculo"/>
                <w:noProof/>
                <w:lang w:val="en-US"/>
              </w:rPr>
              <w:t xml:space="preserve"> I:</w:t>
            </w:r>
            <w:r w:rsidR="004217B4" w:rsidRPr="00E24666">
              <w:rPr>
                <w:rFonts w:eastAsiaTheme="minorEastAsia"/>
                <w:noProof/>
                <w:lang w:val="en-US"/>
              </w:rPr>
              <w:tab/>
            </w:r>
            <w:r w:rsidR="004217B4" w:rsidRPr="00E24666">
              <w:rPr>
                <w:rStyle w:val="Hipervnculo"/>
                <w:noProof/>
                <w:lang w:val="en-US"/>
              </w:rPr>
              <w:t>BACKGROUND, DEFINITIONS, ANNEXES AND INTERPRETATION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w:t>
            </w:r>
            <w:r w:rsidR="004217B4" w:rsidRPr="00205900">
              <w:rPr>
                <w:noProof/>
                <w:webHidden/>
                <w:lang w:val="en-US"/>
              </w:rPr>
              <w:fldChar w:fldCharType="end"/>
            </w:r>
          </w:hyperlink>
        </w:p>
        <w:p w14:paraId="7F6E6F6E" w14:textId="7A60E8D9" w:rsidR="004217B4" w:rsidRPr="004D65EC" w:rsidRDefault="00267761">
          <w:pPr>
            <w:pStyle w:val="TDC2"/>
            <w:rPr>
              <w:rFonts w:eastAsiaTheme="minorEastAsia"/>
              <w:noProof/>
              <w:lang w:val="en-US"/>
            </w:rPr>
          </w:pPr>
          <w:hyperlink w:anchor="_Toc70611593" w:history="1">
            <w:r w:rsidR="004217B4" w:rsidRPr="00E24666">
              <w:rPr>
                <w:rStyle w:val="Hipervnculo"/>
                <w:noProof/>
                <w:lang w:val="en-US"/>
              </w:rPr>
              <w:t>Background</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w:t>
            </w:r>
            <w:r w:rsidR="004217B4" w:rsidRPr="00205900">
              <w:rPr>
                <w:noProof/>
                <w:webHidden/>
                <w:lang w:val="en-US"/>
              </w:rPr>
              <w:fldChar w:fldCharType="end"/>
            </w:r>
          </w:hyperlink>
        </w:p>
        <w:p w14:paraId="4AB5C6B2" w14:textId="6A761028" w:rsidR="004217B4" w:rsidRPr="004D65EC" w:rsidRDefault="00267761">
          <w:pPr>
            <w:pStyle w:val="TDC2"/>
            <w:rPr>
              <w:rFonts w:eastAsiaTheme="minorEastAsia"/>
              <w:noProof/>
              <w:lang w:val="en-US"/>
            </w:rPr>
          </w:pPr>
          <w:hyperlink w:anchor="_Toc70611594" w:history="1">
            <w:r w:rsidR="004217B4" w:rsidRPr="00E24666">
              <w:rPr>
                <w:rStyle w:val="Hipervnculo"/>
                <w:noProof/>
                <w:lang w:val="en-US"/>
              </w:rPr>
              <w:t>Definitions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w:t>
            </w:r>
            <w:r w:rsidR="004217B4" w:rsidRPr="00205900">
              <w:rPr>
                <w:noProof/>
                <w:webHidden/>
                <w:lang w:val="en-US"/>
              </w:rPr>
              <w:fldChar w:fldCharType="end"/>
            </w:r>
          </w:hyperlink>
        </w:p>
        <w:p w14:paraId="3A947EB2" w14:textId="1EBCD720" w:rsidR="004217B4" w:rsidRPr="00E24666" w:rsidRDefault="00267761">
          <w:pPr>
            <w:pStyle w:val="TDC2"/>
            <w:rPr>
              <w:rFonts w:eastAsiaTheme="minorEastAsia"/>
              <w:noProof/>
              <w:lang w:val="en-US"/>
            </w:rPr>
          </w:pPr>
          <w:hyperlink w:anchor="_Toc70611595" w:history="1">
            <w:r w:rsidR="004217B4" w:rsidRPr="00E24666">
              <w:rPr>
                <w:rStyle w:val="Hipervnculo"/>
                <w:noProof/>
                <w:lang w:val="en-US"/>
              </w:rPr>
              <w:t>Annexes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w:t>
            </w:r>
            <w:r w:rsidR="004217B4" w:rsidRPr="00205900">
              <w:rPr>
                <w:noProof/>
                <w:webHidden/>
                <w:lang w:val="en-US"/>
              </w:rPr>
              <w:fldChar w:fldCharType="end"/>
            </w:r>
          </w:hyperlink>
        </w:p>
        <w:p w14:paraId="6DCD38F2" w14:textId="732BB3E4" w:rsidR="004217B4" w:rsidRPr="00E24666" w:rsidRDefault="00267761">
          <w:pPr>
            <w:pStyle w:val="TDC2"/>
            <w:rPr>
              <w:rFonts w:eastAsiaTheme="minorEastAsia"/>
              <w:noProof/>
              <w:lang w:val="en-US"/>
            </w:rPr>
          </w:pPr>
          <w:hyperlink w:anchor="_Toc70611596" w:history="1">
            <w:r w:rsidR="004217B4" w:rsidRPr="00E24666">
              <w:rPr>
                <w:rStyle w:val="Hipervnculo"/>
                <w:noProof/>
                <w:lang w:val="en-US"/>
              </w:rPr>
              <w:t>Interpretation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w:t>
            </w:r>
            <w:r w:rsidR="004217B4" w:rsidRPr="00205900">
              <w:rPr>
                <w:noProof/>
                <w:webHidden/>
                <w:lang w:val="en-US"/>
              </w:rPr>
              <w:fldChar w:fldCharType="end"/>
            </w:r>
          </w:hyperlink>
        </w:p>
        <w:p w14:paraId="750E8449" w14:textId="666C8D73" w:rsidR="004217B4" w:rsidRPr="00E24666" w:rsidRDefault="00267761">
          <w:pPr>
            <w:pStyle w:val="TDC1"/>
            <w:rPr>
              <w:rFonts w:eastAsiaTheme="minorEastAsia"/>
              <w:noProof/>
              <w:lang w:val="en-US"/>
            </w:rPr>
          </w:pPr>
          <w:hyperlink w:anchor="_Toc70611597" w:history="1">
            <w:r w:rsidR="004217B4" w:rsidRPr="00E24666">
              <w:rPr>
                <w:rStyle w:val="Hipervnculo"/>
                <w:rFonts w:cstheme="minorHAnsi"/>
                <w:noProof/>
                <w:lang w:val="en-US"/>
              </w:rPr>
              <w:t>C</w:t>
            </w:r>
            <w:r w:rsidR="00BD039E" w:rsidRPr="00E24666">
              <w:rPr>
                <w:rStyle w:val="Hipervnculo"/>
                <w:rFonts w:cstheme="minorHAnsi"/>
                <w:noProof/>
                <w:lang w:val="en-US"/>
              </w:rPr>
              <w:t>HAPTER</w:t>
            </w:r>
            <w:r w:rsidR="004217B4" w:rsidRPr="00E24666">
              <w:rPr>
                <w:rStyle w:val="Hipervnculo"/>
                <w:rFonts w:cstheme="minorHAnsi"/>
                <w:noProof/>
                <w:lang w:val="en-US"/>
              </w:rPr>
              <w:t xml:space="preserve"> II:</w:t>
            </w:r>
            <w:r w:rsidR="004217B4" w:rsidRPr="00E24666">
              <w:rPr>
                <w:rFonts w:eastAsiaTheme="minorEastAsia"/>
                <w:noProof/>
                <w:lang w:val="en-US"/>
              </w:rPr>
              <w:tab/>
            </w:r>
            <w:r w:rsidR="004217B4" w:rsidRPr="00E24666">
              <w:rPr>
                <w:rStyle w:val="Hipervnculo"/>
                <w:rFonts w:cstheme="minorHAnsi"/>
                <w:noProof/>
                <w:lang w:val="en-US"/>
              </w:rPr>
              <w:t>LEGAL NATURE, PURPOSE, MODALITY AND CHARACTERISTICS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w:t>
            </w:r>
            <w:r w:rsidR="004217B4" w:rsidRPr="00205900">
              <w:rPr>
                <w:noProof/>
                <w:webHidden/>
                <w:lang w:val="en-US"/>
              </w:rPr>
              <w:fldChar w:fldCharType="end"/>
            </w:r>
          </w:hyperlink>
        </w:p>
        <w:p w14:paraId="48F5E5C5" w14:textId="1DF85955" w:rsidR="004217B4" w:rsidRPr="00E24666" w:rsidRDefault="00267761">
          <w:pPr>
            <w:pStyle w:val="TDC2"/>
            <w:rPr>
              <w:rFonts w:eastAsiaTheme="minorEastAsia"/>
              <w:noProof/>
              <w:lang w:val="en-US"/>
            </w:rPr>
          </w:pPr>
          <w:hyperlink w:anchor="_Toc70611598" w:history="1">
            <w:r w:rsidR="004217B4" w:rsidRPr="00E24666">
              <w:rPr>
                <w:rStyle w:val="Hipervnculo"/>
                <w:noProof/>
                <w:lang w:val="en-US"/>
              </w:rPr>
              <w:t>Legal nature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w:t>
            </w:r>
            <w:r w:rsidR="004217B4" w:rsidRPr="00205900">
              <w:rPr>
                <w:noProof/>
                <w:webHidden/>
                <w:lang w:val="en-US"/>
              </w:rPr>
              <w:fldChar w:fldCharType="end"/>
            </w:r>
          </w:hyperlink>
        </w:p>
        <w:p w14:paraId="1C7C9D25" w14:textId="6D7B7221" w:rsidR="004217B4" w:rsidRPr="00E24666" w:rsidRDefault="00267761">
          <w:pPr>
            <w:pStyle w:val="TDC2"/>
            <w:rPr>
              <w:rFonts w:eastAsiaTheme="minorEastAsia"/>
              <w:noProof/>
              <w:lang w:val="en-US"/>
            </w:rPr>
          </w:pPr>
          <w:hyperlink w:anchor="_Toc70611599" w:history="1">
            <w:r w:rsidR="00BD039E" w:rsidRPr="00E24666">
              <w:rPr>
                <w:rStyle w:val="Hipervnculo"/>
                <w:noProof/>
                <w:lang w:val="en-US"/>
              </w:rPr>
              <w:t>Purpose</w:t>
            </w:r>
            <w:r w:rsidR="004217B4" w:rsidRPr="00E24666">
              <w:rPr>
                <w:rStyle w:val="Hipervnculo"/>
                <w:noProof/>
                <w:lang w:val="en-US"/>
              </w:rPr>
              <w:t xml:space="preserve"> of the contract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_Toc70611599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w:t>
            </w:r>
            <w:r w:rsidR="004217B4" w:rsidRPr="00205900">
              <w:rPr>
                <w:noProof/>
                <w:webHidden/>
                <w:lang w:val="en-US"/>
              </w:rPr>
              <w:fldChar w:fldCharType="end"/>
            </w:r>
          </w:hyperlink>
        </w:p>
        <w:p w14:paraId="73A56177" w14:textId="6FD81F20" w:rsidR="004217B4" w:rsidRPr="00E24666" w:rsidRDefault="00267761">
          <w:pPr>
            <w:pStyle w:val="TDC2"/>
            <w:rPr>
              <w:rFonts w:eastAsiaTheme="minorEastAsia"/>
              <w:noProof/>
              <w:lang w:val="en-US"/>
            </w:rPr>
          </w:pPr>
          <w:hyperlink w:anchor="_Toc70611600" w:history="1">
            <w:r w:rsidR="004217B4" w:rsidRPr="00E24666">
              <w:rPr>
                <w:rStyle w:val="Hipervnculo"/>
                <w:noProof/>
                <w:lang w:val="en-US"/>
              </w:rPr>
              <w:t>Modality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w:t>
            </w:r>
            <w:r w:rsidR="004217B4" w:rsidRPr="00205900">
              <w:rPr>
                <w:noProof/>
                <w:webHidden/>
                <w:lang w:val="en-US"/>
              </w:rPr>
              <w:fldChar w:fldCharType="end"/>
            </w:r>
          </w:hyperlink>
        </w:p>
        <w:p w14:paraId="2A9907F2" w14:textId="33E47658" w:rsidR="004217B4" w:rsidRPr="00E24666" w:rsidRDefault="00267761">
          <w:pPr>
            <w:pStyle w:val="TDC2"/>
            <w:rPr>
              <w:rFonts w:eastAsiaTheme="minorEastAsia"/>
              <w:noProof/>
              <w:lang w:val="en-US"/>
            </w:rPr>
          </w:pPr>
          <w:hyperlink w:anchor="_Toc70611601" w:history="1">
            <w:r w:rsidR="004217B4" w:rsidRPr="00E24666">
              <w:rPr>
                <w:rStyle w:val="Hipervnculo"/>
                <w:noProof/>
                <w:lang w:val="en-US"/>
              </w:rPr>
              <w:t>Characteristics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w:t>
            </w:r>
            <w:r w:rsidR="004217B4" w:rsidRPr="00205900">
              <w:rPr>
                <w:noProof/>
                <w:webHidden/>
                <w:lang w:val="en-US"/>
              </w:rPr>
              <w:fldChar w:fldCharType="end"/>
            </w:r>
          </w:hyperlink>
        </w:p>
        <w:p w14:paraId="4BD2902D" w14:textId="33D657C5" w:rsidR="004217B4" w:rsidRPr="00E24666" w:rsidRDefault="00267761">
          <w:pPr>
            <w:pStyle w:val="TDC1"/>
            <w:rPr>
              <w:rFonts w:eastAsiaTheme="minorEastAsia"/>
              <w:noProof/>
              <w:lang w:val="en-US"/>
            </w:rPr>
          </w:pPr>
          <w:hyperlink w:anchor="_Toc70611602" w:history="1">
            <w:r w:rsidR="004217B4" w:rsidRPr="00E24666">
              <w:rPr>
                <w:rStyle w:val="Hipervnculo"/>
                <w:rFonts w:cstheme="minorHAnsi"/>
                <w:noProof/>
                <w:lang w:val="en-US"/>
              </w:rPr>
              <w:t>C</w:t>
            </w:r>
            <w:r w:rsidR="00BD039E" w:rsidRPr="00E24666">
              <w:rPr>
                <w:rStyle w:val="Hipervnculo"/>
                <w:rFonts w:cstheme="minorHAnsi"/>
                <w:noProof/>
                <w:lang w:val="en-US"/>
              </w:rPr>
              <w:t>HAPTER</w:t>
            </w:r>
            <w:r w:rsidR="004217B4" w:rsidRPr="00E24666">
              <w:rPr>
                <w:rStyle w:val="Hipervnculo"/>
                <w:rFonts w:cstheme="minorHAnsi"/>
                <w:noProof/>
                <w:lang w:val="en-US"/>
              </w:rPr>
              <w:t xml:space="preserve"> III:</w:t>
            </w:r>
            <w:r w:rsidR="004217B4" w:rsidRPr="00E24666">
              <w:rPr>
                <w:rFonts w:eastAsiaTheme="minorEastAsia"/>
                <w:noProof/>
                <w:lang w:val="en-US"/>
              </w:rPr>
              <w:tab/>
            </w:r>
            <w:r w:rsidR="004217B4" w:rsidRPr="00E24666">
              <w:rPr>
                <w:rStyle w:val="Hipervnculo"/>
                <w:rFonts w:cstheme="minorHAnsi"/>
                <w:noProof/>
                <w:lang w:val="en-US"/>
              </w:rPr>
              <w:t>EVENTS AT THE CLOSING DATE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w:t>
            </w:r>
            <w:r w:rsidR="004217B4" w:rsidRPr="00205900">
              <w:rPr>
                <w:noProof/>
                <w:webHidden/>
                <w:lang w:val="en-US"/>
              </w:rPr>
              <w:fldChar w:fldCharType="end"/>
            </w:r>
          </w:hyperlink>
        </w:p>
        <w:p w14:paraId="67F1F034" w14:textId="3ED88880" w:rsidR="004217B4" w:rsidRPr="00E24666" w:rsidRDefault="00267761">
          <w:pPr>
            <w:pStyle w:val="TDC2"/>
            <w:rPr>
              <w:rFonts w:eastAsiaTheme="minorEastAsia"/>
              <w:noProof/>
              <w:lang w:val="en-US"/>
            </w:rPr>
          </w:pPr>
          <w:hyperlink w:anchor="_Toc70611603" w:history="1">
            <w:r w:rsidR="004217B4" w:rsidRPr="00E24666">
              <w:rPr>
                <w:rStyle w:val="Hipervnculo"/>
                <w:noProof/>
                <w:lang w:val="en-US"/>
              </w:rPr>
              <w:t>Representations of the Parties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w:t>
            </w:r>
            <w:r w:rsidR="004217B4" w:rsidRPr="00205900">
              <w:rPr>
                <w:noProof/>
                <w:webHidden/>
                <w:lang w:val="en-US"/>
              </w:rPr>
              <w:fldChar w:fldCharType="end"/>
            </w:r>
          </w:hyperlink>
        </w:p>
        <w:p w14:paraId="4798DD45" w14:textId="365CEA10" w:rsidR="004217B4" w:rsidRPr="00E24666" w:rsidRDefault="00267761">
          <w:pPr>
            <w:pStyle w:val="TDC2"/>
            <w:rPr>
              <w:rFonts w:eastAsiaTheme="minorEastAsia"/>
              <w:noProof/>
              <w:lang w:val="en-US"/>
            </w:rPr>
          </w:pPr>
          <w:hyperlink w:anchor="_Toc70611604" w:history="1">
            <w:r w:rsidR="004217B4" w:rsidRPr="00E24666">
              <w:rPr>
                <w:rStyle w:val="Hipervnculo"/>
                <w:noProof/>
                <w:lang w:val="en-US"/>
              </w:rPr>
              <w:t>Representations of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w:t>
            </w:r>
            <w:r w:rsidR="004217B4" w:rsidRPr="00205900">
              <w:rPr>
                <w:noProof/>
                <w:webHidden/>
                <w:lang w:val="en-US"/>
              </w:rPr>
              <w:fldChar w:fldCharType="end"/>
            </w:r>
          </w:hyperlink>
        </w:p>
        <w:p w14:paraId="4E6D8CDD" w14:textId="25861C89" w:rsidR="004217B4" w:rsidRPr="00E24666" w:rsidRDefault="00267761">
          <w:pPr>
            <w:pStyle w:val="TDC2"/>
            <w:rPr>
              <w:rFonts w:eastAsiaTheme="minorEastAsia"/>
              <w:noProof/>
              <w:lang w:val="en-US"/>
            </w:rPr>
          </w:pPr>
          <w:hyperlink w:anchor="_Toc70611605" w:history="1">
            <w:r w:rsidR="004217B4" w:rsidRPr="00E24666">
              <w:rPr>
                <w:rStyle w:val="Hipervnculo"/>
                <w:noProof/>
                <w:lang w:val="en-US"/>
              </w:rPr>
              <w:t>Representations of the GRANTOR</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16</w:t>
            </w:r>
            <w:r w:rsidR="004217B4" w:rsidRPr="00205900">
              <w:rPr>
                <w:noProof/>
                <w:webHidden/>
                <w:lang w:val="en-US"/>
              </w:rPr>
              <w:fldChar w:fldCharType="end"/>
            </w:r>
          </w:hyperlink>
        </w:p>
        <w:p w14:paraId="5BC1CA3B" w14:textId="3983BA49" w:rsidR="004217B4" w:rsidRPr="00E24666" w:rsidRDefault="00267761">
          <w:pPr>
            <w:pStyle w:val="TDC2"/>
            <w:rPr>
              <w:rFonts w:eastAsiaTheme="minorEastAsia"/>
              <w:noProof/>
              <w:lang w:val="en-US"/>
            </w:rPr>
          </w:pPr>
          <w:hyperlink w:anchor="_Toc70611606" w:history="1">
            <w:r w:rsidR="004217B4" w:rsidRPr="00E24666">
              <w:rPr>
                <w:rStyle w:val="Hipervnculo"/>
                <w:noProof/>
                <w:lang w:val="en-US"/>
              </w:rPr>
              <w:t>Findings at Closing Date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17</w:t>
            </w:r>
            <w:r w:rsidR="004217B4" w:rsidRPr="00205900">
              <w:rPr>
                <w:noProof/>
                <w:webHidden/>
                <w:lang w:val="en-US"/>
              </w:rPr>
              <w:fldChar w:fldCharType="end"/>
            </w:r>
          </w:hyperlink>
        </w:p>
        <w:p w14:paraId="3478325E" w14:textId="1E87B4CD" w:rsidR="004217B4" w:rsidRPr="00E24666" w:rsidRDefault="00267761">
          <w:pPr>
            <w:pStyle w:val="TDC1"/>
            <w:rPr>
              <w:rFonts w:eastAsiaTheme="minorEastAsia"/>
              <w:noProof/>
              <w:lang w:val="en-US"/>
            </w:rPr>
          </w:pPr>
          <w:hyperlink w:anchor="_Toc70611607"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IV:</w:t>
            </w:r>
            <w:r w:rsidR="004217B4" w:rsidRPr="00E24666">
              <w:rPr>
                <w:rFonts w:eastAsiaTheme="minorEastAsia"/>
                <w:noProof/>
                <w:lang w:val="en-US"/>
              </w:rPr>
              <w:tab/>
            </w:r>
            <w:r w:rsidR="004217B4" w:rsidRPr="00E24666">
              <w:rPr>
                <w:rStyle w:val="Hipervnculo"/>
                <w:rFonts w:cstheme="minorHAnsi"/>
                <w:noProof/>
                <w:lang w:val="en-US"/>
              </w:rPr>
              <w:t>CONCESSION TERM</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22</w:t>
            </w:r>
            <w:r w:rsidR="004217B4" w:rsidRPr="00205900">
              <w:rPr>
                <w:noProof/>
                <w:webHidden/>
                <w:lang w:val="en-US"/>
              </w:rPr>
              <w:fldChar w:fldCharType="end"/>
            </w:r>
          </w:hyperlink>
        </w:p>
        <w:p w14:paraId="0231206F" w14:textId="3DCCD4F5" w:rsidR="004217B4" w:rsidRPr="00E24666" w:rsidRDefault="00267761">
          <w:pPr>
            <w:pStyle w:val="TDC2"/>
            <w:rPr>
              <w:rFonts w:eastAsiaTheme="minorEastAsia"/>
              <w:noProof/>
              <w:lang w:val="en-US"/>
            </w:rPr>
          </w:pPr>
          <w:hyperlink w:anchor="_Toc70611608" w:history="1">
            <w:r w:rsidR="004217B4" w:rsidRPr="00E24666">
              <w:rPr>
                <w:rStyle w:val="Hipervnculo"/>
                <w:noProof/>
                <w:lang w:val="en-US"/>
              </w:rPr>
              <w:t>Concession Term</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22</w:t>
            </w:r>
            <w:r w:rsidR="004217B4" w:rsidRPr="00205900">
              <w:rPr>
                <w:noProof/>
                <w:webHidden/>
                <w:lang w:val="en-US"/>
              </w:rPr>
              <w:fldChar w:fldCharType="end"/>
            </w:r>
          </w:hyperlink>
        </w:p>
        <w:p w14:paraId="31B60576" w14:textId="4D117568" w:rsidR="004217B4" w:rsidRPr="00E24666" w:rsidRDefault="00267761">
          <w:pPr>
            <w:pStyle w:val="TDC2"/>
            <w:rPr>
              <w:rFonts w:eastAsiaTheme="minorEastAsia"/>
              <w:noProof/>
              <w:lang w:val="en-US"/>
            </w:rPr>
          </w:pPr>
          <w:hyperlink w:anchor="_Toc70611609" w:history="1">
            <w:r w:rsidR="004217B4" w:rsidRPr="00E24666">
              <w:rPr>
                <w:rStyle w:val="Hipervnculo"/>
                <w:noProof/>
                <w:lang w:val="en-US"/>
              </w:rPr>
              <w:t>Maximum term of the Concession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_Toc70611609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22</w:t>
            </w:r>
            <w:r w:rsidR="004217B4" w:rsidRPr="00205900">
              <w:rPr>
                <w:noProof/>
                <w:webHidden/>
                <w:lang w:val="en-US"/>
              </w:rPr>
              <w:fldChar w:fldCharType="end"/>
            </w:r>
          </w:hyperlink>
        </w:p>
        <w:p w14:paraId="2EFC501E" w14:textId="184DBE8F" w:rsidR="004217B4" w:rsidRPr="00E24666" w:rsidRDefault="00267761">
          <w:pPr>
            <w:pStyle w:val="TDC2"/>
            <w:rPr>
              <w:rFonts w:eastAsiaTheme="minorEastAsia"/>
              <w:noProof/>
              <w:lang w:val="en-US"/>
            </w:rPr>
          </w:pPr>
          <w:hyperlink w:anchor="_Toc70611610" w:history="1">
            <w:r w:rsidR="004217B4" w:rsidRPr="00E24666">
              <w:rPr>
                <w:rStyle w:val="Hipervnculo"/>
                <w:noProof/>
                <w:lang w:val="en-US"/>
              </w:rPr>
              <w:t>Extensions due to expiration of the Concession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22</w:t>
            </w:r>
            <w:r w:rsidR="004217B4" w:rsidRPr="00205900">
              <w:rPr>
                <w:noProof/>
                <w:webHidden/>
                <w:lang w:val="en-US"/>
              </w:rPr>
              <w:fldChar w:fldCharType="end"/>
            </w:r>
          </w:hyperlink>
        </w:p>
        <w:p w14:paraId="209A6DFC" w14:textId="374E01E2" w:rsidR="004217B4" w:rsidRPr="00E24666" w:rsidRDefault="00267761">
          <w:pPr>
            <w:pStyle w:val="TDC2"/>
            <w:rPr>
              <w:rFonts w:eastAsiaTheme="minorEastAsia"/>
              <w:noProof/>
              <w:lang w:val="en-US"/>
            </w:rPr>
          </w:pPr>
          <w:hyperlink w:anchor="_Toc70611611" w:history="1">
            <w:r w:rsidR="004217B4" w:rsidRPr="00E24666">
              <w:rPr>
                <w:rStyle w:val="Hipervnculo"/>
                <w:noProof/>
                <w:lang w:val="en-US"/>
              </w:rPr>
              <w:t>Temporary suspension of the Concession Term</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23</w:t>
            </w:r>
            <w:r w:rsidR="004217B4" w:rsidRPr="00205900">
              <w:rPr>
                <w:noProof/>
                <w:webHidden/>
                <w:lang w:val="en-US"/>
              </w:rPr>
              <w:fldChar w:fldCharType="end"/>
            </w:r>
          </w:hyperlink>
        </w:p>
        <w:p w14:paraId="5F7A2347" w14:textId="222F78DD" w:rsidR="004217B4" w:rsidRPr="00E24666" w:rsidRDefault="00267761">
          <w:pPr>
            <w:pStyle w:val="TDC2"/>
            <w:rPr>
              <w:rFonts w:eastAsiaTheme="minorEastAsia"/>
              <w:noProof/>
              <w:lang w:val="en-US"/>
            </w:rPr>
          </w:pPr>
          <w:hyperlink w:anchor="_Toc70611612" w:history="1">
            <w:r w:rsidR="004217B4" w:rsidRPr="00E24666">
              <w:rPr>
                <w:rStyle w:val="Hipervnculo"/>
                <w:noProof/>
                <w:lang w:val="en-US"/>
              </w:rPr>
              <w:t>Suspension of the deadline for the fulfillment of obligations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24</w:t>
            </w:r>
            <w:r w:rsidR="004217B4" w:rsidRPr="00205900">
              <w:rPr>
                <w:noProof/>
                <w:webHidden/>
                <w:lang w:val="en-US"/>
              </w:rPr>
              <w:fldChar w:fldCharType="end"/>
            </w:r>
          </w:hyperlink>
        </w:p>
        <w:p w14:paraId="6BA8469D" w14:textId="2B166A29" w:rsidR="004217B4" w:rsidRPr="00E24666" w:rsidRDefault="00267761">
          <w:pPr>
            <w:pStyle w:val="TDC2"/>
            <w:rPr>
              <w:rFonts w:eastAsiaTheme="minorEastAsia"/>
              <w:noProof/>
              <w:lang w:val="en-US"/>
            </w:rPr>
          </w:pPr>
          <w:hyperlink w:anchor="_Toc70611613" w:history="1">
            <w:r w:rsidR="004217B4" w:rsidRPr="00E24666">
              <w:rPr>
                <w:rStyle w:val="Hipervnculo"/>
                <w:noProof/>
                <w:lang w:val="en-US"/>
              </w:rPr>
              <w:t>Procedure for the declaration of temporary suspension of the Concession term and for the fulfillment of obligations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25</w:t>
            </w:r>
            <w:r w:rsidR="004217B4" w:rsidRPr="00205900">
              <w:rPr>
                <w:noProof/>
                <w:webHidden/>
                <w:lang w:val="en-US"/>
              </w:rPr>
              <w:fldChar w:fldCharType="end"/>
            </w:r>
          </w:hyperlink>
        </w:p>
        <w:p w14:paraId="31A9DD7D" w14:textId="6B009CC6" w:rsidR="004217B4" w:rsidRPr="00E24666" w:rsidRDefault="00267761">
          <w:pPr>
            <w:pStyle w:val="TDC2"/>
            <w:rPr>
              <w:rFonts w:eastAsiaTheme="minorEastAsia"/>
              <w:noProof/>
              <w:lang w:val="en-US"/>
            </w:rPr>
          </w:pPr>
          <w:hyperlink w:anchor="_Toc70611614" w:history="1">
            <w:r w:rsidR="004217B4" w:rsidRPr="00E24666">
              <w:rPr>
                <w:rStyle w:val="Hipervnculo"/>
                <w:noProof/>
                <w:lang w:val="en-US"/>
              </w:rPr>
              <w:t>Effects of the declaration of suspension of the Concession term or the term for the fulfillment of obligations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26</w:t>
            </w:r>
            <w:r w:rsidR="004217B4" w:rsidRPr="00205900">
              <w:rPr>
                <w:noProof/>
                <w:webHidden/>
                <w:lang w:val="en-US"/>
              </w:rPr>
              <w:fldChar w:fldCharType="end"/>
            </w:r>
          </w:hyperlink>
        </w:p>
        <w:p w14:paraId="5CA2BFFA" w14:textId="572FD498" w:rsidR="004217B4" w:rsidRPr="00E24666" w:rsidRDefault="001C2E72">
          <w:pPr>
            <w:pStyle w:val="TDC1"/>
            <w:rPr>
              <w:rFonts w:eastAsiaTheme="minorEastAsia"/>
              <w:noProof/>
              <w:lang w:val="en-US"/>
            </w:rPr>
          </w:pPr>
          <w:r w:rsidRPr="00E24666">
            <w:rPr>
              <w:lang w:val="en-US"/>
            </w:rPr>
            <w:t>C</w:t>
          </w:r>
          <w:hyperlink w:anchor="_Toc70611615" w:history="1">
            <w:r w:rsidRPr="00E24666">
              <w:rPr>
                <w:rStyle w:val="Hipervnculo"/>
                <w:rFonts w:cstheme="minorHAnsi"/>
                <w:noProof/>
                <w:lang w:val="en-US"/>
              </w:rPr>
              <w:t>HAPTER</w:t>
            </w:r>
            <w:r w:rsidR="004217B4" w:rsidRPr="00E24666">
              <w:rPr>
                <w:rStyle w:val="Hipervnculo"/>
                <w:rFonts w:cstheme="minorHAnsi"/>
                <w:noProof/>
                <w:lang w:val="en-US"/>
              </w:rPr>
              <w:t xml:space="preserve"> V:</w:t>
            </w:r>
            <w:r w:rsidR="004217B4" w:rsidRPr="00E24666">
              <w:rPr>
                <w:rFonts w:eastAsiaTheme="minorEastAsia"/>
                <w:noProof/>
                <w:lang w:val="en-US"/>
              </w:rPr>
              <w:tab/>
            </w:r>
            <w:r w:rsidR="004217B4" w:rsidRPr="00E24666">
              <w:rPr>
                <w:rStyle w:val="Hipervnculo"/>
                <w:rFonts w:cstheme="minorHAnsi"/>
                <w:noProof/>
                <w:lang w:val="en-US"/>
              </w:rPr>
              <w:t>PROPERTY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27</w:t>
            </w:r>
            <w:r w:rsidR="004217B4" w:rsidRPr="00205900">
              <w:rPr>
                <w:noProof/>
                <w:webHidden/>
                <w:lang w:val="en-US"/>
              </w:rPr>
              <w:fldChar w:fldCharType="end"/>
            </w:r>
          </w:hyperlink>
        </w:p>
        <w:p w14:paraId="6AABC32B" w14:textId="785EACBA" w:rsidR="004217B4" w:rsidRPr="00E24666" w:rsidRDefault="00267761">
          <w:pPr>
            <w:pStyle w:val="TDC2"/>
            <w:rPr>
              <w:rFonts w:eastAsiaTheme="minorEastAsia"/>
              <w:noProof/>
              <w:lang w:val="en-US"/>
            </w:rPr>
          </w:pPr>
          <w:hyperlink w:anchor="_Toc70611616" w:history="1">
            <w:r w:rsidR="004217B4" w:rsidRPr="00E24666">
              <w:rPr>
                <w:rStyle w:val="Hipervnculo"/>
                <w:noProof/>
                <w:lang w:val="en-US"/>
              </w:rPr>
              <w:t>Replacement of Affected Assets to the Concession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28</w:t>
            </w:r>
            <w:r w:rsidR="004217B4" w:rsidRPr="00205900">
              <w:rPr>
                <w:noProof/>
                <w:webHidden/>
                <w:lang w:val="en-US"/>
              </w:rPr>
              <w:fldChar w:fldCharType="end"/>
            </w:r>
          </w:hyperlink>
        </w:p>
        <w:p w14:paraId="5A6B314B" w14:textId="41A5874E" w:rsidR="004217B4" w:rsidRPr="00E24666" w:rsidRDefault="00267761">
          <w:pPr>
            <w:pStyle w:val="TDC2"/>
            <w:rPr>
              <w:rFonts w:eastAsiaTheme="minorEastAsia"/>
              <w:noProof/>
              <w:lang w:val="en-US"/>
            </w:rPr>
          </w:pPr>
          <w:hyperlink w:anchor="_Toc70611617" w:history="1">
            <w:r w:rsidR="004217B4" w:rsidRPr="00E24666">
              <w:rPr>
                <w:rStyle w:val="Hipervnculo"/>
                <w:noProof/>
                <w:lang w:val="en-US"/>
              </w:rPr>
              <w:t>Maintenance of Concession Assets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29</w:t>
            </w:r>
            <w:r w:rsidR="004217B4" w:rsidRPr="00205900">
              <w:rPr>
                <w:noProof/>
                <w:webHidden/>
                <w:lang w:val="en-US"/>
              </w:rPr>
              <w:fldChar w:fldCharType="end"/>
            </w:r>
          </w:hyperlink>
        </w:p>
        <w:p w14:paraId="5D4F00EE" w14:textId="10DFA51C" w:rsidR="004217B4" w:rsidRPr="00E24666" w:rsidRDefault="00267761">
          <w:pPr>
            <w:pStyle w:val="TDC2"/>
            <w:rPr>
              <w:rFonts w:eastAsiaTheme="minorEastAsia"/>
              <w:noProof/>
              <w:lang w:val="en-US"/>
            </w:rPr>
          </w:pPr>
          <w:hyperlink w:anchor="_Toc70611618" w:history="1">
            <w:r w:rsidR="004217B4" w:rsidRPr="00E24666">
              <w:rPr>
                <w:rStyle w:val="Hipervnculo"/>
                <w:noProof/>
                <w:lang w:val="en-US"/>
              </w:rPr>
              <w:t>Certificate of Initial Delivery of the Concession Areas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29</w:t>
            </w:r>
            <w:r w:rsidR="004217B4" w:rsidRPr="00205900">
              <w:rPr>
                <w:noProof/>
                <w:webHidden/>
                <w:lang w:val="en-US"/>
              </w:rPr>
              <w:fldChar w:fldCharType="end"/>
            </w:r>
          </w:hyperlink>
        </w:p>
        <w:p w14:paraId="3AE39FE0" w14:textId="4CB7AC7D" w:rsidR="004217B4" w:rsidRPr="00E24666" w:rsidRDefault="00267761">
          <w:pPr>
            <w:pStyle w:val="TDC2"/>
            <w:rPr>
              <w:rFonts w:eastAsiaTheme="minorEastAsia"/>
              <w:noProof/>
              <w:lang w:val="en-US"/>
            </w:rPr>
          </w:pPr>
          <w:hyperlink w:anchor="_Toc70611619" w:history="1">
            <w:r w:rsidR="004217B4" w:rsidRPr="00E24666">
              <w:rPr>
                <w:rStyle w:val="Hipervnculo"/>
                <w:noProof/>
                <w:lang w:val="en-US"/>
              </w:rPr>
              <w:t>Certificate of Final Delivery of the Concession Areas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_Toc70611619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31</w:t>
            </w:r>
            <w:r w:rsidR="004217B4" w:rsidRPr="00205900">
              <w:rPr>
                <w:noProof/>
                <w:webHidden/>
                <w:lang w:val="en-US"/>
              </w:rPr>
              <w:fldChar w:fldCharType="end"/>
            </w:r>
          </w:hyperlink>
        </w:p>
        <w:p w14:paraId="4979200D" w14:textId="0AB4DF66" w:rsidR="004217B4" w:rsidRPr="00E24666" w:rsidRDefault="00267761">
          <w:pPr>
            <w:pStyle w:val="TDC2"/>
            <w:rPr>
              <w:rFonts w:eastAsiaTheme="minorEastAsia"/>
              <w:noProof/>
              <w:lang w:val="en-US"/>
            </w:rPr>
          </w:pPr>
          <w:hyperlink w:anchor="_Toc70611620" w:history="1">
            <w:r w:rsidR="004217B4" w:rsidRPr="00E24666">
              <w:rPr>
                <w:rStyle w:val="Hipervnculo"/>
                <w:noProof/>
                <w:lang w:val="en-US"/>
              </w:rPr>
              <w:t>Inventories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31</w:t>
            </w:r>
            <w:r w:rsidR="004217B4" w:rsidRPr="00205900">
              <w:rPr>
                <w:noProof/>
                <w:webHidden/>
                <w:lang w:val="en-US"/>
              </w:rPr>
              <w:fldChar w:fldCharType="end"/>
            </w:r>
          </w:hyperlink>
        </w:p>
        <w:p w14:paraId="46CF7E18" w14:textId="7B94885F" w:rsidR="004217B4" w:rsidRPr="00E24666" w:rsidRDefault="00267761">
          <w:pPr>
            <w:pStyle w:val="TDC2"/>
            <w:rPr>
              <w:rFonts w:eastAsiaTheme="minorEastAsia"/>
              <w:noProof/>
              <w:lang w:val="en-US"/>
            </w:rPr>
          </w:pPr>
          <w:hyperlink w:anchor="_Toc70611621" w:history="1">
            <w:r w:rsidR="004217B4" w:rsidRPr="00E24666">
              <w:rPr>
                <w:rStyle w:val="Hipervnculo"/>
                <w:noProof/>
                <w:lang w:val="en-US"/>
              </w:rPr>
              <w:t>Easements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32</w:t>
            </w:r>
            <w:r w:rsidR="004217B4" w:rsidRPr="00205900">
              <w:rPr>
                <w:noProof/>
                <w:webHidden/>
                <w:lang w:val="en-US"/>
              </w:rPr>
              <w:fldChar w:fldCharType="end"/>
            </w:r>
          </w:hyperlink>
        </w:p>
        <w:p w14:paraId="212543B9" w14:textId="0ED3A421" w:rsidR="004217B4" w:rsidRPr="00E24666" w:rsidRDefault="00267761">
          <w:pPr>
            <w:pStyle w:val="TDC2"/>
            <w:rPr>
              <w:rFonts w:eastAsiaTheme="minorEastAsia"/>
              <w:noProof/>
              <w:lang w:val="en-US"/>
            </w:rPr>
          </w:pPr>
          <w:hyperlink w:anchor="_Toc70611622" w:history="1">
            <w:r w:rsidR="004217B4" w:rsidRPr="00E24666">
              <w:rPr>
                <w:rStyle w:val="Hipervnculo"/>
                <w:noProof/>
                <w:lang w:val="en-US"/>
              </w:rPr>
              <w:t>Possessory interests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33</w:t>
            </w:r>
            <w:r w:rsidR="004217B4" w:rsidRPr="00205900">
              <w:rPr>
                <w:noProof/>
                <w:webHidden/>
                <w:lang w:val="en-US"/>
              </w:rPr>
              <w:fldChar w:fldCharType="end"/>
            </w:r>
          </w:hyperlink>
        </w:p>
        <w:p w14:paraId="2DA3E45A" w14:textId="2F11973D" w:rsidR="004217B4" w:rsidRPr="00E24666" w:rsidRDefault="00267761">
          <w:pPr>
            <w:pStyle w:val="TDC2"/>
            <w:rPr>
              <w:rFonts w:eastAsiaTheme="minorEastAsia"/>
              <w:noProof/>
              <w:lang w:val="en-US"/>
            </w:rPr>
          </w:pPr>
          <w:hyperlink w:anchor="_Toc70611623" w:history="1">
            <w:r w:rsidR="004217B4" w:rsidRPr="00E24666">
              <w:rPr>
                <w:rStyle w:val="Hipervnculo"/>
                <w:noProof/>
                <w:lang w:val="en-US"/>
              </w:rPr>
              <w:t>Reversion of Concession Assets and Affected Assets to the Concession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33</w:t>
            </w:r>
            <w:r w:rsidR="004217B4" w:rsidRPr="00205900">
              <w:rPr>
                <w:noProof/>
                <w:webHidden/>
                <w:lang w:val="en-US"/>
              </w:rPr>
              <w:fldChar w:fldCharType="end"/>
            </w:r>
          </w:hyperlink>
        </w:p>
        <w:p w14:paraId="037C29DD" w14:textId="60FBA6EE" w:rsidR="004217B4" w:rsidRPr="00E24666" w:rsidRDefault="00267761">
          <w:pPr>
            <w:pStyle w:val="TDC1"/>
            <w:rPr>
              <w:rFonts w:eastAsiaTheme="minorEastAsia"/>
              <w:noProof/>
              <w:lang w:val="en-US"/>
            </w:rPr>
          </w:pPr>
          <w:hyperlink w:anchor="_Toc70611624"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VI:</w:t>
            </w:r>
            <w:r w:rsidR="004217B4" w:rsidRPr="00E24666">
              <w:rPr>
                <w:rFonts w:eastAsiaTheme="minorEastAsia"/>
                <w:noProof/>
                <w:lang w:val="en-US"/>
              </w:rPr>
              <w:tab/>
            </w:r>
            <w:r w:rsidR="004217B4" w:rsidRPr="00E24666">
              <w:rPr>
                <w:rStyle w:val="Hipervnculo"/>
                <w:rFonts w:cstheme="minorHAnsi"/>
                <w:noProof/>
                <w:lang w:val="en-US"/>
              </w:rPr>
              <w:t>DESIGN AND EXECUTION OF WORKS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35</w:t>
            </w:r>
            <w:r w:rsidR="004217B4" w:rsidRPr="00205900">
              <w:rPr>
                <w:noProof/>
                <w:webHidden/>
                <w:lang w:val="en-US"/>
              </w:rPr>
              <w:fldChar w:fldCharType="end"/>
            </w:r>
          </w:hyperlink>
        </w:p>
        <w:p w14:paraId="4D5EBC9B" w14:textId="0F999A02" w:rsidR="004217B4" w:rsidRPr="00E24666" w:rsidRDefault="00267761">
          <w:pPr>
            <w:pStyle w:val="TDC2"/>
            <w:rPr>
              <w:rFonts w:eastAsiaTheme="minorEastAsia"/>
              <w:noProof/>
              <w:lang w:val="en-US"/>
            </w:rPr>
          </w:pPr>
          <w:hyperlink w:anchor="_Toc70611625" w:history="1">
            <w:r w:rsidR="004217B4" w:rsidRPr="00E24666">
              <w:rPr>
                <w:rStyle w:val="Hipervnculo"/>
                <w:noProof/>
                <w:lang w:val="en-US"/>
              </w:rPr>
              <w:t>Obligations of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35</w:t>
            </w:r>
            <w:r w:rsidR="004217B4" w:rsidRPr="00205900">
              <w:rPr>
                <w:noProof/>
                <w:webHidden/>
                <w:lang w:val="en-US"/>
              </w:rPr>
              <w:fldChar w:fldCharType="end"/>
            </w:r>
          </w:hyperlink>
        </w:p>
        <w:p w14:paraId="46765E6D" w14:textId="3CBDC64C" w:rsidR="004217B4" w:rsidRPr="00E24666" w:rsidRDefault="00267761">
          <w:pPr>
            <w:pStyle w:val="TDC2"/>
            <w:rPr>
              <w:rFonts w:eastAsiaTheme="minorEastAsia"/>
              <w:noProof/>
              <w:lang w:val="en-US"/>
            </w:rPr>
          </w:pPr>
          <w:hyperlink w:anchor="_Toc70611627" w:history="1">
            <w:r w:rsidR="004217B4" w:rsidRPr="00E24666">
              <w:rPr>
                <w:rStyle w:val="Hipervnculo"/>
                <w:noProof/>
                <w:lang w:val="en-US"/>
              </w:rPr>
              <w:t>Preparation and submission of the Definitive Engineering Studies.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35</w:t>
            </w:r>
            <w:r w:rsidR="004217B4" w:rsidRPr="00205900">
              <w:rPr>
                <w:noProof/>
                <w:webHidden/>
                <w:lang w:val="en-US"/>
              </w:rPr>
              <w:fldChar w:fldCharType="end"/>
            </w:r>
          </w:hyperlink>
        </w:p>
        <w:p w14:paraId="46114673" w14:textId="1F654CBC" w:rsidR="004217B4" w:rsidRPr="00E24666" w:rsidRDefault="00267761">
          <w:pPr>
            <w:pStyle w:val="TDC2"/>
            <w:rPr>
              <w:rFonts w:eastAsiaTheme="minorEastAsia"/>
              <w:noProof/>
              <w:lang w:val="en-US"/>
            </w:rPr>
          </w:pPr>
          <w:hyperlink w:anchor="_Toc70611628" w:history="1">
            <w:r w:rsidR="004217B4" w:rsidRPr="00E24666">
              <w:rPr>
                <w:rStyle w:val="Hipervnculo"/>
                <w:noProof/>
                <w:lang w:val="en-US"/>
              </w:rPr>
              <w:t>Licenses, permits and authorizations for the execution of the Works.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37</w:t>
            </w:r>
            <w:r w:rsidR="004217B4" w:rsidRPr="00205900">
              <w:rPr>
                <w:noProof/>
                <w:webHidden/>
                <w:lang w:val="en-US"/>
              </w:rPr>
              <w:fldChar w:fldCharType="end"/>
            </w:r>
          </w:hyperlink>
        </w:p>
        <w:p w14:paraId="1FC8953A" w14:textId="4C856F87" w:rsidR="004217B4" w:rsidRPr="00E24666" w:rsidRDefault="00267761">
          <w:pPr>
            <w:pStyle w:val="TDC2"/>
            <w:rPr>
              <w:rFonts w:eastAsiaTheme="minorEastAsia"/>
              <w:noProof/>
              <w:lang w:val="en-US"/>
            </w:rPr>
          </w:pPr>
          <w:hyperlink w:anchor="_Toc70611629" w:history="1">
            <w:r w:rsidR="004217B4" w:rsidRPr="00E24666">
              <w:rPr>
                <w:rStyle w:val="Hipervnculo"/>
                <w:noProof/>
                <w:lang w:val="en-US"/>
              </w:rPr>
              <w:t>Conformity of Definitive Engineering Studies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_Toc70611629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37</w:t>
            </w:r>
            <w:r w:rsidR="004217B4" w:rsidRPr="00205900">
              <w:rPr>
                <w:noProof/>
                <w:webHidden/>
                <w:lang w:val="en-US"/>
              </w:rPr>
              <w:fldChar w:fldCharType="end"/>
            </w:r>
          </w:hyperlink>
        </w:p>
        <w:p w14:paraId="6D1197AD" w14:textId="7267F502" w:rsidR="004217B4" w:rsidRPr="00E24666" w:rsidRDefault="00267761">
          <w:pPr>
            <w:pStyle w:val="TDC2"/>
            <w:rPr>
              <w:rFonts w:eastAsiaTheme="minorEastAsia"/>
              <w:noProof/>
              <w:lang w:val="en-US"/>
            </w:rPr>
          </w:pPr>
          <w:hyperlink w:anchor="_Toc70611630" w:history="1">
            <w:r w:rsidR="004217B4" w:rsidRPr="00E24666">
              <w:rPr>
                <w:rStyle w:val="Hipervnculo"/>
                <w:noProof/>
                <w:lang w:val="en-US"/>
              </w:rPr>
              <w:t>Expertise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38</w:t>
            </w:r>
            <w:r w:rsidR="004217B4" w:rsidRPr="00205900">
              <w:rPr>
                <w:noProof/>
                <w:webHidden/>
                <w:lang w:val="en-US"/>
              </w:rPr>
              <w:fldChar w:fldCharType="end"/>
            </w:r>
          </w:hyperlink>
        </w:p>
        <w:p w14:paraId="56F4BE3C" w14:textId="67AE4117" w:rsidR="004217B4" w:rsidRPr="00E24666" w:rsidRDefault="00267761">
          <w:pPr>
            <w:pStyle w:val="TDC2"/>
            <w:rPr>
              <w:rFonts w:eastAsiaTheme="minorEastAsia"/>
              <w:noProof/>
              <w:lang w:val="en-US"/>
            </w:rPr>
          </w:pPr>
          <w:hyperlink w:anchor="_Toc70611631" w:history="1">
            <w:r w:rsidR="004217B4" w:rsidRPr="00E24666">
              <w:rPr>
                <w:rStyle w:val="Hipervnculo"/>
                <w:noProof/>
                <w:lang w:val="en-US"/>
              </w:rPr>
              <w:t>Changes in Design proposed by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w:t>
            </w:r>
            <w:r w:rsidR="004217B4" w:rsidRPr="00205900">
              <w:rPr>
                <w:noProof/>
                <w:webHidden/>
                <w:lang w:val="en-US"/>
              </w:rPr>
              <w:fldChar w:fldCharType="end"/>
            </w:r>
          </w:hyperlink>
        </w:p>
        <w:p w14:paraId="0632DD57" w14:textId="78F8091B" w:rsidR="004217B4" w:rsidRPr="00E24666" w:rsidRDefault="00267761">
          <w:pPr>
            <w:pStyle w:val="TDC2"/>
            <w:rPr>
              <w:rFonts w:eastAsiaTheme="minorEastAsia"/>
              <w:noProof/>
              <w:lang w:val="en-US"/>
            </w:rPr>
          </w:pPr>
          <w:hyperlink w:anchor="_Toc70611632" w:history="1">
            <w:r w:rsidR="004217B4" w:rsidRPr="00E24666">
              <w:rPr>
                <w:rStyle w:val="Hipervnculo"/>
                <w:noProof/>
                <w:lang w:val="en-US"/>
              </w:rPr>
              <w:t>Work logs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w:t>
            </w:r>
            <w:r w:rsidR="004217B4" w:rsidRPr="00205900">
              <w:rPr>
                <w:noProof/>
                <w:webHidden/>
                <w:lang w:val="en-US"/>
              </w:rPr>
              <w:fldChar w:fldCharType="end"/>
            </w:r>
          </w:hyperlink>
        </w:p>
        <w:p w14:paraId="68620867" w14:textId="09F999E1" w:rsidR="004217B4" w:rsidRPr="00E24666" w:rsidRDefault="00267761">
          <w:pPr>
            <w:pStyle w:val="TDC2"/>
            <w:rPr>
              <w:rFonts w:eastAsiaTheme="minorEastAsia"/>
              <w:noProof/>
              <w:lang w:val="en-US"/>
            </w:rPr>
          </w:pPr>
          <w:hyperlink w:anchor="_Toc70611633" w:history="1">
            <w:r w:rsidR="004217B4" w:rsidRPr="00E24666">
              <w:rPr>
                <w:rStyle w:val="Hipervnculo"/>
                <w:noProof/>
                <w:lang w:val="en-US"/>
              </w:rPr>
              <w:t>Schedule for Execution of Works and Equipment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w:t>
            </w:r>
            <w:r w:rsidR="004217B4" w:rsidRPr="00205900">
              <w:rPr>
                <w:noProof/>
                <w:webHidden/>
                <w:lang w:val="en-US"/>
              </w:rPr>
              <w:fldChar w:fldCharType="end"/>
            </w:r>
          </w:hyperlink>
        </w:p>
        <w:p w14:paraId="13E9414B" w14:textId="25285F0A" w:rsidR="004217B4" w:rsidRPr="00E24666" w:rsidRDefault="00267761">
          <w:pPr>
            <w:pStyle w:val="TDC2"/>
            <w:rPr>
              <w:rFonts w:eastAsiaTheme="minorEastAsia"/>
              <w:noProof/>
              <w:lang w:val="en-US"/>
            </w:rPr>
          </w:pPr>
          <w:hyperlink w:anchor="_Toc70611634" w:history="1">
            <w:r w:rsidR="004217B4" w:rsidRPr="00E24666">
              <w:rPr>
                <w:rStyle w:val="Hipervnculo"/>
                <w:noProof/>
                <w:lang w:val="en-US"/>
              </w:rPr>
              <w:t>Start of Works construction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w:t>
            </w:r>
            <w:r w:rsidR="004217B4" w:rsidRPr="00205900">
              <w:rPr>
                <w:noProof/>
                <w:webHidden/>
                <w:lang w:val="en-US"/>
              </w:rPr>
              <w:fldChar w:fldCharType="end"/>
            </w:r>
          </w:hyperlink>
        </w:p>
        <w:p w14:paraId="767AA6F8" w14:textId="48B87D5E" w:rsidR="004217B4" w:rsidRPr="00E24666" w:rsidRDefault="00267761">
          <w:pPr>
            <w:pStyle w:val="TDC2"/>
            <w:rPr>
              <w:rFonts w:eastAsiaTheme="minorEastAsia"/>
              <w:noProof/>
              <w:lang w:val="en-US"/>
            </w:rPr>
          </w:pPr>
          <w:hyperlink w:anchor="_Toc70611635" w:history="1">
            <w:r w:rsidR="004217B4" w:rsidRPr="00E24666">
              <w:rPr>
                <w:rStyle w:val="Hipervnculo"/>
                <w:noProof/>
                <w:lang w:val="en-US"/>
              </w:rPr>
              <w:t>Deadlines for construction of works and implementation of equipment and furniture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42</w:t>
            </w:r>
            <w:r w:rsidR="004217B4" w:rsidRPr="00205900">
              <w:rPr>
                <w:noProof/>
                <w:webHidden/>
                <w:lang w:val="en-US"/>
              </w:rPr>
              <w:fldChar w:fldCharType="end"/>
            </w:r>
          </w:hyperlink>
        </w:p>
        <w:p w14:paraId="5A64784B" w14:textId="3A5DCC77" w:rsidR="004217B4" w:rsidRPr="00E24666" w:rsidRDefault="00267761">
          <w:pPr>
            <w:pStyle w:val="TDC2"/>
            <w:rPr>
              <w:rFonts w:eastAsiaTheme="minorEastAsia"/>
              <w:noProof/>
              <w:lang w:val="en-US"/>
            </w:rPr>
          </w:pPr>
          <w:hyperlink w:anchor="_Toc70611636" w:history="1">
            <w:r w:rsidR="004217B4" w:rsidRPr="00E24666">
              <w:rPr>
                <w:rStyle w:val="Hipervnculo"/>
                <w:noProof/>
                <w:lang w:val="en-US"/>
              </w:rPr>
              <w:t>Work Progress Report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43</w:t>
            </w:r>
            <w:r w:rsidR="004217B4" w:rsidRPr="00205900">
              <w:rPr>
                <w:noProof/>
                <w:webHidden/>
                <w:lang w:val="en-US"/>
              </w:rPr>
              <w:fldChar w:fldCharType="end"/>
            </w:r>
          </w:hyperlink>
        </w:p>
        <w:p w14:paraId="5B67CD5B" w14:textId="0CDBCB11" w:rsidR="004217B4" w:rsidRPr="00E24666" w:rsidRDefault="00267761">
          <w:pPr>
            <w:pStyle w:val="TDC2"/>
            <w:rPr>
              <w:rFonts w:eastAsiaTheme="minorEastAsia"/>
              <w:noProof/>
              <w:lang w:val="en-US"/>
            </w:rPr>
          </w:pPr>
          <w:hyperlink w:anchor="_Toc70611637" w:history="1">
            <w:r w:rsidR="004217B4" w:rsidRPr="00E24666">
              <w:rPr>
                <w:rStyle w:val="Hipervnculo"/>
                <w:noProof/>
                <w:lang w:val="en-US"/>
              </w:rPr>
              <w:t>Verification of Work Progress Report: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43</w:t>
            </w:r>
            <w:r w:rsidR="004217B4" w:rsidRPr="00205900">
              <w:rPr>
                <w:noProof/>
                <w:webHidden/>
                <w:lang w:val="en-US"/>
              </w:rPr>
              <w:fldChar w:fldCharType="end"/>
            </w:r>
          </w:hyperlink>
        </w:p>
        <w:p w14:paraId="383DFC6B" w14:textId="30B75A52" w:rsidR="004217B4" w:rsidRPr="00E24666" w:rsidRDefault="00267761">
          <w:pPr>
            <w:pStyle w:val="TDC2"/>
            <w:rPr>
              <w:rFonts w:eastAsiaTheme="minorEastAsia"/>
              <w:noProof/>
              <w:lang w:val="en-US"/>
            </w:rPr>
          </w:pPr>
          <w:hyperlink w:anchor="_Toc70611638" w:history="1">
            <w:r w:rsidR="004217B4" w:rsidRPr="00E24666">
              <w:rPr>
                <w:rStyle w:val="Hipervnculo"/>
                <w:noProof/>
                <w:lang w:val="en-US"/>
              </w:rPr>
              <w:t>Reception of works and implementation of equipment and furniture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44</w:t>
            </w:r>
            <w:r w:rsidR="004217B4" w:rsidRPr="00205900">
              <w:rPr>
                <w:noProof/>
                <w:webHidden/>
                <w:lang w:val="en-US"/>
              </w:rPr>
              <w:fldChar w:fldCharType="end"/>
            </w:r>
          </w:hyperlink>
        </w:p>
        <w:p w14:paraId="3D095EFA" w14:textId="604B6482" w:rsidR="004217B4" w:rsidRPr="00E24666" w:rsidRDefault="00267761">
          <w:pPr>
            <w:pStyle w:val="TDC2"/>
            <w:rPr>
              <w:rFonts w:eastAsiaTheme="minorEastAsia"/>
              <w:noProof/>
              <w:lang w:val="en-US"/>
            </w:rPr>
          </w:pPr>
          <w:hyperlink w:anchor="_Toc70611639" w:history="1">
            <w:r w:rsidR="004217B4" w:rsidRPr="00E24666">
              <w:rPr>
                <w:rStyle w:val="Hipervnculo"/>
                <w:noProof/>
                <w:lang w:val="en-US"/>
              </w:rPr>
              <w:t>Additional investments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_Toc70611639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46</w:t>
            </w:r>
            <w:r w:rsidR="004217B4" w:rsidRPr="00205900">
              <w:rPr>
                <w:noProof/>
                <w:webHidden/>
                <w:lang w:val="en-US"/>
              </w:rPr>
              <w:fldChar w:fldCharType="end"/>
            </w:r>
          </w:hyperlink>
        </w:p>
        <w:p w14:paraId="2B8D68F3" w14:textId="1BC1B6AD" w:rsidR="004217B4" w:rsidRPr="00E24666" w:rsidRDefault="00267761">
          <w:pPr>
            <w:pStyle w:val="TDC2"/>
            <w:rPr>
              <w:rFonts w:eastAsiaTheme="minorEastAsia"/>
              <w:noProof/>
              <w:lang w:val="en-US"/>
            </w:rPr>
          </w:pPr>
          <w:hyperlink w:anchor="_Toc70611640" w:history="1">
            <w:r w:rsidR="004217B4" w:rsidRPr="00E24666">
              <w:rPr>
                <w:rStyle w:val="Hipervnculo"/>
                <w:noProof/>
                <w:lang w:val="en-US"/>
              </w:rPr>
              <w:t>Commissioning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46</w:t>
            </w:r>
            <w:r w:rsidR="004217B4" w:rsidRPr="00205900">
              <w:rPr>
                <w:noProof/>
                <w:webHidden/>
                <w:lang w:val="en-US"/>
              </w:rPr>
              <w:fldChar w:fldCharType="end"/>
            </w:r>
          </w:hyperlink>
        </w:p>
        <w:p w14:paraId="6AFFFABB" w14:textId="313FDEE4" w:rsidR="004217B4" w:rsidRPr="00E24666" w:rsidRDefault="00267761">
          <w:pPr>
            <w:pStyle w:val="TDC1"/>
            <w:rPr>
              <w:rFonts w:eastAsiaTheme="minorEastAsia"/>
              <w:noProof/>
              <w:lang w:val="en-US"/>
            </w:rPr>
          </w:pPr>
          <w:hyperlink w:anchor="_Toc70611641"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VII:</w:t>
            </w:r>
            <w:r w:rsidR="004217B4" w:rsidRPr="00E24666">
              <w:rPr>
                <w:rFonts w:eastAsiaTheme="minorEastAsia"/>
                <w:noProof/>
                <w:lang w:val="en-US"/>
              </w:rPr>
              <w:tab/>
            </w:r>
            <w:r w:rsidR="004217B4" w:rsidRPr="00E24666">
              <w:rPr>
                <w:rStyle w:val="Hipervnculo"/>
                <w:rFonts w:cstheme="minorHAnsi"/>
                <w:noProof/>
                <w:lang w:val="en-US"/>
              </w:rPr>
              <w:t>OPERATION AND MAINTENANCE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48</w:t>
            </w:r>
            <w:r w:rsidR="004217B4" w:rsidRPr="00205900">
              <w:rPr>
                <w:noProof/>
                <w:webHidden/>
                <w:lang w:val="en-US"/>
              </w:rPr>
              <w:fldChar w:fldCharType="end"/>
            </w:r>
          </w:hyperlink>
        </w:p>
        <w:p w14:paraId="7942CA92" w14:textId="4E612C03" w:rsidR="004217B4" w:rsidRPr="00E24666" w:rsidRDefault="00267761">
          <w:pPr>
            <w:pStyle w:val="TDC2"/>
            <w:rPr>
              <w:rFonts w:eastAsiaTheme="minorEastAsia"/>
              <w:noProof/>
              <w:lang w:val="en-US"/>
            </w:rPr>
          </w:pPr>
          <w:hyperlink w:anchor="_Toc70611642" w:history="1">
            <w:r w:rsidR="004217B4" w:rsidRPr="00E24666">
              <w:rPr>
                <w:rStyle w:val="Hipervnculo"/>
                <w:noProof/>
                <w:lang w:val="en-US"/>
              </w:rPr>
              <w:t>Rights and Obligations of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49</w:t>
            </w:r>
            <w:r w:rsidR="004217B4" w:rsidRPr="00205900">
              <w:rPr>
                <w:noProof/>
                <w:webHidden/>
                <w:lang w:val="en-US"/>
              </w:rPr>
              <w:fldChar w:fldCharType="end"/>
            </w:r>
          </w:hyperlink>
        </w:p>
        <w:p w14:paraId="12623FF3" w14:textId="50C5DEC4" w:rsidR="004217B4" w:rsidRPr="00E24666" w:rsidRDefault="00267761">
          <w:pPr>
            <w:pStyle w:val="TDC2"/>
            <w:rPr>
              <w:rFonts w:eastAsiaTheme="minorEastAsia"/>
              <w:noProof/>
              <w:lang w:val="en-US"/>
            </w:rPr>
          </w:pPr>
          <w:hyperlink w:anchor="_Toc70611643" w:history="1">
            <w:r w:rsidR="004217B4" w:rsidRPr="00E24666">
              <w:rPr>
                <w:rStyle w:val="Hipervnculo"/>
                <w:noProof/>
                <w:lang w:val="en-US"/>
              </w:rPr>
              <w:t>Service Operation Manuals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49</w:t>
            </w:r>
            <w:r w:rsidR="004217B4" w:rsidRPr="00205900">
              <w:rPr>
                <w:noProof/>
                <w:webHidden/>
                <w:lang w:val="en-US"/>
              </w:rPr>
              <w:fldChar w:fldCharType="end"/>
            </w:r>
          </w:hyperlink>
        </w:p>
        <w:p w14:paraId="5E3BF8F6" w14:textId="431415B9" w:rsidR="004217B4" w:rsidRPr="00E24666" w:rsidRDefault="00267761">
          <w:pPr>
            <w:pStyle w:val="TDC2"/>
            <w:rPr>
              <w:rFonts w:eastAsiaTheme="minorEastAsia"/>
              <w:noProof/>
              <w:lang w:val="en-US"/>
            </w:rPr>
          </w:pPr>
          <w:hyperlink w:anchor="_Toc70611644" w:history="1">
            <w:r w:rsidR="004217B4" w:rsidRPr="00E24666">
              <w:rPr>
                <w:rStyle w:val="Hipervnculo"/>
                <w:noProof/>
                <w:lang w:val="en-US"/>
              </w:rPr>
              <w:t>Date of commencement of operations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50</w:t>
            </w:r>
            <w:r w:rsidR="004217B4" w:rsidRPr="00205900">
              <w:rPr>
                <w:noProof/>
                <w:webHidden/>
                <w:lang w:val="en-US"/>
              </w:rPr>
              <w:fldChar w:fldCharType="end"/>
            </w:r>
          </w:hyperlink>
        </w:p>
        <w:p w14:paraId="3DCACB3C" w14:textId="4C04D63B" w:rsidR="004217B4" w:rsidRPr="00E24666" w:rsidRDefault="00267761">
          <w:pPr>
            <w:pStyle w:val="TDC2"/>
            <w:rPr>
              <w:rFonts w:eastAsiaTheme="minorEastAsia"/>
              <w:noProof/>
              <w:lang w:val="en-US"/>
            </w:rPr>
          </w:pPr>
          <w:hyperlink w:anchor="_Toc70611645" w:history="1">
            <w:r w:rsidR="004217B4" w:rsidRPr="00E24666">
              <w:rPr>
                <w:rStyle w:val="Hipervnculo"/>
                <w:noProof/>
                <w:lang w:val="en-US"/>
              </w:rPr>
              <w:t>Mandatory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50</w:t>
            </w:r>
            <w:r w:rsidR="004217B4" w:rsidRPr="00205900">
              <w:rPr>
                <w:noProof/>
                <w:webHidden/>
                <w:lang w:val="en-US"/>
              </w:rPr>
              <w:fldChar w:fldCharType="end"/>
            </w:r>
          </w:hyperlink>
        </w:p>
        <w:p w14:paraId="27E39CC8" w14:textId="0590C279" w:rsidR="004217B4" w:rsidRPr="00E24666" w:rsidRDefault="00267761">
          <w:pPr>
            <w:pStyle w:val="TDC2"/>
            <w:rPr>
              <w:rFonts w:eastAsiaTheme="minorEastAsia"/>
              <w:noProof/>
              <w:lang w:val="en-US"/>
            </w:rPr>
          </w:pPr>
          <w:hyperlink w:anchor="_Toc70611646" w:history="1">
            <w:r w:rsidR="004217B4" w:rsidRPr="00E24666">
              <w:rPr>
                <w:rStyle w:val="Hipervnculo"/>
                <w:noProof/>
                <w:lang w:val="en-US"/>
              </w:rPr>
              <w:t>Educational Infrastructure Maintenance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50</w:t>
            </w:r>
            <w:r w:rsidR="004217B4" w:rsidRPr="00205900">
              <w:rPr>
                <w:noProof/>
                <w:webHidden/>
                <w:lang w:val="en-US"/>
              </w:rPr>
              <w:fldChar w:fldCharType="end"/>
            </w:r>
          </w:hyperlink>
        </w:p>
        <w:p w14:paraId="62027248" w14:textId="6BEF3AC3" w:rsidR="004217B4" w:rsidRPr="00E24666" w:rsidRDefault="00267761">
          <w:pPr>
            <w:pStyle w:val="TDC2"/>
            <w:rPr>
              <w:rFonts w:eastAsiaTheme="minorEastAsia"/>
              <w:noProof/>
              <w:lang w:val="en-US"/>
            </w:rPr>
          </w:pPr>
          <w:hyperlink w:anchor="_Toc70611647" w:history="1">
            <w:r w:rsidR="004217B4" w:rsidRPr="00E24666">
              <w:rPr>
                <w:rStyle w:val="Hipervnculo"/>
                <w:noProof/>
                <w:lang w:val="en-US"/>
              </w:rPr>
              <w:t>Integral cleaning, waste management and pest control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51</w:t>
            </w:r>
            <w:r w:rsidR="004217B4" w:rsidRPr="00205900">
              <w:rPr>
                <w:noProof/>
                <w:webHidden/>
                <w:lang w:val="en-US"/>
              </w:rPr>
              <w:fldChar w:fldCharType="end"/>
            </w:r>
          </w:hyperlink>
        </w:p>
        <w:p w14:paraId="12E714E4" w14:textId="357DAFB2" w:rsidR="004217B4" w:rsidRPr="00E24666" w:rsidRDefault="00267761">
          <w:pPr>
            <w:pStyle w:val="TDC2"/>
            <w:rPr>
              <w:rFonts w:eastAsiaTheme="minorEastAsia"/>
              <w:noProof/>
              <w:lang w:val="en-US"/>
            </w:rPr>
          </w:pPr>
          <w:hyperlink w:anchor="_Toc70611648" w:history="1">
            <w:r w:rsidR="004217B4" w:rsidRPr="00E24666">
              <w:rPr>
                <w:rStyle w:val="Hipervnculo"/>
                <w:noProof/>
                <w:lang w:val="en-US"/>
              </w:rPr>
              <w:t>Laundry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52</w:t>
            </w:r>
            <w:r w:rsidR="004217B4" w:rsidRPr="00205900">
              <w:rPr>
                <w:noProof/>
                <w:webHidden/>
                <w:lang w:val="en-US"/>
              </w:rPr>
              <w:fldChar w:fldCharType="end"/>
            </w:r>
          </w:hyperlink>
        </w:p>
        <w:p w14:paraId="46193569" w14:textId="7CBF70F6" w:rsidR="004217B4" w:rsidRPr="00E24666" w:rsidRDefault="00267761">
          <w:pPr>
            <w:pStyle w:val="TDC2"/>
            <w:rPr>
              <w:rFonts w:eastAsiaTheme="minorEastAsia"/>
              <w:noProof/>
              <w:lang w:val="en-US"/>
            </w:rPr>
          </w:pPr>
          <w:hyperlink w:anchor="_Toc70611649" w:history="1">
            <w:r w:rsidR="004217B4" w:rsidRPr="00E24666">
              <w:rPr>
                <w:rStyle w:val="Hipervnculo"/>
                <w:noProof/>
                <w:lang w:val="en-US"/>
              </w:rPr>
              <w:t>Private surveillance and security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_Toc70611649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52</w:t>
            </w:r>
            <w:r w:rsidR="004217B4" w:rsidRPr="00205900">
              <w:rPr>
                <w:noProof/>
                <w:webHidden/>
                <w:lang w:val="en-US"/>
              </w:rPr>
              <w:fldChar w:fldCharType="end"/>
            </w:r>
          </w:hyperlink>
        </w:p>
        <w:p w14:paraId="5022DB07" w14:textId="5FD8B7C4" w:rsidR="004217B4" w:rsidRPr="00E24666" w:rsidRDefault="00267761">
          <w:pPr>
            <w:pStyle w:val="TDC2"/>
            <w:rPr>
              <w:rFonts w:eastAsiaTheme="minorEastAsia"/>
              <w:noProof/>
              <w:lang w:val="en-US"/>
            </w:rPr>
          </w:pPr>
          <w:hyperlink w:anchor="_Toc70611650" w:history="1">
            <w:r w:rsidR="004217B4" w:rsidRPr="00E24666">
              <w:rPr>
                <w:rStyle w:val="Hipervnculo"/>
                <w:noProof/>
                <w:lang w:val="en-US"/>
              </w:rPr>
              <w:t>Food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53</w:t>
            </w:r>
            <w:r w:rsidR="004217B4" w:rsidRPr="00205900">
              <w:rPr>
                <w:noProof/>
                <w:webHidden/>
                <w:lang w:val="en-US"/>
              </w:rPr>
              <w:fldChar w:fldCharType="end"/>
            </w:r>
          </w:hyperlink>
        </w:p>
        <w:p w14:paraId="64398C3C" w14:textId="0FD49585" w:rsidR="004217B4" w:rsidRPr="00E24666" w:rsidRDefault="00267761">
          <w:pPr>
            <w:pStyle w:val="TDC2"/>
            <w:rPr>
              <w:rFonts w:eastAsiaTheme="minorEastAsia"/>
              <w:noProof/>
              <w:lang w:val="en-US"/>
            </w:rPr>
          </w:pPr>
          <w:hyperlink w:anchor="_Toc70611651" w:history="1">
            <w:r w:rsidR="004217B4" w:rsidRPr="00E24666">
              <w:rPr>
                <w:rStyle w:val="Hipervnculo"/>
                <w:noProof/>
                <w:lang w:val="en-US"/>
              </w:rPr>
              <w:t>Administration of Mandatory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54</w:t>
            </w:r>
            <w:r w:rsidR="004217B4" w:rsidRPr="00205900">
              <w:rPr>
                <w:noProof/>
                <w:webHidden/>
                <w:lang w:val="en-US"/>
              </w:rPr>
              <w:fldChar w:fldCharType="end"/>
            </w:r>
          </w:hyperlink>
        </w:p>
        <w:p w14:paraId="0EC5BAD5" w14:textId="4D035132" w:rsidR="004217B4" w:rsidRPr="00E24666" w:rsidRDefault="00267761">
          <w:pPr>
            <w:pStyle w:val="TDC2"/>
            <w:rPr>
              <w:rFonts w:eastAsiaTheme="minorEastAsia"/>
              <w:noProof/>
              <w:lang w:val="en-US"/>
            </w:rPr>
          </w:pPr>
          <w:hyperlink w:anchor="_Toc70611652" w:history="1">
            <w:r w:rsidR="004217B4" w:rsidRPr="00E24666">
              <w:rPr>
                <w:rStyle w:val="Hipervnculo"/>
                <w:noProof/>
                <w:lang w:val="en-US"/>
              </w:rPr>
              <w:t>Use of COAR environments by third parties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54</w:t>
            </w:r>
            <w:r w:rsidR="004217B4" w:rsidRPr="00205900">
              <w:rPr>
                <w:noProof/>
                <w:webHidden/>
                <w:lang w:val="en-US"/>
              </w:rPr>
              <w:fldChar w:fldCharType="end"/>
            </w:r>
          </w:hyperlink>
        </w:p>
        <w:p w14:paraId="529D3978" w14:textId="7A568FEA" w:rsidR="004217B4" w:rsidRPr="00E24666" w:rsidRDefault="00267761">
          <w:pPr>
            <w:pStyle w:val="TDC1"/>
            <w:rPr>
              <w:rFonts w:eastAsiaTheme="minorEastAsia"/>
              <w:noProof/>
              <w:lang w:val="en-US"/>
            </w:rPr>
          </w:pPr>
          <w:hyperlink w:anchor="_Toc70611653"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VIII:</w:t>
            </w:r>
            <w:r w:rsidR="004217B4" w:rsidRPr="00E24666">
              <w:rPr>
                <w:rFonts w:eastAsiaTheme="minorEastAsia"/>
                <w:noProof/>
                <w:lang w:val="en-US"/>
              </w:rPr>
              <w:tab/>
            </w:r>
            <w:r w:rsidR="004217B4" w:rsidRPr="00E24666">
              <w:rPr>
                <w:rStyle w:val="Hipervnculo"/>
                <w:rFonts w:cstheme="minorHAnsi"/>
                <w:noProof/>
                <w:lang w:val="en-US"/>
              </w:rPr>
              <w:t>ECONOMIC AND FINANCIAL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55</w:t>
            </w:r>
            <w:r w:rsidR="004217B4" w:rsidRPr="00205900">
              <w:rPr>
                <w:noProof/>
                <w:webHidden/>
                <w:lang w:val="en-US"/>
              </w:rPr>
              <w:fldChar w:fldCharType="end"/>
            </w:r>
          </w:hyperlink>
        </w:p>
        <w:p w14:paraId="74B2A45B" w14:textId="33C7D72C" w:rsidR="004217B4" w:rsidRPr="00E24666" w:rsidRDefault="00267761">
          <w:pPr>
            <w:pStyle w:val="TDC2"/>
            <w:rPr>
              <w:rFonts w:eastAsiaTheme="minorEastAsia"/>
              <w:noProof/>
              <w:lang w:val="en-US"/>
            </w:rPr>
          </w:pPr>
          <w:hyperlink w:anchor="_Toc70611654" w:history="1">
            <w:r w:rsidR="004217B4" w:rsidRPr="00E24666">
              <w:rPr>
                <w:rStyle w:val="Hipervnculo"/>
                <w:rFonts w:cs="Times New Roman"/>
                <w:noProof/>
                <w:lang w:val="en-US"/>
              </w:rPr>
              <w:t>Permitted Guaranteed Indebtedness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55</w:t>
            </w:r>
            <w:r w:rsidR="004217B4" w:rsidRPr="00205900">
              <w:rPr>
                <w:noProof/>
                <w:webHidden/>
                <w:lang w:val="en-US"/>
              </w:rPr>
              <w:fldChar w:fldCharType="end"/>
            </w:r>
          </w:hyperlink>
        </w:p>
        <w:p w14:paraId="04582941" w14:textId="11FD847E" w:rsidR="004217B4" w:rsidRPr="00E24666" w:rsidRDefault="00267761">
          <w:pPr>
            <w:pStyle w:val="TDC2"/>
            <w:rPr>
              <w:rFonts w:eastAsiaTheme="minorEastAsia"/>
              <w:noProof/>
              <w:lang w:val="en-US"/>
            </w:rPr>
          </w:pPr>
          <w:hyperlink w:anchor="_Toc70611655" w:history="1">
            <w:r w:rsidR="004217B4" w:rsidRPr="00E24666">
              <w:rPr>
                <w:rStyle w:val="Hipervnculo"/>
                <w:noProof/>
                <w:lang w:val="en-US"/>
              </w:rPr>
              <w:t>Guarantees in favor of Permitted Creditors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56</w:t>
            </w:r>
            <w:r w:rsidR="004217B4" w:rsidRPr="00205900">
              <w:rPr>
                <w:noProof/>
                <w:webHidden/>
                <w:lang w:val="en-US"/>
              </w:rPr>
              <w:fldChar w:fldCharType="end"/>
            </w:r>
          </w:hyperlink>
        </w:p>
        <w:p w14:paraId="45334F32" w14:textId="359F00A0" w:rsidR="004217B4" w:rsidRPr="00E24666" w:rsidRDefault="00267761">
          <w:pPr>
            <w:pStyle w:val="TDC2"/>
            <w:rPr>
              <w:rFonts w:eastAsiaTheme="minorEastAsia"/>
              <w:noProof/>
              <w:lang w:val="en-US"/>
            </w:rPr>
          </w:pPr>
          <w:hyperlink w:anchor="_Toc70611656" w:history="1">
            <w:r w:rsidR="004217B4" w:rsidRPr="00E24666">
              <w:rPr>
                <w:rStyle w:val="Hipervnculo"/>
                <w:noProof/>
                <w:lang w:val="en-US"/>
              </w:rPr>
              <w:t>Right to rectification of Permitted Creditors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59</w:t>
            </w:r>
            <w:r w:rsidR="004217B4" w:rsidRPr="00205900">
              <w:rPr>
                <w:noProof/>
                <w:webHidden/>
                <w:lang w:val="en-US"/>
              </w:rPr>
              <w:fldChar w:fldCharType="end"/>
            </w:r>
          </w:hyperlink>
        </w:p>
        <w:p w14:paraId="5C720DED" w14:textId="4640FC2D" w:rsidR="004217B4" w:rsidRPr="00E24666" w:rsidRDefault="00267761">
          <w:pPr>
            <w:pStyle w:val="TDC2"/>
            <w:rPr>
              <w:rFonts w:eastAsiaTheme="minorEastAsia"/>
              <w:noProof/>
              <w:lang w:val="en-US"/>
            </w:rPr>
          </w:pPr>
          <w:hyperlink w:anchor="_Toc70611657" w:history="1">
            <w:r w:rsidR="004217B4" w:rsidRPr="00E24666">
              <w:rPr>
                <w:rStyle w:val="Hipervnculo"/>
                <w:noProof/>
                <w:lang w:val="en-US"/>
              </w:rPr>
              <w:t>Financial Closing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60</w:t>
            </w:r>
            <w:r w:rsidR="004217B4" w:rsidRPr="00205900">
              <w:rPr>
                <w:noProof/>
                <w:webHidden/>
                <w:lang w:val="en-US"/>
              </w:rPr>
              <w:fldChar w:fldCharType="end"/>
            </w:r>
          </w:hyperlink>
        </w:p>
        <w:p w14:paraId="1E8D11FE" w14:textId="3705BA25" w:rsidR="004217B4" w:rsidRPr="00E24666" w:rsidRDefault="00267761">
          <w:pPr>
            <w:pStyle w:val="TDC2"/>
            <w:rPr>
              <w:rFonts w:eastAsiaTheme="minorEastAsia"/>
              <w:noProof/>
              <w:lang w:val="en-US"/>
            </w:rPr>
          </w:pPr>
          <w:hyperlink w:anchor="_Toc70611658" w:history="1">
            <w:r w:rsidR="004217B4" w:rsidRPr="00E24666">
              <w:rPr>
                <w:rStyle w:val="Hipervnculo"/>
                <w:noProof/>
                <w:lang w:val="en-US"/>
              </w:rPr>
              <w:t>Co-financing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62</w:t>
            </w:r>
            <w:r w:rsidR="004217B4" w:rsidRPr="00205900">
              <w:rPr>
                <w:noProof/>
                <w:webHidden/>
                <w:lang w:val="en-US"/>
              </w:rPr>
              <w:fldChar w:fldCharType="end"/>
            </w:r>
          </w:hyperlink>
        </w:p>
        <w:p w14:paraId="24F80F66" w14:textId="1575EED0" w:rsidR="004217B4" w:rsidRPr="00E24666" w:rsidRDefault="00267761">
          <w:pPr>
            <w:pStyle w:val="TDC2"/>
            <w:rPr>
              <w:rFonts w:eastAsiaTheme="minorEastAsia"/>
              <w:noProof/>
              <w:lang w:val="en-US"/>
            </w:rPr>
          </w:pPr>
          <w:hyperlink w:anchor="_Toc70611659" w:history="1">
            <w:r w:rsidR="004217B4" w:rsidRPr="00E24666">
              <w:rPr>
                <w:rStyle w:val="Hipervnculo"/>
                <w:noProof/>
                <w:lang w:val="en-US"/>
              </w:rPr>
              <w:t>Availability Payment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_Toc70611659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63</w:t>
            </w:r>
            <w:r w:rsidR="004217B4" w:rsidRPr="00205900">
              <w:rPr>
                <w:noProof/>
                <w:webHidden/>
                <w:lang w:val="en-US"/>
              </w:rPr>
              <w:fldChar w:fldCharType="end"/>
            </w:r>
          </w:hyperlink>
        </w:p>
        <w:p w14:paraId="5B737287" w14:textId="5C53F6BC" w:rsidR="004217B4" w:rsidRPr="00E24666" w:rsidRDefault="00267761">
          <w:pPr>
            <w:pStyle w:val="TDC2"/>
            <w:rPr>
              <w:rFonts w:eastAsiaTheme="minorEastAsia"/>
              <w:noProof/>
              <w:lang w:val="en-US"/>
            </w:rPr>
          </w:pPr>
          <w:hyperlink w:anchor="_Toc70611660" w:history="1">
            <w:r w:rsidR="004217B4" w:rsidRPr="00E24666">
              <w:rPr>
                <w:rStyle w:val="Hipervnculo"/>
                <w:noProof/>
                <w:lang w:val="en-US"/>
              </w:rPr>
              <w:t>Availability Payment Adjustment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63</w:t>
            </w:r>
            <w:r w:rsidR="004217B4" w:rsidRPr="00205900">
              <w:rPr>
                <w:noProof/>
                <w:webHidden/>
                <w:lang w:val="en-US"/>
              </w:rPr>
              <w:fldChar w:fldCharType="end"/>
            </w:r>
          </w:hyperlink>
        </w:p>
        <w:p w14:paraId="76FD80E7" w14:textId="5B2472C7" w:rsidR="004217B4" w:rsidRPr="00E24666" w:rsidRDefault="00267761">
          <w:pPr>
            <w:pStyle w:val="TDC2"/>
            <w:rPr>
              <w:rFonts w:eastAsiaTheme="minorEastAsia"/>
              <w:noProof/>
              <w:lang w:val="en-US"/>
            </w:rPr>
          </w:pPr>
          <w:hyperlink w:anchor="_Toc70611661" w:history="1">
            <w:r w:rsidR="004217B4" w:rsidRPr="00E24666">
              <w:rPr>
                <w:rStyle w:val="Hipervnculo"/>
                <w:noProof/>
                <w:lang w:val="en-US"/>
              </w:rPr>
              <w:t>Economic - Financial Balance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63</w:t>
            </w:r>
            <w:r w:rsidR="004217B4" w:rsidRPr="00205900">
              <w:rPr>
                <w:noProof/>
                <w:webHidden/>
                <w:lang w:val="en-US"/>
              </w:rPr>
              <w:fldChar w:fldCharType="end"/>
            </w:r>
          </w:hyperlink>
        </w:p>
        <w:p w14:paraId="76471247" w14:textId="178B2F9B" w:rsidR="004217B4" w:rsidRPr="00E24666" w:rsidRDefault="00267761">
          <w:pPr>
            <w:pStyle w:val="TDC2"/>
            <w:rPr>
              <w:rFonts w:eastAsiaTheme="minorEastAsia"/>
              <w:noProof/>
              <w:lang w:val="en-US"/>
            </w:rPr>
          </w:pPr>
          <w:hyperlink w:anchor="_Toc70611662" w:history="1">
            <w:r w:rsidR="004217B4" w:rsidRPr="00E24666">
              <w:rPr>
                <w:rStyle w:val="Hipervnculo"/>
                <w:noProof/>
                <w:lang w:val="en-US"/>
              </w:rPr>
              <w:t>Taxation of the Concession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66</w:t>
            </w:r>
            <w:r w:rsidR="004217B4" w:rsidRPr="00205900">
              <w:rPr>
                <w:noProof/>
                <w:webHidden/>
                <w:lang w:val="en-US"/>
              </w:rPr>
              <w:fldChar w:fldCharType="end"/>
            </w:r>
          </w:hyperlink>
        </w:p>
        <w:p w14:paraId="1F953172" w14:textId="65DC01F6" w:rsidR="004217B4" w:rsidRPr="00E24666" w:rsidRDefault="00267761">
          <w:pPr>
            <w:pStyle w:val="TDC1"/>
            <w:rPr>
              <w:rFonts w:eastAsiaTheme="minorEastAsia"/>
              <w:noProof/>
              <w:lang w:val="en-US"/>
            </w:rPr>
          </w:pPr>
          <w:hyperlink w:anchor="_Toc70611663" w:history="1">
            <w:r w:rsidR="001C2E72" w:rsidRPr="00E24666">
              <w:rPr>
                <w:rStyle w:val="Hipervnculo"/>
                <w:rFonts w:cstheme="minorHAnsi"/>
                <w:noProof/>
                <w:lang w:val="en-US"/>
              </w:rPr>
              <w:t>CHAPTER</w:t>
            </w:r>
            <w:r w:rsidR="004217B4" w:rsidRPr="00E24666">
              <w:rPr>
                <w:rStyle w:val="Hipervnculo"/>
                <w:rFonts w:cstheme="minorHAnsi"/>
                <w:noProof/>
                <w:lang w:val="en-US"/>
              </w:rPr>
              <w:t xml:space="preserve"> IX:</w:t>
            </w:r>
            <w:r w:rsidR="004217B4" w:rsidRPr="00E24666">
              <w:rPr>
                <w:rFonts w:eastAsiaTheme="minorEastAsia"/>
                <w:noProof/>
                <w:lang w:val="en-US"/>
              </w:rPr>
              <w:tab/>
            </w:r>
            <w:r w:rsidR="004217B4" w:rsidRPr="00E24666">
              <w:rPr>
                <w:rStyle w:val="Hipervnculo"/>
                <w:rFonts w:cstheme="minorHAnsi"/>
                <w:noProof/>
                <w:lang w:val="en-US"/>
              </w:rPr>
              <w:t>GUARANTEES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66</w:t>
            </w:r>
            <w:r w:rsidR="004217B4" w:rsidRPr="00205900">
              <w:rPr>
                <w:noProof/>
                <w:webHidden/>
                <w:lang w:val="en-US"/>
              </w:rPr>
              <w:fldChar w:fldCharType="end"/>
            </w:r>
          </w:hyperlink>
        </w:p>
        <w:p w14:paraId="39969B6F" w14:textId="326DCCB1" w:rsidR="004217B4" w:rsidRPr="00E24666" w:rsidRDefault="00267761">
          <w:pPr>
            <w:pStyle w:val="TDC2"/>
            <w:rPr>
              <w:rFonts w:eastAsiaTheme="minorEastAsia"/>
              <w:noProof/>
              <w:lang w:val="en-US"/>
            </w:rPr>
          </w:pPr>
          <w:hyperlink w:anchor="_Toc70611664" w:history="1">
            <w:r w:rsidR="004217B4" w:rsidRPr="00E24666">
              <w:rPr>
                <w:rStyle w:val="Hipervnculo"/>
                <w:noProof/>
                <w:lang w:val="en-US"/>
              </w:rPr>
              <w:t>Guarantee of the GRANTOR in favor of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66</w:t>
            </w:r>
            <w:r w:rsidR="004217B4" w:rsidRPr="00205900">
              <w:rPr>
                <w:noProof/>
                <w:webHidden/>
                <w:lang w:val="en-US"/>
              </w:rPr>
              <w:fldChar w:fldCharType="end"/>
            </w:r>
          </w:hyperlink>
        </w:p>
        <w:p w14:paraId="61D5D3EE" w14:textId="1E2BD9D2" w:rsidR="004217B4" w:rsidRPr="00E24666" w:rsidRDefault="00267761">
          <w:pPr>
            <w:pStyle w:val="TDC2"/>
            <w:rPr>
              <w:rFonts w:eastAsiaTheme="minorEastAsia"/>
              <w:noProof/>
              <w:lang w:val="en-US"/>
            </w:rPr>
          </w:pPr>
          <w:hyperlink w:anchor="_Toc70611665" w:history="1">
            <w:r w:rsidR="004217B4" w:rsidRPr="00E24666">
              <w:rPr>
                <w:rStyle w:val="Hipervnculo"/>
                <w:noProof/>
                <w:lang w:val="en-US"/>
              </w:rPr>
              <w:t>Guarantees of the CONCESSIONAIRE in favor of the GRANTOR</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66</w:t>
            </w:r>
            <w:r w:rsidR="004217B4" w:rsidRPr="00205900">
              <w:rPr>
                <w:noProof/>
                <w:webHidden/>
                <w:lang w:val="en-US"/>
              </w:rPr>
              <w:fldChar w:fldCharType="end"/>
            </w:r>
          </w:hyperlink>
        </w:p>
        <w:p w14:paraId="63302CCC" w14:textId="3BD18379" w:rsidR="004217B4" w:rsidRPr="00E24666" w:rsidRDefault="00267761">
          <w:pPr>
            <w:pStyle w:val="TDC2"/>
            <w:rPr>
              <w:rFonts w:eastAsiaTheme="minorEastAsia"/>
              <w:noProof/>
              <w:lang w:val="en-US"/>
            </w:rPr>
          </w:pPr>
          <w:hyperlink w:anchor="_Toc70611666" w:history="1">
            <w:r w:rsidR="004217B4" w:rsidRPr="00E24666">
              <w:rPr>
                <w:rStyle w:val="Hipervnculo"/>
                <w:noProof/>
                <w:lang w:val="en-US"/>
              </w:rPr>
              <w:t>Renewal of Guarantees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67</w:t>
            </w:r>
            <w:r w:rsidR="004217B4" w:rsidRPr="00205900">
              <w:rPr>
                <w:noProof/>
                <w:webHidden/>
                <w:lang w:val="en-US"/>
              </w:rPr>
              <w:fldChar w:fldCharType="end"/>
            </w:r>
          </w:hyperlink>
        </w:p>
        <w:p w14:paraId="4A33780F" w14:textId="796F6B57" w:rsidR="004217B4" w:rsidRPr="00E24666" w:rsidRDefault="00267761">
          <w:pPr>
            <w:pStyle w:val="TDC2"/>
            <w:rPr>
              <w:rFonts w:eastAsiaTheme="minorEastAsia"/>
              <w:noProof/>
              <w:lang w:val="en-US"/>
            </w:rPr>
          </w:pPr>
          <w:hyperlink w:anchor="_Toc70611667" w:history="1">
            <w:r w:rsidR="004217B4" w:rsidRPr="00E24666">
              <w:rPr>
                <w:rStyle w:val="Hipervnculo"/>
                <w:noProof/>
                <w:lang w:val="en-US"/>
              </w:rPr>
              <w:t>Enforcement of the Performance Bond</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68</w:t>
            </w:r>
            <w:r w:rsidR="004217B4" w:rsidRPr="00205900">
              <w:rPr>
                <w:noProof/>
                <w:webHidden/>
                <w:lang w:val="en-US"/>
              </w:rPr>
              <w:fldChar w:fldCharType="end"/>
            </w:r>
          </w:hyperlink>
        </w:p>
        <w:p w14:paraId="3391AB25" w14:textId="4444213E" w:rsidR="004217B4" w:rsidRPr="00E24666" w:rsidRDefault="00267761">
          <w:pPr>
            <w:pStyle w:val="TDC1"/>
            <w:rPr>
              <w:rFonts w:eastAsiaTheme="minorEastAsia"/>
              <w:noProof/>
              <w:lang w:val="en-US"/>
            </w:rPr>
          </w:pPr>
          <w:hyperlink w:anchor="_Toc70611668"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w:t>
            </w:r>
            <w:r w:rsidR="004217B4" w:rsidRPr="00E24666">
              <w:rPr>
                <w:rFonts w:eastAsiaTheme="minorEastAsia"/>
                <w:noProof/>
                <w:lang w:val="en-US"/>
              </w:rPr>
              <w:tab/>
            </w:r>
            <w:r w:rsidR="004217B4" w:rsidRPr="00E24666">
              <w:rPr>
                <w:rStyle w:val="Hipervnculo"/>
                <w:rFonts w:cstheme="minorHAnsi"/>
                <w:noProof/>
                <w:lang w:val="en-US"/>
              </w:rPr>
              <w:t>INSURANCE SYSTEM</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68</w:t>
            </w:r>
            <w:r w:rsidR="004217B4" w:rsidRPr="00205900">
              <w:rPr>
                <w:noProof/>
                <w:webHidden/>
                <w:lang w:val="en-US"/>
              </w:rPr>
              <w:fldChar w:fldCharType="end"/>
            </w:r>
          </w:hyperlink>
        </w:p>
        <w:p w14:paraId="765F8028" w14:textId="21726590" w:rsidR="004217B4" w:rsidRPr="00E24666" w:rsidRDefault="00267761">
          <w:pPr>
            <w:pStyle w:val="TDC2"/>
            <w:rPr>
              <w:rFonts w:eastAsiaTheme="minorEastAsia"/>
              <w:noProof/>
              <w:lang w:val="en-US"/>
            </w:rPr>
          </w:pPr>
          <w:hyperlink w:anchor="_Toc70611669" w:history="1">
            <w:r w:rsidR="004217B4" w:rsidRPr="00E24666">
              <w:rPr>
                <w:rStyle w:val="Hipervnculo"/>
                <w:noProof/>
                <w:lang w:val="en-US"/>
              </w:rPr>
              <w:t>Classes of Insurance Policies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_Toc70611669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68</w:t>
            </w:r>
            <w:r w:rsidR="004217B4" w:rsidRPr="00205900">
              <w:rPr>
                <w:noProof/>
                <w:webHidden/>
                <w:lang w:val="en-US"/>
              </w:rPr>
              <w:fldChar w:fldCharType="end"/>
            </w:r>
          </w:hyperlink>
        </w:p>
        <w:p w14:paraId="48C476F1" w14:textId="4F34BF22" w:rsidR="004217B4" w:rsidRPr="00E24666" w:rsidRDefault="00267761">
          <w:pPr>
            <w:pStyle w:val="TDC2"/>
            <w:rPr>
              <w:rFonts w:eastAsiaTheme="minorEastAsia"/>
              <w:noProof/>
              <w:lang w:val="en-US"/>
            </w:rPr>
          </w:pPr>
          <w:hyperlink w:anchor="_Toc70611670" w:history="1">
            <w:r w:rsidR="004217B4" w:rsidRPr="00E24666">
              <w:rPr>
                <w:rStyle w:val="Hipervnculo"/>
                <w:noProof/>
                <w:lang w:val="en-US"/>
              </w:rPr>
              <w:t>Insurance compliance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73</w:t>
            </w:r>
            <w:r w:rsidR="004217B4" w:rsidRPr="00205900">
              <w:rPr>
                <w:noProof/>
                <w:webHidden/>
                <w:lang w:val="en-US"/>
              </w:rPr>
              <w:fldChar w:fldCharType="end"/>
            </w:r>
          </w:hyperlink>
        </w:p>
        <w:p w14:paraId="3413D17F" w14:textId="347566D3" w:rsidR="004217B4" w:rsidRPr="00E24666" w:rsidRDefault="00267761">
          <w:pPr>
            <w:pStyle w:val="TDC2"/>
            <w:rPr>
              <w:rFonts w:eastAsiaTheme="minorEastAsia"/>
              <w:noProof/>
              <w:lang w:val="en-US"/>
            </w:rPr>
          </w:pPr>
          <w:hyperlink w:anchor="_Toc70611671" w:history="1">
            <w:r w:rsidR="004217B4" w:rsidRPr="00E24666">
              <w:rPr>
                <w:rStyle w:val="Hipervnculo"/>
                <w:noProof/>
                <w:lang w:val="en-US"/>
              </w:rPr>
              <w:t>Insurance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74</w:t>
            </w:r>
            <w:r w:rsidR="004217B4" w:rsidRPr="00205900">
              <w:rPr>
                <w:noProof/>
                <w:webHidden/>
                <w:lang w:val="en-US"/>
              </w:rPr>
              <w:fldChar w:fldCharType="end"/>
            </w:r>
          </w:hyperlink>
        </w:p>
        <w:p w14:paraId="7758B5B9" w14:textId="3FEAF4F6" w:rsidR="004217B4" w:rsidRPr="00E24666" w:rsidRDefault="00267761">
          <w:pPr>
            <w:pStyle w:val="TDC2"/>
            <w:rPr>
              <w:rFonts w:eastAsiaTheme="minorEastAsia"/>
              <w:noProof/>
              <w:lang w:val="en-US"/>
            </w:rPr>
          </w:pPr>
          <w:hyperlink w:anchor="_Toc70611672" w:history="1">
            <w:r w:rsidR="004217B4" w:rsidRPr="00E24666">
              <w:rPr>
                <w:rStyle w:val="Hipervnculo"/>
                <w:noProof/>
                <w:lang w:val="en-US"/>
              </w:rPr>
              <w:t>Responsibility of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77</w:t>
            </w:r>
            <w:r w:rsidR="004217B4" w:rsidRPr="00205900">
              <w:rPr>
                <w:noProof/>
                <w:webHidden/>
                <w:lang w:val="en-US"/>
              </w:rPr>
              <w:fldChar w:fldCharType="end"/>
            </w:r>
          </w:hyperlink>
        </w:p>
        <w:p w14:paraId="21406A14" w14:textId="04BC306D" w:rsidR="004217B4" w:rsidRPr="00E24666" w:rsidRDefault="001C2E72">
          <w:pPr>
            <w:pStyle w:val="TDC1"/>
            <w:rPr>
              <w:rFonts w:eastAsiaTheme="minorEastAsia"/>
              <w:noProof/>
              <w:lang w:val="en-US"/>
            </w:rPr>
          </w:pPr>
          <w:r w:rsidRPr="00E24666">
            <w:rPr>
              <w:lang w:val="en-US"/>
            </w:rPr>
            <w:t>C</w:t>
          </w:r>
          <w:hyperlink w:anchor="_Toc70611673" w:history="1">
            <w:r w:rsidRPr="00E24666">
              <w:rPr>
                <w:rStyle w:val="Hipervnculo"/>
                <w:rFonts w:cstheme="minorHAnsi"/>
                <w:noProof/>
                <w:lang w:val="en-US"/>
              </w:rPr>
              <w:t>HAPTER</w:t>
            </w:r>
            <w:r w:rsidR="004217B4" w:rsidRPr="00E24666">
              <w:rPr>
                <w:rStyle w:val="Hipervnculo"/>
                <w:rFonts w:cstheme="minorHAnsi"/>
                <w:noProof/>
                <w:lang w:val="en-US"/>
              </w:rPr>
              <w:t xml:space="preserve"> XI:</w:t>
            </w:r>
            <w:r w:rsidR="004217B4" w:rsidRPr="00E24666">
              <w:rPr>
                <w:rFonts w:eastAsiaTheme="minorEastAsia"/>
                <w:noProof/>
                <w:lang w:val="en-US"/>
              </w:rPr>
              <w:tab/>
            </w:r>
            <w:r w:rsidR="004217B4" w:rsidRPr="00E24666">
              <w:rPr>
                <w:rStyle w:val="Hipervnculo"/>
                <w:rFonts w:cstheme="minorHAnsi"/>
                <w:noProof/>
                <w:lang w:val="en-US"/>
              </w:rPr>
              <w:t>SOCIO-ENVIRONMENTAL CONSIDERATIONS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77</w:t>
            </w:r>
            <w:r w:rsidR="004217B4" w:rsidRPr="00205900">
              <w:rPr>
                <w:noProof/>
                <w:webHidden/>
                <w:lang w:val="en-US"/>
              </w:rPr>
              <w:fldChar w:fldCharType="end"/>
            </w:r>
          </w:hyperlink>
        </w:p>
        <w:p w14:paraId="3F323C16" w14:textId="5CBBB274" w:rsidR="004217B4" w:rsidRPr="00E24666" w:rsidRDefault="00267761">
          <w:pPr>
            <w:pStyle w:val="TDC2"/>
            <w:rPr>
              <w:rFonts w:eastAsiaTheme="minorEastAsia"/>
              <w:noProof/>
              <w:lang w:val="en-US"/>
            </w:rPr>
          </w:pPr>
          <w:hyperlink w:anchor="_Toc70611674" w:history="1">
            <w:r w:rsidR="004217B4" w:rsidRPr="00E24666">
              <w:rPr>
                <w:rStyle w:val="Hipervnculo"/>
                <w:noProof/>
                <w:lang w:val="en-US"/>
              </w:rPr>
              <w:t>Responsibilities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77</w:t>
            </w:r>
            <w:r w:rsidR="004217B4" w:rsidRPr="00205900">
              <w:rPr>
                <w:noProof/>
                <w:webHidden/>
                <w:lang w:val="en-US"/>
              </w:rPr>
              <w:fldChar w:fldCharType="end"/>
            </w:r>
          </w:hyperlink>
        </w:p>
        <w:p w14:paraId="0537E206" w14:textId="7010B1DE" w:rsidR="004217B4" w:rsidRPr="00E24666" w:rsidRDefault="00267761">
          <w:pPr>
            <w:pStyle w:val="TDC2"/>
            <w:rPr>
              <w:rFonts w:eastAsiaTheme="minorEastAsia"/>
              <w:noProof/>
              <w:lang w:val="en-US"/>
            </w:rPr>
          </w:pPr>
          <w:hyperlink w:anchor="_Toc70611675" w:history="1">
            <w:r w:rsidR="004217B4" w:rsidRPr="00E24666">
              <w:rPr>
                <w:rStyle w:val="Hipervnculo"/>
                <w:noProof/>
                <w:lang w:val="en-US"/>
              </w:rPr>
              <w:t>Project Environmental Certification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78</w:t>
            </w:r>
            <w:r w:rsidR="004217B4" w:rsidRPr="00205900">
              <w:rPr>
                <w:noProof/>
                <w:webHidden/>
                <w:lang w:val="en-US"/>
              </w:rPr>
              <w:fldChar w:fldCharType="end"/>
            </w:r>
          </w:hyperlink>
        </w:p>
        <w:p w14:paraId="4BE6C557" w14:textId="61CE6B72" w:rsidR="004217B4" w:rsidRPr="00E24666" w:rsidRDefault="00267761">
          <w:pPr>
            <w:pStyle w:val="TDC2"/>
            <w:rPr>
              <w:rFonts w:eastAsiaTheme="minorEastAsia"/>
              <w:noProof/>
              <w:lang w:val="en-US"/>
            </w:rPr>
          </w:pPr>
          <w:hyperlink w:anchor="_Toc70611676" w:history="1">
            <w:r w:rsidR="004217B4" w:rsidRPr="00E24666">
              <w:rPr>
                <w:rStyle w:val="Hipervnculo"/>
                <w:noProof/>
                <w:lang w:val="en-US"/>
              </w:rPr>
              <w:t>Environmental Liabilities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79</w:t>
            </w:r>
            <w:r w:rsidR="004217B4" w:rsidRPr="00205900">
              <w:rPr>
                <w:noProof/>
                <w:webHidden/>
                <w:lang w:val="en-US"/>
              </w:rPr>
              <w:fldChar w:fldCharType="end"/>
            </w:r>
          </w:hyperlink>
        </w:p>
        <w:p w14:paraId="6F2D672E" w14:textId="12C02A4E" w:rsidR="004217B4" w:rsidRPr="00E24666" w:rsidRDefault="00267761">
          <w:pPr>
            <w:pStyle w:val="TDC2"/>
            <w:rPr>
              <w:rFonts w:eastAsiaTheme="minorEastAsia"/>
              <w:noProof/>
              <w:lang w:val="en-US"/>
            </w:rPr>
          </w:pPr>
          <w:hyperlink w:anchor="_Toc70611677" w:history="1">
            <w:r w:rsidR="004217B4" w:rsidRPr="00E24666">
              <w:rPr>
                <w:rStyle w:val="Hipervnculo"/>
                <w:noProof/>
                <w:lang w:val="en-US"/>
              </w:rPr>
              <w:t>Cultural heritage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80</w:t>
            </w:r>
            <w:r w:rsidR="004217B4" w:rsidRPr="00205900">
              <w:rPr>
                <w:noProof/>
                <w:webHidden/>
                <w:lang w:val="en-US"/>
              </w:rPr>
              <w:fldChar w:fldCharType="end"/>
            </w:r>
          </w:hyperlink>
        </w:p>
        <w:p w14:paraId="3BDC41FA" w14:textId="6427F008" w:rsidR="004217B4" w:rsidRPr="00E24666" w:rsidRDefault="00267761">
          <w:pPr>
            <w:pStyle w:val="TDC2"/>
            <w:rPr>
              <w:rFonts w:eastAsiaTheme="minorEastAsia"/>
              <w:noProof/>
              <w:lang w:val="en-US"/>
            </w:rPr>
          </w:pPr>
          <w:hyperlink w:anchor="_Toc70611678" w:history="1">
            <w:r w:rsidR="004217B4" w:rsidRPr="00E24666">
              <w:rPr>
                <w:rStyle w:val="Hipervnculo"/>
                <w:noProof/>
                <w:lang w:val="en-US"/>
              </w:rPr>
              <w:t>Socio-environmental reports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81</w:t>
            </w:r>
            <w:r w:rsidR="004217B4" w:rsidRPr="00205900">
              <w:rPr>
                <w:noProof/>
                <w:webHidden/>
                <w:lang w:val="en-US"/>
              </w:rPr>
              <w:fldChar w:fldCharType="end"/>
            </w:r>
          </w:hyperlink>
        </w:p>
        <w:p w14:paraId="0BDBEDD0" w14:textId="429A8476" w:rsidR="004217B4" w:rsidRPr="00E24666" w:rsidRDefault="00267761">
          <w:pPr>
            <w:pStyle w:val="TDC1"/>
            <w:rPr>
              <w:rFonts w:eastAsiaTheme="minorEastAsia"/>
              <w:noProof/>
              <w:lang w:val="en-US"/>
            </w:rPr>
          </w:pPr>
          <w:hyperlink w:anchor="_Toc70611679"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XII:</w:t>
            </w:r>
            <w:r w:rsidR="004217B4" w:rsidRPr="00E24666">
              <w:rPr>
                <w:rFonts w:eastAsiaTheme="minorEastAsia"/>
                <w:noProof/>
                <w:lang w:val="en-US"/>
              </w:rPr>
              <w:tab/>
            </w:r>
            <w:r w:rsidR="004217B4" w:rsidRPr="00E24666">
              <w:rPr>
                <w:rStyle w:val="Hipervnculo"/>
                <w:rFonts w:cstheme="minorHAnsi"/>
                <w:noProof/>
                <w:lang w:val="en-US"/>
              </w:rPr>
              <w:t>RELATIONSHIP WITH THIRD PARTIES AND STAFF</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_Toc70611679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82</w:t>
            </w:r>
            <w:r w:rsidR="004217B4" w:rsidRPr="00205900">
              <w:rPr>
                <w:noProof/>
                <w:webHidden/>
                <w:lang w:val="en-US"/>
              </w:rPr>
              <w:fldChar w:fldCharType="end"/>
            </w:r>
          </w:hyperlink>
        </w:p>
        <w:p w14:paraId="0F3EFDD0" w14:textId="135E86EB" w:rsidR="004217B4" w:rsidRPr="00E24666" w:rsidRDefault="00267761">
          <w:pPr>
            <w:pStyle w:val="TDC2"/>
            <w:rPr>
              <w:rFonts w:eastAsiaTheme="minorEastAsia"/>
              <w:noProof/>
              <w:lang w:val="en-US"/>
            </w:rPr>
          </w:pPr>
          <w:hyperlink w:anchor="_Toc70611680" w:history="1">
            <w:r w:rsidR="004217B4" w:rsidRPr="00E24666">
              <w:rPr>
                <w:rStyle w:val="Hipervnculo"/>
                <w:noProof/>
                <w:lang w:val="en-US"/>
              </w:rPr>
              <w:t>Strategic Partner Relations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82</w:t>
            </w:r>
            <w:r w:rsidR="004217B4" w:rsidRPr="00205900">
              <w:rPr>
                <w:noProof/>
                <w:webHidden/>
                <w:lang w:val="en-US"/>
              </w:rPr>
              <w:fldChar w:fldCharType="end"/>
            </w:r>
          </w:hyperlink>
        </w:p>
        <w:p w14:paraId="7E9BBF58" w14:textId="3E301E90" w:rsidR="004217B4" w:rsidRPr="00E24666" w:rsidRDefault="00267761">
          <w:pPr>
            <w:pStyle w:val="TDC2"/>
            <w:rPr>
              <w:rFonts w:eastAsiaTheme="minorEastAsia"/>
              <w:noProof/>
              <w:lang w:val="en-US"/>
            </w:rPr>
          </w:pPr>
          <w:hyperlink w:anchor="_Toc70611681" w:history="1">
            <w:r w:rsidR="004217B4" w:rsidRPr="00E24666">
              <w:rPr>
                <w:rStyle w:val="Hipervnculo"/>
                <w:noProof/>
                <w:lang w:val="en-US"/>
              </w:rPr>
              <w:t>Relationships with the Constructor</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83</w:t>
            </w:r>
            <w:r w:rsidR="004217B4" w:rsidRPr="00205900">
              <w:rPr>
                <w:noProof/>
                <w:webHidden/>
                <w:lang w:val="en-US"/>
              </w:rPr>
              <w:fldChar w:fldCharType="end"/>
            </w:r>
          </w:hyperlink>
        </w:p>
        <w:p w14:paraId="3808884F" w14:textId="76142CB0" w:rsidR="004217B4" w:rsidRPr="00E24666" w:rsidRDefault="00267761">
          <w:pPr>
            <w:pStyle w:val="TDC2"/>
            <w:rPr>
              <w:rFonts w:eastAsiaTheme="minorEastAsia"/>
              <w:noProof/>
              <w:lang w:val="en-US"/>
            </w:rPr>
          </w:pPr>
          <w:hyperlink w:anchor="_Toc70611682" w:history="1">
            <w:r w:rsidR="004217B4" w:rsidRPr="00E24666">
              <w:rPr>
                <w:rStyle w:val="Hipervnculo"/>
                <w:noProof/>
                <w:lang w:val="en-US"/>
              </w:rPr>
              <w:t>Assignment of Contractual Position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83</w:t>
            </w:r>
            <w:r w:rsidR="004217B4" w:rsidRPr="00205900">
              <w:rPr>
                <w:noProof/>
                <w:webHidden/>
                <w:lang w:val="en-US"/>
              </w:rPr>
              <w:fldChar w:fldCharType="end"/>
            </w:r>
          </w:hyperlink>
        </w:p>
        <w:p w14:paraId="3A62038F" w14:textId="757E42BC" w:rsidR="004217B4" w:rsidRPr="00E24666" w:rsidRDefault="00267761">
          <w:pPr>
            <w:pStyle w:val="TDC2"/>
            <w:rPr>
              <w:rFonts w:eastAsiaTheme="minorEastAsia"/>
              <w:noProof/>
              <w:lang w:val="en-US"/>
            </w:rPr>
          </w:pPr>
          <w:hyperlink w:anchor="_Toc70611683" w:history="1">
            <w:r w:rsidR="004217B4" w:rsidRPr="00E24666">
              <w:rPr>
                <w:rStyle w:val="Hipervnculo"/>
                <w:noProof/>
                <w:lang w:val="en-US"/>
              </w:rPr>
              <w:t>Clauses in contracts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84</w:t>
            </w:r>
            <w:r w:rsidR="004217B4" w:rsidRPr="00205900">
              <w:rPr>
                <w:noProof/>
                <w:webHidden/>
                <w:lang w:val="en-US"/>
              </w:rPr>
              <w:fldChar w:fldCharType="end"/>
            </w:r>
          </w:hyperlink>
        </w:p>
        <w:p w14:paraId="5D2F5C04" w14:textId="4EE9853F" w:rsidR="004217B4" w:rsidRPr="00E24666" w:rsidRDefault="00267761">
          <w:pPr>
            <w:pStyle w:val="TDC2"/>
            <w:rPr>
              <w:rFonts w:eastAsiaTheme="minorEastAsia"/>
              <w:noProof/>
              <w:lang w:val="en-US"/>
            </w:rPr>
          </w:pPr>
          <w:hyperlink w:anchor="_Toc70611684" w:history="1">
            <w:r w:rsidR="004217B4" w:rsidRPr="00E24666">
              <w:rPr>
                <w:rStyle w:val="Hipervnculo"/>
                <w:noProof/>
                <w:lang w:val="en-US"/>
              </w:rPr>
              <w:t>Relationship with staff</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85</w:t>
            </w:r>
            <w:r w:rsidR="004217B4" w:rsidRPr="00205900">
              <w:rPr>
                <w:noProof/>
                <w:webHidden/>
                <w:lang w:val="en-US"/>
              </w:rPr>
              <w:fldChar w:fldCharType="end"/>
            </w:r>
          </w:hyperlink>
        </w:p>
        <w:p w14:paraId="7CE9E1D6" w14:textId="3CD88BEB" w:rsidR="004217B4" w:rsidRPr="00E24666" w:rsidRDefault="00267761">
          <w:pPr>
            <w:pStyle w:val="TDC1"/>
            <w:rPr>
              <w:rFonts w:eastAsiaTheme="minorEastAsia"/>
              <w:noProof/>
              <w:lang w:val="en-US"/>
            </w:rPr>
          </w:pPr>
          <w:hyperlink w:anchor="_Toc70611685"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XIII:</w:t>
            </w:r>
            <w:r w:rsidR="004217B4" w:rsidRPr="00E24666">
              <w:rPr>
                <w:rFonts w:eastAsiaTheme="minorEastAsia"/>
                <w:noProof/>
                <w:lang w:val="en-US"/>
              </w:rPr>
              <w:tab/>
            </w:r>
            <w:r w:rsidR="004217B4" w:rsidRPr="00E24666">
              <w:rPr>
                <w:rStyle w:val="Hipervnculo"/>
                <w:rFonts w:cstheme="minorHAnsi"/>
                <w:noProof/>
                <w:lang w:val="en-US"/>
              </w:rPr>
              <w:t>CONTROL AND SUPERVISION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85</w:t>
            </w:r>
            <w:r w:rsidR="004217B4" w:rsidRPr="00205900">
              <w:rPr>
                <w:noProof/>
                <w:webHidden/>
                <w:lang w:val="en-US"/>
              </w:rPr>
              <w:fldChar w:fldCharType="end"/>
            </w:r>
          </w:hyperlink>
        </w:p>
        <w:p w14:paraId="3389CD86" w14:textId="31607039" w:rsidR="004217B4" w:rsidRPr="00E24666" w:rsidRDefault="00267761">
          <w:pPr>
            <w:pStyle w:val="TDC2"/>
            <w:rPr>
              <w:rFonts w:eastAsiaTheme="minorEastAsia"/>
              <w:noProof/>
              <w:lang w:val="en-US"/>
            </w:rPr>
          </w:pPr>
          <w:hyperlink w:anchor="_Toc70611686" w:history="1">
            <w:r w:rsidR="004217B4" w:rsidRPr="00E24666">
              <w:rPr>
                <w:rStyle w:val="Hipervnculo"/>
                <w:noProof/>
                <w:lang w:val="en-US"/>
              </w:rPr>
              <w:t>Common Provisions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85</w:t>
            </w:r>
            <w:r w:rsidR="004217B4" w:rsidRPr="00205900">
              <w:rPr>
                <w:noProof/>
                <w:webHidden/>
                <w:lang w:val="en-US"/>
              </w:rPr>
              <w:fldChar w:fldCharType="end"/>
            </w:r>
          </w:hyperlink>
        </w:p>
        <w:p w14:paraId="489E4E0B" w14:textId="438D846D" w:rsidR="004217B4" w:rsidRPr="00E24666" w:rsidRDefault="00267761">
          <w:pPr>
            <w:pStyle w:val="TDC2"/>
            <w:rPr>
              <w:rFonts w:eastAsiaTheme="minorEastAsia"/>
              <w:noProof/>
              <w:lang w:val="en-US"/>
            </w:rPr>
          </w:pPr>
          <w:hyperlink w:anchor="_Toc70611688" w:history="1">
            <w:r w:rsidR="004217B4" w:rsidRPr="00E24666">
              <w:rPr>
                <w:rStyle w:val="Hipervnculo"/>
                <w:noProof/>
                <w:lang w:val="en-US"/>
              </w:rPr>
              <w:t>Supervision performed since the Closing Date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88</w:t>
            </w:r>
            <w:r w:rsidR="004217B4" w:rsidRPr="00205900">
              <w:rPr>
                <w:noProof/>
                <w:webHidden/>
                <w:lang w:val="en-US"/>
              </w:rPr>
              <w:fldChar w:fldCharType="end"/>
            </w:r>
          </w:hyperlink>
        </w:p>
        <w:p w14:paraId="7C24D6F5" w14:textId="05C59DE8" w:rsidR="004217B4" w:rsidRPr="00E24666" w:rsidRDefault="00267761">
          <w:pPr>
            <w:pStyle w:val="TDC2"/>
            <w:rPr>
              <w:rFonts w:eastAsiaTheme="minorEastAsia"/>
              <w:noProof/>
              <w:lang w:val="en-US"/>
            </w:rPr>
          </w:pPr>
          <w:hyperlink w:anchor="_Toc70611689" w:history="1">
            <w:r w:rsidR="004217B4" w:rsidRPr="00E24666">
              <w:rPr>
                <w:rStyle w:val="Hipervnculo"/>
                <w:noProof/>
                <w:lang w:val="en-US"/>
              </w:rPr>
              <w:t>Supervision during the Operating Period</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_Toc70611689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90</w:t>
            </w:r>
            <w:r w:rsidR="004217B4" w:rsidRPr="00205900">
              <w:rPr>
                <w:noProof/>
                <w:webHidden/>
                <w:lang w:val="en-US"/>
              </w:rPr>
              <w:fldChar w:fldCharType="end"/>
            </w:r>
          </w:hyperlink>
        </w:p>
        <w:p w14:paraId="2C57627A" w14:textId="75C10FCA" w:rsidR="004217B4" w:rsidRPr="00E24666" w:rsidRDefault="00267761">
          <w:pPr>
            <w:pStyle w:val="TDC1"/>
            <w:rPr>
              <w:rFonts w:eastAsiaTheme="minorEastAsia"/>
              <w:noProof/>
              <w:lang w:val="en-US"/>
            </w:rPr>
          </w:pPr>
          <w:hyperlink w:anchor="_Toc70611690"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XIV:</w:t>
            </w:r>
            <w:r w:rsidR="004217B4" w:rsidRPr="00E24666">
              <w:rPr>
                <w:rFonts w:eastAsiaTheme="minorEastAsia"/>
                <w:noProof/>
                <w:lang w:val="en-US"/>
              </w:rPr>
              <w:tab/>
            </w:r>
            <w:r w:rsidR="004217B4" w:rsidRPr="00E24666">
              <w:rPr>
                <w:rStyle w:val="Hipervnculo"/>
                <w:rFonts w:cstheme="minorHAnsi"/>
                <w:noProof/>
                <w:lang w:val="en-US"/>
              </w:rPr>
              <w:t>FORCE MAJEURE OR ACT OF GOD</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91</w:t>
            </w:r>
            <w:r w:rsidR="004217B4" w:rsidRPr="00205900">
              <w:rPr>
                <w:noProof/>
                <w:webHidden/>
                <w:lang w:val="en-US"/>
              </w:rPr>
              <w:fldChar w:fldCharType="end"/>
            </w:r>
          </w:hyperlink>
        </w:p>
        <w:p w14:paraId="2F69A455" w14:textId="0A87AC4D" w:rsidR="004217B4" w:rsidRPr="00E24666" w:rsidRDefault="00267761">
          <w:pPr>
            <w:pStyle w:val="TDC1"/>
            <w:rPr>
              <w:rFonts w:eastAsiaTheme="minorEastAsia"/>
              <w:noProof/>
              <w:lang w:val="en-US"/>
            </w:rPr>
          </w:pPr>
          <w:hyperlink w:anchor="_Toc70611691"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XV:</w:t>
            </w:r>
            <w:r w:rsidR="004217B4" w:rsidRPr="00E24666">
              <w:rPr>
                <w:rFonts w:eastAsiaTheme="minorEastAsia"/>
                <w:noProof/>
                <w:lang w:val="en-US"/>
              </w:rPr>
              <w:tab/>
            </w:r>
            <w:r w:rsidR="004217B4" w:rsidRPr="00E24666">
              <w:rPr>
                <w:rStyle w:val="Hipervnculo"/>
                <w:rFonts w:cstheme="minorHAnsi"/>
                <w:noProof/>
                <w:lang w:val="en-US"/>
              </w:rPr>
              <w:t>TERMINATION OF THE CONCESSION CONTRACT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94</w:t>
            </w:r>
            <w:r w:rsidR="004217B4" w:rsidRPr="00205900">
              <w:rPr>
                <w:noProof/>
                <w:webHidden/>
                <w:lang w:val="en-US"/>
              </w:rPr>
              <w:fldChar w:fldCharType="end"/>
            </w:r>
          </w:hyperlink>
        </w:p>
        <w:p w14:paraId="02D22BB2" w14:textId="117C5EEB" w:rsidR="004217B4" w:rsidRPr="00E24666" w:rsidRDefault="00267761">
          <w:pPr>
            <w:pStyle w:val="TDC2"/>
            <w:rPr>
              <w:rFonts w:eastAsiaTheme="minorEastAsia"/>
              <w:noProof/>
              <w:lang w:val="en-US"/>
            </w:rPr>
          </w:pPr>
          <w:hyperlink w:anchor="_Toc70611692" w:history="1">
            <w:r w:rsidR="004217B4" w:rsidRPr="00E24666">
              <w:rPr>
                <w:rStyle w:val="Hipervnculo"/>
                <w:noProof/>
                <w:lang w:val="en-US"/>
              </w:rPr>
              <w:t>Causes for Termination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94</w:t>
            </w:r>
            <w:r w:rsidR="004217B4" w:rsidRPr="00205900">
              <w:rPr>
                <w:noProof/>
                <w:webHidden/>
                <w:lang w:val="en-US"/>
              </w:rPr>
              <w:fldChar w:fldCharType="end"/>
            </w:r>
          </w:hyperlink>
        </w:p>
        <w:p w14:paraId="53E304D5" w14:textId="77471611" w:rsidR="004217B4" w:rsidRPr="00E24666" w:rsidRDefault="00267761">
          <w:pPr>
            <w:pStyle w:val="TDC2"/>
            <w:rPr>
              <w:rFonts w:eastAsiaTheme="minorEastAsia"/>
              <w:noProof/>
              <w:lang w:val="en-US"/>
            </w:rPr>
          </w:pPr>
          <w:hyperlink w:anchor="_Toc70611693" w:history="1">
            <w:r w:rsidR="004217B4" w:rsidRPr="00E24666">
              <w:rPr>
                <w:rStyle w:val="Hipervnculo"/>
                <w:noProof/>
                <w:lang w:val="en-US"/>
              </w:rPr>
              <w:t>Procedure for corrective actions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99</w:t>
            </w:r>
            <w:r w:rsidR="004217B4" w:rsidRPr="00205900">
              <w:rPr>
                <w:noProof/>
                <w:webHidden/>
                <w:lang w:val="en-US"/>
              </w:rPr>
              <w:fldChar w:fldCharType="end"/>
            </w:r>
          </w:hyperlink>
        </w:p>
        <w:p w14:paraId="473D4FEC" w14:textId="05D0B350" w:rsidR="004217B4" w:rsidRPr="00E24666" w:rsidRDefault="00267761">
          <w:pPr>
            <w:pStyle w:val="TDC2"/>
            <w:rPr>
              <w:rFonts w:eastAsiaTheme="minorEastAsia"/>
              <w:noProof/>
              <w:lang w:val="en-US"/>
            </w:rPr>
          </w:pPr>
          <w:hyperlink w:anchor="_Toc70611694" w:history="1">
            <w:r w:rsidR="004217B4" w:rsidRPr="00E24666">
              <w:rPr>
                <w:rStyle w:val="Hipervnculo"/>
                <w:noProof/>
                <w:lang w:val="en-US"/>
              </w:rPr>
              <w:t>Procedure for Termination of the Contract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100</w:t>
            </w:r>
            <w:r w:rsidR="004217B4" w:rsidRPr="00205900">
              <w:rPr>
                <w:noProof/>
                <w:webHidden/>
                <w:lang w:val="en-US"/>
              </w:rPr>
              <w:fldChar w:fldCharType="end"/>
            </w:r>
          </w:hyperlink>
        </w:p>
        <w:p w14:paraId="162FFAD6" w14:textId="01D86C4B" w:rsidR="004217B4" w:rsidRPr="00E24666" w:rsidRDefault="00267761">
          <w:pPr>
            <w:pStyle w:val="TDC2"/>
            <w:rPr>
              <w:rFonts w:eastAsiaTheme="minorEastAsia"/>
              <w:noProof/>
              <w:lang w:val="en-US"/>
            </w:rPr>
          </w:pPr>
          <w:hyperlink w:anchor="_Toc70611695" w:history="1">
            <w:r w:rsidR="004217B4" w:rsidRPr="00E24666">
              <w:rPr>
                <w:rStyle w:val="Hipervnculo"/>
                <w:noProof/>
                <w:lang w:val="en-US"/>
              </w:rPr>
              <w:t>Effects of Termination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100</w:t>
            </w:r>
            <w:r w:rsidR="004217B4" w:rsidRPr="00205900">
              <w:rPr>
                <w:noProof/>
                <w:webHidden/>
                <w:lang w:val="en-US"/>
              </w:rPr>
              <w:fldChar w:fldCharType="end"/>
            </w:r>
          </w:hyperlink>
        </w:p>
        <w:p w14:paraId="49B69F03" w14:textId="0E4B5E12" w:rsidR="004217B4" w:rsidRPr="00E24666" w:rsidRDefault="00267761">
          <w:pPr>
            <w:pStyle w:val="TDC2"/>
            <w:rPr>
              <w:rFonts w:eastAsiaTheme="minorEastAsia"/>
              <w:noProof/>
              <w:lang w:val="en-US"/>
            </w:rPr>
          </w:pPr>
          <w:hyperlink w:anchor="_Toc70611696" w:history="1">
            <w:r w:rsidR="004217B4" w:rsidRPr="00E24666">
              <w:rPr>
                <w:rStyle w:val="Hipervnculo"/>
                <w:noProof/>
                <w:lang w:val="en-US"/>
              </w:rPr>
              <w:t>Settlement Procedure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101</w:t>
            </w:r>
            <w:r w:rsidR="004217B4" w:rsidRPr="00205900">
              <w:rPr>
                <w:noProof/>
                <w:webHidden/>
                <w:lang w:val="en-US"/>
              </w:rPr>
              <w:fldChar w:fldCharType="end"/>
            </w:r>
          </w:hyperlink>
        </w:p>
        <w:p w14:paraId="7DFF0390" w14:textId="096041F2" w:rsidR="004217B4" w:rsidRPr="00E24666" w:rsidRDefault="00267761">
          <w:pPr>
            <w:pStyle w:val="TDC2"/>
            <w:rPr>
              <w:rFonts w:eastAsiaTheme="minorEastAsia"/>
              <w:noProof/>
              <w:lang w:val="en-US"/>
            </w:rPr>
          </w:pPr>
          <w:hyperlink w:anchor="_Toc70611697" w:history="1">
            <w:r w:rsidR="004217B4" w:rsidRPr="00E24666">
              <w:rPr>
                <w:rStyle w:val="Hipervnculo"/>
                <w:noProof/>
                <w:lang w:val="en-US"/>
              </w:rPr>
              <w:t>Return of Guarantees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106</w:t>
            </w:r>
            <w:r w:rsidR="004217B4" w:rsidRPr="00205900">
              <w:rPr>
                <w:noProof/>
                <w:webHidden/>
                <w:lang w:val="en-US"/>
              </w:rPr>
              <w:fldChar w:fldCharType="end"/>
            </w:r>
          </w:hyperlink>
        </w:p>
        <w:p w14:paraId="3B38A479" w14:textId="11E9B974" w:rsidR="004217B4" w:rsidRPr="00E24666" w:rsidRDefault="001C2E72">
          <w:pPr>
            <w:pStyle w:val="TDC1"/>
            <w:rPr>
              <w:rFonts w:eastAsiaTheme="minorEastAsia"/>
              <w:noProof/>
              <w:lang w:val="en-US"/>
            </w:rPr>
          </w:pPr>
          <w:r w:rsidRPr="00E24666">
            <w:rPr>
              <w:lang w:val="en-US"/>
            </w:rPr>
            <w:t>C</w:t>
          </w:r>
          <w:hyperlink w:anchor="_Toc70611698" w:history="1">
            <w:r w:rsidRPr="00E24666">
              <w:rPr>
                <w:rStyle w:val="Hipervnculo"/>
                <w:rFonts w:cstheme="minorHAnsi"/>
                <w:noProof/>
                <w:lang w:val="en-US"/>
              </w:rPr>
              <w:t>HAPTER</w:t>
            </w:r>
            <w:r w:rsidR="004217B4" w:rsidRPr="00E24666">
              <w:rPr>
                <w:rStyle w:val="Hipervnculo"/>
                <w:rFonts w:cstheme="minorHAnsi"/>
                <w:noProof/>
                <w:lang w:val="en-US"/>
              </w:rPr>
              <w:t xml:space="preserve"> XVI:</w:t>
            </w:r>
            <w:r w:rsidR="004217B4" w:rsidRPr="00E24666">
              <w:rPr>
                <w:rFonts w:eastAsiaTheme="minorEastAsia"/>
                <w:noProof/>
                <w:lang w:val="en-US"/>
              </w:rPr>
              <w:tab/>
            </w:r>
            <w:r w:rsidR="004217B4" w:rsidRPr="00E24666">
              <w:rPr>
                <w:rStyle w:val="Hipervnculo"/>
                <w:rFonts w:cstheme="minorHAnsi"/>
                <w:noProof/>
                <w:lang w:val="en-US"/>
              </w:rPr>
              <w:t>DISPUTE SETTLEMENT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106</w:t>
            </w:r>
            <w:r w:rsidR="004217B4" w:rsidRPr="00205900">
              <w:rPr>
                <w:noProof/>
                <w:webHidden/>
                <w:lang w:val="en-US"/>
              </w:rPr>
              <w:fldChar w:fldCharType="end"/>
            </w:r>
          </w:hyperlink>
        </w:p>
        <w:p w14:paraId="070A84DC" w14:textId="6AB6EDDD" w:rsidR="004217B4" w:rsidRPr="00E24666" w:rsidRDefault="00267761">
          <w:pPr>
            <w:pStyle w:val="TDC2"/>
            <w:rPr>
              <w:rFonts w:eastAsiaTheme="minorEastAsia"/>
              <w:noProof/>
              <w:lang w:val="en-US"/>
            </w:rPr>
          </w:pPr>
          <w:hyperlink w:anchor="_Toc70611699" w:history="1">
            <w:r w:rsidR="004217B4" w:rsidRPr="00E24666">
              <w:rPr>
                <w:rStyle w:val="Hipervnculo"/>
                <w:noProof/>
                <w:lang w:val="en-US"/>
              </w:rPr>
              <w:t>Applicable Laws and Provisions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_Toc70611699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106</w:t>
            </w:r>
            <w:r w:rsidR="004217B4" w:rsidRPr="00205900">
              <w:rPr>
                <w:noProof/>
                <w:webHidden/>
                <w:lang w:val="en-US"/>
              </w:rPr>
              <w:fldChar w:fldCharType="end"/>
            </w:r>
          </w:hyperlink>
        </w:p>
        <w:p w14:paraId="3997A9AA" w14:textId="0F29BD2A" w:rsidR="004217B4" w:rsidRPr="00E24666" w:rsidRDefault="00267761">
          <w:pPr>
            <w:pStyle w:val="TDC2"/>
            <w:rPr>
              <w:rFonts w:eastAsiaTheme="minorEastAsia"/>
              <w:noProof/>
              <w:lang w:val="en-US"/>
            </w:rPr>
          </w:pPr>
          <w:hyperlink w:anchor="_Toc70611700" w:history="1">
            <w:r w:rsidR="004217B4" w:rsidRPr="00E24666">
              <w:rPr>
                <w:rStyle w:val="Hipervnculo"/>
                <w:noProof/>
                <w:lang w:val="en-US"/>
              </w:rPr>
              <w:t>Scope of Application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107</w:t>
            </w:r>
            <w:r w:rsidR="004217B4" w:rsidRPr="00205900">
              <w:rPr>
                <w:noProof/>
                <w:webHidden/>
                <w:lang w:val="en-US"/>
              </w:rPr>
              <w:fldChar w:fldCharType="end"/>
            </w:r>
          </w:hyperlink>
        </w:p>
        <w:p w14:paraId="0A54AC03" w14:textId="5306B318" w:rsidR="004217B4" w:rsidRPr="00E24666" w:rsidRDefault="00267761">
          <w:pPr>
            <w:pStyle w:val="TDC2"/>
            <w:rPr>
              <w:rFonts w:eastAsiaTheme="minorEastAsia"/>
              <w:noProof/>
              <w:lang w:val="en-US"/>
            </w:rPr>
          </w:pPr>
          <w:hyperlink w:anchor="_Toc70611701" w:history="1">
            <w:r w:rsidR="004217B4" w:rsidRPr="00E24666">
              <w:rPr>
                <w:rStyle w:val="Hipervnculo"/>
                <w:noProof/>
                <w:lang w:val="en-US"/>
              </w:rPr>
              <w:t>Interpretation Criteria</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107</w:t>
            </w:r>
            <w:r w:rsidR="004217B4" w:rsidRPr="00205900">
              <w:rPr>
                <w:noProof/>
                <w:webHidden/>
                <w:lang w:val="en-US"/>
              </w:rPr>
              <w:fldChar w:fldCharType="end"/>
            </w:r>
          </w:hyperlink>
        </w:p>
        <w:p w14:paraId="6D57ACFA" w14:textId="37934FC2" w:rsidR="004217B4" w:rsidRPr="00E24666" w:rsidRDefault="00267761">
          <w:pPr>
            <w:pStyle w:val="TDC2"/>
            <w:rPr>
              <w:rFonts w:eastAsiaTheme="minorEastAsia"/>
              <w:noProof/>
              <w:lang w:val="en-US"/>
            </w:rPr>
          </w:pPr>
          <w:hyperlink w:anchor="_Toc70611702" w:history="1">
            <w:r w:rsidR="004217B4" w:rsidRPr="00E24666">
              <w:rPr>
                <w:rStyle w:val="Hipervnculo"/>
                <w:noProof/>
                <w:lang w:val="en-US"/>
              </w:rPr>
              <w:t>Waiver of Diplomatic Claims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107</w:t>
            </w:r>
            <w:r w:rsidR="004217B4" w:rsidRPr="00205900">
              <w:rPr>
                <w:noProof/>
                <w:webHidden/>
                <w:lang w:val="en-US"/>
              </w:rPr>
              <w:fldChar w:fldCharType="end"/>
            </w:r>
          </w:hyperlink>
        </w:p>
        <w:p w14:paraId="5793F45F" w14:textId="05BF548E" w:rsidR="004217B4" w:rsidRPr="00E24666" w:rsidRDefault="00267761">
          <w:pPr>
            <w:pStyle w:val="TDC2"/>
            <w:rPr>
              <w:rFonts w:eastAsiaTheme="minorEastAsia"/>
              <w:noProof/>
              <w:lang w:val="en-US"/>
            </w:rPr>
          </w:pPr>
          <w:hyperlink w:anchor="_Toc70611703" w:history="1">
            <w:r w:rsidR="004217B4" w:rsidRPr="00E24666">
              <w:rPr>
                <w:rStyle w:val="Hipervnculo"/>
                <w:noProof/>
                <w:lang w:val="en-US"/>
              </w:rPr>
              <w:t>Direct Deal</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107</w:t>
            </w:r>
            <w:r w:rsidR="004217B4" w:rsidRPr="00205900">
              <w:rPr>
                <w:noProof/>
                <w:webHidden/>
                <w:lang w:val="en-US"/>
              </w:rPr>
              <w:fldChar w:fldCharType="end"/>
            </w:r>
          </w:hyperlink>
        </w:p>
        <w:p w14:paraId="6212BC99" w14:textId="2D139AF4" w:rsidR="004217B4" w:rsidRPr="00E24666" w:rsidRDefault="00267761">
          <w:pPr>
            <w:pStyle w:val="TDC2"/>
            <w:rPr>
              <w:rFonts w:eastAsiaTheme="minorEastAsia"/>
              <w:noProof/>
              <w:lang w:val="en-US"/>
            </w:rPr>
          </w:pPr>
          <w:hyperlink w:anchor="_Toc70611704" w:history="1">
            <w:r w:rsidR="004217B4" w:rsidRPr="00E24666">
              <w:rPr>
                <w:rStyle w:val="Hipervnculo"/>
                <w:noProof/>
                <w:lang w:val="en-US"/>
              </w:rPr>
              <w:t>Arbitration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108</w:t>
            </w:r>
            <w:r w:rsidR="004217B4" w:rsidRPr="00205900">
              <w:rPr>
                <w:noProof/>
                <w:webHidden/>
                <w:lang w:val="en-US"/>
              </w:rPr>
              <w:fldChar w:fldCharType="end"/>
            </w:r>
          </w:hyperlink>
        </w:p>
        <w:p w14:paraId="03DA1C7E" w14:textId="1D8EFA05" w:rsidR="004217B4" w:rsidRPr="00E24666" w:rsidRDefault="00267761">
          <w:pPr>
            <w:pStyle w:val="TDC2"/>
            <w:rPr>
              <w:rFonts w:eastAsiaTheme="minorEastAsia"/>
              <w:noProof/>
              <w:lang w:val="en-US"/>
            </w:rPr>
          </w:pPr>
          <w:hyperlink w:anchor="_Toc70611705" w:history="1">
            <w:r w:rsidR="004217B4" w:rsidRPr="00E24666">
              <w:rPr>
                <w:rStyle w:val="Hipervnculo"/>
                <w:noProof/>
                <w:lang w:val="en-US"/>
              </w:rPr>
              <w:t>Common Procedural Rules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109</w:t>
            </w:r>
            <w:r w:rsidR="004217B4" w:rsidRPr="00205900">
              <w:rPr>
                <w:noProof/>
                <w:webHidden/>
                <w:lang w:val="en-US"/>
              </w:rPr>
              <w:fldChar w:fldCharType="end"/>
            </w:r>
          </w:hyperlink>
        </w:p>
        <w:p w14:paraId="6183B842" w14:textId="4E7C4273" w:rsidR="004217B4" w:rsidRPr="00E24666" w:rsidRDefault="00267761">
          <w:pPr>
            <w:pStyle w:val="TDC1"/>
            <w:tabs>
              <w:tab w:val="left" w:pos="1760"/>
            </w:tabs>
            <w:rPr>
              <w:rFonts w:eastAsiaTheme="minorEastAsia"/>
              <w:noProof/>
              <w:lang w:val="en-US"/>
            </w:rPr>
          </w:pPr>
          <w:hyperlink w:anchor="_Toc70611706"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XVII:</w:t>
            </w:r>
            <w:r w:rsidR="004217B4" w:rsidRPr="00E24666">
              <w:rPr>
                <w:rFonts w:eastAsiaTheme="minorEastAsia"/>
                <w:noProof/>
                <w:lang w:val="en-US"/>
              </w:rPr>
              <w:tab/>
            </w:r>
            <w:r w:rsidR="004217B4" w:rsidRPr="00E24666">
              <w:rPr>
                <w:rStyle w:val="Hipervnculo"/>
                <w:rFonts w:cstheme="minorHAnsi"/>
                <w:noProof/>
                <w:lang w:val="en-US"/>
              </w:rPr>
              <w:t>PENALTIES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111</w:t>
            </w:r>
            <w:r w:rsidR="004217B4" w:rsidRPr="00205900">
              <w:rPr>
                <w:noProof/>
                <w:webHidden/>
                <w:lang w:val="en-US"/>
              </w:rPr>
              <w:fldChar w:fldCharType="end"/>
            </w:r>
          </w:hyperlink>
        </w:p>
        <w:p w14:paraId="15409572" w14:textId="100E0F2C" w:rsidR="004217B4" w:rsidRPr="00E24666" w:rsidRDefault="00267761">
          <w:pPr>
            <w:pStyle w:val="TDC1"/>
            <w:tabs>
              <w:tab w:val="left" w:pos="1760"/>
            </w:tabs>
            <w:rPr>
              <w:rFonts w:eastAsiaTheme="minorEastAsia"/>
              <w:noProof/>
              <w:lang w:val="en-US"/>
            </w:rPr>
          </w:pPr>
          <w:hyperlink w:anchor="_Toc70611707"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XVIII:</w:t>
            </w:r>
            <w:r w:rsidR="004217B4" w:rsidRPr="00E24666">
              <w:rPr>
                <w:rFonts w:eastAsiaTheme="minorEastAsia"/>
                <w:noProof/>
                <w:lang w:val="en-US"/>
              </w:rPr>
              <w:tab/>
            </w:r>
            <w:r w:rsidR="004217B4" w:rsidRPr="00E24666">
              <w:rPr>
                <w:rStyle w:val="Hipervnculo"/>
                <w:rFonts w:cstheme="minorHAnsi"/>
                <w:noProof/>
                <w:lang w:val="en-US"/>
              </w:rPr>
              <w:t>DEDUCTIONS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113</w:t>
            </w:r>
            <w:r w:rsidR="004217B4" w:rsidRPr="00205900">
              <w:rPr>
                <w:noProof/>
                <w:webHidden/>
                <w:lang w:val="en-US"/>
              </w:rPr>
              <w:fldChar w:fldCharType="end"/>
            </w:r>
          </w:hyperlink>
        </w:p>
        <w:p w14:paraId="69B1E53E" w14:textId="0668B2DA" w:rsidR="004217B4" w:rsidRPr="00E24666" w:rsidRDefault="001C2E72">
          <w:pPr>
            <w:pStyle w:val="TDC1"/>
            <w:rPr>
              <w:rFonts w:eastAsiaTheme="minorEastAsia"/>
              <w:noProof/>
              <w:lang w:val="en-US"/>
            </w:rPr>
          </w:pPr>
          <w:r w:rsidRPr="00E24666">
            <w:rPr>
              <w:lang w:val="en-US"/>
            </w:rPr>
            <w:t>C</w:t>
          </w:r>
          <w:hyperlink w:anchor="_Toc70611708" w:history="1">
            <w:r w:rsidRPr="00E24666">
              <w:rPr>
                <w:rStyle w:val="Hipervnculo"/>
                <w:rFonts w:cstheme="minorHAnsi"/>
                <w:noProof/>
                <w:lang w:val="en-US"/>
              </w:rPr>
              <w:t>HAPTER</w:t>
            </w:r>
            <w:r w:rsidR="004217B4" w:rsidRPr="00E24666">
              <w:rPr>
                <w:rStyle w:val="Hipervnculo"/>
                <w:rFonts w:cstheme="minorHAnsi"/>
                <w:noProof/>
                <w:lang w:val="en-US"/>
              </w:rPr>
              <w:t xml:space="preserve"> XIX:</w:t>
            </w:r>
            <w:r w:rsidR="004217B4" w:rsidRPr="00E24666">
              <w:rPr>
                <w:rFonts w:eastAsiaTheme="minorEastAsia"/>
                <w:noProof/>
                <w:lang w:val="en-US"/>
              </w:rPr>
              <w:tab/>
            </w:r>
            <w:r w:rsidR="004217B4" w:rsidRPr="00E24666">
              <w:rPr>
                <w:rStyle w:val="Hipervnculo"/>
                <w:rFonts w:cstheme="minorHAnsi"/>
                <w:noProof/>
                <w:lang w:val="en-US"/>
              </w:rPr>
              <w:t>AMENDMENTS TO THE CONTRACT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114</w:t>
            </w:r>
            <w:r w:rsidR="004217B4" w:rsidRPr="00205900">
              <w:rPr>
                <w:noProof/>
                <w:webHidden/>
                <w:lang w:val="en-US"/>
              </w:rPr>
              <w:fldChar w:fldCharType="end"/>
            </w:r>
          </w:hyperlink>
        </w:p>
        <w:p w14:paraId="68B46984" w14:textId="79A1FA95" w:rsidR="004217B4" w:rsidRPr="00E24666" w:rsidRDefault="00267761">
          <w:pPr>
            <w:pStyle w:val="TDC1"/>
            <w:rPr>
              <w:rFonts w:eastAsiaTheme="minorEastAsia"/>
              <w:noProof/>
              <w:lang w:val="en-US"/>
            </w:rPr>
          </w:pPr>
          <w:hyperlink w:anchor="_Toc70611709" w:history="1">
            <w:r w:rsidR="004217B4" w:rsidRPr="00E24666">
              <w:rPr>
                <w:rStyle w:val="Hipervnculo"/>
                <w:rFonts w:cstheme="minorHAnsi"/>
                <w:noProof/>
                <w:lang w:val="en-US"/>
              </w:rPr>
              <w:t>C</w:t>
            </w:r>
            <w:r w:rsidR="001C2E72" w:rsidRPr="00E24666">
              <w:rPr>
                <w:rStyle w:val="Hipervnculo"/>
                <w:rFonts w:cstheme="minorHAnsi"/>
                <w:noProof/>
                <w:lang w:val="en-US"/>
              </w:rPr>
              <w:t>HAPTER</w:t>
            </w:r>
            <w:r w:rsidR="004217B4" w:rsidRPr="00E24666">
              <w:rPr>
                <w:rStyle w:val="Hipervnculo"/>
                <w:rFonts w:cstheme="minorHAnsi"/>
                <w:noProof/>
                <w:lang w:val="en-US"/>
              </w:rPr>
              <w:t xml:space="preserve"> XX:</w:t>
            </w:r>
            <w:r w:rsidR="004217B4" w:rsidRPr="00E24666">
              <w:rPr>
                <w:rFonts w:eastAsiaTheme="minorEastAsia"/>
                <w:noProof/>
                <w:lang w:val="en-US"/>
              </w:rPr>
              <w:tab/>
            </w:r>
            <w:r w:rsidR="004217B4" w:rsidRPr="00E24666">
              <w:rPr>
                <w:rStyle w:val="Hipervnculo"/>
                <w:rFonts w:cstheme="minorHAnsi"/>
                <w:noProof/>
                <w:lang w:val="en-US"/>
              </w:rPr>
              <w:t>DOMICILES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_Toc70611709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115</w:t>
            </w:r>
            <w:r w:rsidR="004217B4" w:rsidRPr="00205900">
              <w:rPr>
                <w:noProof/>
                <w:webHidden/>
                <w:lang w:val="en-US"/>
              </w:rPr>
              <w:fldChar w:fldCharType="end"/>
            </w:r>
          </w:hyperlink>
        </w:p>
        <w:p w14:paraId="6C40DFAA" w14:textId="08893792" w:rsidR="004217B4" w:rsidRPr="00E24666" w:rsidRDefault="00267761">
          <w:pPr>
            <w:pStyle w:val="TDC2"/>
            <w:rPr>
              <w:rFonts w:eastAsiaTheme="minorEastAsia"/>
              <w:noProof/>
              <w:lang w:val="en-US"/>
            </w:rPr>
          </w:pPr>
          <w:hyperlink w:anchor="_Toc70611710" w:history="1">
            <w:r w:rsidR="004217B4" w:rsidRPr="00E24666">
              <w:rPr>
                <w:rStyle w:val="Hipervnculo"/>
                <w:noProof/>
                <w:lang w:val="en-US"/>
              </w:rPr>
              <w:t>Fixing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115</w:t>
            </w:r>
            <w:r w:rsidR="004217B4" w:rsidRPr="00205900">
              <w:rPr>
                <w:noProof/>
                <w:webHidden/>
                <w:lang w:val="en-US"/>
              </w:rPr>
              <w:fldChar w:fldCharType="end"/>
            </w:r>
          </w:hyperlink>
        </w:p>
        <w:p w14:paraId="0FD1807C" w14:textId="0D5F2B88" w:rsidR="004217B4" w:rsidRPr="00E24666" w:rsidRDefault="00267761">
          <w:pPr>
            <w:pStyle w:val="TDC2"/>
            <w:rPr>
              <w:rFonts w:eastAsiaTheme="minorEastAsia"/>
              <w:noProof/>
              <w:lang w:val="en-US"/>
            </w:rPr>
          </w:pPr>
          <w:hyperlink w:anchor="_Toc70611711" w:history="1">
            <w:r w:rsidR="004217B4" w:rsidRPr="00E24666">
              <w:rPr>
                <w:rStyle w:val="Hipervnculo"/>
                <w:noProof/>
                <w:lang w:val="en-US"/>
              </w:rPr>
              <w:t>Change of address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115</w:t>
            </w:r>
            <w:r w:rsidR="004217B4" w:rsidRPr="00205900">
              <w:rPr>
                <w:noProof/>
                <w:webHidden/>
                <w:lang w:val="en-US"/>
              </w:rPr>
              <w:fldChar w:fldCharType="end"/>
            </w:r>
          </w:hyperlink>
        </w:p>
        <w:p w14:paraId="733AD51C" w14:textId="4CAA796D" w:rsidR="004217B4" w:rsidRPr="00E24666" w:rsidRDefault="00267761">
          <w:pPr>
            <w:pStyle w:val="TDC1"/>
            <w:rPr>
              <w:rFonts w:eastAsiaTheme="minorEastAsia"/>
              <w:noProof/>
              <w:lang w:val="en-US"/>
            </w:rPr>
          </w:pPr>
          <w:hyperlink w:anchor="_Toc70611712" w:history="1">
            <w:r w:rsidR="004217B4" w:rsidRPr="00E24666">
              <w:rPr>
                <w:rStyle w:val="Hipervnculo"/>
                <w:rFonts w:cstheme="minorHAnsi"/>
                <w:noProof/>
                <w:lang w:val="en-US"/>
              </w:rPr>
              <w:t>ANNEX 1: DEFINITIONS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116</w:t>
            </w:r>
            <w:r w:rsidR="004217B4" w:rsidRPr="00205900">
              <w:rPr>
                <w:noProof/>
                <w:webHidden/>
                <w:lang w:val="en-US"/>
              </w:rPr>
              <w:fldChar w:fldCharType="end"/>
            </w:r>
          </w:hyperlink>
        </w:p>
        <w:p w14:paraId="330E78A0" w14:textId="52A5533A" w:rsidR="004217B4" w:rsidRPr="00E24666" w:rsidRDefault="00267761">
          <w:pPr>
            <w:pStyle w:val="TDC1"/>
            <w:rPr>
              <w:rFonts w:eastAsiaTheme="minorEastAsia"/>
              <w:noProof/>
              <w:lang w:val="en-US"/>
            </w:rPr>
          </w:pPr>
          <w:hyperlink w:anchor="_Toc70611713" w:history="1">
            <w:r w:rsidR="004217B4" w:rsidRPr="00E24666">
              <w:rPr>
                <w:rStyle w:val="Hipervnculo"/>
                <w:rFonts w:cstheme="minorHAnsi"/>
                <w:noProof/>
                <w:lang w:val="en-US"/>
              </w:rPr>
              <w:t>ANNEX 2: AGREEMENTS DELEGATING AUTHORITY TO MINEDU</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131</w:t>
            </w:r>
            <w:r w:rsidR="004217B4" w:rsidRPr="00205900">
              <w:rPr>
                <w:noProof/>
                <w:webHidden/>
                <w:lang w:val="en-US"/>
              </w:rPr>
              <w:fldChar w:fldCharType="end"/>
            </w:r>
          </w:hyperlink>
        </w:p>
        <w:p w14:paraId="4D3669DE" w14:textId="6E81EFB0" w:rsidR="004217B4" w:rsidRPr="00E24666" w:rsidRDefault="00267761">
          <w:pPr>
            <w:pStyle w:val="TDC1"/>
            <w:rPr>
              <w:rFonts w:eastAsiaTheme="minorEastAsia"/>
              <w:noProof/>
              <w:lang w:val="en-US"/>
            </w:rPr>
          </w:pPr>
          <w:hyperlink w:anchor="_Toc70611714" w:history="1">
            <w:r w:rsidR="004217B4" w:rsidRPr="00E24666">
              <w:rPr>
                <w:rStyle w:val="Hipervnculo"/>
                <w:rFonts w:cstheme="minorHAnsi"/>
                <w:noProof/>
                <w:lang w:val="en-US"/>
              </w:rPr>
              <w:t>ANNEX 3: CONCESSION AREAS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132</w:t>
            </w:r>
            <w:r w:rsidR="004217B4" w:rsidRPr="00205900">
              <w:rPr>
                <w:noProof/>
                <w:webHidden/>
                <w:lang w:val="en-US"/>
              </w:rPr>
              <w:fldChar w:fldCharType="end"/>
            </w:r>
          </w:hyperlink>
        </w:p>
        <w:p w14:paraId="3B883806" w14:textId="1C6CFBB3" w:rsidR="004217B4" w:rsidRPr="00E24666" w:rsidRDefault="00267761">
          <w:pPr>
            <w:pStyle w:val="TDC1"/>
            <w:rPr>
              <w:rFonts w:eastAsiaTheme="minorEastAsia"/>
              <w:noProof/>
              <w:lang w:val="en-US"/>
            </w:rPr>
          </w:pPr>
          <w:hyperlink w:anchor="_Toc70611715" w:history="1">
            <w:r w:rsidR="004217B4" w:rsidRPr="00E24666">
              <w:rPr>
                <w:rStyle w:val="Hipervnculo"/>
                <w:noProof/>
                <w:lang w:val="en-US"/>
              </w:rPr>
              <w:t>ANNEX 4: MODEL OF CERTIFICATE OF INITIAL DELIVERY OF THE CONCESSION AREAS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136</w:t>
            </w:r>
            <w:r w:rsidR="004217B4" w:rsidRPr="00205900">
              <w:rPr>
                <w:noProof/>
                <w:webHidden/>
                <w:lang w:val="en-US"/>
              </w:rPr>
              <w:fldChar w:fldCharType="end"/>
            </w:r>
          </w:hyperlink>
        </w:p>
        <w:p w14:paraId="73DA17DE" w14:textId="172BCEB2" w:rsidR="004217B4" w:rsidRPr="00E24666" w:rsidRDefault="00267761">
          <w:pPr>
            <w:pStyle w:val="TDC1"/>
            <w:rPr>
              <w:rFonts w:eastAsiaTheme="minorEastAsia"/>
              <w:noProof/>
              <w:lang w:val="en-US"/>
            </w:rPr>
          </w:pPr>
          <w:hyperlink w:anchor="_Toc70611716" w:history="1">
            <w:r w:rsidR="004217B4" w:rsidRPr="00E24666">
              <w:rPr>
                <w:rStyle w:val="Hipervnculo"/>
                <w:noProof/>
                <w:lang w:val="en-US"/>
              </w:rPr>
              <w:t>ANNEX 5: MODEL OF CERTIFICATE OF FINAL DELIVERY OF THE CONCESSION AREAS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137</w:t>
            </w:r>
            <w:r w:rsidR="004217B4" w:rsidRPr="00205900">
              <w:rPr>
                <w:noProof/>
                <w:webHidden/>
                <w:lang w:val="en-US"/>
              </w:rPr>
              <w:fldChar w:fldCharType="end"/>
            </w:r>
          </w:hyperlink>
        </w:p>
        <w:p w14:paraId="10D289C0" w14:textId="261AA898" w:rsidR="004217B4" w:rsidRPr="00E24666" w:rsidRDefault="00267761">
          <w:pPr>
            <w:pStyle w:val="TDC1"/>
            <w:rPr>
              <w:rFonts w:eastAsiaTheme="minorEastAsia"/>
              <w:noProof/>
              <w:lang w:val="en-US"/>
            </w:rPr>
          </w:pPr>
          <w:hyperlink w:anchor="_Toc70611717" w:history="1">
            <w:r w:rsidR="004217B4" w:rsidRPr="00E24666">
              <w:rPr>
                <w:rStyle w:val="Hipervnculo"/>
                <w:noProof/>
                <w:lang w:val="en-US"/>
              </w:rPr>
              <w:t>ANNEX 6: FINANCIAL INSTITUTIONS AUTHORIZED TO ISSUE THE PERFORMANCE BONDS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138</w:t>
            </w:r>
            <w:r w:rsidR="004217B4" w:rsidRPr="00205900">
              <w:rPr>
                <w:noProof/>
                <w:webHidden/>
                <w:lang w:val="en-US"/>
              </w:rPr>
              <w:fldChar w:fldCharType="end"/>
            </w:r>
          </w:hyperlink>
        </w:p>
        <w:p w14:paraId="77FB4604" w14:textId="156B984A" w:rsidR="004217B4" w:rsidRPr="00E24666" w:rsidRDefault="00267761">
          <w:pPr>
            <w:pStyle w:val="TDC1"/>
            <w:rPr>
              <w:rFonts w:eastAsiaTheme="minorEastAsia"/>
              <w:noProof/>
              <w:lang w:val="en-US"/>
            </w:rPr>
          </w:pPr>
          <w:hyperlink w:anchor="_Toc70611718" w:history="1">
            <w:r w:rsidR="004217B4" w:rsidRPr="00E24666">
              <w:rPr>
                <w:rStyle w:val="Hipervnculo"/>
                <w:noProof/>
                <w:lang w:val="en-US"/>
              </w:rPr>
              <w:t>ANNEX 7: MODEL OF PERFORMANCE BOND FOR WORKS AND EQUIPMENT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139</w:t>
            </w:r>
            <w:r w:rsidR="004217B4" w:rsidRPr="00205900">
              <w:rPr>
                <w:noProof/>
                <w:webHidden/>
                <w:lang w:val="en-US"/>
              </w:rPr>
              <w:fldChar w:fldCharType="end"/>
            </w:r>
          </w:hyperlink>
        </w:p>
        <w:p w14:paraId="7DB9FB4A" w14:textId="408F819B" w:rsidR="004217B4" w:rsidRPr="00E24666" w:rsidRDefault="00267761">
          <w:pPr>
            <w:pStyle w:val="TDC1"/>
            <w:rPr>
              <w:rFonts w:eastAsiaTheme="minorEastAsia"/>
              <w:noProof/>
              <w:lang w:val="en-US"/>
            </w:rPr>
          </w:pPr>
          <w:hyperlink w:anchor="_Toc70611719" w:history="1">
            <w:r w:rsidR="004217B4" w:rsidRPr="00E24666">
              <w:rPr>
                <w:rStyle w:val="Hipervnculo"/>
                <w:noProof/>
                <w:lang w:val="en-US"/>
              </w:rPr>
              <w:t>ANNEX 8: MODEL OF PERFORMANCE BOND FOR THE OPERATION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_Toc70611719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140</w:t>
            </w:r>
            <w:r w:rsidR="004217B4" w:rsidRPr="00205900">
              <w:rPr>
                <w:noProof/>
                <w:webHidden/>
                <w:lang w:val="en-US"/>
              </w:rPr>
              <w:fldChar w:fldCharType="end"/>
            </w:r>
          </w:hyperlink>
        </w:p>
        <w:p w14:paraId="62EA3F31" w14:textId="29F7DAAE" w:rsidR="004217B4" w:rsidRPr="00E24666" w:rsidRDefault="00267761">
          <w:pPr>
            <w:pStyle w:val="TDC2"/>
            <w:rPr>
              <w:rFonts w:eastAsiaTheme="minorEastAsia"/>
              <w:noProof/>
              <w:lang w:val="en-US"/>
            </w:rPr>
          </w:pPr>
          <w:hyperlink w:anchor="_Toc70611720" w:history="1">
            <w:r w:rsidR="004217B4" w:rsidRPr="00E24666">
              <w:rPr>
                <w:rStyle w:val="Hipervnculo"/>
                <w:noProof/>
                <w:lang w:val="en-US"/>
              </w:rPr>
              <w:t>APPENDIX 9: FINANCIAL CLOSING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141</w:t>
            </w:r>
            <w:r w:rsidR="004217B4" w:rsidRPr="00205900">
              <w:rPr>
                <w:noProof/>
                <w:webHidden/>
                <w:lang w:val="en-US"/>
              </w:rPr>
              <w:fldChar w:fldCharType="end"/>
            </w:r>
          </w:hyperlink>
        </w:p>
        <w:p w14:paraId="4F8717A3" w14:textId="2EB2FBBE" w:rsidR="004217B4" w:rsidRPr="00E24666" w:rsidRDefault="00267761">
          <w:pPr>
            <w:pStyle w:val="TDC2"/>
            <w:rPr>
              <w:rFonts w:eastAsiaTheme="minorEastAsia"/>
              <w:noProof/>
              <w:lang w:val="en-US"/>
            </w:rPr>
          </w:pPr>
          <w:hyperlink w:anchor="_Toc70611721" w:history="1">
            <w:r w:rsidR="004217B4" w:rsidRPr="00E24666">
              <w:rPr>
                <w:rStyle w:val="Hipervnculo"/>
                <w:noProof/>
                <w:lang w:val="en-US"/>
              </w:rPr>
              <w:t>APPENDIX 1: MODEL OF AFFIDAVIT FOR QUALIFICATION OF PERMITTED CREDITOR</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141</w:t>
            </w:r>
            <w:r w:rsidR="004217B4" w:rsidRPr="00205900">
              <w:rPr>
                <w:noProof/>
                <w:webHidden/>
                <w:lang w:val="en-US"/>
              </w:rPr>
              <w:fldChar w:fldCharType="end"/>
            </w:r>
          </w:hyperlink>
        </w:p>
        <w:p w14:paraId="0CA2A415" w14:textId="0412CBBB" w:rsidR="004217B4" w:rsidRPr="00E24666" w:rsidRDefault="00267761">
          <w:pPr>
            <w:pStyle w:val="TDC2"/>
            <w:rPr>
              <w:rFonts w:eastAsiaTheme="minorEastAsia"/>
              <w:noProof/>
              <w:lang w:val="en-US"/>
            </w:rPr>
          </w:pPr>
          <w:hyperlink w:anchor="_Toc70611722" w:history="1">
            <w:r w:rsidR="004217B4" w:rsidRPr="00E24666">
              <w:rPr>
                <w:rStyle w:val="Hipervnculo"/>
                <w:noProof/>
                <w:lang w:val="en-US"/>
              </w:rPr>
              <w:t>APPENDIX 9: FINANCIAL CLOSING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143</w:t>
            </w:r>
            <w:r w:rsidR="004217B4" w:rsidRPr="00205900">
              <w:rPr>
                <w:noProof/>
                <w:webHidden/>
                <w:lang w:val="en-US"/>
              </w:rPr>
              <w:fldChar w:fldCharType="end"/>
            </w:r>
          </w:hyperlink>
        </w:p>
        <w:p w14:paraId="567D6144" w14:textId="2C10C3FB" w:rsidR="004217B4" w:rsidRPr="00E24666" w:rsidRDefault="00267761">
          <w:pPr>
            <w:pStyle w:val="TDC2"/>
            <w:rPr>
              <w:rFonts w:eastAsiaTheme="minorEastAsia"/>
              <w:noProof/>
              <w:lang w:val="en-US"/>
            </w:rPr>
          </w:pPr>
          <w:hyperlink w:anchor="_Toc70611723" w:history="1">
            <w:r w:rsidR="004217B4" w:rsidRPr="00E24666">
              <w:rPr>
                <w:rStyle w:val="Hipervnculo"/>
                <w:noProof/>
                <w:lang w:val="en-US"/>
              </w:rPr>
              <w:t>APPENDIX 2: DOCUMENTATION FOR THE ACCREDITATION OF FINANCIAL CLOSING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143</w:t>
            </w:r>
            <w:r w:rsidR="004217B4" w:rsidRPr="00205900">
              <w:rPr>
                <w:noProof/>
                <w:webHidden/>
                <w:lang w:val="en-US"/>
              </w:rPr>
              <w:fldChar w:fldCharType="end"/>
            </w:r>
          </w:hyperlink>
        </w:p>
        <w:p w14:paraId="23094AEA" w14:textId="2ED02A0C" w:rsidR="004217B4" w:rsidRPr="00E24666" w:rsidRDefault="00267761">
          <w:pPr>
            <w:pStyle w:val="TDC2"/>
            <w:rPr>
              <w:rFonts w:eastAsiaTheme="minorEastAsia"/>
              <w:noProof/>
              <w:lang w:val="en-US"/>
            </w:rPr>
          </w:pPr>
          <w:hyperlink w:anchor="_Toc70611724" w:history="1">
            <w:r w:rsidR="004217B4" w:rsidRPr="00E24666">
              <w:rPr>
                <w:rStyle w:val="Hipervnculo"/>
                <w:noProof/>
                <w:lang w:val="en-US"/>
              </w:rPr>
              <w:t>APPENDIX 9: FINANCIAL CLOSING</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145</w:t>
            </w:r>
            <w:r w:rsidR="004217B4" w:rsidRPr="00205900">
              <w:rPr>
                <w:noProof/>
                <w:webHidden/>
                <w:lang w:val="en-US"/>
              </w:rPr>
              <w:fldChar w:fldCharType="end"/>
            </w:r>
          </w:hyperlink>
        </w:p>
        <w:p w14:paraId="368BCB59" w14:textId="753BAFF5" w:rsidR="004217B4" w:rsidRPr="00E24666" w:rsidRDefault="00267761">
          <w:pPr>
            <w:pStyle w:val="TDC2"/>
            <w:rPr>
              <w:rFonts w:eastAsiaTheme="minorEastAsia"/>
              <w:noProof/>
              <w:lang w:val="en-US"/>
            </w:rPr>
          </w:pPr>
          <w:hyperlink w:anchor="_Toc70611725" w:history="1">
            <w:r w:rsidR="004217B4" w:rsidRPr="00E24666">
              <w:rPr>
                <w:rStyle w:val="Hipervnculo"/>
                <w:noProof/>
                <w:lang w:val="en-US"/>
              </w:rPr>
              <w:t>APPENDIX 3: MINIMUM CONTENT OF THE CONCESSIONAIRE'S AFFIDAVIT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145</w:t>
            </w:r>
            <w:r w:rsidR="004217B4" w:rsidRPr="00205900">
              <w:rPr>
                <w:noProof/>
                <w:webHidden/>
                <w:lang w:val="en-US"/>
              </w:rPr>
              <w:fldChar w:fldCharType="end"/>
            </w:r>
          </w:hyperlink>
        </w:p>
        <w:p w14:paraId="2C04F518" w14:textId="2FF7F1AD" w:rsidR="004217B4" w:rsidRPr="00E24666" w:rsidRDefault="00267761">
          <w:pPr>
            <w:pStyle w:val="TDC2"/>
            <w:rPr>
              <w:rFonts w:eastAsiaTheme="minorEastAsia"/>
              <w:noProof/>
              <w:lang w:val="en-US"/>
            </w:rPr>
          </w:pPr>
          <w:hyperlink w:anchor="_Toc70611726" w:history="1">
            <w:r w:rsidR="004217B4" w:rsidRPr="00E24666">
              <w:rPr>
                <w:rStyle w:val="Hipervnculo"/>
                <w:noProof/>
                <w:lang w:val="en-US"/>
              </w:rPr>
              <w:t>ANNEX 10: MINIMUM SPECIFICATIONS FOR THE PREPARATION OF THE DEFINITIVE ENGINEERING STUDY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146</w:t>
            </w:r>
            <w:r w:rsidR="004217B4" w:rsidRPr="00205900">
              <w:rPr>
                <w:noProof/>
                <w:webHidden/>
                <w:lang w:val="en-US"/>
              </w:rPr>
              <w:fldChar w:fldCharType="end"/>
            </w:r>
          </w:hyperlink>
        </w:p>
        <w:p w14:paraId="553B5270" w14:textId="7E921A67" w:rsidR="004217B4" w:rsidRPr="00E24666" w:rsidRDefault="00267761">
          <w:pPr>
            <w:pStyle w:val="TDC2"/>
            <w:rPr>
              <w:rFonts w:eastAsiaTheme="minorEastAsia"/>
              <w:noProof/>
              <w:lang w:val="en-US"/>
            </w:rPr>
          </w:pPr>
          <w:hyperlink w:anchor="_Toc70611727" w:history="1">
            <w:r w:rsidR="004217B4" w:rsidRPr="00E24666">
              <w:rPr>
                <w:rStyle w:val="Hipervnculo"/>
                <w:noProof/>
                <w:lang w:val="en-US"/>
              </w:rPr>
              <w:t>APPENDIX 1: SPECIFICATIONS FOR THE PREPARATION OF THE DEFINITIVE ENGINEERING STUDY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146</w:t>
            </w:r>
            <w:r w:rsidR="004217B4" w:rsidRPr="00205900">
              <w:rPr>
                <w:noProof/>
                <w:webHidden/>
                <w:lang w:val="en-US"/>
              </w:rPr>
              <w:fldChar w:fldCharType="end"/>
            </w:r>
          </w:hyperlink>
        </w:p>
        <w:p w14:paraId="5FD67FC8" w14:textId="0407DA5A" w:rsidR="004217B4" w:rsidRPr="00E24666" w:rsidRDefault="00267761">
          <w:pPr>
            <w:pStyle w:val="TDC2"/>
            <w:rPr>
              <w:rFonts w:eastAsiaTheme="minorEastAsia"/>
              <w:noProof/>
              <w:lang w:val="en-US"/>
            </w:rPr>
          </w:pPr>
          <w:hyperlink w:anchor="_Toc70611728" w:history="1">
            <w:r w:rsidR="004217B4" w:rsidRPr="00E24666">
              <w:rPr>
                <w:rStyle w:val="Hipervnculo"/>
                <w:noProof/>
                <w:lang w:val="en-US"/>
              </w:rPr>
              <w:t>ANNEX 10: MINIMUM SPECIFICATIONS FOR THE PREPARATION OF THE DEFINITIVE ENGINEERING STUDY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162</w:t>
            </w:r>
            <w:r w:rsidR="004217B4" w:rsidRPr="00205900">
              <w:rPr>
                <w:noProof/>
                <w:webHidden/>
                <w:lang w:val="en-US"/>
              </w:rPr>
              <w:fldChar w:fldCharType="end"/>
            </w:r>
          </w:hyperlink>
        </w:p>
        <w:p w14:paraId="42F1077A" w14:textId="0C706D74" w:rsidR="004217B4" w:rsidRPr="00E24666" w:rsidRDefault="00267761">
          <w:pPr>
            <w:pStyle w:val="TDC2"/>
            <w:rPr>
              <w:rFonts w:eastAsiaTheme="minorEastAsia"/>
              <w:noProof/>
              <w:lang w:val="en-US"/>
            </w:rPr>
          </w:pPr>
          <w:hyperlink w:anchor="_Toc70611729" w:history="1">
            <w:r w:rsidR="004217B4" w:rsidRPr="00E24666">
              <w:rPr>
                <w:rStyle w:val="Hipervnculo"/>
                <w:noProof/>
                <w:lang w:val="en-US"/>
              </w:rPr>
              <w:t>APPENDIX 2: CONTENTS FOR THE PREPARATION OF THE TOPOGRAPHIC SURVEY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_Toc70611729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162</w:t>
            </w:r>
            <w:r w:rsidR="004217B4" w:rsidRPr="00205900">
              <w:rPr>
                <w:noProof/>
                <w:webHidden/>
                <w:lang w:val="en-US"/>
              </w:rPr>
              <w:fldChar w:fldCharType="end"/>
            </w:r>
          </w:hyperlink>
        </w:p>
        <w:p w14:paraId="33B8BBC5" w14:textId="12415841" w:rsidR="004217B4" w:rsidRPr="00E24666" w:rsidRDefault="00267761">
          <w:pPr>
            <w:pStyle w:val="TDC2"/>
            <w:rPr>
              <w:rFonts w:eastAsiaTheme="minorEastAsia"/>
              <w:noProof/>
              <w:lang w:val="en-US"/>
            </w:rPr>
          </w:pPr>
          <w:hyperlink w:anchor="_Toc70611730" w:history="1">
            <w:r w:rsidR="004217B4" w:rsidRPr="00E24666">
              <w:rPr>
                <w:rStyle w:val="Hipervnculo"/>
                <w:noProof/>
                <w:lang w:val="en-US"/>
              </w:rPr>
              <w:t>ANNEX 10: MINIMUM SPECIFICATIONS FOR THE PREPARATION OF THE DEFINITIVE ENGINEERING STUDY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167</w:t>
            </w:r>
            <w:r w:rsidR="004217B4" w:rsidRPr="00205900">
              <w:rPr>
                <w:noProof/>
                <w:webHidden/>
                <w:lang w:val="en-US"/>
              </w:rPr>
              <w:fldChar w:fldCharType="end"/>
            </w:r>
          </w:hyperlink>
        </w:p>
        <w:p w14:paraId="51085659" w14:textId="30D88F5B" w:rsidR="004217B4" w:rsidRPr="00E24666" w:rsidRDefault="00267761">
          <w:pPr>
            <w:pStyle w:val="TDC2"/>
            <w:rPr>
              <w:rFonts w:eastAsiaTheme="minorEastAsia"/>
              <w:noProof/>
              <w:lang w:val="en-US"/>
            </w:rPr>
          </w:pPr>
          <w:hyperlink w:anchor="_Toc70611731" w:history="1">
            <w:r w:rsidR="004217B4" w:rsidRPr="00E24666">
              <w:rPr>
                <w:rStyle w:val="Hipervnculo"/>
                <w:noProof/>
                <w:lang w:val="en-US"/>
              </w:rPr>
              <w:t>APPENDIX 3: CONTENTS FOR THE PREPARATION OF THE SOIL MECHANICS STUDY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167</w:t>
            </w:r>
            <w:r w:rsidR="004217B4" w:rsidRPr="00205900">
              <w:rPr>
                <w:noProof/>
                <w:webHidden/>
                <w:lang w:val="en-US"/>
              </w:rPr>
              <w:fldChar w:fldCharType="end"/>
            </w:r>
          </w:hyperlink>
        </w:p>
        <w:p w14:paraId="47E56FBF" w14:textId="6105362E" w:rsidR="004217B4" w:rsidRPr="00E24666" w:rsidRDefault="00267761">
          <w:pPr>
            <w:pStyle w:val="TDC2"/>
            <w:rPr>
              <w:rFonts w:eastAsiaTheme="minorEastAsia"/>
              <w:noProof/>
              <w:lang w:val="en-US"/>
            </w:rPr>
          </w:pPr>
          <w:hyperlink w:anchor="_Toc70611732" w:history="1">
            <w:r w:rsidR="004217B4" w:rsidRPr="00E24666">
              <w:rPr>
                <w:rStyle w:val="Hipervnculo"/>
                <w:noProof/>
                <w:lang w:val="en-US"/>
              </w:rPr>
              <w:t>ANNEX 11: MINIMUM REQUIREMENTS FOR DESIGN AND CONSTRUCTION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179</w:t>
            </w:r>
            <w:r w:rsidR="004217B4" w:rsidRPr="00205900">
              <w:rPr>
                <w:noProof/>
                <w:webHidden/>
                <w:lang w:val="en-US"/>
              </w:rPr>
              <w:fldChar w:fldCharType="end"/>
            </w:r>
          </w:hyperlink>
        </w:p>
        <w:p w14:paraId="47FCBCF1" w14:textId="3465F6C8" w:rsidR="004217B4" w:rsidRPr="00E24666" w:rsidRDefault="00267761">
          <w:pPr>
            <w:pStyle w:val="TDC2"/>
            <w:rPr>
              <w:rFonts w:eastAsiaTheme="minorEastAsia"/>
              <w:noProof/>
              <w:lang w:val="en-US"/>
            </w:rPr>
          </w:pPr>
          <w:hyperlink w:anchor="_Toc70611733" w:history="1">
            <w:r w:rsidR="004217B4" w:rsidRPr="00E24666">
              <w:rPr>
                <w:rStyle w:val="Hipervnculo"/>
                <w:noProof/>
                <w:lang w:val="en-US"/>
              </w:rPr>
              <w:t>APPENDIX 1: GENERAL CRITERIA</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179</w:t>
            </w:r>
            <w:r w:rsidR="004217B4" w:rsidRPr="00205900">
              <w:rPr>
                <w:noProof/>
                <w:webHidden/>
                <w:lang w:val="en-US"/>
              </w:rPr>
              <w:fldChar w:fldCharType="end"/>
            </w:r>
          </w:hyperlink>
        </w:p>
        <w:p w14:paraId="45E93920" w14:textId="21B81354" w:rsidR="004217B4" w:rsidRPr="00E24666" w:rsidRDefault="00267761">
          <w:pPr>
            <w:pStyle w:val="TDC2"/>
            <w:rPr>
              <w:rFonts w:eastAsiaTheme="minorEastAsia"/>
              <w:noProof/>
              <w:lang w:val="en-US"/>
            </w:rPr>
          </w:pPr>
          <w:hyperlink w:anchor="_Toc70611734" w:history="1">
            <w:r w:rsidR="004217B4" w:rsidRPr="00E24666">
              <w:rPr>
                <w:rStyle w:val="Hipervnculo"/>
                <w:noProof/>
                <w:lang w:val="en-US"/>
              </w:rPr>
              <w:t>ANNEX 11: MINIMUM REQUIREMENTS FOR DESIGN AND CONSTRUCTION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180</w:t>
            </w:r>
            <w:r w:rsidR="004217B4" w:rsidRPr="00205900">
              <w:rPr>
                <w:noProof/>
                <w:webHidden/>
                <w:lang w:val="en-US"/>
              </w:rPr>
              <w:fldChar w:fldCharType="end"/>
            </w:r>
          </w:hyperlink>
        </w:p>
        <w:p w14:paraId="1F4156B8" w14:textId="187A8987" w:rsidR="004217B4" w:rsidRPr="00E24666" w:rsidRDefault="00267761">
          <w:pPr>
            <w:pStyle w:val="TDC2"/>
            <w:rPr>
              <w:rFonts w:eastAsiaTheme="minorEastAsia"/>
              <w:noProof/>
              <w:lang w:val="en-US"/>
            </w:rPr>
          </w:pPr>
          <w:hyperlink w:anchor="_Toc70611735" w:history="1">
            <w:r w:rsidR="004217B4" w:rsidRPr="00E24666">
              <w:rPr>
                <w:rStyle w:val="Hipervnculo"/>
                <w:noProof/>
                <w:lang w:val="en-US"/>
              </w:rPr>
              <w:t>APPENDIX 2: COMFORT LEVELS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180</w:t>
            </w:r>
            <w:r w:rsidR="004217B4" w:rsidRPr="00205900">
              <w:rPr>
                <w:noProof/>
                <w:webHidden/>
                <w:lang w:val="en-US"/>
              </w:rPr>
              <w:fldChar w:fldCharType="end"/>
            </w:r>
          </w:hyperlink>
        </w:p>
        <w:p w14:paraId="28A89F5F" w14:textId="1E44A257" w:rsidR="004217B4" w:rsidRPr="00E24666" w:rsidRDefault="00267761">
          <w:pPr>
            <w:pStyle w:val="TDC2"/>
            <w:rPr>
              <w:rFonts w:eastAsiaTheme="minorEastAsia"/>
              <w:noProof/>
              <w:lang w:val="en-US"/>
            </w:rPr>
          </w:pPr>
          <w:hyperlink w:anchor="_Toc70611736" w:history="1">
            <w:r w:rsidR="004217B4" w:rsidRPr="00E24666">
              <w:rPr>
                <w:rStyle w:val="Hipervnculo"/>
                <w:noProof/>
                <w:lang w:val="en-US"/>
              </w:rPr>
              <w:t>ANNEX 11: MINIMUM REQUIREMENTS FOR DESIGN AND CONSTRUCTION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186</w:t>
            </w:r>
            <w:r w:rsidR="004217B4" w:rsidRPr="00205900">
              <w:rPr>
                <w:noProof/>
                <w:webHidden/>
                <w:lang w:val="en-US"/>
              </w:rPr>
              <w:fldChar w:fldCharType="end"/>
            </w:r>
          </w:hyperlink>
        </w:p>
        <w:p w14:paraId="67F6C0C6" w14:textId="05496C97" w:rsidR="004217B4" w:rsidRPr="00E24666" w:rsidRDefault="00267761">
          <w:pPr>
            <w:pStyle w:val="TDC2"/>
            <w:rPr>
              <w:rFonts w:eastAsiaTheme="minorEastAsia"/>
              <w:noProof/>
              <w:lang w:val="en-US"/>
            </w:rPr>
          </w:pPr>
          <w:hyperlink w:anchor="_Toc70611737" w:history="1">
            <w:r w:rsidR="004217B4" w:rsidRPr="00E24666">
              <w:rPr>
                <w:rStyle w:val="Hipervnculo"/>
                <w:noProof/>
                <w:lang w:val="en-US"/>
              </w:rPr>
              <w:t>APPENDIX 3: ARCHITECTURAL PROGRAM AND CONSIDERATIONS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186</w:t>
            </w:r>
            <w:r w:rsidR="004217B4" w:rsidRPr="00205900">
              <w:rPr>
                <w:noProof/>
                <w:webHidden/>
                <w:lang w:val="en-US"/>
              </w:rPr>
              <w:fldChar w:fldCharType="end"/>
            </w:r>
          </w:hyperlink>
        </w:p>
        <w:p w14:paraId="004E4DCA" w14:textId="27A24E94" w:rsidR="004217B4" w:rsidRPr="00E24666" w:rsidRDefault="00267761">
          <w:pPr>
            <w:pStyle w:val="TDC2"/>
            <w:rPr>
              <w:rFonts w:eastAsiaTheme="minorEastAsia"/>
              <w:noProof/>
              <w:lang w:val="en-US"/>
            </w:rPr>
          </w:pPr>
          <w:hyperlink w:anchor="_Toc70611738" w:history="1">
            <w:r w:rsidR="004217B4" w:rsidRPr="00E24666">
              <w:rPr>
                <w:rStyle w:val="Hipervnculo"/>
                <w:noProof/>
                <w:lang w:val="en-US"/>
              </w:rPr>
              <w:t>ANNEX 11: MINIMUM REQUIREMENTS FOR DESIGN AND CONSTRUCTION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197</w:t>
            </w:r>
            <w:r w:rsidR="004217B4" w:rsidRPr="00205900">
              <w:rPr>
                <w:noProof/>
                <w:webHidden/>
                <w:lang w:val="en-US"/>
              </w:rPr>
              <w:fldChar w:fldCharType="end"/>
            </w:r>
          </w:hyperlink>
        </w:p>
        <w:p w14:paraId="570AFA66" w14:textId="6F4D5A8F" w:rsidR="004217B4" w:rsidRPr="00E24666" w:rsidRDefault="00267761">
          <w:pPr>
            <w:pStyle w:val="TDC2"/>
            <w:rPr>
              <w:rFonts w:eastAsiaTheme="minorEastAsia"/>
              <w:noProof/>
              <w:lang w:val="en-US"/>
            </w:rPr>
          </w:pPr>
          <w:hyperlink w:anchor="_Toc70611739" w:history="1">
            <w:r w:rsidR="004217B4" w:rsidRPr="00E24666">
              <w:rPr>
                <w:rStyle w:val="Hipervnculo"/>
                <w:noProof/>
                <w:lang w:val="en-US"/>
              </w:rPr>
              <w:t>APPENDIX 5: SPORTS EQUIPMENT REQUIREMENTS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_Toc70611739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197</w:t>
            </w:r>
            <w:r w:rsidR="004217B4" w:rsidRPr="00205900">
              <w:rPr>
                <w:noProof/>
                <w:webHidden/>
                <w:lang w:val="en-US"/>
              </w:rPr>
              <w:fldChar w:fldCharType="end"/>
            </w:r>
          </w:hyperlink>
        </w:p>
        <w:p w14:paraId="5B3507DA" w14:textId="060CC01B" w:rsidR="004217B4" w:rsidRPr="00E24666" w:rsidRDefault="00267761">
          <w:pPr>
            <w:pStyle w:val="TDC2"/>
            <w:rPr>
              <w:rFonts w:eastAsiaTheme="minorEastAsia"/>
              <w:noProof/>
              <w:lang w:val="en-US"/>
            </w:rPr>
          </w:pPr>
          <w:hyperlink w:anchor="_Toc70611740" w:history="1">
            <w:r w:rsidR="004217B4" w:rsidRPr="00E24666">
              <w:rPr>
                <w:rStyle w:val="Hipervnculo"/>
                <w:noProof/>
                <w:lang w:val="en-US"/>
              </w:rPr>
              <w:t>ANNEX 11: MINIMUM REQUIREMENTS FOR DESIGN AND CONSTRUCTION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198</w:t>
            </w:r>
            <w:r w:rsidR="004217B4" w:rsidRPr="00205900">
              <w:rPr>
                <w:noProof/>
                <w:webHidden/>
                <w:lang w:val="en-US"/>
              </w:rPr>
              <w:fldChar w:fldCharType="end"/>
            </w:r>
          </w:hyperlink>
        </w:p>
        <w:p w14:paraId="1C7B1488" w14:textId="39339D07" w:rsidR="004217B4" w:rsidRPr="00E24666" w:rsidRDefault="00267761">
          <w:pPr>
            <w:pStyle w:val="TDC2"/>
            <w:rPr>
              <w:rFonts w:eastAsiaTheme="minorEastAsia"/>
              <w:noProof/>
              <w:lang w:val="en-US"/>
            </w:rPr>
          </w:pPr>
          <w:hyperlink w:anchor="_Toc70611741" w:history="1">
            <w:r w:rsidR="004217B4" w:rsidRPr="00E24666">
              <w:rPr>
                <w:rStyle w:val="Hipervnculo"/>
                <w:noProof/>
                <w:lang w:val="en-US"/>
              </w:rPr>
              <w:t>APPENDIX 6: TECHNOLOGICAL EQUIPMENT REQUIREMENTS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198</w:t>
            </w:r>
            <w:r w:rsidR="004217B4" w:rsidRPr="00205900">
              <w:rPr>
                <w:noProof/>
                <w:webHidden/>
                <w:lang w:val="en-US"/>
              </w:rPr>
              <w:fldChar w:fldCharType="end"/>
            </w:r>
          </w:hyperlink>
        </w:p>
        <w:p w14:paraId="38CF732F" w14:textId="2C329C24" w:rsidR="004217B4" w:rsidRPr="00E24666" w:rsidRDefault="00267761">
          <w:pPr>
            <w:pStyle w:val="TDC2"/>
            <w:rPr>
              <w:rFonts w:eastAsiaTheme="minorEastAsia"/>
              <w:noProof/>
              <w:lang w:val="en-US"/>
            </w:rPr>
          </w:pPr>
          <w:hyperlink w:anchor="_Toc70611742" w:history="1">
            <w:r w:rsidR="004217B4" w:rsidRPr="00E24666">
              <w:rPr>
                <w:rStyle w:val="Hipervnculo"/>
                <w:noProof/>
                <w:lang w:val="en-US"/>
              </w:rPr>
              <w:t>ANNEX 12: BASIC TECHNICAL SPECIFICATIONS OF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204</w:t>
            </w:r>
            <w:r w:rsidR="004217B4" w:rsidRPr="00205900">
              <w:rPr>
                <w:noProof/>
                <w:webHidden/>
                <w:lang w:val="en-US"/>
              </w:rPr>
              <w:fldChar w:fldCharType="end"/>
            </w:r>
          </w:hyperlink>
        </w:p>
        <w:p w14:paraId="09829A62" w14:textId="471B7076" w:rsidR="004217B4" w:rsidRPr="00E24666" w:rsidRDefault="00267761">
          <w:pPr>
            <w:pStyle w:val="TDC2"/>
            <w:rPr>
              <w:rFonts w:eastAsiaTheme="minorEastAsia"/>
              <w:noProof/>
              <w:lang w:val="en-US"/>
            </w:rPr>
          </w:pPr>
          <w:hyperlink w:anchor="_Toc70611743" w:history="1">
            <w:r w:rsidR="004217B4" w:rsidRPr="00E24666">
              <w:rPr>
                <w:rStyle w:val="Hipervnculo"/>
                <w:noProof/>
                <w:lang w:val="en-US"/>
              </w:rPr>
              <w:t>APPENDIX 1: EDUCATIONAL INFRASTRUCTURE MAINTENANCE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204</w:t>
            </w:r>
            <w:r w:rsidR="004217B4" w:rsidRPr="00205900">
              <w:rPr>
                <w:noProof/>
                <w:webHidden/>
                <w:lang w:val="en-US"/>
              </w:rPr>
              <w:fldChar w:fldCharType="end"/>
            </w:r>
          </w:hyperlink>
        </w:p>
        <w:p w14:paraId="72695FF0" w14:textId="3AA1B964" w:rsidR="004217B4" w:rsidRPr="00E24666" w:rsidRDefault="00267761">
          <w:pPr>
            <w:pStyle w:val="TDC2"/>
            <w:rPr>
              <w:rFonts w:eastAsiaTheme="minorEastAsia"/>
              <w:noProof/>
              <w:lang w:val="en-US"/>
            </w:rPr>
          </w:pPr>
          <w:hyperlink w:anchor="_Toc70611744" w:history="1">
            <w:r w:rsidR="004217B4" w:rsidRPr="00E24666">
              <w:rPr>
                <w:rStyle w:val="Hipervnculo"/>
                <w:noProof/>
                <w:lang w:val="en-US"/>
              </w:rPr>
              <w:t>ANNEX 12: BASIC TECHNICAL SPECIFICATIONS OF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256</w:t>
            </w:r>
            <w:r w:rsidR="004217B4" w:rsidRPr="00205900">
              <w:rPr>
                <w:noProof/>
                <w:webHidden/>
                <w:lang w:val="en-US"/>
              </w:rPr>
              <w:fldChar w:fldCharType="end"/>
            </w:r>
          </w:hyperlink>
        </w:p>
        <w:p w14:paraId="4F927F2F" w14:textId="31703802" w:rsidR="004217B4" w:rsidRPr="00E24666" w:rsidRDefault="00267761">
          <w:pPr>
            <w:pStyle w:val="TDC2"/>
            <w:rPr>
              <w:rFonts w:eastAsiaTheme="minorEastAsia"/>
              <w:noProof/>
              <w:lang w:val="en-US"/>
            </w:rPr>
          </w:pPr>
          <w:hyperlink w:anchor="_Toc70611745" w:history="1">
            <w:r w:rsidR="004217B4" w:rsidRPr="00E24666">
              <w:rPr>
                <w:rStyle w:val="Hipervnculo"/>
                <w:noProof/>
                <w:lang w:val="en-US"/>
              </w:rPr>
              <w:t>APPENDIX 2: INTEGRAL CLEANING, WASTE MANAGEMENT AND PEST CONTROL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256</w:t>
            </w:r>
            <w:r w:rsidR="004217B4" w:rsidRPr="00205900">
              <w:rPr>
                <w:noProof/>
                <w:webHidden/>
                <w:lang w:val="en-US"/>
              </w:rPr>
              <w:fldChar w:fldCharType="end"/>
            </w:r>
          </w:hyperlink>
        </w:p>
        <w:p w14:paraId="422617CC" w14:textId="46825312" w:rsidR="004217B4" w:rsidRPr="00E24666" w:rsidRDefault="00267761">
          <w:pPr>
            <w:pStyle w:val="TDC2"/>
            <w:rPr>
              <w:rFonts w:eastAsiaTheme="minorEastAsia"/>
              <w:noProof/>
              <w:lang w:val="en-US"/>
            </w:rPr>
          </w:pPr>
          <w:hyperlink w:anchor="_Toc70611746" w:history="1">
            <w:r w:rsidR="004217B4" w:rsidRPr="00E24666">
              <w:rPr>
                <w:rStyle w:val="Hipervnculo"/>
                <w:noProof/>
                <w:lang w:val="en-US"/>
              </w:rPr>
              <w:t>ANNEX 12: BASIC TECHNICAL SPECIFICATIONS OF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269</w:t>
            </w:r>
            <w:r w:rsidR="004217B4" w:rsidRPr="00205900">
              <w:rPr>
                <w:noProof/>
                <w:webHidden/>
                <w:lang w:val="en-US"/>
              </w:rPr>
              <w:fldChar w:fldCharType="end"/>
            </w:r>
          </w:hyperlink>
        </w:p>
        <w:p w14:paraId="4A6BD243" w14:textId="2F2AF483" w:rsidR="004217B4" w:rsidRPr="00E24666" w:rsidRDefault="00267761">
          <w:pPr>
            <w:pStyle w:val="TDC2"/>
            <w:rPr>
              <w:rFonts w:eastAsiaTheme="minorEastAsia"/>
              <w:noProof/>
              <w:lang w:val="en-US"/>
            </w:rPr>
          </w:pPr>
          <w:hyperlink w:anchor="_Toc70611747" w:history="1">
            <w:r w:rsidR="004217B4" w:rsidRPr="00E24666">
              <w:rPr>
                <w:rStyle w:val="Hipervnculo"/>
                <w:noProof/>
                <w:lang w:val="en-US"/>
              </w:rPr>
              <w:t>APPENDIX 3: LAUNDRY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269</w:t>
            </w:r>
            <w:r w:rsidR="004217B4" w:rsidRPr="00205900">
              <w:rPr>
                <w:noProof/>
                <w:webHidden/>
                <w:lang w:val="en-US"/>
              </w:rPr>
              <w:fldChar w:fldCharType="end"/>
            </w:r>
          </w:hyperlink>
        </w:p>
        <w:p w14:paraId="256E366C" w14:textId="250B8988" w:rsidR="004217B4" w:rsidRPr="00E24666" w:rsidRDefault="00267761">
          <w:pPr>
            <w:pStyle w:val="TDC2"/>
            <w:rPr>
              <w:rFonts w:eastAsiaTheme="minorEastAsia"/>
              <w:noProof/>
              <w:lang w:val="en-US"/>
            </w:rPr>
          </w:pPr>
          <w:hyperlink w:anchor="_Toc70611748" w:history="1">
            <w:r w:rsidR="004217B4" w:rsidRPr="00E24666">
              <w:rPr>
                <w:rStyle w:val="Hipervnculo"/>
                <w:noProof/>
                <w:lang w:val="en-US"/>
              </w:rPr>
              <w:t>ANNEX 12: TECHNICAL SPECIFICATIONS OF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277</w:t>
            </w:r>
            <w:r w:rsidR="004217B4" w:rsidRPr="00205900">
              <w:rPr>
                <w:noProof/>
                <w:webHidden/>
                <w:lang w:val="en-US"/>
              </w:rPr>
              <w:fldChar w:fldCharType="end"/>
            </w:r>
          </w:hyperlink>
        </w:p>
        <w:p w14:paraId="102A9E29" w14:textId="2B8BCAAF" w:rsidR="004217B4" w:rsidRPr="00E24666" w:rsidRDefault="00267761">
          <w:pPr>
            <w:pStyle w:val="TDC2"/>
            <w:rPr>
              <w:rFonts w:eastAsiaTheme="minorEastAsia"/>
              <w:noProof/>
              <w:lang w:val="en-US"/>
            </w:rPr>
          </w:pPr>
          <w:hyperlink w:anchor="_Toc70611749" w:history="1">
            <w:r w:rsidR="004217B4" w:rsidRPr="00E24666">
              <w:rPr>
                <w:rStyle w:val="Hipervnculo"/>
                <w:noProof/>
                <w:lang w:val="en-US"/>
              </w:rPr>
              <w:t>APPENDIX 4: PRIVATE SECURITY AND SAFETY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_Toc70611749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277</w:t>
            </w:r>
            <w:r w:rsidR="004217B4" w:rsidRPr="00205900">
              <w:rPr>
                <w:noProof/>
                <w:webHidden/>
                <w:lang w:val="en-US"/>
              </w:rPr>
              <w:fldChar w:fldCharType="end"/>
            </w:r>
          </w:hyperlink>
        </w:p>
        <w:p w14:paraId="4E0244F7" w14:textId="2CF3C330" w:rsidR="004217B4" w:rsidRPr="00E24666" w:rsidRDefault="00267761">
          <w:pPr>
            <w:pStyle w:val="TDC2"/>
            <w:rPr>
              <w:rFonts w:eastAsiaTheme="minorEastAsia"/>
              <w:noProof/>
              <w:lang w:val="en-US"/>
            </w:rPr>
          </w:pPr>
          <w:hyperlink w:anchor="_Toc70611750" w:history="1">
            <w:r w:rsidR="004217B4" w:rsidRPr="00E24666">
              <w:rPr>
                <w:rStyle w:val="Hipervnculo"/>
                <w:noProof/>
                <w:lang w:val="en-US"/>
              </w:rPr>
              <w:t>ANNEX 12: TECHNICAL SPECIFICATIONS OF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289</w:t>
            </w:r>
            <w:r w:rsidR="004217B4" w:rsidRPr="00205900">
              <w:rPr>
                <w:noProof/>
                <w:webHidden/>
                <w:lang w:val="en-US"/>
              </w:rPr>
              <w:fldChar w:fldCharType="end"/>
            </w:r>
          </w:hyperlink>
        </w:p>
        <w:p w14:paraId="481C88CD" w14:textId="0D240C98" w:rsidR="004217B4" w:rsidRPr="00E24666" w:rsidRDefault="00267761">
          <w:pPr>
            <w:pStyle w:val="TDC2"/>
            <w:rPr>
              <w:rFonts w:eastAsiaTheme="minorEastAsia"/>
              <w:noProof/>
              <w:lang w:val="en-US"/>
            </w:rPr>
          </w:pPr>
          <w:hyperlink w:anchor="_Toc70611751" w:history="1">
            <w:r w:rsidR="004217B4" w:rsidRPr="00E24666">
              <w:rPr>
                <w:rStyle w:val="Hipervnculo"/>
                <w:noProof/>
                <w:lang w:val="en-US"/>
              </w:rPr>
              <w:t>APPENDIX 5: FOOD SERVICE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289</w:t>
            </w:r>
            <w:r w:rsidR="004217B4" w:rsidRPr="00205900">
              <w:rPr>
                <w:noProof/>
                <w:webHidden/>
                <w:lang w:val="en-US"/>
              </w:rPr>
              <w:fldChar w:fldCharType="end"/>
            </w:r>
          </w:hyperlink>
        </w:p>
        <w:p w14:paraId="09B90ED8" w14:textId="45C9885C" w:rsidR="004217B4" w:rsidRPr="00E24666" w:rsidRDefault="00267761">
          <w:pPr>
            <w:pStyle w:val="TDC2"/>
            <w:rPr>
              <w:rFonts w:eastAsiaTheme="minorEastAsia"/>
              <w:noProof/>
              <w:lang w:val="en-US"/>
            </w:rPr>
          </w:pPr>
          <w:hyperlink w:anchor="_Toc70611752" w:history="1">
            <w:r w:rsidR="004217B4" w:rsidRPr="00E24666">
              <w:rPr>
                <w:rStyle w:val="Hipervnculo"/>
                <w:noProof/>
                <w:lang w:val="en-US"/>
              </w:rPr>
              <w:t>ANNEX 12: TECHNICAL SPECIFICATIONS OF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308</w:t>
            </w:r>
            <w:r w:rsidR="004217B4" w:rsidRPr="00205900">
              <w:rPr>
                <w:noProof/>
                <w:webHidden/>
                <w:lang w:val="en-US"/>
              </w:rPr>
              <w:fldChar w:fldCharType="end"/>
            </w:r>
          </w:hyperlink>
        </w:p>
        <w:p w14:paraId="1B7B3D4D" w14:textId="4F1294A0" w:rsidR="004217B4" w:rsidRPr="00E24666" w:rsidRDefault="00267761">
          <w:pPr>
            <w:pStyle w:val="TDC2"/>
            <w:rPr>
              <w:rFonts w:eastAsiaTheme="minorEastAsia"/>
              <w:noProof/>
              <w:lang w:val="en-US"/>
            </w:rPr>
          </w:pPr>
          <w:hyperlink w:anchor="_Toc70611753" w:history="1">
            <w:r w:rsidR="004217B4" w:rsidRPr="00E24666">
              <w:rPr>
                <w:rStyle w:val="Hipervnculo"/>
                <w:noProof/>
                <w:lang w:val="en-US"/>
              </w:rPr>
              <w:t xml:space="preserve">APPENDIX 6: </w:t>
            </w:r>
            <w:r w:rsidR="0020223C" w:rsidRPr="00E24666">
              <w:rPr>
                <w:rStyle w:val="Hipervnculo"/>
                <w:noProof/>
                <w:lang w:val="en-US"/>
              </w:rPr>
              <w:t xml:space="preserve">ADMINISTRATION OF </w:t>
            </w:r>
            <w:r w:rsidR="004217B4" w:rsidRPr="00E24666">
              <w:rPr>
                <w:rStyle w:val="Hipervnculo"/>
                <w:noProof/>
                <w:lang w:val="en-US"/>
              </w:rPr>
              <w:t xml:space="preserve">MANDATORY SERVICES </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308</w:t>
            </w:r>
            <w:r w:rsidR="004217B4" w:rsidRPr="00205900">
              <w:rPr>
                <w:noProof/>
                <w:webHidden/>
                <w:lang w:val="en-US"/>
              </w:rPr>
              <w:fldChar w:fldCharType="end"/>
            </w:r>
          </w:hyperlink>
        </w:p>
        <w:p w14:paraId="61EB7BBA" w14:textId="09D005BB" w:rsidR="004217B4" w:rsidRPr="00E24666" w:rsidRDefault="00267761">
          <w:pPr>
            <w:pStyle w:val="TDC2"/>
            <w:rPr>
              <w:rFonts w:eastAsiaTheme="minorEastAsia"/>
              <w:noProof/>
              <w:lang w:val="en-US"/>
            </w:rPr>
          </w:pPr>
          <w:hyperlink w:anchor="_Toc70611754" w:history="1">
            <w:r w:rsidR="004217B4" w:rsidRPr="00E24666">
              <w:rPr>
                <w:rStyle w:val="Hipervnculo"/>
                <w:noProof/>
                <w:lang w:val="en-US"/>
              </w:rPr>
              <w:t>ANNEX 13: SERVICE LEVELS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319</w:t>
            </w:r>
            <w:r w:rsidR="004217B4" w:rsidRPr="00205900">
              <w:rPr>
                <w:noProof/>
                <w:webHidden/>
                <w:lang w:val="en-US"/>
              </w:rPr>
              <w:fldChar w:fldCharType="end"/>
            </w:r>
          </w:hyperlink>
        </w:p>
        <w:p w14:paraId="21F676B9" w14:textId="31ECD5F7" w:rsidR="004217B4" w:rsidRPr="00E24666" w:rsidRDefault="00267761">
          <w:pPr>
            <w:pStyle w:val="TDC2"/>
            <w:rPr>
              <w:rFonts w:eastAsiaTheme="minorEastAsia"/>
              <w:noProof/>
              <w:lang w:val="en-US"/>
            </w:rPr>
          </w:pPr>
          <w:hyperlink w:anchor="_Toc70611755" w:history="1">
            <w:r w:rsidR="004217B4" w:rsidRPr="00E24666">
              <w:rPr>
                <w:rStyle w:val="Hipervnculo"/>
                <w:noProof/>
                <w:lang w:val="en-US"/>
              </w:rPr>
              <w:t>APPENDIX 1: GENERAL CRITERIA</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319</w:t>
            </w:r>
            <w:r w:rsidR="004217B4" w:rsidRPr="00205900">
              <w:rPr>
                <w:noProof/>
                <w:webHidden/>
                <w:lang w:val="en-US"/>
              </w:rPr>
              <w:fldChar w:fldCharType="end"/>
            </w:r>
          </w:hyperlink>
        </w:p>
        <w:p w14:paraId="07355D1E" w14:textId="0B0E0D36" w:rsidR="004217B4" w:rsidRPr="00E24666" w:rsidRDefault="00267761">
          <w:pPr>
            <w:pStyle w:val="TDC2"/>
            <w:rPr>
              <w:rFonts w:eastAsiaTheme="minorEastAsia"/>
              <w:noProof/>
              <w:lang w:val="en-US"/>
            </w:rPr>
          </w:pPr>
          <w:hyperlink w:anchor="_Toc70611756" w:history="1">
            <w:r w:rsidR="004217B4" w:rsidRPr="00E24666">
              <w:rPr>
                <w:rStyle w:val="Hipervnculo"/>
                <w:noProof/>
                <w:lang w:val="en-US"/>
              </w:rPr>
              <w:t>ANNEX 13: SERVICE LEVELS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326</w:t>
            </w:r>
            <w:r w:rsidR="004217B4" w:rsidRPr="00205900">
              <w:rPr>
                <w:noProof/>
                <w:webHidden/>
                <w:lang w:val="en-US"/>
              </w:rPr>
              <w:fldChar w:fldCharType="end"/>
            </w:r>
          </w:hyperlink>
        </w:p>
        <w:p w14:paraId="25420D6F" w14:textId="5B697D46" w:rsidR="004217B4" w:rsidRPr="00E24666" w:rsidRDefault="00267761">
          <w:pPr>
            <w:pStyle w:val="TDC2"/>
            <w:rPr>
              <w:rFonts w:eastAsiaTheme="minorEastAsia"/>
              <w:noProof/>
              <w:lang w:val="en-US"/>
            </w:rPr>
          </w:pPr>
          <w:hyperlink w:anchor="_Toc70611757" w:history="1">
            <w:r w:rsidR="004217B4" w:rsidRPr="00E24666">
              <w:rPr>
                <w:rStyle w:val="Hipervnculo"/>
                <w:noProof/>
                <w:lang w:val="en-US"/>
              </w:rPr>
              <w:t>APPENDIX 2: SERVICE INDICATORS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326</w:t>
            </w:r>
            <w:r w:rsidR="004217B4" w:rsidRPr="00205900">
              <w:rPr>
                <w:noProof/>
                <w:webHidden/>
                <w:lang w:val="en-US"/>
              </w:rPr>
              <w:fldChar w:fldCharType="end"/>
            </w:r>
          </w:hyperlink>
        </w:p>
        <w:p w14:paraId="720A2460" w14:textId="3259D314" w:rsidR="004217B4" w:rsidRPr="00E24666" w:rsidRDefault="00267761">
          <w:pPr>
            <w:pStyle w:val="TDC2"/>
            <w:rPr>
              <w:rFonts w:eastAsiaTheme="minorEastAsia"/>
              <w:noProof/>
              <w:lang w:val="en-US"/>
            </w:rPr>
          </w:pPr>
          <w:hyperlink w:anchor="_Toc70611758" w:history="1">
            <w:r w:rsidR="004217B4" w:rsidRPr="00E24666">
              <w:rPr>
                <w:rStyle w:val="Hipervnculo"/>
                <w:noProof/>
                <w:lang w:val="en-US"/>
              </w:rPr>
              <w:t>ANNEX 13: SERVICE LEVELS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383</w:t>
            </w:r>
            <w:r w:rsidR="004217B4" w:rsidRPr="00205900">
              <w:rPr>
                <w:noProof/>
                <w:webHidden/>
                <w:lang w:val="en-US"/>
              </w:rPr>
              <w:fldChar w:fldCharType="end"/>
            </w:r>
          </w:hyperlink>
        </w:p>
        <w:p w14:paraId="0A227AE7" w14:textId="5E7BA911" w:rsidR="004217B4" w:rsidRPr="00E24666" w:rsidRDefault="00267761">
          <w:pPr>
            <w:pStyle w:val="TDC2"/>
            <w:rPr>
              <w:rFonts w:eastAsiaTheme="minorEastAsia"/>
              <w:noProof/>
              <w:lang w:val="en-US"/>
            </w:rPr>
          </w:pPr>
          <w:hyperlink w:anchor="_Toc70611759" w:history="1">
            <w:r w:rsidR="004217B4" w:rsidRPr="00E24666">
              <w:rPr>
                <w:rStyle w:val="Hipervnculo"/>
                <w:noProof/>
                <w:lang w:val="en-US"/>
              </w:rPr>
              <w:t>APPENDIX 3: PROCEDURE FOR VERIFICATION OF COMPLIANCE WITH SERVICE LEVELS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_Toc70611759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383</w:t>
            </w:r>
            <w:r w:rsidR="004217B4" w:rsidRPr="00205900">
              <w:rPr>
                <w:noProof/>
                <w:webHidden/>
                <w:lang w:val="en-US"/>
              </w:rPr>
              <w:fldChar w:fldCharType="end"/>
            </w:r>
          </w:hyperlink>
        </w:p>
        <w:p w14:paraId="67D1A57D" w14:textId="29E80235" w:rsidR="004217B4" w:rsidRPr="00E24666" w:rsidRDefault="00267761">
          <w:pPr>
            <w:pStyle w:val="TDC2"/>
            <w:rPr>
              <w:rFonts w:eastAsiaTheme="minorEastAsia"/>
              <w:noProof/>
              <w:lang w:val="en-US"/>
            </w:rPr>
          </w:pPr>
          <w:hyperlink w:anchor="_Toc70611760" w:history="1">
            <w:r w:rsidR="004217B4" w:rsidRPr="00E24666">
              <w:rPr>
                <w:rStyle w:val="Hipervnculo"/>
                <w:noProof/>
                <w:lang w:val="en-US"/>
              </w:rPr>
              <w:t>ANNEX 14: ECONOMIC AND FINANCIAL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387</w:t>
            </w:r>
            <w:r w:rsidR="004217B4" w:rsidRPr="00205900">
              <w:rPr>
                <w:noProof/>
                <w:webHidden/>
                <w:lang w:val="en-US"/>
              </w:rPr>
              <w:fldChar w:fldCharType="end"/>
            </w:r>
          </w:hyperlink>
        </w:p>
        <w:p w14:paraId="70C6A7BD" w14:textId="322CE29D" w:rsidR="004217B4" w:rsidRPr="00E24666" w:rsidRDefault="00267761">
          <w:pPr>
            <w:pStyle w:val="TDC2"/>
            <w:rPr>
              <w:rFonts w:eastAsiaTheme="minorEastAsia"/>
              <w:noProof/>
              <w:lang w:val="en-US"/>
            </w:rPr>
          </w:pPr>
          <w:hyperlink w:anchor="_Toc70611761" w:history="1">
            <w:r w:rsidR="004217B4" w:rsidRPr="00E24666">
              <w:rPr>
                <w:rStyle w:val="Hipervnculo"/>
                <w:noProof/>
                <w:lang w:val="en-US"/>
              </w:rPr>
              <w:t>APPENDIX 1: ADJUSTMENT MECHANISM, SETTLEMENT AND PPD PAYMENT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387</w:t>
            </w:r>
            <w:r w:rsidR="004217B4" w:rsidRPr="00205900">
              <w:rPr>
                <w:noProof/>
                <w:webHidden/>
                <w:lang w:val="en-US"/>
              </w:rPr>
              <w:fldChar w:fldCharType="end"/>
            </w:r>
          </w:hyperlink>
        </w:p>
        <w:p w14:paraId="101DFD1E" w14:textId="597106ED" w:rsidR="004217B4" w:rsidRPr="00E24666" w:rsidRDefault="00267761">
          <w:pPr>
            <w:pStyle w:val="TDC2"/>
            <w:rPr>
              <w:rFonts w:eastAsiaTheme="minorEastAsia"/>
              <w:noProof/>
              <w:lang w:val="en-US"/>
            </w:rPr>
          </w:pPr>
          <w:hyperlink w:anchor="_Toc70611762" w:history="1">
            <w:r w:rsidR="004217B4" w:rsidRPr="00E24666">
              <w:rPr>
                <w:rStyle w:val="Hipervnculo"/>
                <w:noProof/>
                <w:lang w:val="en-US"/>
              </w:rPr>
              <w:t>ANNEX 14: ECONOMIC-FINANCIAL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396</w:t>
            </w:r>
            <w:r w:rsidR="004217B4" w:rsidRPr="00205900">
              <w:rPr>
                <w:noProof/>
                <w:webHidden/>
                <w:lang w:val="en-US"/>
              </w:rPr>
              <w:fldChar w:fldCharType="end"/>
            </w:r>
          </w:hyperlink>
        </w:p>
        <w:p w14:paraId="69841A53" w14:textId="1825424C" w:rsidR="004217B4" w:rsidRPr="00E24666" w:rsidRDefault="00267761">
          <w:pPr>
            <w:pStyle w:val="TDC2"/>
            <w:rPr>
              <w:rFonts w:eastAsiaTheme="minorEastAsia"/>
              <w:noProof/>
              <w:lang w:val="en-US"/>
            </w:rPr>
          </w:pPr>
          <w:hyperlink w:anchor="_Toc70611763" w:history="1">
            <w:r w:rsidR="004217B4" w:rsidRPr="00E24666">
              <w:rPr>
                <w:rStyle w:val="Hipervnculo"/>
                <w:noProof/>
                <w:lang w:val="en-US"/>
              </w:rPr>
              <w:t>APPENDIX 1A: INITIAL EQUIVALENT GARMENTS FOR LAUNDRY SERVICES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396</w:t>
            </w:r>
            <w:r w:rsidR="004217B4" w:rsidRPr="00205900">
              <w:rPr>
                <w:noProof/>
                <w:webHidden/>
                <w:lang w:val="en-US"/>
              </w:rPr>
              <w:fldChar w:fldCharType="end"/>
            </w:r>
          </w:hyperlink>
        </w:p>
        <w:p w14:paraId="0BF2C55C" w14:textId="7E7E4C44" w:rsidR="004217B4" w:rsidRPr="00E24666" w:rsidRDefault="00267761">
          <w:pPr>
            <w:pStyle w:val="TDC2"/>
            <w:rPr>
              <w:rFonts w:eastAsiaTheme="minorEastAsia"/>
              <w:noProof/>
              <w:lang w:val="en-US"/>
            </w:rPr>
          </w:pPr>
          <w:hyperlink w:anchor="_Toc70611764" w:history="1">
            <w:r w:rsidR="004217B4" w:rsidRPr="00E24666">
              <w:rPr>
                <w:rStyle w:val="Hipervnculo"/>
                <w:noProof/>
                <w:lang w:val="en-US"/>
              </w:rPr>
              <w:t>ANNEX 14: ECONOMIC-FINANCIAL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397</w:t>
            </w:r>
            <w:r w:rsidR="004217B4" w:rsidRPr="00205900">
              <w:rPr>
                <w:noProof/>
                <w:webHidden/>
                <w:lang w:val="en-US"/>
              </w:rPr>
              <w:fldChar w:fldCharType="end"/>
            </w:r>
          </w:hyperlink>
        </w:p>
        <w:p w14:paraId="7B8A20C7" w14:textId="6CC6E614" w:rsidR="004217B4" w:rsidRPr="00E24666" w:rsidRDefault="00267761">
          <w:pPr>
            <w:pStyle w:val="TDC2"/>
            <w:rPr>
              <w:rFonts w:eastAsiaTheme="minorEastAsia"/>
              <w:noProof/>
              <w:lang w:val="en-US"/>
            </w:rPr>
          </w:pPr>
          <w:hyperlink w:anchor="_Toc70611765" w:history="1">
            <w:r w:rsidR="004217B4" w:rsidRPr="00E24666">
              <w:rPr>
                <w:rStyle w:val="Hipervnculo"/>
                <w:noProof/>
                <w:lang w:val="en-US"/>
              </w:rPr>
              <w:t>APPENDIX 2: MODEL OF AVAILABILITY PAYMENT REPORT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397</w:t>
            </w:r>
            <w:r w:rsidR="004217B4" w:rsidRPr="00205900">
              <w:rPr>
                <w:noProof/>
                <w:webHidden/>
                <w:lang w:val="en-US"/>
              </w:rPr>
              <w:fldChar w:fldCharType="end"/>
            </w:r>
          </w:hyperlink>
        </w:p>
        <w:p w14:paraId="7D1861A2" w14:textId="6B08032B" w:rsidR="004217B4" w:rsidRPr="00E24666" w:rsidRDefault="00267761">
          <w:pPr>
            <w:pStyle w:val="TDC2"/>
            <w:rPr>
              <w:rFonts w:eastAsiaTheme="minorEastAsia"/>
              <w:noProof/>
              <w:lang w:val="en-US"/>
            </w:rPr>
          </w:pPr>
          <w:hyperlink w:anchor="_Toc70611766" w:history="1">
            <w:r w:rsidR="004217B4" w:rsidRPr="00E24666">
              <w:rPr>
                <w:rStyle w:val="Hipervnculo"/>
                <w:noProof/>
                <w:lang w:val="en-US"/>
              </w:rPr>
              <w:t>ANNEX 14: ECONOMIC-FINANCIAL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400</w:t>
            </w:r>
            <w:r w:rsidR="004217B4" w:rsidRPr="00205900">
              <w:rPr>
                <w:noProof/>
                <w:webHidden/>
                <w:lang w:val="en-US"/>
              </w:rPr>
              <w:fldChar w:fldCharType="end"/>
            </w:r>
          </w:hyperlink>
        </w:p>
        <w:p w14:paraId="2B66810F" w14:textId="40C156A6" w:rsidR="004217B4" w:rsidRPr="00E24666" w:rsidRDefault="00267761">
          <w:pPr>
            <w:pStyle w:val="TDC2"/>
            <w:rPr>
              <w:rFonts w:eastAsiaTheme="minorEastAsia"/>
              <w:noProof/>
              <w:lang w:val="en-US"/>
            </w:rPr>
          </w:pPr>
          <w:hyperlink w:anchor="_Toc70611767" w:history="1">
            <w:r w:rsidR="004217B4" w:rsidRPr="00E24666">
              <w:rPr>
                <w:rStyle w:val="Hipervnculo"/>
                <w:noProof/>
                <w:lang w:val="en-US"/>
              </w:rPr>
              <w:t>APPENDIX 3: MODEL OF SETTLEMENT REPORT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400</w:t>
            </w:r>
            <w:r w:rsidR="004217B4" w:rsidRPr="00205900">
              <w:rPr>
                <w:noProof/>
                <w:webHidden/>
                <w:lang w:val="en-US"/>
              </w:rPr>
              <w:fldChar w:fldCharType="end"/>
            </w:r>
          </w:hyperlink>
        </w:p>
        <w:p w14:paraId="1671E402" w14:textId="6AD58FCF" w:rsidR="004217B4" w:rsidRPr="00E24666" w:rsidRDefault="00267761">
          <w:pPr>
            <w:pStyle w:val="TDC2"/>
            <w:rPr>
              <w:rFonts w:eastAsiaTheme="minorEastAsia"/>
              <w:noProof/>
              <w:lang w:val="en-US"/>
            </w:rPr>
          </w:pPr>
          <w:hyperlink w:anchor="_Toc70611768" w:history="1">
            <w:r w:rsidR="004217B4" w:rsidRPr="00E24666">
              <w:rPr>
                <w:rStyle w:val="Hipervnculo"/>
                <w:noProof/>
                <w:lang w:val="en-US"/>
              </w:rPr>
              <w:t>ANNEX 14: ECONOMIC AND FINANCIAL REGIME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402</w:t>
            </w:r>
            <w:r w:rsidR="004217B4" w:rsidRPr="00205900">
              <w:rPr>
                <w:noProof/>
                <w:webHidden/>
                <w:lang w:val="en-US"/>
              </w:rPr>
              <w:fldChar w:fldCharType="end"/>
            </w:r>
          </w:hyperlink>
        </w:p>
        <w:p w14:paraId="2A44E61D" w14:textId="44ECEB87" w:rsidR="004217B4" w:rsidRPr="00E24666" w:rsidRDefault="00267761">
          <w:pPr>
            <w:pStyle w:val="TDC2"/>
            <w:rPr>
              <w:rFonts w:eastAsiaTheme="minorEastAsia"/>
              <w:noProof/>
              <w:lang w:val="en-US"/>
            </w:rPr>
          </w:pPr>
          <w:hyperlink w:anchor="_Toc70611769" w:history="1">
            <w:r w:rsidR="004217B4" w:rsidRPr="00E24666">
              <w:rPr>
                <w:rStyle w:val="Hipervnculo"/>
                <w:noProof/>
                <w:lang w:val="en-US"/>
              </w:rPr>
              <w:t>APPENDIX 4: GUIDELINES APPLICABLE TO THE ADMINISTRATIVE TRUST CONTRACT</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_Toc70611769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402</w:t>
            </w:r>
            <w:r w:rsidR="004217B4" w:rsidRPr="00205900">
              <w:rPr>
                <w:noProof/>
                <w:webHidden/>
                <w:lang w:val="en-US"/>
              </w:rPr>
              <w:fldChar w:fldCharType="end"/>
            </w:r>
          </w:hyperlink>
        </w:p>
        <w:p w14:paraId="303CA1A8" w14:textId="532797A4" w:rsidR="004217B4" w:rsidRPr="00E24666" w:rsidRDefault="00267761">
          <w:pPr>
            <w:pStyle w:val="TDC1"/>
            <w:rPr>
              <w:rFonts w:eastAsiaTheme="minorEastAsia"/>
              <w:noProof/>
              <w:lang w:val="en-US"/>
            </w:rPr>
          </w:pPr>
          <w:hyperlink w:anchor="_Toc70611770" w:history="1">
            <w:r w:rsidR="004217B4" w:rsidRPr="00E24666">
              <w:rPr>
                <w:rStyle w:val="Hipervnculo"/>
                <w:noProof/>
                <w:lang w:val="en-US"/>
              </w:rPr>
              <w:t>ANNEX 15: TABLE OF PENALTIES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_Toc70611770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406</w:t>
            </w:r>
            <w:r w:rsidR="004217B4" w:rsidRPr="00205900">
              <w:rPr>
                <w:noProof/>
                <w:webHidden/>
                <w:lang w:val="en-US"/>
              </w:rPr>
              <w:fldChar w:fldCharType="end"/>
            </w:r>
          </w:hyperlink>
        </w:p>
        <w:p w14:paraId="21126993" w14:textId="4C1DA370" w:rsidR="004217B4" w:rsidRPr="00E24666" w:rsidRDefault="00267761">
          <w:pPr>
            <w:pStyle w:val="TDC2"/>
            <w:rPr>
              <w:rFonts w:eastAsiaTheme="minorEastAsia"/>
              <w:noProof/>
              <w:lang w:val="en-US"/>
            </w:rPr>
          </w:pPr>
          <w:hyperlink w:anchor="_Toc70611771" w:history="1">
            <w:r w:rsidR="004217B4" w:rsidRPr="00E24666">
              <w:rPr>
                <w:rStyle w:val="Hipervnculo"/>
                <w:noProof/>
                <w:lang w:val="en-US"/>
              </w:rPr>
              <w:t>ANNEX 16: SOCIO-ENVIRONMENTAL CONSIDERATIONS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_Toc70611771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415</w:t>
            </w:r>
            <w:r w:rsidR="004217B4" w:rsidRPr="00205900">
              <w:rPr>
                <w:noProof/>
                <w:webHidden/>
                <w:lang w:val="en-US"/>
              </w:rPr>
              <w:fldChar w:fldCharType="end"/>
            </w:r>
          </w:hyperlink>
        </w:p>
        <w:p w14:paraId="5A68E113" w14:textId="1FD41A7F" w:rsidR="004217B4" w:rsidRPr="00E24666" w:rsidRDefault="00267761">
          <w:pPr>
            <w:pStyle w:val="TDC2"/>
            <w:rPr>
              <w:rFonts w:eastAsiaTheme="minorEastAsia"/>
              <w:noProof/>
              <w:lang w:val="en-US"/>
            </w:rPr>
          </w:pPr>
          <w:hyperlink w:anchor="_Toc70611772" w:history="1">
            <w:r w:rsidR="004217B4" w:rsidRPr="00E24666">
              <w:rPr>
                <w:rStyle w:val="Hipervnculo"/>
                <w:noProof/>
                <w:lang w:val="en-US"/>
              </w:rPr>
              <w:t>APPENDIX 1: CHANGE OF OWNERSHIP OF ENVIRONMENTAL CERTIFICATION</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_Toc70611772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415</w:t>
            </w:r>
            <w:r w:rsidR="004217B4" w:rsidRPr="00205900">
              <w:rPr>
                <w:noProof/>
                <w:webHidden/>
                <w:lang w:val="en-US"/>
              </w:rPr>
              <w:fldChar w:fldCharType="end"/>
            </w:r>
          </w:hyperlink>
        </w:p>
        <w:p w14:paraId="048F8A58" w14:textId="11074AED" w:rsidR="004217B4" w:rsidRPr="00E24666" w:rsidRDefault="00267761">
          <w:pPr>
            <w:pStyle w:val="TDC2"/>
            <w:rPr>
              <w:rFonts w:eastAsiaTheme="minorEastAsia"/>
              <w:noProof/>
              <w:lang w:val="en-US"/>
            </w:rPr>
          </w:pPr>
          <w:hyperlink w:anchor="_Toc70611773" w:history="1">
            <w:r w:rsidR="004217B4" w:rsidRPr="00E24666">
              <w:rPr>
                <w:rStyle w:val="Hipervnculo"/>
                <w:noProof/>
                <w:lang w:val="en-US"/>
              </w:rPr>
              <w:t>ANNEX 16: SOCIO-ENVIRONMENTAL CONSIDERATIONS</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_Toc70611773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416</w:t>
            </w:r>
            <w:r w:rsidR="004217B4" w:rsidRPr="00205900">
              <w:rPr>
                <w:noProof/>
                <w:webHidden/>
                <w:lang w:val="en-US"/>
              </w:rPr>
              <w:fldChar w:fldCharType="end"/>
            </w:r>
          </w:hyperlink>
        </w:p>
        <w:p w14:paraId="11BB0FCA" w14:textId="598B4045" w:rsidR="004217B4" w:rsidRPr="00E24666" w:rsidRDefault="00267761">
          <w:pPr>
            <w:pStyle w:val="TDC2"/>
            <w:rPr>
              <w:rFonts w:eastAsiaTheme="minorEastAsia"/>
              <w:noProof/>
              <w:lang w:val="en-US"/>
            </w:rPr>
          </w:pPr>
          <w:hyperlink w:anchor="_Toc70611774" w:history="1">
            <w:r w:rsidR="004217B4" w:rsidRPr="00E24666">
              <w:rPr>
                <w:rStyle w:val="Hipervnculo"/>
                <w:noProof/>
                <w:lang w:val="en-US"/>
              </w:rPr>
              <w:t>APPENDIX 2: ENVIRONMENTAL IMPACT STATEMENT (DIA)</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_Toc70611774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416</w:t>
            </w:r>
            <w:r w:rsidR="004217B4" w:rsidRPr="00205900">
              <w:rPr>
                <w:noProof/>
                <w:webHidden/>
                <w:lang w:val="en-US"/>
              </w:rPr>
              <w:fldChar w:fldCharType="end"/>
            </w:r>
          </w:hyperlink>
        </w:p>
        <w:p w14:paraId="5059663D" w14:textId="61D756B7" w:rsidR="004217B4" w:rsidRPr="00E24666" w:rsidRDefault="00267761">
          <w:pPr>
            <w:pStyle w:val="TDC1"/>
            <w:rPr>
              <w:rFonts w:eastAsiaTheme="minorEastAsia"/>
              <w:noProof/>
              <w:lang w:val="en-US"/>
            </w:rPr>
          </w:pPr>
          <w:hyperlink w:anchor="_Toc70611775" w:history="1">
            <w:r w:rsidR="004217B4" w:rsidRPr="00E24666">
              <w:rPr>
                <w:rStyle w:val="Hipervnculo"/>
                <w:noProof/>
                <w:lang w:val="en-US"/>
              </w:rPr>
              <w:t>ANNEX 17: TECHNICAL PROPOSAL</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_Toc70611775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417</w:t>
            </w:r>
            <w:r w:rsidR="004217B4" w:rsidRPr="00205900">
              <w:rPr>
                <w:noProof/>
                <w:webHidden/>
                <w:lang w:val="en-US"/>
              </w:rPr>
              <w:fldChar w:fldCharType="end"/>
            </w:r>
          </w:hyperlink>
        </w:p>
        <w:p w14:paraId="10B4124C" w14:textId="40626C51" w:rsidR="004217B4" w:rsidRPr="00E24666" w:rsidRDefault="00267761">
          <w:pPr>
            <w:pStyle w:val="TDC1"/>
            <w:rPr>
              <w:rFonts w:eastAsiaTheme="minorEastAsia"/>
              <w:noProof/>
              <w:lang w:val="en-US"/>
            </w:rPr>
          </w:pPr>
          <w:hyperlink w:anchor="_Toc70611776" w:history="1">
            <w:r w:rsidR="004217B4" w:rsidRPr="00E24666">
              <w:rPr>
                <w:rStyle w:val="Hipervnculo"/>
                <w:noProof/>
                <w:lang w:val="en-US"/>
              </w:rPr>
              <w:t>ANNEX 18: FINANCIAL OFFER</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_Toc70611776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418</w:t>
            </w:r>
            <w:r w:rsidR="004217B4" w:rsidRPr="00205900">
              <w:rPr>
                <w:noProof/>
                <w:webHidden/>
                <w:lang w:val="en-US"/>
              </w:rPr>
              <w:fldChar w:fldCharType="end"/>
            </w:r>
          </w:hyperlink>
        </w:p>
        <w:p w14:paraId="672EA2CE" w14:textId="78EB683D" w:rsidR="004217B4" w:rsidRPr="00E24666" w:rsidRDefault="00267761">
          <w:pPr>
            <w:pStyle w:val="TDC1"/>
            <w:rPr>
              <w:rFonts w:eastAsiaTheme="minorEastAsia"/>
              <w:noProof/>
              <w:lang w:val="en-US"/>
            </w:rPr>
          </w:pPr>
          <w:hyperlink w:anchor="_Toc70611777" w:history="1">
            <w:r w:rsidR="004217B4" w:rsidRPr="00E24666">
              <w:rPr>
                <w:rStyle w:val="Hipervnculo"/>
                <w:noProof/>
                <w:lang w:val="en-US"/>
              </w:rPr>
              <w:t>ANNEX 19: CERTIFIED COPY OF THE PUBLIC DEED OF INCORPORATION AND BYLAWS OF THE CONCESSIONAIRE</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_Toc70611777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419</w:t>
            </w:r>
            <w:r w:rsidR="004217B4" w:rsidRPr="00205900">
              <w:rPr>
                <w:noProof/>
                <w:webHidden/>
                <w:lang w:val="en-US"/>
              </w:rPr>
              <w:fldChar w:fldCharType="end"/>
            </w:r>
          </w:hyperlink>
        </w:p>
        <w:p w14:paraId="0328B7B2" w14:textId="186B83A7" w:rsidR="004217B4" w:rsidRPr="00E24666" w:rsidRDefault="00267761">
          <w:pPr>
            <w:pStyle w:val="TDC1"/>
            <w:rPr>
              <w:rFonts w:eastAsiaTheme="minorEastAsia"/>
              <w:noProof/>
              <w:lang w:val="en-US"/>
            </w:rPr>
          </w:pPr>
          <w:hyperlink w:anchor="_Toc70611778" w:history="1">
            <w:r w:rsidR="004217B4" w:rsidRPr="00E24666">
              <w:rPr>
                <w:rStyle w:val="Hipervnculo"/>
                <w:rFonts w:cstheme="minorHAnsi"/>
                <w:noProof/>
                <w:lang w:val="en-US"/>
              </w:rPr>
              <w:t>ANNEX 20: DEFINITIVE ENGINEERING STUDY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_Toc70611778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420</w:t>
            </w:r>
            <w:r w:rsidR="004217B4" w:rsidRPr="00205900">
              <w:rPr>
                <w:noProof/>
                <w:webHidden/>
                <w:lang w:val="en-US"/>
              </w:rPr>
              <w:fldChar w:fldCharType="end"/>
            </w:r>
          </w:hyperlink>
        </w:p>
        <w:p w14:paraId="4C1BC8A2" w14:textId="3E5BE480" w:rsidR="004217B4" w:rsidRPr="00E24666" w:rsidRDefault="00267761">
          <w:pPr>
            <w:pStyle w:val="TDC1"/>
            <w:rPr>
              <w:rFonts w:eastAsiaTheme="minorEastAsia"/>
              <w:noProof/>
              <w:lang w:val="en-US"/>
            </w:rPr>
          </w:pPr>
          <w:hyperlink w:anchor="_Toc70611779" w:history="1">
            <w:r w:rsidR="004217B4" w:rsidRPr="00E24666">
              <w:rPr>
                <w:rStyle w:val="Hipervnculo"/>
                <w:noProof/>
                <w:lang w:val="en-US"/>
              </w:rPr>
              <w:t>ANNEX 21: FINAL INVENTORY</w:t>
            </w:r>
            <w:r w:rsidR="004217B4" w:rsidRPr="00E24666">
              <w:rPr>
                <w:noProof/>
                <w:webHidden/>
                <w:lang w:val="en-US"/>
              </w:rPr>
              <w:tab/>
            </w:r>
            <w:r w:rsidR="004217B4" w:rsidRPr="00205900">
              <w:rPr>
                <w:noProof/>
                <w:webHidden/>
                <w:lang w:val="en-US"/>
              </w:rPr>
              <w:fldChar w:fldCharType="begin"/>
            </w:r>
            <w:r w:rsidR="004217B4" w:rsidRPr="00E24666">
              <w:rPr>
                <w:noProof/>
                <w:webHidden/>
                <w:lang w:val="en-US"/>
              </w:rPr>
              <w:instrText xml:space="preserve"> PAGEREF _Toc70611779 \h </w:instrText>
            </w:r>
            <w:r w:rsidR="004217B4" w:rsidRPr="00205900">
              <w:rPr>
                <w:noProof/>
                <w:webHidden/>
                <w:lang w:val="en-US"/>
              </w:rPr>
            </w:r>
            <w:r w:rsidR="004217B4" w:rsidRPr="00205900">
              <w:rPr>
                <w:noProof/>
                <w:webHidden/>
                <w:lang w:val="en-US"/>
              </w:rPr>
              <w:fldChar w:fldCharType="separate"/>
            </w:r>
            <w:r w:rsidR="004217B4" w:rsidRPr="00E24666">
              <w:rPr>
                <w:noProof/>
                <w:webHidden/>
                <w:lang w:val="en-US"/>
              </w:rPr>
              <w:t>421</w:t>
            </w:r>
            <w:r w:rsidR="004217B4" w:rsidRPr="00205900">
              <w:rPr>
                <w:noProof/>
                <w:webHidden/>
                <w:lang w:val="en-US"/>
              </w:rPr>
              <w:fldChar w:fldCharType="end"/>
            </w:r>
          </w:hyperlink>
        </w:p>
        <w:p w14:paraId="6F0EFD78" w14:textId="32731EFD" w:rsidR="0064075C" w:rsidRPr="00E24666" w:rsidRDefault="0064075C">
          <w:pPr>
            <w:rPr>
              <w:lang w:val="en-US"/>
            </w:rPr>
          </w:pPr>
          <w:r w:rsidRPr="00E24666">
            <w:rPr>
              <w:b/>
              <w:bCs/>
              <w:lang w:val="en-US"/>
            </w:rPr>
            <w:fldChar w:fldCharType="end"/>
          </w:r>
        </w:p>
      </w:sdtContent>
    </w:sdt>
    <w:p w14:paraId="52E6EC56" w14:textId="77777777" w:rsidR="000C075E" w:rsidRPr="00E24666" w:rsidRDefault="000C075E">
      <w:pPr>
        <w:rPr>
          <w:rFonts w:cstheme="minorHAnsi"/>
          <w:b/>
          <w:bCs/>
          <w:lang w:val="en-US"/>
        </w:rPr>
      </w:pPr>
      <w:r w:rsidRPr="00E24666">
        <w:rPr>
          <w:rFonts w:cstheme="minorHAnsi"/>
          <w:b/>
          <w:bCs/>
          <w:lang w:val="en-US"/>
        </w:rPr>
        <w:br w:type="page"/>
      </w:r>
    </w:p>
    <w:p w14:paraId="74C1B2C3" w14:textId="7A6CA051" w:rsidR="00ED5082" w:rsidRPr="002E691F" w:rsidRDefault="0034306B" w:rsidP="00ED5082">
      <w:pPr>
        <w:spacing w:after="0" w:line="240" w:lineRule="auto"/>
        <w:jc w:val="center"/>
        <w:rPr>
          <w:rFonts w:cstheme="minorHAnsi"/>
          <w:b/>
          <w:bCs/>
          <w:lang w:val="en-US"/>
        </w:rPr>
      </w:pPr>
      <w:r w:rsidRPr="004D65EC">
        <w:rPr>
          <w:rFonts w:cstheme="minorHAnsi"/>
          <w:b/>
          <w:bCs/>
          <w:lang w:val="en-US"/>
        </w:rPr>
        <w:lastRenderedPageBreak/>
        <w:t>INITIAL VERSION OF THE CONCESSION CONTRACT</w:t>
      </w:r>
    </w:p>
    <w:p w14:paraId="45F3E3CB" w14:textId="77777777" w:rsidR="00ED5082" w:rsidRPr="00E24666" w:rsidRDefault="00ED5082" w:rsidP="00ED5082">
      <w:pPr>
        <w:spacing w:after="0" w:line="240" w:lineRule="auto"/>
        <w:jc w:val="both"/>
        <w:rPr>
          <w:rFonts w:cstheme="minorHAnsi"/>
          <w:lang w:val="en-US"/>
        </w:rPr>
      </w:pPr>
    </w:p>
    <w:p w14:paraId="109337CA" w14:textId="77777777" w:rsidR="0034306B" w:rsidRPr="00E24666" w:rsidRDefault="0034306B" w:rsidP="0034306B">
      <w:pPr>
        <w:spacing w:after="0" w:line="240" w:lineRule="auto"/>
        <w:jc w:val="both"/>
        <w:rPr>
          <w:rFonts w:cstheme="minorHAnsi"/>
          <w:lang w:val="en-US"/>
        </w:rPr>
      </w:pPr>
      <w:r w:rsidRPr="00E24666">
        <w:rPr>
          <w:rFonts w:cstheme="minorHAnsi"/>
          <w:lang w:val="en-US"/>
        </w:rPr>
        <w:t>Mr. Notary Public:</w:t>
      </w:r>
    </w:p>
    <w:p w14:paraId="7AD00B15" w14:textId="28317FC9" w:rsidR="0034306B" w:rsidRPr="00E24666" w:rsidRDefault="009A24D6" w:rsidP="0034306B">
      <w:pPr>
        <w:spacing w:after="0" w:line="240" w:lineRule="auto"/>
        <w:jc w:val="both"/>
        <w:rPr>
          <w:rFonts w:cstheme="minorHAnsi"/>
          <w:lang w:val="en-US"/>
        </w:rPr>
      </w:pPr>
      <w:r w:rsidRPr="00E24666">
        <w:rPr>
          <w:rFonts w:cstheme="minorHAnsi"/>
          <w:lang w:val="en-US"/>
        </w:rPr>
        <w:t xml:space="preserve">Please issue in your Registry of Public Deeds one containing the Concession Contract for the design, financing, construction and implementation of Educational Infrastructure, </w:t>
      </w:r>
      <w:r w:rsidR="00975E69" w:rsidRPr="00E24666">
        <w:rPr>
          <w:rFonts w:cstheme="minorHAnsi"/>
          <w:lang w:val="en-US"/>
        </w:rPr>
        <w:t>Commissioning</w:t>
      </w:r>
      <w:r w:rsidRPr="00E24666">
        <w:rPr>
          <w:rFonts w:cstheme="minorHAnsi"/>
          <w:lang w:val="en-US"/>
        </w:rPr>
        <w:t xml:space="preserve"> and Operation of Mandatory Services for High</w:t>
      </w:r>
      <w:r w:rsidR="00E776C8" w:rsidRPr="00E24666">
        <w:rPr>
          <w:rFonts w:cstheme="minorHAnsi"/>
          <w:lang w:val="en-US"/>
        </w:rPr>
        <w:t>-</w:t>
      </w:r>
      <w:r w:rsidRPr="00E24666">
        <w:rPr>
          <w:rFonts w:cstheme="minorHAnsi"/>
          <w:lang w:val="en-US"/>
        </w:rPr>
        <w:t xml:space="preserve">Performance Schools (COAR) in the Regions of Pasco, Huancavelica and Cusco (hereinafter, the Concession Contract), entered into by and between: </w:t>
      </w:r>
    </w:p>
    <w:p w14:paraId="1A462881" w14:textId="77777777" w:rsidR="0034306B" w:rsidRPr="00E24666" w:rsidRDefault="0034306B" w:rsidP="0034306B">
      <w:pPr>
        <w:spacing w:after="0" w:line="240" w:lineRule="auto"/>
        <w:jc w:val="both"/>
        <w:rPr>
          <w:rFonts w:cstheme="minorHAnsi"/>
          <w:lang w:val="en-US"/>
        </w:rPr>
      </w:pPr>
    </w:p>
    <w:p w14:paraId="334E1C53" w14:textId="06A8CF43" w:rsidR="0034306B" w:rsidRPr="00E24666" w:rsidRDefault="0034306B" w:rsidP="0034306B">
      <w:pPr>
        <w:spacing w:after="0" w:line="240" w:lineRule="auto"/>
        <w:jc w:val="both"/>
        <w:rPr>
          <w:rFonts w:cstheme="minorHAnsi"/>
          <w:lang w:val="en-US"/>
        </w:rPr>
      </w:pPr>
      <w:r w:rsidRPr="00E24666">
        <w:rPr>
          <w:rFonts w:cstheme="minorHAnsi"/>
          <w:lang w:val="en-US"/>
        </w:rPr>
        <w:t xml:space="preserve">The Ministry of Education (hereinafter, the </w:t>
      </w:r>
      <w:r w:rsidR="008637C3" w:rsidRPr="00E24666">
        <w:rPr>
          <w:rFonts w:cstheme="minorHAnsi"/>
          <w:lang w:val="en-US"/>
        </w:rPr>
        <w:t>GRANTOR</w:t>
      </w:r>
      <w:r w:rsidRPr="00E24666">
        <w:rPr>
          <w:rFonts w:cstheme="minorHAnsi"/>
          <w:lang w:val="en-US"/>
        </w:rPr>
        <w:t>), who has the delegation of powers granted by the Regional Governments of Pasco, Huancavelica and Cusco, represented by [</w:t>
      </w:r>
      <w:r w:rsidR="009A24D6" w:rsidRPr="00E24666">
        <w:rPr>
          <w:rFonts w:cstheme="minorHAnsi"/>
          <w:lang w:val="en-US"/>
        </w:rPr>
        <w:t xml:space="preserve">  </w:t>
      </w:r>
      <w:r w:rsidRPr="00E24666">
        <w:rPr>
          <w:rFonts w:cstheme="minorHAnsi"/>
          <w:lang w:val="en-US"/>
        </w:rPr>
        <w:t xml:space="preserve"> ], identified </w:t>
      </w:r>
      <w:r w:rsidR="00FD3EE8" w:rsidRPr="00E24666">
        <w:rPr>
          <w:rFonts w:cstheme="minorHAnsi"/>
          <w:lang w:val="en-US"/>
        </w:rPr>
        <w:t>with</w:t>
      </w:r>
      <w:r w:rsidRPr="00E24666">
        <w:rPr>
          <w:rFonts w:cstheme="minorHAnsi"/>
          <w:lang w:val="en-US"/>
        </w:rPr>
        <w:t xml:space="preserve"> </w:t>
      </w:r>
      <w:r w:rsidR="009A24D6" w:rsidRPr="00E24666">
        <w:rPr>
          <w:rFonts w:cstheme="minorHAnsi"/>
          <w:lang w:val="en-US"/>
        </w:rPr>
        <w:t xml:space="preserve">National Identity Card </w:t>
      </w:r>
      <w:r w:rsidR="008235B0" w:rsidRPr="00E24666">
        <w:rPr>
          <w:rFonts w:cstheme="minorHAnsi"/>
          <w:lang w:val="en-US"/>
        </w:rPr>
        <w:t>No.</w:t>
      </w:r>
      <w:r w:rsidRPr="00E24666">
        <w:rPr>
          <w:rFonts w:cstheme="minorHAnsi"/>
          <w:lang w:val="en-US"/>
        </w:rPr>
        <w:t xml:space="preserve"> _______, empowe</w:t>
      </w:r>
      <w:r w:rsidR="009A24D6" w:rsidRPr="00E24666">
        <w:rPr>
          <w:rFonts w:cstheme="minorHAnsi"/>
          <w:lang w:val="en-US"/>
        </w:rPr>
        <w:t xml:space="preserve">red by Ministerial Resolution </w:t>
      </w:r>
      <w:r w:rsidR="008235B0" w:rsidRPr="00E24666">
        <w:rPr>
          <w:rFonts w:cstheme="minorHAnsi"/>
          <w:lang w:val="en-US"/>
        </w:rPr>
        <w:t>No.</w:t>
      </w:r>
      <w:r w:rsidR="00ED5082" w:rsidRPr="00E24666">
        <w:rPr>
          <w:rFonts w:cstheme="minorHAnsi"/>
          <w:lang w:val="en-US"/>
        </w:rPr>
        <w:t xml:space="preserve"> ________________, </w:t>
      </w:r>
      <w:r w:rsidRPr="00E24666">
        <w:rPr>
          <w:rFonts w:cstheme="minorHAnsi"/>
          <w:lang w:val="en-US"/>
        </w:rPr>
        <w:t xml:space="preserve">domiciled at ________________, department of Lima, Peru; and, </w:t>
      </w:r>
    </w:p>
    <w:p w14:paraId="31FAAEC6" w14:textId="1C988774" w:rsidR="00ED5082" w:rsidRPr="00E24666" w:rsidRDefault="0034306B" w:rsidP="0034306B">
      <w:pPr>
        <w:spacing w:after="0" w:line="240" w:lineRule="auto"/>
        <w:jc w:val="both"/>
        <w:rPr>
          <w:rFonts w:cstheme="minorHAnsi"/>
          <w:lang w:val="en-US"/>
        </w:rPr>
      </w:pPr>
      <w:r w:rsidRPr="00E24666">
        <w:rPr>
          <w:rFonts w:cstheme="minorHAnsi"/>
          <w:lang w:val="en-US"/>
        </w:rPr>
        <w:t xml:space="preserve">_________________, (hereinafter, the </w:t>
      </w:r>
      <w:r w:rsidR="00ED17F5" w:rsidRPr="00E24666">
        <w:rPr>
          <w:rFonts w:cstheme="minorHAnsi"/>
          <w:lang w:val="en-US"/>
        </w:rPr>
        <w:t>CONCESSIONAIRE</w:t>
      </w:r>
      <w:r w:rsidRPr="00E24666">
        <w:rPr>
          <w:rFonts w:cstheme="minorHAnsi"/>
          <w:lang w:val="en-US"/>
        </w:rPr>
        <w:t xml:space="preserve">), domiciled at _________________ Peru, duly represented by _____________________, identified with _________________, domiciled for these purposes at _______________________ Peru, duly empowered by power of attorney registered in Entry </w:t>
      </w:r>
      <w:r w:rsidR="008235B0" w:rsidRPr="00E24666">
        <w:rPr>
          <w:rFonts w:cstheme="minorHAnsi"/>
          <w:lang w:val="en-US"/>
        </w:rPr>
        <w:t>No.</w:t>
      </w:r>
      <w:r w:rsidRPr="00E24666">
        <w:rPr>
          <w:rFonts w:cstheme="minorHAnsi"/>
          <w:lang w:val="en-US"/>
        </w:rPr>
        <w:t xml:space="preserve"> ________________ of the Register of Legal Entities of the Lima Registry Office of the National Superintendency of Public Registries.</w:t>
      </w:r>
    </w:p>
    <w:p w14:paraId="790FA882" w14:textId="77777777" w:rsidR="00ED5082" w:rsidRPr="00E24666" w:rsidRDefault="00ED5082" w:rsidP="00ED5082">
      <w:pPr>
        <w:spacing w:after="0" w:line="240" w:lineRule="auto"/>
        <w:jc w:val="both"/>
        <w:rPr>
          <w:rFonts w:cstheme="minorHAnsi"/>
          <w:lang w:val="en-US"/>
        </w:rPr>
      </w:pPr>
    </w:p>
    <w:p w14:paraId="68C08779" w14:textId="3B8E3727" w:rsidR="00ED5082" w:rsidRPr="00E24666" w:rsidRDefault="0034306B" w:rsidP="00462D1E">
      <w:pPr>
        <w:pStyle w:val="Ttulo1"/>
        <w:rPr>
          <w:lang w:val="en-US"/>
        </w:rPr>
      </w:pPr>
      <w:bookmarkStart w:id="1" w:name="_Toc70611592"/>
      <w:r w:rsidRPr="00E24666">
        <w:rPr>
          <w:lang w:val="en-US"/>
        </w:rPr>
        <w:t>BACKGROUND, DEFINITIONS, ANNEXES AND INTERPRETATION</w:t>
      </w:r>
      <w:bookmarkEnd w:id="1"/>
    </w:p>
    <w:p w14:paraId="3D1A1DBA" w14:textId="77777777" w:rsidR="00ED5082" w:rsidRPr="00E24666" w:rsidRDefault="00ED5082" w:rsidP="00ED5082">
      <w:pPr>
        <w:spacing w:after="0" w:line="240" w:lineRule="auto"/>
        <w:jc w:val="both"/>
        <w:rPr>
          <w:rFonts w:cstheme="minorHAnsi"/>
          <w:b/>
          <w:bCs/>
          <w:lang w:val="en-US"/>
        </w:rPr>
      </w:pPr>
    </w:p>
    <w:p w14:paraId="2DF32A35" w14:textId="1E7C82C6" w:rsidR="00ED5082" w:rsidRPr="00E24666" w:rsidRDefault="0034306B" w:rsidP="00ED5082">
      <w:pPr>
        <w:pStyle w:val="Ttulo2"/>
        <w:spacing w:line="240" w:lineRule="auto"/>
        <w:rPr>
          <w:lang w:val="en-US"/>
        </w:rPr>
      </w:pPr>
      <w:bookmarkStart w:id="2" w:name="_Toc70611593"/>
      <w:r w:rsidRPr="00E24666">
        <w:rPr>
          <w:lang w:val="en-US"/>
        </w:rPr>
        <w:t>Background</w:t>
      </w:r>
      <w:bookmarkEnd w:id="2"/>
    </w:p>
    <w:p w14:paraId="64A71196" w14:textId="77777777" w:rsidR="007B65DE" w:rsidRPr="00E24666" w:rsidRDefault="007B65DE" w:rsidP="007B65DE">
      <w:pPr>
        <w:spacing w:after="0" w:line="240" w:lineRule="auto"/>
        <w:ind w:left="709"/>
        <w:jc w:val="both"/>
        <w:rPr>
          <w:rFonts w:eastAsia="Calibri" w:cstheme="minorHAnsi"/>
          <w:color w:val="000000"/>
          <w:u w:color="000000"/>
          <w:bdr w:val="nil"/>
          <w:lang w:val="en-US" w:eastAsia="es-PE"/>
        </w:rPr>
      </w:pPr>
    </w:p>
    <w:p w14:paraId="785A9BA1" w14:textId="0E001711" w:rsidR="00B847B7" w:rsidRPr="00E24666" w:rsidRDefault="0034306B" w:rsidP="0034306B">
      <w:pPr>
        <w:numPr>
          <w:ilvl w:val="1"/>
          <w:numId w:val="3"/>
        </w:numPr>
        <w:spacing w:after="0" w:line="240" w:lineRule="auto"/>
        <w:ind w:left="709" w:hanging="709"/>
        <w:jc w:val="both"/>
        <w:rPr>
          <w:rFonts w:eastAsia="Calibri" w:cstheme="minorHAnsi"/>
          <w:color w:val="000000"/>
          <w:u w:color="000000"/>
          <w:bdr w:val="nil"/>
          <w:lang w:val="en-US" w:eastAsia="es-PE"/>
        </w:rPr>
      </w:pPr>
      <w:r w:rsidRPr="00E24666">
        <w:rPr>
          <w:rFonts w:eastAsia="Calibri" w:cstheme="minorHAnsi"/>
          <w:color w:val="000000"/>
          <w:u w:color="000000"/>
          <w:bdr w:val="nil"/>
          <w:lang w:val="en-US" w:eastAsia="es-PE"/>
        </w:rPr>
        <w:t xml:space="preserve">On July </w:t>
      </w:r>
      <w:r w:rsidR="000F25BE" w:rsidRPr="00E24666">
        <w:rPr>
          <w:rFonts w:eastAsia="Calibri" w:cstheme="minorHAnsi"/>
          <w:color w:val="000000"/>
          <w:u w:color="000000"/>
          <w:bdr w:val="nil"/>
          <w:lang w:val="en-US" w:eastAsia="es-PE"/>
        </w:rPr>
        <w:t>1</w:t>
      </w:r>
      <w:r w:rsidR="000F25BE" w:rsidRPr="00E24666">
        <w:rPr>
          <w:rFonts w:eastAsia="Calibri" w:cstheme="minorHAnsi"/>
          <w:color w:val="000000"/>
          <w:u w:color="000000"/>
          <w:bdr w:val="nil"/>
          <w:vertAlign w:val="superscript"/>
          <w:lang w:val="en-US" w:eastAsia="es-PE"/>
        </w:rPr>
        <w:t>st</w:t>
      </w:r>
      <w:r w:rsidR="000F25BE"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 xml:space="preserve">2014, through Ministerial Resolution </w:t>
      </w:r>
      <w:r w:rsidR="008235B0" w:rsidRPr="00E24666">
        <w:rPr>
          <w:rFonts w:eastAsia="Calibri" w:cstheme="minorHAnsi"/>
          <w:color w:val="000000"/>
          <w:u w:color="000000"/>
          <w:bdr w:val="nil"/>
          <w:lang w:val="en-US" w:eastAsia="es-PE"/>
        </w:rPr>
        <w:t>No.</w:t>
      </w:r>
      <w:r w:rsidRPr="00E24666">
        <w:rPr>
          <w:rFonts w:eastAsia="Calibri" w:cstheme="minorHAnsi"/>
          <w:color w:val="000000"/>
          <w:u w:color="000000"/>
          <w:bdr w:val="nil"/>
          <w:lang w:val="en-US" w:eastAsia="es-PE"/>
        </w:rPr>
        <w:t xml:space="preserve"> 274-2014-MINEDU, the creation of the Educational Service Model for the Attention of High</w:t>
      </w:r>
      <w:r w:rsidR="003A52B0">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Performance Students was established, aimed at students in the VII cycle of Regular Basic Education; which aims to provide high performance students in third, fourth and fifth grades of secondary education in all regions of the country, an educational service with high standards of national and international quality that allows strengthening their personal, academic, artistic and/or sports skills to form a network of leaders capable of contributing to local, regional, national and global development.</w:t>
      </w:r>
    </w:p>
    <w:p w14:paraId="47115E28" w14:textId="77777777" w:rsidR="00B847B7" w:rsidRPr="00E24666" w:rsidRDefault="00B847B7" w:rsidP="00B847B7">
      <w:pPr>
        <w:spacing w:after="0" w:line="240" w:lineRule="auto"/>
        <w:ind w:left="709"/>
        <w:jc w:val="both"/>
        <w:rPr>
          <w:rFonts w:eastAsia="Calibri" w:cstheme="minorHAnsi"/>
          <w:color w:val="000000"/>
          <w:u w:color="000000"/>
          <w:bdr w:val="nil"/>
          <w:lang w:val="en-US" w:eastAsia="es-PE"/>
        </w:rPr>
      </w:pPr>
    </w:p>
    <w:p w14:paraId="00560950" w14:textId="3481A0DF" w:rsidR="00B847B7" w:rsidRPr="00E24666" w:rsidRDefault="0034306B" w:rsidP="0034306B">
      <w:pPr>
        <w:numPr>
          <w:ilvl w:val="1"/>
          <w:numId w:val="3"/>
        </w:numPr>
        <w:spacing w:after="0" w:line="240" w:lineRule="auto"/>
        <w:ind w:left="709" w:hanging="709"/>
        <w:jc w:val="both"/>
        <w:rPr>
          <w:rFonts w:eastAsia="Calibri" w:cstheme="minorHAnsi"/>
          <w:color w:val="000000"/>
          <w:u w:color="000000"/>
          <w:bdr w:val="nil"/>
          <w:lang w:val="en-US" w:eastAsia="es-PE"/>
        </w:rPr>
      </w:pPr>
      <w:r w:rsidRPr="00E24666">
        <w:rPr>
          <w:rFonts w:eastAsia="Calibri" w:cstheme="minorHAnsi"/>
          <w:color w:val="000000"/>
          <w:u w:color="000000"/>
          <w:bdr w:val="nil"/>
          <w:lang w:val="en-US" w:eastAsia="es-PE"/>
        </w:rPr>
        <w:t xml:space="preserve">On August </w:t>
      </w:r>
      <w:r w:rsidR="008235B0" w:rsidRPr="00E24666">
        <w:rPr>
          <w:rFonts w:eastAsia="Calibri" w:cstheme="minorHAnsi"/>
          <w:color w:val="000000"/>
          <w:u w:color="000000"/>
          <w:bdr w:val="nil"/>
          <w:lang w:val="en-US" w:eastAsia="es-PE"/>
        </w:rPr>
        <w:t>13</w:t>
      </w:r>
      <w:r w:rsidR="008235B0" w:rsidRPr="00E24666">
        <w:rPr>
          <w:rFonts w:eastAsia="Calibri" w:cstheme="minorHAnsi"/>
          <w:color w:val="000000"/>
          <w:u w:color="000000"/>
          <w:bdr w:val="nil"/>
          <w:vertAlign w:val="superscript"/>
          <w:lang w:val="en-US" w:eastAsia="es-PE"/>
        </w:rPr>
        <w:t>th</w:t>
      </w:r>
      <w:r w:rsidR="008235B0"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 xml:space="preserve">2014, the Co-financed Private Initiative (hereinafter, CPI) was submitted to </w:t>
      </w:r>
      <w:r w:rsidR="007D4665" w:rsidRPr="00E24666">
        <w:rPr>
          <w:rFonts w:eastAsia="Calibri" w:cstheme="minorHAnsi"/>
          <w:color w:val="000000"/>
          <w:u w:color="000000"/>
          <w:bdr w:val="nil"/>
          <w:lang w:val="en-US" w:eastAsia="es-PE"/>
        </w:rPr>
        <w:t>PROINVERSIÓN</w:t>
      </w:r>
      <w:r w:rsidRPr="00E24666">
        <w:rPr>
          <w:rFonts w:eastAsia="Calibri" w:cstheme="minorHAnsi"/>
          <w:color w:val="000000"/>
          <w:u w:color="000000"/>
          <w:bdr w:val="nil"/>
          <w:lang w:val="en-US" w:eastAsia="es-PE"/>
        </w:rPr>
        <w:t xml:space="preserve"> under the name of</w:t>
      </w:r>
      <w:r w:rsidR="00B847B7" w:rsidRPr="00E24666">
        <w:rPr>
          <w:rFonts w:eastAsia="Calibri" w:cstheme="minorHAnsi"/>
          <w:color w:val="000000"/>
          <w:u w:color="000000"/>
          <w:bdr w:val="nil"/>
          <w:lang w:val="en-US" w:eastAsia="es-PE"/>
        </w:rPr>
        <w:t xml:space="preserve"> “</w:t>
      </w:r>
      <w:r w:rsidRPr="00E24666">
        <w:rPr>
          <w:rFonts w:eastAsia="Calibri" w:cstheme="minorHAnsi"/>
          <w:i/>
          <w:color w:val="000000"/>
          <w:u w:color="000000"/>
          <w:bdr w:val="nil"/>
          <w:lang w:val="en-US" w:eastAsia="es-PE"/>
        </w:rPr>
        <w:t>Contribution of infrastructure and complementary services to the educational management for new high</w:t>
      </w:r>
      <w:r w:rsidR="00E776C8" w:rsidRPr="00E24666">
        <w:rPr>
          <w:rFonts w:eastAsia="Calibri" w:cstheme="minorHAnsi"/>
          <w:i/>
          <w:color w:val="000000"/>
          <w:u w:color="000000"/>
          <w:bdr w:val="nil"/>
          <w:lang w:val="en-US" w:eastAsia="es-PE"/>
        </w:rPr>
        <w:t>-</w:t>
      </w:r>
      <w:r w:rsidRPr="00E24666">
        <w:rPr>
          <w:rFonts w:eastAsia="Calibri" w:cstheme="minorHAnsi"/>
          <w:i/>
          <w:color w:val="000000"/>
          <w:u w:color="000000"/>
          <w:bdr w:val="nil"/>
          <w:lang w:val="en-US" w:eastAsia="es-PE"/>
        </w:rPr>
        <w:t>performance schools in the regions of Junín, Pasco, Huancavelica, Cusco and Ayacucho</w:t>
      </w:r>
      <w:r w:rsidR="00B847B7" w:rsidRPr="00E24666">
        <w:rPr>
          <w:rFonts w:eastAsia="Calibri" w:cstheme="minorHAnsi"/>
          <w:color w:val="000000"/>
          <w:u w:color="000000"/>
          <w:bdr w:val="nil"/>
          <w:lang w:val="en-US" w:eastAsia="es-PE"/>
        </w:rPr>
        <w:t>”.</w:t>
      </w:r>
    </w:p>
    <w:p w14:paraId="7FB0014C" w14:textId="77777777" w:rsidR="00B847B7" w:rsidRPr="00E24666" w:rsidRDefault="00B847B7" w:rsidP="00B847B7">
      <w:pPr>
        <w:pBdr>
          <w:top w:val="nil"/>
          <w:left w:val="nil"/>
          <w:bottom w:val="nil"/>
          <w:right w:val="nil"/>
          <w:between w:val="nil"/>
          <w:bar w:val="nil"/>
        </w:pBdr>
        <w:spacing w:after="0" w:line="240" w:lineRule="auto"/>
        <w:ind w:left="567"/>
        <w:jc w:val="both"/>
        <w:rPr>
          <w:rFonts w:eastAsia="Calibri" w:cstheme="minorHAnsi"/>
          <w:color w:val="000000"/>
          <w:u w:color="000000"/>
          <w:bdr w:val="nil"/>
          <w:lang w:val="en-US" w:eastAsia="es-PE"/>
        </w:rPr>
      </w:pPr>
    </w:p>
    <w:p w14:paraId="1E2ECC81" w14:textId="4543D33E" w:rsidR="00B847B7" w:rsidRPr="00E24666" w:rsidRDefault="0034306B" w:rsidP="0034306B">
      <w:pPr>
        <w:numPr>
          <w:ilvl w:val="1"/>
          <w:numId w:val="3"/>
        </w:numPr>
        <w:spacing w:after="0" w:line="240" w:lineRule="auto"/>
        <w:ind w:left="709" w:hanging="709"/>
        <w:jc w:val="both"/>
        <w:rPr>
          <w:rFonts w:eastAsia="Calibri" w:cstheme="minorHAnsi"/>
          <w:color w:val="000000"/>
          <w:u w:color="000000"/>
          <w:bdr w:val="nil"/>
          <w:lang w:val="en-US" w:eastAsia="es-PE"/>
        </w:rPr>
      </w:pPr>
      <w:r w:rsidRPr="00E24666">
        <w:rPr>
          <w:rFonts w:eastAsia="Calibri" w:cstheme="minorHAnsi"/>
          <w:color w:val="000000"/>
          <w:u w:color="000000"/>
          <w:bdr w:val="nil"/>
          <w:lang w:val="en-US" w:eastAsia="es-PE"/>
        </w:rPr>
        <w:t xml:space="preserve">On September </w:t>
      </w:r>
      <w:r w:rsidR="008235B0" w:rsidRPr="00E24666">
        <w:rPr>
          <w:rFonts w:eastAsia="Calibri" w:cstheme="minorHAnsi"/>
          <w:color w:val="000000"/>
          <w:u w:color="000000"/>
          <w:bdr w:val="nil"/>
          <w:lang w:val="en-US" w:eastAsia="es-PE"/>
        </w:rPr>
        <w:t>08</w:t>
      </w:r>
      <w:r w:rsidR="008235B0" w:rsidRPr="00E24666">
        <w:rPr>
          <w:rFonts w:eastAsia="Calibri" w:cstheme="minorHAnsi"/>
          <w:color w:val="000000"/>
          <w:u w:color="000000"/>
          <w:bdr w:val="nil"/>
          <w:vertAlign w:val="superscript"/>
          <w:lang w:val="en-US" w:eastAsia="es-PE"/>
        </w:rPr>
        <w:t>th</w:t>
      </w:r>
      <w:r w:rsidR="008235B0"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 xml:space="preserve">2014, by PRO-DESARROLLO </w:t>
      </w:r>
      <w:r w:rsidR="00CD7BEE" w:rsidRPr="00E24666">
        <w:rPr>
          <w:rFonts w:eastAsia="Calibri" w:cstheme="minorHAnsi"/>
          <w:color w:val="000000"/>
          <w:u w:color="000000"/>
          <w:bdr w:val="nil"/>
          <w:lang w:val="en-US" w:eastAsia="es-PE"/>
        </w:rPr>
        <w:t xml:space="preserve">Committee </w:t>
      </w:r>
      <w:r w:rsidR="009E2A3F" w:rsidRPr="00E24666">
        <w:rPr>
          <w:rFonts w:eastAsia="Calibri" w:cstheme="minorHAnsi"/>
          <w:color w:val="000000"/>
          <w:u w:color="000000"/>
          <w:bdr w:val="nil"/>
          <w:lang w:val="en-US" w:eastAsia="es-PE"/>
        </w:rPr>
        <w:t>Agreement</w:t>
      </w:r>
      <w:r w:rsidR="00CD7BEE" w:rsidRPr="00E24666">
        <w:rPr>
          <w:rFonts w:eastAsia="Calibri" w:cstheme="minorHAnsi"/>
          <w:color w:val="000000"/>
          <w:u w:color="000000"/>
          <w:bdr w:val="nil"/>
          <w:lang w:val="en-US" w:eastAsia="es-PE"/>
        </w:rPr>
        <w:t xml:space="preserve"> </w:t>
      </w:r>
      <w:r w:rsidR="008235B0" w:rsidRPr="00E24666">
        <w:rPr>
          <w:rFonts w:eastAsia="Calibri" w:cstheme="minorHAnsi"/>
          <w:color w:val="000000"/>
          <w:u w:color="000000"/>
          <w:bdr w:val="nil"/>
          <w:lang w:val="en-US" w:eastAsia="es-PE"/>
        </w:rPr>
        <w:t>No.</w:t>
      </w:r>
      <w:r w:rsidRPr="00E24666">
        <w:rPr>
          <w:rFonts w:eastAsia="Calibri" w:cstheme="minorHAnsi"/>
          <w:color w:val="000000"/>
          <w:u w:color="000000"/>
          <w:bdr w:val="nil"/>
          <w:lang w:val="en-US" w:eastAsia="es-PE"/>
        </w:rPr>
        <w:t xml:space="preserve"> 214-4-2014-</w:t>
      </w:r>
      <w:r w:rsidR="009E2A3F" w:rsidRPr="00E24666">
        <w:rPr>
          <w:rFonts w:eastAsia="Calibri" w:cstheme="minorHAnsi"/>
          <w:color w:val="000000"/>
          <w:u w:color="000000"/>
          <w:bdr w:val="nil"/>
          <w:lang w:val="en-US" w:eastAsia="es-PE"/>
        </w:rPr>
        <w:t>CPI</w:t>
      </w:r>
      <w:r w:rsidR="00B13BCA">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 xml:space="preserve">COAR Junín, Pasco, Huancavelica, Cusco and Ayacucho, the above-mentioned </w:t>
      </w:r>
      <w:r w:rsidR="0015177D" w:rsidRPr="00E24666">
        <w:rPr>
          <w:rFonts w:eastAsia="Calibri" w:cstheme="minorHAnsi"/>
          <w:color w:val="000000"/>
          <w:u w:color="000000"/>
          <w:bdr w:val="nil"/>
          <w:lang w:val="en-US" w:eastAsia="es-PE"/>
        </w:rPr>
        <w:t>CPI</w:t>
      </w:r>
      <w:r w:rsidRPr="00E24666">
        <w:rPr>
          <w:rFonts w:eastAsia="Calibri" w:cstheme="minorHAnsi"/>
          <w:color w:val="000000"/>
          <w:u w:color="000000"/>
          <w:bdr w:val="nil"/>
          <w:lang w:val="en-US" w:eastAsia="es-PE"/>
        </w:rPr>
        <w:t xml:space="preserve"> was admitted for processing.</w:t>
      </w:r>
    </w:p>
    <w:p w14:paraId="04683786" w14:textId="77777777" w:rsidR="00B847B7" w:rsidRPr="00E24666" w:rsidRDefault="00B847B7" w:rsidP="00B847B7">
      <w:pPr>
        <w:pBdr>
          <w:top w:val="nil"/>
          <w:left w:val="nil"/>
          <w:bottom w:val="nil"/>
          <w:right w:val="nil"/>
          <w:between w:val="nil"/>
          <w:bar w:val="nil"/>
        </w:pBdr>
        <w:spacing w:after="0" w:line="240" w:lineRule="auto"/>
        <w:ind w:left="567"/>
        <w:jc w:val="both"/>
        <w:rPr>
          <w:rFonts w:eastAsia="Calibri" w:cstheme="minorHAnsi"/>
          <w:color w:val="000000"/>
          <w:u w:color="000000"/>
          <w:bdr w:val="nil"/>
          <w:lang w:val="en-US" w:eastAsia="es-PE"/>
        </w:rPr>
      </w:pPr>
    </w:p>
    <w:p w14:paraId="2D26CE2C" w14:textId="6C055F9A" w:rsidR="00B847B7" w:rsidRPr="00E24666" w:rsidRDefault="0034306B" w:rsidP="0034306B">
      <w:pPr>
        <w:numPr>
          <w:ilvl w:val="1"/>
          <w:numId w:val="3"/>
        </w:numPr>
        <w:spacing w:after="0" w:line="240" w:lineRule="auto"/>
        <w:ind w:left="709" w:hanging="709"/>
        <w:jc w:val="both"/>
        <w:rPr>
          <w:rFonts w:eastAsia="Calibri" w:cstheme="minorHAnsi"/>
          <w:color w:val="000000"/>
          <w:u w:color="000000"/>
          <w:bdr w:val="nil"/>
          <w:lang w:val="en-US" w:eastAsia="es-PE"/>
        </w:rPr>
      </w:pPr>
      <w:r w:rsidRPr="00E24666">
        <w:rPr>
          <w:rFonts w:eastAsia="Calibri" w:cstheme="minorHAnsi"/>
          <w:color w:val="000000"/>
          <w:u w:color="000000"/>
          <w:bdr w:val="nil"/>
          <w:lang w:val="en-US" w:eastAsia="es-PE"/>
        </w:rPr>
        <w:t xml:space="preserve">On October </w:t>
      </w:r>
      <w:r w:rsidR="007F4D1C" w:rsidRPr="00E24666">
        <w:rPr>
          <w:rFonts w:eastAsia="Calibri" w:cstheme="minorHAnsi"/>
          <w:color w:val="000000"/>
          <w:u w:color="000000"/>
          <w:bdr w:val="nil"/>
          <w:lang w:val="en-US" w:eastAsia="es-PE"/>
        </w:rPr>
        <w:t>24</w:t>
      </w:r>
      <w:r w:rsidR="007F4D1C" w:rsidRPr="00E24666">
        <w:rPr>
          <w:rFonts w:eastAsia="Calibri" w:cstheme="minorHAnsi"/>
          <w:color w:val="000000"/>
          <w:u w:color="000000"/>
          <w:bdr w:val="nil"/>
          <w:vertAlign w:val="superscript"/>
          <w:lang w:val="en-US" w:eastAsia="es-PE"/>
        </w:rPr>
        <w:t>th</w:t>
      </w:r>
      <w:r w:rsidR="007F4D1C"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 xml:space="preserve">2014, the Ministry of Education (MINEDU), through </w:t>
      </w:r>
      <w:r w:rsidR="004217B4" w:rsidRPr="00E24666">
        <w:rPr>
          <w:rFonts w:eastAsia="Calibri" w:cstheme="minorHAnsi"/>
          <w:color w:val="000000"/>
          <w:u w:color="000000"/>
          <w:bdr w:val="nil"/>
          <w:lang w:val="en-US" w:eastAsia="es-PE"/>
        </w:rPr>
        <w:t>Official</w:t>
      </w:r>
      <w:r w:rsidR="007F4D1C" w:rsidRPr="00E24666">
        <w:rPr>
          <w:rFonts w:eastAsia="Calibri" w:cstheme="minorHAnsi"/>
          <w:color w:val="000000"/>
          <w:u w:color="000000"/>
          <w:bdr w:val="nil"/>
          <w:lang w:val="en-US" w:eastAsia="es-PE"/>
        </w:rPr>
        <w:t xml:space="preserve"> Letter</w:t>
      </w:r>
      <w:r w:rsidRPr="00E24666">
        <w:rPr>
          <w:rFonts w:eastAsia="Calibri" w:cstheme="minorHAnsi"/>
          <w:color w:val="000000"/>
          <w:u w:color="000000"/>
          <w:bdr w:val="nil"/>
          <w:lang w:val="en-US" w:eastAsia="es-PE"/>
        </w:rPr>
        <w:t xml:space="preserve"> </w:t>
      </w:r>
      <w:r w:rsidR="008235B0" w:rsidRPr="00E24666">
        <w:rPr>
          <w:rFonts w:eastAsia="Calibri" w:cstheme="minorHAnsi"/>
          <w:color w:val="000000"/>
          <w:u w:color="000000"/>
          <w:bdr w:val="nil"/>
          <w:lang w:val="en-US" w:eastAsia="es-PE"/>
        </w:rPr>
        <w:t>No.</w:t>
      </w:r>
      <w:r w:rsidRPr="00E24666">
        <w:rPr>
          <w:rFonts w:eastAsia="Calibri" w:cstheme="minorHAnsi"/>
          <w:color w:val="000000"/>
          <w:u w:color="000000"/>
          <w:bdr w:val="nil"/>
          <w:lang w:val="en-US" w:eastAsia="es-PE"/>
        </w:rPr>
        <w:t xml:space="preserve"> 459-2014-MINEDU/DM, expressed its opinion of relevance and priority to the CPI </w:t>
      </w:r>
      <w:r w:rsidR="00B847B7" w:rsidRPr="00E24666">
        <w:rPr>
          <w:rFonts w:eastAsia="Calibri" w:cstheme="minorHAnsi"/>
          <w:color w:val="000000"/>
          <w:u w:color="000000"/>
          <w:bdr w:val="nil"/>
          <w:lang w:val="en-US" w:eastAsia="es-PE"/>
        </w:rPr>
        <w:t>“</w:t>
      </w:r>
      <w:r w:rsidRPr="00E24666">
        <w:rPr>
          <w:rFonts w:eastAsia="Calibri" w:cstheme="minorHAnsi"/>
          <w:i/>
          <w:color w:val="000000"/>
          <w:u w:color="000000"/>
          <w:bdr w:val="nil"/>
          <w:lang w:val="en-US" w:eastAsia="es-PE"/>
        </w:rPr>
        <w:t>Contribution of infrastructure and complementary services to the educational management for new high</w:t>
      </w:r>
      <w:r w:rsidR="00E776C8" w:rsidRPr="00E24666">
        <w:rPr>
          <w:rFonts w:eastAsia="Calibri" w:cstheme="minorHAnsi"/>
          <w:i/>
          <w:color w:val="000000"/>
          <w:u w:color="000000"/>
          <w:bdr w:val="nil"/>
          <w:lang w:val="en-US" w:eastAsia="es-PE"/>
        </w:rPr>
        <w:t>-</w:t>
      </w:r>
      <w:r w:rsidRPr="00E24666">
        <w:rPr>
          <w:rFonts w:eastAsia="Calibri" w:cstheme="minorHAnsi"/>
          <w:i/>
          <w:color w:val="000000"/>
          <w:u w:color="000000"/>
          <w:bdr w:val="nil"/>
          <w:lang w:val="en-US" w:eastAsia="es-PE"/>
        </w:rPr>
        <w:t>performance schools in the regions of Junín, Pasco, Huancavelica, Cusco and Ayacucho</w:t>
      </w:r>
      <w:r w:rsidR="00B847B7"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excluding the Ayacucho region</w:t>
      </w:r>
      <w:r w:rsidR="00B847B7" w:rsidRPr="00E24666">
        <w:rPr>
          <w:rFonts w:eastAsia="Calibri" w:cstheme="minorHAnsi"/>
          <w:color w:val="000000"/>
          <w:u w:color="000000"/>
          <w:bdr w:val="nil"/>
          <w:lang w:val="en-US" w:eastAsia="es-PE"/>
        </w:rPr>
        <w:t>.</w:t>
      </w:r>
    </w:p>
    <w:p w14:paraId="44C03431" w14:textId="77777777" w:rsidR="00B847B7" w:rsidRPr="00E24666" w:rsidRDefault="00B847B7" w:rsidP="00B847B7">
      <w:pPr>
        <w:pBdr>
          <w:top w:val="nil"/>
          <w:left w:val="nil"/>
          <w:bottom w:val="nil"/>
          <w:right w:val="nil"/>
          <w:between w:val="nil"/>
          <w:bar w:val="nil"/>
        </w:pBdr>
        <w:spacing w:after="0" w:line="240" w:lineRule="auto"/>
        <w:ind w:left="567"/>
        <w:jc w:val="both"/>
        <w:rPr>
          <w:rFonts w:eastAsia="Calibri" w:cstheme="minorHAnsi"/>
          <w:color w:val="000000"/>
          <w:u w:color="000000"/>
          <w:bdr w:val="nil"/>
          <w:lang w:val="en-US" w:eastAsia="es-PE"/>
        </w:rPr>
      </w:pPr>
    </w:p>
    <w:p w14:paraId="1C9F1D36" w14:textId="3D4A25B4" w:rsidR="00616EFC" w:rsidRPr="00E24666" w:rsidRDefault="0034306B" w:rsidP="0034306B">
      <w:pPr>
        <w:numPr>
          <w:ilvl w:val="1"/>
          <w:numId w:val="3"/>
        </w:numPr>
        <w:spacing w:after="0" w:line="240" w:lineRule="auto"/>
        <w:ind w:left="709" w:hanging="709"/>
        <w:jc w:val="both"/>
        <w:rPr>
          <w:rFonts w:eastAsia="Calibri" w:cstheme="minorHAnsi"/>
          <w:color w:val="000000"/>
          <w:u w:color="000000"/>
          <w:bdr w:val="nil"/>
          <w:lang w:val="en-US" w:eastAsia="es-PE"/>
        </w:rPr>
      </w:pPr>
      <w:r w:rsidRPr="00E24666">
        <w:rPr>
          <w:rFonts w:eastAsia="Calibri" w:cstheme="minorHAnsi"/>
          <w:color w:val="000000"/>
          <w:u w:color="000000"/>
          <w:bdr w:val="nil"/>
          <w:lang w:val="en-US" w:eastAsia="es-PE"/>
        </w:rPr>
        <w:t xml:space="preserve">By Regional Council </w:t>
      </w:r>
      <w:r w:rsidR="00B11E92" w:rsidRPr="00E24666">
        <w:rPr>
          <w:rFonts w:eastAsia="Calibri" w:cstheme="minorHAnsi"/>
          <w:color w:val="000000"/>
          <w:u w:color="000000"/>
          <w:bdr w:val="nil"/>
          <w:lang w:val="en-US" w:eastAsia="es-PE"/>
        </w:rPr>
        <w:t>Contract</w:t>
      </w:r>
      <w:r w:rsidRPr="00E24666">
        <w:rPr>
          <w:rFonts w:eastAsia="Calibri" w:cstheme="minorHAnsi"/>
          <w:color w:val="000000"/>
          <w:u w:color="000000"/>
          <w:bdr w:val="nil"/>
          <w:lang w:val="en-US" w:eastAsia="es-PE"/>
        </w:rPr>
        <w:t>s</w:t>
      </w:r>
      <w:r w:rsidR="00616EFC" w:rsidRPr="00E24666">
        <w:rPr>
          <w:rFonts w:eastAsia="Calibri" w:cstheme="minorHAnsi"/>
          <w:color w:val="000000"/>
          <w:u w:color="000000"/>
          <w:bdr w:val="nil"/>
          <w:lang w:val="en-US" w:eastAsia="es-PE"/>
        </w:rPr>
        <w:t xml:space="preserve"> </w:t>
      </w:r>
      <w:r w:rsidR="008235B0" w:rsidRPr="00E24666">
        <w:rPr>
          <w:rFonts w:eastAsia="Calibri" w:cstheme="minorHAnsi"/>
          <w:color w:val="000000"/>
          <w:u w:color="000000"/>
          <w:bdr w:val="nil"/>
          <w:lang w:val="en-US" w:eastAsia="es-PE"/>
        </w:rPr>
        <w:t>N</w:t>
      </w:r>
      <w:r w:rsidR="007F4D1C" w:rsidRPr="00E24666">
        <w:rPr>
          <w:rFonts w:eastAsia="Calibri" w:cstheme="minorHAnsi"/>
          <w:color w:val="000000"/>
          <w:u w:color="000000"/>
          <w:bdr w:val="nil"/>
          <w:lang w:val="en-US" w:eastAsia="es-PE"/>
        </w:rPr>
        <w:t>o</w:t>
      </w:r>
      <w:r w:rsidR="008235B0" w:rsidRPr="00E24666">
        <w:rPr>
          <w:rFonts w:eastAsia="Calibri" w:cstheme="minorHAnsi"/>
          <w:color w:val="000000"/>
          <w:u w:color="000000"/>
          <w:bdr w:val="nil"/>
          <w:lang w:val="en-US" w:eastAsia="es-PE"/>
        </w:rPr>
        <w:t>.</w:t>
      </w:r>
      <w:r w:rsidR="00616EFC" w:rsidRPr="00E24666">
        <w:rPr>
          <w:rFonts w:eastAsia="Calibri" w:cstheme="minorHAnsi"/>
          <w:color w:val="000000"/>
          <w:u w:color="000000"/>
          <w:bdr w:val="nil"/>
          <w:lang w:val="en-US" w:eastAsia="es-PE"/>
        </w:rPr>
        <w:t xml:space="preserve"> 005-2015-G.R.P/CR</w:t>
      </w:r>
      <w:r w:rsidR="00616EFC" w:rsidRPr="00E24666">
        <w:rPr>
          <w:rFonts w:eastAsia="Calibri" w:cstheme="minorHAnsi"/>
          <w:color w:val="000000"/>
          <w:u w:color="000000"/>
          <w:bdr w:val="nil"/>
          <w:vertAlign w:val="superscript"/>
          <w:lang w:val="en-US" w:eastAsia="es-PE"/>
        </w:rPr>
        <w:footnoteReference w:id="1"/>
      </w:r>
      <w:r w:rsidR="00616EFC" w:rsidRPr="00E24666">
        <w:rPr>
          <w:rFonts w:eastAsia="Calibri" w:cstheme="minorHAnsi"/>
          <w:color w:val="000000"/>
          <w:u w:color="000000"/>
          <w:bdr w:val="nil"/>
          <w:lang w:val="en-US" w:eastAsia="es-PE"/>
        </w:rPr>
        <w:t xml:space="preserve">, </w:t>
      </w:r>
      <w:r w:rsidR="008235B0" w:rsidRPr="00E24666">
        <w:rPr>
          <w:rFonts w:eastAsia="Calibri" w:cstheme="minorHAnsi"/>
          <w:color w:val="000000"/>
          <w:u w:color="000000"/>
          <w:bdr w:val="nil"/>
          <w:lang w:val="en-US" w:eastAsia="es-PE"/>
        </w:rPr>
        <w:t>N</w:t>
      </w:r>
      <w:r w:rsidR="007F4D1C" w:rsidRPr="00E24666">
        <w:rPr>
          <w:rFonts w:eastAsia="Calibri" w:cstheme="minorHAnsi"/>
          <w:color w:val="000000"/>
          <w:u w:color="000000"/>
          <w:bdr w:val="nil"/>
          <w:lang w:val="en-US" w:eastAsia="es-PE"/>
        </w:rPr>
        <w:t>o</w:t>
      </w:r>
      <w:r w:rsidR="008235B0" w:rsidRPr="004D65EC">
        <w:rPr>
          <w:rFonts w:eastAsia="Calibri" w:cstheme="minorHAnsi"/>
          <w:color w:val="000000"/>
          <w:u w:color="000000"/>
          <w:bdr w:val="nil"/>
          <w:lang w:val="en-US" w:eastAsia="es-PE"/>
        </w:rPr>
        <w:t>.</w:t>
      </w:r>
      <w:r w:rsidR="00616EFC" w:rsidRPr="004D65EC">
        <w:rPr>
          <w:rFonts w:eastAsia="Calibri" w:cstheme="minorHAnsi"/>
          <w:color w:val="000000"/>
          <w:u w:color="000000"/>
          <w:bdr w:val="nil"/>
          <w:lang w:val="en-US" w:eastAsia="es-PE"/>
        </w:rPr>
        <w:t xml:space="preserve"> 008-2015-GOB.REG-HVCA/CR</w:t>
      </w:r>
      <w:r w:rsidR="00616EFC" w:rsidRPr="00E24666">
        <w:rPr>
          <w:rFonts w:eastAsia="Calibri" w:cstheme="minorHAnsi"/>
          <w:color w:val="000000"/>
          <w:u w:color="000000"/>
          <w:bdr w:val="nil"/>
          <w:vertAlign w:val="superscript"/>
          <w:lang w:val="en-US" w:eastAsia="es-PE"/>
        </w:rPr>
        <w:footnoteReference w:id="2"/>
      </w:r>
      <w:r w:rsidR="00616EFC"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and</w:t>
      </w:r>
      <w:r w:rsidR="00616EFC" w:rsidRPr="00E24666">
        <w:rPr>
          <w:rFonts w:eastAsia="Calibri" w:cstheme="minorHAnsi"/>
          <w:color w:val="000000"/>
          <w:u w:color="000000"/>
          <w:bdr w:val="nil"/>
          <w:lang w:val="en-US" w:eastAsia="es-PE"/>
        </w:rPr>
        <w:t xml:space="preserve"> </w:t>
      </w:r>
      <w:r w:rsidR="008235B0" w:rsidRPr="004D65EC">
        <w:rPr>
          <w:rFonts w:eastAsia="Calibri" w:cstheme="minorHAnsi"/>
          <w:color w:val="000000"/>
          <w:u w:color="000000"/>
          <w:bdr w:val="nil"/>
          <w:lang w:val="en-US" w:eastAsia="es-PE"/>
        </w:rPr>
        <w:t>N</w:t>
      </w:r>
      <w:r w:rsidR="007F4D1C" w:rsidRPr="004D65EC">
        <w:rPr>
          <w:rFonts w:eastAsia="Calibri" w:cstheme="minorHAnsi"/>
          <w:color w:val="000000"/>
          <w:u w:color="000000"/>
          <w:bdr w:val="nil"/>
          <w:lang w:val="en-US" w:eastAsia="es-PE"/>
        </w:rPr>
        <w:t>o</w:t>
      </w:r>
      <w:r w:rsidR="008235B0" w:rsidRPr="002E691F">
        <w:rPr>
          <w:rFonts w:eastAsia="Calibri" w:cstheme="minorHAnsi"/>
          <w:color w:val="000000"/>
          <w:u w:color="000000"/>
          <w:bdr w:val="nil"/>
          <w:lang w:val="en-US" w:eastAsia="es-PE"/>
        </w:rPr>
        <w:t>.</w:t>
      </w:r>
      <w:r w:rsidR="00616EFC" w:rsidRPr="00E24666">
        <w:rPr>
          <w:rFonts w:eastAsia="Calibri" w:cstheme="minorHAnsi"/>
          <w:color w:val="000000"/>
          <w:u w:color="000000"/>
          <w:bdr w:val="nil"/>
          <w:lang w:val="en-US" w:eastAsia="es-PE"/>
        </w:rPr>
        <w:t xml:space="preserve"> 062-A-2015-CR/GRC CUSCO, </w:t>
      </w:r>
      <w:r w:rsidRPr="00E24666">
        <w:rPr>
          <w:rFonts w:eastAsia="Calibri" w:cstheme="minorHAnsi"/>
          <w:color w:val="000000"/>
          <w:u w:color="000000"/>
          <w:bdr w:val="nil"/>
          <w:lang w:val="en-US" w:eastAsia="es-PE"/>
        </w:rPr>
        <w:t xml:space="preserve">the Regional Governments of Pasco, Huancavelica and Cusco, respectively, approved in </w:t>
      </w:r>
      <w:r w:rsidR="00E67AE9" w:rsidRPr="00E24666">
        <w:rPr>
          <w:rFonts w:eastAsia="Calibri" w:cstheme="minorHAnsi"/>
          <w:color w:val="000000"/>
          <w:u w:color="000000"/>
          <w:bdr w:val="nil"/>
          <w:lang w:val="en-US" w:eastAsia="es-PE"/>
        </w:rPr>
        <w:t>favor</w:t>
      </w:r>
      <w:r w:rsidRPr="00E24666">
        <w:rPr>
          <w:rFonts w:eastAsia="Calibri" w:cstheme="minorHAnsi"/>
          <w:color w:val="000000"/>
          <w:u w:color="000000"/>
          <w:bdr w:val="nil"/>
          <w:lang w:val="en-US" w:eastAsia="es-PE"/>
        </w:rPr>
        <w:t xml:space="preserve"> of MINEDU, the </w:t>
      </w:r>
      <w:r w:rsidR="0060779C" w:rsidRPr="00E24666">
        <w:rPr>
          <w:rFonts w:eastAsia="Calibri" w:cstheme="minorHAnsi"/>
          <w:color w:val="000000"/>
          <w:u w:color="000000"/>
          <w:bdr w:val="nil"/>
          <w:lang w:val="en-US" w:eastAsia="es-PE"/>
        </w:rPr>
        <w:t xml:space="preserve">delegation of </w:t>
      </w:r>
      <w:r w:rsidR="0060779C" w:rsidRPr="00E24666">
        <w:rPr>
          <w:rFonts w:eastAsia="Calibri" w:cstheme="minorHAnsi"/>
          <w:color w:val="000000"/>
          <w:u w:color="000000"/>
          <w:bdr w:val="nil"/>
          <w:lang w:val="en-US" w:eastAsia="es-PE"/>
        </w:rPr>
        <w:lastRenderedPageBreak/>
        <w:t>powers</w:t>
      </w:r>
      <w:r w:rsidRPr="00E24666">
        <w:rPr>
          <w:rFonts w:eastAsia="Calibri" w:cstheme="minorHAnsi"/>
          <w:color w:val="000000"/>
          <w:u w:color="000000"/>
          <w:bdr w:val="nil"/>
          <w:lang w:val="en-US" w:eastAsia="es-PE"/>
        </w:rPr>
        <w:t xml:space="preserve"> regarding the Project, under their </w:t>
      </w:r>
      <w:r w:rsidR="0060779C" w:rsidRPr="00E24666">
        <w:rPr>
          <w:rFonts w:eastAsia="Calibri" w:cstheme="minorHAnsi"/>
          <w:color w:val="000000"/>
          <w:u w:color="000000"/>
          <w:bdr w:val="nil"/>
          <w:lang w:val="en-US" w:eastAsia="es-PE"/>
        </w:rPr>
        <w:t>legal powers</w:t>
      </w:r>
      <w:r w:rsidRPr="00E24666">
        <w:rPr>
          <w:rFonts w:eastAsia="Calibri" w:cstheme="minorHAnsi"/>
          <w:color w:val="000000"/>
          <w:u w:color="000000"/>
          <w:bdr w:val="nil"/>
          <w:lang w:val="en-US" w:eastAsia="es-PE"/>
        </w:rPr>
        <w:t xml:space="preserve"> and in accordance with articles 39 and 15 of Law </w:t>
      </w:r>
      <w:r w:rsidR="008235B0" w:rsidRPr="00E24666">
        <w:rPr>
          <w:rFonts w:eastAsia="Calibri" w:cstheme="minorHAnsi"/>
          <w:color w:val="000000"/>
          <w:u w:color="000000"/>
          <w:bdr w:val="nil"/>
          <w:lang w:val="en-US" w:eastAsia="es-PE"/>
        </w:rPr>
        <w:t>N</w:t>
      </w:r>
      <w:r w:rsidR="007F4D1C" w:rsidRPr="00E24666">
        <w:rPr>
          <w:rFonts w:eastAsia="Calibri" w:cstheme="minorHAnsi"/>
          <w:color w:val="000000"/>
          <w:u w:color="000000"/>
          <w:bdr w:val="nil"/>
          <w:lang w:val="en-US" w:eastAsia="es-PE"/>
        </w:rPr>
        <w:t>o</w:t>
      </w:r>
      <w:r w:rsidR="008235B0" w:rsidRPr="00E24666">
        <w:rPr>
          <w:rFonts w:eastAsia="Calibri" w:cstheme="minorHAnsi"/>
          <w:color w:val="000000"/>
          <w:u w:color="000000"/>
          <w:bdr w:val="nil"/>
          <w:lang w:val="en-US" w:eastAsia="es-PE"/>
        </w:rPr>
        <w:t>.</w:t>
      </w:r>
      <w:r w:rsidRPr="00E24666">
        <w:rPr>
          <w:rFonts w:eastAsia="Calibri" w:cstheme="minorHAnsi"/>
          <w:color w:val="000000"/>
          <w:u w:color="000000"/>
          <w:bdr w:val="nil"/>
          <w:lang w:val="en-US" w:eastAsia="es-PE"/>
        </w:rPr>
        <w:t xml:space="preserve"> 27867, Organic Law o</w:t>
      </w:r>
      <w:r w:rsidR="009E2A3F" w:rsidRPr="00E24666">
        <w:rPr>
          <w:rFonts w:eastAsia="Calibri" w:cstheme="minorHAnsi"/>
          <w:color w:val="000000"/>
          <w:u w:color="000000"/>
          <w:bdr w:val="nil"/>
          <w:lang w:val="en-US" w:eastAsia="es-PE"/>
        </w:rPr>
        <w:t>f</w:t>
      </w:r>
      <w:r w:rsidRPr="00E24666">
        <w:rPr>
          <w:rFonts w:eastAsia="Calibri" w:cstheme="minorHAnsi"/>
          <w:color w:val="000000"/>
          <w:u w:color="000000"/>
          <w:bdr w:val="nil"/>
          <w:lang w:val="en-US" w:eastAsia="es-PE"/>
        </w:rPr>
        <w:t xml:space="preserve"> Regional Governments.</w:t>
      </w:r>
    </w:p>
    <w:p w14:paraId="1F305931" w14:textId="77777777" w:rsidR="00B847B7" w:rsidRPr="00E24666" w:rsidRDefault="00B847B7" w:rsidP="00B847B7">
      <w:pPr>
        <w:spacing w:after="0" w:line="240" w:lineRule="auto"/>
        <w:ind w:left="709"/>
        <w:jc w:val="both"/>
        <w:rPr>
          <w:rFonts w:eastAsia="Calibri" w:cstheme="minorHAnsi"/>
          <w:color w:val="000000"/>
          <w:u w:color="000000"/>
          <w:bdr w:val="nil"/>
          <w:lang w:val="en-US" w:eastAsia="es-PE"/>
        </w:rPr>
      </w:pPr>
    </w:p>
    <w:p w14:paraId="1CDA6599" w14:textId="5E849A9D" w:rsidR="00B847B7" w:rsidRPr="00E24666" w:rsidRDefault="007B1C37" w:rsidP="005D7AD9">
      <w:pPr>
        <w:numPr>
          <w:ilvl w:val="1"/>
          <w:numId w:val="3"/>
        </w:numPr>
        <w:spacing w:after="0" w:line="240" w:lineRule="auto"/>
        <w:ind w:left="709" w:hanging="709"/>
        <w:jc w:val="both"/>
        <w:rPr>
          <w:rFonts w:eastAsia="Calibri" w:cstheme="minorHAnsi"/>
          <w:color w:val="000000"/>
          <w:u w:color="000000"/>
          <w:bdr w:val="nil"/>
          <w:lang w:val="en-US" w:eastAsia="es-PE"/>
        </w:rPr>
      </w:pPr>
      <w:r w:rsidRPr="00E24666">
        <w:rPr>
          <w:rFonts w:eastAsia="Calibri" w:cstheme="minorHAnsi"/>
          <w:color w:val="000000"/>
          <w:u w:color="000000"/>
          <w:bdr w:val="nil"/>
          <w:lang w:val="en-US" w:eastAsia="es-PE"/>
        </w:rPr>
        <w:t xml:space="preserve">On  February </w:t>
      </w:r>
      <w:r w:rsidR="009F136B" w:rsidRPr="00E24666">
        <w:rPr>
          <w:rFonts w:eastAsia="Calibri" w:cstheme="minorHAnsi"/>
          <w:color w:val="000000"/>
          <w:u w:color="000000"/>
          <w:bdr w:val="nil"/>
          <w:lang w:val="en-US" w:eastAsia="es-PE"/>
        </w:rPr>
        <w:t>19</w:t>
      </w:r>
      <w:r w:rsidR="009F136B" w:rsidRPr="00E24666">
        <w:rPr>
          <w:rFonts w:eastAsia="Calibri" w:cstheme="minorHAnsi"/>
          <w:color w:val="000000"/>
          <w:u w:color="000000"/>
          <w:bdr w:val="nil"/>
          <w:vertAlign w:val="superscript"/>
          <w:lang w:val="en-US" w:eastAsia="es-PE"/>
        </w:rPr>
        <w:t>th</w:t>
      </w:r>
      <w:r w:rsidR="009F136B"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 xml:space="preserve">2019, by </w:t>
      </w:r>
      <w:r w:rsidR="008F340E" w:rsidRPr="00E24666">
        <w:rPr>
          <w:rFonts w:eastAsia="Calibri" w:cstheme="minorHAnsi"/>
          <w:color w:val="000000"/>
          <w:u w:color="000000"/>
          <w:bdr w:val="nil"/>
          <w:lang w:val="en-US" w:eastAsia="es-PE"/>
        </w:rPr>
        <w:t>Official Letter</w:t>
      </w:r>
      <w:r w:rsidRPr="00E24666">
        <w:rPr>
          <w:rFonts w:eastAsia="Calibri" w:cstheme="minorHAnsi"/>
          <w:color w:val="000000"/>
          <w:u w:color="000000"/>
          <w:bdr w:val="nil"/>
          <w:lang w:val="en-US" w:eastAsia="es-PE"/>
        </w:rPr>
        <w:t xml:space="preserve"> </w:t>
      </w:r>
      <w:r w:rsidR="008235B0" w:rsidRPr="00E24666">
        <w:rPr>
          <w:rFonts w:eastAsia="Calibri" w:cstheme="minorHAnsi"/>
          <w:color w:val="000000"/>
          <w:u w:color="000000"/>
          <w:bdr w:val="nil"/>
          <w:lang w:val="en-US" w:eastAsia="es-PE"/>
        </w:rPr>
        <w:t>N</w:t>
      </w:r>
      <w:r w:rsidR="007F4D1C" w:rsidRPr="00E24666">
        <w:rPr>
          <w:rFonts w:eastAsia="Calibri" w:cstheme="minorHAnsi"/>
          <w:color w:val="000000"/>
          <w:u w:color="000000"/>
          <w:bdr w:val="nil"/>
          <w:lang w:val="en-US" w:eastAsia="es-PE"/>
        </w:rPr>
        <w:t>o</w:t>
      </w:r>
      <w:r w:rsidR="008235B0" w:rsidRPr="00E24666">
        <w:rPr>
          <w:rFonts w:eastAsia="Calibri" w:cstheme="minorHAnsi"/>
          <w:color w:val="000000"/>
          <w:u w:color="000000"/>
          <w:bdr w:val="nil"/>
          <w:lang w:val="en-US" w:eastAsia="es-PE"/>
        </w:rPr>
        <w:t>.</w:t>
      </w:r>
      <w:r w:rsidRPr="00E24666">
        <w:rPr>
          <w:rFonts w:eastAsia="Calibri" w:cstheme="minorHAnsi"/>
          <w:color w:val="000000"/>
          <w:u w:color="000000"/>
          <w:bdr w:val="nil"/>
          <w:lang w:val="en-US" w:eastAsia="es-PE"/>
        </w:rPr>
        <w:t xml:space="preserve"> 381-2019-MINEDU/VMGI/DIGEIE, MINEDU sent to </w:t>
      </w:r>
      <w:r w:rsidR="007D4665" w:rsidRPr="00E24666">
        <w:rPr>
          <w:rFonts w:eastAsia="Calibri" w:cstheme="minorHAnsi"/>
          <w:color w:val="000000"/>
          <w:u w:color="000000"/>
          <w:bdr w:val="nil"/>
          <w:lang w:val="en-US" w:eastAsia="es-PE"/>
        </w:rPr>
        <w:t>PROINVERSIÓN</w:t>
      </w:r>
      <w:r w:rsidRPr="00E24666">
        <w:rPr>
          <w:rFonts w:eastAsia="Calibri" w:cstheme="minorHAnsi"/>
          <w:color w:val="000000"/>
          <w:u w:color="000000"/>
          <w:bdr w:val="nil"/>
          <w:lang w:val="en-US" w:eastAsia="es-PE"/>
        </w:rPr>
        <w:t xml:space="preserve"> the feasibility </w:t>
      </w:r>
      <w:r w:rsidR="00226638" w:rsidRPr="00E24666">
        <w:rPr>
          <w:rFonts w:eastAsia="Calibri" w:cstheme="minorHAnsi"/>
          <w:color w:val="000000"/>
          <w:u w:color="000000"/>
          <w:bdr w:val="nil"/>
          <w:lang w:val="en-US" w:eastAsia="es-PE"/>
        </w:rPr>
        <w:t>study</w:t>
      </w:r>
      <w:r w:rsidRPr="00E24666">
        <w:rPr>
          <w:rFonts w:eastAsia="Calibri" w:cstheme="minorHAnsi"/>
          <w:color w:val="000000"/>
          <w:u w:color="000000"/>
          <w:bdr w:val="nil"/>
          <w:lang w:val="en-US" w:eastAsia="es-PE"/>
        </w:rPr>
        <w:t xml:space="preserve"> report of the National Program </w:t>
      </w:r>
      <w:r w:rsidR="000A1A67" w:rsidRPr="00E24666">
        <w:rPr>
          <w:rFonts w:eastAsia="Calibri" w:cstheme="minorHAnsi"/>
          <w:color w:val="000000"/>
          <w:u w:color="000000"/>
          <w:bdr w:val="nil"/>
          <w:lang w:val="en-US" w:eastAsia="es-PE"/>
        </w:rPr>
        <w:t>of</w:t>
      </w:r>
      <w:r w:rsidRPr="00E24666">
        <w:rPr>
          <w:rFonts w:eastAsia="Calibri" w:cstheme="minorHAnsi"/>
          <w:color w:val="000000"/>
          <w:u w:color="000000"/>
          <w:bdr w:val="nil"/>
          <w:lang w:val="en-US" w:eastAsia="es-PE"/>
        </w:rPr>
        <w:t xml:space="preserve"> Educational Infrastructure - PRONIED, Formulati</w:t>
      </w:r>
      <w:r w:rsidR="000A1A67" w:rsidRPr="00E24666">
        <w:rPr>
          <w:rFonts w:eastAsia="Calibri" w:cstheme="minorHAnsi"/>
          <w:color w:val="000000"/>
          <w:u w:color="000000"/>
          <w:bdr w:val="nil"/>
          <w:lang w:val="en-US" w:eastAsia="es-PE"/>
        </w:rPr>
        <w:t>on</w:t>
      </w:r>
      <w:r w:rsidRPr="00E24666">
        <w:rPr>
          <w:rFonts w:eastAsia="Calibri" w:cstheme="minorHAnsi"/>
          <w:color w:val="000000"/>
          <w:u w:color="000000"/>
          <w:bdr w:val="nil"/>
          <w:lang w:val="en-US" w:eastAsia="es-PE"/>
        </w:rPr>
        <w:t xml:space="preserve"> Unit of MINEDU, registered on December </w:t>
      </w:r>
      <w:r w:rsidR="000A1A67" w:rsidRPr="00E24666">
        <w:rPr>
          <w:rFonts w:eastAsia="Calibri" w:cstheme="minorHAnsi"/>
          <w:color w:val="000000"/>
          <w:u w:color="000000"/>
          <w:bdr w:val="nil"/>
          <w:lang w:val="en-US" w:eastAsia="es-PE"/>
        </w:rPr>
        <w:t>31</w:t>
      </w:r>
      <w:r w:rsidR="000A1A67" w:rsidRPr="00E24666">
        <w:rPr>
          <w:rFonts w:eastAsia="Calibri" w:cstheme="minorHAnsi"/>
          <w:color w:val="000000"/>
          <w:u w:color="000000"/>
          <w:bdr w:val="nil"/>
          <w:vertAlign w:val="superscript"/>
          <w:lang w:val="en-US" w:eastAsia="es-PE"/>
        </w:rPr>
        <w:t>st</w:t>
      </w:r>
      <w:r w:rsidR="000A1A67"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2018, with Code Nº 2429909, the feasibility of the project</w:t>
      </w:r>
      <w:r w:rsidR="00B847B7" w:rsidRPr="00E24666">
        <w:rPr>
          <w:rFonts w:eastAsia="Calibri" w:cstheme="minorHAnsi"/>
          <w:color w:val="000000"/>
          <w:u w:color="000000"/>
          <w:bdr w:val="nil"/>
          <w:lang w:val="en-US" w:eastAsia="es-PE"/>
        </w:rPr>
        <w:t xml:space="preserve"> “</w:t>
      </w:r>
      <w:r w:rsidR="005D7AD9" w:rsidRPr="00E24666">
        <w:rPr>
          <w:rFonts w:eastAsia="Calibri" w:cstheme="minorHAnsi"/>
          <w:i/>
          <w:color w:val="000000"/>
          <w:u w:color="000000"/>
          <w:bdr w:val="nil"/>
          <w:lang w:val="en-US" w:eastAsia="es-PE"/>
        </w:rPr>
        <w:t>Creation of a specialized educational service for students in the second grade of regular elementary school with high academic performance in the regions of Junín, Pasco, Huancavelica and Cusco</w:t>
      </w:r>
      <w:r w:rsidR="00B847B7" w:rsidRPr="00E24666">
        <w:rPr>
          <w:rFonts w:eastAsia="Calibri" w:cstheme="minorHAnsi"/>
          <w:color w:val="000000"/>
          <w:u w:color="000000"/>
          <w:bdr w:val="nil"/>
          <w:lang w:val="en-US" w:eastAsia="es-PE"/>
        </w:rPr>
        <w:t xml:space="preserve">” </w:t>
      </w:r>
      <w:r w:rsidRPr="00E24666">
        <w:rPr>
          <w:rFonts w:eastAsia="Calibri" w:cstheme="minorHAnsi"/>
          <w:color w:val="000000"/>
          <w:u w:color="000000"/>
          <w:bdr w:val="nil"/>
          <w:lang w:val="en-US" w:eastAsia="es-PE"/>
        </w:rPr>
        <w:t>associated with the CPI</w:t>
      </w:r>
      <w:r w:rsidR="00B847B7" w:rsidRPr="00E24666">
        <w:rPr>
          <w:rFonts w:eastAsia="Calibri" w:cstheme="minorHAnsi"/>
          <w:color w:val="000000"/>
          <w:u w:color="000000"/>
          <w:bdr w:val="nil"/>
          <w:lang w:val="en-US" w:eastAsia="es-PE"/>
        </w:rPr>
        <w:t>.</w:t>
      </w:r>
    </w:p>
    <w:p w14:paraId="01786C49" w14:textId="77777777" w:rsidR="00B847B7" w:rsidRPr="00E24666" w:rsidRDefault="00B847B7" w:rsidP="00B847B7">
      <w:pPr>
        <w:spacing w:after="0" w:line="240" w:lineRule="auto"/>
        <w:ind w:left="567"/>
        <w:jc w:val="both"/>
        <w:rPr>
          <w:rFonts w:eastAsia="Calibri" w:cstheme="minorHAnsi"/>
          <w:color w:val="000000"/>
          <w:u w:color="000000"/>
          <w:bdr w:val="nil"/>
          <w:lang w:val="en-US" w:eastAsia="es-PE"/>
        </w:rPr>
      </w:pPr>
    </w:p>
    <w:p w14:paraId="03DEEDDC" w14:textId="75A0C306" w:rsidR="00B847B7" w:rsidRPr="00E24666" w:rsidRDefault="00313623" w:rsidP="00F15060">
      <w:pPr>
        <w:numPr>
          <w:ilvl w:val="1"/>
          <w:numId w:val="3"/>
        </w:numPr>
        <w:spacing w:after="0" w:line="240" w:lineRule="auto"/>
        <w:ind w:left="709" w:hanging="709"/>
        <w:jc w:val="both"/>
        <w:rPr>
          <w:rFonts w:cstheme="minorHAnsi"/>
          <w:lang w:val="en-US"/>
        </w:rPr>
      </w:pPr>
      <w:r w:rsidRPr="00E24666">
        <w:rPr>
          <w:rFonts w:cstheme="minorHAnsi"/>
          <w:lang w:val="en-US"/>
        </w:rPr>
        <w:t>On</w:t>
      </w:r>
      <w:r w:rsidR="007B1C37" w:rsidRPr="00E24666">
        <w:rPr>
          <w:rFonts w:cstheme="minorHAnsi"/>
          <w:lang w:val="en-US"/>
        </w:rPr>
        <w:t xml:space="preserve"> July </w:t>
      </w:r>
      <w:r w:rsidR="007F4D1C" w:rsidRPr="00E24666">
        <w:rPr>
          <w:rFonts w:cstheme="minorHAnsi"/>
          <w:lang w:val="en-US"/>
        </w:rPr>
        <w:t>2</w:t>
      </w:r>
      <w:r w:rsidR="007F4D1C" w:rsidRPr="00E24666">
        <w:rPr>
          <w:rFonts w:cstheme="minorHAnsi"/>
          <w:vertAlign w:val="superscript"/>
          <w:lang w:val="en-US"/>
        </w:rPr>
        <w:t>nd</w:t>
      </w:r>
      <w:r w:rsidR="007F4D1C" w:rsidRPr="00E24666">
        <w:rPr>
          <w:rFonts w:cstheme="minorHAnsi"/>
          <w:lang w:val="en-US"/>
        </w:rPr>
        <w:t xml:space="preserve">, </w:t>
      </w:r>
      <w:r w:rsidR="007B1C37" w:rsidRPr="00E24666">
        <w:rPr>
          <w:rFonts w:cstheme="minorHAnsi"/>
          <w:lang w:val="en-US"/>
        </w:rPr>
        <w:t xml:space="preserve">2019, MINEDU sent to </w:t>
      </w:r>
      <w:r w:rsidR="007D4665" w:rsidRPr="00E24666">
        <w:rPr>
          <w:rFonts w:cstheme="minorHAnsi"/>
          <w:lang w:val="en-US"/>
        </w:rPr>
        <w:t>PROINVERSIÓN</w:t>
      </w:r>
      <w:r w:rsidR="007B1C37" w:rsidRPr="00E24666">
        <w:rPr>
          <w:rFonts w:cstheme="minorHAnsi"/>
          <w:lang w:val="en-US"/>
        </w:rPr>
        <w:t xml:space="preserve"> the Report </w:t>
      </w:r>
      <w:r w:rsidR="008235B0" w:rsidRPr="00E24666">
        <w:rPr>
          <w:rFonts w:cstheme="minorHAnsi"/>
          <w:lang w:val="en-US"/>
        </w:rPr>
        <w:t>N</w:t>
      </w:r>
      <w:r w:rsidR="007F4D1C" w:rsidRPr="00E24666">
        <w:rPr>
          <w:rFonts w:cstheme="minorHAnsi"/>
          <w:lang w:val="en-US"/>
        </w:rPr>
        <w:t>o</w:t>
      </w:r>
      <w:r w:rsidR="008235B0" w:rsidRPr="00E24666">
        <w:rPr>
          <w:rFonts w:cstheme="minorHAnsi"/>
          <w:lang w:val="en-US"/>
        </w:rPr>
        <w:t>.</w:t>
      </w:r>
      <w:r w:rsidR="007B1C37" w:rsidRPr="00E24666">
        <w:rPr>
          <w:rFonts w:cstheme="minorHAnsi"/>
          <w:lang w:val="en-US"/>
        </w:rPr>
        <w:t xml:space="preserve"> 00377-2019-MINEDU/DIGEIE-DIPLAN, validated by the </w:t>
      </w:r>
      <w:r w:rsidR="00F15060" w:rsidRPr="00E24666">
        <w:rPr>
          <w:rFonts w:cstheme="minorHAnsi"/>
          <w:lang w:val="en-US"/>
        </w:rPr>
        <w:t>Private Investment Promotion Committee</w:t>
      </w:r>
      <w:r w:rsidR="007B1C37" w:rsidRPr="00E24666">
        <w:rPr>
          <w:rFonts w:cstheme="minorHAnsi"/>
          <w:lang w:val="en-US"/>
        </w:rPr>
        <w:t xml:space="preserve"> of the mentioned Sector, whose first </w:t>
      </w:r>
      <w:r w:rsidR="00A10B7A" w:rsidRPr="00E24666">
        <w:rPr>
          <w:rFonts w:cstheme="minorHAnsi"/>
          <w:lang w:val="en-US"/>
        </w:rPr>
        <w:t>agreement</w:t>
      </w:r>
      <w:r w:rsidR="007B1C37" w:rsidRPr="00E24666">
        <w:rPr>
          <w:rFonts w:cstheme="minorHAnsi"/>
          <w:lang w:val="en-US"/>
        </w:rPr>
        <w:t xml:space="preserve"> established to request </w:t>
      </w:r>
      <w:r w:rsidR="007D4665" w:rsidRPr="00E24666">
        <w:rPr>
          <w:rFonts w:cstheme="minorHAnsi"/>
          <w:lang w:val="en-US"/>
        </w:rPr>
        <w:t>PROINVERSIÓN</w:t>
      </w:r>
      <w:r w:rsidR="007B1C37" w:rsidRPr="00E24666">
        <w:rPr>
          <w:rFonts w:cstheme="minorHAnsi"/>
          <w:lang w:val="en-US"/>
        </w:rPr>
        <w:t>, the modification of the CPI, excluding COAR Junín.</w:t>
      </w:r>
    </w:p>
    <w:p w14:paraId="1A57D363" w14:textId="77777777" w:rsidR="00B847B7" w:rsidRPr="00E24666" w:rsidRDefault="00B847B7" w:rsidP="00B847B7">
      <w:pPr>
        <w:spacing w:after="0" w:line="240" w:lineRule="auto"/>
        <w:ind w:left="709"/>
        <w:jc w:val="both"/>
        <w:rPr>
          <w:rFonts w:cstheme="minorHAnsi"/>
          <w:lang w:val="en-US"/>
        </w:rPr>
      </w:pPr>
    </w:p>
    <w:p w14:paraId="3655405C" w14:textId="1F1BAF1A" w:rsidR="00B847B7" w:rsidRPr="00E24666" w:rsidRDefault="00F10D25" w:rsidP="002E04F8">
      <w:pPr>
        <w:numPr>
          <w:ilvl w:val="1"/>
          <w:numId w:val="3"/>
        </w:numPr>
        <w:spacing w:after="0" w:line="240" w:lineRule="auto"/>
        <w:ind w:left="709" w:hanging="709"/>
        <w:jc w:val="both"/>
        <w:rPr>
          <w:rFonts w:cstheme="minorHAnsi"/>
          <w:lang w:val="en-US"/>
        </w:rPr>
      </w:pPr>
      <w:r w:rsidRPr="00E24666">
        <w:rPr>
          <w:rFonts w:cstheme="minorHAnsi"/>
          <w:lang w:val="en-US"/>
        </w:rPr>
        <w:t>On July 16</w:t>
      </w:r>
      <w:r w:rsidR="008F340E" w:rsidRPr="00E24666">
        <w:rPr>
          <w:rFonts w:cstheme="minorHAnsi"/>
          <w:vertAlign w:val="superscript"/>
          <w:lang w:val="en-US"/>
        </w:rPr>
        <w:t>th</w:t>
      </w:r>
      <w:r w:rsidRPr="00E24666">
        <w:rPr>
          <w:rFonts w:cstheme="minorHAnsi"/>
          <w:lang w:val="en-US"/>
        </w:rPr>
        <w:t xml:space="preserve">, 2019, </w:t>
      </w:r>
      <w:r w:rsidR="00694967" w:rsidRPr="00E24666">
        <w:rPr>
          <w:rFonts w:cstheme="minorHAnsi"/>
          <w:lang w:val="en-US"/>
        </w:rPr>
        <w:t xml:space="preserve">after receiving the </w:t>
      </w:r>
      <w:r w:rsidR="00C20E9C" w:rsidRPr="00E24666">
        <w:rPr>
          <w:rFonts w:cstheme="minorHAnsi"/>
          <w:lang w:val="en-US"/>
        </w:rPr>
        <w:t>proponent</w:t>
      </w:r>
      <w:r w:rsidR="00694967" w:rsidRPr="00E24666">
        <w:rPr>
          <w:rFonts w:cstheme="minorHAnsi"/>
          <w:lang w:val="en-US"/>
        </w:rPr>
        <w:t>'s acceptance regarding the change of scope proposed by MINEDU</w:t>
      </w:r>
      <w:r w:rsidRPr="00E24666">
        <w:rPr>
          <w:rFonts w:cstheme="minorHAnsi"/>
          <w:lang w:val="en-US"/>
        </w:rPr>
        <w:t xml:space="preserve">, by </w:t>
      </w:r>
      <w:r w:rsidR="002E04F8" w:rsidRPr="00E24666">
        <w:rPr>
          <w:rFonts w:cstheme="minorHAnsi"/>
          <w:lang w:val="en-US"/>
        </w:rPr>
        <w:t xml:space="preserve">Resolution of the Executive Board </w:t>
      </w:r>
      <w:r w:rsidR="008235B0" w:rsidRPr="00E24666">
        <w:rPr>
          <w:rFonts w:cstheme="minorHAnsi"/>
          <w:lang w:val="en-US"/>
        </w:rPr>
        <w:t>No.</w:t>
      </w:r>
      <w:r w:rsidRPr="00E24666">
        <w:rPr>
          <w:rFonts w:cstheme="minorHAnsi"/>
          <w:lang w:val="en-US"/>
        </w:rPr>
        <w:t xml:space="preserve"> 24-2019/DEP.37, it was resolved to approve the modification of the scope of the CPI.</w:t>
      </w:r>
      <w:r w:rsidR="00B847B7" w:rsidRPr="00E24666">
        <w:rPr>
          <w:rFonts w:cstheme="minorHAnsi"/>
          <w:lang w:val="en-US"/>
        </w:rPr>
        <w:t xml:space="preserve"> </w:t>
      </w:r>
    </w:p>
    <w:p w14:paraId="7F92D740" w14:textId="77777777" w:rsidR="00B847B7" w:rsidRPr="00E24666" w:rsidRDefault="00B847B7" w:rsidP="00B847B7">
      <w:pPr>
        <w:pBdr>
          <w:top w:val="nil"/>
          <w:left w:val="nil"/>
          <w:bottom w:val="nil"/>
          <w:right w:val="nil"/>
          <w:between w:val="nil"/>
          <w:bar w:val="nil"/>
        </w:pBdr>
        <w:spacing w:after="0" w:line="240" w:lineRule="auto"/>
        <w:ind w:left="567"/>
        <w:jc w:val="both"/>
        <w:rPr>
          <w:rFonts w:eastAsia="Calibri" w:cstheme="minorHAnsi"/>
          <w:color w:val="000000"/>
          <w:u w:color="000000"/>
          <w:bdr w:val="nil"/>
          <w:lang w:val="en-US" w:eastAsia="es-PE"/>
        </w:rPr>
      </w:pPr>
    </w:p>
    <w:p w14:paraId="3F58AFC1" w14:textId="53230599" w:rsidR="00B847B7"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August 16</w:t>
      </w:r>
      <w:r w:rsidR="008F340E" w:rsidRPr="00E24666">
        <w:rPr>
          <w:rFonts w:cstheme="minorHAnsi"/>
          <w:vertAlign w:val="superscript"/>
          <w:lang w:val="en-US"/>
        </w:rPr>
        <w:t>th</w:t>
      </w:r>
      <w:r w:rsidRPr="00E24666">
        <w:rPr>
          <w:rFonts w:cstheme="minorHAnsi"/>
          <w:lang w:val="en-US"/>
        </w:rPr>
        <w:t xml:space="preserve">, 2019, through </w:t>
      </w:r>
      <w:r w:rsidR="00163D42" w:rsidRPr="00E24666">
        <w:rPr>
          <w:rFonts w:cstheme="minorHAnsi"/>
          <w:lang w:val="en-US"/>
        </w:rPr>
        <w:t>Official Letter</w:t>
      </w:r>
      <w:r w:rsidRPr="00E24666">
        <w:rPr>
          <w:rFonts w:cstheme="minorHAnsi"/>
          <w:lang w:val="en-US"/>
        </w:rPr>
        <w:t xml:space="preserve"> </w:t>
      </w:r>
      <w:r w:rsidR="008235B0" w:rsidRPr="00E24666">
        <w:rPr>
          <w:rFonts w:cstheme="minorHAnsi"/>
          <w:lang w:val="en-US"/>
        </w:rPr>
        <w:t>N</w:t>
      </w:r>
      <w:r w:rsidR="008F340E" w:rsidRPr="00E24666">
        <w:rPr>
          <w:rFonts w:cstheme="minorHAnsi"/>
          <w:lang w:val="en-US"/>
        </w:rPr>
        <w:t>o</w:t>
      </w:r>
      <w:r w:rsidR="008235B0" w:rsidRPr="00E24666">
        <w:rPr>
          <w:rFonts w:cstheme="minorHAnsi"/>
          <w:lang w:val="en-US"/>
        </w:rPr>
        <w:t>.</w:t>
      </w:r>
      <w:r w:rsidRPr="00E24666">
        <w:rPr>
          <w:rFonts w:cstheme="minorHAnsi"/>
          <w:lang w:val="en-US"/>
        </w:rPr>
        <w:t xml:space="preserve"> 154-2019-MINEDU/VMGI, MINEDU informed that it proceeded with the registration of Format </w:t>
      </w:r>
      <w:r w:rsidR="008235B0" w:rsidRPr="00E24666">
        <w:rPr>
          <w:rFonts w:cstheme="minorHAnsi"/>
          <w:lang w:val="en-US"/>
        </w:rPr>
        <w:t>N</w:t>
      </w:r>
      <w:r w:rsidR="008F340E" w:rsidRPr="00E24666">
        <w:rPr>
          <w:rFonts w:cstheme="minorHAnsi"/>
          <w:lang w:val="en-US"/>
        </w:rPr>
        <w:t>o</w:t>
      </w:r>
      <w:r w:rsidR="008235B0" w:rsidRPr="00E24666">
        <w:rPr>
          <w:rFonts w:cstheme="minorHAnsi"/>
          <w:lang w:val="en-US"/>
        </w:rPr>
        <w:t>.</w:t>
      </w:r>
      <w:r w:rsidRPr="00E24666">
        <w:rPr>
          <w:rFonts w:cstheme="minorHAnsi"/>
          <w:lang w:val="en-US"/>
        </w:rPr>
        <w:t xml:space="preserve"> 08 A: Execution Phase for investment projects of Directive </w:t>
      </w:r>
      <w:r w:rsidR="008235B0" w:rsidRPr="00E24666">
        <w:rPr>
          <w:rFonts w:cstheme="minorHAnsi"/>
          <w:lang w:val="en-US"/>
        </w:rPr>
        <w:t>N</w:t>
      </w:r>
      <w:r w:rsidR="008F340E" w:rsidRPr="00E24666">
        <w:rPr>
          <w:rFonts w:cstheme="minorHAnsi"/>
          <w:lang w:val="en-US"/>
        </w:rPr>
        <w:t>o</w:t>
      </w:r>
      <w:r w:rsidR="008235B0" w:rsidRPr="00E24666">
        <w:rPr>
          <w:rFonts w:cstheme="minorHAnsi"/>
          <w:lang w:val="en-US"/>
        </w:rPr>
        <w:t>.</w:t>
      </w:r>
      <w:r w:rsidRPr="00E24666">
        <w:rPr>
          <w:rFonts w:cstheme="minorHAnsi"/>
          <w:lang w:val="en-US"/>
        </w:rPr>
        <w:t xml:space="preserve"> 001-2019-EF/63.01, in the Investment Bank application of INVIERTE.PE, corresponding to the modification of the scope of the PIP with unique code 2429909, naming the project </w:t>
      </w:r>
      <w:r w:rsidR="00B847B7" w:rsidRPr="00E24666">
        <w:rPr>
          <w:rFonts w:eastAsia="Calibri" w:cstheme="minorHAnsi"/>
          <w:color w:val="000000"/>
          <w:u w:color="000000"/>
          <w:bdr w:val="nil"/>
          <w:lang w:val="en-US" w:eastAsia="es-PE"/>
        </w:rPr>
        <w:t>“</w:t>
      </w:r>
      <w:r w:rsidRPr="00E24666">
        <w:rPr>
          <w:rFonts w:eastAsia="Calibri" w:cstheme="minorHAnsi"/>
          <w:i/>
          <w:color w:val="000000"/>
          <w:u w:color="000000"/>
          <w:bdr w:val="nil"/>
          <w:lang w:val="en-US" w:eastAsia="es-PE"/>
        </w:rPr>
        <w:t>Creation of a specialized educational service for students in the second grade of regular elementary school with high academic performance in the regions of Pasco, Huancavelica and Cusco</w:t>
      </w:r>
      <w:r w:rsidR="00B847B7" w:rsidRPr="00E24666">
        <w:rPr>
          <w:rFonts w:eastAsia="Calibri" w:cstheme="minorHAnsi"/>
          <w:color w:val="000000"/>
          <w:u w:color="000000"/>
          <w:bdr w:val="nil"/>
          <w:lang w:val="en-US" w:eastAsia="es-PE"/>
        </w:rPr>
        <w:t>”</w:t>
      </w:r>
      <w:r w:rsidR="00B847B7" w:rsidRPr="00E24666">
        <w:rPr>
          <w:rFonts w:cstheme="minorHAnsi"/>
          <w:lang w:val="en-US"/>
        </w:rPr>
        <w:t>.</w:t>
      </w:r>
    </w:p>
    <w:p w14:paraId="485B628B" w14:textId="77777777" w:rsidR="00B847B7" w:rsidRPr="00E24666" w:rsidRDefault="00B847B7" w:rsidP="00B847B7">
      <w:pPr>
        <w:pBdr>
          <w:top w:val="nil"/>
          <w:left w:val="nil"/>
          <w:bottom w:val="nil"/>
          <w:right w:val="nil"/>
          <w:between w:val="nil"/>
          <w:bar w:val="nil"/>
        </w:pBdr>
        <w:tabs>
          <w:tab w:val="left" w:pos="284"/>
          <w:tab w:val="left" w:pos="426"/>
        </w:tabs>
        <w:spacing w:after="0" w:line="240" w:lineRule="auto"/>
        <w:ind w:left="567"/>
        <w:jc w:val="both"/>
        <w:rPr>
          <w:rFonts w:eastAsia="Calibri" w:cstheme="minorHAnsi"/>
          <w:color w:val="000000"/>
          <w:u w:color="000000"/>
          <w:bdr w:val="nil"/>
          <w:lang w:val="en-US" w:eastAsia="es-PE"/>
        </w:rPr>
      </w:pPr>
    </w:p>
    <w:p w14:paraId="74E049C1" w14:textId="6095346B" w:rsidR="00B847B7"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August 19</w:t>
      </w:r>
      <w:r w:rsidR="008F340E" w:rsidRPr="00E24666">
        <w:rPr>
          <w:rFonts w:cstheme="minorHAnsi"/>
          <w:vertAlign w:val="superscript"/>
          <w:lang w:val="en-US"/>
        </w:rPr>
        <w:t>th</w:t>
      </w:r>
      <w:r w:rsidRPr="00E24666">
        <w:rPr>
          <w:rFonts w:cstheme="minorHAnsi"/>
          <w:lang w:val="en-US"/>
        </w:rPr>
        <w:t xml:space="preserve">, 2019, by means of Letter s/n, the proponent informed that since the investment project contained in the </w:t>
      </w:r>
      <w:r w:rsidR="00163D42" w:rsidRPr="00E24666">
        <w:rPr>
          <w:rFonts w:cstheme="minorHAnsi"/>
          <w:lang w:val="en-US"/>
        </w:rPr>
        <w:t>CPI</w:t>
      </w:r>
      <w:r w:rsidRPr="00E24666">
        <w:rPr>
          <w:rFonts w:cstheme="minorHAnsi"/>
          <w:lang w:val="en-US"/>
        </w:rPr>
        <w:t xml:space="preserve"> has been modified, the new name of the aforementioned </w:t>
      </w:r>
      <w:r w:rsidR="008F340E" w:rsidRPr="00E24666">
        <w:rPr>
          <w:rFonts w:cstheme="minorHAnsi"/>
          <w:lang w:val="en-US"/>
        </w:rPr>
        <w:t>CPI</w:t>
      </w:r>
      <w:r w:rsidRPr="00E24666">
        <w:rPr>
          <w:rFonts w:cstheme="minorHAnsi"/>
          <w:lang w:val="en-US"/>
        </w:rPr>
        <w:t xml:space="preserve"> is</w:t>
      </w:r>
      <w:r w:rsidR="00B847B7" w:rsidRPr="00E24666">
        <w:rPr>
          <w:rFonts w:cstheme="minorHAnsi"/>
          <w:lang w:val="en-US"/>
        </w:rPr>
        <w:t xml:space="preserve"> </w:t>
      </w:r>
      <w:r w:rsidR="00B847B7" w:rsidRPr="00E24666">
        <w:rPr>
          <w:rFonts w:cstheme="minorHAnsi"/>
          <w:i/>
          <w:lang w:val="en-US"/>
        </w:rPr>
        <w:t>"</w:t>
      </w:r>
      <w:r w:rsidRPr="00E24666">
        <w:rPr>
          <w:rFonts w:cstheme="minorHAnsi"/>
          <w:i/>
          <w:lang w:val="en-US"/>
        </w:rPr>
        <w:t>Provision of infrastructure and complementary services for educational management for new high</w:t>
      </w:r>
      <w:r w:rsidR="00E24666">
        <w:rPr>
          <w:rFonts w:cstheme="minorHAnsi"/>
          <w:i/>
          <w:lang w:val="en-US"/>
        </w:rPr>
        <w:t>-</w:t>
      </w:r>
      <w:r w:rsidRPr="00E24666">
        <w:rPr>
          <w:rFonts w:cstheme="minorHAnsi"/>
          <w:i/>
          <w:lang w:val="en-US"/>
        </w:rPr>
        <w:t>performance schools in the regions of Pasco, Huancavelica and Cusco</w:t>
      </w:r>
      <w:r w:rsidR="00B847B7" w:rsidRPr="00E24666">
        <w:rPr>
          <w:rFonts w:cstheme="minorHAnsi"/>
          <w:i/>
          <w:lang w:val="en-US"/>
        </w:rPr>
        <w:t>”</w:t>
      </w:r>
      <w:r w:rsidR="00B847B7" w:rsidRPr="00E24666">
        <w:rPr>
          <w:rFonts w:cstheme="minorHAnsi"/>
          <w:lang w:val="en-US"/>
        </w:rPr>
        <w:t xml:space="preserve"> (</w:t>
      </w:r>
      <w:r w:rsidRPr="00E24666">
        <w:rPr>
          <w:rFonts w:cstheme="minorHAnsi"/>
          <w:lang w:val="en-US"/>
        </w:rPr>
        <w:t xml:space="preserve">hereinafter referred to as </w:t>
      </w:r>
      <w:r w:rsidR="009E2A3F" w:rsidRPr="00E24666">
        <w:rPr>
          <w:rFonts w:cstheme="minorHAnsi"/>
          <w:lang w:val="en-US"/>
        </w:rPr>
        <w:t>CPI</w:t>
      </w:r>
      <w:r w:rsidR="00A10B7A" w:rsidRPr="00E24666">
        <w:rPr>
          <w:rFonts w:cstheme="minorHAnsi"/>
          <w:lang w:val="en-US"/>
        </w:rPr>
        <w:t xml:space="preserve"> </w:t>
      </w:r>
      <w:r w:rsidRPr="00E24666">
        <w:rPr>
          <w:rFonts w:cstheme="minorHAnsi"/>
          <w:lang w:val="en-US"/>
        </w:rPr>
        <w:t>COAR Centro</w:t>
      </w:r>
      <w:r w:rsidR="00B847B7" w:rsidRPr="00E24666">
        <w:rPr>
          <w:rFonts w:cstheme="minorHAnsi"/>
          <w:lang w:val="en-US"/>
        </w:rPr>
        <w:t>).</w:t>
      </w:r>
    </w:p>
    <w:p w14:paraId="5B7A7A75" w14:textId="77777777" w:rsidR="00B847B7" w:rsidRPr="00E24666" w:rsidRDefault="00B847B7" w:rsidP="00B847B7">
      <w:pPr>
        <w:pBdr>
          <w:top w:val="nil"/>
          <w:left w:val="nil"/>
          <w:bottom w:val="nil"/>
          <w:right w:val="nil"/>
          <w:between w:val="nil"/>
          <w:bar w:val="nil"/>
        </w:pBdr>
        <w:tabs>
          <w:tab w:val="left" w:pos="284"/>
          <w:tab w:val="left" w:pos="426"/>
        </w:tabs>
        <w:spacing w:after="0" w:line="240" w:lineRule="auto"/>
        <w:ind w:left="567"/>
        <w:jc w:val="both"/>
        <w:rPr>
          <w:rFonts w:eastAsia="Calibri" w:cstheme="minorHAnsi"/>
          <w:color w:val="000000"/>
          <w:u w:color="000000"/>
          <w:bdr w:val="nil"/>
          <w:lang w:val="en-US" w:eastAsia="es-PE"/>
        </w:rPr>
      </w:pPr>
    </w:p>
    <w:p w14:paraId="04B8B266" w14:textId="0DD737E2" w:rsidR="00B847B7"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August 21</w:t>
      </w:r>
      <w:r w:rsidR="00E26DFE" w:rsidRPr="00E24666">
        <w:rPr>
          <w:rFonts w:cstheme="minorHAnsi"/>
          <w:vertAlign w:val="superscript"/>
          <w:lang w:val="en-US"/>
        </w:rPr>
        <w:t>st</w:t>
      </w:r>
      <w:r w:rsidR="00E26DFE" w:rsidRPr="00E24666">
        <w:rPr>
          <w:rFonts w:cstheme="minorHAnsi"/>
          <w:lang w:val="en-US"/>
        </w:rPr>
        <w:t xml:space="preserve"> </w:t>
      </w:r>
      <w:r w:rsidRPr="00E24666">
        <w:rPr>
          <w:rFonts w:cstheme="minorHAnsi"/>
          <w:lang w:val="en-US"/>
        </w:rPr>
        <w:t xml:space="preserve">, 2019, through Official </w:t>
      </w:r>
      <w:r w:rsidR="00E26DFE" w:rsidRPr="00E24666">
        <w:rPr>
          <w:rFonts w:cstheme="minorHAnsi"/>
          <w:lang w:val="en-US"/>
        </w:rPr>
        <w:t>Letter</w:t>
      </w:r>
      <w:r w:rsidRPr="00E24666">
        <w:rPr>
          <w:rFonts w:cstheme="minorHAnsi"/>
          <w:lang w:val="en-US"/>
        </w:rPr>
        <w:t xml:space="preserve"> </w:t>
      </w:r>
      <w:r w:rsidR="008235B0" w:rsidRPr="00E24666">
        <w:rPr>
          <w:rFonts w:cstheme="minorHAnsi"/>
          <w:lang w:val="en-US"/>
        </w:rPr>
        <w:t>No.</w:t>
      </w:r>
      <w:r w:rsidRPr="00E24666">
        <w:rPr>
          <w:rFonts w:cstheme="minorHAnsi"/>
          <w:lang w:val="en-US"/>
        </w:rPr>
        <w:t xml:space="preserve"> 2146-2019-MINEDU/VMGI-DIGEIE, MINEDU sent Memorandum </w:t>
      </w:r>
      <w:r w:rsidR="008235B0" w:rsidRPr="00E24666">
        <w:rPr>
          <w:rFonts w:cstheme="minorHAnsi"/>
          <w:lang w:val="en-US"/>
        </w:rPr>
        <w:t>No.</w:t>
      </w:r>
      <w:r w:rsidRPr="00E24666">
        <w:rPr>
          <w:rFonts w:cstheme="minorHAnsi"/>
          <w:lang w:val="en-US"/>
        </w:rPr>
        <w:t xml:space="preserve"> 57-2019-MINEDU/VMGI-DIGEIE-DISAFIL and Report </w:t>
      </w:r>
      <w:r w:rsidR="008235B0" w:rsidRPr="00E24666">
        <w:rPr>
          <w:rFonts w:cstheme="minorHAnsi"/>
          <w:lang w:val="en-US"/>
        </w:rPr>
        <w:t>No.</w:t>
      </w:r>
      <w:r w:rsidRPr="00E24666">
        <w:rPr>
          <w:rFonts w:cstheme="minorHAnsi"/>
          <w:lang w:val="en-US"/>
        </w:rPr>
        <w:t xml:space="preserve"> 1288-2019-MINEDU/VMGI-DIGEIE-DISAFIL, elaborated by the Directorate of Legal Physical Sanitation and Real Estate Registry (DISAFIL) of MINEDU, with the preliminary schedule for the legal physical sanitation of the property for COAR Cusco; and Report </w:t>
      </w:r>
      <w:r w:rsidR="008235B0" w:rsidRPr="00E24666">
        <w:rPr>
          <w:rFonts w:cstheme="minorHAnsi"/>
          <w:lang w:val="en-US"/>
        </w:rPr>
        <w:t>N</w:t>
      </w:r>
      <w:r w:rsidR="008F340E" w:rsidRPr="00E24666">
        <w:rPr>
          <w:rFonts w:cstheme="minorHAnsi"/>
          <w:lang w:val="en-US"/>
        </w:rPr>
        <w:t>o</w:t>
      </w:r>
      <w:r w:rsidR="008235B0" w:rsidRPr="00E24666">
        <w:rPr>
          <w:rFonts w:cstheme="minorHAnsi"/>
          <w:lang w:val="en-US"/>
        </w:rPr>
        <w:t>.</w:t>
      </w:r>
      <w:r w:rsidRPr="00E24666">
        <w:rPr>
          <w:rFonts w:cstheme="minorHAnsi"/>
          <w:lang w:val="en-US"/>
        </w:rPr>
        <w:t xml:space="preserve"> 00447-2019-MINEDU/VMGI-DIGEIE-DIPLAN with the determination of the concession area for COAR Pasco and Huancavelica.</w:t>
      </w:r>
    </w:p>
    <w:p w14:paraId="3CA0A901" w14:textId="77777777" w:rsidR="007B65DE" w:rsidRPr="00E24666" w:rsidRDefault="007B65DE" w:rsidP="007B65DE">
      <w:pPr>
        <w:spacing w:after="0" w:line="240" w:lineRule="auto"/>
        <w:ind w:left="709"/>
        <w:jc w:val="both"/>
        <w:rPr>
          <w:rFonts w:cstheme="minorHAnsi"/>
          <w:lang w:val="en-US"/>
        </w:rPr>
      </w:pPr>
    </w:p>
    <w:p w14:paraId="7A805CCF" w14:textId="24EC7519" w:rsidR="00616EFC"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August 21</w:t>
      </w:r>
      <w:r w:rsidR="00E26DFE" w:rsidRPr="00E24666">
        <w:rPr>
          <w:rFonts w:cstheme="minorHAnsi"/>
          <w:vertAlign w:val="superscript"/>
          <w:lang w:val="en-US"/>
        </w:rPr>
        <w:t>st</w:t>
      </w:r>
      <w:r w:rsidRPr="00E24666">
        <w:rPr>
          <w:rFonts w:cstheme="minorHAnsi"/>
          <w:lang w:val="en-US"/>
        </w:rPr>
        <w:t xml:space="preserve">, 2019, by means of </w:t>
      </w:r>
      <w:r w:rsidR="00E26DFE" w:rsidRPr="00E24666">
        <w:rPr>
          <w:rFonts w:cstheme="minorHAnsi"/>
          <w:lang w:val="en-US"/>
        </w:rPr>
        <w:t xml:space="preserve">PRO SOCIAL Committee </w:t>
      </w:r>
      <w:r w:rsidR="00462D1E" w:rsidRPr="00E24666">
        <w:rPr>
          <w:rFonts w:cstheme="minorHAnsi"/>
          <w:lang w:val="en-US"/>
        </w:rPr>
        <w:t>Agreement</w:t>
      </w:r>
      <w:r w:rsidR="00E26DFE" w:rsidRPr="00E24666">
        <w:rPr>
          <w:rFonts w:cstheme="minorHAnsi"/>
          <w:lang w:val="en-US"/>
        </w:rPr>
        <w:t xml:space="preserve"> </w:t>
      </w:r>
      <w:r w:rsidR="008235B0" w:rsidRPr="00E24666">
        <w:rPr>
          <w:rFonts w:cstheme="minorHAnsi"/>
          <w:lang w:val="en-US"/>
        </w:rPr>
        <w:t>No.</w:t>
      </w:r>
      <w:r w:rsidRPr="00E24666">
        <w:rPr>
          <w:rFonts w:cstheme="minorHAnsi"/>
          <w:lang w:val="en-US"/>
        </w:rPr>
        <w:t xml:space="preserve"> 45-1-219-Education, among others, it was agreed to approve the Project Evaluation Report associated with the </w:t>
      </w:r>
      <w:r w:rsidR="009E2A3F" w:rsidRPr="00E24666">
        <w:rPr>
          <w:rFonts w:cstheme="minorHAnsi"/>
          <w:lang w:val="en-US"/>
        </w:rPr>
        <w:t>CPI</w:t>
      </w:r>
      <w:r w:rsidR="000B674C" w:rsidRPr="00E24666">
        <w:rPr>
          <w:rFonts w:cstheme="minorHAnsi"/>
          <w:lang w:val="en-US"/>
        </w:rPr>
        <w:t xml:space="preserve"> </w:t>
      </w:r>
      <w:r w:rsidRPr="00E24666">
        <w:rPr>
          <w:rFonts w:cstheme="minorHAnsi"/>
          <w:lang w:val="en-US"/>
        </w:rPr>
        <w:t>COAR Centro, which obtained the conformity of MINEDU on September 12</w:t>
      </w:r>
      <w:r w:rsidR="00E26DFE" w:rsidRPr="00E24666">
        <w:rPr>
          <w:rFonts w:cstheme="minorHAnsi"/>
          <w:vertAlign w:val="superscript"/>
          <w:lang w:val="en-US"/>
        </w:rPr>
        <w:t>th</w:t>
      </w:r>
      <w:r w:rsidRPr="00E24666">
        <w:rPr>
          <w:rFonts w:cstheme="minorHAnsi"/>
          <w:lang w:val="en-US"/>
        </w:rPr>
        <w:t>, 2019, and the favorable opinion of the Ministry of Economy and Finance (MEF) on October 15</w:t>
      </w:r>
      <w:r w:rsidR="008F340E" w:rsidRPr="00E24666">
        <w:rPr>
          <w:rFonts w:cstheme="minorHAnsi"/>
          <w:vertAlign w:val="superscript"/>
          <w:lang w:val="en-US"/>
        </w:rPr>
        <w:t>th</w:t>
      </w:r>
      <w:r w:rsidRPr="00E24666">
        <w:rPr>
          <w:rFonts w:cstheme="minorHAnsi"/>
          <w:lang w:val="en-US"/>
        </w:rPr>
        <w:t>, 2019.</w:t>
      </w:r>
    </w:p>
    <w:p w14:paraId="29755C0C" w14:textId="77777777" w:rsidR="00616EFC" w:rsidRPr="00E24666" w:rsidRDefault="00616EFC" w:rsidP="00616EFC">
      <w:pPr>
        <w:spacing w:after="0" w:line="240" w:lineRule="auto"/>
        <w:ind w:left="709"/>
        <w:jc w:val="both"/>
        <w:rPr>
          <w:rFonts w:cstheme="minorHAnsi"/>
          <w:lang w:val="en-US"/>
        </w:rPr>
      </w:pPr>
    </w:p>
    <w:p w14:paraId="48386C87" w14:textId="6B184871" w:rsidR="007A73E9"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October 30</w:t>
      </w:r>
      <w:r w:rsidR="008F340E" w:rsidRPr="00E24666">
        <w:rPr>
          <w:rFonts w:cstheme="minorHAnsi"/>
          <w:vertAlign w:val="superscript"/>
          <w:lang w:val="en-US"/>
        </w:rPr>
        <w:t>th</w:t>
      </w:r>
      <w:r w:rsidRPr="00E24666">
        <w:rPr>
          <w:rFonts w:cstheme="minorHAnsi"/>
          <w:lang w:val="en-US"/>
        </w:rPr>
        <w:t xml:space="preserve">, 2019, Ministerial Resolution </w:t>
      </w:r>
      <w:r w:rsidR="008235B0" w:rsidRPr="00E24666">
        <w:rPr>
          <w:rFonts w:cstheme="minorHAnsi"/>
          <w:lang w:val="en-US"/>
        </w:rPr>
        <w:t>No.</w:t>
      </w:r>
      <w:r w:rsidRPr="00E24666">
        <w:rPr>
          <w:rFonts w:cstheme="minorHAnsi"/>
          <w:lang w:val="en-US"/>
        </w:rPr>
        <w:t xml:space="preserve"> 537-2019-MINEDU was issued, whereby the "Educational Service Model for the attention of high-perform</w:t>
      </w:r>
      <w:r w:rsidR="00CD7BEE" w:rsidRPr="00E24666">
        <w:rPr>
          <w:rFonts w:cstheme="minorHAnsi"/>
          <w:lang w:val="en-US"/>
        </w:rPr>
        <w:t>ance</w:t>
      </w:r>
      <w:r w:rsidRPr="00E24666">
        <w:rPr>
          <w:rFonts w:cstheme="minorHAnsi"/>
          <w:lang w:val="en-US"/>
        </w:rPr>
        <w:t xml:space="preserve"> students", created by Ministerial Resolution </w:t>
      </w:r>
      <w:r w:rsidR="008235B0" w:rsidRPr="00E24666">
        <w:rPr>
          <w:rFonts w:cstheme="minorHAnsi"/>
          <w:lang w:val="en-US"/>
        </w:rPr>
        <w:t>No.</w:t>
      </w:r>
      <w:r w:rsidRPr="00E24666">
        <w:rPr>
          <w:rFonts w:cstheme="minorHAnsi"/>
          <w:lang w:val="en-US"/>
        </w:rPr>
        <w:t xml:space="preserve"> 274-2014-MINEDU and modified by Ministerial Resolutions </w:t>
      </w:r>
      <w:r w:rsidR="008235B0" w:rsidRPr="00E24666">
        <w:rPr>
          <w:rFonts w:cstheme="minorHAnsi"/>
          <w:lang w:val="en-US"/>
        </w:rPr>
        <w:t>No.</w:t>
      </w:r>
      <w:r w:rsidRPr="00E24666">
        <w:rPr>
          <w:rFonts w:cstheme="minorHAnsi"/>
          <w:lang w:val="en-US"/>
        </w:rPr>
        <w:t xml:space="preserve"> 446-2014-MINEDU and </w:t>
      </w:r>
      <w:r w:rsidR="008235B0" w:rsidRPr="00E24666">
        <w:rPr>
          <w:rFonts w:cstheme="minorHAnsi"/>
          <w:lang w:val="en-US"/>
        </w:rPr>
        <w:t>No.</w:t>
      </w:r>
      <w:r w:rsidRPr="00E24666">
        <w:rPr>
          <w:rFonts w:cstheme="minorHAnsi"/>
          <w:lang w:val="en-US"/>
        </w:rPr>
        <w:t xml:space="preserve"> 238-2016-MINEDU, was </w:t>
      </w:r>
      <w:r w:rsidRPr="00E24666">
        <w:rPr>
          <w:rFonts w:cstheme="minorHAnsi"/>
          <w:lang w:val="en-US"/>
        </w:rPr>
        <w:lastRenderedPageBreak/>
        <w:t>updated, also modifying its denomination to "Educational Service Model for the attention of students with outstanding abilities".</w:t>
      </w:r>
    </w:p>
    <w:p w14:paraId="6A111409" w14:textId="77777777" w:rsidR="00CB5F87" w:rsidRPr="00E24666" w:rsidRDefault="00CB5F87" w:rsidP="00FE3A02">
      <w:pPr>
        <w:spacing w:after="0" w:line="240" w:lineRule="auto"/>
        <w:ind w:left="709"/>
        <w:jc w:val="both"/>
        <w:rPr>
          <w:rFonts w:cstheme="minorHAnsi"/>
          <w:lang w:val="en-US"/>
        </w:rPr>
      </w:pPr>
    </w:p>
    <w:p w14:paraId="1659131A" w14:textId="0DB1FA2A" w:rsidR="00616EFC"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December 27</w:t>
      </w:r>
      <w:r w:rsidR="00256FD6" w:rsidRPr="00E24666">
        <w:rPr>
          <w:rFonts w:cstheme="minorHAnsi"/>
          <w:vertAlign w:val="superscript"/>
          <w:lang w:val="en-US"/>
        </w:rPr>
        <w:t>th</w:t>
      </w:r>
      <w:r w:rsidRPr="00E24666">
        <w:rPr>
          <w:rFonts w:cstheme="minorHAnsi"/>
          <w:lang w:val="en-US"/>
        </w:rPr>
        <w:t xml:space="preserve">, 2019, Ministerial Resolution </w:t>
      </w:r>
      <w:r w:rsidR="008235B0" w:rsidRPr="00E24666">
        <w:rPr>
          <w:rFonts w:cstheme="minorHAnsi"/>
          <w:lang w:val="en-US"/>
        </w:rPr>
        <w:t>No.</w:t>
      </w:r>
      <w:r w:rsidRPr="00E24666">
        <w:rPr>
          <w:rFonts w:cstheme="minorHAnsi"/>
          <w:lang w:val="en-US"/>
        </w:rPr>
        <w:t xml:space="preserve"> 621-2019-MINEDU was published, whereby the Multiannual Report on Investments in Public-Private Partnerships of the Ministry of Education 2019-2021 was approved.</w:t>
      </w:r>
    </w:p>
    <w:p w14:paraId="723E7EA5" w14:textId="77777777" w:rsidR="00616EFC" w:rsidRPr="00E24666" w:rsidRDefault="00616EFC" w:rsidP="00616EFC">
      <w:pPr>
        <w:spacing w:after="0" w:line="240" w:lineRule="auto"/>
        <w:ind w:left="709"/>
        <w:jc w:val="both"/>
        <w:rPr>
          <w:rFonts w:cstheme="minorHAnsi"/>
          <w:lang w:val="en-US"/>
        </w:rPr>
      </w:pPr>
    </w:p>
    <w:p w14:paraId="628D749A" w14:textId="3137D8F4" w:rsidR="00616EFC"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December 31</w:t>
      </w:r>
      <w:r w:rsidR="00256FD6" w:rsidRPr="00E24666">
        <w:rPr>
          <w:rFonts w:cstheme="minorHAnsi"/>
          <w:vertAlign w:val="superscript"/>
          <w:lang w:val="en-US"/>
        </w:rPr>
        <w:t>st</w:t>
      </w:r>
      <w:r w:rsidRPr="00E24666">
        <w:rPr>
          <w:rFonts w:cstheme="minorHAnsi"/>
          <w:lang w:val="en-US"/>
        </w:rPr>
        <w:t xml:space="preserve">, 2019, through Resolution </w:t>
      </w:r>
      <w:r w:rsidR="008235B0" w:rsidRPr="00E24666">
        <w:rPr>
          <w:rFonts w:cstheme="minorHAnsi"/>
          <w:lang w:val="en-US"/>
        </w:rPr>
        <w:t>No.</w:t>
      </w:r>
      <w:r w:rsidRPr="00E24666">
        <w:rPr>
          <w:rFonts w:cstheme="minorHAnsi"/>
          <w:lang w:val="en-US"/>
        </w:rPr>
        <w:t xml:space="preserve"> 48-2019/DEP.37 of the Executive Directorate, the PRO SOCIAL Committee </w:t>
      </w:r>
      <w:r w:rsidR="007D0937" w:rsidRPr="00E24666">
        <w:rPr>
          <w:rFonts w:cstheme="minorHAnsi"/>
          <w:lang w:val="en-US"/>
        </w:rPr>
        <w:t>Agreement</w:t>
      </w:r>
      <w:r w:rsidRPr="00E24666">
        <w:rPr>
          <w:rFonts w:cstheme="minorHAnsi"/>
          <w:lang w:val="en-US"/>
        </w:rPr>
        <w:t xml:space="preserve"> </w:t>
      </w:r>
      <w:r w:rsidR="008235B0" w:rsidRPr="00E24666">
        <w:rPr>
          <w:rFonts w:cstheme="minorHAnsi"/>
          <w:lang w:val="en-US"/>
        </w:rPr>
        <w:t>No.</w:t>
      </w:r>
      <w:r w:rsidRPr="00E24666">
        <w:rPr>
          <w:rFonts w:cstheme="minorHAnsi"/>
          <w:lang w:val="en-US"/>
        </w:rPr>
        <w:t xml:space="preserve"> 45-1-219-Educa</w:t>
      </w:r>
      <w:r w:rsidR="00256FD6" w:rsidRPr="00E24666">
        <w:rPr>
          <w:rFonts w:cstheme="minorHAnsi"/>
          <w:lang w:val="en-US"/>
        </w:rPr>
        <w:t>c</w:t>
      </w:r>
      <w:r w:rsidRPr="00E24666">
        <w:rPr>
          <w:rFonts w:cstheme="minorHAnsi"/>
          <w:lang w:val="en-US"/>
        </w:rPr>
        <w:t>i</w:t>
      </w:r>
      <w:r w:rsidR="00256FD6" w:rsidRPr="00E24666">
        <w:rPr>
          <w:rFonts w:cstheme="minorHAnsi"/>
          <w:lang w:val="en-US"/>
        </w:rPr>
        <w:t>o</w:t>
      </w:r>
      <w:r w:rsidRPr="00E24666">
        <w:rPr>
          <w:rFonts w:cstheme="minorHAnsi"/>
          <w:lang w:val="en-US"/>
        </w:rPr>
        <w:t xml:space="preserve">n specified in </w:t>
      </w:r>
      <w:r w:rsidR="007D0937" w:rsidRPr="00E24666">
        <w:rPr>
          <w:rFonts w:cstheme="minorHAnsi"/>
          <w:lang w:val="en-US"/>
        </w:rPr>
        <w:t>paragraph</w:t>
      </w:r>
      <w:r w:rsidRPr="00E24666">
        <w:rPr>
          <w:rFonts w:cstheme="minorHAnsi"/>
          <w:lang w:val="en-US"/>
        </w:rPr>
        <w:t xml:space="preserve"> 1.12 above was ratified.</w:t>
      </w:r>
    </w:p>
    <w:p w14:paraId="67BF311A" w14:textId="77777777" w:rsidR="00616EFC" w:rsidRPr="00E24666" w:rsidRDefault="00616EFC" w:rsidP="00616EFC">
      <w:pPr>
        <w:spacing w:after="0" w:line="240" w:lineRule="auto"/>
        <w:ind w:left="709"/>
        <w:jc w:val="both"/>
        <w:rPr>
          <w:rFonts w:cstheme="minorHAnsi"/>
          <w:lang w:val="en-US"/>
        </w:rPr>
      </w:pPr>
    </w:p>
    <w:p w14:paraId="2CCBA7A2" w14:textId="0224FA85" w:rsidR="00616EFC" w:rsidRPr="00E24666" w:rsidRDefault="00F10D25" w:rsidP="00F10D25">
      <w:pPr>
        <w:numPr>
          <w:ilvl w:val="1"/>
          <w:numId w:val="3"/>
        </w:numPr>
        <w:spacing w:after="0" w:line="240" w:lineRule="auto"/>
        <w:ind w:left="709" w:hanging="709"/>
        <w:jc w:val="both"/>
        <w:rPr>
          <w:rFonts w:cstheme="minorHAnsi"/>
          <w:lang w:val="en-US"/>
        </w:rPr>
      </w:pPr>
      <w:r w:rsidRPr="00E24666">
        <w:rPr>
          <w:rFonts w:cstheme="minorHAnsi"/>
          <w:lang w:val="en-US"/>
        </w:rPr>
        <w:t>On February 5</w:t>
      </w:r>
      <w:r w:rsidR="00256FD6" w:rsidRPr="00E24666">
        <w:rPr>
          <w:rFonts w:cstheme="minorHAnsi"/>
          <w:vertAlign w:val="superscript"/>
          <w:lang w:val="en-US"/>
        </w:rPr>
        <w:t>th</w:t>
      </w:r>
      <w:r w:rsidRPr="00E24666">
        <w:rPr>
          <w:rFonts w:cstheme="minorHAnsi"/>
          <w:lang w:val="en-US"/>
        </w:rPr>
        <w:t xml:space="preserve">, 2020, by means of </w:t>
      </w:r>
      <w:r w:rsidR="007D4665" w:rsidRPr="00E24666">
        <w:rPr>
          <w:rFonts w:cstheme="minorHAnsi"/>
          <w:lang w:val="en-US"/>
        </w:rPr>
        <w:t>PROINVERSIÓN</w:t>
      </w:r>
      <w:r w:rsidRPr="00E24666">
        <w:rPr>
          <w:rFonts w:cstheme="minorHAnsi"/>
          <w:lang w:val="en-US"/>
        </w:rPr>
        <w:t xml:space="preserve"> Board of Directors </w:t>
      </w:r>
      <w:r w:rsidR="007D0937" w:rsidRPr="00E24666">
        <w:rPr>
          <w:rFonts w:cstheme="minorHAnsi"/>
          <w:lang w:val="en-US"/>
        </w:rPr>
        <w:t>Agreement</w:t>
      </w:r>
      <w:r w:rsidRPr="00E24666">
        <w:rPr>
          <w:rFonts w:cstheme="minorHAnsi"/>
          <w:lang w:val="en-US"/>
        </w:rPr>
        <w:t xml:space="preserve"> </w:t>
      </w:r>
      <w:r w:rsidR="008235B0" w:rsidRPr="00E24666">
        <w:rPr>
          <w:rFonts w:cstheme="minorHAnsi"/>
          <w:lang w:val="en-US"/>
        </w:rPr>
        <w:t>No.</w:t>
      </w:r>
      <w:r w:rsidRPr="00E24666">
        <w:rPr>
          <w:rFonts w:cstheme="minorHAnsi"/>
          <w:lang w:val="en-US"/>
        </w:rPr>
        <w:t xml:space="preserve"> 96-1-2020-CD, the incorporation of the Project to the private investment promotion process was approved, as well as the modality of private investment promotion of the referred Project, being that of a Co</w:t>
      </w:r>
      <w:r w:rsidR="007D0937" w:rsidRPr="00E24666">
        <w:rPr>
          <w:rFonts w:cstheme="minorHAnsi"/>
          <w:lang w:val="en-US"/>
        </w:rPr>
        <w:t>-</w:t>
      </w:r>
      <w:r w:rsidRPr="00E24666">
        <w:rPr>
          <w:rFonts w:cstheme="minorHAnsi"/>
          <w:lang w:val="en-US"/>
        </w:rPr>
        <w:t>financed Public Private Partnership.</w:t>
      </w:r>
    </w:p>
    <w:p w14:paraId="1BEACEFD" w14:textId="77777777" w:rsidR="00616EFC" w:rsidRPr="00E24666" w:rsidRDefault="00616EFC" w:rsidP="00616EFC">
      <w:pPr>
        <w:spacing w:after="0" w:line="240" w:lineRule="auto"/>
        <w:jc w:val="both"/>
        <w:rPr>
          <w:rFonts w:cstheme="minorHAnsi"/>
          <w:lang w:val="en-US"/>
        </w:rPr>
      </w:pPr>
    </w:p>
    <w:p w14:paraId="1A139149" w14:textId="162C27FF" w:rsidR="00616EFC" w:rsidRPr="00E24666" w:rsidRDefault="00267761" w:rsidP="00166332">
      <w:pPr>
        <w:numPr>
          <w:ilvl w:val="1"/>
          <w:numId w:val="3"/>
        </w:numPr>
        <w:spacing w:after="0" w:line="240" w:lineRule="auto"/>
        <w:ind w:left="709" w:hanging="709"/>
        <w:jc w:val="both"/>
        <w:rPr>
          <w:rFonts w:cstheme="minorHAnsi"/>
          <w:lang w:val="en-US"/>
        </w:rPr>
      </w:pPr>
      <w:r>
        <w:rPr>
          <w:rFonts w:cstheme="minorHAnsi"/>
          <w:lang w:val="en-US"/>
        </w:rPr>
        <w:t>On,</w:t>
      </w:r>
      <w:r>
        <w:rPr>
          <w:rFonts w:cstheme="minorHAnsi"/>
          <w:lang w:val="en-US"/>
        </w:rPr>
        <w:tab/>
      </w:r>
      <w:r>
        <w:rPr>
          <w:rFonts w:cstheme="minorHAnsi"/>
          <w:lang w:val="en-US"/>
        </w:rPr>
        <w:tab/>
      </w:r>
      <w:r w:rsidR="00166332">
        <w:rPr>
          <w:rFonts w:cstheme="minorHAnsi"/>
          <w:lang w:val="en-US"/>
        </w:rPr>
        <w:t>B</w:t>
      </w:r>
      <w:r w:rsidR="00F10D25" w:rsidRPr="00E24666">
        <w:rPr>
          <w:rFonts w:cstheme="minorHAnsi"/>
          <w:lang w:val="en-US"/>
        </w:rPr>
        <w:t xml:space="preserve">y means of PRO SOCIAL Committee </w:t>
      </w:r>
      <w:r w:rsidR="007D0937" w:rsidRPr="00E24666">
        <w:rPr>
          <w:rFonts w:cstheme="minorHAnsi"/>
          <w:lang w:val="en-US"/>
        </w:rPr>
        <w:t>Agreement</w:t>
      </w:r>
      <w:r w:rsidR="00F10D25" w:rsidRPr="00E24666">
        <w:rPr>
          <w:rFonts w:cstheme="minorHAnsi"/>
          <w:lang w:val="en-US"/>
        </w:rPr>
        <w:t xml:space="preserve"> </w:t>
      </w:r>
      <w:r w:rsidR="008235B0" w:rsidRPr="00E24666">
        <w:rPr>
          <w:rFonts w:cstheme="minorHAnsi"/>
          <w:lang w:val="en-US"/>
        </w:rPr>
        <w:t>No.</w:t>
      </w:r>
      <w:r w:rsidR="00F10D25" w:rsidRPr="00E24666">
        <w:rPr>
          <w:rFonts w:cstheme="minorHAnsi"/>
          <w:lang w:val="en-US"/>
        </w:rPr>
        <w:t xml:space="preserve"> </w:t>
      </w:r>
      <w:r w:rsidR="00462D1E" w:rsidRPr="00E24666">
        <w:rPr>
          <w:rFonts w:cstheme="minorHAnsi"/>
          <w:lang w:val="en-US"/>
        </w:rPr>
        <w:t xml:space="preserve">     </w:t>
      </w:r>
      <w:r w:rsidR="00F10D25" w:rsidRPr="00E24666">
        <w:rPr>
          <w:rFonts w:cstheme="minorHAnsi"/>
          <w:lang w:val="en-US"/>
        </w:rPr>
        <w:t xml:space="preserve">, the Declaration of Interest was approved, as well as the Initial Version of the Contract, </w:t>
      </w:r>
      <w:r w:rsidR="002E04F8" w:rsidRPr="00E24666">
        <w:rPr>
          <w:rFonts w:cstheme="minorHAnsi"/>
          <w:lang w:val="en-US"/>
        </w:rPr>
        <w:t xml:space="preserve">prior to the </w:t>
      </w:r>
      <w:r w:rsidR="007D0937" w:rsidRPr="00E24666">
        <w:rPr>
          <w:rFonts w:cstheme="minorHAnsi"/>
          <w:lang w:val="en-US"/>
        </w:rPr>
        <w:t>Project Transaction</w:t>
      </w:r>
      <w:r w:rsidR="002E04F8" w:rsidRPr="00E24666">
        <w:rPr>
          <w:rFonts w:cstheme="minorHAnsi"/>
          <w:lang w:val="en-US"/>
        </w:rPr>
        <w:t xml:space="preserve"> phase</w:t>
      </w:r>
      <w:r w:rsidR="00F10D25" w:rsidRPr="00E24666">
        <w:rPr>
          <w:rFonts w:cstheme="minorHAnsi"/>
          <w:lang w:val="en-US"/>
        </w:rPr>
        <w:t>.</w:t>
      </w:r>
      <w:r w:rsidR="00616EFC" w:rsidRPr="00E24666">
        <w:rPr>
          <w:rFonts w:cstheme="minorHAnsi"/>
          <w:lang w:val="en-US"/>
        </w:rPr>
        <w:t xml:space="preserve">                          </w:t>
      </w:r>
    </w:p>
    <w:p w14:paraId="7BB95B08" w14:textId="77777777" w:rsidR="00616EFC" w:rsidRPr="00E24666" w:rsidRDefault="00616EFC" w:rsidP="00166332">
      <w:pPr>
        <w:spacing w:after="0" w:line="240" w:lineRule="auto"/>
        <w:ind w:left="709" w:hanging="709"/>
        <w:jc w:val="both"/>
        <w:rPr>
          <w:rFonts w:cstheme="minorHAnsi"/>
          <w:lang w:val="en-US"/>
        </w:rPr>
      </w:pPr>
    </w:p>
    <w:p w14:paraId="61F92399" w14:textId="1AF269C0" w:rsidR="00F10D25" w:rsidRPr="00E24666" w:rsidRDefault="00267761" w:rsidP="00166332">
      <w:pPr>
        <w:pStyle w:val="Prrafodelista"/>
        <w:numPr>
          <w:ilvl w:val="1"/>
          <w:numId w:val="3"/>
        </w:numPr>
        <w:spacing w:after="0" w:line="240" w:lineRule="auto"/>
        <w:ind w:left="709" w:hanging="709"/>
        <w:jc w:val="both"/>
        <w:rPr>
          <w:rFonts w:cstheme="minorHAnsi"/>
          <w:lang w:val="en-US"/>
        </w:rPr>
      </w:pPr>
      <w:r>
        <w:rPr>
          <w:rFonts w:cstheme="minorHAnsi"/>
          <w:lang w:val="en-US"/>
        </w:rPr>
        <w:t xml:space="preserve">On, </w:t>
      </w:r>
      <w:r>
        <w:rPr>
          <w:rFonts w:cstheme="minorHAnsi"/>
          <w:lang w:val="en-US"/>
        </w:rPr>
        <w:tab/>
      </w:r>
      <w:r>
        <w:rPr>
          <w:rFonts w:cstheme="minorHAnsi"/>
          <w:lang w:val="en-US"/>
        </w:rPr>
        <w:tab/>
        <w:t>t</w:t>
      </w:r>
      <w:r w:rsidR="00F10D25" w:rsidRPr="00E24666">
        <w:rPr>
          <w:rFonts w:cstheme="minorHAnsi"/>
          <w:lang w:val="en-US"/>
        </w:rPr>
        <w:t xml:space="preserve">hrough Official Letter </w:t>
      </w:r>
      <w:r w:rsidR="008235B0" w:rsidRPr="00E24666">
        <w:rPr>
          <w:rFonts w:cstheme="minorHAnsi"/>
          <w:lang w:val="en-US"/>
        </w:rPr>
        <w:t>No.</w:t>
      </w:r>
      <w:r w:rsidR="00F10D25" w:rsidRPr="00E24666">
        <w:rPr>
          <w:rFonts w:cstheme="minorHAnsi"/>
          <w:lang w:val="en-US"/>
        </w:rPr>
        <w:t xml:space="preserve"> </w:t>
      </w:r>
      <w:r w:rsidR="00F10D25" w:rsidRPr="00E24666">
        <w:rPr>
          <w:rFonts w:cstheme="minorHAnsi"/>
          <w:lang w:val="en-US"/>
        </w:rPr>
        <w:tab/>
        <w:t xml:space="preserve">, </w:t>
      </w:r>
      <w:r w:rsidR="002E04F8" w:rsidRPr="00E24666">
        <w:rPr>
          <w:rFonts w:cstheme="minorHAnsi"/>
          <w:lang w:val="en-US"/>
        </w:rPr>
        <w:t>the Ministry of Education</w:t>
      </w:r>
      <w:r w:rsidR="007D0937" w:rsidRPr="00E24666">
        <w:rPr>
          <w:rFonts w:cstheme="minorHAnsi"/>
          <w:lang w:val="en-US"/>
        </w:rPr>
        <w:t xml:space="preserve"> (MINEDU)</w:t>
      </w:r>
      <w:r w:rsidR="00F10D25" w:rsidRPr="00E24666">
        <w:rPr>
          <w:rFonts w:cstheme="minorHAnsi"/>
          <w:lang w:val="en-US"/>
        </w:rPr>
        <w:t xml:space="preserve"> issued a favorable opinion on the Initial Version of the Project Contract.</w:t>
      </w:r>
    </w:p>
    <w:p w14:paraId="2DD78727" w14:textId="77777777" w:rsidR="00F10D25" w:rsidRPr="00E24666" w:rsidRDefault="00F10D25" w:rsidP="00166332">
      <w:pPr>
        <w:pStyle w:val="Prrafodelista"/>
        <w:spacing w:after="0" w:line="240" w:lineRule="auto"/>
        <w:ind w:left="709" w:hanging="709"/>
        <w:jc w:val="both"/>
        <w:rPr>
          <w:rFonts w:cstheme="minorHAnsi"/>
          <w:lang w:val="en-US"/>
        </w:rPr>
      </w:pPr>
    </w:p>
    <w:p w14:paraId="4068A7CD" w14:textId="42F0E629" w:rsidR="00F10D25" w:rsidRPr="00E24666" w:rsidRDefault="00267761" w:rsidP="00166332">
      <w:pPr>
        <w:pStyle w:val="Prrafodelista"/>
        <w:numPr>
          <w:ilvl w:val="1"/>
          <w:numId w:val="3"/>
        </w:numPr>
        <w:spacing w:after="0" w:line="240" w:lineRule="auto"/>
        <w:ind w:left="709" w:hanging="709"/>
        <w:jc w:val="both"/>
        <w:rPr>
          <w:rFonts w:cstheme="minorHAnsi"/>
          <w:lang w:val="en-US"/>
        </w:rPr>
      </w:pPr>
      <w:r>
        <w:rPr>
          <w:rFonts w:cstheme="minorHAnsi"/>
          <w:lang w:val="en-US"/>
        </w:rPr>
        <w:t xml:space="preserve">On, </w:t>
      </w:r>
      <w:r>
        <w:rPr>
          <w:rFonts w:cstheme="minorHAnsi"/>
          <w:lang w:val="en-US"/>
        </w:rPr>
        <w:tab/>
        <w:t>t</w:t>
      </w:r>
      <w:r w:rsidR="00F10D25" w:rsidRPr="00E24666">
        <w:rPr>
          <w:rFonts w:cstheme="minorHAnsi"/>
          <w:lang w:val="en-US"/>
        </w:rPr>
        <w:t xml:space="preserve">hrough Official Letter </w:t>
      </w:r>
      <w:r w:rsidR="008235B0" w:rsidRPr="00E24666">
        <w:rPr>
          <w:rFonts w:cstheme="minorHAnsi"/>
          <w:lang w:val="en-US"/>
        </w:rPr>
        <w:t>N</w:t>
      </w:r>
      <w:r w:rsidR="002E04F8" w:rsidRPr="00E24666">
        <w:rPr>
          <w:rFonts w:cstheme="minorHAnsi"/>
          <w:lang w:val="en-US"/>
        </w:rPr>
        <w:t>o</w:t>
      </w:r>
      <w:r w:rsidR="008235B0" w:rsidRPr="00E24666">
        <w:rPr>
          <w:rFonts w:cstheme="minorHAnsi"/>
          <w:lang w:val="en-US"/>
        </w:rPr>
        <w:t>.</w:t>
      </w:r>
      <w:r w:rsidR="00F10D25" w:rsidRPr="00E24666">
        <w:rPr>
          <w:rFonts w:cstheme="minorHAnsi"/>
          <w:lang w:val="en-US"/>
        </w:rPr>
        <w:tab/>
      </w:r>
      <w:r w:rsidR="002E04F8" w:rsidRPr="00E24666">
        <w:rPr>
          <w:rFonts w:cstheme="minorHAnsi"/>
          <w:lang w:val="en-US"/>
        </w:rPr>
        <w:t xml:space="preserve">, </w:t>
      </w:r>
      <w:r w:rsidR="00F10D25" w:rsidRPr="00E24666">
        <w:rPr>
          <w:rFonts w:cstheme="minorHAnsi"/>
          <w:lang w:val="en-US"/>
        </w:rPr>
        <w:t xml:space="preserve">the </w:t>
      </w:r>
      <w:r w:rsidR="002E04F8" w:rsidRPr="00E24666">
        <w:rPr>
          <w:rFonts w:cstheme="minorHAnsi"/>
          <w:lang w:val="en-US"/>
        </w:rPr>
        <w:t xml:space="preserve">Ministry of Economy and Finance </w:t>
      </w:r>
      <w:r w:rsidR="007D0937" w:rsidRPr="00E24666">
        <w:rPr>
          <w:rFonts w:cstheme="minorHAnsi"/>
          <w:lang w:val="en-US"/>
        </w:rPr>
        <w:t xml:space="preserve">(MEF) </w:t>
      </w:r>
      <w:r w:rsidR="00F10D25" w:rsidRPr="00E24666">
        <w:rPr>
          <w:rFonts w:cstheme="minorHAnsi"/>
          <w:lang w:val="en-US"/>
        </w:rPr>
        <w:t>issued a prior favorable opinion on the Initial Version of the Project Contract.</w:t>
      </w:r>
    </w:p>
    <w:p w14:paraId="09FA4C00" w14:textId="77777777" w:rsidR="00F10D25" w:rsidRPr="00E24666" w:rsidRDefault="00F10D25" w:rsidP="00166332">
      <w:pPr>
        <w:pStyle w:val="Prrafodelista"/>
        <w:spacing w:after="0" w:line="240" w:lineRule="auto"/>
        <w:ind w:left="709" w:hanging="709"/>
        <w:jc w:val="both"/>
        <w:rPr>
          <w:rFonts w:cstheme="minorHAnsi"/>
          <w:lang w:val="en-US"/>
        </w:rPr>
      </w:pPr>
    </w:p>
    <w:p w14:paraId="62425E62" w14:textId="3CE98AC1" w:rsidR="00F10D25" w:rsidRPr="00E24666" w:rsidRDefault="00267761" w:rsidP="00166332">
      <w:pPr>
        <w:pStyle w:val="Prrafodelista"/>
        <w:numPr>
          <w:ilvl w:val="1"/>
          <w:numId w:val="3"/>
        </w:numPr>
        <w:spacing w:after="0" w:line="240" w:lineRule="auto"/>
        <w:ind w:left="709" w:hanging="709"/>
        <w:jc w:val="both"/>
        <w:rPr>
          <w:rFonts w:cstheme="minorHAnsi"/>
          <w:lang w:val="en-US"/>
        </w:rPr>
      </w:pPr>
      <w:r>
        <w:rPr>
          <w:rFonts w:cstheme="minorHAnsi"/>
          <w:lang w:val="en-US"/>
        </w:rPr>
        <w:t>On,</w:t>
      </w:r>
      <w:r>
        <w:rPr>
          <w:rFonts w:cstheme="minorHAnsi"/>
          <w:lang w:val="en-US"/>
        </w:rPr>
        <w:tab/>
        <w:t>t</w:t>
      </w:r>
      <w:r w:rsidR="00F10D25" w:rsidRPr="00E24666">
        <w:rPr>
          <w:rFonts w:cstheme="minorHAnsi"/>
          <w:lang w:val="en-US"/>
        </w:rPr>
        <w:t xml:space="preserve">hrough Official Letter </w:t>
      </w:r>
      <w:r w:rsidR="008235B0" w:rsidRPr="00E24666">
        <w:rPr>
          <w:rFonts w:cstheme="minorHAnsi"/>
          <w:lang w:val="en-US"/>
        </w:rPr>
        <w:t>N</w:t>
      </w:r>
      <w:r w:rsidR="002E04F8" w:rsidRPr="00E24666">
        <w:rPr>
          <w:rFonts w:cstheme="minorHAnsi"/>
          <w:lang w:val="en-US"/>
        </w:rPr>
        <w:t>o</w:t>
      </w:r>
      <w:r w:rsidR="008235B0" w:rsidRPr="00E24666">
        <w:rPr>
          <w:rFonts w:cstheme="minorHAnsi"/>
          <w:lang w:val="en-US"/>
        </w:rPr>
        <w:t>.</w:t>
      </w:r>
      <w:r w:rsidR="00F10D25" w:rsidRPr="00E24666">
        <w:rPr>
          <w:rFonts w:cstheme="minorHAnsi"/>
          <w:lang w:val="en-US"/>
        </w:rPr>
        <w:tab/>
        <w:t xml:space="preserve">, the </w:t>
      </w:r>
      <w:r w:rsidR="007D0937" w:rsidRPr="00E24666">
        <w:rPr>
          <w:rFonts w:cstheme="minorHAnsi"/>
          <w:lang w:val="en-US"/>
        </w:rPr>
        <w:t xml:space="preserve">Office of the Comptroller General of the </w:t>
      </w:r>
      <w:r w:rsidR="004217B4" w:rsidRPr="00E24666">
        <w:rPr>
          <w:rFonts w:cstheme="minorHAnsi"/>
          <w:lang w:val="en-US"/>
        </w:rPr>
        <w:t>Republic of</w:t>
      </w:r>
      <w:r w:rsidR="00F10D25" w:rsidRPr="00E24666">
        <w:rPr>
          <w:rFonts w:cstheme="minorHAnsi"/>
          <w:lang w:val="en-US"/>
        </w:rPr>
        <w:t xml:space="preserve"> the Republic issued the Preliminary Report of the Project. </w:t>
      </w:r>
    </w:p>
    <w:p w14:paraId="272BD342" w14:textId="77777777" w:rsidR="00F10D25" w:rsidRPr="00E24666" w:rsidRDefault="00F10D25" w:rsidP="00166332">
      <w:pPr>
        <w:pStyle w:val="Prrafodelista"/>
        <w:spacing w:after="0" w:line="240" w:lineRule="auto"/>
        <w:ind w:left="709" w:hanging="709"/>
        <w:jc w:val="both"/>
        <w:rPr>
          <w:rFonts w:cstheme="minorHAnsi"/>
          <w:lang w:val="en-US"/>
        </w:rPr>
      </w:pPr>
      <w:bookmarkStart w:id="3" w:name="_GoBack"/>
      <w:bookmarkEnd w:id="3"/>
    </w:p>
    <w:p w14:paraId="45B61151" w14:textId="113B48A1" w:rsidR="00616EFC" w:rsidRPr="00E24666" w:rsidRDefault="00267761" w:rsidP="00166332">
      <w:pPr>
        <w:pStyle w:val="Prrafodelista"/>
        <w:numPr>
          <w:ilvl w:val="1"/>
          <w:numId w:val="3"/>
        </w:numPr>
        <w:spacing w:after="0" w:line="240" w:lineRule="auto"/>
        <w:jc w:val="both"/>
        <w:rPr>
          <w:rFonts w:cstheme="minorHAnsi"/>
          <w:lang w:val="en-US"/>
        </w:rPr>
      </w:pPr>
      <w:r>
        <w:rPr>
          <w:rFonts w:cstheme="minorHAnsi"/>
          <w:lang w:val="en-US"/>
        </w:rPr>
        <w:t>On,</w:t>
      </w:r>
      <w:r>
        <w:rPr>
          <w:rFonts w:cstheme="minorHAnsi"/>
          <w:lang w:val="en-US"/>
        </w:rPr>
        <w:tab/>
      </w:r>
      <w:r>
        <w:rPr>
          <w:rFonts w:cstheme="minorHAnsi"/>
          <w:lang w:val="en-US"/>
        </w:rPr>
        <w:tab/>
      </w:r>
      <w:r w:rsidR="00166332">
        <w:rPr>
          <w:rFonts w:cstheme="minorHAnsi"/>
          <w:lang w:val="en-US"/>
        </w:rPr>
        <w:t>B</w:t>
      </w:r>
      <w:r w:rsidR="00F10D25" w:rsidRPr="00E24666">
        <w:rPr>
          <w:rFonts w:cstheme="minorHAnsi"/>
          <w:lang w:val="en-US"/>
        </w:rPr>
        <w:t xml:space="preserve">y </w:t>
      </w:r>
      <w:r w:rsidR="002E04F8" w:rsidRPr="00E24666">
        <w:rPr>
          <w:rFonts w:cstheme="minorHAnsi"/>
          <w:lang w:val="en-US"/>
        </w:rPr>
        <w:t xml:space="preserve">Resolution of the Executive Board </w:t>
      </w:r>
      <w:r w:rsidR="008235B0" w:rsidRPr="00E24666">
        <w:rPr>
          <w:rFonts w:cstheme="minorHAnsi"/>
          <w:lang w:val="en-US"/>
        </w:rPr>
        <w:t>N</w:t>
      </w:r>
      <w:r w:rsidR="002E04F8" w:rsidRPr="00E24666">
        <w:rPr>
          <w:rFonts w:cstheme="minorHAnsi"/>
          <w:lang w:val="en-US"/>
        </w:rPr>
        <w:t>o</w:t>
      </w:r>
      <w:r w:rsidR="008235B0" w:rsidRPr="00E24666">
        <w:rPr>
          <w:rFonts w:cstheme="minorHAnsi"/>
          <w:lang w:val="en-US"/>
        </w:rPr>
        <w:t>.</w:t>
      </w:r>
      <w:r w:rsidR="00F10D25" w:rsidRPr="00E24666">
        <w:rPr>
          <w:rFonts w:cstheme="minorHAnsi"/>
          <w:lang w:val="en-US"/>
        </w:rPr>
        <w:t xml:space="preserve"> </w:t>
      </w:r>
      <w:r w:rsidR="002E04F8" w:rsidRPr="00E24666">
        <w:rPr>
          <w:rFonts w:cstheme="minorHAnsi"/>
          <w:lang w:val="en-US"/>
        </w:rPr>
        <w:t xml:space="preserve"> </w:t>
      </w:r>
      <w:r w:rsidR="00166332">
        <w:rPr>
          <w:rFonts w:cstheme="minorHAnsi"/>
          <w:lang w:val="en-US"/>
        </w:rPr>
        <w:t xml:space="preserve">   </w:t>
      </w:r>
      <w:r w:rsidR="00F10D25" w:rsidRPr="00E24666">
        <w:rPr>
          <w:rFonts w:cstheme="minorHAnsi"/>
          <w:lang w:val="en-US"/>
        </w:rPr>
        <w:t xml:space="preserve">-2020, the PRO SOCIAL Committee </w:t>
      </w:r>
      <w:r w:rsidR="007D0937" w:rsidRPr="00E24666">
        <w:rPr>
          <w:rFonts w:cstheme="minorHAnsi"/>
          <w:lang w:val="en-US"/>
        </w:rPr>
        <w:t>Agreement</w:t>
      </w:r>
      <w:r w:rsidR="00F10D25" w:rsidRPr="00E24666">
        <w:rPr>
          <w:rFonts w:cstheme="minorHAnsi"/>
          <w:lang w:val="en-US"/>
        </w:rPr>
        <w:t xml:space="preserve"> </w:t>
      </w:r>
      <w:r w:rsidR="008235B0" w:rsidRPr="00E24666">
        <w:rPr>
          <w:rFonts w:cstheme="minorHAnsi"/>
          <w:lang w:val="en-US"/>
        </w:rPr>
        <w:t>No.</w:t>
      </w:r>
      <w:r w:rsidR="00F10D25" w:rsidRPr="00E24666">
        <w:rPr>
          <w:rFonts w:cstheme="minorHAnsi"/>
          <w:lang w:val="en-US"/>
        </w:rPr>
        <w:t xml:space="preserve"> 1.16 above was ratified.</w:t>
      </w:r>
    </w:p>
    <w:p w14:paraId="74C324A4" w14:textId="77777777" w:rsidR="00B847B7" w:rsidRPr="00E24666" w:rsidRDefault="00B847B7" w:rsidP="00B847B7">
      <w:pPr>
        <w:spacing w:after="0" w:line="240" w:lineRule="auto"/>
        <w:ind w:left="709"/>
        <w:jc w:val="both"/>
        <w:rPr>
          <w:rFonts w:cstheme="minorHAnsi"/>
          <w:lang w:val="en-US"/>
        </w:rPr>
      </w:pPr>
    </w:p>
    <w:p w14:paraId="275FEA8B" w14:textId="6162DBDC" w:rsidR="00B847B7" w:rsidRPr="00E24666" w:rsidRDefault="00B847B7" w:rsidP="00B847B7">
      <w:pPr>
        <w:pStyle w:val="Ttulo2"/>
        <w:spacing w:line="240" w:lineRule="auto"/>
        <w:rPr>
          <w:lang w:val="en-US"/>
        </w:rPr>
      </w:pPr>
      <w:bookmarkStart w:id="4" w:name="_cp_blt_1_27"/>
      <w:bookmarkStart w:id="5" w:name="_cp_blt_2_26"/>
      <w:bookmarkStart w:id="6" w:name="_Toc37899421"/>
      <w:bookmarkStart w:id="7" w:name="_Toc70611594"/>
      <w:bookmarkEnd w:id="4"/>
      <w:bookmarkEnd w:id="5"/>
      <w:r w:rsidRPr="00E24666">
        <w:rPr>
          <w:lang w:val="en-US"/>
        </w:rPr>
        <w:t>Defini</w:t>
      </w:r>
      <w:r w:rsidR="00F10D25" w:rsidRPr="00E24666">
        <w:rPr>
          <w:lang w:val="en-US"/>
        </w:rPr>
        <w:t>t</w:t>
      </w:r>
      <w:r w:rsidRPr="00E24666">
        <w:rPr>
          <w:lang w:val="en-US"/>
        </w:rPr>
        <w:t>ions</w:t>
      </w:r>
      <w:bookmarkEnd w:id="6"/>
      <w:bookmarkEnd w:id="7"/>
    </w:p>
    <w:p w14:paraId="25B58FAB" w14:textId="77777777" w:rsidR="00B847B7" w:rsidRPr="00E24666" w:rsidRDefault="00B847B7" w:rsidP="00B847B7">
      <w:pPr>
        <w:pStyle w:val="Prrafodelista"/>
        <w:spacing w:after="0" w:line="240" w:lineRule="auto"/>
        <w:ind w:left="360"/>
        <w:jc w:val="both"/>
        <w:rPr>
          <w:rFonts w:cstheme="minorHAnsi"/>
          <w:b/>
          <w:bCs/>
          <w:lang w:val="en-US"/>
        </w:rPr>
      </w:pPr>
    </w:p>
    <w:p w14:paraId="271D8817" w14:textId="34EBFF96" w:rsidR="00F10D25" w:rsidRPr="00E24666" w:rsidRDefault="00F10D25" w:rsidP="00F10D25">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Capitalized terms, whether used in the singular or plural, have the meanings indicated in Annex 1.</w:t>
      </w:r>
    </w:p>
    <w:p w14:paraId="32FAA19D" w14:textId="77777777" w:rsidR="00F10D25" w:rsidRPr="00E24666" w:rsidRDefault="00F10D25" w:rsidP="00F10D25">
      <w:pPr>
        <w:pStyle w:val="Prrafodelista"/>
        <w:spacing w:after="0" w:line="240" w:lineRule="auto"/>
        <w:ind w:left="709" w:hanging="709"/>
        <w:jc w:val="both"/>
        <w:rPr>
          <w:rFonts w:cstheme="minorHAnsi"/>
          <w:lang w:val="en-US"/>
        </w:rPr>
      </w:pPr>
    </w:p>
    <w:p w14:paraId="190256F7" w14:textId="38AC39DC" w:rsidR="00E955EC" w:rsidRPr="00E24666" w:rsidRDefault="00F10D25" w:rsidP="00DF659A">
      <w:pPr>
        <w:pStyle w:val="Prrafodelista"/>
        <w:numPr>
          <w:ilvl w:val="1"/>
          <w:numId w:val="3"/>
        </w:numPr>
        <w:spacing w:after="0" w:line="240" w:lineRule="auto"/>
        <w:ind w:left="709" w:hanging="709"/>
        <w:jc w:val="both"/>
        <w:rPr>
          <w:rFonts w:cstheme="minorHAnsi"/>
          <w:b/>
          <w:bCs/>
          <w:lang w:val="en-US"/>
        </w:rPr>
      </w:pPr>
      <w:r w:rsidRPr="00E24666">
        <w:rPr>
          <w:rFonts w:cstheme="minorHAnsi"/>
          <w:lang w:val="en-US"/>
        </w:rPr>
        <w:t>Capitalized terms, whether used in the singular or plural, that are not defined in Annex 1 or other sections of the Concession Contract, shall have the meanings ascribed to them in the Applicable Laws and Provisions, or the meaning given to the same, in accordance with their function and use, in the normal course of operations in Peru.</w:t>
      </w:r>
      <w:bookmarkStart w:id="8" w:name="_Toc37899422"/>
    </w:p>
    <w:p w14:paraId="23963B78" w14:textId="77777777" w:rsidR="007D0937" w:rsidRPr="00E24666" w:rsidRDefault="007D0937" w:rsidP="007D0937">
      <w:pPr>
        <w:pStyle w:val="Prrafodelista"/>
        <w:rPr>
          <w:rFonts w:cstheme="minorHAnsi"/>
          <w:b/>
          <w:bCs/>
          <w:lang w:val="en-US"/>
        </w:rPr>
      </w:pPr>
    </w:p>
    <w:p w14:paraId="423484F6" w14:textId="77777777" w:rsidR="007D0937" w:rsidRPr="00E24666" w:rsidRDefault="007D0937" w:rsidP="007D0937">
      <w:pPr>
        <w:pStyle w:val="Prrafodelista"/>
        <w:spacing w:after="0" w:line="240" w:lineRule="auto"/>
        <w:ind w:left="709"/>
        <w:jc w:val="both"/>
        <w:rPr>
          <w:rFonts w:cstheme="minorHAnsi"/>
          <w:b/>
          <w:bCs/>
          <w:lang w:val="en-US"/>
        </w:rPr>
      </w:pPr>
    </w:p>
    <w:p w14:paraId="1659806B" w14:textId="6C5EB43F" w:rsidR="00B847B7" w:rsidRPr="00E24666" w:rsidRDefault="00B847B7" w:rsidP="005C181F">
      <w:pPr>
        <w:pStyle w:val="Ttulo2"/>
        <w:spacing w:line="240" w:lineRule="auto"/>
        <w:rPr>
          <w:lang w:val="en-US"/>
        </w:rPr>
      </w:pPr>
      <w:bookmarkStart w:id="9" w:name="_Toc70611595"/>
      <w:r w:rsidRPr="00E24666">
        <w:rPr>
          <w:lang w:val="en-US"/>
        </w:rPr>
        <w:t>An</w:t>
      </w:r>
      <w:r w:rsidR="00F10D25" w:rsidRPr="00E24666">
        <w:rPr>
          <w:lang w:val="en-US"/>
        </w:rPr>
        <w:t>ne</w:t>
      </w:r>
      <w:r w:rsidRPr="00E24666">
        <w:rPr>
          <w:lang w:val="en-US"/>
        </w:rPr>
        <w:t>x</w:t>
      </w:r>
      <w:r w:rsidR="00F10D25" w:rsidRPr="00E24666">
        <w:rPr>
          <w:lang w:val="en-US"/>
        </w:rPr>
        <w:t>e</w:t>
      </w:r>
      <w:r w:rsidRPr="00E24666">
        <w:rPr>
          <w:lang w:val="en-US"/>
        </w:rPr>
        <w:t>s</w:t>
      </w:r>
      <w:bookmarkEnd w:id="8"/>
      <w:bookmarkEnd w:id="9"/>
    </w:p>
    <w:p w14:paraId="02A055AD" w14:textId="77777777" w:rsidR="005C181F" w:rsidRPr="00E24666" w:rsidRDefault="005C181F" w:rsidP="005C181F">
      <w:pPr>
        <w:pStyle w:val="Prrafodelista"/>
        <w:spacing w:after="0" w:line="240" w:lineRule="auto"/>
        <w:ind w:left="709"/>
        <w:jc w:val="both"/>
        <w:rPr>
          <w:rFonts w:cstheme="minorHAnsi"/>
          <w:lang w:val="en-US"/>
        </w:rPr>
      </w:pPr>
    </w:p>
    <w:p w14:paraId="5C03884A" w14:textId="16F058E5" w:rsidR="00B847B7" w:rsidRPr="00E24666" w:rsidRDefault="00F10D25" w:rsidP="00F10D25">
      <w:pPr>
        <w:pStyle w:val="Prrafodelista"/>
        <w:numPr>
          <w:ilvl w:val="1"/>
          <w:numId w:val="3"/>
        </w:numPr>
        <w:spacing w:after="0" w:line="240" w:lineRule="auto"/>
        <w:ind w:left="709" w:hanging="709"/>
        <w:jc w:val="both"/>
        <w:rPr>
          <w:rFonts w:cstheme="minorHAnsi"/>
          <w:lang w:val="en-US"/>
        </w:rPr>
      </w:pPr>
      <w:bookmarkStart w:id="10" w:name="_Hlk43216937"/>
      <w:r w:rsidRPr="00E24666">
        <w:rPr>
          <w:rFonts w:cstheme="minorHAnsi"/>
          <w:lang w:val="en-US"/>
        </w:rPr>
        <w:t xml:space="preserve">The following documents shall constitute the Annexes to this </w:t>
      </w:r>
      <w:r w:rsidR="00B11E92" w:rsidRPr="00E24666">
        <w:rPr>
          <w:rFonts w:cstheme="minorHAnsi"/>
          <w:lang w:val="en-US"/>
        </w:rPr>
        <w:t>Contract</w:t>
      </w:r>
      <w:r w:rsidRPr="00E24666">
        <w:rPr>
          <w:rFonts w:cstheme="minorHAnsi"/>
          <w:lang w:val="en-US"/>
        </w:rPr>
        <w:t>, which shall form an integral part thereof</w:t>
      </w:r>
      <w:r w:rsidR="00B847B7" w:rsidRPr="00E24666">
        <w:rPr>
          <w:rFonts w:cstheme="minorHAnsi"/>
          <w:lang w:val="en-US"/>
        </w:rPr>
        <w:t>:</w:t>
      </w:r>
    </w:p>
    <w:p w14:paraId="0E9072CD" w14:textId="77777777" w:rsidR="00B847B7" w:rsidRPr="00E24666" w:rsidRDefault="00B847B7" w:rsidP="00B847B7">
      <w:pPr>
        <w:spacing w:after="0" w:line="240" w:lineRule="auto"/>
        <w:jc w:val="both"/>
        <w:rPr>
          <w:rFonts w:cstheme="minorHAnsi"/>
          <w:b/>
          <w:bCs/>
          <w:lang w:val="en-US"/>
        </w:rPr>
      </w:pPr>
    </w:p>
    <w:p w14:paraId="439C3985"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Annex 1: Definitions</w:t>
      </w:r>
    </w:p>
    <w:p w14:paraId="5B5789BE" w14:textId="33A6DB33"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2: </w:t>
      </w:r>
      <w:r w:rsidR="00462D1E" w:rsidRPr="00E24666">
        <w:rPr>
          <w:rFonts w:cstheme="minorHAnsi"/>
          <w:lang w:val="en-US"/>
        </w:rPr>
        <w:t>Agreements</w:t>
      </w:r>
      <w:r w:rsidRPr="00E24666">
        <w:rPr>
          <w:rFonts w:cstheme="minorHAnsi"/>
          <w:lang w:val="en-US"/>
        </w:rPr>
        <w:t xml:space="preserve"> delegating authority to MINEDU </w:t>
      </w:r>
    </w:p>
    <w:p w14:paraId="484C237A"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3: Concession Areas </w:t>
      </w:r>
    </w:p>
    <w:p w14:paraId="2BF9D6EA" w14:textId="69A2DD5A"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4: Model of </w:t>
      </w:r>
      <w:r w:rsidR="007D0937" w:rsidRPr="00E24666">
        <w:rPr>
          <w:rFonts w:cstheme="minorHAnsi"/>
          <w:lang w:val="en-US"/>
        </w:rPr>
        <w:t xml:space="preserve">Certificate </w:t>
      </w:r>
      <w:r w:rsidR="004D694B" w:rsidRPr="00E24666">
        <w:rPr>
          <w:rFonts w:cstheme="minorHAnsi"/>
          <w:lang w:val="en-US"/>
        </w:rPr>
        <w:t>of</w:t>
      </w:r>
      <w:r w:rsidR="007D0937" w:rsidRPr="00E24666">
        <w:rPr>
          <w:rFonts w:cstheme="minorHAnsi"/>
          <w:lang w:val="en-US"/>
        </w:rPr>
        <w:t xml:space="preserve"> Initial Delivery </w:t>
      </w:r>
      <w:r w:rsidRPr="00E24666">
        <w:rPr>
          <w:rFonts w:cstheme="minorHAnsi"/>
          <w:lang w:val="en-US"/>
        </w:rPr>
        <w:t>of the Concession Areas</w:t>
      </w:r>
    </w:p>
    <w:p w14:paraId="2AB68F73" w14:textId="1EB4CB84"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5: Model of </w:t>
      </w:r>
      <w:r w:rsidR="007D0937" w:rsidRPr="00E24666">
        <w:rPr>
          <w:rFonts w:cstheme="minorHAnsi"/>
          <w:lang w:val="en-US"/>
        </w:rPr>
        <w:t xml:space="preserve">Certificate of Final Delivery </w:t>
      </w:r>
      <w:r w:rsidRPr="00E24666">
        <w:rPr>
          <w:rFonts w:cstheme="minorHAnsi"/>
          <w:lang w:val="en-US"/>
        </w:rPr>
        <w:t>of the Concession Areas</w:t>
      </w:r>
    </w:p>
    <w:p w14:paraId="38A9EA59" w14:textId="4CF44CD4" w:rsidR="00F10D25" w:rsidRPr="00E24666" w:rsidRDefault="00F10D25" w:rsidP="00F10D25">
      <w:pPr>
        <w:spacing w:after="0" w:line="240" w:lineRule="auto"/>
        <w:ind w:left="709"/>
        <w:jc w:val="both"/>
        <w:rPr>
          <w:rFonts w:cstheme="minorHAnsi"/>
          <w:lang w:val="en-US"/>
        </w:rPr>
      </w:pPr>
      <w:r w:rsidRPr="00E24666">
        <w:rPr>
          <w:rFonts w:cstheme="minorHAnsi"/>
          <w:lang w:val="en-US"/>
        </w:rPr>
        <w:lastRenderedPageBreak/>
        <w:t xml:space="preserve">Annex 6: Financial Entities authorized to issue the </w:t>
      </w:r>
      <w:r w:rsidR="008170BC" w:rsidRPr="00E24666">
        <w:rPr>
          <w:rFonts w:cstheme="minorHAnsi"/>
          <w:lang w:val="en-US"/>
        </w:rPr>
        <w:t xml:space="preserve">Performance Bonds </w:t>
      </w:r>
    </w:p>
    <w:p w14:paraId="69901B51" w14:textId="1B18B4FC"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7: Model of Performance Bond for Works and Equipment </w:t>
      </w:r>
    </w:p>
    <w:p w14:paraId="5874DB19" w14:textId="2D4D5456"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8: Model of Performance Bond for the Operation </w:t>
      </w:r>
    </w:p>
    <w:p w14:paraId="160644C5"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Annex 9: Financial Closing</w:t>
      </w:r>
    </w:p>
    <w:p w14:paraId="0989089F" w14:textId="6E5EF821"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1: Model </w:t>
      </w:r>
      <w:r w:rsidR="008170BC" w:rsidRPr="00E24666">
        <w:rPr>
          <w:rFonts w:cstheme="minorHAnsi"/>
          <w:lang w:val="en-US"/>
        </w:rPr>
        <w:t xml:space="preserve">of </w:t>
      </w:r>
      <w:r w:rsidRPr="00E24666">
        <w:rPr>
          <w:rFonts w:cstheme="minorHAnsi"/>
          <w:lang w:val="en-US"/>
        </w:rPr>
        <w:t xml:space="preserve">Affidavit for Qualification </w:t>
      </w:r>
      <w:r w:rsidR="004D694B" w:rsidRPr="00E24666">
        <w:rPr>
          <w:rFonts w:cstheme="minorHAnsi"/>
          <w:lang w:val="en-US"/>
        </w:rPr>
        <w:t>of</w:t>
      </w:r>
      <w:r w:rsidRPr="00E24666">
        <w:rPr>
          <w:rFonts w:cstheme="minorHAnsi"/>
          <w:lang w:val="en-US"/>
        </w:rPr>
        <w:t xml:space="preserve"> Permitted Creditor </w:t>
      </w:r>
    </w:p>
    <w:p w14:paraId="691C6113"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2: Documentation for the accreditation of Financial Closing</w:t>
      </w:r>
    </w:p>
    <w:p w14:paraId="00C50147" w14:textId="64373193"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3: Minimum content of the </w:t>
      </w:r>
      <w:r w:rsidR="00ED17F5" w:rsidRPr="00E24666">
        <w:rPr>
          <w:rFonts w:cstheme="minorHAnsi"/>
          <w:lang w:val="en-US"/>
        </w:rPr>
        <w:t>CONCESSIONAIRE</w:t>
      </w:r>
      <w:r w:rsidRPr="00E24666">
        <w:rPr>
          <w:rFonts w:cstheme="minorHAnsi"/>
          <w:lang w:val="en-US"/>
        </w:rPr>
        <w:t>'s affidavit</w:t>
      </w:r>
    </w:p>
    <w:p w14:paraId="20CEBF6F" w14:textId="30F2A129" w:rsidR="00F10D25" w:rsidRPr="00E24666" w:rsidRDefault="008170BC"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10: Minimum Specifications for the Preparation of the Definitive Engineering Study </w:t>
      </w:r>
    </w:p>
    <w:p w14:paraId="3692D979"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1: Specifications for the Development of the Definitive Engineering Study</w:t>
      </w:r>
    </w:p>
    <w:p w14:paraId="3AADB543"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2: Contents for the preparation of the topographic survey</w:t>
      </w:r>
    </w:p>
    <w:p w14:paraId="350F9346"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3: Contents for the preparation of the Soil Mechanics Study</w:t>
      </w:r>
    </w:p>
    <w:p w14:paraId="3191A64B" w14:textId="50C0A40E" w:rsidR="00F10D25" w:rsidRPr="00E24666" w:rsidRDefault="00446FD9"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11: Minimum Requirements for Design and Construction</w:t>
      </w:r>
    </w:p>
    <w:p w14:paraId="3BA55820"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1: General Criteria</w:t>
      </w:r>
    </w:p>
    <w:p w14:paraId="51328509" w14:textId="4EC0ACBB"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2: Comfort </w:t>
      </w:r>
      <w:r w:rsidR="008170BC" w:rsidRPr="00E24666">
        <w:rPr>
          <w:rFonts w:cstheme="minorHAnsi"/>
          <w:lang w:val="en-US"/>
        </w:rPr>
        <w:t>Levels</w:t>
      </w:r>
    </w:p>
    <w:p w14:paraId="1A269A11"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3: Architectural Program</w:t>
      </w:r>
    </w:p>
    <w:p w14:paraId="55F131F3" w14:textId="191E3D2F"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4: </w:t>
      </w:r>
      <w:r w:rsidR="00462D1E" w:rsidRPr="00E24666">
        <w:rPr>
          <w:rFonts w:cstheme="minorHAnsi"/>
          <w:lang w:val="en-US"/>
        </w:rPr>
        <w:t>Furniture</w:t>
      </w:r>
      <w:r w:rsidRPr="00E24666">
        <w:rPr>
          <w:rFonts w:cstheme="minorHAnsi"/>
          <w:lang w:val="en-US"/>
        </w:rPr>
        <w:t xml:space="preserve"> Requirements</w:t>
      </w:r>
    </w:p>
    <w:p w14:paraId="211624D3"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5: Sports Equipment Requirements</w:t>
      </w:r>
    </w:p>
    <w:p w14:paraId="698F7B8E"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6: Technological equipment requirements</w:t>
      </w:r>
    </w:p>
    <w:p w14:paraId="4083ECAC"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7: Internet Requirements</w:t>
      </w:r>
    </w:p>
    <w:p w14:paraId="201B6684" w14:textId="4ADA1006" w:rsidR="00F10D25" w:rsidRPr="00E24666" w:rsidRDefault="00446FD9"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12: Basic Technical Specifications of Services </w:t>
      </w:r>
    </w:p>
    <w:p w14:paraId="56389C3C"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1: Educational Infrastructure Maintenance Services</w:t>
      </w:r>
    </w:p>
    <w:p w14:paraId="54CE922C" w14:textId="3BA7028C"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2: </w:t>
      </w:r>
      <w:r w:rsidR="002C072A" w:rsidRPr="00E24666">
        <w:rPr>
          <w:rFonts w:cstheme="minorHAnsi"/>
          <w:lang w:val="en-US"/>
        </w:rPr>
        <w:t>Integral Cleaning</w:t>
      </w:r>
      <w:r w:rsidRPr="00E24666">
        <w:rPr>
          <w:rFonts w:cstheme="minorHAnsi"/>
          <w:lang w:val="en-US"/>
        </w:rPr>
        <w:t>, Waste Management and Pest Control Services</w:t>
      </w:r>
    </w:p>
    <w:p w14:paraId="13CA7CCD"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3: Laundry Service</w:t>
      </w:r>
    </w:p>
    <w:p w14:paraId="5A227DA4" w14:textId="4A3B999D"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4: Private </w:t>
      </w:r>
      <w:r w:rsidR="006A1B8C" w:rsidRPr="00E24666">
        <w:rPr>
          <w:rFonts w:cstheme="minorHAnsi"/>
          <w:lang w:val="en-US"/>
        </w:rPr>
        <w:t>security</w:t>
      </w:r>
      <w:r w:rsidRPr="00E24666">
        <w:rPr>
          <w:rFonts w:cstheme="minorHAnsi"/>
          <w:lang w:val="en-US"/>
        </w:rPr>
        <w:t xml:space="preserve"> and </w:t>
      </w:r>
      <w:r w:rsidR="006A1B8C" w:rsidRPr="00E24666">
        <w:rPr>
          <w:rFonts w:cstheme="minorHAnsi"/>
          <w:lang w:val="en-US"/>
        </w:rPr>
        <w:t>safety service</w:t>
      </w:r>
    </w:p>
    <w:p w14:paraId="783AED1E"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5: Food Service</w:t>
      </w:r>
    </w:p>
    <w:p w14:paraId="07A7915C" w14:textId="3F9A656E"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6: </w:t>
      </w:r>
      <w:r w:rsidR="00EA16E8" w:rsidRPr="00E24666">
        <w:rPr>
          <w:rFonts w:cstheme="minorHAnsi"/>
          <w:lang w:val="en-US"/>
        </w:rPr>
        <w:t>Mandatory Services Administration</w:t>
      </w:r>
    </w:p>
    <w:p w14:paraId="42803AD5" w14:textId="1E164387" w:rsidR="00F10D25" w:rsidRPr="00E24666" w:rsidRDefault="00446FD9"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13: Service Levels</w:t>
      </w:r>
    </w:p>
    <w:p w14:paraId="4C5DD100"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Appendix 1: General Criteria</w:t>
      </w:r>
    </w:p>
    <w:p w14:paraId="4627BBC0"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2: Service Indicators </w:t>
      </w:r>
    </w:p>
    <w:p w14:paraId="7D5A8AEA" w14:textId="1926E7D9"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3: Procedure for verification of compliance with the </w:t>
      </w:r>
      <w:r w:rsidR="00EA16E8" w:rsidRPr="00E24666">
        <w:rPr>
          <w:rFonts w:cstheme="minorHAnsi"/>
          <w:lang w:val="en-US"/>
        </w:rPr>
        <w:t>Service Levels</w:t>
      </w:r>
    </w:p>
    <w:p w14:paraId="15902EDE" w14:textId="055102E4" w:rsidR="00F10D25" w:rsidRPr="00E24666" w:rsidRDefault="00EA16E8"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14: Economic</w:t>
      </w:r>
      <w:r w:rsidR="006A1B8C" w:rsidRPr="00E24666">
        <w:rPr>
          <w:rFonts w:cstheme="minorHAnsi"/>
          <w:lang w:val="en-US"/>
        </w:rPr>
        <w:t xml:space="preserve">-Financial </w:t>
      </w:r>
      <w:r w:rsidR="00F10D25" w:rsidRPr="00E24666">
        <w:rPr>
          <w:rFonts w:cstheme="minorHAnsi"/>
          <w:lang w:val="en-US"/>
        </w:rPr>
        <w:t>Regime</w:t>
      </w:r>
    </w:p>
    <w:p w14:paraId="5762B7DD" w14:textId="58018A88"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1: </w:t>
      </w:r>
      <w:r w:rsidR="006A1B8C" w:rsidRPr="00E24666">
        <w:rPr>
          <w:rFonts w:cstheme="minorHAnsi"/>
          <w:lang w:val="en-US"/>
        </w:rPr>
        <w:t>A</w:t>
      </w:r>
      <w:r w:rsidRPr="00E24666">
        <w:rPr>
          <w:rFonts w:cstheme="minorHAnsi"/>
          <w:lang w:val="en-US"/>
        </w:rPr>
        <w:t>djustment</w:t>
      </w:r>
      <w:r w:rsidR="006A1B8C" w:rsidRPr="00E24666">
        <w:rPr>
          <w:rFonts w:cstheme="minorHAnsi"/>
          <w:lang w:val="en-US"/>
        </w:rPr>
        <w:t xml:space="preserve"> mechanism</w:t>
      </w:r>
      <w:r w:rsidRPr="00E24666">
        <w:rPr>
          <w:rFonts w:cstheme="minorHAnsi"/>
          <w:lang w:val="en-US"/>
        </w:rPr>
        <w:t xml:space="preserve">, settlement and </w:t>
      </w:r>
      <w:r w:rsidR="006A1B8C" w:rsidRPr="00E24666">
        <w:rPr>
          <w:rFonts w:cstheme="minorHAnsi"/>
          <w:lang w:val="en-US"/>
        </w:rPr>
        <w:t xml:space="preserve">PPD </w:t>
      </w:r>
      <w:r w:rsidRPr="00E24666">
        <w:rPr>
          <w:rFonts w:cstheme="minorHAnsi"/>
          <w:lang w:val="en-US"/>
        </w:rPr>
        <w:t xml:space="preserve">payment </w:t>
      </w:r>
    </w:p>
    <w:p w14:paraId="0134827D" w14:textId="5A0DC8A0"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2: </w:t>
      </w:r>
      <w:r w:rsidR="00EA16E8" w:rsidRPr="00E24666">
        <w:rPr>
          <w:rFonts w:cstheme="minorHAnsi"/>
          <w:lang w:val="en-US"/>
        </w:rPr>
        <w:t>Model of Availability Payment Report</w:t>
      </w:r>
      <w:r w:rsidRPr="00E24666">
        <w:rPr>
          <w:rFonts w:cstheme="minorHAnsi"/>
          <w:lang w:val="en-US"/>
        </w:rPr>
        <w:t xml:space="preserve"> </w:t>
      </w:r>
    </w:p>
    <w:p w14:paraId="567EA9C9" w14:textId="69DCF6B8"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3: </w:t>
      </w:r>
      <w:r w:rsidR="00EA16E8" w:rsidRPr="00E24666">
        <w:rPr>
          <w:rFonts w:cstheme="minorHAnsi"/>
          <w:lang w:val="en-US"/>
        </w:rPr>
        <w:t>Model of Settlement Report</w:t>
      </w:r>
      <w:r w:rsidRPr="00E24666">
        <w:rPr>
          <w:rFonts w:cstheme="minorHAnsi"/>
          <w:lang w:val="en-US"/>
        </w:rPr>
        <w:t xml:space="preserve">  </w:t>
      </w:r>
    </w:p>
    <w:p w14:paraId="54445C96" w14:textId="0C1A28ED"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4: Guidelines applicable to the </w:t>
      </w:r>
      <w:r w:rsidR="003E36AC" w:rsidRPr="00E24666">
        <w:rPr>
          <w:rFonts w:cstheme="minorHAnsi"/>
          <w:lang w:val="en-US"/>
        </w:rPr>
        <w:t>Administrative Trust</w:t>
      </w:r>
      <w:r w:rsidRPr="00E24666">
        <w:rPr>
          <w:rFonts w:cstheme="minorHAnsi"/>
          <w:lang w:val="en-US"/>
        </w:rPr>
        <w:t xml:space="preserve"> </w:t>
      </w:r>
      <w:r w:rsidR="00B11E92" w:rsidRPr="00E24666">
        <w:rPr>
          <w:rFonts w:cstheme="minorHAnsi"/>
          <w:lang w:val="en-US"/>
        </w:rPr>
        <w:t>Contract</w:t>
      </w:r>
    </w:p>
    <w:p w14:paraId="5DA0C041" w14:textId="1BA78BCD" w:rsidR="00F10D25" w:rsidRPr="00E24666" w:rsidRDefault="00EA16E8"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15: Table of Penalties </w:t>
      </w:r>
    </w:p>
    <w:p w14:paraId="7AFC6EAD" w14:textId="42055E9B" w:rsidR="00F10D25" w:rsidRPr="00E24666" w:rsidRDefault="00EA16E8"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16: Socio-environmental Considerations</w:t>
      </w:r>
    </w:p>
    <w:p w14:paraId="412EE6B9" w14:textId="26FFD101"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Appendix 1: </w:t>
      </w:r>
      <w:r w:rsidR="004072E1" w:rsidRPr="00E24666">
        <w:rPr>
          <w:rFonts w:cstheme="minorHAnsi"/>
          <w:lang w:val="en-US"/>
        </w:rPr>
        <w:t>Ch</w:t>
      </w:r>
      <w:r w:rsidRPr="00E24666">
        <w:rPr>
          <w:rFonts w:cstheme="minorHAnsi"/>
          <w:lang w:val="en-US"/>
        </w:rPr>
        <w:t>ange of ownership of Environmental Certification</w:t>
      </w:r>
    </w:p>
    <w:p w14:paraId="3F56150F" w14:textId="0474494C" w:rsidR="00F10D25" w:rsidRPr="00B13BCA" w:rsidRDefault="00F10D25" w:rsidP="00F10D25">
      <w:pPr>
        <w:spacing w:after="0" w:line="240" w:lineRule="auto"/>
        <w:ind w:left="709"/>
        <w:jc w:val="both"/>
        <w:rPr>
          <w:rFonts w:cstheme="minorHAnsi"/>
          <w:lang w:val="en-US"/>
        </w:rPr>
      </w:pPr>
      <w:r w:rsidRPr="00B13BCA">
        <w:rPr>
          <w:rFonts w:cstheme="minorHAnsi"/>
          <w:lang w:val="en-US"/>
        </w:rPr>
        <w:t>Appendix 2: Environmental Impact Statement (</w:t>
      </w:r>
      <w:r w:rsidR="004D694B" w:rsidRPr="00B13BCA">
        <w:rPr>
          <w:rFonts w:cstheme="minorHAnsi"/>
          <w:lang w:val="en-US"/>
        </w:rPr>
        <w:t>DIA</w:t>
      </w:r>
      <w:r w:rsidR="00B13BCA">
        <w:rPr>
          <w:rFonts w:cstheme="minorHAnsi"/>
          <w:lang w:val="en-US"/>
        </w:rPr>
        <w:t>, for its acronym in Spanish</w:t>
      </w:r>
      <w:r w:rsidRPr="00B13BCA">
        <w:rPr>
          <w:rFonts w:cstheme="minorHAnsi"/>
          <w:lang w:val="en-US"/>
        </w:rPr>
        <w:t>)</w:t>
      </w:r>
    </w:p>
    <w:p w14:paraId="6472AFB9" w14:textId="122F56B9" w:rsidR="00F10D25" w:rsidRPr="00E24666" w:rsidRDefault="00EA16E8" w:rsidP="00F10D25">
      <w:pPr>
        <w:spacing w:after="0" w:line="240" w:lineRule="auto"/>
        <w:ind w:left="709"/>
        <w:jc w:val="both"/>
        <w:rPr>
          <w:rFonts w:cstheme="minorHAnsi"/>
          <w:lang w:val="en-US"/>
        </w:rPr>
      </w:pPr>
      <w:r w:rsidRPr="00E24666">
        <w:rPr>
          <w:rFonts w:cstheme="minorHAnsi"/>
          <w:lang w:val="en-US"/>
        </w:rPr>
        <w:t>Annex</w:t>
      </w:r>
      <w:r w:rsidR="00F10D25" w:rsidRPr="00E24666">
        <w:rPr>
          <w:rFonts w:cstheme="minorHAnsi"/>
          <w:lang w:val="en-US"/>
        </w:rPr>
        <w:t xml:space="preserve"> 17: Technical Proposal</w:t>
      </w:r>
    </w:p>
    <w:p w14:paraId="7F37CB88"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Annex 18: Economic Offer</w:t>
      </w:r>
    </w:p>
    <w:p w14:paraId="1A88143F" w14:textId="77777777" w:rsidR="00F10D25" w:rsidRPr="00E24666" w:rsidRDefault="00F10D25" w:rsidP="00F10D25">
      <w:pPr>
        <w:spacing w:after="0" w:line="240" w:lineRule="auto"/>
        <w:ind w:left="709"/>
        <w:jc w:val="both"/>
        <w:rPr>
          <w:rFonts w:cstheme="minorHAnsi"/>
          <w:lang w:val="en-US"/>
        </w:rPr>
      </w:pPr>
      <w:r w:rsidRPr="00E24666">
        <w:rPr>
          <w:rFonts w:cstheme="minorHAnsi"/>
          <w:lang w:val="en-US"/>
        </w:rPr>
        <w:t xml:space="preserve">Annex 19: Public deed of incorporation and bylaws of the CONCESSIONAIRE </w:t>
      </w:r>
    </w:p>
    <w:p w14:paraId="717D87D4" w14:textId="484DE570" w:rsidR="00F10D25" w:rsidRPr="00E24666" w:rsidRDefault="00F10D25" w:rsidP="00F10D25">
      <w:pPr>
        <w:spacing w:after="0" w:line="240" w:lineRule="auto"/>
        <w:ind w:left="709"/>
        <w:jc w:val="both"/>
        <w:rPr>
          <w:rFonts w:cstheme="minorHAnsi"/>
          <w:lang w:val="en-US"/>
        </w:rPr>
      </w:pPr>
      <w:r w:rsidRPr="00E24666">
        <w:rPr>
          <w:rFonts w:cstheme="minorHAnsi"/>
          <w:lang w:val="en-US"/>
        </w:rPr>
        <w:t>Annex 20: Definitive Engineering Study (</w:t>
      </w:r>
      <w:r w:rsidR="004D694B" w:rsidRPr="00E24666">
        <w:rPr>
          <w:rFonts w:cstheme="minorHAnsi"/>
          <w:lang w:val="en-US"/>
        </w:rPr>
        <w:t>EDI</w:t>
      </w:r>
      <w:r w:rsidR="00B13BCA">
        <w:rPr>
          <w:rFonts w:cstheme="minorHAnsi"/>
          <w:lang w:val="en-US"/>
        </w:rPr>
        <w:t>, for its acronym in Spanish</w:t>
      </w:r>
      <w:r w:rsidRPr="00E24666">
        <w:rPr>
          <w:rFonts w:cstheme="minorHAnsi"/>
          <w:lang w:val="en-US"/>
        </w:rPr>
        <w:t>)</w:t>
      </w:r>
    </w:p>
    <w:p w14:paraId="2867DF64" w14:textId="77D0D323" w:rsidR="00B847B7" w:rsidRPr="00E24666" w:rsidRDefault="00F10D25" w:rsidP="00F10D25">
      <w:pPr>
        <w:spacing w:after="0" w:line="240" w:lineRule="auto"/>
        <w:ind w:left="709"/>
        <w:jc w:val="both"/>
        <w:rPr>
          <w:rFonts w:cstheme="minorHAnsi"/>
          <w:lang w:val="en-US"/>
        </w:rPr>
      </w:pPr>
      <w:r w:rsidRPr="00E24666">
        <w:rPr>
          <w:rFonts w:cstheme="minorHAnsi"/>
          <w:lang w:val="en-US"/>
        </w:rPr>
        <w:t>Annex 21: Final Inventory</w:t>
      </w:r>
    </w:p>
    <w:bookmarkEnd w:id="10"/>
    <w:p w14:paraId="33F1D246" w14:textId="77777777" w:rsidR="00B847B7" w:rsidRPr="00E24666" w:rsidRDefault="00B847B7" w:rsidP="00B847B7">
      <w:pPr>
        <w:spacing w:after="0" w:line="240" w:lineRule="auto"/>
        <w:ind w:firstLine="708"/>
        <w:jc w:val="both"/>
        <w:rPr>
          <w:rFonts w:cstheme="minorHAnsi"/>
          <w:b/>
          <w:bCs/>
          <w:lang w:val="en-US"/>
        </w:rPr>
      </w:pPr>
    </w:p>
    <w:p w14:paraId="5F1CA430" w14:textId="11ED54C1" w:rsidR="00B847B7" w:rsidRPr="00E24666" w:rsidRDefault="00B847B7" w:rsidP="0039561E">
      <w:pPr>
        <w:pStyle w:val="Ttulo2"/>
        <w:spacing w:line="240" w:lineRule="auto"/>
        <w:rPr>
          <w:lang w:val="en-US"/>
        </w:rPr>
      </w:pPr>
      <w:bookmarkStart w:id="11" w:name="_Toc70611596"/>
      <w:r w:rsidRPr="00E24666">
        <w:rPr>
          <w:lang w:val="en-US"/>
        </w:rPr>
        <w:t>Interpreta</w:t>
      </w:r>
      <w:r w:rsidR="00F10D25" w:rsidRPr="00E24666">
        <w:rPr>
          <w:lang w:val="en-US"/>
        </w:rPr>
        <w:t>tio</w:t>
      </w:r>
      <w:r w:rsidRPr="00E24666">
        <w:rPr>
          <w:lang w:val="en-US"/>
        </w:rPr>
        <w:t>n</w:t>
      </w:r>
      <w:bookmarkEnd w:id="11"/>
    </w:p>
    <w:p w14:paraId="68D3C0B1" w14:textId="77777777" w:rsidR="00B847B7" w:rsidRPr="00E24666" w:rsidRDefault="00B847B7" w:rsidP="00B847B7">
      <w:pPr>
        <w:pStyle w:val="Prrafodelista"/>
        <w:spacing w:after="0" w:line="240" w:lineRule="auto"/>
        <w:ind w:left="709"/>
        <w:jc w:val="both"/>
        <w:rPr>
          <w:rFonts w:cstheme="minorHAnsi"/>
          <w:lang w:val="en-US"/>
        </w:rPr>
      </w:pPr>
    </w:p>
    <w:p w14:paraId="1E943ECA" w14:textId="591228B2" w:rsidR="00B847B7" w:rsidRPr="00E24666" w:rsidRDefault="00F10D25" w:rsidP="00F10D25">
      <w:pPr>
        <w:pStyle w:val="Prrafodelista"/>
        <w:numPr>
          <w:ilvl w:val="1"/>
          <w:numId w:val="3"/>
        </w:numPr>
        <w:spacing w:after="0" w:line="240" w:lineRule="auto"/>
        <w:jc w:val="both"/>
        <w:rPr>
          <w:rFonts w:cstheme="minorHAnsi"/>
          <w:lang w:val="en-US"/>
        </w:rPr>
      </w:pPr>
      <w:r w:rsidRPr="00E24666">
        <w:rPr>
          <w:rFonts w:cstheme="minorHAnsi"/>
          <w:lang w:val="en-US"/>
        </w:rPr>
        <w:t xml:space="preserve">Unless otherwise stated in this </w:t>
      </w:r>
      <w:r w:rsidR="00B11E92" w:rsidRPr="00E24666">
        <w:rPr>
          <w:rFonts w:cstheme="minorHAnsi"/>
          <w:lang w:val="en-US"/>
        </w:rPr>
        <w:t>Contract</w:t>
      </w:r>
      <w:r w:rsidR="00B847B7" w:rsidRPr="00E24666">
        <w:rPr>
          <w:rFonts w:cstheme="minorHAnsi"/>
          <w:lang w:val="en-US"/>
        </w:rPr>
        <w:t>:</w:t>
      </w:r>
    </w:p>
    <w:p w14:paraId="383981DB" w14:textId="77777777" w:rsidR="00B847B7" w:rsidRPr="00E24666" w:rsidRDefault="00B847B7" w:rsidP="00B847B7">
      <w:pPr>
        <w:pStyle w:val="Prrafodelista"/>
        <w:spacing w:after="0" w:line="240" w:lineRule="auto"/>
        <w:ind w:left="709"/>
        <w:jc w:val="both"/>
        <w:rPr>
          <w:rFonts w:cstheme="minorHAnsi"/>
          <w:lang w:val="en-US"/>
        </w:rPr>
      </w:pPr>
    </w:p>
    <w:p w14:paraId="7F18B000" w14:textId="29F6DB42" w:rsidR="00F10D25" w:rsidRPr="00E24666" w:rsidRDefault="00F10D25" w:rsidP="00BD2030">
      <w:pPr>
        <w:pStyle w:val="Prrafodelista"/>
        <w:numPr>
          <w:ilvl w:val="1"/>
          <w:numId w:val="4"/>
        </w:numPr>
        <w:spacing w:after="0" w:line="240" w:lineRule="auto"/>
        <w:jc w:val="both"/>
        <w:rPr>
          <w:rFonts w:cstheme="minorHAnsi"/>
          <w:lang w:val="en-US"/>
        </w:rPr>
      </w:pPr>
      <w:r w:rsidRPr="00E24666">
        <w:rPr>
          <w:rFonts w:cstheme="minorHAnsi"/>
          <w:lang w:val="en-US"/>
        </w:rPr>
        <w:t xml:space="preserve">The Concession Contract shall be interpreted as a unit and in no case shall its clauses be </w:t>
      </w:r>
      <w:r w:rsidR="00BD2030" w:rsidRPr="00E24666">
        <w:rPr>
          <w:rFonts w:cstheme="minorHAnsi"/>
          <w:lang w:val="en-US"/>
        </w:rPr>
        <w:t xml:space="preserve">construed </w:t>
      </w:r>
      <w:r w:rsidRPr="00E24666">
        <w:rPr>
          <w:rFonts w:cstheme="minorHAnsi"/>
          <w:lang w:val="en-US"/>
        </w:rPr>
        <w:t>independently.</w:t>
      </w:r>
    </w:p>
    <w:p w14:paraId="7124EAA8" w14:textId="77777777" w:rsidR="00F10D25" w:rsidRPr="00E24666" w:rsidRDefault="00F10D25" w:rsidP="00F10D25">
      <w:pPr>
        <w:pStyle w:val="Prrafodelista"/>
        <w:spacing w:after="0" w:line="240" w:lineRule="auto"/>
        <w:ind w:left="1440"/>
        <w:jc w:val="both"/>
        <w:rPr>
          <w:rFonts w:cstheme="minorHAnsi"/>
          <w:lang w:val="en-US"/>
        </w:rPr>
      </w:pPr>
    </w:p>
    <w:p w14:paraId="304B1635" w14:textId="06F527D9" w:rsidR="00F10D25" w:rsidRPr="00E24666" w:rsidRDefault="00F10D25" w:rsidP="00F10D25">
      <w:pPr>
        <w:pStyle w:val="Prrafodelista"/>
        <w:numPr>
          <w:ilvl w:val="1"/>
          <w:numId w:val="4"/>
        </w:numPr>
        <w:spacing w:after="0" w:line="240" w:lineRule="auto"/>
        <w:jc w:val="both"/>
        <w:rPr>
          <w:rFonts w:cstheme="minorHAnsi"/>
          <w:lang w:val="en-US"/>
        </w:rPr>
      </w:pPr>
      <w:r w:rsidRPr="00E24666">
        <w:rPr>
          <w:rFonts w:cstheme="minorHAnsi"/>
          <w:lang w:val="en-US"/>
        </w:rPr>
        <w:lastRenderedPageBreak/>
        <w:t xml:space="preserve">The Contract is executed only in the Spanish language. In the event of any difference between any translation of the Contract and this one, the text of the Contract in Spanish shall prevail. Translations of this </w:t>
      </w:r>
      <w:r w:rsidR="00B11E92" w:rsidRPr="00E24666">
        <w:rPr>
          <w:rFonts w:cstheme="minorHAnsi"/>
          <w:lang w:val="en-US"/>
        </w:rPr>
        <w:t>Contract</w:t>
      </w:r>
      <w:r w:rsidRPr="00E24666">
        <w:rPr>
          <w:rFonts w:cstheme="minorHAnsi"/>
          <w:lang w:val="en-US"/>
        </w:rPr>
        <w:t xml:space="preserve"> shall not be considered for purposes of interpretation.</w:t>
      </w:r>
    </w:p>
    <w:p w14:paraId="4B9FCDBD" w14:textId="77777777" w:rsidR="00F10D25" w:rsidRPr="00E24666" w:rsidRDefault="00F10D25" w:rsidP="00F10D25">
      <w:pPr>
        <w:pStyle w:val="Prrafodelista"/>
        <w:spacing w:after="0" w:line="240" w:lineRule="auto"/>
        <w:ind w:left="1440"/>
        <w:jc w:val="both"/>
        <w:rPr>
          <w:rFonts w:cstheme="minorHAnsi"/>
          <w:lang w:val="en-US"/>
        </w:rPr>
      </w:pPr>
    </w:p>
    <w:p w14:paraId="4CA4A75F" w14:textId="52CFF61D" w:rsidR="00F10D25" w:rsidRPr="00E24666" w:rsidRDefault="00F10D25" w:rsidP="00F10D25">
      <w:pPr>
        <w:pStyle w:val="Prrafodelista"/>
        <w:numPr>
          <w:ilvl w:val="1"/>
          <w:numId w:val="4"/>
        </w:numPr>
        <w:spacing w:after="0" w:line="240" w:lineRule="auto"/>
        <w:jc w:val="both"/>
        <w:rPr>
          <w:rFonts w:cstheme="minorHAnsi"/>
          <w:lang w:val="en-US"/>
        </w:rPr>
      </w:pPr>
      <w:r w:rsidRPr="00E24666">
        <w:rPr>
          <w:rFonts w:cstheme="minorHAnsi"/>
          <w:lang w:val="en-US"/>
        </w:rPr>
        <w:t xml:space="preserve">Any reference to this </w:t>
      </w:r>
      <w:r w:rsidR="00B11E92" w:rsidRPr="00E24666">
        <w:rPr>
          <w:rFonts w:cstheme="minorHAnsi"/>
          <w:lang w:val="en-US"/>
        </w:rPr>
        <w:t>Contract</w:t>
      </w:r>
      <w:r w:rsidRPr="00E24666">
        <w:rPr>
          <w:rFonts w:cstheme="minorHAnsi"/>
          <w:lang w:val="en-US"/>
        </w:rPr>
        <w:t xml:space="preserve"> shall be construed as a reference to this document, including its </w:t>
      </w:r>
      <w:r w:rsidR="00860795" w:rsidRPr="00E24666">
        <w:rPr>
          <w:rFonts w:cstheme="minorHAnsi"/>
          <w:lang w:val="en-US"/>
        </w:rPr>
        <w:t>Annex</w:t>
      </w:r>
      <w:r w:rsidR="004D694B" w:rsidRPr="00E24666">
        <w:rPr>
          <w:rFonts w:cstheme="minorHAnsi"/>
          <w:lang w:val="en-US"/>
        </w:rPr>
        <w:t>e</w:t>
      </w:r>
      <w:r w:rsidRPr="00E24666">
        <w:rPr>
          <w:rFonts w:cstheme="minorHAnsi"/>
          <w:lang w:val="en-US"/>
        </w:rPr>
        <w:t xml:space="preserve">s, as well as any subsequent amendments in accordance with Chapter XIX.  </w:t>
      </w:r>
    </w:p>
    <w:p w14:paraId="63B5CDF0" w14:textId="77777777" w:rsidR="00F10D25" w:rsidRPr="00E24666" w:rsidRDefault="00F10D25" w:rsidP="00F10D25">
      <w:pPr>
        <w:pStyle w:val="Prrafodelista"/>
        <w:spacing w:after="0" w:line="240" w:lineRule="auto"/>
        <w:ind w:left="1440"/>
        <w:jc w:val="both"/>
        <w:rPr>
          <w:rFonts w:cstheme="minorHAnsi"/>
          <w:lang w:val="en-US"/>
        </w:rPr>
      </w:pPr>
    </w:p>
    <w:p w14:paraId="50AA55A4" w14:textId="518C41EB" w:rsidR="00F10D25" w:rsidRPr="00E24666" w:rsidRDefault="00F10D25" w:rsidP="00BD2030">
      <w:pPr>
        <w:pStyle w:val="Prrafodelista"/>
        <w:numPr>
          <w:ilvl w:val="1"/>
          <w:numId w:val="4"/>
        </w:numPr>
        <w:spacing w:after="0" w:line="240" w:lineRule="auto"/>
        <w:jc w:val="both"/>
        <w:rPr>
          <w:rFonts w:cstheme="minorHAnsi"/>
          <w:lang w:val="en-US"/>
        </w:rPr>
      </w:pPr>
      <w:r w:rsidRPr="00E24666">
        <w:rPr>
          <w:rFonts w:cstheme="minorHAnsi"/>
          <w:lang w:val="en-US"/>
        </w:rPr>
        <w:t>Any reference made in this Concession Contract to "Annexes", "Appendices", "Chapters", "Clauses", "</w:t>
      </w:r>
      <w:r w:rsidR="00BD2030" w:rsidRPr="00E24666">
        <w:rPr>
          <w:rFonts w:cstheme="minorHAnsi"/>
          <w:lang w:val="en-US"/>
        </w:rPr>
        <w:t>Paragraphs</w:t>
      </w:r>
      <w:r w:rsidRPr="00E24666">
        <w:rPr>
          <w:rFonts w:cstheme="minorHAnsi"/>
          <w:lang w:val="en-US"/>
        </w:rPr>
        <w:t>" or "</w:t>
      </w:r>
      <w:r w:rsidR="00BD2030" w:rsidRPr="00E24666">
        <w:rPr>
          <w:rFonts w:cstheme="minorHAnsi"/>
          <w:lang w:val="en-US"/>
        </w:rPr>
        <w:t>Subparagraphs</w:t>
      </w:r>
      <w:r w:rsidRPr="00E24666">
        <w:rPr>
          <w:rFonts w:cstheme="minorHAnsi"/>
          <w:lang w:val="en-US"/>
        </w:rPr>
        <w:t>", shall be understood to be made to the "Annexes", "Appendices", "Chapters", "Clauses", "</w:t>
      </w:r>
      <w:r w:rsidR="00BD2030" w:rsidRPr="00E24666">
        <w:rPr>
          <w:rFonts w:cstheme="minorHAnsi"/>
          <w:lang w:val="en-US"/>
        </w:rPr>
        <w:t>Paragraphs" or "Subparagraphs</w:t>
      </w:r>
      <w:r w:rsidRPr="00E24666">
        <w:rPr>
          <w:rFonts w:cstheme="minorHAnsi"/>
          <w:lang w:val="en-US"/>
        </w:rPr>
        <w:t>" of this Concession Contract, respectively, unless expressly indicated to the contrary.</w:t>
      </w:r>
    </w:p>
    <w:p w14:paraId="31A44C2C" w14:textId="77777777" w:rsidR="00F10D25" w:rsidRPr="00E24666" w:rsidRDefault="00F10D25" w:rsidP="00F10D25">
      <w:pPr>
        <w:pStyle w:val="Prrafodelista"/>
        <w:spacing w:after="0" w:line="240" w:lineRule="auto"/>
        <w:ind w:left="1440"/>
        <w:jc w:val="both"/>
        <w:rPr>
          <w:rFonts w:cstheme="minorHAnsi"/>
          <w:lang w:val="en-US"/>
        </w:rPr>
      </w:pPr>
    </w:p>
    <w:p w14:paraId="070AF46D" w14:textId="712C916D" w:rsidR="00F10D25" w:rsidRPr="00E24666" w:rsidRDefault="00F10D25" w:rsidP="00F10D25">
      <w:pPr>
        <w:pStyle w:val="Prrafodelista"/>
        <w:numPr>
          <w:ilvl w:val="1"/>
          <w:numId w:val="4"/>
        </w:numPr>
        <w:spacing w:after="0" w:line="240" w:lineRule="auto"/>
        <w:jc w:val="both"/>
        <w:rPr>
          <w:rFonts w:cstheme="minorHAnsi"/>
          <w:lang w:val="en-US"/>
        </w:rPr>
      </w:pPr>
      <w:r w:rsidRPr="00E24666">
        <w:rPr>
          <w:rFonts w:cstheme="minorHAnsi"/>
          <w:lang w:val="en-US"/>
        </w:rPr>
        <w:t>All Annexes and Appendices to the Concession Contract are an integral part of the same.</w:t>
      </w:r>
    </w:p>
    <w:p w14:paraId="4A4FB52A" w14:textId="77777777" w:rsidR="00F10D25" w:rsidRPr="00E24666" w:rsidRDefault="00F10D25" w:rsidP="00F10D25">
      <w:pPr>
        <w:pStyle w:val="Prrafodelista"/>
        <w:spacing w:after="0" w:line="240" w:lineRule="auto"/>
        <w:ind w:left="1440"/>
        <w:jc w:val="both"/>
        <w:rPr>
          <w:rFonts w:cstheme="minorHAnsi"/>
          <w:lang w:val="en-US"/>
        </w:rPr>
      </w:pPr>
    </w:p>
    <w:p w14:paraId="6EE5F59B" w14:textId="49ECB7C5" w:rsidR="00F10D25" w:rsidRPr="00E24666" w:rsidRDefault="00F10D25" w:rsidP="00BD2030">
      <w:pPr>
        <w:pStyle w:val="Prrafodelista"/>
        <w:numPr>
          <w:ilvl w:val="1"/>
          <w:numId w:val="4"/>
        </w:numPr>
        <w:spacing w:after="0" w:line="240" w:lineRule="auto"/>
        <w:jc w:val="both"/>
        <w:rPr>
          <w:rFonts w:cstheme="minorHAnsi"/>
          <w:lang w:val="en-US"/>
        </w:rPr>
      </w:pPr>
      <w:r w:rsidRPr="00E24666">
        <w:rPr>
          <w:rFonts w:cstheme="minorHAnsi"/>
          <w:lang w:val="en-US"/>
        </w:rPr>
        <w:t xml:space="preserve">The headings have been included only for the purpose of </w:t>
      </w:r>
      <w:r w:rsidR="00BD2030" w:rsidRPr="00E24666">
        <w:rPr>
          <w:rFonts w:cstheme="minorHAnsi"/>
          <w:lang w:val="en-US"/>
        </w:rPr>
        <w:t xml:space="preserve">systematize the </w:t>
      </w:r>
      <w:r w:rsidR="00852EEC" w:rsidRPr="00E24666">
        <w:rPr>
          <w:rFonts w:cstheme="minorHAnsi"/>
          <w:lang w:val="en-US"/>
        </w:rPr>
        <w:t>submission</w:t>
      </w:r>
      <w:r w:rsidRPr="00E24666">
        <w:rPr>
          <w:rFonts w:cstheme="minorHAnsi"/>
          <w:lang w:val="en-US"/>
        </w:rPr>
        <w:t>, and should not be considered as a part of the same that limits or expands its content, or to determine the rights and obligations of the Parties.</w:t>
      </w:r>
    </w:p>
    <w:p w14:paraId="070C23FD" w14:textId="77777777" w:rsidR="00F10D25" w:rsidRPr="00E24666" w:rsidRDefault="00F10D25" w:rsidP="00F10D25">
      <w:pPr>
        <w:pStyle w:val="Prrafodelista"/>
        <w:spacing w:after="0" w:line="240" w:lineRule="auto"/>
        <w:ind w:left="1440"/>
        <w:jc w:val="both"/>
        <w:rPr>
          <w:rFonts w:cstheme="minorHAnsi"/>
          <w:lang w:val="en-US"/>
        </w:rPr>
      </w:pPr>
    </w:p>
    <w:p w14:paraId="77CD4AF1" w14:textId="6B6E2E86" w:rsidR="00F10D25" w:rsidRPr="00E24666" w:rsidRDefault="00F10D25" w:rsidP="00F10D25">
      <w:pPr>
        <w:pStyle w:val="Prrafodelista"/>
        <w:numPr>
          <w:ilvl w:val="1"/>
          <w:numId w:val="4"/>
        </w:numPr>
        <w:spacing w:after="0" w:line="240" w:lineRule="auto"/>
        <w:jc w:val="both"/>
        <w:rPr>
          <w:rFonts w:cstheme="minorHAnsi"/>
          <w:lang w:val="en-US"/>
        </w:rPr>
      </w:pPr>
      <w:r w:rsidRPr="00E24666">
        <w:rPr>
          <w:rFonts w:cstheme="minorHAnsi"/>
          <w:lang w:val="en-US"/>
        </w:rPr>
        <w:t>Terms in the singular shall include the same terms in the plural and vice-versa. Terms in the masculine shall include the feminine and vice versa.</w:t>
      </w:r>
    </w:p>
    <w:p w14:paraId="19C0FBEF" w14:textId="77777777" w:rsidR="00F10D25" w:rsidRPr="00E24666" w:rsidRDefault="00F10D25" w:rsidP="00F10D25">
      <w:pPr>
        <w:pStyle w:val="Prrafodelista"/>
        <w:spacing w:after="0" w:line="240" w:lineRule="auto"/>
        <w:ind w:left="1440"/>
        <w:jc w:val="both"/>
        <w:rPr>
          <w:rFonts w:cstheme="minorHAnsi"/>
          <w:lang w:val="en-US"/>
        </w:rPr>
      </w:pPr>
    </w:p>
    <w:p w14:paraId="1B8DC762" w14:textId="2D7E0EDB" w:rsidR="00F10D25" w:rsidRPr="00E24666" w:rsidRDefault="00F10D25" w:rsidP="00F10D25">
      <w:pPr>
        <w:pStyle w:val="Prrafodelista"/>
        <w:numPr>
          <w:ilvl w:val="1"/>
          <w:numId w:val="4"/>
        </w:numPr>
        <w:spacing w:after="0" w:line="240" w:lineRule="auto"/>
        <w:jc w:val="both"/>
        <w:rPr>
          <w:rFonts w:cstheme="minorHAnsi"/>
          <w:lang w:val="en-US"/>
        </w:rPr>
      </w:pPr>
      <w:r w:rsidRPr="00E24666">
        <w:rPr>
          <w:rFonts w:cstheme="minorHAnsi"/>
          <w:lang w:val="en-US"/>
        </w:rPr>
        <w:t>The use of the disjunction "or" in an enumeration shall be understood to include one or more of the elements of such enumeration.</w:t>
      </w:r>
    </w:p>
    <w:p w14:paraId="2926BFFD" w14:textId="77777777" w:rsidR="00F10D25" w:rsidRPr="00E24666" w:rsidRDefault="00F10D25" w:rsidP="00F10D25">
      <w:pPr>
        <w:pStyle w:val="Prrafodelista"/>
        <w:spacing w:after="0" w:line="240" w:lineRule="auto"/>
        <w:ind w:left="1440"/>
        <w:jc w:val="both"/>
        <w:rPr>
          <w:rFonts w:cstheme="minorHAnsi"/>
          <w:lang w:val="en-US"/>
        </w:rPr>
      </w:pPr>
    </w:p>
    <w:p w14:paraId="4EA00807" w14:textId="058A0A0D" w:rsidR="00F10D25" w:rsidRPr="00E24666" w:rsidRDefault="00F10D25" w:rsidP="00F10D25">
      <w:pPr>
        <w:pStyle w:val="Prrafodelista"/>
        <w:numPr>
          <w:ilvl w:val="1"/>
          <w:numId w:val="4"/>
        </w:numPr>
        <w:spacing w:after="0" w:line="240" w:lineRule="auto"/>
        <w:jc w:val="both"/>
        <w:rPr>
          <w:rFonts w:cstheme="minorHAnsi"/>
          <w:lang w:val="en-US"/>
        </w:rPr>
      </w:pPr>
      <w:r w:rsidRPr="00E24666">
        <w:rPr>
          <w:rFonts w:cstheme="minorHAnsi"/>
          <w:lang w:val="en-US"/>
        </w:rPr>
        <w:t>The use of the conjunction "and" in an enumeration shall be understood to include all the elements of such enumeration or list.</w:t>
      </w:r>
    </w:p>
    <w:p w14:paraId="6C60DA71" w14:textId="77777777" w:rsidR="00F10D25" w:rsidRPr="00E24666" w:rsidRDefault="00F10D25" w:rsidP="00F10D25">
      <w:pPr>
        <w:pStyle w:val="Prrafodelista"/>
        <w:spacing w:after="0" w:line="240" w:lineRule="auto"/>
        <w:ind w:left="1440"/>
        <w:jc w:val="both"/>
        <w:rPr>
          <w:rFonts w:cstheme="minorHAnsi"/>
          <w:lang w:val="en-US"/>
        </w:rPr>
      </w:pPr>
    </w:p>
    <w:p w14:paraId="3B3053E5" w14:textId="2F97EF76" w:rsidR="004A1329" w:rsidRPr="00E24666" w:rsidRDefault="00F10D25" w:rsidP="00F10D25">
      <w:pPr>
        <w:pStyle w:val="Prrafodelista"/>
        <w:numPr>
          <w:ilvl w:val="1"/>
          <w:numId w:val="4"/>
        </w:numPr>
        <w:spacing w:after="0" w:line="240" w:lineRule="auto"/>
        <w:jc w:val="both"/>
        <w:rPr>
          <w:rFonts w:cstheme="minorHAnsi"/>
          <w:b/>
          <w:bCs/>
          <w:lang w:val="en-US"/>
        </w:rPr>
      </w:pPr>
      <w:r w:rsidRPr="00E24666">
        <w:rPr>
          <w:rFonts w:cstheme="minorHAnsi"/>
          <w:lang w:val="en-US"/>
        </w:rPr>
        <w:t xml:space="preserve">All obligations of the Concessionaire provided for in this </w:t>
      </w:r>
      <w:r w:rsidR="00B11E92" w:rsidRPr="00E24666">
        <w:rPr>
          <w:rFonts w:cstheme="minorHAnsi"/>
          <w:lang w:val="en-US"/>
        </w:rPr>
        <w:t>Contract</w:t>
      </w:r>
      <w:r w:rsidRPr="00E24666">
        <w:rPr>
          <w:rFonts w:cstheme="minorHAnsi"/>
          <w:lang w:val="en-US"/>
        </w:rPr>
        <w:t xml:space="preserve"> and Applicable Laws and Provisions shall be at the Concessionaire's cost, expense and risk.</w:t>
      </w:r>
      <w:bookmarkStart w:id="12" w:name="_Toc37899423"/>
    </w:p>
    <w:p w14:paraId="15F95677" w14:textId="77777777" w:rsidR="0094655F" w:rsidRPr="00E24666" w:rsidRDefault="0094655F">
      <w:pPr>
        <w:rPr>
          <w:rFonts w:cstheme="minorHAnsi"/>
          <w:b/>
          <w:bCs/>
          <w:lang w:val="en-US"/>
        </w:rPr>
      </w:pPr>
      <w:r w:rsidRPr="00E24666">
        <w:rPr>
          <w:rFonts w:cstheme="minorHAnsi"/>
          <w:lang w:val="en-US"/>
        </w:rPr>
        <w:br w:type="page"/>
      </w:r>
    </w:p>
    <w:p w14:paraId="52BBD814" w14:textId="34AE5775" w:rsidR="00B847B7" w:rsidRPr="00E24666" w:rsidRDefault="00F10D25" w:rsidP="001C2E72">
      <w:pPr>
        <w:pStyle w:val="Ttulo1"/>
        <w:rPr>
          <w:lang w:val="en-US"/>
        </w:rPr>
      </w:pPr>
      <w:bookmarkStart w:id="13" w:name="_Toc70611597"/>
      <w:bookmarkEnd w:id="12"/>
      <w:r w:rsidRPr="00E24666">
        <w:rPr>
          <w:lang w:val="en-US"/>
        </w:rPr>
        <w:lastRenderedPageBreak/>
        <w:t>LEGAL NATURE, PURPOSE, MODALITY AND CHARACTERISTICS</w:t>
      </w:r>
      <w:bookmarkEnd w:id="13"/>
    </w:p>
    <w:p w14:paraId="0B5D5CA6" w14:textId="77777777" w:rsidR="00B847B7" w:rsidRPr="00E24666" w:rsidRDefault="00B847B7" w:rsidP="00B847B7">
      <w:pPr>
        <w:spacing w:after="0" w:line="240" w:lineRule="auto"/>
        <w:jc w:val="both"/>
        <w:rPr>
          <w:rFonts w:cstheme="minorHAnsi"/>
          <w:b/>
          <w:bCs/>
          <w:lang w:val="en-US"/>
        </w:rPr>
      </w:pPr>
    </w:p>
    <w:p w14:paraId="17B7F691" w14:textId="05D8A933" w:rsidR="00B847B7" w:rsidRPr="00E24666" w:rsidRDefault="001D0369" w:rsidP="00B847B7">
      <w:pPr>
        <w:pStyle w:val="Ttulo2"/>
        <w:spacing w:line="240" w:lineRule="auto"/>
        <w:rPr>
          <w:lang w:val="en-US"/>
        </w:rPr>
      </w:pPr>
      <w:bookmarkStart w:id="14" w:name="_Toc70611598"/>
      <w:r w:rsidRPr="00E24666">
        <w:rPr>
          <w:lang w:val="en-US"/>
        </w:rPr>
        <w:t>Legal nature</w:t>
      </w:r>
      <w:bookmarkEnd w:id="14"/>
    </w:p>
    <w:p w14:paraId="077ADD3D" w14:textId="77777777" w:rsidR="00B847B7" w:rsidRPr="00E24666" w:rsidRDefault="00B847B7" w:rsidP="00B847B7">
      <w:pPr>
        <w:spacing w:after="0" w:line="240" w:lineRule="auto"/>
        <w:jc w:val="both"/>
        <w:rPr>
          <w:rFonts w:cstheme="minorHAnsi"/>
          <w:b/>
          <w:bCs/>
          <w:lang w:val="en-US"/>
        </w:rPr>
      </w:pPr>
    </w:p>
    <w:p w14:paraId="0F86285B" w14:textId="77777777" w:rsidR="00B847B7" w:rsidRPr="00E24666" w:rsidRDefault="00B847B7" w:rsidP="00B847B7">
      <w:pPr>
        <w:pStyle w:val="Prrafodelista"/>
        <w:numPr>
          <w:ilvl w:val="0"/>
          <w:numId w:val="3"/>
        </w:numPr>
        <w:spacing w:after="0" w:line="240" w:lineRule="auto"/>
        <w:jc w:val="both"/>
        <w:rPr>
          <w:rFonts w:cstheme="minorHAnsi"/>
          <w:vanish/>
          <w:lang w:val="en-US"/>
        </w:rPr>
      </w:pPr>
    </w:p>
    <w:p w14:paraId="4D76428F" w14:textId="6F654F93" w:rsidR="001D0369" w:rsidRPr="00E24666" w:rsidRDefault="001D0369" w:rsidP="001D0369">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 xml:space="preserve">The Concession subject of this Contract is granted for the design, financing, construction and implementation of Educational Infrastructure, </w:t>
      </w:r>
      <w:r w:rsidR="00975E69" w:rsidRPr="00E24666">
        <w:rPr>
          <w:rFonts w:cstheme="minorHAnsi"/>
          <w:lang w:val="en-US"/>
        </w:rPr>
        <w:t>Commissioning</w:t>
      </w:r>
      <w:r w:rsidRPr="00E24666">
        <w:rPr>
          <w:rFonts w:cstheme="minorHAnsi"/>
          <w:lang w:val="en-US"/>
        </w:rPr>
        <w:t xml:space="preserve"> and Operation of the </w:t>
      </w:r>
      <w:r w:rsidR="00525859" w:rsidRPr="00E24666">
        <w:rPr>
          <w:rFonts w:cstheme="minorHAnsi"/>
          <w:lang w:val="en-US"/>
        </w:rPr>
        <w:t>Mandatory Services</w:t>
      </w:r>
      <w:r w:rsidRPr="00E24666">
        <w:rPr>
          <w:rFonts w:cstheme="minorHAnsi"/>
          <w:lang w:val="en-US"/>
        </w:rPr>
        <w:t xml:space="preserve"> of the COAR in the Regions of Pasco, Huancavelica and Cusco, in charge of the CONCESSIONAIRE. The provision of the Educational Services is the responsibility of the </w:t>
      </w:r>
      <w:r w:rsidR="008637C3" w:rsidRPr="00E24666">
        <w:rPr>
          <w:rFonts w:cstheme="minorHAnsi"/>
          <w:lang w:val="en-US"/>
        </w:rPr>
        <w:t>GRANTOR</w:t>
      </w:r>
      <w:r w:rsidRPr="00E24666">
        <w:rPr>
          <w:rFonts w:cstheme="minorHAnsi"/>
          <w:lang w:val="en-US"/>
        </w:rPr>
        <w:t>.</w:t>
      </w:r>
    </w:p>
    <w:p w14:paraId="4CE43EB7" w14:textId="77777777" w:rsidR="001D0369" w:rsidRPr="00E24666" w:rsidRDefault="001D0369" w:rsidP="001D0369">
      <w:pPr>
        <w:pStyle w:val="Prrafodelista"/>
        <w:spacing w:after="0" w:line="240" w:lineRule="auto"/>
        <w:ind w:left="709" w:hanging="709"/>
        <w:jc w:val="both"/>
        <w:rPr>
          <w:rFonts w:cstheme="minorHAnsi"/>
          <w:lang w:val="en-US"/>
        </w:rPr>
      </w:pPr>
    </w:p>
    <w:p w14:paraId="6B46D95B" w14:textId="77777777" w:rsidR="001D0369" w:rsidRPr="00E24666" w:rsidRDefault="001D0369" w:rsidP="001D0369">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The Concession does not imply the transfer of ownership of the Concession Assets, which at all times maintain their public status.</w:t>
      </w:r>
    </w:p>
    <w:p w14:paraId="180D60F6" w14:textId="77777777" w:rsidR="001D0369" w:rsidRPr="00E24666" w:rsidRDefault="001D0369" w:rsidP="001D0369">
      <w:pPr>
        <w:pStyle w:val="Prrafodelista"/>
        <w:spacing w:after="0" w:line="240" w:lineRule="auto"/>
        <w:ind w:left="709" w:hanging="709"/>
        <w:jc w:val="both"/>
        <w:rPr>
          <w:rFonts w:cstheme="minorHAnsi"/>
          <w:lang w:val="en-US"/>
        </w:rPr>
      </w:pPr>
    </w:p>
    <w:p w14:paraId="6F71AB23" w14:textId="60146DCC" w:rsidR="00B847B7" w:rsidRPr="00E24666" w:rsidRDefault="001D0369" w:rsidP="001D0369">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The constitution of rights over the Concession must be compatible with its nature and be approved by the GRANTOR, as provided in the Concession Contract.</w:t>
      </w:r>
    </w:p>
    <w:p w14:paraId="76BF61F6" w14:textId="77777777" w:rsidR="00B847B7" w:rsidRPr="00E24666" w:rsidRDefault="00B847B7" w:rsidP="00B847B7">
      <w:pPr>
        <w:spacing w:after="0" w:line="240" w:lineRule="auto"/>
        <w:jc w:val="both"/>
        <w:rPr>
          <w:rFonts w:cstheme="minorHAnsi"/>
          <w:lang w:val="en-US"/>
        </w:rPr>
      </w:pPr>
    </w:p>
    <w:p w14:paraId="271E0B23" w14:textId="24F71E96" w:rsidR="00B847B7" w:rsidRPr="00E24666" w:rsidRDefault="001C2E72" w:rsidP="00B847B7">
      <w:pPr>
        <w:pStyle w:val="Ttulo2"/>
        <w:spacing w:line="240" w:lineRule="auto"/>
        <w:rPr>
          <w:lang w:val="en-US"/>
        </w:rPr>
      </w:pPr>
      <w:bookmarkStart w:id="15" w:name="_Toc70611599"/>
      <w:r w:rsidRPr="00E24666">
        <w:rPr>
          <w:lang w:val="en-US"/>
        </w:rPr>
        <w:t>Purpose</w:t>
      </w:r>
      <w:r w:rsidR="001D0369" w:rsidRPr="00E24666">
        <w:rPr>
          <w:lang w:val="en-US"/>
        </w:rPr>
        <w:t xml:space="preserve"> of the contract</w:t>
      </w:r>
      <w:bookmarkEnd w:id="15"/>
    </w:p>
    <w:p w14:paraId="469DFF6D" w14:textId="77777777" w:rsidR="00B847B7" w:rsidRPr="00E24666" w:rsidRDefault="00B847B7" w:rsidP="00B847B7">
      <w:pPr>
        <w:spacing w:after="0" w:line="240" w:lineRule="auto"/>
        <w:jc w:val="both"/>
        <w:rPr>
          <w:rFonts w:cstheme="minorHAnsi"/>
          <w:b/>
          <w:bCs/>
          <w:lang w:val="en-US"/>
        </w:rPr>
      </w:pPr>
    </w:p>
    <w:p w14:paraId="365CDDE7" w14:textId="5ABF95A4" w:rsidR="00B847B7" w:rsidRPr="00E24666" w:rsidRDefault="001D0369" w:rsidP="001D0369">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 xml:space="preserve">By this Concession Contract, the GRANTOR grants </w:t>
      </w:r>
      <w:r w:rsidR="004D694B" w:rsidRPr="00E24666">
        <w:rPr>
          <w:rFonts w:cstheme="minorHAnsi"/>
          <w:lang w:val="en-US"/>
        </w:rPr>
        <w:t xml:space="preserve">under Concession </w:t>
      </w:r>
      <w:r w:rsidRPr="00E24666">
        <w:rPr>
          <w:rFonts w:cstheme="minorHAnsi"/>
          <w:lang w:val="en-US"/>
        </w:rPr>
        <w:t xml:space="preserve">the Project to the </w:t>
      </w:r>
      <w:r w:rsidR="00ED17F5" w:rsidRPr="00E24666">
        <w:rPr>
          <w:rFonts w:cstheme="minorHAnsi"/>
          <w:lang w:val="en-US"/>
        </w:rPr>
        <w:t>CONCESSIONAIRE</w:t>
      </w:r>
      <w:r w:rsidRPr="00E24666">
        <w:rPr>
          <w:rFonts w:cstheme="minorHAnsi"/>
          <w:lang w:val="en-US"/>
        </w:rPr>
        <w:t>, in accordance with the provisions of the Concession Contract and the Applicable Laws and Provisions, including the following</w:t>
      </w:r>
      <w:r w:rsidR="00B847B7" w:rsidRPr="00E24666">
        <w:rPr>
          <w:rFonts w:cstheme="minorHAnsi"/>
          <w:lang w:val="en-US"/>
        </w:rPr>
        <w:t>:</w:t>
      </w:r>
    </w:p>
    <w:p w14:paraId="23B9B093" w14:textId="77777777" w:rsidR="00B847B7" w:rsidRPr="00E24666" w:rsidRDefault="00B847B7" w:rsidP="00B847B7">
      <w:pPr>
        <w:pStyle w:val="Literales"/>
        <w:ind w:left="1276"/>
        <w:rPr>
          <w:rFonts w:asciiTheme="minorHAnsi" w:eastAsiaTheme="minorEastAsia" w:hAnsiTheme="minorHAnsi" w:cstheme="minorHAnsi"/>
          <w:szCs w:val="22"/>
          <w:lang w:val="en-US"/>
        </w:rPr>
      </w:pPr>
    </w:p>
    <w:p w14:paraId="42618596" w14:textId="06E87A51" w:rsidR="001D0369" w:rsidRPr="00E24666" w:rsidRDefault="001D0369" w:rsidP="001D0369">
      <w:pPr>
        <w:pStyle w:val="Prrafodelista"/>
        <w:numPr>
          <w:ilvl w:val="0"/>
          <w:numId w:val="5"/>
        </w:numPr>
        <w:spacing w:after="0" w:line="240" w:lineRule="auto"/>
        <w:ind w:left="993"/>
        <w:jc w:val="both"/>
        <w:rPr>
          <w:rFonts w:cstheme="minorHAnsi"/>
          <w:lang w:val="en-US"/>
        </w:rPr>
      </w:pPr>
      <w:r w:rsidRPr="00E24666">
        <w:rPr>
          <w:rFonts w:cstheme="minorHAnsi"/>
          <w:lang w:val="en-US"/>
        </w:rPr>
        <w:t xml:space="preserve">The design, financing and construction of the </w:t>
      </w:r>
      <w:r w:rsidR="00FB15BF" w:rsidRPr="00E24666">
        <w:rPr>
          <w:rFonts w:cstheme="minorHAnsi"/>
          <w:lang w:val="en-US"/>
        </w:rPr>
        <w:t>COAR</w:t>
      </w:r>
      <w:r w:rsidRPr="00E24666">
        <w:rPr>
          <w:rFonts w:cstheme="minorHAnsi"/>
          <w:lang w:val="en-US"/>
        </w:rPr>
        <w:t xml:space="preserve"> in the Regions of Pasco, Huancavelica and Cusco, in accordance with the provisions of the Concession Contract and the Applicable Laws and Provisions.</w:t>
      </w:r>
    </w:p>
    <w:p w14:paraId="324E918D" w14:textId="77777777" w:rsidR="001D0369" w:rsidRPr="00E24666" w:rsidRDefault="001D0369" w:rsidP="001D0369">
      <w:pPr>
        <w:pStyle w:val="Prrafodelista"/>
        <w:spacing w:after="0" w:line="240" w:lineRule="auto"/>
        <w:ind w:left="993"/>
        <w:jc w:val="both"/>
        <w:rPr>
          <w:rFonts w:cstheme="minorHAnsi"/>
          <w:lang w:val="en-US"/>
        </w:rPr>
      </w:pPr>
    </w:p>
    <w:p w14:paraId="0B32A1B2" w14:textId="77777777" w:rsidR="001D0369" w:rsidRPr="00E24666" w:rsidRDefault="001D0369" w:rsidP="001D0369">
      <w:pPr>
        <w:pStyle w:val="Prrafodelista"/>
        <w:numPr>
          <w:ilvl w:val="0"/>
          <w:numId w:val="5"/>
        </w:numPr>
        <w:spacing w:after="0" w:line="240" w:lineRule="auto"/>
        <w:ind w:left="993"/>
        <w:jc w:val="both"/>
        <w:rPr>
          <w:rFonts w:cstheme="minorHAnsi"/>
          <w:lang w:val="en-US"/>
        </w:rPr>
      </w:pPr>
      <w:r w:rsidRPr="00E24666">
        <w:rPr>
          <w:rFonts w:cstheme="minorHAnsi"/>
          <w:lang w:val="en-US"/>
        </w:rPr>
        <w:t>The implementation of the furniture and technological and sports equipment for each of the COAR, in accordance with the provisions of Annex 11 of the Concession Contract.</w:t>
      </w:r>
    </w:p>
    <w:p w14:paraId="3071EA7A" w14:textId="77777777" w:rsidR="001D0369" w:rsidRPr="00E24666" w:rsidRDefault="001D0369" w:rsidP="001D0369">
      <w:pPr>
        <w:pStyle w:val="Prrafodelista"/>
        <w:spacing w:after="0" w:line="240" w:lineRule="auto"/>
        <w:ind w:left="993"/>
        <w:jc w:val="both"/>
        <w:rPr>
          <w:rFonts w:cstheme="minorHAnsi"/>
          <w:lang w:val="en-US"/>
        </w:rPr>
      </w:pPr>
    </w:p>
    <w:p w14:paraId="1D3D28BB" w14:textId="1BDD8234" w:rsidR="001D0369" w:rsidRPr="00E24666" w:rsidRDefault="001D0369" w:rsidP="001D0369">
      <w:pPr>
        <w:pStyle w:val="Prrafodelista"/>
        <w:numPr>
          <w:ilvl w:val="0"/>
          <w:numId w:val="5"/>
        </w:numPr>
        <w:spacing w:after="0" w:line="240" w:lineRule="auto"/>
        <w:ind w:left="993"/>
        <w:jc w:val="both"/>
        <w:rPr>
          <w:rFonts w:cstheme="minorHAnsi"/>
          <w:lang w:val="en-US"/>
        </w:rPr>
      </w:pPr>
      <w:r w:rsidRPr="00E24666">
        <w:rPr>
          <w:rFonts w:cstheme="minorHAnsi"/>
          <w:lang w:val="en-US"/>
        </w:rPr>
        <w:t xml:space="preserve">The provision of the Mandatory Services consisting of Maintenance of the Educational Infrastructure, </w:t>
      </w:r>
      <w:r w:rsidR="002C072A" w:rsidRPr="00E24666">
        <w:rPr>
          <w:rFonts w:cstheme="minorHAnsi"/>
          <w:lang w:val="en-US"/>
        </w:rPr>
        <w:t>Integral Cleaning</w:t>
      </w:r>
      <w:r w:rsidRPr="00E24666">
        <w:rPr>
          <w:rFonts w:cstheme="minorHAnsi"/>
          <w:lang w:val="en-US"/>
        </w:rPr>
        <w:t xml:space="preserve">, waste management and pest control, laundry, private surveillance and security, food and administration of the Mandatory Services. Likewise, the </w:t>
      </w:r>
      <w:r w:rsidR="00ED17F5" w:rsidRPr="00E24666">
        <w:rPr>
          <w:rFonts w:cstheme="minorHAnsi"/>
          <w:lang w:val="en-US"/>
        </w:rPr>
        <w:t>CONCESSIONAIRE</w:t>
      </w:r>
      <w:r w:rsidRPr="00E24666">
        <w:rPr>
          <w:rFonts w:cstheme="minorHAnsi"/>
          <w:lang w:val="en-US"/>
        </w:rPr>
        <w:t xml:space="preserve"> shall guarantee and assume the cost of internet services, mobile and landline telephony, electric power supply, drinking water and drainage, fuel supply. </w:t>
      </w:r>
    </w:p>
    <w:p w14:paraId="4E5062AD" w14:textId="77777777" w:rsidR="001D0369" w:rsidRPr="00E24666" w:rsidRDefault="001D0369" w:rsidP="001D0369">
      <w:pPr>
        <w:pStyle w:val="Prrafodelista"/>
        <w:spacing w:after="0" w:line="240" w:lineRule="auto"/>
        <w:ind w:left="993"/>
        <w:jc w:val="both"/>
        <w:rPr>
          <w:rFonts w:cstheme="minorHAnsi"/>
          <w:lang w:val="en-US"/>
        </w:rPr>
      </w:pPr>
    </w:p>
    <w:p w14:paraId="386EF3EE" w14:textId="225AF913" w:rsidR="00B847B7" w:rsidRPr="00E24666" w:rsidRDefault="001D0369" w:rsidP="001D0369">
      <w:pPr>
        <w:pStyle w:val="Prrafodelista"/>
        <w:numPr>
          <w:ilvl w:val="0"/>
          <w:numId w:val="5"/>
        </w:numPr>
        <w:spacing w:after="0" w:line="240" w:lineRule="auto"/>
        <w:ind w:left="993"/>
        <w:jc w:val="both"/>
        <w:rPr>
          <w:rFonts w:cstheme="minorHAnsi"/>
          <w:lang w:val="en-US"/>
        </w:rPr>
      </w:pPr>
      <w:r w:rsidRPr="00E24666">
        <w:rPr>
          <w:rFonts w:cstheme="minorHAnsi"/>
          <w:lang w:val="en-US"/>
        </w:rPr>
        <w:t xml:space="preserve">The reversion of the Concession Assets upon Termination (for any </w:t>
      </w:r>
      <w:r w:rsidR="00E14790" w:rsidRPr="00E24666">
        <w:rPr>
          <w:rFonts w:cstheme="minorHAnsi"/>
          <w:lang w:val="en-US"/>
        </w:rPr>
        <w:t>grounds</w:t>
      </w:r>
      <w:r w:rsidRPr="00E24666">
        <w:rPr>
          <w:rFonts w:cstheme="minorHAnsi"/>
          <w:lang w:val="en-US"/>
        </w:rPr>
        <w:t xml:space="preserve">) of this Contract and of the </w:t>
      </w:r>
      <w:r w:rsidR="00CE2FC9" w:rsidRPr="00E24666">
        <w:rPr>
          <w:rFonts w:cstheme="minorHAnsi"/>
          <w:lang w:val="en-US"/>
        </w:rPr>
        <w:t xml:space="preserve">Affected </w:t>
      </w:r>
      <w:r w:rsidRPr="00E24666">
        <w:rPr>
          <w:rFonts w:cstheme="minorHAnsi"/>
          <w:lang w:val="en-US"/>
        </w:rPr>
        <w:t>Assets to the Concession in the event of Termination due to expiration of the Contract as provided in Chapter XV.</w:t>
      </w:r>
    </w:p>
    <w:p w14:paraId="1390CA1B" w14:textId="77777777" w:rsidR="00B847B7" w:rsidRPr="00E24666" w:rsidRDefault="00B847B7" w:rsidP="00B847B7">
      <w:pPr>
        <w:spacing w:after="0" w:line="240" w:lineRule="auto"/>
        <w:jc w:val="both"/>
        <w:rPr>
          <w:rFonts w:cstheme="minorHAnsi"/>
          <w:lang w:val="en-US"/>
        </w:rPr>
      </w:pPr>
    </w:p>
    <w:p w14:paraId="34A61CB7" w14:textId="44CA19BE" w:rsidR="00B847B7" w:rsidRPr="00E24666" w:rsidRDefault="001D0369" w:rsidP="00B847B7">
      <w:pPr>
        <w:pStyle w:val="Ttulo2"/>
        <w:spacing w:line="240" w:lineRule="auto"/>
        <w:rPr>
          <w:lang w:val="en-US"/>
        </w:rPr>
      </w:pPr>
      <w:bookmarkStart w:id="16" w:name="_Toc70611600"/>
      <w:r w:rsidRPr="00E24666">
        <w:rPr>
          <w:lang w:val="en-US"/>
        </w:rPr>
        <w:t>Modality</w:t>
      </w:r>
      <w:bookmarkEnd w:id="16"/>
    </w:p>
    <w:p w14:paraId="63A86714" w14:textId="77777777" w:rsidR="00B847B7" w:rsidRPr="00E24666" w:rsidRDefault="00B847B7" w:rsidP="00B847B7">
      <w:pPr>
        <w:widowControl w:val="0"/>
        <w:tabs>
          <w:tab w:val="left" w:pos="360"/>
          <w:tab w:val="left" w:pos="709"/>
          <w:tab w:val="left" w:pos="858"/>
        </w:tabs>
        <w:spacing w:after="0" w:line="240" w:lineRule="auto"/>
        <w:ind w:left="709"/>
        <w:jc w:val="both"/>
        <w:rPr>
          <w:rFonts w:cstheme="minorHAnsi"/>
          <w:lang w:val="en-US"/>
        </w:rPr>
      </w:pPr>
    </w:p>
    <w:p w14:paraId="001FFB10" w14:textId="50B1493F" w:rsidR="00EA29CA" w:rsidRPr="00E24666" w:rsidRDefault="001D0369" w:rsidP="00DF659A">
      <w:pPr>
        <w:pStyle w:val="Prrafodelista"/>
        <w:widowControl w:val="0"/>
        <w:numPr>
          <w:ilvl w:val="1"/>
          <w:numId w:val="3"/>
        </w:numPr>
        <w:tabs>
          <w:tab w:val="left" w:pos="709"/>
        </w:tabs>
        <w:spacing w:after="0" w:line="240" w:lineRule="auto"/>
        <w:ind w:left="709" w:hanging="709"/>
        <w:jc w:val="both"/>
        <w:rPr>
          <w:rFonts w:cstheme="minorHAnsi"/>
          <w:b/>
          <w:bCs/>
          <w:lang w:val="en-US"/>
        </w:rPr>
      </w:pPr>
      <w:r w:rsidRPr="00E24666">
        <w:rPr>
          <w:rFonts w:cstheme="minorHAnsi"/>
          <w:lang w:val="en-US"/>
        </w:rPr>
        <w:t xml:space="preserve">The participation of private investment for the development of the Project is a </w:t>
      </w:r>
      <w:r w:rsidR="004D694B" w:rsidRPr="00E24666">
        <w:rPr>
          <w:rFonts w:cstheme="minorHAnsi"/>
          <w:lang w:val="en-US"/>
        </w:rPr>
        <w:t>Co-</w:t>
      </w:r>
      <w:r w:rsidRPr="00E24666">
        <w:rPr>
          <w:rFonts w:cstheme="minorHAnsi"/>
          <w:lang w:val="en-US"/>
        </w:rPr>
        <w:t xml:space="preserve">financed Public-Private Partnership, in the contractual modality of Concession, in accordance with the provisions of </w:t>
      </w:r>
      <w:r w:rsidR="00FC304D" w:rsidRPr="00E24666">
        <w:rPr>
          <w:rFonts w:cstheme="minorHAnsi"/>
          <w:lang w:val="en-US"/>
        </w:rPr>
        <w:t>paragraph</w:t>
      </w:r>
      <w:r w:rsidRPr="00E24666">
        <w:rPr>
          <w:rFonts w:cstheme="minorHAnsi"/>
          <w:lang w:val="en-US"/>
        </w:rPr>
        <w:t xml:space="preserve"> 1 of Article 22 of Legislative Decree </w:t>
      </w:r>
      <w:r w:rsidR="008235B0" w:rsidRPr="00E24666">
        <w:rPr>
          <w:rFonts w:cstheme="minorHAnsi"/>
          <w:lang w:val="en-US"/>
        </w:rPr>
        <w:t>No.</w:t>
      </w:r>
      <w:r w:rsidRPr="00E24666">
        <w:rPr>
          <w:rFonts w:cstheme="minorHAnsi"/>
          <w:lang w:val="en-US"/>
        </w:rPr>
        <w:t xml:space="preserve"> 1362 and </w:t>
      </w:r>
      <w:r w:rsidR="00FC304D" w:rsidRPr="00E24666">
        <w:rPr>
          <w:rFonts w:cstheme="minorHAnsi"/>
          <w:lang w:val="en-US"/>
        </w:rPr>
        <w:t>paragraphs</w:t>
      </w:r>
      <w:r w:rsidRPr="00E24666">
        <w:rPr>
          <w:rFonts w:cstheme="minorHAnsi"/>
          <w:lang w:val="en-US"/>
        </w:rPr>
        <w:t xml:space="preserve"> 29.3 and 29.4 of Article 29 of the Regulations of Legislative Decree </w:t>
      </w:r>
      <w:r w:rsidR="008235B0" w:rsidRPr="00E24666">
        <w:rPr>
          <w:rFonts w:cstheme="minorHAnsi"/>
          <w:lang w:val="en-US"/>
        </w:rPr>
        <w:t>No.</w:t>
      </w:r>
      <w:r w:rsidRPr="00E24666">
        <w:rPr>
          <w:rFonts w:cstheme="minorHAnsi"/>
          <w:lang w:val="en-US"/>
        </w:rPr>
        <w:t xml:space="preserve"> 1362.</w:t>
      </w:r>
      <w:r w:rsidR="00B847B7" w:rsidRPr="00E24666">
        <w:rPr>
          <w:rFonts w:cstheme="minorHAnsi"/>
          <w:lang w:val="en-US"/>
        </w:rPr>
        <w:t xml:space="preserve"> </w:t>
      </w:r>
      <w:bookmarkStart w:id="17" w:name="_Toc37899427"/>
    </w:p>
    <w:p w14:paraId="3C53D80B" w14:textId="77777777" w:rsidR="004D694B" w:rsidRPr="00E24666" w:rsidRDefault="004D694B" w:rsidP="004D694B">
      <w:pPr>
        <w:pStyle w:val="Prrafodelista"/>
        <w:widowControl w:val="0"/>
        <w:tabs>
          <w:tab w:val="left" w:pos="709"/>
        </w:tabs>
        <w:spacing w:after="0" w:line="240" w:lineRule="auto"/>
        <w:ind w:left="709"/>
        <w:jc w:val="both"/>
        <w:rPr>
          <w:rFonts w:cstheme="minorHAnsi"/>
          <w:b/>
          <w:bCs/>
          <w:lang w:val="en-US"/>
        </w:rPr>
      </w:pPr>
    </w:p>
    <w:p w14:paraId="04A688CA" w14:textId="57749B3A" w:rsidR="00B847B7" w:rsidRPr="00E24666" w:rsidRDefault="001D0369" w:rsidP="00B847B7">
      <w:pPr>
        <w:pStyle w:val="Ttulo2"/>
        <w:spacing w:line="240" w:lineRule="auto"/>
        <w:rPr>
          <w:lang w:val="en-US"/>
        </w:rPr>
      </w:pPr>
      <w:bookmarkStart w:id="18" w:name="_Toc70611601"/>
      <w:bookmarkEnd w:id="17"/>
      <w:r w:rsidRPr="00E24666">
        <w:rPr>
          <w:lang w:val="en-US"/>
        </w:rPr>
        <w:t>Characteristics</w:t>
      </w:r>
      <w:bookmarkEnd w:id="18"/>
    </w:p>
    <w:p w14:paraId="03DA704C" w14:textId="77777777" w:rsidR="00B847B7" w:rsidRPr="00E24666" w:rsidRDefault="00B847B7" w:rsidP="00B847B7">
      <w:pPr>
        <w:widowControl w:val="0"/>
        <w:tabs>
          <w:tab w:val="left" w:pos="709"/>
        </w:tabs>
        <w:spacing w:after="0" w:line="240" w:lineRule="auto"/>
        <w:jc w:val="both"/>
        <w:rPr>
          <w:rFonts w:cstheme="minorHAnsi"/>
          <w:lang w:val="en-US"/>
        </w:rPr>
      </w:pPr>
    </w:p>
    <w:p w14:paraId="70F3E1FC" w14:textId="1522B4CF" w:rsidR="001D0369" w:rsidRPr="00E24666" w:rsidRDefault="001D0369" w:rsidP="00342729">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 xml:space="preserve">Notwithstanding the multiplicity of activities and services into which the </w:t>
      </w:r>
      <w:r w:rsidR="00E506AB" w:rsidRPr="00E24666">
        <w:rPr>
          <w:rFonts w:cstheme="minorHAnsi"/>
          <w:lang w:val="en-US"/>
        </w:rPr>
        <w:t xml:space="preserve">purpose </w:t>
      </w:r>
      <w:r w:rsidRPr="00E24666">
        <w:rPr>
          <w:rFonts w:cstheme="minorHAnsi"/>
          <w:lang w:val="en-US"/>
        </w:rPr>
        <w:t xml:space="preserve">of this Concession Contract is divided, </w:t>
      </w:r>
      <w:r w:rsidR="00342729" w:rsidRPr="00E24666">
        <w:rPr>
          <w:rFonts w:cstheme="minorHAnsi"/>
          <w:lang w:val="en-US"/>
        </w:rPr>
        <w:t xml:space="preserve">is unitary in nature and responds to a single </w:t>
      </w:r>
      <w:r w:rsidR="004D694B" w:rsidRPr="00E24666">
        <w:rPr>
          <w:rFonts w:cstheme="minorHAnsi"/>
          <w:lang w:val="en-US"/>
        </w:rPr>
        <w:t>cause</w:t>
      </w:r>
      <w:r w:rsidR="00342729" w:rsidRPr="00E24666">
        <w:rPr>
          <w:rFonts w:cstheme="minorHAnsi"/>
          <w:lang w:val="en-US"/>
        </w:rPr>
        <w:t>.</w:t>
      </w:r>
    </w:p>
    <w:p w14:paraId="573166D3" w14:textId="77777777" w:rsidR="001D0369" w:rsidRPr="00E24666" w:rsidRDefault="001D0369" w:rsidP="001D0369">
      <w:pPr>
        <w:pStyle w:val="Prrafodelista"/>
        <w:spacing w:after="0" w:line="240" w:lineRule="auto"/>
        <w:ind w:left="709" w:hanging="709"/>
        <w:jc w:val="both"/>
        <w:rPr>
          <w:rFonts w:cstheme="minorHAnsi"/>
          <w:lang w:val="en-US"/>
        </w:rPr>
      </w:pPr>
    </w:p>
    <w:p w14:paraId="1D42843F" w14:textId="1F658BCB" w:rsidR="001D0369" w:rsidRPr="00E24666" w:rsidRDefault="001D0369" w:rsidP="001D0369">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 xml:space="preserve">The Concession Contract is principal, of reciprocal benefits, of </w:t>
      </w:r>
      <w:r w:rsidR="001D5A35" w:rsidRPr="00E24666">
        <w:rPr>
          <w:rFonts w:cstheme="minorHAnsi"/>
          <w:lang w:val="en-US"/>
        </w:rPr>
        <w:t>consecutive nature and</w:t>
      </w:r>
      <w:r w:rsidRPr="00E24666">
        <w:rPr>
          <w:rFonts w:cstheme="minorHAnsi"/>
          <w:lang w:val="en-US"/>
        </w:rPr>
        <w:t xml:space="preserve"> of continuous performance.</w:t>
      </w:r>
    </w:p>
    <w:p w14:paraId="1BD82554" w14:textId="77777777" w:rsidR="001D0369" w:rsidRPr="00E24666" w:rsidRDefault="001D0369" w:rsidP="001D0369">
      <w:pPr>
        <w:pStyle w:val="Prrafodelista"/>
        <w:spacing w:after="0" w:line="240" w:lineRule="auto"/>
        <w:ind w:left="709" w:hanging="709"/>
        <w:jc w:val="both"/>
        <w:rPr>
          <w:rFonts w:cstheme="minorHAnsi"/>
          <w:lang w:val="en-US"/>
        </w:rPr>
      </w:pPr>
    </w:p>
    <w:p w14:paraId="4E1CC315" w14:textId="24208F49" w:rsidR="001D0369" w:rsidRPr="00E24666" w:rsidRDefault="001D0369" w:rsidP="007E7A55">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 xml:space="preserve">This </w:t>
      </w:r>
      <w:r w:rsidR="00B11E92" w:rsidRPr="00E24666">
        <w:rPr>
          <w:rFonts w:cstheme="minorHAnsi"/>
          <w:lang w:val="en-US"/>
        </w:rPr>
        <w:t>Contract</w:t>
      </w:r>
      <w:r w:rsidRPr="00E24666">
        <w:rPr>
          <w:rFonts w:cstheme="minorHAnsi"/>
          <w:lang w:val="en-US"/>
        </w:rPr>
        <w:t xml:space="preserve"> establishes the Service Levels that the </w:t>
      </w:r>
      <w:r w:rsidR="00ED17F5" w:rsidRPr="00E24666">
        <w:rPr>
          <w:rFonts w:cstheme="minorHAnsi"/>
          <w:lang w:val="en-US"/>
        </w:rPr>
        <w:t>CONCESSIONAIRE</w:t>
      </w:r>
      <w:r w:rsidRPr="00E24666">
        <w:rPr>
          <w:rFonts w:cstheme="minorHAnsi"/>
          <w:lang w:val="en-US"/>
        </w:rPr>
        <w:t xml:space="preserve"> shall be obliged to comply with during the term of the </w:t>
      </w:r>
      <w:r w:rsidR="00B11E92" w:rsidRPr="00E24666">
        <w:rPr>
          <w:rFonts w:cstheme="minorHAnsi"/>
          <w:lang w:val="en-US"/>
        </w:rPr>
        <w:t>Contract</w:t>
      </w:r>
      <w:r w:rsidRPr="00E24666">
        <w:rPr>
          <w:rFonts w:cstheme="minorHAnsi"/>
          <w:lang w:val="en-US"/>
        </w:rPr>
        <w:t>, as detailed in Annex 13.</w:t>
      </w:r>
    </w:p>
    <w:p w14:paraId="4074E5FA" w14:textId="77777777" w:rsidR="001D0369" w:rsidRPr="00E24666" w:rsidRDefault="001D0369" w:rsidP="001D0369">
      <w:pPr>
        <w:pStyle w:val="Prrafodelista"/>
        <w:spacing w:after="0" w:line="240" w:lineRule="auto"/>
        <w:ind w:left="709" w:hanging="709"/>
        <w:jc w:val="both"/>
        <w:rPr>
          <w:rFonts w:cstheme="minorHAnsi"/>
          <w:lang w:val="en-US"/>
        </w:rPr>
      </w:pPr>
    </w:p>
    <w:p w14:paraId="25FC00FC" w14:textId="5D69E798" w:rsidR="00B847B7" w:rsidRPr="00E24666" w:rsidRDefault="007E7A55" w:rsidP="007E7A55">
      <w:pPr>
        <w:pStyle w:val="Prrafodelista"/>
        <w:numPr>
          <w:ilvl w:val="1"/>
          <w:numId w:val="3"/>
        </w:numPr>
        <w:spacing w:after="0" w:line="240" w:lineRule="auto"/>
        <w:ind w:left="709" w:hanging="709"/>
        <w:jc w:val="both"/>
        <w:rPr>
          <w:rFonts w:cstheme="minorHAnsi"/>
          <w:lang w:val="en-US"/>
        </w:rPr>
      </w:pPr>
      <w:r w:rsidRPr="00E24666">
        <w:rPr>
          <w:rFonts w:cstheme="minorHAnsi"/>
          <w:lang w:val="en-US"/>
        </w:rPr>
        <w:t>All tacit or express approvals, compliances, opinions or similar, issued by the GRANTOR, do not imply the release of the CONCESSIONAIRE'S responsibilities, as set forth in this Concession Contract.</w:t>
      </w:r>
    </w:p>
    <w:p w14:paraId="4FBE7C0B" w14:textId="77777777" w:rsidR="00B847B7" w:rsidRPr="00E24666" w:rsidRDefault="00B847B7" w:rsidP="00B847B7">
      <w:pPr>
        <w:pStyle w:val="Prrafodelista"/>
        <w:spacing w:after="0" w:line="240" w:lineRule="auto"/>
        <w:ind w:left="709"/>
        <w:jc w:val="both"/>
        <w:rPr>
          <w:rFonts w:cstheme="minorHAnsi"/>
          <w:lang w:val="en-US"/>
        </w:rPr>
      </w:pPr>
    </w:p>
    <w:p w14:paraId="59A98A2F" w14:textId="77777777" w:rsidR="0060316B" w:rsidRPr="00E24666" w:rsidRDefault="0060316B" w:rsidP="00B847B7">
      <w:pPr>
        <w:pStyle w:val="Prrafodelista"/>
        <w:spacing w:after="0" w:line="240" w:lineRule="auto"/>
        <w:ind w:left="709"/>
        <w:jc w:val="both"/>
        <w:rPr>
          <w:rFonts w:cstheme="minorHAnsi"/>
          <w:lang w:val="en-US"/>
        </w:rPr>
      </w:pPr>
    </w:p>
    <w:p w14:paraId="58272542" w14:textId="401C2486" w:rsidR="00616EFC" w:rsidRPr="00E24666" w:rsidRDefault="001D0369" w:rsidP="001D0369">
      <w:pPr>
        <w:pStyle w:val="Ttulo1"/>
        <w:rPr>
          <w:rFonts w:cstheme="minorHAnsi"/>
          <w:lang w:val="en-US"/>
        </w:rPr>
      </w:pPr>
      <w:bookmarkStart w:id="19" w:name="_Toc70611602"/>
      <w:r w:rsidRPr="00E24666">
        <w:rPr>
          <w:rFonts w:cstheme="minorHAnsi"/>
          <w:lang w:val="en-US"/>
        </w:rPr>
        <w:t>EVENTS AT THE CLOSING DATE</w:t>
      </w:r>
      <w:bookmarkEnd w:id="19"/>
    </w:p>
    <w:p w14:paraId="70CD3C4D" w14:textId="77777777" w:rsidR="00616EFC" w:rsidRPr="00E24666" w:rsidRDefault="00616EFC" w:rsidP="00616EFC">
      <w:pPr>
        <w:spacing w:after="0" w:line="240" w:lineRule="auto"/>
        <w:jc w:val="both"/>
        <w:rPr>
          <w:rFonts w:cstheme="minorHAnsi"/>
          <w:b/>
          <w:bCs/>
          <w:lang w:val="en-US"/>
        </w:rPr>
      </w:pPr>
    </w:p>
    <w:p w14:paraId="1F556C5D" w14:textId="7FC24F08" w:rsidR="001D0369" w:rsidRPr="00E24666" w:rsidRDefault="00B76BFC" w:rsidP="001D0369">
      <w:pPr>
        <w:pStyle w:val="Ttulo2"/>
        <w:spacing w:line="240" w:lineRule="auto"/>
        <w:rPr>
          <w:lang w:val="en-US"/>
        </w:rPr>
      </w:pPr>
      <w:bookmarkStart w:id="20" w:name="_Toc70611603"/>
      <w:r w:rsidRPr="00E24666">
        <w:rPr>
          <w:lang w:val="en-US"/>
        </w:rPr>
        <w:t>Representations</w:t>
      </w:r>
      <w:r w:rsidR="001D0369" w:rsidRPr="00E24666">
        <w:rPr>
          <w:lang w:val="en-US"/>
        </w:rPr>
        <w:t xml:space="preserve"> of the Parties</w:t>
      </w:r>
      <w:bookmarkEnd w:id="20"/>
    </w:p>
    <w:p w14:paraId="2B2AF332" w14:textId="77777777" w:rsidR="001D0369" w:rsidRPr="00E24666" w:rsidRDefault="001D0369" w:rsidP="001D0369">
      <w:pPr>
        <w:pStyle w:val="Ttulo2"/>
        <w:spacing w:line="240" w:lineRule="auto"/>
        <w:rPr>
          <w:lang w:val="en-US"/>
        </w:rPr>
      </w:pPr>
    </w:p>
    <w:p w14:paraId="38E108FA" w14:textId="0D64BBDD" w:rsidR="00616EFC" w:rsidRPr="00E24666" w:rsidRDefault="00B76BFC" w:rsidP="001D0369">
      <w:pPr>
        <w:pStyle w:val="Ttulo2"/>
        <w:spacing w:line="240" w:lineRule="auto"/>
        <w:rPr>
          <w:lang w:val="en-US"/>
        </w:rPr>
      </w:pPr>
      <w:bookmarkStart w:id="21" w:name="_Toc70611604"/>
      <w:r w:rsidRPr="00E24666">
        <w:rPr>
          <w:lang w:val="en-US"/>
        </w:rPr>
        <w:t xml:space="preserve">Representations </w:t>
      </w:r>
      <w:r w:rsidR="007E7A55" w:rsidRPr="00E24666">
        <w:rPr>
          <w:lang w:val="en-US"/>
        </w:rPr>
        <w:t>of</w:t>
      </w:r>
      <w:r w:rsidR="001D0369" w:rsidRPr="00E24666">
        <w:rPr>
          <w:lang w:val="en-US"/>
        </w:rPr>
        <w:t xml:space="preserve"> the CONCESSIONAIRE</w:t>
      </w:r>
      <w:bookmarkEnd w:id="21"/>
    </w:p>
    <w:p w14:paraId="2C223FEE" w14:textId="77777777" w:rsidR="00616EFC" w:rsidRPr="00E24666" w:rsidRDefault="00616EFC" w:rsidP="00616EFC">
      <w:pPr>
        <w:spacing w:after="0" w:line="240" w:lineRule="auto"/>
        <w:jc w:val="both"/>
        <w:rPr>
          <w:rFonts w:cstheme="minorHAnsi"/>
          <w:lang w:val="en-US"/>
        </w:rPr>
      </w:pPr>
    </w:p>
    <w:p w14:paraId="6E98B70D" w14:textId="77777777" w:rsidR="00A62274" w:rsidRPr="00E24666" w:rsidRDefault="00A62274" w:rsidP="00A62274">
      <w:pPr>
        <w:pStyle w:val="Prrafodelista"/>
        <w:numPr>
          <w:ilvl w:val="0"/>
          <w:numId w:val="8"/>
        </w:numPr>
        <w:spacing w:after="0" w:line="240" w:lineRule="auto"/>
        <w:jc w:val="both"/>
        <w:rPr>
          <w:rFonts w:cstheme="minorHAnsi"/>
          <w:vanish/>
          <w:lang w:val="en-US"/>
        </w:rPr>
      </w:pPr>
    </w:p>
    <w:p w14:paraId="436AC76B" w14:textId="77777777" w:rsidR="00A62274" w:rsidRPr="00E24666" w:rsidRDefault="00A62274" w:rsidP="00A62274">
      <w:pPr>
        <w:pStyle w:val="Prrafodelista"/>
        <w:numPr>
          <w:ilvl w:val="0"/>
          <w:numId w:val="8"/>
        </w:numPr>
        <w:spacing w:after="0" w:line="240" w:lineRule="auto"/>
        <w:jc w:val="both"/>
        <w:rPr>
          <w:rFonts w:cstheme="minorHAnsi"/>
          <w:vanish/>
          <w:lang w:val="en-US"/>
        </w:rPr>
      </w:pPr>
    </w:p>
    <w:p w14:paraId="788C4C76" w14:textId="77777777" w:rsidR="00A62274" w:rsidRPr="00E24666" w:rsidRDefault="00A62274" w:rsidP="00A62274">
      <w:pPr>
        <w:pStyle w:val="Prrafodelista"/>
        <w:numPr>
          <w:ilvl w:val="0"/>
          <w:numId w:val="8"/>
        </w:numPr>
        <w:spacing w:after="0" w:line="240" w:lineRule="auto"/>
        <w:jc w:val="both"/>
        <w:rPr>
          <w:rFonts w:cstheme="minorHAnsi"/>
          <w:vanish/>
          <w:lang w:val="en-US"/>
        </w:rPr>
      </w:pPr>
    </w:p>
    <w:p w14:paraId="38FB5086" w14:textId="347E3CC7" w:rsidR="00616EFC" w:rsidRPr="00E24666" w:rsidRDefault="001D0369" w:rsidP="001D0369">
      <w:pPr>
        <w:pStyle w:val="Prrafodelista"/>
        <w:numPr>
          <w:ilvl w:val="1"/>
          <w:numId w:val="8"/>
        </w:numPr>
        <w:spacing w:after="0" w:line="240" w:lineRule="auto"/>
        <w:ind w:left="567" w:hanging="567"/>
        <w:jc w:val="both"/>
        <w:rPr>
          <w:rFonts w:cstheme="minorHAnsi"/>
          <w:lang w:val="en-US"/>
        </w:rPr>
      </w:pPr>
      <w:r w:rsidRPr="00E24666">
        <w:rPr>
          <w:rFonts w:cstheme="minorHAnsi"/>
          <w:lang w:val="en-US"/>
        </w:rPr>
        <w:t xml:space="preserve">The CONCESSIONAIRE warrants, as of the Closing Date and during the term of the Concession, as applicable, the truthfulness of the following </w:t>
      </w:r>
      <w:r w:rsidR="007E7A55" w:rsidRPr="00E24666">
        <w:rPr>
          <w:rFonts w:cstheme="minorHAnsi"/>
          <w:lang w:val="en-US"/>
        </w:rPr>
        <w:t>re</w:t>
      </w:r>
      <w:r w:rsidR="00B76BFC" w:rsidRPr="00E24666">
        <w:rPr>
          <w:rFonts w:cstheme="minorHAnsi"/>
          <w:lang w:val="en-US"/>
        </w:rPr>
        <w:t>presentation</w:t>
      </w:r>
      <w:r w:rsidR="007E7A55" w:rsidRPr="00E24666">
        <w:rPr>
          <w:rFonts w:cstheme="minorHAnsi"/>
          <w:lang w:val="en-US"/>
        </w:rPr>
        <w:t>s:</w:t>
      </w:r>
    </w:p>
    <w:p w14:paraId="1C4CEDF6" w14:textId="77777777" w:rsidR="00616EFC" w:rsidRPr="00E24666" w:rsidRDefault="00616EFC" w:rsidP="00616EFC">
      <w:pPr>
        <w:spacing w:after="0" w:line="240" w:lineRule="auto"/>
        <w:jc w:val="both"/>
        <w:rPr>
          <w:rFonts w:cstheme="minorHAnsi"/>
          <w:lang w:val="en-US"/>
        </w:rPr>
      </w:pPr>
    </w:p>
    <w:p w14:paraId="3124759B" w14:textId="7369EA9A" w:rsidR="001D0369" w:rsidRPr="00E24666" w:rsidRDefault="001D0369" w:rsidP="00FC5153">
      <w:pPr>
        <w:pStyle w:val="Prrafodelista"/>
        <w:numPr>
          <w:ilvl w:val="0"/>
          <w:numId w:val="14"/>
        </w:numPr>
        <w:spacing w:after="0" w:line="240" w:lineRule="auto"/>
        <w:ind w:left="1134" w:hanging="283"/>
        <w:jc w:val="both"/>
        <w:rPr>
          <w:rFonts w:cstheme="minorHAnsi"/>
          <w:lang w:val="en-US"/>
        </w:rPr>
      </w:pPr>
      <w:r w:rsidRPr="00E24666">
        <w:rPr>
          <w:rFonts w:cstheme="minorHAnsi"/>
          <w:lang w:val="en-US"/>
        </w:rPr>
        <w:t>That, it is a corporation duly incorporated under the laws of the State of the Republic of Peru, and the Minimum Strategic Partner Participati</w:t>
      </w:r>
      <w:r w:rsidR="005221B1" w:rsidRPr="00E24666">
        <w:rPr>
          <w:rFonts w:cstheme="minorHAnsi"/>
          <w:lang w:val="en-US"/>
        </w:rPr>
        <w:t>on, the bylaws and the constituent</w:t>
      </w:r>
      <w:r w:rsidRPr="00E24666">
        <w:rPr>
          <w:rFonts w:cstheme="minorHAnsi"/>
          <w:lang w:val="en-US"/>
        </w:rPr>
        <w:t xml:space="preserve"> documents of the CONCESSIONAIRE comply with the requirements set forth in the Declaration of Interest.</w:t>
      </w:r>
    </w:p>
    <w:p w14:paraId="5EC080EA" w14:textId="77777777" w:rsidR="001D0369" w:rsidRPr="00E24666" w:rsidRDefault="001D0369" w:rsidP="001D0369">
      <w:pPr>
        <w:pStyle w:val="Prrafodelista"/>
        <w:spacing w:after="0" w:line="240" w:lineRule="auto"/>
        <w:ind w:left="1134" w:hanging="283"/>
        <w:jc w:val="both"/>
        <w:rPr>
          <w:rFonts w:cstheme="minorHAnsi"/>
          <w:lang w:val="en-US"/>
        </w:rPr>
      </w:pPr>
    </w:p>
    <w:p w14:paraId="1A1E8766" w14:textId="7DF2CC8E" w:rsidR="001D0369" w:rsidRPr="00E24666" w:rsidRDefault="001D0369" w:rsidP="00FC5153">
      <w:pPr>
        <w:pStyle w:val="Prrafodelista"/>
        <w:numPr>
          <w:ilvl w:val="0"/>
          <w:numId w:val="14"/>
        </w:numPr>
        <w:spacing w:after="0" w:line="240" w:lineRule="auto"/>
        <w:ind w:left="1134" w:hanging="283"/>
        <w:jc w:val="both"/>
        <w:rPr>
          <w:rFonts w:cstheme="minorHAnsi"/>
          <w:lang w:val="en-US"/>
        </w:rPr>
      </w:pPr>
      <w:r w:rsidRPr="00E24666">
        <w:rPr>
          <w:rFonts w:cstheme="minorHAnsi"/>
          <w:lang w:val="en-US"/>
        </w:rPr>
        <w:t xml:space="preserve">That, in accordance with its corporate purpose, it is duly authorized and has the capacity to assume the obligations corresponding to it as a consequence of the execution of this </w:t>
      </w:r>
      <w:r w:rsidR="00B11E92" w:rsidRPr="00E24666">
        <w:rPr>
          <w:rFonts w:cstheme="minorHAnsi"/>
          <w:lang w:val="en-US"/>
        </w:rPr>
        <w:t>Contract</w:t>
      </w:r>
      <w:r w:rsidRPr="00E24666">
        <w:rPr>
          <w:rFonts w:cstheme="minorHAnsi"/>
          <w:lang w:val="en-US"/>
        </w:rPr>
        <w:t xml:space="preserve">, having complied with all the necessary requirements to formalize the same and to comply with the commitments </w:t>
      </w:r>
      <w:r w:rsidR="004217B4" w:rsidRPr="00E24666">
        <w:rPr>
          <w:rFonts w:cstheme="minorHAnsi"/>
          <w:lang w:val="en-US"/>
        </w:rPr>
        <w:t>considered</w:t>
      </w:r>
      <w:r w:rsidRPr="00E24666">
        <w:rPr>
          <w:rFonts w:cstheme="minorHAnsi"/>
          <w:lang w:val="en-US"/>
        </w:rPr>
        <w:t xml:space="preserve"> therein, as well as all the acts and/or procedures required by the Applicable Laws and Provisions and its corporate documents to authorize the execution of this </w:t>
      </w:r>
      <w:r w:rsidR="00B11E92" w:rsidRPr="00E24666">
        <w:rPr>
          <w:rFonts w:cstheme="minorHAnsi"/>
          <w:lang w:val="en-US"/>
        </w:rPr>
        <w:t>Contract</w:t>
      </w:r>
      <w:r w:rsidRPr="00E24666">
        <w:rPr>
          <w:rFonts w:cstheme="minorHAnsi"/>
          <w:lang w:val="en-US"/>
        </w:rPr>
        <w:t>.</w:t>
      </w:r>
    </w:p>
    <w:p w14:paraId="203D073C" w14:textId="77777777" w:rsidR="001D0369" w:rsidRPr="00E24666" w:rsidRDefault="001D0369" w:rsidP="001D0369">
      <w:pPr>
        <w:pStyle w:val="Prrafodelista"/>
        <w:spacing w:after="0" w:line="240" w:lineRule="auto"/>
        <w:ind w:left="1134" w:hanging="283"/>
        <w:jc w:val="both"/>
        <w:rPr>
          <w:rFonts w:cstheme="minorHAnsi"/>
          <w:lang w:val="en-US"/>
        </w:rPr>
      </w:pPr>
    </w:p>
    <w:p w14:paraId="604B3E98" w14:textId="030D75B6" w:rsidR="001D0369" w:rsidRPr="00E24666" w:rsidRDefault="001D0369" w:rsidP="00FC5153">
      <w:pPr>
        <w:pStyle w:val="Prrafodelista"/>
        <w:numPr>
          <w:ilvl w:val="0"/>
          <w:numId w:val="14"/>
        </w:numPr>
        <w:spacing w:after="0" w:line="240" w:lineRule="auto"/>
        <w:ind w:left="1134" w:hanging="283"/>
        <w:jc w:val="both"/>
        <w:rPr>
          <w:rFonts w:cstheme="minorHAnsi"/>
          <w:lang w:val="en-US"/>
        </w:rPr>
      </w:pPr>
      <w:r w:rsidRPr="00E24666">
        <w:rPr>
          <w:rFonts w:cstheme="minorHAnsi"/>
          <w:lang w:val="en-US"/>
        </w:rPr>
        <w:t xml:space="preserve">That, it is not necessary the performance of other acts or procedures by the CONCESSIONAIRE, nor the obtaining of any consent from other legal entities, to authorize the </w:t>
      </w:r>
      <w:r w:rsidR="006342CE" w:rsidRPr="00E24666">
        <w:rPr>
          <w:rFonts w:cstheme="minorHAnsi"/>
          <w:lang w:val="en-US"/>
        </w:rPr>
        <w:t>signing</w:t>
      </w:r>
      <w:r w:rsidRPr="00E24666">
        <w:rPr>
          <w:rFonts w:cstheme="minorHAnsi"/>
          <w:lang w:val="en-US"/>
        </w:rPr>
        <w:t xml:space="preserve"> and performance of the obligations corresponding to it under the Concession Contract.</w:t>
      </w:r>
    </w:p>
    <w:p w14:paraId="41AD3718" w14:textId="77777777" w:rsidR="001D0369" w:rsidRPr="00E24666" w:rsidRDefault="001D0369" w:rsidP="001D0369">
      <w:pPr>
        <w:pStyle w:val="Prrafodelista"/>
        <w:spacing w:after="0" w:line="240" w:lineRule="auto"/>
        <w:ind w:left="1134" w:hanging="283"/>
        <w:jc w:val="both"/>
        <w:rPr>
          <w:rFonts w:cstheme="minorHAnsi"/>
          <w:lang w:val="en-US"/>
        </w:rPr>
      </w:pPr>
    </w:p>
    <w:p w14:paraId="2D276072" w14:textId="77777777" w:rsidR="001D0369" w:rsidRPr="00E24666" w:rsidRDefault="001D0369" w:rsidP="00FC5153">
      <w:pPr>
        <w:pStyle w:val="Prrafodelista"/>
        <w:numPr>
          <w:ilvl w:val="0"/>
          <w:numId w:val="14"/>
        </w:numPr>
        <w:spacing w:after="0" w:line="240" w:lineRule="auto"/>
        <w:ind w:left="1134" w:hanging="283"/>
        <w:jc w:val="both"/>
        <w:rPr>
          <w:rFonts w:cstheme="minorHAnsi"/>
          <w:lang w:val="en-US"/>
        </w:rPr>
      </w:pPr>
      <w:r w:rsidRPr="00E24666">
        <w:rPr>
          <w:rFonts w:cstheme="minorHAnsi"/>
          <w:lang w:val="en-US"/>
        </w:rPr>
        <w:t>That, the Concession Contract is duly and validly signed by the representative of the GRANTOR and constitutes a valid, binding and enforceable obligation for the CONCESSIONAIRE.</w:t>
      </w:r>
    </w:p>
    <w:p w14:paraId="5AABCF40" w14:textId="77777777" w:rsidR="001D0369" w:rsidRPr="00E24666" w:rsidRDefault="001D0369" w:rsidP="001D0369">
      <w:pPr>
        <w:pStyle w:val="Prrafodelista"/>
        <w:spacing w:after="0" w:line="240" w:lineRule="auto"/>
        <w:ind w:left="1134" w:hanging="283"/>
        <w:jc w:val="both"/>
        <w:rPr>
          <w:rFonts w:cstheme="minorHAnsi"/>
          <w:lang w:val="en-US"/>
        </w:rPr>
      </w:pPr>
    </w:p>
    <w:p w14:paraId="328FEE6C" w14:textId="0D3F0A4C" w:rsidR="00616EFC" w:rsidRPr="00E24666" w:rsidRDefault="001D0369" w:rsidP="00FC5153">
      <w:pPr>
        <w:pStyle w:val="Prrafodelista"/>
        <w:numPr>
          <w:ilvl w:val="0"/>
          <w:numId w:val="14"/>
        </w:numPr>
        <w:spacing w:after="0" w:line="240" w:lineRule="auto"/>
        <w:ind w:left="1134" w:hanging="283"/>
        <w:jc w:val="both"/>
        <w:rPr>
          <w:rFonts w:cstheme="minorHAnsi"/>
          <w:lang w:val="en-US"/>
        </w:rPr>
      </w:pPr>
      <w:r w:rsidRPr="00E24666">
        <w:rPr>
          <w:rFonts w:cstheme="minorHAnsi"/>
          <w:lang w:val="en-US"/>
        </w:rPr>
        <w:t xml:space="preserve">That the CONCESSIONAIRE has no impediment to contract in accordance with the provisions of Article 1366 of the Civil Code, Article 29 of Legislative Decree </w:t>
      </w:r>
      <w:r w:rsidR="008235B0" w:rsidRPr="00E24666">
        <w:rPr>
          <w:rFonts w:cstheme="minorHAnsi"/>
          <w:lang w:val="en-US"/>
        </w:rPr>
        <w:t>N</w:t>
      </w:r>
      <w:r w:rsidR="007D6120" w:rsidRPr="00E24666">
        <w:rPr>
          <w:rFonts w:cstheme="minorHAnsi"/>
          <w:lang w:val="en-US"/>
        </w:rPr>
        <w:t>o</w:t>
      </w:r>
      <w:r w:rsidR="008235B0" w:rsidRPr="00E24666">
        <w:rPr>
          <w:rFonts w:cstheme="minorHAnsi"/>
          <w:lang w:val="en-US"/>
        </w:rPr>
        <w:t>.</w:t>
      </w:r>
      <w:r w:rsidRPr="00E24666">
        <w:rPr>
          <w:rFonts w:cstheme="minorHAnsi"/>
          <w:lang w:val="en-US"/>
        </w:rPr>
        <w:t xml:space="preserve"> 1362, Article 11 of Law </w:t>
      </w:r>
      <w:r w:rsidR="008235B0" w:rsidRPr="00E24666">
        <w:rPr>
          <w:rFonts w:cstheme="minorHAnsi"/>
          <w:lang w:val="en-US"/>
        </w:rPr>
        <w:t>N</w:t>
      </w:r>
      <w:r w:rsidR="007D6120" w:rsidRPr="00E24666">
        <w:rPr>
          <w:rFonts w:cstheme="minorHAnsi"/>
          <w:lang w:val="en-US"/>
        </w:rPr>
        <w:t>o</w:t>
      </w:r>
      <w:r w:rsidR="008235B0" w:rsidRPr="00E24666">
        <w:rPr>
          <w:rFonts w:cstheme="minorHAnsi"/>
          <w:lang w:val="en-US"/>
        </w:rPr>
        <w:t>.</w:t>
      </w:r>
      <w:r w:rsidRPr="00E24666">
        <w:rPr>
          <w:rFonts w:cstheme="minorHAnsi"/>
          <w:lang w:val="en-US"/>
        </w:rPr>
        <w:t xml:space="preserve"> 30225, as amended, any other impediment contained in a regulation with </w:t>
      </w:r>
      <w:r w:rsidR="007D6120" w:rsidRPr="00E24666">
        <w:rPr>
          <w:rFonts w:cstheme="minorHAnsi"/>
          <w:lang w:val="en-US"/>
        </w:rPr>
        <w:t>legal</w:t>
      </w:r>
      <w:r w:rsidRPr="00E24666">
        <w:rPr>
          <w:rFonts w:cstheme="minorHAnsi"/>
          <w:lang w:val="en-US"/>
        </w:rPr>
        <w:t xml:space="preserve"> rank, or regulations that amend or replace them, and is not administratively sanctioned with temporary or permanent disqualification in the exercise of its rights to contract with the State.</w:t>
      </w:r>
    </w:p>
    <w:p w14:paraId="56BA81EB" w14:textId="77777777" w:rsidR="00616EFC" w:rsidRPr="00E24666" w:rsidRDefault="00616EFC" w:rsidP="00EA29CA">
      <w:pPr>
        <w:widowControl w:val="0"/>
        <w:tabs>
          <w:tab w:val="left" w:pos="1134"/>
        </w:tabs>
        <w:spacing w:after="0" w:line="240" w:lineRule="auto"/>
        <w:ind w:left="1134" w:hanging="283"/>
        <w:jc w:val="both"/>
        <w:rPr>
          <w:rFonts w:cstheme="minorHAnsi"/>
          <w:lang w:val="en-US"/>
        </w:rPr>
      </w:pPr>
    </w:p>
    <w:p w14:paraId="00349659" w14:textId="322F5BB0" w:rsidR="001D0369" w:rsidRPr="00E24666" w:rsidRDefault="001D0369" w:rsidP="007D6120">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w:t>
      </w:r>
      <w:r w:rsidR="007D6120" w:rsidRPr="00E24666">
        <w:rPr>
          <w:rFonts w:cstheme="minorHAnsi"/>
          <w:lang w:val="en-US"/>
        </w:rPr>
        <w:t>the present Contract is economically-financially balanced.</w:t>
      </w:r>
    </w:p>
    <w:p w14:paraId="7C788329" w14:textId="77777777" w:rsidR="001D0369" w:rsidRPr="00E24666" w:rsidRDefault="001D0369" w:rsidP="001D0369">
      <w:pPr>
        <w:pStyle w:val="Prrafodelista"/>
        <w:spacing w:after="0" w:line="240" w:lineRule="auto"/>
        <w:ind w:left="1134" w:hanging="283"/>
        <w:jc w:val="both"/>
        <w:rPr>
          <w:rFonts w:cstheme="minorHAnsi"/>
          <w:lang w:val="en-US"/>
        </w:rPr>
      </w:pPr>
    </w:p>
    <w:p w14:paraId="364CA9E4" w14:textId="61F1F212" w:rsidR="001D0369" w:rsidRPr="00E24666" w:rsidRDefault="001D0369" w:rsidP="00FC5153">
      <w:pPr>
        <w:pStyle w:val="Prrafodelista"/>
        <w:numPr>
          <w:ilvl w:val="0"/>
          <w:numId w:val="14"/>
        </w:numPr>
        <w:spacing w:after="0" w:line="240" w:lineRule="auto"/>
        <w:ind w:left="1134" w:hanging="283"/>
        <w:jc w:val="both"/>
        <w:rPr>
          <w:rFonts w:cstheme="minorHAnsi"/>
          <w:lang w:val="en-US"/>
        </w:rPr>
      </w:pPr>
      <w:r w:rsidRPr="00E24666">
        <w:rPr>
          <w:rFonts w:cstheme="minorHAnsi"/>
          <w:lang w:val="en-US"/>
        </w:rPr>
        <w:lastRenderedPageBreak/>
        <w:t xml:space="preserve">That, the signature, delivery and performance of the Contract, as well as the fulfillment of the obligations </w:t>
      </w:r>
      <w:r w:rsidR="004217B4" w:rsidRPr="00E24666">
        <w:rPr>
          <w:rFonts w:cstheme="minorHAnsi"/>
          <w:lang w:val="en-US"/>
        </w:rPr>
        <w:t>considered</w:t>
      </w:r>
      <w:r w:rsidRPr="00E24666">
        <w:rPr>
          <w:rFonts w:cstheme="minorHAnsi"/>
          <w:lang w:val="en-US"/>
        </w:rPr>
        <w:t xml:space="preserve"> herein by the </w:t>
      </w:r>
      <w:r w:rsidR="00ED17F5" w:rsidRPr="00E24666">
        <w:rPr>
          <w:rFonts w:cstheme="minorHAnsi"/>
          <w:lang w:val="en-US"/>
        </w:rPr>
        <w:t>CONCESSIONAIRE</w:t>
      </w:r>
      <w:r w:rsidRPr="00E24666">
        <w:rPr>
          <w:rFonts w:cstheme="minorHAnsi"/>
          <w:lang w:val="en-US"/>
        </w:rPr>
        <w:t xml:space="preserve"> are within its powers and have been duly authorized by its competent corporate bodies.</w:t>
      </w:r>
    </w:p>
    <w:p w14:paraId="361E6A91" w14:textId="77777777" w:rsidR="001D0369" w:rsidRPr="00E24666" w:rsidRDefault="001D0369" w:rsidP="001D0369">
      <w:pPr>
        <w:pStyle w:val="Prrafodelista"/>
        <w:spacing w:after="0" w:line="240" w:lineRule="auto"/>
        <w:ind w:left="1134" w:hanging="283"/>
        <w:jc w:val="both"/>
        <w:rPr>
          <w:rFonts w:cstheme="minorHAnsi"/>
          <w:lang w:val="en-US"/>
        </w:rPr>
      </w:pPr>
    </w:p>
    <w:p w14:paraId="0E6D7C0B" w14:textId="181D1DE6" w:rsidR="00616EFC" w:rsidRPr="004D65EC" w:rsidRDefault="001D0369" w:rsidP="00FC5153">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the </w:t>
      </w:r>
      <w:r w:rsidR="00ED17F5" w:rsidRPr="00E24666">
        <w:rPr>
          <w:rFonts w:cstheme="minorHAnsi"/>
          <w:lang w:val="en-US"/>
        </w:rPr>
        <w:t>CONCESSIONAIRE</w:t>
      </w:r>
      <w:r w:rsidRPr="00E24666">
        <w:rPr>
          <w:rFonts w:cstheme="minorHAnsi"/>
          <w:lang w:val="en-US"/>
        </w:rPr>
        <w:t xml:space="preserve"> declares that neither it, nor its shareholders, partners or Related Companies, nor any of their respective directors, officers, employees, nor any of their advisors, representatives or agents, have paid, offered, or attempted to pay or offer, or will attempt to pay or offer in the future any illegal payment or commission to any authority related to the approval of the Declaration of Interest, the award, the Concession or the execution of this Concession Contract. For the determination of the economic relationship, the provisions of SMV Resolution </w:t>
      </w:r>
      <w:r w:rsidR="008235B0" w:rsidRPr="00E24666">
        <w:rPr>
          <w:rFonts w:cstheme="minorHAnsi"/>
          <w:lang w:val="en-US"/>
        </w:rPr>
        <w:t>N</w:t>
      </w:r>
      <w:r w:rsidR="007D6120" w:rsidRPr="00E24666">
        <w:rPr>
          <w:rFonts w:cstheme="minorHAnsi"/>
          <w:lang w:val="en-US"/>
        </w:rPr>
        <w:t>o</w:t>
      </w:r>
      <w:r w:rsidR="008235B0" w:rsidRPr="00E24666">
        <w:rPr>
          <w:rFonts w:cstheme="minorHAnsi"/>
          <w:lang w:val="en-US"/>
        </w:rPr>
        <w:t>.</w:t>
      </w:r>
      <w:r w:rsidRPr="00E24666">
        <w:rPr>
          <w:rFonts w:cstheme="minorHAnsi"/>
          <w:lang w:val="en-US"/>
        </w:rPr>
        <w:t xml:space="preserve"> 00019-2015-SMV/01, as amended, shall apply. Otherwise, it shall proceed in accordance with the provisions of Clause</w:t>
      </w:r>
      <w:r w:rsidR="00616EFC" w:rsidRPr="00E24666">
        <w:rPr>
          <w:rFonts w:cstheme="minorHAnsi"/>
          <w:lang w:val="en-US"/>
        </w:rPr>
        <w:t xml:space="preserve"> </w:t>
      </w:r>
      <w:r w:rsidR="0074046A" w:rsidRPr="00E24666">
        <w:rPr>
          <w:rFonts w:cstheme="minorHAnsi"/>
          <w:lang w:val="en-US"/>
        </w:rPr>
        <w:fldChar w:fldCharType="begin"/>
      </w:r>
      <w:r w:rsidR="0074046A" w:rsidRPr="00E24666">
        <w:rPr>
          <w:rFonts w:cstheme="minorHAnsi"/>
          <w:lang w:val="en-US"/>
        </w:rPr>
        <w:instrText xml:space="preserve"> REF _Ref43215472 \r \h </w:instrText>
      </w:r>
      <w:r w:rsidR="003834EC" w:rsidRPr="00E24666">
        <w:rPr>
          <w:rFonts w:cstheme="minorHAnsi"/>
          <w:lang w:val="en-US"/>
        </w:rPr>
        <w:instrText xml:space="preserve"> \* MERGEFORMAT </w:instrText>
      </w:r>
      <w:r w:rsidR="0074046A" w:rsidRPr="00E24666">
        <w:rPr>
          <w:rFonts w:cstheme="minorHAnsi"/>
          <w:lang w:val="en-US"/>
        </w:rPr>
      </w:r>
      <w:r w:rsidR="0074046A" w:rsidRPr="00E24666">
        <w:rPr>
          <w:rFonts w:cstheme="minorHAnsi"/>
          <w:lang w:val="en-US"/>
        </w:rPr>
        <w:fldChar w:fldCharType="separate"/>
      </w:r>
      <w:r w:rsidR="00673CCF" w:rsidRPr="00E24666">
        <w:rPr>
          <w:rFonts w:cstheme="minorHAnsi"/>
          <w:lang w:val="en-US"/>
        </w:rPr>
        <w:t>15.1.7</w:t>
      </w:r>
      <w:r w:rsidR="0074046A" w:rsidRPr="00E24666">
        <w:rPr>
          <w:rFonts w:cstheme="minorHAnsi"/>
          <w:lang w:val="en-US"/>
        </w:rPr>
        <w:fldChar w:fldCharType="end"/>
      </w:r>
      <w:r w:rsidR="00616EFC" w:rsidRPr="00E24666">
        <w:rPr>
          <w:rFonts w:cstheme="minorHAnsi"/>
          <w:lang w:val="en-US"/>
        </w:rPr>
        <w:t xml:space="preserve"> </w:t>
      </w:r>
      <w:r w:rsidRPr="00E24666">
        <w:rPr>
          <w:rFonts w:cstheme="minorHAnsi"/>
          <w:lang w:val="en-US"/>
        </w:rPr>
        <w:t>of this Contract</w:t>
      </w:r>
      <w:r w:rsidR="00616EFC" w:rsidRPr="00E24666">
        <w:rPr>
          <w:rFonts w:cstheme="minorHAnsi"/>
          <w:lang w:val="en-US"/>
        </w:rPr>
        <w:t>.</w:t>
      </w:r>
    </w:p>
    <w:p w14:paraId="193C66F9" w14:textId="77777777" w:rsidR="00616EFC" w:rsidRPr="00E24666" w:rsidRDefault="00616EFC" w:rsidP="00EA29CA">
      <w:pPr>
        <w:widowControl w:val="0"/>
        <w:tabs>
          <w:tab w:val="left" w:pos="1134"/>
        </w:tabs>
        <w:spacing w:after="0" w:line="240" w:lineRule="auto"/>
        <w:ind w:left="1134" w:hanging="283"/>
        <w:jc w:val="both"/>
        <w:rPr>
          <w:rFonts w:cstheme="minorHAnsi"/>
          <w:lang w:val="en-US"/>
        </w:rPr>
      </w:pPr>
    </w:p>
    <w:p w14:paraId="3D47220B" w14:textId="71B2B712" w:rsidR="00616EFC" w:rsidRPr="00E24666" w:rsidRDefault="005E0952" w:rsidP="00EA29CA">
      <w:pPr>
        <w:pStyle w:val="Prrafodelista"/>
        <w:spacing w:after="0" w:line="240" w:lineRule="auto"/>
        <w:ind w:left="1134"/>
        <w:jc w:val="both"/>
        <w:rPr>
          <w:rFonts w:cstheme="minorHAnsi"/>
          <w:lang w:val="en-US"/>
        </w:rPr>
      </w:pPr>
      <w:r w:rsidRPr="00E24666">
        <w:rPr>
          <w:rFonts w:cstheme="minorHAnsi"/>
          <w:lang w:val="en-US"/>
        </w:rPr>
        <w:t>it is expressly established that if it is verified that any of the natural or legal persons mentioned in this paragraph have been convicted pursuant to a final or enforceable judgment or have admitted and/or acknowledged the commission of any of the crimes typified in Section IV of Chapter II of Title XVIII of the Criminal Code, or equivalent crimes in case they have been committed in other countries, before any competent national or foreign authority, in relation to the execution of this Contract, the Concession, the Declaration of Interest or the award; the Contract shall be terminated in its own right and the provisions regarding Early Termination, established in Chapter XV of the Contract, shall be applicable.</w:t>
      </w:r>
    </w:p>
    <w:p w14:paraId="6CF1D3B0" w14:textId="77777777" w:rsidR="00616EFC" w:rsidRPr="00E24666" w:rsidRDefault="00616EFC" w:rsidP="00EA29CA">
      <w:pPr>
        <w:widowControl w:val="0"/>
        <w:tabs>
          <w:tab w:val="left" w:pos="1134"/>
        </w:tabs>
        <w:spacing w:after="0" w:line="240" w:lineRule="auto"/>
        <w:ind w:left="1134" w:hanging="283"/>
        <w:jc w:val="both"/>
        <w:rPr>
          <w:rFonts w:cstheme="minorHAnsi"/>
          <w:lang w:val="en-US"/>
        </w:rPr>
      </w:pPr>
    </w:p>
    <w:p w14:paraId="29B5719E" w14:textId="49857684" w:rsidR="001D0369" w:rsidRPr="00E24666" w:rsidRDefault="001D0369" w:rsidP="00FC5153">
      <w:pPr>
        <w:pStyle w:val="Prrafodelista"/>
        <w:numPr>
          <w:ilvl w:val="0"/>
          <w:numId w:val="14"/>
        </w:numPr>
        <w:spacing w:after="0" w:line="240" w:lineRule="auto"/>
        <w:ind w:left="1134"/>
        <w:jc w:val="both"/>
        <w:rPr>
          <w:rFonts w:cstheme="minorHAnsi"/>
          <w:lang w:val="en-US"/>
        </w:rPr>
      </w:pPr>
      <w:bookmarkStart w:id="22" w:name="_cp_text_1_106"/>
      <w:bookmarkStart w:id="23" w:name="_cp_text_1_102"/>
      <w:r w:rsidRPr="00E24666">
        <w:rPr>
          <w:rFonts w:cstheme="minorHAnsi"/>
          <w:lang w:val="en-US"/>
        </w:rPr>
        <w:t xml:space="preserve">That, there are no actions, judicial processes, arbitration or other legal proceedings in progress, nor judgments, awards or decisions of any kind not executed, against the CONCESSIONAIRE, its shareholders or the Strategic Partner, which are intended to prohibit or otherwise prevent or limit the performance of the commitments or obligations </w:t>
      </w:r>
      <w:r w:rsidR="004217B4" w:rsidRPr="00E24666">
        <w:rPr>
          <w:rFonts w:cstheme="minorHAnsi"/>
          <w:lang w:val="en-US"/>
        </w:rPr>
        <w:t>considered</w:t>
      </w:r>
      <w:r w:rsidRPr="00E24666">
        <w:rPr>
          <w:rFonts w:cstheme="minorHAnsi"/>
          <w:lang w:val="en-US"/>
        </w:rPr>
        <w:t xml:space="preserve"> in this </w:t>
      </w:r>
      <w:r w:rsidR="00B11E92" w:rsidRPr="00E24666">
        <w:rPr>
          <w:rFonts w:cstheme="minorHAnsi"/>
          <w:lang w:val="en-US"/>
        </w:rPr>
        <w:t>Contract</w:t>
      </w:r>
      <w:r w:rsidRPr="00E24666">
        <w:rPr>
          <w:rFonts w:cstheme="minorHAnsi"/>
          <w:lang w:val="en-US"/>
        </w:rPr>
        <w:t>.</w:t>
      </w:r>
    </w:p>
    <w:p w14:paraId="30D473A5" w14:textId="77777777" w:rsidR="001D0369" w:rsidRPr="00E24666" w:rsidRDefault="001D0369" w:rsidP="001D0369">
      <w:pPr>
        <w:pStyle w:val="Prrafodelista"/>
        <w:spacing w:after="0" w:line="240" w:lineRule="auto"/>
        <w:ind w:left="1134"/>
        <w:jc w:val="both"/>
        <w:rPr>
          <w:rFonts w:cstheme="minorHAnsi"/>
          <w:lang w:val="en-US"/>
        </w:rPr>
      </w:pPr>
    </w:p>
    <w:p w14:paraId="61655216" w14:textId="44B44BD9" w:rsidR="001D0369" w:rsidRPr="00E24666" w:rsidRDefault="001D0369" w:rsidP="00FC5153">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all the information, </w:t>
      </w:r>
      <w:r w:rsidR="00A42E6C" w:rsidRPr="00E24666">
        <w:rPr>
          <w:rFonts w:cstheme="minorHAnsi"/>
          <w:lang w:val="en-US"/>
        </w:rPr>
        <w:t>representations,</w:t>
      </w:r>
      <w:r w:rsidRPr="00E24666">
        <w:rPr>
          <w:rFonts w:cstheme="minorHAnsi"/>
          <w:lang w:val="en-US"/>
        </w:rPr>
        <w:t xml:space="preserve"> certifications and, in general, all the documents submitted prior to the Closing Date, remain in force.</w:t>
      </w:r>
    </w:p>
    <w:p w14:paraId="070B0B55" w14:textId="77777777" w:rsidR="001D0369" w:rsidRPr="00E24666" w:rsidRDefault="001D0369" w:rsidP="001D0369">
      <w:pPr>
        <w:pStyle w:val="Prrafodelista"/>
        <w:spacing w:after="0" w:line="240" w:lineRule="auto"/>
        <w:ind w:left="1134"/>
        <w:jc w:val="both"/>
        <w:rPr>
          <w:rFonts w:cstheme="minorHAnsi"/>
          <w:lang w:val="en-US"/>
        </w:rPr>
      </w:pPr>
    </w:p>
    <w:p w14:paraId="4DBE8096" w14:textId="1972DEA4" w:rsidR="001D0369" w:rsidRPr="00E24666" w:rsidRDefault="005E0952" w:rsidP="005E0952">
      <w:pPr>
        <w:pStyle w:val="Prrafodelista"/>
        <w:numPr>
          <w:ilvl w:val="0"/>
          <w:numId w:val="14"/>
        </w:numPr>
        <w:spacing w:after="0" w:line="240" w:lineRule="auto"/>
        <w:ind w:left="1134"/>
        <w:jc w:val="both"/>
        <w:rPr>
          <w:rFonts w:cstheme="minorHAnsi"/>
          <w:lang w:val="en-US"/>
        </w:rPr>
      </w:pPr>
      <w:r w:rsidRPr="00E24666">
        <w:rPr>
          <w:rFonts w:cstheme="minorHAnsi"/>
          <w:lang w:val="en-US"/>
        </w:rPr>
        <w:t>That, the CONCESSIONAIRE hereby states that any contracts entered into with third parties shall not be enforceable against the GRANTOR.</w:t>
      </w:r>
    </w:p>
    <w:p w14:paraId="2057E9FD" w14:textId="77777777" w:rsidR="001D0369" w:rsidRPr="00E24666" w:rsidRDefault="001D0369" w:rsidP="001D0369">
      <w:pPr>
        <w:pStyle w:val="Prrafodelista"/>
        <w:spacing w:after="0" w:line="240" w:lineRule="auto"/>
        <w:ind w:left="1134"/>
        <w:jc w:val="both"/>
        <w:rPr>
          <w:rFonts w:cstheme="minorHAnsi"/>
          <w:lang w:val="en-US"/>
        </w:rPr>
      </w:pPr>
    </w:p>
    <w:p w14:paraId="0043FC08" w14:textId="5C823FE1" w:rsidR="00616EFC" w:rsidRPr="002E691F" w:rsidRDefault="007D4665" w:rsidP="007D4665">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the CONCESSIONAIRE acknowledges and accepts that its decision, including the decision to prepare, determine and submit the Technical Proposal and Financial Offer and to enter into this Contract, has been based on its own investigations, examinations, inspections, analyses, studies and risk assessments, on which the economic-financial model referred to in </w:t>
      </w:r>
      <w:r w:rsidR="00B76BFC" w:rsidRPr="00E24666">
        <w:rPr>
          <w:rFonts w:cstheme="minorHAnsi"/>
          <w:lang w:val="en-US"/>
        </w:rPr>
        <w:t>sub</w:t>
      </w:r>
      <w:r w:rsidRPr="00E24666">
        <w:rPr>
          <w:rFonts w:cstheme="minorHAnsi"/>
          <w:lang w:val="en-US"/>
        </w:rPr>
        <w:t xml:space="preserve">paragraph (1) of the Clause </w:t>
      </w:r>
      <w:r w:rsidRPr="00E24666">
        <w:rPr>
          <w:rFonts w:cstheme="minorHAnsi"/>
          <w:lang w:val="en-US"/>
        </w:rPr>
        <w:fldChar w:fldCharType="begin"/>
      </w:r>
      <w:r w:rsidRPr="00E24666">
        <w:rPr>
          <w:rFonts w:cstheme="minorHAnsi"/>
          <w:lang w:val="en-US"/>
        </w:rPr>
        <w:instrText xml:space="preserve"> REF _Ref495217925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3.3</w:t>
      </w:r>
      <w:r w:rsidRPr="00E24666">
        <w:rPr>
          <w:rFonts w:cstheme="minorHAnsi"/>
          <w:lang w:val="en-US"/>
        </w:rPr>
        <w:fldChar w:fldCharType="end"/>
      </w:r>
      <w:r w:rsidR="001D0369" w:rsidRPr="00E24666">
        <w:rPr>
          <w:rFonts w:cstheme="minorHAnsi"/>
          <w:lang w:val="en-US"/>
        </w:rPr>
        <w:t xml:space="preserve"> of the </w:t>
      </w:r>
      <w:r w:rsidR="001D0369" w:rsidRPr="004D65EC">
        <w:rPr>
          <w:rFonts w:cstheme="minorHAnsi"/>
          <w:lang w:val="en-US"/>
        </w:rPr>
        <w:t>Contract</w:t>
      </w:r>
      <w:r w:rsidRPr="004D65EC">
        <w:rPr>
          <w:rFonts w:cstheme="minorHAnsi"/>
          <w:lang w:val="en-US"/>
        </w:rPr>
        <w:t xml:space="preserve"> has been elaborated</w:t>
      </w:r>
      <w:r w:rsidR="00616EFC" w:rsidRPr="002E691F">
        <w:rPr>
          <w:rFonts w:cstheme="minorHAnsi"/>
          <w:lang w:val="en-US"/>
        </w:rPr>
        <w:t>.</w:t>
      </w:r>
    </w:p>
    <w:p w14:paraId="4B2872AE" w14:textId="77777777" w:rsidR="00616EFC" w:rsidRPr="00E24666" w:rsidRDefault="00616EFC" w:rsidP="00EA29CA">
      <w:pPr>
        <w:widowControl w:val="0"/>
        <w:tabs>
          <w:tab w:val="left" w:pos="1134"/>
        </w:tabs>
        <w:spacing w:after="0" w:line="240" w:lineRule="auto"/>
        <w:ind w:left="1134" w:hanging="283"/>
        <w:jc w:val="both"/>
        <w:rPr>
          <w:rFonts w:cstheme="minorHAnsi"/>
          <w:lang w:val="en-US"/>
        </w:rPr>
      </w:pPr>
    </w:p>
    <w:p w14:paraId="69C46AC1" w14:textId="0D3E0695" w:rsidR="00616EFC" w:rsidRPr="00E24666" w:rsidRDefault="00BF2784" w:rsidP="00FC5153">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the CONCESSIONAIRE acknowledges and accepts that (i) the </w:t>
      </w:r>
      <w:r w:rsidR="008637C3" w:rsidRPr="00E24666">
        <w:rPr>
          <w:rFonts w:cstheme="minorHAnsi"/>
          <w:lang w:val="en-US"/>
        </w:rPr>
        <w:t>GRANTOR</w:t>
      </w:r>
      <w:r w:rsidRPr="00E24666">
        <w:rPr>
          <w:rFonts w:cstheme="minorHAnsi"/>
          <w:lang w:val="en-US"/>
        </w:rPr>
        <w:t xml:space="preserve"> or any </w:t>
      </w:r>
      <w:r w:rsidR="007D4665" w:rsidRPr="00E24666">
        <w:rPr>
          <w:rFonts w:cstheme="minorHAnsi"/>
          <w:lang w:val="en-US"/>
        </w:rPr>
        <w:t xml:space="preserve">of its </w:t>
      </w:r>
      <w:r w:rsidR="00B76BFC" w:rsidRPr="00E24666">
        <w:rPr>
          <w:rFonts w:cstheme="minorHAnsi"/>
          <w:lang w:val="en-US"/>
        </w:rPr>
        <w:t>agencies</w:t>
      </w:r>
      <w:r w:rsidR="007D4665" w:rsidRPr="00E24666">
        <w:rPr>
          <w:rFonts w:cstheme="minorHAnsi"/>
          <w:lang w:val="en-US"/>
        </w:rPr>
        <w:t>, PROINVERSIÓN</w:t>
      </w:r>
      <w:r w:rsidRPr="00E24666">
        <w:rPr>
          <w:rFonts w:cstheme="minorHAnsi"/>
          <w:lang w:val="en-US"/>
        </w:rPr>
        <w:t xml:space="preserve">, the advisors and the State of the Republic of Peru or any </w:t>
      </w:r>
      <w:r w:rsidR="00C57732" w:rsidRPr="00E24666">
        <w:rPr>
          <w:rFonts w:cstheme="minorHAnsi"/>
          <w:lang w:val="en-US"/>
        </w:rPr>
        <w:t>agency</w:t>
      </w:r>
      <w:r w:rsidRPr="00E24666">
        <w:rPr>
          <w:rFonts w:cstheme="minorHAnsi"/>
          <w:lang w:val="en-US"/>
        </w:rPr>
        <w:t xml:space="preserve"> thereof, do not guarantee, either expressly or implicitly, the completeness, integrity, reliability, accuracy or truthfulness of the information, verbal or written, provided for the purposes of, or within the Declaration of Interest or the </w:t>
      </w:r>
      <w:r w:rsidR="008930D0" w:rsidRPr="00E24666">
        <w:rPr>
          <w:rFonts w:cstheme="minorHAnsi"/>
          <w:lang w:val="en-US"/>
        </w:rPr>
        <w:t>Tender</w:t>
      </w:r>
      <w:r w:rsidRPr="00E24666">
        <w:rPr>
          <w:rFonts w:cstheme="minorHAnsi"/>
          <w:lang w:val="en-US"/>
        </w:rPr>
        <w:t>. Accordingly, none of the aforementioned parties or their representatives, agents or dependents shall have any liability whatsoever for the use that may be made of such information or for the completeness, reliability, accuracy or truthfulness of such information or for the use that the CONCESSIONAIRE may have made of it.</w:t>
      </w:r>
    </w:p>
    <w:p w14:paraId="2F406BC5" w14:textId="77777777" w:rsidR="00616EFC" w:rsidRPr="00E24666" w:rsidRDefault="00616EFC" w:rsidP="00EA29CA">
      <w:pPr>
        <w:spacing w:after="0" w:line="240" w:lineRule="auto"/>
        <w:ind w:left="1134" w:hanging="283"/>
        <w:jc w:val="both"/>
        <w:rPr>
          <w:rFonts w:cstheme="minorHAnsi"/>
          <w:lang w:val="en-US"/>
        </w:rPr>
      </w:pPr>
    </w:p>
    <w:p w14:paraId="780E7311" w14:textId="68E9EFC7" w:rsidR="00BF2784" w:rsidRPr="00E24666" w:rsidRDefault="00BF2784" w:rsidP="00BF2784">
      <w:pPr>
        <w:spacing w:after="0" w:line="240" w:lineRule="auto"/>
        <w:ind w:left="1134"/>
        <w:jc w:val="both"/>
        <w:rPr>
          <w:rFonts w:cstheme="minorHAnsi"/>
          <w:lang w:val="en-US"/>
        </w:rPr>
      </w:pPr>
      <w:r w:rsidRPr="00E24666">
        <w:rPr>
          <w:rFonts w:cstheme="minorHAnsi"/>
          <w:lang w:val="en-US"/>
        </w:rPr>
        <w:t xml:space="preserve">The aforementioned limitation reaches, in the broadest possible manner, to all the information related to the Declaration of Interest or the </w:t>
      </w:r>
      <w:r w:rsidR="008930D0" w:rsidRPr="00E24666">
        <w:rPr>
          <w:rFonts w:cstheme="minorHAnsi"/>
          <w:lang w:val="en-US"/>
        </w:rPr>
        <w:t>Tender</w:t>
      </w:r>
      <w:r w:rsidRPr="00E24666">
        <w:rPr>
          <w:rFonts w:cstheme="minorHAnsi"/>
          <w:lang w:val="en-US"/>
        </w:rPr>
        <w:t xml:space="preserve"> that was effectively known, to the information not known and to the information that at any time should have been known, including the possible errors or omissions contained therein, by the GRANTOR, </w:t>
      </w:r>
      <w:r w:rsidR="007D4665" w:rsidRPr="00E24666">
        <w:rPr>
          <w:rFonts w:cstheme="minorHAnsi"/>
          <w:lang w:val="en-US"/>
        </w:rPr>
        <w:t>PROINVERSIÓN</w:t>
      </w:r>
      <w:r w:rsidRPr="00E24666">
        <w:rPr>
          <w:rFonts w:cstheme="minorHAnsi"/>
          <w:lang w:val="en-US"/>
        </w:rPr>
        <w:t xml:space="preserve">, the advisors and the State of the Republic of Peru or any </w:t>
      </w:r>
      <w:r w:rsidR="00C57732" w:rsidRPr="00E24666">
        <w:rPr>
          <w:rFonts w:cstheme="minorHAnsi"/>
          <w:lang w:val="en-US"/>
        </w:rPr>
        <w:t>agency</w:t>
      </w:r>
      <w:r w:rsidRPr="00E24666">
        <w:rPr>
          <w:rFonts w:cstheme="minorHAnsi"/>
          <w:lang w:val="en-US"/>
        </w:rPr>
        <w:t xml:space="preserve"> thereof. Likewise, such </w:t>
      </w:r>
      <w:r w:rsidR="00C57732" w:rsidRPr="00E24666">
        <w:rPr>
          <w:rFonts w:cstheme="minorHAnsi"/>
          <w:lang w:val="en-US"/>
        </w:rPr>
        <w:t xml:space="preserve">legal disclaimer </w:t>
      </w:r>
      <w:r w:rsidRPr="00E24666">
        <w:rPr>
          <w:rFonts w:cstheme="minorHAnsi"/>
          <w:lang w:val="en-US"/>
        </w:rPr>
        <w:t>reaches all information, whether or not supplied or prepared, directly or indirectly, by any of the aforementioned parties.</w:t>
      </w:r>
    </w:p>
    <w:p w14:paraId="5D6138C7" w14:textId="77777777" w:rsidR="00BF2784" w:rsidRPr="00E24666" w:rsidRDefault="00BF2784" w:rsidP="00BF2784">
      <w:pPr>
        <w:spacing w:after="0" w:line="240" w:lineRule="auto"/>
        <w:ind w:left="1134"/>
        <w:jc w:val="both"/>
        <w:rPr>
          <w:rFonts w:cstheme="minorHAnsi"/>
          <w:lang w:val="en-US"/>
        </w:rPr>
      </w:pPr>
    </w:p>
    <w:p w14:paraId="613F0449" w14:textId="40309326" w:rsidR="00616EFC" w:rsidRPr="00E24666" w:rsidRDefault="00BF2784" w:rsidP="00BF2784">
      <w:pPr>
        <w:spacing w:after="0" w:line="240" w:lineRule="auto"/>
        <w:ind w:left="1134"/>
        <w:jc w:val="both"/>
        <w:rPr>
          <w:rFonts w:cstheme="minorHAnsi"/>
          <w:lang w:val="en-US"/>
        </w:rPr>
      </w:pPr>
      <w:r w:rsidRPr="00E24666">
        <w:rPr>
          <w:rFonts w:cstheme="minorHAnsi"/>
          <w:lang w:val="en-US"/>
        </w:rPr>
        <w:t xml:space="preserve">The </w:t>
      </w:r>
      <w:r w:rsidR="00C57732" w:rsidRPr="00E24666">
        <w:rPr>
          <w:rFonts w:cstheme="minorHAnsi"/>
          <w:lang w:val="en-US"/>
        </w:rPr>
        <w:t xml:space="preserve">legal disclaimer </w:t>
      </w:r>
      <w:r w:rsidRPr="00E24666">
        <w:rPr>
          <w:rFonts w:cstheme="minorHAnsi"/>
          <w:lang w:val="en-US"/>
        </w:rPr>
        <w:t xml:space="preserve">also extends to all general information provided by </w:t>
      </w:r>
      <w:r w:rsidR="007D4665" w:rsidRPr="00E24666">
        <w:rPr>
          <w:rFonts w:cstheme="minorHAnsi"/>
          <w:lang w:val="en-US"/>
        </w:rPr>
        <w:t>PROINVERSIÓN</w:t>
      </w:r>
      <w:r w:rsidRPr="00E24666">
        <w:rPr>
          <w:rFonts w:cstheme="minorHAnsi"/>
          <w:lang w:val="en-US"/>
        </w:rPr>
        <w:t>, marketing documents, as well as that provided through any other form of communication.</w:t>
      </w:r>
      <w:bookmarkEnd w:id="22"/>
    </w:p>
    <w:p w14:paraId="49945B48" w14:textId="77777777" w:rsidR="00616EFC" w:rsidRPr="00E24666" w:rsidRDefault="00616EFC" w:rsidP="00EA29CA">
      <w:pPr>
        <w:spacing w:after="0" w:line="240" w:lineRule="auto"/>
        <w:ind w:left="1134" w:hanging="283"/>
        <w:jc w:val="both"/>
        <w:rPr>
          <w:rFonts w:cstheme="minorHAnsi"/>
          <w:lang w:val="en-US"/>
        </w:rPr>
      </w:pPr>
    </w:p>
    <w:bookmarkEnd w:id="23"/>
    <w:p w14:paraId="5DE49417" w14:textId="10131D23" w:rsidR="00BF2784" w:rsidRPr="00E24666" w:rsidRDefault="00BF2784" w:rsidP="00FC5153">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the </w:t>
      </w:r>
      <w:r w:rsidR="00ED17F5" w:rsidRPr="00E24666">
        <w:rPr>
          <w:rFonts w:cstheme="minorHAnsi"/>
          <w:lang w:val="en-US"/>
        </w:rPr>
        <w:t>CONCESSIONAIRE</w:t>
      </w:r>
      <w:r w:rsidRPr="00E24666">
        <w:rPr>
          <w:rFonts w:cstheme="minorHAnsi"/>
          <w:lang w:val="en-US"/>
        </w:rPr>
        <w:t xml:space="preserve"> acknowledges and agrees that (i) the GRANTOR is not obliged to update the information, verbal or written, provided during the phases preceding the Closing Date, or otherwise, within the framework of the referred process; and, (ii) the GRANTOR, its representatives, agents, advisors or dependents shall have no liability whatsoever for the failure to update such information.</w:t>
      </w:r>
    </w:p>
    <w:p w14:paraId="2512319D" w14:textId="77777777" w:rsidR="00BF2784" w:rsidRPr="00E24666" w:rsidRDefault="00BF2784" w:rsidP="00BF2784">
      <w:pPr>
        <w:pStyle w:val="Prrafodelista"/>
        <w:spacing w:after="0" w:line="240" w:lineRule="auto"/>
        <w:ind w:left="1134"/>
        <w:jc w:val="both"/>
        <w:rPr>
          <w:rFonts w:cstheme="minorHAnsi"/>
          <w:lang w:val="en-US"/>
        </w:rPr>
      </w:pPr>
    </w:p>
    <w:p w14:paraId="46062628" w14:textId="039BFA7C" w:rsidR="00BF2784" w:rsidRPr="00E24666" w:rsidRDefault="00694425" w:rsidP="00694425">
      <w:pPr>
        <w:pStyle w:val="Prrafodelista"/>
        <w:numPr>
          <w:ilvl w:val="0"/>
          <w:numId w:val="14"/>
        </w:numPr>
        <w:spacing w:after="0" w:line="240" w:lineRule="auto"/>
        <w:ind w:left="1134"/>
        <w:jc w:val="both"/>
        <w:rPr>
          <w:rFonts w:cstheme="minorHAnsi"/>
          <w:lang w:val="en-US"/>
        </w:rPr>
      </w:pPr>
      <w:r w:rsidRPr="00E24666">
        <w:rPr>
          <w:rFonts w:cstheme="minorHAnsi"/>
          <w:lang w:val="en-US"/>
        </w:rPr>
        <w:t>That the tacit or express approvals, conformities, opinions or similar, issued by the GRANTOR or the Supervisor, as the case may be, do not imply that the responsibilities of the CONCESSIONAIRE are released, in accordance with the provisions of this Concession Contract.</w:t>
      </w:r>
    </w:p>
    <w:p w14:paraId="74F2A95D" w14:textId="77777777" w:rsidR="00BF2784" w:rsidRPr="00E24666" w:rsidRDefault="00BF2784" w:rsidP="00BF2784">
      <w:pPr>
        <w:pStyle w:val="Prrafodelista"/>
        <w:spacing w:after="0" w:line="240" w:lineRule="auto"/>
        <w:ind w:left="1134"/>
        <w:jc w:val="both"/>
        <w:rPr>
          <w:rFonts w:cstheme="minorHAnsi"/>
          <w:lang w:val="en-US"/>
        </w:rPr>
      </w:pPr>
    </w:p>
    <w:p w14:paraId="1C585703" w14:textId="73402607" w:rsidR="00BF2784" w:rsidRPr="00E24666" w:rsidRDefault="00BF2784" w:rsidP="00FC5153">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the </w:t>
      </w:r>
      <w:r w:rsidR="00ED17F5" w:rsidRPr="00E24666">
        <w:rPr>
          <w:rFonts w:cstheme="minorHAnsi"/>
          <w:lang w:val="en-US"/>
        </w:rPr>
        <w:t>CONCESSIONAIRE</w:t>
      </w:r>
      <w:r w:rsidRPr="00E24666">
        <w:rPr>
          <w:rFonts w:cstheme="minorHAnsi"/>
          <w:lang w:val="en-US"/>
        </w:rPr>
        <w:t xml:space="preserve"> shall obtain the licenses, authorizations, or permits required for the execution of the Works, as well as for the Operation and maintenance of the Concession, complying with the requirements established by the Applicable Laws and Provisions. </w:t>
      </w:r>
    </w:p>
    <w:p w14:paraId="040EDC3E" w14:textId="77777777" w:rsidR="00BF2784" w:rsidRPr="00E24666" w:rsidRDefault="00BF2784" w:rsidP="00BF2784">
      <w:pPr>
        <w:pStyle w:val="Prrafodelista"/>
        <w:spacing w:after="0" w:line="240" w:lineRule="auto"/>
        <w:ind w:left="1134"/>
        <w:jc w:val="both"/>
        <w:rPr>
          <w:rFonts w:cstheme="minorHAnsi"/>
          <w:lang w:val="en-US"/>
        </w:rPr>
      </w:pPr>
    </w:p>
    <w:p w14:paraId="39FA6B45" w14:textId="0C459D8D" w:rsidR="00616EFC" w:rsidRPr="00E24666" w:rsidRDefault="00694425" w:rsidP="00694425">
      <w:pPr>
        <w:pStyle w:val="Prrafodelista"/>
        <w:numPr>
          <w:ilvl w:val="0"/>
          <w:numId w:val="14"/>
        </w:numPr>
        <w:spacing w:after="0" w:line="240" w:lineRule="auto"/>
        <w:ind w:left="1134"/>
        <w:jc w:val="both"/>
        <w:rPr>
          <w:rFonts w:cstheme="minorHAnsi"/>
          <w:lang w:val="en-US"/>
        </w:rPr>
      </w:pPr>
      <w:r w:rsidRPr="00E24666">
        <w:rPr>
          <w:rFonts w:cstheme="minorHAnsi"/>
          <w:lang w:val="en-US"/>
        </w:rPr>
        <w:t>That, the CONCESSIONAIRE, the Strategic Partner and the shareholders of both shall keep confidential the reserved information provided to them by the GRANTOR, or the information whose confidentiality is required by the Applicable Laws and Provisions. The CONCESSIONAIRE may only disclose such confidential or reserved information with the prior written authorization of the GRANTOR.</w:t>
      </w:r>
    </w:p>
    <w:p w14:paraId="56F21A3F" w14:textId="77777777" w:rsidR="00616EFC" w:rsidRPr="00E24666" w:rsidRDefault="00616EFC" w:rsidP="00EA29CA">
      <w:pPr>
        <w:widowControl w:val="0"/>
        <w:tabs>
          <w:tab w:val="left" w:pos="1134"/>
        </w:tabs>
        <w:spacing w:after="0" w:line="240" w:lineRule="auto"/>
        <w:ind w:left="1134" w:hanging="283"/>
        <w:jc w:val="both"/>
        <w:rPr>
          <w:rFonts w:cstheme="minorHAnsi"/>
          <w:lang w:val="en-US"/>
        </w:rPr>
      </w:pPr>
    </w:p>
    <w:p w14:paraId="31A28335" w14:textId="5769A885" w:rsidR="00BF2784" w:rsidRPr="00E24666" w:rsidRDefault="00BF2784" w:rsidP="00FC5153">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That the </w:t>
      </w:r>
      <w:r w:rsidR="00ED17F5" w:rsidRPr="00E24666">
        <w:rPr>
          <w:rFonts w:cstheme="minorHAnsi"/>
          <w:lang w:val="en-US"/>
        </w:rPr>
        <w:t>CONCESSIONAIRE</w:t>
      </w:r>
      <w:r w:rsidRPr="00E24666">
        <w:rPr>
          <w:rFonts w:cstheme="minorHAnsi"/>
          <w:lang w:val="en-US"/>
        </w:rPr>
        <w:t>, and its shareholders or stockholders, expressly, unconditionally and irrevocably waive any diplomatic claim for controversies or conflicts that may arise from the Concession Contract.</w:t>
      </w:r>
    </w:p>
    <w:p w14:paraId="42904CAA" w14:textId="77777777" w:rsidR="00BF2784" w:rsidRPr="00E24666" w:rsidRDefault="00BF2784" w:rsidP="00BF2784">
      <w:pPr>
        <w:pStyle w:val="Prrafodelista"/>
        <w:spacing w:after="0" w:line="240" w:lineRule="auto"/>
        <w:ind w:left="1134"/>
        <w:jc w:val="both"/>
        <w:rPr>
          <w:rFonts w:cstheme="minorHAnsi"/>
          <w:lang w:val="en-US"/>
        </w:rPr>
      </w:pPr>
    </w:p>
    <w:p w14:paraId="34D9E961" w14:textId="1C03A701" w:rsidR="00BF2784" w:rsidRPr="00E24666" w:rsidRDefault="001A0003" w:rsidP="001A0003">
      <w:pPr>
        <w:pStyle w:val="Prrafodelista"/>
        <w:numPr>
          <w:ilvl w:val="0"/>
          <w:numId w:val="14"/>
        </w:numPr>
        <w:spacing w:after="0" w:line="240" w:lineRule="auto"/>
        <w:ind w:left="1134"/>
        <w:jc w:val="both"/>
        <w:rPr>
          <w:rFonts w:cstheme="minorHAnsi"/>
          <w:lang w:val="en-US"/>
        </w:rPr>
      </w:pPr>
      <w:r w:rsidRPr="00E24666">
        <w:rPr>
          <w:rFonts w:cstheme="minorHAnsi"/>
          <w:lang w:val="en-US"/>
        </w:rPr>
        <w:t>That the CONCESSIONAIRE has executed prior to the Closing Date, the Certificates of Initial Delivery of the Concession Areas for the implementation of the Concession Contract, in accordance with the Initial Inventory, as per Annex 4 of the Contract.</w:t>
      </w:r>
    </w:p>
    <w:p w14:paraId="26DAFCFD" w14:textId="77777777" w:rsidR="00BF2784" w:rsidRPr="00E24666" w:rsidRDefault="00BF2784" w:rsidP="00BF2784">
      <w:pPr>
        <w:pStyle w:val="Prrafodelista"/>
        <w:spacing w:after="0" w:line="240" w:lineRule="auto"/>
        <w:ind w:left="1134"/>
        <w:jc w:val="both"/>
        <w:rPr>
          <w:rFonts w:cstheme="minorHAnsi"/>
          <w:lang w:val="en-US"/>
        </w:rPr>
      </w:pPr>
    </w:p>
    <w:p w14:paraId="5DF31FE0" w14:textId="7F3C212C" w:rsidR="00616EFC" w:rsidRDefault="00F84B58" w:rsidP="00F84B58">
      <w:pPr>
        <w:pStyle w:val="Prrafodelista"/>
        <w:numPr>
          <w:ilvl w:val="0"/>
          <w:numId w:val="14"/>
        </w:numPr>
        <w:spacing w:after="0" w:line="240" w:lineRule="auto"/>
        <w:ind w:left="1134"/>
        <w:jc w:val="both"/>
        <w:rPr>
          <w:rFonts w:cstheme="minorHAnsi"/>
          <w:lang w:val="en-US"/>
        </w:rPr>
      </w:pPr>
      <w:r w:rsidRPr="00E24666">
        <w:rPr>
          <w:rFonts w:cstheme="minorHAnsi"/>
          <w:lang w:val="en-US"/>
        </w:rPr>
        <w:t xml:space="preserve">If, after execution of the Concession Contract any of the above-mentioned </w:t>
      </w:r>
      <w:r w:rsidR="00A42E6C" w:rsidRPr="00E24666">
        <w:rPr>
          <w:rFonts w:cstheme="minorHAnsi"/>
          <w:lang w:val="en-US"/>
        </w:rPr>
        <w:t>representations of</w:t>
      </w:r>
      <w:r w:rsidRPr="00E24666">
        <w:rPr>
          <w:rFonts w:cstheme="minorHAnsi"/>
          <w:lang w:val="en-US"/>
        </w:rPr>
        <w:t xml:space="preserve"> the CONCESSIONAIRE are proven to be false, this Concession Contract shall terminate for </w:t>
      </w:r>
      <w:r w:rsidR="00180798" w:rsidRPr="00E24666">
        <w:rPr>
          <w:rFonts w:cstheme="minorHAnsi"/>
          <w:lang w:val="en-US"/>
        </w:rPr>
        <w:t>causes</w:t>
      </w:r>
      <w:r w:rsidRPr="00E24666">
        <w:rPr>
          <w:rFonts w:cstheme="minorHAnsi"/>
          <w:lang w:val="en-US"/>
        </w:rPr>
        <w:t xml:space="preserve"> attributable to the </w:t>
      </w:r>
      <w:r w:rsidR="00172F08" w:rsidRPr="00E24666">
        <w:rPr>
          <w:rFonts w:cstheme="minorHAnsi"/>
          <w:lang w:val="en-US"/>
        </w:rPr>
        <w:t>CONCESSIONAIRE and</w:t>
      </w:r>
      <w:r w:rsidRPr="00E24666">
        <w:rPr>
          <w:rFonts w:cstheme="minorHAnsi"/>
          <w:lang w:val="en-US"/>
        </w:rPr>
        <w:t xml:space="preserve"> shall proceed in accordance with the provisions of Chapter XV, and to execute the Performance Bond in force at that time.</w:t>
      </w:r>
    </w:p>
    <w:p w14:paraId="20E087D6" w14:textId="77777777" w:rsidR="00166332" w:rsidRPr="00166332" w:rsidRDefault="00166332" w:rsidP="00166332">
      <w:pPr>
        <w:pStyle w:val="Prrafodelista"/>
        <w:rPr>
          <w:rFonts w:cstheme="minorHAnsi"/>
          <w:lang w:val="en-US"/>
        </w:rPr>
      </w:pPr>
    </w:p>
    <w:p w14:paraId="40D1A140" w14:textId="77777777" w:rsidR="00166332" w:rsidRPr="00166332" w:rsidRDefault="00166332" w:rsidP="00166332">
      <w:pPr>
        <w:spacing w:after="0" w:line="240" w:lineRule="auto"/>
        <w:jc w:val="both"/>
        <w:rPr>
          <w:rFonts w:cstheme="minorHAnsi"/>
          <w:lang w:val="en-US"/>
        </w:rPr>
      </w:pPr>
    </w:p>
    <w:p w14:paraId="59F6595E" w14:textId="77777777" w:rsidR="00BF2784" w:rsidRPr="00E24666" w:rsidRDefault="00BF2784" w:rsidP="00BF2784">
      <w:pPr>
        <w:pStyle w:val="Prrafodelista"/>
        <w:rPr>
          <w:rFonts w:cstheme="minorHAnsi"/>
          <w:lang w:val="en-US"/>
        </w:rPr>
      </w:pPr>
    </w:p>
    <w:p w14:paraId="1B6E656F" w14:textId="210293C4" w:rsidR="00616EFC" w:rsidRPr="00E24666" w:rsidRDefault="00BF2784" w:rsidP="00616EFC">
      <w:pPr>
        <w:pStyle w:val="Ttulo2"/>
        <w:spacing w:line="240" w:lineRule="auto"/>
        <w:rPr>
          <w:lang w:val="en-US"/>
        </w:rPr>
      </w:pPr>
      <w:bookmarkStart w:id="24" w:name="_Toc70611605"/>
      <w:r w:rsidRPr="00E24666">
        <w:rPr>
          <w:lang w:val="en-US"/>
        </w:rPr>
        <w:lastRenderedPageBreak/>
        <w:t>Re</w:t>
      </w:r>
      <w:r w:rsidR="00180798" w:rsidRPr="00E24666">
        <w:rPr>
          <w:lang w:val="en-US"/>
        </w:rPr>
        <w:t>presentation</w:t>
      </w:r>
      <w:r w:rsidRPr="00E24666">
        <w:rPr>
          <w:lang w:val="en-US"/>
        </w:rPr>
        <w:t xml:space="preserve">s of the </w:t>
      </w:r>
      <w:r w:rsidR="00DE0175" w:rsidRPr="00E24666">
        <w:rPr>
          <w:lang w:val="en-US"/>
        </w:rPr>
        <w:t>GRANTOR</w:t>
      </w:r>
      <w:bookmarkEnd w:id="24"/>
      <w:r w:rsidR="00616EFC" w:rsidRPr="00E24666">
        <w:rPr>
          <w:lang w:val="en-US"/>
        </w:rPr>
        <w:tab/>
      </w:r>
    </w:p>
    <w:p w14:paraId="75361290" w14:textId="77777777" w:rsidR="00616EFC" w:rsidRPr="00E24666" w:rsidRDefault="00616EFC" w:rsidP="00616EFC">
      <w:pPr>
        <w:spacing w:after="0" w:line="240" w:lineRule="auto"/>
        <w:jc w:val="both"/>
        <w:rPr>
          <w:rFonts w:cstheme="minorHAnsi"/>
          <w:lang w:val="en-US"/>
        </w:rPr>
      </w:pPr>
    </w:p>
    <w:p w14:paraId="367303D7" w14:textId="72ADFAE7" w:rsidR="00616EFC" w:rsidRPr="00E24666" w:rsidRDefault="00BF2784" w:rsidP="00BF2784">
      <w:pPr>
        <w:pStyle w:val="Prrafodelista"/>
        <w:numPr>
          <w:ilvl w:val="1"/>
          <w:numId w:val="8"/>
        </w:numPr>
        <w:spacing w:after="0" w:line="240" w:lineRule="auto"/>
        <w:ind w:left="709" w:hanging="709"/>
        <w:jc w:val="both"/>
        <w:rPr>
          <w:rFonts w:cstheme="minorHAnsi"/>
          <w:lang w:val="en-US"/>
        </w:rPr>
      </w:pPr>
      <w:bookmarkStart w:id="25" w:name="_Ref43310486"/>
      <w:r w:rsidRPr="00E24666">
        <w:rPr>
          <w:rFonts w:cstheme="minorHAnsi"/>
          <w:lang w:val="en-US"/>
        </w:rPr>
        <w:t xml:space="preserve">The GRANTOR warrants to the CONCESSIONAIRE, as of the Closing Date and during the Concession Term, as applicable, the truthfulness of the following </w:t>
      </w:r>
      <w:r w:rsidR="00564FD9" w:rsidRPr="00E24666">
        <w:rPr>
          <w:rFonts w:cstheme="minorHAnsi"/>
          <w:lang w:val="en-US"/>
        </w:rPr>
        <w:t>representations</w:t>
      </w:r>
      <w:r w:rsidR="00616EFC" w:rsidRPr="00E24666">
        <w:rPr>
          <w:rFonts w:cstheme="minorHAnsi"/>
          <w:lang w:val="en-US"/>
        </w:rPr>
        <w:t>:</w:t>
      </w:r>
      <w:bookmarkEnd w:id="25"/>
    </w:p>
    <w:p w14:paraId="75672DBD" w14:textId="77777777" w:rsidR="00616EFC" w:rsidRPr="00E24666" w:rsidRDefault="00616EFC" w:rsidP="00616EFC">
      <w:pPr>
        <w:spacing w:after="0" w:line="240" w:lineRule="auto"/>
        <w:ind w:left="993" w:hanging="426"/>
        <w:jc w:val="both"/>
        <w:rPr>
          <w:rFonts w:cstheme="minorHAnsi"/>
          <w:lang w:val="en-US"/>
        </w:rPr>
      </w:pPr>
    </w:p>
    <w:p w14:paraId="532C3412" w14:textId="725ADDFC" w:rsidR="00BF2784" w:rsidRPr="00E24666" w:rsidRDefault="00BF2784" w:rsidP="00DE0175">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the GRANTOR is duly authorized under the Applicable Laws and Provisions to act as such in the Contract. </w:t>
      </w:r>
      <w:r w:rsidR="00DE0175" w:rsidRPr="00E24666">
        <w:rPr>
          <w:rFonts w:cstheme="minorHAnsi"/>
          <w:lang w:val="en-US"/>
        </w:rPr>
        <w:t>The signing, delivery and compliance by the GRANTOR of the commitments provided for in the Contract, are within its powers, in accordance with the Applicable Laws and Provisions.</w:t>
      </w:r>
    </w:p>
    <w:p w14:paraId="61D67027" w14:textId="77777777" w:rsidR="00BF2784" w:rsidRPr="00E24666" w:rsidRDefault="00BF2784" w:rsidP="00BF2784">
      <w:pPr>
        <w:pStyle w:val="Prrafodelista"/>
        <w:spacing w:after="0" w:line="240" w:lineRule="auto"/>
        <w:ind w:left="1134"/>
        <w:jc w:val="both"/>
        <w:rPr>
          <w:rFonts w:cstheme="minorHAnsi"/>
          <w:lang w:val="en-US"/>
        </w:rPr>
      </w:pPr>
    </w:p>
    <w:p w14:paraId="7A996B4B" w14:textId="08037D8C" w:rsidR="00BF2784" w:rsidRPr="00E24666" w:rsidRDefault="00BF2784" w:rsidP="00DE0175">
      <w:pPr>
        <w:pStyle w:val="Prrafodelista"/>
        <w:spacing w:after="0" w:line="240" w:lineRule="auto"/>
        <w:ind w:left="1134"/>
        <w:jc w:val="both"/>
        <w:rPr>
          <w:rFonts w:cstheme="minorHAnsi"/>
          <w:lang w:val="en-US"/>
        </w:rPr>
      </w:pPr>
      <w:r w:rsidRPr="00E24666">
        <w:rPr>
          <w:rFonts w:cstheme="minorHAnsi"/>
          <w:lang w:val="en-US"/>
        </w:rPr>
        <w:t xml:space="preserve">No other action or proceeding by the GRANTOR or any other Competent Governmental Authority is necessary to authorize the execution of the Contract or for the performance of the obligations of the GRANTOR </w:t>
      </w:r>
      <w:r w:rsidR="00DE0175" w:rsidRPr="00E24666">
        <w:rPr>
          <w:rFonts w:cstheme="minorHAnsi"/>
          <w:lang w:val="en-US"/>
        </w:rPr>
        <w:t>included</w:t>
      </w:r>
      <w:r w:rsidRPr="00E24666">
        <w:rPr>
          <w:rFonts w:cstheme="minorHAnsi"/>
          <w:lang w:val="en-US"/>
        </w:rPr>
        <w:t xml:space="preserve"> therein.</w:t>
      </w:r>
    </w:p>
    <w:p w14:paraId="6AB6285C" w14:textId="77777777" w:rsidR="00BF2784" w:rsidRPr="00E24666" w:rsidRDefault="00BF2784" w:rsidP="00BF2784">
      <w:pPr>
        <w:pStyle w:val="Prrafodelista"/>
        <w:spacing w:after="0" w:line="240" w:lineRule="auto"/>
        <w:ind w:left="1134"/>
        <w:jc w:val="both"/>
        <w:rPr>
          <w:rFonts w:cstheme="minorHAnsi"/>
          <w:lang w:val="en-US"/>
        </w:rPr>
      </w:pPr>
    </w:p>
    <w:p w14:paraId="69374509" w14:textId="77777777" w:rsidR="00BF2784" w:rsidRPr="00E24666" w:rsidRDefault="00BF2784" w:rsidP="00FC5153">
      <w:pPr>
        <w:pStyle w:val="Prrafodelista"/>
        <w:numPr>
          <w:ilvl w:val="0"/>
          <w:numId w:val="15"/>
        </w:numPr>
        <w:spacing w:after="0" w:line="240" w:lineRule="auto"/>
        <w:ind w:left="1134"/>
        <w:jc w:val="both"/>
        <w:rPr>
          <w:rFonts w:cstheme="minorHAnsi"/>
          <w:lang w:val="en-US"/>
        </w:rPr>
      </w:pPr>
      <w:r w:rsidRPr="00E24666">
        <w:rPr>
          <w:rFonts w:cstheme="minorHAnsi"/>
          <w:lang w:val="en-US"/>
        </w:rPr>
        <w:t>That, this Contract is duly and validly executed by the Entity's Representative and constitutes a valid, binding and enforceable obligation of the Entity.</w:t>
      </w:r>
    </w:p>
    <w:p w14:paraId="08604E87" w14:textId="77777777" w:rsidR="00BF2784" w:rsidRPr="00E24666" w:rsidRDefault="00BF2784" w:rsidP="00BF2784">
      <w:pPr>
        <w:pStyle w:val="Prrafodelista"/>
        <w:spacing w:after="0" w:line="240" w:lineRule="auto"/>
        <w:ind w:left="1134"/>
        <w:jc w:val="both"/>
        <w:rPr>
          <w:rFonts w:cstheme="minorHAnsi"/>
          <w:lang w:val="en-US"/>
        </w:rPr>
      </w:pPr>
    </w:p>
    <w:p w14:paraId="71B145DD" w14:textId="79C187AB" w:rsidR="00BF2784" w:rsidRPr="00E24666" w:rsidRDefault="00DE0175" w:rsidP="00DE0175">
      <w:pPr>
        <w:pStyle w:val="Prrafodelista"/>
        <w:numPr>
          <w:ilvl w:val="0"/>
          <w:numId w:val="15"/>
        </w:numPr>
        <w:spacing w:after="0" w:line="240" w:lineRule="auto"/>
        <w:ind w:left="1134"/>
        <w:jc w:val="both"/>
        <w:rPr>
          <w:rFonts w:cstheme="minorHAnsi"/>
          <w:lang w:val="en-US"/>
        </w:rPr>
      </w:pPr>
      <w:r w:rsidRPr="00E24666">
        <w:rPr>
          <w:rFonts w:cstheme="minorHAnsi"/>
          <w:lang w:val="en-US"/>
        </w:rPr>
        <w:t>That, there is Availability of the Concession Areas, comprising the three (3) lands located in the regions of Huancavelica, Pasco and Cusco, necessary for the implementation of the Project, under the terms established in the Certificate of Initial Delivery of the Concession Areas, which has been signed by the Parties to the Concession Contract.</w:t>
      </w:r>
    </w:p>
    <w:p w14:paraId="38D231A9" w14:textId="77777777" w:rsidR="00BF2784" w:rsidRPr="00E24666" w:rsidRDefault="00BF2784" w:rsidP="00BF2784">
      <w:pPr>
        <w:pStyle w:val="Prrafodelista"/>
        <w:spacing w:after="0" w:line="240" w:lineRule="auto"/>
        <w:ind w:left="1134"/>
        <w:jc w:val="both"/>
        <w:rPr>
          <w:rFonts w:cstheme="minorHAnsi"/>
          <w:lang w:val="en-US"/>
        </w:rPr>
      </w:pPr>
    </w:p>
    <w:p w14:paraId="72C7FC54" w14:textId="351744F2" w:rsidR="00BF2784" w:rsidRPr="00E24666" w:rsidRDefault="00BF2784" w:rsidP="00FC5153">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it will be responsible for completing the </w:t>
      </w:r>
      <w:r w:rsidR="00564FD9" w:rsidRPr="00E24666">
        <w:rPr>
          <w:rFonts w:cstheme="minorHAnsi"/>
          <w:lang w:val="en-US"/>
        </w:rPr>
        <w:t xml:space="preserve">Physical and Legal Sanitation </w:t>
      </w:r>
      <w:r w:rsidRPr="00E24666">
        <w:rPr>
          <w:rFonts w:cstheme="minorHAnsi"/>
          <w:lang w:val="en-US"/>
        </w:rPr>
        <w:t xml:space="preserve">of the properties that are consigned in the </w:t>
      </w:r>
      <w:r w:rsidR="00DE0175" w:rsidRPr="00E24666">
        <w:rPr>
          <w:rFonts w:cstheme="minorHAnsi"/>
          <w:lang w:val="en-US"/>
        </w:rPr>
        <w:t>Certificate of Initial Delivery of</w:t>
      </w:r>
      <w:r w:rsidRPr="00E24666">
        <w:rPr>
          <w:rFonts w:cstheme="minorHAnsi"/>
          <w:lang w:val="en-US"/>
        </w:rPr>
        <w:t xml:space="preserve"> the Concession Areas, until the date of conformity of the Definitive Engineering Studies (EDI).</w:t>
      </w:r>
    </w:p>
    <w:p w14:paraId="7D281DD8" w14:textId="77777777" w:rsidR="00BF2784" w:rsidRPr="00E24666" w:rsidRDefault="00BF2784" w:rsidP="00BF2784">
      <w:pPr>
        <w:pStyle w:val="Prrafodelista"/>
        <w:spacing w:after="0" w:line="240" w:lineRule="auto"/>
        <w:ind w:left="1134"/>
        <w:jc w:val="both"/>
        <w:rPr>
          <w:rFonts w:cstheme="minorHAnsi"/>
          <w:lang w:val="en-US"/>
        </w:rPr>
      </w:pPr>
    </w:p>
    <w:p w14:paraId="2BC7AE3F" w14:textId="07770957" w:rsidR="001F44EF" w:rsidRPr="00E24666" w:rsidRDefault="001F44EF" w:rsidP="001F44EF">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it has complied with all the administrative actions, requirements, demands and obligations to enter into this </w:t>
      </w:r>
      <w:r w:rsidR="00564FD9" w:rsidRPr="00E24666">
        <w:rPr>
          <w:rFonts w:cstheme="minorHAnsi"/>
          <w:lang w:val="en-US"/>
        </w:rPr>
        <w:t>Contract</w:t>
      </w:r>
      <w:r w:rsidRPr="00E24666">
        <w:rPr>
          <w:rFonts w:cstheme="minorHAnsi"/>
          <w:lang w:val="en-US"/>
        </w:rPr>
        <w:t xml:space="preserve"> and to duly meet its stipulations.</w:t>
      </w:r>
      <w:bookmarkStart w:id="26" w:name="_Ref43310474"/>
    </w:p>
    <w:p w14:paraId="648CD327" w14:textId="77777777" w:rsidR="001F44EF" w:rsidRPr="00E24666" w:rsidRDefault="001F44EF" w:rsidP="001F44EF">
      <w:pPr>
        <w:pStyle w:val="Prrafodelista"/>
        <w:rPr>
          <w:rFonts w:cstheme="minorHAnsi"/>
          <w:lang w:val="en-US"/>
        </w:rPr>
      </w:pPr>
    </w:p>
    <w:p w14:paraId="598EAEDC" w14:textId="45617FB0" w:rsidR="00FA6E6D" w:rsidRPr="00E24666" w:rsidRDefault="00FA6E6D" w:rsidP="001F44EF">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there are no laws in force that prevent the GRANTOR from complying with its obligations under this Contract. There are no actions, lawsuits, investigations, litigations or proceedings in progress before a jurisdictional body, arbitration court or Competent Governmental Authority, sentences or awards or decisions of any kind not </w:t>
      </w:r>
      <w:r w:rsidR="001F44EF" w:rsidRPr="00E24666">
        <w:rPr>
          <w:rFonts w:cstheme="minorHAnsi"/>
          <w:lang w:val="en-US"/>
        </w:rPr>
        <w:t>made</w:t>
      </w:r>
      <w:r w:rsidRPr="00E24666">
        <w:rPr>
          <w:rFonts w:cstheme="minorHAnsi"/>
          <w:lang w:val="en-US"/>
        </w:rPr>
        <w:t xml:space="preserve">, which prohibit, oppose or in any way </w:t>
      </w:r>
      <w:r w:rsidR="001F44EF" w:rsidRPr="00E24666">
        <w:rPr>
          <w:rFonts w:cstheme="minorHAnsi"/>
          <w:lang w:val="en-US"/>
        </w:rPr>
        <w:t>prevent the execution or performance of the Contract terms by the GRANTOR.</w:t>
      </w:r>
    </w:p>
    <w:p w14:paraId="51D702E4" w14:textId="77777777" w:rsidR="00FA6E6D" w:rsidRPr="00E24666" w:rsidRDefault="00FA6E6D" w:rsidP="00FA6E6D">
      <w:pPr>
        <w:pStyle w:val="Prrafodelista"/>
        <w:spacing w:after="0" w:line="240" w:lineRule="auto"/>
        <w:ind w:left="1134" w:hanging="283"/>
        <w:jc w:val="both"/>
        <w:rPr>
          <w:rFonts w:cstheme="minorHAnsi"/>
          <w:lang w:val="en-US"/>
        </w:rPr>
      </w:pPr>
    </w:p>
    <w:p w14:paraId="71459B00" w14:textId="3772BE7E" w:rsidR="006164E4" w:rsidRPr="002E691F" w:rsidRDefault="00FA6E6D" w:rsidP="00FC5153">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by means of this Contract, the </w:t>
      </w:r>
      <w:r w:rsidR="00ED17F5" w:rsidRPr="00E24666">
        <w:rPr>
          <w:rFonts w:cstheme="minorHAnsi"/>
          <w:lang w:val="en-US"/>
        </w:rPr>
        <w:t>CONCESSIONAIRE</w:t>
      </w:r>
      <w:r w:rsidRPr="00E24666">
        <w:rPr>
          <w:rFonts w:cstheme="minorHAnsi"/>
          <w:lang w:val="en-US"/>
        </w:rPr>
        <w:t xml:space="preserve"> is authorized to constitute a mortgage on the Concession in accordance with the provisions set forth in the paragraph </w:t>
      </w:r>
      <w:r w:rsidR="00D50D95" w:rsidRPr="00E24666">
        <w:rPr>
          <w:rFonts w:cstheme="minorHAnsi"/>
          <w:lang w:val="en-US"/>
        </w:rPr>
        <w:fldChar w:fldCharType="begin"/>
      </w:r>
      <w:r w:rsidR="00D50D95" w:rsidRPr="00E24666">
        <w:rPr>
          <w:rFonts w:cstheme="minorHAnsi"/>
          <w:lang w:val="en-US"/>
        </w:rPr>
        <w:instrText xml:space="preserve"> REF _Ref43976351 \r \h </w:instrText>
      </w:r>
      <w:r w:rsidR="00D50D95" w:rsidRPr="00E24666">
        <w:rPr>
          <w:rFonts w:cstheme="minorHAnsi"/>
          <w:lang w:val="en-US"/>
        </w:rPr>
      </w:r>
      <w:r w:rsidR="00D50D95" w:rsidRPr="00E24666">
        <w:rPr>
          <w:rFonts w:cstheme="minorHAnsi"/>
          <w:lang w:val="en-US"/>
        </w:rPr>
        <w:fldChar w:fldCharType="separate"/>
      </w:r>
      <w:r w:rsidR="00673CCF" w:rsidRPr="00E24666">
        <w:rPr>
          <w:rFonts w:cstheme="minorHAnsi"/>
          <w:lang w:val="en-US"/>
        </w:rPr>
        <w:t>a)</w:t>
      </w:r>
      <w:r w:rsidR="00D50D95" w:rsidRPr="00E24666">
        <w:rPr>
          <w:rFonts w:cstheme="minorHAnsi"/>
          <w:lang w:val="en-US"/>
        </w:rPr>
        <w:fldChar w:fldCharType="end"/>
      </w:r>
      <w:r w:rsidR="00D50D95" w:rsidRPr="00E24666">
        <w:rPr>
          <w:rFonts w:cstheme="minorHAnsi"/>
          <w:lang w:val="en-US"/>
        </w:rPr>
        <w:t xml:space="preserve"> </w:t>
      </w:r>
      <w:r w:rsidRPr="00E24666">
        <w:rPr>
          <w:rFonts w:cstheme="minorHAnsi"/>
          <w:lang w:val="en-US"/>
        </w:rPr>
        <w:t xml:space="preserve">of the Clause </w:t>
      </w:r>
      <w:r w:rsidR="00D50D95" w:rsidRPr="00E24666">
        <w:rPr>
          <w:rFonts w:cstheme="minorHAnsi"/>
          <w:lang w:val="en-US"/>
        </w:rPr>
        <w:fldChar w:fldCharType="begin"/>
      </w:r>
      <w:r w:rsidR="00D50D95" w:rsidRPr="00E24666">
        <w:rPr>
          <w:rFonts w:cstheme="minorHAnsi"/>
          <w:lang w:val="en-US"/>
        </w:rPr>
        <w:instrText xml:space="preserve"> REF _Ref43310603 \r \h </w:instrText>
      </w:r>
      <w:r w:rsidR="00D50D95" w:rsidRPr="00E24666">
        <w:rPr>
          <w:rFonts w:cstheme="minorHAnsi"/>
          <w:lang w:val="en-US"/>
        </w:rPr>
      </w:r>
      <w:r w:rsidR="00D50D95" w:rsidRPr="00E24666">
        <w:rPr>
          <w:rFonts w:cstheme="minorHAnsi"/>
          <w:lang w:val="en-US"/>
        </w:rPr>
        <w:fldChar w:fldCharType="separate"/>
      </w:r>
      <w:r w:rsidR="00673CCF" w:rsidRPr="00E24666">
        <w:rPr>
          <w:rFonts w:cstheme="minorHAnsi"/>
          <w:lang w:val="en-US"/>
        </w:rPr>
        <w:t>8.7.1</w:t>
      </w:r>
      <w:r w:rsidR="00D50D95" w:rsidRPr="00E24666">
        <w:rPr>
          <w:rFonts w:cstheme="minorHAnsi"/>
          <w:lang w:val="en-US"/>
        </w:rPr>
        <w:fldChar w:fldCharType="end"/>
      </w:r>
      <w:r w:rsidR="006164E4" w:rsidRPr="00E24666">
        <w:rPr>
          <w:rFonts w:cstheme="minorHAnsi"/>
          <w:lang w:val="en-US"/>
        </w:rPr>
        <w:t xml:space="preserve">, </w:t>
      </w:r>
      <w:r w:rsidRPr="00E24666">
        <w:rPr>
          <w:rFonts w:cstheme="minorHAnsi"/>
          <w:lang w:val="en-US"/>
        </w:rPr>
        <w:t xml:space="preserve">as provided for in Article 26 of Legislative Decree </w:t>
      </w:r>
      <w:r w:rsidR="008235B0" w:rsidRPr="004D65EC">
        <w:rPr>
          <w:rFonts w:cstheme="minorHAnsi"/>
          <w:lang w:val="en-US"/>
        </w:rPr>
        <w:t>No.</w:t>
      </w:r>
      <w:r w:rsidRPr="004D65EC">
        <w:rPr>
          <w:rFonts w:cstheme="minorHAnsi"/>
          <w:lang w:val="en-US"/>
        </w:rPr>
        <w:t xml:space="preserve"> 1362</w:t>
      </w:r>
      <w:r w:rsidR="006164E4" w:rsidRPr="002E691F">
        <w:rPr>
          <w:rFonts w:cstheme="minorHAnsi"/>
          <w:lang w:val="en-US"/>
        </w:rPr>
        <w:t>.</w:t>
      </w:r>
      <w:bookmarkEnd w:id="26"/>
    </w:p>
    <w:p w14:paraId="2069F778" w14:textId="77777777" w:rsidR="00616EFC" w:rsidRPr="00E24666" w:rsidRDefault="00616EFC" w:rsidP="00A62274">
      <w:pPr>
        <w:pStyle w:val="Prrafodelista"/>
        <w:spacing w:after="0" w:line="240" w:lineRule="auto"/>
        <w:ind w:left="1134" w:hanging="283"/>
        <w:jc w:val="both"/>
        <w:rPr>
          <w:rFonts w:cstheme="minorHAnsi"/>
          <w:lang w:val="en-US"/>
        </w:rPr>
      </w:pPr>
    </w:p>
    <w:p w14:paraId="66A1F34B" w14:textId="3E8CAACF" w:rsidR="00FA6E6D" w:rsidRPr="00E24666" w:rsidRDefault="00FA6E6D" w:rsidP="00FC5153">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the </w:t>
      </w:r>
      <w:r w:rsidR="00564FD9" w:rsidRPr="00E24666">
        <w:rPr>
          <w:rFonts w:cstheme="minorHAnsi"/>
          <w:lang w:val="en-US"/>
        </w:rPr>
        <w:t>provisions</w:t>
      </w:r>
      <w:r w:rsidRPr="00E24666">
        <w:rPr>
          <w:rFonts w:cstheme="minorHAnsi"/>
          <w:lang w:val="en-US"/>
        </w:rPr>
        <w:t xml:space="preserve"> in the Contract have been </w:t>
      </w:r>
      <w:r w:rsidR="00703969" w:rsidRPr="00E24666">
        <w:rPr>
          <w:rFonts w:cstheme="minorHAnsi"/>
          <w:lang w:val="en-US"/>
        </w:rPr>
        <w:t>provided</w:t>
      </w:r>
      <w:r w:rsidRPr="00E24666">
        <w:rPr>
          <w:rFonts w:cstheme="minorHAnsi"/>
          <w:lang w:val="en-US"/>
        </w:rPr>
        <w:t xml:space="preserve"> on the basis of the Applicable Laws and Provisions.</w:t>
      </w:r>
    </w:p>
    <w:p w14:paraId="6DFF7682" w14:textId="77777777" w:rsidR="00FA6E6D" w:rsidRPr="00E24666" w:rsidRDefault="00FA6E6D" w:rsidP="00FA6E6D">
      <w:pPr>
        <w:pStyle w:val="Prrafodelista"/>
        <w:spacing w:after="0" w:line="240" w:lineRule="auto"/>
        <w:ind w:left="1134"/>
        <w:jc w:val="both"/>
        <w:rPr>
          <w:rFonts w:cstheme="minorHAnsi"/>
          <w:lang w:val="en-US"/>
        </w:rPr>
      </w:pPr>
    </w:p>
    <w:p w14:paraId="7C725980" w14:textId="715A0201" w:rsidR="00FA6E6D" w:rsidRPr="00E24666" w:rsidRDefault="006D1019" w:rsidP="006D1019">
      <w:pPr>
        <w:pStyle w:val="Prrafodelista"/>
        <w:numPr>
          <w:ilvl w:val="0"/>
          <w:numId w:val="15"/>
        </w:numPr>
        <w:spacing w:after="0" w:line="240" w:lineRule="auto"/>
        <w:ind w:left="1134"/>
        <w:jc w:val="both"/>
        <w:rPr>
          <w:rFonts w:cstheme="minorHAnsi"/>
          <w:lang w:val="en-US"/>
        </w:rPr>
      </w:pPr>
      <w:r w:rsidRPr="00E24666">
        <w:rPr>
          <w:rFonts w:cstheme="minorHAnsi"/>
          <w:lang w:val="en-US"/>
        </w:rPr>
        <w:t>That, this contract is economically-financially balanced.</w:t>
      </w:r>
    </w:p>
    <w:p w14:paraId="49E08281" w14:textId="77777777" w:rsidR="00FA6E6D" w:rsidRPr="00E24666" w:rsidRDefault="00FA6E6D" w:rsidP="00FA6E6D">
      <w:pPr>
        <w:pStyle w:val="Prrafodelista"/>
        <w:spacing w:after="0" w:line="240" w:lineRule="auto"/>
        <w:ind w:left="1134"/>
        <w:jc w:val="both"/>
        <w:rPr>
          <w:rFonts w:cstheme="minorHAnsi"/>
          <w:lang w:val="en-US"/>
        </w:rPr>
      </w:pPr>
    </w:p>
    <w:p w14:paraId="3BA0DA20" w14:textId="5E2D169A" w:rsidR="00616EFC" w:rsidRPr="00E24666" w:rsidRDefault="00FA6E6D" w:rsidP="00FC5153">
      <w:pPr>
        <w:pStyle w:val="Prrafodelista"/>
        <w:numPr>
          <w:ilvl w:val="0"/>
          <w:numId w:val="15"/>
        </w:numPr>
        <w:spacing w:after="0" w:line="240" w:lineRule="auto"/>
        <w:ind w:left="1134"/>
        <w:jc w:val="both"/>
        <w:rPr>
          <w:rFonts w:cstheme="minorHAnsi"/>
          <w:lang w:val="en-US"/>
        </w:rPr>
      </w:pPr>
      <w:r w:rsidRPr="00E24666">
        <w:rPr>
          <w:rFonts w:cstheme="minorHAnsi"/>
          <w:lang w:val="en-US"/>
        </w:rPr>
        <w:t xml:space="preserve">That, during the term of the Concession Contract, it shall not grant any concession or license affecting the rights acquired by the </w:t>
      </w:r>
      <w:r w:rsidR="006D1019" w:rsidRPr="00E24666">
        <w:rPr>
          <w:rFonts w:cstheme="minorHAnsi"/>
          <w:lang w:val="en-US"/>
        </w:rPr>
        <w:t xml:space="preserve">CONCESSIONAIRE </w:t>
      </w:r>
      <w:r w:rsidRPr="00E24666">
        <w:rPr>
          <w:rFonts w:cstheme="minorHAnsi"/>
          <w:lang w:val="en-US"/>
        </w:rPr>
        <w:t>by virtue of this Contract.</w:t>
      </w:r>
    </w:p>
    <w:p w14:paraId="45E411AE" w14:textId="77777777" w:rsidR="00616EFC" w:rsidRPr="00E24666" w:rsidRDefault="00616EFC" w:rsidP="00616EFC">
      <w:pPr>
        <w:spacing w:after="0" w:line="240" w:lineRule="auto"/>
        <w:rPr>
          <w:rFonts w:cstheme="minorHAnsi"/>
          <w:lang w:val="en-US"/>
        </w:rPr>
      </w:pPr>
    </w:p>
    <w:p w14:paraId="59871DA5" w14:textId="06141BAD" w:rsidR="00616EFC" w:rsidRPr="00E24666" w:rsidRDefault="00FA6E6D" w:rsidP="00616EFC">
      <w:pPr>
        <w:pStyle w:val="Ttulo2"/>
        <w:spacing w:line="240" w:lineRule="auto"/>
        <w:rPr>
          <w:lang w:val="en-US"/>
        </w:rPr>
      </w:pPr>
      <w:bookmarkStart w:id="27" w:name="_Toc70611606"/>
      <w:r w:rsidRPr="00E24666">
        <w:rPr>
          <w:lang w:val="en-US"/>
        </w:rPr>
        <w:t>Findings at Closing Date</w:t>
      </w:r>
      <w:bookmarkEnd w:id="27"/>
    </w:p>
    <w:p w14:paraId="2F893030" w14:textId="77777777" w:rsidR="00616EFC" w:rsidRPr="00E24666" w:rsidRDefault="00616EFC" w:rsidP="00616EFC">
      <w:pPr>
        <w:spacing w:after="0" w:line="240" w:lineRule="auto"/>
        <w:jc w:val="both"/>
        <w:rPr>
          <w:rFonts w:cstheme="minorHAnsi"/>
          <w:lang w:val="en-US"/>
        </w:rPr>
      </w:pPr>
    </w:p>
    <w:p w14:paraId="3D0A74D5" w14:textId="36AABD42" w:rsidR="00616EFC" w:rsidRPr="00E24666" w:rsidRDefault="00FA6E6D" w:rsidP="00FA6E6D">
      <w:pPr>
        <w:pStyle w:val="Prrafodelista"/>
        <w:numPr>
          <w:ilvl w:val="1"/>
          <w:numId w:val="8"/>
        </w:numPr>
        <w:spacing w:after="0" w:line="240" w:lineRule="auto"/>
        <w:ind w:left="567" w:hanging="567"/>
        <w:jc w:val="both"/>
        <w:rPr>
          <w:rFonts w:cstheme="minorHAnsi"/>
          <w:lang w:val="en-US"/>
        </w:rPr>
      </w:pPr>
      <w:bookmarkStart w:id="28" w:name="_Ref495217925"/>
      <w:r w:rsidRPr="00E24666">
        <w:rPr>
          <w:rFonts w:cstheme="minorHAnsi"/>
          <w:lang w:val="en-US"/>
        </w:rPr>
        <w:lastRenderedPageBreak/>
        <w:t>The CONCESSIONAIRE, as of the Closing Date, has complied with the following</w:t>
      </w:r>
      <w:r w:rsidR="00616EFC" w:rsidRPr="00E24666">
        <w:rPr>
          <w:rFonts w:cstheme="minorHAnsi"/>
          <w:lang w:val="en-US"/>
        </w:rPr>
        <w:t>:</w:t>
      </w:r>
      <w:bookmarkEnd w:id="28"/>
    </w:p>
    <w:p w14:paraId="5530EF96" w14:textId="77777777" w:rsidR="00616EFC" w:rsidRPr="00E24666" w:rsidRDefault="00616EFC" w:rsidP="00616EFC">
      <w:pPr>
        <w:widowControl w:val="0"/>
        <w:tabs>
          <w:tab w:val="left" w:pos="709"/>
        </w:tabs>
        <w:spacing w:after="0" w:line="240" w:lineRule="auto"/>
        <w:ind w:left="709"/>
        <w:jc w:val="both"/>
        <w:rPr>
          <w:rFonts w:cstheme="minorHAnsi"/>
          <w:lang w:val="en-US"/>
        </w:rPr>
      </w:pPr>
    </w:p>
    <w:p w14:paraId="774D1959" w14:textId="6A15B190" w:rsidR="00FA6E6D" w:rsidRPr="00E24666" w:rsidRDefault="00FA6E6D" w:rsidP="00FC5153">
      <w:pPr>
        <w:pStyle w:val="Prrafodelista"/>
        <w:numPr>
          <w:ilvl w:val="0"/>
          <w:numId w:val="261"/>
        </w:numPr>
        <w:spacing w:after="0" w:line="240" w:lineRule="auto"/>
        <w:ind w:left="1134"/>
        <w:jc w:val="both"/>
        <w:rPr>
          <w:rFonts w:cstheme="minorHAnsi"/>
          <w:lang w:val="en-US"/>
        </w:rPr>
      </w:pPr>
      <w:bookmarkStart w:id="29" w:name="_Hlk535970771"/>
      <w:bookmarkStart w:id="30" w:name="_Ref297731936"/>
      <w:r w:rsidRPr="00E24666">
        <w:rPr>
          <w:rFonts w:cstheme="minorHAnsi"/>
          <w:lang w:val="en-US"/>
        </w:rPr>
        <w:t xml:space="preserve">Submit the </w:t>
      </w:r>
      <w:r w:rsidR="00C044FC" w:rsidRPr="00E24666">
        <w:rPr>
          <w:rFonts w:cstheme="minorHAnsi"/>
          <w:lang w:val="en-US"/>
        </w:rPr>
        <w:t>certified copy</w:t>
      </w:r>
      <w:r w:rsidRPr="00E24666">
        <w:rPr>
          <w:rFonts w:cstheme="minorHAnsi"/>
          <w:lang w:val="en-US"/>
        </w:rPr>
        <w:t xml:space="preserve"> of the public deed of incorporation and bylaws of the </w:t>
      </w:r>
      <w:r w:rsidR="00ED17F5" w:rsidRPr="00E24666">
        <w:rPr>
          <w:rFonts w:cstheme="minorHAnsi"/>
          <w:lang w:val="en-US"/>
        </w:rPr>
        <w:t>CONCESSIONAIRE</w:t>
      </w:r>
      <w:r w:rsidRPr="00E24666">
        <w:rPr>
          <w:rFonts w:cstheme="minorHAnsi"/>
          <w:lang w:val="en-US"/>
        </w:rPr>
        <w:t xml:space="preserve">, with </w:t>
      </w:r>
      <w:r w:rsidR="00C044FC" w:rsidRPr="00E24666">
        <w:rPr>
          <w:rFonts w:cstheme="minorHAnsi"/>
          <w:lang w:val="en-US"/>
        </w:rPr>
        <w:t>evidence</w:t>
      </w:r>
      <w:r w:rsidRPr="00E24666">
        <w:rPr>
          <w:rFonts w:cstheme="minorHAnsi"/>
          <w:lang w:val="en-US"/>
        </w:rPr>
        <w:t xml:space="preserve"> of registration, in order to prove: (i) that it is a legal entity validly incorporated in accordance with the Applicable Laws and Provisions; and, (ii) that it has at least the same partners, shareholders, shareholders or members, and in the same proportions that these maintained as members of the Awardee, not being allowed in the shareholding structure of the </w:t>
      </w:r>
      <w:r w:rsidR="00ED17F5" w:rsidRPr="00E24666">
        <w:rPr>
          <w:rFonts w:cstheme="minorHAnsi"/>
          <w:lang w:val="en-US"/>
        </w:rPr>
        <w:t>CONCESSIONAIRE</w:t>
      </w:r>
      <w:r w:rsidRPr="00E24666">
        <w:rPr>
          <w:rFonts w:cstheme="minorHAnsi"/>
          <w:lang w:val="en-US"/>
        </w:rPr>
        <w:t xml:space="preserve">, the participation of any person that has submitted, directly or indirectly through a Related Company, an Economic Offer. </w:t>
      </w:r>
    </w:p>
    <w:p w14:paraId="63D26BD5" w14:textId="77777777" w:rsidR="00FA6E6D" w:rsidRPr="00E24666" w:rsidRDefault="00FA6E6D" w:rsidP="00FA6E6D">
      <w:pPr>
        <w:pStyle w:val="Prrafodelista"/>
        <w:spacing w:after="0" w:line="240" w:lineRule="auto"/>
        <w:ind w:left="1134"/>
        <w:jc w:val="both"/>
        <w:rPr>
          <w:rFonts w:cstheme="minorHAnsi"/>
          <w:lang w:val="en-US"/>
        </w:rPr>
      </w:pPr>
    </w:p>
    <w:p w14:paraId="4E97A1EB" w14:textId="582FE29A" w:rsidR="00FA6E6D" w:rsidRPr="00E24666" w:rsidRDefault="00FA6E6D" w:rsidP="00FA6E6D">
      <w:pPr>
        <w:pStyle w:val="Prrafodelista"/>
        <w:spacing w:after="0" w:line="240" w:lineRule="auto"/>
        <w:ind w:left="1134"/>
        <w:jc w:val="both"/>
        <w:rPr>
          <w:rFonts w:cstheme="minorHAnsi"/>
          <w:lang w:val="en-US"/>
        </w:rPr>
      </w:pPr>
      <w:r w:rsidRPr="00E24666">
        <w:rPr>
          <w:rFonts w:cstheme="minorHAnsi"/>
          <w:lang w:val="en-US"/>
        </w:rPr>
        <w:t xml:space="preserve">The requirement referred to in </w:t>
      </w:r>
      <w:r w:rsidR="00564FD9" w:rsidRPr="00E24666">
        <w:rPr>
          <w:rFonts w:cstheme="minorHAnsi"/>
          <w:lang w:val="en-US"/>
        </w:rPr>
        <w:t>item</w:t>
      </w:r>
      <w:r w:rsidRPr="00E24666">
        <w:rPr>
          <w:rFonts w:cstheme="minorHAnsi"/>
          <w:lang w:val="en-US"/>
        </w:rPr>
        <w:t xml:space="preserve"> (ii) shall not </w:t>
      </w:r>
      <w:r w:rsidR="00C044FC" w:rsidRPr="00E24666">
        <w:rPr>
          <w:rFonts w:cstheme="minorHAnsi"/>
          <w:lang w:val="en-US"/>
        </w:rPr>
        <w:t xml:space="preserve">be </w:t>
      </w:r>
      <w:r w:rsidRPr="00E24666">
        <w:rPr>
          <w:rFonts w:cstheme="minorHAnsi"/>
          <w:lang w:val="en-US"/>
        </w:rPr>
        <w:t>appl</w:t>
      </w:r>
      <w:r w:rsidR="00C044FC" w:rsidRPr="00E24666">
        <w:rPr>
          <w:rFonts w:cstheme="minorHAnsi"/>
          <w:lang w:val="en-US"/>
        </w:rPr>
        <w:t>ied</w:t>
      </w:r>
      <w:r w:rsidRPr="00E24666">
        <w:rPr>
          <w:rFonts w:cstheme="minorHAnsi"/>
          <w:lang w:val="en-US"/>
        </w:rPr>
        <w:t xml:space="preserve"> when the Awardee is a single legal entity, in which case, it shall only have, as a minimum, the Minimum Shareholding within the </w:t>
      </w:r>
      <w:r w:rsidR="00ED17F5" w:rsidRPr="00E24666">
        <w:rPr>
          <w:rFonts w:cstheme="minorHAnsi"/>
          <w:lang w:val="en-US"/>
        </w:rPr>
        <w:t>CONCESSIONAIRE</w:t>
      </w:r>
      <w:r w:rsidRPr="00E24666">
        <w:rPr>
          <w:rFonts w:cstheme="minorHAnsi"/>
          <w:lang w:val="en-US"/>
        </w:rPr>
        <w:t>.</w:t>
      </w:r>
      <w:bookmarkStart w:id="31" w:name="_Ref43312430"/>
      <w:bookmarkStart w:id="32" w:name="_Ref296608712"/>
      <w:bookmarkEnd w:id="29"/>
      <w:bookmarkEnd w:id="30"/>
    </w:p>
    <w:p w14:paraId="089EB136" w14:textId="77777777" w:rsidR="00FA6E6D" w:rsidRPr="00E24666" w:rsidRDefault="00FA6E6D" w:rsidP="00FA6E6D">
      <w:pPr>
        <w:pStyle w:val="Prrafodelista"/>
        <w:spacing w:after="0" w:line="240" w:lineRule="auto"/>
        <w:ind w:left="1134"/>
        <w:jc w:val="both"/>
        <w:rPr>
          <w:rFonts w:cstheme="minorHAnsi"/>
          <w:lang w:val="en-US"/>
        </w:rPr>
      </w:pPr>
    </w:p>
    <w:bookmarkEnd w:id="31"/>
    <w:p w14:paraId="5EB16FA2" w14:textId="618707B6" w:rsidR="00FA6E6D" w:rsidRPr="00E24666" w:rsidRDefault="00FA6E6D" w:rsidP="00FC5153">
      <w:pPr>
        <w:pStyle w:val="Prrafodelista"/>
        <w:numPr>
          <w:ilvl w:val="0"/>
          <w:numId w:val="261"/>
        </w:numPr>
        <w:spacing w:after="0" w:line="240" w:lineRule="auto"/>
        <w:ind w:left="1134"/>
        <w:jc w:val="both"/>
        <w:rPr>
          <w:rFonts w:cstheme="minorHAnsi"/>
          <w:lang w:val="en-US"/>
        </w:rPr>
      </w:pPr>
      <w:r w:rsidRPr="00E24666">
        <w:rPr>
          <w:rFonts w:cstheme="minorHAnsi"/>
          <w:lang w:val="en-US"/>
        </w:rPr>
        <w:t xml:space="preserve">Prove that twenty-five percent (25%) of the minimum capital stock is fully subscribed and paid in cash. The minimum capital stock amounts to S/ 37'408,604.35 (Thirty-seven million four hundred and eight thousand six hundred and four and 35/100 Soles). </w:t>
      </w:r>
    </w:p>
    <w:p w14:paraId="5814750A" w14:textId="77777777" w:rsidR="00FA6E6D" w:rsidRPr="00E24666" w:rsidRDefault="00FA6E6D" w:rsidP="00FA6E6D">
      <w:pPr>
        <w:pStyle w:val="Prrafodelista"/>
        <w:spacing w:after="0" w:line="240" w:lineRule="auto"/>
        <w:ind w:left="1134"/>
        <w:jc w:val="both"/>
        <w:rPr>
          <w:rFonts w:cstheme="minorHAnsi"/>
          <w:lang w:val="en-US"/>
        </w:rPr>
      </w:pPr>
    </w:p>
    <w:p w14:paraId="23DADCA6" w14:textId="15DC6C23" w:rsidR="00FA6E6D" w:rsidRPr="00E24666" w:rsidRDefault="00F61DAA" w:rsidP="00FA6E6D">
      <w:pPr>
        <w:pStyle w:val="Prrafodelista"/>
        <w:spacing w:after="0" w:line="240" w:lineRule="auto"/>
        <w:ind w:left="1134"/>
        <w:jc w:val="both"/>
        <w:rPr>
          <w:rFonts w:cstheme="minorHAnsi"/>
          <w:lang w:val="en-US"/>
        </w:rPr>
      </w:pPr>
      <w:r w:rsidRPr="00E24666">
        <w:rPr>
          <w:rFonts w:cstheme="minorHAnsi"/>
          <w:lang w:val="en-US"/>
        </w:rPr>
        <w:t>Furthermore, the CONCESSIONAIRE shall constitute the minimum capital stock, so that it is fully subscribed and paid in cash by one hundred percent (100%) prior to the request for accreditation of the Financial Closing, otherwise the provisions set forth in Chapter XV of the Contract shall be applicable, without prejudice to the corresponding penalties.</w:t>
      </w:r>
      <w:r w:rsidR="00FA6E6D" w:rsidRPr="00E24666">
        <w:rPr>
          <w:rFonts w:cstheme="minorHAnsi"/>
          <w:lang w:val="en-US"/>
        </w:rPr>
        <w:t xml:space="preserve"> </w:t>
      </w:r>
    </w:p>
    <w:p w14:paraId="1E4F81E1" w14:textId="77777777" w:rsidR="00FA6E6D" w:rsidRPr="00E24666" w:rsidRDefault="00FA6E6D" w:rsidP="00FA6E6D">
      <w:pPr>
        <w:pStyle w:val="Prrafodelista"/>
        <w:spacing w:after="0" w:line="240" w:lineRule="auto"/>
        <w:ind w:left="1134"/>
        <w:jc w:val="both"/>
        <w:rPr>
          <w:rFonts w:cstheme="minorHAnsi"/>
          <w:lang w:val="en-US"/>
        </w:rPr>
      </w:pPr>
    </w:p>
    <w:p w14:paraId="6B3669B4" w14:textId="643E7274" w:rsidR="00FA6E6D" w:rsidRPr="00E24666" w:rsidRDefault="00FA6E6D" w:rsidP="00FA6E6D">
      <w:pPr>
        <w:pStyle w:val="Prrafodelista"/>
        <w:spacing w:after="0" w:line="240" w:lineRule="auto"/>
        <w:ind w:left="1134"/>
        <w:jc w:val="both"/>
        <w:rPr>
          <w:rFonts w:cstheme="minorHAnsi"/>
          <w:lang w:val="en-US"/>
        </w:rPr>
      </w:pPr>
      <w:r w:rsidRPr="00E24666">
        <w:rPr>
          <w:rFonts w:cstheme="minorHAnsi"/>
          <w:lang w:val="en-US"/>
        </w:rPr>
        <w:t xml:space="preserve">Said capital stock shall be maintained at least until the </w:t>
      </w:r>
      <w:r w:rsidR="006342CE" w:rsidRPr="00E24666">
        <w:rPr>
          <w:rFonts w:cstheme="minorHAnsi"/>
          <w:lang w:val="en-US"/>
        </w:rPr>
        <w:t>signing</w:t>
      </w:r>
      <w:r w:rsidRPr="00E24666">
        <w:rPr>
          <w:rFonts w:cstheme="minorHAnsi"/>
          <w:lang w:val="en-US"/>
        </w:rPr>
        <w:t xml:space="preserve"> of the third </w:t>
      </w:r>
      <w:r w:rsidR="00140A1C" w:rsidRPr="00E24666">
        <w:rPr>
          <w:rFonts w:cstheme="minorHAnsi"/>
          <w:lang w:val="en-US"/>
        </w:rPr>
        <w:t>Certificate of Commencement of Operation</w:t>
      </w:r>
      <w:r w:rsidRPr="00E24666">
        <w:rPr>
          <w:rFonts w:cstheme="minorHAnsi"/>
          <w:lang w:val="en-US"/>
        </w:rPr>
        <w:t xml:space="preserve">, </w:t>
      </w:r>
      <w:r w:rsidR="006342CE" w:rsidRPr="00E24666">
        <w:rPr>
          <w:rFonts w:cstheme="minorHAnsi"/>
          <w:lang w:val="en-US"/>
        </w:rPr>
        <w:t xml:space="preserve">after which the capital stock may be reduced up to an amount equivalent to </w:t>
      </w:r>
      <w:r w:rsidR="007D5302" w:rsidRPr="00E24666">
        <w:rPr>
          <w:rFonts w:cstheme="minorHAnsi"/>
          <w:lang w:val="en-US"/>
        </w:rPr>
        <w:t>twenty-one</w:t>
      </w:r>
      <w:r w:rsidR="006342CE" w:rsidRPr="00E24666">
        <w:rPr>
          <w:rFonts w:cstheme="minorHAnsi"/>
          <w:lang w:val="en-US"/>
        </w:rPr>
        <w:t xml:space="preserve"> percent (21%) of the PPD assigned to the Project, which shall be informed to the GRANTOR within fifteen (15) days after the reduction of the capital stock, according to the rules set forth in paragraph iv of </w:t>
      </w:r>
      <w:r w:rsidR="007D5302" w:rsidRPr="00E24666">
        <w:rPr>
          <w:rFonts w:cstheme="minorHAnsi"/>
          <w:lang w:val="en-US"/>
        </w:rPr>
        <w:t xml:space="preserve">subparagraph </w:t>
      </w:r>
      <w:r w:rsidR="006342CE" w:rsidRPr="00E24666">
        <w:rPr>
          <w:rFonts w:cstheme="minorHAnsi"/>
          <w:lang w:val="en-US"/>
        </w:rPr>
        <w:t>c of this Clause.</w:t>
      </w:r>
    </w:p>
    <w:p w14:paraId="21821DD9" w14:textId="77777777" w:rsidR="00FA6E6D" w:rsidRPr="00E24666" w:rsidRDefault="00FA6E6D" w:rsidP="00FA6E6D">
      <w:pPr>
        <w:pStyle w:val="Prrafodelista"/>
        <w:spacing w:after="0" w:line="240" w:lineRule="auto"/>
        <w:ind w:left="1134"/>
        <w:jc w:val="both"/>
        <w:rPr>
          <w:rFonts w:cstheme="minorHAnsi"/>
          <w:lang w:val="en-US"/>
        </w:rPr>
      </w:pPr>
    </w:p>
    <w:p w14:paraId="1A97F316" w14:textId="06317EB3" w:rsidR="00616EFC" w:rsidRPr="00E24666" w:rsidRDefault="00FA6E6D" w:rsidP="00FA6E6D">
      <w:pPr>
        <w:pStyle w:val="Prrafodelista"/>
        <w:spacing w:after="0" w:line="240" w:lineRule="auto"/>
        <w:ind w:left="1134"/>
        <w:jc w:val="both"/>
        <w:rPr>
          <w:rFonts w:cstheme="minorHAnsi"/>
          <w:lang w:val="en-US" w:eastAsia="es-ES"/>
        </w:rPr>
      </w:pPr>
      <w:r w:rsidRPr="00E24666">
        <w:rPr>
          <w:rFonts w:cstheme="minorHAnsi"/>
          <w:lang w:val="en-US"/>
        </w:rPr>
        <w:t xml:space="preserve">In case of non-compliance by the </w:t>
      </w:r>
      <w:r w:rsidR="00ED17F5" w:rsidRPr="00E24666">
        <w:rPr>
          <w:rFonts w:cstheme="minorHAnsi"/>
          <w:lang w:val="en-US"/>
        </w:rPr>
        <w:t>CONCESSIONAIRE</w:t>
      </w:r>
      <w:r w:rsidRPr="00E24666">
        <w:rPr>
          <w:rFonts w:cstheme="minorHAnsi"/>
          <w:lang w:val="en-US"/>
        </w:rPr>
        <w:t>, the penalties set forth in Annex 15 shall be applicable and the procedure set forth in Chapter XV shall apply.</w:t>
      </w:r>
    </w:p>
    <w:p w14:paraId="4A1CF274" w14:textId="77777777" w:rsidR="00A62274" w:rsidRPr="00E24666" w:rsidRDefault="00A62274" w:rsidP="00A62274">
      <w:pPr>
        <w:spacing w:after="0" w:line="240" w:lineRule="auto"/>
        <w:ind w:left="1134"/>
        <w:jc w:val="both"/>
        <w:rPr>
          <w:rFonts w:cstheme="minorHAnsi"/>
          <w:lang w:val="en-US" w:eastAsia="es-ES"/>
        </w:rPr>
      </w:pPr>
    </w:p>
    <w:p w14:paraId="20DB7377" w14:textId="77777777" w:rsidR="00225367" w:rsidRPr="00E24666" w:rsidRDefault="00FA6E6D" w:rsidP="00225367">
      <w:pPr>
        <w:ind w:left="1134"/>
        <w:jc w:val="both"/>
        <w:rPr>
          <w:rFonts w:cstheme="minorHAnsi"/>
          <w:lang w:val="en-US" w:eastAsia="es-ES"/>
        </w:rPr>
      </w:pPr>
      <w:r w:rsidRPr="00E24666">
        <w:rPr>
          <w:rFonts w:cstheme="minorHAnsi"/>
          <w:lang w:val="en-US" w:eastAsia="es-ES"/>
        </w:rPr>
        <w:t xml:space="preserve">In order to evidence the integration of the </w:t>
      </w:r>
      <w:r w:rsidR="000A1D0A" w:rsidRPr="00E24666">
        <w:rPr>
          <w:rFonts w:cstheme="minorHAnsi"/>
          <w:lang w:val="en-US" w:eastAsia="es-ES"/>
        </w:rPr>
        <w:t xml:space="preserve">capital stock </w:t>
      </w:r>
      <w:r w:rsidRPr="00E24666">
        <w:rPr>
          <w:rFonts w:cstheme="minorHAnsi"/>
          <w:lang w:val="en-US" w:eastAsia="es-ES"/>
        </w:rPr>
        <w:t xml:space="preserve">, the </w:t>
      </w:r>
      <w:r w:rsidR="00ED17F5" w:rsidRPr="00E24666">
        <w:rPr>
          <w:rFonts w:cstheme="minorHAnsi"/>
          <w:lang w:val="en-US" w:eastAsia="es-ES"/>
        </w:rPr>
        <w:t>CONCESSIONAIRE</w:t>
      </w:r>
      <w:r w:rsidRPr="00E24666">
        <w:rPr>
          <w:rFonts w:cstheme="minorHAnsi"/>
          <w:lang w:val="en-US" w:eastAsia="es-ES"/>
        </w:rPr>
        <w:t xml:space="preserve"> shall submit to the </w:t>
      </w:r>
      <w:r w:rsidR="007D5F73" w:rsidRPr="00E24666">
        <w:rPr>
          <w:rFonts w:cstheme="minorHAnsi"/>
          <w:lang w:val="en-US" w:eastAsia="es-ES"/>
        </w:rPr>
        <w:t>GRANTOR</w:t>
      </w:r>
      <w:r w:rsidRPr="00E24666">
        <w:rPr>
          <w:rFonts w:cstheme="minorHAnsi"/>
          <w:lang w:val="en-US" w:eastAsia="es-ES"/>
        </w:rPr>
        <w:t xml:space="preserve">, under penalties set forth in Annex 15: (i) the public deed of incorporation of the </w:t>
      </w:r>
      <w:r w:rsidR="00ED17F5" w:rsidRPr="00E24666">
        <w:rPr>
          <w:rFonts w:cstheme="minorHAnsi"/>
          <w:lang w:val="en-US" w:eastAsia="es-ES"/>
        </w:rPr>
        <w:t>CONCESSIONAIRE</w:t>
      </w:r>
      <w:r w:rsidRPr="00E24666">
        <w:rPr>
          <w:rFonts w:cstheme="minorHAnsi"/>
          <w:lang w:val="en-US" w:eastAsia="es-ES"/>
        </w:rPr>
        <w:t xml:space="preserve"> and, if applicable, the public deed of capital stock increase, in cash, and partial amendment of the bylaws, with </w:t>
      </w:r>
      <w:r w:rsidR="007D5302" w:rsidRPr="00E24666">
        <w:rPr>
          <w:rFonts w:cstheme="minorHAnsi"/>
          <w:lang w:val="en-US" w:eastAsia="es-ES"/>
        </w:rPr>
        <w:t>evidence</w:t>
      </w:r>
      <w:r w:rsidRPr="00E24666">
        <w:rPr>
          <w:rFonts w:cstheme="minorHAnsi"/>
          <w:lang w:val="en-US" w:eastAsia="es-ES"/>
        </w:rPr>
        <w:t xml:space="preserve"> of registration; (ii) the accounting entries evidencing the registration of the funds, in cash, deposited by the partners, shareholders or equity holders of the </w:t>
      </w:r>
      <w:r w:rsidR="00ED17F5" w:rsidRPr="00E24666">
        <w:rPr>
          <w:rFonts w:cstheme="minorHAnsi"/>
          <w:lang w:val="en-US" w:eastAsia="es-ES"/>
        </w:rPr>
        <w:t>CONCESSIONAIRE</w:t>
      </w:r>
      <w:r w:rsidRPr="00E24666">
        <w:rPr>
          <w:rFonts w:cstheme="minorHAnsi"/>
          <w:lang w:val="en-US" w:eastAsia="es-ES"/>
        </w:rPr>
        <w:t xml:space="preserve">; (iii) the </w:t>
      </w:r>
      <w:r w:rsidR="007D5302" w:rsidRPr="00E24666">
        <w:rPr>
          <w:rFonts w:cstheme="minorHAnsi"/>
          <w:lang w:val="en-US" w:eastAsia="es-ES"/>
        </w:rPr>
        <w:t>certificate</w:t>
      </w:r>
      <w:r w:rsidRPr="00E24666">
        <w:rPr>
          <w:rFonts w:cstheme="minorHAnsi"/>
          <w:lang w:val="en-US" w:eastAsia="es-ES"/>
        </w:rPr>
        <w:t xml:space="preserve"> of deposit from the institution of the national financial system where the </w:t>
      </w:r>
      <w:bookmarkStart w:id="33" w:name="_Ref43328684"/>
      <w:r w:rsidR="00225367" w:rsidRPr="00E24666">
        <w:rPr>
          <w:rFonts w:cstheme="minorHAnsi"/>
          <w:lang w:val="en-US" w:eastAsia="es-ES"/>
        </w:rPr>
        <w:t>corresponding deposit was made.</w:t>
      </w:r>
    </w:p>
    <w:p w14:paraId="770FF7F2" w14:textId="638752DC" w:rsidR="00616EFC" w:rsidRPr="004D65EC" w:rsidRDefault="00FA6E6D" w:rsidP="00225367">
      <w:pPr>
        <w:pStyle w:val="Prrafodelista"/>
        <w:numPr>
          <w:ilvl w:val="0"/>
          <w:numId w:val="261"/>
        </w:numPr>
        <w:ind w:left="1134"/>
        <w:jc w:val="both"/>
        <w:rPr>
          <w:rFonts w:cstheme="minorHAnsi"/>
          <w:lang w:val="en-US" w:eastAsia="es-ES"/>
        </w:rPr>
      </w:pPr>
      <w:r w:rsidRPr="00E24666">
        <w:rPr>
          <w:rFonts w:cstheme="minorHAnsi"/>
          <w:lang w:val="en-US"/>
        </w:rPr>
        <w:t xml:space="preserve">The </w:t>
      </w:r>
      <w:r w:rsidR="007D5302" w:rsidRPr="00E24666">
        <w:rPr>
          <w:rFonts w:cstheme="minorHAnsi"/>
          <w:lang w:val="en-US"/>
        </w:rPr>
        <w:t>by-law</w:t>
      </w:r>
      <w:r w:rsidRPr="00E24666">
        <w:rPr>
          <w:rFonts w:cstheme="minorHAnsi"/>
          <w:lang w:val="en-US"/>
        </w:rPr>
        <w:t xml:space="preserve"> referred to in </w:t>
      </w:r>
      <w:r w:rsidR="007D5302" w:rsidRPr="00E24666">
        <w:rPr>
          <w:rFonts w:cstheme="minorHAnsi"/>
          <w:lang w:val="en-US"/>
        </w:rPr>
        <w:t>Paragraph</w:t>
      </w:r>
      <w:r w:rsidR="00616EFC" w:rsidRPr="00E24666">
        <w:rPr>
          <w:rFonts w:cstheme="minorHAnsi"/>
          <w:lang w:val="en-US"/>
        </w:rPr>
        <w:t xml:space="preserve"> </w:t>
      </w:r>
      <w:r w:rsidR="0074046A" w:rsidRPr="00E24666">
        <w:rPr>
          <w:rFonts w:cstheme="minorHAnsi"/>
          <w:lang w:val="en-US"/>
        </w:rPr>
        <w:fldChar w:fldCharType="begin"/>
      </w:r>
      <w:r w:rsidR="0074046A" w:rsidRPr="00E24666">
        <w:rPr>
          <w:rFonts w:cstheme="minorHAnsi"/>
          <w:lang w:val="en-US"/>
        </w:rPr>
        <w:instrText xml:space="preserve"> REF _Ref43215613 \r \h </w:instrText>
      </w:r>
      <w:r w:rsidR="003834EC" w:rsidRPr="00E24666">
        <w:rPr>
          <w:rFonts w:cstheme="minorHAnsi"/>
          <w:lang w:val="en-US"/>
        </w:rPr>
        <w:instrText xml:space="preserve"> \* MERGEFORMAT </w:instrText>
      </w:r>
      <w:r w:rsidR="0074046A" w:rsidRPr="00E24666">
        <w:rPr>
          <w:rFonts w:cstheme="minorHAnsi"/>
          <w:lang w:val="en-US"/>
        </w:rPr>
      </w:r>
      <w:r w:rsidR="0074046A" w:rsidRPr="00E24666">
        <w:rPr>
          <w:rFonts w:cstheme="minorHAnsi"/>
          <w:lang w:val="en-US"/>
        </w:rPr>
        <w:fldChar w:fldCharType="separate"/>
      </w:r>
      <w:r w:rsidR="00673CCF" w:rsidRPr="00E24666">
        <w:rPr>
          <w:rFonts w:cstheme="minorHAnsi"/>
          <w:lang w:val="en-US"/>
        </w:rPr>
        <w:t>a</w:t>
      </w:r>
      <w:r w:rsidR="0074046A" w:rsidRPr="00E24666">
        <w:rPr>
          <w:rFonts w:cstheme="minorHAnsi"/>
          <w:lang w:val="en-US"/>
        </w:rPr>
        <w:fldChar w:fldCharType="end"/>
      </w:r>
      <w:r w:rsidR="00616EFC" w:rsidRPr="00E24666">
        <w:rPr>
          <w:rFonts w:cstheme="minorHAnsi"/>
          <w:lang w:val="en-US"/>
        </w:rPr>
        <w:t xml:space="preserve"> </w:t>
      </w:r>
      <w:r w:rsidRPr="00E24666">
        <w:rPr>
          <w:rFonts w:cstheme="minorHAnsi"/>
          <w:lang w:val="en-US"/>
        </w:rPr>
        <w:t>of this Clause must contain at least the following provisions, under application of the penalties set forth in Annex 15</w:t>
      </w:r>
      <w:r w:rsidR="00616EFC" w:rsidRPr="004D65EC">
        <w:rPr>
          <w:rFonts w:cstheme="minorHAnsi"/>
          <w:lang w:val="en-US"/>
        </w:rPr>
        <w:t>:</w:t>
      </w:r>
      <w:bookmarkEnd w:id="32"/>
      <w:bookmarkEnd w:id="33"/>
      <w:r w:rsidR="00616EFC" w:rsidRPr="004D65EC">
        <w:rPr>
          <w:rFonts w:cstheme="minorHAnsi"/>
          <w:lang w:val="en-US"/>
        </w:rPr>
        <w:t xml:space="preserve"> </w:t>
      </w:r>
    </w:p>
    <w:p w14:paraId="3AA7FB85" w14:textId="77777777" w:rsidR="008757C2" w:rsidRPr="00E24666" w:rsidRDefault="008757C2" w:rsidP="00A62274">
      <w:pPr>
        <w:pStyle w:val="Prrafodelista"/>
        <w:spacing w:after="0" w:line="240" w:lineRule="auto"/>
        <w:ind w:left="1134"/>
        <w:jc w:val="both"/>
        <w:rPr>
          <w:rFonts w:cstheme="minorHAnsi"/>
          <w:lang w:val="en-US"/>
        </w:rPr>
      </w:pPr>
    </w:p>
    <w:p w14:paraId="7029A440" w14:textId="023E3A83" w:rsidR="00FA6E6D" w:rsidRPr="00E24666" w:rsidRDefault="00FA6E6D" w:rsidP="00FA6E6D">
      <w:pPr>
        <w:pStyle w:val="Prrafodelista"/>
        <w:spacing w:after="0" w:line="240" w:lineRule="auto"/>
        <w:ind w:left="1843" w:hanging="425"/>
        <w:jc w:val="both"/>
        <w:rPr>
          <w:rFonts w:cstheme="minorHAnsi"/>
          <w:lang w:val="en-US" w:eastAsia="es-ES"/>
        </w:rPr>
      </w:pPr>
      <w:r w:rsidRPr="00E24666">
        <w:rPr>
          <w:rFonts w:cstheme="minorHAnsi"/>
          <w:lang w:val="en-US" w:eastAsia="es-ES"/>
        </w:rPr>
        <w:t xml:space="preserve">(i) </w:t>
      </w:r>
      <w:r w:rsidRPr="00E24666">
        <w:rPr>
          <w:rFonts w:cstheme="minorHAnsi"/>
          <w:lang w:val="en-US" w:eastAsia="es-ES"/>
        </w:rPr>
        <w:tab/>
        <w:t xml:space="preserve">The corporate purpose must be limited exclusively to the execution of the </w:t>
      </w:r>
      <w:r w:rsidR="00E506AB" w:rsidRPr="00E24666">
        <w:rPr>
          <w:rFonts w:cstheme="minorHAnsi"/>
          <w:lang w:val="en-US" w:eastAsia="es-ES"/>
        </w:rPr>
        <w:t>purpose</w:t>
      </w:r>
      <w:r w:rsidRPr="00E24666">
        <w:rPr>
          <w:rFonts w:cstheme="minorHAnsi"/>
          <w:lang w:val="en-US" w:eastAsia="es-ES"/>
        </w:rPr>
        <w:t xml:space="preserve"> of the Contract.</w:t>
      </w:r>
    </w:p>
    <w:p w14:paraId="088F1A4C" w14:textId="77777777" w:rsidR="00FA6E6D" w:rsidRPr="00E24666" w:rsidRDefault="00FA6E6D" w:rsidP="00FA6E6D">
      <w:pPr>
        <w:pStyle w:val="Prrafodelista"/>
        <w:spacing w:after="0" w:line="240" w:lineRule="auto"/>
        <w:ind w:left="1843" w:hanging="425"/>
        <w:jc w:val="both"/>
        <w:rPr>
          <w:rFonts w:cstheme="minorHAnsi"/>
          <w:lang w:val="en-US" w:eastAsia="es-ES"/>
        </w:rPr>
      </w:pPr>
    </w:p>
    <w:p w14:paraId="74F09093" w14:textId="4511210C" w:rsidR="00FA6E6D" w:rsidRPr="00E24666" w:rsidRDefault="00FA6E6D" w:rsidP="00FA6E6D">
      <w:pPr>
        <w:pStyle w:val="Prrafodelista"/>
        <w:spacing w:after="0" w:line="240" w:lineRule="auto"/>
        <w:ind w:left="1843" w:hanging="425"/>
        <w:jc w:val="both"/>
        <w:rPr>
          <w:rFonts w:cstheme="minorHAnsi"/>
          <w:lang w:val="en-US" w:eastAsia="es-ES"/>
        </w:rPr>
      </w:pPr>
      <w:r w:rsidRPr="00E24666">
        <w:rPr>
          <w:rFonts w:cstheme="minorHAnsi"/>
          <w:lang w:val="en-US" w:eastAsia="es-ES"/>
        </w:rPr>
        <w:lastRenderedPageBreak/>
        <w:t xml:space="preserve">(ii) </w:t>
      </w:r>
      <w:r w:rsidRPr="00E24666">
        <w:rPr>
          <w:rFonts w:cstheme="minorHAnsi"/>
          <w:lang w:val="en-US" w:eastAsia="es-ES"/>
        </w:rPr>
        <w:tab/>
        <w:t>A restriction on the free transfer, disposition or encumbrance of the shares or participations of the Strategic Partner in favor of third parties, with respect to the Minimum Participation.</w:t>
      </w:r>
    </w:p>
    <w:p w14:paraId="4BE755BB" w14:textId="77777777" w:rsidR="00FA6E6D" w:rsidRPr="00E24666" w:rsidRDefault="00FA6E6D" w:rsidP="00FA6E6D">
      <w:pPr>
        <w:pStyle w:val="Prrafodelista"/>
        <w:spacing w:after="0" w:line="240" w:lineRule="auto"/>
        <w:ind w:left="1843" w:hanging="425"/>
        <w:jc w:val="both"/>
        <w:rPr>
          <w:rFonts w:cstheme="minorHAnsi"/>
          <w:lang w:val="en-US" w:eastAsia="es-ES"/>
        </w:rPr>
      </w:pPr>
    </w:p>
    <w:p w14:paraId="3F86D9D9" w14:textId="61236AB7" w:rsidR="004E0775" w:rsidRPr="00E24666" w:rsidRDefault="00FA6E6D" w:rsidP="00FA6E6D">
      <w:pPr>
        <w:pStyle w:val="Prrafodelista"/>
        <w:spacing w:after="0" w:line="240" w:lineRule="auto"/>
        <w:ind w:left="1843"/>
        <w:jc w:val="both"/>
        <w:rPr>
          <w:rFonts w:cstheme="minorHAnsi"/>
          <w:lang w:val="en-US" w:eastAsia="es-ES"/>
        </w:rPr>
      </w:pPr>
      <w:r w:rsidRPr="00E24666">
        <w:rPr>
          <w:rFonts w:cstheme="minorHAnsi"/>
          <w:lang w:val="en-US" w:eastAsia="es-ES"/>
        </w:rPr>
        <w:t>The Strategic Partner must own and maintain a Minimum Participation that at no time may be less than twenty-five percent (25%) of the capital stock.</w:t>
      </w:r>
      <w:r w:rsidR="004B422B" w:rsidRPr="00E24666">
        <w:rPr>
          <w:rFonts w:cstheme="minorHAnsi"/>
          <w:lang w:val="en-US" w:eastAsia="es-ES"/>
        </w:rPr>
        <w:t xml:space="preserve"> </w:t>
      </w:r>
    </w:p>
    <w:p w14:paraId="612ABC4E" w14:textId="77777777" w:rsidR="004E0775" w:rsidRPr="00E24666" w:rsidRDefault="004E0775" w:rsidP="00004D64">
      <w:pPr>
        <w:pStyle w:val="Prrafodelista"/>
        <w:spacing w:after="0" w:line="240" w:lineRule="auto"/>
        <w:ind w:left="1985"/>
        <w:jc w:val="both"/>
        <w:rPr>
          <w:lang w:val="en-US" w:eastAsia="es-ES"/>
        </w:rPr>
      </w:pPr>
    </w:p>
    <w:p w14:paraId="357DCD79" w14:textId="5223BD32" w:rsidR="00FA6E6D" w:rsidRPr="00E24666" w:rsidRDefault="00FA6E6D" w:rsidP="007D5302">
      <w:pPr>
        <w:pStyle w:val="Prrafodelista"/>
        <w:spacing w:after="0" w:line="240" w:lineRule="auto"/>
        <w:ind w:left="1843"/>
        <w:jc w:val="both"/>
        <w:rPr>
          <w:rFonts w:cstheme="minorHAnsi"/>
          <w:lang w:val="en-US" w:eastAsia="es-ES"/>
        </w:rPr>
      </w:pPr>
      <w:r w:rsidRPr="00E24666">
        <w:rPr>
          <w:rFonts w:cstheme="minorHAnsi"/>
          <w:lang w:val="en-US" w:eastAsia="es-ES"/>
        </w:rPr>
        <w:t xml:space="preserve">The Strategic Partner may transfer, dispose or encumber such shares or participations corresponding to the Minimum Participation, in favor of a new strategic partner, after at least five (5) years from the day following the </w:t>
      </w:r>
      <w:r w:rsidR="006342CE" w:rsidRPr="00E24666">
        <w:rPr>
          <w:rFonts w:cstheme="minorHAnsi"/>
          <w:lang w:val="en-US" w:eastAsia="es-ES"/>
        </w:rPr>
        <w:t>signing</w:t>
      </w:r>
      <w:r w:rsidRPr="00E24666">
        <w:rPr>
          <w:rFonts w:cstheme="minorHAnsi"/>
          <w:lang w:val="en-US" w:eastAsia="es-ES"/>
        </w:rPr>
        <w:t xml:space="preserve"> of the first </w:t>
      </w:r>
      <w:r w:rsidR="00140A1C" w:rsidRPr="00E24666">
        <w:rPr>
          <w:rFonts w:cstheme="minorHAnsi"/>
          <w:lang w:val="en-US" w:eastAsia="es-ES"/>
        </w:rPr>
        <w:t>Certificate of Commencement of Operation</w:t>
      </w:r>
      <w:r w:rsidRPr="00E24666">
        <w:rPr>
          <w:rFonts w:cstheme="minorHAnsi"/>
          <w:lang w:val="en-US" w:eastAsia="es-ES"/>
        </w:rPr>
        <w:t xml:space="preserve">, subject to the opinion of the Supervisor, who shall issue its opinion within ten (10) Days after receiving the </w:t>
      </w:r>
      <w:r w:rsidR="00ED17F5" w:rsidRPr="00E24666">
        <w:rPr>
          <w:rFonts w:cstheme="minorHAnsi"/>
          <w:lang w:val="en-US" w:eastAsia="es-ES"/>
        </w:rPr>
        <w:t>CONCESSIONAIRE</w:t>
      </w:r>
      <w:r w:rsidRPr="00E24666">
        <w:rPr>
          <w:rFonts w:cstheme="minorHAnsi"/>
          <w:lang w:val="en-US" w:eastAsia="es-ES"/>
        </w:rPr>
        <w:t>'s request</w:t>
      </w:r>
      <w:r w:rsidR="007D5302" w:rsidRPr="00E24666">
        <w:rPr>
          <w:rFonts w:cstheme="minorHAnsi"/>
          <w:lang w:val="en-US" w:eastAsia="es-ES"/>
        </w:rPr>
        <w:t>.</w:t>
      </w:r>
      <w:r w:rsidRPr="00E24666">
        <w:rPr>
          <w:rFonts w:cstheme="minorHAnsi"/>
          <w:lang w:val="en-US" w:eastAsia="es-ES"/>
        </w:rPr>
        <w:t xml:space="preserve"> The GRANTOR shall issue its authorization within ten (10) days after receiving the Supervisor's opinion or, once the term has expired without having received the Supervisor's opinion, provided that the new strategic partner complies with the same requirements established for the Strategic Partner in the Declaration of Interest and in the Concession Contract. </w:t>
      </w:r>
    </w:p>
    <w:p w14:paraId="36407A31" w14:textId="77777777" w:rsidR="00FA6E6D" w:rsidRPr="00E24666" w:rsidRDefault="00FA6E6D" w:rsidP="007D5302">
      <w:pPr>
        <w:pStyle w:val="Prrafodelista"/>
        <w:spacing w:after="0" w:line="240" w:lineRule="auto"/>
        <w:ind w:left="1843"/>
        <w:jc w:val="both"/>
        <w:rPr>
          <w:rFonts w:cstheme="minorHAnsi"/>
          <w:lang w:val="en-US" w:eastAsia="es-ES"/>
        </w:rPr>
      </w:pPr>
    </w:p>
    <w:p w14:paraId="53519ACF" w14:textId="74370173" w:rsidR="004E0775" w:rsidRPr="00E24666" w:rsidRDefault="0019525E" w:rsidP="007D5302">
      <w:pPr>
        <w:pStyle w:val="Prrafodelista"/>
        <w:spacing w:after="0" w:line="240" w:lineRule="auto"/>
        <w:ind w:left="1843"/>
        <w:jc w:val="both"/>
        <w:rPr>
          <w:rFonts w:cstheme="minorHAnsi"/>
          <w:lang w:val="en-US" w:eastAsia="es-ES"/>
        </w:rPr>
      </w:pPr>
      <w:r w:rsidRPr="00E24666">
        <w:rPr>
          <w:rFonts w:cstheme="minorHAnsi"/>
          <w:lang w:val="en-US" w:eastAsia="es-ES"/>
        </w:rPr>
        <w:t xml:space="preserve">In the event that the GRANTOR does not make </w:t>
      </w:r>
      <w:r w:rsidR="00225367" w:rsidRPr="00E24666">
        <w:rPr>
          <w:rFonts w:cstheme="minorHAnsi"/>
          <w:lang w:val="en-US" w:eastAsia="es-ES"/>
        </w:rPr>
        <w:t>an</w:t>
      </w:r>
      <w:r w:rsidRPr="00E24666">
        <w:rPr>
          <w:rFonts w:cstheme="minorHAnsi"/>
          <w:lang w:val="en-US" w:eastAsia="es-ES"/>
        </w:rPr>
        <w:t xml:space="preserve"> </w:t>
      </w:r>
      <w:r w:rsidR="003710C6" w:rsidRPr="00E24666">
        <w:rPr>
          <w:rFonts w:cstheme="minorHAnsi"/>
          <w:lang w:val="en-US" w:eastAsia="es-ES"/>
        </w:rPr>
        <w:t>opinion</w:t>
      </w:r>
      <w:r w:rsidRPr="00E24666">
        <w:rPr>
          <w:rFonts w:cstheme="minorHAnsi"/>
          <w:lang w:val="en-US" w:eastAsia="es-ES"/>
        </w:rPr>
        <w:t xml:space="preserve"> within the aforementioned term, the CONCESSIONAIRE shall reaffirm the request for </w:t>
      </w:r>
      <w:r w:rsidR="00225367" w:rsidRPr="00E24666">
        <w:rPr>
          <w:rFonts w:cstheme="minorHAnsi"/>
          <w:lang w:val="en-US" w:eastAsia="es-ES"/>
        </w:rPr>
        <w:t>an</w:t>
      </w:r>
      <w:r w:rsidRPr="00E24666">
        <w:rPr>
          <w:rFonts w:cstheme="minorHAnsi"/>
          <w:lang w:val="en-US" w:eastAsia="es-ES"/>
        </w:rPr>
        <w:t xml:space="preserve"> </w:t>
      </w:r>
      <w:r w:rsidR="003710C6" w:rsidRPr="00E24666">
        <w:rPr>
          <w:rFonts w:cstheme="minorHAnsi"/>
          <w:lang w:val="en-US" w:eastAsia="es-ES"/>
        </w:rPr>
        <w:t>opinion</w:t>
      </w:r>
      <w:r w:rsidRPr="00E24666">
        <w:rPr>
          <w:rFonts w:cstheme="minorHAnsi"/>
          <w:lang w:val="en-US" w:eastAsia="es-ES"/>
        </w:rPr>
        <w:t xml:space="preserve"> from the GRANTOR to be made within a maximum term of ten (10) days, and upon expiration of this new term without </w:t>
      </w:r>
      <w:r w:rsidR="00225367" w:rsidRPr="00E24666">
        <w:rPr>
          <w:rFonts w:cstheme="minorHAnsi"/>
          <w:lang w:val="en-US" w:eastAsia="es-ES"/>
        </w:rPr>
        <w:t>an</w:t>
      </w:r>
      <w:r w:rsidRPr="00E24666">
        <w:rPr>
          <w:rFonts w:cstheme="minorHAnsi"/>
          <w:lang w:val="en-US" w:eastAsia="es-ES"/>
        </w:rPr>
        <w:t xml:space="preserve"> </w:t>
      </w:r>
      <w:r w:rsidR="003710C6" w:rsidRPr="00E24666">
        <w:rPr>
          <w:rFonts w:cstheme="minorHAnsi"/>
          <w:lang w:val="en-US" w:eastAsia="es-ES"/>
        </w:rPr>
        <w:t>opinion</w:t>
      </w:r>
      <w:r w:rsidRPr="00E24666">
        <w:rPr>
          <w:rFonts w:cstheme="minorHAnsi"/>
          <w:lang w:val="en-US" w:eastAsia="es-ES"/>
        </w:rPr>
        <w:t xml:space="preserve"> from the GRANTOR, it shall be construed that the CONCESSIONAIRE'S request has been authorized, under the responsibility of the </w:t>
      </w:r>
      <w:r w:rsidR="00225367" w:rsidRPr="00E24666">
        <w:rPr>
          <w:rFonts w:cstheme="minorHAnsi"/>
          <w:lang w:val="en-US" w:eastAsia="es-ES"/>
        </w:rPr>
        <w:t>GRANTOR</w:t>
      </w:r>
      <w:r w:rsidRPr="00E24666">
        <w:rPr>
          <w:rFonts w:cstheme="minorHAnsi"/>
          <w:lang w:val="en-US" w:eastAsia="es-ES"/>
        </w:rPr>
        <w:t>.</w:t>
      </w:r>
      <w:r w:rsidR="00AE08B6" w:rsidRPr="00E24666">
        <w:rPr>
          <w:rFonts w:cstheme="minorHAnsi"/>
          <w:lang w:val="en-US" w:eastAsia="es-ES"/>
        </w:rPr>
        <w:t xml:space="preserve"> </w:t>
      </w:r>
    </w:p>
    <w:p w14:paraId="1E0633EA" w14:textId="6496D367" w:rsidR="00616EFC" w:rsidRPr="00E24666" w:rsidRDefault="00616EFC" w:rsidP="007D5302">
      <w:pPr>
        <w:spacing w:after="0" w:line="240" w:lineRule="auto"/>
        <w:ind w:left="1843"/>
        <w:jc w:val="both"/>
        <w:rPr>
          <w:rFonts w:cstheme="minorHAnsi"/>
          <w:lang w:val="en-US"/>
        </w:rPr>
      </w:pPr>
    </w:p>
    <w:p w14:paraId="22D4C2B7" w14:textId="0B7A1D39" w:rsidR="00FA6E6D" w:rsidRPr="00E24666" w:rsidRDefault="00063DFB" w:rsidP="007D5302">
      <w:pPr>
        <w:widowControl w:val="0"/>
        <w:spacing w:after="0" w:line="240" w:lineRule="auto"/>
        <w:ind w:left="1843"/>
        <w:jc w:val="both"/>
        <w:rPr>
          <w:rFonts w:cstheme="minorHAnsi"/>
          <w:lang w:val="en-US"/>
        </w:rPr>
      </w:pPr>
      <w:bookmarkStart w:id="34" w:name="_cp_text_1_243"/>
      <w:r w:rsidRPr="00E24666">
        <w:rPr>
          <w:rFonts w:cstheme="minorHAnsi"/>
          <w:lang w:val="en-US"/>
        </w:rPr>
        <w:t>The mentioned restriction does not include the transfer of the Minimum Participation of the Strategic Partner to a company of the same Economic Group, to the extent that the Control of both is exercised by the same Parent Company, for such purpose, the transfer shall proceed with the prior opinion of the Supervisor to be issued within ten (10) days after receiving the CONCESSIONAIRE's request and the written authorization of the GRANTOR, which shall be issued within ten (10) days after receiving the Supervisor's opinion, or after the expiration of the term without having received the Supervisor's opinion, and provided that the new strategic partner complies with the same requirements established for the Strategic Partner in the Declaration of Interest and in the Concession Contract.</w:t>
      </w:r>
      <w:r w:rsidR="00FA6E6D" w:rsidRPr="00E24666">
        <w:rPr>
          <w:rFonts w:cstheme="minorHAnsi"/>
          <w:lang w:val="en-US"/>
        </w:rPr>
        <w:t xml:space="preserve"> </w:t>
      </w:r>
      <w:r w:rsidRPr="00E24666">
        <w:rPr>
          <w:rFonts w:cstheme="minorHAnsi"/>
          <w:lang w:val="en-US"/>
        </w:rPr>
        <w:t xml:space="preserve">In the event that the GRANTOR does not make </w:t>
      </w:r>
      <w:r w:rsidR="00225367" w:rsidRPr="00E24666">
        <w:rPr>
          <w:rFonts w:cstheme="minorHAnsi"/>
          <w:lang w:val="en-US"/>
        </w:rPr>
        <w:t>an</w:t>
      </w:r>
      <w:r w:rsidRPr="00E24666">
        <w:rPr>
          <w:rFonts w:cstheme="minorHAnsi"/>
          <w:lang w:val="en-US"/>
        </w:rPr>
        <w:t xml:space="preserve"> </w:t>
      </w:r>
      <w:r w:rsidR="003710C6" w:rsidRPr="00E24666">
        <w:rPr>
          <w:rFonts w:cstheme="minorHAnsi"/>
          <w:lang w:val="en-US"/>
        </w:rPr>
        <w:t>opinion</w:t>
      </w:r>
      <w:r w:rsidRPr="00E24666">
        <w:rPr>
          <w:rFonts w:cstheme="minorHAnsi"/>
          <w:lang w:val="en-US"/>
        </w:rPr>
        <w:t xml:space="preserve"> within the aforementioned term, the CONCESSIONAIRE shall reaffirm the request for </w:t>
      </w:r>
      <w:r w:rsidR="00225367" w:rsidRPr="00E24666">
        <w:rPr>
          <w:rFonts w:cstheme="minorHAnsi"/>
          <w:lang w:val="en-US"/>
        </w:rPr>
        <w:t>an</w:t>
      </w:r>
      <w:r w:rsidRPr="00E24666">
        <w:rPr>
          <w:rFonts w:cstheme="minorHAnsi"/>
          <w:lang w:val="en-US"/>
        </w:rPr>
        <w:t xml:space="preserve"> </w:t>
      </w:r>
      <w:r w:rsidR="003710C6" w:rsidRPr="00E24666">
        <w:rPr>
          <w:rFonts w:cstheme="minorHAnsi"/>
          <w:lang w:val="en-US"/>
        </w:rPr>
        <w:t>opinion</w:t>
      </w:r>
      <w:r w:rsidRPr="00E24666">
        <w:rPr>
          <w:rFonts w:cstheme="minorHAnsi"/>
          <w:lang w:val="en-US"/>
        </w:rPr>
        <w:t xml:space="preserve"> from the GRANTOR to be made within a maximum term of ten (10) days, and upon expiration of this new term without </w:t>
      </w:r>
      <w:r w:rsidR="00225367" w:rsidRPr="00E24666">
        <w:rPr>
          <w:rFonts w:cstheme="minorHAnsi"/>
          <w:lang w:val="en-US"/>
        </w:rPr>
        <w:t>an</w:t>
      </w:r>
      <w:r w:rsidRPr="00E24666">
        <w:rPr>
          <w:rFonts w:cstheme="minorHAnsi"/>
          <w:lang w:val="en-US"/>
        </w:rPr>
        <w:t xml:space="preserve"> </w:t>
      </w:r>
      <w:r w:rsidR="003710C6" w:rsidRPr="00E24666">
        <w:rPr>
          <w:rFonts w:cstheme="minorHAnsi"/>
          <w:lang w:val="en-US"/>
        </w:rPr>
        <w:t>opinion</w:t>
      </w:r>
      <w:r w:rsidRPr="00E24666">
        <w:rPr>
          <w:rFonts w:cstheme="minorHAnsi"/>
          <w:lang w:val="en-US"/>
        </w:rPr>
        <w:t xml:space="preserve"> from the GRANTOR, it shall be construed that the CONCESSIONAIRE'S request has been authorized, under the responsibility of the GRANTOR.</w:t>
      </w:r>
    </w:p>
    <w:p w14:paraId="573EB2AE" w14:textId="77777777" w:rsidR="00FA6E6D" w:rsidRPr="00E24666" w:rsidRDefault="00FA6E6D" w:rsidP="007D5302">
      <w:pPr>
        <w:widowControl w:val="0"/>
        <w:spacing w:after="0" w:line="240" w:lineRule="auto"/>
        <w:ind w:left="1843"/>
        <w:jc w:val="both"/>
        <w:rPr>
          <w:rFonts w:cstheme="minorHAnsi"/>
          <w:lang w:val="en-US"/>
        </w:rPr>
      </w:pPr>
    </w:p>
    <w:p w14:paraId="0104630F" w14:textId="0A3163B3" w:rsidR="00616EFC" w:rsidRPr="00E24666" w:rsidRDefault="00FA6E6D" w:rsidP="007D5302">
      <w:pPr>
        <w:widowControl w:val="0"/>
        <w:spacing w:after="0" w:line="240" w:lineRule="auto"/>
        <w:ind w:left="1843"/>
        <w:jc w:val="both"/>
        <w:rPr>
          <w:rFonts w:cstheme="minorHAnsi"/>
          <w:lang w:val="en-US"/>
        </w:rPr>
      </w:pPr>
      <w:r w:rsidRPr="00E24666">
        <w:rPr>
          <w:rFonts w:cstheme="minorHAnsi"/>
          <w:lang w:val="en-US"/>
        </w:rPr>
        <w:t>The restriction of this paragraph does not include the transfer, disposition or encumbrance of the shares or participations of the Strategic Partner other than the Minimum Participation; nor those of the shares or participations other than that of the Strategic Partner.</w:t>
      </w:r>
      <w:r w:rsidR="00616EFC" w:rsidRPr="00E24666">
        <w:rPr>
          <w:rFonts w:cstheme="minorHAnsi"/>
          <w:lang w:val="en-US"/>
        </w:rPr>
        <w:t xml:space="preserve"> </w:t>
      </w:r>
    </w:p>
    <w:bookmarkEnd w:id="34"/>
    <w:p w14:paraId="2058E0B6" w14:textId="77777777" w:rsidR="00616EFC" w:rsidRPr="00E24666" w:rsidRDefault="00616EFC" w:rsidP="009B3881">
      <w:pPr>
        <w:tabs>
          <w:tab w:val="left" w:pos="1560"/>
        </w:tabs>
        <w:spacing w:after="0" w:line="240" w:lineRule="auto"/>
        <w:ind w:left="1985"/>
        <w:jc w:val="both"/>
        <w:rPr>
          <w:rFonts w:cstheme="minorHAnsi"/>
          <w:lang w:val="en-US"/>
        </w:rPr>
      </w:pPr>
    </w:p>
    <w:p w14:paraId="0CB16AAE" w14:textId="5C372F31" w:rsidR="00616EFC" w:rsidRPr="00E24666" w:rsidRDefault="00FA6E6D" w:rsidP="00063DFB">
      <w:pPr>
        <w:widowControl w:val="0"/>
        <w:spacing w:after="0" w:line="240" w:lineRule="auto"/>
        <w:ind w:left="1843"/>
        <w:jc w:val="both"/>
        <w:rPr>
          <w:rFonts w:cstheme="minorHAnsi"/>
          <w:lang w:val="en-US"/>
        </w:rPr>
      </w:pPr>
      <w:bookmarkStart w:id="35" w:name="_cp_text_1_246"/>
      <w:r w:rsidRPr="00E24666">
        <w:rPr>
          <w:rFonts w:cstheme="minorHAnsi"/>
          <w:lang w:val="en-US"/>
        </w:rPr>
        <w:t xml:space="preserve">In the case of encumbrance on the shares or participations of the Strategic Partner referred to the Minimum Participation, in case of execution, the new strategic partner must comply with the requirements established in the Declaration of Interest and in the Concession Contract and, have the </w:t>
      </w:r>
      <w:r w:rsidRPr="00E24666">
        <w:rPr>
          <w:rFonts w:cstheme="minorHAnsi"/>
          <w:lang w:val="en-US"/>
        </w:rPr>
        <w:lastRenderedPageBreak/>
        <w:t xml:space="preserve">prior non-binding opinion of the Supervisor, which shall be issued within a term no longer than ten (10) days and the written authorization of the GRANTOR, which shall be issued within a term no longer than ten (10) days, after receiving the Supervisor's opinion or when the term for the issuance of such opinion has expired without having issued it. </w:t>
      </w:r>
      <w:r w:rsidR="00DD2C6E" w:rsidRPr="00E24666">
        <w:rPr>
          <w:rFonts w:cstheme="minorHAnsi"/>
          <w:lang w:val="en-US"/>
        </w:rPr>
        <w:t xml:space="preserve">In the event that the GRANTOR does not make </w:t>
      </w:r>
      <w:r w:rsidR="00225367" w:rsidRPr="00E24666">
        <w:rPr>
          <w:rFonts w:cstheme="minorHAnsi"/>
          <w:lang w:val="en-US"/>
        </w:rPr>
        <w:t>an</w:t>
      </w:r>
      <w:r w:rsidR="00DD2C6E" w:rsidRPr="00E24666">
        <w:rPr>
          <w:rFonts w:cstheme="minorHAnsi"/>
          <w:lang w:val="en-US"/>
        </w:rPr>
        <w:t xml:space="preserve"> </w:t>
      </w:r>
      <w:r w:rsidR="003710C6" w:rsidRPr="00E24666">
        <w:rPr>
          <w:rFonts w:cstheme="minorHAnsi"/>
          <w:lang w:val="en-US"/>
        </w:rPr>
        <w:t>opinion</w:t>
      </w:r>
      <w:r w:rsidR="00DD2C6E" w:rsidRPr="00E24666">
        <w:rPr>
          <w:rFonts w:cstheme="minorHAnsi"/>
          <w:lang w:val="en-US"/>
        </w:rPr>
        <w:t xml:space="preserve"> within the aforementioned term, the CONCESSIONAIRE shall reaffirm the request for </w:t>
      </w:r>
      <w:r w:rsidR="00225367" w:rsidRPr="00E24666">
        <w:rPr>
          <w:rFonts w:cstheme="minorHAnsi"/>
          <w:lang w:val="en-US"/>
        </w:rPr>
        <w:t>an</w:t>
      </w:r>
      <w:r w:rsidR="00DD2C6E" w:rsidRPr="00E24666">
        <w:rPr>
          <w:rFonts w:cstheme="minorHAnsi"/>
          <w:lang w:val="en-US"/>
        </w:rPr>
        <w:t xml:space="preserve"> </w:t>
      </w:r>
      <w:r w:rsidR="003710C6" w:rsidRPr="00E24666">
        <w:rPr>
          <w:rFonts w:cstheme="minorHAnsi"/>
          <w:lang w:val="en-US"/>
        </w:rPr>
        <w:t>opinion</w:t>
      </w:r>
      <w:r w:rsidR="00DD2C6E" w:rsidRPr="00E24666">
        <w:rPr>
          <w:rFonts w:cstheme="minorHAnsi"/>
          <w:lang w:val="en-US"/>
        </w:rPr>
        <w:t xml:space="preserve"> from the GRANTOR to be made within a maximum term of ten (10) days, and upon expiration of this new term without </w:t>
      </w:r>
      <w:r w:rsidR="00225367" w:rsidRPr="00E24666">
        <w:rPr>
          <w:rFonts w:cstheme="minorHAnsi"/>
          <w:lang w:val="en-US"/>
        </w:rPr>
        <w:t>an</w:t>
      </w:r>
      <w:r w:rsidR="00DD2C6E" w:rsidRPr="00E24666">
        <w:rPr>
          <w:rFonts w:cstheme="minorHAnsi"/>
          <w:lang w:val="en-US"/>
        </w:rPr>
        <w:t xml:space="preserve"> </w:t>
      </w:r>
      <w:r w:rsidR="003710C6" w:rsidRPr="00E24666">
        <w:rPr>
          <w:rFonts w:cstheme="minorHAnsi"/>
          <w:lang w:val="en-US"/>
        </w:rPr>
        <w:t>opinion</w:t>
      </w:r>
      <w:r w:rsidR="00DD2C6E" w:rsidRPr="00E24666">
        <w:rPr>
          <w:rFonts w:cstheme="minorHAnsi"/>
          <w:lang w:val="en-US"/>
        </w:rPr>
        <w:t xml:space="preserve"> from the GRANTOR, it shall be construed that the CONCESSIONAIRE'S request has been authorized, under the responsibility of the GRANTOR.</w:t>
      </w:r>
    </w:p>
    <w:p w14:paraId="0D565BE9" w14:textId="77777777" w:rsidR="00616EFC" w:rsidRPr="00E24666" w:rsidRDefault="00616EFC" w:rsidP="00616EFC">
      <w:pPr>
        <w:widowControl w:val="0"/>
        <w:tabs>
          <w:tab w:val="left" w:pos="1560"/>
          <w:tab w:val="left" w:pos="2291"/>
          <w:tab w:val="left" w:pos="2487"/>
        </w:tabs>
        <w:spacing w:after="0" w:line="240" w:lineRule="auto"/>
        <w:ind w:left="1560"/>
        <w:jc w:val="both"/>
        <w:rPr>
          <w:rFonts w:cstheme="minorHAnsi"/>
          <w:lang w:val="en-US"/>
        </w:rPr>
      </w:pPr>
      <w:bookmarkStart w:id="36" w:name="_cp_text_1_247"/>
      <w:bookmarkEnd w:id="35"/>
    </w:p>
    <w:bookmarkEnd w:id="36"/>
    <w:p w14:paraId="4510A870" w14:textId="5DD0F091" w:rsidR="00616EFC" w:rsidRPr="00E24666" w:rsidRDefault="00FA6E6D" w:rsidP="00DD2C6E">
      <w:pPr>
        <w:pStyle w:val="Ttulo5"/>
        <w:keepNext w:val="0"/>
        <w:keepLines w:val="0"/>
        <w:widowControl w:val="0"/>
        <w:numPr>
          <w:ilvl w:val="3"/>
          <w:numId w:val="4"/>
        </w:numPr>
        <w:spacing w:before="0" w:line="240" w:lineRule="auto"/>
        <w:ind w:left="1843"/>
        <w:jc w:val="both"/>
        <w:rPr>
          <w:rFonts w:asciiTheme="minorHAnsi" w:eastAsiaTheme="minorHAnsi" w:hAnsiTheme="minorHAnsi" w:cstheme="minorHAnsi"/>
          <w:color w:val="auto"/>
          <w:lang w:val="en-US" w:eastAsia="es-ES"/>
        </w:rPr>
      </w:pPr>
      <w:r w:rsidRPr="00E24666">
        <w:rPr>
          <w:rFonts w:asciiTheme="minorHAnsi" w:eastAsiaTheme="minorHAnsi" w:hAnsiTheme="minorHAnsi" w:cstheme="minorHAnsi"/>
          <w:color w:val="auto"/>
          <w:lang w:val="en-US" w:eastAsia="es-ES"/>
        </w:rPr>
        <w:t xml:space="preserve">A restriction on the free transfer, disposition or encumbrance of the shares or participations in favor of other Bidders, or the members of other Bidders, who submitted economic offers during the </w:t>
      </w:r>
      <w:r w:rsidR="0074409A" w:rsidRPr="00E24666">
        <w:rPr>
          <w:rFonts w:asciiTheme="minorHAnsi" w:eastAsiaTheme="minorHAnsi" w:hAnsiTheme="minorHAnsi" w:cstheme="minorHAnsi"/>
          <w:color w:val="auto"/>
          <w:lang w:val="en-US" w:eastAsia="es-ES"/>
        </w:rPr>
        <w:t>operation</w:t>
      </w:r>
      <w:r w:rsidRPr="00E24666">
        <w:rPr>
          <w:rFonts w:asciiTheme="minorHAnsi" w:eastAsiaTheme="minorHAnsi" w:hAnsiTheme="minorHAnsi" w:cstheme="minorHAnsi"/>
          <w:color w:val="auto"/>
          <w:lang w:val="en-US" w:eastAsia="es-ES"/>
        </w:rPr>
        <w:t xml:space="preserve"> phase, if applicable, restriction that is maintained during the term of the Concession.</w:t>
      </w:r>
      <w:r w:rsidR="00616EFC" w:rsidRPr="00E24666">
        <w:rPr>
          <w:rFonts w:asciiTheme="minorHAnsi" w:eastAsiaTheme="minorHAnsi" w:hAnsiTheme="minorHAnsi" w:cstheme="minorHAnsi"/>
          <w:color w:val="auto"/>
          <w:lang w:val="en-US" w:eastAsia="es-ES"/>
        </w:rPr>
        <w:t xml:space="preserve"> </w:t>
      </w:r>
    </w:p>
    <w:p w14:paraId="2B1AA805" w14:textId="77777777" w:rsidR="00616EFC" w:rsidRPr="00E24666" w:rsidRDefault="00616EFC" w:rsidP="00616EFC">
      <w:pPr>
        <w:tabs>
          <w:tab w:val="left" w:pos="1560"/>
        </w:tabs>
        <w:spacing w:after="0" w:line="240" w:lineRule="auto"/>
        <w:ind w:left="1560"/>
        <w:jc w:val="both"/>
        <w:rPr>
          <w:rFonts w:cstheme="minorHAnsi"/>
          <w:lang w:val="en-US"/>
        </w:rPr>
      </w:pPr>
    </w:p>
    <w:p w14:paraId="38AC8303" w14:textId="12AE3016" w:rsidR="00616EFC" w:rsidRPr="00E24666" w:rsidRDefault="00FA6E6D" w:rsidP="00DD2C6E">
      <w:pPr>
        <w:widowControl w:val="0"/>
        <w:spacing w:after="0" w:line="240" w:lineRule="auto"/>
        <w:ind w:left="1843"/>
        <w:jc w:val="both"/>
        <w:rPr>
          <w:rFonts w:cstheme="minorHAnsi"/>
          <w:lang w:val="en-US"/>
        </w:rPr>
      </w:pPr>
      <w:r w:rsidRPr="00E24666">
        <w:rPr>
          <w:rFonts w:cstheme="minorHAnsi"/>
          <w:lang w:val="en-US"/>
        </w:rPr>
        <w:t xml:space="preserve">The aforementioned limitation also includes the transfer, disposition or encumbrance of shares or participations in favor of companies that may be directly or indirectly related or that are part of an Economic Group, in accordance with the definitions contained in SMV Resolution </w:t>
      </w:r>
      <w:r w:rsidR="008235B0" w:rsidRPr="00E24666">
        <w:rPr>
          <w:rFonts w:cstheme="minorHAnsi"/>
          <w:lang w:val="en-US"/>
        </w:rPr>
        <w:t>No.</w:t>
      </w:r>
      <w:r w:rsidRPr="00E24666">
        <w:rPr>
          <w:rFonts w:cstheme="minorHAnsi"/>
          <w:lang w:val="en-US"/>
        </w:rPr>
        <w:t xml:space="preserve"> 019-2015-SMV/01, or rule that modifies or replaces it, as applicable, related to the legal entities that were bidders during the </w:t>
      </w:r>
      <w:r w:rsidR="0074409A" w:rsidRPr="00E24666">
        <w:rPr>
          <w:rFonts w:cstheme="minorHAnsi"/>
          <w:lang w:val="en-US"/>
        </w:rPr>
        <w:t>operation</w:t>
      </w:r>
      <w:r w:rsidRPr="00E24666">
        <w:rPr>
          <w:rFonts w:cstheme="minorHAnsi"/>
          <w:lang w:val="en-US"/>
        </w:rPr>
        <w:t xml:space="preserve"> phase, if applicable.</w:t>
      </w:r>
    </w:p>
    <w:p w14:paraId="4D2AD099" w14:textId="77777777" w:rsidR="00616EFC" w:rsidRPr="00E24666" w:rsidRDefault="00616EFC" w:rsidP="00616EFC">
      <w:pPr>
        <w:widowControl w:val="0"/>
        <w:tabs>
          <w:tab w:val="left" w:pos="1560"/>
          <w:tab w:val="left" w:pos="2291"/>
          <w:tab w:val="left" w:pos="2487"/>
        </w:tabs>
        <w:spacing w:after="0" w:line="240" w:lineRule="auto"/>
        <w:ind w:left="1560"/>
        <w:jc w:val="both"/>
        <w:rPr>
          <w:rFonts w:cstheme="minorHAnsi"/>
          <w:u w:val="double"/>
          <w:lang w:val="en-US"/>
        </w:rPr>
      </w:pPr>
      <w:bookmarkStart w:id="37" w:name="_cp_blt_2_260"/>
      <w:bookmarkStart w:id="38" w:name="_cp_blt_1_263"/>
      <w:bookmarkStart w:id="39" w:name="_cp_blt_2_262"/>
      <w:bookmarkStart w:id="40" w:name="_Ref296608776"/>
      <w:bookmarkEnd w:id="37"/>
      <w:bookmarkEnd w:id="38"/>
      <w:bookmarkEnd w:id="39"/>
    </w:p>
    <w:p w14:paraId="7E91547F" w14:textId="25EF6019" w:rsidR="00616EFC" w:rsidRPr="00E24666" w:rsidRDefault="00FA6E6D" w:rsidP="00DD2C6E">
      <w:pPr>
        <w:pStyle w:val="Ttulo5"/>
        <w:keepNext w:val="0"/>
        <w:keepLines w:val="0"/>
        <w:widowControl w:val="0"/>
        <w:numPr>
          <w:ilvl w:val="3"/>
          <w:numId w:val="4"/>
        </w:numPr>
        <w:spacing w:before="0" w:line="240" w:lineRule="auto"/>
        <w:ind w:left="1843"/>
        <w:jc w:val="both"/>
        <w:rPr>
          <w:rFonts w:asciiTheme="minorHAnsi" w:eastAsiaTheme="minorHAnsi" w:hAnsiTheme="minorHAnsi" w:cstheme="minorHAnsi"/>
          <w:color w:val="auto"/>
          <w:lang w:val="en-US" w:eastAsia="es-ES"/>
        </w:rPr>
      </w:pPr>
      <w:bookmarkStart w:id="41" w:name="_Ref43328713"/>
      <w:r w:rsidRPr="00E24666">
        <w:rPr>
          <w:rFonts w:asciiTheme="minorHAnsi" w:eastAsiaTheme="minorHAnsi" w:hAnsiTheme="minorHAnsi" w:cstheme="minorHAnsi"/>
          <w:color w:val="auto"/>
          <w:lang w:val="en-US" w:eastAsia="es-ES"/>
        </w:rPr>
        <w:t xml:space="preserve">Any amendment to the bylaws that implies a change in the majority regime, the classes of shares and the proportions that the shareholders or stockholders must maintain among themselves, its administrative bodies, as well as any process of capital increase, capital reduction, merger, spin-off, transformation or </w:t>
      </w:r>
      <w:r w:rsidR="00432DD6" w:rsidRPr="00E24666">
        <w:rPr>
          <w:rFonts w:asciiTheme="minorHAnsi" w:eastAsiaTheme="minorHAnsi" w:hAnsiTheme="minorHAnsi" w:cstheme="minorHAnsi"/>
          <w:color w:val="auto"/>
          <w:lang w:val="en-US" w:eastAsia="es-ES"/>
        </w:rPr>
        <w:t>settlement</w:t>
      </w:r>
      <w:r w:rsidRPr="00E24666">
        <w:rPr>
          <w:rFonts w:asciiTheme="minorHAnsi" w:eastAsiaTheme="minorHAnsi" w:hAnsiTheme="minorHAnsi" w:cstheme="minorHAnsi"/>
          <w:color w:val="auto"/>
          <w:lang w:val="en-US" w:eastAsia="es-ES"/>
        </w:rPr>
        <w:t xml:space="preserve"> of the </w:t>
      </w:r>
      <w:r w:rsidR="00ED17F5" w:rsidRPr="00E24666">
        <w:rPr>
          <w:rFonts w:asciiTheme="minorHAnsi" w:eastAsiaTheme="minorHAnsi" w:hAnsiTheme="minorHAnsi" w:cstheme="minorHAnsi"/>
          <w:color w:val="auto"/>
          <w:lang w:val="en-US" w:eastAsia="es-ES"/>
        </w:rPr>
        <w:t>CONCESSIONAIRE</w:t>
      </w:r>
      <w:r w:rsidRPr="00E24666">
        <w:rPr>
          <w:rFonts w:asciiTheme="minorHAnsi" w:eastAsiaTheme="minorHAnsi" w:hAnsiTheme="minorHAnsi" w:cstheme="minorHAnsi"/>
          <w:color w:val="auto"/>
          <w:lang w:val="en-US" w:eastAsia="es-ES"/>
        </w:rPr>
        <w:t>, may be made as from the Closing Date, during the term of the Concession and must</w:t>
      </w:r>
      <w:r w:rsidR="00616EFC" w:rsidRPr="00E24666">
        <w:rPr>
          <w:rFonts w:asciiTheme="minorHAnsi" w:eastAsiaTheme="minorHAnsi" w:hAnsiTheme="minorHAnsi" w:cstheme="minorHAnsi"/>
          <w:color w:val="auto"/>
          <w:lang w:val="en-US" w:eastAsia="es-ES"/>
        </w:rPr>
        <w:t>:</w:t>
      </w:r>
      <w:bookmarkEnd w:id="41"/>
      <w:r w:rsidR="00616EFC" w:rsidRPr="00E24666">
        <w:rPr>
          <w:rFonts w:asciiTheme="minorHAnsi" w:eastAsiaTheme="minorHAnsi" w:hAnsiTheme="minorHAnsi" w:cstheme="minorHAnsi"/>
          <w:color w:val="auto"/>
          <w:lang w:val="en-US" w:eastAsia="es-ES"/>
        </w:rPr>
        <w:t xml:space="preserve"> </w:t>
      </w:r>
    </w:p>
    <w:p w14:paraId="286380F4" w14:textId="1B5319F0" w:rsidR="00616EFC" w:rsidRPr="00E24666" w:rsidRDefault="002C111F" w:rsidP="002C111F">
      <w:pPr>
        <w:widowControl w:val="0"/>
        <w:tabs>
          <w:tab w:val="left" w:pos="1985"/>
          <w:tab w:val="left" w:pos="3278"/>
        </w:tabs>
        <w:spacing w:after="0" w:line="240" w:lineRule="auto"/>
        <w:ind w:left="1980"/>
        <w:jc w:val="both"/>
        <w:rPr>
          <w:rFonts w:cstheme="minorHAnsi"/>
          <w:lang w:val="en-US"/>
        </w:rPr>
      </w:pPr>
      <w:r w:rsidRPr="00E24666">
        <w:rPr>
          <w:rFonts w:cstheme="minorHAnsi"/>
          <w:lang w:val="en-US"/>
        </w:rPr>
        <w:tab/>
      </w:r>
      <w:r w:rsidRPr="00E24666">
        <w:rPr>
          <w:rFonts w:cstheme="minorHAnsi"/>
          <w:lang w:val="en-US"/>
        </w:rPr>
        <w:tab/>
      </w:r>
    </w:p>
    <w:bookmarkEnd w:id="40"/>
    <w:p w14:paraId="060FBA87" w14:textId="77777777" w:rsidR="00FA6E6D" w:rsidRPr="00E24666" w:rsidRDefault="00FA6E6D" w:rsidP="00D30436">
      <w:pPr>
        <w:pStyle w:val="Ttulo5"/>
        <w:widowControl w:val="0"/>
        <w:numPr>
          <w:ilvl w:val="0"/>
          <w:numId w:val="17"/>
        </w:numPr>
        <w:spacing w:line="240" w:lineRule="auto"/>
        <w:ind w:left="2127"/>
        <w:jc w:val="both"/>
        <w:rPr>
          <w:rFonts w:asciiTheme="minorHAnsi" w:eastAsiaTheme="minorHAnsi" w:hAnsiTheme="minorHAnsi" w:cstheme="minorHAnsi"/>
          <w:color w:val="auto"/>
          <w:lang w:val="en-US" w:eastAsia="es-ES"/>
        </w:rPr>
      </w:pPr>
      <w:r w:rsidRPr="00E24666">
        <w:rPr>
          <w:rFonts w:asciiTheme="minorHAnsi" w:eastAsiaTheme="minorHAnsi" w:hAnsiTheme="minorHAnsi" w:cstheme="minorHAnsi"/>
          <w:color w:val="auto"/>
          <w:lang w:val="en-US" w:eastAsia="es-ES"/>
        </w:rPr>
        <w:t xml:space="preserve">Maintain the Minimum Percentage Participation of the capital stock for the Strategic Partner, as established in the Concession Contract; and, </w:t>
      </w:r>
    </w:p>
    <w:p w14:paraId="78B6F8AB" w14:textId="6367F801" w:rsidR="00616EFC" w:rsidRPr="00E24666" w:rsidRDefault="00FA6E6D" w:rsidP="00D30436">
      <w:pPr>
        <w:pStyle w:val="Ttulo5"/>
        <w:keepNext w:val="0"/>
        <w:keepLines w:val="0"/>
        <w:widowControl w:val="0"/>
        <w:numPr>
          <w:ilvl w:val="0"/>
          <w:numId w:val="17"/>
        </w:numPr>
        <w:spacing w:before="0" w:line="240" w:lineRule="auto"/>
        <w:ind w:left="2127"/>
        <w:jc w:val="both"/>
        <w:rPr>
          <w:rFonts w:asciiTheme="minorHAnsi" w:eastAsiaTheme="minorHAnsi" w:hAnsiTheme="minorHAnsi" w:cstheme="minorHAnsi"/>
          <w:color w:val="auto"/>
          <w:lang w:val="en-US" w:eastAsia="es-ES"/>
        </w:rPr>
      </w:pPr>
      <w:r w:rsidRPr="00E24666">
        <w:rPr>
          <w:rFonts w:asciiTheme="minorHAnsi" w:eastAsiaTheme="minorHAnsi" w:hAnsiTheme="minorHAnsi" w:cstheme="minorHAnsi"/>
          <w:color w:val="auto"/>
          <w:lang w:val="en-US" w:eastAsia="es-ES"/>
        </w:rPr>
        <w:t xml:space="preserve">Necessarily have the favorable vote of the Strategic Partner, and be approved by the shareholders or stockholders of the </w:t>
      </w:r>
      <w:r w:rsidR="00ED17F5" w:rsidRPr="00E24666">
        <w:rPr>
          <w:rFonts w:asciiTheme="minorHAnsi" w:eastAsiaTheme="minorHAnsi" w:hAnsiTheme="minorHAnsi" w:cstheme="minorHAnsi"/>
          <w:color w:val="auto"/>
          <w:lang w:val="en-US" w:eastAsia="es-ES"/>
        </w:rPr>
        <w:t>CONCESSIONAIRE</w:t>
      </w:r>
      <w:r w:rsidRPr="00E24666">
        <w:rPr>
          <w:rFonts w:asciiTheme="minorHAnsi" w:eastAsiaTheme="minorHAnsi" w:hAnsiTheme="minorHAnsi" w:cstheme="minorHAnsi"/>
          <w:color w:val="auto"/>
          <w:lang w:val="en-US" w:eastAsia="es-ES"/>
        </w:rPr>
        <w:t xml:space="preserve"> that together represent at least two thirds (2/3) of its capital stock, both in first and second call.</w:t>
      </w:r>
    </w:p>
    <w:p w14:paraId="5F20020F" w14:textId="77777777" w:rsidR="00616EFC" w:rsidRPr="00E24666" w:rsidRDefault="00616EFC" w:rsidP="00616EFC">
      <w:pPr>
        <w:spacing w:after="0" w:line="240" w:lineRule="auto"/>
        <w:ind w:left="1560"/>
        <w:jc w:val="both"/>
        <w:rPr>
          <w:rFonts w:cstheme="minorHAnsi"/>
          <w:lang w:val="en-US"/>
        </w:rPr>
      </w:pPr>
    </w:p>
    <w:p w14:paraId="69FBED96" w14:textId="75B9B38C" w:rsidR="00616EFC" w:rsidRPr="00E24666" w:rsidRDefault="00FA6E6D" w:rsidP="00D30436">
      <w:pPr>
        <w:pStyle w:val="Prrafodelista"/>
        <w:spacing w:after="0" w:line="240" w:lineRule="auto"/>
        <w:ind w:left="1701"/>
        <w:jc w:val="both"/>
        <w:rPr>
          <w:rFonts w:cstheme="minorHAnsi"/>
          <w:lang w:val="en-US"/>
        </w:rPr>
      </w:pPr>
      <w:r w:rsidRPr="00E24666">
        <w:rPr>
          <w:rFonts w:cstheme="minorHAnsi"/>
          <w:lang w:val="en-US"/>
        </w:rPr>
        <w:t>In the event that the CONCESSIONAIRE decides to carry out any of the aforementioned processes, it shall follow the following rules</w:t>
      </w:r>
      <w:r w:rsidR="00616EFC" w:rsidRPr="00E24666">
        <w:rPr>
          <w:rFonts w:cstheme="minorHAnsi"/>
          <w:lang w:val="en-US"/>
        </w:rPr>
        <w:t>:</w:t>
      </w:r>
    </w:p>
    <w:p w14:paraId="00D6822A" w14:textId="77777777" w:rsidR="00616EFC" w:rsidRPr="00E24666" w:rsidRDefault="00616EFC" w:rsidP="006F5B0F">
      <w:pPr>
        <w:spacing w:after="0" w:line="240" w:lineRule="auto"/>
        <w:ind w:left="1560"/>
        <w:jc w:val="both"/>
        <w:rPr>
          <w:rFonts w:cstheme="minorHAnsi"/>
          <w:lang w:val="en-US"/>
        </w:rPr>
      </w:pPr>
    </w:p>
    <w:p w14:paraId="404C4399" w14:textId="1D161713" w:rsidR="00616EFC" w:rsidRPr="00E24666" w:rsidRDefault="00FA6E6D" w:rsidP="00D30436">
      <w:pPr>
        <w:pStyle w:val="Prrafodelista"/>
        <w:widowControl w:val="0"/>
        <w:numPr>
          <w:ilvl w:val="0"/>
          <w:numId w:val="130"/>
        </w:numPr>
        <w:spacing w:after="0" w:line="240" w:lineRule="auto"/>
        <w:ind w:left="2552"/>
        <w:jc w:val="both"/>
        <w:rPr>
          <w:rFonts w:cstheme="minorHAnsi"/>
          <w:lang w:val="en-US"/>
        </w:rPr>
      </w:pPr>
      <w:r w:rsidRPr="00E24666">
        <w:rPr>
          <w:rFonts w:cstheme="minorHAnsi"/>
          <w:lang w:val="en-US"/>
        </w:rPr>
        <w:t xml:space="preserve">Submit to the GRANTOR, with copy to the Supervisor, </w:t>
      </w:r>
      <w:r w:rsidR="00D30436" w:rsidRPr="00E24666">
        <w:rPr>
          <w:rFonts w:cstheme="minorHAnsi"/>
          <w:lang w:val="en-US"/>
        </w:rPr>
        <w:t>draft minutes of the general shareholders' meeting</w:t>
      </w:r>
      <w:r w:rsidRPr="00E24666">
        <w:rPr>
          <w:rFonts w:cstheme="minorHAnsi"/>
          <w:lang w:val="en-US"/>
        </w:rPr>
        <w:t xml:space="preserve">. This shall be evaluated and, if applicable, authorized by the GRANTOR within a maximum term of ten (10) days after receiving the Supervisor's opinion, which shall be issued within a term of ten (10) days after receiving the draft resolution. In case the GRANTOR does not issue an opinion within the aforementioned term, the </w:t>
      </w:r>
      <w:r w:rsidR="00ED17F5" w:rsidRPr="00E24666">
        <w:rPr>
          <w:rFonts w:cstheme="minorHAnsi"/>
          <w:lang w:val="en-US"/>
        </w:rPr>
        <w:t>CONCESSIONAIRE</w:t>
      </w:r>
      <w:r w:rsidRPr="00E24666">
        <w:rPr>
          <w:rFonts w:cstheme="minorHAnsi"/>
          <w:lang w:val="en-US"/>
        </w:rPr>
        <w:t xml:space="preserve"> shall </w:t>
      </w:r>
      <w:r w:rsidR="00226709" w:rsidRPr="00E24666">
        <w:rPr>
          <w:rFonts w:cstheme="minorHAnsi"/>
          <w:lang w:val="en-US"/>
        </w:rPr>
        <w:t>reaffirm</w:t>
      </w:r>
      <w:r w:rsidRPr="00E24666">
        <w:rPr>
          <w:rFonts w:cstheme="minorHAnsi"/>
          <w:lang w:val="en-US"/>
        </w:rPr>
        <w:t xml:space="preserve"> the request for the GRANTOR's opinion in order for it to be issued within a maximum term of ten (10) days, and upon expiration of this new term without the GRANTOR's opinion, the </w:t>
      </w:r>
      <w:r w:rsidR="00225367" w:rsidRPr="00E24666">
        <w:rPr>
          <w:rFonts w:cstheme="minorHAnsi"/>
          <w:lang w:val="en-US"/>
        </w:rPr>
        <w:t>CONCESSIONAIRE</w:t>
      </w:r>
      <w:r w:rsidRPr="00E24666">
        <w:rPr>
          <w:rFonts w:cstheme="minorHAnsi"/>
          <w:lang w:val="en-US"/>
        </w:rPr>
        <w:t xml:space="preserve">'s request shall be deemed to have been </w:t>
      </w:r>
      <w:r w:rsidRPr="00E24666">
        <w:rPr>
          <w:rFonts w:cstheme="minorHAnsi"/>
          <w:lang w:val="en-US"/>
        </w:rPr>
        <w:lastRenderedPageBreak/>
        <w:t>authorized, under the responsibility of the</w:t>
      </w:r>
      <w:r w:rsidR="00225367" w:rsidRPr="00E24666">
        <w:rPr>
          <w:rFonts w:cstheme="minorHAnsi"/>
          <w:lang w:val="en-US"/>
        </w:rPr>
        <w:t xml:space="preserve"> GRANTOR</w:t>
      </w:r>
      <w:r w:rsidRPr="00E24666">
        <w:rPr>
          <w:rFonts w:cstheme="minorHAnsi"/>
          <w:lang w:val="en-US"/>
        </w:rPr>
        <w:t>.</w:t>
      </w:r>
    </w:p>
    <w:p w14:paraId="48CA2338" w14:textId="77777777" w:rsidR="00616EFC" w:rsidRPr="00E24666" w:rsidRDefault="00616EFC" w:rsidP="00004D64">
      <w:pPr>
        <w:widowControl w:val="0"/>
        <w:spacing w:after="0" w:line="240" w:lineRule="auto"/>
        <w:ind w:left="2552" w:hanging="284"/>
        <w:jc w:val="both"/>
        <w:rPr>
          <w:rFonts w:cstheme="minorHAnsi"/>
          <w:lang w:val="en-US"/>
        </w:rPr>
      </w:pPr>
    </w:p>
    <w:p w14:paraId="0DB5EA19" w14:textId="7DDF8E85" w:rsidR="00616EFC" w:rsidRPr="00E24666" w:rsidRDefault="00FA6E6D" w:rsidP="00FC5153">
      <w:pPr>
        <w:pStyle w:val="Prrafodelista"/>
        <w:widowControl w:val="0"/>
        <w:numPr>
          <w:ilvl w:val="0"/>
          <w:numId w:val="130"/>
        </w:numPr>
        <w:spacing w:after="0" w:line="240" w:lineRule="auto"/>
        <w:ind w:left="2552"/>
        <w:jc w:val="both"/>
        <w:rPr>
          <w:rFonts w:cstheme="minorHAnsi"/>
          <w:lang w:val="en-US"/>
        </w:rPr>
      </w:pPr>
      <w:r w:rsidRPr="00E24666">
        <w:rPr>
          <w:rFonts w:cstheme="minorHAnsi"/>
          <w:lang w:val="en-US"/>
        </w:rPr>
        <w:t xml:space="preserve">The bylaws shall expressly </w:t>
      </w:r>
      <w:r w:rsidR="006A48DA" w:rsidRPr="00E24666">
        <w:rPr>
          <w:rFonts w:cstheme="minorHAnsi"/>
          <w:lang w:val="en-US"/>
        </w:rPr>
        <w:t>consider</w:t>
      </w:r>
      <w:r w:rsidRPr="00E24666">
        <w:rPr>
          <w:rFonts w:cstheme="minorHAnsi"/>
          <w:lang w:val="en-US"/>
        </w:rPr>
        <w:t xml:space="preserve"> that, for the adoption of any </w:t>
      </w:r>
      <w:r w:rsidR="00B11E92" w:rsidRPr="00E24666">
        <w:rPr>
          <w:rFonts w:cstheme="minorHAnsi"/>
          <w:lang w:val="en-US"/>
        </w:rPr>
        <w:t>Contract</w:t>
      </w:r>
      <w:r w:rsidRPr="00E24666">
        <w:rPr>
          <w:rFonts w:cstheme="minorHAnsi"/>
          <w:lang w:val="en-US"/>
        </w:rPr>
        <w:t xml:space="preserve"> that directly or indirectly entails or may result in a capital increase, capital reduction, spin-off, merger, transformation, dissolution or </w:t>
      </w:r>
      <w:r w:rsidR="00432DD6" w:rsidRPr="00E24666">
        <w:rPr>
          <w:rFonts w:cstheme="minorHAnsi"/>
          <w:lang w:val="en-US"/>
        </w:rPr>
        <w:t>settlement</w:t>
      </w:r>
      <w:r w:rsidRPr="00E24666">
        <w:rPr>
          <w:rFonts w:cstheme="minorHAnsi"/>
          <w:lang w:val="en-US"/>
        </w:rPr>
        <w:t xml:space="preserve"> of the </w:t>
      </w:r>
      <w:r w:rsidR="00ED17F5" w:rsidRPr="00E24666">
        <w:rPr>
          <w:rFonts w:cstheme="minorHAnsi"/>
          <w:lang w:val="en-US"/>
        </w:rPr>
        <w:t>CONCESSIONAIRE</w:t>
      </w:r>
      <w:r w:rsidRPr="00E24666">
        <w:rPr>
          <w:rFonts w:cstheme="minorHAnsi"/>
          <w:lang w:val="en-US"/>
        </w:rPr>
        <w:t>, the favorable vote of the Strategic Partner shall be required. This provision must be maintained throughout the term of the Concession, always respecting the Minimum Participation.</w:t>
      </w:r>
      <w:bookmarkStart w:id="42" w:name="_cp_text_1_274"/>
      <w:bookmarkEnd w:id="42"/>
    </w:p>
    <w:p w14:paraId="16E270E4" w14:textId="77777777" w:rsidR="00616EFC" w:rsidRPr="00E24666" w:rsidRDefault="00616EFC" w:rsidP="009B3881">
      <w:pPr>
        <w:widowControl w:val="0"/>
        <w:spacing w:after="0" w:line="240" w:lineRule="auto"/>
        <w:ind w:left="1985" w:hanging="425"/>
        <w:jc w:val="both"/>
        <w:rPr>
          <w:rFonts w:cstheme="minorHAnsi"/>
          <w:lang w:val="en-US"/>
        </w:rPr>
      </w:pPr>
    </w:p>
    <w:p w14:paraId="40A70800" w14:textId="156649AC" w:rsidR="000250A9" w:rsidRPr="00E24666" w:rsidRDefault="00FA6E6D" w:rsidP="000250A9">
      <w:pPr>
        <w:pStyle w:val="Ttulo5"/>
        <w:widowControl w:val="0"/>
        <w:numPr>
          <w:ilvl w:val="3"/>
          <w:numId w:val="4"/>
        </w:numPr>
        <w:spacing w:line="240" w:lineRule="auto"/>
        <w:ind w:left="1985"/>
        <w:jc w:val="both"/>
        <w:rPr>
          <w:rFonts w:asciiTheme="minorHAnsi" w:hAnsiTheme="minorHAnsi" w:cstheme="minorHAnsi"/>
          <w:color w:val="auto"/>
          <w:lang w:val="en-US"/>
        </w:rPr>
      </w:pPr>
      <w:bookmarkStart w:id="43" w:name="_cp_blt_1_279"/>
      <w:bookmarkStart w:id="44" w:name="_cp_blt_2_278"/>
      <w:bookmarkEnd w:id="43"/>
      <w:bookmarkEnd w:id="44"/>
      <w:r w:rsidRPr="00E24666">
        <w:rPr>
          <w:rFonts w:asciiTheme="minorHAnsi" w:hAnsiTheme="minorHAnsi" w:cstheme="minorHAnsi"/>
          <w:color w:val="auto"/>
          <w:lang w:val="en-US"/>
        </w:rPr>
        <w:t xml:space="preserve">The </w:t>
      </w:r>
      <w:r w:rsidR="00ED17F5" w:rsidRPr="00E24666">
        <w:rPr>
          <w:rFonts w:asciiTheme="minorHAnsi" w:hAnsiTheme="minorHAnsi" w:cstheme="minorHAnsi"/>
          <w:color w:val="auto"/>
          <w:lang w:val="en-US"/>
        </w:rPr>
        <w:t>CONCESSIONAIRE</w:t>
      </w:r>
      <w:r w:rsidRPr="00E24666">
        <w:rPr>
          <w:rFonts w:asciiTheme="minorHAnsi" w:hAnsiTheme="minorHAnsi" w:cstheme="minorHAnsi"/>
          <w:color w:val="auto"/>
          <w:lang w:val="en-US"/>
        </w:rPr>
        <w:t xml:space="preserve"> is a company whose corporate purpose is limited exclusively to the execution of the activities set forth in the Concession Contract.</w:t>
      </w:r>
    </w:p>
    <w:p w14:paraId="102500C3" w14:textId="77777777" w:rsidR="000250A9" w:rsidRPr="00E24666" w:rsidRDefault="000250A9" w:rsidP="000250A9">
      <w:pPr>
        <w:rPr>
          <w:lang w:val="en-US"/>
        </w:rPr>
      </w:pPr>
    </w:p>
    <w:p w14:paraId="3DE9A3E2" w14:textId="77777777" w:rsidR="000250A9" w:rsidRPr="00E24666" w:rsidRDefault="00FA6E6D" w:rsidP="000250A9">
      <w:pPr>
        <w:pStyle w:val="Ttulo5"/>
        <w:widowControl w:val="0"/>
        <w:numPr>
          <w:ilvl w:val="3"/>
          <w:numId w:val="4"/>
        </w:numPr>
        <w:spacing w:line="240" w:lineRule="auto"/>
        <w:ind w:left="1985"/>
        <w:jc w:val="both"/>
        <w:rPr>
          <w:rFonts w:asciiTheme="minorHAnsi" w:hAnsiTheme="minorHAnsi" w:cstheme="minorHAnsi"/>
          <w:color w:val="auto"/>
          <w:lang w:val="en-US"/>
        </w:rPr>
      </w:pPr>
      <w:r w:rsidRPr="00E24666">
        <w:rPr>
          <w:rFonts w:asciiTheme="minorHAnsi" w:hAnsiTheme="minorHAnsi" w:cstheme="minorHAnsi"/>
          <w:color w:val="auto"/>
          <w:lang w:val="en-US"/>
        </w:rPr>
        <w:t>For the purposes of the CONCESSIONAIRE's incorporation, operations and performance, the CONCESSIONAIRE must compulsorily comply with the Applicable Laws and Provisions.</w:t>
      </w:r>
    </w:p>
    <w:p w14:paraId="50866437" w14:textId="77777777" w:rsidR="000250A9" w:rsidRPr="00E24666" w:rsidRDefault="000250A9" w:rsidP="000250A9">
      <w:pPr>
        <w:pStyle w:val="Ttulo5"/>
        <w:widowControl w:val="0"/>
        <w:spacing w:line="240" w:lineRule="auto"/>
        <w:ind w:left="1985"/>
        <w:jc w:val="both"/>
        <w:rPr>
          <w:rFonts w:asciiTheme="minorHAnsi" w:hAnsiTheme="minorHAnsi" w:cstheme="minorHAnsi"/>
          <w:color w:val="auto"/>
          <w:lang w:val="en-US"/>
        </w:rPr>
      </w:pPr>
    </w:p>
    <w:p w14:paraId="073A12FB" w14:textId="4FF9423A" w:rsidR="00616EFC" w:rsidRPr="00E24666" w:rsidRDefault="00FA6E6D" w:rsidP="000250A9">
      <w:pPr>
        <w:pStyle w:val="Ttulo5"/>
        <w:widowControl w:val="0"/>
        <w:numPr>
          <w:ilvl w:val="3"/>
          <w:numId w:val="4"/>
        </w:numPr>
        <w:spacing w:line="240" w:lineRule="auto"/>
        <w:ind w:left="1985"/>
        <w:jc w:val="both"/>
        <w:rPr>
          <w:rFonts w:asciiTheme="minorHAnsi" w:hAnsiTheme="minorHAnsi" w:cstheme="minorHAnsi"/>
          <w:color w:val="auto"/>
          <w:lang w:val="en-US"/>
        </w:rPr>
      </w:pPr>
      <w:r w:rsidRPr="00E24666">
        <w:rPr>
          <w:rFonts w:asciiTheme="minorHAnsi" w:hAnsiTheme="minorHAnsi" w:cstheme="minorHAnsi"/>
          <w:color w:val="auto"/>
          <w:lang w:val="en-US"/>
        </w:rPr>
        <w:t xml:space="preserve">The term of the CONCESSIONAIRE's incorporation must be at least two (2) years after the effective date of the Concession Contract. </w:t>
      </w:r>
      <w:r w:rsidR="000250A9" w:rsidRPr="00E24666">
        <w:rPr>
          <w:rFonts w:asciiTheme="minorHAnsi" w:hAnsiTheme="minorHAnsi" w:cstheme="minorHAnsi"/>
          <w:color w:val="auto"/>
          <w:lang w:val="en-US"/>
        </w:rPr>
        <w:t xml:space="preserve">In the event of extension or prolongation of the term of the Concession </w:t>
      </w:r>
      <w:r w:rsidR="004217B4" w:rsidRPr="00E24666">
        <w:rPr>
          <w:rFonts w:asciiTheme="minorHAnsi" w:hAnsiTheme="minorHAnsi" w:cstheme="minorHAnsi"/>
          <w:color w:val="auto"/>
          <w:lang w:val="en-US"/>
        </w:rPr>
        <w:t>considered</w:t>
      </w:r>
      <w:r w:rsidR="000250A9" w:rsidRPr="00E24666">
        <w:rPr>
          <w:rFonts w:asciiTheme="minorHAnsi" w:hAnsiTheme="minorHAnsi" w:cstheme="minorHAnsi"/>
          <w:color w:val="auto"/>
          <w:lang w:val="en-US"/>
        </w:rPr>
        <w:t xml:space="preserve"> in Chapter IV, the term of the CONCESSIONAIRE's incorporation shall be extended, at least, for this new term plus two (2) years.</w:t>
      </w:r>
      <w:r w:rsidR="00616EFC" w:rsidRPr="00E24666">
        <w:rPr>
          <w:rFonts w:asciiTheme="minorHAnsi" w:hAnsiTheme="minorHAnsi" w:cstheme="minorHAnsi"/>
          <w:color w:val="auto"/>
          <w:lang w:val="en-US"/>
        </w:rPr>
        <w:t xml:space="preserve"> </w:t>
      </w:r>
    </w:p>
    <w:p w14:paraId="59F6D2A4" w14:textId="77777777" w:rsidR="00616EFC" w:rsidRPr="00E24666" w:rsidRDefault="00616EFC" w:rsidP="00616EFC">
      <w:pPr>
        <w:spacing w:after="0" w:line="240" w:lineRule="auto"/>
        <w:ind w:left="1134"/>
        <w:jc w:val="both"/>
        <w:rPr>
          <w:rFonts w:cstheme="minorHAnsi"/>
          <w:lang w:val="en-US"/>
        </w:rPr>
      </w:pPr>
      <w:bookmarkStart w:id="45" w:name="_cp_text_1_199"/>
    </w:p>
    <w:p w14:paraId="701BF3D6" w14:textId="43E45004" w:rsidR="000250A9" w:rsidRPr="00E24666" w:rsidRDefault="00FA6E6D" w:rsidP="000250A9">
      <w:pPr>
        <w:pStyle w:val="Prrafodelista"/>
        <w:numPr>
          <w:ilvl w:val="0"/>
          <w:numId w:val="261"/>
        </w:numPr>
        <w:spacing w:after="0" w:line="240" w:lineRule="auto"/>
        <w:ind w:left="1134"/>
        <w:jc w:val="both"/>
        <w:rPr>
          <w:rFonts w:cstheme="minorHAnsi"/>
          <w:lang w:val="en-US"/>
        </w:rPr>
      </w:pPr>
      <w:bookmarkStart w:id="46" w:name="_Ref297723262"/>
      <w:bookmarkStart w:id="47" w:name="_Ref43325764"/>
      <w:bookmarkEnd w:id="45"/>
      <w:r w:rsidRPr="00E24666">
        <w:rPr>
          <w:rFonts w:cstheme="minorHAnsi"/>
          <w:lang w:val="en-US"/>
        </w:rPr>
        <w:t xml:space="preserve">Submit a </w:t>
      </w:r>
      <w:r w:rsidR="001E42B9" w:rsidRPr="00E24666">
        <w:rPr>
          <w:rFonts w:cstheme="minorHAnsi"/>
          <w:lang w:val="en-US"/>
        </w:rPr>
        <w:t xml:space="preserve">certificate of </w:t>
      </w:r>
      <w:r w:rsidRPr="00E24666">
        <w:rPr>
          <w:rFonts w:cstheme="minorHAnsi"/>
          <w:lang w:val="en-US"/>
        </w:rPr>
        <w:t xml:space="preserve">power of attorney attesting that the representative of the </w:t>
      </w:r>
      <w:r w:rsidR="00ED17F5" w:rsidRPr="00E24666">
        <w:rPr>
          <w:rFonts w:cstheme="minorHAnsi"/>
          <w:lang w:val="en-US"/>
        </w:rPr>
        <w:t>CONCESSIONAIRE</w:t>
      </w:r>
      <w:r w:rsidRPr="00E24666">
        <w:rPr>
          <w:rFonts w:cstheme="minorHAnsi"/>
          <w:lang w:val="en-US"/>
        </w:rPr>
        <w:t xml:space="preserve"> who will sign the Contract has sufficient powers to do so, which may not be older than thirty (30) days from its date of issue;</w:t>
      </w:r>
    </w:p>
    <w:p w14:paraId="0A37F178" w14:textId="77777777" w:rsidR="000250A9" w:rsidRPr="00E24666" w:rsidRDefault="000250A9" w:rsidP="000250A9">
      <w:pPr>
        <w:pStyle w:val="Prrafodelista"/>
        <w:spacing w:after="0" w:line="240" w:lineRule="auto"/>
        <w:ind w:left="1134"/>
        <w:jc w:val="both"/>
        <w:rPr>
          <w:rFonts w:cstheme="minorHAnsi"/>
          <w:lang w:val="en-US"/>
        </w:rPr>
      </w:pPr>
    </w:p>
    <w:p w14:paraId="1585F406" w14:textId="7C58A76D"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Provide a notarized copy of the documents evidencing that its competent internal bodies have approved the Concession Contract;</w:t>
      </w:r>
    </w:p>
    <w:p w14:paraId="4EEF36E9" w14:textId="77777777" w:rsidR="00FA6E6D" w:rsidRPr="00E24666" w:rsidRDefault="00FA6E6D" w:rsidP="00FA6E6D">
      <w:pPr>
        <w:pStyle w:val="Prrafodelista"/>
        <w:spacing w:after="0" w:line="240" w:lineRule="auto"/>
        <w:ind w:left="1134" w:hanging="425"/>
        <w:jc w:val="both"/>
        <w:rPr>
          <w:rFonts w:cstheme="minorHAnsi"/>
          <w:lang w:val="en-US"/>
        </w:rPr>
      </w:pPr>
    </w:p>
    <w:p w14:paraId="4A1A7358" w14:textId="2E15B882"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 xml:space="preserve">Submit a notarized copy of the entries in the share registration book, or equivalent document, where the shareholding or the participation of the </w:t>
      </w:r>
      <w:r w:rsidR="00ED17F5" w:rsidRPr="00E24666">
        <w:rPr>
          <w:rFonts w:cstheme="minorHAnsi"/>
          <w:lang w:val="en-US"/>
        </w:rPr>
        <w:t>CONCESSIONAIRE</w:t>
      </w:r>
      <w:r w:rsidRPr="00E24666">
        <w:rPr>
          <w:rFonts w:cstheme="minorHAnsi"/>
          <w:lang w:val="en-US"/>
        </w:rPr>
        <w:t xml:space="preserve"> is recorded;</w:t>
      </w:r>
    </w:p>
    <w:p w14:paraId="73C7C39E" w14:textId="77777777" w:rsidR="00FA6E6D" w:rsidRPr="00E24666" w:rsidRDefault="00FA6E6D" w:rsidP="00FA6E6D">
      <w:pPr>
        <w:pStyle w:val="Prrafodelista"/>
        <w:spacing w:after="0" w:line="240" w:lineRule="auto"/>
        <w:ind w:left="1134" w:hanging="425"/>
        <w:jc w:val="both"/>
        <w:rPr>
          <w:rFonts w:cstheme="minorHAnsi"/>
          <w:lang w:val="en-US"/>
        </w:rPr>
      </w:pPr>
    </w:p>
    <w:p w14:paraId="51A87DA2" w14:textId="3D8EEDAF"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 xml:space="preserve">Submit the sworn statement of not being disqualified from contracting with the Peruvian State signed by the members of the </w:t>
      </w:r>
      <w:r w:rsidR="00ED17F5" w:rsidRPr="00E24666">
        <w:rPr>
          <w:rFonts w:cstheme="minorHAnsi"/>
          <w:lang w:val="en-US"/>
        </w:rPr>
        <w:t>CONCESSIONAIRE</w:t>
      </w:r>
      <w:r w:rsidRPr="00E24666">
        <w:rPr>
          <w:rFonts w:cstheme="minorHAnsi"/>
          <w:lang w:val="en-US"/>
        </w:rPr>
        <w:t>;</w:t>
      </w:r>
    </w:p>
    <w:p w14:paraId="47E885CB" w14:textId="77777777" w:rsidR="00FA6E6D" w:rsidRPr="00E24666" w:rsidRDefault="00FA6E6D" w:rsidP="00FA6E6D">
      <w:pPr>
        <w:pStyle w:val="Prrafodelista"/>
        <w:spacing w:after="0" w:line="240" w:lineRule="auto"/>
        <w:ind w:left="1134" w:hanging="425"/>
        <w:jc w:val="both"/>
        <w:rPr>
          <w:rFonts w:cstheme="minorHAnsi"/>
          <w:lang w:val="en-US"/>
        </w:rPr>
      </w:pPr>
    </w:p>
    <w:p w14:paraId="2BC97AC9" w14:textId="61C902DA" w:rsidR="00616EFC" w:rsidRPr="00E24666" w:rsidRDefault="001255A6" w:rsidP="001255A6">
      <w:pPr>
        <w:pStyle w:val="Prrafodelista"/>
        <w:numPr>
          <w:ilvl w:val="0"/>
          <w:numId w:val="261"/>
        </w:numPr>
        <w:spacing w:after="0" w:line="240" w:lineRule="auto"/>
        <w:ind w:left="1134"/>
        <w:jc w:val="both"/>
        <w:rPr>
          <w:rFonts w:cstheme="minorHAnsi"/>
          <w:lang w:val="en-US"/>
        </w:rPr>
      </w:pPr>
      <w:r w:rsidRPr="00E24666">
        <w:rPr>
          <w:rFonts w:cstheme="minorHAnsi"/>
          <w:lang w:val="en-US"/>
        </w:rPr>
        <w:t>Submit the insurance policy contracting schedule; listing the companies that could potentially be contracted; and, listing the companies that will potentially perform the risk analysis for the insurance foreseen in the Concession Contract for their conformity, in accordance with the provisions of Chapter X.</w:t>
      </w:r>
      <w:bookmarkEnd w:id="46"/>
      <w:bookmarkEnd w:id="47"/>
    </w:p>
    <w:p w14:paraId="6B784B15" w14:textId="77777777" w:rsidR="00616EFC" w:rsidRPr="00E24666" w:rsidRDefault="00616EFC" w:rsidP="00FA6E6D">
      <w:pPr>
        <w:pStyle w:val="Prrafodelista"/>
        <w:spacing w:after="0" w:line="240" w:lineRule="auto"/>
        <w:ind w:left="1134" w:hanging="425"/>
        <w:jc w:val="both"/>
        <w:rPr>
          <w:rFonts w:cstheme="minorHAnsi"/>
          <w:lang w:val="en-US"/>
        </w:rPr>
      </w:pPr>
    </w:p>
    <w:p w14:paraId="5DA95592" w14:textId="7640DE9B"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Deliver the Contract Performance Bond established in Chapter IX.</w:t>
      </w:r>
    </w:p>
    <w:p w14:paraId="44449A9B" w14:textId="77777777" w:rsidR="00FA6E6D" w:rsidRPr="00E24666" w:rsidRDefault="00FA6E6D" w:rsidP="00FA6E6D">
      <w:pPr>
        <w:pStyle w:val="Prrafodelista"/>
        <w:spacing w:after="0" w:line="240" w:lineRule="auto"/>
        <w:ind w:left="1134"/>
        <w:jc w:val="both"/>
        <w:rPr>
          <w:rFonts w:cstheme="minorHAnsi"/>
          <w:lang w:val="en-US"/>
        </w:rPr>
      </w:pPr>
    </w:p>
    <w:p w14:paraId="16EBFA9D" w14:textId="0111FBEA"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 xml:space="preserve">Make the deposit in the account indicated by </w:t>
      </w:r>
      <w:r w:rsidR="007D4665" w:rsidRPr="00E24666">
        <w:rPr>
          <w:rFonts w:cstheme="minorHAnsi"/>
          <w:lang w:val="en-US"/>
        </w:rPr>
        <w:t>PROINVERSIÓN</w:t>
      </w:r>
      <w:r w:rsidRPr="00E24666">
        <w:rPr>
          <w:rFonts w:cstheme="minorHAnsi"/>
          <w:lang w:val="en-US"/>
        </w:rPr>
        <w:t xml:space="preserve">, corresponding to the reimbursement of the expenses of the process and, when applicable, the reimbursement of expenses to the bidder, as established in the Guidelines, and deliver </w:t>
      </w:r>
      <w:r w:rsidR="00B46C76" w:rsidRPr="00E24666">
        <w:rPr>
          <w:rFonts w:cstheme="minorHAnsi"/>
          <w:lang w:val="en-US"/>
        </w:rPr>
        <w:t>evidence</w:t>
      </w:r>
      <w:r w:rsidRPr="00E24666">
        <w:rPr>
          <w:rFonts w:cstheme="minorHAnsi"/>
          <w:lang w:val="en-US"/>
        </w:rPr>
        <w:t xml:space="preserve"> of such deposit(s).</w:t>
      </w:r>
    </w:p>
    <w:p w14:paraId="75FA0564" w14:textId="77777777" w:rsidR="00FA6E6D" w:rsidRPr="00E24666" w:rsidRDefault="00FA6E6D" w:rsidP="00FA6E6D">
      <w:pPr>
        <w:pStyle w:val="Prrafodelista"/>
        <w:spacing w:after="0" w:line="240" w:lineRule="auto"/>
        <w:ind w:left="1134"/>
        <w:jc w:val="both"/>
        <w:rPr>
          <w:rFonts w:cstheme="minorHAnsi"/>
          <w:lang w:val="en-US"/>
        </w:rPr>
      </w:pPr>
    </w:p>
    <w:p w14:paraId="13ADBB8D" w14:textId="6F4DED27" w:rsidR="00FA6E6D" w:rsidRPr="00E24666" w:rsidRDefault="00B46C76"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S</w:t>
      </w:r>
      <w:r w:rsidR="00FA6E6D" w:rsidRPr="00E24666">
        <w:rPr>
          <w:rFonts w:cstheme="minorHAnsi"/>
          <w:lang w:val="en-US"/>
        </w:rPr>
        <w:t>ign the Concession Contract.</w:t>
      </w:r>
    </w:p>
    <w:p w14:paraId="0B00CB32" w14:textId="77777777" w:rsidR="00FA6E6D" w:rsidRPr="00E24666" w:rsidRDefault="00FA6E6D" w:rsidP="00FA6E6D">
      <w:pPr>
        <w:pStyle w:val="Prrafodelista"/>
        <w:spacing w:after="0" w:line="240" w:lineRule="auto"/>
        <w:ind w:left="1134"/>
        <w:jc w:val="both"/>
        <w:rPr>
          <w:rFonts w:cstheme="minorHAnsi"/>
          <w:lang w:val="en-US"/>
        </w:rPr>
      </w:pPr>
    </w:p>
    <w:p w14:paraId="387FEEC4" w14:textId="55E7D97F"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lastRenderedPageBreak/>
        <w:t xml:space="preserve">Deliver the economic-financial model formulated by the Awardee, which must comply with the provisions of the Applicable Laws and Provisions; </w:t>
      </w:r>
    </w:p>
    <w:p w14:paraId="1EF7B87C" w14:textId="77777777" w:rsidR="00FA6E6D" w:rsidRPr="00E24666" w:rsidRDefault="00FA6E6D" w:rsidP="00FA6E6D">
      <w:pPr>
        <w:pStyle w:val="Prrafodelista"/>
        <w:spacing w:after="0" w:line="240" w:lineRule="auto"/>
        <w:ind w:left="1134"/>
        <w:jc w:val="both"/>
        <w:rPr>
          <w:rFonts w:cstheme="minorHAnsi"/>
          <w:lang w:val="en-US"/>
        </w:rPr>
      </w:pPr>
    </w:p>
    <w:p w14:paraId="206D3A60" w14:textId="4E240214" w:rsidR="00FA6E6D"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 xml:space="preserve">Submit the draft </w:t>
      </w:r>
      <w:r w:rsidR="003E36AC" w:rsidRPr="00E24666">
        <w:rPr>
          <w:rFonts w:cstheme="minorHAnsi"/>
          <w:lang w:val="en-US"/>
        </w:rPr>
        <w:t>Administrative Trust</w:t>
      </w:r>
      <w:r w:rsidRPr="00E24666">
        <w:rPr>
          <w:rFonts w:cstheme="minorHAnsi"/>
          <w:lang w:val="en-US"/>
        </w:rPr>
        <w:t xml:space="preserve"> </w:t>
      </w:r>
      <w:r w:rsidR="00B11E92" w:rsidRPr="00E24666">
        <w:rPr>
          <w:rFonts w:cstheme="minorHAnsi"/>
          <w:lang w:val="en-US"/>
        </w:rPr>
        <w:t>Contract</w:t>
      </w:r>
      <w:r w:rsidRPr="00E24666">
        <w:rPr>
          <w:rFonts w:cstheme="minorHAnsi"/>
          <w:lang w:val="en-US"/>
        </w:rPr>
        <w:t xml:space="preserve"> in accordance with the provisions of Appendix 4 of Annex 14. </w:t>
      </w:r>
    </w:p>
    <w:p w14:paraId="196539BD" w14:textId="77777777" w:rsidR="00FA6E6D" w:rsidRPr="00E24666" w:rsidRDefault="00FA6E6D" w:rsidP="00FA6E6D">
      <w:pPr>
        <w:pStyle w:val="Prrafodelista"/>
        <w:spacing w:after="0" w:line="240" w:lineRule="auto"/>
        <w:ind w:left="1134"/>
        <w:jc w:val="both"/>
        <w:rPr>
          <w:rFonts w:cstheme="minorHAnsi"/>
          <w:lang w:val="en-US"/>
        </w:rPr>
      </w:pPr>
    </w:p>
    <w:p w14:paraId="095E2181" w14:textId="7DF87CA1" w:rsidR="00AB78A4" w:rsidRPr="00E24666" w:rsidRDefault="00FA6E6D" w:rsidP="000250A9">
      <w:pPr>
        <w:pStyle w:val="Prrafodelista"/>
        <w:numPr>
          <w:ilvl w:val="0"/>
          <w:numId w:val="261"/>
        </w:numPr>
        <w:spacing w:after="0" w:line="240" w:lineRule="auto"/>
        <w:ind w:left="1134"/>
        <w:jc w:val="both"/>
        <w:rPr>
          <w:rFonts w:cstheme="minorHAnsi"/>
          <w:lang w:val="en-US"/>
        </w:rPr>
      </w:pPr>
      <w:r w:rsidRPr="00E24666">
        <w:rPr>
          <w:rFonts w:cstheme="minorHAnsi"/>
          <w:lang w:val="en-US"/>
        </w:rPr>
        <w:t xml:space="preserve">Prove that it has signed the </w:t>
      </w:r>
      <w:r w:rsidR="002200E2" w:rsidRPr="00E24666">
        <w:rPr>
          <w:rFonts w:cstheme="minorHAnsi"/>
          <w:lang w:val="en-US"/>
        </w:rPr>
        <w:t>Certificate</w:t>
      </w:r>
      <w:r w:rsidRPr="00E24666">
        <w:rPr>
          <w:rFonts w:cstheme="minorHAnsi"/>
          <w:lang w:val="en-US"/>
        </w:rPr>
        <w:t xml:space="preserve"> of Initial Delivery of the Concession Areas, comprising the three (3) plots of land located in the regions of Huancavelica, Pasco and Cusco, necessary for the implementation of the Project.</w:t>
      </w:r>
    </w:p>
    <w:p w14:paraId="43566F51" w14:textId="77777777" w:rsidR="00616EFC" w:rsidRPr="00E24666" w:rsidRDefault="00616EFC" w:rsidP="00616EFC">
      <w:pPr>
        <w:spacing w:after="0" w:line="240" w:lineRule="auto"/>
        <w:jc w:val="both"/>
        <w:rPr>
          <w:rFonts w:cstheme="minorHAnsi"/>
          <w:u w:val="single"/>
          <w:lang w:val="en-US"/>
        </w:rPr>
      </w:pPr>
    </w:p>
    <w:p w14:paraId="65F94819" w14:textId="3279CA11" w:rsidR="00616EFC" w:rsidRPr="00E24666" w:rsidRDefault="00FA6E6D" w:rsidP="002200E2">
      <w:pPr>
        <w:pStyle w:val="Prrafodelista"/>
        <w:numPr>
          <w:ilvl w:val="1"/>
          <w:numId w:val="8"/>
        </w:numPr>
        <w:spacing w:after="0" w:line="240" w:lineRule="auto"/>
        <w:ind w:left="709" w:hanging="709"/>
        <w:jc w:val="both"/>
        <w:rPr>
          <w:rFonts w:cstheme="minorHAnsi"/>
          <w:lang w:val="en-US"/>
        </w:rPr>
      </w:pPr>
      <w:bookmarkStart w:id="48" w:name="_Ref43313391"/>
      <w:r w:rsidRPr="00E24666">
        <w:rPr>
          <w:rFonts w:cstheme="minorHAnsi"/>
          <w:lang w:val="en-US"/>
        </w:rPr>
        <w:t>The GRANTOR, as of the Closing Date, shall comply with</w:t>
      </w:r>
      <w:r w:rsidR="00616EFC" w:rsidRPr="00E24666">
        <w:rPr>
          <w:rFonts w:cstheme="minorHAnsi"/>
          <w:lang w:val="en-US"/>
        </w:rPr>
        <w:t>:</w:t>
      </w:r>
      <w:bookmarkEnd w:id="48"/>
    </w:p>
    <w:p w14:paraId="274FD77A" w14:textId="77777777" w:rsidR="00616EFC" w:rsidRPr="00E24666" w:rsidRDefault="00616EFC" w:rsidP="00616EFC">
      <w:pPr>
        <w:spacing w:after="0" w:line="240" w:lineRule="auto"/>
        <w:ind w:left="1"/>
        <w:jc w:val="both"/>
        <w:rPr>
          <w:rFonts w:cstheme="minorHAnsi"/>
          <w:lang w:val="en-US"/>
        </w:rPr>
      </w:pPr>
    </w:p>
    <w:p w14:paraId="73F0B94C" w14:textId="06A2F5E6" w:rsidR="00FA6E6D" w:rsidRPr="00E24666" w:rsidRDefault="00FA6E6D" w:rsidP="00FC5153">
      <w:pPr>
        <w:pStyle w:val="Prrafodelista"/>
        <w:numPr>
          <w:ilvl w:val="0"/>
          <w:numId w:val="18"/>
        </w:numPr>
        <w:spacing w:after="0" w:line="240" w:lineRule="auto"/>
        <w:ind w:left="1134"/>
        <w:jc w:val="both"/>
        <w:rPr>
          <w:rFonts w:cstheme="minorHAnsi"/>
          <w:lang w:val="en-US"/>
        </w:rPr>
      </w:pPr>
      <w:r w:rsidRPr="00E24666">
        <w:rPr>
          <w:rFonts w:cstheme="minorHAnsi"/>
          <w:lang w:val="en-US"/>
        </w:rPr>
        <w:t xml:space="preserve">Return to the </w:t>
      </w:r>
      <w:r w:rsidR="00ED17F5" w:rsidRPr="00E24666">
        <w:rPr>
          <w:rFonts w:cstheme="minorHAnsi"/>
          <w:lang w:val="en-US"/>
        </w:rPr>
        <w:t>CONCESSIONAIRE</w:t>
      </w:r>
      <w:r w:rsidRPr="00E24666">
        <w:rPr>
          <w:rFonts w:cstheme="minorHAnsi"/>
          <w:lang w:val="en-US"/>
        </w:rPr>
        <w:t xml:space="preserve"> the </w:t>
      </w:r>
      <w:r w:rsidR="00885621" w:rsidRPr="00E24666">
        <w:rPr>
          <w:rFonts w:cstheme="minorHAnsi"/>
          <w:lang w:val="en-US"/>
        </w:rPr>
        <w:t>Guarantee of Validity, Effectiveness and Seriousness</w:t>
      </w:r>
      <w:r w:rsidR="00821770" w:rsidRPr="00E24666">
        <w:rPr>
          <w:rFonts w:cstheme="minorHAnsi"/>
          <w:lang w:val="en-US"/>
        </w:rPr>
        <w:t xml:space="preserve"> </w:t>
      </w:r>
      <w:r w:rsidRPr="00E24666">
        <w:rPr>
          <w:rFonts w:cstheme="minorHAnsi"/>
          <w:lang w:val="en-US"/>
        </w:rPr>
        <w:t>of the Offer submitted by the Awardee.</w:t>
      </w:r>
    </w:p>
    <w:p w14:paraId="75018614" w14:textId="77777777" w:rsidR="00FA6E6D" w:rsidRPr="00E24666" w:rsidRDefault="00FA6E6D" w:rsidP="00FA6E6D">
      <w:pPr>
        <w:pStyle w:val="Prrafodelista"/>
        <w:spacing w:after="0" w:line="240" w:lineRule="auto"/>
        <w:ind w:left="1134"/>
        <w:jc w:val="both"/>
        <w:rPr>
          <w:rFonts w:cstheme="minorHAnsi"/>
          <w:lang w:val="en-US"/>
        </w:rPr>
      </w:pPr>
    </w:p>
    <w:p w14:paraId="568195A4" w14:textId="3C45578F" w:rsidR="00FA6E6D" w:rsidRPr="00E24666" w:rsidRDefault="00FA6E6D" w:rsidP="00FC5153">
      <w:pPr>
        <w:pStyle w:val="Prrafodelista"/>
        <w:numPr>
          <w:ilvl w:val="0"/>
          <w:numId w:val="18"/>
        </w:numPr>
        <w:spacing w:after="0" w:line="240" w:lineRule="auto"/>
        <w:ind w:left="1134"/>
        <w:jc w:val="both"/>
        <w:rPr>
          <w:rFonts w:cstheme="minorHAnsi"/>
          <w:lang w:val="en-US"/>
        </w:rPr>
      </w:pPr>
      <w:r w:rsidRPr="00E24666">
        <w:rPr>
          <w:rFonts w:cstheme="minorHAnsi"/>
          <w:lang w:val="en-US"/>
        </w:rPr>
        <w:t xml:space="preserve">Deliver to the </w:t>
      </w:r>
      <w:r w:rsidR="00ED17F5" w:rsidRPr="00E24666">
        <w:rPr>
          <w:rFonts w:cstheme="minorHAnsi"/>
          <w:lang w:val="en-US"/>
        </w:rPr>
        <w:t>CONCESSIONAIRE</w:t>
      </w:r>
      <w:r w:rsidRPr="00E24666">
        <w:rPr>
          <w:rFonts w:cstheme="minorHAnsi"/>
          <w:lang w:val="en-US"/>
        </w:rPr>
        <w:t xml:space="preserve"> a copy of the Supreme Decree published in the Official Gazette El Peruano, pursuant to the provisions of Article 25 of Legislative Decree </w:t>
      </w:r>
      <w:r w:rsidR="008235B0" w:rsidRPr="00E24666">
        <w:rPr>
          <w:rFonts w:cstheme="minorHAnsi"/>
          <w:lang w:val="en-US"/>
        </w:rPr>
        <w:t>No.</w:t>
      </w:r>
      <w:r w:rsidRPr="00E24666">
        <w:rPr>
          <w:rFonts w:cstheme="minorHAnsi"/>
          <w:lang w:val="en-US"/>
        </w:rPr>
        <w:t xml:space="preserve"> 1362, or rule that amends or replaces it, </w:t>
      </w:r>
      <w:r w:rsidR="00885621" w:rsidRPr="00E24666">
        <w:rPr>
          <w:rFonts w:cstheme="minorHAnsi"/>
          <w:lang w:val="en-US"/>
        </w:rPr>
        <w:t>whereby</w:t>
      </w:r>
      <w:r w:rsidRPr="00E24666">
        <w:rPr>
          <w:rFonts w:cstheme="minorHAnsi"/>
          <w:lang w:val="en-US"/>
        </w:rPr>
        <w:t xml:space="preserve"> the Executive Branch grants the </w:t>
      </w:r>
      <w:r w:rsidR="00ED17F5" w:rsidRPr="00E24666">
        <w:rPr>
          <w:rFonts w:cstheme="minorHAnsi"/>
          <w:lang w:val="en-US"/>
        </w:rPr>
        <w:t>CONCESSIONAIRE</w:t>
      </w:r>
      <w:r w:rsidRPr="00E24666">
        <w:rPr>
          <w:rFonts w:cstheme="minorHAnsi"/>
          <w:lang w:val="en-US"/>
        </w:rPr>
        <w:t xml:space="preserve"> the State guarantee in support of the </w:t>
      </w:r>
      <w:r w:rsidR="00A42E6C" w:rsidRPr="00E24666">
        <w:rPr>
          <w:rFonts w:cstheme="minorHAnsi"/>
          <w:lang w:val="en-US"/>
        </w:rPr>
        <w:t>representations and</w:t>
      </w:r>
      <w:r w:rsidRPr="00E24666">
        <w:rPr>
          <w:rFonts w:cstheme="minorHAnsi"/>
          <w:lang w:val="en-US"/>
        </w:rPr>
        <w:t xml:space="preserve"> </w:t>
      </w:r>
      <w:r w:rsidR="00140A1C" w:rsidRPr="00E24666">
        <w:rPr>
          <w:rFonts w:cstheme="minorHAnsi"/>
          <w:lang w:val="en-US"/>
        </w:rPr>
        <w:t>Guarantees</w:t>
      </w:r>
      <w:r w:rsidRPr="00E24666">
        <w:rPr>
          <w:rFonts w:cstheme="minorHAnsi"/>
          <w:lang w:val="en-US"/>
        </w:rPr>
        <w:t xml:space="preserve"> of the </w:t>
      </w:r>
      <w:r w:rsidR="00821770" w:rsidRPr="00E24666">
        <w:rPr>
          <w:rFonts w:cstheme="minorHAnsi"/>
          <w:lang w:val="en-US"/>
        </w:rPr>
        <w:t>GRANTOR</w:t>
      </w:r>
      <w:r w:rsidRPr="00E24666">
        <w:rPr>
          <w:rFonts w:cstheme="minorHAnsi"/>
          <w:lang w:val="en-US"/>
        </w:rPr>
        <w:t xml:space="preserve"> stipulated in this Concession Contract, which does not constitute a financial guarantee.</w:t>
      </w:r>
    </w:p>
    <w:p w14:paraId="44568F77" w14:textId="77777777" w:rsidR="00FA6E6D" w:rsidRPr="00E24666" w:rsidRDefault="00FA6E6D" w:rsidP="00FA6E6D">
      <w:pPr>
        <w:pStyle w:val="Prrafodelista"/>
        <w:spacing w:after="0" w:line="240" w:lineRule="auto"/>
        <w:ind w:left="1134"/>
        <w:jc w:val="both"/>
        <w:rPr>
          <w:rFonts w:cstheme="minorHAnsi"/>
          <w:lang w:val="en-US"/>
        </w:rPr>
      </w:pPr>
    </w:p>
    <w:p w14:paraId="47CAAEBB" w14:textId="285759F4" w:rsidR="00FA6E6D" w:rsidRPr="00E24666" w:rsidRDefault="00885621" w:rsidP="00885621">
      <w:pPr>
        <w:pStyle w:val="Prrafodelista"/>
        <w:numPr>
          <w:ilvl w:val="0"/>
          <w:numId w:val="18"/>
        </w:numPr>
        <w:spacing w:after="0" w:line="240" w:lineRule="auto"/>
        <w:ind w:left="1134"/>
        <w:jc w:val="both"/>
        <w:rPr>
          <w:rFonts w:cstheme="minorHAnsi"/>
          <w:lang w:val="en-US"/>
        </w:rPr>
      </w:pPr>
      <w:r w:rsidRPr="00E24666">
        <w:rPr>
          <w:rFonts w:cstheme="minorHAnsi"/>
          <w:lang w:val="en-US"/>
        </w:rPr>
        <w:t xml:space="preserve">Deliver to the </w:t>
      </w:r>
      <w:r w:rsidR="00821770" w:rsidRPr="00E24666">
        <w:rPr>
          <w:rFonts w:cstheme="minorHAnsi"/>
          <w:lang w:val="en-US"/>
        </w:rPr>
        <w:t xml:space="preserve">CONCESSIONAIRE </w:t>
      </w:r>
      <w:r w:rsidRPr="00E24666">
        <w:rPr>
          <w:rFonts w:cstheme="minorHAnsi"/>
          <w:lang w:val="en-US"/>
        </w:rPr>
        <w:t xml:space="preserve">a copy of the Contract of Supervision Services </w:t>
      </w:r>
      <w:r w:rsidR="00E67AE9" w:rsidRPr="00E24666">
        <w:rPr>
          <w:rFonts w:cstheme="minorHAnsi"/>
          <w:lang w:val="en-US"/>
        </w:rPr>
        <w:t>subscribed</w:t>
      </w:r>
      <w:r w:rsidR="00FA6E6D" w:rsidRPr="00E24666">
        <w:rPr>
          <w:rFonts w:cstheme="minorHAnsi"/>
          <w:lang w:val="en-US"/>
        </w:rPr>
        <w:t>.</w:t>
      </w:r>
    </w:p>
    <w:p w14:paraId="459E285B" w14:textId="77777777" w:rsidR="00FA6E6D" w:rsidRPr="00E24666" w:rsidRDefault="00FA6E6D" w:rsidP="00FA6E6D">
      <w:pPr>
        <w:pStyle w:val="Prrafodelista"/>
        <w:spacing w:after="0" w:line="240" w:lineRule="auto"/>
        <w:ind w:left="1134"/>
        <w:jc w:val="both"/>
        <w:rPr>
          <w:rFonts w:cstheme="minorHAnsi"/>
          <w:lang w:val="en-US"/>
        </w:rPr>
      </w:pPr>
    </w:p>
    <w:p w14:paraId="5F7EFE87" w14:textId="3A22BF7C" w:rsidR="00FA6E6D" w:rsidRPr="00E24666" w:rsidRDefault="00FA6E6D" w:rsidP="00FC5153">
      <w:pPr>
        <w:pStyle w:val="Prrafodelista"/>
        <w:numPr>
          <w:ilvl w:val="0"/>
          <w:numId w:val="18"/>
        </w:numPr>
        <w:spacing w:after="0" w:line="240" w:lineRule="auto"/>
        <w:ind w:left="1134"/>
        <w:jc w:val="both"/>
        <w:rPr>
          <w:rFonts w:cstheme="minorHAnsi"/>
          <w:lang w:val="en-US"/>
        </w:rPr>
      </w:pPr>
      <w:r w:rsidRPr="00E24666">
        <w:rPr>
          <w:rFonts w:cstheme="minorHAnsi"/>
          <w:lang w:val="en-US"/>
        </w:rPr>
        <w:t xml:space="preserve">Deliver to the </w:t>
      </w:r>
      <w:r w:rsidR="00ED17F5" w:rsidRPr="00E24666">
        <w:rPr>
          <w:rFonts w:cstheme="minorHAnsi"/>
          <w:lang w:val="en-US"/>
        </w:rPr>
        <w:t>CONCESSIONAIRE</w:t>
      </w:r>
      <w:r w:rsidRPr="00E24666">
        <w:rPr>
          <w:rFonts w:cstheme="minorHAnsi"/>
          <w:lang w:val="en-US"/>
        </w:rPr>
        <w:t xml:space="preserve"> the duly </w:t>
      </w:r>
      <w:r w:rsidR="00E67AE9" w:rsidRPr="00E24666">
        <w:rPr>
          <w:rFonts w:cstheme="minorHAnsi"/>
          <w:lang w:val="en-US"/>
        </w:rPr>
        <w:t>subscribed</w:t>
      </w:r>
      <w:r w:rsidR="00885621" w:rsidRPr="00E24666">
        <w:rPr>
          <w:rFonts w:cstheme="minorHAnsi"/>
          <w:lang w:val="en-US"/>
        </w:rPr>
        <w:t xml:space="preserve"> </w:t>
      </w:r>
      <w:r w:rsidRPr="00E24666">
        <w:rPr>
          <w:rFonts w:cstheme="minorHAnsi"/>
          <w:lang w:val="en-US"/>
        </w:rPr>
        <w:t>Concession Contract.</w:t>
      </w:r>
    </w:p>
    <w:p w14:paraId="25F76839" w14:textId="77777777" w:rsidR="00FA6E6D" w:rsidRPr="00E24666" w:rsidRDefault="00FA6E6D" w:rsidP="00FA6E6D">
      <w:pPr>
        <w:pStyle w:val="Prrafodelista"/>
        <w:spacing w:after="0" w:line="240" w:lineRule="auto"/>
        <w:ind w:left="1134"/>
        <w:jc w:val="both"/>
        <w:rPr>
          <w:rFonts w:cstheme="minorHAnsi"/>
          <w:lang w:val="en-US"/>
        </w:rPr>
      </w:pPr>
    </w:p>
    <w:p w14:paraId="115DF7EC" w14:textId="1D663EE7" w:rsidR="003C37DF" w:rsidRPr="00E24666" w:rsidRDefault="00FA6E6D" w:rsidP="00FC5153">
      <w:pPr>
        <w:pStyle w:val="Prrafodelista"/>
        <w:numPr>
          <w:ilvl w:val="0"/>
          <w:numId w:val="18"/>
        </w:numPr>
        <w:spacing w:after="0" w:line="240" w:lineRule="auto"/>
        <w:ind w:left="1134"/>
        <w:jc w:val="both"/>
        <w:rPr>
          <w:rFonts w:cstheme="minorHAnsi"/>
          <w:lang w:val="en-US"/>
        </w:rPr>
      </w:pPr>
      <w:r w:rsidRPr="00E24666">
        <w:rPr>
          <w:rFonts w:cstheme="minorHAnsi"/>
          <w:lang w:val="en-US"/>
        </w:rPr>
        <w:t xml:space="preserve">Deliver to the </w:t>
      </w:r>
      <w:r w:rsidR="00ED17F5" w:rsidRPr="00E24666">
        <w:rPr>
          <w:rFonts w:cstheme="minorHAnsi"/>
          <w:lang w:val="en-US"/>
        </w:rPr>
        <w:t>CONCESSIONAIRE</w:t>
      </w:r>
      <w:r w:rsidRPr="00E24666">
        <w:rPr>
          <w:rFonts w:cstheme="minorHAnsi"/>
          <w:lang w:val="en-US"/>
        </w:rPr>
        <w:t xml:space="preserve"> the minimum contents for the development of the BIM methodology.</w:t>
      </w:r>
    </w:p>
    <w:p w14:paraId="6CE6DF38" w14:textId="1E56EE11" w:rsidR="00616EFC" w:rsidRPr="00E24666" w:rsidRDefault="00616EFC" w:rsidP="00CF5877">
      <w:pPr>
        <w:pStyle w:val="Prrafodelista"/>
        <w:spacing w:after="0" w:line="240" w:lineRule="auto"/>
        <w:ind w:left="1440"/>
        <w:jc w:val="both"/>
        <w:rPr>
          <w:rFonts w:cstheme="minorHAnsi"/>
          <w:lang w:val="en-US"/>
        </w:rPr>
      </w:pPr>
    </w:p>
    <w:p w14:paraId="07F7B44E" w14:textId="77777777" w:rsidR="000A3BC9" w:rsidRPr="00E24666" w:rsidRDefault="000A3BC9" w:rsidP="00CF5877">
      <w:pPr>
        <w:pStyle w:val="Prrafodelista"/>
        <w:spacing w:after="0" w:line="240" w:lineRule="auto"/>
        <w:ind w:left="1440"/>
        <w:jc w:val="both"/>
        <w:rPr>
          <w:rFonts w:cstheme="minorHAnsi"/>
          <w:lang w:val="en-US"/>
        </w:rPr>
      </w:pPr>
    </w:p>
    <w:p w14:paraId="700E5FC0" w14:textId="5EB53927" w:rsidR="00616EFC" w:rsidRPr="00E24666" w:rsidRDefault="00821770" w:rsidP="00FA6E6D">
      <w:pPr>
        <w:pStyle w:val="Ttulo1"/>
        <w:ind w:left="426"/>
        <w:rPr>
          <w:rFonts w:cstheme="minorHAnsi"/>
          <w:lang w:val="en-US"/>
        </w:rPr>
      </w:pPr>
      <w:bookmarkStart w:id="49" w:name="_Toc70611607"/>
      <w:r w:rsidRPr="00E24666">
        <w:rPr>
          <w:rFonts w:cstheme="minorHAnsi"/>
          <w:lang w:val="en-US"/>
        </w:rPr>
        <w:t xml:space="preserve">CONCESSION </w:t>
      </w:r>
      <w:r w:rsidR="00FA6E6D" w:rsidRPr="00E24666">
        <w:rPr>
          <w:rFonts w:cstheme="minorHAnsi"/>
          <w:lang w:val="en-US"/>
        </w:rPr>
        <w:t>TERM</w:t>
      </w:r>
      <w:bookmarkEnd w:id="49"/>
      <w:r w:rsidR="00FA6E6D" w:rsidRPr="00E24666">
        <w:rPr>
          <w:rFonts w:cstheme="minorHAnsi"/>
          <w:lang w:val="en-US"/>
        </w:rPr>
        <w:t xml:space="preserve">  </w:t>
      </w:r>
    </w:p>
    <w:p w14:paraId="727C450E" w14:textId="77777777" w:rsidR="00CF5877" w:rsidRPr="00E24666" w:rsidRDefault="00CF5877" w:rsidP="00CF5877">
      <w:pPr>
        <w:pStyle w:val="Prrafodelista"/>
        <w:spacing w:after="0" w:line="240" w:lineRule="auto"/>
        <w:ind w:left="1440"/>
        <w:jc w:val="both"/>
        <w:rPr>
          <w:rFonts w:cstheme="minorHAnsi"/>
          <w:lang w:val="en-US"/>
        </w:rPr>
      </w:pPr>
    </w:p>
    <w:p w14:paraId="2472111D" w14:textId="57B2B380" w:rsidR="00CF5877" w:rsidRPr="00E24666" w:rsidRDefault="00FA6E6D" w:rsidP="00CF5877">
      <w:pPr>
        <w:pStyle w:val="Ttulo2"/>
        <w:spacing w:line="240" w:lineRule="auto"/>
        <w:rPr>
          <w:lang w:val="en-US"/>
        </w:rPr>
      </w:pPr>
      <w:bookmarkStart w:id="50" w:name="_Toc70611608"/>
      <w:r w:rsidRPr="00E24666">
        <w:rPr>
          <w:lang w:val="en-US"/>
        </w:rPr>
        <w:t>Concession Term</w:t>
      </w:r>
      <w:bookmarkEnd w:id="50"/>
    </w:p>
    <w:p w14:paraId="47075615" w14:textId="77777777" w:rsidR="00CF5877" w:rsidRPr="00E24666" w:rsidRDefault="00CF5877" w:rsidP="00CF5877">
      <w:pPr>
        <w:spacing w:after="0" w:line="240" w:lineRule="auto"/>
        <w:jc w:val="both"/>
        <w:rPr>
          <w:rFonts w:cstheme="minorHAnsi"/>
          <w:lang w:val="en-US"/>
        </w:rPr>
      </w:pPr>
    </w:p>
    <w:p w14:paraId="7F7E4794" w14:textId="77777777" w:rsidR="00CF5877" w:rsidRPr="00E24666" w:rsidRDefault="00CF5877" w:rsidP="00B23BE3">
      <w:pPr>
        <w:pStyle w:val="Prrafodelista"/>
        <w:numPr>
          <w:ilvl w:val="0"/>
          <w:numId w:val="8"/>
        </w:numPr>
        <w:spacing w:after="0" w:line="240" w:lineRule="auto"/>
        <w:jc w:val="both"/>
        <w:rPr>
          <w:rFonts w:cstheme="minorHAnsi"/>
          <w:vanish/>
          <w:lang w:val="en-US"/>
        </w:rPr>
      </w:pPr>
    </w:p>
    <w:p w14:paraId="2A8D04CF" w14:textId="69E76E97" w:rsidR="00CF5877" w:rsidRPr="00E24666" w:rsidRDefault="00FA6E6D" w:rsidP="00FA6E6D">
      <w:pPr>
        <w:pStyle w:val="Prrafodelista"/>
        <w:numPr>
          <w:ilvl w:val="1"/>
          <w:numId w:val="8"/>
        </w:numPr>
        <w:spacing w:after="0" w:line="240" w:lineRule="auto"/>
        <w:ind w:left="567" w:hanging="567"/>
        <w:jc w:val="both"/>
        <w:rPr>
          <w:rFonts w:cstheme="minorHAnsi"/>
          <w:lang w:val="en-US"/>
        </w:rPr>
      </w:pPr>
      <w:bookmarkStart w:id="51" w:name="_Ref43377790"/>
      <w:r w:rsidRPr="00E24666">
        <w:rPr>
          <w:rFonts w:cstheme="minorHAnsi"/>
          <w:lang w:val="en-US"/>
        </w:rPr>
        <w:t>The term of the Concession is twenty (20) years, counted as from the Closing Date.</w:t>
      </w:r>
      <w:bookmarkEnd w:id="51"/>
    </w:p>
    <w:p w14:paraId="7EFE3F67" w14:textId="77777777" w:rsidR="00CF5877" w:rsidRPr="00E24666" w:rsidRDefault="00CF5877" w:rsidP="00CF5877">
      <w:pPr>
        <w:spacing w:after="0" w:line="240" w:lineRule="auto"/>
        <w:jc w:val="both"/>
        <w:rPr>
          <w:rFonts w:cstheme="minorHAnsi"/>
          <w:b/>
          <w:bCs/>
          <w:lang w:val="en-US"/>
        </w:rPr>
      </w:pPr>
    </w:p>
    <w:p w14:paraId="7AD35A2F" w14:textId="3F7BF117" w:rsidR="00CF5877" w:rsidRPr="00E24666" w:rsidRDefault="00FA6E6D" w:rsidP="00CF5877">
      <w:pPr>
        <w:pStyle w:val="Ttulo2"/>
        <w:spacing w:line="240" w:lineRule="auto"/>
        <w:rPr>
          <w:lang w:val="en-US"/>
        </w:rPr>
      </w:pPr>
      <w:bookmarkStart w:id="52" w:name="_Toc70611609"/>
      <w:r w:rsidRPr="00E24666">
        <w:rPr>
          <w:lang w:val="en-US"/>
        </w:rPr>
        <w:t>Maximum term of the Concession</w:t>
      </w:r>
      <w:bookmarkEnd w:id="52"/>
    </w:p>
    <w:p w14:paraId="1937C260" w14:textId="77777777" w:rsidR="00CF5877" w:rsidRPr="00E24666" w:rsidRDefault="00CF5877" w:rsidP="00CF5877">
      <w:pPr>
        <w:spacing w:after="0" w:line="240" w:lineRule="auto"/>
        <w:jc w:val="both"/>
        <w:rPr>
          <w:rFonts w:cstheme="minorHAnsi"/>
          <w:lang w:val="en-US"/>
        </w:rPr>
      </w:pPr>
    </w:p>
    <w:p w14:paraId="0B2895C0" w14:textId="227F97AC" w:rsidR="00CF5877" w:rsidRPr="00E24666" w:rsidRDefault="00FA6E6D" w:rsidP="00FA6E6D">
      <w:pPr>
        <w:pStyle w:val="Prrafodelista"/>
        <w:numPr>
          <w:ilvl w:val="1"/>
          <w:numId w:val="8"/>
        </w:numPr>
        <w:spacing w:after="0" w:line="240" w:lineRule="auto"/>
        <w:ind w:left="567" w:hanging="567"/>
        <w:jc w:val="both"/>
        <w:rPr>
          <w:rFonts w:cstheme="minorHAnsi"/>
          <w:lang w:val="en-US"/>
        </w:rPr>
      </w:pPr>
      <w:r w:rsidRPr="00E24666">
        <w:rPr>
          <w:rFonts w:cstheme="minorHAnsi"/>
          <w:lang w:val="en-US"/>
        </w:rPr>
        <w:t>In no event shall the term of the Concession plus the term of any extension or extensions exceed the maximum term established in the Applicable Laws and Provisions, which shall be counted from the Closing Date.</w:t>
      </w:r>
    </w:p>
    <w:p w14:paraId="2F05950F" w14:textId="7000E211" w:rsidR="00CF5877" w:rsidRPr="00E24666" w:rsidRDefault="00CF5877" w:rsidP="00CF5877">
      <w:pPr>
        <w:spacing w:after="0" w:line="240" w:lineRule="auto"/>
        <w:jc w:val="both"/>
        <w:rPr>
          <w:rFonts w:cstheme="minorHAnsi"/>
          <w:lang w:val="en-US"/>
        </w:rPr>
      </w:pPr>
    </w:p>
    <w:p w14:paraId="6CED88A1" w14:textId="27341B71" w:rsidR="00337EB5" w:rsidRPr="00E24666" w:rsidRDefault="00337EB5" w:rsidP="00CF5877">
      <w:pPr>
        <w:spacing w:after="0" w:line="240" w:lineRule="auto"/>
        <w:jc w:val="both"/>
        <w:rPr>
          <w:rFonts w:cstheme="minorHAnsi"/>
          <w:lang w:val="en-US"/>
        </w:rPr>
      </w:pPr>
    </w:p>
    <w:p w14:paraId="150D8456" w14:textId="77777777" w:rsidR="00337EB5" w:rsidRPr="00E24666" w:rsidRDefault="00337EB5" w:rsidP="00CF5877">
      <w:pPr>
        <w:spacing w:after="0" w:line="240" w:lineRule="auto"/>
        <w:jc w:val="both"/>
        <w:rPr>
          <w:rFonts w:cstheme="minorHAnsi"/>
          <w:lang w:val="en-US"/>
        </w:rPr>
      </w:pPr>
    </w:p>
    <w:p w14:paraId="04341DAB" w14:textId="0A303866" w:rsidR="00CF5877" w:rsidRPr="00E24666" w:rsidRDefault="00FA6E6D" w:rsidP="00CF5877">
      <w:pPr>
        <w:pStyle w:val="Ttulo2"/>
        <w:spacing w:line="240" w:lineRule="auto"/>
        <w:rPr>
          <w:lang w:val="en-US"/>
        </w:rPr>
      </w:pPr>
      <w:bookmarkStart w:id="53" w:name="_Toc70611610"/>
      <w:r w:rsidRPr="00E24666">
        <w:rPr>
          <w:lang w:val="en-US"/>
        </w:rPr>
        <w:t>Extensions due to expiration of the Concession</w:t>
      </w:r>
      <w:bookmarkEnd w:id="53"/>
    </w:p>
    <w:p w14:paraId="5E62EBF5" w14:textId="77777777" w:rsidR="00CF5877" w:rsidRPr="00E24666" w:rsidRDefault="00CF5877" w:rsidP="00CF5877">
      <w:pPr>
        <w:pStyle w:val="Prrafodelista"/>
        <w:spacing w:after="0" w:line="240" w:lineRule="auto"/>
        <w:ind w:left="426"/>
        <w:jc w:val="both"/>
        <w:rPr>
          <w:rFonts w:cstheme="minorHAnsi"/>
          <w:lang w:val="en-US"/>
        </w:rPr>
      </w:pPr>
    </w:p>
    <w:p w14:paraId="5D43C82B" w14:textId="5553645F" w:rsidR="00FA6E6D" w:rsidRPr="00E24666" w:rsidRDefault="00FA6E6D" w:rsidP="00FA6E6D">
      <w:pPr>
        <w:pStyle w:val="Prrafodelista"/>
        <w:numPr>
          <w:ilvl w:val="1"/>
          <w:numId w:val="8"/>
        </w:numPr>
        <w:spacing w:after="0" w:line="240" w:lineRule="auto"/>
        <w:ind w:left="709" w:hanging="709"/>
        <w:jc w:val="both"/>
        <w:rPr>
          <w:rFonts w:cstheme="minorHAnsi"/>
          <w:lang w:val="en-US"/>
        </w:rPr>
      </w:pPr>
      <w:bookmarkStart w:id="54" w:name="_Ref365484525"/>
      <w:bookmarkStart w:id="55" w:name="_Ref297724027"/>
      <w:r w:rsidRPr="00E24666">
        <w:rPr>
          <w:rFonts w:cstheme="minorHAnsi"/>
          <w:lang w:val="en-US"/>
        </w:rPr>
        <w:t xml:space="preserve">The term of the Concession may be extended at its expiration by the GRANTOR, at the request of any of the Parties, by means of a duly grounded written communication, in accordance with the provisions of the regulations in force, provided that the </w:t>
      </w:r>
      <w:r w:rsidR="00ED17F5" w:rsidRPr="00E24666">
        <w:rPr>
          <w:rFonts w:cstheme="minorHAnsi"/>
          <w:lang w:val="en-US"/>
        </w:rPr>
        <w:t>CONCESSIONAIRE</w:t>
      </w:r>
      <w:r w:rsidRPr="00E24666">
        <w:rPr>
          <w:rFonts w:cstheme="minorHAnsi"/>
          <w:lang w:val="en-US"/>
        </w:rPr>
        <w:t xml:space="preserve"> has not incurred in a serious breach of its contractual obligations set forth in the Concession Contract during the entire term of the Concession Contract. Such </w:t>
      </w:r>
      <w:r w:rsidRPr="00E24666">
        <w:rPr>
          <w:rFonts w:cstheme="minorHAnsi"/>
          <w:lang w:val="en-US"/>
        </w:rPr>
        <w:lastRenderedPageBreak/>
        <w:t>request may be submitted up to two (02) years prior to the expiration of the term of the Concession Contract.</w:t>
      </w:r>
      <w:r w:rsidRPr="00E24666">
        <w:rPr>
          <w:rFonts w:cstheme="minorHAnsi"/>
          <w:lang w:val="en-US"/>
        </w:rPr>
        <w:tab/>
      </w:r>
    </w:p>
    <w:p w14:paraId="0C62EEAB" w14:textId="77777777" w:rsidR="00FA6E6D" w:rsidRPr="00E24666" w:rsidRDefault="00FA6E6D" w:rsidP="00FA6E6D">
      <w:pPr>
        <w:pStyle w:val="Prrafodelista"/>
        <w:spacing w:after="0" w:line="240" w:lineRule="auto"/>
        <w:ind w:left="709" w:hanging="709"/>
        <w:jc w:val="both"/>
        <w:rPr>
          <w:rFonts w:cstheme="minorHAnsi"/>
          <w:lang w:val="en-US"/>
        </w:rPr>
      </w:pPr>
    </w:p>
    <w:p w14:paraId="0CAA4C29" w14:textId="2C392AD4" w:rsidR="00CF5877" w:rsidRPr="00E24666" w:rsidRDefault="00FA6E6D" w:rsidP="00FA6E6D">
      <w:pPr>
        <w:pStyle w:val="Prrafodelista"/>
        <w:numPr>
          <w:ilvl w:val="1"/>
          <w:numId w:val="8"/>
        </w:numPr>
        <w:spacing w:after="0" w:line="240" w:lineRule="auto"/>
        <w:ind w:left="709" w:hanging="709"/>
        <w:jc w:val="both"/>
        <w:rPr>
          <w:rFonts w:cstheme="minorHAnsi"/>
          <w:lang w:val="en-US"/>
        </w:rPr>
      </w:pPr>
      <w:r w:rsidRPr="00E24666">
        <w:rPr>
          <w:rFonts w:cstheme="minorHAnsi"/>
          <w:lang w:val="en-US"/>
        </w:rPr>
        <w:t xml:space="preserve">The GRANTOR reserves the right to revise the conditions under which it may accept the extension of the Concession. Within a term no longer than sixty (60) days after receiving the request, the GRANTOR, after the Supervisor's opinion, shall decide if the extension does not proceed or if the evaluation of the extension is started according to the provisions of Clause 4.6. In case the GRANTOR does not </w:t>
      </w:r>
      <w:r w:rsidR="00821770" w:rsidRPr="00E24666">
        <w:rPr>
          <w:rFonts w:cstheme="minorHAnsi"/>
          <w:lang w:val="en-US"/>
        </w:rPr>
        <w:t>issue an opinion</w:t>
      </w:r>
      <w:r w:rsidRPr="00E24666">
        <w:rPr>
          <w:rFonts w:cstheme="minorHAnsi"/>
          <w:lang w:val="en-US"/>
        </w:rPr>
        <w:t xml:space="preserve">, the request shall be understood as denied. The decision or lack thereof </w:t>
      </w:r>
      <w:r w:rsidR="0080034F" w:rsidRPr="00E24666">
        <w:rPr>
          <w:rFonts w:cstheme="minorHAnsi"/>
          <w:lang w:val="en-US"/>
        </w:rPr>
        <w:t>shall</w:t>
      </w:r>
      <w:r w:rsidRPr="00E24666">
        <w:rPr>
          <w:rFonts w:cstheme="minorHAnsi"/>
          <w:lang w:val="en-US"/>
        </w:rPr>
        <w:t xml:space="preserve"> not be subject to challenge or</w:t>
      </w:r>
      <w:r w:rsidR="0080034F" w:rsidRPr="00E24666">
        <w:rPr>
          <w:rFonts w:cstheme="minorHAnsi"/>
          <w:lang w:val="en-US"/>
        </w:rPr>
        <w:t xml:space="preserve"> susceptible to</w:t>
      </w:r>
      <w:r w:rsidRPr="00E24666">
        <w:rPr>
          <w:rFonts w:cstheme="minorHAnsi"/>
          <w:lang w:val="en-US"/>
        </w:rPr>
        <w:t xml:space="preserve"> be questioned by the </w:t>
      </w:r>
      <w:r w:rsidR="00ED17F5" w:rsidRPr="00E24666">
        <w:rPr>
          <w:rFonts w:cstheme="minorHAnsi"/>
          <w:lang w:val="en-US"/>
        </w:rPr>
        <w:t>CONCESSIONAIRE</w:t>
      </w:r>
      <w:r w:rsidRPr="00E24666">
        <w:rPr>
          <w:rFonts w:cstheme="minorHAnsi"/>
          <w:lang w:val="en-US"/>
        </w:rPr>
        <w:t xml:space="preserve"> through the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established in this Contract.</w:t>
      </w:r>
    </w:p>
    <w:p w14:paraId="7C386D40" w14:textId="77777777" w:rsidR="00CF5877" w:rsidRPr="00E24666" w:rsidRDefault="00CF5877" w:rsidP="00CF5877">
      <w:pPr>
        <w:pStyle w:val="Prrafodelista"/>
        <w:spacing w:after="0" w:line="240" w:lineRule="auto"/>
        <w:ind w:left="426"/>
        <w:jc w:val="both"/>
        <w:rPr>
          <w:rFonts w:cstheme="minorHAnsi"/>
          <w:lang w:val="en-US"/>
        </w:rPr>
      </w:pPr>
    </w:p>
    <w:p w14:paraId="391715C0" w14:textId="427EB626" w:rsidR="00FA6E6D" w:rsidRPr="00E24666" w:rsidRDefault="00FA6E6D" w:rsidP="00FA6E6D">
      <w:pPr>
        <w:pStyle w:val="Prrafodelista"/>
        <w:numPr>
          <w:ilvl w:val="1"/>
          <w:numId w:val="8"/>
        </w:numPr>
        <w:spacing w:after="0" w:line="240" w:lineRule="auto"/>
        <w:ind w:left="709" w:hanging="709"/>
        <w:jc w:val="both"/>
        <w:rPr>
          <w:rFonts w:cstheme="minorHAnsi"/>
          <w:lang w:val="en-US"/>
        </w:rPr>
      </w:pPr>
      <w:r w:rsidRPr="00E24666">
        <w:rPr>
          <w:rFonts w:cstheme="minorHAnsi"/>
          <w:lang w:val="en-US"/>
        </w:rPr>
        <w:t xml:space="preserve">Likewise, in order to determine the extension of the term of the Concession, the GRANTOR shall consider any change in the material, technological and economic conditions, under which the provision of the services is carried out, in order to determine if the granting of the additional term is pertinent or in its case the call for a new bidding, considering the principles of value for money and competition as well as other conditions provided in </w:t>
      </w:r>
      <w:r w:rsidR="00F8267F" w:rsidRPr="00E24666">
        <w:rPr>
          <w:rFonts w:cstheme="minorHAnsi"/>
          <w:lang w:val="en-US"/>
        </w:rPr>
        <w:t>this</w:t>
      </w:r>
      <w:r w:rsidRPr="00E24666">
        <w:rPr>
          <w:rFonts w:cstheme="minorHAnsi"/>
          <w:lang w:val="en-US"/>
        </w:rPr>
        <w:t xml:space="preserve"> Contract or sectorial rules that may be applicable.</w:t>
      </w:r>
    </w:p>
    <w:p w14:paraId="45AA3606" w14:textId="77777777" w:rsidR="00FA6E6D" w:rsidRPr="00E24666" w:rsidRDefault="00FA6E6D" w:rsidP="00FA6E6D">
      <w:pPr>
        <w:pStyle w:val="Prrafodelista"/>
        <w:spacing w:after="0" w:line="240" w:lineRule="auto"/>
        <w:ind w:left="709" w:hanging="709"/>
        <w:jc w:val="both"/>
        <w:rPr>
          <w:rFonts w:cstheme="minorHAnsi"/>
          <w:lang w:val="en-US"/>
        </w:rPr>
      </w:pPr>
    </w:p>
    <w:p w14:paraId="021405F8" w14:textId="0E8ED958" w:rsidR="000A3BC9" w:rsidRPr="00E24666" w:rsidRDefault="00FA6E6D" w:rsidP="00DF659A">
      <w:pPr>
        <w:pStyle w:val="Prrafodelista"/>
        <w:numPr>
          <w:ilvl w:val="1"/>
          <w:numId w:val="8"/>
        </w:numPr>
        <w:spacing w:after="0" w:line="240" w:lineRule="auto"/>
        <w:ind w:left="426" w:hanging="709"/>
        <w:jc w:val="both"/>
        <w:rPr>
          <w:rFonts w:cstheme="minorHAnsi"/>
          <w:b/>
          <w:bCs/>
          <w:lang w:val="en-US"/>
        </w:rPr>
      </w:pPr>
      <w:r w:rsidRPr="00E24666">
        <w:rPr>
          <w:rFonts w:cstheme="minorHAnsi"/>
          <w:lang w:val="en-US"/>
        </w:rPr>
        <w:t>The extension due to expiration of the Concession shall be processed through an amendment to the Contract, in accordance with the Applicable Laws and Provisions and the provisions of Chapter XIX.</w:t>
      </w:r>
      <w:bookmarkStart w:id="56" w:name="_cp_text_1_319"/>
      <w:bookmarkStart w:id="57" w:name="_cp_blt_1_320"/>
      <w:bookmarkStart w:id="58" w:name="_cp_text_1_318"/>
      <w:bookmarkStart w:id="59" w:name="_Toc37899436"/>
      <w:bookmarkStart w:id="60" w:name="_Hlk49542012"/>
      <w:bookmarkEnd w:id="54"/>
      <w:bookmarkEnd w:id="55"/>
      <w:bookmarkEnd w:id="56"/>
      <w:bookmarkEnd w:id="57"/>
      <w:bookmarkEnd w:id="58"/>
    </w:p>
    <w:p w14:paraId="223E210F" w14:textId="77777777" w:rsidR="00821770" w:rsidRPr="00E24666" w:rsidRDefault="00821770" w:rsidP="00821770">
      <w:pPr>
        <w:pStyle w:val="Prrafodelista"/>
        <w:rPr>
          <w:rFonts w:cstheme="minorHAnsi"/>
          <w:b/>
          <w:bCs/>
          <w:lang w:val="en-US"/>
        </w:rPr>
      </w:pPr>
    </w:p>
    <w:p w14:paraId="1934AEA2" w14:textId="77777777" w:rsidR="00821770" w:rsidRPr="00E24666" w:rsidRDefault="00821770" w:rsidP="00821770">
      <w:pPr>
        <w:pStyle w:val="Prrafodelista"/>
        <w:spacing w:after="0" w:line="240" w:lineRule="auto"/>
        <w:ind w:left="426"/>
        <w:jc w:val="both"/>
        <w:rPr>
          <w:rFonts w:cstheme="minorHAnsi"/>
          <w:b/>
          <w:bCs/>
          <w:lang w:val="en-US"/>
        </w:rPr>
      </w:pPr>
    </w:p>
    <w:p w14:paraId="7AB14103" w14:textId="6FF33774" w:rsidR="00CF5877" w:rsidRPr="00E24666" w:rsidRDefault="00FA6E6D" w:rsidP="00CF5877">
      <w:pPr>
        <w:pStyle w:val="Ttulo2"/>
        <w:spacing w:line="240" w:lineRule="auto"/>
        <w:rPr>
          <w:lang w:val="en-US"/>
        </w:rPr>
      </w:pPr>
      <w:bookmarkStart w:id="61" w:name="_Toc70611611"/>
      <w:bookmarkEnd w:id="59"/>
      <w:r w:rsidRPr="00E24666">
        <w:rPr>
          <w:lang w:val="en-US"/>
        </w:rPr>
        <w:t>Temporary suspension of the Concession Term</w:t>
      </w:r>
      <w:bookmarkEnd w:id="61"/>
    </w:p>
    <w:p w14:paraId="7D1808F2" w14:textId="77777777" w:rsidR="00CF5877" w:rsidRPr="00E24666" w:rsidRDefault="00CF5877" w:rsidP="00CF5877">
      <w:pPr>
        <w:pStyle w:val="Prrafodelista"/>
        <w:spacing w:after="0" w:line="240" w:lineRule="auto"/>
        <w:ind w:left="426"/>
        <w:jc w:val="both"/>
        <w:rPr>
          <w:rFonts w:cstheme="minorHAnsi"/>
          <w:lang w:val="en-US"/>
        </w:rPr>
      </w:pPr>
    </w:p>
    <w:p w14:paraId="1E1C2BAB" w14:textId="2F5134E9" w:rsidR="00CF5877" w:rsidRPr="00E24666" w:rsidRDefault="00FA6E6D" w:rsidP="001B7D5D">
      <w:pPr>
        <w:pStyle w:val="Prrafodelista"/>
        <w:numPr>
          <w:ilvl w:val="1"/>
          <w:numId w:val="8"/>
        </w:numPr>
        <w:spacing w:after="0" w:line="240" w:lineRule="auto"/>
        <w:ind w:left="709" w:hanging="709"/>
        <w:jc w:val="both"/>
        <w:rPr>
          <w:rFonts w:cstheme="minorHAnsi"/>
          <w:lang w:val="en-US"/>
        </w:rPr>
      </w:pPr>
      <w:bookmarkStart w:id="62" w:name="_Ref43215754"/>
      <w:bookmarkStart w:id="63" w:name="_Hlk24104421"/>
      <w:r w:rsidRPr="00E24666">
        <w:rPr>
          <w:rFonts w:cstheme="minorHAnsi"/>
          <w:lang w:val="en-US"/>
        </w:rPr>
        <w:t xml:space="preserve">The CONCESSIONAIRE or the GRANTOR may request the temporary suspension of the term of the Concession, for which no economic or financial damage will be recognized, </w:t>
      </w:r>
      <w:r w:rsidR="001B7D5D" w:rsidRPr="00E24666">
        <w:rPr>
          <w:rFonts w:cstheme="minorHAnsi"/>
          <w:lang w:val="en-US"/>
        </w:rPr>
        <w:t xml:space="preserve">linked to an allocation of revenues or incurred costs </w:t>
      </w:r>
      <w:r w:rsidRPr="00E24666">
        <w:rPr>
          <w:rFonts w:cstheme="minorHAnsi"/>
          <w:lang w:val="en-US"/>
        </w:rPr>
        <w:t xml:space="preserve">by any of the Parties to the Concession Contract, </w:t>
      </w:r>
      <w:r w:rsidR="001B7D5D" w:rsidRPr="00E24666">
        <w:rPr>
          <w:rFonts w:cstheme="minorHAnsi"/>
          <w:lang w:val="en-US"/>
        </w:rPr>
        <w:t xml:space="preserve">whenever any of the following events occur that may affect the </w:t>
      </w:r>
      <w:r w:rsidR="000E5EBA" w:rsidRPr="00E24666">
        <w:rPr>
          <w:rFonts w:cstheme="minorHAnsi"/>
          <w:lang w:val="en-US"/>
        </w:rPr>
        <w:t>Critical Path</w:t>
      </w:r>
      <w:r w:rsidR="001B7D5D" w:rsidRPr="00E24666">
        <w:rPr>
          <w:rFonts w:cstheme="minorHAnsi"/>
          <w:lang w:val="en-US"/>
        </w:rPr>
        <w:t xml:space="preserve">, preventing the total execution of construction and/or equipment activities; or, prevent the provision of the Mandatory Services with respect to the </w:t>
      </w:r>
      <w:r w:rsidR="004130E8" w:rsidRPr="00E24666">
        <w:rPr>
          <w:rFonts w:cstheme="minorHAnsi"/>
          <w:lang w:val="en-US"/>
        </w:rPr>
        <w:t xml:space="preserve">COARs in </w:t>
      </w:r>
      <w:r w:rsidR="001B7D5D" w:rsidRPr="00E24666">
        <w:rPr>
          <w:rFonts w:cstheme="minorHAnsi"/>
          <w:lang w:val="en-US"/>
        </w:rPr>
        <w:t>Huancavelica, Pasco and Cusco, in their entirety</w:t>
      </w:r>
      <w:r w:rsidRPr="00E24666">
        <w:rPr>
          <w:rFonts w:cstheme="minorHAnsi"/>
          <w:lang w:val="en-US"/>
        </w:rPr>
        <w:t>:</w:t>
      </w:r>
      <w:bookmarkEnd w:id="62"/>
      <w:r w:rsidR="00CF5877" w:rsidRPr="00E24666">
        <w:rPr>
          <w:rFonts w:cstheme="minorHAnsi"/>
          <w:lang w:val="en-US"/>
        </w:rPr>
        <w:t xml:space="preserve"> </w:t>
      </w:r>
    </w:p>
    <w:p w14:paraId="39C40D6C" w14:textId="77777777" w:rsidR="00CF5877" w:rsidRPr="00E24666" w:rsidRDefault="00CF5877" w:rsidP="00CF5877">
      <w:pPr>
        <w:pStyle w:val="Prrafodelista"/>
        <w:spacing w:after="0" w:line="240" w:lineRule="auto"/>
        <w:ind w:left="709"/>
        <w:jc w:val="both"/>
        <w:rPr>
          <w:rFonts w:cstheme="minorHAnsi"/>
          <w:lang w:val="en-US"/>
        </w:rPr>
      </w:pPr>
    </w:p>
    <w:p w14:paraId="3143BAF5" w14:textId="44ED8A44" w:rsidR="00CF5877" w:rsidRPr="004D65EC" w:rsidRDefault="00FA6E6D" w:rsidP="00FC5153">
      <w:pPr>
        <w:pStyle w:val="Prrafodelista"/>
        <w:numPr>
          <w:ilvl w:val="0"/>
          <w:numId w:val="19"/>
        </w:numPr>
        <w:spacing w:after="0" w:line="240" w:lineRule="auto"/>
        <w:jc w:val="both"/>
        <w:rPr>
          <w:rFonts w:cstheme="minorHAnsi"/>
          <w:lang w:val="en-US"/>
        </w:rPr>
      </w:pPr>
      <w:r w:rsidRPr="00E24666">
        <w:rPr>
          <w:rFonts w:cstheme="minorHAnsi"/>
          <w:lang w:val="en-US"/>
        </w:rPr>
        <w:t xml:space="preserve">Force majeure or </w:t>
      </w:r>
      <w:r w:rsidR="00A37A02" w:rsidRPr="00E24666">
        <w:rPr>
          <w:rFonts w:cstheme="minorHAnsi"/>
          <w:lang w:val="en-US"/>
        </w:rPr>
        <w:t>act of God</w:t>
      </w:r>
      <w:r w:rsidRPr="00E24666">
        <w:rPr>
          <w:rFonts w:cstheme="minorHAnsi"/>
          <w:lang w:val="en-US"/>
        </w:rPr>
        <w:t xml:space="preserve">, in accordance with the provisions of Chapter XIV and </w:t>
      </w:r>
      <w:r w:rsidR="00483AF7" w:rsidRPr="00E24666">
        <w:rPr>
          <w:rFonts w:cstheme="minorHAnsi"/>
          <w:lang w:val="en-US"/>
        </w:rPr>
        <w:t>executed</w:t>
      </w:r>
      <w:r w:rsidRPr="00E24666">
        <w:rPr>
          <w:rFonts w:cstheme="minorHAnsi"/>
          <w:lang w:val="en-US"/>
        </w:rPr>
        <w:t xml:space="preserve"> in accordance with the procedure included in the Clause </w:t>
      </w:r>
      <w:r w:rsidR="00DD6069" w:rsidRPr="004D65EC">
        <w:rPr>
          <w:rFonts w:cstheme="minorHAnsi"/>
          <w:lang w:val="en-US"/>
        </w:rPr>
        <w:fldChar w:fldCharType="begin"/>
      </w:r>
      <w:r w:rsidR="00DD6069" w:rsidRPr="00E24666">
        <w:rPr>
          <w:rFonts w:cstheme="minorHAnsi"/>
          <w:lang w:val="en-US"/>
        </w:rPr>
        <w:instrText xml:space="preserve"> REF _Ref43215668 \r \h </w:instrText>
      </w:r>
      <w:r w:rsidR="00DD6069" w:rsidRPr="004D65EC">
        <w:rPr>
          <w:rFonts w:cstheme="minorHAnsi"/>
          <w:lang w:val="en-US"/>
        </w:rPr>
      </w:r>
      <w:r w:rsidR="00DD6069" w:rsidRPr="004D65EC">
        <w:rPr>
          <w:rFonts w:cstheme="minorHAnsi"/>
          <w:lang w:val="en-US"/>
        </w:rPr>
        <w:fldChar w:fldCharType="separate"/>
      </w:r>
      <w:r w:rsidR="00673CCF" w:rsidRPr="004D65EC">
        <w:rPr>
          <w:rFonts w:cstheme="minorHAnsi"/>
          <w:lang w:val="en-US"/>
        </w:rPr>
        <w:t>4.15</w:t>
      </w:r>
      <w:r w:rsidR="00DD6069" w:rsidRPr="004D65EC">
        <w:rPr>
          <w:rFonts w:cstheme="minorHAnsi"/>
          <w:lang w:val="en-US"/>
        </w:rPr>
        <w:fldChar w:fldCharType="end"/>
      </w:r>
      <w:r w:rsidR="00CF5877" w:rsidRPr="00E24666">
        <w:rPr>
          <w:rFonts w:cstheme="minorHAnsi"/>
          <w:lang w:val="en-US"/>
        </w:rPr>
        <w:t xml:space="preserve">. </w:t>
      </w:r>
    </w:p>
    <w:p w14:paraId="1C5FB9FA" w14:textId="0E90D1F7" w:rsidR="00FA6E6D" w:rsidRPr="00E24666" w:rsidRDefault="00FA6E6D" w:rsidP="00FC5153">
      <w:pPr>
        <w:pStyle w:val="Prrafodelista"/>
        <w:numPr>
          <w:ilvl w:val="0"/>
          <w:numId w:val="19"/>
        </w:numPr>
        <w:spacing w:after="0" w:line="240" w:lineRule="auto"/>
        <w:jc w:val="both"/>
        <w:rPr>
          <w:rFonts w:cstheme="minorHAnsi"/>
          <w:lang w:val="en-US"/>
        </w:rPr>
      </w:pPr>
      <w:r w:rsidRPr="00E24666">
        <w:rPr>
          <w:rFonts w:cstheme="minorHAnsi"/>
          <w:lang w:val="en-US"/>
        </w:rPr>
        <w:t xml:space="preserve">Written </w:t>
      </w:r>
      <w:r w:rsidR="00B11E92" w:rsidRPr="00E24666">
        <w:rPr>
          <w:rFonts w:cstheme="minorHAnsi"/>
          <w:lang w:val="en-US"/>
        </w:rPr>
        <w:t>Contract</w:t>
      </w:r>
      <w:r w:rsidRPr="00E24666">
        <w:rPr>
          <w:rFonts w:cstheme="minorHAnsi"/>
          <w:lang w:val="en-US"/>
        </w:rPr>
        <w:t xml:space="preserve"> between the Parties to the Concession Contract, derived from circumstances other than those referred to in the preceding paragraph, and provided that they are not attributable to the </w:t>
      </w:r>
      <w:r w:rsidR="00ED17F5" w:rsidRPr="00E24666">
        <w:rPr>
          <w:rFonts w:cstheme="minorHAnsi"/>
          <w:lang w:val="en-US"/>
        </w:rPr>
        <w:t>CONCESSIONAIRE</w:t>
      </w:r>
      <w:r w:rsidRPr="00E24666">
        <w:rPr>
          <w:rFonts w:cstheme="minorHAnsi"/>
          <w:lang w:val="en-US"/>
        </w:rPr>
        <w:t xml:space="preserve"> or the GRANTOR, subject to the opinion of the Supervisor, which shall be issued within ten (10) days after receipt of the request from the Party invoking the </w:t>
      </w:r>
      <w:r w:rsidR="00E14790" w:rsidRPr="00E24666">
        <w:rPr>
          <w:rFonts w:cstheme="minorHAnsi"/>
          <w:lang w:val="en-US"/>
        </w:rPr>
        <w:t>grounds</w:t>
      </w:r>
      <w:r w:rsidRPr="00E24666">
        <w:rPr>
          <w:rFonts w:cstheme="minorHAnsi"/>
          <w:lang w:val="en-US"/>
        </w:rPr>
        <w:t xml:space="preserve">. Said </w:t>
      </w:r>
      <w:r w:rsidR="00B11E92" w:rsidRPr="00E24666">
        <w:rPr>
          <w:rFonts w:cstheme="minorHAnsi"/>
          <w:lang w:val="en-US"/>
        </w:rPr>
        <w:t>Contract</w:t>
      </w:r>
      <w:r w:rsidRPr="00E24666">
        <w:rPr>
          <w:rFonts w:cstheme="minorHAnsi"/>
          <w:lang w:val="en-US"/>
        </w:rPr>
        <w:t xml:space="preserve"> shall be recorded in a </w:t>
      </w:r>
      <w:r w:rsidR="00A37A02" w:rsidRPr="00E24666">
        <w:rPr>
          <w:rFonts w:cstheme="minorHAnsi"/>
          <w:lang w:val="en-US"/>
        </w:rPr>
        <w:t>record</w:t>
      </w:r>
      <w:r w:rsidRPr="00E24666">
        <w:rPr>
          <w:rFonts w:cstheme="minorHAnsi"/>
          <w:lang w:val="en-US"/>
        </w:rPr>
        <w:t xml:space="preserve"> which shall include the </w:t>
      </w:r>
      <w:r w:rsidR="008637C3" w:rsidRPr="00E24666">
        <w:rPr>
          <w:rFonts w:cstheme="minorHAnsi"/>
          <w:lang w:val="en-US"/>
        </w:rPr>
        <w:t>GRANTOR</w:t>
      </w:r>
      <w:r w:rsidRPr="00E24666">
        <w:rPr>
          <w:rFonts w:cstheme="minorHAnsi"/>
          <w:lang w:val="en-US"/>
        </w:rPr>
        <w:t>'s declaration of suspension, among others.</w:t>
      </w:r>
    </w:p>
    <w:p w14:paraId="450BD3E1" w14:textId="778EBF38" w:rsidR="002C111F" w:rsidRPr="00E24666" w:rsidRDefault="00FA6E6D" w:rsidP="00FC5153">
      <w:pPr>
        <w:pStyle w:val="Prrafodelista"/>
        <w:numPr>
          <w:ilvl w:val="0"/>
          <w:numId w:val="19"/>
        </w:numPr>
        <w:spacing w:after="0" w:line="240" w:lineRule="auto"/>
        <w:jc w:val="both"/>
        <w:rPr>
          <w:rFonts w:cstheme="minorHAnsi"/>
          <w:lang w:val="en-US"/>
        </w:rPr>
      </w:pPr>
      <w:r w:rsidRPr="00E24666">
        <w:rPr>
          <w:rFonts w:cstheme="minorHAnsi"/>
          <w:lang w:val="en-US"/>
        </w:rPr>
        <w:t>The other cases expressly foreseen in the present Concession Contract.</w:t>
      </w:r>
    </w:p>
    <w:p w14:paraId="5C761AB5" w14:textId="77777777" w:rsidR="00CF5877" w:rsidRPr="00E24666" w:rsidRDefault="00CF5877" w:rsidP="00CF5877">
      <w:pPr>
        <w:pStyle w:val="Prrafodelista"/>
        <w:spacing w:after="0" w:line="240" w:lineRule="auto"/>
        <w:ind w:left="1429"/>
        <w:jc w:val="both"/>
        <w:rPr>
          <w:rFonts w:cstheme="minorHAnsi"/>
          <w:lang w:val="en-US"/>
        </w:rPr>
      </w:pPr>
    </w:p>
    <w:p w14:paraId="39EB7928" w14:textId="5BEE31C3" w:rsidR="00CF5877" w:rsidRPr="00E24666" w:rsidRDefault="00FA6E6D" w:rsidP="00CF5877">
      <w:pPr>
        <w:spacing w:after="0" w:line="240" w:lineRule="auto"/>
        <w:ind w:left="709" w:hanging="1"/>
        <w:jc w:val="both"/>
        <w:rPr>
          <w:rFonts w:cstheme="minorHAnsi"/>
          <w:lang w:val="en-US"/>
        </w:rPr>
      </w:pPr>
      <w:r w:rsidRPr="00E24666">
        <w:rPr>
          <w:rFonts w:cstheme="minorHAnsi"/>
          <w:lang w:val="en-US"/>
        </w:rPr>
        <w:t xml:space="preserve">The Suspension of the Concession term is processed through the procedure set forth in Clause </w:t>
      </w:r>
      <w:r w:rsidR="0074046A" w:rsidRPr="004D65EC">
        <w:rPr>
          <w:rFonts w:cstheme="minorHAnsi"/>
          <w:lang w:val="en-US"/>
        </w:rPr>
        <w:fldChar w:fldCharType="begin"/>
      </w:r>
      <w:r w:rsidR="0074046A" w:rsidRPr="00E24666">
        <w:rPr>
          <w:rFonts w:cstheme="minorHAnsi"/>
          <w:lang w:val="en-US"/>
        </w:rPr>
        <w:instrText xml:space="preserve"> REF _Ref43215668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4.15</w:t>
      </w:r>
      <w:r w:rsidR="0074046A" w:rsidRPr="004D65EC">
        <w:rPr>
          <w:rFonts w:cstheme="minorHAnsi"/>
          <w:lang w:val="en-US"/>
        </w:rPr>
        <w:fldChar w:fldCharType="end"/>
      </w:r>
      <w:r w:rsidR="00AA1615" w:rsidRPr="00E24666">
        <w:rPr>
          <w:rFonts w:cstheme="minorHAnsi"/>
          <w:lang w:val="en-US"/>
        </w:rPr>
        <w:t xml:space="preserve"> </w:t>
      </w:r>
      <w:r w:rsidR="00A37A02" w:rsidRPr="004D65EC">
        <w:rPr>
          <w:rFonts w:cstheme="minorHAnsi"/>
          <w:lang w:val="en-US"/>
        </w:rPr>
        <w:t>and subsequent</w:t>
      </w:r>
      <w:r w:rsidRPr="002E691F">
        <w:rPr>
          <w:rFonts w:cstheme="minorHAnsi"/>
          <w:lang w:val="en-US"/>
        </w:rPr>
        <w:t>, and may be requested by any of the Parties to the Concession Contract.</w:t>
      </w:r>
      <w:r w:rsidR="00CF5877" w:rsidRPr="00E24666">
        <w:rPr>
          <w:rFonts w:cstheme="minorHAnsi"/>
          <w:lang w:val="en-US"/>
        </w:rPr>
        <w:t xml:space="preserve"> </w:t>
      </w:r>
    </w:p>
    <w:p w14:paraId="701F525D" w14:textId="77777777" w:rsidR="008F711D" w:rsidRPr="00E24666" w:rsidRDefault="008F711D" w:rsidP="008F711D">
      <w:pPr>
        <w:pStyle w:val="Prrafodelista"/>
        <w:spacing w:after="0" w:line="240" w:lineRule="auto"/>
        <w:ind w:left="709"/>
        <w:jc w:val="both"/>
        <w:rPr>
          <w:rFonts w:cstheme="minorHAnsi"/>
          <w:lang w:val="en-US"/>
        </w:rPr>
      </w:pPr>
      <w:bookmarkStart w:id="64" w:name="_cp_text_1_336"/>
    </w:p>
    <w:p w14:paraId="73D62D5E" w14:textId="6B905FEF" w:rsidR="00DB1A68" w:rsidRPr="00E24666" w:rsidRDefault="00A37A02" w:rsidP="00A37A02">
      <w:pPr>
        <w:pStyle w:val="Prrafodelista"/>
        <w:numPr>
          <w:ilvl w:val="1"/>
          <w:numId w:val="8"/>
        </w:numPr>
        <w:spacing w:after="0" w:line="240" w:lineRule="auto"/>
        <w:ind w:left="709" w:hanging="709"/>
        <w:jc w:val="both"/>
        <w:rPr>
          <w:rFonts w:cstheme="minorHAnsi"/>
          <w:lang w:val="en-US"/>
        </w:rPr>
      </w:pPr>
      <w:bookmarkStart w:id="65" w:name="_Ref50044264"/>
      <w:r w:rsidRPr="00E24666">
        <w:rPr>
          <w:rFonts w:cstheme="minorHAnsi"/>
          <w:lang w:val="en-US"/>
        </w:rPr>
        <w:t>The calculation of the Concession term shall be interrupted during the suspension period, which shall be resumed upon expiration of the suspension period.</w:t>
      </w:r>
      <w:bookmarkEnd w:id="65"/>
    </w:p>
    <w:p w14:paraId="06A4CE24" w14:textId="77777777" w:rsidR="00DB1A68" w:rsidRPr="00E24666" w:rsidRDefault="00DB1A68" w:rsidP="00EE38C0">
      <w:pPr>
        <w:spacing w:after="0" w:line="240" w:lineRule="auto"/>
        <w:ind w:left="709" w:hanging="1"/>
        <w:jc w:val="both"/>
        <w:rPr>
          <w:rFonts w:cstheme="minorHAnsi"/>
          <w:lang w:val="en-US"/>
        </w:rPr>
      </w:pPr>
    </w:p>
    <w:p w14:paraId="544C1D6D" w14:textId="323308AE" w:rsidR="00CF5877" w:rsidRPr="00E24666" w:rsidRDefault="00FA6E6D" w:rsidP="00EE38C0">
      <w:pPr>
        <w:spacing w:after="0" w:line="240" w:lineRule="auto"/>
        <w:ind w:left="709" w:hanging="1"/>
        <w:jc w:val="both"/>
        <w:rPr>
          <w:rFonts w:cstheme="minorHAnsi"/>
          <w:lang w:val="en-US"/>
        </w:rPr>
      </w:pPr>
      <w:r w:rsidRPr="00E24666">
        <w:rPr>
          <w:rFonts w:cstheme="minorHAnsi"/>
          <w:lang w:val="en-US"/>
        </w:rPr>
        <w:lastRenderedPageBreak/>
        <w:t xml:space="preserve">This suspension shall not apply in case the suspension of the Concession term occurs after the execution of the </w:t>
      </w:r>
      <w:r w:rsidR="006B3FDC" w:rsidRPr="00E24666">
        <w:rPr>
          <w:rFonts w:cstheme="minorHAnsi"/>
          <w:lang w:val="en-US"/>
        </w:rPr>
        <w:t xml:space="preserve">Certificate of Commencement of </w:t>
      </w:r>
      <w:r w:rsidR="00613F06" w:rsidRPr="00E24666">
        <w:rPr>
          <w:rFonts w:cstheme="minorHAnsi"/>
          <w:lang w:val="en-US"/>
        </w:rPr>
        <w:t>Operations</w:t>
      </w:r>
      <w:r w:rsidR="00C91C08" w:rsidRPr="00E24666">
        <w:rPr>
          <w:rFonts w:cstheme="minorHAnsi"/>
          <w:lang w:val="en-US"/>
        </w:rPr>
        <w:t>,</w:t>
      </w:r>
      <w:r w:rsidRPr="00E24666">
        <w:rPr>
          <w:rFonts w:cstheme="minorHAnsi"/>
          <w:lang w:val="en-US"/>
        </w:rPr>
        <w:t xml:space="preserve"> as long as the PPD </w:t>
      </w:r>
      <w:r w:rsidR="00432DD6" w:rsidRPr="00E24666">
        <w:rPr>
          <w:rFonts w:cstheme="minorHAnsi"/>
          <w:lang w:val="en-US"/>
        </w:rPr>
        <w:t>settlement</w:t>
      </w:r>
      <w:r w:rsidRPr="00E24666">
        <w:rPr>
          <w:rFonts w:cstheme="minorHAnsi"/>
          <w:lang w:val="en-US"/>
        </w:rPr>
        <w:t xml:space="preserve"> procedure established in Appendix 1 of Annex 14 of this Contract shall continue to be applied, including the quarterly payment of the non-deductible PPD. In such case, the Mandatory Services that were suspended will be qualified by the Supervisor with a minimum score, </w:t>
      </w:r>
      <w:r w:rsidR="004D4B3A" w:rsidRPr="00E24666">
        <w:rPr>
          <w:rFonts w:cstheme="minorHAnsi"/>
          <w:lang w:val="en-US"/>
        </w:rPr>
        <w:t>which will enable the services to be remunerated during the suspension period in accordance with the mechanism set forth in Appendix 3 of Annex 13 to this Contract.</w:t>
      </w:r>
    </w:p>
    <w:bookmarkEnd w:id="64"/>
    <w:p w14:paraId="65269DC9" w14:textId="0FDD1602" w:rsidR="00DB1A68" w:rsidRPr="00E24666" w:rsidRDefault="00DB1A68" w:rsidP="0014365C">
      <w:pPr>
        <w:spacing w:after="0" w:line="240" w:lineRule="auto"/>
        <w:ind w:left="709" w:hanging="1"/>
        <w:jc w:val="both"/>
        <w:rPr>
          <w:rFonts w:cstheme="minorHAnsi"/>
          <w:lang w:val="en-US"/>
        </w:rPr>
      </w:pPr>
    </w:p>
    <w:p w14:paraId="51216730" w14:textId="5990AC79" w:rsidR="0014365C" w:rsidRPr="004D65EC" w:rsidRDefault="00FA6E6D" w:rsidP="001B17C4">
      <w:pPr>
        <w:pStyle w:val="Prrafodelista"/>
        <w:numPr>
          <w:ilvl w:val="1"/>
          <w:numId w:val="8"/>
        </w:numPr>
        <w:spacing w:after="0" w:line="240" w:lineRule="auto"/>
        <w:ind w:left="709" w:hanging="709"/>
        <w:jc w:val="both"/>
        <w:rPr>
          <w:rFonts w:cstheme="minorHAnsi"/>
          <w:lang w:val="en-US"/>
        </w:rPr>
      </w:pPr>
      <w:bookmarkStart w:id="66" w:name="_Ref43377665"/>
      <w:r w:rsidRPr="00E24666">
        <w:rPr>
          <w:rFonts w:cstheme="minorHAnsi"/>
          <w:lang w:val="en-US"/>
        </w:rPr>
        <w:t xml:space="preserve">In case the suspension of the Concession term lasts for more than one hundred and eighty (180) continuous Calendar Days, </w:t>
      </w:r>
      <w:r w:rsidR="001B17C4" w:rsidRPr="00E24666">
        <w:rPr>
          <w:rFonts w:cstheme="minorHAnsi"/>
          <w:lang w:val="en-US"/>
        </w:rPr>
        <w:t xml:space="preserve">counted as from the day following receipt of the respective declaration, any Party to the Concession Contract may </w:t>
      </w:r>
      <w:r w:rsidR="00F52D3B" w:rsidRPr="00E24666">
        <w:rPr>
          <w:rFonts w:cstheme="minorHAnsi"/>
          <w:lang w:val="en-US"/>
        </w:rPr>
        <w:t>assert</w:t>
      </w:r>
      <w:r w:rsidR="001B17C4" w:rsidRPr="00E24666">
        <w:rPr>
          <w:rFonts w:cstheme="minorHAnsi"/>
          <w:lang w:val="en-US"/>
        </w:rPr>
        <w:t xml:space="preserve"> the Termination of the Contract, which shall be governed by the provisions of Clause </w:t>
      </w:r>
      <w:r w:rsidR="0014365C" w:rsidRPr="004D65EC">
        <w:rPr>
          <w:rFonts w:cstheme="minorHAnsi"/>
          <w:lang w:val="en-US"/>
        </w:rPr>
        <w:fldChar w:fldCharType="begin"/>
      </w:r>
      <w:r w:rsidR="0014365C" w:rsidRPr="00E24666">
        <w:rPr>
          <w:rFonts w:cstheme="minorHAnsi"/>
          <w:lang w:val="en-US"/>
        </w:rPr>
        <w:instrText xml:space="preserve"> REF _Ref297717669 \r \h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15.1.6</w:t>
      </w:r>
      <w:r w:rsidR="0014365C" w:rsidRPr="004D65EC">
        <w:rPr>
          <w:rFonts w:cstheme="minorHAnsi"/>
          <w:lang w:val="en-US"/>
        </w:rPr>
        <w:fldChar w:fldCharType="end"/>
      </w:r>
      <w:r w:rsidR="0014365C" w:rsidRPr="00E24666">
        <w:rPr>
          <w:rFonts w:cstheme="minorHAnsi"/>
          <w:lang w:val="en-US"/>
        </w:rPr>
        <w:t>.</w:t>
      </w:r>
      <w:bookmarkEnd w:id="66"/>
    </w:p>
    <w:p w14:paraId="50899394" w14:textId="77777777" w:rsidR="00CF5877" w:rsidRPr="00E24666" w:rsidRDefault="00CF5877" w:rsidP="009A309D">
      <w:pPr>
        <w:pStyle w:val="Prrafodelista"/>
        <w:spacing w:after="0" w:line="240" w:lineRule="auto"/>
        <w:ind w:left="709"/>
        <w:jc w:val="both"/>
        <w:rPr>
          <w:rFonts w:cstheme="minorHAnsi"/>
          <w:lang w:val="en-US"/>
        </w:rPr>
      </w:pPr>
    </w:p>
    <w:p w14:paraId="48EF7ECA" w14:textId="49DCFBF5" w:rsidR="00CF5877" w:rsidRPr="00E24666" w:rsidRDefault="00FA6E6D" w:rsidP="00FA6E6D">
      <w:pPr>
        <w:pStyle w:val="Prrafodelista"/>
        <w:numPr>
          <w:ilvl w:val="1"/>
          <w:numId w:val="8"/>
        </w:numPr>
        <w:spacing w:after="0" w:line="240" w:lineRule="auto"/>
        <w:ind w:left="709" w:hanging="709"/>
        <w:jc w:val="both"/>
        <w:rPr>
          <w:rFonts w:cstheme="minorHAnsi"/>
          <w:lang w:val="en-US"/>
        </w:rPr>
      </w:pPr>
      <w:r w:rsidRPr="00E24666">
        <w:rPr>
          <w:rFonts w:cstheme="minorHAnsi"/>
          <w:lang w:val="en-US"/>
        </w:rPr>
        <w:t xml:space="preserve">The non-fulfillment of obligations resulting from the events indicated in Clause </w:t>
      </w:r>
      <w:r w:rsidR="0074046A" w:rsidRPr="004D65EC">
        <w:rPr>
          <w:rFonts w:cstheme="minorHAnsi"/>
          <w:lang w:val="en-US"/>
        </w:rPr>
        <w:fldChar w:fldCharType="begin"/>
      </w:r>
      <w:r w:rsidR="0074046A" w:rsidRPr="00E24666">
        <w:rPr>
          <w:rFonts w:cstheme="minorHAnsi"/>
          <w:lang w:val="en-US"/>
        </w:rPr>
        <w:instrText xml:space="preserve"> REF _Ref43215754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4.7</w:t>
      </w:r>
      <w:r w:rsidR="0074046A" w:rsidRPr="004D65EC">
        <w:rPr>
          <w:rFonts w:cstheme="minorHAnsi"/>
          <w:lang w:val="en-US"/>
        </w:rPr>
        <w:fldChar w:fldCharType="end"/>
      </w:r>
      <w:r w:rsidR="00CF5877" w:rsidRPr="00E24666">
        <w:rPr>
          <w:rFonts w:cstheme="minorHAnsi"/>
          <w:lang w:val="en-US"/>
        </w:rPr>
        <w:t xml:space="preserve">, </w:t>
      </w:r>
      <w:r w:rsidRPr="004D65EC">
        <w:rPr>
          <w:rFonts w:cstheme="minorHAnsi"/>
          <w:lang w:val="en-US"/>
        </w:rPr>
        <w:t xml:space="preserve">will not be sanctioned with penalties and/or Deductions for non-compliance with the Service Levels indicated in the </w:t>
      </w:r>
      <w:r w:rsidRPr="00E24666">
        <w:rPr>
          <w:rFonts w:cstheme="minorHAnsi"/>
          <w:lang w:val="en-US"/>
        </w:rPr>
        <w:t>Concession Contract.</w:t>
      </w:r>
      <w:r w:rsidR="00CF5877" w:rsidRPr="00E24666">
        <w:rPr>
          <w:rFonts w:cstheme="minorHAnsi"/>
          <w:lang w:val="en-US"/>
        </w:rPr>
        <w:t xml:space="preserve"> </w:t>
      </w:r>
    </w:p>
    <w:p w14:paraId="56E1A24A" w14:textId="77777777" w:rsidR="00CF5877" w:rsidRPr="00E24666" w:rsidRDefault="00CF5877" w:rsidP="00CF5877">
      <w:pPr>
        <w:spacing w:after="0" w:line="240" w:lineRule="auto"/>
        <w:jc w:val="both"/>
        <w:rPr>
          <w:rFonts w:cstheme="minorHAnsi"/>
          <w:lang w:val="en-US"/>
        </w:rPr>
      </w:pPr>
    </w:p>
    <w:p w14:paraId="291BE6BF" w14:textId="3B7B0688" w:rsidR="00CF5877" w:rsidRPr="00E24666" w:rsidRDefault="00FA6E6D" w:rsidP="00CF5877">
      <w:pPr>
        <w:pStyle w:val="Ttulo2"/>
        <w:spacing w:line="240" w:lineRule="auto"/>
        <w:rPr>
          <w:lang w:val="en-US"/>
        </w:rPr>
      </w:pPr>
      <w:bookmarkStart w:id="67" w:name="_Toc70611612"/>
      <w:bookmarkEnd w:id="63"/>
      <w:r w:rsidRPr="00E24666">
        <w:rPr>
          <w:lang w:val="en-US"/>
        </w:rPr>
        <w:t>Suspension of the deadline for the fulfillment of obligations</w:t>
      </w:r>
      <w:bookmarkEnd w:id="67"/>
    </w:p>
    <w:p w14:paraId="2E6FFC83" w14:textId="77777777" w:rsidR="00CF5877" w:rsidRPr="00E24666" w:rsidRDefault="00CF5877" w:rsidP="00CF5877">
      <w:pPr>
        <w:spacing w:after="0" w:line="240" w:lineRule="auto"/>
        <w:jc w:val="both"/>
        <w:rPr>
          <w:rFonts w:cstheme="minorHAnsi"/>
          <w:b/>
          <w:bCs/>
          <w:lang w:val="en-US"/>
        </w:rPr>
      </w:pPr>
    </w:p>
    <w:p w14:paraId="1937003D" w14:textId="6218BA5B" w:rsidR="00CF5877" w:rsidRPr="00E24666" w:rsidRDefault="001B17C4" w:rsidP="001B17C4">
      <w:pPr>
        <w:pStyle w:val="Prrafodelista"/>
        <w:numPr>
          <w:ilvl w:val="1"/>
          <w:numId w:val="8"/>
        </w:numPr>
        <w:spacing w:after="0" w:line="240" w:lineRule="auto"/>
        <w:ind w:left="709" w:hanging="709"/>
        <w:jc w:val="both"/>
        <w:rPr>
          <w:rFonts w:cstheme="minorHAnsi"/>
          <w:lang w:val="en-US"/>
        </w:rPr>
      </w:pPr>
      <w:bookmarkStart w:id="68" w:name="_Ref43215787"/>
      <w:r w:rsidRPr="00E24666">
        <w:rPr>
          <w:rFonts w:cstheme="minorHAnsi"/>
          <w:lang w:val="en-US"/>
        </w:rPr>
        <w:t xml:space="preserve">The breach of the obligations under the Concession Contract by the CONCESSIONAIRE or the GRANTOR shall not be considered as a </w:t>
      </w:r>
      <w:r w:rsidR="00E14790" w:rsidRPr="00E24666">
        <w:rPr>
          <w:rFonts w:cstheme="minorHAnsi"/>
          <w:lang w:val="en-US"/>
        </w:rPr>
        <w:t>ground</w:t>
      </w:r>
      <w:r w:rsidRPr="00E24666">
        <w:rPr>
          <w:rFonts w:cstheme="minorHAnsi"/>
          <w:lang w:val="en-US"/>
        </w:rPr>
        <w:t xml:space="preserve"> attributable to them, during the time and to the extent that such breach prevents the execution of any of the obligations </w:t>
      </w:r>
      <w:r w:rsidR="004217B4" w:rsidRPr="00E24666">
        <w:rPr>
          <w:rFonts w:cstheme="minorHAnsi"/>
          <w:lang w:val="en-US"/>
        </w:rPr>
        <w:t>considered</w:t>
      </w:r>
      <w:r w:rsidRPr="00E24666">
        <w:rPr>
          <w:rFonts w:cstheme="minorHAnsi"/>
          <w:lang w:val="en-US"/>
        </w:rPr>
        <w:t xml:space="preserve"> therein, and is </w:t>
      </w:r>
      <w:r w:rsidR="006B3FDC" w:rsidRPr="00E24666">
        <w:rPr>
          <w:rFonts w:cstheme="minorHAnsi"/>
          <w:lang w:val="en-US"/>
        </w:rPr>
        <w:t>caused</w:t>
      </w:r>
      <w:r w:rsidRPr="00E24666">
        <w:rPr>
          <w:rFonts w:cstheme="minorHAnsi"/>
          <w:lang w:val="en-US"/>
        </w:rPr>
        <w:t xml:space="preserve"> by any of the following grounds</w:t>
      </w:r>
      <w:r w:rsidR="00CF5877" w:rsidRPr="00E24666">
        <w:rPr>
          <w:rFonts w:cstheme="minorHAnsi"/>
          <w:lang w:val="en-US"/>
        </w:rPr>
        <w:t>:</w:t>
      </w:r>
      <w:bookmarkEnd w:id="68"/>
      <w:r w:rsidR="00CF5877" w:rsidRPr="00E24666">
        <w:rPr>
          <w:rFonts w:cstheme="minorHAnsi"/>
          <w:lang w:val="en-US"/>
        </w:rPr>
        <w:t xml:space="preserve"> </w:t>
      </w:r>
    </w:p>
    <w:p w14:paraId="6E10E50C" w14:textId="77777777" w:rsidR="00CF5877" w:rsidRPr="00E24666" w:rsidRDefault="00CF5877" w:rsidP="00CF5877">
      <w:pPr>
        <w:pStyle w:val="Prrafodelista"/>
        <w:spacing w:after="0" w:line="240" w:lineRule="auto"/>
        <w:ind w:left="1429"/>
        <w:jc w:val="both"/>
        <w:rPr>
          <w:rFonts w:cstheme="minorHAnsi"/>
          <w:lang w:val="en-US"/>
        </w:rPr>
      </w:pPr>
    </w:p>
    <w:p w14:paraId="192FE2BD" w14:textId="1461BC21" w:rsidR="00CF5877" w:rsidRPr="004D65EC" w:rsidRDefault="00483AF7" w:rsidP="00483AF7">
      <w:pPr>
        <w:pStyle w:val="Prrafodelista"/>
        <w:numPr>
          <w:ilvl w:val="0"/>
          <w:numId w:val="20"/>
        </w:numPr>
        <w:spacing w:after="0" w:line="240" w:lineRule="auto"/>
        <w:jc w:val="both"/>
        <w:rPr>
          <w:rFonts w:cstheme="minorHAnsi"/>
          <w:lang w:val="en-US"/>
        </w:rPr>
      </w:pPr>
      <w:r w:rsidRPr="00E24666">
        <w:rPr>
          <w:rFonts w:cstheme="minorHAnsi"/>
          <w:lang w:val="en-US"/>
        </w:rPr>
        <w:t>Force majeure or act of God, impacting the compliance of an obligation, in accordance with the provisions of Chapter XIV and executed in accordance with the procedure included in the Clause</w:t>
      </w:r>
      <w:r w:rsidR="00FA6E6D" w:rsidRPr="00E24666">
        <w:rPr>
          <w:rFonts w:cstheme="minorHAnsi"/>
          <w:lang w:val="en-US"/>
        </w:rPr>
        <w:t xml:space="preserve"> </w:t>
      </w:r>
      <w:r w:rsidR="00DD6069" w:rsidRPr="004D65EC">
        <w:rPr>
          <w:rFonts w:cstheme="minorHAnsi"/>
          <w:lang w:val="en-US"/>
        </w:rPr>
        <w:fldChar w:fldCharType="begin"/>
      </w:r>
      <w:r w:rsidR="00DD6069" w:rsidRPr="00E24666">
        <w:rPr>
          <w:rFonts w:cstheme="minorHAnsi"/>
          <w:lang w:val="en-US"/>
        </w:rPr>
        <w:instrText xml:space="preserve"> REF _Ref43215668 \r \h </w:instrText>
      </w:r>
      <w:r w:rsidR="00DD6069" w:rsidRPr="004D65EC">
        <w:rPr>
          <w:rFonts w:cstheme="minorHAnsi"/>
          <w:lang w:val="en-US"/>
        </w:rPr>
      </w:r>
      <w:r w:rsidR="00DD6069" w:rsidRPr="004D65EC">
        <w:rPr>
          <w:rFonts w:cstheme="minorHAnsi"/>
          <w:lang w:val="en-US"/>
        </w:rPr>
        <w:fldChar w:fldCharType="separate"/>
      </w:r>
      <w:r w:rsidR="00673CCF" w:rsidRPr="004D65EC">
        <w:rPr>
          <w:rFonts w:cstheme="minorHAnsi"/>
          <w:lang w:val="en-US"/>
        </w:rPr>
        <w:t>4.15</w:t>
      </w:r>
      <w:r w:rsidR="00DD6069" w:rsidRPr="004D65EC">
        <w:rPr>
          <w:rFonts w:cstheme="minorHAnsi"/>
          <w:lang w:val="en-US"/>
        </w:rPr>
        <w:fldChar w:fldCharType="end"/>
      </w:r>
      <w:r w:rsidR="00CF5877" w:rsidRPr="00E24666">
        <w:rPr>
          <w:rFonts w:cstheme="minorHAnsi"/>
          <w:lang w:val="en-US"/>
        </w:rPr>
        <w:t xml:space="preserve">. </w:t>
      </w:r>
    </w:p>
    <w:p w14:paraId="1DBC24B4" w14:textId="705C4345" w:rsidR="00FA6E6D" w:rsidRPr="00E24666" w:rsidRDefault="00BC07A5" w:rsidP="00BC07A5">
      <w:pPr>
        <w:pStyle w:val="Prrafodelista"/>
        <w:numPr>
          <w:ilvl w:val="0"/>
          <w:numId w:val="20"/>
        </w:numPr>
        <w:spacing w:after="0" w:line="240" w:lineRule="auto"/>
        <w:jc w:val="both"/>
        <w:rPr>
          <w:rFonts w:cstheme="minorHAnsi"/>
          <w:lang w:val="en-US"/>
        </w:rPr>
      </w:pPr>
      <w:r w:rsidRPr="00E24666">
        <w:rPr>
          <w:rFonts w:cstheme="minorHAnsi"/>
          <w:lang w:val="en-US"/>
        </w:rPr>
        <w:t xml:space="preserve">By agreement between the Parties to the Concession Contract, derived from circumstances other than those referred to in the preceding </w:t>
      </w:r>
      <w:r w:rsidR="006B3FDC" w:rsidRPr="00E24666">
        <w:rPr>
          <w:rFonts w:cstheme="minorHAnsi"/>
          <w:lang w:val="en-US"/>
        </w:rPr>
        <w:t>sub</w:t>
      </w:r>
      <w:r w:rsidRPr="00E24666">
        <w:rPr>
          <w:rFonts w:cstheme="minorHAnsi"/>
          <w:lang w:val="en-US"/>
        </w:rPr>
        <w:t xml:space="preserve">paragraph, and provided that they are not attributable to the CONCESSIONAIRE or the GRANTOR, in which case it shall be necessary to have the prior opinion of the Supervisor, which shall be issued within ten (10) days after receipt of the request from the Party invoking the </w:t>
      </w:r>
      <w:r w:rsidR="00E14790" w:rsidRPr="00E24666">
        <w:rPr>
          <w:rFonts w:cstheme="minorHAnsi"/>
          <w:lang w:val="en-US"/>
        </w:rPr>
        <w:t>grounds</w:t>
      </w:r>
      <w:r w:rsidRPr="00E24666">
        <w:rPr>
          <w:rFonts w:cstheme="minorHAnsi"/>
          <w:lang w:val="en-US"/>
        </w:rPr>
        <w:t>. Said agreement shall be recorded in a record which shall include the suspension declaration of the GRANTOR, among other things</w:t>
      </w:r>
      <w:r w:rsidR="00FA6E6D" w:rsidRPr="00E24666">
        <w:rPr>
          <w:rFonts w:cstheme="minorHAnsi"/>
          <w:lang w:val="en-US"/>
        </w:rPr>
        <w:t>.</w:t>
      </w:r>
    </w:p>
    <w:p w14:paraId="52B0BDF3" w14:textId="7660F8D6" w:rsidR="00CF5877" w:rsidRPr="00E24666" w:rsidRDefault="00FA6E6D" w:rsidP="00FC5153">
      <w:pPr>
        <w:pStyle w:val="Prrafodelista"/>
        <w:numPr>
          <w:ilvl w:val="0"/>
          <w:numId w:val="20"/>
        </w:numPr>
        <w:spacing w:after="0" w:line="240" w:lineRule="auto"/>
        <w:jc w:val="both"/>
        <w:rPr>
          <w:rFonts w:cstheme="minorHAnsi"/>
          <w:lang w:val="en-US"/>
        </w:rPr>
      </w:pPr>
      <w:r w:rsidRPr="00E24666">
        <w:rPr>
          <w:rFonts w:cstheme="minorHAnsi"/>
          <w:lang w:val="en-US"/>
        </w:rPr>
        <w:t>The other cases expressly foreseen in the Concession Contract.</w:t>
      </w:r>
    </w:p>
    <w:p w14:paraId="6173F0B6" w14:textId="77777777" w:rsidR="00CF5877" w:rsidRPr="00E24666" w:rsidRDefault="00CF5877" w:rsidP="00CF5877">
      <w:pPr>
        <w:pStyle w:val="Prrafodelista"/>
        <w:spacing w:after="0" w:line="240" w:lineRule="auto"/>
        <w:ind w:left="1429"/>
        <w:jc w:val="both"/>
        <w:rPr>
          <w:rFonts w:cstheme="minorHAnsi"/>
          <w:lang w:val="en-US"/>
        </w:rPr>
      </w:pPr>
    </w:p>
    <w:p w14:paraId="58621C70" w14:textId="204F200A" w:rsidR="00FA6E6D" w:rsidRPr="00E24666" w:rsidRDefault="008E0C72" w:rsidP="008E0C72">
      <w:pPr>
        <w:pStyle w:val="Prrafodelista"/>
        <w:numPr>
          <w:ilvl w:val="1"/>
          <w:numId w:val="8"/>
        </w:numPr>
        <w:spacing w:after="0" w:line="240" w:lineRule="auto"/>
        <w:ind w:left="709" w:hanging="709"/>
        <w:jc w:val="both"/>
        <w:rPr>
          <w:rFonts w:cstheme="minorHAnsi"/>
          <w:lang w:val="en-US"/>
        </w:rPr>
      </w:pPr>
      <w:bookmarkStart w:id="69" w:name="_Hlk24104469"/>
      <w:r w:rsidRPr="00E24666">
        <w:rPr>
          <w:rFonts w:cstheme="minorHAnsi"/>
          <w:lang w:val="en-US"/>
        </w:rPr>
        <w:t xml:space="preserve">Should situations arise that prevent the performance of some of the obligations under this Contract, the Parties may request the temporary suspension of the affected obligations, with respect to the affected COAR, provided that such situations have not been </w:t>
      </w:r>
      <w:r w:rsidR="006B3FDC" w:rsidRPr="00E24666">
        <w:rPr>
          <w:rFonts w:cstheme="minorHAnsi"/>
          <w:lang w:val="en-US"/>
        </w:rPr>
        <w:t>caused</w:t>
      </w:r>
      <w:r w:rsidRPr="00E24666">
        <w:rPr>
          <w:rFonts w:cstheme="minorHAnsi"/>
          <w:lang w:val="en-US"/>
        </w:rPr>
        <w:t xml:space="preserve"> by an event attributable to the Party requesting such suspension, in accordance with the procedure set forth in Clause 4.15 and subsequent. Requests for suspension of the term of the obligations affected shall be accompanied by due support, in accordance with the procedure set forth in this Chapter.</w:t>
      </w:r>
    </w:p>
    <w:p w14:paraId="46E9DF9C" w14:textId="77777777" w:rsidR="00FA6E6D" w:rsidRPr="00E24666" w:rsidRDefault="00FA6E6D" w:rsidP="00FA6E6D">
      <w:pPr>
        <w:pStyle w:val="Prrafodelista"/>
        <w:spacing w:after="0" w:line="240" w:lineRule="auto"/>
        <w:ind w:left="709" w:hanging="709"/>
        <w:jc w:val="both"/>
        <w:rPr>
          <w:rFonts w:cstheme="minorHAnsi"/>
          <w:lang w:val="en-US"/>
        </w:rPr>
      </w:pPr>
    </w:p>
    <w:p w14:paraId="5BF26DA5" w14:textId="12461464" w:rsidR="00DB1A68" w:rsidRPr="00E24666" w:rsidRDefault="008E0C72" w:rsidP="008E0C72">
      <w:pPr>
        <w:pStyle w:val="Prrafodelista"/>
        <w:numPr>
          <w:ilvl w:val="1"/>
          <w:numId w:val="8"/>
        </w:numPr>
        <w:spacing w:after="0" w:line="240" w:lineRule="auto"/>
        <w:ind w:left="709" w:hanging="709"/>
        <w:jc w:val="both"/>
        <w:rPr>
          <w:rFonts w:cstheme="minorHAnsi"/>
          <w:lang w:val="en-US"/>
        </w:rPr>
      </w:pPr>
      <w:r w:rsidRPr="00E24666">
        <w:rPr>
          <w:rFonts w:cstheme="minorHAnsi"/>
          <w:lang w:val="en-US"/>
        </w:rPr>
        <w:t>The calculation of the period for compliance with the affected obligation shall be stopped during the suspension period, which shall be resumed upon expiration of the suspension period.</w:t>
      </w:r>
    </w:p>
    <w:p w14:paraId="5E0CEC0E" w14:textId="11A4113A" w:rsidR="0048260A" w:rsidRPr="00E24666" w:rsidRDefault="0048260A" w:rsidP="00365F6B">
      <w:pPr>
        <w:pStyle w:val="Prrafodelista"/>
        <w:spacing w:after="0" w:line="240" w:lineRule="auto"/>
        <w:ind w:left="709"/>
        <w:jc w:val="both"/>
        <w:rPr>
          <w:rFonts w:cstheme="minorHAnsi"/>
          <w:lang w:val="en-US"/>
        </w:rPr>
      </w:pPr>
    </w:p>
    <w:p w14:paraId="5E358A47" w14:textId="00A0CADD" w:rsidR="0048260A" w:rsidRPr="00E24666" w:rsidRDefault="00940A9F" w:rsidP="00365F6B">
      <w:pPr>
        <w:pStyle w:val="Prrafodelista"/>
        <w:spacing w:after="0" w:line="240" w:lineRule="auto"/>
        <w:ind w:left="709"/>
        <w:jc w:val="both"/>
        <w:rPr>
          <w:rFonts w:cstheme="minorHAnsi"/>
          <w:lang w:val="en-US"/>
        </w:rPr>
      </w:pPr>
      <w:r w:rsidRPr="00E24666">
        <w:rPr>
          <w:rFonts w:cstheme="minorHAnsi"/>
          <w:lang w:val="en-US"/>
        </w:rPr>
        <w:t xml:space="preserve">Likewise, the </w:t>
      </w:r>
      <w:r w:rsidR="00ED17F5" w:rsidRPr="00E24666">
        <w:rPr>
          <w:rFonts w:cstheme="minorHAnsi"/>
          <w:lang w:val="en-US"/>
        </w:rPr>
        <w:t>CONCESSIONAIRE</w:t>
      </w:r>
      <w:r w:rsidRPr="00E24666">
        <w:rPr>
          <w:rFonts w:cstheme="minorHAnsi"/>
          <w:lang w:val="en-US"/>
        </w:rPr>
        <w:t xml:space="preserve"> may request the extension of the term for compliance with the respective obligation provided that it generates an affectation to the </w:t>
      </w:r>
      <w:r w:rsidR="000E5EBA" w:rsidRPr="00E24666">
        <w:rPr>
          <w:rFonts w:cstheme="minorHAnsi"/>
          <w:lang w:val="en-US"/>
        </w:rPr>
        <w:t>Critical Path</w:t>
      </w:r>
      <w:r w:rsidRPr="00E24666">
        <w:rPr>
          <w:rFonts w:cstheme="minorHAnsi"/>
          <w:lang w:val="en-US"/>
        </w:rPr>
        <w:t xml:space="preserve">, up to a period equivalent to the delay generated by the suspension, and the </w:t>
      </w:r>
      <w:r w:rsidRPr="00E24666">
        <w:rPr>
          <w:rFonts w:cstheme="minorHAnsi"/>
          <w:lang w:val="en-US"/>
        </w:rPr>
        <w:lastRenderedPageBreak/>
        <w:t>GRANTOR shall authorize such extension, prior opinion of the Supervisor. The Parties shall agree on a new schedule for the fulfillment of obligations, when necessary, without affecting the term of the Concession.</w:t>
      </w:r>
    </w:p>
    <w:p w14:paraId="43CF3378" w14:textId="47A03027" w:rsidR="0048260A" w:rsidRPr="00E24666" w:rsidRDefault="0048260A" w:rsidP="004640B6">
      <w:pPr>
        <w:pStyle w:val="Prrafodelista"/>
        <w:spacing w:after="0" w:line="240" w:lineRule="auto"/>
        <w:ind w:left="709"/>
        <w:jc w:val="both"/>
        <w:rPr>
          <w:rFonts w:cstheme="minorHAnsi"/>
          <w:lang w:val="en-US"/>
        </w:rPr>
      </w:pPr>
    </w:p>
    <w:p w14:paraId="6D5C8FF5" w14:textId="0EDC0448" w:rsidR="008F711D" w:rsidRPr="00E24666" w:rsidRDefault="009D1EF0" w:rsidP="009D1EF0">
      <w:pPr>
        <w:pStyle w:val="Prrafodelista"/>
        <w:numPr>
          <w:ilvl w:val="1"/>
          <w:numId w:val="8"/>
        </w:numPr>
        <w:spacing w:after="0" w:line="240" w:lineRule="auto"/>
        <w:ind w:left="709" w:hanging="709"/>
        <w:jc w:val="both"/>
        <w:rPr>
          <w:rFonts w:cstheme="minorHAnsi"/>
          <w:lang w:val="en-US"/>
        </w:rPr>
      </w:pPr>
      <w:bookmarkStart w:id="70" w:name="_Ref50044281"/>
      <w:r w:rsidRPr="00E24666">
        <w:rPr>
          <w:rFonts w:cstheme="minorHAnsi"/>
          <w:lang w:val="en-US"/>
        </w:rPr>
        <w:t xml:space="preserve">Failure to comply with the term for the performance of obligations arising as a consequence of the events indicated in Clause </w:t>
      </w:r>
      <w:r w:rsidR="0074046A" w:rsidRPr="004D65EC">
        <w:rPr>
          <w:rFonts w:cstheme="minorHAnsi"/>
          <w:lang w:val="en-US"/>
        </w:rPr>
        <w:fldChar w:fldCharType="begin"/>
      </w:r>
      <w:r w:rsidR="0074046A" w:rsidRPr="00E24666">
        <w:rPr>
          <w:rFonts w:cstheme="minorHAnsi"/>
          <w:lang w:val="en-US"/>
        </w:rPr>
        <w:instrText xml:space="preserve"> REF _Ref43215787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4.11</w:t>
      </w:r>
      <w:r w:rsidR="0074046A" w:rsidRPr="004D65EC">
        <w:rPr>
          <w:rFonts w:cstheme="minorHAnsi"/>
          <w:lang w:val="en-US"/>
        </w:rPr>
        <w:fldChar w:fldCharType="end"/>
      </w:r>
      <w:r w:rsidR="00F34C18" w:rsidRPr="00E24666">
        <w:rPr>
          <w:rFonts w:cstheme="minorHAnsi"/>
          <w:lang w:val="en-US"/>
        </w:rPr>
        <w:t xml:space="preserve">, </w:t>
      </w:r>
      <w:r w:rsidRPr="004D65EC">
        <w:rPr>
          <w:rFonts w:cstheme="minorHAnsi"/>
          <w:lang w:val="en-US"/>
        </w:rPr>
        <w:t>shall not be sanctioned with penalties and/or Deductions for non-co</w:t>
      </w:r>
      <w:r w:rsidRPr="00E24666">
        <w:rPr>
          <w:rFonts w:cstheme="minorHAnsi"/>
          <w:lang w:val="en-US"/>
        </w:rPr>
        <w:t>mpliance with the Service Levels indicated in the Concession Contract.</w:t>
      </w:r>
      <w:bookmarkEnd w:id="70"/>
      <w:r w:rsidR="00F34C18" w:rsidRPr="00E24666">
        <w:rPr>
          <w:rFonts w:cstheme="minorHAnsi"/>
          <w:lang w:val="en-US"/>
        </w:rPr>
        <w:t xml:space="preserve"> </w:t>
      </w:r>
    </w:p>
    <w:p w14:paraId="3CF8B9C4" w14:textId="77777777" w:rsidR="008F711D" w:rsidRPr="00E24666" w:rsidRDefault="008F711D" w:rsidP="008F711D">
      <w:pPr>
        <w:pStyle w:val="Prrafodelista"/>
        <w:spacing w:after="0" w:line="240" w:lineRule="auto"/>
        <w:ind w:left="709"/>
        <w:jc w:val="both"/>
        <w:rPr>
          <w:rFonts w:cstheme="minorHAnsi"/>
          <w:lang w:val="en-US"/>
        </w:rPr>
      </w:pPr>
    </w:p>
    <w:p w14:paraId="33AFE620" w14:textId="7DCEBA9E" w:rsidR="008F711D" w:rsidRPr="00E24666" w:rsidRDefault="009D1EF0" w:rsidP="008F711D">
      <w:pPr>
        <w:spacing w:after="0" w:line="240" w:lineRule="auto"/>
        <w:ind w:left="709"/>
        <w:jc w:val="both"/>
        <w:rPr>
          <w:rFonts w:cstheme="minorHAnsi"/>
          <w:lang w:val="en-US"/>
        </w:rPr>
      </w:pPr>
      <w:r w:rsidRPr="00E24666">
        <w:rPr>
          <w:rFonts w:cstheme="minorHAnsi"/>
          <w:lang w:val="en-US"/>
        </w:rPr>
        <w:t xml:space="preserve">The suspension of the term for the fulfillment of obligations shall not release the </w:t>
      </w:r>
      <w:r w:rsidR="00ED17F5" w:rsidRPr="00E24666">
        <w:rPr>
          <w:rFonts w:cstheme="minorHAnsi"/>
          <w:lang w:val="en-US"/>
        </w:rPr>
        <w:t>CONCESSIONAIRE</w:t>
      </w:r>
      <w:r w:rsidRPr="00E24666">
        <w:rPr>
          <w:rFonts w:cstheme="minorHAnsi"/>
          <w:lang w:val="en-US"/>
        </w:rPr>
        <w:t xml:space="preserve"> from the fulfillment of the other obligations of the Contract that are not suspended by virtue of the procedure established in Clause</w:t>
      </w:r>
      <w:r w:rsidR="008F711D"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_Ref43215668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4.15</w:t>
      </w:r>
      <w:r w:rsidR="0074046A" w:rsidRPr="004D65EC">
        <w:rPr>
          <w:rFonts w:cstheme="minorHAnsi"/>
          <w:lang w:val="en-US"/>
        </w:rPr>
        <w:fldChar w:fldCharType="end"/>
      </w:r>
      <w:r w:rsidR="008F711D" w:rsidRPr="00E24666">
        <w:rPr>
          <w:rFonts w:cstheme="minorHAnsi"/>
          <w:lang w:val="en-US"/>
        </w:rPr>
        <w:t xml:space="preserve">, </w:t>
      </w:r>
      <w:r w:rsidRPr="004D65EC">
        <w:rPr>
          <w:rFonts w:cstheme="minorHAnsi"/>
          <w:lang w:val="en-US"/>
        </w:rPr>
        <w:t>therefore, penalties or Deductions for non-compliance with the corresponding Ser</w:t>
      </w:r>
      <w:r w:rsidRPr="00E24666">
        <w:rPr>
          <w:rFonts w:cstheme="minorHAnsi"/>
          <w:lang w:val="en-US"/>
        </w:rPr>
        <w:t>vice Levels will continue to be applied.</w:t>
      </w:r>
    </w:p>
    <w:p w14:paraId="44B68DCC" w14:textId="77777777" w:rsidR="008F711D" w:rsidRPr="00E24666" w:rsidRDefault="008F711D" w:rsidP="008F711D">
      <w:pPr>
        <w:pStyle w:val="Prrafodelista"/>
        <w:spacing w:after="0" w:line="240" w:lineRule="auto"/>
        <w:ind w:left="709"/>
        <w:jc w:val="both"/>
        <w:rPr>
          <w:rFonts w:cstheme="minorHAnsi"/>
          <w:lang w:val="en-US"/>
        </w:rPr>
      </w:pPr>
    </w:p>
    <w:p w14:paraId="43030A95" w14:textId="5B3E87D8" w:rsidR="008F711D" w:rsidRPr="00E24666" w:rsidRDefault="009D1EF0">
      <w:pPr>
        <w:pStyle w:val="Prrafodelista"/>
        <w:spacing w:after="0" w:line="240" w:lineRule="auto"/>
        <w:ind w:left="709"/>
        <w:jc w:val="both"/>
        <w:rPr>
          <w:rFonts w:cstheme="minorHAnsi"/>
          <w:lang w:val="en-US"/>
        </w:rPr>
      </w:pPr>
      <w:r w:rsidRPr="00E24666">
        <w:rPr>
          <w:rFonts w:cstheme="minorHAnsi"/>
          <w:lang w:val="en-US"/>
        </w:rPr>
        <w:t xml:space="preserve">Likewise, the suspension of the </w:t>
      </w:r>
      <w:r w:rsidR="000E5EBA" w:rsidRPr="00E24666">
        <w:rPr>
          <w:rFonts w:cstheme="minorHAnsi"/>
          <w:lang w:val="en-US"/>
        </w:rPr>
        <w:t>calculation</w:t>
      </w:r>
      <w:r w:rsidRPr="00E24666">
        <w:rPr>
          <w:rFonts w:cstheme="minorHAnsi"/>
          <w:lang w:val="en-US"/>
        </w:rPr>
        <w:t xml:space="preserve"> period for the performance of the Mandatory Services shall not apply in case the suspension of the period occurs after the </w:t>
      </w:r>
      <w:r w:rsidR="006342CE" w:rsidRPr="00E24666">
        <w:rPr>
          <w:rFonts w:cstheme="minorHAnsi"/>
          <w:lang w:val="en-US"/>
        </w:rPr>
        <w:t>signing</w:t>
      </w:r>
      <w:r w:rsidRPr="00E24666">
        <w:rPr>
          <w:rFonts w:cstheme="minorHAnsi"/>
          <w:lang w:val="en-US"/>
        </w:rPr>
        <w:t xml:space="preserve"> of the </w:t>
      </w:r>
      <w:r w:rsidR="00140A1C" w:rsidRPr="00E24666">
        <w:rPr>
          <w:rFonts w:cstheme="minorHAnsi"/>
          <w:lang w:val="en-US"/>
        </w:rPr>
        <w:t>Certificate of Commencement of Operation</w:t>
      </w:r>
      <w:r w:rsidRPr="00E24666">
        <w:rPr>
          <w:rFonts w:cstheme="minorHAnsi"/>
          <w:lang w:val="en-US"/>
        </w:rPr>
        <w:t xml:space="preserve">, as long as the PPD </w:t>
      </w:r>
      <w:r w:rsidR="00432DD6" w:rsidRPr="00E24666">
        <w:rPr>
          <w:rFonts w:cstheme="minorHAnsi"/>
          <w:lang w:val="en-US"/>
        </w:rPr>
        <w:t>settlement</w:t>
      </w:r>
      <w:r w:rsidRPr="00E24666">
        <w:rPr>
          <w:rFonts w:cstheme="minorHAnsi"/>
          <w:lang w:val="en-US"/>
        </w:rPr>
        <w:t xml:space="preserve"> procedure established in Appendix 1 of Annex 14 shall continue to be applied, including the quarterly payment of the non-deductible PPD. In this case, the Mandatory Services that were suspended will be qualified by the Supervisor with a minimum score that will allow the services to be remunerated during the suspension period according to the mechanism established in Appendix 3 of Annex 13 of this Contract.</w:t>
      </w:r>
      <w:r w:rsidR="008F711D" w:rsidRPr="00E24666">
        <w:rPr>
          <w:rFonts w:cstheme="minorHAnsi"/>
          <w:lang w:val="en-US"/>
        </w:rPr>
        <w:t xml:space="preserve"> </w:t>
      </w:r>
    </w:p>
    <w:p w14:paraId="154857E8" w14:textId="77777777" w:rsidR="00CF5877" w:rsidRPr="00E24666" w:rsidRDefault="00CF5877" w:rsidP="00CF5877">
      <w:pPr>
        <w:spacing w:after="0" w:line="240" w:lineRule="auto"/>
        <w:jc w:val="both"/>
        <w:rPr>
          <w:rFonts w:cstheme="minorHAnsi"/>
          <w:lang w:val="en-US"/>
        </w:rPr>
      </w:pPr>
    </w:p>
    <w:p w14:paraId="13610D4A" w14:textId="63E6C644" w:rsidR="00CF5877" w:rsidRPr="00E24666" w:rsidRDefault="009D1EF0" w:rsidP="00CF5877">
      <w:pPr>
        <w:pStyle w:val="Ttulo2"/>
        <w:spacing w:line="240" w:lineRule="auto"/>
        <w:rPr>
          <w:lang w:val="en-US"/>
        </w:rPr>
      </w:pPr>
      <w:bookmarkStart w:id="71" w:name="_Toc70611613"/>
      <w:r w:rsidRPr="00E24666">
        <w:rPr>
          <w:lang w:val="en-US"/>
        </w:rPr>
        <w:t xml:space="preserve">Procedure for the declaration of temporary suspension of the Concession </w:t>
      </w:r>
      <w:r w:rsidR="006B3FDC" w:rsidRPr="00E24666">
        <w:rPr>
          <w:lang w:val="en-US"/>
        </w:rPr>
        <w:t xml:space="preserve">term </w:t>
      </w:r>
      <w:r w:rsidRPr="00E24666">
        <w:rPr>
          <w:lang w:val="en-US"/>
        </w:rPr>
        <w:t>and for the fulfillment of obligations</w:t>
      </w:r>
      <w:bookmarkEnd w:id="71"/>
    </w:p>
    <w:p w14:paraId="0D479798" w14:textId="77777777" w:rsidR="00CF5877" w:rsidRPr="00E24666" w:rsidRDefault="00CF5877" w:rsidP="00CF5877">
      <w:pPr>
        <w:spacing w:after="0" w:line="240" w:lineRule="auto"/>
        <w:jc w:val="both"/>
        <w:rPr>
          <w:rFonts w:cstheme="minorHAnsi"/>
          <w:b/>
          <w:bCs/>
          <w:lang w:val="en-US"/>
        </w:rPr>
      </w:pPr>
    </w:p>
    <w:p w14:paraId="0E8F4F2E" w14:textId="482C166A" w:rsidR="00CF5877" w:rsidRPr="00E24666" w:rsidRDefault="000E5EBA" w:rsidP="000E5EBA">
      <w:pPr>
        <w:pStyle w:val="Prrafodelista"/>
        <w:numPr>
          <w:ilvl w:val="1"/>
          <w:numId w:val="8"/>
        </w:numPr>
        <w:spacing w:after="0" w:line="240" w:lineRule="auto"/>
        <w:ind w:left="709" w:hanging="709"/>
        <w:jc w:val="both"/>
        <w:rPr>
          <w:rFonts w:cstheme="minorHAnsi"/>
          <w:lang w:val="en-US"/>
        </w:rPr>
      </w:pPr>
      <w:bookmarkStart w:id="72" w:name="_Ref43215668"/>
      <w:r w:rsidRPr="00E24666">
        <w:rPr>
          <w:rFonts w:cstheme="minorHAnsi"/>
          <w:lang w:val="en-US"/>
        </w:rPr>
        <w:t xml:space="preserve">Except for the </w:t>
      </w:r>
      <w:r w:rsidR="00E14790" w:rsidRPr="00E24666">
        <w:rPr>
          <w:rFonts w:cstheme="minorHAnsi"/>
          <w:lang w:val="en-US"/>
        </w:rPr>
        <w:t>grounds</w:t>
      </w:r>
      <w:r w:rsidRPr="00E24666">
        <w:rPr>
          <w:rFonts w:cstheme="minorHAnsi"/>
          <w:lang w:val="en-US"/>
        </w:rPr>
        <w:t xml:space="preserve"> referred to in subparagraph</w:t>
      </w:r>
      <w:r w:rsidR="00CF5877"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_Ref43215831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b</w:t>
      </w:r>
      <w:r w:rsidR="0074046A" w:rsidRPr="004D65EC">
        <w:rPr>
          <w:rFonts w:cstheme="minorHAnsi"/>
          <w:lang w:val="en-US"/>
        </w:rPr>
        <w:fldChar w:fldCharType="end"/>
      </w:r>
      <w:r w:rsidR="00CF5877" w:rsidRPr="00E24666">
        <w:rPr>
          <w:rFonts w:cstheme="minorHAnsi"/>
          <w:lang w:val="en-US"/>
        </w:rPr>
        <w:t xml:space="preserve"> </w:t>
      </w:r>
      <w:r w:rsidR="009D1EF0" w:rsidRPr="004D65EC">
        <w:rPr>
          <w:rFonts w:cstheme="minorHAnsi"/>
          <w:lang w:val="en-US"/>
        </w:rPr>
        <w:t xml:space="preserve">of the Clause </w:t>
      </w:r>
      <w:r w:rsidR="0074046A" w:rsidRPr="004D65EC">
        <w:rPr>
          <w:rFonts w:cstheme="minorHAnsi"/>
          <w:lang w:val="en-US"/>
        </w:rPr>
        <w:fldChar w:fldCharType="begin"/>
      </w:r>
      <w:r w:rsidR="0074046A" w:rsidRPr="00E24666">
        <w:rPr>
          <w:rFonts w:cstheme="minorHAnsi"/>
          <w:lang w:val="en-US"/>
        </w:rPr>
        <w:instrText xml:space="preserve"> REF _Ref43215754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4.7</w:t>
      </w:r>
      <w:r w:rsidR="0074046A" w:rsidRPr="004D65EC">
        <w:rPr>
          <w:rFonts w:cstheme="minorHAnsi"/>
          <w:lang w:val="en-US"/>
        </w:rPr>
        <w:fldChar w:fldCharType="end"/>
      </w:r>
      <w:r w:rsidR="008F711D" w:rsidRPr="00E24666">
        <w:rPr>
          <w:rFonts w:cstheme="minorHAnsi"/>
          <w:lang w:val="en-US"/>
        </w:rPr>
        <w:t xml:space="preserve"> </w:t>
      </w:r>
      <w:r w:rsidR="009D1EF0" w:rsidRPr="004D65EC">
        <w:rPr>
          <w:rFonts w:cstheme="minorHAnsi"/>
          <w:lang w:val="en-US"/>
        </w:rPr>
        <w:t xml:space="preserve">or </w:t>
      </w:r>
      <w:r w:rsidRPr="002E691F">
        <w:rPr>
          <w:rFonts w:cstheme="minorHAnsi"/>
          <w:lang w:val="en-US"/>
        </w:rPr>
        <w:t>sub</w:t>
      </w:r>
      <w:r w:rsidR="009D1EF0" w:rsidRPr="002E691F">
        <w:rPr>
          <w:rFonts w:cstheme="minorHAnsi"/>
          <w:lang w:val="en-US"/>
        </w:rPr>
        <w:t>paragraph</w:t>
      </w:r>
      <w:r w:rsidR="008F711D" w:rsidRPr="002E691F">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_Ref43215859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b</w:t>
      </w:r>
      <w:r w:rsidR="0074046A" w:rsidRPr="004D65EC">
        <w:rPr>
          <w:rFonts w:cstheme="minorHAnsi"/>
          <w:lang w:val="en-US"/>
        </w:rPr>
        <w:fldChar w:fldCharType="end"/>
      </w:r>
      <w:r w:rsidR="008F711D" w:rsidRPr="00E24666">
        <w:rPr>
          <w:rFonts w:cstheme="minorHAnsi"/>
          <w:lang w:val="en-US"/>
        </w:rPr>
        <w:t xml:space="preserve"> </w:t>
      </w:r>
      <w:r w:rsidR="009D1EF0" w:rsidRPr="004D65EC">
        <w:rPr>
          <w:rFonts w:cstheme="minorHAnsi"/>
          <w:lang w:val="en-US"/>
        </w:rPr>
        <w:t xml:space="preserve">of the Clause </w:t>
      </w:r>
      <w:r w:rsidR="0074046A" w:rsidRPr="004D65EC">
        <w:rPr>
          <w:rFonts w:cstheme="minorHAnsi"/>
          <w:lang w:val="en-US"/>
        </w:rPr>
        <w:fldChar w:fldCharType="begin"/>
      </w:r>
      <w:r w:rsidR="0074046A" w:rsidRPr="00E24666">
        <w:rPr>
          <w:rFonts w:cstheme="minorHAnsi"/>
          <w:lang w:val="en-US"/>
        </w:rPr>
        <w:instrText xml:space="preserve"> REF _Ref43215787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4.11</w:t>
      </w:r>
      <w:r w:rsidR="0074046A" w:rsidRPr="004D65EC">
        <w:rPr>
          <w:rFonts w:cstheme="minorHAnsi"/>
          <w:lang w:val="en-US"/>
        </w:rPr>
        <w:fldChar w:fldCharType="end"/>
      </w:r>
      <w:r w:rsidR="00CF5877" w:rsidRPr="00E24666">
        <w:rPr>
          <w:rFonts w:cstheme="minorHAnsi"/>
          <w:lang w:val="en-US"/>
        </w:rPr>
        <w:t xml:space="preserve">, </w:t>
      </w:r>
      <w:r w:rsidR="009D1EF0" w:rsidRPr="004D65EC">
        <w:rPr>
          <w:rFonts w:cstheme="minorHAnsi"/>
          <w:lang w:val="en-US"/>
        </w:rPr>
        <w:t xml:space="preserve">if the CONCESSIONAIRE or the GRANTOR is unable to comply with its </w:t>
      </w:r>
      <w:r w:rsidR="009D1EF0" w:rsidRPr="00E24666">
        <w:rPr>
          <w:rFonts w:cstheme="minorHAnsi"/>
          <w:lang w:val="en-US"/>
        </w:rPr>
        <w:t>obligations under the Concession Contract due to any of the events set forth in said Clauses, the party affected by such event shall inform the other Party, with a copy to the Supervisor, of the following</w:t>
      </w:r>
      <w:r w:rsidR="00CF5877" w:rsidRPr="00E24666">
        <w:rPr>
          <w:rFonts w:cstheme="minorHAnsi"/>
          <w:lang w:val="en-US"/>
        </w:rPr>
        <w:t>:</w:t>
      </w:r>
      <w:bookmarkEnd w:id="72"/>
    </w:p>
    <w:p w14:paraId="2ADD4A97" w14:textId="77777777" w:rsidR="00CF5877" w:rsidRPr="00E24666" w:rsidRDefault="00CF5877" w:rsidP="00CF5877">
      <w:pPr>
        <w:spacing w:after="0" w:line="240" w:lineRule="auto"/>
        <w:jc w:val="both"/>
        <w:rPr>
          <w:rFonts w:cstheme="minorHAnsi"/>
          <w:lang w:val="en-US"/>
        </w:rPr>
      </w:pPr>
    </w:p>
    <w:p w14:paraId="39F8915C" w14:textId="19AE8CE4" w:rsidR="009D1EF0" w:rsidRPr="00E24666" w:rsidRDefault="009D1EF0" w:rsidP="00FC5153">
      <w:pPr>
        <w:pStyle w:val="Prrafodelista"/>
        <w:numPr>
          <w:ilvl w:val="0"/>
          <w:numId w:val="21"/>
        </w:numPr>
        <w:spacing w:after="0" w:line="240" w:lineRule="auto"/>
        <w:jc w:val="both"/>
        <w:rPr>
          <w:rFonts w:cstheme="minorHAnsi"/>
          <w:lang w:val="en-US"/>
        </w:rPr>
      </w:pPr>
      <w:bookmarkStart w:id="73" w:name="_cp_text_1_373"/>
      <w:r w:rsidRPr="00E24666">
        <w:rPr>
          <w:rFonts w:cstheme="minorHAnsi"/>
          <w:lang w:val="en-US"/>
        </w:rPr>
        <w:t>The facts that constitute such event, within the following seventy-two (72) hours of having occurred or having become aware of it, as the case may be.</w:t>
      </w:r>
    </w:p>
    <w:p w14:paraId="0FED3FB4" w14:textId="59F8592E" w:rsidR="009D1EF0" w:rsidRPr="00E24666" w:rsidRDefault="003821C8" w:rsidP="003821C8">
      <w:pPr>
        <w:pStyle w:val="Prrafodelista"/>
        <w:numPr>
          <w:ilvl w:val="0"/>
          <w:numId w:val="21"/>
        </w:numPr>
        <w:spacing w:after="0" w:line="240" w:lineRule="auto"/>
        <w:jc w:val="both"/>
        <w:rPr>
          <w:rFonts w:cstheme="minorHAnsi"/>
          <w:lang w:val="en-US"/>
        </w:rPr>
      </w:pPr>
      <w:r w:rsidRPr="00E24666">
        <w:rPr>
          <w:rFonts w:cstheme="minorHAnsi"/>
          <w:lang w:val="en-US"/>
        </w:rPr>
        <w:t>The estimated period of total or partial restriction on the fulfillment of its obligations and the degree of expected negative impact that justifies the suspension.</w:t>
      </w:r>
      <w:r w:rsidR="009D1EF0" w:rsidRPr="00E24666">
        <w:rPr>
          <w:rFonts w:cstheme="minorHAnsi"/>
          <w:lang w:val="en-US"/>
        </w:rPr>
        <w:t xml:space="preserve"> </w:t>
      </w:r>
    </w:p>
    <w:p w14:paraId="2D6AB1EB" w14:textId="6D72F1F6" w:rsidR="00CF5877" w:rsidRPr="00E24666" w:rsidRDefault="009D1EF0" w:rsidP="00FC5153">
      <w:pPr>
        <w:pStyle w:val="Prrafodelista"/>
        <w:numPr>
          <w:ilvl w:val="0"/>
          <w:numId w:val="21"/>
        </w:numPr>
        <w:spacing w:after="0" w:line="240" w:lineRule="auto"/>
        <w:jc w:val="both"/>
        <w:rPr>
          <w:rFonts w:cstheme="minorHAnsi"/>
          <w:lang w:val="en-US"/>
        </w:rPr>
      </w:pPr>
      <w:r w:rsidRPr="00E24666">
        <w:rPr>
          <w:rFonts w:cstheme="minorHAnsi"/>
          <w:lang w:val="en-US"/>
        </w:rPr>
        <w:t>The mitigation measures adopted or that should be adopted as long as the estimated period of restriction is exceeded, with the corresponding support. Additionally, the other Party shall be kept informed of the development of such events.</w:t>
      </w:r>
    </w:p>
    <w:bookmarkEnd w:id="73"/>
    <w:p w14:paraId="713845EE" w14:textId="77777777" w:rsidR="00CF5877" w:rsidRPr="00E24666" w:rsidRDefault="00CF5877" w:rsidP="00CF5877">
      <w:pPr>
        <w:spacing w:after="0" w:line="240" w:lineRule="auto"/>
        <w:jc w:val="both"/>
        <w:rPr>
          <w:rFonts w:cstheme="minorHAnsi"/>
          <w:lang w:val="en-US"/>
        </w:rPr>
      </w:pPr>
    </w:p>
    <w:p w14:paraId="3C531F26" w14:textId="76281BA6" w:rsidR="003120FA" w:rsidRPr="00E24666" w:rsidRDefault="009D1EF0" w:rsidP="00FA066E">
      <w:pPr>
        <w:pStyle w:val="Prrafodelista"/>
        <w:numPr>
          <w:ilvl w:val="1"/>
          <w:numId w:val="8"/>
        </w:numPr>
        <w:spacing w:after="0" w:line="240" w:lineRule="auto"/>
        <w:ind w:left="709" w:hanging="709"/>
        <w:jc w:val="both"/>
        <w:rPr>
          <w:rFonts w:cstheme="minorHAnsi"/>
          <w:lang w:val="en-US"/>
        </w:rPr>
      </w:pPr>
      <w:bookmarkStart w:id="74" w:name="_Ref43377329"/>
      <w:r w:rsidRPr="00E24666">
        <w:rPr>
          <w:rFonts w:cstheme="minorHAnsi"/>
          <w:lang w:val="en-US"/>
        </w:rPr>
        <w:t xml:space="preserve">Additionally, the affected Party shall send to the other Party with copy to the Supervisor, within seven (7) Days after the occurrence of the event or having become aware of it, a technical, legal and financial report, supporting the reasons for the breach of obligations, details of such event, the obligation(s) or condition(s) affected, date of occurrence of the event or date on which it became aware of the event, </w:t>
      </w:r>
      <w:r w:rsidR="00FA066E" w:rsidRPr="00E24666">
        <w:rPr>
          <w:rFonts w:cstheme="minorHAnsi"/>
          <w:lang w:val="en-US"/>
        </w:rPr>
        <w:t>the date on which the stoppage of activities or obligations occurs, the estimated period of total or partial restriction of its activities, and the degree of impact expected, the mitigation measures adopted, as well as the measures with respect to the insurance policies taken out by the CONCESSIONAIRE and the contractual guarantees, as well as other obligations whose performance is not directly impaired by the event</w:t>
      </w:r>
      <w:r w:rsidRPr="00E24666">
        <w:rPr>
          <w:rFonts w:cstheme="minorHAnsi"/>
          <w:lang w:val="en-US"/>
        </w:rPr>
        <w:t>.</w:t>
      </w:r>
    </w:p>
    <w:bookmarkEnd w:id="74"/>
    <w:p w14:paraId="1FD05ED9" w14:textId="77777777" w:rsidR="00CF5877" w:rsidRPr="00E24666" w:rsidRDefault="00CF5877" w:rsidP="00442433">
      <w:pPr>
        <w:pStyle w:val="Prrafodelista"/>
        <w:spacing w:after="0" w:line="240" w:lineRule="auto"/>
        <w:ind w:left="426"/>
        <w:jc w:val="both"/>
        <w:rPr>
          <w:rFonts w:cstheme="minorHAnsi"/>
          <w:lang w:val="en-US"/>
        </w:rPr>
      </w:pPr>
    </w:p>
    <w:p w14:paraId="13AE3816" w14:textId="58568520" w:rsidR="00414144" w:rsidRPr="00E24666" w:rsidRDefault="009D1EF0" w:rsidP="0072353D">
      <w:pPr>
        <w:pStyle w:val="Prrafodelista"/>
        <w:jc w:val="both"/>
        <w:rPr>
          <w:rFonts w:cstheme="minorHAnsi"/>
          <w:lang w:val="en-US"/>
        </w:rPr>
      </w:pPr>
      <w:r w:rsidRPr="00E24666">
        <w:rPr>
          <w:rFonts w:cstheme="minorHAnsi"/>
          <w:lang w:val="en-US"/>
        </w:rPr>
        <w:t xml:space="preserve">In addition, the Party affected by the event shall keep the other Party informed in writing of the development of the same. </w:t>
      </w:r>
      <w:r w:rsidR="00FA066E" w:rsidRPr="00E24666">
        <w:rPr>
          <w:rFonts w:cstheme="minorHAnsi"/>
          <w:lang w:val="en-US"/>
        </w:rPr>
        <w:t xml:space="preserve">The above mentioned report may be updated by the Party whose compliance with its obligations is affected by the event that generates the suspension, duly supporting that the event has not yet ceased and will last longer than initially estimated, before the estimated expiration of the respective </w:t>
      </w:r>
      <w:r w:rsidR="00E14790" w:rsidRPr="00E24666">
        <w:rPr>
          <w:rFonts w:cstheme="minorHAnsi"/>
          <w:lang w:val="en-US"/>
        </w:rPr>
        <w:t>grounds</w:t>
      </w:r>
      <w:r w:rsidR="00FA066E" w:rsidRPr="00E24666">
        <w:rPr>
          <w:rFonts w:cstheme="minorHAnsi"/>
          <w:lang w:val="en-US"/>
        </w:rPr>
        <w:t>.</w:t>
      </w:r>
      <w:r w:rsidR="00DF20DF" w:rsidRPr="00E24666">
        <w:rPr>
          <w:rFonts w:cstheme="minorHAnsi"/>
          <w:lang w:val="en-US"/>
        </w:rPr>
        <w:t xml:space="preserve"> </w:t>
      </w:r>
    </w:p>
    <w:p w14:paraId="27FD3303" w14:textId="77777777" w:rsidR="00CF5877" w:rsidRPr="00E24666" w:rsidRDefault="00CF5877" w:rsidP="00DF20DF">
      <w:pPr>
        <w:pStyle w:val="Prrafodelista"/>
        <w:rPr>
          <w:rFonts w:cstheme="minorHAnsi"/>
          <w:lang w:val="en-US"/>
        </w:rPr>
      </w:pPr>
    </w:p>
    <w:p w14:paraId="379AC7B7" w14:textId="1E8E09D1" w:rsidR="00CF5877" w:rsidRPr="00E24666" w:rsidRDefault="00FA066E" w:rsidP="00FA066E">
      <w:pPr>
        <w:pStyle w:val="Prrafodelista"/>
        <w:numPr>
          <w:ilvl w:val="1"/>
          <w:numId w:val="8"/>
        </w:numPr>
        <w:spacing w:after="0" w:line="240" w:lineRule="auto"/>
        <w:ind w:left="709" w:hanging="709"/>
        <w:jc w:val="both"/>
        <w:rPr>
          <w:rFonts w:cstheme="minorHAnsi"/>
          <w:lang w:val="en-US"/>
        </w:rPr>
      </w:pPr>
      <w:r w:rsidRPr="00E24666">
        <w:rPr>
          <w:rFonts w:cstheme="minorHAnsi"/>
          <w:lang w:val="en-US"/>
        </w:rPr>
        <w:t xml:space="preserve">The GRANTOR, in accordance with the Applicable Laws and Provisions, shall declare the suspension within twenty (20) days after the </w:t>
      </w:r>
      <w:r w:rsidR="0068252A" w:rsidRPr="00E24666">
        <w:rPr>
          <w:rFonts w:cstheme="minorHAnsi"/>
          <w:lang w:val="en-US"/>
        </w:rPr>
        <w:t>notice</w:t>
      </w:r>
      <w:r w:rsidRPr="00E24666">
        <w:rPr>
          <w:rFonts w:cstheme="minorHAnsi"/>
          <w:lang w:val="en-US"/>
        </w:rPr>
        <w:t xml:space="preserve"> of the technical, legal and financial report mentioned above, in case it is appropriate, prior opinion of the Supervisor, expressly specifying the starting date of the suspension.</w:t>
      </w:r>
      <w:r w:rsidR="00CF5877" w:rsidRPr="00E24666">
        <w:rPr>
          <w:rFonts w:cstheme="minorHAnsi"/>
          <w:lang w:val="en-US"/>
        </w:rPr>
        <w:t xml:space="preserve">   </w:t>
      </w:r>
      <w:r w:rsidR="00CF5877" w:rsidRPr="00E24666" w:rsidDel="009460AB">
        <w:rPr>
          <w:rStyle w:val="Refdecomentario"/>
          <w:rFonts w:cstheme="minorHAnsi"/>
          <w:lang w:val="en-US"/>
        </w:rPr>
        <w:t xml:space="preserve"> </w:t>
      </w:r>
    </w:p>
    <w:p w14:paraId="47EC9836" w14:textId="77777777" w:rsidR="00CF5877" w:rsidRPr="00E24666" w:rsidRDefault="00CF5877" w:rsidP="00442433">
      <w:pPr>
        <w:pStyle w:val="Prrafodelista"/>
        <w:spacing w:after="0" w:line="240" w:lineRule="auto"/>
        <w:ind w:left="426"/>
        <w:jc w:val="both"/>
        <w:rPr>
          <w:rFonts w:cstheme="minorHAnsi"/>
          <w:lang w:val="en-US"/>
        </w:rPr>
      </w:pPr>
    </w:p>
    <w:p w14:paraId="2607BA2D" w14:textId="2B0689AB" w:rsidR="009D1EF0" w:rsidRPr="00E24666" w:rsidRDefault="00FA066E" w:rsidP="009D1EF0">
      <w:pPr>
        <w:pStyle w:val="Prrafodelista"/>
        <w:spacing w:after="0" w:line="240" w:lineRule="auto"/>
        <w:ind w:left="709"/>
        <w:jc w:val="both"/>
        <w:rPr>
          <w:rFonts w:cstheme="minorHAnsi"/>
          <w:lang w:val="en-US"/>
        </w:rPr>
      </w:pPr>
      <w:r w:rsidRPr="00E24666">
        <w:rPr>
          <w:rFonts w:cstheme="minorHAnsi"/>
          <w:lang w:val="en-US"/>
        </w:rPr>
        <w:t>If the GRANTOR does not make a decision after the expiration of the term, the request shall be understood as rejected.</w:t>
      </w:r>
    </w:p>
    <w:p w14:paraId="117E2984" w14:textId="77777777" w:rsidR="009D1EF0" w:rsidRPr="00E24666" w:rsidRDefault="009D1EF0" w:rsidP="009D1EF0">
      <w:pPr>
        <w:pStyle w:val="Prrafodelista"/>
        <w:spacing w:after="0" w:line="240" w:lineRule="auto"/>
        <w:ind w:left="709"/>
        <w:jc w:val="both"/>
        <w:rPr>
          <w:rFonts w:cstheme="minorHAnsi"/>
          <w:lang w:val="en-US"/>
        </w:rPr>
      </w:pPr>
    </w:p>
    <w:p w14:paraId="7BDE1E09" w14:textId="20BAB39A" w:rsidR="00226C0B" w:rsidRPr="00E24666" w:rsidRDefault="009D1EF0" w:rsidP="009D1EF0">
      <w:pPr>
        <w:pStyle w:val="Prrafodelista"/>
        <w:spacing w:after="0" w:line="240" w:lineRule="auto"/>
        <w:ind w:left="709"/>
        <w:jc w:val="both"/>
        <w:rPr>
          <w:rFonts w:cstheme="minorHAnsi"/>
          <w:lang w:val="en-US"/>
        </w:rPr>
      </w:pPr>
      <w:r w:rsidRPr="00E24666">
        <w:rPr>
          <w:rFonts w:cstheme="minorHAnsi"/>
          <w:lang w:val="en-US"/>
        </w:rPr>
        <w:t>Similar procedure applies in the cases in which the technical, legal and financial report is updated by the Party whose non-compliance of obligations is affected, in which case, if considered appropriate, the GRANTOR shall specify the new suspension term.</w:t>
      </w:r>
    </w:p>
    <w:p w14:paraId="0FC8E912" w14:textId="77777777" w:rsidR="00EB759F" w:rsidRPr="00E24666" w:rsidRDefault="00EB759F" w:rsidP="00496A2A">
      <w:pPr>
        <w:spacing w:after="0" w:line="240" w:lineRule="auto"/>
        <w:jc w:val="both"/>
        <w:rPr>
          <w:rFonts w:cstheme="minorHAnsi"/>
          <w:lang w:val="en-US"/>
        </w:rPr>
      </w:pPr>
    </w:p>
    <w:p w14:paraId="5869299C" w14:textId="75CCE101" w:rsidR="00CF5877" w:rsidRPr="00E24666" w:rsidRDefault="00D23A6E" w:rsidP="00D23A6E">
      <w:pPr>
        <w:pStyle w:val="Prrafodelista"/>
        <w:numPr>
          <w:ilvl w:val="1"/>
          <w:numId w:val="8"/>
        </w:numPr>
        <w:spacing w:after="0" w:line="240" w:lineRule="auto"/>
        <w:ind w:left="709" w:hanging="709"/>
        <w:jc w:val="both"/>
        <w:rPr>
          <w:rFonts w:cstheme="minorHAnsi"/>
          <w:lang w:val="en-US"/>
        </w:rPr>
      </w:pPr>
      <w:bookmarkStart w:id="75" w:name="_Ref43377335"/>
      <w:r w:rsidRPr="00E24666">
        <w:rPr>
          <w:rFonts w:cstheme="minorHAnsi"/>
          <w:lang w:val="en-US"/>
        </w:rPr>
        <w:t xml:space="preserve">In either of the above cases, if there is a </w:t>
      </w:r>
      <w:r w:rsidR="003000A0" w:rsidRPr="00E24666">
        <w:rPr>
          <w:rFonts w:cstheme="minorHAnsi"/>
          <w:lang w:val="en-US"/>
        </w:rPr>
        <w:t xml:space="preserve">Technical </w:t>
      </w:r>
      <w:r w:rsidR="00A42E6C" w:rsidRPr="00E24666">
        <w:rPr>
          <w:rFonts w:cstheme="minorHAnsi"/>
          <w:lang w:val="en-US"/>
        </w:rPr>
        <w:t>Controversy over</w:t>
      </w:r>
      <w:r w:rsidRPr="00E24666">
        <w:rPr>
          <w:rFonts w:cstheme="minorHAnsi"/>
          <w:lang w:val="en-US"/>
        </w:rPr>
        <w:t xml:space="preserve"> the opinion issued by the other Party, the affected Party shall be entitled to resort to the </w:t>
      </w:r>
      <w:r w:rsidR="009730AD" w:rsidRPr="00E24666">
        <w:rPr>
          <w:rFonts w:cstheme="minorHAnsi"/>
          <w:lang w:val="en-US"/>
        </w:rPr>
        <w:t>Dispute</w:t>
      </w:r>
      <w:r w:rsidRPr="00E24666">
        <w:rPr>
          <w:rFonts w:cstheme="minorHAnsi"/>
          <w:lang w:val="en-US"/>
        </w:rPr>
        <w:t xml:space="preserve"> settlement procedure provided for in Chapter XVI.</w:t>
      </w:r>
      <w:bookmarkEnd w:id="75"/>
    </w:p>
    <w:p w14:paraId="556E1F36" w14:textId="77777777" w:rsidR="00CF5877" w:rsidRPr="00E24666" w:rsidRDefault="00CF5877" w:rsidP="00CF5877">
      <w:pPr>
        <w:pStyle w:val="Prrafodelista"/>
        <w:spacing w:after="0" w:line="240" w:lineRule="auto"/>
        <w:ind w:left="426"/>
        <w:jc w:val="both"/>
        <w:rPr>
          <w:rFonts w:cstheme="minorHAnsi"/>
          <w:lang w:val="en-US"/>
        </w:rPr>
      </w:pPr>
    </w:p>
    <w:p w14:paraId="7CB036C7" w14:textId="6C414191" w:rsidR="00CF5877" w:rsidRPr="00E24666" w:rsidRDefault="009D1EF0" w:rsidP="00CF5877">
      <w:pPr>
        <w:pStyle w:val="Ttulo2"/>
        <w:spacing w:line="240" w:lineRule="auto"/>
        <w:rPr>
          <w:lang w:val="en-US"/>
        </w:rPr>
      </w:pPr>
      <w:bookmarkStart w:id="76" w:name="_Toc70611614"/>
      <w:r w:rsidRPr="00E24666">
        <w:rPr>
          <w:lang w:val="en-US"/>
        </w:rPr>
        <w:t xml:space="preserve">Effects of the declaration of suspension of the </w:t>
      </w:r>
      <w:r w:rsidR="006B3FDC" w:rsidRPr="00E24666">
        <w:rPr>
          <w:lang w:val="en-US"/>
        </w:rPr>
        <w:t xml:space="preserve">Concession </w:t>
      </w:r>
      <w:r w:rsidRPr="00E24666">
        <w:rPr>
          <w:lang w:val="en-US"/>
        </w:rPr>
        <w:t>term or the term for the fulfillment of obligations</w:t>
      </w:r>
      <w:bookmarkEnd w:id="76"/>
    </w:p>
    <w:p w14:paraId="0F325A2C" w14:textId="77777777" w:rsidR="00CF5877" w:rsidRPr="00E24666" w:rsidRDefault="00CF5877" w:rsidP="00CF5877">
      <w:pPr>
        <w:spacing w:after="0" w:line="240" w:lineRule="auto"/>
        <w:jc w:val="both"/>
        <w:rPr>
          <w:rFonts w:cstheme="minorHAnsi"/>
          <w:lang w:val="en-US"/>
        </w:rPr>
      </w:pPr>
    </w:p>
    <w:p w14:paraId="19B9F06D" w14:textId="493144E1" w:rsidR="00CF5877" w:rsidRPr="00E24666" w:rsidRDefault="009D1EF0" w:rsidP="009D1EF0">
      <w:pPr>
        <w:pStyle w:val="Prrafodelista"/>
        <w:numPr>
          <w:ilvl w:val="1"/>
          <w:numId w:val="8"/>
        </w:numPr>
        <w:spacing w:after="0" w:line="240" w:lineRule="auto"/>
        <w:ind w:left="709" w:hanging="709"/>
        <w:jc w:val="both"/>
        <w:rPr>
          <w:rFonts w:cstheme="minorHAnsi"/>
          <w:lang w:val="en-US"/>
        </w:rPr>
      </w:pPr>
      <w:bookmarkStart w:id="77" w:name="_Ref43377374"/>
      <w:r w:rsidRPr="00E24666">
        <w:rPr>
          <w:rFonts w:cstheme="minorHAnsi"/>
          <w:lang w:val="en-US"/>
        </w:rPr>
        <w:t>Once the suspension of obligations has been declared, with respect to the COAR(s) affected or, if applicable, the temporary suspension of the Concession, the following shall be considered</w:t>
      </w:r>
      <w:r w:rsidR="00CF5877" w:rsidRPr="00E24666">
        <w:rPr>
          <w:rFonts w:cstheme="minorHAnsi"/>
          <w:lang w:val="en-US"/>
        </w:rPr>
        <w:t>:</w:t>
      </w:r>
      <w:bookmarkEnd w:id="77"/>
    </w:p>
    <w:p w14:paraId="0D49400C" w14:textId="77777777" w:rsidR="00CF5877" w:rsidRPr="00E24666" w:rsidRDefault="00CF5877" w:rsidP="00CF5877">
      <w:pPr>
        <w:spacing w:after="0" w:line="240" w:lineRule="auto"/>
        <w:jc w:val="both"/>
        <w:rPr>
          <w:rFonts w:cstheme="minorHAnsi"/>
          <w:b/>
          <w:bCs/>
          <w:lang w:val="en-US"/>
        </w:rPr>
      </w:pPr>
    </w:p>
    <w:p w14:paraId="4E2AB38C" w14:textId="69B22BBE" w:rsidR="00355313" w:rsidRPr="002E691F" w:rsidRDefault="009D1EF0" w:rsidP="00FC5153">
      <w:pPr>
        <w:pStyle w:val="Prrafodelista"/>
        <w:numPr>
          <w:ilvl w:val="0"/>
          <w:numId w:val="22"/>
        </w:numPr>
        <w:spacing w:after="0" w:line="240" w:lineRule="auto"/>
        <w:jc w:val="both"/>
        <w:rPr>
          <w:rFonts w:cstheme="minorHAnsi"/>
          <w:lang w:val="en-US"/>
        </w:rPr>
      </w:pPr>
      <w:r w:rsidRPr="00E24666">
        <w:rPr>
          <w:rFonts w:cstheme="minorHAnsi"/>
          <w:lang w:val="en-US"/>
        </w:rPr>
        <w:t xml:space="preserve">The duty of the affected party to comply with the obligations of the Concession Contract that have been affected shall be temporarily suspended during the period that has been declared, due to the impossibility produced by any of the </w:t>
      </w:r>
      <w:r w:rsidR="00C03E7D" w:rsidRPr="00E24666">
        <w:rPr>
          <w:rFonts w:cstheme="minorHAnsi"/>
          <w:lang w:val="en-US"/>
        </w:rPr>
        <w:t>causes</w:t>
      </w:r>
      <w:r w:rsidRPr="00E24666">
        <w:rPr>
          <w:rFonts w:cstheme="minorHAnsi"/>
          <w:lang w:val="en-US"/>
        </w:rPr>
        <w:t xml:space="preserve"> indicated in the preceding clauses; without prejudice to the obligation of the </w:t>
      </w:r>
      <w:r w:rsidR="00ED17F5" w:rsidRPr="00E24666">
        <w:rPr>
          <w:rFonts w:cstheme="minorHAnsi"/>
          <w:lang w:val="en-US"/>
        </w:rPr>
        <w:t>CONCESSIONAIRE</w:t>
      </w:r>
      <w:r w:rsidRPr="00E24666">
        <w:rPr>
          <w:rFonts w:cstheme="minorHAnsi"/>
          <w:lang w:val="en-US"/>
        </w:rPr>
        <w:t xml:space="preserve"> to reestablish the Mandatory Services and the compliance of its obligations once the </w:t>
      </w:r>
      <w:r w:rsidR="00E14790" w:rsidRPr="00E24666">
        <w:rPr>
          <w:rFonts w:cstheme="minorHAnsi"/>
          <w:lang w:val="en-US"/>
        </w:rPr>
        <w:t>grounds</w:t>
      </w:r>
      <w:r w:rsidRPr="00E24666">
        <w:rPr>
          <w:rFonts w:cstheme="minorHAnsi"/>
          <w:lang w:val="en-US"/>
        </w:rPr>
        <w:t xml:space="preserve"> that gave rise to the suspension ceases, in accordance with the provisions of the </w:t>
      </w:r>
      <w:r w:rsidR="006B3FDC" w:rsidRPr="00E24666">
        <w:rPr>
          <w:rFonts w:cstheme="minorHAnsi"/>
          <w:lang w:val="en-US"/>
        </w:rPr>
        <w:t>Certificate</w:t>
      </w:r>
      <w:r w:rsidRPr="00E24666">
        <w:rPr>
          <w:rFonts w:cstheme="minorHAnsi"/>
          <w:lang w:val="en-US"/>
        </w:rPr>
        <w:t xml:space="preserve"> referred to in </w:t>
      </w:r>
      <w:r w:rsidR="00E67AE9" w:rsidRPr="00E24666">
        <w:rPr>
          <w:rFonts w:cstheme="minorHAnsi"/>
          <w:lang w:val="en-US"/>
        </w:rPr>
        <w:t>subparagraph</w:t>
      </w:r>
      <w:r w:rsidRPr="00E24666">
        <w:rPr>
          <w:rFonts w:cstheme="minorHAnsi"/>
          <w:lang w:val="en-US"/>
        </w:rPr>
        <w:t xml:space="preserve"> d, otherwise the Termination procedures set forth in Clause </w:t>
      </w:r>
      <w:r w:rsidRPr="004D65EC">
        <w:rPr>
          <w:rFonts w:cstheme="minorHAnsi"/>
          <w:lang w:val="en-US"/>
        </w:rPr>
        <w:fldChar w:fldCharType="begin"/>
      </w:r>
      <w:r w:rsidRPr="00E24666">
        <w:rPr>
          <w:rFonts w:cstheme="minorHAnsi"/>
          <w:lang w:val="en-US"/>
        </w:rPr>
        <w:instrText xml:space="preserve"> REF _Ref297722480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15.1.3</w:t>
      </w:r>
      <w:r w:rsidRPr="004D65EC">
        <w:rPr>
          <w:rFonts w:cstheme="minorHAnsi"/>
          <w:lang w:val="en-US"/>
        </w:rPr>
        <w:fldChar w:fldCharType="end"/>
      </w:r>
      <w:r w:rsidR="00D23A6E" w:rsidRPr="00E24666">
        <w:rPr>
          <w:rFonts w:cstheme="minorHAnsi"/>
          <w:lang w:val="en-US"/>
        </w:rPr>
        <w:t>.</w:t>
      </w:r>
      <w:r w:rsidRPr="004D65EC">
        <w:rPr>
          <w:rFonts w:cstheme="minorHAnsi"/>
          <w:lang w:val="en-US"/>
        </w:rPr>
        <w:t xml:space="preserve"> shall be a</w:t>
      </w:r>
      <w:r w:rsidRPr="002E691F">
        <w:rPr>
          <w:rFonts w:cstheme="minorHAnsi"/>
          <w:lang w:val="en-US"/>
        </w:rPr>
        <w:t xml:space="preserve">pplicable. </w:t>
      </w:r>
    </w:p>
    <w:p w14:paraId="5736DB9F" w14:textId="77777777" w:rsidR="00355313" w:rsidRPr="00E24666" w:rsidRDefault="00355313" w:rsidP="00355313">
      <w:pPr>
        <w:pStyle w:val="Prrafodelista"/>
        <w:spacing w:after="0" w:line="240" w:lineRule="auto"/>
        <w:ind w:left="1429"/>
        <w:jc w:val="both"/>
        <w:rPr>
          <w:rFonts w:cstheme="minorHAnsi"/>
          <w:lang w:val="en-US"/>
        </w:rPr>
      </w:pPr>
    </w:p>
    <w:p w14:paraId="2EB86380" w14:textId="16832641" w:rsidR="008F711D" w:rsidRPr="002E691F" w:rsidRDefault="009D1EF0" w:rsidP="00FC5153">
      <w:pPr>
        <w:pStyle w:val="Prrafodelista"/>
        <w:numPr>
          <w:ilvl w:val="0"/>
          <w:numId w:val="22"/>
        </w:numPr>
        <w:spacing w:after="0" w:line="240" w:lineRule="auto"/>
        <w:jc w:val="both"/>
        <w:rPr>
          <w:rFonts w:cstheme="minorHAnsi"/>
          <w:lang w:val="en-US"/>
        </w:rPr>
      </w:pPr>
      <w:r w:rsidRPr="00E24666">
        <w:rPr>
          <w:rFonts w:cstheme="minorHAnsi"/>
          <w:lang w:val="en-US"/>
        </w:rPr>
        <w:t xml:space="preserve">The deadlines stipulated for the fulfillment of the obligations, with respect to the COAR(s) affected, as well as the term of the Concession, if applicable, shall be suspended as of the Calendar Day following the </w:t>
      </w:r>
      <w:r w:rsidR="0068252A" w:rsidRPr="00E24666">
        <w:rPr>
          <w:rFonts w:cstheme="minorHAnsi"/>
          <w:lang w:val="en-US"/>
        </w:rPr>
        <w:t>notice</w:t>
      </w:r>
      <w:r w:rsidRPr="00E24666">
        <w:rPr>
          <w:rFonts w:cstheme="minorHAnsi"/>
          <w:lang w:val="en-US"/>
        </w:rPr>
        <w:t xml:space="preserve"> by the respective Party </w:t>
      </w:r>
      <w:r w:rsidR="00D23A6E" w:rsidRPr="00E24666">
        <w:rPr>
          <w:rFonts w:cstheme="minorHAnsi"/>
          <w:lang w:val="en-US"/>
        </w:rPr>
        <w:t>regarding</w:t>
      </w:r>
      <w:r w:rsidRPr="00E24666">
        <w:rPr>
          <w:rFonts w:cstheme="minorHAnsi"/>
          <w:lang w:val="en-US"/>
        </w:rPr>
        <w:t xml:space="preserve"> the event that gave rise to the suspension within the term provided for in Clause </w:t>
      </w:r>
      <w:r w:rsidR="00DF20DF" w:rsidRPr="004D65EC">
        <w:rPr>
          <w:rFonts w:cstheme="minorHAnsi"/>
          <w:lang w:val="en-US"/>
        </w:rPr>
        <w:fldChar w:fldCharType="begin"/>
      </w:r>
      <w:r w:rsidR="00DF20DF" w:rsidRPr="00E24666">
        <w:rPr>
          <w:rFonts w:cstheme="minorHAnsi"/>
          <w:lang w:val="en-US"/>
        </w:rPr>
        <w:instrText xml:space="preserve"> REF _Ref43215668 \r \h </w:instrText>
      </w:r>
      <w:r w:rsidR="00DF20DF" w:rsidRPr="004D65EC">
        <w:rPr>
          <w:rFonts w:cstheme="minorHAnsi"/>
          <w:lang w:val="en-US"/>
        </w:rPr>
      </w:r>
      <w:r w:rsidR="00DF20DF" w:rsidRPr="004D65EC">
        <w:rPr>
          <w:rFonts w:cstheme="minorHAnsi"/>
          <w:lang w:val="en-US"/>
        </w:rPr>
        <w:fldChar w:fldCharType="separate"/>
      </w:r>
      <w:r w:rsidR="00673CCF" w:rsidRPr="004D65EC">
        <w:rPr>
          <w:rFonts w:cstheme="minorHAnsi"/>
          <w:lang w:val="en-US"/>
        </w:rPr>
        <w:t>4.15</w:t>
      </w:r>
      <w:r w:rsidR="00DF20DF" w:rsidRPr="004D65EC">
        <w:rPr>
          <w:rFonts w:cstheme="minorHAnsi"/>
          <w:lang w:val="en-US"/>
        </w:rPr>
        <w:fldChar w:fldCharType="end"/>
      </w:r>
      <w:r w:rsidR="004C1D4B" w:rsidRPr="00E24666">
        <w:rPr>
          <w:rFonts w:cstheme="minorHAnsi"/>
          <w:lang w:val="en-US"/>
        </w:rPr>
        <w:t>,</w:t>
      </w:r>
      <w:r w:rsidR="00DF20DF" w:rsidRPr="004D65EC">
        <w:rPr>
          <w:rFonts w:cstheme="minorHAnsi"/>
          <w:lang w:val="en-US"/>
        </w:rPr>
        <w:t xml:space="preserve"> </w:t>
      </w:r>
      <w:r w:rsidRPr="002E691F">
        <w:rPr>
          <w:rFonts w:cstheme="minorHAnsi"/>
          <w:lang w:val="en-US"/>
        </w:rPr>
        <w:t>and, until the suspension is lifted by the GRANTOR</w:t>
      </w:r>
      <w:r w:rsidR="008F711D" w:rsidRPr="002E691F">
        <w:rPr>
          <w:rFonts w:cstheme="minorHAnsi"/>
          <w:lang w:val="en-US"/>
        </w:rPr>
        <w:t>.</w:t>
      </w:r>
    </w:p>
    <w:p w14:paraId="5D5AA235" w14:textId="77777777" w:rsidR="008F711D" w:rsidRPr="00E24666" w:rsidRDefault="008F711D" w:rsidP="002F36F7">
      <w:pPr>
        <w:pStyle w:val="Prrafodelista"/>
        <w:spacing w:after="0" w:line="240" w:lineRule="auto"/>
        <w:ind w:left="1429"/>
        <w:jc w:val="both"/>
        <w:rPr>
          <w:rFonts w:cstheme="minorHAnsi"/>
          <w:lang w:val="en-US"/>
        </w:rPr>
      </w:pPr>
    </w:p>
    <w:p w14:paraId="6E9453D3" w14:textId="3C890228" w:rsidR="00355313" w:rsidRPr="00E24666" w:rsidRDefault="009D1EF0" w:rsidP="00E92D97">
      <w:pPr>
        <w:pStyle w:val="Prrafodelista"/>
        <w:numPr>
          <w:ilvl w:val="0"/>
          <w:numId w:val="22"/>
        </w:numPr>
        <w:spacing w:after="0" w:line="240" w:lineRule="auto"/>
        <w:jc w:val="both"/>
        <w:rPr>
          <w:rFonts w:cstheme="minorHAnsi"/>
          <w:lang w:val="en-US"/>
        </w:rPr>
      </w:pPr>
      <w:r w:rsidRPr="00E24666">
        <w:rPr>
          <w:rFonts w:cstheme="minorHAnsi"/>
          <w:lang w:val="en-US"/>
        </w:rPr>
        <w:t xml:space="preserve">The party affected by an event of force majeure or </w:t>
      </w:r>
      <w:r w:rsidR="00D23A6E" w:rsidRPr="00E24666">
        <w:rPr>
          <w:rFonts w:cstheme="minorHAnsi"/>
          <w:lang w:val="en-US"/>
        </w:rPr>
        <w:t>act of God</w:t>
      </w:r>
      <w:r w:rsidRPr="00E24666">
        <w:rPr>
          <w:rFonts w:cstheme="minorHAnsi"/>
          <w:lang w:val="en-US"/>
        </w:rPr>
        <w:t xml:space="preserve">, shall notify the GRANTOR, with copy to the Supervisor, when the </w:t>
      </w:r>
      <w:r w:rsidR="00D23A6E" w:rsidRPr="00E24666">
        <w:rPr>
          <w:rFonts w:cstheme="minorHAnsi"/>
          <w:lang w:val="en-US"/>
        </w:rPr>
        <w:t>impairment</w:t>
      </w:r>
      <w:r w:rsidRPr="00E24666">
        <w:rPr>
          <w:rFonts w:cstheme="minorHAnsi"/>
          <w:lang w:val="en-US"/>
        </w:rPr>
        <w:t xml:space="preserve"> has ceased and it can continue complying with the obligations that have been affected by the indicated events, </w:t>
      </w:r>
      <w:r w:rsidR="00D23A6E" w:rsidRPr="00E24666">
        <w:rPr>
          <w:rFonts w:cstheme="minorHAnsi"/>
          <w:lang w:val="en-US"/>
        </w:rPr>
        <w:t>and must</w:t>
      </w:r>
      <w:r w:rsidRPr="00E24666">
        <w:rPr>
          <w:rFonts w:cstheme="minorHAnsi"/>
          <w:lang w:val="en-US"/>
        </w:rPr>
        <w:t xml:space="preserve">, thereafter, resume compliance </w:t>
      </w:r>
      <w:r w:rsidR="00D23A6E" w:rsidRPr="00E24666">
        <w:rPr>
          <w:rFonts w:cstheme="minorHAnsi"/>
          <w:lang w:val="en-US"/>
        </w:rPr>
        <w:t>with</w:t>
      </w:r>
      <w:r w:rsidRPr="00E24666">
        <w:rPr>
          <w:rFonts w:cstheme="minorHAnsi"/>
          <w:lang w:val="en-US"/>
        </w:rPr>
        <w:t xml:space="preserve"> the suspended obligations. Failure to resume its obligations within the term set forth in the </w:t>
      </w:r>
      <w:r w:rsidR="005708C9" w:rsidRPr="00E24666">
        <w:rPr>
          <w:rFonts w:cstheme="minorHAnsi"/>
          <w:lang w:val="en-US"/>
        </w:rPr>
        <w:lastRenderedPageBreak/>
        <w:t>Certificate</w:t>
      </w:r>
      <w:r w:rsidR="00E92D97" w:rsidRPr="00E24666">
        <w:rPr>
          <w:rFonts w:cstheme="minorHAnsi"/>
          <w:lang w:val="en-US"/>
        </w:rPr>
        <w:t xml:space="preserve"> referred to in subp</w:t>
      </w:r>
      <w:r w:rsidRPr="00E24666">
        <w:rPr>
          <w:rFonts w:cstheme="minorHAnsi"/>
          <w:lang w:val="en-US"/>
        </w:rPr>
        <w:t xml:space="preserve">aragraph d, </w:t>
      </w:r>
      <w:r w:rsidR="00E92D97" w:rsidRPr="00E24666">
        <w:rPr>
          <w:rFonts w:cstheme="minorHAnsi"/>
          <w:lang w:val="en-US"/>
        </w:rPr>
        <w:t>will result in the application of the penalties set forth in Annex 15.</w:t>
      </w:r>
    </w:p>
    <w:p w14:paraId="2B3E5F59" w14:textId="77777777" w:rsidR="003E4F31" w:rsidRPr="00E24666" w:rsidRDefault="003E4F31" w:rsidP="00355313">
      <w:pPr>
        <w:pStyle w:val="Prrafodelista"/>
        <w:spacing w:after="0" w:line="240" w:lineRule="auto"/>
        <w:ind w:left="1429"/>
        <w:jc w:val="both"/>
        <w:rPr>
          <w:rFonts w:cstheme="minorHAnsi"/>
          <w:lang w:val="en-US"/>
        </w:rPr>
      </w:pPr>
    </w:p>
    <w:p w14:paraId="5B200DE4" w14:textId="5C2797A6" w:rsidR="00355313" w:rsidRPr="00E24666" w:rsidRDefault="009D1EF0" w:rsidP="00355313">
      <w:pPr>
        <w:pStyle w:val="Prrafodelista"/>
        <w:spacing w:after="0" w:line="240" w:lineRule="auto"/>
        <w:ind w:left="1429"/>
        <w:jc w:val="both"/>
        <w:rPr>
          <w:rFonts w:cstheme="minorHAnsi"/>
          <w:lang w:val="en-US"/>
        </w:rPr>
      </w:pPr>
      <w:r w:rsidRPr="00E24666">
        <w:rPr>
          <w:rFonts w:cstheme="minorHAnsi"/>
          <w:lang w:val="en-US"/>
        </w:rPr>
        <w:t xml:space="preserve">Force majeure or </w:t>
      </w:r>
      <w:r w:rsidR="00A37A02" w:rsidRPr="00E24666">
        <w:rPr>
          <w:rFonts w:cstheme="minorHAnsi"/>
          <w:lang w:val="en-US"/>
        </w:rPr>
        <w:t>act of God</w:t>
      </w:r>
      <w:r w:rsidRPr="00E24666">
        <w:rPr>
          <w:rFonts w:cstheme="minorHAnsi"/>
          <w:lang w:val="en-US"/>
        </w:rPr>
        <w:t xml:space="preserve"> shall not release the affected party from compliance with the obligations that are not suspended due to such events, nor shall it release the </w:t>
      </w:r>
      <w:r w:rsidR="00ED17F5" w:rsidRPr="00E24666">
        <w:rPr>
          <w:rFonts w:cstheme="minorHAnsi"/>
          <w:lang w:val="en-US"/>
        </w:rPr>
        <w:t>CONCESSIONAIRE</w:t>
      </w:r>
      <w:r w:rsidRPr="00E24666">
        <w:rPr>
          <w:rFonts w:cstheme="minorHAnsi"/>
          <w:lang w:val="en-US"/>
        </w:rPr>
        <w:t xml:space="preserve"> from the application of penalties or Deductions, as applicable, for non-compliance that occurred prior to the suspension start date indicated in the suspension declaration or for non-compliance with the contractual obligations that were not suspended due to force majeure or </w:t>
      </w:r>
      <w:r w:rsidR="00A37A02" w:rsidRPr="00E24666">
        <w:rPr>
          <w:rFonts w:cstheme="minorHAnsi"/>
          <w:lang w:val="en-US"/>
        </w:rPr>
        <w:t>act of God</w:t>
      </w:r>
      <w:r w:rsidRPr="00E24666">
        <w:rPr>
          <w:rFonts w:cstheme="minorHAnsi"/>
          <w:lang w:val="en-US"/>
        </w:rPr>
        <w:t>.</w:t>
      </w:r>
    </w:p>
    <w:p w14:paraId="77C1D976" w14:textId="77777777" w:rsidR="00355313" w:rsidRPr="00E24666" w:rsidRDefault="00355313" w:rsidP="00355313">
      <w:pPr>
        <w:pStyle w:val="Prrafodelista"/>
        <w:rPr>
          <w:rFonts w:cstheme="minorHAnsi"/>
          <w:lang w:val="en-US"/>
        </w:rPr>
      </w:pPr>
    </w:p>
    <w:p w14:paraId="5E3185CD" w14:textId="603DE774" w:rsidR="003E4F31" w:rsidRPr="00E24666" w:rsidRDefault="009D1EF0" w:rsidP="00EF63F5">
      <w:pPr>
        <w:pStyle w:val="Prrafodelista"/>
        <w:numPr>
          <w:ilvl w:val="0"/>
          <w:numId w:val="22"/>
        </w:numPr>
        <w:spacing w:after="0" w:line="240" w:lineRule="auto"/>
        <w:jc w:val="both"/>
        <w:rPr>
          <w:rFonts w:cstheme="minorHAnsi"/>
          <w:lang w:val="en-US"/>
        </w:rPr>
      </w:pPr>
      <w:r w:rsidRPr="00E24666">
        <w:rPr>
          <w:rFonts w:cstheme="minorHAnsi"/>
          <w:lang w:val="en-US"/>
        </w:rPr>
        <w:t xml:space="preserve">Once the </w:t>
      </w:r>
      <w:r w:rsidR="00E14790" w:rsidRPr="00E24666">
        <w:rPr>
          <w:rFonts w:cstheme="minorHAnsi"/>
          <w:lang w:val="en-US"/>
        </w:rPr>
        <w:t>grounds</w:t>
      </w:r>
      <w:r w:rsidRPr="00E24666">
        <w:rPr>
          <w:rFonts w:cstheme="minorHAnsi"/>
          <w:lang w:val="en-US"/>
        </w:rPr>
        <w:t xml:space="preserve"> that generated the suspension has been lifted, be it any of those indicated in Clauses </w:t>
      </w:r>
      <w:r w:rsidR="0048260A" w:rsidRPr="004D65EC">
        <w:rPr>
          <w:rFonts w:cstheme="minorHAnsi"/>
          <w:lang w:val="en-US"/>
        </w:rPr>
        <w:fldChar w:fldCharType="begin"/>
      </w:r>
      <w:r w:rsidR="0048260A" w:rsidRPr="00E24666">
        <w:rPr>
          <w:rFonts w:cstheme="minorHAnsi"/>
          <w:lang w:val="en-US"/>
        </w:rPr>
        <w:instrText xml:space="preserve"> REF _Ref43215754 \r \h </w:instrText>
      </w:r>
      <w:r w:rsidR="008275E9" w:rsidRPr="00E24666">
        <w:rPr>
          <w:rFonts w:cstheme="minorHAnsi"/>
          <w:lang w:val="en-US"/>
        </w:rPr>
        <w:instrText xml:space="preserve"> \* MERGEFORMAT </w:instrText>
      </w:r>
      <w:r w:rsidR="0048260A" w:rsidRPr="004D65EC">
        <w:rPr>
          <w:rFonts w:cstheme="minorHAnsi"/>
          <w:lang w:val="en-US"/>
        </w:rPr>
      </w:r>
      <w:r w:rsidR="0048260A" w:rsidRPr="004D65EC">
        <w:rPr>
          <w:rFonts w:cstheme="minorHAnsi"/>
          <w:lang w:val="en-US"/>
        </w:rPr>
        <w:fldChar w:fldCharType="separate"/>
      </w:r>
      <w:r w:rsidR="00673CCF" w:rsidRPr="004D65EC">
        <w:rPr>
          <w:rFonts w:cstheme="minorHAnsi"/>
          <w:lang w:val="en-US"/>
        </w:rPr>
        <w:t>4.7</w:t>
      </w:r>
      <w:r w:rsidR="0048260A" w:rsidRPr="004D65EC">
        <w:rPr>
          <w:rFonts w:cstheme="minorHAnsi"/>
          <w:lang w:val="en-US"/>
        </w:rPr>
        <w:fldChar w:fldCharType="end"/>
      </w:r>
      <w:r w:rsidR="00E814EA" w:rsidRPr="00E24666">
        <w:rPr>
          <w:rFonts w:cstheme="minorHAnsi"/>
          <w:lang w:val="en-US"/>
        </w:rPr>
        <w:t xml:space="preserve"> o</w:t>
      </w:r>
      <w:r w:rsidRPr="004D65EC">
        <w:rPr>
          <w:rFonts w:cstheme="minorHAnsi"/>
          <w:lang w:val="en-US"/>
        </w:rPr>
        <w:t>r</w:t>
      </w:r>
      <w:r w:rsidR="00E814EA" w:rsidRPr="002E691F">
        <w:rPr>
          <w:rFonts w:cstheme="minorHAnsi"/>
          <w:lang w:val="en-US"/>
        </w:rPr>
        <w:t xml:space="preserve"> </w:t>
      </w:r>
      <w:r w:rsidR="0048260A" w:rsidRPr="004D65EC">
        <w:rPr>
          <w:rFonts w:cstheme="minorHAnsi"/>
          <w:lang w:val="en-US"/>
        </w:rPr>
        <w:fldChar w:fldCharType="begin"/>
      </w:r>
      <w:r w:rsidR="0048260A" w:rsidRPr="00E24666">
        <w:rPr>
          <w:rFonts w:cstheme="minorHAnsi"/>
          <w:lang w:val="en-US"/>
        </w:rPr>
        <w:instrText xml:space="preserve"> REF _Ref43215787 \r \h </w:instrText>
      </w:r>
      <w:r w:rsidR="008275E9" w:rsidRPr="00E24666">
        <w:rPr>
          <w:rFonts w:cstheme="minorHAnsi"/>
          <w:lang w:val="en-US"/>
        </w:rPr>
        <w:instrText xml:space="preserve"> \* MERGEFORMAT </w:instrText>
      </w:r>
      <w:r w:rsidR="0048260A" w:rsidRPr="004D65EC">
        <w:rPr>
          <w:rFonts w:cstheme="minorHAnsi"/>
          <w:lang w:val="en-US"/>
        </w:rPr>
      </w:r>
      <w:r w:rsidR="0048260A" w:rsidRPr="004D65EC">
        <w:rPr>
          <w:rFonts w:cstheme="minorHAnsi"/>
          <w:lang w:val="en-US"/>
        </w:rPr>
        <w:fldChar w:fldCharType="separate"/>
      </w:r>
      <w:r w:rsidR="00673CCF" w:rsidRPr="004D65EC">
        <w:rPr>
          <w:rFonts w:cstheme="minorHAnsi"/>
          <w:lang w:val="en-US"/>
        </w:rPr>
        <w:t>4.11</w:t>
      </w:r>
      <w:r w:rsidR="0048260A" w:rsidRPr="004D65EC">
        <w:rPr>
          <w:rFonts w:cstheme="minorHAnsi"/>
          <w:lang w:val="en-US"/>
        </w:rPr>
        <w:fldChar w:fldCharType="end"/>
      </w:r>
      <w:r w:rsidR="00E814EA" w:rsidRPr="00E24666">
        <w:rPr>
          <w:rFonts w:cstheme="minorHAnsi"/>
          <w:lang w:val="en-US"/>
        </w:rPr>
        <w:t xml:space="preserve">, </w:t>
      </w:r>
      <w:r w:rsidRPr="004D65EC">
        <w:rPr>
          <w:rFonts w:cstheme="minorHAnsi"/>
          <w:lang w:val="en-US"/>
        </w:rPr>
        <w:t xml:space="preserve">the Parties shall sign the corresponding </w:t>
      </w:r>
      <w:r w:rsidR="00EF63F5" w:rsidRPr="00E24666">
        <w:rPr>
          <w:rFonts w:cstheme="minorHAnsi"/>
          <w:lang w:val="en-US"/>
        </w:rPr>
        <w:t>record</w:t>
      </w:r>
      <w:r w:rsidRPr="00E24666">
        <w:rPr>
          <w:rFonts w:cstheme="minorHAnsi"/>
          <w:lang w:val="en-US"/>
        </w:rPr>
        <w:t xml:space="preserve"> terminating the suspension period, </w:t>
      </w:r>
      <w:r w:rsidR="00EF63F5" w:rsidRPr="00E24666">
        <w:rPr>
          <w:rFonts w:cstheme="minorHAnsi"/>
          <w:lang w:val="en-US"/>
        </w:rPr>
        <w:t>where the GRANTOR will record the date of the resumption of the obligations, the duration of the suspension, among other conside</w:t>
      </w:r>
      <w:r w:rsidR="00A42E6C" w:rsidRPr="00E24666">
        <w:rPr>
          <w:rFonts w:cstheme="minorHAnsi"/>
          <w:lang w:val="en-US"/>
        </w:rPr>
        <w:t>ration</w:t>
      </w:r>
      <w:r w:rsidR="00401AD6" w:rsidRPr="00E24666">
        <w:rPr>
          <w:rFonts w:cstheme="minorHAnsi"/>
          <w:lang w:val="en-US"/>
        </w:rPr>
        <w:t>s.</w:t>
      </w:r>
    </w:p>
    <w:p w14:paraId="0F9A2CA6" w14:textId="77777777" w:rsidR="00CF5877" w:rsidRPr="00E24666" w:rsidRDefault="00CF5877" w:rsidP="00442433">
      <w:pPr>
        <w:pStyle w:val="Prrafodelista"/>
        <w:spacing w:after="0" w:line="240" w:lineRule="auto"/>
        <w:ind w:left="1429"/>
        <w:jc w:val="both"/>
        <w:rPr>
          <w:rFonts w:cstheme="minorHAnsi"/>
          <w:lang w:val="en-US"/>
        </w:rPr>
      </w:pPr>
    </w:p>
    <w:bookmarkEnd w:id="69"/>
    <w:p w14:paraId="6FE10450" w14:textId="06DDFFB9" w:rsidR="008F711D" w:rsidRPr="004D65EC" w:rsidRDefault="009D1EF0" w:rsidP="00FC5153">
      <w:pPr>
        <w:pStyle w:val="Prrafodelista"/>
        <w:numPr>
          <w:ilvl w:val="0"/>
          <w:numId w:val="22"/>
        </w:numPr>
        <w:spacing w:after="0" w:line="240" w:lineRule="auto"/>
        <w:jc w:val="both"/>
        <w:rPr>
          <w:rFonts w:cstheme="minorHAnsi"/>
          <w:lang w:val="en-US"/>
        </w:rPr>
      </w:pPr>
      <w:r w:rsidRPr="00E24666">
        <w:rPr>
          <w:rFonts w:cstheme="minorHAnsi"/>
          <w:lang w:val="en-US"/>
        </w:rPr>
        <w:t xml:space="preserve">Once the suspension period has ended in accordance with the </w:t>
      </w:r>
      <w:r w:rsidR="00EF63F5" w:rsidRPr="00E24666">
        <w:rPr>
          <w:rFonts w:cstheme="minorHAnsi"/>
          <w:lang w:val="en-US"/>
        </w:rPr>
        <w:t>record</w:t>
      </w:r>
      <w:r w:rsidRPr="00E24666">
        <w:rPr>
          <w:rFonts w:cstheme="minorHAnsi"/>
          <w:lang w:val="en-US"/>
        </w:rPr>
        <w:t xml:space="preserve"> indicated in the preceding </w:t>
      </w:r>
      <w:r w:rsidR="00EF63F5" w:rsidRPr="00E24666">
        <w:rPr>
          <w:rFonts w:cstheme="minorHAnsi"/>
          <w:lang w:val="en-US"/>
        </w:rPr>
        <w:t>sub</w:t>
      </w:r>
      <w:r w:rsidRPr="00E24666">
        <w:rPr>
          <w:rFonts w:cstheme="minorHAnsi"/>
          <w:lang w:val="en-US"/>
        </w:rPr>
        <w:t>paragraph, the term of the Concession or the term of performance of the suspended obligation shall be resumed, except in the cases provided for in the following Clauses</w:t>
      </w:r>
      <w:r w:rsidR="0048260A" w:rsidRPr="00E24666">
        <w:rPr>
          <w:rFonts w:cstheme="minorHAnsi"/>
          <w:lang w:val="en-US"/>
        </w:rPr>
        <w:t xml:space="preserve"> </w:t>
      </w:r>
      <w:r w:rsidR="0048260A" w:rsidRPr="004D65EC">
        <w:rPr>
          <w:rFonts w:cstheme="minorHAnsi"/>
          <w:lang w:val="en-US"/>
        </w:rPr>
        <w:fldChar w:fldCharType="begin"/>
      </w:r>
      <w:r w:rsidR="0048260A" w:rsidRPr="00E24666">
        <w:rPr>
          <w:rFonts w:cstheme="minorHAnsi"/>
          <w:lang w:val="en-US"/>
        </w:rPr>
        <w:instrText xml:space="preserve"> REF _Ref50044264 \r \h  \* MERGEFORMAT </w:instrText>
      </w:r>
      <w:r w:rsidR="0048260A" w:rsidRPr="004D65EC">
        <w:rPr>
          <w:rFonts w:cstheme="minorHAnsi"/>
          <w:lang w:val="en-US"/>
        </w:rPr>
      </w:r>
      <w:r w:rsidR="0048260A" w:rsidRPr="004D65EC">
        <w:rPr>
          <w:rFonts w:cstheme="minorHAnsi"/>
          <w:lang w:val="en-US"/>
        </w:rPr>
        <w:fldChar w:fldCharType="separate"/>
      </w:r>
      <w:r w:rsidR="00673CCF" w:rsidRPr="004D65EC">
        <w:rPr>
          <w:rFonts w:cstheme="minorHAnsi"/>
          <w:lang w:val="en-US"/>
        </w:rPr>
        <w:t>4.8</w:t>
      </w:r>
      <w:r w:rsidR="0048260A" w:rsidRPr="004D65EC">
        <w:rPr>
          <w:rFonts w:cstheme="minorHAnsi"/>
          <w:lang w:val="en-US"/>
        </w:rPr>
        <w:fldChar w:fldCharType="end"/>
      </w:r>
      <w:r w:rsidRPr="00E24666">
        <w:rPr>
          <w:rFonts w:cstheme="minorHAnsi"/>
          <w:lang w:val="en-US"/>
        </w:rPr>
        <w:t xml:space="preserve"> and</w:t>
      </w:r>
      <w:r w:rsidR="0048260A" w:rsidRPr="004D65EC">
        <w:rPr>
          <w:rFonts w:cstheme="minorHAnsi"/>
          <w:lang w:val="en-US"/>
        </w:rPr>
        <w:t xml:space="preserve"> </w:t>
      </w:r>
      <w:r w:rsidR="0048260A" w:rsidRPr="004D65EC">
        <w:rPr>
          <w:rFonts w:cstheme="minorHAnsi"/>
          <w:lang w:val="en-US"/>
        </w:rPr>
        <w:fldChar w:fldCharType="begin"/>
      </w:r>
      <w:r w:rsidR="0048260A" w:rsidRPr="00E24666">
        <w:rPr>
          <w:rFonts w:cstheme="minorHAnsi"/>
          <w:lang w:val="en-US"/>
        </w:rPr>
        <w:instrText xml:space="preserve"> REF _Ref50044281 \r \h  \* MERGEFORMAT </w:instrText>
      </w:r>
      <w:r w:rsidR="0048260A" w:rsidRPr="004D65EC">
        <w:rPr>
          <w:rFonts w:cstheme="minorHAnsi"/>
          <w:lang w:val="en-US"/>
        </w:rPr>
      </w:r>
      <w:r w:rsidR="0048260A" w:rsidRPr="004D65EC">
        <w:rPr>
          <w:rFonts w:cstheme="minorHAnsi"/>
          <w:lang w:val="en-US"/>
        </w:rPr>
        <w:fldChar w:fldCharType="separate"/>
      </w:r>
      <w:r w:rsidR="00673CCF" w:rsidRPr="004D65EC">
        <w:rPr>
          <w:rFonts w:cstheme="minorHAnsi"/>
          <w:lang w:val="en-US"/>
        </w:rPr>
        <w:t>4.14</w:t>
      </w:r>
      <w:r w:rsidR="0048260A" w:rsidRPr="004D65EC">
        <w:rPr>
          <w:rFonts w:cstheme="minorHAnsi"/>
          <w:lang w:val="en-US"/>
        </w:rPr>
        <w:fldChar w:fldCharType="end"/>
      </w:r>
      <w:r w:rsidR="00EE5B8A" w:rsidRPr="00E24666">
        <w:rPr>
          <w:rFonts w:cstheme="minorHAnsi"/>
          <w:lang w:val="en-US"/>
        </w:rPr>
        <w:t xml:space="preserve">. </w:t>
      </w:r>
    </w:p>
    <w:p w14:paraId="0E3C58AB" w14:textId="77777777" w:rsidR="008F711D" w:rsidRPr="00E24666" w:rsidRDefault="008F711D" w:rsidP="002F36F7">
      <w:pPr>
        <w:pStyle w:val="Prrafodelista"/>
        <w:spacing w:after="0" w:line="240" w:lineRule="auto"/>
        <w:ind w:left="1429"/>
        <w:jc w:val="both"/>
        <w:rPr>
          <w:rFonts w:cstheme="minorHAnsi"/>
          <w:lang w:val="en-US"/>
        </w:rPr>
      </w:pPr>
    </w:p>
    <w:p w14:paraId="4E5C9FB7" w14:textId="64D343DD" w:rsidR="00087408" w:rsidRPr="00E24666" w:rsidRDefault="009D1EF0" w:rsidP="00FC5153">
      <w:pPr>
        <w:pStyle w:val="Prrafodelista"/>
        <w:numPr>
          <w:ilvl w:val="0"/>
          <w:numId w:val="22"/>
        </w:numPr>
        <w:spacing w:after="0" w:line="240" w:lineRule="auto"/>
        <w:jc w:val="both"/>
        <w:rPr>
          <w:rFonts w:cstheme="minorHAnsi"/>
          <w:lang w:val="en-US"/>
        </w:rPr>
      </w:pPr>
      <w:bookmarkStart w:id="78" w:name="_Ref48851692"/>
      <w:r w:rsidRPr="00E24666">
        <w:rPr>
          <w:rFonts w:cstheme="minorHAnsi"/>
          <w:lang w:val="en-US"/>
        </w:rPr>
        <w:t xml:space="preserve">In case the request is not successful and the suspension is not declared, the penalties set forth in Annex 15 and/or Deductions for non-compliance with the corresponding Service Levels, according to Appendix 1 of Annex 14, shall be applied retroactively to the </w:t>
      </w:r>
      <w:r w:rsidR="00ED17F5" w:rsidRPr="00E24666">
        <w:rPr>
          <w:rFonts w:cstheme="minorHAnsi"/>
          <w:lang w:val="en-US"/>
        </w:rPr>
        <w:t>CONCESSIONAIRE</w:t>
      </w:r>
      <w:r w:rsidRPr="00E24666">
        <w:rPr>
          <w:rFonts w:cstheme="minorHAnsi"/>
          <w:lang w:val="en-US"/>
        </w:rPr>
        <w:t>.</w:t>
      </w:r>
      <w:bookmarkEnd w:id="78"/>
    </w:p>
    <w:p w14:paraId="750E7C17" w14:textId="77777777" w:rsidR="00CF5877" w:rsidRPr="00E24666" w:rsidRDefault="00CF5877" w:rsidP="00CF5877">
      <w:pPr>
        <w:rPr>
          <w:rFonts w:cstheme="minorHAnsi"/>
          <w:lang w:val="en-US"/>
        </w:rPr>
      </w:pPr>
    </w:p>
    <w:p w14:paraId="47BB66CE" w14:textId="627B43F7" w:rsidR="00616EFC" w:rsidRPr="00E24666" w:rsidRDefault="009D1EF0" w:rsidP="009D1EF0">
      <w:pPr>
        <w:pStyle w:val="Ttulo1"/>
        <w:ind w:left="426"/>
        <w:rPr>
          <w:rFonts w:cstheme="minorHAnsi"/>
          <w:lang w:val="en-US"/>
        </w:rPr>
      </w:pPr>
      <w:bookmarkStart w:id="79" w:name="_Toc70611615"/>
      <w:bookmarkEnd w:id="60"/>
      <w:r w:rsidRPr="00E24666">
        <w:rPr>
          <w:rFonts w:cstheme="minorHAnsi"/>
          <w:lang w:val="en-US"/>
        </w:rPr>
        <w:t>PROPERTY REGIME</w:t>
      </w:r>
      <w:bookmarkEnd w:id="79"/>
    </w:p>
    <w:p w14:paraId="7B63CEC4" w14:textId="77777777" w:rsidR="0060316B" w:rsidRPr="00E24666" w:rsidRDefault="0060316B" w:rsidP="0060316B">
      <w:pPr>
        <w:pStyle w:val="Prrafodelista"/>
        <w:spacing w:after="0" w:line="240" w:lineRule="auto"/>
        <w:ind w:left="1429"/>
        <w:jc w:val="both"/>
        <w:rPr>
          <w:rFonts w:cstheme="minorHAnsi"/>
          <w:lang w:val="en-US"/>
        </w:rPr>
      </w:pPr>
    </w:p>
    <w:p w14:paraId="73EE080C" w14:textId="35BC1721" w:rsidR="009D1EF0" w:rsidRPr="00E24666" w:rsidRDefault="009D1EF0" w:rsidP="007A5EBA">
      <w:pPr>
        <w:pStyle w:val="Prrafodelista"/>
        <w:numPr>
          <w:ilvl w:val="0"/>
          <w:numId w:val="44"/>
        </w:numPr>
        <w:tabs>
          <w:tab w:val="left" w:pos="6237"/>
        </w:tabs>
        <w:spacing w:after="0" w:line="240" w:lineRule="auto"/>
        <w:ind w:hanging="720"/>
        <w:jc w:val="both"/>
        <w:rPr>
          <w:rFonts w:cstheme="minorHAnsi"/>
          <w:lang w:val="en-US"/>
        </w:rPr>
      </w:pPr>
      <w:bookmarkStart w:id="80" w:name="_cp_text_1_415"/>
      <w:bookmarkStart w:id="81" w:name="_Toc533115520"/>
      <w:r w:rsidRPr="00E24666">
        <w:rPr>
          <w:rFonts w:cstheme="minorHAnsi"/>
          <w:lang w:val="en-US"/>
        </w:rPr>
        <w:t xml:space="preserve">The Concession Assets or the </w:t>
      </w:r>
      <w:r w:rsidR="00F31DB1" w:rsidRPr="00E24666">
        <w:rPr>
          <w:rFonts w:cstheme="minorHAnsi"/>
          <w:lang w:val="en-US"/>
        </w:rPr>
        <w:t xml:space="preserve">Affected Assets </w:t>
      </w:r>
      <w:r w:rsidRPr="00E24666">
        <w:rPr>
          <w:rFonts w:cstheme="minorHAnsi"/>
          <w:lang w:val="en-US"/>
        </w:rPr>
        <w:t xml:space="preserve">to the Concession shall acquire such status as from the Closing Date and on the date of execution of the </w:t>
      </w:r>
      <w:r w:rsidR="004C73D8" w:rsidRPr="00E24666">
        <w:rPr>
          <w:rFonts w:cstheme="minorHAnsi"/>
          <w:lang w:val="en-US"/>
        </w:rPr>
        <w:t>Certificate of Acceptance of Works until</w:t>
      </w:r>
      <w:r w:rsidRPr="00E24666">
        <w:rPr>
          <w:rFonts w:cstheme="minorHAnsi"/>
          <w:lang w:val="en-US"/>
        </w:rPr>
        <w:t xml:space="preserve"> the date of execution of the </w:t>
      </w:r>
      <w:r w:rsidR="00560303" w:rsidRPr="00E24666">
        <w:rPr>
          <w:rFonts w:cstheme="minorHAnsi"/>
          <w:lang w:val="en-US"/>
        </w:rPr>
        <w:t>Certificate of reversion of assets</w:t>
      </w:r>
      <w:r w:rsidRPr="00E24666">
        <w:rPr>
          <w:rFonts w:cstheme="minorHAnsi"/>
          <w:lang w:val="en-US"/>
        </w:rPr>
        <w:t xml:space="preserve">. In the case of assets that are incorporated into the Project as from the construction of the Works, such as buildings, equipment, furniture, among other assets provided for in Annex 11, they shall acquire the status of Concession Assets and </w:t>
      </w:r>
      <w:r w:rsidR="00F31DB1" w:rsidRPr="00E24666">
        <w:rPr>
          <w:rFonts w:cstheme="minorHAnsi"/>
          <w:lang w:val="en-US"/>
        </w:rPr>
        <w:t xml:space="preserve">Affected Assets </w:t>
      </w:r>
      <w:r w:rsidRPr="00E24666">
        <w:rPr>
          <w:rFonts w:cstheme="minorHAnsi"/>
          <w:lang w:val="en-US"/>
        </w:rPr>
        <w:t xml:space="preserve">to the Concession, as the case may be, as from the date of </w:t>
      </w:r>
      <w:r w:rsidR="006342CE" w:rsidRPr="00E24666">
        <w:rPr>
          <w:rFonts w:cstheme="minorHAnsi"/>
          <w:lang w:val="en-US"/>
        </w:rPr>
        <w:t>signing</w:t>
      </w:r>
      <w:r w:rsidRPr="00E24666">
        <w:rPr>
          <w:rFonts w:cstheme="minorHAnsi"/>
          <w:lang w:val="en-US"/>
        </w:rPr>
        <w:t xml:space="preserve"> of the </w:t>
      </w:r>
      <w:r w:rsidR="004C73D8" w:rsidRPr="00E24666">
        <w:rPr>
          <w:rFonts w:cstheme="minorHAnsi"/>
          <w:lang w:val="en-US"/>
        </w:rPr>
        <w:t>Certificate of Acceptance of Works.</w:t>
      </w:r>
    </w:p>
    <w:p w14:paraId="0BD00D35" w14:textId="77777777" w:rsidR="00DF659A" w:rsidRPr="00E24666" w:rsidRDefault="00DF659A" w:rsidP="00DF659A">
      <w:pPr>
        <w:pStyle w:val="Prrafodelista"/>
        <w:tabs>
          <w:tab w:val="left" w:pos="6237"/>
        </w:tabs>
        <w:spacing w:after="0" w:line="240" w:lineRule="auto"/>
        <w:jc w:val="both"/>
        <w:rPr>
          <w:rFonts w:cstheme="minorHAnsi"/>
          <w:lang w:val="en-US"/>
        </w:rPr>
      </w:pPr>
    </w:p>
    <w:p w14:paraId="5971C2AF" w14:textId="392F61A3" w:rsidR="009D1EF0" w:rsidRPr="00E24666" w:rsidRDefault="009D1EF0"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Concession Assets and </w:t>
      </w:r>
      <w:r w:rsidR="00F31DB1" w:rsidRPr="00E24666">
        <w:rPr>
          <w:rFonts w:cstheme="minorHAnsi"/>
          <w:lang w:val="en-US"/>
        </w:rPr>
        <w:t xml:space="preserve">Affected Assets </w:t>
      </w:r>
      <w:r w:rsidRPr="00E24666">
        <w:rPr>
          <w:rFonts w:cstheme="minorHAnsi"/>
          <w:lang w:val="en-US"/>
        </w:rPr>
        <w:t xml:space="preserve">to the Concession shall only be </w:t>
      </w:r>
      <w:r w:rsidR="009F74EE" w:rsidRPr="00E24666">
        <w:rPr>
          <w:rFonts w:cstheme="minorHAnsi"/>
          <w:lang w:val="en-US"/>
        </w:rPr>
        <w:t>aimed at</w:t>
      </w:r>
      <w:r w:rsidRPr="00E24666">
        <w:rPr>
          <w:rFonts w:cstheme="minorHAnsi"/>
          <w:lang w:val="en-US"/>
        </w:rPr>
        <w:t xml:space="preserve"> the execution of the Concession Contract, except for the </w:t>
      </w:r>
      <w:r w:rsidR="00F31DB1" w:rsidRPr="00E24666">
        <w:rPr>
          <w:rFonts w:cstheme="minorHAnsi"/>
          <w:lang w:val="en-US"/>
        </w:rPr>
        <w:t xml:space="preserve">creation of guarantees </w:t>
      </w:r>
      <w:r w:rsidRPr="00E24666">
        <w:rPr>
          <w:rFonts w:cstheme="minorHAnsi"/>
          <w:lang w:val="en-US"/>
        </w:rPr>
        <w:t xml:space="preserve">in favor of the Permitted Creditors. The </w:t>
      </w:r>
      <w:r w:rsidR="009F74EE" w:rsidRPr="00E24666">
        <w:rPr>
          <w:rFonts w:cstheme="minorHAnsi"/>
          <w:lang w:val="en-US"/>
        </w:rPr>
        <w:t>Concession Assets</w:t>
      </w:r>
      <w:r w:rsidRPr="00E24666">
        <w:rPr>
          <w:rFonts w:cstheme="minorHAnsi"/>
          <w:lang w:val="en-US"/>
        </w:rPr>
        <w:t xml:space="preserve"> may not be used or transferred separately, mortgaged, pledged as collateral or affected through guarantees during the term of this Contract. Failure to comply with this Clause shall constitute grounds for Termination of the Contract pursuant to the provisions of Chapter XV, without prejudice to any penalties that may be applicable. The </w:t>
      </w:r>
      <w:r w:rsidR="00ED17F5" w:rsidRPr="00E24666">
        <w:rPr>
          <w:rFonts w:cstheme="minorHAnsi"/>
          <w:lang w:val="en-US"/>
        </w:rPr>
        <w:t>CONCESSIONAIRE</w:t>
      </w:r>
      <w:r w:rsidRPr="00E24666">
        <w:rPr>
          <w:rFonts w:cstheme="minorHAnsi"/>
          <w:lang w:val="en-US"/>
        </w:rPr>
        <w:t xml:space="preserve"> shall guarantee the availability of the </w:t>
      </w:r>
      <w:r w:rsidR="00F31DB1" w:rsidRPr="00E24666">
        <w:rPr>
          <w:rFonts w:cstheme="minorHAnsi"/>
          <w:lang w:val="en-US"/>
        </w:rPr>
        <w:t xml:space="preserve">Affected Assets </w:t>
      </w:r>
      <w:r w:rsidRPr="00E24666">
        <w:rPr>
          <w:rFonts w:cstheme="minorHAnsi"/>
          <w:lang w:val="en-US"/>
        </w:rPr>
        <w:t>to the Concession for the execution of the Operation, in compliance with the equipment requirements set forth in the Minimum Requirements for Design and Construction and the Service Levels.</w:t>
      </w:r>
    </w:p>
    <w:p w14:paraId="7C46A0D1" w14:textId="77777777" w:rsidR="009D1EF0" w:rsidRPr="00E24666" w:rsidRDefault="009D1EF0" w:rsidP="009D1EF0">
      <w:pPr>
        <w:pStyle w:val="Prrafodelista"/>
        <w:spacing w:after="0" w:line="240" w:lineRule="auto"/>
        <w:ind w:hanging="720"/>
        <w:jc w:val="both"/>
        <w:rPr>
          <w:rFonts w:cstheme="minorHAnsi"/>
          <w:lang w:val="en-US"/>
        </w:rPr>
      </w:pPr>
    </w:p>
    <w:p w14:paraId="3C946BAF" w14:textId="22AE1A42" w:rsidR="009D1EF0" w:rsidRPr="00E24666" w:rsidRDefault="009D1EF0"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During the term of the Concession, the GRANTOR shall maintain the ownership of the Concession Assets. Notwithstanding the foregoing, the Concession is </w:t>
      </w:r>
      <w:r w:rsidR="00586A86" w:rsidRPr="00E24666">
        <w:rPr>
          <w:rFonts w:cstheme="minorHAnsi"/>
          <w:lang w:val="en-US"/>
        </w:rPr>
        <w:t xml:space="preserve">legally </w:t>
      </w:r>
      <w:r w:rsidRPr="00E24666">
        <w:rPr>
          <w:rFonts w:cstheme="minorHAnsi"/>
          <w:lang w:val="en-US"/>
        </w:rPr>
        <w:t xml:space="preserve">sufficient for the </w:t>
      </w:r>
      <w:r w:rsidR="003667B1" w:rsidRPr="00E24666">
        <w:rPr>
          <w:rFonts w:cstheme="minorHAnsi"/>
          <w:lang w:val="en-US"/>
        </w:rPr>
        <w:t>CONCESSIONAIRE</w:t>
      </w:r>
      <w:r w:rsidRPr="00E24666">
        <w:rPr>
          <w:rFonts w:cstheme="minorHAnsi"/>
          <w:lang w:val="en-US"/>
        </w:rPr>
        <w:t xml:space="preserve"> to exercise exclusive rights to exploit the Concession Assets and to enforce its rights against third parties. </w:t>
      </w:r>
    </w:p>
    <w:p w14:paraId="24F3F8DC" w14:textId="77777777" w:rsidR="009D1EF0" w:rsidRPr="00E24666" w:rsidRDefault="009D1EF0" w:rsidP="009D1EF0">
      <w:pPr>
        <w:pStyle w:val="Prrafodelista"/>
        <w:spacing w:after="0" w:line="240" w:lineRule="auto"/>
        <w:ind w:hanging="720"/>
        <w:jc w:val="both"/>
        <w:rPr>
          <w:rFonts w:cstheme="minorHAnsi"/>
          <w:lang w:val="en-US"/>
        </w:rPr>
      </w:pPr>
    </w:p>
    <w:p w14:paraId="3E9ED30F" w14:textId="28871424" w:rsidR="009D1EF0" w:rsidRPr="00E24666" w:rsidRDefault="009D1EF0" w:rsidP="00C03E7D">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Each of the Concession Assets subject to registration in the </w:t>
      </w:r>
      <w:r w:rsidR="00B22E5C" w:rsidRPr="00E24666">
        <w:rPr>
          <w:rFonts w:cstheme="minorHAnsi"/>
          <w:lang w:val="en-US"/>
        </w:rPr>
        <w:t xml:space="preserve">Concessions Registry </w:t>
      </w:r>
      <w:r w:rsidRPr="00E24666">
        <w:rPr>
          <w:rFonts w:cstheme="minorHAnsi"/>
          <w:lang w:val="en-US"/>
        </w:rPr>
        <w:t xml:space="preserve">of the National Superintendence of Public Registries (SUNARP), must be registered by the </w:t>
      </w:r>
      <w:r w:rsidR="00ED17F5" w:rsidRPr="00E24666">
        <w:rPr>
          <w:rFonts w:cstheme="minorHAnsi"/>
          <w:lang w:val="en-US"/>
        </w:rPr>
        <w:t>CONCESSIONAIRE</w:t>
      </w:r>
      <w:r w:rsidRPr="00E24666">
        <w:rPr>
          <w:rFonts w:cstheme="minorHAnsi"/>
          <w:lang w:val="en-US"/>
        </w:rPr>
        <w:t xml:space="preserve">, at its own cost and risk, in the name of the GRANTOR, within a maximum term of twelve (12) months after signing the </w:t>
      </w:r>
      <w:r w:rsidR="004C73D8" w:rsidRPr="00E24666">
        <w:rPr>
          <w:rFonts w:cstheme="minorHAnsi"/>
          <w:lang w:val="en-US"/>
        </w:rPr>
        <w:t xml:space="preserve">Certificate of Acceptance of </w:t>
      </w:r>
      <w:r w:rsidR="00C03E7D" w:rsidRPr="00E24666">
        <w:rPr>
          <w:rFonts w:cstheme="minorHAnsi"/>
          <w:lang w:val="en-US"/>
        </w:rPr>
        <w:t>Works,</w:t>
      </w:r>
      <w:r w:rsidRPr="00E24666">
        <w:rPr>
          <w:rFonts w:cstheme="minorHAnsi"/>
          <w:lang w:val="en-US"/>
        </w:rPr>
        <w:t xml:space="preserve"> with the GRANTOR's consent, </w:t>
      </w:r>
      <w:r w:rsidR="00B22E5C" w:rsidRPr="00E24666">
        <w:rPr>
          <w:rFonts w:cstheme="minorHAnsi"/>
          <w:lang w:val="en-US"/>
        </w:rPr>
        <w:t>unless there is a duly accredited delay or demurrage by the Competent Governmental Authority.</w:t>
      </w:r>
      <w:r w:rsidRPr="00E24666">
        <w:rPr>
          <w:rFonts w:cstheme="minorHAnsi"/>
          <w:lang w:val="en-US"/>
        </w:rPr>
        <w:t xml:space="preserve"> Failure to comply with the deadline for the respective registration due to </w:t>
      </w:r>
      <w:r w:rsidR="00C03E7D" w:rsidRPr="00E24666">
        <w:rPr>
          <w:rFonts w:cstheme="minorHAnsi"/>
          <w:lang w:val="en-US"/>
        </w:rPr>
        <w:t>causes</w:t>
      </w:r>
      <w:r w:rsidRPr="00E24666">
        <w:rPr>
          <w:rFonts w:cstheme="minorHAnsi"/>
          <w:lang w:val="en-US"/>
        </w:rPr>
        <w:t xml:space="preserve"> attributable to the </w:t>
      </w:r>
      <w:r w:rsidR="00ED17F5" w:rsidRPr="00E24666">
        <w:rPr>
          <w:rFonts w:cstheme="minorHAnsi"/>
          <w:lang w:val="en-US"/>
        </w:rPr>
        <w:t>CONCESSIONAIRE</w:t>
      </w:r>
      <w:r w:rsidRPr="00E24666">
        <w:rPr>
          <w:rFonts w:cstheme="minorHAnsi"/>
          <w:lang w:val="en-US"/>
        </w:rPr>
        <w:t xml:space="preserve"> shall lead to the application of the penalties set forth in Annex 15.</w:t>
      </w:r>
    </w:p>
    <w:p w14:paraId="6E13B6B2" w14:textId="77777777" w:rsidR="009D1EF0" w:rsidRPr="00E24666" w:rsidRDefault="009D1EF0" w:rsidP="009D1EF0">
      <w:pPr>
        <w:pStyle w:val="Prrafodelista"/>
        <w:spacing w:after="0" w:line="240" w:lineRule="auto"/>
        <w:jc w:val="both"/>
        <w:rPr>
          <w:rFonts w:cstheme="minorHAnsi"/>
          <w:lang w:val="en-US"/>
        </w:rPr>
      </w:pPr>
    </w:p>
    <w:p w14:paraId="65B7F29E" w14:textId="288DAF59" w:rsidR="0060316B" w:rsidRPr="00E24666" w:rsidRDefault="009D1EF0" w:rsidP="0060316B">
      <w:pPr>
        <w:spacing w:after="0" w:line="240" w:lineRule="auto"/>
        <w:ind w:left="709"/>
        <w:jc w:val="both"/>
        <w:rPr>
          <w:rFonts w:cstheme="minorHAnsi"/>
          <w:lang w:val="en-US"/>
        </w:rPr>
      </w:pPr>
      <w:r w:rsidRPr="00E24666">
        <w:rPr>
          <w:rFonts w:cstheme="minorHAnsi"/>
          <w:lang w:val="en-US"/>
        </w:rPr>
        <w:t xml:space="preserve">For such purposes, the GRANTOR expressly authorizes the </w:t>
      </w:r>
      <w:r w:rsidR="00ED17F5" w:rsidRPr="00E24666">
        <w:rPr>
          <w:rFonts w:cstheme="minorHAnsi"/>
          <w:lang w:val="en-US"/>
        </w:rPr>
        <w:t>CONCESSIONAIRE</w:t>
      </w:r>
      <w:r w:rsidRPr="00E24666">
        <w:rPr>
          <w:rFonts w:cstheme="minorHAnsi"/>
          <w:lang w:val="en-US"/>
        </w:rPr>
        <w:t xml:space="preserve"> to carry out all the administrative actions required.</w:t>
      </w:r>
    </w:p>
    <w:p w14:paraId="5CE39367" w14:textId="77777777" w:rsidR="0060316B" w:rsidRPr="00E24666" w:rsidRDefault="0060316B" w:rsidP="0060316B">
      <w:pPr>
        <w:spacing w:after="0" w:line="240" w:lineRule="auto"/>
        <w:ind w:left="1134" w:hanging="708"/>
        <w:jc w:val="both"/>
        <w:rPr>
          <w:rFonts w:cstheme="minorHAnsi"/>
          <w:lang w:val="en-US"/>
        </w:rPr>
      </w:pPr>
    </w:p>
    <w:p w14:paraId="28FFA881" w14:textId="6A53CEBB" w:rsidR="009D1EF0" w:rsidRPr="00E24666" w:rsidRDefault="009D1EF0"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ownership of the Concession Assets does not imply the transfer of the risk over such assets to the GRANTOR. The risk over the Concession Assets corresponds to the </w:t>
      </w:r>
      <w:r w:rsidR="00ED17F5" w:rsidRPr="00E24666">
        <w:rPr>
          <w:rFonts w:cstheme="minorHAnsi"/>
          <w:lang w:val="en-US"/>
        </w:rPr>
        <w:t>CONCESSIONAIRE</w:t>
      </w:r>
      <w:r w:rsidRPr="00E24666">
        <w:rPr>
          <w:rFonts w:cstheme="minorHAnsi"/>
          <w:lang w:val="en-US"/>
        </w:rPr>
        <w:t xml:space="preserve">, under the terms and conditions set forth in this </w:t>
      </w:r>
      <w:r w:rsidR="00B11E92" w:rsidRPr="00E24666">
        <w:rPr>
          <w:rFonts w:cstheme="minorHAnsi"/>
          <w:lang w:val="en-US"/>
        </w:rPr>
        <w:t>Contract</w:t>
      </w:r>
      <w:r w:rsidRPr="00E24666">
        <w:rPr>
          <w:rFonts w:cstheme="minorHAnsi"/>
          <w:lang w:val="en-US"/>
        </w:rPr>
        <w:t>.</w:t>
      </w:r>
    </w:p>
    <w:p w14:paraId="72F0271D" w14:textId="77777777" w:rsidR="009D1EF0" w:rsidRPr="00E24666" w:rsidRDefault="009D1EF0" w:rsidP="009D1EF0">
      <w:pPr>
        <w:pStyle w:val="Prrafodelista"/>
        <w:spacing w:after="0" w:line="240" w:lineRule="auto"/>
        <w:ind w:hanging="720"/>
        <w:jc w:val="both"/>
        <w:rPr>
          <w:rFonts w:cstheme="minorHAnsi"/>
          <w:lang w:val="en-US"/>
        </w:rPr>
      </w:pPr>
    </w:p>
    <w:p w14:paraId="684BF640" w14:textId="618B8F31" w:rsidR="0060316B" w:rsidRPr="00E24666" w:rsidRDefault="009D1EF0"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The Concession Assets shall be implemented during the Construction Period in accordance with the Minimum Requirements for Design and Construction set forth in Annex 11.</w:t>
      </w:r>
      <w:r w:rsidR="0060316B" w:rsidRPr="00E24666">
        <w:rPr>
          <w:rFonts w:cstheme="minorHAnsi"/>
          <w:lang w:val="en-US"/>
        </w:rPr>
        <w:t xml:space="preserve">  </w:t>
      </w:r>
    </w:p>
    <w:p w14:paraId="4532ECC3" w14:textId="229E0846" w:rsidR="0060316B" w:rsidRPr="00E24666" w:rsidRDefault="0060316B" w:rsidP="00E9453F">
      <w:pPr>
        <w:pStyle w:val="Prrafodelista"/>
        <w:spacing w:after="0" w:line="240" w:lineRule="auto"/>
        <w:ind w:left="1134" w:hanging="709"/>
        <w:contextualSpacing w:val="0"/>
        <w:rPr>
          <w:rFonts w:cstheme="minorHAnsi"/>
          <w:lang w:val="en-US"/>
        </w:rPr>
      </w:pPr>
    </w:p>
    <w:p w14:paraId="130FAA82" w14:textId="77777777" w:rsidR="00B22E5C" w:rsidRPr="00E24666" w:rsidRDefault="00B22E5C" w:rsidP="00E9453F">
      <w:pPr>
        <w:pStyle w:val="Prrafodelista"/>
        <w:spacing w:after="0" w:line="240" w:lineRule="auto"/>
        <w:ind w:left="1134" w:hanging="709"/>
        <w:contextualSpacing w:val="0"/>
        <w:rPr>
          <w:rFonts w:cstheme="minorHAnsi"/>
          <w:lang w:val="en-US"/>
        </w:rPr>
      </w:pPr>
    </w:p>
    <w:p w14:paraId="0106886F" w14:textId="2CDA407D" w:rsidR="002958EA" w:rsidRPr="00E24666" w:rsidRDefault="009D1EF0" w:rsidP="0039561E">
      <w:pPr>
        <w:pStyle w:val="Ttulo2"/>
        <w:spacing w:line="240" w:lineRule="auto"/>
        <w:rPr>
          <w:lang w:val="en-US"/>
        </w:rPr>
      </w:pPr>
      <w:bookmarkStart w:id="82" w:name="_Toc70611616"/>
      <w:r w:rsidRPr="00E24666">
        <w:rPr>
          <w:lang w:val="en-US"/>
        </w:rPr>
        <w:t xml:space="preserve">Replacement of </w:t>
      </w:r>
      <w:r w:rsidR="00F31DB1" w:rsidRPr="00E24666">
        <w:rPr>
          <w:lang w:val="en-US"/>
        </w:rPr>
        <w:t xml:space="preserve">Affected Assets </w:t>
      </w:r>
      <w:r w:rsidR="00B22E5C" w:rsidRPr="00E24666">
        <w:rPr>
          <w:lang w:val="en-US"/>
        </w:rPr>
        <w:t>to</w:t>
      </w:r>
      <w:r w:rsidRPr="00E24666">
        <w:rPr>
          <w:lang w:val="en-US"/>
        </w:rPr>
        <w:t xml:space="preserve"> the Concession</w:t>
      </w:r>
      <w:bookmarkEnd w:id="82"/>
    </w:p>
    <w:p w14:paraId="54FF5583" w14:textId="77777777" w:rsidR="002958EA" w:rsidRPr="00E24666" w:rsidRDefault="002958EA" w:rsidP="0060316B">
      <w:pPr>
        <w:pStyle w:val="Prrafodelista"/>
        <w:ind w:left="1134" w:hanging="708"/>
        <w:rPr>
          <w:rFonts w:cstheme="minorHAnsi"/>
          <w:lang w:val="en-US"/>
        </w:rPr>
      </w:pPr>
    </w:p>
    <w:p w14:paraId="4926316B" w14:textId="5AE8482E" w:rsidR="009D1EF0" w:rsidRPr="00E24666" w:rsidRDefault="009D1EF0" w:rsidP="00C03E7D">
      <w:pPr>
        <w:pStyle w:val="Prrafodelista"/>
        <w:numPr>
          <w:ilvl w:val="0"/>
          <w:numId w:val="44"/>
        </w:numPr>
        <w:spacing w:after="0" w:line="240" w:lineRule="auto"/>
        <w:ind w:hanging="720"/>
        <w:jc w:val="both"/>
        <w:rPr>
          <w:rFonts w:cstheme="minorHAnsi"/>
          <w:lang w:val="en-US"/>
        </w:rPr>
      </w:pPr>
      <w:bookmarkStart w:id="83" w:name="_Ref43412662"/>
      <w:r w:rsidRPr="00E24666">
        <w:rPr>
          <w:rFonts w:cstheme="minorHAnsi"/>
          <w:lang w:val="en-US"/>
        </w:rPr>
        <w:t xml:space="preserve">During the </w:t>
      </w:r>
      <w:r w:rsidR="00ED4610" w:rsidRPr="00E24666">
        <w:rPr>
          <w:rFonts w:cstheme="minorHAnsi"/>
          <w:lang w:val="en-US"/>
        </w:rPr>
        <w:t>Operating Period</w:t>
      </w:r>
      <w:r w:rsidRPr="00E24666">
        <w:rPr>
          <w:rFonts w:cstheme="minorHAnsi"/>
          <w:lang w:val="en-US"/>
        </w:rPr>
        <w:t xml:space="preserve">, the </w:t>
      </w:r>
      <w:r w:rsidR="00ED17F5" w:rsidRPr="00E24666">
        <w:rPr>
          <w:rFonts w:cstheme="minorHAnsi"/>
          <w:lang w:val="en-US"/>
        </w:rPr>
        <w:t>CONCESSIONAIRE</w:t>
      </w:r>
      <w:r w:rsidRPr="00E24666">
        <w:rPr>
          <w:rFonts w:cstheme="minorHAnsi"/>
          <w:lang w:val="en-US"/>
        </w:rPr>
        <w:t xml:space="preserve"> is obliged to </w:t>
      </w:r>
      <w:r w:rsidR="00B22E5C" w:rsidRPr="00E24666">
        <w:rPr>
          <w:rFonts w:cstheme="minorHAnsi"/>
          <w:lang w:val="en-US"/>
        </w:rPr>
        <w:t>replace or substitute</w:t>
      </w:r>
      <w:r w:rsidRPr="00E24666">
        <w:rPr>
          <w:rFonts w:cstheme="minorHAnsi"/>
          <w:lang w:val="en-US"/>
        </w:rPr>
        <w:t xml:space="preserve">, at its own cost and risk, the </w:t>
      </w:r>
      <w:r w:rsidR="00F31DB1" w:rsidRPr="00E24666">
        <w:rPr>
          <w:rFonts w:cstheme="minorHAnsi"/>
          <w:lang w:val="en-US"/>
        </w:rPr>
        <w:t xml:space="preserve">Affected Assets </w:t>
      </w:r>
      <w:r w:rsidRPr="00E24666">
        <w:rPr>
          <w:rFonts w:cstheme="minorHAnsi"/>
          <w:lang w:val="en-US"/>
        </w:rPr>
        <w:t>to the Concession that do not allow reaching the Service Levels, and according to the criteria and terms set forth in the Basic Technical Specifications of the Services in Annex 12 of the Concession Contract, otherwise the Deductions derived from the procedure set forth in Annex 14 shall be applicable.</w:t>
      </w:r>
    </w:p>
    <w:p w14:paraId="5942AAB0" w14:textId="77777777" w:rsidR="009D1EF0" w:rsidRPr="00E24666" w:rsidRDefault="009D1EF0" w:rsidP="009D1EF0">
      <w:pPr>
        <w:pStyle w:val="Prrafodelista"/>
        <w:spacing w:after="0" w:line="240" w:lineRule="auto"/>
        <w:ind w:hanging="720"/>
        <w:jc w:val="both"/>
        <w:rPr>
          <w:rFonts w:cstheme="minorHAnsi"/>
          <w:lang w:val="en-US"/>
        </w:rPr>
      </w:pPr>
    </w:p>
    <w:p w14:paraId="6D9B1374" w14:textId="00CECEBD" w:rsidR="009D1EF0" w:rsidRPr="00E24666" w:rsidRDefault="009D1EF0"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Supervisor shall carry out a control and inspection of the condition of the </w:t>
      </w:r>
      <w:r w:rsidR="00F31DB1" w:rsidRPr="00E24666">
        <w:rPr>
          <w:rFonts w:cstheme="minorHAnsi"/>
          <w:lang w:val="en-US"/>
        </w:rPr>
        <w:t xml:space="preserve">Affected Assets </w:t>
      </w:r>
      <w:r w:rsidRPr="00E24666">
        <w:rPr>
          <w:rFonts w:cstheme="minorHAnsi"/>
          <w:lang w:val="en-US"/>
        </w:rPr>
        <w:t>to the Concession, at the frequency established in the Technical Data Sheets of the Service Levels according to Annex 13, in order to verify that the assets are in a good state of conservation according to the Basic Technical Specifications of the Services set forth in Annex 12.</w:t>
      </w:r>
    </w:p>
    <w:p w14:paraId="71462A18" w14:textId="77777777" w:rsidR="009D1EF0" w:rsidRPr="00E24666" w:rsidRDefault="009D1EF0" w:rsidP="009D1EF0">
      <w:pPr>
        <w:pStyle w:val="Prrafodelista"/>
        <w:spacing w:after="0" w:line="240" w:lineRule="auto"/>
        <w:ind w:hanging="720"/>
        <w:jc w:val="both"/>
        <w:rPr>
          <w:rFonts w:cstheme="minorHAnsi"/>
          <w:lang w:val="en-US"/>
        </w:rPr>
      </w:pPr>
    </w:p>
    <w:p w14:paraId="756FA574" w14:textId="772408B5" w:rsidR="00327E2F" w:rsidRPr="00E24666" w:rsidRDefault="009D1EF0" w:rsidP="00C03E7D">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Likewise, the </w:t>
      </w:r>
      <w:r w:rsidR="00ED17F5" w:rsidRPr="00E24666">
        <w:rPr>
          <w:rFonts w:cstheme="minorHAnsi"/>
          <w:lang w:val="en-US"/>
        </w:rPr>
        <w:t>CONCESSIONAIRE</w:t>
      </w:r>
      <w:r w:rsidRPr="00E24666">
        <w:rPr>
          <w:rFonts w:cstheme="minorHAnsi"/>
          <w:lang w:val="en-US"/>
        </w:rPr>
        <w:t xml:space="preserve"> shall provide the Supervisor with reports on the execution of the replacements of the </w:t>
      </w:r>
      <w:r w:rsidR="00F31DB1" w:rsidRPr="00E24666">
        <w:rPr>
          <w:rFonts w:cstheme="minorHAnsi"/>
          <w:lang w:val="en-US"/>
        </w:rPr>
        <w:t xml:space="preserve">Affected Assets </w:t>
      </w:r>
      <w:r w:rsidRPr="00E24666">
        <w:rPr>
          <w:rFonts w:cstheme="minorHAnsi"/>
          <w:lang w:val="en-US"/>
        </w:rPr>
        <w:t xml:space="preserve">to the Concession made during the </w:t>
      </w:r>
      <w:r w:rsidR="00ED4610" w:rsidRPr="00E24666">
        <w:rPr>
          <w:rFonts w:cstheme="minorHAnsi"/>
          <w:lang w:val="en-US"/>
        </w:rPr>
        <w:t>Operating Period</w:t>
      </w:r>
      <w:r w:rsidRPr="00E24666">
        <w:rPr>
          <w:rFonts w:cstheme="minorHAnsi"/>
          <w:lang w:val="en-US"/>
        </w:rPr>
        <w:t xml:space="preserve">, within a term no longer than five (5) Days after their execution, otherwise, the penalties described in Annex 15 shall apply. </w:t>
      </w:r>
      <w:r w:rsidR="00DB0872" w:rsidRPr="00E24666">
        <w:rPr>
          <w:rFonts w:cstheme="minorHAnsi"/>
          <w:lang w:val="en-US"/>
        </w:rPr>
        <w:t>The destination of the goods that are replaced or exchanged</w:t>
      </w:r>
      <w:r w:rsidRPr="00E24666">
        <w:rPr>
          <w:rFonts w:cstheme="minorHAnsi"/>
          <w:lang w:val="en-US"/>
        </w:rPr>
        <w:t xml:space="preserve">, referred to in this Clause, shall be at the free determination of the </w:t>
      </w:r>
      <w:r w:rsidR="00ED17F5" w:rsidRPr="00E24666">
        <w:rPr>
          <w:rFonts w:cstheme="minorHAnsi"/>
          <w:lang w:val="en-US"/>
        </w:rPr>
        <w:t>CONCESSIONAIRE</w:t>
      </w:r>
      <w:r w:rsidRPr="00E24666">
        <w:rPr>
          <w:rFonts w:cstheme="minorHAnsi"/>
          <w:lang w:val="en-US"/>
        </w:rPr>
        <w:t xml:space="preserve">. The assets incorporated through replacements obtain the quality of </w:t>
      </w:r>
      <w:r w:rsidR="00F31DB1" w:rsidRPr="00E24666">
        <w:rPr>
          <w:rFonts w:cstheme="minorHAnsi"/>
          <w:lang w:val="en-US"/>
        </w:rPr>
        <w:t xml:space="preserve">Affected Assets </w:t>
      </w:r>
      <w:r w:rsidRPr="00E24666">
        <w:rPr>
          <w:rFonts w:cstheme="minorHAnsi"/>
          <w:lang w:val="en-US"/>
        </w:rPr>
        <w:t>to the Concession.</w:t>
      </w:r>
      <w:bookmarkEnd w:id="83"/>
      <w:r w:rsidR="002958EA" w:rsidRPr="00E24666">
        <w:rPr>
          <w:rFonts w:cstheme="minorHAnsi"/>
          <w:lang w:val="en-US"/>
        </w:rPr>
        <w:t xml:space="preserve"> </w:t>
      </w:r>
    </w:p>
    <w:p w14:paraId="344E86F6" w14:textId="77777777" w:rsidR="00327E2F" w:rsidRPr="00E24666" w:rsidRDefault="00327E2F" w:rsidP="002F36F7">
      <w:pPr>
        <w:pStyle w:val="Prrafodelista"/>
        <w:spacing w:after="0" w:line="240" w:lineRule="auto"/>
        <w:ind w:left="709"/>
        <w:jc w:val="both"/>
        <w:rPr>
          <w:rFonts w:cstheme="minorHAnsi"/>
          <w:lang w:val="en-US"/>
        </w:rPr>
      </w:pPr>
    </w:p>
    <w:p w14:paraId="2CD65602" w14:textId="1E465FA6" w:rsidR="00E14FE4" w:rsidRPr="00E24666" w:rsidRDefault="00E14FE4" w:rsidP="00E14FE4">
      <w:pPr>
        <w:pStyle w:val="Prrafodelista"/>
        <w:spacing w:after="0" w:line="240" w:lineRule="auto"/>
        <w:ind w:left="709"/>
        <w:jc w:val="both"/>
        <w:rPr>
          <w:rFonts w:cstheme="minorHAnsi"/>
          <w:lang w:val="en-US"/>
        </w:rPr>
      </w:pPr>
      <w:r w:rsidRPr="00E24666">
        <w:rPr>
          <w:rFonts w:cstheme="minorHAnsi"/>
          <w:lang w:val="en-US"/>
        </w:rPr>
        <w:t xml:space="preserve">Notwithstanding the provisions of this Clause, the </w:t>
      </w:r>
      <w:r w:rsidR="00ED17F5" w:rsidRPr="00E24666">
        <w:rPr>
          <w:rFonts w:cstheme="minorHAnsi"/>
          <w:lang w:val="en-US"/>
        </w:rPr>
        <w:t>CONCESSIONAIRE</w:t>
      </w:r>
      <w:r w:rsidRPr="00E24666">
        <w:rPr>
          <w:rFonts w:cstheme="minorHAnsi"/>
          <w:lang w:val="en-US"/>
        </w:rPr>
        <w:t xml:space="preserve"> shall make available to the </w:t>
      </w:r>
      <w:r w:rsidR="00D02278" w:rsidRPr="00E24666">
        <w:rPr>
          <w:rFonts w:cstheme="minorHAnsi"/>
          <w:lang w:val="en-US"/>
        </w:rPr>
        <w:t>GRANTOR</w:t>
      </w:r>
      <w:r w:rsidRPr="00E24666">
        <w:rPr>
          <w:rFonts w:cstheme="minorHAnsi"/>
          <w:lang w:val="en-US"/>
        </w:rPr>
        <w:t xml:space="preserve"> a list of the replaced or </w:t>
      </w:r>
      <w:r w:rsidR="00DB0872" w:rsidRPr="00E24666">
        <w:rPr>
          <w:rFonts w:cstheme="minorHAnsi"/>
          <w:lang w:val="en-US"/>
        </w:rPr>
        <w:t>substituted</w:t>
      </w:r>
      <w:r w:rsidRPr="00E24666">
        <w:rPr>
          <w:rFonts w:cstheme="minorHAnsi"/>
          <w:lang w:val="en-US"/>
        </w:rPr>
        <w:t xml:space="preserve"> goods that it decides to donate. To such effect, the </w:t>
      </w:r>
      <w:r w:rsidR="00ED17F5" w:rsidRPr="00E24666">
        <w:rPr>
          <w:rFonts w:cstheme="minorHAnsi"/>
          <w:lang w:val="en-US"/>
        </w:rPr>
        <w:t>CONCESSIONAIRE</w:t>
      </w:r>
      <w:r w:rsidRPr="00E24666">
        <w:rPr>
          <w:rFonts w:cstheme="minorHAnsi"/>
          <w:lang w:val="en-US"/>
        </w:rPr>
        <w:t xml:space="preserve"> shall have a maximum term of thirty (30) Calendar Days to provide said list, prior to the replacement or substitution of said goods. On the other hand, the </w:t>
      </w:r>
      <w:r w:rsidR="00DB0872" w:rsidRPr="00E24666">
        <w:rPr>
          <w:rFonts w:cstheme="minorHAnsi"/>
          <w:lang w:val="en-US"/>
        </w:rPr>
        <w:t>GRANTOR</w:t>
      </w:r>
      <w:r w:rsidRPr="00E24666">
        <w:rPr>
          <w:rFonts w:cstheme="minorHAnsi"/>
          <w:lang w:val="en-US"/>
        </w:rPr>
        <w:t xml:space="preserve"> shall have a maximum term of ten (10) Calendar Days to communicate in writing to the </w:t>
      </w:r>
      <w:r w:rsidR="00ED17F5" w:rsidRPr="00E24666">
        <w:rPr>
          <w:rFonts w:cstheme="minorHAnsi"/>
          <w:lang w:val="en-US"/>
        </w:rPr>
        <w:t>CONCESSIONAIRE</w:t>
      </w:r>
      <w:r w:rsidRPr="00E24666">
        <w:rPr>
          <w:rFonts w:cstheme="minorHAnsi"/>
          <w:lang w:val="en-US"/>
        </w:rPr>
        <w:t xml:space="preserve"> the goods it will accept in donation, as well as the place and date of delivery thereof. The costs of delivery shall be borne by the </w:t>
      </w:r>
      <w:r w:rsidR="00ED17F5" w:rsidRPr="00E24666">
        <w:rPr>
          <w:rFonts w:cstheme="minorHAnsi"/>
          <w:lang w:val="en-US"/>
        </w:rPr>
        <w:t>CONCESSIONAIRE</w:t>
      </w:r>
      <w:r w:rsidRPr="00E24666">
        <w:rPr>
          <w:rFonts w:cstheme="minorHAnsi"/>
          <w:lang w:val="en-US"/>
        </w:rPr>
        <w:t>, provided that the place of delivery is in the same Region where such goods are located.</w:t>
      </w:r>
    </w:p>
    <w:p w14:paraId="35AE43E6" w14:textId="77777777" w:rsidR="00E14FE4" w:rsidRPr="00E24666" w:rsidRDefault="00E14FE4" w:rsidP="00E14FE4">
      <w:pPr>
        <w:pStyle w:val="Prrafodelista"/>
        <w:spacing w:after="0" w:line="240" w:lineRule="auto"/>
        <w:ind w:left="709"/>
        <w:jc w:val="both"/>
        <w:rPr>
          <w:rFonts w:cstheme="minorHAnsi"/>
          <w:lang w:val="en-US"/>
        </w:rPr>
      </w:pPr>
    </w:p>
    <w:p w14:paraId="4B519865" w14:textId="40FCD45B" w:rsidR="003A43FA" w:rsidRPr="00E24666" w:rsidRDefault="00E14FE4" w:rsidP="00E14FE4">
      <w:pPr>
        <w:pStyle w:val="Prrafodelista"/>
        <w:spacing w:after="0" w:line="240" w:lineRule="auto"/>
        <w:ind w:left="709"/>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's failure to comply with the deadline for delivery of the list of goods for donation purposes to the GRANTOR, shall lead to the application of the penalties set forth in Annex 15.</w:t>
      </w:r>
    </w:p>
    <w:p w14:paraId="674EC798" w14:textId="77777777" w:rsidR="0060316B" w:rsidRPr="00E24666" w:rsidRDefault="0060316B" w:rsidP="0060316B">
      <w:pPr>
        <w:pStyle w:val="Prrafodelista"/>
        <w:ind w:left="1134" w:hanging="708"/>
        <w:rPr>
          <w:rFonts w:cstheme="minorHAnsi"/>
          <w:lang w:val="en-US"/>
        </w:rPr>
      </w:pPr>
    </w:p>
    <w:p w14:paraId="544C103F" w14:textId="7A149F32" w:rsidR="0060316B" w:rsidRPr="00E24666" w:rsidRDefault="00E14FE4" w:rsidP="00FC5153">
      <w:pPr>
        <w:pStyle w:val="Prrafodelista"/>
        <w:numPr>
          <w:ilvl w:val="0"/>
          <w:numId w:val="44"/>
        </w:numPr>
        <w:spacing w:after="0" w:line="240" w:lineRule="auto"/>
        <w:ind w:hanging="720"/>
        <w:jc w:val="both"/>
        <w:rPr>
          <w:rFonts w:cstheme="minorHAnsi"/>
          <w:lang w:val="en-US"/>
        </w:rPr>
      </w:pPr>
      <w:bookmarkStart w:id="84" w:name="_Ref43412734"/>
      <w:r w:rsidRPr="00E24666">
        <w:rPr>
          <w:rFonts w:cstheme="minorHAnsi"/>
          <w:lang w:val="en-US"/>
        </w:rPr>
        <w:t xml:space="preserve">The </w:t>
      </w:r>
      <w:r w:rsidR="00F31DB1" w:rsidRPr="00E24666">
        <w:rPr>
          <w:rFonts w:cstheme="minorHAnsi"/>
          <w:lang w:val="en-US"/>
        </w:rPr>
        <w:t xml:space="preserve">Affected Assets </w:t>
      </w:r>
      <w:r w:rsidRPr="00E24666">
        <w:rPr>
          <w:rFonts w:cstheme="minorHAnsi"/>
          <w:lang w:val="en-US"/>
        </w:rPr>
        <w:t xml:space="preserve">to the Concession may not be moved out of the Concession Area, unless previously authorized, in writing, by the GRANTOR. For such purposes, the GRANTOR shall respond to the written request made by the </w:t>
      </w:r>
      <w:r w:rsidR="00ED17F5" w:rsidRPr="00E24666">
        <w:rPr>
          <w:rFonts w:cstheme="minorHAnsi"/>
          <w:lang w:val="en-US"/>
        </w:rPr>
        <w:t>CONCESSIONAIRE</w:t>
      </w:r>
      <w:r w:rsidRPr="00E24666">
        <w:rPr>
          <w:rFonts w:cstheme="minorHAnsi"/>
          <w:lang w:val="en-US"/>
        </w:rPr>
        <w:t xml:space="preserve">, within a term no longer than ten (10) days after receiving such request. In case the GRANTOR does not answer within such term, the request shall be considered as denied. The transfer of the </w:t>
      </w:r>
      <w:r w:rsidR="00F31DB1" w:rsidRPr="00E24666">
        <w:rPr>
          <w:rFonts w:cstheme="minorHAnsi"/>
          <w:lang w:val="en-US"/>
        </w:rPr>
        <w:t xml:space="preserve">Affected Assets </w:t>
      </w:r>
      <w:r w:rsidRPr="00E24666">
        <w:rPr>
          <w:rFonts w:cstheme="minorHAnsi"/>
          <w:lang w:val="en-US"/>
        </w:rPr>
        <w:t>to the Concession out of the COAR facilities that is not authorized by the GRANTOR, shall entail the application of the penalties set forth in Annex 15.</w:t>
      </w:r>
      <w:bookmarkEnd w:id="84"/>
    </w:p>
    <w:p w14:paraId="68C9FCAC" w14:textId="77777777" w:rsidR="00E14FE4" w:rsidRPr="00E24666" w:rsidRDefault="00E14FE4" w:rsidP="0039561E">
      <w:pPr>
        <w:pStyle w:val="Ttulo2"/>
        <w:spacing w:line="240" w:lineRule="auto"/>
        <w:rPr>
          <w:lang w:val="en-US"/>
        </w:rPr>
      </w:pPr>
    </w:p>
    <w:p w14:paraId="10D0EA45" w14:textId="2D95B218" w:rsidR="002958EA" w:rsidRPr="00E24666" w:rsidRDefault="00E14FE4" w:rsidP="0039561E">
      <w:pPr>
        <w:pStyle w:val="Ttulo2"/>
        <w:spacing w:line="240" w:lineRule="auto"/>
        <w:rPr>
          <w:lang w:val="en-US"/>
        </w:rPr>
      </w:pPr>
      <w:bookmarkStart w:id="85" w:name="_Toc70611617"/>
      <w:r w:rsidRPr="00E24666">
        <w:rPr>
          <w:lang w:val="en-US"/>
        </w:rPr>
        <w:t>Maintenance of Concession Assets</w:t>
      </w:r>
      <w:bookmarkEnd w:id="85"/>
    </w:p>
    <w:p w14:paraId="0DCD1CA7" w14:textId="77777777" w:rsidR="002958EA" w:rsidRPr="00E24666" w:rsidRDefault="002958EA" w:rsidP="0060316B">
      <w:pPr>
        <w:pStyle w:val="Prrafodelista"/>
        <w:spacing w:after="0" w:line="240" w:lineRule="auto"/>
        <w:ind w:left="1134" w:hanging="708"/>
        <w:jc w:val="both"/>
        <w:rPr>
          <w:rFonts w:cstheme="minorHAnsi"/>
          <w:lang w:val="en-US"/>
        </w:rPr>
      </w:pPr>
    </w:p>
    <w:p w14:paraId="1D9A5310" w14:textId="64A5A6DF" w:rsidR="00E14FE4" w:rsidRPr="00E24666" w:rsidRDefault="00E14FE4" w:rsidP="00FC5153">
      <w:pPr>
        <w:pStyle w:val="Prrafodelista"/>
        <w:numPr>
          <w:ilvl w:val="0"/>
          <w:numId w:val="44"/>
        </w:numPr>
        <w:spacing w:after="0" w:line="240" w:lineRule="auto"/>
        <w:ind w:hanging="720"/>
        <w:jc w:val="both"/>
        <w:rPr>
          <w:rFonts w:cstheme="minorHAnsi"/>
          <w:lang w:val="en-US"/>
        </w:rPr>
      </w:pPr>
      <w:bookmarkStart w:id="86" w:name="_Toc533115521"/>
      <w:bookmarkEnd w:id="80"/>
      <w:bookmarkEnd w:id="81"/>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is obliged to provide the Mandatory Maintenance Service, carrying out the activities aimed at preserving the Concession Assets and </w:t>
      </w:r>
      <w:r w:rsidR="00F31DB1" w:rsidRPr="00E24666">
        <w:rPr>
          <w:rFonts w:cstheme="minorHAnsi"/>
          <w:lang w:val="en-US"/>
        </w:rPr>
        <w:t xml:space="preserve">Affected Assets </w:t>
      </w:r>
      <w:r w:rsidRPr="00E24666">
        <w:rPr>
          <w:rFonts w:cstheme="minorHAnsi"/>
          <w:lang w:val="en-US"/>
        </w:rPr>
        <w:t>to the Concession in a good state of conservation, in accordance with the Basic Technical Specifications of the Services set forth in Annex 12.</w:t>
      </w:r>
    </w:p>
    <w:p w14:paraId="44715904" w14:textId="77777777" w:rsidR="00E14FE4" w:rsidRPr="00E24666" w:rsidRDefault="00E14FE4" w:rsidP="00E14FE4">
      <w:pPr>
        <w:pStyle w:val="Prrafodelista"/>
        <w:spacing w:after="0" w:line="240" w:lineRule="auto"/>
        <w:ind w:hanging="720"/>
        <w:jc w:val="both"/>
        <w:rPr>
          <w:rFonts w:cstheme="minorHAnsi"/>
          <w:lang w:val="en-US"/>
        </w:rPr>
      </w:pPr>
    </w:p>
    <w:p w14:paraId="7120672B" w14:textId="1D5A5B09" w:rsidR="0060316B" w:rsidRPr="00E24666" w:rsidRDefault="00E14FE4"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 During the provision of the Mandatory Maintenance Service, the </w:t>
      </w:r>
      <w:r w:rsidR="00ED17F5" w:rsidRPr="00E24666">
        <w:rPr>
          <w:rFonts w:cstheme="minorHAnsi"/>
          <w:lang w:val="en-US"/>
        </w:rPr>
        <w:t>CONCESSIONAIRE</w:t>
      </w:r>
      <w:r w:rsidRPr="00E24666">
        <w:rPr>
          <w:rFonts w:cstheme="minorHAnsi"/>
          <w:lang w:val="en-US"/>
        </w:rPr>
        <w:t xml:space="preserve"> is obliged to carry out </w:t>
      </w:r>
      <w:r w:rsidR="006C4C03" w:rsidRPr="00E24666">
        <w:rPr>
          <w:rFonts w:cstheme="minorHAnsi"/>
          <w:lang w:val="en-US"/>
        </w:rPr>
        <w:t>recurring</w:t>
      </w:r>
      <w:r w:rsidRPr="00E24666">
        <w:rPr>
          <w:rFonts w:cstheme="minorHAnsi"/>
          <w:lang w:val="en-US"/>
        </w:rPr>
        <w:t xml:space="preserve">, preventive and corrective maintenance activities; and, in general, all those works that are defined in the Service Operation Manual; necessary to maintain the operability of the Concession Assets and </w:t>
      </w:r>
      <w:r w:rsidR="00F31DB1" w:rsidRPr="00E24666">
        <w:rPr>
          <w:rFonts w:cstheme="minorHAnsi"/>
          <w:lang w:val="en-US"/>
        </w:rPr>
        <w:t xml:space="preserve">Affected Assets </w:t>
      </w:r>
      <w:r w:rsidRPr="00E24666">
        <w:rPr>
          <w:rFonts w:cstheme="minorHAnsi"/>
          <w:lang w:val="en-US"/>
        </w:rPr>
        <w:t>to the Concession, as well as to avoid a negative environmental impact in accordance with the scope defined in the corresponding environmental management instruments and in the Applicable Laws and Provisions.</w:t>
      </w:r>
      <w:bookmarkStart w:id="87" w:name="_Toc533115522"/>
      <w:bookmarkEnd w:id="86"/>
    </w:p>
    <w:p w14:paraId="0322BEB5" w14:textId="77777777" w:rsidR="0060316B" w:rsidRPr="00E24666" w:rsidRDefault="0060316B" w:rsidP="0060316B">
      <w:pPr>
        <w:pStyle w:val="Prrafodelista"/>
        <w:spacing w:after="0" w:line="240" w:lineRule="auto"/>
        <w:ind w:left="1134" w:hanging="708"/>
        <w:jc w:val="both"/>
        <w:rPr>
          <w:rFonts w:cstheme="minorHAnsi"/>
          <w:lang w:val="en-US"/>
        </w:rPr>
      </w:pPr>
    </w:p>
    <w:p w14:paraId="66FAD063" w14:textId="70659C5D" w:rsidR="0060316B" w:rsidRPr="00E24666" w:rsidRDefault="00E14FE4" w:rsidP="0060316B">
      <w:pPr>
        <w:pStyle w:val="Prrafodelista"/>
        <w:spacing w:after="0" w:line="240" w:lineRule="auto"/>
        <w:ind w:left="709"/>
        <w:jc w:val="both"/>
        <w:rPr>
          <w:rFonts w:cstheme="minorHAnsi"/>
          <w:lang w:val="en-US"/>
        </w:rPr>
      </w:pPr>
      <w:r w:rsidRPr="00E24666">
        <w:rPr>
          <w:rFonts w:cstheme="minorHAnsi"/>
          <w:lang w:val="en-US"/>
        </w:rPr>
        <w:t xml:space="preserve">Maintenance shall be performed in order to maintain the quality, as well as the preservation of the functionality, safety and habitability conditions of the Concession Assets, as well as the </w:t>
      </w:r>
      <w:r w:rsidR="009D0F5C" w:rsidRPr="00E24666">
        <w:rPr>
          <w:rFonts w:cstheme="minorHAnsi"/>
          <w:lang w:val="en-US"/>
        </w:rPr>
        <w:t>Affected Assets to the Concession</w:t>
      </w:r>
      <w:r w:rsidRPr="00E24666">
        <w:rPr>
          <w:rFonts w:cstheme="minorHAnsi"/>
          <w:lang w:val="en-US"/>
        </w:rPr>
        <w:t xml:space="preserve">, and shall also comply with the </w:t>
      </w:r>
      <w:r w:rsidR="00EA16E8" w:rsidRPr="00E24666">
        <w:rPr>
          <w:rFonts w:cstheme="minorHAnsi"/>
          <w:lang w:val="en-US"/>
        </w:rPr>
        <w:t>Service Levels</w:t>
      </w:r>
      <w:r w:rsidRPr="00E24666">
        <w:rPr>
          <w:rFonts w:cstheme="minorHAnsi"/>
          <w:lang w:val="en-US"/>
        </w:rPr>
        <w:t>.</w:t>
      </w:r>
    </w:p>
    <w:p w14:paraId="3F194D5E" w14:textId="77777777" w:rsidR="0060316B" w:rsidRPr="00E24666" w:rsidRDefault="0060316B" w:rsidP="0060316B">
      <w:pPr>
        <w:pStyle w:val="Prrafodelista"/>
        <w:spacing w:after="0" w:line="240" w:lineRule="auto"/>
        <w:ind w:left="1134" w:hanging="708"/>
        <w:jc w:val="both"/>
        <w:rPr>
          <w:rFonts w:cstheme="minorHAnsi"/>
          <w:lang w:val="en-US"/>
        </w:rPr>
      </w:pPr>
    </w:p>
    <w:p w14:paraId="27E4EDD1" w14:textId="0B881122" w:rsidR="00E14FE4" w:rsidRPr="00E24666" w:rsidRDefault="00E14FE4" w:rsidP="007C635D">
      <w:pPr>
        <w:pStyle w:val="Prrafodelista"/>
        <w:numPr>
          <w:ilvl w:val="0"/>
          <w:numId w:val="44"/>
        </w:numPr>
        <w:spacing w:after="0" w:line="240" w:lineRule="auto"/>
        <w:ind w:left="709" w:hanging="709"/>
        <w:jc w:val="both"/>
        <w:rPr>
          <w:rFonts w:cstheme="minorHAnsi"/>
          <w:lang w:val="en-US"/>
        </w:rPr>
      </w:pPr>
      <w:bookmarkStart w:id="88" w:name="_Ref43414354"/>
      <w:r w:rsidRPr="00E24666">
        <w:rPr>
          <w:rFonts w:cstheme="minorHAnsi"/>
          <w:lang w:val="en-US"/>
        </w:rPr>
        <w:t xml:space="preserve">As from the Closing Date and the </w:t>
      </w:r>
      <w:r w:rsidR="006342CE" w:rsidRPr="00E24666">
        <w:rPr>
          <w:rFonts w:cstheme="minorHAnsi"/>
          <w:lang w:val="en-US"/>
        </w:rPr>
        <w:t>signing</w:t>
      </w:r>
      <w:r w:rsidRPr="00E24666">
        <w:rPr>
          <w:rFonts w:cstheme="minorHAnsi"/>
          <w:lang w:val="en-US"/>
        </w:rPr>
        <w:t xml:space="preserve"> of the </w:t>
      </w:r>
      <w:r w:rsidR="004C73D8" w:rsidRPr="00E24666">
        <w:rPr>
          <w:rFonts w:cstheme="minorHAnsi"/>
          <w:lang w:val="en-US"/>
        </w:rPr>
        <w:t xml:space="preserve">Certificate of Acceptance of </w:t>
      </w:r>
      <w:r w:rsidR="00D02278" w:rsidRPr="00E24666">
        <w:rPr>
          <w:rFonts w:cstheme="minorHAnsi"/>
          <w:lang w:val="en-US"/>
        </w:rPr>
        <w:t>Works,</w:t>
      </w:r>
      <w:r w:rsidRPr="00E24666">
        <w:rPr>
          <w:rFonts w:cstheme="minorHAnsi"/>
          <w:lang w:val="en-US"/>
        </w:rPr>
        <w:t xml:space="preserve"> the </w:t>
      </w:r>
      <w:r w:rsidR="00ED17F5" w:rsidRPr="00E24666">
        <w:rPr>
          <w:rFonts w:cstheme="minorHAnsi"/>
          <w:lang w:val="en-US"/>
        </w:rPr>
        <w:t>CONCESSIONAIRE</w:t>
      </w:r>
      <w:r w:rsidRPr="00E24666">
        <w:rPr>
          <w:rFonts w:cstheme="minorHAnsi"/>
          <w:lang w:val="en-US"/>
        </w:rPr>
        <w:t xml:space="preserve"> must exercise the </w:t>
      </w:r>
      <w:r w:rsidR="007C635D" w:rsidRPr="00E24666">
        <w:rPr>
          <w:rFonts w:cstheme="minorHAnsi"/>
          <w:lang w:val="en-US"/>
        </w:rPr>
        <w:t xml:space="preserve">possessory interests </w:t>
      </w:r>
      <w:r w:rsidRPr="00E24666">
        <w:rPr>
          <w:rFonts w:cstheme="minorHAnsi"/>
          <w:lang w:val="en-US"/>
        </w:rPr>
        <w:t xml:space="preserve">over the Concession Assets and the </w:t>
      </w:r>
      <w:r w:rsidR="00F31DB1" w:rsidRPr="00E24666">
        <w:rPr>
          <w:rFonts w:cstheme="minorHAnsi"/>
          <w:lang w:val="en-US"/>
        </w:rPr>
        <w:t xml:space="preserve">Affected Assets </w:t>
      </w:r>
      <w:r w:rsidRPr="00E24666">
        <w:rPr>
          <w:rFonts w:cstheme="minorHAnsi"/>
          <w:lang w:val="en-US"/>
        </w:rPr>
        <w:t>to the Concession in accordance with the provisions of Clause 5.37, otherwise, the penalties described in Annex 15 shall apply. In the case of the Concession Areas, it shall comply with the Custody duties and shall ensure that they are kept free of physical occupation by third parties that have not been authorized for the purposes of the Concession.</w:t>
      </w:r>
    </w:p>
    <w:p w14:paraId="14843BC7" w14:textId="77777777" w:rsidR="00E14FE4" w:rsidRPr="00E24666" w:rsidRDefault="00E14FE4" w:rsidP="00E14FE4">
      <w:pPr>
        <w:pStyle w:val="Prrafodelista"/>
        <w:spacing w:after="0" w:line="240" w:lineRule="auto"/>
        <w:ind w:hanging="720"/>
        <w:jc w:val="both"/>
        <w:rPr>
          <w:rFonts w:cstheme="minorHAnsi"/>
          <w:lang w:val="en-US"/>
        </w:rPr>
      </w:pPr>
    </w:p>
    <w:p w14:paraId="1DB41BC3" w14:textId="1F92D1B8" w:rsidR="0060316B" w:rsidRPr="00E24666" w:rsidRDefault="007C635D" w:rsidP="007C635D">
      <w:pPr>
        <w:pStyle w:val="Prrafodelista"/>
        <w:numPr>
          <w:ilvl w:val="0"/>
          <w:numId w:val="44"/>
        </w:numPr>
        <w:spacing w:after="0" w:line="240" w:lineRule="auto"/>
        <w:ind w:left="709" w:hanging="709"/>
        <w:jc w:val="both"/>
        <w:rPr>
          <w:rFonts w:cstheme="minorHAnsi"/>
          <w:lang w:val="en-US"/>
        </w:rPr>
      </w:pPr>
      <w:r w:rsidRPr="00E24666">
        <w:rPr>
          <w:rFonts w:cstheme="minorHAnsi"/>
          <w:lang w:val="en-US"/>
        </w:rPr>
        <w:t>Likewise, the CONCESSIONAIRE must notify the GRANTOR when it notices the imposition of third party charges and/or encumbrances on the Concession Assets and the Affected Assets to the Concession, and proceed according to the provisions of Clause 5.37, otherwise, the penalties described in Annex 15 shall apply.</w:t>
      </w:r>
      <w:bookmarkEnd w:id="88"/>
    </w:p>
    <w:p w14:paraId="2199BBEB" w14:textId="77777777" w:rsidR="0060316B" w:rsidRPr="00E24666" w:rsidRDefault="0060316B" w:rsidP="0060316B">
      <w:pPr>
        <w:spacing w:after="0" w:line="240" w:lineRule="auto"/>
        <w:jc w:val="both"/>
        <w:rPr>
          <w:rFonts w:cstheme="minorHAnsi"/>
          <w:lang w:val="en-US"/>
        </w:rPr>
      </w:pPr>
      <w:bookmarkStart w:id="89" w:name="_cp_blt_1_456"/>
      <w:bookmarkStart w:id="90" w:name="_cp_blt_2_455"/>
      <w:bookmarkEnd w:id="87"/>
      <w:bookmarkEnd w:id="89"/>
      <w:bookmarkEnd w:id="90"/>
    </w:p>
    <w:p w14:paraId="21CAE311" w14:textId="3AB9F53C" w:rsidR="0060316B" w:rsidRPr="00E24666" w:rsidRDefault="007C635D" w:rsidP="0039561E">
      <w:pPr>
        <w:pStyle w:val="Ttulo2"/>
        <w:spacing w:line="240" w:lineRule="auto"/>
        <w:rPr>
          <w:bCs w:val="0"/>
          <w:lang w:val="en-US"/>
        </w:rPr>
      </w:pPr>
      <w:bookmarkStart w:id="91" w:name="_Toc70611618"/>
      <w:r w:rsidRPr="00E24666">
        <w:rPr>
          <w:bCs w:val="0"/>
          <w:lang w:val="en-US"/>
        </w:rPr>
        <w:t xml:space="preserve">Certificate of </w:t>
      </w:r>
      <w:r w:rsidR="00E14FE4" w:rsidRPr="00E24666">
        <w:rPr>
          <w:bCs w:val="0"/>
          <w:lang w:val="en-US"/>
        </w:rPr>
        <w:t xml:space="preserve">Initial </w:t>
      </w:r>
      <w:r w:rsidRPr="00E24666">
        <w:rPr>
          <w:bCs w:val="0"/>
          <w:lang w:val="en-US"/>
        </w:rPr>
        <w:t>Delivery</w:t>
      </w:r>
      <w:r w:rsidR="00E14FE4" w:rsidRPr="00E24666">
        <w:rPr>
          <w:bCs w:val="0"/>
          <w:lang w:val="en-US"/>
        </w:rPr>
        <w:t xml:space="preserve"> of the Concession Areas</w:t>
      </w:r>
      <w:bookmarkEnd w:id="91"/>
      <w:r w:rsidR="0060316B" w:rsidRPr="00E24666">
        <w:rPr>
          <w:bCs w:val="0"/>
          <w:lang w:val="en-US"/>
        </w:rPr>
        <w:t xml:space="preserve"> </w:t>
      </w:r>
    </w:p>
    <w:p w14:paraId="7F75BB98" w14:textId="77777777" w:rsidR="0060316B" w:rsidRPr="00E24666" w:rsidRDefault="0060316B" w:rsidP="0060316B">
      <w:pPr>
        <w:pStyle w:val="Numerar"/>
        <w:numPr>
          <w:ilvl w:val="0"/>
          <w:numId w:val="0"/>
        </w:numPr>
        <w:ind w:left="709"/>
        <w:rPr>
          <w:rFonts w:asciiTheme="minorHAnsi" w:hAnsiTheme="minorHAnsi" w:cstheme="minorHAnsi"/>
          <w:szCs w:val="22"/>
          <w:lang w:val="en-US"/>
        </w:rPr>
      </w:pPr>
    </w:p>
    <w:p w14:paraId="3B4B1D62" w14:textId="39233606" w:rsidR="00E14FE4" w:rsidRPr="00E24666" w:rsidRDefault="00E14FE4" w:rsidP="00FC5153">
      <w:pPr>
        <w:pStyle w:val="Prrafodelista"/>
        <w:numPr>
          <w:ilvl w:val="0"/>
          <w:numId w:val="44"/>
        </w:numPr>
        <w:spacing w:after="0" w:line="240" w:lineRule="auto"/>
        <w:ind w:hanging="720"/>
        <w:jc w:val="both"/>
        <w:rPr>
          <w:rFonts w:cstheme="minorHAnsi"/>
          <w:lang w:val="en-US"/>
        </w:rPr>
      </w:pPr>
      <w:bookmarkStart w:id="92" w:name="_Ref43414510"/>
      <w:r w:rsidRPr="00E24666">
        <w:rPr>
          <w:rFonts w:cstheme="minorHAnsi"/>
          <w:lang w:val="en-US"/>
        </w:rPr>
        <w:t xml:space="preserve">The delivery of the Concession Assets shall be understood as from the Closing Date, upon accreditation of the </w:t>
      </w:r>
      <w:r w:rsidR="006342CE" w:rsidRPr="00E24666">
        <w:rPr>
          <w:rFonts w:cstheme="minorHAnsi"/>
          <w:lang w:val="en-US"/>
        </w:rPr>
        <w:t>signing</w:t>
      </w:r>
      <w:r w:rsidRPr="00E24666">
        <w:rPr>
          <w:rFonts w:cstheme="minorHAnsi"/>
          <w:lang w:val="en-US"/>
        </w:rPr>
        <w:t xml:space="preserve"> of the </w:t>
      </w:r>
      <w:r w:rsidR="007C635D" w:rsidRPr="00E24666">
        <w:rPr>
          <w:rFonts w:cstheme="minorHAnsi"/>
          <w:lang w:val="en-US"/>
        </w:rPr>
        <w:t>Certificate of Initial Delivery of</w:t>
      </w:r>
      <w:r w:rsidRPr="00E24666">
        <w:rPr>
          <w:rFonts w:cstheme="minorHAnsi"/>
          <w:lang w:val="en-US"/>
        </w:rPr>
        <w:t xml:space="preserve"> the Concession Areas between the GRANTOR and the </w:t>
      </w:r>
      <w:r w:rsidR="00ED17F5" w:rsidRPr="00E24666">
        <w:rPr>
          <w:rFonts w:cstheme="minorHAnsi"/>
          <w:lang w:val="en-US"/>
        </w:rPr>
        <w:t>CONCESSIONAIRE</w:t>
      </w:r>
      <w:r w:rsidRPr="00E24666">
        <w:rPr>
          <w:rFonts w:cstheme="minorHAnsi"/>
          <w:lang w:val="en-US"/>
        </w:rPr>
        <w:t xml:space="preserve">, in which the Availability of the Concession Areas was accredited as described in Annex 4. </w:t>
      </w:r>
    </w:p>
    <w:p w14:paraId="4BB316F0" w14:textId="77777777" w:rsidR="00E14FE4" w:rsidRPr="00E24666" w:rsidRDefault="00E14FE4" w:rsidP="00E14FE4">
      <w:pPr>
        <w:pStyle w:val="Prrafodelista"/>
        <w:spacing w:after="0" w:line="240" w:lineRule="auto"/>
        <w:ind w:hanging="720"/>
        <w:jc w:val="both"/>
        <w:rPr>
          <w:rFonts w:cstheme="minorHAnsi"/>
          <w:lang w:val="en-US"/>
        </w:rPr>
      </w:pPr>
    </w:p>
    <w:p w14:paraId="3083C2F7" w14:textId="76B0B3E6" w:rsidR="00E14FE4" w:rsidRPr="00E24666" w:rsidRDefault="00E14FE4"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w:t>
      </w:r>
      <w:r w:rsidR="00EB393C" w:rsidRPr="00E24666">
        <w:rPr>
          <w:rFonts w:cstheme="minorHAnsi"/>
          <w:lang w:val="en-US"/>
        </w:rPr>
        <w:t>Certificate</w:t>
      </w:r>
      <w:r w:rsidR="00D02278" w:rsidRPr="00E24666">
        <w:rPr>
          <w:rFonts w:cstheme="minorHAnsi"/>
          <w:lang w:val="en-US"/>
        </w:rPr>
        <w:t>s</w:t>
      </w:r>
      <w:r w:rsidR="00EB393C" w:rsidRPr="00E24666">
        <w:rPr>
          <w:rFonts w:cstheme="minorHAnsi"/>
          <w:lang w:val="en-US"/>
        </w:rPr>
        <w:t xml:space="preserve"> of Initial Delivery of</w:t>
      </w:r>
      <w:r w:rsidRPr="00E24666">
        <w:rPr>
          <w:rFonts w:cstheme="minorHAnsi"/>
          <w:lang w:val="en-US"/>
        </w:rPr>
        <w:t xml:space="preserve"> the Concession Areas shall necessarily include the Initial Inventory that shall establish the general conditions of Availability of the delivery of the Concession Areas and the specific affectation to the fulfillment of the </w:t>
      </w:r>
      <w:r w:rsidR="00E506AB" w:rsidRPr="00E24666">
        <w:rPr>
          <w:rFonts w:cstheme="minorHAnsi"/>
          <w:lang w:val="en-US"/>
        </w:rPr>
        <w:t>purpose</w:t>
      </w:r>
      <w:r w:rsidRPr="00E24666">
        <w:rPr>
          <w:rFonts w:cstheme="minorHAnsi"/>
          <w:lang w:val="en-US"/>
        </w:rPr>
        <w:t xml:space="preserve"> of the Concession, including in the most detailed way possible and regarding each COAR, its characteristics, location, state of conservation, the state of the Legal Physical Sanitation activities carried out by the GRANTOR.</w:t>
      </w:r>
    </w:p>
    <w:p w14:paraId="49DB4609" w14:textId="77777777" w:rsidR="00E14FE4" w:rsidRPr="00E24666" w:rsidRDefault="00E14FE4" w:rsidP="00E14FE4">
      <w:pPr>
        <w:pStyle w:val="Prrafodelista"/>
        <w:spacing w:after="0" w:line="240" w:lineRule="auto"/>
        <w:ind w:hanging="720"/>
        <w:jc w:val="both"/>
        <w:rPr>
          <w:rFonts w:cstheme="minorHAnsi"/>
          <w:lang w:val="en-US"/>
        </w:rPr>
      </w:pPr>
    </w:p>
    <w:p w14:paraId="7C1AABF8" w14:textId="14308B05" w:rsidR="00E14FE4" w:rsidRPr="00E24666" w:rsidRDefault="00E14FE4"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Concession Areas shall be received by the </w:t>
      </w:r>
      <w:r w:rsidR="00ED17F5" w:rsidRPr="00E24666">
        <w:rPr>
          <w:rFonts w:cstheme="minorHAnsi"/>
          <w:lang w:val="en-US"/>
        </w:rPr>
        <w:t>CONCESSIONAIRE</w:t>
      </w:r>
      <w:r w:rsidRPr="00E24666">
        <w:rPr>
          <w:rFonts w:cstheme="minorHAnsi"/>
          <w:lang w:val="en-US"/>
        </w:rPr>
        <w:t xml:space="preserve"> in the place and state in which they are found, in accordance with the provisions of this Chapter. The </w:t>
      </w:r>
      <w:r w:rsidR="00ED17F5" w:rsidRPr="00E24666">
        <w:rPr>
          <w:rFonts w:cstheme="minorHAnsi"/>
          <w:lang w:val="en-US"/>
        </w:rPr>
        <w:t>CONCESSIONAIRE</w:t>
      </w:r>
      <w:r w:rsidRPr="00E24666">
        <w:rPr>
          <w:rFonts w:cstheme="minorHAnsi"/>
          <w:lang w:val="en-US"/>
        </w:rPr>
        <w:t xml:space="preserve"> may record any observations it detects in relation to the information provided with respect to the Concession Areas delivered to it in the </w:t>
      </w:r>
      <w:r w:rsidR="00572B52" w:rsidRPr="00E24666">
        <w:rPr>
          <w:rFonts w:cstheme="minorHAnsi"/>
          <w:lang w:val="en-US"/>
        </w:rPr>
        <w:t>Certificate of Initial Delivery of</w:t>
      </w:r>
      <w:r w:rsidRPr="00E24666">
        <w:rPr>
          <w:rFonts w:cstheme="minorHAnsi"/>
          <w:lang w:val="en-US"/>
        </w:rPr>
        <w:t xml:space="preserve"> the Concession Areas, without this invalidating the delivery thereof, nor the </w:t>
      </w:r>
      <w:r w:rsidR="00572B52" w:rsidRPr="00E24666">
        <w:rPr>
          <w:rFonts w:cstheme="minorHAnsi"/>
          <w:lang w:val="en-US"/>
        </w:rPr>
        <w:t>custodial duties</w:t>
      </w:r>
      <w:r w:rsidRPr="00E24666">
        <w:rPr>
          <w:rFonts w:cstheme="minorHAnsi"/>
          <w:lang w:val="en-US"/>
        </w:rPr>
        <w:t xml:space="preserve"> attributed to it by the execution of the aforementioned </w:t>
      </w:r>
      <w:r w:rsidR="00572B52" w:rsidRPr="00E24666">
        <w:rPr>
          <w:rFonts w:cstheme="minorHAnsi"/>
          <w:lang w:val="en-US"/>
        </w:rPr>
        <w:t>Certificates</w:t>
      </w:r>
      <w:r w:rsidRPr="00E24666">
        <w:rPr>
          <w:rFonts w:cstheme="minorHAnsi"/>
          <w:lang w:val="en-US"/>
        </w:rPr>
        <w:t xml:space="preserve"> and/or implying the refusal of the </w:t>
      </w:r>
      <w:r w:rsidR="00ED17F5" w:rsidRPr="00E24666">
        <w:rPr>
          <w:rFonts w:cstheme="minorHAnsi"/>
          <w:lang w:val="en-US"/>
        </w:rPr>
        <w:t>CONCESSIONAIRE</w:t>
      </w:r>
      <w:r w:rsidRPr="00E24666">
        <w:rPr>
          <w:rFonts w:cstheme="minorHAnsi"/>
          <w:lang w:val="en-US"/>
        </w:rPr>
        <w:t xml:space="preserve"> to receive the Concession Areas.</w:t>
      </w:r>
    </w:p>
    <w:p w14:paraId="26444E18" w14:textId="77777777" w:rsidR="00E14FE4" w:rsidRPr="00E24666" w:rsidRDefault="00E14FE4" w:rsidP="00E14FE4">
      <w:pPr>
        <w:pStyle w:val="Prrafodelista"/>
        <w:spacing w:after="0" w:line="240" w:lineRule="auto"/>
        <w:ind w:hanging="720"/>
        <w:jc w:val="both"/>
        <w:rPr>
          <w:rFonts w:cstheme="minorHAnsi"/>
          <w:lang w:val="en-US"/>
        </w:rPr>
      </w:pPr>
    </w:p>
    <w:p w14:paraId="70EDD686" w14:textId="5C3B7A31" w:rsidR="00E14FE4" w:rsidRPr="00E24666" w:rsidRDefault="00E14FE4" w:rsidP="00FC5153">
      <w:pPr>
        <w:pStyle w:val="Prrafodelista"/>
        <w:numPr>
          <w:ilvl w:val="0"/>
          <w:numId w:val="44"/>
        </w:numPr>
        <w:spacing w:after="0" w:line="240" w:lineRule="auto"/>
        <w:ind w:left="709" w:hanging="720"/>
        <w:jc w:val="both"/>
        <w:rPr>
          <w:rFonts w:cstheme="minorHAnsi"/>
          <w:lang w:val="en-US"/>
        </w:rPr>
      </w:pPr>
      <w:r w:rsidRPr="00E24666">
        <w:rPr>
          <w:rFonts w:cstheme="minorHAnsi"/>
          <w:lang w:val="en-US"/>
        </w:rPr>
        <w:t xml:space="preserve">Upon delivery of the Concession Assets, the </w:t>
      </w:r>
      <w:r w:rsidR="00ED17F5" w:rsidRPr="00E24666">
        <w:rPr>
          <w:rFonts w:cstheme="minorHAnsi"/>
          <w:lang w:val="en-US"/>
        </w:rPr>
        <w:t>CONCESSIONAIRE</w:t>
      </w:r>
      <w:r w:rsidRPr="00E24666">
        <w:rPr>
          <w:rFonts w:cstheme="minorHAnsi"/>
          <w:lang w:val="en-US"/>
        </w:rPr>
        <w:t xml:space="preserve"> acquires the right of use and the </w:t>
      </w:r>
      <w:r w:rsidR="00112495" w:rsidRPr="00E24666">
        <w:rPr>
          <w:rFonts w:cstheme="minorHAnsi"/>
          <w:lang w:val="en-US"/>
        </w:rPr>
        <w:t>custodial duty</w:t>
      </w:r>
      <w:r w:rsidRPr="00E24666">
        <w:rPr>
          <w:rFonts w:cstheme="minorHAnsi"/>
          <w:lang w:val="en-US"/>
        </w:rPr>
        <w:t xml:space="preserve"> of the Concession Areas delivered under the said </w:t>
      </w:r>
      <w:r w:rsidR="00112495" w:rsidRPr="00E24666">
        <w:rPr>
          <w:rFonts w:cstheme="minorHAnsi"/>
          <w:lang w:val="en-US"/>
        </w:rPr>
        <w:t>Certificate</w:t>
      </w:r>
      <w:r w:rsidRPr="00E24666">
        <w:rPr>
          <w:rFonts w:cstheme="minorHAnsi"/>
          <w:lang w:val="en-US"/>
        </w:rPr>
        <w:t xml:space="preserve">. Likewise, for the purposes of the completion of the Legal Physical Sanitation activities in charge of the GRANTOR, the </w:t>
      </w:r>
      <w:r w:rsidR="00ED17F5" w:rsidRPr="00E24666">
        <w:rPr>
          <w:rFonts w:cstheme="minorHAnsi"/>
          <w:lang w:val="en-US"/>
        </w:rPr>
        <w:t>CONCESSIONAIRE</w:t>
      </w:r>
      <w:r w:rsidRPr="00E24666">
        <w:rPr>
          <w:rFonts w:cstheme="minorHAnsi"/>
          <w:lang w:val="en-US"/>
        </w:rPr>
        <w:t xml:space="preserve"> shall grant the access facilities to the GRANTOR as required by the latter, otherwise, the penalties described in Annex 15 shall apply.</w:t>
      </w:r>
      <w:bookmarkEnd w:id="92"/>
    </w:p>
    <w:p w14:paraId="3B848BCE" w14:textId="77777777" w:rsidR="00E14FE4" w:rsidRPr="00E24666" w:rsidRDefault="00E14FE4" w:rsidP="00E14FE4">
      <w:pPr>
        <w:pStyle w:val="Prrafodelista"/>
        <w:rPr>
          <w:rFonts w:cstheme="minorHAnsi"/>
          <w:lang w:val="en-US"/>
        </w:rPr>
      </w:pPr>
    </w:p>
    <w:p w14:paraId="1FCEC83D" w14:textId="40F7791B" w:rsidR="00E14FE4" w:rsidRPr="00E24666" w:rsidRDefault="00E14FE4" w:rsidP="00FC5153">
      <w:pPr>
        <w:pStyle w:val="Prrafodelista"/>
        <w:numPr>
          <w:ilvl w:val="0"/>
          <w:numId w:val="44"/>
        </w:numPr>
        <w:spacing w:after="0" w:line="240" w:lineRule="auto"/>
        <w:ind w:left="709" w:hanging="720"/>
        <w:jc w:val="both"/>
        <w:rPr>
          <w:rFonts w:cstheme="minorHAnsi"/>
          <w:lang w:val="en-US"/>
        </w:rPr>
      </w:pPr>
      <w:r w:rsidRPr="00E24666">
        <w:rPr>
          <w:rFonts w:cstheme="minorHAnsi"/>
          <w:lang w:val="en-US"/>
        </w:rPr>
        <w:t>The GRANTOR shall obtain the Legal Physical Sanitation of the Concession Areas delivered up to the date of conformity of the respective Definitive Engineering Studies.</w:t>
      </w:r>
    </w:p>
    <w:p w14:paraId="5AE4949D" w14:textId="77777777" w:rsidR="00E14FE4" w:rsidRPr="00E24666" w:rsidRDefault="00E14FE4" w:rsidP="00E14FE4">
      <w:pPr>
        <w:pStyle w:val="Prrafodelista"/>
        <w:spacing w:after="0" w:line="240" w:lineRule="auto"/>
        <w:ind w:left="709"/>
        <w:jc w:val="both"/>
        <w:rPr>
          <w:rFonts w:cstheme="minorHAnsi"/>
          <w:lang w:val="en-US"/>
        </w:rPr>
      </w:pPr>
    </w:p>
    <w:p w14:paraId="4E7845D5" w14:textId="394A07C9" w:rsidR="0060316B" w:rsidRPr="00E24666" w:rsidRDefault="00E14FE4"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is liable for the damages, prejudices or losses </w:t>
      </w:r>
      <w:r w:rsidR="006B3FDC" w:rsidRPr="00E24666">
        <w:rPr>
          <w:rFonts w:cstheme="minorHAnsi"/>
          <w:lang w:val="en-US"/>
        </w:rPr>
        <w:t>caused</w:t>
      </w:r>
      <w:r w:rsidRPr="00E24666">
        <w:rPr>
          <w:rFonts w:cstheme="minorHAnsi"/>
          <w:lang w:val="en-US"/>
        </w:rPr>
        <w:t xml:space="preserve"> to the Concession Assets and </w:t>
      </w:r>
      <w:r w:rsidR="00F31DB1" w:rsidRPr="00E24666">
        <w:rPr>
          <w:rFonts w:cstheme="minorHAnsi"/>
          <w:lang w:val="en-US"/>
        </w:rPr>
        <w:t xml:space="preserve">Affected Assets </w:t>
      </w:r>
      <w:r w:rsidRPr="00E24666">
        <w:rPr>
          <w:rFonts w:cstheme="minorHAnsi"/>
          <w:lang w:val="en-US"/>
        </w:rPr>
        <w:t xml:space="preserve">to the Concession, from the </w:t>
      </w:r>
      <w:r w:rsidR="006342CE" w:rsidRPr="00E24666">
        <w:rPr>
          <w:rFonts w:cstheme="minorHAnsi"/>
          <w:lang w:val="en-US"/>
        </w:rPr>
        <w:t>signing</w:t>
      </w:r>
      <w:r w:rsidRPr="00E24666">
        <w:rPr>
          <w:rFonts w:cstheme="minorHAnsi"/>
          <w:lang w:val="en-US"/>
        </w:rPr>
        <w:t xml:space="preserve"> of the corresponding act until its delivery to the GRANTOR once the Termination of the Contract has occurred, according to the provisions set forth in Clause </w:t>
      </w:r>
      <w:r w:rsidR="0074046A" w:rsidRPr="004D65EC">
        <w:rPr>
          <w:rFonts w:cstheme="minorHAnsi"/>
          <w:lang w:val="en-US"/>
        </w:rPr>
        <w:fldChar w:fldCharType="begin"/>
      </w:r>
      <w:r w:rsidR="0074046A" w:rsidRPr="00E24666">
        <w:rPr>
          <w:rFonts w:cstheme="minorHAnsi"/>
          <w:lang w:val="en-US"/>
        </w:rPr>
        <w:instrText xml:space="preserve"> REF _Ref43216038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5.1</w:t>
      </w:r>
      <w:r w:rsidR="0074046A" w:rsidRPr="004D65EC">
        <w:rPr>
          <w:rFonts w:cstheme="minorHAnsi"/>
          <w:lang w:val="en-US"/>
        </w:rPr>
        <w:fldChar w:fldCharType="end"/>
      </w:r>
      <w:r w:rsidR="0060316B" w:rsidRPr="00E24666">
        <w:rPr>
          <w:rFonts w:cstheme="minorHAnsi"/>
          <w:lang w:val="en-US"/>
        </w:rPr>
        <w:t xml:space="preserve">. </w:t>
      </w:r>
      <w:r w:rsidR="00495713" w:rsidRPr="004D65EC">
        <w:rPr>
          <w:rFonts w:cstheme="minorHAnsi"/>
          <w:lang w:val="en-US"/>
        </w:rPr>
        <w:t xml:space="preserve">Consequently, the CONCESSIONAIRE must have the security measures that guarantee the integrity of the Concession Assets and the </w:t>
      </w:r>
      <w:r w:rsidR="00F31DB1" w:rsidRPr="00E24666">
        <w:rPr>
          <w:rFonts w:cstheme="minorHAnsi"/>
          <w:lang w:val="en-US"/>
        </w:rPr>
        <w:t xml:space="preserve">Affected Assets </w:t>
      </w:r>
      <w:r w:rsidR="00495713" w:rsidRPr="00E24666">
        <w:rPr>
          <w:rFonts w:cstheme="minorHAnsi"/>
          <w:lang w:val="en-US"/>
        </w:rPr>
        <w:t xml:space="preserve">to the Concession against damages that may be </w:t>
      </w:r>
      <w:r w:rsidR="006B3FDC" w:rsidRPr="00E24666">
        <w:rPr>
          <w:rFonts w:cstheme="minorHAnsi"/>
          <w:lang w:val="en-US"/>
        </w:rPr>
        <w:t>caused</w:t>
      </w:r>
      <w:r w:rsidR="00495713" w:rsidRPr="00E24666">
        <w:rPr>
          <w:rFonts w:cstheme="minorHAnsi"/>
          <w:lang w:val="en-US"/>
        </w:rPr>
        <w:t xml:space="preserve"> by third parties.</w:t>
      </w:r>
    </w:p>
    <w:p w14:paraId="771BDC36" w14:textId="77777777" w:rsidR="0060316B" w:rsidRPr="00E24666" w:rsidRDefault="0060316B" w:rsidP="0060316B">
      <w:pPr>
        <w:pStyle w:val="Prrafodelista"/>
        <w:spacing w:after="0" w:line="240" w:lineRule="auto"/>
        <w:ind w:left="709"/>
        <w:jc w:val="both"/>
        <w:rPr>
          <w:rFonts w:cstheme="minorHAnsi"/>
          <w:lang w:val="en-US"/>
        </w:rPr>
      </w:pPr>
    </w:p>
    <w:p w14:paraId="02DBE9AC" w14:textId="6585485A" w:rsidR="0060316B" w:rsidRPr="00E24666" w:rsidRDefault="00495713" w:rsidP="00FC5153">
      <w:pPr>
        <w:pStyle w:val="Prrafodelista"/>
        <w:numPr>
          <w:ilvl w:val="0"/>
          <w:numId w:val="44"/>
        </w:numPr>
        <w:spacing w:after="0" w:line="240" w:lineRule="auto"/>
        <w:ind w:left="709" w:hanging="709"/>
        <w:jc w:val="both"/>
        <w:rPr>
          <w:rFonts w:cstheme="minorHAnsi"/>
          <w:lang w:val="en-US"/>
        </w:rPr>
      </w:pPr>
      <w:bookmarkStart w:id="93" w:name="_Ref43414585"/>
      <w:bookmarkStart w:id="94" w:name="_cp_text_1_510"/>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shall hold harmless the GRANTOR with respect to and against any action or exception of a legal, administrative, arbitration or contractual nature, or claim of any nature with respect to the Concession Assets and </w:t>
      </w:r>
      <w:r w:rsidR="00F31DB1" w:rsidRPr="00E24666">
        <w:rPr>
          <w:rFonts w:cstheme="minorHAnsi"/>
          <w:lang w:val="en-US"/>
        </w:rPr>
        <w:t xml:space="preserve">Affected Assets </w:t>
      </w:r>
      <w:r w:rsidRPr="00E24666">
        <w:rPr>
          <w:rFonts w:cstheme="minorHAnsi"/>
          <w:lang w:val="en-US"/>
        </w:rPr>
        <w:t xml:space="preserve">to the Concession, provided that this situation has arisen from acts or omissions occurring from the date of execution of the respective </w:t>
      </w:r>
      <w:r w:rsidR="00112495" w:rsidRPr="00E24666">
        <w:rPr>
          <w:rFonts w:cstheme="minorHAnsi"/>
          <w:lang w:val="en-US"/>
        </w:rPr>
        <w:t>Certificate of Initial Delivery</w:t>
      </w:r>
      <w:r w:rsidRPr="00E24666">
        <w:rPr>
          <w:rFonts w:cstheme="minorHAnsi"/>
          <w:lang w:val="en-US"/>
        </w:rPr>
        <w:t xml:space="preserve"> of the Concession Areas or the </w:t>
      </w:r>
      <w:r w:rsidR="004C73D8" w:rsidRPr="00E24666">
        <w:rPr>
          <w:rFonts w:cstheme="minorHAnsi"/>
          <w:lang w:val="en-US"/>
        </w:rPr>
        <w:t xml:space="preserve">Certificate of Acceptance of Works </w:t>
      </w:r>
      <w:r w:rsidRPr="00E24666">
        <w:rPr>
          <w:rFonts w:cstheme="minorHAnsi"/>
          <w:lang w:val="en-US"/>
        </w:rPr>
        <w:t xml:space="preserve">, and until the date of execution of the respective </w:t>
      </w:r>
      <w:r w:rsidR="00112495" w:rsidRPr="00E24666">
        <w:rPr>
          <w:rFonts w:cstheme="minorHAnsi"/>
          <w:lang w:val="en-US"/>
        </w:rPr>
        <w:t>Certificate of reversion of assets</w:t>
      </w:r>
      <w:r w:rsidRPr="00E24666">
        <w:rPr>
          <w:rFonts w:cstheme="minorHAnsi"/>
          <w:lang w:val="en-US"/>
        </w:rPr>
        <w:t xml:space="preserve">, unless there is a </w:t>
      </w:r>
      <w:r w:rsidR="00E14790" w:rsidRPr="00E24666">
        <w:rPr>
          <w:rFonts w:cstheme="minorHAnsi"/>
          <w:lang w:val="en-US"/>
        </w:rPr>
        <w:t>grounds</w:t>
      </w:r>
      <w:r w:rsidRPr="00E24666">
        <w:rPr>
          <w:rFonts w:cstheme="minorHAnsi"/>
          <w:lang w:val="en-US"/>
        </w:rPr>
        <w:t xml:space="preserve"> of fraud or gross negligence attributable to the students, General Directorates of the COARs or </w:t>
      </w:r>
      <w:r w:rsidR="00890645" w:rsidRPr="00E24666">
        <w:rPr>
          <w:rFonts w:cstheme="minorHAnsi"/>
          <w:lang w:val="en-US"/>
        </w:rPr>
        <w:t>Staff</w:t>
      </w:r>
      <w:r w:rsidRPr="00E24666">
        <w:rPr>
          <w:rFonts w:cstheme="minorHAnsi"/>
          <w:lang w:val="en-US"/>
        </w:rPr>
        <w:t xml:space="preserve"> of the COARs. In case of non-compliance with this obligation, the penalties set forth in Annex 15 shall apply.</w:t>
      </w:r>
      <w:bookmarkEnd w:id="93"/>
    </w:p>
    <w:p w14:paraId="49A02E3F" w14:textId="77777777" w:rsidR="0060316B" w:rsidRPr="00E24666" w:rsidRDefault="0060316B" w:rsidP="0060316B">
      <w:pPr>
        <w:pStyle w:val="Numerar"/>
        <w:numPr>
          <w:ilvl w:val="0"/>
          <w:numId w:val="0"/>
        </w:numPr>
        <w:ind w:left="709"/>
        <w:rPr>
          <w:rFonts w:asciiTheme="minorHAnsi" w:hAnsiTheme="minorHAnsi" w:cstheme="minorHAnsi"/>
          <w:szCs w:val="22"/>
          <w:lang w:val="en-US"/>
        </w:rPr>
      </w:pPr>
    </w:p>
    <w:p w14:paraId="211AFAA9" w14:textId="2531DC59" w:rsidR="0060316B" w:rsidRPr="00E24666" w:rsidRDefault="00810A1B" w:rsidP="0060316B">
      <w:pPr>
        <w:spacing w:after="0" w:line="240" w:lineRule="auto"/>
        <w:ind w:left="709"/>
        <w:jc w:val="both"/>
        <w:rPr>
          <w:rFonts w:cstheme="minorHAnsi"/>
          <w:lang w:val="en-US"/>
        </w:rPr>
      </w:pPr>
      <w:r w:rsidRPr="00E24666">
        <w:rPr>
          <w:rFonts w:cstheme="minorHAnsi"/>
          <w:lang w:val="en-US"/>
        </w:rPr>
        <w:t xml:space="preserve">For its part, the GRANTOR acknowledges that any claim, action or act initiated by third parties in relation to the Concession Assets delivered by it, due to facts or situations originated prior to the date of the respective </w:t>
      </w:r>
      <w:r w:rsidR="005E05DB" w:rsidRPr="00E24666">
        <w:rPr>
          <w:rFonts w:cstheme="minorHAnsi"/>
          <w:lang w:val="en-US"/>
        </w:rPr>
        <w:t>Certificate of Initial Delivery of</w:t>
      </w:r>
      <w:r w:rsidRPr="00E24666">
        <w:rPr>
          <w:rFonts w:cstheme="minorHAnsi"/>
          <w:lang w:val="en-US"/>
        </w:rPr>
        <w:t xml:space="preserve"> the Concession Areas shall not be the responsibility of the </w:t>
      </w:r>
      <w:r w:rsidR="00C47CB8" w:rsidRPr="00E24666">
        <w:rPr>
          <w:rFonts w:cstheme="minorHAnsi"/>
          <w:lang w:val="en-US"/>
        </w:rPr>
        <w:t>CONCESSIONAIRE</w:t>
      </w:r>
      <w:r w:rsidRPr="00E24666">
        <w:rPr>
          <w:rFonts w:cstheme="minorHAnsi"/>
          <w:lang w:val="en-US"/>
        </w:rPr>
        <w:t xml:space="preserve">, being the responsibility of whoever corresponds, in accordance with the Applicable Laws and Provisions. The </w:t>
      </w:r>
      <w:r w:rsidR="005E05DB" w:rsidRPr="00E24666">
        <w:rPr>
          <w:rFonts w:cstheme="minorHAnsi"/>
          <w:lang w:val="en-US"/>
        </w:rPr>
        <w:t>GRANTOR</w:t>
      </w:r>
      <w:r w:rsidRPr="00E24666">
        <w:rPr>
          <w:rFonts w:cstheme="minorHAnsi"/>
          <w:lang w:val="en-US"/>
        </w:rPr>
        <w:t xml:space="preserve"> undertakes to hold the </w:t>
      </w:r>
      <w:r w:rsidR="00ED17F5" w:rsidRPr="00E24666">
        <w:rPr>
          <w:rFonts w:cstheme="minorHAnsi"/>
          <w:lang w:val="en-US"/>
        </w:rPr>
        <w:t>CONCESSIONAIRE</w:t>
      </w:r>
      <w:r w:rsidRPr="00E24666">
        <w:rPr>
          <w:rFonts w:cstheme="minorHAnsi"/>
          <w:lang w:val="en-US"/>
        </w:rPr>
        <w:t xml:space="preserve"> harmless for the aforementioned claims, actions or acts.</w:t>
      </w:r>
    </w:p>
    <w:p w14:paraId="230EF2B9" w14:textId="77777777" w:rsidR="0060316B" w:rsidRPr="00E24666" w:rsidRDefault="0060316B" w:rsidP="0060316B">
      <w:pPr>
        <w:pStyle w:val="Numerar"/>
        <w:numPr>
          <w:ilvl w:val="0"/>
          <w:numId w:val="0"/>
        </w:numPr>
        <w:ind w:left="709"/>
        <w:rPr>
          <w:rFonts w:asciiTheme="minorHAnsi" w:hAnsiTheme="minorHAnsi" w:cstheme="minorHAnsi"/>
          <w:szCs w:val="22"/>
          <w:lang w:val="en-US"/>
        </w:rPr>
      </w:pPr>
    </w:p>
    <w:p w14:paraId="0F826812" w14:textId="32F45620" w:rsidR="0060316B" w:rsidRPr="00E24666" w:rsidRDefault="00810A1B"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lastRenderedPageBreak/>
        <w:t xml:space="preserve">The CONCESSIONAIRE undertakes to contract the insurance policy for the Completed Civil Works including the Concession Assets and the </w:t>
      </w:r>
      <w:r w:rsidR="00F31DB1" w:rsidRPr="00E24666">
        <w:rPr>
          <w:rFonts w:cstheme="minorHAnsi"/>
          <w:lang w:val="en-US"/>
        </w:rPr>
        <w:t xml:space="preserve">Affected Assets </w:t>
      </w:r>
      <w:r w:rsidRPr="00E24666">
        <w:rPr>
          <w:rFonts w:cstheme="minorHAnsi"/>
          <w:lang w:val="en-US"/>
        </w:rPr>
        <w:t>to the Concession, under the terms stipulated in Chapter X.</w:t>
      </w:r>
    </w:p>
    <w:p w14:paraId="18DF2B3F" w14:textId="77777777" w:rsidR="0060316B" w:rsidRPr="00E24666" w:rsidRDefault="0060316B" w:rsidP="0060316B">
      <w:pPr>
        <w:pStyle w:val="Prrafodelista"/>
        <w:spacing w:after="0" w:line="240" w:lineRule="auto"/>
        <w:ind w:left="709"/>
        <w:jc w:val="both"/>
        <w:rPr>
          <w:rFonts w:cstheme="minorHAnsi"/>
          <w:lang w:val="en-US"/>
        </w:rPr>
      </w:pPr>
    </w:p>
    <w:p w14:paraId="065B6B13" w14:textId="26D44FBB" w:rsidR="000A3BC9" w:rsidRPr="00E24666" w:rsidRDefault="00810A1B" w:rsidP="00362627">
      <w:pPr>
        <w:pStyle w:val="Prrafodelista"/>
        <w:numPr>
          <w:ilvl w:val="0"/>
          <w:numId w:val="44"/>
        </w:numPr>
        <w:spacing w:after="0" w:line="240" w:lineRule="auto"/>
        <w:ind w:hanging="720"/>
        <w:jc w:val="both"/>
        <w:rPr>
          <w:rFonts w:cstheme="minorHAnsi"/>
          <w:b/>
          <w:lang w:val="en-US"/>
        </w:rPr>
      </w:pPr>
      <w:bookmarkStart w:id="95" w:name="_Ref43216211"/>
      <w:r w:rsidRPr="00E24666">
        <w:rPr>
          <w:rFonts w:cstheme="minorHAnsi"/>
          <w:lang w:val="en-US"/>
        </w:rPr>
        <w:t xml:space="preserve">As from the execution of the </w:t>
      </w:r>
      <w:r w:rsidR="005E05DB" w:rsidRPr="00E24666">
        <w:rPr>
          <w:rFonts w:cstheme="minorHAnsi"/>
          <w:lang w:val="en-US"/>
        </w:rPr>
        <w:t>Certificate of Initial Delivery of</w:t>
      </w:r>
      <w:r w:rsidRPr="00E24666">
        <w:rPr>
          <w:rFonts w:cstheme="minorHAnsi"/>
          <w:lang w:val="en-US"/>
        </w:rPr>
        <w:t xml:space="preserve"> the Concession Areas, the CONCESSIONAIRE is liable and obliged to pay the taxes, fees and contributions that correspond to it in relation to the Concession Assets, in accordance with the Applicable Laws and Provisions. Likewise, it shall pay the corresponding taxes, fees and contributions with respect to the </w:t>
      </w:r>
      <w:r w:rsidR="00F31DB1" w:rsidRPr="00E24666">
        <w:rPr>
          <w:rFonts w:cstheme="minorHAnsi"/>
          <w:lang w:val="en-US"/>
        </w:rPr>
        <w:t xml:space="preserve">Affected Assets </w:t>
      </w:r>
      <w:r w:rsidRPr="00E24666">
        <w:rPr>
          <w:rFonts w:cstheme="minorHAnsi"/>
          <w:lang w:val="en-US"/>
        </w:rPr>
        <w:t>to the Concession.</w:t>
      </w:r>
      <w:bookmarkEnd w:id="95"/>
    </w:p>
    <w:p w14:paraId="3E508488" w14:textId="77777777" w:rsidR="001B3664" w:rsidRPr="00E24666" w:rsidRDefault="001B3664" w:rsidP="001B3664">
      <w:pPr>
        <w:pStyle w:val="Prrafodelista"/>
        <w:rPr>
          <w:rFonts w:cstheme="minorHAnsi"/>
          <w:b/>
          <w:lang w:val="en-US"/>
        </w:rPr>
      </w:pPr>
    </w:p>
    <w:p w14:paraId="51C0AA2D" w14:textId="501D6596" w:rsidR="0060316B" w:rsidRPr="00E24666" w:rsidRDefault="002922D5" w:rsidP="00356CCC">
      <w:pPr>
        <w:pStyle w:val="Ttulo2"/>
        <w:spacing w:line="240" w:lineRule="auto"/>
        <w:rPr>
          <w:bCs w:val="0"/>
          <w:lang w:val="en-US"/>
        </w:rPr>
      </w:pPr>
      <w:bookmarkStart w:id="96" w:name="_Toc70611619"/>
      <w:r w:rsidRPr="00E24666">
        <w:rPr>
          <w:bCs w:val="0"/>
          <w:lang w:val="en-US"/>
        </w:rPr>
        <w:t>Certificate</w:t>
      </w:r>
      <w:r w:rsidR="00810A1B" w:rsidRPr="00E24666">
        <w:rPr>
          <w:bCs w:val="0"/>
          <w:lang w:val="en-US"/>
        </w:rPr>
        <w:t xml:space="preserve"> of Final </w:t>
      </w:r>
      <w:r w:rsidRPr="00E24666">
        <w:rPr>
          <w:bCs w:val="0"/>
          <w:lang w:val="en-US"/>
        </w:rPr>
        <w:t>Delivery</w:t>
      </w:r>
      <w:r w:rsidR="00810A1B" w:rsidRPr="00E24666">
        <w:rPr>
          <w:bCs w:val="0"/>
          <w:lang w:val="en-US"/>
        </w:rPr>
        <w:t xml:space="preserve"> of the Concession Areas</w:t>
      </w:r>
      <w:bookmarkEnd w:id="96"/>
    </w:p>
    <w:p w14:paraId="674D5B4F" w14:textId="77777777" w:rsidR="0060316B" w:rsidRPr="00E24666" w:rsidRDefault="0060316B" w:rsidP="0060316B">
      <w:pPr>
        <w:pStyle w:val="Prrafodelista"/>
        <w:spacing w:after="0" w:line="240" w:lineRule="auto"/>
        <w:ind w:left="709"/>
        <w:jc w:val="both"/>
        <w:rPr>
          <w:rFonts w:cstheme="minorHAnsi"/>
          <w:lang w:val="en-US"/>
        </w:rPr>
      </w:pPr>
    </w:p>
    <w:p w14:paraId="1DB4D32C" w14:textId="017C73B6" w:rsidR="0060316B" w:rsidRPr="00E24666" w:rsidRDefault="00810A1B"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w:t>
      </w:r>
      <w:r w:rsidR="002922D5" w:rsidRPr="00E24666">
        <w:rPr>
          <w:rFonts w:cstheme="minorHAnsi"/>
          <w:lang w:val="en-US"/>
        </w:rPr>
        <w:t>final</w:t>
      </w:r>
      <w:r w:rsidRPr="00E24666">
        <w:rPr>
          <w:rFonts w:cstheme="minorHAnsi"/>
          <w:lang w:val="en-US"/>
        </w:rPr>
        <w:t xml:space="preserve"> delivery of the lands that are part of the Concession Areas will be carried out with the </w:t>
      </w:r>
      <w:r w:rsidR="006342CE" w:rsidRPr="00E24666">
        <w:rPr>
          <w:rFonts w:cstheme="minorHAnsi"/>
          <w:lang w:val="en-US"/>
        </w:rPr>
        <w:t>signing</w:t>
      </w:r>
      <w:r w:rsidRPr="00E24666">
        <w:rPr>
          <w:rFonts w:cstheme="minorHAnsi"/>
          <w:lang w:val="en-US"/>
        </w:rPr>
        <w:t xml:space="preserve"> of the </w:t>
      </w:r>
      <w:r w:rsidR="002922D5" w:rsidRPr="00E24666">
        <w:rPr>
          <w:rFonts w:cstheme="minorHAnsi"/>
          <w:lang w:val="en-US"/>
        </w:rPr>
        <w:t xml:space="preserve">Certificate of </w:t>
      </w:r>
      <w:r w:rsidR="001B3664" w:rsidRPr="00E24666">
        <w:rPr>
          <w:rFonts w:cstheme="minorHAnsi"/>
          <w:lang w:val="en-US"/>
        </w:rPr>
        <w:t>F</w:t>
      </w:r>
      <w:r w:rsidR="002922D5" w:rsidRPr="00E24666">
        <w:rPr>
          <w:rFonts w:cstheme="minorHAnsi"/>
          <w:lang w:val="en-US"/>
        </w:rPr>
        <w:t xml:space="preserve">inal Delivery </w:t>
      </w:r>
      <w:r w:rsidRPr="00E24666">
        <w:rPr>
          <w:rFonts w:cstheme="minorHAnsi"/>
          <w:lang w:val="en-US"/>
        </w:rPr>
        <w:t xml:space="preserve"> of the Concession Areas, at which time the Concession Areas will have the respective Legal Physical Sanitation, within the term established in Clause </w:t>
      </w:r>
      <w:r w:rsidR="0074046A" w:rsidRPr="004D65EC">
        <w:rPr>
          <w:rFonts w:cstheme="minorHAnsi"/>
          <w:lang w:val="en-US"/>
        </w:rPr>
        <w:fldChar w:fldCharType="begin"/>
      </w:r>
      <w:r w:rsidR="0074046A" w:rsidRPr="00E24666">
        <w:rPr>
          <w:rFonts w:cstheme="minorHAnsi"/>
          <w:lang w:val="en-US"/>
        </w:rPr>
        <w:instrText xml:space="preserve"> REF _Ref43216059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5.19</w:t>
      </w:r>
      <w:r w:rsidR="0074046A" w:rsidRPr="004D65EC">
        <w:rPr>
          <w:rFonts w:cstheme="minorHAnsi"/>
          <w:lang w:val="en-US"/>
        </w:rPr>
        <w:fldChar w:fldCharType="end"/>
      </w:r>
      <w:r w:rsidR="002B37D4" w:rsidRPr="00E24666">
        <w:rPr>
          <w:rFonts w:cstheme="minorHAnsi"/>
          <w:lang w:val="en-US"/>
        </w:rPr>
        <w:t xml:space="preserve">, </w:t>
      </w:r>
      <w:r w:rsidR="002922D5" w:rsidRPr="004D65EC">
        <w:rPr>
          <w:rFonts w:cstheme="minorHAnsi"/>
          <w:lang w:val="en-US"/>
        </w:rPr>
        <w:t>certificates</w:t>
      </w:r>
      <w:r w:rsidRPr="002E691F">
        <w:rPr>
          <w:rFonts w:cstheme="minorHAnsi"/>
          <w:lang w:val="en-US"/>
        </w:rPr>
        <w:t xml:space="preserve"> to be signed in accordance with the terms detailed in Annex 5.</w:t>
      </w:r>
      <w:r w:rsidR="0060316B" w:rsidRPr="00E24666">
        <w:rPr>
          <w:rFonts w:cstheme="minorHAnsi"/>
          <w:lang w:val="en-US"/>
        </w:rPr>
        <w:t xml:space="preserve"> </w:t>
      </w:r>
    </w:p>
    <w:p w14:paraId="3D1600EC" w14:textId="77777777" w:rsidR="0060316B" w:rsidRPr="00E24666" w:rsidRDefault="0060316B" w:rsidP="0060316B">
      <w:pPr>
        <w:pStyle w:val="Prrafodelista"/>
        <w:spacing w:after="0" w:line="240" w:lineRule="auto"/>
        <w:jc w:val="both"/>
        <w:rPr>
          <w:rFonts w:cstheme="minorHAnsi"/>
          <w:lang w:val="en-US"/>
        </w:rPr>
      </w:pPr>
    </w:p>
    <w:p w14:paraId="102E3195" w14:textId="4337185E" w:rsidR="0060316B" w:rsidRPr="00E24666" w:rsidRDefault="00810A1B" w:rsidP="0060316B">
      <w:pPr>
        <w:pStyle w:val="Ttulo2"/>
        <w:spacing w:line="240" w:lineRule="auto"/>
        <w:rPr>
          <w:bCs w:val="0"/>
          <w:lang w:val="en-US"/>
        </w:rPr>
      </w:pPr>
      <w:bookmarkStart w:id="97" w:name="_Toc70611620"/>
      <w:bookmarkStart w:id="98" w:name="_Ref350501557"/>
      <w:bookmarkEnd w:id="94"/>
      <w:r w:rsidRPr="00E24666">
        <w:rPr>
          <w:bCs w:val="0"/>
          <w:lang w:val="en-US"/>
        </w:rPr>
        <w:t>Inventories</w:t>
      </w:r>
      <w:bookmarkEnd w:id="97"/>
    </w:p>
    <w:p w14:paraId="5730DE6B" w14:textId="77777777" w:rsidR="0060316B" w:rsidRPr="00E24666" w:rsidRDefault="0060316B" w:rsidP="0060316B">
      <w:pPr>
        <w:pStyle w:val="Numerar"/>
        <w:numPr>
          <w:ilvl w:val="0"/>
          <w:numId w:val="0"/>
        </w:numPr>
        <w:rPr>
          <w:rFonts w:asciiTheme="minorHAnsi" w:hAnsiTheme="minorHAnsi" w:cstheme="minorHAnsi"/>
          <w:szCs w:val="22"/>
          <w:lang w:val="en-US"/>
        </w:rPr>
      </w:pPr>
    </w:p>
    <w:p w14:paraId="08D19F0B" w14:textId="2427B4EA" w:rsidR="0060316B" w:rsidRPr="00E24666" w:rsidRDefault="00810A1B" w:rsidP="00FC5153">
      <w:pPr>
        <w:pStyle w:val="Prrafodelista"/>
        <w:numPr>
          <w:ilvl w:val="0"/>
          <w:numId w:val="44"/>
        </w:numPr>
        <w:spacing w:after="0" w:line="240" w:lineRule="auto"/>
        <w:ind w:hanging="720"/>
        <w:jc w:val="both"/>
        <w:rPr>
          <w:rFonts w:cstheme="minorHAnsi"/>
          <w:lang w:val="en-US"/>
        </w:rPr>
      </w:pPr>
      <w:bookmarkStart w:id="99" w:name="_Hlk44329559"/>
      <w:bookmarkStart w:id="100" w:name="_Ref422332432"/>
      <w:r w:rsidRPr="00E24666">
        <w:rPr>
          <w:rFonts w:cstheme="minorHAnsi"/>
          <w:lang w:val="en-US"/>
        </w:rPr>
        <w:t xml:space="preserve">The initial inventory will be prepared by the </w:t>
      </w:r>
      <w:r w:rsidR="008637C3" w:rsidRPr="00E24666">
        <w:rPr>
          <w:rFonts w:cstheme="minorHAnsi"/>
          <w:lang w:val="en-US"/>
        </w:rPr>
        <w:t>GRANTOR</w:t>
      </w:r>
      <w:r w:rsidRPr="00E24666">
        <w:rPr>
          <w:rFonts w:cstheme="minorHAnsi"/>
          <w:lang w:val="en-US"/>
        </w:rPr>
        <w:t xml:space="preserve"> and will include the description of the Concession Areas, at least the perimetric coordinates, registry holder and electronic registry number, information detailed in Annex 3, being the three (3) lands located in the Regions of Huancavelica, Pasco and Cusco.</w:t>
      </w:r>
      <w:r w:rsidR="0060316B" w:rsidRPr="00E24666">
        <w:rPr>
          <w:rFonts w:cstheme="minorHAnsi"/>
          <w:lang w:val="en-US"/>
        </w:rPr>
        <w:t xml:space="preserve"> </w:t>
      </w:r>
    </w:p>
    <w:bookmarkEnd w:id="99"/>
    <w:p w14:paraId="6CCF193F" w14:textId="77777777" w:rsidR="0060316B" w:rsidRPr="00E24666" w:rsidRDefault="0060316B" w:rsidP="0060316B">
      <w:pPr>
        <w:spacing w:after="0" w:line="240" w:lineRule="auto"/>
        <w:rPr>
          <w:rFonts w:cstheme="minorHAnsi"/>
          <w:lang w:val="en-US"/>
        </w:rPr>
      </w:pPr>
    </w:p>
    <w:p w14:paraId="60088530" w14:textId="7F9DF445" w:rsidR="0060316B" w:rsidRPr="00E24666" w:rsidRDefault="00810A1B" w:rsidP="0060316B">
      <w:pPr>
        <w:pStyle w:val="Prrafodelista"/>
        <w:spacing w:after="0" w:line="240" w:lineRule="auto"/>
        <w:jc w:val="both"/>
        <w:rPr>
          <w:rFonts w:cstheme="minorHAnsi"/>
          <w:lang w:val="en-US"/>
        </w:rPr>
      </w:pPr>
      <w:bookmarkStart w:id="101" w:name="_cp_blt_1_737"/>
      <w:bookmarkStart w:id="102" w:name="_cp_blt_2_736"/>
      <w:bookmarkStart w:id="103" w:name="_cp_text_1_735"/>
      <w:bookmarkStart w:id="104" w:name="_Ref495398325"/>
      <w:bookmarkEnd w:id="101"/>
      <w:bookmarkEnd w:id="102"/>
      <w:r w:rsidRPr="00E24666">
        <w:rPr>
          <w:rFonts w:cstheme="minorHAnsi"/>
          <w:lang w:val="en-US"/>
        </w:rPr>
        <w:t xml:space="preserve">The Initial Inventory is part of the </w:t>
      </w:r>
      <w:r w:rsidR="00FE08D2" w:rsidRPr="00E24666">
        <w:rPr>
          <w:rFonts w:cstheme="minorHAnsi"/>
          <w:lang w:val="en-US"/>
        </w:rPr>
        <w:t xml:space="preserve">Certificate of Initial Delivery </w:t>
      </w:r>
      <w:r w:rsidRPr="00E24666">
        <w:rPr>
          <w:rFonts w:cstheme="minorHAnsi"/>
          <w:lang w:val="en-US"/>
        </w:rPr>
        <w:t>of Concession Areas.</w:t>
      </w:r>
    </w:p>
    <w:p w14:paraId="01B86D70" w14:textId="77777777" w:rsidR="00747306" w:rsidRPr="00E24666" w:rsidRDefault="00747306" w:rsidP="0060316B">
      <w:pPr>
        <w:pStyle w:val="Prrafodelista"/>
        <w:spacing w:after="0" w:line="240" w:lineRule="auto"/>
        <w:jc w:val="both"/>
        <w:rPr>
          <w:rFonts w:cstheme="minorHAnsi"/>
          <w:lang w:val="en-US"/>
        </w:rPr>
      </w:pPr>
    </w:p>
    <w:p w14:paraId="5A63B91D" w14:textId="5E8FF83D" w:rsidR="0060316B" w:rsidRPr="00E24666" w:rsidRDefault="00810A1B" w:rsidP="002922D5">
      <w:pPr>
        <w:pStyle w:val="Prrafodelista"/>
        <w:numPr>
          <w:ilvl w:val="0"/>
          <w:numId w:val="44"/>
        </w:numPr>
        <w:spacing w:after="0" w:line="240" w:lineRule="auto"/>
        <w:ind w:left="709" w:hanging="709"/>
        <w:jc w:val="both"/>
        <w:rPr>
          <w:rFonts w:cstheme="minorHAnsi"/>
          <w:lang w:val="en-US"/>
        </w:rPr>
      </w:pPr>
      <w:bookmarkStart w:id="105" w:name="_Ref43414825"/>
      <w:bookmarkEnd w:id="103"/>
      <w:r w:rsidRPr="00E24666">
        <w:rPr>
          <w:rFonts w:cstheme="minorHAnsi"/>
          <w:lang w:val="en-US"/>
        </w:rPr>
        <w:t xml:space="preserve">After the execution of the </w:t>
      </w:r>
      <w:r w:rsidR="004C73D8" w:rsidRPr="00E24666">
        <w:rPr>
          <w:rFonts w:cstheme="minorHAnsi"/>
          <w:lang w:val="en-US"/>
        </w:rPr>
        <w:t xml:space="preserve">Certificate of Acceptance of </w:t>
      </w:r>
      <w:r w:rsidR="001B3664" w:rsidRPr="00E24666">
        <w:rPr>
          <w:rFonts w:cstheme="minorHAnsi"/>
          <w:lang w:val="en-US"/>
        </w:rPr>
        <w:t>Works,</w:t>
      </w:r>
      <w:r w:rsidRPr="00E24666">
        <w:rPr>
          <w:rFonts w:cstheme="minorHAnsi"/>
          <w:lang w:val="en-US"/>
        </w:rPr>
        <w:t xml:space="preserve"> the CONCESSIONAIRE is obliged to make and submit to the GRANTOR, the following inventories of the Concession Assets and </w:t>
      </w:r>
      <w:r w:rsidR="00F31DB1" w:rsidRPr="00E24666">
        <w:rPr>
          <w:rFonts w:cstheme="minorHAnsi"/>
          <w:lang w:val="en-US"/>
        </w:rPr>
        <w:t xml:space="preserve">Affected Assets </w:t>
      </w:r>
      <w:r w:rsidRPr="00E24666">
        <w:rPr>
          <w:rFonts w:cstheme="minorHAnsi"/>
          <w:lang w:val="en-US"/>
        </w:rPr>
        <w:t>to the Concession</w:t>
      </w:r>
      <w:r w:rsidR="0060316B" w:rsidRPr="00E24666">
        <w:rPr>
          <w:rFonts w:cstheme="minorHAnsi"/>
          <w:lang w:val="en-US"/>
        </w:rPr>
        <w:t>:</w:t>
      </w:r>
      <w:bookmarkEnd w:id="100"/>
      <w:bookmarkEnd w:id="104"/>
      <w:bookmarkEnd w:id="105"/>
    </w:p>
    <w:p w14:paraId="3EC17982" w14:textId="77777777" w:rsidR="0060316B" w:rsidRPr="00E24666" w:rsidRDefault="0060316B" w:rsidP="0060316B">
      <w:pPr>
        <w:pStyle w:val="Prrafodelista"/>
        <w:spacing w:after="0" w:line="240" w:lineRule="auto"/>
        <w:jc w:val="both"/>
        <w:rPr>
          <w:rFonts w:cstheme="minorHAnsi"/>
          <w:lang w:val="en-US"/>
        </w:rPr>
      </w:pPr>
    </w:p>
    <w:p w14:paraId="2FB7CEC8" w14:textId="77777777" w:rsidR="00810A1B" w:rsidRPr="00E24666" w:rsidRDefault="00810A1B" w:rsidP="00FC5153">
      <w:pPr>
        <w:pStyle w:val="Prrafodelista"/>
        <w:numPr>
          <w:ilvl w:val="0"/>
          <w:numId w:val="45"/>
        </w:numPr>
        <w:spacing w:after="0" w:line="240" w:lineRule="auto"/>
        <w:jc w:val="both"/>
        <w:rPr>
          <w:rFonts w:cstheme="minorHAnsi"/>
          <w:lang w:val="en-US"/>
        </w:rPr>
      </w:pPr>
      <w:r w:rsidRPr="00E24666">
        <w:rPr>
          <w:rFonts w:cstheme="minorHAnsi"/>
          <w:lang w:val="en-US"/>
        </w:rPr>
        <w:t>Annual inventory</w:t>
      </w:r>
    </w:p>
    <w:p w14:paraId="2430B0CB" w14:textId="3984AD97" w:rsidR="0060316B" w:rsidRPr="00E24666" w:rsidRDefault="00810A1B" w:rsidP="00FC5153">
      <w:pPr>
        <w:pStyle w:val="Prrafodelista"/>
        <w:numPr>
          <w:ilvl w:val="0"/>
          <w:numId w:val="45"/>
        </w:numPr>
        <w:spacing w:after="0" w:line="240" w:lineRule="auto"/>
        <w:jc w:val="both"/>
        <w:rPr>
          <w:rFonts w:cstheme="minorHAnsi"/>
          <w:lang w:val="en-US"/>
        </w:rPr>
      </w:pPr>
      <w:r w:rsidRPr="00E24666">
        <w:rPr>
          <w:rFonts w:cstheme="minorHAnsi"/>
          <w:lang w:val="en-US"/>
        </w:rPr>
        <w:t>Final inventory</w:t>
      </w:r>
    </w:p>
    <w:p w14:paraId="7AFB118B" w14:textId="77777777" w:rsidR="0060316B" w:rsidRPr="00E24666" w:rsidRDefault="0060316B" w:rsidP="0060316B">
      <w:pPr>
        <w:pStyle w:val="Literales"/>
        <w:ind w:left="1134" w:hanging="425"/>
        <w:rPr>
          <w:rFonts w:asciiTheme="minorHAnsi" w:hAnsiTheme="minorHAnsi" w:cstheme="minorHAnsi"/>
          <w:szCs w:val="22"/>
          <w:lang w:val="en-US"/>
        </w:rPr>
      </w:pPr>
    </w:p>
    <w:p w14:paraId="1F25910C" w14:textId="653DA9B1" w:rsidR="002C32B6" w:rsidRPr="00E24666" w:rsidRDefault="002C32B6" w:rsidP="002C32B6">
      <w:pPr>
        <w:spacing w:after="0" w:line="240" w:lineRule="auto"/>
        <w:ind w:left="709"/>
        <w:jc w:val="both"/>
        <w:rPr>
          <w:rFonts w:cstheme="minorHAnsi"/>
          <w:lang w:val="en-US"/>
        </w:rPr>
      </w:pPr>
      <w:r w:rsidRPr="00E24666">
        <w:rPr>
          <w:rFonts w:cstheme="minorHAnsi"/>
          <w:lang w:val="en-US"/>
        </w:rPr>
        <w:t xml:space="preserve">The annual Inventory shall be submitted by the </w:t>
      </w:r>
      <w:r w:rsidR="00ED17F5" w:rsidRPr="00E24666">
        <w:rPr>
          <w:rFonts w:cstheme="minorHAnsi"/>
          <w:lang w:val="en-US"/>
        </w:rPr>
        <w:t>CONCESSIONAIRE</w:t>
      </w:r>
      <w:r w:rsidRPr="00E24666">
        <w:rPr>
          <w:rFonts w:cstheme="minorHAnsi"/>
          <w:lang w:val="en-US"/>
        </w:rPr>
        <w:t xml:space="preserve"> to the GRANTOR with a copy to the Supervisor, on the last day of January of each following year during the term of the Concession. Failure to submit this information in due time shall be subject to the application of the penalties set forth in Annex 15.</w:t>
      </w:r>
    </w:p>
    <w:p w14:paraId="7F3A4B2D" w14:textId="77777777" w:rsidR="002C32B6" w:rsidRPr="00E24666" w:rsidRDefault="002C32B6" w:rsidP="002C32B6">
      <w:pPr>
        <w:spacing w:after="0" w:line="240" w:lineRule="auto"/>
        <w:ind w:left="709"/>
        <w:jc w:val="both"/>
        <w:rPr>
          <w:rFonts w:cstheme="minorHAnsi"/>
          <w:lang w:val="en-US"/>
        </w:rPr>
      </w:pPr>
    </w:p>
    <w:p w14:paraId="7F34A5DE" w14:textId="6FB4F3A7" w:rsidR="0060316B" w:rsidRPr="002E691F" w:rsidRDefault="002C32B6" w:rsidP="002C32B6">
      <w:pPr>
        <w:spacing w:after="0" w:line="240" w:lineRule="auto"/>
        <w:ind w:left="709"/>
        <w:jc w:val="both"/>
        <w:rPr>
          <w:rFonts w:cstheme="minorHAnsi"/>
          <w:lang w:val="en-US"/>
        </w:rPr>
      </w:pPr>
      <w:r w:rsidRPr="00E24666">
        <w:rPr>
          <w:rFonts w:cstheme="minorHAnsi"/>
          <w:lang w:val="en-US"/>
        </w:rPr>
        <w:t>The Final Inventory shall be submitted to the GRANTOR in the opportunities set forth in Clause</w:t>
      </w:r>
      <w:r w:rsidR="00EC3260" w:rsidRPr="00E24666">
        <w:rPr>
          <w:rFonts w:cstheme="minorHAnsi"/>
          <w:lang w:val="en-US"/>
        </w:rPr>
        <w:t xml:space="preserve"> </w:t>
      </w:r>
      <w:r w:rsidR="00EC3260" w:rsidRPr="004D65EC">
        <w:rPr>
          <w:rFonts w:cstheme="minorHAnsi"/>
          <w:lang w:val="en-US"/>
        </w:rPr>
        <w:fldChar w:fldCharType="begin"/>
      </w:r>
      <w:r w:rsidR="00EC3260" w:rsidRPr="00E24666">
        <w:rPr>
          <w:rFonts w:cstheme="minorHAnsi"/>
          <w:lang w:val="en-US"/>
        </w:rPr>
        <w:instrText xml:space="preserve"> REF _Ref43396036 \r \h  \* MERGEFORMAT </w:instrText>
      </w:r>
      <w:r w:rsidR="00EC3260" w:rsidRPr="004D65EC">
        <w:rPr>
          <w:rFonts w:cstheme="minorHAnsi"/>
          <w:lang w:val="en-US"/>
        </w:rPr>
      </w:r>
      <w:r w:rsidR="00EC3260" w:rsidRPr="004D65EC">
        <w:rPr>
          <w:rFonts w:cstheme="minorHAnsi"/>
          <w:lang w:val="en-US"/>
        </w:rPr>
        <w:fldChar w:fldCharType="separate"/>
      </w:r>
      <w:r w:rsidR="00673CCF" w:rsidRPr="004D65EC">
        <w:rPr>
          <w:rFonts w:cstheme="minorHAnsi"/>
          <w:lang w:val="en-US"/>
        </w:rPr>
        <w:t>15.8</w:t>
      </w:r>
      <w:r w:rsidR="00EC3260" w:rsidRPr="004D65EC">
        <w:rPr>
          <w:rFonts w:cstheme="minorHAnsi"/>
          <w:lang w:val="en-US"/>
        </w:rPr>
        <w:fldChar w:fldCharType="end"/>
      </w:r>
      <w:r w:rsidR="00EC3260" w:rsidRPr="00E24666">
        <w:rPr>
          <w:rFonts w:cstheme="minorHAnsi"/>
          <w:lang w:val="en-US"/>
        </w:rPr>
        <w:t xml:space="preserve"> </w:t>
      </w:r>
      <w:r w:rsidRPr="004D65EC">
        <w:rPr>
          <w:rFonts w:cstheme="minorHAnsi"/>
          <w:lang w:val="en-US"/>
        </w:rPr>
        <w:t>of this Contract</w:t>
      </w:r>
      <w:r w:rsidR="0060316B" w:rsidRPr="002E691F">
        <w:rPr>
          <w:rFonts w:cstheme="minorHAnsi"/>
          <w:lang w:val="en-US"/>
        </w:rPr>
        <w:t xml:space="preserve">. </w:t>
      </w:r>
    </w:p>
    <w:p w14:paraId="21CC2991" w14:textId="77777777" w:rsidR="0060316B" w:rsidRPr="00E24666" w:rsidRDefault="0060316B" w:rsidP="0060316B">
      <w:pPr>
        <w:spacing w:after="0" w:line="240" w:lineRule="auto"/>
        <w:ind w:left="709"/>
        <w:jc w:val="both"/>
        <w:rPr>
          <w:rFonts w:cstheme="minorHAnsi"/>
          <w:lang w:val="en-US"/>
        </w:rPr>
      </w:pPr>
    </w:p>
    <w:p w14:paraId="6EA34868" w14:textId="77777777" w:rsidR="0068413E" w:rsidRPr="00E24666" w:rsidRDefault="002C32B6" w:rsidP="0068413E">
      <w:pPr>
        <w:pStyle w:val="Prrafodelista"/>
        <w:numPr>
          <w:ilvl w:val="0"/>
          <w:numId w:val="44"/>
        </w:numPr>
        <w:spacing w:after="0" w:line="240" w:lineRule="auto"/>
        <w:ind w:left="709" w:hanging="709"/>
        <w:jc w:val="both"/>
        <w:rPr>
          <w:rFonts w:cstheme="minorHAnsi"/>
          <w:lang w:val="en-US"/>
        </w:rPr>
      </w:pPr>
      <w:bookmarkStart w:id="106" w:name="_Ref43414883"/>
      <w:r w:rsidRPr="00E24666">
        <w:rPr>
          <w:rFonts w:cstheme="minorHAnsi"/>
          <w:lang w:val="en-US"/>
        </w:rPr>
        <w:t xml:space="preserve">Once the annual inventories have been submitted, the GRANTOR may make observations within a maximum term of twenty (20) days, in writing, with the respective support, and within the same term, the Supervisor's prior opinion shall be issued. </w:t>
      </w:r>
      <w:r w:rsidR="00EB2DC6" w:rsidRPr="00E24666">
        <w:rPr>
          <w:rFonts w:cstheme="minorHAnsi"/>
          <w:lang w:val="en-US"/>
        </w:rPr>
        <w:t>However, even if the GRANTOR does not receive the Supervisor's opinion within the established term, the GRANTOR shall provide its opinion, and in case of issuing observations, shall grant the CONCESSIONAIRE a maximum term of fifteen (15) days for its correction, being that, in case of non-compliance with the correction term, the penalties set forth in Annex 15 shall be applicable.</w:t>
      </w:r>
      <w:bookmarkStart w:id="107" w:name="_cp_blt_1_743"/>
      <w:bookmarkStart w:id="108" w:name="_cp_blt_2_742"/>
      <w:bookmarkStart w:id="109" w:name="_Ref43396344"/>
      <w:bookmarkEnd w:id="106"/>
      <w:bookmarkEnd w:id="107"/>
      <w:bookmarkEnd w:id="108"/>
    </w:p>
    <w:p w14:paraId="16060EA3" w14:textId="77777777" w:rsidR="0068413E" w:rsidRPr="00E24666" w:rsidRDefault="0068413E" w:rsidP="0068413E">
      <w:pPr>
        <w:pStyle w:val="Prrafodelista"/>
        <w:spacing w:after="0" w:line="240" w:lineRule="auto"/>
        <w:ind w:left="709"/>
        <w:jc w:val="both"/>
        <w:rPr>
          <w:rFonts w:cstheme="minorHAnsi"/>
          <w:lang w:val="en-US"/>
        </w:rPr>
      </w:pPr>
    </w:p>
    <w:p w14:paraId="4D529512" w14:textId="6C911CAD" w:rsidR="000A3BC9" w:rsidRPr="00E24666" w:rsidRDefault="002C32B6" w:rsidP="0068413E">
      <w:pPr>
        <w:pStyle w:val="Prrafodelista"/>
        <w:numPr>
          <w:ilvl w:val="0"/>
          <w:numId w:val="44"/>
        </w:numPr>
        <w:spacing w:after="0" w:line="240" w:lineRule="auto"/>
        <w:ind w:left="709" w:hanging="709"/>
        <w:jc w:val="both"/>
        <w:rPr>
          <w:rFonts w:cstheme="minorHAnsi"/>
          <w:lang w:val="en-US"/>
        </w:rPr>
      </w:pPr>
      <w:r w:rsidRPr="00E24666">
        <w:rPr>
          <w:rFonts w:cstheme="minorHAnsi"/>
          <w:lang w:val="en-US"/>
        </w:rPr>
        <w:lastRenderedPageBreak/>
        <w:t xml:space="preserve">The inventories shall contain, at least, a brief description of the </w:t>
      </w:r>
      <w:r w:rsidR="009F74EE" w:rsidRPr="00E24666">
        <w:rPr>
          <w:rFonts w:cstheme="minorHAnsi"/>
          <w:lang w:val="en-US"/>
        </w:rPr>
        <w:t>Concession Assets</w:t>
      </w:r>
      <w:r w:rsidRPr="00E24666">
        <w:rPr>
          <w:rFonts w:cstheme="minorHAnsi"/>
          <w:lang w:val="en-US"/>
        </w:rPr>
        <w:t xml:space="preserve"> and the </w:t>
      </w:r>
      <w:r w:rsidR="00F31DB1" w:rsidRPr="00E24666">
        <w:rPr>
          <w:rFonts w:cstheme="minorHAnsi"/>
          <w:lang w:val="en-US"/>
        </w:rPr>
        <w:t xml:space="preserve">Affected Assets </w:t>
      </w:r>
      <w:r w:rsidRPr="00E24666">
        <w:rPr>
          <w:rFonts w:cstheme="minorHAnsi"/>
          <w:lang w:val="en-US"/>
        </w:rPr>
        <w:t xml:space="preserve">to the Concession, their characteristics, location, state of conservation, maintenance performed, annotations on their operation or performance, as applicable; and, brand, model and year of manufacture, as well as the data of their registration if they were registered in Public Registries, otherwise the penalties foreseen in Annex 15 shall be applicable. </w:t>
      </w:r>
      <w:r w:rsidR="00262C84" w:rsidRPr="00E24666">
        <w:rPr>
          <w:rFonts w:cstheme="minorHAnsi"/>
          <w:lang w:val="en-US"/>
        </w:rPr>
        <w:t>They shall include interpretative elements such as photographs, plans, diagrams and third party reports, among others, in accordance with the formats to be provided by the GRANTOR.</w:t>
      </w:r>
      <w:bookmarkEnd w:id="109"/>
      <w:r w:rsidR="0060316B" w:rsidRPr="00E24666">
        <w:rPr>
          <w:rFonts w:cstheme="minorHAnsi"/>
          <w:lang w:val="en-US"/>
        </w:rPr>
        <w:t xml:space="preserve"> </w:t>
      </w:r>
      <w:bookmarkStart w:id="110" w:name="_cp_blt_1_745"/>
      <w:bookmarkStart w:id="111" w:name="_cp_blt_2_744"/>
      <w:bookmarkStart w:id="112" w:name="_cp_blt_1_751"/>
      <w:bookmarkStart w:id="113" w:name="_cp_blt_2_750"/>
      <w:bookmarkStart w:id="114" w:name="_cp_blt_1_757"/>
      <w:bookmarkStart w:id="115" w:name="_cp_blt_2_756"/>
      <w:bookmarkStart w:id="116" w:name="_cp_blt_1_766"/>
      <w:bookmarkStart w:id="117" w:name="_cp_blt_2_765"/>
      <w:bookmarkStart w:id="118" w:name="_Toc37899442"/>
      <w:bookmarkEnd w:id="98"/>
      <w:bookmarkEnd w:id="110"/>
      <w:bookmarkEnd w:id="111"/>
      <w:bookmarkEnd w:id="112"/>
      <w:bookmarkEnd w:id="113"/>
      <w:bookmarkEnd w:id="114"/>
      <w:bookmarkEnd w:id="115"/>
      <w:bookmarkEnd w:id="116"/>
      <w:bookmarkEnd w:id="117"/>
    </w:p>
    <w:p w14:paraId="0B3B7AD7" w14:textId="77777777" w:rsidR="0068413E" w:rsidRPr="00E24666" w:rsidRDefault="0068413E" w:rsidP="0068413E">
      <w:pPr>
        <w:spacing w:after="0" w:line="240" w:lineRule="auto"/>
        <w:jc w:val="both"/>
        <w:rPr>
          <w:rFonts w:cstheme="minorHAnsi"/>
          <w:b/>
          <w:lang w:val="en-US"/>
        </w:rPr>
      </w:pPr>
    </w:p>
    <w:p w14:paraId="3842C27C" w14:textId="2045F2A9" w:rsidR="0060316B" w:rsidRPr="00E24666" w:rsidRDefault="002C32B6" w:rsidP="0060316B">
      <w:pPr>
        <w:pStyle w:val="Ttulo2"/>
        <w:spacing w:line="240" w:lineRule="auto"/>
        <w:rPr>
          <w:bCs w:val="0"/>
          <w:lang w:val="en-US"/>
        </w:rPr>
      </w:pPr>
      <w:bookmarkStart w:id="119" w:name="_Toc70611621"/>
      <w:bookmarkEnd w:id="118"/>
      <w:r w:rsidRPr="00E24666">
        <w:rPr>
          <w:bCs w:val="0"/>
          <w:lang w:val="en-US"/>
        </w:rPr>
        <w:t>Easements</w:t>
      </w:r>
      <w:bookmarkEnd w:id="119"/>
      <w:r w:rsidR="0060316B" w:rsidRPr="00E24666">
        <w:rPr>
          <w:bCs w:val="0"/>
          <w:lang w:val="en-US"/>
        </w:rPr>
        <w:t xml:space="preserve"> </w:t>
      </w:r>
    </w:p>
    <w:p w14:paraId="71C0D11F" w14:textId="77777777" w:rsidR="008205C4" w:rsidRPr="00E24666" w:rsidRDefault="008205C4" w:rsidP="00385B25">
      <w:pPr>
        <w:pStyle w:val="Numerar"/>
        <w:numPr>
          <w:ilvl w:val="0"/>
          <w:numId w:val="0"/>
        </w:numPr>
        <w:ind w:left="360"/>
        <w:rPr>
          <w:lang w:val="en-US"/>
        </w:rPr>
      </w:pPr>
    </w:p>
    <w:p w14:paraId="569017A1" w14:textId="1CA8FD6C" w:rsidR="002C32B6" w:rsidRPr="00E24666" w:rsidRDefault="002C32B6"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shall take the steps to establish all the conventional easements necessary to comply with its obligations under this </w:t>
      </w:r>
      <w:r w:rsidR="00B11E92" w:rsidRPr="00E24666">
        <w:rPr>
          <w:rFonts w:cstheme="minorHAnsi"/>
          <w:lang w:val="en-US"/>
        </w:rPr>
        <w:t>Contract</w:t>
      </w:r>
      <w:r w:rsidRPr="00E24666">
        <w:rPr>
          <w:rFonts w:cstheme="minorHAnsi"/>
          <w:lang w:val="en-US"/>
        </w:rPr>
        <w:t>, at its own cost, expense and risk.</w:t>
      </w:r>
    </w:p>
    <w:p w14:paraId="70E75E17" w14:textId="77777777" w:rsidR="002C32B6" w:rsidRPr="00E24666" w:rsidRDefault="002C32B6" w:rsidP="002C32B6">
      <w:pPr>
        <w:pStyle w:val="Prrafodelista"/>
        <w:spacing w:after="0" w:line="240" w:lineRule="auto"/>
        <w:ind w:hanging="720"/>
        <w:jc w:val="both"/>
        <w:rPr>
          <w:rFonts w:cstheme="minorHAnsi"/>
          <w:lang w:val="en-US"/>
        </w:rPr>
      </w:pPr>
    </w:p>
    <w:p w14:paraId="77119A0E" w14:textId="1B371574" w:rsidR="002C32B6" w:rsidRPr="00E24666" w:rsidRDefault="002C32B6" w:rsidP="00D8192D">
      <w:pPr>
        <w:pStyle w:val="Prrafodelista"/>
        <w:numPr>
          <w:ilvl w:val="0"/>
          <w:numId w:val="44"/>
        </w:numPr>
        <w:spacing w:after="0" w:line="240" w:lineRule="auto"/>
        <w:ind w:left="709" w:hanging="709"/>
        <w:jc w:val="both"/>
        <w:rPr>
          <w:rFonts w:cstheme="minorHAnsi"/>
          <w:lang w:val="en-US"/>
        </w:rPr>
      </w:pPr>
      <w:r w:rsidRPr="00E24666">
        <w:rPr>
          <w:rFonts w:cstheme="minorHAnsi"/>
          <w:lang w:val="en-US"/>
        </w:rPr>
        <w:t xml:space="preserve">The </w:t>
      </w:r>
      <w:r w:rsidR="002B42A0" w:rsidRPr="00E24666">
        <w:rPr>
          <w:rFonts w:cstheme="minorHAnsi"/>
          <w:lang w:val="en-US"/>
        </w:rPr>
        <w:t xml:space="preserve">GRANTOR </w:t>
      </w:r>
      <w:r w:rsidRPr="00E24666">
        <w:rPr>
          <w:rFonts w:cstheme="minorHAnsi"/>
          <w:lang w:val="en-US"/>
        </w:rPr>
        <w:t xml:space="preserve">shall grant free of charge the easements with respect to </w:t>
      </w:r>
      <w:r w:rsidR="00D8192D" w:rsidRPr="00E24666">
        <w:rPr>
          <w:rFonts w:cstheme="minorHAnsi"/>
          <w:lang w:val="en-US"/>
        </w:rPr>
        <w:t>uncultivated land of public ownership</w:t>
      </w:r>
      <w:r w:rsidRPr="00E24666">
        <w:rPr>
          <w:rFonts w:cstheme="minorHAnsi"/>
          <w:lang w:val="en-US"/>
        </w:rPr>
        <w:t xml:space="preserve">, for which the provisions of Law </w:t>
      </w:r>
      <w:r w:rsidR="008235B0" w:rsidRPr="00E24666">
        <w:rPr>
          <w:rFonts w:cstheme="minorHAnsi"/>
          <w:lang w:val="en-US"/>
        </w:rPr>
        <w:t>No.</w:t>
      </w:r>
      <w:r w:rsidRPr="00E24666">
        <w:rPr>
          <w:rFonts w:cstheme="minorHAnsi"/>
          <w:lang w:val="en-US"/>
        </w:rPr>
        <w:t xml:space="preserve"> 30327, or any regulation that modifies or replaces it, shall be applicable.</w:t>
      </w:r>
    </w:p>
    <w:p w14:paraId="794FF51B" w14:textId="77777777" w:rsidR="002C32B6" w:rsidRPr="00E24666" w:rsidRDefault="002C32B6" w:rsidP="002C32B6">
      <w:pPr>
        <w:pStyle w:val="Prrafodelista"/>
        <w:spacing w:after="0" w:line="240" w:lineRule="auto"/>
        <w:ind w:hanging="720"/>
        <w:jc w:val="both"/>
        <w:rPr>
          <w:rFonts w:cstheme="minorHAnsi"/>
          <w:lang w:val="en-US"/>
        </w:rPr>
      </w:pPr>
    </w:p>
    <w:p w14:paraId="0B7B0DEA" w14:textId="1495DA72" w:rsidR="002C32B6" w:rsidRPr="00E24666" w:rsidRDefault="00D8192D" w:rsidP="00D8192D">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The CONCESSIONAIRE shall register in the corresponding Public Registries, in the name of the GRANTOR, as the case may be, any easements that have been constituted for the execution of the Concession Contract and that have been imposed on property owned by third parties, within a term no longer than one hundred and fifty (150) Calendar Days calculated as from the day following the date of constitution of the easement. If such term is not met due to </w:t>
      </w:r>
      <w:r w:rsidR="00C03E7D" w:rsidRPr="00E24666">
        <w:rPr>
          <w:rFonts w:cstheme="minorHAnsi"/>
          <w:lang w:val="en-US"/>
        </w:rPr>
        <w:t>causes</w:t>
      </w:r>
      <w:r w:rsidRPr="00E24666">
        <w:rPr>
          <w:rFonts w:cstheme="minorHAnsi"/>
          <w:lang w:val="en-US"/>
        </w:rPr>
        <w:t xml:space="preserve"> not attributable to the CONCESSIONAIRE, the GRANTOR shall extend it for a maximum term of thirty (30) additional Calendar Days.</w:t>
      </w:r>
    </w:p>
    <w:p w14:paraId="0AD17C4A" w14:textId="77777777" w:rsidR="002C32B6" w:rsidRPr="00E24666" w:rsidRDefault="002C32B6" w:rsidP="002C32B6">
      <w:pPr>
        <w:pStyle w:val="Prrafodelista"/>
        <w:spacing w:after="0" w:line="240" w:lineRule="auto"/>
        <w:ind w:hanging="720"/>
        <w:jc w:val="both"/>
        <w:rPr>
          <w:rFonts w:cstheme="minorHAnsi"/>
          <w:lang w:val="en-US"/>
        </w:rPr>
      </w:pPr>
    </w:p>
    <w:p w14:paraId="21108D37" w14:textId="41EC0399" w:rsidR="00972AEC" w:rsidRPr="00E24666" w:rsidRDefault="002C32B6"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The easements required by the CONCESSIONAIRE shall be those identified in the corresponding Definitive Engineering Study. The easements, once imposed, shall be considered as Concession rights.</w:t>
      </w:r>
    </w:p>
    <w:p w14:paraId="7FBF4271" w14:textId="5C9702B2" w:rsidR="0060316B" w:rsidRPr="00E24666" w:rsidRDefault="0060316B" w:rsidP="002C32B6">
      <w:pPr>
        <w:pStyle w:val="Prrafodelista"/>
        <w:spacing w:after="0" w:line="240" w:lineRule="auto"/>
        <w:ind w:hanging="720"/>
        <w:rPr>
          <w:rFonts w:cstheme="minorHAnsi"/>
          <w:lang w:val="en-US"/>
        </w:rPr>
      </w:pPr>
      <w:bookmarkStart w:id="120" w:name="_cp_blt_1_807"/>
      <w:bookmarkStart w:id="121" w:name="_cp_blt_2_806"/>
      <w:bookmarkStart w:id="122" w:name="_cp_blt_1_811"/>
      <w:bookmarkStart w:id="123" w:name="_cp_blt_2_810"/>
      <w:bookmarkEnd w:id="120"/>
      <w:bookmarkEnd w:id="121"/>
      <w:bookmarkEnd w:id="122"/>
      <w:bookmarkEnd w:id="123"/>
    </w:p>
    <w:p w14:paraId="5BE5A68B" w14:textId="77777777" w:rsidR="002C27B2" w:rsidRPr="00E24666" w:rsidRDefault="002C27B2" w:rsidP="002C27B2">
      <w:pPr>
        <w:spacing w:after="0" w:line="240" w:lineRule="auto"/>
        <w:ind w:left="709" w:hanging="1"/>
        <w:jc w:val="both"/>
        <w:rPr>
          <w:rFonts w:eastAsia="Times New Roman" w:cstheme="minorHAnsi"/>
          <w:szCs w:val="21"/>
          <w:lang w:val="en-US"/>
        </w:rPr>
      </w:pPr>
      <w:r w:rsidRPr="00E24666">
        <w:rPr>
          <w:rFonts w:eastAsia="Times New Roman" w:cstheme="minorHAnsi"/>
          <w:szCs w:val="21"/>
          <w:lang w:val="en-US"/>
        </w:rPr>
        <w:t xml:space="preserve">Easements over private property entitle the owner of the servient estate to receive the payment of indemnities and compensation established in accordance with the Applicable Laws and Provisions, unless such easements are free of charge. </w:t>
      </w:r>
    </w:p>
    <w:p w14:paraId="14331C08" w14:textId="77777777" w:rsidR="002C27B2" w:rsidRPr="00E24666" w:rsidRDefault="002C27B2" w:rsidP="002C27B2">
      <w:pPr>
        <w:spacing w:after="0" w:line="240" w:lineRule="auto"/>
        <w:ind w:left="709" w:hanging="1"/>
        <w:jc w:val="both"/>
        <w:rPr>
          <w:rFonts w:eastAsia="Times New Roman" w:cstheme="minorHAnsi"/>
          <w:szCs w:val="21"/>
          <w:lang w:val="en-US"/>
        </w:rPr>
      </w:pPr>
    </w:p>
    <w:p w14:paraId="1384A6A4" w14:textId="49895EA9" w:rsidR="0060316B" w:rsidRPr="00E24666" w:rsidRDefault="002C27B2" w:rsidP="002C27B2">
      <w:pPr>
        <w:spacing w:after="0" w:line="240" w:lineRule="auto"/>
        <w:ind w:left="709" w:hanging="1"/>
        <w:jc w:val="both"/>
        <w:rPr>
          <w:rFonts w:cstheme="minorHAnsi"/>
          <w:lang w:val="en-US"/>
        </w:rPr>
      </w:pPr>
      <w:r w:rsidRPr="00E24666">
        <w:rPr>
          <w:rFonts w:eastAsia="Times New Roman" w:cstheme="minorHAnsi"/>
          <w:szCs w:val="21"/>
          <w:lang w:val="en-US"/>
        </w:rPr>
        <w:t xml:space="preserve">The payment of any indemnities or compensation arising as a result of the </w:t>
      </w:r>
      <w:r w:rsidR="00B11E92" w:rsidRPr="00E24666">
        <w:rPr>
          <w:rFonts w:eastAsia="Times New Roman" w:cstheme="minorHAnsi"/>
          <w:szCs w:val="21"/>
          <w:lang w:val="en-US"/>
        </w:rPr>
        <w:t>Contract</w:t>
      </w:r>
      <w:r w:rsidRPr="00E24666">
        <w:rPr>
          <w:rFonts w:eastAsia="Times New Roman" w:cstheme="minorHAnsi"/>
          <w:szCs w:val="21"/>
          <w:lang w:val="en-US"/>
        </w:rPr>
        <w:t xml:space="preserve"> or imposition of such easements shall correspond to the </w:t>
      </w:r>
      <w:r w:rsidR="00ED17F5" w:rsidRPr="00E24666">
        <w:rPr>
          <w:rFonts w:eastAsia="Times New Roman" w:cstheme="minorHAnsi"/>
          <w:szCs w:val="21"/>
          <w:lang w:val="en-US"/>
        </w:rPr>
        <w:t>CONCESSIONAIRE</w:t>
      </w:r>
      <w:r w:rsidRPr="00E24666">
        <w:rPr>
          <w:rFonts w:eastAsia="Times New Roman" w:cstheme="minorHAnsi"/>
          <w:szCs w:val="21"/>
          <w:lang w:val="en-US"/>
        </w:rPr>
        <w:t>, at its own cost, expense and risk.</w:t>
      </w:r>
    </w:p>
    <w:p w14:paraId="62F9ADC7" w14:textId="77777777" w:rsidR="0060316B" w:rsidRPr="00E24666" w:rsidRDefault="0060316B" w:rsidP="0060316B">
      <w:pPr>
        <w:spacing w:after="0" w:line="240" w:lineRule="auto"/>
        <w:rPr>
          <w:rFonts w:cstheme="minorHAnsi"/>
          <w:lang w:val="en-US"/>
        </w:rPr>
      </w:pPr>
    </w:p>
    <w:p w14:paraId="6ABC24C9" w14:textId="08162CD9" w:rsidR="002C27B2" w:rsidRPr="00E24666" w:rsidRDefault="002C27B2" w:rsidP="00FC5153">
      <w:pPr>
        <w:pStyle w:val="Prrafodelista"/>
        <w:numPr>
          <w:ilvl w:val="0"/>
          <w:numId w:val="44"/>
        </w:numPr>
        <w:spacing w:after="0" w:line="240" w:lineRule="auto"/>
        <w:ind w:hanging="720"/>
        <w:jc w:val="both"/>
        <w:rPr>
          <w:rFonts w:cstheme="minorHAnsi"/>
          <w:lang w:val="en-US"/>
        </w:rPr>
      </w:pPr>
      <w:bookmarkStart w:id="124" w:name="_cp_blt_1_814"/>
      <w:bookmarkStart w:id="125" w:name="_cp_blt_2_813"/>
      <w:bookmarkEnd w:id="124"/>
      <w:bookmarkEnd w:id="125"/>
      <w:r w:rsidRPr="00E24666">
        <w:rPr>
          <w:rFonts w:cstheme="minorHAnsi"/>
          <w:lang w:val="en-US"/>
        </w:rPr>
        <w:t xml:space="preserve">The GRANTOR acknowledges the right of the CONCESSIONAIRE to prevent or oppose any repair or modification attempted by any public or private entity, whether or not favored with an easement, and whose exercise is incompatible with the Educational Infrastructure or with the </w:t>
      </w:r>
      <w:r w:rsidR="00E506AB" w:rsidRPr="00E24666">
        <w:rPr>
          <w:rFonts w:cstheme="minorHAnsi"/>
          <w:lang w:val="en-US"/>
        </w:rPr>
        <w:t>purpose</w:t>
      </w:r>
      <w:r w:rsidRPr="00E24666">
        <w:rPr>
          <w:rFonts w:cstheme="minorHAnsi"/>
          <w:lang w:val="en-US"/>
        </w:rPr>
        <w:t xml:space="preserve"> of the Concession set forth in Chapter II. The CONCESSIONAIRE may request the </w:t>
      </w:r>
      <w:r w:rsidR="008637C3" w:rsidRPr="00E24666">
        <w:rPr>
          <w:rFonts w:cstheme="minorHAnsi"/>
          <w:lang w:val="en-US"/>
        </w:rPr>
        <w:t>GRANTOR</w:t>
      </w:r>
      <w:r w:rsidRPr="00E24666">
        <w:rPr>
          <w:rFonts w:cstheme="minorHAnsi"/>
          <w:lang w:val="en-US"/>
        </w:rPr>
        <w:t xml:space="preserve"> to intervene for the adequate defense of its right.</w:t>
      </w:r>
    </w:p>
    <w:p w14:paraId="4EDC1480" w14:textId="77777777" w:rsidR="002C27B2" w:rsidRPr="00E24666" w:rsidRDefault="002C27B2" w:rsidP="002C27B2">
      <w:pPr>
        <w:pStyle w:val="Prrafodelista"/>
        <w:spacing w:after="0" w:line="240" w:lineRule="auto"/>
        <w:ind w:hanging="720"/>
        <w:jc w:val="both"/>
        <w:rPr>
          <w:rFonts w:cstheme="minorHAnsi"/>
          <w:lang w:val="en-US"/>
        </w:rPr>
      </w:pPr>
    </w:p>
    <w:p w14:paraId="6C0B5866" w14:textId="4C4B6409" w:rsidR="002C27B2" w:rsidRPr="00E24666" w:rsidRDefault="002C27B2" w:rsidP="00FC5153">
      <w:pPr>
        <w:pStyle w:val="Prrafodelista"/>
        <w:numPr>
          <w:ilvl w:val="0"/>
          <w:numId w:val="44"/>
        </w:numPr>
        <w:spacing w:after="0" w:line="240" w:lineRule="auto"/>
        <w:ind w:hanging="720"/>
        <w:jc w:val="both"/>
        <w:rPr>
          <w:rFonts w:cstheme="minorHAnsi"/>
          <w:lang w:val="en-US"/>
        </w:rPr>
      </w:pPr>
      <w:r w:rsidRPr="00E24666">
        <w:rPr>
          <w:rFonts w:cstheme="minorHAnsi"/>
          <w:lang w:val="en-US"/>
        </w:rPr>
        <w:t xml:space="preserve">In the event an easement is extinguished due to the </w:t>
      </w:r>
      <w:r w:rsidR="00ED17F5" w:rsidRPr="00E24666">
        <w:rPr>
          <w:rFonts w:cstheme="minorHAnsi"/>
          <w:lang w:val="en-US"/>
        </w:rPr>
        <w:t>CONCESSIONAIRE</w:t>
      </w:r>
      <w:r w:rsidRPr="00E24666">
        <w:rPr>
          <w:rFonts w:cstheme="minorHAnsi"/>
          <w:lang w:val="en-US"/>
        </w:rPr>
        <w:t xml:space="preserve">'s fault, and for this reason there is a need for a new easement, the </w:t>
      </w:r>
      <w:r w:rsidR="00ED17F5" w:rsidRPr="00E24666">
        <w:rPr>
          <w:rFonts w:cstheme="minorHAnsi"/>
          <w:lang w:val="en-US"/>
        </w:rPr>
        <w:t>CONCESSIONAIRE</w:t>
      </w:r>
      <w:r w:rsidRPr="00E24666">
        <w:rPr>
          <w:rFonts w:cstheme="minorHAnsi"/>
          <w:lang w:val="en-US"/>
        </w:rPr>
        <w:t xml:space="preserve"> shall be responsible for obtaining it at its own cost, expense and risk.</w:t>
      </w:r>
    </w:p>
    <w:p w14:paraId="0A4B4276" w14:textId="77777777" w:rsidR="002C27B2" w:rsidRPr="00E24666" w:rsidRDefault="002C27B2" w:rsidP="002C27B2">
      <w:pPr>
        <w:pStyle w:val="Prrafodelista"/>
        <w:spacing w:after="0" w:line="240" w:lineRule="auto"/>
        <w:ind w:hanging="720"/>
        <w:jc w:val="both"/>
        <w:rPr>
          <w:rFonts w:cstheme="minorHAnsi"/>
          <w:lang w:val="en-US"/>
        </w:rPr>
      </w:pPr>
    </w:p>
    <w:p w14:paraId="5A7056FC" w14:textId="794C1F0F" w:rsidR="00972AEC" w:rsidRPr="00E24666" w:rsidRDefault="0068413E" w:rsidP="0068413E">
      <w:pPr>
        <w:pStyle w:val="Prrafodelista"/>
        <w:numPr>
          <w:ilvl w:val="0"/>
          <w:numId w:val="44"/>
        </w:numPr>
        <w:spacing w:after="0" w:line="240" w:lineRule="auto"/>
        <w:ind w:hanging="720"/>
        <w:jc w:val="both"/>
        <w:rPr>
          <w:rFonts w:cs="Arial"/>
          <w:lang w:val="en-US"/>
        </w:rPr>
      </w:pPr>
      <w:r w:rsidRPr="00E24666">
        <w:rPr>
          <w:rFonts w:cstheme="minorHAnsi"/>
          <w:lang w:val="en-US"/>
        </w:rPr>
        <w:t>If for any reason not attributable to the CONCESSIONAIRE, the latter loses the right to any easement already constituted, the CONCESSIONAIRE shall likewise assume, at its expense, cost and risk, its restitution.</w:t>
      </w:r>
      <w:r w:rsidR="002C27B2" w:rsidRPr="00E24666">
        <w:rPr>
          <w:rFonts w:cstheme="minorHAnsi"/>
          <w:lang w:val="en-US"/>
        </w:rPr>
        <w:t xml:space="preserve"> In this case, if the loss of the easement for reasons </w:t>
      </w:r>
      <w:r w:rsidR="002C27B2" w:rsidRPr="00E24666">
        <w:rPr>
          <w:rFonts w:cstheme="minorHAnsi"/>
          <w:lang w:val="en-US"/>
        </w:rPr>
        <w:lastRenderedPageBreak/>
        <w:t xml:space="preserve">not attributable to the </w:t>
      </w:r>
      <w:r w:rsidR="00ED17F5" w:rsidRPr="00E24666">
        <w:rPr>
          <w:rFonts w:cstheme="minorHAnsi"/>
          <w:lang w:val="en-US"/>
        </w:rPr>
        <w:t>CONCESSIONAIRE</w:t>
      </w:r>
      <w:r w:rsidR="002C27B2" w:rsidRPr="00E24666">
        <w:rPr>
          <w:rFonts w:cstheme="minorHAnsi"/>
          <w:lang w:val="en-US"/>
        </w:rPr>
        <w:t xml:space="preserve"> prevents the continuation of the activities </w:t>
      </w:r>
      <w:r w:rsidR="004217B4" w:rsidRPr="00E24666">
        <w:rPr>
          <w:rFonts w:cstheme="minorHAnsi"/>
          <w:lang w:val="en-US"/>
        </w:rPr>
        <w:t>considered</w:t>
      </w:r>
      <w:r w:rsidR="002C27B2" w:rsidRPr="00E24666">
        <w:rPr>
          <w:rFonts w:cstheme="minorHAnsi"/>
          <w:lang w:val="en-US"/>
        </w:rPr>
        <w:t xml:space="preserve"> in the Contract, the suspension of obligations directly related to such easement may be determined, at the request of the </w:t>
      </w:r>
      <w:r w:rsidR="00ED17F5" w:rsidRPr="00E24666">
        <w:rPr>
          <w:rFonts w:cstheme="minorHAnsi"/>
          <w:lang w:val="en-US"/>
        </w:rPr>
        <w:t>CONCESSIONAIRE</w:t>
      </w:r>
      <w:r w:rsidR="002C27B2" w:rsidRPr="00E24666">
        <w:rPr>
          <w:rFonts w:cstheme="minorHAnsi"/>
          <w:lang w:val="en-US"/>
        </w:rPr>
        <w:t>, pursuant to the procedure set forth in Clause</w:t>
      </w:r>
      <w:r w:rsidR="008205C4" w:rsidRPr="00E24666">
        <w:rPr>
          <w:rFonts w:cs="Arial"/>
          <w:lang w:val="en-US"/>
        </w:rPr>
        <w:t xml:space="preserve"> </w:t>
      </w:r>
      <w:r w:rsidR="0074046A" w:rsidRPr="00E24666">
        <w:rPr>
          <w:rFonts w:cs="Arial"/>
          <w:lang w:val="en-US"/>
        </w:rPr>
        <w:fldChar w:fldCharType="begin"/>
      </w:r>
      <w:r w:rsidR="0074046A" w:rsidRPr="00E24666">
        <w:rPr>
          <w:rFonts w:cs="Arial"/>
          <w:lang w:val="en-US"/>
        </w:rPr>
        <w:instrText xml:space="preserve"> REF _Ref43215668 \r \h </w:instrText>
      </w:r>
      <w:r w:rsidR="003834EC" w:rsidRPr="00E24666">
        <w:rPr>
          <w:rFonts w:cs="Arial"/>
          <w:lang w:val="en-US"/>
        </w:rPr>
        <w:instrText xml:space="preserve"> \* MERGEFORMAT </w:instrText>
      </w:r>
      <w:r w:rsidR="0074046A" w:rsidRPr="00E24666">
        <w:rPr>
          <w:rFonts w:cs="Arial"/>
          <w:lang w:val="en-US"/>
        </w:rPr>
      </w:r>
      <w:r w:rsidR="0074046A" w:rsidRPr="00E24666">
        <w:rPr>
          <w:rFonts w:cs="Arial"/>
          <w:lang w:val="en-US"/>
        </w:rPr>
        <w:fldChar w:fldCharType="separate"/>
      </w:r>
      <w:r w:rsidR="00673CCF" w:rsidRPr="00E24666">
        <w:rPr>
          <w:rFonts w:cs="Arial"/>
          <w:lang w:val="en-US"/>
        </w:rPr>
        <w:t>4.15</w:t>
      </w:r>
      <w:r w:rsidR="0074046A" w:rsidRPr="00E24666">
        <w:rPr>
          <w:rFonts w:cs="Arial"/>
          <w:lang w:val="en-US"/>
        </w:rPr>
        <w:fldChar w:fldCharType="end"/>
      </w:r>
      <w:r w:rsidR="00972AEC" w:rsidRPr="00E24666">
        <w:rPr>
          <w:rFonts w:cs="Arial"/>
          <w:lang w:val="en-US"/>
        </w:rPr>
        <w:t>.</w:t>
      </w:r>
    </w:p>
    <w:p w14:paraId="080C499A" w14:textId="34EDD4EB" w:rsidR="00972AEC" w:rsidRPr="004D65EC" w:rsidRDefault="00972AEC" w:rsidP="002F36F7">
      <w:pPr>
        <w:pStyle w:val="Prrafodelista"/>
        <w:rPr>
          <w:rFonts w:cstheme="minorHAnsi"/>
          <w:lang w:val="en-US"/>
        </w:rPr>
      </w:pPr>
    </w:p>
    <w:p w14:paraId="4D04613F" w14:textId="55EE2499" w:rsidR="00972AEC" w:rsidRPr="00E24666" w:rsidRDefault="002C27B2" w:rsidP="00FC5153">
      <w:pPr>
        <w:pStyle w:val="Prrafodelista"/>
        <w:numPr>
          <w:ilvl w:val="0"/>
          <w:numId w:val="44"/>
        </w:numPr>
        <w:spacing w:after="0" w:line="240" w:lineRule="auto"/>
        <w:ind w:hanging="720"/>
        <w:jc w:val="both"/>
        <w:rPr>
          <w:rFonts w:cstheme="minorHAnsi"/>
          <w:lang w:val="en-US"/>
        </w:rPr>
      </w:pPr>
      <w:bookmarkStart w:id="126" w:name="_Ref43215992"/>
      <w:r w:rsidRPr="004D65EC">
        <w:rPr>
          <w:rFonts w:cstheme="minorHAnsi"/>
          <w:lang w:val="en-US"/>
        </w:rPr>
        <w:t xml:space="preserve">The GRANTOR shall hold the CONCESSIONAIRE harmless in respect of any third party claim or action derived from the Concession Assets </w:t>
      </w:r>
      <w:r w:rsidRPr="00E24666">
        <w:rPr>
          <w:rFonts w:cstheme="minorHAnsi"/>
          <w:lang w:val="en-US"/>
        </w:rPr>
        <w:t xml:space="preserve">or from the easements, rights of way or any right or limitation in favor of or to be borne by the Concession Assets, for damages affecting the CONCESSIONAIRE as a consequence of: (i) any situation or event prior to the </w:t>
      </w:r>
      <w:r w:rsidR="006342CE" w:rsidRPr="00E24666">
        <w:rPr>
          <w:rFonts w:cstheme="minorHAnsi"/>
          <w:lang w:val="en-US"/>
        </w:rPr>
        <w:t>signing</w:t>
      </w:r>
      <w:r w:rsidRPr="00E24666">
        <w:rPr>
          <w:rFonts w:cstheme="minorHAnsi"/>
          <w:lang w:val="en-US"/>
        </w:rPr>
        <w:t xml:space="preserve"> of the </w:t>
      </w:r>
      <w:r w:rsidR="005E05DB" w:rsidRPr="00E24666">
        <w:rPr>
          <w:rFonts w:cstheme="minorHAnsi"/>
          <w:lang w:val="en-US"/>
        </w:rPr>
        <w:t xml:space="preserve">Certificate of Initial Delivery </w:t>
      </w:r>
      <w:r w:rsidRPr="00E24666">
        <w:rPr>
          <w:rFonts w:cstheme="minorHAnsi"/>
          <w:lang w:val="en-US"/>
        </w:rPr>
        <w:t xml:space="preserve"> of the Concession Areas, and (ii) any situation or event that having arisen after the </w:t>
      </w:r>
      <w:r w:rsidR="006342CE" w:rsidRPr="00E24666">
        <w:rPr>
          <w:rFonts w:cstheme="minorHAnsi"/>
          <w:lang w:val="en-US"/>
        </w:rPr>
        <w:t>signing</w:t>
      </w:r>
      <w:r w:rsidRPr="00E24666">
        <w:rPr>
          <w:rFonts w:cstheme="minorHAnsi"/>
          <w:lang w:val="en-US"/>
        </w:rPr>
        <w:t xml:space="preserve"> of the </w:t>
      </w:r>
      <w:r w:rsidR="005E05DB" w:rsidRPr="00E24666">
        <w:rPr>
          <w:rFonts w:cstheme="minorHAnsi"/>
          <w:lang w:val="en-US"/>
        </w:rPr>
        <w:t xml:space="preserve">Certificate of Initial Delivery </w:t>
      </w:r>
      <w:r w:rsidRPr="00E24666">
        <w:rPr>
          <w:rFonts w:cstheme="minorHAnsi"/>
          <w:lang w:val="en-US"/>
        </w:rPr>
        <w:t xml:space="preserve"> of the Concession Areas, originating from </w:t>
      </w:r>
      <w:r w:rsidR="00C03E7D" w:rsidRPr="00E24666">
        <w:rPr>
          <w:rFonts w:cstheme="minorHAnsi"/>
          <w:lang w:val="en-US"/>
        </w:rPr>
        <w:t>causes</w:t>
      </w:r>
      <w:r w:rsidRPr="00E24666">
        <w:rPr>
          <w:rFonts w:cstheme="minorHAnsi"/>
          <w:lang w:val="en-US"/>
        </w:rPr>
        <w:t xml:space="preserve"> arising prior to the same.</w:t>
      </w:r>
      <w:bookmarkEnd w:id="126"/>
    </w:p>
    <w:p w14:paraId="3CE07D5E" w14:textId="77777777" w:rsidR="0060316B" w:rsidRPr="00E24666" w:rsidRDefault="0060316B" w:rsidP="0060316B">
      <w:pPr>
        <w:spacing w:after="0" w:line="240" w:lineRule="auto"/>
        <w:jc w:val="both"/>
        <w:rPr>
          <w:rFonts w:cstheme="minorHAnsi"/>
          <w:lang w:val="en-US"/>
        </w:rPr>
      </w:pPr>
    </w:p>
    <w:p w14:paraId="0B3642AA" w14:textId="1EC2DEE6" w:rsidR="0060316B" w:rsidRPr="00E24666" w:rsidRDefault="002C27B2" w:rsidP="0060316B">
      <w:pPr>
        <w:pStyle w:val="Ttulo2"/>
        <w:spacing w:line="240" w:lineRule="auto"/>
        <w:rPr>
          <w:lang w:val="en-US"/>
        </w:rPr>
      </w:pPr>
      <w:bookmarkStart w:id="127" w:name="_Toc70611622"/>
      <w:r w:rsidRPr="00E24666">
        <w:rPr>
          <w:lang w:val="en-US"/>
        </w:rPr>
        <w:t xml:space="preserve">Possessory </w:t>
      </w:r>
      <w:r w:rsidR="00F709A7" w:rsidRPr="00E24666">
        <w:rPr>
          <w:lang w:val="en-US"/>
        </w:rPr>
        <w:t>interests</w:t>
      </w:r>
      <w:bookmarkEnd w:id="127"/>
    </w:p>
    <w:p w14:paraId="3BA81A1F" w14:textId="77777777" w:rsidR="0060316B" w:rsidRPr="00E24666" w:rsidRDefault="0060316B" w:rsidP="0060316B">
      <w:pPr>
        <w:spacing w:after="0" w:line="240" w:lineRule="auto"/>
        <w:jc w:val="both"/>
        <w:rPr>
          <w:rFonts w:cstheme="minorHAnsi"/>
          <w:lang w:val="en-US"/>
        </w:rPr>
      </w:pPr>
    </w:p>
    <w:p w14:paraId="3AFEF11A" w14:textId="56D0FA56" w:rsidR="0060316B" w:rsidRPr="00E24666" w:rsidRDefault="002C27B2" w:rsidP="00FC5153">
      <w:pPr>
        <w:pStyle w:val="Prrafodelista"/>
        <w:numPr>
          <w:ilvl w:val="0"/>
          <w:numId w:val="44"/>
        </w:numPr>
        <w:spacing w:after="0" w:line="240" w:lineRule="auto"/>
        <w:ind w:hanging="720"/>
        <w:jc w:val="both"/>
        <w:rPr>
          <w:rFonts w:cstheme="minorHAnsi"/>
          <w:lang w:val="en-US"/>
        </w:rPr>
      </w:pPr>
      <w:bookmarkStart w:id="128" w:name="_Ref43415616"/>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is obliged to exercise the following forms of </w:t>
      </w:r>
      <w:r w:rsidR="00F709A7" w:rsidRPr="00E24666">
        <w:rPr>
          <w:rFonts w:cstheme="minorHAnsi"/>
          <w:lang w:val="en-US"/>
        </w:rPr>
        <w:t>possessory interest</w:t>
      </w:r>
      <w:r w:rsidRPr="00E24666">
        <w:rPr>
          <w:rFonts w:cstheme="minorHAnsi"/>
          <w:lang w:val="en-US"/>
        </w:rPr>
        <w:t xml:space="preserve"> as from the delivery of the Concession Assets, both in the case of attempted usurpation of the area committed in the Concession Areas, as well as in the case of activities incompatible with the proper use of such areas by third parties</w:t>
      </w:r>
      <w:r w:rsidR="0060316B" w:rsidRPr="00E24666">
        <w:rPr>
          <w:rFonts w:cstheme="minorHAnsi"/>
          <w:lang w:val="en-US"/>
        </w:rPr>
        <w:t>:</w:t>
      </w:r>
      <w:bookmarkEnd w:id="128"/>
    </w:p>
    <w:p w14:paraId="6174441E" w14:textId="2C90CFCF" w:rsidR="0060316B" w:rsidRPr="00E24666" w:rsidRDefault="0060316B" w:rsidP="00496A2A">
      <w:pPr>
        <w:spacing w:after="0" w:line="240" w:lineRule="auto"/>
        <w:ind w:left="720"/>
        <w:jc w:val="both"/>
        <w:rPr>
          <w:rFonts w:cstheme="minorHAnsi"/>
          <w:lang w:val="en-US"/>
        </w:rPr>
      </w:pPr>
    </w:p>
    <w:p w14:paraId="44660C4A" w14:textId="5E898CFC" w:rsidR="0060316B" w:rsidRPr="00E24666" w:rsidRDefault="002C27B2" w:rsidP="00FC5153">
      <w:pPr>
        <w:pStyle w:val="Prrafodelista"/>
        <w:numPr>
          <w:ilvl w:val="0"/>
          <w:numId w:val="46"/>
        </w:numPr>
        <w:spacing w:after="0" w:line="240" w:lineRule="auto"/>
        <w:jc w:val="both"/>
        <w:rPr>
          <w:rFonts w:cstheme="minorHAnsi"/>
          <w:lang w:val="en-US"/>
        </w:rPr>
      </w:pPr>
      <w:r w:rsidRPr="00E24666">
        <w:rPr>
          <w:rFonts w:cstheme="minorHAnsi"/>
          <w:b/>
          <w:bCs/>
          <w:lang w:val="en-US"/>
        </w:rPr>
        <w:t xml:space="preserve">Extrajudicial </w:t>
      </w:r>
      <w:r w:rsidR="00F709A7" w:rsidRPr="00E24666">
        <w:rPr>
          <w:rFonts w:cstheme="minorHAnsi"/>
          <w:b/>
          <w:bCs/>
          <w:lang w:val="en-US"/>
        </w:rPr>
        <w:t>possessory interest</w:t>
      </w:r>
      <w:r w:rsidR="0060316B" w:rsidRPr="00E24666">
        <w:rPr>
          <w:rFonts w:cstheme="minorHAnsi"/>
          <w:b/>
          <w:bCs/>
          <w:lang w:val="en-US"/>
        </w:rPr>
        <w:t>:</w:t>
      </w:r>
      <w:r w:rsidR="0060316B" w:rsidRPr="00E24666">
        <w:rPr>
          <w:rFonts w:cstheme="minorHAnsi"/>
          <w:lang w:val="en-US"/>
        </w:rPr>
        <w:t xml:space="preserve"> </w:t>
      </w:r>
      <w:r w:rsidRPr="00E24666">
        <w:rPr>
          <w:rFonts w:cstheme="minorHAnsi"/>
          <w:lang w:val="en-US"/>
        </w:rPr>
        <w:t xml:space="preserve">used to repel the force used against the </w:t>
      </w:r>
      <w:r w:rsidR="00ED17F5" w:rsidRPr="00E24666">
        <w:rPr>
          <w:rFonts w:cstheme="minorHAnsi"/>
          <w:lang w:val="en-US"/>
        </w:rPr>
        <w:t>CONCESSIONAIRE</w:t>
      </w:r>
      <w:r w:rsidRPr="00E24666">
        <w:rPr>
          <w:rFonts w:cstheme="minorHAnsi"/>
          <w:lang w:val="en-US"/>
        </w:rPr>
        <w:t xml:space="preserve"> and to be able to maintain unharmed or recover the assets, without any time interval, if dispossessed, but always refraining from the use of any means not permitted by the Applicable Laws and Provisions.</w:t>
      </w:r>
    </w:p>
    <w:p w14:paraId="19F2411C" w14:textId="77777777" w:rsidR="0060316B" w:rsidRPr="00E24666" w:rsidRDefault="0060316B" w:rsidP="0060316B">
      <w:pPr>
        <w:pStyle w:val="Prrafodelista"/>
        <w:spacing w:after="0" w:line="240" w:lineRule="auto"/>
        <w:ind w:left="1440"/>
        <w:jc w:val="both"/>
        <w:rPr>
          <w:rFonts w:cstheme="minorHAnsi"/>
          <w:lang w:val="en-US"/>
        </w:rPr>
      </w:pPr>
    </w:p>
    <w:p w14:paraId="7DB89AEC" w14:textId="7F5A0A06" w:rsidR="0060316B" w:rsidRPr="00E24666" w:rsidRDefault="002C27B2" w:rsidP="00A30D47">
      <w:pPr>
        <w:pStyle w:val="Prrafodelista"/>
        <w:numPr>
          <w:ilvl w:val="0"/>
          <w:numId w:val="46"/>
        </w:numPr>
        <w:spacing w:after="0" w:line="240" w:lineRule="auto"/>
        <w:jc w:val="both"/>
        <w:rPr>
          <w:rFonts w:cstheme="minorHAnsi"/>
          <w:lang w:val="en-US"/>
        </w:rPr>
      </w:pPr>
      <w:r w:rsidRPr="00E24666">
        <w:rPr>
          <w:rFonts w:cstheme="minorHAnsi"/>
          <w:b/>
          <w:bCs/>
          <w:lang w:val="en-US"/>
        </w:rPr>
        <w:t xml:space="preserve">Judicial </w:t>
      </w:r>
      <w:r w:rsidR="00F709A7" w:rsidRPr="00E24666">
        <w:rPr>
          <w:rFonts w:cstheme="minorHAnsi"/>
          <w:b/>
          <w:bCs/>
          <w:lang w:val="en-US"/>
        </w:rPr>
        <w:t>possessory interest</w:t>
      </w:r>
      <w:r w:rsidR="0060316B" w:rsidRPr="00E24666">
        <w:rPr>
          <w:rFonts w:cstheme="minorHAnsi"/>
          <w:b/>
          <w:bCs/>
          <w:lang w:val="en-US"/>
        </w:rPr>
        <w:t>:</w:t>
      </w:r>
      <w:r w:rsidR="0060316B" w:rsidRPr="00E24666">
        <w:rPr>
          <w:rFonts w:cstheme="minorHAnsi"/>
          <w:lang w:val="en-US"/>
        </w:rPr>
        <w:t xml:space="preserve"> </w:t>
      </w:r>
      <w:r w:rsidR="00A30D47" w:rsidRPr="00E24666">
        <w:rPr>
          <w:rFonts w:cstheme="minorHAnsi"/>
          <w:lang w:val="en-US"/>
        </w:rPr>
        <w:t>such as injunctions, compulsory enforcement actions and other legal actions that the CONCESSIONAIRE, in the event that the Concession is affected, dispossessed, occupied, usurped, among others, shall notify the GRANTOR of such events and make use of the legal mechanisms and remedies in force under the Applicable Laws and Provisions that allow it to maintain the rights of the GRANTOR and the CONCESSIONAIRE over the Concession Assets, assuming the respective costs for such purpose.</w:t>
      </w:r>
      <w:r w:rsidR="0060316B" w:rsidRPr="00E24666">
        <w:rPr>
          <w:rFonts w:cstheme="minorHAnsi"/>
          <w:lang w:val="en-US"/>
        </w:rPr>
        <w:t xml:space="preserve"> </w:t>
      </w:r>
    </w:p>
    <w:p w14:paraId="2E1C4214" w14:textId="77777777" w:rsidR="0060316B" w:rsidRPr="00E24666" w:rsidRDefault="0060316B" w:rsidP="0060316B">
      <w:pPr>
        <w:spacing w:after="0" w:line="240" w:lineRule="auto"/>
        <w:ind w:left="709"/>
        <w:jc w:val="both"/>
        <w:rPr>
          <w:rFonts w:cstheme="minorHAnsi"/>
          <w:lang w:val="en-US"/>
        </w:rPr>
      </w:pPr>
    </w:p>
    <w:p w14:paraId="3FCBEAC9" w14:textId="797865BC" w:rsidR="002C27B2" w:rsidRPr="00E24666" w:rsidRDefault="002C27B2" w:rsidP="002C27B2">
      <w:pPr>
        <w:spacing w:after="0" w:line="240" w:lineRule="auto"/>
        <w:ind w:left="709"/>
        <w:jc w:val="both"/>
        <w:rPr>
          <w:rFonts w:cstheme="minorHAnsi"/>
          <w:lang w:val="en-US"/>
        </w:rPr>
      </w:pPr>
      <w:r w:rsidRPr="00E24666">
        <w:rPr>
          <w:rFonts w:cstheme="minorHAnsi"/>
          <w:lang w:val="en-US"/>
        </w:rPr>
        <w:t xml:space="preserve">Without prejudice to the exercise of the aforementioned </w:t>
      </w:r>
      <w:r w:rsidR="00A30D47" w:rsidRPr="00E24666">
        <w:rPr>
          <w:rFonts w:cstheme="minorHAnsi"/>
          <w:lang w:val="en-US"/>
        </w:rPr>
        <w:t>interests</w:t>
      </w:r>
      <w:r w:rsidRPr="00E24666">
        <w:rPr>
          <w:rFonts w:cstheme="minorHAnsi"/>
          <w:lang w:val="en-US"/>
        </w:rPr>
        <w:t xml:space="preserve">, the </w:t>
      </w:r>
      <w:r w:rsidR="00ED17F5" w:rsidRPr="00E24666">
        <w:rPr>
          <w:rFonts w:cstheme="minorHAnsi"/>
          <w:lang w:val="en-US"/>
        </w:rPr>
        <w:t>CONCESSIONAIRE</w:t>
      </w:r>
      <w:r w:rsidRPr="00E24666">
        <w:rPr>
          <w:rFonts w:cstheme="minorHAnsi"/>
          <w:lang w:val="en-US"/>
        </w:rPr>
        <w:t xml:space="preserve">, in the event of an event such as those described in the preceding paragraph, shall communicate the fact to the GRANTOR within a maximum term of two (2) Calendar Days of its occurrence, by any written means or e-mail, and immediately coordinate with the GRANTOR the legal actions to be filed, in which case, the GRANTOR shall be free to file the legal actions it deems appropriate in order to maintain its right over the Concession Assets undamaged. </w:t>
      </w:r>
    </w:p>
    <w:p w14:paraId="0CFB04C1" w14:textId="77777777" w:rsidR="002C27B2" w:rsidRPr="00E24666" w:rsidRDefault="002C27B2" w:rsidP="002C27B2">
      <w:pPr>
        <w:spacing w:after="0" w:line="240" w:lineRule="auto"/>
        <w:ind w:left="709"/>
        <w:jc w:val="both"/>
        <w:rPr>
          <w:rFonts w:cstheme="minorHAnsi"/>
          <w:lang w:val="en-US"/>
        </w:rPr>
      </w:pPr>
    </w:p>
    <w:p w14:paraId="7865298E" w14:textId="01070D3D" w:rsidR="0060316B" w:rsidRPr="00E24666" w:rsidRDefault="002C27B2" w:rsidP="002C27B2">
      <w:pPr>
        <w:spacing w:after="0" w:line="240" w:lineRule="auto"/>
        <w:ind w:left="709"/>
        <w:jc w:val="both"/>
        <w:rPr>
          <w:rFonts w:cstheme="minorHAnsi"/>
          <w:lang w:val="en-US"/>
        </w:rPr>
      </w:pPr>
      <w:r w:rsidRPr="00E24666">
        <w:rPr>
          <w:rFonts w:cstheme="minorHAnsi"/>
          <w:lang w:val="en-US"/>
        </w:rPr>
        <w:t>Failure to comply with this Clause shall give rise to the application of penalties set forth in Annex 15 of this Contract.</w:t>
      </w:r>
    </w:p>
    <w:p w14:paraId="5BF81EC6" w14:textId="77777777" w:rsidR="0060316B" w:rsidRPr="00E24666" w:rsidRDefault="0060316B" w:rsidP="0060316B">
      <w:pPr>
        <w:spacing w:after="0" w:line="240" w:lineRule="auto"/>
        <w:ind w:left="709"/>
        <w:jc w:val="both"/>
        <w:rPr>
          <w:rFonts w:cstheme="minorHAnsi"/>
          <w:lang w:val="en-US"/>
        </w:rPr>
      </w:pPr>
    </w:p>
    <w:p w14:paraId="58C18B3D" w14:textId="00A353FD" w:rsidR="0060316B" w:rsidRPr="00E24666" w:rsidRDefault="002C27B2" w:rsidP="0060316B">
      <w:pPr>
        <w:pStyle w:val="Ttulo2"/>
        <w:spacing w:line="240" w:lineRule="auto"/>
        <w:rPr>
          <w:lang w:val="en-US"/>
        </w:rPr>
      </w:pPr>
      <w:bookmarkStart w:id="129" w:name="_cp_blt_1_845"/>
      <w:bookmarkStart w:id="130" w:name="_cp_blt_2_844"/>
      <w:bookmarkStart w:id="131" w:name="_Toc70611623"/>
      <w:bookmarkEnd w:id="129"/>
      <w:bookmarkEnd w:id="130"/>
      <w:r w:rsidRPr="00E24666">
        <w:rPr>
          <w:lang w:val="en-US"/>
        </w:rPr>
        <w:t xml:space="preserve">Reversion of Concession Assets and </w:t>
      </w:r>
      <w:r w:rsidR="009D0F5C" w:rsidRPr="00E24666">
        <w:rPr>
          <w:lang w:val="en-US"/>
        </w:rPr>
        <w:t>Affected Assets to the Concession</w:t>
      </w:r>
      <w:bookmarkEnd w:id="131"/>
    </w:p>
    <w:p w14:paraId="14077FED" w14:textId="77777777" w:rsidR="0060316B" w:rsidRPr="00E24666" w:rsidRDefault="0060316B" w:rsidP="0060316B">
      <w:pPr>
        <w:spacing w:after="0" w:line="240" w:lineRule="auto"/>
        <w:jc w:val="both"/>
        <w:rPr>
          <w:rFonts w:cstheme="minorHAnsi"/>
          <w:lang w:val="en-US"/>
        </w:rPr>
      </w:pPr>
    </w:p>
    <w:p w14:paraId="26B8D39D" w14:textId="0533EEE2" w:rsidR="0060316B" w:rsidRPr="00E24666" w:rsidRDefault="002C27B2" w:rsidP="00FC5153">
      <w:pPr>
        <w:pStyle w:val="Prrafodelista"/>
        <w:numPr>
          <w:ilvl w:val="0"/>
          <w:numId w:val="44"/>
        </w:numPr>
        <w:spacing w:after="0" w:line="240" w:lineRule="auto"/>
        <w:ind w:hanging="720"/>
        <w:jc w:val="both"/>
        <w:rPr>
          <w:rFonts w:cstheme="minorHAnsi"/>
          <w:lang w:val="en-US"/>
        </w:rPr>
      </w:pPr>
      <w:bookmarkStart w:id="132" w:name="_Ref49513887"/>
      <w:r w:rsidRPr="00E24666">
        <w:rPr>
          <w:rFonts w:cstheme="minorHAnsi"/>
          <w:lang w:val="en-US"/>
        </w:rPr>
        <w:t xml:space="preserve">Upon the Termination of the Contract due to expiration of the Concession Term, by unilateral decision of the GRANTOR, or by </w:t>
      </w:r>
      <w:r w:rsidR="00A37A02" w:rsidRPr="00E24666">
        <w:rPr>
          <w:rFonts w:cstheme="minorHAnsi"/>
          <w:lang w:val="en-US"/>
        </w:rPr>
        <w:t>act of God</w:t>
      </w:r>
      <w:r w:rsidRPr="00E24666">
        <w:rPr>
          <w:rFonts w:cstheme="minorHAnsi"/>
          <w:lang w:val="en-US"/>
        </w:rPr>
        <w:t xml:space="preserve"> or force majeure, the </w:t>
      </w:r>
      <w:r w:rsidR="00ED17F5" w:rsidRPr="00E24666">
        <w:rPr>
          <w:rFonts w:cstheme="minorHAnsi"/>
          <w:lang w:val="en-US"/>
        </w:rPr>
        <w:t>CONCESSIONAIRE</w:t>
      </w:r>
      <w:r w:rsidRPr="00E24666">
        <w:rPr>
          <w:rFonts w:cstheme="minorHAnsi"/>
          <w:lang w:val="en-US"/>
        </w:rPr>
        <w:t xml:space="preserve"> is obliged to deliver to the GRANTOR, within the following thirty (30) Calendar Days, in a single act, all the Concession Assets and </w:t>
      </w:r>
      <w:r w:rsidR="00F31DB1" w:rsidRPr="00E24666">
        <w:rPr>
          <w:rFonts w:cstheme="minorHAnsi"/>
          <w:lang w:val="en-US"/>
        </w:rPr>
        <w:t xml:space="preserve">Affected Assets </w:t>
      </w:r>
      <w:r w:rsidRPr="00E24666">
        <w:rPr>
          <w:rFonts w:cstheme="minorHAnsi"/>
          <w:lang w:val="en-US"/>
        </w:rPr>
        <w:t xml:space="preserve">to the Concession, in good state of conservation, according to their useful life, except for the deterioration resulting from its ordinary use, free of occupants and in conditions of use and exploitation, as the case may be, in accordance with the furniture and equipment </w:t>
      </w:r>
      <w:r w:rsidRPr="00E24666">
        <w:rPr>
          <w:rFonts w:cstheme="minorHAnsi"/>
          <w:lang w:val="en-US"/>
        </w:rPr>
        <w:lastRenderedPageBreak/>
        <w:t xml:space="preserve">requirements set forth in </w:t>
      </w:r>
      <w:r w:rsidR="00860795" w:rsidRPr="00E24666">
        <w:rPr>
          <w:rFonts w:cstheme="minorHAnsi"/>
          <w:lang w:val="en-US"/>
        </w:rPr>
        <w:t>Annex</w:t>
      </w:r>
      <w:r w:rsidRPr="00E24666">
        <w:rPr>
          <w:rFonts w:cstheme="minorHAnsi"/>
          <w:lang w:val="en-US"/>
        </w:rPr>
        <w:t xml:space="preserve"> 11, the Basic Technical Specifications of the Services set forth in </w:t>
      </w:r>
      <w:r w:rsidR="00C24701" w:rsidRPr="00E24666">
        <w:rPr>
          <w:rFonts w:cstheme="minorHAnsi"/>
          <w:lang w:val="en-US"/>
        </w:rPr>
        <w:t>Annex</w:t>
      </w:r>
      <w:r w:rsidRPr="00E24666">
        <w:rPr>
          <w:rFonts w:cstheme="minorHAnsi"/>
          <w:lang w:val="en-US"/>
        </w:rPr>
        <w:t xml:space="preserve"> 12 and in compliance with the Service Levels set forth in </w:t>
      </w:r>
      <w:r w:rsidR="00C24701" w:rsidRPr="00E24666">
        <w:rPr>
          <w:rFonts w:cstheme="minorHAnsi"/>
          <w:lang w:val="en-US"/>
        </w:rPr>
        <w:t xml:space="preserve">Annex </w:t>
      </w:r>
      <w:r w:rsidRPr="00E24666">
        <w:rPr>
          <w:rFonts w:cstheme="minorHAnsi"/>
          <w:lang w:val="en-US"/>
        </w:rPr>
        <w:t xml:space="preserve">13, otherwise the corresponding penalties set forth in </w:t>
      </w:r>
      <w:r w:rsidR="00C24701" w:rsidRPr="00E24666">
        <w:rPr>
          <w:rFonts w:cstheme="minorHAnsi"/>
          <w:lang w:val="en-US"/>
        </w:rPr>
        <w:t xml:space="preserve">Annex </w:t>
      </w:r>
      <w:r w:rsidRPr="00E24666">
        <w:rPr>
          <w:rFonts w:cstheme="minorHAnsi"/>
          <w:lang w:val="en-US"/>
        </w:rPr>
        <w:t xml:space="preserve">15 shall apply. Excluded from the reversion are the </w:t>
      </w:r>
      <w:r w:rsidR="009F74EE" w:rsidRPr="00E24666">
        <w:rPr>
          <w:rFonts w:cstheme="minorHAnsi"/>
          <w:lang w:val="en-US"/>
        </w:rPr>
        <w:t>Concession Assets</w:t>
      </w:r>
      <w:r w:rsidRPr="00E24666">
        <w:rPr>
          <w:rFonts w:cstheme="minorHAnsi"/>
          <w:lang w:val="en-US"/>
        </w:rPr>
        <w:t xml:space="preserve"> or </w:t>
      </w:r>
      <w:r w:rsidR="00F31DB1" w:rsidRPr="00E24666">
        <w:rPr>
          <w:rFonts w:cstheme="minorHAnsi"/>
          <w:lang w:val="en-US"/>
        </w:rPr>
        <w:t xml:space="preserve">Affected Assets </w:t>
      </w:r>
      <w:r w:rsidRPr="00E24666">
        <w:rPr>
          <w:rFonts w:cstheme="minorHAnsi"/>
          <w:lang w:val="en-US"/>
        </w:rPr>
        <w:t xml:space="preserve">to the Concession whose destruction or impossibility of recovery had been generated by the </w:t>
      </w:r>
      <w:r w:rsidR="00E14790" w:rsidRPr="00E24666">
        <w:rPr>
          <w:rFonts w:cstheme="minorHAnsi"/>
          <w:lang w:val="en-US"/>
        </w:rPr>
        <w:t>grounds</w:t>
      </w:r>
      <w:r w:rsidRPr="00E24666">
        <w:rPr>
          <w:rFonts w:cstheme="minorHAnsi"/>
          <w:lang w:val="en-US"/>
        </w:rPr>
        <w:t xml:space="preserve"> of force majeure or </w:t>
      </w:r>
      <w:r w:rsidR="00A37A02" w:rsidRPr="00E24666">
        <w:rPr>
          <w:rFonts w:cstheme="minorHAnsi"/>
          <w:lang w:val="en-US"/>
        </w:rPr>
        <w:t>act of God</w:t>
      </w:r>
      <w:r w:rsidRPr="00E24666">
        <w:rPr>
          <w:rFonts w:cstheme="minorHAnsi"/>
          <w:lang w:val="en-US"/>
        </w:rPr>
        <w:t xml:space="preserve"> that gave rise to the Termination of the Contract, in accordance with the provisions of Clause 15.18.</w:t>
      </w:r>
      <w:bookmarkEnd w:id="132"/>
    </w:p>
    <w:p w14:paraId="332CAC54" w14:textId="77777777" w:rsidR="00D9034D" w:rsidRPr="00E24666" w:rsidRDefault="00D9034D" w:rsidP="00D9034D">
      <w:pPr>
        <w:pStyle w:val="Prrafodelista"/>
        <w:spacing w:after="0" w:line="240" w:lineRule="auto"/>
        <w:jc w:val="both"/>
        <w:rPr>
          <w:rFonts w:cstheme="minorHAnsi"/>
          <w:lang w:val="en-US"/>
        </w:rPr>
      </w:pPr>
    </w:p>
    <w:p w14:paraId="7F036BBE" w14:textId="213504D5" w:rsidR="008E76A5" w:rsidRPr="00E24666" w:rsidRDefault="002C27B2" w:rsidP="008E76A5">
      <w:pPr>
        <w:pStyle w:val="Prrafodelista"/>
        <w:spacing w:after="0" w:line="240" w:lineRule="auto"/>
        <w:jc w:val="both"/>
        <w:rPr>
          <w:rFonts w:cstheme="minorHAnsi"/>
          <w:lang w:val="en-US"/>
        </w:rPr>
      </w:pPr>
      <w:r w:rsidRPr="00E24666">
        <w:rPr>
          <w:rFonts w:cstheme="minorHAnsi"/>
          <w:lang w:val="en-US"/>
        </w:rPr>
        <w:t xml:space="preserve">The CONCESSIONAIRE shall submit the final inventory to the </w:t>
      </w:r>
      <w:r w:rsidR="008637C3" w:rsidRPr="00E24666">
        <w:rPr>
          <w:rFonts w:cstheme="minorHAnsi"/>
          <w:lang w:val="en-US"/>
        </w:rPr>
        <w:t>GRANTOR</w:t>
      </w:r>
      <w:r w:rsidRPr="00E24666">
        <w:rPr>
          <w:rFonts w:cstheme="minorHAnsi"/>
          <w:lang w:val="en-US"/>
        </w:rPr>
        <w:t>, with a copy to the Supervisor, within the term set forth in Clause</w:t>
      </w:r>
      <w:r w:rsidR="000E36CE" w:rsidRPr="00E24666">
        <w:rPr>
          <w:rFonts w:cstheme="minorHAnsi"/>
          <w:lang w:val="en-US"/>
        </w:rPr>
        <w:t xml:space="preserve"> </w:t>
      </w:r>
      <w:r w:rsidR="000E36CE" w:rsidRPr="004D65EC">
        <w:rPr>
          <w:rFonts w:cstheme="minorHAnsi"/>
          <w:lang w:val="en-US"/>
        </w:rPr>
        <w:fldChar w:fldCharType="begin"/>
      </w:r>
      <w:r w:rsidR="000E36CE" w:rsidRPr="00E24666">
        <w:rPr>
          <w:rFonts w:cstheme="minorHAnsi"/>
          <w:lang w:val="en-US"/>
        </w:rPr>
        <w:instrText xml:space="preserve"> REF _Ref43396036 \r \h </w:instrText>
      </w:r>
      <w:r w:rsidR="003834EC" w:rsidRPr="00E24666">
        <w:rPr>
          <w:rFonts w:cstheme="minorHAnsi"/>
          <w:lang w:val="en-US"/>
        </w:rPr>
        <w:instrText xml:space="preserve"> \* MERGEFORMAT </w:instrText>
      </w:r>
      <w:r w:rsidR="000E36CE" w:rsidRPr="004D65EC">
        <w:rPr>
          <w:rFonts w:cstheme="minorHAnsi"/>
          <w:lang w:val="en-US"/>
        </w:rPr>
      </w:r>
      <w:r w:rsidR="000E36CE" w:rsidRPr="004D65EC">
        <w:rPr>
          <w:rFonts w:cstheme="minorHAnsi"/>
          <w:lang w:val="en-US"/>
        </w:rPr>
        <w:fldChar w:fldCharType="separate"/>
      </w:r>
      <w:r w:rsidR="00673CCF" w:rsidRPr="004D65EC">
        <w:rPr>
          <w:rFonts w:cstheme="minorHAnsi"/>
          <w:lang w:val="en-US"/>
        </w:rPr>
        <w:t>15.8</w:t>
      </w:r>
      <w:r w:rsidR="000E36CE" w:rsidRPr="004D65EC">
        <w:rPr>
          <w:rFonts w:cstheme="minorHAnsi"/>
          <w:lang w:val="en-US"/>
        </w:rPr>
        <w:fldChar w:fldCharType="end"/>
      </w:r>
      <w:r w:rsidR="00C0323E" w:rsidRPr="00E24666">
        <w:rPr>
          <w:rFonts w:cstheme="minorHAnsi"/>
          <w:lang w:val="en-US"/>
        </w:rPr>
        <w:t xml:space="preserve">, </w:t>
      </w:r>
      <w:r w:rsidRPr="004D65EC">
        <w:rPr>
          <w:rFonts w:cstheme="minorHAnsi"/>
          <w:lang w:val="en-US"/>
        </w:rPr>
        <w:t>in orde</w:t>
      </w:r>
      <w:r w:rsidRPr="002E691F">
        <w:rPr>
          <w:rFonts w:cstheme="minorHAnsi"/>
          <w:lang w:val="en-US"/>
        </w:rPr>
        <w:t xml:space="preserve">r for the latter to carry out the respective verification of the same within a term of ten (10) Calendar Days after receiving the </w:t>
      </w:r>
      <w:r w:rsidR="0068252A" w:rsidRPr="00E24666">
        <w:rPr>
          <w:rFonts w:cstheme="minorHAnsi"/>
          <w:lang w:val="en-US"/>
        </w:rPr>
        <w:t>notice</w:t>
      </w:r>
      <w:r w:rsidRPr="00E24666">
        <w:rPr>
          <w:rFonts w:cstheme="minorHAnsi"/>
          <w:lang w:val="en-US"/>
        </w:rPr>
        <w:t xml:space="preserve"> from the </w:t>
      </w:r>
      <w:r w:rsidR="00ED17F5" w:rsidRPr="00E24666">
        <w:rPr>
          <w:rFonts w:cstheme="minorHAnsi"/>
          <w:lang w:val="en-US"/>
        </w:rPr>
        <w:t>CONCESSIONAIRE</w:t>
      </w:r>
      <w:r w:rsidRPr="00E24666">
        <w:rPr>
          <w:rFonts w:cstheme="minorHAnsi"/>
          <w:lang w:val="en-US"/>
        </w:rPr>
        <w:t xml:space="preserve">. The Supervisor shall inform the GRANTOR and the </w:t>
      </w:r>
      <w:r w:rsidR="00ED17F5" w:rsidRPr="00E24666">
        <w:rPr>
          <w:rFonts w:cstheme="minorHAnsi"/>
          <w:lang w:val="en-US"/>
        </w:rPr>
        <w:t>CONCESSIONAIRE</w:t>
      </w:r>
      <w:r w:rsidRPr="00E24666">
        <w:rPr>
          <w:rFonts w:cstheme="minorHAnsi"/>
          <w:lang w:val="en-US"/>
        </w:rPr>
        <w:t xml:space="preserve"> about the verification carried out, and shall issue the recommendations or observations it deems necessary.</w:t>
      </w:r>
    </w:p>
    <w:p w14:paraId="591CFE32" w14:textId="53C8C208" w:rsidR="001251C5" w:rsidRPr="00E24666" w:rsidRDefault="001251C5" w:rsidP="002F36F7">
      <w:pPr>
        <w:pStyle w:val="Prrafodelista"/>
        <w:spacing w:after="0" w:line="240" w:lineRule="auto"/>
        <w:jc w:val="both"/>
        <w:rPr>
          <w:rFonts w:cstheme="minorHAnsi"/>
          <w:lang w:val="en-US"/>
        </w:rPr>
      </w:pPr>
    </w:p>
    <w:p w14:paraId="7393355A" w14:textId="2B948662" w:rsidR="008275E9" w:rsidRPr="004D65EC" w:rsidRDefault="002C27B2" w:rsidP="006059EB">
      <w:pPr>
        <w:pStyle w:val="Prrafodelista"/>
        <w:spacing w:after="0" w:line="240" w:lineRule="auto"/>
        <w:jc w:val="both"/>
        <w:rPr>
          <w:rFonts w:cstheme="minorHAnsi"/>
          <w:lang w:val="en-US"/>
        </w:rPr>
      </w:pPr>
      <w:r w:rsidRPr="00E24666">
        <w:rPr>
          <w:rFonts w:cstheme="minorHAnsi"/>
          <w:lang w:val="en-US"/>
        </w:rPr>
        <w:t xml:space="preserve">The delivery term of the Concession Assets and </w:t>
      </w:r>
      <w:r w:rsidR="00F31DB1" w:rsidRPr="00E24666">
        <w:rPr>
          <w:rFonts w:cstheme="minorHAnsi"/>
          <w:lang w:val="en-US"/>
        </w:rPr>
        <w:t xml:space="preserve">Affected Assets </w:t>
      </w:r>
      <w:r w:rsidRPr="00E24666">
        <w:rPr>
          <w:rFonts w:cstheme="minorHAnsi"/>
          <w:lang w:val="en-US"/>
        </w:rPr>
        <w:t xml:space="preserve">to the Concession, in the event of non-compliance by the </w:t>
      </w:r>
      <w:r w:rsidR="008637C3" w:rsidRPr="00E24666">
        <w:rPr>
          <w:rFonts w:cstheme="minorHAnsi"/>
          <w:lang w:val="en-US"/>
        </w:rPr>
        <w:t>GRANTOR</w:t>
      </w:r>
      <w:r w:rsidRPr="00E24666">
        <w:rPr>
          <w:rFonts w:cstheme="minorHAnsi"/>
          <w:lang w:val="en-US"/>
        </w:rPr>
        <w:t xml:space="preserve"> or the CONCESSIONAIRE, shall be thirty (30) Calendar Days following the communication of the decision of Termination by the affected Party, after the expiration of the terms of the procedure to remedy the non-compliance provided in Clause</w:t>
      </w:r>
      <w:r w:rsidR="008275E9" w:rsidRPr="00E24666">
        <w:rPr>
          <w:rFonts w:cstheme="minorHAnsi"/>
          <w:lang w:val="en-US"/>
        </w:rPr>
        <w:t xml:space="preserve"> </w:t>
      </w:r>
      <w:r w:rsidR="008275E9" w:rsidRPr="004D65EC">
        <w:rPr>
          <w:rFonts w:cstheme="minorHAnsi"/>
          <w:lang w:val="en-US"/>
        </w:rPr>
        <w:fldChar w:fldCharType="begin"/>
      </w:r>
      <w:r w:rsidR="008275E9" w:rsidRPr="00E24666">
        <w:rPr>
          <w:rFonts w:cstheme="minorHAnsi"/>
          <w:lang w:val="en-US"/>
        </w:rPr>
        <w:instrText xml:space="preserve"> REF _Ref503177496 \r \h </w:instrText>
      </w:r>
      <w:r w:rsidR="006059EB" w:rsidRPr="00E24666">
        <w:rPr>
          <w:rFonts w:cstheme="minorHAnsi"/>
          <w:lang w:val="en-US"/>
        </w:rPr>
        <w:instrText xml:space="preserve"> \* MERGEFORMAT </w:instrText>
      </w:r>
      <w:r w:rsidR="008275E9" w:rsidRPr="004D65EC">
        <w:rPr>
          <w:rFonts w:cstheme="minorHAnsi"/>
          <w:lang w:val="en-US"/>
        </w:rPr>
      </w:r>
      <w:r w:rsidR="008275E9" w:rsidRPr="004D65EC">
        <w:rPr>
          <w:rFonts w:cstheme="minorHAnsi"/>
          <w:lang w:val="en-US"/>
        </w:rPr>
        <w:fldChar w:fldCharType="separate"/>
      </w:r>
      <w:r w:rsidR="00673CCF" w:rsidRPr="004D65EC">
        <w:rPr>
          <w:rFonts w:cstheme="minorHAnsi"/>
          <w:lang w:val="en-US"/>
        </w:rPr>
        <w:t>15.4</w:t>
      </w:r>
      <w:r w:rsidR="008275E9" w:rsidRPr="004D65EC">
        <w:rPr>
          <w:rFonts w:cstheme="minorHAnsi"/>
          <w:lang w:val="en-US"/>
        </w:rPr>
        <w:fldChar w:fldCharType="end"/>
      </w:r>
      <w:r w:rsidR="008275E9" w:rsidRPr="00E24666">
        <w:rPr>
          <w:rFonts w:cstheme="minorHAnsi"/>
          <w:lang w:val="en-US"/>
        </w:rPr>
        <w:t>.</w:t>
      </w:r>
    </w:p>
    <w:p w14:paraId="1B886E7A" w14:textId="77777777" w:rsidR="003F5CCC" w:rsidRPr="00E24666" w:rsidRDefault="003F5CCC" w:rsidP="006059EB">
      <w:pPr>
        <w:pStyle w:val="Prrafodelista"/>
        <w:spacing w:after="0" w:line="240" w:lineRule="auto"/>
        <w:jc w:val="both"/>
        <w:rPr>
          <w:rFonts w:cstheme="minorHAnsi"/>
          <w:lang w:val="en-US"/>
        </w:rPr>
      </w:pPr>
    </w:p>
    <w:p w14:paraId="2E498888" w14:textId="54AB633C" w:rsidR="008E76A5" w:rsidRPr="00E24666" w:rsidRDefault="002C27B2" w:rsidP="002F36F7">
      <w:pPr>
        <w:pStyle w:val="Prrafodelista"/>
        <w:spacing w:after="0" w:line="240" w:lineRule="auto"/>
        <w:jc w:val="both"/>
        <w:rPr>
          <w:rFonts w:cstheme="minorHAnsi"/>
          <w:lang w:val="en-US"/>
        </w:rPr>
      </w:pPr>
      <w:r w:rsidRPr="00E24666">
        <w:rPr>
          <w:rFonts w:cstheme="minorHAnsi"/>
          <w:lang w:val="en-US"/>
        </w:rPr>
        <w:t xml:space="preserve">The term for delivery of the Concession Assets and </w:t>
      </w:r>
      <w:r w:rsidR="00F31DB1" w:rsidRPr="00E24666">
        <w:rPr>
          <w:rFonts w:cstheme="minorHAnsi"/>
          <w:lang w:val="en-US"/>
        </w:rPr>
        <w:t xml:space="preserve">Affected Assets </w:t>
      </w:r>
      <w:r w:rsidRPr="00E24666">
        <w:rPr>
          <w:rFonts w:cstheme="minorHAnsi"/>
          <w:lang w:val="en-US"/>
        </w:rPr>
        <w:t xml:space="preserve">to the Concession may be extended by the GRANTOR in writing at the request of the </w:t>
      </w:r>
      <w:r w:rsidR="00ED17F5" w:rsidRPr="00E24666">
        <w:rPr>
          <w:rFonts w:cstheme="minorHAnsi"/>
          <w:lang w:val="en-US"/>
        </w:rPr>
        <w:t>CONCESSIONAIRE</w:t>
      </w:r>
      <w:r w:rsidRPr="00E24666">
        <w:rPr>
          <w:rFonts w:cstheme="minorHAnsi"/>
          <w:lang w:val="en-US"/>
        </w:rPr>
        <w:t xml:space="preserve">, for </w:t>
      </w:r>
      <w:r w:rsidR="00C03E7D" w:rsidRPr="00E24666">
        <w:rPr>
          <w:rFonts w:cstheme="minorHAnsi"/>
          <w:lang w:val="en-US"/>
        </w:rPr>
        <w:t>causes</w:t>
      </w:r>
      <w:r w:rsidRPr="00E24666">
        <w:rPr>
          <w:rFonts w:cstheme="minorHAnsi"/>
          <w:lang w:val="en-US"/>
        </w:rPr>
        <w:t xml:space="preserve"> not attributable to the CONCESSIONAIRE, however, failure to deliver the Concession Assets and </w:t>
      </w:r>
      <w:r w:rsidR="00F31DB1" w:rsidRPr="00E24666">
        <w:rPr>
          <w:rFonts w:cstheme="minorHAnsi"/>
          <w:lang w:val="en-US"/>
        </w:rPr>
        <w:t xml:space="preserve">Affected Assets </w:t>
      </w:r>
      <w:r w:rsidRPr="00E24666">
        <w:rPr>
          <w:rFonts w:cstheme="minorHAnsi"/>
          <w:lang w:val="en-US"/>
        </w:rPr>
        <w:t>to the Concession within the term provided shall lead to the application of the penalties set forth in Annex 15.</w:t>
      </w:r>
    </w:p>
    <w:p w14:paraId="34153268" w14:textId="77777777" w:rsidR="004B40FF" w:rsidRPr="00E24666" w:rsidRDefault="004B40FF" w:rsidP="0060316B">
      <w:pPr>
        <w:pStyle w:val="Prrafodelista"/>
        <w:spacing w:after="0" w:line="240" w:lineRule="auto"/>
        <w:jc w:val="both"/>
        <w:rPr>
          <w:rFonts w:cstheme="minorHAnsi"/>
          <w:lang w:val="en-US"/>
        </w:rPr>
      </w:pPr>
    </w:p>
    <w:p w14:paraId="7FF7C967" w14:textId="6D6F422C" w:rsidR="002C27B2" w:rsidRPr="00E24666" w:rsidRDefault="00280250" w:rsidP="00280250">
      <w:pPr>
        <w:pStyle w:val="Prrafodelista"/>
        <w:numPr>
          <w:ilvl w:val="0"/>
          <w:numId w:val="44"/>
        </w:numPr>
        <w:spacing w:after="0" w:line="240" w:lineRule="auto"/>
        <w:ind w:hanging="720"/>
        <w:jc w:val="both"/>
        <w:rPr>
          <w:rFonts w:cstheme="minorHAnsi"/>
          <w:lang w:val="en-US"/>
        </w:rPr>
      </w:pPr>
      <w:bookmarkStart w:id="133" w:name="_Ref43416313"/>
      <w:r w:rsidRPr="00E24666">
        <w:rPr>
          <w:rFonts w:cstheme="minorHAnsi"/>
          <w:lang w:val="en-US"/>
        </w:rPr>
        <w:t>The delivery of the Concession Assets and Assets Affected to the Concession by the CONCESSIONAIRE to the GRANTOR in the event of termination of the Contract due to expiration of the term of the Concession shall be made without the right to any indemnity or compensation payable to the CONCESSIONAIRE for such purpose</w:t>
      </w:r>
      <w:r w:rsidR="002C27B2" w:rsidRPr="00E24666">
        <w:rPr>
          <w:rFonts w:cstheme="minorHAnsi"/>
          <w:lang w:val="en-US"/>
        </w:rPr>
        <w:t>.</w:t>
      </w:r>
    </w:p>
    <w:p w14:paraId="5FF6663C" w14:textId="77777777" w:rsidR="002C27B2" w:rsidRPr="00E24666" w:rsidRDefault="002C27B2" w:rsidP="002C27B2">
      <w:pPr>
        <w:pStyle w:val="Prrafodelista"/>
        <w:spacing w:after="0" w:line="240" w:lineRule="auto"/>
        <w:ind w:hanging="720"/>
        <w:jc w:val="both"/>
        <w:rPr>
          <w:rFonts w:cstheme="minorHAnsi"/>
          <w:lang w:val="en-US"/>
        </w:rPr>
      </w:pPr>
    </w:p>
    <w:p w14:paraId="3D83C668" w14:textId="4CD45039" w:rsidR="0060316B" w:rsidRPr="00E24666" w:rsidRDefault="00280250" w:rsidP="00280250">
      <w:pPr>
        <w:pStyle w:val="Prrafodelista"/>
        <w:numPr>
          <w:ilvl w:val="0"/>
          <w:numId w:val="44"/>
        </w:numPr>
        <w:spacing w:after="0" w:line="240" w:lineRule="auto"/>
        <w:ind w:left="709" w:hanging="643"/>
        <w:jc w:val="both"/>
        <w:rPr>
          <w:rFonts w:cstheme="minorHAnsi"/>
          <w:lang w:val="en-US"/>
        </w:rPr>
      </w:pPr>
      <w:r w:rsidRPr="00E24666">
        <w:rPr>
          <w:rFonts w:cstheme="minorHAnsi"/>
          <w:lang w:val="en-US"/>
        </w:rPr>
        <w:t>During the devolution event, the CONCESSIONAIRE and the GRANTOR shall sign the corresponding Certificates of Reversion of Assets. In such certificates the information of the representatives and the description of the assets to be returned shall be established, specifying, in general: characteristics, location, state of conservation, annotations on operation or performance, and other elements of interest, as applicable.</w:t>
      </w:r>
      <w:bookmarkEnd w:id="133"/>
    </w:p>
    <w:p w14:paraId="035F638B" w14:textId="477995FB" w:rsidR="0060316B" w:rsidRPr="00E24666" w:rsidRDefault="0060316B" w:rsidP="0060316B">
      <w:pPr>
        <w:pStyle w:val="Prrafodelista"/>
        <w:spacing w:after="0" w:line="240" w:lineRule="auto"/>
        <w:ind w:left="709"/>
        <w:jc w:val="both"/>
        <w:rPr>
          <w:rFonts w:cstheme="minorHAnsi"/>
          <w:lang w:val="en-US"/>
        </w:rPr>
      </w:pPr>
    </w:p>
    <w:p w14:paraId="5EE2180F" w14:textId="518A76BA" w:rsidR="0017793E" w:rsidRPr="00E24666" w:rsidRDefault="00280250" w:rsidP="0017793E">
      <w:pPr>
        <w:pStyle w:val="Prrafodelista"/>
        <w:spacing w:after="0" w:line="240" w:lineRule="auto"/>
        <w:ind w:left="708"/>
        <w:jc w:val="both"/>
        <w:rPr>
          <w:rFonts w:cstheme="minorHAnsi"/>
          <w:lang w:val="en-US"/>
        </w:rPr>
      </w:pPr>
      <w:r w:rsidRPr="00E24666">
        <w:rPr>
          <w:rFonts w:cstheme="minorHAnsi"/>
          <w:lang w:val="en-US"/>
        </w:rPr>
        <w:t>The non-compliance with this provision by the CONCESSIONAIRE shall give rise to the application of the penalties set forth in Annex 15 of this Contract.</w:t>
      </w:r>
    </w:p>
    <w:p w14:paraId="1E7BA7D6" w14:textId="77777777" w:rsidR="0017793E" w:rsidRPr="00E24666" w:rsidRDefault="0017793E" w:rsidP="0060316B">
      <w:pPr>
        <w:pStyle w:val="Prrafodelista"/>
        <w:spacing w:after="0" w:line="240" w:lineRule="auto"/>
        <w:ind w:left="709"/>
        <w:jc w:val="both"/>
        <w:rPr>
          <w:rFonts w:cstheme="minorHAnsi"/>
          <w:lang w:val="en-US"/>
        </w:rPr>
      </w:pPr>
    </w:p>
    <w:p w14:paraId="7C3D29CC" w14:textId="2571A71D" w:rsidR="002C27B2" w:rsidRPr="00E24666" w:rsidRDefault="009639C2" w:rsidP="009639C2">
      <w:pPr>
        <w:pStyle w:val="Prrafodelista"/>
        <w:numPr>
          <w:ilvl w:val="0"/>
          <w:numId w:val="44"/>
        </w:numPr>
        <w:spacing w:after="0" w:line="240" w:lineRule="auto"/>
        <w:ind w:left="709" w:hanging="709"/>
        <w:jc w:val="both"/>
        <w:rPr>
          <w:rFonts w:cstheme="minorHAnsi"/>
          <w:lang w:val="en-US"/>
        </w:rPr>
      </w:pPr>
      <w:bookmarkStart w:id="134" w:name="_Ref50125854"/>
      <w:bookmarkStart w:id="135" w:name="_Ref43450591"/>
      <w:r w:rsidRPr="00E24666">
        <w:rPr>
          <w:rFonts w:cstheme="minorHAnsi"/>
          <w:lang w:val="en-US"/>
        </w:rPr>
        <w:t>The final Inventory, as well as any other document that helps to identify the goods delivered and their state of conservation, including plans, photographs, among others, shall be part of the Certificate of Reversion of Assets.</w:t>
      </w:r>
      <w:r w:rsidR="002C27B2" w:rsidRPr="00E24666">
        <w:rPr>
          <w:rFonts w:cstheme="minorHAnsi"/>
          <w:lang w:val="en-US"/>
        </w:rPr>
        <w:t xml:space="preserve"> </w:t>
      </w:r>
    </w:p>
    <w:p w14:paraId="517966FA" w14:textId="77777777" w:rsidR="002C27B2" w:rsidRPr="00E24666" w:rsidRDefault="002C27B2" w:rsidP="002C27B2">
      <w:pPr>
        <w:pStyle w:val="Prrafodelista"/>
        <w:spacing w:after="0" w:line="240" w:lineRule="auto"/>
        <w:ind w:left="709" w:hanging="709"/>
        <w:jc w:val="both"/>
        <w:rPr>
          <w:rFonts w:cstheme="minorHAnsi"/>
          <w:lang w:val="en-US"/>
        </w:rPr>
      </w:pPr>
    </w:p>
    <w:p w14:paraId="39706601" w14:textId="71366BCD" w:rsidR="002C27B2" w:rsidRPr="00E24666" w:rsidRDefault="002C27B2" w:rsidP="00FC5153">
      <w:pPr>
        <w:pStyle w:val="Prrafodelista"/>
        <w:numPr>
          <w:ilvl w:val="0"/>
          <w:numId w:val="44"/>
        </w:numPr>
        <w:spacing w:after="0" w:line="240" w:lineRule="auto"/>
        <w:ind w:left="709" w:hanging="709"/>
        <w:jc w:val="both"/>
        <w:rPr>
          <w:rFonts w:cstheme="minorHAnsi"/>
          <w:lang w:val="en-US"/>
        </w:rPr>
      </w:pPr>
      <w:r w:rsidRPr="00E24666">
        <w:rPr>
          <w:rFonts w:cstheme="minorHAnsi"/>
          <w:lang w:val="en-US"/>
        </w:rPr>
        <w:t xml:space="preserve">The </w:t>
      </w:r>
      <w:r w:rsidR="009639C2" w:rsidRPr="00E24666">
        <w:rPr>
          <w:rFonts w:cstheme="minorHAnsi"/>
          <w:lang w:val="en-US"/>
        </w:rPr>
        <w:t xml:space="preserve">Certificate of Reversion of Assets </w:t>
      </w:r>
      <w:r w:rsidRPr="00E24666">
        <w:rPr>
          <w:rFonts w:cstheme="minorHAnsi"/>
          <w:lang w:val="en-US"/>
        </w:rPr>
        <w:t xml:space="preserve">shall be subscribed in three (3) originals, one (1) for the </w:t>
      </w:r>
      <w:r w:rsidR="00ED17F5" w:rsidRPr="00E24666">
        <w:rPr>
          <w:rFonts w:cstheme="minorHAnsi"/>
          <w:lang w:val="en-US"/>
        </w:rPr>
        <w:t>CONCESSIONAIRE</w:t>
      </w:r>
      <w:r w:rsidRPr="00E24666">
        <w:rPr>
          <w:rFonts w:cstheme="minorHAnsi"/>
          <w:lang w:val="en-US"/>
        </w:rPr>
        <w:t xml:space="preserve"> and two (2) for the GRANTOR.</w:t>
      </w:r>
    </w:p>
    <w:p w14:paraId="2805FE65" w14:textId="77777777" w:rsidR="002C27B2" w:rsidRPr="00E24666" w:rsidRDefault="002C27B2" w:rsidP="002C27B2">
      <w:pPr>
        <w:pStyle w:val="Prrafodelista"/>
        <w:spacing w:after="0" w:line="240" w:lineRule="auto"/>
        <w:ind w:left="709" w:hanging="709"/>
        <w:jc w:val="both"/>
        <w:rPr>
          <w:rFonts w:cstheme="minorHAnsi"/>
          <w:lang w:val="en-US"/>
        </w:rPr>
      </w:pPr>
    </w:p>
    <w:p w14:paraId="58BE0FF7" w14:textId="4EFB7B33" w:rsidR="009E31EB" w:rsidRPr="00E24666" w:rsidRDefault="002C27B2" w:rsidP="00FC5153">
      <w:pPr>
        <w:pStyle w:val="Prrafodelista"/>
        <w:numPr>
          <w:ilvl w:val="0"/>
          <w:numId w:val="44"/>
        </w:numPr>
        <w:spacing w:after="0" w:line="240" w:lineRule="auto"/>
        <w:ind w:left="709" w:hanging="709"/>
        <w:jc w:val="both"/>
        <w:rPr>
          <w:rFonts w:cstheme="minorHAnsi"/>
          <w:lang w:val="en-US"/>
        </w:rPr>
      </w:pPr>
      <w:r w:rsidRPr="00E24666">
        <w:rPr>
          <w:rFonts w:cstheme="minorHAnsi"/>
          <w:lang w:val="en-US"/>
        </w:rPr>
        <w:t xml:space="preserve">In the event of Termination of the Contract due to the </w:t>
      </w:r>
      <w:r w:rsidR="00ED17F5" w:rsidRPr="00E24666">
        <w:rPr>
          <w:rFonts w:cstheme="minorHAnsi"/>
          <w:lang w:val="en-US"/>
        </w:rPr>
        <w:t>CONCESSIONAIRE</w:t>
      </w:r>
      <w:r w:rsidRPr="00E24666">
        <w:rPr>
          <w:rFonts w:cstheme="minorHAnsi"/>
          <w:lang w:val="en-US"/>
        </w:rPr>
        <w:t xml:space="preserve">'s breach pursuant to the provisions of Clause 15.16, the </w:t>
      </w:r>
      <w:r w:rsidR="00ED17F5" w:rsidRPr="00E24666">
        <w:rPr>
          <w:rFonts w:cstheme="minorHAnsi"/>
          <w:lang w:val="en-US"/>
        </w:rPr>
        <w:t>CONCESSIONAIRE</w:t>
      </w:r>
      <w:r w:rsidRPr="00E24666">
        <w:rPr>
          <w:rFonts w:cstheme="minorHAnsi"/>
          <w:lang w:val="en-US"/>
        </w:rPr>
        <w:t xml:space="preserve"> grants in favor of the GRANTOR the irrevocable purchase option with respect to the </w:t>
      </w:r>
      <w:r w:rsidR="00F31DB1" w:rsidRPr="00E24666">
        <w:rPr>
          <w:rFonts w:cstheme="minorHAnsi"/>
          <w:lang w:val="en-US"/>
        </w:rPr>
        <w:t xml:space="preserve">Affected Assets </w:t>
      </w:r>
      <w:r w:rsidRPr="00E24666">
        <w:rPr>
          <w:rFonts w:cstheme="minorHAnsi"/>
          <w:lang w:val="en-US"/>
        </w:rPr>
        <w:t>to the Concession, so that, in case the GRANTOR exercises the purchase option, the ownership of such assets shall be automatically transferred in its favor.</w:t>
      </w:r>
      <w:bookmarkEnd w:id="134"/>
      <w:r w:rsidR="009E31EB" w:rsidRPr="00E24666">
        <w:rPr>
          <w:rFonts w:cstheme="minorHAnsi"/>
          <w:lang w:val="en-US"/>
        </w:rPr>
        <w:t xml:space="preserve"> </w:t>
      </w:r>
    </w:p>
    <w:p w14:paraId="08E03BE1" w14:textId="77777777" w:rsidR="009E31EB" w:rsidRPr="00E24666" w:rsidRDefault="009E31EB" w:rsidP="006C38DC">
      <w:pPr>
        <w:pStyle w:val="Prrafodelista"/>
        <w:rPr>
          <w:rFonts w:cstheme="minorHAnsi"/>
          <w:lang w:val="en-US"/>
        </w:rPr>
      </w:pPr>
    </w:p>
    <w:p w14:paraId="551775F5" w14:textId="2EB42913" w:rsidR="00AD3CC3" w:rsidRPr="00E24666" w:rsidRDefault="002C27B2" w:rsidP="006C38DC">
      <w:pPr>
        <w:pStyle w:val="Prrafodelista"/>
        <w:spacing w:after="0" w:line="240" w:lineRule="auto"/>
        <w:jc w:val="both"/>
        <w:rPr>
          <w:rFonts w:cstheme="minorHAnsi"/>
          <w:lang w:val="en-US"/>
        </w:rPr>
      </w:pPr>
      <w:r w:rsidRPr="00E24666">
        <w:rPr>
          <w:rFonts w:cstheme="minorHAnsi"/>
          <w:lang w:val="en-US"/>
        </w:rPr>
        <w:t xml:space="preserve">Upon termination of the Contract for breach by the CONCESSIONAIRE in accordance with the provisions of Clause </w:t>
      </w:r>
      <w:r w:rsidR="00765370" w:rsidRPr="004D65EC">
        <w:rPr>
          <w:rFonts w:cstheme="minorHAnsi"/>
          <w:lang w:val="en-US"/>
        </w:rPr>
        <w:fldChar w:fldCharType="begin"/>
      </w:r>
      <w:r w:rsidR="00765370" w:rsidRPr="00E24666">
        <w:rPr>
          <w:rFonts w:cstheme="minorHAnsi"/>
          <w:lang w:val="en-US"/>
        </w:rPr>
        <w:instrText xml:space="preserve"> REF _Ref43377954 \r \h </w:instrText>
      </w:r>
      <w:r w:rsidR="003834EC" w:rsidRPr="00E24666">
        <w:rPr>
          <w:rFonts w:cstheme="minorHAnsi"/>
          <w:lang w:val="en-US"/>
        </w:rPr>
        <w:instrText xml:space="preserve"> \* MERGEFORMAT </w:instrText>
      </w:r>
      <w:r w:rsidR="00765370" w:rsidRPr="004D65EC">
        <w:rPr>
          <w:rFonts w:cstheme="minorHAnsi"/>
          <w:lang w:val="en-US"/>
        </w:rPr>
      </w:r>
      <w:r w:rsidR="00765370" w:rsidRPr="004D65EC">
        <w:rPr>
          <w:rFonts w:cstheme="minorHAnsi"/>
          <w:lang w:val="en-US"/>
        </w:rPr>
        <w:fldChar w:fldCharType="separate"/>
      </w:r>
      <w:r w:rsidR="00673CCF" w:rsidRPr="004D65EC">
        <w:rPr>
          <w:rFonts w:cstheme="minorHAnsi"/>
          <w:lang w:val="en-US"/>
        </w:rPr>
        <w:t>15.16</w:t>
      </w:r>
      <w:r w:rsidR="00765370" w:rsidRPr="004D65EC">
        <w:rPr>
          <w:rFonts w:cstheme="minorHAnsi"/>
          <w:lang w:val="en-US"/>
        </w:rPr>
        <w:fldChar w:fldCharType="end"/>
      </w:r>
      <w:r w:rsidR="00AD3CC3" w:rsidRPr="00E24666">
        <w:rPr>
          <w:rFonts w:cstheme="minorHAnsi"/>
          <w:lang w:val="en-US"/>
        </w:rPr>
        <w:t xml:space="preserve">, </w:t>
      </w:r>
      <w:r w:rsidRPr="004D65EC">
        <w:rPr>
          <w:rFonts w:cstheme="minorHAnsi"/>
          <w:lang w:val="en-US"/>
        </w:rPr>
        <w:t>the revers</w:t>
      </w:r>
      <w:r w:rsidRPr="002E691F">
        <w:rPr>
          <w:rFonts w:cstheme="minorHAnsi"/>
          <w:lang w:val="en-US"/>
        </w:rPr>
        <w:t xml:space="preserve">ion of the </w:t>
      </w:r>
      <w:r w:rsidR="00F31DB1" w:rsidRPr="00E24666">
        <w:rPr>
          <w:rFonts w:cstheme="minorHAnsi"/>
          <w:lang w:val="en-US"/>
        </w:rPr>
        <w:t xml:space="preserve">Affected Assets </w:t>
      </w:r>
      <w:r w:rsidRPr="00E24666">
        <w:rPr>
          <w:rFonts w:cstheme="minorHAnsi"/>
          <w:lang w:val="en-US"/>
        </w:rPr>
        <w:t xml:space="preserve">to the Concession will be carried out taking into consideration the provisions set forth in the provisions set forth in </w:t>
      </w:r>
      <w:r w:rsidR="00EA2EA9" w:rsidRPr="00E24666">
        <w:rPr>
          <w:rFonts w:cstheme="minorHAnsi"/>
          <w:lang w:val="en-US"/>
        </w:rPr>
        <w:t>paragraph</w:t>
      </w:r>
      <w:r w:rsidR="00765370" w:rsidRPr="00E24666">
        <w:rPr>
          <w:rFonts w:cstheme="minorHAnsi"/>
          <w:lang w:val="en-US"/>
        </w:rPr>
        <w:t xml:space="preserve"> </w:t>
      </w:r>
      <w:r w:rsidR="00765370" w:rsidRPr="004D65EC">
        <w:rPr>
          <w:rFonts w:cstheme="minorHAnsi"/>
          <w:lang w:val="en-US"/>
        </w:rPr>
        <w:fldChar w:fldCharType="begin"/>
      </w:r>
      <w:r w:rsidR="00765370" w:rsidRPr="00E24666">
        <w:rPr>
          <w:rFonts w:cstheme="minorHAnsi"/>
          <w:lang w:val="en-US"/>
        </w:rPr>
        <w:instrText xml:space="preserve"> REF _Ref43448686 \r \h </w:instrText>
      </w:r>
      <w:r w:rsidR="003834EC" w:rsidRPr="00E24666">
        <w:rPr>
          <w:rFonts w:cstheme="minorHAnsi"/>
          <w:lang w:val="en-US"/>
        </w:rPr>
        <w:instrText xml:space="preserve"> \* MERGEFORMAT </w:instrText>
      </w:r>
      <w:r w:rsidR="00765370" w:rsidRPr="004D65EC">
        <w:rPr>
          <w:rFonts w:cstheme="minorHAnsi"/>
          <w:lang w:val="en-US"/>
        </w:rPr>
      </w:r>
      <w:r w:rsidR="00765370" w:rsidRPr="004D65EC">
        <w:rPr>
          <w:rFonts w:cstheme="minorHAnsi"/>
          <w:lang w:val="en-US"/>
        </w:rPr>
        <w:fldChar w:fldCharType="separate"/>
      </w:r>
      <w:r w:rsidR="00673CCF" w:rsidRPr="004D65EC">
        <w:rPr>
          <w:rFonts w:cstheme="minorHAnsi"/>
          <w:lang w:val="en-US"/>
        </w:rPr>
        <w:t>ii</w:t>
      </w:r>
      <w:r w:rsidR="00765370" w:rsidRPr="004D65EC">
        <w:rPr>
          <w:rFonts w:cstheme="minorHAnsi"/>
          <w:lang w:val="en-US"/>
        </w:rPr>
        <w:fldChar w:fldCharType="end"/>
      </w:r>
      <w:r w:rsidR="00765370" w:rsidRPr="00E24666">
        <w:rPr>
          <w:rFonts w:cstheme="minorHAnsi"/>
          <w:lang w:val="en-US"/>
        </w:rPr>
        <w:t xml:space="preserve"> </w:t>
      </w:r>
      <w:r w:rsidRPr="004D65EC">
        <w:rPr>
          <w:rFonts w:cstheme="minorHAnsi"/>
          <w:lang w:val="en-US"/>
        </w:rPr>
        <w:t>of the Clause</w:t>
      </w:r>
      <w:r w:rsidR="00765370" w:rsidRPr="002E691F">
        <w:rPr>
          <w:rFonts w:cstheme="minorHAnsi"/>
          <w:lang w:val="en-US"/>
        </w:rPr>
        <w:t xml:space="preserve"> </w:t>
      </w:r>
      <w:r w:rsidR="00765370" w:rsidRPr="004D65EC">
        <w:rPr>
          <w:rFonts w:cstheme="minorHAnsi"/>
          <w:lang w:val="en-US"/>
        </w:rPr>
        <w:fldChar w:fldCharType="begin"/>
      </w:r>
      <w:r w:rsidR="00765370" w:rsidRPr="00E24666">
        <w:rPr>
          <w:rFonts w:cstheme="minorHAnsi"/>
          <w:lang w:val="en-US"/>
        </w:rPr>
        <w:instrText xml:space="preserve"> REF _Ref43448699 \r \h </w:instrText>
      </w:r>
      <w:r w:rsidR="003834EC" w:rsidRPr="00E24666">
        <w:rPr>
          <w:rFonts w:cstheme="minorHAnsi"/>
          <w:lang w:val="en-US"/>
        </w:rPr>
        <w:instrText xml:space="preserve"> \* MERGEFORMAT </w:instrText>
      </w:r>
      <w:r w:rsidR="00765370" w:rsidRPr="004D65EC">
        <w:rPr>
          <w:rFonts w:cstheme="minorHAnsi"/>
          <w:lang w:val="en-US"/>
        </w:rPr>
      </w:r>
      <w:r w:rsidR="00765370" w:rsidRPr="004D65EC">
        <w:rPr>
          <w:rFonts w:cstheme="minorHAnsi"/>
          <w:lang w:val="en-US"/>
        </w:rPr>
        <w:fldChar w:fldCharType="separate"/>
      </w:r>
      <w:r w:rsidR="00673CCF" w:rsidRPr="004D65EC">
        <w:rPr>
          <w:rFonts w:cstheme="minorHAnsi"/>
          <w:lang w:val="en-US"/>
        </w:rPr>
        <w:t>15.16.1</w:t>
      </w:r>
      <w:r w:rsidR="00765370" w:rsidRPr="004D65EC">
        <w:rPr>
          <w:rFonts w:cstheme="minorHAnsi"/>
          <w:lang w:val="en-US"/>
        </w:rPr>
        <w:fldChar w:fldCharType="end"/>
      </w:r>
      <w:r w:rsidR="00765370" w:rsidRPr="00E24666">
        <w:rPr>
          <w:rFonts w:cstheme="minorHAnsi"/>
          <w:lang w:val="en-US"/>
        </w:rPr>
        <w:t>.</w:t>
      </w:r>
      <w:r w:rsidR="004B21C1" w:rsidRPr="004D65EC">
        <w:rPr>
          <w:rFonts w:cstheme="minorHAnsi"/>
          <w:lang w:val="en-US"/>
        </w:rPr>
        <w:t xml:space="preserve"> </w:t>
      </w:r>
      <w:r w:rsidRPr="002E691F">
        <w:rPr>
          <w:rFonts w:cstheme="minorHAnsi"/>
          <w:lang w:val="en-US"/>
        </w:rPr>
        <w:t>Likewise, the preparation of the final inventory shall be subject to the provisions set forth in Clause</w:t>
      </w:r>
      <w:r w:rsidR="000E36CE" w:rsidRPr="002E691F">
        <w:rPr>
          <w:rFonts w:cstheme="minorHAnsi"/>
          <w:lang w:val="en-US"/>
        </w:rPr>
        <w:t xml:space="preserve"> </w:t>
      </w:r>
      <w:r w:rsidR="000E36CE" w:rsidRPr="004D65EC">
        <w:rPr>
          <w:rFonts w:cstheme="minorHAnsi"/>
          <w:lang w:val="en-US"/>
        </w:rPr>
        <w:fldChar w:fldCharType="begin"/>
      </w:r>
      <w:r w:rsidR="000E36CE" w:rsidRPr="00E24666">
        <w:rPr>
          <w:rFonts w:cstheme="minorHAnsi"/>
          <w:lang w:val="en-US"/>
        </w:rPr>
        <w:instrText xml:space="preserve"> REF _Ref43396036 \r \h </w:instrText>
      </w:r>
      <w:r w:rsidR="003834EC" w:rsidRPr="00E24666">
        <w:rPr>
          <w:rFonts w:cstheme="minorHAnsi"/>
          <w:lang w:val="en-US"/>
        </w:rPr>
        <w:instrText xml:space="preserve"> \* MERGEFORMAT </w:instrText>
      </w:r>
      <w:r w:rsidR="000E36CE" w:rsidRPr="004D65EC">
        <w:rPr>
          <w:rFonts w:cstheme="minorHAnsi"/>
          <w:lang w:val="en-US"/>
        </w:rPr>
      </w:r>
      <w:r w:rsidR="000E36CE" w:rsidRPr="004D65EC">
        <w:rPr>
          <w:rFonts w:cstheme="minorHAnsi"/>
          <w:lang w:val="en-US"/>
        </w:rPr>
        <w:fldChar w:fldCharType="separate"/>
      </w:r>
      <w:r w:rsidR="00673CCF" w:rsidRPr="004D65EC">
        <w:rPr>
          <w:rFonts w:cstheme="minorHAnsi"/>
          <w:lang w:val="en-US"/>
        </w:rPr>
        <w:t>15.8</w:t>
      </w:r>
      <w:r w:rsidR="000E36CE" w:rsidRPr="004D65EC">
        <w:rPr>
          <w:rFonts w:cstheme="minorHAnsi"/>
          <w:lang w:val="en-US"/>
        </w:rPr>
        <w:fldChar w:fldCharType="end"/>
      </w:r>
      <w:r w:rsidR="000E36CE" w:rsidRPr="00E24666">
        <w:rPr>
          <w:rFonts w:cstheme="minorHAnsi"/>
          <w:lang w:val="en-US"/>
        </w:rPr>
        <w:t>.</w:t>
      </w:r>
      <w:r w:rsidR="00765370" w:rsidRPr="004D65EC">
        <w:rPr>
          <w:rFonts w:cstheme="minorHAnsi"/>
          <w:lang w:val="en-US"/>
        </w:rPr>
        <w:t xml:space="preserve"> </w:t>
      </w:r>
      <w:r w:rsidR="00BC5CBC" w:rsidRPr="002E691F">
        <w:rPr>
          <w:rFonts w:cstheme="minorHAnsi"/>
          <w:lang w:val="en-US"/>
        </w:rPr>
        <w:t xml:space="preserve">The delivery of the Concession Assets and/or the </w:t>
      </w:r>
      <w:r w:rsidR="00F31DB1" w:rsidRPr="00E24666">
        <w:rPr>
          <w:rFonts w:cstheme="minorHAnsi"/>
          <w:lang w:val="en-US"/>
        </w:rPr>
        <w:t xml:space="preserve">Affected Assets </w:t>
      </w:r>
      <w:r w:rsidR="00BC5CBC" w:rsidRPr="00E24666">
        <w:rPr>
          <w:rFonts w:cstheme="minorHAnsi"/>
          <w:lang w:val="en-US"/>
        </w:rPr>
        <w:t>to the Concession shall be carried out in accordance with the procedure established in Clause</w:t>
      </w:r>
      <w:r w:rsidR="004B21C1" w:rsidRPr="00E24666">
        <w:rPr>
          <w:rFonts w:cstheme="minorHAnsi"/>
          <w:lang w:val="en-US"/>
        </w:rPr>
        <w:t xml:space="preserve"> </w:t>
      </w:r>
      <w:r w:rsidR="00765370" w:rsidRPr="004D65EC">
        <w:rPr>
          <w:rFonts w:cstheme="minorHAnsi"/>
          <w:lang w:val="en-US"/>
        </w:rPr>
        <w:fldChar w:fldCharType="begin"/>
      </w:r>
      <w:r w:rsidR="00765370" w:rsidRPr="00E24666">
        <w:rPr>
          <w:rFonts w:cstheme="minorHAnsi"/>
          <w:lang w:val="en-US"/>
        </w:rPr>
        <w:instrText xml:space="preserve"> REF _Ref43216084 \r \h </w:instrText>
      </w:r>
      <w:r w:rsidR="003834EC" w:rsidRPr="00E24666">
        <w:rPr>
          <w:rFonts w:cstheme="minorHAnsi"/>
          <w:lang w:val="en-US"/>
        </w:rPr>
        <w:instrText xml:space="preserve"> \* MERGEFORMAT </w:instrText>
      </w:r>
      <w:r w:rsidR="00765370" w:rsidRPr="004D65EC">
        <w:rPr>
          <w:rFonts w:cstheme="minorHAnsi"/>
          <w:lang w:val="en-US"/>
        </w:rPr>
      </w:r>
      <w:r w:rsidR="00765370" w:rsidRPr="004D65EC">
        <w:rPr>
          <w:rFonts w:cstheme="minorHAnsi"/>
          <w:lang w:val="en-US"/>
        </w:rPr>
        <w:fldChar w:fldCharType="separate"/>
      </w:r>
      <w:r w:rsidR="00673CCF" w:rsidRPr="004D65EC">
        <w:rPr>
          <w:rFonts w:cstheme="minorHAnsi"/>
          <w:lang w:val="en-US"/>
        </w:rPr>
        <w:t>5.38</w:t>
      </w:r>
      <w:r w:rsidR="00765370" w:rsidRPr="004D65EC">
        <w:rPr>
          <w:rFonts w:cstheme="minorHAnsi"/>
          <w:lang w:val="en-US"/>
        </w:rPr>
        <w:fldChar w:fldCharType="end"/>
      </w:r>
      <w:r w:rsidR="004B21C1" w:rsidRPr="00E24666">
        <w:rPr>
          <w:rFonts w:cstheme="minorHAnsi"/>
          <w:lang w:val="en-US"/>
        </w:rPr>
        <w:t xml:space="preserve"> </w:t>
      </w:r>
      <w:r w:rsidR="00BC5CBC" w:rsidRPr="004D65EC">
        <w:rPr>
          <w:rFonts w:cstheme="minorHAnsi"/>
          <w:lang w:val="en-US"/>
        </w:rPr>
        <w:t>and subsequent</w:t>
      </w:r>
      <w:r w:rsidR="00AD3CC3" w:rsidRPr="002E691F">
        <w:rPr>
          <w:rFonts w:cstheme="minorHAnsi"/>
          <w:lang w:val="en-US"/>
        </w:rPr>
        <w:t>.</w:t>
      </w:r>
      <w:bookmarkEnd w:id="135"/>
    </w:p>
    <w:p w14:paraId="483B2E4D" w14:textId="0606F89D" w:rsidR="00D549EB" w:rsidRPr="00E24666" w:rsidRDefault="00D549EB" w:rsidP="006C38DC">
      <w:pPr>
        <w:pStyle w:val="Prrafodelista"/>
        <w:spacing w:after="0" w:line="240" w:lineRule="auto"/>
        <w:jc w:val="both"/>
        <w:rPr>
          <w:rFonts w:cstheme="minorHAnsi"/>
          <w:lang w:val="en-US"/>
        </w:rPr>
      </w:pPr>
    </w:p>
    <w:p w14:paraId="547C5223" w14:textId="77777777" w:rsidR="0068011E" w:rsidRPr="00E24666" w:rsidRDefault="0068011E" w:rsidP="006C38DC">
      <w:pPr>
        <w:pStyle w:val="Prrafodelista"/>
        <w:spacing w:after="0" w:line="240" w:lineRule="auto"/>
        <w:jc w:val="both"/>
        <w:rPr>
          <w:rFonts w:cstheme="minorHAnsi"/>
          <w:lang w:val="en-US"/>
        </w:rPr>
      </w:pPr>
    </w:p>
    <w:p w14:paraId="11D6E42E" w14:textId="3B0C2EF3" w:rsidR="00616EFC" w:rsidRPr="00E24666" w:rsidRDefault="00BC5CBC" w:rsidP="00BC5CBC">
      <w:pPr>
        <w:pStyle w:val="Ttulo1"/>
        <w:ind w:left="426"/>
        <w:rPr>
          <w:rFonts w:cstheme="minorHAnsi"/>
          <w:lang w:val="en-US"/>
        </w:rPr>
      </w:pPr>
      <w:bookmarkStart w:id="136" w:name="_Toc70611624"/>
      <w:bookmarkStart w:id="137" w:name="_Hlk49542485"/>
      <w:r w:rsidRPr="00E24666">
        <w:rPr>
          <w:rFonts w:cstheme="minorHAnsi"/>
          <w:lang w:val="en-US"/>
        </w:rPr>
        <w:t>DESIGN AND EXECUTION OF WORKS</w:t>
      </w:r>
      <w:bookmarkEnd w:id="136"/>
    </w:p>
    <w:p w14:paraId="7BFC74F3" w14:textId="77777777" w:rsidR="0060316B" w:rsidRPr="00E24666" w:rsidRDefault="0060316B" w:rsidP="0060316B">
      <w:pPr>
        <w:pStyle w:val="Numerar"/>
        <w:numPr>
          <w:ilvl w:val="0"/>
          <w:numId w:val="0"/>
        </w:numPr>
        <w:ind w:left="360"/>
        <w:rPr>
          <w:rFonts w:asciiTheme="minorHAnsi" w:hAnsiTheme="minorHAnsi" w:cstheme="minorHAnsi"/>
          <w:lang w:val="en-US"/>
        </w:rPr>
      </w:pPr>
    </w:p>
    <w:p w14:paraId="1F1F8FFB" w14:textId="43B20E53" w:rsidR="00477499" w:rsidRPr="00E24666" w:rsidRDefault="00B54A7D" w:rsidP="00477499">
      <w:pPr>
        <w:pStyle w:val="Ttulo2"/>
        <w:spacing w:line="240" w:lineRule="auto"/>
        <w:rPr>
          <w:lang w:val="en-US"/>
        </w:rPr>
      </w:pPr>
      <w:bookmarkStart w:id="138" w:name="_Toc70611625"/>
      <w:r w:rsidRPr="00E24666">
        <w:rPr>
          <w:lang w:val="en-US"/>
        </w:rPr>
        <w:t xml:space="preserve">Obligations of the </w:t>
      </w:r>
      <w:r w:rsidR="00ED17F5" w:rsidRPr="00E24666">
        <w:rPr>
          <w:lang w:val="en-US"/>
        </w:rPr>
        <w:t>CONCESSIONAIRE</w:t>
      </w:r>
      <w:bookmarkEnd w:id="138"/>
    </w:p>
    <w:p w14:paraId="18E353D9" w14:textId="77777777" w:rsidR="00477499" w:rsidRPr="00E24666" w:rsidRDefault="00477499" w:rsidP="00FC5153">
      <w:pPr>
        <w:pStyle w:val="Prrafodelista"/>
        <w:widowControl w:val="0"/>
        <w:numPr>
          <w:ilvl w:val="0"/>
          <w:numId w:val="73"/>
        </w:numPr>
        <w:tabs>
          <w:tab w:val="left" w:pos="858"/>
          <w:tab w:val="left" w:pos="1418"/>
          <w:tab w:val="left" w:pos="1560"/>
          <w:tab w:val="left" w:pos="1701"/>
        </w:tabs>
        <w:adjustRightInd w:val="0"/>
        <w:spacing w:after="0" w:line="240" w:lineRule="auto"/>
        <w:contextualSpacing w:val="0"/>
        <w:jc w:val="both"/>
        <w:outlineLvl w:val="2"/>
        <w:rPr>
          <w:rFonts w:eastAsia="Times New Roman" w:cstheme="minorHAnsi"/>
          <w:vanish/>
          <w:lang w:val="en-US"/>
        </w:rPr>
      </w:pPr>
      <w:bookmarkStart w:id="139" w:name="_Toc43447500"/>
      <w:bookmarkStart w:id="140" w:name="_Toc43447845"/>
      <w:bookmarkStart w:id="141" w:name="_Toc43455462"/>
      <w:bookmarkStart w:id="142" w:name="_Toc43455600"/>
      <w:bookmarkStart w:id="143" w:name="_Toc43455734"/>
      <w:bookmarkStart w:id="144" w:name="_Toc43455865"/>
      <w:bookmarkStart w:id="145" w:name="_Toc43456023"/>
      <w:bookmarkStart w:id="146" w:name="_Toc43469929"/>
      <w:bookmarkStart w:id="147" w:name="_Toc43470532"/>
      <w:bookmarkStart w:id="148" w:name="_Toc43472782"/>
      <w:bookmarkStart w:id="149" w:name="_Toc43483851"/>
      <w:bookmarkStart w:id="150" w:name="_Toc43484107"/>
      <w:bookmarkStart w:id="151" w:name="_Toc44433445"/>
      <w:bookmarkStart w:id="152" w:name="_Toc44434009"/>
      <w:bookmarkStart w:id="153" w:name="_Toc44434150"/>
      <w:bookmarkStart w:id="154" w:name="_Toc44438954"/>
      <w:bookmarkStart w:id="155" w:name="_Toc44488522"/>
      <w:bookmarkStart w:id="156" w:name="_Toc44488710"/>
      <w:bookmarkStart w:id="157" w:name="_Toc44489912"/>
      <w:bookmarkStart w:id="158" w:name="_Toc44588047"/>
      <w:bookmarkStart w:id="159" w:name="_Toc44713727"/>
      <w:bookmarkStart w:id="160" w:name="_Toc44928555"/>
      <w:bookmarkStart w:id="161" w:name="_Toc44928812"/>
      <w:bookmarkStart w:id="162" w:name="_Toc48671847"/>
      <w:bookmarkStart w:id="163" w:name="_Toc48672018"/>
      <w:bookmarkStart w:id="164" w:name="_Toc48922893"/>
      <w:bookmarkStart w:id="165" w:name="_Toc48925939"/>
      <w:bookmarkStart w:id="166" w:name="_Toc48927244"/>
      <w:bookmarkStart w:id="167" w:name="_Toc48928785"/>
      <w:bookmarkStart w:id="168" w:name="_Toc48930185"/>
      <w:bookmarkStart w:id="169" w:name="_Toc48931393"/>
      <w:bookmarkStart w:id="170" w:name="_Toc49422407"/>
      <w:bookmarkStart w:id="171" w:name="_Toc49514966"/>
      <w:bookmarkStart w:id="172" w:name="_Toc50744617"/>
      <w:bookmarkStart w:id="173" w:name="_Toc50747592"/>
      <w:bookmarkStart w:id="174" w:name="_Toc50905417"/>
      <w:bookmarkStart w:id="175" w:name="_Toc51350387"/>
      <w:bookmarkStart w:id="176" w:name="_Toc51351883"/>
      <w:bookmarkStart w:id="177" w:name="_Toc51609934"/>
      <w:bookmarkStart w:id="178" w:name="_Toc51735946"/>
      <w:bookmarkStart w:id="179" w:name="_Toc70440245"/>
      <w:bookmarkStart w:id="180" w:name="_Toc70606352"/>
      <w:bookmarkStart w:id="181" w:name="_Toc70608975"/>
      <w:bookmarkStart w:id="182" w:name="_Toc7061162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64146021" w14:textId="77777777" w:rsidR="00477499" w:rsidRPr="00E24666" w:rsidRDefault="00477499" w:rsidP="00477499">
      <w:pPr>
        <w:pStyle w:val="Prrafodelista"/>
        <w:numPr>
          <w:ilvl w:val="0"/>
          <w:numId w:val="8"/>
        </w:numPr>
        <w:spacing w:after="0" w:line="240" w:lineRule="auto"/>
        <w:jc w:val="both"/>
        <w:rPr>
          <w:rFonts w:cstheme="minorHAnsi"/>
          <w:vanish/>
          <w:lang w:val="en-US"/>
        </w:rPr>
      </w:pPr>
    </w:p>
    <w:p w14:paraId="7CB8C9F2" w14:textId="77777777" w:rsidR="00477499" w:rsidRPr="00E24666" w:rsidRDefault="00477499" w:rsidP="00477499">
      <w:pPr>
        <w:pStyle w:val="Prrafodelista"/>
        <w:spacing w:after="0" w:line="240" w:lineRule="auto"/>
        <w:ind w:left="709"/>
        <w:jc w:val="both"/>
        <w:rPr>
          <w:rFonts w:cstheme="minorHAnsi"/>
          <w:lang w:val="en-US"/>
        </w:rPr>
      </w:pPr>
    </w:p>
    <w:p w14:paraId="582841B3" w14:textId="43B9A1F8" w:rsidR="00477499" w:rsidRPr="00E24666" w:rsidRDefault="00B54A7D" w:rsidP="00FC5153">
      <w:pPr>
        <w:pStyle w:val="Prrafodelista"/>
        <w:numPr>
          <w:ilvl w:val="0"/>
          <w:numId w:val="57"/>
        </w:numPr>
        <w:spacing w:after="0" w:line="240" w:lineRule="auto"/>
        <w:ind w:hanging="720"/>
        <w:jc w:val="both"/>
        <w:rPr>
          <w:rFonts w:cstheme="minorHAnsi"/>
          <w:lang w:val="en-US"/>
        </w:rPr>
      </w:pPr>
      <w:bookmarkStart w:id="183" w:name="_Ref43216280"/>
      <w:r w:rsidRPr="00E24666">
        <w:rPr>
          <w:rFonts w:cstheme="minorHAnsi"/>
          <w:lang w:val="en-US"/>
        </w:rPr>
        <w:t xml:space="preserve">The risks of design, financing, construction and implementation of the Educational Infrastructure are fully assumed by the </w:t>
      </w:r>
      <w:r w:rsidR="00ED17F5" w:rsidRPr="00E24666">
        <w:rPr>
          <w:rFonts w:cstheme="minorHAnsi"/>
          <w:lang w:val="en-US"/>
        </w:rPr>
        <w:t>CONCESSIONAIRE</w:t>
      </w:r>
      <w:r w:rsidRPr="00E24666">
        <w:rPr>
          <w:rFonts w:cstheme="minorHAnsi"/>
          <w:lang w:val="en-US"/>
        </w:rPr>
        <w:t xml:space="preserve">, without prejudice to the other risks assumed by the </w:t>
      </w:r>
      <w:r w:rsidR="00ED17F5" w:rsidRPr="00E24666">
        <w:rPr>
          <w:rFonts w:cstheme="minorHAnsi"/>
          <w:lang w:val="en-US"/>
        </w:rPr>
        <w:t>CONCESSIONAIRE</w:t>
      </w:r>
      <w:r w:rsidRPr="00E24666">
        <w:rPr>
          <w:rFonts w:cstheme="minorHAnsi"/>
          <w:lang w:val="en-US"/>
        </w:rPr>
        <w:t xml:space="preserve"> under this </w:t>
      </w:r>
      <w:r w:rsidR="00B11E92" w:rsidRPr="00E24666">
        <w:rPr>
          <w:rFonts w:cstheme="minorHAnsi"/>
          <w:lang w:val="en-US"/>
        </w:rPr>
        <w:t>Contract</w:t>
      </w:r>
      <w:r w:rsidRPr="00E24666">
        <w:rPr>
          <w:rFonts w:cstheme="minorHAnsi"/>
          <w:lang w:val="en-US"/>
        </w:rPr>
        <w:t>.</w:t>
      </w:r>
      <w:bookmarkEnd w:id="183"/>
    </w:p>
    <w:p w14:paraId="1B6D4260" w14:textId="77777777" w:rsidR="00477499" w:rsidRPr="00E24666" w:rsidRDefault="00477499" w:rsidP="00477499">
      <w:pPr>
        <w:pStyle w:val="Prrafodelista"/>
        <w:spacing w:after="0" w:line="240" w:lineRule="auto"/>
        <w:jc w:val="both"/>
        <w:rPr>
          <w:rFonts w:cstheme="minorHAnsi"/>
          <w:lang w:val="en-US"/>
        </w:rPr>
      </w:pPr>
    </w:p>
    <w:p w14:paraId="49982841" w14:textId="5B343A95" w:rsidR="00477499" w:rsidRPr="00E24666" w:rsidRDefault="00B54A7D" w:rsidP="00477499">
      <w:pPr>
        <w:pStyle w:val="Prrafodelista"/>
        <w:spacing w:after="0" w:line="240" w:lineRule="auto"/>
        <w:ind w:left="709"/>
        <w:jc w:val="both"/>
        <w:rPr>
          <w:rFonts w:cstheme="minorHAnsi"/>
          <w:lang w:val="en-US"/>
        </w:rPr>
      </w:pPr>
      <w:r w:rsidRPr="00E24666">
        <w:rPr>
          <w:rFonts w:cstheme="minorHAnsi"/>
          <w:lang w:val="en-US"/>
        </w:rPr>
        <w:t>The amount of Investment shall be determined at the risk and expense of the CONCESSIONAIRE, who must comply with its Technical Proposal and the Minimum Requirements for Design and Construction set forth in Annex 11 in order for the Mandatory Services to be provided in compliance with the Basic Technical Specifications of the Services set forth in Annex 12.</w:t>
      </w:r>
      <w:r w:rsidR="00A61F2B" w:rsidRPr="00E24666">
        <w:rPr>
          <w:rFonts w:cstheme="minorHAnsi"/>
          <w:lang w:val="en-US"/>
        </w:rPr>
        <w:t xml:space="preserve"> </w:t>
      </w:r>
      <w:r w:rsidR="009D5D32" w:rsidRPr="00E24666">
        <w:rPr>
          <w:rFonts w:cstheme="minorHAnsi"/>
          <w:lang w:val="en-US"/>
        </w:rPr>
        <w:t>There shall be no possibility of claim between the Parties for a greater or lesser amount of Investment executed by the CONCESSIONAIRE.</w:t>
      </w:r>
    </w:p>
    <w:p w14:paraId="6D4D151C" w14:textId="77777777" w:rsidR="00477499" w:rsidRPr="00E24666" w:rsidRDefault="00477499" w:rsidP="00477499">
      <w:pPr>
        <w:spacing w:after="0" w:line="240" w:lineRule="auto"/>
        <w:rPr>
          <w:rFonts w:cstheme="minorHAnsi"/>
          <w:lang w:val="en-US"/>
        </w:rPr>
      </w:pPr>
    </w:p>
    <w:p w14:paraId="412FC8A9" w14:textId="2F8B3CC6" w:rsidR="00477499" w:rsidRPr="00E24666" w:rsidRDefault="00B54A7D" w:rsidP="00600C2A">
      <w:pPr>
        <w:pStyle w:val="Ttulo2"/>
        <w:spacing w:line="240" w:lineRule="auto"/>
        <w:rPr>
          <w:lang w:val="en-US"/>
        </w:rPr>
      </w:pPr>
      <w:bookmarkStart w:id="184" w:name="_Toc70611627"/>
      <w:bookmarkStart w:id="185" w:name="_Hlk49542457"/>
      <w:bookmarkEnd w:id="137"/>
      <w:r w:rsidRPr="00E24666">
        <w:rPr>
          <w:lang w:val="en-US"/>
        </w:rPr>
        <w:t xml:space="preserve">Preparation and </w:t>
      </w:r>
      <w:r w:rsidR="005F591D" w:rsidRPr="00E24666">
        <w:rPr>
          <w:lang w:val="en-US"/>
        </w:rPr>
        <w:t>submission</w:t>
      </w:r>
      <w:r w:rsidRPr="00E24666">
        <w:rPr>
          <w:lang w:val="en-US"/>
        </w:rPr>
        <w:t xml:space="preserve"> of the Definitive Engineering Studies.</w:t>
      </w:r>
      <w:bookmarkEnd w:id="184"/>
      <w:r w:rsidR="00477499" w:rsidRPr="00E24666">
        <w:rPr>
          <w:lang w:val="en-US"/>
        </w:rPr>
        <w:t xml:space="preserve"> </w:t>
      </w:r>
    </w:p>
    <w:p w14:paraId="6131CE0A" w14:textId="77777777" w:rsidR="00477499" w:rsidRPr="00E24666" w:rsidRDefault="00477499" w:rsidP="00477499">
      <w:pPr>
        <w:spacing w:after="0" w:line="240" w:lineRule="auto"/>
        <w:jc w:val="both"/>
        <w:rPr>
          <w:rFonts w:cstheme="minorHAnsi"/>
          <w:b/>
          <w:bCs/>
          <w:lang w:val="en-US"/>
        </w:rPr>
      </w:pPr>
    </w:p>
    <w:p w14:paraId="4EBA3CE2" w14:textId="16C87F59" w:rsidR="00477499" w:rsidRPr="00E24666" w:rsidRDefault="00B54A7D" w:rsidP="00FC5153">
      <w:pPr>
        <w:pStyle w:val="Prrafodelista"/>
        <w:numPr>
          <w:ilvl w:val="0"/>
          <w:numId w:val="57"/>
        </w:numPr>
        <w:spacing w:after="0" w:line="240" w:lineRule="auto"/>
        <w:ind w:hanging="720"/>
        <w:jc w:val="both"/>
        <w:rPr>
          <w:rFonts w:cstheme="minorHAnsi"/>
          <w:lang w:val="en-US"/>
        </w:rPr>
      </w:pPr>
      <w:bookmarkStart w:id="186" w:name="_Ref43416518"/>
      <w:r w:rsidRPr="00E24666">
        <w:rPr>
          <w:rFonts w:cstheme="minorHAnsi"/>
          <w:lang w:val="en-US"/>
        </w:rPr>
        <w:t>The preparation, submission and conformity of the Definitive Engineering Studies shall be carried out independently by each COAR, otherwise the penalties set forth in Annex 15 shall apply. The CONCESSIONAIRE undertakes, at its own account, cost and risk, to prepare the Definitive Engineering Studies of the COARs, in accordance with the provisions of this Contract.</w:t>
      </w:r>
      <w:bookmarkEnd w:id="186"/>
      <w:r w:rsidR="00477499" w:rsidRPr="00E24666">
        <w:rPr>
          <w:rFonts w:cstheme="minorHAnsi"/>
          <w:lang w:val="en-US"/>
        </w:rPr>
        <w:t xml:space="preserve"> </w:t>
      </w:r>
    </w:p>
    <w:p w14:paraId="59BE8F7A" w14:textId="77777777" w:rsidR="00477499" w:rsidRPr="00E24666" w:rsidRDefault="00477499" w:rsidP="00477499">
      <w:pPr>
        <w:pStyle w:val="Prrafodelista"/>
        <w:spacing w:after="0" w:line="240" w:lineRule="auto"/>
        <w:jc w:val="both"/>
        <w:rPr>
          <w:rFonts w:cstheme="minorHAnsi"/>
          <w:lang w:val="en-US"/>
        </w:rPr>
      </w:pPr>
    </w:p>
    <w:p w14:paraId="7E93324E" w14:textId="11BA3E03" w:rsidR="00477499" w:rsidRPr="00E24666" w:rsidRDefault="00B54A7D"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The Definitive Engineering Studies shall be prepared in compliance at all times with the Applicable Laws and Provisions and the terms of this Contract. Likewise, for its </w:t>
      </w:r>
      <w:r w:rsidR="00852EEC" w:rsidRPr="00E24666">
        <w:rPr>
          <w:rFonts w:cstheme="minorHAnsi"/>
          <w:lang w:val="en-US"/>
        </w:rPr>
        <w:t>submission</w:t>
      </w:r>
      <w:r w:rsidRPr="00E24666">
        <w:rPr>
          <w:rFonts w:cstheme="minorHAnsi"/>
          <w:lang w:val="en-US"/>
        </w:rPr>
        <w:t xml:space="preserve"> it shall consider the procedures established in the following Clauses</w:t>
      </w:r>
      <w:r w:rsidR="00477499" w:rsidRPr="00E24666">
        <w:rPr>
          <w:rFonts w:cstheme="minorHAnsi"/>
          <w:lang w:val="en-US"/>
        </w:rPr>
        <w:t>.</w:t>
      </w:r>
    </w:p>
    <w:p w14:paraId="5357BB97" w14:textId="3064A38A" w:rsidR="003F4ECC" w:rsidRPr="00E24666" w:rsidRDefault="003F4ECC" w:rsidP="006059EB">
      <w:pPr>
        <w:spacing w:after="0" w:line="240" w:lineRule="auto"/>
        <w:ind w:left="708"/>
        <w:jc w:val="both"/>
        <w:rPr>
          <w:rFonts w:cstheme="minorHAnsi"/>
          <w:lang w:val="en-US"/>
        </w:rPr>
      </w:pPr>
    </w:p>
    <w:p w14:paraId="5FAF852C" w14:textId="5DEA3A17" w:rsidR="00E84E15" w:rsidRPr="00E24666" w:rsidRDefault="002F13E8" w:rsidP="003F4ECC">
      <w:pPr>
        <w:spacing w:after="0" w:line="240" w:lineRule="auto"/>
        <w:ind w:left="708"/>
        <w:jc w:val="both"/>
        <w:rPr>
          <w:rFonts w:cstheme="minorHAnsi"/>
          <w:lang w:val="en-US"/>
        </w:rPr>
      </w:pPr>
      <w:r w:rsidRPr="00E24666">
        <w:rPr>
          <w:rFonts w:cstheme="minorHAnsi"/>
          <w:lang w:val="en-US"/>
        </w:rPr>
        <w:t>For the purpose of preparing the architectural programming, the CONCESSIONAIRE shall take into account the following documents, in case of contradiction or ambiguity, following order of priority</w:t>
      </w:r>
      <w:r w:rsidR="00E84E15" w:rsidRPr="00E24666">
        <w:rPr>
          <w:rFonts w:cstheme="minorHAnsi"/>
          <w:lang w:val="en-US"/>
        </w:rPr>
        <w:t>:</w:t>
      </w:r>
    </w:p>
    <w:p w14:paraId="22DFB2CF" w14:textId="77777777" w:rsidR="00E84E15" w:rsidRPr="00E24666" w:rsidRDefault="00E84E15" w:rsidP="00E84E15">
      <w:pPr>
        <w:spacing w:after="0" w:line="240" w:lineRule="auto"/>
        <w:ind w:left="708"/>
        <w:rPr>
          <w:rFonts w:cstheme="minorHAnsi"/>
          <w:lang w:val="en-US"/>
        </w:rPr>
      </w:pPr>
    </w:p>
    <w:p w14:paraId="58438765" w14:textId="77777777" w:rsidR="00B54A7D" w:rsidRPr="00E24666" w:rsidRDefault="00B54A7D" w:rsidP="00FC5153">
      <w:pPr>
        <w:pStyle w:val="Prrafodelista"/>
        <w:numPr>
          <w:ilvl w:val="2"/>
          <w:numId w:val="230"/>
        </w:numPr>
        <w:spacing w:after="0" w:line="240" w:lineRule="auto"/>
        <w:ind w:left="1418" w:hanging="425"/>
        <w:jc w:val="both"/>
        <w:rPr>
          <w:rFonts w:cstheme="minorHAnsi"/>
          <w:lang w:val="en-US"/>
        </w:rPr>
      </w:pPr>
      <w:r w:rsidRPr="00E24666">
        <w:rPr>
          <w:rFonts w:cstheme="minorHAnsi"/>
          <w:lang w:val="en-US"/>
        </w:rPr>
        <w:t>Minimum Requirements for Design and Construction, set forth in Annex 11 of this Contract.</w:t>
      </w:r>
    </w:p>
    <w:p w14:paraId="4FF5D7C2" w14:textId="4B0BE565" w:rsidR="00E84E15" w:rsidRPr="00E24666" w:rsidRDefault="00B54A7D" w:rsidP="00FC5153">
      <w:pPr>
        <w:pStyle w:val="Prrafodelista"/>
        <w:numPr>
          <w:ilvl w:val="2"/>
          <w:numId w:val="230"/>
        </w:numPr>
        <w:spacing w:after="0" w:line="240" w:lineRule="auto"/>
        <w:ind w:left="1418" w:hanging="425"/>
        <w:jc w:val="both"/>
        <w:rPr>
          <w:rFonts w:cstheme="minorHAnsi"/>
          <w:lang w:val="en-US"/>
        </w:rPr>
      </w:pPr>
      <w:r w:rsidRPr="00E24666">
        <w:rPr>
          <w:rFonts w:cstheme="minorHAnsi"/>
          <w:lang w:val="en-US"/>
        </w:rPr>
        <w:t>Minimum specifications for the preparation of the Definitive Engineering Study, set forth in Annex 10 of this Contract.</w:t>
      </w:r>
    </w:p>
    <w:p w14:paraId="4E6F2F63" w14:textId="77777777" w:rsidR="00E84E15" w:rsidRPr="00E24666" w:rsidRDefault="00E84E15" w:rsidP="006059EB">
      <w:pPr>
        <w:spacing w:after="0" w:line="240" w:lineRule="auto"/>
        <w:ind w:left="708"/>
        <w:rPr>
          <w:rFonts w:cstheme="minorHAnsi"/>
          <w:lang w:val="en-US"/>
        </w:rPr>
      </w:pPr>
    </w:p>
    <w:p w14:paraId="7585569B" w14:textId="3E7A5813" w:rsidR="00477499" w:rsidRPr="00E24666" w:rsidRDefault="00B54A7D" w:rsidP="00FC5153">
      <w:pPr>
        <w:pStyle w:val="Prrafodelista"/>
        <w:numPr>
          <w:ilvl w:val="0"/>
          <w:numId w:val="57"/>
        </w:numPr>
        <w:spacing w:after="0" w:line="240" w:lineRule="auto"/>
        <w:ind w:hanging="720"/>
        <w:jc w:val="both"/>
        <w:rPr>
          <w:rFonts w:cstheme="minorHAnsi"/>
          <w:u w:color="000000"/>
          <w:lang w:val="en-US"/>
        </w:rPr>
      </w:pPr>
      <w:bookmarkStart w:id="187" w:name="_Ref43416536"/>
      <w:bookmarkStart w:id="188" w:name="_Ref398571291"/>
      <w:bookmarkStart w:id="189" w:name="_Ref365400663"/>
      <w:r w:rsidRPr="00E24666">
        <w:rPr>
          <w:rFonts w:cstheme="minorHAnsi"/>
          <w:u w:color="000000"/>
          <w:lang w:val="en-US"/>
        </w:rPr>
        <w:t xml:space="preserve">Fifteen (15) Calendar Days after the Closing Date, the </w:t>
      </w:r>
      <w:r w:rsidR="00ED17F5" w:rsidRPr="00E24666">
        <w:rPr>
          <w:rFonts w:cstheme="minorHAnsi"/>
          <w:u w:color="000000"/>
          <w:lang w:val="en-US"/>
        </w:rPr>
        <w:t>CONCESSIONAIRE</w:t>
      </w:r>
      <w:r w:rsidRPr="00E24666">
        <w:rPr>
          <w:rFonts w:cstheme="minorHAnsi"/>
          <w:u w:color="000000"/>
          <w:lang w:val="en-US"/>
        </w:rPr>
        <w:t xml:space="preserve"> shall submit to the GRANTOR, with copy to the Supervisor, a Work Plan for the preparation of the Definitive Engineering Studies.</w:t>
      </w:r>
      <w:bookmarkEnd w:id="187"/>
    </w:p>
    <w:p w14:paraId="17586C3A" w14:textId="77777777" w:rsidR="00477499" w:rsidRPr="00E24666" w:rsidRDefault="00477499" w:rsidP="00477499">
      <w:pPr>
        <w:pStyle w:val="Prrafodelista"/>
        <w:rPr>
          <w:rFonts w:cstheme="minorHAnsi"/>
          <w:u w:color="000000"/>
          <w:lang w:val="en-US"/>
        </w:rPr>
      </w:pPr>
    </w:p>
    <w:p w14:paraId="48248288" w14:textId="77777777" w:rsidR="00B54A7D" w:rsidRPr="00E24666" w:rsidRDefault="00B54A7D" w:rsidP="00B54A7D">
      <w:pPr>
        <w:pStyle w:val="Prrafodelista"/>
        <w:jc w:val="both"/>
        <w:rPr>
          <w:rFonts w:cstheme="minorHAnsi"/>
          <w:u w:color="000000"/>
          <w:lang w:val="en-US"/>
        </w:rPr>
      </w:pPr>
      <w:r w:rsidRPr="00E24666">
        <w:rPr>
          <w:rFonts w:cstheme="minorHAnsi"/>
          <w:u w:color="000000"/>
          <w:lang w:val="en-US"/>
        </w:rPr>
        <w:t xml:space="preserve">Said Work Plan shall include a schedule of partial progress, the proposal of deliverables and description of the work scheme using the BIM methodology (BIM Execution Plan), </w:t>
      </w:r>
      <w:r w:rsidRPr="00E24666">
        <w:rPr>
          <w:rFonts w:cstheme="minorHAnsi"/>
          <w:u w:color="000000"/>
          <w:lang w:val="en-US"/>
        </w:rPr>
        <w:lastRenderedPageBreak/>
        <w:t>which shall be submitted to the Supervisor and to the GRANTOR, for information purposes, during the preparation of the Definitive Engineering Studies.</w:t>
      </w:r>
    </w:p>
    <w:p w14:paraId="3BB06EA7" w14:textId="77777777" w:rsidR="00B54A7D" w:rsidRPr="00E24666" w:rsidRDefault="00B54A7D" w:rsidP="00B54A7D">
      <w:pPr>
        <w:pStyle w:val="Prrafodelista"/>
        <w:jc w:val="both"/>
        <w:rPr>
          <w:rFonts w:cstheme="minorHAnsi"/>
          <w:u w:color="000000"/>
          <w:lang w:val="en-US"/>
        </w:rPr>
      </w:pPr>
    </w:p>
    <w:p w14:paraId="0B88A566" w14:textId="7A91CEF0" w:rsidR="00463652" w:rsidRPr="00E24666" w:rsidRDefault="00B54A7D" w:rsidP="00B54A7D">
      <w:pPr>
        <w:pStyle w:val="Prrafodelista"/>
        <w:jc w:val="both"/>
        <w:rPr>
          <w:rFonts w:cstheme="minorHAnsi"/>
          <w:lang w:val="en-US"/>
        </w:rPr>
      </w:pPr>
      <w:r w:rsidRPr="00E24666">
        <w:rPr>
          <w:rFonts w:cstheme="minorHAnsi"/>
          <w:u w:color="000000"/>
          <w:lang w:val="en-US"/>
        </w:rPr>
        <w:t>Notwithstanding that the CONCESSIONAIRE is free to define the total amount of deliverables that the Work Plan shall contain, such document shall contain, at least, the three (3) deliverables indicated as follows</w:t>
      </w:r>
      <w:r w:rsidR="00463652" w:rsidRPr="00E24666">
        <w:rPr>
          <w:rFonts w:cstheme="minorHAnsi"/>
          <w:lang w:val="en-US"/>
        </w:rPr>
        <w:t>:</w:t>
      </w:r>
    </w:p>
    <w:p w14:paraId="430B66D0" w14:textId="77777777" w:rsidR="00463652" w:rsidRPr="00E24666" w:rsidRDefault="00463652" w:rsidP="00463652">
      <w:pPr>
        <w:pStyle w:val="Prrafodelista"/>
        <w:rPr>
          <w:rFonts w:cstheme="minorHAnsi"/>
          <w:lang w:val="en-US"/>
        </w:rPr>
      </w:pPr>
    </w:p>
    <w:p w14:paraId="79B90355" w14:textId="2FFE75FE" w:rsidR="00B54A7D" w:rsidRPr="00E24666" w:rsidRDefault="00B54A7D" w:rsidP="00B54A7D">
      <w:pPr>
        <w:pStyle w:val="Prrafodelista"/>
        <w:numPr>
          <w:ilvl w:val="2"/>
          <w:numId w:val="4"/>
        </w:numPr>
        <w:ind w:left="1418"/>
        <w:jc w:val="both"/>
        <w:rPr>
          <w:rFonts w:cstheme="minorHAnsi"/>
          <w:lang w:val="en-US"/>
        </w:rPr>
      </w:pPr>
      <w:r w:rsidRPr="00E24666">
        <w:rPr>
          <w:rFonts w:cstheme="minorHAnsi"/>
          <w:lang w:val="en-US"/>
        </w:rPr>
        <w:t xml:space="preserve">Preliminary architectural and structural </w:t>
      </w:r>
      <w:r w:rsidR="002F13E8" w:rsidRPr="00E24666">
        <w:rPr>
          <w:rFonts w:cstheme="minorHAnsi"/>
          <w:lang w:val="en-US"/>
        </w:rPr>
        <w:t>project</w:t>
      </w:r>
      <w:r w:rsidRPr="00E24666">
        <w:rPr>
          <w:rFonts w:cstheme="minorHAnsi"/>
          <w:lang w:val="en-US"/>
        </w:rPr>
        <w:t>, vulnerability and risk analysis report and basic studies (LOD 200 and AutoCAD), within sixty (60) Calendar Days from the Calendar Day following the Closing Date. If the processing of licenses, permits, authorizations and service feasibilities have been initiated, they shall be credited with the corresponding charges.</w:t>
      </w:r>
    </w:p>
    <w:p w14:paraId="49C1D79A" w14:textId="63211851" w:rsidR="00B54A7D" w:rsidRPr="00E24666" w:rsidRDefault="00B54A7D" w:rsidP="00B54A7D">
      <w:pPr>
        <w:pStyle w:val="Prrafodelista"/>
        <w:numPr>
          <w:ilvl w:val="2"/>
          <w:numId w:val="4"/>
        </w:numPr>
        <w:ind w:left="1418"/>
        <w:jc w:val="both"/>
        <w:rPr>
          <w:rFonts w:cstheme="minorHAnsi"/>
          <w:lang w:val="en-US"/>
        </w:rPr>
      </w:pPr>
      <w:r w:rsidRPr="00E24666">
        <w:rPr>
          <w:rFonts w:cstheme="minorHAnsi"/>
          <w:lang w:val="en-US"/>
        </w:rPr>
        <w:t>Architectural, structural and installation project (LOD 350 and AutoCAD) and the water, sewer and electricity services feasibilities, within one hundred and forty (140) Calendar Days counted from the Calendar Day following the Closing Date.</w:t>
      </w:r>
    </w:p>
    <w:p w14:paraId="38264D0E" w14:textId="0F6DFA50" w:rsidR="00A21788" w:rsidRPr="00E24666" w:rsidRDefault="00B54A7D" w:rsidP="00B54A7D">
      <w:pPr>
        <w:pStyle w:val="Prrafodelista"/>
        <w:numPr>
          <w:ilvl w:val="2"/>
          <w:numId w:val="4"/>
        </w:numPr>
        <w:ind w:left="1418"/>
        <w:jc w:val="both"/>
        <w:rPr>
          <w:rFonts w:cstheme="minorHAnsi"/>
          <w:lang w:val="en-US"/>
        </w:rPr>
      </w:pPr>
      <w:r w:rsidRPr="00E24666">
        <w:rPr>
          <w:rFonts w:cstheme="minorHAnsi"/>
          <w:lang w:val="en-US"/>
        </w:rPr>
        <w:t>Definitive Engineering Study (final deliverable) and submission of licenses, permits, authorizations and feasibilities, within one hundred and eighty (180) Calendar Days from the Calendar Day following the Closing Date.</w:t>
      </w:r>
    </w:p>
    <w:p w14:paraId="6CF5A0F8" w14:textId="77777777" w:rsidR="000F7DBB" w:rsidRPr="00E24666" w:rsidRDefault="000F7DBB" w:rsidP="000F7DBB">
      <w:pPr>
        <w:pStyle w:val="Prrafodelista"/>
        <w:spacing w:after="0" w:line="240" w:lineRule="auto"/>
        <w:jc w:val="both"/>
        <w:rPr>
          <w:rFonts w:cstheme="minorHAnsi"/>
          <w:lang w:val="en-US"/>
        </w:rPr>
      </w:pPr>
    </w:p>
    <w:p w14:paraId="23D7056A" w14:textId="30AA2F6E" w:rsidR="00A21788" w:rsidRPr="00E24666" w:rsidRDefault="00EA36AF" w:rsidP="00EA36AF">
      <w:pPr>
        <w:pStyle w:val="Prrafodelista"/>
        <w:numPr>
          <w:ilvl w:val="0"/>
          <w:numId w:val="57"/>
        </w:numPr>
        <w:spacing w:after="0" w:line="240" w:lineRule="auto"/>
        <w:ind w:hanging="720"/>
        <w:jc w:val="both"/>
        <w:rPr>
          <w:rFonts w:cstheme="minorHAnsi"/>
          <w:lang w:val="en-US"/>
        </w:rPr>
      </w:pPr>
      <w:r w:rsidRPr="00E24666">
        <w:rPr>
          <w:rFonts w:cstheme="minorHAnsi"/>
          <w:lang w:val="en-US"/>
        </w:rPr>
        <w:t>The GRANTOR, within a maximum term of twenty (20) Calendar Days counted from the next day of receipt of the respective deliverable, may issue comments to the same, if applicable. Within such term of twenty (20) Calendar Days, the GRANTOR shall make the necessary coordination with the Supervisor for the formulation of the observations, if any. This term and procedure for the formulation of observations does not apply for the final deliverable ( submission of the Definitive Engineering Study), which is governed by the terms and procedures specified in the Clause</w:t>
      </w:r>
      <w:r w:rsidR="00CE1A7E" w:rsidRPr="00E24666">
        <w:rPr>
          <w:rFonts w:cstheme="minorHAnsi"/>
          <w:lang w:val="en-US"/>
        </w:rPr>
        <w:t xml:space="preserve"> </w:t>
      </w:r>
      <w:r w:rsidR="00CE1A7E" w:rsidRPr="004D65EC">
        <w:rPr>
          <w:rFonts w:cstheme="minorHAnsi"/>
          <w:lang w:val="en-US"/>
        </w:rPr>
        <w:fldChar w:fldCharType="begin"/>
      </w:r>
      <w:r w:rsidR="00CE1A7E" w:rsidRPr="00E24666">
        <w:rPr>
          <w:rFonts w:cstheme="minorHAnsi"/>
          <w:lang w:val="en-US"/>
        </w:rPr>
        <w:instrText xml:space="preserve"> REF _Ref43993639 \r \h </w:instrText>
      </w:r>
      <w:r w:rsidR="00CE1A7E" w:rsidRPr="004D65EC">
        <w:rPr>
          <w:rFonts w:cstheme="minorHAnsi"/>
          <w:lang w:val="en-US"/>
        </w:rPr>
      </w:r>
      <w:r w:rsidR="00CE1A7E" w:rsidRPr="004D65EC">
        <w:rPr>
          <w:rFonts w:cstheme="minorHAnsi"/>
          <w:lang w:val="en-US"/>
        </w:rPr>
        <w:fldChar w:fldCharType="separate"/>
      </w:r>
      <w:r w:rsidR="00673CCF" w:rsidRPr="004D65EC">
        <w:rPr>
          <w:rFonts w:cstheme="minorHAnsi"/>
          <w:lang w:val="en-US"/>
        </w:rPr>
        <w:t>6.8</w:t>
      </w:r>
      <w:r w:rsidR="00CE1A7E" w:rsidRPr="004D65EC">
        <w:rPr>
          <w:rFonts w:cstheme="minorHAnsi"/>
          <w:lang w:val="en-US"/>
        </w:rPr>
        <w:fldChar w:fldCharType="end"/>
      </w:r>
      <w:r w:rsidR="00CE1A7E" w:rsidRPr="00E24666">
        <w:rPr>
          <w:rFonts w:cstheme="minorHAnsi"/>
          <w:lang w:val="en-US"/>
        </w:rPr>
        <w:t xml:space="preserve"> </w:t>
      </w:r>
      <w:r w:rsidR="00A37A02" w:rsidRPr="004D65EC">
        <w:rPr>
          <w:rFonts w:cstheme="minorHAnsi"/>
          <w:lang w:val="en-US"/>
        </w:rPr>
        <w:t>and subsequent</w:t>
      </w:r>
      <w:r w:rsidR="00B54A7D" w:rsidRPr="002E691F">
        <w:rPr>
          <w:rFonts w:cstheme="minorHAnsi"/>
          <w:lang w:val="en-US"/>
        </w:rPr>
        <w:t xml:space="preserve"> of this </w:t>
      </w:r>
      <w:r w:rsidR="00B11E92" w:rsidRPr="00E24666">
        <w:rPr>
          <w:rFonts w:cstheme="minorHAnsi"/>
          <w:lang w:val="en-US"/>
        </w:rPr>
        <w:t>Contract</w:t>
      </w:r>
      <w:r w:rsidR="00A21788" w:rsidRPr="00E24666">
        <w:rPr>
          <w:rFonts w:cstheme="minorHAnsi"/>
          <w:lang w:val="en-US"/>
        </w:rPr>
        <w:t>.</w:t>
      </w:r>
    </w:p>
    <w:p w14:paraId="0AF78436" w14:textId="77777777" w:rsidR="00A21788" w:rsidRPr="00E24666" w:rsidRDefault="00A21788" w:rsidP="00A21788">
      <w:pPr>
        <w:pStyle w:val="Prrafodelista"/>
        <w:jc w:val="both"/>
        <w:rPr>
          <w:rFonts w:cstheme="minorHAnsi"/>
          <w:lang w:val="en-US"/>
        </w:rPr>
      </w:pPr>
    </w:p>
    <w:p w14:paraId="5BC2B279" w14:textId="77777777" w:rsidR="00B54A7D" w:rsidRPr="00E24666" w:rsidRDefault="00B54A7D" w:rsidP="00B54A7D">
      <w:pPr>
        <w:pStyle w:val="Prrafodelista"/>
        <w:spacing w:after="0" w:line="240" w:lineRule="auto"/>
        <w:jc w:val="both"/>
        <w:rPr>
          <w:rFonts w:cstheme="minorHAnsi"/>
          <w:lang w:val="en-US"/>
        </w:rPr>
      </w:pPr>
      <w:r w:rsidRPr="00E24666">
        <w:rPr>
          <w:rFonts w:cstheme="minorHAnsi"/>
          <w:lang w:val="en-US"/>
        </w:rPr>
        <w:t>Observations may only be issued to the deliverables indicated in Clause 6.4 (a) and (b), in the event of non-compliance with the Applicable Laws and Provisions, the Minimum Specifications for the preparation of the Definitive Engineering Study set forth in Annex 10, the Minimum Requirements for Design and Construction set forth in Annex 11 or the provisions of this Contract. The observations must clearly indicate the standard or minimum requirement that is not complied with.</w:t>
      </w:r>
    </w:p>
    <w:p w14:paraId="5745A44C" w14:textId="77777777" w:rsidR="00B54A7D" w:rsidRPr="00E24666" w:rsidRDefault="00B54A7D" w:rsidP="00B54A7D">
      <w:pPr>
        <w:pStyle w:val="Prrafodelista"/>
        <w:spacing w:after="0" w:line="240" w:lineRule="auto"/>
        <w:jc w:val="both"/>
        <w:rPr>
          <w:rFonts w:cstheme="minorHAnsi"/>
          <w:lang w:val="en-US"/>
        </w:rPr>
      </w:pPr>
    </w:p>
    <w:p w14:paraId="25BCD75F" w14:textId="3AF68194" w:rsidR="00B54A7D" w:rsidRPr="00E24666" w:rsidRDefault="00B54A7D" w:rsidP="00B54A7D">
      <w:pPr>
        <w:pStyle w:val="Prrafodelista"/>
        <w:spacing w:after="0" w:line="240" w:lineRule="auto"/>
        <w:jc w:val="both"/>
        <w:rPr>
          <w:rFonts w:cstheme="minorHAnsi"/>
          <w:lang w:val="en-US"/>
        </w:rPr>
      </w:pPr>
      <w:r w:rsidRPr="00E24666">
        <w:rPr>
          <w:rFonts w:cstheme="minorHAnsi"/>
          <w:lang w:val="en-US"/>
        </w:rPr>
        <w:t xml:space="preserve">Observations shall be implemented by the </w:t>
      </w:r>
      <w:r w:rsidR="00ED17F5" w:rsidRPr="00E24666">
        <w:rPr>
          <w:rFonts w:cstheme="minorHAnsi"/>
          <w:lang w:val="en-US"/>
        </w:rPr>
        <w:t>CONCESSIONAIRE</w:t>
      </w:r>
      <w:r w:rsidRPr="00E24666">
        <w:rPr>
          <w:rFonts w:cstheme="minorHAnsi"/>
          <w:lang w:val="en-US"/>
        </w:rPr>
        <w:t xml:space="preserve"> as part of the deliverables workflow, as appropriate. The implementation of such observations does not suspend or extend the term for the preparation of the Definitive Engineering Studies; therefore, </w:t>
      </w:r>
      <w:r w:rsidR="00EA36AF" w:rsidRPr="00E24666">
        <w:rPr>
          <w:rFonts w:cstheme="minorHAnsi"/>
          <w:lang w:val="en-US"/>
        </w:rPr>
        <w:t xml:space="preserve">may not be considered as a </w:t>
      </w:r>
      <w:r w:rsidR="007B7890" w:rsidRPr="00E24666">
        <w:rPr>
          <w:rFonts w:cstheme="minorHAnsi"/>
          <w:lang w:val="en-US"/>
        </w:rPr>
        <w:t>ground</w:t>
      </w:r>
      <w:r w:rsidR="00EA36AF" w:rsidRPr="00E24666">
        <w:rPr>
          <w:rFonts w:cstheme="minorHAnsi"/>
          <w:lang w:val="en-US"/>
        </w:rPr>
        <w:t xml:space="preserve"> for suspension of obligations, nor shall it imply the extension of the term foreseen for the preparation of the Definitive Engineering Studies in charge of the CONCESSIONAIRE.</w:t>
      </w:r>
    </w:p>
    <w:p w14:paraId="589F103B" w14:textId="77777777" w:rsidR="00B54A7D" w:rsidRPr="00E24666" w:rsidRDefault="00B54A7D" w:rsidP="00B54A7D">
      <w:pPr>
        <w:pStyle w:val="Prrafodelista"/>
        <w:spacing w:after="0" w:line="240" w:lineRule="auto"/>
        <w:jc w:val="both"/>
        <w:rPr>
          <w:rFonts w:cstheme="minorHAnsi"/>
          <w:lang w:val="en-US"/>
        </w:rPr>
      </w:pPr>
    </w:p>
    <w:p w14:paraId="5863CDD1" w14:textId="432D588E" w:rsidR="002C43D0" w:rsidRPr="00E24666" w:rsidRDefault="00EA36AF" w:rsidP="00B54A7D">
      <w:pPr>
        <w:pStyle w:val="Prrafodelista"/>
        <w:spacing w:after="0" w:line="240" w:lineRule="auto"/>
        <w:jc w:val="both"/>
        <w:rPr>
          <w:rFonts w:cstheme="minorHAnsi"/>
          <w:lang w:val="en-US"/>
        </w:rPr>
      </w:pPr>
      <w:r w:rsidRPr="00E24666">
        <w:rPr>
          <w:rFonts w:cstheme="minorHAnsi"/>
          <w:lang w:val="en-US"/>
        </w:rPr>
        <w:t xml:space="preserve">For the purposes of the correction or implementation of observations for the deliverables indicated in Clause </w:t>
      </w:r>
      <w:r w:rsidRPr="004D65EC">
        <w:rPr>
          <w:rFonts w:cstheme="minorHAnsi"/>
          <w:lang w:val="en-US"/>
        </w:rPr>
        <w:fldChar w:fldCharType="begin"/>
      </w:r>
      <w:r w:rsidRPr="00E24666">
        <w:rPr>
          <w:rFonts w:cstheme="minorHAnsi"/>
          <w:lang w:val="en-US"/>
        </w:rPr>
        <w:instrText xml:space="preserve"> REF _Ref43416536 \r \h </w:instrText>
      </w:r>
      <w:r w:rsidRPr="004D65EC">
        <w:rPr>
          <w:rFonts w:cstheme="minorHAnsi"/>
          <w:lang w:val="en-US"/>
        </w:rPr>
      </w:r>
      <w:r w:rsidRPr="004D65EC">
        <w:rPr>
          <w:rFonts w:cstheme="minorHAnsi"/>
          <w:lang w:val="en-US"/>
        </w:rPr>
        <w:fldChar w:fldCharType="separate"/>
      </w:r>
      <w:r w:rsidRPr="004D65EC">
        <w:rPr>
          <w:rFonts w:cstheme="minorHAnsi"/>
          <w:lang w:val="en-US"/>
        </w:rPr>
        <w:t>6.4</w:t>
      </w:r>
      <w:r w:rsidRPr="004D65EC">
        <w:rPr>
          <w:rFonts w:cstheme="minorHAnsi"/>
          <w:lang w:val="en-US"/>
        </w:rPr>
        <w:fldChar w:fldCharType="end"/>
      </w:r>
      <w:r w:rsidRPr="00E24666">
        <w:rPr>
          <w:rFonts w:cstheme="minorHAnsi"/>
          <w:lang w:val="en-US"/>
        </w:rPr>
        <w:t xml:space="preserve"> (a) and (b), they shall b</w:t>
      </w:r>
      <w:r w:rsidRPr="004D65EC">
        <w:rPr>
          <w:rFonts w:cstheme="minorHAnsi"/>
          <w:lang w:val="en-US"/>
        </w:rPr>
        <w:t>e corrected or impleme</w:t>
      </w:r>
      <w:r w:rsidRPr="002E691F">
        <w:rPr>
          <w:rFonts w:cstheme="minorHAnsi"/>
          <w:lang w:val="en-US"/>
        </w:rPr>
        <w:t>nted in the ICE meetings, as indicated in Appendix 1, Paragraph 4 of Annex 10</w:t>
      </w:r>
      <w:r w:rsidR="00B54A7D" w:rsidRPr="00E24666">
        <w:rPr>
          <w:rFonts w:cstheme="minorHAnsi"/>
          <w:lang w:val="en-US"/>
        </w:rPr>
        <w:t>.</w:t>
      </w:r>
      <w:r w:rsidR="00CE1A7E" w:rsidRPr="00E24666">
        <w:rPr>
          <w:rFonts w:cstheme="minorHAnsi"/>
          <w:lang w:val="en-US"/>
        </w:rPr>
        <w:t xml:space="preserve"> </w:t>
      </w:r>
    </w:p>
    <w:p w14:paraId="73FC97C7" w14:textId="6E71CB7C" w:rsidR="004D7785" w:rsidRPr="00E24666" w:rsidRDefault="004D7785" w:rsidP="006509B3">
      <w:pPr>
        <w:pStyle w:val="Prrafodelista"/>
        <w:spacing w:after="0" w:line="240" w:lineRule="auto"/>
        <w:jc w:val="both"/>
        <w:rPr>
          <w:rFonts w:cstheme="minorHAnsi"/>
          <w:u w:color="000000"/>
          <w:lang w:val="en-US"/>
        </w:rPr>
      </w:pPr>
    </w:p>
    <w:p w14:paraId="3269F6CC" w14:textId="389BAB15" w:rsidR="00477499" w:rsidRPr="00E24666" w:rsidRDefault="00B54A7D" w:rsidP="00FC5153">
      <w:pPr>
        <w:pStyle w:val="Prrafodelista"/>
        <w:numPr>
          <w:ilvl w:val="0"/>
          <w:numId w:val="57"/>
        </w:numPr>
        <w:spacing w:after="0" w:line="240" w:lineRule="auto"/>
        <w:ind w:hanging="720"/>
        <w:jc w:val="both"/>
        <w:rPr>
          <w:rFonts w:cstheme="minorHAnsi"/>
          <w:u w:color="000000"/>
          <w:lang w:val="en-US"/>
        </w:rPr>
      </w:pPr>
      <w:bookmarkStart w:id="190" w:name="_Ref43416603"/>
      <w:r w:rsidRPr="00E24666">
        <w:rPr>
          <w:rFonts w:cstheme="minorHAnsi"/>
          <w:lang w:val="en-US"/>
        </w:rPr>
        <w:t xml:space="preserve">The CONCESSIONAIRE shall prepare the Definitive Engineering Studies and submit them to the </w:t>
      </w:r>
      <w:r w:rsidR="008637C3" w:rsidRPr="00E24666">
        <w:rPr>
          <w:rFonts w:cstheme="minorHAnsi"/>
          <w:lang w:val="en-US"/>
        </w:rPr>
        <w:t>GRANTOR</w:t>
      </w:r>
      <w:r w:rsidRPr="00E24666">
        <w:rPr>
          <w:rFonts w:cstheme="minorHAnsi"/>
          <w:lang w:val="en-US"/>
        </w:rPr>
        <w:t>, with a copy to the Supervisor, within the following deadlines</w:t>
      </w:r>
      <w:r w:rsidR="00477499" w:rsidRPr="00E24666">
        <w:rPr>
          <w:rFonts w:cstheme="minorHAnsi"/>
          <w:lang w:val="en-US"/>
        </w:rPr>
        <w:t>:</w:t>
      </w:r>
      <w:bookmarkEnd w:id="190"/>
    </w:p>
    <w:p w14:paraId="262DBE56" w14:textId="77777777" w:rsidR="00477499" w:rsidRPr="00E24666" w:rsidRDefault="00477499" w:rsidP="00477499">
      <w:pPr>
        <w:spacing w:after="0" w:line="240" w:lineRule="auto"/>
        <w:rPr>
          <w:rFonts w:cstheme="minorHAnsi"/>
          <w:lang w:val="en-US"/>
        </w:rPr>
      </w:pPr>
    </w:p>
    <w:p w14:paraId="368914D4" w14:textId="79EBAF2B" w:rsidR="00B54A7D" w:rsidRPr="00E24666" w:rsidRDefault="00B54A7D" w:rsidP="00FC5153">
      <w:pPr>
        <w:pStyle w:val="Prrafodelista"/>
        <w:numPr>
          <w:ilvl w:val="0"/>
          <w:numId w:val="74"/>
        </w:numPr>
        <w:spacing w:after="0" w:line="240" w:lineRule="auto"/>
        <w:ind w:left="1134"/>
        <w:jc w:val="both"/>
        <w:rPr>
          <w:rFonts w:cstheme="minorHAnsi"/>
          <w:lang w:val="en-US"/>
        </w:rPr>
      </w:pPr>
      <w:r w:rsidRPr="00E24666">
        <w:rPr>
          <w:rFonts w:cstheme="minorHAnsi"/>
          <w:lang w:val="en-US"/>
        </w:rPr>
        <w:t xml:space="preserve">COAR Pasco </w:t>
      </w:r>
      <w:r w:rsidR="00CB5BCC" w:rsidRPr="00E24666">
        <w:rPr>
          <w:rFonts w:cstheme="minorHAnsi"/>
          <w:lang w:val="en-US"/>
        </w:rPr>
        <w:t xml:space="preserve">Definitive </w:t>
      </w:r>
      <w:r w:rsidRPr="00E24666">
        <w:rPr>
          <w:rFonts w:cstheme="minorHAnsi"/>
          <w:lang w:val="en-US"/>
        </w:rPr>
        <w:t xml:space="preserve">Engineering Study: within one hundred and eighty (180) Calendar Days </w:t>
      </w:r>
      <w:r w:rsidR="00CB5BCC" w:rsidRPr="00E24666">
        <w:rPr>
          <w:rFonts w:cstheme="minorHAnsi"/>
          <w:lang w:val="en-US"/>
        </w:rPr>
        <w:t>calculated</w:t>
      </w:r>
      <w:r w:rsidRPr="00E24666">
        <w:rPr>
          <w:rFonts w:cstheme="minorHAnsi"/>
          <w:lang w:val="en-US"/>
        </w:rPr>
        <w:t xml:space="preserve"> from the Calendar Day following the Closing Date.</w:t>
      </w:r>
    </w:p>
    <w:p w14:paraId="43F0E015" w14:textId="25EA0A3C" w:rsidR="00B54A7D" w:rsidRPr="00E24666" w:rsidRDefault="00B54A7D" w:rsidP="00FC5153">
      <w:pPr>
        <w:pStyle w:val="Prrafodelista"/>
        <w:numPr>
          <w:ilvl w:val="0"/>
          <w:numId w:val="74"/>
        </w:numPr>
        <w:spacing w:after="0" w:line="240" w:lineRule="auto"/>
        <w:ind w:left="1134"/>
        <w:jc w:val="both"/>
        <w:rPr>
          <w:rFonts w:cstheme="minorHAnsi"/>
          <w:lang w:val="en-US"/>
        </w:rPr>
      </w:pPr>
      <w:r w:rsidRPr="00E24666">
        <w:rPr>
          <w:rFonts w:cstheme="minorHAnsi"/>
          <w:lang w:val="en-US"/>
        </w:rPr>
        <w:lastRenderedPageBreak/>
        <w:t xml:space="preserve">COAR Huancavelica Definitive Engineering Study: within one hundred and eighty (180) Calendar Days </w:t>
      </w:r>
      <w:r w:rsidR="00CB5BCC" w:rsidRPr="00E24666">
        <w:rPr>
          <w:rFonts w:cstheme="minorHAnsi"/>
          <w:lang w:val="en-US"/>
        </w:rPr>
        <w:t>calculated</w:t>
      </w:r>
      <w:r w:rsidRPr="00E24666">
        <w:rPr>
          <w:rFonts w:cstheme="minorHAnsi"/>
          <w:lang w:val="en-US"/>
        </w:rPr>
        <w:t xml:space="preserve"> from the Calendar Day following the Closing Date.</w:t>
      </w:r>
    </w:p>
    <w:p w14:paraId="32EC75EB" w14:textId="1B03837E" w:rsidR="00477499" w:rsidRPr="00E24666" w:rsidRDefault="00B54A7D" w:rsidP="00FC5153">
      <w:pPr>
        <w:pStyle w:val="Prrafodelista"/>
        <w:numPr>
          <w:ilvl w:val="0"/>
          <w:numId w:val="74"/>
        </w:numPr>
        <w:spacing w:after="0" w:line="240" w:lineRule="auto"/>
        <w:ind w:left="1134"/>
        <w:jc w:val="both"/>
        <w:rPr>
          <w:rFonts w:cstheme="minorHAnsi"/>
          <w:lang w:val="en-US"/>
        </w:rPr>
      </w:pPr>
      <w:r w:rsidRPr="00E24666">
        <w:rPr>
          <w:rFonts w:cstheme="minorHAnsi"/>
          <w:lang w:val="en-US"/>
        </w:rPr>
        <w:t xml:space="preserve">COAR Cusco Definitive Engineering Study: within one hundred and eighty (180) Calendar Days </w:t>
      </w:r>
      <w:r w:rsidR="00CB5BCC" w:rsidRPr="00E24666">
        <w:rPr>
          <w:rFonts w:cstheme="minorHAnsi"/>
          <w:lang w:val="en-US"/>
        </w:rPr>
        <w:t>calculated</w:t>
      </w:r>
      <w:r w:rsidRPr="00E24666">
        <w:rPr>
          <w:rFonts w:cstheme="minorHAnsi"/>
          <w:lang w:val="en-US"/>
        </w:rPr>
        <w:t xml:space="preserve"> from the Calendar Day following the Closing Date.</w:t>
      </w:r>
    </w:p>
    <w:p w14:paraId="34748CE4" w14:textId="4A4E4E63" w:rsidR="00477499" w:rsidRPr="00E24666" w:rsidRDefault="00477499" w:rsidP="00132E7A">
      <w:pPr>
        <w:pStyle w:val="Prrafodelista"/>
        <w:spacing w:after="0" w:line="240" w:lineRule="auto"/>
        <w:jc w:val="both"/>
        <w:rPr>
          <w:rFonts w:cstheme="minorHAnsi"/>
          <w:lang w:val="en-US"/>
        </w:rPr>
      </w:pPr>
    </w:p>
    <w:p w14:paraId="219E6B17" w14:textId="31A87A57" w:rsidR="00B54A7D" w:rsidRPr="00E24666" w:rsidRDefault="00CB5BCC" w:rsidP="00B54A7D">
      <w:pPr>
        <w:pStyle w:val="Prrafodelista"/>
        <w:spacing w:after="0" w:line="240" w:lineRule="auto"/>
        <w:jc w:val="both"/>
        <w:rPr>
          <w:rFonts w:cstheme="minorHAnsi"/>
          <w:lang w:val="en-US"/>
        </w:rPr>
      </w:pPr>
      <w:r w:rsidRPr="00E24666">
        <w:rPr>
          <w:rFonts w:cstheme="minorHAnsi"/>
          <w:lang w:val="en-US"/>
        </w:rPr>
        <w:t>Upon receipt of the Definitive Engineering Studies, or their respective corrections, the GRANTOR shall issue its opinion within the terms set forth in the following Clauses, and the Supervisor's opinion shall be issued within such terms, in accordance with the periods defined in the corresponding supervision contract.</w:t>
      </w:r>
      <w:r w:rsidR="00B54A7D" w:rsidRPr="00E24666">
        <w:rPr>
          <w:rFonts w:cstheme="minorHAnsi"/>
          <w:lang w:val="en-US"/>
        </w:rPr>
        <w:t xml:space="preserve"> </w:t>
      </w:r>
    </w:p>
    <w:p w14:paraId="557F1A1C" w14:textId="77777777" w:rsidR="00B54A7D" w:rsidRPr="00E24666" w:rsidRDefault="00B54A7D" w:rsidP="00B54A7D">
      <w:pPr>
        <w:pStyle w:val="Prrafodelista"/>
        <w:spacing w:after="0" w:line="240" w:lineRule="auto"/>
        <w:jc w:val="both"/>
        <w:rPr>
          <w:rFonts w:cstheme="minorHAnsi"/>
          <w:lang w:val="en-US"/>
        </w:rPr>
      </w:pPr>
    </w:p>
    <w:p w14:paraId="2E22F018" w14:textId="2DF4CEF6" w:rsidR="00DE56F0" w:rsidRPr="00E24666" w:rsidRDefault="00B54A7D" w:rsidP="00B54A7D">
      <w:pPr>
        <w:pStyle w:val="Prrafodelista"/>
        <w:spacing w:after="0" w:line="240" w:lineRule="auto"/>
        <w:jc w:val="both"/>
        <w:rPr>
          <w:rFonts w:cstheme="minorHAnsi"/>
          <w:lang w:val="en-US"/>
        </w:rPr>
      </w:pPr>
      <w:r w:rsidRPr="00E24666">
        <w:rPr>
          <w:rFonts w:cstheme="minorHAnsi"/>
          <w:lang w:val="en-US"/>
        </w:rPr>
        <w:t xml:space="preserve">In case of delay in the submission of the Definitive Engineering Studies by the </w:t>
      </w:r>
      <w:r w:rsidR="00ED17F5" w:rsidRPr="00E24666">
        <w:rPr>
          <w:rFonts w:cstheme="minorHAnsi"/>
          <w:lang w:val="en-US"/>
        </w:rPr>
        <w:t>CONCESSIONAIRE</w:t>
      </w:r>
      <w:r w:rsidRPr="00E24666">
        <w:rPr>
          <w:rFonts w:cstheme="minorHAnsi"/>
          <w:lang w:val="en-US"/>
        </w:rPr>
        <w:t>, the penalties set forth in Annex 15 shall apply.</w:t>
      </w:r>
    </w:p>
    <w:p w14:paraId="06F3E84B" w14:textId="40CB5AF3" w:rsidR="00DE56F0" w:rsidRPr="00E24666" w:rsidRDefault="00DE56F0" w:rsidP="00477499">
      <w:pPr>
        <w:widowControl w:val="0"/>
        <w:tabs>
          <w:tab w:val="left" w:pos="360"/>
          <w:tab w:val="left" w:pos="858"/>
          <w:tab w:val="left" w:pos="1134"/>
        </w:tabs>
        <w:spacing w:after="0" w:line="240" w:lineRule="auto"/>
        <w:ind w:left="1134"/>
        <w:jc w:val="both"/>
        <w:rPr>
          <w:rFonts w:cstheme="minorHAnsi"/>
          <w:lang w:val="en-US"/>
        </w:rPr>
      </w:pPr>
    </w:p>
    <w:p w14:paraId="3BE75F62" w14:textId="1D73C411" w:rsidR="00C52013" w:rsidRPr="00E24666" w:rsidRDefault="00A71050" w:rsidP="00C52013">
      <w:pPr>
        <w:pStyle w:val="Ttulo2"/>
        <w:spacing w:line="240" w:lineRule="auto"/>
        <w:rPr>
          <w:lang w:val="en-US"/>
        </w:rPr>
      </w:pPr>
      <w:bookmarkStart w:id="191" w:name="_Toc70611628"/>
      <w:r w:rsidRPr="00E24666">
        <w:rPr>
          <w:lang w:val="en-US"/>
        </w:rPr>
        <w:t>Licenses, permits and authorizations for the execution of the Works.</w:t>
      </w:r>
      <w:bookmarkEnd w:id="191"/>
    </w:p>
    <w:p w14:paraId="3642FC42" w14:textId="77777777" w:rsidR="00C52013" w:rsidRPr="00E24666" w:rsidRDefault="00C52013" w:rsidP="00C52013">
      <w:pPr>
        <w:spacing w:after="0" w:line="240" w:lineRule="auto"/>
        <w:jc w:val="both"/>
        <w:rPr>
          <w:rFonts w:cstheme="minorHAnsi"/>
          <w:lang w:val="en-US"/>
        </w:rPr>
      </w:pPr>
    </w:p>
    <w:p w14:paraId="42D438A8" w14:textId="4F98BB44" w:rsidR="00C52013" w:rsidRPr="00E24666" w:rsidRDefault="00A71050" w:rsidP="00FC5153">
      <w:pPr>
        <w:pStyle w:val="Prrafodelista"/>
        <w:numPr>
          <w:ilvl w:val="0"/>
          <w:numId w:val="57"/>
        </w:numPr>
        <w:spacing w:after="0" w:line="240" w:lineRule="auto"/>
        <w:ind w:hanging="720"/>
        <w:jc w:val="both"/>
        <w:rPr>
          <w:rFonts w:cstheme="minorHAnsi"/>
          <w:lang w:val="en-US"/>
        </w:rPr>
      </w:pPr>
      <w:bookmarkStart w:id="192" w:name="_Ref49513978"/>
      <w:r w:rsidRPr="00E24666">
        <w:rPr>
          <w:rFonts w:cstheme="minorHAnsi"/>
          <w:lang w:val="en-US"/>
        </w:rPr>
        <w:t>The CONCESSIONAIRE is responsible for obtaining the necessary licenses, permits and authorizations for the execution of the Works of the respective COAR, in accordance with the Applicable Laws and Provisions; the same that shall be managed and accredited to the GRANTOR, with a copy to the Supervisor, at the latest until the conformity of the respective Definitive Engineering Study. In case of non-compliance, the penalties foreseen in Annex 15 shall be applicable.</w:t>
      </w:r>
      <w:r w:rsidR="00C52013" w:rsidRPr="00E24666">
        <w:rPr>
          <w:rFonts w:cstheme="minorHAnsi"/>
          <w:lang w:val="en-US"/>
        </w:rPr>
        <w:t xml:space="preserve"> </w:t>
      </w:r>
      <w:bookmarkEnd w:id="192"/>
    </w:p>
    <w:p w14:paraId="628E6636" w14:textId="542AA54E" w:rsidR="00C52013" w:rsidRPr="00E24666" w:rsidRDefault="00C52013" w:rsidP="00C52013">
      <w:pPr>
        <w:spacing w:after="0" w:line="240" w:lineRule="auto"/>
        <w:ind w:left="709"/>
        <w:jc w:val="both"/>
        <w:rPr>
          <w:rFonts w:cstheme="minorHAnsi"/>
          <w:lang w:val="en-US"/>
        </w:rPr>
      </w:pPr>
    </w:p>
    <w:p w14:paraId="0BF41603" w14:textId="1C8E75E5" w:rsidR="00C52013" w:rsidRPr="00E24666" w:rsidRDefault="00A71050" w:rsidP="00C52013">
      <w:pPr>
        <w:spacing w:after="0" w:line="240" w:lineRule="auto"/>
        <w:ind w:left="709"/>
        <w:jc w:val="both"/>
        <w:rPr>
          <w:rFonts w:cs="Times New Roman"/>
          <w:lang w:val="en-US"/>
        </w:rPr>
      </w:pPr>
      <w:r w:rsidRPr="00E24666">
        <w:rPr>
          <w:rFonts w:cs="Times New Roman"/>
          <w:lang w:val="en-US"/>
        </w:rPr>
        <w:t>When the signature or authorization of the GRANTOR is required, the GRANTOR shall make its best efforts, in accordance with its powers provided for in the Applicable Laws and Provisions, to assist the CONCESSIONAIRE, without the cooperation of the GRANTOR replacing the obligation of the CONCESSIONAIRE to manage and obtain the licenses, permits and authorizations that may be necessary.</w:t>
      </w:r>
    </w:p>
    <w:p w14:paraId="546CE1BC" w14:textId="5BD5009E" w:rsidR="00C52013" w:rsidRPr="00E24666" w:rsidRDefault="00C52013" w:rsidP="00477499">
      <w:pPr>
        <w:widowControl w:val="0"/>
        <w:tabs>
          <w:tab w:val="left" w:pos="360"/>
          <w:tab w:val="left" w:pos="858"/>
          <w:tab w:val="left" w:pos="1134"/>
        </w:tabs>
        <w:spacing w:after="0" w:line="240" w:lineRule="auto"/>
        <w:ind w:left="1134"/>
        <w:jc w:val="both"/>
        <w:rPr>
          <w:rFonts w:cstheme="minorHAnsi"/>
          <w:lang w:val="en-US"/>
        </w:rPr>
      </w:pPr>
    </w:p>
    <w:p w14:paraId="764DDC78" w14:textId="23C39B2B" w:rsidR="00477499" w:rsidRPr="00E24666" w:rsidRDefault="00A71050" w:rsidP="00477499">
      <w:pPr>
        <w:pStyle w:val="Ttulo2"/>
        <w:spacing w:line="240" w:lineRule="auto"/>
        <w:rPr>
          <w:lang w:val="en-US"/>
        </w:rPr>
      </w:pPr>
      <w:bookmarkStart w:id="193" w:name="_Toc70611629"/>
      <w:r w:rsidRPr="00E24666">
        <w:rPr>
          <w:lang w:val="en-US"/>
        </w:rPr>
        <w:t>Conformity of Definitive Engineering Studies</w:t>
      </w:r>
      <w:bookmarkEnd w:id="193"/>
    </w:p>
    <w:p w14:paraId="240FD90A" w14:textId="77777777" w:rsidR="00477499" w:rsidRPr="00E24666" w:rsidRDefault="00477499" w:rsidP="00477499">
      <w:pPr>
        <w:widowControl w:val="0"/>
        <w:tabs>
          <w:tab w:val="left" w:pos="360"/>
          <w:tab w:val="left" w:pos="858"/>
          <w:tab w:val="left" w:pos="1134"/>
        </w:tabs>
        <w:spacing w:after="0" w:line="240" w:lineRule="auto"/>
        <w:ind w:left="1134"/>
        <w:jc w:val="both"/>
        <w:rPr>
          <w:rFonts w:cstheme="minorHAnsi"/>
          <w:lang w:val="en-US"/>
        </w:rPr>
      </w:pPr>
    </w:p>
    <w:p w14:paraId="4F454A0B" w14:textId="04051776" w:rsidR="00A71050" w:rsidRPr="00E24666" w:rsidRDefault="00A71050" w:rsidP="00CF324F">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Once the corresponding COAR EDI has been submitted, the GRANTOR shall have a maximum term of thirty (30) Calendar Days counted from the following day of receipt, to issue the corresponding observations referred to issues of compliance with the Applicable Laws and Provisions, of the Minimum Specifications for the preparation of the Definitive Engineering Study set forth in Annex 10, of the Minimum Requirements for the Design and Construction set forth in Annex 11 or of the provisions of this Contract or incompatibilities between specialties, or to issue its conformity, and communicate it to the </w:t>
      </w:r>
      <w:r w:rsidR="00ED17F5" w:rsidRPr="00E24666">
        <w:rPr>
          <w:rFonts w:cstheme="minorHAnsi"/>
          <w:lang w:val="en-US"/>
        </w:rPr>
        <w:t>CONCESSIONAIRE</w:t>
      </w:r>
      <w:r w:rsidRPr="00E24666">
        <w:rPr>
          <w:rFonts w:cstheme="minorHAnsi"/>
          <w:lang w:val="en-US"/>
        </w:rPr>
        <w:t xml:space="preserve">. </w:t>
      </w:r>
      <w:r w:rsidR="00365BC8" w:rsidRPr="00E24666">
        <w:rPr>
          <w:rFonts w:cstheme="minorHAnsi"/>
          <w:lang w:val="en-US"/>
        </w:rPr>
        <w:t>This term includes the prior opinion of the Supervisor; however, once the term has expired without having received the corresponding opinion, the GRANTOR shall issue its judgment.</w:t>
      </w:r>
    </w:p>
    <w:p w14:paraId="30365D31" w14:textId="77777777" w:rsidR="00A71050" w:rsidRPr="00E24666" w:rsidRDefault="00A71050" w:rsidP="00A71050">
      <w:pPr>
        <w:pStyle w:val="Prrafodelista"/>
        <w:spacing w:after="0" w:line="240" w:lineRule="auto"/>
        <w:ind w:hanging="720"/>
        <w:jc w:val="both"/>
        <w:rPr>
          <w:rFonts w:cstheme="minorHAnsi"/>
          <w:lang w:val="en-US"/>
        </w:rPr>
      </w:pPr>
    </w:p>
    <w:p w14:paraId="30A1E86F" w14:textId="64E15C2A" w:rsidR="00A71050" w:rsidRPr="00E24666" w:rsidRDefault="00A71050" w:rsidP="00CF324F">
      <w:pPr>
        <w:pStyle w:val="Prrafodelista"/>
        <w:numPr>
          <w:ilvl w:val="0"/>
          <w:numId w:val="57"/>
        </w:numPr>
        <w:spacing w:after="0" w:line="240" w:lineRule="auto"/>
        <w:ind w:hanging="578"/>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shall submit to the GRANTOR, with copy to the Supervisor, the corrections or clarifications corresponding to the observations made to the EDI, within a maximum term of fifteen (15) Calendar Days counted from the day after the receipt of the referred observations. Depending on the complexity of the observations, the </w:t>
      </w:r>
      <w:r w:rsidR="00ED17F5" w:rsidRPr="00E24666">
        <w:rPr>
          <w:rFonts w:cstheme="minorHAnsi"/>
          <w:lang w:val="en-US"/>
        </w:rPr>
        <w:t>CONCESSIONAIRE</w:t>
      </w:r>
      <w:r w:rsidRPr="00E24666">
        <w:rPr>
          <w:rFonts w:cstheme="minorHAnsi"/>
          <w:lang w:val="en-US"/>
        </w:rPr>
        <w:t xml:space="preserve"> may request, within the first ten (10) Calendar Days of the aforementioned term, once only to the GRANTOR, an additional term of up to fifteen (15) Calendar Days for the correction of the observations. </w:t>
      </w:r>
      <w:r w:rsidR="00365BC8" w:rsidRPr="00E24666">
        <w:rPr>
          <w:rFonts w:cstheme="minorHAnsi"/>
          <w:lang w:val="en-US"/>
        </w:rPr>
        <w:t xml:space="preserve">The GRANTOR shall decide on such extension within a maximum term of five (5) Calendar Days after receiving the request. In the event that the GRANTOR does not issue an opinion within the aforementioned term, such request shall be understood to be extended, under the responsibility of the GRANTOR. In case of delay in the submission of the respective </w:t>
      </w:r>
      <w:r w:rsidR="00365BC8" w:rsidRPr="00E24666">
        <w:rPr>
          <w:rFonts w:cstheme="minorHAnsi"/>
          <w:lang w:val="en-US"/>
        </w:rPr>
        <w:lastRenderedPageBreak/>
        <w:t>corrections or clarifications by the CONCESSIONAIRE, the penalties set forth in Annex 15 shall be applicable.</w:t>
      </w:r>
    </w:p>
    <w:p w14:paraId="4E5EB6AD" w14:textId="77777777" w:rsidR="00A71050" w:rsidRPr="00E24666" w:rsidRDefault="00A71050" w:rsidP="00A71050">
      <w:pPr>
        <w:pStyle w:val="Prrafodelista"/>
        <w:spacing w:after="0" w:line="240" w:lineRule="auto"/>
        <w:ind w:hanging="720"/>
        <w:jc w:val="both"/>
        <w:rPr>
          <w:rFonts w:cstheme="minorHAnsi"/>
          <w:lang w:val="en-US"/>
        </w:rPr>
      </w:pPr>
    </w:p>
    <w:p w14:paraId="2292E836" w14:textId="5ECC7B23" w:rsidR="00A71050" w:rsidRPr="00E24666" w:rsidRDefault="00365BC8" w:rsidP="00365BC8">
      <w:pPr>
        <w:pStyle w:val="Prrafodelista"/>
        <w:numPr>
          <w:ilvl w:val="0"/>
          <w:numId w:val="57"/>
        </w:numPr>
        <w:spacing w:after="0" w:line="240" w:lineRule="auto"/>
        <w:ind w:left="709" w:hanging="709"/>
        <w:jc w:val="both"/>
        <w:rPr>
          <w:rFonts w:cstheme="minorHAnsi"/>
          <w:lang w:val="en-US"/>
        </w:rPr>
      </w:pPr>
      <w:r w:rsidRPr="00E24666">
        <w:rPr>
          <w:rFonts w:cstheme="minorHAnsi"/>
          <w:lang w:val="en-US"/>
        </w:rPr>
        <w:t xml:space="preserve">Once the </w:t>
      </w:r>
      <w:r w:rsidR="00CF324F" w:rsidRPr="00E24666">
        <w:rPr>
          <w:rFonts w:cstheme="minorHAnsi"/>
          <w:lang w:val="en-US"/>
        </w:rPr>
        <w:t xml:space="preserve">CONCESSIONAIRE </w:t>
      </w:r>
      <w:r w:rsidRPr="00E24666">
        <w:rPr>
          <w:rFonts w:cstheme="minorHAnsi"/>
          <w:lang w:val="en-US"/>
        </w:rPr>
        <w:t xml:space="preserve">has raised its observations, the </w:t>
      </w:r>
      <w:r w:rsidR="00CF324F" w:rsidRPr="00E24666">
        <w:rPr>
          <w:rFonts w:cstheme="minorHAnsi"/>
          <w:lang w:val="en-US"/>
        </w:rPr>
        <w:t xml:space="preserve">GRANTOR </w:t>
      </w:r>
      <w:r w:rsidRPr="00E24666">
        <w:rPr>
          <w:rFonts w:cstheme="minorHAnsi"/>
          <w:lang w:val="en-US"/>
        </w:rPr>
        <w:t xml:space="preserve">may approve or observe the EDI again within a period of twenty (20) Calendar Days thereafter, including the Supervisor's prior opinion; however, once the period has expired without having received the Supervisor's opinion, the </w:t>
      </w:r>
      <w:r w:rsidR="00CF324F" w:rsidRPr="00E24666">
        <w:rPr>
          <w:rFonts w:cstheme="minorHAnsi"/>
          <w:lang w:val="en-US"/>
        </w:rPr>
        <w:t xml:space="preserve">GRANTOR </w:t>
      </w:r>
      <w:r w:rsidRPr="00E24666">
        <w:rPr>
          <w:rFonts w:cstheme="minorHAnsi"/>
          <w:lang w:val="en-US"/>
        </w:rPr>
        <w:t>shall issue its opinion.</w:t>
      </w:r>
    </w:p>
    <w:p w14:paraId="356F5989" w14:textId="77777777" w:rsidR="003E5754" w:rsidRPr="00E24666" w:rsidRDefault="003E5754" w:rsidP="003E5754">
      <w:pPr>
        <w:pStyle w:val="Prrafodelista"/>
        <w:spacing w:after="0" w:line="240" w:lineRule="auto"/>
        <w:jc w:val="both"/>
        <w:rPr>
          <w:rFonts w:cstheme="minorHAnsi"/>
          <w:lang w:val="en-US"/>
        </w:rPr>
      </w:pPr>
    </w:p>
    <w:p w14:paraId="002BE3CE" w14:textId="302A19FB" w:rsidR="00477499" w:rsidRPr="00E24666" w:rsidRDefault="00365BC8" w:rsidP="006509B3">
      <w:pPr>
        <w:pStyle w:val="Prrafodelista"/>
        <w:spacing w:after="0" w:line="240" w:lineRule="auto"/>
        <w:jc w:val="both"/>
        <w:rPr>
          <w:rFonts w:cstheme="minorHAnsi"/>
          <w:lang w:val="en-US"/>
        </w:rPr>
      </w:pPr>
      <w:r w:rsidRPr="00E24666">
        <w:rPr>
          <w:rFonts w:cstheme="minorHAnsi"/>
          <w:lang w:val="en-US"/>
        </w:rPr>
        <w:t>Such observations may only be referred to verify the observations raised by the GRANTOR, therefore, the GRANTOR may not issue an opinion on new aspects or issues not noticed in the first observation made to the EDI submitted in accordance with the Clause</w:t>
      </w:r>
      <w:r w:rsidR="000C1750"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_Ref43216247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6.8</w:t>
      </w:r>
      <w:r w:rsidR="0074046A" w:rsidRPr="004D65EC">
        <w:rPr>
          <w:rFonts w:cstheme="minorHAnsi"/>
          <w:lang w:val="en-US"/>
        </w:rPr>
        <w:fldChar w:fldCharType="end"/>
      </w:r>
      <w:r w:rsidR="00FB54EF" w:rsidRPr="00E24666">
        <w:rPr>
          <w:rFonts w:cstheme="minorHAnsi"/>
          <w:lang w:val="en-US"/>
        </w:rPr>
        <w:t xml:space="preserve">, </w:t>
      </w:r>
      <w:r w:rsidR="002C5BF4" w:rsidRPr="004D65EC">
        <w:rPr>
          <w:rFonts w:cstheme="minorHAnsi"/>
          <w:lang w:val="en-US"/>
        </w:rPr>
        <w:t>except for ob</w:t>
      </w:r>
      <w:r w:rsidR="002C5BF4" w:rsidRPr="002E691F">
        <w:rPr>
          <w:rFonts w:cstheme="minorHAnsi"/>
          <w:lang w:val="en-US"/>
        </w:rPr>
        <w:t xml:space="preserve">servations originated as a consequence of the modification of the Project upon observations raised by the </w:t>
      </w:r>
      <w:r w:rsidR="00CF324F" w:rsidRPr="00E24666">
        <w:rPr>
          <w:rFonts w:cstheme="minorHAnsi"/>
          <w:lang w:val="en-US"/>
        </w:rPr>
        <w:t xml:space="preserve">CONCESSIONAIRE </w:t>
      </w:r>
      <w:r w:rsidR="002C5BF4" w:rsidRPr="00E24666">
        <w:rPr>
          <w:rFonts w:cstheme="minorHAnsi"/>
          <w:lang w:val="en-US"/>
        </w:rPr>
        <w:t>and which refer to issues of compliance with the Applicable Laws and Provisions, the Minimum Specifications for the preparation of the Definitive Engineering Study provided in Annex 10, the Minimum Requirements for the Design and Construction provided in Annex 11 or the provisions of this Contract or incompatibilities between specialties.</w:t>
      </w:r>
    </w:p>
    <w:p w14:paraId="2ECF06C4" w14:textId="0C13F680" w:rsidR="00477499" w:rsidRPr="00E24666" w:rsidRDefault="00477499" w:rsidP="00477499">
      <w:pPr>
        <w:widowControl w:val="0"/>
        <w:autoSpaceDE w:val="0"/>
        <w:autoSpaceDN w:val="0"/>
        <w:adjustRightInd w:val="0"/>
        <w:spacing w:after="0" w:line="240" w:lineRule="auto"/>
        <w:ind w:left="720"/>
        <w:jc w:val="both"/>
        <w:rPr>
          <w:rFonts w:cstheme="minorHAnsi"/>
          <w:lang w:val="en-US"/>
        </w:rPr>
      </w:pPr>
    </w:p>
    <w:p w14:paraId="36E64BFF" w14:textId="66FF1D13" w:rsidR="00A71050" w:rsidRPr="00E24666" w:rsidRDefault="00A71050" w:rsidP="00FC5153">
      <w:pPr>
        <w:pStyle w:val="Prrafodelista"/>
        <w:numPr>
          <w:ilvl w:val="0"/>
          <w:numId w:val="57"/>
        </w:numPr>
        <w:spacing w:after="0" w:line="240" w:lineRule="auto"/>
        <w:ind w:left="709" w:hanging="709"/>
        <w:jc w:val="both"/>
        <w:rPr>
          <w:rFonts w:cstheme="minorHAnsi"/>
          <w:lang w:val="en-US"/>
        </w:rPr>
      </w:pPr>
      <w:bookmarkStart w:id="194" w:name="_Ref43216306"/>
      <w:r w:rsidRPr="00E24666">
        <w:rPr>
          <w:rFonts w:cstheme="minorHAnsi"/>
          <w:lang w:val="en-US"/>
        </w:rPr>
        <w:t xml:space="preserve">The CONCESSIONAIRE shall submit to the GRANTOR, with copy to the Supervisor, the corrections or clarifications corresponding to the observations made to the EDI, within a maximum term of ten (10) Calendar Days counted from the Day after the receipt of the referred observations. In case of delay in the submission of the respective corrections or clarifications by the </w:t>
      </w:r>
      <w:r w:rsidR="00ED17F5" w:rsidRPr="00E24666">
        <w:rPr>
          <w:rFonts w:cstheme="minorHAnsi"/>
          <w:lang w:val="en-US"/>
        </w:rPr>
        <w:t>CONCESSIONAIRE</w:t>
      </w:r>
      <w:r w:rsidRPr="00E24666">
        <w:rPr>
          <w:rFonts w:cstheme="minorHAnsi"/>
          <w:lang w:val="en-US"/>
        </w:rPr>
        <w:t>, the penalties set forth in Annex 15 shall apply.</w:t>
      </w:r>
    </w:p>
    <w:p w14:paraId="3BFE589E" w14:textId="77777777" w:rsidR="00A71050" w:rsidRPr="00E24666" w:rsidRDefault="00A71050" w:rsidP="00A71050">
      <w:pPr>
        <w:pStyle w:val="Prrafodelista"/>
        <w:spacing w:after="0" w:line="240" w:lineRule="auto"/>
        <w:ind w:left="709" w:hanging="709"/>
        <w:jc w:val="both"/>
        <w:rPr>
          <w:rFonts w:cstheme="minorHAnsi"/>
          <w:lang w:val="en-US"/>
        </w:rPr>
      </w:pPr>
    </w:p>
    <w:p w14:paraId="57435822" w14:textId="26DF2C9B" w:rsidR="00477499" w:rsidRPr="00E24666" w:rsidRDefault="00C8017B" w:rsidP="00C8017B">
      <w:pPr>
        <w:pStyle w:val="Prrafodelista"/>
        <w:numPr>
          <w:ilvl w:val="0"/>
          <w:numId w:val="57"/>
        </w:numPr>
        <w:spacing w:after="0" w:line="240" w:lineRule="auto"/>
        <w:ind w:hanging="720"/>
        <w:jc w:val="both"/>
        <w:rPr>
          <w:rFonts w:cstheme="minorHAnsi"/>
          <w:lang w:val="en-US"/>
        </w:rPr>
      </w:pPr>
      <w:r w:rsidRPr="00E24666">
        <w:rPr>
          <w:rFonts w:cstheme="minorHAnsi"/>
          <w:lang w:val="en-US"/>
        </w:rPr>
        <w:t>The GRANTOR shall have up to twenty (20) calendar days from the day following receipt of the observations issued by the CONCESSIONAIRE to approve or reject the EDI, term that includes the prior opinion of the Supervisor, and shall send its decision to the CONCESSIONAIRE, even if it has not received the Supervisor's opinion after the expiration of the term.</w:t>
      </w:r>
      <w:bookmarkEnd w:id="194"/>
      <w:r w:rsidR="00477499" w:rsidRPr="00E24666">
        <w:rPr>
          <w:rFonts w:cstheme="minorHAnsi"/>
          <w:lang w:val="en-US"/>
        </w:rPr>
        <w:t xml:space="preserve"> </w:t>
      </w:r>
    </w:p>
    <w:p w14:paraId="2625D688" w14:textId="77777777" w:rsidR="00477499" w:rsidRPr="00E24666" w:rsidRDefault="00477499" w:rsidP="00477499">
      <w:pPr>
        <w:pStyle w:val="Prrafodelista"/>
        <w:rPr>
          <w:rFonts w:cstheme="minorHAnsi"/>
          <w:u w:color="000000"/>
          <w:lang w:val="en-US"/>
        </w:rPr>
      </w:pPr>
    </w:p>
    <w:p w14:paraId="14A3EA90" w14:textId="573FF4ED" w:rsidR="00477499" w:rsidRPr="00E24666" w:rsidRDefault="00A71050" w:rsidP="00C8017B">
      <w:pPr>
        <w:pStyle w:val="Prrafodelista"/>
        <w:numPr>
          <w:ilvl w:val="0"/>
          <w:numId w:val="57"/>
        </w:numPr>
        <w:spacing w:after="0" w:line="240" w:lineRule="auto"/>
        <w:ind w:hanging="720"/>
        <w:jc w:val="both"/>
        <w:rPr>
          <w:rFonts w:cstheme="minorHAnsi"/>
          <w:u w:color="000000"/>
          <w:lang w:val="en-US"/>
        </w:rPr>
      </w:pPr>
      <w:bookmarkStart w:id="195" w:name="_Ref43216314"/>
      <w:r w:rsidRPr="00E24666">
        <w:rPr>
          <w:rFonts w:cstheme="minorHAnsi"/>
          <w:u w:color="000000"/>
          <w:lang w:val="en-US"/>
        </w:rPr>
        <w:t>In the event that the GRANTOR does not make a decision within the term indicated in the Clause</w:t>
      </w:r>
      <w:r w:rsidR="00EB32B1" w:rsidRPr="00E24666">
        <w:rPr>
          <w:rFonts w:cstheme="minorHAnsi"/>
          <w:u w:color="000000"/>
          <w:lang w:val="en-US"/>
        </w:rPr>
        <w:t xml:space="preserve"> </w:t>
      </w:r>
      <w:r w:rsidR="00DA2D37" w:rsidRPr="004D65EC">
        <w:rPr>
          <w:rFonts w:cstheme="minorHAnsi"/>
          <w:u w:color="000000"/>
          <w:lang w:val="en-US"/>
        </w:rPr>
        <w:fldChar w:fldCharType="begin"/>
      </w:r>
      <w:r w:rsidR="00DA2D37" w:rsidRPr="00E24666">
        <w:rPr>
          <w:rFonts w:cstheme="minorHAnsi"/>
          <w:u w:color="000000"/>
          <w:lang w:val="en-US"/>
        </w:rPr>
        <w:instrText xml:space="preserve"> REF _Ref43216306 \r \h </w:instrText>
      </w:r>
      <w:r w:rsidR="003834EC" w:rsidRPr="00E24666">
        <w:rPr>
          <w:rFonts w:cstheme="minorHAnsi"/>
          <w:u w:color="000000"/>
          <w:lang w:val="en-US"/>
        </w:rPr>
        <w:instrText xml:space="preserve"> \* MERGEFORMAT </w:instrText>
      </w:r>
      <w:r w:rsidR="00DA2D37" w:rsidRPr="004D65EC">
        <w:rPr>
          <w:rFonts w:cstheme="minorHAnsi"/>
          <w:u w:color="000000"/>
          <w:lang w:val="en-US"/>
        </w:rPr>
      </w:r>
      <w:r w:rsidR="00DA2D37" w:rsidRPr="004D65EC">
        <w:rPr>
          <w:rFonts w:cstheme="minorHAnsi"/>
          <w:u w:color="000000"/>
          <w:lang w:val="en-US"/>
        </w:rPr>
        <w:fldChar w:fldCharType="separate"/>
      </w:r>
      <w:r w:rsidR="00673CCF" w:rsidRPr="004D65EC">
        <w:rPr>
          <w:rFonts w:cstheme="minorHAnsi"/>
          <w:u w:color="000000"/>
          <w:lang w:val="en-US"/>
        </w:rPr>
        <w:t>6.12</w:t>
      </w:r>
      <w:r w:rsidR="00DA2D37" w:rsidRPr="004D65EC">
        <w:rPr>
          <w:rFonts w:cstheme="minorHAnsi"/>
          <w:u w:color="000000"/>
          <w:lang w:val="en-US"/>
        </w:rPr>
        <w:fldChar w:fldCharType="end"/>
      </w:r>
      <w:r w:rsidR="00477499" w:rsidRPr="00E24666">
        <w:rPr>
          <w:rFonts w:cstheme="minorHAnsi"/>
          <w:u w:color="000000"/>
          <w:lang w:val="en-US"/>
        </w:rPr>
        <w:t xml:space="preserve">, </w:t>
      </w:r>
      <w:r w:rsidR="00C8017B" w:rsidRPr="004D65EC">
        <w:rPr>
          <w:rFonts w:cstheme="minorHAnsi"/>
          <w:u w:color="000000"/>
          <w:lang w:val="en-US"/>
        </w:rPr>
        <w:t>the CONCESSIONAIRE shall reassert the GRANTOR's request for issuing an opinion to be made within a maximum term of ten (10) Calendar</w:t>
      </w:r>
      <w:r w:rsidR="00C8017B" w:rsidRPr="00E24666">
        <w:rPr>
          <w:rFonts w:cstheme="minorHAnsi"/>
          <w:u w:color="000000"/>
          <w:lang w:val="en-US"/>
        </w:rPr>
        <w:t xml:space="preserve"> Days after </w:t>
      </w:r>
      <w:r w:rsidR="0068252A" w:rsidRPr="00E24666">
        <w:rPr>
          <w:rFonts w:cstheme="minorHAnsi"/>
          <w:u w:color="000000"/>
          <w:lang w:val="en-US"/>
        </w:rPr>
        <w:t>notice</w:t>
      </w:r>
      <w:r w:rsidR="00C8017B" w:rsidRPr="00E24666">
        <w:rPr>
          <w:rFonts w:cstheme="minorHAnsi"/>
          <w:u w:color="000000"/>
          <w:lang w:val="en-US"/>
        </w:rPr>
        <w:t xml:space="preserve"> of the CONCESSIONAIRE's request, being that, upon expiration of this new term without issuing an opinion from the </w:t>
      </w:r>
      <w:r w:rsidR="00CF324F" w:rsidRPr="00E24666">
        <w:rPr>
          <w:rFonts w:cstheme="minorHAnsi"/>
          <w:u w:color="000000"/>
          <w:lang w:val="en-US"/>
        </w:rPr>
        <w:t>GRANTOR</w:t>
      </w:r>
      <w:r w:rsidR="00C8017B" w:rsidRPr="00E24666">
        <w:rPr>
          <w:rFonts w:cstheme="minorHAnsi"/>
          <w:u w:color="000000"/>
          <w:lang w:val="en-US"/>
        </w:rPr>
        <w:t xml:space="preserve">, the EDI submitted shall be deemed to be in conformity, under the responsibility of the </w:t>
      </w:r>
      <w:r w:rsidR="00CF324F" w:rsidRPr="00E24666">
        <w:rPr>
          <w:rFonts w:cstheme="minorHAnsi"/>
          <w:u w:color="000000"/>
          <w:lang w:val="en-US"/>
        </w:rPr>
        <w:t>GRANTOR</w:t>
      </w:r>
      <w:r w:rsidR="00C8017B" w:rsidRPr="00E24666">
        <w:rPr>
          <w:rFonts w:cstheme="minorHAnsi"/>
          <w:u w:color="000000"/>
          <w:lang w:val="en-US"/>
        </w:rPr>
        <w:t>.</w:t>
      </w:r>
      <w:bookmarkEnd w:id="195"/>
    </w:p>
    <w:p w14:paraId="6F6A50E7" w14:textId="77777777" w:rsidR="00477499" w:rsidRPr="00E24666" w:rsidRDefault="00477499" w:rsidP="00477499">
      <w:pPr>
        <w:pStyle w:val="Prrafodelista"/>
        <w:rPr>
          <w:rFonts w:cstheme="minorHAnsi"/>
          <w:u w:color="000000"/>
          <w:lang w:val="en-US"/>
        </w:rPr>
      </w:pPr>
    </w:p>
    <w:p w14:paraId="74E05119" w14:textId="00B3D020" w:rsidR="00A56E19" w:rsidRPr="004D65EC" w:rsidRDefault="00C8017B" w:rsidP="00362627">
      <w:pPr>
        <w:pStyle w:val="Prrafodelista"/>
        <w:numPr>
          <w:ilvl w:val="0"/>
          <w:numId w:val="57"/>
        </w:numPr>
        <w:spacing w:after="0" w:line="240" w:lineRule="auto"/>
        <w:ind w:hanging="720"/>
        <w:jc w:val="both"/>
        <w:rPr>
          <w:rFonts w:cstheme="minorHAnsi"/>
          <w:b/>
          <w:bCs/>
          <w:lang w:val="en-US"/>
        </w:rPr>
      </w:pPr>
      <w:r w:rsidRPr="00E24666">
        <w:rPr>
          <w:rFonts w:cstheme="minorHAnsi"/>
          <w:lang w:val="en-US"/>
        </w:rPr>
        <w:t xml:space="preserve">The approval or conformity of the GRANTOR with respect to the Definitive Engineering Studies does not imply nor should it be interpreted in any way that the CONCESSIONAIRE transfers to the GRANTOR, in whole or in part, the risks of design, financing, construction or implementation of the Educational Infrastructure, which are the sole and exclusive competence and responsibility of the CONCESSIONAIRE, in accordance with the provisions of Clause </w:t>
      </w:r>
      <w:r w:rsidR="0074046A" w:rsidRPr="004D65EC">
        <w:rPr>
          <w:rFonts w:cstheme="minorHAnsi"/>
          <w:lang w:val="en-US"/>
        </w:rPr>
        <w:fldChar w:fldCharType="begin"/>
      </w:r>
      <w:r w:rsidR="0074046A" w:rsidRPr="00E24666">
        <w:rPr>
          <w:rFonts w:cstheme="minorHAnsi"/>
          <w:lang w:val="en-US"/>
        </w:rPr>
        <w:instrText xml:space="preserve"> REF _Ref43216280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6.1</w:t>
      </w:r>
      <w:r w:rsidR="0074046A" w:rsidRPr="004D65EC">
        <w:rPr>
          <w:rFonts w:cstheme="minorHAnsi"/>
          <w:lang w:val="en-US"/>
        </w:rPr>
        <w:fldChar w:fldCharType="end"/>
      </w:r>
      <w:r w:rsidR="00477499" w:rsidRPr="00E24666">
        <w:rPr>
          <w:rFonts w:cstheme="minorHAnsi"/>
          <w:lang w:val="en-US"/>
        </w:rPr>
        <w:t>.</w:t>
      </w:r>
      <w:bookmarkStart w:id="196" w:name="_cp_text_1_1057"/>
      <w:bookmarkStart w:id="197" w:name="_cp_text_1_1063"/>
      <w:bookmarkStart w:id="198" w:name="_Toc29991029"/>
      <w:bookmarkStart w:id="199" w:name="_Toc37899448"/>
      <w:bookmarkEnd w:id="185"/>
      <w:bookmarkEnd w:id="188"/>
      <w:bookmarkEnd w:id="189"/>
      <w:bookmarkEnd w:id="196"/>
      <w:bookmarkEnd w:id="197"/>
    </w:p>
    <w:p w14:paraId="337190DB" w14:textId="77777777" w:rsidR="00CF324F" w:rsidRPr="00E24666" w:rsidRDefault="00CF324F" w:rsidP="00CF324F">
      <w:pPr>
        <w:pStyle w:val="Prrafodelista"/>
        <w:rPr>
          <w:rFonts w:cstheme="minorHAnsi"/>
          <w:b/>
          <w:bCs/>
          <w:lang w:val="en-US"/>
        </w:rPr>
      </w:pPr>
    </w:p>
    <w:p w14:paraId="0FB91FAF" w14:textId="2774ACFB" w:rsidR="00477499" w:rsidRPr="00E24666" w:rsidRDefault="00A71050" w:rsidP="00477499">
      <w:pPr>
        <w:pStyle w:val="Ttulo2"/>
        <w:spacing w:line="240" w:lineRule="auto"/>
        <w:rPr>
          <w:lang w:val="en-US"/>
        </w:rPr>
      </w:pPr>
      <w:bookmarkStart w:id="200" w:name="_Toc70611630"/>
      <w:bookmarkEnd w:id="198"/>
      <w:bookmarkEnd w:id="199"/>
      <w:r w:rsidRPr="00E24666">
        <w:rPr>
          <w:lang w:val="en-US"/>
        </w:rPr>
        <w:t>Expertise</w:t>
      </w:r>
      <w:bookmarkEnd w:id="200"/>
    </w:p>
    <w:p w14:paraId="4C01288F" w14:textId="77777777" w:rsidR="00477499" w:rsidRPr="00E24666" w:rsidRDefault="00477499" w:rsidP="00477499">
      <w:pPr>
        <w:spacing w:after="0" w:line="240" w:lineRule="auto"/>
        <w:rPr>
          <w:rFonts w:cstheme="minorHAnsi"/>
          <w:lang w:val="en-US"/>
        </w:rPr>
      </w:pPr>
    </w:p>
    <w:p w14:paraId="637DC153" w14:textId="463F32F1" w:rsidR="00477499" w:rsidRPr="00E24666" w:rsidRDefault="00A71050" w:rsidP="00FC5153">
      <w:pPr>
        <w:pStyle w:val="Prrafodelista"/>
        <w:numPr>
          <w:ilvl w:val="0"/>
          <w:numId w:val="57"/>
        </w:numPr>
        <w:spacing w:after="0" w:line="240" w:lineRule="auto"/>
        <w:ind w:hanging="720"/>
        <w:jc w:val="both"/>
        <w:rPr>
          <w:rFonts w:cstheme="minorHAnsi"/>
          <w:u w:color="000000"/>
          <w:lang w:val="en-US"/>
        </w:rPr>
      </w:pPr>
      <w:bookmarkStart w:id="201" w:name="_Ref415681977"/>
      <w:r w:rsidRPr="00E24666">
        <w:rPr>
          <w:rFonts w:cstheme="minorHAnsi"/>
          <w:u w:color="000000"/>
          <w:lang w:val="en-US"/>
        </w:rPr>
        <w:t>In the event that the GRANTOR rejects the EDI within the terms established in Clauses</w:t>
      </w:r>
      <w:r w:rsidR="00F83B57" w:rsidRPr="00E24666">
        <w:rPr>
          <w:rFonts w:cstheme="minorHAnsi"/>
          <w:u w:color="000000"/>
          <w:lang w:val="en-US"/>
        </w:rPr>
        <w:t xml:space="preserve"> </w:t>
      </w:r>
      <w:r w:rsidR="0074046A" w:rsidRPr="004D65EC">
        <w:rPr>
          <w:rFonts w:cstheme="minorHAnsi"/>
          <w:u w:color="000000"/>
          <w:lang w:val="en-US"/>
        </w:rPr>
        <w:fldChar w:fldCharType="begin"/>
      </w:r>
      <w:r w:rsidR="0074046A" w:rsidRPr="00E24666">
        <w:rPr>
          <w:rFonts w:cstheme="minorHAnsi"/>
          <w:u w:color="000000"/>
          <w:lang w:val="en-US"/>
        </w:rPr>
        <w:instrText xml:space="preserve"> REF _Ref43216306 \r \h </w:instrText>
      </w:r>
      <w:r w:rsidR="003834EC" w:rsidRPr="00E24666">
        <w:rPr>
          <w:rFonts w:cstheme="minorHAnsi"/>
          <w:u w:color="000000"/>
          <w:lang w:val="en-US"/>
        </w:rPr>
        <w:instrText xml:space="preserve"> \* MERGEFORMAT </w:instrText>
      </w:r>
      <w:r w:rsidR="0074046A" w:rsidRPr="004D65EC">
        <w:rPr>
          <w:rFonts w:cstheme="minorHAnsi"/>
          <w:u w:color="000000"/>
          <w:lang w:val="en-US"/>
        </w:rPr>
      </w:r>
      <w:r w:rsidR="0074046A" w:rsidRPr="004D65EC">
        <w:rPr>
          <w:rFonts w:cstheme="minorHAnsi"/>
          <w:u w:color="000000"/>
          <w:lang w:val="en-US"/>
        </w:rPr>
        <w:fldChar w:fldCharType="separate"/>
      </w:r>
      <w:r w:rsidR="00673CCF" w:rsidRPr="004D65EC">
        <w:rPr>
          <w:rFonts w:cstheme="minorHAnsi"/>
          <w:u w:color="000000"/>
          <w:lang w:val="en-US"/>
        </w:rPr>
        <w:t>6.12</w:t>
      </w:r>
      <w:r w:rsidR="0074046A" w:rsidRPr="004D65EC">
        <w:rPr>
          <w:rFonts w:cstheme="minorHAnsi"/>
          <w:u w:color="000000"/>
          <w:lang w:val="en-US"/>
        </w:rPr>
        <w:fldChar w:fldCharType="end"/>
      </w:r>
      <w:r w:rsidR="00F83B57" w:rsidRPr="00E24666">
        <w:rPr>
          <w:rFonts w:cstheme="minorHAnsi"/>
          <w:u w:color="000000"/>
          <w:lang w:val="en-US"/>
        </w:rPr>
        <w:t xml:space="preserve"> </w:t>
      </w:r>
      <w:r w:rsidRPr="004D65EC">
        <w:rPr>
          <w:rFonts w:cstheme="minorHAnsi"/>
          <w:u w:color="000000"/>
          <w:lang w:val="en-US"/>
        </w:rPr>
        <w:t>and</w:t>
      </w:r>
      <w:r w:rsidR="00F83B57" w:rsidRPr="002E691F">
        <w:rPr>
          <w:rFonts w:cstheme="minorHAnsi"/>
          <w:u w:color="000000"/>
          <w:lang w:val="en-US"/>
        </w:rPr>
        <w:t xml:space="preserve"> </w:t>
      </w:r>
      <w:r w:rsidR="0074046A" w:rsidRPr="004D65EC">
        <w:rPr>
          <w:rFonts w:cstheme="minorHAnsi"/>
          <w:u w:color="000000"/>
          <w:lang w:val="en-US"/>
        </w:rPr>
        <w:fldChar w:fldCharType="begin"/>
      </w:r>
      <w:r w:rsidR="0074046A" w:rsidRPr="00E24666">
        <w:rPr>
          <w:rFonts w:cstheme="minorHAnsi"/>
          <w:u w:color="000000"/>
          <w:lang w:val="en-US"/>
        </w:rPr>
        <w:instrText xml:space="preserve"> REF _Ref43216314 \r \h </w:instrText>
      </w:r>
      <w:r w:rsidR="003834EC" w:rsidRPr="00E24666">
        <w:rPr>
          <w:rFonts w:cstheme="minorHAnsi"/>
          <w:u w:color="000000"/>
          <w:lang w:val="en-US"/>
        </w:rPr>
        <w:instrText xml:space="preserve"> \* MERGEFORMAT </w:instrText>
      </w:r>
      <w:r w:rsidR="0074046A" w:rsidRPr="004D65EC">
        <w:rPr>
          <w:rFonts w:cstheme="minorHAnsi"/>
          <w:u w:color="000000"/>
          <w:lang w:val="en-US"/>
        </w:rPr>
      </w:r>
      <w:r w:rsidR="0074046A" w:rsidRPr="004D65EC">
        <w:rPr>
          <w:rFonts w:cstheme="minorHAnsi"/>
          <w:u w:color="000000"/>
          <w:lang w:val="en-US"/>
        </w:rPr>
        <w:fldChar w:fldCharType="separate"/>
      </w:r>
      <w:r w:rsidR="00673CCF" w:rsidRPr="004D65EC">
        <w:rPr>
          <w:rFonts w:cstheme="minorHAnsi"/>
          <w:u w:color="000000"/>
          <w:lang w:val="en-US"/>
        </w:rPr>
        <w:t>6.13</w:t>
      </w:r>
      <w:r w:rsidR="0074046A" w:rsidRPr="004D65EC">
        <w:rPr>
          <w:rFonts w:cstheme="minorHAnsi"/>
          <w:u w:color="000000"/>
          <w:lang w:val="en-US"/>
        </w:rPr>
        <w:fldChar w:fldCharType="end"/>
      </w:r>
      <w:r w:rsidR="00F83B57" w:rsidRPr="00E24666">
        <w:rPr>
          <w:rFonts w:cstheme="minorHAnsi"/>
          <w:u w:color="000000"/>
          <w:lang w:val="en-US"/>
        </w:rPr>
        <w:t xml:space="preserve">, </w:t>
      </w:r>
      <w:r w:rsidRPr="004D65EC">
        <w:rPr>
          <w:rFonts w:cstheme="minorHAnsi"/>
          <w:u w:color="000000"/>
          <w:lang w:val="en-US"/>
        </w:rPr>
        <w:t xml:space="preserve">the </w:t>
      </w:r>
      <w:r w:rsidR="009730AD" w:rsidRPr="002E691F">
        <w:rPr>
          <w:rFonts w:cstheme="minorHAnsi"/>
          <w:u w:color="000000"/>
          <w:lang w:val="en-US"/>
        </w:rPr>
        <w:t>dispute</w:t>
      </w:r>
      <w:r w:rsidRPr="00E24666">
        <w:rPr>
          <w:rFonts w:cstheme="minorHAnsi"/>
          <w:u w:color="000000"/>
          <w:lang w:val="en-US"/>
        </w:rPr>
        <w:t xml:space="preserve"> arising from such effect shall be settled in a compulsory manner by technical expertise, for which the invocation of one of the Parties shall be sufficient.</w:t>
      </w:r>
      <w:r w:rsidR="00477499" w:rsidRPr="00E24666">
        <w:rPr>
          <w:rFonts w:cstheme="minorHAnsi"/>
          <w:u w:color="000000"/>
          <w:lang w:val="en-US"/>
        </w:rPr>
        <w:t xml:space="preserve"> </w:t>
      </w:r>
    </w:p>
    <w:p w14:paraId="6A6E8303" w14:textId="77777777" w:rsidR="00477499" w:rsidRPr="00E24666" w:rsidRDefault="00477499" w:rsidP="00477499">
      <w:pPr>
        <w:pStyle w:val="Prrafodelista"/>
        <w:spacing w:after="0" w:line="240" w:lineRule="auto"/>
        <w:jc w:val="both"/>
        <w:rPr>
          <w:rFonts w:cstheme="minorHAnsi"/>
          <w:u w:color="000000"/>
          <w:lang w:val="en-US"/>
        </w:rPr>
      </w:pPr>
    </w:p>
    <w:p w14:paraId="2CA4FF94" w14:textId="763D4A7F" w:rsidR="00477499" w:rsidRPr="00E24666" w:rsidRDefault="008122D6" w:rsidP="008122D6">
      <w:pPr>
        <w:pStyle w:val="Prrafodelista"/>
        <w:numPr>
          <w:ilvl w:val="0"/>
          <w:numId w:val="57"/>
        </w:numPr>
        <w:spacing w:after="0" w:line="240" w:lineRule="auto"/>
        <w:ind w:hanging="720"/>
        <w:jc w:val="both"/>
        <w:rPr>
          <w:rFonts w:cstheme="minorHAnsi"/>
          <w:lang w:val="en-US"/>
        </w:rPr>
      </w:pPr>
      <w:bookmarkStart w:id="202" w:name="_Ref43327888"/>
      <w:bookmarkEnd w:id="201"/>
      <w:r w:rsidRPr="00E24666">
        <w:rPr>
          <w:rFonts w:cstheme="minorHAnsi"/>
          <w:u w:color="000000"/>
          <w:lang w:val="en-US"/>
        </w:rPr>
        <w:lastRenderedPageBreak/>
        <w:t>The CONCESSIONAIRE shall request the experts' report and shall send a written communication to the GRANTOR, with a copy to the Supervisor, within a maximum term of five (05) Calendar Days, counted from the day after the day following the communication from the GRANTOR to the CONCESSIONAIRE informing the rejection of the EDI.</w:t>
      </w:r>
      <w:bookmarkEnd w:id="202"/>
    </w:p>
    <w:p w14:paraId="50EDA369" w14:textId="77777777" w:rsidR="00477499" w:rsidRPr="00E24666" w:rsidRDefault="00477499" w:rsidP="00477499">
      <w:pPr>
        <w:spacing w:after="0" w:line="240" w:lineRule="auto"/>
        <w:ind w:left="709"/>
        <w:jc w:val="both"/>
        <w:rPr>
          <w:rFonts w:cstheme="minorHAnsi"/>
          <w:lang w:val="en-US"/>
        </w:rPr>
      </w:pPr>
    </w:p>
    <w:p w14:paraId="47D91E85" w14:textId="5BE08D0F" w:rsidR="00A71050" w:rsidRPr="00E24666" w:rsidRDefault="002E3BD1" w:rsidP="00A71050">
      <w:pPr>
        <w:spacing w:after="0" w:line="240" w:lineRule="auto"/>
        <w:ind w:left="709"/>
        <w:jc w:val="both"/>
        <w:rPr>
          <w:rFonts w:cstheme="minorHAnsi"/>
          <w:lang w:val="en-US"/>
        </w:rPr>
      </w:pPr>
      <w:bookmarkStart w:id="203" w:name="_Hlk54147904"/>
      <w:r w:rsidRPr="00E24666">
        <w:rPr>
          <w:rFonts w:cstheme="minorHAnsi"/>
          <w:lang w:val="en-US"/>
        </w:rPr>
        <w:t>Each of the Parties shall propose to the Supervisor two (02) nationally or internationally recognized entities, for which they shall have a maximum period of five (05) Calendar Days from the day following receipt of the above communication.</w:t>
      </w:r>
      <w:r w:rsidR="00A71050" w:rsidRPr="00E24666">
        <w:rPr>
          <w:rFonts w:cstheme="minorHAnsi"/>
          <w:lang w:val="en-US"/>
        </w:rPr>
        <w:t xml:space="preserve"> The technical profile required for the referred entities must be defined at the time the need for expertise arises and must take into account the technical specialties involved in the points in </w:t>
      </w:r>
      <w:r w:rsidR="009730AD" w:rsidRPr="00E24666">
        <w:rPr>
          <w:rFonts w:cstheme="minorHAnsi"/>
          <w:lang w:val="en-US"/>
        </w:rPr>
        <w:t>Dispute</w:t>
      </w:r>
      <w:r w:rsidR="00A71050" w:rsidRPr="00E24666">
        <w:rPr>
          <w:rFonts w:cstheme="minorHAnsi"/>
          <w:lang w:val="en-US"/>
        </w:rPr>
        <w:t xml:space="preserve">, considering experience: (i) in preparation and/or review and/or supervision of technical files and/or definitive engineering studies, and (ii) in the specialty that corresponds to the subject of the </w:t>
      </w:r>
      <w:r w:rsidR="009730AD" w:rsidRPr="00E24666">
        <w:rPr>
          <w:rFonts w:cstheme="minorHAnsi"/>
          <w:lang w:val="en-US"/>
        </w:rPr>
        <w:t>Dispute</w:t>
      </w:r>
      <w:r w:rsidR="00A71050" w:rsidRPr="00E24666">
        <w:rPr>
          <w:rFonts w:cstheme="minorHAnsi"/>
          <w:lang w:val="en-US"/>
        </w:rPr>
        <w:t xml:space="preserve"> and (iii) in </w:t>
      </w:r>
      <w:r w:rsidR="00F106AB" w:rsidRPr="00E24666">
        <w:rPr>
          <w:rFonts w:cstheme="minorHAnsi"/>
          <w:lang w:val="en-US"/>
        </w:rPr>
        <w:t xml:space="preserve">Dispute settlement </w:t>
      </w:r>
      <w:r w:rsidR="00A71050" w:rsidRPr="00E24666">
        <w:rPr>
          <w:rFonts w:cstheme="minorHAnsi"/>
          <w:lang w:val="en-US"/>
        </w:rPr>
        <w:t xml:space="preserve">and/or expertise. </w:t>
      </w:r>
    </w:p>
    <w:p w14:paraId="6F74C06F" w14:textId="77777777" w:rsidR="00A71050" w:rsidRPr="00E24666" w:rsidRDefault="00A71050" w:rsidP="00A71050">
      <w:pPr>
        <w:spacing w:after="0" w:line="240" w:lineRule="auto"/>
        <w:ind w:left="709"/>
        <w:jc w:val="both"/>
        <w:rPr>
          <w:rFonts w:cstheme="minorHAnsi"/>
          <w:lang w:val="en-US"/>
        </w:rPr>
      </w:pPr>
      <w:r w:rsidRPr="00E24666">
        <w:rPr>
          <w:rFonts w:cstheme="minorHAnsi"/>
          <w:lang w:val="en-US"/>
        </w:rPr>
        <w:t xml:space="preserve"> </w:t>
      </w:r>
    </w:p>
    <w:p w14:paraId="6D0766A5" w14:textId="77777777" w:rsidR="00A71050" w:rsidRPr="00E24666" w:rsidRDefault="00A71050" w:rsidP="00A71050">
      <w:pPr>
        <w:spacing w:after="0" w:line="240" w:lineRule="auto"/>
        <w:ind w:left="709"/>
        <w:jc w:val="both"/>
        <w:rPr>
          <w:rFonts w:cstheme="minorHAnsi"/>
          <w:lang w:val="en-US"/>
        </w:rPr>
      </w:pPr>
      <w:r w:rsidRPr="00E24666">
        <w:rPr>
          <w:rFonts w:cstheme="minorHAnsi"/>
          <w:lang w:val="en-US"/>
        </w:rPr>
        <w:t>Within a maximum period of five (05) Calendar Days after receiving the proposals or even without them, the Supervisor shall choose, to the best of its knowledge, the entity that will act as expert, which shall be notified to the Parties simultaneously. The Supervisor's decision shall not be subject to challenge or questioning.</w:t>
      </w:r>
    </w:p>
    <w:p w14:paraId="4FF9BFC0" w14:textId="77777777" w:rsidR="00A71050" w:rsidRPr="00E24666" w:rsidRDefault="00A71050" w:rsidP="00A71050">
      <w:pPr>
        <w:spacing w:after="0" w:line="240" w:lineRule="auto"/>
        <w:ind w:left="709"/>
        <w:jc w:val="both"/>
        <w:rPr>
          <w:rFonts w:cstheme="minorHAnsi"/>
          <w:lang w:val="en-US"/>
        </w:rPr>
      </w:pPr>
    </w:p>
    <w:p w14:paraId="7CADA37B" w14:textId="5D7D52DA" w:rsidR="00477499" w:rsidRPr="00E24666" w:rsidRDefault="002E3BD1" w:rsidP="00A71050">
      <w:pPr>
        <w:spacing w:after="0" w:line="240" w:lineRule="auto"/>
        <w:ind w:left="709"/>
        <w:jc w:val="both"/>
        <w:rPr>
          <w:rFonts w:cstheme="minorHAnsi"/>
          <w:lang w:val="en-US"/>
        </w:rPr>
      </w:pPr>
      <w:r w:rsidRPr="00E24666">
        <w:rPr>
          <w:rFonts w:cstheme="minorHAnsi"/>
          <w:lang w:val="en-US"/>
        </w:rPr>
        <w:t xml:space="preserve">Since the technical expert opinion regulated in this Clause constitutes a means of </w:t>
      </w:r>
      <w:r w:rsidR="009730AD" w:rsidRPr="00E24666">
        <w:rPr>
          <w:rFonts w:cstheme="minorHAnsi"/>
          <w:lang w:val="en-US"/>
        </w:rPr>
        <w:t>Dispute</w:t>
      </w:r>
      <w:r w:rsidRPr="00E24666">
        <w:rPr>
          <w:rFonts w:cstheme="minorHAnsi"/>
          <w:lang w:val="en-US"/>
        </w:rPr>
        <w:t xml:space="preserve"> resolution, the Parties agree that the fees corresponding to the services rendered by the selected expert shall be paid by the CONCESSIONAIRE, who shall proceed to pay them within a maximum term of seven (07) Calendar Days after the Supervisor's choice has been communicated.</w:t>
      </w:r>
      <w:r w:rsidR="00A71050" w:rsidRPr="00E24666">
        <w:rPr>
          <w:rFonts w:cstheme="minorHAnsi"/>
          <w:lang w:val="en-US"/>
        </w:rPr>
        <w:t xml:space="preserve"> In the event that the </w:t>
      </w:r>
      <w:r w:rsidRPr="00E24666">
        <w:rPr>
          <w:rFonts w:cstheme="minorHAnsi"/>
          <w:lang w:val="en-US"/>
        </w:rPr>
        <w:t xml:space="preserve">technical </w:t>
      </w:r>
      <w:r w:rsidR="00A71050" w:rsidRPr="00E24666">
        <w:rPr>
          <w:rFonts w:cstheme="minorHAnsi"/>
          <w:lang w:val="en-US"/>
        </w:rPr>
        <w:t xml:space="preserve">expert opinion is favorable to the </w:t>
      </w:r>
      <w:r w:rsidR="00ED17F5" w:rsidRPr="00E24666">
        <w:rPr>
          <w:rFonts w:cstheme="minorHAnsi"/>
          <w:lang w:val="en-US"/>
        </w:rPr>
        <w:t>CONCESSIONAIRE</w:t>
      </w:r>
      <w:r w:rsidR="00A71050" w:rsidRPr="00E24666">
        <w:rPr>
          <w:rFonts w:cstheme="minorHAnsi"/>
          <w:lang w:val="en-US"/>
        </w:rPr>
        <w:t xml:space="preserve">, the </w:t>
      </w:r>
      <w:r w:rsidRPr="00E24666">
        <w:rPr>
          <w:rFonts w:cstheme="minorHAnsi"/>
          <w:lang w:val="en-US"/>
        </w:rPr>
        <w:t>GRANTOR</w:t>
      </w:r>
      <w:r w:rsidR="00A71050" w:rsidRPr="00E24666">
        <w:rPr>
          <w:rFonts w:cstheme="minorHAnsi"/>
          <w:lang w:val="en-US"/>
        </w:rPr>
        <w:t xml:space="preserve"> shall reimburse the amount of the fees to the </w:t>
      </w:r>
      <w:r w:rsidR="00ED17F5" w:rsidRPr="00E24666">
        <w:rPr>
          <w:rFonts w:cstheme="minorHAnsi"/>
          <w:lang w:val="en-US"/>
        </w:rPr>
        <w:t>CONCESSIONAIRE</w:t>
      </w:r>
      <w:r w:rsidR="00A71050" w:rsidRPr="00E24666">
        <w:rPr>
          <w:rFonts w:cstheme="minorHAnsi"/>
          <w:lang w:val="en-US"/>
        </w:rPr>
        <w:t xml:space="preserve"> within a maximum term of ninety (90) Calendar Days after receiving the request for reimbursement from the </w:t>
      </w:r>
      <w:r w:rsidR="00ED17F5" w:rsidRPr="00E24666">
        <w:rPr>
          <w:rFonts w:cstheme="minorHAnsi"/>
          <w:lang w:val="en-US"/>
        </w:rPr>
        <w:t>CONCESSIONAIRE</w:t>
      </w:r>
      <w:r w:rsidR="00A71050" w:rsidRPr="00E24666">
        <w:rPr>
          <w:rFonts w:cstheme="minorHAnsi"/>
          <w:lang w:val="en-US"/>
        </w:rPr>
        <w:t xml:space="preserve">, attaching the due support. In no case shall the </w:t>
      </w:r>
      <w:r w:rsidRPr="00E24666">
        <w:rPr>
          <w:rFonts w:cstheme="minorHAnsi"/>
          <w:lang w:val="en-US"/>
        </w:rPr>
        <w:t xml:space="preserve">GRANTOR </w:t>
      </w:r>
      <w:r w:rsidR="00A71050" w:rsidRPr="00E24666">
        <w:rPr>
          <w:rFonts w:cstheme="minorHAnsi"/>
          <w:lang w:val="en-US"/>
        </w:rPr>
        <w:t>carry out the hiring of the expert.</w:t>
      </w:r>
    </w:p>
    <w:bookmarkEnd w:id="203"/>
    <w:p w14:paraId="2C6592B5" w14:textId="155FE940" w:rsidR="00477499" w:rsidRPr="00E24666" w:rsidRDefault="00477499" w:rsidP="00477499">
      <w:pPr>
        <w:spacing w:after="0" w:line="240" w:lineRule="auto"/>
        <w:ind w:left="709"/>
        <w:jc w:val="both"/>
        <w:rPr>
          <w:rFonts w:cstheme="minorHAnsi"/>
          <w:lang w:val="en-US"/>
        </w:rPr>
      </w:pPr>
    </w:p>
    <w:p w14:paraId="4FB9E852" w14:textId="5C4B9D76" w:rsidR="00477499" w:rsidRPr="00E24666" w:rsidRDefault="000F2214" w:rsidP="00FC5153">
      <w:pPr>
        <w:pStyle w:val="Prrafodelista"/>
        <w:numPr>
          <w:ilvl w:val="0"/>
          <w:numId w:val="57"/>
        </w:numPr>
        <w:spacing w:after="0" w:line="240" w:lineRule="auto"/>
        <w:ind w:hanging="720"/>
        <w:jc w:val="both"/>
        <w:rPr>
          <w:rFonts w:cstheme="minorHAnsi"/>
          <w:lang w:val="en-US"/>
        </w:rPr>
      </w:pPr>
      <w:bookmarkStart w:id="204" w:name="OLE_LINK1"/>
      <w:r w:rsidRPr="00E24666">
        <w:rPr>
          <w:rFonts w:cstheme="minorHAnsi"/>
          <w:lang w:val="en-US"/>
        </w:rPr>
        <w:t>The expert may not have any economic relationship or be directly or indirectly rendering any type of services in favor of the Parties, their shareholders or Related Companies, in Peru or abroad. This limitation shall cover the two (2) years prior to the selection of the expert and up to one year after the completion of the expertise. Likewise, he/she must not have been judicially sentenced for corruption offenses.</w:t>
      </w:r>
    </w:p>
    <w:p w14:paraId="2A125EF8" w14:textId="77777777" w:rsidR="00477499" w:rsidRPr="00E24666" w:rsidRDefault="00477499" w:rsidP="00477499">
      <w:pPr>
        <w:spacing w:after="0" w:line="240" w:lineRule="auto"/>
        <w:ind w:left="709"/>
        <w:jc w:val="both"/>
        <w:rPr>
          <w:rFonts w:cstheme="minorHAnsi"/>
          <w:lang w:val="en-US"/>
        </w:rPr>
      </w:pPr>
    </w:p>
    <w:bookmarkEnd w:id="204"/>
    <w:p w14:paraId="42F7C262" w14:textId="3BFA307E" w:rsidR="000F2214" w:rsidRPr="00E24666" w:rsidRDefault="000F2214" w:rsidP="000F2214">
      <w:pPr>
        <w:spacing w:after="0" w:line="240" w:lineRule="auto"/>
        <w:ind w:left="709"/>
        <w:jc w:val="both"/>
        <w:rPr>
          <w:rFonts w:cstheme="minorHAnsi"/>
          <w:lang w:val="en-US"/>
        </w:rPr>
      </w:pPr>
      <w:r w:rsidRPr="00E24666">
        <w:rPr>
          <w:rFonts w:cstheme="minorHAnsi"/>
          <w:lang w:val="en-US"/>
        </w:rPr>
        <w:t xml:space="preserve">The expert shall issue </w:t>
      </w:r>
      <w:r w:rsidR="00416E41" w:rsidRPr="00E24666">
        <w:rPr>
          <w:rFonts w:cstheme="minorHAnsi"/>
          <w:lang w:val="en-US"/>
        </w:rPr>
        <w:t>its</w:t>
      </w:r>
      <w:r w:rsidRPr="00E24666">
        <w:rPr>
          <w:rFonts w:cstheme="minorHAnsi"/>
          <w:lang w:val="en-US"/>
        </w:rPr>
        <w:t xml:space="preserve"> report, considering the scope of Annexes 10 and 11 of the Contract, within a term no longer than ten (10) Calendar Days after receiving the payment of his</w:t>
      </w:r>
      <w:r w:rsidR="005529B9" w:rsidRPr="00E24666">
        <w:rPr>
          <w:rFonts w:cstheme="minorHAnsi"/>
          <w:lang w:val="en-US"/>
        </w:rPr>
        <w:t>/her</w:t>
      </w:r>
      <w:r w:rsidRPr="00E24666">
        <w:rPr>
          <w:rFonts w:cstheme="minorHAnsi"/>
          <w:lang w:val="en-US"/>
        </w:rPr>
        <w:t xml:space="preserve"> fees, which shall determine whether or not the observations have been remedied and, in case </w:t>
      </w:r>
      <w:r w:rsidR="00416E41" w:rsidRPr="00E24666">
        <w:rPr>
          <w:rFonts w:cstheme="minorHAnsi"/>
          <w:lang w:val="en-US"/>
        </w:rPr>
        <w:t>it</w:t>
      </w:r>
      <w:r w:rsidRPr="00E24666">
        <w:rPr>
          <w:rFonts w:cstheme="minorHAnsi"/>
          <w:lang w:val="en-US"/>
        </w:rPr>
        <w:t xml:space="preserve"> determines that they have not been remedied, </w:t>
      </w:r>
      <w:r w:rsidR="00416E41" w:rsidRPr="00E24666">
        <w:rPr>
          <w:rFonts w:cstheme="minorHAnsi"/>
          <w:lang w:val="en-US"/>
        </w:rPr>
        <w:t>it</w:t>
      </w:r>
      <w:r w:rsidRPr="00E24666">
        <w:rPr>
          <w:rFonts w:cstheme="minorHAnsi"/>
          <w:lang w:val="en-US"/>
        </w:rPr>
        <w:t xml:space="preserve"> shall indicate the mechanism for remedying them.</w:t>
      </w:r>
    </w:p>
    <w:p w14:paraId="35E90FF4" w14:textId="77777777" w:rsidR="000F2214" w:rsidRPr="00E24666" w:rsidRDefault="000F2214" w:rsidP="000F2214">
      <w:pPr>
        <w:spacing w:after="0" w:line="240" w:lineRule="auto"/>
        <w:ind w:left="709"/>
        <w:jc w:val="both"/>
        <w:rPr>
          <w:rFonts w:cstheme="minorHAnsi"/>
          <w:lang w:val="en-US"/>
        </w:rPr>
      </w:pPr>
    </w:p>
    <w:p w14:paraId="20F12B7B" w14:textId="2CF64BFA" w:rsidR="00477499" w:rsidRPr="00E24666" w:rsidRDefault="000F2214" w:rsidP="000F2214">
      <w:pPr>
        <w:spacing w:after="0" w:line="240" w:lineRule="auto"/>
        <w:ind w:left="709"/>
        <w:jc w:val="both"/>
        <w:rPr>
          <w:rFonts w:cstheme="minorHAnsi"/>
          <w:lang w:val="en-US"/>
        </w:rPr>
      </w:pPr>
      <w:r w:rsidRPr="00E24666">
        <w:rPr>
          <w:rFonts w:cstheme="minorHAnsi"/>
          <w:lang w:val="en-US"/>
        </w:rPr>
        <w:t xml:space="preserve">The Parties acknowledge that the expert opinion is made at the sole discretion of the expert, being final, unappealable and binding on the Parties, in accordance with the provisions of the Thirteenth Complementary Provision of Legislative Decree </w:t>
      </w:r>
      <w:r w:rsidR="008235B0" w:rsidRPr="00E24666">
        <w:rPr>
          <w:rFonts w:cstheme="minorHAnsi"/>
          <w:lang w:val="en-US"/>
        </w:rPr>
        <w:t>No.</w:t>
      </w:r>
      <w:r w:rsidRPr="00E24666">
        <w:rPr>
          <w:rFonts w:cstheme="minorHAnsi"/>
          <w:lang w:val="en-US"/>
        </w:rPr>
        <w:t xml:space="preserve"> 1071.</w:t>
      </w:r>
    </w:p>
    <w:p w14:paraId="1B40F3BD" w14:textId="77777777" w:rsidR="000345B4" w:rsidRPr="00E24666" w:rsidRDefault="000345B4" w:rsidP="00477499">
      <w:pPr>
        <w:spacing w:after="0" w:line="240" w:lineRule="auto"/>
        <w:ind w:left="709"/>
        <w:jc w:val="both"/>
        <w:rPr>
          <w:rFonts w:cstheme="minorHAnsi"/>
          <w:lang w:val="en-US"/>
        </w:rPr>
      </w:pPr>
    </w:p>
    <w:p w14:paraId="145FA9DF" w14:textId="7F508D19" w:rsidR="00477499" w:rsidRPr="002E691F" w:rsidRDefault="000F2214" w:rsidP="00EF63F5">
      <w:pPr>
        <w:pStyle w:val="Prrafodelista"/>
        <w:numPr>
          <w:ilvl w:val="0"/>
          <w:numId w:val="57"/>
        </w:numPr>
        <w:spacing w:after="0" w:line="240" w:lineRule="auto"/>
        <w:ind w:left="709" w:hanging="709"/>
        <w:jc w:val="both"/>
        <w:rPr>
          <w:rFonts w:cstheme="minorHAnsi"/>
          <w:lang w:val="en-US"/>
        </w:rPr>
      </w:pPr>
      <w:r w:rsidRPr="00E24666">
        <w:rPr>
          <w:rFonts w:cstheme="minorHAnsi"/>
          <w:lang w:val="en-US"/>
        </w:rPr>
        <w:t xml:space="preserve">In case the expert opinion is favorable to the </w:t>
      </w:r>
      <w:r w:rsidR="00ED17F5" w:rsidRPr="00E24666">
        <w:rPr>
          <w:rFonts w:cstheme="minorHAnsi"/>
          <w:lang w:val="en-US"/>
        </w:rPr>
        <w:t>CONCESSIONAIRE</w:t>
      </w:r>
      <w:r w:rsidRPr="00E24666">
        <w:rPr>
          <w:rFonts w:cstheme="minorHAnsi"/>
          <w:lang w:val="en-US"/>
        </w:rPr>
        <w:t xml:space="preserve">, the EDI shall be satisfied, and the latter may request the suspension of the obligations that have been affected during the period of the </w:t>
      </w:r>
      <w:r w:rsidR="009730AD" w:rsidRPr="00E24666">
        <w:rPr>
          <w:rFonts w:cstheme="minorHAnsi"/>
          <w:lang w:val="en-US"/>
        </w:rPr>
        <w:t>dispute</w:t>
      </w:r>
      <w:r w:rsidRPr="00E24666">
        <w:rPr>
          <w:rFonts w:cstheme="minorHAnsi"/>
          <w:lang w:val="en-US"/>
        </w:rPr>
        <w:t xml:space="preserve">, in case the terms established for such obligations have been exceeded, attaching the due support, according to the procedure </w:t>
      </w:r>
      <w:r w:rsidR="004217B4" w:rsidRPr="00E24666">
        <w:rPr>
          <w:rFonts w:cstheme="minorHAnsi"/>
          <w:lang w:val="en-US"/>
        </w:rPr>
        <w:t>considered</w:t>
      </w:r>
      <w:r w:rsidRPr="00E24666">
        <w:rPr>
          <w:rFonts w:cstheme="minorHAnsi"/>
          <w:lang w:val="en-US"/>
        </w:rPr>
        <w:t xml:space="preserve"> in Clauses</w:t>
      </w:r>
      <w:r w:rsidR="00477499" w:rsidRPr="00E24666">
        <w:rPr>
          <w:rFonts w:cstheme="minorHAnsi"/>
          <w:lang w:val="en-US"/>
        </w:rPr>
        <w:t xml:space="preserve"> </w:t>
      </w:r>
      <w:r w:rsidR="0074046A" w:rsidRPr="00E24666">
        <w:rPr>
          <w:rFonts w:cstheme="minorHAnsi"/>
          <w:lang w:val="en-US"/>
        </w:rPr>
        <w:fldChar w:fldCharType="begin"/>
      </w:r>
      <w:r w:rsidR="0074046A" w:rsidRPr="00E24666">
        <w:rPr>
          <w:rFonts w:cstheme="minorHAnsi"/>
          <w:lang w:val="en-US"/>
        </w:rPr>
        <w:instrText xml:space="preserve"> REF _Ref43215668 \r \h </w:instrText>
      </w:r>
      <w:r w:rsidR="003834EC" w:rsidRPr="00E24666">
        <w:rPr>
          <w:rFonts w:cstheme="minorHAnsi"/>
          <w:lang w:val="en-US"/>
        </w:rPr>
        <w:instrText xml:space="preserve"> \* MERGEFORMAT </w:instrText>
      </w:r>
      <w:r w:rsidR="0074046A" w:rsidRPr="00E24666">
        <w:rPr>
          <w:rFonts w:cstheme="minorHAnsi"/>
          <w:lang w:val="en-US"/>
        </w:rPr>
      </w:r>
      <w:r w:rsidR="0074046A" w:rsidRPr="00E24666">
        <w:rPr>
          <w:rFonts w:cstheme="minorHAnsi"/>
          <w:lang w:val="en-US"/>
        </w:rPr>
        <w:fldChar w:fldCharType="separate"/>
      </w:r>
      <w:r w:rsidR="00673CCF" w:rsidRPr="00E24666">
        <w:rPr>
          <w:rFonts w:cstheme="minorHAnsi"/>
          <w:lang w:val="en-US"/>
        </w:rPr>
        <w:t>4.15</w:t>
      </w:r>
      <w:r w:rsidR="0074046A" w:rsidRPr="00E24666">
        <w:rPr>
          <w:rFonts w:cstheme="minorHAnsi"/>
          <w:lang w:val="en-US"/>
        </w:rPr>
        <w:fldChar w:fldCharType="end"/>
      </w:r>
      <w:r w:rsidR="00331638" w:rsidRPr="00E24666">
        <w:rPr>
          <w:rFonts w:cstheme="minorHAnsi"/>
          <w:lang w:val="en-US"/>
        </w:rPr>
        <w:t xml:space="preserve"> </w:t>
      </w:r>
      <w:r w:rsidRPr="00E24666">
        <w:rPr>
          <w:rFonts w:cstheme="minorHAnsi"/>
          <w:lang w:val="en-US"/>
        </w:rPr>
        <w:t>and subsequent</w:t>
      </w:r>
      <w:r w:rsidR="00477499" w:rsidRPr="004D65EC">
        <w:rPr>
          <w:rFonts w:cstheme="minorHAnsi"/>
          <w:lang w:val="en-US"/>
        </w:rPr>
        <w:t>.</w:t>
      </w:r>
    </w:p>
    <w:p w14:paraId="350480DE" w14:textId="77777777" w:rsidR="00477499" w:rsidRPr="00E24666" w:rsidRDefault="00477499" w:rsidP="00477499">
      <w:pPr>
        <w:pStyle w:val="Prrafodelista"/>
        <w:spacing w:after="0" w:line="240" w:lineRule="auto"/>
        <w:jc w:val="both"/>
        <w:rPr>
          <w:rFonts w:cstheme="minorHAnsi"/>
          <w:lang w:val="en-US"/>
        </w:rPr>
      </w:pPr>
    </w:p>
    <w:p w14:paraId="3590057D" w14:textId="4B431DDD" w:rsidR="0098219F" w:rsidRPr="00E24666" w:rsidRDefault="00416E41" w:rsidP="00416E41">
      <w:pPr>
        <w:pStyle w:val="Prrafodelista"/>
        <w:numPr>
          <w:ilvl w:val="0"/>
          <w:numId w:val="57"/>
        </w:numPr>
        <w:spacing w:after="0" w:line="240" w:lineRule="auto"/>
        <w:ind w:hanging="720"/>
        <w:jc w:val="both"/>
        <w:rPr>
          <w:rFonts w:cstheme="minorHAnsi"/>
          <w:lang w:val="en-US"/>
        </w:rPr>
      </w:pPr>
      <w:bookmarkStart w:id="205" w:name="_Ref43417032"/>
      <w:r w:rsidRPr="00E24666">
        <w:rPr>
          <w:rFonts w:cstheme="minorHAnsi"/>
          <w:lang w:val="en-US"/>
        </w:rPr>
        <w:lastRenderedPageBreak/>
        <w:t>Where the expert opinion is unfavorable to the CONCESSIONAIRE, the CONCESSIONAIRE shall submit to the expert, with a copy to the GRANTOR and the Supervisor, the correction of the observation(s), under the conditions and within the term established by the expert in its opinion, which shall not exceed twenty (20) Calendar Days.</w:t>
      </w:r>
      <w:bookmarkEnd w:id="205"/>
      <w:r w:rsidR="006B27C6" w:rsidRPr="00E24666">
        <w:rPr>
          <w:rFonts w:cstheme="minorHAnsi"/>
          <w:lang w:val="en-US"/>
        </w:rPr>
        <w:t xml:space="preserve"> </w:t>
      </w:r>
    </w:p>
    <w:p w14:paraId="712F680B" w14:textId="77777777" w:rsidR="0098219F" w:rsidRPr="00E24666" w:rsidRDefault="0098219F" w:rsidP="0098219F">
      <w:pPr>
        <w:spacing w:after="0" w:line="240" w:lineRule="auto"/>
        <w:ind w:left="709"/>
        <w:jc w:val="both"/>
        <w:rPr>
          <w:rFonts w:cstheme="minorHAnsi"/>
          <w:lang w:val="en-US"/>
        </w:rPr>
      </w:pPr>
    </w:p>
    <w:p w14:paraId="42B773D1" w14:textId="39DFAA31" w:rsidR="0098219F" w:rsidRPr="00E24666" w:rsidRDefault="00416E41" w:rsidP="0098219F">
      <w:pPr>
        <w:spacing w:after="0" w:line="240" w:lineRule="auto"/>
        <w:ind w:left="709"/>
        <w:jc w:val="both"/>
        <w:rPr>
          <w:rFonts w:cstheme="minorHAnsi"/>
          <w:lang w:val="en-US"/>
        </w:rPr>
      </w:pPr>
      <w:r w:rsidRPr="00E24666">
        <w:rPr>
          <w:rFonts w:cstheme="minorHAnsi"/>
          <w:lang w:val="en-US"/>
        </w:rPr>
        <w:t>After receiving the observations, the Expert shall have a term of ten (10) Calendar Days to issue its opinion to the CONCESSIONAIRE with a copy to the GRANTOR and the Supervisor.</w:t>
      </w:r>
    </w:p>
    <w:p w14:paraId="21F5B541" w14:textId="77777777" w:rsidR="000345B4" w:rsidRPr="00E24666" w:rsidRDefault="000345B4" w:rsidP="0098219F">
      <w:pPr>
        <w:spacing w:after="0" w:line="240" w:lineRule="auto"/>
        <w:ind w:left="709"/>
        <w:jc w:val="both"/>
        <w:rPr>
          <w:rFonts w:cstheme="minorHAnsi"/>
          <w:lang w:val="en-US"/>
        </w:rPr>
      </w:pPr>
    </w:p>
    <w:p w14:paraId="562A7A6E" w14:textId="5804A61E" w:rsidR="000F2214" w:rsidRPr="00E24666" w:rsidRDefault="00416E41" w:rsidP="00416E41">
      <w:pPr>
        <w:pStyle w:val="Prrafodelista"/>
        <w:numPr>
          <w:ilvl w:val="0"/>
          <w:numId w:val="57"/>
        </w:numPr>
        <w:spacing w:after="0" w:line="240" w:lineRule="auto"/>
        <w:ind w:hanging="720"/>
        <w:jc w:val="both"/>
        <w:rPr>
          <w:rFonts w:cstheme="minorHAnsi"/>
          <w:lang w:val="en-US"/>
        </w:rPr>
      </w:pPr>
      <w:r w:rsidRPr="00E24666">
        <w:rPr>
          <w:rFonts w:cstheme="minorHAnsi"/>
          <w:lang w:val="en-US"/>
        </w:rPr>
        <w:t>In case the expert confirms that the observations to the Definitive Engineering Study remain, the GRANTOR shall request the termination of the Contract, according to the provisions of Chapter XV, without prejudice to the application of the penalties foreseen in the following paragraphs.</w:t>
      </w:r>
    </w:p>
    <w:p w14:paraId="36A7AF38" w14:textId="77777777" w:rsidR="000F2214" w:rsidRPr="00E24666" w:rsidRDefault="000F2214" w:rsidP="000F2214">
      <w:pPr>
        <w:pStyle w:val="Prrafodelista"/>
        <w:spacing w:after="0" w:line="240" w:lineRule="auto"/>
        <w:ind w:hanging="720"/>
        <w:jc w:val="both"/>
        <w:rPr>
          <w:rFonts w:cstheme="minorHAnsi"/>
          <w:lang w:val="en-US"/>
        </w:rPr>
      </w:pPr>
    </w:p>
    <w:p w14:paraId="08D0889D" w14:textId="77894D3A" w:rsidR="00477499" w:rsidRPr="00E24666" w:rsidRDefault="000F2214"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In case the CONCESSIONAIRE does not pay the expert's fees within the terms established and/or does not implement the expert's report within the term and terms established, the CONCESSIONAIRE shall pay the corresponding penalties established in Annex 15, which shall be counted as from the Calendar Day following the expiration of the term for compliance with each obligation, as applicable. Likewise, none of the aforementioned actions shall suspend the performance of the CONCESSIONAIRE's obligations, including those arising from the matter in </w:t>
      </w:r>
      <w:r w:rsidR="009730AD" w:rsidRPr="00E24666">
        <w:rPr>
          <w:rFonts w:cstheme="minorHAnsi"/>
          <w:lang w:val="en-US"/>
        </w:rPr>
        <w:t>Dispute</w:t>
      </w:r>
      <w:r w:rsidRPr="00E24666">
        <w:rPr>
          <w:rFonts w:cstheme="minorHAnsi"/>
          <w:lang w:val="en-US"/>
        </w:rPr>
        <w:t>.</w:t>
      </w:r>
    </w:p>
    <w:p w14:paraId="199A42DC" w14:textId="77777777" w:rsidR="00477499" w:rsidRPr="00E24666" w:rsidRDefault="00477499" w:rsidP="00477499">
      <w:pPr>
        <w:spacing w:after="0" w:line="240" w:lineRule="auto"/>
        <w:jc w:val="both"/>
        <w:rPr>
          <w:rFonts w:cstheme="minorHAnsi"/>
          <w:b/>
          <w:bCs/>
          <w:lang w:val="en-US"/>
        </w:rPr>
      </w:pPr>
    </w:p>
    <w:p w14:paraId="4E039FDA" w14:textId="2B57878D" w:rsidR="00477499" w:rsidRPr="00E24666" w:rsidRDefault="000F2214" w:rsidP="00600C2A">
      <w:pPr>
        <w:pStyle w:val="Ttulo2"/>
        <w:spacing w:line="240" w:lineRule="auto"/>
        <w:rPr>
          <w:bCs w:val="0"/>
          <w:lang w:val="en-US"/>
        </w:rPr>
      </w:pPr>
      <w:bookmarkStart w:id="206" w:name="_Toc70611631"/>
      <w:r w:rsidRPr="00E24666">
        <w:rPr>
          <w:bCs w:val="0"/>
          <w:lang w:val="en-US"/>
        </w:rPr>
        <w:t>Changes in Design proposed by the CONCESSIONAIRE</w:t>
      </w:r>
      <w:bookmarkEnd w:id="206"/>
    </w:p>
    <w:p w14:paraId="7C18554B" w14:textId="77777777" w:rsidR="00477499" w:rsidRPr="00E24666" w:rsidRDefault="00477499" w:rsidP="00477499">
      <w:pPr>
        <w:spacing w:after="0" w:line="240" w:lineRule="auto"/>
        <w:jc w:val="both"/>
        <w:rPr>
          <w:rFonts w:cstheme="minorHAnsi"/>
          <w:b/>
          <w:bCs/>
          <w:lang w:val="en-US"/>
        </w:rPr>
      </w:pPr>
    </w:p>
    <w:p w14:paraId="4C8D1C0D" w14:textId="1B3887C6" w:rsidR="00477499" w:rsidRPr="00E24666" w:rsidRDefault="000F2214" w:rsidP="00FC5153">
      <w:pPr>
        <w:pStyle w:val="Prrafodelista"/>
        <w:numPr>
          <w:ilvl w:val="0"/>
          <w:numId w:val="57"/>
        </w:numPr>
        <w:spacing w:after="0" w:line="240" w:lineRule="auto"/>
        <w:ind w:hanging="720"/>
        <w:jc w:val="both"/>
        <w:rPr>
          <w:rFonts w:cstheme="minorHAnsi"/>
          <w:lang w:val="en-US"/>
        </w:rPr>
      </w:pPr>
      <w:bookmarkStart w:id="207" w:name="_Hlk42854076"/>
      <w:r w:rsidRPr="00E24666">
        <w:rPr>
          <w:rFonts w:cstheme="minorHAnsi"/>
          <w:lang w:val="en-US"/>
        </w:rPr>
        <w:t>The CONCESSIONAIRE may make modifications to the Definitive Engineering Study under its account, risk and responsibility, related to technological improvements that contribute to improve the development of the Project and with the purpose of guaranteeing the achievement of the results required in the Contract in accordance with the Service Levels set forth in Annex 13, provided that these do not imply an extension of the Concession term, changes in the terms and conditions established in the Contract, do not generate a higher Co</w:t>
      </w:r>
      <w:r w:rsidR="00A42E6C" w:rsidRPr="00E24666">
        <w:rPr>
          <w:rFonts w:cstheme="minorHAnsi"/>
          <w:lang w:val="en-US"/>
        </w:rPr>
        <w:t>-</w:t>
      </w:r>
      <w:r w:rsidRPr="00E24666">
        <w:rPr>
          <w:rFonts w:cstheme="minorHAnsi"/>
          <w:lang w:val="en-US"/>
        </w:rPr>
        <w:t>financing or any cost to the GRANTOR, and are carried out within the framework of the Minimum Requirements for the Design and Construction set forth in Annex 11, maintaining or improving the Service Levels set forth in Annex 13 and within the framework of the Applicable Laws and Provisions.</w:t>
      </w:r>
    </w:p>
    <w:bookmarkEnd w:id="207"/>
    <w:p w14:paraId="5C79F7A9" w14:textId="77777777" w:rsidR="00477499" w:rsidRPr="00E24666" w:rsidRDefault="00477499" w:rsidP="00477499">
      <w:pPr>
        <w:spacing w:after="0" w:line="240" w:lineRule="auto"/>
        <w:jc w:val="both"/>
        <w:rPr>
          <w:rFonts w:cstheme="minorHAnsi"/>
          <w:lang w:val="en-US"/>
        </w:rPr>
      </w:pPr>
    </w:p>
    <w:p w14:paraId="4E1EFF89" w14:textId="0A7AAEDB" w:rsidR="00477499" w:rsidRPr="00E24666" w:rsidRDefault="000F2214" w:rsidP="00477499">
      <w:pPr>
        <w:spacing w:after="0" w:line="240" w:lineRule="auto"/>
        <w:ind w:left="709"/>
        <w:jc w:val="both"/>
        <w:rPr>
          <w:rFonts w:cstheme="minorHAnsi"/>
          <w:lang w:val="en-US"/>
        </w:rPr>
      </w:pPr>
      <w:r w:rsidRPr="00E24666">
        <w:rPr>
          <w:rFonts w:cstheme="minorHAnsi"/>
          <w:lang w:val="en-US"/>
        </w:rPr>
        <w:t xml:space="preserve">Likewise, these modifications to the design shall not imply the release of the </w:t>
      </w:r>
      <w:r w:rsidR="004907F6" w:rsidRPr="00E24666">
        <w:rPr>
          <w:rFonts w:cstheme="minorHAnsi"/>
          <w:lang w:val="en-US"/>
        </w:rPr>
        <w:t xml:space="preserve">CONCESSIONAIRE'S </w:t>
      </w:r>
      <w:r w:rsidRPr="00E24666">
        <w:rPr>
          <w:rFonts w:cstheme="minorHAnsi"/>
          <w:lang w:val="en-US"/>
        </w:rPr>
        <w:t>design or construction risk or reduce the Service Levels.</w:t>
      </w:r>
    </w:p>
    <w:p w14:paraId="163E0F40" w14:textId="77777777" w:rsidR="00477499" w:rsidRPr="00E24666" w:rsidRDefault="00477499" w:rsidP="00477499">
      <w:pPr>
        <w:spacing w:after="0" w:line="240" w:lineRule="auto"/>
        <w:jc w:val="both"/>
        <w:rPr>
          <w:rFonts w:cstheme="minorHAnsi"/>
          <w:lang w:val="en-US"/>
        </w:rPr>
      </w:pPr>
    </w:p>
    <w:p w14:paraId="65DBD3FA" w14:textId="34BF9CB3" w:rsidR="00477499" w:rsidRPr="00E24666" w:rsidRDefault="000F2214"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In this case, the CONCESSIONAIRE shall submit its duly grounded request together with the corresponding modified EDI, in digital and physical media, to the GRANTOR with a copy to the Supervisor.</w:t>
      </w:r>
    </w:p>
    <w:p w14:paraId="6B884C74" w14:textId="77777777" w:rsidR="00477499" w:rsidRPr="00E24666" w:rsidRDefault="00477499" w:rsidP="00477499">
      <w:pPr>
        <w:spacing w:after="0" w:line="240" w:lineRule="auto"/>
        <w:ind w:left="709"/>
        <w:jc w:val="both"/>
        <w:rPr>
          <w:rFonts w:cstheme="minorHAnsi"/>
          <w:lang w:val="en-US"/>
        </w:rPr>
      </w:pPr>
    </w:p>
    <w:p w14:paraId="1AAF436E" w14:textId="4C91E877" w:rsidR="007B1ABC" w:rsidRPr="00E24666" w:rsidRDefault="000F2214" w:rsidP="00477499">
      <w:pPr>
        <w:spacing w:after="0" w:line="240" w:lineRule="auto"/>
        <w:ind w:left="709"/>
        <w:jc w:val="both"/>
        <w:rPr>
          <w:rFonts w:cstheme="minorHAnsi"/>
          <w:lang w:val="en-US"/>
        </w:rPr>
      </w:pPr>
      <w:r w:rsidRPr="00E24666">
        <w:rPr>
          <w:rFonts w:cstheme="minorHAnsi"/>
          <w:lang w:val="en-US"/>
        </w:rPr>
        <w:t xml:space="preserve">The GRANTOR shall have a maximum term of twenty (20) Calendar Days, counted as of the Day after receiving the documentation from the CONCESSIONAIRE, to approve the request, or to issue the corresponding observations, term that includes the prior opinion of the Supervisor, stating the grounds thereof, indicating the Basic Technical Specification and/or the contractual Clause and/or the unfulfilled rule. If it is the case, the GRANTOR may grant a term for the correction, according to the complexity of the matter. In case the GRANTOR does not </w:t>
      </w:r>
      <w:r w:rsidR="004907F6" w:rsidRPr="00E24666">
        <w:rPr>
          <w:rFonts w:cstheme="minorHAnsi"/>
          <w:lang w:val="en-US"/>
        </w:rPr>
        <w:t>issue an opinion</w:t>
      </w:r>
      <w:r w:rsidRPr="00E24666">
        <w:rPr>
          <w:rFonts w:cstheme="minorHAnsi"/>
          <w:lang w:val="en-US"/>
        </w:rPr>
        <w:t xml:space="preserve"> in the indicated term, the request of modification to the approved Definitive Engineering Study will be understood as denied. If the CONCESSIONAIRE'S request is denied, the CONCESSIONAIRE may not initiate the application of the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set forth in Chapter XVI.</w:t>
      </w:r>
    </w:p>
    <w:p w14:paraId="3E2608E1" w14:textId="2352FFB0" w:rsidR="000031B1" w:rsidRPr="00E24666" w:rsidRDefault="000031B1" w:rsidP="00FB54EF">
      <w:pPr>
        <w:spacing w:after="0" w:line="240" w:lineRule="auto"/>
        <w:ind w:left="709"/>
        <w:jc w:val="both"/>
        <w:rPr>
          <w:rFonts w:cstheme="minorHAnsi"/>
          <w:lang w:val="en-US"/>
        </w:rPr>
      </w:pPr>
    </w:p>
    <w:p w14:paraId="2580D806" w14:textId="2CB5758D" w:rsidR="00477499" w:rsidRPr="00E24666" w:rsidRDefault="004907F6" w:rsidP="00477499">
      <w:pPr>
        <w:pStyle w:val="Ttulo2"/>
        <w:spacing w:line="240" w:lineRule="auto"/>
        <w:rPr>
          <w:lang w:val="en-US"/>
        </w:rPr>
      </w:pPr>
      <w:bookmarkStart w:id="208" w:name="_Toc70611632"/>
      <w:r w:rsidRPr="00E24666">
        <w:rPr>
          <w:lang w:val="en-US"/>
        </w:rPr>
        <w:lastRenderedPageBreak/>
        <w:t>Work logs</w:t>
      </w:r>
      <w:bookmarkEnd w:id="208"/>
    </w:p>
    <w:p w14:paraId="5AEC2476" w14:textId="77777777" w:rsidR="00477499" w:rsidRPr="00E24666" w:rsidRDefault="00477499" w:rsidP="00477499">
      <w:pPr>
        <w:spacing w:after="0" w:line="240" w:lineRule="auto"/>
        <w:jc w:val="both"/>
        <w:rPr>
          <w:rFonts w:cstheme="minorHAnsi"/>
          <w:b/>
          <w:bCs/>
          <w:lang w:val="en-US"/>
        </w:rPr>
      </w:pPr>
    </w:p>
    <w:p w14:paraId="2E9DE0FA" w14:textId="3971E888" w:rsidR="000F2214" w:rsidRPr="00E24666" w:rsidRDefault="000F2214" w:rsidP="00FC5153">
      <w:pPr>
        <w:pStyle w:val="Prrafodelista"/>
        <w:numPr>
          <w:ilvl w:val="0"/>
          <w:numId w:val="57"/>
        </w:numPr>
        <w:spacing w:after="0" w:line="240" w:lineRule="auto"/>
        <w:ind w:hanging="720"/>
        <w:jc w:val="both"/>
        <w:rPr>
          <w:rFonts w:cstheme="minorHAnsi"/>
          <w:lang w:val="en-US"/>
        </w:rPr>
      </w:pPr>
      <w:bookmarkStart w:id="209" w:name="_Ref43417670"/>
      <w:r w:rsidRPr="00E24666">
        <w:rPr>
          <w:rFonts w:cstheme="minorHAnsi"/>
          <w:lang w:val="en-US"/>
        </w:rPr>
        <w:t xml:space="preserve">The work log shall include as a minimum: list of sources of materials being used; list of suppliers and subcontractors; copy of test results or performance tests; copy of communications, observations or claims between the CONCESSIONAIRE and the GRANTOR, or the CONCESSIONAIRE and the Supervisor; copy of </w:t>
      </w:r>
      <w:r w:rsidR="009500C0" w:rsidRPr="00E24666">
        <w:rPr>
          <w:rFonts w:cstheme="minorHAnsi"/>
          <w:lang w:val="en-US"/>
        </w:rPr>
        <w:t>Work Progress Report</w:t>
      </w:r>
      <w:r w:rsidRPr="00E24666">
        <w:rPr>
          <w:rFonts w:cstheme="minorHAnsi"/>
          <w:lang w:val="en-US"/>
        </w:rPr>
        <w:t xml:space="preserve">s, including the metrics and bill of quantities; copy of the compliance with the </w:t>
      </w:r>
      <w:r w:rsidR="0057292E" w:rsidRPr="00E24666">
        <w:rPr>
          <w:rFonts w:cstheme="minorHAnsi"/>
          <w:lang w:val="en-US"/>
        </w:rPr>
        <w:t>Schedule for Execution of Works and Equipment</w:t>
      </w:r>
      <w:r w:rsidRPr="00E24666">
        <w:rPr>
          <w:rFonts w:cstheme="minorHAnsi"/>
          <w:lang w:val="en-US"/>
        </w:rPr>
        <w:t xml:space="preserve">; list of the events that have affected the compliance with the </w:t>
      </w:r>
      <w:r w:rsidR="0057292E" w:rsidRPr="00E24666">
        <w:rPr>
          <w:rFonts w:cstheme="minorHAnsi"/>
          <w:lang w:val="en-US"/>
        </w:rPr>
        <w:t>Schedule for Execution of Works and Equipment</w:t>
      </w:r>
      <w:r w:rsidRPr="00E24666">
        <w:rPr>
          <w:rFonts w:cstheme="minorHAnsi"/>
          <w:lang w:val="en-US"/>
        </w:rPr>
        <w:t>; and, any other information useful to document the execution process of the Works. Finally, the conditions under which the Works are put into Operation shall be noted. In the event of non-compliance, the penalties set forth in Annex 15 shall apply.</w:t>
      </w:r>
    </w:p>
    <w:p w14:paraId="79CCAC63" w14:textId="77777777" w:rsidR="000F2214" w:rsidRPr="00E24666" w:rsidRDefault="000F2214" w:rsidP="000F2214">
      <w:pPr>
        <w:pStyle w:val="Prrafodelista"/>
        <w:spacing w:after="0" w:line="240" w:lineRule="auto"/>
        <w:ind w:hanging="720"/>
        <w:jc w:val="both"/>
        <w:rPr>
          <w:rFonts w:cstheme="minorHAnsi"/>
          <w:lang w:val="en-US"/>
        </w:rPr>
      </w:pPr>
    </w:p>
    <w:p w14:paraId="33DF76C7" w14:textId="6F47E1B7" w:rsidR="00477499" w:rsidRPr="00E24666" w:rsidRDefault="000F2214"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Both the GRANTOR and the Supervisor shall have free access to the work</w:t>
      </w:r>
      <w:r w:rsidR="00913459" w:rsidRPr="00E24666">
        <w:rPr>
          <w:rFonts w:cstheme="minorHAnsi"/>
          <w:lang w:val="en-US"/>
        </w:rPr>
        <w:t xml:space="preserve"> </w:t>
      </w:r>
      <w:r w:rsidR="00196B5D" w:rsidRPr="00E24666">
        <w:rPr>
          <w:rFonts w:cstheme="minorHAnsi"/>
          <w:lang w:val="en-US"/>
        </w:rPr>
        <w:t>logs du</w:t>
      </w:r>
      <w:r w:rsidRPr="00E24666">
        <w:rPr>
          <w:rFonts w:cstheme="minorHAnsi"/>
          <w:lang w:val="en-US"/>
        </w:rPr>
        <w:t xml:space="preserve">ring the execution of the Works and the Commissioning. The CONCESSIONAIRE shall deliver the original to the GRANTOR, within thirty (30) Calendar Days counted as from the Day after the delivery of the corresponding </w:t>
      </w:r>
      <w:r w:rsidR="00F53492" w:rsidRPr="00E24666">
        <w:rPr>
          <w:rFonts w:cstheme="minorHAnsi"/>
          <w:lang w:val="en-US"/>
        </w:rPr>
        <w:t xml:space="preserve">Certificate of </w:t>
      </w:r>
      <w:r w:rsidR="0057292E" w:rsidRPr="00E24666">
        <w:rPr>
          <w:rFonts w:cstheme="minorHAnsi"/>
          <w:lang w:val="en-US"/>
        </w:rPr>
        <w:t>Commissioning,</w:t>
      </w:r>
      <w:r w:rsidRPr="00E24666">
        <w:rPr>
          <w:rFonts w:cstheme="minorHAnsi"/>
          <w:lang w:val="en-US"/>
        </w:rPr>
        <w:t xml:space="preserve"> and one set of copies shall remain in possession of the CONCESSIONAIRE and another in possession of the Supervisor. In case of non-compliance, the penalties set forth in Annex 15 shall apply.</w:t>
      </w:r>
      <w:bookmarkEnd w:id="209"/>
    </w:p>
    <w:p w14:paraId="1EDC7A79" w14:textId="77777777" w:rsidR="00477499" w:rsidRPr="00E24666" w:rsidRDefault="00477499" w:rsidP="00477499">
      <w:pPr>
        <w:pStyle w:val="Prrafodelista"/>
        <w:spacing w:after="0" w:line="240" w:lineRule="auto"/>
        <w:jc w:val="both"/>
        <w:rPr>
          <w:rFonts w:cstheme="minorHAnsi"/>
          <w:lang w:val="en-US"/>
        </w:rPr>
      </w:pPr>
    </w:p>
    <w:p w14:paraId="2F485EE5" w14:textId="4ACD4DA5" w:rsidR="000F2214" w:rsidRPr="00E24666" w:rsidRDefault="000F2214" w:rsidP="000F2214">
      <w:pPr>
        <w:spacing w:after="0" w:line="240" w:lineRule="auto"/>
        <w:ind w:left="709"/>
        <w:jc w:val="both"/>
        <w:rPr>
          <w:rFonts w:cstheme="minorHAnsi"/>
          <w:lang w:val="en-US"/>
        </w:rPr>
      </w:pPr>
      <w:r w:rsidRPr="00E24666">
        <w:rPr>
          <w:rFonts w:cstheme="minorHAnsi"/>
          <w:lang w:val="en-US"/>
        </w:rPr>
        <w:t xml:space="preserve">Additionally, up to two (2) sets of copies must be kept, to be distributed in accordance with the following Clause. The pages shall be notarized, numbered consecutively, and the mechanized loose-leaf system may be adopted. The only persons authorized to fill out the </w:t>
      </w:r>
      <w:r w:rsidR="00BD7858" w:rsidRPr="00E24666">
        <w:rPr>
          <w:rFonts w:cstheme="minorHAnsi"/>
          <w:lang w:val="en-US"/>
        </w:rPr>
        <w:t>work log</w:t>
      </w:r>
      <w:r w:rsidRPr="00E24666">
        <w:rPr>
          <w:rFonts w:cstheme="minorHAnsi"/>
          <w:lang w:val="en-US"/>
        </w:rPr>
        <w:t xml:space="preserve"> shall be the CONCESSIONAIRE's site resident and the Supervisor.</w:t>
      </w:r>
    </w:p>
    <w:p w14:paraId="066D3C34" w14:textId="77777777" w:rsidR="000F2214" w:rsidRPr="00E24666" w:rsidRDefault="000F2214" w:rsidP="000F2214">
      <w:pPr>
        <w:spacing w:after="0" w:line="240" w:lineRule="auto"/>
        <w:ind w:left="709"/>
        <w:jc w:val="both"/>
        <w:rPr>
          <w:rFonts w:cstheme="minorHAnsi"/>
          <w:lang w:val="en-US"/>
        </w:rPr>
      </w:pPr>
    </w:p>
    <w:p w14:paraId="7D1F03E2" w14:textId="31B88709" w:rsidR="00477499" w:rsidRPr="00E24666" w:rsidRDefault="000F2214" w:rsidP="000F2214">
      <w:pPr>
        <w:spacing w:after="0" w:line="240" w:lineRule="auto"/>
        <w:ind w:left="709"/>
        <w:jc w:val="both"/>
        <w:rPr>
          <w:rFonts w:cstheme="minorHAnsi"/>
          <w:lang w:val="en-US"/>
        </w:rPr>
      </w:pPr>
      <w:r w:rsidRPr="00E24666">
        <w:rPr>
          <w:rFonts w:cstheme="minorHAnsi"/>
          <w:lang w:val="en-US"/>
        </w:rPr>
        <w:t xml:space="preserve">The CONCESSIONAIRE must send to the GRANTOR and the Supervisor, together with the Work </w:t>
      </w:r>
      <w:r w:rsidR="009500C0" w:rsidRPr="00E24666">
        <w:rPr>
          <w:rFonts w:cstheme="minorHAnsi"/>
          <w:lang w:val="en-US"/>
        </w:rPr>
        <w:t>Progress Report</w:t>
      </w:r>
      <w:r w:rsidRPr="00E24666">
        <w:rPr>
          <w:rFonts w:cstheme="minorHAnsi"/>
          <w:lang w:val="en-US"/>
        </w:rPr>
        <w:t xml:space="preserve">, a copy of the sheets with the annotations recorded in the </w:t>
      </w:r>
      <w:r w:rsidR="00BD7858" w:rsidRPr="00E24666">
        <w:rPr>
          <w:rFonts w:cstheme="minorHAnsi"/>
          <w:lang w:val="en-US"/>
        </w:rPr>
        <w:t>work log</w:t>
      </w:r>
      <w:r w:rsidRPr="00E24666">
        <w:rPr>
          <w:rFonts w:cstheme="minorHAnsi"/>
          <w:lang w:val="en-US"/>
        </w:rPr>
        <w:t>s during said period. In case of non-compliance, the penalties foreseen in Annex 15 shall be applicable.</w:t>
      </w:r>
      <w:r w:rsidR="00FB54EF" w:rsidRPr="00E24666">
        <w:rPr>
          <w:rFonts w:cstheme="minorHAnsi"/>
          <w:lang w:val="en-US"/>
        </w:rPr>
        <w:t xml:space="preserve"> </w:t>
      </w:r>
    </w:p>
    <w:p w14:paraId="29E4EE56" w14:textId="77777777" w:rsidR="00477499" w:rsidRPr="00E24666" w:rsidRDefault="00477499" w:rsidP="00477499">
      <w:pPr>
        <w:spacing w:after="0" w:line="240" w:lineRule="auto"/>
        <w:ind w:left="709"/>
        <w:jc w:val="both"/>
        <w:rPr>
          <w:rFonts w:cstheme="minorHAnsi"/>
          <w:lang w:val="en-US"/>
        </w:rPr>
      </w:pPr>
    </w:p>
    <w:p w14:paraId="4E982F2F" w14:textId="6E5F087A" w:rsidR="00477499" w:rsidRPr="00E24666" w:rsidRDefault="000F2214" w:rsidP="00FC5153">
      <w:pPr>
        <w:pStyle w:val="Prrafodelista"/>
        <w:numPr>
          <w:ilvl w:val="0"/>
          <w:numId w:val="57"/>
        </w:numPr>
        <w:spacing w:after="0" w:line="240" w:lineRule="auto"/>
        <w:ind w:hanging="720"/>
        <w:jc w:val="both"/>
        <w:rPr>
          <w:rFonts w:cstheme="minorHAnsi"/>
          <w:lang w:val="en-US"/>
        </w:rPr>
      </w:pPr>
      <w:bookmarkStart w:id="210" w:name="_Ref43417810"/>
      <w:r w:rsidRPr="00E24666">
        <w:rPr>
          <w:rFonts w:cstheme="minorHAnsi"/>
          <w:lang w:val="en-US"/>
        </w:rPr>
        <w:t>Within ten (10) Calendar Days from the day following the date of conformity of the Financial Closing, the CONCESSIONAIRE undertakes to open, maintain, update daily and keep custody of a work log for each COAR, which shall be kept in original.</w:t>
      </w:r>
      <w:bookmarkEnd w:id="210"/>
      <w:r w:rsidR="00477499" w:rsidRPr="00E24666">
        <w:rPr>
          <w:rFonts w:cstheme="minorHAnsi"/>
          <w:lang w:val="en-US"/>
        </w:rPr>
        <w:t xml:space="preserve"> </w:t>
      </w:r>
    </w:p>
    <w:p w14:paraId="3F570507" w14:textId="77777777" w:rsidR="00477499" w:rsidRPr="00E24666" w:rsidRDefault="00477499" w:rsidP="00477499">
      <w:pPr>
        <w:spacing w:after="0" w:line="240" w:lineRule="auto"/>
        <w:rPr>
          <w:rFonts w:cstheme="minorHAnsi"/>
          <w:lang w:val="en-US"/>
        </w:rPr>
      </w:pPr>
    </w:p>
    <w:p w14:paraId="0868A70D" w14:textId="5B3E35E7" w:rsidR="00477499" w:rsidRPr="00E24666" w:rsidRDefault="0057292E" w:rsidP="00477499">
      <w:pPr>
        <w:pStyle w:val="Ttulo2"/>
        <w:spacing w:line="240" w:lineRule="auto"/>
        <w:rPr>
          <w:lang w:val="en-US"/>
        </w:rPr>
      </w:pPr>
      <w:bookmarkStart w:id="211" w:name="_Toc70611633"/>
      <w:r w:rsidRPr="00E24666">
        <w:rPr>
          <w:lang w:val="en-US"/>
        </w:rPr>
        <w:t>Schedule for Execution of Works and Equipment</w:t>
      </w:r>
      <w:bookmarkEnd w:id="211"/>
      <w:r w:rsidRPr="00E24666">
        <w:rPr>
          <w:lang w:val="en-US"/>
        </w:rPr>
        <w:t xml:space="preserve"> </w:t>
      </w:r>
    </w:p>
    <w:p w14:paraId="31DD5878" w14:textId="77777777" w:rsidR="00477499" w:rsidRPr="00E24666" w:rsidRDefault="00477499" w:rsidP="00477499">
      <w:pPr>
        <w:spacing w:after="0" w:line="240" w:lineRule="auto"/>
        <w:jc w:val="both"/>
        <w:rPr>
          <w:rFonts w:cstheme="minorHAnsi"/>
          <w:b/>
          <w:bCs/>
          <w:lang w:val="en-US"/>
        </w:rPr>
      </w:pPr>
    </w:p>
    <w:p w14:paraId="33E41ACF" w14:textId="6624115E" w:rsidR="000F2214" w:rsidRPr="00E24666" w:rsidRDefault="000F2214" w:rsidP="00FC5153">
      <w:pPr>
        <w:pStyle w:val="Prrafodelista"/>
        <w:numPr>
          <w:ilvl w:val="0"/>
          <w:numId w:val="57"/>
        </w:numPr>
        <w:tabs>
          <w:tab w:val="left" w:pos="709"/>
        </w:tabs>
        <w:spacing w:after="0" w:line="240" w:lineRule="auto"/>
        <w:ind w:hanging="720"/>
        <w:jc w:val="both"/>
        <w:rPr>
          <w:rFonts w:cstheme="minorHAnsi"/>
          <w:lang w:val="en-US"/>
        </w:rPr>
      </w:pPr>
      <w:bookmarkStart w:id="212" w:name="_Ref43417977"/>
      <w:r w:rsidRPr="00E24666">
        <w:rPr>
          <w:rFonts w:cstheme="minorHAnsi"/>
          <w:lang w:val="en-US"/>
        </w:rPr>
        <w:t xml:space="preserve">In each Definitive Engineering Study, the </w:t>
      </w:r>
      <w:r w:rsidR="00ED17F5" w:rsidRPr="00E24666">
        <w:rPr>
          <w:rFonts w:cstheme="minorHAnsi"/>
          <w:lang w:val="en-US"/>
        </w:rPr>
        <w:t>CONCESSIONAIRE</w:t>
      </w:r>
      <w:r w:rsidR="0006415C" w:rsidRPr="00E24666">
        <w:rPr>
          <w:rFonts w:cstheme="minorHAnsi"/>
          <w:lang w:val="en-US"/>
        </w:rPr>
        <w:t xml:space="preserve"> shall include a </w:t>
      </w:r>
      <w:r w:rsidR="0057292E" w:rsidRPr="00E24666">
        <w:rPr>
          <w:rFonts w:cstheme="minorHAnsi"/>
          <w:lang w:val="en-US"/>
        </w:rPr>
        <w:t>Schedule for Execution of Works and Equipment,</w:t>
      </w:r>
      <w:r w:rsidRPr="00E24666">
        <w:rPr>
          <w:rFonts w:cstheme="minorHAnsi"/>
          <w:lang w:val="en-US"/>
        </w:rPr>
        <w:t xml:space="preserve"> including the deadlines and budget for the execution of the items related to the Works and implementation of equipment and </w:t>
      </w:r>
      <w:r w:rsidR="002E1359" w:rsidRPr="00E24666">
        <w:rPr>
          <w:rFonts w:cstheme="minorHAnsi"/>
          <w:lang w:val="en-US"/>
        </w:rPr>
        <w:t>furniture until</w:t>
      </w:r>
      <w:r w:rsidRPr="00E24666">
        <w:rPr>
          <w:rFonts w:cstheme="minorHAnsi"/>
          <w:lang w:val="en-US"/>
        </w:rPr>
        <w:t xml:space="preserve"> completion. The </w:t>
      </w:r>
      <w:r w:rsidR="0057292E" w:rsidRPr="00E24666">
        <w:rPr>
          <w:rFonts w:cstheme="minorHAnsi"/>
          <w:lang w:val="en-US"/>
        </w:rPr>
        <w:t>Schedule for Execution of Works and Equipment must</w:t>
      </w:r>
      <w:r w:rsidRPr="00E24666">
        <w:rPr>
          <w:rFonts w:cstheme="minorHAnsi"/>
          <w:lang w:val="en-US"/>
        </w:rPr>
        <w:t xml:space="preserve"> clearly define the activities of the Critical Path and determine the maximum deadlines for each activity.  In the event of noncompliance, the penalties set forth in Annex 15 shall apply.</w:t>
      </w:r>
    </w:p>
    <w:p w14:paraId="50E547AC" w14:textId="77777777" w:rsidR="000F2214" w:rsidRPr="00E24666" w:rsidRDefault="000F2214" w:rsidP="000F2214">
      <w:pPr>
        <w:pStyle w:val="Prrafodelista"/>
        <w:tabs>
          <w:tab w:val="left" w:pos="709"/>
        </w:tabs>
        <w:spacing w:after="0" w:line="240" w:lineRule="auto"/>
        <w:ind w:hanging="720"/>
        <w:jc w:val="both"/>
        <w:rPr>
          <w:rFonts w:cstheme="minorHAnsi"/>
          <w:lang w:val="en-US"/>
        </w:rPr>
      </w:pPr>
    </w:p>
    <w:p w14:paraId="47E30D44" w14:textId="6BCFBA37" w:rsidR="00477499" w:rsidRPr="00E24666" w:rsidRDefault="000F2214" w:rsidP="00FC5153">
      <w:pPr>
        <w:pStyle w:val="Prrafodelista"/>
        <w:numPr>
          <w:ilvl w:val="0"/>
          <w:numId w:val="57"/>
        </w:numPr>
        <w:tabs>
          <w:tab w:val="left" w:pos="709"/>
        </w:tabs>
        <w:spacing w:after="0" w:line="240" w:lineRule="auto"/>
        <w:ind w:hanging="720"/>
        <w:jc w:val="both"/>
        <w:rPr>
          <w:rFonts w:cstheme="minorHAnsi"/>
          <w:lang w:val="en-US"/>
        </w:rPr>
      </w:pPr>
      <w:r w:rsidRPr="00E24666">
        <w:rPr>
          <w:rFonts w:cstheme="minorHAnsi"/>
          <w:lang w:val="en-US"/>
        </w:rPr>
        <w:t xml:space="preserve">The </w:t>
      </w:r>
      <w:r w:rsidR="0057292E" w:rsidRPr="00E24666">
        <w:rPr>
          <w:rFonts w:cstheme="minorHAnsi"/>
          <w:lang w:val="en-US"/>
        </w:rPr>
        <w:t>Schedule for Execution of Works and Equipment must</w:t>
      </w:r>
      <w:r w:rsidRPr="00E24666">
        <w:rPr>
          <w:rFonts w:cstheme="minorHAnsi"/>
          <w:lang w:val="en-US"/>
        </w:rPr>
        <w:t xml:space="preserve"> comply with the maximum term established in the Concession Contract for the execution of the Works and implementation of equipment and furniture. Likewise, it shall be submitted in digital and physical media, as an integral part of the corresponding Definitive Engineering Study, as established in Annex 10 of the Contract. In case of non-compliance with this Clause, the penalties set forth in Annex 15 shall apply.</w:t>
      </w:r>
      <w:bookmarkEnd w:id="212"/>
    </w:p>
    <w:p w14:paraId="6C80B920" w14:textId="77777777" w:rsidR="00477499" w:rsidRPr="00E24666" w:rsidRDefault="00477499" w:rsidP="00477499">
      <w:pPr>
        <w:spacing w:after="0" w:line="240" w:lineRule="auto"/>
        <w:jc w:val="both"/>
        <w:rPr>
          <w:rFonts w:cstheme="minorHAnsi"/>
          <w:b/>
          <w:bCs/>
          <w:lang w:val="en-US"/>
        </w:rPr>
      </w:pPr>
    </w:p>
    <w:p w14:paraId="214AEF25" w14:textId="632DF7BB" w:rsidR="00477499" w:rsidRPr="00E24666" w:rsidRDefault="00707041" w:rsidP="00477499">
      <w:pPr>
        <w:pStyle w:val="Ttulo2"/>
        <w:spacing w:line="240" w:lineRule="auto"/>
        <w:rPr>
          <w:lang w:val="en-US"/>
        </w:rPr>
      </w:pPr>
      <w:bookmarkStart w:id="213" w:name="_Toc70611634"/>
      <w:r w:rsidRPr="00E24666">
        <w:rPr>
          <w:lang w:val="en-US"/>
        </w:rPr>
        <w:t>Start of Works construction</w:t>
      </w:r>
      <w:bookmarkEnd w:id="213"/>
    </w:p>
    <w:p w14:paraId="52C53548" w14:textId="77777777" w:rsidR="00477499" w:rsidRPr="00E24666" w:rsidRDefault="00477499" w:rsidP="00477499">
      <w:pPr>
        <w:spacing w:after="0" w:line="240" w:lineRule="auto"/>
        <w:jc w:val="both"/>
        <w:rPr>
          <w:rFonts w:cstheme="minorHAnsi"/>
          <w:b/>
          <w:bCs/>
          <w:lang w:val="en-US"/>
        </w:rPr>
      </w:pPr>
    </w:p>
    <w:p w14:paraId="7299F900" w14:textId="495049CB" w:rsidR="00477499" w:rsidRPr="00E24666" w:rsidRDefault="000F2214" w:rsidP="00FC5153">
      <w:pPr>
        <w:pStyle w:val="Prrafodelista"/>
        <w:numPr>
          <w:ilvl w:val="0"/>
          <w:numId w:val="57"/>
        </w:numPr>
        <w:spacing w:after="0" w:line="240" w:lineRule="auto"/>
        <w:ind w:hanging="720"/>
        <w:jc w:val="both"/>
        <w:rPr>
          <w:rFonts w:cstheme="minorHAnsi"/>
          <w:lang w:val="en-US"/>
        </w:rPr>
      </w:pPr>
      <w:bookmarkStart w:id="214" w:name="_Ref43216429"/>
      <w:r w:rsidRPr="00E24666">
        <w:rPr>
          <w:rFonts w:cstheme="minorHAnsi"/>
          <w:lang w:val="en-US"/>
        </w:rPr>
        <w:lastRenderedPageBreak/>
        <w:t>The previous conditions for the beginning of the construction of the Works and implementation of equipment and furniture of the COAR, shall be accredited before the GRANTOR at the latest within ten (10) Calendar Days after the fulfillment of each and every one of the following conditions</w:t>
      </w:r>
      <w:r w:rsidR="00CD470C" w:rsidRPr="00E24666">
        <w:rPr>
          <w:rFonts w:cstheme="minorHAnsi"/>
          <w:lang w:val="en-US"/>
        </w:rPr>
        <w:t>:</w:t>
      </w:r>
      <w:bookmarkEnd w:id="214"/>
      <w:r w:rsidR="00C52B09" w:rsidRPr="00E24666">
        <w:rPr>
          <w:rFonts w:cstheme="minorHAnsi"/>
          <w:lang w:val="en-US"/>
        </w:rPr>
        <w:t xml:space="preserve"> </w:t>
      </w:r>
    </w:p>
    <w:p w14:paraId="17F259C8" w14:textId="4C91BFD1" w:rsidR="00477499" w:rsidRPr="00E24666" w:rsidRDefault="00477499" w:rsidP="00747306">
      <w:pPr>
        <w:spacing w:after="0" w:line="240" w:lineRule="auto"/>
        <w:rPr>
          <w:rFonts w:cstheme="minorHAnsi"/>
          <w:lang w:val="en-US"/>
        </w:rPr>
      </w:pPr>
    </w:p>
    <w:p w14:paraId="1F44765B" w14:textId="129B457B" w:rsidR="000F2214" w:rsidRPr="00E24666" w:rsidRDefault="00707041" w:rsidP="00FC5153">
      <w:pPr>
        <w:pStyle w:val="Prrafodelista"/>
        <w:numPr>
          <w:ilvl w:val="0"/>
          <w:numId w:val="75"/>
        </w:numPr>
        <w:spacing w:after="0" w:line="240" w:lineRule="auto"/>
        <w:ind w:left="1276" w:hanging="502"/>
        <w:jc w:val="both"/>
        <w:rPr>
          <w:rFonts w:cstheme="minorHAnsi"/>
          <w:lang w:val="en-US"/>
        </w:rPr>
      </w:pPr>
      <w:r w:rsidRPr="00E24666">
        <w:rPr>
          <w:rFonts w:cstheme="minorHAnsi"/>
          <w:lang w:val="en-US"/>
        </w:rPr>
        <w:t>H</w:t>
      </w:r>
      <w:r w:rsidR="000F2214" w:rsidRPr="00E24666">
        <w:rPr>
          <w:rFonts w:cstheme="minorHAnsi"/>
          <w:lang w:val="en-US"/>
        </w:rPr>
        <w:t>ave obtained the conformity of the corresponding COAR's Definitive Engineering Study, as indicated in this Chapter;</w:t>
      </w:r>
    </w:p>
    <w:p w14:paraId="207D4206" w14:textId="77777777" w:rsidR="000F2214" w:rsidRPr="00E24666" w:rsidRDefault="000F2214" w:rsidP="00FC5153">
      <w:pPr>
        <w:pStyle w:val="Prrafodelista"/>
        <w:numPr>
          <w:ilvl w:val="0"/>
          <w:numId w:val="75"/>
        </w:numPr>
        <w:spacing w:after="0" w:line="240" w:lineRule="auto"/>
        <w:ind w:left="1276" w:hanging="502"/>
        <w:jc w:val="both"/>
        <w:rPr>
          <w:rFonts w:cstheme="minorHAnsi"/>
          <w:lang w:val="en-US"/>
        </w:rPr>
      </w:pPr>
      <w:r w:rsidRPr="00E24666">
        <w:rPr>
          <w:rFonts w:cstheme="minorHAnsi"/>
          <w:lang w:val="en-US"/>
        </w:rPr>
        <w:t>That the CONCESSIONAIRE has subscribed the respective construction contract(s), within a maximum term of sixty (60) Calendar Days after the issuance of the conformity of the respective Definitive Engineering Study;</w:t>
      </w:r>
    </w:p>
    <w:p w14:paraId="7A81E54A" w14:textId="005AA62B" w:rsidR="00477499" w:rsidRPr="004D65EC" w:rsidRDefault="000F2214" w:rsidP="00FC5153">
      <w:pPr>
        <w:pStyle w:val="Prrafodelista"/>
        <w:numPr>
          <w:ilvl w:val="0"/>
          <w:numId w:val="75"/>
        </w:numPr>
        <w:spacing w:after="0" w:line="240" w:lineRule="auto"/>
        <w:ind w:left="1276" w:hanging="502"/>
        <w:jc w:val="both"/>
        <w:rPr>
          <w:rFonts w:cstheme="minorHAnsi"/>
          <w:lang w:val="en-US"/>
        </w:rPr>
      </w:pPr>
      <w:r w:rsidRPr="00E24666">
        <w:rPr>
          <w:rFonts w:cstheme="minorHAnsi"/>
          <w:lang w:val="en-US"/>
        </w:rPr>
        <w:t>That the CONCESSIONAIRE has obtained the corresponding environmental certification, in accordance with the provisions of Clause</w:t>
      </w:r>
      <w:r w:rsidR="002C76F0" w:rsidRPr="00E24666">
        <w:rPr>
          <w:rFonts w:cstheme="minorHAnsi"/>
          <w:lang w:val="en-US"/>
        </w:rPr>
        <w:t xml:space="preserve"> </w:t>
      </w:r>
      <w:r w:rsidR="00AC2225" w:rsidRPr="004D65EC">
        <w:rPr>
          <w:rFonts w:cstheme="minorHAnsi"/>
          <w:lang w:val="en-US"/>
        </w:rPr>
        <w:fldChar w:fldCharType="begin"/>
      </w:r>
      <w:r w:rsidR="00AC2225" w:rsidRPr="00E24666">
        <w:rPr>
          <w:rFonts w:cstheme="minorHAnsi"/>
          <w:lang w:val="en-US"/>
        </w:rPr>
        <w:instrText xml:space="preserve"> REF _Ref43442883 \r \h </w:instrText>
      </w:r>
      <w:r w:rsidR="003834EC" w:rsidRPr="00E24666">
        <w:rPr>
          <w:rFonts w:cstheme="minorHAnsi"/>
          <w:lang w:val="en-US"/>
        </w:rPr>
        <w:instrText xml:space="preserve"> \* MERGEFORMAT </w:instrText>
      </w:r>
      <w:r w:rsidR="00AC2225" w:rsidRPr="004D65EC">
        <w:rPr>
          <w:rFonts w:cstheme="minorHAnsi"/>
          <w:lang w:val="en-US"/>
        </w:rPr>
      </w:r>
      <w:r w:rsidR="00AC2225" w:rsidRPr="004D65EC">
        <w:rPr>
          <w:rFonts w:cstheme="minorHAnsi"/>
          <w:lang w:val="en-US"/>
        </w:rPr>
        <w:fldChar w:fldCharType="separate"/>
      </w:r>
      <w:r w:rsidR="00673CCF" w:rsidRPr="004D65EC">
        <w:rPr>
          <w:rFonts w:cstheme="minorHAnsi"/>
          <w:lang w:val="en-US"/>
        </w:rPr>
        <w:t>11.8</w:t>
      </w:r>
      <w:r w:rsidR="00AC2225" w:rsidRPr="004D65EC">
        <w:rPr>
          <w:rFonts w:cstheme="minorHAnsi"/>
          <w:lang w:val="en-US"/>
        </w:rPr>
        <w:fldChar w:fldCharType="end"/>
      </w:r>
      <w:r w:rsidR="00477499" w:rsidRPr="00E24666">
        <w:rPr>
          <w:rFonts w:cstheme="minorHAnsi"/>
          <w:lang w:val="en-US"/>
        </w:rPr>
        <w:t>;</w:t>
      </w:r>
    </w:p>
    <w:p w14:paraId="75F56DB5" w14:textId="55C2C33C" w:rsidR="004D527F" w:rsidRPr="00E24666" w:rsidRDefault="004D527F" w:rsidP="00FC5153">
      <w:pPr>
        <w:pStyle w:val="Prrafodelista"/>
        <w:numPr>
          <w:ilvl w:val="0"/>
          <w:numId w:val="75"/>
        </w:numPr>
        <w:spacing w:after="0" w:line="240" w:lineRule="auto"/>
        <w:ind w:left="1276" w:hanging="567"/>
        <w:jc w:val="both"/>
        <w:rPr>
          <w:rFonts w:cstheme="minorHAnsi"/>
          <w:lang w:val="en-US"/>
        </w:rPr>
      </w:pPr>
      <w:r w:rsidRPr="00E24666">
        <w:rPr>
          <w:rFonts w:cstheme="minorHAnsi"/>
          <w:lang w:val="en-US"/>
        </w:rPr>
        <w:t xml:space="preserve">That the Parties have subscribed the </w:t>
      </w:r>
      <w:r w:rsidR="002922D5" w:rsidRPr="00E24666">
        <w:rPr>
          <w:rFonts w:cstheme="minorHAnsi"/>
          <w:lang w:val="en-US"/>
        </w:rPr>
        <w:t xml:space="preserve">Certificate of final </w:t>
      </w:r>
      <w:r w:rsidR="0006415C" w:rsidRPr="00E24666">
        <w:rPr>
          <w:rFonts w:cstheme="minorHAnsi"/>
          <w:lang w:val="en-US"/>
        </w:rPr>
        <w:t>Delivery of</w:t>
      </w:r>
      <w:r w:rsidRPr="00E24666">
        <w:rPr>
          <w:rFonts w:cstheme="minorHAnsi"/>
          <w:lang w:val="en-US"/>
        </w:rPr>
        <w:t xml:space="preserve"> the respective COAR Concession Areas;</w:t>
      </w:r>
    </w:p>
    <w:p w14:paraId="637E9CC8" w14:textId="77777777" w:rsidR="004D527F" w:rsidRPr="00E24666" w:rsidRDefault="004D527F" w:rsidP="00FC5153">
      <w:pPr>
        <w:pStyle w:val="Prrafodelista"/>
        <w:numPr>
          <w:ilvl w:val="0"/>
          <w:numId w:val="75"/>
        </w:numPr>
        <w:spacing w:after="0" w:line="240" w:lineRule="auto"/>
        <w:ind w:left="1276" w:hanging="567"/>
        <w:jc w:val="both"/>
        <w:rPr>
          <w:rFonts w:cstheme="minorHAnsi"/>
          <w:lang w:val="en-US"/>
        </w:rPr>
      </w:pPr>
      <w:r w:rsidRPr="00E24666">
        <w:rPr>
          <w:rFonts w:cstheme="minorHAnsi"/>
          <w:lang w:val="en-US"/>
        </w:rPr>
        <w:t>That the contracting of insurance policies for the construction of the Works is accredited; and,</w:t>
      </w:r>
    </w:p>
    <w:p w14:paraId="2240E67B" w14:textId="5C789AAA" w:rsidR="00C52B09" w:rsidRPr="00E24666" w:rsidRDefault="004D527F" w:rsidP="00FC5153">
      <w:pPr>
        <w:pStyle w:val="Prrafodelista"/>
        <w:numPr>
          <w:ilvl w:val="0"/>
          <w:numId w:val="75"/>
        </w:numPr>
        <w:spacing w:after="0" w:line="240" w:lineRule="auto"/>
        <w:ind w:left="1276" w:hanging="567"/>
        <w:jc w:val="both"/>
        <w:rPr>
          <w:rFonts w:cstheme="minorHAnsi"/>
          <w:lang w:val="en-US"/>
        </w:rPr>
      </w:pPr>
      <w:r w:rsidRPr="00E24666">
        <w:rPr>
          <w:rFonts w:cstheme="minorHAnsi"/>
          <w:lang w:val="en-US"/>
        </w:rPr>
        <w:t>That the conformity of the Financial Closing has been issued.</w:t>
      </w:r>
    </w:p>
    <w:p w14:paraId="1BB0645C" w14:textId="77777777" w:rsidR="00477499" w:rsidRPr="00E24666" w:rsidRDefault="00477499" w:rsidP="00005D95">
      <w:pPr>
        <w:spacing w:after="0" w:line="240" w:lineRule="auto"/>
        <w:rPr>
          <w:rFonts w:cstheme="minorHAnsi"/>
          <w:lang w:val="en-US"/>
        </w:rPr>
      </w:pPr>
    </w:p>
    <w:p w14:paraId="5906ECEB" w14:textId="79E84262" w:rsidR="00477499" w:rsidRPr="00E24666" w:rsidRDefault="004D527F" w:rsidP="00FC5153">
      <w:pPr>
        <w:pStyle w:val="Prrafodelista"/>
        <w:numPr>
          <w:ilvl w:val="0"/>
          <w:numId w:val="57"/>
        </w:numPr>
        <w:spacing w:after="0" w:line="240" w:lineRule="auto"/>
        <w:ind w:hanging="720"/>
        <w:jc w:val="both"/>
        <w:rPr>
          <w:rFonts w:cstheme="minorHAnsi"/>
          <w:lang w:val="en-US"/>
        </w:rPr>
      </w:pPr>
      <w:bookmarkStart w:id="215" w:name="_Ref43418159"/>
      <w:r w:rsidRPr="00E24666">
        <w:rPr>
          <w:rFonts w:cstheme="minorHAnsi"/>
          <w:lang w:val="en-US"/>
        </w:rPr>
        <w:t xml:space="preserve">Once compliance with the conditions set forth in Clause 6.29 for the respective COAR has been evidenced, the Parties to the Concession Contract shall sign the </w:t>
      </w:r>
      <w:r w:rsidR="00F61DAA" w:rsidRPr="00E24666">
        <w:rPr>
          <w:rFonts w:cstheme="minorHAnsi"/>
          <w:lang w:val="en-US"/>
        </w:rPr>
        <w:t xml:space="preserve">Certificate of Commencement </w:t>
      </w:r>
      <w:r w:rsidRPr="00E24666">
        <w:rPr>
          <w:rFonts w:cstheme="minorHAnsi"/>
          <w:lang w:val="en-US"/>
        </w:rPr>
        <w:t xml:space="preserve">of Construction of the respective COAR within the term set forth in the aforementioned Clause, evidencing compliance therewith. As of the </w:t>
      </w:r>
      <w:r w:rsidR="006342CE" w:rsidRPr="00E24666">
        <w:rPr>
          <w:rFonts w:cstheme="minorHAnsi"/>
          <w:lang w:val="en-US"/>
        </w:rPr>
        <w:t>signing</w:t>
      </w:r>
      <w:r w:rsidRPr="00E24666">
        <w:rPr>
          <w:rFonts w:cstheme="minorHAnsi"/>
          <w:lang w:val="en-US"/>
        </w:rPr>
        <w:t xml:space="preserve"> of said </w:t>
      </w:r>
      <w:r w:rsidR="007560D4" w:rsidRPr="00E24666">
        <w:rPr>
          <w:rFonts w:cstheme="minorHAnsi"/>
          <w:lang w:val="en-US"/>
        </w:rPr>
        <w:t>certificate</w:t>
      </w:r>
      <w:r w:rsidRPr="00E24666">
        <w:rPr>
          <w:rFonts w:cstheme="minorHAnsi"/>
          <w:lang w:val="en-US"/>
        </w:rPr>
        <w:t>, it shall be understood that the Construction Period of the respective COAR has begun.</w:t>
      </w:r>
      <w:bookmarkEnd w:id="215"/>
      <w:r w:rsidR="00477499" w:rsidRPr="00E24666">
        <w:rPr>
          <w:rFonts w:cstheme="minorHAnsi"/>
          <w:lang w:val="en-US"/>
        </w:rPr>
        <w:t xml:space="preserve"> </w:t>
      </w:r>
    </w:p>
    <w:p w14:paraId="79BBE8DB" w14:textId="05CCAE6C" w:rsidR="00477499" w:rsidRPr="00E24666" w:rsidRDefault="00477499" w:rsidP="00005D95">
      <w:pPr>
        <w:spacing w:after="0" w:line="240" w:lineRule="auto"/>
        <w:rPr>
          <w:rFonts w:cstheme="minorHAnsi"/>
          <w:lang w:val="en-US"/>
        </w:rPr>
      </w:pPr>
    </w:p>
    <w:p w14:paraId="38E11292" w14:textId="7E12C063" w:rsidR="00477499" w:rsidRPr="00E24666" w:rsidRDefault="004D527F" w:rsidP="00477499">
      <w:pPr>
        <w:spacing w:after="0" w:line="240" w:lineRule="auto"/>
        <w:ind w:left="709"/>
        <w:jc w:val="both"/>
        <w:rPr>
          <w:rFonts w:cstheme="minorHAnsi"/>
          <w:lang w:val="en-US"/>
        </w:rPr>
      </w:pPr>
      <w:r w:rsidRPr="00E24666">
        <w:rPr>
          <w:rFonts w:cstheme="minorHAnsi"/>
          <w:lang w:val="en-US"/>
        </w:rPr>
        <w:t xml:space="preserve">This means that the start of the execution of works for each COAR may be independent, depending only on the fulfillment of the established preconditions, which means that there will be </w:t>
      </w:r>
      <w:r w:rsidR="007560D4" w:rsidRPr="00E24666">
        <w:rPr>
          <w:rFonts w:cstheme="minorHAnsi"/>
          <w:lang w:val="en-US"/>
        </w:rPr>
        <w:t>a</w:t>
      </w:r>
      <w:r w:rsidRPr="00E24666">
        <w:rPr>
          <w:rFonts w:cstheme="minorHAnsi"/>
          <w:lang w:val="en-US"/>
        </w:rPr>
        <w:t xml:space="preserve"> </w:t>
      </w:r>
      <w:r w:rsidR="00F61DAA" w:rsidRPr="00E24666">
        <w:rPr>
          <w:rFonts w:cstheme="minorHAnsi"/>
          <w:lang w:val="en-US"/>
        </w:rPr>
        <w:t xml:space="preserve">Certificate of Commencement </w:t>
      </w:r>
      <w:r w:rsidRPr="00E24666">
        <w:rPr>
          <w:rFonts w:cstheme="minorHAnsi"/>
          <w:lang w:val="en-US"/>
        </w:rPr>
        <w:t>of Construction of Works for each COAR.</w:t>
      </w:r>
    </w:p>
    <w:p w14:paraId="1DBBA7F9" w14:textId="77777777" w:rsidR="000F7DBB" w:rsidRPr="00E24666" w:rsidRDefault="000F7DBB" w:rsidP="000F7DBB">
      <w:pPr>
        <w:pStyle w:val="Prrafodelista"/>
        <w:spacing w:after="0" w:line="240" w:lineRule="auto"/>
        <w:jc w:val="both"/>
        <w:rPr>
          <w:rFonts w:cstheme="minorHAnsi"/>
          <w:lang w:val="en-US"/>
        </w:rPr>
      </w:pPr>
      <w:bookmarkStart w:id="216" w:name="_Ref43418194"/>
    </w:p>
    <w:p w14:paraId="11D04751" w14:textId="77777777" w:rsidR="004D527F"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The construction contracts referred to in Clause</w:t>
      </w:r>
      <w:r w:rsidR="00477499"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_Ref43216429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6.29</w:t>
      </w:r>
      <w:r w:rsidR="0074046A" w:rsidRPr="004D65EC">
        <w:rPr>
          <w:rFonts w:cstheme="minorHAnsi"/>
          <w:lang w:val="en-US"/>
        </w:rPr>
        <w:fldChar w:fldCharType="end"/>
      </w:r>
      <w:r w:rsidR="00477499" w:rsidRPr="00E24666">
        <w:rPr>
          <w:rFonts w:cstheme="minorHAnsi"/>
          <w:lang w:val="en-US"/>
        </w:rPr>
        <w:t xml:space="preserve">, </w:t>
      </w:r>
      <w:bookmarkEnd w:id="216"/>
      <w:r w:rsidRPr="004D65EC">
        <w:rPr>
          <w:rFonts w:cstheme="minorHAnsi"/>
          <w:lang w:val="en-US"/>
        </w:rPr>
        <w:t>shall comply with the terms and conditi</w:t>
      </w:r>
      <w:r w:rsidRPr="00E24666">
        <w:rPr>
          <w:rFonts w:cstheme="minorHAnsi"/>
          <w:lang w:val="en-US"/>
        </w:rPr>
        <w:t>ons set forth in Chapter XII of the Concession Contract. Modifications to the construction contracts shall also be submitted to the GRANTOR'S knowledge. In case of non-compliance with this Clause, the penalties set forth in Annex 15 shall apply.</w:t>
      </w:r>
    </w:p>
    <w:p w14:paraId="7E4C9E87" w14:textId="77777777" w:rsidR="004D527F" w:rsidRPr="00E24666" w:rsidRDefault="004D527F" w:rsidP="004D527F">
      <w:pPr>
        <w:pStyle w:val="Prrafodelista"/>
        <w:spacing w:after="0" w:line="240" w:lineRule="auto"/>
        <w:ind w:hanging="720"/>
        <w:jc w:val="both"/>
        <w:rPr>
          <w:rFonts w:cstheme="minorHAnsi"/>
          <w:lang w:val="en-US"/>
        </w:rPr>
      </w:pPr>
    </w:p>
    <w:p w14:paraId="05AA305F" w14:textId="7D7AE389" w:rsidR="00477499"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The CONCESSIONAIRE shall construct the Works and implement the equipment and furniture as foreseen in the corresponding Definitive Engineering Studies, after the conformity has been granted by the GRANTOR. Likewise, during the construction of the Works, the CONCESSIONAIRE shall comply with the safety standards according to the Applicable Laws and Provisions. In case of non-compliance with this Clause, the penalties set forth in Annex 15 shall be applicable.</w:t>
      </w:r>
    </w:p>
    <w:p w14:paraId="6D0E5EF0" w14:textId="77777777" w:rsidR="00477499" w:rsidRPr="00E24666" w:rsidRDefault="00477499" w:rsidP="00477499">
      <w:pPr>
        <w:pStyle w:val="Prrafodelista"/>
        <w:spacing w:after="0" w:line="240" w:lineRule="auto"/>
        <w:jc w:val="both"/>
        <w:rPr>
          <w:rFonts w:cstheme="minorHAnsi"/>
          <w:lang w:val="en-US"/>
        </w:rPr>
      </w:pPr>
    </w:p>
    <w:p w14:paraId="5B5D0064" w14:textId="62290DF6" w:rsidR="00477499" w:rsidRPr="00E24666" w:rsidRDefault="004D527F" w:rsidP="00600C2A">
      <w:pPr>
        <w:pStyle w:val="Ttulo2"/>
        <w:spacing w:line="240" w:lineRule="auto"/>
        <w:rPr>
          <w:lang w:val="en-US"/>
        </w:rPr>
      </w:pPr>
      <w:bookmarkStart w:id="217" w:name="_Toc70611635"/>
      <w:r w:rsidRPr="00E24666">
        <w:rPr>
          <w:lang w:val="en-US"/>
        </w:rPr>
        <w:t>Deadlines for construction of works and implementation of equipment and furniture</w:t>
      </w:r>
      <w:bookmarkEnd w:id="217"/>
    </w:p>
    <w:p w14:paraId="19E4E90D" w14:textId="77777777" w:rsidR="00477499" w:rsidRPr="00E24666" w:rsidRDefault="00477499" w:rsidP="00477499">
      <w:pPr>
        <w:pStyle w:val="Prrafodelista"/>
        <w:spacing w:after="0" w:line="240" w:lineRule="auto"/>
        <w:ind w:left="644"/>
        <w:jc w:val="both"/>
        <w:rPr>
          <w:rFonts w:cstheme="minorHAnsi"/>
          <w:lang w:val="en-US"/>
        </w:rPr>
      </w:pPr>
    </w:p>
    <w:p w14:paraId="3B90D831" w14:textId="09DA1D73" w:rsidR="004D527F" w:rsidRPr="00E24666" w:rsidRDefault="004D527F" w:rsidP="00FC5153">
      <w:pPr>
        <w:pStyle w:val="Prrafodelista"/>
        <w:numPr>
          <w:ilvl w:val="0"/>
          <w:numId w:val="57"/>
        </w:numPr>
        <w:spacing w:after="0" w:line="240" w:lineRule="auto"/>
        <w:ind w:hanging="720"/>
        <w:jc w:val="both"/>
        <w:rPr>
          <w:rFonts w:cstheme="minorHAnsi"/>
          <w:lang w:val="en-US"/>
        </w:rPr>
      </w:pPr>
      <w:bookmarkStart w:id="218" w:name="_Ref398571823"/>
      <w:bookmarkStart w:id="219" w:name="_Ref43418486"/>
      <w:r w:rsidRPr="00E24666">
        <w:rPr>
          <w:rFonts w:cstheme="minorHAnsi"/>
          <w:lang w:val="en-US"/>
        </w:rPr>
        <w:t xml:space="preserve">The CONCESSIONAIRE shall execute the Works and implement the equipment and </w:t>
      </w:r>
      <w:r w:rsidR="002E1359" w:rsidRPr="00E24666">
        <w:rPr>
          <w:rFonts w:cstheme="minorHAnsi"/>
          <w:lang w:val="en-US"/>
        </w:rPr>
        <w:t>furniture of</w:t>
      </w:r>
      <w:r w:rsidRPr="00E24666">
        <w:rPr>
          <w:rFonts w:cstheme="minorHAnsi"/>
          <w:lang w:val="en-US"/>
        </w:rPr>
        <w:t xml:space="preserve"> each COAR within eighteen (18) months, </w:t>
      </w:r>
      <w:r w:rsidR="00CB5BCC" w:rsidRPr="00E24666">
        <w:rPr>
          <w:rFonts w:cstheme="minorHAnsi"/>
          <w:lang w:val="en-US"/>
        </w:rPr>
        <w:t>calculated</w:t>
      </w:r>
      <w:r w:rsidRPr="00E24666">
        <w:rPr>
          <w:rFonts w:cstheme="minorHAnsi"/>
          <w:lang w:val="en-US"/>
        </w:rPr>
        <w:t xml:space="preserve"> from the Day after the execution of the </w:t>
      </w:r>
      <w:r w:rsidR="00F61DAA" w:rsidRPr="00E24666">
        <w:rPr>
          <w:rFonts w:cstheme="minorHAnsi"/>
          <w:lang w:val="en-US"/>
        </w:rPr>
        <w:t xml:space="preserve">Certificate of Commencement </w:t>
      </w:r>
      <w:r w:rsidRPr="00E24666">
        <w:rPr>
          <w:rFonts w:cstheme="minorHAnsi"/>
          <w:lang w:val="en-US"/>
        </w:rPr>
        <w:t>of Construction of the respective COAR; unless the Technical Proposal of the CONCESSIONAIRE or the Definitive Engineering Study establishes shorter compliance deadlines, which shall be binding and enforceable.</w:t>
      </w:r>
    </w:p>
    <w:p w14:paraId="3EC2B27B" w14:textId="77777777" w:rsidR="004D527F" w:rsidRPr="00E24666" w:rsidRDefault="004D527F" w:rsidP="004D527F">
      <w:pPr>
        <w:pStyle w:val="Prrafodelista"/>
        <w:spacing w:after="0" w:line="240" w:lineRule="auto"/>
        <w:ind w:hanging="720"/>
        <w:jc w:val="both"/>
        <w:rPr>
          <w:rFonts w:cstheme="minorHAnsi"/>
          <w:lang w:val="en-US"/>
        </w:rPr>
      </w:pPr>
    </w:p>
    <w:p w14:paraId="1446BCAB" w14:textId="0CFF3E80" w:rsidR="004D527F"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If the CONCESSIONAIRE, for reasons attributable to it, fails to comply with the deadline for the construction of the Works and implementation of the sports and technological equipment and furniture referred to in Clause</w:t>
      </w:r>
      <w:r w:rsidR="00477499" w:rsidRPr="00E24666">
        <w:rPr>
          <w:rFonts w:cstheme="minorHAnsi"/>
          <w:lang w:val="en-US"/>
        </w:rPr>
        <w:t xml:space="preserve"> </w:t>
      </w:r>
      <w:bookmarkStart w:id="220" w:name="_cp_text_1_1189"/>
      <w:r w:rsidR="0074046A" w:rsidRPr="004D65EC">
        <w:rPr>
          <w:rFonts w:cstheme="minorHAnsi"/>
          <w:lang w:val="en-US"/>
        </w:rPr>
        <w:fldChar w:fldCharType="begin"/>
      </w:r>
      <w:r w:rsidR="0074046A" w:rsidRPr="00E24666">
        <w:rPr>
          <w:rFonts w:cstheme="minorHAnsi"/>
          <w:lang w:val="en-US"/>
        </w:rPr>
        <w:instrText xml:space="preserve"> REF _Ref411591183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6.33</w:t>
      </w:r>
      <w:r w:rsidR="0074046A" w:rsidRPr="004D65EC">
        <w:rPr>
          <w:rFonts w:cstheme="minorHAnsi"/>
          <w:lang w:val="en-US"/>
        </w:rPr>
        <w:fldChar w:fldCharType="end"/>
      </w:r>
      <w:bookmarkEnd w:id="220"/>
      <w:r w:rsidR="00477499" w:rsidRPr="00E24666">
        <w:rPr>
          <w:rFonts w:cstheme="minorHAnsi"/>
          <w:lang w:val="en-US"/>
        </w:rPr>
        <w:t xml:space="preserve">, </w:t>
      </w:r>
      <w:bookmarkStart w:id="221" w:name="_Ref43418504"/>
      <w:bookmarkEnd w:id="218"/>
      <w:bookmarkEnd w:id="219"/>
      <w:r w:rsidRPr="004D65EC">
        <w:rPr>
          <w:rFonts w:cstheme="minorHAnsi"/>
          <w:lang w:val="en-US"/>
        </w:rPr>
        <w:t xml:space="preserve">the penalties set forth in Annex 15 </w:t>
      </w:r>
      <w:r w:rsidRPr="004D65EC">
        <w:rPr>
          <w:rFonts w:cstheme="minorHAnsi"/>
          <w:lang w:val="en-US"/>
        </w:rPr>
        <w:lastRenderedPageBreak/>
        <w:t>shall be applicable, accrued from the date on</w:t>
      </w:r>
      <w:r w:rsidRPr="00E24666">
        <w:rPr>
          <w:rFonts w:cstheme="minorHAnsi"/>
          <w:lang w:val="en-US"/>
        </w:rPr>
        <w:t xml:space="preserve"> which the non-compliance occurred until the date on which the </w:t>
      </w:r>
      <w:r w:rsidR="004C73D8" w:rsidRPr="00E24666">
        <w:rPr>
          <w:rFonts w:cstheme="minorHAnsi"/>
          <w:lang w:val="en-US"/>
        </w:rPr>
        <w:t xml:space="preserve">Certificate of Acceptance of Works </w:t>
      </w:r>
      <w:r w:rsidRPr="00E24666">
        <w:rPr>
          <w:rFonts w:cstheme="minorHAnsi"/>
          <w:lang w:val="en-US"/>
        </w:rPr>
        <w:t xml:space="preserve"> is issued.</w:t>
      </w:r>
    </w:p>
    <w:p w14:paraId="78C0A537" w14:textId="77777777" w:rsidR="004D527F" w:rsidRPr="00E24666" w:rsidRDefault="004D527F" w:rsidP="004D527F">
      <w:pPr>
        <w:pStyle w:val="Prrafodelista"/>
        <w:spacing w:after="0" w:line="240" w:lineRule="auto"/>
        <w:ind w:hanging="720"/>
        <w:jc w:val="both"/>
        <w:rPr>
          <w:rFonts w:cstheme="minorHAnsi"/>
          <w:lang w:val="en-US"/>
        </w:rPr>
      </w:pPr>
    </w:p>
    <w:p w14:paraId="7A5C13EC" w14:textId="625C5EA0" w:rsidR="00477499"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The CONCESSIONAIRE assumes the risk of the release of all interferences in the Concession Areas at its account and cost, including all taxes that may arise therefrom; as well as the execution of the steps for the release thereof, in accordance with the procedures set forth in the Applicable Laws and Provisions.</w:t>
      </w:r>
      <w:bookmarkEnd w:id="221"/>
    </w:p>
    <w:p w14:paraId="3975356D" w14:textId="77777777" w:rsidR="00477499" w:rsidRPr="00E24666" w:rsidRDefault="00477499" w:rsidP="00477499">
      <w:pPr>
        <w:spacing w:after="0" w:line="240" w:lineRule="auto"/>
        <w:jc w:val="both"/>
        <w:rPr>
          <w:rFonts w:cstheme="minorHAnsi"/>
          <w:b/>
          <w:bCs/>
          <w:lang w:val="en-US"/>
        </w:rPr>
      </w:pPr>
    </w:p>
    <w:p w14:paraId="608F77A1" w14:textId="3A5E6C68" w:rsidR="00477499" w:rsidRPr="00E24666" w:rsidRDefault="009500C0" w:rsidP="00600C2A">
      <w:pPr>
        <w:pStyle w:val="Ttulo2"/>
        <w:spacing w:line="240" w:lineRule="auto"/>
        <w:rPr>
          <w:lang w:val="en-US"/>
        </w:rPr>
      </w:pPr>
      <w:bookmarkStart w:id="222" w:name="_Toc70611636"/>
      <w:r w:rsidRPr="00E24666">
        <w:rPr>
          <w:lang w:val="en-US"/>
        </w:rPr>
        <w:t>Work Progress Report</w:t>
      </w:r>
      <w:bookmarkEnd w:id="222"/>
      <w:r w:rsidR="00477499" w:rsidRPr="00E24666">
        <w:rPr>
          <w:lang w:val="en-US"/>
        </w:rPr>
        <w:t xml:space="preserve"> </w:t>
      </w:r>
    </w:p>
    <w:p w14:paraId="7AED3DF1" w14:textId="77777777" w:rsidR="00477499" w:rsidRPr="00E24666" w:rsidRDefault="00477499" w:rsidP="00477499">
      <w:pPr>
        <w:spacing w:after="0" w:line="240" w:lineRule="auto"/>
        <w:jc w:val="both"/>
        <w:rPr>
          <w:rFonts w:cstheme="minorHAnsi"/>
          <w:b/>
          <w:bCs/>
          <w:lang w:val="en-US"/>
        </w:rPr>
      </w:pPr>
    </w:p>
    <w:p w14:paraId="7A6E3A50" w14:textId="03856E13" w:rsidR="00477499" w:rsidRPr="004D65EC" w:rsidRDefault="004D527F" w:rsidP="00FC5153">
      <w:pPr>
        <w:pStyle w:val="Prrafodelista"/>
        <w:numPr>
          <w:ilvl w:val="0"/>
          <w:numId w:val="57"/>
        </w:numPr>
        <w:spacing w:after="0" w:line="240" w:lineRule="auto"/>
        <w:ind w:hanging="720"/>
        <w:jc w:val="both"/>
        <w:rPr>
          <w:rFonts w:cstheme="minorHAnsi"/>
          <w:lang w:val="en-US"/>
        </w:rPr>
      </w:pPr>
      <w:bookmarkStart w:id="223" w:name="_Ref43418583"/>
      <w:r w:rsidRPr="00E24666">
        <w:rPr>
          <w:rFonts w:cstheme="minorHAnsi"/>
          <w:lang w:val="en-US"/>
        </w:rPr>
        <w:t xml:space="preserve">From the beginning of the Construction Period and until the </w:t>
      </w:r>
      <w:r w:rsidR="006342CE" w:rsidRPr="00E24666">
        <w:rPr>
          <w:rFonts w:cstheme="minorHAnsi"/>
          <w:lang w:val="en-US"/>
        </w:rPr>
        <w:t>signing</w:t>
      </w:r>
      <w:r w:rsidRPr="00E24666">
        <w:rPr>
          <w:rFonts w:cstheme="minorHAnsi"/>
          <w:lang w:val="en-US"/>
        </w:rPr>
        <w:t xml:space="preserve"> of the </w:t>
      </w:r>
      <w:r w:rsidR="004C73D8" w:rsidRPr="00E24666">
        <w:rPr>
          <w:rFonts w:cstheme="minorHAnsi"/>
          <w:lang w:val="en-US"/>
        </w:rPr>
        <w:t xml:space="preserve">Certificate of Acceptance of </w:t>
      </w:r>
      <w:r w:rsidR="009500C0" w:rsidRPr="00E24666">
        <w:rPr>
          <w:rFonts w:cstheme="minorHAnsi"/>
          <w:lang w:val="en-US"/>
        </w:rPr>
        <w:t>Works,</w:t>
      </w:r>
      <w:r w:rsidRPr="00E24666">
        <w:rPr>
          <w:rFonts w:cstheme="minorHAnsi"/>
          <w:lang w:val="en-US"/>
        </w:rPr>
        <w:t xml:space="preserve"> the CONCESSIONAIRE shall provide to the GRANTOR, with copy to the Supervisor, and for informative purposes, the </w:t>
      </w:r>
      <w:r w:rsidR="009500C0" w:rsidRPr="00E24666">
        <w:rPr>
          <w:rFonts w:cstheme="minorHAnsi"/>
          <w:lang w:val="en-US"/>
        </w:rPr>
        <w:t>Work Progress Report</w:t>
      </w:r>
      <w:r w:rsidRPr="00E24666">
        <w:rPr>
          <w:rFonts w:cstheme="minorHAnsi"/>
          <w:lang w:val="en-US"/>
        </w:rPr>
        <w:t xml:space="preserve"> corresponding to the development of the execution of the Works and implementation of equipment and furniture of each COAR. The cost of the preparation of these reports shall be borne by the CONCESSIONAIRE and it shall be up to the Supervisor to propose to the GRANTOR the format to be used, observing, as a minimum, the provisions of the Clause</w:t>
      </w:r>
      <w:r w:rsidR="002F708F"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_Ref43216473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6.38</w:t>
      </w:r>
      <w:r w:rsidR="0074046A" w:rsidRPr="004D65EC">
        <w:rPr>
          <w:rFonts w:cstheme="minorHAnsi"/>
          <w:lang w:val="en-US"/>
        </w:rPr>
        <w:fldChar w:fldCharType="end"/>
      </w:r>
      <w:r w:rsidR="00477499" w:rsidRPr="00E24666">
        <w:rPr>
          <w:rFonts w:cstheme="minorHAnsi"/>
          <w:lang w:val="en-US"/>
        </w:rPr>
        <w:t>.</w:t>
      </w:r>
      <w:bookmarkEnd w:id="223"/>
    </w:p>
    <w:p w14:paraId="71C00153" w14:textId="77777777" w:rsidR="00477499" w:rsidRPr="00E24666" w:rsidRDefault="00477499" w:rsidP="00477499">
      <w:pPr>
        <w:pStyle w:val="Prrafodelista"/>
        <w:spacing w:after="0" w:line="240" w:lineRule="auto"/>
        <w:ind w:left="709"/>
        <w:jc w:val="both"/>
        <w:rPr>
          <w:rFonts w:cstheme="minorHAnsi"/>
          <w:lang w:val="en-US"/>
        </w:rPr>
      </w:pPr>
    </w:p>
    <w:p w14:paraId="088E496D" w14:textId="483CA22E" w:rsidR="004D527F" w:rsidRPr="00E24666" w:rsidRDefault="004D527F" w:rsidP="00FC5153">
      <w:pPr>
        <w:pStyle w:val="Prrafodelista"/>
        <w:numPr>
          <w:ilvl w:val="0"/>
          <w:numId w:val="57"/>
        </w:numPr>
        <w:spacing w:after="0" w:line="240" w:lineRule="auto"/>
        <w:ind w:hanging="720"/>
        <w:jc w:val="both"/>
        <w:rPr>
          <w:rFonts w:cstheme="minorHAnsi"/>
          <w:lang w:val="en-US"/>
        </w:rPr>
      </w:pPr>
      <w:bookmarkStart w:id="224" w:name="_Ref43216473"/>
      <w:r w:rsidRPr="00E24666">
        <w:rPr>
          <w:rFonts w:cstheme="minorHAnsi"/>
          <w:lang w:val="en-US"/>
        </w:rPr>
        <w:t xml:space="preserve">The </w:t>
      </w:r>
      <w:r w:rsidR="009500C0" w:rsidRPr="00E24666">
        <w:rPr>
          <w:rFonts w:cstheme="minorHAnsi"/>
          <w:lang w:val="en-US"/>
        </w:rPr>
        <w:t>Work Progress Report</w:t>
      </w:r>
      <w:r w:rsidRPr="00E24666">
        <w:rPr>
          <w:rFonts w:cstheme="minorHAnsi"/>
          <w:lang w:val="en-US"/>
        </w:rPr>
        <w:t xml:space="preserve"> shall support on a monthly basis the execution of the progress of the Works and implementation of equipment and furniture of each COAR, which do not imply the recognition of payment rights in favor of the CONCESSIONAIRE. </w:t>
      </w:r>
    </w:p>
    <w:p w14:paraId="55A37DAA" w14:textId="77777777" w:rsidR="004D527F" w:rsidRPr="00E24666" w:rsidRDefault="004D527F" w:rsidP="004D527F">
      <w:pPr>
        <w:pStyle w:val="Prrafodelista"/>
        <w:spacing w:after="0" w:line="240" w:lineRule="auto"/>
        <w:ind w:hanging="720"/>
        <w:jc w:val="both"/>
        <w:rPr>
          <w:rFonts w:cstheme="minorHAnsi"/>
          <w:lang w:val="en-US"/>
        </w:rPr>
      </w:pPr>
    </w:p>
    <w:p w14:paraId="68BDAC0C" w14:textId="212178FE" w:rsidR="00477499"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The Work </w:t>
      </w:r>
      <w:r w:rsidR="009500C0" w:rsidRPr="00E24666">
        <w:rPr>
          <w:rFonts w:cstheme="minorHAnsi"/>
          <w:lang w:val="en-US"/>
        </w:rPr>
        <w:t>Progress Report</w:t>
      </w:r>
      <w:r w:rsidRPr="00E24666">
        <w:rPr>
          <w:rFonts w:cstheme="minorHAnsi"/>
          <w:lang w:val="en-US"/>
        </w:rPr>
        <w:t xml:space="preserve"> shall contain at least the following information in relation to the Works of each COAR</w:t>
      </w:r>
      <w:r w:rsidR="00477499" w:rsidRPr="00E24666">
        <w:rPr>
          <w:rFonts w:cstheme="minorHAnsi"/>
          <w:lang w:val="en-US"/>
        </w:rPr>
        <w:t>:</w:t>
      </w:r>
      <w:bookmarkEnd w:id="224"/>
    </w:p>
    <w:p w14:paraId="4F7E408B" w14:textId="77777777" w:rsidR="00477499" w:rsidRPr="00E24666" w:rsidRDefault="00477499" w:rsidP="00477499">
      <w:pPr>
        <w:pStyle w:val="Prrafodelista"/>
        <w:spacing w:after="0" w:line="240" w:lineRule="auto"/>
        <w:ind w:left="360"/>
        <w:jc w:val="both"/>
        <w:rPr>
          <w:rFonts w:cstheme="minorHAnsi"/>
          <w:lang w:val="en-US"/>
        </w:rPr>
      </w:pPr>
    </w:p>
    <w:p w14:paraId="53F4398A" w14:textId="6117434B" w:rsidR="004D527F" w:rsidRPr="00E24666" w:rsidRDefault="004D527F" w:rsidP="004D527F">
      <w:pPr>
        <w:pStyle w:val="Prrafodelista"/>
        <w:numPr>
          <w:ilvl w:val="2"/>
          <w:numId w:val="1"/>
        </w:numPr>
        <w:spacing w:after="0" w:line="240" w:lineRule="auto"/>
        <w:ind w:left="1134" w:hanging="425"/>
        <w:jc w:val="both"/>
        <w:rPr>
          <w:rFonts w:cstheme="minorHAnsi"/>
          <w:lang w:val="en-US"/>
        </w:rPr>
      </w:pPr>
      <w:r w:rsidRPr="00E24666">
        <w:rPr>
          <w:rFonts w:cstheme="minorHAnsi"/>
          <w:lang w:val="en-US"/>
        </w:rPr>
        <w:t>The valuation of the progress of the work, equipment and furniture, determined as the sum of the amounts of the items and sub-items executed, which may also include disbursements or payments actually made for supervision, easements, licenses, financial expenses, insurance and others; purchase guides, receipts or invoices for the purchase of supplies or payment of services.</w:t>
      </w:r>
    </w:p>
    <w:p w14:paraId="5B504BA8" w14:textId="77777777" w:rsidR="004D527F" w:rsidRPr="00E24666" w:rsidRDefault="004D527F" w:rsidP="004D527F">
      <w:pPr>
        <w:pStyle w:val="Prrafodelista"/>
        <w:spacing w:after="0" w:line="240" w:lineRule="auto"/>
        <w:ind w:left="1134" w:hanging="425"/>
        <w:jc w:val="both"/>
        <w:rPr>
          <w:rFonts w:cstheme="minorHAnsi"/>
          <w:lang w:val="en-US"/>
        </w:rPr>
      </w:pPr>
    </w:p>
    <w:p w14:paraId="327354C8" w14:textId="753A2358" w:rsidR="004D527F" w:rsidRPr="00E24666" w:rsidRDefault="004D527F" w:rsidP="004D527F">
      <w:pPr>
        <w:pStyle w:val="Prrafodelista"/>
        <w:numPr>
          <w:ilvl w:val="2"/>
          <w:numId w:val="1"/>
        </w:numPr>
        <w:spacing w:after="0" w:line="240" w:lineRule="auto"/>
        <w:ind w:left="1134" w:hanging="425"/>
        <w:jc w:val="both"/>
        <w:rPr>
          <w:rFonts w:cstheme="minorHAnsi"/>
          <w:lang w:val="en-US"/>
        </w:rPr>
      </w:pPr>
      <w:r w:rsidRPr="00E24666">
        <w:rPr>
          <w:rFonts w:cstheme="minorHAnsi"/>
          <w:lang w:val="en-US"/>
        </w:rPr>
        <w:t xml:space="preserve">The list of items and sub-items, with their respective quantities and units of measure executed during the period of the </w:t>
      </w:r>
      <w:r w:rsidR="009500C0" w:rsidRPr="00E24666">
        <w:rPr>
          <w:rFonts w:cstheme="minorHAnsi"/>
          <w:lang w:val="en-US"/>
        </w:rPr>
        <w:t>Work Progress Report</w:t>
      </w:r>
      <w:r w:rsidRPr="00E24666">
        <w:rPr>
          <w:rFonts w:cstheme="minorHAnsi"/>
          <w:lang w:val="en-US"/>
        </w:rPr>
        <w:t xml:space="preserve">, and accumulated since the beginning of construction; </w:t>
      </w:r>
    </w:p>
    <w:p w14:paraId="0D8853F3" w14:textId="77777777" w:rsidR="004D527F" w:rsidRPr="00E24666" w:rsidRDefault="004D527F" w:rsidP="004D527F">
      <w:pPr>
        <w:pStyle w:val="Prrafodelista"/>
        <w:spacing w:after="0" w:line="240" w:lineRule="auto"/>
        <w:ind w:left="1134" w:hanging="425"/>
        <w:jc w:val="both"/>
        <w:rPr>
          <w:rFonts w:cstheme="minorHAnsi"/>
          <w:lang w:val="en-US"/>
        </w:rPr>
      </w:pPr>
    </w:p>
    <w:p w14:paraId="42095C35" w14:textId="1692C452" w:rsidR="004D527F" w:rsidRPr="00E24666" w:rsidRDefault="004D527F" w:rsidP="004D527F">
      <w:pPr>
        <w:pStyle w:val="Prrafodelista"/>
        <w:numPr>
          <w:ilvl w:val="2"/>
          <w:numId w:val="1"/>
        </w:numPr>
        <w:spacing w:after="0" w:line="240" w:lineRule="auto"/>
        <w:ind w:left="1134" w:hanging="425"/>
        <w:jc w:val="both"/>
        <w:rPr>
          <w:rFonts w:cstheme="minorHAnsi"/>
          <w:lang w:val="en-US"/>
        </w:rPr>
      </w:pPr>
      <w:r w:rsidRPr="00E24666">
        <w:rPr>
          <w:rFonts w:cstheme="minorHAnsi"/>
          <w:lang w:val="en-US"/>
        </w:rPr>
        <w:t xml:space="preserve">The percentage of progress with the respective valuation of the Work, equipment and furniture, according to the physically completed items executed; and </w:t>
      </w:r>
    </w:p>
    <w:p w14:paraId="7C23294E" w14:textId="77777777" w:rsidR="004D527F" w:rsidRPr="00E24666" w:rsidRDefault="004D527F" w:rsidP="004D527F">
      <w:pPr>
        <w:pStyle w:val="Prrafodelista"/>
        <w:spacing w:after="0" w:line="240" w:lineRule="auto"/>
        <w:ind w:left="1134" w:hanging="425"/>
        <w:jc w:val="both"/>
        <w:rPr>
          <w:rFonts w:cstheme="minorHAnsi"/>
          <w:lang w:val="en-US"/>
        </w:rPr>
      </w:pPr>
    </w:p>
    <w:p w14:paraId="6BF47D2F" w14:textId="188DC44E" w:rsidR="004D527F" w:rsidRPr="00E24666" w:rsidRDefault="004D527F" w:rsidP="004D527F">
      <w:pPr>
        <w:pStyle w:val="Prrafodelista"/>
        <w:numPr>
          <w:ilvl w:val="2"/>
          <w:numId w:val="1"/>
        </w:numPr>
        <w:spacing w:after="0" w:line="240" w:lineRule="auto"/>
        <w:ind w:left="1134" w:hanging="425"/>
        <w:jc w:val="both"/>
        <w:rPr>
          <w:rFonts w:cstheme="minorHAnsi"/>
          <w:lang w:val="en-US"/>
        </w:rPr>
      </w:pPr>
      <w:r w:rsidRPr="00E24666">
        <w:rPr>
          <w:rFonts w:cstheme="minorHAnsi"/>
          <w:lang w:val="en-US"/>
        </w:rPr>
        <w:t xml:space="preserve">If applicable, the detail of the corrections implemented by the </w:t>
      </w:r>
      <w:r w:rsidR="00ED17F5" w:rsidRPr="00E24666">
        <w:rPr>
          <w:rFonts w:cstheme="minorHAnsi"/>
          <w:lang w:val="en-US"/>
        </w:rPr>
        <w:t>CONCESSIONAIRE</w:t>
      </w:r>
      <w:r w:rsidRPr="00E24666">
        <w:rPr>
          <w:rFonts w:cstheme="minorHAnsi"/>
          <w:lang w:val="en-US"/>
        </w:rPr>
        <w:t xml:space="preserve"> based on the observations submitted by the Supervisor in previous </w:t>
      </w:r>
      <w:r w:rsidR="009500C0" w:rsidRPr="00E24666">
        <w:rPr>
          <w:rFonts w:cstheme="minorHAnsi"/>
          <w:lang w:val="en-US"/>
        </w:rPr>
        <w:t>Work Progress Report</w:t>
      </w:r>
      <w:r w:rsidRPr="00E24666">
        <w:rPr>
          <w:rFonts w:cstheme="minorHAnsi"/>
          <w:lang w:val="en-US"/>
        </w:rPr>
        <w:t xml:space="preserve">, which shall be taken into account in the valuation of the progress of Works, equipment and </w:t>
      </w:r>
      <w:r w:rsidR="00ED7867" w:rsidRPr="00E24666">
        <w:rPr>
          <w:rFonts w:cstheme="minorHAnsi"/>
          <w:lang w:val="en-US"/>
        </w:rPr>
        <w:t>furniture.</w:t>
      </w:r>
    </w:p>
    <w:p w14:paraId="1D736AFD" w14:textId="77777777" w:rsidR="004D527F" w:rsidRPr="00E24666" w:rsidRDefault="004D527F" w:rsidP="004D527F">
      <w:pPr>
        <w:pStyle w:val="Prrafodelista"/>
        <w:spacing w:after="0" w:line="240" w:lineRule="auto"/>
        <w:ind w:left="1134" w:hanging="425"/>
        <w:jc w:val="both"/>
        <w:rPr>
          <w:rFonts w:cstheme="minorHAnsi"/>
          <w:lang w:val="en-US"/>
        </w:rPr>
      </w:pPr>
    </w:p>
    <w:p w14:paraId="50234A72" w14:textId="2683C1E8" w:rsidR="00477499" w:rsidRPr="00E24666" w:rsidRDefault="004D527F" w:rsidP="004D527F">
      <w:pPr>
        <w:pStyle w:val="Prrafodelista"/>
        <w:numPr>
          <w:ilvl w:val="2"/>
          <w:numId w:val="1"/>
        </w:numPr>
        <w:spacing w:after="0" w:line="240" w:lineRule="auto"/>
        <w:ind w:left="1134" w:hanging="425"/>
        <w:jc w:val="both"/>
        <w:rPr>
          <w:rFonts w:cstheme="minorHAnsi"/>
          <w:lang w:val="en-US"/>
        </w:rPr>
      </w:pPr>
      <w:r w:rsidRPr="00E24666">
        <w:rPr>
          <w:rFonts w:cstheme="minorHAnsi"/>
          <w:lang w:val="en-US"/>
        </w:rPr>
        <w:t xml:space="preserve">Key performance indicators such as </w:t>
      </w:r>
      <w:r w:rsidR="007560D4" w:rsidRPr="00E24666">
        <w:rPr>
          <w:rFonts w:cstheme="minorHAnsi"/>
          <w:lang w:val="en-US"/>
        </w:rPr>
        <w:t>S-</w:t>
      </w:r>
      <w:r w:rsidRPr="00E24666">
        <w:rPr>
          <w:rFonts w:cstheme="minorHAnsi"/>
          <w:lang w:val="en-US"/>
        </w:rPr>
        <w:t>CURV</w:t>
      </w:r>
      <w:r w:rsidR="007560D4" w:rsidRPr="00E24666">
        <w:rPr>
          <w:rFonts w:cstheme="minorHAnsi"/>
          <w:lang w:val="en-US"/>
        </w:rPr>
        <w:t>E</w:t>
      </w:r>
      <w:r w:rsidRPr="00E24666">
        <w:rPr>
          <w:rFonts w:cstheme="minorHAnsi"/>
          <w:lang w:val="en-US"/>
        </w:rPr>
        <w:t>, compliance with programmed vs. executed tasks and activities programmed for the following month.</w:t>
      </w:r>
      <w:r w:rsidR="00477499" w:rsidRPr="00E24666">
        <w:rPr>
          <w:rFonts w:cstheme="minorHAnsi"/>
          <w:lang w:val="en-US"/>
        </w:rPr>
        <w:t xml:space="preserve"> </w:t>
      </w:r>
    </w:p>
    <w:p w14:paraId="73971004" w14:textId="77777777" w:rsidR="00BC67AA" w:rsidRPr="00E24666" w:rsidRDefault="00BC67AA" w:rsidP="000D0971">
      <w:pPr>
        <w:pStyle w:val="Prrafodelista"/>
        <w:rPr>
          <w:rFonts w:cstheme="minorHAnsi"/>
          <w:lang w:val="en-US"/>
        </w:rPr>
      </w:pPr>
    </w:p>
    <w:p w14:paraId="172ECC1F" w14:textId="1EE20919" w:rsidR="00477499"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The GRANTOR is responsible for registering and keeping updated the progress of all the Works in the INFOBRAS Portal of the Office of the </w:t>
      </w:r>
      <w:r w:rsidR="00C277B8" w:rsidRPr="00E24666">
        <w:rPr>
          <w:rFonts w:cstheme="minorHAnsi"/>
          <w:lang w:val="en-US"/>
        </w:rPr>
        <w:t>Controller</w:t>
      </w:r>
      <w:r w:rsidRPr="00E24666">
        <w:rPr>
          <w:rFonts w:cstheme="minorHAnsi"/>
          <w:lang w:val="en-US"/>
        </w:rPr>
        <w:t xml:space="preserve"> General of the Republic, or the system that modifies or substitutes it; for such purpose, the CONCESSIONAIRE shall submit the information under the conditions indicated by the GRANTOR.</w:t>
      </w:r>
    </w:p>
    <w:p w14:paraId="79598A50" w14:textId="77777777" w:rsidR="008F6EAC" w:rsidRPr="00E24666" w:rsidRDefault="008F6EAC" w:rsidP="00477499">
      <w:pPr>
        <w:spacing w:after="0" w:line="240" w:lineRule="auto"/>
        <w:jc w:val="both"/>
        <w:rPr>
          <w:rFonts w:cstheme="minorHAnsi"/>
          <w:b/>
          <w:bCs/>
          <w:lang w:val="en-US"/>
        </w:rPr>
      </w:pPr>
    </w:p>
    <w:p w14:paraId="7B1C2315" w14:textId="37CB0A06" w:rsidR="00477499" w:rsidRPr="00E24666" w:rsidRDefault="004D527F" w:rsidP="00600C2A">
      <w:pPr>
        <w:pStyle w:val="Ttulo2"/>
        <w:spacing w:line="240" w:lineRule="auto"/>
        <w:rPr>
          <w:lang w:val="en-US"/>
        </w:rPr>
      </w:pPr>
      <w:bookmarkStart w:id="225" w:name="_Toc70611637"/>
      <w:r w:rsidRPr="00E24666">
        <w:rPr>
          <w:lang w:val="en-US"/>
        </w:rPr>
        <w:t xml:space="preserve">Verification of </w:t>
      </w:r>
      <w:r w:rsidR="009500C0" w:rsidRPr="00E24666">
        <w:rPr>
          <w:lang w:val="en-US"/>
        </w:rPr>
        <w:t>Work Progress Report</w:t>
      </w:r>
      <w:r w:rsidR="00477499" w:rsidRPr="00E24666">
        <w:rPr>
          <w:lang w:val="en-US"/>
        </w:rPr>
        <w:t>:</w:t>
      </w:r>
      <w:bookmarkEnd w:id="225"/>
    </w:p>
    <w:p w14:paraId="017ADEEF" w14:textId="77777777" w:rsidR="00477499" w:rsidRPr="00E24666" w:rsidRDefault="00477499" w:rsidP="00477499">
      <w:pPr>
        <w:pStyle w:val="Prrafodelista"/>
        <w:ind w:left="1080"/>
        <w:rPr>
          <w:rFonts w:cstheme="minorHAnsi"/>
          <w:color w:val="385623"/>
          <w:lang w:val="en-US"/>
        </w:rPr>
      </w:pPr>
    </w:p>
    <w:p w14:paraId="5A22CFB7" w14:textId="26799D8D" w:rsidR="0089394B" w:rsidRPr="00E24666" w:rsidRDefault="004D527F" w:rsidP="00FC5153">
      <w:pPr>
        <w:pStyle w:val="Prrafodelista"/>
        <w:numPr>
          <w:ilvl w:val="0"/>
          <w:numId w:val="57"/>
        </w:numPr>
        <w:spacing w:after="0" w:line="240" w:lineRule="auto"/>
        <w:ind w:hanging="720"/>
        <w:jc w:val="both"/>
        <w:rPr>
          <w:rFonts w:cstheme="minorHAnsi"/>
          <w:lang w:val="en-US"/>
        </w:rPr>
      </w:pPr>
      <w:bookmarkStart w:id="226" w:name="_Ref43418712"/>
      <w:r w:rsidRPr="00E24666">
        <w:rPr>
          <w:rFonts w:cstheme="minorHAnsi"/>
          <w:lang w:val="en-US"/>
        </w:rPr>
        <w:t xml:space="preserve">The GRANTOR shall issue the recommendations with respect to each </w:t>
      </w:r>
      <w:r w:rsidR="009500C0" w:rsidRPr="00E24666">
        <w:rPr>
          <w:rFonts w:cstheme="minorHAnsi"/>
          <w:lang w:val="en-US"/>
        </w:rPr>
        <w:t>Work Progress Report</w:t>
      </w:r>
      <w:r w:rsidRPr="00E24666">
        <w:rPr>
          <w:rFonts w:cstheme="minorHAnsi"/>
          <w:lang w:val="en-US"/>
        </w:rPr>
        <w:t xml:space="preserve"> within twenty (20) Calendar Days, term that includes the previous opinion of the Supervisor.</w:t>
      </w:r>
      <w:r w:rsidR="00BC67AA" w:rsidRPr="00E24666">
        <w:rPr>
          <w:rFonts w:cstheme="minorHAnsi"/>
          <w:lang w:val="en-US"/>
        </w:rPr>
        <w:t xml:space="preserve"> </w:t>
      </w:r>
    </w:p>
    <w:p w14:paraId="5B7FB962" w14:textId="77777777" w:rsidR="0089394B" w:rsidRPr="00E24666" w:rsidRDefault="0089394B" w:rsidP="0089394B">
      <w:pPr>
        <w:pStyle w:val="Prrafodelista"/>
        <w:spacing w:after="0" w:line="240" w:lineRule="auto"/>
        <w:jc w:val="both"/>
        <w:rPr>
          <w:rFonts w:cstheme="minorHAnsi"/>
          <w:lang w:val="en-US"/>
        </w:rPr>
      </w:pPr>
    </w:p>
    <w:bookmarkEnd w:id="226"/>
    <w:p w14:paraId="5DEDAF7A" w14:textId="77777777" w:rsidR="004D527F" w:rsidRPr="00E24666" w:rsidRDefault="004D527F" w:rsidP="004D527F">
      <w:pPr>
        <w:pStyle w:val="Prrafodelista"/>
        <w:spacing w:after="0" w:line="240" w:lineRule="auto"/>
        <w:ind w:left="709"/>
        <w:jc w:val="both"/>
        <w:rPr>
          <w:rFonts w:cstheme="minorHAnsi"/>
          <w:lang w:val="en-US"/>
        </w:rPr>
      </w:pPr>
      <w:r w:rsidRPr="00E24666">
        <w:rPr>
          <w:rFonts w:cstheme="minorHAnsi"/>
          <w:lang w:val="en-US"/>
        </w:rPr>
        <w:t>Likewise, the Supervisor or the GRANTOR may request special reports from the CONCESSIONAIRE to enable the CONCESSIONAIRE to clarify certain specific technical aspects that arise during the construction of the Works and implementation of equipment and furniture. Such reports shall be submitted within the term granted by the Supervisor or the GRANTOR for such purpose, depending on the type of request made.</w:t>
      </w:r>
    </w:p>
    <w:p w14:paraId="0271B7A3" w14:textId="77777777" w:rsidR="004D527F" w:rsidRPr="00E24666" w:rsidRDefault="004D527F" w:rsidP="004D527F">
      <w:pPr>
        <w:pStyle w:val="Prrafodelista"/>
        <w:spacing w:after="0" w:line="240" w:lineRule="auto"/>
        <w:ind w:left="709"/>
        <w:jc w:val="both"/>
        <w:rPr>
          <w:rFonts w:cstheme="minorHAnsi"/>
          <w:lang w:val="en-US"/>
        </w:rPr>
      </w:pPr>
    </w:p>
    <w:p w14:paraId="24482ECB" w14:textId="645767ED" w:rsidR="00477499" w:rsidRPr="00E24666" w:rsidRDefault="004D527F" w:rsidP="004D527F">
      <w:pPr>
        <w:pStyle w:val="Prrafodelista"/>
        <w:spacing w:after="0" w:line="240" w:lineRule="auto"/>
        <w:ind w:left="709"/>
        <w:jc w:val="both"/>
        <w:rPr>
          <w:rFonts w:cstheme="minorHAnsi"/>
          <w:lang w:val="en-US"/>
        </w:rPr>
      </w:pPr>
      <w:r w:rsidRPr="00E24666">
        <w:rPr>
          <w:rFonts w:cstheme="minorHAnsi"/>
          <w:lang w:val="en-US"/>
        </w:rPr>
        <w:t xml:space="preserve">The verification of the </w:t>
      </w:r>
      <w:r w:rsidR="009500C0" w:rsidRPr="00E24666">
        <w:rPr>
          <w:rFonts w:cstheme="minorHAnsi"/>
          <w:lang w:val="en-US"/>
        </w:rPr>
        <w:t>Work Progress Report</w:t>
      </w:r>
      <w:r w:rsidRPr="00E24666">
        <w:rPr>
          <w:rFonts w:cstheme="minorHAnsi"/>
          <w:lang w:val="en-US"/>
        </w:rPr>
        <w:t xml:space="preserve"> does not imply approvals or the recognition of payment rights in favor of the CONCESSIONAIRE.</w:t>
      </w:r>
    </w:p>
    <w:p w14:paraId="49591282" w14:textId="77777777" w:rsidR="00477499" w:rsidRPr="00E24666" w:rsidRDefault="00477499" w:rsidP="00477499">
      <w:pPr>
        <w:spacing w:after="0" w:line="240" w:lineRule="auto"/>
        <w:jc w:val="both"/>
        <w:rPr>
          <w:rFonts w:cstheme="minorHAnsi"/>
          <w:lang w:val="en-US"/>
        </w:rPr>
      </w:pPr>
    </w:p>
    <w:p w14:paraId="7927ECA0" w14:textId="37EC6E87" w:rsidR="00477499" w:rsidRPr="00E24666" w:rsidRDefault="004D527F" w:rsidP="00477499">
      <w:pPr>
        <w:pStyle w:val="Ttulo2"/>
        <w:spacing w:line="240" w:lineRule="auto"/>
        <w:rPr>
          <w:lang w:val="en-US"/>
        </w:rPr>
      </w:pPr>
      <w:bookmarkStart w:id="227" w:name="_Toc70611638"/>
      <w:r w:rsidRPr="00E24666">
        <w:rPr>
          <w:lang w:val="en-US"/>
        </w:rPr>
        <w:t xml:space="preserve">Reception of works and implementation of equipment and </w:t>
      </w:r>
      <w:r w:rsidR="009500C0" w:rsidRPr="00E24666">
        <w:rPr>
          <w:lang w:val="en-US"/>
        </w:rPr>
        <w:t>furniture</w:t>
      </w:r>
      <w:bookmarkEnd w:id="227"/>
      <w:r w:rsidR="009500C0" w:rsidRPr="00E24666">
        <w:rPr>
          <w:lang w:val="en-US"/>
        </w:rPr>
        <w:t xml:space="preserve"> </w:t>
      </w:r>
    </w:p>
    <w:p w14:paraId="0BADA971" w14:textId="77777777" w:rsidR="00477499" w:rsidRPr="00E24666" w:rsidRDefault="00477499" w:rsidP="00477499">
      <w:pPr>
        <w:spacing w:after="0" w:line="240" w:lineRule="auto"/>
        <w:jc w:val="both"/>
        <w:rPr>
          <w:rFonts w:cstheme="minorHAnsi"/>
          <w:b/>
          <w:bCs/>
          <w:lang w:val="en-US"/>
        </w:rPr>
      </w:pPr>
    </w:p>
    <w:p w14:paraId="4E13B3DB" w14:textId="12A3708D" w:rsidR="0089394B" w:rsidRPr="00E24666" w:rsidRDefault="004D527F" w:rsidP="00FC5153">
      <w:pPr>
        <w:pStyle w:val="Prrafodelista"/>
        <w:numPr>
          <w:ilvl w:val="0"/>
          <w:numId w:val="57"/>
        </w:numPr>
        <w:spacing w:after="0" w:line="240" w:lineRule="auto"/>
        <w:ind w:hanging="720"/>
        <w:jc w:val="both"/>
        <w:rPr>
          <w:rFonts w:cstheme="minorHAnsi"/>
          <w:lang w:val="en-US"/>
        </w:rPr>
      </w:pPr>
      <w:bookmarkStart w:id="228" w:name="_Ref48646826"/>
      <w:bookmarkStart w:id="229" w:name="_Ref43418745"/>
      <w:r w:rsidRPr="00E24666">
        <w:rPr>
          <w:rFonts w:cstheme="minorHAnsi"/>
          <w:lang w:val="en-US"/>
        </w:rPr>
        <w:t xml:space="preserve">Upon completion of the Works and implementation of equipment and furniture of the COAR of a given Region, duly noted in the work log by the work resident ratified by the Supervisor, the </w:t>
      </w:r>
      <w:r w:rsidR="00ED17F5" w:rsidRPr="00E24666">
        <w:rPr>
          <w:rFonts w:cstheme="minorHAnsi"/>
          <w:lang w:val="en-US"/>
        </w:rPr>
        <w:t>CONCESSIONAIRE</w:t>
      </w:r>
      <w:r w:rsidRPr="00E24666">
        <w:rPr>
          <w:rFonts w:cstheme="minorHAnsi"/>
          <w:lang w:val="en-US"/>
        </w:rPr>
        <w:t xml:space="preserve"> shall request the </w:t>
      </w:r>
      <w:r w:rsidR="007560D4" w:rsidRPr="00E24666">
        <w:rPr>
          <w:rFonts w:cstheme="minorHAnsi"/>
          <w:lang w:val="en-US"/>
        </w:rPr>
        <w:t>GRANTOR</w:t>
      </w:r>
      <w:r w:rsidRPr="00E24666">
        <w:rPr>
          <w:rFonts w:cstheme="minorHAnsi"/>
          <w:lang w:val="en-US"/>
        </w:rPr>
        <w:t>, with a copy to the Supervisor, its reception, within a maximum term of five (05) Days, attaching the following information</w:t>
      </w:r>
      <w:r w:rsidR="0089394B" w:rsidRPr="00E24666">
        <w:rPr>
          <w:rFonts w:cstheme="minorHAnsi"/>
          <w:lang w:val="en-US"/>
        </w:rPr>
        <w:t>:</w:t>
      </w:r>
      <w:bookmarkEnd w:id="228"/>
    </w:p>
    <w:p w14:paraId="29FE2A59" w14:textId="77777777" w:rsidR="0089394B" w:rsidRPr="00E24666" w:rsidRDefault="0089394B" w:rsidP="0089394B">
      <w:pPr>
        <w:pStyle w:val="Prrafodelista"/>
        <w:spacing w:after="0" w:line="240" w:lineRule="auto"/>
        <w:jc w:val="both"/>
        <w:rPr>
          <w:rFonts w:cstheme="minorHAnsi"/>
          <w:lang w:val="en-US"/>
        </w:rPr>
      </w:pPr>
    </w:p>
    <w:p w14:paraId="17862E6E" w14:textId="77777777" w:rsidR="004D527F" w:rsidRPr="00E24666" w:rsidRDefault="004D527F" w:rsidP="00FC5153">
      <w:pPr>
        <w:pStyle w:val="Prrafodelista"/>
        <w:numPr>
          <w:ilvl w:val="0"/>
          <w:numId w:val="175"/>
        </w:numPr>
        <w:spacing w:after="0" w:line="240" w:lineRule="auto"/>
        <w:ind w:left="1134" w:hanging="425"/>
        <w:jc w:val="both"/>
        <w:rPr>
          <w:rFonts w:cstheme="minorHAnsi"/>
          <w:lang w:val="en-US"/>
        </w:rPr>
      </w:pPr>
      <w:r w:rsidRPr="00E24666">
        <w:rPr>
          <w:rFonts w:cstheme="minorHAnsi"/>
          <w:lang w:val="en-US"/>
        </w:rPr>
        <w:t xml:space="preserve">A report verifying the completion of the corresponding Works, including the details of the equipment and furniture implemented. </w:t>
      </w:r>
    </w:p>
    <w:p w14:paraId="47B05659" w14:textId="37D39152" w:rsidR="0089394B" w:rsidRPr="00E24666" w:rsidRDefault="004D527F" w:rsidP="00FC5153">
      <w:pPr>
        <w:pStyle w:val="Prrafodelista"/>
        <w:numPr>
          <w:ilvl w:val="0"/>
          <w:numId w:val="175"/>
        </w:numPr>
        <w:spacing w:after="0" w:line="240" w:lineRule="auto"/>
        <w:ind w:left="1134" w:hanging="425"/>
        <w:jc w:val="both"/>
        <w:rPr>
          <w:rFonts w:cstheme="minorHAnsi"/>
          <w:lang w:val="en-US"/>
        </w:rPr>
      </w:pPr>
      <w:r w:rsidRPr="00E24666">
        <w:rPr>
          <w:rFonts w:cstheme="minorHAnsi"/>
          <w:lang w:val="en-US"/>
        </w:rPr>
        <w:t xml:space="preserve">All post-construction documentation (as-built project) of the Works and implementation of equipment and </w:t>
      </w:r>
      <w:r w:rsidR="009500C0" w:rsidRPr="00E24666">
        <w:rPr>
          <w:rFonts w:cstheme="minorHAnsi"/>
          <w:lang w:val="en-US"/>
        </w:rPr>
        <w:t>furniture for</w:t>
      </w:r>
      <w:r w:rsidRPr="00E24666">
        <w:rPr>
          <w:rFonts w:cstheme="minorHAnsi"/>
          <w:lang w:val="en-US"/>
        </w:rPr>
        <w:t xml:space="preserve"> information purposes, containing at least the following: (i) final calculation memories, (ii) final descriptive memories including detailed technical specifications, (iii) as-built drawings; and, (iv) other documentation requested by the Supervisor.</w:t>
      </w:r>
    </w:p>
    <w:bookmarkEnd w:id="229"/>
    <w:p w14:paraId="48E56FA0" w14:textId="77777777" w:rsidR="0064752C" w:rsidRPr="00E24666" w:rsidRDefault="0064752C" w:rsidP="00496A2A">
      <w:pPr>
        <w:spacing w:after="0" w:line="240" w:lineRule="auto"/>
        <w:jc w:val="both"/>
        <w:rPr>
          <w:rFonts w:cstheme="minorHAnsi"/>
          <w:lang w:val="en-US"/>
        </w:rPr>
      </w:pPr>
    </w:p>
    <w:p w14:paraId="1945E250" w14:textId="57266AC5" w:rsidR="004D527F" w:rsidRPr="00E24666" w:rsidRDefault="004D527F" w:rsidP="00FC5153">
      <w:pPr>
        <w:pStyle w:val="Prrafodelista"/>
        <w:numPr>
          <w:ilvl w:val="0"/>
          <w:numId w:val="57"/>
        </w:numPr>
        <w:spacing w:after="0" w:line="240" w:lineRule="auto"/>
        <w:ind w:hanging="720"/>
        <w:jc w:val="both"/>
        <w:rPr>
          <w:rFonts w:cstheme="minorHAnsi"/>
          <w:lang w:val="en-US"/>
        </w:rPr>
      </w:pPr>
      <w:bookmarkStart w:id="230" w:name="_Ref48069592"/>
      <w:r w:rsidRPr="00E24666">
        <w:rPr>
          <w:rFonts w:cstheme="minorHAnsi"/>
          <w:lang w:val="en-US"/>
        </w:rPr>
        <w:t xml:space="preserve">Within a term of thirty (30) Calendar Days, term that includes the previous </w:t>
      </w:r>
      <w:r w:rsidR="003710C6" w:rsidRPr="00E24666">
        <w:rPr>
          <w:rFonts w:cstheme="minorHAnsi"/>
          <w:lang w:val="en-US"/>
        </w:rPr>
        <w:t>opinion</w:t>
      </w:r>
      <w:r w:rsidRPr="00E24666">
        <w:rPr>
          <w:rFonts w:cstheme="minorHAnsi"/>
          <w:lang w:val="en-US"/>
        </w:rPr>
        <w:t xml:space="preserve"> of the Supervisor, the GRANTOR shall give the conformity of the Works and implementation of equipment and furniture or formulate observations, with the respective technical justification.</w:t>
      </w:r>
    </w:p>
    <w:p w14:paraId="2907CDD6" w14:textId="77777777" w:rsidR="004D527F" w:rsidRPr="00E24666" w:rsidRDefault="004D527F" w:rsidP="004D527F">
      <w:pPr>
        <w:pStyle w:val="Prrafodelista"/>
        <w:spacing w:after="0" w:line="240" w:lineRule="auto"/>
        <w:ind w:hanging="720"/>
        <w:jc w:val="both"/>
        <w:rPr>
          <w:rFonts w:cstheme="minorHAnsi"/>
          <w:lang w:val="en-US"/>
        </w:rPr>
      </w:pPr>
    </w:p>
    <w:p w14:paraId="6217543B" w14:textId="431C3DAE" w:rsidR="00477499" w:rsidRPr="00E24666" w:rsidRDefault="004D527F"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In case there are no observations, the </w:t>
      </w:r>
      <w:r w:rsidR="00EF63F5" w:rsidRPr="00E24666">
        <w:rPr>
          <w:rFonts w:cstheme="minorHAnsi"/>
          <w:lang w:val="en-US"/>
        </w:rPr>
        <w:t>GRANTOR</w:t>
      </w:r>
      <w:r w:rsidRPr="00E24666">
        <w:rPr>
          <w:rFonts w:cstheme="minorHAnsi"/>
          <w:lang w:val="en-US"/>
        </w:rPr>
        <w:t xml:space="preserve"> will receive the Works and implementation of equipment and furniture, for which it will issue the </w:t>
      </w:r>
      <w:r w:rsidR="004C73D8" w:rsidRPr="00E24666">
        <w:rPr>
          <w:rFonts w:cstheme="minorHAnsi"/>
          <w:lang w:val="en-US"/>
        </w:rPr>
        <w:t xml:space="preserve">Certificate of Acceptance of </w:t>
      </w:r>
      <w:r w:rsidR="009500C0" w:rsidRPr="00E24666">
        <w:rPr>
          <w:rFonts w:cstheme="minorHAnsi"/>
          <w:lang w:val="en-US"/>
        </w:rPr>
        <w:t>Works of</w:t>
      </w:r>
      <w:r w:rsidRPr="00E24666">
        <w:rPr>
          <w:rFonts w:cstheme="minorHAnsi"/>
          <w:lang w:val="en-US"/>
        </w:rPr>
        <w:t xml:space="preserve"> the respective COAR, which states that the construction of the Works and implementation of equipment and furniture of the COAR is in accordance with the </w:t>
      </w:r>
      <w:r w:rsidR="00915AA4" w:rsidRPr="00E24666">
        <w:rPr>
          <w:rFonts w:cstheme="minorHAnsi"/>
          <w:lang w:val="en-US"/>
        </w:rPr>
        <w:t>Definitive</w:t>
      </w:r>
      <w:r w:rsidRPr="00E24666">
        <w:rPr>
          <w:rFonts w:cstheme="minorHAnsi"/>
          <w:lang w:val="en-US"/>
        </w:rPr>
        <w:t xml:space="preserve"> Engineering Study and its modifications approved by the </w:t>
      </w:r>
      <w:r w:rsidR="00EF63F5" w:rsidRPr="00E24666">
        <w:rPr>
          <w:rFonts w:cstheme="minorHAnsi"/>
          <w:lang w:val="en-US"/>
        </w:rPr>
        <w:t>GRANTOR</w:t>
      </w:r>
      <w:r w:rsidRPr="00E24666">
        <w:rPr>
          <w:rFonts w:cstheme="minorHAnsi"/>
          <w:lang w:val="en-US"/>
        </w:rPr>
        <w:t xml:space="preserve">, if applicable. This means that there will be </w:t>
      </w:r>
      <w:r w:rsidR="009500C0" w:rsidRPr="00E24666">
        <w:rPr>
          <w:rFonts w:cstheme="minorHAnsi"/>
          <w:lang w:val="en-US"/>
        </w:rPr>
        <w:t>a</w:t>
      </w:r>
      <w:r w:rsidRPr="00E24666">
        <w:rPr>
          <w:rFonts w:cstheme="minorHAnsi"/>
          <w:lang w:val="en-US"/>
        </w:rPr>
        <w:t xml:space="preserve"> </w:t>
      </w:r>
      <w:r w:rsidR="004C73D8" w:rsidRPr="00E24666">
        <w:rPr>
          <w:rFonts w:cstheme="minorHAnsi"/>
          <w:lang w:val="en-US"/>
        </w:rPr>
        <w:t xml:space="preserve">Certificate of Acceptance of </w:t>
      </w:r>
      <w:r w:rsidR="009500C0" w:rsidRPr="00E24666">
        <w:rPr>
          <w:rFonts w:cstheme="minorHAnsi"/>
          <w:lang w:val="en-US"/>
        </w:rPr>
        <w:t>Works for</w:t>
      </w:r>
      <w:r w:rsidRPr="00E24666">
        <w:rPr>
          <w:rFonts w:cstheme="minorHAnsi"/>
          <w:lang w:val="en-US"/>
        </w:rPr>
        <w:t xml:space="preserve"> each COAR.</w:t>
      </w:r>
      <w:bookmarkEnd w:id="230"/>
    </w:p>
    <w:p w14:paraId="34073EDD" w14:textId="77777777" w:rsidR="00477499" w:rsidRPr="00E24666" w:rsidRDefault="00477499" w:rsidP="00477499">
      <w:pPr>
        <w:pStyle w:val="Prrafodelista"/>
        <w:spacing w:after="0" w:line="240" w:lineRule="auto"/>
        <w:ind w:left="709"/>
        <w:jc w:val="both"/>
        <w:rPr>
          <w:rFonts w:cstheme="minorHAnsi"/>
          <w:lang w:val="en-US"/>
        </w:rPr>
      </w:pPr>
    </w:p>
    <w:p w14:paraId="15037F8D" w14:textId="65B38B26" w:rsidR="00477499" w:rsidRPr="00E24666" w:rsidRDefault="004D527F" w:rsidP="00477499">
      <w:pPr>
        <w:spacing w:after="0" w:line="240" w:lineRule="auto"/>
        <w:ind w:left="709"/>
        <w:jc w:val="both"/>
        <w:rPr>
          <w:rFonts w:cstheme="minorHAnsi"/>
          <w:lang w:val="en-US"/>
        </w:rPr>
      </w:pPr>
      <w:r w:rsidRPr="00E24666">
        <w:rPr>
          <w:rFonts w:cstheme="minorHAnsi"/>
          <w:lang w:val="en-US"/>
        </w:rPr>
        <w:t xml:space="preserve">With the issuance of each </w:t>
      </w:r>
      <w:r w:rsidR="004C73D8" w:rsidRPr="00E24666">
        <w:rPr>
          <w:rFonts w:cstheme="minorHAnsi"/>
          <w:lang w:val="en-US"/>
        </w:rPr>
        <w:t>Certificate of Acceptance of Works</w:t>
      </w:r>
      <w:r w:rsidRPr="00E24666">
        <w:rPr>
          <w:rFonts w:cstheme="minorHAnsi"/>
          <w:lang w:val="en-US"/>
        </w:rPr>
        <w:t xml:space="preserve">, it shall be understood that the authorization to start the </w:t>
      </w:r>
      <w:r w:rsidR="00975E69" w:rsidRPr="00E24666">
        <w:rPr>
          <w:rFonts w:cstheme="minorHAnsi"/>
          <w:lang w:val="en-US"/>
        </w:rPr>
        <w:t>commissioning</w:t>
      </w:r>
      <w:r w:rsidRPr="00E24666">
        <w:rPr>
          <w:rFonts w:cstheme="minorHAnsi"/>
          <w:lang w:val="en-US"/>
        </w:rPr>
        <w:t xml:space="preserve"> of the respective COAR has been granted, in accordance with the provisions of Clauses</w:t>
      </w:r>
      <w:r w:rsidR="009C5C7C"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_Ref43214385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6.50</w:t>
      </w:r>
      <w:r w:rsidR="0074046A" w:rsidRPr="004D65EC">
        <w:rPr>
          <w:rFonts w:cstheme="minorHAnsi"/>
          <w:lang w:val="en-US"/>
        </w:rPr>
        <w:fldChar w:fldCharType="end"/>
      </w:r>
      <w:r w:rsidR="00A05863" w:rsidRPr="00E24666">
        <w:rPr>
          <w:rFonts w:cstheme="minorHAnsi"/>
          <w:lang w:val="en-US"/>
        </w:rPr>
        <w:t xml:space="preserve"> </w:t>
      </w:r>
      <w:r w:rsidRPr="004D65EC">
        <w:rPr>
          <w:rFonts w:cstheme="minorHAnsi"/>
          <w:lang w:val="en-US"/>
        </w:rPr>
        <w:t>and subsequent</w:t>
      </w:r>
      <w:r w:rsidR="00477499" w:rsidRPr="002E691F">
        <w:rPr>
          <w:rFonts w:cstheme="minorHAnsi"/>
          <w:lang w:val="en-US"/>
        </w:rPr>
        <w:t>.</w:t>
      </w:r>
    </w:p>
    <w:p w14:paraId="424100D7" w14:textId="77777777" w:rsidR="00477499" w:rsidRPr="00E24666" w:rsidRDefault="00477499" w:rsidP="00477499">
      <w:pPr>
        <w:pStyle w:val="Prrafodelista"/>
        <w:spacing w:after="0" w:line="240" w:lineRule="auto"/>
        <w:ind w:left="644"/>
        <w:jc w:val="both"/>
        <w:rPr>
          <w:rFonts w:cstheme="minorHAnsi"/>
          <w:lang w:val="en-US"/>
        </w:rPr>
      </w:pPr>
    </w:p>
    <w:p w14:paraId="52CA0FEC" w14:textId="3653489B" w:rsidR="00477499" w:rsidRPr="00E24666" w:rsidRDefault="00453413" w:rsidP="00FC5153">
      <w:pPr>
        <w:pStyle w:val="Prrafodelista"/>
        <w:numPr>
          <w:ilvl w:val="0"/>
          <w:numId w:val="57"/>
        </w:numPr>
        <w:spacing w:after="0" w:line="240" w:lineRule="auto"/>
        <w:ind w:hanging="720"/>
        <w:jc w:val="both"/>
        <w:rPr>
          <w:rFonts w:cstheme="minorHAnsi"/>
          <w:u w:val="double"/>
          <w:lang w:val="en-US"/>
        </w:rPr>
      </w:pPr>
      <w:bookmarkStart w:id="231" w:name="_Ref303175042"/>
      <w:r w:rsidRPr="00E24666">
        <w:rPr>
          <w:rFonts w:cstheme="minorHAnsi"/>
          <w:lang w:val="en-US"/>
        </w:rPr>
        <w:t>In case the GRANTOR makes observations to the Works of a certain COAR, the CONCESSIONAIRE shall comply with correcting them within a term not greater than fifteen (15) Calendar Days as from the reception thereof, otherwise, the penalties foreseen in Annex 15 shall be applicable.</w:t>
      </w:r>
      <w:bookmarkEnd w:id="231"/>
    </w:p>
    <w:p w14:paraId="2CD1A614" w14:textId="77777777" w:rsidR="00477499" w:rsidRPr="00E24666" w:rsidRDefault="00477499" w:rsidP="00477499">
      <w:pPr>
        <w:spacing w:after="0" w:line="240" w:lineRule="auto"/>
        <w:jc w:val="both"/>
        <w:rPr>
          <w:rFonts w:cstheme="minorHAnsi"/>
          <w:lang w:val="en-US"/>
        </w:rPr>
      </w:pPr>
    </w:p>
    <w:p w14:paraId="08558C01" w14:textId="3D13798D" w:rsidR="00A66E59" w:rsidRPr="00E24666" w:rsidDel="00BB119C" w:rsidRDefault="00453413" w:rsidP="00477499">
      <w:pPr>
        <w:spacing w:after="0" w:line="240" w:lineRule="auto"/>
        <w:ind w:left="709"/>
        <w:jc w:val="both"/>
        <w:rPr>
          <w:rFonts w:cstheme="minorHAnsi"/>
          <w:lang w:val="en-US"/>
        </w:rPr>
      </w:pPr>
      <w:r w:rsidRPr="00E24666">
        <w:rPr>
          <w:rFonts w:cstheme="minorHAnsi"/>
          <w:lang w:val="en-US"/>
        </w:rPr>
        <w:lastRenderedPageBreak/>
        <w:t>Upon expiration of such term, the GRANTOR, within a maximum term of twenty (20) Calendar Days as from the receipt of the correction, shall verify the lifting of the observations, prior opinion of the Supervisor to be issued within such term.</w:t>
      </w:r>
    </w:p>
    <w:p w14:paraId="7E2D4F6E" w14:textId="77777777" w:rsidR="00A66E59" w:rsidRPr="00E24666" w:rsidRDefault="00A66E59" w:rsidP="00477499">
      <w:pPr>
        <w:spacing w:after="0" w:line="240" w:lineRule="auto"/>
        <w:ind w:left="709"/>
        <w:jc w:val="both"/>
        <w:rPr>
          <w:rFonts w:cstheme="minorHAnsi"/>
          <w:lang w:val="en-US"/>
        </w:rPr>
      </w:pPr>
    </w:p>
    <w:p w14:paraId="2715E13B" w14:textId="3A4D5A5F" w:rsidR="00BB119C" w:rsidRPr="00E24666" w:rsidRDefault="00915AA4" w:rsidP="00915AA4">
      <w:pPr>
        <w:pStyle w:val="Prrafodelista"/>
        <w:numPr>
          <w:ilvl w:val="0"/>
          <w:numId w:val="57"/>
        </w:numPr>
        <w:spacing w:after="0" w:line="240" w:lineRule="auto"/>
        <w:ind w:hanging="720"/>
        <w:jc w:val="both"/>
        <w:rPr>
          <w:rFonts w:cstheme="minorHAnsi"/>
          <w:lang w:val="en-US"/>
        </w:rPr>
      </w:pPr>
      <w:bookmarkStart w:id="232" w:name="_Ref48069130"/>
      <w:bookmarkStart w:id="233" w:name="_Ref48648719"/>
      <w:bookmarkStart w:id="234" w:name="_Ref43216668"/>
      <w:r w:rsidRPr="00E24666">
        <w:rPr>
          <w:rFonts w:cstheme="minorHAnsi"/>
          <w:lang w:val="en-US"/>
        </w:rPr>
        <w:t>If there are still non-substantial observations</w:t>
      </w:r>
      <w:r w:rsidR="00453413" w:rsidRPr="00E24666">
        <w:rPr>
          <w:rFonts w:cstheme="minorHAnsi"/>
          <w:lang w:val="en-US"/>
        </w:rPr>
        <w:t xml:space="preserve">, without prejudice to the application of the penalties set forth in Annex 15, the GRANTOR may issue the corresponding </w:t>
      </w:r>
      <w:r w:rsidR="0087109E" w:rsidRPr="00E24666">
        <w:rPr>
          <w:rFonts w:cstheme="minorHAnsi"/>
          <w:lang w:val="en-US"/>
        </w:rPr>
        <w:t>Certificate of Rectification of Substantial Observations</w:t>
      </w:r>
      <w:r w:rsidR="00453413" w:rsidRPr="00E24666">
        <w:rPr>
          <w:rFonts w:cstheme="minorHAnsi"/>
          <w:lang w:val="en-US"/>
        </w:rPr>
        <w:t xml:space="preserve">, provided that the Works allow the CONCESSIONAIRE to comply with its contractual obligations in accordance with the Service Levels, and do not reduce the safety, access or evacuation conditions of any space of the Educational Infrastructure that poses a risk. With the issuance of the corresponding </w:t>
      </w:r>
      <w:r w:rsidR="0087109E" w:rsidRPr="00E24666">
        <w:rPr>
          <w:rFonts w:cstheme="minorHAnsi"/>
          <w:lang w:val="en-US"/>
        </w:rPr>
        <w:t>Certificate of Rectification of Substantial Observations</w:t>
      </w:r>
      <w:r w:rsidR="00453413" w:rsidRPr="00E24666">
        <w:rPr>
          <w:rFonts w:cstheme="minorHAnsi"/>
          <w:lang w:val="en-US"/>
        </w:rPr>
        <w:t xml:space="preserve">, the </w:t>
      </w:r>
      <w:r w:rsidR="00975E69" w:rsidRPr="00E24666">
        <w:rPr>
          <w:rFonts w:cstheme="minorHAnsi"/>
          <w:lang w:val="en-US"/>
        </w:rPr>
        <w:t>commissioning</w:t>
      </w:r>
      <w:r w:rsidR="00453413" w:rsidRPr="00E24666">
        <w:rPr>
          <w:rFonts w:cstheme="minorHAnsi"/>
          <w:lang w:val="en-US"/>
        </w:rPr>
        <w:t xml:space="preserve"> of the respective COAR shall commence, in accordance with the provisions of Clauses </w:t>
      </w:r>
      <w:bookmarkEnd w:id="232"/>
      <w:bookmarkEnd w:id="233"/>
      <w:bookmarkEnd w:id="234"/>
      <w:r w:rsidR="0074046A" w:rsidRPr="004D65EC">
        <w:rPr>
          <w:rFonts w:cstheme="minorHAnsi"/>
          <w:lang w:val="en-US"/>
        </w:rPr>
        <w:fldChar w:fldCharType="begin"/>
      </w:r>
      <w:r w:rsidR="0074046A" w:rsidRPr="00E24666">
        <w:rPr>
          <w:rFonts w:cstheme="minorHAnsi"/>
          <w:lang w:val="en-US"/>
        </w:rPr>
        <w:instrText xml:space="preserve"> REF _Ref43214385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6.50</w:t>
      </w:r>
      <w:r w:rsidR="0074046A" w:rsidRPr="004D65EC">
        <w:rPr>
          <w:rFonts w:cstheme="minorHAnsi"/>
          <w:lang w:val="en-US"/>
        </w:rPr>
        <w:fldChar w:fldCharType="end"/>
      </w:r>
      <w:r w:rsidR="00A66E59" w:rsidRPr="00E24666">
        <w:rPr>
          <w:rFonts w:cstheme="minorHAnsi"/>
          <w:lang w:val="en-US"/>
        </w:rPr>
        <w:t xml:space="preserve"> </w:t>
      </w:r>
      <w:r w:rsidR="00453413" w:rsidRPr="004D65EC">
        <w:rPr>
          <w:rFonts w:cstheme="minorHAnsi"/>
          <w:lang w:val="en-US"/>
        </w:rPr>
        <w:t xml:space="preserve">and </w:t>
      </w:r>
      <w:r w:rsidRPr="002E691F">
        <w:rPr>
          <w:rFonts w:cstheme="minorHAnsi"/>
          <w:lang w:val="en-US"/>
        </w:rPr>
        <w:t xml:space="preserve">the </w:t>
      </w:r>
      <w:r w:rsidR="00453413" w:rsidRPr="002E691F">
        <w:rPr>
          <w:rFonts w:cstheme="minorHAnsi"/>
          <w:lang w:val="en-US"/>
        </w:rPr>
        <w:t>subsequent. However, non-substantial remarks shall be raised at the latest during commissioning.</w:t>
      </w:r>
      <w:r w:rsidR="00477499" w:rsidRPr="00E24666">
        <w:rPr>
          <w:rFonts w:cstheme="minorHAnsi"/>
          <w:lang w:val="en-US"/>
        </w:rPr>
        <w:t xml:space="preserve"> </w:t>
      </w:r>
    </w:p>
    <w:p w14:paraId="50186A38" w14:textId="1FC3CA96" w:rsidR="000D0971" w:rsidRPr="00E24666" w:rsidRDefault="000D0971" w:rsidP="000D0971">
      <w:pPr>
        <w:pStyle w:val="Prrafodelista"/>
        <w:spacing w:after="0" w:line="240" w:lineRule="auto"/>
        <w:jc w:val="both"/>
        <w:rPr>
          <w:rFonts w:cstheme="minorHAnsi"/>
          <w:lang w:val="en-US"/>
        </w:rPr>
      </w:pPr>
    </w:p>
    <w:p w14:paraId="2571F2DF" w14:textId="43D2FF5E" w:rsidR="003854F9" w:rsidRPr="00E24666" w:rsidRDefault="00453413" w:rsidP="006C38DC">
      <w:pPr>
        <w:spacing w:after="0" w:line="240" w:lineRule="auto"/>
        <w:ind w:left="709"/>
        <w:jc w:val="both"/>
        <w:rPr>
          <w:rFonts w:cstheme="minorHAnsi"/>
          <w:lang w:val="en-US"/>
        </w:rPr>
      </w:pPr>
      <w:r w:rsidRPr="00E24666">
        <w:rPr>
          <w:rFonts w:cstheme="minorHAnsi"/>
          <w:lang w:val="en-US"/>
        </w:rPr>
        <w:t>A non-substantial observation shall be understood as an observation that</w:t>
      </w:r>
      <w:r w:rsidR="003854F9" w:rsidRPr="00E24666">
        <w:rPr>
          <w:rFonts w:cstheme="minorHAnsi"/>
          <w:lang w:val="en-US"/>
        </w:rPr>
        <w:t xml:space="preserve">: </w:t>
      </w:r>
    </w:p>
    <w:p w14:paraId="1D95C683" w14:textId="77777777" w:rsidR="003854F9" w:rsidRPr="00E24666" w:rsidRDefault="003854F9" w:rsidP="006C38DC">
      <w:pPr>
        <w:spacing w:after="0" w:line="240" w:lineRule="auto"/>
        <w:ind w:left="709"/>
        <w:jc w:val="both"/>
        <w:rPr>
          <w:rFonts w:cstheme="minorHAnsi"/>
          <w:lang w:val="en-US"/>
        </w:rPr>
      </w:pPr>
    </w:p>
    <w:p w14:paraId="4724EF73" w14:textId="78972C96" w:rsidR="00453413" w:rsidRPr="00E24666" w:rsidRDefault="00453413" w:rsidP="00FC5153">
      <w:pPr>
        <w:pStyle w:val="Prrafodelista"/>
        <w:numPr>
          <w:ilvl w:val="0"/>
          <w:numId w:val="221"/>
        </w:numPr>
        <w:spacing w:after="0" w:line="240" w:lineRule="auto"/>
        <w:jc w:val="both"/>
        <w:rPr>
          <w:rFonts w:cstheme="minorHAnsi"/>
          <w:lang w:val="en-US"/>
        </w:rPr>
      </w:pPr>
      <w:r w:rsidRPr="00E24666">
        <w:rPr>
          <w:rFonts w:cstheme="minorHAnsi"/>
          <w:lang w:val="en-US"/>
        </w:rPr>
        <w:t xml:space="preserve">With respect to the Works, it refers to the repair of blows, scratches, paint flaws, alignment of spillages of openings with their respective frames, flaws in the sealing of joints, cleaning, repairs of green areas or similar, of finishing elements that do not pose a safety and evacuation risk; and, </w:t>
      </w:r>
    </w:p>
    <w:p w14:paraId="6F02E398" w14:textId="77777777" w:rsidR="00453413" w:rsidRPr="00E24666" w:rsidRDefault="00453413" w:rsidP="00453413">
      <w:pPr>
        <w:pStyle w:val="Prrafodelista"/>
        <w:spacing w:after="0" w:line="240" w:lineRule="auto"/>
        <w:ind w:left="1429"/>
        <w:jc w:val="both"/>
        <w:rPr>
          <w:rFonts w:cstheme="minorHAnsi"/>
          <w:lang w:val="en-US"/>
        </w:rPr>
      </w:pPr>
    </w:p>
    <w:p w14:paraId="55566C4E" w14:textId="33D762DF" w:rsidR="003854F9" w:rsidRPr="00E24666" w:rsidRDefault="00453413" w:rsidP="00FC5153">
      <w:pPr>
        <w:pStyle w:val="Prrafodelista"/>
        <w:numPr>
          <w:ilvl w:val="0"/>
          <w:numId w:val="221"/>
        </w:numPr>
        <w:spacing w:after="0" w:line="240" w:lineRule="auto"/>
        <w:jc w:val="both"/>
        <w:rPr>
          <w:rFonts w:cstheme="minorHAnsi"/>
          <w:lang w:val="en-US"/>
        </w:rPr>
      </w:pPr>
      <w:r w:rsidRPr="00E24666">
        <w:rPr>
          <w:rFonts w:cstheme="minorHAnsi"/>
          <w:lang w:val="en-US"/>
        </w:rPr>
        <w:t xml:space="preserve">With respect to equipment and </w:t>
      </w:r>
      <w:r w:rsidR="009500C0" w:rsidRPr="00E24666">
        <w:rPr>
          <w:rFonts w:cstheme="minorHAnsi"/>
          <w:lang w:val="en-US"/>
        </w:rPr>
        <w:t>furniture,</w:t>
      </w:r>
      <w:r w:rsidRPr="00E24666">
        <w:rPr>
          <w:rFonts w:cstheme="minorHAnsi"/>
          <w:lang w:val="en-US"/>
        </w:rPr>
        <w:t xml:space="preserve"> it refers to the repair of blows, scratches, flaws, manufacturing errors for sports equipment, technological equipment and/or </w:t>
      </w:r>
      <w:r w:rsidR="009500C0" w:rsidRPr="00E24666">
        <w:rPr>
          <w:rFonts w:cstheme="minorHAnsi"/>
          <w:lang w:val="en-US"/>
        </w:rPr>
        <w:t>furniture;</w:t>
      </w:r>
      <w:r w:rsidR="003854F9" w:rsidRPr="00E24666">
        <w:rPr>
          <w:rFonts w:cstheme="minorHAnsi"/>
          <w:lang w:val="en-US"/>
        </w:rPr>
        <w:t xml:space="preserve"> </w:t>
      </w:r>
    </w:p>
    <w:p w14:paraId="1A5FBBB6" w14:textId="77777777" w:rsidR="003854F9" w:rsidRPr="00E24666" w:rsidRDefault="003854F9" w:rsidP="006C38DC">
      <w:pPr>
        <w:spacing w:after="0" w:line="240" w:lineRule="auto"/>
        <w:ind w:left="709"/>
        <w:jc w:val="both"/>
        <w:rPr>
          <w:rFonts w:cstheme="minorHAnsi"/>
          <w:lang w:val="en-US"/>
        </w:rPr>
      </w:pPr>
    </w:p>
    <w:p w14:paraId="0E0D2C6F" w14:textId="3E51A2B6" w:rsidR="003854F9" w:rsidRPr="004D65EC" w:rsidRDefault="00453413" w:rsidP="006C38DC">
      <w:pPr>
        <w:spacing w:after="0" w:line="240" w:lineRule="auto"/>
        <w:ind w:left="709"/>
        <w:jc w:val="both"/>
        <w:rPr>
          <w:rFonts w:cstheme="minorHAnsi"/>
          <w:lang w:val="en-US"/>
        </w:rPr>
      </w:pPr>
      <w:r w:rsidRPr="00E24666">
        <w:rPr>
          <w:rFonts w:cstheme="minorHAnsi"/>
          <w:lang w:val="en-US"/>
        </w:rPr>
        <w:t xml:space="preserve">During the Commissioning, the CONCESSIONAIRE shall request to the GRANTOR, with copy to the Supervisor, the verification of the </w:t>
      </w:r>
      <w:r w:rsidR="00915AA4" w:rsidRPr="00E24666">
        <w:rPr>
          <w:rFonts w:cstheme="minorHAnsi"/>
          <w:lang w:val="en-US"/>
        </w:rPr>
        <w:t>remediation of outstanding non-substantive observations</w:t>
      </w:r>
      <w:r w:rsidRPr="00E24666">
        <w:rPr>
          <w:rFonts w:cstheme="minorHAnsi"/>
          <w:lang w:val="en-US"/>
        </w:rPr>
        <w:t>, enclosing the information indicated in Clause</w:t>
      </w:r>
      <w:r w:rsidR="003854F9" w:rsidRPr="00E24666">
        <w:rPr>
          <w:rFonts w:cstheme="minorHAnsi"/>
          <w:lang w:val="en-US"/>
        </w:rPr>
        <w:t xml:space="preserve"> </w:t>
      </w:r>
      <w:r w:rsidR="009674F0" w:rsidRPr="004D65EC">
        <w:rPr>
          <w:rFonts w:cstheme="minorHAnsi"/>
          <w:lang w:val="en-US"/>
        </w:rPr>
        <w:fldChar w:fldCharType="begin"/>
      </w:r>
      <w:r w:rsidR="009674F0" w:rsidRPr="00E24666">
        <w:rPr>
          <w:rFonts w:cstheme="minorHAnsi"/>
          <w:lang w:val="en-US"/>
        </w:rPr>
        <w:instrText xml:space="preserve"> REF _Ref48646826 \r \h </w:instrText>
      </w:r>
      <w:r w:rsidR="004465AA" w:rsidRPr="00E24666">
        <w:rPr>
          <w:rFonts w:cstheme="minorHAnsi"/>
          <w:lang w:val="en-US"/>
        </w:rPr>
        <w:instrText xml:space="preserve"> \* MERGEFORMAT </w:instrText>
      </w:r>
      <w:r w:rsidR="009674F0" w:rsidRPr="004D65EC">
        <w:rPr>
          <w:rFonts w:cstheme="minorHAnsi"/>
          <w:lang w:val="en-US"/>
        </w:rPr>
      </w:r>
      <w:r w:rsidR="009674F0" w:rsidRPr="004D65EC">
        <w:rPr>
          <w:rFonts w:cstheme="minorHAnsi"/>
          <w:lang w:val="en-US"/>
        </w:rPr>
        <w:fldChar w:fldCharType="separate"/>
      </w:r>
      <w:r w:rsidR="00673CCF" w:rsidRPr="004D65EC">
        <w:rPr>
          <w:rFonts w:cstheme="minorHAnsi"/>
          <w:lang w:val="en-US"/>
        </w:rPr>
        <w:t>6.41</w:t>
      </w:r>
      <w:r w:rsidR="009674F0" w:rsidRPr="004D65EC">
        <w:rPr>
          <w:rFonts w:cstheme="minorHAnsi"/>
          <w:lang w:val="en-US"/>
        </w:rPr>
        <w:fldChar w:fldCharType="end"/>
      </w:r>
      <w:r w:rsidR="003854F9" w:rsidRPr="00E24666">
        <w:rPr>
          <w:rFonts w:cstheme="minorHAnsi"/>
          <w:lang w:val="en-US"/>
        </w:rPr>
        <w:t xml:space="preserve">, </w:t>
      </w:r>
      <w:r w:rsidRPr="004D65EC">
        <w:rPr>
          <w:rFonts w:cstheme="minorHAnsi"/>
          <w:lang w:val="en-US"/>
        </w:rPr>
        <w:t xml:space="preserve">taking into account the </w:t>
      </w:r>
      <w:r w:rsidRPr="002E691F">
        <w:rPr>
          <w:rFonts w:cstheme="minorHAnsi"/>
          <w:lang w:val="en-US"/>
        </w:rPr>
        <w:t>procedure established in Clauses</w:t>
      </w:r>
      <w:r w:rsidR="003854F9" w:rsidRPr="00E24666">
        <w:rPr>
          <w:rFonts w:cstheme="minorHAnsi"/>
          <w:lang w:val="en-US"/>
        </w:rPr>
        <w:t xml:space="preserve"> </w:t>
      </w:r>
      <w:r w:rsidR="009674F0" w:rsidRPr="004D65EC">
        <w:rPr>
          <w:rFonts w:cstheme="minorHAnsi"/>
          <w:lang w:val="en-US"/>
        </w:rPr>
        <w:fldChar w:fldCharType="begin"/>
      </w:r>
      <w:r w:rsidR="009674F0" w:rsidRPr="00E24666">
        <w:rPr>
          <w:rFonts w:cstheme="minorHAnsi"/>
          <w:lang w:val="en-US"/>
        </w:rPr>
        <w:instrText xml:space="preserve"> REF _Ref48061252 \r \h </w:instrText>
      </w:r>
      <w:r w:rsidR="004465AA" w:rsidRPr="00E24666">
        <w:rPr>
          <w:rFonts w:cstheme="minorHAnsi"/>
          <w:lang w:val="en-US"/>
        </w:rPr>
        <w:instrText xml:space="preserve"> \* MERGEFORMAT </w:instrText>
      </w:r>
      <w:r w:rsidR="009674F0" w:rsidRPr="004D65EC">
        <w:rPr>
          <w:rFonts w:cstheme="minorHAnsi"/>
          <w:lang w:val="en-US"/>
        </w:rPr>
      </w:r>
      <w:r w:rsidR="009674F0" w:rsidRPr="004D65EC">
        <w:rPr>
          <w:rFonts w:cstheme="minorHAnsi"/>
          <w:lang w:val="en-US"/>
        </w:rPr>
        <w:fldChar w:fldCharType="separate"/>
      </w:r>
      <w:r w:rsidR="00673CCF" w:rsidRPr="004D65EC">
        <w:rPr>
          <w:rFonts w:cstheme="minorHAnsi"/>
          <w:lang w:val="en-US"/>
        </w:rPr>
        <w:t>6.42</w:t>
      </w:r>
      <w:r w:rsidR="009674F0" w:rsidRPr="004D65EC">
        <w:rPr>
          <w:rFonts w:cstheme="minorHAnsi"/>
          <w:lang w:val="en-US"/>
        </w:rPr>
        <w:fldChar w:fldCharType="end"/>
      </w:r>
      <w:r w:rsidRPr="00E24666">
        <w:rPr>
          <w:rFonts w:cstheme="minorHAnsi"/>
          <w:lang w:val="en-US"/>
        </w:rPr>
        <w:t xml:space="preserve"> and</w:t>
      </w:r>
      <w:r w:rsidR="003854F9" w:rsidRPr="004D65EC">
        <w:rPr>
          <w:rFonts w:cstheme="minorHAnsi"/>
          <w:lang w:val="en-US"/>
        </w:rPr>
        <w:t xml:space="preserve"> </w:t>
      </w:r>
      <w:r w:rsidR="009674F0" w:rsidRPr="004D65EC">
        <w:rPr>
          <w:rFonts w:cstheme="minorHAnsi"/>
          <w:lang w:val="en-US"/>
        </w:rPr>
        <w:fldChar w:fldCharType="begin"/>
      </w:r>
      <w:r w:rsidR="009674F0" w:rsidRPr="00E24666">
        <w:rPr>
          <w:rFonts w:cstheme="minorHAnsi"/>
          <w:lang w:val="en-US"/>
        </w:rPr>
        <w:instrText xml:space="preserve"> REF _Ref303175042 \r \h </w:instrText>
      </w:r>
      <w:r w:rsidR="004465AA" w:rsidRPr="00E24666">
        <w:rPr>
          <w:rFonts w:cstheme="minorHAnsi"/>
          <w:lang w:val="en-US"/>
        </w:rPr>
        <w:instrText xml:space="preserve"> \* MERGEFORMAT </w:instrText>
      </w:r>
      <w:r w:rsidR="009674F0" w:rsidRPr="004D65EC">
        <w:rPr>
          <w:rFonts w:cstheme="minorHAnsi"/>
          <w:lang w:val="en-US"/>
        </w:rPr>
      </w:r>
      <w:r w:rsidR="009674F0" w:rsidRPr="004D65EC">
        <w:rPr>
          <w:rFonts w:cstheme="minorHAnsi"/>
          <w:lang w:val="en-US"/>
        </w:rPr>
        <w:fldChar w:fldCharType="separate"/>
      </w:r>
      <w:r w:rsidR="00673CCF" w:rsidRPr="004D65EC">
        <w:rPr>
          <w:rFonts w:cstheme="minorHAnsi"/>
          <w:lang w:val="en-US"/>
        </w:rPr>
        <w:t>6.44</w:t>
      </w:r>
      <w:r w:rsidR="009674F0" w:rsidRPr="004D65EC">
        <w:rPr>
          <w:rFonts w:cstheme="minorHAnsi"/>
          <w:lang w:val="en-US"/>
        </w:rPr>
        <w:fldChar w:fldCharType="end"/>
      </w:r>
      <w:r w:rsidR="003854F9" w:rsidRPr="00E24666">
        <w:rPr>
          <w:rFonts w:cstheme="minorHAnsi"/>
          <w:lang w:val="en-US"/>
        </w:rPr>
        <w:t xml:space="preserve">, </w:t>
      </w:r>
      <w:r w:rsidRPr="004D65EC">
        <w:rPr>
          <w:rFonts w:cstheme="minorHAnsi"/>
          <w:lang w:val="en-US"/>
        </w:rPr>
        <w:t xml:space="preserve">not exceeding fifteen (15) Calendar Days the indicated terms. With the verification of the </w:t>
      </w:r>
      <w:r w:rsidR="00915AA4" w:rsidRPr="00E24666">
        <w:rPr>
          <w:rFonts w:cstheme="minorHAnsi"/>
          <w:lang w:val="en-US"/>
        </w:rPr>
        <w:t>remediation</w:t>
      </w:r>
      <w:r w:rsidRPr="00E24666">
        <w:rPr>
          <w:rFonts w:cstheme="minorHAnsi"/>
          <w:lang w:val="en-US"/>
        </w:rPr>
        <w:t xml:space="preserve"> of non-substantial observations, the GRANTOR </w:t>
      </w:r>
      <w:r w:rsidR="00915AA4" w:rsidRPr="00E24666">
        <w:rPr>
          <w:rFonts w:cstheme="minorHAnsi"/>
          <w:lang w:val="en-US"/>
        </w:rPr>
        <w:t>shall</w:t>
      </w:r>
      <w:r w:rsidRPr="00E24666">
        <w:rPr>
          <w:rFonts w:cstheme="minorHAnsi"/>
          <w:lang w:val="en-US"/>
        </w:rPr>
        <w:t xml:space="preserve"> issue the </w:t>
      </w:r>
      <w:r w:rsidR="004C73D8" w:rsidRPr="00E24666">
        <w:rPr>
          <w:rFonts w:cstheme="minorHAnsi"/>
          <w:lang w:val="en-US"/>
        </w:rPr>
        <w:t xml:space="preserve">Certificate of Acceptance of Works </w:t>
      </w:r>
      <w:r w:rsidRPr="00E24666">
        <w:rPr>
          <w:rFonts w:cstheme="minorHAnsi"/>
          <w:lang w:val="en-US"/>
        </w:rPr>
        <w:t xml:space="preserve"> of the respective COAR, in accordance with the provisions of Clause</w:t>
      </w:r>
      <w:r w:rsidR="003854F9" w:rsidRPr="00E24666">
        <w:rPr>
          <w:rFonts w:cstheme="minorHAnsi"/>
          <w:lang w:val="en-US"/>
        </w:rPr>
        <w:t xml:space="preserve"> </w:t>
      </w:r>
      <w:r w:rsidR="009674F0" w:rsidRPr="004D65EC">
        <w:rPr>
          <w:rFonts w:cstheme="minorHAnsi"/>
          <w:lang w:val="en-US"/>
        </w:rPr>
        <w:fldChar w:fldCharType="begin"/>
      </w:r>
      <w:r w:rsidR="009674F0" w:rsidRPr="00E24666">
        <w:rPr>
          <w:rFonts w:cstheme="minorHAnsi"/>
          <w:lang w:val="en-US"/>
        </w:rPr>
        <w:instrText xml:space="preserve"> REF _Ref48069592 \r \h </w:instrText>
      </w:r>
      <w:r w:rsidR="004465AA" w:rsidRPr="00E24666">
        <w:rPr>
          <w:rFonts w:cstheme="minorHAnsi"/>
          <w:lang w:val="en-US"/>
        </w:rPr>
        <w:instrText xml:space="preserve"> \* MERGEFORMAT </w:instrText>
      </w:r>
      <w:r w:rsidR="009674F0" w:rsidRPr="004D65EC">
        <w:rPr>
          <w:rFonts w:cstheme="minorHAnsi"/>
          <w:lang w:val="en-US"/>
        </w:rPr>
      </w:r>
      <w:r w:rsidR="009674F0" w:rsidRPr="004D65EC">
        <w:rPr>
          <w:rFonts w:cstheme="minorHAnsi"/>
          <w:lang w:val="en-US"/>
        </w:rPr>
        <w:fldChar w:fldCharType="separate"/>
      </w:r>
      <w:r w:rsidR="00673CCF" w:rsidRPr="004D65EC">
        <w:rPr>
          <w:rFonts w:cstheme="minorHAnsi"/>
          <w:lang w:val="en-US"/>
        </w:rPr>
        <w:t>6.43</w:t>
      </w:r>
      <w:r w:rsidR="009674F0" w:rsidRPr="004D65EC">
        <w:rPr>
          <w:rFonts w:cstheme="minorHAnsi"/>
          <w:lang w:val="en-US"/>
        </w:rPr>
        <w:fldChar w:fldCharType="end"/>
      </w:r>
      <w:r w:rsidR="003854F9" w:rsidRPr="00E24666">
        <w:rPr>
          <w:rFonts w:cstheme="minorHAnsi"/>
          <w:lang w:val="en-US"/>
        </w:rPr>
        <w:t>.</w:t>
      </w:r>
    </w:p>
    <w:p w14:paraId="0F2909FC" w14:textId="77777777" w:rsidR="003854F9" w:rsidRPr="00E24666" w:rsidRDefault="003854F9" w:rsidP="000D0971">
      <w:pPr>
        <w:pStyle w:val="Prrafodelista"/>
        <w:spacing w:after="0" w:line="240" w:lineRule="auto"/>
        <w:jc w:val="both"/>
        <w:rPr>
          <w:rFonts w:cstheme="minorHAnsi"/>
          <w:lang w:val="en-US"/>
        </w:rPr>
      </w:pPr>
    </w:p>
    <w:p w14:paraId="7675365A" w14:textId="09FE7A46" w:rsidR="00477499" w:rsidRPr="00E24666" w:rsidRDefault="00453413" w:rsidP="000D0971">
      <w:pPr>
        <w:pStyle w:val="Prrafodelista"/>
        <w:spacing w:after="0" w:line="240" w:lineRule="auto"/>
        <w:jc w:val="both"/>
        <w:rPr>
          <w:rFonts w:cstheme="minorHAnsi"/>
          <w:lang w:val="en-US"/>
        </w:rPr>
      </w:pPr>
      <w:r w:rsidRPr="00E24666">
        <w:rPr>
          <w:rFonts w:cstheme="minorHAnsi"/>
          <w:lang w:val="en-US"/>
        </w:rPr>
        <w:t xml:space="preserve">Non-compliance in the </w:t>
      </w:r>
      <w:r w:rsidR="003710C6" w:rsidRPr="00E24666">
        <w:rPr>
          <w:rFonts w:cstheme="minorHAnsi"/>
          <w:lang w:val="en-US"/>
        </w:rPr>
        <w:t>remediation</w:t>
      </w:r>
      <w:r w:rsidRPr="00E24666">
        <w:rPr>
          <w:rFonts w:cstheme="minorHAnsi"/>
          <w:lang w:val="en-US"/>
        </w:rPr>
        <w:t xml:space="preserve"> of non-substantial observations during the </w:t>
      </w:r>
      <w:r w:rsidR="00975E69" w:rsidRPr="00E24666">
        <w:rPr>
          <w:rFonts w:cstheme="minorHAnsi"/>
          <w:lang w:val="en-US"/>
        </w:rPr>
        <w:t>Commissioning</w:t>
      </w:r>
      <w:r w:rsidRPr="00E24666">
        <w:rPr>
          <w:rFonts w:cstheme="minorHAnsi"/>
          <w:lang w:val="en-US"/>
        </w:rPr>
        <w:t xml:space="preserve">, previously verified by the Supervisor, will prevent the </w:t>
      </w:r>
      <w:r w:rsidR="006342CE" w:rsidRPr="00E24666">
        <w:rPr>
          <w:rFonts w:cstheme="minorHAnsi"/>
          <w:lang w:val="en-US"/>
        </w:rPr>
        <w:t>signing</w:t>
      </w:r>
      <w:r w:rsidRPr="00E24666">
        <w:rPr>
          <w:rFonts w:cstheme="minorHAnsi"/>
          <w:lang w:val="en-US"/>
        </w:rPr>
        <w:t xml:space="preserve"> of the </w:t>
      </w:r>
      <w:r w:rsidR="003710C6" w:rsidRPr="00E24666">
        <w:rPr>
          <w:rFonts w:cstheme="minorHAnsi"/>
          <w:lang w:val="en-US"/>
        </w:rPr>
        <w:t xml:space="preserve">Certificate of Commissioning </w:t>
      </w:r>
      <w:r w:rsidRPr="00E24666">
        <w:rPr>
          <w:rFonts w:cstheme="minorHAnsi"/>
          <w:lang w:val="en-US"/>
        </w:rPr>
        <w:t xml:space="preserve">and the </w:t>
      </w:r>
      <w:r w:rsidR="004C73D8" w:rsidRPr="00E24666">
        <w:rPr>
          <w:rFonts w:cstheme="minorHAnsi"/>
          <w:lang w:val="en-US"/>
        </w:rPr>
        <w:t xml:space="preserve">Certificate of Acceptance of </w:t>
      </w:r>
      <w:r w:rsidR="00B41338" w:rsidRPr="00E24666">
        <w:rPr>
          <w:rFonts w:cstheme="minorHAnsi"/>
          <w:lang w:val="en-US"/>
        </w:rPr>
        <w:t>Works,</w:t>
      </w:r>
      <w:r w:rsidRPr="00E24666">
        <w:rPr>
          <w:rFonts w:cstheme="minorHAnsi"/>
          <w:lang w:val="en-US"/>
        </w:rPr>
        <w:t xml:space="preserve"> and will generate delays in the beginning of the </w:t>
      </w:r>
      <w:r w:rsidR="00ED4610" w:rsidRPr="00E24666">
        <w:rPr>
          <w:rFonts w:cstheme="minorHAnsi"/>
          <w:lang w:val="en-US"/>
        </w:rPr>
        <w:t>Operating Period</w:t>
      </w:r>
      <w:r w:rsidRPr="00E24666">
        <w:rPr>
          <w:rFonts w:cstheme="minorHAnsi"/>
          <w:lang w:val="en-US"/>
        </w:rPr>
        <w:t>, leading to the application of penalties according to the provisions of Annex 15.</w:t>
      </w:r>
    </w:p>
    <w:p w14:paraId="09B31CED" w14:textId="77777777" w:rsidR="00477499" w:rsidRPr="00E24666" w:rsidRDefault="00477499" w:rsidP="00477499">
      <w:pPr>
        <w:pStyle w:val="Prrafodelista"/>
        <w:spacing w:after="0" w:line="240" w:lineRule="auto"/>
        <w:ind w:left="709"/>
        <w:jc w:val="both"/>
        <w:rPr>
          <w:rFonts w:cstheme="minorHAnsi"/>
          <w:lang w:val="en-US"/>
        </w:rPr>
      </w:pPr>
    </w:p>
    <w:p w14:paraId="376957E3" w14:textId="7BA73FF6" w:rsidR="00477499" w:rsidRPr="00E24666" w:rsidRDefault="00B41338" w:rsidP="00B41338">
      <w:pPr>
        <w:pStyle w:val="Prrafodelista"/>
        <w:numPr>
          <w:ilvl w:val="0"/>
          <w:numId w:val="57"/>
        </w:numPr>
        <w:spacing w:after="0" w:line="240" w:lineRule="auto"/>
        <w:ind w:hanging="720"/>
        <w:jc w:val="both"/>
        <w:rPr>
          <w:rFonts w:cstheme="minorHAnsi"/>
          <w:lang w:val="en-US"/>
        </w:rPr>
      </w:pPr>
      <w:bookmarkStart w:id="235" w:name="_Ref43216740"/>
      <w:bookmarkStart w:id="236" w:name="_Ref303266863"/>
      <w:r w:rsidRPr="00E24666">
        <w:rPr>
          <w:rFonts w:cstheme="minorHAnsi"/>
          <w:lang w:val="en-US"/>
        </w:rPr>
        <w:t>If, according to the procedure indicated in Clause 6.44, it is verified that any substantial observation persists, the GRANTOR must</w:t>
      </w:r>
      <w:r w:rsidR="00477499" w:rsidRPr="00E24666">
        <w:rPr>
          <w:rFonts w:cstheme="minorHAnsi"/>
          <w:lang w:val="en-US"/>
        </w:rPr>
        <w:t>:</w:t>
      </w:r>
      <w:bookmarkEnd w:id="235"/>
    </w:p>
    <w:p w14:paraId="5F5D643F" w14:textId="46DEBCCE" w:rsidR="00477499" w:rsidRPr="00E24666" w:rsidRDefault="00477499" w:rsidP="00477499">
      <w:pPr>
        <w:widowControl w:val="0"/>
        <w:spacing w:after="0" w:line="240" w:lineRule="auto"/>
        <w:ind w:left="1069"/>
        <w:contextualSpacing/>
        <w:jc w:val="both"/>
        <w:rPr>
          <w:rFonts w:eastAsia="Times New Roman" w:cstheme="minorHAnsi"/>
          <w:lang w:val="en-US" w:eastAsia="es-ES"/>
        </w:rPr>
      </w:pPr>
    </w:p>
    <w:p w14:paraId="5FE5160A" w14:textId="35BDED8D" w:rsidR="00453413" w:rsidRPr="00E24666" w:rsidRDefault="00453413" w:rsidP="00FC5153">
      <w:pPr>
        <w:pStyle w:val="Ttulo4"/>
        <w:widowControl w:val="0"/>
        <w:numPr>
          <w:ilvl w:val="0"/>
          <w:numId w:val="76"/>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 xml:space="preserve">Reject the Works of the corresponding COAR. </w:t>
      </w:r>
    </w:p>
    <w:p w14:paraId="728B5C57" w14:textId="77777777" w:rsidR="00453413" w:rsidRPr="00E24666" w:rsidRDefault="00453413" w:rsidP="00453413">
      <w:pPr>
        <w:pStyle w:val="Ttulo4"/>
        <w:widowControl w:val="0"/>
        <w:adjustRightInd w:val="0"/>
        <w:spacing w:line="240" w:lineRule="auto"/>
        <w:ind w:left="1571"/>
        <w:jc w:val="both"/>
        <w:rPr>
          <w:rFonts w:asciiTheme="minorHAnsi" w:eastAsiaTheme="minorHAnsi" w:hAnsiTheme="minorHAnsi" w:cstheme="minorHAnsi"/>
          <w:i w:val="0"/>
          <w:iCs w:val="0"/>
          <w:color w:val="auto"/>
          <w:lang w:val="en-US"/>
        </w:rPr>
      </w:pPr>
    </w:p>
    <w:p w14:paraId="3E4B8126" w14:textId="10BF344D" w:rsidR="00477499" w:rsidRPr="00E24666" w:rsidRDefault="003710C6" w:rsidP="003710C6">
      <w:pPr>
        <w:pStyle w:val="Ttulo4"/>
        <w:keepNext w:val="0"/>
        <w:keepLines w:val="0"/>
        <w:widowControl w:val="0"/>
        <w:numPr>
          <w:ilvl w:val="0"/>
          <w:numId w:val="76"/>
        </w:numPr>
        <w:adjustRightInd w:val="0"/>
        <w:spacing w:before="0" w:line="240" w:lineRule="auto"/>
        <w:jc w:val="both"/>
        <w:rPr>
          <w:rFonts w:cstheme="minorHAnsi"/>
          <w:lang w:val="en-US"/>
        </w:rPr>
      </w:pPr>
      <w:r w:rsidRPr="00E24666">
        <w:rPr>
          <w:rFonts w:asciiTheme="minorHAnsi" w:eastAsiaTheme="minorHAnsi" w:hAnsiTheme="minorHAnsi" w:cstheme="minorHAnsi"/>
          <w:i w:val="0"/>
          <w:iCs w:val="0"/>
          <w:color w:val="auto"/>
          <w:lang w:val="en-US"/>
        </w:rPr>
        <w:t xml:space="preserve">Carry out the termination of the Contract for </w:t>
      </w:r>
      <w:r w:rsidR="00E14790" w:rsidRPr="00E24666">
        <w:rPr>
          <w:rFonts w:asciiTheme="minorHAnsi" w:eastAsiaTheme="minorHAnsi" w:hAnsiTheme="minorHAnsi" w:cstheme="minorHAnsi"/>
          <w:i w:val="0"/>
          <w:iCs w:val="0"/>
          <w:color w:val="auto"/>
          <w:lang w:val="en-US"/>
        </w:rPr>
        <w:t>grounds</w:t>
      </w:r>
      <w:r w:rsidRPr="00E24666">
        <w:rPr>
          <w:rFonts w:asciiTheme="minorHAnsi" w:eastAsiaTheme="minorHAnsi" w:hAnsiTheme="minorHAnsi" w:cstheme="minorHAnsi"/>
          <w:i w:val="0"/>
          <w:iCs w:val="0"/>
          <w:color w:val="auto"/>
          <w:lang w:val="en-US"/>
        </w:rPr>
        <w:t xml:space="preserve"> attributable to the CONCESSIONAIRE, as well as apply the provisions of Chapter XV of the Contract.</w:t>
      </w:r>
      <w:bookmarkEnd w:id="236"/>
    </w:p>
    <w:p w14:paraId="71A652B0" w14:textId="32DD30A7" w:rsidR="00477499" w:rsidRPr="00E24666" w:rsidRDefault="00477499" w:rsidP="00477499">
      <w:pPr>
        <w:spacing w:after="0" w:line="240" w:lineRule="auto"/>
        <w:rPr>
          <w:rFonts w:cstheme="minorHAnsi"/>
          <w:lang w:val="en-US"/>
        </w:rPr>
      </w:pPr>
    </w:p>
    <w:p w14:paraId="14BF1982" w14:textId="52363B98" w:rsidR="00477499" w:rsidRPr="00E24666" w:rsidRDefault="00453413"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If the CONCESSIONAIRE does not agree with the GRANTOR'S </w:t>
      </w:r>
      <w:r w:rsidR="003710C6" w:rsidRPr="00E24666">
        <w:rPr>
          <w:rFonts w:cstheme="minorHAnsi"/>
          <w:lang w:val="en-US"/>
        </w:rPr>
        <w:t>opinion</w:t>
      </w:r>
      <w:r w:rsidRPr="00E24666">
        <w:rPr>
          <w:rFonts w:cstheme="minorHAnsi"/>
          <w:lang w:val="en-US"/>
        </w:rPr>
        <w:t xml:space="preserve">, regarding the observations made that led to the rejection of the Works in accordance with the </w:t>
      </w:r>
      <w:r w:rsidRPr="00E24666">
        <w:rPr>
          <w:rFonts w:cstheme="minorHAnsi"/>
          <w:lang w:val="en-US"/>
        </w:rPr>
        <w:lastRenderedPageBreak/>
        <w:t>provisions of Clause</w:t>
      </w:r>
      <w:r w:rsidR="00477499" w:rsidRPr="00E24666">
        <w:rPr>
          <w:rFonts w:cstheme="minorHAnsi"/>
          <w:lang w:val="en-US"/>
        </w:rPr>
        <w:t xml:space="preserve"> </w:t>
      </w:r>
      <w:r w:rsidR="0074046A" w:rsidRPr="004D65EC">
        <w:rPr>
          <w:rFonts w:cstheme="minorHAnsi"/>
          <w:lang w:val="en-US"/>
        </w:rPr>
        <w:fldChar w:fldCharType="begin"/>
      </w:r>
      <w:r w:rsidR="0074046A" w:rsidRPr="00E24666">
        <w:rPr>
          <w:rFonts w:cstheme="minorHAnsi"/>
          <w:lang w:val="en-US"/>
        </w:rPr>
        <w:instrText xml:space="preserve"> REF _Ref43216740 \r \h </w:instrText>
      </w:r>
      <w:r w:rsidR="003834EC" w:rsidRPr="00E24666">
        <w:rPr>
          <w:rFonts w:cstheme="minorHAnsi"/>
          <w:lang w:val="en-US"/>
        </w:rPr>
        <w:instrText xml:space="preserve"> \* MERGEFORMAT </w:instrText>
      </w:r>
      <w:r w:rsidR="0074046A" w:rsidRPr="004D65EC">
        <w:rPr>
          <w:rFonts w:cstheme="minorHAnsi"/>
          <w:lang w:val="en-US"/>
        </w:rPr>
      </w:r>
      <w:r w:rsidR="0074046A" w:rsidRPr="004D65EC">
        <w:rPr>
          <w:rFonts w:cstheme="minorHAnsi"/>
          <w:lang w:val="en-US"/>
        </w:rPr>
        <w:fldChar w:fldCharType="separate"/>
      </w:r>
      <w:r w:rsidR="00673CCF" w:rsidRPr="004D65EC">
        <w:rPr>
          <w:rFonts w:cstheme="minorHAnsi"/>
          <w:lang w:val="en-US"/>
        </w:rPr>
        <w:t>6.46</w:t>
      </w:r>
      <w:r w:rsidR="0074046A" w:rsidRPr="004D65EC">
        <w:rPr>
          <w:rFonts w:cstheme="minorHAnsi"/>
          <w:lang w:val="en-US"/>
        </w:rPr>
        <w:fldChar w:fldCharType="end"/>
      </w:r>
      <w:r w:rsidR="00477499" w:rsidRPr="00E24666">
        <w:rPr>
          <w:rFonts w:cstheme="minorHAnsi"/>
          <w:lang w:val="en-US"/>
        </w:rPr>
        <w:t xml:space="preserve">, </w:t>
      </w:r>
      <w:r w:rsidRPr="004D65EC">
        <w:rPr>
          <w:rFonts w:cstheme="minorHAnsi"/>
          <w:lang w:val="en-US"/>
        </w:rPr>
        <w:t xml:space="preserve">may request that the </w:t>
      </w:r>
      <w:r w:rsidR="009730AD" w:rsidRPr="002E691F">
        <w:rPr>
          <w:rFonts w:cstheme="minorHAnsi"/>
          <w:lang w:val="en-US"/>
        </w:rPr>
        <w:t>Dispute</w:t>
      </w:r>
      <w:r w:rsidRPr="002E691F">
        <w:rPr>
          <w:rFonts w:cstheme="minorHAnsi"/>
          <w:lang w:val="en-US"/>
        </w:rPr>
        <w:t xml:space="preserve"> be resolved in accordance with the procedure provided for in Chapter XVI.</w:t>
      </w:r>
    </w:p>
    <w:p w14:paraId="0242558A" w14:textId="6D9B6EF5" w:rsidR="00477499" w:rsidRPr="00E24666" w:rsidRDefault="00477499" w:rsidP="00477499">
      <w:pPr>
        <w:spacing w:after="0" w:line="240" w:lineRule="auto"/>
        <w:rPr>
          <w:rFonts w:cstheme="minorHAnsi"/>
          <w:lang w:val="en-US"/>
        </w:rPr>
      </w:pPr>
    </w:p>
    <w:p w14:paraId="7EFC917B" w14:textId="6B1A08B6" w:rsidR="00B41338" w:rsidRPr="00E24666" w:rsidRDefault="00B41338" w:rsidP="00477499">
      <w:pPr>
        <w:spacing w:after="0" w:line="240" w:lineRule="auto"/>
        <w:rPr>
          <w:rFonts w:cstheme="minorHAnsi"/>
          <w:lang w:val="en-US"/>
        </w:rPr>
      </w:pPr>
    </w:p>
    <w:p w14:paraId="60CD2913" w14:textId="77777777" w:rsidR="00B41338" w:rsidRPr="00E24666" w:rsidRDefault="00B41338" w:rsidP="00477499">
      <w:pPr>
        <w:spacing w:after="0" w:line="240" w:lineRule="auto"/>
        <w:rPr>
          <w:rFonts w:cstheme="minorHAnsi"/>
          <w:lang w:val="en-US"/>
        </w:rPr>
      </w:pPr>
    </w:p>
    <w:p w14:paraId="57EF1C56" w14:textId="40ACFE99" w:rsidR="00CC54BE" w:rsidRPr="00E24666" w:rsidRDefault="00453413" w:rsidP="00CC54BE">
      <w:pPr>
        <w:pStyle w:val="Ttulo2"/>
        <w:spacing w:line="240" w:lineRule="auto"/>
        <w:rPr>
          <w:lang w:val="en-US"/>
        </w:rPr>
      </w:pPr>
      <w:bookmarkStart w:id="237" w:name="_Toc70611639"/>
      <w:r w:rsidRPr="00E24666">
        <w:rPr>
          <w:lang w:val="en-US"/>
        </w:rPr>
        <w:t>Additional investments</w:t>
      </w:r>
      <w:bookmarkEnd w:id="237"/>
    </w:p>
    <w:p w14:paraId="0B1EE1E4" w14:textId="77777777" w:rsidR="00CC54BE" w:rsidRPr="00E24666" w:rsidRDefault="00CC54BE" w:rsidP="00CC54BE">
      <w:pPr>
        <w:spacing w:after="0" w:line="240" w:lineRule="auto"/>
        <w:rPr>
          <w:rFonts w:cstheme="minorHAnsi"/>
          <w:lang w:val="en-US"/>
        </w:rPr>
      </w:pPr>
    </w:p>
    <w:p w14:paraId="3ACCA8B7" w14:textId="51E62088" w:rsidR="00CC54BE" w:rsidRPr="00E24666" w:rsidRDefault="00453413"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The GRANTOR, after evaluating the budgetary capacity and in application of the Applicable Laws and Provisions, may request the execution of additional investments, for which it shall submit a report supporting to the CONCESSIONAIRE the need to make such additional investments, as well as the corresponding technical, environmental, economic and financial studies. The amount of the additional investments must consider the detail of all the necessary costs for the design, acquisition of land, if applicable, execution, insurance coverage, guarantees, maintenance, operation and supervision of said investments.</w:t>
      </w:r>
      <w:r w:rsidR="00CC54BE" w:rsidRPr="00E24666">
        <w:rPr>
          <w:rFonts w:cstheme="minorHAnsi"/>
          <w:lang w:val="en-US"/>
        </w:rPr>
        <w:t xml:space="preserve"> </w:t>
      </w:r>
    </w:p>
    <w:p w14:paraId="587159DB" w14:textId="50EC6CFB" w:rsidR="00CC54BE" w:rsidRPr="00E24666" w:rsidRDefault="00CC54BE" w:rsidP="00CC54BE">
      <w:pPr>
        <w:pStyle w:val="Prrafodelista"/>
        <w:spacing w:after="0" w:line="240" w:lineRule="auto"/>
        <w:jc w:val="both"/>
        <w:rPr>
          <w:rFonts w:cstheme="minorHAnsi"/>
          <w:lang w:val="en-US"/>
        </w:rPr>
      </w:pPr>
    </w:p>
    <w:p w14:paraId="191DB14D" w14:textId="64571575" w:rsidR="00BC67AA" w:rsidRPr="00E24666" w:rsidRDefault="00453413" w:rsidP="00CC54BE">
      <w:pPr>
        <w:pStyle w:val="Prrafodelista"/>
        <w:spacing w:after="0" w:line="240" w:lineRule="auto"/>
        <w:jc w:val="both"/>
        <w:rPr>
          <w:rFonts w:cstheme="minorHAnsi"/>
          <w:lang w:val="en-US"/>
        </w:rPr>
      </w:pPr>
      <w:r w:rsidRPr="00E24666">
        <w:rPr>
          <w:rFonts w:cstheme="minorHAnsi"/>
          <w:lang w:val="en-US"/>
        </w:rPr>
        <w:t>The additional investments may be requested by the GRANTOR up to two (2) calendar years prior to the termination of the Concession term, and their duration may not exceed the term of the Concession Contract.</w:t>
      </w:r>
      <w:r w:rsidR="00BC67AA" w:rsidRPr="00E24666">
        <w:rPr>
          <w:rFonts w:cstheme="minorHAnsi"/>
          <w:lang w:val="en-US"/>
        </w:rPr>
        <w:t xml:space="preserve"> </w:t>
      </w:r>
    </w:p>
    <w:p w14:paraId="488CEB5A" w14:textId="77777777" w:rsidR="00BC67AA" w:rsidRPr="00E24666" w:rsidRDefault="00BC67AA" w:rsidP="00CC54BE">
      <w:pPr>
        <w:pStyle w:val="Prrafodelista"/>
        <w:spacing w:after="0" w:line="240" w:lineRule="auto"/>
        <w:jc w:val="both"/>
        <w:rPr>
          <w:rFonts w:cstheme="minorHAnsi"/>
          <w:lang w:val="en-US"/>
        </w:rPr>
      </w:pPr>
    </w:p>
    <w:p w14:paraId="0F911D8C" w14:textId="7F00D99B" w:rsidR="00CC54BE" w:rsidRPr="00E24666" w:rsidRDefault="003710C6" w:rsidP="003710C6">
      <w:pPr>
        <w:pStyle w:val="Prrafodelista"/>
        <w:numPr>
          <w:ilvl w:val="0"/>
          <w:numId w:val="57"/>
        </w:numPr>
        <w:spacing w:after="0" w:line="240" w:lineRule="auto"/>
        <w:ind w:hanging="720"/>
        <w:jc w:val="both"/>
        <w:rPr>
          <w:rFonts w:cstheme="minorHAnsi"/>
          <w:lang w:val="en-US"/>
        </w:rPr>
      </w:pPr>
      <w:bookmarkStart w:id="238" w:name="_Hlk44350823"/>
      <w:r w:rsidRPr="00E24666">
        <w:rPr>
          <w:rFonts w:cstheme="minorHAnsi"/>
          <w:lang w:val="en-US"/>
        </w:rPr>
        <w:t>If the Parties determine the need to make additional investments, they shall determine by mutual agreement the details of the additional investments, their form of payment and, if applicable, their recognition in the event of Termination, through the contractual modification procedure referred to in Chapter XIX of this Agreement, observing, among others, the provisions of the Applicable Laws and Provisions.</w:t>
      </w:r>
    </w:p>
    <w:p w14:paraId="4D27486B" w14:textId="77777777" w:rsidR="00CC54BE" w:rsidRPr="00E24666" w:rsidRDefault="00CC54BE" w:rsidP="00CC54BE">
      <w:pPr>
        <w:spacing w:after="0" w:line="240" w:lineRule="auto"/>
        <w:ind w:left="700"/>
        <w:jc w:val="both"/>
        <w:rPr>
          <w:rFonts w:cstheme="minorHAnsi"/>
          <w:lang w:val="en-US"/>
        </w:rPr>
      </w:pPr>
    </w:p>
    <w:p w14:paraId="7712126D" w14:textId="5FC49796" w:rsidR="00CC54BE" w:rsidRPr="00E24666" w:rsidRDefault="00453413" w:rsidP="00CC54BE">
      <w:pPr>
        <w:spacing w:after="0" w:line="240" w:lineRule="auto"/>
        <w:ind w:left="709"/>
        <w:jc w:val="both"/>
        <w:rPr>
          <w:rFonts w:cstheme="minorHAnsi"/>
          <w:lang w:val="en-US"/>
        </w:rPr>
      </w:pPr>
      <w:r w:rsidRPr="00E24666">
        <w:rPr>
          <w:rFonts w:cstheme="minorHAnsi"/>
          <w:lang w:val="en-US"/>
        </w:rPr>
        <w:t>Such investments may not be related to the correction of errors or omissions in the calculation, design and/or defects during the execution of the Works, which shall be charged and paid by the CONCESSIONAIRE.</w:t>
      </w:r>
    </w:p>
    <w:bookmarkEnd w:id="238"/>
    <w:p w14:paraId="0B59CC79" w14:textId="77777777" w:rsidR="00477499" w:rsidRPr="00E24666" w:rsidRDefault="00477499" w:rsidP="0060316B">
      <w:pPr>
        <w:pStyle w:val="Numerar"/>
        <w:numPr>
          <w:ilvl w:val="0"/>
          <w:numId w:val="0"/>
        </w:numPr>
        <w:ind w:left="360"/>
        <w:rPr>
          <w:rFonts w:asciiTheme="minorHAnsi" w:hAnsiTheme="minorHAnsi" w:cstheme="minorHAnsi"/>
          <w:lang w:val="en-US"/>
        </w:rPr>
      </w:pPr>
    </w:p>
    <w:p w14:paraId="0F05EE97" w14:textId="70FC5280" w:rsidR="007B727C" w:rsidRPr="00E24666" w:rsidRDefault="00975E69" w:rsidP="007B727C">
      <w:pPr>
        <w:pStyle w:val="Ttulo2"/>
        <w:spacing w:line="240" w:lineRule="auto"/>
        <w:rPr>
          <w:lang w:val="en-US"/>
        </w:rPr>
      </w:pPr>
      <w:bookmarkStart w:id="239" w:name="_Toc70611640"/>
      <w:r w:rsidRPr="00E24666">
        <w:rPr>
          <w:lang w:val="en-US"/>
        </w:rPr>
        <w:t>Commissioning</w:t>
      </w:r>
      <w:bookmarkEnd w:id="239"/>
    </w:p>
    <w:p w14:paraId="719EC5E8" w14:textId="77777777" w:rsidR="007B727C" w:rsidRPr="00E24666" w:rsidRDefault="007B727C" w:rsidP="007B727C">
      <w:pPr>
        <w:spacing w:after="0" w:line="240" w:lineRule="auto"/>
        <w:jc w:val="both"/>
        <w:rPr>
          <w:rFonts w:cstheme="minorHAnsi"/>
          <w:lang w:val="en-US"/>
        </w:rPr>
      </w:pPr>
      <w:bookmarkStart w:id="240" w:name="_Ref495170195"/>
    </w:p>
    <w:p w14:paraId="731B582E" w14:textId="6AF91C21" w:rsidR="007B727C" w:rsidRPr="00E24666" w:rsidRDefault="00975E69" w:rsidP="00FC5153">
      <w:pPr>
        <w:pStyle w:val="Prrafodelista"/>
        <w:numPr>
          <w:ilvl w:val="0"/>
          <w:numId w:val="57"/>
        </w:numPr>
        <w:spacing w:after="0" w:line="240" w:lineRule="auto"/>
        <w:ind w:hanging="720"/>
        <w:jc w:val="both"/>
        <w:rPr>
          <w:rFonts w:cstheme="minorHAnsi"/>
          <w:lang w:val="en-US"/>
        </w:rPr>
      </w:pPr>
      <w:bookmarkStart w:id="241" w:name="_Ref43214385"/>
      <w:r w:rsidRPr="00E24666">
        <w:rPr>
          <w:rFonts w:cstheme="minorHAnsi"/>
          <w:lang w:val="en-US"/>
        </w:rPr>
        <w:t>Commissioning</w:t>
      </w:r>
      <w:r w:rsidR="00453413" w:rsidRPr="00E24666">
        <w:rPr>
          <w:rFonts w:cstheme="minorHAnsi"/>
          <w:lang w:val="en-US"/>
        </w:rPr>
        <w:t xml:space="preserve"> shall include the COARs that have the </w:t>
      </w:r>
      <w:r w:rsidR="004C73D8" w:rsidRPr="00E24666">
        <w:rPr>
          <w:rFonts w:cstheme="minorHAnsi"/>
          <w:lang w:val="en-US"/>
        </w:rPr>
        <w:t xml:space="preserve">Certificate of Acceptance of Works </w:t>
      </w:r>
      <w:r w:rsidR="00453413" w:rsidRPr="00E24666">
        <w:rPr>
          <w:rFonts w:cstheme="minorHAnsi"/>
          <w:lang w:val="en-US"/>
        </w:rPr>
        <w:t xml:space="preserve"> in the case foreseen in Clause</w:t>
      </w:r>
      <w:r w:rsidR="00FA542C" w:rsidRPr="00E24666">
        <w:rPr>
          <w:rFonts w:cstheme="minorHAnsi"/>
          <w:lang w:val="en-US"/>
        </w:rPr>
        <w:t xml:space="preserve"> </w:t>
      </w:r>
      <w:r w:rsidR="00FA542C" w:rsidRPr="004D65EC">
        <w:rPr>
          <w:rFonts w:cstheme="minorHAnsi"/>
          <w:lang w:val="en-US"/>
        </w:rPr>
        <w:fldChar w:fldCharType="begin"/>
      </w:r>
      <w:r w:rsidR="00FA542C" w:rsidRPr="00E24666">
        <w:rPr>
          <w:rFonts w:cstheme="minorHAnsi"/>
          <w:lang w:val="en-US"/>
        </w:rPr>
        <w:instrText xml:space="preserve"> REF _Ref48069592 \r \h </w:instrText>
      </w:r>
      <w:r w:rsidR="00DD5DF7" w:rsidRPr="00E24666">
        <w:rPr>
          <w:rFonts w:cstheme="minorHAnsi"/>
          <w:lang w:val="en-US"/>
        </w:rPr>
        <w:instrText xml:space="preserve"> \* MERGEFORMAT </w:instrText>
      </w:r>
      <w:r w:rsidR="00FA542C" w:rsidRPr="004D65EC">
        <w:rPr>
          <w:rFonts w:cstheme="minorHAnsi"/>
          <w:lang w:val="en-US"/>
        </w:rPr>
      </w:r>
      <w:r w:rsidR="00FA542C" w:rsidRPr="004D65EC">
        <w:rPr>
          <w:rFonts w:cstheme="minorHAnsi"/>
          <w:lang w:val="en-US"/>
        </w:rPr>
        <w:fldChar w:fldCharType="separate"/>
      </w:r>
      <w:r w:rsidR="00673CCF" w:rsidRPr="004D65EC">
        <w:rPr>
          <w:rFonts w:cstheme="minorHAnsi"/>
          <w:lang w:val="en-US"/>
        </w:rPr>
        <w:t>6.43</w:t>
      </w:r>
      <w:r w:rsidR="00FA542C" w:rsidRPr="004D65EC">
        <w:rPr>
          <w:rFonts w:cstheme="minorHAnsi"/>
          <w:lang w:val="en-US"/>
        </w:rPr>
        <w:fldChar w:fldCharType="end"/>
      </w:r>
      <w:r w:rsidR="00FA542C" w:rsidRPr="00E24666">
        <w:rPr>
          <w:rFonts w:cstheme="minorHAnsi"/>
          <w:lang w:val="en-US"/>
        </w:rPr>
        <w:t xml:space="preserve">, </w:t>
      </w:r>
      <w:r w:rsidR="00453413" w:rsidRPr="004D65EC">
        <w:rPr>
          <w:rFonts w:cstheme="minorHAnsi"/>
          <w:lang w:val="en-US"/>
        </w:rPr>
        <w:t xml:space="preserve">or, with the execution of the </w:t>
      </w:r>
      <w:r w:rsidR="0087109E" w:rsidRPr="002E691F">
        <w:rPr>
          <w:rFonts w:cstheme="minorHAnsi"/>
          <w:lang w:val="en-US"/>
        </w:rPr>
        <w:t>Certificate of Rectification of Substantial Observations</w:t>
      </w:r>
      <w:r w:rsidR="00453413" w:rsidRPr="00E24666">
        <w:rPr>
          <w:rFonts w:cstheme="minorHAnsi"/>
          <w:lang w:val="en-US"/>
        </w:rPr>
        <w:t>, in accordance with the case provided for in Clause</w:t>
      </w:r>
      <w:r w:rsidR="00DD5DF7" w:rsidRPr="00E24666">
        <w:rPr>
          <w:rFonts w:cstheme="minorHAnsi"/>
          <w:lang w:val="en-US"/>
        </w:rPr>
        <w:t xml:space="preserve"> </w:t>
      </w:r>
      <w:r w:rsidR="00DD5DF7" w:rsidRPr="004D65EC">
        <w:rPr>
          <w:rFonts w:cstheme="minorHAnsi"/>
          <w:lang w:val="en-US"/>
        </w:rPr>
        <w:fldChar w:fldCharType="begin"/>
      </w:r>
      <w:r w:rsidR="00DD5DF7" w:rsidRPr="00E24666">
        <w:rPr>
          <w:rFonts w:cstheme="minorHAnsi"/>
          <w:lang w:val="en-US"/>
        </w:rPr>
        <w:instrText xml:space="preserve"> REF _Ref48648719 \r \h  \* MERGEFORMAT </w:instrText>
      </w:r>
      <w:r w:rsidR="00DD5DF7" w:rsidRPr="004D65EC">
        <w:rPr>
          <w:rFonts w:cstheme="minorHAnsi"/>
          <w:lang w:val="en-US"/>
        </w:rPr>
      </w:r>
      <w:r w:rsidR="00DD5DF7" w:rsidRPr="004D65EC">
        <w:rPr>
          <w:rFonts w:cstheme="minorHAnsi"/>
          <w:lang w:val="en-US"/>
        </w:rPr>
        <w:fldChar w:fldCharType="separate"/>
      </w:r>
      <w:r w:rsidR="00673CCF" w:rsidRPr="004D65EC">
        <w:rPr>
          <w:rFonts w:cstheme="minorHAnsi"/>
          <w:lang w:val="en-US"/>
        </w:rPr>
        <w:t>6.45</w:t>
      </w:r>
      <w:r w:rsidR="00DD5DF7" w:rsidRPr="004D65EC">
        <w:rPr>
          <w:rFonts w:cstheme="minorHAnsi"/>
          <w:lang w:val="en-US"/>
        </w:rPr>
        <w:fldChar w:fldCharType="end"/>
      </w:r>
      <w:r w:rsidR="007B727C" w:rsidRPr="00E24666">
        <w:rPr>
          <w:rFonts w:cstheme="minorHAnsi"/>
          <w:lang w:val="en-US"/>
        </w:rPr>
        <w:t xml:space="preserve">. </w:t>
      </w:r>
      <w:bookmarkEnd w:id="241"/>
      <w:r w:rsidR="00453413" w:rsidRPr="004D65EC">
        <w:rPr>
          <w:rFonts w:cstheme="minorHAnsi"/>
          <w:lang w:val="en-US"/>
        </w:rPr>
        <w:t xml:space="preserve">This </w:t>
      </w:r>
      <w:r w:rsidRPr="002E691F">
        <w:rPr>
          <w:rFonts w:cstheme="minorHAnsi"/>
          <w:lang w:val="en-US"/>
        </w:rPr>
        <w:t>step</w:t>
      </w:r>
      <w:r w:rsidR="00453413" w:rsidRPr="002E691F">
        <w:rPr>
          <w:rFonts w:cstheme="minorHAnsi"/>
          <w:lang w:val="en-US"/>
        </w:rPr>
        <w:t xml:space="preserve"> will begin with the signing of the aforementioned </w:t>
      </w:r>
      <w:r w:rsidR="0087109E" w:rsidRPr="00E24666">
        <w:rPr>
          <w:rFonts w:cstheme="minorHAnsi"/>
          <w:lang w:val="en-US"/>
        </w:rPr>
        <w:t>Certificate</w:t>
      </w:r>
      <w:r w:rsidR="00453413" w:rsidRPr="00E24666">
        <w:rPr>
          <w:rFonts w:cstheme="minorHAnsi"/>
          <w:lang w:val="en-US"/>
        </w:rPr>
        <w:t xml:space="preserve"> and will </w:t>
      </w:r>
      <w:r w:rsidRPr="00E24666">
        <w:rPr>
          <w:rFonts w:cstheme="minorHAnsi"/>
          <w:lang w:val="en-US"/>
        </w:rPr>
        <w:t>end</w:t>
      </w:r>
      <w:r w:rsidR="00453413" w:rsidRPr="00E24666">
        <w:rPr>
          <w:rFonts w:cstheme="minorHAnsi"/>
          <w:lang w:val="en-US"/>
        </w:rPr>
        <w:t xml:space="preserve"> with the issuance of the </w:t>
      </w:r>
      <w:r w:rsidRPr="00E24666">
        <w:rPr>
          <w:rFonts w:cstheme="minorHAnsi"/>
          <w:lang w:val="en-US"/>
        </w:rPr>
        <w:t>Certificate of Commissioning</w:t>
      </w:r>
      <w:r w:rsidR="00453413" w:rsidRPr="00E24666">
        <w:rPr>
          <w:rFonts w:cstheme="minorHAnsi"/>
          <w:lang w:val="en-US"/>
        </w:rPr>
        <w:t xml:space="preserve">. This </w:t>
      </w:r>
      <w:r w:rsidRPr="00E24666">
        <w:rPr>
          <w:rFonts w:cstheme="minorHAnsi"/>
          <w:lang w:val="en-US"/>
        </w:rPr>
        <w:t>step</w:t>
      </w:r>
      <w:r w:rsidR="00453413" w:rsidRPr="00E24666">
        <w:rPr>
          <w:rFonts w:cstheme="minorHAnsi"/>
          <w:lang w:val="en-US"/>
        </w:rPr>
        <w:t xml:space="preserve"> will have a maximum duration of two (2) months.</w:t>
      </w:r>
    </w:p>
    <w:p w14:paraId="7B12C322" w14:textId="77777777" w:rsidR="007B727C" w:rsidRPr="00E24666" w:rsidRDefault="007B727C" w:rsidP="007B727C">
      <w:pPr>
        <w:pStyle w:val="Prrafodelista"/>
        <w:spacing w:after="0" w:line="240" w:lineRule="auto"/>
        <w:ind w:left="709"/>
        <w:jc w:val="both"/>
        <w:rPr>
          <w:rFonts w:cstheme="minorHAnsi"/>
          <w:lang w:val="en-US"/>
        </w:rPr>
      </w:pPr>
    </w:p>
    <w:p w14:paraId="19D4FB3F" w14:textId="6DB5E649" w:rsidR="007B727C" w:rsidRPr="00E24666" w:rsidRDefault="00453413"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During this </w:t>
      </w:r>
      <w:r w:rsidR="00975E69" w:rsidRPr="00E24666">
        <w:rPr>
          <w:rFonts w:cstheme="minorHAnsi"/>
          <w:lang w:val="en-US"/>
        </w:rPr>
        <w:t>step</w:t>
      </w:r>
      <w:r w:rsidRPr="00E24666">
        <w:rPr>
          <w:rFonts w:cstheme="minorHAnsi"/>
          <w:lang w:val="en-US"/>
        </w:rPr>
        <w:t>, the necessary procedures shall be carried out to verify the correct operation, individually and as a whole, of the Works, equipment and furniture, in accordance with the Basic Technical Specifications of the Services and those included in the corresponding Definitive Engineering Studies, period in which the tests that the GRANTOR informs the CONCESSIONAIRE, determined in accordance with the procedure detailed in the following Clause, shall be carried out.</w:t>
      </w:r>
      <w:r w:rsidR="007B727C" w:rsidRPr="00E24666">
        <w:rPr>
          <w:rFonts w:cstheme="minorHAnsi"/>
          <w:lang w:val="en-US"/>
        </w:rPr>
        <w:t xml:space="preserve"> </w:t>
      </w:r>
    </w:p>
    <w:p w14:paraId="1AB75829" w14:textId="3A868451" w:rsidR="007B727C" w:rsidRPr="00E24666" w:rsidRDefault="007B727C" w:rsidP="007B727C">
      <w:pPr>
        <w:pStyle w:val="Prrafodelista"/>
        <w:spacing w:after="0" w:line="240" w:lineRule="auto"/>
        <w:ind w:left="709"/>
        <w:jc w:val="both"/>
        <w:rPr>
          <w:rFonts w:cstheme="minorHAnsi"/>
          <w:lang w:val="en-US"/>
        </w:rPr>
      </w:pPr>
    </w:p>
    <w:p w14:paraId="432CCBC2" w14:textId="2CC8401F" w:rsidR="0083314C" w:rsidRPr="00E24666" w:rsidRDefault="00453413" w:rsidP="00FC5153">
      <w:pPr>
        <w:pStyle w:val="Prrafodelista"/>
        <w:numPr>
          <w:ilvl w:val="0"/>
          <w:numId w:val="57"/>
        </w:numPr>
        <w:spacing w:after="0" w:line="240" w:lineRule="auto"/>
        <w:ind w:hanging="720"/>
        <w:jc w:val="both"/>
        <w:rPr>
          <w:rFonts w:cstheme="minorHAnsi"/>
          <w:lang w:val="en-US"/>
        </w:rPr>
      </w:pPr>
      <w:bookmarkStart w:id="242" w:name="_Ref43221485"/>
      <w:r w:rsidRPr="00E24666">
        <w:rPr>
          <w:rFonts w:cstheme="minorHAnsi"/>
          <w:lang w:val="en-US"/>
        </w:rPr>
        <w:t xml:space="preserve">The Supervisor shall design the </w:t>
      </w:r>
      <w:r w:rsidR="00975E69" w:rsidRPr="00E24666">
        <w:rPr>
          <w:rFonts w:cstheme="minorHAnsi"/>
          <w:lang w:val="en-US"/>
        </w:rPr>
        <w:t>commissioning</w:t>
      </w:r>
      <w:r w:rsidRPr="00E24666">
        <w:rPr>
          <w:rFonts w:cstheme="minorHAnsi"/>
          <w:lang w:val="en-US"/>
        </w:rPr>
        <w:t xml:space="preserve"> tests in accordance with the Basic Technical Specifications of the Services, the Definitive Engineering Studies, the applicable good practices and the Applicable Laws and Provisions, as well as the proposed implementation schedule, and shall submit them to the </w:t>
      </w:r>
      <w:r w:rsidR="00EF63F5" w:rsidRPr="00E24666">
        <w:rPr>
          <w:rFonts w:cstheme="minorHAnsi"/>
          <w:lang w:val="en-US"/>
        </w:rPr>
        <w:t>GRANTOR</w:t>
      </w:r>
      <w:r w:rsidRPr="00E24666">
        <w:rPr>
          <w:rFonts w:cstheme="minorHAnsi"/>
          <w:lang w:val="en-US"/>
        </w:rPr>
        <w:t xml:space="preserve"> until the expiration of the sixteen (16) month term as from the execution of the </w:t>
      </w:r>
      <w:r w:rsidR="00975E69" w:rsidRPr="00E24666">
        <w:rPr>
          <w:rFonts w:cstheme="minorHAnsi"/>
          <w:lang w:val="en-US"/>
        </w:rPr>
        <w:t>Certificate</w:t>
      </w:r>
      <w:r w:rsidRPr="00E24666">
        <w:rPr>
          <w:rFonts w:cstheme="minorHAnsi"/>
          <w:lang w:val="en-US"/>
        </w:rPr>
        <w:t xml:space="preserve"> of Commencement of Construction.</w:t>
      </w:r>
      <w:r w:rsidR="0083314C" w:rsidRPr="00E24666">
        <w:rPr>
          <w:rFonts w:cstheme="minorHAnsi"/>
          <w:lang w:val="en-US"/>
        </w:rPr>
        <w:t xml:space="preserve"> </w:t>
      </w:r>
    </w:p>
    <w:bookmarkEnd w:id="242"/>
    <w:p w14:paraId="0465D554" w14:textId="77777777" w:rsidR="00721C64" w:rsidRPr="00E24666" w:rsidRDefault="00721C64" w:rsidP="00721C64">
      <w:pPr>
        <w:pStyle w:val="Prrafodelista"/>
        <w:spacing w:after="0" w:line="240" w:lineRule="auto"/>
        <w:jc w:val="both"/>
        <w:rPr>
          <w:rFonts w:cstheme="minorHAnsi"/>
          <w:lang w:val="en-US"/>
        </w:rPr>
      </w:pPr>
    </w:p>
    <w:p w14:paraId="3372B232" w14:textId="5B7A0DBC" w:rsidR="00721C64" w:rsidRPr="00E24666" w:rsidRDefault="00453413" w:rsidP="00496A2A">
      <w:pPr>
        <w:pStyle w:val="Prrafodelista"/>
        <w:spacing w:after="0" w:line="240" w:lineRule="auto"/>
        <w:jc w:val="both"/>
        <w:rPr>
          <w:rFonts w:cstheme="minorHAnsi"/>
          <w:lang w:val="en-US"/>
        </w:rPr>
      </w:pPr>
      <w:r w:rsidRPr="00E24666">
        <w:rPr>
          <w:rFonts w:cstheme="minorHAnsi"/>
          <w:lang w:val="en-US"/>
        </w:rPr>
        <w:lastRenderedPageBreak/>
        <w:t xml:space="preserve">Once the testing and implementation schedule proposal is received, the GRANTOR and the Supervisor shall make the corresponding coordination for the determination of the applicable tests within the following fifteen (15) Calendar Days, in order to inform the </w:t>
      </w:r>
      <w:r w:rsidR="00EF63F5" w:rsidRPr="00E24666">
        <w:rPr>
          <w:rFonts w:cstheme="minorHAnsi"/>
          <w:lang w:val="en-US"/>
        </w:rPr>
        <w:t>CONCESSIONAIRE,</w:t>
      </w:r>
      <w:r w:rsidRPr="00E24666">
        <w:rPr>
          <w:rFonts w:cstheme="minorHAnsi"/>
          <w:lang w:val="en-US"/>
        </w:rPr>
        <w:t xml:space="preserve"> the tests that shall be applied during the Commissioning. The execution schedule of the tests shall be carried out within the first thirty (30) Calendar Days from the </w:t>
      </w:r>
      <w:r w:rsidR="00975E69" w:rsidRPr="00E24666">
        <w:rPr>
          <w:rFonts w:cstheme="minorHAnsi"/>
          <w:lang w:val="en-US"/>
        </w:rPr>
        <w:t>Commissioning</w:t>
      </w:r>
      <w:r w:rsidRPr="00E24666">
        <w:rPr>
          <w:rFonts w:cstheme="minorHAnsi"/>
          <w:lang w:val="en-US"/>
        </w:rPr>
        <w:t xml:space="preserve"> Date.</w:t>
      </w:r>
    </w:p>
    <w:p w14:paraId="0726987B" w14:textId="77777777" w:rsidR="00721C64" w:rsidRPr="00E24666" w:rsidRDefault="00721C64" w:rsidP="00496A2A">
      <w:pPr>
        <w:pStyle w:val="Prrafodelista"/>
        <w:spacing w:after="0" w:line="240" w:lineRule="auto"/>
        <w:jc w:val="both"/>
        <w:rPr>
          <w:rFonts w:cstheme="minorHAnsi"/>
          <w:lang w:val="en-US"/>
        </w:rPr>
      </w:pPr>
    </w:p>
    <w:p w14:paraId="21F142D8" w14:textId="326146D8" w:rsidR="00161D85" w:rsidRPr="004D65EC" w:rsidRDefault="00453413" w:rsidP="00FC5153">
      <w:pPr>
        <w:pStyle w:val="Prrafodelista"/>
        <w:numPr>
          <w:ilvl w:val="0"/>
          <w:numId w:val="57"/>
        </w:numPr>
        <w:spacing w:after="0" w:line="240" w:lineRule="auto"/>
        <w:ind w:hanging="720"/>
        <w:jc w:val="both"/>
        <w:rPr>
          <w:rFonts w:cstheme="minorHAnsi"/>
          <w:lang w:val="en-US"/>
        </w:rPr>
      </w:pPr>
      <w:bookmarkStart w:id="243" w:name="_Ref43418956"/>
      <w:r w:rsidRPr="00E24666">
        <w:rPr>
          <w:rFonts w:cstheme="minorHAnsi"/>
          <w:lang w:val="en-US"/>
        </w:rPr>
        <w:t xml:space="preserve">The CONCESSIONAIRE shall assume, at its own account, cost and risk, all the activities necessary for the development of the </w:t>
      </w:r>
      <w:r w:rsidR="00975E69" w:rsidRPr="00E24666">
        <w:rPr>
          <w:rFonts w:cstheme="minorHAnsi"/>
          <w:lang w:val="en-US"/>
        </w:rPr>
        <w:t>Commissioning</w:t>
      </w:r>
      <w:r w:rsidRPr="00E24666">
        <w:rPr>
          <w:rFonts w:cstheme="minorHAnsi"/>
          <w:lang w:val="en-US"/>
        </w:rPr>
        <w:t xml:space="preserve"> that were notified to it in accordance with the provisions of the Clause</w:t>
      </w:r>
      <w:r w:rsidR="00161D85" w:rsidRPr="00E24666">
        <w:rPr>
          <w:rFonts w:cstheme="minorHAnsi"/>
          <w:lang w:val="en-US"/>
        </w:rPr>
        <w:t xml:space="preserve"> </w:t>
      </w:r>
      <w:r w:rsidR="00161D85" w:rsidRPr="004D65EC">
        <w:rPr>
          <w:rFonts w:cstheme="minorHAnsi"/>
          <w:lang w:val="en-US"/>
        </w:rPr>
        <w:fldChar w:fldCharType="begin"/>
      </w:r>
      <w:r w:rsidR="00161D85" w:rsidRPr="00E24666">
        <w:rPr>
          <w:rFonts w:cstheme="minorHAnsi"/>
          <w:lang w:val="en-US"/>
        </w:rPr>
        <w:instrText xml:space="preserve"> REF _Ref43221485 \r \h </w:instrText>
      </w:r>
      <w:r w:rsidR="003834EC" w:rsidRPr="00E24666">
        <w:rPr>
          <w:rFonts w:cstheme="minorHAnsi"/>
          <w:lang w:val="en-US"/>
        </w:rPr>
        <w:instrText xml:space="preserve"> \* MERGEFORMAT </w:instrText>
      </w:r>
      <w:r w:rsidR="00161D85" w:rsidRPr="004D65EC">
        <w:rPr>
          <w:rFonts w:cstheme="minorHAnsi"/>
          <w:lang w:val="en-US"/>
        </w:rPr>
      </w:r>
      <w:r w:rsidR="00161D85" w:rsidRPr="004D65EC">
        <w:rPr>
          <w:rFonts w:cstheme="minorHAnsi"/>
          <w:lang w:val="en-US"/>
        </w:rPr>
        <w:fldChar w:fldCharType="separate"/>
      </w:r>
      <w:r w:rsidR="00673CCF" w:rsidRPr="004D65EC">
        <w:rPr>
          <w:rFonts w:cstheme="minorHAnsi"/>
          <w:lang w:val="en-US"/>
        </w:rPr>
        <w:t>6.52</w:t>
      </w:r>
      <w:r w:rsidR="00161D85" w:rsidRPr="004D65EC">
        <w:rPr>
          <w:rFonts w:cstheme="minorHAnsi"/>
          <w:lang w:val="en-US"/>
        </w:rPr>
        <w:fldChar w:fldCharType="end"/>
      </w:r>
      <w:r w:rsidR="00161D85" w:rsidRPr="00E24666">
        <w:rPr>
          <w:rFonts w:cstheme="minorHAnsi"/>
          <w:lang w:val="en-US"/>
        </w:rPr>
        <w:t>.</w:t>
      </w:r>
      <w:bookmarkEnd w:id="243"/>
    </w:p>
    <w:p w14:paraId="314AE810" w14:textId="21B56962" w:rsidR="00161D85" w:rsidRPr="00E24666" w:rsidRDefault="00161D85" w:rsidP="00161D85">
      <w:pPr>
        <w:pStyle w:val="Prrafodelista"/>
        <w:spacing w:after="0" w:line="240" w:lineRule="auto"/>
        <w:jc w:val="both"/>
        <w:rPr>
          <w:rFonts w:cstheme="minorHAnsi"/>
          <w:lang w:val="en-US"/>
        </w:rPr>
      </w:pPr>
    </w:p>
    <w:p w14:paraId="1A16D38C" w14:textId="310A7685" w:rsidR="00453413" w:rsidRPr="00E24666" w:rsidRDefault="00453413" w:rsidP="00453413">
      <w:pPr>
        <w:pStyle w:val="Prrafodelista"/>
        <w:spacing w:after="0" w:line="240" w:lineRule="auto"/>
        <w:jc w:val="both"/>
        <w:rPr>
          <w:rFonts w:cstheme="minorHAnsi"/>
          <w:lang w:val="en-US"/>
        </w:rPr>
      </w:pPr>
      <w:r w:rsidRPr="00E24666">
        <w:rPr>
          <w:rFonts w:cstheme="minorHAnsi"/>
          <w:lang w:val="en-US"/>
        </w:rPr>
        <w:t xml:space="preserve">The CONCESSIONAIRE shall provide the Supervisor with the respective access facilities to the COAR facilities for the verification of the tests, as well as have the corresponding </w:t>
      </w:r>
      <w:r w:rsidR="00890645" w:rsidRPr="00E24666">
        <w:rPr>
          <w:rFonts w:cstheme="minorHAnsi"/>
          <w:lang w:val="en-US"/>
        </w:rPr>
        <w:t>staff</w:t>
      </w:r>
      <w:r w:rsidRPr="00E24666">
        <w:rPr>
          <w:rFonts w:cstheme="minorHAnsi"/>
          <w:lang w:val="en-US"/>
        </w:rPr>
        <w:t xml:space="preserve"> available for their execution according to the respective schedule. During the execution of the tests, the Supervisor may provide the corresponding recommendations or issue the corresponding observations, and shall define a term for correction to the CONCESSIONAIRE, if applicable.</w:t>
      </w:r>
    </w:p>
    <w:p w14:paraId="78BE5EC6" w14:textId="77777777" w:rsidR="00453413" w:rsidRPr="00E24666" w:rsidRDefault="00453413" w:rsidP="00453413">
      <w:pPr>
        <w:pStyle w:val="Prrafodelista"/>
        <w:spacing w:after="0" w:line="240" w:lineRule="auto"/>
        <w:jc w:val="both"/>
        <w:rPr>
          <w:rFonts w:cstheme="minorHAnsi"/>
          <w:lang w:val="en-US"/>
        </w:rPr>
      </w:pPr>
    </w:p>
    <w:p w14:paraId="3A46C59F" w14:textId="77777777" w:rsidR="00453413" w:rsidRPr="00E24666" w:rsidRDefault="00453413" w:rsidP="00453413">
      <w:pPr>
        <w:pStyle w:val="Prrafodelista"/>
        <w:spacing w:after="0" w:line="240" w:lineRule="auto"/>
        <w:jc w:val="both"/>
        <w:rPr>
          <w:rFonts w:cstheme="minorHAnsi"/>
          <w:lang w:val="en-US"/>
        </w:rPr>
      </w:pPr>
      <w:r w:rsidRPr="00E24666">
        <w:rPr>
          <w:rFonts w:cstheme="minorHAnsi"/>
          <w:lang w:val="en-US"/>
        </w:rPr>
        <w:t xml:space="preserve">In case the CONCESSIONAIRE does not comply with the correction within the terms granted by the Supervisor, the penalties set forth in Annex 15 of this Contract shall be applicable. </w:t>
      </w:r>
    </w:p>
    <w:p w14:paraId="4818299F" w14:textId="77777777" w:rsidR="00453413" w:rsidRPr="00E24666" w:rsidRDefault="00453413" w:rsidP="00453413">
      <w:pPr>
        <w:pStyle w:val="Prrafodelista"/>
        <w:spacing w:after="0" w:line="240" w:lineRule="auto"/>
        <w:jc w:val="both"/>
        <w:rPr>
          <w:rFonts w:cstheme="minorHAnsi"/>
          <w:lang w:val="en-US"/>
        </w:rPr>
      </w:pPr>
    </w:p>
    <w:p w14:paraId="56357E4B" w14:textId="0BE90BDE" w:rsidR="00D968F9" w:rsidRPr="00E24666" w:rsidRDefault="00453413" w:rsidP="00453413">
      <w:pPr>
        <w:pStyle w:val="Prrafodelista"/>
        <w:spacing w:after="0" w:line="240" w:lineRule="auto"/>
        <w:jc w:val="both"/>
        <w:rPr>
          <w:rFonts w:cstheme="minorHAnsi"/>
          <w:lang w:val="en-US"/>
        </w:rPr>
      </w:pPr>
      <w:r w:rsidRPr="00E24666">
        <w:rPr>
          <w:rFonts w:cstheme="minorHAnsi"/>
          <w:lang w:val="en-US"/>
        </w:rPr>
        <w:t>Within seven (7) Calendar Days after each test, the Supervisor shall send the corresponding reports to the GRANTOR, detailing the recommendations or observations that may have arisen, the deadlines for correction granted to the CONCESSIONAIRE, as well as the follow-up activities carried out, if applicable. The report related to the last test foreseen in the schedule shall also include the Supervisor's favorable opinion on the verification of all the tests performed during the Commissioning by each COAR, as the case may be.</w:t>
      </w:r>
    </w:p>
    <w:p w14:paraId="50D658B9" w14:textId="77777777" w:rsidR="00FA542C" w:rsidRPr="00E24666" w:rsidRDefault="00FA542C" w:rsidP="00496A2A">
      <w:pPr>
        <w:pStyle w:val="Prrafodelista"/>
        <w:spacing w:after="0" w:line="240" w:lineRule="auto"/>
        <w:jc w:val="both"/>
        <w:rPr>
          <w:rFonts w:cstheme="minorHAnsi"/>
          <w:lang w:val="en-US"/>
        </w:rPr>
      </w:pPr>
    </w:p>
    <w:p w14:paraId="0FB36068" w14:textId="49DF38FF" w:rsidR="005927BA" w:rsidRPr="00E24666" w:rsidRDefault="00453413"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 xml:space="preserve">Likewise, with the prior opinion of the Supervisor, the GRANTOR shall inform, within thirty (30) Calendar Days from the start of the Commissioning, the reports and Supervision Tools defined in Appendix 1 of Annex 13 of the Contract, which will be necessary for the verification of the calculation of the Service Levels to be given as from the </w:t>
      </w:r>
      <w:r w:rsidR="00975E69" w:rsidRPr="00E24666">
        <w:rPr>
          <w:rFonts w:cstheme="minorHAnsi"/>
          <w:lang w:val="en-US"/>
        </w:rPr>
        <w:t xml:space="preserve">Date of commencement of </w:t>
      </w:r>
      <w:r w:rsidR="00613F06" w:rsidRPr="00E24666">
        <w:rPr>
          <w:rFonts w:cstheme="minorHAnsi"/>
          <w:lang w:val="en-US"/>
        </w:rPr>
        <w:t>operations</w:t>
      </w:r>
      <w:r w:rsidR="00C91C08" w:rsidRPr="00E24666">
        <w:rPr>
          <w:rFonts w:cstheme="minorHAnsi"/>
          <w:lang w:val="en-US"/>
        </w:rPr>
        <w:t>,</w:t>
      </w:r>
      <w:r w:rsidRPr="00E24666">
        <w:rPr>
          <w:rFonts w:cstheme="minorHAnsi"/>
          <w:lang w:val="en-US"/>
        </w:rPr>
        <w:t xml:space="preserve"> in accordance with the conditions foreseen in the Concession Contract.</w:t>
      </w:r>
      <w:r w:rsidR="005927BA" w:rsidRPr="00E24666">
        <w:rPr>
          <w:rFonts w:cstheme="minorHAnsi"/>
          <w:lang w:val="en-US"/>
        </w:rPr>
        <w:t xml:space="preserve"> </w:t>
      </w:r>
    </w:p>
    <w:p w14:paraId="0A2E6C0A" w14:textId="047DC65D" w:rsidR="005927BA" w:rsidRPr="00E24666" w:rsidRDefault="005927BA" w:rsidP="005927BA">
      <w:pPr>
        <w:pStyle w:val="Prrafodelista"/>
        <w:spacing w:after="0" w:line="240" w:lineRule="auto"/>
        <w:jc w:val="both"/>
        <w:rPr>
          <w:rFonts w:cstheme="minorHAnsi"/>
          <w:lang w:val="en-US"/>
        </w:rPr>
      </w:pPr>
    </w:p>
    <w:p w14:paraId="06BDE02F" w14:textId="2AC370CD" w:rsidR="007B727C" w:rsidRPr="00E24666" w:rsidRDefault="00453413" w:rsidP="000D0971">
      <w:pPr>
        <w:pStyle w:val="Prrafodelista"/>
        <w:spacing w:after="0" w:line="240" w:lineRule="auto"/>
        <w:jc w:val="both"/>
        <w:rPr>
          <w:rFonts w:cstheme="minorHAnsi"/>
          <w:lang w:val="en-US"/>
        </w:rPr>
      </w:pPr>
      <w:r w:rsidRPr="00E24666">
        <w:rPr>
          <w:rFonts w:cstheme="minorHAnsi"/>
          <w:lang w:val="en-US"/>
        </w:rPr>
        <w:t xml:space="preserve">During the </w:t>
      </w:r>
      <w:r w:rsidR="00975E69" w:rsidRPr="00E24666">
        <w:rPr>
          <w:rFonts w:cstheme="minorHAnsi"/>
          <w:lang w:val="en-US"/>
        </w:rPr>
        <w:t>Commissioning</w:t>
      </w:r>
      <w:r w:rsidRPr="00E24666">
        <w:rPr>
          <w:rFonts w:cstheme="minorHAnsi"/>
          <w:lang w:val="en-US"/>
        </w:rPr>
        <w:t xml:space="preserve"> Period no Deductions will be applicable nor will the right to receive payments be granted.</w:t>
      </w:r>
    </w:p>
    <w:p w14:paraId="14C37795" w14:textId="77777777" w:rsidR="00045547" w:rsidRPr="00E24666" w:rsidRDefault="00045547" w:rsidP="000D0971">
      <w:pPr>
        <w:pStyle w:val="Prrafodelista"/>
        <w:spacing w:after="0" w:line="240" w:lineRule="auto"/>
        <w:jc w:val="both"/>
        <w:rPr>
          <w:rFonts w:cstheme="minorHAnsi"/>
          <w:lang w:val="en-US"/>
        </w:rPr>
      </w:pPr>
    </w:p>
    <w:bookmarkEnd w:id="240"/>
    <w:p w14:paraId="1A132831" w14:textId="576D348F" w:rsidR="007B727C" w:rsidRPr="004D65EC" w:rsidRDefault="00453413"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In the event that the Commissioning is delayed due to an event not attributable to the CONCESSIONAIRE, the term of the obligations with respect to the affected COAR may be suspended, at the request of the CONCESSIONAIRE, provided that the events set forth in Clause</w:t>
      </w:r>
      <w:r w:rsidR="007B727C" w:rsidRPr="00E24666">
        <w:rPr>
          <w:rFonts w:cstheme="minorHAnsi"/>
          <w:lang w:val="en-US"/>
        </w:rPr>
        <w:t xml:space="preserve"> </w:t>
      </w:r>
      <w:bookmarkStart w:id="244" w:name="_cp_text_1_1339"/>
      <w:r w:rsidR="001D7C6E" w:rsidRPr="004D65EC">
        <w:rPr>
          <w:rFonts w:cstheme="minorHAnsi"/>
          <w:lang w:val="en-US"/>
        </w:rPr>
        <w:fldChar w:fldCharType="begin"/>
      </w:r>
      <w:r w:rsidR="001D7C6E" w:rsidRPr="00E24666">
        <w:rPr>
          <w:rFonts w:cstheme="minorHAnsi"/>
          <w:lang w:val="en-US"/>
        </w:rPr>
        <w:instrText xml:space="preserve"> REF _Ref43215787 \r \h </w:instrText>
      </w:r>
      <w:r w:rsidR="003834EC" w:rsidRPr="00E24666">
        <w:rPr>
          <w:rFonts w:cstheme="minorHAnsi"/>
          <w:lang w:val="en-US"/>
        </w:rPr>
        <w:instrText xml:space="preserve"> \* MERGEFORMAT </w:instrText>
      </w:r>
      <w:r w:rsidR="001D7C6E" w:rsidRPr="004D65EC">
        <w:rPr>
          <w:rFonts w:cstheme="minorHAnsi"/>
          <w:lang w:val="en-US"/>
        </w:rPr>
      </w:r>
      <w:r w:rsidR="001D7C6E" w:rsidRPr="004D65EC">
        <w:rPr>
          <w:rFonts w:cstheme="minorHAnsi"/>
          <w:lang w:val="en-US"/>
        </w:rPr>
        <w:fldChar w:fldCharType="separate"/>
      </w:r>
      <w:r w:rsidR="00673CCF" w:rsidRPr="004D65EC">
        <w:rPr>
          <w:rFonts w:cstheme="minorHAnsi"/>
          <w:lang w:val="en-US"/>
        </w:rPr>
        <w:t>4.11</w:t>
      </w:r>
      <w:r w:rsidR="001D7C6E" w:rsidRPr="004D65EC">
        <w:rPr>
          <w:rFonts w:cstheme="minorHAnsi"/>
          <w:lang w:val="en-US"/>
        </w:rPr>
        <w:fldChar w:fldCharType="end"/>
      </w:r>
      <w:bookmarkEnd w:id="244"/>
      <w:r w:rsidR="007B727C" w:rsidRPr="00E24666">
        <w:rPr>
          <w:rFonts w:cstheme="minorHAnsi"/>
          <w:lang w:val="en-US"/>
        </w:rPr>
        <w:t>.</w:t>
      </w:r>
    </w:p>
    <w:p w14:paraId="6BF9A615" w14:textId="77777777" w:rsidR="007B727C" w:rsidRPr="00E24666" w:rsidRDefault="007B727C" w:rsidP="007B727C">
      <w:pPr>
        <w:pStyle w:val="Prrafodelista"/>
        <w:spacing w:after="0" w:line="240" w:lineRule="auto"/>
        <w:ind w:left="709"/>
        <w:jc w:val="both"/>
        <w:rPr>
          <w:rFonts w:cstheme="minorHAnsi"/>
          <w:lang w:val="en-US"/>
        </w:rPr>
      </w:pPr>
    </w:p>
    <w:p w14:paraId="42876D40" w14:textId="66172191" w:rsidR="007B727C" w:rsidRPr="00E24666" w:rsidRDefault="00453413" w:rsidP="00362627">
      <w:pPr>
        <w:pStyle w:val="Prrafodelista"/>
        <w:numPr>
          <w:ilvl w:val="0"/>
          <w:numId w:val="57"/>
        </w:numPr>
        <w:spacing w:after="0" w:line="240" w:lineRule="auto"/>
        <w:ind w:left="709" w:hanging="720"/>
        <w:jc w:val="both"/>
        <w:rPr>
          <w:rFonts w:cstheme="minorHAnsi"/>
          <w:lang w:val="en-US"/>
        </w:rPr>
      </w:pPr>
      <w:bookmarkStart w:id="245" w:name="_Ref416613132"/>
      <w:bookmarkStart w:id="246" w:name="_Ref411167930"/>
      <w:r w:rsidRPr="00E24666">
        <w:rPr>
          <w:rFonts w:cstheme="minorHAnsi"/>
          <w:lang w:val="en-US"/>
        </w:rPr>
        <w:t xml:space="preserve">Within a maximum of ten (10) Calendar Days after the completion of the execution schedule of the commissioning tests of the respective COAR, the </w:t>
      </w:r>
      <w:r w:rsidR="00ED17F5" w:rsidRPr="00E24666">
        <w:rPr>
          <w:rFonts w:cstheme="minorHAnsi"/>
          <w:lang w:val="en-US"/>
        </w:rPr>
        <w:t>CONCESSIONAIRE</w:t>
      </w:r>
      <w:r w:rsidRPr="00E24666">
        <w:rPr>
          <w:rFonts w:cstheme="minorHAnsi"/>
          <w:lang w:val="en-US"/>
        </w:rPr>
        <w:t xml:space="preserve"> may request the GRANTOR to initiate the process for the issuance of the corresponding </w:t>
      </w:r>
      <w:r w:rsidR="00F53492" w:rsidRPr="00E24666">
        <w:rPr>
          <w:rFonts w:cstheme="minorHAnsi"/>
          <w:lang w:val="en-US"/>
        </w:rPr>
        <w:t>Certificate of Commissioning,</w:t>
      </w:r>
      <w:r w:rsidRPr="00E24666">
        <w:rPr>
          <w:rFonts w:cstheme="minorHAnsi"/>
          <w:lang w:val="en-US"/>
        </w:rPr>
        <w:t xml:space="preserve"> for which it shall prove compliance with the following conditions, independently for each COAR</w:t>
      </w:r>
      <w:r w:rsidR="007B727C" w:rsidRPr="00E24666">
        <w:rPr>
          <w:rFonts w:cstheme="minorHAnsi"/>
          <w:lang w:val="en-US"/>
        </w:rPr>
        <w:t>:</w:t>
      </w:r>
      <w:bookmarkEnd w:id="245"/>
    </w:p>
    <w:p w14:paraId="5CEC2176" w14:textId="548EAF70" w:rsidR="00453413" w:rsidRPr="00E24666" w:rsidRDefault="00F53492" w:rsidP="00FC5153">
      <w:pPr>
        <w:pStyle w:val="Ttulo4"/>
        <w:widowControl w:val="0"/>
        <w:numPr>
          <w:ilvl w:val="0"/>
          <w:numId w:val="58"/>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lastRenderedPageBreak/>
        <w:t>M</w:t>
      </w:r>
      <w:r w:rsidR="00453413" w:rsidRPr="00E24666">
        <w:rPr>
          <w:rFonts w:asciiTheme="minorHAnsi" w:eastAsiaTheme="minorHAnsi" w:hAnsiTheme="minorHAnsi" w:cstheme="minorHAnsi"/>
          <w:i w:val="0"/>
          <w:iCs w:val="0"/>
          <w:color w:val="auto"/>
          <w:lang w:val="en-US"/>
        </w:rPr>
        <w:t xml:space="preserve">aintain in force the </w:t>
      </w:r>
      <w:r w:rsidR="00484EB6" w:rsidRPr="00E24666">
        <w:rPr>
          <w:rFonts w:asciiTheme="minorHAnsi" w:eastAsiaTheme="minorHAnsi" w:hAnsiTheme="minorHAnsi" w:cstheme="minorHAnsi"/>
          <w:i w:val="0"/>
          <w:iCs w:val="0"/>
          <w:color w:val="auto"/>
          <w:lang w:val="en-US"/>
        </w:rPr>
        <w:t xml:space="preserve">Performance Bond </w:t>
      </w:r>
      <w:r w:rsidR="00453413" w:rsidRPr="00E24666">
        <w:rPr>
          <w:rFonts w:asciiTheme="minorHAnsi" w:eastAsiaTheme="minorHAnsi" w:hAnsiTheme="minorHAnsi" w:cstheme="minorHAnsi"/>
          <w:i w:val="0"/>
          <w:iCs w:val="0"/>
          <w:color w:val="auto"/>
          <w:lang w:val="en-US"/>
        </w:rPr>
        <w:t>of the Contract;</w:t>
      </w:r>
    </w:p>
    <w:p w14:paraId="69CC9570" w14:textId="77777777" w:rsidR="00453413" w:rsidRPr="00E24666" w:rsidRDefault="00453413" w:rsidP="00453413">
      <w:pPr>
        <w:pStyle w:val="Ttulo4"/>
        <w:widowControl w:val="0"/>
        <w:adjustRightInd w:val="0"/>
        <w:spacing w:line="240" w:lineRule="auto"/>
        <w:ind w:left="1571"/>
        <w:jc w:val="both"/>
        <w:rPr>
          <w:rFonts w:asciiTheme="minorHAnsi" w:eastAsiaTheme="minorHAnsi" w:hAnsiTheme="minorHAnsi" w:cstheme="minorHAnsi"/>
          <w:i w:val="0"/>
          <w:iCs w:val="0"/>
          <w:color w:val="auto"/>
          <w:lang w:val="en-US"/>
        </w:rPr>
      </w:pPr>
    </w:p>
    <w:p w14:paraId="688DE744" w14:textId="629A4313" w:rsidR="00453413" w:rsidRPr="00E24666" w:rsidRDefault="00F53492" w:rsidP="00FC5153">
      <w:pPr>
        <w:pStyle w:val="Ttulo4"/>
        <w:widowControl w:val="0"/>
        <w:numPr>
          <w:ilvl w:val="0"/>
          <w:numId w:val="58"/>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H</w:t>
      </w:r>
      <w:r w:rsidR="00453413" w:rsidRPr="00E24666">
        <w:rPr>
          <w:rFonts w:asciiTheme="minorHAnsi" w:eastAsiaTheme="minorHAnsi" w:hAnsiTheme="minorHAnsi" w:cstheme="minorHAnsi"/>
          <w:i w:val="0"/>
          <w:iCs w:val="0"/>
          <w:color w:val="auto"/>
          <w:lang w:val="en-US"/>
        </w:rPr>
        <w:t>ave contracted the insurance policies required in the Concession Contract;</w:t>
      </w:r>
    </w:p>
    <w:p w14:paraId="26EE0607" w14:textId="77777777" w:rsidR="00453413" w:rsidRPr="00E24666" w:rsidRDefault="00453413" w:rsidP="00453413">
      <w:pPr>
        <w:pStyle w:val="Ttulo4"/>
        <w:widowControl w:val="0"/>
        <w:adjustRightInd w:val="0"/>
        <w:spacing w:line="240" w:lineRule="auto"/>
        <w:ind w:left="1571"/>
        <w:jc w:val="both"/>
        <w:rPr>
          <w:rFonts w:asciiTheme="minorHAnsi" w:eastAsiaTheme="minorHAnsi" w:hAnsiTheme="minorHAnsi" w:cstheme="minorHAnsi"/>
          <w:i w:val="0"/>
          <w:iCs w:val="0"/>
          <w:color w:val="auto"/>
          <w:lang w:val="en-US"/>
        </w:rPr>
      </w:pPr>
    </w:p>
    <w:p w14:paraId="146A0AB8" w14:textId="36089B50" w:rsidR="00453413" w:rsidRPr="00E24666" w:rsidRDefault="00F53492" w:rsidP="00FC5153">
      <w:pPr>
        <w:pStyle w:val="Ttulo4"/>
        <w:widowControl w:val="0"/>
        <w:numPr>
          <w:ilvl w:val="0"/>
          <w:numId w:val="58"/>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H</w:t>
      </w:r>
      <w:r w:rsidR="00453413" w:rsidRPr="00E24666">
        <w:rPr>
          <w:rFonts w:asciiTheme="minorHAnsi" w:eastAsiaTheme="minorHAnsi" w:hAnsiTheme="minorHAnsi" w:cstheme="minorHAnsi"/>
          <w:i w:val="0"/>
          <w:iCs w:val="0"/>
          <w:color w:val="auto"/>
          <w:lang w:val="en-US"/>
        </w:rPr>
        <w:t xml:space="preserve">ave the </w:t>
      </w:r>
      <w:r w:rsidR="004C73D8" w:rsidRPr="00E24666">
        <w:rPr>
          <w:rFonts w:asciiTheme="minorHAnsi" w:eastAsiaTheme="minorHAnsi" w:hAnsiTheme="minorHAnsi" w:cstheme="minorHAnsi"/>
          <w:i w:val="0"/>
          <w:iCs w:val="0"/>
          <w:color w:val="auto"/>
          <w:lang w:val="en-US"/>
        </w:rPr>
        <w:t xml:space="preserve">Certificate of Acceptance of </w:t>
      </w:r>
      <w:r w:rsidR="008F782F" w:rsidRPr="00E24666">
        <w:rPr>
          <w:rFonts w:asciiTheme="minorHAnsi" w:eastAsiaTheme="minorHAnsi" w:hAnsiTheme="minorHAnsi" w:cstheme="minorHAnsi"/>
          <w:i w:val="0"/>
          <w:iCs w:val="0"/>
          <w:color w:val="auto"/>
          <w:lang w:val="en-US"/>
        </w:rPr>
        <w:t>Works signed</w:t>
      </w:r>
      <w:r w:rsidR="00453413" w:rsidRPr="00E24666">
        <w:rPr>
          <w:rFonts w:asciiTheme="minorHAnsi" w:eastAsiaTheme="minorHAnsi" w:hAnsiTheme="minorHAnsi" w:cstheme="minorHAnsi"/>
          <w:i w:val="0"/>
          <w:iCs w:val="0"/>
          <w:color w:val="auto"/>
          <w:lang w:val="en-US"/>
        </w:rPr>
        <w:t xml:space="preserve"> by the Parties;</w:t>
      </w:r>
    </w:p>
    <w:p w14:paraId="4329F5F5" w14:textId="77777777" w:rsidR="00453413" w:rsidRPr="00E24666" w:rsidRDefault="00453413" w:rsidP="00453413">
      <w:pPr>
        <w:pStyle w:val="Ttulo4"/>
        <w:widowControl w:val="0"/>
        <w:adjustRightInd w:val="0"/>
        <w:spacing w:line="240" w:lineRule="auto"/>
        <w:ind w:left="1571"/>
        <w:jc w:val="both"/>
        <w:rPr>
          <w:rFonts w:asciiTheme="minorHAnsi" w:eastAsiaTheme="minorHAnsi" w:hAnsiTheme="minorHAnsi" w:cstheme="minorHAnsi"/>
          <w:i w:val="0"/>
          <w:iCs w:val="0"/>
          <w:color w:val="auto"/>
          <w:lang w:val="en-US"/>
        </w:rPr>
      </w:pPr>
    </w:p>
    <w:p w14:paraId="3BCD8BED" w14:textId="77777777" w:rsidR="00453413" w:rsidRPr="00E24666" w:rsidRDefault="00453413" w:rsidP="00FC5153">
      <w:pPr>
        <w:pStyle w:val="Ttulo4"/>
        <w:widowControl w:val="0"/>
        <w:numPr>
          <w:ilvl w:val="0"/>
          <w:numId w:val="58"/>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 xml:space="preserve">The Supervisor must have issued the last verification report with the corresponding favorable opinion on the verification of all the tests executed during the Commissioning; and, </w:t>
      </w:r>
    </w:p>
    <w:p w14:paraId="577DC75B" w14:textId="77777777" w:rsidR="00453413" w:rsidRPr="00E24666" w:rsidRDefault="00453413" w:rsidP="00453413">
      <w:pPr>
        <w:pStyle w:val="Ttulo4"/>
        <w:widowControl w:val="0"/>
        <w:adjustRightInd w:val="0"/>
        <w:spacing w:line="240" w:lineRule="auto"/>
        <w:ind w:left="1571"/>
        <w:jc w:val="both"/>
        <w:rPr>
          <w:rFonts w:asciiTheme="minorHAnsi" w:eastAsiaTheme="minorHAnsi" w:hAnsiTheme="minorHAnsi" w:cstheme="minorHAnsi"/>
          <w:i w:val="0"/>
          <w:iCs w:val="0"/>
          <w:color w:val="auto"/>
          <w:lang w:val="en-US"/>
        </w:rPr>
      </w:pPr>
    </w:p>
    <w:p w14:paraId="224B8E99" w14:textId="030D6271" w:rsidR="007B727C" w:rsidRPr="00E24666" w:rsidRDefault="00453413" w:rsidP="00FC5153">
      <w:pPr>
        <w:pStyle w:val="Ttulo4"/>
        <w:keepNext w:val="0"/>
        <w:keepLines w:val="0"/>
        <w:widowControl w:val="0"/>
        <w:numPr>
          <w:ilvl w:val="0"/>
          <w:numId w:val="58"/>
        </w:numPr>
        <w:adjustRightInd w:val="0"/>
        <w:spacing w:before="0"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 xml:space="preserve">The favorable opinion of the </w:t>
      </w:r>
      <w:r w:rsidR="00E62391" w:rsidRPr="00E24666">
        <w:rPr>
          <w:rFonts w:asciiTheme="minorHAnsi" w:eastAsiaTheme="minorHAnsi" w:hAnsiTheme="minorHAnsi" w:cstheme="minorHAnsi"/>
          <w:i w:val="0"/>
          <w:iCs w:val="0"/>
          <w:color w:val="auto"/>
          <w:lang w:val="en-US"/>
        </w:rPr>
        <w:t>Service Operation Manual</w:t>
      </w:r>
      <w:r w:rsidRPr="00E24666">
        <w:rPr>
          <w:rFonts w:asciiTheme="minorHAnsi" w:eastAsiaTheme="minorHAnsi" w:hAnsiTheme="minorHAnsi" w:cstheme="minorHAnsi"/>
          <w:i w:val="0"/>
          <w:iCs w:val="0"/>
          <w:color w:val="auto"/>
          <w:lang w:val="en-US"/>
        </w:rPr>
        <w:t>, according to the conditions set forth in Clause</w:t>
      </w:r>
      <w:r w:rsidR="001D7C6E" w:rsidRPr="00E24666">
        <w:rPr>
          <w:rFonts w:asciiTheme="minorHAnsi" w:eastAsiaTheme="minorHAnsi" w:hAnsiTheme="minorHAnsi" w:cstheme="minorHAnsi"/>
          <w:i w:val="0"/>
          <w:iCs w:val="0"/>
          <w:color w:val="auto"/>
          <w:lang w:val="en-US"/>
        </w:rPr>
        <w:t xml:space="preserve"> </w:t>
      </w:r>
      <w:r w:rsidR="001D7C6E" w:rsidRPr="004D65EC">
        <w:rPr>
          <w:rFonts w:asciiTheme="minorHAnsi" w:eastAsiaTheme="minorHAnsi" w:hAnsiTheme="minorHAnsi" w:cstheme="minorHAnsi"/>
          <w:i w:val="0"/>
          <w:iCs w:val="0"/>
          <w:color w:val="auto"/>
          <w:lang w:val="en-US"/>
        </w:rPr>
        <w:fldChar w:fldCharType="begin"/>
      </w:r>
      <w:r w:rsidR="001D7C6E" w:rsidRPr="00E24666">
        <w:rPr>
          <w:rFonts w:asciiTheme="minorHAnsi" w:eastAsiaTheme="minorHAnsi" w:hAnsiTheme="minorHAnsi" w:cstheme="minorHAnsi"/>
          <w:i w:val="0"/>
          <w:iCs w:val="0"/>
          <w:color w:val="auto"/>
          <w:lang w:val="en-US"/>
        </w:rPr>
        <w:instrText xml:space="preserve"> REF _Ref43224742 \r \h </w:instrText>
      </w:r>
      <w:r w:rsidR="003834EC" w:rsidRPr="00E24666">
        <w:rPr>
          <w:rFonts w:asciiTheme="minorHAnsi" w:eastAsiaTheme="minorHAnsi" w:hAnsiTheme="minorHAnsi" w:cstheme="minorHAnsi"/>
          <w:i w:val="0"/>
          <w:iCs w:val="0"/>
          <w:color w:val="auto"/>
          <w:lang w:val="en-US"/>
        </w:rPr>
        <w:instrText xml:space="preserve"> \* MERGEFORMAT </w:instrText>
      </w:r>
      <w:r w:rsidR="001D7C6E" w:rsidRPr="004D65EC">
        <w:rPr>
          <w:rFonts w:asciiTheme="minorHAnsi" w:eastAsiaTheme="minorHAnsi" w:hAnsiTheme="minorHAnsi" w:cstheme="minorHAnsi"/>
          <w:i w:val="0"/>
          <w:iCs w:val="0"/>
          <w:color w:val="auto"/>
          <w:lang w:val="en-US"/>
        </w:rPr>
      </w:r>
      <w:r w:rsidR="001D7C6E" w:rsidRPr="004D65EC">
        <w:rPr>
          <w:rFonts w:asciiTheme="minorHAnsi" w:eastAsiaTheme="minorHAnsi" w:hAnsiTheme="minorHAnsi" w:cstheme="minorHAnsi"/>
          <w:i w:val="0"/>
          <w:iCs w:val="0"/>
          <w:color w:val="auto"/>
          <w:lang w:val="en-US"/>
        </w:rPr>
        <w:fldChar w:fldCharType="separate"/>
      </w:r>
      <w:r w:rsidR="00673CCF" w:rsidRPr="004D65EC">
        <w:rPr>
          <w:rFonts w:asciiTheme="minorHAnsi" w:eastAsiaTheme="minorHAnsi" w:hAnsiTheme="minorHAnsi" w:cstheme="minorHAnsi"/>
          <w:i w:val="0"/>
          <w:iCs w:val="0"/>
          <w:color w:val="auto"/>
          <w:lang w:val="en-US"/>
        </w:rPr>
        <w:t>7.4</w:t>
      </w:r>
      <w:r w:rsidR="001D7C6E" w:rsidRPr="004D65EC">
        <w:rPr>
          <w:rFonts w:asciiTheme="minorHAnsi" w:eastAsiaTheme="minorHAnsi" w:hAnsiTheme="minorHAnsi" w:cstheme="minorHAnsi"/>
          <w:i w:val="0"/>
          <w:iCs w:val="0"/>
          <w:color w:val="auto"/>
          <w:lang w:val="en-US"/>
        </w:rPr>
        <w:fldChar w:fldCharType="end"/>
      </w:r>
      <w:r w:rsidR="008A3912" w:rsidRPr="00E24666">
        <w:rPr>
          <w:rFonts w:asciiTheme="minorHAnsi" w:eastAsiaTheme="minorHAnsi" w:hAnsiTheme="minorHAnsi" w:cstheme="minorHAnsi"/>
          <w:i w:val="0"/>
          <w:iCs w:val="0"/>
          <w:color w:val="auto"/>
          <w:lang w:val="en-US"/>
        </w:rPr>
        <w:t xml:space="preserve"> </w:t>
      </w:r>
      <w:r w:rsidRPr="004D65EC">
        <w:rPr>
          <w:rFonts w:asciiTheme="minorHAnsi" w:eastAsiaTheme="minorHAnsi" w:hAnsiTheme="minorHAnsi" w:cstheme="minorHAnsi"/>
          <w:i w:val="0"/>
          <w:iCs w:val="0"/>
          <w:color w:val="auto"/>
          <w:lang w:val="en-US"/>
        </w:rPr>
        <w:t>and subsequent chapters of Chapter VII</w:t>
      </w:r>
      <w:r w:rsidR="007B727C" w:rsidRPr="002E691F">
        <w:rPr>
          <w:rFonts w:asciiTheme="minorHAnsi" w:eastAsiaTheme="minorHAnsi" w:hAnsiTheme="minorHAnsi" w:cstheme="minorHAnsi"/>
          <w:i w:val="0"/>
          <w:iCs w:val="0"/>
          <w:color w:val="auto"/>
          <w:lang w:val="en-US"/>
        </w:rPr>
        <w:t>.</w:t>
      </w:r>
    </w:p>
    <w:p w14:paraId="59CB369D" w14:textId="77777777" w:rsidR="00C26346" w:rsidRPr="00E24666" w:rsidRDefault="00C26346" w:rsidP="00C26346">
      <w:pPr>
        <w:spacing w:after="0" w:line="240" w:lineRule="auto"/>
        <w:rPr>
          <w:lang w:val="en-US"/>
        </w:rPr>
      </w:pPr>
    </w:p>
    <w:p w14:paraId="3ECE8868" w14:textId="1CDDE900" w:rsidR="005927BA" w:rsidRPr="00E24666" w:rsidRDefault="00453413" w:rsidP="000D0971">
      <w:pPr>
        <w:spacing w:after="0" w:line="240" w:lineRule="auto"/>
        <w:ind w:left="709"/>
        <w:jc w:val="both"/>
        <w:rPr>
          <w:rFonts w:cstheme="minorHAnsi"/>
          <w:lang w:val="en-US"/>
        </w:rPr>
      </w:pPr>
      <w:r w:rsidRPr="00E24666">
        <w:rPr>
          <w:rFonts w:cstheme="minorHAnsi"/>
          <w:lang w:val="en-US"/>
        </w:rPr>
        <w:t xml:space="preserve">If so, the GRANTOR, prior opinion of the Supervisor, within a maximum term of ten (10) Calendar Days shall: (i) Give a favorable opinion on the Commissioning and deliver to the CONCESSIONAIRE the respective COAR </w:t>
      </w:r>
      <w:r w:rsidR="00F53492" w:rsidRPr="00E24666">
        <w:rPr>
          <w:rFonts w:cstheme="minorHAnsi"/>
          <w:lang w:val="en-US"/>
        </w:rPr>
        <w:t>Certificate of Commissioning;</w:t>
      </w:r>
      <w:r w:rsidRPr="00E24666">
        <w:rPr>
          <w:rFonts w:cstheme="minorHAnsi"/>
          <w:lang w:val="en-US"/>
        </w:rPr>
        <w:t xml:space="preserve"> or, (ii) Formulate the observations it deems pertinent, which shall have the respective explanation or justification</w:t>
      </w:r>
      <w:r w:rsidR="007B727C" w:rsidRPr="00E24666">
        <w:rPr>
          <w:rFonts w:cstheme="minorHAnsi"/>
          <w:lang w:val="en-US"/>
        </w:rPr>
        <w:t>.</w:t>
      </w:r>
      <w:bookmarkEnd w:id="246"/>
      <w:r w:rsidR="007B727C" w:rsidRPr="00E24666">
        <w:rPr>
          <w:rFonts w:cstheme="minorHAnsi"/>
          <w:lang w:val="en-US"/>
        </w:rPr>
        <w:t xml:space="preserve"> </w:t>
      </w:r>
    </w:p>
    <w:p w14:paraId="1053F699" w14:textId="77777777" w:rsidR="004B64A3" w:rsidRPr="00E24666" w:rsidRDefault="004B64A3" w:rsidP="000D0971">
      <w:pPr>
        <w:pStyle w:val="Prrafodelista"/>
        <w:spacing w:after="0" w:line="240" w:lineRule="auto"/>
        <w:jc w:val="both"/>
        <w:rPr>
          <w:rFonts w:cstheme="minorHAnsi"/>
          <w:lang w:val="en-US"/>
        </w:rPr>
      </w:pPr>
    </w:p>
    <w:p w14:paraId="54AC86B4" w14:textId="3AB298CE" w:rsidR="007912C5" w:rsidRPr="00E24666" w:rsidRDefault="00453413" w:rsidP="00FC5153">
      <w:pPr>
        <w:pStyle w:val="Prrafodelista"/>
        <w:numPr>
          <w:ilvl w:val="0"/>
          <w:numId w:val="57"/>
        </w:numPr>
        <w:spacing w:after="0" w:line="240" w:lineRule="auto"/>
        <w:ind w:hanging="720"/>
        <w:jc w:val="both"/>
        <w:rPr>
          <w:rFonts w:cstheme="minorHAnsi"/>
          <w:lang w:val="en-US"/>
        </w:rPr>
      </w:pPr>
      <w:bookmarkStart w:id="247" w:name="_Ref43231210"/>
      <w:r w:rsidRPr="00E24666">
        <w:rPr>
          <w:rFonts w:cstheme="minorHAnsi"/>
          <w:lang w:val="en-US"/>
        </w:rPr>
        <w:t>In case there are any observations to the requirements set forth in the Clause</w:t>
      </w:r>
      <w:r w:rsidR="004F28AB" w:rsidRPr="00E24666">
        <w:rPr>
          <w:rFonts w:cstheme="minorHAnsi"/>
          <w:i/>
          <w:iCs/>
          <w:lang w:val="en-US"/>
        </w:rPr>
        <w:t xml:space="preserve"> </w:t>
      </w:r>
      <w:r w:rsidR="001D7C6E" w:rsidRPr="004D65EC">
        <w:rPr>
          <w:rFonts w:cstheme="minorHAnsi"/>
          <w:lang w:val="en-US"/>
        </w:rPr>
        <w:fldChar w:fldCharType="begin"/>
      </w:r>
      <w:r w:rsidR="001D7C6E" w:rsidRPr="00E24666">
        <w:rPr>
          <w:rFonts w:cstheme="minorHAnsi"/>
          <w:lang w:val="en-US"/>
        </w:rPr>
        <w:instrText xml:space="preserve"> REF _Ref416613132 \r \h </w:instrText>
      </w:r>
      <w:r w:rsidR="003834EC" w:rsidRPr="00E24666">
        <w:rPr>
          <w:rFonts w:cstheme="minorHAnsi"/>
          <w:lang w:val="en-US"/>
        </w:rPr>
        <w:instrText xml:space="preserve"> \* MERGEFORMAT </w:instrText>
      </w:r>
      <w:r w:rsidR="001D7C6E" w:rsidRPr="004D65EC">
        <w:rPr>
          <w:rFonts w:cstheme="minorHAnsi"/>
          <w:lang w:val="en-US"/>
        </w:rPr>
      </w:r>
      <w:r w:rsidR="001D7C6E" w:rsidRPr="004D65EC">
        <w:rPr>
          <w:rFonts w:cstheme="minorHAnsi"/>
          <w:lang w:val="en-US"/>
        </w:rPr>
        <w:fldChar w:fldCharType="separate"/>
      </w:r>
      <w:r w:rsidR="00673CCF" w:rsidRPr="004D65EC">
        <w:rPr>
          <w:rFonts w:cstheme="minorHAnsi"/>
          <w:lang w:val="en-US"/>
        </w:rPr>
        <w:t>6.56</w:t>
      </w:r>
      <w:r w:rsidR="001D7C6E" w:rsidRPr="004D65EC">
        <w:rPr>
          <w:rFonts w:cstheme="minorHAnsi"/>
          <w:lang w:val="en-US"/>
        </w:rPr>
        <w:fldChar w:fldCharType="end"/>
      </w:r>
      <w:r w:rsidR="005927BA" w:rsidRPr="00E24666">
        <w:rPr>
          <w:rFonts w:cstheme="minorHAnsi"/>
          <w:lang w:val="en-US"/>
        </w:rPr>
        <w:t xml:space="preserve">, </w:t>
      </w:r>
      <w:bookmarkEnd w:id="247"/>
      <w:r w:rsidRPr="004D65EC">
        <w:rPr>
          <w:rFonts w:cstheme="minorHAnsi"/>
          <w:lang w:val="en-US"/>
        </w:rPr>
        <w:t>the CONCESSIONAIRE shall</w:t>
      </w:r>
      <w:r w:rsidRPr="00E24666">
        <w:rPr>
          <w:rFonts w:cstheme="minorHAnsi"/>
          <w:lang w:val="en-US"/>
        </w:rPr>
        <w:t xml:space="preserve"> </w:t>
      </w:r>
      <w:r w:rsidR="00F53492" w:rsidRPr="00E24666">
        <w:rPr>
          <w:rFonts w:cstheme="minorHAnsi"/>
          <w:lang w:val="en-US"/>
        </w:rPr>
        <w:t>rectify</w:t>
      </w:r>
      <w:r w:rsidRPr="00E24666">
        <w:rPr>
          <w:rFonts w:cstheme="minorHAnsi"/>
          <w:lang w:val="en-US"/>
        </w:rPr>
        <w:t xml:space="preserve"> them within a maximum term of five (05) Calendar Days, and the GRANTOR shall carry out the respective verification with the assistance of the Supervisor, within a maximum term of five (05) Calendar Days and issue the </w:t>
      </w:r>
      <w:r w:rsidR="00F53492" w:rsidRPr="00E24666">
        <w:rPr>
          <w:rFonts w:cstheme="minorHAnsi"/>
          <w:lang w:val="en-US"/>
        </w:rPr>
        <w:t xml:space="preserve">Certificate of Commissioning </w:t>
      </w:r>
      <w:r w:rsidRPr="00E24666">
        <w:rPr>
          <w:rFonts w:cstheme="minorHAnsi"/>
          <w:lang w:val="en-US"/>
        </w:rPr>
        <w:t>.</w:t>
      </w:r>
    </w:p>
    <w:p w14:paraId="159F1517" w14:textId="77777777" w:rsidR="00AC5F52" w:rsidRPr="00E24666" w:rsidRDefault="00AC5F52" w:rsidP="000B60DE">
      <w:pPr>
        <w:pStyle w:val="Prrafodelista"/>
        <w:spacing w:after="0" w:line="240" w:lineRule="auto"/>
        <w:ind w:left="709"/>
        <w:jc w:val="both"/>
        <w:rPr>
          <w:rFonts w:cstheme="minorHAnsi"/>
          <w:lang w:val="en-US"/>
        </w:rPr>
      </w:pPr>
    </w:p>
    <w:p w14:paraId="330604D4" w14:textId="165B9CBA" w:rsidR="00AC5F52" w:rsidRPr="00E24666" w:rsidRDefault="00453413"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In the event that the GRANTOR does not make a decision within the term indicated in the Clause</w:t>
      </w:r>
      <w:r w:rsidR="00AC5F52" w:rsidRPr="00E24666">
        <w:rPr>
          <w:rFonts w:cstheme="minorHAnsi"/>
          <w:lang w:val="en-US"/>
        </w:rPr>
        <w:t xml:space="preserve"> </w:t>
      </w:r>
      <w:r w:rsidR="00AC5F52" w:rsidRPr="004D65EC">
        <w:rPr>
          <w:rFonts w:cstheme="minorHAnsi"/>
          <w:lang w:val="en-US"/>
        </w:rPr>
        <w:fldChar w:fldCharType="begin"/>
      </w:r>
      <w:r w:rsidR="00AC5F52" w:rsidRPr="00E24666">
        <w:rPr>
          <w:rFonts w:cstheme="minorHAnsi"/>
          <w:lang w:val="en-US"/>
        </w:rPr>
        <w:instrText xml:space="preserve"> REF _Ref416613132 \r \h </w:instrText>
      </w:r>
      <w:r w:rsidR="00AC5F52" w:rsidRPr="004D65EC">
        <w:rPr>
          <w:rFonts w:cstheme="minorHAnsi"/>
          <w:lang w:val="en-US"/>
        </w:rPr>
      </w:r>
      <w:r w:rsidR="00AC5F52" w:rsidRPr="004D65EC">
        <w:rPr>
          <w:rFonts w:cstheme="minorHAnsi"/>
          <w:lang w:val="en-US"/>
        </w:rPr>
        <w:fldChar w:fldCharType="separate"/>
      </w:r>
      <w:r w:rsidR="00673CCF" w:rsidRPr="004D65EC">
        <w:rPr>
          <w:rFonts w:cstheme="minorHAnsi"/>
          <w:lang w:val="en-US"/>
        </w:rPr>
        <w:t>6.56</w:t>
      </w:r>
      <w:r w:rsidR="00AC5F52" w:rsidRPr="004D65EC">
        <w:rPr>
          <w:rFonts w:cstheme="minorHAnsi"/>
          <w:lang w:val="en-US"/>
        </w:rPr>
        <w:fldChar w:fldCharType="end"/>
      </w:r>
      <w:r w:rsidR="007912C5" w:rsidRPr="00E24666">
        <w:rPr>
          <w:rFonts w:cstheme="minorHAnsi"/>
          <w:lang w:val="en-US"/>
        </w:rPr>
        <w:t xml:space="preserve">, </w:t>
      </w:r>
      <w:r w:rsidR="00632B0B" w:rsidRPr="004D65EC">
        <w:rPr>
          <w:rFonts w:cstheme="minorHAnsi"/>
          <w:lang w:val="en-US"/>
        </w:rPr>
        <w:t xml:space="preserve">the CONCESSIONAIRE shall </w:t>
      </w:r>
      <w:r w:rsidR="00226709" w:rsidRPr="002E691F">
        <w:rPr>
          <w:rFonts w:cstheme="minorHAnsi"/>
          <w:lang w:val="en-US"/>
        </w:rPr>
        <w:t>reaffirm</w:t>
      </w:r>
      <w:r w:rsidR="00632B0B" w:rsidRPr="00E24666">
        <w:rPr>
          <w:rFonts w:cstheme="minorHAnsi"/>
          <w:lang w:val="en-US"/>
        </w:rPr>
        <w:t xml:space="preserve"> the request for the GRANTOR's </w:t>
      </w:r>
      <w:r w:rsidR="003710C6" w:rsidRPr="00E24666">
        <w:rPr>
          <w:rFonts w:cstheme="minorHAnsi"/>
          <w:lang w:val="en-US"/>
        </w:rPr>
        <w:t>opinion</w:t>
      </w:r>
      <w:r w:rsidR="00632B0B" w:rsidRPr="00E24666">
        <w:rPr>
          <w:rFonts w:cstheme="minorHAnsi"/>
          <w:lang w:val="en-US"/>
        </w:rPr>
        <w:t xml:space="preserve"> in order for it to be made within a maximum term of five (05) Calendar Days, being that, upon expiration of this new term without </w:t>
      </w:r>
      <w:r w:rsidR="003710C6" w:rsidRPr="00E24666">
        <w:rPr>
          <w:rFonts w:cstheme="minorHAnsi"/>
          <w:lang w:val="en-US"/>
        </w:rPr>
        <w:t>opinion</w:t>
      </w:r>
      <w:r w:rsidR="00632B0B" w:rsidRPr="00E24666">
        <w:rPr>
          <w:rFonts w:cstheme="minorHAnsi"/>
          <w:lang w:val="en-US"/>
        </w:rPr>
        <w:t xml:space="preserve"> from the GRANTOR, it shall be understood that its </w:t>
      </w:r>
      <w:r w:rsidR="003710C6" w:rsidRPr="00E24666">
        <w:rPr>
          <w:rFonts w:cstheme="minorHAnsi"/>
          <w:lang w:val="en-US"/>
        </w:rPr>
        <w:t>opinion</w:t>
      </w:r>
      <w:r w:rsidR="00632B0B" w:rsidRPr="00E24666">
        <w:rPr>
          <w:rFonts w:cstheme="minorHAnsi"/>
          <w:lang w:val="en-US"/>
        </w:rPr>
        <w:t xml:space="preserve"> is favorable, under the responsibility of the GRANTOR.</w:t>
      </w:r>
    </w:p>
    <w:p w14:paraId="370E9CED" w14:textId="77777777" w:rsidR="007912C5" w:rsidRPr="00E24666" w:rsidRDefault="007912C5" w:rsidP="007912C5">
      <w:pPr>
        <w:pStyle w:val="Prrafodelista"/>
        <w:spacing w:after="0" w:line="240" w:lineRule="auto"/>
        <w:jc w:val="both"/>
        <w:rPr>
          <w:rFonts w:cstheme="minorHAnsi"/>
          <w:lang w:val="en-US"/>
        </w:rPr>
      </w:pPr>
    </w:p>
    <w:p w14:paraId="25222FE2" w14:textId="078EB8C3" w:rsidR="0060316B" w:rsidRPr="00E24666" w:rsidRDefault="00632B0B" w:rsidP="00FC5153">
      <w:pPr>
        <w:pStyle w:val="Prrafodelista"/>
        <w:numPr>
          <w:ilvl w:val="0"/>
          <w:numId w:val="57"/>
        </w:numPr>
        <w:spacing w:after="0" w:line="240" w:lineRule="auto"/>
        <w:ind w:hanging="720"/>
        <w:jc w:val="both"/>
        <w:rPr>
          <w:rFonts w:cstheme="minorHAnsi"/>
          <w:lang w:val="en-US"/>
        </w:rPr>
      </w:pPr>
      <w:r w:rsidRPr="00E24666">
        <w:rPr>
          <w:rFonts w:cstheme="minorHAnsi"/>
          <w:lang w:val="en-US"/>
        </w:rPr>
        <w:t>Upon expiration of the term provided for in Clause</w:t>
      </w:r>
      <w:r w:rsidR="00ED4DE3" w:rsidRPr="00E24666">
        <w:rPr>
          <w:rFonts w:cstheme="minorHAnsi"/>
          <w:lang w:val="en-US"/>
        </w:rPr>
        <w:t xml:space="preserve"> </w:t>
      </w:r>
      <w:r w:rsidR="00ED4DE3" w:rsidRPr="004D65EC">
        <w:rPr>
          <w:rFonts w:cstheme="minorHAnsi"/>
          <w:lang w:val="en-US"/>
        </w:rPr>
        <w:fldChar w:fldCharType="begin"/>
      </w:r>
      <w:r w:rsidR="00ED4DE3" w:rsidRPr="00E24666">
        <w:rPr>
          <w:rFonts w:cstheme="minorHAnsi"/>
          <w:lang w:val="en-US"/>
        </w:rPr>
        <w:instrText xml:space="preserve"> REF _Ref43231210 \r \h </w:instrText>
      </w:r>
      <w:r w:rsidR="003834EC" w:rsidRPr="00E24666">
        <w:rPr>
          <w:rFonts w:cstheme="minorHAnsi"/>
          <w:lang w:val="en-US"/>
        </w:rPr>
        <w:instrText xml:space="preserve"> \* MERGEFORMAT </w:instrText>
      </w:r>
      <w:r w:rsidR="00ED4DE3" w:rsidRPr="004D65EC">
        <w:rPr>
          <w:rFonts w:cstheme="minorHAnsi"/>
          <w:lang w:val="en-US"/>
        </w:rPr>
      </w:r>
      <w:r w:rsidR="00ED4DE3" w:rsidRPr="004D65EC">
        <w:rPr>
          <w:rFonts w:cstheme="minorHAnsi"/>
          <w:lang w:val="en-US"/>
        </w:rPr>
        <w:fldChar w:fldCharType="separate"/>
      </w:r>
      <w:r w:rsidR="00673CCF" w:rsidRPr="004D65EC">
        <w:rPr>
          <w:rFonts w:cstheme="minorHAnsi"/>
          <w:lang w:val="en-US"/>
        </w:rPr>
        <w:t>6.57</w:t>
      </w:r>
      <w:r w:rsidR="00ED4DE3" w:rsidRPr="004D65EC">
        <w:rPr>
          <w:rFonts w:cstheme="minorHAnsi"/>
          <w:lang w:val="en-US"/>
        </w:rPr>
        <w:fldChar w:fldCharType="end"/>
      </w:r>
      <w:r w:rsidR="007B727C" w:rsidRPr="00E24666">
        <w:rPr>
          <w:rFonts w:cstheme="minorHAnsi"/>
          <w:lang w:val="en-US"/>
        </w:rPr>
        <w:t xml:space="preserve"> </w:t>
      </w:r>
      <w:r w:rsidRPr="004D65EC">
        <w:rPr>
          <w:rFonts w:cstheme="minorHAnsi"/>
          <w:lang w:val="en-US"/>
        </w:rPr>
        <w:t xml:space="preserve">preceding without the CONCESSIONAIRE having complied with the correction of the respective observations, without prejudice to the application of penalties, the GRANTOR may </w:t>
      </w:r>
      <w:r w:rsidR="00F52D3B" w:rsidRPr="00E24666">
        <w:rPr>
          <w:rFonts w:cstheme="minorHAnsi"/>
          <w:lang w:val="en-US"/>
        </w:rPr>
        <w:t>assert</w:t>
      </w:r>
      <w:r w:rsidRPr="00E24666">
        <w:rPr>
          <w:rFonts w:cstheme="minorHAnsi"/>
          <w:lang w:val="en-US"/>
        </w:rPr>
        <w:t xml:space="preserve"> the procedures set forth in Chapters XV of the Concession Contract.</w:t>
      </w:r>
    </w:p>
    <w:p w14:paraId="5C79F43D" w14:textId="77777777" w:rsidR="00632B0B" w:rsidRPr="00E24666" w:rsidRDefault="00632B0B" w:rsidP="00632B0B">
      <w:pPr>
        <w:pStyle w:val="Prrafodelista"/>
        <w:rPr>
          <w:rFonts w:cstheme="minorHAnsi"/>
          <w:lang w:val="en-US"/>
        </w:rPr>
      </w:pPr>
    </w:p>
    <w:p w14:paraId="5A31B288" w14:textId="7A1F3110" w:rsidR="00616EFC" w:rsidRPr="00E24666" w:rsidRDefault="00632B0B" w:rsidP="00632B0B">
      <w:pPr>
        <w:pStyle w:val="Ttulo1"/>
        <w:ind w:left="426"/>
        <w:rPr>
          <w:rFonts w:cstheme="minorHAnsi"/>
          <w:lang w:val="en-US"/>
        </w:rPr>
      </w:pPr>
      <w:bookmarkStart w:id="248" w:name="_Toc70611641"/>
      <w:r w:rsidRPr="00E24666">
        <w:rPr>
          <w:rFonts w:cstheme="minorHAnsi"/>
          <w:lang w:val="en-US"/>
        </w:rPr>
        <w:t>OPERATION AND MAINTENANCE</w:t>
      </w:r>
      <w:bookmarkEnd w:id="248"/>
    </w:p>
    <w:p w14:paraId="3F9AEE50" w14:textId="77777777" w:rsidR="00477499" w:rsidRPr="00E24666" w:rsidRDefault="00477499" w:rsidP="00477499">
      <w:pPr>
        <w:pStyle w:val="Prrafodelista"/>
        <w:spacing w:after="0" w:line="240" w:lineRule="auto"/>
        <w:jc w:val="both"/>
        <w:rPr>
          <w:rFonts w:eastAsiaTheme="minorEastAsia" w:cstheme="minorHAnsi"/>
          <w:lang w:val="en-US"/>
        </w:rPr>
      </w:pPr>
    </w:p>
    <w:p w14:paraId="35B543E9" w14:textId="486D131B" w:rsidR="007B727C" w:rsidRPr="00E24666" w:rsidRDefault="00632B0B" w:rsidP="00FC5153">
      <w:pPr>
        <w:pStyle w:val="Prrafodelista"/>
        <w:numPr>
          <w:ilvl w:val="0"/>
          <w:numId w:val="59"/>
        </w:numPr>
        <w:spacing w:after="0" w:line="240" w:lineRule="auto"/>
        <w:ind w:hanging="720"/>
        <w:jc w:val="both"/>
        <w:rPr>
          <w:rFonts w:eastAsiaTheme="minorEastAsia" w:cstheme="minorHAnsi"/>
          <w:lang w:val="en-US"/>
        </w:rPr>
      </w:pPr>
      <w:bookmarkStart w:id="249" w:name="_Ref43225781"/>
      <w:r w:rsidRPr="00E24666">
        <w:rPr>
          <w:rFonts w:eastAsiaTheme="minorEastAsia" w:cstheme="minorHAnsi"/>
          <w:lang w:val="en-US"/>
        </w:rPr>
        <w:t>The Mandatory Services to be implemented or provided by the CONCESSIONAIRE are as follows</w:t>
      </w:r>
      <w:r w:rsidR="007B727C" w:rsidRPr="00E24666">
        <w:rPr>
          <w:rFonts w:eastAsiaTheme="minorEastAsia" w:cstheme="minorHAnsi"/>
          <w:lang w:val="en-US"/>
        </w:rPr>
        <w:t>:</w:t>
      </w:r>
      <w:bookmarkEnd w:id="249"/>
    </w:p>
    <w:p w14:paraId="2F0DFED0" w14:textId="77777777" w:rsidR="001D7C6E" w:rsidRPr="00E24666" w:rsidRDefault="001D7C6E" w:rsidP="001D7C6E">
      <w:pPr>
        <w:pStyle w:val="Prrafodelista"/>
        <w:spacing w:after="0" w:line="240" w:lineRule="auto"/>
        <w:jc w:val="both"/>
        <w:rPr>
          <w:rFonts w:eastAsiaTheme="minorEastAsia" w:cstheme="minorHAnsi"/>
          <w:lang w:val="en-US"/>
        </w:rPr>
      </w:pPr>
    </w:p>
    <w:p w14:paraId="7470414B" w14:textId="77777777" w:rsidR="00632B0B" w:rsidRPr="00E24666" w:rsidRDefault="00632B0B" w:rsidP="00FC5153">
      <w:pPr>
        <w:pStyle w:val="Prrafodelista"/>
        <w:numPr>
          <w:ilvl w:val="0"/>
          <w:numId w:val="256"/>
        </w:numPr>
        <w:spacing w:after="0" w:line="240" w:lineRule="auto"/>
        <w:ind w:left="1134"/>
        <w:rPr>
          <w:lang w:val="en-US"/>
        </w:rPr>
      </w:pPr>
      <w:r w:rsidRPr="00E24666">
        <w:rPr>
          <w:lang w:val="en-US"/>
        </w:rPr>
        <w:t>Educational Infrastructure Maintenance.</w:t>
      </w:r>
    </w:p>
    <w:p w14:paraId="1185C15A" w14:textId="77777777" w:rsidR="00632B0B" w:rsidRPr="00E24666" w:rsidRDefault="00632B0B" w:rsidP="00FC5153">
      <w:pPr>
        <w:pStyle w:val="Prrafodelista"/>
        <w:numPr>
          <w:ilvl w:val="0"/>
          <w:numId w:val="256"/>
        </w:numPr>
        <w:spacing w:after="0" w:line="240" w:lineRule="auto"/>
        <w:ind w:left="1134"/>
        <w:rPr>
          <w:lang w:val="en-US"/>
        </w:rPr>
      </w:pPr>
      <w:r w:rsidRPr="00E24666">
        <w:rPr>
          <w:lang w:val="en-US"/>
        </w:rPr>
        <w:t xml:space="preserve">Integral cleaning, waste management and pest control. </w:t>
      </w:r>
    </w:p>
    <w:p w14:paraId="53574AC6" w14:textId="77777777" w:rsidR="00632B0B" w:rsidRPr="00E24666" w:rsidRDefault="00632B0B" w:rsidP="00FC5153">
      <w:pPr>
        <w:pStyle w:val="Prrafodelista"/>
        <w:numPr>
          <w:ilvl w:val="0"/>
          <w:numId w:val="256"/>
        </w:numPr>
        <w:spacing w:after="0" w:line="240" w:lineRule="auto"/>
        <w:ind w:left="1134"/>
        <w:rPr>
          <w:lang w:val="en-US"/>
        </w:rPr>
      </w:pPr>
      <w:r w:rsidRPr="00E24666">
        <w:rPr>
          <w:lang w:val="en-US"/>
        </w:rPr>
        <w:t>Laundry</w:t>
      </w:r>
    </w:p>
    <w:p w14:paraId="56DC66CB" w14:textId="77777777" w:rsidR="00632B0B" w:rsidRPr="00E24666" w:rsidRDefault="00632B0B" w:rsidP="00FC5153">
      <w:pPr>
        <w:pStyle w:val="Prrafodelista"/>
        <w:numPr>
          <w:ilvl w:val="0"/>
          <w:numId w:val="256"/>
        </w:numPr>
        <w:spacing w:after="0" w:line="240" w:lineRule="auto"/>
        <w:ind w:left="1134"/>
        <w:rPr>
          <w:lang w:val="en-US"/>
        </w:rPr>
      </w:pPr>
      <w:r w:rsidRPr="00E24666">
        <w:rPr>
          <w:lang w:val="en-US"/>
        </w:rPr>
        <w:t>Private surveillance and security</w:t>
      </w:r>
    </w:p>
    <w:p w14:paraId="606063EB" w14:textId="77777777" w:rsidR="00632B0B" w:rsidRPr="00E24666" w:rsidRDefault="00632B0B" w:rsidP="00FC5153">
      <w:pPr>
        <w:pStyle w:val="Prrafodelista"/>
        <w:numPr>
          <w:ilvl w:val="0"/>
          <w:numId w:val="256"/>
        </w:numPr>
        <w:spacing w:after="0" w:line="240" w:lineRule="auto"/>
        <w:ind w:left="1134"/>
        <w:rPr>
          <w:lang w:val="en-US"/>
        </w:rPr>
      </w:pPr>
      <w:r w:rsidRPr="00E24666">
        <w:rPr>
          <w:lang w:val="en-US"/>
        </w:rPr>
        <w:t>Food</w:t>
      </w:r>
    </w:p>
    <w:p w14:paraId="5E705E6F" w14:textId="6CE616F8" w:rsidR="006E0D26" w:rsidRPr="00E24666" w:rsidRDefault="00632B0B" w:rsidP="00FC5153">
      <w:pPr>
        <w:pStyle w:val="Prrafodelista"/>
        <w:numPr>
          <w:ilvl w:val="0"/>
          <w:numId w:val="256"/>
        </w:numPr>
        <w:spacing w:after="0" w:line="240" w:lineRule="auto"/>
        <w:ind w:left="1134"/>
        <w:contextualSpacing w:val="0"/>
        <w:rPr>
          <w:lang w:val="en-US"/>
        </w:rPr>
      </w:pPr>
      <w:r w:rsidRPr="00E24666">
        <w:rPr>
          <w:lang w:val="en-US"/>
        </w:rPr>
        <w:t>Administration of Mandatory Services</w:t>
      </w:r>
      <w:r w:rsidR="006E0D26" w:rsidRPr="00E24666">
        <w:rPr>
          <w:lang w:val="en-US"/>
        </w:rPr>
        <w:t>.</w:t>
      </w:r>
    </w:p>
    <w:p w14:paraId="77B1B694" w14:textId="77777777" w:rsidR="007B727C" w:rsidRPr="00E24666" w:rsidRDefault="007B727C" w:rsidP="007B727C">
      <w:pPr>
        <w:spacing w:after="0" w:line="240" w:lineRule="auto"/>
        <w:rPr>
          <w:rFonts w:cstheme="minorHAnsi"/>
          <w:lang w:val="en-US"/>
        </w:rPr>
      </w:pPr>
      <w:bookmarkStart w:id="250" w:name="_DV_M1700"/>
      <w:bookmarkStart w:id="251" w:name="_DV_M1701"/>
      <w:bookmarkStart w:id="252" w:name="_DV_M1702"/>
      <w:bookmarkStart w:id="253" w:name="_DV_M1703"/>
      <w:bookmarkStart w:id="254" w:name="_DV_M1704"/>
      <w:bookmarkStart w:id="255" w:name="_DV_M1705"/>
      <w:bookmarkEnd w:id="250"/>
      <w:bookmarkEnd w:id="251"/>
      <w:bookmarkEnd w:id="252"/>
      <w:bookmarkEnd w:id="253"/>
      <w:bookmarkEnd w:id="254"/>
      <w:bookmarkEnd w:id="255"/>
    </w:p>
    <w:p w14:paraId="77B651F6" w14:textId="1A593187" w:rsidR="007B727C" w:rsidRPr="00E24666" w:rsidRDefault="00632B0B" w:rsidP="00FC5153">
      <w:pPr>
        <w:pStyle w:val="Prrafodelista"/>
        <w:numPr>
          <w:ilvl w:val="0"/>
          <w:numId w:val="59"/>
        </w:numPr>
        <w:spacing w:after="0" w:line="240" w:lineRule="auto"/>
        <w:ind w:hanging="578"/>
        <w:jc w:val="both"/>
        <w:rPr>
          <w:rFonts w:cstheme="minorHAnsi"/>
          <w:lang w:val="en-US"/>
        </w:rPr>
      </w:pPr>
      <w:r w:rsidRPr="00E24666">
        <w:rPr>
          <w:rFonts w:cstheme="minorHAnsi"/>
          <w:lang w:val="en-US"/>
        </w:rPr>
        <w:t>For the provision of the Mandatory Services, the CONCESSIONAIRE may choose to provide them directly or through its Related Companies in accordance with the provisions of this Contract, or to subcontract them.</w:t>
      </w:r>
      <w:r w:rsidR="007B727C" w:rsidRPr="00E24666">
        <w:rPr>
          <w:rFonts w:cstheme="minorHAnsi"/>
          <w:strike/>
          <w:lang w:val="en-US"/>
        </w:rPr>
        <w:t xml:space="preserve"> </w:t>
      </w:r>
    </w:p>
    <w:p w14:paraId="2873307F" w14:textId="77777777" w:rsidR="007B727C" w:rsidRPr="00E24666" w:rsidRDefault="007B727C" w:rsidP="007B727C">
      <w:pPr>
        <w:pStyle w:val="Prrafodelista"/>
        <w:spacing w:after="0" w:line="240" w:lineRule="auto"/>
        <w:ind w:left="851"/>
        <w:jc w:val="both"/>
        <w:rPr>
          <w:rFonts w:eastAsia="MS Mincho" w:cstheme="minorHAnsi"/>
          <w:lang w:val="en-US"/>
        </w:rPr>
      </w:pPr>
    </w:p>
    <w:p w14:paraId="661841CA" w14:textId="0F6A057E" w:rsidR="007B727C" w:rsidRPr="00E24666" w:rsidRDefault="00632B0B" w:rsidP="007B727C">
      <w:pPr>
        <w:pStyle w:val="Prrafodelista"/>
        <w:spacing w:after="0" w:line="240" w:lineRule="auto"/>
        <w:ind w:left="709"/>
        <w:jc w:val="both"/>
        <w:rPr>
          <w:rFonts w:eastAsia="MS Mincho" w:cstheme="minorHAnsi"/>
          <w:lang w:val="en-US"/>
        </w:rPr>
      </w:pPr>
      <w:r w:rsidRPr="00E24666">
        <w:rPr>
          <w:rFonts w:eastAsia="MS Mincho" w:cstheme="minorHAnsi"/>
          <w:lang w:val="en-US"/>
        </w:rPr>
        <w:t xml:space="preserve">In any case, the CONCESSIONAIRE shall be solely responsible for the timely and efficient provision of the Mandatory Services, in accordance with the Basic Technical Specifications of the Services set forth in Annex 12; the </w:t>
      </w:r>
      <w:r w:rsidR="00852EEC" w:rsidRPr="00E24666">
        <w:rPr>
          <w:rFonts w:eastAsia="MS Mincho" w:cstheme="minorHAnsi"/>
          <w:lang w:val="en-US"/>
        </w:rPr>
        <w:t>Service Operation Manuals</w:t>
      </w:r>
      <w:r w:rsidRPr="00E24666">
        <w:rPr>
          <w:rFonts w:eastAsia="MS Mincho" w:cstheme="minorHAnsi"/>
          <w:lang w:val="en-US"/>
        </w:rPr>
        <w:t xml:space="preserve"> and in compliance with the Service Levels set forth in Annex 13.</w:t>
      </w:r>
      <w:r w:rsidR="007B727C" w:rsidRPr="00E24666">
        <w:rPr>
          <w:rFonts w:eastAsia="MS Mincho" w:cstheme="minorHAnsi"/>
          <w:lang w:val="en-US"/>
        </w:rPr>
        <w:t xml:space="preserve"> </w:t>
      </w:r>
    </w:p>
    <w:p w14:paraId="4BA0D16D" w14:textId="77777777" w:rsidR="007B727C" w:rsidRPr="00E24666" w:rsidRDefault="007B727C" w:rsidP="003A50FF">
      <w:pPr>
        <w:spacing w:after="0" w:line="240" w:lineRule="auto"/>
        <w:jc w:val="both"/>
        <w:rPr>
          <w:lang w:val="en-US"/>
        </w:rPr>
      </w:pPr>
    </w:p>
    <w:p w14:paraId="738F23C7" w14:textId="4C444830" w:rsidR="007B727C" w:rsidRPr="00E24666" w:rsidRDefault="00632B0B" w:rsidP="007B727C">
      <w:pPr>
        <w:pStyle w:val="Ttulo2"/>
        <w:spacing w:line="240" w:lineRule="auto"/>
        <w:rPr>
          <w:lang w:val="en-US"/>
        </w:rPr>
      </w:pPr>
      <w:bookmarkStart w:id="256" w:name="_Toc70611642"/>
      <w:r w:rsidRPr="00E24666">
        <w:rPr>
          <w:lang w:val="en-US"/>
        </w:rPr>
        <w:t>Rights and Obligations of the Concessionaire</w:t>
      </w:r>
      <w:bookmarkEnd w:id="256"/>
    </w:p>
    <w:p w14:paraId="555C79AF" w14:textId="77777777" w:rsidR="007B727C" w:rsidRPr="00E24666" w:rsidRDefault="007B727C" w:rsidP="007B727C">
      <w:pPr>
        <w:spacing w:after="0" w:line="240" w:lineRule="auto"/>
        <w:jc w:val="both"/>
        <w:rPr>
          <w:rFonts w:eastAsiaTheme="minorEastAsia" w:cstheme="minorHAnsi"/>
          <w:lang w:val="en-US"/>
        </w:rPr>
      </w:pPr>
    </w:p>
    <w:p w14:paraId="57B51A18" w14:textId="17F82A9F" w:rsidR="007B727C" w:rsidRPr="00E24666" w:rsidRDefault="00632B0B" w:rsidP="00FC5153">
      <w:pPr>
        <w:pStyle w:val="Prrafodelista"/>
        <w:numPr>
          <w:ilvl w:val="0"/>
          <w:numId w:val="59"/>
        </w:numPr>
        <w:spacing w:after="0" w:line="240" w:lineRule="auto"/>
        <w:ind w:hanging="720"/>
        <w:jc w:val="both"/>
        <w:rPr>
          <w:rFonts w:cstheme="minorHAnsi"/>
          <w:lang w:val="en-US"/>
        </w:rPr>
      </w:pPr>
      <w:r w:rsidRPr="00E24666">
        <w:rPr>
          <w:rFonts w:eastAsiaTheme="minorEastAsia" w:cstheme="minorHAnsi"/>
          <w:lang w:val="en-US"/>
        </w:rPr>
        <w:t>The CONCESSIONAIRE is obliged to provide the Mandatory Services in accord</w:t>
      </w:r>
      <w:r w:rsidR="00852EEC" w:rsidRPr="00E24666">
        <w:rPr>
          <w:rFonts w:eastAsiaTheme="minorEastAsia" w:cstheme="minorHAnsi"/>
          <w:lang w:val="en-US"/>
        </w:rPr>
        <w:t xml:space="preserve">ance with the provisions of this </w:t>
      </w:r>
      <w:r w:rsidRPr="00E24666">
        <w:rPr>
          <w:rFonts w:eastAsiaTheme="minorEastAsia" w:cstheme="minorHAnsi"/>
          <w:lang w:val="en-US"/>
        </w:rPr>
        <w:t xml:space="preserve">Contract, the Service Operation Manuals referred to in Clause </w:t>
      </w:r>
      <w:r w:rsidR="001D7C6E" w:rsidRPr="004D65EC">
        <w:rPr>
          <w:rFonts w:eastAsiaTheme="minorEastAsia" w:cstheme="minorHAnsi"/>
          <w:lang w:val="en-US"/>
        </w:rPr>
        <w:fldChar w:fldCharType="begin"/>
      </w:r>
      <w:r w:rsidR="001D7C6E" w:rsidRPr="00E24666">
        <w:rPr>
          <w:rFonts w:eastAsiaTheme="minorEastAsia" w:cstheme="minorHAnsi"/>
          <w:lang w:val="en-US"/>
        </w:rPr>
        <w:instrText xml:space="preserve"> REF _Ref43224742 \r \h </w:instrText>
      </w:r>
      <w:r w:rsidR="003834EC" w:rsidRPr="00E24666">
        <w:rPr>
          <w:rFonts w:eastAsiaTheme="minorEastAsia" w:cstheme="minorHAnsi"/>
          <w:lang w:val="en-US"/>
        </w:rPr>
        <w:instrText xml:space="preserve"> \* MERGEFORMAT </w:instrText>
      </w:r>
      <w:r w:rsidR="001D7C6E" w:rsidRPr="004D65EC">
        <w:rPr>
          <w:rFonts w:eastAsiaTheme="minorEastAsia" w:cstheme="minorHAnsi"/>
          <w:lang w:val="en-US"/>
        </w:rPr>
      </w:r>
      <w:r w:rsidR="001D7C6E" w:rsidRPr="004D65EC">
        <w:rPr>
          <w:rFonts w:eastAsiaTheme="minorEastAsia" w:cstheme="minorHAnsi"/>
          <w:lang w:val="en-US"/>
        </w:rPr>
        <w:fldChar w:fldCharType="separate"/>
      </w:r>
      <w:r w:rsidR="00673CCF" w:rsidRPr="004D65EC">
        <w:rPr>
          <w:rFonts w:eastAsiaTheme="minorEastAsia" w:cstheme="minorHAnsi"/>
          <w:lang w:val="en-US"/>
        </w:rPr>
        <w:t>7.4</w:t>
      </w:r>
      <w:r w:rsidR="001D7C6E" w:rsidRPr="004D65EC">
        <w:rPr>
          <w:rFonts w:eastAsiaTheme="minorEastAsia" w:cstheme="minorHAnsi"/>
          <w:lang w:val="en-US"/>
        </w:rPr>
        <w:fldChar w:fldCharType="end"/>
      </w:r>
      <w:r w:rsidR="00524B8E" w:rsidRPr="00E24666">
        <w:rPr>
          <w:rFonts w:eastAsiaTheme="minorEastAsia" w:cstheme="minorHAnsi"/>
          <w:lang w:val="en-US"/>
        </w:rPr>
        <w:t xml:space="preserve"> </w:t>
      </w:r>
      <w:r w:rsidRPr="004D65EC">
        <w:rPr>
          <w:rFonts w:eastAsiaTheme="minorEastAsia" w:cstheme="minorHAnsi"/>
          <w:lang w:val="en-US"/>
        </w:rPr>
        <w:t xml:space="preserve">hereinafter, in accordance with the Basic Technical Specifications of the Services included in Annex 12; and to </w:t>
      </w:r>
      <w:r w:rsidRPr="00E24666">
        <w:rPr>
          <w:rFonts w:eastAsiaTheme="minorEastAsia" w:cstheme="minorHAnsi"/>
          <w:lang w:val="en-US"/>
        </w:rPr>
        <w:t>comply with the Service Levels set forth in Annex 13, as well as with the Applicable Laws and Regulations.</w:t>
      </w:r>
      <w:r w:rsidR="007B727C" w:rsidRPr="00E24666">
        <w:rPr>
          <w:rFonts w:eastAsiaTheme="minorEastAsia" w:cstheme="minorHAnsi"/>
          <w:lang w:val="en-US"/>
        </w:rPr>
        <w:t xml:space="preserve">  </w:t>
      </w:r>
    </w:p>
    <w:p w14:paraId="59B6FDA8" w14:textId="77777777" w:rsidR="007B727C" w:rsidRPr="00E24666" w:rsidRDefault="007B727C" w:rsidP="007B727C">
      <w:pPr>
        <w:pStyle w:val="Prrafodelista"/>
        <w:spacing w:after="0" w:line="240" w:lineRule="auto"/>
        <w:jc w:val="both"/>
        <w:rPr>
          <w:rFonts w:cstheme="minorHAnsi"/>
          <w:lang w:val="en-US"/>
        </w:rPr>
      </w:pPr>
    </w:p>
    <w:p w14:paraId="5C2E084C" w14:textId="3B3E0BC6" w:rsidR="007B727C" w:rsidRPr="00E24666" w:rsidRDefault="00632B0B" w:rsidP="007B727C">
      <w:pPr>
        <w:pStyle w:val="Ttulo2"/>
        <w:spacing w:line="240" w:lineRule="auto"/>
        <w:rPr>
          <w:lang w:val="en-US"/>
        </w:rPr>
      </w:pPr>
      <w:bookmarkStart w:id="257" w:name="_Toc70611643"/>
      <w:r w:rsidRPr="00E24666">
        <w:rPr>
          <w:lang w:val="en-US"/>
        </w:rPr>
        <w:t>Service Operation Manuals</w:t>
      </w:r>
      <w:bookmarkEnd w:id="257"/>
      <w:r w:rsidR="007B727C" w:rsidRPr="00E24666">
        <w:rPr>
          <w:lang w:val="en-US"/>
        </w:rPr>
        <w:t xml:space="preserve"> </w:t>
      </w:r>
    </w:p>
    <w:p w14:paraId="6D012585" w14:textId="77777777" w:rsidR="007B727C" w:rsidRPr="00E24666" w:rsidRDefault="007B727C" w:rsidP="007B727C">
      <w:pPr>
        <w:spacing w:after="0" w:line="240" w:lineRule="auto"/>
        <w:jc w:val="both"/>
        <w:rPr>
          <w:rFonts w:cstheme="minorHAnsi"/>
          <w:b/>
          <w:bCs/>
          <w:lang w:val="en-US"/>
        </w:rPr>
      </w:pPr>
    </w:p>
    <w:p w14:paraId="60095E51" w14:textId="7C4679F1" w:rsidR="007B727C" w:rsidRPr="00E24666" w:rsidRDefault="00632B0B" w:rsidP="00FC5153">
      <w:pPr>
        <w:pStyle w:val="Prrafodelista"/>
        <w:numPr>
          <w:ilvl w:val="0"/>
          <w:numId w:val="59"/>
        </w:numPr>
        <w:spacing w:after="0" w:line="240" w:lineRule="auto"/>
        <w:ind w:hanging="720"/>
        <w:jc w:val="both"/>
        <w:rPr>
          <w:rFonts w:cstheme="minorHAnsi"/>
          <w:lang w:val="en-US"/>
        </w:rPr>
      </w:pPr>
      <w:bookmarkStart w:id="258" w:name="_Ref43224742"/>
      <w:r w:rsidRPr="00E24666">
        <w:rPr>
          <w:rFonts w:eastAsiaTheme="minorEastAsia" w:cstheme="minorHAnsi"/>
          <w:lang w:val="en-US"/>
        </w:rPr>
        <w:t>The obligation assumed by the CONCESSIONAIRE entails the responsibility of defining the methodologies, procedures and timeliness of the activities for the rendering of the Mandatory Services, referred to in Clause</w:t>
      </w:r>
      <w:r w:rsidR="007B727C" w:rsidRPr="00E24666">
        <w:rPr>
          <w:rFonts w:eastAsiaTheme="minorEastAsia" w:cstheme="minorHAnsi"/>
          <w:lang w:val="en-US"/>
        </w:rPr>
        <w:t xml:space="preserve"> </w:t>
      </w:r>
      <w:r w:rsidR="001D7C6E" w:rsidRPr="004D65EC">
        <w:rPr>
          <w:rFonts w:eastAsiaTheme="minorEastAsia" w:cstheme="minorHAnsi"/>
          <w:lang w:val="en-US"/>
        </w:rPr>
        <w:fldChar w:fldCharType="begin"/>
      </w:r>
      <w:r w:rsidR="001D7C6E" w:rsidRPr="00E24666">
        <w:rPr>
          <w:rFonts w:eastAsiaTheme="minorEastAsia" w:cstheme="minorHAnsi"/>
          <w:lang w:val="en-US"/>
        </w:rPr>
        <w:instrText xml:space="preserve"> REF _Ref43225781 \r \h </w:instrText>
      </w:r>
      <w:r w:rsidR="003834EC" w:rsidRPr="00E24666">
        <w:rPr>
          <w:rFonts w:eastAsiaTheme="minorEastAsia" w:cstheme="minorHAnsi"/>
          <w:lang w:val="en-US"/>
        </w:rPr>
        <w:instrText xml:space="preserve"> \* MERGEFORMAT </w:instrText>
      </w:r>
      <w:r w:rsidR="001D7C6E" w:rsidRPr="004D65EC">
        <w:rPr>
          <w:rFonts w:eastAsiaTheme="minorEastAsia" w:cstheme="minorHAnsi"/>
          <w:lang w:val="en-US"/>
        </w:rPr>
      </w:r>
      <w:r w:rsidR="001D7C6E" w:rsidRPr="004D65EC">
        <w:rPr>
          <w:rFonts w:eastAsiaTheme="minorEastAsia" w:cstheme="minorHAnsi"/>
          <w:lang w:val="en-US"/>
        </w:rPr>
        <w:fldChar w:fldCharType="separate"/>
      </w:r>
      <w:r w:rsidR="00673CCF" w:rsidRPr="004D65EC">
        <w:rPr>
          <w:rFonts w:eastAsiaTheme="minorEastAsia" w:cstheme="minorHAnsi"/>
          <w:lang w:val="en-US"/>
        </w:rPr>
        <w:t>7.1</w:t>
      </w:r>
      <w:r w:rsidR="001D7C6E" w:rsidRPr="004D65EC">
        <w:rPr>
          <w:rFonts w:eastAsiaTheme="minorEastAsia" w:cstheme="minorHAnsi"/>
          <w:lang w:val="en-US"/>
        </w:rPr>
        <w:fldChar w:fldCharType="end"/>
      </w:r>
      <w:r w:rsidR="007B727C" w:rsidRPr="00E24666">
        <w:rPr>
          <w:rFonts w:eastAsiaTheme="minorEastAsia" w:cstheme="minorHAnsi"/>
          <w:lang w:val="en-US"/>
        </w:rPr>
        <w:t xml:space="preserve">, </w:t>
      </w:r>
      <w:r w:rsidRPr="004D65EC">
        <w:rPr>
          <w:rFonts w:eastAsiaTheme="minorEastAsia" w:cstheme="minorHAnsi"/>
          <w:lang w:val="en-US"/>
        </w:rPr>
        <w:t xml:space="preserve">to be proposed in the </w:t>
      </w:r>
      <w:r w:rsidR="00852EEC" w:rsidRPr="002E691F">
        <w:rPr>
          <w:rFonts w:eastAsiaTheme="minorEastAsia" w:cstheme="minorHAnsi"/>
          <w:lang w:val="en-US"/>
        </w:rPr>
        <w:t>Service Operation Manuals</w:t>
      </w:r>
      <w:r w:rsidR="007B727C" w:rsidRPr="00E24666">
        <w:rPr>
          <w:rFonts w:eastAsiaTheme="minorEastAsia" w:cstheme="minorHAnsi"/>
          <w:lang w:val="en-US"/>
        </w:rPr>
        <w:t>.</w:t>
      </w:r>
      <w:bookmarkEnd w:id="258"/>
    </w:p>
    <w:p w14:paraId="62744521" w14:textId="77777777" w:rsidR="007B727C" w:rsidRPr="00E24666" w:rsidRDefault="007B727C" w:rsidP="007B727C">
      <w:pPr>
        <w:pStyle w:val="Prrafodelista"/>
        <w:spacing w:after="0" w:line="240" w:lineRule="auto"/>
        <w:jc w:val="both"/>
        <w:rPr>
          <w:rFonts w:cstheme="minorHAnsi"/>
          <w:lang w:val="en-US"/>
        </w:rPr>
      </w:pPr>
    </w:p>
    <w:p w14:paraId="218CFEEC" w14:textId="56C7DBDD" w:rsidR="007B727C" w:rsidRPr="00E24666" w:rsidRDefault="00632B0B" w:rsidP="007B727C">
      <w:pPr>
        <w:spacing w:after="0" w:line="240" w:lineRule="auto"/>
        <w:ind w:left="709"/>
        <w:jc w:val="both"/>
        <w:rPr>
          <w:rFonts w:cstheme="minorHAnsi"/>
          <w:lang w:val="en-US"/>
        </w:rPr>
      </w:pPr>
      <w:r w:rsidRPr="00E24666">
        <w:rPr>
          <w:rFonts w:cstheme="minorHAnsi"/>
          <w:lang w:val="en-US"/>
        </w:rPr>
        <w:t xml:space="preserve">In this regard, the </w:t>
      </w:r>
      <w:r w:rsidR="00852EEC" w:rsidRPr="00E24666">
        <w:rPr>
          <w:rFonts w:cstheme="minorHAnsi"/>
          <w:lang w:val="en-US"/>
        </w:rPr>
        <w:t>Service Operation Manuals</w:t>
      </w:r>
      <w:r w:rsidRPr="00E24666">
        <w:rPr>
          <w:rFonts w:cstheme="minorHAnsi"/>
          <w:lang w:val="en-US"/>
        </w:rPr>
        <w:t xml:space="preserve"> shall include, as a minimum, the provisions of the Basic Technical Specifications of the Services of Annex 12 of the Contract.</w:t>
      </w:r>
      <w:r w:rsidR="00434185" w:rsidRPr="00E24666">
        <w:rPr>
          <w:rFonts w:cstheme="minorHAnsi"/>
          <w:lang w:val="en-US"/>
        </w:rPr>
        <w:t xml:space="preserve"> </w:t>
      </w:r>
      <w:r w:rsidR="0094039F" w:rsidRPr="00E24666">
        <w:rPr>
          <w:rFonts w:cstheme="minorHAnsi"/>
          <w:lang w:val="en-US"/>
        </w:rPr>
        <w:t xml:space="preserve"> </w:t>
      </w:r>
    </w:p>
    <w:p w14:paraId="391C67D8" w14:textId="77777777" w:rsidR="007B727C" w:rsidRPr="00E24666" w:rsidRDefault="007B727C" w:rsidP="007B727C">
      <w:pPr>
        <w:spacing w:after="0" w:line="240" w:lineRule="auto"/>
        <w:ind w:left="709"/>
        <w:jc w:val="both"/>
        <w:rPr>
          <w:rFonts w:cstheme="minorHAnsi"/>
          <w:lang w:val="en-US"/>
        </w:rPr>
      </w:pPr>
      <w:r w:rsidRPr="00E24666">
        <w:rPr>
          <w:rFonts w:cstheme="minorHAnsi"/>
          <w:lang w:val="en-US"/>
        </w:rPr>
        <w:t xml:space="preserve"> </w:t>
      </w:r>
    </w:p>
    <w:p w14:paraId="77AE8598" w14:textId="059C0DF5" w:rsidR="00822418" w:rsidRPr="00E24666" w:rsidRDefault="00632B0B" w:rsidP="00FC5153">
      <w:pPr>
        <w:pStyle w:val="Prrafodelista"/>
        <w:numPr>
          <w:ilvl w:val="0"/>
          <w:numId w:val="59"/>
        </w:numPr>
        <w:spacing w:after="0" w:line="240" w:lineRule="auto"/>
        <w:ind w:hanging="720"/>
        <w:jc w:val="both"/>
        <w:rPr>
          <w:rFonts w:eastAsiaTheme="minorEastAsia" w:cstheme="minorHAnsi"/>
          <w:lang w:val="en-US"/>
        </w:rPr>
      </w:pPr>
      <w:bookmarkStart w:id="259" w:name="_Ref43239266"/>
      <w:r w:rsidRPr="00E24666">
        <w:rPr>
          <w:rFonts w:eastAsiaTheme="minorEastAsia" w:cstheme="minorHAnsi"/>
          <w:lang w:val="en-US"/>
        </w:rPr>
        <w:t xml:space="preserve">For this purpose, the </w:t>
      </w:r>
      <w:r w:rsidR="00ED17F5" w:rsidRPr="00E24666">
        <w:rPr>
          <w:rFonts w:eastAsiaTheme="minorEastAsia" w:cstheme="minorHAnsi"/>
          <w:lang w:val="en-US"/>
        </w:rPr>
        <w:t>CONCESSIONAIRE</w:t>
      </w:r>
      <w:r w:rsidRPr="00E24666">
        <w:rPr>
          <w:rFonts w:eastAsiaTheme="minorEastAsia" w:cstheme="minorHAnsi"/>
          <w:lang w:val="en-US"/>
        </w:rPr>
        <w:t xml:space="preserve"> shall submit to the GRANTOR, with a copy to the Supervisor, the </w:t>
      </w:r>
      <w:r w:rsidR="00852EEC" w:rsidRPr="00E24666">
        <w:rPr>
          <w:rFonts w:eastAsiaTheme="minorEastAsia" w:cstheme="minorHAnsi"/>
          <w:lang w:val="en-US"/>
        </w:rPr>
        <w:t>Service Operation Manuals</w:t>
      </w:r>
      <w:r w:rsidRPr="00E24666">
        <w:rPr>
          <w:rFonts w:eastAsiaTheme="minorEastAsia" w:cstheme="minorHAnsi"/>
          <w:lang w:val="en-US"/>
        </w:rPr>
        <w:t xml:space="preserve"> no later than twelve (12) months after the execution of the </w:t>
      </w:r>
      <w:r w:rsidR="00852EEC" w:rsidRPr="00E24666">
        <w:rPr>
          <w:rFonts w:eastAsiaTheme="minorEastAsia" w:cstheme="minorHAnsi"/>
          <w:lang w:val="en-US"/>
        </w:rPr>
        <w:t>Certificate of Commencement of Construction</w:t>
      </w:r>
      <w:r w:rsidRPr="00E24666">
        <w:rPr>
          <w:rFonts w:eastAsiaTheme="minorEastAsia" w:cstheme="minorHAnsi"/>
          <w:lang w:val="en-US"/>
        </w:rPr>
        <w:t>, under penalty of the application of any penalties that may apply.</w:t>
      </w:r>
    </w:p>
    <w:bookmarkEnd w:id="259"/>
    <w:p w14:paraId="59D1B800" w14:textId="77777777" w:rsidR="007B727C" w:rsidRPr="00E24666" w:rsidRDefault="007B727C" w:rsidP="007B727C">
      <w:pPr>
        <w:spacing w:after="0" w:line="240" w:lineRule="auto"/>
        <w:jc w:val="both"/>
        <w:rPr>
          <w:rFonts w:cstheme="minorHAnsi"/>
          <w:lang w:val="en-US"/>
        </w:rPr>
      </w:pPr>
    </w:p>
    <w:p w14:paraId="3E0105F6" w14:textId="11D58E19" w:rsidR="00632B0B" w:rsidRPr="00E24666" w:rsidRDefault="00632B0B" w:rsidP="00632B0B">
      <w:pPr>
        <w:pStyle w:val="Prrafodelista"/>
        <w:spacing w:after="0" w:line="240" w:lineRule="auto"/>
        <w:jc w:val="both"/>
        <w:rPr>
          <w:rFonts w:cstheme="minorHAnsi"/>
          <w:lang w:val="en-US"/>
        </w:rPr>
      </w:pPr>
      <w:r w:rsidRPr="00E24666">
        <w:rPr>
          <w:rFonts w:cstheme="minorHAnsi"/>
          <w:lang w:val="en-US"/>
        </w:rPr>
        <w:t xml:space="preserve">Within a term of sixty (60) Calendar Days counted from the next day of </w:t>
      </w:r>
      <w:r w:rsidR="00852EEC" w:rsidRPr="00E24666">
        <w:rPr>
          <w:rFonts w:cstheme="minorHAnsi"/>
          <w:lang w:val="en-US"/>
        </w:rPr>
        <w:t>submission</w:t>
      </w:r>
      <w:r w:rsidRPr="00E24666">
        <w:rPr>
          <w:rFonts w:cstheme="minorHAnsi"/>
          <w:lang w:val="en-US"/>
        </w:rPr>
        <w:t xml:space="preserve"> of the </w:t>
      </w:r>
      <w:r w:rsidR="00852EEC" w:rsidRPr="00E24666">
        <w:rPr>
          <w:rFonts w:cstheme="minorHAnsi"/>
          <w:lang w:val="en-US"/>
        </w:rPr>
        <w:t>Service Operation Manuals</w:t>
      </w:r>
      <w:r w:rsidRPr="00E24666">
        <w:rPr>
          <w:rFonts w:cstheme="minorHAnsi"/>
          <w:lang w:val="en-US"/>
        </w:rPr>
        <w:t xml:space="preserve">, the GRANTOR shall formulate the corresponding observations and/or recommendations, or, on the contrary, shall issue its favorable opinion, term that shall include the Supervisor's </w:t>
      </w:r>
      <w:r w:rsidR="003710C6" w:rsidRPr="00E24666">
        <w:rPr>
          <w:rFonts w:cstheme="minorHAnsi"/>
          <w:lang w:val="en-US"/>
        </w:rPr>
        <w:t>opinion</w:t>
      </w:r>
      <w:r w:rsidRPr="00E24666">
        <w:rPr>
          <w:rFonts w:cstheme="minorHAnsi"/>
          <w:lang w:val="en-US"/>
        </w:rPr>
        <w:t xml:space="preserve">; however, once such term has expired without the Supervisor's </w:t>
      </w:r>
      <w:r w:rsidR="003710C6" w:rsidRPr="00E24666">
        <w:rPr>
          <w:rFonts w:cstheme="minorHAnsi"/>
          <w:lang w:val="en-US"/>
        </w:rPr>
        <w:t>opinion</w:t>
      </w:r>
      <w:r w:rsidRPr="00E24666">
        <w:rPr>
          <w:rFonts w:cstheme="minorHAnsi"/>
          <w:lang w:val="en-US"/>
        </w:rPr>
        <w:t xml:space="preserve">, the GRANTOR shall issue its </w:t>
      </w:r>
      <w:r w:rsidR="003710C6" w:rsidRPr="00E24666">
        <w:rPr>
          <w:rFonts w:cstheme="minorHAnsi"/>
          <w:lang w:val="en-US"/>
        </w:rPr>
        <w:t>opinion</w:t>
      </w:r>
      <w:r w:rsidRPr="00E24666">
        <w:rPr>
          <w:rFonts w:cstheme="minorHAnsi"/>
          <w:lang w:val="en-US"/>
        </w:rPr>
        <w:t>.</w:t>
      </w:r>
    </w:p>
    <w:p w14:paraId="484E85A9" w14:textId="77777777" w:rsidR="00632B0B" w:rsidRPr="00E24666" w:rsidRDefault="00632B0B" w:rsidP="00632B0B">
      <w:pPr>
        <w:pStyle w:val="Prrafodelista"/>
        <w:spacing w:after="0" w:line="240" w:lineRule="auto"/>
        <w:jc w:val="both"/>
        <w:rPr>
          <w:rFonts w:cstheme="minorHAnsi"/>
          <w:lang w:val="en-US"/>
        </w:rPr>
      </w:pPr>
    </w:p>
    <w:p w14:paraId="1C256178" w14:textId="5653B083" w:rsidR="00D12D75" w:rsidRPr="00E24666" w:rsidRDefault="00852EEC" w:rsidP="00632B0B">
      <w:pPr>
        <w:pStyle w:val="Prrafodelista"/>
        <w:spacing w:after="0" w:line="240" w:lineRule="auto"/>
        <w:jc w:val="both"/>
        <w:rPr>
          <w:rFonts w:cstheme="minorHAnsi"/>
          <w:lang w:val="en-US"/>
        </w:rPr>
      </w:pPr>
      <w:r w:rsidRPr="00E24666">
        <w:rPr>
          <w:rFonts w:cstheme="minorHAnsi"/>
          <w:lang w:val="en-US"/>
        </w:rPr>
        <w:t>The observations and/or recommendations issued by the Supervisor and the GRANTOR shall be aimed at verifying compliance with the Basic Technical Specifications of the Services set forth in Annex 12, as well as their compliance with the general criteria and activities detailed in Annex 13 corresponding to the Service Levels.</w:t>
      </w:r>
    </w:p>
    <w:p w14:paraId="4A4A36CE" w14:textId="77777777" w:rsidR="00D12D75" w:rsidRPr="00E24666" w:rsidRDefault="00D12D75" w:rsidP="007B727C">
      <w:pPr>
        <w:spacing w:after="0" w:line="240" w:lineRule="auto"/>
        <w:ind w:left="709"/>
        <w:jc w:val="both"/>
        <w:rPr>
          <w:rFonts w:cstheme="minorHAnsi"/>
          <w:lang w:val="en-US"/>
        </w:rPr>
      </w:pPr>
    </w:p>
    <w:p w14:paraId="3A9FE87B" w14:textId="62B6480C" w:rsidR="00ED4DE3" w:rsidRPr="00E24666" w:rsidRDefault="00632B0B" w:rsidP="00FC5153">
      <w:pPr>
        <w:pStyle w:val="Prrafodelista"/>
        <w:numPr>
          <w:ilvl w:val="0"/>
          <w:numId w:val="59"/>
        </w:numPr>
        <w:spacing w:after="0" w:line="240" w:lineRule="auto"/>
        <w:ind w:hanging="720"/>
        <w:jc w:val="both"/>
        <w:rPr>
          <w:rFonts w:cstheme="minorHAnsi"/>
          <w:u w:val="double"/>
          <w:lang w:val="en-US"/>
        </w:rPr>
      </w:pPr>
      <w:bookmarkStart w:id="260" w:name="_Ref43239152"/>
      <w:r w:rsidRPr="00E24666">
        <w:rPr>
          <w:rFonts w:cstheme="minorHAnsi"/>
          <w:lang w:val="en-US"/>
        </w:rPr>
        <w:t>In case the GRANTOR makes observations and/or recommendations within the sixty (60) Calendar Days term provided for in Clause</w:t>
      </w:r>
      <w:r w:rsidR="006B008D" w:rsidRPr="00E24666">
        <w:rPr>
          <w:rFonts w:cstheme="minorHAnsi"/>
          <w:lang w:val="en-US"/>
        </w:rPr>
        <w:t xml:space="preserve"> </w:t>
      </w:r>
      <w:r w:rsidR="006B008D" w:rsidRPr="004D65EC">
        <w:rPr>
          <w:rFonts w:cstheme="minorHAnsi"/>
          <w:lang w:val="en-US"/>
        </w:rPr>
        <w:fldChar w:fldCharType="begin"/>
      </w:r>
      <w:r w:rsidR="006B008D" w:rsidRPr="00E24666">
        <w:rPr>
          <w:rFonts w:cstheme="minorHAnsi"/>
          <w:lang w:val="en-US"/>
        </w:rPr>
        <w:instrText xml:space="preserve"> REF _Ref43239266 \r \h </w:instrText>
      </w:r>
      <w:r w:rsidR="003834EC" w:rsidRPr="00E24666">
        <w:rPr>
          <w:rFonts w:cstheme="minorHAnsi"/>
          <w:lang w:val="en-US"/>
        </w:rPr>
        <w:instrText xml:space="preserve"> \* MERGEFORMAT </w:instrText>
      </w:r>
      <w:r w:rsidR="006B008D" w:rsidRPr="004D65EC">
        <w:rPr>
          <w:rFonts w:cstheme="minorHAnsi"/>
          <w:lang w:val="en-US"/>
        </w:rPr>
      </w:r>
      <w:r w:rsidR="006B008D" w:rsidRPr="004D65EC">
        <w:rPr>
          <w:rFonts w:cstheme="minorHAnsi"/>
          <w:lang w:val="en-US"/>
        </w:rPr>
        <w:fldChar w:fldCharType="separate"/>
      </w:r>
      <w:r w:rsidR="00673CCF" w:rsidRPr="004D65EC">
        <w:rPr>
          <w:rFonts w:cstheme="minorHAnsi"/>
          <w:lang w:val="en-US"/>
        </w:rPr>
        <w:t>7.5</w:t>
      </w:r>
      <w:r w:rsidR="006B008D" w:rsidRPr="004D65EC">
        <w:rPr>
          <w:rFonts w:cstheme="minorHAnsi"/>
          <w:lang w:val="en-US"/>
        </w:rPr>
        <w:fldChar w:fldCharType="end"/>
      </w:r>
      <w:r w:rsidR="00ED4DE3" w:rsidRPr="00E24666">
        <w:rPr>
          <w:rFonts w:cstheme="minorHAnsi"/>
          <w:lang w:val="en-US"/>
        </w:rPr>
        <w:t xml:space="preserve">, </w:t>
      </w:r>
      <w:bookmarkEnd w:id="260"/>
      <w:r w:rsidRPr="004D65EC">
        <w:rPr>
          <w:rFonts w:cstheme="minorHAnsi"/>
          <w:lang w:val="en-US"/>
        </w:rPr>
        <w:t>the CONCESSIONAIRE shall comply with the correction or clarification within a term no longer than fifteen (15) Calendar D</w:t>
      </w:r>
      <w:r w:rsidRPr="00E24666">
        <w:rPr>
          <w:rFonts w:cstheme="minorHAnsi"/>
          <w:lang w:val="en-US"/>
        </w:rPr>
        <w:t>ays counted as of the day following the reception thereof, and shall send a copy of the same to the Supervisor. The GRANTOR may grant a longer term to the CONCESSIONAIRE depending on the complexity of the observations or recommendations, up to a term of thirty (30) Calendar Days. In case the CONCESSIONAIRE fails to comply with the established term of correction or clarification, the penalties foreseen in Annex 15 shall be applicable.</w:t>
      </w:r>
    </w:p>
    <w:p w14:paraId="16379954" w14:textId="6E01EA61" w:rsidR="00D12D75" w:rsidRPr="00E24666" w:rsidRDefault="00D12D75" w:rsidP="00D12D75">
      <w:pPr>
        <w:pStyle w:val="Prrafodelista"/>
        <w:spacing w:after="0" w:line="240" w:lineRule="auto"/>
        <w:jc w:val="both"/>
        <w:rPr>
          <w:rFonts w:cstheme="minorHAnsi"/>
          <w:lang w:val="en-US"/>
        </w:rPr>
      </w:pPr>
    </w:p>
    <w:p w14:paraId="5A897449" w14:textId="38373DBF" w:rsidR="00D12D75" w:rsidRPr="00E24666" w:rsidRDefault="000B06C8" w:rsidP="00F14538">
      <w:pPr>
        <w:pStyle w:val="Prrafodelista"/>
        <w:spacing w:after="0" w:line="240" w:lineRule="auto"/>
        <w:jc w:val="both"/>
        <w:rPr>
          <w:rFonts w:cstheme="minorHAnsi"/>
          <w:u w:val="double"/>
          <w:lang w:val="en-US"/>
        </w:rPr>
      </w:pPr>
      <w:r w:rsidRPr="00E24666">
        <w:rPr>
          <w:rFonts w:cstheme="minorHAnsi"/>
          <w:lang w:val="en-US"/>
        </w:rPr>
        <w:t>During said period, under the participation of the Supervisor, the Parties may hold working groups to review, clarify and/or implement the observations and/or recommendations issued by the Supervisor and the GRANTOR.</w:t>
      </w:r>
    </w:p>
    <w:p w14:paraId="23A67BC5" w14:textId="77777777" w:rsidR="00ED4DE3" w:rsidRPr="00E24666" w:rsidRDefault="00ED4DE3" w:rsidP="00ED4DE3">
      <w:pPr>
        <w:spacing w:after="0" w:line="240" w:lineRule="auto"/>
        <w:jc w:val="both"/>
        <w:rPr>
          <w:rFonts w:cstheme="minorHAnsi"/>
          <w:lang w:val="en-US"/>
        </w:rPr>
      </w:pPr>
    </w:p>
    <w:p w14:paraId="7A01C7DB" w14:textId="14F7B2CC" w:rsidR="006B008D" w:rsidRPr="00E24666" w:rsidRDefault="00632B0B"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The procedure provided for in Clause</w:t>
      </w:r>
      <w:r w:rsidR="006B008D" w:rsidRPr="00E24666">
        <w:rPr>
          <w:rFonts w:cstheme="minorHAnsi"/>
          <w:lang w:val="en-US"/>
        </w:rPr>
        <w:t xml:space="preserve"> </w:t>
      </w:r>
      <w:r w:rsidR="006B008D" w:rsidRPr="004D65EC">
        <w:rPr>
          <w:rFonts w:cstheme="minorHAnsi"/>
          <w:lang w:val="en-US"/>
        </w:rPr>
        <w:fldChar w:fldCharType="begin"/>
      </w:r>
      <w:r w:rsidR="006B008D" w:rsidRPr="00E24666">
        <w:rPr>
          <w:rFonts w:cstheme="minorHAnsi"/>
          <w:lang w:val="en-US"/>
        </w:rPr>
        <w:instrText xml:space="preserve"> REF _Ref43239152 \r \h </w:instrText>
      </w:r>
      <w:r w:rsidR="003834EC" w:rsidRPr="00E24666">
        <w:rPr>
          <w:rFonts w:cstheme="minorHAnsi"/>
          <w:lang w:val="en-US"/>
        </w:rPr>
        <w:instrText xml:space="preserve"> \* MERGEFORMAT </w:instrText>
      </w:r>
      <w:r w:rsidR="006B008D" w:rsidRPr="004D65EC">
        <w:rPr>
          <w:rFonts w:cstheme="minorHAnsi"/>
          <w:lang w:val="en-US"/>
        </w:rPr>
      </w:r>
      <w:r w:rsidR="006B008D" w:rsidRPr="004D65EC">
        <w:rPr>
          <w:rFonts w:cstheme="minorHAnsi"/>
          <w:lang w:val="en-US"/>
        </w:rPr>
        <w:fldChar w:fldCharType="separate"/>
      </w:r>
      <w:r w:rsidR="00673CCF" w:rsidRPr="004D65EC">
        <w:rPr>
          <w:rFonts w:cstheme="minorHAnsi"/>
          <w:lang w:val="en-US"/>
        </w:rPr>
        <w:t>7.6</w:t>
      </w:r>
      <w:r w:rsidR="006B008D" w:rsidRPr="004D65EC">
        <w:rPr>
          <w:rFonts w:cstheme="minorHAnsi"/>
          <w:lang w:val="en-US"/>
        </w:rPr>
        <w:fldChar w:fldCharType="end"/>
      </w:r>
      <w:r w:rsidR="006B008D" w:rsidRPr="00E24666">
        <w:rPr>
          <w:rFonts w:cstheme="minorHAnsi"/>
          <w:lang w:val="en-US"/>
        </w:rPr>
        <w:t xml:space="preserve"> </w:t>
      </w:r>
      <w:r w:rsidRPr="004D65EC">
        <w:rPr>
          <w:rFonts w:cstheme="minorHAnsi"/>
          <w:lang w:val="en-US"/>
        </w:rPr>
        <w:t>may be repeated up to two (02) times in case the GRANTOR verifies that there are still observations and/or recommendations, prior opinion of the Superviso</w:t>
      </w:r>
      <w:r w:rsidRPr="00E24666">
        <w:rPr>
          <w:rFonts w:cstheme="minorHAnsi"/>
          <w:lang w:val="en-US"/>
        </w:rPr>
        <w:t>r.</w:t>
      </w:r>
      <w:r w:rsidR="006B008D" w:rsidRPr="00E24666">
        <w:rPr>
          <w:rFonts w:cstheme="minorHAnsi"/>
          <w:lang w:val="en-US"/>
        </w:rPr>
        <w:t xml:space="preserve"> </w:t>
      </w:r>
    </w:p>
    <w:p w14:paraId="5D13E2DB" w14:textId="77777777" w:rsidR="006B008D" w:rsidRPr="00E24666" w:rsidRDefault="006B008D" w:rsidP="006B008D">
      <w:pPr>
        <w:pStyle w:val="Prrafodelista"/>
        <w:spacing w:after="0" w:line="240" w:lineRule="auto"/>
        <w:jc w:val="both"/>
        <w:rPr>
          <w:rFonts w:cstheme="minorHAnsi"/>
          <w:lang w:val="en-US"/>
        </w:rPr>
      </w:pPr>
    </w:p>
    <w:p w14:paraId="47658014" w14:textId="22E6567B" w:rsidR="00D12D75" w:rsidRPr="00E24666" w:rsidRDefault="00632B0B" w:rsidP="00496A2A">
      <w:pPr>
        <w:pStyle w:val="Prrafodelista"/>
        <w:spacing w:after="0" w:line="240" w:lineRule="auto"/>
        <w:jc w:val="both"/>
        <w:rPr>
          <w:rFonts w:cstheme="minorHAnsi"/>
          <w:u w:color="000000"/>
          <w:lang w:val="en-US"/>
        </w:rPr>
      </w:pPr>
      <w:bookmarkStart w:id="261" w:name="_Hlk43230844"/>
      <w:r w:rsidRPr="00E24666">
        <w:rPr>
          <w:rFonts w:cstheme="minorHAnsi"/>
          <w:u w:color="000000"/>
          <w:lang w:val="en-US"/>
        </w:rPr>
        <w:t>In the event that the GRANTOR, in the last round of observations and/or recommendations, does not make a</w:t>
      </w:r>
      <w:r w:rsidR="00226709" w:rsidRPr="00E24666">
        <w:rPr>
          <w:rFonts w:cstheme="minorHAnsi"/>
          <w:u w:color="000000"/>
          <w:lang w:val="en-US"/>
        </w:rPr>
        <w:t>n</w:t>
      </w:r>
      <w:r w:rsidRPr="00E24666">
        <w:rPr>
          <w:rFonts w:cstheme="minorHAnsi"/>
          <w:u w:color="000000"/>
          <w:lang w:val="en-US"/>
        </w:rPr>
        <w:t xml:space="preserve"> </w:t>
      </w:r>
      <w:r w:rsidR="003710C6" w:rsidRPr="00E24666">
        <w:rPr>
          <w:rFonts w:cstheme="minorHAnsi"/>
          <w:u w:color="000000"/>
          <w:lang w:val="en-US"/>
        </w:rPr>
        <w:t>opinion</w:t>
      </w:r>
      <w:r w:rsidRPr="00E24666">
        <w:rPr>
          <w:rFonts w:cstheme="minorHAnsi"/>
          <w:u w:color="000000"/>
          <w:lang w:val="en-US"/>
        </w:rPr>
        <w:t xml:space="preserve"> within the corresponding term, the CONCESSIONAIRE shall </w:t>
      </w:r>
      <w:r w:rsidR="00226709" w:rsidRPr="00E24666">
        <w:rPr>
          <w:rFonts w:cstheme="minorHAnsi"/>
          <w:u w:color="000000"/>
          <w:lang w:val="en-US"/>
        </w:rPr>
        <w:t>reaffirm</w:t>
      </w:r>
      <w:r w:rsidRPr="00E24666">
        <w:rPr>
          <w:rFonts w:cstheme="minorHAnsi"/>
          <w:u w:color="000000"/>
          <w:lang w:val="en-US"/>
        </w:rPr>
        <w:t xml:space="preserve"> the request for the GRANTOR's </w:t>
      </w:r>
      <w:r w:rsidR="003710C6" w:rsidRPr="00E24666">
        <w:rPr>
          <w:rFonts w:cstheme="minorHAnsi"/>
          <w:u w:color="000000"/>
          <w:lang w:val="en-US"/>
        </w:rPr>
        <w:t>opinion</w:t>
      </w:r>
      <w:r w:rsidRPr="00E24666">
        <w:rPr>
          <w:rFonts w:cstheme="minorHAnsi"/>
          <w:u w:color="000000"/>
          <w:lang w:val="en-US"/>
        </w:rPr>
        <w:t xml:space="preserve"> in order for it to be made within a maximum term of ten (10) Calendar Days after the request is submitted, being that, once this new term expires without </w:t>
      </w:r>
      <w:r w:rsidR="00ED7867" w:rsidRPr="00E24666">
        <w:rPr>
          <w:rFonts w:cstheme="minorHAnsi"/>
          <w:u w:color="000000"/>
          <w:lang w:val="en-US"/>
        </w:rPr>
        <w:t>an</w:t>
      </w:r>
      <w:r w:rsidRPr="00E24666">
        <w:rPr>
          <w:rFonts w:cstheme="minorHAnsi"/>
          <w:u w:color="000000"/>
          <w:lang w:val="en-US"/>
        </w:rPr>
        <w:t xml:space="preserve"> </w:t>
      </w:r>
      <w:r w:rsidR="003710C6" w:rsidRPr="00E24666">
        <w:rPr>
          <w:rFonts w:cstheme="minorHAnsi"/>
          <w:u w:color="000000"/>
          <w:lang w:val="en-US"/>
        </w:rPr>
        <w:t>opinion</w:t>
      </w:r>
      <w:r w:rsidRPr="00E24666">
        <w:rPr>
          <w:rFonts w:cstheme="minorHAnsi"/>
          <w:u w:color="000000"/>
          <w:lang w:val="en-US"/>
        </w:rPr>
        <w:t xml:space="preserve"> from the GRANTOR, the favorable </w:t>
      </w:r>
      <w:r w:rsidR="003710C6" w:rsidRPr="00E24666">
        <w:rPr>
          <w:rFonts w:cstheme="minorHAnsi"/>
          <w:u w:color="000000"/>
          <w:lang w:val="en-US"/>
        </w:rPr>
        <w:t>opinion</w:t>
      </w:r>
      <w:r w:rsidRPr="00E24666">
        <w:rPr>
          <w:rFonts w:cstheme="minorHAnsi"/>
          <w:u w:color="000000"/>
          <w:lang w:val="en-US"/>
        </w:rPr>
        <w:t xml:space="preserve"> of the GRANTOR shall be understood, under the responsibility of the </w:t>
      </w:r>
      <w:r w:rsidR="008F782F" w:rsidRPr="00E24666">
        <w:rPr>
          <w:rFonts w:cstheme="minorHAnsi"/>
          <w:u w:color="000000"/>
          <w:lang w:val="en-US"/>
        </w:rPr>
        <w:t>GRANTOR</w:t>
      </w:r>
      <w:r w:rsidRPr="00E24666">
        <w:rPr>
          <w:rFonts w:cstheme="minorHAnsi"/>
          <w:u w:color="000000"/>
          <w:lang w:val="en-US"/>
        </w:rPr>
        <w:t>.</w:t>
      </w:r>
    </w:p>
    <w:p w14:paraId="1BEF6CE3" w14:textId="77777777" w:rsidR="00D12D75" w:rsidRPr="00E24666" w:rsidRDefault="00D12D75" w:rsidP="00372FDA">
      <w:pPr>
        <w:pStyle w:val="Prrafodelista"/>
        <w:spacing w:after="0" w:line="240" w:lineRule="auto"/>
        <w:jc w:val="both"/>
        <w:rPr>
          <w:rFonts w:cstheme="minorHAnsi"/>
          <w:u w:color="000000"/>
          <w:lang w:val="en-US"/>
        </w:rPr>
      </w:pPr>
    </w:p>
    <w:p w14:paraId="4C2935A5" w14:textId="229E1CF8" w:rsidR="00632B0B" w:rsidRPr="00E24666" w:rsidRDefault="00632B0B" w:rsidP="00C50C0E">
      <w:pPr>
        <w:pStyle w:val="Prrafodelista"/>
        <w:numPr>
          <w:ilvl w:val="0"/>
          <w:numId w:val="59"/>
        </w:numPr>
        <w:spacing w:after="0" w:line="240" w:lineRule="auto"/>
        <w:ind w:hanging="720"/>
        <w:jc w:val="both"/>
        <w:rPr>
          <w:rFonts w:cstheme="minorHAnsi"/>
          <w:u w:color="000000"/>
          <w:lang w:val="en-US"/>
        </w:rPr>
      </w:pPr>
      <w:bookmarkStart w:id="262" w:name="_Ref43419429"/>
      <w:bookmarkEnd w:id="261"/>
      <w:r w:rsidRPr="00E24666">
        <w:rPr>
          <w:rFonts w:cstheme="minorHAnsi"/>
          <w:u w:color="000000"/>
          <w:lang w:val="en-US"/>
        </w:rPr>
        <w:t xml:space="preserve">The favorable opinion of the GRANTOR with respect to the </w:t>
      </w:r>
      <w:r w:rsidR="00852EEC" w:rsidRPr="00E24666">
        <w:rPr>
          <w:rFonts w:cstheme="minorHAnsi"/>
          <w:u w:color="000000"/>
          <w:lang w:val="en-US"/>
        </w:rPr>
        <w:t>Service Operation Manuals</w:t>
      </w:r>
      <w:r w:rsidRPr="00E24666">
        <w:rPr>
          <w:rFonts w:cstheme="minorHAnsi"/>
          <w:u w:color="000000"/>
          <w:lang w:val="en-US"/>
        </w:rPr>
        <w:t xml:space="preserve"> does not imply and shall not be construed as the </w:t>
      </w:r>
      <w:r w:rsidR="00876B0A" w:rsidRPr="00E24666">
        <w:rPr>
          <w:rFonts w:cstheme="minorHAnsi"/>
          <w:u w:color="000000"/>
          <w:lang w:val="en-US"/>
        </w:rPr>
        <w:t xml:space="preserve">CONCESSIONAIRE </w:t>
      </w:r>
      <w:r w:rsidRPr="00E24666">
        <w:rPr>
          <w:rFonts w:cstheme="minorHAnsi"/>
          <w:u w:color="000000"/>
          <w:lang w:val="en-US"/>
        </w:rPr>
        <w:t>transferring to the GRANTOR, in whole or in part, the risks of operation of the Mandatory Services, which are the sole and exclusive responsibility of the GRANTOR.</w:t>
      </w:r>
    </w:p>
    <w:p w14:paraId="63FBDBF9" w14:textId="77777777" w:rsidR="00632B0B" w:rsidRPr="00E24666" w:rsidRDefault="00632B0B" w:rsidP="00632B0B">
      <w:pPr>
        <w:pStyle w:val="Prrafodelista"/>
        <w:spacing w:after="0" w:line="240" w:lineRule="auto"/>
        <w:ind w:hanging="720"/>
        <w:jc w:val="both"/>
        <w:rPr>
          <w:rFonts w:cstheme="minorHAnsi"/>
          <w:u w:color="000000"/>
          <w:lang w:val="en-US"/>
        </w:rPr>
      </w:pPr>
    </w:p>
    <w:p w14:paraId="5032C1EA" w14:textId="12B966ED" w:rsidR="00632B0B" w:rsidRPr="00E24666" w:rsidRDefault="00632B0B" w:rsidP="00FC5153">
      <w:pPr>
        <w:pStyle w:val="Prrafodelista"/>
        <w:numPr>
          <w:ilvl w:val="0"/>
          <w:numId w:val="59"/>
        </w:numPr>
        <w:spacing w:after="0" w:line="240" w:lineRule="auto"/>
        <w:ind w:hanging="720"/>
        <w:jc w:val="both"/>
        <w:rPr>
          <w:rFonts w:cstheme="minorHAnsi"/>
          <w:u w:color="000000"/>
          <w:lang w:val="en-US"/>
        </w:rPr>
      </w:pPr>
      <w:r w:rsidRPr="00E24666">
        <w:rPr>
          <w:rFonts w:cstheme="minorHAnsi"/>
          <w:u w:color="000000"/>
          <w:lang w:val="en-US"/>
        </w:rPr>
        <w:t xml:space="preserve">For the issuance of the </w:t>
      </w:r>
      <w:r w:rsidR="00F53492" w:rsidRPr="00E24666">
        <w:rPr>
          <w:rFonts w:cstheme="minorHAnsi"/>
          <w:u w:color="000000"/>
          <w:lang w:val="en-US"/>
        </w:rPr>
        <w:t xml:space="preserve">Certificate of </w:t>
      </w:r>
      <w:r w:rsidR="00226709" w:rsidRPr="00E24666">
        <w:rPr>
          <w:rFonts w:cstheme="minorHAnsi"/>
          <w:u w:color="000000"/>
          <w:lang w:val="en-US"/>
        </w:rPr>
        <w:t>Commissioning,</w:t>
      </w:r>
      <w:r w:rsidRPr="00E24666">
        <w:rPr>
          <w:rFonts w:cstheme="minorHAnsi"/>
          <w:u w:color="000000"/>
          <w:lang w:val="en-US"/>
        </w:rPr>
        <w:t xml:space="preserve"> the </w:t>
      </w:r>
      <w:r w:rsidR="00957C26" w:rsidRPr="00E24666">
        <w:rPr>
          <w:rFonts w:cstheme="minorHAnsi"/>
          <w:u w:color="000000"/>
          <w:lang w:val="en-US"/>
        </w:rPr>
        <w:t>CONCESSIONAIRE</w:t>
      </w:r>
      <w:r w:rsidRPr="00E24666">
        <w:rPr>
          <w:rFonts w:cstheme="minorHAnsi"/>
          <w:u w:color="000000"/>
          <w:lang w:val="en-US"/>
        </w:rPr>
        <w:t xml:space="preserve">'s </w:t>
      </w:r>
      <w:r w:rsidR="00852EEC" w:rsidRPr="00E24666">
        <w:rPr>
          <w:rFonts w:cstheme="minorHAnsi"/>
          <w:u w:color="000000"/>
          <w:lang w:val="en-US"/>
        </w:rPr>
        <w:t>Service Operation Manuals</w:t>
      </w:r>
      <w:r w:rsidRPr="00E24666">
        <w:rPr>
          <w:rFonts w:cstheme="minorHAnsi"/>
          <w:u w:color="000000"/>
          <w:lang w:val="en-US"/>
        </w:rPr>
        <w:t xml:space="preserve"> shall have the </w:t>
      </w:r>
      <w:r w:rsidR="00957C26" w:rsidRPr="00E24666">
        <w:rPr>
          <w:rFonts w:cstheme="minorHAnsi"/>
          <w:u w:color="000000"/>
          <w:lang w:val="en-US"/>
        </w:rPr>
        <w:t>CONCESSIONAIRE</w:t>
      </w:r>
      <w:r w:rsidRPr="00E24666">
        <w:rPr>
          <w:rFonts w:cstheme="minorHAnsi"/>
          <w:u w:color="000000"/>
          <w:lang w:val="en-US"/>
        </w:rPr>
        <w:t>'s favorable opinion. In case the CONCESSIONAIRE does not comply with the correction of the observations and/or recommendations within the terms established, the penalties set forth in Annex 15 shall be applicable.</w:t>
      </w:r>
    </w:p>
    <w:p w14:paraId="4645FB69" w14:textId="77777777" w:rsidR="00632B0B" w:rsidRPr="00E24666" w:rsidRDefault="00632B0B" w:rsidP="00632B0B">
      <w:pPr>
        <w:pStyle w:val="Prrafodelista"/>
        <w:spacing w:after="0" w:line="240" w:lineRule="auto"/>
        <w:ind w:hanging="720"/>
        <w:jc w:val="both"/>
        <w:rPr>
          <w:rFonts w:cstheme="minorHAnsi"/>
          <w:u w:color="000000"/>
          <w:lang w:val="en-US"/>
        </w:rPr>
      </w:pPr>
    </w:p>
    <w:p w14:paraId="20C4F3C4" w14:textId="18F331D6" w:rsidR="007B727C" w:rsidRPr="00E24666" w:rsidRDefault="00632B0B" w:rsidP="00FC5153">
      <w:pPr>
        <w:pStyle w:val="Prrafodelista"/>
        <w:numPr>
          <w:ilvl w:val="0"/>
          <w:numId w:val="59"/>
        </w:numPr>
        <w:spacing w:after="0" w:line="240" w:lineRule="auto"/>
        <w:ind w:hanging="720"/>
        <w:jc w:val="both"/>
        <w:rPr>
          <w:rFonts w:eastAsiaTheme="minorEastAsia" w:cstheme="minorHAnsi"/>
          <w:lang w:val="en-US"/>
        </w:rPr>
      </w:pPr>
      <w:r w:rsidRPr="00E24666">
        <w:rPr>
          <w:rFonts w:cstheme="minorHAnsi"/>
          <w:u w:color="000000"/>
          <w:lang w:val="en-US"/>
        </w:rPr>
        <w:t xml:space="preserve">Once the </w:t>
      </w:r>
      <w:r w:rsidR="00F61DAA" w:rsidRPr="00E24666">
        <w:rPr>
          <w:rFonts w:cstheme="minorHAnsi"/>
          <w:u w:color="000000"/>
          <w:lang w:val="en-US"/>
        </w:rPr>
        <w:t xml:space="preserve">Certificate of Commencement </w:t>
      </w:r>
      <w:r w:rsidRPr="00E24666">
        <w:rPr>
          <w:rFonts w:cstheme="minorHAnsi"/>
          <w:u w:color="000000"/>
          <w:lang w:val="en-US"/>
        </w:rPr>
        <w:t xml:space="preserve">of Operation of the respective COAR has been subscribed, the CONCESSIONAIRE must submit annually an updated version of the </w:t>
      </w:r>
      <w:r w:rsidR="00852EEC" w:rsidRPr="00E24666">
        <w:rPr>
          <w:rFonts w:cstheme="minorHAnsi"/>
          <w:u w:color="000000"/>
          <w:lang w:val="en-US"/>
        </w:rPr>
        <w:t>Service Operation Manuals</w:t>
      </w:r>
      <w:r w:rsidRPr="00E24666">
        <w:rPr>
          <w:rFonts w:cstheme="minorHAnsi"/>
          <w:u w:color="000000"/>
          <w:lang w:val="en-US"/>
        </w:rPr>
        <w:t>, otherwise the penalties set forth in Annex 15 shall be applicable.</w:t>
      </w:r>
      <w:r w:rsidR="007B727C" w:rsidRPr="00E24666">
        <w:rPr>
          <w:rFonts w:eastAsiaTheme="minorEastAsia" w:cstheme="minorHAnsi"/>
          <w:lang w:val="en-US"/>
        </w:rPr>
        <w:t xml:space="preserve"> </w:t>
      </w:r>
      <w:bookmarkEnd w:id="262"/>
    </w:p>
    <w:p w14:paraId="6150E570" w14:textId="2C38F89D" w:rsidR="00372FDA" w:rsidRPr="00E24666" w:rsidRDefault="00372FDA" w:rsidP="00372FDA">
      <w:pPr>
        <w:pStyle w:val="Prrafodelista"/>
        <w:spacing w:after="0" w:line="240" w:lineRule="auto"/>
        <w:jc w:val="both"/>
        <w:rPr>
          <w:rFonts w:eastAsiaTheme="minorEastAsia" w:cstheme="minorHAnsi"/>
          <w:lang w:val="en-US"/>
        </w:rPr>
      </w:pPr>
    </w:p>
    <w:p w14:paraId="3EC87481" w14:textId="4EB759CA" w:rsidR="007B727C" w:rsidRPr="00E24666" w:rsidRDefault="00632B0B" w:rsidP="007B727C">
      <w:pPr>
        <w:pStyle w:val="Prrafodelista"/>
        <w:spacing w:after="0" w:line="240" w:lineRule="auto"/>
        <w:jc w:val="both"/>
        <w:rPr>
          <w:rFonts w:cstheme="minorHAnsi"/>
          <w:lang w:val="en-US"/>
        </w:rPr>
      </w:pPr>
      <w:r w:rsidRPr="00E24666">
        <w:rPr>
          <w:rFonts w:eastAsiaTheme="minorEastAsia" w:cstheme="minorHAnsi"/>
          <w:lang w:val="en-US"/>
        </w:rPr>
        <w:t>For this purpose, a procedure similar to the one provided for in Clause</w:t>
      </w:r>
      <w:r w:rsidR="006B008D" w:rsidRPr="00E24666">
        <w:rPr>
          <w:rFonts w:eastAsiaTheme="minorEastAsia" w:cstheme="minorHAnsi"/>
          <w:lang w:val="en-US"/>
        </w:rPr>
        <w:t xml:space="preserve"> </w:t>
      </w:r>
      <w:r w:rsidR="006B008D" w:rsidRPr="004D65EC">
        <w:rPr>
          <w:rFonts w:eastAsiaTheme="minorEastAsia" w:cstheme="minorHAnsi"/>
          <w:lang w:val="en-US"/>
        </w:rPr>
        <w:fldChar w:fldCharType="begin"/>
      </w:r>
      <w:r w:rsidR="006B008D" w:rsidRPr="00E24666">
        <w:rPr>
          <w:rFonts w:eastAsiaTheme="minorEastAsia" w:cstheme="minorHAnsi"/>
          <w:lang w:val="en-US"/>
        </w:rPr>
        <w:instrText xml:space="preserve"> REF _Ref43239152 \r \h </w:instrText>
      </w:r>
      <w:r w:rsidR="003834EC" w:rsidRPr="00E24666">
        <w:rPr>
          <w:rFonts w:eastAsiaTheme="minorEastAsia" w:cstheme="minorHAnsi"/>
          <w:lang w:val="en-US"/>
        </w:rPr>
        <w:instrText xml:space="preserve"> \* MERGEFORMAT </w:instrText>
      </w:r>
      <w:r w:rsidR="006B008D" w:rsidRPr="004D65EC">
        <w:rPr>
          <w:rFonts w:eastAsiaTheme="minorEastAsia" w:cstheme="minorHAnsi"/>
          <w:lang w:val="en-US"/>
        </w:rPr>
      </w:r>
      <w:r w:rsidR="006B008D" w:rsidRPr="004D65EC">
        <w:rPr>
          <w:rFonts w:eastAsiaTheme="minorEastAsia" w:cstheme="minorHAnsi"/>
          <w:lang w:val="en-US"/>
        </w:rPr>
        <w:fldChar w:fldCharType="separate"/>
      </w:r>
      <w:r w:rsidR="00673CCF" w:rsidRPr="004D65EC">
        <w:rPr>
          <w:rFonts w:eastAsiaTheme="minorEastAsia" w:cstheme="minorHAnsi"/>
          <w:lang w:val="en-US"/>
        </w:rPr>
        <w:t>7.</w:t>
      </w:r>
      <w:r w:rsidR="00673CCF" w:rsidRPr="002E691F">
        <w:rPr>
          <w:rFonts w:eastAsiaTheme="minorEastAsia" w:cstheme="minorHAnsi"/>
          <w:lang w:val="en-US"/>
        </w:rPr>
        <w:t>6</w:t>
      </w:r>
      <w:r w:rsidR="006B008D" w:rsidRPr="004D65EC">
        <w:rPr>
          <w:rFonts w:eastAsiaTheme="minorEastAsia" w:cstheme="minorHAnsi"/>
          <w:lang w:val="en-US"/>
        </w:rPr>
        <w:fldChar w:fldCharType="end"/>
      </w:r>
      <w:r w:rsidR="006B008D" w:rsidRPr="00E24666">
        <w:rPr>
          <w:rFonts w:eastAsiaTheme="minorEastAsia" w:cstheme="minorHAnsi"/>
          <w:lang w:val="en-US"/>
        </w:rPr>
        <w:t xml:space="preserve">, </w:t>
      </w:r>
      <w:r w:rsidRPr="004D65EC">
        <w:rPr>
          <w:rFonts w:eastAsiaTheme="minorEastAsia" w:cstheme="minorHAnsi"/>
          <w:lang w:val="en-US"/>
        </w:rPr>
        <w:t xml:space="preserve">considering ten (10) Calendar Days for the </w:t>
      </w:r>
      <w:r w:rsidR="003710C6" w:rsidRPr="00E24666">
        <w:rPr>
          <w:rFonts w:eastAsiaTheme="minorEastAsia" w:cstheme="minorHAnsi"/>
          <w:lang w:val="en-US"/>
        </w:rPr>
        <w:t>opinion</w:t>
      </w:r>
      <w:r w:rsidRPr="00E24666">
        <w:rPr>
          <w:rFonts w:eastAsiaTheme="minorEastAsia" w:cstheme="minorHAnsi"/>
          <w:lang w:val="en-US"/>
        </w:rPr>
        <w:t xml:space="preserve"> of each Party and the Supervisor.</w:t>
      </w:r>
    </w:p>
    <w:p w14:paraId="5EC96AD8" w14:textId="77777777" w:rsidR="00F67CF8" w:rsidRPr="00E24666" w:rsidRDefault="00F67CF8" w:rsidP="003A50FF">
      <w:pPr>
        <w:pStyle w:val="Prrafodelista"/>
        <w:spacing w:after="0" w:line="240" w:lineRule="auto"/>
        <w:jc w:val="both"/>
        <w:rPr>
          <w:lang w:val="en-US"/>
        </w:rPr>
      </w:pPr>
      <w:bookmarkStart w:id="263" w:name="_Toc29991042"/>
      <w:bookmarkStart w:id="264" w:name="_Toc37899458"/>
    </w:p>
    <w:p w14:paraId="2B2A4B96" w14:textId="1699F7A9" w:rsidR="007B727C" w:rsidRPr="00E24666" w:rsidRDefault="00632B0B" w:rsidP="007B727C">
      <w:pPr>
        <w:pStyle w:val="Ttulo2"/>
        <w:spacing w:line="240" w:lineRule="auto"/>
        <w:rPr>
          <w:lang w:val="en-US"/>
        </w:rPr>
      </w:pPr>
      <w:bookmarkStart w:id="265" w:name="_Toc70611644"/>
      <w:bookmarkEnd w:id="263"/>
      <w:bookmarkEnd w:id="264"/>
      <w:r w:rsidRPr="00E24666">
        <w:rPr>
          <w:lang w:val="en-US"/>
        </w:rPr>
        <w:t>Date of commencement of operations</w:t>
      </w:r>
      <w:bookmarkEnd w:id="265"/>
    </w:p>
    <w:p w14:paraId="10A2815A" w14:textId="77777777" w:rsidR="007B727C" w:rsidRPr="00E24666" w:rsidRDefault="007B727C" w:rsidP="007B727C">
      <w:pPr>
        <w:pStyle w:val="Prrafodelista"/>
        <w:spacing w:after="0" w:line="240" w:lineRule="auto"/>
        <w:ind w:left="1080"/>
        <w:jc w:val="both"/>
        <w:rPr>
          <w:rFonts w:cstheme="minorHAnsi"/>
          <w:lang w:val="en-US"/>
        </w:rPr>
      </w:pPr>
    </w:p>
    <w:p w14:paraId="35D30003" w14:textId="254AD10C" w:rsidR="00632B0B" w:rsidRPr="00E24666" w:rsidRDefault="00632B0B" w:rsidP="00FC5153">
      <w:pPr>
        <w:pStyle w:val="Prrafodelista"/>
        <w:numPr>
          <w:ilvl w:val="0"/>
          <w:numId w:val="59"/>
        </w:numPr>
        <w:spacing w:after="0" w:line="240" w:lineRule="auto"/>
        <w:ind w:hanging="720"/>
        <w:jc w:val="both"/>
        <w:rPr>
          <w:rFonts w:eastAsiaTheme="minorEastAsia" w:cstheme="minorHAnsi"/>
          <w:lang w:val="en-US"/>
        </w:rPr>
      </w:pPr>
      <w:bookmarkStart w:id="266" w:name="_Ref422337844"/>
      <w:bookmarkStart w:id="267" w:name="_Ref351396346"/>
      <w:r w:rsidRPr="00E24666">
        <w:rPr>
          <w:rFonts w:eastAsiaTheme="minorEastAsia" w:cstheme="minorHAnsi"/>
          <w:lang w:val="en-US"/>
        </w:rPr>
        <w:t xml:space="preserve">The start of operation of each COAR will occur independently, after the delivery of the respective </w:t>
      </w:r>
      <w:r w:rsidR="00975E69" w:rsidRPr="00E24666">
        <w:rPr>
          <w:rFonts w:eastAsiaTheme="minorEastAsia" w:cstheme="minorHAnsi"/>
          <w:lang w:val="en-US"/>
        </w:rPr>
        <w:t>Certificate of Commissioning</w:t>
      </w:r>
      <w:r w:rsidRPr="00E24666">
        <w:rPr>
          <w:rFonts w:eastAsiaTheme="minorEastAsia" w:cstheme="minorHAnsi"/>
          <w:lang w:val="en-US"/>
        </w:rPr>
        <w:t xml:space="preserve">. Within a maximum of five (05) Calendar Days from the Day after the issuance of the </w:t>
      </w:r>
      <w:r w:rsidR="00F53492" w:rsidRPr="00E24666">
        <w:rPr>
          <w:rFonts w:eastAsiaTheme="minorEastAsia" w:cstheme="minorHAnsi"/>
          <w:lang w:val="en-US"/>
        </w:rPr>
        <w:t xml:space="preserve">Certificate of </w:t>
      </w:r>
      <w:r w:rsidR="00957C26" w:rsidRPr="00E24666">
        <w:rPr>
          <w:rFonts w:eastAsiaTheme="minorEastAsia" w:cstheme="minorHAnsi"/>
          <w:lang w:val="en-US"/>
        </w:rPr>
        <w:t>Commissioning,</w:t>
      </w:r>
      <w:r w:rsidRPr="00E24666">
        <w:rPr>
          <w:rFonts w:eastAsiaTheme="minorEastAsia" w:cstheme="minorHAnsi"/>
          <w:lang w:val="en-US"/>
        </w:rPr>
        <w:t xml:space="preserve"> the </w:t>
      </w:r>
      <w:r w:rsidR="00F61DAA" w:rsidRPr="00E24666">
        <w:rPr>
          <w:rFonts w:eastAsiaTheme="minorEastAsia" w:cstheme="minorHAnsi"/>
          <w:lang w:val="en-US"/>
        </w:rPr>
        <w:t xml:space="preserve">Certificate of Commencement </w:t>
      </w:r>
      <w:r w:rsidRPr="00E24666">
        <w:rPr>
          <w:rFonts w:eastAsiaTheme="minorEastAsia" w:cstheme="minorHAnsi"/>
          <w:lang w:val="en-US"/>
        </w:rPr>
        <w:t xml:space="preserve">of Operation shall be signed, date on which the </w:t>
      </w:r>
      <w:r w:rsidR="00ED4610" w:rsidRPr="00E24666">
        <w:rPr>
          <w:rFonts w:eastAsiaTheme="minorEastAsia" w:cstheme="minorHAnsi"/>
          <w:lang w:val="en-US"/>
        </w:rPr>
        <w:t>Operating Period</w:t>
      </w:r>
      <w:r w:rsidRPr="00E24666">
        <w:rPr>
          <w:rFonts w:eastAsiaTheme="minorEastAsia" w:cstheme="minorHAnsi"/>
          <w:lang w:val="en-US"/>
        </w:rPr>
        <w:t xml:space="preserve"> shall commence.</w:t>
      </w:r>
    </w:p>
    <w:p w14:paraId="7AB43BFE" w14:textId="77777777" w:rsidR="00632B0B" w:rsidRPr="00E24666" w:rsidRDefault="00632B0B" w:rsidP="00632B0B">
      <w:pPr>
        <w:pStyle w:val="Prrafodelista"/>
        <w:spacing w:after="0" w:line="240" w:lineRule="auto"/>
        <w:ind w:hanging="720"/>
        <w:jc w:val="both"/>
        <w:rPr>
          <w:rFonts w:eastAsiaTheme="minorEastAsia" w:cstheme="minorHAnsi"/>
          <w:lang w:val="en-US"/>
        </w:rPr>
      </w:pPr>
    </w:p>
    <w:p w14:paraId="7FF85398" w14:textId="00D30040" w:rsidR="007B727C" w:rsidRPr="00E24666" w:rsidRDefault="00632B0B" w:rsidP="00FC5153">
      <w:pPr>
        <w:pStyle w:val="Prrafodelista"/>
        <w:numPr>
          <w:ilvl w:val="0"/>
          <w:numId w:val="59"/>
        </w:numPr>
        <w:spacing w:after="0" w:line="240" w:lineRule="auto"/>
        <w:ind w:hanging="720"/>
        <w:jc w:val="both"/>
        <w:rPr>
          <w:rFonts w:eastAsiaTheme="minorEastAsia" w:cstheme="minorHAnsi"/>
          <w:lang w:val="en-US"/>
        </w:rPr>
      </w:pPr>
      <w:r w:rsidRPr="00E24666">
        <w:rPr>
          <w:rFonts w:eastAsiaTheme="minorEastAsia" w:cstheme="minorHAnsi"/>
          <w:lang w:val="en-US"/>
        </w:rPr>
        <w:t>If, for reasons attributable to the CONCESSIONAIRE, there is a delay in the commencement of the Operation, the penalties stipulated in Annex 15 shall apply.</w:t>
      </w:r>
      <w:bookmarkEnd w:id="266"/>
    </w:p>
    <w:p w14:paraId="5761E452" w14:textId="77777777" w:rsidR="00632B0B" w:rsidRPr="00E24666" w:rsidRDefault="00632B0B" w:rsidP="00FA044F">
      <w:pPr>
        <w:pStyle w:val="Ttulo2"/>
        <w:spacing w:line="240" w:lineRule="auto"/>
        <w:rPr>
          <w:lang w:val="en-US"/>
        </w:rPr>
      </w:pPr>
      <w:bookmarkStart w:id="268" w:name="_Toc37899459"/>
      <w:bookmarkEnd w:id="267"/>
    </w:p>
    <w:p w14:paraId="734D11A1" w14:textId="3EEC0DB4" w:rsidR="0029066A" w:rsidRPr="00E24666" w:rsidRDefault="00632B0B" w:rsidP="00FA044F">
      <w:pPr>
        <w:pStyle w:val="Ttulo2"/>
        <w:spacing w:line="240" w:lineRule="auto"/>
        <w:rPr>
          <w:lang w:val="en-US"/>
        </w:rPr>
      </w:pPr>
      <w:bookmarkStart w:id="269" w:name="_Toc70611645"/>
      <w:bookmarkEnd w:id="268"/>
      <w:r w:rsidRPr="00E24666">
        <w:rPr>
          <w:lang w:val="en-US"/>
        </w:rPr>
        <w:t>Mandatory Services</w:t>
      </w:r>
      <w:bookmarkEnd w:id="269"/>
    </w:p>
    <w:p w14:paraId="2609AC63" w14:textId="3E69E184" w:rsidR="00862DFB" w:rsidRPr="00E24666" w:rsidRDefault="00862DFB" w:rsidP="00862DFB">
      <w:pPr>
        <w:pStyle w:val="Prrafodelista"/>
        <w:spacing w:after="0" w:line="240" w:lineRule="auto"/>
        <w:jc w:val="both"/>
        <w:rPr>
          <w:lang w:val="en-US"/>
        </w:rPr>
      </w:pPr>
    </w:p>
    <w:p w14:paraId="02364079" w14:textId="1319107B" w:rsidR="002A56B5" w:rsidRPr="00E24666" w:rsidRDefault="00632B0B" w:rsidP="00FC5153">
      <w:pPr>
        <w:pStyle w:val="Prrafodelista"/>
        <w:numPr>
          <w:ilvl w:val="0"/>
          <w:numId w:val="59"/>
        </w:numPr>
        <w:spacing w:after="0" w:line="240" w:lineRule="auto"/>
        <w:ind w:hanging="720"/>
        <w:jc w:val="both"/>
        <w:rPr>
          <w:lang w:val="en-US"/>
        </w:rPr>
      </w:pPr>
      <w:r w:rsidRPr="00E24666">
        <w:rPr>
          <w:lang w:val="en-US"/>
        </w:rPr>
        <w:t>The CONCESSIONAIRE shall provide complementary services to the educational management in the COARs that will facilitate teaching and guarantee adequate safety, sanitation and cleanliness conditions in the educational premises.</w:t>
      </w:r>
    </w:p>
    <w:p w14:paraId="6EAA52C8" w14:textId="77777777" w:rsidR="0029066A" w:rsidRPr="00E24666" w:rsidRDefault="0029066A" w:rsidP="0029066A">
      <w:pPr>
        <w:spacing w:after="0" w:line="240" w:lineRule="auto"/>
        <w:jc w:val="both"/>
        <w:rPr>
          <w:rFonts w:cstheme="minorHAnsi"/>
          <w:b/>
          <w:bCs/>
          <w:lang w:val="en-US"/>
        </w:rPr>
      </w:pPr>
    </w:p>
    <w:p w14:paraId="1736C842" w14:textId="2D93D550" w:rsidR="0029066A" w:rsidRPr="00E24666" w:rsidRDefault="00632B0B" w:rsidP="00862DFB">
      <w:pPr>
        <w:pStyle w:val="Ttulo2"/>
        <w:spacing w:line="240" w:lineRule="auto"/>
        <w:rPr>
          <w:bCs w:val="0"/>
          <w:lang w:val="en-US"/>
        </w:rPr>
      </w:pPr>
      <w:bookmarkStart w:id="270" w:name="_Toc70611646"/>
      <w:r w:rsidRPr="00E24666">
        <w:rPr>
          <w:bCs w:val="0"/>
          <w:lang w:val="en-US"/>
        </w:rPr>
        <w:t>Educational Infrastructure Maintenance Service</w:t>
      </w:r>
      <w:bookmarkEnd w:id="270"/>
    </w:p>
    <w:p w14:paraId="5E5A2F89" w14:textId="77777777" w:rsidR="00862DFB" w:rsidRPr="00E24666" w:rsidRDefault="00862DFB" w:rsidP="00EF5D3E">
      <w:pPr>
        <w:spacing w:after="0" w:line="240" w:lineRule="auto"/>
        <w:rPr>
          <w:lang w:val="en-US"/>
        </w:rPr>
      </w:pPr>
    </w:p>
    <w:p w14:paraId="37872C39" w14:textId="3D997211" w:rsidR="00632B0B" w:rsidRPr="00E24666" w:rsidRDefault="00632B0B" w:rsidP="00FC5153">
      <w:pPr>
        <w:pStyle w:val="Prrafodelista"/>
        <w:numPr>
          <w:ilvl w:val="0"/>
          <w:numId w:val="59"/>
        </w:numPr>
        <w:spacing w:after="0" w:line="240" w:lineRule="auto"/>
        <w:ind w:hanging="720"/>
        <w:jc w:val="both"/>
        <w:rPr>
          <w:rFonts w:cstheme="minorHAnsi"/>
          <w:lang w:val="en-US"/>
        </w:rPr>
      </w:pPr>
      <w:bookmarkStart w:id="271" w:name="_Ref43419712"/>
      <w:r w:rsidRPr="00E24666">
        <w:rPr>
          <w:rFonts w:cstheme="minorHAnsi"/>
          <w:lang w:val="en-US"/>
        </w:rPr>
        <w:t xml:space="preserve">The CONCESSIONAIRE undertakes, at its own cost and risk, to carry out the Maintenance of the Educational Infrastructure, in accordance with the provisions of the </w:t>
      </w:r>
      <w:r w:rsidR="00E62391" w:rsidRPr="00E24666">
        <w:rPr>
          <w:rFonts w:cstheme="minorHAnsi"/>
          <w:lang w:val="en-US"/>
        </w:rPr>
        <w:t xml:space="preserve">Service </w:t>
      </w:r>
      <w:r w:rsidR="00E62391" w:rsidRPr="00E24666">
        <w:rPr>
          <w:rFonts w:cstheme="minorHAnsi"/>
          <w:lang w:val="en-US"/>
        </w:rPr>
        <w:lastRenderedPageBreak/>
        <w:t>Operation Manual</w:t>
      </w:r>
      <w:r w:rsidRPr="00E24666">
        <w:rPr>
          <w:rFonts w:cstheme="minorHAnsi"/>
          <w:lang w:val="en-US"/>
        </w:rPr>
        <w:t>, which includes the corresponding replacements, in accordance with the Basic Technical Specifications of the Services set forth in Annex 12; and in accordance with the Service Levels described in Annex 13 of this Contract.</w:t>
      </w:r>
    </w:p>
    <w:p w14:paraId="57B869C3" w14:textId="77777777" w:rsidR="00632B0B" w:rsidRPr="00E24666" w:rsidRDefault="00632B0B" w:rsidP="00632B0B">
      <w:pPr>
        <w:pStyle w:val="Prrafodelista"/>
        <w:spacing w:after="0" w:line="240" w:lineRule="auto"/>
        <w:ind w:hanging="720"/>
        <w:jc w:val="both"/>
        <w:rPr>
          <w:rFonts w:cstheme="minorHAnsi"/>
          <w:lang w:val="en-US"/>
        </w:rPr>
      </w:pPr>
    </w:p>
    <w:p w14:paraId="58BE3C9F" w14:textId="151A8C40" w:rsidR="00632B0B" w:rsidRPr="00E24666" w:rsidRDefault="00632B0B"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shall maintain the Concession Assets and </w:t>
      </w:r>
      <w:r w:rsidR="00F31DB1" w:rsidRPr="00E24666">
        <w:rPr>
          <w:rFonts w:cstheme="minorHAnsi"/>
          <w:lang w:val="en-US"/>
        </w:rPr>
        <w:t xml:space="preserve">Affected Assets </w:t>
      </w:r>
      <w:r w:rsidRPr="00E24666">
        <w:rPr>
          <w:rFonts w:cstheme="minorHAnsi"/>
          <w:lang w:val="en-US"/>
        </w:rPr>
        <w:t xml:space="preserve">to the Concession in a good state of conservation according to the Basic Technical Specifications of the Services set forth in Annex 12, complying with the Service Levels so that they are suitable for the operation of the COAR, for which it shall perform the recurring maintenance works, and corrective maintenance, when applicable, in the manner and with the personal and technical means committed in the Technical Proposal, taking into account the Basic Technical Specifications of the Services, the </w:t>
      </w:r>
      <w:r w:rsidR="00852EEC" w:rsidRPr="00E24666">
        <w:rPr>
          <w:rFonts w:cstheme="minorHAnsi"/>
          <w:lang w:val="en-US"/>
        </w:rPr>
        <w:t>Service Operation Manuals</w:t>
      </w:r>
      <w:r w:rsidRPr="00E24666">
        <w:rPr>
          <w:rFonts w:cstheme="minorHAnsi"/>
          <w:lang w:val="en-US"/>
        </w:rPr>
        <w:t xml:space="preserve"> and the requirements of the equipment manufacturers and the applicable regulations, if applicable.</w:t>
      </w:r>
    </w:p>
    <w:p w14:paraId="1528975A" w14:textId="77777777" w:rsidR="00632B0B" w:rsidRPr="00E24666" w:rsidRDefault="00632B0B" w:rsidP="00632B0B">
      <w:pPr>
        <w:pStyle w:val="Prrafodelista"/>
        <w:spacing w:after="0" w:line="240" w:lineRule="auto"/>
        <w:ind w:hanging="720"/>
        <w:jc w:val="both"/>
        <w:rPr>
          <w:rFonts w:cstheme="minorHAnsi"/>
          <w:lang w:val="en-US"/>
        </w:rPr>
      </w:pPr>
    </w:p>
    <w:p w14:paraId="4313934F" w14:textId="73DB7AB0" w:rsidR="0029066A" w:rsidRPr="00E24666" w:rsidRDefault="001E30F6" w:rsidP="001E30F6">
      <w:pPr>
        <w:pStyle w:val="Prrafodelista"/>
        <w:numPr>
          <w:ilvl w:val="0"/>
          <w:numId w:val="59"/>
        </w:numPr>
        <w:spacing w:after="0" w:line="240" w:lineRule="auto"/>
        <w:ind w:hanging="720"/>
        <w:jc w:val="both"/>
        <w:rPr>
          <w:rFonts w:cstheme="minorHAnsi"/>
          <w:lang w:val="en-US"/>
        </w:rPr>
      </w:pPr>
      <w:r w:rsidRPr="00E24666">
        <w:rPr>
          <w:rFonts w:cstheme="minorHAnsi"/>
          <w:lang w:val="en-US"/>
        </w:rPr>
        <w:t>Before the occurrence of failures or deterioration in elements, components, installations, equipment of the Educational Infrastructure, as provided in the Basic Technical Specifications of the Services of Annex 12, and detected during the Maintenance works, the CONCESSIONAIRE shall carry out the necessary activities to repair them within the term foreseen for the fulfillment of the Service Levels, detailed in Annex 13.</w:t>
      </w:r>
      <w:bookmarkEnd w:id="271"/>
    </w:p>
    <w:p w14:paraId="61071DC1" w14:textId="77777777" w:rsidR="0029066A" w:rsidRPr="00E24666" w:rsidRDefault="0029066A" w:rsidP="0029066A">
      <w:pPr>
        <w:pStyle w:val="Prrafodelista"/>
        <w:spacing w:after="0" w:line="240" w:lineRule="auto"/>
        <w:ind w:left="709"/>
        <w:jc w:val="both"/>
        <w:rPr>
          <w:rFonts w:cstheme="minorHAnsi"/>
          <w:lang w:val="en-US"/>
        </w:rPr>
      </w:pPr>
    </w:p>
    <w:p w14:paraId="5B1C9B1C" w14:textId="6B5FF2CA" w:rsidR="00A15315" w:rsidRPr="00E24666" w:rsidRDefault="00A15315" w:rsidP="00A15315">
      <w:pPr>
        <w:pStyle w:val="Prrafodelista"/>
        <w:spacing w:after="0" w:line="240" w:lineRule="auto"/>
        <w:ind w:left="709"/>
        <w:jc w:val="both"/>
        <w:rPr>
          <w:rFonts w:cstheme="minorHAnsi"/>
          <w:lang w:val="en-US"/>
        </w:rPr>
      </w:pPr>
      <w:r w:rsidRPr="00E24666">
        <w:rPr>
          <w:rFonts w:cstheme="minorHAnsi"/>
          <w:lang w:val="en-US"/>
        </w:rPr>
        <w:t xml:space="preserve">The CONCESSIONAIRE shall report on the maintenance works performed to the Supervisor and to the GRANTOR, annually and according to the periodicity and formats required by the GRANTOR and/or the Supervisor for such purpose, as approved in the </w:t>
      </w:r>
      <w:r w:rsidR="00E62391" w:rsidRPr="00E24666">
        <w:rPr>
          <w:rFonts w:cstheme="minorHAnsi"/>
          <w:lang w:val="en-US"/>
        </w:rPr>
        <w:t>Service Operation Manual</w:t>
      </w:r>
      <w:r w:rsidRPr="00E24666">
        <w:rPr>
          <w:rFonts w:cstheme="minorHAnsi"/>
          <w:lang w:val="en-US"/>
        </w:rPr>
        <w:t xml:space="preserve"> and in compliance with the Service Levels set forth in Annex 13.</w:t>
      </w:r>
    </w:p>
    <w:p w14:paraId="73776D4A" w14:textId="77777777" w:rsidR="00A15315" w:rsidRPr="00E24666" w:rsidRDefault="00A15315" w:rsidP="00A15315">
      <w:pPr>
        <w:pStyle w:val="Prrafodelista"/>
        <w:spacing w:after="0" w:line="240" w:lineRule="auto"/>
        <w:ind w:left="709"/>
        <w:jc w:val="both"/>
        <w:rPr>
          <w:rFonts w:cstheme="minorHAnsi"/>
          <w:lang w:val="en-US"/>
        </w:rPr>
      </w:pPr>
    </w:p>
    <w:p w14:paraId="43663139" w14:textId="734B619C" w:rsidR="00563834" w:rsidRPr="00E24666" w:rsidRDefault="001E30F6" w:rsidP="00A15315">
      <w:pPr>
        <w:pStyle w:val="Prrafodelista"/>
        <w:spacing w:after="0" w:line="240" w:lineRule="auto"/>
        <w:ind w:left="709"/>
        <w:jc w:val="both"/>
        <w:rPr>
          <w:rFonts w:cstheme="minorHAnsi"/>
          <w:lang w:val="en-US"/>
        </w:rPr>
      </w:pPr>
      <w:r w:rsidRPr="00E24666">
        <w:rPr>
          <w:rFonts w:cstheme="minorHAnsi"/>
          <w:lang w:val="en-US"/>
        </w:rPr>
        <w:t>The CONCESSIONAIRE, or the subcontracting company, must have the corresponding permits, authorizations and licenses for the provision of this service, guaranteeing that it will carry out the necessary activities for the development thereof, otherwise, the penalties set forth in Annex 15 shall apply.</w:t>
      </w:r>
      <w:r w:rsidR="00A15315" w:rsidRPr="00E24666">
        <w:rPr>
          <w:rFonts w:cstheme="minorHAnsi"/>
          <w:lang w:val="en-US"/>
        </w:rPr>
        <w:t xml:space="preserve"> The CONCESSIONAIRE shall always be liable to the GRANTOR.</w:t>
      </w:r>
    </w:p>
    <w:p w14:paraId="36308220" w14:textId="77777777" w:rsidR="0029066A" w:rsidRPr="00E24666" w:rsidRDefault="0029066A" w:rsidP="0029066A">
      <w:pPr>
        <w:pStyle w:val="Prrafodelista"/>
        <w:spacing w:after="0" w:line="240" w:lineRule="auto"/>
        <w:ind w:left="0"/>
        <w:jc w:val="both"/>
        <w:rPr>
          <w:rFonts w:cstheme="minorHAnsi"/>
          <w:b/>
          <w:bCs/>
          <w:lang w:val="en-US"/>
        </w:rPr>
      </w:pPr>
    </w:p>
    <w:p w14:paraId="7DFCDFFC" w14:textId="4F1D898D" w:rsidR="0029066A" w:rsidRPr="00E24666" w:rsidRDefault="00A15315" w:rsidP="00862DFB">
      <w:pPr>
        <w:pStyle w:val="Ttulo2"/>
        <w:spacing w:line="240" w:lineRule="auto"/>
        <w:rPr>
          <w:bCs w:val="0"/>
          <w:lang w:val="en-US"/>
        </w:rPr>
      </w:pPr>
      <w:bookmarkStart w:id="272" w:name="_Toc70611647"/>
      <w:r w:rsidRPr="00E24666">
        <w:rPr>
          <w:bCs w:val="0"/>
          <w:lang w:val="en-US"/>
        </w:rPr>
        <w:t>Integral cleaning, waste management and pest control services.</w:t>
      </w:r>
      <w:bookmarkEnd w:id="272"/>
    </w:p>
    <w:p w14:paraId="4554C10C" w14:textId="77777777" w:rsidR="00862DFB" w:rsidRPr="00E24666" w:rsidRDefault="00862DFB" w:rsidP="00832015">
      <w:pPr>
        <w:spacing w:after="0" w:line="240" w:lineRule="auto"/>
        <w:rPr>
          <w:lang w:val="en-US"/>
        </w:rPr>
      </w:pPr>
    </w:p>
    <w:p w14:paraId="71850C2E" w14:textId="6567B155" w:rsidR="00A15315" w:rsidRPr="00E24666" w:rsidRDefault="00A15315"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undertakes, at its own cost and risk, to perform the </w:t>
      </w:r>
      <w:r w:rsidR="002C072A" w:rsidRPr="00E24666">
        <w:rPr>
          <w:rFonts w:cstheme="minorHAnsi"/>
          <w:lang w:val="en-US"/>
        </w:rPr>
        <w:t>Integral Cleaning</w:t>
      </w:r>
      <w:r w:rsidRPr="00E24666">
        <w:rPr>
          <w:rFonts w:cstheme="minorHAnsi"/>
          <w:lang w:val="en-US"/>
        </w:rPr>
        <w:t xml:space="preserve">, waste management and pest control service, in accordance with the provisions of the </w:t>
      </w:r>
      <w:r w:rsidR="00E62391" w:rsidRPr="00E24666">
        <w:rPr>
          <w:rFonts w:cstheme="minorHAnsi"/>
          <w:lang w:val="en-US"/>
        </w:rPr>
        <w:t>Service Operation Manual</w:t>
      </w:r>
      <w:r w:rsidRPr="00E24666">
        <w:rPr>
          <w:rFonts w:cstheme="minorHAnsi"/>
          <w:lang w:val="en-US"/>
        </w:rPr>
        <w:t>, the Basic Technical Specifications of the Services set forth in Annex 12, in accordance with the Service Levels described in Annex 13 of this Contract, and in compliance with the Applicable Laws and Provisions.</w:t>
      </w:r>
    </w:p>
    <w:p w14:paraId="183130F5" w14:textId="77777777" w:rsidR="00A15315" w:rsidRPr="00E24666" w:rsidRDefault="00A15315" w:rsidP="00A15315">
      <w:pPr>
        <w:pStyle w:val="Prrafodelista"/>
        <w:spacing w:after="0" w:line="240" w:lineRule="auto"/>
        <w:ind w:hanging="720"/>
        <w:jc w:val="both"/>
        <w:rPr>
          <w:rFonts w:cstheme="minorHAnsi"/>
          <w:lang w:val="en-US"/>
        </w:rPr>
      </w:pPr>
    </w:p>
    <w:p w14:paraId="6929C8FF" w14:textId="63D4E3C0" w:rsidR="0029066A" w:rsidRPr="00E24666" w:rsidRDefault="00A15315"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The objective of the service is to ensure a clean, orderly, disinfected environment, free of pests, rodents, insects and/or any type of harmful fauna in the COARs of the Cusco, Huancavelica and Pasco regions.</w:t>
      </w:r>
    </w:p>
    <w:p w14:paraId="0310C19F" w14:textId="77777777" w:rsidR="0029066A" w:rsidRPr="00E24666" w:rsidRDefault="0029066A" w:rsidP="0029066A">
      <w:pPr>
        <w:pStyle w:val="Prrafodelista"/>
        <w:spacing w:after="0" w:line="240" w:lineRule="auto"/>
        <w:jc w:val="both"/>
        <w:rPr>
          <w:rFonts w:cstheme="minorHAnsi"/>
          <w:lang w:val="en-US"/>
        </w:rPr>
      </w:pPr>
    </w:p>
    <w:p w14:paraId="34E0A237" w14:textId="0CCA2CEC" w:rsidR="0029066A" w:rsidRPr="00E24666" w:rsidRDefault="00A15315"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The service consists of three categories: integral cleaning, waste management and pest control</w:t>
      </w:r>
      <w:r w:rsidR="008A3912" w:rsidRPr="00E24666">
        <w:rPr>
          <w:rFonts w:cstheme="minorHAnsi"/>
          <w:lang w:val="en-US"/>
        </w:rPr>
        <w:t>:</w:t>
      </w:r>
    </w:p>
    <w:p w14:paraId="28BBED54" w14:textId="77777777" w:rsidR="0029066A" w:rsidRPr="00E24666" w:rsidRDefault="0029066A" w:rsidP="0029066A">
      <w:pPr>
        <w:pStyle w:val="Prrafodelista"/>
        <w:spacing w:after="0" w:line="240" w:lineRule="auto"/>
        <w:jc w:val="both"/>
        <w:rPr>
          <w:rFonts w:cstheme="minorHAnsi"/>
          <w:lang w:val="en-US"/>
        </w:rPr>
      </w:pPr>
    </w:p>
    <w:p w14:paraId="7E49E9F0" w14:textId="2CF41289" w:rsidR="00A15315" w:rsidRPr="00E24666" w:rsidRDefault="001E30F6" w:rsidP="001E30F6">
      <w:pPr>
        <w:pStyle w:val="Prrafodelista"/>
        <w:numPr>
          <w:ilvl w:val="0"/>
          <w:numId w:val="131"/>
        </w:numPr>
        <w:spacing w:after="0" w:line="240" w:lineRule="auto"/>
        <w:jc w:val="both"/>
        <w:rPr>
          <w:rFonts w:cstheme="minorHAnsi"/>
          <w:lang w:val="en-US"/>
        </w:rPr>
      </w:pPr>
      <w:r w:rsidRPr="00E24666">
        <w:rPr>
          <w:rFonts w:cstheme="minorHAnsi"/>
          <w:lang w:val="en-US"/>
        </w:rPr>
        <w:t>Integral cleaning, involves the cleaning and disinfection of the environments (internal and external) and surfaces (furniture and equipment) of the COARs. In addition, the scope includes the provision of consumables in the restrooms.</w:t>
      </w:r>
    </w:p>
    <w:p w14:paraId="74A08CBA" w14:textId="77777777" w:rsidR="00A15315" w:rsidRPr="00E24666" w:rsidRDefault="00A15315" w:rsidP="00A15315">
      <w:pPr>
        <w:pStyle w:val="Prrafodelista"/>
        <w:spacing w:after="0" w:line="240" w:lineRule="auto"/>
        <w:ind w:left="1440"/>
        <w:jc w:val="both"/>
        <w:rPr>
          <w:rFonts w:cstheme="minorHAnsi"/>
          <w:lang w:val="en-US"/>
        </w:rPr>
      </w:pPr>
    </w:p>
    <w:p w14:paraId="4E43B52E" w14:textId="55C406E1" w:rsidR="00A15315" w:rsidRPr="00E24666" w:rsidRDefault="00A15315" w:rsidP="00FC5153">
      <w:pPr>
        <w:pStyle w:val="Prrafodelista"/>
        <w:numPr>
          <w:ilvl w:val="0"/>
          <w:numId w:val="131"/>
        </w:numPr>
        <w:spacing w:after="0" w:line="240" w:lineRule="auto"/>
        <w:jc w:val="both"/>
        <w:rPr>
          <w:rFonts w:cstheme="minorHAnsi"/>
          <w:lang w:val="en-US"/>
        </w:rPr>
      </w:pPr>
      <w:r w:rsidRPr="00E24666">
        <w:rPr>
          <w:rFonts w:cstheme="minorHAnsi"/>
          <w:lang w:val="en-US"/>
        </w:rPr>
        <w:lastRenderedPageBreak/>
        <w:t>Waste management</w:t>
      </w:r>
      <w:r w:rsidR="007B7890" w:rsidRPr="00E24666">
        <w:rPr>
          <w:rFonts w:cstheme="minorHAnsi"/>
          <w:lang w:val="en-US"/>
        </w:rPr>
        <w:t>,</w:t>
      </w:r>
      <w:r w:rsidRPr="00E24666">
        <w:rPr>
          <w:rFonts w:cstheme="minorHAnsi"/>
          <w:lang w:val="en-US"/>
        </w:rPr>
        <w:t xml:space="preserve"> includes a set of processes that must guarantee the safe, sanitary and environmentally adequate management of waste within the COAR facilities, such as: minimization, segregation, collection and storage.</w:t>
      </w:r>
    </w:p>
    <w:p w14:paraId="168A780F" w14:textId="77777777" w:rsidR="00A15315" w:rsidRPr="00E24666" w:rsidRDefault="00A15315" w:rsidP="00A15315">
      <w:pPr>
        <w:pStyle w:val="Prrafodelista"/>
        <w:spacing w:after="0" w:line="240" w:lineRule="auto"/>
        <w:ind w:left="1440"/>
        <w:jc w:val="both"/>
        <w:rPr>
          <w:rFonts w:cstheme="minorHAnsi"/>
          <w:lang w:val="en-US"/>
        </w:rPr>
      </w:pPr>
    </w:p>
    <w:p w14:paraId="4297A450" w14:textId="5EA4BF49" w:rsidR="0029066A" w:rsidRPr="00E24666" w:rsidRDefault="00A15315" w:rsidP="00FC5153">
      <w:pPr>
        <w:pStyle w:val="Prrafodelista"/>
        <w:numPr>
          <w:ilvl w:val="0"/>
          <w:numId w:val="131"/>
        </w:numPr>
        <w:spacing w:after="0" w:line="240" w:lineRule="auto"/>
        <w:jc w:val="both"/>
        <w:rPr>
          <w:rFonts w:cstheme="minorHAnsi"/>
          <w:lang w:val="en-US"/>
        </w:rPr>
      </w:pPr>
      <w:r w:rsidRPr="00E24666">
        <w:rPr>
          <w:rFonts w:cstheme="minorHAnsi"/>
          <w:lang w:val="en-US"/>
        </w:rPr>
        <w:t>Pest control, which consists of ensuring that all COAR environments are free of pests, rodents, insects and/or any type of harmful fauna; the scope also includes pest control of green areas and outdoor spaces within the premises, through preventive and corrective measures.</w:t>
      </w:r>
    </w:p>
    <w:p w14:paraId="1D2091F5" w14:textId="77777777" w:rsidR="008A3912" w:rsidRPr="00E24666" w:rsidRDefault="008A3912" w:rsidP="00BD4F88">
      <w:pPr>
        <w:pStyle w:val="Prrafodelista"/>
        <w:rPr>
          <w:rFonts w:cstheme="minorHAnsi"/>
          <w:lang w:val="en-US"/>
        </w:rPr>
      </w:pPr>
    </w:p>
    <w:p w14:paraId="75E926B7" w14:textId="2C43B0FA" w:rsidR="007C0FBB" w:rsidRPr="00E24666" w:rsidRDefault="00E62391" w:rsidP="00E62391">
      <w:pPr>
        <w:pStyle w:val="Prrafodelista"/>
        <w:numPr>
          <w:ilvl w:val="0"/>
          <w:numId w:val="59"/>
        </w:numPr>
        <w:spacing w:after="0" w:line="240" w:lineRule="auto"/>
        <w:ind w:hanging="720"/>
        <w:jc w:val="both"/>
        <w:rPr>
          <w:rFonts w:cstheme="minorHAnsi"/>
          <w:lang w:val="en-US"/>
        </w:rPr>
      </w:pPr>
      <w:bookmarkStart w:id="273" w:name="_Ref43419872"/>
      <w:r w:rsidRPr="00E24666">
        <w:rPr>
          <w:rFonts w:cstheme="minorHAnsi"/>
          <w:lang w:val="en-US"/>
        </w:rPr>
        <w:t>The CONCESSIONAIRE, or the subcontracting company, shall have the corresponding permits, authorizations and licenses for the provision of this service, guaranteeing that it will carry out the necessary activities for the development thereof, otherwise, the penalties set forth in Annex 15 shall apply. Likewise, the CONCESSIONAIRE shall comply with the Service Levels considering the provisions of Annex 13</w:t>
      </w:r>
      <w:r w:rsidR="007C0FBB" w:rsidRPr="00E24666">
        <w:rPr>
          <w:rFonts w:cstheme="minorHAnsi"/>
          <w:lang w:val="en-US"/>
        </w:rPr>
        <w:t>. The CONCESSIONAIRE shall always be liable to the GRANTOR.</w:t>
      </w:r>
    </w:p>
    <w:p w14:paraId="0C7F3165" w14:textId="77777777" w:rsidR="007C0FBB" w:rsidRPr="00E24666" w:rsidRDefault="007C0FBB" w:rsidP="007C0FBB">
      <w:pPr>
        <w:pStyle w:val="Prrafodelista"/>
        <w:spacing w:after="0" w:line="240" w:lineRule="auto"/>
        <w:ind w:hanging="720"/>
        <w:jc w:val="both"/>
        <w:rPr>
          <w:rFonts w:cstheme="minorHAnsi"/>
          <w:lang w:val="en-US"/>
        </w:rPr>
      </w:pPr>
    </w:p>
    <w:p w14:paraId="27133ABC" w14:textId="1A4F789D" w:rsidR="00DA2ED1" w:rsidRPr="00E24666" w:rsidRDefault="007C0FBB"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shall report on the development of the services rendered to the Supervisor and the GRANTOR, annually and according to the periodicity and formats required by the GRANTOR and/or the Supervisor for such purpose, as approved in the </w:t>
      </w:r>
      <w:r w:rsidR="00E62391" w:rsidRPr="00E24666">
        <w:rPr>
          <w:rFonts w:cstheme="minorHAnsi"/>
          <w:lang w:val="en-US"/>
        </w:rPr>
        <w:t>Service Operation Manual</w:t>
      </w:r>
      <w:r w:rsidRPr="00E24666">
        <w:rPr>
          <w:rFonts w:cstheme="minorHAnsi"/>
          <w:lang w:val="en-US"/>
        </w:rPr>
        <w:t xml:space="preserve"> and in compliance with the Service Levels set forth in Annex 13, otherwise, the penalties set forth in Annex 15 shall be applicable.</w:t>
      </w:r>
      <w:bookmarkEnd w:id="273"/>
    </w:p>
    <w:p w14:paraId="385F658F" w14:textId="77777777" w:rsidR="000F7DBB" w:rsidRPr="00E24666" w:rsidRDefault="000F7DBB" w:rsidP="00E86B4C">
      <w:pPr>
        <w:spacing w:after="0" w:line="240" w:lineRule="auto"/>
        <w:rPr>
          <w:lang w:val="en-US"/>
        </w:rPr>
      </w:pPr>
    </w:p>
    <w:p w14:paraId="3E30B9AA" w14:textId="7BF4B4E2" w:rsidR="0029066A" w:rsidRPr="00E24666" w:rsidRDefault="008C73F8" w:rsidP="00862DFB">
      <w:pPr>
        <w:pStyle w:val="Ttulo2"/>
        <w:spacing w:line="240" w:lineRule="auto"/>
        <w:rPr>
          <w:bCs w:val="0"/>
          <w:lang w:val="en-US"/>
        </w:rPr>
      </w:pPr>
      <w:bookmarkStart w:id="274" w:name="_Toc70611648"/>
      <w:r w:rsidRPr="00E24666">
        <w:rPr>
          <w:bCs w:val="0"/>
          <w:lang w:val="en-US"/>
        </w:rPr>
        <w:t>Laundry service</w:t>
      </w:r>
      <w:bookmarkEnd w:id="274"/>
    </w:p>
    <w:p w14:paraId="0929FA73" w14:textId="77777777" w:rsidR="00862DFB" w:rsidRPr="00E24666" w:rsidRDefault="00862DFB" w:rsidP="003A50FF">
      <w:pPr>
        <w:spacing w:after="0" w:line="240" w:lineRule="auto"/>
        <w:rPr>
          <w:lang w:val="en-US"/>
        </w:rPr>
      </w:pPr>
    </w:p>
    <w:p w14:paraId="29389523" w14:textId="030C34DB" w:rsidR="008C73F8" w:rsidRPr="00E24666" w:rsidRDefault="008C73F8" w:rsidP="00FC5153">
      <w:pPr>
        <w:pStyle w:val="Prrafodelista"/>
        <w:numPr>
          <w:ilvl w:val="0"/>
          <w:numId w:val="59"/>
        </w:numPr>
        <w:spacing w:after="0" w:line="240" w:lineRule="auto"/>
        <w:ind w:hanging="720"/>
        <w:jc w:val="both"/>
        <w:rPr>
          <w:rFonts w:cstheme="minorHAnsi"/>
          <w:lang w:val="en-US"/>
        </w:rPr>
      </w:pPr>
      <w:bookmarkStart w:id="275" w:name="_Ref43419897"/>
      <w:r w:rsidRPr="00E24666">
        <w:rPr>
          <w:rFonts w:cstheme="minorHAnsi"/>
          <w:lang w:val="en-US"/>
        </w:rPr>
        <w:t xml:space="preserve">The CONCESSIONAIRE undertakes, at its own cost and risk, to perform the laundry service, in accordance with the provisions of the </w:t>
      </w:r>
      <w:r w:rsidR="00E62391" w:rsidRPr="00E24666">
        <w:rPr>
          <w:rFonts w:cstheme="minorHAnsi"/>
          <w:lang w:val="en-US"/>
        </w:rPr>
        <w:t>Service Operation Manual</w:t>
      </w:r>
      <w:r w:rsidRPr="00E24666">
        <w:rPr>
          <w:rFonts w:cstheme="minorHAnsi"/>
          <w:lang w:val="en-US"/>
        </w:rPr>
        <w:t>, the Basic Technical Specifications of the Services set forth in Annex 12, in accordance with the Service Levels described in Annex 13 of this Contract, and in compliance with the Applicable Laws and Provisions.</w:t>
      </w:r>
    </w:p>
    <w:p w14:paraId="7ABE2FBC" w14:textId="77777777" w:rsidR="008C73F8" w:rsidRPr="00E24666" w:rsidRDefault="008C73F8" w:rsidP="008C73F8">
      <w:pPr>
        <w:pStyle w:val="Prrafodelista"/>
        <w:spacing w:after="0" w:line="240" w:lineRule="auto"/>
        <w:jc w:val="both"/>
        <w:rPr>
          <w:rFonts w:cstheme="minorHAnsi"/>
          <w:lang w:val="en-US"/>
        </w:rPr>
      </w:pPr>
    </w:p>
    <w:p w14:paraId="6D3A3F32" w14:textId="77777777"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objective of the service is to provide a quality service on a continuous basis, during each school year, in the COARs of the regions of Cusco, Huancavelica and Pasco, so that the students have sanitized, clean and ironed clothes. </w:t>
      </w:r>
    </w:p>
    <w:p w14:paraId="6E9763C3" w14:textId="77777777" w:rsidR="008C73F8" w:rsidRPr="00E24666" w:rsidRDefault="008C73F8" w:rsidP="008C73F8">
      <w:pPr>
        <w:pStyle w:val="Prrafodelista"/>
        <w:spacing w:after="0" w:line="240" w:lineRule="auto"/>
        <w:jc w:val="both"/>
        <w:rPr>
          <w:rFonts w:cstheme="minorHAnsi"/>
          <w:lang w:val="en-US"/>
        </w:rPr>
      </w:pPr>
    </w:p>
    <w:p w14:paraId="40DB20C2" w14:textId="259A75FC"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scope of the service includes all the activities necessary to wash the clothes of all COAR students. In a general and non-limiting manner, these activities are: i) reception, ii) washing, iii) drying, iv) ironing, v) delivery of garments, as well as </w:t>
      </w:r>
      <w:r w:rsidR="00E62391" w:rsidRPr="00E24666">
        <w:rPr>
          <w:rFonts w:cstheme="minorHAnsi"/>
          <w:lang w:val="en-US"/>
        </w:rPr>
        <w:t>mendings</w:t>
      </w:r>
      <w:r w:rsidRPr="00E24666">
        <w:rPr>
          <w:rFonts w:cstheme="minorHAnsi"/>
          <w:lang w:val="en-US"/>
        </w:rPr>
        <w:t xml:space="preserve">, alterations or replacement of damaged or lost garments. </w:t>
      </w:r>
    </w:p>
    <w:p w14:paraId="31848220" w14:textId="77777777" w:rsidR="008C73F8" w:rsidRPr="00E24666" w:rsidRDefault="008C73F8" w:rsidP="008C73F8">
      <w:pPr>
        <w:pStyle w:val="Prrafodelista"/>
        <w:spacing w:after="0" w:line="240" w:lineRule="auto"/>
        <w:jc w:val="both"/>
        <w:rPr>
          <w:rFonts w:cstheme="minorHAnsi"/>
          <w:lang w:val="en-US"/>
        </w:rPr>
      </w:pPr>
    </w:p>
    <w:p w14:paraId="4380E2B0" w14:textId="326E8EFB" w:rsidR="008C73F8" w:rsidRPr="00E24666" w:rsidRDefault="00C50C0E" w:rsidP="00C50C0E">
      <w:pPr>
        <w:pStyle w:val="Prrafodelista"/>
        <w:numPr>
          <w:ilvl w:val="0"/>
          <w:numId w:val="59"/>
        </w:numPr>
        <w:spacing w:after="0" w:line="240" w:lineRule="auto"/>
        <w:ind w:hanging="720"/>
        <w:jc w:val="both"/>
        <w:rPr>
          <w:rFonts w:cstheme="minorHAnsi"/>
          <w:lang w:val="en-US"/>
        </w:rPr>
      </w:pPr>
      <w:r w:rsidRPr="00E24666">
        <w:rPr>
          <w:rFonts w:cstheme="minorHAnsi"/>
          <w:lang w:val="en-US"/>
        </w:rPr>
        <w:t>The CONCESSIONAIRE, or the subcontracting company, shall have the permits, authorizations and licenses that correspond to the provision of this service, guaranteeing that it will carry out the activities that are necessary for the normal development thereof, otherwise, the penalties set forth in Annex 15 shall apply. Likewise, the CONCESSIONAIRE shall comply with the Service Levels, considering the provisions of Annex 13. The CONCESSIONAIRE shall always be liable to the GRANTOR.</w:t>
      </w:r>
    </w:p>
    <w:p w14:paraId="42854457" w14:textId="77777777" w:rsidR="008C73F8" w:rsidRPr="00E24666" w:rsidRDefault="008C73F8" w:rsidP="008C73F8">
      <w:pPr>
        <w:pStyle w:val="Prrafodelista"/>
        <w:spacing w:after="0" w:line="240" w:lineRule="auto"/>
        <w:jc w:val="both"/>
        <w:rPr>
          <w:rFonts w:cstheme="minorHAnsi"/>
          <w:lang w:val="en-US"/>
        </w:rPr>
      </w:pPr>
    </w:p>
    <w:p w14:paraId="65CC5004" w14:textId="6C998F1C" w:rsidR="008A3912"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shall report on the development of the services rendered to the Supervisor and to the GRANTOR, annually and according to the periodicity and formats required by the GRANTOR and/or the Supervisor for such purpose, as approved in the </w:t>
      </w:r>
      <w:r w:rsidR="00E62391" w:rsidRPr="00E24666">
        <w:rPr>
          <w:rFonts w:cstheme="minorHAnsi"/>
          <w:lang w:val="en-US"/>
        </w:rPr>
        <w:t>Service Operation Manual</w:t>
      </w:r>
      <w:r w:rsidRPr="00E24666">
        <w:rPr>
          <w:rFonts w:cstheme="minorHAnsi"/>
          <w:lang w:val="en-US"/>
        </w:rPr>
        <w:t xml:space="preserve"> and in compliance with the Service Levels set forth in Annex 13, otherwise, the penalties set forth in Annex 15 shall be applicable.</w:t>
      </w:r>
      <w:bookmarkEnd w:id="275"/>
    </w:p>
    <w:p w14:paraId="2526CA80" w14:textId="77777777" w:rsidR="0029066A" w:rsidRPr="00E24666" w:rsidRDefault="0029066A" w:rsidP="0029066A">
      <w:pPr>
        <w:pStyle w:val="Prrafodelista"/>
        <w:spacing w:after="0" w:line="240" w:lineRule="auto"/>
        <w:ind w:left="709"/>
        <w:jc w:val="both"/>
        <w:rPr>
          <w:rFonts w:cstheme="minorHAnsi"/>
          <w:lang w:val="en-US"/>
        </w:rPr>
      </w:pPr>
    </w:p>
    <w:p w14:paraId="5C334F37" w14:textId="1D2697D1" w:rsidR="0029066A" w:rsidRPr="00E24666" w:rsidRDefault="008C73F8" w:rsidP="00862DFB">
      <w:pPr>
        <w:pStyle w:val="Ttulo2"/>
        <w:spacing w:line="240" w:lineRule="auto"/>
        <w:rPr>
          <w:bCs w:val="0"/>
          <w:lang w:val="en-US"/>
        </w:rPr>
      </w:pPr>
      <w:bookmarkStart w:id="276" w:name="_Toc70611649"/>
      <w:r w:rsidRPr="00E24666">
        <w:rPr>
          <w:bCs w:val="0"/>
          <w:lang w:val="en-US"/>
        </w:rPr>
        <w:t>Private surveillance and security services</w:t>
      </w:r>
      <w:bookmarkEnd w:id="276"/>
    </w:p>
    <w:p w14:paraId="3F56ECFF" w14:textId="77777777" w:rsidR="00862DFB" w:rsidRPr="00E24666" w:rsidRDefault="00862DFB" w:rsidP="00CE2000">
      <w:pPr>
        <w:pStyle w:val="Prrafodelista"/>
        <w:spacing w:after="0" w:line="240" w:lineRule="auto"/>
        <w:ind w:left="709"/>
        <w:jc w:val="both"/>
        <w:rPr>
          <w:lang w:val="en-US"/>
        </w:rPr>
      </w:pPr>
    </w:p>
    <w:p w14:paraId="0A957BA3" w14:textId="44BEC232" w:rsidR="008C73F8" w:rsidRPr="00E24666" w:rsidRDefault="008C73F8" w:rsidP="00FC5153">
      <w:pPr>
        <w:pStyle w:val="Prrafodelista"/>
        <w:numPr>
          <w:ilvl w:val="0"/>
          <w:numId w:val="59"/>
        </w:numPr>
        <w:spacing w:after="0" w:line="240" w:lineRule="auto"/>
        <w:ind w:hanging="720"/>
        <w:jc w:val="both"/>
        <w:rPr>
          <w:rFonts w:cstheme="minorHAnsi"/>
          <w:lang w:val="en-US"/>
        </w:rPr>
      </w:pPr>
      <w:bookmarkStart w:id="277" w:name="_Ref43419920"/>
      <w:r w:rsidRPr="00E24666">
        <w:rPr>
          <w:rFonts w:cstheme="minorHAnsi"/>
          <w:lang w:val="en-US"/>
        </w:rPr>
        <w:t xml:space="preserve">The CONCESSIONAIRE undertakes, at its own cost and risk, to provide the private security and safety service, in accordance with the provisions of the </w:t>
      </w:r>
      <w:r w:rsidR="00E62391" w:rsidRPr="00E24666">
        <w:rPr>
          <w:rFonts w:cstheme="minorHAnsi"/>
          <w:lang w:val="en-US"/>
        </w:rPr>
        <w:t>Service Operation Manual</w:t>
      </w:r>
      <w:r w:rsidRPr="00E24666">
        <w:rPr>
          <w:rFonts w:cstheme="minorHAnsi"/>
          <w:lang w:val="en-US"/>
        </w:rPr>
        <w:t>, the Basic Technical Specifications of the Services set forth in Annex 12, in accordance with the Service Levels described in Annex 13 of this Contract, and in compliance with the Applicable Laws and Provisions.</w:t>
      </w:r>
    </w:p>
    <w:p w14:paraId="23B4DB62" w14:textId="77777777" w:rsidR="008C73F8" w:rsidRPr="00E24666" w:rsidRDefault="008C73F8" w:rsidP="008C73F8">
      <w:pPr>
        <w:pStyle w:val="Prrafodelista"/>
        <w:spacing w:after="0" w:line="240" w:lineRule="auto"/>
        <w:ind w:hanging="720"/>
        <w:jc w:val="both"/>
        <w:rPr>
          <w:rFonts w:cstheme="minorHAnsi"/>
          <w:lang w:val="en-US"/>
        </w:rPr>
      </w:pPr>
    </w:p>
    <w:p w14:paraId="6C50F6CC" w14:textId="15905A45"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purpose of the service is to provide protection to students, teachers, administrative staff, officials, visitors and/or guests, as well as to safeguard the infrastructure and Concession Assets and the </w:t>
      </w:r>
      <w:r w:rsidR="00F31DB1" w:rsidRPr="00E24666">
        <w:rPr>
          <w:rFonts w:cstheme="minorHAnsi"/>
          <w:lang w:val="en-US"/>
        </w:rPr>
        <w:t xml:space="preserve">Affected Assets </w:t>
      </w:r>
      <w:r w:rsidRPr="00E24666">
        <w:rPr>
          <w:rFonts w:cstheme="minorHAnsi"/>
          <w:lang w:val="en-US"/>
        </w:rPr>
        <w:t xml:space="preserve">to the Concession of the COARs in the regions of Cusco, Huancavelica and Pasco, by means of the physical presence of specialized </w:t>
      </w:r>
      <w:r w:rsidR="00890645" w:rsidRPr="00E24666">
        <w:rPr>
          <w:rFonts w:cstheme="minorHAnsi"/>
          <w:lang w:val="en-US"/>
        </w:rPr>
        <w:t>staff</w:t>
      </w:r>
      <w:r w:rsidRPr="00E24666">
        <w:rPr>
          <w:rFonts w:cstheme="minorHAnsi"/>
          <w:lang w:val="en-US"/>
        </w:rPr>
        <w:t xml:space="preserve"> with the support of the technologies incorporated in the Project and equipment provided by the CONCESSIONAIRE.</w:t>
      </w:r>
    </w:p>
    <w:p w14:paraId="7918D2C9" w14:textId="77777777" w:rsidR="008C73F8" w:rsidRPr="00E24666" w:rsidRDefault="008C73F8" w:rsidP="008C73F8">
      <w:pPr>
        <w:pStyle w:val="Prrafodelista"/>
        <w:spacing w:after="0" w:line="240" w:lineRule="auto"/>
        <w:ind w:hanging="720"/>
        <w:jc w:val="both"/>
        <w:rPr>
          <w:rFonts w:cstheme="minorHAnsi"/>
          <w:lang w:val="en-US"/>
        </w:rPr>
      </w:pPr>
    </w:p>
    <w:p w14:paraId="485B71C3" w14:textId="24CC6BD3"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scope of the service includes the following: access control, protection </w:t>
      </w:r>
      <w:r w:rsidR="00613F06" w:rsidRPr="00E24666">
        <w:rPr>
          <w:rFonts w:cstheme="minorHAnsi"/>
          <w:lang w:val="en-US"/>
        </w:rPr>
        <w:t>operations</w:t>
      </w:r>
      <w:r w:rsidR="00C91C08" w:rsidRPr="00E24666">
        <w:rPr>
          <w:rFonts w:cstheme="minorHAnsi"/>
          <w:lang w:val="en-US"/>
        </w:rPr>
        <w:t>,</w:t>
      </w:r>
      <w:r w:rsidRPr="00E24666">
        <w:rPr>
          <w:rFonts w:cstheme="minorHAnsi"/>
          <w:lang w:val="en-US"/>
        </w:rPr>
        <w:t xml:space="preserve"> support in emergency situations and incident response, management of the security system, security in parking lots, attention to extraordinary requirements and/or </w:t>
      </w:r>
      <w:r w:rsidR="00A37A02" w:rsidRPr="00E24666">
        <w:rPr>
          <w:rFonts w:cstheme="minorHAnsi"/>
          <w:lang w:val="en-US"/>
        </w:rPr>
        <w:t>act of God</w:t>
      </w:r>
      <w:r w:rsidRPr="00E24666">
        <w:rPr>
          <w:rFonts w:cstheme="minorHAnsi"/>
          <w:lang w:val="en-US"/>
        </w:rPr>
        <w:t>s, management and custody of keys to all the doors of the COAR environments, propose preventive security measures, and other actions necessary for the fulfillment of this service.</w:t>
      </w:r>
    </w:p>
    <w:p w14:paraId="772832B5" w14:textId="77777777" w:rsidR="008C73F8" w:rsidRPr="00E24666" w:rsidRDefault="008C73F8" w:rsidP="008C73F8">
      <w:pPr>
        <w:pStyle w:val="Prrafodelista"/>
        <w:spacing w:after="0" w:line="240" w:lineRule="auto"/>
        <w:ind w:hanging="720"/>
        <w:jc w:val="both"/>
        <w:rPr>
          <w:rFonts w:cstheme="minorHAnsi"/>
          <w:lang w:val="en-US"/>
        </w:rPr>
      </w:pPr>
    </w:p>
    <w:p w14:paraId="5C2E4708" w14:textId="7F17EEFC" w:rsidR="008C73F8" w:rsidRPr="00E24666" w:rsidRDefault="00BD6A80" w:rsidP="00BD6A80">
      <w:pPr>
        <w:pStyle w:val="Prrafodelista"/>
        <w:numPr>
          <w:ilvl w:val="0"/>
          <w:numId w:val="59"/>
        </w:numPr>
        <w:spacing w:after="0" w:line="240" w:lineRule="auto"/>
        <w:ind w:hanging="720"/>
        <w:jc w:val="both"/>
        <w:rPr>
          <w:rFonts w:cstheme="minorHAnsi"/>
          <w:lang w:val="en-US"/>
        </w:rPr>
      </w:pPr>
      <w:r w:rsidRPr="00E24666">
        <w:rPr>
          <w:rFonts w:cstheme="minorHAnsi"/>
          <w:lang w:val="en-US"/>
        </w:rPr>
        <w:t>The CONCESSIONAIRE, or the company it subcontracts, shall have the permits, authorizations and licenses that correspond to the provision of this service, guaranteeing that it will carry out the activities that are necessary for the normal development thereof, otherwise, the penalties set forth in Annex 15. Likewise, it shall comply with the Service Levels, considering the provisions set forth in Annex 13. The CONCESSIONAIRE shall always be responsible to the GRANTOR.</w:t>
      </w:r>
    </w:p>
    <w:p w14:paraId="7667F2B7" w14:textId="77777777" w:rsidR="008C73F8" w:rsidRPr="00E24666" w:rsidRDefault="008C73F8" w:rsidP="008C73F8">
      <w:pPr>
        <w:pStyle w:val="Prrafodelista"/>
        <w:spacing w:after="0" w:line="240" w:lineRule="auto"/>
        <w:ind w:hanging="720"/>
        <w:jc w:val="both"/>
        <w:rPr>
          <w:rFonts w:cstheme="minorHAnsi"/>
          <w:lang w:val="en-US"/>
        </w:rPr>
      </w:pPr>
    </w:p>
    <w:p w14:paraId="0CD75D81" w14:textId="0441D960"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shall report on the development of the services rendered to the Supervisor and to the GRANTOR, annually and according to the periodicity and formats required by the GRANTOR and/or the Supervisor for such purpose as approved in the </w:t>
      </w:r>
      <w:r w:rsidR="00E62391" w:rsidRPr="00E24666">
        <w:rPr>
          <w:rFonts w:cstheme="minorHAnsi"/>
          <w:lang w:val="en-US"/>
        </w:rPr>
        <w:t>Service Operation Manual</w:t>
      </w:r>
      <w:r w:rsidRPr="00E24666">
        <w:rPr>
          <w:rFonts w:cstheme="minorHAnsi"/>
          <w:lang w:val="en-US"/>
        </w:rPr>
        <w:t xml:space="preserve"> and in compliance with the Service Levels set forth in Annex 13, otherwise, the penalties set forth in Annex 15 shall be applicable.</w:t>
      </w:r>
    </w:p>
    <w:bookmarkEnd w:id="277"/>
    <w:p w14:paraId="678F2C4C" w14:textId="77777777" w:rsidR="005F6116" w:rsidRPr="00E24666" w:rsidRDefault="005F6116" w:rsidP="005F6116">
      <w:pPr>
        <w:rPr>
          <w:lang w:val="en-US"/>
        </w:rPr>
      </w:pPr>
    </w:p>
    <w:p w14:paraId="7894AF6A" w14:textId="1DA29752" w:rsidR="0029066A" w:rsidRPr="00E24666" w:rsidRDefault="008C73F8" w:rsidP="00862DFB">
      <w:pPr>
        <w:pStyle w:val="Ttulo2"/>
        <w:spacing w:line="240" w:lineRule="auto"/>
        <w:rPr>
          <w:lang w:val="en-US"/>
        </w:rPr>
      </w:pPr>
      <w:bookmarkStart w:id="278" w:name="_Toc70611650"/>
      <w:r w:rsidRPr="00E24666">
        <w:rPr>
          <w:lang w:val="en-US"/>
        </w:rPr>
        <w:t>Food service</w:t>
      </w:r>
      <w:bookmarkEnd w:id="278"/>
      <w:r w:rsidR="0029066A" w:rsidRPr="00E24666">
        <w:rPr>
          <w:lang w:val="en-US"/>
        </w:rPr>
        <w:t xml:space="preserve"> </w:t>
      </w:r>
    </w:p>
    <w:p w14:paraId="7B1A62D3" w14:textId="77777777" w:rsidR="0029066A" w:rsidRPr="00E24666" w:rsidRDefault="0029066A" w:rsidP="0029066A">
      <w:pPr>
        <w:pStyle w:val="Prrafodelista"/>
        <w:spacing w:after="0" w:line="240" w:lineRule="auto"/>
        <w:ind w:left="709"/>
        <w:jc w:val="both"/>
        <w:rPr>
          <w:rFonts w:cstheme="minorHAnsi"/>
          <w:lang w:val="en-US"/>
        </w:rPr>
      </w:pPr>
    </w:p>
    <w:p w14:paraId="2FF83E3C" w14:textId="62877E88"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undertakes, at its own cost and risk, to provide the food and nutrition service, in accordance with the provisions of the </w:t>
      </w:r>
      <w:r w:rsidR="00E62391" w:rsidRPr="00E24666">
        <w:rPr>
          <w:rFonts w:cstheme="minorHAnsi"/>
          <w:lang w:val="en-US"/>
        </w:rPr>
        <w:t>Service Operation Manual</w:t>
      </w:r>
      <w:r w:rsidRPr="00E24666">
        <w:rPr>
          <w:rFonts w:cstheme="minorHAnsi"/>
          <w:lang w:val="en-US"/>
        </w:rPr>
        <w:t>, the Basic Technical Specifications of the Services set forth in Annex 12, in accordance with the Service Levels described in Annex 13 of this Contract, and in compliance with the Applicable Laws and Provisions.</w:t>
      </w:r>
    </w:p>
    <w:p w14:paraId="6178528B" w14:textId="77777777" w:rsidR="008C73F8" w:rsidRPr="00E24666" w:rsidRDefault="008C73F8" w:rsidP="008C73F8">
      <w:pPr>
        <w:pStyle w:val="Prrafodelista"/>
        <w:spacing w:after="0" w:line="240" w:lineRule="auto"/>
        <w:ind w:hanging="720"/>
        <w:jc w:val="both"/>
        <w:rPr>
          <w:rFonts w:cstheme="minorHAnsi"/>
          <w:lang w:val="en-US"/>
        </w:rPr>
      </w:pPr>
    </w:p>
    <w:p w14:paraId="3E4E3974" w14:textId="2C438681" w:rsidR="0029066A"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The objective of the service is to guarantee a nutritious, healthy, varied, safe, balanced and healthy diet in general, according to the specific needs of the students of the COAR of the regions of Cusco, Huancavelica and Pasco.</w:t>
      </w:r>
      <w:r w:rsidR="0029066A" w:rsidRPr="00E24666">
        <w:rPr>
          <w:rFonts w:cstheme="minorHAnsi"/>
          <w:lang w:val="en-US"/>
        </w:rPr>
        <w:cr/>
      </w:r>
    </w:p>
    <w:p w14:paraId="59FEFA45" w14:textId="26C11D2F" w:rsidR="0029066A" w:rsidRPr="00E24666" w:rsidRDefault="008C73F8" w:rsidP="0029066A">
      <w:pPr>
        <w:autoSpaceDE w:val="0"/>
        <w:autoSpaceDN w:val="0"/>
        <w:adjustRightInd w:val="0"/>
        <w:spacing w:line="276" w:lineRule="auto"/>
        <w:ind w:left="708"/>
        <w:jc w:val="both"/>
        <w:rPr>
          <w:rFonts w:cstheme="minorHAnsi"/>
          <w:lang w:val="en-US"/>
        </w:rPr>
      </w:pPr>
      <w:r w:rsidRPr="00E24666">
        <w:rPr>
          <w:rFonts w:cstheme="minorHAnsi"/>
          <w:lang w:val="en-US"/>
        </w:rPr>
        <w:t>The service consists of two categories: regular daily feeding and nutritional counseling.</w:t>
      </w:r>
    </w:p>
    <w:p w14:paraId="276DDFBD" w14:textId="77777777" w:rsidR="008C73F8" w:rsidRPr="00E24666" w:rsidRDefault="008C73F8" w:rsidP="00FC5153">
      <w:pPr>
        <w:pStyle w:val="Prrafodelista"/>
        <w:numPr>
          <w:ilvl w:val="0"/>
          <w:numId w:val="59"/>
        </w:numPr>
        <w:spacing w:after="0" w:line="240" w:lineRule="auto"/>
        <w:ind w:hanging="720"/>
        <w:jc w:val="both"/>
        <w:rPr>
          <w:rFonts w:cstheme="minorHAnsi"/>
          <w:lang w:val="en-US"/>
        </w:rPr>
      </w:pPr>
      <w:bookmarkStart w:id="279" w:name="_Ref43419971"/>
      <w:r w:rsidRPr="00E24666">
        <w:rPr>
          <w:rFonts w:cstheme="minorHAnsi"/>
          <w:lang w:val="en-US"/>
        </w:rPr>
        <w:t xml:space="preserve">Regular daily feeding includes: i) planning, ii) procurement, iii) storage, iv) preparation and v) distribution of food and beverages, using strict quality control standards to ensure food and beverage safety. The CONCESSIONAIRE shall provide 03 servings </w:t>
      </w:r>
      <w:r w:rsidRPr="00E24666">
        <w:rPr>
          <w:rFonts w:cstheme="minorHAnsi"/>
          <w:lang w:val="en-US"/>
        </w:rPr>
        <w:lastRenderedPageBreak/>
        <w:t xml:space="preserve">(breakfast, lunch and dinner) and 2 snacks (mid-morning and mid-afternoon) per day to each student. </w:t>
      </w:r>
    </w:p>
    <w:p w14:paraId="3D2D253C" w14:textId="77777777" w:rsidR="008C73F8" w:rsidRPr="00E24666" w:rsidRDefault="008C73F8" w:rsidP="008C73F8">
      <w:pPr>
        <w:pStyle w:val="Prrafodelista"/>
        <w:spacing w:after="0" w:line="240" w:lineRule="auto"/>
        <w:ind w:hanging="720"/>
        <w:jc w:val="both"/>
        <w:rPr>
          <w:rFonts w:cstheme="minorHAnsi"/>
          <w:lang w:val="en-US"/>
        </w:rPr>
      </w:pPr>
    </w:p>
    <w:p w14:paraId="07FA44E5" w14:textId="77777777"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The nutritional counseling includes: i) assessment of nutritional status, ii) nutritional counseling, iii) nutritional education, and, iv) monitoring of the nutritional status of the students.</w:t>
      </w:r>
    </w:p>
    <w:p w14:paraId="2731AD5B" w14:textId="77777777" w:rsidR="008C73F8" w:rsidRPr="00E24666" w:rsidRDefault="008C73F8" w:rsidP="008C73F8">
      <w:pPr>
        <w:pStyle w:val="Prrafodelista"/>
        <w:spacing w:after="0" w:line="240" w:lineRule="auto"/>
        <w:ind w:hanging="720"/>
        <w:jc w:val="both"/>
        <w:rPr>
          <w:rFonts w:cstheme="minorHAnsi"/>
          <w:lang w:val="en-US"/>
        </w:rPr>
      </w:pPr>
    </w:p>
    <w:p w14:paraId="37D43D52" w14:textId="31566C81" w:rsidR="008C73F8" w:rsidRPr="00E24666" w:rsidRDefault="008C73F8" w:rsidP="00BD6A80">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or the </w:t>
      </w:r>
      <w:r w:rsidR="00AF7AC3" w:rsidRPr="00E24666">
        <w:rPr>
          <w:rFonts w:cstheme="minorHAnsi"/>
          <w:lang w:val="en-US"/>
        </w:rPr>
        <w:t>subcontracting company</w:t>
      </w:r>
      <w:r w:rsidRPr="00E24666">
        <w:rPr>
          <w:rFonts w:cstheme="minorHAnsi"/>
          <w:lang w:val="en-US"/>
        </w:rPr>
        <w:t xml:space="preserve">, must have the corresponding permits, authorizations and licenses for the provision of this service, guaranteeing that it will carry out the activities necessary for the normal development of the same, otherwise the penalties set forth in Annex 15 will be applicable. </w:t>
      </w:r>
      <w:r w:rsidR="00BD6A80" w:rsidRPr="00E24666">
        <w:rPr>
          <w:rFonts w:cstheme="minorHAnsi"/>
          <w:lang w:val="en-US"/>
        </w:rPr>
        <w:t xml:space="preserve">Likewise, it shall comply with the Service Levels, considering the provisions set forth in Annex 13. </w:t>
      </w:r>
      <w:r w:rsidRPr="00E24666">
        <w:rPr>
          <w:rFonts w:cstheme="minorHAnsi"/>
          <w:lang w:val="en-US"/>
        </w:rPr>
        <w:t>The CONCESSIONAIRE shall always be liable to the GRANTOR.</w:t>
      </w:r>
    </w:p>
    <w:p w14:paraId="644154A5" w14:textId="77777777" w:rsidR="008C73F8" w:rsidRPr="00E24666" w:rsidRDefault="008C73F8" w:rsidP="008C73F8">
      <w:pPr>
        <w:pStyle w:val="Prrafodelista"/>
        <w:spacing w:after="0" w:line="240" w:lineRule="auto"/>
        <w:ind w:hanging="720"/>
        <w:jc w:val="both"/>
        <w:rPr>
          <w:rFonts w:cstheme="minorHAnsi"/>
          <w:lang w:val="en-US"/>
        </w:rPr>
      </w:pPr>
    </w:p>
    <w:p w14:paraId="20826777" w14:textId="4D52488A" w:rsidR="008A3912"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shall report on the development of the services rendered to the Supervisor and to the GRANTOR, annually and according to the periodicity and formats required by the GRANTOR and/or the Supervisor for such purpose, as approved in the </w:t>
      </w:r>
      <w:r w:rsidR="00E62391" w:rsidRPr="00E24666">
        <w:rPr>
          <w:rFonts w:cstheme="minorHAnsi"/>
          <w:lang w:val="en-US"/>
        </w:rPr>
        <w:t>Service Operation Manual</w:t>
      </w:r>
      <w:r w:rsidRPr="00E24666">
        <w:rPr>
          <w:rFonts w:cstheme="minorHAnsi"/>
          <w:lang w:val="en-US"/>
        </w:rPr>
        <w:t xml:space="preserve"> and in compliance with the Service Levels set forth in Annex 13, otherwise, the penalties set forth in Annex 15 shall be applicable.</w:t>
      </w:r>
      <w:bookmarkEnd w:id="279"/>
    </w:p>
    <w:p w14:paraId="28E69C18" w14:textId="556E71BB" w:rsidR="005927BA" w:rsidRPr="00E24666" w:rsidRDefault="005927BA" w:rsidP="00BD4F88">
      <w:pPr>
        <w:pStyle w:val="Numerar"/>
        <w:numPr>
          <w:ilvl w:val="0"/>
          <w:numId w:val="0"/>
        </w:numPr>
        <w:rPr>
          <w:rFonts w:asciiTheme="minorHAnsi" w:hAnsiTheme="minorHAnsi" w:cstheme="minorHAnsi"/>
          <w:lang w:val="en-US"/>
        </w:rPr>
      </w:pPr>
    </w:p>
    <w:p w14:paraId="6F1BA626" w14:textId="054F096C" w:rsidR="00A16BDC" w:rsidRPr="00E24666" w:rsidRDefault="008C73F8" w:rsidP="006E7C72">
      <w:pPr>
        <w:pStyle w:val="Ttulo2"/>
        <w:spacing w:line="240" w:lineRule="auto"/>
        <w:rPr>
          <w:lang w:val="en-US"/>
        </w:rPr>
      </w:pPr>
      <w:bookmarkStart w:id="280" w:name="_Toc70611651"/>
      <w:r w:rsidRPr="00E24666">
        <w:rPr>
          <w:lang w:val="en-US"/>
        </w:rPr>
        <w:t>Administration of Mandatory Services</w:t>
      </w:r>
      <w:bookmarkEnd w:id="280"/>
    </w:p>
    <w:p w14:paraId="12C1F9F1" w14:textId="77777777" w:rsidR="00A16BDC" w:rsidRPr="00E24666" w:rsidRDefault="00A16BDC" w:rsidP="00A16BDC">
      <w:pPr>
        <w:spacing w:after="0" w:line="240" w:lineRule="auto"/>
        <w:jc w:val="both"/>
        <w:rPr>
          <w:rFonts w:cstheme="minorHAnsi"/>
          <w:lang w:val="en-US"/>
        </w:rPr>
      </w:pPr>
    </w:p>
    <w:p w14:paraId="3D777797" w14:textId="46C13B2B" w:rsidR="008C73F8"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undertakes, at its own cost and risk, to carry out the administration of the Mandatory Services, in accordance with the provisions of the </w:t>
      </w:r>
      <w:r w:rsidR="00E62391" w:rsidRPr="00E24666">
        <w:rPr>
          <w:rFonts w:cstheme="minorHAnsi"/>
          <w:lang w:val="en-US"/>
        </w:rPr>
        <w:t>Service Operation Manual</w:t>
      </w:r>
      <w:r w:rsidRPr="00E24666">
        <w:rPr>
          <w:rFonts w:cstheme="minorHAnsi"/>
          <w:lang w:val="en-US"/>
        </w:rPr>
        <w:t xml:space="preserve">, the Basic Technical Specifications of the Services set forth in Annex 12, in accordance with the Service Levels described in Annex 13 of this </w:t>
      </w:r>
      <w:r w:rsidR="00B11E92" w:rsidRPr="00E24666">
        <w:rPr>
          <w:rFonts w:cstheme="minorHAnsi"/>
          <w:lang w:val="en-US"/>
        </w:rPr>
        <w:t>Contract</w:t>
      </w:r>
      <w:r w:rsidRPr="00E24666">
        <w:rPr>
          <w:rFonts w:cstheme="minorHAnsi"/>
          <w:lang w:val="en-US"/>
        </w:rPr>
        <w:t>, and in compliance with the Applicable Laws and Provisions.</w:t>
      </w:r>
    </w:p>
    <w:p w14:paraId="2B33C32F" w14:textId="77777777" w:rsidR="008C73F8" w:rsidRPr="00E24666" w:rsidRDefault="008C73F8" w:rsidP="008C73F8">
      <w:pPr>
        <w:pStyle w:val="Prrafodelista"/>
        <w:spacing w:after="0" w:line="240" w:lineRule="auto"/>
        <w:ind w:hanging="720"/>
        <w:jc w:val="both"/>
        <w:rPr>
          <w:rFonts w:cstheme="minorHAnsi"/>
          <w:lang w:val="en-US"/>
        </w:rPr>
      </w:pPr>
    </w:p>
    <w:p w14:paraId="2F063EFF" w14:textId="4D64D234" w:rsidR="00A16BDC" w:rsidRPr="00E24666" w:rsidRDefault="008C73F8"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objective of the service is to guarantee the control of the provision of services in the COAR, channeling the communications between the Supervisor, </w:t>
      </w:r>
      <w:r w:rsidR="005151A2" w:rsidRPr="00E24666">
        <w:rPr>
          <w:rFonts w:cstheme="minorHAnsi"/>
          <w:lang w:val="en-US"/>
        </w:rPr>
        <w:t xml:space="preserve">the </w:t>
      </w:r>
      <w:r w:rsidRPr="00E24666">
        <w:rPr>
          <w:rFonts w:cstheme="minorHAnsi"/>
          <w:lang w:val="en-US"/>
        </w:rPr>
        <w:t xml:space="preserve">GRANTOR and </w:t>
      </w:r>
      <w:r w:rsidR="005151A2" w:rsidRPr="00E24666">
        <w:rPr>
          <w:rFonts w:cstheme="minorHAnsi"/>
          <w:lang w:val="en-US"/>
        </w:rPr>
        <w:t xml:space="preserve">the </w:t>
      </w:r>
      <w:r w:rsidRPr="00E24666">
        <w:rPr>
          <w:rFonts w:cstheme="minorHAnsi"/>
          <w:lang w:val="en-US"/>
        </w:rPr>
        <w:t>CONCESSIONAIRE. Likewise, it shall manage the basic services and guarantee their continuous supply.</w:t>
      </w:r>
    </w:p>
    <w:p w14:paraId="09B2DB0F" w14:textId="15EAFC18" w:rsidR="00302C03" w:rsidRPr="00E24666" w:rsidRDefault="00302C03" w:rsidP="006C38DC">
      <w:pPr>
        <w:pStyle w:val="Prrafodelista"/>
        <w:spacing w:after="0" w:line="240" w:lineRule="auto"/>
        <w:jc w:val="both"/>
        <w:rPr>
          <w:rFonts w:cstheme="minorHAnsi"/>
          <w:lang w:val="en-US"/>
        </w:rPr>
      </w:pPr>
      <w:bookmarkStart w:id="281" w:name="_Ref44431673"/>
    </w:p>
    <w:p w14:paraId="0876C96F" w14:textId="3067F5A1" w:rsidR="00125299" w:rsidRPr="00E24666" w:rsidRDefault="008379CF" w:rsidP="00125299">
      <w:pPr>
        <w:pStyle w:val="Numerar"/>
        <w:numPr>
          <w:ilvl w:val="0"/>
          <w:numId w:val="0"/>
        </w:numPr>
        <w:ind w:left="720"/>
        <w:rPr>
          <w:rFonts w:cstheme="minorHAnsi"/>
          <w:lang w:val="en-US"/>
        </w:rPr>
      </w:pPr>
      <w:r w:rsidRPr="00E24666">
        <w:rPr>
          <w:rFonts w:cstheme="minorHAnsi"/>
          <w:lang w:val="en-US"/>
        </w:rPr>
        <w:t xml:space="preserve">For the provision of this service, the CONCESSIONAIRE shall provide training to the </w:t>
      </w:r>
      <w:r w:rsidR="00890645" w:rsidRPr="00E24666">
        <w:rPr>
          <w:rFonts w:cstheme="minorHAnsi"/>
          <w:lang w:val="en-US"/>
        </w:rPr>
        <w:t>staff</w:t>
      </w:r>
      <w:r w:rsidRPr="00E24666">
        <w:rPr>
          <w:rFonts w:cstheme="minorHAnsi"/>
          <w:lang w:val="en-US"/>
        </w:rPr>
        <w:t xml:space="preserve"> regarding the use of the Operational Control Center (</w:t>
      </w:r>
      <w:r w:rsidR="005151A2" w:rsidRPr="00E24666">
        <w:rPr>
          <w:rFonts w:cstheme="minorHAnsi"/>
          <w:lang w:val="en-US"/>
        </w:rPr>
        <w:t>CCO</w:t>
      </w:r>
      <w:r w:rsidRPr="00E24666">
        <w:rPr>
          <w:rFonts w:cstheme="minorHAnsi"/>
          <w:lang w:val="en-US"/>
        </w:rPr>
        <w:t xml:space="preserve">), </w:t>
      </w:r>
      <w:r w:rsidR="00E24666" w:rsidRPr="00E24666">
        <w:rPr>
          <w:rFonts w:cstheme="minorHAnsi"/>
          <w:lang w:val="en-US"/>
        </w:rPr>
        <w:t>also including</w:t>
      </w:r>
      <w:r w:rsidRPr="00E24666">
        <w:rPr>
          <w:rFonts w:cstheme="minorHAnsi"/>
          <w:lang w:val="en-US"/>
        </w:rPr>
        <w:t xml:space="preserve"> the </w:t>
      </w:r>
      <w:r w:rsidR="00890645" w:rsidRPr="00E24666">
        <w:rPr>
          <w:rFonts w:cstheme="minorHAnsi"/>
          <w:lang w:val="en-US"/>
        </w:rPr>
        <w:t>staff</w:t>
      </w:r>
      <w:r w:rsidRPr="00E24666">
        <w:rPr>
          <w:rFonts w:cstheme="minorHAnsi"/>
          <w:lang w:val="en-US"/>
        </w:rPr>
        <w:t xml:space="preserve"> of the GRANTOR and/or the Supervisor that performs tasks related to the operation of such system, in accordance with the provisions of this Contract.</w:t>
      </w:r>
    </w:p>
    <w:p w14:paraId="72D5DBCA" w14:textId="77777777" w:rsidR="00125299" w:rsidRPr="00E24666" w:rsidRDefault="00125299" w:rsidP="006C38DC">
      <w:pPr>
        <w:pStyle w:val="Prrafodelista"/>
        <w:spacing w:after="0" w:line="240" w:lineRule="auto"/>
        <w:jc w:val="both"/>
        <w:rPr>
          <w:rFonts w:cstheme="minorHAnsi"/>
          <w:lang w:val="en-US"/>
        </w:rPr>
      </w:pPr>
    </w:p>
    <w:p w14:paraId="5B3CD20B" w14:textId="44F7F2F5" w:rsidR="00A16BDC" w:rsidRPr="00E24666" w:rsidRDefault="008379CF" w:rsidP="00617E21">
      <w:pPr>
        <w:pStyle w:val="Prrafodelista"/>
        <w:numPr>
          <w:ilvl w:val="0"/>
          <w:numId w:val="59"/>
        </w:numPr>
        <w:spacing w:after="0" w:line="240" w:lineRule="auto"/>
        <w:ind w:hanging="720"/>
        <w:jc w:val="both"/>
        <w:rPr>
          <w:rFonts w:cstheme="minorHAnsi"/>
          <w:lang w:val="en-US"/>
        </w:rPr>
      </w:pPr>
      <w:bookmarkStart w:id="282" w:name="_Ref49514501"/>
      <w:bookmarkEnd w:id="281"/>
      <w:r w:rsidRPr="00E24666">
        <w:rPr>
          <w:rFonts w:cstheme="minorHAnsi"/>
          <w:lang w:val="en-US"/>
        </w:rPr>
        <w:t xml:space="preserve">The CONCESSIONAIRE, or the </w:t>
      </w:r>
      <w:r w:rsidR="00AF7AC3" w:rsidRPr="00E24666">
        <w:rPr>
          <w:rFonts w:cstheme="minorHAnsi"/>
          <w:lang w:val="en-US"/>
        </w:rPr>
        <w:t>subcontracting company</w:t>
      </w:r>
      <w:r w:rsidRPr="00E24666">
        <w:rPr>
          <w:rFonts w:cstheme="minorHAnsi"/>
          <w:lang w:val="en-US"/>
        </w:rPr>
        <w:t xml:space="preserve">, shall have the permits, authorizations and licenses that correspond to the provision of this service, guaranteeing that it will carry out the activities that are necessary for the normal development thereof, otherwise, the penalties set forth in Annex 15 shall be applicable. </w:t>
      </w:r>
      <w:r w:rsidR="00C853ED" w:rsidRPr="00E24666">
        <w:rPr>
          <w:rFonts w:cstheme="minorHAnsi"/>
          <w:lang w:val="en-US"/>
        </w:rPr>
        <w:t xml:space="preserve">Likewise, it shall comply with the Service Levels, considering the provisions set forth in Annex 13. </w:t>
      </w:r>
      <w:r w:rsidRPr="00E24666">
        <w:rPr>
          <w:rFonts w:cstheme="minorHAnsi"/>
          <w:lang w:val="en-US"/>
        </w:rPr>
        <w:t>The CONCESSIONAIRE shall always be responsible to the GRANTOR.</w:t>
      </w:r>
      <w:bookmarkEnd w:id="282"/>
    </w:p>
    <w:p w14:paraId="4752CBA2" w14:textId="77777777" w:rsidR="00A16BDC" w:rsidRPr="00E24666" w:rsidRDefault="00A16BDC" w:rsidP="00A16BDC">
      <w:pPr>
        <w:pStyle w:val="Prrafodelista"/>
        <w:spacing w:after="0" w:line="240" w:lineRule="auto"/>
        <w:jc w:val="both"/>
        <w:rPr>
          <w:rFonts w:cstheme="minorHAnsi"/>
          <w:lang w:val="en-US"/>
        </w:rPr>
      </w:pPr>
    </w:p>
    <w:p w14:paraId="187D6EB2" w14:textId="095DF47C" w:rsidR="00A16BDC" w:rsidRPr="00E24666" w:rsidRDefault="008379CF" w:rsidP="006E7C72">
      <w:pPr>
        <w:pStyle w:val="Numerar"/>
        <w:numPr>
          <w:ilvl w:val="0"/>
          <w:numId w:val="0"/>
        </w:numPr>
        <w:ind w:left="709"/>
        <w:rPr>
          <w:rFonts w:asciiTheme="minorHAnsi" w:hAnsiTheme="minorHAnsi" w:cstheme="minorHAnsi"/>
          <w:lang w:val="en-US"/>
        </w:rPr>
      </w:pPr>
      <w:r w:rsidRPr="00E24666">
        <w:rPr>
          <w:rFonts w:cstheme="minorHAnsi"/>
          <w:lang w:val="en-US"/>
        </w:rPr>
        <w:t xml:space="preserve">The CONCESSIONAIRE shall report on the development of the services rendered to the Supervisor and to the GRANTOR, annually and according to the periodicity and formats required by the GRANTOR and/or the Supervisor for such purpose as approved in the </w:t>
      </w:r>
      <w:r w:rsidR="00E62391" w:rsidRPr="00E24666">
        <w:rPr>
          <w:rFonts w:cstheme="minorHAnsi"/>
          <w:lang w:val="en-US"/>
        </w:rPr>
        <w:t>Service Operation Manual</w:t>
      </w:r>
      <w:r w:rsidRPr="00E24666">
        <w:rPr>
          <w:rFonts w:cstheme="minorHAnsi"/>
          <w:lang w:val="en-US"/>
        </w:rPr>
        <w:t xml:space="preserve"> and in compliance with the Service Levels set forth in Annex 13, otherwise, the penalties set forth in Annex 15 shall be applicable.</w:t>
      </w:r>
    </w:p>
    <w:p w14:paraId="3788124B" w14:textId="77777777" w:rsidR="00A16BDC" w:rsidRPr="00E24666" w:rsidRDefault="00A16BDC" w:rsidP="006E7C72">
      <w:pPr>
        <w:pStyle w:val="Numerar"/>
        <w:numPr>
          <w:ilvl w:val="0"/>
          <w:numId w:val="0"/>
        </w:numPr>
        <w:rPr>
          <w:rFonts w:asciiTheme="minorHAnsi" w:hAnsiTheme="minorHAnsi" w:cstheme="minorHAnsi"/>
          <w:lang w:val="en-US"/>
        </w:rPr>
      </w:pPr>
    </w:p>
    <w:p w14:paraId="3B8E3CE1" w14:textId="6B31009C" w:rsidR="00D47CF6" w:rsidRPr="00E24666" w:rsidRDefault="008379CF" w:rsidP="00862DFB">
      <w:pPr>
        <w:pStyle w:val="Ttulo2"/>
        <w:spacing w:line="240" w:lineRule="auto"/>
        <w:rPr>
          <w:lang w:val="en-US"/>
        </w:rPr>
      </w:pPr>
      <w:bookmarkStart w:id="283" w:name="_Toc70611652"/>
      <w:r w:rsidRPr="00E24666">
        <w:rPr>
          <w:lang w:val="en-US"/>
        </w:rPr>
        <w:t>Use of COAR environments by third parties</w:t>
      </w:r>
      <w:bookmarkEnd w:id="283"/>
    </w:p>
    <w:p w14:paraId="5AC2624C" w14:textId="77777777" w:rsidR="00D47CF6" w:rsidRPr="00E24666" w:rsidRDefault="00D47CF6" w:rsidP="00D47CF6">
      <w:pPr>
        <w:spacing w:after="0"/>
        <w:jc w:val="both"/>
        <w:rPr>
          <w:lang w:val="en-US"/>
        </w:rPr>
      </w:pPr>
    </w:p>
    <w:p w14:paraId="1D6B3240" w14:textId="51968767" w:rsidR="008379CF" w:rsidRPr="00E24666" w:rsidRDefault="00E23AEF" w:rsidP="00E23AEF">
      <w:pPr>
        <w:pStyle w:val="Prrafodelista"/>
        <w:numPr>
          <w:ilvl w:val="0"/>
          <w:numId w:val="59"/>
        </w:numPr>
        <w:spacing w:after="0" w:line="240" w:lineRule="auto"/>
        <w:ind w:left="709" w:hanging="709"/>
        <w:jc w:val="both"/>
        <w:rPr>
          <w:rFonts w:cstheme="minorHAnsi"/>
          <w:lang w:val="en-US"/>
        </w:rPr>
      </w:pPr>
      <w:r w:rsidRPr="00E24666">
        <w:rPr>
          <w:rFonts w:cstheme="minorHAnsi"/>
          <w:lang w:val="en-US"/>
        </w:rPr>
        <w:lastRenderedPageBreak/>
        <w:t>During the school year, the GRANTOR shall make available the facilities of the sports center, the swimming pool and the sports grounds, for the benefit of the neighboring public educational institutions, for educational purposes, strictly during the programming of activities agreed upon by the GRANTOR, which shall not collide with the activities of the COAR.</w:t>
      </w:r>
    </w:p>
    <w:p w14:paraId="34737361" w14:textId="77777777" w:rsidR="008379CF" w:rsidRPr="00E24666" w:rsidRDefault="008379CF" w:rsidP="008379CF">
      <w:pPr>
        <w:pStyle w:val="Prrafodelista"/>
        <w:spacing w:after="0" w:line="240" w:lineRule="auto"/>
        <w:ind w:hanging="720"/>
        <w:jc w:val="both"/>
        <w:rPr>
          <w:rFonts w:cstheme="minorHAnsi"/>
          <w:lang w:val="en-US"/>
        </w:rPr>
      </w:pPr>
    </w:p>
    <w:p w14:paraId="4C1E1792" w14:textId="77777777" w:rsidR="008379CF" w:rsidRPr="00E24666" w:rsidRDefault="008379CF"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GRANTOR shall inform the CONCESSIONAIRE up to seven (7) Calendar Days, prior to the visit of the educational institutions, communicating the number of visitors, their personal data and the environments whose use they will require. </w:t>
      </w:r>
    </w:p>
    <w:p w14:paraId="397B12E2" w14:textId="77777777" w:rsidR="008379CF" w:rsidRPr="00E24666" w:rsidRDefault="008379CF" w:rsidP="008379CF">
      <w:pPr>
        <w:pStyle w:val="Prrafodelista"/>
        <w:spacing w:after="0" w:line="240" w:lineRule="auto"/>
        <w:ind w:hanging="720"/>
        <w:jc w:val="both"/>
        <w:rPr>
          <w:rFonts w:cstheme="minorHAnsi"/>
          <w:lang w:val="en-US"/>
        </w:rPr>
      </w:pPr>
    </w:p>
    <w:p w14:paraId="41902F95" w14:textId="77777777" w:rsidR="008379CF" w:rsidRPr="00E24666" w:rsidRDefault="008379CF"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The CONCESSIONAIRE shall not receive an additional payment when the GRANTOR requests these activities.</w:t>
      </w:r>
    </w:p>
    <w:p w14:paraId="537E4BE8" w14:textId="77777777" w:rsidR="008379CF" w:rsidRPr="00E24666" w:rsidRDefault="008379CF" w:rsidP="008379CF">
      <w:pPr>
        <w:pStyle w:val="Prrafodelista"/>
        <w:spacing w:after="0" w:line="240" w:lineRule="auto"/>
        <w:ind w:hanging="720"/>
        <w:jc w:val="both"/>
        <w:rPr>
          <w:rFonts w:cstheme="minorHAnsi"/>
          <w:lang w:val="en-US"/>
        </w:rPr>
      </w:pPr>
    </w:p>
    <w:p w14:paraId="2F32E8E3" w14:textId="5F239690" w:rsidR="008379CF" w:rsidRPr="00E24666" w:rsidRDefault="008379CF"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 xml:space="preserve">The CONCESSIONAIRE shall inform the GRANTOR, </w:t>
      </w:r>
      <w:r w:rsidRPr="00E24666">
        <w:rPr>
          <w:rFonts w:cstheme="minorHAnsi"/>
          <w:color w:val="FF0000"/>
          <w:lang w:val="en-US"/>
        </w:rPr>
        <w:t>with a copy to the Supervisor</w:t>
      </w:r>
      <w:r w:rsidRPr="00E24666">
        <w:rPr>
          <w:rFonts w:cstheme="minorHAnsi"/>
          <w:lang w:val="en-US"/>
        </w:rPr>
        <w:t xml:space="preserve">, within a maximum period of seven (7) Calendar Days after the visit has been made, in the event that damages have been identified due to misuse by the visitors of the educational institutions with respect to the Concession Assets or </w:t>
      </w:r>
      <w:r w:rsidR="00F31DB1" w:rsidRPr="00E24666">
        <w:rPr>
          <w:rFonts w:cstheme="minorHAnsi"/>
          <w:lang w:val="en-US"/>
        </w:rPr>
        <w:t xml:space="preserve">Affected Assets </w:t>
      </w:r>
      <w:r w:rsidRPr="00E24666">
        <w:rPr>
          <w:rFonts w:cstheme="minorHAnsi"/>
          <w:lang w:val="en-US"/>
        </w:rPr>
        <w:t>to the Concession corresponding to the envi</w:t>
      </w:r>
      <w:r w:rsidR="00F5141A" w:rsidRPr="00E24666">
        <w:rPr>
          <w:rFonts w:cstheme="minorHAnsi"/>
          <w:lang w:val="en-US"/>
        </w:rPr>
        <w:t>ronments indicated in Clause 7.</w:t>
      </w:r>
      <w:r w:rsidRPr="00E24666">
        <w:rPr>
          <w:rFonts w:cstheme="minorHAnsi"/>
          <w:lang w:val="en-US"/>
        </w:rPr>
        <w:t xml:space="preserve">41, with the respective report and supporting budget, </w:t>
      </w:r>
      <w:r w:rsidRPr="00E24666">
        <w:rPr>
          <w:rFonts w:cstheme="minorHAnsi"/>
          <w:color w:val="FF0000"/>
          <w:lang w:val="en-US"/>
        </w:rPr>
        <w:t>which shall include at least three (03) quotations</w:t>
      </w:r>
      <w:r w:rsidRPr="00E24666">
        <w:rPr>
          <w:rFonts w:cstheme="minorHAnsi"/>
          <w:lang w:val="en-US"/>
        </w:rPr>
        <w:t xml:space="preserve">, so that the Supervisor, within ten (10) Calendar Days after receiving the communication from the CONCESSIONAIRE, issues a report to the </w:t>
      </w:r>
      <w:r w:rsidR="00E23AEF" w:rsidRPr="00E24666">
        <w:rPr>
          <w:rFonts w:cstheme="minorHAnsi"/>
          <w:lang w:val="en-US"/>
        </w:rPr>
        <w:t>GRANTOR</w:t>
      </w:r>
      <w:r w:rsidRPr="00E24666">
        <w:rPr>
          <w:rFonts w:cstheme="minorHAnsi"/>
          <w:lang w:val="en-US"/>
        </w:rPr>
        <w:t xml:space="preserve"> verifying the validity of this request, and if applicable, the amount that would correspond to be recognized. In the event the Supervisor confirms the CONCESSIONAIRE's statement, the GRANTOR shall recognize the amount indicated by the Supervisor in the next quarter's settlement.</w:t>
      </w:r>
    </w:p>
    <w:p w14:paraId="4F1D0BA1" w14:textId="77777777" w:rsidR="008379CF" w:rsidRPr="00E24666" w:rsidRDefault="008379CF" w:rsidP="008379CF">
      <w:pPr>
        <w:pStyle w:val="Prrafodelista"/>
        <w:spacing w:after="0" w:line="240" w:lineRule="auto"/>
        <w:ind w:hanging="720"/>
        <w:jc w:val="both"/>
        <w:rPr>
          <w:rFonts w:cstheme="minorHAnsi"/>
          <w:lang w:val="en-US"/>
        </w:rPr>
      </w:pPr>
    </w:p>
    <w:p w14:paraId="60E1DE42" w14:textId="7A75EF06" w:rsidR="00553DEF" w:rsidRPr="00E24666" w:rsidRDefault="008379CF" w:rsidP="00FC5153">
      <w:pPr>
        <w:pStyle w:val="Prrafodelista"/>
        <w:numPr>
          <w:ilvl w:val="0"/>
          <w:numId w:val="59"/>
        </w:numPr>
        <w:spacing w:after="0" w:line="240" w:lineRule="auto"/>
        <w:ind w:hanging="720"/>
        <w:jc w:val="both"/>
        <w:rPr>
          <w:rFonts w:cstheme="minorHAnsi"/>
          <w:lang w:val="en-US"/>
        </w:rPr>
      </w:pPr>
      <w:r w:rsidRPr="00E24666">
        <w:rPr>
          <w:rFonts w:cstheme="minorHAnsi"/>
          <w:lang w:val="en-US"/>
        </w:rPr>
        <w:t>This procedure shall not interrupt the CONCESSIONAIRE'S obligation to maintain the Service Levels and minimum conditions foreseen. Likewise, in the event that the CONCESSIONAIRE does not report the damages within the term indicated in this Clause, a subsequent recognition shall not be applicable.</w:t>
      </w:r>
    </w:p>
    <w:p w14:paraId="2719DF4A" w14:textId="24ACDD01" w:rsidR="00080B51" w:rsidRPr="00E24666" w:rsidRDefault="00080B51" w:rsidP="00080B51">
      <w:pPr>
        <w:spacing w:after="0" w:line="240" w:lineRule="auto"/>
        <w:jc w:val="both"/>
        <w:rPr>
          <w:rFonts w:ascii="Calibri" w:eastAsia="Times New Roman" w:hAnsi="Calibri" w:cs="Calibri"/>
          <w:color w:val="000000"/>
          <w:lang w:val="en-US" w:eastAsia="es-PE"/>
        </w:rPr>
      </w:pPr>
      <w:r w:rsidRPr="00E24666">
        <w:rPr>
          <w:rFonts w:ascii="Calibri" w:eastAsia="Times New Roman" w:hAnsi="Calibri" w:cs="Calibri"/>
          <w:color w:val="000000"/>
          <w:lang w:val="en-US" w:eastAsia="es-PE"/>
        </w:rPr>
        <w:t xml:space="preserve"> </w:t>
      </w:r>
    </w:p>
    <w:p w14:paraId="38325593" w14:textId="77777777" w:rsidR="00080B51" w:rsidRPr="00E24666" w:rsidRDefault="00080B51" w:rsidP="00BD4F88">
      <w:pPr>
        <w:pStyle w:val="Numerar"/>
        <w:numPr>
          <w:ilvl w:val="0"/>
          <w:numId w:val="0"/>
        </w:numPr>
        <w:rPr>
          <w:rFonts w:asciiTheme="minorHAnsi" w:hAnsiTheme="minorHAnsi" w:cstheme="minorHAnsi"/>
          <w:lang w:val="en-US"/>
        </w:rPr>
      </w:pPr>
    </w:p>
    <w:p w14:paraId="45785C06" w14:textId="6D36BB33" w:rsidR="00616EFC" w:rsidRPr="00E24666" w:rsidRDefault="008379CF" w:rsidP="008379CF">
      <w:pPr>
        <w:pStyle w:val="Ttulo1"/>
        <w:ind w:left="426"/>
        <w:rPr>
          <w:rFonts w:cstheme="minorHAnsi"/>
          <w:lang w:val="en-US"/>
        </w:rPr>
      </w:pPr>
      <w:bookmarkStart w:id="284" w:name="_Toc70611653"/>
      <w:r w:rsidRPr="00E24666">
        <w:rPr>
          <w:rFonts w:cstheme="minorHAnsi"/>
          <w:lang w:val="en-US"/>
        </w:rPr>
        <w:t>ECONOMIC AND FINANCIAL REGIME</w:t>
      </w:r>
      <w:bookmarkEnd w:id="284"/>
    </w:p>
    <w:p w14:paraId="356F1983" w14:textId="77777777" w:rsidR="001E44E9" w:rsidRPr="00E24666" w:rsidRDefault="001E44E9" w:rsidP="00C506F6">
      <w:pPr>
        <w:spacing w:after="0" w:line="240" w:lineRule="auto"/>
        <w:rPr>
          <w:rFonts w:cstheme="minorHAnsi"/>
          <w:lang w:val="en-US"/>
        </w:rPr>
      </w:pPr>
    </w:p>
    <w:p w14:paraId="02328D70" w14:textId="4C63829B" w:rsidR="00C506F6" w:rsidRPr="00E24666" w:rsidRDefault="008379CF" w:rsidP="00C506F6">
      <w:pPr>
        <w:pStyle w:val="Ttulo2"/>
        <w:spacing w:line="240" w:lineRule="auto"/>
        <w:rPr>
          <w:rFonts w:cs="Times New Roman"/>
          <w:b w:val="0"/>
          <w:lang w:val="en-US"/>
        </w:rPr>
      </w:pPr>
      <w:bookmarkStart w:id="285" w:name="_Toc70611654"/>
      <w:r w:rsidRPr="00E24666">
        <w:rPr>
          <w:rFonts w:cs="Times New Roman"/>
          <w:bCs w:val="0"/>
          <w:lang w:val="en-US"/>
        </w:rPr>
        <w:t>Permitted Guaranteed Indebtedness</w:t>
      </w:r>
      <w:bookmarkEnd w:id="285"/>
      <w:r w:rsidR="00C506F6" w:rsidRPr="00E24666">
        <w:rPr>
          <w:rFonts w:cs="Times New Roman"/>
          <w:bCs w:val="0"/>
          <w:lang w:val="en-US"/>
        </w:rPr>
        <w:t xml:space="preserve"> </w:t>
      </w:r>
    </w:p>
    <w:p w14:paraId="6868A2CE" w14:textId="77777777" w:rsidR="00C506F6" w:rsidRPr="00E24666" w:rsidRDefault="00C506F6" w:rsidP="00C506F6">
      <w:pPr>
        <w:spacing w:after="0" w:line="240" w:lineRule="auto"/>
        <w:rPr>
          <w:rFonts w:cs="Times New Roman"/>
          <w:lang w:val="en-US"/>
        </w:rPr>
      </w:pPr>
    </w:p>
    <w:p w14:paraId="113A9D9F" w14:textId="62FD926C" w:rsidR="00C506F6" w:rsidRPr="00E24666" w:rsidRDefault="008379CF" w:rsidP="00FC5153">
      <w:pPr>
        <w:pStyle w:val="Prrafodelista"/>
        <w:numPr>
          <w:ilvl w:val="1"/>
          <w:numId w:val="56"/>
        </w:numPr>
        <w:spacing w:after="0" w:line="240" w:lineRule="auto"/>
        <w:ind w:hanging="720"/>
        <w:jc w:val="both"/>
        <w:rPr>
          <w:rFonts w:cs="Times New Roman"/>
          <w:lang w:val="en-US"/>
        </w:rPr>
      </w:pPr>
      <w:bookmarkStart w:id="286" w:name="_Ref43312554"/>
      <w:r w:rsidRPr="00E24666">
        <w:rPr>
          <w:rFonts w:cs="Times New Roman"/>
          <w:lang w:val="en-US"/>
        </w:rPr>
        <w:t xml:space="preserve">The CONCESSIONAIRE shall request </w:t>
      </w:r>
      <w:r w:rsidR="007D4665" w:rsidRPr="00E24666">
        <w:rPr>
          <w:rFonts w:cs="Times New Roman"/>
          <w:lang w:val="en-US"/>
        </w:rPr>
        <w:t>PROINVERSIÓN</w:t>
      </w:r>
      <w:r w:rsidRPr="00E24666">
        <w:rPr>
          <w:rFonts w:cs="Times New Roman"/>
          <w:lang w:val="en-US"/>
        </w:rPr>
        <w:t xml:space="preserve">, in writing, with a copy to the GRANTOR, its conformity to the </w:t>
      </w:r>
      <w:r w:rsidR="00AE1934" w:rsidRPr="00E24666">
        <w:rPr>
          <w:rFonts w:cs="Times New Roman"/>
          <w:lang w:val="en-US"/>
        </w:rPr>
        <w:t>Permitted Guaranteed Indebtedness</w:t>
      </w:r>
      <w:r w:rsidRPr="00E24666">
        <w:rPr>
          <w:rFonts w:cs="Times New Roman"/>
          <w:lang w:val="en-US"/>
        </w:rPr>
        <w:t>, accompanying such communication, the following</w:t>
      </w:r>
      <w:r w:rsidR="00C506F6" w:rsidRPr="00E24666">
        <w:rPr>
          <w:rFonts w:cs="Times New Roman"/>
          <w:lang w:val="en-US"/>
        </w:rPr>
        <w:t>:</w:t>
      </w:r>
      <w:bookmarkEnd w:id="286"/>
    </w:p>
    <w:p w14:paraId="10BD8CA5" w14:textId="77777777" w:rsidR="00C506F6" w:rsidRPr="00E24666" w:rsidRDefault="00C506F6" w:rsidP="00C506F6">
      <w:pPr>
        <w:spacing w:after="0" w:line="240" w:lineRule="auto"/>
        <w:ind w:left="709"/>
        <w:rPr>
          <w:rFonts w:cs="Times New Roman"/>
          <w:lang w:val="en-US"/>
        </w:rPr>
      </w:pPr>
    </w:p>
    <w:p w14:paraId="66F601E9" w14:textId="3F31E493" w:rsidR="008379CF" w:rsidRPr="00E24666" w:rsidRDefault="006D0D52" w:rsidP="006D0D52">
      <w:pPr>
        <w:pStyle w:val="Prrafodelista"/>
        <w:widowControl w:val="0"/>
        <w:numPr>
          <w:ilvl w:val="0"/>
          <w:numId w:val="124"/>
        </w:numPr>
        <w:adjustRightInd w:val="0"/>
        <w:spacing w:after="0" w:line="240" w:lineRule="auto"/>
        <w:jc w:val="both"/>
        <w:rPr>
          <w:lang w:val="en-US"/>
        </w:rPr>
      </w:pPr>
      <w:r w:rsidRPr="00E24666">
        <w:rPr>
          <w:lang w:val="en-US"/>
        </w:rPr>
        <w:t>Executive summary describing the value of the amounts committed in each of the credit agreements and/or debenture issuance agreements.</w:t>
      </w:r>
    </w:p>
    <w:p w14:paraId="06B444C7" w14:textId="40FA0F2B" w:rsidR="008379CF" w:rsidRPr="00E24666" w:rsidRDefault="008379CF" w:rsidP="00FC5153">
      <w:pPr>
        <w:pStyle w:val="Prrafodelista"/>
        <w:widowControl w:val="0"/>
        <w:numPr>
          <w:ilvl w:val="0"/>
          <w:numId w:val="124"/>
        </w:numPr>
        <w:adjustRightInd w:val="0"/>
        <w:spacing w:after="0" w:line="240" w:lineRule="auto"/>
        <w:jc w:val="both"/>
        <w:rPr>
          <w:lang w:val="en-US"/>
        </w:rPr>
      </w:pPr>
      <w:r w:rsidRPr="00E24666">
        <w:rPr>
          <w:lang w:val="en-US"/>
        </w:rPr>
        <w:t>The affidavit to obtain the qualification of Permitted Creditor, containing the requirements contained in Appendix 1 of Annex 9.</w:t>
      </w:r>
    </w:p>
    <w:p w14:paraId="4CBF46CE" w14:textId="2E90F878" w:rsidR="008379CF" w:rsidRPr="00E24666" w:rsidRDefault="008379CF" w:rsidP="00FC5153">
      <w:pPr>
        <w:pStyle w:val="Prrafodelista"/>
        <w:widowControl w:val="0"/>
        <w:numPr>
          <w:ilvl w:val="0"/>
          <w:numId w:val="124"/>
        </w:numPr>
        <w:adjustRightInd w:val="0"/>
        <w:spacing w:after="0" w:line="240" w:lineRule="auto"/>
        <w:jc w:val="both"/>
        <w:rPr>
          <w:lang w:val="en-US"/>
        </w:rPr>
      </w:pPr>
      <w:r w:rsidRPr="00E24666">
        <w:rPr>
          <w:lang w:val="en-US"/>
        </w:rPr>
        <w:t>Copy of the draft contracts and documentation as set forth in Appendix 2 of Annex 9.</w:t>
      </w:r>
    </w:p>
    <w:p w14:paraId="301739CA" w14:textId="268435B7" w:rsidR="00C506F6" w:rsidRPr="00E24666" w:rsidRDefault="008379CF" w:rsidP="00FC5153">
      <w:pPr>
        <w:pStyle w:val="Prrafodelista"/>
        <w:widowControl w:val="0"/>
        <w:numPr>
          <w:ilvl w:val="0"/>
          <w:numId w:val="124"/>
        </w:numPr>
        <w:adjustRightInd w:val="0"/>
        <w:spacing w:after="0" w:line="240" w:lineRule="auto"/>
        <w:contextualSpacing w:val="0"/>
        <w:jc w:val="both"/>
        <w:rPr>
          <w:rFonts w:cs="Times New Roman"/>
          <w:lang w:val="en-US"/>
        </w:rPr>
      </w:pPr>
      <w:r w:rsidRPr="00E24666">
        <w:rPr>
          <w:lang w:val="en-US"/>
        </w:rPr>
        <w:t xml:space="preserve">The affidavit of the </w:t>
      </w:r>
      <w:r w:rsidR="00ED17F5" w:rsidRPr="00E24666">
        <w:rPr>
          <w:lang w:val="en-US"/>
        </w:rPr>
        <w:t>CONCESSIONAIRE</w:t>
      </w:r>
      <w:r w:rsidRPr="00E24666">
        <w:rPr>
          <w:lang w:val="en-US"/>
        </w:rPr>
        <w:t xml:space="preserve"> containing the information detailed in Appendix 3 of </w:t>
      </w:r>
      <w:r w:rsidR="00860795" w:rsidRPr="00E24666">
        <w:rPr>
          <w:lang w:val="en-US"/>
        </w:rPr>
        <w:t>Annex</w:t>
      </w:r>
      <w:r w:rsidRPr="00E24666">
        <w:rPr>
          <w:lang w:val="en-US"/>
        </w:rPr>
        <w:t xml:space="preserve"> 9.</w:t>
      </w:r>
    </w:p>
    <w:p w14:paraId="4B54A6CA" w14:textId="77777777" w:rsidR="00C506F6" w:rsidRPr="00E24666" w:rsidRDefault="00C506F6" w:rsidP="00C506F6">
      <w:pPr>
        <w:spacing w:after="0" w:line="240" w:lineRule="auto"/>
        <w:ind w:left="709"/>
        <w:rPr>
          <w:lang w:val="en-US"/>
        </w:rPr>
      </w:pPr>
    </w:p>
    <w:p w14:paraId="098F691B" w14:textId="7BE137F5" w:rsidR="00C506F6" w:rsidRPr="00E24666" w:rsidRDefault="008379CF" w:rsidP="00481FB9">
      <w:pPr>
        <w:spacing w:after="0" w:line="240" w:lineRule="auto"/>
        <w:ind w:left="709"/>
        <w:jc w:val="both"/>
        <w:rPr>
          <w:rFonts w:cs="Times New Roman"/>
          <w:lang w:val="en-US"/>
        </w:rPr>
      </w:pPr>
      <w:r w:rsidRPr="00E24666">
        <w:rPr>
          <w:lang w:val="en-US"/>
        </w:rPr>
        <w:t xml:space="preserve">Since the risk of managing and obtaining the financing is under the responsibility of the </w:t>
      </w:r>
      <w:r w:rsidR="00ED17F5" w:rsidRPr="00E24666">
        <w:rPr>
          <w:lang w:val="en-US"/>
        </w:rPr>
        <w:t>CONCESSIONAIRE</w:t>
      </w:r>
      <w:r w:rsidRPr="00E24666">
        <w:rPr>
          <w:lang w:val="en-US"/>
        </w:rPr>
        <w:t xml:space="preserve">, the verification of the conditions and terms of the financing documents and the minimum requirements shall be deemed fulfilled if the final drafts of the contracts, listed above, establish that the rights provided in favor of the Permitted </w:t>
      </w:r>
      <w:r w:rsidRPr="00E24666">
        <w:rPr>
          <w:lang w:val="en-US"/>
        </w:rPr>
        <w:lastRenderedPageBreak/>
        <w:t xml:space="preserve">Creditors do not exceed those granted by the Concession Contract, and that any </w:t>
      </w:r>
      <w:r w:rsidR="00B11E92" w:rsidRPr="00E24666">
        <w:rPr>
          <w:lang w:val="en-US"/>
        </w:rPr>
        <w:t>Contract</w:t>
      </w:r>
      <w:r w:rsidRPr="00E24666">
        <w:rPr>
          <w:lang w:val="en-US"/>
        </w:rPr>
        <w:t xml:space="preserve"> to the contrary shall not be enforceable against the </w:t>
      </w:r>
      <w:r w:rsidR="00F5141A" w:rsidRPr="00E24666">
        <w:rPr>
          <w:lang w:val="en-US"/>
        </w:rPr>
        <w:t>GRANTOR</w:t>
      </w:r>
      <w:r w:rsidRPr="00E24666">
        <w:rPr>
          <w:lang w:val="en-US"/>
        </w:rPr>
        <w:t>.</w:t>
      </w:r>
    </w:p>
    <w:p w14:paraId="5DBFDC7E" w14:textId="77777777" w:rsidR="00C506F6" w:rsidRPr="00E24666" w:rsidRDefault="00C506F6" w:rsidP="00C506F6">
      <w:pPr>
        <w:spacing w:after="0" w:line="240" w:lineRule="auto"/>
        <w:ind w:left="709"/>
        <w:rPr>
          <w:rFonts w:cs="Times New Roman"/>
          <w:lang w:val="en-US"/>
        </w:rPr>
      </w:pPr>
    </w:p>
    <w:p w14:paraId="66B4BCF3" w14:textId="4476AD26" w:rsidR="008379CF" w:rsidRPr="00E24666" w:rsidRDefault="007D4665" w:rsidP="00FC5153">
      <w:pPr>
        <w:pStyle w:val="Prrafodelista"/>
        <w:numPr>
          <w:ilvl w:val="1"/>
          <w:numId w:val="56"/>
        </w:numPr>
        <w:spacing w:after="0" w:line="240" w:lineRule="auto"/>
        <w:ind w:hanging="578"/>
        <w:jc w:val="both"/>
        <w:rPr>
          <w:rFonts w:cs="Times New Roman"/>
          <w:lang w:val="en-US"/>
        </w:rPr>
      </w:pPr>
      <w:bookmarkStart w:id="287" w:name="_Ref43312561"/>
      <w:r w:rsidRPr="00E24666">
        <w:rPr>
          <w:rFonts w:cs="Times New Roman"/>
          <w:lang w:val="en-US"/>
        </w:rPr>
        <w:t>PROINVERSIÓN</w:t>
      </w:r>
      <w:r w:rsidR="008379CF" w:rsidRPr="00E24666">
        <w:rPr>
          <w:rFonts w:cs="Times New Roman"/>
          <w:lang w:val="en-US"/>
        </w:rPr>
        <w:t xml:space="preserve">'s evaluation shall consist of reviewing that the documents of the </w:t>
      </w:r>
      <w:r w:rsidR="00AE1934" w:rsidRPr="00E24666">
        <w:rPr>
          <w:rFonts w:cs="Times New Roman"/>
          <w:lang w:val="en-US"/>
        </w:rPr>
        <w:t>Permitted Guaranteed Indebtedness</w:t>
      </w:r>
      <w:r w:rsidR="008379CF" w:rsidRPr="00E24666">
        <w:rPr>
          <w:rFonts w:cs="Times New Roman"/>
          <w:lang w:val="en-US"/>
        </w:rPr>
        <w:t xml:space="preserve"> have been issued in accordance with the conditions of the table in Appendix 1 of Annex 9 and that the guarantee contracts granted by the CONCESSIONAIRE do not alter the present Contract or generate risks or any additional liability to the </w:t>
      </w:r>
      <w:r w:rsidR="00F5141A" w:rsidRPr="00E24666">
        <w:rPr>
          <w:rFonts w:cs="Times New Roman"/>
          <w:lang w:val="en-US"/>
        </w:rPr>
        <w:t>GRANTOR</w:t>
      </w:r>
      <w:r w:rsidR="008379CF" w:rsidRPr="00E24666">
        <w:rPr>
          <w:rFonts w:cs="Times New Roman"/>
          <w:lang w:val="en-US"/>
        </w:rPr>
        <w:t xml:space="preserve"> not regulated in this Concession Contract.</w:t>
      </w:r>
    </w:p>
    <w:p w14:paraId="3EC1AB04" w14:textId="77777777" w:rsidR="008379CF" w:rsidRPr="00E24666" w:rsidRDefault="008379CF" w:rsidP="008379CF">
      <w:pPr>
        <w:pStyle w:val="Prrafodelista"/>
        <w:spacing w:after="0" w:line="240" w:lineRule="auto"/>
        <w:ind w:hanging="578"/>
        <w:jc w:val="both"/>
        <w:rPr>
          <w:rFonts w:cs="Times New Roman"/>
          <w:lang w:val="en-US"/>
        </w:rPr>
      </w:pPr>
    </w:p>
    <w:p w14:paraId="26CA9225" w14:textId="1E3ACBAD" w:rsidR="008379CF" w:rsidRPr="00E24666" w:rsidRDefault="007D4665" w:rsidP="00FC5153">
      <w:pPr>
        <w:pStyle w:val="Prrafodelista"/>
        <w:numPr>
          <w:ilvl w:val="1"/>
          <w:numId w:val="56"/>
        </w:numPr>
        <w:spacing w:after="0" w:line="240" w:lineRule="auto"/>
        <w:ind w:hanging="578"/>
        <w:jc w:val="both"/>
        <w:rPr>
          <w:rFonts w:cs="Times New Roman"/>
          <w:lang w:val="en-US"/>
        </w:rPr>
      </w:pPr>
      <w:r w:rsidRPr="00E24666">
        <w:rPr>
          <w:rFonts w:cs="Times New Roman"/>
          <w:lang w:val="en-US"/>
        </w:rPr>
        <w:t>PROINVERSIÓN</w:t>
      </w:r>
      <w:r w:rsidR="008379CF" w:rsidRPr="00E24666">
        <w:rPr>
          <w:rFonts w:cs="Times New Roman"/>
          <w:lang w:val="en-US"/>
        </w:rPr>
        <w:t xml:space="preserve"> shall issue its conformity to the </w:t>
      </w:r>
      <w:r w:rsidR="00AE1934" w:rsidRPr="00E24666">
        <w:rPr>
          <w:rFonts w:cs="Times New Roman"/>
          <w:lang w:val="en-US"/>
        </w:rPr>
        <w:t>Permitted Guaranteed Indebtedness</w:t>
      </w:r>
      <w:r w:rsidR="008379CF" w:rsidRPr="00E24666">
        <w:rPr>
          <w:rFonts w:cs="Times New Roman"/>
          <w:lang w:val="en-US"/>
        </w:rPr>
        <w:t xml:space="preserve"> within a maximum term of twenty (20) Days counted from the Day after receiving the request for conformity referred to in Clause 8.1, and shall notify the CONCESSIONAIRE, with a copy to the GRANTOR. In case </w:t>
      </w:r>
      <w:r w:rsidRPr="00E24666">
        <w:rPr>
          <w:rFonts w:cs="Times New Roman"/>
          <w:lang w:val="en-US"/>
        </w:rPr>
        <w:t>PROINVERSIÓN</w:t>
      </w:r>
      <w:r w:rsidR="008379CF" w:rsidRPr="00E24666">
        <w:rPr>
          <w:rFonts w:cs="Times New Roman"/>
          <w:lang w:val="en-US"/>
        </w:rPr>
        <w:t xml:space="preserve"> does not issue its </w:t>
      </w:r>
      <w:r w:rsidR="003710C6" w:rsidRPr="00E24666">
        <w:rPr>
          <w:rFonts w:cs="Times New Roman"/>
          <w:lang w:val="en-US"/>
        </w:rPr>
        <w:t>opinion</w:t>
      </w:r>
      <w:r w:rsidR="008379CF" w:rsidRPr="00E24666">
        <w:rPr>
          <w:rFonts w:cs="Times New Roman"/>
          <w:lang w:val="en-US"/>
        </w:rPr>
        <w:t xml:space="preserve"> within the term indicated, it shall be understood that the </w:t>
      </w:r>
      <w:r w:rsidR="00AE1934" w:rsidRPr="00E24666">
        <w:rPr>
          <w:rFonts w:cs="Times New Roman"/>
          <w:lang w:val="en-US"/>
        </w:rPr>
        <w:t>Permitted Guaranteed Indebtedness</w:t>
      </w:r>
      <w:r w:rsidR="008379CF" w:rsidRPr="00E24666">
        <w:rPr>
          <w:rFonts w:cs="Times New Roman"/>
          <w:lang w:val="en-US"/>
        </w:rPr>
        <w:t xml:space="preserve"> has conformity.</w:t>
      </w:r>
    </w:p>
    <w:p w14:paraId="4455592D" w14:textId="77777777" w:rsidR="008379CF" w:rsidRPr="00E24666" w:rsidRDefault="008379CF" w:rsidP="008379CF">
      <w:pPr>
        <w:pStyle w:val="Prrafodelista"/>
        <w:spacing w:after="0" w:line="240" w:lineRule="auto"/>
        <w:ind w:hanging="578"/>
        <w:jc w:val="both"/>
        <w:rPr>
          <w:rFonts w:cs="Times New Roman"/>
          <w:lang w:val="en-US"/>
        </w:rPr>
      </w:pPr>
    </w:p>
    <w:p w14:paraId="194AF4FB" w14:textId="3290ED5F" w:rsidR="008379CF" w:rsidRPr="00E24666" w:rsidRDefault="008379CF" w:rsidP="00FC5153">
      <w:pPr>
        <w:pStyle w:val="Prrafodelista"/>
        <w:numPr>
          <w:ilvl w:val="1"/>
          <w:numId w:val="56"/>
        </w:numPr>
        <w:spacing w:after="0" w:line="240" w:lineRule="auto"/>
        <w:ind w:hanging="578"/>
        <w:jc w:val="both"/>
        <w:rPr>
          <w:rFonts w:cs="Times New Roman"/>
          <w:lang w:val="en-US"/>
        </w:rPr>
      </w:pPr>
      <w:r w:rsidRPr="00E24666">
        <w:rPr>
          <w:rFonts w:cs="Times New Roman"/>
          <w:lang w:val="en-US"/>
        </w:rPr>
        <w:t xml:space="preserve">For the purposes of reviewing the documents, </w:t>
      </w:r>
      <w:r w:rsidR="007D4665" w:rsidRPr="00E24666">
        <w:rPr>
          <w:rFonts w:cs="Times New Roman"/>
          <w:lang w:val="en-US"/>
        </w:rPr>
        <w:t>PROINVERSIÓN</w:t>
      </w:r>
      <w:r w:rsidRPr="00E24666">
        <w:rPr>
          <w:rFonts w:cs="Times New Roman"/>
          <w:lang w:val="en-US"/>
        </w:rPr>
        <w:t xml:space="preserve"> may request additional information within five (5) days after receiving the request submitted by the CONCESSIONAIRE, granting the CONCESSIONAIRE a maximum term of ten (10) days to submit the required documentation. Once the information requested is submitted completely and without deficiencies by the CONCESSIONAIRE, the calculation of the term for the issuance of </w:t>
      </w:r>
      <w:r w:rsidR="007D4665" w:rsidRPr="00E24666">
        <w:rPr>
          <w:rFonts w:cs="Times New Roman"/>
          <w:lang w:val="en-US"/>
        </w:rPr>
        <w:t>PROINVERSIÓN</w:t>
      </w:r>
      <w:r w:rsidRPr="00E24666">
        <w:rPr>
          <w:rFonts w:cs="Times New Roman"/>
          <w:lang w:val="en-US"/>
        </w:rPr>
        <w:t>'s opinion restarts, counted as of the following day of receipt of the information.</w:t>
      </w:r>
    </w:p>
    <w:p w14:paraId="6BA50EA8" w14:textId="77777777" w:rsidR="008379CF" w:rsidRPr="00E24666" w:rsidRDefault="008379CF" w:rsidP="008379CF">
      <w:pPr>
        <w:pStyle w:val="Prrafodelista"/>
        <w:spacing w:after="0" w:line="240" w:lineRule="auto"/>
        <w:ind w:hanging="578"/>
        <w:jc w:val="both"/>
        <w:rPr>
          <w:rFonts w:cs="Times New Roman"/>
          <w:lang w:val="en-US"/>
        </w:rPr>
      </w:pPr>
    </w:p>
    <w:p w14:paraId="36303C31" w14:textId="511714B7" w:rsidR="008379CF" w:rsidRPr="00E24666" w:rsidRDefault="008379CF" w:rsidP="00FC5153">
      <w:pPr>
        <w:pStyle w:val="Prrafodelista"/>
        <w:numPr>
          <w:ilvl w:val="1"/>
          <w:numId w:val="56"/>
        </w:numPr>
        <w:spacing w:after="0" w:line="240" w:lineRule="auto"/>
        <w:ind w:hanging="578"/>
        <w:jc w:val="both"/>
        <w:rPr>
          <w:rFonts w:cs="Times New Roman"/>
          <w:lang w:val="en-US"/>
        </w:rPr>
      </w:pPr>
      <w:r w:rsidRPr="00E24666">
        <w:rPr>
          <w:rFonts w:cs="Times New Roman"/>
          <w:lang w:val="en-US"/>
        </w:rPr>
        <w:t xml:space="preserve">In the event that the term mentioned in the preceding paragraph expires without </w:t>
      </w:r>
      <w:r w:rsidR="007D4665" w:rsidRPr="00E24666">
        <w:rPr>
          <w:rFonts w:cs="Times New Roman"/>
          <w:lang w:val="en-US"/>
        </w:rPr>
        <w:t>PROINVERSIÓN</w:t>
      </w:r>
      <w:r w:rsidRPr="00E24666">
        <w:rPr>
          <w:rFonts w:cs="Times New Roman"/>
          <w:lang w:val="en-US"/>
        </w:rPr>
        <w:t xml:space="preserve">'s opinion, it shall be understood that the </w:t>
      </w:r>
      <w:r w:rsidR="00AE1934" w:rsidRPr="00E24666">
        <w:rPr>
          <w:rFonts w:cs="Times New Roman"/>
          <w:lang w:val="en-US"/>
        </w:rPr>
        <w:t>Permitted Guaranteed Indebtedness</w:t>
      </w:r>
      <w:r w:rsidRPr="00E24666">
        <w:rPr>
          <w:rFonts w:cs="Times New Roman"/>
          <w:lang w:val="en-US"/>
        </w:rPr>
        <w:t xml:space="preserve"> is in conformity.</w:t>
      </w:r>
    </w:p>
    <w:p w14:paraId="7381F2B3" w14:textId="77777777" w:rsidR="008379CF" w:rsidRPr="00E24666" w:rsidRDefault="008379CF" w:rsidP="008379CF">
      <w:pPr>
        <w:pStyle w:val="Prrafodelista"/>
        <w:spacing w:after="0" w:line="240" w:lineRule="auto"/>
        <w:ind w:hanging="578"/>
        <w:jc w:val="both"/>
        <w:rPr>
          <w:rFonts w:cs="Times New Roman"/>
          <w:lang w:val="en-US"/>
        </w:rPr>
      </w:pPr>
    </w:p>
    <w:p w14:paraId="12CFBDB6" w14:textId="599B75CD" w:rsidR="008E4A04" w:rsidRPr="00E24666" w:rsidRDefault="002A4628" w:rsidP="002A4628">
      <w:pPr>
        <w:pStyle w:val="Prrafodelista"/>
        <w:numPr>
          <w:ilvl w:val="1"/>
          <w:numId w:val="56"/>
        </w:numPr>
        <w:spacing w:after="0" w:line="240" w:lineRule="auto"/>
        <w:ind w:hanging="720"/>
        <w:jc w:val="both"/>
        <w:rPr>
          <w:rFonts w:cs="Times New Roman"/>
          <w:lang w:val="en-US"/>
        </w:rPr>
      </w:pPr>
      <w:r w:rsidRPr="00E24666">
        <w:rPr>
          <w:rFonts w:cs="Times New Roman"/>
          <w:lang w:val="en-US"/>
        </w:rPr>
        <w:t>PROINVERSI</w:t>
      </w:r>
      <w:r w:rsidR="003A52B0">
        <w:rPr>
          <w:rFonts w:cs="Times New Roman"/>
          <w:lang w:val="en-US"/>
        </w:rPr>
        <w:t>Ó</w:t>
      </w:r>
      <w:r w:rsidRPr="00E24666">
        <w:rPr>
          <w:rFonts w:cs="Times New Roman"/>
          <w:lang w:val="en-US"/>
        </w:rPr>
        <w:t xml:space="preserve">N's obligation in this Chapter in relation to the Permitted Secured Indebtedness shall remain in force until the beginning of the </w:t>
      </w:r>
      <w:r w:rsidR="00ED4610" w:rsidRPr="00E24666">
        <w:rPr>
          <w:rFonts w:cs="Times New Roman"/>
          <w:lang w:val="en-US"/>
        </w:rPr>
        <w:t>Operating Period</w:t>
      </w:r>
      <w:r w:rsidRPr="00E24666">
        <w:rPr>
          <w:rFonts w:cs="Times New Roman"/>
          <w:lang w:val="en-US"/>
        </w:rPr>
        <w:t xml:space="preserve">. Once the </w:t>
      </w:r>
      <w:r w:rsidR="00ED4610" w:rsidRPr="00E24666">
        <w:rPr>
          <w:rFonts w:cs="Times New Roman"/>
          <w:lang w:val="en-US"/>
        </w:rPr>
        <w:t>Operating Period</w:t>
      </w:r>
      <w:r w:rsidRPr="00E24666">
        <w:rPr>
          <w:rFonts w:cs="Times New Roman"/>
          <w:lang w:val="en-US"/>
        </w:rPr>
        <w:t xml:space="preserve"> has started, the GRANTOR shall be responsible for carrying out the process in accordance with the terms and conditions set forth in the preceding Clauses, as applicable.</w:t>
      </w:r>
    </w:p>
    <w:bookmarkEnd w:id="287"/>
    <w:p w14:paraId="08FAFC7B" w14:textId="77777777" w:rsidR="006D422B" w:rsidRPr="00E24666" w:rsidRDefault="006D422B" w:rsidP="00C506F6">
      <w:pPr>
        <w:spacing w:after="0" w:line="240" w:lineRule="auto"/>
        <w:rPr>
          <w:rFonts w:cstheme="minorHAnsi"/>
          <w:lang w:val="en-US"/>
        </w:rPr>
      </w:pPr>
    </w:p>
    <w:p w14:paraId="1FB4AA1E" w14:textId="5D7B3EB7" w:rsidR="006D422B" w:rsidRPr="00E24666" w:rsidRDefault="008379CF" w:rsidP="006D422B">
      <w:pPr>
        <w:pStyle w:val="Ttulo2"/>
        <w:spacing w:line="240" w:lineRule="auto"/>
        <w:rPr>
          <w:b w:val="0"/>
          <w:bCs w:val="0"/>
          <w:lang w:val="en-US"/>
        </w:rPr>
      </w:pPr>
      <w:bookmarkStart w:id="288" w:name="_Toc70611655"/>
      <w:r w:rsidRPr="00E24666">
        <w:rPr>
          <w:lang w:val="en-US"/>
        </w:rPr>
        <w:t>Guarantees in favor of Permitted Creditors</w:t>
      </w:r>
      <w:bookmarkEnd w:id="288"/>
    </w:p>
    <w:p w14:paraId="70EEF38C" w14:textId="77777777" w:rsidR="006D422B" w:rsidRPr="00E24666" w:rsidRDefault="006D422B" w:rsidP="006D422B">
      <w:pPr>
        <w:spacing w:after="0" w:line="240" w:lineRule="auto"/>
        <w:jc w:val="both"/>
        <w:rPr>
          <w:rFonts w:cstheme="minorHAnsi"/>
          <w:lang w:val="en-US"/>
        </w:rPr>
      </w:pPr>
    </w:p>
    <w:p w14:paraId="1A0239F9" w14:textId="0C684992" w:rsidR="006D422B" w:rsidRPr="00E24666" w:rsidRDefault="002A4628" w:rsidP="002A4628">
      <w:pPr>
        <w:pStyle w:val="Prrafodelista"/>
        <w:numPr>
          <w:ilvl w:val="1"/>
          <w:numId w:val="56"/>
        </w:numPr>
        <w:spacing w:after="0" w:line="240" w:lineRule="auto"/>
        <w:ind w:hanging="720"/>
        <w:jc w:val="both"/>
        <w:rPr>
          <w:rFonts w:cstheme="minorHAnsi"/>
          <w:lang w:val="en-US"/>
        </w:rPr>
      </w:pPr>
      <w:r w:rsidRPr="00E24666">
        <w:rPr>
          <w:rFonts w:cstheme="minorHAnsi"/>
          <w:lang w:val="en-US"/>
        </w:rPr>
        <w:t>For the purpose of obtaining financing to comply with the execution of the Works under the terms required under this Contract, the CONCESSIONAIRE, provided that the Applicable Laws and Provisions so permit and following the procedure established therein, may grant guarantees in favor of the Permitted Creditors, in order to guarantee the Permitted Secured Indebtedness, on the following</w:t>
      </w:r>
      <w:r w:rsidR="006D422B" w:rsidRPr="00E24666">
        <w:rPr>
          <w:rFonts w:cstheme="minorHAnsi"/>
          <w:lang w:val="en-US"/>
        </w:rPr>
        <w:t xml:space="preserve">: </w:t>
      </w:r>
    </w:p>
    <w:p w14:paraId="6276BF86" w14:textId="77777777" w:rsidR="006D422B" w:rsidRPr="00E24666" w:rsidRDefault="006D422B" w:rsidP="006D422B">
      <w:pPr>
        <w:tabs>
          <w:tab w:val="num" w:pos="1500"/>
        </w:tabs>
        <w:spacing w:after="0" w:line="240" w:lineRule="auto"/>
        <w:jc w:val="both"/>
        <w:rPr>
          <w:rFonts w:cstheme="minorHAnsi"/>
          <w:lang w:val="en-US"/>
        </w:rPr>
      </w:pPr>
    </w:p>
    <w:p w14:paraId="62C08410" w14:textId="40050C24" w:rsidR="001B5235" w:rsidRPr="00E24666" w:rsidRDefault="001B5235" w:rsidP="001B5235">
      <w:pPr>
        <w:numPr>
          <w:ilvl w:val="0"/>
          <w:numId w:val="47"/>
        </w:numPr>
        <w:tabs>
          <w:tab w:val="clear" w:pos="2063"/>
        </w:tabs>
        <w:spacing w:after="0" w:line="240" w:lineRule="auto"/>
        <w:ind w:left="1134"/>
        <w:jc w:val="both"/>
        <w:rPr>
          <w:rFonts w:cstheme="minorHAnsi"/>
          <w:spacing w:val="4"/>
          <w:lang w:val="en-US"/>
        </w:rPr>
      </w:pPr>
      <w:r w:rsidRPr="00E24666">
        <w:rPr>
          <w:rFonts w:cstheme="minorHAnsi"/>
          <w:spacing w:val="4"/>
          <w:lang w:val="en-US"/>
        </w:rPr>
        <w:t>The Concession fee, in accordance with the applicable laws and regulations.</w:t>
      </w:r>
    </w:p>
    <w:p w14:paraId="0E975659" w14:textId="40A9C6C6" w:rsidR="001B5235" w:rsidRPr="00E24666" w:rsidRDefault="001B5235" w:rsidP="001B5235">
      <w:pPr>
        <w:numPr>
          <w:ilvl w:val="0"/>
          <w:numId w:val="47"/>
        </w:numPr>
        <w:tabs>
          <w:tab w:val="clear" w:pos="2063"/>
        </w:tabs>
        <w:spacing w:after="0" w:line="240" w:lineRule="auto"/>
        <w:ind w:left="1134"/>
        <w:jc w:val="both"/>
        <w:rPr>
          <w:rFonts w:cstheme="minorHAnsi"/>
          <w:spacing w:val="4"/>
          <w:lang w:val="en-US"/>
        </w:rPr>
      </w:pPr>
      <w:r w:rsidRPr="00E24666">
        <w:rPr>
          <w:rFonts w:cstheme="minorHAnsi"/>
          <w:spacing w:val="4"/>
          <w:lang w:val="en-US"/>
        </w:rPr>
        <w:t xml:space="preserve">The revenues of the </w:t>
      </w:r>
      <w:r w:rsidR="002A4628" w:rsidRPr="00E24666">
        <w:rPr>
          <w:rFonts w:cstheme="minorHAnsi"/>
          <w:spacing w:val="4"/>
          <w:lang w:val="en-US"/>
        </w:rPr>
        <w:t>CONCESSIONAIRE</w:t>
      </w:r>
    </w:p>
    <w:p w14:paraId="4632221D" w14:textId="5583FDAE" w:rsidR="006D422B" w:rsidRPr="00E24666" w:rsidRDefault="001B5235" w:rsidP="001B5235">
      <w:pPr>
        <w:numPr>
          <w:ilvl w:val="0"/>
          <w:numId w:val="47"/>
        </w:numPr>
        <w:tabs>
          <w:tab w:val="clear" w:pos="2063"/>
        </w:tabs>
        <w:spacing w:after="0" w:line="240" w:lineRule="auto"/>
        <w:ind w:left="1134"/>
        <w:jc w:val="both"/>
        <w:rPr>
          <w:rFonts w:cstheme="minorHAnsi"/>
          <w:lang w:val="en-US"/>
        </w:rPr>
      </w:pPr>
      <w:r w:rsidRPr="00E24666">
        <w:rPr>
          <w:rFonts w:cstheme="minorHAnsi"/>
          <w:spacing w:val="4"/>
          <w:lang w:val="en-US"/>
        </w:rPr>
        <w:t>The shares or participations of the CONCESSIONAIRE.</w:t>
      </w:r>
    </w:p>
    <w:p w14:paraId="0C5386C2" w14:textId="77777777" w:rsidR="006D422B" w:rsidRPr="00E24666" w:rsidRDefault="006D422B" w:rsidP="006D422B">
      <w:pPr>
        <w:spacing w:after="0" w:line="240" w:lineRule="auto"/>
        <w:ind w:left="700"/>
        <w:jc w:val="both"/>
        <w:rPr>
          <w:rFonts w:cstheme="minorHAnsi"/>
          <w:lang w:val="en-US"/>
        </w:rPr>
      </w:pPr>
    </w:p>
    <w:p w14:paraId="540B3719" w14:textId="09DC5A81" w:rsidR="008379CF" w:rsidRPr="00E24666" w:rsidRDefault="008379CF" w:rsidP="008379CF">
      <w:pPr>
        <w:spacing w:after="0" w:line="240" w:lineRule="auto"/>
        <w:ind w:left="700"/>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accepts and acknowledges that the granting and execution of any such guarantee or assignment of funds shall not relieve it of its obligations in compliance with the provisions of this </w:t>
      </w:r>
      <w:r w:rsidR="00B11E92" w:rsidRPr="00E24666">
        <w:rPr>
          <w:rFonts w:cstheme="minorHAnsi"/>
          <w:lang w:val="en-US"/>
        </w:rPr>
        <w:t>Contract</w:t>
      </w:r>
      <w:r w:rsidRPr="00E24666">
        <w:rPr>
          <w:rFonts w:cstheme="minorHAnsi"/>
          <w:lang w:val="en-US"/>
        </w:rPr>
        <w:t xml:space="preserve">. </w:t>
      </w:r>
    </w:p>
    <w:p w14:paraId="4D4D9E7C" w14:textId="77777777" w:rsidR="008379CF" w:rsidRPr="00E24666" w:rsidRDefault="008379CF" w:rsidP="008379CF">
      <w:pPr>
        <w:spacing w:after="0" w:line="240" w:lineRule="auto"/>
        <w:ind w:left="700"/>
        <w:jc w:val="both"/>
        <w:rPr>
          <w:rFonts w:cstheme="minorHAnsi"/>
          <w:lang w:val="en-US"/>
        </w:rPr>
      </w:pPr>
    </w:p>
    <w:p w14:paraId="0392AC8E" w14:textId="381418D6" w:rsidR="008379CF" w:rsidRPr="00E24666" w:rsidRDefault="008379CF" w:rsidP="008379CF">
      <w:pPr>
        <w:spacing w:after="0" w:line="240" w:lineRule="auto"/>
        <w:ind w:left="700"/>
        <w:jc w:val="both"/>
        <w:rPr>
          <w:rFonts w:cstheme="minorHAnsi"/>
          <w:spacing w:val="-2"/>
          <w:lang w:val="en-US"/>
        </w:rPr>
      </w:pPr>
      <w:r w:rsidRPr="00E24666">
        <w:rPr>
          <w:rFonts w:cstheme="minorHAnsi"/>
          <w:lang w:val="en-US"/>
        </w:rPr>
        <w:t xml:space="preserve">The </w:t>
      </w:r>
      <w:r w:rsidR="001B5235" w:rsidRPr="00E24666">
        <w:rPr>
          <w:rFonts w:cstheme="minorHAnsi"/>
          <w:lang w:val="en-US"/>
        </w:rPr>
        <w:t>GRANTOR</w:t>
      </w:r>
      <w:r w:rsidRPr="00E24666">
        <w:rPr>
          <w:rFonts w:cstheme="minorHAnsi"/>
          <w:lang w:val="en-US"/>
        </w:rPr>
        <w:t xml:space="preserve"> agrees and acknowledges that neither the Permitted Creditors nor any other person acting on their behalf shall be liable for the performance of the Contract by the </w:t>
      </w:r>
      <w:r w:rsidR="00ED17F5" w:rsidRPr="00E24666">
        <w:rPr>
          <w:rFonts w:cstheme="minorHAnsi"/>
          <w:lang w:val="en-US"/>
        </w:rPr>
        <w:t>CONCESSIONAIRE</w:t>
      </w:r>
      <w:r w:rsidRPr="00E24666">
        <w:rPr>
          <w:rFonts w:cstheme="minorHAnsi"/>
          <w:lang w:val="en-US"/>
        </w:rPr>
        <w:t xml:space="preserve"> until, if any, the Permitted Creditors exer</w:t>
      </w:r>
      <w:r w:rsidR="001B5235" w:rsidRPr="00E24666">
        <w:rPr>
          <w:rFonts w:cstheme="minorHAnsi"/>
          <w:lang w:val="en-US"/>
        </w:rPr>
        <w:t xml:space="preserve">cise the rights referred </w:t>
      </w:r>
      <w:r w:rsidR="001B5235" w:rsidRPr="00E24666">
        <w:rPr>
          <w:rFonts w:cstheme="minorHAnsi"/>
          <w:lang w:val="en-US"/>
        </w:rPr>
        <w:lastRenderedPageBreak/>
        <w:t>to in subp</w:t>
      </w:r>
      <w:r w:rsidRPr="00E24666">
        <w:rPr>
          <w:rFonts w:cstheme="minorHAnsi"/>
          <w:lang w:val="en-US"/>
        </w:rPr>
        <w:t>aragraph</w:t>
      </w:r>
      <w:r w:rsidR="003D0D4B" w:rsidRPr="00E24666">
        <w:rPr>
          <w:rFonts w:cstheme="minorHAnsi"/>
          <w:spacing w:val="-2"/>
          <w:lang w:val="en-US"/>
        </w:rPr>
        <w:t xml:space="preserve"> </w:t>
      </w:r>
      <w:r w:rsidR="003D0D4B" w:rsidRPr="004D65EC">
        <w:rPr>
          <w:rFonts w:cstheme="minorHAnsi"/>
          <w:spacing w:val="-2"/>
          <w:lang w:val="en-US"/>
        </w:rPr>
        <w:fldChar w:fldCharType="begin"/>
      </w:r>
      <w:r w:rsidR="003D0D4B" w:rsidRPr="00E24666">
        <w:rPr>
          <w:rFonts w:cstheme="minorHAnsi"/>
          <w:spacing w:val="-2"/>
          <w:lang w:val="en-US"/>
        </w:rPr>
        <w:instrText xml:space="preserve"> REF _Ref43310587 \r \h </w:instrText>
      </w:r>
      <w:r w:rsidR="003834EC" w:rsidRPr="00E24666">
        <w:rPr>
          <w:rFonts w:cstheme="minorHAnsi"/>
          <w:spacing w:val="-2"/>
          <w:lang w:val="en-US"/>
        </w:rPr>
        <w:instrText xml:space="preserve"> \* MERGEFORMAT </w:instrText>
      </w:r>
      <w:r w:rsidR="003D0D4B" w:rsidRPr="004D65EC">
        <w:rPr>
          <w:rFonts w:cstheme="minorHAnsi"/>
          <w:spacing w:val="-2"/>
          <w:lang w:val="en-US"/>
        </w:rPr>
      </w:r>
      <w:r w:rsidR="003D0D4B" w:rsidRPr="004D65EC">
        <w:rPr>
          <w:rFonts w:cstheme="minorHAnsi"/>
          <w:spacing w:val="-2"/>
          <w:lang w:val="en-US"/>
        </w:rPr>
        <w:fldChar w:fldCharType="separate"/>
      </w:r>
      <w:r w:rsidR="00673CCF" w:rsidRPr="004D65EC">
        <w:rPr>
          <w:rFonts w:cstheme="minorHAnsi"/>
          <w:spacing w:val="-2"/>
          <w:lang w:val="en-US"/>
        </w:rPr>
        <w:t>b)</w:t>
      </w:r>
      <w:r w:rsidR="003D0D4B" w:rsidRPr="004D65EC">
        <w:rPr>
          <w:rFonts w:cstheme="minorHAnsi"/>
          <w:spacing w:val="-2"/>
          <w:lang w:val="en-US"/>
        </w:rPr>
        <w:fldChar w:fldCharType="end"/>
      </w:r>
      <w:r w:rsidR="003D0D4B" w:rsidRPr="00E24666">
        <w:rPr>
          <w:rFonts w:cstheme="minorHAnsi"/>
          <w:spacing w:val="-2"/>
          <w:lang w:val="en-US"/>
        </w:rPr>
        <w:t xml:space="preserve"> </w:t>
      </w:r>
      <w:r w:rsidRPr="004D65EC">
        <w:rPr>
          <w:rFonts w:cstheme="minorHAnsi"/>
          <w:spacing w:val="-2"/>
          <w:lang w:val="en-US"/>
        </w:rPr>
        <w:t>of the Clause</w:t>
      </w:r>
      <w:r w:rsidR="006D422B" w:rsidRPr="002E691F">
        <w:rPr>
          <w:rFonts w:cstheme="minorHAnsi"/>
          <w:spacing w:val="-2"/>
          <w:lang w:val="en-US"/>
        </w:rPr>
        <w:t xml:space="preserve"> </w:t>
      </w:r>
      <w:r w:rsidR="003D0D4B" w:rsidRPr="004D65EC">
        <w:rPr>
          <w:rFonts w:cstheme="minorHAnsi"/>
          <w:spacing w:val="-2"/>
          <w:lang w:val="en-US"/>
        </w:rPr>
        <w:fldChar w:fldCharType="begin"/>
      </w:r>
      <w:r w:rsidR="003D0D4B" w:rsidRPr="00E24666">
        <w:rPr>
          <w:rFonts w:cstheme="minorHAnsi"/>
          <w:spacing w:val="-2"/>
          <w:lang w:val="en-US"/>
        </w:rPr>
        <w:instrText xml:space="preserve"> REF _Ref43310603 \r \h </w:instrText>
      </w:r>
      <w:r w:rsidR="003834EC" w:rsidRPr="00E24666">
        <w:rPr>
          <w:rFonts w:cstheme="minorHAnsi"/>
          <w:spacing w:val="-2"/>
          <w:lang w:val="en-US"/>
        </w:rPr>
        <w:instrText xml:space="preserve"> \* MERGEFORMAT </w:instrText>
      </w:r>
      <w:r w:rsidR="003D0D4B" w:rsidRPr="004D65EC">
        <w:rPr>
          <w:rFonts w:cstheme="minorHAnsi"/>
          <w:spacing w:val="-2"/>
          <w:lang w:val="en-US"/>
        </w:rPr>
      </w:r>
      <w:r w:rsidR="003D0D4B" w:rsidRPr="004D65EC">
        <w:rPr>
          <w:rFonts w:cstheme="minorHAnsi"/>
          <w:spacing w:val="-2"/>
          <w:lang w:val="en-US"/>
        </w:rPr>
        <w:fldChar w:fldCharType="separate"/>
      </w:r>
      <w:r w:rsidR="00673CCF" w:rsidRPr="004D65EC">
        <w:rPr>
          <w:rFonts w:cstheme="minorHAnsi"/>
          <w:spacing w:val="-2"/>
          <w:lang w:val="en-US"/>
        </w:rPr>
        <w:t>8.7.1</w:t>
      </w:r>
      <w:r w:rsidR="003D0D4B" w:rsidRPr="004D65EC">
        <w:rPr>
          <w:rFonts w:cstheme="minorHAnsi"/>
          <w:spacing w:val="-2"/>
          <w:lang w:val="en-US"/>
        </w:rPr>
        <w:fldChar w:fldCharType="end"/>
      </w:r>
      <w:r w:rsidR="00250090" w:rsidRPr="00E24666">
        <w:rPr>
          <w:rFonts w:cstheme="minorHAnsi"/>
          <w:spacing w:val="-2"/>
          <w:lang w:val="en-US"/>
        </w:rPr>
        <w:t xml:space="preserve"> </w:t>
      </w:r>
      <w:r w:rsidRPr="004D65EC">
        <w:rPr>
          <w:rFonts w:cstheme="minorHAnsi"/>
          <w:spacing w:val="-2"/>
          <w:lang w:val="en-US"/>
        </w:rPr>
        <w:t>regarding the execution of the mortgage, in which case, whoever becomes the holder of the mortgage as a consequence of its execution, shall assume, as the new Concessionaire, the obligations and rights of the pre</w:t>
      </w:r>
      <w:r w:rsidRPr="00E24666">
        <w:rPr>
          <w:rFonts w:cstheme="minorHAnsi"/>
          <w:spacing w:val="-2"/>
          <w:lang w:val="en-US"/>
        </w:rPr>
        <w:t xml:space="preserve">sent Contract. </w:t>
      </w:r>
    </w:p>
    <w:p w14:paraId="2CF27D48" w14:textId="77777777" w:rsidR="008379CF" w:rsidRPr="00E24666" w:rsidRDefault="008379CF" w:rsidP="008379CF">
      <w:pPr>
        <w:spacing w:after="0" w:line="240" w:lineRule="auto"/>
        <w:ind w:left="700"/>
        <w:jc w:val="both"/>
        <w:rPr>
          <w:rFonts w:cstheme="minorHAnsi"/>
          <w:spacing w:val="-2"/>
          <w:lang w:val="en-US"/>
        </w:rPr>
      </w:pPr>
    </w:p>
    <w:p w14:paraId="6DBD07BF" w14:textId="77777777" w:rsidR="008379CF" w:rsidRPr="00E24666" w:rsidRDefault="008379CF" w:rsidP="008379CF">
      <w:pPr>
        <w:spacing w:after="0" w:line="240" w:lineRule="auto"/>
        <w:ind w:left="700"/>
        <w:jc w:val="both"/>
        <w:rPr>
          <w:rFonts w:cstheme="minorHAnsi"/>
          <w:spacing w:val="-2"/>
          <w:lang w:val="en-US"/>
        </w:rPr>
      </w:pPr>
      <w:r w:rsidRPr="00E24666">
        <w:rPr>
          <w:rFonts w:cstheme="minorHAnsi"/>
          <w:spacing w:val="-2"/>
          <w:lang w:val="en-US"/>
        </w:rPr>
        <w:t>The GRANTOR and the CONCESSIONAIRE guarantee that the rights stipulated in favor of the Permitted Creditors in this Contract are unrenounceable and irrevocable, except with the prior and express consent of such Permitted Creditors; it being understood that with the sole communication of the Permitted Creditors, addressed to the GRANTOR and the CONCESSIONAIRE letting them know that they will make use of such rights, the acceptance of the respective Permitted Creditor referred to in article 1458 of the Civil Code shall be deemed to have been fulfilled.</w:t>
      </w:r>
    </w:p>
    <w:p w14:paraId="07DF2D5D" w14:textId="77777777" w:rsidR="008379CF" w:rsidRPr="00E24666" w:rsidRDefault="008379CF" w:rsidP="008379CF">
      <w:pPr>
        <w:spacing w:after="0" w:line="240" w:lineRule="auto"/>
        <w:ind w:left="700"/>
        <w:jc w:val="both"/>
        <w:rPr>
          <w:rFonts w:cstheme="minorHAnsi"/>
          <w:spacing w:val="-2"/>
          <w:lang w:val="en-US"/>
        </w:rPr>
      </w:pPr>
    </w:p>
    <w:p w14:paraId="3B8DBB1C" w14:textId="6547C8FC" w:rsidR="006D422B" w:rsidRPr="00E24666" w:rsidRDefault="001B5235" w:rsidP="008379CF">
      <w:pPr>
        <w:spacing w:after="0" w:line="240" w:lineRule="auto"/>
        <w:ind w:left="700"/>
        <w:jc w:val="both"/>
        <w:rPr>
          <w:rFonts w:cstheme="minorHAnsi"/>
          <w:lang w:val="en-US"/>
        </w:rPr>
      </w:pPr>
      <w:r w:rsidRPr="00E24666">
        <w:rPr>
          <w:rFonts w:cstheme="minorHAnsi"/>
          <w:spacing w:val="-2"/>
          <w:lang w:val="en-US"/>
        </w:rPr>
        <w:t>The contracts relating to the constitution of the mortgage shall expressly contain a provision stating that, in the event that the financing is terminated or the CONCESSIONAIRE incurs in any grounds that bring about its termination, the Permitted Creditors shall immediately communicate such situation to the GRANTOR.</w:t>
      </w:r>
    </w:p>
    <w:p w14:paraId="475004C0" w14:textId="77777777" w:rsidR="006D422B" w:rsidRPr="00E24666" w:rsidRDefault="006D422B" w:rsidP="00C506F6">
      <w:pPr>
        <w:spacing w:after="0" w:line="240" w:lineRule="auto"/>
        <w:rPr>
          <w:rFonts w:cstheme="minorHAnsi"/>
          <w:lang w:val="en-US"/>
        </w:rPr>
      </w:pPr>
    </w:p>
    <w:p w14:paraId="63D322F3" w14:textId="1FF5063E" w:rsidR="006D422B" w:rsidRPr="00E24666" w:rsidRDefault="00723685" w:rsidP="00723685">
      <w:pPr>
        <w:pStyle w:val="Prrafodelista"/>
        <w:numPr>
          <w:ilvl w:val="2"/>
          <w:numId w:val="56"/>
        </w:numPr>
        <w:spacing w:after="0" w:line="240" w:lineRule="auto"/>
        <w:ind w:left="709" w:hanging="709"/>
        <w:jc w:val="both"/>
        <w:rPr>
          <w:rFonts w:cstheme="minorHAnsi"/>
          <w:lang w:val="en-US"/>
        </w:rPr>
      </w:pPr>
      <w:r w:rsidRPr="00E24666">
        <w:rPr>
          <w:rFonts w:cstheme="minorHAnsi"/>
          <w:lang w:val="en-US"/>
        </w:rPr>
        <w:t>Right of Concession Mortgage</w:t>
      </w:r>
      <w:r w:rsidR="006D422B" w:rsidRPr="00E24666">
        <w:rPr>
          <w:rFonts w:cstheme="minorHAnsi"/>
          <w:lang w:val="en-US"/>
        </w:rPr>
        <w:t xml:space="preserve"> </w:t>
      </w:r>
    </w:p>
    <w:p w14:paraId="35F09F04" w14:textId="77777777" w:rsidR="006D422B" w:rsidRPr="00E24666" w:rsidRDefault="006D422B" w:rsidP="006D422B">
      <w:pPr>
        <w:spacing w:after="0" w:line="240" w:lineRule="auto"/>
        <w:ind w:left="1416"/>
        <w:jc w:val="both"/>
        <w:rPr>
          <w:rFonts w:cstheme="minorHAnsi"/>
          <w:lang w:val="en-US"/>
        </w:rPr>
      </w:pPr>
    </w:p>
    <w:p w14:paraId="6B113504" w14:textId="59C77B8C" w:rsidR="006D422B" w:rsidRPr="00E24666" w:rsidRDefault="008379CF" w:rsidP="0071039B">
      <w:pPr>
        <w:spacing w:after="0" w:line="240" w:lineRule="auto"/>
        <w:ind w:left="709"/>
        <w:jc w:val="both"/>
        <w:rPr>
          <w:rFonts w:cstheme="minorHAnsi"/>
          <w:lang w:val="en-US"/>
        </w:rPr>
      </w:pPr>
      <w:r w:rsidRPr="00E24666">
        <w:rPr>
          <w:rFonts w:cstheme="minorHAnsi"/>
          <w:lang w:val="en-US"/>
        </w:rPr>
        <w:t>The CONCESSIONAIRE is entitled to mortgage its</w:t>
      </w:r>
      <w:r w:rsidR="00723685" w:rsidRPr="00E24666">
        <w:rPr>
          <w:rFonts w:cstheme="minorHAnsi"/>
          <w:lang w:val="en-US"/>
        </w:rPr>
        <w:t xml:space="preserve"> right of</w:t>
      </w:r>
      <w:r w:rsidRPr="00E24666">
        <w:rPr>
          <w:rFonts w:cstheme="minorHAnsi"/>
          <w:lang w:val="en-US"/>
        </w:rPr>
        <w:t xml:space="preserve"> Concession in favor of Permitted Creditors in accordance with the Applicable Laws and Provisions, as security for the </w:t>
      </w:r>
      <w:r w:rsidR="00AE1934" w:rsidRPr="00E24666">
        <w:rPr>
          <w:rFonts w:cstheme="minorHAnsi"/>
          <w:lang w:val="en-US"/>
        </w:rPr>
        <w:t>Permitted Guaranteed Indebtedness</w:t>
      </w:r>
      <w:r w:rsidRPr="00E24666">
        <w:rPr>
          <w:rFonts w:cstheme="minorHAnsi"/>
          <w:lang w:val="en-US"/>
        </w:rPr>
        <w:t>. The authorization for the constitution of the guarantee and its respective extrajudicial execution will be governed by the following rules</w:t>
      </w:r>
      <w:r w:rsidR="006D422B" w:rsidRPr="00E24666">
        <w:rPr>
          <w:rFonts w:cstheme="minorHAnsi"/>
          <w:lang w:val="en-US"/>
        </w:rPr>
        <w:t>:</w:t>
      </w:r>
    </w:p>
    <w:p w14:paraId="0E2BCF1F" w14:textId="77777777" w:rsidR="006D422B" w:rsidRPr="00E24666" w:rsidRDefault="006D422B" w:rsidP="006D422B">
      <w:pPr>
        <w:spacing w:after="0" w:line="240" w:lineRule="auto"/>
        <w:ind w:left="1416"/>
        <w:jc w:val="both"/>
        <w:rPr>
          <w:rFonts w:cstheme="minorHAnsi"/>
          <w:lang w:val="en-US"/>
        </w:rPr>
      </w:pPr>
    </w:p>
    <w:p w14:paraId="41B584B2" w14:textId="16D8D785" w:rsidR="006D422B" w:rsidRPr="00E24666" w:rsidRDefault="008379CF" w:rsidP="00FC5153">
      <w:pPr>
        <w:numPr>
          <w:ilvl w:val="0"/>
          <w:numId w:val="48"/>
        </w:numPr>
        <w:tabs>
          <w:tab w:val="clear" w:pos="2063"/>
          <w:tab w:val="num" w:pos="1701"/>
        </w:tabs>
        <w:spacing w:after="0" w:line="240" w:lineRule="auto"/>
        <w:ind w:left="1276" w:hanging="425"/>
        <w:jc w:val="both"/>
        <w:rPr>
          <w:rFonts w:cstheme="minorHAnsi"/>
          <w:lang w:val="en-US"/>
        </w:rPr>
      </w:pPr>
      <w:r w:rsidRPr="00E24666">
        <w:rPr>
          <w:rFonts w:cstheme="minorHAnsi"/>
          <w:lang w:val="en-US"/>
        </w:rPr>
        <w:t>Authorization for the constitution of a mortgage</w:t>
      </w:r>
    </w:p>
    <w:p w14:paraId="6BB06F7C" w14:textId="77777777" w:rsidR="006D422B" w:rsidRPr="00E24666" w:rsidRDefault="006D422B" w:rsidP="0071039B">
      <w:pPr>
        <w:spacing w:after="0" w:line="240" w:lineRule="auto"/>
        <w:ind w:left="1276"/>
        <w:jc w:val="both"/>
        <w:rPr>
          <w:rFonts w:cstheme="minorHAnsi"/>
          <w:lang w:val="en-US"/>
        </w:rPr>
      </w:pPr>
    </w:p>
    <w:p w14:paraId="6AB1EB8B" w14:textId="779EC4DC" w:rsidR="006D422B" w:rsidRPr="00E24666" w:rsidRDefault="008379CF" w:rsidP="0071039B">
      <w:pPr>
        <w:spacing w:after="0" w:line="240" w:lineRule="auto"/>
        <w:ind w:left="1276"/>
        <w:jc w:val="both"/>
        <w:rPr>
          <w:rFonts w:cstheme="minorHAnsi"/>
          <w:lang w:val="en-US"/>
        </w:rPr>
      </w:pPr>
      <w:r w:rsidRPr="00E24666">
        <w:rPr>
          <w:rFonts w:cstheme="minorHAnsi"/>
          <w:lang w:val="en-US"/>
        </w:rPr>
        <w:t xml:space="preserve">The authorization of the GRANTOR for the constitution of a mortgage on the </w:t>
      </w:r>
      <w:r w:rsidR="00723685" w:rsidRPr="00E24666">
        <w:rPr>
          <w:rFonts w:cstheme="minorHAnsi"/>
          <w:lang w:val="en-US"/>
        </w:rPr>
        <w:t>Right of Concession</w:t>
      </w:r>
      <w:r w:rsidR="00DB06D7" w:rsidRPr="00E24666">
        <w:rPr>
          <w:rFonts w:cstheme="minorHAnsi"/>
          <w:lang w:val="en-US"/>
        </w:rPr>
        <w:t xml:space="preserve"> </w:t>
      </w:r>
      <w:r w:rsidRPr="00E24666">
        <w:rPr>
          <w:rFonts w:cstheme="minorHAnsi"/>
          <w:lang w:val="en-US"/>
        </w:rPr>
        <w:t xml:space="preserve">has been granted by means of the </w:t>
      </w:r>
      <w:r w:rsidR="004303D3" w:rsidRPr="00E24666">
        <w:rPr>
          <w:rFonts w:cstheme="minorHAnsi"/>
          <w:lang w:val="en-US"/>
        </w:rPr>
        <w:t>subparagraph</w:t>
      </w:r>
      <w:r w:rsidR="003D0D4B" w:rsidRPr="00E24666">
        <w:rPr>
          <w:rFonts w:cstheme="minorHAnsi"/>
          <w:lang w:val="en-US"/>
        </w:rPr>
        <w:t xml:space="preserve"> </w:t>
      </w:r>
      <w:r w:rsidR="003D0D4B" w:rsidRPr="004D65EC">
        <w:rPr>
          <w:rFonts w:cstheme="minorHAnsi"/>
          <w:lang w:val="en-US"/>
        </w:rPr>
        <w:fldChar w:fldCharType="begin"/>
      </w:r>
      <w:r w:rsidR="003D0D4B" w:rsidRPr="00E24666">
        <w:rPr>
          <w:rFonts w:cstheme="minorHAnsi"/>
          <w:lang w:val="en-US"/>
        </w:rPr>
        <w:instrText xml:space="preserve"> REF _Ref43310474 \r \h </w:instrText>
      </w:r>
      <w:r w:rsidR="003834EC" w:rsidRPr="00E24666">
        <w:rPr>
          <w:rFonts w:cstheme="minorHAnsi"/>
          <w:lang w:val="en-US"/>
        </w:rPr>
        <w:instrText xml:space="preserve"> \* MERGEFORMAT </w:instrText>
      </w:r>
      <w:r w:rsidR="003D0D4B" w:rsidRPr="004D65EC">
        <w:rPr>
          <w:rFonts w:cstheme="minorHAnsi"/>
          <w:lang w:val="en-US"/>
        </w:rPr>
      </w:r>
      <w:r w:rsidR="003D0D4B" w:rsidRPr="004D65EC">
        <w:rPr>
          <w:rFonts w:cstheme="minorHAnsi"/>
          <w:lang w:val="en-US"/>
        </w:rPr>
        <w:fldChar w:fldCharType="separate"/>
      </w:r>
      <w:r w:rsidR="00673CCF" w:rsidRPr="004D65EC">
        <w:rPr>
          <w:rFonts w:cstheme="minorHAnsi"/>
          <w:lang w:val="en-US"/>
        </w:rPr>
        <w:t>g</w:t>
      </w:r>
      <w:r w:rsidR="003D0D4B" w:rsidRPr="004D65EC">
        <w:rPr>
          <w:rFonts w:cstheme="minorHAnsi"/>
          <w:lang w:val="en-US"/>
        </w:rPr>
        <w:fldChar w:fldCharType="end"/>
      </w:r>
      <w:r w:rsidR="003D0D4B" w:rsidRPr="00E24666">
        <w:rPr>
          <w:rFonts w:cstheme="minorHAnsi"/>
          <w:lang w:val="en-US"/>
        </w:rPr>
        <w:t xml:space="preserve"> </w:t>
      </w:r>
      <w:r w:rsidRPr="004D65EC">
        <w:rPr>
          <w:rFonts w:cstheme="minorHAnsi"/>
          <w:lang w:val="en-US"/>
        </w:rPr>
        <w:t xml:space="preserve">of the Clause </w:t>
      </w:r>
      <w:r w:rsidR="003D0D4B" w:rsidRPr="004D65EC">
        <w:rPr>
          <w:rFonts w:cstheme="minorHAnsi"/>
          <w:lang w:val="en-US"/>
        </w:rPr>
        <w:fldChar w:fldCharType="begin"/>
      </w:r>
      <w:r w:rsidR="003D0D4B" w:rsidRPr="00E24666">
        <w:rPr>
          <w:rFonts w:cstheme="minorHAnsi"/>
          <w:lang w:val="en-US"/>
        </w:rPr>
        <w:instrText xml:space="preserve"> REF _Ref43310486 \r \h </w:instrText>
      </w:r>
      <w:r w:rsidR="003834EC" w:rsidRPr="00E24666">
        <w:rPr>
          <w:rFonts w:cstheme="minorHAnsi"/>
          <w:lang w:val="en-US"/>
        </w:rPr>
        <w:instrText xml:space="preserve"> \* MERGEFORMAT </w:instrText>
      </w:r>
      <w:r w:rsidR="003D0D4B" w:rsidRPr="004D65EC">
        <w:rPr>
          <w:rFonts w:cstheme="minorHAnsi"/>
          <w:lang w:val="en-US"/>
        </w:rPr>
      </w:r>
      <w:r w:rsidR="003D0D4B" w:rsidRPr="004D65EC">
        <w:rPr>
          <w:rFonts w:cstheme="minorHAnsi"/>
          <w:lang w:val="en-US"/>
        </w:rPr>
        <w:fldChar w:fldCharType="separate"/>
      </w:r>
      <w:r w:rsidR="00673CCF" w:rsidRPr="004D65EC">
        <w:rPr>
          <w:rFonts w:cstheme="minorHAnsi"/>
          <w:lang w:val="en-US"/>
        </w:rPr>
        <w:t>3.2</w:t>
      </w:r>
      <w:r w:rsidR="003D0D4B" w:rsidRPr="004D65EC">
        <w:rPr>
          <w:rFonts w:cstheme="minorHAnsi"/>
          <w:lang w:val="en-US"/>
        </w:rPr>
        <w:fldChar w:fldCharType="end"/>
      </w:r>
      <w:r w:rsidR="005C05CA" w:rsidRPr="00E24666">
        <w:rPr>
          <w:rFonts w:cstheme="minorHAnsi"/>
          <w:lang w:val="en-US"/>
        </w:rPr>
        <w:t xml:space="preserve"> </w:t>
      </w:r>
      <w:r w:rsidRPr="004D65EC">
        <w:rPr>
          <w:rFonts w:cstheme="minorHAnsi"/>
          <w:lang w:val="en-US"/>
        </w:rPr>
        <w:t>of this Contract</w:t>
      </w:r>
      <w:r w:rsidR="005C05CA" w:rsidRPr="002E691F">
        <w:rPr>
          <w:rFonts w:cstheme="minorHAnsi"/>
          <w:lang w:val="en-US"/>
        </w:rPr>
        <w:t>.</w:t>
      </w:r>
    </w:p>
    <w:p w14:paraId="553CF7A9" w14:textId="77777777" w:rsidR="006D422B" w:rsidRPr="00E24666" w:rsidRDefault="006D422B" w:rsidP="0071039B">
      <w:pPr>
        <w:spacing w:after="0" w:line="240" w:lineRule="auto"/>
        <w:ind w:left="1276"/>
        <w:jc w:val="both"/>
        <w:rPr>
          <w:rFonts w:cstheme="minorHAnsi"/>
          <w:spacing w:val="-6"/>
          <w:lang w:val="en-US"/>
        </w:rPr>
      </w:pPr>
    </w:p>
    <w:p w14:paraId="1EF5FF77" w14:textId="330DF658" w:rsidR="006D422B" w:rsidRPr="00E24666" w:rsidRDefault="008379CF" w:rsidP="00FC5153">
      <w:pPr>
        <w:numPr>
          <w:ilvl w:val="0"/>
          <w:numId w:val="48"/>
        </w:numPr>
        <w:tabs>
          <w:tab w:val="clear" w:pos="2063"/>
          <w:tab w:val="num" w:pos="1276"/>
        </w:tabs>
        <w:spacing w:after="0" w:line="240" w:lineRule="auto"/>
        <w:ind w:hanging="1212"/>
        <w:jc w:val="both"/>
        <w:rPr>
          <w:rFonts w:cstheme="minorHAnsi"/>
          <w:lang w:val="en-US"/>
        </w:rPr>
      </w:pPr>
      <w:r w:rsidRPr="00E24666">
        <w:rPr>
          <w:rFonts w:cstheme="minorHAnsi"/>
          <w:lang w:val="en-US"/>
        </w:rPr>
        <w:t>Extrajudicial foreclosure</w:t>
      </w:r>
    </w:p>
    <w:p w14:paraId="5E562F60" w14:textId="77777777" w:rsidR="006D422B" w:rsidRPr="00E24666" w:rsidRDefault="006D422B" w:rsidP="006D422B">
      <w:pPr>
        <w:spacing w:after="0" w:line="240" w:lineRule="auto"/>
        <w:ind w:left="2265"/>
        <w:jc w:val="both"/>
        <w:rPr>
          <w:rFonts w:cstheme="minorHAnsi"/>
          <w:lang w:val="en-US"/>
        </w:rPr>
      </w:pPr>
    </w:p>
    <w:p w14:paraId="2B646A17" w14:textId="46BAD42F" w:rsidR="006D422B" w:rsidRPr="00E24666" w:rsidRDefault="004303D3" w:rsidP="0071039B">
      <w:pPr>
        <w:spacing w:after="0" w:line="240" w:lineRule="auto"/>
        <w:ind w:left="1276"/>
        <w:jc w:val="both"/>
        <w:rPr>
          <w:rFonts w:cstheme="minorHAnsi"/>
          <w:lang w:val="en-US"/>
        </w:rPr>
      </w:pPr>
      <w:r w:rsidRPr="00E24666">
        <w:rPr>
          <w:rFonts w:cstheme="minorHAnsi"/>
          <w:lang w:val="en-US"/>
        </w:rPr>
        <w:t>The foreclosure of the mortgage shall have the prior authorization of the GRANTOR, and shall follow similar principles and mechanisms as those established for the foreclosure of the mortgage guarantee provided for in Clause</w:t>
      </w:r>
      <w:r w:rsidR="008379CF" w:rsidRPr="00E24666">
        <w:rPr>
          <w:rFonts w:cstheme="minorHAnsi"/>
          <w:lang w:val="en-US"/>
        </w:rPr>
        <w:t xml:space="preserve"> </w:t>
      </w:r>
      <w:r w:rsidR="003D0D4B" w:rsidRPr="004D65EC">
        <w:rPr>
          <w:rFonts w:cstheme="minorHAnsi"/>
          <w:lang w:val="en-US"/>
        </w:rPr>
        <w:fldChar w:fldCharType="begin"/>
      </w:r>
      <w:r w:rsidR="003D0D4B" w:rsidRPr="00E24666">
        <w:rPr>
          <w:rFonts w:cstheme="minorHAnsi"/>
          <w:lang w:val="en-US"/>
        </w:rPr>
        <w:instrText xml:space="preserve"> REF _Ref43310305 \r \h </w:instrText>
      </w:r>
      <w:r w:rsidR="003834EC" w:rsidRPr="00E24666">
        <w:rPr>
          <w:rFonts w:cstheme="minorHAnsi"/>
          <w:lang w:val="en-US"/>
        </w:rPr>
        <w:instrText xml:space="preserve"> \* MERGEFORMAT </w:instrText>
      </w:r>
      <w:r w:rsidR="003D0D4B" w:rsidRPr="004D65EC">
        <w:rPr>
          <w:rFonts w:cstheme="minorHAnsi"/>
          <w:lang w:val="en-US"/>
        </w:rPr>
      </w:r>
      <w:r w:rsidR="003D0D4B" w:rsidRPr="004D65EC">
        <w:rPr>
          <w:rFonts w:cstheme="minorHAnsi"/>
          <w:lang w:val="en-US"/>
        </w:rPr>
        <w:fldChar w:fldCharType="separate"/>
      </w:r>
      <w:r w:rsidR="00673CCF" w:rsidRPr="004D65EC">
        <w:rPr>
          <w:rFonts w:cstheme="minorHAnsi"/>
          <w:lang w:val="en-US"/>
        </w:rPr>
        <w:t>8.7.2</w:t>
      </w:r>
      <w:r w:rsidR="003D0D4B" w:rsidRPr="004D65EC">
        <w:rPr>
          <w:rFonts w:cstheme="minorHAnsi"/>
          <w:lang w:val="en-US"/>
        </w:rPr>
        <w:fldChar w:fldCharType="end"/>
      </w:r>
      <w:r w:rsidR="006D422B" w:rsidRPr="00E24666">
        <w:rPr>
          <w:rFonts w:cstheme="minorHAnsi"/>
          <w:lang w:val="en-US"/>
        </w:rPr>
        <w:t xml:space="preserve">, </w:t>
      </w:r>
      <w:r w:rsidR="008379CF" w:rsidRPr="004D65EC">
        <w:rPr>
          <w:rFonts w:cstheme="minorHAnsi"/>
          <w:lang w:val="en-US"/>
        </w:rPr>
        <w:t xml:space="preserve">foreclosure procedure to be established in the </w:t>
      </w:r>
      <w:r w:rsidR="008379CF" w:rsidRPr="002E691F">
        <w:rPr>
          <w:rFonts w:cstheme="minorHAnsi"/>
          <w:lang w:val="en-US"/>
        </w:rPr>
        <w:t>corresponding mortgage contract in accordance with the Applicable Laws and Provisions.</w:t>
      </w:r>
      <w:r w:rsidR="006D422B" w:rsidRPr="00E24666">
        <w:rPr>
          <w:rFonts w:cstheme="minorHAnsi"/>
          <w:lang w:val="en-US"/>
        </w:rPr>
        <w:t xml:space="preserve"> </w:t>
      </w:r>
    </w:p>
    <w:p w14:paraId="4646C3A1" w14:textId="77777777" w:rsidR="006D422B" w:rsidRPr="00E24666" w:rsidRDefault="006D422B" w:rsidP="006D422B">
      <w:pPr>
        <w:spacing w:after="0" w:line="240" w:lineRule="auto"/>
        <w:ind w:left="1700"/>
        <w:jc w:val="both"/>
        <w:rPr>
          <w:rFonts w:cstheme="minorHAnsi"/>
          <w:lang w:val="en-US"/>
        </w:rPr>
      </w:pPr>
    </w:p>
    <w:p w14:paraId="23CBD813" w14:textId="5081B879" w:rsidR="006D422B" w:rsidRPr="00E24666" w:rsidRDefault="008379CF" w:rsidP="00FC5153">
      <w:pPr>
        <w:pStyle w:val="Prrafodelista"/>
        <w:numPr>
          <w:ilvl w:val="2"/>
          <w:numId w:val="56"/>
        </w:numPr>
        <w:spacing w:after="0" w:line="240" w:lineRule="auto"/>
        <w:ind w:left="709"/>
        <w:jc w:val="both"/>
        <w:rPr>
          <w:rFonts w:cstheme="minorHAnsi"/>
          <w:lang w:val="en-US"/>
        </w:rPr>
      </w:pPr>
      <w:r w:rsidRPr="00E24666">
        <w:rPr>
          <w:rFonts w:cstheme="minorHAnsi"/>
          <w:lang w:val="en-US"/>
        </w:rPr>
        <w:t xml:space="preserve">Procedure for the enforcement of the </w:t>
      </w:r>
      <w:r w:rsidR="004303D3" w:rsidRPr="00E24666">
        <w:rPr>
          <w:rFonts w:cstheme="minorHAnsi"/>
          <w:lang w:val="en-US"/>
        </w:rPr>
        <w:t>mortgage guarantee</w:t>
      </w:r>
      <w:r w:rsidRPr="00E24666">
        <w:rPr>
          <w:rFonts w:cstheme="minorHAnsi"/>
          <w:lang w:val="en-US"/>
        </w:rPr>
        <w:t xml:space="preserve"> over shares or participations corresponding to the Minimum Participation</w:t>
      </w:r>
    </w:p>
    <w:p w14:paraId="5E2D098C" w14:textId="77777777" w:rsidR="006D422B" w:rsidRPr="00E24666" w:rsidRDefault="006D422B" w:rsidP="006D422B">
      <w:pPr>
        <w:spacing w:after="0" w:line="240" w:lineRule="auto"/>
        <w:ind w:left="709"/>
        <w:jc w:val="both"/>
        <w:rPr>
          <w:rFonts w:cstheme="minorHAnsi"/>
          <w:lang w:val="en-US"/>
        </w:rPr>
      </w:pPr>
    </w:p>
    <w:p w14:paraId="00D425FE" w14:textId="54FCE304" w:rsidR="006D422B" w:rsidRPr="00E24666" w:rsidRDefault="008379CF" w:rsidP="00E4017A">
      <w:pPr>
        <w:spacing w:after="0" w:line="240" w:lineRule="auto"/>
        <w:ind w:left="709"/>
        <w:jc w:val="both"/>
        <w:rPr>
          <w:rFonts w:cstheme="minorHAnsi"/>
          <w:lang w:val="en-US"/>
        </w:rPr>
      </w:pPr>
      <w:r w:rsidRPr="00E24666">
        <w:rPr>
          <w:rFonts w:cstheme="minorHAnsi"/>
          <w:lang w:val="en-US"/>
        </w:rPr>
        <w:t xml:space="preserve">The procedure for the </w:t>
      </w:r>
      <w:r w:rsidR="00E67AE9" w:rsidRPr="00E24666">
        <w:rPr>
          <w:rFonts w:cstheme="minorHAnsi"/>
          <w:lang w:val="en-US"/>
        </w:rPr>
        <w:t xml:space="preserve">enforcement </w:t>
      </w:r>
      <w:r w:rsidRPr="00E24666">
        <w:rPr>
          <w:rFonts w:cstheme="minorHAnsi"/>
          <w:lang w:val="en-US"/>
        </w:rPr>
        <w:t xml:space="preserve">of the </w:t>
      </w:r>
      <w:r w:rsidR="004303D3" w:rsidRPr="00E24666">
        <w:rPr>
          <w:rFonts w:cstheme="minorHAnsi"/>
          <w:lang w:val="en-US"/>
        </w:rPr>
        <w:t>mortgage guarantee</w:t>
      </w:r>
      <w:r w:rsidRPr="00E24666">
        <w:rPr>
          <w:rFonts w:cstheme="minorHAnsi"/>
          <w:lang w:val="en-US"/>
        </w:rPr>
        <w:t xml:space="preserve"> over the shares or participations corresponding to the Minimum Participation, under the direction of the Permitted Creditor(s) and with the participation of the GRANTOR, shall be compulsorily governed by the following rules</w:t>
      </w:r>
      <w:r w:rsidR="006D422B" w:rsidRPr="00E24666">
        <w:rPr>
          <w:rFonts w:cstheme="minorHAnsi"/>
          <w:lang w:val="en-US"/>
        </w:rPr>
        <w:t>:</w:t>
      </w:r>
    </w:p>
    <w:p w14:paraId="65C2247D" w14:textId="77777777" w:rsidR="006D422B" w:rsidRPr="00E24666" w:rsidRDefault="006D422B" w:rsidP="006D422B">
      <w:pPr>
        <w:spacing w:after="0" w:line="240" w:lineRule="auto"/>
        <w:ind w:left="1416"/>
        <w:jc w:val="both"/>
        <w:rPr>
          <w:rFonts w:cstheme="minorHAnsi"/>
          <w:lang w:val="en-US"/>
        </w:rPr>
      </w:pPr>
    </w:p>
    <w:p w14:paraId="2337D7DE" w14:textId="5BAA1A2E" w:rsidR="008379CF" w:rsidRPr="00E24666" w:rsidRDefault="008379CF" w:rsidP="00FC5153">
      <w:pPr>
        <w:numPr>
          <w:ilvl w:val="0"/>
          <w:numId w:val="49"/>
        </w:numPr>
        <w:tabs>
          <w:tab w:val="clear" w:pos="2063"/>
          <w:tab w:val="num" w:pos="1276"/>
          <w:tab w:val="num" w:pos="2770"/>
        </w:tabs>
        <w:spacing w:after="0" w:line="240" w:lineRule="auto"/>
        <w:ind w:left="1418" w:hanging="567"/>
        <w:jc w:val="both"/>
        <w:rPr>
          <w:rFonts w:cstheme="minorHAnsi"/>
          <w:lang w:val="en-US"/>
        </w:rPr>
      </w:pPr>
      <w:r w:rsidRPr="00E24666">
        <w:rPr>
          <w:rFonts w:cstheme="minorHAnsi"/>
          <w:lang w:val="en-US"/>
        </w:rPr>
        <w:t xml:space="preserve">The decision of the Permitted Creditor(s) to exercise its right to execute the </w:t>
      </w:r>
      <w:r w:rsidR="004303D3" w:rsidRPr="00E24666">
        <w:rPr>
          <w:rFonts w:cstheme="minorHAnsi"/>
          <w:lang w:val="en-US"/>
        </w:rPr>
        <w:t>mortgage guarantee</w:t>
      </w:r>
      <w:r w:rsidRPr="00E24666">
        <w:rPr>
          <w:rFonts w:cstheme="minorHAnsi"/>
          <w:lang w:val="en-US"/>
        </w:rPr>
        <w:t xml:space="preserve"> of the shares or participations constituted in its favor, shall be communicated in writing to the GRANTOR, with copy to the Supervisor, and to the CONCESSIONAIRE, in an irrefutable manner, prior to exercising any action </w:t>
      </w:r>
      <w:r w:rsidRPr="00E24666">
        <w:rPr>
          <w:rFonts w:cstheme="minorHAnsi"/>
          <w:lang w:val="en-US"/>
        </w:rPr>
        <w:lastRenderedPageBreak/>
        <w:t xml:space="preserve">or adopting any measure that may directly or indirectly jeopardize the Concession. </w:t>
      </w:r>
    </w:p>
    <w:p w14:paraId="30611646" w14:textId="77777777" w:rsidR="008379CF" w:rsidRPr="00E24666" w:rsidRDefault="008379CF" w:rsidP="008379CF">
      <w:pPr>
        <w:tabs>
          <w:tab w:val="num" w:pos="1276"/>
        </w:tabs>
        <w:spacing w:after="0" w:line="240" w:lineRule="auto"/>
        <w:ind w:left="1418" w:hanging="567"/>
        <w:jc w:val="both"/>
        <w:rPr>
          <w:rFonts w:cstheme="minorHAnsi"/>
          <w:lang w:val="en-US"/>
        </w:rPr>
      </w:pPr>
    </w:p>
    <w:p w14:paraId="3C761390" w14:textId="1F915D66" w:rsidR="006D422B" w:rsidRPr="00E24666" w:rsidRDefault="008379CF" w:rsidP="004303D3">
      <w:pPr>
        <w:numPr>
          <w:ilvl w:val="0"/>
          <w:numId w:val="49"/>
        </w:numPr>
        <w:tabs>
          <w:tab w:val="clear" w:pos="2063"/>
          <w:tab w:val="num" w:pos="1418"/>
          <w:tab w:val="num" w:pos="2770"/>
        </w:tabs>
        <w:spacing w:after="0" w:line="240" w:lineRule="auto"/>
        <w:ind w:left="1418" w:hanging="567"/>
        <w:jc w:val="both"/>
        <w:rPr>
          <w:rFonts w:cstheme="minorHAnsi"/>
          <w:lang w:val="en-US"/>
        </w:rPr>
      </w:pPr>
      <w:r w:rsidRPr="00E24666">
        <w:rPr>
          <w:rFonts w:cstheme="minorHAnsi"/>
          <w:lang w:val="en-US"/>
        </w:rPr>
        <w:t xml:space="preserve">As from such moment, (i) the GRANTOR shall be prevented from declaring the Termination of the Concession and shall be obliged to immediately </w:t>
      </w:r>
      <w:r w:rsidR="000E0517" w:rsidRPr="00E24666">
        <w:rPr>
          <w:rFonts w:cstheme="minorHAnsi"/>
          <w:lang w:val="en-US"/>
        </w:rPr>
        <w:t>initiate the arrangements for the case</w:t>
      </w:r>
      <w:r w:rsidRPr="00E24666">
        <w:rPr>
          <w:rFonts w:cstheme="minorHAnsi"/>
          <w:lang w:val="en-US"/>
        </w:rPr>
        <w:t xml:space="preserve"> with the Permitted Creditor(s), in order to appoint the legal person that, under the same terms provided in the Concession Contract and under a remuneration to be agreed with the Permitted Creditor(s), shall be the legal person that, according to the same terms provided in the Concession Contract and under a remuneration to be agreed with the Permitted Creditor(s), which shall not imply that the GRANTOR assumes greater costs than those established in this Contract, shall act as </w:t>
      </w:r>
      <w:r w:rsidR="00C277B8" w:rsidRPr="00E24666">
        <w:rPr>
          <w:rFonts w:cstheme="minorHAnsi"/>
          <w:lang w:val="en-US"/>
        </w:rPr>
        <w:t>controller</w:t>
      </w:r>
      <w:r w:rsidRPr="00E24666">
        <w:rPr>
          <w:rFonts w:cstheme="minorHAnsi"/>
          <w:lang w:val="en-US"/>
        </w:rPr>
        <w:t xml:space="preserve"> and shall be temporarily in charge of the operation of the Concession during the time required for the replacement of the Strategic Partner referred to in the following points; and (ii) no act of the CONCESSIONAIRE may suspend the procedure for the execution of the </w:t>
      </w:r>
      <w:r w:rsidR="004303D3" w:rsidRPr="00E24666">
        <w:rPr>
          <w:rFonts w:cstheme="minorHAnsi"/>
          <w:lang w:val="en-US"/>
        </w:rPr>
        <w:t>mortgage guarantee</w:t>
      </w:r>
      <w:r w:rsidRPr="00E24666">
        <w:rPr>
          <w:rFonts w:cstheme="minorHAnsi"/>
          <w:lang w:val="en-US"/>
        </w:rPr>
        <w:t xml:space="preserve">, being prevented from complying with the obligations that gave rise to the execution of the aforementioned </w:t>
      </w:r>
      <w:r w:rsidR="004303D3" w:rsidRPr="00E24666">
        <w:rPr>
          <w:rFonts w:cstheme="minorHAnsi"/>
          <w:lang w:val="en-US"/>
        </w:rPr>
        <w:t>guarantee</w:t>
      </w:r>
      <w:r w:rsidRPr="00E24666">
        <w:rPr>
          <w:rFonts w:cstheme="minorHAnsi"/>
          <w:lang w:val="en-US"/>
        </w:rPr>
        <w:t>.</w:t>
      </w:r>
    </w:p>
    <w:p w14:paraId="18D959A6" w14:textId="77777777" w:rsidR="006D422B" w:rsidRPr="00E24666" w:rsidRDefault="006D422B" w:rsidP="00011C51">
      <w:pPr>
        <w:tabs>
          <w:tab w:val="num" w:pos="1276"/>
        </w:tabs>
        <w:spacing w:after="0" w:line="240" w:lineRule="auto"/>
        <w:ind w:left="1276" w:hanging="425"/>
        <w:jc w:val="both"/>
        <w:rPr>
          <w:rFonts w:cstheme="minorHAnsi"/>
          <w:lang w:val="en-US"/>
        </w:rPr>
      </w:pPr>
    </w:p>
    <w:p w14:paraId="7F2D45D5" w14:textId="27295D12" w:rsidR="008379CF" w:rsidRPr="00E24666" w:rsidRDefault="008379CF" w:rsidP="00FC5153">
      <w:pPr>
        <w:numPr>
          <w:ilvl w:val="0"/>
          <w:numId w:val="49"/>
        </w:numPr>
        <w:tabs>
          <w:tab w:val="clear" w:pos="2063"/>
          <w:tab w:val="num" w:pos="2770"/>
        </w:tabs>
        <w:spacing w:after="0" w:line="240" w:lineRule="auto"/>
        <w:ind w:left="1418"/>
        <w:jc w:val="both"/>
        <w:rPr>
          <w:rFonts w:cstheme="minorHAnsi"/>
          <w:lang w:val="en-US"/>
        </w:rPr>
      </w:pPr>
      <w:r w:rsidRPr="00E24666">
        <w:rPr>
          <w:rFonts w:cstheme="minorHAnsi"/>
          <w:lang w:val="en-US"/>
        </w:rPr>
        <w:t xml:space="preserve">For such purposes, the Permitted Creditor(s) may propose to the GRANTOR, with copy to the Supervisor, qualified operators, who comply with the requirements established in the Declaration of Interest, being the GRANTOR who will choose one of them to temporarily take charge of the Concession as </w:t>
      </w:r>
      <w:r w:rsidR="004303D3" w:rsidRPr="00E24666">
        <w:rPr>
          <w:rFonts w:cstheme="minorHAnsi"/>
          <w:lang w:val="en-US"/>
        </w:rPr>
        <w:t>controller</w:t>
      </w:r>
      <w:r w:rsidRPr="00E24666">
        <w:rPr>
          <w:rFonts w:cstheme="minorHAnsi"/>
          <w:lang w:val="en-US"/>
        </w:rPr>
        <w:t xml:space="preserve">. The designation of the legal entity that will act as </w:t>
      </w:r>
      <w:r w:rsidR="00C277B8" w:rsidRPr="00E24666">
        <w:rPr>
          <w:rFonts w:cstheme="minorHAnsi"/>
          <w:lang w:val="en-US"/>
        </w:rPr>
        <w:t>controller</w:t>
      </w:r>
      <w:r w:rsidRPr="00E24666">
        <w:rPr>
          <w:rFonts w:cstheme="minorHAnsi"/>
          <w:lang w:val="en-US"/>
        </w:rPr>
        <w:t xml:space="preserve"> shall be communicated in writing to the Supervisor and to the CONCESSIONAIRE. From that moment on, the </w:t>
      </w:r>
      <w:r w:rsidR="004303D3" w:rsidRPr="00E24666">
        <w:rPr>
          <w:rFonts w:cstheme="minorHAnsi"/>
          <w:lang w:val="en-US"/>
        </w:rPr>
        <w:t xml:space="preserve">CONCESSIONAIRE </w:t>
      </w:r>
      <w:r w:rsidRPr="00E24666">
        <w:rPr>
          <w:rFonts w:cstheme="minorHAnsi"/>
          <w:lang w:val="en-US"/>
        </w:rPr>
        <w:t xml:space="preserve">shall be obliged to initiate the necessary coordination with the designated </w:t>
      </w:r>
      <w:r w:rsidR="00C277B8" w:rsidRPr="00E24666">
        <w:rPr>
          <w:rFonts w:cstheme="minorHAnsi"/>
          <w:lang w:val="en-US"/>
        </w:rPr>
        <w:t>controller</w:t>
      </w:r>
      <w:r w:rsidRPr="00E24666">
        <w:rPr>
          <w:rFonts w:cstheme="minorHAnsi"/>
          <w:lang w:val="en-US"/>
        </w:rPr>
        <w:t xml:space="preserve">, so that the transfer is carried out in the most efficient manner possible. </w:t>
      </w:r>
    </w:p>
    <w:p w14:paraId="06DD0B6C" w14:textId="77777777" w:rsidR="008379CF" w:rsidRPr="00E24666" w:rsidRDefault="008379CF" w:rsidP="008379CF">
      <w:pPr>
        <w:spacing w:after="0" w:line="240" w:lineRule="auto"/>
        <w:ind w:left="1418" w:hanging="465"/>
        <w:jc w:val="both"/>
        <w:rPr>
          <w:rFonts w:cstheme="minorHAnsi"/>
          <w:lang w:val="en-US"/>
        </w:rPr>
      </w:pPr>
    </w:p>
    <w:p w14:paraId="690BD844" w14:textId="107DAB31" w:rsidR="008379CF" w:rsidRPr="00E24666" w:rsidRDefault="008379CF" w:rsidP="00FC5153">
      <w:pPr>
        <w:numPr>
          <w:ilvl w:val="0"/>
          <w:numId w:val="49"/>
        </w:numPr>
        <w:tabs>
          <w:tab w:val="clear" w:pos="2063"/>
          <w:tab w:val="num" w:pos="2770"/>
        </w:tabs>
        <w:spacing w:after="0" w:line="240" w:lineRule="auto"/>
        <w:ind w:left="1418"/>
        <w:jc w:val="both"/>
        <w:rPr>
          <w:rFonts w:cstheme="minorHAnsi"/>
          <w:lang w:val="en-US"/>
        </w:rPr>
      </w:pPr>
      <w:r w:rsidRPr="00E24666">
        <w:rPr>
          <w:rFonts w:cstheme="minorHAnsi"/>
          <w:lang w:val="en-US"/>
        </w:rPr>
        <w:t xml:space="preserve">The transitory operation of the Concession in the hands of the </w:t>
      </w:r>
      <w:r w:rsidR="004303D3" w:rsidRPr="00E24666">
        <w:rPr>
          <w:rFonts w:cstheme="minorHAnsi"/>
          <w:lang w:val="en-US"/>
        </w:rPr>
        <w:t>controller</w:t>
      </w:r>
      <w:r w:rsidRPr="00E24666">
        <w:rPr>
          <w:rFonts w:cstheme="minorHAnsi"/>
          <w:lang w:val="en-US"/>
        </w:rPr>
        <w:t xml:space="preserve"> shall be </w:t>
      </w:r>
      <w:r w:rsidR="004303D3" w:rsidRPr="00E24666">
        <w:rPr>
          <w:rFonts w:cstheme="minorHAnsi"/>
          <w:lang w:val="en-US"/>
        </w:rPr>
        <w:t>signed</w:t>
      </w:r>
      <w:r w:rsidRPr="00E24666">
        <w:rPr>
          <w:rFonts w:cstheme="minorHAnsi"/>
          <w:lang w:val="en-US"/>
        </w:rPr>
        <w:t xml:space="preserve"> within a term no longer than sixty (60) Calendar Days as of the Day following the day on which the CONCESSIONAIRE becomes aware of the aforementioned designation, and the CONCESSIONAIRE shall assume responsibility if the aforementioned transitory operation is not </w:t>
      </w:r>
      <w:r w:rsidR="004303D3" w:rsidRPr="00E24666">
        <w:rPr>
          <w:rFonts w:cstheme="minorHAnsi"/>
          <w:lang w:val="en-US"/>
        </w:rPr>
        <w:t>signed</w:t>
      </w:r>
      <w:r w:rsidRPr="00E24666">
        <w:rPr>
          <w:rFonts w:cstheme="minorHAnsi"/>
          <w:lang w:val="en-US"/>
        </w:rPr>
        <w:t xml:space="preserve"> due to </w:t>
      </w:r>
      <w:r w:rsidR="00C03E7D" w:rsidRPr="00E24666">
        <w:rPr>
          <w:rFonts w:cstheme="minorHAnsi"/>
          <w:lang w:val="en-US"/>
        </w:rPr>
        <w:t>causes</w:t>
      </w:r>
      <w:r w:rsidRPr="00E24666">
        <w:rPr>
          <w:rFonts w:cstheme="minorHAnsi"/>
          <w:lang w:val="en-US"/>
        </w:rPr>
        <w:t xml:space="preserve"> attributable to the CONCESSIONAIRE. </w:t>
      </w:r>
    </w:p>
    <w:p w14:paraId="0674A517" w14:textId="77777777" w:rsidR="008379CF" w:rsidRPr="00E24666" w:rsidRDefault="008379CF" w:rsidP="008379CF">
      <w:pPr>
        <w:spacing w:after="0" w:line="240" w:lineRule="auto"/>
        <w:ind w:left="1418" w:hanging="465"/>
        <w:jc w:val="both"/>
        <w:rPr>
          <w:rFonts w:cstheme="minorHAnsi"/>
          <w:lang w:val="en-US"/>
        </w:rPr>
      </w:pPr>
    </w:p>
    <w:p w14:paraId="43EE048C" w14:textId="42535A4C" w:rsidR="008379CF" w:rsidRPr="00E24666" w:rsidRDefault="008379CF" w:rsidP="00FC5153">
      <w:pPr>
        <w:numPr>
          <w:ilvl w:val="0"/>
          <w:numId w:val="49"/>
        </w:numPr>
        <w:tabs>
          <w:tab w:val="clear" w:pos="2063"/>
          <w:tab w:val="num" w:pos="2770"/>
        </w:tabs>
        <w:spacing w:after="0" w:line="240" w:lineRule="auto"/>
        <w:ind w:left="1418"/>
        <w:jc w:val="both"/>
        <w:rPr>
          <w:rFonts w:cstheme="minorHAnsi"/>
          <w:lang w:val="en-US"/>
        </w:rPr>
      </w:pPr>
      <w:r w:rsidRPr="00E24666">
        <w:rPr>
          <w:rFonts w:cstheme="minorHAnsi"/>
          <w:lang w:val="en-US"/>
        </w:rPr>
        <w:t xml:space="preserve">Once the Concession is under the temporary operation of the </w:t>
      </w:r>
      <w:r w:rsidR="004303D3" w:rsidRPr="00E24666">
        <w:rPr>
          <w:rFonts w:cstheme="minorHAnsi"/>
          <w:lang w:val="en-US"/>
        </w:rPr>
        <w:t>controller</w:t>
      </w:r>
      <w:r w:rsidRPr="00E24666">
        <w:rPr>
          <w:rFonts w:cstheme="minorHAnsi"/>
          <w:lang w:val="en-US"/>
        </w:rPr>
        <w:t xml:space="preserve">, the Permitted Creditor(s) shall propose to the </w:t>
      </w:r>
      <w:r w:rsidR="00616E42" w:rsidRPr="00E24666">
        <w:rPr>
          <w:rFonts w:cstheme="minorHAnsi"/>
          <w:lang w:val="en-US"/>
        </w:rPr>
        <w:t>GRANTOR</w:t>
      </w:r>
      <w:r w:rsidRPr="00E24666">
        <w:rPr>
          <w:rFonts w:cstheme="minorHAnsi"/>
          <w:lang w:val="en-US"/>
        </w:rPr>
        <w:t xml:space="preserve">, the full text of the call and the </w:t>
      </w:r>
      <w:r w:rsidR="002B5546" w:rsidRPr="00E24666">
        <w:rPr>
          <w:rFonts w:cstheme="minorHAnsi"/>
          <w:lang w:val="en-US"/>
        </w:rPr>
        <w:t>Tender Documents</w:t>
      </w:r>
      <w:r w:rsidR="00616E42" w:rsidRPr="00E24666">
        <w:rPr>
          <w:rFonts w:cstheme="minorHAnsi"/>
          <w:lang w:val="en-US"/>
        </w:rPr>
        <w:t xml:space="preserve"> </w:t>
      </w:r>
      <w:r w:rsidRPr="00E24666">
        <w:rPr>
          <w:rFonts w:cstheme="minorHAnsi"/>
          <w:lang w:val="en-US"/>
        </w:rPr>
        <w:t xml:space="preserve">of the private auction procedure of the Minimum Participation, within a maximum term of thirty (30) Days. Said </w:t>
      </w:r>
      <w:r w:rsidR="002B5546" w:rsidRPr="00E24666">
        <w:rPr>
          <w:rFonts w:cstheme="minorHAnsi"/>
          <w:lang w:val="en-US"/>
        </w:rPr>
        <w:t>Tender Documents</w:t>
      </w:r>
      <w:r w:rsidR="00616E42" w:rsidRPr="00E24666">
        <w:rPr>
          <w:rFonts w:cstheme="minorHAnsi"/>
          <w:lang w:val="en-US"/>
        </w:rPr>
        <w:t xml:space="preserve"> </w:t>
      </w:r>
      <w:r w:rsidRPr="00E24666">
        <w:rPr>
          <w:rFonts w:cstheme="minorHAnsi"/>
          <w:lang w:val="en-US"/>
        </w:rPr>
        <w:t xml:space="preserve">shall respect the substantive guidelines contained in the Declaration of Interest, especially regarding the general characteristics of the Concession and the Definitive Engineering Studies, respectively. To such effect, the Permitted Creditor(s) shall submit a proposal of call and </w:t>
      </w:r>
      <w:r w:rsidR="002B5546" w:rsidRPr="00E24666">
        <w:rPr>
          <w:rFonts w:cstheme="minorHAnsi"/>
          <w:lang w:val="en-US"/>
        </w:rPr>
        <w:t>Tender Documents</w:t>
      </w:r>
      <w:r w:rsidR="00616E42" w:rsidRPr="00E24666">
        <w:rPr>
          <w:rFonts w:cstheme="minorHAnsi"/>
          <w:lang w:val="en-US"/>
        </w:rPr>
        <w:t xml:space="preserve"> </w:t>
      </w:r>
      <w:r w:rsidRPr="00E24666">
        <w:rPr>
          <w:rFonts w:cstheme="minorHAnsi"/>
          <w:lang w:val="en-US"/>
        </w:rPr>
        <w:t>to the GRANTOR.</w:t>
      </w:r>
    </w:p>
    <w:p w14:paraId="1D315A9C" w14:textId="77777777" w:rsidR="008379CF" w:rsidRPr="00E24666" w:rsidRDefault="008379CF" w:rsidP="008379CF">
      <w:pPr>
        <w:spacing w:after="0" w:line="240" w:lineRule="auto"/>
        <w:ind w:left="1418" w:hanging="465"/>
        <w:jc w:val="both"/>
        <w:rPr>
          <w:rFonts w:cstheme="minorHAnsi"/>
          <w:lang w:val="en-US"/>
        </w:rPr>
      </w:pPr>
    </w:p>
    <w:p w14:paraId="096DCDCB" w14:textId="6B68BBBC" w:rsidR="008379CF" w:rsidRPr="00E24666" w:rsidRDefault="008379CF" w:rsidP="00FC5153">
      <w:pPr>
        <w:numPr>
          <w:ilvl w:val="0"/>
          <w:numId w:val="49"/>
        </w:numPr>
        <w:tabs>
          <w:tab w:val="clear" w:pos="2063"/>
          <w:tab w:val="num" w:pos="2770"/>
        </w:tabs>
        <w:spacing w:after="0" w:line="240" w:lineRule="auto"/>
        <w:ind w:left="1418"/>
        <w:jc w:val="both"/>
        <w:rPr>
          <w:rFonts w:cstheme="minorHAnsi"/>
          <w:lang w:val="en-US"/>
        </w:rPr>
      </w:pPr>
      <w:r w:rsidRPr="00E24666">
        <w:rPr>
          <w:rFonts w:cstheme="minorHAnsi"/>
          <w:lang w:val="en-US"/>
        </w:rPr>
        <w:t xml:space="preserve">Once the text of the call and the </w:t>
      </w:r>
      <w:r w:rsidR="002B5546" w:rsidRPr="00E24666">
        <w:rPr>
          <w:rFonts w:cstheme="minorHAnsi"/>
          <w:lang w:val="en-US"/>
        </w:rPr>
        <w:t>Tender Documents</w:t>
      </w:r>
      <w:r w:rsidR="00616E42" w:rsidRPr="00E24666">
        <w:rPr>
          <w:rFonts w:cstheme="minorHAnsi"/>
          <w:lang w:val="en-US"/>
        </w:rPr>
        <w:t xml:space="preserve"> </w:t>
      </w:r>
      <w:r w:rsidRPr="00E24666">
        <w:rPr>
          <w:rFonts w:cstheme="minorHAnsi"/>
          <w:lang w:val="en-US"/>
        </w:rPr>
        <w:t xml:space="preserve">of the private auction procedure of the Minimum Participation is submitted </w:t>
      </w:r>
      <w:r w:rsidR="00135661" w:rsidRPr="00E24666">
        <w:rPr>
          <w:rFonts w:cstheme="minorHAnsi"/>
          <w:lang w:val="en-US"/>
        </w:rPr>
        <w:t>for</w:t>
      </w:r>
      <w:r w:rsidRPr="00E24666">
        <w:rPr>
          <w:rFonts w:cstheme="minorHAnsi"/>
          <w:lang w:val="en-US"/>
        </w:rPr>
        <w:t xml:space="preserve"> the consideration of the GRANTOR, the latter shall formulate its observations on the same through </w:t>
      </w:r>
      <w:r w:rsidR="00135661" w:rsidRPr="00E24666">
        <w:rPr>
          <w:rFonts w:cstheme="minorHAnsi"/>
          <w:lang w:val="en-US"/>
        </w:rPr>
        <w:t>an</w:t>
      </w:r>
      <w:r w:rsidRPr="00E24666">
        <w:rPr>
          <w:rFonts w:cstheme="minorHAnsi"/>
          <w:lang w:val="en-US"/>
        </w:rPr>
        <w:t xml:space="preserve"> </w:t>
      </w:r>
      <w:r w:rsidR="003710C6" w:rsidRPr="00E24666">
        <w:rPr>
          <w:rFonts w:cstheme="minorHAnsi"/>
          <w:lang w:val="en-US"/>
        </w:rPr>
        <w:t>opinion</w:t>
      </w:r>
      <w:r w:rsidRPr="00E24666">
        <w:rPr>
          <w:rFonts w:cstheme="minorHAnsi"/>
          <w:lang w:val="en-US"/>
        </w:rPr>
        <w:t xml:space="preserve"> that shall be issued within fifteen (15) days as from the following day in which the text in reference was delivered to it. Upon expiration of such term and in the absence of any </w:t>
      </w:r>
      <w:r w:rsidR="003710C6" w:rsidRPr="00E24666">
        <w:rPr>
          <w:rFonts w:cstheme="minorHAnsi"/>
          <w:lang w:val="en-US"/>
        </w:rPr>
        <w:t>opinion</w:t>
      </w:r>
      <w:r w:rsidRPr="00E24666">
        <w:rPr>
          <w:rFonts w:cstheme="minorHAnsi"/>
          <w:lang w:val="en-US"/>
        </w:rPr>
        <w:t xml:space="preserve"> by the GRANTOR, the referred text shall be understood as approved.</w:t>
      </w:r>
    </w:p>
    <w:p w14:paraId="77E715D1" w14:textId="77777777" w:rsidR="006D422B" w:rsidRPr="00E24666" w:rsidRDefault="006D422B" w:rsidP="00011C51">
      <w:pPr>
        <w:tabs>
          <w:tab w:val="num" w:pos="1276"/>
        </w:tabs>
        <w:spacing w:after="0" w:line="240" w:lineRule="auto"/>
        <w:ind w:left="1276" w:hanging="425"/>
        <w:jc w:val="both"/>
        <w:rPr>
          <w:rFonts w:cstheme="minorHAnsi"/>
          <w:lang w:val="en-US"/>
        </w:rPr>
      </w:pPr>
    </w:p>
    <w:p w14:paraId="008653CC" w14:textId="00ECFA9E" w:rsidR="005771B4" w:rsidRPr="00E24666" w:rsidRDefault="005771B4" w:rsidP="00FC5153">
      <w:pPr>
        <w:numPr>
          <w:ilvl w:val="0"/>
          <w:numId w:val="49"/>
        </w:numPr>
        <w:tabs>
          <w:tab w:val="clear" w:pos="2063"/>
          <w:tab w:val="num" w:pos="2770"/>
        </w:tabs>
        <w:spacing w:after="0" w:line="240" w:lineRule="auto"/>
        <w:ind w:left="1276"/>
        <w:jc w:val="both"/>
        <w:rPr>
          <w:rFonts w:cstheme="minorHAnsi"/>
          <w:lang w:val="en-US"/>
        </w:rPr>
      </w:pPr>
      <w:r w:rsidRPr="00E24666">
        <w:rPr>
          <w:rFonts w:cstheme="minorHAnsi"/>
          <w:lang w:val="en-US"/>
        </w:rPr>
        <w:lastRenderedPageBreak/>
        <w:t xml:space="preserve">Once the Permitted Creditor(s) become aware of the observations made by the GRANTOR, they will have a term not longer than ten (10) Days to correct or reject them and submit to the GRANTOR for a second time the text of the call and the </w:t>
      </w:r>
      <w:r w:rsidR="002B5546" w:rsidRPr="00E24666">
        <w:rPr>
          <w:rFonts w:cstheme="minorHAnsi"/>
          <w:lang w:val="en-US"/>
        </w:rPr>
        <w:t>Tender Documents</w:t>
      </w:r>
      <w:r w:rsidR="00616E42" w:rsidRPr="00E24666">
        <w:rPr>
          <w:rFonts w:cstheme="minorHAnsi"/>
          <w:lang w:val="en-US"/>
        </w:rPr>
        <w:t xml:space="preserve"> </w:t>
      </w:r>
      <w:r w:rsidRPr="00E24666">
        <w:rPr>
          <w:rFonts w:cstheme="minorHAnsi"/>
          <w:lang w:val="en-US"/>
        </w:rPr>
        <w:t xml:space="preserve">of the private auction procedure of the Minimum Participation. Subsequently, the GRANTOR shall issue </w:t>
      </w:r>
      <w:r w:rsidR="00135661" w:rsidRPr="00E24666">
        <w:rPr>
          <w:rFonts w:cstheme="minorHAnsi"/>
          <w:lang w:val="en-US"/>
        </w:rPr>
        <w:t>an</w:t>
      </w:r>
      <w:r w:rsidRPr="00E24666">
        <w:rPr>
          <w:rFonts w:cstheme="minorHAnsi"/>
          <w:lang w:val="en-US"/>
        </w:rPr>
        <w:t xml:space="preserve"> </w:t>
      </w:r>
      <w:r w:rsidR="003710C6" w:rsidRPr="00E24666">
        <w:rPr>
          <w:rFonts w:cstheme="minorHAnsi"/>
          <w:lang w:val="en-US"/>
        </w:rPr>
        <w:t>opinion</w:t>
      </w:r>
      <w:r w:rsidRPr="00E24666">
        <w:rPr>
          <w:rFonts w:cstheme="minorHAnsi"/>
          <w:lang w:val="en-US"/>
        </w:rPr>
        <w:t xml:space="preserve"> regarding the text in reference within ten (10) days counted as from the next day in which it was communicated for the second time. Notwithstanding, once the term in reference has expired and in the absence of </w:t>
      </w:r>
      <w:r w:rsidR="003710C6" w:rsidRPr="00E24666">
        <w:rPr>
          <w:rFonts w:cstheme="minorHAnsi"/>
          <w:lang w:val="en-US"/>
        </w:rPr>
        <w:t>opinion</w:t>
      </w:r>
      <w:r w:rsidRPr="00E24666">
        <w:rPr>
          <w:rFonts w:cstheme="minorHAnsi"/>
          <w:lang w:val="en-US"/>
        </w:rPr>
        <w:t>, the referred text shall be understood as approved.</w:t>
      </w:r>
    </w:p>
    <w:p w14:paraId="3C4965D8" w14:textId="77777777" w:rsidR="005771B4" w:rsidRPr="00E24666" w:rsidRDefault="005771B4" w:rsidP="005771B4">
      <w:pPr>
        <w:spacing w:after="0" w:line="240" w:lineRule="auto"/>
        <w:ind w:left="1276"/>
        <w:jc w:val="both"/>
        <w:rPr>
          <w:rFonts w:cstheme="minorHAnsi"/>
          <w:lang w:val="en-US"/>
        </w:rPr>
      </w:pPr>
    </w:p>
    <w:p w14:paraId="25F565D7" w14:textId="31961EA1" w:rsidR="006D422B" w:rsidRPr="00E24666" w:rsidRDefault="005771B4" w:rsidP="00FC5153">
      <w:pPr>
        <w:numPr>
          <w:ilvl w:val="0"/>
          <w:numId w:val="49"/>
        </w:numPr>
        <w:tabs>
          <w:tab w:val="clear" w:pos="2063"/>
          <w:tab w:val="num" w:pos="2770"/>
        </w:tabs>
        <w:spacing w:after="0" w:line="240" w:lineRule="auto"/>
        <w:ind w:left="1276"/>
        <w:jc w:val="both"/>
        <w:rPr>
          <w:rFonts w:cstheme="minorHAnsi"/>
          <w:lang w:val="en-US"/>
        </w:rPr>
      </w:pPr>
      <w:r w:rsidRPr="00E24666">
        <w:rPr>
          <w:rFonts w:cstheme="minorHAnsi"/>
          <w:lang w:val="en-US"/>
        </w:rPr>
        <w:t xml:space="preserve">Once the text of the call and the </w:t>
      </w:r>
      <w:r w:rsidR="002B5546" w:rsidRPr="00E24666">
        <w:rPr>
          <w:rFonts w:cstheme="minorHAnsi"/>
          <w:lang w:val="en-US"/>
        </w:rPr>
        <w:t>Tender Documents</w:t>
      </w:r>
      <w:r w:rsidR="00616E42" w:rsidRPr="00E24666">
        <w:rPr>
          <w:rFonts w:cstheme="minorHAnsi"/>
          <w:lang w:val="en-US"/>
        </w:rPr>
        <w:t xml:space="preserve"> </w:t>
      </w:r>
      <w:r w:rsidRPr="00E24666">
        <w:rPr>
          <w:rFonts w:cstheme="minorHAnsi"/>
          <w:lang w:val="en-US"/>
        </w:rPr>
        <w:t xml:space="preserve">of the private auction procedure for the Minimum Participation have been approved, the Permitted Creditor(s) shall process the call for the procedure within a term not to exceed ten (10) days thereafter. The </w:t>
      </w:r>
      <w:r w:rsidR="0071251F" w:rsidRPr="00E24666">
        <w:rPr>
          <w:rFonts w:cstheme="minorHAnsi"/>
          <w:lang w:val="en-US"/>
        </w:rPr>
        <w:t>successful bid</w:t>
      </w:r>
      <w:r w:rsidRPr="00E24666">
        <w:rPr>
          <w:rFonts w:cstheme="minorHAnsi"/>
          <w:lang w:val="en-US"/>
        </w:rPr>
        <w:t xml:space="preserve"> must be granted in a term that may not exceed one hundred and eighty (180) days counted from the following day of the call, unless, according to the circumstances of the case, the processing of such procedure requires a longer term, in which case the extension determined by the GRANTOR shall be applied on a one-time basis.</w:t>
      </w:r>
    </w:p>
    <w:p w14:paraId="5250C258" w14:textId="77777777" w:rsidR="006D422B" w:rsidRPr="00E24666" w:rsidRDefault="006D422B" w:rsidP="00011C51">
      <w:pPr>
        <w:tabs>
          <w:tab w:val="num" w:pos="1276"/>
        </w:tabs>
        <w:spacing w:after="0" w:line="240" w:lineRule="auto"/>
        <w:ind w:left="1276" w:hanging="425"/>
        <w:jc w:val="both"/>
        <w:rPr>
          <w:rFonts w:cstheme="minorHAnsi"/>
          <w:lang w:val="en-US"/>
        </w:rPr>
      </w:pPr>
    </w:p>
    <w:p w14:paraId="226CBD26" w14:textId="75E50E36" w:rsidR="00832D1C" w:rsidRPr="00E24666" w:rsidRDefault="00832D1C" w:rsidP="00FC5153">
      <w:pPr>
        <w:numPr>
          <w:ilvl w:val="0"/>
          <w:numId w:val="49"/>
        </w:numPr>
        <w:tabs>
          <w:tab w:val="clear" w:pos="2063"/>
          <w:tab w:val="num" w:pos="1598"/>
          <w:tab w:val="num" w:pos="2770"/>
        </w:tabs>
        <w:spacing w:after="0" w:line="240" w:lineRule="auto"/>
        <w:ind w:left="1276"/>
        <w:jc w:val="both"/>
        <w:rPr>
          <w:rFonts w:cstheme="minorHAnsi"/>
          <w:lang w:val="en-US"/>
        </w:rPr>
      </w:pPr>
      <w:r w:rsidRPr="00E24666">
        <w:rPr>
          <w:rFonts w:cstheme="minorHAnsi"/>
          <w:lang w:val="en-US"/>
        </w:rPr>
        <w:t xml:space="preserve">Once the </w:t>
      </w:r>
      <w:r w:rsidR="0071251F" w:rsidRPr="00E24666">
        <w:rPr>
          <w:rFonts w:cstheme="minorHAnsi"/>
          <w:lang w:val="en-US"/>
        </w:rPr>
        <w:t>successful bid</w:t>
      </w:r>
      <w:r w:rsidRPr="00E24666">
        <w:rPr>
          <w:rFonts w:cstheme="minorHAnsi"/>
          <w:lang w:val="en-US"/>
        </w:rPr>
        <w:t xml:space="preserve"> of the private auction of the Minimum Participation has been granted according to what is established in the text of the </w:t>
      </w:r>
      <w:r w:rsidR="002B5546" w:rsidRPr="00E24666">
        <w:rPr>
          <w:rFonts w:cstheme="minorHAnsi"/>
          <w:lang w:val="en-US"/>
        </w:rPr>
        <w:t>Tender Documents</w:t>
      </w:r>
      <w:r w:rsidR="000E0517" w:rsidRPr="00E24666">
        <w:rPr>
          <w:rFonts w:cstheme="minorHAnsi"/>
          <w:lang w:val="en-US"/>
        </w:rPr>
        <w:t xml:space="preserve"> </w:t>
      </w:r>
      <w:r w:rsidRPr="00E24666">
        <w:rPr>
          <w:rFonts w:cstheme="minorHAnsi"/>
          <w:lang w:val="en-US"/>
        </w:rPr>
        <w:t xml:space="preserve">approved by the GRANTOR, as well as to what is stated in this Clause, such act shall be communicated in writing both to the GRANTOR and to the intervening legal entity. From that moment on, the latter will be obliged to </w:t>
      </w:r>
      <w:r w:rsidR="000E0517" w:rsidRPr="00E24666">
        <w:rPr>
          <w:rFonts w:cstheme="minorHAnsi"/>
          <w:lang w:val="en-US"/>
        </w:rPr>
        <w:t>initiate the arrangements for the case</w:t>
      </w:r>
      <w:r w:rsidRPr="00E24666">
        <w:rPr>
          <w:rFonts w:cstheme="minorHAnsi"/>
          <w:lang w:val="en-US"/>
        </w:rPr>
        <w:t xml:space="preserve">, with the purpose that the transition of the operation of the Concession is carried out in the most efficient way possible. The definitive substitution of the Strategic Partner in favor of the successful bidder shall be </w:t>
      </w:r>
      <w:r w:rsidR="004303D3" w:rsidRPr="00E24666">
        <w:rPr>
          <w:rFonts w:cstheme="minorHAnsi"/>
          <w:lang w:val="en-US"/>
        </w:rPr>
        <w:t>signed</w:t>
      </w:r>
      <w:r w:rsidRPr="00E24666">
        <w:rPr>
          <w:rFonts w:cstheme="minorHAnsi"/>
          <w:lang w:val="en-US"/>
        </w:rPr>
        <w:t xml:space="preserve"> within a term of no more than thirty (30) days as of the day following the day on which the successful bidder was awarded the private auction, unless the substitution cannot be </w:t>
      </w:r>
      <w:r w:rsidR="004303D3" w:rsidRPr="00E24666">
        <w:rPr>
          <w:rFonts w:cstheme="minorHAnsi"/>
          <w:lang w:val="en-US"/>
        </w:rPr>
        <w:t>signed</w:t>
      </w:r>
      <w:r w:rsidRPr="00E24666">
        <w:rPr>
          <w:rFonts w:cstheme="minorHAnsi"/>
          <w:lang w:val="en-US"/>
        </w:rPr>
        <w:t xml:space="preserve"> within said term due to an event attributable to the successful bidder.</w:t>
      </w:r>
    </w:p>
    <w:p w14:paraId="40A12E0D" w14:textId="77777777" w:rsidR="00832D1C" w:rsidRPr="00E24666" w:rsidRDefault="00832D1C" w:rsidP="00832D1C">
      <w:pPr>
        <w:tabs>
          <w:tab w:val="num" w:pos="1598"/>
        </w:tabs>
        <w:spacing w:after="0" w:line="240" w:lineRule="auto"/>
        <w:ind w:left="1276"/>
        <w:jc w:val="both"/>
        <w:rPr>
          <w:rFonts w:cstheme="minorHAnsi"/>
          <w:lang w:val="en-US"/>
        </w:rPr>
      </w:pPr>
    </w:p>
    <w:p w14:paraId="752198C7" w14:textId="0B67ECEF" w:rsidR="006D422B" w:rsidRPr="00E24666" w:rsidRDefault="00832D1C" w:rsidP="00FC5153">
      <w:pPr>
        <w:numPr>
          <w:ilvl w:val="0"/>
          <w:numId w:val="49"/>
        </w:numPr>
        <w:tabs>
          <w:tab w:val="clear" w:pos="2063"/>
          <w:tab w:val="num" w:pos="1598"/>
          <w:tab w:val="num" w:pos="2770"/>
        </w:tabs>
        <w:spacing w:after="0" w:line="240" w:lineRule="auto"/>
        <w:ind w:left="1276"/>
        <w:jc w:val="both"/>
        <w:rPr>
          <w:rFonts w:cstheme="minorHAnsi"/>
          <w:lang w:val="en-US"/>
        </w:rPr>
      </w:pPr>
      <w:r w:rsidRPr="00E24666">
        <w:rPr>
          <w:rFonts w:cstheme="minorHAnsi"/>
          <w:lang w:val="en-US"/>
        </w:rPr>
        <w:t>Said definitive substitution must be evidenced by means of the respective certificates or deeds of transfer of the shares or rights. A copy of said documents shall be delivered to the Permitted Creditors and to the GRANTOR, in addition to the corresponding inscr</w:t>
      </w:r>
      <w:r w:rsidR="0071251F" w:rsidRPr="00E24666">
        <w:rPr>
          <w:rFonts w:cstheme="minorHAnsi"/>
          <w:lang w:val="en-US"/>
        </w:rPr>
        <w:t>iptions in the Public Registries</w:t>
      </w:r>
      <w:r w:rsidRPr="00E24666">
        <w:rPr>
          <w:rFonts w:cstheme="minorHAnsi"/>
          <w:lang w:val="en-US"/>
        </w:rPr>
        <w:t>, and the CONCESSIONAIRE shall assume the costs and risks generated by thes</w:t>
      </w:r>
      <w:r w:rsidR="00ED7867" w:rsidRPr="00E24666">
        <w:rPr>
          <w:rFonts w:cstheme="minorHAnsi"/>
          <w:lang w:val="en-US"/>
        </w:rPr>
        <w:t>e</w:t>
      </w:r>
      <w:r w:rsidRPr="00E24666">
        <w:rPr>
          <w:rFonts w:cstheme="minorHAnsi"/>
          <w:lang w:val="en-US"/>
        </w:rPr>
        <w:t xml:space="preserve"> proceedings.</w:t>
      </w:r>
    </w:p>
    <w:p w14:paraId="24EEF930" w14:textId="77777777" w:rsidR="006D422B" w:rsidRPr="00E24666" w:rsidRDefault="006D422B" w:rsidP="00011C51">
      <w:pPr>
        <w:tabs>
          <w:tab w:val="num" w:pos="1276"/>
        </w:tabs>
        <w:spacing w:after="0" w:line="240" w:lineRule="auto"/>
        <w:ind w:left="1276" w:hanging="425"/>
        <w:jc w:val="both"/>
        <w:rPr>
          <w:rFonts w:cstheme="minorHAnsi"/>
          <w:lang w:val="en-US"/>
        </w:rPr>
      </w:pPr>
    </w:p>
    <w:p w14:paraId="7EDA79AE" w14:textId="4FB9FA67" w:rsidR="006D422B" w:rsidRPr="00E24666" w:rsidRDefault="00832D1C" w:rsidP="00FC5153">
      <w:pPr>
        <w:numPr>
          <w:ilvl w:val="0"/>
          <w:numId w:val="49"/>
        </w:numPr>
        <w:tabs>
          <w:tab w:val="clear" w:pos="2063"/>
          <w:tab w:val="num" w:pos="1598"/>
          <w:tab w:val="num" w:pos="2770"/>
        </w:tabs>
        <w:spacing w:after="0" w:line="240" w:lineRule="auto"/>
        <w:ind w:left="1276"/>
        <w:jc w:val="both"/>
        <w:rPr>
          <w:rFonts w:cstheme="minorHAnsi"/>
          <w:lang w:val="en-US"/>
        </w:rPr>
      </w:pPr>
      <w:r w:rsidRPr="00E24666">
        <w:rPr>
          <w:rFonts w:cstheme="minorHAnsi"/>
          <w:lang w:val="en-US"/>
        </w:rPr>
        <w:t>According to the procedure previously established, the successful bidder of the private auction described above will be recognized by the GRANTOR as the new Strategic Partner. For such effects, such Strategic Partner will substitute the original Strategic Partner in its entirety, being subject to the terms of the present Concession Contract.</w:t>
      </w:r>
      <w:r w:rsidR="006D422B" w:rsidRPr="00E24666">
        <w:rPr>
          <w:rFonts w:cstheme="minorHAnsi"/>
          <w:lang w:val="en-US"/>
        </w:rPr>
        <w:t xml:space="preserve"> </w:t>
      </w:r>
    </w:p>
    <w:p w14:paraId="1E7B00D9" w14:textId="77777777" w:rsidR="006D422B" w:rsidRPr="00E24666" w:rsidRDefault="006D422B" w:rsidP="006D422B">
      <w:pPr>
        <w:pStyle w:val="Prrafodelista"/>
        <w:spacing w:after="0" w:line="240" w:lineRule="auto"/>
        <w:jc w:val="both"/>
        <w:rPr>
          <w:rFonts w:cstheme="minorHAnsi"/>
          <w:lang w:val="en-US"/>
        </w:rPr>
      </w:pPr>
    </w:p>
    <w:p w14:paraId="6FDC4964" w14:textId="30D03DD5" w:rsidR="006D422B" w:rsidRPr="00E24666" w:rsidRDefault="0071251F" w:rsidP="0071251F">
      <w:pPr>
        <w:pStyle w:val="Ttulo2"/>
        <w:spacing w:line="240" w:lineRule="auto"/>
        <w:rPr>
          <w:lang w:val="en-US"/>
        </w:rPr>
      </w:pPr>
      <w:bookmarkStart w:id="289" w:name="_Toc70611656"/>
      <w:r w:rsidRPr="00E24666">
        <w:rPr>
          <w:lang w:val="en-US"/>
        </w:rPr>
        <w:t xml:space="preserve">Right to rectification of </w:t>
      </w:r>
      <w:r w:rsidR="00832D1C" w:rsidRPr="00E24666">
        <w:rPr>
          <w:lang w:val="en-US"/>
        </w:rPr>
        <w:t>Permitted Creditors</w:t>
      </w:r>
      <w:bookmarkEnd w:id="289"/>
      <w:r w:rsidR="00832D1C" w:rsidRPr="00E24666">
        <w:rPr>
          <w:lang w:val="en-US"/>
        </w:rPr>
        <w:t xml:space="preserve"> </w:t>
      </w:r>
    </w:p>
    <w:p w14:paraId="70F862E2" w14:textId="77777777" w:rsidR="006D422B" w:rsidRPr="00E24666" w:rsidRDefault="006D422B" w:rsidP="006C38DC">
      <w:pPr>
        <w:pStyle w:val="Prrafodelista"/>
        <w:spacing w:after="0" w:line="240" w:lineRule="auto"/>
        <w:jc w:val="both"/>
        <w:rPr>
          <w:rFonts w:eastAsia="Times New Roman" w:cstheme="minorHAnsi"/>
          <w:bCs/>
          <w:lang w:val="en-US"/>
        </w:rPr>
      </w:pPr>
    </w:p>
    <w:p w14:paraId="03F66520" w14:textId="0BA39282" w:rsidR="006D422B" w:rsidRPr="00E24666" w:rsidRDefault="00832D1C" w:rsidP="00FC5153">
      <w:pPr>
        <w:pStyle w:val="Prrafodelista"/>
        <w:numPr>
          <w:ilvl w:val="1"/>
          <w:numId w:val="56"/>
        </w:numPr>
        <w:spacing w:after="0" w:line="240" w:lineRule="auto"/>
        <w:ind w:hanging="720"/>
        <w:jc w:val="both"/>
        <w:rPr>
          <w:rFonts w:cstheme="minorHAnsi"/>
          <w:lang w:val="en-US"/>
        </w:rPr>
      </w:pPr>
      <w:bookmarkStart w:id="290" w:name="_Ref43378058"/>
      <w:r w:rsidRPr="00E24666">
        <w:rPr>
          <w:rFonts w:cstheme="minorHAnsi"/>
          <w:lang w:val="en-US"/>
        </w:rPr>
        <w:t xml:space="preserve">The GRANTOR, following a report from the Supervisor, shall notify the Permitted Creditors, simultaneously with the notice sent to the CONCESSIONAIRE, of the occurrence of any breach of the obligations of the CONCESSIONAIRE set forth in Chapter XV, with the exception of the </w:t>
      </w:r>
      <w:r w:rsidR="00E14790" w:rsidRPr="00E24666">
        <w:rPr>
          <w:rFonts w:cstheme="minorHAnsi"/>
          <w:lang w:val="en-US"/>
        </w:rPr>
        <w:t>grounds</w:t>
      </w:r>
      <w:r w:rsidRPr="00E24666">
        <w:rPr>
          <w:rFonts w:cstheme="minorHAnsi"/>
          <w:lang w:val="en-US"/>
        </w:rPr>
        <w:t xml:space="preserve"> set forth in Clause</w:t>
      </w:r>
      <w:r w:rsidR="00AF2693"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_Ref43215472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15.1.7</w:t>
      </w:r>
      <w:r w:rsidR="00AF2693" w:rsidRPr="00E24666">
        <w:rPr>
          <w:rFonts w:cstheme="minorHAnsi"/>
          <w:lang w:val="en-US"/>
        </w:rPr>
        <w:fldChar w:fldCharType="end"/>
      </w:r>
      <w:r w:rsidR="00AF2693" w:rsidRPr="00E24666">
        <w:rPr>
          <w:rFonts w:cstheme="minorHAnsi"/>
          <w:lang w:val="en-US"/>
        </w:rPr>
        <w:t xml:space="preserve">, </w:t>
      </w:r>
      <w:r w:rsidRPr="00E24666">
        <w:rPr>
          <w:rFonts w:cstheme="minorHAnsi"/>
          <w:lang w:val="en-US"/>
        </w:rPr>
        <w:t xml:space="preserve">in order for the Permitted Creditors to become aware of this, and to be able to take the actions they consider necessary to contribute to the full compliance with the obligations of the </w:t>
      </w:r>
      <w:r w:rsidR="000E0517" w:rsidRPr="004D65EC">
        <w:rPr>
          <w:rFonts w:cstheme="minorHAnsi"/>
          <w:lang w:val="en-US"/>
        </w:rPr>
        <w:t>CONCE</w:t>
      </w:r>
      <w:r w:rsidR="000E0517" w:rsidRPr="002E691F">
        <w:rPr>
          <w:rFonts w:cstheme="minorHAnsi"/>
          <w:lang w:val="en-US"/>
        </w:rPr>
        <w:t>SSIONAIRE</w:t>
      </w:r>
      <w:r w:rsidRPr="00E24666">
        <w:rPr>
          <w:rFonts w:cstheme="minorHAnsi"/>
          <w:lang w:val="en-US"/>
        </w:rPr>
        <w:t>.</w:t>
      </w:r>
      <w:bookmarkEnd w:id="290"/>
    </w:p>
    <w:p w14:paraId="1E923B31" w14:textId="77777777" w:rsidR="006D422B" w:rsidRPr="00E24666" w:rsidRDefault="006D422B" w:rsidP="006C38DC">
      <w:pPr>
        <w:pStyle w:val="Prrafodelista"/>
        <w:spacing w:after="0" w:line="240" w:lineRule="auto"/>
        <w:jc w:val="both"/>
        <w:rPr>
          <w:rFonts w:cstheme="minorHAnsi"/>
          <w:lang w:val="en-US"/>
        </w:rPr>
      </w:pPr>
    </w:p>
    <w:p w14:paraId="6AF593FA" w14:textId="440FDAE4" w:rsidR="006D422B" w:rsidRPr="00E24666" w:rsidRDefault="00832D1C" w:rsidP="00FC5153">
      <w:pPr>
        <w:pStyle w:val="Prrafodelista"/>
        <w:numPr>
          <w:ilvl w:val="1"/>
          <w:numId w:val="56"/>
        </w:numPr>
        <w:spacing w:after="0" w:line="240" w:lineRule="auto"/>
        <w:ind w:hanging="862"/>
        <w:jc w:val="both"/>
        <w:rPr>
          <w:rFonts w:cstheme="minorHAnsi"/>
          <w:lang w:val="en-US"/>
        </w:rPr>
      </w:pPr>
      <w:r w:rsidRPr="00E24666">
        <w:rPr>
          <w:rFonts w:cstheme="minorHAnsi"/>
          <w:lang w:val="en-US"/>
        </w:rPr>
        <w:t xml:space="preserve">The GRANTOR acknowledges that the Termination of the Concession Contract may not be declared, without previously notifying the Permitted Creditors of such intention, and without the Permitted Creditors having had the right to remedy the </w:t>
      </w:r>
      <w:r w:rsidR="00E14790" w:rsidRPr="00E24666">
        <w:rPr>
          <w:rFonts w:cstheme="minorHAnsi"/>
          <w:lang w:val="en-US"/>
        </w:rPr>
        <w:t>grounds</w:t>
      </w:r>
      <w:r w:rsidRPr="00E24666">
        <w:rPr>
          <w:rFonts w:cstheme="minorHAnsi"/>
          <w:lang w:val="en-US"/>
        </w:rPr>
        <w:t xml:space="preserve"> that has originated the right of the GRANTOR to terminate the Contract in accordance with the term provided in this Clause and with the procedure set forth below</w:t>
      </w:r>
      <w:r w:rsidR="006D422B" w:rsidRPr="00E24666">
        <w:rPr>
          <w:rFonts w:cstheme="minorHAnsi"/>
          <w:lang w:val="en-US"/>
        </w:rPr>
        <w:t>:</w:t>
      </w:r>
    </w:p>
    <w:p w14:paraId="6A3ABB1B" w14:textId="77777777" w:rsidR="006D422B" w:rsidRPr="00E24666" w:rsidRDefault="006D422B" w:rsidP="006C38DC">
      <w:pPr>
        <w:pStyle w:val="Prrafodelista"/>
        <w:spacing w:after="0" w:line="240" w:lineRule="auto"/>
        <w:jc w:val="both"/>
        <w:rPr>
          <w:rFonts w:eastAsia="Times New Roman" w:cstheme="minorHAnsi"/>
          <w:bCs/>
          <w:lang w:val="en-US"/>
        </w:rPr>
      </w:pPr>
    </w:p>
    <w:p w14:paraId="6A28DA31" w14:textId="18DC8FE5" w:rsidR="006D422B" w:rsidRPr="00E24666" w:rsidRDefault="00832D1C" w:rsidP="00FC5153">
      <w:pPr>
        <w:numPr>
          <w:ilvl w:val="0"/>
          <w:numId w:val="50"/>
        </w:numPr>
        <w:tabs>
          <w:tab w:val="clear" w:pos="2063"/>
          <w:tab w:val="num" w:pos="1843"/>
        </w:tabs>
        <w:spacing w:after="0" w:line="240" w:lineRule="auto"/>
        <w:ind w:left="1134"/>
        <w:jc w:val="both"/>
        <w:rPr>
          <w:rFonts w:eastAsia="Times New Roman" w:cstheme="minorHAnsi"/>
          <w:bCs/>
          <w:lang w:val="en-US"/>
        </w:rPr>
      </w:pPr>
      <w:r w:rsidRPr="00E24666">
        <w:rPr>
          <w:rFonts w:eastAsia="Times New Roman" w:cstheme="minorHAnsi"/>
          <w:bCs/>
          <w:lang w:val="en-US"/>
        </w:rPr>
        <w:t xml:space="preserve">In the event of the occurrence of any of the </w:t>
      </w:r>
      <w:r w:rsidR="00C03E7D" w:rsidRPr="00E24666">
        <w:rPr>
          <w:rFonts w:eastAsia="Times New Roman" w:cstheme="minorHAnsi"/>
          <w:bCs/>
          <w:lang w:val="en-US"/>
        </w:rPr>
        <w:t>causes</w:t>
      </w:r>
      <w:r w:rsidRPr="00E24666">
        <w:rPr>
          <w:rFonts w:eastAsia="Times New Roman" w:cstheme="minorHAnsi"/>
          <w:bCs/>
          <w:lang w:val="en-US"/>
        </w:rPr>
        <w:t xml:space="preserve"> set forth in Chapter XV of the Contract, except for the </w:t>
      </w:r>
      <w:r w:rsidR="00E14790" w:rsidRPr="00E24666">
        <w:rPr>
          <w:rFonts w:eastAsia="Times New Roman" w:cstheme="minorHAnsi"/>
          <w:bCs/>
          <w:lang w:val="en-US"/>
        </w:rPr>
        <w:t>grounds</w:t>
      </w:r>
      <w:r w:rsidRPr="00E24666">
        <w:rPr>
          <w:rFonts w:eastAsia="Times New Roman" w:cstheme="minorHAnsi"/>
          <w:bCs/>
          <w:lang w:val="en-US"/>
        </w:rPr>
        <w:t xml:space="preserve"> set forth in Clause </w:t>
      </w:r>
      <w:r w:rsidR="00765370" w:rsidRPr="00E24666">
        <w:rPr>
          <w:rFonts w:eastAsia="Times New Roman" w:cstheme="minorHAnsi"/>
          <w:bCs/>
          <w:lang w:val="en-US"/>
        </w:rPr>
        <w:fldChar w:fldCharType="begin"/>
      </w:r>
      <w:r w:rsidR="00765370" w:rsidRPr="00E24666">
        <w:rPr>
          <w:rFonts w:eastAsia="Times New Roman" w:cstheme="minorHAnsi"/>
          <w:bCs/>
          <w:lang w:val="en-US"/>
        </w:rPr>
        <w:instrText xml:space="preserve"> REF _Ref43215472 \r \h </w:instrText>
      </w:r>
      <w:r w:rsidR="003834EC" w:rsidRPr="00E24666">
        <w:rPr>
          <w:rFonts w:eastAsia="Times New Roman" w:cstheme="minorHAnsi"/>
          <w:bCs/>
          <w:lang w:val="en-US"/>
        </w:rPr>
        <w:instrText xml:space="preserve"> \* MERGEFORMAT </w:instrText>
      </w:r>
      <w:r w:rsidR="00765370" w:rsidRPr="00E24666">
        <w:rPr>
          <w:rFonts w:eastAsia="Times New Roman" w:cstheme="minorHAnsi"/>
          <w:bCs/>
          <w:lang w:val="en-US"/>
        </w:rPr>
      </w:r>
      <w:r w:rsidR="00765370" w:rsidRPr="00E24666">
        <w:rPr>
          <w:rFonts w:eastAsia="Times New Roman" w:cstheme="minorHAnsi"/>
          <w:bCs/>
          <w:lang w:val="en-US"/>
        </w:rPr>
        <w:fldChar w:fldCharType="separate"/>
      </w:r>
      <w:r w:rsidR="00673CCF" w:rsidRPr="00E24666">
        <w:rPr>
          <w:rFonts w:eastAsia="Times New Roman" w:cstheme="minorHAnsi"/>
          <w:bCs/>
          <w:lang w:val="en-US"/>
        </w:rPr>
        <w:t>15.1.7</w:t>
      </w:r>
      <w:r w:rsidR="00765370" w:rsidRPr="00E24666">
        <w:rPr>
          <w:rFonts w:eastAsia="Times New Roman" w:cstheme="minorHAnsi"/>
          <w:bCs/>
          <w:lang w:val="en-US"/>
        </w:rPr>
        <w:fldChar w:fldCharType="end"/>
      </w:r>
      <w:r w:rsidR="00765370" w:rsidRPr="00E24666">
        <w:rPr>
          <w:rFonts w:eastAsia="Times New Roman" w:cstheme="minorHAnsi"/>
          <w:bCs/>
          <w:lang w:val="en-US"/>
        </w:rPr>
        <w:t>,</w:t>
      </w:r>
      <w:r w:rsidR="006D422B" w:rsidRPr="00E24666">
        <w:rPr>
          <w:rFonts w:eastAsia="Times New Roman" w:cstheme="minorHAnsi"/>
          <w:bCs/>
          <w:lang w:val="en-US"/>
        </w:rPr>
        <w:t xml:space="preserve"> </w:t>
      </w:r>
      <w:r w:rsidRPr="004D65EC">
        <w:rPr>
          <w:rFonts w:eastAsia="Times New Roman" w:cstheme="minorHAnsi"/>
          <w:bCs/>
          <w:lang w:val="en-US"/>
        </w:rPr>
        <w:t>and the CONCESSIONAIRE'S term to remedy the</w:t>
      </w:r>
      <w:r w:rsidRPr="00E24666">
        <w:rPr>
          <w:rFonts w:eastAsia="Times New Roman" w:cstheme="minorHAnsi"/>
          <w:bCs/>
          <w:lang w:val="en-US"/>
        </w:rPr>
        <w:t xml:space="preserve"> non-compliance situation had expired in accordance with the provisions of Clause</w:t>
      </w:r>
      <w:r w:rsidR="00765370" w:rsidRPr="00E24666">
        <w:rPr>
          <w:rFonts w:eastAsia="Times New Roman" w:cstheme="minorHAnsi"/>
          <w:bCs/>
          <w:lang w:val="en-US"/>
        </w:rPr>
        <w:t xml:space="preserve"> </w:t>
      </w:r>
      <w:r w:rsidR="00765370" w:rsidRPr="00E24666">
        <w:rPr>
          <w:rFonts w:eastAsia="Times New Roman" w:cstheme="minorHAnsi"/>
          <w:bCs/>
          <w:lang w:val="en-US"/>
        </w:rPr>
        <w:fldChar w:fldCharType="begin"/>
      </w:r>
      <w:r w:rsidR="00765370" w:rsidRPr="00E24666">
        <w:rPr>
          <w:rFonts w:eastAsia="Times New Roman" w:cstheme="minorHAnsi"/>
          <w:bCs/>
          <w:lang w:val="en-US"/>
        </w:rPr>
        <w:instrText xml:space="preserve"> REF _Ref297722480 \r \h </w:instrText>
      </w:r>
      <w:r w:rsidR="003834EC" w:rsidRPr="00E24666">
        <w:rPr>
          <w:rFonts w:eastAsia="Times New Roman" w:cstheme="minorHAnsi"/>
          <w:bCs/>
          <w:lang w:val="en-US"/>
        </w:rPr>
        <w:instrText xml:space="preserve"> \* MERGEFORMAT </w:instrText>
      </w:r>
      <w:r w:rsidR="00765370" w:rsidRPr="00E24666">
        <w:rPr>
          <w:rFonts w:eastAsia="Times New Roman" w:cstheme="minorHAnsi"/>
          <w:bCs/>
          <w:lang w:val="en-US"/>
        </w:rPr>
      </w:r>
      <w:r w:rsidR="00765370" w:rsidRPr="00E24666">
        <w:rPr>
          <w:rFonts w:eastAsia="Times New Roman" w:cstheme="minorHAnsi"/>
          <w:bCs/>
          <w:lang w:val="en-US"/>
        </w:rPr>
        <w:fldChar w:fldCharType="separate"/>
      </w:r>
      <w:r w:rsidR="00673CCF" w:rsidRPr="00E24666">
        <w:rPr>
          <w:rFonts w:eastAsia="Times New Roman" w:cstheme="minorHAnsi"/>
          <w:bCs/>
          <w:lang w:val="en-US"/>
        </w:rPr>
        <w:t>15.1.3</w:t>
      </w:r>
      <w:r w:rsidR="00765370" w:rsidRPr="00E24666">
        <w:rPr>
          <w:rFonts w:eastAsia="Times New Roman" w:cstheme="minorHAnsi"/>
          <w:bCs/>
          <w:lang w:val="en-US"/>
        </w:rPr>
        <w:fldChar w:fldCharType="end"/>
      </w:r>
      <w:r w:rsidR="003D0D4B" w:rsidRPr="00E24666">
        <w:rPr>
          <w:rFonts w:eastAsia="Times New Roman" w:cstheme="minorHAnsi"/>
          <w:bCs/>
          <w:lang w:val="en-US"/>
        </w:rPr>
        <w:t>,</w:t>
      </w:r>
      <w:r w:rsidR="006D422B" w:rsidRPr="00E24666">
        <w:rPr>
          <w:rFonts w:eastAsia="Times New Roman" w:cstheme="minorHAnsi"/>
          <w:bCs/>
          <w:lang w:val="en-US"/>
        </w:rPr>
        <w:t xml:space="preserve"> </w:t>
      </w:r>
      <w:r w:rsidRPr="004D65EC">
        <w:rPr>
          <w:rFonts w:eastAsia="Times New Roman" w:cstheme="minorHAnsi"/>
          <w:bCs/>
          <w:lang w:val="en-US"/>
        </w:rPr>
        <w:t xml:space="preserve">the GRANTOR before exercising its right to declare the Termination of the Concession Contract, the </w:t>
      </w:r>
      <w:r w:rsidR="00EF2DC5" w:rsidRPr="00E24666">
        <w:rPr>
          <w:rFonts w:eastAsia="Times New Roman" w:cstheme="minorHAnsi"/>
          <w:bCs/>
          <w:lang w:val="en-US"/>
        </w:rPr>
        <w:t xml:space="preserve">GRANTOR </w:t>
      </w:r>
      <w:r w:rsidRPr="00E24666">
        <w:rPr>
          <w:rFonts w:eastAsia="Times New Roman" w:cstheme="minorHAnsi"/>
          <w:bCs/>
          <w:lang w:val="en-US"/>
        </w:rPr>
        <w:t xml:space="preserve">shall first send a written notice to the Permitted Creditors informing what has happened. Such communication shall expressly state the </w:t>
      </w:r>
      <w:r w:rsidR="00E14790" w:rsidRPr="00E24666">
        <w:rPr>
          <w:rFonts w:eastAsia="Times New Roman" w:cstheme="minorHAnsi"/>
          <w:bCs/>
          <w:lang w:val="en-US"/>
        </w:rPr>
        <w:t>grounds</w:t>
      </w:r>
      <w:r w:rsidRPr="00E24666">
        <w:rPr>
          <w:rFonts w:eastAsia="Times New Roman" w:cstheme="minorHAnsi"/>
          <w:bCs/>
          <w:lang w:val="en-US"/>
        </w:rPr>
        <w:t xml:space="preserve"> or </w:t>
      </w:r>
      <w:r w:rsidR="00C03E7D" w:rsidRPr="00E24666">
        <w:rPr>
          <w:rFonts w:eastAsia="Times New Roman" w:cstheme="minorHAnsi"/>
          <w:bCs/>
          <w:lang w:val="en-US"/>
        </w:rPr>
        <w:t>causes</w:t>
      </w:r>
      <w:r w:rsidRPr="00E24666">
        <w:rPr>
          <w:rFonts w:eastAsia="Times New Roman" w:cstheme="minorHAnsi"/>
          <w:bCs/>
          <w:lang w:val="en-US"/>
        </w:rPr>
        <w:t xml:space="preserve"> of Termination produced. In order for such notice to be considered valid, it must have the respective receipt charge or be sent by e-mail, being necessary the verification of its receipt.</w:t>
      </w:r>
    </w:p>
    <w:p w14:paraId="3C476C68" w14:textId="77777777" w:rsidR="006D422B" w:rsidRPr="00E24666" w:rsidRDefault="006D422B" w:rsidP="006C38DC">
      <w:pPr>
        <w:pStyle w:val="Prrafodelista"/>
        <w:spacing w:after="0" w:line="240" w:lineRule="auto"/>
        <w:jc w:val="both"/>
        <w:rPr>
          <w:rFonts w:eastAsia="Times New Roman" w:cstheme="minorHAnsi"/>
          <w:bCs/>
          <w:lang w:val="en-US"/>
        </w:rPr>
      </w:pPr>
    </w:p>
    <w:p w14:paraId="1B16AD1F" w14:textId="5EE404CB" w:rsidR="006D422B" w:rsidRPr="00E24666" w:rsidRDefault="00832D1C" w:rsidP="00FC5153">
      <w:pPr>
        <w:numPr>
          <w:ilvl w:val="0"/>
          <w:numId w:val="50"/>
        </w:numPr>
        <w:tabs>
          <w:tab w:val="clear" w:pos="2063"/>
          <w:tab w:val="num" w:pos="1598"/>
        </w:tabs>
        <w:spacing w:after="0" w:line="240" w:lineRule="auto"/>
        <w:ind w:left="1134"/>
        <w:jc w:val="both"/>
        <w:rPr>
          <w:rFonts w:eastAsia="Times New Roman" w:cstheme="minorHAnsi"/>
          <w:bCs/>
          <w:lang w:val="en-US"/>
        </w:rPr>
      </w:pPr>
      <w:r w:rsidRPr="00E24666">
        <w:rPr>
          <w:rFonts w:eastAsia="Times New Roman" w:cstheme="minorHAnsi"/>
          <w:bCs/>
          <w:lang w:val="en-US"/>
        </w:rPr>
        <w:t xml:space="preserve">The Permitted Creditors shall have a term of sixty (60) Days counted from the Day after the </w:t>
      </w:r>
      <w:r w:rsidR="0068252A" w:rsidRPr="00E24666">
        <w:rPr>
          <w:rFonts w:eastAsia="Times New Roman" w:cstheme="minorHAnsi"/>
          <w:bCs/>
          <w:lang w:val="en-US"/>
        </w:rPr>
        <w:t>notice</w:t>
      </w:r>
      <w:r w:rsidRPr="00E24666">
        <w:rPr>
          <w:rFonts w:eastAsia="Times New Roman" w:cstheme="minorHAnsi"/>
          <w:bCs/>
          <w:lang w:val="en-US"/>
        </w:rPr>
        <w:t xml:space="preserve"> referred to in </w:t>
      </w:r>
      <w:r w:rsidR="000E0517" w:rsidRPr="00E24666">
        <w:rPr>
          <w:rFonts w:eastAsia="Times New Roman" w:cstheme="minorHAnsi"/>
          <w:bCs/>
          <w:lang w:val="en-US"/>
        </w:rPr>
        <w:t>sub</w:t>
      </w:r>
      <w:r w:rsidRPr="00E24666">
        <w:rPr>
          <w:rFonts w:eastAsia="Times New Roman" w:cstheme="minorHAnsi"/>
          <w:bCs/>
          <w:lang w:val="en-US"/>
        </w:rPr>
        <w:t xml:space="preserve">paragraph a) above, to remedy the </w:t>
      </w:r>
      <w:r w:rsidR="00E14790" w:rsidRPr="00E24666">
        <w:rPr>
          <w:rFonts w:eastAsia="Times New Roman" w:cstheme="minorHAnsi"/>
          <w:bCs/>
          <w:lang w:val="en-US"/>
        </w:rPr>
        <w:t>grounds</w:t>
      </w:r>
      <w:r w:rsidRPr="00E24666">
        <w:rPr>
          <w:rFonts w:eastAsia="Times New Roman" w:cstheme="minorHAnsi"/>
          <w:bCs/>
          <w:lang w:val="en-US"/>
        </w:rPr>
        <w:t xml:space="preserve"> or </w:t>
      </w:r>
      <w:r w:rsidR="00C03E7D" w:rsidRPr="00E24666">
        <w:rPr>
          <w:rFonts w:eastAsia="Times New Roman" w:cstheme="minorHAnsi"/>
          <w:bCs/>
          <w:lang w:val="en-US"/>
        </w:rPr>
        <w:t>causes</w:t>
      </w:r>
      <w:r w:rsidRPr="00E24666">
        <w:rPr>
          <w:rFonts w:eastAsia="Times New Roman" w:cstheme="minorHAnsi"/>
          <w:bCs/>
          <w:lang w:val="en-US"/>
        </w:rPr>
        <w:t xml:space="preserve"> of Termination that have been notified to them. Once such term has elapsed without the Permitted Creditors remedying the occurred Termination </w:t>
      </w:r>
      <w:r w:rsidR="00E14790" w:rsidRPr="00E24666">
        <w:rPr>
          <w:rFonts w:eastAsia="Times New Roman" w:cstheme="minorHAnsi"/>
          <w:bCs/>
          <w:lang w:val="en-US"/>
        </w:rPr>
        <w:t>grounds</w:t>
      </w:r>
      <w:r w:rsidRPr="00E24666">
        <w:rPr>
          <w:rFonts w:eastAsia="Times New Roman" w:cstheme="minorHAnsi"/>
          <w:bCs/>
          <w:lang w:val="en-US"/>
        </w:rPr>
        <w:t xml:space="preserve">, or, having communicated the Permitted Creditors to the </w:t>
      </w:r>
      <w:r w:rsidR="00EF2DC5" w:rsidRPr="00E24666">
        <w:rPr>
          <w:rFonts w:eastAsia="Times New Roman" w:cstheme="minorHAnsi"/>
          <w:bCs/>
          <w:lang w:val="en-US"/>
        </w:rPr>
        <w:t xml:space="preserve">GRANTOR </w:t>
      </w:r>
      <w:r w:rsidRPr="00E24666">
        <w:rPr>
          <w:rFonts w:eastAsia="Times New Roman" w:cstheme="minorHAnsi"/>
          <w:bCs/>
          <w:lang w:val="en-US"/>
        </w:rPr>
        <w:t xml:space="preserve">their decision of not exercising their right to remedy, the </w:t>
      </w:r>
      <w:r w:rsidR="00EF2DC5" w:rsidRPr="00E24666">
        <w:rPr>
          <w:rFonts w:eastAsia="Times New Roman" w:cstheme="minorHAnsi"/>
          <w:bCs/>
          <w:lang w:val="en-US"/>
        </w:rPr>
        <w:t xml:space="preserve">GRANTOR </w:t>
      </w:r>
      <w:r w:rsidRPr="00E24666">
        <w:rPr>
          <w:rFonts w:eastAsia="Times New Roman" w:cstheme="minorHAnsi"/>
          <w:bCs/>
          <w:lang w:val="en-US"/>
        </w:rPr>
        <w:t>may exercise its right to declare the Termination of the Contract, assuming the obligations before the Permitted Creditors according to Chapter XV.</w:t>
      </w:r>
    </w:p>
    <w:p w14:paraId="4FFC41D9" w14:textId="77777777" w:rsidR="006D422B" w:rsidRPr="00E24666" w:rsidRDefault="006D422B" w:rsidP="006C38DC">
      <w:pPr>
        <w:pStyle w:val="Prrafodelista"/>
        <w:spacing w:after="0" w:line="240" w:lineRule="auto"/>
        <w:jc w:val="both"/>
        <w:rPr>
          <w:rFonts w:eastAsia="Times New Roman" w:cstheme="minorHAnsi"/>
          <w:bCs/>
          <w:lang w:val="en-US"/>
        </w:rPr>
      </w:pPr>
    </w:p>
    <w:p w14:paraId="1B76F588" w14:textId="48675887" w:rsidR="006D422B" w:rsidRPr="00E24666" w:rsidRDefault="00832D1C" w:rsidP="006C38DC">
      <w:pPr>
        <w:pStyle w:val="Prrafodelista"/>
        <w:spacing w:after="0" w:line="240" w:lineRule="auto"/>
        <w:ind w:left="1134"/>
        <w:jc w:val="both"/>
        <w:rPr>
          <w:rFonts w:eastAsia="Times New Roman" w:cstheme="minorHAnsi"/>
          <w:bCs/>
          <w:lang w:val="en-US"/>
        </w:rPr>
      </w:pPr>
      <w:r w:rsidRPr="00E24666">
        <w:rPr>
          <w:rFonts w:eastAsia="Times New Roman" w:cstheme="minorHAnsi"/>
          <w:bCs/>
          <w:lang w:val="en-US"/>
        </w:rPr>
        <w:t xml:space="preserve">The failure of the Permitted Creditors to exercise their right to cure shall in no way affect or affect the benefits and/or rights established in favor of the Permitted Creditors in this </w:t>
      </w:r>
      <w:r w:rsidR="00B11E92" w:rsidRPr="00E24666">
        <w:rPr>
          <w:rFonts w:eastAsia="Times New Roman" w:cstheme="minorHAnsi"/>
          <w:bCs/>
          <w:lang w:val="en-US"/>
        </w:rPr>
        <w:t>Contract</w:t>
      </w:r>
      <w:r w:rsidRPr="00E24666">
        <w:rPr>
          <w:rFonts w:eastAsia="Times New Roman" w:cstheme="minorHAnsi"/>
          <w:bCs/>
          <w:lang w:val="en-US"/>
        </w:rPr>
        <w:t>.</w:t>
      </w:r>
      <w:r w:rsidR="006D422B" w:rsidRPr="00E24666">
        <w:rPr>
          <w:rFonts w:eastAsia="Times New Roman" w:cstheme="minorHAnsi"/>
          <w:bCs/>
          <w:lang w:val="en-US"/>
        </w:rPr>
        <w:t xml:space="preserve"> </w:t>
      </w:r>
    </w:p>
    <w:p w14:paraId="3DB611C3" w14:textId="77777777" w:rsidR="006D422B" w:rsidRPr="00E24666" w:rsidRDefault="006D422B" w:rsidP="006C38DC">
      <w:pPr>
        <w:pStyle w:val="Prrafodelista"/>
        <w:spacing w:after="0" w:line="240" w:lineRule="auto"/>
        <w:jc w:val="both"/>
        <w:rPr>
          <w:rFonts w:eastAsia="Times New Roman" w:cstheme="minorHAnsi"/>
          <w:bCs/>
          <w:lang w:val="en-US"/>
        </w:rPr>
      </w:pPr>
    </w:p>
    <w:p w14:paraId="0CD437E4" w14:textId="7C1C940A" w:rsidR="006D422B" w:rsidRPr="00E24666" w:rsidRDefault="00832D1C" w:rsidP="00FC5153">
      <w:pPr>
        <w:numPr>
          <w:ilvl w:val="0"/>
          <w:numId w:val="50"/>
        </w:numPr>
        <w:tabs>
          <w:tab w:val="clear" w:pos="2063"/>
        </w:tabs>
        <w:spacing w:after="0" w:line="240" w:lineRule="auto"/>
        <w:ind w:left="1134"/>
        <w:jc w:val="both"/>
        <w:rPr>
          <w:rFonts w:eastAsia="Times New Roman" w:cstheme="minorHAnsi"/>
          <w:bCs/>
          <w:spacing w:val="-2"/>
          <w:lang w:val="en-US"/>
        </w:rPr>
      </w:pPr>
      <w:r w:rsidRPr="00E24666">
        <w:rPr>
          <w:rFonts w:eastAsia="Times New Roman" w:cstheme="minorHAnsi"/>
          <w:bCs/>
          <w:spacing w:val="-2"/>
          <w:lang w:val="en-US"/>
        </w:rPr>
        <w:t xml:space="preserve">In no event shall the intention to cure or the curing of the </w:t>
      </w:r>
      <w:r w:rsidR="00E14790" w:rsidRPr="00E24666">
        <w:rPr>
          <w:rFonts w:eastAsia="Times New Roman" w:cstheme="minorHAnsi"/>
          <w:bCs/>
          <w:spacing w:val="-2"/>
          <w:lang w:val="en-US"/>
        </w:rPr>
        <w:t>grounds</w:t>
      </w:r>
      <w:r w:rsidRPr="00E24666">
        <w:rPr>
          <w:rFonts w:eastAsia="Times New Roman" w:cstheme="minorHAnsi"/>
          <w:bCs/>
          <w:spacing w:val="-2"/>
          <w:lang w:val="en-US"/>
        </w:rPr>
        <w:t xml:space="preserve"> of action by the Permitted Creditors be construed as an assumption by the Permitted Creditors of any of the covenants, </w:t>
      </w:r>
      <w:r w:rsidR="00B11E92" w:rsidRPr="00E24666">
        <w:rPr>
          <w:rFonts w:eastAsia="Times New Roman" w:cstheme="minorHAnsi"/>
          <w:bCs/>
          <w:spacing w:val="-2"/>
          <w:lang w:val="en-US"/>
        </w:rPr>
        <w:t>Contract</w:t>
      </w:r>
      <w:r w:rsidRPr="00E24666">
        <w:rPr>
          <w:rFonts w:eastAsia="Times New Roman" w:cstheme="minorHAnsi"/>
          <w:bCs/>
          <w:spacing w:val="-2"/>
          <w:lang w:val="en-US"/>
        </w:rPr>
        <w:t xml:space="preserve">s or obligations of the </w:t>
      </w:r>
      <w:r w:rsidR="00ED17F5" w:rsidRPr="00E24666">
        <w:rPr>
          <w:rFonts w:eastAsia="Times New Roman" w:cstheme="minorHAnsi"/>
          <w:bCs/>
          <w:spacing w:val="-2"/>
          <w:lang w:val="en-US"/>
        </w:rPr>
        <w:t>CONCESSIONAIRE</w:t>
      </w:r>
      <w:r w:rsidRPr="00E24666">
        <w:rPr>
          <w:rFonts w:eastAsia="Times New Roman" w:cstheme="minorHAnsi"/>
          <w:bCs/>
          <w:spacing w:val="-2"/>
          <w:lang w:val="en-US"/>
        </w:rPr>
        <w:t xml:space="preserve"> under this </w:t>
      </w:r>
      <w:r w:rsidR="00B11E92" w:rsidRPr="00E24666">
        <w:rPr>
          <w:rFonts w:eastAsia="Times New Roman" w:cstheme="minorHAnsi"/>
          <w:bCs/>
          <w:spacing w:val="-2"/>
          <w:lang w:val="en-US"/>
        </w:rPr>
        <w:t>Contract</w:t>
      </w:r>
      <w:r w:rsidRPr="00E24666">
        <w:rPr>
          <w:rFonts w:eastAsia="Times New Roman" w:cstheme="minorHAnsi"/>
          <w:bCs/>
          <w:spacing w:val="-2"/>
          <w:lang w:val="en-US"/>
        </w:rPr>
        <w:t>.</w:t>
      </w:r>
    </w:p>
    <w:p w14:paraId="4470D555" w14:textId="77777777" w:rsidR="006D422B" w:rsidRPr="00E24666" w:rsidRDefault="006D422B" w:rsidP="006C38DC">
      <w:pPr>
        <w:pStyle w:val="Prrafodelista"/>
        <w:spacing w:after="0" w:line="240" w:lineRule="auto"/>
        <w:jc w:val="both"/>
        <w:rPr>
          <w:rFonts w:eastAsia="Times New Roman" w:cstheme="minorHAnsi"/>
          <w:bCs/>
          <w:spacing w:val="-2"/>
          <w:lang w:val="en-US"/>
        </w:rPr>
      </w:pPr>
    </w:p>
    <w:p w14:paraId="37B4FDDD" w14:textId="283200C3" w:rsidR="006D422B" w:rsidRPr="00E24666" w:rsidRDefault="00832D1C" w:rsidP="00FC5153">
      <w:pPr>
        <w:pStyle w:val="Prrafodelista"/>
        <w:numPr>
          <w:ilvl w:val="1"/>
          <w:numId w:val="56"/>
        </w:numPr>
        <w:spacing w:after="0" w:line="240" w:lineRule="auto"/>
        <w:ind w:hanging="720"/>
        <w:jc w:val="both"/>
        <w:rPr>
          <w:rFonts w:eastAsia="Times New Roman" w:cstheme="minorHAnsi"/>
          <w:bCs/>
          <w:lang w:val="en-US"/>
        </w:rPr>
      </w:pPr>
      <w:r w:rsidRPr="00E24666">
        <w:rPr>
          <w:rFonts w:eastAsia="Times New Roman" w:cstheme="minorHAnsi"/>
          <w:bCs/>
          <w:lang w:val="en-US"/>
        </w:rPr>
        <w:t xml:space="preserve">Without prejudice to the application of the corresponding penalties, in case the </w:t>
      </w:r>
      <w:r w:rsidR="00ED17F5" w:rsidRPr="00E24666">
        <w:rPr>
          <w:rFonts w:eastAsia="Times New Roman" w:cstheme="minorHAnsi"/>
          <w:bCs/>
          <w:lang w:val="en-US"/>
        </w:rPr>
        <w:t>CONCESSIONAIRE</w:t>
      </w:r>
      <w:r w:rsidRPr="00E24666">
        <w:rPr>
          <w:rFonts w:eastAsia="Times New Roman" w:cstheme="minorHAnsi"/>
          <w:bCs/>
          <w:lang w:val="en-US"/>
        </w:rPr>
        <w:t xml:space="preserve"> remedies the </w:t>
      </w:r>
      <w:r w:rsidR="00E14790" w:rsidRPr="00E24666">
        <w:rPr>
          <w:rFonts w:eastAsia="Times New Roman" w:cstheme="minorHAnsi"/>
          <w:bCs/>
          <w:lang w:val="en-US"/>
        </w:rPr>
        <w:t>grounds</w:t>
      </w:r>
      <w:r w:rsidRPr="00E24666">
        <w:rPr>
          <w:rFonts w:eastAsia="Times New Roman" w:cstheme="minorHAnsi"/>
          <w:bCs/>
          <w:lang w:val="en-US"/>
        </w:rPr>
        <w:t xml:space="preserve"> for Termination during the period of sixty (60) days referred to in </w:t>
      </w:r>
      <w:r w:rsidR="003829C1" w:rsidRPr="00E24666">
        <w:rPr>
          <w:rFonts w:eastAsia="Times New Roman" w:cstheme="minorHAnsi"/>
          <w:bCs/>
          <w:lang w:val="en-US"/>
        </w:rPr>
        <w:t>sub</w:t>
      </w:r>
      <w:r w:rsidRPr="00E24666">
        <w:rPr>
          <w:rFonts w:eastAsia="Times New Roman" w:cstheme="minorHAnsi"/>
          <w:bCs/>
          <w:lang w:val="en-US"/>
        </w:rPr>
        <w:t xml:space="preserve">paragraph b) above, the </w:t>
      </w:r>
      <w:r w:rsidR="000600CC" w:rsidRPr="00E24666">
        <w:rPr>
          <w:rFonts w:eastAsia="Times New Roman" w:cstheme="minorHAnsi"/>
          <w:bCs/>
          <w:lang w:val="en-US"/>
        </w:rPr>
        <w:t>GRANTOR</w:t>
      </w:r>
      <w:r w:rsidRPr="00E24666">
        <w:rPr>
          <w:rFonts w:eastAsia="Times New Roman" w:cstheme="minorHAnsi"/>
          <w:bCs/>
          <w:lang w:val="en-US"/>
        </w:rPr>
        <w:t xml:space="preserve"> undertakes to notify the Permitted Creditors within seventy-two (72) hours of such event, communicating the cessation of the existence of the </w:t>
      </w:r>
      <w:r w:rsidR="00E14790" w:rsidRPr="00E24666">
        <w:rPr>
          <w:rFonts w:eastAsia="Times New Roman" w:cstheme="minorHAnsi"/>
          <w:bCs/>
          <w:lang w:val="en-US"/>
        </w:rPr>
        <w:t>grounds</w:t>
      </w:r>
      <w:r w:rsidRPr="00E24666">
        <w:rPr>
          <w:rFonts w:eastAsia="Times New Roman" w:cstheme="minorHAnsi"/>
          <w:bCs/>
          <w:lang w:val="en-US"/>
        </w:rPr>
        <w:t xml:space="preserve"> for Termination.</w:t>
      </w:r>
    </w:p>
    <w:p w14:paraId="357BD4E9" w14:textId="77777777" w:rsidR="006D422B" w:rsidRPr="00E24666" w:rsidRDefault="006D422B" w:rsidP="006D422B">
      <w:pPr>
        <w:spacing w:after="0" w:line="240" w:lineRule="auto"/>
        <w:ind w:left="1400"/>
        <w:jc w:val="both"/>
        <w:rPr>
          <w:rFonts w:cstheme="minorHAnsi"/>
          <w:lang w:val="en-US"/>
        </w:rPr>
      </w:pPr>
    </w:p>
    <w:p w14:paraId="6AA3CF60" w14:textId="4B288014" w:rsidR="00C13D40" w:rsidRPr="00E24666" w:rsidRDefault="00832D1C" w:rsidP="00862DFB">
      <w:pPr>
        <w:pStyle w:val="Ttulo2"/>
        <w:spacing w:line="240" w:lineRule="auto"/>
        <w:rPr>
          <w:lang w:val="en-US"/>
        </w:rPr>
      </w:pPr>
      <w:bookmarkStart w:id="291" w:name="_Toc70611657"/>
      <w:r w:rsidRPr="00E24666">
        <w:rPr>
          <w:lang w:val="en-US"/>
        </w:rPr>
        <w:t>Financial Closing</w:t>
      </w:r>
      <w:bookmarkEnd w:id="291"/>
    </w:p>
    <w:p w14:paraId="295782D3" w14:textId="77777777" w:rsidR="00816408" w:rsidRPr="00E24666" w:rsidRDefault="00816408" w:rsidP="00816408">
      <w:pPr>
        <w:pStyle w:val="Prrafodelista"/>
        <w:spacing w:after="0" w:line="240" w:lineRule="auto"/>
        <w:jc w:val="both"/>
        <w:rPr>
          <w:rFonts w:cstheme="minorHAnsi"/>
          <w:lang w:val="en-US"/>
        </w:rPr>
      </w:pPr>
      <w:bookmarkStart w:id="292" w:name="_cp_text_1_1460"/>
      <w:bookmarkStart w:id="293" w:name="_cp_text_1_1462"/>
      <w:bookmarkStart w:id="294" w:name="_cp_blt_1_1464"/>
      <w:bookmarkEnd w:id="292"/>
      <w:bookmarkEnd w:id="293"/>
      <w:bookmarkEnd w:id="294"/>
    </w:p>
    <w:p w14:paraId="4929BED1" w14:textId="77777777" w:rsidR="00832D1C" w:rsidRPr="00E24666" w:rsidRDefault="00832D1C" w:rsidP="00FC5153">
      <w:pPr>
        <w:pStyle w:val="Prrafodelista"/>
        <w:numPr>
          <w:ilvl w:val="1"/>
          <w:numId w:val="56"/>
        </w:numPr>
        <w:spacing w:after="0" w:line="240" w:lineRule="auto"/>
        <w:ind w:hanging="720"/>
        <w:jc w:val="both"/>
        <w:rPr>
          <w:rFonts w:cstheme="minorHAnsi"/>
          <w:lang w:val="en-US"/>
        </w:rPr>
      </w:pPr>
      <w:bookmarkStart w:id="295" w:name="_Ref43312673"/>
      <w:r w:rsidRPr="00E24666">
        <w:rPr>
          <w:rFonts w:cstheme="minorHAnsi"/>
          <w:lang w:val="en-US"/>
        </w:rPr>
        <w:t>The CONCESSIONAIRE must prove that it has the financial resources or the signed contracts that establish the financing commitments for the execution of the Project, as established in the Concession Contract.</w:t>
      </w:r>
    </w:p>
    <w:p w14:paraId="618A30F0" w14:textId="77777777" w:rsidR="00832D1C" w:rsidRPr="00E24666" w:rsidRDefault="00832D1C" w:rsidP="00832D1C">
      <w:pPr>
        <w:pStyle w:val="Prrafodelista"/>
        <w:spacing w:after="0" w:line="240" w:lineRule="auto"/>
        <w:ind w:hanging="720"/>
        <w:jc w:val="both"/>
        <w:rPr>
          <w:rFonts w:cstheme="minorHAnsi"/>
          <w:lang w:val="en-US"/>
        </w:rPr>
      </w:pPr>
    </w:p>
    <w:p w14:paraId="0D845F4D" w14:textId="71B217FC" w:rsidR="00832D1C" w:rsidRPr="00E24666" w:rsidRDefault="00832D1C"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The minimum amount to be accredited by the CONCESSIONAIRE shall correspond to the sum of the amounts set forth in the Definitive Engineering Studies of the three (3) COARs that have the due conformity of the </w:t>
      </w:r>
      <w:r w:rsidR="008637C3" w:rsidRPr="00E24666">
        <w:rPr>
          <w:rFonts w:cstheme="minorHAnsi"/>
          <w:lang w:val="en-US"/>
        </w:rPr>
        <w:t>GRANTOR</w:t>
      </w:r>
      <w:r w:rsidRPr="00E24666">
        <w:rPr>
          <w:rFonts w:cstheme="minorHAnsi"/>
          <w:lang w:val="en-US"/>
        </w:rPr>
        <w:t xml:space="preserve">. Notwithstanding the accreditation of the Financial Closing, the CONCESSIONAIRE is obliged to obtain the full amount of the funds necessary to finance the obligations it is responsible for under the Concession </w:t>
      </w:r>
      <w:r w:rsidRPr="00E24666">
        <w:rPr>
          <w:rFonts w:cstheme="minorHAnsi"/>
          <w:lang w:val="en-US"/>
        </w:rPr>
        <w:lastRenderedPageBreak/>
        <w:t>Contract. In the event that all or part of the aforementioned commitments are credited in Dollars, the Exchange Rate in effect on the date of the request for conformity of the Financial Closing shall be applied to verify compliance with this condition.</w:t>
      </w:r>
    </w:p>
    <w:p w14:paraId="2A48C6F8" w14:textId="77777777" w:rsidR="00832D1C" w:rsidRPr="00E24666" w:rsidRDefault="00832D1C" w:rsidP="00832D1C">
      <w:pPr>
        <w:pStyle w:val="Prrafodelista"/>
        <w:spacing w:after="0" w:line="240" w:lineRule="auto"/>
        <w:ind w:hanging="720"/>
        <w:jc w:val="both"/>
        <w:rPr>
          <w:rFonts w:cstheme="minorHAnsi"/>
          <w:lang w:val="en-US"/>
        </w:rPr>
      </w:pPr>
    </w:p>
    <w:p w14:paraId="4505E233" w14:textId="77777777" w:rsidR="00832D1C" w:rsidRPr="00E24666" w:rsidRDefault="00832D1C"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The operations for obtaining financing may not have the effect, directly or indirectly, of exempting the CONCESSIONAIRE from its obligation to comply with each and every one of the provisions of the Concession Contract and the Applicable Laws and Provisions.</w:t>
      </w:r>
    </w:p>
    <w:p w14:paraId="0DC38AA8" w14:textId="77777777" w:rsidR="00832D1C" w:rsidRPr="00E24666" w:rsidRDefault="00832D1C" w:rsidP="00832D1C">
      <w:pPr>
        <w:pStyle w:val="Prrafodelista"/>
        <w:spacing w:after="0" w:line="240" w:lineRule="auto"/>
        <w:ind w:hanging="720"/>
        <w:jc w:val="both"/>
        <w:rPr>
          <w:rFonts w:cstheme="minorHAnsi"/>
          <w:lang w:val="en-US"/>
        </w:rPr>
      </w:pPr>
    </w:p>
    <w:p w14:paraId="55323643" w14:textId="003A3324" w:rsidR="00CF6421" w:rsidRPr="00E24666" w:rsidRDefault="00832D1C"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In order to prove that the CONCESSIONAIRE has the financing corresponding to the amounts set forth in the Definitive Engineering Studies, within a term of up to ninety (90) Calendar Days counted from the Day after the conformity of the Definitive Engineering Studies of the three (3) COAR, shall submit in writing the request of conformity of the Financial Closing, according to Appendix 2 of Annex 9, to </w:t>
      </w:r>
      <w:r w:rsidR="007D4665" w:rsidRPr="00E24666">
        <w:rPr>
          <w:rFonts w:cstheme="minorHAnsi"/>
          <w:lang w:val="en-US"/>
        </w:rPr>
        <w:t>PROINVERSIÓN</w:t>
      </w:r>
      <w:r w:rsidRPr="00E24666">
        <w:rPr>
          <w:rFonts w:cstheme="minorHAnsi"/>
          <w:lang w:val="en-US"/>
        </w:rPr>
        <w:t>, with copy to the GRANTOR, accompanying all the relevant documentation, according to Appendix 3 of Annex 9, as well as the one required by the Applicable Laws and Provisions, which at least shall be the following</w:t>
      </w:r>
      <w:r w:rsidR="00CF6421" w:rsidRPr="00E24666">
        <w:rPr>
          <w:rFonts w:cstheme="minorHAnsi"/>
          <w:lang w:val="en-US"/>
        </w:rPr>
        <w:t>:</w:t>
      </w:r>
      <w:bookmarkEnd w:id="295"/>
      <w:r w:rsidR="00CF6421" w:rsidRPr="00E24666">
        <w:rPr>
          <w:rFonts w:cstheme="minorHAnsi"/>
          <w:lang w:val="en-US"/>
        </w:rPr>
        <w:t xml:space="preserve"> </w:t>
      </w:r>
    </w:p>
    <w:p w14:paraId="02587A8A" w14:textId="77777777" w:rsidR="00CF6421" w:rsidRPr="00E24666" w:rsidRDefault="00CF6421" w:rsidP="00CF6421">
      <w:pPr>
        <w:pStyle w:val="Prrafodelista"/>
        <w:spacing w:after="0" w:line="240" w:lineRule="auto"/>
        <w:jc w:val="both"/>
        <w:rPr>
          <w:rFonts w:cstheme="minorHAnsi"/>
          <w:lang w:val="en-US"/>
        </w:rPr>
      </w:pPr>
    </w:p>
    <w:p w14:paraId="1761BD94" w14:textId="7364F6F1" w:rsidR="00CF6421" w:rsidRPr="002E691F" w:rsidRDefault="00832D1C" w:rsidP="00FC5153">
      <w:pPr>
        <w:pStyle w:val="Prrafodelista"/>
        <w:numPr>
          <w:ilvl w:val="0"/>
          <w:numId w:val="82"/>
        </w:numPr>
        <w:spacing w:after="0" w:line="240" w:lineRule="auto"/>
        <w:ind w:left="1276" w:hanging="567"/>
        <w:jc w:val="both"/>
        <w:rPr>
          <w:rFonts w:cstheme="minorHAnsi"/>
          <w:lang w:val="en-US"/>
        </w:rPr>
      </w:pPr>
      <w:r w:rsidRPr="00E24666">
        <w:rPr>
          <w:rFonts w:cstheme="minorHAnsi"/>
          <w:lang w:val="en-US"/>
        </w:rPr>
        <w:t xml:space="preserve">Document evidencing payment in cash of one hundred percent (100%) of the minimum capital stock subscribed and paid in cash, in accordance with the provisions of Item </w:t>
      </w:r>
      <w:r w:rsidR="00B91FB7" w:rsidRPr="00E24666">
        <w:rPr>
          <w:rFonts w:cstheme="minorHAnsi"/>
          <w:lang w:val="en-US"/>
        </w:rPr>
        <w:fldChar w:fldCharType="begin"/>
      </w:r>
      <w:r w:rsidR="00B91FB7" w:rsidRPr="00E24666">
        <w:rPr>
          <w:rFonts w:cstheme="minorHAnsi"/>
          <w:lang w:val="en-US"/>
        </w:rPr>
        <w:instrText xml:space="preserve"> REF _Ref43312430 \r \h  \* MERGEFORMAT </w:instrText>
      </w:r>
      <w:r w:rsidR="00B91FB7" w:rsidRPr="00E24666">
        <w:rPr>
          <w:rFonts w:cstheme="minorHAnsi"/>
          <w:lang w:val="en-US"/>
        </w:rPr>
      </w:r>
      <w:r w:rsidR="00B91FB7" w:rsidRPr="00E24666">
        <w:rPr>
          <w:rFonts w:cstheme="minorHAnsi"/>
          <w:lang w:val="en-US"/>
        </w:rPr>
        <w:fldChar w:fldCharType="separate"/>
      </w:r>
      <w:r w:rsidR="00673CCF" w:rsidRPr="00E24666">
        <w:rPr>
          <w:rFonts w:cstheme="minorHAnsi"/>
          <w:lang w:val="en-US"/>
        </w:rPr>
        <w:t>b</w:t>
      </w:r>
      <w:r w:rsidR="00B91FB7" w:rsidRPr="00E24666">
        <w:rPr>
          <w:rFonts w:cstheme="minorHAnsi"/>
          <w:lang w:val="en-US"/>
        </w:rPr>
        <w:fldChar w:fldCharType="end"/>
      </w:r>
      <w:r w:rsidR="00B91FB7" w:rsidRPr="00E24666">
        <w:rPr>
          <w:rFonts w:cstheme="minorHAnsi"/>
          <w:lang w:val="en-US"/>
        </w:rPr>
        <w:t xml:space="preserve"> </w:t>
      </w:r>
      <w:r w:rsidRPr="00E24666">
        <w:rPr>
          <w:rFonts w:cstheme="minorHAnsi"/>
          <w:lang w:val="en-US"/>
        </w:rPr>
        <w:t>of the Clause</w:t>
      </w:r>
      <w:r w:rsidR="00B91FB7" w:rsidRPr="004D65EC">
        <w:rPr>
          <w:rFonts w:cstheme="minorHAnsi"/>
          <w:lang w:val="en-US"/>
        </w:rPr>
        <w:t xml:space="preserve"> </w:t>
      </w:r>
      <w:r w:rsidR="00B91FB7" w:rsidRPr="00E24666">
        <w:rPr>
          <w:rFonts w:cstheme="minorHAnsi"/>
          <w:lang w:val="en-US"/>
        </w:rPr>
        <w:fldChar w:fldCharType="begin"/>
      </w:r>
      <w:r w:rsidR="00B91FB7" w:rsidRPr="00E24666">
        <w:rPr>
          <w:rFonts w:cstheme="minorHAnsi"/>
          <w:lang w:val="en-US"/>
        </w:rPr>
        <w:instrText xml:space="preserve"> REF _Ref495217925 \r \h  \* MERGEFORMAT </w:instrText>
      </w:r>
      <w:r w:rsidR="00B91FB7" w:rsidRPr="00E24666">
        <w:rPr>
          <w:rFonts w:cstheme="minorHAnsi"/>
          <w:lang w:val="en-US"/>
        </w:rPr>
      </w:r>
      <w:r w:rsidR="00B91FB7" w:rsidRPr="00E24666">
        <w:rPr>
          <w:rFonts w:cstheme="minorHAnsi"/>
          <w:lang w:val="en-US"/>
        </w:rPr>
        <w:fldChar w:fldCharType="separate"/>
      </w:r>
      <w:r w:rsidR="00673CCF" w:rsidRPr="00E24666">
        <w:rPr>
          <w:rFonts w:cstheme="minorHAnsi"/>
          <w:lang w:val="en-US"/>
        </w:rPr>
        <w:t>3.3</w:t>
      </w:r>
      <w:r w:rsidR="00B91FB7" w:rsidRPr="00E24666">
        <w:rPr>
          <w:rFonts w:cstheme="minorHAnsi"/>
          <w:lang w:val="en-US"/>
        </w:rPr>
        <w:fldChar w:fldCharType="end"/>
      </w:r>
      <w:r w:rsidR="00B91FB7" w:rsidRPr="00E24666">
        <w:rPr>
          <w:rFonts w:cstheme="minorHAnsi"/>
          <w:lang w:val="en-US"/>
        </w:rPr>
        <w:t xml:space="preserve"> </w:t>
      </w:r>
      <w:r w:rsidRPr="00E24666">
        <w:rPr>
          <w:rFonts w:cstheme="minorHAnsi"/>
          <w:lang w:val="en-US"/>
        </w:rPr>
        <w:t>of the Concession Contract</w:t>
      </w:r>
      <w:r w:rsidR="00CF6421" w:rsidRPr="004D65EC">
        <w:rPr>
          <w:rFonts w:cstheme="minorHAnsi"/>
          <w:lang w:val="en-US"/>
        </w:rPr>
        <w:t>.</w:t>
      </w:r>
    </w:p>
    <w:p w14:paraId="434B71A6" w14:textId="5B2046EE" w:rsidR="00832D1C" w:rsidRPr="00E24666" w:rsidRDefault="00832D1C" w:rsidP="00FC5153">
      <w:pPr>
        <w:pStyle w:val="Prrafodelista"/>
        <w:numPr>
          <w:ilvl w:val="0"/>
          <w:numId w:val="82"/>
        </w:numPr>
        <w:spacing w:after="0" w:line="240" w:lineRule="auto"/>
        <w:ind w:left="1276" w:hanging="567"/>
        <w:jc w:val="both"/>
        <w:rPr>
          <w:rFonts w:cstheme="minorHAnsi"/>
          <w:lang w:val="en-US"/>
        </w:rPr>
      </w:pPr>
      <w:r w:rsidRPr="00E24666">
        <w:rPr>
          <w:rFonts w:cstheme="minorHAnsi"/>
          <w:lang w:val="en-US"/>
        </w:rPr>
        <w:t xml:space="preserve">Notarized copy of the financing contracts, guarantees, trusts and in general any relevant contractual text, which the </w:t>
      </w:r>
      <w:r w:rsidR="00ED17F5" w:rsidRPr="00E24666">
        <w:rPr>
          <w:rFonts w:cstheme="minorHAnsi"/>
          <w:lang w:val="en-US"/>
        </w:rPr>
        <w:t>CONCESSIONAIRE</w:t>
      </w:r>
      <w:r w:rsidRPr="00E24666">
        <w:rPr>
          <w:rFonts w:cstheme="minorHAnsi"/>
          <w:lang w:val="en-US"/>
        </w:rPr>
        <w:t xml:space="preserve"> has agreed with Companies related to it.</w:t>
      </w:r>
    </w:p>
    <w:p w14:paraId="4053CF50" w14:textId="77D48B3B" w:rsidR="00832D1C" w:rsidRPr="00E24666" w:rsidRDefault="00832D1C" w:rsidP="00FC5153">
      <w:pPr>
        <w:pStyle w:val="Prrafodelista"/>
        <w:numPr>
          <w:ilvl w:val="0"/>
          <w:numId w:val="82"/>
        </w:numPr>
        <w:spacing w:after="0" w:line="240" w:lineRule="auto"/>
        <w:ind w:left="1276" w:hanging="567"/>
        <w:jc w:val="both"/>
        <w:rPr>
          <w:rFonts w:cstheme="minorHAnsi"/>
          <w:lang w:val="en-US"/>
        </w:rPr>
      </w:pPr>
      <w:r w:rsidRPr="00E24666">
        <w:rPr>
          <w:rFonts w:cstheme="minorHAnsi"/>
          <w:lang w:val="en-US"/>
        </w:rPr>
        <w:t xml:space="preserve">Notarized copy of the financing </w:t>
      </w:r>
      <w:r w:rsidR="00B11E92" w:rsidRPr="00E24666">
        <w:rPr>
          <w:rFonts w:cstheme="minorHAnsi"/>
          <w:lang w:val="en-US"/>
        </w:rPr>
        <w:t>Contract</w:t>
      </w:r>
      <w:r w:rsidRPr="00E24666">
        <w:rPr>
          <w:rFonts w:cstheme="minorHAnsi"/>
          <w:lang w:val="en-US"/>
        </w:rPr>
        <w:t xml:space="preserve">s, guarantees, trusts and in general any relevant contractual text, which the </w:t>
      </w:r>
      <w:r w:rsidR="00ED17F5" w:rsidRPr="00E24666">
        <w:rPr>
          <w:rFonts w:cstheme="minorHAnsi"/>
          <w:lang w:val="en-US"/>
        </w:rPr>
        <w:t>CONCESSIONAIRE</w:t>
      </w:r>
      <w:r w:rsidRPr="00E24666">
        <w:rPr>
          <w:rFonts w:cstheme="minorHAnsi"/>
          <w:lang w:val="en-US"/>
        </w:rPr>
        <w:t xml:space="preserve"> has agreed with the Permitted Creditors; referring to the Affidavit to obtain the qualification of Permitted Creditor referred to in Appendix 1 of Annex 9 of the Concession Contract.</w:t>
      </w:r>
    </w:p>
    <w:p w14:paraId="17DC9592" w14:textId="2F58B0F5" w:rsidR="00CF6421" w:rsidRPr="002E691F" w:rsidRDefault="00832D1C" w:rsidP="00FC5153">
      <w:pPr>
        <w:pStyle w:val="Prrafodelista"/>
        <w:numPr>
          <w:ilvl w:val="0"/>
          <w:numId w:val="82"/>
        </w:numPr>
        <w:spacing w:after="0" w:line="240" w:lineRule="auto"/>
        <w:ind w:left="1276" w:hanging="567"/>
        <w:jc w:val="both"/>
        <w:rPr>
          <w:rFonts w:cstheme="minorHAnsi"/>
          <w:lang w:val="en-US"/>
        </w:rPr>
      </w:pPr>
      <w:r w:rsidRPr="00E24666">
        <w:rPr>
          <w:rFonts w:cstheme="minorHAnsi"/>
          <w:lang w:val="en-US"/>
        </w:rPr>
        <w:t xml:space="preserve">Documents evidencing the </w:t>
      </w:r>
      <w:r w:rsidR="006342CE" w:rsidRPr="00E24666">
        <w:rPr>
          <w:rFonts w:cstheme="minorHAnsi"/>
          <w:lang w:val="en-US"/>
        </w:rPr>
        <w:t>signing</w:t>
      </w:r>
      <w:r w:rsidRPr="00E24666">
        <w:rPr>
          <w:rFonts w:cstheme="minorHAnsi"/>
          <w:lang w:val="en-US"/>
        </w:rPr>
        <w:t xml:space="preserve"> and full payment in cash of any increase of the capital stock for an amount greater than t</w:t>
      </w:r>
      <w:r w:rsidR="003829C1" w:rsidRPr="00E24666">
        <w:rPr>
          <w:rFonts w:cstheme="minorHAnsi"/>
          <w:lang w:val="en-US"/>
        </w:rPr>
        <w:t>he minimum amount indicated in subp</w:t>
      </w:r>
      <w:r w:rsidRPr="00E24666">
        <w:rPr>
          <w:rFonts w:cstheme="minorHAnsi"/>
          <w:lang w:val="en-US"/>
        </w:rPr>
        <w:t xml:space="preserve">aragraph </w:t>
      </w:r>
      <w:r w:rsidR="00AF2693" w:rsidRPr="00E24666">
        <w:rPr>
          <w:rFonts w:cstheme="minorHAnsi"/>
          <w:lang w:val="en-US"/>
        </w:rPr>
        <w:fldChar w:fldCharType="begin"/>
      </w:r>
      <w:r w:rsidR="00AF2693" w:rsidRPr="00E24666">
        <w:rPr>
          <w:rFonts w:cstheme="minorHAnsi"/>
          <w:lang w:val="en-US"/>
        </w:rPr>
        <w:instrText xml:space="preserve"> REF _Ref43312430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b</w:t>
      </w:r>
      <w:r w:rsidR="00AF2693" w:rsidRPr="00E24666">
        <w:rPr>
          <w:rFonts w:cstheme="minorHAnsi"/>
          <w:lang w:val="en-US"/>
        </w:rPr>
        <w:fldChar w:fldCharType="end"/>
      </w:r>
      <w:r w:rsidR="00CF6421" w:rsidRPr="00E24666">
        <w:rPr>
          <w:rFonts w:cstheme="minorHAnsi"/>
          <w:lang w:val="en-US"/>
        </w:rPr>
        <w:t xml:space="preserve"> </w:t>
      </w:r>
      <w:r w:rsidRPr="00E24666">
        <w:rPr>
          <w:rFonts w:cstheme="minorHAnsi"/>
          <w:lang w:val="en-US"/>
        </w:rPr>
        <w:t xml:space="preserve">of the Clause </w:t>
      </w:r>
      <w:r w:rsidR="00AF2693" w:rsidRPr="00E24666">
        <w:rPr>
          <w:rFonts w:cstheme="minorHAnsi"/>
          <w:lang w:val="en-US"/>
        </w:rPr>
        <w:fldChar w:fldCharType="begin"/>
      </w:r>
      <w:r w:rsidR="00AF2693" w:rsidRPr="00E24666">
        <w:rPr>
          <w:rFonts w:cstheme="minorHAnsi"/>
          <w:lang w:val="en-US"/>
        </w:rPr>
        <w:instrText xml:space="preserve"> REF _Ref495217925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3.3</w:t>
      </w:r>
      <w:r w:rsidR="00AF2693" w:rsidRPr="00E24666">
        <w:rPr>
          <w:rFonts w:cstheme="minorHAnsi"/>
          <w:lang w:val="en-US"/>
        </w:rPr>
        <w:fldChar w:fldCharType="end"/>
      </w:r>
      <w:r w:rsidR="00CF6421" w:rsidRPr="00E24666">
        <w:rPr>
          <w:rFonts w:cstheme="minorHAnsi"/>
          <w:lang w:val="en-US"/>
        </w:rPr>
        <w:t xml:space="preserve"> </w:t>
      </w:r>
      <w:r w:rsidRPr="00E24666">
        <w:rPr>
          <w:rFonts w:cstheme="minorHAnsi"/>
          <w:lang w:val="en-US"/>
        </w:rPr>
        <w:t>of the Concession Contract</w:t>
      </w:r>
      <w:r w:rsidR="00CF6421" w:rsidRPr="004D65EC">
        <w:rPr>
          <w:rFonts w:cstheme="minorHAnsi"/>
          <w:lang w:val="en-US"/>
        </w:rPr>
        <w:t>.</w:t>
      </w:r>
    </w:p>
    <w:p w14:paraId="37B8EEB3" w14:textId="77777777" w:rsidR="00DC7B2E" w:rsidRPr="00E24666" w:rsidRDefault="00DC7B2E" w:rsidP="00DD1FD8">
      <w:pPr>
        <w:spacing w:after="0" w:line="240" w:lineRule="auto"/>
        <w:jc w:val="both"/>
        <w:rPr>
          <w:rFonts w:cstheme="minorHAnsi"/>
          <w:lang w:val="en-US"/>
        </w:rPr>
      </w:pPr>
    </w:p>
    <w:p w14:paraId="5B026D4E" w14:textId="1EB25A0D" w:rsidR="00A74ED6" w:rsidRPr="00E24666" w:rsidRDefault="00832D1C" w:rsidP="00CF6421">
      <w:pPr>
        <w:pStyle w:val="Prrafodelista"/>
        <w:spacing w:after="0" w:line="240" w:lineRule="auto"/>
        <w:jc w:val="both"/>
        <w:rPr>
          <w:rFonts w:cstheme="minorHAnsi"/>
          <w:lang w:val="en-US"/>
        </w:rPr>
      </w:pPr>
      <w:r w:rsidRPr="00E24666">
        <w:rPr>
          <w:rFonts w:cstheme="minorHAnsi"/>
          <w:lang w:val="en-US"/>
        </w:rPr>
        <w:t xml:space="preserve">In order to credit the Financial Close through </w:t>
      </w:r>
      <w:r w:rsidR="00AE1934" w:rsidRPr="00E24666">
        <w:rPr>
          <w:rFonts w:cstheme="minorHAnsi"/>
          <w:lang w:val="en-US"/>
        </w:rPr>
        <w:t>Permitted Guaranteed Indebtedness</w:t>
      </w:r>
      <w:r w:rsidRPr="00E24666">
        <w:rPr>
          <w:rFonts w:cstheme="minorHAnsi"/>
          <w:lang w:val="en-US"/>
        </w:rPr>
        <w:t xml:space="preserve">, the CONCESSIONAIRE shall obtain the prior approval of the </w:t>
      </w:r>
      <w:r w:rsidR="00AE1934" w:rsidRPr="00E24666">
        <w:rPr>
          <w:rFonts w:cstheme="minorHAnsi"/>
          <w:lang w:val="en-US"/>
        </w:rPr>
        <w:t>Permitted Guaranteed Indebtedness</w:t>
      </w:r>
      <w:r w:rsidRPr="00E24666">
        <w:rPr>
          <w:rFonts w:cstheme="minorHAnsi"/>
          <w:lang w:val="en-US"/>
        </w:rPr>
        <w:t>, according to the terms and conditions set forth in Clauses</w:t>
      </w:r>
      <w:r w:rsidR="00E10A95"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_Ref43312554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8.1</w:t>
      </w:r>
      <w:r w:rsidR="00AF2693" w:rsidRPr="00E24666">
        <w:rPr>
          <w:rFonts w:cstheme="minorHAnsi"/>
          <w:lang w:val="en-US"/>
        </w:rPr>
        <w:fldChar w:fldCharType="end"/>
      </w:r>
      <w:r w:rsidR="00E10A95" w:rsidRPr="00E24666">
        <w:rPr>
          <w:rFonts w:cstheme="minorHAnsi"/>
          <w:lang w:val="en-US"/>
        </w:rPr>
        <w:t xml:space="preserve"> </w:t>
      </w:r>
      <w:r w:rsidRPr="00E24666">
        <w:rPr>
          <w:rFonts w:cstheme="minorHAnsi"/>
          <w:lang w:val="en-US"/>
        </w:rPr>
        <w:t>to</w:t>
      </w:r>
      <w:r w:rsidR="00E10A95" w:rsidRPr="004D65EC">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_Ref43312561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8.6</w:t>
      </w:r>
      <w:r w:rsidR="00AF2693" w:rsidRPr="00E24666">
        <w:rPr>
          <w:rFonts w:cstheme="minorHAnsi"/>
          <w:lang w:val="en-US"/>
        </w:rPr>
        <w:fldChar w:fldCharType="end"/>
      </w:r>
      <w:r w:rsidR="00A74ED6" w:rsidRPr="00E24666">
        <w:rPr>
          <w:rFonts w:cstheme="minorHAnsi"/>
          <w:lang w:val="en-US"/>
        </w:rPr>
        <w:t>.</w:t>
      </w:r>
    </w:p>
    <w:p w14:paraId="07282042" w14:textId="77777777" w:rsidR="00CF6421" w:rsidRPr="004D65EC" w:rsidRDefault="00CF6421" w:rsidP="00CF6421">
      <w:pPr>
        <w:pStyle w:val="Prrafodelista"/>
        <w:spacing w:after="0" w:line="240" w:lineRule="auto"/>
        <w:jc w:val="both"/>
        <w:rPr>
          <w:rFonts w:cstheme="minorHAnsi"/>
          <w:lang w:val="en-US"/>
        </w:rPr>
      </w:pPr>
    </w:p>
    <w:p w14:paraId="0C823447" w14:textId="27181A60" w:rsidR="008B3526" w:rsidRPr="00E24666" w:rsidRDefault="00832D1C" w:rsidP="00FC5153">
      <w:pPr>
        <w:pStyle w:val="Prrafodelista"/>
        <w:numPr>
          <w:ilvl w:val="1"/>
          <w:numId w:val="56"/>
        </w:numPr>
        <w:spacing w:after="0" w:line="240" w:lineRule="auto"/>
        <w:ind w:hanging="720"/>
        <w:jc w:val="both"/>
        <w:rPr>
          <w:rFonts w:cstheme="minorHAnsi"/>
          <w:lang w:val="en-US"/>
        </w:rPr>
      </w:pPr>
      <w:bookmarkStart w:id="296" w:name="_Ref43312879"/>
      <w:r w:rsidRPr="00E24666">
        <w:rPr>
          <w:rFonts w:cstheme="minorHAnsi"/>
          <w:lang w:val="en-US"/>
        </w:rPr>
        <w:t>In the event that the CONCESSIONAIRE determines that it will not be able to comply with the submission of the complete Financial Closing documents within the term established in Clause</w:t>
      </w:r>
      <w:r w:rsidR="003349B6"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_Ref43312673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8.14</w:t>
      </w:r>
      <w:r w:rsidR="00AF2693" w:rsidRPr="00E24666">
        <w:rPr>
          <w:rFonts w:cstheme="minorHAnsi"/>
          <w:lang w:val="en-US"/>
        </w:rPr>
        <w:fldChar w:fldCharType="end"/>
      </w:r>
      <w:r w:rsidR="00CF6421" w:rsidRPr="00E24666">
        <w:rPr>
          <w:rFonts w:cstheme="minorHAnsi"/>
          <w:lang w:val="en-US"/>
        </w:rPr>
        <w:t xml:space="preserve">, </w:t>
      </w:r>
      <w:r w:rsidRPr="00E24666">
        <w:rPr>
          <w:rFonts w:cstheme="minorHAnsi"/>
          <w:lang w:val="en-US"/>
        </w:rPr>
        <w:t xml:space="preserve">the latter may request by means of a written communication to </w:t>
      </w:r>
      <w:r w:rsidR="007D4665" w:rsidRPr="004D65EC">
        <w:rPr>
          <w:rFonts w:cstheme="minorHAnsi"/>
          <w:lang w:val="en-US"/>
        </w:rPr>
        <w:t>PROINVERSIÓN</w:t>
      </w:r>
      <w:r w:rsidRPr="002E691F">
        <w:rPr>
          <w:rFonts w:cstheme="minorHAnsi"/>
          <w:lang w:val="en-US"/>
        </w:rPr>
        <w:t xml:space="preserve"> wi</w:t>
      </w:r>
      <w:r w:rsidRPr="00E24666">
        <w:rPr>
          <w:rFonts w:cstheme="minorHAnsi"/>
          <w:lang w:val="en-US"/>
        </w:rPr>
        <w:t>th copy to the GRANTOR, an extension of up to ninety (90) Calendar Days, accompanying the corresponding economic or technical support. Such request shall be submitted no later than twenty (20) Days prior to the expiration of the term indicated in Clause</w:t>
      </w:r>
      <w:r w:rsidR="00DE63C3"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_Ref43312673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8.14</w:t>
      </w:r>
      <w:r w:rsidR="00AF2693" w:rsidRPr="00E24666">
        <w:rPr>
          <w:rFonts w:cstheme="minorHAnsi"/>
          <w:lang w:val="en-US"/>
        </w:rPr>
        <w:fldChar w:fldCharType="end"/>
      </w:r>
      <w:r w:rsidR="00CF6421" w:rsidRPr="00E24666">
        <w:rPr>
          <w:rFonts w:cstheme="minorHAnsi"/>
          <w:lang w:val="en-US"/>
        </w:rPr>
        <w:t xml:space="preserve">. </w:t>
      </w:r>
      <w:r w:rsidR="007D4665" w:rsidRPr="00E24666">
        <w:rPr>
          <w:rFonts w:cstheme="minorHAnsi"/>
          <w:lang w:val="en-US"/>
        </w:rPr>
        <w:t>PROINVERSIÓN</w:t>
      </w:r>
      <w:r w:rsidRPr="004D65EC">
        <w:rPr>
          <w:rFonts w:cstheme="minorHAnsi"/>
          <w:lang w:val="en-US"/>
        </w:rPr>
        <w:t xml:space="preserve"> shall have a maximum term of eight (8) days from the day following receipt of the extension request to issue its written </w:t>
      </w:r>
      <w:r w:rsidR="003710C6" w:rsidRPr="00E24666">
        <w:rPr>
          <w:rFonts w:cstheme="minorHAnsi"/>
          <w:lang w:val="en-US"/>
        </w:rPr>
        <w:t>opinion</w:t>
      </w:r>
      <w:r w:rsidRPr="00E24666">
        <w:rPr>
          <w:rFonts w:cstheme="minorHAnsi"/>
          <w:lang w:val="en-US"/>
        </w:rPr>
        <w:t xml:space="preserve"> to the CONCESSIONAIRE, subject to the opinion of the GRANTOR, which shall be given within a maximum term of five (5) days from the day following receipt of the request. In case </w:t>
      </w:r>
      <w:r w:rsidR="007D4665" w:rsidRPr="00E24666">
        <w:rPr>
          <w:rFonts w:cstheme="minorHAnsi"/>
          <w:lang w:val="en-US"/>
        </w:rPr>
        <w:t>PROINVERSIÓN</w:t>
      </w:r>
      <w:r w:rsidRPr="00E24666">
        <w:rPr>
          <w:rFonts w:cstheme="minorHAnsi"/>
          <w:lang w:val="en-US"/>
        </w:rPr>
        <w:t xml:space="preserve"> does not receive the GRANTOR's </w:t>
      </w:r>
      <w:r w:rsidR="003710C6" w:rsidRPr="00E24666">
        <w:rPr>
          <w:rFonts w:cstheme="minorHAnsi"/>
          <w:lang w:val="en-US"/>
        </w:rPr>
        <w:t>opinion</w:t>
      </w:r>
      <w:r w:rsidRPr="00E24666">
        <w:rPr>
          <w:rFonts w:cstheme="minorHAnsi"/>
          <w:lang w:val="en-US"/>
        </w:rPr>
        <w:t>, it shall be understood that the GRANTOR agrees with the requested extension.</w:t>
      </w:r>
      <w:r w:rsidR="008B3526" w:rsidRPr="00E24666">
        <w:rPr>
          <w:rFonts w:cstheme="minorHAnsi"/>
          <w:lang w:val="en-US"/>
        </w:rPr>
        <w:t xml:space="preserve"> </w:t>
      </w:r>
    </w:p>
    <w:bookmarkEnd w:id="296"/>
    <w:p w14:paraId="7A62E00D" w14:textId="77777777" w:rsidR="00CF6421" w:rsidRPr="00E24666" w:rsidRDefault="00CF6421" w:rsidP="00CF6421">
      <w:pPr>
        <w:pStyle w:val="Prrafodelista"/>
        <w:spacing w:after="0" w:line="240" w:lineRule="auto"/>
        <w:jc w:val="both"/>
        <w:rPr>
          <w:rFonts w:cstheme="minorHAnsi"/>
          <w:lang w:val="en-US"/>
        </w:rPr>
      </w:pPr>
    </w:p>
    <w:p w14:paraId="602D3D95" w14:textId="0C6DCCB3" w:rsidR="00E746DD" w:rsidRPr="002E691F" w:rsidRDefault="00832D1C" w:rsidP="00FC5153">
      <w:pPr>
        <w:pStyle w:val="Prrafodelista"/>
        <w:numPr>
          <w:ilvl w:val="1"/>
          <w:numId w:val="56"/>
        </w:numPr>
        <w:spacing w:after="0" w:line="240" w:lineRule="auto"/>
        <w:ind w:hanging="720"/>
        <w:jc w:val="both"/>
        <w:rPr>
          <w:rFonts w:cstheme="minorHAnsi"/>
          <w:lang w:val="en-US"/>
        </w:rPr>
      </w:pPr>
      <w:bookmarkStart w:id="297" w:name="_Hlk54180222"/>
      <w:r w:rsidRPr="00E24666">
        <w:rPr>
          <w:rFonts w:cstheme="minorHAnsi"/>
          <w:lang w:val="en-US"/>
        </w:rPr>
        <w:t xml:space="preserve">For purposes of the evaluation, </w:t>
      </w:r>
      <w:r w:rsidR="007D4665" w:rsidRPr="00E24666">
        <w:rPr>
          <w:rFonts w:cstheme="minorHAnsi"/>
          <w:lang w:val="en-US"/>
        </w:rPr>
        <w:t>PROINVERSIÓN</w:t>
      </w:r>
      <w:r w:rsidRPr="00E24666">
        <w:rPr>
          <w:rFonts w:cstheme="minorHAnsi"/>
          <w:lang w:val="en-US"/>
        </w:rPr>
        <w:t xml:space="preserve"> will review: (i) that the documentation submitted by the CONCESSIONAIRE in accordance with Clause </w:t>
      </w:r>
      <w:r w:rsidR="00E746DD" w:rsidRPr="00E24666">
        <w:rPr>
          <w:rFonts w:cstheme="minorHAnsi"/>
          <w:lang w:val="en-US"/>
        </w:rPr>
        <w:fldChar w:fldCharType="begin"/>
      </w:r>
      <w:r w:rsidR="00E746DD" w:rsidRPr="00E24666">
        <w:rPr>
          <w:rFonts w:cstheme="minorHAnsi"/>
          <w:lang w:val="en-US"/>
        </w:rPr>
        <w:instrText xml:space="preserve"> REF _Ref43312673 \r \h  \* MERGEFORMAT </w:instrText>
      </w:r>
      <w:r w:rsidR="00E746DD" w:rsidRPr="00E24666">
        <w:rPr>
          <w:rFonts w:cstheme="minorHAnsi"/>
          <w:lang w:val="en-US"/>
        </w:rPr>
      </w:r>
      <w:r w:rsidR="00E746DD" w:rsidRPr="00E24666">
        <w:rPr>
          <w:rFonts w:cstheme="minorHAnsi"/>
          <w:lang w:val="en-US"/>
        </w:rPr>
        <w:fldChar w:fldCharType="separate"/>
      </w:r>
      <w:r w:rsidR="00673CCF" w:rsidRPr="00E24666">
        <w:rPr>
          <w:rFonts w:cstheme="minorHAnsi"/>
          <w:lang w:val="en-US"/>
        </w:rPr>
        <w:t>8.14</w:t>
      </w:r>
      <w:r w:rsidR="00E746DD" w:rsidRPr="00E24666">
        <w:rPr>
          <w:rFonts w:cstheme="minorHAnsi"/>
          <w:lang w:val="en-US"/>
        </w:rPr>
        <w:fldChar w:fldCharType="end"/>
      </w:r>
      <w:r w:rsidR="00E746DD" w:rsidRPr="00E24666">
        <w:rPr>
          <w:rFonts w:cstheme="minorHAnsi"/>
          <w:lang w:val="en-US"/>
        </w:rPr>
        <w:t xml:space="preserve"> </w:t>
      </w:r>
      <w:r w:rsidRPr="00E24666">
        <w:rPr>
          <w:rFonts w:cstheme="minorHAnsi"/>
          <w:lang w:val="en-US"/>
        </w:rPr>
        <w:t>(i) the Concession Contract is complete and du</w:t>
      </w:r>
      <w:r w:rsidRPr="004D65EC">
        <w:rPr>
          <w:rFonts w:cstheme="minorHAnsi"/>
          <w:lang w:val="en-US"/>
        </w:rPr>
        <w:t xml:space="preserve">ly signed; in the case of crediting through a </w:t>
      </w:r>
      <w:r w:rsidR="00AE1934" w:rsidRPr="002E691F">
        <w:rPr>
          <w:rFonts w:cstheme="minorHAnsi"/>
          <w:lang w:val="en-US"/>
        </w:rPr>
        <w:t>Permitted Guaranteed Indebtedness</w:t>
      </w:r>
      <w:r w:rsidRPr="00E24666">
        <w:rPr>
          <w:rFonts w:cstheme="minorHAnsi"/>
          <w:lang w:val="en-US"/>
        </w:rPr>
        <w:t xml:space="preserve">, it shall be reviewed that the documents have been issued in </w:t>
      </w:r>
      <w:r w:rsidRPr="00E24666">
        <w:rPr>
          <w:rFonts w:cstheme="minorHAnsi"/>
          <w:lang w:val="en-US"/>
        </w:rPr>
        <w:lastRenderedPageBreak/>
        <w:t>accordance with the conformity granted, for which purpose the conditions of the table in Appendix 3 of Annex 9 shall be taken into account, (ii) that the amount of the financing contract is equal to or greater than the amount required to credit the Financial Closing as established in Clause (i) the amount of the financing contract is equal to or greater than the amount required to credit the Financial Closing as established in Clause (iii) the amount of the financing contract is equal to or greater than the amount required to credit the Financial Closing as established in Clause</w:t>
      </w:r>
      <w:r w:rsidR="00E746DD" w:rsidRPr="00E24666">
        <w:rPr>
          <w:rFonts w:cstheme="minorHAnsi"/>
          <w:lang w:val="en-US"/>
        </w:rPr>
        <w:t xml:space="preserve"> </w:t>
      </w:r>
      <w:r w:rsidR="00E746DD" w:rsidRPr="00E24666">
        <w:rPr>
          <w:rFonts w:cstheme="minorHAnsi"/>
          <w:lang w:val="en-US"/>
        </w:rPr>
        <w:fldChar w:fldCharType="begin"/>
      </w:r>
      <w:r w:rsidR="00E746DD" w:rsidRPr="00E24666">
        <w:rPr>
          <w:rFonts w:cstheme="minorHAnsi"/>
          <w:lang w:val="en-US"/>
        </w:rPr>
        <w:instrText xml:space="preserve"> REF _Ref43312664 \r \h  \* MERGEFORMAT </w:instrText>
      </w:r>
      <w:r w:rsidR="00E746DD" w:rsidRPr="00E24666">
        <w:rPr>
          <w:rFonts w:cstheme="minorHAnsi"/>
          <w:lang w:val="en-US"/>
        </w:rPr>
      </w:r>
      <w:r w:rsidR="00E746DD" w:rsidRPr="00E24666">
        <w:rPr>
          <w:rFonts w:cstheme="minorHAnsi"/>
          <w:lang w:val="en-US"/>
        </w:rPr>
        <w:fldChar w:fldCharType="separate"/>
      </w:r>
      <w:r w:rsidR="00673CCF" w:rsidRPr="00E24666">
        <w:rPr>
          <w:rFonts w:cstheme="minorHAnsi"/>
          <w:lang w:val="en-US"/>
        </w:rPr>
        <w:t>8</w:t>
      </w:r>
      <w:r w:rsidR="00673CCF" w:rsidRPr="004D65EC">
        <w:rPr>
          <w:rFonts w:cstheme="minorHAnsi"/>
          <w:lang w:val="en-US"/>
        </w:rPr>
        <w:t>.12</w:t>
      </w:r>
      <w:r w:rsidR="00E746DD" w:rsidRPr="00E24666">
        <w:rPr>
          <w:rFonts w:cstheme="minorHAnsi"/>
          <w:lang w:val="en-US"/>
        </w:rPr>
        <w:fldChar w:fldCharType="end"/>
      </w:r>
      <w:r w:rsidR="009D00E5" w:rsidRPr="00E24666">
        <w:rPr>
          <w:rFonts w:cstheme="minorHAnsi"/>
          <w:lang w:val="en-US"/>
        </w:rPr>
        <w:t xml:space="preserve">; </w:t>
      </w:r>
      <w:r w:rsidRPr="00E24666">
        <w:rPr>
          <w:rFonts w:cstheme="minorHAnsi"/>
          <w:lang w:val="en-US"/>
        </w:rPr>
        <w:t xml:space="preserve">and, (iii) the financing contract is firm, meaning that all the conditions precedent for the signing of the contract have been fulfilled, since it is signed by persons with </w:t>
      </w:r>
      <w:r w:rsidRPr="004D65EC">
        <w:rPr>
          <w:rFonts w:cstheme="minorHAnsi"/>
          <w:lang w:val="en-US"/>
        </w:rPr>
        <w:t>sufficient authority to do so.</w:t>
      </w:r>
    </w:p>
    <w:bookmarkEnd w:id="297"/>
    <w:p w14:paraId="0CA2D004" w14:textId="77777777" w:rsidR="009438B6" w:rsidRPr="00E24666" w:rsidRDefault="009438B6" w:rsidP="00CF6421">
      <w:pPr>
        <w:pStyle w:val="Prrafodelista"/>
        <w:spacing w:after="0" w:line="240" w:lineRule="auto"/>
        <w:jc w:val="both"/>
        <w:rPr>
          <w:rFonts w:cstheme="minorHAnsi"/>
          <w:lang w:val="en-US"/>
        </w:rPr>
      </w:pPr>
    </w:p>
    <w:p w14:paraId="1193C304" w14:textId="1B3A2C6A" w:rsidR="00CF6421" w:rsidRPr="00E24666" w:rsidRDefault="007D4665" w:rsidP="00CF6421">
      <w:pPr>
        <w:pStyle w:val="Prrafodelista"/>
        <w:spacing w:after="0" w:line="240" w:lineRule="auto"/>
        <w:jc w:val="both"/>
        <w:rPr>
          <w:rFonts w:cstheme="minorHAnsi"/>
          <w:lang w:val="en-US"/>
        </w:rPr>
      </w:pPr>
      <w:r w:rsidRPr="00E24666">
        <w:rPr>
          <w:rFonts w:cstheme="minorHAnsi"/>
          <w:lang w:val="en-US"/>
        </w:rPr>
        <w:t>PROINVERSIÓN</w:t>
      </w:r>
      <w:r w:rsidR="00832D1C" w:rsidRPr="00E24666">
        <w:rPr>
          <w:rFonts w:cstheme="minorHAnsi"/>
          <w:lang w:val="en-US"/>
        </w:rPr>
        <w:t xml:space="preserve"> shall have a maximum of thirty (30) Calendar Days after receiving the communication from the CONCESSIONAIRE to issue its conformity or reject the documentation submitted. In case </w:t>
      </w:r>
      <w:r w:rsidRPr="00E24666">
        <w:rPr>
          <w:rFonts w:cstheme="minorHAnsi"/>
          <w:lang w:val="en-US"/>
        </w:rPr>
        <w:t>PROINVERSIÓN</w:t>
      </w:r>
      <w:r w:rsidR="00832D1C" w:rsidRPr="00E24666">
        <w:rPr>
          <w:rFonts w:cstheme="minorHAnsi"/>
          <w:lang w:val="en-US"/>
        </w:rPr>
        <w:t xml:space="preserve"> does not issue its </w:t>
      </w:r>
      <w:r w:rsidR="003710C6" w:rsidRPr="00E24666">
        <w:rPr>
          <w:rFonts w:cstheme="minorHAnsi"/>
          <w:lang w:val="en-US"/>
        </w:rPr>
        <w:t>opinion</w:t>
      </w:r>
      <w:r w:rsidR="00832D1C" w:rsidRPr="00E24666">
        <w:rPr>
          <w:rFonts w:cstheme="minorHAnsi"/>
          <w:lang w:val="en-US"/>
        </w:rPr>
        <w:t xml:space="preserve"> within the term indicated, it shall be understood that its opinion is favorable.</w:t>
      </w:r>
    </w:p>
    <w:p w14:paraId="6CAD1B16" w14:textId="77777777" w:rsidR="00CF6421" w:rsidRPr="00E24666" w:rsidRDefault="00CF6421" w:rsidP="00CF6421">
      <w:pPr>
        <w:pStyle w:val="Prrafodelista"/>
        <w:spacing w:after="0" w:line="240" w:lineRule="auto"/>
        <w:jc w:val="both"/>
        <w:rPr>
          <w:rFonts w:cstheme="minorHAnsi"/>
          <w:lang w:val="en-US"/>
        </w:rPr>
      </w:pPr>
    </w:p>
    <w:p w14:paraId="7619D778" w14:textId="3F07ECB0" w:rsidR="00832D1C" w:rsidRPr="00E24666" w:rsidRDefault="00832D1C" w:rsidP="00FC5153">
      <w:pPr>
        <w:pStyle w:val="Prrafodelista"/>
        <w:numPr>
          <w:ilvl w:val="1"/>
          <w:numId w:val="56"/>
        </w:numPr>
        <w:spacing w:after="0" w:line="240" w:lineRule="auto"/>
        <w:ind w:hanging="720"/>
        <w:jc w:val="both"/>
        <w:rPr>
          <w:rFonts w:cstheme="minorHAnsi"/>
          <w:lang w:val="en-US"/>
        </w:rPr>
      </w:pPr>
      <w:bookmarkStart w:id="298" w:name="_Ref43420006"/>
      <w:r w:rsidRPr="00E24666">
        <w:rPr>
          <w:rFonts w:cstheme="minorHAnsi"/>
          <w:lang w:val="en-US"/>
        </w:rPr>
        <w:t xml:space="preserve">In case </w:t>
      </w:r>
      <w:r w:rsidR="007D4665" w:rsidRPr="00E24666">
        <w:rPr>
          <w:rFonts w:cstheme="minorHAnsi"/>
          <w:lang w:val="en-US"/>
        </w:rPr>
        <w:t>PROINVERSIÓN</w:t>
      </w:r>
      <w:r w:rsidRPr="00E24666">
        <w:rPr>
          <w:rFonts w:cstheme="minorHAnsi"/>
          <w:lang w:val="en-US"/>
        </w:rPr>
        <w:t xml:space="preserve"> issues its conformity, it shall send to the GRANTOR, with copy to the Ministry of Economy and Finance, the documents evidencing the Financial Closing for its knowledge, according to the Applicable Laws and Provisions. </w:t>
      </w:r>
    </w:p>
    <w:p w14:paraId="586C0017" w14:textId="77777777" w:rsidR="00832D1C" w:rsidRPr="00E24666" w:rsidRDefault="00832D1C" w:rsidP="00544165">
      <w:pPr>
        <w:pStyle w:val="Prrafodelista"/>
        <w:spacing w:after="0" w:line="240" w:lineRule="auto"/>
        <w:ind w:hanging="720"/>
        <w:jc w:val="both"/>
        <w:rPr>
          <w:rFonts w:cstheme="minorHAnsi"/>
          <w:lang w:val="en-US"/>
        </w:rPr>
      </w:pPr>
    </w:p>
    <w:p w14:paraId="424C68F8" w14:textId="342112CE" w:rsidR="00832D1C" w:rsidRPr="00E24666" w:rsidRDefault="007D46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PROINVERSIÓN</w:t>
      </w:r>
      <w:r w:rsidR="00832D1C" w:rsidRPr="00E24666">
        <w:rPr>
          <w:rFonts w:cstheme="minorHAnsi"/>
          <w:lang w:val="en-US"/>
        </w:rPr>
        <w:t xml:space="preserve">'s conformity to the Financial Closing does not affect or limit the exclusive responsibility of the </w:t>
      </w:r>
      <w:r w:rsidR="00ED17F5" w:rsidRPr="00E24666">
        <w:rPr>
          <w:rFonts w:cstheme="minorHAnsi"/>
          <w:lang w:val="en-US"/>
        </w:rPr>
        <w:t>CONCESSIONAIRE</w:t>
      </w:r>
      <w:r w:rsidR="00832D1C" w:rsidRPr="00E24666">
        <w:rPr>
          <w:rFonts w:cstheme="minorHAnsi"/>
          <w:lang w:val="en-US"/>
        </w:rPr>
        <w:t xml:space="preserve"> to have sufficient resources to execute the Investment and to comply with the other purposes of this Contract.</w:t>
      </w:r>
    </w:p>
    <w:p w14:paraId="0863BA2E" w14:textId="77777777" w:rsidR="00832D1C" w:rsidRPr="00E24666" w:rsidRDefault="00832D1C" w:rsidP="00544165">
      <w:pPr>
        <w:pStyle w:val="Prrafodelista"/>
        <w:spacing w:after="0" w:line="240" w:lineRule="auto"/>
        <w:ind w:hanging="720"/>
        <w:jc w:val="both"/>
        <w:rPr>
          <w:rFonts w:cstheme="minorHAnsi"/>
          <w:lang w:val="en-US"/>
        </w:rPr>
      </w:pPr>
    </w:p>
    <w:p w14:paraId="74EA2025" w14:textId="33B6C693" w:rsidR="00832D1C" w:rsidRPr="00E24666" w:rsidRDefault="00832D1C"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The financing operations subscribed with Related Companies, Affiliated Companies, Parent Companies, Subsidiary Companies, Permitted Creditors or with third parties are not opposable to the State, therefore, it is hereby established that the GRANTOR shall not assume obligations or debts derived from such </w:t>
      </w:r>
      <w:r w:rsidR="00613F06" w:rsidRPr="00E24666">
        <w:rPr>
          <w:rFonts w:cstheme="minorHAnsi"/>
          <w:lang w:val="en-US"/>
        </w:rPr>
        <w:t>operations</w:t>
      </w:r>
      <w:r w:rsidR="00401AD6" w:rsidRPr="00E24666">
        <w:rPr>
          <w:rFonts w:cstheme="minorHAnsi"/>
          <w:lang w:val="en-US"/>
        </w:rPr>
        <w:t>.</w:t>
      </w:r>
      <w:r w:rsidRPr="00E24666">
        <w:rPr>
          <w:rFonts w:cstheme="minorHAnsi"/>
          <w:lang w:val="en-US"/>
        </w:rPr>
        <w:t xml:space="preserve"> </w:t>
      </w:r>
    </w:p>
    <w:p w14:paraId="54E01670" w14:textId="77777777" w:rsidR="00832D1C" w:rsidRPr="00E24666" w:rsidRDefault="00832D1C" w:rsidP="00544165">
      <w:pPr>
        <w:pStyle w:val="Prrafodelista"/>
        <w:spacing w:after="0" w:line="240" w:lineRule="auto"/>
        <w:ind w:hanging="720"/>
        <w:jc w:val="both"/>
        <w:rPr>
          <w:rFonts w:cstheme="minorHAnsi"/>
          <w:lang w:val="en-US"/>
        </w:rPr>
      </w:pPr>
    </w:p>
    <w:p w14:paraId="15D0043A" w14:textId="3E9C516F" w:rsidR="005C05CA" w:rsidRPr="00E24666" w:rsidRDefault="00832D1C" w:rsidP="008D1CB7">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If the </w:t>
      </w:r>
      <w:r w:rsidR="00ED17F5" w:rsidRPr="00E24666">
        <w:rPr>
          <w:rFonts w:cstheme="minorHAnsi"/>
          <w:lang w:val="en-US"/>
        </w:rPr>
        <w:t>CONCESSIONAIRE</w:t>
      </w:r>
      <w:r w:rsidRPr="00E24666">
        <w:rPr>
          <w:rFonts w:cstheme="minorHAnsi"/>
          <w:lang w:val="en-US"/>
        </w:rPr>
        <w:t xml:space="preserve"> does not accredit the Financial Closing within the terms established in Clauses</w:t>
      </w:r>
      <w:r w:rsidR="005C05CA" w:rsidRPr="00E24666">
        <w:rPr>
          <w:rFonts w:cs="Times New Roman"/>
          <w:lang w:val="en-US"/>
        </w:rPr>
        <w:t xml:space="preserve"> </w:t>
      </w:r>
      <w:r w:rsidR="00AF2693" w:rsidRPr="00E24666">
        <w:rPr>
          <w:rFonts w:cs="Times New Roman"/>
          <w:lang w:val="en-US"/>
        </w:rPr>
        <w:fldChar w:fldCharType="begin"/>
      </w:r>
      <w:r w:rsidR="00AF2693" w:rsidRPr="00E24666">
        <w:rPr>
          <w:rFonts w:cs="Times New Roman"/>
          <w:lang w:val="en-US"/>
        </w:rPr>
        <w:instrText xml:space="preserve"> REF _Ref43312673 \r \h </w:instrText>
      </w:r>
      <w:r w:rsidR="003834EC" w:rsidRPr="00E24666">
        <w:rPr>
          <w:rFonts w:cs="Times New Roman"/>
          <w:lang w:val="en-US"/>
        </w:rPr>
        <w:instrText xml:space="preserve"> \* MERGEFORMAT </w:instrText>
      </w:r>
      <w:r w:rsidR="00AF2693" w:rsidRPr="00E24666">
        <w:rPr>
          <w:rFonts w:cs="Times New Roman"/>
          <w:lang w:val="en-US"/>
        </w:rPr>
      </w:r>
      <w:r w:rsidR="00AF2693" w:rsidRPr="00E24666">
        <w:rPr>
          <w:rFonts w:cs="Times New Roman"/>
          <w:lang w:val="en-US"/>
        </w:rPr>
        <w:fldChar w:fldCharType="separate"/>
      </w:r>
      <w:r w:rsidR="00673CCF" w:rsidRPr="00E24666">
        <w:rPr>
          <w:rFonts w:cs="Times New Roman"/>
          <w:lang w:val="en-US"/>
        </w:rPr>
        <w:t>8.14</w:t>
      </w:r>
      <w:r w:rsidR="00AF2693" w:rsidRPr="00E24666">
        <w:rPr>
          <w:rFonts w:cs="Times New Roman"/>
          <w:lang w:val="en-US"/>
        </w:rPr>
        <w:fldChar w:fldCharType="end"/>
      </w:r>
      <w:r w:rsidR="005C05CA" w:rsidRPr="00E24666">
        <w:rPr>
          <w:rFonts w:cs="Times New Roman"/>
          <w:lang w:val="en-US"/>
        </w:rPr>
        <w:t xml:space="preserve"> </w:t>
      </w:r>
      <w:r w:rsidR="00544165" w:rsidRPr="00E24666">
        <w:rPr>
          <w:rFonts w:cs="Times New Roman"/>
          <w:lang w:val="en-US"/>
        </w:rPr>
        <w:t>or</w:t>
      </w:r>
      <w:r w:rsidR="005C05CA" w:rsidRPr="004D65EC">
        <w:rPr>
          <w:rFonts w:cs="Times New Roman"/>
          <w:lang w:val="en-US"/>
        </w:rPr>
        <w:t xml:space="preserve"> </w:t>
      </w:r>
      <w:r w:rsidR="00AF2693" w:rsidRPr="00E24666">
        <w:rPr>
          <w:rFonts w:cs="Times New Roman"/>
          <w:lang w:val="en-US"/>
        </w:rPr>
        <w:fldChar w:fldCharType="begin"/>
      </w:r>
      <w:r w:rsidR="00AF2693" w:rsidRPr="00E24666">
        <w:rPr>
          <w:rFonts w:cs="Times New Roman"/>
          <w:lang w:val="en-US"/>
        </w:rPr>
        <w:instrText xml:space="preserve"> REF _Ref43312879 \r \h </w:instrText>
      </w:r>
      <w:r w:rsidR="003834EC" w:rsidRPr="00E24666">
        <w:rPr>
          <w:rFonts w:cs="Times New Roman"/>
          <w:lang w:val="en-US"/>
        </w:rPr>
        <w:instrText xml:space="preserve"> \* MERGEFORMAT </w:instrText>
      </w:r>
      <w:r w:rsidR="00AF2693" w:rsidRPr="00E24666">
        <w:rPr>
          <w:rFonts w:cs="Times New Roman"/>
          <w:lang w:val="en-US"/>
        </w:rPr>
      </w:r>
      <w:r w:rsidR="00AF2693" w:rsidRPr="00E24666">
        <w:rPr>
          <w:rFonts w:cs="Times New Roman"/>
          <w:lang w:val="en-US"/>
        </w:rPr>
        <w:fldChar w:fldCharType="separate"/>
      </w:r>
      <w:r w:rsidR="00673CCF" w:rsidRPr="00E24666">
        <w:rPr>
          <w:rFonts w:cs="Times New Roman"/>
          <w:lang w:val="en-US"/>
        </w:rPr>
        <w:t>8.15</w:t>
      </w:r>
      <w:r w:rsidR="00AF2693" w:rsidRPr="00E24666">
        <w:rPr>
          <w:rFonts w:cs="Times New Roman"/>
          <w:lang w:val="en-US"/>
        </w:rPr>
        <w:fldChar w:fldCharType="end"/>
      </w:r>
      <w:r w:rsidR="005C05CA" w:rsidRPr="00E24666">
        <w:rPr>
          <w:rFonts w:cs="Times New Roman"/>
          <w:lang w:val="en-US"/>
        </w:rPr>
        <w:t xml:space="preserve"> </w:t>
      </w:r>
      <w:r w:rsidR="00544165" w:rsidRPr="00E24666">
        <w:rPr>
          <w:rFonts w:cs="Times New Roman"/>
          <w:lang w:val="en-US"/>
        </w:rPr>
        <w:t xml:space="preserve">of the Concession Contract, the application of the penalties foreseen in Annex 15 for the non-accreditation of the Financial Closing shall be applicable. </w:t>
      </w:r>
      <w:r w:rsidR="000E294D" w:rsidRPr="004D65EC">
        <w:rPr>
          <w:rFonts w:cs="Times New Roman"/>
          <w:lang w:val="en-US"/>
        </w:rPr>
        <w:t>The GRANTOR shall request the terminat</w:t>
      </w:r>
      <w:r w:rsidR="000E294D" w:rsidRPr="002E691F">
        <w:rPr>
          <w:rFonts w:cs="Times New Roman"/>
          <w:lang w:val="en-US"/>
        </w:rPr>
        <w:t>ion of the Contract for breach by the CONCESSIONAIRE, in accordance with the provisions of Chapter XV.</w:t>
      </w:r>
      <w:bookmarkEnd w:id="298"/>
      <w:r w:rsidR="005C05CA" w:rsidRPr="00E24666">
        <w:rPr>
          <w:rFonts w:cstheme="minorHAnsi"/>
          <w:lang w:val="en-US"/>
        </w:rPr>
        <w:t xml:space="preserve"> </w:t>
      </w:r>
    </w:p>
    <w:p w14:paraId="683EE249" w14:textId="77777777" w:rsidR="005C05CA" w:rsidRPr="00E24666" w:rsidRDefault="005C05CA" w:rsidP="005C05CA">
      <w:pPr>
        <w:pStyle w:val="Prrafodelista"/>
        <w:rPr>
          <w:rFonts w:cstheme="minorHAnsi"/>
          <w:lang w:val="en-US"/>
        </w:rPr>
      </w:pPr>
    </w:p>
    <w:p w14:paraId="4F7BF3B8" w14:textId="3E207043" w:rsidR="005C05CA" w:rsidRPr="00E24666" w:rsidRDefault="00544165" w:rsidP="005C05CA">
      <w:pPr>
        <w:pStyle w:val="Prrafodelista"/>
        <w:spacing w:after="0" w:line="240" w:lineRule="auto"/>
        <w:jc w:val="both"/>
        <w:rPr>
          <w:rFonts w:cstheme="minorHAnsi"/>
          <w:lang w:val="en-US"/>
        </w:rPr>
      </w:pPr>
      <w:r w:rsidRPr="00E24666">
        <w:rPr>
          <w:rFonts w:cstheme="minorHAnsi"/>
          <w:lang w:val="en-US"/>
        </w:rPr>
        <w:t xml:space="preserve">In this case, the GRANTOR shall execute the Contract Performance Bond, without prejudice to the penalties pending payment by the </w:t>
      </w:r>
      <w:r w:rsidR="000E294D" w:rsidRPr="00E24666">
        <w:rPr>
          <w:rFonts w:cstheme="minorHAnsi"/>
          <w:lang w:val="en-US"/>
        </w:rPr>
        <w:t>CONCESSIONAIRE</w:t>
      </w:r>
      <w:r w:rsidRPr="00E24666">
        <w:rPr>
          <w:rFonts w:cstheme="minorHAnsi"/>
          <w:lang w:val="en-US"/>
        </w:rPr>
        <w:t>.</w:t>
      </w:r>
    </w:p>
    <w:p w14:paraId="0D053823" w14:textId="77777777" w:rsidR="00C13D40" w:rsidRPr="00E24666" w:rsidRDefault="00C13D40" w:rsidP="001E44E9">
      <w:pPr>
        <w:pStyle w:val="Prrafodelista"/>
        <w:spacing w:after="0" w:line="240" w:lineRule="auto"/>
        <w:jc w:val="both"/>
        <w:rPr>
          <w:rFonts w:cstheme="minorHAnsi"/>
          <w:lang w:val="en-US"/>
        </w:rPr>
      </w:pPr>
    </w:p>
    <w:p w14:paraId="1C4746E5" w14:textId="07EEF4A6" w:rsidR="00C13D40" w:rsidRPr="00E24666" w:rsidRDefault="00544165" w:rsidP="00C13D40">
      <w:pPr>
        <w:pStyle w:val="Ttulo2"/>
        <w:spacing w:line="240" w:lineRule="auto"/>
        <w:rPr>
          <w:lang w:val="en-US"/>
        </w:rPr>
      </w:pPr>
      <w:bookmarkStart w:id="299" w:name="_Toc70611658"/>
      <w:r w:rsidRPr="00E24666">
        <w:rPr>
          <w:lang w:val="en-US"/>
        </w:rPr>
        <w:t>Co-financing</w:t>
      </w:r>
      <w:bookmarkEnd w:id="299"/>
    </w:p>
    <w:p w14:paraId="75779129" w14:textId="77777777" w:rsidR="00C13D40" w:rsidRPr="00E24666" w:rsidRDefault="00C13D40" w:rsidP="00C13D40">
      <w:pPr>
        <w:pStyle w:val="Prrafodelista"/>
        <w:spacing w:after="0" w:line="240" w:lineRule="auto"/>
        <w:ind w:left="1080"/>
        <w:jc w:val="both"/>
        <w:rPr>
          <w:rFonts w:cstheme="minorHAnsi"/>
          <w:lang w:val="en-US"/>
        </w:rPr>
      </w:pPr>
    </w:p>
    <w:p w14:paraId="0708C729" w14:textId="13EE4EE7" w:rsidR="00CF6421" w:rsidRPr="00E24666" w:rsidRDefault="00544165" w:rsidP="00FC5153">
      <w:pPr>
        <w:pStyle w:val="Prrafodelista"/>
        <w:numPr>
          <w:ilvl w:val="1"/>
          <w:numId w:val="56"/>
        </w:numPr>
        <w:spacing w:after="0" w:line="240" w:lineRule="auto"/>
        <w:ind w:hanging="720"/>
        <w:jc w:val="both"/>
        <w:rPr>
          <w:rFonts w:cstheme="minorHAnsi"/>
          <w:lang w:val="en-US"/>
        </w:rPr>
      </w:pPr>
      <w:bookmarkStart w:id="300" w:name="_cp_blt_1_1526"/>
      <w:bookmarkStart w:id="301" w:name="_cp_blt_2_1525"/>
      <w:bookmarkEnd w:id="300"/>
      <w:bookmarkEnd w:id="301"/>
      <w:r w:rsidRPr="00E24666">
        <w:rPr>
          <w:rFonts w:cstheme="minorHAnsi"/>
          <w:lang w:val="en-US"/>
        </w:rPr>
        <w:t>The Co</w:t>
      </w:r>
      <w:r w:rsidR="00ED7867" w:rsidRPr="00E24666">
        <w:rPr>
          <w:rFonts w:cstheme="minorHAnsi"/>
          <w:lang w:val="en-US"/>
        </w:rPr>
        <w:t>-</w:t>
      </w:r>
      <w:r w:rsidRPr="00E24666">
        <w:rPr>
          <w:rFonts w:cstheme="minorHAnsi"/>
          <w:lang w:val="en-US"/>
        </w:rPr>
        <w:t>financing is made up by the contributions for the Availability Payment (PPD). The necessary resources for the Co</w:t>
      </w:r>
      <w:r w:rsidR="00ED7867" w:rsidRPr="00E24666">
        <w:rPr>
          <w:rFonts w:cstheme="minorHAnsi"/>
          <w:lang w:val="en-US"/>
        </w:rPr>
        <w:t>-</w:t>
      </w:r>
      <w:r w:rsidRPr="00E24666">
        <w:rPr>
          <w:rFonts w:cstheme="minorHAnsi"/>
          <w:lang w:val="en-US"/>
        </w:rPr>
        <w:t>financing shall be paid from the GRANTOR's budget, which shall be transferred to the Administration Trust as set forth in Appendix 4 of Annex 14 of this Concession Contract.</w:t>
      </w:r>
    </w:p>
    <w:p w14:paraId="76CD2DB5" w14:textId="77777777" w:rsidR="00CF6421" w:rsidRPr="00E24666" w:rsidRDefault="00CF6421" w:rsidP="00CF6421">
      <w:pPr>
        <w:pStyle w:val="Prrafodelista"/>
        <w:spacing w:after="0" w:line="240" w:lineRule="auto"/>
        <w:jc w:val="both"/>
        <w:rPr>
          <w:rFonts w:cstheme="minorHAnsi"/>
          <w:lang w:val="en-US"/>
        </w:rPr>
      </w:pPr>
      <w:bookmarkStart w:id="302" w:name="_cp_blt_2_1532"/>
      <w:bookmarkStart w:id="303" w:name="_Ref383421315"/>
      <w:bookmarkEnd w:id="302"/>
    </w:p>
    <w:p w14:paraId="385F7356" w14:textId="1A1C76C5" w:rsidR="00CF6421" w:rsidRPr="00E24666" w:rsidRDefault="00544165" w:rsidP="00CF6421">
      <w:pPr>
        <w:pStyle w:val="Prrafodelista"/>
        <w:spacing w:after="0" w:line="240" w:lineRule="auto"/>
        <w:jc w:val="both"/>
        <w:rPr>
          <w:rFonts w:cstheme="minorHAnsi"/>
          <w:lang w:val="en-US"/>
        </w:rPr>
      </w:pPr>
      <w:r w:rsidRPr="00E24666">
        <w:rPr>
          <w:rFonts w:cstheme="minorHAnsi"/>
          <w:lang w:val="en-US"/>
        </w:rPr>
        <w:t>For the purposes of the payment of the PPD to the CONCESSIONAIRE, the latter must issue the respective payment voucher(s) to the GRANTOR in accordance with the respective settlement and payment procedure set forth in Annex 14 of this Concession Contract and the Applicable Laws and Provisions.</w:t>
      </w:r>
      <w:r w:rsidR="00CF6421" w:rsidRPr="00E24666">
        <w:rPr>
          <w:rFonts w:cstheme="minorHAnsi"/>
          <w:lang w:val="en-US"/>
        </w:rPr>
        <w:t xml:space="preserve"> </w:t>
      </w:r>
    </w:p>
    <w:p w14:paraId="0D221701" w14:textId="77777777" w:rsidR="00551F9B" w:rsidRPr="00E24666" w:rsidRDefault="00551F9B" w:rsidP="00CF6421">
      <w:pPr>
        <w:pStyle w:val="Prrafodelista"/>
        <w:spacing w:after="0" w:line="240" w:lineRule="auto"/>
        <w:jc w:val="both"/>
        <w:rPr>
          <w:rFonts w:cstheme="minorHAnsi"/>
          <w:lang w:val="en-US"/>
        </w:rPr>
      </w:pPr>
    </w:p>
    <w:p w14:paraId="4E416070" w14:textId="09D37041" w:rsidR="00CF6421" w:rsidRPr="00E24666" w:rsidRDefault="00544165" w:rsidP="00FC5153">
      <w:pPr>
        <w:pStyle w:val="Prrafodelista"/>
        <w:numPr>
          <w:ilvl w:val="1"/>
          <w:numId w:val="56"/>
        </w:numPr>
        <w:spacing w:after="0" w:line="240" w:lineRule="auto"/>
        <w:ind w:hanging="720"/>
        <w:jc w:val="both"/>
        <w:rPr>
          <w:rFonts w:cstheme="minorHAnsi"/>
          <w:lang w:val="en-US"/>
        </w:rPr>
      </w:pPr>
      <w:bookmarkStart w:id="304" w:name="_cp_blt_1_1536"/>
      <w:bookmarkStart w:id="305" w:name="_cp_blt_2_1535"/>
      <w:bookmarkEnd w:id="303"/>
      <w:bookmarkEnd w:id="304"/>
      <w:bookmarkEnd w:id="305"/>
      <w:r w:rsidRPr="00E24666">
        <w:rPr>
          <w:rFonts w:cstheme="minorHAnsi"/>
          <w:lang w:val="en-US"/>
        </w:rPr>
        <w:t xml:space="preserve">In case the GRANTOR has not complied with the payment of the PPD for more than sixty (60) consecutive Calendar Days, either at the time provided in this Chapter and as indicated in Annex 14 of this Contract, and provided that the payment obligation is </w:t>
      </w:r>
      <w:r w:rsidRPr="00E24666">
        <w:rPr>
          <w:rFonts w:cstheme="minorHAnsi"/>
          <w:lang w:val="en-US"/>
        </w:rPr>
        <w:lastRenderedPageBreak/>
        <w:t>enforceable under the terms of this Contract, the CONCESSIONAIRE may request the Termination of the Contract, in accordance with the provisions of Chapter XV.</w:t>
      </w:r>
      <w:r w:rsidR="00CF6421" w:rsidRPr="00E24666">
        <w:rPr>
          <w:rFonts w:cstheme="minorHAnsi"/>
          <w:lang w:val="en-US"/>
        </w:rPr>
        <w:t xml:space="preserve"> </w:t>
      </w:r>
    </w:p>
    <w:p w14:paraId="3D1D812E" w14:textId="77777777" w:rsidR="00C13D40" w:rsidRPr="00E24666" w:rsidRDefault="00C13D40" w:rsidP="00C13D40">
      <w:pPr>
        <w:pStyle w:val="Prrafodelista"/>
        <w:spacing w:after="0" w:line="240" w:lineRule="auto"/>
        <w:ind w:left="567"/>
        <w:jc w:val="both"/>
        <w:rPr>
          <w:rFonts w:cstheme="minorHAnsi"/>
          <w:b/>
          <w:bCs/>
          <w:lang w:val="en-US"/>
        </w:rPr>
      </w:pPr>
    </w:p>
    <w:p w14:paraId="2FF1890B" w14:textId="71AD24D0" w:rsidR="00C13D40" w:rsidRPr="00E24666" w:rsidRDefault="008D1CB7" w:rsidP="00C13D40">
      <w:pPr>
        <w:pStyle w:val="Ttulo2"/>
        <w:spacing w:line="240" w:lineRule="auto"/>
        <w:rPr>
          <w:lang w:val="en-US"/>
        </w:rPr>
      </w:pPr>
      <w:bookmarkStart w:id="306" w:name="_Toc70611659"/>
      <w:r w:rsidRPr="00E24666">
        <w:rPr>
          <w:lang w:val="en-US"/>
        </w:rPr>
        <w:t>Availability Payment Regime</w:t>
      </w:r>
      <w:bookmarkEnd w:id="306"/>
    </w:p>
    <w:p w14:paraId="602341D6" w14:textId="77777777" w:rsidR="00C13D40" w:rsidRPr="00E24666" w:rsidRDefault="00C13D40" w:rsidP="00C13D40">
      <w:pPr>
        <w:pStyle w:val="Prrafodelista"/>
        <w:spacing w:after="0" w:line="240" w:lineRule="auto"/>
        <w:ind w:left="567"/>
        <w:jc w:val="both"/>
        <w:rPr>
          <w:rFonts w:cstheme="minorHAnsi"/>
          <w:b/>
          <w:lang w:val="en-US"/>
        </w:rPr>
      </w:pPr>
    </w:p>
    <w:p w14:paraId="2684DB6E" w14:textId="77777777"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The PPD is the single payment that the GRANTOR shall make to the CONCESSIONAIRE for the totality of the Investment, implementation of equipment and furniture, and Operation of the Mandatory Services of the three (3) COARs.</w:t>
      </w:r>
    </w:p>
    <w:p w14:paraId="051A3BAC" w14:textId="63A43CF0" w:rsidR="00CF6421"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Said payment shall be made in Soles for due quarterly periods, as described in Annex 14, starting from the quarter in which the </w:t>
      </w:r>
      <w:r w:rsidR="00F61DAA" w:rsidRPr="00E24666">
        <w:rPr>
          <w:rFonts w:cstheme="minorHAnsi"/>
          <w:lang w:val="en-US"/>
        </w:rPr>
        <w:t xml:space="preserve">Certificate of Commencement </w:t>
      </w:r>
      <w:r w:rsidRPr="00E24666">
        <w:rPr>
          <w:rFonts w:cstheme="minorHAnsi"/>
          <w:lang w:val="en-US"/>
        </w:rPr>
        <w:t xml:space="preserve">of Operation of the first COAR is subscribed and until the termination of the Contract. The quarterly amount of the PPD to be paid to the CONCESSIONAIRE for each COAR shall be the result of the adjustments and Deductions imposed in accordance with the </w:t>
      </w:r>
      <w:r w:rsidR="00432DD6" w:rsidRPr="00E24666">
        <w:rPr>
          <w:rFonts w:cstheme="minorHAnsi"/>
          <w:lang w:val="en-US"/>
        </w:rPr>
        <w:t>settlement</w:t>
      </w:r>
      <w:r w:rsidRPr="00E24666">
        <w:rPr>
          <w:rFonts w:cstheme="minorHAnsi"/>
          <w:lang w:val="en-US"/>
        </w:rPr>
        <w:t xml:space="preserve"> procedure set forth in Annex 14 of this Contract. The PPD for settlement and adjustment purposes is made up of the following components</w:t>
      </w:r>
      <w:r w:rsidR="00CF6421" w:rsidRPr="00E24666">
        <w:rPr>
          <w:rFonts w:cstheme="minorHAnsi"/>
          <w:lang w:val="en-US"/>
        </w:rPr>
        <w:t xml:space="preserve">: </w:t>
      </w:r>
    </w:p>
    <w:p w14:paraId="5A6FF4A6" w14:textId="77777777" w:rsidR="00CF6421" w:rsidRPr="00E24666" w:rsidRDefault="00CF6421" w:rsidP="00CF6421">
      <w:pPr>
        <w:pStyle w:val="Prrafodelista"/>
        <w:spacing w:after="0" w:line="240" w:lineRule="auto"/>
        <w:ind w:left="567"/>
        <w:jc w:val="both"/>
        <w:rPr>
          <w:rFonts w:cstheme="minorHAnsi"/>
          <w:lang w:val="en-US"/>
        </w:rPr>
      </w:pPr>
    </w:p>
    <w:p w14:paraId="433F17E0" w14:textId="216D8A2E" w:rsidR="00544165" w:rsidRPr="00E24666" w:rsidRDefault="00544165" w:rsidP="00FC5153">
      <w:pPr>
        <w:pStyle w:val="Prrafodelista"/>
        <w:numPr>
          <w:ilvl w:val="0"/>
          <w:numId w:val="83"/>
        </w:numPr>
        <w:spacing w:after="0" w:line="240" w:lineRule="auto"/>
        <w:jc w:val="both"/>
        <w:rPr>
          <w:rFonts w:cstheme="minorHAnsi"/>
          <w:lang w:val="en-US"/>
        </w:rPr>
      </w:pPr>
      <w:r w:rsidRPr="00E24666">
        <w:rPr>
          <w:rFonts w:cstheme="minorHAnsi"/>
          <w:lang w:val="en-US"/>
        </w:rPr>
        <w:t xml:space="preserve">PPD1 equivalent to 58% (fifty-eight percent) of the PPD established in the </w:t>
      </w:r>
      <w:r w:rsidR="008D1CB7" w:rsidRPr="00E24666">
        <w:rPr>
          <w:rFonts w:cstheme="minorHAnsi"/>
          <w:lang w:val="en-US"/>
        </w:rPr>
        <w:t>Declaration of Interest</w:t>
      </w:r>
      <w:r w:rsidRPr="00E24666">
        <w:rPr>
          <w:rFonts w:cstheme="minorHAnsi"/>
          <w:lang w:val="en-US"/>
        </w:rPr>
        <w:t xml:space="preserve">/Economic Offer.  </w:t>
      </w:r>
    </w:p>
    <w:p w14:paraId="47229AF7" w14:textId="71E1445A" w:rsidR="00CF6421" w:rsidRPr="00E24666" w:rsidRDefault="00544165" w:rsidP="00FC5153">
      <w:pPr>
        <w:pStyle w:val="Prrafodelista"/>
        <w:numPr>
          <w:ilvl w:val="0"/>
          <w:numId w:val="83"/>
        </w:numPr>
        <w:spacing w:after="0" w:line="240" w:lineRule="auto"/>
        <w:jc w:val="both"/>
        <w:rPr>
          <w:rFonts w:cstheme="minorHAnsi"/>
          <w:lang w:val="en-US"/>
        </w:rPr>
      </w:pPr>
      <w:r w:rsidRPr="00E24666">
        <w:rPr>
          <w:rFonts w:cstheme="minorHAnsi"/>
          <w:lang w:val="en-US"/>
        </w:rPr>
        <w:t xml:space="preserve">PPD2 equivalent to 42% (forty-two percent) of the PPD established in the </w:t>
      </w:r>
      <w:r w:rsidR="008D1CB7" w:rsidRPr="00E24666">
        <w:rPr>
          <w:rFonts w:cstheme="minorHAnsi"/>
          <w:lang w:val="en-US"/>
        </w:rPr>
        <w:t>Declaration of Interest</w:t>
      </w:r>
      <w:r w:rsidRPr="00E24666">
        <w:rPr>
          <w:rFonts w:cstheme="minorHAnsi"/>
          <w:lang w:val="en-US"/>
        </w:rPr>
        <w:t>/Economic Offer.</w:t>
      </w:r>
    </w:p>
    <w:p w14:paraId="159FD80A" w14:textId="77777777" w:rsidR="00214705" w:rsidRPr="00E24666" w:rsidRDefault="00214705" w:rsidP="00214705">
      <w:pPr>
        <w:pStyle w:val="Prrafodelista"/>
        <w:spacing w:after="0" w:line="240" w:lineRule="auto"/>
        <w:jc w:val="both"/>
        <w:rPr>
          <w:rFonts w:cstheme="minorHAnsi"/>
          <w:b/>
          <w:lang w:val="en-US"/>
        </w:rPr>
      </w:pPr>
      <w:bookmarkStart w:id="307" w:name="_Ref22569926"/>
    </w:p>
    <w:bookmarkEnd w:id="307"/>
    <w:p w14:paraId="13832D77" w14:textId="77777777"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PPD1 will form part of the PPD settlement for ten (10) years, in installments to be settled quarterly. PPD1 shall not be subject to updates.</w:t>
      </w:r>
    </w:p>
    <w:p w14:paraId="2A73F650" w14:textId="77777777" w:rsidR="00544165" w:rsidRPr="00E24666" w:rsidRDefault="00544165" w:rsidP="00544165">
      <w:pPr>
        <w:pStyle w:val="Prrafodelista"/>
        <w:spacing w:after="0" w:line="240" w:lineRule="auto"/>
        <w:ind w:hanging="720"/>
        <w:jc w:val="both"/>
        <w:rPr>
          <w:rFonts w:cstheme="minorHAnsi"/>
          <w:lang w:val="en-US"/>
        </w:rPr>
      </w:pPr>
    </w:p>
    <w:p w14:paraId="7E7BC05C" w14:textId="476E3957" w:rsidR="00CF6421" w:rsidRPr="00E24666" w:rsidRDefault="00544165" w:rsidP="00FC5153">
      <w:pPr>
        <w:pStyle w:val="Prrafodelista"/>
        <w:numPr>
          <w:ilvl w:val="1"/>
          <w:numId w:val="56"/>
        </w:numPr>
        <w:spacing w:after="0" w:line="240" w:lineRule="auto"/>
        <w:ind w:hanging="720"/>
        <w:jc w:val="both"/>
        <w:rPr>
          <w:rFonts w:cstheme="minorHAnsi"/>
          <w:b/>
          <w:lang w:val="en-US"/>
        </w:rPr>
      </w:pPr>
      <w:r w:rsidRPr="00E24666">
        <w:rPr>
          <w:rFonts w:cstheme="minorHAnsi"/>
          <w:lang w:val="en-US"/>
        </w:rPr>
        <w:t xml:space="preserve">Meanwhile, PPD2 will form part of the quarterly </w:t>
      </w:r>
      <w:r w:rsidR="00432DD6" w:rsidRPr="00E24666">
        <w:rPr>
          <w:rFonts w:cstheme="minorHAnsi"/>
          <w:lang w:val="en-US"/>
        </w:rPr>
        <w:t>settlement</w:t>
      </w:r>
      <w:r w:rsidRPr="00E24666">
        <w:rPr>
          <w:rFonts w:cstheme="minorHAnsi"/>
          <w:lang w:val="en-US"/>
        </w:rPr>
        <w:t xml:space="preserve"> of the PPD during the entire Project's </w:t>
      </w:r>
      <w:r w:rsidR="00ED4610" w:rsidRPr="00E24666">
        <w:rPr>
          <w:rFonts w:cstheme="minorHAnsi"/>
          <w:lang w:val="en-US"/>
        </w:rPr>
        <w:t>Operating Period</w:t>
      </w:r>
      <w:r w:rsidRPr="00E24666">
        <w:rPr>
          <w:rFonts w:cstheme="minorHAnsi"/>
          <w:lang w:val="en-US"/>
        </w:rPr>
        <w:t xml:space="preserve">. Seventeen percent (17%) of PPD1 and 94.5% (ninety-four point five percent) of PPD2 may be subject to Deductions based on compliance with the </w:t>
      </w:r>
      <w:r w:rsidR="00EA16E8" w:rsidRPr="00E24666">
        <w:rPr>
          <w:rFonts w:cstheme="minorHAnsi"/>
          <w:lang w:val="en-US"/>
        </w:rPr>
        <w:t>Service Levels</w:t>
      </w:r>
      <w:r w:rsidRPr="00E24666">
        <w:rPr>
          <w:rFonts w:cstheme="minorHAnsi"/>
          <w:lang w:val="en-US"/>
        </w:rPr>
        <w:t xml:space="preserve"> specified in Annex 13.</w:t>
      </w:r>
      <w:r w:rsidR="00CF6421" w:rsidRPr="00E24666">
        <w:rPr>
          <w:rFonts w:cstheme="minorHAnsi"/>
          <w:lang w:val="en-US"/>
        </w:rPr>
        <w:t xml:space="preserve"> </w:t>
      </w:r>
    </w:p>
    <w:p w14:paraId="6C8F9396" w14:textId="77777777" w:rsidR="00617A58" w:rsidRPr="00E24666" w:rsidRDefault="00617A58" w:rsidP="006C38DC">
      <w:pPr>
        <w:pStyle w:val="Prrafodelista"/>
        <w:spacing w:after="0" w:line="240" w:lineRule="auto"/>
        <w:jc w:val="both"/>
        <w:rPr>
          <w:lang w:val="en-US"/>
        </w:rPr>
      </w:pPr>
      <w:bookmarkStart w:id="308" w:name="_Toc20842174"/>
    </w:p>
    <w:p w14:paraId="5B1DDF98" w14:textId="19207797" w:rsidR="00CF6421" w:rsidRPr="00E24666" w:rsidRDefault="00544165" w:rsidP="00862DFB">
      <w:pPr>
        <w:pStyle w:val="Ttulo2"/>
        <w:spacing w:line="240" w:lineRule="auto"/>
        <w:rPr>
          <w:bCs w:val="0"/>
          <w:lang w:val="en-US"/>
        </w:rPr>
      </w:pPr>
      <w:bookmarkStart w:id="309" w:name="_Toc70611660"/>
      <w:r w:rsidRPr="00E24666">
        <w:rPr>
          <w:lang w:val="en-US"/>
        </w:rPr>
        <w:t>Availability Payment Adjustment</w:t>
      </w:r>
      <w:bookmarkEnd w:id="309"/>
      <w:r w:rsidR="00CF6421" w:rsidRPr="00E24666">
        <w:rPr>
          <w:lang w:val="en-US"/>
        </w:rPr>
        <w:t xml:space="preserve"> </w:t>
      </w:r>
      <w:bookmarkEnd w:id="308"/>
    </w:p>
    <w:p w14:paraId="2417BF09" w14:textId="77777777" w:rsidR="00617A58" w:rsidRPr="00E24666" w:rsidRDefault="00617A58" w:rsidP="00617A58">
      <w:pPr>
        <w:pStyle w:val="Prrafodelista"/>
        <w:spacing w:after="0" w:line="240" w:lineRule="auto"/>
        <w:jc w:val="both"/>
        <w:rPr>
          <w:rFonts w:cstheme="minorHAnsi"/>
          <w:b/>
          <w:lang w:val="en-US"/>
        </w:rPr>
      </w:pPr>
    </w:p>
    <w:p w14:paraId="57177625" w14:textId="2B0EA6EA" w:rsidR="00FE4E7D"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The value of the PPD may be adjusted only for any of the following items: (i) adjustment for the Consumer Price Index (CPI); and, (ii) adjustment for reduction of food and laundry services, according to the following</w:t>
      </w:r>
      <w:r w:rsidR="005518A7" w:rsidRPr="00E24666">
        <w:rPr>
          <w:rFonts w:cstheme="minorHAnsi"/>
          <w:lang w:val="en-US"/>
        </w:rPr>
        <w:t>:</w:t>
      </w:r>
    </w:p>
    <w:p w14:paraId="68651D4D" w14:textId="77777777" w:rsidR="00FE4E7D" w:rsidRPr="00E24666" w:rsidRDefault="00FE4E7D" w:rsidP="00EB2FE5">
      <w:pPr>
        <w:pStyle w:val="Prrafodelista"/>
        <w:spacing w:after="0" w:line="240" w:lineRule="auto"/>
        <w:jc w:val="both"/>
        <w:rPr>
          <w:rFonts w:cstheme="minorHAnsi"/>
          <w:lang w:val="en-US"/>
        </w:rPr>
      </w:pPr>
    </w:p>
    <w:p w14:paraId="5BF6BF88" w14:textId="7F88F497" w:rsidR="00FE4E7D" w:rsidRPr="00E24666" w:rsidRDefault="00544165" w:rsidP="00FC5153">
      <w:pPr>
        <w:pStyle w:val="Prrafodelista"/>
        <w:numPr>
          <w:ilvl w:val="0"/>
          <w:numId w:val="258"/>
        </w:numPr>
        <w:spacing w:after="0" w:line="240" w:lineRule="auto"/>
        <w:ind w:left="993"/>
        <w:jc w:val="both"/>
        <w:rPr>
          <w:rFonts w:cstheme="minorHAnsi"/>
          <w:b/>
          <w:lang w:val="en-US"/>
        </w:rPr>
      </w:pPr>
      <w:r w:rsidRPr="00E24666">
        <w:rPr>
          <w:rFonts w:cstheme="minorHAnsi"/>
          <w:b/>
          <w:lang w:val="en-US"/>
        </w:rPr>
        <w:t>Adjustment for Consumer Price Index</w:t>
      </w:r>
      <w:r w:rsidR="00FE4E7D" w:rsidRPr="00E24666">
        <w:rPr>
          <w:rFonts w:cstheme="minorHAnsi"/>
          <w:b/>
          <w:lang w:val="en-US"/>
        </w:rPr>
        <w:t xml:space="preserve"> </w:t>
      </w:r>
      <w:r w:rsidR="00D80AF5" w:rsidRPr="00E24666">
        <w:rPr>
          <w:rFonts w:cstheme="minorHAnsi"/>
          <w:b/>
          <w:lang w:val="en-US"/>
        </w:rPr>
        <w:t>(CPI)</w:t>
      </w:r>
      <w:r w:rsidR="00FE4E7D" w:rsidRPr="00E24666">
        <w:rPr>
          <w:rFonts w:cstheme="minorHAnsi"/>
          <w:b/>
          <w:lang w:val="en-US"/>
        </w:rPr>
        <w:t xml:space="preserve"> </w:t>
      </w:r>
    </w:p>
    <w:p w14:paraId="1F9552AA" w14:textId="77777777" w:rsidR="00FE4E7D" w:rsidRPr="00E24666" w:rsidRDefault="00FE4E7D" w:rsidP="008B4FAF">
      <w:pPr>
        <w:pStyle w:val="Prrafodelista"/>
        <w:spacing w:after="0" w:line="240" w:lineRule="auto"/>
        <w:jc w:val="both"/>
        <w:rPr>
          <w:rFonts w:cstheme="minorHAnsi"/>
          <w:lang w:val="en-US"/>
        </w:rPr>
      </w:pPr>
    </w:p>
    <w:p w14:paraId="57CE5044" w14:textId="54EFE0B9" w:rsidR="00FE4E7D" w:rsidRPr="00E24666" w:rsidRDefault="00544165" w:rsidP="00EB2FE5">
      <w:pPr>
        <w:pStyle w:val="Prrafodelista"/>
        <w:spacing w:after="0" w:line="240" w:lineRule="auto"/>
        <w:jc w:val="both"/>
        <w:rPr>
          <w:rFonts w:cstheme="minorHAnsi"/>
          <w:lang w:val="en-US"/>
        </w:rPr>
      </w:pPr>
      <w:r w:rsidRPr="00E24666">
        <w:rPr>
          <w:rFonts w:cstheme="minorHAnsi"/>
          <w:lang w:val="en-US"/>
        </w:rPr>
        <w:t xml:space="preserve">The PPD2 component of the PPD will be adjusted by the Consumer Price Index (CPI) on an annual basis, as of the first quarter of the start of operations of the first COAR in accordance with the provisions of </w:t>
      </w:r>
      <w:r w:rsidR="008D1CB7" w:rsidRPr="00E24666">
        <w:rPr>
          <w:rFonts w:cstheme="minorHAnsi"/>
          <w:lang w:val="en-US"/>
        </w:rPr>
        <w:t>paragraph</w:t>
      </w:r>
      <w:r w:rsidRPr="00E24666">
        <w:rPr>
          <w:rFonts w:cstheme="minorHAnsi"/>
          <w:lang w:val="en-US"/>
        </w:rPr>
        <w:t xml:space="preserve"> 2 of Appendix 1 of Annex 14.</w:t>
      </w:r>
      <w:r w:rsidR="007F4763" w:rsidRPr="00E24666">
        <w:rPr>
          <w:rFonts w:cstheme="minorHAnsi"/>
          <w:lang w:val="en-US"/>
        </w:rPr>
        <w:t xml:space="preserve"> </w:t>
      </w:r>
    </w:p>
    <w:p w14:paraId="52E05773" w14:textId="77777777" w:rsidR="00FE4E7D" w:rsidRPr="00E24666" w:rsidRDefault="00FE4E7D" w:rsidP="008B4FAF">
      <w:pPr>
        <w:pStyle w:val="Prrafodelista"/>
        <w:spacing w:after="0" w:line="240" w:lineRule="auto"/>
        <w:jc w:val="both"/>
        <w:rPr>
          <w:rFonts w:cstheme="minorHAnsi"/>
          <w:lang w:val="en-US"/>
        </w:rPr>
      </w:pPr>
    </w:p>
    <w:p w14:paraId="305A2FC6" w14:textId="402F55EA" w:rsidR="00FE4E7D" w:rsidRPr="00E24666" w:rsidRDefault="00544165" w:rsidP="00FC5153">
      <w:pPr>
        <w:pStyle w:val="Prrafodelista"/>
        <w:numPr>
          <w:ilvl w:val="0"/>
          <w:numId w:val="258"/>
        </w:numPr>
        <w:spacing w:after="0" w:line="240" w:lineRule="auto"/>
        <w:ind w:left="993"/>
        <w:jc w:val="both"/>
        <w:rPr>
          <w:rFonts w:cstheme="minorHAnsi"/>
          <w:b/>
          <w:lang w:val="en-US"/>
        </w:rPr>
      </w:pPr>
      <w:r w:rsidRPr="00E24666">
        <w:rPr>
          <w:rFonts w:cstheme="minorHAnsi"/>
          <w:b/>
          <w:lang w:val="en-US"/>
        </w:rPr>
        <w:t>Adjustment for reduction in food and laundry services</w:t>
      </w:r>
    </w:p>
    <w:p w14:paraId="4179AC90" w14:textId="77777777" w:rsidR="00FE4E7D" w:rsidRPr="00E24666" w:rsidRDefault="00FE4E7D" w:rsidP="008B4FAF">
      <w:pPr>
        <w:spacing w:after="0" w:line="240" w:lineRule="auto"/>
        <w:jc w:val="both"/>
        <w:rPr>
          <w:rFonts w:cstheme="minorHAnsi"/>
          <w:b/>
          <w:lang w:val="en-US"/>
        </w:rPr>
      </w:pPr>
    </w:p>
    <w:p w14:paraId="65B9584A" w14:textId="091BC488" w:rsidR="00B8646E" w:rsidRPr="00E24666" w:rsidRDefault="00544165" w:rsidP="00EB2FE5">
      <w:pPr>
        <w:pStyle w:val="Prrafodelista"/>
        <w:spacing w:after="0" w:line="240" w:lineRule="auto"/>
        <w:jc w:val="both"/>
        <w:rPr>
          <w:rFonts w:cstheme="minorHAnsi"/>
          <w:lang w:val="en-US"/>
        </w:rPr>
      </w:pPr>
      <w:r w:rsidRPr="00E24666">
        <w:rPr>
          <w:rFonts w:cstheme="minorHAnsi"/>
          <w:lang w:val="en-US"/>
        </w:rPr>
        <w:t xml:space="preserve">Additionally, at the GRANTOR's request, the PPD2 may be adjusted for annual periods as a consequence of the programming carried out by the GRANTOR for the food and laundry services as established in Appendices 3 and 5 of Annex 12. The GRANTOR may only make downward variations with respect to the initial values established for such services (Rac_Eq0, for the food service, and Pr_Eq0, for the laundry service) as established in </w:t>
      </w:r>
      <w:r w:rsidR="00D80AF5" w:rsidRPr="00E24666">
        <w:rPr>
          <w:rFonts w:cstheme="minorHAnsi"/>
          <w:lang w:val="en-US"/>
        </w:rPr>
        <w:t>paragraphs</w:t>
      </w:r>
      <w:r w:rsidRPr="00E24666">
        <w:rPr>
          <w:rFonts w:cstheme="minorHAnsi"/>
          <w:lang w:val="en-US"/>
        </w:rPr>
        <w:t xml:space="preserve"> 4 and 5</w:t>
      </w:r>
      <w:r w:rsidR="00D80AF5" w:rsidRPr="00E24666">
        <w:rPr>
          <w:rFonts w:cstheme="minorHAnsi"/>
          <w:lang w:val="en-US"/>
        </w:rPr>
        <w:t>,</w:t>
      </w:r>
      <w:r w:rsidRPr="00E24666">
        <w:rPr>
          <w:rFonts w:cstheme="minorHAnsi"/>
          <w:lang w:val="en-US"/>
        </w:rPr>
        <w:t xml:space="preserve"> </w:t>
      </w:r>
      <w:r w:rsidR="00D80AF5" w:rsidRPr="00E24666">
        <w:rPr>
          <w:rFonts w:cstheme="minorHAnsi"/>
          <w:lang w:val="en-US"/>
        </w:rPr>
        <w:t xml:space="preserve">and Appendix 1 </w:t>
      </w:r>
      <w:r w:rsidRPr="00E24666">
        <w:rPr>
          <w:rFonts w:cstheme="minorHAnsi"/>
          <w:lang w:val="en-US"/>
        </w:rPr>
        <w:t>of Annex 14.</w:t>
      </w:r>
      <w:r w:rsidR="007F4763" w:rsidRPr="00E24666">
        <w:rPr>
          <w:rFonts w:cstheme="minorHAnsi"/>
          <w:lang w:val="en-US"/>
        </w:rPr>
        <w:t xml:space="preserve"> </w:t>
      </w:r>
      <w:bookmarkStart w:id="310" w:name="_Toc29991049"/>
    </w:p>
    <w:p w14:paraId="4E283C4E" w14:textId="4ADA6351" w:rsidR="007F4763" w:rsidRPr="00E24666" w:rsidRDefault="007F4763" w:rsidP="008B4FAF">
      <w:pPr>
        <w:pStyle w:val="Prrafodelista"/>
        <w:spacing w:after="0" w:line="240" w:lineRule="auto"/>
        <w:jc w:val="both"/>
        <w:rPr>
          <w:rFonts w:cstheme="minorHAnsi"/>
          <w:lang w:val="en-US"/>
        </w:rPr>
      </w:pPr>
    </w:p>
    <w:p w14:paraId="127CF0E4" w14:textId="65C8CAC7" w:rsidR="00CF6421" w:rsidRPr="00E24666" w:rsidRDefault="00544165" w:rsidP="00CF6421">
      <w:pPr>
        <w:pStyle w:val="Ttulo2"/>
        <w:spacing w:line="240" w:lineRule="auto"/>
        <w:rPr>
          <w:lang w:val="en-US"/>
        </w:rPr>
      </w:pPr>
      <w:bookmarkStart w:id="311" w:name="_Toc70611661"/>
      <w:bookmarkEnd w:id="310"/>
      <w:r w:rsidRPr="00E24666">
        <w:rPr>
          <w:lang w:val="en-US"/>
        </w:rPr>
        <w:t>Economic - Financial Balance</w:t>
      </w:r>
      <w:bookmarkEnd w:id="311"/>
    </w:p>
    <w:p w14:paraId="5E3224C8" w14:textId="77777777" w:rsidR="00CF6421" w:rsidRPr="00E24666" w:rsidRDefault="00CF6421" w:rsidP="00CF6421">
      <w:pPr>
        <w:spacing w:after="0" w:line="240" w:lineRule="auto"/>
        <w:jc w:val="both"/>
        <w:rPr>
          <w:rFonts w:cstheme="minorHAnsi"/>
          <w:lang w:val="en-US"/>
        </w:rPr>
      </w:pPr>
    </w:p>
    <w:p w14:paraId="44B9F136" w14:textId="12A43185" w:rsidR="00CF6421"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lastRenderedPageBreak/>
        <w:t xml:space="preserve">The Parties acknowledge that as of the Closing Date the Concession Contract is in a situation of </w:t>
      </w:r>
      <w:r w:rsidR="00D01EA4" w:rsidRPr="00E24666">
        <w:rPr>
          <w:rFonts w:cstheme="minorHAnsi"/>
          <w:lang w:val="en-US"/>
        </w:rPr>
        <w:t>economic-financial equilibrium</w:t>
      </w:r>
      <w:r w:rsidR="008D1CB7" w:rsidRPr="00E24666">
        <w:rPr>
          <w:rFonts w:cstheme="minorHAnsi"/>
          <w:lang w:val="en-US"/>
        </w:rPr>
        <w:t xml:space="preserve"> in</w:t>
      </w:r>
      <w:r w:rsidRPr="00E24666">
        <w:rPr>
          <w:rFonts w:cstheme="minorHAnsi"/>
          <w:lang w:val="en-US"/>
        </w:rPr>
        <w:t xml:space="preserve"> terms of rights, responsibilities and risks assigned to the Parties.</w:t>
      </w:r>
      <w:r w:rsidR="00CF6421" w:rsidRPr="00E24666">
        <w:rPr>
          <w:rFonts w:cstheme="minorHAnsi"/>
          <w:lang w:val="en-US"/>
        </w:rPr>
        <w:t xml:space="preserve"> </w:t>
      </w:r>
    </w:p>
    <w:p w14:paraId="4AFABA40" w14:textId="77777777" w:rsidR="008116E7" w:rsidRPr="00E24666" w:rsidRDefault="008116E7" w:rsidP="00EB2FE5">
      <w:pPr>
        <w:pStyle w:val="Prrafodelista"/>
        <w:spacing w:after="0" w:line="240" w:lineRule="auto"/>
        <w:jc w:val="both"/>
        <w:rPr>
          <w:rFonts w:cstheme="minorHAnsi"/>
          <w:lang w:val="en-US"/>
        </w:rPr>
      </w:pPr>
    </w:p>
    <w:p w14:paraId="0FC80F28" w14:textId="36C701A5" w:rsidR="008116E7" w:rsidRPr="00E24666" w:rsidRDefault="00544165" w:rsidP="00EB2FE5">
      <w:pPr>
        <w:pStyle w:val="Prrafodelista"/>
        <w:spacing w:after="0" w:line="240" w:lineRule="auto"/>
        <w:jc w:val="both"/>
        <w:rPr>
          <w:rFonts w:cstheme="minorHAnsi"/>
          <w:lang w:val="en-US"/>
        </w:rPr>
      </w:pPr>
      <w:r w:rsidRPr="00E24666">
        <w:rPr>
          <w:rFonts w:cstheme="minorHAnsi"/>
          <w:lang w:val="en-US"/>
        </w:rPr>
        <w:t xml:space="preserve">The Parties declare their commitment to maintain the </w:t>
      </w:r>
      <w:r w:rsidR="00D01EA4" w:rsidRPr="00E24666">
        <w:rPr>
          <w:rFonts w:cstheme="minorHAnsi"/>
          <w:lang w:val="en-US"/>
        </w:rPr>
        <w:t>economic-financial equilibrium</w:t>
      </w:r>
      <w:r w:rsidRPr="00E24666">
        <w:rPr>
          <w:rFonts w:cstheme="minorHAnsi"/>
          <w:lang w:val="en-US"/>
        </w:rPr>
        <w:t xml:space="preserve"> of the Contract during its term.</w:t>
      </w:r>
    </w:p>
    <w:p w14:paraId="302FC114" w14:textId="77777777" w:rsidR="00CF6421" w:rsidRPr="00E24666" w:rsidRDefault="00CF6421" w:rsidP="006C38DC">
      <w:pPr>
        <w:spacing w:after="0" w:line="240" w:lineRule="auto"/>
        <w:jc w:val="both"/>
        <w:rPr>
          <w:lang w:val="en-US"/>
        </w:rPr>
      </w:pPr>
    </w:p>
    <w:p w14:paraId="07C9F5CD" w14:textId="1EBA3771"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The Concession Contract stipulates a mechanism for the reestablishment of the </w:t>
      </w:r>
      <w:r w:rsidR="009176BC" w:rsidRPr="00E24666">
        <w:rPr>
          <w:rFonts w:cstheme="minorHAnsi"/>
          <w:lang w:val="en-US"/>
        </w:rPr>
        <w:t>financial economic equilibrium</w:t>
      </w:r>
      <w:r w:rsidRPr="00E24666">
        <w:rPr>
          <w:rFonts w:cstheme="minorHAnsi"/>
          <w:lang w:val="en-US"/>
        </w:rPr>
        <w:t xml:space="preserve"> to which the </w:t>
      </w:r>
      <w:r w:rsidR="00D80AF5" w:rsidRPr="00E24666">
        <w:rPr>
          <w:rFonts w:cstheme="minorHAnsi"/>
          <w:lang w:val="en-US"/>
        </w:rPr>
        <w:t xml:space="preserve">CONCESSIONAIRE </w:t>
      </w:r>
      <w:r w:rsidRPr="00E24666">
        <w:rPr>
          <w:rFonts w:cstheme="minorHAnsi"/>
          <w:lang w:val="en-US"/>
        </w:rPr>
        <w:t xml:space="preserve">and the </w:t>
      </w:r>
      <w:r w:rsidR="00D80AF5" w:rsidRPr="00E24666">
        <w:rPr>
          <w:rFonts w:cstheme="minorHAnsi"/>
          <w:lang w:val="en-US"/>
        </w:rPr>
        <w:t xml:space="preserve">GRANTOR </w:t>
      </w:r>
      <w:r w:rsidRPr="00E24666">
        <w:rPr>
          <w:rFonts w:cstheme="minorHAnsi"/>
          <w:lang w:val="en-US"/>
        </w:rPr>
        <w:t xml:space="preserve">shall be entitled in the event that, exclusively and explicitly due to changes in the Applicable Laws and Provisions, they have direct impact with economic or financial aspects linked to the variation of income and/or costs assumed by the </w:t>
      </w:r>
      <w:r w:rsidR="008D1CB7" w:rsidRPr="00E24666">
        <w:rPr>
          <w:rFonts w:cstheme="minorHAnsi"/>
          <w:lang w:val="en-US"/>
        </w:rPr>
        <w:t>CONCESSIONAIRE</w:t>
      </w:r>
      <w:r w:rsidRPr="00E24666">
        <w:rPr>
          <w:rFonts w:cstheme="minorHAnsi"/>
          <w:lang w:val="en-US"/>
        </w:rPr>
        <w:t>, pursuant to the Applicable Laws and Provisions.</w:t>
      </w:r>
    </w:p>
    <w:p w14:paraId="69E764C7" w14:textId="77777777" w:rsidR="00544165" w:rsidRPr="00E24666" w:rsidRDefault="00544165" w:rsidP="00544165">
      <w:pPr>
        <w:pStyle w:val="Prrafodelista"/>
        <w:spacing w:after="0" w:line="240" w:lineRule="auto"/>
        <w:ind w:hanging="720"/>
        <w:jc w:val="both"/>
        <w:rPr>
          <w:rFonts w:cstheme="minorHAnsi"/>
          <w:lang w:val="en-US"/>
        </w:rPr>
      </w:pPr>
    </w:p>
    <w:p w14:paraId="6D12260B" w14:textId="37808743"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Any Party that considers that the </w:t>
      </w:r>
      <w:r w:rsidR="00D01EA4" w:rsidRPr="00E24666">
        <w:rPr>
          <w:rFonts w:cstheme="minorHAnsi"/>
          <w:lang w:val="en-US"/>
        </w:rPr>
        <w:t>economic-financial equilibrium</w:t>
      </w:r>
      <w:r w:rsidRPr="00E24666">
        <w:rPr>
          <w:rFonts w:cstheme="minorHAnsi"/>
          <w:lang w:val="en-US"/>
        </w:rPr>
        <w:t xml:space="preserve"> of the Contract has been affected may </w:t>
      </w:r>
      <w:r w:rsidR="00F52D3B" w:rsidRPr="00E24666">
        <w:rPr>
          <w:rFonts w:cstheme="minorHAnsi"/>
          <w:lang w:val="en-US"/>
        </w:rPr>
        <w:t>assert</w:t>
      </w:r>
      <w:r w:rsidRPr="00E24666">
        <w:rPr>
          <w:rFonts w:cstheme="minorHAnsi"/>
          <w:lang w:val="en-US"/>
        </w:rPr>
        <w:t>, in writing, its reestablishment to the Supervisor with a copy to the other Party, attaching a report that technically, economically, financially and legally supports such affectation, as well as the proposal to achieve the reestablishment. The existence of an imbalance does not give rise to the suspension of the term or the Termination of the Contract.</w:t>
      </w:r>
    </w:p>
    <w:p w14:paraId="6C4A6895" w14:textId="77777777" w:rsidR="00544165" w:rsidRPr="00E24666" w:rsidRDefault="00544165" w:rsidP="00544165">
      <w:pPr>
        <w:pStyle w:val="Prrafodelista"/>
        <w:spacing w:after="0" w:line="240" w:lineRule="auto"/>
        <w:ind w:hanging="720"/>
        <w:jc w:val="both"/>
        <w:rPr>
          <w:rFonts w:cstheme="minorHAnsi"/>
          <w:lang w:val="en-US"/>
        </w:rPr>
      </w:pPr>
    </w:p>
    <w:p w14:paraId="7D9B0E3E" w14:textId="0744DB3C"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In this regard, it shall be the Supervisor's responsibility to evaluate the breach of the </w:t>
      </w:r>
      <w:r w:rsidR="00D01EA4" w:rsidRPr="00E24666">
        <w:rPr>
          <w:rFonts w:cstheme="minorHAnsi"/>
          <w:lang w:val="en-US"/>
        </w:rPr>
        <w:t>economic-financial equilibrium</w:t>
      </w:r>
      <w:r w:rsidRPr="00E24666">
        <w:rPr>
          <w:rFonts w:cstheme="minorHAnsi"/>
          <w:lang w:val="en-US"/>
        </w:rPr>
        <w:t xml:space="preserve">, as well as to estimate the amount of compensation that will allow the reestablishment of such equilibrium. </w:t>
      </w:r>
    </w:p>
    <w:p w14:paraId="407E52F0" w14:textId="77777777" w:rsidR="00544165" w:rsidRPr="00E24666" w:rsidRDefault="00544165" w:rsidP="00544165">
      <w:pPr>
        <w:pStyle w:val="Prrafodelista"/>
        <w:spacing w:after="0" w:line="240" w:lineRule="auto"/>
        <w:ind w:hanging="720"/>
        <w:jc w:val="both"/>
        <w:rPr>
          <w:rFonts w:cstheme="minorHAnsi"/>
          <w:lang w:val="en-US"/>
        </w:rPr>
      </w:pPr>
    </w:p>
    <w:p w14:paraId="0CC419CF" w14:textId="18E99B85" w:rsidR="00CF6421"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The effect on the </w:t>
      </w:r>
      <w:r w:rsidR="00D01EA4" w:rsidRPr="00E24666">
        <w:rPr>
          <w:rFonts w:cstheme="minorHAnsi"/>
          <w:lang w:val="en-US"/>
        </w:rPr>
        <w:t>economic-financial equilibrium</w:t>
      </w:r>
      <w:r w:rsidRPr="00E24666">
        <w:rPr>
          <w:rFonts w:cstheme="minorHAnsi"/>
          <w:lang w:val="en-US"/>
        </w:rPr>
        <w:t xml:space="preserve"> shall be determined based on the audited financial statements of the CONCESSIONAIRE, according to the information provided by the Parties to the Concession Contract, where the aforementioned variations in income and/or costs are supported. Notwithstanding the foregoing, the GRANTOR and/or the CONCESSIONAIRE may request further information to support the aforementioned variations.</w:t>
      </w:r>
    </w:p>
    <w:p w14:paraId="5A1ECD13" w14:textId="77777777" w:rsidR="00CF6421" w:rsidRPr="00E24666" w:rsidRDefault="00CF6421" w:rsidP="00CF6421">
      <w:pPr>
        <w:spacing w:after="0" w:line="240" w:lineRule="auto"/>
        <w:ind w:left="851"/>
        <w:contextualSpacing/>
        <w:jc w:val="both"/>
        <w:rPr>
          <w:rFonts w:cstheme="minorHAnsi"/>
          <w:lang w:val="en-US"/>
        </w:rPr>
      </w:pPr>
    </w:p>
    <w:p w14:paraId="6AAE388D" w14:textId="047AD78C" w:rsidR="00CF6421" w:rsidRPr="00E24666" w:rsidRDefault="00544165" w:rsidP="00CF6421">
      <w:pPr>
        <w:spacing w:after="0" w:line="240" w:lineRule="auto"/>
        <w:ind w:left="709"/>
        <w:contextualSpacing/>
        <w:jc w:val="both"/>
        <w:rPr>
          <w:rFonts w:cstheme="minorHAnsi"/>
          <w:lang w:val="en-US"/>
        </w:rPr>
      </w:pPr>
      <w:r w:rsidRPr="00E24666">
        <w:rPr>
          <w:rFonts w:cstheme="minorHAnsi"/>
          <w:lang w:val="en-US"/>
        </w:rPr>
        <w:t>The Supervisor will establish the magnitude of the imbalance according to the difference between</w:t>
      </w:r>
      <w:r w:rsidR="00CF6421" w:rsidRPr="00E24666">
        <w:rPr>
          <w:rFonts w:cstheme="minorHAnsi"/>
          <w:lang w:val="en-US"/>
        </w:rPr>
        <w:t xml:space="preserve">: </w:t>
      </w:r>
    </w:p>
    <w:p w14:paraId="38BC7395" w14:textId="77777777" w:rsidR="00CF6421" w:rsidRPr="00E24666" w:rsidRDefault="00CF6421" w:rsidP="00CF6421">
      <w:pPr>
        <w:spacing w:after="0" w:line="240" w:lineRule="auto"/>
        <w:ind w:left="851"/>
        <w:contextualSpacing/>
        <w:jc w:val="both"/>
        <w:rPr>
          <w:rFonts w:cstheme="minorHAnsi"/>
          <w:lang w:val="en-US"/>
        </w:rPr>
      </w:pPr>
    </w:p>
    <w:p w14:paraId="7F8D232A" w14:textId="27259218" w:rsidR="00544165" w:rsidRPr="00E24666" w:rsidRDefault="00544165" w:rsidP="00544165">
      <w:pPr>
        <w:pStyle w:val="Ttulo4"/>
        <w:widowControl w:val="0"/>
        <w:numPr>
          <w:ilvl w:val="0"/>
          <w:numId w:val="7"/>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The income for the year before taxes, specifically related to the provision of the Mandatory Services.</w:t>
      </w:r>
    </w:p>
    <w:p w14:paraId="275418FC" w14:textId="5B41ADE9" w:rsidR="00CF6421" w:rsidRPr="00E24666" w:rsidRDefault="00544165" w:rsidP="00544165">
      <w:pPr>
        <w:pStyle w:val="Ttulo4"/>
        <w:keepNext w:val="0"/>
        <w:keepLines w:val="0"/>
        <w:widowControl w:val="0"/>
        <w:numPr>
          <w:ilvl w:val="0"/>
          <w:numId w:val="7"/>
        </w:numPr>
        <w:adjustRightInd w:val="0"/>
        <w:spacing w:before="0"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The recalculation of the income before taxes of the same fiscal year, related to the rendering of the Mandatory Services, applying the values of income or costs that correspond to the moment prior to the modification that occurs as a consequence of the changes referred to in Clause</w:t>
      </w:r>
      <w:r w:rsidR="002A26B5" w:rsidRPr="00E24666">
        <w:rPr>
          <w:rFonts w:asciiTheme="minorHAnsi" w:eastAsiaTheme="minorHAnsi" w:hAnsiTheme="minorHAnsi" w:cstheme="minorHAnsi"/>
          <w:i w:val="0"/>
          <w:iCs w:val="0"/>
          <w:color w:val="auto"/>
          <w:lang w:val="en-US"/>
        </w:rPr>
        <w:t xml:space="preserve"> </w:t>
      </w:r>
      <w:r w:rsidR="00AF2693" w:rsidRPr="00E24666">
        <w:rPr>
          <w:rFonts w:asciiTheme="minorHAnsi" w:eastAsiaTheme="minorHAnsi" w:hAnsiTheme="minorHAnsi" w:cstheme="minorHAnsi"/>
          <w:i w:val="0"/>
          <w:iCs w:val="0"/>
          <w:color w:val="auto"/>
          <w:lang w:val="en-US"/>
        </w:rPr>
        <w:fldChar w:fldCharType="begin"/>
      </w:r>
      <w:r w:rsidR="00AF2693" w:rsidRPr="00E24666">
        <w:rPr>
          <w:rFonts w:asciiTheme="minorHAnsi" w:eastAsiaTheme="minorHAnsi" w:hAnsiTheme="minorHAnsi" w:cstheme="minorHAnsi"/>
          <w:i w:val="0"/>
          <w:iCs w:val="0"/>
          <w:color w:val="auto"/>
          <w:lang w:val="en-US"/>
        </w:rPr>
        <w:instrText xml:space="preserve"> REF _Ref43313263 \r \h </w:instrText>
      </w:r>
      <w:r w:rsidR="003834EC" w:rsidRPr="00E24666">
        <w:rPr>
          <w:rFonts w:asciiTheme="minorHAnsi" w:eastAsiaTheme="minorHAnsi" w:hAnsiTheme="minorHAnsi" w:cstheme="minorHAnsi"/>
          <w:i w:val="0"/>
          <w:iCs w:val="0"/>
          <w:color w:val="auto"/>
          <w:lang w:val="en-US"/>
        </w:rPr>
        <w:instrText xml:space="preserve"> \* MERGEFORMAT </w:instrText>
      </w:r>
      <w:r w:rsidR="00AF2693" w:rsidRPr="00E24666">
        <w:rPr>
          <w:rFonts w:asciiTheme="minorHAnsi" w:eastAsiaTheme="minorHAnsi" w:hAnsiTheme="minorHAnsi" w:cstheme="minorHAnsi"/>
          <w:i w:val="0"/>
          <w:iCs w:val="0"/>
          <w:color w:val="auto"/>
          <w:lang w:val="en-US"/>
        </w:rPr>
      </w:r>
      <w:r w:rsidR="00AF2693" w:rsidRPr="00E24666">
        <w:rPr>
          <w:rFonts w:asciiTheme="minorHAnsi" w:eastAsiaTheme="minorHAnsi" w:hAnsiTheme="minorHAnsi" w:cstheme="minorHAnsi"/>
          <w:i w:val="0"/>
          <w:iCs w:val="0"/>
          <w:color w:val="auto"/>
          <w:lang w:val="en-US"/>
        </w:rPr>
        <w:fldChar w:fldCharType="separate"/>
      </w:r>
      <w:r w:rsidR="00673CCF" w:rsidRPr="00E24666">
        <w:rPr>
          <w:rFonts w:asciiTheme="minorHAnsi" w:eastAsiaTheme="minorHAnsi" w:hAnsiTheme="minorHAnsi" w:cstheme="minorHAnsi"/>
          <w:i w:val="0"/>
          <w:iCs w:val="0"/>
          <w:color w:val="auto"/>
          <w:lang w:val="en-US"/>
        </w:rPr>
        <w:t>8.29</w:t>
      </w:r>
      <w:r w:rsidR="00AF2693" w:rsidRPr="00E24666">
        <w:rPr>
          <w:rFonts w:asciiTheme="minorHAnsi" w:eastAsiaTheme="minorHAnsi" w:hAnsiTheme="minorHAnsi" w:cstheme="minorHAnsi"/>
          <w:i w:val="0"/>
          <w:iCs w:val="0"/>
          <w:color w:val="auto"/>
          <w:lang w:val="en-US"/>
        </w:rPr>
        <w:fldChar w:fldCharType="end"/>
      </w:r>
      <w:r w:rsidR="00CF6421" w:rsidRPr="00E24666">
        <w:rPr>
          <w:rFonts w:asciiTheme="minorHAnsi" w:eastAsiaTheme="minorHAnsi" w:hAnsiTheme="minorHAnsi" w:cstheme="minorHAnsi"/>
          <w:i w:val="0"/>
          <w:iCs w:val="0"/>
          <w:color w:val="auto"/>
          <w:lang w:val="en-US"/>
        </w:rPr>
        <w:t xml:space="preserve">. </w:t>
      </w:r>
    </w:p>
    <w:p w14:paraId="604F52E9" w14:textId="77777777" w:rsidR="00CF6421" w:rsidRPr="004D65EC" w:rsidRDefault="00CF6421" w:rsidP="00CF6421">
      <w:pPr>
        <w:spacing w:after="0" w:line="240" w:lineRule="auto"/>
        <w:ind w:left="851"/>
        <w:contextualSpacing/>
        <w:jc w:val="both"/>
        <w:rPr>
          <w:rFonts w:cstheme="minorHAnsi"/>
          <w:lang w:val="en-US"/>
        </w:rPr>
      </w:pPr>
    </w:p>
    <w:p w14:paraId="5E2CACE7" w14:textId="0C318784" w:rsidR="00CF6421" w:rsidRPr="00E24666" w:rsidRDefault="00544165" w:rsidP="00CF6421">
      <w:pPr>
        <w:spacing w:after="0" w:line="240" w:lineRule="auto"/>
        <w:ind w:left="709"/>
        <w:contextualSpacing/>
        <w:jc w:val="both"/>
        <w:rPr>
          <w:rFonts w:cstheme="minorHAnsi"/>
          <w:lang w:val="en-US"/>
        </w:rPr>
      </w:pPr>
      <w:r w:rsidRPr="00E24666">
        <w:rPr>
          <w:rFonts w:cstheme="minorHAnsi"/>
          <w:lang w:val="en-US"/>
        </w:rPr>
        <w:t>For such purpose, the Supervisor may request from the GRANTOR and/or the CONCESSIONAIRE the information it deems necessary regarding the revenues and costs that have been affected by the changes in the Applicable Laws and Provisions.</w:t>
      </w:r>
    </w:p>
    <w:p w14:paraId="72F20836" w14:textId="77777777" w:rsidR="00CF6421" w:rsidRPr="00E24666" w:rsidRDefault="00CF6421" w:rsidP="00CF6421">
      <w:pPr>
        <w:spacing w:after="0" w:line="240" w:lineRule="auto"/>
        <w:ind w:left="851"/>
        <w:contextualSpacing/>
        <w:jc w:val="both"/>
        <w:rPr>
          <w:rFonts w:cstheme="minorHAnsi"/>
          <w:lang w:val="en-US"/>
        </w:rPr>
      </w:pPr>
    </w:p>
    <w:p w14:paraId="3BA860B9" w14:textId="7B85D93D" w:rsidR="003C1B5F"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If it is proven that the imbalance is produced in several periods, without having restored the </w:t>
      </w:r>
      <w:r w:rsidR="00D01EA4" w:rsidRPr="00E24666">
        <w:rPr>
          <w:rFonts w:cstheme="minorHAnsi"/>
          <w:lang w:val="en-US"/>
        </w:rPr>
        <w:t>economic-financial equilibrium</w:t>
      </w:r>
      <w:r w:rsidRPr="00E24666">
        <w:rPr>
          <w:rFonts w:cstheme="minorHAnsi"/>
          <w:lang w:val="en-US"/>
        </w:rPr>
        <w:t>, the accumulated difference of profits shall be calculated following the same procedure</w:t>
      </w:r>
      <w:r w:rsidR="00CF6421" w:rsidRPr="00E24666">
        <w:rPr>
          <w:rFonts w:cstheme="minorHAnsi"/>
          <w:lang w:val="en-US"/>
        </w:rPr>
        <w:t xml:space="preserve">. </w:t>
      </w:r>
    </w:p>
    <w:p w14:paraId="42123331" w14:textId="77777777" w:rsidR="003C1B5F" w:rsidRPr="00E24666" w:rsidRDefault="003C1B5F" w:rsidP="00166364">
      <w:pPr>
        <w:pStyle w:val="Prrafodelista"/>
        <w:spacing w:after="0" w:line="240" w:lineRule="auto"/>
        <w:jc w:val="both"/>
        <w:rPr>
          <w:rFonts w:cstheme="minorHAnsi"/>
          <w:lang w:val="en-US"/>
        </w:rPr>
      </w:pPr>
    </w:p>
    <w:p w14:paraId="4A31E7D8" w14:textId="4A1612E5" w:rsidR="00CF6421" w:rsidRPr="00E24666" w:rsidRDefault="004909D6" w:rsidP="00166364">
      <w:pPr>
        <w:pStyle w:val="Prrafodelista"/>
        <w:spacing w:after="0" w:line="240" w:lineRule="auto"/>
        <w:jc w:val="both"/>
        <w:rPr>
          <w:rFonts w:cstheme="minorHAnsi"/>
          <w:lang w:val="en-US"/>
        </w:rPr>
      </w:pPr>
      <w:r w:rsidRPr="00E24666">
        <w:rPr>
          <w:rFonts w:cstheme="minorHAnsi"/>
          <w:lang w:val="en-US"/>
        </w:rPr>
        <w:t>Then, the im</w:t>
      </w:r>
      <w:r w:rsidR="00544165" w:rsidRPr="00E24666">
        <w:rPr>
          <w:rFonts w:cstheme="minorHAnsi"/>
          <w:lang w:val="en-US"/>
        </w:rPr>
        <w:t>balance factor will be found by means of the following expression</w:t>
      </w:r>
      <w:r w:rsidR="00CF6421" w:rsidRPr="00E24666">
        <w:rPr>
          <w:rFonts w:cstheme="minorHAnsi"/>
          <w:lang w:val="en-US"/>
        </w:rPr>
        <w:t>:</w:t>
      </w:r>
    </w:p>
    <w:p w14:paraId="7798166B" w14:textId="77777777" w:rsidR="00676B4A" w:rsidRPr="00E24666" w:rsidRDefault="00676B4A" w:rsidP="00676B4A">
      <w:pPr>
        <w:pStyle w:val="Prrafodelista"/>
        <w:spacing w:after="0" w:line="240" w:lineRule="auto"/>
        <w:jc w:val="both"/>
        <w:rPr>
          <w:rFonts w:cstheme="minorHAnsi"/>
          <w:lang w:val="en-US"/>
        </w:rPr>
      </w:pPr>
    </w:p>
    <w:p w14:paraId="20A0F59E" w14:textId="13F33542" w:rsidR="00F251EF" w:rsidRPr="00E24666" w:rsidRDefault="004909D6" w:rsidP="00676B4A">
      <w:pPr>
        <w:pStyle w:val="Textoindependiente"/>
        <w:spacing w:after="0"/>
        <w:ind w:left="360"/>
        <w:rPr>
          <w:sz w:val="20"/>
          <w:lang w:val="en-US"/>
        </w:rPr>
      </w:pPr>
      <w:bookmarkStart w:id="312" w:name="_cp_text_1_2055"/>
      <m:oMathPara>
        <m:oMathParaPr>
          <m:jc m:val="center"/>
        </m:oMathParaPr>
        <m:oMath>
          <m:r>
            <m:rPr>
              <m:sty m:val="p"/>
            </m:rPr>
            <w:rPr>
              <w:rFonts w:ascii="Cambria Math" w:hAnsi="Cambria Math" w:cstheme="minorHAnsi"/>
              <w:sz w:val="20"/>
              <w:lang w:val="en-US"/>
            </w:rPr>
            <w:lastRenderedPageBreak/>
            <m:t xml:space="preserve">Imbalance factor   = </m:t>
          </m:r>
          <m:d>
            <m:dPr>
              <m:begChr m:val="["/>
              <m:endChr m:val="]"/>
              <m:ctrlPr>
                <w:rPr>
                  <w:rFonts w:ascii="Cambria Math" w:hAnsi="Cambria Math" w:cstheme="minorHAnsi"/>
                  <w:sz w:val="20"/>
                  <w:lang w:val="en-US"/>
                </w:rPr>
              </m:ctrlPr>
            </m:dPr>
            <m:e>
              <m:f>
                <m:fPr>
                  <m:ctrlPr>
                    <w:rPr>
                      <w:rFonts w:ascii="Cambria Math" w:hAnsi="Cambria Math" w:cstheme="minorHAnsi"/>
                      <w:sz w:val="20"/>
                      <w:lang w:val="en-US"/>
                    </w:rPr>
                  </m:ctrlPr>
                </m:fPr>
                <m:num>
                  <m:r>
                    <m:rPr>
                      <m:sty m:val="p"/>
                    </m:rPr>
                    <w:rPr>
                      <w:rFonts w:ascii="Cambria Math" w:hAnsi="Cambria Math" w:cstheme="minorHAnsi"/>
                      <w:sz w:val="20"/>
                      <w:lang w:val="en-US"/>
                    </w:rPr>
                    <m:t xml:space="preserve">Amount obtained in </m:t>
                  </m:r>
                  <m:d>
                    <m:dPr>
                      <m:ctrlPr>
                        <w:rPr>
                          <w:rFonts w:ascii="Cambria Math" w:hAnsi="Cambria Math" w:cstheme="minorHAnsi"/>
                          <w:sz w:val="20"/>
                          <w:lang w:val="en-US"/>
                        </w:rPr>
                      </m:ctrlPr>
                    </m:dPr>
                    <m:e>
                      <m:r>
                        <m:rPr>
                          <m:sty m:val="p"/>
                        </m:rPr>
                        <w:rPr>
                          <w:rFonts w:ascii="Cambria Math" w:hAnsi="Cambria Math" w:cstheme="minorHAnsi"/>
                          <w:sz w:val="20"/>
                          <w:lang w:val="en-US"/>
                        </w:rPr>
                        <m:t>a</m:t>
                      </m:r>
                    </m:e>
                  </m:d>
                  <m:r>
                    <m:rPr>
                      <m:sty m:val="p"/>
                    </m:rPr>
                    <w:rPr>
                      <w:rFonts w:ascii="Cambria Math" w:hAnsi="Cambria Math" w:cstheme="minorHAnsi"/>
                      <w:sz w:val="20"/>
                      <w:lang w:val="en-US"/>
                    </w:rPr>
                    <m:t>-Amount obtained in (b)</m:t>
                  </m:r>
                </m:num>
                <m:den>
                  <m:r>
                    <m:rPr>
                      <m:sty m:val="p"/>
                    </m:rPr>
                    <w:rPr>
                      <w:rFonts w:ascii="Cambria Math" w:hAnsi="Cambria Math" w:cstheme="minorHAnsi"/>
                      <w:sz w:val="20"/>
                      <w:lang w:val="en-US"/>
                    </w:rPr>
                    <m:t>Amount obtained in (b)</m:t>
                  </m:r>
                </m:den>
              </m:f>
            </m:e>
          </m:d>
          <m:r>
            <m:rPr>
              <m:sty m:val="p"/>
            </m:rPr>
            <w:rPr>
              <w:rFonts w:ascii="Cambria Math" w:hAnsi="Cambria Math" w:cstheme="minorHAnsi"/>
              <w:sz w:val="20"/>
              <w:lang w:val="en-US"/>
            </w:rPr>
            <m:t>×100%</m:t>
          </m:r>
        </m:oMath>
      </m:oMathPara>
      <w:bookmarkEnd w:id="312"/>
    </w:p>
    <w:p w14:paraId="59FB73DB" w14:textId="77777777" w:rsidR="00F251EF" w:rsidRPr="004D65EC" w:rsidRDefault="00F251EF" w:rsidP="00676B4A">
      <w:pPr>
        <w:pStyle w:val="Prrafodelista"/>
        <w:spacing w:after="0" w:line="240" w:lineRule="auto"/>
        <w:ind w:left="360"/>
        <w:jc w:val="both"/>
        <w:rPr>
          <w:rFonts w:cstheme="minorHAnsi"/>
          <w:lang w:val="en-US"/>
        </w:rPr>
      </w:pPr>
    </w:p>
    <w:p w14:paraId="211F6B7F" w14:textId="77777777" w:rsidR="00544165" w:rsidRPr="00E24666" w:rsidRDefault="00544165" w:rsidP="00544165">
      <w:pPr>
        <w:spacing w:after="0" w:line="240" w:lineRule="auto"/>
        <w:ind w:left="709"/>
        <w:contextualSpacing/>
        <w:jc w:val="both"/>
        <w:rPr>
          <w:rFonts w:cstheme="minorHAnsi"/>
          <w:lang w:val="en-US"/>
        </w:rPr>
      </w:pPr>
      <w:r w:rsidRPr="00E24666">
        <w:rPr>
          <w:rFonts w:cstheme="minorHAnsi"/>
          <w:lang w:val="en-US"/>
        </w:rPr>
        <w:t>If the percentage of the imbalance, in absolute value, exceeds ten percent (10%), it shall be reestablished.</w:t>
      </w:r>
    </w:p>
    <w:p w14:paraId="4D6BAB65" w14:textId="77777777" w:rsidR="00544165" w:rsidRPr="00E24666" w:rsidRDefault="00544165" w:rsidP="00544165">
      <w:pPr>
        <w:spacing w:after="0" w:line="240" w:lineRule="auto"/>
        <w:ind w:left="709"/>
        <w:contextualSpacing/>
        <w:jc w:val="both"/>
        <w:rPr>
          <w:rFonts w:cstheme="minorHAnsi"/>
          <w:lang w:val="en-US"/>
        </w:rPr>
      </w:pPr>
    </w:p>
    <w:p w14:paraId="3FB855A4" w14:textId="42333121" w:rsidR="00CF6421" w:rsidRPr="00E24666" w:rsidRDefault="00544165" w:rsidP="00544165">
      <w:pPr>
        <w:spacing w:after="0" w:line="240" w:lineRule="auto"/>
        <w:ind w:left="709"/>
        <w:contextualSpacing/>
        <w:jc w:val="both"/>
        <w:rPr>
          <w:rFonts w:cstheme="minorHAnsi"/>
          <w:lang w:val="en-US"/>
        </w:rPr>
      </w:pPr>
      <w:r w:rsidRPr="00E24666">
        <w:rPr>
          <w:rFonts w:cstheme="minorHAnsi"/>
          <w:lang w:val="en-US"/>
        </w:rPr>
        <w:t>If the imbalance affects the CONCESSIONAIRE (b&gt;a), the GRANTOR shall grant it a compensation equivalent to the differ</w:t>
      </w:r>
      <w:r w:rsidR="004909D6" w:rsidRPr="00E24666">
        <w:rPr>
          <w:rFonts w:cstheme="minorHAnsi"/>
          <w:lang w:val="en-US"/>
        </w:rPr>
        <w:t>ence of the amount obtained in subp</w:t>
      </w:r>
      <w:r w:rsidRPr="00E24666">
        <w:rPr>
          <w:rFonts w:cstheme="minorHAnsi"/>
          <w:lang w:val="en-US"/>
        </w:rPr>
        <w:t>aragraph b</w:t>
      </w:r>
      <w:r w:rsidR="004909D6" w:rsidRPr="00E24666">
        <w:rPr>
          <w:rFonts w:cstheme="minorHAnsi"/>
          <w:lang w:val="en-US"/>
        </w:rPr>
        <w:t>) minus the amount obtained in subp</w:t>
      </w:r>
      <w:r w:rsidRPr="00E24666">
        <w:rPr>
          <w:rFonts w:cstheme="minorHAnsi"/>
          <w:lang w:val="en-US"/>
        </w:rPr>
        <w:t>aragraph a). If the imbalance affects the GRANTOR (b&lt;a), the CONCESSIONAIRE shall grant a compensation to the GRANTOR equivalent to the difference of the am</w:t>
      </w:r>
      <w:r w:rsidR="004909D6" w:rsidRPr="00E24666">
        <w:rPr>
          <w:rFonts w:cstheme="minorHAnsi"/>
          <w:lang w:val="en-US"/>
        </w:rPr>
        <w:t>ount obtained in subp</w:t>
      </w:r>
      <w:r w:rsidRPr="00E24666">
        <w:rPr>
          <w:rFonts w:cstheme="minorHAnsi"/>
          <w:lang w:val="en-US"/>
        </w:rPr>
        <w:t xml:space="preserve">aragraph a) minus the amount obtained in </w:t>
      </w:r>
      <w:r w:rsidR="004909D6" w:rsidRPr="00E24666">
        <w:rPr>
          <w:rFonts w:cstheme="minorHAnsi"/>
          <w:lang w:val="en-US"/>
        </w:rPr>
        <w:t>subp</w:t>
      </w:r>
      <w:r w:rsidRPr="00E24666">
        <w:rPr>
          <w:rFonts w:cstheme="minorHAnsi"/>
          <w:lang w:val="en-US"/>
        </w:rPr>
        <w:t>aragraph b).</w:t>
      </w:r>
    </w:p>
    <w:p w14:paraId="71B9BC30" w14:textId="3433F487" w:rsidR="00CF6421" w:rsidRPr="00E24666" w:rsidRDefault="00CF6421" w:rsidP="00CF6421">
      <w:pPr>
        <w:spacing w:after="0" w:line="240" w:lineRule="auto"/>
        <w:ind w:left="851"/>
        <w:contextualSpacing/>
        <w:jc w:val="both"/>
        <w:rPr>
          <w:rFonts w:cstheme="minorHAnsi"/>
          <w:lang w:val="en-US"/>
        </w:rPr>
      </w:pPr>
    </w:p>
    <w:p w14:paraId="7D757252" w14:textId="711D6745" w:rsidR="008A00E7"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In the event that any of the Parties </w:t>
      </w:r>
      <w:r w:rsidR="00F52D3B" w:rsidRPr="00E24666">
        <w:rPr>
          <w:rFonts w:cstheme="minorHAnsi"/>
          <w:lang w:val="en-US"/>
        </w:rPr>
        <w:t>assert</w:t>
      </w:r>
      <w:r w:rsidRPr="00E24666">
        <w:rPr>
          <w:rFonts w:cstheme="minorHAnsi"/>
          <w:lang w:val="en-US"/>
        </w:rPr>
        <w:t xml:space="preserve">s the reestablishment of the </w:t>
      </w:r>
      <w:r w:rsidR="00D01EA4" w:rsidRPr="00E24666">
        <w:rPr>
          <w:rFonts w:cstheme="minorHAnsi"/>
          <w:lang w:val="en-US"/>
        </w:rPr>
        <w:t>economic-financial equilibrium</w:t>
      </w:r>
      <w:r w:rsidR="00F106AB" w:rsidRPr="00E24666">
        <w:rPr>
          <w:rFonts w:cstheme="minorHAnsi"/>
          <w:lang w:val="en-US"/>
        </w:rPr>
        <w:t>,</w:t>
      </w:r>
      <w:r w:rsidRPr="00E24666">
        <w:rPr>
          <w:rFonts w:cstheme="minorHAnsi"/>
          <w:lang w:val="en-US"/>
        </w:rPr>
        <w:t xml:space="preserve"> the Supervisor shall be responsible for determining whether it is appropriate, within thirty (30) days following receipt of such request, in application of the provisions of the preceding paragraphs.</w:t>
      </w:r>
      <w:r w:rsidR="00CF6421" w:rsidRPr="00E24666">
        <w:rPr>
          <w:rFonts w:cstheme="minorHAnsi"/>
          <w:lang w:val="en-US"/>
        </w:rPr>
        <w:t xml:space="preserve"> </w:t>
      </w:r>
    </w:p>
    <w:p w14:paraId="1DAFC1C8" w14:textId="77777777" w:rsidR="008A00E7" w:rsidRPr="00E24666" w:rsidRDefault="008A00E7" w:rsidP="008A00E7">
      <w:pPr>
        <w:pStyle w:val="Prrafodelista"/>
        <w:spacing w:after="0" w:line="240" w:lineRule="auto"/>
        <w:jc w:val="both"/>
        <w:rPr>
          <w:rFonts w:cstheme="minorHAnsi"/>
          <w:lang w:val="en-US"/>
        </w:rPr>
      </w:pPr>
    </w:p>
    <w:p w14:paraId="41C9EE71" w14:textId="526A7E27" w:rsidR="00544165" w:rsidRPr="00E24666" w:rsidRDefault="00544165" w:rsidP="00544165">
      <w:pPr>
        <w:pStyle w:val="Prrafodelista"/>
        <w:spacing w:after="0" w:line="240" w:lineRule="auto"/>
        <w:jc w:val="both"/>
        <w:rPr>
          <w:rFonts w:cstheme="minorHAnsi"/>
          <w:lang w:val="en-US"/>
        </w:rPr>
      </w:pPr>
      <w:r w:rsidRPr="00E24666">
        <w:rPr>
          <w:rFonts w:cstheme="minorHAnsi"/>
          <w:lang w:val="en-US"/>
        </w:rPr>
        <w:t xml:space="preserve">If it is the case, the Supervisor shall establish within a term not exceeding thirty (30) Days, after determining the </w:t>
      </w:r>
      <w:r w:rsidR="00F106AB" w:rsidRPr="00E24666">
        <w:rPr>
          <w:rFonts w:cstheme="minorHAnsi"/>
          <w:lang w:val="en-US"/>
        </w:rPr>
        <w:t>origin</w:t>
      </w:r>
      <w:r w:rsidRPr="00E24666">
        <w:rPr>
          <w:rFonts w:cstheme="minorHAnsi"/>
          <w:lang w:val="en-US"/>
        </w:rPr>
        <w:t xml:space="preserve">, the amount to be paid in favor of the Party that </w:t>
      </w:r>
      <w:r w:rsidR="00F52D3B" w:rsidRPr="00E24666">
        <w:rPr>
          <w:rFonts w:cstheme="minorHAnsi"/>
          <w:lang w:val="en-US"/>
        </w:rPr>
        <w:t>assert</w:t>
      </w:r>
      <w:r w:rsidR="00F106AB" w:rsidRPr="00E24666">
        <w:rPr>
          <w:rFonts w:cstheme="minorHAnsi"/>
          <w:lang w:val="en-US"/>
        </w:rPr>
        <w:t>e</w:t>
      </w:r>
      <w:r w:rsidRPr="00E24666">
        <w:rPr>
          <w:rFonts w:cstheme="minorHAnsi"/>
          <w:lang w:val="en-US"/>
        </w:rPr>
        <w:t xml:space="preserve">d the reinstatement, applying for such purpose, the valuation criteria set forth in this Chapter. The Party that </w:t>
      </w:r>
      <w:r w:rsidR="00AD1736" w:rsidRPr="00E24666">
        <w:rPr>
          <w:rFonts w:cstheme="minorHAnsi"/>
          <w:lang w:val="en-US"/>
        </w:rPr>
        <w:t>asserted</w:t>
      </w:r>
      <w:r w:rsidRPr="00E24666">
        <w:rPr>
          <w:rFonts w:cstheme="minorHAnsi"/>
          <w:lang w:val="en-US"/>
        </w:rPr>
        <w:t xml:space="preserve"> the reinstatement and the other Party shall be informed of the result so that it may take the corresponding measures. </w:t>
      </w:r>
    </w:p>
    <w:p w14:paraId="7ACD3705" w14:textId="77777777" w:rsidR="00544165" w:rsidRPr="00E24666" w:rsidRDefault="00544165" w:rsidP="00544165">
      <w:pPr>
        <w:pStyle w:val="Prrafodelista"/>
        <w:spacing w:after="0" w:line="240" w:lineRule="auto"/>
        <w:jc w:val="both"/>
        <w:rPr>
          <w:rFonts w:cstheme="minorHAnsi"/>
          <w:lang w:val="en-US"/>
        </w:rPr>
      </w:pPr>
    </w:p>
    <w:p w14:paraId="23DE4EE8" w14:textId="73960239" w:rsidR="00CF6421" w:rsidRPr="00E24666" w:rsidRDefault="00544165" w:rsidP="00544165">
      <w:pPr>
        <w:pStyle w:val="Prrafodelista"/>
        <w:spacing w:after="0" w:line="240" w:lineRule="auto"/>
        <w:jc w:val="both"/>
        <w:rPr>
          <w:rFonts w:cstheme="minorHAnsi"/>
          <w:lang w:val="en-US"/>
        </w:rPr>
      </w:pPr>
      <w:r w:rsidRPr="00E24666">
        <w:rPr>
          <w:rFonts w:cstheme="minorHAnsi"/>
          <w:lang w:val="en-US"/>
        </w:rPr>
        <w:t>In case of delay, an effective annual interest rate in Soles shall accrue, equivalent to the nominal value of the LIBOR rate plus two percent (2%) on the unpaid balance after the maximum period of payment.</w:t>
      </w:r>
    </w:p>
    <w:p w14:paraId="7777E6B2" w14:textId="77777777" w:rsidR="000F7DBB" w:rsidRPr="00E24666" w:rsidRDefault="000F7DBB" w:rsidP="000F7DBB">
      <w:pPr>
        <w:pStyle w:val="Prrafodelista"/>
        <w:spacing w:after="0" w:line="240" w:lineRule="auto"/>
        <w:jc w:val="both"/>
        <w:rPr>
          <w:rFonts w:cstheme="minorHAnsi"/>
          <w:lang w:val="en-US"/>
        </w:rPr>
      </w:pPr>
    </w:p>
    <w:p w14:paraId="2285E117" w14:textId="44DDCF6B" w:rsidR="00CF6421"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If the Parties do not agree on the result issued by the Supervisor, within ten (10) Days after receiving notice of the Supervisor's </w:t>
      </w:r>
      <w:r w:rsidR="003710C6" w:rsidRPr="00E24666">
        <w:rPr>
          <w:rFonts w:cstheme="minorHAnsi"/>
          <w:lang w:val="en-US"/>
        </w:rPr>
        <w:t>opinion</w:t>
      </w:r>
      <w:r w:rsidRPr="00E24666">
        <w:rPr>
          <w:rFonts w:cstheme="minorHAnsi"/>
          <w:lang w:val="en-US"/>
        </w:rPr>
        <w:t>, either of them may consider that a Non-</w:t>
      </w:r>
      <w:r w:rsidR="003000A0" w:rsidRPr="00E24666">
        <w:rPr>
          <w:rFonts w:cstheme="minorHAnsi"/>
          <w:lang w:val="en-US"/>
        </w:rPr>
        <w:t xml:space="preserve">Technical </w:t>
      </w:r>
      <w:r w:rsidR="00A42E6C" w:rsidRPr="00E24666">
        <w:rPr>
          <w:rFonts w:cstheme="minorHAnsi"/>
          <w:lang w:val="en-US"/>
        </w:rPr>
        <w:t>Controversy has</w:t>
      </w:r>
      <w:r w:rsidRPr="00E24666">
        <w:rPr>
          <w:rFonts w:cstheme="minorHAnsi"/>
          <w:lang w:val="en-US"/>
        </w:rPr>
        <w:t xml:space="preserve"> arisen and shall be resolved in accordance with the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regulated in Chapter XVI of this Contract.</w:t>
      </w:r>
    </w:p>
    <w:p w14:paraId="0518FBC9" w14:textId="77777777" w:rsidR="00CF6421" w:rsidRPr="00E24666" w:rsidRDefault="00CF6421" w:rsidP="00CF6421">
      <w:pPr>
        <w:spacing w:after="0" w:line="240" w:lineRule="auto"/>
        <w:ind w:left="851"/>
        <w:contextualSpacing/>
        <w:jc w:val="both"/>
        <w:rPr>
          <w:rFonts w:cstheme="minorHAnsi"/>
          <w:lang w:val="en-US"/>
        </w:rPr>
      </w:pPr>
    </w:p>
    <w:p w14:paraId="2A800BFD" w14:textId="34641C4B" w:rsidR="00CF6421" w:rsidRPr="00E24666" w:rsidRDefault="00544165" w:rsidP="00CF6421">
      <w:pPr>
        <w:spacing w:after="0" w:line="240" w:lineRule="auto"/>
        <w:ind w:left="709"/>
        <w:contextualSpacing/>
        <w:jc w:val="both"/>
        <w:rPr>
          <w:rFonts w:cstheme="minorHAnsi"/>
          <w:lang w:val="en-US"/>
        </w:rPr>
      </w:pPr>
      <w:r w:rsidRPr="00E24666">
        <w:rPr>
          <w:rFonts w:cstheme="minorHAnsi"/>
          <w:lang w:val="en-US"/>
        </w:rPr>
        <w:t xml:space="preserve">The provisions of this Chapter shall not be applicable to those changes resulting from provisions or resolutions issued by the Competent Governmental Authority that establish administrative decisions, infractions or penalties, which were </w:t>
      </w:r>
      <w:r w:rsidR="006A48DA" w:rsidRPr="00E24666">
        <w:rPr>
          <w:rFonts w:cstheme="minorHAnsi"/>
          <w:lang w:val="en-US"/>
        </w:rPr>
        <w:t>consider</w:t>
      </w:r>
      <w:r w:rsidR="00A42E6C" w:rsidRPr="00E24666">
        <w:rPr>
          <w:rFonts w:cstheme="minorHAnsi"/>
          <w:lang w:val="en-US"/>
        </w:rPr>
        <w:t>e</w:t>
      </w:r>
      <w:r w:rsidRPr="00E24666">
        <w:rPr>
          <w:rFonts w:cstheme="minorHAnsi"/>
          <w:lang w:val="en-US"/>
        </w:rPr>
        <w:t>d in the Contract or were the result of acts, facts attributable to or resulting from the performance of the CONCESSIONAIRE.</w:t>
      </w:r>
    </w:p>
    <w:p w14:paraId="0D58A4B5" w14:textId="77777777" w:rsidR="008A00E7" w:rsidRPr="00E24666" w:rsidRDefault="008A00E7" w:rsidP="00CF6421">
      <w:pPr>
        <w:spacing w:after="0" w:line="240" w:lineRule="auto"/>
        <w:ind w:left="709"/>
        <w:contextualSpacing/>
        <w:jc w:val="both"/>
        <w:rPr>
          <w:rFonts w:cstheme="minorHAnsi"/>
          <w:lang w:val="en-US"/>
        </w:rPr>
      </w:pPr>
    </w:p>
    <w:p w14:paraId="1BF8B6AE" w14:textId="02618BF2"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In order to make effective the reestablishment of the approved </w:t>
      </w:r>
      <w:r w:rsidR="009176BC" w:rsidRPr="00E24666">
        <w:rPr>
          <w:rFonts w:cstheme="minorHAnsi"/>
          <w:lang w:val="en-US"/>
        </w:rPr>
        <w:t>Financial economic equilibrium</w:t>
      </w:r>
      <w:r w:rsidRPr="00E24666">
        <w:rPr>
          <w:rFonts w:cstheme="minorHAnsi"/>
          <w:lang w:val="en-US"/>
        </w:rPr>
        <w:t xml:space="preserve"> in favor of the CONCESSIONAIRE, the GRANTOR shall make the corresponding budgetary provisions in the budget to be approved for the following fiscal year, so that during the first quarter of such year the corresponding payment is made effective.</w:t>
      </w:r>
    </w:p>
    <w:p w14:paraId="2F84E3F0" w14:textId="77777777" w:rsidR="00544165" w:rsidRPr="00E24666" w:rsidRDefault="00544165" w:rsidP="00544165">
      <w:pPr>
        <w:pStyle w:val="Prrafodelista"/>
        <w:spacing w:after="0" w:line="240" w:lineRule="auto"/>
        <w:ind w:hanging="720"/>
        <w:jc w:val="both"/>
        <w:rPr>
          <w:rFonts w:cstheme="minorHAnsi"/>
          <w:lang w:val="en-US"/>
        </w:rPr>
      </w:pPr>
    </w:p>
    <w:p w14:paraId="182946E8" w14:textId="5970F8BB" w:rsidR="00544165" w:rsidRPr="00E24666" w:rsidRDefault="00544165"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In the event that the reestablishment of the </w:t>
      </w:r>
      <w:r w:rsidR="009176BC" w:rsidRPr="00E24666">
        <w:rPr>
          <w:rFonts w:cstheme="minorHAnsi"/>
          <w:lang w:val="en-US"/>
        </w:rPr>
        <w:t>Financial economic equilibrium</w:t>
      </w:r>
      <w:r w:rsidRPr="00E24666">
        <w:rPr>
          <w:rFonts w:cstheme="minorHAnsi"/>
          <w:lang w:val="en-US"/>
        </w:rPr>
        <w:t xml:space="preserve"> in favor of the GRANTOR is approved, the compensation to be paid by the CONCESSIONAIRE shall be disbursed during the first quarter of the following Calendar Year. </w:t>
      </w:r>
    </w:p>
    <w:p w14:paraId="0291E829" w14:textId="77777777" w:rsidR="00544165" w:rsidRPr="00E24666" w:rsidRDefault="00544165" w:rsidP="00544165">
      <w:pPr>
        <w:pStyle w:val="Prrafodelista"/>
        <w:spacing w:after="0" w:line="240" w:lineRule="auto"/>
        <w:ind w:hanging="720"/>
        <w:jc w:val="both"/>
        <w:rPr>
          <w:rFonts w:cstheme="minorHAnsi"/>
          <w:lang w:val="en-US"/>
        </w:rPr>
      </w:pPr>
    </w:p>
    <w:p w14:paraId="29415778" w14:textId="3D78FE68" w:rsidR="00CF6421" w:rsidRPr="00E24666" w:rsidRDefault="00544165" w:rsidP="00F106AB">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Alternatively, the Parties by mutual </w:t>
      </w:r>
      <w:r w:rsidR="00B11E92" w:rsidRPr="00E24666">
        <w:rPr>
          <w:rFonts w:cstheme="minorHAnsi"/>
          <w:lang w:val="en-US"/>
        </w:rPr>
        <w:t>Contract</w:t>
      </w:r>
      <w:r w:rsidRPr="00E24666">
        <w:rPr>
          <w:rFonts w:cstheme="minorHAnsi"/>
          <w:lang w:val="en-US"/>
        </w:rPr>
        <w:t xml:space="preserve"> may establish that the compensation shall be added to or discounted from the PPD without including interest. For such effect, the value shall be considered as a negative or positive balance to be settled, as the case may </w:t>
      </w:r>
      <w:r w:rsidRPr="00E24666">
        <w:rPr>
          <w:rFonts w:cstheme="minorHAnsi"/>
          <w:lang w:val="en-US"/>
        </w:rPr>
        <w:lastRenderedPageBreak/>
        <w:t>be, in accordance with the provisions of Paragraph 11 of Appendix 1 of Annex 14 of the Contract.</w:t>
      </w:r>
    </w:p>
    <w:p w14:paraId="4AC5680A" w14:textId="55A1ECB9" w:rsidR="00CF6421" w:rsidRPr="00E24666" w:rsidRDefault="00544165" w:rsidP="00CF6421">
      <w:pPr>
        <w:pStyle w:val="Ttulo2"/>
        <w:spacing w:line="240" w:lineRule="auto"/>
        <w:rPr>
          <w:lang w:val="en-US"/>
        </w:rPr>
      </w:pPr>
      <w:bookmarkStart w:id="313" w:name="_Toc70611662"/>
      <w:r w:rsidRPr="00E24666">
        <w:rPr>
          <w:lang w:val="en-US"/>
        </w:rPr>
        <w:t>Taxation of the Concession</w:t>
      </w:r>
      <w:bookmarkEnd w:id="313"/>
    </w:p>
    <w:p w14:paraId="1235327C" w14:textId="77777777" w:rsidR="00CF6421" w:rsidRPr="00E24666" w:rsidRDefault="00CF6421" w:rsidP="00CF6421">
      <w:pPr>
        <w:spacing w:after="0" w:line="240" w:lineRule="auto"/>
        <w:jc w:val="both"/>
        <w:rPr>
          <w:rFonts w:cstheme="minorHAnsi"/>
          <w:lang w:val="en-US"/>
        </w:rPr>
      </w:pPr>
    </w:p>
    <w:p w14:paraId="671BC9F2" w14:textId="77777777" w:rsidR="00613727" w:rsidRPr="00E24666" w:rsidRDefault="00613727"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The CONCESSIONAIRE shall be subject to the applicable national, regional and municipal tax legislation, and shall comply with all the obligations of a tax nature corresponding to the exercise of its activity. </w:t>
      </w:r>
    </w:p>
    <w:p w14:paraId="301F265A" w14:textId="77777777" w:rsidR="00613727" w:rsidRPr="00E24666" w:rsidRDefault="00613727" w:rsidP="00613727">
      <w:pPr>
        <w:pStyle w:val="Prrafodelista"/>
        <w:spacing w:after="0" w:line="240" w:lineRule="auto"/>
        <w:ind w:hanging="720"/>
        <w:jc w:val="both"/>
        <w:rPr>
          <w:rFonts w:cstheme="minorHAnsi"/>
          <w:lang w:val="en-US"/>
        </w:rPr>
      </w:pPr>
    </w:p>
    <w:p w14:paraId="360F1194" w14:textId="77777777" w:rsidR="00613727" w:rsidRPr="00E24666" w:rsidRDefault="00613727"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The consequences of non-compliance with tax obligations shall be assumed by the CONCESSIONAIRE and shall not be enforceable against the GRANTOR.</w:t>
      </w:r>
    </w:p>
    <w:p w14:paraId="7B222E28" w14:textId="77777777" w:rsidR="00613727" w:rsidRPr="00E24666" w:rsidRDefault="00613727" w:rsidP="00613727">
      <w:pPr>
        <w:pStyle w:val="Prrafodelista"/>
        <w:spacing w:after="0" w:line="240" w:lineRule="auto"/>
        <w:ind w:hanging="720"/>
        <w:jc w:val="both"/>
        <w:rPr>
          <w:rFonts w:cstheme="minorHAnsi"/>
          <w:lang w:val="en-US"/>
        </w:rPr>
      </w:pPr>
    </w:p>
    <w:p w14:paraId="690F01A8" w14:textId="39B12E1A" w:rsidR="00CF6421" w:rsidRPr="00E24666" w:rsidRDefault="00613727" w:rsidP="00FC5153">
      <w:pPr>
        <w:pStyle w:val="Prrafodelista"/>
        <w:numPr>
          <w:ilvl w:val="1"/>
          <w:numId w:val="56"/>
        </w:numPr>
        <w:spacing w:after="0" w:line="240" w:lineRule="auto"/>
        <w:ind w:hanging="720"/>
        <w:jc w:val="both"/>
        <w:rPr>
          <w:rFonts w:cstheme="minorHAnsi"/>
          <w:lang w:val="en-US"/>
        </w:rPr>
      </w:pPr>
      <w:r w:rsidRPr="00E24666">
        <w:rPr>
          <w:rFonts w:cstheme="minorHAnsi"/>
          <w:lang w:val="en-US"/>
        </w:rPr>
        <w:t xml:space="preserve">The CONCESSIONAIRE may manage, at its own risk, the execution of a legal stability </w:t>
      </w:r>
      <w:r w:rsidR="00B11E92" w:rsidRPr="00E24666">
        <w:rPr>
          <w:rFonts w:cstheme="minorHAnsi"/>
          <w:lang w:val="en-US"/>
        </w:rPr>
        <w:t>Contract</w:t>
      </w:r>
      <w:r w:rsidRPr="00E24666">
        <w:rPr>
          <w:rFonts w:cstheme="minorHAnsi"/>
          <w:lang w:val="en-US"/>
        </w:rPr>
        <w:t xml:space="preserve">, which, according to the Applicable Laws and Provisions, has the quality of a contract with force of law, pursuant to the provisions of Legislative Decree </w:t>
      </w:r>
      <w:r w:rsidR="00A84B4B" w:rsidRPr="00E24666">
        <w:rPr>
          <w:rFonts w:cstheme="minorHAnsi"/>
          <w:lang w:val="en-US"/>
        </w:rPr>
        <w:t>No</w:t>
      </w:r>
      <w:r w:rsidR="008235B0" w:rsidRPr="00E24666">
        <w:rPr>
          <w:rFonts w:cstheme="minorHAnsi"/>
          <w:lang w:val="en-US"/>
        </w:rPr>
        <w:t>.</w:t>
      </w:r>
      <w:r w:rsidRPr="00E24666">
        <w:rPr>
          <w:rFonts w:cstheme="minorHAnsi"/>
          <w:lang w:val="en-US"/>
        </w:rPr>
        <w:t xml:space="preserve"> 662, Legislative Decree </w:t>
      </w:r>
      <w:r w:rsidR="008235B0" w:rsidRPr="00E24666">
        <w:rPr>
          <w:rFonts w:cstheme="minorHAnsi"/>
          <w:lang w:val="en-US"/>
        </w:rPr>
        <w:t>N</w:t>
      </w:r>
      <w:r w:rsidR="00A84B4B" w:rsidRPr="00E24666">
        <w:rPr>
          <w:rFonts w:cstheme="minorHAnsi"/>
          <w:lang w:val="en-US"/>
        </w:rPr>
        <w:t>o</w:t>
      </w:r>
      <w:r w:rsidR="008235B0" w:rsidRPr="00E24666">
        <w:rPr>
          <w:rFonts w:cstheme="minorHAnsi"/>
          <w:lang w:val="en-US"/>
        </w:rPr>
        <w:t>.</w:t>
      </w:r>
      <w:r w:rsidRPr="00E24666">
        <w:rPr>
          <w:rFonts w:cstheme="minorHAnsi"/>
          <w:lang w:val="en-US"/>
        </w:rPr>
        <w:t xml:space="preserve"> 757; and, the first and second paragraph of article 19 of the Order</w:t>
      </w:r>
      <w:r w:rsidR="00A84B4B" w:rsidRPr="00E24666">
        <w:rPr>
          <w:rFonts w:cstheme="minorHAnsi"/>
          <w:lang w:val="en-US"/>
        </w:rPr>
        <w:t>ly Unique</w:t>
      </w:r>
      <w:r w:rsidRPr="00E24666">
        <w:rPr>
          <w:rFonts w:cstheme="minorHAnsi"/>
          <w:lang w:val="en-US"/>
        </w:rPr>
        <w:t xml:space="preserve"> Text approved by Supreme Decree </w:t>
      </w:r>
      <w:r w:rsidR="008235B0" w:rsidRPr="00E24666">
        <w:rPr>
          <w:rFonts w:cstheme="minorHAnsi"/>
          <w:lang w:val="en-US"/>
        </w:rPr>
        <w:t>N</w:t>
      </w:r>
      <w:r w:rsidR="00A84B4B" w:rsidRPr="00E24666">
        <w:rPr>
          <w:rFonts w:cstheme="minorHAnsi"/>
          <w:lang w:val="en-US"/>
        </w:rPr>
        <w:t>o</w:t>
      </w:r>
      <w:r w:rsidR="008235B0" w:rsidRPr="00E24666">
        <w:rPr>
          <w:rFonts w:cstheme="minorHAnsi"/>
          <w:lang w:val="en-US"/>
        </w:rPr>
        <w:t>.</w:t>
      </w:r>
      <w:r w:rsidRPr="00E24666">
        <w:rPr>
          <w:rFonts w:cstheme="minorHAnsi"/>
          <w:lang w:val="en-US"/>
        </w:rPr>
        <w:t xml:space="preserve"> 059-96-PCM, upon compliance with the conditions and requirements established in said norms, or those that modify or replace them.</w:t>
      </w:r>
    </w:p>
    <w:p w14:paraId="7FBF6A03" w14:textId="77777777" w:rsidR="00CF6421" w:rsidRPr="00E24666" w:rsidRDefault="00CF6421" w:rsidP="00C13D40">
      <w:pPr>
        <w:pStyle w:val="Prrafodelista"/>
        <w:spacing w:after="0" w:line="240" w:lineRule="auto"/>
        <w:ind w:left="567"/>
        <w:jc w:val="both"/>
        <w:rPr>
          <w:rFonts w:cstheme="minorHAnsi"/>
          <w:lang w:val="en-US"/>
        </w:rPr>
      </w:pPr>
    </w:p>
    <w:p w14:paraId="19E8D5A6" w14:textId="77777777" w:rsidR="0057305A" w:rsidRPr="00E24666" w:rsidRDefault="0057305A" w:rsidP="00C13D40">
      <w:pPr>
        <w:pStyle w:val="Prrafodelista"/>
        <w:spacing w:after="0" w:line="240" w:lineRule="auto"/>
        <w:ind w:left="567"/>
        <w:jc w:val="both"/>
        <w:rPr>
          <w:rFonts w:cstheme="minorHAnsi"/>
          <w:lang w:val="en-US"/>
        </w:rPr>
      </w:pPr>
    </w:p>
    <w:p w14:paraId="2436FD5F" w14:textId="6F0D01B7" w:rsidR="00616EFC" w:rsidRPr="00E24666" w:rsidRDefault="00140A1C" w:rsidP="00613727">
      <w:pPr>
        <w:pStyle w:val="Ttulo1"/>
        <w:ind w:left="284"/>
        <w:rPr>
          <w:rFonts w:cstheme="minorHAnsi"/>
          <w:lang w:val="en-US"/>
        </w:rPr>
      </w:pPr>
      <w:bookmarkStart w:id="314" w:name="_Toc70611663"/>
      <w:r w:rsidRPr="00E24666">
        <w:rPr>
          <w:rFonts w:cstheme="minorHAnsi"/>
          <w:lang w:val="en-US"/>
        </w:rPr>
        <w:t>GUARANTEES</w:t>
      </w:r>
      <w:bookmarkEnd w:id="314"/>
    </w:p>
    <w:p w14:paraId="6CA2F3F6" w14:textId="77777777" w:rsidR="0060316B" w:rsidRPr="00E24666" w:rsidRDefault="0060316B" w:rsidP="0060316B">
      <w:pPr>
        <w:pStyle w:val="Numerar"/>
        <w:numPr>
          <w:ilvl w:val="0"/>
          <w:numId w:val="0"/>
        </w:numPr>
        <w:ind w:left="360"/>
        <w:rPr>
          <w:rFonts w:asciiTheme="minorHAnsi" w:hAnsiTheme="minorHAnsi" w:cstheme="minorHAnsi"/>
          <w:lang w:val="en-US"/>
        </w:rPr>
      </w:pPr>
    </w:p>
    <w:p w14:paraId="42760506" w14:textId="2138891A" w:rsidR="00C13D40" w:rsidRPr="00E24666" w:rsidRDefault="00A84B4B" w:rsidP="00C13D40">
      <w:pPr>
        <w:pStyle w:val="Ttulo2"/>
        <w:spacing w:line="240" w:lineRule="auto"/>
        <w:rPr>
          <w:lang w:val="en-US"/>
        </w:rPr>
      </w:pPr>
      <w:bookmarkStart w:id="315" w:name="_Toc70611664"/>
      <w:r w:rsidRPr="00E24666">
        <w:rPr>
          <w:lang w:val="en-US"/>
        </w:rPr>
        <w:t xml:space="preserve">Guarantee of the </w:t>
      </w:r>
      <w:r w:rsidR="008637C3" w:rsidRPr="00E24666">
        <w:rPr>
          <w:lang w:val="en-US"/>
        </w:rPr>
        <w:t>GRANTOR</w:t>
      </w:r>
      <w:r w:rsidR="00613727" w:rsidRPr="00E24666">
        <w:rPr>
          <w:lang w:val="en-US"/>
        </w:rPr>
        <w:t xml:space="preserve"> in favor of the </w:t>
      </w:r>
      <w:r w:rsidR="00ED17F5" w:rsidRPr="00E24666">
        <w:rPr>
          <w:lang w:val="en-US"/>
        </w:rPr>
        <w:t>CONCESSIONAIRE</w:t>
      </w:r>
      <w:bookmarkEnd w:id="315"/>
    </w:p>
    <w:p w14:paraId="44AB9D4F" w14:textId="77777777" w:rsidR="00C13D40" w:rsidRPr="00E24666" w:rsidRDefault="00C13D40" w:rsidP="00C13D40">
      <w:pPr>
        <w:spacing w:after="0" w:line="240" w:lineRule="auto"/>
        <w:jc w:val="both"/>
        <w:rPr>
          <w:rFonts w:cstheme="minorHAnsi"/>
          <w:lang w:val="en-US"/>
        </w:rPr>
      </w:pPr>
    </w:p>
    <w:p w14:paraId="06BEA948" w14:textId="77777777" w:rsidR="00C13D40" w:rsidRPr="00E24666" w:rsidRDefault="00C13D40" w:rsidP="00FC5153">
      <w:pPr>
        <w:pStyle w:val="Prrafodelista"/>
        <w:numPr>
          <w:ilvl w:val="0"/>
          <w:numId w:val="56"/>
        </w:numPr>
        <w:spacing w:after="0" w:line="240" w:lineRule="auto"/>
        <w:jc w:val="both"/>
        <w:rPr>
          <w:rFonts w:cstheme="minorHAnsi"/>
          <w:vanish/>
          <w:lang w:val="en-US"/>
        </w:rPr>
      </w:pPr>
    </w:p>
    <w:p w14:paraId="5B70F0DE" w14:textId="477F8C8A" w:rsidR="00CF6421" w:rsidRPr="00E24666" w:rsidRDefault="00613727" w:rsidP="00FC5153">
      <w:pPr>
        <w:pStyle w:val="Prrafodelista"/>
        <w:numPr>
          <w:ilvl w:val="0"/>
          <w:numId w:val="51"/>
        </w:numPr>
        <w:spacing w:after="0" w:line="240" w:lineRule="auto"/>
        <w:ind w:hanging="720"/>
        <w:jc w:val="both"/>
        <w:rPr>
          <w:rFonts w:cstheme="minorHAnsi"/>
          <w:lang w:val="en-US"/>
        </w:rPr>
      </w:pPr>
      <w:r w:rsidRPr="00E24666">
        <w:rPr>
          <w:rFonts w:cstheme="minorHAnsi"/>
          <w:lang w:val="en-US"/>
        </w:rPr>
        <w:t xml:space="preserve">Pursuant to the provisions of </w:t>
      </w:r>
      <w:r w:rsidR="00A84B4B" w:rsidRPr="00E24666">
        <w:rPr>
          <w:rFonts w:cstheme="minorHAnsi"/>
          <w:lang w:val="en-US"/>
        </w:rPr>
        <w:t>subparagraph</w:t>
      </w:r>
      <w:r w:rsidR="00CF6421"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_Ref43313382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b</w:t>
      </w:r>
      <w:r w:rsidR="00AF2693" w:rsidRPr="00E24666">
        <w:rPr>
          <w:rFonts w:cstheme="minorHAnsi"/>
          <w:lang w:val="en-US"/>
        </w:rPr>
        <w:fldChar w:fldCharType="end"/>
      </w:r>
      <w:r w:rsidR="00901554" w:rsidRPr="00E24666">
        <w:rPr>
          <w:rFonts w:cstheme="minorHAnsi"/>
          <w:lang w:val="en-US"/>
        </w:rPr>
        <w:t xml:space="preserve"> </w:t>
      </w:r>
      <w:r w:rsidRPr="00E24666">
        <w:rPr>
          <w:rFonts w:cstheme="minorHAnsi"/>
          <w:lang w:val="en-US"/>
        </w:rPr>
        <w:t xml:space="preserve">of the Clause </w:t>
      </w:r>
      <w:r w:rsidR="00AF2693" w:rsidRPr="00E24666">
        <w:rPr>
          <w:rFonts w:cstheme="minorHAnsi"/>
          <w:lang w:val="en-US"/>
        </w:rPr>
        <w:fldChar w:fldCharType="begin"/>
      </w:r>
      <w:r w:rsidR="00AF2693" w:rsidRPr="00E24666">
        <w:rPr>
          <w:rFonts w:cstheme="minorHAnsi"/>
          <w:lang w:val="en-US"/>
        </w:rPr>
        <w:instrText xml:space="preserve"> REF _Ref43313391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3.4</w:t>
      </w:r>
      <w:r w:rsidR="00AF2693" w:rsidRPr="00E24666">
        <w:rPr>
          <w:rFonts w:cstheme="minorHAnsi"/>
          <w:lang w:val="en-US"/>
        </w:rPr>
        <w:fldChar w:fldCharType="end"/>
      </w:r>
      <w:r w:rsidR="00901554" w:rsidRPr="00E24666">
        <w:rPr>
          <w:rFonts w:cstheme="minorHAnsi"/>
          <w:lang w:val="en-US"/>
        </w:rPr>
        <w:t>,</w:t>
      </w:r>
      <w:r w:rsidR="00CF6421" w:rsidRPr="00E24666">
        <w:rPr>
          <w:rFonts w:cstheme="minorHAnsi"/>
          <w:lang w:val="en-US"/>
        </w:rPr>
        <w:t xml:space="preserve"> </w:t>
      </w:r>
      <w:r w:rsidRPr="004D65EC">
        <w:rPr>
          <w:rFonts w:cstheme="minorHAnsi"/>
          <w:lang w:val="en-US"/>
        </w:rPr>
        <w:t>the GRANTOR grants in favor of the C</w:t>
      </w:r>
      <w:r w:rsidRPr="00E24666">
        <w:rPr>
          <w:rFonts w:cstheme="minorHAnsi"/>
          <w:lang w:val="en-US"/>
        </w:rPr>
        <w:t xml:space="preserve">ONCESSIONAIRE the assurances and guarantees of the State of the Republic of Peru in support of the obligations, </w:t>
      </w:r>
      <w:r w:rsidR="00F106AB" w:rsidRPr="00E24666">
        <w:rPr>
          <w:rFonts w:cstheme="minorHAnsi"/>
          <w:lang w:val="en-US"/>
        </w:rPr>
        <w:t xml:space="preserve">representations </w:t>
      </w:r>
      <w:r w:rsidRPr="00E24666">
        <w:rPr>
          <w:rFonts w:cstheme="minorHAnsi"/>
          <w:lang w:val="en-US"/>
        </w:rPr>
        <w:t xml:space="preserve"> and </w:t>
      </w:r>
      <w:r w:rsidR="00140A1C" w:rsidRPr="00E24666">
        <w:rPr>
          <w:rFonts w:cstheme="minorHAnsi"/>
          <w:lang w:val="en-US"/>
        </w:rPr>
        <w:t>Guarantees</w:t>
      </w:r>
      <w:r w:rsidRPr="00E24666">
        <w:rPr>
          <w:rFonts w:cstheme="minorHAnsi"/>
          <w:lang w:val="en-US"/>
        </w:rPr>
        <w:t xml:space="preserve"> payable by the GRANTOR established in the Concession Contract. The Parties acknowledge that, in no case, the aforementioned guarantee shall constitute a financial guarantee.</w:t>
      </w:r>
    </w:p>
    <w:p w14:paraId="16D559F4" w14:textId="77777777" w:rsidR="00C13D40" w:rsidRPr="00E24666" w:rsidRDefault="00C13D40" w:rsidP="00C13D40">
      <w:pPr>
        <w:spacing w:after="0" w:line="240" w:lineRule="auto"/>
        <w:jc w:val="both"/>
        <w:rPr>
          <w:rFonts w:cstheme="minorHAnsi"/>
          <w:lang w:val="en-US"/>
        </w:rPr>
      </w:pPr>
    </w:p>
    <w:p w14:paraId="11E8AF4C" w14:textId="4155DD26" w:rsidR="00C13D40" w:rsidRPr="00E24666" w:rsidRDefault="00613727" w:rsidP="00C13D40">
      <w:pPr>
        <w:pStyle w:val="Ttulo2"/>
        <w:spacing w:line="240" w:lineRule="auto"/>
        <w:rPr>
          <w:lang w:val="en-US"/>
        </w:rPr>
      </w:pPr>
      <w:bookmarkStart w:id="316" w:name="_Toc70611665"/>
      <w:r w:rsidRPr="00E24666">
        <w:rPr>
          <w:lang w:val="en-US"/>
        </w:rPr>
        <w:t xml:space="preserve">Guarantees of the </w:t>
      </w:r>
      <w:r w:rsidR="00ED17F5" w:rsidRPr="00E24666">
        <w:rPr>
          <w:lang w:val="en-US"/>
        </w:rPr>
        <w:t>CONCESSIONAIRE</w:t>
      </w:r>
      <w:r w:rsidRPr="00E24666">
        <w:rPr>
          <w:lang w:val="en-US"/>
        </w:rPr>
        <w:t xml:space="preserve"> in favor of the </w:t>
      </w:r>
      <w:r w:rsidR="008637C3" w:rsidRPr="00E24666">
        <w:rPr>
          <w:lang w:val="en-US"/>
        </w:rPr>
        <w:t>GRANTOR</w:t>
      </w:r>
      <w:bookmarkEnd w:id="316"/>
    </w:p>
    <w:p w14:paraId="2699BF4B" w14:textId="77777777" w:rsidR="00C13D40" w:rsidRPr="00E24666" w:rsidRDefault="00C13D40" w:rsidP="00C13D40">
      <w:pPr>
        <w:spacing w:after="0" w:line="240" w:lineRule="auto"/>
        <w:jc w:val="both"/>
        <w:rPr>
          <w:rFonts w:cstheme="minorHAnsi"/>
          <w:lang w:val="en-US"/>
        </w:rPr>
      </w:pPr>
    </w:p>
    <w:p w14:paraId="60FF60AE" w14:textId="580C3982" w:rsidR="00BF6D54" w:rsidRPr="00E24666" w:rsidRDefault="00613727" w:rsidP="00FC5153">
      <w:pPr>
        <w:pStyle w:val="Prrafodelista"/>
        <w:numPr>
          <w:ilvl w:val="0"/>
          <w:numId w:val="51"/>
        </w:numPr>
        <w:spacing w:after="0" w:line="240" w:lineRule="auto"/>
        <w:ind w:hanging="720"/>
        <w:jc w:val="both"/>
        <w:rPr>
          <w:rFonts w:cs="Times New Roman"/>
          <w:lang w:val="en-US"/>
        </w:rPr>
      </w:pPr>
      <w:bookmarkStart w:id="317" w:name="_Ref43313617"/>
      <w:r w:rsidRPr="00E24666">
        <w:rPr>
          <w:rFonts w:cs="Times New Roman"/>
          <w:lang w:val="en-US"/>
        </w:rPr>
        <w:t>The Contract Performance Bonds guarantee, during their term, the correct and timely fulfillment of each and every one of the CONCESSIONAIRE's obligations regulated in the Concession Contract, and shall be issued as follows</w:t>
      </w:r>
      <w:r w:rsidR="00BF6D54" w:rsidRPr="00E24666">
        <w:rPr>
          <w:rFonts w:cs="Times New Roman"/>
          <w:lang w:val="en-US"/>
        </w:rPr>
        <w:t>:</w:t>
      </w:r>
    </w:p>
    <w:p w14:paraId="571F4E9B" w14:textId="77777777" w:rsidR="00EB337E" w:rsidRPr="00E24666" w:rsidRDefault="00EB337E" w:rsidP="006C38DC">
      <w:pPr>
        <w:spacing w:after="0" w:line="240" w:lineRule="auto"/>
        <w:ind w:left="720"/>
        <w:jc w:val="both"/>
        <w:rPr>
          <w:rFonts w:cstheme="minorHAnsi"/>
          <w:lang w:val="en-US"/>
        </w:rPr>
      </w:pPr>
    </w:p>
    <w:p w14:paraId="734C5B10" w14:textId="6C018AB1" w:rsidR="00C13D40" w:rsidRPr="00E24666" w:rsidRDefault="00BF6D54" w:rsidP="00B72555">
      <w:pPr>
        <w:pStyle w:val="Prrafodelista"/>
        <w:spacing w:after="0" w:line="240" w:lineRule="auto"/>
        <w:jc w:val="both"/>
        <w:rPr>
          <w:rFonts w:cstheme="minorHAnsi"/>
          <w:b/>
          <w:lang w:val="en-US"/>
        </w:rPr>
      </w:pPr>
      <w:r w:rsidRPr="00E24666">
        <w:rPr>
          <w:rFonts w:cstheme="minorHAnsi"/>
          <w:b/>
          <w:lang w:val="en-US"/>
        </w:rPr>
        <w:t xml:space="preserve">9.2.1. </w:t>
      </w:r>
      <w:bookmarkEnd w:id="317"/>
      <w:r w:rsidR="00A84B4B" w:rsidRPr="00E24666">
        <w:rPr>
          <w:rFonts w:cstheme="minorHAnsi"/>
          <w:b/>
          <w:lang w:val="en-US"/>
        </w:rPr>
        <w:t>Performance Bond</w:t>
      </w:r>
      <w:r w:rsidR="00F106AB" w:rsidRPr="00E24666">
        <w:rPr>
          <w:rFonts w:cstheme="minorHAnsi"/>
          <w:b/>
          <w:lang w:val="en-US"/>
        </w:rPr>
        <w:t xml:space="preserve"> </w:t>
      </w:r>
      <w:r w:rsidR="00613727" w:rsidRPr="00E24666">
        <w:rPr>
          <w:rFonts w:cstheme="minorHAnsi"/>
          <w:b/>
          <w:lang w:val="en-US"/>
        </w:rPr>
        <w:t>of Works and Equipment</w:t>
      </w:r>
    </w:p>
    <w:p w14:paraId="534E6534" w14:textId="77777777" w:rsidR="00C13D40" w:rsidRPr="00E24666" w:rsidRDefault="00C13D40" w:rsidP="00316A2D">
      <w:pPr>
        <w:pStyle w:val="Prrafodelista"/>
        <w:spacing w:after="0" w:line="240" w:lineRule="auto"/>
        <w:ind w:left="1417" w:hanging="709"/>
        <w:jc w:val="both"/>
        <w:rPr>
          <w:rFonts w:cstheme="minorHAnsi"/>
          <w:lang w:val="en-US"/>
        </w:rPr>
      </w:pPr>
    </w:p>
    <w:p w14:paraId="760E5A99" w14:textId="40449D49" w:rsidR="00613727" w:rsidRPr="00E24666" w:rsidRDefault="00613727" w:rsidP="00613727">
      <w:pPr>
        <w:spacing w:after="0" w:line="240" w:lineRule="auto"/>
        <w:ind w:left="709"/>
        <w:contextualSpacing/>
        <w:jc w:val="both"/>
        <w:rPr>
          <w:rFonts w:cstheme="minorHAnsi"/>
          <w:lang w:val="en-US"/>
        </w:rPr>
      </w:pPr>
      <w:r w:rsidRPr="00E24666">
        <w:rPr>
          <w:rFonts w:cstheme="minorHAnsi"/>
          <w:lang w:val="en-US"/>
        </w:rPr>
        <w:t xml:space="preserve">This is the Contract Performance Bond that the CONCESSIONAIRE is obliged to deliver to the GRANTOR, prior to the Closing Date, in the amount of S/22'772,092.90 (Twenty-two million seven hundred seventy-two thousand ninety-two and 90/100 Soles) and shall guarantee the obligations of the CONCESSIONAIRE from the Closing Date until the end of the Construction Period. Likewise, it shall remain in force up to one (1) year after the </w:t>
      </w:r>
      <w:r w:rsidR="006342CE" w:rsidRPr="00E24666">
        <w:rPr>
          <w:rFonts w:cstheme="minorHAnsi"/>
          <w:lang w:val="en-US"/>
        </w:rPr>
        <w:t>signing</w:t>
      </w:r>
      <w:r w:rsidRPr="00E24666">
        <w:rPr>
          <w:rFonts w:cstheme="minorHAnsi"/>
          <w:lang w:val="en-US"/>
        </w:rPr>
        <w:t xml:space="preserve"> of the last </w:t>
      </w:r>
      <w:r w:rsidR="00F53492" w:rsidRPr="00E24666">
        <w:rPr>
          <w:rFonts w:cstheme="minorHAnsi"/>
          <w:lang w:val="en-US"/>
        </w:rPr>
        <w:t xml:space="preserve">Certificate of </w:t>
      </w:r>
      <w:r w:rsidR="00A84B4B" w:rsidRPr="00E24666">
        <w:rPr>
          <w:rFonts w:cstheme="minorHAnsi"/>
          <w:lang w:val="en-US"/>
        </w:rPr>
        <w:t>Commissioning of</w:t>
      </w:r>
      <w:r w:rsidRPr="00E24666">
        <w:rPr>
          <w:rFonts w:cstheme="minorHAnsi"/>
          <w:lang w:val="en-US"/>
        </w:rPr>
        <w:t xml:space="preserve"> the three (3) COARs; the same shall be issued in accordance with the provisions of Annex 7 of this Contract. </w:t>
      </w:r>
    </w:p>
    <w:p w14:paraId="1FB69140" w14:textId="77777777" w:rsidR="00613727" w:rsidRPr="00E24666" w:rsidRDefault="00613727" w:rsidP="00613727">
      <w:pPr>
        <w:spacing w:after="0" w:line="240" w:lineRule="auto"/>
        <w:ind w:left="709"/>
        <w:contextualSpacing/>
        <w:jc w:val="both"/>
        <w:rPr>
          <w:rFonts w:cstheme="minorHAnsi"/>
          <w:lang w:val="en-US"/>
        </w:rPr>
      </w:pPr>
    </w:p>
    <w:p w14:paraId="2C8689E6" w14:textId="12A5B4A0" w:rsidR="00CF6421" w:rsidRPr="00E24666" w:rsidRDefault="00613727" w:rsidP="00613727">
      <w:pPr>
        <w:spacing w:after="0" w:line="240" w:lineRule="auto"/>
        <w:ind w:left="709"/>
        <w:contextualSpacing/>
        <w:jc w:val="both"/>
        <w:rPr>
          <w:rFonts w:cstheme="minorHAnsi"/>
          <w:lang w:val="en-US"/>
        </w:rPr>
      </w:pPr>
      <w:r w:rsidRPr="00E24666">
        <w:rPr>
          <w:rFonts w:cstheme="minorHAnsi"/>
          <w:lang w:val="en-US"/>
        </w:rPr>
        <w:t>This guarantee shall be granted for annual periods and its renewal shall be made prior to the loss of validity in accordance with the terms set forth in Clause</w:t>
      </w:r>
      <w:r w:rsidR="00CF6421"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_Ref43313492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9.6</w:t>
      </w:r>
      <w:r w:rsidR="00AF2693" w:rsidRPr="00E24666">
        <w:rPr>
          <w:rFonts w:cstheme="minorHAnsi"/>
          <w:lang w:val="en-US"/>
        </w:rPr>
        <w:fldChar w:fldCharType="end"/>
      </w:r>
      <w:r w:rsidR="00BF720E" w:rsidRPr="00E24666">
        <w:rPr>
          <w:lang w:val="en-US"/>
        </w:rPr>
        <w:t xml:space="preserve"> </w:t>
      </w:r>
      <w:r w:rsidR="00BF720E" w:rsidRPr="00E24666">
        <w:rPr>
          <w:rFonts w:cstheme="minorHAnsi"/>
          <w:lang w:val="en-US"/>
        </w:rPr>
        <w:t>and subsequent</w:t>
      </w:r>
      <w:r w:rsidR="00CF6421" w:rsidRPr="004D65EC">
        <w:rPr>
          <w:rFonts w:cstheme="minorHAnsi"/>
          <w:lang w:val="en-US"/>
        </w:rPr>
        <w:t>.</w:t>
      </w:r>
      <w:r w:rsidR="0015795D" w:rsidRPr="002E691F">
        <w:rPr>
          <w:rFonts w:cstheme="minorHAnsi"/>
          <w:lang w:val="en-US"/>
        </w:rPr>
        <w:t xml:space="preserve"> </w:t>
      </w:r>
    </w:p>
    <w:p w14:paraId="4064FB9B" w14:textId="77777777" w:rsidR="00C13D40" w:rsidRPr="00E24666" w:rsidRDefault="00C13D40" w:rsidP="00C13D40">
      <w:pPr>
        <w:pStyle w:val="Prrafodelista"/>
        <w:spacing w:after="0" w:line="240" w:lineRule="auto"/>
        <w:ind w:left="851"/>
        <w:jc w:val="both"/>
        <w:rPr>
          <w:rFonts w:cstheme="minorHAnsi"/>
          <w:lang w:val="en-US"/>
        </w:rPr>
      </w:pPr>
    </w:p>
    <w:p w14:paraId="7D155098" w14:textId="04E85222" w:rsidR="00C13D40" w:rsidRPr="00E24666" w:rsidRDefault="00BF6D54" w:rsidP="006C38DC">
      <w:pPr>
        <w:pStyle w:val="Prrafodelista"/>
        <w:spacing w:after="0" w:line="240" w:lineRule="auto"/>
        <w:jc w:val="both"/>
        <w:rPr>
          <w:rFonts w:cstheme="minorHAnsi"/>
          <w:b/>
          <w:lang w:val="en-US"/>
        </w:rPr>
      </w:pPr>
      <w:bookmarkStart w:id="318" w:name="_Ref43313623"/>
      <w:r w:rsidRPr="00E24666">
        <w:rPr>
          <w:rFonts w:cstheme="minorHAnsi"/>
          <w:b/>
          <w:lang w:val="en-US"/>
        </w:rPr>
        <w:t xml:space="preserve">9.2.2. </w:t>
      </w:r>
      <w:bookmarkEnd w:id="318"/>
      <w:r w:rsidR="00A84B4B" w:rsidRPr="00E24666">
        <w:rPr>
          <w:rFonts w:cstheme="minorHAnsi"/>
          <w:b/>
          <w:lang w:val="en-US"/>
        </w:rPr>
        <w:t>Performance Bond</w:t>
      </w:r>
      <w:r w:rsidR="00CF6278" w:rsidRPr="00E24666">
        <w:rPr>
          <w:rFonts w:cstheme="minorHAnsi"/>
          <w:b/>
          <w:lang w:val="en-US"/>
        </w:rPr>
        <w:t xml:space="preserve"> </w:t>
      </w:r>
      <w:r w:rsidR="00BF720E" w:rsidRPr="00E24666">
        <w:rPr>
          <w:rFonts w:cstheme="minorHAnsi"/>
          <w:b/>
          <w:lang w:val="en-US"/>
        </w:rPr>
        <w:t>of Operation</w:t>
      </w:r>
    </w:p>
    <w:p w14:paraId="35C1D34D" w14:textId="77777777" w:rsidR="00C13D40" w:rsidRPr="00E24666" w:rsidRDefault="00C13D40" w:rsidP="00C13D40">
      <w:pPr>
        <w:pStyle w:val="Prrafodelista"/>
        <w:spacing w:after="0" w:line="240" w:lineRule="auto"/>
        <w:ind w:left="851"/>
        <w:jc w:val="both"/>
        <w:rPr>
          <w:rFonts w:cstheme="minorHAnsi"/>
          <w:lang w:val="en-US"/>
        </w:rPr>
      </w:pPr>
    </w:p>
    <w:p w14:paraId="4525BF25" w14:textId="48B75500" w:rsidR="00BF720E" w:rsidRPr="00E24666" w:rsidRDefault="00BF720E" w:rsidP="00BF720E">
      <w:pPr>
        <w:pStyle w:val="Prrafodelista"/>
        <w:spacing w:after="0" w:line="240" w:lineRule="auto"/>
        <w:jc w:val="both"/>
        <w:rPr>
          <w:rFonts w:cstheme="minorHAnsi"/>
          <w:lang w:val="en-US"/>
        </w:rPr>
      </w:pPr>
      <w:r w:rsidRPr="00E24666">
        <w:rPr>
          <w:rFonts w:cstheme="minorHAnsi"/>
          <w:lang w:val="en-US"/>
        </w:rPr>
        <w:lastRenderedPageBreak/>
        <w:t xml:space="preserve">This is the Contract Performance Bond that the CONCESSIONAIRE is obliged to deliver to the GRANTOR, as of the date of </w:t>
      </w:r>
      <w:r w:rsidR="006342CE" w:rsidRPr="00E24666">
        <w:rPr>
          <w:rFonts w:cstheme="minorHAnsi"/>
          <w:lang w:val="en-US"/>
        </w:rPr>
        <w:t>signing</w:t>
      </w:r>
      <w:r w:rsidRPr="00E24666">
        <w:rPr>
          <w:rFonts w:cstheme="minorHAnsi"/>
          <w:lang w:val="en-US"/>
        </w:rPr>
        <w:t xml:space="preserve"> of the last COAR </w:t>
      </w:r>
      <w:r w:rsidR="00F53492" w:rsidRPr="00E24666">
        <w:rPr>
          <w:rFonts w:cstheme="minorHAnsi"/>
          <w:lang w:val="en-US"/>
        </w:rPr>
        <w:t xml:space="preserve">Certificate of </w:t>
      </w:r>
      <w:r w:rsidR="00CF6278" w:rsidRPr="00E24666">
        <w:rPr>
          <w:rFonts w:cstheme="minorHAnsi"/>
          <w:lang w:val="en-US"/>
        </w:rPr>
        <w:t>Commissioning,</w:t>
      </w:r>
      <w:r w:rsidRPr="00E24666">
        <w:rPr>
          <w:rFonts w:cstheme="minorHAnsi"/>
          <w:lang w:val="en-US"/>
        </w:rPr>
        <w:t xml:space="preserve"> for the amount equivalent to fifty percent (50%) of the PPD2, as provided in Paragraph 2 of Appendix 1 of Annex 14 of this Contract or the amount of S/ 11'386,046. 45 (Eleven million three hundred and eighty-six thousand forty-six thousand forty-six and 45/100 Soles), whichever is greater; and it shall guarantee the CONCESSIONAIRE'S obligations during the </w:t>
      </w:r>
      <w:r w:rsidR="00ED4610" w:rsidRPr="00E24666">
        <w:rPr>
          <w:rFonts w:cstheme="minorHAnsi"/>
          <w:lang w:val="en-US"/>
        </w:rPr>
        <w:t>Operating Period</w:t>
      </w:r>
      <w:r w:rsidRPr="00E24666">
        <w:rPr>
          <w:rFonts w:cstheme="minorHAnsi"/>
          <w:lang w:val="en-US"/>
        </w:rPr>
        <w:t xml:space="preserve">. Likewise, it shall remain in force for up to two (2) years after the term of the Contract; the same shall be issued in accordance with the provisions of Annex 8. </w:t>
      </w:r>
    </w:p>
    <w:p w14:paraId="5422CA28" w14:textId="77777777" w:rsidR="00BF720E" w:rsidRPr="00E24666" w:rsidRDefault="00BF720E" w:rsidP="00BF720E">
      <w:pPr>
        <w:pStyle w:val="Prrafodelista"/>
        <w:spacing w:after="0" w:line="240" w:lineRule="auto"/>
        <w:jc w:val="both"/>
        <w:rPr>
          <w:rFonts w:cstheme="minorHAnsi"/>
          <w:lang w:val="en-US"/>
        </w:rPr>
      </w:pPr>
    </w:p>
    <w:p w14:paraId="3BE1958F" w14:textId="44A1A4B6" w:rsidR="00CF6421" w:rsidRPr="002E691F" w:rsidRDefault="00BF720E" w:rsidP="00BF720E">
      <w:pPr>
        <w:pStyle w:val="Prrafodelista"/>
        <w:spacing w:after="0" w:line="240" w:lineRule="auto"/>
        <w:jc w:val="both"/>
        <w:rPr>
          <w:rFonts w:cstheme="minorHAnsi"/>
          <w:lang w:val="en-US"/>
        </w:rPr>
      </w:pPr>
      <w:r w:rsidRPr="00E24666">
        <w:rPr>
          <w:rFonts w:cstheme="minorHAnsi"/>
          <w:lang w:val="en-US"/>
        </w:rPr>
        <w:t>This guarantee may be granted for annual periods and its renewal must take place prior to the loss of validity, in accordance with the terms set forth in Clause</w:t>
      </w:r>
      <w:r w:rsidR="00CF6421"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_Ref43313492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9.6</w:t>
      </w:r>
      <w:r w:rsidR="00AF2693" w:rsidRPr="00E24666">
        <w:rPr>
          <w:rFonts w:cstheme="minorHAnsi"/>
          <w:lang w:val="en-US"/>
        </w:rPr>
        <w:fldChar w:fldCharType="end"/>
      </w:r>
      <w:r w:rsidR="0081623E" w:rsidRPr="00E24666">
        <w:rPr>
          <w:rFonts w:cstheme="minorHAnsi"/>
          <w:lang w:val="en-US"/>
        </w:rPr>
        <w:t xml:space="preserve"> </w:t>
      </w:r>
      <w:r w:rsidRPr="00E24666">
        <w:rPr>
          <w:rFonts w:cstheme="minorHAnsi"/>
          <w:lang w:val="en-US"/>
        </w:rPr>
        <w:t>and subsequent</w:t>
      </w:r>
      <w:r w:rsidR="00CF6421" w:rsidRPr="004D65EC">
        <w:rPr>
          <w:rFonts w:cstheme="minorHAnsi"/>
          <w:lang w:val="en-US"/>
        </w:rPr>
        <w:t>.</w:t>
      </w:r>
    </w:p>
    <w:p w14:paraId="58335C93" w14:textId="77777777" w:rsidR="00CF6421" w:rsidRPr="00E24666" w:rsidRDefault="00CF6421" w:rsidP="00CF6421">
      <w:pPr>
        <w:spacing w:after="0" w:line="240" w:lineRule="auto"/>
        <w:ind w:left="709"/>
        <w:contextualSpacing/>
        <w:jc w:val="both"/>
        <w:rPr>
          <w:rFonts w:cstheme="minorHAnsi"/>
          <w:lang w:val="en-US"/>
        </w:rPr>
      </w:pPr>
    </w:p>
    <w:p w14:paraId="45735422" w14:textId="0179FEEA" w:rsidR="00CF6421" w:rsidRPr="00E24666" w:rsidRDefault="00BF720E" w:rsidP="00FC5153">
      <w:pPr>
        <w:pStyle w:val="Prrafodelista"/>
        <w:numPr>
          <w:ilvl w:val="0"/>
          <w:numId w:val="51"/>
        </w:numPr>
        <w:spacing w:after="0" w:line="240" w:lineRule="auto"/>
        <w:ind w:hanging="862"/>
        <w:jc w:val="both"/>
        <w:rPr>
          <w:rFonts w:cstheme="minorHAnsi"/>
          <w:lang w:val="en-US"/>
        </w:rPr>
      </w:pPr>
      <w:bookmarkStart w:id="319" w:name="_Toc533101844"/>
      <w:bookmarkStart w:id="320" w:name="_Toc533102553"/>
      <w:bookmarkStart w:id="321" w:name="_Toc533103254"/>
      <w:bookmarkStart w:id="322" w:name="_Toc533103955"/>
      <w:bookmarkStart w:id="323" w:name="_Toc533104674"/>
      <w:bookmarkStart w:id="324" w:name="_Toc533105375"/>
      <w:bookmarkStart w:id="325" w:name="_Toc533106071"/>
      <w:bookmarkStart w:id="326" w:name="_Toc533106760"/>
      <w:bookmarkStart w:id="327" w:name="_Toc533107449"/>
      <w:bookmarkStart w:id="328" w:name="_Toc533108137"/>
      <w:bookmarkStart w:id="329" w:name="_Toc533108824"/>
      <w:bookmarkStart w:id="330" w:name="_Toc533109513"/>
      <w:bookmarkStart w:id="331" w:name="_Toc533110204"/>
      <w:bookmarkStart w:id="332" w:name="_Toc533110895"/>
      <w:bookmarkStart w:id="333" w:name="_Toc533111583"/>
      <w:bookmarkStart w:id="334" w:name="_Toc533112272"/>
      <w:bookmarkStart w:id="335" w:name="_Toc533112965"/>
      <w:bookmarkStart w:id="336" w:name="_Toc533113658"/>
      <w:bookmarkStart w:id="337" w:name="_Toc533114354"/>
      <w:bookmarkStart w:id="338" w:name="_Toc533115050"/>
      <w:bookmarkStart w:id="339" w:name="_Toc533115743"/>
      <w:bookmarkStart w:id="340" w:name="_Toc533116436"/>
      <w:bookmarkStart w:id="341" w:name="_Toc533117135"/>
      <w:bookmarkStart w:id="342" w:name="_Toc533117831"/>
      <w:bookmarkStart w:id="343" w:name="_Toc533118520"/>
      <w:bookmarkStart w:id="344" w:name="_Toc533119209"/>
      <w:bookmarkStart w:id="345" w:name="_Toc533119899"/>
      <w:bookmarkStart w:id="346" w:name="_Toc533120589"/>
      <w:bookmarkStart w:id="347" w:name="_Toc533121270"/>
      <w:bookmarkStart w:id="348" w:name="_Toc533121942"/>
      <w:bookmarkStart w:id="349" w:name="_Toc533122600"/>
      <w:bookmarkStart w:id="350" w:name="_Toc533123244"/>
      <w:bookmarkStart w:id="351" w:name="_Toc533123859"/>
      <w:bookmarkStart w:id="352" w:name="_Toc533124474"/>
      <w:bookmarkStart w:id="353" w:name="_Toc533125085"/>
      <w:bookmarkStart w:id="354" w:name="_Toc533125695"/>
      <w:bookmarkStart w:id="355" w:name="_Toc533126295"/>
      <w:bookmarkStart w:id="356" w:name="_Toc533126885"/>
      <w:bookmarkStart w:id="357" w:name="_Toc533127472"/>
      <w:bookmarkStart w:id="358" w:name="_Toc533128052"/>
      <w:bookmarkStart w:id="359" w:name="_Toc533128619"/>
      <w:bookmarkStart w:id="360" w:name="_Toc533129188"/>
      <w:bookmarkStart w:id="361" w:name="_Toc533129752"/>
      <w:bookmarkStart w:id="362" w:name="_Toc533130314"/>
      <w:bookmarkStart w:id="363" w:name="_Toc533130871"/>
      <w:bookmarkStart w:id="364" w:name="_Toc533131428"/>
      <w:bookmarkStart w:id="365" w:name="_Toc533131985"/>
      <w:bookmarkStart w:id="366" w:name="_Toc533132533"/>
      <w:bookmarkStart w:id="367" w:name="_Toc533133045"/>
      <w:bookmarkStart w:id="368" w:name="_Toc533101845"/>
      <w:bookmarkStart w:id="369" w:name="_Toc533102554"/>
      <w:bookmarkStart w:id="370" w:name="_Toc533103255"/>
      <w:bookmarkStart w:id="371" w:name="_Toc533103956"/>
      <w:bookmarkStart w:id="372" w:name="_Toc533104675"/>
      <w:bookmarkStart w:id="373" w:name="_Toc533105376"/>
      <w:bookmarkStart w:id="374" w:name="_Toc533106072"/>
      <w:bookmarkStart w:id="375" w:name="_Toc533106761"/>
      <w:bookmarkStart w:id="376" w:name="_Toc533107450"/>
      <w:bookmarkStart w:id="377" w:name="_Toc533108138"/>
      <w:bookmarkStart w:id="378" w:name="_Toc533108825"/>
      <w:bookmarkStart w:id="379" w:name="_Toc533109514"/>
      <w:bookmarkStart w:id="380" w:name="_Toc533110205"/>
      <w:bookmarkStart w:id="381" w:name="_Toc533110896"/>
      <w:bookmarkStart w:id="382" w:name="_Toc533111584"/>
      <w:bookmarkStart w:id="383" w:name="_Toc533112273"/>
      <w:bookmarkStart w:id="384" w:name="_Toc533112966"/>
      <w:bookmarkStart w:id="385" w:name="_Toc533113659"/>
      <w:bookmarkStart w:id="386" w:name="_Toc533114355"/>
      <w:bookmarkStart w:id="387" w:name="_Toc533115051"/>
      <w:bookmarkStart w:id="388" w:name="_Toc533115744"/>
      <w:bookmarkStart w:id="389" w:name="_Toc533116437"/>
      <w:bookmarkStart w:id="390" w:name="_Toc533117136"/>
      <w:bookmarkStart w:id="391" w:name="_Toc533117832"/>
      <w:bookmarkStart w:id="392" w:name="_Toc533118521"/>
      <w:bookmarkStart w:id="393" w:name="_Toc533119210"/>
      <w:bookmarkStart w:id="394" w:name="_Toc533119900"/>
      <w:bookmarkStart w:id="395" w:name="_Toc533120590"/>
      <w:bookmarkStart w:id="396" w:name="_Toc533121271"/>
      <w:bookmarkStart w:id="397" w:name="_Toc533121943"/>
      <w:bookmarkStart w:id="398" w:name="_Toc533122601"/>
      <w:bookmarkStart w:id="399" w:name="_Toc533123245"/>
      <w:bookmarkStart w:id="400" w:name="_Toc533123860"/>
      <w:bookmarkStart w:id="401" w:name="_Toc533124475"/>
      <w:bookmarkStart w:id="402" w:name="_Toc533125086"/>
      <w:bookmarkStart w:id="403" w:name="_Toc533125696"/>
      <w:bookmarkStart w:id="404" w:name="_Toc533126296"/>
      <w:bookmarkStart w:id="405" w:name="_Toc533126886"/>
      <w:bookmarkStart w:id="406" w:name="_Toc533127473"/>
      <w:bookmarkStart w:id="407" w:name="_Toc533128053"/>
      <w:bookmarkStart w:id="408" w:name="_Toc533128620"/>
      <w:bookmarkStart w:id="409" w:name="_Toc533129189"/>
      <w:bookmarkStart w:id="410" w:name="_Toc533129753"/>
      <w:bookmarkStart w:id="411" w:name="_Toc533130315"/>
      <w:bookmarkStart w:id="412" w:name="_Toc533130872"/>
      <w:bookmarkStart w:id="413" w:name="_Toc533131429"/>
      <w:bookmarkStart w:id="414" w:name="_Toc533131986"/>
      <w:bookmarkStart w:id="415" w:name="_Toc533132534"/>
      <w:bookmarkStart w:id="416" w:name="_Toc533133046"/>
      <w:bookmarkStart w:id="417" w:name="_Toc533101846"/>
      <w:bookmarkStart w:id="418" w:name="_Toc533102555"/>
      <w:bookmarkStart w:id="419" w:name="_Toc533103256"/>
      <w:bookmarkStart w:id="420" w:name="_Toc533103957"/>
      <w:bookmarkStart w:id="421" w:name="_Toc533104676"/>
      <w:bookmarkStart w:id="422" w:name="_Toc533105377"/>
      <w:bookmarkStart w:id="423" w:name="_Toc533106073"/>
      <w:bookmarkStart w:id="424" w:name="_Toc533106762"/>
      <w:bookmarkStart w:id="425" w:name="_Toc533107451"/>
      <w:bookmarkStart w:id="426" w:name="_Toc533108139"/>
      <w:bookmarkStart w:id="427" w:name="_Toc533108826"/>
      <w:bookmarkStart w:id="428" w:name="_Toc533109515"/>
      <w:bookmarkStart w:id="429" w:name="_Toc533110206"/>
      <w:bookmarkStart w:id="430" w:name="_Toc533110897"/>
      <w:bookmarkStart w:id="431" w:name="_Toc533111585"/>
      <w:bookmarkStart w:id="432" w:name="_Toc533112274"/>
      <w:bookmarkStart w:id="433" w:name="_Toc533112967"/>
      <w:bookmarkStart w:id="434" w:name="_Toc533113660"/>
      <w:bookmarkStart w:id="435" w:name="_Toc533114356"/>
      <w:bookmarkStart w:id="436" w:name="_Toc533115052"/>
      <w:bookmarkStart w:id="437" w:name="_Toc533115745"/>
      <w:bookmarkStart w:id="438" w:name="_Toc533116438"/>
      <w:bookmarkStart w:id="439" w:name="_Toc533117137"/>
      <w:bookmarkStart w:id="440" w:name="_Toc533117833"/>
      <w:bookmarkStart w:id="441" w:name="_Toc533118522"/>
      <w:bookmarkStart w:id="442" w:name="_Toc533119211"/>
      <w:bookmarkStart w:id="443" w:name="_Toc533119901"/>
      <w:bookmarkStart w:id="444" w:name="_Toc533120591"/>
      <w:bookmarkStart w:id="445" w:name="_Toc533121272"/>
      <w:bookmarkStart w:id="446" w:name="_Toc533121944"/>
      <w:bookmarkStart w:id="447" w:name="_Toc533122602"/>
      <w:bookmarkStart w:id="448" w:name="_Toc533123246"/>
      <w:bookmarkStart w:id="449" w:name="_Toc533123861"/>
      <w:bookmarkStart w:id="450" w:name="_Toc533124476"/>
      <w:bookmarkStart w:id="451" w:name="_Toc533125087"/>
      <w:bookmarkStart w:id="452" w:name="_Toc533125697"/>
      <w:bookmarkStart w:id="453" w:name="_Toc533126297"/>
      <w:bookmarkStart w:id="454" w:name="_Toc533126887"/>
      <w:bookmarkStart w:id="455" w:name="_Toc533127474"/>
      <w:bookmarkStart w:id="456" w:name="_Toc533128054"/>
      <w:bookmarkStart w:id="457" w:name="_Toc533128621"/>
      <w:bookmarkStart w:id="458" w:name="_Toc533129190"/>
      <w:bookmarkStart w:id="459" w:name="_Toc533129754"/>
      <w:bookmarkStart w:id="460" w:name="_Toc533130316"/>
      <w:bookmarkStart w:id="461" w:name="_Toc533130873"/>
      <w:bookmarkStart w:id="462" w:name="_Toc533131430"/>
      <w:bookmarkStart w:id="463" w:name="_Toc533131987"/>
      <w:bookmarkStart w:id="464" w:name="_Toc533132535"/>
      <w:bookmarkStart w:id="465" w:name="_Toc533133047"/>
      <w:bookmarkStart w:id="466" w:name="_Ref50744241"/>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E24666">
        <w:rPr>
          <w:rFonts w:cstheme="minorHAnsi"/>
          <w:lang w:val="en-US"/>
        </w:rPr>
        <w:t xml:space="preserve">The GRANTOR is empowered to execute all or part of the corresponding Contract </w:t>
      </w:r>
      <w:r w:rsidR="00CF6278" w:rsidRPr="00E24666">
        <w:rPr>
          <w:rFonts w:cstheme="minorHAnsi"/>
          <w:lang w:val="en-US"/>
        </w:rPr>
        <w:t>Performance Bonds</w:t>
      </w:r>
      <w:r w:rsidRPr="00E24666">
        <w:rPr>
          <w:rFonts w:cstheme="minorHAnsi"/>
          <w:lang w:val="en-US"/>
        </w:rPr>
        <w:t>, in the cases established in this Contract.</w:t>
      </w:r>
      <w:bookmarkEnd w:id="466"/>
      <w:r w:rsidR="00CF6421" w:rsidRPr="00E24666">
        <w:rPr>
          <w:rFonts w:cstheme="minorHAnsi"/>
          <w:lang w:val="en-US"/>
        </w:rPr>
        <w:t xml:space="preserve"> </w:t>
      </w:r>
    </w:p>
    <w:p w14:paraId="5FC42B3D" w14:textId="2AEBB5A2" w:rsidR="00EB337E" w:rsidRPr="00E24666" w:rsidRDefault="00EB337E" w:rsidP="00CF6421">
      <w:pPr>
        <w:spacing w:after="0" w:line="240" w:lineRule="auto"/>
        <w:ind w:left="709"/>
        <w:contextualSpacing/>
        <w:jc w:val="both"/>
        <w:rPr>
          <w:rFonts w:cstheme="minorHAnsi"/>
          <w:lang w:val="en-US"/>
        </w:rPr>
      </w:pPr>
    </w:p>
    <w:p w14:paraId="75F3067E" w14:textId="41FA818B" w:rsidR="00CF6421" w:rsidRPr="00E24666" w:rsidRDefault="00BF720E" w:rsidP="00CF6421">
      <w:pPr>
        <w:spacing w:after="0" w:line="240" w:lineRule="auto"/>
        <w:ind w:left="709"/>
        <w:contextualSpacing/>
        <w:jc w:val="both"/>
        <w:rPr>
          <w:rFonts w:cstheme="minorHAnsi"/>
          <w:lang w:val="en-US"/>
        </w:rPr>
      </w:pPr>
      <w:r w:rsidRPr="00E24666">
        <w:rPr>
          <w:rFonts w:cstheme="minorHAnsi"/>
          <w:lang w:val="en-US"/>
        </w:rPr>
        <w:t xml:space="preserve">The Contract Performance Bond may be executed in case the penalties accrued under this </w:t>
      </w:r>
      <w:r w:rsidR="00B11E92" w:rsidRPr="00E24666">
        <w:rPr>
          <w:rFonts w:cstheme="minorHAnsi"/>
          <w:lang w:val="en-US"/>
        </w:rPr>
        <w:t>Contract</w:t>
      </w:r>
      <w:r w:rsidRPr="00E24666">
        <w:rPr>
          <w:rFonts w:cstheme="minorHAnsi"/>
          <w:lang w:val="en-US"/>
        </w:rPr>
        <w:t xml:space="preserve"> are not paid directly and timely by the CONCESSIONAIRE in accordance with the provisions of Chapter XVII.</w:t>
      </w:r>
    </w:p>
    <w:p w14:paraId="39A97AB8" w14:textId="77777777" w:rsidR="001E710C" w:rsidRPr="00E24666" w:rsidRDefault="001E710C" w:rsidP="00CF6421">
      <w:pPr>
        <w:spacing w:after="0" w:line="240" w:lineRule="auto"/>
        <w:ind w:left="709"/>
        <w:contextualSpacing/>
        <w:jc w:val="both"/>
        <w:rPr>
          <w:rFonts w:cstheme="minorHAnsi"/>
          <w:lang w:val="en-US"/>
        </w:rPr>
      </w:pPr>
    </w:p>
    <w:p w14:paraId="5A8A1AD5" w14:textId="0F9FF7F0" w:rsidR="00BE69A6" w:rsidRPr="00E24666" w:rsidRDefault="00BF720E" w:rsidP="00FC5153">
      <w:pPr>
        <w:pStyle w:val="Prrafodelista"/>
        <w:numPr>
          <w:ilvl w:val="0"/>
          <w:numId w:val="51"/>
        </w:numPr>
        <w:spacing w:after="0" w:line="240" w:lineRule="auto"/>
        <w:ind w:hanging="720"/>
        <w:jc w:val="both"/>
        <w:rPr>
          <w:rFonts w:cstheme="minorHAnsi"/>
          <w:lang w:val="en-US"/>
        </w:rPr>
      </w:pPr>
      <w:r w:rsidRPr="00E24666">
        <w:rPr>
          <w:rFonts w:cstheme="minorHAnsi"/>
          <w:lang w:val="en-US"/>
        </w:rPr>
        <w:t xml:space="preserve">During the year after the </w:t>
      </w:r>
      <w:r w:rsidR="006342CE" w:rsidRPr="00E24666">
        <w:rPr>
          <w:rFonts w:cstheme="minorHAnsi"/>
          <w:lang w:val="en-US"/>
        </w:rPr>
        <w:t>signing</w:t>
      </w:r>
      <w:r w:rsidRPr="00E24666">
        <w:rPr>
          <w:rFonts w:cstheme="minorHAnsi"/>
          <w:lang w:val="en-US"/>
        </w:rPr>
        <w:t xml:space="preserve"> of the last </w:t>
      </w:r>
      <w:r w:rsidR="00F53492" w:rsidRPr="00E24666">
        <w:rPr>
          <w:rFonts w:cstheme="minorHAnsi"/>
          <w:lang w:val="en-US"/>
        </w:rPr>
        <w:t xml:space="preserve">Certificate of </w:t>
      </w:r>
      <w:r w:rsidR="00CF6278" w:rsidRPr="00E24666">
        <w:rPr>
          <w:rFonts w:cstheme="minorHAnsi"/>
          <w:lang w:val="en-US"/>
        </w:rPr>
        <w:t>Commissioning of</w:t>
      </w:r>
      <w:r w:rsidRPr="00E24666">
        <w:rPr>
          <w:rFonts w:cstheme="minorHAnsi"/>
          <w:lang w:val="en-US"/>
        </w:rPr>
        <w:t xml:space="preserve"> the three (3) COAR during which the </w:t>
      </w:r>
      <w:r w:rsidR="005D5F94" w:rsidRPr="00E24666">
        <w:rPr>
          <w:rFonts w:cstheme="minorHAnsi"/>
          <w:lang w:val="en-US"/>
        </w:rPr>
        <w:t xml:space="preserve">Performance Bond of </w:t>
      </w:r>
      <w:r w:rsidRPr="00E24666">
        <w:rPr>
          <w:rFonts w:cstheme="minorHAnsi"/>
          <w:lang w:val="en-US"/>
        </w:rPr>
        <w:t xml:space="preserve">Works and Equipment shall remain in force, the GRANTOR may execute totally or partially such bond as a consequence of events generated since the Closing Date. In case such events prevent the continuity of the Operation of the COAR and/or derive in the Termination of the Contract, the GRANTOR shall have the right to execute additionally the </w:t>
      </w:r>
      <w:r w:rsidR="00A84B4B" w:rsidRPr="00E24666">
        <w:rPr>
          <w:rFonts w:cstheme="minorHAnsi"/>
          <w:lang w:val="en-US"/>
        </w:rPr>
        <w:t>Performance Bond</w:t>
      </w:r>
      <w:r w:rsidR="005D5F94" w:rsidRPr="00E24666">
        <w:rPr>
          <w:rFonts w:cstheme="minorHAnsi"/>
          <w:lang w:val="en-US"/>
        </w:rPr>
        <w:t xml:space="preserve"> </w:t>
      </w:r>
      <w:r w:rsidRPr="00E24666">
        <w:rPr>
          <w:rFonts w:cstheme="minorHAnsi"/>
          <w:lang w:val="en-US"/>
        </w:rPr>
        <w:t>of Operation.</w:t>
      </w:r>
      <w:r w:rsidR="00D87DA5" w:rsidRPr="00E24666">
        <w:rPr>
          <w:rFonts w:cstheme="minorHAnsi"/>
          <w:lang w:val="en-US"/>
        </w:rPr>
        <w:t xml:space="preserve"> </w:t>
      </w:r>
    </w:p>
    <w:p w14:paraId="3C400692" w14:textId="157EA765" w:rsidR="0015795D" w:rsidRPr="00E24666" w:rsidRDefault="0015795D" w:rsidP="00CF6421">
      <w:pPr>
        <w:spacing w:after="0" w:line="240" w:lineRule="auto"/>
        <w:ind w:left="709"/>
        <w:contextualSpacing/>
        <w:jc w:val="both"/>
        <w:rPr>
          <w:rFonts w:cstheme="minorHAnsi"/>
          <w:lang w:val="en-US"/>
        </w:rPr>
      </w:pPr>
    </w:p>
    <w:p w14:paraId="51B25817" w14:textId="55FC1058" w:rsidR="00C13D40" w:rsidRPr="00E24666" w:rsidRDefault="00BF720E" w:rsidP="00C13D40">
      <w:pPr>
        <w:pStyle w:val="Ttulo2"/>
        <w:spacing w:line="240" w:lineRule="auto"/>
        <w:rPr>
          <w:lang w:val="en-US"/>
        </w:rPr>
      </w:pPr>
      <w:bookmarkStart w:id="467" w:name="_Toc70611666"/>
      <w:r w:rsidRPr="00E24666">
        <w:rPr>
          <w:lang w:val="en-US"/>
        </w:rPr>
        <w:t xml:space="preserve">Renewal of </w:t>
      </w:r>
      <w:r w:rsidR="00140A1C" w:rsidRPr="00E24666">
        <w:rPr>
          <w:lang w:val="en-US"/>
        </w:rPr>
        <w:t>Guarantees</w:t>
      </w:r>
      <w:bookmarkEnd w:id="467"/>
      <w:r w:rsidR="00C13D40" w:rsidRPr="00E24666">
        <w:rPr>
          <w:lang w:val="en-US"/>
        </w:rPr>
        <w:tab/>
      </w:r>
    </w:p>
    <w:p w14:paraId="41EA5AC0" w14:textId="77777777" w:rsidR="00C13D40" w:rsidRPr="00E24666" w:rsidRDefault="00C13D40" w:rsidP="00C13D40">
      <w:pPr>
        <w:spacing w:after="0" w:line="240" w:lineRule="auto"/>
        <w:jc w:val="both"/>
        <w:rPr>
          <w:rFonts w:cstheme="minorHAnsi"/>
          <w:b/>
          <w:bCs/>
          <w:lang w:val="en-US"/>
        </w:rPr>
      </w:pPr>
    </w:p>
    <w:p w14:paraId="56A83CE8" w14:textId="320BC9FD" w:rsidR="00CF6421" w:rsidRPr="00E24666" w:rsidRDefault="00BF720E" w:rsidP="00FC5153">
      <w:pPr>
        <w:pStyle w:val="Prrafodelista"/>
        <w:numPr>
          <w:ilvl w:val="0"/>
          <w:numId w:val="51"/>
        </w:numPr>
        <w:spacing w:after="0" w:line="240" w:lineRule="auto"/>
        <w:ind w:hanging="578"/>
        <w:jc w:val="both"/>
        <w:rPr>
          <w:rFonts w:cstheme="minorHAnsi"/>
          <w:lang w:val="en-US"/>
        </w:rPr>
      </w:pPr>
      <w:bookmarkStart w:id="468" w:name="_Ref43319048"/>
      <w:r w:rsidRPr="00E24666">
        <w:rPr>
          <w:rFonts w:cstheme="minorHAnsi"/>
          <w:lang w:val="en-US"/>
        </w:rPr>
        <w:t xml:space="preserve">The </w:t>
      </w:r>
      <w:r w:rsidR="007C5257" w:rsidRPr="00E24666">
        <w:rPr>
          <w:rFonts w:cstheme="minorHAnsi"/>
          <w:lang w:val="en-US"/>
        </w:rPr>
        <w:t>Performance Bond of Works and Equipment</w:t>
      </w:r>
      <w:r w:rsidR="00CF0DE6" w:rsidRPr="00E24666">
        <w:rPr>
          <w:rFonts w:cstheme="minorHAnsi"/>
          <w:lang w:val="en-US"/>
        </w:rPr>
        <w:t xml:space="preserve"> </w:t>
      </w:r>
      <w:r w:rsidRPr="00E24666">
        <w:rPr>
          <w:rFonts w:cstheme="minorHAnsi"/>
          <w:lang w:val="en-US"/>
        </w:rPr>
        <w:t xml:space="preserve">and the </w:t>
      </w:r>
      <w:r w:rsidR="00CF0DE6" w:rsidRPr="00E24666">
        <w:rPr>
          <w:rFonts w:cstheme="minorHAnsi"/>
          <w:lang w:val="en-US"/>
        </w:rPr>
        <w:t>Performance Bond of Operation</w:t>
      </w:r>
      <w:r w:rsidRPr="00E24666">
        <w:rPr>
          <w:rFonts w:cstheme="minorHAnsi"/>
          <w:lang w:val="en-US"/>
        </w:rPr>
        <w:t xml:space="preserve"> shall be renewed annually, in such a way that the amounts and terms set forth in Clause</w:t>
      </w:r>
      <w:r w:rsidR="00CF6421" w:rsidRPr="00E24666">
        <w:rPr>
          <w:rFonts w:cstheme="minorHAnsi"/>
          <w:lang w:val="en-US"/>
        </w:rPr>
        <w:t xml:space="preserve"> </w:t>
      </w:r>
      <w:r w:rsidR="00AF2693" w:rsidRPr="00E24666">
        <w:rPr>
          <w:rFonts w:cstheme="minorHAnsi"/>
          <w:lang w:val="en-US"/>
        </w:rPr>
        <w:fldChar w:fldCharType="begin"/>
      </w:r>
      <w:r w:rsidR="00AF2693" w:rsidRPr="00E24666">
        <w:rPr>
          <w:rFonts w:cstheme="minorHAnsi"/>
          <w:lang w:val="en-US"/>
        </w:rPr>
        <w:instrText xml:space="preserve"> REF _Ref43313617 \r \h </w:instrText>
      </w:r>
      <w:r w:rsidR="003834EC" w:rsidRPr="00E24666">
        <w:rPr>
          <w:rFonts w:cstheme="minorHAnsi"/>
          <w:lang w:val="en-US"/>
        </w:rPr>
        <w:instrText xml:space="preserve"> \* MERGEFORMAT </w:instrText>
      </w:r>
      <w:r w:rsidR="00AF2693" w:rsidRPr="00E24666">
        <w:rPr>
          <w:rFonts w:cstheme="minorHAnsi"/>
          <w:lang w:val="en-US"/>
        </w:rPr>
      </w:r>
      <w:r w:rsidR="00AF2693" w:rsidRPr="00E24666">
        <w:rPr>
          <w:rFonts w:cstheme="minorHAnsi"/>
          <w:lang w:val="en-US"/>
        </w:rPr>
        <w:fldChar w:fldCharType="separate"/>
      </w:r>
      <w:r w:rsidR="00673CCF" w:rsidRPr="00E24666">
        <w:rPr>
          <w:rFonts w:cstheme="minorHAnsi"/>
          <w:lang w:val="en-US"/>
        </w:rPr>
        <w:t>9.2</w:t>
      </w:r>
      <w:r w:rsidR="00AF2693" w:rsidRPr="00E24666">
        <w:rPr>
          <w:rFonts w:cstheme="minorHAnsi"/>
          <w:lang w:val="en-US"/>
        </w:rPr>
        <w:fldChar w:fldCharType="end"/>
      </w:r>
      <w:bookmarkStart w:id="469" w:name="_cp_text_1_2136"/>
      <w:r w:rsidR="00CF6421" w:rsidRPr="00E24666">
        <w:rPr>
          <w:rFonts w:cstheme="minorHAnsi"/>
          <w:lang w:val="en-US"/>
        </w:rPr>
        <w:t>.</w:t>
      </w:r>
      <w:bookmarkEnd w:id="468"/>
      <w:r w:rsidR="00CF6421" w:rsidRPr="00E24666">
        <w:rPr>
          <w:rFonts w:cstheme="minorHAnsi"/>
          <w:lang w:val="en-US"/>
        </w:rPr>
        <w:t xml:space="preserve"> </w:t>
      </w:r>
      <w:bookmarkEnd w:id="469"/>
    </w:p>
    <w:p w14:paraId="0F358339" w14:textId="77777777" w:rsidR="00CF6421" w:rsidRPr="004D65EC" w:rsidRDefault="00CF6421" w:rsidP="00CF6421">
      <w:pPr>
        <w:spacing w:after="0" w:line="240" w:lineRule="auto"/>
        <w:jc w:val="both"/>
        <w:rPr>
          <w:rFonts w:cstheme="minorHAnsi"/>
          <w:lang w:val="en-US"/>
        </w:rPr>
      </w:pPr>
    </w:p>
    <w:p w14:paraId="12F7ED9D" w14:textId="2CCB2410" w:rsidR="00CF6421" w:rsidRPr="00E24666" w:rsidRDefault="00BF720E" w:rsidP="00CF6421">
      <w:pPr>
        <w:spacing w:after="0" w:line="240" w:lineRule="auto"/>
        <w:ind w:left="709"/>
        <w:contextualSpacing/>
        <w:jc w:val="both"/>
        <w:rPr>
          <w:rFonts w:cstheme="minorHAnsi"/>
          <w:lang w:val="en-US"/>
        </w:rPr>
      </w:pPr>
      <w:r w:rsidRPr="00E24666">
        <w:rPr>
          <w:rFonts w:cstheme="minorHAnsi"/>
          <w:lang w:val="en-US"/>
        </w:rPr>
        <w:t>If the term of the Concession is extended, the Performance Bond must be renewed annually, so that it remains in force for up to two (2) years after the period of termination of the extension.</w:t>
      </w:r>
    </w:p>
    <w:p w14:paraId="4C635396" w14:textId="77777777" w:rsidR="00C13D40" w:rsidRPr="00E24666" w:rsidRDefault="00C13D40" w:rsidP="006B3B63">
      <w:pPr>
        <w:spacing w:after="0" w:line="240" w:lineRule="auto"/>
        <w:ind w:left="709"/>
        <w:contextualSpacing/>
        <w:jc w:val="both"/>
        <w:rPr>
          <w:rFonts w:cstheme="minorHAnsi"/>
          <w:lang w:val="en-US"/>
        </w:rPr>
      </w:pPr>
    </w:p>
    <w:p w14:paraId="198A7A23" w14:textId="4E80FF70" w:rsidR="00CF6421" w:rsidRPr="004D65EC" w:rsidRDefault="00BF720E" w:rsidP="00FC5153">
      <w:pPr>
        <w:pStyle w:val="Prrafodelista"/>
        <w:numPr>
          <w:ilvl w:val="0"/>
          <w:numId w:val="51"/>
        </w:numPr>
        <w:spacing w:after="0" w:line="240" w:lineRule="auto"/>
        <w:ind w:hanging="720"/>
        <w:jc w:val="both"/>
        <w:rPr>
          <w:rFonts w:cstheme="minorHAnsi"/>
          <w:lang w:val="en-US"/>
        </w:rPr>
      </w:pPr>
      <w:bookmarkStart w:id="470" w:name="_Ref43313492"/>
      <w:r w:rsidRPr="00E24666">
        <w:rPr>
          <w:rFonts w:cstheme="minorHAnsi"/>
          <w:lang w:val="en-US"/>
        </w:rPr>
        <w:t xml:space="preserve">If the Guarantees are not renewed by the CONCESSIONAIRE no later than thirty (30) Calendar Days prior to their expiration, the GRANTOR shall proceed to their total execution, as well as to the notice to remedy the breach provided for in Clause </w:t>
      </w:r>
      <w:r w:rsidR="0057242F" w:rsidRPr="00E24666">
        <w:rPr>
          <w:rFonts w:cstheme="minorHAnsi"/>
          <w:lang w:val="en-US"/>
        </w:rPr>
        <w:fldChar w:fldCharType="begin"/>
      </w:r>
      <w:r w:rsidR="0057242F"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57242F" w:rsidRPr="00E24666">
        <w:rPr>
          <w:rFonts w:cstheme="minorHAnsi"/>
          <w:lang w:val="en-US"/>
        </w:rPr>
      </w:r>
      <w:r w:rsidR="0057242F" w:rsidRPr="00E24666">
        <w:rPr>
          <w:rFonts w:cstheme="minorHAnsi"/>
          <w:lang w:val="en-US"/>
        </w:rPr>
        <w:fldChar w:fldCharType="separate"/>
      </w:r>
      <w:r w:rsidR="00673CCF" w:rsidRPr="00E24666">
        <w:rPr>
          <w:rFonts w:cstheme="minorHAnsi"/>
          <w:lang w:val="en-US"/>
        </w:rPr>
        <w:t>15.1.3</w:t>
      </w:r>
      <w:r w:rsidR="0057242F" w:rsidRPr="00E24666">
        <w:rPr>
          <w:rFonts w:cstheme="minorHAnsi"/>
          <w:lang w:val="en-US"/>
        </w:rPr>
        <w:fldChar w:fldCharType="end"/>
      </w:r>
      <w:r w:rsidR="00573247" w:rsidRPr="00E24666">
        <w:rPr>
          <w:rFonts w:cstheme="minorHAnsi"/>
          <w:lang w:val="en-US"/>
        </w:rPr>
        <w:t>.</w:t>
      </w:r>
      <w:bookmarkEnd w:id="470"/>
      <w:r w:rsidR="00CF6421" w:rsidRPr="00E24666">
        <w:rPr>
          <w:rFonts w:cstheme="minorHAnsi"/>
          <w:lang w:val="en-US"/>
        </w:rPr>
        <w:t xml:space="preserve"> </w:t>
      </w:r>
    </w:p>
    <w:p w14:paraId="707C3F9E" w14:textId="77777777" w:rsidR="00CF6421" w:rsidRPr="00E24666" w:rsidRDefault="00CF6421" w:rsidP="00CF6421">
      <w:pPr>
        <w:widowControl w:val="0"/>
        <w:spacing w:after="0" w:line="240" w:lineRule="auto"/>
        <w:ind w:left="360"/>
        <w:jc w:val="both"/>
        <w:rPr>
          <w:rFonts w:cstheme="minorHAnsi"/>
          <w:lang w:val="en-US"/>
        </w:rPr>
      </w:pPr>
    </w:p>
    <w:p w14:paraId="73456217" w14:textId="7A9FD2C4" w:rsidR="00AE4DBB" w:rsidRPr="00E24666" w:rsidRDefault="00BF720E" w:rsidP="00CF6421">
      <w:pPr>
        <w:spacing w:after="0" w:line="240" w:lineRule="auto"/>
        <w:ind w:left="709"/>
        <w:contextualSpacing/>
        <w:jc w:val="both"/>
        <w:rPr>
          <w:rFonts w:cstheme="minorHAnsi"/>
          <w:lang w:val="en-US"/>
        </w:rPr>
      </w:pPr>
      <w:r w:rsidRPr="00E24666">
        <w:rPr>
          <w:rFonts w:cstheme="minorHAnsi"/>
          <w:lang w:val="en-US"/>
        </w:rPr>
        <w:t>By virtue of the total execution indicated above, the amount of the Guarantee shall be retained in an account of the Administration Trust by the GRANTOR, as a guarantee, until the CONCESSIONAIRE complies with the renewal of the respective Guarantee, which may be done for up to the maximum term established in Clause</w:t>
      </w:r>
      <w:r w:rsidR="00CF6421" w:rsidRPr="00E24666">
        <w:rPr>
          <w:rFonts w:cstheme="minorHAnsi"/>
          <w:lang w:val="en-US"/>
        </w:rPr>
        <w:t xml:space="preserve"> </w:t>
      </w:r>
      <w:r w:rsidR="007074EF" w:rsidRPr="00E24666">
        <w:rPr>
          <w:rFonts w:cstheme="minorHAnsi"/>
          <w:lang w:val="en-US"/>
        </w:rPr>
        <w:fldChar w:fldCharType="begin"/>
      </w:r>
      <w:r w:rsidR="007074EF"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7074EF" w:rsidRPr="00E24666">
        <w:rPr>
          <w:rFonts w:cstheme="minorHAnsi"/>
          <w:lang w:val="en-US"/>
        </w:rPr>
      </w:r>
      <w:r w:rsidR="007074EF" w:rsidRPr="00E24666">
        <w:rPr>
          <w:rFonts w:cstheme="minorHAnsi"/>
          <w:lang w:val="en-US"/>
        </w:rPr>
        <w:fldChar w:fldCharType="separate"/>
      </w:r>
      <w:r w:rsidR="00673CCF" w:rsidRPr="00E24666">
        <w:rPr>
          <w:rFonts w:cstheme="minorHAnsi"/>
          <w:lang w:val="en-US"/>
        </w:rPr>
        <w:t>15.1.3</w:t>
      </w:r>
      <w:r w:rsidR="007074EF" w:rsidRPr="00E24666">
        <w:rPr>
          <w:rFonts w:cstheme="minorHAnsi"/>
          <w:lang w:val="en-US"/>
        </w:rPr>
        <w:fldChar w:fldCharType="end"/>
      </w:r>
      <w:r w:rsidR="00CF6421" w:rsidRPr="00E24666">
        <w:rPr>
          <w:rFonts w:cstheme="minorHAnsi"/>
          <w:lang w:val="en-US"/>
        </w:rPr>
        <w:t xml:space="preserve"> </w:t>
      </w:r>
      <w:r w:rsidRPr="00E24666">
        <w:rPr>
          <w:rFonts w:cstheme="minorHAnsi"/>
          <w:lang w:val="en-US"/>
        </w:rPr>
        <w:t>for</w:t>
      </w:r>
      <w:r w:rsidRPr="004D65EC">
        <w:rPr>
          <w:rFonts w:cstheme="minorHAnsi"/>
          <w:lang w:val="en-US"/>
        </w:rPr>
        <w:t xml:space="preserve"> the cure of the failure to renew the guarantee</w:t>
      </w:r>
      <w:r w:rsidR="00CF6421" w:rsidRPr="00E24666">
        <w:rPr>
          <w:rFonts w:cstheme="minorHAnsi"/>
          <w:lang w:val="en-US"/>
        </w:rPr>
        <w:t xml:space="preserve">. </w:t>
      </w:r>
    </w:p>
    <w:p w14:paraId="375D7868" w14:textId="77777777" w:rsidR="00AE4DBB" w:rsidRPr="00E24666" w:rsidRDefault="00AE4DBB" w:rsidP="00CF6421">
      <w:pPr>
        <w:spacing w:after="0" w:line="240" w:lineRule="auto"/>
        <w:ind w:left="709"/>
        <w:contextualSpacing/>
        <w:jc w:val="both"/>
        <w:rPr>
          <w:rFonts w:cstheme="minorHAnsi"/>
          <w:lang w:val="en-US"/>
        </w:rPr>
      </w:pPr>
    </w:p>
    <w:p w14:paraId="2973C425" w14:textId="02DA8020" w:rsidR="00AE4DBB" w:rsidRPr="00E24666" w:rsidRDefault="00BF720E" w:rsidP="00F106AB">
      <w:pPr>
        <w:pStyle w:val="Prrafodelista"/>
        <w:numPr>
          <w:ilvl w:val="0"/>
          <w:numId w:val="51"/>
        </w:numPr>
        <w:spacing w:after="0" w:line="240" w:lineRule="auto"/>
        <w:ind w:hanging="720"/>
        <w:jc w:val="both"/>
        <w:rPr>
          <w:rFonts w:cstheme="minorHAnsi"/>
          <w:lang w:val="en-US"/>
        </w:rPr>
      </w:pPr>
      <w:bookmarkStart w:id="471" w:name="_Ref43408311"/>
      <w:r w:rsidRPr="00E24666">
        <w:rPr>
          <w:rFonts w:cstheme="minorHAnsi"/>
          <w:lang w:val="en-US"/>
        </w:rPr>
        <w:t>Once the renewal has been accredited by the CONCESSIONAIRE to the GRANTOR, the latter shall return to the CONCESSIONAIRE the amount of the Guarantee, without interest, and after deducting the expenses incurred, if any. In order for this refund to be made, the CONCESSIONAIRE must have renewed the Guarant</w:t>
      </w:r>
      <w:r w:rsidR="00CF0DE6" w:rsidRPr="00E24666">
        <w:rPr>
          <w:rFonts w:cstheme="minorHAnsi"/>
          <w:lang w:val="en-US"/>
        </w:rPr>
        <w:t xml:space="preserve">ee </w:t>
      </w:r>
      <w:r w:rsidRPr="00E24666">
        <w:rPr>
          <w:rFonts w:cstheme="minorHAnsi"/>
          <w:lang w:val="en-US"/>
        </w:rPr>
        <w:t xml:space="preserve">in compliance with the </w:t>
      </w:r>
      <w:r w:rsidRPr="00E24666">
        <w:rPr>
          <w:rFonts w:cstheme="minorHAnsi"/>
          <w:lang w:val="en-US"/>
        </w:rPr>
        <w:lastRenderedPageBreak/>
        <w:t>requirements set forth in the Clause</w:t>
      </w:r>
      <w:r w:rsidR="0017598A" w:rsidRPr="00E24666">
        <w:rPr>
          <w:rFonts w:cstheme="minorHAnsi"/>
          <w:lang w:val="en-US"/>
        </w:rPr>
        <w:t xml:space="preserve"> </w:t>
      </w:r>
      <w:r w:rsidR="0017598A" w:rsidRPr="00E24666">
        <w:rPr>
          <w:rFonts w:cstheme="minorHAnsi"/>
          <w:lang w:val="en-US"/>
        </w:rPr>
        <w:fldChar w:fldCharType="begin"/>
      </w:r>
      <w:r w:rsidR="0017598A" w:rsidRPr="00E24666">
        <w:rPr>
          <w:rFonts w:cstheme="minorHAnsi"/>
          <w:lang w:val="en-US"/>
        </w:rPr>
        <w:instrText xml:space="preserve"> REF _Ref43319048 \r \h </w:instrText>
      </w:r>
      <w:r w:rsidR="003834EC" w:rsidRPr="00E24666">
        <w:rPr>
          <w:rFonts w:cstheme="minorHAnsi"/>
          <w:lang w:val="en-US"/>
        </w:rPr>
        <w:instrText xml:space="preserve"> \* MERGEFORMAT </w:instrText>
      </w:r>
      <w:r w:rsidR="0017598A" w:rsidRPr="00E24666">
        <w:rPr>
          <w:rFonts w:cstheme="minorHAnsi"/>
          <w:lang w:val="en-US"/>
        </w:rPr>
      </w:r>
      <w:r w:rsidR="0017598A" w:rsidRPr="00E24666">
        <w:rPr>
          <w:rFonts w:cstheme="minorHAnsi"/>
          <w:lang w:val="en-US"/>
        </w:rPr>
        <w:fldChar w:fldCharType="separate"/>
      </w:r>
      <w:r w:rsidR="00673CCF" w:rsidRPr="00E24666">
        <w:rPr>
          <w:rFonts w:cstheme="minorHAnsi"/>
          <w:lang w:val="en-US"/>
        </w:rPr>
        <w:t>9.5</w:t>
      </w:r>
      <w:r w:rsidR="0017598A" w:rsidRPr="00E24666">
        <w:rPr>
          <w:rFonts w:cstheme="minorHAnsi"/>
          <w:lang w:val="en-US"/>
        </w:rPr>
        <w:fldChar w:fldCharType="end"/>
      </w:r>
      <w:r w:rsidR="001E710C" w:rsidRPr="00E24666">
        <w:rPr>
          <w:rFonts w:cstheme="minorHAnsi"/>
          <w:lang w:val="en-US"/>
        </w:rPr>
        <w:t xml:space="preserve">, </w:t>
      </w:r>
      <w:r w:rsidRPr="00E24666">
        <w:rPr>
          <w:rFonts w:cstheme="minorHAnsi"/>
          <w:lang w:val="en-US"/>
        </w:rPr>
        <w:t xml:space="preserve">otherwise, the retention will be maintained until the guarantee is credited as </w:t>
      </w:r>
      <w:r w:rsidR="00F106AB" w:rsidRPr="004D65EC">
        <w:rPr>
          <w:rFonts w:cstheme="minorHAnsi"/>
          <w:lang w:val="en-US"/>
        </w:rPr>
        <w:t>rectified</w:t>
      </w:r>
      <w:r w:rsidRPr="002E691F">
        <w:rPr>
          <w:rFonts w:cstheme="minorHAnsi"/>
          <w:lang w:val="en-US"/>
        </w:rPr>
        <w:t>.</w:t>
      </w:r>
      <w:bookmarkEnd w:id="471"/>
    </w:p>
    <w:p w14:paraId="67EAB887" w14:textId="77777777" w:rsidR="00AE4DBB" w:rsidRPr="00E24666" w:rsidRDefault="00AE4DBB" w:rsidP="00CF6421">
      <w:pPr>
        <w:spacing w:after="0" w:line="240" w:lineRule="auto"/>
        <w:ind w:left="709"/>
        <w:contextualSpacing/>
        <w:jc w:val="both"/>
        <w:rPr>
          <w:rFonts w:cstheme="minorHAnsi"/>
          <w:lang w:val="en-US"/>
        </w:rPr>
      </w:pPr>
    </w:p>
    <w:p w14:paraId="073E5ECB" w14:textId="302C1841" w:rsidR="00BF720E" w:rsidRPr="004D65EC" w:rsidRDefault="00BF720E" w:rsidP="00CF0DE6">
      <w:pPr>
        <w:pStyle w:val="Prrafodelista"/>
        <w:numPr>
          <w:ilvl w:val="0"/>
          <w:numId w:val="51"/>
        </w:numPr>
        <w:spacing w:after="0" w:line="240" w:lineRule="auto"/>
        <w:ind w:hanging="720"/>
        <w:jc w:val="both"/>
        <w:rPr>
          <w:rFonts w:cstheme="minorHAnsi"/>
          <w:lang w:val="en-US"/>
        </w:rPr>
      </w:pPr>
      <w:r w:rsidRPr="00E24666">
        <w:rPr>
          <w:rFonts w:cstheme="minorHAnsi"/>
          <w:lang w:val="en-US"/>
        </w:rPr>
        <w:t xml:space="preserve">In case the CONCESSIONAIRE does not renew the Guarantee within the established term, the GRANTOR will dispose of the retained resources, the </w:t>
      </w:r>
      <w:r w:rsidR="00E14790" w:rsidRPr="00E24666">
        <w:rPr>
          <w:rFonts w:cstheme="minorHAnsi"/>
          <w:lang w:val="en-US"/>
        </w:rPr>
        <w:t>grounds</w:t>
      </w:r>
      <w:r w:rsidRPr="00E24666">
        <w:rPr>
          <w:rFonts w:cstheme="minorHAnsi"/>
          <w:lang w:val="en-US"/>
        </w:rPr>
        <w:t xml:space="preserve"> foreseen in </w:t>
      </w:r>
      <w:r w:rsidR="00F106AB" w:rsidRPr="00E24666">
        <w:rPr>
          <w:rFonts w:cstheme="minorHAnsi"/>
          <w:lang w:val="en-US"/>
        </w:rPr>
        <w:t>subparagraph</w:t>
      </w:r>
      <w:r w:rsidRPr="00E24666">
        <w:rPr>
          <w:rFonts w:cstheme="minorHAnsi"/>
          <w:lang w:val="en-US"/>
        </w:rPr>
        <w:t xml:space="preserve"> h of the Clause </w:t>
      </w:r>
      <w:r w:rsidR="001E710C" w:rsidRPr="00E24666">
        <w:rPr>
          <w:rFonts w:cstheme="minorHAnsi"/>
          <w:lang w:val="en-US"/>
        </w:rPr>
        <w:fldChar w:fldCharType="begin"/>
      </w:r>
      <w:r w:rsidR="001E710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1E710C" w:rsidRPr="00E24666">
        <w:rPr>
          <w:rFonts w:cstheme="minorHAnsi"/>
          <w:lang w:val="en-US"/>
        </w:rPr>
      </w:r>
      <w:r w:rsidR="001E710C" w:rsidRPr="00E24666">
        <w:rPr>
          <w:rFonts w:cstheme="minorHAnsi"/>
          <w:lang w:val="en-US"/>
        </w:rPr>
        <w:fldChar w:fldCharType="separate"/>
      </w:r>
      <w:r w:rsidR="00673CCF" w:rsidRPr="00E24666">
        <w:rPr>
          <w:rFonts w:cstheme="minorHAnsi"/>
          <w:lang w:val="en-US"/>
        </w:rPr>
        <w:t>15.1.3</w:t>
      </w:r>
      <w:r w:rsidR="001E710C" w:rsidRPr="00E24666">
        <w:rPr>
          <w:rFonts w:cstheme="minorHAnsi"/>
          <w:lang w:val="en-US"/>
        </w:rPr>
        <w:fldChar w:fldCharType="end"/>
      </w:r>
      <w:r w:rsidR="00AA126E" w:rsidRPr="00E24666">
        <w:rPr>
          <w:rFonts w:cstheme="minorHAnsi"/>
          <w:lang w:val="en-US"/>
        </w:rPr>
        <w:t xml:space="preserve"> </w:t>
      </w:r>
      <w:r w:rsidRPr="00E24666">
        <w:rPr>
          <w:rFonts w:cstheme="minorHAnsi"/>
          <w:lang w:val="en-US"/>
        </w:rPr>
        <w:t>will be configured and shall proceed in accordance with the Contract Termination procedure set forth in Chapter XV.</w:t>
      </w:r>
    </w:p>
    <w:p w14:paraId="7EC7496A" w14:textId="77777777" w:rsidR="00BF720E" w:rsidRPr="00E24666" w:rsidRDefault="00BF720E" w:rsidP="00BF720E">
      <w:pPr>
        <w:pStyle w:val="Prrafodelista"/>
        <w:spacing w:after="0" w:line="240" w:lineRule="auto"/>
        <w:jc w:val="both"/>
        <w:rPr>
          <w:rFonts w:cstheme="minorHAnsi"/>
          <w:lang w:val="en-US"/>
        </w:rPr>
      </w:pPr>
    </w:p>
    <w:p w14:paraId="19E43D86" w14:textId="2480F814" w:rsidR="00A935CF" w:rsidRPr="00E24666" w:rsidRDefault="00BF720E" w:rsidP="00CF0DE6">
      <w:pPr>
        <w:pStyle w:val="Prrafodelista"/>
        <w:spacing w:after="0" w:line="240" w:lineRule="auto"/>
        <w:ind w:left="709"/>
        <w:jc w:val="both"/>
        <w:rPr>
          <w:rFonts w:cstheme="minorHAnsi"/>
          <w:b/>
          <w:bCs/>
          <w:lang w:val="en-US"/>
        </w:rPr>
      </w:pPr>
      <w:r w:rsidRPr="00E24666">
        <w:rPr>
          <w:rFonts w:cstheme="minorHAnsi"/>
          <w:lang w:val="en-US"/>
        </w:rPr>
        <w:t>In addition, the penalties set forth in Annex 15 shall be applicable.</w:t>
      </w:r>
      <w:bookmarkStart w:id="472" w:name="_Toc37899474"/>
    </w:p>
    <w:p w14:paraId="638FC682" w14:textId="77777777" w:rsidR="00CF0DE6" w:rsidRPr="00E24666" w:rsidRDefault="00CF0DE6" w:rsidP="00CF0DE6">
      <w:pPr>
        <w:pStyle w:val="Prrafodelista"/>
        <w:rPr>
          <w:rFonts w:cstheme="minorHAnsi"/>
          <w:b/>
          <w:bCs/>
          <w:lang w:val="en-US"/>
        </w:rPr>
      </w:pPr>
    </w:p>
    <w:p w14:paraId="02B9D071" w14:textId="77777777" w:rsidR="00CF0DE6" w:rsidRPr="00E24666" w:rsidRDefault="00CF0DE6" w:rsidP="00CF0DE6">
      <w:pPr>
        <w:pStyle w:val="Prrafodelista"/>
        <w:spacing w:after="0" w:line="240" w:lineRule="auto"/>
        <w:ind w:left="709"/>
        <w:jc w:val="both"/>
        <w:rPr>
          <w:rFonts w:cstheme="minorHAnsi"/>
          <w:b/>
          <w:bCs/>
          <w:lang w:val="en-US"/>
        </w:rPr>
      </w:pPr>
    </w:p>
    <w:p w14:paraId="4456F306" w14:textId="3DE0D2A5" w:rsidR="00C13D40" w:rsidRPr="00E24666" w:rsidRDefault="00AC707E" w:rsidP="00C13D40">
      <w:pPr>
        <w:pStyle w:val="Ttulo2"/>
        <w:spacing w:line="240" w:lineRule="auto"/>
        <w:rPr>
          <w:lang w:val="en-US"/>
        </w:rPr>
      </w:pPr>
      <w:bookmarkStart w:id="473" w:name="_Toc70611667"/>
      <w:bookmarkEnd w:id="472"/>
      <w:r w:rsidRPr="00E24666">
        <w:rPr>
          <w:lang w:val="en-US"/>
        </w:rPr>
        <w:t>Enforcement of the Performance Bond</w:t>
      </w:r>
      <w:bookmarkEnd w:id="473"/>
      <w:r w:rsidR="00C13D40" w:rsidRPr="00E24666">
        <w:rPr>
          <w:lang w:val="en-US"/>
        </w:rPr>
        <w:t xml:space="preserve"> </w:t>
      </w:r>
    </w:p>
    <w:p w14:paraId="56B5FDBA" w14:textId="77777777" w:rsidR="00C13D40" w:rsidRPr="00E24666" w:rsidRDefault="00C13D40" w:rsidP="00C13D40">
      <w:pPr>
        <w:spacing w:after="0" w:line="240" w:lineRule="auto"/>
        <w:jc w:val="both"/>
        <w:rPr>
          <w:rFonts w:cstheme="minorHAnsi"/>
          <w:b/>
          <w:bCs/>
          <w:lang w:val="en-US"/>
        </w:rPr>
      </w:pPr>
    </w:p>
    <w:p w14:paraId="1ED3AC87" w14:textId="616BB84A" w:rsidR="00CF6421" w:rsidRPr="00E24666" w:rsidRDefault="00AC707E" w:rsidP="00CF0DE6">
      <w:pPr>
        <w:pStyle w:val="Prrafodelista"/>
        <w:numPr>
          <w:ilvl w:val="0"/>
          <w:numId w:val="51"/>
        </w:numPr>
        <w:spacing w:after="0" w:line="240" w:lineRule="auto"/>
        <w:ind w:hanging="720"/>
        <w:jc w:val="both"/>
        <w:rPr>
          <w:rFonts w:cstheme="minorHAnsi"/>
          <w:lang w:val="en-US"/>
        </w:rPr>
      </w:pPr>
      <w:bookmarkStart w:id="474" w:name="_cp_text_1_2143"/>
      <w:bookmarkStart w:id="475" w:name="_Ref43420149"/>
      <w:r w:rsidRPr="00E24666">
        <w:rPr>
          <w:rFonts w:cstheme="minorHAnsi"/>
          <w:lang w:val="en-US"/>
        </w:rPr>
        <w:t xml:space="preserve">In the event of total or partial execution of the </w:t>
      </w:r>
      <w:r w:rsidR="00CF0DE6" w:rsidRPr="00E24666">
        <w:rPr>
          <w:rFonts w:cstheme="minorHAnsi"/>
          <w:lang w:val="en-US"/>
        </w:rPr>
        <w:t xml:space="preserve">Performance Bond of Works and Equipment </w:t>
      </w:r>
      <w:r w:rsidRPr="00E24666">
        <w:rPr>
          <w:rFonts w:cstheme="minorHAnsi"/>
          <w:lang w:val="en-US"/>
        </w:rPr>
        <w:t xml:space="preserve"> and of the </w:t>
      </w:r>
      <w:r w:rsidR="00CF0DE6" w:rsidRPr="00E24666">
        <w:rPr>
          <w:rFonts w:cstheme="minorHAnsi"/>
          <w:lang w:val="en-US"/>
        </w:rPr>
        <w:t>Performance Bond of Operation</w:t>
      </w:r>
      <w:r w:rsidRPr="00E24666">
        <w:rPr>
          <w:rFonts w:cstheme="minorHAnsi"/>
          <w:lang w:val="en-US"/>
        </w:rPr>
        <w:t xml:space="preserve"> during the term of the Contract, the CONCESSIONAIRE shall reimburse it at the amount established and in accordance with the conditions regulated in the Clause</w:t>
      </w:r>
      <w:r w:rsidR="001E710C" w:rsidRPr="00E24666">
        <w:rPr>
          <w:rFonts w:cstheme="minorHAnsi"/>
          <w:lang w:val="en-US"/>
        </w:rPr>
        <w:t xml:space="preserve"> </w:t>
      </w:r>
      <w:r w:rsidR="001E710C" w:rsidRPr="00E24666">
        <w:rPr>
          <w:rFonts w:cstheme="minorHAnsi"/>
          <w:lang w:val="en-US"/>
        </w:rPr>
        <w:fldChar w:fldCharType="begin"/>
      </w:r>
      <w:r w:rsidR="001E710C" w:rsidRPr="00E24666">
        <w:rPr>
          <w:rFonts w:cstheme="minorHAnsi"/>
          <w:lang w:val="en-US"/>
        </w:rPr>
        <w:instrText xml:space="preserve"> REF _Ref43313617 \r \h </w:instrText>
      </w:r>
      <w:r w:rsidR="003834EC" w:rsidRPr="00E24666">
        <w:rPr>
          <w:rFonts w:cstheme="minorHAnsi"/>
          <w:lang w:val="en-US"/>
        </w:rPr>
        <w:instrText xml:space="preserve"> \* MERGEFORMAT </w:instrText>
      </w:r>
      <w:r w:rsidR="001E710C" w:rsidRPr="00E24666">
        <w:rPr>
          <w:rFonts w:cstheme="minorHAnsi"/>
          <w:lang w:val="en-US"/>
        </w:rPr>
      </w:r>
      <w:r w:rsidR="001E710C" w:rsidRPr="00E24666">
        <w:rPr>
          <w:rFonts w:cstheme="minorHAnsi"/>
          <w:lang w:val="en-US"/>
        </w:rPr>
        <w:fldChar w:fldCharType="separate"/>
      </w:r>
      <w:r w:rsidR="00673CCF" w:rsidRPr="00E24666">
        <w:rPr>
          <w:rFonts w:cstheme="minorHAnsi"/>
          <w:lang w:val="en-US"/>
        </w:rPr>
        <w:t>9.2</w:t>
      </w:r>
      <w:r w:rsidR="001E710C" w:rsidRPr="00E24666">
        <w:rPr>
          <w:rFonts w:cstheme="minorHAnsi"/>
          <w:lang w:val="en-US"/>
        </w:rPr>
        <w:fldChar w:fldCharType="end"/>
      </w:r>
      <w:r w:rsidR="001E710C" w:rsidRPr="00E24666">
        <w:rPr>
          <w:rFonts w:cstheme="minorHAnsi"/>
          <w:lang w:val="en-US"/>
        </w:rPr>
        <w:t xml:space="preserve">, </w:t>
      </w:r>
      <w:bookmarkEnd w:id="474"/>
      <w:r w:rsidRPr="00E24666">
        <w:rPr>
          <w:rFonts w:cstheme="minorHAnsi"/>
          <w:lang w:val="en-US"/>
        </w:rPr>
        <w:t xml:space="preserve">within a term no longer than fifteen (15) Days from the Day following its execution. Failure by the CONCESSIONAIRE to comply with the term for restitution of the executed Guarantee shall constitute the non-compliance referred to in </w:t>
      </w:r>
      <w:r w:rsidR="00CF0DE6" w:rsidRPr="00E24666">
        <w:rPr>
          <w:rFonts w:cstheme="minorHAnsi"/>
          <w:lang w:val="en-US"/>
        </w:rPr>
        <w:t>subparagraph</w:t>
      </w:r>
      <w:r w:rsidRPr="004D65EC">
        <w:rPr>
          <w:rFonts w:cstheme="minorHAnsi"/>
          <w:lang w:val="en-US"/>
        </w:rPr>
        <w:t xml:space="preserve"> h of the Cl</w:t>
      </w:r>
      <w:r w:rsidRPr="002E691F">
        <w:rPr>
          <w:rFonts w:cstheme="minorHAnsi"/>
          <w:lang w:val="en-US"/>
        </w:rPr>
        <w:t>ause</w:t>
      </w:r>
      <w:r w:rsidR="00CF6421" w:rsidRPr="00E24666">
        <w:rPr>
          <w:rFonts w:cstheme="minorHAnsi"/>
          <w:lang w:val="en-US"/>
        </w:rPr>
        <w:t xml:space="preserve"> </w:t>
      </w:r>
      <w:r w:rsidR="001E710C" w:rsidRPr="00E24666">
        <w:rPr>
          <w:rFonts w:cstheme="minorHAnsi"/>
          <w:lang w:val="en-US"/>
        </w:rPr>
        <w:fldChar w:fldCharType="begin"/>
      </w:r>
      <w:r w:rsidR="001E710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1E710C" w:rsidRPr="00E24666">
        <w:rPr>
          <w:rFonts w:cstheme="minorHAnsi"/>
          <w:lang w:val="en-US"/>
        </w:rPr>
      </w:r>
      <w:r w:rsidR="001E710C" w:rsidRPr="00E24666">
        <w:rPr>
          <w:rFonts w:cstheme="minorHAnsi"/>
          <w:lang w:val="en-US"/>
        </w:rPr>
        <w:fldChar w:fldCharType="separate"/>
      </w:r>
      <w:r w:rsidR="00673CCF" w:rsidRPr="00E24666">
        <w:rPr>
          <w:rFonts w:cstheme="minorHAnsi"/>
          <w:lang w:val="en-US"/>
        </w:rPr>
        <w:t>15.1.3</w:t>
      </w:r>
      <w:r w:rsidR="001E710C" w:rsidRPr="00E24666">
        <w:rPr>
          <w:rFonts w:cstheme="minorHAnsi"/>
          <w:lang w:val="en-US"/>
        </w:rPr>
        <w:fldChar w:fldCharType="end"/>
      </w:r>
      <w:r w:rsidR="00573247" w:rsidRPr="00E24666">
        <w:rPr>
          <w:rFonts w:cstheme="minorHAnsi"/>
          <w:lang w:val="en-US"/>
        </w:rPr>
        <w:t>.</w:t>
      </w:r>
      <w:bookmarkEnd w:id="475"/>
    </w:p>
    <w:p w14:paraId="398E765C" w14:textId="77777777" w:rsidR="00CF6421" w:rsidRPr="004D65EC" w:rsidRDefault="00CF6421" w:rsidP="00CF6421">
      <w:pPr>
        <w:spacing w:after="0" w:line="240" w:lineRule="auto"/>
        <w:ind w:left="709" w:hanging="709"/>
        <w:jc w:val="both"/>
        <w:rPr>
          <w:rFonts w:cstheme="minorHAnsi"/>
          <w:lang w:val="en-US"/>
        </w:rPr>
      </w:pPr>
    </w:p>
    <w:p w14:paraId="5D8E0D23" w14:textId="77777777" w:rsidR="00AC707E" w:rsidRPr="00E24666" w:rsidRDefault="00AC707E" w:rsidP="00AC707E">
      <w:pPr>
        <w:spacing w:after="0" w:line="240" w:lineRule="auto"/>
        <w:ind w:left="709"/>
        <w:contextualSpacing/>
        <w:jc w:val="both"/>
        <w:rPr>
          <w:rFonts w:cstheme="minorHAnsi"/>
          <w:lang w:val="en-US"/>
        </w:rPr>
      </w:pPr>
      <w:r w:rsidRPr="00E24666">
        <w:rPr>
          <w:rFonts w:cstheme="minorHAnsi"/>
          <w:lang w:val="en-US"/>
        </w:rPr>
        <w:t>Once the execution of the respective Guarantee has been carried out, the GRANTOR shall dispose in its favor the corresponding amount resulting from the non-compliance of the CONCESSIONAIRE, being that the remaining balance shall be retained in an account of the Administration Trust, as a guarantee, until the CONCESSIONAIRE complies with the restitution of the full amount of the respective Guarantee within the term indicated above, or, until the maximum term established in Clause</w:t>
      </w:r>
      <w:r w:rsidR="00CF6421" w:rsidRPr="00E24666">
        <w:rPr>
          <w:rFonts w:cstheme="minorHAnsi"/>
          <w:lang w:val="en-US"/>
        </w:rPr>
        <w:t xml:space="preserve"> </w:t>
      </w:r>
      <w:r w:rsidR="001E710C" w:rsidRPr="00E24666">
        <w:rPr>
          <w:rFonts w:cstheme="minorHAnsi"/>
          <w:lang w:val="en-US"/>
        </w:rPr>
        <w:fldChar w:fldCharType="begin"/>
      </w:r>
      <w:r w:rsidR="001E710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1E710C" w:rsidRPr="00E24666">
        <w:rPr>
          <w:rFonts w:cstheme="minorHAnsi"/>
          <w:lang w:val="en-US"/>
        </w:rPr>
      </w:r>
      <w:r w:rsidR="001E710C" w:rsidRPr="00E24666">
        <w:rPr>
          <w:rFonts w:cstheme="minorHAnsi"/>
          <w:lang w:val="en-US"/>
        </w:rPr>
        <w:fldChar w:fldCharType="separate"/>
      </w:r>
      <w:r w:rsidR="00673CCF" w:rsidRPr="00E24666">
        <w:rPr>
          <w:rFonts w:cstheme="minorHAnsi"/>
          <w:lang w:val="en-US"/>
        </w:rPr>
        <w:t>15.1.3</w:t>
      </w:r>
      <w:r w:rsidR="001E710C" w:rsidRPr="00E24666">
        <w:rPr>
          <w:rFonts w:cstheme="minorHAnsi"/>
          <w:lang w:val="en-US"/>
        </w:rPr>
        <w:fldChar w:fldCharType="end"/>
      </w:r>
      <w:r w:rsidR="00CF6421" w:rsidRPr="00E24666">
        <w:rPr>
          <w:rFonts w:cstheme="minorHAnsi"/>
          <w:lang w:val="en-US"/>
        </w:rPr>
        <w:t xml:space="preserve"> </w:t>
      </w:r>
      <w:bookmarkStart w:id="476" w:name="_cp_text_1_2152"/>
      <w:r w:rsidRPr="00E24666">
        <w:rPr>
          <w:rFonts w:cstheme="minorHAnsi"/>
          <w:lang w:val="en-US"/>
        </w:rPr>
        <w:t>for the cure of this obli</w:t>
      </w:r>
      <w:r w:rsidRPr="004D65EC">
        <w:rPr>
          <w:rFonts w:cstheme="minorHAnsi"/>
          <w:lang w:val="en-US"/>
        </w:rPr>
        <w:t>gati</w:t>
      </w:r>
      <w:r w:rsidRPr="002E691F">
        <w:rPr>
          <w:rFonts w:cstheme="minorHAnsi"/>
          <w:lang w:val="en-US"/>
        </w:rPr>
        <w:t xml:space="preserve">on, in the event of non-compliance by the CONCESSIONAIRE. </w:t>
      </w:r>
    </w:p>
    <w:p w14:paraId="2D9AE1BD" w14:textId="77777777" w:rsidR="00AC707E" w:rsidRPr="00E24666" w:rsidRDefault="00AC707E" w:rsidP="00AC707E">
      <w:pPr>
        <w:spacing w:after="0" w:line="240" w:lineRule="auto"/>
        <w:ind w:left="709"/>
        <w:contextualSpacing/>
        <w:jc w:val="both"/>
        <w:rPr>
          <w:rFonts w:cstheme="minorHAnsi"/>
          <w:lang w:val="en-US"/>
        </w:rPr>
      </w:pPr>
    </w:p>
    <w:p w14:paraId="29D2EA53" w14:textId="77777777" w:rsidR="00AC707E" w:rsidRPr="00E24666" w:rsidRDefault="00AC707E" w:rsidP="00AC707E">
      <w:pPr>
        <w:spacing w:after="0" w:line="240" w:lineRule="auto"/>
        <w:ind w:left="709"/>
        <w:contextualSpacing/>
        <w:jc w:val="both"/>
        <w:rPr>
          <w:rFonts w:cstheme="minorHAnsi"/>
          <w:lang w:val="en-US"/>
        </w:rPr>
      </w:pPr>
      <w:r w:rsidRPr="00E24666">
        <w:rPr>
          <w:rFonts w:cstheme="minorHAnsi"/>
          <w:lang w:val="en-US"/>
        </w:rPr>
        <w:t>Upon compliance with the restitution, the GRANTOR undertakes to instruct the Trustee to return the remaining amount, without interests, and after deducting the expenses incurred, if applicable. In the event of failure to return the respective guarantee, the provisions of Chapter XV shall apply.</w:t>
      </w:r>
    </w:p>
    <w:p w14:paraId="1B7443C0" w14:textId="77777777" w:rsidR="00AC707E" w:rsidRPr="00E24666" w:rsidRDefault="00AC707E" w:rsidP="00AC707E">
      <w:pPr>
        <w:spacing w:after="0" w:line="240" w:lineRule="auto"/>
        <w:ind w:left="709"/>
        <w:contextualSpacing/>
        <w:jc w:val="both"/>
        <w:rPr>
          <w:rFonts w:cstheme="minorHAnsi"/>
          <w:lang w:val="en-US"/>
        </w:rPr>
      </w:pPr>
    </w:p>
    <w:p w14:paraId="5657EF2C" w14:textId="77777777" w:rsidR="00AC707E" w:rsidRPr="00E24666" w:rsidRDefault="00AC707E" w:rsidP="00AC707E">
      <w:pPr>
        <w:spacing w:after="0" w:line="240" w:lineRule="auto"/>
        <w:ind w:left="709"/>
        <w:contextualSpacing/>
        <w:jc w:val="both"/>
        <w:rPr>
          <w:rFonts w:cstheme="minorHAnsi"/>
          <w:lang w:val="en-US"/>
        </w:rPr>
      </w:pPr>
      <w:r w:rsidRPr="00E24666">
        <w:rPr>
          <w:rFonts w:cstheme="minorHAnsi"/>
          <w:lang w:val="en-US"/>
        </w:rPr>
        <w:t>In addition, the penalties set forth in Annex 15 shall apply.</w:t>
      </w:r>
    </w:p>
    <w:p w14:paraId="067F3D56" w14:textId="77777777" w:rsidR="00AC707E" w:rsidRPr="00E24666" w:rsidRDefault="00AC707E" w:rsidP="00AC707E">
      <w:pPr>
        <w:spacing w:after="0" w:line="240" w:lineRule="auto"/>
        <w:ind w:left="709"/>
        <w:contextualSpacing/>
        <w:jc w:val="both"/>
        <w:rPr>
          <w:rFonts w:cstheme="minorHAnsi"/>
          <w:lang w:val="en-US"/>
        </w:rPr>
      </w:pPr>
    </w:p>
    <w:p w14:paraId="0E0682BC" w14:textId="0E456215" w:rsidR="00CF6421" w:rsidRPr="00E24666" w:rsidRDefault="00AC707E" w:rsidP="00AC707E">
      <w:pPr>
        <w:spacing w:after="0" w:line="240" w:lineRule="auto"/>
        <w:ind w:left="709"/>
        <w:contextualSpacing/>
        <w:jc w:val="both"/>
        <w:rPr>
          <w:rFonts w:cstheme="minorHAnsi"/>
          <w:lang w:val="en-US"/>
        </w:rPr>
      </w:pPr>
      <w:r w:rsidRPr="00E24666">
        <w:rPr>
          <w:rFonts w:cstheme="minorHAnsi"/>
          <w:lang w:val="en-US"/>
        </w:rPr>
        <w:t>In the event that the corresponding guarantee must be enforced, the value of the reissuance of said guarantee, or the value of any other economic rights in favor of the guarantor, shall be charged to the CONCESSIONAIRE.</w:t>
      </w:r>
    </w:p>
    <w:bookmarkEnd w:id="476"/>
    <w:p w14:paraId="2AD2295C" w14:textId="77777777" w:rsidR="00DC19B6" w:rsidRPr="00E24666" w:rsidRDefault="00DC19B6" w:rsidP="00FC5153">
      <w:pPr>
        <w:pStyle w:val="Prrafodelista"/>
        <w:numPr>
          <w:ilvl w:val="0"/>
          <w:numId w:val="121"/>
        </w:numPr>
        <w:spacing w:after="0" w:line="240" w:lineRule="auto"/>
        <w:jc w:val="both"/>
        <w:rPr>
          <w:rFonts w:cstheme="minorHAnsi"/>
          <w:vanish/>
          <w:lang w:val="en-US"/>
        </w:rPr>
      </w:pPr>
    </w:p>
    <w:p w14:paraId="5B8977B3" w14:textId="77777777" w:rsidR="00DC19B6" w:rsidRPr="00E24666" w:rsidRDefault="00DC19B6" w:rsidP="00FC5153">
      <w:pPr>
        <w:pStyle w:val="Prrafodelista"/>
        <w:numPr>
          <w:ilvl w:val="0"/>
          <w:numId w:val="121"/>
        </w:numPr>
        <w:spacing w:after="0" w:line="240" w:lineRule="auto"/>
        <w:jc w:val="both"/>
        <w:rPr>
          <w:rFonts w:cstheme="minorHAnsi"/>
          <w:vanish/>
          <w:lang w:val="en-US"/>
        </w:rPr>
      </w:pPr>
    </w:p>
    <w:p w14:paraId="43C20098"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049D96A6"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2CA90019"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6A7595D9"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3C028CB6"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48DCE4A7"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5D3CBFE5"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7E9A9D3D"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0C8F2054"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69D7F108" w14:textId="77777777" w:rsidR="00DC19B6" w:rsidRPr="00E24666" w:rsidRDefault="00DC19B6" w:rsidP="00FC5153">
      <w:pPr>
        <w:pStyle w:val="Prrafodelista"/>
        <w:numPr>
          <w:ilvl w:val="1"/>
          <w:numId w:val="121"/>
        </w:numPr>
        <w:spacing w:after="0" w:line="240" w:lineRule="auto"/>
        <w:jc w:val="both"/>
        <w:rPr>
          <w:rFonts w:cstheme="minorHAnsi"/>
          <w:vanish/>
          <w:lang w:val="en-US"/>
        </w:rPr>
      </w:pPr>
    </w:p>
    <w:p w14:paraId="1C46BACB" w14:textId="59CC8FFA" w:rsidR="00C13D40" w:rsidRPr="00E24666" w:rsidRDefault="00C13D40" w:rsidP="00C13D40">
      <w:pPr>
        <w:spacing w:after="0" w:line="240" w:lineRule="auto"/>
        <w:ind w:left="1400"/>
        <w:jc w:val="both"/>
        <w:rPr>
          <w:rFonts w:cstheme="minorHAnsi"/>
          <w:lang w:val="en-US"/>
        </w:rPr>
      </w:pPr>
    </w:p>
    <w:p w14:paraId="1092B0A0" w14:textId="4C939AD4" w:rsidR="00616EFC" w:rsidRPr="00E24666" w:rsidRDefault="00AC707E" w:rsidP="00AC707E">
      <w:pPr>
        <w:pStyle w:val="Ttulo1"/>
        <w:ind w:left="426"/>
        <w:rPr>
          <w:rFonts w:cstheme="minorHAnsi"/>
          <w:lang w:val="en-US"/>
        </w:rPr>
      </w:pPr>
      <w:bookmarkStart w:id="477" w:name="_Toc70611668"/>
      <w:r w:rsidRPr="00E24666">
        <w:rPr>
          <w:rFonts w:cstheme="minorHAnsi"/>
          <w:lang w:val="en-US"/>
        </w:rPr>
        <w:t>INSURANCE SYSTEM</w:t>
      </w:r>
      <w:bookmarkEnd w:id="477"/>
    </w:p>
    <w:p w14:paraId="668E9DC0" w14:textId="77777777" w:rsidR="0060316B" w:rsidRPr="00E24666" w:rsidRDefault="0060316B" w:rsidP="0060316B">
      <w:pPr>
        <w:pStyle w:val="Numerar"/>
        <w:numPr>
          <w:ilvl w:val="0"/>
          <w:numId w:val="0"/>
        </w:numPr>
        <w:ind w:left="360"/>
        <w:rPr>
          <w:rFonts w:asciiTheme="minorHAnsi" w:hAnsiTheme="minorHAnsi" w:cstheme="minorHAnsi"/>
          <w:lang w:val="en-US"/>
        </w:rPr>
      </w:pPr>
    </w:p>
    <w:p w14:paraId="0846AE5D" w14:textId="7BAD6252" w:rsidR="006B3B63" w:rsidRPr="00205900" w:rsidRDefault="00D436F4" w:rsidP="006B3B63">
      <w:pPr>
        <w:pStyle w:val="Ttulo2"/>
        <w:spacing w:line="240" w:lineRule="auto"/>
        <w:rPr>
          <w:rStyle w:val="nfasis"/>
          <w:rFonts w:cstheme="minorHAnsi"/>
          <w:i w:val="0"/>
          <w:iCs w:val="0"/>
          <w:lang w:val="en-US"/>
        </w:rPr>
      </w:pPr>
      <w:bookmarkStart w:id="478" w:name="_Toc70611669"/>
      <w:r w:rsidRPr="00205900">
        <w:rPr>
          <w:lang w:val="en-US"/>
        </w:rPr>
        <w:t>Classes</w:t>
      </w:r>
      <w:r w:rsidR="00AC707E" w:rsidRPr="00E24666">
        <w:rPr>
          <w:lang w:val="en-US"/>
        </w:rPr>
        <w:t xml:space="preserve"> of Insurance Policies</w:t>
      </w:r>
      <w:bookmarkEnd w:id="478"/>
    </w:p>
    <w:p w14:paraId="1A9BD092" w14:textId="77777777" w:rsidR="006B3B63" w:rsidRPr="00205900" w:rsidRDefault="006B3B63" w:rsidP="00FC5153">
      <w:pPr>
        <w:pStyle w:val="Prrafodelista"/>
        <w:numPr>
          <w:ilvl w:val="0"/>
          <w:numId w:val="84"/>
        </w:numPr>
        <w:spacing w:after="0" w:line="240" w:lineRule="auto"/>
        <w:jc w:val="both"/>
        <w:rPr>
          <w:rStyle w:val="nfasis"/>
          <w:rFonts w:cstheme="minorHAnsi"/>
          <w:i w:val="0"/>
          <w:iCs w:val="0"/>
          <w:vanish/>
          <w:lang w:val="en-US"/>
        </w:rPr>
      </w:pPr>
    </w:p>
    <w:p w14:paraId="669D4003" w14:textId="77777777" w:rsidR="006B3B63" w:rsidRPr="00E24666" w:rsidRDefault="006B3B63" w:rsidP="006B3B63">
      <w:pPr>
        <w:pStyle w:val="Prrafodelista"/>
        <w:spacing w:after="0" w:line="240" w:lineRule="auto"/>
        <w:ind w:left="360"/>
        <w:jc w:val="both"/>
        <w:rPr>
          <w:rStyle w:val="nfasis"/>
          <w:rFonts w:cstheme="minorHAnsi"/>
          <w:i w:val="0"/>
          <w:lang w:val="en-US"/>
        </w:rPr>
      </w:pPr>
    </w:p>
    <w:p w14:paraId="3046843A" w14:textId="77777777" w:rsidR="00AC707E" w:rsidRPr="00E24666" w:rsidRDefault="00AC707E" w:rsidP="00FC5153">
      <w:pPr>
        <w:pStyle w:val="Prrafodelista"/>
        <w:numPr>
          <w:ilvl w:val="0"/>
          <w:numId w:val="55"/>
        </w:numPr>
        <w:spacing w:after="0" w:line="240" w:lineRule="auto"/>
        <w:ind w:left="709" w:hanging="709"/>
        <w:jc w:val="both"/>
        <w:rPr>
          <w:rFonts w:cstheme="minorHAnsi"/>
          <w:iCs/>
          <w:lang w:val="en-US"/>
        </w:rPr>
      </w:pPr>
      <w:bookmarkStart w:id="479" w:name="_Ref43420184"/>
      <w:r w:rsidRPr="00205900">
        <w:rPr>
          <w:rFonts w:cstheme="minorHAnsi"/>
          <w:iCs/>
          <w:lang w:val="en-US"/>
        </w:rPr>
        <w:t>During the term of the Concession Contract, the CONCESSIONAIRE shall take out and keep in force the insurance policies detailed in this chapter, to cover the Works, the furniture, sports and technological equipment set forth in Annex 11, the operation of the Mandatory Services, its workers, contractors and subcontractors, as well as third parties, among others, contractors and subcontractors, as well as third parties, among others, establishing the GRANTOR, or whoever it designates, as additional insured in the respective contracted policies, in order to allocate, in its case, the product of the insurance indemnity in the restitution, replacement or repair of the damaged goods.</w:t>
      </w:r>
    </w:p>
    <w:p w14:paraId="1C4B771F" w14:textId="77777777" w:rsidR="00AC707E" w:rsidRPr="004D65EC" w:rsidRDefault="00AC707E" w:rsidP="00AC707E">
      <w:pPr>
        <w:pStyle w:val="Prrafodelista"/>
        <w:spacing w:after="0" w:line="240" w:lineRule="auto"/>
        <w:ind w:left="709" w:hanging="709"/>
        <w:jc w:val="both"/>
        <w:rPr>
          <w:rFonts w:cstheme="minorHAnsi"/>
          <w:iCs/>
          <w:lang w:val="en-US"/>
        </w:rPr>
      </w:pPr>
    </w:p>
    <w:p w14:paraId="16258FC5" w14:textId="34439359" w:rsidR="00AC707E" w:rsidRPr="00E24666" w:rsidRDefault="00AC707E" w:rsidP="00FC5153">
      <w:pPr>
        <w:pStyle w:val="Prrafodelista"/>
        <w:numPr>
          <w:ilvl w:val="0"/>
          <w:numId w:val="55"/>
        </w:numPr>
        <w:spacing w:after="0" w:line="240" w:lineRule="auto"/>
        <w:ind w:left="709" w:hanging="709"/>
        <w:jc w:val="both"/>
        <w:rPr>
          <w:rFonts w:cstheme="minorHAnsi"/>
          <w:iCs/>
          <w:lang w:val="en-US"/>
        </w:rPr>
      </w:pPr>
      <w:r w:rsidRPr="004D65EC">
        <w:rPr>
          <w:rFonts w:cstheme="minorHAnsi"/>
          <w:iCs/>
          <w:lang w:val="en-US"/>
        </w:rPr>
        <w:lastRenderedPageBreak/>
        <w:t>The policies shall have as insured the CONCESSIONAIRE, who undertakes to allocate one hundred percent (100%) of the amounts resu</w:t>
      </w:r>
      <w:r w:rsidRPr="00E24666">
        <w:rPr>
          <w:rFonts w:cstheme="minorHAnsi"/>
          <w:iCs/>
          <w:lang w:val="en-US"/>
        </w:rPr>
        <w:t xml:space="preserve">lting from the indemnity for any loss, to the repair of the damages </w:t>
      </w:r>
      <w:r w:rsidR="006B3FDC" w:rsidRPr="00E24666">
        <w:rPr>
          <w:rFonts w:cstheme="minorHAnsi"/>
          <w:iCs/>
          <w:lang w:val="en-US"/>
        </w:rPr>
        <w:t>caused</w:t>
      </w:r>
      <w:r w:rsidRPr="00E24666">
        <w:rPr>
          <w:rFonts w:cstheme="minorHAnsi"/>
          <w:iCs/>
          <w:lang w:val="en-US"/>
        </w:rPr>
        <w:t xml:space="preserve"> by such loss, replacement of the damaged property and reconstruction of the Works, as the case may be. These amounts shall be deposited in the "Insurance" account of the </w:t>
      </w:r>
      <w:r w:rsidR="003E36AC" w:rsidRPr="00E24666">
        <w:rPr>
          <w:rFonts w:cstheme="minorHAnsi"/>
          <w:iCs/>
          <w:lang w:val="en-US"/>
        </w:rPr>
        <w:t>Administrative Trust</w:t>
      </w:r>
      <w:r w:rsidRPr="00E24666">
        <w:rPr>
          <w:rFonts w:cstheme="minorHAnsi"/>
          <w:iCs/>
          <w:lang w:val="en-US"/>
        </w:rPr>
        <w:t xml:space="preserve"> for subsequent use.</w:t>
      </w:r>
    </w:p>
    <w:p w14:paraId="3A093230" w14:textId="77777777" w:rsidR="00AC707E" w:rsidRPr="00E24666" w:rsidRDefault="00AC707E" w:rsidP="00AC707E">
      <w:pPr>
        <w:pStyle w:val="Prrafodelista"/>
        <w:spacing w:after="0" w:line="240" w:lineRule="auto"/>
        <w:ind w:left="709" w:hanging="709"/>
        <w:jc w:val="both"/>
        <w:rPr>
          <w:rFonts w:cstheme="minorHAnsi"/>
          <w:iCs/>
          <w:lang w:val="en-US"/>
        </w:rPr>
      </w:pPr>
    </w:p>
    <w:p w14:paraId="63F99DDF" w14:textId="636B1388" w:rsidR="006B3B63" w:rsidRPr="00E24666" w:rsidRDefault="00AC707E" w:rsidP="00FC5153">
      <w:pPr>
        <w:pStyle w:val="Prrafodelista"/>
        <w:numPr>
          <w:ilvl w:val="0"/>
          <w:numId w:val="55"/>
        </w:numPr>
        <w:spacing w:after="0" w:line="240" w:lineRule="auto"/>
        <w:ind w:left="709" w:hanging="709"/>
        <w:jc w:val="both"/>
        <w:rPr>
          <w:rStyle w:val="nfasis"/>
          <w:rFonts w:cstheme="minorHAnsi"/>
          <w:i w:val="0"/>
          <w:iCs w:val="0"/>
          <w:lang w:val="en-US"/>
        </w:rPr>
      </w:pPr>
      <w:r w:rsidRPr="00205900">
        <w:rPr>
          <w:rFonts w:cstheme="minorHAnsi"/>
          <w:iCs/>
          <w:lang w:val="en-US"/>
        </w:rPr>
        <w:t>The CONCESSIONAIRE shall contract, at its own account, cost and risk, all insurance policies required under the Concession Contract with insurance and reinsurance companies rated A or higher at the time of contracting or renewing the insurance policy, according to information from the Superintendence of Banking, Insurance and AFP, or risk rating agencies operating in Peru or abroad.</w:t>
      </w:r>
      <w:bookmarkEnd w:id="479"/>
      <w:r w:rsidR="006B3B63" w:rsidRPr="00E24666">
        <w:rPr>
          <w:rStyle w:val="nfasis"/>
          <w:rFonts w:cstheme="minorHAnsi"/>
          <w:i w:val="0"/>
          <w:iCs w:val="0"/>
          <w:lang w:val="en-US"/>
        </w:rPr>
        <w:t xml:space="preserve"> </w:t>
      </w:r>
    </w:p>
    <w:p w14:paraId="7A2A51D2" w14:textId="77777777" w:rsidR="006B3B63" w:rsidRPr="004D65EC" w:rsidRDefault="006B3B63" w:rsidP="006B3B63">
      <w:pPr>
        <w:pStyle w:val="Textoindependiente"/>
        <w:spacing w:after="0" w:line="240" w:lineRule="auto"/>
        <w:ind w:left="709"/>
        <w:jc w:val="both"/>
        <w:rPr>
          <w:rStyle w:val="nfasis"/>
          <w:rFonts w:cstheme="minorHAnsi"/>
          <w:i w:val="0"/>
          <w:iCs w:val="0"/>
          <w:lang w:val="en-US"/>
        </w:rPr>
      </w:pPr>
    </w:p>
    <w:p w14:paraId="7D6D1ABE" w14:textId="77777777" w:rsidR="00AC707E" w:rsidRPr="00E24666" w:rsidRDefault="00AC707E" w:rsidP="00AC707E">
      <w:pPr>
        <w:pStyle w:val="Textoindependiente"/>
        <w:spacing w:after="0" w:line="240" w:lineRule="auto"/>
        <w:ind w:left="709"/>
        <w:jc w:val="both"/>
        <w:rPr>
          <w:rStyle w:val="nfasis"/>
          <w:rFonts w:cstheme="minorHAnsi"/>
          <w:i w:val="0"/>
          <w:iCs w:val="0"/>
          <w:lang w:val="en-US"/>
        </w:rPr>
      </w:pPr>
      <w:r w:rsidRPr="00E24666">
        <w:rPr>
          <w:rStyle w:val="nfasis"/>
          <w:rFonts w:cstheme="minorHAnsi"/>
          <w:i w:val="0"/>
          <w:iCs w:val="0"/>
          <w:lang w:val="en-US"/>
        </w:rPr>
        <w:t>The international reinsurers covering the risks of the insurer contracted by the CONCESSIONAIRE shall have a risk rating no lower than the rating of the Peruvian sovereign debt corresponding to foreign currency and long term, assigned by an international risk classification entity that classifies the State of the Republic of Peru, at the time of contracting and successive renewals.</w:t>
      </w:r>
    </w:p>
    <w:p w14:paraId="5DA7F005" w14:textId="77777777" w:rsidR="00AC707E" w:rsidRPr="00E24666" w:rsidRDefault="00AC707E" w:rsidP="00AC707E">
      <w:pPr>
        <w:pStyle w:val="Textoindependiente"/>
        <w:spacing w:after="0" w:line="240" w:lineRule="auto"/>
        <w:ind w:left="709"/>
        <w:jc w:val="both"/>
        <w:rPr>
          <w:rStyle w:val="nfasis"/>
          <w:rFonts w:cstheme="minorHAnsi"/>
          <w:i w:val="0"/>
          <w:iCs w:val="0"/>
          <w:lang w:val="en-US"/>
        </w:rPr>
      </w:pPr>
    </w:p>
    <w:p w14:paraId="57508B79" w14:textId="5EC61F46" w:rsidR="006B3B63" w:rsidRPr="00E24666" w:rsidRDefault="00AC707E" w:rsidP="00AC707E">
      <w:pPr>
        <w:pStyle w:val="Textoindependiente"/>
        <w:spacing w:after="0" w:line="240" w:lineRule="auto"/>
        <w:ind w:left="709"/>
        <w:jc w:val="both"/>
        <w:rPr>
          <w:rFonts w:cstheme="minorHAnsi"/>
          <w:lang w:val="en-US"/>
        </w:rPr>
      </w:pPr>
      <w:r w:rsidRPr="00E24666">
        <w:rPr>
          <w:rStyle w:val="nfasis"/>
          <w:rFonts w:cstheme="minorHAnsi"/>
          <w:i w:val="0"/>
          <w:iCs w:val="0"/>
          <w:lang w:val="en-US"/>
        </w:rPr>
        <w:t>Failure by the CONCESSIONAIRE to comply with this responsibility shall be considered grounds for termination of the Contract.</w:t>
      </w:r>
    </w:p>
    <w:p w14:paraId="4803941F" w14:textId="77777777" w:rsidR="006B3B63" w:rsidRPr="00E24666" w:rsidRDefault="006B3B63" w:rsidP="006B3B63">
      <w:pPr>
        <w:pStyle w:val="Textoindependiente"/>
        <w:spacing w:after="0" w:line="240" w:lineRule="auto"/>
        <w:ind w:left="709"/>
        <w:jc w:val="both"/>
        <w:rPr>
          <w:rStyle w:val="nfasis"/>
          <w:rFonts w:cstheme="minorHAnsi"/>
          <w:i w:val="0"/>
          <w:iCs w:val="0"/>
          <w:lang w:val="en-US"/>
        </w:rPr>
      </w:pPr>
    </w:p>
    <w:p w14:paraId="0E7AA8CA" w14:textId="77777777" w:rsidR="00F96FE0" w:rsidRPr="00E24666" w:rsidRDefault="00F96FE0" w:rsidP="00FC5153">
      <w:pPr>
        <w:pStyle w:val="Prrafodelista"/>
        <w:numPr>
          <w:ilvl w:val="0"/>
          <w:numId w:val="55"/>
        </w:numPr>
        <w:spacing w:after="0" w:line="240" w:lineRule="auto"/>
        <w:ind w:left="709" w:hanging="709"/>
        <w:jc w:val="both"/>
        <w:rPr>
          <w:rStyle w:val="nfasis"/>
          <w:rFonts w:cstheme="minorHAnsi"/>
          <w:i w:val="0"/>
          <w:iCs w:val="0"/>
          <w:lang w:val="en-US"/>
        </w:rPr>
      </w:pPr>
      <w:bookmarkStart w:id="480" w:name="_Ref43420220"/>
      <w:r w:rsidRPr="00E24666">
        <w:rPr>
          <w:rStyle w:val="nfasis"/>
          <w:rFonts w:cstheme="minorHAnsi"/>
          <w:i w:val="0"/>
          <w:iCs w:val="0"/>
          <w:lang w:val="en-US"/>
        </w:rPr>
        <w:t>The CONCESSIONAIRE shall send to the GRANTOR a copy of the insurance contracts signed for the purpose of covering the associated risks, in accordance with the terms set forth in Clause 10.16; in case of failure to comply with the term indicated, the corresponding penalty set forth in Annex 15 shall be applied.</w:t>
      </w:r>
    </w:p>
    <w:p w14:paraId="12AA0F8C" w14:textId="77777777" w:rsidR="00F96FE0" w:rsidRPr="00E24666" w:rsidRDefault="00F96FE0" w:rsidP="00F96FE0">
      <w:pPr>
        <w:pStyle w:val="Prrafodelista"/>
        <w:spacing w:after="0" w:line="240" w:lineRule="auto"/>
        <w:ind w:left="709" w:hanging="709"/>
        <w:jc w:val="both"/>
        <w:rPr>
          <w:rStyle w:val="nfasis"/>
          <w:rFonts w:cstheme="minorHAnsi"/>
          <w:i w:val="0"/>
          <w:iCs w:val="0"/>
          <w:lang w:val="en-US"/>
        </w:rPr>
      </w:pPr>
    </w:p>
    <w:p w14:paraId="21233BC0" w14:textId="77777777" w:rsidR="00F96FE0" w:rsidRPr="00E24666" w:rsidRDefault="00F96FE0" w:rsidP="00FC5153">
      <w:pPr>
        <w:pStyle w:val="Prrafodelista"/>
        <w:numPr>
          <w:ilvl w:val="0"/>
          <w:numId w:val="55"/>
        </w:numPr>
        <w:spacing w:after="0" w:line="240" w:lineRule="auto"/>
        <w:ind w:left="709" w:hanging="709"/>
        <w:jc w:val="both"/>
        <w:rPr>
          <w:rStyle w:val="nfasis"/>
          <w:rFonts w:cstheme="minorHAnsi"/>
          <w:i w:val="0"/>
          <w:iCs w:val="0"/>
          <w:lang w:val="en-US"/>
        </w:rPr>
      </w:pPr>
      <w:r w:rsidRPr="00E24666">
        <w:rPr>
          <w:rStyle w:val="nfasis"/>
          <w:rFonts w:cstheme="minorHAnsi"/>
          <w:i w:val="0"/>
          <w:iCs w:val="0"/>
          <w:lang w:val="en-US"/>
        </w:rPr>
        <w:t xml:space="preserve">The GRANTOR shall not assume any type of obligation or payment liability before any insurance or reinsurance company with respect to the insurance policies required under the Concession Contract.  </w:t>
      </w:r>
    </w:p>
    <w:p w14:paraId="5FB7F453" w14:textId="77777777" w:rsidR="00F96FE0" w:rsidRPr="00E24666" w:rsidRDefault="00F96FE0" w:rsidP="00F96FE0">
      <w:pPr>
        <w:pStyle w:val="Prrafodelista"/>
        <w:spacing w:after="0" w:line="240" w:lineRule="auto"/>
        <w:ind w:left="709" w:hanging="709"/>
        <w:jc w:val="both"/>
        <w:rPr>
          <w:rStyle w:val="nfasis"/>
          <w:rFonts w:cstheme="minorHAnsi"/>
          <w:i w:val="0"/>
          <w:iCs w:val="0"/>
          <w:lang w:val="en-US"/>
        </w:rPr>
      </w:pPr>
    </w:p>
    <w:p w14:paraId="2F2505DB" w14:textId="2F3F5952" w:rsidR="00F96FE0" w:rsidRPr="00E24666" w:rsidRDefault="00F96FE0" w:rsidP="00FC5153">
      <w:pPr>
        <w:pStyle w:val="Prrafodelista"/>
        <w:numPr>
          <w:ilvl w:val="0"/>
          <w:numId w:val="55"/>
        </w:numPr>
        <w:spacing w:after="0" w:line="240" w:lineRule="auto"/>
        <w:ind w:left="709" w:hanging="709"/>
        <w:jc w:val="both"/>
        <w:rPr>
          <w:rStyle w:val="nfasis"/>
          <w:rFonts w:cstheme="minorHAnsi"/>
          <w:i w:val="0"/>
          <w:iCs w:val="0"/>
          <w:lang w:val="en-US"/>
        </w:rPr>
      </w:pPr>
      <w:r w:rsidRPr="00E24666">
        <w:rPr>
          <w:rStyle w:val="nfasis"/>
          <w:rFonts w:cstheme="minorHAnsi"/>
          <w:i w:val="0"/>
          <w:iCs w:val="0"/>
          <w:lang w:val="en-US"/>
        </w:rPr>
        <w:t xml:space="preserve">Only in the event that the restitution, replacement or repair of the damaged Concession Assets is materially impossible, the indemnity shall be delivered to the GRANTOR, within thirty (30) days after the date on which the procedure is carried out before the insurance company (which must be initiated within the maximum term after the occurrence of the loss, according to the provisions of the respective policy), or to whoever the latter has established as additional insured, not being obliged to reimburse any amount to the </w:t>
      </w:r>
      <w:r w:rsidR="003E36AC" w:rsidRPr="00E24666">
        <w:rPr>
          <w:rStyle w:val="nfasis"/>
          <w:rFonts w:cstheme="minorHAnsi"/>
          <w:i w:val="0"/>
          <w:iCs w:val="0"/>
          <w:lang w:val="en-US"/>
        </w:rPr>
        <w:t>CONCESSIONAIRE</w:t>
      </w:r>
      <w:r w:rsidRPr="00E24666">
        <w:rPr>
          <w:rStyle w:val="nfasis"/>
          <w:rFonts w:cstheme="minorHAnsi"/>
          <w:i w:val="0"/>
          <w:iCs w:val="0"/>
          <w:lang w:val="en-US"/>
        </w:rPr>
        <w:t>.</w:t>
      </w:r>
    </w:p>
    <w:p w14:paraId="3A5E81B8" w14:textId="77777777" w:rsidR="00F96FE0" w:rsidRPr="00E24666" w:rsidRDefault="00F96FE0" w:rsidP="00F96FE0">
      <w:pPr>
        <w:pStyle w:val="Prrafodelista"/>
        <w:spacing w:after="0" w:line="240" w:lineRule="auto"/>
        <w:ind w:left="709" w:hanging="709"/>
        <w:jc w:val="both"/>
        <w:rPr>
          <w:rStyle w:val="nfasis"/>
          <w:rFonts w:cstheme="minorHAnsi"/>
          <w:i w:val="0"/>
          <w:iCs w:val="0"/>
          <w:lang w:val="en-US"/>
        </w:rPr>
      </w:pPr>
    </w:p>
    <w:p w14:paraId="01D0843A" w14:textId="56A33D8B" w:rsidR="006B3B63" w:rsidRPr="00E24666" w:rsidRDefault="00F96FE0" w:rsidP="00FC5153">
      <w:pPr>
        <w:pStyle w:val="Prrafodelista"/>
        <w:numPr>
          <w:ilvl w:val="0"/>
          <w:numId w:val="55"/>
        </w:numPr>
        <w:spacing w:after="0" w:line="240" w:lineRule="auto"/>
        <w:ind w:left="709" w:hanging="709"/>
        <w:jc w:val="both"/>
        <w:rPr>
          <w:rStyle w:val="nfasis"/>
          <w:rFonts w:cstheme="minorHAnsi"/>
          <w:i w:val="0"/>
          <w:iCs w:val="0"/>
          <w:lang w:val="en-US"/>
        </w:rPr>
      </w:pPr>
      <w:r w:rsidRPr="00E24666">
        <w:rPr>
          <w:rStyle w:val="nfasis"/>
          <w:rFonts w:cstheme="minorHAnsi"/>
          <w:i w:val="0"/>
          <w:iCs w:val="0"/>
          <w:lang w:val="en-US"/>
        </w:rPr>
        <w:t>The list of the coverages set forth in this Chapter is enunciative, being understood only as minimum requirements</w:t>
      </w:r>
      <w:r w:rsidR="006B3B63" w:rsidRPr="00E24666">
        <w:rPr>
          <w:rStyle w:val="nfasis"/>
          <w:rFonts w:cstheme="minorHAnsi"/>
          <w:i w:val="0"/>
          <w:iCs w:val="0"/>
          <w:lang w:val="en-US"/>
        </w:rPr>
        <w:t>:</w:t>
      </w:r>
      <w:bookmarkEnd w:id="480"/>
    </w:p>
    <w:p w14:paraId="31F29053" w14:textId="77777777" w:rsidR="000D261B" w:rsidRPr="00E24666" w:rsidRDefault="000D261B" w:rsidP="00DA0649">
      <w:pPr>
        <w:pStyle w:val="Prrafodelista"/>
        <w:rPr>
          <w:rStyle w:val="nfasis"/>
          <w:rFonts w:cstheme="minorHAnsi"/>
          <w:i w:val="0"/>
          <w:iCs w:val="0"/>
          <w:lang w:val="en-US"/>
        </w:rPr>
      </w:pPr>
    </w:p>
    <w:p w14:paraId="4197D365" w14:textId="553DED5D" w:rsidR="000D261B" w:rsidRPr="00E24666" w:rsidRDefault="00F96FE0" w:rsidP="00FC5153">
      <w:pPr>
        <w:pStyle w:val="Prrafodelista"/>
        <w:numPr>
          <w:ilvl w:val="0"/>
          <w:numId w:val="55"/>
        </w:numPr>
        <w:spacing w:after="0" w:line="240" w:lineRule="auto"/>
        <w:ind w:left="709" w:hanging="709"/>
        <w:jc w:val="both"/>
        <w:rPr>
          <w:rStyle w:val="nfasis"/>
          <w:rFonts w:cstheme="minorHAnsi"/>
          <w:b/>
          <w:bCs/>
          <w:i w:val="0"/>
          <w:iCs w:val="0"/>
          <w:lang w:val="en-US"/>
        </w:rPr>
      </w:pPr>
      <w:r w:rsidRPr="00E24666">
        <w:rPr>
          <w:rStyle w:val="nfasis"/>
          <w:rFonts w:cstheme="minorHAnsi"/>
          <w:b/>
          <w:bCs/>
          <w:i w:val="0"/>
          <w:iCs w:val="0"/>
          <w:lang w:val="en-US"/>
        </w:rPr>
        <w:t>Construction and Erection All Risks Insurance</w:t>
      </w:r>
    </w:p>
    <w:p w14:paraId="7895A361" w14:textId="77777777" w:rsidR="000D261B" w:rsidRPr="00E24666" w:rsidRDefault="000D261B" w:rsidP="000D261B">
      <w:pPr>
        <w:pStyle w:val="Textoindependiente"/>
        <w:spacing w:after="0" w:line="240" w:lineRule="auto"/>
        <w:ind w:left="708"/>
        <w:rPr>
          <w:rFonts w:cstheme="minorHAnsi"/>
          <w:lang w:val="en-US"/>
        </w:rPr>
      </w:pPr>
    </w:p>
    <w:p w14:paraId="17F7AF9E" w14:textId="298117BB"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 xml:space="preserve">The CONCESSIONAIRE is obliged to contract and maintain in force, as from the signing of the </w:t>
      </w:r>
      <w:r w:rsidR="003E36AC" w:rsidRPr="00E24666">
        <w:rPr>
          <w:rFonts w:cstheme="minorHAnsi"/>
          <w:lang w:val="en-US"/>
        </w:rPr>
        <w:t>Certificate of Commencement of Construction,</w:t>
      </w:r>
      <w:r w:rsidRPr="00E24666">
        <w:rPr>
          <w:rFonts w:cstheme="minorHAnsi"/>
          <w:lang w:val="en-US"/>
        </w:rPr>
        <w:t xml:space="preserve"> an all risk insurance policy called CAR (Construction All Risk), which </w:t>
      </w:r>
      <w:r w:rsidR="006A48DA" w:rsidRPr="00E24666">
        <w:rPr>
          <w:rFonts w:cstheme="minorHAnsi"/>
          <w:lang w:val="en-US"/>
        </w:rPr>
        <w:t>consider</w:t>
      </w:r>
      <w:r w:rsidRPr="00E24666">
        <w:rPr>
          <w:rFonts w:cstheme="minorHAnsi"/>
          <w:lang w:val="en-US"/>
        </w:rPr>
        <w:t xml:space="preserve">s Basic coverage ("A") and others in accordance with the coverages usually used in the insurance market for this type of activities. </w:t>
      </w:r>
    </w:p>
    <w:p w14:paraId="1419027D" w14:textId="77777777" w:rsidR="00F96FE0" w:rsidRPr="00E24666" w:rsidRDefault="00F96FE0" w:rsidP="00F96FE0">
      <w:pPr>
        <w:pStyle w:val="Textoindependiente"/>
        <w:spacing w:after="0" w:line="240" w:lineRule="auto"/>
        <w:ind w:left="709"/>
        <w:jc w:val="both"/>
        <w:rPr>
          <w:rFonts w:cstheme="minorHAnsi"/>
          <w:lang w:val="en-US"/>
        </w:rPr>
      </w:pPr>
    </w:p>
    <w:p w14:paraId="1E8130D5" w14:textId="77777777"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 xml:space="preserve">In addition to the Basic coverage ("A"), the CAR policy must include other coverages such as: Coverage ("B") that covers earthquake and tremor damages; Coverage ("C") that covers rain, flood and landslides, Coverage ("D") that covers material damages until the end of the commissioning of the last COAR and Coverage ("G") for debris removal. </w:t>
      </w:r>
    </w:p>
    <w:p w14:paraId="5D3B106D" w14:textId="77777777" w:rsidR="00F96FE0" w:rsidRPr="00E24666" w:rsidRDefault="00F96FE0" w:rsidP="00F96FE0">
      <w:pPr>
        <w:pStyle w:val="Textoindependiente"/>
        <w:spacing w:after="0" w:line="240" w:lineRule="auto"/>
        <w:ind w:left="709"/>
        <w:jc w:val="both"/>
        <w:rPr>
          <w:rFonts w:cstheme="minorHAnsi"/>
          <w:lang w:val="en-US"/>
        </w:rPr>
      </w:pPr>
    </w:p>
    <w:p w14:paraId="3DF21684" w14:textId="77777777"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Also, political risks such as strikes, civil commotions, malicious damage, vandalism and terrorism, theft and other subway installations, extensive maintenance, other adjacent properties, weakening of bases, masses and subsoils, design errors and hidden defects associated therewith shall be included.</w:t>
      </w:r>
    </w:p>
    <w:p w14:paraId="0B569588" w14:textId="77777777" w:rsidR="00F96FE0" w:rsidRPr="00E24666" w:rsidRDefault="00F96FE0" w:rsidP="00F96FE0">
      <w:pPr>
        <w:pStyle w:val="Textoindependiente"/>
        <w:spacing w:after="0" w:line="240" w:lineRule="auto"/>
        <w:ind w:left="709"/>
        <w:jc w:val="both"/>
        <w:rPr>
          <w:rFonts w:cstheme="minorHAnsi"/>
          <w:lang w:val="en-US"/>
        </w:rPr>
      </w:pPr>
    </w:p>
    <w:p w14:paraId="13B33223" w14:textId="20952902"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 xml:space="preserve">These coverages shall be in force during the entire Construction Period of the COAR, except for coverage (D), which begins with the request for reception of the Work and implementation of equipment submitted by the CONCESSIONAIRE and remains in force until the issuance of the </w:t>
      </w:r>
      <w:r w:rsidR="00F53492" w:rsidRPr="00E24666">
        <w:rPr>
          <w:rFonts w:cstheme="minorHAnsi"/>
          <w:lang w:val="en-US"/>
        </w:rPr>
        <w:t xml:space="preserve">Certificate of </w:t>
      </w:r>
      <w:r w:rsidR="00090304" w:rsidRPr="00E24666">
        <w:rPr>
          <w:rFonts w:cstheme="minorHAnsi"/>
          <w:lang w:val="en-US"/>
        </w:rPr>
        <w:t>Commissioning.</w:t>
      </w:r>
    </w:p>
    <w:p w14:paraId="5C97373D" w14:textId="77777777" w:rsidR="00F96FE0" w:rsidRPr="00E24666" w:rsidRDefault="00F96FE0" w:rsidP="00F96FE0">
      <w:pPr>
        <w:pStyle w:val="Textoindependiente"/>
        <w:spacing w:after="0" w:line="240" w:lineRule="auto"/>
        <w:ind w:left="709"/>
        <w:jc w:val="both"/>
        <w:rPr>
          <w:rFonts w:cstheme="minorHAnsi"/>
          <w:lang w:val="en-US"/>
        </w:rPr>
      </w:pPr>
    </w:p>
    <w:p w14:paraId="302F06CA" w14:textId="77777777"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Additionally, "Civil Liability E and F" coverage shall be included, which shall cover direct, indirect and consequential damages, during the entire corresponding Construction Period, including the Commissioning.</w:t>
      </w:r>
    </w:p>
    <w:p w14:paraId="17242EE1" w14:textId="77777777" w:rsidR="00F96FE0" w:rsidRPr="00E24666" w:rsidRDefault="00F96FE0" w:rsidP="00F96FE0">
      <w:pPr>
        <w:pStyle w:val="Textoindependiente"/>
        <w:spacing w:after="0" w:line="240" w:lineRule="auto"/>
        <w:ind w:left="709"/>
        <w:jc w:val="both"/>
        <w:rPr>
          <w:rFonts w:cstheme="minorHAnsi"/>
          <w:lang w:val="en-US"/>
        </w:rPr>
      </w:pPr>
    </w:p>
    <w:p w14:paraId="622729C1" w14:textId="77777777"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 xml:space="preserve">The insured value shall not be less than the amount of the Investment in Works as approved in the respective EDI. In case any loss exceeds the insured amount, the CONCESSIONAIRE shall be liable for the balance not covered by the contracted insurance, relieving the GRANTOR of liability, with the exception of the provisions of Clause 10.23. </w:t>
      </w:r>
    </w:p>
    <w:p w14:paraId="1379BDEA" w14:textId="77777777" w:rsidR="00F96FE0" w:rsidRPr="00E24666" w:rsidRDefault="00F96FE0" w:rsidP="00F96FE0">
      <w:pPr>
        <w:pStyle w:val="Textoindependiente"/>
        <w:spacing w:after="0" w:line="240" w:lineRule="auto"/>
        <w:ind w:left="709"/>
        <w:jc w:val="both"/>
        <w:rPr>
          <w:rFonts w:cstheme="minorHAnsi"/>
          <w:lang w:val="en-US"/>
        </w:rPr>
      </w:pPr>
    </w:p>
    <w:p w14:paraId="40776398" w14:textId="65C92CBF" w:rsidR="00F96FE0" w:rsidRPr="00E24666" w:rsidRDefault="00F96FE0" w:rsidP="00F96FE0">
      <w:pPr>
        <w:pStyle w:val="Textoindependiente"/>
        <w:spacing w:after="0" w:line="240" w:lineRule="auto"/>
        <w:ind w:left="709"/>
        <w:jc w:val="both"/>
        <w:rPr>
          <w:rFonts w:cstheme="minorHAnsi"/>
          <w:lang w:val="en-US"/>
        </w:rPr>
      </w:pPr>
      <w:r w:rsidRPr="00E24666">
        <w:rPr>
          <w:rFonts w:cstheme="minorHAnsi"/>
          <w:lang w:val="en-US"/>
        </w:rPr>
        <w:t xml:space="preserve">The validity of this policy shall be from the signature of the </w:t>
      </w:r>
      <w:r w:rsidR="00F61DAA" w:rsidRPr="00E24666">
        <w:rPr>
          <w:rFonts w:cstheme="minorHAnsi"/>
          <w:lang w:val="en-US"/>
        </w:rPr>
        <w:t xml:space="preserve">Certificate of Commencement </w:t>
      </w:r>
      <w:r w:rsidRPr="00E24666">
        <w:rPr>
          <w:rFonts w:cstheme="minorHAnsi"/>
          <w:lang w:val="en-US"/>
        </w:rPr>
        <w:t>of Construction until the issuance of the Certificate of Commissioning.</w:t>
      </w:r>
    </w:p>
    <w:p w14:paraId="3F3490CA" w14:textId="77777777" w:rsidR="00F96FE0" w:rsidRPr="00E24666" w:rsidRDefault="00F96FE0" w:rsidP="00F96FE0">
      <w:pPr>
        <w:pStyle w:val="Textoindependiente"/>
        <w:spacing w:after="0" w:line="240" w:lineRule="auto"/>
        <w:ind w:left="709"/>
        <w:jc w:val="both"/>
        <w:rPr>
          <w:rFonts w:cstheme="minorHAnsi"/>
          <w:lang w:val="en-US"/>
        </w:rPr>
      </w:pPr>
    </w:p>
    <w:p w14:paraId="114BC8CE" w14:textId="2A9D445F" w:rsidR="00B24C9D" w:rsidRPr="00E24666" w:rsidRDefault="00090304" w:rsidP="00090304">
      <w:pPr>
        <w:pStyle w:val="Prrafodelista"/>
        <w:numPr>
          <w:ilvl w:val="0"/>
          <w:numId w:val="55"/>
        </w:numPr>
        <w:spacing w:after="0" w:line="240" w:lineRule="auto"/>
        <w:ind w:left="426"/>
        <w:jc w:val="both"/>
        <w:rPr>
          <w:rStyle w:val="nfasis"/>
          <w:rFonts w:cstheme="minorHAnsi"/>
          <w:b/>
          <w:bCs/>
          <w:i w:val="0"/>
          <w:iCs w:val="0"/>
          <w:lang w:val="en-US"/>
        </w:rPr>
      </w:pPr>
      <w:r w:rsidRPr="00E24666">
        <w:rPr>
          <w:rStyle w:val="nfasis"/>
          <w:rFonts w:cstheme="minorHAnsi"/>
          <w:b/>
          <w:bCs/>
          <w:i w:val="0"/>
          <w:iCs w:val="0"/>
          <w:lang w:val="en-US"/>
        </w:rPr>
        <w:t>Civil engineering completed risks insurance</w:t>
      </w:r>
    </w:p>
    <w:p w14:paraId="2E2C9D9F" w14:textId="77777777" w:rsidR="000D261B" w:rsidRPr="00E24666" w:rsidRDefault="000D261B" w:rsidP="00496A2A">
      <w:pPr>
        <w:spacing w:after="0" w:line="240" w:lineRule="auto"/>
        <w:jc w:val="both"/>
        <w:rPr>
          <w:rStyle w:val="nfasis"/>
          <w:rFonts w:cstheme="minorHAnsi"/>
          <w:i w:val="0"/>
          <w:iCs w:val="0"/>
          <w:lang w:val="en-US"/>
        </w:rPr>
      </w:pPr>
    </w:p>
    <w:p w14:paraId="526751B3" w14:textId="24A1B819" w:rsidR="00F96FE0" w:rsidRPr="00E24666" w:rsidRDefault="00F96FE0" w:rsidP="00F96FE0">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 xml:space="preserve">The CONCESSIONAIRE shall comply with the contracting of the aforementioned policy, covering the property risk of the Works completed and in operation against all risks, which policy shall commence at the end of the </w:t>
      </w:r>
      <w:r w:rsidR="00090304" w:rsidRPr="00E24666">
        <w:rPr>
          <w:rStyle w:val="nfasis"/>
          <w:rFonts w:cstheme="minorHAnsi"/>
          <w:i w:val="0"/>
          <w:iCs w:val="0"/>
          <w:lang w:val="en-US"/>
        </w:rPr>
        <w:t>Construction and Erection All Risks insurance</w:t>
      </w:r>
      <w:r w:rsidRPr="00E24666">
        <w:rPr>
          <w:rStyle w:val="nfasis"/>
          <w:rFonts w:cstheme="minorHAnsi"/>
          <w:i w:val="0"/>
          <w:iCs w:val="0"/>
          <w:lang w:val="en-US"/>
        </w:rPr>
        <w:t xml:space="preserve"> coverage and shall remain in force until the end of the term of the Concession.</w:t>
      </w:r>
    </w:p>
    <w:p w14:paraId="60B61D16" w14:textId="77777777" w:rsidR="00F96FE0" w:rsidRPr="00E24666" w:rsidRDefault="00F96FE0" w:rsidP="00F96FE0">
      <w:pPr>
        <w:spacing w:after="0" w:line="240" w:lineRule="auto"/>
        <w:ind w:left="720"/>
        <w:jc w:val="both"/>
        <w:rPr>
          <w:rStyle w:val="nfasis"/>
          <w:rFonts w:cstheme="minorHAnsi"/>
          <w:i w:val="0"/>
          <w:iCs w:val="0"/>
          <w:lang w:val="en-US"/>
        </w:rPr>
      </w:pPr>
    </w:p>
    <w:p w14:paraId="4586C5C2" w14:textId="77777777" w:rsidR="00F96FE0" w:rsidRPr="00E24666" w:rsidRDefault="00F96FE0" w:rsidP="00F96FE0">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 xml:space="preserve">The coverage shall cover all the finished Educational Infrastructure to be executed and implemented by the CONCESSIONAIRE (civil works, equipment, furniture, including all its installations and stock of any kind and description, whether terrestrial or subway), for all material damages that may be suffered by any property of any kind and description, which shall be consistent with the actual budget executed. </w:t>
      </w:r>
    </w:p>
    <w:p w14:paraId="5E5D8B7A" w14:textId="77777777" w:rsidR="00F96FE0" w:rsidRPr="00E24666" w:rsidRDefault="00F96FE0" w:rsidP="00F96FE0">
      <w:pPr>
        <w:spacing w:after="0" w:line="240" w:lineRule="auto"/>
        <w:ind w:left="720"/>
        <w:jc w:val="both"/>
        <w:rPr>
          <w:rStyle w:val="nfasis"/>
          <w:rFonts w:cstheme="minorHAnsi"/>
          <w:i w:val="0"/>
          <w:iCs w:val="0"/>
          <w:lang w:val="en-US"/>
        </w:rPr>
      </w:pPr>
    </w:p>
    <w:p w14:paraId="33ECF71B" w14:textId="45BCA5A8" w:rsidR="000D261B" w:rsidRPr="00E24666" w:rsidRDefault="00F96FE0" w:rsidP="00F96FE0">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The following shall be included among the risks covered by this policy</w:t>
      </w:r>
      <w:r w:rsidR="000D261B" w:rsidRPr="00E24666">
        <w:rPr>
          <w:rStyle w:val="nfasis"/>
          <w:rFonts w:cstheme="minorHAnsi"/>
          <w:i w:val="0"/>
          <w:iCs w:val="0"/>
          <w:lang w:val="en-US"/>
        </w:rPr>
        <w:t>:</w:t>
      </w:r>
    </w:p>
    <w:p w14:paraId="24D0A06D" w14:textId="77777777" w:rsidR="000D261B" w:rsidRPr="00E24666" w:rsidRDefault="000D261B" w:rsidP="00DA0649">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ab/>
      </w:r>
    </w:p>
    <w:p w14:paraId="7D5A8BE3" w14:textId="7802D4A2"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 xml:space="preserve">Coverage for risks associated with the physical and/or structural integrity of the infrastructure; </w:t>
      </w:r>
    </w:p>
    <w:p w14:paraId="15B56E3E" w14:textId="4CB1908E"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 xml:space="preserve">Coverage for political risks such as strikes, civil commotions, malicious damage, vandalism and terrorism; </w:t>
      </w:r>
    </w:p>
    <w:p w14:paraId="6C52EDDA" w14:textId="3AAF5D87"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Coverage for natural risks such as earthquakes, tidal waves, floods, landslides, heavy rains;</w:t>
      </w:r>
    </w:p>
    <w:p w14:paraId="447BC047" w14:textId="430DE96F"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Coverage for environmental damage risks;</w:t>
      </w:r>
    </w:p>
    <w:p w14:paraId="5A8C35D7" w14:textId="3E4BE578"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 xml:space="preserve">Coverage for risks of breakage of machinery, electronic equipment, contractor's all risks, misfortune, mobile and/or portable equipment; </w:t>
      </w:r>
    </w:p>
    <w:p w14:paraId="4FFA4EF9" w14:textId="659F0B2C"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Automatic coverage for new acquisitions, own and/or third party vehicles within the insured premises, risks due to impact of aircraft and vehicles,</w:t>
      </w:r>
    </w:p>
    <w:p w14:paraId="50B48671" w14:textId="78C2489B" w:rsidR="00F96FE0" w:rsidRPr="00E24666" w:rsidRDefault="00F96FE0" w:rsidP="00FC5153">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 xml:space="preserve">Coverage for land subsidence, landslides and earth movements; </w:t>
      </w:r>
    </w:p>
    <w:p w14:paraId="33759320" w14:textId="77777777" w:rsidR="00D436F4" w:rsidRPr="00E24666" w:rsidRDefault="00F96FE0" w:rsidP="00D436F4">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t>Coverage for design errors and hidden defects that may appear in the infrastructure;</w:t>
      </w:r>
    </w:p>
    <w:p w14:paraId="3EFB27A3" w14:textId="0A5329C1" w:rsidR="000D261B" w:rsidRPr="00E24666" w:rsidRDefault="00F96FE0" w:rsidP="00D436F4">
      <w:pPr>
        <w:pStyle w:val="Prrafodelista"/>
        <w:numPr>
          <w:ilvl w:val="0"/>
          <w:numId w:val="132"/>
        </w:numPr>
        <w:spacing w:after="0" w:line="240" w:lineRule="auto"/>
        <w:ind w:hanging="589"/>
        <w:jc w:val="both"/>
        <w:rPr>
          <w:rStyle w:val="nfasis"/>
          <w:rFonts w:cstheme="minorHAnsi"/>
          <w:i w:val="0"/>
          <w:iCs w:val="0"/>
          <w:lang w:val="en-US"/>
        </w:rPr>
      </w:pPr>
      <w:r w:rsidRPr="00E24666">
        <w:rPr>
          <w:rStyle w:val="nfasis"/>
          <w:rFonts w:cstheme="minorHAnsi"/>
          <w:i w:val="0"/>
          <w:iCs w:val="0"/>
          <w:lang w:val="en-US"/>
        </w:rPr>
        <w:lastRenderedPageBreak/>
        <w:t xml:space="preserve">Coverage for direct loss risks due to any type of loss, including demolition, cleaning, debris removal, extra expenses and extraordinary expenses; </w:t>
      </w:r>
    </w:p>
    <w:p w14:paraId="5D7B1C9C" w14:textId="77777777" w:rsidR="00090304" w:rsidRPr="00E24666" w:rsidRDefault="00090304" w:rsidP="00090304">
      <w:pPr>
        <w:pStyle w:val="Prrafodelista"/>
        <w:spacing w:after="0" w:line="240" w:lineRule="auto"/>
        <w:ind w:left="1080"/>
        <w:jc w:val="both"/>
        <w:rPr>
          <w:rStyle w:val="nfasis"/>
          <w:rFonts w:cstheme="minorHAnsi"/>
          <w:i w:val="0"/>
          <w:iCs w:val="0"/>
          <w:lang w:val="en-US"/>
        </w:rPr>
      </w:pPr>
    </w:p>
    <w:p w14:paraId="142FAB7E" w14:textId="77777777" w:rsidR="00F96FE0" w:rsidRPr="00E24666" w:rsidRDefault="00F96FE0" w:rsidP="00F96FE0">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The CONCESSIONAIRE, based on the report prepared by a specialized company, the contracting requirements of which are set forth in Clause</w:t>
      </w:r>
      <w:r w:rsidR="00906A8F" w:rsidRPr="00E24666">
        <w:rPr>
          <w:rStyle w:val="nfasis"/>
          <w:rFonts w:cstheme="minorHAnsi"/>
          <w:i w:val="0"/>
          <w:iCs w:val="0"/>
          <w:lang w:val="en-US"/>
        </w:rPr>
        <w:t xml:space="preserve"> </w:t>
      </w:r>
      <w:r w:rsidR="00906A8F" w:rsidRPr="00E24666">
        <w:rPr>
          <w:rStyle w:val="nfasis"/>
          <w:rFonts w:cstheme="minorHAnsi"/>
          <w:i w:val="0"/>
          <w:iCs w:val="0"/>
          <w:lang w:val="en-US"/>
        </w:rPr>
        <w:fldChar w:fldCharType="begin"/>
      </w:r>
      <w:r w:rsidR="00906A8F" w:rsidRPr="00E24666">
        <w:rPr>
          <w:rStyle w:val="nfasis"/>
          <w:rFonts w:cstheme="minorHAnsi"/>
          <w:i w:val="0"/>
          <w:iCs w:val="0"/>
          <w:lang w:val="en-US"/>
        </w:rPr>
        <w:instrText xml:space="preserve"> REF _Ref43323854 \r \h </w:instrText>
      </w:r>
      <w:r w:rsidR="003834EC" w:rsidRPr="00E24666">
        <w:rPr>
          <w:rStyle w:val="nfasis"/>
          <w:rFonts w:cstheme="minorHAnsi"/>
          <w:i w:val="0"/>
          <w:iCs w:val="0"/>
          <w:lang w:val="en-US"/>
        </w:rPr>
        <w:instrText xml:space="preserve"> \* MERGEFORMAT </w:instrText>
      </w:r>
      <w:r w:rsidR="00906A8F" w:rsidRPr="00E24666">
        <w:rPr>
          <w:rStyle w:val="nfasis"/>
          <w:rFonts w:cstheme="minorHAnsi"/>
          <w:i w:val="0"/>
          <w:iCs w:val="0"/>
          <w:lang w:val="en-US"/>
        </w:rPr>
      </w:r>
      <w:r w:rsidR="00906A8F" w:rsidRPr="00E24666">
        <w:rPr>
          <w:rStyle w:val="nfasis"/>
          <w:rFonts w:cstheme="minorHAnsi"/>
          <w:i w:val="0"/>
          <w:iCs w:val="0"/>
          <w:lang w:val="en-US"/>
        </w:rPr>
        <w:fldChar w:fldCharType="separate"/>
      </w:r>
      <w:r w:rsidR="00673CCF" w:rsidRPr="00E24666">
        <w:rPr>
          <w:rStyle w:val="nfasis"/>
          <w:rFonts w:cstheme="minorHAnsi"/>
          <w:i w:val="0"/>
          <w:iCs w:val="0"/>
          <w:lang w:val="en-US"/>
        </w:rPr>
        <w:t>10.15</w:t>
      </w:r>
      <w:r w:rsidR="00906A8F" w:rsidRPr="00E24666">
        <w:rPr>
          <w:rStyle w:val="nfasis"/>
          <w:rFonts w:cstheme="minorHAnsi"/>
          <w:i w:val="0"/>
          <w:iCs w:val="0"/>
          <w:lang w:val="en-US"/>
        </w:rPr>
        <w:fldChar w:fldCharType="end"/>
      </w:r>
      <w:r w:rsidR="00906A8F" w:rsidRPr="00E24666">
        <w:rPr>
          <w:rStyle w:val="nfasis"/>
          <w:rFonts w:cstheme="minorHAnsi"/>
          <w:i w:val="0"/>
          <w:iCs w:val="0"/>
          <w:lang w:val="en-US"/>
        </w:rPr>
        <w:t xml:space="preserve">, </w:t>
      </w:r>
      <w:r w:rsidRPr="00E24666">
        <w:rPr>
          <w:rStyle w:val="nfasis"/>
          <w:rFonts w:cstheme="minorHAnsi"/>
          <w:i w:val="0"/>
          <w:iCs w:val="0"/>
          <w:lang w:val="en-US"/>
        </w:rPr>
        <w:t>shall declare to the insurance company the total replacement value of the Works referred to in this Clause, including all its installations, equipment, furniture and stock, as the total value</w:t>
      </w:r>
      <w:r w:rsidRPr="004D65EC">
        <w:rPr>
          <w:rStyle w:val="nfasis"/>
          <w:rFonts w:cstheme="minorHAnsi"/>
          <w:i w:val="0"/>
          <w:iCs w:val="0"/>
          <w:lang w:val="en-US"/>
        </w:rPr>
        <w:t xml:space="preserve"> of the risk exposure. However, the sums insured shall be at </w:t>
      </w:r>
      <w:r w:rsidRPr="00E24666">
        <w:rPr>
          <w:rStyle w:val="nfasis"/>
          <w:rFonts w:cstheme="minorHAnsi"/>
          <w:i w:val="0"/>
          <w:iCs w:val="0"/>
          <w:lang w:val="en-US"/>
        </w:rPr>
        <w:t>least the maximum probable loss for each risk. In case any loss exceeds the sum insured, the CONCESSIONAIRE shall be liable for the balance not covered by the insurance contracted, relieving the GRANTOR of liability, except for the provisions of Clause 10.23.</w:t>
      </w:r>
    </w:p>
    <w:p w14:paraId="03D2B11B" w14:textId="77777777" w:rsidR="00F96FE0" w:rsidRPr="00E24666" w:rsidRDefault="00F96FE0" w:rsidP="00F96FE0">
      <w:pPr>
        <w:spacing w:after="0" w:line="240" w:lineRule="auto"/>
        <w:ind w:left="720"/>
        <w:jc w:val="both"/>
        <w:rPr>
          <w:rStyle w:val="nfasis"/>
          <w:rFonts w:cstheme="minorHAnsi"/>
          <w:i w:val="0"/>
          <w:iCs w:val="0"/>
          <w:lang w:val="en-US"/>
        </w:rPr>
      </w:pPr>
    </w:p>
    <w:p w14:paraId="614A5A0B" w14:textId="77777777" w:rsidR="009A1633" w:rsidRPr="004D65EC" w:rsidRDefault="00F96FE0" w:rsidP="009A1633">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The insured value shall at all times include the replacement value clause. Such insured sum shall be at least the maximum probable loss resulting from the risk analysis indicated in Clause</w:t>
      </w:r>
      <w:r w:rsidR="000D261B" w:rsidRPr="00E24666">
        <w:rPr>
          <w:rStyle w:val="nfasis"/>
          <w:rFonts w:cstheme="minorHAnsi"/>
          <w:i w:val="0"/>
          <w:iCs w:val="0"/>
          <w:lang w:val="en-US"/>
        </w:rPr>
        <w:t xml:space="preserve"> </w:t>
      </w:r>
      <w:r w:rsidR="00906A8F" w:rsidRPr="00E24666">
        <w:rPr>
          <w:rStyle w:val="nfasis"/>
          <w:rFonts w:cstheme="minorHAnsi"/>
          <w:i w:val="0"/>
          <w:iCs w:val="0"/>
          <w:lang w:val="en-US"/>
        </w:rPr>
        <w:fldChar w:fldCharType="begin"/>
      </w:r>
      <w:r w:rsidR="00906A8F" w:rsidRPr="00E24666">
        <w:rPr>
          <w:rStyle w:val="nfasis"/>
          <w:rFonts w:cstheme="minorHAnsi"/>
          <w:i w:val="0"/>
          <w:iCs w:val="0"/>
          <w:lang w:val="en-US"/>
        </w:rPr>
        <w:instrText xml:space="preserve"> REF _Ref43323854 \r \h </w:instrText>
      </w:r>
      <w:r w:rsidR="003834EC" w:rsidRPr="00E24666">
        <w:rPr>
          <w:rStyle w:val="nfasis"/>
          <w:rFonts w:cstheme="minorHAnsi"/>
          <w:i w:val="0"/>
          <w:iCs w:val="0"/>
          <w:lang w:val="en-US"/>
        </w:rPr>
        <w:instrText xml:space="preserve"> \* MERGEFORMAT </w:instrText>
      </w:r>
      <w:r w:rsidR="00906A8F" w:rsidRPr="00E24666">
        <w:rPr>
          <w:rStyle w:val="nfasis"/>
          <w:rFonts w:cstheme="minorHAnsi"/>
          <w:i w:val="0"/>
          <w:iCs w:val="0"/>
          <w:lang w:val="en-US"/>
        </w:rPr>
      </w:r>
      <w:r w:rsidR="00906A8F" w:rsidRPr="00E24666">
        <w:rPr>
          <w:rStyle w:val="nfasis"/>
          <w:rFonts w:cstheme="minorHAnsi"/>
          <w:i w:val="0"/>
          <w:iCs w:val="0"/>
          <w:lang w:val="en-US"/>
        </w:rPr>
        <w:fldChar w:fldCharType="separate"/>
      </w:r>
      <w:r w:rsidR="00673CCF" w:rsidRPr="00E24666">
        <w:rPr>
          <w:rStyle w:val="nfasis"/>
          <w:rFonts w:cstheme="minorHAnsi"/>
          <w:i w:val="0"/>
          <w:iCs w:val="0"/>
          <w:lang w:val="en-US"/>
        </w:rPr>
        <w:t>10.15</w:t>
      </w:r>
      <w:r w:rsidR="00906A8F" w:rsidRPr="00E24666">
        <w:rPr>
          <w:rStyle w:val="nfasis"/>
          <w:rFonts w:cstheme="minorHAnsi"/>
          <w:i w:val="0"/>
          <w:iCs w:val="0"/>
          <w:lang w:val="en-US"/>
        </w:rPr>
        <w:fldChar w:fldCharType="end"/>
      </w:r>
      <w:r w:rsidR="000D261B" w:rsidRPr="00E24666">
        <w:rPr>
          <w:rStyle w:val="nfasis"/>
          <w:rFonts w:cstheme="minorHAnsi"/>
          <w:i w:val="0"/>
          <w:iCs w:val="0"/>
          <w:lang w:val="en-US"/>
        </w:rPr>
        <w:t xml:space="preserve"> </w:t>
      </w:r>
      <w:r w:rsidR="009A1633" w:rsidRPr="00E24666">
        <w:rPr>
          <w:rStyle w:val="nfasis"/>
          <w:rFonts w:cstheme="minorHAnsi"/>
          <w:i w:val="0"/>
          <w:iCs w:val="0"/>
          <w:lang w:val="en-US"/>
        </w:rPr>
        <w:t xml:space="preserve">of the Contract. The flows derived from any loss covered under this policy shall be used for the repair, replacement or reconstruction of the Educational Infrastructure, as appropriate. </w:t>
      </w:r>
    </w:p>
    <w:p w14:paraId="7C6D528A" w14:textId="77777777" w:rsidR="009A1633" w:rsidRPr="00E24666" w:rsidRDefault="009A1633" w:rsidP="009A1633">
      <w:pPr>
        <w:spacing w:after="0" w:line="240" w:lineRule="auto"/>
        <w:ind w:left="720"/>
        <w:jc w:val="both"/>
        <w:rPr>
          <w:rStyle w:val="nfasis"/>
          <w:rFonts w:cstheme="minorHAnsi"/>
          <w:i w:val="0"/>
          <w:iCs w:val="0"/>
          <w:lang w:val="en-US"/>
        </w:rPr>
      </w:pPr>
    </w:p>
    <w:p w14:paraId="090467EE" w14:textId="79E049BA" w:rsidR="009A1633" w:rsidRPr="00E24666" w:rsidRDefault="009A1633" w:rsidP="009A1633">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Notwithstanding the foregoing, the flows from the policies may be channeled through the accounts or trusts arranged by the CONCESSIONAIRE, provided that the corresponding contracts comply with the provisions of this Chapter. Any amount paid for insurance in excess of the cost of repair, replacement or reconstruction, as the case may be, shall be deposited in the Co</w:t>
      </w:r>
      <w:r w:rsidR="00175456" w:rsidRPr="00E24666">
        <w:rPr>
          <w:rStyle w:val="nfasis"/>
          <w:rFonts w:cstheme="minorHAnsi"/>
          <w:i w:val="0"/>
          <w:iCs w:val="0"/>
          <w:lang w:val="en-US"/>
        </w:rPr>
        <w:t>-</w:t>
      </w:r>
      <w:r w:rsidRPr="00E24666">
        <w:rPr>
          <w:rStyle w:val="nfasis"/>
          <w:rFonts w:cstheme="minorHAnsi"/>
          <w:i w:val="0"/>
          <w:iCs w:val="0"/>
          <w:lang w:val="en-US"/>
        </w:rPr>
        <w:t xml:space="preserve">financing Account of the Administration Trust, for the purpose of being used for such purpose. </w:t>
      </w:r>
    </w:p>
    <w:p w14:paraId="0913C93D" w14:textId="77777777" w:rsidR="009A1633" w:rsidRPr="00E24666" w:rsidRDefault="009A1633" w:rsidP="009A1633">
      <w:pPr>
        <w:spacing w:after="0" w:line="240" w:lineRule="auto"/>
        <w:ind w:left="720"/>
        <w:jc w:val="both"/>
        <w:rPr>
          <w:rStyle w:val="nfasis"/>
          <w:rFonts w:cstheme="minorHAnsi"/>
          <w:i w:val="0"/>
          <w:iCs w:val="0"/>
          <w:lang w:val="en-US"/>
        </w:rPr>
      </w:pPr>
    </w:p>
    <w:p w14:paraId="571BF057" w14:textId="2191028D" w:rsidR="009A1633" w:rsidRPr="00E24666" w:rsidRDefault="009A1633" w:rsidP="009A1633">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 xml:space="preserve">The GRANTOR, prior opinion of the Supervisor, shall suspend the obligation of the CONCESSIONAIRE to contract and keep in force the policy covering damages to the completed Works only with respect to acts of terrorism, if this type of insurance is no longer offered in the national and international market. To prove this, the CONCESSIONAIRE shall submit a report prepared by a </w:t>
      </w:r>
      <w:r w:rsidR="00175456" w:rsidRPr="00E24666">
        <w:rPr>
          <w:rStyle w:val="nfasis"/>
          <w:rFonts w:cstheme="minorHAnsi"/>
          <w:i w:val="0"/>
          <w:iCs w:val="0"/>
          <w:lang w:val="en-US"/>
        </w:rPr>
        <w:t>specialized national or international company of recognized prestige</w:t>
      </w:r>
      <w:r w:rsidRPr="00E24666">
        <w:rPr>
          <w:rStyle w:val="nfasis"/>
          <w:rFonts w:cstheme="minorHAnsi"/>
          <w:i w:val="0"/>
          <w:iCs w:val="0"/>
          <w:lang w:val="en-US"/>
        </w:rPr>
        <w:t xml:space="preserve">, other than the CONCESSIONAIRE's insurance broker, </w:t>
      </w:r>
      <w:r w:rsidR="00175456" w:rsidRPr="00E24666">
        <w:rPr>
          <w:rStyle w:val="nfasis"/>
          <w:rFonts w:cstheme="minorHAnsi"/>
          <w:i w:val="0"/>
          <w:iCs w:val="0"/>
          <w:lang w:val="en-US"/>
        </w:rPr>
        <w:t>agent</w:t>
      </w:r>
      <w:r w:rsidRPr="00E24666">
        <w:rPr>
          <w:rStyle w:val="nfasis"/>
          <w:rFonts w:cstheme="minorHAnsi"/>
          <w:i w:val="0"/>
          <w:iCs w:val="0"/>
          <w:lang w:val="en-US"/>
        </w:rPr>
        <w:t xml:space="preserve"> or advisor. </w:t>
      </w:r>
    </w:p>
    <w:p w14:paraId="65E028DF" w14:textId="77777777" w:rsidR="009A1633" w:rsidRPr="00E24666" w:rsidRDefault="009A1633" w:rsidP="009A1633">
      <w:pPr>
        <w:spacing w:after="0" w:line="240" w:lineRule="auto"/>
        <w:ind w:left="720"/>
        <w:jc w:val="both"/>
        <w:rPr>
          <w:rStyle w:val="nfasis"/>
          <w:rFonts w:cstheme="minorHAnsi"/>
          <w:i w:val="0"/>
          <w:iCs w:val="0"/>
          <w:lang w:val="en-US"/>
        </w:rPr>
      </w:pPr>
    </w:p>
    <w:p w14:paraId="638CE919" w14:textId="4664C489" w:rsidR="009A1633" w:rsidRPr="00E24666" w:rsidRDefault="009A1633" w:rsidP="009A1633">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 xml:space="preserve">The suspension of this obligation shall operate as from the moment in which the alternative treatment to be agreed between the CONCESSIONAIRE and the GRANTOR in writing to regulate the case in which the completed Works are damaged by acts of terrorism comes into force. If during the suspension referred to in this paragraph, the national or international market should again offer policies to cover damages </w:t>
      </w:r>
      <w:r w:rsidR="006B3FDC" w:rsidRPr="00E24666">
        <w:rPr>
          <w:rStyle w:val="nfasis"/>
          <w:rFonts w:cstheme="minorHAnsi"/>
          <w:i w:val="0"/>
          <w:iCs w:val="0"/>
          <w:lang w:val="en-US"/>
        </w:rPr>
        <w:t>caused</w:t>
      </w:r>
      <w:r w:rsidRPr="00E24666">
        <w:rPr>
          <w:rStyle w:val="nfasis"/>
          <w:rFonts w:cstheme="minorHAnsi"/>
          <w:i w:val="0"/>
          <w:iCs w:val="0"/>
          <w:lang w:val="en-US"/>
        </w:rPr>
        <w:t xml:space="preserve"> by acts of terrorism, the CONCESSIONAIRE shall inform the GRANTOR and the Supervisor of such situation within a maximum period of ten (10) days after having received the relevant information, reactivating the obligation of the CONCESSIONAIRE to contract and maintain in force the policy covering this type of damages. The </w:t>
      </w:r>
      <w:r w:rsidR="00ED17F5" w:rsidRPr="00E24666">
        <w:rPr>
          <w:rStyle w:val="nfasis"/>
          <w:rFonts w:cstheme="minorHAnsi"/>
          <w:i w:val="0"/>
          <w:iCs w:val="0"/>
          <w:lang w:val="en-US"/>
        </w:rPr>
        <w:t>CONCESSIONAIRE</w:t>
      </w:r>
      <w:r w:rsidRPr="00E24666">
        <w:rPr>
          <w:rStyle w:val="nfasis"/>
          <w:rFonts w:cstheme="minorHAnsi"/>
          <w:i w:val="0"/>
          <w:iCs w:val="0"/>
          <w:lang w:val="en-US"/>
        </w:rPr>
        <w:t xml:space="preserve"> shall contract such policy within twenty (20) Days after being requested in writing by the GRANTOR. </w:t>
      </w:r>
    </w:p>
    <w:p w14:paraId="2FD7481D" w14:textId="77777777" w:rsidR="009A1633" w:rsidRPr="00E24666" w:rsidRDefault="009A1633" w:rsidP="009A1633">
      <w:pPr>
        <w:spacing w:after="0" w:line="240" w:lineRule="auto"/>
        <w:ind w:left="720"/>
        <w:jc w:val="both"/>
        <w:rPr>
          <w:rStyle w:val="nfasis"/>
          <w:rFonts w:cstheme="minorHAnsi"/>
          <w:i w:val="0"/>
          <w:iCs w:val="0"/>
          <w:lang w:val="en-US"/>
        </w:rPr>
      </w:pPr>
    </w:p>
    <w:p w14:paraId="70F646D1" w14:textId="77777777" w:rsidR="009A1633" w:rsidRPr="00E24666" w:rsidRDefault="009A1633" w:rsidP="009A1633">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t>This obligation shall become effective again at the time the CONCESSIONAIRE contracts the policy to cover the damages to the finished Works, equipment, furniture and all its facilities due to acts of terrorism; or, once the term of twenty (20) Days referred to above has elapsed, whichever occurs first. Simultaneously with the entry into force of this obligation, the alternative treatment agreed upon by the Parties shall be without effect, with the possibility of suspending it again under the same terms referred to in this paragraph, if the event foreseen herein should occur again.</w:t>
      </w:r>
    </w:p>
    <w:p w14:paraId="3307A84D" w14:textId="77777777" w:rsidR="009A1633" w:rsidRPr="00E24666" w:rsidRDefault="009A1633" w:rsidP="009A1633">
      <w:pPr>
        <w:spacing w:after="0" w:line="240" w:lineRule="auto"/>
        <w:ind w:left="720"/>
        <w:jc w:val="both"/>
        <w:rPr>
          <w:rStyle w:val="nfasis"/>
          <w:rFonts w:cstheme="minorHAnsi"/>
          <w:i w:val="0"/>
          <w:iCs w:val="0"/>
          <w:lang w:val="en-US"/>
        </w:rPr>
      </w:pPr>
    </w:p>
    <w:p w14:paraId="47D06CDC" w14:textId="77777777" w:rsidR="009A1633" w:rsidRPr="00E24666" w:rsidRDefault="009A1633" w:rsidP="009A1633">
      <w:pPr>
        <w:spacing w:after="0" w:line="240" w:lineRule="auto"/>
        <w:ind w:left="720"/>
        <w:jc w:val="both"/>
        <w:rPr>
          <w:rStyle w:val="nfasis"/>
          <w:rFonts w:cstheme="minorHAnsi"/>
          <w:i w:val="0"/>
          <w:iCs w:val="0"/>
          <w:lang w:val="en-US"/>
        </w:rPr>
      </w:pPr>
      <w:r w:rsidRPr="00E24666">
        <w:rPr>
          <w:rStyle w:val="nfasis"/>
          <w:rFonts w:cstheme="minorHAnsi"/>
          <w:i w:val="0"/>
          <w:iCs w:val="0"/>
          <w:lang w:val="en-US"/>
        </w:rPr>
        <w:lastRenderedPageBreak/>
        <w:t>In the event of a loss related to acts of terrorism, when the CONCESSIONAIRE has not contracted the policy and it is verified that such policy does exist in the national or international market, the CONCESSIONAIRE shall assume the costs, expenses and taxes derived from the loss.</w:t>
      </w:r>
    </w:p>
    <w:p w14:paraId="21ED1A6D" w14:textId="77777777" w:rsidR="009A1633" w:rsidRPr="00E24666" w:rsidRDefault="009A1633" w:rsidP="009A1633">
      <w:pPr>
        <w:spacing w:after="0" w:line="240" w:lineRule="auto"/>
        <w:ind w:left="720"/>
        <w:jc w:val="both"/>
        <w:rPr>
          <w:rStyle w:val="nfasis"/>
          <w:rFonts w:cstheme="minorHAnsi"/>
          <w:i w:val="0"/>
          <w:iCs w:val="0"/>
          <w:lang w:val="en-US"/>
        </w:rPr>
      </w:pPr>
    </w:p>
    <w:p w14:paraId="7AF8CCDD" w14:textId="0ADD0409" w:rsidR="006B3B63" w:rsidRPr="00E24666" w:rsidRDefault="009A1633" w:rsidP="00FC5153">
      <w:pPr>
        <w:pStyle w:val="Prrafodelista"/>
        <w:numPr>
          <w:ilvl w:val="0"/>
          <w:numId w:val="55"/>
        </w:numPr>
        <w:spacing w:after="0" w:line="240" w:lineRule="auto"/>
        <w:ind w:left="426"/>
        <w:jc w:val="both"/>
        <w:rPr>
          <w:rStyle w:val="nfasis"/>
          <w:rFonts w:cstheme="minorHAnsi"/>
          <w:b/>
          <w:bCs/>
          <w:i w:val="0"/>
          <w:iCs w:val="0"/>
          <w:lang w:val="en-US"/>
        </w:rPr>
      </w:pPr>
      <w:r w:rsidRPr="00E24666">
        <w:rPr>
          <w:rStyle w:val="nfasis"/>
          <w:rFonts w:cstheme="minorHAnsi"/>
          <w:b/>
          <w:bCs/>
          <w:i w:val="0"/>
          <w:iCs w:val="0"/>
          <w:lang w:val="en-US"/>
        </w:rPr>
        <w:t>General Liability, Contractual, Extracontractual, Employer's Liability Insurance</w:t>
      </w:r>
    </w:p>
    <w:p w14:paraId="35D837CA" w14:textId="77777777" w:rsidR="006B3B63" w:rsidRPr="00E24666" w:rsidRDefault="006B3B63" w:rsidP="006B3B63">
      <w:pPr>
        <w:pStyle w:val="Textoindependiente"/>
        <w:spacing w:after="0" w:line="240" w:lineRule="auto"/>
        <w:ind w:left="708"/>
        <w:jc w:val="both"/>
        <w:rPr>
          <w:rStyle w:val="nfasis"/>
          <w:rFonts w:cstheme="minorHAnsi"/>
          <w:i w:val="0"/>
          <w:iCs w:val="0"/>
          <w:lang w:val="en-US"/>
        </w:rPr>
      </w:pPr>
    </w:p>
    <w:p w14:paraId="42E123D0" w14:textId="0C1FB4BF" w:rsidR="006B3B63" w:rsidRPr="00E24666" w:rsidRDefault="009A1633" w:rsidP="006B3B63">
      <w:pPr>
        <w:pStyle w:val="Textoindependiente"/>
        <w:spacing w:after="0" w:line="240" w:lineRule="auto"/>
        <w:ind w:left="709"/>
        <w:jc w:val="both"/>
        <w:rPr>
          <w:rStyle w:val="nfasis"/>
          <w:rFonts w:cstheme="minorHAnsi"/>
          <w:i w:val="0"/>
          <w:iCs w:val="0"/>
          <w:lang w:val="en-US"/>
        </w:rPr>
      </w:pPr>
      <w:r w:rsidRPr="00205900">
        <w:rPr>
          <w:lang w:val="en-US"/>
        </w:rPr>
        <w:t xml:space="preserve">During the term of the Concession, the CONCESSIONAIRE shall comply with contracting and maintaining in force the civil liability coverage that shall cover any damage, loss or injury that may occur to third party property or to third parties due to any action of the CONCESSIONAIRE, its contractors, subcontractors, its </w:t>
      </w:r>
      <w:r w:rsidRPr="00E24666">
        <w:rPr>
          <w:lang w:val="en-US"/>
        </w:rPr>
        <w:t xml:space="preserve">officers or </w:t>
      </w:r>
      <w:r w:rsidR="00175456" w:rsidRPr="00E24666">
        <w:rPr>
          <w:lang w:val="en-US"/>
        </w:rPr>
        <w:t>em</w:t>
      </w:r>
      <w:r w:rsidR="00175456" w:rsidRPr="004D65EC">
        <w:rPr>
          <w:lang w:val="en-US"/>
        </w:rPr>
        <w:t>ployees</w:t>
      </w:r>
      <w:r w:rsidRPr="002E691F">
        <w:rPr>
          <w:lang w:val="en-US"/>
        </w:rPr>
        <w:t>, in connection with the</w:t>
      </w:r>
      <w:r w:rsidRPr="00E24666">
        <w:rPr>
          <w:lang w:val="en-US"/>
        </w:rPr>
        <w:t xml:space="preserve"> Concession. This insurance shall include, at least, the following clauses, for the entire period of the Concession term</w:t>
      </w:r>
      <w:r w:rsidR="006B3B63" w:rsidRPr="00E24666">
        <w:rPr>
          <w:rStyle w:val="nfasis"/>
          <w:rFonts w:cstheme="minorHAnsi"/>
          <w:i w:val="0"/>
          <w:iCs w:val="0"/>
          <w:lang w:val="en-US"/>
        </w:rPr>
        <w:t>:</w:t>
      </w:r>
    </w:p>
    <w:p w14:paraId="5227BDD3" w14:textId="77777777" w:rsidR="006B3B63" w:rsidRPr="00E24666" w:rsidRDefault="006B3B63" w:rsidP="006B3B63">
      <w:pPr>
        <w:pStyle w:val="Textoindependiente"/>
        <w:spacing w:after="0" w:line="240" w:lineRule="auto"/>
        <w:ind w:left="709"/>
        <w:jc w:val="both"/>
        <w:rPr>
          <w:rStyle w:val="nfasis"/>
          <w:rFonts w:cstheme="minorHAnsi"/>
          <w:i w:val="0"/>
          <w:iCs w:val="0"/>
          <w:lang w:val="en-US"/>
        </w:rPr>
      </w:pPr>
    </w:p>
    <w:p w14:paraId="1A06BB83" w14:textId="0665524A" w:rsidR="009A1633" w:rsidRPr="00E24666" w:rsidRDefault="009A1633" w:rsidP="00FC5153">
      <w:pPr>
        <w:numPr>
          <w:ilvl w:val="0"/>
          <w:numId w:val="54"/>
        </w:numPr>
        <w:tabs>
          <w:tab w:val="clear" w:pos="2063"/>
          <w:tab w:val="num" w:pos="1598"/>
        </w:tabs>
        <w:spacing w:after="0" w:line="240" w:lineRule="auto"/>
        <w:ind w:left="1134"/>
        <w:jc w:val="both"/>
        <w:rPr>
          <w:rFonts w:eastAsia="Times New Roman" w:cstheme="minorHAnsi"/>
          <w:bCs/>
          <w:spacing w:val="-2"/>
          <w:lang w:val="en-US"/>
        </w:rPr>
      </w:pPr>
      <w:r w:rsidRPr="00205900">
        <w:rPr>
          <w:rFonts w:eastAsia="Times New Roman" w:cstheme="minorHAnsi"/>
          <w:bCs/>
          <w:spacing w:val="-2"/>
          <w:lang w:val="en-US"/>
        </w:rPr>
        <w:t>General Tort Liability.</w:t>
      </w:r>
    </w:p>
    <w:p w14:paraId="0F54432B" w14:textId="3C9BB258" w:rsidR="009A1633" w:rsidRPr="002E691F" w:rsidRDefault="009A1633" w:rsidP="00FC5153">
      <w:pPr>
        <w:numPr>
          <w:ilvl w:val="0"/>
          <w:numId w:val="54"/>
        </w:numPr>
        <w:tabs>
          <w:tab w:val="clear" w:pos="2063"/>
          <w:tab w:val="num" w:pos="1598"/>
        </w:tabs>
        <w:spacing w:after="0" w:line="240" w:lineRule="auto"/>
        <w:ind w:left="1134"/>
        <w:jc w:val="both"/>
        <w:rPr>
          <w:rFonts w:eastAsia="Times New Roman" w:cstheme="minorHAnsi"/>
          <w:bCs/>
          <w:spacing w:val="-2"/>
          <w:lang w:val="en-US"/>
        </w:rPr>
      </w:pPr>
      <w:r w:rsidRPr="004D65EC">
        <w:rPr>
          <w:rFonts w:eastAsia="Times New Roman" w:cstheme="minorHAnsi"/>
          <w:bCs/>
          <w:spacing w:val="-2"/>
          <w:lang w:val="en-US"/>
        </w:rPr>
        <w:t>Employer's Liability.</w:t>
      </w:r>
    </w:p>
    <w:p w14:paraId="2EA19367" w14:textId="62E8E58D" w:rsidR="009A1633" w:rsidRPr="00E24666" w:rsidRDefault="009A1633" w:rsidP="00FC5153">
      <w:pPr>
        <w:numPr>
          <w:ilvl w:val="0"/>
          <w:numId w:val="54"/>
        </w:numPr>
        <w:tabs>
          <w:tab w:val="clear" w:pos="2063"/>
          <w:tab w:val="num" w:pos="1598"/>
        </w:tabs>
        <w:spacing w:after="0" w:line="240" w:lineRule="auto"/>
        <w:ind w:left="1134"/>
        <w:jc w:val="both"/>
        <w:rPr>
          <w:rFonts w:eastAsia="Times New Roman" w:cstheme="minorHAnsi"/>
          <w:bCs/>
          <w:spacing w:val="-2"/>
          <w:lang w:val="en-US"/>
        </w:rPr>
      </w:pPr>
      <w:r w:rsidRPr="00E24666">
        <w:rPr>
          <w:rFonts w:eastAsia="Times New Roman" w:cstheme="minorHAnsi"/>
          <w:bCs/>
          <w:spacing w:val="-2"/>
          <w:lang w:val="en-US"/>
        </w:rPr>
        <w:t>Contractual Civil Liability.</w:t>
      </w:r>
    </w:p>
    <w:p w14:paraId="07A0948A" w14:textId="04AD916F" w:rsidR="009A1633" w:rsidRPr="00E24666" w:rsidRDefault="009A1633" w:rsidP="00FC5153">
      <w:pPr>
        <w:numPr>
          <w:ilvl w:val="0"/>
          <w:numId w:val="54"/>
        </w:numPr>
        <w:tabs>
          <w:tab w:val="clear" w:pos="2063"/>
          <w:tab w:val="num" w:pos="1598"/>
        </w:tabs>
        <w:spacing w:after="0" w:line="240" w:lineRule="auto"/>
        <w:ind w:left="1134"/>
        <w:jc w:val="both"/>
        <w:rPr>
          <w:rFonts w:eastAsia="Times New Roman" w:cstheme="minorHAnsi"/>
          <w:bCs/>
          <w:spacing w:val="-2"/>
          <w:lang w:val="en-US"/>
        </w:rPr>
      </w:pPr>
      <w:r w:rsidRPr="00E24666">
        <w:rPr>
          <w:rFonts w:eastAsia="Times New Roman" w:cstheme="minorHAnsi"/>
          <w:bCs/>
          <w:spacing w:val="-2"/>
          <w:lang w:val="en-US"/>
        </w:rPr>
        <w:t>Cross Liability between the CONCESSIONAIRE, contractors and subcontractors.</w:t>
      </w:r>
    </w:p>
    <w:p w14:paraId="2F1CDB74" w14:textId="39797D6E" w:rsidR="006B3B63" w:rsidRPr="00E24666" w:rsidRDefault="009A1633" w:rsidP="00FC5153">
      <w:pPr>
        <w:numPr>
          <w:ilvl w:val="0"/>
          <w:numId w:val="54"/>
        </w:numPr>
        <w:tabs>
          <w:tab w:val="clear" w:pos="2063"/>
          <w:tab w:val="num" w:pos="1598"/>
        </w:tabs>
        <w:spacing w:after="0" w:line="240" w:lineRule="auto"/>
        <w:ind w:left="1134"/>
        <w:jc w:val="both"/>
        <w:rPr>
          <w:rFonts w:eastAsia="Times New Roman" w:cstheme="minorHAnsi"/>
          <w:bCs/>
          <w:spacing w:val="-2"/>
          <w:lang w:val="en-US"/>
        </w:rPr>
      </w:pPr>
      <w:r w:rsidRPr="00E24666">
        <w:rPr>
          <w:rFonts w:eastAsia="Times New Roman" w:cstheme="minorHAnsi"/>
          <w:bCs/>
          <w:spacing w:val="-2"/>
          <w:lang w:val="en-US"/>
        </w:rPr>
        <w:t>Civil Liability for Sudden, Unforeseen and Accidental Leakage, Pollution or Contamination.</w:t>
      </w:r>
    </w:p>
    <w:p w14:paraId="011BCB22" w14:textId="77777777" w:rsidR="006B3B63" w:rsidRPr="00E24666" w:rsidRDefault="006B3B63" w:rsidP="006B3B63">
      <w:pPr>
        <w:pStyle w:val="Textoindependiente"/>
        <w:spacing w:after="0" w:line="240" w:lineRule="auto"/>
        <w:ind w:left="858"/>
        <w:jc w:val="both"/>
        <w:rPr>
          <w:rStyle w:val="nfasis"/>
          <w:rFonts w:cstheme="minorHAnsi"/>
          <w:i w:val="0"/>
          <w:iCs w:val="0"/>
          <w:lang w:val="en-US"/>
        </w:rPr>
      </w:pPr>
    </w:p>
    <w:p w14:paraId="62929D69" w14:textId="3181B5A5" w:rsidR="009A1633" w:rsidRPr="00E24666" w:rsidRDefault="009A1633" w:rsidP="009A1633">
      <w:pPr>
        <w:pStyle w:val="Textoindependiente"/>
        <w:spacing w:after="0" w:line="240" w:lineRule="auto"/>
        <w:ind w:left="709"/>
        <w:jc w:val="both"/>
        <w:rPr>
          <w:rStyle w:val="nfasis"/>
          <w:rFonts w:cstheme="minorHAnsi"/>
          <w:i w:val="0"/>
          <w:iCs w:val="0"/>
          <w:lang w:val="en-US"/>
        </w:rPr>
      </w:pPr>
      <w:r w:rsidRPr="00E24666">
        <w:rPr>
          <w:rStyle w:val="nfasis"/>
          <w:rFonts w:cstheme="minorHAnsi"/>
          <w:i w:val="0"/>
          <w:iCs w:val="0"/>
          <w:lang w:val="en-US"/>
        </w:rPr>
        <w:t xml:space="preserve">Although the risk of the civil liability coverage is different during the Construction and </w:t>
      </w:r>
      <w:r w:rsidR="00ED4610" w:rsidRPr="00E24666">
        <w:rPr>
          <w:rStyle w:val="nfasis"/>
          <w:rFonts w:cstheme="minorHAnsi"/>
          <w:i w:val="0"/>
          <w:iCs w:val="0"/>
          <w:lang w:val="en-US"/>
        </w:rPr>
        <w:t>Operating Period</w:t>
      </w:r>
      <w:r w:rsidRPr="00E24666">
        <w:rPr>
          <w:rStyle w:val="nfasis"/>
          <w:rFonts w:cstheme="minorHAnsi"/>
          <w:i w:val="0"/>
          <w:iCs w:val="0"/>
          <w:lang w:val="en-US"/>
        </w:rPr>
        <w:t>s, the characteristics of such coverage are similar and must respond to the following particularities:</w:t>
      </w:r>
    </w:p>
    <w:p w14:paraId="2DADB16B" w14:textId="77777777" w:rsidR="009A1633" w:rsidRPr="00E24666" w:rsidRDefault="009A1633" w:rsidP="009A1633">
      <w:pPr>
        <w:pStyle w:val="Textoindependiente"/>
        <w:spacing w:after="0" w:line="240" w:lineRule="auto"/>
        <w:ind w:left="709"/>
        <w:jc w:val="both"/>
        <w:rPr>
          <w:rStyle w:val="nfasis"/>
          <w:rFonts w:cstheme="minorHAnsi"/>
          <w:i w:val="0"/>
          <w:iCs w:val="0"/>
          <w:lang w:val="en-US"/>
        </w:rPr>
      </w:pPr>
    </w:p>
    <w:p w14:paraId="7B7C1B67" w14:textId="4B6BCB2A" w:rsidR="009A1633" w:rsidRPr="00E24666" w:rsidRDefault="009A1633" w:rsidP="009A1633">
      <w:pPr>
        <w:pStyle w:val="Textoindependiente"/>
        <w:spacing w:after="0" w:line="240" w:lineRule="auto"/>
        <w:ind w:left="709"/>
        <w:jc w:val="both"/>
        <w:rPr>
          <w:rStyle w:val="nfasis"/>
          <w:rFonts w:cstheme="minorHAnsi"/>
          <w:i w:val="0"/>
          <w:iCs w:val="0"/>
          <w:lang w:val="en-US"/>
        </w:rPr>
      </w:pPr>
      <w:r w:rsidRPr="00E24666">
        <w:rPr>
          <w:rStyle w:val="nfasis"/>
          <w:rFonts w:cstheme="minorHAnsi"/>
          <w:i w:val="0"/>
          <w:iCs w:val="0"/>
          <w:lang w:val="en-US"/>
        </w:rPr>
        <w:t xml:space="preserve">For all purposes, the State entities, with the exception of the GRANTOR or whoever it may designate, shall be considered third parties for any claim they may make for direct damages and other economic damages they may suffer as a consequence of the construction of the Works and implementation of equipment and furniture, and subsequent Operation of the COARs in charge of the </w:t>
      </w:r>
      <w:r w:rsidR="006A0F52" w:rsidRPr="00E24666">
        <w:rPr>
          <w:rFonts w:cstheme="minorHAnsi"/>
          <w:lang w:val="en-US"/>
        </w:rPr>
        <w:t>CONCESSIONAIRE</w:t>
      </w:r>
      <w:r w:rsidRPr="00E24666">
        <w:rPr>
          <w:rStyle w:val="nfasis"/>
          <w:rFonts w:cstheme="minorHAnsi"/>
          <w:i w:val="0"/>
          <w:iCs w:val="0"/>
          <w:lang w:val="en-US"/>
        </w:rPr>
        <w:t>, therefore, any State entity shall have the right to make its legal claim, as third parties, for any direct damage from the Works and implementation of equipment and furniture or Operation subject matter of the Concession, and which are legally attributable to the CONCESSIONAIRE, its contractors, subcontractors or any other company, linked, related or designated by the CONCESSIONAIRE.</w:t>
      </w:r>
    </w:p>
    <w:p w14:paraId="63342DD6" w14:textId="77777777" w:rsidR="009A1633" w:rsidRPr="00E24666" w:rsidRDefault="009A1633" w:rsidP="009A1633">
      <w:pPr>
        <w:pStyle w:val="Textoindependiente"/>
        <w:spacing w:after="0" w:line="240" w:lineRule="auto"/>
        <w:ind w:left="709"/>
        <w:jc w:val="both"/>
        <w:rPr>
          <w:rStyle w:val="nfasis"/>
          <w:rFonts w:cstheme="minorHAnsi"/>
          <w:i w:val="0"/>
          <w:iCs w:val="0"/>
          <w:lang w:val="en-US"/>
        </w:rPr>
      </w:pPr>
    </w:p>
    <w:p w14:paraId="2EC7A758" w14:textId="3513313F" w:rsidR="006B3B63" w:rsidRPr="00E24666" w:rsidRDefault="009A1633" w:rsidP="009A1633">
      <w:pPr>
        <w:pStyle w:val="Textoindependiente"/>
        <w:spacing w:after="0" w:line="240" w:lineRule="auto"/>
        <w:ind w:left="709"/>
        <w:jc w:val="both"/>
        <w:rPr>
          <w:rStyle w:val="nfasis"/>
          <w:rFonts w:cstheme="minorHAnsi"/>
          <w:i w:val="0"/>
          <w:iCs w:val="0"/>
          <w:lang w:val="en-US"/>
        </w:rPr>
      </w:pPr>
      <w:r w:rsidRPr="00E24666">
        <w:rPr>
          <w:rStyle w:val="nfasis"/>
          <w:rFonts w:cstheme="minorHAnsi"/>
          <w:i w:val="0"/>
          <w:iCs w:val="0"/>
          <w:lang w:val="en-US"/>
        </w:rPr>
        <w:t xml:space="preserve">The sum insured for the liability coverage for personal, material and environmental damages, from the Closing Date, and during the Construction Period, as well as during the </w:t>
      </w:r>
      <w:r w:rsidR="00ED4610" w:rsidRPr="00E24666">
        <w:rPr>
          <w:rStyle w:val="nfasis"/>
          <w:rFonts w:cstheme="minorHAnsi"/>
          <w:i w:val="0"/>
          <w:iCs w:val="0"/>
          <w:lang w:val="en-US"/>
        </w:rPr>
        <w:t>Operating Period</w:t>
      </w:r>
      <w:r w:rsidRPr="00E24666">
        <w:rPr>
          <w:rStyle w:val="nfasis"/>
          <w:rFonts w:cstheme="minorHAnsi"/>
          <w:i w:val="0"/>
          <w:iCs w:val="0"/>
          <w:lang w:val="en-US"/>
        </w:rPr>
        <w:t>, shall be determined by the CONCESSIONAIRE at a level sufficient to cover such damages. Such sum insured shall be, as a minimum, the maximum probable loss resulting from the risk analysis indicated in Clause</w:t>
      </w:r>
      <w:r w:rsidR="006B3B63" w:rsidRPr="00E24666">
        <w:rPr>
          <w:rStyle w:val="nfasis"/>
          <w:rFonts w:cstheme="minorHAnsi"/>
          <w:i w:val="0"/>
          <w:iCs w:val="0"/>
          <w:lang w:val="en-US"/>
        </w:rPr>
        <w:t xml:space="preserve"> </w:t>
      </w:r>
      <w:r w:rsidR="00906A8F" w:rsidRPr="00E24666">
        <w:rPr>
          <w:rStyle w:val="nfasis"/>
          <w:rFonts w:cstheme="minorHAnsi"/>
          <w:i w:val="0"/>
          <w:iCs w:val="0"/>
          <w:lang w:val="en-US"/>
        </w:rPr>
        <w:fldChar w:fldCharType="begin"/>
      </w:r>
      <w:r w:rsidR="00906A8F" w:rsidRPr="00E24666">
        <w:rPr>
          <w:rStyle w:val="nfasis"/>
          <w:rFonts w:cstheme="minorHAnsi"/>
          <w:i w:val="0"/>
          <w:iCs w:val="0"/>
          <w:lang w:val="en-US"/>
        </w:rPr>
        <w:instrText xml:space="preserve"> REF _Ref43323854 \r \h </w:instrText>
      </w:r>
      <w:r w:rsidR="003834EC" w:rsidRPr="00E24666">
        <w:rPr>
          <w:rStyle w:val="nfasis"/>
          <w:rFonts w:cstheme="minorHAnsi"/>
          <w:i w:val="0"/>
          <w:iCs w:val="0"/>
          <w:lang w:val="en-US"/>
        </w:rPr>
        <w:instrText xml:space="preserve"> \* MERGEFORMAT </w:instrText>
      </w:r>
      <w:r w:rsidR="00906A8F" w:rsidRPr="00E24666">
        <w:rPr>
          <w:rStyle w:val="nfasis"/>
          <w:rFonts w:cstheme="minorHAnsi"/>
          <w:i w:val="0"/>
          <w:iCs w:val="0"/>
          <w:lang w:val="en-US"/>
        </w:rPr>
      </w:r>
      <w:r w:rsidR="00906A8F" w:rsidRPr="00E24666">
        <w:rPr>
          <w:rStyle w:val="nfasis"/>
          <w:rFonts w:cstheme="minorHAnsi"/>
          <w:i w:val="0"/>
          <w:iCs w:val="0"/>
          <w:lang w:val="en-US"/>
        </w:rPr>
        <w:fldChar w:fldCharType="separate"/>
      </w:r>
      <w:r w:rsidR="00673CCF" w:rsidRPr="00E24666">
        <w:rPr>
          <w:rStyle w:val="nfasis"/>
          <w:rFonts w:cstheme="minorHAnsi"/>
          <w:i w:val="0"/>
          <w:iCs w:val="0"/>
          <w:lang w:val="en-US"/>
        </w:rPr>
        <w:t>10.15</w:t>
      </w:r>
      <w:r w:rsidR="00906A8F" w:rsidRPr="00E24666">
        <w:rPr>
          <w:rStyle w:val="nfasis"/>
          <w:rFonts w:cstheme="minorHAnsi"/>
          <w:i w:val="0"/>
          <w:iCs w:val="0"/>
          <w:lang w:val="en-US"/>
        </w:rPr>
        <w:fldChar w:fldCharType="end"/>
      </w:r>
      <w:r w:rsidR="006B3B63" w:rsidRPr="00E24666">
        <w:rPr>
          <w:rStyle w:val="nfasis"/>
          <w:rFonts w:cstheme="minorHAnsi"/>
          <w:i w:val="0"/>
          <w:iCs w:val="0"/>
          <w:lang w:val="en-US"/>
        </w:rPr>
        <w:t>.</w:t>
      </w:r>
    </w:p>
    <w:p w14:paraId="3C6B9723" w14:textId="77777777" w:rsidR="006B3B63" w:rsidRPr="004D65EC" w:rsidRDefault="006B3B63" w:rsidP="006B3B63">
      <w:pPr>
        <w:pStyle w:val="Textoindependiente"/>
        <w:spacing w:after="0" w:line="240" w:lineRule="auto"/>
        <w:ind w:left="709"/>
        <w:jc w:val="both"/>
        <w:rPr>
          <w:rStyle w:val="nfasis"/>
          <w:rFonts w:cstheme="minorHAnsi"/>
          <w:i w:val="0"/>
          <w:iCs w:val="0"/>
          <w:lang w:val="en-US"/>
        </w:rPr>
      </w:pPr>
    </w:p>
    <w:p w14:paraId="2C7256FF" w14:textId="1EB7D4EA" w:rsidR="00A935CF" w:rsidRPr="00E24666" w:rsidRDefault="009A1633" w:rsidP="006A0F52">
      <w:pPr>
        <w:pStyle w:val="Textoindependiente"/>
        <w:spacing w:after="0" w:line="240" w:lineRule="auto"/>
        <w:ind w:left="709"/>
        <w:jc w:val="both"/>
        <w:rPr>
          <w:rStyle w:val="nfasis"/>
          <w:rFonts w:cstheme="minorHAnsi"/>
          <w:i w:val="0"/>
          <w:iCs w:val="0"/>
          <w:lang w:val="en-US"/>
        </w:rPr>
      </w:pPr>
      <w:r w:rsidRPr="00E24666">
        <w:rPr>
          <w:rStyle w:val="nfasis"/>
          <w:rFonts w:cstheme="minorHAnsi"/>
          <w:i w:val="0"/>
          <w:iCs w:val="0"/>
          <w:lang w:val="en-US"/>
        </w:rPr>
        <w:t xml:space="preserve">In case any loss exceeds the sum insured, the CONCESSIONAIRE shall be liable for the balance not covered by the insurance contracted, relieving the GRANTOR of liability, except for the provisions of Clause 10.23. Failure to assume this responsibility shall be considered a </w:t>
      </w:r>
      <w:r w:rsidR="00F04048" w:rsidRPr="00E24666">
        <w:rPr>
          <w:rStyle w:val="nfasis"/>
          <w:rFonts w:cstheme="minorHAnsi"/>
          <w:i w:val="0"/>
          <w:iCs w:val="0"/>
          <w:lang w:val="en-US"/>
        </w:rPr>
        <w:t>ground</w:t>
      </w:r>
      <w:r w:rsidRPr="00E24666">
        <w:rPr>
          <w:rStyle w:val="nfasis"/>
          <w:rFonts w:cstheme="minorHAnsi"/>
          <w:i w:val="0"/>
          <w:iCs w:val="0"/>
          <w:lang w:val="en-US"/>
        </w:rPr>
        <w:t xml:space="preserve"> for termination of the Contract.</w:t>
      </w:r>
      <w:bookmarkStart w:id="481" w:name="_Ref43325515"/>
      <w:bookmarkStart w:id="482" w:name="_Ref50744289"/>
    </w:p>
    <w:p w14:paraId="15C3D143" w14:textId="77777777" w:rsidR="006A0F52" w:rsidRPr="00E24666" w:rsidRDefault="006A0F52" w:rsidP="006A0F52">
      <w:pPr>
        <w:pStyle w:val="Textoindependiente"/>
        <w:spacing w:after="0" w:line="240" w:lineRule="auto"/>
        <w:ind w:left="709"/>
        <w:jc w:val="both"/>
        <w:rPr>
          <w:rStyle w:val="nfasis"/>
          <w:rFonts w:cstheme="minorHAnsi"/>
          <w:b/>
          <w:bCs/>
          <w:i w:val="0"/>
          <w:iCs w:val="0"/>
          <w:lang w:val="en-US"/>
        </w:rPr>
      </w:pPr>
    </w:p>
    <w:bookmarkEnd w:id="481"/>
    <w:bookmarkEnd w:id="482"/>
    <w:p w14:paraId="3DF4EC54" w14:textId="284C0C73" w:rsidR="006B3B63" w:rsidRPr="00E24666" w:rsidRDefault="006A0F52" w:rsidP="006A0F52">
      <w:pPr>
        <w:pStyle w:val="Prrafodelista"/>
        <w:numPr>
          <w:ilvl w:val="0"/>
          <w:numId w:val="55"/>
        </w:numPr>
        <w:spacing w:after="0" w:line="240" w:lineRule="auto"/>
        <w:ind w:left="284"/>
        <w:jc w:val="both"/>
        <w:rPr>
          <w:rStyle w:val="nfasis"/>
          <w:rFonts w:cstheme="minorHAnsi"/>
          <w:b/>
          <w:bCs/>
          <w:i w:val="0"/>
          <w:iCs w:val="0"/>
          <w:lang w:val="en-US"/>
        </w:rPr>
      </w:pPr>
      <w:r w:rsidRPr="00E24666">
        <w:rPr>
          <w:rStyle w:val="nfasis"/>
          <w:rFonts w:cstheme="minorHAnsi"/>
          <w:b/>
          <w:bCs/>
          <w:i w:val="0"/>
          <w:iCs w:val="0"/>
          <w:lang w:val="en-US"/>
        </w:rPr>
        <w:t>Workers’ compensation insurance</w:t>
      </w:r>
    </w:p>
    <w:p w14:paraId="781B2F0D" w14:textId="77777777" w:rsidR="006B3B63" w:rsidRPr="00E24666" w:rsidRDefault="006B3B63" w:rsidP="006B3B63">
      <w:pPr>
        <w:pStyle w:val="Prrafodelista"/>
        <w:spacing w:after="0" w:line="240" w:lineRule="auto"/>
        <w:rPr>
          <w:rStyle w:val="nfasis"/>
          <w:rFonts w:cstheme="minorHAnsi"/>
          <w:i w:val="0"/>
          <w:iCs w:val="0"/>
          <w:lang w:val="en-US"/>
        </w:rPr>
      </w:pPr>
    </w:p>
    <w:p w14:paraId="45E8EC13" w14:textId="5B9F8D9D" w:rsidR="006B3B63" w:rsidRPr="00E24666" w:rsidRDefault="009A1633" w:rsidP="006B3B63">
      <w:pPr>
        <w:pStyle w:val="Textoindependiente"/>
        <w:spacing w:after="0" w:line="240" w:lineRule="auto"/>
        <w:ind w:left="708"/>
        <w:jc w:val="both"/>
        <w:rPr>
          <w:rStyle w:val="nfasis"/>
          <w:rFonts w:cstheme="minorHAnsi"/>
          <w:i w:val="0"/>
          <w:iCs w:val="0"/>
          <w:lang w:val="en-US"/>
        </w:rPr>
      </w:pPr>
      <w:r w:rsidRPr="00E24666">
        <w:rPr>
          <w:rStyle w:val="nfasis"/>
          <w:rFonts w:cstheme="minorHAnsi"/>
          <w:i w:val="0"/>
          <w:iCs w:val="0"/>
          <w:lang w:val="en-US"/>
        </w:rPr>
        <w:t xml:space="preserve">The </w:t>
      </w:r>
      <w:r w:rsidR="009176BC" w:rsidRPr="00E24666">
        <w:rPr>
          <w:rStyle w:val="nfasis"/>
          <w:rFonts w:cstheme="minorHAnsi"/>
          <w:i w:val="0"/>
          <w:iCs w:val="0"/>
          <w:lang w:val="en-US"/>
        </w:rPr>
        <w:t xml:space="preserve">CONCESSIONAIRE </w:t>
      </w:r>
      <w:r w:rsidRPr="00E24666">
        <w:rPr>
          <w:rStyle w:val="nfasis"/>
          <w:rFonts w:cstheme="minorHAnsi"/>
          <w:i w:val="0"/>
          <w:iCs w:val="0"/>
          <w:lang w:val="en-US"/>
        </w:rPr>
        <w:t xml:space="preserve">shall comply with contracting and presenting all the policies required by the Applicable Laws and Provisions for workers in Peru, covering and protecting the life and health of all workers directly or indirectly related to the Concession, such as Life Insurance Law (Legislative Decree </w:t>
      </w:r>
      <w:r w:rsidR="008235B0" w:rsidRPr="00E24666">
        <w:rPr>
          <w:rStyle w:val="nfasis"/>
          <w:rFonts w:cstheme="minorHAnsi"/>
          <w:i w:val="0"/>
          <w:iCs w:val="0"/>
          <w:lang w:val="en-US"/>
        </w:rPr>
        <w:t>No.</w:t>
      </w:r>
      <w:r w:rsidRPr="00E24666">
        <w:rPr>
          <w:rStyle w:val="nfasis"/>
          <w:rFonts w:cstheme="minorHAnsi"/>
          <w:i w:val="0"/>
          <w:iCs w:val="0"/>
          <w:lang w:val="en-US"/>
        </w:rPr>
        <w:t xml:space="preserve"> 688) and </w:t>
      </w:r>
      <w:r w:rsidR="000B3A8B" w:rsidRPr="00E24666">
        <w:rPr>
          <w:rStyle w:val="nfasis"/>
          <w:rFonts w:cstheme="minorHAnsi"/>
          <w:i w:val="0"/>
          <w:iCs w:val="0"/>
          <w:lang w:val="en-US"/>
        </w:rPr>
        <w:t xml:space="preserve">Supplemental </w:t>
      </w:r>
      <w:r w:rsidR="000B3A8B" w:rsidRPr="00E24666">
        <w:rPr>
          <w:rStyle w:val="nfasis"/>
          <w:rFonts w:cstheme="minorHAnsi"/>
          <w:i w:val="0"/>
          <w:iCs w:val="0"/>
          <w:lang w:val="en-US"/>
        </w:rPr>
        <w:lastRenderedPageBreak/>
        <w:t>Risk Worker's Compensation Insurance</w:t>
      </w:r>
      <w:r w:rsidRPr="00E24666">
        <w:rPr>
          <w:rStyle w:val="nfasis"/>
          <w:rFonts w:cstheme="minorHAnsi"/>
          <w:i w:val="0"/>
          <w:iCs w:val="0"/>
          <w:lang w:val="en-US"/>
        </w:rPr>
        <w:t xml:space="preserve"> (Health and Pensions), among others. These insurances must be contracted considering at least the coverage and requirements demanded by the Applicable Laws and Provisions. The CONCESSIONAIRE shall verify that the subcontractors it hires comply with the aforementioned provisions.</w:t>
      </w:r>
    </w:p>
    <w:p w14:paraId="13B5738A" w14:textId="77777777" w:rsidR="006B3B63" w:rsidRPr="00E24666" w:rsidRDefault="006B3B63" w:rsidP="0045440E">
      <w:pPr>
        <w:pStyle w:val="Prrafodelista"/>
        <w:spacing w:after="0" w:line="240" w:lineRule="auto"/>
        <w:ind w:left="851"/>
        <w:jc w:val="both"/>
        <w:rPr>
          <w:rStyle w:val="nfasis"/>
          <w:rFonts w:cstheme="minorHAnsi"/>
          <w:i w:val="0"/>
          <w:iCs w:val="0"/>
          <w:lang w:val="en-US"/>
        </w:rPr>
      </w:pPr>
    </w:p>
    <w:p w14:paraId="331E386B" w14:textId="223B4B86" w:rsidR="006B3B63" w:rsidRPr="00E24666" w:rsidRDefault="009A1633" w:rsidP="00FC5153">
      <w:pPr>
        <w:pStyle w:val="Prrafodelista"/>
        <w:numPr>
          <w:ilvl w:val="0"/>
          <w:numId w:val="55"/>
        </w:numPr>
        <w:spacing w:after="0" w:line="240" w:lineRule="auto"/>
        <w:ind w:left="426"/>
        <w:jc w:val="both"/>
        <w:rPr>
          <w:rStyle w:val="nfasis"/>
          <w:rFonts w:cstheme="minorHAnsi"/>
          <w:b/>
          <w:bCs/>
          <w:i w:val="0"/>
          <w:iCs w:val="0"/>
          <w:lang w:val="en-US"/>
        </w:rPr>
      </w:pPr>
      <w:r w:rsidRPr="00E24666">
        <w:rPr>
          <w:rStyle w:val="nfasis"/>
          <w:rFonts w:cstheme="minorHAnsi"/>
          <w:b/>
          <w:bCs/>
          <w:i w:val="0"/>
          <w:iCs w:val="0"/>
          <w:lang w:val="en-US"/>
        </w:rPr>
        <w:t>Other policies</w:t>
      </w:r>
    </w:p>
    <w:p w14:paraId="29673F0F" w14:textId="77777777" w:rsidR="0045440E" w:rsidRPr="00E24666" w:rsidRDefault="0045440E" w:rsidP="006B3B63">
      <w:pPr>
        <w:pStyle w:val="Textoindependiente"/>
        <w:spacing w:after="0" w:line="240" w:lineRule="auto"/>
        <w:ind w:left="708"/>
        <w:jc w:val="both"/>
        <w:rPr>
          <w:rStyle w:val="nfasis"/>
          <w:rFonts w:cstheme="minorHAnsi"/>
          <w:i w:val="0"/>
          <w:iCs w:val="0"/>
          <w:lang w:val="en-US"/>
        </w:rPr>
      </w:pPr>
    </w:p>
    <w:p w14:paraId="78EAE249" w14:textId="3FF6C118" w:rsidR="006B3B63" w:rsidRPr="00E24666" w:rsidRDefault="009A1633" w:rsidP="006B3B63">
      <w:pPr>
        <w:pStyle w:val="Textoindependiente"/>
        <w:spacing w:after="0" w:line="240" w:lineRule="auto"/>
        <w:ind w:left="708"/>
        <w:jc w:val="both"/>
        <w:rPr>
          <w:rStyle w:val="nfasis"/>
          <w:rFonts w:cstheme="minorHAnsi"/>
          <w:i w:val="0"/>
          <w:iCs w:val="0"/>
          <w:lang w:val="en-US"/>
        </w:rPr>
      </w:pPr>
      <w:r w:rsidRPr="00E24666">
        <w:rPr>
          <w:rStyle w:val="nfasis"/>
          <w:rFonts w:cstheme="minorHAnsi"/>
          <w:i w:val="0"/>
          <w:iCs w:val="0"/>
          <w:lang w:val="en-US"/>
        </w:rPr>
        <w:t>Without prejudice to the mandatory policies indicated in Clauses</w:t>
      </w:r>
      <w:r w:rsidR="006B3B63" w:rsidRPr="00E24666">
        <w:rPr>
          <w:rStyle w:val="nfasis"/>
          <w:rFonts w:cstheme="minorHAnsi"/>
          <w:i w:val="0"/>
          <w:iCs w:val="0"/>
          <w:lang w:val="en-US"/>
        </w:rPr>
        <w:t xml:space="preserve"> </w:t>
      </w:r>
      <w:bookmarkStart w:id="483" w:name="_cp_text_1_2211"/>
      <w:r w:rsidR="00906A8F" w:rsidRPr="00E24666">
        <w:rPr>
          <w:rStyle w:val="nfasis"/>
          <w:rFonts w:cstheme="minorHAnsi"/>
          <w:i w:val="0"/>
          <w:iCs w:val="0"/>
          <w:lang w:val="en-US"/>
        </w:rPr>
        <w:fldChar w:fldCharType="begin"/>
      </w:r>
      <w:r w:rsidR="00906A8F" w:rsidRPr="00E24666">
        <w:rPr>
          <w:rStyle w:val="nfasis"/>
          <w:rFonts w:cstheme="minorHAnsi"/>
          <w:i w:val="0"/>
          <w:iCs w:val="0"/>
          <w:lang w:val="en-US"/>
        </w:rPr>
        <w:instrText xml:space="preserve"> REF _Ref43325467 \r \h </w:instrText>
      </w:r>
      <w:r w:rsidR="003834EC" w:rsidRPr="00E24666">
        <w:rPr>
          <w:rStyle w:val="nfasis"/>
          <w:rFonts w:cstheme="minorHAnsi"/>
          <w:i w:val="0"/>
          <w:iCs w:val="0"/>
          <w:lang w:val="en-US"/>
        </w:rPr>
        <w:instrText xml:space="preserve"> \* MERGEFORMAT </w:instrText>
      </w:r>
      <w:r w:rsidR="00906A8F" w:rsidRPr="00E24666">
        <w:rPr>
          <w:rStyle w:val="nfasis"/>
          <w:rFonts w:cstheme="minorHAnsi"/>
          <w:i w:val="0"/>
          <w:iCs w:val="0"/>
          <w:lang w:val="en-US"/>
        </w:rPr>
      </w:r>
      <w:r w:rsidR="00906A8F" w:rsidRPr="00E24666">
        <w:rPr>
          <w:rStyle w:val="nfasis"/>
          <w:rFonts w:cstheme="minorHAnsi"/>
          <w:i w:val="0"/>
          <w:iCs w:val="0"/>
          <w:lang w:val="en-US"/>
        </w:rPr>
        <w:fldChar w:fldCharType="separate"/>
      </w:r>
      <w:r w:rsidR="00673CCF" w:rsidRPr="00E24666">
        <w:rPr>
          <w:rStyle w:val="nfasis"/>
          <w:rFonts w:cstheme="minorHAnsi"/>
          <w:i w:val="0"/>
          <w:iCs w:val="0"/>
          <w:lang w:val="en-US"/>
        </w:rPr>
        <w:t>10.8</w:t>
      </w:r>
      <w:r w:rsidR="00906A8F" w:rsidRPr="00E24666">
        <w:rPr>
          <w:rStyle w:val="nfasis"/>
          <w:rFonts w:cstheme="minorHAnsi"/>
          <w:i w:val="0"/>
          <w:iCs w:val="0"/>
          <w:lang w:val="en-US"/>
        </w:rPr>
        <w:fldChar w:fldCharType="end"/>
      </w:r>
      <w:r w:rsidR="00906A8F" w:rsidRPr="00E24666">
        <w:rPr>
          <w:rStyle w:val="nfasis"/>
          <w:rFonts w:cstheme="minorHAnsi"/>
          <w:i w:val="0"/>
          <w:iCs w:val="0"/>
          <w:lang w:val="en-US"/>
        </w:rPr>
        <w:t xml:space="preserve"> </w:t>
      </w:r>
      <w:bookmarkEnd w:id="483"/>
      <w:r w:rsidRPr="00E24666">
        <w:rPr>
          <w:rStyle w:val="nfasis"/>
          <w:rFonts w:cstheme="minorHAnsi"/>
          <w:i w:val="0"/>
          <w:iCs w:val="0"/>
          <w:lang w:val="en-US"/>
        </w:rPr>
        <w:t xml:space="preserve">to 10.11, the CONCESSIONAIRE may, in accordance with its own strategic vision for the management and distribution of the risks of the Project, in order to comply with the provisions of the Applicable Laws and Provisions, or for any other duly justified </w:t>
      </w:r>
      <w:r w:rsidR="00E14790" w:rsidRPr="004D65EC">
        <w:rPr>
          <w:rStyle w:val="nfasis"/>
          <w:rFonts w:cstheme="minorHAnsi"/>
          <w:i w:val="0"/>
          <w:iCs w:val="0"/>
          <w:lang w:val="en-US"/>
        </w:rPr>
        <w:t>gro</w:t>
      </w:r>
      <w:r w:rsidR="00E14790" w:rsidRPr="002E691F">
        <w:rPr>
          <w:rStyle w:val="nfasis"/>
          <w:rFonts w:cstheme="minorHAnsi"/>
          <w:i w:val="0"/>
          <w:iCs w:val="0"/>
          <w:lang w:val="en-US"/>
        </w:rPr>
        <w:t>unds</w:t>
      </w:r>
      <w:r w:rsidRPr="002E691F">
        <w:rPr>
          <w:rStyle w:val="nfasis"/>
          <w:rFonts w:cstheme="minorHAnsi"/>
          <w:i w:val="0"/>
          <w:iCs w:val="0"/>
          <w:lang w:val="en-US"/>
        </w:rPr>
        <w:t>, take out any other insurance policy in addition to those previously established, and shall notify the GRANTOR, with a copy t</w:t>
      </w:r>
      <w:r w:rsidRPr="00E24666">
        <w:rPr>
          <w:rStyle w:val="nfasis"/>
          <w:rFonts w:cstheme="minorHAnsi"/>
          <w:i w:val="0"/>
          <w:iCs w:val="0"/>
          <w:lang w:val="en-US"/>
        </w:rPr>
        <w:t>o the Supervisor, once such policies have been taken out.</w:t>
      </w:r>
    </w:p>
    <w:p w14:paraId="65F8016E" w14:textId="77777777" w:rsidR="006B3B63" w:rsidRPr="00E24666" w:rsidRDefault="006B3B63" w:rsidP="006B3B63">
      <w:pPr>
        <w:pStyle w:val="Prrafodelista"/>
        <w:spacing w:after="0" w:line="240" w:lineRule="auto"/>
        <w:ind w:left="851"/>
        <w:jc w:val="both"/>
        <w:rPr>
          <w:rFonts w:cstheme="minorHAnsi"/>
          <w:lang w:val="en-US"/>
        </w:rPr>
      </w:pPr>
    </w:p>
    <w:p w14:paraId="765BBCFD" w14:textId="07C4E215" w:rsidR="006B3B63" w:rsidRPr="00E24666" w:rsidRDefault="009A1633" w:rsidP="006B3B63">
      <w:pPr>
        <w:pStyle w:val="Ttulo2"/>
        <w:spacing w:line="240" w:lineRule="auto"/>
        <w:rPr>
          <w:lang w:val="en-US"/>
        </w:rPr>
      </w:pPr>
      <w:bookmarkStart w:id="484" w:name="_Toc70611670"/>
      <w:r w:rsidRPr="00E24666">
        <w:rPr>
          <w:lang w:val="en-US"/>
        </w:rPr>
        <w:t>Insurance compliance</w:t>
      </w:r>
      <w:bookmarkEnd w:id="484"/>
    </w:p>
    <w:p w14:paraId="386E228F" w14:textId="77777777" w:rsidR="006B3B63" w:rsidRPr="00E24666" w:rsidRDefault="006B3B63" w:rsidP="006B3B63">
      <w:pPr>
        <w:spacing w:after="0" w:line="240" w:lineRule="auto"/>
        <w:rPr>
          <w:rFonts w:cstheme="minorHAnsi"/>
          <w:lang w:val="en-US"/>
        </w:rPr>
      </w:pPr>
    </w:p>
    <w:p w14:paraId="3CC8988F" w14:textId="77777777" w:rsidR="009A1633" w:rsidRPr="00E24666" w:rsidRDefault="009A1633" w:rsidP="00FC5153">
      <w:pPr>
        <w:pStyle w:val="Prrafodelista"/>
        <w:numPr>
          <w:ilvl w:val="0"/>
          <w:numId w:val="55"/>
        </w:numPr>
        <w:spacing w:after="0" w:line="240" w:lineRule="auto"/>
        <w:ind w:hanging="1080"/>
        <w:jc w:val="both"/>
        <w:rPr>
          <w:rStyle w:val="nfasis"/>
          <w:rFonts w:cstheme="minorHAnsi"/>
          <w:i w:val="0"/>
          <w:iCs w:val="0"/>
          <w:lang w:val="en-US"/>
        </w:rPr>
      </w:pPr>
      <w:bookmarkStart w:id="485" w:name="_Ref43326750"/>
      <w:bookmarkStart w:id="486" w:name="_Ref361752090"/>
      <w:r w:rsidRPr="00E24666">
        <w:rPr>
          <w:rStyle w:val="nfasis"/>
          <w:rFonts w:cstheme="minorHAnsi"/>
          <w:i w:val="0"/>
          <w:iCs w:val="0"/>
          <w:lang w:val="en-US"/>
        </w:rPr>
        <w:t>For the purposes of the Concession, the CONCESSIONAIRE shall have the insurance policies required by this Chapter, by way of example and not limitation, being considered, in any case, as minimum requirements that may be extended and improved by the CONCESSIONAIRE, and whose final proposal has obtained the GRANTOR's favorable opinion.</w:t>
      </w:r>
    </w:p>
    <w:p w14:paraId="76917080" w14:textId="77777777" w:rsidR="009A1633" w:rsidRPr="00E24666" w:rsidRDefault="009A1633" w:rsidP="009A1633">
      <w:pPr>
        <w:pStyle w:val="Prrafodelista"/>
        <w:spacing w:after="0" w:line="240" w:lineRule="auto"/>
        <w:ind w:left="1080" w:hanging="1080"/>
        <w:jc w:val="both"/>
        <w:rPr>
          <w:rStyle w:val="nfasis"/>
          <w:rFonts w:cstheme="minorHAnsi"/>
          <w:i w:val="0"/>
          <w:iCs w:val="0"/>
          <w:lang w:val="en-US"/>
        </w:rPr>
      </w:pPr>
    </w:p>
    <w:p w14:paraId="0041012E" w14:textId="1518DB7F" w:rsidR="006B3B63" w:rsidRPr="00E24666" w:rsidRDefault="009A1633" w:rsidP="00FC5153">
      <w:pPr>
        <w:pStyle w:val="Prrafodelista"/>
        <w:numPr>
          <w:ilvl w:val="0"/>
          <w:numId w:val="55"/>
        </w:numPr>
        <w:spacing w:after="0" w:line="240" w:lineRule="auto"/>
        <w:ind w:hanging="1080"/>
        <w:jc w:val="both"/>
        <w:rPr>
          <w:rStyle w:val="nfasis"/>
          <w:rFonts w:cstheme="minorHAnsi"/>
          <w:i w:val="0"/>
          <w:iCs w:val="0"/>
          <w:szCs w:val="21"/>
          <w:lang w:val="en-US"/>
        </w:rPr>
      </w:pPr>
      <w:r w:rsidRPr="00E24666">
        <w:rPr>
          <w:rStyle w:val="nfasis"/>
          <w:rFonts w:cstheme="minorHAnsi"/>
          <w:i w:val="0"/>
          <w:iCs w:val="0"/>
          <w:lang w:val="en-US"/>
        </w:rPr>
        <w:t xml:space="preserve">The CONCESSIONAIRE shall submit to the GRANTOR, with a copy to the Supervisor, the request for the favorable opinion of the policy proposals within the following terms, which must be in accordance with the information referred to in the </w:t>
      </w:r>
      <w:r w:rsidR="0074490A" w:rsidRPr="00E24666">
        <w:rPr>
          <w:rStyle w:val="nfasis"/>
          <w:rFonts w:cstheme="minorHAnsi"/>
          <w:i w:val="0"/>
          <w:iCs w:val="0"/>
          <w:lang w:val="en-US"/>
        </w:rPr>
        <w:t>sub</w:t>
      </w:r>
      <w:r w:rsidRPr="00E24666">
        <w:rPr>
          <w:rStyle w:val="nfasis"/>
          <w:rFonts w:cstheme="minorHAnsi"/>
          <w:i w:val="0"/>
          <w:iCs w:val="0"/>
          <w:lang w:val="en-US"/>
        </w:rPr>
        <w:t xml:space="preserve">paragraph </w:t>
      </w:r>
      <w:r w:rsidR="00534C46" w:rsidRPr="00E24666">
        <w:rPr>
          <w:rStyle w:val="nfasis"/>
          <w:rFonts w:cstheme="minorHAnsi"/>
          <w:i w:val="0"/>
          <w:iCs w:val="0"/>
          <w:lang w:val="en-US"/>
        </w:rPr>
        <w:fldChar w:fldCharType="begin"/>
      </w:r>
      <w:r w:rsidR="00534C46" w:rsidRPr="00E24666">
        <w:rPr>
          <w:rStyle w:val="nfasis"/>
          <w:rFonts w:cstheme="minorHAnsi"/>
          <w:i w:val="0"/>
          <w:iCs w:val="0"/>
          <w:lang w:val="en-US"/>
        </w:rPr>
        <w:instrText xml:space="preserve"> REF _Ref43325764 \r \h </w:instrText>
      </w:r>
      <w:r w:rsidR="003834EC" w:rsidRPr="00E24666">
        <w:rPr>
          <w:rStyle w:val="nfasis"/>
          <w:rFonts w:cstheme="minorHAnsi"/>
          <w:i w:val="0"/>
          <w:iCs w:val="0"/>
          <w:lang w:val="en-US"/>
        </w:rPr>
        <w:instrText xml:space="preserve"> \* MERGEFORMAT </w:instrText>
      </w:r>
      <w:r w:rsidR="00534C46" w:rsidRPr="00E24666">
        <w:rPr>
          <w:rStyle w:val="nfasis"/>
          <w:rFonts w:cstheme="minorHAnsi"/>
          <w:i w:val="0"/>
          <w:iCs w:val="0"/>
          <w:lang w:val="en-US"/>
        </w:rPr>
      </w:r>
      <w:r w:rsidR="00534C46" w:rsidRPr="00E24666">
        <w:rPr>
          <w:rStyle w:val="nfasis"/>
          <w:rFonts w:cstheme="minorHAnsi"/>
          <w:i w:val="0"/>
          <w:iCs w:val="0"/>
          <w:lang w:val="en-US"/>
        </w:rPr>
        <w:fldChar w:fldCharType="separate"/>
      </w:r>
      <w:r w:rsidR="00673CCF" w:rsidRPr="00E24666">
        <w:rPr>
          <w:rStyle w:val="nfasis"/>
          <w:rFonts w:cstheme="minorHAnsi"/>
          <w:i w:val="0"/>
          <w:iCs w:val="0"/>
          <w:lang w:val="en-US"/>
        </w:rPr>
        <w:t>h</w:t>
      </w:r>
      <w:r w:rsidR="00534C46" w:rsidRPr="00E24666">
        <w:rPr>
          <w:rStyle w:val="nfasis"/>
          <w:rFonts w:cstheme="minorHAnsi"/>
          <w:i w:val="0"/>
          <w:iCs w:val="0"/>
          <w:lang w:val="en-US"/>
        </w:rPr>
        <w:fldChar w:fldCharType="end"/>
      </w:r>
      <w:r w:rsidR="00534C46" w:rsidRPr="00E24666">
        <w:rPr>
          <w:rStyle w:val="nfasis"/>
          <w:rFonts w:cstheme="minorHAnsi"/>
          <w:i w:val="0"/>
          <w:iCs w:val="0"/>
          <w:lang w:val="en-US"/>
        </w:rPr>
        <w:t xml:space="preserve"> </w:t>
      </w:r>
      <w:r w:rsidRPr="00E24666">
        <w:rPr>
          <w:rStyle w:val="nfasis"/>
          <w:rFonts w:cstheme="minorHAnsi"/>
          <w:i w:val="0"/>
          <w:iCs w:val="0"/>
          <w:lang w:val="en-US"/>
        </w:rPr>
        <w:t xml:space="preserve">of the Clause </w:t>
      </w:r>
      <w:r w:rsidR="00534C46" w:rsidRPr="00E24666">
        <w:rPr>
          <w:rStyle w:val="nfasis"/>
          <w:rFonts w:cstheme="minorHAnsi"/>
          <w:i w:val="0"/>
          <w:iCs w:val="0"/>
          <w:lang w:val="en-US"/>
        </w:rPr>
        <w:fldChar w:fldCharType="begin"/>
      </w:r>
      <w:r w:rsidR="00534C46" w:rsidRPr="00E24666">
        <w:rPr>
          <w:rStyle w:val="nfasis"/>
          <w:rFonts w:cstheme="minorHAnsi"/>
          <w:i w:val="0"/>
          <w:iCs w:val="0"/>
          <w:lang w:val="en-US"/>
        </w:rPr>
        <w:instrText xml:space="preserve"> REF _Ref495217925 \r \h </w:instrText>
      </w:r>
      <w:r w:rsidR="003834EC" w:rsidRPr="00E24666">
        <w:rPr>
          <w:rStyle w:val="nfasis"/>
          <w:rFonts w:cstheme="minorHAnsi"/>
          <w:i w:val="0"/>
          <w:iCs w:val="0"/>
          <w:lang w:val="en-US"/>
        </w:rPr>
        <w:instrText xml:space="preserve"> \* MERGEFORMAT </w:instrText>
      </w:r>
      <w:r w:rsidR="00534C46" w:rsidRPr="00E24666">
        <w:rPr>
          <w:rStyle w:val="nfasis"/>
          <w:rFonts w:cstheme="minorHAnsi"/>
          <w:i w:val="0"/>
          <w:iCs w:val="0"/>
          <w:lang w:val="en-US"/>
        </w:rPr>
      </w:r>
      <w:r w:rsidR="00534C46" w:rsidRPr="00E24666">
        <w:rPr>
          <w:rStyle w:val="nfasis"/>
          <w:rFonts w:cstheme="minorHAnsi"/>
          <w:i w:val="0"/>
          <w:iCs w:val="0"/>
          <w:lang w:val="en-US"/>
        </w:rPr>
        <w:fldChar w:fldCharType="separate"/>
      </w:r>
      <w:r w:rsidR="00673CCF" w:rsidRPr="00E24666">
        <w:rPr>
          <w:rStyle w:val="nfasis"/>
          <w:rFonts w:cstheme="minorHAnsi"/>
          <w:i w:val="0"/>
          <w:iCs w:val="0"/>
          <w:lang w:val="en-US"/>
        </w:rPr>
        <w:t>3.3</w:t>
      </w:r>
      <w:r w:rsidR="00534C46" w:rsidRPr="00E24666">
        <w:rPr>
          <w:rStyle w:val="nfasis"/>
          <w:rFonts w:cstheme="minorHAnsi"/>
          <w:i w:val="0"/>
          <w:iCs w:val="0"/>
          <w:lang w:val="en-US"/>
        </w:rPr>
        <w:fldChar w:fldCharType="end"/>
      </w:r>
      <w:r w:rsidR="006B3B63" w:rsidRPr="00E24666">
        <w:rPr>
          <w:rStyle w:val="nfasis"/>
          <w:rFonts w:cstheme="minorHAnsi"/>
          <w:i w:val="0"/>
          <w:iCs w:val="0"/>
          <w:lang w:val="en-US"/>
        </w:rPr>
        <w:t>:</w:t>
      </w:r>
      <w:bookmarkEnd w:id="485"/>
      <w:r w:rsidR="006B3B63" w:rsidRPr="00E24666">
        <w:rPr>
          <w:rStyle w:val="nfasis"/>
          <w:rFonts w:cstheme="minorHAnsi"/>
          <w:i w:val="0"/>
          <w:iCs w:val="0"/>
          <w:lang w:val="en-US"/>
        </w:rPr>
        <w:t xml:space="preserve"> </w:t>
      </w:r>
    </w:p>
    <w:p w14:paraId="5EE12388" w14:textId="77777777" w:rsidR="00D24957" w:rsidRPr="004D65EC" w:rsidRDefault="00D24957" w:rsidP="00D24957">
      <w:pPr>
        <w:pStyle w:val="Prrafodelista"/>
        <w:spacing w:after="0" w:line="240" w:lineRule="auto"/>
        <w:contextualSpacing w:val="0"/>
        <w:rPr>
          <w:rStyle w:val="nfasis"/>
          <w:rFonts w:cstheme="minorHAnsi"/>
          <w:i w:val="0"/>
          <w:iCs w:val="0"/>
          <w:szCs w:val="21"/>
          <w:lang w:val="en-US"/>
        </w:rPr>
      </w:pPr>
    </w:p>
    <w:p w14:paraId="250B0B4F" w14:textId="04589285" w:rsidR="009A1633" w:rsidRPr="002E691F" w:rsidRDefault="009A1633" w:rsidP="0074490A">
      <w:pPr>
        <w:pStyle w:val="Literales"/>
        <w:numPr>
          <w:ilvl w:val="0"/>
          <w:numId w:val="53"/>
        </w:numPr>
        <w:ind w:left="1134"/>
        <w:rPr>
          <w:rFonts w:cstheme="minorHAnsi"/>
          <w:lang w:val="en-US"/>
        </w:rPr>
      </w:pPr>
      <w:r w:rsidRPr="00205900">
        <w:rPr>
          <w:rFonts w:cstheme="minorHAnsi"/>
          <w:lang w:val="en-US"/>
        </w:rPr>
        <w:t>No later than twenty (20) Calendar Days from the day following the Closing Date: General</w:t>
      </w:r>
      <w:r w:rsidR="00DD496C" w:rsidRPr="00E24666">
        <w:rPr>
          <w:rFonts w:cstheme="minorHAnsi"/>
          <w:lang w:val="en-US"/>
        </w:rPr>
        <w:t xml:space="preserve"> Liability</w:t>
      </w:r>
      <w:r w:rsidRPr="00E24666">
        <w:rPr>
          <w:rFonts w:cstheme="minorHAnsi"/>
          <w:lang w:val="en-US"/>
        </w:rPr>
        <w:t xml:space="preserve">, Contractual, </w:t>
      </w:r>
      <w:r w:rsidR="0074490A" w:rsidRPr="004D65EC">
        <w:rPr>
          <w:rFonts w:cstheme="minorHAnsi"/>
          <w:lang w:val="en-US"/>
        </w:rPr>
        <w:t xml:space="preserve">Tort Liability </w:t>
      </w:r>
      <w:r w:rsidRPr="002E691F">
        <w:rPr>
          <w:rFonts w:cstheme="minorHAnsi"/>
          <w:lang w:val="en-US"/>
        </w:rPr>
        <w:t>and Employer's Liability Insurance.</w:t>
      </w:r>
    </w:p>
    <w:p w14:paraId="33BDA9C5" w14:textId="77777777" w:rsidR="009A1633" w:rsidRPr="00E24666" w:rsidRDefault="009A1633" w:rsidP="009A1633">
      <w:pPr>
        <w:pStyle w:val="Literales"/>
        <w:ind w:left="1134"/>
        <w:rPr>
          <w:rFonts w:cstheme="minorHAnsi"/>
          <w:lang w:val="en-US"/>
        </w:rPr>
      </w:pPr>
    </w:p>
    <w:p w14:paraId="0E26BCC4" w14:textId="699D7359" w:rsidR="009A1633" w:rsidRPr="00E24666" w:rsidRDefault="009A1633" w:rsidP="00FC5153">
      <w:pPr>
        <w:pStyle w:val="Literales"/>
        <w:numPr>
          <w:ilvl w:val="0"/>
          <w:numId w:val="53"/>
        </w:numPr>
        <w:ind w:left="1134"/>
        <w:rPr>
          <w:rFonts w:cstheme="minorHAnsi"/>
          <w:lang w:val="en-US"/>
        </w:rPr>
      </w:pPr>
      <w:r w:rsidRPr="00E24666">
        <w:rPr>
          <w:rFonts w:cstheme="minorHAnsi"/>
          <w:lang w:val="en-US"/>
        </w:rPr>
        <w:t xml:space="preserve">No later than seventy-five (75) Calendar Days prior to the execution of the COAR </w:t>
      </w:r>
      <w:r w:rsidR="003E36AC" w:rsidRPr="00E24666">
        <w:rPr>
          <w:rFonts w:cstheme="minorHAnsi"/>
          <w:lang w:val="en-US"/>
        </w:rPr>
        <w:t xml:space="preserve">Certificate of Commencement of </w:t>
      </w:r>
      <w:r w:rsidR="00DD496C" w:rsidRPr="00E24666">
        <w:rPr>
          <w:rFonts w:cstheme="minorHAnsi"/>
          <w:lang w:val="en-US"/>
        </w:rPr>
        <w:t>Construction:</w:t>
      </w:r>
      <w:r w:rsidRPr="00E24666">
        <w:rPr>
          <w:rFonts w:cstheme="minorHAnsi"/>
          <w:lang w:val="en-US"/>
        </w:rPr>
        <w:t xml:space="preserve"> Construction and </w:t>
      </w:r>
      <w:r w:rsidR="0074490A" w:rsidRPr="00E24666">
        <w:rPr>
          <w:rFonts w:cstheme="minorHAnsi"/>
          <w:lang w:val="en-US"/>
        </w:rPr>
        <w:t>erection</w:t>
      </w:r>
      <w:r w:rsidRPr="00E24666">
        <w:rPr>
          <w:rFonts w:cstheme="minorHAnsi"/>
          <w:lang w:val="en-US"/>
        </w:rPr>
        <w:t xml:space="preserve"> all risk insurance.</w:t>
      </w:r>
    </w:p>
    <w:p w14:paraId="7F2468A4" w14:textId="77777777" w:rsidR="009A1633" w:rsidRPr="00E24666" w:rsidRDefault="009A1633" w:rsidP="009A1633">
      <w:pPr>
        <w:pStyle w:val="Literales"/>
        <w:ind w:left="1134"/>
        <w:rPr>
          <w:rFonts w:cstheme="minorHAnsi"/>
          <w:lang w:val="en-US"/>
        </w:rPr>
      </w:pPr>
    </w:p>
    <w:p w14:paraId="3D1979FA" w14:textId="61AB0BFB" w:rsidR="00826998" w:rsidRPr="00E24666" w:rsidRDefault="009A1633" w:rsidP="00FC5153">
      <w:pPr>
        <w:pStyle w:val="Literales"/>
        <w:numPr>
          <w:ilvl w:val="0"/>
          <w:numId w:val="53"/>
        </w:numPr>
        <w:ind w:left="1134"/>
        <w:rPr>
          <w:rFonts w:cstheme="minorHAnsi"/>
          <w:lang w:val="en-US"/>
        </w:rPr>
      </w:pPr>
      <w:r w:rsidRPr="00E24666">
        <w:rPr>
          <w:rFonts w:cstheme="minorHAnsi"/>
          <w:lang w:val="en-US"/>
        </w:rPr>
        <w:t>No later than sixty (60) Calendar Days prior to the issuance of the Certificate of Commissioning: All Risks Insurance for completed civil works.</w:t>
      </w:r>
    </w:p>
    <w:p w14:paraId="72790E05" w14:textId="77777777" w:rsidR="006B6234" w:rsidRPr="00E24666" w:rsidRDefault="006B6234" w:rsidP="00142B3B">
      <w:pPr>
        <w:pStyle w:val="Literales"/>
        <w:ind w:left="1134"/>
        <w:rPr>
          <w:lang w:val="en-US"/>
        </w:rPr>
      </w:pPr>
    </w:p>
    <w:p w14:paraId="1B16F398" w14:textId="3EB2CCC2" w:rsidR="006B3B63" w:rsidRPr="00E24666" w:rsidRDefault="009A1633" w:rsidP="006B3B63">
      <w:pPr>
        <w:pStyle w:val="Textoindependiente"/>
        <w:spacing w:after="0" w:line="240" w:lineRule="auto"/>
        <w:ind w:left="720"/>
        <w:jc w:val="both"/>
        <w:rPr>
          <w:rFonts w:cstheme="minorHAnsi"/>
          <w:lang w:val="en-US"/>
        </w:rPr>
      </w:pPr>
      <w:r w:rsidRPr="00E24666">
        <w:rPr>
          <w:rFonts w:cstheme="minorHAnsi"/>
          <w:lang w:val="en-US"/>
        </w:rPr>
        <w:t xml:space="preserve">The GRANTOR, with the prior opinion of the Supervisor, shall have a term of ten (10) Calendar Days from the day following receipt of the request for its </w:t>
      </w:r>
      <w:r w:rsidR="003710C6" w:rsidRPr="00E24666">
        <w:rPr>
          <w:rFonts w:cstheme="minorHAnsi"/>
          <w:lang w:val="en-US"/>
        </w:rPr>
        <w:t>opinion</w:t>
      </w:r>
      <w:r w:rsidRPr="00E24666">
        <w:rPr>
          <w:rFonts w:cstheme="minorHAnsi"/>
          <w:lang w:val="en-US"/>
        </w:rPr>
        <w:t>, both for the policy proposal and in the cases in which the CONCESSIONAIRE must submit the renewals pursuant to the provisions of Clause</w:t>
      </w:r>
      <w:r w:rsidR="006B3B63" w:rsidRPr="00E24666">
        <w:rPr>
          <w:rFonts w:cstheme="minorHAnsi"/>
          <w:lang w:val="en-US"/>
        </w:rPr>
        <w:t xml:space="preserve"> </w:t>
      </w:r>
      <w:bookmarkStart w:id="487" w:name="_cp_text_1_2220"/>
      <w:r w:rsidR="00826998" w:rsidRPr="00E24666">
        <w:rPr>
          <w:rFonts w:cstheme="minorHAnsi"/>
          <w:lang w:val="en-US"/>
        </w:rPr>
        <w:fldChar w:fldCharType="begin"/>
      </w:r>
      <w:r w:rsidR="00826998" w:rsidRPr="00E24666">
        <w:rPr>
          <w:rFonts w:cstheme="minorHAnsi"/>
          <w:lang w:val="en-US"/>
        </w:rPr>
        <w:instrText xml:space="preserve"> REF _Ref297723362 \r \h </w:instrText>
      </w:r>
      <w:r w:rsidR="003834EC" w:rsidRPr="00E24666">
        <w:rPr>
          <w:rFonts w:cstheme="minorHAnsi"/>
          <w:lang w:val="en-US"/>
        </w:rPr>
        <w:instrText xml:space="preserve"> \* MERGEFORMAT </w:instrText>
      </w:r>
      <w:r w:rsidR="00826998" w:rsidRPr="00E24666">
        <w:rPr>
          <w:rFonts w:cstheme="minorHAnsi"/>
          <w:lang w:val="en-US"/>
        </w:rPr>
      </w:r>
      <w:r w:rsidR="00826998" w:rsidRPr="00E24666">
        <w:rPr>
          <w:rFonts w:cstheme="minorHAnsi"/>
          <w:lang w:val="en-US"/>
        </w:rPr>
        <w:fldChar w:fldCharType="separate"/>
      </w:r>
      <w:r w:rsidR="00673CCF" w:rsidRPr="00E24666">
        <w:rPr>
          <w:rFonts w:cstheme="minorHAnsi"/>
          <w:lang w:val="en-US"/>
        </w:rPr>
        <w:t>10.17</w:t>
      </w:r>
      <w:r w:rsidR="00826998" w:rsidRPr="00E24666">
        <w:rPr>
          <w:rFonts w:cstheme="minorHAnsi"/>
          <w:lang w:val="en-US"/>
        </w:rPr>
        <w:fldChar w:fldCharType="end"/>
      </w:r>
      <w:bookmarkEnd w:id="487"/>
      <w:r w:rsidR="006B3B63" w:rsidRPr="00E24666">
        <w:rPr>
          <w:rFonts w:cstheme="minorHAnsi"/>
          <w:lang w:val="en-US"/>
        </w:rPr>
        <w:t xml:space="preserve">. </w:t>
      </w:r>
      <w:bookmarkEnd w:id="486"/>
    </w:p>
    <w:p w14:paraId="5A8BBEC5" w14:textId="77777777" w:rsidR="006B3B63" w:rsidRPr="004D65EC" w:rsidRDefault="006B3B63" w:rsidP="006B3B63">
      <w:pPr>
        <w:pStyle w:val="Textoindependiente"/>
        <w:spacing w:after="0" w:line="240" w:lineRule="auto"/>
        <w:ind w:left="720"/>
        <w:jc w:val="both"/>
        <w:rPr>
          <w:rFonts w:cstheme="minorHAnsi"/>
          <w:lang w:val="en-US"/>
        </w:rPr>
      </w:pPr>
    </w:p>
    <w:p w14:paraId="3E228061" w14:textId="1C147E93" w:rsidR="006B3B63" w:rsidRPr="00E24666" w:rsidRDefault="009A1633" w:rsidP="006B3B63">
      <w:pPr>
        <w:pStyle w:val="Textoindependiente"/>
        <w:spacing w:after="0" w:line="240" w:lineRule="auto"/>
        <w:ind w:left="720"/>
        <w:jc w:val="both"/>
        <w:rPr>
          <w:rFonts w:cstheme="minorHAnsi"/>
          <w:lang w:val="en-US"/>
        </w:rPr>
      </w:pPr>
      <w:r w:rsidRPr="00E24666">
        <w:rPr>
          <w:rFonts w:cstheme="minorHAnsi"/>
          <w:lang w:val="en-US"/>
        </w:rPr>
        <w:t xml:space="preserve">In case the GRANTOR makes observations to the policy proposals submitted, the CONCESSIONAIRE shall have a term of ten (10) Calendar Days to correct them. Once the corrections are submitted by the CONCESSIONAIRE to the GRANTOR, with a copy to the Supervisor, the GRANTOR shall have a term of ten (10) Calendar Days for its </w:t>
      </w:r>
      <w:r w:rsidR="003710C6" w:rsidRPr="00E24666">
        <w:rPr>
          <w:rFonts w:cstheme="minorHAnsi"/>
          <w:lang w:val="en-US"/>
        </w:rPr>
        <w:t>opinion</w:t>
      </w:r>
      <w:r w:rsidRPr="00E24666">
        <w:rPr>
          <w:rFonts w:cstheme="minorHAnsi"/>
          <w:lang w:val="en-US"/>
        </w:rPr>
        <w:t xml:space="preserve">, subject to the Supervisor's opinion. Once the term indicated in this paragraph has elapsed, if there is no </w:t>
      </w:r>
      <w:r w:rsidR="003710C6" w:rsidRPr="00E24666">
        <w:rPr>
          <w:rFonts w:cstheme="minorHAnsi"/>
          <w:lang w:val="en-US"/>
        </w:rPr>
        <w:t>opinion</w:t>
      </w:r>
      <w:r w:rsidRPr="00E24666">
        <w:rPr>
          <w:rFonts w:cstheme="minorHAnsi"/>
          <w:lang w:val="en-US"/>
        </w:rPr>
        <w:t xml:space="preserve"> from the GRANTOR, it shall be understood that its opinion on the policy proposals is favorable, under the responsibility of the GRANTOR.</w:t>
      </w:r>
    </w:p>
    <w:p w14:paraId="041B3FA2" w14:textId="77777777" w:rsidR="006B3B63" w:rsidRPr="00E24666" w:rsidRDefault="006B3B63" w:rsidP="006B3B63">
      <w:pPr>
        <w:pStyle w:val="Textoindependiente"/>
        <w:spacing w:after="0" w:line="240" w:lineRule="auto"/>
        <w:ind w:left="720"/>
        <w:jc w:val="both"/>
        <w:rPr>
          <w:rFonts w:cstheme="minorHAnsi"/>
          <w:lang w:val="en-US"/>
        </w:rPr>
      </w:pPr>
    </w:p>
    <w:p w14:paraId="2464CD72" w14:textId="7B194E10" w:rsidR="006B3B63" w:rsidRPr="002E691F" w:rsidRDefault="00E75B5F" w:rsidP="00FC5153">
      <w:pPr>
        <w:pStyle w:val="Prrafodelista"/>
        <w:numPr>
          <w:ilvl w:val="0"/>
          <w:numId w:val="55"/>
        </w:numPr>
        <w:spacing w:after="0" w:line="240" w:lineRule="auto"/>
        <w:ind w:left="709" w:hanging="709"/>
        <w:jc w:val="both"/>
        <w:rPr>
          <w:rStyle w:val="nfasis"/>
          <w:rFonts w:cstheme="minorHAnsi"/>
          <w:i w:val="0"/>
          <w:iCs w:val="0"/>
          <w:lang w:val="en-US"/>
        </w:rPr>
      </w:pPr>
      <w:bookmarkStart w:id="488" w:name="_Ref43323854"/>
      <w:bookmarkStart w:id="489" w:name="_Ref495222268"/>
      <w:bookmarkStart w:id="490" w:name="_Ref421531259"/>
      <w:r w:rsidRPr="00E24666">
        <w:rPr>
          <w:rStyle w:val="nfasis"/>
          <w:rFonts w:cstheme="minorHAnsi"/>
          <w:i w:val="0"/>
          <w:iCs w:val="0"/>
          <w:lang w:val="en-US"/>
        </w:rPr>
        <w:t>With respect to the policies indicated in Clauses</w:t>
      </w:r>
      <w:r w:rsidR="00826998" w:rsidRPr="00E24666">
        <w:rPr>
          <w:rStyle w:val="nfasis"/>
          <w:rFonts w:cstheme="minorHAnsi"/>
          <w:i w:val="0"/>
          <w:iCs w:val="0"/>
          <w:lang w:val="en-US"/>
        </w:rPr>
        <w:t xml:space="preserve"> </w:t>
      </w:r>
      <w:r w:rsidR="00826998" w:rsidRPr="00E24666">
        <w:rPr>
          <w:rStyle w:val="nfasis"/>
          <w:rFonts w:cstheme="minorHAnsi"/>
          <w:i w:val="0"/>
          <w:iCs w:val="0"/>
          <w:lang w:val="en-US"/>
        </w:rPr>
        <w:fldChar w:fldCharType="begin"/>
      </w:r>
      <w:r w:rsidR="00826998" w:rsidRPr="00E24666">
        <w:rPr>
          <w:rStyle w:val="nfasis"/>
          <w:rFonts w:cstheme="minorHAnsi"/>
          <w:i w:val="0"/>
          <w:iCs w:val="0"/>
          <w:lang w:val="en-US"/>
        </w:rPr>
        <w:instrText xml:space="preserve"> REF _Ref43325479 \r \h </w:instrText>
      </w:r>
      <w:r w:rsidR="003834EC" w:rsidRPr="00E24666">
        <w:rPr>
          <w:rStyle w:val="nfasis"/>
          <w:rFonts w:cstheme="minorHAnsi"/>
          <w:i w:val="0"/>
          <w:iCs w:val="0"/>
          <w:lang w:val="en-US"/>
        </w:rPr>
        <w:instrText xml:space="preserve"> \* MERGEFORMAT </w:instrText>
      </w:r>
      <w:r w:rsidR="00826998" w:rsidRPr="00E24666">
        <w:rPr>
          <w:rStyle w:val="nfasis"/>
          <w:rFonts w:cstheme="minorHAnsi"/>
          <w:i w:val="0"/>
          <w:iCs w:val="0"/>
          <w:lang w:val="en-US"/>
        </w:rPr>
      </w:r>
      <w:r w:rsidR="00826998" w:rsidRPr="00E24666">
        <w:rPr>
          <w:rStyle w:val="nfasis"/>
          <w:rFonts w:cstheme="minorHAnsi"/>
          <w:i w:val="0"/>
          <w:iCs w:val="0"/>
          <w:lang w:val="en-US"/>
        </w:rPr>
        <w:fldChar w:fldCharType="separate"/>
      </w:r>
      <w:r w:rsidR="00673CCF" w:rsidRPr="00E24666">
        <w:rPr>
          <w:rStyle w:val="nfasis"/>
          <w:rFonts w:cstheme="minorHAnsi"/>
          <w:i w:val="0"/>
          <w:iCs w:val="0"/>
          <w:lang w:val="en-US"/>
        </w:rPr>
        <w:t>10.9</w:t>
      </w:r>
      <w:r w:rsidR="00826998" w:rsidRPr="00E24666">
        <w:rPr>
          <w:rStyle w:val="nfasis"/>
          <w:rFonts w:cstheme="minorHAnsi"/>
          <w:i w:val="0"/>
          <w:iCs w:val="0"/>
          <w:lang w:val="en-US"/>
        </w:rPr>
        <w:fldChar w:fldCharType="end"/>
      </w:r>
      <w:r w:rsidR="00826998" w:rsidRPr="00E24666">
        <w:rPr>
          <w:rStyle w:val="nfasis"/>
          <w:rFonts w:cstheme="minorHAnsi"/>
          <w:i w:val="0"/>
          <w:iCs w:val="0"/>
          <w:lang w:val="en-US"/>
        </w:rPr>
        <w:t xml:space="preserve"> </w:t>
      </w:r>
      <w:r w:rsidRPr="00E24666">
        <w:rPr>
          <w:rStyle w:val="nfasis"/>
          <w:rFonts w:cstheme="minorHAnsi"/>
          <w:i w:val="0"/>
          <w:iCs w:val="0"/>
          <w:lang w:val="en-US"/>
        </w:rPr>
        <w:t>and</w:t>
      </w:r>
      <w:r w:rsidR="00826998" w:rsidRPr="004D65EC">
        <w:rPr>
          <w:rStyle w:val="nfasis"/>
          <w:rFonts w:cstheme="minorHAnsi"/>
          <w:i w:val="0"/>
          <w:iCs w:val="0"/>
          <w:lang w:val="en-US"/>
        </w:rPr>
        <w:t xml:space="preserve"> </w:t>
      </w:r>
      <w:r w:rsidR="00826998" w:rsidRPr="00E24666">
        <w:rPr>
          <w:rStyle w:val="nfasis"/>
          <w:rFonts w:cstheme="minorHAnsi"/>
          <w:i w:val="0"/>
          <w:iCs w:val="0"/>
          <w:lang w:val="en-US"/>
        </w:rPr>
        <w:fldChar w:fldCharType="begin"/>
      </w:r>
      <w:r w:rsidR="00826998" w:rsidRPr="00E24666">
        <w:rPr>
          <w:rStyle w:val="nfasis"/>
          <w:rFonts w:cstheme="minorHAnsi"/>
          <w:i w:val="0"/>
          <w:iCs w:val="0"/>
          <w:lang w:val="en-US"/>
        </w:rPr>
        <w:instrText xml:space="preserve"> REF _Ref43326248 \r \h </w:instrText>
      </w:r>
      <w:r w:rsidR="003834EC" w:rsidRPr="00E24666">
        <w:rPr>
          <w:rStyle w:val="nfasis"/>
          <w:rFonts w:cstheme="minorHAnsi"/>
          <w:i w:val="0"/>
          <w:iCs w:val="0"/>
          <w:lang w:val="en-US"/>
        </w:rPr>
        <w:instrText xml:space="preserve"> \* MERGEFORMAT </w:instrText>
      </w:r>
      <w:r w:rsidR="00826998" w:rsidRPr="00E24666">
        <w:rPr>
          <w:rStyle w:val="nfasis"/>
          <w:rFonts w:cstheme="minorHAnsi"/>
          <w:i w:val="0"/>
          <w:iCs w:val="0"/>
          <w:lang w:val="en-US"/>
        </w:rPr>
      </w:r>
      <w:r w:rsidR="00826998" w:rsidRPr="00E24666">
        <w:rPr>
          <w:rStyle w:val="nfasis"/>
          <w:rFonts w:cstheme="minorHAnsi"/>
          <w:i w:val="0"/>
          <w:iCs w:val="0"/>
          <w:lang w:val="en-US"/>
        </w:rPr>
        <w:fldChar w:fldCharType="separate"/>
      </w:r>
      <w:r w:rsidR="00673CCF" w:rsidRPr="00E24666">
        <w:rPr>
          <w:rStyle w:val="nfasis"/>
          <w:rFonts w:cstheme="minorHAnsi"/>
          <w:i w:val="0"/>
          <w:iCs w:val="0"/>
          <w:lang w:val="en-US"/>
        </w:rPr>
        <w:t>10.10</w:t>
      </w:r>
      <w:r w:rsidR="00826998" w:rsidRPr="00E24666">
        <w:rPr>
          <w:rStyle w:val="nfasis"/>
          <w:rFonts w:cstheme="minorHAnsi"/>
          <w:i w:val="0"/>
          <w:iCs w:val="0"/>
          <w:lang w:val="en-US"/>
        </w:rPr>
        <w:fldChar w:fldCharType="end"/>
      </w:r>
      <w:r w:rsidR="006B3B63" w:rsidRPr="00E24666">
        <w:rPr>
          <w:rStyle w:val="nfasis"/>
          <w:rFonts w:cstheme="minorHAnsi"/>
          <w:i w:val="0"/>
          <w:iCs w:val="0"/>
          <w:lang w:val="en-US"/>
        </w:rPr>
        <w:t xml:space="preserve">, </w:t>
      </w:r>
      <w:r w:rsidRPr="00E24666">
        <w:rPr>
          <w:rStyle w:val="nfasis"/>
          <w:rFonts w:cstheme="minorHAnsi"/>
          <w:i w:val="0"/>
          <w:iCs w:val="0"/>
          <w:lang w:val="en-US"/>
        </w:rPr>
        <w:t xml:space="preserve">the CONCESSIONAIRE shall hire the services of a specialized company of recognized national or international prestige other than the insurance broker, </w:t>
      </w:r>
      <w:r w:rsidR="0074490A" w:rsidRPr="004D65EC">
        <w:rPr>
          <w:rStyle w:val="nfasis"/>
          <w:rFonts w:cstheme="minorHAnsi"/>
          <w:i w:val="0"/>
          <w:iCs w:val="0"/>
          <w:lang w:val="en-US"/>
        </w:rPr>
        <w:t>agent</w:t>
      </w:r>
      <w:r w:rsidRPr="002E691F">
        <w:rPr>
          <w:rStyle w:val="nfasis"/>
          <w:rFonts w:cstheme="minorHAnsi"/>
          <w:i w:val="0"/>
          <w:iCs w:val="0"/>
          <w:lang w:val="en-US"/>
        </w:rPr>
        <w:t xml:space="preserve"> or advisor of the CONCESSIONAIRE, for </w:t>
      </w:r>
      <w:r w:rsidRPr="002E691F">
        <w:rPr>
          <w:rStyle w:val="nfasis"/>
          <w:rFonts w:cstheme="minorHAnsi"/>
          <w:i w:val="0"/>
          <w:iCs w:val="0"/>
          <w:lang w:val="en-US"/>
        </w:rPr>
        <w:lastRenderedPageBreak/>
        <w:t>the performa</w:t>
      </w:r>
      <w:r w:rsidRPr="00E24666">
        <w:rPr>
          <w:rStyle w:val="nfasis"/>
          <w:rFonts w:cstheme="minorHAnsi"/>
          <w:i w:val="0"/>
          <w:iCs w:val="0"/>
          <w:lang w:val="en-US"/>
        </w:rPr>
        <w:t xml:space="preserve">nce of the risk analysis, which will make it possible to determine, as the sum insured, the maximum probable loss of risk of all the property to be insured, which may be </w:t>
      </w:r>
      <w:r w:rsidR="006B3FDC" w:rsidRPr="00E24666">
        <w:rPr>
          <w:rStyle w:val="nfasis"/>
          <w:rFonts w:cstheme="minorHAnsi"/>
          <w:i w:val="0"/>
          <w:iCs w:val="0"/>
          <w:lang w:val="en-US"/>
        </w:rPr>
        <w:t>caused</w:t>
      </w:r>
      <w:r w:rsidRPr="00E24666">
        <w:rPr>
          <w:rStyle w:val="nfasis"/>
          <w:rFonts w:cstheme="minorHAnsi"/>
          <w:i w:val="0"/>
          <w:iCs w:val="0"/>
          <w:lang w:val="en-US"/>
        </w:rPr>
        <w:t xml:space="preserve"> as a result of the losses or events that occur and which will be covered by the policies mentioned in the aforementioned Clauses </w:t>
      </w:r>
      <w:r w:rsidR="00826998" w:rsidRPr="00E24666">
        <w:rPr>
          <w:rStyle w:val="nfasis"/>
          <w:rFonts w:cstheme="minorHAnsi"/>
          <w:i w:val="0"/>
          <w:iCs w:val="0"/>
          <w:lang w:val="en-US"/>
        </w:rPr>
        <w:fldChar w:fldCharType="begin"/>
      </w:r>
      <w:r w:rsidR="00826998" w:rsidRPr="00E24666">
        <w:rPr>
          <w:rStyle w:val="nfasis"/>
          <w:rFonts w:cstheme="minorHAnsi"/>
          <w:i w:val="0"/>
          <w:iCs w:val="0"/>
          <w:lang w:val="en-US"/>
        </w:rPr>
        <w:instrText xml:space="preserve"> REF _Ref43325479 \r \h </w:instrText>
      </w:r>
      <w:r w:rsidR="003834EC" w:rsidRPr="00E24666">
        <w:rPr>
          <w:rStyle w:val="nfasis"/>
          <w:rFonts w:cstheme="minorHAnsi"/>
          <w:i w:val="0"/>
          <w:iCs w:val="0"/>
          <w:lang w:val="en-US"/>
        </w:rPr>
        <w:instrText xml:space="preserve"> \* MERGEFORMAT </w:instrText>
      </w:r>
      <w:r w:rsidR="00826998" w:rsidRPr="00E24666">
        <w:rPr>
          <w:rStyle w:val="nfasis"/>
          <w:rFonts w:cstheme="minorHAnsi"/>
          <w:i w:val="0"/>
          <w:iCs w:val="0"/>
          <w:lang w:val="en-US"/>
        </w:rPr>
      </w:r>
      <w:r w:rsidR="00826998" w:rsidRPr="00E24666">
        <w:rPr>
          <w:rStyle w:val="nfasis"/>
          <w:rFonts w:cstheme="minorHAnsi"/>
          <w:i w:val="0"/>
          <w:iCs w:val="0"/>
          <w:lang w:val="en-US"/>
        </w:rPr>
        <w:fldChar w:fldCharType="separate"/>
      </w:r>
      <w:r w:rsidR="00673CCF" w:rsidRPr="00E24666">
        <w:rPr>
          <w:rStyle w:val="nfasis"/>
          <w:rFonts w:cstheme="minorHAnsi"/>
          <w:i w:val="0"/>
          <w:iCs w:val="0"/>
          <w:lang w:val="en-US"/>
        </w:rPr>
        <w:t>10.9</w:t>
      </w:r>
      <w:r w:rsidR="00826998" w:rsidRPr="00E24666">
        <w:rPr>
          <w:rStyle w:val="nfasis"/>
          <w:rFonts w:cstheme="minorHAnsi"/>
          <w:i w:val="0"/>
          <w:iCs w:val="0"/>
          <w:lang w:val="en-US"/>
        </w:rPr>
        <w:fldChar w:fldCharType="end"/>
      </w:r>
      <w:r w:rsidR="006B3B63" w:rsidRPr="00E24666">
        <w:rPr>
          <w:rStyle w:val="nfasis"/>
          <w:rFonts w:cstheme="minorHAnsi"/>
          <w:i w:val="0"/>
          <w:iCs w:val="0"/>
          <w:lang w:val="en-US"/>
        </w:rPr>
        <w:t xml:space="preserve"> </w:t>
      </w:r>
      <w:r w:rsidRPr="00E24666">
        <w:rPr>
          <w:rStyle w:val="nfasis"/>
          <w:rFonts w:cstheme="minorHAnsi"/>
          <w:i w:val="0"/>
          <w:iCs w:val="0"/>
          <w:lang w:val="en-US"/>
        </w:rPr>
        <w:t>and</w:t>
      </w:r>
      <w:r w:rsidR="006B3B63" w:rsidRPr="004D65EC">
        <w:rPr>
          <w:rStyle w:val="nfasis"/>
          <w:rFonts w:cstheme="minorHAnsi"/>
          <w:i w:val="0"/>
          <w:iCs w:val="0"/>
          <w:lang w:val="en-US"/>
        </w:rPr>
        <w:t xml:space="preserve"> </w:t>
      </w:r>
      <w:r w:rsidR="00826998" w:rsidRPr="00E24666">
        <w:rPr>
          <w:rStyle w:val="nfasis"/>
          <w:rFonts w:cstheme="minorHAnsi"/>
          <w:i w:val="0"/>
          <w:iCs w:val="0"/>
          <w:lang w:val="en-US"/>
        </w:rPr>
        <w:fldChar w:fldCharType="begin"/>
      </w:r>
      <w:r w:rsidR="00826998" w:rsidRPr="00E24666">
        <w:rPr>
          <w:rStyle w:val="nfasis"/>
          <w:rFonts w:cstheme="minorHAnsi"/>
          <w:i w:val="0"/>
          <w:iCs w:val="0"/>
          <w:lang w:val="en-US"/>
        </w:rPr>
        <w:instrText xml:space="preserve"> REF _Ref43326248 \r \h </w:instrText>
      </w:r>
      <w:r w:rsidR="003834EC" w:rsidRPr="00E24666">
        <w:rPr>
          <w:rStyle w:val="nfasis"/>
          <w:rFonts w:cstheme="minorHAnsi"/>
          <w:i w:val="0"/>
          <w:iCs w:val="0"/>
          <w:lang w:val="en-US"/>
        </w:rPr>
        <w:instrText xml:space="preserve"> \* MERGEFORMAT </w:instrText>
      </w:r>
      <w:r w:rsidR="00826998" w:rsidRPr="00E24666">
        <w:rPr>
          <w:rStyle w:val="nfasis"/>
          <w:rFonts w:cstheme="minorHAnsi"/>
          <w:i w:val="0"/>
          <w:iCs w:val="0"/>
          <w:lang w:val="en-US"/>
        </w:rPr>
      </w:r>
      <w:r w:rsidR="00826998" w:rsidRPr="00E24666">
        <w:rPr>
          <w:rStyle w:val="nfasis"/>
          <w:rFonts w:cstheme="minorHAnsi"/>
          <w:i w:val="0"/>
          <w:iCs w:val="0"/>
          <w:lang w:val="en-US"/>
        </w:rPr>
        <w:fldChar w:fldCharType="separate"/>
      </w:r>
      <w:r w:rsidR="00673CCF" w:rsidRPr="00E24666">
        <w:rPr>
          <w:rStyle w:val="nfasis"/>
          <w:rFonts w:cstheme="minorHAnsi"/>
          <w:i w:val="0"/>
          <w:iCs w:val="0"/>
          <w:lang w:val="en-US"/>
        </w:rPr>
        <w:t>10.10</w:t>
      </w:r>
      <w:r w:rsidR="00826998" w:rsidRPr="00E24666">
        <w:rPr>
          <w:rStyle w:val="nfasis"/>
          <w:rFonts w:cstheme="minorHAnsi"/>
          <w:i w:val="0"/>
          <w:iCs w:val="0"/>
          <w:lang w:val="en-US"/>
        </w:rPr>
        <w:fldChar w:fldCharType="end"/>
      </w:r>
      <w:r w:rsidR="006B3B63" w:rsidRPr="00E24666">
        <w:rPr>
          <w:rStyle w:val="nfasis"/>
          <w:rFonts w:cstheme="minorHAnsi"/>
          <w:i w:val="0"/>
          <w:iCs w:val="0"/>
          <w:lang w:val="en-US"/>
        </w:rPr>
        <w:t xml:space="preserve">, </w:t>
      </w:r>
      <w:r w:rsidRPr="00E24666">
        <w:rPr>
          <w:rStyle w:val="nfasis"/>
          <w:rFonts w:cstheme="minorHAnsi"/>
          <w:i w:val="0"/>
          <w:iCs w:val="0"/>
          <w:lang w:val="en-US"/>
        </w:rPr>
        <w:t>as well as the analysis of the other risks required in this Chapter.</w:t>
      </w:r>
      <w:bookmarkEnd w:id="488"/>
      <w:r w:rsidR="006B3B63" w:rsidRPr="004D65EC">
        <w:rPr>
          <w:rStyle w:val="nfasis"/>
          <w:rFonts w:cstheme="minorHAnsi"/>
          <w:i w:val="0"/>
          <w:iCs w:val="0"/>
          <w:lang w:val="en-US"/>
        </w:rPr>
        <w:t xml:space="preserve"> </w:t>
      </w:r>
    </w:p>
    <w:p w14:paraId="4A2A4C9B" w14:textId="77777777" w:rsidR="006B3B63" w:rsidRPr="00E24666" w:rsidRDefault="006B3B63" w:rsidP="006B3B63">
      <w:pPr>
        <w:pStyle w:val="Textoindependiente"/>
        <w:spacing w:after="0" w:line="240" w:lineRule="auto"/>
        <w:ind w:left="709"/>
        <w:jc w:val="both"/>
        <w:rPr>
          <w:rFonts w:cstheme="minorHAnsi"/>
          <w:lang w:val="en-US"/>
        </w:rPr>
      </w:pPr>
    </w:p>
    <w:p w14:paraId="00D64EE0" w14:textId="0D3AE0FB" w:rsidR="00E75B5F" w:rsidRPr="00E24666" w:rsidRDefault="00E75B5F" w:rsidP="00E75B5F">
      <w:pPr>
        <w:pStyle w:val="Textoindependiente"/>
        <w:spacing w:after="0" w:line="240" w:lineRule="auto"/>
        <w:ind w:left="709"/>
        <w:jc w:val="both"/>
        <w:rPr>
          <w:rFonts w:cstheme="minorHAnsi"/>
          <w:lang w:val="en-US"/>
        </w:rPr>
      </w:pPr>
      <w:r w:rsidRPr="00E24666">
        <w:rPr>
          <w:rFonts w:cstheme="minorHAnsi"/>
          <w:lang w:val="en-US"/>
        </w:rPr>
        <w:t xml:space="preserve">The above mentioned specialized company shall be selected by the GRANTOR, based on a list of three (3) companies submitted by the CONCESSIONAIRE, for which the </w:t>
      </w:r>
      <w:r w:rsidR="00DD496C" w:rsidRPr="00E24666">
        <w:rPr>
          <w:rFonts w:cstheme="minorHAnsi"/>
          <w:lang w:val="en-US"/>
        </w:rPr>
        <w:t>GRANTOR</w:t>
      </w:r>
      <w:r w:rsidRPr="00E24666">
        <w:rPr>
          <w:rFonts w:cstheme="minorHAnsi"/>
          <w:lang w:val="en-US"/>
        </w:rPr>
        <w:t xml:space="preserve"> shall make a decision within seven (07) Calendar Days as from the day after receiving the information from the CONCESSIONAIRE.</w:t>
      </w:r>
    </w:p>
    <w:p w14:paraId="389C8ABE" w14:textId="77777777" w:rsidR="00E75B5F" w:rsidRPr="00E24666" w:rsidRDefault="00E75B5F" w:rsidP="00E75B5F">
      <w:pPr>
        <w:pStyle w:val="Textoindependiente"/>
        <w:spacing w:after="0" w:line="240" w:lineRule="auto"/>
        <w:ind w:left="709"/>
        <w:jc w:val="both"/>
        <w:rPr>
          <w:rFonts w:cstheme="minorHAnsi"/>
          <w:lang w:val="en-US"/>
        </w:rPr>
      </w:pPr>
    </w:p>
    <w:p w14:paraId="2142F46A" w14:textId="77777777" w:rsidR="00E75B5F" w:rsidRPr="00E24666" w:rsidRDefault="00E75B5F" w:rsidP="00E75B5F">
      <w:pPr>
        <w:pStyle w:val="Textoindependiente"/>
        <w:spacing w:after="0" w:line="240" w:lineRule="auto"/>
        <w:ind w:left="709"/>
        <w:jc w:val="both"/>
        <w:rPr>
          <w:rFonts w:cstheme="minorHAnsi"/>
          <w:lang w:val="en-US"/>
        </w:rPr>
      </w:pPr>
      <w:r w:rsidRPr="00E24666">
        <w:rPr>
          <w:rFonts w:cstheme="minorHAnsi"/>
          <w:lang w:val="en-US"/>
        </w:rPr>
        <w:t>Such analysis shall be submitted to the GRANTOR, in a report, at least sixty (60) days before the beginning of the contracting of each one of the policies referred to in the Clauses</w:t>
      </w:r>
      <w:r w:rsidR="006B3B63" w:rsidRPr="00E24666">
        <w:rPr>
          <w:rFonts w:cstheme="minorHAnsi"/>
          <w:lang w:val="en-US"/>
        </w:rPr>
        <w:t xml:space="preserve"> </w:t>
      </w:r>
      <w:r w:rsidR="00826998" w:rsidRPr="00E24666">
        <w:rPr>
          <w:rFonts w:cstheme="minorHAnsi"/>
          <w:lang w:val="en-US"/>
        </w:rPr>
        <w:fldChar w:fldCharType="begin"/>
      </w:r>
      <w:r w:rsidR="00826998" w:rsidRPr="00E24666">
        <w:rPr>
          <w:rFonts w:cstheme="minorHAnsi"/>
          <w:lang w:val="en-US"/>
        </w:rPr>
        <w:instrText xml:space="preserve"> REF _Ref43325479 \r \h </w:instrText>
      </w:r>
      <w:r w:rsidR="003834EC" w:rsidRPr="00E24666">
        <w:rPr>
          <w:rFonts w:cstheme="minorHAnsi"/>
          <w:lang w:val="en-US"/>
        </w:rPr>
        <w:instrText xml:space="preserve"> \* MERGEFORMAT </w:instrText>
      </w:r>
      <w:r w:rsidR="00826998" w:rsidRPr="00E24666">
        <w:rPr>
          <w:rFonts w:cstheme="minorHAnsi"/>
          <w:lang w:val="en-US"/>
        </w:rPr>
      </w:r>
      <w:r w:rsidR="00826998" w:rsidRPr="00E24666">
        <w:rPr>
          <w:rFonts w:cstheme="minorHAnsi"/>
          <w:lang w:val="en-US"/>
        </w:rPr>
        <w:fldChar w:fldCharType="separate"/>
      </w:r>
      <w:r w:rsidR="00673CCF" w:rsidRPr="00E24666">
        <w:rPr>
          <w:rFonts w:cstheme="minorHAnsi"/>
          <w:lang w:val="en-US"/>
        </w:rPr>
        <w:t>10.9</w:t>
      </w:r>
      <w:r w:rsidR="00826998" w:rsidRPr="00E24666">
        <w:rPr>
          <w:rFonts w:cstheme="minorHAnsi"/>
          <w:lang w:val="en-US"/>
        </w:rPr>
        <w:fldChar w:fldCharType="end"/>
      </w:r>
      <w:r w:rsidR="00C372E5" w:rsidRPr="00E24666">
        <w:rPr>
          <w:rFonts w:cstheme="minorHAnsi"/>
          <w:lang w:val="en-US"/>
        </w:rPr>
        <w:t xml:space="preserve"> </w:t>
      </w:r>
      <w:r w:rsidRPr="00E24666">
        <w:rPr>
          <w:rFonts w:cstheme="minorHAnsi"/>
          <w:lang w:val="en-US"/>
        </w:rPr>
        <w:t>and</w:t>
      </w:r>
      <w:r w:rsidR="006B3B63" w:rsidRPr="004D65EC">
        <w:rPr>
          <w:rFonts w:cstheme="minorHAnsi"/>
          <w:lang w:val="en-US"/>
        </w:rPr>
        <w:t xml:space="preserve"> </w:t>
      </w:r>
      <w:r w:rsidR="00826998" w:rsidRPr="00E24666">
        <w:rPr>
          <w:rFonts w:cstheme="minorHAnsi"/>
          <w:lang w:val="en-US"/>
        </w:rPr>
        <w:fldChar w:fldCharType="begin"/>
      </w:r>
      <w:r w:rsidR="00826998" w:rsidRPr="00E24666">
        <w:rPr>
          <w:rFonts w:cstheme="minorHAnsi"/>
          <w:lang w:val="en-US"/>
        </w:rPr>
        <w:instrText xml:space="preserve"> REF _Ref43326248 \r \h </w:instrText>
      </w:r>
      <w:r w:rsidR="003834EC" w:rsidRPr="00E24666">
        <w:rPr>
          <w:rFonts w:cstheme="minorHAnsi"/>
          <w:lang w:val="en-US"/>
        </w:rPr>
        <w:instrText xml:space="preserve"> \* MERGEFORMAT </w:instrText>
      </w:r>
      <w:r w:rsidR="00826998" w:rsidRPr="00E24666">
        <w:rPr>
          <w:rFonts w:cstheme="minorHAnsi"/>
          <w:lang w:val="en-US"/>
        </w:rPr>
      </w:r>
      <w:r w:rsidR="00826998" w:rsidRPr="00E24666">
        <w:rPr>
          <w:rFonts w:cstheme="minorHAnsi"/>
          <w:lang w:val="en-US"/>
        </w:rPr>
        <w:fldChar w:fldCharType="separate"/>
      </w:r>
      <w:r w:rsidR="00673CCF" w:rsidRPr="00E24666">
        <w:rPr>
          <w:rFonts w:cstheme="minorHAnsi"/>
          <w:lang w:val="en-US"/>
        </w:rPr>
        <w:t>10.10</w:t>
      </w:r>
      <w:r w:rsidR="00826998" w:rsidRPr="00E24666">
        <w:rPr>
          <w:rFonts w:cstheme="minorHAnsi"/>
          <w:lang w:val="en-US"/>
        </w:rPr>
        <w:fldChar w:fldCharType="end"/>
      </w:r>
      <w:r w:rsidR="006B3B63" w:rsidRPr="00E24666">
        <w:rPr>
          <w:rFonts w:cstheme="minorHAnsi"/>
          <w:lang w:val="en-US"/>
        </w:rPr>
        <w:t xml:space="preserve">. </w:t>
      </w:r>
      <w:bookmarkEnd w:id="489"/>
      <w:bookmarkEnd w:id="490"/>
      <w:r w:rsidRPr="00E24666">
        <w:rPr>
          <w:rFonts w:cstheme="minorHAnsi"/>
          <w:lang w:val="en-US"/>
        </w:rPr>
        <w:t xml:space="preserve">The probable maximum loss shall be the minimum sum insured for each policy </w:t>
      </w:r>
      <w:r w:rsidRPr="004D65EC">
        <w:rPr>
          <w:rFonts w:cstheme="minorHAnsi"/>
          <w:lang w:val="en-US"/>
        </w:rPr>
        <w:t>required; when this reference is used as the sum insured, the policy shall expressly state that the proportional rule corresponding to cases o</w:t>
      </w:r>
      <w:r w:rsidRPr="00E24666">
        <w:rPr>
          <w:rFonts w:cstheme="minorHAnsi"/>
          <w:lang w:val="en-US"/>
        </w:rPr>
        <w:t xml:space="preserve">f underinsurance shall not apply. </w:t>
      </w:r>
    </w:p>
    <w:p w14:paraId="20A741DA" w14:textId="77777777" w:rsidR="00E75B5F" w:rsidRPr="00E24666" w:rsidRDefault="00E75B5F" w:rsidP="00E75B5F">
      <w:pPr>
        <w:pStyle w:val="Textoindependiente"/>
        <w:spacing w:after="0" w:line="240" w:lineRule="auto"/>
        <w:ind w:left="709"/>
        <w:jc w:val="both"/>
        <w:rPr>
          <w:rFonts w:cstheme="minorHAnsi"/>
          <w:lang w:val="en-US"/>
        </w:rPr>
      </w:pPr>
    </w:p>
    <w:p w14:paraId="2307720D" w14:textId="4B961CA4" w:rsidR="006B3B63" w:rsidRPr="00E24666" w:rsidRDefault="00E75B5F" w:rsidP="00E75B5F">
      <w:pPr>
        <w:pStyle w:val="Textoindependiente"/>
        <w:spacing w:after="0" w:line="240" w:lineRule="auto"/>
        <w:ind w:left="709"/>
        <w:jc w:val="both"/>
        <w:rPr>
          <w:rFonts w:cstheme="minorHAnsi"/>
          <w:lang w:val="en-US"/>
        </w:rPr>
      </w:pPr>
      <w:r w:rsidRPr="00E24666">
        <w:rPr>
          <w:rFonts w:cstheme="minorHAnsi"/>
          <w:lang w:val="en-US"/>
        </w:rPr>
        <w:t>The company that shall carry out the risk analysis mentioned in this Clause shall be proposed together with the policy proposals, as established in Clause</w:t>
      </w:r>
      <w:r w:rsidR="006B3B63" w:rsidRPr="00E24666">
        <w:rPr>
          <w:rFonts w:cstheme="minorHAnsi"/>
          <w:lang w:val="en-US"/>
        </w:rPr>
        <w:t xml:space="preserve"> </w:t>
      </w:r>
      <w:r w:rsidR="00826998" w:rsidRPr="00E24666">
        <w:rPr>
          <w:rFonts w:cstheme="minorHAnsi"/>
          <w:lang w:val="en-US"/>
        </w:rPr>
        <w:fldChar w:fldCharType="begin"/>
      </w:r>
      <w:r w:rsidR="00826998" w:rsidRPr="00E24666">
        <w:rPr>
          <w:rFonts w:cstheme="minorHAnsi"/>
          <w:lang w:val="en-US"/>
        </w:rPr>
        <w:instrText xml:space="preserve"> REF _Ref43326750 \r \h </w:instrText>
      </w:r>
      <w:r w:rsidR="003834EC" w:rsidRPr="00E24666">
        <w:rPr>
          <w:rFonts w:cstheme="minorHAnsi"/>
          <w:lang w:val="en-US"/>
        </w:rPr>
        <w:instrText xml:space="preserve"> \* MERGEFORMAT </w:instrText>
      </w:r>
      <w:r w:rsidR="00826998" w:rsidRPr="00E24666">
        <w:rPr>
          <w:rFonts w:cstheme="minorHAnsi"/>
          <w:lang w:val="en-US"/>
        </w:rPr>
      </w:r>
      <w:r w:rsidR="00826998" w:rsidRPr="00E24666">
        <w:rPr>
          <w:rFonts w:cstheme="minorHAnsi"/>
          <w:lang w:val="en-US"/>
        </w:rPr>
        <w:fldChar w:fldCharType="separate"/>
      </w:r>
      <w:r w:rsidR="00673CCF" w:rsidRPr="00E24666">
        <w:rPr>
          <w:rFonts w:cstheme="minorHAnsi"/>
          <w:lang w:val="en-US"/>
        </w:rPr>
        <w:t>10.14</w:t>
      </w:r>
      <w:r w:rsidR="00826998" w:rsidRPr="00E24666">
        <w:rPr>
          <w:rFonts w:cstheme="minorHAnsi"/>
          <w:lang w:val="en-US"/>
        </w:rPr>
        <w:fldChar w:fldCharType="end"/>
      </w:r>
      <w:r w:rsidR="006B3B63" w:rsidRPr="00E24666">
        <w:rPr>
          <w:rFonts w:cstheme="minorHAnsi"/>
          <w:lang w:val="en-US"/>
        </w:rPr>
        <w:t xml:space="preserve">. </w:t>
      </w:r>
    </w:p>
    <w:p w14:paraId="6FAF23AD" w14:textId="77777777" w:rsidR="006B3B63" w:rsidRPr="004D65EC" w:rsidRDefault="006B3B63" w:rsidP="006B3B63">
      <w:pPr>
        <w:pStyle w:val="Textoindependiente2"/>
        <w:spacing w:after="0" w:line="240" w:lineRule="auto"/>
        <w:rPr>
          <w:rFonts w:cstheme="minorHAnsi"/>
          <w:b/>
          <w:bCs/>
          <w:lang w:val="en-US"/>
        </w:rPr>
      </w:pPr>
    </w:p>
    <w:p w14:paraId="2CF8A493" w14:textId="56CDC61A" w:rsidR="006B3B63" w:rsidRPr="00E24666" w:rsidRDefault="00E75B5F" w:rsidP="00FC5153">
      <w:pPr>
        <w:pStyle w:val="Prrafodelista"/>
        <w:numPr>
          <w:ilvl w:val="0"/>
          <w:numId w:val="55"/>
        </w:numPr>
        <w:spacing w:after="0" w:line="240" w:lineRule="auto"/>
        <w:ind w:left="709" w:hanging="709"/>
        <w:jc w:val="both"/>
        <w:rPr>
          <w:rStyle w:val="nfasis"/>
          <w:rFonts w:cstheme="minorHAnsi"/>
          <w:i w:val="0"/>
          <w:iCs w:val="0"/>
          <w:lang w:val="en-US"/>
        </w:rPr>
      </w:pPr>
      <w:bookmarkStart w:id="491" w:name="_Ref422330385"/>
      <w:r w:rsidRPr="00E24666">
        <w:rPr>
          <w:rStyle w:val="nfasis"/>
          <w:rFonts w:cstheme="minorHAnsi"/>
          <w:i w:val="0"/>
          <w:iCs w:val="0"/>
          <w:lang w:val="en-US"/>
        </w:rPr>
        <w:t>Copies of the contracted policies shall be drafted in Spanish language, and shall be delivered to the GRANTOR, with copy to the Supervisor, as appropriate, according to the following terms and conditions</w:t>
      </w:r>
      <w:r w:rsidR="006B3B63" w:rsidRPr="00E24666">
        <w:rPr>
          <w:rStyle w:val="nfasis"/>
          <w:rFonts w:cstheme="minorHAnsi"/>
          <w:i w:val="0"/>
          <w:iCs w:val="0"/>
          <w:lang w:val="en-US"/>
        </w:rPr>
        <w:t>:</w:t>
      </w:r>
      <w:bookmarkEnd w:id="491"/>
      <w:r w:rsidR="006B3B63" w:rsidRPr="00E24666">
        <w:rPr>
          <w:rStyle w:val="nfasis"/>
          <w:rFonts w:cstheme="minorHAnsi"/>
          <w:i w:val="0"/>
          <w:iCs w:val="0"/>
          <w:lang w:val="en-US"/>
        </w:rPr>
        <w:t xml:space="preserve"> </w:t>
      </w:r>
    </w:p>
    <w:p w14:paraId="59CE77A3" w14:textId="77777777" w:rsidR="006B3B63" w:rsidRPr="00E24666" w:rsidRDefault="006B3B63" w:rsidP="006B3B63">
      <w:pPr>
        <w:pStyle w:val="Prrafodelista"/>
        <w:spacing w:after="0" w:line="240" w:lineRule="auto"/>
        <w:ind w:left="709"/>
        <w:jc w:val="both"/>
        <w:rPr>
          <w:rStyle w:val="nfasis"/>
          <w:rFonts w:cstheme="minorHAnsi"/>
          <w:i w:val="0"/>
          <w:iCs w:val="0"/>
          <w:lang w:val="en-US"/>
        </w:rPr>
      </w:pPr>
    </w:p>
    <w:p w14:paraId="60D0990E" w14:textId="5BA338BC" w:rsidR="006B3B63" w:rsidRPr="00E24666" w:rsidRDefault="00E75B5F" w:rsidP="00FC5153">
      <w:pPr>
        <w:widowControl w:val="0"/>
        <w:numPr>
          <w:ilvl w:val="0"/>
          <w:numId w:val="52"/>
        </w:numPr>
        <w:spacing w:after="0" w:line="240" w:lineRule="auto"/>
        <w:jc w:val="both"/>
        <w:rPr>
          <w:rFonts w:cstheme="minorHAnsi"/>
          <w:lang w:val="en-US"/>
        </w:rPr>
      </w:pPr>
      <w:r w:rsidRPr="00205900">
        <w:rPr>
          <w:rFonts w:cstheme="minorHAnsi"/>
          <w:lang w:val="en-US"/>
        </w:rPr>
        <w:t>The policies of the Clauses</w:t>
      </w:r>
      <w:r w:rsidR="006B3B63" w:rsidRPr="00E24666">
        <w:rPr>
          <w:rFonts w:cstheme="minorHAnsi"/>
          <w:lang w:val="en-US"/>
        </w:rPr>
        <w:t xml:space="preserve"> </w:t>
      </w:r>
      <w:r w:rsidR="00826998" w:rsidRPr="00E24666">
        <w:rPr>
          <w:rFonts w:cstheme="minorHAnsi"/>
          <w:lang w:val="en-US"/>
        </w:rPr>
        <w:fldChar w:fldCharType="begin"/>
      </w:r>
      <w:r w:rsidR="00826998" w:rsidRPr="00E24666">
        <w:rPr>
          <w:rFonts w:cstheme="minorHAnsi"/>
          <w:lang w:val="en-US"/>
        </w:rPr>
        <w:instrText xml:space="preserve"> REF _Ref43325479 \r \h </w:instrText>
      </w:r>
      <w:r w:rsidR="003834EC" w:rsidRPr="00E24666">
        <w:rPr>
          <w:rFonts w:cstheme="minorHAnsi"/>
          <w:lang w:val="en-US"/>
        </w:rPr>
        <w:instrText xml:space="preserve"> \* MERGEFORMAT </w:instrText>
      </w:r>
      <w:r w:rsidR="00826998" w:rsidRPr="00E24666">
        <w:rPr>
          <w:rFonts w:cstheme="minorHAnsi"/>
          <w:lang w:val="en-US"/>
        </w:rPr>
      </w:r>
      <w:r w:rsidR="00826998" w:rsidRPr="00E24666">
        <w:rPr>
          <w:rFonts w:cstheme="minorHAnsi"/>
          <w:lang w:val="en-US"/>
        </w:rPr>
        <w:fldChar w:fldCharType="separate"/>
      </w:r>
      <w:r w:rsidR="00673CCF" w:rsidRPr="00E24666">
        <w:rPr>
          <w:rFonts w:cstheme="minorHAnsi"/>
          <w:lang w:val="en-US"/>
        </w:rPr>
        <w:t>10.9</w:t>
      </w:r>
      <w:r w:rsidR="00826998" w:rsidRPr="00E24666">
        <w:rPr>
          <w:rFonts w:cstheme="minorHAnsi"/>
          <w:lang w:val="en-US"/>
        </w:rPr>
        <w:fldChar w:fldCharType="end"/>
      </w:r>
      <w:r w:rsidR="00B15E13" w:rsidRPr="00E24666">
        <w:rPr>
          <w:rFonts w:cstheme="minorHAnsi"/>
          <w:lang w:val="en-US"/>
        </w:rPr>
        <w:t xml:space="preserve"> </w:t>
      </w:r>
      <w:r w:rsidRPr="00E24666">
        <w:rPr>
          <w:rFonts w:cstheme="minorHAnsi"/>
          <w:lang w:val="en-US"/>
        </w:rPr>
        <w:t>and</w:t>
      </w:r>
      <w:r w:rsidR="00B15E13" w:rsidRPr="004D65EC">
        <w:rPr>
          <w:rFonts w:cstheme="minorHAnsi"/>
          <w:lang w:val="en-US"/>
        </w:rPr>
        <w:t xml:space="preserve"> </w:t>
      </w:r>
      <w:r w:rsidR="00826998" w:rsidRPr="00E24666">
        <w:rPr>
          <w:rFonts w:cstheme="minorHAnsi"/>
          <w:lang w:val="en-US"/>
        </w:rPr>
        <w:fldChar w:fldCharType="begin"/>
      </w:r>
      <w:r w:rsidR="00826998" w:rsidRPr="00E24666">
        <w:rPr>
          <w:rFonts w:cstheme="minorHAnsi"/>
          <w:lang w:val="en-US"/>
        </w:rPr>
        <w:instrText xml:space="preserve"> REF _Ref43326248 \r \h </w:instrText>
      </w:r>
      <w:r w:rsidR="003834EC" w:rsidRPr="00E24666">
        <w:rPr>
          <w:rFonts w:cstheme="minorHAnsi"/>
          <w:lang w:val="en-US"/>
        </w:rPr>
        <w:instrText xml:space="preserve"> \* MERGEFORMAT </w:instrText>
      </w:r>
      <w:r w:rsidR="00826998" w:rsidRPr="00E24666">
        <w:rPr>
          <w:rFonts w:cstheme="minorHAnsi"/>
          <w:lang w:val="en-US"/>
        </w:rPr>
      </w:r>
      <w:r w:rsidR="00826998" w:rsidRPr="00E24666">
        <w:rPr>
          <w:rFonts w:cstheme="minorHAnsi"/>
          <w:lang w:val="en-US"/>
        </w:rPr>
        <w:fldChar w:fldCharType="separate"/>
      </w:r>
      <w:r w:rsidR="00673CCF" w:rsidRPr="00E24666">
        <w:rPr>
          <w:rFonts w:cstheme="minorHAnsi"/>
          <w:lang w:val="en-US"/>
        </w:rPr>
        <w:t>10.10</w:t>
      </w:r>
      <w:r w:rsidR="00826998" w:rsidRPr="00E24666">
        <w:rPr>
          <w:rFonts w:cstheme="minorHAnsi"/>
          <w:lang w:val="en-US"/>
        </w:rPr>
        <w:fldChar w:fldCharType="end"/>
      </w:r>
      <w:r w:rsidR="006B3B63" w:rsidRPr="00E24666">
        <w:rPr>
          <w:rFonts w:cstheme="minorHAnsi"/>
          <w:lang w:val="en-US"/>
        </w:rPr>
        <w:t xml:space="preserve">: </w:t>
      </w:r>
      <w:r w:rsidR="00FC2CBC" w:rsidRPr="00E24666">
        <w:rPr>
          <w:rFonts w:cstheme="minorHAnsi"/>
          <w:lang w:val="en-US"/>
        </w:rPr>
        <w:t xml:space="preserve">within a period not to exceed fifteen (15) calendar days from the day </w:t>
      </w:r>
      <w:r w:rsidR="00FC2CBC" w:rsidRPr="004D65EC">
        <w:rPr>
          <w:rFonts w:cstheme="minorHAnsi"/>
          <w:lang w:val="en-US"/>
        </w:rPr>
        <w:t>after the favorable opinion on the policy proposals is issued.</w:t>
      </w:r>
    </w:p>
    <w:p w14:paraId="3D8C9D0E" w14:textId="77777777" w:rsidR="00CF6421" w:rsidRPr="00E24666" w:rsidRDefault="00CF6421" w:rsidP="00CF6421">
      <w:pPr>
        <w:widowControl w:val="0"/>
        <w:tabs>
          <w:tab w:val="left" w:pos="1069"/>
        </w:tabs>
        <w:spacing w:after="0" w:line="240" w:lineRule="auto"/>
        <w:ind w:left="1069"/>
        <w:jc w:val="both"/>
        <w:rPr>
          <w:rFonts w:cstheme="minorHAnsi"/>
          <w:lang w:val="en-US"/>
        </w:rPr>
      </w:pPr>
    </w:p>
    <w:p w14:paraId="5671FC4C" w14:textId="773A51AE" w:rsidR="006B3B63" w:rsidRPr="00E24666" w:rsidRDefault="00E75B5F" w:rsidP="00FC5153">
      <w:pPr>
        <w:widowControl w:val="0"/>
        <w:numPr>
          <w:ilvl w:val="0"/>
          <w:numId w:val="52"/>
        </w:numPr>
        <w:spacing w:after="0" w:line="240" w:lineRule="auto"/>
        <w:jc w:val="both"/>
        <w:rPr>
          <w:rFonts w:cstheme="minorHAnsi"/>
          <w:lang w:val="en-US"/>
        </w:rPr>
      </w:pPr>
      <w:r w:rsidRPr="00E24666">
        <w:rPr>
          <w:rFonts w:cstheme="minorHAnsi"/>
          <w:lang w:val="en-US"/>
        </w:rPr>
        <w:t xml:space="preserve">The policies of the Clauses </w:t>
      </w:r>
      <w:r w:rsidR="001F5000" w:rsidRPr="00E24666">
        <w:rPr>
          <w:rFonts w:cstheme="minorHAnsi"/>
          <w:lang w:val="en-US"/>
        </w:rPr>
        <w:fldChar w:fldCharType="begin"/>
      </w:r>
      <w:r w:rsidR="001F5000" w:rsidRPr="00E24666">
        <w:rPr>
          <w:rFonts w:cstheme="minorHAnsi"/>
          <w:lang w:val="en-US"/>
        </w:rPr>
        <w:instrText xml:space="preserve"> REF _Ref43325467 \r \h </w:instrText>
      </w:r>
      <w:r w:rsidR="003834EC" w:rsidRPr="00E24666">
        <w:rPr>
          <w:rFonts w:cstheme="minorHAnsi"/>
          <w:lang w:val="en-US"/>
        </w:rPr>
        <w:instrText xml:space="preserve"> \* MERGEFORMAT </w:instrText>
      </w:r>
      <w:r w:rsidR="001F5000" w:rsidRPr="00E24666">
        <w:rPr>
          <w:rFonts w:cstheme="minorHAnsi"/>
          <w:lang w:val="en-US"/>
        </w:rPr>
      </w:r>
      <w:r w:rsidR="001F5000" w:rsidRPr="00E24666">
        <w:rPr>
          <w:rFonts w:cstheme="minorHAnsi"/>
          <w:lang w:val="en-US"/>
        </w:rPr>
        <w:fldChar w:fldCharType="separate"/>
      </w:r>
      <w:r w:rsidR="00673CCF" w:rsidRPr="00E24666">
        <w:rPr>
          <w:rFonts w:cstheme="minorHAnsi"/>
          <w:lang w:val="en-US"/>
        </w:rPr>
        <w:t>10.8</w:t>
      </w:r>
      <w:r w:rsidR="001F5000" w:rsidRPr="00E24666">
        <w:rPr>
          <w:rFonts w:cstheme="minorHAnsi"/>
          <w:lang w:val="en-US"/>
        </w:rPr>
        <w:fldChar w:fldCharType="end"/>
      </w:r>
      <w:r w:rsidR="006B3B63" w:rsidRPr="00E24666">
        <w:rPr>
          <w:rFonts w:cstheme="minorHAnsi"/>
          <w:lang w:val="en-US"/>
        </w:rPr>
        <w:t xml:space="preserve">: </w:t>
      </w:r>
      <w:r w:rsidR="00FC2CBC" w:rsidRPr="00E24666">
        <w:rPr>
          <w:rFonts w:cstheme="minorHAnsi"/>
          <w:lang w:val="en-US"/>
        </w:rPr>
        <w:t>at least twenty (20) Calendar Days prior to the com</w:t>
      </w:r>
      <w:r w:rsidR="00FC2CBC" w:rsidRPr="004D65EC">
        <w:rPr>
          <w:rFonts w:cstheme="minorHAnsi"/>
          <w:lang w:val="en-US"/>
        </w:rPr>
        <w:t>mencement of construction of the corresponding COAR Works</w:t>
      </w:r>
      <w:r w:rsidR="006B3B63" w:rsidRPr="002E691F">
        <w:rPr>
          <w:rFonts w:cstheme="minorHAnsi"/>
          <w:lang w:val="en-US"/>
        </w:rPr>
        <w:t>.</w:t>
      </w:r>
    </w:p>
    <w:p w14:paraId="2A2FBAB7" w14:textId="041AB58F" w:rsidR="001F5000" w:rsidRPr="00E24666" w:rsidRDefault="001F5000" w:rsidP="001F5000">
      <w:pPr>
        <w:widowControl w:val="0"/>
        <w:tabs>
          <w:tab w:val="left" w:pos="1069"/>
        </w:tabs>
        <w:spacing w:after="0" w:line="240" w:lineRule="auto"/>
        <w:ind w:left="709"/>
        <w:jc w:val="both"/>
        <w:rPr>
          <w:rFonts w:cstheme="minorHAnsi"/>
          <w:lang w:val="en-US"/>
        </w:rPr>
      </w:pPr>
    </w:p>
    <w:p w14:paraId="0FB3CF79" w14:textId="4F294CCF" w:rsidR="001F5000" w:rsidRPr="00E24666" w:rsidRDefault="00FC2CBC" w:rsidP="00496A2A">
      <w:pPr>
        <w:widowControl w:val="0"/>
        <w:tabs>
          <w:tab w:val="left" w:pos="1069"/>
        </w:tabs>
        <w:spacing w:after="0" w:line="240" w:lineRule="auto"/>
        <w:ind w:left="709"/>
        <w:jc w:val="both"/>
        <w:rPr>
          <w:rFonts w:cstheme="minorHAnsi"/>
          <w:lang w:val="en-US"/>
        </w:rPr>
      </w:pPr>
      <w:r w:rsidRPr="00E24666">
        <w:rPr>
          <w:rFonts w:cstheme="minorHAnsi"/>
          <w:lang w:val="en-US"/>
        </w:rPr>
        <w:t>The contracting of the policies set forth in Clause 10.11 shall be reported to the GRANTOR, with a copy to the Supervisor, on a monthly basis, unless otherwise provided by the GRANTOR for purposes of the execution of the supervision activities.</w:t>
      </w:r>
    </w:p>
    <w:p w14:paraId="12692439" w14:textId="77777777" w:rsidR="00DF5D0B" w:rsidRPr="00E24666" w:rsidRDefault="00DF5D0B" w:rsidP="00832015">
      <w:pPr>
        <w:spacing w:after="0" w:line="240" w:lineRule="auto"/>
        <w:jc w:val="both"/>
        <w:rPr>
          <w:lang w:val="en-US"/>
        </w:rPr>
      </w:pPr>
      <w:bookmarkStart w:id="492" w:name="_Toc37899478"/>
    </w:p>
    <w:p w14:paraId="5D094AC5" w14:textId="0A9893D1" w:rsidR="006B3B63" w:rsidRPr="00E24666" w:rsidRDefault="00FC2CBC" w:rsidP="006B3B63">
      <w:pPr>
        <w:pStyle w:val="Ttulo2"/>
        <w:spacing w:line="240" w:lineRule="auto"/>
        <w:rPr>
          <w:lang w:val="en-US"/>
        </w:rPr>
      </w:pPr>
      <w:bookmarkStart w:id="493" w:name="_Toc70611671"/>
      <w:bookmarkEnd w:id="492"/>
      <w:r w:rsidRPr="00E24666">
        <w:rPr>
          <w:lang w:val="en-US"/>
        </w:rPr>
        <w:t>Insurance regime</w:t>
      </w:r>
      <w:bookmarkEnd w:id="493"/>
      <w:r w:rsidR="006B3B63" w:rsidRPr="00E24666">
        <w:rPr>
          <w:lang w:val="en-US"/>
        </w:rPr>
        <w:tab/>
      </w:r>
    </w:p>
    <w:p w14:paraId="48865DBA" w14:textId="77777777" w:rsidR="006B3B63" w:rsidRPr="00E24666" w:rsidRDefault="006B3B63" w:rsidP="006B3B63">
      <w:pPr>
        <w:spacing w:after="0" w:line="240" w:lineRule="auto"/>
        <w:jc w:val="both"/>
        <w:rPr>
          <w:rFonts w:cstheme="minorHAnsi"/>
          <w:b/>
          <w:bCs/>
          <w:lang w:val="en-US"/>
        </w:rPr>
      </w:pPr>
    </w:p>
    <w:p w14:paraId="65C69391" w14:textId="2646373E" w:rsidR="006B3B63" w:rsidRPr="00E24666" w:rsidRDefault="00FC2CBC" w:rsidP="00FC5153">
      <w:pPr>
        <w:pStyle w:val="Prrafodelista"/>
        <w:numPr>
          <w:ilvl w:val="0"/>
          <w:numId w:val="55"/>
        </w:numPr>
        <w:spacing w:after="0" w:line="240" w:lineRule="auto"/>
        <w:ind w:left="709" w:hanging="709"/>
        <w:jc w:val="both"/>
        <w:rPr>
          <w:rStyle w:val="nfasis"/>
          <w:rFonts w:cstheme="minorHAnsi"/>
          <w:i w:val="0"/>
          <w:iCs w:val="0"/>
          <w:lang w:val="en-US"/>
        </w:rPr>
      </w:pPr>
      <w:r w:rsidRPr="00E24666">
        <w:rPr>
          <w:rStyle w:val="nfasis"/>
          <w:rFonts w:cstheme="minorHAnsi"/>
          <w:i w:val="0"/>
          <w:iCs w:val="0"/>
          <w:lang w:val="en-US"/>
        </w:rPr>
        <w:t>Communications</w:t>
      </w:r>
    </w:p>
    <w:p w14:paraId="0E180A34" w14:textId="77777777" w:rsidR="006B3B63" w:rsidRPr="00E24666" w:rsidRDefault="006B3B63" w:rsidP="006B3B63">
      <w:pPr>
        <w:spacing w:after="0" w:line="240" w:lineRule="auto"/>
        <w:ind w:left="709"/>
        <w:jc w:val="both"/>
        <w:rPr>
          <w:rFonts w:cstheme="minorHAnsi"/>
          <w:lang w:val="en-US"/>
        </w:rPr>
      </w:pPr>
    </w:p>
    <w:p w14:paraId="2A6E529F" w14:textId="77777777" w:rsidR="00FC2CBC" w:rsidRPr="00E24666" w:rsidRDefault="00FC2CBC" w:rsidP="00FC2CBC">
      <w:pPr>
        <w:spacing w:after="0" w:line="240" w:lineRule="auto"/>
        <w:ind w:left="709"/>
        <w:jc w:val="both"/>
        <w:rPr>
          <w:rFonts w:cstheme="minorHAnsi"/>
          <w:lang w:val="en-US"/>
        </w:rPr>
      </w:pPr>
      <w:r w:rsidRPr="00E24666">
        <w:rPr>
          <w:rFonts w:cstheme="minorHAnsi"/>
          <w:lang w:val="en-US"/>
        </w:rPr>
        <w:t>The policies contracted in accordance with the provisions of the Concession Contract shall contain a stipulation that obliges the respective insurance company to notify the GRANTOR in writing, with a copy to the Supervisor, of any default by the CONCESSIONAIRE in the payment of premiums, at least twenty-five (25) Calendar Days in advance of the date on which such default may result in the suspension of coverage or partial or total cancellation of the policy.</w:t>
      </w:r>
    </w:p>
    <w:p w14:paraId="65645CED" w14:textId="77777777" w:rsidR="00FC2CBC" w:rsidRPr="00E24666" w:rsidRDefault="00FC2CBC" w:rsidP="00FC2CBC">
      <w:pPr>
        <w:spacing w:after="0" w:line="240" w:lineRule="auto"/>
        <w:ind w:left="709"/>
        <w:jc w:val="both"/>
        <w:rPr>
          <w:rFonts w:cstheme="minorHAnsi"/>
          <w:lang w:val="en-US"/>
        </w:rPr>
      </w:pPr>
    </w:p>
    <w:p w14:paraId="564DCEA8" w14:textId="0E7832C6" w:rsidR="00FC2CBC" w:rsidRPr="00E24666" w:rsidRDefault="00FC2CBC" w:rsidP="00FC2CBC">
      <w:pPr>
        <w:spacing w:after="0" w:line="240" w:lineRule="auto"/>
        <w:ind w:left="709"/>
        <w:jc w:val="both"/>
        <w:rPr>
          <w:rFonts w:cstheme="minorHAnsi"/>
          <w:lang w:val="en-US"/>
        </w:rPr>
      </w:pPr>
      <w:r w:rsidRPr="00E24666">
        <w:rPr>
          <w:rFonts w:cstheme="minorHAnsi"/>
          <w:lang w:val="en-US"/>
        </w:rPr>
        <w:t xml:space="preserve">The obligation of </w:t>
      </w:r>
      <w:r w:rsidR="0068252A" w:rsidRPr="00E24666">
        <w:rPr>
          <w:rFonts w:cstheme="minorHAnsi"/>
          <w:lang w:val="en-US"/>
        </w:rPr>
        <w:t>notice</w:t>
      </w:r>
      <w:r w:rsidRPr="00E24666">
        <w:rPr>
          <w:rFonts w:cstheme="minorHAnsi"/>
          <w:lang w:val="en-US"/>
        </w:rPr>
        <w:t xml:space="preserve"> established in this clause shall also be required in case of cancellation or non-renewal of any insurance, in which case the pre-</w:t>
      </w:r>
      <w:r w:rsidR="0068252A" w:rsidRPr="00E24666">
        <w:rPr>
          <w:rFonts w:cstheme="minorHAnsi"/>
          <w:lang w:val="en-US"/>
        </w:rPr>
        <w:t>notice</w:t>
      </w:r>
      <w:r w:rsidRPr="00E24666">
        <w:rPr>
          <w:rFonts w:cstheme="minorHAnsi"/>
          <w:lang w:val="en-US"/>
        </w:rPr>
        <w:t xml:space="preserve"> shall be made thirty (30) Calendar Days in advance. The respective policy shall at the same time establish that its expiration shall only occur if the insurance company has complied with the obligation referred to in the first part of this clause.</w:t>
      </w:r>
    </w:p>
    <w:p w14:paraId="01FDE5B7" w14:textId="77777777" w:rsidR="00FC2CBC" w:rsidRPr="00E24666" w:rsidRDefault="00FC2CBC" w:rsidP="00FC2CBC">
      <w:pPr>
        <w:spacing w:after="0" w:line="240" w:lineRule="auto"/>
        <w:ind w:left="709"/>
        <w:jc w:val="both"/>
        <w:rPr>
          <w:rFonts w:cstheme="minorHAnsi"/>
          <w:lang w:val="en-US"/>
        </w:rPr>
      </w:pPr>
    </w:p>
    <w:p w14:paraId="0462596D" w14:textId="77777777" w:rsidR="00FC2CBC" w:rsidRPr="00E24666" w:rsidRDefault="00FC2CBC" w:rsidP="00FC2CBC">
      <w:pPr>
        <w:spacing w:after="0" w:line="240" w:lineRule="auto"/>
        <w:ind w:left="709"/>
        <w:jc w:val="both"/>
        <w:rPr>
          <w:rFonts w:cstheme="minorHAnsi"/>
          <w:lang w:val="en-US"/>
        </w:rPr>
      </w:pPr>
      <w:r w:rsidRPr="00E24666">
        <w:rPr>
          <w:rFonts w:cstheme="minorHAnsi"/>
          <w:lang w:val="en-US"/>
        </w:rPr>
        <w:lastRenderedPageBreak/>
        <w:t xml:space="preserve">The CONCESSIONAIRE shall notify the GRANTOR, with a copy to the Supervisor, as the case may be, at least sixty (60) Calendar Days prior to the expiration of the corresponding policies, the dates and conditions under which the renewal of such policies shall be carried out. </w:t>
      </w:r>
    </w:p>
    <w:p w14:paraId="4C0D6A10" w14:textId="77777777" w:rsidR="00FC2CBC" w:rsidRPr="00E24666" w:rsidRDefault="00FC2CBC" w:rsidP="00FC2CBC">
      <w:pPr>
        <w:spacing w:after="0" w:line="240" w:lineRule="auto"/>
        <w:ind w:left="709"/>
        <w:jc w:val="both"/>
        <w:rPr>
          <w:rFonts w:cstheme="minorHAnsi"/>
          <w:lang w:val="en-US"/>
        </w:rPr>
      </w:pPr>
    </w:p>
    <w:p w14:paraId="39AAD2E0" w14:textId="2AF28BCF" w:rsidR="00FC2CBC" w:rsidRPr="00E24666" w:rsidRDefault="00FC2CBC" w:rsidP="00FC2CBC">
      <w:pPr>
        <w:spacing w:after="0" w:line="240" w:lineRule="auto"/>
        <w:ind w:left="709"/>
        <w:jc w:val="both"/>
        <w:rPr>
          <w:rFonts w:cstheme="minorHAnsi"/>
          <w:lang w:val="en-US"/>
        </w:rPr>
      </w:pPr>
      <w:r w:rsidRPr="00E24666">
        <w:rPr>
          <w:rFonts w:cstheme="minorHAnsi"/>
          <w:lang w:val="en-US"/>
        </w:rPr>
        <w:t xml:space="preserve">In the event that the renewal of the policy does not involve a change in the coverages or exclusions, the favorable opinion of the renewal of the policy shall be automatic, once said </w:t>
      </w:r>
      <w:r w:rsidR="0068252A" w:rsidRPr="00E24666">
        <w:rPr>
          <w:rFonts w:cstheme="minorHAnsi"/>
          <w:lang w:val="en-US"/>
        </w:rPr>
        <w:t>notice</w:t>
      </w:r>
      <w:r w:rsidRPr="00E24666">
        <w:rPr>
          <w:rFonts w:cstheme="minorHAnsi"/>
          <w:lang w:val="en-US"/>
        </w:rPr>
        <w:t xml:space="preserve"> has been made. </w:t>
      </w:r>
    </w:p>
    <w:p w14:paraId="6968BB95" w14:textId="77777777" w:rsidR="00FC2CBC" w:rsidRPr="00E24666" w:rsidRDefault="00FC2CBC" w:rsidP="00FC2CBC">
      <w:pPr>
        <w:spacing w:after="0" w:line="240" w:lineRule="auto"/>
        <w:ind w:left="709"/>
        <w:jc w:val="both"/>
        <w:rPr>
          <w:rFonts w:cstheme="minorHAnsi"/>
          <w:lang w:val="en-US"/>
        </w:rPr>
      </w:pPr>
    </w:p>
    <w:p w14:paraId="0BFE1B9C" w14:textId="77FEBBA4" w:rsidR="006B3B63" w:rsidRPr="00E24666" w:rsidRDefault="00FC2CBC" w:rsidP="00FC2CBC">
      <w:pPr>
        <w:spacing w:after="0" w:line="240" w:lineRule="auto"/>
        <w:ind w:left="709"/>
        <w:jc w:val="both"/>
        <w:rPr>
          <w:rFonts w:cstheme="minorHAnsi"/>
          <w:lang w:val="en-US"/>
        </w:rPr>
      </w:pPr>
      <w:r w:rsidRPr="00E24666">
        <w:rPr>
          <w:rFonts w:cstheme="minorHAnsi"/>
          <w:lang w:val="en-US"/>
        </w:rPr>
        <w:t xml:space="preserve">In case the renewal of the policy includes changes in the coverages or exclusions, after the above mentioned </w:t>
      </w:r>
      <w:r w:rsidR="0068252A" w:rsidRPr="00E24666">
        <w:rPr>
          <w:rFonts w:cstheme="minorHAnsi"/>
          <w:lang w:val="en-US"/>
        </w:rPr>
        <w:t>notice</w:t>
      </w:r>
      <w:r w:rsidRPr="00E24666">
        <w:rPr>
          <w:rFonts w:cstheme="minorHAnsi"/>
          <w:lang w:val="en-US"/>
        </w:rPr>
        <w:t>, the GRANTOR, with the previous binding opinion of the Supervisor, shall pronounce in a maximum term of forty (40) Calendar Days. For this purpose, the Supervisor shall have a term of twenty (20) Calendar Days.</w:t>
      </w:r>
    </w:p>
    <w:p w14:paraId="2E75E433" w14:textId="77777777" w:rsidR="006B3B63" w:rsidRPr="00E24666" w:rsidRDefault="006B3B63" w:rsidP="006B3B63">
      <w:pPr>
        <w:spacing w:after="0" w:line="240" w:lineRule="auto"/>
        <w:ind w:left="709"/>
        <w:jc w:val="both"/>
        <w:rPr>
          <w:rFonts w:cstheme="minorHAnsi"/>
          <w:lang w:val="en-US"/>
        </w:rPr>
      </w:pPr>
    </w:p>
    <w:p w14:paraId="7B3A8C25" w14:textId="77777777" w:rsidR="00FC2CBC" w:rsidRPr="00E24666" w:rsidRDefault="00FC2CBC" w:rsidP="00FC2CBC">
      <w:pPr>
        <w:spacing w:after="0" w:line="240" w:lineRule="auto"/>
        <w:ind w:left="709"/>
        <w:jc w:val="both"/>
        <w:rPr>
          <w:rFonts w:cstheme="minorHAnsi"/>
          <w:lang w:val="en-US"/>
        </w:rPr>
      </w:pPr>
      <w:r w:rsidRPr="00E24666">
        <w:rPr>
          <w:rFonts w:cstheme="minorHAnsi"/>
          <w:lang w:val="en-US"/>
        </w:rPr>
        <w:t>If after this term the GRANTOR does not issue an opinion, it shall be understood as its conformity with the terms of the renewal of the policies, under the responsibility of the GRANTOR; unless the CONCESSIONAIRE has not complied with notifying the GRANTOR, with copy to the Supervisor, within the established term, in which case the latter shall have the balance of the term foreseen to issue an opinion. Such conformity does not mean relief from the responsibility of keeping covered all the insurable concepts.</w:t>
      </w:r>
    </w:p>
    <w:p w14:paraId="101F7489" w14:textId="77777777" w:rsidR="00FC2CBC" w:rsidRPr="00E24666" w:rsidRDefault="00FC2CBC" w:rsidP="00FC2CBC">
      <w:pPr>
        <w:spacing w:after="0" w:line="240" w:lineRule="auto"/>
        <w:ind w:left="709"/>
        <w:jc w:val="both"/>
        <w:rPr>
          <w:rFonts w:cstheme="minorHAnsi"/>
          <w:lang w:val="en-US"/>
        </w:rPr>
      </w:pPr>
    </w:p>
    <w:p w14:paraId="066EBE43" w14:textId="0CE903EB" w:rsidR="006B3B63" w:rsidRPr="00E24666" w:rsidRDefault="00FC2CBC" w:rsidP="00FC2CBC">
      <w:pPr>
        <w:spacing w:after="0" w:line="240" w:lineRule="auto"/>
        <w:ind w:left="709"/>
        <w:jc w:val="both"/>
        <w:rPr>
          <w:rFonts w:cstheme="minorHAnsi"/>
          <w:lang w:val="en-US"/>
        </w:rPr>
      </w:pPr>
      <w:r w:rsidRPr="00E24666">
        <w:rPr>
          <w:rFonts w:cstheme="minorHAnsi"/>
          <w:lang w:val="en-US"/>
        </w:rPr>
        <w:t>When the renewals of the insurance policies do not imply a modification of its terms and conditions, it will only be necessary to inform such fact to the GRANTOR and the Supervisor, without requiring their opinion.</w:t>
      </w:r>
    </w:p>
    <w:p w14:paraId="6185B1C2" w14:textId="77777777" w:rsidR="006B3B63" w:rsidRPr="00E24666" w:rsidRDefault="006B3B63" w:rsidP="006B3B63">
      <w:pPr>
        <w:spacing w:after="0" w:line="240" w:lineRule="auto"/>
        <w:ind w:left="709"/>
        <w:jc w:val="both"/>
        <w:rPr>
          <w:rFonts w:cstheme="minorHAnsi"/>
          <w:b/>
          <w:bCs/>
          <w:lang w:val="en-US"/>
        </w:rPr>
      </w:pPr>
    </w:p>
    <w:p w14:paraId="610139C3" w14:textId="3749EF87" w:rsidR="006B3B63" w:rsidRPr="00E24666" w:rsidRDefault="00FC2CBC" w:rsidP="00FC5153">
      <w:pPr>
        <w:pStyle w:val="Prrafodelista"/>
        <w:numPr>
          <w:ilvl w:val="0"/>
          <w:numId w:val="55"/>
        </w:numPr>
        <w:spacing w:after="0" w:line="240" w:lineRule="auto"/>
        <w:ind w:left="426" w:hanging="426"/>
        <w:jc w:val="both"/>
        <w:rPr>
          <w:rStyle w:val="nfasis"/>
          <w:rFonts w:cstheme="minorHAnsi"/>
          <w:i w:val="0"/>
          <w:iCs w:val="0"/>
          <w:lang w:val="en-US"/>
        </w:rPr>
      </w:pPr>
      <w:r w:rsidRPr="00E24666">
        <w:rPr>
          <w:rStyle w:val="nfasis"/>
          <w:rFonts w:cstheme="minorHAnsi"/>
          <w:i w:val="0"/>
          <w:iCs w:val="0"/>
          <w:lang w:val="en-US"/>
        </w:rPr>
        <w:t>Unaffected obligations</w:t>
      </w:r>
    </w:p>
    <w:p w14:paraId="0711E953" w14:textId="77777777" w:rsidR="006B3B63" w:rsidRPr="00E24666" w:rsidRDefault="006B3B63" w:rsidP="006B3B63">
      <w:pPr>
        <w:spacing w:after="0" w:line="240" w:lineRule="auto"/>
        <w:ind w:left="709"/>
        <w:jc w:val="both"/>
        <w:rPr>
          <w:rFonts w:cstheme="minorHAnsi"/>
          <w:lang w:val="en-US"/>
        </w:rPr>
      </w:pPr>
    </w:p>
    <w:p w14:paraId="5530D5D1" w14:textId="244BC70E" w:rsidR="006B3B63" w:rsidRPr="00E24666" w:rsidRDefault="00FC2CBC" w:rsidP="006B3B63">
      <w:pPr>
        <w:spacing w:after="0" w:line="240" w:lineRule="auto"/>
        <w:ind w:left="709"/>
        <w:jc w:val="both"/>
        <w:rPr>
          <w:rFonts w:cstheme="minorHAnsi"/>
          <w:lang w:val="en-US"/>
        </w:rPr>
      </w:pPr>
      <w:r w:rsidRPr="00E24666">
        <w:rPr>
          <w:rFonts w:cstheme="minorHAnsi"/>
          <w:lang w:val="en-US"/>
        </w:rPr>
        <w:t>The contracting of insurance does not reduce, limit or alter in any way the other obligations and responsibilities assumed by the CONCESSIONAIRE within the framework of the Concession.</w:t>
      </w:r>
    </w:p>
    <w:p w14:paraId="0A201817" w14:textId="77777777" w:rsidR="00FC2CBC" w:rsidRPr="00E24666" w:rsidRDefault="00FC2CBC" w:rsidP="006B3B63">
      <w:pPr>
        <w:spacing w:after="0" w:line="240" w:lineRule="auto"/>
        <w:ind w:left="709"/>
        <w:jc w:val="both"/>
        <w:rPr>
          <w:rFonts w:cstheme="minorHAnsi"/>
          <w:lang w:val="en-US"/>
        </w:rPr>
      </w:pPr>
    </w:p>
    <w:p w14:paraId="62C8BD0A" w14:textId="54A5C1CA" w:rsidR="006B3B63" w:rsidRPr="00E24666" w:rsidRDefault="00FC2CBC" w:rsidP="00FC5153">
      <w:pPr>
        <w:pStyle w:val="Prrafodelista"/>
        <w:numPr>
          <w:ilvl w:val="0"/>
          <w:numId w:val="55"/>
        </w:numPr>
        <w:spacing w:after="0" w:line="240" w:lineRule="auto"/>
        <w:ind w:left="709" w:hanging="709"/>
        <w:jc w:val="both"/>
        <w:rPr>
          <w:rStyle w:val="nfasis"/>
          <w:rFonts w:cstheme="minorHAnsi"/>
          <w:i w:val="0"/>
          <w:iCs w:val="0"/>
          <w:lang w:val="en-US"/>
        </w:rPr>
      </w:pPr>
      <w:r w:rsidRPr="00E24666">
        <w:rPr>
          <w:rStyle w:val="nfasis"/>
          <w:rFonts w:cstheme="minorHAnsi"/>
          <w:i w:val="0"/>
          <w:iCs w:val="0"/>
          <w:lang w:val="en-US"/>
        </w:rPr>
        <w:t>Compliance with policies</w:t>
      </w:r>
      <w:r w:rsidR="006B3B63" w:rsidRPr="00E24666">
        <w:rPr>
          <w:rStyle w:val="nfasis"/>
          <w:rFonts w:cstheme="minorHAnsi"/>
          <w:i w:val="0"/>
          <w:iCs w:val="0"/>
          <w:lang w:val="en-US"/>
        </w:rPr>
        <w:t xml:space="preserve"> </w:t>
      </w:r>
    </w:p>
    <w:p w14:paraId="4A09126E" w14:textId="77777777" w:rsidR="006B3B63" w:rsidRPr="00E24666" w:rsidRDefault="006B3B63" w:rsidP="006B3B63">
      <w:pPr>
        <w:spacing w:after="0" w:line="240" w:lineRule="auto"/>
        <w:ind w:left="709"/>
        <w:jc w:val="both"/>
        <w:rPr>
          <w:rFonts w:cstheme="minorHAnsi"/>
          <w:lang w:val="en-US"/>
        </w:rPr>
      </w:pPr>
    </w:p>
    <w:p w14:paraId="55AB688D" w14:textId="77777777" w:rsidR="00FC2CBC" w:rsidRPr="00E24666" w:rsidRDefault="00FC2CBC" w:rsidP="00FC2CBC">
      <w:pPr>
        <w:spacing w:after="0" w:line="240" w:lineRule="auto"/>
        <w:ind w:left="709"/>
        <w:jc w:val="both"/>
        <w:rPr>
          <w:rFonts w:cstheme="minorHAnsi"/>
          <w:lang w:val="en-US"/>
        </w:rPr>
      </w:pPr>
      <w:r w:rsidRPr="00E24666">
        <w:rPr>
          <w:rFonts w:cstheme="minorHAnsi"/>
          <w:lang w:val="en-US"/>
        </w:rPr>
        <w:t xml:space="preserve">The CONCESSIONAIRE is obliged before the GRANTOR to comply with the terms and conditions of all insurance policies contracted in accordance with the provisions of the Concession Contract, related to the Concession. </w:t>
      </w:r>
    </w:p>
    <w:p w14:paraId="2BD6D8F1" w14:textId="77777777" w:rsidR="00FC2CBC" w:rsidRPr="00E24666" w:rsidRDefault="00FC2CBC" w:rsidP="00FC2CBC">
      <w:pPr>
        <w:spacing w:after="0" w:line="240" w:lineRule="auto"/>
        <w:ind w:left="709"/>
        <w:jc w:val="both"/>
        <w:rPr>
          <w:rFonts w:cstheme="minorHAnsi"/>
          <w:lang w:val="en-US"/>
        </w:rPr>
      </w:pPr>
    </w:p>
    <w:p w14:paraId="6C4D68B8" w14:textId="77777777" w:rsidR="00FC2CBC" w:rsidRPr="00E24666" w:rsidRDefault="00FC2CBC" w:rsidP="00FC2CBC">
      <w:pPr>
        <w:spacing w:after="0" w:line="240" w:lineRule="auto"/>
        <w:ind w:left="709"/>
        <w:jc w:val="both"/>
        <w:rPr>
          <w:rFonts w:cstheme="minorHAnsi"/>
          <w:lang w:val="en-US"/>
        </w:rPr>
      </w:pPr>
      <w:r w:rsidRPr="00E24666">
        <w:rPr>
          <w:rFonts w:cstheme="minorHAnsi"/>
          <w:lang w:val="en-US"/>
        </w:rPr>
        <w:t>One hundred percent (100%) of the amount resulting from the execution of the insurance shall be destined to the purpose for which it was contracted.</w:t>
      </w:r>
    </w:p>
    <w:p w14:paraId="70B74C82" w14:textId="77777777" w:rsidR="00FC2CBC" w:rsidRPr="00E24666" w:rsidRDefault="00FC2CBC" w:rsidP="00FC2CBC">
      <w:pPr>
        <w:spacing w:after="0" w:line="240" w:lineRule="auto"/>
        <w:ind w:left="709"/>
        <w:jc w:val="both"/>
        <w:rPr>
          <w:rFonts w:cstheme="minorHAnsi"/>
          <w:lang w:val="en-US"/>
        </w:rPr>
      </w:pPr>
    </w:p>
    <w:p w14:paraId="42FF0632" w14:textId="0E0D660C" w:rsidR="00FC2CBC" w:rsidRPr="00E24666" w:rsidRDefault="00FC2CBC" w:rsidP="00FC2CBC">
      <w:pPr>
        <w:spacing w:after="0" w:line="240" w:lineRule="auto"/>
        <w:ind w:left="709"/>
        <w:jc w:val="both"/>
        <w:rPr>
          <w:rFonts w:cstheme="minorHAnsi"/>
          <w:lang w:val="en-US"/>
        </w:rPr>
      </w:pPr>
      <w:r w:rsidRPr="00E24666">
        <w:rPr>
          <w:rFonts w:cstheme="minorHAnsi"/>
          <w:lang w:val="en-US"/>
        </w:rPr>
        <w:t>If as a result of the execution of the policies contracted in favor of the GRANTOR there is a balance that may result from the execution of such policies, such balance shall be deposited in the Co</w:t>
      </w:r>
      <w:r w:rsidR="003919AA" w:rsidRPr="00E24666">
        <w:rPr>
          <w:rFonts w:cstheme="minorHAnsi"/>
          <w:lang w:val="en-US"/>
        </w:rPr>
        <w:t>-</w:t>
      </w:r>
      <w:r w:rsidRPr="00E24666">
        <w:rPr>
          <w:rFonts w:cstheme="minorHAnsi"/>
          <w:lang w:val="en-US"/>
        </w:rPr>
        <w:t>financing Account of the Administration Trust, in order to be used for such purpose.</w:t>
      </w:r>
    </w:p>
    <w:p w14:paraId="4C9D8674" w14:textId="77777777" w:rsidR="00FC2CBC" w:rsidRPr="00E24666" w:rsidRDefault="00FC2CBC" w:rsidP="00FC2CBC">
      <w:pPr>
        <w:spacing w:after="0" w:line="240" w:lineRule="auto"/>
        <w:ind w:left="709"/>
        <w:jc w:val="both"/>
        <w:rPr>
          <w:rFonts w:cstheme="minorHAnsi"/>
          <w:lang w:val="en-US"/>
        </w:rPr>
      </w:pPr>
    </w:p>
    <w:p w14:paraId="523BE542" w14:textId="58B2D8D1" w:rsidR="00FC2CBC" w:rsidRPr="00E24666" w:rsidRDefault="00FC2CBC" w:rsidP="00FC2CBC">
      <w:pPr>
        <w:spacing w:after="0" w:line="240" w:lineRule="auto"/>
        <w:ind w:left="709"/>
        <w:jc w:val="both"/>
        <w:rPr>
          <w:rFonts w:cstheme="minorHAnsi"/>
          <w:lang w:val="en-US"/>
        </w:rPr>
      </w:pPr>
      <w:r w:rsidRPr="00E24666">
        <w:rPr>
          <w:rFonts w:cstheme="minorHAnsi"/>
          <w:lang w:val="en-US"/>
        </w:rPr>
        <w:t xml:space="preserve">In the event of a loss, the CONCESSIONAIRE shall report it to the insurance company no later than the next day after it begins and, at the same time, shall notify the GRANTOR. The CONCESSIONAIRE shall initiate, pursue and complete such claims enforcement process as may be necessary or required under the terms of the insurance policy relevant to such loss and shall incur all expenses related to such claims process at its own cost, expense and risk.  If the insurance coverage is cancelled due to lack of timely </w:t>
      </w:r>
      <w:r w:rsidR="0068252A" w:rsidRPr="00E24666">
        <w:rPr>
          <w:rFonts w:cstheme="minorHAnsi"/>
          <w:lang w:val="en-US"/>
        </w:rPr>
        <w:t>notice</w:t>
      </w:r>
      <w:r w:rsidRPr="00E24666">
        <w:rPr>
          <w:rFonts w:cstheme="minorHAnsi"/>
          <w:lang w:val="en-US"/>
        </w:rPr>
        <w:t xml:space="preserve"> of a loss, the CONCESSIONAIRE shall be responsible at its own account, cost and </w:t>
      </w:r>
      <w:r w:rsidRPr="00E24666">
        <w:rPr>
          <w:rFonts w:cstheme="minorHAnsi"/>
          <w:lang w:val="en-US"/>
        </w:rPr>
        <w:lastRenderedPageBreak/>
        <w:t xml:space="preserve">risk, for reestablishing the conditions prior to the loss and for making the corresponding indemnifications, releasing the GRANTOR from all liability. </w:t>
      </w:r>
    </w:p>
    <w:p w14:paraId="5ED6FC00" w14:textId="77777777" w:rsidR="00FC2CBC" w:rsidRPr="00E24666" w:rsidRDefault="00FC2CBC" w:rsidP="00FC2CBC">
      <w:pPr>
        <w:spacing w:after="0" w:line="240" w:lineRule="auto"/>
        <w:ind w:left="709"/>
        <w:jc w:val="both"/>
        <w:rPr>
          <w:rFonts w:cstheme="minorHAnsi"/>
          <w:lang w:val="en-US"/>
        </w:rPr>
      </w:pPr>
    </w:p>
    <w:p w14:paraId="6AD08305" w14:textId="007788A1" w:rsidR="006B3B63" w:rsidRPr="00E24666" w:rsidRDefault="00FC2CBC" w:rsidP="00FC2CBC">
      <w:pPr>
        <w:spacing w:after="0" w:line="240" w:lineRule="auto"/>
        <w:ind w:left="709"/>
        <w:jc w:val="both"/>
        <w:rPr>
          <w:rFonts w:cstheme="minorHAnsi"/>
          <w:lang w:val="en-US"/>
        </w:rPr>
      </w:pPr>
      <w:r w:rsidRPr="00E24666">
        <w:rPr>
          <w:rFonts w:cstheme="minorHAnsi"/>
          <w:lang w:val="en-US"/>
        </w:rPr>
        <w:t xml:space="preserve">The CONCESSIONAIRE shall assume the costs of each and every one of the deductibles or </w:t>
      </w:r>
      <w:r w:rsidR="00F04048" w:rsidRPr="00E24666">
        <w:rPr>
          <w:rFonts w:cstheme="minorHAnsi"/>
          <w:lang w:val="en-US"/>
        </w:rPr>
        <w:t>coinsurances</w:t>
      </w:r>
      <w:r w:rsidRPr="00E24666">
        <w:rPr>
          <w:rFonts w:cstheme="minorHAnsi"/>
          <w:lang w:val="en-US"/>
        </w:rPr>
        <w:t xml:space="preserve"> contracted in the required insurance policies.</w:t>
      </w:r>
    </w:p>
    <w:p w14:paraId="5C3F37C6" w14:textId="77777777" w:rsidR="006B3B63" w:rsidRPr="00E24666" w:rsidRDefault="006B3B63" w:rsidP="006B3B63">
      <w:pPr>
        <w:spacing w:after="0" w:line="240" w:lineRule="auto"/>
        <w:jc w:val="both"/>
        <w:rPr>
          <w:rFonts w:cstheme="minorHAnsi"/>
          <w:lang w:val="en-US"/>
        </w:rPr>
      </w:pPr>
    </w:p>
    <w:p w14:paraId="004B8292" w14:textId="2CBABCE3" w:rsidR="006B3B63" w:rsidRPr="00E24666" w:rsidRDefault="009E4CC2" w:rsidP="00FC5153">
      <w:pPr>
        <w:pStyle w:val="Prrafodelista"/>
        <w:numPr>
          <w:ilvl w:val="0"/>
          <w:numId w:val="55"/>
        </w:numPr>
        <w:spacing w:after="0" w:line="240" w:lineRule="auto"/>
        <w:ind w:left="709" w:hanging="709"/>
        <w:jc w:val="both"/>
        <w:rPr>
          <w:rStyle w:val="nfasis"/>
          <w:rFonts w:cstheme="minorHAnsi"/>
          <w:i w:val="0"/>
          <w:iCs w:val="0"/>
          <w:lang w:val="en-US"/>
        </w:rPr>
      </w:pPr>
      <w:r w:rsidRPr="00205900">
        <w:rPr>
          <w:rFonts w:cstheme="minorHAnsi"/>
          <w:lang w:val="en-US"/>
        </w:rPr>
        <w:t>Coverage Report</w:t>
      </w:r>
    </w:p>
    <w:p w14:paraId="6BDCD422" w14:textId="13CD9948" w:rsidR="006B3B63" w:rsidRPr="004D65EC" w:rsidRDefault="006B3B63" w:rsidP="006C38DC">
      <w:pPr>
        <w:tabs>
          <w:tab w:val="left" w:pos="1185"/>
        </w:tabs>
        <w:spacing w:after="0" w:line="240" w:lineRule="auto"/>
        <w:ind w:left="709"/>
        <w:jc w:val="both"/>
        <w:rPr>
          <w:rFonts w:cstheme="minorHAnsi"/>
          <w:lang w:val="en-US"/>
        </w:rPr>
      </w:pPr>
    </w:p>
    <w:p w14:paraId="11C305EE" w14:textId="5D7A76C9" w:rsidR="006B3B63" w:rsidRPr="00E24666" w:rsidRDefault="009E4CC2" w:rsidP="006B3B63">
      <w:pPr>
        <w:spacing w:after="0" w:line="240" w:lineRule="auto"/>
        <w:ind w:left="709"/>
        <w:jc w:val="both"/>
        <w:rPr>
          <w:rFonts w:cstheme="minorHAnsi"/>
          <w:lang w:val="en-US"/>
        </w:rPr>
      </w:pPr>
      <w:r w:rsidRPr="00E24666">
        <w:rPr>
          <w:rFonts w:cstheme="minorHAnsi"/>
          <w:lang w:val="en-US"/>
        </w:rPr>
        <w:t>Within the first sixty (60) Calendar Days of each Concession Year (including the first year in which the Closing Date occurs) and during the term of the Concession, the CONCESSIONAIRE shall submit to the GRANTOR, with a copy to the Supervisor, the following</w:t>
      </w:r>
      <w:r w:rsidR="006B3B63" w:rsidRPr="00E24666">
        <w:rPr>
          <w:rFonts w:cstheme="minorHAnsi"/>
          <w:lang w:val="en-US"/>
        </w:rPr>
        <w:t xml:space="preserve">: </w:t>
      </w:r>
    </w:p>
    <w:p w14:paraId="01C73AC8" w14:textId="77777777" w:rsidR="006B3B63" w:rsidRPr="00E24666" w:rsidRDefault="006B3B63" w:rsidP="006B3B63">
      <w:pPr>
        <w:spacing w:after="0" w:line="240" w:lineRule="auto"/>
        <w:ind w:left="709"/>
        <w:jc w:val="both"/>
        <w:rPr>
          <w:rFonts w:cstheme="minorHAnsi"/>
          <w:lang w:val="en-US"/>
        </w:rPr>
      </w:pPr>
    </w:p>
    <w:p w14:paraId="7E9AFE4E" w14:textId="77777777" w:rsidR="009E4CC2" w:rsidRPr="00E24666" w:rsidRDefault="009E4CC2" w:rsidP="00FC5153">
      <w:pPr>
        <w:widowControl w:val="0"/>
        <w:numPr>
          <w:ilvl w:val="0"/>
          <w:numId w:val="43"/>
        </w:numPr>
        <w:spacing w:after="0" w:line="240" w:lineRule="auto"/>
        <w:jc w:val="both"/>
        <w:rPr>
          <w:rFonts w:cstheme="minorHAnsi"/>
          <w:lang w:val="en-US"/>
        </w:rPr>
      </w:pPr>
      <w:r w:rsidRPr="00E24666">
        <w:rPr>
          <w:rFonts w:cstheme="minorHAnsi"/>
          <w:lang w:val="en-US"/>
        </w:rPr>
        <w:t>A list of the insurance policies to be contracted by the CONCESSIONAIRE during the year in question, indicating, at least, the coverage, the insurance company, the claims made during the previous year and their current status; and,</w:t>
      </w:r>
    </w:p>
    <w:p w14:paraId="0D64F20B" w14:textId="5F535406" w:rsidR="006B3B63" w:rsidRPr="00E24666" w:rsidRDefault="009E4CC2" w:rsidP="00FC5153">
      <w:pPr>
        <w:widowControl w:val="0"/>
        <w:numPr>
          <w:ilvl w:val="0"/>
          <w:numId w:val="43"/>
        </w:numPr>
        <w:spacing w:after="0" w:line="240" w:lineRule="auto"/>
        <w:jc w:val="both"/>
        <w:rPr>
          <w:rFonts w:cstheme="minorHAnsi"/>
          <w:lang w:val="en-US"/>
        </w:rPr>
      </w:pPr>
      <w:r w:rsidRPr="00E24666">
        <w:rPr>
          <w:rFonts w:cstheme="minorHAnsi"/>
          <w:lang w:val="en-US"/>
        </w:rPr>
        <w:t>As of the second Concession Year, a certificate issued by the authorized representative of the insurance company indicating the policies and coverage that the CONCESSIONAIRE has contracted during the previous year, in order to demonstrate compliance with the terms of this chapter.</w:t>
      </w:r>
      <w:r w:rsidR="006B3B63" w:rsidRPr="00E24666">
        <w:rPr>
          <w:rFonts w:cstheme="minorHAnsi"/>
          <w:lang w:val="en-US"/>
        </w:rPr>
        <w:t xml:space="preserve"> </w:t>
      </w:r>
    </w:p>
    <w:p w14:paraId="74A63D53" w14:textId="77777777" w:rsidR="006B3B63" w:rsidRPr="00E24666" w:rsidRDefault="006B3B63" w:rsidP="006B3B63">
      <w:pPr>
        <w:spacing w:after="0" w:line="240" w:lineRule="auto"/>
        <w:ind w:left="360"/>
        <w:jc w:val="both"/>
        <w:rPr>
          <w:rFonts w:cstheme="minorHAnsi"/>
          <w:lang w:val="en-US"/>
        </w:rPr>
      </w:pPr>
    </w:p>
    <w:p w14:paraId="288B953C" w14:textId="04C08B8C" w:rsidR="006B3B63" w:rsidRPr="00E24666" w:rsidRDefault="009E4CC2" w:rsidP="00FC5153">
      <w:pPr>
        <w:pStyle w:val="Prrafodelista"/>
        <w:numPr>
          <w:ilvl w:val="0"/>
          <w:numId w:val="55"/>
        </w:numPr>
        <w:spacing w:after="0" w:line="240" w:lineRule="auto"/>
        <w:ind w:left="709" w:hanging="709"/>
        <w:jc w:val="both"/>
        <w:rPr>
          <w:rFonts w:cstheme="minorHAnsi"/>
          <w:lang w:val="en-US"/>
        </w:rPr>
      </w:pPr>
      <w:bookmarkStart w:id="494" w:name="_Ref43420549"/>
      <w:r w:rsidRPr="00E24666">
        <w:rPr>
          <w:rFonts w:cstheme="minorHAnsi"/>
          <w:lang w:val="en-US"/>
        </w:rPr>
        <w:t>Notwithstanding the foregoing, during the term of the Concession, and whenever the GRANTOR or the Supervisor so requires, the CONCESSIONAIRE shall submit reliable proof that all insurance policies are still in force and up to date in their payments.</w:t>
      </w:r>
      <w:bookmarkEnd w:id="494"/>
    </w:p>
    <w:p w14:paraId="0DE8F0D9" w14:textId="77777777" w:rsidR="006B3B63" w:rsidRPr="00E24666" w:rsidRDefault="006B3B63" w:rsidP="006B3B63">
      <w:pPr>
        <w:spacing w:after="0" w:line="240" w:lineRule="auto"/>
        <w:jc w:val="both"/>
        <w:rPr>
          <w:rFonts w:cstheme="minorHAnsi"/>
          <w:lang w:val="en-US"/>
        </w:rPr>
      </w:pPr>
    </w:p>
    <w:p w14:paraId="3C6C6456" w14:textId="05BA465F" w:rsidR="006B3B63" w:rsidRPr="00E24666" w:rsidRDefault="009E4CC2" w:rsidP="006B3B63">
      <w:pPr>
        <w:spacing w:after="0" w:line="240" w:lineRule="auto"/>
        <w:ind w:left="709"/>
        <w:jc w:val="both"/>
        <w:rPr>
          <w:rFonts w:cstheme="minorHAnsi"/>
          <w:lang w:val="en-US"/>
        </w:rPr>
      </w:pPr>
      <w:r w:rsidRPr="00E24666">
        <w:rPr>
          <w:rFonts w:cstheme="minorHAnsi"/>
          <w:iCs/>
          <w:lang w:val="en-US"/>
        </w:rPr>
        <w:t>The GRANTOR, at any time, may request from the CONCESSIONAIRE the delivery of the original of the insurance policies it has contracted, or legalized copies thereof, as well as receipts or documents proving that it is up to date in the payment of the corresponding premiums.</w:t>
      </w:r>
    </w:p>
    <w:p w14:paraId="2552173A" w14:textId="77777777" w:rsidR="006B3B63" w:rsidRPr="00E24666" w:rsidRDefault="006B3B63" w:rsidP="006B3B63">
      <w:pPr>
        <w:spacing w:after="0" w:line="240" w:lineRule="auto"/>
        <w:jc w:val="both"/>
        <w:rPr>
          <w:rFonts w:cstheme="minorHAnsi"/>
          <w:lang w:val="en-US"/>
        </w:rPr>
      </w:pPr>
    </w:p>
    <w:p w14:paraId="5951D9B2" w14:textId="77A43C6F" w:rsidR="006B3B63" w:rsidRPr="00E24666" w:rsidRDefault="009E4CC2" w:rsidP="00FC5153">
      <w:pPr>
        <w:pStyle w:val="Prrafodelista"/>
        <w:numPr>
          <w:ilvl w:val="0"/>
          <w:numId w:val="55"/>
        </w:numPr>
        <w:spacing w:after="0" w:line="240" w:lineRule="auto"/>
        <w:ind w:left="709" w:hanging="709"/>
        <w:jc w:val="both"/>
        <w:rPr>
          <w:rFonts w:cstheme="minorHAnsi"/>
          <w:lang w:val="en-US"/>
        </w:rPr>
      </w:pPr>
      <w:r w:rsidRPr="00E24666">
        <w:rPr>
          <w:rFonts w:cstheme="minorHAnsi"/>
          <w:lang w:val="en-US"/>
        </w:rPr>
        <w:t xml:space="preserve">In the event of non-compliance with the obligation to keep the policies in force, the GRANTOR may execute the Guarantees, prior notice to the CONCESSIONAIRE, without prejudice to the penalties to which said non-compliance may give rise, or if applicable, the procedures foreseen for the Termination of the Contract shall apply, considering the </w:t>
      </w:r>
      <w:r w:rsidR="00E14790" w:rsidRPr="00E24666">
        <w:rPr>
          <w:rFonts w:cstheme="minorHAnsi"/>
          <w:lang w:val="en-US"/>
        </w:rPr>
        <w:t>grounds</w:t>
      </w:r>
      <w:r w:rsidRPr="00E24666">
        <w:rPr>
          <w:rFonts w:cstheme="minorHAnsi"/>
          <w:lang w:val="en-US"/>
        </w:rPr>
        <w:t xml:space="preserve"> for Termination established in </w:t>
      </w:r>
      <w:r w:rsidR="003919AA" w:rsidRPr="00E24666">
        <w:rPr>
          <w:rFonts w:cstheme="minorHAnsi"/>
          <w:lang w:val="en-US"/>
        </w:rPr>
        <w:t>subparagraph</w:t>
      </w:r>
      <w:r w:rsidRPr="00E24666">
        <w:rPr>
          <w:rFonts w:cstheme="minorHAnsi"/>
          <w:lang w:val="en-US"/>
        </w:rPr>
        <w:t xml:space="preserve"> h of Clause</w:t>
      </w:r>
      <w:r w:rsidR="006B3B63" w:rsidRPr="00E24666">
        <w:rPr>
          <w:rFonts w:cstheme="minorHAnsi"/>
          <w:lang w:val="en-US"/>
        </w:rPr>
        <w:t xml:space="preserve"> </w:t>
      </w:r>
      <w:r w:rsidR="001F5000" w:rsidRPr="00E24666">
        <w:rPr>
          <w:rFonts w:cstheme="minorHAnsi"/>
          <w:lang w:val="en-US"/>
        </w:rPr>
        <w:fldChar w:fldCharType="begin"/>
      </w:r>
      <w:r w:rsidR="001F5000"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1F5000" w:rsidRPr="00E24666">
        <w:rPr>
          <w:rFonts w:cstheme="minorHAnsi"/>
          <w:lang w:val="en-US"/>
        </w:rPr>
      </w:r>
      <w:r w:rsidR="001F5000" w:rsidRPr="00E24666">
        <w:rPr>
          <w:rFonts w:cstheme="minorHAnsi"/>
          <w:lang w:val="en-US"/>
        </w:rPr>
        <w:fldChar w:fldCharType="separate"/>
      </w:r>
      <w:r w:rsidR="00673CCF" w:rsidRPr="00E24666">
        <w:rPr>
          <w:rFonts w:cstheme="minorHAnsi"/>
          <w:lang w:val="en-US"/>
        </w:rPr>
        <w:t>15.1.3</w:t>
      </w:r>
      <w:r w:rsidR="001F5000" w:rsidRPr="00E24666">
        <w:rPr>
          <w:rFonts w:cstheme="minorHAnsi"/>
          <w:lang w:val="en-US"/>
        </w:rPr>
        <w:fldChar w:fldCharType="end"/>
      </w:r>
      <w:r w:rsidR="00730A90" w:rsidRPr="00E24666">
        <w:rPr>
          <w:rFonts w:cstheme="minorHAnsi"/>
          <w:lang w:val="en-US"/>
        </w:rPr>
        <w:t>.</w:t>
      </w:r>
    </w:p>
    <w:p w14:paraId="6BFB14B2" w14:textId="77777777" w:rsidR="000F7DBB" w:rsidRPr="004D65EC" w:rsidRDefault="000F7DBB" w:rsidP="006B3B63">
      <w:pPr>
        <w:tabs>
          <w:tab w:val="left" w:pos="709"/>
        </w:tabs>
        <w:spacing w:after="0" w:line="240" w:lineRule="auto"/>
        <w:ind w:left="709"/>
        <w:jc w:val="both"/>
        <w:rPr>
          <w:rFonts w:cstheme="minorHAnsi"/>
          <w:iCs/>
          <w:lang w:val="en-US"/>
        </w:rPr>
      </w:pPr>
    </w:p>
    <w:p w14:paraId="09583B1E" w14:textId="0FFF523A" w:rsidR="00A935CF" w:rsidRPr="00E24666" w:rsidRDefault="009E4CC2" w:rsidP="00DD496C">
      <w:pPr>
        <w:tabs>
          <w:tab w:val="left" w:pos="709"/>
        </w:tabs>
        <w:spacing w:after="0" w:line="240" w:lineRule="auto"/>
        <w:ind w:left="709"/>
        <w:jc w:val="both"/>
        <w:rPr>
          <w:rFonts w:cstheme="minorHAnsi"/>
          <w:iCs/>
          <w:lang w:val="en-US"/>
        </w:rPr>
      </w:pPr>
      <w:r w:rsidRPr="00E24666">
        <w:rPr>
          <w:rFonts w:cstheme="minorHAnsi"/>
          <w:iCs/>
          <w:lang w:val="en-US"/>
        </w:rPr>
        <w:t>In case the GRANTOR executes the Guarantees partially or in their entirety, the CONCESSIONAIRE is obliged to reimburse it, in accordance with the provisions of Chapter IX.</w:t>
      </w:r>
      <w:bookmarkStart w:id="495" w:name="_Ref43323022"/>
    </w:p>
    <w:p w14:paraId="510242A0" w14:textId="77777777" w:rsidR="00DD496C" w:rsidRPr="00E24666" w:rsidRDefault="00DD496C" w:rsidP="00DD496C">
      <w:pPr>
        <w:tabs>
          <w:tab w:val="left" w:pos="709"/>
        </w:tabs>
        <w:spacing w:after="0" w:line="240" w:lineRule="auto"/>
        <w:ind w:left="709"/>
        <w:jc w:val="both"/>
        <w:rPr>
          <w:rFonts w:cstheme="minorHAnsi"/>
          <w:lang w:val="en-US"/>
        </w:rPr>
      </w:pPr>
    </w:p>
    <w:bookmarkEnd w:id="495"/>
    <w:p w14:paraId="50E89FC6" w14:textId="1F4F6AA5" w:rsidR="006B3B63" w:rsidRPr="00E24666" w:rsidRDefault="009E4CC2" w:rsidP="00FC5153">
      <w:pPr>
        <w:pStyle w:val="Prrafodelista"/>
        <w:numPr>
          <w:ilvl w:val="0"/>
          <w:numId w:val="55"/>
        </w:numPr>
        <w:spacing w:after="0" w:line="240" w:lineRule="auto"/>
        <w:ind w:left="709" w:hanging="709"/>
        <w:jc w:val="both"/>
        <w:rPr>
          <w:rFonts w:cstheme="minorHAnsi"/>
          <w:lang w:val="en-US"/>
        </w:rPr>
      </w:pPr>
      <w:r w:rsidRPr="00E24666">
        <w:rPr>
          <w:rFonts w:cstheme="minorHAnsi"/>
          <w:lang w:val="en-US"/>
        </w:rPr>
        <w:t>Non-Covered Events</w:t>
      </w:r>
      <w:r w:rsidR="006B3B63" w:rsidRPr="00E24666">
        <w:rPr>
          <w:rFonts w:cstheme="minorHAnsi"/>
          <w:lang w:val="en-US"/>
        </w:rPr>
        <w:t xml:space="preserve"> </w:t>
      </w:r>
    </w:p>
    <w:p w14:paraId="07464FF7" w14:textId="77777777" w:rsidR="006B3B63" w:rsidRPr="00E24666" w:rsidRDefault="006B3B63" w:rsidP="006B3B63">
      <w:pPr>
        <w:spacing w:after="0" w:line="240" w:lineRule="auto"/>
        <w:ind w:left="705"/>
        <w:jc w:val="both"/>
        <w:rPr>
          <w:rFonts w:cstheme="minorHAnsi"/>
          <w:iCs/>
          <w:lang w:val="en-US"/>
        </w:rPr>
      </w:pPr>
    </w:p>
    <w:p w14:paraId="60945F80" w14:textId="31E74CE4" w:rsidR="009E4CC2" w:rsidRPr="00E24666" w:rsidRDefault="009E4CC2" w:rsidP="009E4CC2">
      <w:pPr>
        <w:tabs>
          <w:tab w:val="left" w:pos="1843"/>
        </w:tabs>
        <w:spacing w:after="0" w:line="240" w:lineRule="auto"/>
        <w:ind w:left="705"/>
        <w:jc w:val="both"/>
        <w:rPr>
          <w:rFonts w:cstheme="minorHAnsi"/>
          <w:iCs/>
          <w:lang w:val="en-US"/>
        </w:rPr>
      </w:pPr>
      <w:r w:rsidRPr="00E24666">
        <w:rPr>
          <w:rFonts w:cstheme="minorHAnsi"/>
          <w:iCs/>
          <w:lang w:val="en-US"/>
        </w:rPr>
        <w:t xml:space="preserve">The CONCESSIONAIRE shall be liable to the GRANTOR or third parties for the losses, damages and liabilities not covered by the aforementioned insurance policies, except in cases of force majeure or </w:t>
      </w:r>
      <w:r w:rsidR="00A37A02" w:rsidRPr="00E24666">
        <w:rPr>
          <w:rFonts w:cstheme="minorHAnsi"/>
          <w:iCs/>
          <w:lang w:val="en-US"/>
        </w:rPr>
        <w:t>act of God</w:t>
      </w:r>
      <w:r w:rsidRPr="00E24666">
        <w:rPr>
          <w:rFonts w:cstheme="minorHAnsi"/>
          <w:iCs/>
          <w:lang w:val="en-US"/>
        </w:rPr>
        <w:t xml:space="preserve"> of the uninsurable events and those that have parts that are not insurable in the national or international market, as verified by a specialized insurance expert selected by mutual </w:t>
      </w:r>
      <w:r w:rsidR="00B11E92" w:rsidRPr="00E24666">
        <w:rPr>
          <w:rFonts w:cstheme="minorHAnsi"/>
          <w:iCs/>
          <w:lang w:val="en-US"/>
        </w:rPr>
        <w:t>Contract</w:t>
      </w:r>
      <w:r w:rsidRPr="00E24666">
        <w:rPr>
          <w:rFonts w:cstheme="minorHAnsi"/>
          <w:iCs/>
          <w:lang w:val="en-US"/>
        </w:rPr>
        <w:t xml:space="preserve"> between the Parties. </w:t>
      </w:r>
    </w:p>
    <w:p w14:paraId="372092AF" w14:textId="77777777" w:rsidR="009E4CC2" w:rsidRPr="00E24666" w:rsidRDefault="009E4CC2" w:rsidP="009E4CC2">
      <w:pPr>
        <w:tabs>
          <w:tab w:val="left" w:pos="1843"/>
        </w:tabs>
        <w:spacing w:after="0" w:line="240" w:lineRule="auto"/>
        <w:ind w:left="705"/>
        <w:jc w:val="both"/>
        <w:rPr>
          <w:rFonts w:cstheme="minorHAnsi"/>
          <w:iCs/>
          <w:lang w:val="en-US"/>
        </w:rPr>
      </w:pPr>
    </w:p>
    <w:p w14:paraId="5663A2EA" w14:textId="7916E95E" w:rsidR="006B3B63" w:rsidRPr="00E24666" w:rsidRDefault="009E4CC2" w:rsidP="009E4CC2">
      <w:pPr>
        <w:tabs>
          <w:tab w:val="left" w:pos="1843"/>
        </w:tabs>
        <w:spacing w:after="0" w:line="240" w:lineRule="auto"/>
        <w:ind w:left="705"/>
        <w:jc w:val="both"/>
        <w:rPr>
          <w:rFonts w:cstheme="minorHAnsi"/>
          <w:lang w:val="en-US"/>
        </w:rPr>
      </w:pPr>
      <w:r w:rsidRPr="00E24666">
        <w:rPr>
          <w:rFonts w:cstheme="minorHAnsi"/>
          <w:iCs/>
          <w:lang w:val="en-US"/>
        </w:rPr>
        <w:t>For this purpose, the payment of the specialized expert's fees shall be at the CONCESSIONAIRE's account, cost and risk, according to the procedure set forth in Clause</w:t>
      </w:r>
      <w:r w:rsidR="006B3B63" w:rsidRPr="00E24666">
        <w:rPr>
          <w:rFonts w:cstheme="minorHAnsi"/>
          <w:lang w:val="en-US"/>
        </w:rPr>
        <w:t xml:space="preserve"> </w:t>
      </w:r>
      <w:r w:rsidR="001F5000" w:rsidRPr="00E24666">
        <w:rPr>
          <w:rFonts w:cstheme="minorHAnsi"/>
          <w:lang w:val="en-US"/>
        </w:rPr>
        <w:fldChar w:fldCharType="begin"/>
      </w:r>
      <w:r w:rsidR="001F5000" w:rsidRPr="00E24666">
        <w:rPr>
          <w:rFonts w:cstheme="minorHAnsi"/>
          <w:lang w:val="en-US"/>
        </w:rPr>
        <w:instrText xml:space="preserve"> REF _Ref43327888 \r \h </w:instrText>
      </w:r>
      <w:r w:rsidR="003834EC" w:rsidRPr="00E24666">
        <w:rPr>
          <w:rFonts w:cstheme="minorHAnsi"/>
          <w:lang w:val="en-US"/>
        </w:rPr>
        <w:instrText xml:space="preserve"> \* MERGEFORMAT </w:instrText>
      </w:r>
      <w:r w:rsidR="001F5000" w:rsidRPr="00E24666">
        <w:rPr>
          <w:rFonts w:cstheme="minorHAnsi"/>
          <w:lang w:val="en-US"/>
        </w:rPr>
      </w:r>
      <w:r w:rsidR="001F5000" w:rsidRPr="00E24666">
        <w:rPr>
          <w:rFonts w:cstheme="minorHAnsi"/>
          <w:lang w:val="en-US"/>
        </w:rPr>
        <w:fldChar w:fldCharType="separate"/>
      </w:r>
      <w:r w:rsidR="00673CCF" w:rsidRPr="00E24666">
        <w:rPr>
          <w:rFonts w:cstheme="minorHAnsi"/>
          <w:lang w:val="en-US"/>
        </w:rPr>
        <w:t>6.16</w:t>
      </w:r>
      <w:r w:rsidR="001F5000" w:rsidRPr="00E24666">
        <w:rPr>
          <w:rFonts w:cstheme="minorHAnsi"/>
          <w:lang w:val="en-US"/>
        </w:rPr>
        <w:fldChar w:fldCharType="end"/>
      </w:r>
      <w:r w:rsidR="00FB0CB0" w:rsidRPr="00E24666">
        <w:rPr>
          <w:rFonts w:cstheme="minorHAnsi"/>
          <w:lang w:val="en-US"/>
        </w:rPr>
        <w:t xml:space="preserve"> </w:t>
      </w:r>
      <w:r w:rsidRPr="00E24666">
        <w:rPr>
          <w:rFonts w:cstheme="minorHAnsi"/>
          <w:lang w:val="en-US"/>
        </w:rPr>
        <w:t>and</w:t>
      </w:r>
      <w:r w:rsidR="00785C3F" w:rsidRPr="004D65EC">
        <w:rPr>
          <w:rFonts w:cstheme="minorHAnsi"/>
          <w:lang w:val="en-US"/>
        </w:rPr>
        <w:t xml:space="preserve"> </w:t>
      </w:r>
      <w:r w:rsidR="001F5000" w:rsidRPr="00E24666">
        <w:rPr>
          <w:rFonts w:cstheme="minorHAnsi"/>
          <w:lang w:val="en-US"/>
        </w:rPr>
        <w:fldChar w:fldCharType="begin"/>
      </w:r>
      <w:r w:rsidR="001F5000" w:rsidRPr="00E24666">
        <w:rPr>
          <w:rFonts w:cstheme="minorHAnsi"/>
          <w:lang w:val="en-US"/>
        </w:rPr>
        <w:instrText xml:space="preserve"> REF _Ref43327893 \r \h </w:instrText>
      </w:r>
      <w:r w:rsidR="003834EC" w:rsidRPr="00E24666">
        <w:rPr>
          <w:rFonts w:cstheme="minorHAnsi"/>
          <w:lang w:val="en-US"/>
        </w:rPr>
        <w:instrText xml:space="preserve"> \* MERGEFORMAT </w:instrText>
      </w:r>
      <w:r w:rsidR="001F5000" w:rsidRPr="00E24666">
        <w:rPr>
          <w:rFonts w:cstheme="minorHAnsi"/>
          <w:lang w:val="en-US"/>
        </w:rPr>
      </w:r>
      <w:r w:rsidR="001F5000" w:rsidRPr="00E24666">
        <w:rPr>
          <w:rFonts w:cstheme="minorHAnsi"/>
          <w:lang w:val="en-US"/>
        </w:rPr>
        <w:fldChar w:fldCharType="separate"/>
      </w:r>
      <w:r w:rsidR="00673CCF" w:rsidRPr="00E24666">
        <w:rPr>
          <w:rFonts w:cstheme="minorHAnsi"/>
          <w:lang w:val="en-US"/>
        </w:rPr>
        <w:t>6.17</w:t>
      </w:r>
      <w:r w:rsidR="001F5000" w:rsidRPr="00E24666">
        <w:rPr>
          <w:rFonts w:cstheme="minorHAnsi"/>
          <w:lang w:val="en-US"/>
        </w:rPr>
        <w:fldChar w:fldCharType="end"/>
      </w:r>
      <w:r w:rsidR="006B3B63" w:rsidRPr="00E24666">
        <w:rPr>
          <w:rFonts w:cstheme="minorHAnsi"/>
          <w:lang w:val="en-US"/>
        </w:rPr>
        <w:t>.</w:t>
      </w:r>
    </w:p>
    <w:p w14:paraId="476DBDF4" w14:textId="77777777" w:rsidR="006B3B63" w:rsidRPr="004D65EC" w:rsidRDefault="006B3B63" w:rsidP="00832015">
      <w:pPr>
        <w:spacing w:after="0" w:line="240" w:lineRule="auto"/>
        <w:ind w:left="705"/>
        <w:jc w:val="both"/>
        <w:rPr>
          <w:rFonts w:eastAsiaTheme="majorEastAsia" w:cstheme="minorHAnsi"/>
          <w:bCs/>
          <w:color w:val="2F5496" w:themeColor="accent1" w:themeShade="BF"/>
          <w:lang w:val="en-US"/>
        </w:rPr>
      </w:pPr>
    </w:p>
    <w:p w14:paraId="581D1667" w14:textId="3FF6C019" w:rsidR="006B3B63" w:rsidRPr="00E24666" w:rsidRDefault="009E4CC2" w:rsidP="00FC5153">
      <w:pPr>
        <w:pStyle w:val="Prrafodelista"/>
        <w:numPr>
          <w:ilvl w:val="0"/>
          <w:numId w:val="55"/>
        </w:numPr>
        <w:spacing w:after="0" w:line="240" w:lineRule="auto"/>
        <w:ind w:left="426"/>
        <w:jc w:val="both"/>
        <w:rPr>
          <w:rFonts w:cstheme="minorHAnsi"/>
          <w:lang w:val="en-US"/>
        </w:rPr>
      </w:pPr>
      <w:r w:rsidRPr="00E24666">
        <w:rPr>
          <w:rFonts w:cstheme="minorHAnsi"/>
          <w:lang w:val="en-US"/>
        </w:rPr>
        <w:t>Contracting of policies by the GRANTOR</w:t>
      </w:r>
    </w:p>
    <w:p w14:paraId="6EF1424F" w14:textId="77777777" w:rsidR="006B3B63" w:rsidRPr="00E24666" w:rsidRDefault="006B3B63" w:rsidP="006B3B63">
      <w:pPr>
        <w:spacing w:after="0" w:line="240" w:lineRule="auto"/>
        <w:ind w:left="705"/>
        <w:jc w:val="both"/>
        <w:rPr>
          <w:rFonts w:cstheme="minorHAnsi"/>
          <w:iCs/>
          <w:lang w:val="en-US"/>
        </w:rPr>
      </w:pPr>
    </w:p>
    <w:p w14:paraId="50DEB537" w14:textId="60F1028E" w:rsidR="009E4CC2" w:rsidRPr="00E24666" w:rsidRDefault="009E4CC2" w:rsidP="009E4CC2">
      <w:pPr>
        <w:spacing w:after="0" w:line="240" w:lineRule="auto"/>
        <w:ind w:left="705"/>
        <w:jc w:val="both"/>
        <w:rPr>
          <w:rFonts w:cstheme="minorHAnsi"/>
          <w:iCs/>
          <w:lang w:val="en-US"/>
        </w:rPr>
      </w:pPr>
      <w:r w:rsidRPr="00E24666">
        <w:rPr>
          <w:rFonts w:cstheme="minorHAnsi"/>
          <w:iCs/>
          <w:lang w:val="en-US"/>
        </w:rPr>
        <w:t xml:space="preserve">If the CONCESSIONAIRE fails to maintain the policies in force, as required under this Chapter, the GRANTOR may contract the policies that the CONCESSIONAIRE has failed to maintain in force, in which case it shall notify the CONCESSIONAIRE of the contracting and payment of the premiums at the cost, account and risk of the CONCESSIONAIRE. The amount of such premiums plus interest, from their payment by the GRANTOR until their reimbursement to the GRANTOR, at an annual interest rate (based on a year of three hundred and sixty Calendar Days) equal to an effective annual interest rate in Soles, equivalent to the nominal value of LIBOR plus two percent (2%), shall be reimbursed by the CONCESSIONAIRE to the GRANTOR within a maximum term of five (5) Days counted as of the Day following its </w:t>
      </w:r>
      <w:r w:rsidR="0068252A" w:rsidRPr="00E24666">
        <w:rPr>
          <w:rFonts w:cstheme="minorHAnsi"/>
          <w:iCs/>
          <w:lang w:val="en-US"/>
        </w:rPr>
        <w:t>notice</w:t>
      </w:r>
      <w:r w:rsidRPr="00E24666">
        <w:rPr>
          <w:rFonts w:cstheme="minorHAnsi"/>
          <w:iCs/>
          <w:lang w:val="en-US"/>
        </w:rPr>
        <w:t xml:space="preserve"> by the GRANTOR.</w:t>
      </w:r>
    </w:p>
    <w:p w14:paraId="0ADAE4D0" w14:textId="77777777" w:rsidR="009E4CC2" w:rsidRPr="00E24666" w:rsidRDefault="009E4CC2" w:rsidP="009E4CC2">
      <w:pPr>
        <w:spacing w:after="0" w:line="240" w:lineRule="auto"/>
        <w:ind w:left="705"/>
        <w:jc w:val="both"/>
        <w:rPr>
          <w:rFonts w:cstheme="minorHAnsi"/>
          <w:iCs/>
          <w:lang w:val="en-US"/>
        </w:rPr>
      </w:pPr>
    </w:p>
    <w:p w14:paraId="7A488281" w14:textId="24EADDAE" w:rsidR="006B3B63" w:rsidRPr="00E24666" w:rsidRDefault="009E4CC2" w:rsidP="009E4CC2">
      <w:pPr>
        <w:spacing w:after="0" w:line="240" w:lineRule="auto"/>
        <w:ind w:left="705"/>
        <w:jc w:val="both"/>
        <w:rPr>
          <w:rFonts w:cstheme="minorHAnsi"/>
          <w:lang w:val="en-US"/>
        </w:rPr>
      </w:pPr>
      <w:r w:rsidRPr="00E24666">
        <w:rPr>
          <w:rFonts w:cstheme="minorHAnsi"/>
          <w:iCs/>
          <w:lang w:val="en-US"/>
        </w:rPr>
        <w:t>The provisions of the preceding paragraph are applicable without prejudice to the execution of the Guarantees and the application of the corresponding penalties, as established in the Concession Contract. The resources resulting from the execution of the Guarantees may be used to contract the insurance policies referred to in this Clause.</w:t>
      </w:r>
    </w:p>
    <w:p w14:paraId="4AC3833A" w14:textId="77777777" w:rsidR="006B3B63" w:rsidRPr="00E24666" w:rsidRDefault="006B3B63" w:rsidP="006B3B63">
      <w:pPr>
        <w:spacing w:after="0" w:line="240" w:lineRule="auto"/>
        <w:jc w:val="both"/>
        <w:rPr>
          <w:rFonts w:cstheme="minorHAnsi"/>
          <w:b/>
          <w:bCs/>
          <w:lang w:val="en-US"/>
        </w:rPr>
      </w:pPr>
    </w:p>
    <w:p w14:paraId="498E255B" w14:textId="63B4E997" w:rsidR="006B3B63" w:rsidRPr="00E24666" w:rsidRDefault="009E4CC2" w:rsidP="006B3B63">
      <w:pPr>
        <w:pStyle w:val="Ttulo2"/>
        <w:spacing w:line="240" w:lineRule="auto"/>
        <w:rPr>
          <w:lang w:val="en-US"/>
        </w:rPr>
      </w:pPr>
      <w:bookmarkStart w:id="496" w:name="_Toc70611672"/>
      <w:r w:rsidRPr="00E24666">
        <w:rPr>
          <w:lang w:val="en-US"/>
        </w:rPr>
        <w:t>Responsibility of the CONCESSIONAIRE</w:t>
      </w:r>
      <w:bookmarkEnd w:id="496"/>
    </w:p>
    <w:p w14:paraId="6D3BF35D" w14:textId="77777777" w:rsidR="006B3B63" w:rsidRPr="00E24666" w:rsidRDefault="006B3B63" w:rsidP="006B3B63">
      <w:pPr>
        <w:pStyle w:val="Prrafodelista"/>
        <w:spacing w:after="0" w:line="240" w:lineRule="auto"/>
        <w:ind w:left="851"/>
        <w:jc w:val="both"/>
        <w:rPr>
          <w:rFonts w:cstheme="minorHAnsi"/>
          <w:lang w:val="en-US"/>
        </w:rPr>
      </w:pPr>
    </w:p>
    <w:p w14:paraId="6A2366A5" w14:textId="01CD7F70" w:rsidR="009E4CC2" w:rsidRPr="00E24666" w:rsidRDefault="009E4CC2" w:rsidP="00FC5153">
      <w:pPr>
        <w:pStyle w:val="Prrafodelista"/>
        <w:numPr>
          <w:ilvl w:val="0"/>
          <w:numId w:val="55"/>
        </w:numPr>
        <w:spacing w:after="0" w:line="240" w:lineRule="auto"/>
        <w:ind w:left="709" w:hanging="709"/>
        <w:jc w:val="both"/>
        <w:rPr>
          <w:rFonts w:cstheme="minorHAnsi"/>
          <w:lang w:val="en-US"/>
        </w:rPr>
      </w:pPr>
      <w:bookmarkStart w:id="497" w:name="_Ref43420700"/>
      <w:r w:rsidRPr="00E24666">
        <w:rPr>
          <w:rFonts w:cstheme="minorHAnsi"/>
          <w:lang w:val="en-US"/>
        </w:rPr>
        <w:t xml:space="preserve">The contracting of insurance policies by the CONCESSIONAIRE does not diminish its liability for </w:t>
      </w:r>
      <w:r w:rsidR="00C03E7D" w:rsidRPr="00E24666">
        <w:rPr>
          <w:rFonts w:cstheme="minorHAnsi"/>
          <w:lang w:val="en-US"/>
        </w:rPr>
        <w:t>causes</w:t>
      </w:r>
      <w:r w:rsidRPr="00E24666">
        <w:rPr>
          <w:rFonts w:cstheme="minorHAnsi"/>
          <w:lang w:val="en-US"/>
        </w:rPr>
        <w:t xml:space="preserve"> attributable to it, for which reason it shall be directly liable for all its obligations, over and above any insured liability, except for </w:t>
      </w:r>
      <w:r w:rsidR="00C03E7D" w:rsidRPr="00E24666">
        <w:rPr>
          <w:rFonts w:cstheme="minorHAnsi"/>
          <w:lang w:val="en-US"/>
        </w:rPr>
        <w:t>causes</w:t>
      </w:r>
      <w:r w:rsidRPr="00E24666">
        <w:rPr>
          <w:rFonts w:cstheme="minorHAnsi"/>
          <w:lang w:val="en-US"/>
        </w:rPr>
        <w:t xml:space="preserve"> not attributable to it. In these terms, it is obliged to keep the GRANTOR indemnified against any demand, delay or claim related to the execution of the Works and implementation of equipment, </w:t>
      </w:r>
      <w:r w:rsidR="00975E69" w:rsidRPr="00E24666">
        <w:rPr>
          <w:rFonts w:cstheme="minorHAnsi"/>
          <w:lang w:val="en-US"/>
        </w:rPr>
        <w:t>Commissioning</w:t>
      </w:r>
      <w:r w:rsidRPr="00E24666">
        <w:rPr>
          <w:rFonts w:cstheme="minorHAnsi"/>
          <w:lang w:val="en-US"/>
        </w:rPr>
        <w:t xml:space="preserve"> and Operation, subrogating itself, likewise, in the place of the GRANTOR, if there is a third party claim for </w:t>
      </w:r>
      <w:r w:rsidR="00F04048" w:rsidRPr="00E24666">
        <w:rPr>
          <w:rFonts w:cstheme="minorHAnsi"/>
          <w:lang w:val="en-US"/>
        </w:rPr>
        <w:t>this ground</w:t>
      </w:r>
      <w:r w:rsidRPr="00E24666">
        <w:rPr>
          <w:rFonts w:cstheme="minorHAnsi"/>
          <w:lang w:val="en-US"/>
        </w:rPr>
        <w:t>, in any way.</w:t>
      </w:r>
    </w:p>
    <w:p w14:paraId="6B25C85E" w14:textId="77777777" w:rsidR="009E4CC2" w:rsidRPr="00E24666" w:rsidRDefault="009E4CC2" w:rsidP="009E4CC2">
      <w:pPr>
        <w:pStyle w:val="Prrafodelista"/>
        <w:spacing w:after="0" w:line="240" w:lineRule="auto"/>
        <w:ind w:left="709" w:hanging="709"/>
        <w:jc w:val="both"/>
        <w:rPr>
          <w:rFonts w:cstheme="minorHAnsi"/>
          <w:lang w:val="en-US"/>
        </w:rPr>
      </w:pPr>
    </w:p>
    <w:p w14:paraId="178C4FC5" w14:textId="387402C3" w:rsidR="006B3B63" w:rsidRPr="00E24666" w:rsidRDefault="009E4CC2" w:rsidP="00FC5153">
      <w:pPr>
        <w:pStyle w:val="Prrafodelista"/>
        <w:numPr>
          <w:ilvl w:val="0"/>
          <w:numId w:val="55"/>
        </w:numPr>
        <w:spacing w:after="0" w:line="240" w:lineRule="auto"/>
        <w:ind w:left="709" w:hanging="709"/>
        <w:jc w:val="both"/>
        <w:rPr>
          <w:rFonts w:cstheme="minorHAnsi"/>
          <w:lang w:val="en-US"/>
        </w:rPr>
      </w:pPr>
      <w:r w:rsidRPr="00E24666">
        <w:rPr>
          <w:rFonts w:cstheme="minorHAnsi"/>
          <w:lang w:val="en-US"/>
        </w:rPr>
        <w:t xml:space="preserve">Regardless of the provisions of this chapter and the obligations established, the CONCESSIONAIRE shall pay the totality of the sums owed to any person, in accordance with the Applicable Laws and Provisions. This implies that, in the event of a loss due to fraud or fault on its part, and which is not covered by the aforementioned insurance policies, the CONCESSIONAIRE shall be solely liable for any possible damage that may be </w:t>
      </w:r>
      <w:r w:rsidR="006B3FDC" w:rsidRPr="00E24666">
        <w:rPr>
          <w:rFonts w:cstheme="minorHAnsi"/>
          <w:lang w:val="en-US"/>
        </w:rPr>
        <w:t>caused</w:t>
      </w:r>
      <w:r w:rsidRPr="00E24666">
        <w:rPr>
          <w:rFonts w:cstheme="minorHAnsi"/>
          <w:lang w:val="en-US"/>
        </w:rPr>
        <w:t>.</w:t>
      </w:r>
      <w:bookmarkEnd w:id="497"/>
    </w:p>
    <w:p w14:paraId="7CDCE54C" w14:textId="77777777" w:rsidR="006B3B63" w:rsidRPr="00E24666" w:rsidRDefault="006B3B63" w:rsidP="006B3B63">
      <w:pPr>
        <w:pStyle w:val="Textoindependiente"/>
        <w:spacing w:after="0" w:line="240" w:lineRule="auto"/>
        <w:ind w:left="794"/>
        <w:jc w:val="both"/>
        <w:rPr>
          <w:rStyle w:val="nfasis"/>
          <w:rFonts w:cstheme="minorHAnsi"/>
          <w:i w:val="0"/>
          <w:iCs w:val="0"/>
          <w:lang w:val="en-US"/>
        </w:rPr>
      </w:pPr>
    </w:p>
    <w:p w14:paraId="41557F4F" w14:textId="548F7416" w:rsidR="006B3B63" w:rsidRPr="00E24666" w:rsidRDefault="009E4CC2" w:rsidP="006B3B63">
      <w:pPr>
        <w:spacing w:after="0" w:line="240" w:lineRule="auto"/>
        <w:ind w:left="709"/>
        <w:jc w:val="both"/>
        <w:rPr>
          <w:rFonts w:cstheme="minorHAnsi"/>
          <w:iCs/>
          <w:lang w:val="en-US"/>
        </w:rPr>
      </w:pPr>
      <w:r w:rsidRPr="00205900">
        <w:rPr>
          <w:rFonts w:cstheme="minorHAnsi"/>
          <w:iCs/>
          <w:lang w:val="en-US"/>
        </w:rPr>
        <w:t>In no case shall the CONCESSIONAIRE be liable for the acts or facts committed by the GRANTOR, who shall be liable for the damages and losses attributable to them. This exemption from liability covers the provisions related to Environmental Liabilities referred to in Clause</w:t>
      </w:r>
      <w:r w:rsidR="006B3B63" w:rsidRPr="00E24666">
        <w:rPr>
          <w:rFonts w:cstheme="minorHAnsi"/>
          <w:iCs/>
          <w:lang w:val="en-US"/>
        </w:rPr>
        <w:t xml:space="preserve"> </w:t>
      </w:r>
      <w:r w:rsidR="00EE029D" w:rsidRPr="00E24666">
        <w:rPr>
          <w:rFonts w:cstheme="minorHAnsi"/>
          <w:iCs/>
          <w:lang w:val="en-US"/>
        </w:rPr>
        <w:fldChar w:fldCharType="begin"/>
      </w:r>
      <w:r w:rsidR="00EE029D" w:rsidRPr="00E24666">
        <w:rPr>
          <w:rFonts w:cstheme="minorHAnsi"/>
          <w:iCs/>
          <w:lang w:val="en-US"/>
        </w:rPr>
        <w:instrText xml:space="preserve"> REF _Ref43328105 \r \h </w:instrText>
      </w:r>
      <w:r w:rsidR="003834EC" w:rsidRPr="00E24666">
        <w:rPr>
          <w:rFonts w:cstheme="minorHAnsi"/>
          <w:iCs/>
          <w:lang w:val="en-US"/>
        </w:rPr>
        <w:instrText xml:space="preserve"> \* MERGEFORMAT </w:instrText>
      </w:r>
      <w:r w:rsidR="00EE029D" w:rsidRPr="00E24666">
        <w:rPr>
          <w:rFonts w:cstheme="minorHAnsi"/>
          <w:iCs/>
          <w:lang w:val="en-US"/>
        </w:rPr>
      </w:r>
      <w:r w:rsidR="00EE029D" w:rsidRPr="00E24666">
        <w:rPr>
          <w:rFonts w:cstheme="minorHAnsi"/>
          <w:iCs/>
          <w:lang w:val="en-US"/>
        </w:rPr>
        <w:fldChar w:fldCharType="separate"/>
      </w:r>
      <w:r w:rsidR="00673CCF" w:rsidRPr="00E24666">
        <w:rPr>
          <w:rFonts w:cstheme="minorHAnsi"/>
          <w:iCs/>
          <w:lang w:val="en-US"/>
        </w:rPr>
        <w:t>11.11</w:t>
      </w:r>
      <w:r w:rsidR="00EE029D" w:rsidRPr="00E24666">
        <w:rPr>
          <w:rFonts w:cstheme="minorHAnsi"/>
          <w:iCs/>
          <w:lang w:val="en-US"/>
        </w:rPr>
        <w:fldChar w:fldCharType="end"/>
      </w:r>
      <w:r w:rsidR="00C1323E" w:rsidRPr="00E24666">
        <w:rPr>
          <w:rFonts w:cstheme="minorHAnsi"/>
          <w:iCs/>
          <w:lang w:val="en-US"/>
        </w:rPr>
        <w:t xml:space="preserve"> </w:t>
      </w:r>
      <w:r w:rsidRPr="00E24666">
        <w:rPr>
          <w:rFonts w:cstheme="minorHAnsi"/>
          <w:iCs/>
          <w:lang w:val="en-US"/>
        </w:rPr>
        <w:t>to</w:t>
      </w:r>
      <w:r w:rsidR="005C26CD" w:rsidRPr="004D65EC">
        <w:rPr>
          <w:rFonts w:cstheme="minorHAnsi"/>
          <w:iCs/>
          <w:lang w:val="en-US"/>
        </w:rPr>
        <w:t xml:space="preserve"> 11.13</w:t>
      </w:r>
      <w:r w:rsidR="006B3B63" w:rsidRPr="002E691F">
        <w:rPr>
          <w:rFonts w:cstheme="minorHAnsi"/>
          <w:iCs/>
          <w:lang w:val="en-US"/>
        </w:rPr>
        <w:t>.</w:t>
      </w:r>
    </w:p>
    <w:p w14:paraId="0801C65B" w14:textId="77777777" w:rsidR="006B3B63" w:rsidRPr="00E24666" w:rsidRDefault="006B3B63" w:rsidP="006B3B63">
      <w:pPr>
        <w:pStyle w:val="Prrafodelista"/>
        <w:spacing w:after="0" w:line="240" w:lineRule="auto"/>
        <w:ind w:left="709"/>
        <w:jc w:val="both"/>
        <w:rPr>
          <w:rFonts w:cstheme="minorHAnsi"/>
          <w:lang w:val="en-US"/>
        </w:rPr>
      </w:pPr>
    </w:p>
    <w:p w14:paraId="53307941" w14:textId="77777777" w:rsidR="009E4CC2" w:rsidRPr="00E24666" w:rsidRDefault="009E4CC2" w:rsidP="009E4CC2">
      <w:pPr>
        <w:pStyle w:val="Numerar"/>
        <w:numPr>
          <w:ilvl w:val="0"/>
          <w:numId w:val="0"/>
        </w:numPr>
        <w:ind w:left="709"/>
        <w:rPr>
          <w:rFonts w:asciiTheme="minorHAnsi" w:eastAsiaTheme="minorHAnsi" w:hAnsiTheme="minorHAnsi" w:cstheme="minorHAnsi"/>
          <w:iCs/>
          <w:szCs w:val="22"/>
          <w:lang w:val="en-US"/>
        </w:rPr>
      </w:pPr>
      <w:r w:rsidRPr="00E24666">
        <w:rPr>
          <w:rFonts w:asciiTheme="minorHAnsi" w:eastAsiaTheme="minorHAnsi" w:hAnsiTheme="minorHAnsi" w:cstheme="minorHAnsi"/>
          <w:iCs/>
          <w:szCs w:val="22"/>
          <w:lang w:val="en-US"/>
        </w:rPr>
        <w:t xml:space="preserve">The CONCESSIONAIRE is obliged before the GRANTOR to comply with the terms and conditions of all the insurance policies contracted in accordance with the provisions of the Concession Contract, linked to the Concession. </w:t>
      </w:r>
    </w:p>
    <w:p w14:paraId="05A89FCA" w14:textId="77777777" w:rsidR="009E4CC2" w:rsidRPr="00E24666" w:rsidRDefault="009E4CC2" w:rsidP="009E4CC2">
      <w:pPr>
        <w:pStyle w:val="Numerar"/>
        <w:numPr>
          <w:ilvl w:val="0"/>
          <w:numId w:val="0"/>
        </w:numPr>
        <w:ind w:left="709"/>
        <w:rPr>
          <w:rFonts w:asciiTheme="minorHAnsi" w:eastAsiaTheme="minorHAnsi" w:hAnsiTheme="minorHAnsi" w:cstheme="minorHAnsi"/>
          <w:iCs/>
          <w:szCs w:val="22"/>
          <w:lang w:val="en-US"/>
        </w:rPr>
      </w:pPr>
    </w:p>
    <w:p w14:paraId="79C1099B" w14:textId="7B4EAEE1" w:rsidR="0060316B" w:rsidRPr="00E24666" w:rsidRDefault="009E4CC2" w:rsidP="009E4CC2">
      <w:pPr>
        <w:pStyle w:val="Numerar"/>
        <w:numPr>
          <w:ilvl w:val="0"/>
          <w:numId w:val="0"/>
        </w:numPr>
        <w:ind w:left="709"/>
        <w:rPr>
          <w:rFonts w:asciiTheme="minorHAnsi" w:hAnsiTheme="minorHAnsi" w:cstheme="minorHAnsi"/>
          <w:lang w:val="en-US"/>
        </w:rPr>
      </w:pPr>
      <w:r w:rsidRPr="00E24666">
        <w:rPr>
          <w:rFonts w:asciiTheme="minorHAnsi" w:eastAsiaTheme="minorHAnsi" w:hAnsiTheme="minorHAnsi" w:cstheme="minorHAnsi"/>
          <w:iCs/>
          <w:szCs w:val="22"/>
          <w:lang w:val="en-US"/>
        </w:rPr>
        <w:t xml:space="preserve">The CONCESSIONAIRE shall assume the costs of each and every one of the deductibles or </w:t>
      </w:r>
      <w:r w:rsidR="00F04048" w:rsidRPr="00E24666">
        <w:rPr>
          <w:rFonts w:asciiTheme="minorHAnsi" w:eastAsiaTheme="minorHAnsi" w:hAnsiTheme="minorHAnsi" w:cstheme="minorHAnsi"/>
          <w:iCs/>
          <w:szCs w:val="22"/>
          <w:lang w:val="en-US"/>
        </w:rPr>
        <w:t>coinsurances</w:t>
      </w:r>
      <w:r w:rsidRPr="00E24666">
        <w:rPr>
          <w:rFonts w:asciiTheme="minorHAnsi" w:eastAsiaTheme="minorHAnsi" w:hAnsiTheme="minorHAnsi" w:cstheme="minorHAnsi"/>
          <w:iCs/>
          <w:szCs w:val="22"/>
          <w:lang w:val="en-US"/>
        </w:rPr>
        <w:t xml:space="preserve"> contracted in the required insurance policies.</w:t>
      </w:r>
    </w:p>
    <w:p w14:paraId="7D9A776A" w14:textId="77777777" w:rsidR="00C1323E" w:rsidRPr="00E24666" w:rsidRDefault="00C1323E" w:rsidP="00F405BF">
      <w:pPr>
        <w:pStyle w:val="Numerar"/>
        <w:numPr>
          <w:ilvl w:val="0"/>
          <w:numId w:val="0"/>
        </w:numPr>
        <w:ind w:left="360"/>
        <w:rPr>
          <w:rFonts w:cstheme="minorHAnsi"/>
          <w:lang w:val="en-US"/>
        </w:rPr>
      </w:pPr>
    </w:p>
    <w:p w14:paraId="1A55D957" w14:textId="77777777" w:rsidR="000F7DBB" w:rsidRPr="00E24666" w:rsidRDefault="000F7DBB" w:rsidP="00F405BF">
      <w:pPr>
        <w:pStyle w:val="Numerar"/>
        <w:numPr>
          <w:ilvl w:val="0"/>
          <w:numId w:val="0"/>
        </w:numPr>
        <w:ind w:left="360"/>
        <w:rPr>
          <w:rFonts w:cstheme="minorHAnsi"/>
          <w:lang w:val="en-US"/>
        </w:rPr>
      </w:pPr>
    </w:p>
    <w:p w14:paraId="29E4244E" w14:textId="232069E9" w:rsidR="00616EFC" w:rsidRPr="00E24666" w:rsidRDefault="009E4CC2" w:rsidP="009E4CC2">
      <w:pPr>
        <w:pStyle w:val="Ttulo1"/>
        <w:ind w:left="426"/>
        <w:rPr>
          <w:rFonts w:cstheme="minorHAnsi"/>
          <w:lang w:val="en-US"/>
        </w:rPr>
      </w:pPr>
      <w:bookmarkStart w:id="498" w:name="_Toc70611673"/>
      <w:r w:rsidRPr="00E24666">
        <w:rPr>
          <w:rFonts w:cstheme="minorHAnsi"/>
          <w:lang w:val="en-US"/>
        </w:rPr>
        <w:t>SOCIO-ENVIRONMENTAL CONSIDERATIONS</w:t>
      </w:r>
      <w:bookmarkEnd w:id="498"/>
    </w:p>
    <w:p w14:paraId="3051957C" w14:textId="77777777" w:rsidR="0060316B" w:rsidRPr="00E24666" w:rsidRDefault="0060316B" w:rsidP="0060316B">
      <w:pPr>
        <w:pStyle w:val="Numerar"/>
        <w:numPr>
          <w:ilvl w:val="0"/>
          <w:numId w:val="0"/>
        </w:numPr>
        <w:ind w:left="360"/>
        <w:rPr>
          <w:rFonts w:asciiTheme="minorHAnsi" w:hAnsiTheme="minorHAnsi" w:cstheme="minorHAnsi"/>
          <w:lang w:val="en-US"/>
        </w:rPr>
      </w:pPr>
    </w:p>
    <w:p w14:paraId="067D4C6B" w14:textId="18F7DE88" w:rsidR="00662FF2" w:rsidRPr="00E24666" w:rsidRDefault="009E4CC2" w:rsidP="00662FF2">
      <w:pPr>
        <w:pStyle w:val="Ttulo2"/>
        <w:spacing w:line="240" w:lineRule="auto"/>
        <w:rPr>
          <w:lang w:val="en-US"/>
        </w:rPr>
      </w:pPr>
      <w:bookmarkStart w:id="499" w:name="_Toc70611674"/>
      <w:bookmarkStart w:id="500" w:name="_Hlk51650580"/>
      <w:r w:rsidRPr="00E24666">
        <w:rPr>
          <w:lang w:val="en-US"/>
        </w:rPr>
        <w:t>Responsibilities</w:t>
      </w:r>
      <w:bookmarkEnd w:id="499"/>
    </w:p>
    <w:bookmarkEnd w:id="500"/>
    <w:p w14:paraId="6E348068" w14:textId="77777777" w:rsidR="000F7DBB" w:rsidRPr="00E24666" w:rsidRDefault="000F7DBB" w:rsidP="000F7DBB">
      <w:pPr>
        <w:spacing w:after="0" w:line="240" w:lineRule="auto"/>
        <w:rPr>
          <w:lang w:val="en-US"/>
        </w:rPr>
      </w:pPr>
    </w:p>
    <w:p w14:paraId="07DB22F6" w14:textId="7F92D1AA" w:rsidR="00577A07" w:rsidRPr="00E24666" w:rsidRDefault="00577A07" w:rsidP="00650545">
      <w:pPr>
        <w:pStyle w:val="Numerar"/>
        <w:numPr>
          <w:ilvl w:val="1"/>
          <w:numId w:val="266"/>
        </w:numPr>
        <w:rPr>
          <w:rFonts w:cstheme="minorHAnsi"/>
          <w:vanish/>
          <w:lang w:val="en-US"/>
        </w:rPr>
      </w:pPr>
    </w:p>
    <w:p w14:paraId="53D8C2FD" w14:textId="710460E7" w:rsidR="009E4CC2" w:rsidRPr="00E24666" w:rsidRDefault="009E4CC2" w:rsidP="00650545">
      <w:pPr>
        <w:pStyle w:val="Numerar"/>
        <w:numPr>
          <w:ilvl w:val="1"/>
          <w:numId w:val="267"/>
        </w:numPr>
        <w:ind w:hanging="735"/>
        <w:rPr>
          <w:lang w:val="en-US"/>
        </w:rPr>
      </w:pPr>
      <w:bookmarkStart w:id="501" w:name="_Ref43420742"/>
      <w:r w:rsidRPr="00E24666">
        <w:rPr>
          <w:lang w:val="en-US"/>
        </w:rPr>
        <w:t xml:space="preserve">The CONCESSIONAIRE declares to know and understand the scope of the Applicable Laws and Provisions, including the international regulations referred to in the Second </w:t>
      </w:r>
      <w:r w:rsidRPr="00E24666">
        <w:rPr>
          <w:lang w:val="en-US"/>
        </w:rPr>
        <w:lastRenderedPageBreak/>
        <w:t xml:space="preserve">Transitory, Complementary and Final Provision of the General Environmental Law, Law </w:t>
      </w:r>
      <w:r w:rsidR="008235B0" w:rsidRPr="00E24666">
        <w:rPr>
          <w:lang w:val="en-US"/>
        </w:rPr>
        <w:t>No.</w:t>
      </w:r>
      <w:r w:rsidRPr="00E24666">
        <w:rPr>
          <w:lang w:val="en-US"/>
        </w:rPr>
        <w:t xml:space="preserve"> 28611, or any regulation that modifies or substitutes it, as well as the provisions set forth in this Contract in environmental, social and safety matters.</w:t>
      </w:r>
    </w:p>
    <w:p w14:paraId="3DBD435F" w14:textId="77777777" w:rsidR="009E4CC2" w:rsidRPr="00E24666" w:rsidRDefault="009E4CC2" w:rsidP="009E4CC2">
      <w:pPr>
        <w:pStyle w:val="Numerar"/>
        <w:numPr>
          <w:ilvl w:val="0"/>
          <w:numId w:val="0"/>
        </w:numPr>
        <w:ind w:left="709"/>
        <w:rPr>
          <w:lang w:val="en-US"/>
        </w:rPr>
      </w:pPr>
    </w:p>
    <w:p w14:paraId="7849F8DF" w14:textId="4FA0B79A" w:rsidR="00577A07" w:rsidRPr="00E24666" w:rsidRDefault="009E4CC2" w:rsidP="009E4CC2">
      <w:pPr>
        <w:pStyle w:val="Numerar"/>
        <w:numPr>
          <w:ilvl w:val="0"/>
          <w:numId w:val="0"/>
        </w:numPr>
        <w:ind w:left="709"/>
        <w:rPr>
          <w:rFonts w:eastAsia="Arial Unicode MS" w:cstheme="minorHAnsi"/>
          <w:lang w:val="en-US"/>
        </w:rPr>
      </w:pPr>
      <w:r w:rsidRPr="00E24666">
        <w:rPr>
          <w:lang w:val="en-US"/>
        </w:rPr>
        <w:t xml:space="preserve">Throughout the term of the Contract, the CONCESSIONAIRE, as a fundamental variable of its management, must comply at its own risk and expense with the Applicable Laws and Provisions regarding environmental conservation. Likewise, it must implement the necessary measures to ensure appropriate socio-environmental management and the implementation of mechanisms that allow adequate participation and communication with the </w:t>
      </w:r>
      <w:r w:rsidR="006011E4" w:rsidRPr="00E24666">
        <w:rPr>
          <w:lang w:val="en-US"/>
        </w:rPr>
        <w:t>citizens</w:t>
      </w:r>
      <w:r w:rsidRPr="00E24666">
        <w:rPr>
          <w:lang w:val="en-US"/>
        </w:rPr>
        <w:t>.</w:t>
      </w:r>
      <w:bookmarkEnd w:id="501"/>
    </w:p>
    <w:p w14:paraId="48DD6EC2" w14:textId="77777777" w:rsidR="00577A07" w:rsidRPr="00E24666" w:rsidRDefault="00577A07" w:rsidP="00832015">
      <w:pPr>
        <w:widowControl w:val="0"/>
        <w:tabs>
          <w:tab w:val="left" w:pos="360"/>
          <w:tab w:val="left" w:pos="858"/>
        </w:tabs>
        <w:spacing w:after="0" w:line="240" w:lineRule="auto"/>
        <w:ind w:left="709"/>
        <w:jc w:val="both"/>
        <w:rPr>
          <w:rFonts w:cstheme="minorHAnsi"/>
          <w:lang w:val="en-US"/>
        </w:rPr>
      </w:pPr>
    </w:p>
    <w:p w14:paraId="0D2726F9" w14:textId="21503671" w:rsidR="009E4CC2" w:rsidRPr="00E24666" w:rsidRDefault="009E4CC2" w:rsidP="00650545">
      <w:pPr>
        <w:pStyle w:val="Numerar"/>
        <w:numPr>
          <w:ilvl w:val="1"/>
          <w:numId w:val="267"/>
        </w:numPr>
        <w:ind w:hanging="735"/>
        <w:rPr>
          <w:rFonts w:cstheme="minorHAnsi"/>
          <w:lang w:val="en-US"/>
        </w:rPr>
      </w:pPr>
      <w:r w:rsidRPr="00E24666">
        <w:rPr>
          <w:rFonts w:cstheme="minorHAnsi"/>
          <w:lang w:val="en-US"/>
        </w:rPr>
        <w:t>The CONCESSIONAIRE is responsible for compliance with all obligations contained in the Environmental Management Instruments approved by the Competent Environmental Authority, as well as the mandates established by the latter within the framework of the environmental regulations in force. The environmental certification granted by the Competent Environmental Authority does not exempt the CONCESSIONAIRE from liability with respect to compliance with the environmental regulations in force. Non-compliance shall be sanctioned by the Competent Environmental Authority.</w:t>
      </w:r>
    </w:p>
    <w:p w14:paraId="320ED96D" w14:textId="77777777" w:rsidR="009E4CC2" w:rsidRPr="00E24666" w:rsidRDefault="009E4CC2" w:rsidP="009E4CC2">
      <w:pPr>
        <w:pStyle w:val="Numerar"/>
        <w:numPr>
          <w:ilvl w:val="0"/>
          <w:numId w:val="0"/>
        </w:numPr>
        <w:ind w:left="1080"/>
        <w:rPr>
          <w:rFonts w:cstheme="minorHAnsi"/>
          <w:lang w:val="en-US"/>
        </w:rPr>
      </w:pPr>
    </w:p>
    <w:p w14:paraId="71EEEA1B" w14:textId="565BE93C" w:rsidR="00577A07" w:rsidRPr="00E24666" w:rsidRDefault="009E4CC2" w:rsidP="009E4CC2">
      <w:pPr>
        <w:pStyle w:val="Numerar"/>
        <w:numPr>
          <w:ilvl w:val="0"/>
          <w:numId w:val="0"/>
        </w:numPr>
        <w:ind w:left="720"/>
        <w:rPr>
          <w:rFonts w:cstheme="minorHAnsi"/>
          <w:lang w:val="en-US"/>
        </w:rPr>
      </w:pPr>
      <w:r w:rsidRPr="00E24666">
        <w:rPr>
          <w:rFonts w:cstheme="minorHAnsi"/>
          <w:lang w:val="en-US"/>
        </w:rPr>
        <w:t xml:space="preserve">The CONCESSIONAIRE is jointly and severally liable with contractors and subcontractors for any environmental damage or social affectation or affectation to the safety and health of workers </w:t>
      </w:r>
      <w:r w:rsidR="006B3FDC" w:rsidRPr="00E24666">
        <w:rPr>
          <w:rFonts w:cstheme="minorHAnsi"/>
          <w:lang w:val="en-US"/>
        </w:rPr>
        <w:t>caused</w:t>
      </w:r>
      <w:r w:rsidRPr="00E24666">
        <w:rPr>
          <w:rFonts w:cstheme="minorHAnsi"/>
          <w:lang w:val="en-US"/>
        </w:rPr>
        <w:t xml:space="preserve"> by the Concession activities, insofar as such damage or affectation is directly attributable to any of them. The contracting of insurance policies does not relieve the Concessionaire from liability.</w:t>
      </w:r>
    </w:p>
    <w:p w14:paraId="759801A5" w14:textId="77777777" w:rsidR="00577A07" w:rsidRPr="00E24666" w:rsidRDefault="00577A07" w:rsidP="00577A07">
      <w:pPr>
        <w:widowControl w:val="0"/>
        <w:tabs>
          <w:tab w:val="left" w:pos="360"/>
          <w:tab w:val="left" w:pos="858"/>
        </w:tabs>
        <w:spacing w:after="0" w:line="240" w:lineRule="auto"/>
        <w:ind w:left="709"/>
        <w:jc w:val="both"/>
        <w:rPr>
          <w:rFonts w:cstheme="minorHAnsi"/>
          <w:lang w:val="en-US"/>
        </w:rPr>
      </w:pPr>
    </w:p>
    <w:p w14:paraId="38CDC883" w14:textId="4FB3DAA7" w:rsidR="004D7AAE" w:rsidRPr="00E24666" w:rsidRDefault="009E4CC2" w:rsidP="00650545">
      <w:pPr>
        <w:pStyle w:val="Numerar"/>
        <w:numPr>
          <w:ilvl w:val="1"/>
          <w:numId w:val="267"/>
        </w:numPr>
        <w:ind w:hanging="735"/>
        <w:rPr>
          <w:rFonts w:cstheme="minorHAnsi"/>
          <w:lang w:val="en-US"/>
        </w:rPr>
      </w:pPr>
      <w:r w:rsidRPr="00E24666">
        <w:rPr>
          <w:rFonts w:cstheme="minorHAnsi"/>
          <w:lang w:val="en-US"/>
        </w:rPr>
        <w:t>The CONCESSIONAIRE is responsible for the management of the environmental impacts generated by its activities from the Closing Date and for the entire Concession term, even when these have not been identified in the Project's environmental instruments or their controls are not regulated in the regulations in force. This responsibility includes the risks and impacts generated by action or omission. To this end, the following prioritization of environmental controls must be taken into account: (i) prevent; (ii) mitigate or correct; (iii) monitor; (iv) remediate or restore; and (v) compensate.</w:t>
      </w:r>
    </w:p>
    <w:p w14:paraId="49920BFA" w14:textId="77777777" w:rsidR="004D7AAE" w:rsidRPr="00E24666" w:rsidRDefault="004D7AAE" w:rsidP="004D7AAE">
      <w:pPr>
        <w:spacing w:after="0" w:line="240" w:lineRule="auto"/>
        <w:jc w:val="both"/>
        <w:rPr>
          <w:rFonts w:cstheme="minorHAnsi"/>
          <w:lang w:val="en-US"/>
        </w:rPr>
      </w:pPr>
    </w:p>
    <w:p w14:paraId="00B29C48" w14:textId="77777777" w:rsidR="009E4CC2" w:rsidRPr="00E24666" w:rsidRDefault="009E4CC2" w:rsidP="009E4CC2">
      <w:pPr>
        <w:spacing w:after="0" w:line="240" w:lineRule="auto"/>
        <w:ind w:left="709"/>
        <w:jc w:val="both"/>
        <w:rPr>
          <w:rFonts w:ascii="Calibri" w:eastAsia="Times New Roman" w:hAnsi="Calibri" w:cstheme="minorHAnsi"/>
          <w:szCs w:val="21"/>
          <w:lang w:val="en-US"/>
        </w:rPr>
      </w:pPr>
      <w:r w:rsidRPr="00E24666">
        <w:rPr>
          <w:rFonts w:ascii="Calibri" w:eastAsia="Times New Roman" w:hAnsi="Calibri" w:cstheme="minorHAnsi"/>
          <w:szCs w:val="21"/>
          <w:lang w:val="en-US"/>
        </w:rPr>
        <w:t>Throughout the term of the Concession, the CONCESSIONAIRE must maintain transparent communication with stakeholders, map and monitor social and political risks, know the evolution of expectations and perceptions about the Concession, coordinate with the GRANTOR the social management actions and communication campaigns to be carried out when appropriate, be accountable for its performance to the Project stakeholders, and promote conflict prevention and resolution.</w:t>
      </w:r>
    </w:p>
    <w:p w14:paraId="5F221FF7" w14:textId="77777777" w:rsidR="009E4CC2" w:rsidRPr="00E24666" w:rsidRDefault="009E4CC2" w:rsidP="009E4CC2">
      <w:pPr>
        <w:spacing w:after="0" w:line="240" w:lineRule="auto"/>
        <w:ind w:left="709"/>
        <w:jc w:val="both"/>
        <w:rPr>
          <w:rFonts w:ascii="Calibri" w:eastAsia="Times New Roman" w:hAnsi="Calibri" w:cstheme="minorHAnsi"/>
          <w:szCs w:val="21"/>
          <w:lang w:val="en-US"/>
        </w:rPr>
      </w:pPr>
    </w:p>
    <w:p w14:paraId="2296A5A4" w14:textId="2EC0BA2E" w:rsidR="004D7AAE" w:rsidRPr="00E24666" w:rsidRDefault="009E4CC2" w:rsidP="009E4CC2">
      <w:pPr>
        <w:spacing w:after="0" w:line="240" w:lineRule="auto"/>
        <w:ind w:left="709"/>
        <w:jc w:val="both"/>
        <w:rPr>
          <w:rFonts w:cstheme="minorHAnsi"/>
          <w:lang w:val="en-US"/>
        </w:rPr>
      </w:pPr>
      <w:r w:rsidRPr="00E24666">
        <w:rPr>
          <w:rFonts w:ascii="Calibri" w:eastAsia="Times New Roman" w:hAnsi="Calibri" w:cstheme="minorHAnsi"/>
          <w:szCs w:val="21"/>
          <w:lang w:val="en-US"/>
        </w:rPr>
        <w:t>In this regard, the CONCESSIONAIRE is responsible for acting with respect towards the population, institutions, authorities and different stakeholders, applying an intercultural approach and recognition of human rights and local customs, so that constructive long-term relationships are maintained.</w:t>
      </w:r>
      <w:r w:rsidR="004D7AAE" w:rsidRPr="00E24666">
        <w:rPr>
          <w:rFonts w:cstheme="minorHAnsi"/>
          <w:lang w:val="en-US"/>
        </w:rPr>
        <w:t xml:space="preserve">    </w:t>
      </w:r>
    </w:p>
    <w:p w14:paraId="5C704416" w14:textId="77777777" w:rsidR="00577A07" w:rsidRPr="00E24666" w:rsidRDefault="00577A07" w:rsidP="00577A07">
      <w:pPr>
        <w:spacing w:after="0" w:line="240" w:lineRule="auto"/>
        <w:ind w:left="709"/>
        <w:jc w:val="both"/>
        <w:rPr>
          <w:rFonts w:cstheme="minorHAnsi"/>
          <w:lang w:val="en-US"/>
        </w:rPr>
      </w:pPr>
    </w:p>
    <w:p w14:paraId="59F0DBDA" w14:textId="332B50D7" w:rsidR="00577A07" w:rsidRPr="00E24666" w:rsidRDefault="009E4CC2" w:rsidP="00577A07">
      <w:pPr>
        <w:pStyle w:val="Ttulo2"/>
        <w:spacing w:line="240" w:lineRule="auto"/>
        <w:rPr>
          <w:lang w:val="en-US"/>
        </w:rPr>
      </w:pPr>
      <w:bookmarkStart w:id="502" w:name="_Toc70611675"/>
      <w:r w:rsidRPr="00E24666">
        <w:rPr>
          <w:lang w:val="en-US"/>
        </w:rPr>
        <w:t>Project Environmental Certification</w:t>
      </w:r>
      <w:bookmarkEnd w:id="502"/>
    </w:p>
    <w:p w14:paraId="082F2E90" w14:textId="77777777" w:rsidR="00577A07" w:rsidRPr="00E24666" w:rsidRDefault="00577A07" w:rsidP="00577A07">
      <w:pPr>
        <w:spacing w:after="0" w:line="240" w:lineRule="auto"/>
        <w:jc w:val="both"/>
        <w:rPr>
          <w:rFonts w:cstheme="minorHAnsi"/>
          <w:lang w:val="en-US"/>
        </w:rPr>
      </w:pPr>
    </w:p>
    <w:p w14:paraId="36341A24" w14:textId="10BD8FB0" w:rsidR="009E4CC2" w:rsidRPr="00E24666" w:rsidRDefault="009E4CC2" w:rsidP="00650545">
      <w:pPr>
        <w:pStyle w:val="Numerar"/>
        <w:numPr>
          <w:ilvl w:val="1"/>
          <w:numId w:val="267"/>
        </w:numPr>
        <w:ind w:hanging="735"/>
        <w:rPr>
          <w:rFonts w:cstheme="minorHAnsi"/>
          <w:lang w:val="en-US"/>
        </w:rPr>
      </w:pPr>
      <w:r w:rsidRPr="00E24666">
        <w:rPr>
          <w:rFonts w:cstheme="minorHAnsi"/>
          <w:lang w:val="en-US"/>
        </w:rPr>
        <w:t>The Project has been classified by the Directorate of Environmental Affairs of the Ministry of Housing, Construction and Sanitation, in Category I of the Environmental Impact Assessment System, and has an Environmental Impact Statement (</w:t>
      </w:r>
      <w:r w:rsidR="006011E4" w:rsidRPr="00E24666">
        <w:rPr>
          <w:rFonts w:cstheme="minorHAnsi"/>
          <w:lang w:val="en-US"/>
        </w:rPr>
        <w:t>DIA</w:t>
      </w:r>
      <w:r w:rsidRPr="00E24666">
        <w:rPr>
          <w:rFonts w:cstheme="minorHAnsi"/>
          <w:lang w:val="en-US"/>
        </w:rPr>
        <w:t xml:space="preserve">) approved by Resolution </w:t>
      </w:r>
      <w:r w:rsidR="008235B0" w:rsidRPr="00E24666">
        <w:rPr>
          <w:rFonts w:cstheme="minorHAnsi"/>
          <w:lang w:val="en-US"/>
        </w:rPr>
        <w:t>No.</w:t>
      </w:r>
      <w:r w:rsidRPr="00E24666">
        <w:rPr>
          <w:rFonts w:cstheme="minorHAnsi"/>
          <w:lang w:val="en-US"/>
        </w:rPr>
        <w:t xml:space="preserve"> _______, which constitutes the Environmental Certification of the Project. This resolution is attached as Annex 16.</w:t>
      </w:r>
    </w:p>
    <w:p w14:paraId="07DB9E6A" w14:textId="77777777" w:rsidR="009E4CC2" w:rsidRPr="00E24666" w:rsidRDefault="009E4CC2" w:rsidP="009E4CC2">
      <w:pPr>
        <w:pStyle w:val="Numerar"/>
        <w:numPr>
          <w:ilvl w:val="0"/>
          <w:numId w:val="0"/>
        </w:numPr>
        <w:ind w:left="709" w:hanging="709"/>
        <w:rPr>
          <w:rFonts w:cstheme="minorHAnsi"/>
          <w:lang w:val="en-US"/>
        </w:rPr>
      </w:pPr>
    </w:p>
    <w:p w14:paraId="0F58F8FD" w14:textId="5AA45DE4" w:rsidR="009E4CC2" w:rsidRPr="00E24666" w:rsidRDefault="009E4CC2" w:rsidP="00EF0942">
      <w:pPr>
        <w:pStyle w:val="Numerar"/>
        <w:numPr>
          <w:ilvl w:val="1"/>
          <w:numId w:val="267"/>
        </w:numPr>
        <w:ind w:hanging="735"/>
        <w:rPr>
          <w:rFonts w:cstheme="minorHAnsi"/>
          <w:lang w:val="en-US"/>
        </w:rPr>
      </w:pPr>
      <w:r w:rsidRPr="00E24666">
        <w:rPr>
          <w:rFonts w:cstheme="minorHAnsi"/>
          <w:lang w:val="en-US"/>
        </w:rPr>
        <w:lastRenderedPageBreak/>
        <w:t xml:space="preserve">As of the Closing Date, the CONCESSIONAIRE shall communicate to the Competent Environmental Authority the change of ownership of the Environmental Certification of the Project, within five (05) Days, and for such purposes the communication shall include the requirements established in the applicable regulations, which shall be detailed in Appendix 1 of Annex 16. </w:t>
      </w:r>
    </w:p>
    <w:p w14:paraId="6354C964" w14:textId="77777777" w:rsidR="009E4CC2" w:rsidRPr="00E24666" w:rsidRDefault="009E4CC2" w:rsidP="009E4CC2">
      <w:pPr>
        <w:pStyle w:val="Numerar"/>
        <w:numPr>
          <w:ilvl w:val="0"/>
          <w:numId w:val="0"/>
        </w:numPr>
        <w:ind w:left="709" w:hanging="709"/>
        <w:rPr>
          <w:rFonts w:cstheme="minorHAnsi"/>
          <w:lang w:val="en-US"/>
        </w:rPr>
      </w:pPr>
    </w:p>
    <w:p w14:paraId="46BEE61B" w14:textId="75620A49" w:rsidR="009E4CC2" w:rsidRPr="00E24666" w:rsidRDefault="009E4CC2" w:rsidP="00EF0942">
      <w:pPr>
        <w:pStyle w:val="Numerar"/>
        <w:numPr>
          <w:ilvl w:val="1"/>
          <w:numId w:val="267"/>
        </w:numPr>
        <w:tabs>
          <w:tab w:val="left" w:pos="709"/>
        </w:tabs>
        <w:ind w:hanging="735"/>
        <w:rPr>
          <w:rFonts w:cstheme="minorHAnsi"/>
          <w:lang w:val="en-US"/>
        </w:rPr>
      </w:pPr>
      <w:r w:rsidRPr="00E24666">
        <w:rPr>
          <w:rFonts w:cstheme="minorHAnsi"/>
          <w:lang w:val="en-US"/>
        </w:rPr>
        <w:t>Based on the Technical Proposal submitted and the final design of the Works, the CONCESSIONAIRE shall evaluate the need to submit a supporting technical report to the Competent Environmental Authority if there are changes to the Project with the potential to generate new non-significant environmental impacts, or a modification of the Environmental Impact Statement (</w:t>
      </w:r>
      <w:r w:rsidR="006011E4" w:rsidRPr="00E24666">
        <w:rPr>
          <w:rFonts w:cstheme="minorHAnsi"/>
          <w:lang w:val="en-US"/>
        </w:rPr>
        <w:t>DIA</w:t>
      </w:r>
      <w:r w:rsidRPr="00E24666">
        <w:rPr>
          <w:rFonts w:cstheme="minorHAnsi"/>
          <w:lang w:val="en-US"/>
        </w:rPr>
        <w:t>) if the changes have the potential to generate new significant environmental impacts. To do so, the Concessionaire must follow the administrative procedure established by the environmental regulation and the Competent Environmental Authority.</w:t>
      </w:r>
    </w:p>
    <w:p w14:paraId="248E7F6A" w14:textId="77777777" w:rsidR="009E4CC2" w:rsidRPr="00E24666" w:rsidRDefault="009E4CC2" w:rsidP="009E4CC2">
      <w:pPr>
        <w:pStyle w:val="Numerar"/>
        <w:numPr>
          <w:ilvl w:val="0"/>
          <w:numId w:val="0"/>
        </w:numPr>
        <w:ind w:left="709" w:hanging="709"/>
        <w:rPr>
          <w:rFonts w:cstheme="minorHAnsi"/>
          <w:lang w:val="en-US"/>
        </w:rPr>
      </w:pPr>
    </w:p>
    <w:p w14:paraId="09BAC4AD" w14:textId="241E1B46" w:rsidR="009E4CC2" w:rsidRPr="00E24666" w:rsidRDefault="009E4CC2" w:rsidP="00EF0942">
      <w:pPr>
        <w:pStyle w:val="Numerar"/>
        <w:numPr>
          <w:ilvl w:val="1"/>
          <w:numId w:val="267"/>
        </w:numPr>
        <w:ind w:hanging="735"/>
        <w:rPr>
          <w:rFonts w:cstheme="minorHAnsi"/>
          <w:lang w:val="en-US"/>
        </w:rPr>
      </w:pPr>
      <w:r w:rsidRPr="00E24666">
        <w:rPr>
          <w:rFonts w:cstheme="minorHAnsi"/>
          <w:lang w:val="en-US"/>
        </w:rPr>
        <w:t>In the event the Project requires the use or exploitation of new auxiliary areas not included in the approved Environmental Management Instruments, the CONCESSIONAIRE must also have the approval of the Competent Environmental Authority prior to the intervention.</w:t>
      </w:r>
    </w:p>
    <w:p w14:paraId="5D17D90B" w14:textId="77777777" w:rsidR="009E4CC2" w:rsidRPr="00E24666" w:rsidRDefault="009E4CC2" w:rsidP="009E4CC2">
      <w:pPr>
        <w:pStyle w:val="Numerar"/>
        <w:numPr>
          <w:ilvl w:val="0"/>
          <w:numId w:val="0"/>
        </w:numPr>
        <w:ind w:left="709" w:hanging="709"/>
        <w:rPr>
          <w:rFonts w:cstheme="minorHAnsi"/>
          <w:lang w:val="en-US"/>
        </w:rPr>
      </w:pPr>
    </w:p>
    <w:p w14:paraId="76EE5DAC" w14:textId="2EAA2FF3" w:rsidR="009E4CC2" w:rsidRPr="00E24666" w:rsidRDefault="009E4CC2" w:rsidP="00EF0942">
      <w:pPr>
        <w:pStyle w:val="Numerar"/>
        <w:numPr>
          <w:ilvl w:val="1"/>
          <w:numId w:val="267"/>
        </w:numPr>
        <w:ind w:hanging="735"/>
        <w:rPr>
          <w:rFonts w:cstheme="minorHAnsi"/>
          <w:lang w:val="en-US"/>
        </w:rPr>
      </w:pPr>
      <w:r w:rsidRPr="00E24666">
        <w:rPr>
          <w:rFonts w:cstheme="minorHAnsi"/>
          <w:lang w:val="en-US"/>
        </w:rPr>
        <w:t>The CONCESSIONAIRE, during the preparation or updating of the Environmental Management Instruments, shall foresee the synergy and complementarity of the same with the scope of the corresponding Definitive Engineering Studies and with the process of obtaining the licenses and permits issued by the respective Competent Governmental Authorities.</w:t>
      </w:r>
    </w:p>
    <w:p w14:paraId="318C9828" w14:textId="77777777" w:rsidR="009E4CC2" w:rsidRPr="00E24666" w:rsidRDefault="009E4CC2" w:rsidP="009E4CC2">
      <w:pPr>
        <w:pStyle w:val="Numerar"/>
        <w:numPr>
          <w:ilvl w:val="0"/>
          <w:numId w:val="0"/>
        </w:numPr>
        <w:ind w:left="709" w:hanging="709"/>
        <w:rPr>
          <w:rFonts w:cstheme="minorHAnsi"/>
          <w:lang w:val="en-US"/>
        </w:rPr>
      </w:pPr>
    </w:p>
    <w:p w14:paraId="79B5F5FE" w14:textId="2E0F91C5" w:rsidR="009E4CC2" w:rsidRPr="00E24666" w:rsidRDefault="009E4CC2" w:rsidP="00EF0942">
      <w:pPr>
        <w:pStyle w:val="Numerar"/>
        <w:numPr>
          <w:ilvl w:val="1"/>
          <w:numId w:val="267"/>
        </w:numPr>
        <w:ind w:hanging="735"/>
        <w:rPr>
          <w:rFonts w:cstheme="minorHAnsi"/>
          <w:lang w:val="en-US"/>
        </w:rPr>
      </w:pPr>
      <w:r w:rsidRPr="00E24666">
        <w:rPr>
          <w:rFonts w:cstheme="minorHAnsi"/>
          <w:lang w:val="en-US"/>
        </w:rPr>
        <w:t>Prior to the start of construction activities of the Project, the CONCESSIONAIRE must have the Environmental Certification, as well as the approved Environmental Management Instrument, if applicable. For the submission of the Definitive Engineering Study to the GRANTOR, it shall not be necessary to have the approved modifying Environmental Management Instrument; however, the CONCESSIONAIRE must accredit such approval to the GRANTOR, with a copy to the Supervisor, at the latest until the Definitive Engineering Study is approved.</w:t>
      </w:r>
    </w:p>
    <w:p w14:paraId="54AB0BB5" w14:textId="77777777" w:rsidR="009E4CC2" w:rsidRPr="00E24666" w:rsidRDefault="009E4CC2" w:rsidP="009E4CC2">
      <w:pPr>
        <w:pStyle w:val="Numerar"/>
        <w:numPr>
          <w:ilvl w:val="0"/>
          <w:numId w:val="0"/>
        </w:numPr>
        <w:ind w:left="709" w:hanging="709"/>
        <w:rPr>
          <w:rFonts w:cstheme="minorHAnsi"/>
          <w:lang w:val="en-US"/>
        </w:rPr>
      </w:pPr>
    </w:p>
    <w:p w14:paraId="40ECF11A" w14:textId="169441F7" w:rsidR="009E4CC2" w:rsidRPr="00E24666" w:rsidRDefault="009E4CC2" w:rsidP="00EF0942">
      <w:pPr>
        <w:pStyle w:val="Numerar"/>
        <w:numPr>
          <w:ilvl w:val="1"/>
          <w:numId w:val="267"/>
        </w:numPr>
        <w:ind w:hanging="735"/>
        <w:rPr>
          <w:rFonts w:cstheme="minorHAnsi"/>
          <w:lang w:val="en-US"/>
        </w:rPr>
      </w:pPr>
      <w:r w:rsidRPr="00E24666">
        <w:rPr>
          <w:rFonts w:cstheme="minorHAnsi"/>
          <w:lang w:val="en-US"/>
        </w:rPr>
        <w:t>The CONCESSIONAIRE must provide training to its workers on issues related to the type of activities to be carried out and the environmental, social, safety and occupational health measures to be implemented within the framework of the approved Environmental Management Instrument(s) and the Applicable Laws and Provisions.</w:t>
      </w:r>
    </w:p>
    <w:p w14:paraId="7DCF14D9" w14:textId="77777777" w:rsidR="009E4CC2" w:rsidRPr="00E24666" w:rsidRDefault="009E4CC2" w:rsidP="009E4CC2">
      <w:pPr>
        <w:pStyle w:val="Prrafodelista"/>
        <w:rPr>
          <w:rFonts w:cstheme="minorHAnsi"/>
          <w:lang w:val="en-US"/>
        </w:rPr>
      </w:pPr>
    </w:p>
    <w:p w14:paraId="5181E92A" w14:textId="77777777" w:rsidR="00577A07" w:rsidRPr="00E24666" w:rsidRDefault="00577A07" w:rsidP="00577A07">
      <w:pPr>
        <w:pStyle w:val="Prrafodelista"/>
        <w:spacing w:after="0" w:line="240" w:lineRule="auto"/>
        <w:ind w:left="851"/>
        <w:jc w:val="both"/>
        <w:rPr>
          <w:rFonts w:cstheme="minorHAnsi"/>
          <w:lang w:val="en-US"/>
        </w:rPr>
      </w:pPr>
    </w:p>
    <w:p w14:paraId="7FDADA47" w14:textId="502AAE94" w:rsidR="00577A07" w:rsidRPr="00E24666" w:rsidRDefault="009E4CC2" w:rsidP="00577A07">
      <w:pPr>
        <w:pStyle w:val="Ttulo2"/>
        <w:spacing w:line="240" w:lineRule="auto"/>
        <w:rPr>
          <w:lang w:val="en-US"/>
        </w:rPr>
      </w:pPr>
      <w:bookmarkStart w:id="503" w:name="_Toc70611676"/>
      <w:r w:rsidRPr="00E24666">
        <w:rPr>
          <w:lang w:val="en-US"/>
        </w:rPr>
        <w:t>Environmental Liabilities</w:t>
      </w:r>
      <w:bookmarkEnd w:id="503"/>
    </w:p>
    <w:p w14:paraId="09F4D6D3" w14:textId="77777777" w:rsidR="00577A07" w:rsidRPr="00E24666" w:rsidRDefault="00577A07" w:rsidP="00577A07">
      <w:pPr>
        <w:pStyle w:val="Prrafodelista"/>
        <w:spacing w:after="0" w:line="240" w:lineRule="auto"/>
        <w:ind w:left="851"/>
        <w:jc w:val="both"/>
        <w:rPr>
          <w:rFonts w:cstheme="minorHAnsi"/>
          <w:lang w:val="en-US"/>
        </w:rPr>
      </w:pPr>
    </w:p>
    <w:p w14:paraId="6871E7FF" w14:textId="3CA78122" w:rsidR="009E4CC2" w:rsidRPr="00E24666" w:rsidRDefault="009E4CC2" w:rsidP="00EF0942">
      <w:pPr>
        <w:pStyle w:val="Numerar"/>
        <w:numPr>
          <w:ilvl w:val="1"/>
          <w:numId w:val="267"/>
        </w:numPr>
        <w:ind w:hanging="735"/>
        <w:rPr>
          <w:rFonts w:cstheme="minorHAnsi"/>
          <w:lang w:val="en-US"/>
        </w:rPr>
      </w:pPr>
      <w:bookmarkStart w:id="504" w:name="_Ref43328105"/>
      <w:bookmarkStart w:id="505" w:name="_Ref297723795"/>
      <w:r w:rsidRPr="00E24666">
        <w:rPr>
          <w:rFonts w:cstheme="minorHAnsi"/>
          <w:lang w:val="en-US"/>
        </w:rPr>
        <w:t>In no event shall the CONCESSIONAIRE be liable for the Environmental Liabilities or for any environmental impact that another activity may have generated prior to the Closing Date, even if the effects occur after such date.</w:t>
      </w:r>
    </w:p>
    <w:p w14:paraId="74DE03F1" w14:textId="77777777" w:rsidR="009E4CC2" w:rsidRPr="00E24666" w:rsidRDefault="009E4CC2" w:rsidP="009E4CC2">
      <w:pPr>
        <w:pStyle w:val="Numerar"/>
        <w:numPr>
          <w:ilvl w:val="0"/>
          <w:numId w:val="0"/>
        </w:numPr>
        <w:ind w:left="1080"/>
        <w:rPr>
          <w:rFonts w:cstheme="minorHAnsi"/>
          <w:lang w:val="en-US"/>
        </w:rPr>
      </w:pPr>
    </w:p>
    <w:p w14:paraId="10E2080A" w14:textId="34AAC509" w:rsidR="00577A07" w:rsidRPr="00E24666" w:rsidRDefault="009E4CC2" w:rsidP="009E4CC2">
      <w:pPr>
        <w:pStyle w:val="Numerar"/>
        <w:numPr>
          <w:ilvl w:val="0"/>
          <w:numId w:val="0"/>
        </w:numPr>
        <w:ind w:left="709"/>
        <w:rPr>
          <w:rFonts w:cstheme="minorHAnsi"/>
          <w:lang w:val="en-US"/>
        </w:rPr>
      </w:pPr>
      <w:r w:rsidRPr="00E24666">
        <w:rPr>
          <w:rFonts w:cstheme="minorHAnsi"/>
          <w:lang w:val="en-US"/>
        </w:rPr>
        <w:t xml:space="preserve">If after the Closing Date negative environmental impacts are generated in the Area of Influence of the Concession, the CONCESSIONAIRE shall be liable only in those cases in which it is proven that the </w:t>
      </w:r>
      <w:r w:rsidR="00E14790" w:rsidRPr="00E24666">
        <w:rPr>
          <w:rFonts w:cstheme="minorHAnsi"/>
          <w:lang w:val="en-US"/>
        </w:rPr>
        <w:t>grounds</w:t>
      </w:r>
      <w:r w:rsidRPr="00E24666">
        <w:rPr>
          <w:rFonts w:cstheme="minorHAnsi"/>
          <w:lang w:val="en-US"/>
        </w:rPr>
        <w:t xml:space="preserve"> of the damage </w:t>
      </w:r>
      <w:r w:rsidR="006011E4" w:rsidRPr="00E24666">
        <w:rPr>
          <w:rFonts w:cstheme="minorHAnsi"/>
          <w:lang w:val="en-US"/>
        </w:rPr>
        <w:t>are</w:t>
      </w:r>
      <w:r w:rsidRPr="00E24666">
        <w:rPr>
          <w:rFonts w:cstheme="minorHAnsi"/>
          <w:lang w:val="en-US"/>
        </w:rPr>
        <w:t xml:space="preserve"> attributable to it, as determined by the Competent Governmental Authority. However, it shall demonstrate due diligence and articulate efforts with other interested parties to ensure that the impacts are adequately managed and the affectations are compensated, in a climate of dialogue and collaboration</w:t>
      </w:r>
      <w:r w:rsidR="00577A07" w:rsidRPr="00E24666">
        <w:rPr>
          <w:rFonts w:cstheme="minorHAnsi"/>
          <w:lang w:val="en-US"/>
        </w:rPr>
        <w:t>.</w:t>
      </w:r>
      <w:bookmarkEnd w:id="504"/>
    </w:p>
    <w:p w14:paraId="4A5B21A1" w14:textId="77777777" w:rsidR="00577A07" w:rsidRPr="00E24666" w:rsidRDefault="00577A07" w:rsidP="00577A07">
      <w:pPr>
        <w:tabs>
          <w:tab w:val="left" w:pos="709"/>
        </w:tabs>
        <w:spacing w:after="0" w:line="240" w:lineRule="auto"/>
        <w:ind w:left="709"/>
        <w:jc w:val="both"/>
        <w:rPr>
          <w:rFonts w:cstheme="minorHAnsi"/>
          <w:lang w:val="en-US"/>
        </w:rPr>
      </w:pPr>
    </w:p>
    <w:bookmarkEnd w:id="505"/>
    <w:p w14:paraId="037B81C4" w14:textId="0964DF12" w:rsidR="008E5390" w:rsidRPr="00E24666" w:rsidRDefault="009E4CC2" w:rsidP="00EF0942">
      <w:pPr>
        <w:pStyle w:val="Numerar"/>
        <w:numPr>
          <w:ilvl w:val="1"/>
          <w:numId w:val="267"/>
        </w:numPr>
        <w:ind w:hanging="735"/>
        <w:rPr>
          <w:rFonts w:cstheme="minorHAnsi"/>
          <w:lang w:val="en-US"/>
        </w:rPr>
      </w:pPr>
      <w:r w:rsidRPr="00E24666">
        <w:rPr>
          <w:rFonts w:cstheme="minorHAnsi"/>
          <w:lang w:val="en-US"/>
        </w:rPr>
        <w:t>During the elaboration and/or update of the baseline of the Environmental Management Instruments, the CONCESSIONAIRE must identify and evaluate the Environmental Liabilities. In case any of them is identified, it shall communicate it to the GRANTOR indicating (i) its implication for the Project, (ii) its location, (iii) its possible extension, (iv) the socio-environmental impacts it generates and (v) the estimated cost of its remediation.</w:t>
      </w:r>
    </w:p>
    <w:p w14:paraId="342DFA65" w14:textId="77777777" w:rsidR="008E5390" w:rsidRPr="00E24666" w:rsidRDefault="008E5390" w:rsidP="008E5390">
      <w:pPr>
        <w:tabs>
          <w:tab w:val="left" w:pos="709"/>
        </w:tabs>
        <w:spacing w:after="0" w:line="240" w:lineRule="auto"/>
        <w:rPr>
          <w:rFonts w:cstheme="minorHAnsi"/>
          <w:lang w:val="en-US"/>
        </w:rPr>
      </w:pPr>
    </w:p>
    <w:p w14:paraId="61013DA0" w14:textId="77777777" w:rsidR="009E4CC2" w:rsidRPr="00E24666" w:rsidRDefault="009E4CC2" w:rsidP="009E4CC2">
      <w:pPr>
        <w:pStyle w:val="Numerar"/>
        <w:numPr>
          <w:ilvl w:val="0"/>
          <w:numId w:val="0"/>
        </w:numPr>
        <w:ind w:left="709"/>
        <w:rPr>
          <w:rFonts w:cstheme="minorHAnsi"/>
          <w:lang w:val="en-US"/>
        </w:rPr>
      </w:pPr>
      <w:r w:rsidRPr="00E24666">
        <w:rPr>
          <w:rFonts w:cstheme="minorHAnsi"/>
          <w:lang w:val="en-US"/>
        </w:rPr>
        <w:t>The GRANTOR shall make arrangements with the Competent Governmental Authority(ies) to determine how and who will progressively assume its remediation according to the Applicable Laws and Provisions. Likewise, it shall request the Competent Environmental Authority that the remediation actions be executed in the shortest possible time, be supervised and monitored.</w:t>
      </w:r>
    </w:p>
    <w:p w14:paraId="07A608E2" w14:textId="77777777" w:rsidR="009E4CC2" w:rsidRPr="00E24666" w:rsidRDefault="009E4CC2" w:rsidP="009E4CC2">
      <w:pPr>
        <w:pStyle w:val="Numerar"/>
        <w:numPr>
          <w:ilvl w:val="0"/>
          <w:numId w:val="0"/>
        </w:numPr>
        <w:ind w:left="709"/>
        <w:rPr>
          <w:rFonts w:cstheme="minorHAnsi"/>
          <w:lang w:val="en-US"/>
        </w:rPr>
      </w:pPr>
    </w:p>
    <w:p w14:paraId="6F4A00B6" w14:textId="2F79B452" w:rsidR="008E5390" w:rsidRPr="00E24666" w:rsidRDefault="009E4CC2" w:rsidP="009E4CC2">
      <w:pPr>
        <w:pStyle w:val="Numerar"/>
        <w:numPr>
          <w:ilvl w:val="0"/>
          <w:numId w:val="0"/>
        </w:numPr>
        <w:ind w:left="709"/>
        <w:rPr>
          <w:rFonts w:cstheme="minorHAnsi"/>
          <w:lang w:val="en-US"/>
        </w:rPr>
      </w:pPr>
      <w:r w:rsidRPr="00E24666">
        <w:rPr>
          <w:rFonts w:cstheme="minorHAnsi"/>
          <w:lang w:val="en-US"/>
        </w:rPr>
        <w:t>The Parties may agree that the CONCESSIONAIRE executes the remediation of the Environmental Liabilities that are critical for the progress of the Project. In such case, they shall agree on the mechanism under which the CONCESSIONAIRE shall be compensated for the costs incurred, in accordance with the provisions of Chapter XIX.</w:t>
      </w:r>
    </w:p>
    <w:p w14:paraId="050A2654" w14:textId="77777777" w:rsidR="008E5390" w:rsidRPr="00E24666" w:rsidRDefault="008E5390" w:rsidP="008E5390">
      <w:pPr>
        <w:tabs>
          <w:tab w:val="left" w:pos="709"/>
        </w:tabs>
        <w:spacing w:after="0" w:line="240" w:lineRule="auto"/>
        <w:rPr>
          <w:rFonts w:cstheme="minorHAnsi"/>
          <w:lang w:val="en-US"/>
        </w:rPr>
      </w:pPr>
    </w:p>
    <w:p w14:paraId="028BADF3" w14:textId="73CFCDCD" w:rsidR="008E5390" w:rsidRPr="00E24666" w:rsidRDefault="009E4CC2" w:rsidP="00EF0942">
      <w:pPr>
        <w:pStyle w:val="Numerar"/>
        <w:numPr>
          <w:ilvl w:val="1"/>
          <w:numId w:val="267"/>
        </w:numPr>
        <w:ind w:hanging="735"/>
        <w:rPr>
          <w:rFonts w:cstheme="minorHAnsi"/>
          <w:lang w:val="en-US"/>
        </w:rPr>
      </w:pPr>
      <w:r w:rsidRPr="00E24666">
        <w:rPr>
          <w:rFonts w:cstheme="minorHAnsi"/>
          <w:lang w:val="en-US"/>
        </w:rPr>
        <w:t xml:space="preserve">In the event that during the execution of the Works, Environmental Liabilities are identified that originated before the Closing Date, which due to their nature could not have been detected during the environmental baseline survey, the CONCESSIONAIRE shall communicate to the </w:t>
      </w:r>
      <w:r w:rsidR="008637C3" w:rsidRPr="00E24666">
        <w:rPr>
          <w:rFonts w:cstheme="minorHAnsi"/>
          <w:lang w:val="en-US"/>
        </w:rPr>
        <w:t>GRANTOR</w:t>
      </w:r>
      <w:r w:rsidRPr="00E24666">
        <w:rPr>
          <w:rFonts w:cstheme="minorHAnsi"/>
          <w:lang w:val="en-US"/>
        </w:rPr>
        <w:t xml:space="preserve"> the finding no later than ten (10) Calendar Days after its discovery, informing (i) its implication for the Project, (ii) its location, (iii) its possible extension, (iv) the socio-environmental impacts it generates and (v) the estimated cost of its remediation.</w:t>
      </w:r>
    </w:p>
    <w:p w14:paraId="2B9A93F3" w14:textId="77777777" w:rsidR="008E5390" w:rsidRPr="00E24666" w:rsidRDefault="008E5390" w:rsidP="008E5390">
      <w:pPr>
        <w:pStyle w:val="Numerar"/>
        <w:numPr>
          <w:ilvl w:val="0"/>
          <w:numId w:val="0"/>
        </w:numPr>
        <w:ind w:left="709"/>
        <w:rPr>
          <w:rFonts w:cstheme="minorHAnsi"/>
          <w:lang w:val="en-US"/>
        </w:rPr>
      </w:pPr>
    </w:p>
    <w:p w14:paraId="3A327E59" w14:textId="20439373" w:rsidR="00577A07" w:rsidRPr="00E24666" w:rsidRDefault="008678DF" w:rsidP="00A87163">
      <w:pPr>
        <w:pStyle w:val="Numerar"/>
        <w:numPr>
          <w:ilvl w:val="0"/>
          <w:numId w:val="0"/>
        </w:numPr>
        <w:ind w:left="709"/>
        <w:rPr>
          <w:rFonts w:cstheme="minorHAnsi"/>
          <w:lang w:val="en-US"/>
        </w:rPr>
      </w:pPr>
      <w:r w:rsidRPr="00E24666">
        <w:rPr>
          <w:rFonts w:cstheme="minorHAnsi"/>
          <w:lang w:val="en-US"/>
        </w:rPr>
        <w:t>The Parties may agree by means of an addendum, in accordance with the provisions of Chapter XIX and the Applicable Laws and Provisions, the terms and conditions under which the CONCESSIONAIRE shall carry out the removal, remediation, restitution or restoration of the affected environmental components, at GRANTOR's cost.</w:t>
      </w:r>
    </w:p>
    <w:p w14:paraId="030870F6" w14:textId="77777777" w:rsidR="007E5628" w:rsidRPr="00E24666" w:rsidRDefault="007E5628" w:rsidP="00A87163">
      <w:pPr>
        <w:pStyle w:val="Numerar"/>
        <w:numPr>
          <w:ilvl w:val="0"/>
          <w:numId w:val="0"/>
        </w:numPr>
        <w:ind w:left="709"/>
        <w:rPr>
          <w:rFonts w:cstheme="minorHAnsi"/>
          <w:lang w:val="en-US"/>
        </w:rPr>
      </w:pPr>
    </w:p>
    <w:p w14:paraId="7F99AEB4" w14:textId="6F59CC3E" w:rsidR="00577A07" w:rsidRPr="00E24666" w:rsidRDefault="008678DF" w:rsidP="00577A07">
      <w:pPr>
        <w:pStyle w:val="Ttulo2"/>
        <w:spacing w:line="240" w:lineRule="auto"/>
        <w:rPr>
          <w:lang w:val="en-US"/>
        </w:rPr>
      </w:pPr>
      <w:bookmarkStart w:id="506" w:name="_cp_blt_1_2294"/>
      <w:bookmarkStart w:id="507" w:name="_cp_blt_2_2293"/>
      <w:bookmarkStart w:id="508" w:name="_Toc70611677"/>
      <w:bookmarkEnd w:id="506"/>
      <w:bookmarkEnd w:id="507"/>
      <w:r w:rsidRPr="00E24666">
        <w:rPr>
          <w:lang w:val="en-US"/>
        </w:rPr>
        <w:t>Cultural heritage</w:t>
      </w:r>
      <w:bookmarkEnd w:id="508"/>
    </w:p>
    <w:p w14:paraId="45D03CDB" w14:textId="77777777" w:rsidR="00577A07" w:rsidRPr="00E24666" w:rsidRDefault="00577A07" w:rsidP="00577A07">
      <w:pPr>
        <w:spacing w:after="0" w:line="240" w:lineRule="auto"/>
        <w:jc w:val="both"/>
        <w:rPr>
          <w:rFonts w:cstheme="minorHAnsi"/>
          <w:b/>
          <w:bCs/>
          <w:lang w:val="en-US"/>
        </w:rPr>
      </w:pPr>
    </w:p>
    <w:p w14:paraId="60BB7500" w14:textId="625FCFCC" w:rsidR="00577A07" w:rsidRPr="00E24666" w:rsidRDefault="008678DF" w:rsidP="003D17CF">
      <w:pPr>
        <w:pStyle w:val="Numerar"/>
        <w:numPr>
          <w:ilvl w:val="1"/>
          <w:numId w:val="267"/>
        </w:numPr>
        <w:ind w:hanging="735"/>
        <w:rPr>
          <w:rFonts w:cstheme="minorHAnsi"/>
          <w:lang w:val="en-US"/>
        </w:rPr>
      </w:pPr>
      <w:bookmarkStart w:id="509" w:name="_Ref43420759"/>
      <w:r w:rsidRPr="00E24666">
        <w:rPr>
          <w:rFonts w:cstheme="minorHAnsi"/>
          <w:lang w:val="en-US"/>
        </w:rPr>
        <w:t>The CONCESSIONAIRE declares to be familiar with the Applicable Laws and Provisions related to the protection of the National Cultural and Archaeological Heritage, and undertakes to strictly comply with them, notwithstanding which, it must comply with the following provisions</w:t>
      </w:r>
      <w:r w:rsidR="00577A07" w:rsidRPr="00E24666">
        <w:rPr>
          <w:rFonts w:cstheme="minorHAnsi"/>
          <w:lang w:val="en-US"/>
        </w:rPr>
        <w:t>:</w:t>
      </w:r>
      <w:bookmarkEnd w:id="509"/>
    </w:p>
    <w:p w14:paraId="128459DE" w14:textId="77777777" w:rsidR="00577A07" w:rsidRPr="00E24666" w:rsidRDefault="00577A07" w:rsidP="00577A07">
      <w:pPr>
        <w:pStyle w:val="Prrafodelista"/>
        <w:spacing w:after="0" w:line="240" w:lineRule="auto"/>
        <w:ind w:left="709"/>
        <w:jc w:val="both"/>
        <w:rPr>
          <w:rFonts w:cstheme="minorHAnsi"/>
          <w:lang w:val="en-US"/>
        </w:rPr>
      </w:pPr>
    </w:p>
    <w:p w14:paraId="27873C59" w14:textId="6B5941DD" w:rsidR="008678DF" w:rsidRPr="00E24666" w:rsidRDefault="008678DF" w:rsidP="00FC5153">
      <w:pPr>
        <w:widowControl w:val="0"/>
        <w:numPr>
          <w:ilvl w:val="0"/>
          <w:numId w:val="67"/>
        </w:numPr>
        <w:spacing w:after="0" w:line="240" w:lineRule="auto"/>
        <w:jc w:val="both"/>
        <w:rPr>
          <w:rFonts w:cstheme="minorHAnsi"/>
          <w:lang w:val="en-US"/>
        </w:rPr>
      </w:pPr>
      <w:bookmarkStart w:id="510" w:name="_cp_text_1_2384"/>
      <w:r w:rsidRPr="00E24666">
        <w:rPr>
          <w:rFonts w:cstheme="minorHAnsi"/>
          <w:lang w:val="en-US"/>
        </w:rPr>
        <w:t xml:space="preserve">The </w:t>
      </w:r>
      <w:r w:rsidR="003D17CF" w:rsidRPr="00E24666">
        <w:rPr>
          <w:rFonts w:cstheme="minorHAnsi"/>
          <w:lang w:val="en-US"/>
        </w:rPr>
        <w:t xml:space="preserve">CONCESSIONAIRE </w:t>
      </w:r>
      <w:r w:rsidRPr="00E24666">
        <w:rPr>
          <w:rFonts w:cstheme="minorHAnsi"/>
          <w:lang w:val="en-US"/>
        </w:rPr>
        <w:t xml:space="preserve">is responsible for obtaining the Certification of Non-existence of Archaeological Remains until EDI's conformity. </w:t>
      </w:r>
    </w:p>
    <w:p w14:paraId="0A22D968" w14:textId="77777777" w:rsidR="008678DF" w:rsidRPr="00E24666" w:rsidRDefault="008678DF" w:rsidP="008678DF">
      <w:pPr>
        <w:widowControl w:val="0"/>
        <w:spacing w:after="0" w:line="240" w:lineRule="auto"/>
        <w:ind w:left="1069"/>
        <w:jc w:val="both"/>
        <w:rPr>
          <w:rFonts w:cstheme="minorHAnsi"/>
          <w:lang w:val="en-US"/>
        </w:rPr>
      </w:pPr>
    </w:p>
    <w:p w14:paraId="75FB31A9" w14:textId="4C88F457" w:rsidR="008678DF" w:rsidRPr="00E24666" w:rsidRDefault="008678DF" w:rsidP="00FC5153">
      <w:pPr>
        <w:widowControl w:val="0"/>
        <w:numPr>
          <w:ilvl w:val="0"/>
          <w:numId w:val="67"/>
        </w:numPr>
        <w:spacing w:after="0" w:line="240" w:lineRule="auto"/>
        <w:jc w:val="both"/>
        <w:rPr>
          <w:rFonts w:cstheme="minorHAnsi"/>
          <w:lang w:val="en-US"/>
        </w:rPr>
      </w:pPr>
      <w:r w:rsidRPr="00E24666">
        <w:rPr>
          <w:rFonts w:cstheme="minorHAnsi"/>
          <w:lang w:val="en-US"/>
        </w:rPr>
        <w:t xml:space="preserve">Any new building, extension, demolition, restoration, refurbishment or other work involving an immovable property that is part of the Cultural Heritage of the Nation requires, for its execution, the prior authorization of the Ministry of Culture, in accordance with the Applicable Laws and Provisions. </w:t>
      </w:r>
    </w:p>
    <w:p w14:paraId="40AD1A27" w14:textId="77777777" w:rsidR="008678DF" w:rsidRPr="00E24666" w:rsidRDefault="008678DF" w:rsidP="008678DF">
      <w:pPr>
        <w:widowControl w:val="0"/>
        <w:spacing w:after="0" w:line="240" w:lineRule="auto"/>
        <w:ind w:left="1069"/>
        <w:jc w:val="both"/>
        <w:rPr>
          <w:rFonts w:cstheme="minorHAnsi"/>
          <w:lang w:val="en-US"/>
        </w:rPr>
      </w:pPr>
    </w:p>
    <w:p w14:paraId="4BD12A73" w14:textId="105B1620" w:rsidR="008678DF" w:rsidRPr="00E24666" w:rsidRDefault="008678DF" w:rsidP="00FC5153">
      <w:pPr>
        <w:widowControl w:val="0"/>
        <w:numPr>
          <w:ilvl w:val="0"/>
          <w:numId w:val="67"/>
        </w:numPr>
        <w:spacing w:after="0" w:line="240" w:lineRule="auto"/>
        <w:jc w:val="both"/>
        <w:rPr>
          <w:rFonts w:cstheme="minorHAnsi"/>
          <w:lang w:val="en-US"/>
        </w:rPr>
      </w:pPr>
      <w:r w:rsidRPr="00E24666">
        <w:rPr>
          <w:rFonts w:cstheme="minorHAnsi"/>
          <w:lang w:val="en-US"/>
        </w:rPr>
        <w:t xml:space="preserve">If during the Construction Period any archaeological or historical remains are found, the CONCESSIONAIRE is responsible for suspending all activities in the area of the finding and immediately notifying the Ministry of Culture and the GRANTOR. In these cases, the CONCESSIONAIRE must establish protective barriers around the archaeological remains found in the Concession Area and proceed in accordance with the provisions of the </w:t>
      </w:r>
      <w:r w:rsidR="00961B3C" w:rsidRPr="00E24666">
        <w:rPr>
          <w:rFonts w:cstheme="minorHAnsi"/>
          <w:lang w:val="en-US"/>
        </w:rPr>
        <w:t xml:space="preserve">Regulations of </w:t>
      </w:r>
      <w:r w:rsidRPr="00E24666">
        <w:rPr>
          <w:rFonts w:cstheme="minorHAnsi"/>
          <w:lang w:val="en-US"/>
        </w:rPr>
        <w:t xml:space="preserve">Archaeological Intervention, or any </w:t>
      </w:r>
      <w:r w:rsidRPr="00E24666">
        <w:rPr>
          <w:rFonts w:cstheme="minorHAnsi"/>
          <w:lang w:val="en-US"/>
        </w:rPr>
        <w:lastRenderedPageBreak/>
        <w:t xml:space="preserve">regulation that modifies or replaces it. </w:t>
      </w:r>
    </w:p>
    <w:p w14:paraId="32566747" w14:textId="77777777" w:rsidR="008678DF" w:rsidRPr="00E24666" w:rsidRDefault="008678DF" w:rsidP="008678DF">
      <w:pPr>
        <w:widowControl w:val="0"/>
        <w:spacing w:after="0" w:line="240" w:lineRule="auto"/>
        <w:ind w:left="1069"/>
        <w:jc w:val="both"/>
        <w:rPr>
          <w:rFonts w:cstheme="minorHAnsi"/>
          <w:lang w:val="en-US"/>
        </w:rPr>
      </w:pPr>
    </w:p>
    <w:p w14:paraId="44D4823F" w14:textId="5C818731" w:rsidR="00577A07" w:rsidRPr="00E24666" w:rsidRDefault="008678DF" w:rsidP="00FC5153">
      <w:pPr>
        <w:widowControl w:val="0"/>
        <w:numPr>
          <w:ilvl w:val="0"/>
          <w:numId w:val="67"/>
        </w:numPr>
        <w:spacing w:after="0" w:line="240" w:lineRule="auto"/>
        <w:jc w:val="both"/>
        <w:rPr>
          <w:rFonts w:cstheme="minorHAnsi"/>
          <w:lang w:val="en-US"/>
        </w:rPr>
      </w:pPr>
      <w:r w:rsidRPr="00E24666">
        <w:rPr>
          <w:rFonts w:cstheme="minorHAnsi"/>
          <w:lang w:val="en-US"/>
        </w:rPr>
        <w:t xml:space="preserve">If the archaeological or historical remains were a non-isolated element, the GRANTOR shall take the corresponding steps with the Ministry of Culture for its subsequent archaeological rescue, and the CONCESSIONAIRE shall relocate or replant the Works that may be affected by the finding. If the relocation or replanning of the Works requires the acquisition of additional land, this shall be assumed by the GRANTOR, prior </w:t>
      </w:r>
      <w:r w:rsidR="00B11E92" w:rsidRPr="00E24666">
        <w:rPr>
          <w:rFonts w:cstheme="minorHAnsi"/>
          <w:lang w:val="en-US"/>
        </w:rPr>
        <w:t>Contract</w:t>
      </w:r>
      <w:r w:rsidRPr="00E24666">
        <w:rPr>
          <w:rFonts w:cstheme="minorHAnsi"/>
          <w:lang w:val="en-US"/>
        </w:rPr>
        <w:t xml:space="preserve"> of the Parties to the Concession Contract, in accordance with the provisions of Chapter XIX.</w:t>
      </w:r>
      <w:bookmarkStart w:id="511" w:name="_cp_text_1_2382"/>
      <w:bookmarkEnd w:id="510"/>
      <w:bookmarkEnd w:id="511"/>
    </w:p>
    <w:p w14:paraId="279579A3" w14:textId="77777777" w:rsidR="00577A07" w:rsidRPr="00E24666" w:rsidRDefault="00577A07" w:rsidP="00577A07">
      <w:pPr>
        <w:pStyle w:val="Literales"/>
        <w:ind w:left="851" w:hanging="851"/>
        <w:rPr>
          <w:rFonts w:asciiTheme="minorHAnsi" w:hAnsiTheme="minorHAnsi" w:cstheme="minorHAnsi"/>
          <w:lang w:val="en-US"/>
        </w:rPr>
      </w:pPr>
      <w:r w:rsidRPr="00E24666">
        <w:rPr>
          <w:rFonts w:asciiTheme="minorHAnsi" w:hAnsiTheme="minorHAnsi" w:cstheme="minorHAnsi"/>
          <w:lang w:val="en-US"/>
        </w:rPr>
        <w:tab/>
      </w:r>
    </w:p>
    <w:p w14:paraId="2C683862" w14:textId="700E6FB0" w:rsidR="00577A07" w:rsidRPr="00E24666" w:rsidRDefault="008678DF" w:rsidP="00577A07">
      <w:pPr>
        <w:pStyle w:val="Literales"/>
        <w:ind w:left="709"/>
        <w:rPr>
          <w:rFonts w:asciiTheme="minorHAnsi" w:hAnsiTheme="minorHAnsi" w:cstheme="minorHAnsi"/>
          <w:szCs w:val="22"/>
          <w:lang w:val="en-US"/>
        </w:rPr>
      </w:pPr>
      <w:r w:rsidRPr="00E24666">
        <w:rPr>
          <w:rFonts w:asciiTheme="minorHAnsi" w:hAnsiTheme="minorHAnsi" w:cstheme="minorHAnsi"/>
          <w:szCs w:val="22"/>
          <w:lang w:val="en-US"/>
        </w:rPr>
        <w:t xml:space="preserve">In no case may the </w:t>
      </w:r>
      <w:r w:rsidR="003D17CF" w:rsidRPr="00E24666">
        <w:rPr>
          <w:rFonts w:asciiTheme="minorHAnsi" w:hAnsiTheme="minorHAnsi" w:cstheme="minorHAnsi"/>
          <w:szCs w:val="22"/>
          <w:lang w:val="en-US"/>
        </w:rPr>
        <w:t xml:space="preserve">CONCESSIONAIRE </w:t>
      </w:r>
      <w:r w:rsidRPr="00E24666">
        <w:rPr>
          <w:rFonts w:asciiTheme="minorHAnsi" w:hAnsiTheme="minorHAnsi" w:cstheme="minorHAnsi"/>
          <w:szCs w:val="22"/>
          <w:lang w:val="en-US"/>
        </w:rPr>
        <w:t>acquire any title or right whatsoever over the archaeological or historical material or remains found.</w:t>
      </w:r>
    </w:p>
    <w:p w14:paraId="3547DD19" w14:textId="77777777" w:rsidR="00577A07" w:rsidRPr="00E24666" w:rsidRDefault="00577A07" w:rsidP="00577A07">
      <w:pPr>
        <w:spacing w:after="0" w:line="240" w:lineRule="auto"/>
        <w:ind w:left="360" w:hanging="360"/>
        <w:jc w:val="both"/>
        <w:rPr>
          <w:rFonts w:cstheme="minorHAnsi"/>
          <w:lang w:val="en-US"/>
        </w:rPr>
      </w:pPr>
    </w:p>
    <w:p w14:paraId="20F9C53A" w14:textId="10BB15D0" w:rsidR="00577A07" w:rsidRPr="00E24666" w:rsidRDefault="008678DF" w:rsidP="003D17CF">
      <w:pPr>
        <w:pStyle w:val="Numerar"/>
        <w:numPr>
          <w:ilvl w:val="1"/>
          <w:numId w:val="267"/>
        </w:numPr>
        <w:ind w:hanging="735"/>
        <w:rPr>
          <w:rFonts w:cstheme="minorHAnsi"/>
          <w:lang w:val="en-US"/>
        </w:rPr>
      </w:pPr>
      <w:r w:rsidRPr="00E24666">
        <w:rPr>
          <w:rFonts w:cstheme="minorHAnsi"/>
          <w:lang w:val="en-US"/>
        </w:rPr>
        <w:t xml:space="preserve">Compliance with the obligations described in items c) and d) of the preceding Clause may be </w:t>
      </w:r>
      <w:r w:rsidR="00AD1736" w:rsidRPr="00E24666">
        <w:rPr>
          <w:rFonts w:cstheme="minorHAnsi"/>
          <w:lang w:val="en-US"/>
        </w:rPr>
        <w:t>asserted</w:t>
      </w:r>
      <w:r w:rsidRPr="00E24666">
        <w:rPr>
          <w:rFonts w:cstheme="minorHAnsi"/>
          <w:lang w:val="en-US"/>
        </w:rPr>
        <w:t xml:space="preserve"> by the CONCESSIONAIRE as grounds for suspension of obligations with respect to one or two affected COARs, or of the Concession in the event that all three COARs are affected, in accordance with the provisions of Chapter XIV and VI of this </w:t>
      </w:r>
      <w:r w:rsidR="00B11E92" w:rsidRPr="00E24666">
        <w:rPr>
          <w:rFonts w:cstheme="minorHAnsi"/>
          <w:lang w:val="en-US"/>
        </w:rPr>
        <w:t>Contract</w:t>
      </w:r>
      <w:r w:rsidRPr="00E24666">
        <w:rPr>
          <w:rFonts w:cstheme="minorHAnsi"/>
          <w:lang w:val="en-US"/>
        </w:rPr>
        <w:t>, provided that the circumstances described are duly evidenced by the CONCESSIONAIRE.</w:t>
      </w:r>
    </w:p>
    <w:p w14:paraId="7DE9228B" w14:textId="77777777" w:rsidR="00A935CF" w:rsidRPr="00E24666" w:rsidRDefault="00A935CF" w:rsidP="00A935CF">
      <w:pPr>
        <w:spacing w:after="0" w:line="240" w:lineRule="auto"/>
        <w:rPr>
          <w:lang w:val="en-US"/>
        </w:rPr>
      </w:pPr>
      <w:bookmarkStart w:id="512" w:name="_Toc29991068"/>
      <w:bookmarkStart w:id="513" w:name="_Toc37899485"/>
    </w:p>
    <w:p w14:paraId="658DBF0B" w14:textId="3E27FC1E" w:rsidR="00577A07" w:rsidRPr="00E24666" w:rsidRDefault="00783C80" w:rsidP="00577A07">
      <w:pPr>
        <w:pStyle w:val="Ttulo2"/>
        <w:spacing w:line="240" w:lineRule="auto"/>
        <w:rPr>
          <w:lang w:val="en-US"/>
        </w:rPr>
      </w:pPr>
      <w:bookmarkStart w:id="514" w:name="_Toc70611678"/>
      <w:bookmarkEnd w:id="512"/>
      <w:bookmarkEnd w:id="513"/>
      <w:r w:rsidRPr="00E24666">
        <w:rPr>
          <w:lang w:val="en-US"/>
        </w:rPr>
        <w:t>Socio-environmental reports</w:t>
      </w:r>
      <w:bookmarkEnd w:id="514"/>
    </w:p>
    <w:p w14:paraId="09E7078E" w14:textId="77777777" w:rsidR="00577A07" w:rsidRPr="00E24666" w:rsidRDefault="00577A07" w:rsidP="00577A07">
      <w:pPr>
        <w:spacing w:after="0" w:line="240" w:lineRule="auto"/>
        <w:ind w:left="851"/>
        <w:contextualSpacing/>
        <w:jc w:val="both"/>
        <w:rPr>
          <w:rFonts w:cstheme="minorHAnsi"/>
          <w:lang w:val="en-US"/>
        </w:rPr>
      </w:pPr>
    </w:p>
    <w:p w14:paraId="1586266B" w14:textId="27708CC3" w:rsidR="008F642E" w:rsidRPr="00E24666" w:rsidRDefault="00783C80" w:rsidP="003D17CF">
      <w:pPr>
        <w:pStyle w:val="Numerar"/>
        <w:numPr>
          <w:ilvl w:val="1"/>
          <w:numId w:val="267"/>
        </w:numPr>
        <w:ind w:hanging="735"/>
        <w:rPr>
          <w:rFonts w:cstheme="minorHAnsi"/>
          <w:lang w:val="en-US"/>
        </w:rPr>
      </w:pPr>
      <w:bookmarkStart w:id="515" w:name="_Ref43420780"/>
      <w:r w:rsidRPr="00E24666">
        <w:rPr>
          <w:rFonts w:cstheme="minorHAnsi"/>
          <w:lang w:val="en-US"/>
        </w:rPr>
        <w:t xml:space="preserve">During the Construction and </w:t>
      </w:r>
      <w:r w:rsidR="00ED4610" w:rsidRPr="00E24666">
        <w:rPr>
          <w:rFonts w:cstheme="minorHAnsi"/>
          <w:lang w:val="en-US"/>
        </w:rPr>
        <w:t>Operating Period</w:t>
      </w:r>
      <w:r w:rsidRPr="00E24666">
        <w:rPr>
          <w:rFonts w:cstheme="minorHAnsi"/>
          <w:lang w:val="en-US"/>
        </w:rPr>
        <w:t xml:space="preserve">s, within the first fifteen (15) Calendar Days of January, April, July and October, the CONCESSIONAIRE shall deliver to the Supervisor, with a copy to the GRANTOR, a socio-environmental report that accounts for the status of compliance with the commitments derived from: (i) the approved Environmental Management Instruments; (ii) this Contract; (iii) the implementation of safeguards required by the creditors; (iv) the </w:t>
      </w:r>
      <w:r w:rsidR="00B11E92" w:rsidRPr="00E24666">
        <w:rPr>
          <w:rFonts w:cstheme="minorHAnsi"/>
          <w:lang w:val="en-US"/>
        </w:rPr>
        <w:t>Contract</w:t>
      </w:r>
      <w:r w:rsidRPr="00E24666">
        <w:rPr>
          <w:rFonts w:cstheme="minorHAnsi"/>
          <w:lang w:val="en-US"/>
        </w:rPr>
        <w:t>s signed with interested parties; and (v) the additional management measures proposed in previously submitted Socio-Environmental Reports.</w:t>
      </w:r>
      <w:bookmarkEnd w:id="515"/>
    </w:p>
    <w:p w14:paraId="567C91D7" w14:textId="77777777" w:rsidR="008F642E" w:rsidRPr="00E24666" w:rsidRDefault="008F642E" w:rsidP="008F642E">
      <w:pPr>
        <w:spacing w:after="0" w:line="240" w:lineRule="auto"/>
        <w:jc w:val="both"/>
        <w:rPr>
          <w:rFonts w:cstheme="minorHAnsi"/>
          <w:lang w:val="en-US"/>
        </w:rPr>
      </w:pPr>
      <w:bookmarkStart w:id="516" w:name="_Hlk51653452"/>
    </w:p>
    <w:bookmarkEnd w:id="516"/>
    <w:p w14:paraId="76EA0F07" w14:textId="1497F2AA" w:rsidR="00783C80" w:rsidRPr="00E24666" w:rsidRDefault="00783C80" w:rsidP="00783C80">
      <w:pPr>
        <w:spacing w:after="0" w:line="240" w:lineRule="auto"/>
        <w:ind w:left="709"/>
        <w:jc w:val="both"/>
        <w:rPr>
          <w:rFonts w:cstheme="minorHAnsi"/>
          <w:lang w:val="en-US"/>
        </w:rPr>
      </w:pPr>
      <w:r w:rsidRPr="00E24666">
        <w:rPr>
          <w:rFonts w:cstheme="minorHAnsi"/>
          <w:lang w:val="en-US"/>
        </w:rPr>
        <w:t xml:space="preserve">In these reports the </w:t>
      </w:r>
      <w:r w:rsidR="00ED17F5" w:rsidRPr="00E24666">
        <w:rPr>
          <w:rFonts w:cstheme="minorHAnsi"/>
          <w:lang w:val="en-US"/>
        </w:rPr>
        <w:t>CONCESSIONAIRE</w:t>
      </w:r>
      <w:r w:rsidRPr="00E24666">
        <w:rPr>
          <w:rFonts w:cstheme="minorHAnsi"/>
          <w:lang w:val="en-US"/>
        </w:rPr>
        <w:t xml:space="preserve"> shall: (i) indicate the status of the Project, (ii) provide information on the activities carried out for the fulfillment of each commitment or obligation in the reporting period; (iii) indicate the environmental problems encountered; (iv) propose the additional measures necessary to solve and correct them; (v) specify the budget spent per activity; (vi) indicate the effectiveness of the implementation of each of the measures adopted; (vii) present performance indicators; and (viii) detail the environmental and social management activities planned for the following period. The </w:t>
      </w:r>
      <w:r w:rsidR="00F04048" w:rsidRPr="00E24666">
        <w:rPr>
          <w:rFonts w:cstheme="minorHAnsi"/>
          <w:lang w:val="en-US"/>
        </w:rPr>
        <w:t>evidence</w:t>
      </w:r>
      <w:r w:rsidRPr="00E24666">
        <w:rPr>
          <w:rFonts w:cstheme="minorHAnsi"/>
          <w:lang w:val="en-US"/>
        </w:rPr>
        <w:t xml:space="preserve"> shall be supported by attached documents, dated photographs and/or audiovisual material. </w:t>
      </w:r>
    </w:p>
    <w:p w14:paraId="0C4F84FE" w14:textId="77777777" w:rsidR="00783C80" w:rsidRPr="00E24666" w:rsidRDefault="00783C80" w:rsidP="00783C80">
      <w:pPr>
        <w:spacing w:after="0" w:line="240" w:lineRule="auto"/>
        <w:ind w:left="709"/>
        <w:jc w:val="both"/>
        <w:rPr>
          <w:rFonts w:cstheme="minorHAnsi"/>
          <w:lang w:val="en-US"/>
        </w:rPr>
      </w:pPr>
    </w:p>
    <w:p w14:paraId="61ADCB14" w14:textId="284C1697" w:rsidR="00783C80" w:rsidRPr="00E24666" w:rsidRDefault="00783C80" w:rsidP="00783C80">
      <w:pPr>
        <w:spacing w:after="0" w:line="240" w:lineRule="auto"/>
        <w:ind w:left="709"/>
        <w:jc w:val="both"/>
        <w:rPr>
          <w:rFonts w:cstheme="minorHAnsi"/>
          <w:lang w:val="en-US"/>
        </w:rPr>
      </w:pPr>
      <w:r w:rsidRPr="00E24666">
        <w:rPr>
          <w:rFonts w:cstheme="minorHAnsi"/>
          <w:lang w:val="en-US"/>
        </w:rPr>
        <w:t xml:space="preserve">The GRANTOR shall have a maximum term of fifteen (15) days from the day following the reception of the socio-environmental report, to send its conformity or observations to the </w:t>
      </w:r>
      <w:r w:rsidR="00ED17F5" w:rsidRPr="00E24666">
        <w:rPr>
          <w:rFonts w:cstheme="minorHAnsi"/>
          <w:lang w:val="en-US"/>
        </w:rPr>
        <w:t>CONCESSIONAIRE</w:t>
      </w:r>
      <w:r w:rsidRPr="00E24666">
        <w:rPr>
          <w:rFonts w:cstheme="minorHAnsi"/>
          <w:lang w:val="en-US"/>
        </w:rPr>
        <w:t>. Within the term established by the GRANTOR, the Supervisor shall send its opinion on the matter.</w:t>
      </w:r>
    </w:p>
    <w:p w14:paraId="6354B10E" w14:textId="77777777" w:rsidR="00783C80" w:rsidRPr="00E24666" w:rsidRDefault="00783C80" w:rsidP="00783C80">
      <w:pPr>
        <w:spacing w:after="0" w:line="240" w:lineRule="auto"/>
        <w:ind w:left="709"/>
        <w:jc w:val="both"/>
        <w:rPr>
          <w:rFonts w:cstheme="minorHAnsi"/>
          <w:lang w:val="en-US"/>
        </w:rPr>
      </w:pPr>
      <w:r w:rsidRPr="00E24666">
        <w:rPr>
          <w:rFonts w:cstheme="minorHAnsi"/>
          <w:lang w:val="en-US"/>
        </w:rPr>
        <w:t xml:space="preserve"> </w:t>
      </w:r>
    </w:p>
    <w:p w14:paraId="43194A6A" w14:textId="507BE744" w:rsidR="00783C80" w:rsidRPr="00E24666" w:rsidRDefault="00783C80" w:rsidP="00783C80">
      <w:pPr>
        <w:spacing w:after="0" w:line="240" w:lineRule="auto"/>
        <w:ind w:left="709"/>
        <w:jc w:val="both"/>
        <w:rPr>
          <w:rFonts w:cstheme="minorHAnsi"/>
          <w:lang w:val="en-US"/>
        </w:rPr>
      </w:pPr>
      <w:r w:rsidRPr="00E24666">
        <w:rPr>
          <w:rFonts w:cstheme="minorHAnsi"/>
          <w:lang w:val="en-US"/>
        </w:rPr>
        <w:t xml:space="preserve">If there are observations, the </w:t>
      </w:r>
      <w:r w:rsidR="00ED17F5" w:rsidRPr="00E24666">
        <w:rPr>
          <w:rFonts w:cstheme="minorHAnsi"/>
          <w:lang w:val="en-US"/>
        </w:rPr>
        <w:t>CONCESSIONAIRE</w:t>
      </w:r>
      <w:r w:rsidRPr="00E24666">
        <w:rPr>
          <w:rFonts w:cstheme="minorHAnsi"/>
          <w:lang w:val="en-US"/>
        </w:rPr>
        <w:t xml:space="preserve"> shall have a maximum term of ten (10) days from the day following the receipt of the observations, to send all the additional information requested to the Supervisor, with a copy to the GRANTOR. The </w:t>
      </w:r>
      <w:r w:rsidR="008637C3" w:rsidRPr="00E24666">
        <w:rPr>
          <w:rFonts w:cstheme="minorHAnsi"/>
          <w:lang w:val="en-US"/>
        </w:rPr>
        <w:t>GRANTOR</w:t>
      </w:r>
      <w:r w:rsidRPr="00E24666">
        <w:rPr>
          <w:rFonts w:cstheme="minorHAnsi"/>
          <w:lang w:val="en-US"/>
        </w:rPr>
        <w:t xml:space="preserve"> shall issue its final </w:t>
      </w:r>
      <w:r w:rsidR="003710C6" w:rsidRPr="00E24666">
        <w:rPr>
          <w:rFonts w:cstheme="minorHAnsi"/>
          <w:lang w:val="en-US"/>
        </w:rPr>
        <w:t>opinion</w:t>
      </w:r>
      <w:r w:rsidRPr="00E24666">
        <w:rPr>
          <w:rFonts w:cstheme="minorHAnsi"/>
          <w:lang w:val="en-US"/>
        </w:rPr>
        <w:t xml:space="preserve"> to the </w:t>
      </w:r>
      <w:r w:rsidR="00ED17F5" w:rsidRPr="00E24666">
        <w:rPr>
          <w:rFonts w:cstheme="minorHAnsi"/>
          <w:lang w:val="en-US"/>
        </w:rPr>
        <w:t>CONCESSIONAIRE</w:t>
      </w:r>
      <w:r w:rsidRPr="00E24666">
        <w:rPr>
          <w:rFonts w:cstheme="minorHAnsi"/>
          <w:lang w:val="en-US"/>
        </w:rPr>
        <w:t xml:space="preserve">, giving its conformity or rejecting the socio-environmental report, within a maximum term of fifteen (15) Days counted from the Day following the reception of the correction. The Supervisor's opinion shall be sent to the GRANTOR within the term established by the latter. </w:t>
      </w:r>
    </w:p>
    <w:p w14:paraId="3C48A6AA" w14:textId="77777777" w:rsidR="00783C80" w:rsidRPr="00E24666" w:rsidRDefault="00783C80" w:rsidP="00783C80">
      <w:pPr>
        <w:spacing w:after="0" w:line="240" w:lineRule="auto"/>
        <w:ind w:left="709"/>
        <w:jc w:val="both"/>
        <w:rPr>
          <w:rFonts w:cstheme="minorHAnsi"/>
          <w:lang w:val="en-US"/>
        </w:rPr>
      </w:pPr>
    </w:p>
    <w:p w14:paraId="4A2E9FA6" w14:textId="77777777" w:rsidR="00783C80" w:rsidRPr="00E24666" w:rsidRDefault="00783C80" w:rsidP="00783C80">
      <w:pPr>
        <w:spacing w:after="0" w:line="240" w:lineRule="auto"/>
        <w:ind w:left="709"/>
        <w:jc w:val="both"/>
        <w:rPr>
          <w:rFonts w:cstheme="minorHAnsi"/>
          <w:lang w:val="en-US"/>
        </w:rPr>
      </w:pPr>
      <w:r w:rsidRPr="00E24666">
        <w:rPr>
          <w:rFonts w:cstheme="minorHAnsi"/>
          <w:lang w:val="en-US"/>
        </w:rPr>
        <w:t>In case of rejection of the socio-environmental report, the CONCESSIONAIRE shall be applied the penalty established in Annex 15 for not delivering the information required in the socio-environmental report, until such time as the observations are corrected and conformity is obtained.</w:t>
      </w:r>
    </w:p>
    <w:p w14:paraId="79AF7F9D" w14:textId="77777777" w:rsidR="00783C80" w:rsidRPr="00E24666" w:rsidRDefault="00783C80" w:rsidP="00783C80">
      <w:pPr>
        <w:spacing w:after="0" w:line="240" w:lineRule="auto"/>
        <w:ind w:left="709"/>
        <w:jc w:val="both"/>
        <w:rPr>
          <w:rFonts w:cstheme="minorHAnsi"/>
          <w:lang w:val="en-US"/>
        </w:rPr>
      </w:pPr>
    </w:p>
    <w:p w14:paraId="5CBFA1D8" w14:textId="4C18AC0B" w:rsidR="00783C80" w:rsidRPr="00E24666" w:rsidRDefault="00783C80" w:rsidP="00783C80">
      <w:pPr>
        <w:spacing w:after="0" w:line="240" w:lineRule="auto"/>
        <w:ind w:left="709"/>
        <w:jc w:val="both"/>
        <w:rPr>
          <w:rFonts w:cstheme="minorHAnsi"/>
          <w:lang w:val="en-US"/>
        </w:rPr>
      </w:pPr>
      <w:r w:rsidRPr="00E24666">
        <w:rPr>
          <w:rFonts w:cstheme="minorHAnsi"/>
          <w:lang w:val="en-US"/>
        </w:rPr>
        <w:t xml:space="preserve">Once the socio-environmental report is in conformity, the </w:t>
      </w:r>
      <w:r w:rsidR="00ED17F5" w:rsidRPr="00E24666">
        <w:rPr>
          <w:rFonts w:cstheme="minorHAnsi"/>
          <w:lang w:val="en-US"/>
        </w:rPr>
        <w:t>CONCESSIONAIRE</w:t>
      </w:r>
      <w:r w:rsidRPr="00E24666">
        <w:rPr>
          <w:rFonts w:cstheme="minorHAnsi"/>
          <w:lang w:val="en-US"/>
        </w:rPr>
        <w:t xml:space="preserve"> shall send a physical and digital copy of the same to the Competent Environmental Inspection Authority, attaching the certificate of conformity.</w:t>
      </w:r>
    </w:p>
    <w:p w14:paraId="3EB0C664" w14:textId="77777777" w:rsidR="00783C80" w:rsidRPr="00E24666" w:rsidRDefault="00783C80" w:rsidP="00783C80">
      <w:pPr>
        <w:spacing w:after="0" w:line="240" w:lineRule="auto"/>
        <w:ind w:left="709"/>
        <w:jc w:val="both"/>
        <w:rPr>
          <w:rFonts w:cstheme="minorHAnsi"/>
          <w:lang w:val="en-US"/>
        </w:rPr>
      </w:pPr>
    </w:p>
    <w:p w14:paraId="240F3359" w14:textId="1B7685A7" w:rsidR="008F642E" w:rsidRPr="00E24666" w:rsidRDefault="00783C80" w:rsidP="003D17CF">
      <w:pPr>
        <w:pStyle w:val="Numerar"/>
        <w:numPr>
          <w:ilvl w:val="1"/>
          <w:numId w:val="267"/>
        </w:numPr>
        <w:ind w:hanging="735"/>
        <w:rPr>
          <w:rFonts w:cstheme="minorHAnsi"/>
          <w:lang w:val="en-US"/>
        </w:rPr>
      </w:pPr>
      <w:r w:rsidRPr="00E24666">
        <w:rPr>
          <w:rFonts w:cstheme="minorHAnsi"/>
          <w:lang w:val="en-US"/>
        </w:rPr>
        <w:t xml:space="preserve">Without prejudice to the provisions of the preceding </w:t>
      </w:r>
      <w:r w:rsidR="003D17CF" w:rsidRPr="00E24666">
        <w:rPr>
          <w:rFonts w:cstheme="minorHAnsi"/>
          <w:lang w:val="en-US"/>
        </w:rPr>
        <w:t>paragraphs</w:t>
      </w:r>
      <w:r w:rsidRPr="00E24666">
        <w:rPr>
          <w:rFonts w:cstheme="minorHAnsi"/>
          <w:lang w:val="en-US"/>
        </w:rPr>
        <w:t xml:space="preserve">, the CONCESSIONAIRE shall deliver a copy to the GRANTOR, the Supervisor and the Competent Environmental </w:t>
      </w:r>
      <w:r w:rsidR="00AD1736" w:rsidRPr="00E24666">
        <w:rPr>
          <w:rFonts w:cstheme="minorHAnsi"/>
          <w:lang w:val="en-US"/>
        </w:rPr>
        <w:t xml:space="preserve">inspection </w:t>
      </w:r>
      <w:r w:rsidRPr="00E24666">
        <w:rPr>
          <w:rFonts w:cstheme="minorHAnsi"/>
          <w:lang w:val="en-US"/>
        </w:rPr>
        <w:t xml:space="preserve">Authority, of: (i) each of the reports, reports or environmental controls required by the Competent Governmental Authorities, within the term and conditions established by them; and, (ii) any communication, </w:t>
      </w:r>
      <w:r w:rsidR="0068252A" w:rsidRPr="00E24666">
        <w:rPr>
          <w:rFonts w:cstheme="minorHAnsi"/>
          <w:lang w:val="en-US"/>
        </w:rPr>
        <w:t>notice</w:t>
      </w:r>
      <w:r w:rsidRPr="00E24666">
        <w:rPr>
          <w:rFonts w:cstheme="minorHAnsi"/>
          <w:lang w:val="en-US"/>
        </w:rPr>
        <w:t>, resolution, information, or similar on socio-environmental aspects that the CONCESSIONAIRE receives from the Competent Governmental Authorities. Likewise, the GRANTOR or the Supervisor may request follow-up meetings with the CONCESSIONAIRE, summoning the Competent Governmental Authorities in environmental and social matters.</w:t>
      </w:r>
    </w:p>
    <w:p w14:paraId="5157BA12" w14:textId="2ABA96A2" w:rsidR="00A935CF" w:rsidRPr="00E24666" w:rsidRDefault="00A935CF" w:rsidP="00A935CF">
      <w:pPr>
        <w:pStyle w:val="Numerar"/>
        <w:numPr>
          <w:ilvl w:val="0"/>
          <w:numId w:val="0"/>
        </w:numPr>
        <w:ind w:left="709"/>
        <w:rPr>
          <w:lang w:val="en-US"/>
        </w:rPr>
      </w:pPr>
    </w:p>
    <w:p w14:paraId="53318CEF" w14:textId="77777777" w:rsidR="00A935CF" w:rsidRPr="00E24666" w:rsidRDefault="00A935CF" w:rsidP="00A935CF">
      <w:pPr>
        <w:pStyle w:val="Numerar"/>
        <w:numPr>
          <w:ilvl w:val="0"/>
          <w:numId w:val="0"/>
        </w:numPr>
        <w:ind w:left="709"/>
        <w:rPr>
          <w:rFonts w:cstheme="minorHAnsi"/>
          <w:lang w:val="en-US"/>
        </w:rPr>
      </w:pPr>
    </w:p>
    <w:p w14:paraId="5490E904" w14:textId="06A5D55C" w:rsidR="00616EFC" w:rsidRPr="00E24666" w:rsidRDefault="00783C80" w:rsidP="00783C80">
      <w:pPr>
        <w:pStyle w:val="Ttulo1"/>
        <w:ind w:left="284"/>
        <w:rPr>
          <w:rFonts w:cstheme="minorHAnsi"/>
          <w:lang w:val="en-US"/>
        </w:rPr>
      </w:pPr>
      <w:bookmarkStart w:id="517" w:name="_Toc70611679"/>
      <w:r w:rsidRPr="00E24666">
        <w:rPr>
          <w:rFonts w:cstheme="minorHAnsi"/>
          <w:lang w:val="en-US"/>
        </w:rPr>
        <w:t>RELATIONS</w:t>
      </w:r>
      <w:r w:rsidR="00AD1736" w:rsidRPr="00E24666">
        <w:rPr>
          <w:rFonts w:cstheme="minorHAnsi"/>
          <w:lang w:val="en-US"/>
        </w:rPr>
        <w:t>HIP</w:t>
      </w:r>
      <w:r w:rsidRPr="00E24666">
        <w:rPr>
          <w:rFonts w:cstheme="minorHAnsi"/>
          <w:lang w:val="en-US"/>
        </w:rPr>
        <w:t xml:space="preserve"> WITH THIRD PARTIES AND </w:t>
      </w:r>
      <w:r w:rsidR="00890645" w:rsidRPr="00E24666">
        <w:rPr>
          <w:rFonts w:cstheme="minorHAnsi"/>
          <w:lang w:val="en-US"/>
        </w:rPr>
        <w:t>STAFF</w:t>
      </w:r>
      <w:bookmarkEnd w:id="517"/>
    </w:p>
    <w:p w14:paraId="5648137F" w14:textId="77777777" w:rsidR="0060316B" w:rsidRPr="00E24666" w:rsidRDefault="0060316B" w:rsidP="0060316B">
      <w:pPr>
        <w:pStyle w:val="Numerar"/>
        <w:numPr>
          <w:ilvl w:val="0"/>
          <w:numId w:val="0"/>
        </w:numPr>
        <w:ind w:left="360"/>
        <w:rPr>
          <w:rFonts w:asciiTheme="minorHAnsi" w:hAnsiTheme="minorHAnsi" w:cstheme="minorHAnsi"/>
          <w:lang w:val="en-US"/>
        </w:rPr>
      </w:pPr>
    </w:p>
    <w:p w14:paraId="2620CF32" w14:textId="1EC72DB4" w:rsidR="007B727C" w:rsidRPr="00E24666" w:rsidRDefault="00783C80" w:rsidP="007B727C">
      <w:pPr>
        <w:pStyle w:val="Ttulo2"/>
        <w:spacing w:line="240" w:lineRule="auto"/>
        <w:rPr>
          <w:lang w:val="en-US"/>
        </w:rPr>
      </w:pPr>
      <w:bookmarkStart w:id="518" w:name="_Toc70611680"/>
      <w:r w:rsidRPr="00E24666">
        <w:rPr>
          <w:lang w:val="en-US"/>
        </w:rPr>
        <w:t>Strategic Partner Relations</w:t>
      </w:r>
      <w:bookmarkEnd w:id="518"/>
    </w:p>
    <w:p w14:paraId="53B985C2" w14:textId="77777777" w:rsidR="007B727C" w:rsidRPr="00E24666" w:rsidRDefault="007B727C" w:rsidP="00577A07">
      <w:pPr>
        <w:spacing w:after="0"/>
        <w:rPr>
          <w:rFonts w:cstheme="minorHAnsi"/>
          <w:lang w:val="en-US"/>
        </w:rPr>
      </w:pPr>
    </w:p>
    <w:p w14:paraId="0E07E201" w14:textId="77777777" w:rsidR="00783C80" w:rsidRPr="00E24666" w:rsidRDefault="00783C80" w:rsidP="00FC5153">
      <w:pPr>
        <w:pStyle w:val="Prrafodelista"/>
        <w:numPr>
          <w:ilvl w:val="0"/>
          <w:numId w:val="63"/>
        </w:numPr>
        <w:ind w:hanging="720"/>
        <w:jc w:val="both"/>
        <w:rPr>
          <w:rFonts w:cstheme="minorHAnsi"/>
          <w:lang w:val="en-US"/>
        </w:rPr>
      </w:pPr>
      <w:r w:rsidRPr="00E24666">
        <w:rPr>
          <w:rFonts w:cstheme="minorHAnsi"/>
          <w:lang w:val="en-US"/>
        </w:rPr>
        <w:t>The Strategic Partner must own and maintain a Minimum Interest that at no time may be less than twenty-five percent (25%) of the capital stock, in participation and voting rights.</w:t>
      </w:r>
    </w:p>
    <w:p w14:paraId="5F75FF4D" w14:textId="77777777" w:rsidR="00783C80" w:rsidRPr="00E24666" w:rsidRDefault="00783C80" w:rsidP="00783C80">
      <w:pPr>
        <w:pStyle w:val="Prrafodelista"/>
        <w:ind w:hanging="720"/>
        <w:jc w:val="both"/>
        <w:rPr>
          <w:rFonts w:cstheme="minorHAnsi"/>
          <w:lang w:val="en-US"/>
        </w:rPr>
      </w:pPr>
    </w:p>
    <w:p w14:paraId="4CD01CFD" w14:textId="0D9732AC" w:rsidR="00783C80" w:rsidRPr="00E24666" w:rsidRDefault="00783C80" w:rsidP="00FC5153">
      <w:pPr>
        <w:pStyle w:val="Prrafodelista"/>
        <w:numPr>
          <w:ilvl w:val="0"/>
          <w:numId w:val="63"/>
        </w:numPr>
        <w:ind w:hanging="720"/>
        <w:jc w:val="both"/>
        <w:rPr>
          <w:rFonts w:cstheme="minorHAnsi"/>
          <w:lang w:val="en-US"/>
        </w:rPr>
      </w:pPr>
      <w:r w:rsidRPr="00E24666">
        <w:rPr>
          <w:rFonts w:cstheme="minorHAnsi"/>
          <w:lang w:val="en-US"/>
        </w:rPr>
        <w:t xml:space="preserve">The Strategic Partner must remain during the entire term of the Concession, and must maintain ownership, as direct owner, of at least the Minimum Interest in the </w:t>
      </w:r>
      <w:r w:rsidR="00ED17F5" w:rsidRPr="00E24666">
        <w:rPr>
          <w:rFonts w:cstheme="minorHAnsi"/>
          <w:lang w:val="en-US"/>
        </w:rPr>
        <w:t>CONCESSIONAIRE</w:t>
      </w:r>
      <w:r w:rsidRPr="00E24666">
        <w:rPr>
          <w:rFonts w:cstheme="minorHAnsi"/>
          <w:lang w:val="en-US"/>
        </w:rPr>
        <w:t xml:space="preserve">, except for the exceptions set forth in this </w:t>
      </w:r>
      <w:r w:rsidR="00B11E92" w:rsidRPr="00E24666">
        <w:rPr>
          <w:rFonts w:cstheme="minorHAnsi"/>
          <w:lang w:val="en-US"/>
        </w:rPr>
        <w:t>Contract</w:t>
      </w:r>
      <w:r w:rsidRPr="00E24666">
        <w:rPr>
          <w:rFonts w:cstheme="minorHAnsi"/>
          <w:lang w:val="en-US"/>
        </w:rPr>
        <w:t xml:space="preserve">. </w:t>
      </w:r>
    </w:p>
    <w:p w14:paraId="66F504F4" w14:textId="77777777" w:rsidR="00783C80" w:rsidRPr="00E24666" w:rsidRDefault="00783C80" w:rsidP="00783C80">
      <w:pPr>
        <w:pStyle w:val="Prrafodelista"/>
        <w:ind w:hanging="720"/>
        <w:jc w:val="both"/>
        <w:rPr>
          <w:rFonts w:cstheme="minorHAnsi"/>
          <w:lang w:val="en-US"/>
        </w:rPr>
      </w:pPr>
    </w:p>
    <w:p w14:paraId="11EE157C" w14:textId="18A3C1A5" w:rsidR="007B727C" w:rsidRPr="00E24666" w:rsidRDefault="00783C80" w:rsidP="003D17CF">
      <w:pPr>
        <w:pStyle w:val="Prrafodelista"/>
        <w:numPr>
          <w:ilvl w:val="0"/>
          <w:numId w:val="63"/>
        </w:numPr>
        <w:ind w:hanging="720"/>
        <w:jc w:val="both"/>
        <w:rPr>
          <w:rFonts w:cstheme="minorHAnsi"/>
          <w:lang w:val="en-US"/>
        </w:rPr>
      </w:pPr>
      <w:r w:rsidRPr="00E24666">
        <w:rPr>
          <w:rFonts w:cstheme="minorHAnsi"/>
          <w:lang w:val="en-US"/>
        </w:rPr>
        <w:t xml:space="preserve">In the cases provided for in this Contract, the Strategic Partner may only be replaced by another one that complies, at least, with the same requirements established in the Declaration of Interest and in the Concession Contract for the Strategic Partner, in accordance with the procedure established in the </w:t>
      </w:r>
      <w:r w:rsidR="00AD1736" w:rsidRPr="00E24666">
        <w:rPr>
          <w:rFonts w:cstheme="minorHAnsi"/>
          <w:lang w:val="en-US"/>
        </w:rPr>
        <w:t>paragraph</w:t>
      </w:r>
      <w:r w:rsidR="004675E4" w:rsidRPr="00E24666">
        <w:rPr>
          <w:rFonts w:cstheme="minorHAnsi"/>
          <w:lang w:val="en-US"/>
        </w:rPr>
        <w:t xml:space="preserve"> </w:t>
      </w:r>
      <w:r w:rsidR="00717FE7" w:rsidRPr="00E24666">
        <w:rPr>
          <w:rFonts w:cstheme="minorHAnsi"/>
          <w:lang w:val="en-US"/>
        </w:rPr>
        <w:fldChar w:fldCharType="begin"/>
      </w:r>
      <w:r w:rsidR="00717FE7" w:rsidRPr="00E24666">
        <w:rPr>
          <w:rFonts w:cstheme="minorHAnsi"/>
          <w:lang w:val="en-US"/>
        </w:rPr>
        <w:instrText xml:space="preserve"> REF _Ref43328675 \r \h </w:instrText>
      </w:r>
      <w:r w:rsidR="003834EC" w:rsidRPr="00E24666">
        <w:rPr>
          <w:rFonts w:cstheme="minorHAnsi"/>
          <w:lang w:val="en-US"/>
        </w:rPr>
        <w:instrText xml:space="preserve"> \* MERGEFORMAT </w:instrText>
      </w:r>
      <w:r w:rsidR="00717FE7" w:rsidRPr="00E24666">
        <w:rPr>
          <w:rFonts w:cstheme="minorHAnsi"/>
          <w:lang w:val="en-US"/>
        </w:rPr>
      </w:r>
      <w:r w:rsidR="00717FE7" w:rsidRPr="00E24666">
        <w:rPr>
          <w:rFonts w:cstheme="minorHAnsi"/>
          <w:lang w:val="en-US"/>
        </w:rPr>
        <w:fldChar w:fldCharType="separate"/>
      </w:r>
      <w:r w:rsidR="00673CCF" w:rsidRPr="00E24666">
        <w:rPr>
          <w:rFonts w:cstheme="minorHAnsi"/>
          <w:lang w:val="en-US"/>
        </w:rPr>
        <w:t>(ii)</w:t>
      </w:r>
      <w:r w:rsidR="00717FE7" w:rsidRPr="00E24666">
        <w:rPr>
          <w:rFonts w:cstheme="minorHAnsi"/>
          <w:lang w:val="en-US"/>
        </w:rPr>
        <w:fldChar w:fldCharType="end"/>
      </w:r>
      <w:r w:rsidR="00812186" w:rsidRPr="00E24666">
        <w:rPr>
          <w:rFonts w:cstheme="minorHAnsi"/>
          <w:lang w:val="en-US"/>
        </w:rPr>
        <w:t xml:space="preserve"> </w:t>
      </w:r>
      <w:r w:rsidRPr="00E24666">
        <w:rPr>
          <w:rFonts w:cstheme="minorHAnsi"/>
          <w:lang w:val="en-US"/>
        </w:rPr>
        <w:t xml:space="preserve">of </w:t>
      </w:r>
      <w:r w:rsidR="00AD1736" w:rsidRPr="004D65EC">
        <w:rPr>
          <w:rFonts w:cstheme="minorHAnsi"/>
          <w:lang w:val="en-US"/>
        </w:rPr>
        <w:t>sub</w:t>
      </w:r>
      <w:r w:rsidRPr="00E24666">
        <w:rPr>
          <w:rFonts w:cstheme="minorHAnsi"/>
          <w:lang w:val="en-US"/>
        </w:rPr>
        <w:t>paragraph</w:t>
      </w:r>
      <w:r w:rsidR="004675E4" w:rsidRPr="00E24666">
        <w:rPr>
          <w:rFonts w:cstheme="minorHAnsi"/>
          <w:lang w:val="en-US"/>
        </w:rPr>
        <w:t xml:space="preserve"> </w:t>
      </w:r>
      <w:r w:rsidR="00717FE7" w:rsidRPr="00E24666">
        <w:rPr>
          <w:rFonts w:cstheme="minorHAnsi"/>
          <w:lang w:val="en-US"/>
        </w:rPr>
        <w:fldChar w:fldCharType="begin"/>
      </w:r>
      <w:r w:rsidR="00717FE7" w:rsidRPr="00E24666">
        <w:rPr>
          <w:rFonts w:cstheme="minorHAnsi"/>
          <w:lang w:val="en-US"/>
        </w:rPr>
        <w:instrText xml:space="preserve"> REF _Ref43328684 \r \h </w:instrText>
      </w:r>
      <w:r w:rsidR="003834EC" w:rsidRPr="00E24666">
        <w:rPr>
          <w:rFonts w:cstheme="minorHAnsi"/>
          <w:lang w:val="en-US"/>
        </w:rPr>
        <w:instrText xml:space="preserve"> \* MERGEFORMAT </w:instrText>
      </w:r>
      <w:r w:rsidR="00717FE7" w:rsidRPr="00E24666">
        <w:rPr>
          <w:rFonts w:cstheme="minorHAnsi"/>
          <w:lang w:val="en-US"/>
        </w:rPr>
      </w:r>
      <w:r w:rsidR="00717FE7" w:rsidRPr="00E24666">
        <w:rPr>
          <w:rFonts w:cstheme="minorHAnsi"/>
          <w:lang w:val="en-US"/>
        </w:rPr>
        <w:fldChar w:fldCharType="separate"/>
      </w:r>
      <w:r w:rsidR="00673CCF" w:rsidRPr="00E24666">
        <w:rPr>
          <w:rFonts w:cstheme="minorHAnsi"/>
          <w:lang w:val="en-US"/>
        </w:rPr>
        <w:t>c</w:t>
      </w:r>
      <w:r w:rsidR="00717FE7" w:rsidRPr="00E24666">
        <w:rPr>
          <w:rFonts w:cstheme="minorHAnsi"/>
          <w:lang w:val="en-US"/>
        </w:rPr>
        <w:fldChar w:fldCharType="end"/>
      </w:r>
      <w:r w:rsidR="00812186" w:rsidRPr="00E24666">
        <w:rPr>
          <w:rFonts w:cstheme="minorHAnsi"/>
          <w:lang w:val="en-US"/>
        </w:rPr>
        <w:t xml:space="preserve"> </w:t>
      </w:r>
      <w:r w:rsidRPr="00E24666">
        <w:rPr>
          <w:rFonts w:cstheme="minorHAnsi"/>
          <w:lang w:val="en-US"/>
        </w:rPr>
        <w:t>of the Clause</w:t>
      </w:r>
      <w:r w:rsidR="00812186" w:rsidRPr="004D65EC">
        <w:rPr>
          <w:rFonts w:cstheme="minorHAnsi"/>
          <w:lang w:val="en-US"/>
        </w:rPr>
        <w:t xml:space="preserve"> </w:t>
      </w:r>
      <w:r w:rsidR="00717FE7" w:rsidRPr="00E24666">
        <w:rPr>
          <w:rFonts w:cstheme="minorHAnsi"/>
          <w:lang w:val="en-US"/>
        </w:rPr>
        <w:fldChar w:fldCharType="begin"/>
      </w:r>
      <w:r w:rsidR="00717FE7" w:rsidRPr="00E24666">
        <w:rPr>
          <w:rFonts w:cstheme="minorHAnsi"/>
          <w:lang w:val="en-US"/>
        </w:rPr>
        <w:instrText xml:space="preserve"> REF _Ref495217925 \r \h </w:instrText>
      </w:r>
      <w:r w:rsidR="003834EC" w:rsidRPr="00E24666">
        <w:rPr>
          <w:rFonts w:cstheme="minorHAnsi"/>
          <w:lang w:val="en-US"/>
        </w:rPr>
        <w:instrText xml:space="preserve"> \* MERGEFORMAT </w:instrText>
      </w:r>
      <w:r w:rsidR="00717FE7" w:rsidRPr="00E24666">
        <w:rPr>
          <w:rFonts w:cstheme="minorHAnsi"/>
          <w:lang w:val="en-US"/>
        </w:rPr>
      </w:r>
      <w:r w:rsidR="00717FE7" w:rsidRPr="00E24666">
        <w:rPr>
          <w:rFonts w:cstheme="minorHAnsi"/>
          <w:lang w:val="en-US"/>
        </w:rPr>
        <w:fldChar w:fldCharType="separate"/>
      </w:r>
      <w:r w:rsidR="00673CCF" w:rsidRPr="00E24666">
        <w:rPr>
          <w:rFonts w:cstheme="minorHAnsi"/>
          <w:lang w:val="en-US"/>
        </w:rPr>
        <w:t>3.3</w:t>
      </w:r>
      <w:r w:rsidR="00717FE7" w:rsidRPr="00E24666">
        <w:rPr>
          <w:rFonts w:cstheme="minorHAnsi"/>
          <w:lang w:val="en-US"/>
        </w:rPr>
        <w:fldChar w:fldCharType="end"/>
      </w:r>
      <w:r w:rsidR="00812186" w:rsidRPr="00E24666">
        <w:rPr>
          <w:rFonts w:cstheme="minorHAnsi"/>
          <w:lang w:val="en-US"/>
        </w:rPr>
        <w:t xml:space="preserve"> </w:t>
      </w:r>
      <w:r w:rsidRPr="00E24666">
        <w:rPr>
          <w:rFonts w:cstheme="minorHAnsi"/>
          <w:lang w:val="en-US"/>
        </w:rPr>
        <w:t>of this Contract</w:t>
      </w:r>
      <w:r w:rsidR="00911D55" w:rsidRPr="004D65EC">
        <w:rPr>
          <w:rFonts w:cstheme="minorHAnsi"/>
          <w:lang w:val="en-US"/>
        </w:rPr>
        <w:t>.</w:t>
      </w:r>
      <w:r w:rsidR="00F81F45" w:rsidRPr="00E24666">
        <w:rPr>
          <w:rFonts w:cstheme="minorHAnsi"/>
          <w:lang w:val="en-US"/>
        </w:rPr>
        <w:t xml:space="preserve"> </w:t>
      </w:r>
    </w:p>
    <w:p w14:paraId="75BAE087" w14:textId="77777777" w:rsidR="007B727C" w:rsidRPr="00E24666" w:rsidRDefault="007B727C" w:rsidP="007B727C">
      <w:pPr>
        <w:pStyle w:val="Prrafodelista"/>
        <w:spacing w:after="0" w:line="240" w:lineRule="auto"/>
        <w:ind w:left="851"/>
        <w:jc w:val="both"/>
        <w:rPr>
          <w:rFonts w:cstheme="minorHAnsi"/>
          <w:lang w:val="en-US"/>
        </w:rPr>
      </w:pPr>
    </w:p>
    <w:p w14:paraId="1D449AE0" w14:textId="71E0D8E0" w:rsidR="007B727C" w:rsidRPr="00E24666" w:rsidRDefault="00783C80" w:rsidP="00FC5153">
      <w:pPr>
        <w:pStyle w:val="Prrafodelista"/>
        <w:numPr>
          <w:ilvl w:val="0"/>
          <w:numId w:val="63"/>
        </w:numPr>
        <w:ind w:hanging="720"/>
        <w:jc w:val="both"/>
        <w:rPr>
          <w:rFonts w:cstheme="minorHAnsi"/>
          <w:lang w:val="en-US"/>
        </w:rPr>
      </w:pPr>
      <w:r w:rsidRPr="00E24666">
        <w:rPr>
          <w:rFonts w:cstheme="minorHAnsi"/>
          <w:lang w:val="en-US"/>
        </w:rPr>
        <w:t>The Strategic Partner must oppose any proposed capital increase of the CONCESSIONAIRE if it is not able to participate in it, in order to maintain - at least - its Minimum Participation, by asserting the statutory provision that provides that the capital increase of the CONCESSIONAIRE necessarily requires the favorable vote of the Strategic Partner.</w:t>
      </w:r>
    </w:p>
    <w:p w14:paraId="6BF6325A" w14:textId="04B97C4D" w:rsidR="007B727C" w:rsidRPr="00E24666" w:rsidRDefault="00783C80" w:rsidP="007B727C">
      <w:pPr>
        <w:spacing w:after="0" w:line="240" w:lineRule="auto"/>
        <w:ind w:left="709"/>
        <w:jc w:val="both"/>
        <w:rPr>
          <w:rFonts w:cstheme="minorHAnsi"/>
          <w:lang w:val="en-US"/>
        </w:rPr>
      </w:pPr>
      <w:r w:rsidRPr="00E24666">
        <w:rPr>
          <w:rFonts w:cstheme="minorHAnsi"/>
          <w:lang w:val="en-US"/>
        </w:rPr>
        <w:t xml:space="preserve">All acts, businesses, contracts and </w:t>
      </w:r>
      <w:r w:rsidR="00AD1736" w:rsidRPr="00E24666">
        <w:rPr>
          <w:rFonts w:cstheme="minorHAnsi"/>
          <w:lang w:val="en-US"/>
        </w:rPr>
        <w:t>agreements</w:t>
      </w:r>
      <w:r w:rsidRPr="00E24666">
        <w:rPr>
          <w:rFonts w:cstheme="minorHAnsi"/>
          <w:lang w:val="en-US"/>
        </w:rPr>
        <w:t xml:space="preserve"> that may affect the percentage of the Minimum Participation, without prejudice to the restrictions established in Clause 3.3, such as the issuance of shares, mergers, capital increases and others of the CONCESSIONAIRE, shall require to be informed and/or the authorization of the GRANTOR, according to the procedures established in this </w:t>
      </w:r>
      <w:r w:rsidR="00B11E92" w:rsidRPr="00E24666">
        <w:rPr>
          <w:rFonts w:cstheme="minorHAnsi"/>
          <w:lang w:val="en-US"/>
        </w:rPr>
        <w:t>Contract</w:t>
      </w:r>
      <w:r w:rsidRPr="00E24666">
        <w:rPr>
          <w:rFonts w:cstheme="minorHAnsi"/>
          <w:lang w:val="en-US"/>
        </w:rPr>
        <w:t>, in order to verify that the foreseen percentage of Minimum Participation is always maintained.</w:t>
      </w:r>
    </w:p>
    <w:p w14:paraId="5EF6A2A0" w14:textId="77777777" w:rsidR="007B727C" w:rsidRPr="00E24666" w:rsidRDefault="007B727C" w:rsidP="007B727C">
      <w:pPr>
        <w:spacing w:after="0" w:line="240" w:lineRule="auto"/>
        <w:rPr>
          <w:rFonts w:cstheme="minorHAnsi"/>
          <w:lang w:val="en-US"/>
        </w:rPr>
      </w:pPr>
    </w:p>
    <w:p w14:paraId="36C9BEC0" w14:textId="4B852E1E" w:rsidR="007B727C" w:rsidRPr="00E24666" w:rsidRDefault="00783C80" w:rsidP="007B727C">
      <w:pPr>
        <w:pStyle w:val="Ttulo2"/>
        <w:spacing w:line="240" w:lineRule="auto"/>
        <w:rPr>
          <w:lang w:val="en-US"/>
        </w:rPr>
      </w:pPr>
      <w:bookmarkStart w:id="519" w:name="_Toc70611681"/>
      <w:r w:rsidRPr="00E24666">
        <w:rPr>
          <w:lang w:val="en-US"/>
        </w:rPr>
        <w:lastRenderedPageBreak/>
        <w:t>Relations</w:t>
      </w:r>
      <w:r w:rsidR="00AD1736" w:rsidRPr="00E24666">
        <w:rPr>
          <w:lang w:val="en-US"/>
        </w:rPr>
        <w:t>hips</w:t>
      </w:r>
      <w:r w:rsidRPr="00E24666">
        <w:rPr>
          <w:lang w:val="en-US"/>
        </w:rPr>
        <w:t xml:space="preserve"> with the </w:t>
      </w:r>
      <w:r w:rsidR="003D17CF" w:rsidRPr="00E24666">
        <w:rPr>
          <w:lang w:val="en-US"/>
        </w:rPr>
        <w:t>Constructor</w:t>
      </w:r>
      <w:bookmarkEnd w:id="519"/>
    </w:p>
    <w:p w14:paraId="74A7916E" w14:textId="77777777" w:rsidR="007B727C" w:rsidRPr="00E24666" w:rsidRDefault="007B727C" w:rsidP="007B727C">
      <w:pPr>
        <w:spacing w:after="0" w:line="240" w:lineRule="auto"/>
        <w:rPr>
          <w:rFonts w:cstheme="minorHAnsi"/>
          <w:lang w:val="en-US"/>
        </w:rPr>
      </w:pPr>
    </w:p>
    <w:p w14:paraId="5B832651" w14:textId="7763C4AF" w:rsidR="007B727C" w:rsidRPr="00E24666" w:rsidRDefault="00783C80" w:rsidP="00FC5153">
      <w:pPr>
        <w:pStyle w:val="Prrafodelista"/>
        <w:numPr>
          <w:ilvl w:val="0"/>
          <w:numId w:val="63"/>
        </w:numPr>
        <w:ind w:hanging="720"/>
        <w:rPr>
          <w:rFonts w:cstheme="minorHAnsi"/>
          <w:lang w:val="en-US"/>
        </w:rPr>
      </w:pPr>
      <w:r w:rsidRPr="00E24666">
        <w:rPr>
          <w:rFonts w:cstheme="minorHAnsi"/>
          <w:lang w:val="en-US"/>
        </w:rPr>
        <w:t xml:space="preserve">These provisions are applicable in case the Constructor is a company contracted by the </w:t>
      </w:r>
      <w:r w:rsidR="003D17CF" w:rsidRPr="00E24666">
        <w:rPr>
          <w:rFonts w:cstheme="minorHAnsi"/>
          <w:lang w:val="en-US"/>
        </w:rPr>
        <w:t>CONCESSIONAIRE</w:t>
      </w:r>
      <w:r w:rsidRPr="00E24666">
        <w:rPr>
          <w:rFonts w:cstheme="minorHAnsi"/>
          <w:lang w:val="en-US"/>
        </w:rPr>
        <w:t>.</w:t>
      </w:r>
    </w:p>
    <w:p w14:paraId="298BB2C3" w14:textId="15CBBCFA" w:rsidR="00783C80" w:rsidRPr="00E24666" w:rsidRDefault="00783C80" w:rsidP="00FC5153">
      <w:pPr>
        <w:widowControl w:val="0"/>
        <w:numPr>
          <w:ilvl w:val="0"/>
          <w:numId w:val="60"/>
        </w:numPr>
        <w:spacing w:after="0" w:line="240" w:lineRule="auto"/>
        <w:jc w:val="both"/>
        <w:rPr>
          <w:rFonts w:cstheme="minorHAnsi"/>
          <w:lang w:val="en-US"/>
        </w:rPr>
      </w:pPr>
      <w:r w:rsidRPr="00E24666">
        <w:rPr>
          <w:rFonts w:cstheme="minorHAnsi"/>
          <w:lang w:val="en-US"/>
        </w:rPr>
        <w:t>The CONCESSIONAIRE must comply with the execution of the construction contracts under the terms and conditions set forth in the Declaration of Interest, prior to the start of the COAR Construction Period.</w:t>
      </w:r>
    </w:p>
    <w:p w14:paraId="6F55A5F9" w14:textId="77777777" w:rsidR="00783C80" w:rsidRPr="00E24666" w:rsidRDefault="00783C80" w:rsidP="00783C80">
      <w:pPr>
        <w:widowControl w:val="0"/>
        <w:spacing w:after="0" w:line="240" w:lineRule="auto"/>
        <w:ind w:left="1069"/>
        <w:jc w:val="both"/>
        <w:rPr>
          <w:rFonts w:cstheme="minorHAnsi"/>
          <w:lang w:val="en-US"/>
        </w:rPr>
      </w:pPr>
    </w:p>
    <w:p w14:paraId="43CD3812" w14:textId="6CB927F6" w:rsidR="00783C80" w:rsidRPr="00E24666" w:rsidRDefault="00783C80" w:rsidP="00FC5153">
      <w:pPr>
        <w:widowControl w:val="0"/>
        <w:numPr>
          <w:ilvl w:val="0"/>
          <w:numId w:val="60"/>
        </w:numPr>
        <w:spacing w:after="0" w:line="240" w:lineRule="auto"/>
        <w:jc w:val="both"/>
        <w:rPr>
          <w:rFonts w:cstheme="minorHAnsi"/>
          <w:lang w:val="en-US"/>
        </w:rPr>
      </w:pPr>
      <w:r w:rsidRPr="00E24666">
        <w:rPr>
          <w:rFonts w:cstheme="minorHAnsi"/>
          <w:lang w:val="en-US"/>
        </w:rPr>
        <w:t>The execution of the construction contract shall not limit the responsibilities of the CONCESSIONAIRE.</w:t>
      </w:r>
    </w:p>
    <w:p w14:paraId="32ECD2B2" w14:textId="77777777" w:rsidR="00783C80" w:rsidRPr="00E24666" w:rsidRDefault="00783C80" w:rsidP="00783C80">
      <w:pPr>
        <w:widowControl w:val="0"/>
        <w:spacing w:after="0" w:line="240" w:lineRule="auto"/>
        <w:ind w:left="1069"/>
        <w:jc w:val="both"/>
        <w:rPr>
          <w:rFonts w:cstheme="minorHAnsi"/>
          <w:lang w:val="en-US"/>
        </w:rPr>
      </w:pPr>
    </w:p>
    <w:p w14:paraId="425BCD6E" w14:textId="044FF903" w:rsidR="00783C80" w:rsidRPr="00E24666" w:rsidRDefault="00783C80" w:rsidP="00FC5153">
      <w:pPr>
        <w:widowControl w:val="0"/>
        <w:numPr>
          <w:ilvl w:val="0"/>
          <w:numId w:val="60"/>
        </w:numPr>
        <w:spacing w:after="0" w:line="240" w:lineRule="auto"/>
        <w:jc w:val="both"/>
        <w:rPr>
          <w:rFonts w:cstheme="minorHAnsi"/>
          <w:lang w:val="en-US"/>
        </w:rPr>
      </w:pPr>
      <w:r w:rsidRPr="00E24666">
        <w:rPr>
          <w:rFonts w:cstheme="minorHAnsi"/>
          <w:lang w:val="en-US"/>
        </w:rPr>
        <w:t xml:space="preserve">The construction contract, for no </w:t>
      </w:r>
      <w:r w:rsidR="00E14790" w:rsidRPr="00E24666">
        <w:rPr>
          <w:rFonts w:cstheme="minorHAnsi"/>
          <w:lang w:val="en-US"/>
        </w:rPr>
        <w:t>grounds</w:t>
      </w:r>
      <w:r w:rsidRPr="00E24666">
        <w:rPr>
          <w:rFonts w:cstheme="minorHAnsi"/>
          <w:lang w:val="en-US"/>
        </w:rPr>
        <w:t xml:space="preserve"> or reason, and under no circumstances, shall grant the </w:t>
      </w:r>
      <w:r w:rsidR="003D17CF" w:rsidRPr="00E24666">
        <w:rPr>
          <w:rFonts w:cstheme="minorHAnsi"/>
          <w:lang w:val="en-US"/>
        </w:rPr>
        <w:t>Constructor</w:t>
      </w:r>
      <w:r w:rsidRPr="00E24666">
        <w:rPr>
          <w:rFonts w:cstheme="minorHAnsi"/>
          <w:lang w:val="en-US"/>
        </w:rPr>
        <w:t xml:space="preserve"> any right against the GRANTOR, since the contractual relationship has been established between the </w:t>
      </w:r>
      <w:r w:rsidR="003D17CF" w:rsidRPr="00E24666">
        <w:rPr>
          <w:rFonts w:cstheme="minorHAnsi"/>
          <w:lang w:val="en-US"/>
        </w:rPr>
        <w:t xml:space="preserve">CONCESSIONAIRE </w:t>
      </w:r>
      <w:r w:rsidRPr="00E24666">
        <w:rPr>
          <w:rFonts w:cstheme="minorHAnsi"/>
          <w:lang w:val="en-US"/>
        </w:rPr>
        <w:t xml:space="preserve">and the </w:t>
      </w:r>
      <w:r w:rsidR="003D17CF" w:rsidRPr="00E24666">
        <w:rPr>
          <w:rFonts w:cstheme="minorHAnsi"/>
          <w:lang w:val="en-US"/>
        </w:rPr>
        <w:t>Constructor</w:t>
      </w:r>
      <w:r w:rsidRPr="00E24666">
        <w:rPr>
          <w:rFonts w:cstheme="minorHAnsi"/>
          <w:lang w:val="en-US"/>
        </w:rPr>
        <w:t>.</w:t>
      </w:r>
    </w:p>
    <w:p w14:paraId="56E4DBD6" w14:textId="77777777" w:rsidR="00783C80" w:rsidRPr="00E24666" w:rsidRDefault="00783C80" w:rsidP="00783C80">
      <w:pPr>
        <w:widowControl w:val="0"/>
        <w:spacing w:after="0" w:line="240" w:lineRule="auto"/>
        <w:ind w:left="1069"/>
        <w:jc w:val="both"/>
        <w:rPr>
          <w:rFonts w:cstheme="minorHAnsi"/>
          <w:lang w:val="en-US"/>
        </w:rPr>
      </w:pPr>
    </w:p>
    <w:p w14:paraId="5574FCB0" w14:textId="7537CAAD" w:rsidR="00F81F45" w:rsidRPr="00E24666" w:rsidRDefault="00783C80" w:rsidP="00FC5153">
      <w:pPr>
        <w:widowControl w:val="0"/>
        <w:numPr>
          <w:ilvl w:val="0"/>
          <w:numId w:val="60"/>
        </w:numPr>
        <w:spacing w:after="0" w:line="240" w:lineRule="auto"/>
        <w:jc w:val="both"/>
        <w:rPr>
          <w:rFonts w:cstheme="minorHAnsi"/>
          <w:lang w:val="en-US"/>
        </w:rPr>
      </w:pPr>
      <w:r w:rsidRPr="00E24666">
        <w:rPr>
          <w:rFonts w:cstheme="minorHAnsi"/>
          <w:lang w:val="en-US"/>
        </w:rPr>
        <w:t xml:space="preserve">The minimum term of the construction contract, counted from the beginning of the Construction Period, shall include the term for the construction of the corresponding Works, including the term for the </w:t>
      </w:r>
      <w:r w:rsidR="00975E69" w:rsidRPr="00E24666">
        <w:rPr>
          <w:rFonts w:cstheme="minorHAnsi"/>
          <w:lang w:val="en-US"/>
        </w:rPr>
        <w:t>Commissioning</w:t>
      </w:r>
      <w:r w:rsidRPr="00E24666">
        <w:rPr>
          <w:rFonts w:cstheme="minorHAnsi"/>
          <w:lang w:val="en-US"/>
        </w:rPr>
        <w:t>.</w:t>
      </w:r>
    </w:p>
    <w:p w14:paraId="3FBB48DA" w14:textId="77777777" w:rsidR="007B727C" w:rsidRPr="00E24666" w:rsidRDefault="007B727C" w:rsidP="007B727C">
      <w:pPr>
        <w:pStyle w:val="Prrafodelista"/>
        <w:spacing w:after="0" w:line="240" w:lineRule="auto"/>
        <w:ind w:left="435"/>
        <w:jc w:val="both"/>
        <w:rPr>
          <w:rFonts w:cstheme="minorHAnsi"/>
          <w:b/>
          <w:bCs/>
          <w:lang w:val="en-US"/>
        </w:rPr>
      </w:pPr>
    </w:p>
    <w:p w14:paraId="0EE698A8" w14:textId="4ED39C5D" w:rsidR="007B727C" w:rsidRPr="00E24666" w:rsidRDefault="00783C80" w:rsidP="007B727C">
      <w:pPr>
        <w:pStyle w:val="Ttulo2"/>
        <w:spacing w:line="240" w:lineRule="auto"/>
        <w:rPr>
          <w:lang w:val="en-US"/>
        </w:rPr>
      </w:pPr>
      <w:bookmarkStart w:id="520" w:name="_Toc70611682"/>
      <w:r w:rsidRPr="00E24666">
        <w:rPr>
          <w:lang w:val="en-US"/>
        </w:rPr>
        <w:t>Assignment of Contractual Position</w:t>
      </w:r>
      <w:bookmarkEnd w:id="520"/>
    </w:p>
    <w:p w14:paraId="3F7B271E" w14:textId="77777777" w:rsidR="007B727C" w:rsidRPr="00E24666" w:rsidRDefault="007B727C" w:rsidP="007B727C">
      <w:pPr>
        <w:spacing w:after="0" w:line="240" w:lineRule="auto"/>
        <w:jc w:val="both"/>
        <w:rPr>
          <w:rFonts w:cstheme="minorHAnsi"/>
          <w:lang w:val="en-US"/>
        </w:rPr>
      </w:pPr>
    </w:p>
    <w:p w14:paraId="08883CA6" w14:textId="6698690F" w:rsidR="00783C80" w:rsidRPr="00E24666" w:rsidRDefault="00783C80" w:rsidP="00FC5153">
      <w:pPr>
        <w:pStyle w:val="Prrafodelista"/>
        <w:numPr>
          <w:ilvl w:val="0"/>
          <w:numId w:val="63"/>
        </w:numPr>
        <w:spacing w:after="0"/>
        <w:ind w:hanging="720"/>
        <w:jc w:val="both"/>
        <w:rPr>
          <w:rFonts w:cstheme="minorHAnsi"/>
          <w:lang w:val="en-US"/>
        </w:rPr>
      </w:pPr>
      <w:bookmarkStart w:id="521" w:name="_Ref43420818"/>
      <w:r w:rsidRPr="00E24666">
        <w:rPr>
          <w:rFonts w:cstheme="minorHAnsi"/>
          <w:lang w:val="en-US"/>
        </w:rPr>
        <w:t xml:space="preserve">The CONCESSIONAIRE may not transfer its right </w:t>
      </w:r>
      <w:r w:rsidR="003D17CF" w:rsidRPr="00E24666">
        <w:rPr>
          <w:rFonts w:cstheme="minorHAnsi"/>
          <w:lang w:val="en-US"/>
        </w:rPr>
        <w:t>of</w:t>
      </w:r>
      <w:r w:rsidRPr="00E24666">
        <w:rPr>
          <w:rFonts w:cstheme="minorHAnsi"/>
          <w:lang w:val="en-US"/>
        </w:rPr>
        <w:t xml:space="preserve"> Concession nor assign its contractual position without the authorization of the </w:t>
      </w:r>
      <w:r w:rsidR="003D17CF" w:rsidRPr="00E24666">
        <w:rPr>
          <w:rFonts w:cstheme="minorHAnsi"/>
          <w:lang w:val="en-US"/>
        </w:rPr>
        <w:t>GRANTOR</w:t>
      </w:r>
      <w:r w:rsidRPr="00E24666">
        <w:rPr>
          <w:rFonts w:cstheme="minorHAnsi"/>
          <w:lang w:val="en-US"/>
        </w:rPr>
        <w:t xml:space="preserve">, prior opinion of the Supervisor. It may request such authorization, at least, after a period of five (05) years from the </w:t>
      </w:r>
      <w:r w:rsidR="003D17CF" w:rsidRPr="00E24666">
        <w:rPr>
          <w:rFonts w:cstheme="minorHAnsi"/>
          <w:lang w:val="en-US"/>
        </w:rPr>
        <w:t xml:space="preserve">Date of commencement of </w:t>
      </w:r>
      <w:r w:rsidR="00613F06" w:rsidRPr="00E24666">
        <w:rPr>
          <w:rFonts w:cstheme="minorHAnsi"/>
          <w:lang w:val="en-US"/>
        </w:rPr>
        <w:t>operations</w:t>
      </w:r>
      <w:r w:rsidR="00401AD6" w:rsidRPr="00E24666">
        <w:rPr>
          <w:rFonts w:cstheme="minorHAnsi"/>
          <w:lang w:val="en-US"/>
        </w:rPr>
        <w:t>.</w:t>
      </w:r>
    </w:p>
    <w:p w14:paraId="6D8B6027" w14:textId="77777777" w:rsidR="00783C80" w:rsidRPr="00E24666" w:rsidRDefault="00783C80" w:rsidP="00783C80">
      <w:pPr>
        <w:pStyle w:val="Prrafodelista"/>
        <w:spacing w:after="0"/>
        <w:ind w:hanging="720"/>
        <w:jc w:val="both"/>
        <w:rPr>
          <w:rFonts w:cstheme="minorHAnsi"/>
          <w:lang w:val="en-US"/>
        </w:rPr>
      </w:pPr>
    </w:p>
    <w:p w14:paraId="0D015DAF" w14:textId="16F4ACAF" w:rsidR="007B727C" w:rsidRPr="00E24666" w:rsidRDefault="00783C80" w:rsidP="00FC5153">
      <w:pPr>
        <w:pStyle w:val="Prrafodelista"/>
        <w:numPr>
          <w:ilvl w:val="0"/>
          <w:numId w:val="63"/>
        </w:numPr>
        <w:spacing w:after="0"/>
        <w:ind w:hanging="720"/>
        <w:jc w:val="both"/>
        <w:rPr>
          <w:rFonts w:cstheme="minorHAnsi"/>
          <w:lang w:val="en-US"/>
        </w:rPr>
      </w:pPr>
      <w:r w:rsidRPr="00E24666">
        <w:rPr>
          <w:rFonts w:cstheme="minorHAnsi"/>
          <w:lang w:val="en-US"/>
        </w:rPr>
        <w:t>For authorization purposes, the CONCESSIONAIRE shall communicate its intention to transfer the Concession or assign its contractual position, accompanying the following</w:t>
      </w:r>
      <w:r w:rsidR="007B727C" w:rsidRPr="00E24666">
        <w:rPr>
          <w:rFonts w:cstheme="minorHAnsi"/>
          <w:lang w:val="en-US"/>
        </w:rPr>
        <w:t>:</w:t>
      </w:r>
      <w:bookmarkEnd w:id="521"/>
    </w:p>
    <w:p w14:paraId="03145C1B" w14:textId="75AF64F5" w:rsidR="00783C80" w:rsidRPr="00E24666" w:rsidRDefault="00783C80" w:rsidP="00FC5153">
      <w:pPr>
        <w:widowControl w:val="0"/>
        <w:numPr>
          <w:ilvl w:val="0"/>
          <w:numId w:val="61"/>
        </w:numPr>
        <w:spacing w:after="0" w:line="240" w:lineRule="auto"/>
        <w:jc w:val="both"/>
        <w:rPr>
          <w:rFonts w:cstheme="minorHAnsi"/>
          <w:lang w:val="en-US"/>
        </w:rPr>
      </w:pPr>
      <w:r w:rsidRPr="00E24666">
        <w:rPr>
          <w:rFonts w:cstheme="minorHAnsi"/>
          <w:lang w:val="en-US"/>
        </w:rPr>
        <w:t xml:space="preserve">Preparatory contract or letter of intent to transfer or assignment, duly signed by the </w:t>
      </w:r>
      <w:r w:rsidR="0030121A" w:rsidRPr="00E24666">
        <w:rPr>
          <w:rFonts w:cstheme="minorHAnsi"/>
          <w:lang w:val="en-US"/>
        </w:rPr>
        <w:t>assignor</w:t>
      </w:r>
      <w:r w:rsidRPr="00E24666">
        <w:rPr>
          <w:rFonts w:cstheme="minorHAnsi"/>
          <w:lang w:val="en-US"/>
        </w:rPr>
        <w:t xml:space="preserve"> and the transferee, in accordance with the procedure and with the corporate majorities required by the Corporate Bylaws.</w:t>
      </w:r>
    </w:p>
    <w:p w14:paraId="103A12BC" w14:textId="77777777" w:rsidR="00783C80" w:rsidRPr="00E24666" w:rsidRDefault="00783C80" w:rsidP="00783C80">
      <w:pPr>
        <w:widowControl w:val="0"/>
        <w:spacing w:after="0" w:line="240" w:lineRule="auto"/>
        <w:ind w:left="1069"/>
        <w:jc w:val="both"/>
        <w:rPr>
          <w:rFonts w:cstheme="minorHAnsi"/>
          <w:lang w:val="en-US"/>
        </w:rPr>
      </w:pPr>
    </w:p>
    <w:p w14:paraId="3F1E2D3C" w14:textId="5A1FF403" w:rsidR="00783C80" w:rsidRPr="00E24666" w:rsidRDefault="00783C80" w:rsidP="00FC5153">
      <w:pPr>
        <w:widowControl w:val="0"/>
        <w:numPr>
          <w:ilvl w:val="0"/>
          <w:numId w:val="61"/>
        </w:numPr>
        <w:spacing w:after="0" w:line="240" w:lineRule="auto"/>
        <w:jc w:val="both"/>
        <w:rPr>
          <w:rFonts w:cstheme="minorHAnsi"/>
          <w:lang w:val="en-US"/>
        </w:rPr>
      </w:pPr>
      <w:r w:rsidRPr="00E24666">
        <w:rPr>
          <w:rFonts w:cstheme="minorHAnsi"/>
          <w:lang w:val="en-US"/>
        </w:rPr>
        <w:t>Documentation evidencing the necessary legal capacity of the transferee.</w:t>
      </w:r>
    </w:p>
    <w:p w14:paraId="03BA1DD6" w14:textId="77777777" w:rsidR="00783C80" w:rsidRPr="00E24666" w:rsidRDefault="00783C80" w:rsidP="00783C80">
      <w:pPr>
        <w:widowControl w:val="0"/>
        <w:spacing w:after="0" w:line="240" w:lineRule="auto"/>
        <w:ind w:left="1069"/>
        <w:jc w:val="both"/>
        <w:rPr>
          <w:rFonts w:cstheme="minorHAnsi"/>
          <w:lang w:val="en-US"/>
        </w:rPr>
      </w:pPr>
    </w:p>
    <w:p w14:paraId="1617465A" w14:textId="1FB671FB" w:rsidR="00783C80" w:rsidRPr="00E24666" w:rsidRDefault="00783C80" w:rsidP="00FC5153">
      <w:pPr>
        <w:widowControl w:val="0"/>
        <w:numPr>
          <w:ilvl w:val="0"/>
          <w:numId w:val="61"/>
        </w:numPr>
        <w:spacing w:after="0" w:line="240" w:lineRule="auto"/>
        <w:jc w:val="both"/>
        <w:rPr>
          <w:rFonts w:cstheme="minorHAnsi"/>
          <w:lang w:val="en-US"/>
        </w:rPr>
      </w:pPr>
      <w:r w:rsidRPr="00E24666">
        <w:rPr>
          <w:rFonts w:cstheme="minorHAnsi"/>
          <w:lang w:val="en-US"/>
        </w:rPr>
        <w:t>Documentation evidencing the conformity of the assignees with respect to the assignment of the contractual position in the contracts that the assignors have entered into.</w:t>
      </w:r>
    </w:p>
    <w:p w14:paraId="15F2B999" w14:textId="77777777" w:rsidR="00783C80" w:rsidRPr="00E24666" w:rsidRDefault="00783C80" w:rsidP="00783C80">
      <w:pPr>
        <w:widowControl w:val="0"/>
        <w:spacing w:after="0" w:line="240" w:lineRule="auto"/>
        <w:ind w:left="1069"/>
        <w:jc w:val="both"/>
        <w:rPr>
          <w:rFonts w:cstheme="minorHAnsi"/>
          <w:lang w:val="en-US"/>
        </w:rPr>
      </w:pPr>
    </w:p>
    <w:p w14:paraId="1BC6E053" w14:textId="22BF190F" w:rsidR="00783C80" w:rsidRPr="00E24666" w:rsidRDefault="00783C80" w:rsidP="00FC5153">
      <w:pPr>
        <w:widowControl w:val="0"/>
        <w:numPr>
          <w:ilvl w:val="0"/>
          <w:numId w:val="61"/>
        </w:numPr>
        <w:spacing w:after="0" w:line="240" w:lineRule="auto"/>
        <w:jc w:val="both"/>
        <w:rPr>
          <w:rFonts w:cstheme="minorHAnsi"/>
          <w:lang w:val="en-US"/>
        </w:rPr>
      </w:pPr>
      <w:r w:rsidRPr="00E24666">
        <w:rPr>
          <w:rFonts w:cstheme="minorHAnsi"/>
          <w:lang w:val="en-US"/>
        </w:rPr>
        <w:t>Documentation evidencing that the assignee has the capital stock required in this Contract.</w:t>
      </w:r>
    </w:p>
    <w:p w14:paraId="37989D67" w14:textId="77777777" w:rsidR="00783C80" w:rsidRPr="00E24666" w:rsidRDefault="00783C80" w:rsidP="00783C80">
      <w:pPr>
        <w:widowControl w:val="0"/>
        <w:spacing w:after="0" w:line="240" w:lineRule="auto"/>
        <w:ind w:left="1069"/>
        <w:jc w:val="both"/>
        <w:rPr>
          <w:rFonts w:cstheme="minorHAnsi"/>
          <w:lang w:val="en-US"/>
        </w:rPr>
      </w:pPr>
    </w:p>
    <w:p w14:paraId="74DB5CAB" w14:textId="71411809" w:rsidR="00783C80" w:rsidRPr="00E24666" w:rsidRDefault="00783C80" w:rsidP="00FC5153">
      <w:pPr>
        <w:widowControl w:val="0"/>
        <w:numPr>
          <w:ilvl w:val="0"/>
          <w:numId w:val="61"/>
        </w:numPr>
        <w:spacing w:after="0" w:line="240" w:lineRule="auto"/>
        <w:jc w:val="both"/>
        <w:rPr>
          <w:rFonts w:cstheme="minorHAnsi"/>
          <w:lang w:val="en-US"/>
        </w:rPr>
      </w:pPr>
      <w:r w:rsidRPr="00E24666">
        <w:rPr>
          <w:rFonts w:cstheme="minorHAnsi"/>
          <w:lang w:val="en-US"/>
        </w:rPr>
        <w:t xml:space="preserve">Documentation evidencing that the assignee has a Strategic Partner, in accordance with the requirements of the Declaration of Interest and of this </w:t>
      </w:r>
      <w:r w:rsidR="00B11E92" w:rsidRPr="00E24666">
        <w:rPr>
          <w:rFonts w:cstheme="minorHAnsi"/>
          <w:lang w:val="en-US"/>
        </w:rPr>
        <w:t>Contract</w:t>
      </w:r>
      <w:r w:rsidRPr="00E24666">
        <w:rPr>
          <w:rFonts w:cstheme="minorHAnsi"/>
          <w:lang w:val="en-US"/>
        </w:rPr>
        <w:t>.</w:t>
      </w:r>
    </w:p>
    <w:p w14:paraId="1E7F0DAD" w14:textId="77777777" w:rsidR="00783C80" w:rsidRPr="00E24666" w:rsidRDefault="00783C80" w:rsidP="00783C80">
      <w:pPr>
        <w:widowControl w:val="0"/>
        <w:spacing w:after="0" w:line="240" w:lineRule="auto"/>
        <w:ind w:left="1069"/>
        <w:jc w:val="both"/>
        <w:rPr>
          <w:rFonts w:cstheme="minorHAnsi"/>
          <w:lang w:val="en-US"/>
        </w:rPr>
      </w:pPr>
    </w:p>
    <w:p w14:paraId="0B3C5B93" w14:textId="46DE88A9" w:rsidR="00783C80" w:rsidRPr="00E24666" w:rsidRDefault="00783C80" w:rsidP="00FC5153">
      <w:pPr>
        <w:widowControl w:val="0"/>
        <w:numPr>
          <w:ilvl w:val="0"/>
          <w:numId w:val="61"/>
        </w:numPr>
        <w:spacing w:after="0" w:line="240" w:lineRule="auto"/>
        <w:jc w:val="both"/>
        <w:rPr>
          <w:rFonts w:cstheme="minorHAnsi"/>
          <w:lang w:val="en-US"/>
        </w:rPr>
      </w:pPr>
      <w:r w:rsidRPr="00E24666">
        <w:rPr>
          <w:rFonts w:cstheme="minorHAnsi"/>
          <w:lang w:val="en-US"/>
        </w:rPr>
        <w:t>Documentation evidencing the financial and technical capacity of the assignee, taking into account the provisions of the Declaration of Interest and the Contract.</w:t>
      </w:r>
    </w:p>
    <w:p w14:paraId="2591D2F2" w14:textId="77777777" w:rsidR="00783C80" w:rsidRPr="00E24666" w:rsidRDefault="00783C80" w:rsidP="00783C80">
      <w:pPr>
        <w:widowControl w:val="0"/>
        <w:spacing w:after="0" w:line="240" w:lineRule="auto"/>
        <w:ind w:left="1069"/>
        <w:jc w:val="both"/>
        <w:rPr>
          <w:rFonts w:cstheme="minorHAnsi"/>
          <w:lang w:val="en-US"/>
        </w:rPr>
      </w:pPr>
    </w:p>
    <w:p w14:paraId="6CB0E4F2" w14:textId="25DE2EEC" w:rsidR="007B727C" w:rsidRPr="00E24666" w:rsidRDefault="00B11E92" w:rsidP="00FC5153">
      <w:pPr>
        <w:widowControl w:val="0"/>
        <w:numPr>
          <w:ilvl w:val="0"/>
          <w:numId w:val="61"/>
        </w:numPr>
        <w:spacing w:after="0" w:line="240" w:lineRule="auto"/>
        <w:jc w:val="both"/>
        <w:rPr>
          <w:rFonts w:cstheme="minorHAnsi"/>
          <w:lang w:val="en-US"/>
        </w:rPr>
      </w:pPr>
      <w:r w:rsidRPr="00E24666">
        <w:rPr>
          <w:rFonts w:cstheme="minorHAnsi"/>
          <w:lang w:val="en-US"/>
        </w:rPr>
        <w:t>Contract</w:t>
      </w:r>
      <w:r w:rsidR="00783C80" w:rsidRPr="00E24666">
        <w:rPr>
          <w:rFonts w:cstheme="minorHAnsi"/>
          <w:lang w:val="en-US"/>
        </w:rPr>
        <w:t xml:space="preserve"> whereby the third party agrees to assume any damages and pay any other sum due and payable by the </w:t>
      </w:r>
      <w:r w:rsidR="00ED17F5" w:rsidRPr="00E24666">
        <w:rPr>
          <w:rFonts w:cstheme="minorHAnsi"/>
          <w:lang w:val="en-US"/>
        </w:rPr>
        <w:t>CONCESSIONAIRE</w:t>
      </w:r>
      <w:r w:rsidR="00783C80" w:rsidRPr="00E24666">
        <w:rPr>
          <w:rFonts w:cstheme="minorHAnsi"/>
          <w:lang w:val="en-US"/>
        </w:rPr>
        <w:t xml:space="preserve">. This same </w:t>
      </w:r>
      <w:r w:rsidRPr="00E24666">
        <w:rPr>
          <w:rFonts w:cstheme="minorHAnsi"/>
          <w:lang w:val="en-US"/>
        </w:rPr>
        <w:t>Contract</w:t>
      </w:r>
      <w:r w:rsidR="00783C80" w:rsidRPr="00E24666">
        <w:rPr>
          <w:rFonts w:cstheme="minorHAnsi"/>
          <w:lang w:val="en-US"/>
        </w:rPr>
        <w:t xml:space="preserve"> shall state that the issuance of payment vouchers shall be the responsibility of the assignee in </w:t>
      </w:r>
      <w:r w:rsidR="00783C80" w:rsidRPr="00E24666">
        <w:rPr>
          <w:rFonts w:cstheme="minorHAnsi"/>
          <w:lang w:val="en-US"/>
        </w:rPr>
        <w:lastRenderedPageBreak/>
        <w:t>accordance with the provisions of the Contract.</w:t>
      </w:r>
    </w:p>
    <w:p w14:paraId="594C0C6D" w14:textId="77777777" w:rsidR="007B727C" w:rsidRPr="00E24666" w:rsidRDefault="007B727C" w:rsidP="007B727C">
      <w:pPr>
        <w:pStyle w:val="Sangradetextonormal"/>
        <w:spacing w:after="0" w:line="240" w:lineRule="auto"/>
        <w:ind w:left="0"/>
        <w:jc w:val="both"/>
        <w:rPr>
          <w:rFonts w:cstheme="minorHAnsi"/>
          <w:lang w:val="en-US"/>
        </w:rPr>
      </w:pPr>
    </w:p>
    <w:p w14:paraId="5E0BE334" w14:textId="5191EA27" w:rsidR="00783C80" w:rsidRPr="00E24666" w:rsidRDefault="00783C80" w:rsidP="00783C80">
      <w:pPr>
        <w:pStyle w:val="Sangradetextonormal"/>
        <w:spacing w:after="0" w:line="240" w:lineRule="auto"/>
        <w:ind w:left="709"/>
        <w:jc w:val="both"/>
        <w:rPr>
          <w:rFonts w:cstheme="minorHAnsi"/>
          <w:lang w:val="en-US"/>
        </w:rPr>
      </w:pPr>
      <w:r w:rsidRPr="00E24666">
        <w:rPr>
          <w:rFonts w:cstheme="minorHAnsi"/>
          <w:lang w:val="en-US"/>
        </w:rPr>
        <w:t xml:space="preserve">The CONCESSIONAIRE shall submit all the documentation indicated in this Clause to the GRANTOR. Within a term no longer than thirty (30) Days as from the Day after the </w:t>
      </w:r>
      <w:r w:rsidR="00852EEC" w:rsidRPr="00E24666">
        <w:rPr>
          <w:rFonts w:cstheme="minorHAnsi"/>
          <w:lang w:val="en-US"/>
        </w:rPr>
        <w:t>submission</w:t>
      </w:r>
      <w:r w:rsidRPr="00E24666">
        <w:rPr>
          <w:rFonts w:cstheme="minorHAnsi"/>
          <w:lang w:val="en-US"/>
        </w:rPr>
        <w:t xml:space="preserve"> made by the CONCESSIONAIRE, the </w:t>
      </w:r>
      <w:r w:rsidR="003D17CF" w:rsidRPr="00E24666">
        <w:rPr>
          <w:rFonts w:cstheme="minorHAnsi"/>
          <w:lang w:val="en-US"/>
        </w:rPr>
        <w:t xml:space="preserve">GRANTOR </w:t>
      </w:r>
      <w:r w:rsidRPr="00E24666">
        <w:rPr>
          <w:rFonts w:cstheme="minorHAnsi"/>
          <w:lang w:val="en-US"/>
        </w:rPr>
        <w:t xml:space="preserve">shall issue a prior opinion. In turn, the GRANTOR shall issue an opinion on the operation within a maximum term of thirty (30) Days, counted from the day following the reception of the CONCESSIONAIRE'S request. The negative </w:t>
      </w:r>
      <w:r w:rsidR="003710C6" w:rsidRPr="00E24666">
        <w:rPr>
          <w:rFonts w:cstheme="minorHAnsi"/>
          <w:lang w:val="en-US"/>
        </w:rPr>
        <w:t>opinion</w:t>
      </w:r>
      <w:r w:rsidRPr="00E24666">
        <w:rPr>
          <w:rFonts w:cstheme="minorHAnsi"/>
          <w:lang w:val="en-US"/>
        </w:rPr>
        <w:t xml:space="preserve"> of the GRANTOR or the absence of </w:t>
      </w:r>
      <w:r w:rsidR="003710C6" w:rsidRPr="00E24666">
        <w:rPr>
          <w:rFonts w:cstheme="minorHAnsi"/>
          <w:lang w:val="en-US"/>
        </w:rPr>
        <w:t>opinion</w:t>
      </w:r>
      <w:r w:rsidRPr="00E24666">
        <w:rPr>
          <w:rFonts w:cstheme="minorHAnsi"/>
          <w:lang w:val="en-US"/>
        </w:rPr>
        <w:t xml:space="preserve"> implies the rejection of the application.</w:t>
      </w:r>
    </w:p>
    <w:p w14:paraId="09182506" w14:textId="77777777" w:rsidR="00783C80" w:rsidRPr="00E24666" w:rsidRDefault="00783C80" w:rsidP="00783C80">
      <w:pPr>
        <w:pStyle w:val="Sangradetextonormal"/>
        <w:spacing w:after="0" w:line="240" w:lineRule="auto"/>
        <w:ind w:left="709"/>
        <w:jc w:val="both"/>
        <w:rPr>
          <w:rFonts w:cstheme="minorHAnsi"/>
          <w:lang w:val="en-US"/>
        </w:rPr>
      </w:pPr>
    </w:p>
    <w:p w14:paraId="3C00AE72" w14:textId="5D089FBA" w:rsidR="007B727C" w:rsidRPr="00E24666" w:rsidRDefault="00783C80" w:rsidP="00783C80">
      <w:pPr>
        <w:pStyle w:val="Sangradetextonormal"/>
        <w:spacing w:after="0" w:line="240" w:lineRule="auto"/>
        <w:ind w:left="709"/>
        <w:jc w:val="both"/>
        <w:rPr>
          <w:rFonts w:cstheme="minorHAnsi"/>
          <w:lang w:val="en-US"/>
        </w:rPr>
      </w:pPr>
      <w:r w:rsidRPr="00E24666">
        <w:rPr>
          <w:rFonts w:cstheme="minorHAnsi"/>
          <w:lang w:val="en-US"/>
        </w:rPr>
        <w:t xml:space="preserve">The GRANTOR'S consent does not release the CONCESSIONAIRE from liability for the assignment of its contractual position for a maximum period of three (3) years as from the Day after the consent of the assignment is given. This implies that during this period the </w:t>
      </w:r>
      <w:r w:rsidR="0030121A" w:rsidRPr="00E24666">
        <w:rPr>
          <w:rFonts w:cstheme="minorHAnsi"/>
          <w:lang w:val="en-US"/>
        </w:rPr>
        <w:t>assignor</w:t>
      </w:r>
      <w:r w:rsidRPr="00E24666">
        <w:rPr>
          <w:rFonts w:cstheme="minorHAnsi"/>
          <w:lang w:val="en-US"/>
        </w:rPr>
        <w:t xml:space="preserve"> shall be jointly and severally liable with the new CONCESSIONAIRE for the acts performed prior to the transfer or assignment.</w:t>
      </w:r>
      <w:r w:rsidR="007B727C" w:rsidRPr="00E24666">
        <w:rPr>
          <w:rFonts w:cstheme="minorHAnsi"/>
          <w:lang w:val="en-US"/>
        </w:rPr>
        <w:t xml:space="preserve"> </w:t>
      </w:r>
    </w:p>
    <w:p w14:paraId="013123D6" w14:textId="77777777" w:rsidR="007B727C" w:rsidRPr="00E24666" w:rsidRDefault="007B727C" w:rsidP="007B727C">
      <w:pPr>
        <w:pStyle w:val="Sangradetextonormal"/>
        <w:spacing w:after="0" w:line="240" w:lineRule="auto"/>
        <w:ind w:left="720"/>
        <w:jc w:val="both"/>
        <w:rPr>
          <w:rFonts w:cstheme="minorHAnsi"/>
          <w:lang w:val="en-US"/>
        </w:rPr>
      </w:pPr>
    </w:p>
    <w:p w14:paraId="553879BF" w14:textId="4D15A633" w:rsidR="007B727C" w:rsidRPr="00E24666" w:rsidRDefault="002966A4" w:rsidP="00FC5153">
      <w:pPr>
        <w:pStyle w:val="Prrafodelista"/>
        <w:numPr>
          <w:ilvl w:val="0"/>
          <w:numId w:val="63"/>
        </w:numPr>
        <w:ind w:hanging="720"/>
        <w:jc w:val="both"/>
        <w:rPr>
          <w:rFonts w:cstheme="minorHAnsi"/>
          <w:lang w:val="en-US"/>
        </w:rPr>
      </w:pPr>
      <w:r w:rsidRPr="00E24666">
        <w:rPr>
          <w:rFonts w:cstheme="minorHAnsi"/>
          <w:lang w:val="en-US"/>
        </w:rPr>
        <w:t xml:space="preserve">Any other shareholder of the CONCESSIONAIRE, whose power to dispose of its shareholding has not been restricted by virtue of this </w:t>
      </w:r>
      <w:r w:rsidR="00B11E92" w:rsidRPr="00E24666">
        <w:rPr>
          <w:rFonts w:cstheme="minorHAnsi"/>
          <w:lang w:val="en-US"/>
        </w:rPr>
        <w:t>Contract</w:t>
      </w:r>
      <w:r w:rsidRPr="00E24666">
        <w:rPr>
          <w:rFonts w:cstheme="minorHAnsi"/>
          <w:lang w:val="en-US"/>
        </w:rPr>
        <w:t xml:space="preserve">, may transfer its shareholding at any time, and must prove to the </w:t>
      </w:r>
      <w:r w:rsidR="003D17CF" w:rsidRPr="00E24666">
        <w:rPr>
          <w:rFonts w:cstheme="minorHAnsi"/>
          <w:lang w:val="en-US"/>
        </w:rPr>
        <w:t xml:space="preserve">GRANTOR </w:t>
      </w:r>
      <w:r w:rsidRPr="00E24666">
        <w:rPr>
          <w:rFonts w:cstheme="minorHAnsi"/>
          <w:lang w:val="en-US"/>
        </w:rPr>
        <w:t>that its equity conditions are equal or better than those of the transferring shareholder pursuant to the Declaration of Interest.</w:t>
      </w:r>
      <w:r w:rsidR="007B727C" w:rsidRPr="00E24666">
        <w:rPr>
          <w:rFonts w:cstheme="minorHAnsi"/>
          <w:lang w:val="en-US"/>
        </w:rPr>
        <w:t xml:space="preserve"> </w:t>
      </w:r>
    </w:p>
    <w:p w14:paraId="72A36648" w14:textId="2E8C28AB" w:rsidR="007B727C" w:rsidRPr="00E24666" w:rsidRDefault="0030121A" w:rsidP="0010225A">
      <w:pPr>
        <w:pStyle w:val="Ttulo2"/>
        <w:spacing w:line="240" w:lineRule="auto"/>
        <w:rPr>
          <w:lang w:val="en-US"/>
        </w:rPr>
      </w:pPr>
      <w:bookmarkStart w:id="522" w:name="_Toc70611683"/>
      <w:r w:rsidRPr="00E24666">
        <w:rPr>
          <w:lang w:val="en-US"/>
        </w:rPr>
        <w:t>Clauses in contracts</w:t>
      </w:r>
      <w:bookmarkEnd w:id="522"/>
      <w:r w:rsidR="007B727C" w:rsidRPr="00E24666">
        <w:rPr>
          <w:lang w:val="en-US"/>
        </w:rPr>
        <w:tab/>
      </w:r>
    </w:p>
    <w:p w14:paraId="0197D1EB" w14:textId="77777777" w:rsidR="007B727C" w:rsidRPr="00E24666" w:rsidRDefault="007B727C" w:rsidP="007B727C">
      <w:pPr>
        <w:spacing w:after="0" w:line="240" w:lineRule="auto"/>
        <w:jc w:val="both"/>
        <w:rPr>
          <w:rFonts w:cstheme="minorHAnsi"/>
          <w:lang w:val="en-US"/>
        </w:rPr>
      </w:pPr>
    </w:p>
    <w:p w14:paraId="385CDE4B" w14:textId="7301F9DB" w:rsidR="007B727C" w:rsidRPr="00E24666" w:rsidRDefault="002966A4" w:rsidP="00FC5153">
      <w:pPr>
        <w:pStyle w:val="Prrafodelista"/>
        <w:numPr>
          <w:ilvl w:val="0"/>
          <w:numId w:val="63"/>
        </w:numPr>
        <w:spacing w:after="0"/>
        <w:ind w:hanging="720"/>
        <w:jc w:val="both"/>
        <w:rPr>
          <w:rFonts w:cstheme="minorHAnsi"/>
          <w:lang w:val="en-US"/>
        </w:rPr>
      </w:pPr>
      <w:bookmarkStart w:id="523" w:name="_Ref43420842"/>
      <w:r w:rsidRPr="00E24666">
        <w:rPr>
          <w:rFonts w:cstheme="minorHAnsi"/>
          <w:lang w:val="en-US"/>
        </w:rPr>
        <w:t xml:space="preserve">In all contracts, covenants or </w:t>
      </w:r>
      <w:r w:rsidR="0030121A" w:rsidRPr="00E24666">
        <w:rPr>
          <w:rFonts w:cstheme="minorHAnsi"/>
          <w:lang w:val="en-US"/>
        </w:rPr>
        <w:t>agreements</w:t>
      </w:r>
      <w:r w:rsidRPr="00E24666">
        <w:rPr>
          <w:rFonts w:cstheme="minorHAnsi"/>
          <w:lang w:val="en-US"/>
        </w:rPr>
        <w:t xml:space="preserve"> that the CONCESSIONAIRE enters into with its partners, Affiliated Companies, Parent Company, Subsidiary Companies or Related Companies, third parties and </w:t>
      </w:r>
      <w:r w:rsidR="00890645" w:rsidRPr="00E24666">
        <w:rPr>
          <w:rFonts w:cstheme="minorHAnsi"/>
          <w:lang w:val="en-US"/>
        </w:rPr>
        <w:t>staff</w:t>
      </w:r>
      <w:r w:rsidRPr="00E24666">
        <w:rPr>
          <w:rFonts w:cstheme="minorHAnsi"/>
          <w:lang w:val="en-US"/>
        </w:rPr>
        <w:t xml:space="preserve">, referring to the provision of the Mandatory Services, supply or with suppliers, except for those contracts by adhesion with administratively approved contracting clauses, it shall include clauses that </w:t>
      </w:r>
      <w:r w:rsidR="006A48DA" w:rsidRPr="00E24666">
        <w:rPr>
          <w:rFonts w:cstheme="minorHAnsi"/>
          <w:lang w:val="en-US"/>
        </w:rPr>
        <w:t>consider</w:t>
      </w:r>
      <w:r w:rsidRPr="00E24666">
        <w:rPr>
          <w:rFonts w:cstheme="minorHAnsi"/>
          <w:lang w:val="en-US"/>
        </w:rPr>
        <w:t xml:space="preserve"> the following</w:t>
      </w:r>
      <w:r w:rsidR="007B727C" w:rsidRPr="00E24666">
        <w:rPr>
          <w:rFonts w:cstheme="minorHAnsi"/>
          <w:lang w:val="en-US"/>
        </w:rPr>
        <w:t>:</w:t>
      </w:r>
      <w:bookmarkEnd w:id="523"/>
    </w:p>
    <w:p w14:paraId="5DC8A662" w14:textId="77777777" w:rsidR="007B727C" w:rsidRPr="00E24666" w:rsidRDefault="007B727C" w:rsidP="007B727C">
      <w:pPr>
        <w:spacing w:after="0" w:line="240" w:lineRule="auto"/>
        <w:jc w:val="both"/>
        <w:rPr>
          <w:rFonts w:cstheme="minorHAnsi"/>
          <w:lang w:val="en-US"/>
        </w:rPr>
      </w:pPr>
    </w:p>
    <w:p w14:paraId="7F6E03FD" w14:textId="275E5F4C" w:rsidR="002966A4" w:rsidRPr="00E24666" w:rsidRDefault="002966A4" w:rsidP="003D17CF">
      <w:pPr>
        <w:widowControl w:val="0"/>
        <w:numPr>
          <w:ilvl w:val="0"/>
          <w:numId w:val="62"/>
        </w:numPr>
        <w:spacing w:after="0" w:line="240" w:lineRule="auto"/>
        <w:jc w:val="both"/>
        <w:rPr>
          <w:rFonts w:cstheme="minorHAnsi"/>
          <w:lang w:val="en-US"/>
        </w:rPr>
      </w:pPr>
      <w:bookmarkStart w:id="524" w:name="_Ref43368532"/>
      <w:r w:rsidRPr="00E24666">
        <w:rPr>
          <w:rFonts w:cstheme="minorHAnsi"/>
          <w:lang w:val="en-US"/>
        </w:rPr>
        <w:t xml:space="preserve">Automatic termination by operation of law of all contracts due to the Termination of the Concession, since they are accessories to the Concession Contract; unless the GRANTOR decides to continue them, assuming the contractual position of the CONCESSIONAIRE in the event of early termination of the Concession Contract in accordance with the provisions of the following </w:t>
      </w:r>
      <w:r w:rsidR="003D17CF" w:rsidRPr="00E24666">
        <w:rPr>
          <w:rFonts w:cstheme="minorHAnsi"/>
          <w:lang w:val="en-US"/>
        </w:rPr>
        <w:t>sub</w:t>
      </w:r>
      <w:r w:rsidRPr="00E24666">
        <w:rPr>
          <w:rFonts w:cstheme="minorHAnsi"/>
          <w:lang w:val="en-US"/>
        </w:rPr>
        <w:t>paragraph</w:t>
      </w:r>
      <w:r w:rsidR="004675E4" w:rsidRPr="00E24666">
        <w:rPr>
          <w:rFonts w:cstheme="minorHAnsi"/>
          <w:lang w:val="en-US"/>
        </w:rPr>
        <w:t xml:space="preserve"> </w:t>
      </w:r>
      <w:r w:rsidR="000E36CE" w:rsidRPr="004D65EC">
        <w:rPr>
          <w:rFonts w:cstheme="minorHAnsi"/>
          <w:lang w:val="en-US"/>
        </w:rPr>
        <w:fldChar w:fldCharType="begin"/>
      </w:r>
      <w:r w:rsidR="000E36CE" w:rsidRPr="00E24666">
        <w:rPr>
          <w:rFonts w:cstheme="minorHAnsi"/>
          <w:lang w:val="en-US"/>
        </w:rPr>
        <w:instrText xml:space="preserve"> REF _Ref43396768 \r \h </w:instrText>
      </w:r>
      <w:r w:rsidR="003834EC" w:rsidRPr="00E24666">
        <w:rPr>
          <w:rFonts w:cstheme="minorHAnsi"/>
          <w:lang w:val="en-US"/>
        </w:rPr>
        <w:instrText xml:space="preserve"> \* MERGEFORMAT </w:instrText>
      </w:r>
      <w:r w:rsidR="000E36CE" w:rsidRPr="004D65EC">
        <w:rPr>
          <w:rFonts w:cstheme="minorHAnsi"/>
          <w:lang w:val="en-US"/>
        </w:rPr>
      </w:r>
      <w:r w:rsidR="000E36CE" w:rsidRPr="004D65EC">
        <w:rPr>
          <w:rFonts w:cstheme="minorHAnsi"/>
          <w:lang w:val="en-US"/>
        </w:rPr>
        <w:fldChar w:fldCharType="separate"/>
      </w:r>
      <w:r w:rsidR="00673CCF" w:rsidRPr="004D65EC">
        <w:rPr>
          <w:rFonts w:cstheme="minorHAnsi"/>
          <w:lang w:val="en-US"/>
        </w:rPr>
        <w:t>c</w:t>
      </w:r>
      <w:r w:rsidR="000E36CE" w:rsidRPr="004D65EC">
        <w:rPr>
          <w:rFonts w:cstheme="minorHAnsi"/>
          <w:lang w:val="en-US"/>
        </w:rPr>
        <w:fldChar w:fldCharType="end"/>
      </w:r>
      <w:r w:rsidR="000E36CE" w:rsidRPr="00E24666">
        <w:rPr>
          <w:rFonts w:cstheme="minorHAnsi"/>
          <w:lang w:val="en-US"/>
        </w:rPr>
        <w:t xml:space="preserve"> </w:t>
      </w:r>
      <w:r w:rsidRPr="004D65EC">
        <w:rPr>
          <w:rFonts w:cstheme="minorHAnsi"/>
          <w:lang w:val="en-US"/>
        </w:rPr>
        <w:t xml:space="preserve">of the Clause </w:t>
      </w:r>
      <w:r w:rsidR="000E36CE" w:rsidRPr="004D65EC">
        <w:rPr>
          <w:rFonts w:cstheme="minorHAnsi"/>
          <w:lang w:val="en-US"/>
        </w:rPr>
        <w:fldChar w:fldCharType="begin"/>
      </w:r>
      <w:r w:rsidR="000E36CE" w:rsidRPr="00E24666">
        <w:rPr>
          <w:rFonts w:cstheme="minorHAnsi"/>
          <w:lang w:val="en-US"/>
        </w:rPr>
        <w:instrText xml:space="preserve"> REF _Ref43396778 \r \h </w:instrText>
      </w:r>
      <w:r w:rsidR="003834EC" w:rsidRPr="00E24666">
        <w:rPr>
          <w:rFonts w:cstheme="minorHAnsi"/>
          <w:lang w:val="en-US"/>
        </w:rPr>
        <w:instrText xml:space="preserve"> \* MERGEFORMAT </w:instrText>
      </w:r>
      <w:r w:rsidR="000E36CE" w:rsidRPr="004D65EC">
        <w:rPr>
          <w:rFonts w:cstheme="minorHAnsi"/>
          <w:lang w:val="en-US"/>
        </w:rPr>
      </w:r>
      <w:r w:rsidR="000E36CE" w:rsidRPr="004D65EC">
        <w:rPr>
          <w:rFonts w:cstheme="minorHAnsi"/>
          <w:lang w:val="en-US"/>
        </w:rPr>
        <w:fldChar w:fldCharType="separate"/>
      </w:r>
      <w:r w:rsidR="00673CCF" w:rsidRPr="004D65EC">
        <w:rPr>
          <w:rFonts w:cstheme="minorHAnsi"/>
          <w:lang w:val="en-US"/>
        </w:rPr>
        <w:t>15.10</w:t>
      </w:r>
      <w:r w:rsidR="000E36CE" w:rsidRPr="004D65EC">
        <w:rPr>
          <w:rFonts w:cstheme="minorHAnsi"/>
          <w:lang w:val="en-US"/>
        </w:rPr>
        <w:fldChar w:fldCharType="end"/>
      </w:r>
      <w:r w:rsidR="00877B27" w:rsidRPr="00E24666">
        <w:rPr>
          <w:rFonts w:cstheme="minorHAnsi"/>
          <w:lang w:val="en-US"/>
        </w:rPr>
        <w:t xml:space="preserve">; </w:t>
      </w:r>
      <w:bookmarkEnd w:id="524"/>
      <w:r w:rsidRPr="004D65EC">
        <w:rPr>
          <w:rFonts w:cstheme="minorHAnsi"/>
          <w:lang w:val="en-US"/>
        </w:rPr>
        <w:t>without prejudice to the ability of the GRANTOR to renegotiate th</w:t>
      </w:r>
      <w:r w:rsidRPr="00E24666">
        <w:rPr>
          <w:rFonts w:cstheme="minorHAnsi"/>
          <w:lang w:val="en-US"/>
        </w:rPr>
        <w:t xml:space="preserve">e terms of the referred contracts, if applicable, with the exception of the financing contracts, as well as the power to cancel such contracts, </w:t>
      </w:r>
      <w:r w:rsidR="003D17CF" w:rsidRPr="00E24666">
        <w:rPr>
          <w:rFonts w:cstheme="minorHAnsi"/>
          <w:lang w:val="en-US"/>
        </w:rPr>
        <w:t>not being opposable to the GRANTOR the CONCESSIONAIRE's liabilities for these services.</w:t>
      </w:r>
    </w:p>
    <w:p w14:paraId="3A9BEB4F" w14:textId="77777777" w:rsidR="002966A4" w:rsidRPr="00E24666" w:rsidRDefault="002966A4" w:rsidP="002966A4">
      <w:pPr>
        <w:widowControl w:val="0"/>
        <w:spacing w:after="0" w:line="240" w:lineRule="auto"/>
        <w:ind w:left="1069"/>
        <w:jc w:val="both"/>
        <w:rPr>
          <w:rFonts w:cstheme="minorHAnsi"/>
          <w:lang w:val="en-US"/>
        </w:rPr>
      </w:pPr>
    </w:p>
    <w:p w14:paraId="0A9F0CD8" w14:textId="65951454" w:rsidR="002966A4" w:rsidRPr="00E24666" w:rsidRDefault="0030121A" w:rsidP="00FC5153">
      <w:pPr>
        <w:widowControl w:val="0"/>
        <w:numPr>
          <w:ilvl w:val="0"/>
          <w:numId w:val="62"/>
        </w:numPr>
        <w:spacing w:after="0" w:line="240" w:lineRule="auto"/>
        <w:jc w:val="both"/>
        <w:rPr>
          <w:rFonts w:cstheme="minorHAnsi"/>
          <w:lang w:val="en-US"/>
        </w:rPr>
      </w:pPr>
      <w:r w:rsidRPr="00E24666">
        <w:rPr>
          <w:rFonts w:cstheme="minorHAnsi"/>
          <w:lang w:val="en-US"/>
        </w:rPr>
        <w:t>L</w:t>
      </w:r>
      <w:r w:rsidR="002966A4" w:rsidRPr="00E24666">
        <w:rPr>
          <w:rFonts w:cstheme="minorHAnsi"/>
          <w:lang w:val="en-US"/>
        </w:rPr>
        <w:t>imit its term so that in no case it exceeds the term of the Concession.</w:t>
      </w:r>
    </w:p>
    <w:p w14:paraId="12BC7777" w14:textId="77777777" w:rsidR="002966A4" w:rsidRPr="00E24666" w:rsidRDefault="002966A4" w:rsidP="002966A4">
      <w:pPr>
        <w:widowControl w:val="0"/>
        <w:spacing w:after="0" w:line="240" w:lineRule="auto"/>
        <w:ind w:left="1069"/>
        <w:jc w:val="both"/>
        <w:rPr>
          <w:rFonts w:cstheme="minorHAnsi"/>
          <w:lang w:val="en-US"/>
        </w:rPr>
      </w:pPr>
    </w:p>
    <w:p w14:paraId="633FBE29" w14:textId="6B4A31C0" w:rsidR="002966A4" w:rsidRPr="00E24666" w:rsidRDefault="002966A4" w:rsidP="00FC5153">
      <w:pPr>
        <w:widowControl w:val="0"/>
        <w:numPr>
          <w:ilvl w:val="0"/>
          <w:numId w:val="62"/>
        </w:numPr>
        <w:spacing w:after="0" w:line="240" w:lineRule="auto"/>
        <w:jc w:val="both"/>
        <w:rPr>
          <w:rFonts w:cstheme="minorHAnsi"/>
          <w:lang w:val="en-US"/>
        </w:rPr>
      </w:pPr>
      <w:r w:rsidRPr="00E24666">
        <w:rPr>
          <w:rFonts w:cstheme="minorHAnsi"/>
          <w:lang w:val="en-US"/>
        </w:rPr>
        <w:t>The waiver to file civil liability actions against the GRANTOR and its officers.</w:t>
      </w:r>
    </w:p>
    <w:p w14:paraId="1F6F1200" w14:textId="77777777" w:rsidR="002966A4" w:rsidRPr="00E24666" w:rsidRDefault="002966A4" w:rsidP="002966A4">
      <w:pPr>
        <w:widowControl w:val="0"/>
        <w:spacing w:after="0" w:line="240" w:lineRule="auto"/>
        <w:ind w:left="1069"/>
        <w:jc w:val="both"/>
        <w:rPr>
          <w:rFonts w:cstheme="minorHAnsi"/>
          <w:lang w:val="en-US"/>
        </w:rPr>
      </w:pPr>
    </w:p>
    <w:p w14:paraId="4D3B7D83" w14:textId="5278E9BD" w:rsidR="007B727C" w:rsidRPr="00E24666" w:rsidRDefault="002966A4" w:rsidP="00FC5153">
      <w:pPr>
        <w:widowControl w:val="0"/>
        <w:numPr>
          <w:ilvl w:val="0"/>
          <w:numId w:val="62"/>
        </w:numPr>
        <w:spacing w:after="0" w:line="240" w:lineRule="auto"/>
        <w:jc w:val="both"/>
        <w:rPr>
          <w:rFonts w:cstheme="minorHAnsi"/>
          <w:lang w:val="en-US"/>
        </w:rPr>
      </w:pPr>
      <w:r w:rsidRPr="00E24666">
        <w:rPr>
          <w:rFonts w:cstheme="minorHAnsi"/>
          <w:lang w:val="en-US"/>
        </w:rPr>
        <w:t>A clause allowing the GRANTOR, at its sole option, to assume the contractual position of the CONCESSIONAIRE in such contract, through an assignment of contractual position irrevocably authorized in advance by the corresponding legal entity, in the event of the termination of the Concession for any reason, enabling the continuation of such contracts under the same term</w:t>
      </w:r>
      <w:r w:rsidR="0030121A" w:rsidRPr="00E24666">
        <w:rPr>
          <w:rFonts w:cstheme="minorHAnsi"/>
          <w:lang w:val="en-US"/>
        </w:rPr>
        <w:t>s, and, therefore, the Operation</w:t>
      </w:r>
      <w:r w:rsidR="007B727C" w:rsidRPr="00E24666">
        <w:rPr>
          <w:rFonts w:cstheme="minorHAnsi"/>
          <w:lang w:val="en-US"/>
        </w:rPr>
        <w:t xml:space="preserve">. </w:t>
      </w:r>
    </w:p>
    <w:p w14:paraId="7E4ADEA8" w14:textId="77777777" w:rsidR="007B727C" w:rsidRPr="00E24666" w:rsidRDefault="007B727C" w:rsidP="007B727C">
      <w:pPr>
        <w:spacing w:after="0" w:line="240" w:lineRule="auto"/>
        <w:jc w:val="both"/>
        <w:rPr>
          <w:rFonts w:cstheme="minorHAnsi"/>
          <w:lang w:val="en-US"/>
        </w:rPr>
      </w:pPr>
    </w:p>
    <w:p w14:paraId="69BC84B3" w14:textId="713AB01B" w:rsidR="002966A4" w:rsidRPr="00E24666" w:rsidRDefault="002966A4" w:rsidP="002966A4">
      <w:pPr>
        <w:pStyle w:val="Sangradetextonormal"/>
        <w:spacing w:after="0" w:line="240" w:lineRule="auto"/>
        <w:ind w:left="709"/>
        <w:jc w:val="both"/>
        <w:rPr>
          <w:rFonts w:cstheme="minorHAnsi"/>
          <w:lang w:val="en-US"/>
        </w:rPr>
      </w:pPr>
      <w:bookmarkStart w:id="525" w:name="_cp_text_1_2487"/>
      <w:r w:rsidRPr="00E24666">
        <w:rPr>
          <w:rFonts w:cstheme="minorHAnsi"/>
          <w:lang w:val="en-US"/>
        </w:rPr>
        <w:lastRenderedPageBreak/>
        <w:t xml:space="preserve">Inclusion of the provisions contained in the following </w:t>
      </w:r>
      <w:r w:rsidR="003D17CF" w:rsidRPr="00E24666">
        <w:rPr>
          <w:rFonts w:cstheme="minorHAnsi"/>
          <w:lang w:val="en-US"/>
        </w:rPr>
        <w:t>sub</w:t>
      </w:r>
      <w:r w:rsidRPr="00E24666">
        <w:rPr>
          <w:rFonts w:cstheme="minorHAnsi"/>
          <w:lang w:val="en-US"/>
        </w:rPr>
        <w:t xml:space="preserve">paragraphs </w:t>
      </w:r>
      <w:r w:rsidR="00877B27" w:rsidRPr="004D65EC">
        <w:rPr>
          <w:rFonts w:cstheme="minorHAnsi"/>
          <w:lang w:val="en-US"/>
        </w:rPr>
        <w:fldChar w:fldCharType="begin"/>
      </w:r>
      <w:r w:rsidR="00877B27" w:rsidRPr="00E24666">
        <w:rPr>
          <w:rFonts w:cstheme="minorHAnsi"/>
          <w:lang w:val="en-US"/>
        </w:rPr>
        <w:instrText xml:space="preserve"> REF _Ref43368532 \r \h </w:instrText>
      </w:r>
      <w:r w:rsidR="003834EC" w:rsidRPr="00E24666">
        <w:rPr>
          <w:rFonts w:cstheme="minorHAnsi"/>
          <w:lang w:val="en-US"/>
        </w:rPr>
        <w:instrText xml:space="preserve"> \* MERGEFORMAT </w:instrText>
      </w:r>
      <w:r w:rsidR="00877B27" w:rsidRPr="004D65EC">
        <w:rPr>
          <w:rFonts w:cstheme="minorHAnsi"/>
          <w:lang w:val="en-US"/>
        </w:rPr>
      </w:r>
      <w:r w:rsidR="00877B27" w:rsidRPr="004D65EC">
        <w:rPr>
          <w:rFonts w:cstheme="minorHAnsi"/>
          <w:lang w:val="en-US"/>
        </w:rPr>
        <w:fldChar w:fldCharType="separate"/>
      </w:r>
      <w:r w:rsidR="00673CCF" w:rsidRPr="004D65EC">
        <w:rPr>
          <w:rFonts w:cstheme="minorHAnsi"/>
          <w:lang w:val="en-US"/>
        </w:rPr>
        <w:t>a)</w:t>
      </w:r>
      <w:r w:rsidR="00877B27" w:rsidRPr="004D65EC">
        <w:rPr>
          <w:rFonts w:cstheme="minorHAnsi"/>
          <w:lang w:val="en-US"/>
        </w:rPr>
        <w:fldChar w:fldCharType="end"/>
      </w:r>
      <w:r w:rsidR="00877B27" w:rsidRPr="00E24666">
        <w:rPr>
          <w:rFonts w:cstheme="minorHAnsi"/>
          <w:lang w:val="en-US"/>
        </w:rPr>
        <w:t xml:space="preserve"> </w:t>
      </w:r>
      <w:r w:rsidRPr="004D65EC">
        <w:rPr>
          <w:rFonts w:cstheme="minorHAnsi"/>
          <w:lang w:val="en-US"/>
        </w:rPr>
        <w:t>and</w:t>
      </w:r>
      <w:r w:rsidR="00877B27" w:rsidRPr="00E24666">
        <w:rPr>
          <w:rFonts w:cstheme="minorHAnsi"/>
          <w:lang w:val="en-US"/>
        </w:rPr>
        <w:t xml:space="preserve"> </w:t>
      </w:r>
      <w:r w:rsidR="00877B27" w:rsidRPr="004D65EC">
        <w:rPr>
          <w:rFonts w:cstheme="minorHAnsi"/>
          <w:lang w:val="en-US"/>
        </w:rPr>
        <w:fldChar w:fldCharType="begin"/>
      </w:r>
      <w:r w:rsidR="00877B27" w:rsidRPr="00E24666">
        <w:rPr>
          <w:rFonts w:cstheme="minorHAnsi"/>
          <w:lang w:val="en-US"/>
        </w:rPr>
        <w:instrText xml:space="preserve"> REF _Ref43368538 \r \h </w:instrText>
      </w:r>
      <w:r w:rsidR="003834EC" w:rsidRPr="00E24666">
        <w:rPr>
          <w:rFonts w:cstheme="minorHAnsi"/>
          <w:lang w:val="en-US"/>
        </w:rPr>
        <w:instrText xml:space="preserve"> \* MERGEFORMAT </w:instrText>
      </w:r>
      <w:r w:rsidR="00877B27" w:rsidRPr="004D65EC">
        <w:rPr>
          <w:rFonts w:cstheme="minorHAnsi"/>
          <w:lang w:val="en-US"/>
        </w:rPr>
      </w:r>
      <w:r w:rsidR="00877B27" w:rsidRPr="004D65EC">
        <w:rPr>
          <w:rFonts w:cstheme="minorHAnsi"/>
          <w:lang w:val="en-US"/>
        </w:rPr>
        <w:fldChar w:fldCharType="separate"/>
      </w:r>
      <w:r w:rsidR="00673CCF" w:rsidRPr="004D65EC">
        <w:rPr>
          <w:rFonts w:cstheme="minorHAnsi"/>
          <w:lang w:val="en-US"/>
        </w:rPr>
        <w:t>b)</w:t>
      </w:r>
      <w:r w:rsidR="00877B27" w:rsidRPr="004D65EC">
        <w:rPr>
          <w:rFonts w:cstheme="minorHAnsi"/>
          <w:lang w:val="en-US"/>
        </w:rPr>
        <w:fldChar w:fldCharType="end"/>
      </w:r>
      <w:r w:rsidR="00877B27" w:rsidRPr="00E24666">
        <w:rPr>
          <w:rFonts w:cstheme="minorHAnsi"/>
          <w:lang w:val="en-US"/>
        </w:rPr>
        <w:t xml:space="preserve"> </w:t>
      </w:r>
      <w:bookmarkEnd w:id="525"/>
      <w:r w:rsidRPr="004D65EC">
        <w:rPr>
          <w:rFonts w:cstheme="minorHAnsi"/>
          <w:lang w:val="en-US"/>
        </w:rPr>
        <w:t xml:space="preserve">foregoing shall not apply to the financing contracts, the contracts </w:t>
      </w:r>
      <w:r w:rsidRPr="00E24666">
        <w:rPr>
          <w:rFonts w:cstheme="minorHAnsi"/>
          <w:lang w:val="en-US"/>
        </w:rPr>
        <w:t>for the provision of public services in favor of the CONCESSIONAIRE or the insurance policy contracts entered into by the CONCESSIONAIRE, without prejudice to the ability of the GRANTOR to renegotiate the terms of the referred contracts, including the power to terminate them, and the liabilities of the GRANTOR for these services shall not be enforceable against the CONCESSIONAIRE.</w:t>
      </w:r>
    </w:p>
    <w:p w14:paraId="003BBF71" w14:textId="77777777" w:rsidR="002966A4" w:rsidRPr="00E24666" w:rsidRDefault="002966A4" w:rsidP="002966A4">
      <w:pPr>
        <w:pStyle w:val="Sangradetextonormal"/>
        <w:spacing w:after="0" w:line="240" w:lineRule="auto"/>
        <w:ind w:left="709"/>
        <w:jc w:val="both"/>
        <w:rPr>
          <w:rFonts w:cstheme="minorHAnsi"/>
          <w:lang w:val="en-US"/>
        </w:rPr>
      </w:pPr>
    </w:p>
    <w:p w14:paraId="0F2C018F" w14:textId="77777777" w:rsidR="002966A4" w:rsidRPr="00E24666" w:rsidRDefault="002966A4" w:rsidP="002966A4">
      <w:pPr>
        <w:pStyle w:val="Sangradetextonormal"/>
        <w:spacing w:after="0" w:line="240" w:lineRule="auto"/>
        <w:ind w:left="709"/>
        <w:jc w:val="both"/>
        <w:rPr>
          <w:rFonts w:cstheme="minorHAnsi"/>
          <w:lang w:val="en-US"/>
        </w:rPr>
      </w:pPr>
      <w:r w:rsidRPr="00E24666">
        <w:rPr>
          <w:rFonts w:cstheme="minorHAnsi"/>
          <w:lang w:val="en-US"/>
        </w:rPr>
        <w:t>The GRANTOR may request from the CONCESSIONAIRE a copy of the contracts referred to in this Clause, and the CONCESSIONAIRE shall submit them within a maximum term of three (3) days.</w:t>
      </w:r>
    </w:p>
    <w:p w14:paraId="26448493" w14:textId="77777777" w:rsidR="002966A4" w:rsidRPr="00E24666" w:rsidRDefault="002966A4" w:rsidP="002966A4">
      <w:pPr>
        <w:pStyle w:val="Sangradetextonormal"/>
        <w:spacing w:after="0" w:line="240" w:lineRule="auto"/>
        <w:ind w:left="709"/>
        <w:jc w:val="both"/>
        <w:rPr>
          <w:rFonts w:cstheme="minorHAnsi"/>
          <w:lang w:val="en-US"/>
        </w:rPr>
      </w:pPr>
    </w:p>
    <w:p w14:paraId="40D26202" w14:textId="179CBF3F" w:rsidR="007B727C" w:rsidRPr="00E24666" w:rsidRDefault="002966A4" w:rsidP="002966A4">
      <w:pPr>
        <w:pStyle w:val="Sangradetextonormal"/>
        <w:spacing w:after="0" w:line="240" w:lineRule="auto"/>
        <w:ind w:left="709"/>
        <w:jc w:val="both"/>
        <w:rPr>
          <w:rFonts w:cstheme="minorHAnsi"/>
          <w:lang w:val="en-US"/>
        </w:rPr>
      </w:pPr>
      <w:r w:rsidRPr="00E24666">
        <w:rPr>
          <w:rFonts w:cstheme="minorHAnsi"/>
          <w:lang w:val="en-US"/>
        </w:rPr>
        <w:t>In no case shall the CONCESSIONAIRE be exempt from liability before the GRANTOR, for acts or omissions derived from the execution of the contracts subscribed with third parties, which may have an impact on the Concession.</w:t>
      </w:r>
    </w:p>
    <w:p w14:paraId="7361973F" w14:textId="77777777" w:rsidR="0030121A" w:rsidRPr="00E24666" w:rsidRDefault="0030121A" w:rsidP="002966A4">
      <w:pPr>
        <w:pStyle w:val="Sangradetextonormal"/>
        <w:spacing w:after="0" w:line="240" w:lineRule="auto"/>
        <w:ind w:left="709"/>
        <w:jc w:val="both"/>
        <w:rPr>
          <w:rFonts w:cstheme="minorHAnsi"/>
          <w:lang w:val="en-US"/>
        </w:rPr>
      </w:pPr>
    </w:p>
    <w:p w14:paraId="35C06740" w14:textId="13B3D12F" w:rsidR="007B727C" w:rsidRPr="00E24666" w:rsidRDefault="0030121A" w:rsidP="007B727C">
      <w:pPr>
        <w:pStyle w:val="Ttulo2"/>
        <w:spacing w:line="240" w:lineRule="auto"/>
        <w:rPr>
          <w:lang w:val="en-US"/>
        </w:rPr>
      </w:pPr>
      <w:bookmarkStart w:id="526" w:name="_Toc70611684"/>
      <w:r w:rsidRPr="00E24666">
        <w:rPr>
          <w:lang w:val="en-US"/>
        </w:rPr>
        <w:t>Relationship with s</w:t>
      </w:r>
      <w:r w:rsidR="002966A4" w:rsidRPr="00E24666">
        <w:rPr>
          <w:lang w:val="en-US"/>
        </w:rPr>
        <w:t>taff</w:t>
      </w:r>
      <w:bookmarkEnd w:id="526"/>
      <w:r w:rsidR="002966A4" w:rsidRPr="00E24666">
        <w:rPr>
          <w:lang w:val="en-US"/>
        </w:rPr>
        <w:t xml:space="preserve"> </w:t>
      </w:r>
    </w:p>
    <w:p w14:paraId="3145C277" w14:textId="77777777" w:rsidR="007B727C" w:rsidRPr="00E24666" w:rsidRDefault="007B727C" w:rsidP="00832015">
      <w:pPr>
        <w:spacing w:after="0" w:line="240" w:lineRule="auto"/>
        <w:jc w:val="both"/>
        <w:rPr>
          <w:lang w:val="en-US"/>
        </w:rPr>
      </w:pPr>
    </w:p>
    <w:p w14:paraId="334EAD7A" w14:textId="14B56132" w:rsidR="00A93B56" w:rsidRPr="00E24666" w:rsidRDefault="00A93B56" w:rsidP="00FC5153">
      <w:pPr>
        <w:pStyle w:val="Prrafodelista"/>
        <w:numPr>
          <w:ilvl w:val="0"/>
          <w:numId w:val="63"/>
        </w:numPr>
        <w:spacing w:after="0"/>
        <w:ind w:hanging="720"/>
        <w:jc w:val="both"/>
        <w:rPr>
          <w:rFonts w:cstheme="minorHAnsi"/>
          <w:lang w:val="en-US"/>
        </w:rPr>
      </w:pPr>
      <w:r w:rsidRPr="00E24666">
        <w:rPr>
          <w:rFonts w:cstheme="minorHAnsi"/>
          <w:lang w:val="en-US"/>
        </w:rPr>
        <w:t>In its relations</w:t>
      </w:r>
      <w:r w:rsidR="0030121A" w:rsidRPr="00E24666">
        <w:rPr>
          <w:rFonts w:cstheme="minorHAnsi"/>
          <w:lang w:val="en-US"/>
        </w:rPr>
        <w:t>hip</w:t>
      </w:r>
      <w:r w:rsidRPr="00E24666">
        <w:rPr>
          <w:rFonts w:cstheme="minorHAnsi"/>
          <w:lang w:val="en-US"/>
        </w:rPr>
        <w:t xml:space="preserve"> with its </w:t>
      </w:r>
      <w:r w:rsidR="0030121A" w:rsidRPr="00E24666">
        <w:rPr>
          <w:rFonts w:cstheme="minorHAnsi"/>
          <w:lang w:val="en-US"/>
        </w:rPr>
        <w:t>staff</w:t>
      </w:r>
      <w:r w:rsidRPr="00E24666">
        <w:rPr>
          <w:rFonts w:cstheme="minorHAnsi"/>
          <w:lang w:val="en-US"/>
        </w:rPr>
        <w:t>, the CONCESSIONAIRE shall comply with the labor regulations in force in the State of the Republic of Peru.</w:t>
      </w:r>
    </w:p>
    <w:p w14:paraId="6C61F3D0" w14:textId="77777777" w:rsidR="00A93B56" w:rsidRPr="00E24666" w:rsidRDefault="00A93B56" w:rsidP="00A93B56">
      <w:pPr>
        <w:pStyle w:val="Prrafodelista"/>
        <w:spacing w:after="0"/>
        <w:ind w:hanging="720"/>
        <w:jc w:val="both"/>
        <w:rPr>
          <w:rFonts w:cstheme="minorHAnsi"/>
          <w:lang w:val="en-US"/>
        </w:rPr>
      </w:pPr>
    </w:p>
    <w:p w14:paraId="04D3723F" w14:textId="4C56C547" w:rsidR="00A93B56" w:rsidRPr="00E24666" w:rsidRDefault="00A93B56" w:rsidP="00FC5153">
      <w:pPr>
        <w:pStyle w:val="Prrafodelista"/>
        <w:numPr>
          <w:ilvl w:val="0"/>
          <w:numId w:val="63"/>
        </w:numPr>
        <w:spacing w:after="0"/>
        <w:ind w:hanging="720"/>
        <w:jc w:val="both"/>
        <w:rPr>
          <w:rFonts w:cstheme="minorHAnsi"/>
          <w:lang w:val="en-US"/>
        </w:rPr>
      </w:pPr>
      <w:r w:rsidRPr="00E24666">
        <w:rPr>
          <w:rFonts w:cstheme="minorHAnsi"/>
          <w:lang w:val="en-US"/>
        </w:rPr>
        <w:t xml:space="preserve">The employment contracts of the </w:t>
      </w:r>
      <w:r w:rsidR="003D17CF" w:rsidRPr="00E24666">
        <w:rPr>
          <w:rFonts w:cstheme="minorHAnsi"/>
          <w:lang w:val="en-US"/>
        </w:rPr>
        <w:t>CONCESSIONAIRE</w:t>
      </w:r>
      <w:r w:rsidRPr="00E24666">
        <w:rPr>
          <w:rFonts w:cstheme="minorHAnsi"/>
          <w:lang w:val="en-US"/>
        </w:rPr>
        <w:t xml:space="preserve">'s national or foreign </w:t>
      </w:r>
      <w:r w:rsidR="00890645" w:rsidRPr="00E24666">
        <w:rPr>
          <w:rFonts w:cstheme="minorHAnsi"/>
          <w:lang w:val="en-US"/>
        </w:rPr>
        <w:t>staff</w:t>
      </w:r>
      <w:r w:rsidRPr="00E24666">
        <w:rPr>
          <w:rFonts w:cstheme="minorHAnsi"/>
          <w:lang w:val="en-US"/>
        </w:rPr>
        <w:t>, the execution of such contracts and the termination thereof, shall be subject to the rules governing the labor relations of private sector workers. Likewise, the special labor regimes shall be applicable in such cases as may arise.</w:t>
      </w:r>
    </w:p>
    <w:p w14:paraId="3ED27BC8" w14:textId="77777777" w:rsidR="00A93B56" w:rsidRPr="00E24666" w:rsidRDefault="00A93B56" w:rsidP="00A93B56">
      <w:pPr>
        <w:pStyle w:val="Prrafodelista"/>
        <w:spacing w:after="0"/>
        <w:ind w:hanging="720"/>
        <w:jc w:val="both"/>
        <w:rPr>
          <w:rFonts w:cstheme="minorHAnsi"/>
          <w:lang w:val="en-US"/>
        </w:rPr>
      </w:pPr>
    </w:p>
    <w:p w14:paraId="2BE37788" w14:textId="14BD56A5" w:rsidR="00A93B56" w:rsidRPr="00E24666" w:rsidRDefault="00A93B56" w:rsidP="00FC5153">
      <w:pPr>
        <w:pStyle w:val="Prrafodelista"/>
        <w:numPr>
          <w:ilvl w:val="0"/>
          <w:numId w:val="63"/>
        </w:numPr>
        <w:spacing w:after="0"/>
        <w:ind w:hanging="720"/>
        <w:jc w:val="both"/>
        <w:rPr>
          <w:rFonts w:cstheme="minorHAnsi"/>
          <w:lang w:val="en-US"/>
        </w:rPr>
      </w:pPr>
      <w:r w:rsidRPr="00E24666">
        <w:rPr>
          <w:rFonts w:cstheme="minorHAnsi"/>
          <w:lang w:val="en-US"/>
        </w:rPr>
        <w:t xml:space="preserve">The CONCESSIONAIRE shall strictly comply with the Applicable Laws and Provisions regarding the employer's formal obligations (payroll books, pay slips, among others), the payment and withholding of social security amounts, as well as the contractual and legal obligations regarding occupational health and safety. In particular, the CONCESSIONAIRE shall observe the provisions of Law </w:t>
      </w:r>
      <w:r w:rsidR="008235B0" w:rsidRPr="00E24666">
        <w:rPr>
          <w:rFonts w:cstheme="minorHAnsi"/>
          <w:lang w:val="en-US"/>
        </w:rPr>
        <w:t>No.</w:t>
      </w:r>
      <w:r w:rsidRPr="00E24666">
        <w:rPr>
          <w:rFonts w:cstheme="minorHAnsi"/>
          <w:lang w:val="en-US"/>
        </w:rPr>
        <w:t xml:space="preserve"> 29783, Occupational Safety and Health Law, its regulations and its amending, supplementary and related rules or rules that replace it.</w:t>
      </w:r>
    </w:p>
    <w:p w14:paraId="506D6802" w14:textId="77777777" w:rsidR="00A93B56" w:rsidRPr="00E24666" w:rsidRDefault="00A93B56" w:rsidP="00A93B56">
      <w:pPr>
        <w:pStyle w:val="Prrafodelista"/>
        <w:spacing w:after="0"/>
        <w:ind w:hanging="720"/>
        <w:jc w:val="both"/>
        <w:rPr>
          <w:rFonts w:cstheme="minorHAnsi"/>
          <w:lang w:val="en-US"/>
        </w:rPr>
      </w:pPr>
    </w:p>
    <w:p w14:paraId="103BF922" w14:textId="77777777" w:rsidR="00A93B56" w:rsidRPr="00E24666" w:rsidRDefault="00A93B56" w:rsidP="00FC5153">
      <w:pPr>
        <w:pStyle w:val="Prrafodelista"/>
        <w:numPr>
          <w:ilvl w:val="0"/>
          <w:numId w:val="63"/>
        </w:numPr>
        <w:spacing w:after="0"/>
        <w:ind w:hanging="720"/>
        <w:jc w:val="both"/>
        <w:rPr>
          <w:rFonts w:cstheme="minorHAnsi"/>
          <w:lang w:val="en-US"/>
        </w:rPr>
      </w:pPr>
      <w:r w:rsidRPr="00E24666">
        <w:rPr>
          <w:rFonts w:cstheme="minorHAnsi"/>
          <w:lang w:val="en-US"/>
        </w:rPr>
        <w:t xml:space="preserve">In the event of Termination of the Concession, the CONCESSIONAIRE is exclusively responsible for the payment of all labor benefits, remunerations and other legal, conventional or unilateral benefits owed to its workers up to the date of termination of the Concession. </w:t>
      </w:r>
    </w:p>
    <w:p w14:paraId="67D1501C" w14:textId="77777777" w:rsidR="00A93B56" w:rsidRPr="00E24666" w:rsidRDefault="00A93B56" w:rsidP="00A93B56">
      <w:pPr>
        <w:pStyle w:val="Prrafodelista"/>
        <w:spacing w:after="0"/>
        <w:ind w:hanging="720"/>
        <w:jc w:val="both"/>
        <w:rPr>
          <w:rFonts w:cstheme="minorHAnsi"/>
          <w:lang w:val="en-US"/>
        </w:rPr>
      </w:pPr>
    </w:p>
    <w:p w14:paraId="63FB3C4E" w14:textId="2D0A76FC" w:rsidR="00A93B56" w:rsidRPr="00E24666" w:rsidRDefault="00A93B56" w:rsidP="00FC5153">
      <w:pPr>
        <w:pStyle w:val="Prrafodelista"/>
        <w:numPr>
          <w:ilvl w:val="0"/>
          <w:numId w:val="63"/>
        </w:numPr>
        <w:spacing w:after="0"/>
        <w:ind w:hanging="720"/>
        <w:jc w:val="both"/>
        <w:rPr>
          <w:rFonts w:cstheme="minorHAnsi"/>
          <w:lang w:val="en-US"/>
        </w:rPr>
      </w:pPr>
      <w:r w:rsidRPr="00E24666">
        <w:rPr>
          <w:rFonts w:cstheme="minorHAnsi"/>
          <w:lang w:val="en-US"/>
        </w:rPr>
        <w:t xml:space="preserve">In the event that the GRANTOR is judicially ordered to pay any labor claim in favor of one or more of the </w:t>
      </w:r>
      <w:r w:rsidR="003D17CF" w:rsidRPr="00E24666">
        <w:rPr>
          <w:rFonts w:cstheme="minorHAnsi"/>
          <w:lang w:val="en-US"/>
        </w:rPr>
        <w:t>CONCESSIONAIRE</w:t>
      </w:r>
      <w:r w:rsidRPr="00E24666">
        <w:rPr>
          <w:rFonts w:cstheme="minorHAnsi"/>
          <w:lang w:val="en-US"/>
        </w:rPr>
        <w:t xml:space="preserve">'s employees, which may have arisen during the term of the Concession, the GRANTOR may reimburse the </w:t>
      </w:r>
      <w:r w:rsidR="003D17CF" w:rsidRPr="00E24666">
        <w:rPr>
          <w:rFonts w:cstheme="minorHAnsi"/>
          <w:lang w:val="en-US"/>
        </w:rPr>
        <w:t>CONCESSIONAIRE</w:t>
      </w:r>
      <w:r w:rsidRPr="00E24666">
        <w:rPr>
          <w:rFonts w:cstheme="minorHAnsi"/>
          <w:lang w:val="en-US"/>
        </w:rPr>
        <w:t>.</w:t>
      </w:r>
    </w:p>
    <w:p w14:paraId="38455906" w14:textId="77777777" w:rsidR="00A93B56" w:rsidRPr="00E24666" w:rsidRDefault="00A93B56" w:rsidP="00A93B56">
      <w:pPr>
        <w:pStyle w:val="Prrafodelista"/>
        <w:spacing w:after="0"/>
        <w:ind w:hanging="720"/>
        <w:jc w:val="both"/>
        <w:rPr>
          <w:rFonts w:cstheme="minorHAnsi"/>
          <w:lang w:val="en-US"/>
        </w:rPr>
      </w:pPr>
    </w:p>
    <w:p w14:paraId="309B8DE9" w14:textId="6C2BB33C" w:rsidR="007B727C" w:rsidRPr="00E24666" w:rsidRDefault="00A93B56" w:rsidP="00FC5153">
      <w:pPr>
        <w:pStyle w:val="Prrafodelista"/>
        <w:numPr>
          <w:ilvl w:val="0"/>
          <w:numId w:val="63"/>
        </w:numPr>
        <w:spacing w:after="0"/>
        <w:ind w:hanging="720"/>
        <w:jc w:val="both"/>
        <w:rPr>
          <w:rFonts w:cstheme="minorHAnsi"/>
          <w:lang w:val="en-US"/>
        </w:rPr>
      </w:pPr>
      <w:r w:rsidRPr="00E24666">
        <w:rPr>
          <w:rFonts w:cstheme="minorHAnsi"/>
          <w:lang w:val="en-US"/>
        </w:rPr>
        <w:t xml:space="preserve">The CONCESSIONAIRE shall freely determine the number of </w:t>
      </w:r>
      <w:r w:rsidR="00890645" w:rsidRPr="00E24666">
        <w:rPr>
          <w:rFonts w:cstheme="minorHAnsi"/>
          <w:lang w:val="en-US"/>
        </w:rPr>
        <w:t>staff</w:t>
      </w:r>
      <w:r w:rsidRPr="00E24666">
        <w:rPr>
          <w:rFonts w:cstheme="minorHAnsi"/>
          <w:lang w:val="en-US"/>
        </w:rPr>
        <w:t xml:space="preserve"> it requires to hire for the provision of the Services.</w:t>
      </w:r>
    </w:p>
    <w:p w14:paraId="5A9FE608" w14:textId="77777777" w:rsidR="0060316B" w:rsidRPr="00E24666" w:rsidRDefault="0060316B" w:rsidP="00832015">
      <w:pPr>
        <w:spacing w:after="0" w:line="240" w:lineRule="auto"/>
        <w:rPr>
          <w:rFonts w:cstheme="minorHAnsi"/>
          <w:lang w:val="en-US"/>
        </w:rPr>
      </w:pPr>
    </w:p>
    <w:p w14:paraId="46FDE4FF" w14:textId="77777777" w:rsidR="00832015" w:rsidRPr="00E24666" w:rsidRDefault="00832015" w:rsidP="00832015">
      <w:pPr>
        <w:spacing w:after="0" w:line="240" w:lineRule="auto"/>
        <w:rPr>
          <w:rFonts w:cstheme="minorHAnsi"/>
          <w:lang w:val="en-US"/>
        </w:rPr>
      </w:pPr>
    </w:p>
    <w:p w14:paraId="43489833" w14:textId="12EAB593" w:rsidR="00616EFC" w:rsidRPr="00E24666" w:rsidRDefault="00A93B56" w:rsidP="00A93B56">
      <w:pPr>
        <w:pStyle w:val="Ttulo1"/>
        <w:ind w:left="426"/>
        <w:rPr>
          <w:rFonts w:cstheme="minorHAnsi"/>
          <w:lang w:val="en-US"/>
        </w:rPr>
      </w:pPr>
      <w:r w:rsidRPr="00E24666">
        <w:rPr>
          <w:rFonts w:cstheme="minorHAnsi"/>
          <w:lang w:val="en-US"/>
        </w:rPr>
        <w:t xml:space="preserve"> </w:t>
      </w:r>
      <w:bookmarkStart w:id="527" w:name="_Toc70611685"/>
      <w:r w:rsidRPr="00E24666">
        <w:rPr>
          <w:rFonts w:cstheme="minorHAnsi"/>
          <w:lang w:val="en-US"/>
        </w:rPr>
        <w:t>CONTROL AND SUPERVISION</w:t>
      </w:r>
      <w:bookmarkEnd w:id="527"/>
    </w:p>
    <w:p w14:paraId="5303A774" w14:textId="77777777" w:rsidR="008F0099" w:rsidRPr="00E24666" w:rsidRDefault="008F0099" w:rsidP="00832015">
      <w:pPr>
        <w:spacing w:after="0" w:line="240" w:lineRule="auto"/>
        <w:rPr>
          <w:lang w:val="en-US"/>
        </w:rPr>
      </w:pPr>
      <w:bookmarkStart w:id="528" w:name="_Toc29991075"/>
    </w:p>
    <w:p w14:paraId="4E3BFF8E" w14:textId="29F96598" w:rsidR="006F0E52" w:rsidRPr="00E24666" w:rsidRDefault="00A93B56" w:rsidP="006F0E52">
      <w:pPr>
        <w:pStyle w:val="Ttulo2"/>
        <w:spacing w:line="240" w:lineRule="auto"/>
        <w:rPr>
          <w:lang w:val="en-US"/>
        </w:rPr>
      </w:pPr>
      <w:bookmarkStart w:id="529" w:name="_cp_blt_2_1000"/>
      <w:bookmarkStart w:id="530" w:name="_cp_blt_1_1007"/>
      <w:bookmarkStart w:id="531" w:name="_cp_blt_2_1006"/>
      <w:bookmarkStart w:id="532" w:name="_cp_blt_1_1013"/>
      <w:bookmarkStart w:id="533" w:name="_cp_blt_2_1012"/>
      <w:bookmarkStart w:id="534" w:name="_cp_blt_1_1015"/>
      <w:bookmarkStart w:id="535" w:name="_cp_blt_2_1014"/>
      <w:bookmarkStart w:id="536" w:name="_cp_blt_1_1017"/>
      <w:bookmarkStart w:id="537" w:name="_cp_blt_2_1016"/>
      <w:bookmarkStart w:id="538" w:name="_cp_blt_1_1024"/>
      <w:bookmarkStart w:id="539" w:name="_cp_blt_2_1023"/>
      <w:bookmarkStart w:id="540" w:name="_cp_blt_1_1028"/>
      <w:bookmarkStart w:id="541" w:name="_cp_blt_2_1027"/>
      <w:bookmarkStart w:id="542" w:name="_Toc70611686"/>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E24666">
        <w:rPr>
          <w:lang w:val="en-US"/>
        </w:rPr>
        <w:t>Common Provisions</w:t>
      </w:r>
      <w:bookmarkEnd w:id="542"/>
    </w:p>
    <w:p w14:paraId="6EC7D26F" w14:textId="77777777" w:rsidR="006F0E52" w:rsidRPr="00E24666" w:rsidRDefault="006F0E52" w:rsidP="006F0E52">
      <w:pPr>
        <w:spacing w:after="0" w:line="240" w:lineRule="auto"/>
        <w:jc w:val="both"/>
        <w:rPr>
          <w:rFonts w:cstheme="minorHAnsi"/>
          <w:lang w:val="en-US"/>
        </w:rPr>
      </w:pPr>
    </w:p>
    <w:p w14:paraId="02E0E317" w14:textId="77777777" w:rsidR="006F0E52" w:rsidRPr="00E24666" w:rsidRDefault="006F0E52" w:rsidP="00FC5153">
      <w:pPr>
        <w:pStyle w:val="Prrafodelista"/>
        <w:widowControl w:val="0"/>
        <w:numPr>
          <w:ilvl w:val="0"/>
          <w:numId w:val="73"/>
        </w:numPr>
        <w:tabs>
          <w:tab w:val="left" w:pos="858"/>
          <w:tab w:val="left" w:pos="1276"/>
          <w:tab w:val="left" w:pos="1418"/>
          <w:tab w:val="left" w:pos="1560"/>
          <w:tab w:val="left" w:pos="1701"/>
        </w:tabs>
        <w:adjustRightInd w:val="0"/>
        <w:spacing w:after="0" w:line="240" w:lineRule="auto"/>
        <w:contextualSpacing w:val="0"/>
        <w:jc w:val="both"/>
        <w:outlineLvl w:val="2"/>
        <w:rPr>
          <w:rFonts w:eastAsia="Times New Roman" w:cstheme="minorHAnsi"/>
          <w:vanish/>
          <w:lang w:val="en-US"/>
        </w:rPr>
      </w:pPr>
      <w:bookmarkStart w:id="543" w:name="_Toc43447566"/>
      <w:bookmarkStart w:id="544" w:name="_Toc43447894"/>
      <w:bookmarkStart w:id="545" w:name="_Toc43455511"/>
      <w:bookmarkStart w:id="546" w:name="_Toc43455649"/>
      <w:bookmarkStart w:id="547" w:name="_Toc43455783"/>
      <w:bookmarkStart w:id="548" w:name="_Toc43455914"/>
      <w:bookmarkStart w:id="549" w:name="_Toc43456072"/>
      <w:bookmarkStart w:id="550" w:name="_Toc43469978"/>
      <w:bookmarkStart w:id="551" w:name="_Toc43470581"/>
      <w:bookmarkStart w:id="552" w:name="_Toc43472842"/>
      <w:bookmarkStart w:id="553" w:name="_Toc43483912"/>
      <w:bookmarkStart w:id="554" w:name="_Toc43484168"/>
      <w:bookmarkStart w:id="555" w:name="_Toc44433506"/>
      <w:bookmarkStart w:id="556" w:name="_Toc44434070"/>
      <w:bookmarkStart w:id="557" w:name="_Toc44434211"/>
      <w:bookmarkStart w:id="558" w:name="_Toc44439015"/>
      <w:bookmarkStart w:id="559" w:name="_Toc44488583"/>
      <w:bookmarkStart w:id="560" w:name="_Toc44488771"/>
      <w:bookmarkStart w:id="561" w:name="_Toc44489973"/>
      <w:bookmarkStart w:id="562" w:name="_Toc44588108"/>
      <w:bookmarkStart w:id="563" w:name="_Toc44713788"/>
      <w:bookmarkStart w:id="564" w:name="_Toc44928616"/>
      <w:bookmarkStart w:id="565" w:name="_Toc44928873"/>
      <w:bookmarkStart w:id="566" w:name="_Toc48671908"/>
      <w:bookmarkStart w:id="567" w:name="_Toc48672079"/>
      <w:bookmarkStart w:id="568" w:name="_Toc48922954"/>
      <w:bookmarkStart w:id="569" w:name="_Toc48926000"/>
      <w:bookmarkStart w:id="570" w:name="_Toc48927305"/>
      <w:bookmarkStart w:id="571" w:name="_Toc48928846"/>
      <w:bookmarkStart w:id="572" w:name="_Toc48930246"/>
      <w:bookmarkStart w:id="573" w:name="_Toc48931454"/>
      <w:bookmarkStart w:id="574" w:name="_Toc49422468"/>
      <w:bookmarkStart w:id="575" w:name="_Toc49515027"/>
      <w:bookmarkStart w:id="576" w:name="_Toc50744678"/>
      <w:bookmarkStart w:id="577" w:name="_Toc50747653"/>
      <w:bookmarkStart w:id="578" w:name="_Toc50905478"/>
      <w:bookmarkStart w:id="579" w:name="_Toc51350448"/>
      <w:bookmarkStart w:id="580" w:name="_Toc51351944"/>
      <w:bookmarkStart w:id="581" w:name="_Toc51609995"/>
      <w:bookmarkStart w:id="582" w:name="_Toc51736007"/>
      <w:bookmarkStart w:id="583" w:name="_Toc70440306"/>
      <w:bookmarkStart w:id="584" w:name="_Toc70606413"/>
      <w:bookmarkStart w:id="585" w:name="_Toc70609036"/>
      <w:bookmarkStart w:id="586" w:name="_Toc70611687"/>
      <w:bookmarkStart w:id="587" w:name="_Ref422330294"/>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8749917" w14:textId="77777777" w:rsidR="006F0E52" w:rsidRPr="00E24666" w:rsidRDefault="006F0E52" w:rsidP="006F0E52">
      <w:pPr>
        <w:pStyle w:val="Prrafodelista"/>
        <w:numPr>
          <w:ilvl w:val="0"/>
          <w:numId w:val="8"/>
        </w:numPr>
        <w:spacing w:after="0" w:line="240" w:lineRule="auto"/>
        <w:jc w:val="both"/>
        <w:rPr>
          <w:vanish/>
          <w:lang w:val="en-US"/>
        </w:rPr>
      </w:pPr>
    </w:p>
    <w:p w14:paraId="5259E774" w14:textId="77777777" w:rsidR="00A93B56" w:rsidRPr="00E24666" w:rsidRDefault="00A93B56" w:rsidP="00FC5153">
      <w:pPr>
        <w:pStyle w:val="Prrafodelista"/>
        <w:numPr>
          <w:ilvl w:val="0"/>
          <w:numId w:val="123"/>
        </w:numPr>
        <w:ind w:hanging="720"/>
        <w:jc w:val="both"/>
        <w:rPr>
          <w:lang w:val="en-US"/>
        </w:rPr>
      </w:pPr>
      <w:bookmarkStart w:id="588" w:name="_Ref43371462"/>
      <w:bookmarkEnd w:id="587"/>
      <w:r w:rsidRPr="00E24666">
        <w:rPr>
          <w:lang w:val="en-US"/>
        </w:rPr>
        <w:t>The GRANTOR has legal powers to exercise the supervision function of the Concession Contract. In this sense, it is the exclusive power of the GRANTOR to carry out, directly or indirectly, the inspection, inspection, surveillance and control actions of compliance with the legal, contractual and technical obligations of the CONCESSIONAIRE.</w:t>
      </w:r>
    </w:p>
    <w:p w14:paraId="5E11300B" w14:textId="77777777" w:rsidR="00A93B56" w:rsidRPr="00E24666" w:rsidRDefault="00A93B56" w:rsidP="00A93B56">
      <w:pPr>
        <w:pStyle w:val="Prrafodelista"/>
        <w:ind w:hanging="720"/>
        <w:jc w:val="both"/>
        <w:rPr>
          <w:lang w:val="en-US"/>
        </w:rPr>
      </w:pPr>
    </w:p>
    <w:p w14:paraId="3914260F" w14:textId="2F560BC7" w:rsidR="006F0E52" w:rsidRPr="00E24666" w:rsidRDefault="00A93B56" w:rsidP="00FC5153">
      <w:pPr>
        <w:pStyle w:val="Prrafodelista"/>
        <w:numPr>
          <w:ilvl w:val="0"/>
          <w:numId w:val="123"/>
        </w:numPr>
        <w:ind w:hanging="720"/>
        <w:jc w:val="both"/>
        <w:rPr>
          <w:lang w:val="en-US"/>
        </w:rPr>
      </w:pPr>
      <w:r w:rsidRPr="00E24666">
        <w:rPr>
          <w:lang w:val="en-US"/>
        </w:rPr>
        <w:t xml:space="preserve">In this sense, the GRANTOR, under its supervisory power, shall rely on a specialized company or companies or a consortium of these, to carry out the activities of Supervision of the design, execution of the Works, </w:t>
      </w:r>
      <w:r w:rsidR="00975E69" w:rsidRPr="00E24666">
        <w:rPr>
          <w:lang w:val="en-US"/>
        </w:rPr>
        <w:t>Commissioning</w:t>
      </w:r>
      <w:r w:rsidRPr="00E24666">
        <w:rPr>
          <w:lang w:val="en-US"/>
        </w:rPr>
        <w:t>, Operation of the Services, as well as the other obligations stipulated in the Concession Contract, with a multidisciplinary team. For such purpose, the Supervisor shall be hired as of the Closing Date.</w:t>
      </w:r>
      <w:bookmarkEnd w:id="588"/>
      <w:r w:rsidR="006F0E52" w:rsidRPr="00E24666">
        <w:rPr>
          <w:lang w:val="en-US"/>
        </w:rPr>
        <w:t xml:space="preserve"> </w:t>
      </w:r>
    </w:p>
    <w:p w14:paraId="65C85D70" w14:textId="52B57AD0" w:rsidR="007074EF" w:rsidRPr="00E24666" w:rsidRDefault="007074EF" w:rsidP="007074EF">
      <w:pPr>
        <w:pStyle w:val="Prrafodelista"/>
        <w:jc w:val="both"/>
        <w:rPr>
          <w:lang w:val="en-US"/>
        </w:rPr>
      </w:pPr>
    </w:p>
    <w:p w14:paraId="2CA5EF7C" w14:textId="603992BC" w:rsidR="007074EF" w:rsidRPr="00E24666" w:rsidRDefault="00A93B56" w:rsidP="007074EF">
      <w:pPr>
        <w:pStyle w:val="Prrafodelista"/>
        <w:jc w:val="both"/>
        <w:rPr>
          <w:lang w:val="en-US"/>
        </w:rPr>
      </w:pPr>
      <w:r w:rsidRPr="00E24666">
        <w:rPr>
          <w:lang w:val="en-US"/>
        </w:rPr>
        <w:t xml:space="preserve">The specialized company or companies or consortium of these that will perform the Supervisor's functions must not have directly or indirectly provided any type of service to the </w:t>
      </w:r>
      <w:r w:rsidR="00ED17F5" w:rsidRPr="00E24666">
        <w:rPr>
          <w:lang w:val="en-US"/>
        </w:rPr>
        <w:t>CONCESSIONAIRE</w:t>
      </w:r>
      <w:r w:rsidRPr="00E24666">
        <w:rPr>
          <w:lang w:val="en-US"/>
        </w:rPr>
        <w:t>, its shareholders, s</w:t>
      </w:r>
      <w:r w:rsidR="000F422A" w:rsidRPr="00E24666">
        <w:rPr>
          <w:lang w:val="en-US"/>
        </w:rPr>
        <w:t>tak</w:t>
      </w:r>
      <w:r w:rsidRPr="00E24666">
        <w:rPr>
          <w:lang w:val="en-US"/>
        </w:rPr>
        <w:t>eholders or related companies, in the last five (5) years, in Peru or abroad, counted from the time the contracting is made. This restriction includes the Supervisor's employees who are involved in the supervision of the Contract.</w:t>
      </w:r>
    </w:p>
    <w:p w14:paraId="5504D621" w14:textId="77777777" w:rsidR="006F0E52" w:rsidRPr="00E24666" w:rsidRDefault="006F0E52" w:rsidP="006F0E52">
      <w:pPr>
        <w:pStyle w:val="Prrafodelista"/>
        <w:spacing w:after="0" w:line="240" w:lineRule="auto"/>
        <w:ind w:left="709"/>
        <w:jc w:val="both"/>
        <w:rPr>
          <w:lang w:val="en-US"/>
        </w:rPr>
      </w:pPr>
    </w:p>
    <w:p w14:paraId="6D28A2FF" w14:textId="377CC16C" w:rsidR="00A93B56" w:rsidRPr="00E24666" w:rsidRDefault="00A93B56" w:rsidP="00FC5153">
      <w:pPr>
        <w:pStyle w:val="Prrafodelista"/>
        <w:numPr>
          <w:ilvl w:val="0"/>
          <w:numId w:val="123"/>
        </w:numPr>
        <w:ind w:hanging="720"/>
        <w:jc w:val="both"/>
        <w:rPr>
          <w:lang w:val="en-US"/>
        </w:rPr>
      </w:pPr>
      <w:r w:rsidRPr="00E24666">
        <w:rPr>
          <w:lang w:val="en-US"/>
        </w:rPr>
        <w:t xml:space="preserve">In the Concession there shall be a Supervisor, who shall have different functions depending on the obligations performed from the Closing Date, the Construction Period and during the </w:t>
      </w:r>
      <w:r w:rsidR="00ED4610" w:rsidRPr="00E24666">
        <w:rPr>
          <w:lang w:val="en-US"/>
        </w:rPr>
        <w:t>Operating Period</w:t>
      </w:r>
      <w:r w:rsidRPr="00E24666">
        <w:rPr>
          <w:lang w:val="en-US"/>
        </w:rPr>
        <w:t xml:space="preserve">, until the completion of the procedure for the reversion of the Concession Assets and/or </w:t>
      </w:r>
      <w:r w:rsidR="00F31DB1" w:rsidRPr="00E24666">
        <w:rPr>
          <w:lang w:val="en-US"/>
        </w:rPr>
        <w:t xml:space="preserve">Affected Assets </w:t>
      </w:r>
      <w:r w:rsidRPr="00E24666">
        <w:rPr>
          <w:lang w:val="en-US"/>
        </w:rPr>
        <w:t xml:space="preserve">to the Concession, after the Termination of the Contract. </w:t>
      </w:r>
    </w:p>
    <w:p w14:paraId="4B01F7E3" w14:textId="77777777" w:rsidR="00A93B56" w:rsidRPr="00E24666" w:rsidRDefault="00A93B56" w:rsidP="00A93B56">
      <w:pPr>
        <w:pStyle w:val="Prrafodelista"/>
        <w:ind w:hanging="720"/>
        <w:jc w:val="both"/>
        <w:rPr>
          <w:lang w:val="en-US"/>
        </w:rPr>
      </w:pPr>
    </w:p>
    <w:p w14:paraId="7AB1D19C" w14:textId="1318567B" w:rsidR="006F0E52" w:rsidRPr="00E24666" w:rsidRDefault="00A93B56" w:rsidP="00FC5153">
      <w:pPr>
        <w:pStyle w:val="Prrafodelista"/>
        <w:numPr>
          <w:ilvl w:val="0"/>
          <w:numId w:val="123"/>
        </w:numPr>
        <w:ind w:hanging="720"/>
        <w:jc w:val="both"/>
        <w:rPr>
          <w:lang w:val="en-US"/>
        </w:rPr>
      </w:pPr>
      <w:r w:rsidRPr="00E24666">
        <w:rPr>
          <w:lang w:val="en-US"/>
        </w:rPr>
        <w:t xml:space="preserve">The Supervisor shall be hired by the </w:t>
      </w:r>
      <w:r w:rsidR="0040606B" w:rsidRPr="00E24666">
        <w:rPr>
          <w:lang w:val="en-US"/>
        </w:rPr>
        <w:t>GRANTOR</w:t>
      </w:r>
      <w:r w:rsidRPr="00E24666">
        <w:rPr>
          <w:lang w:val="en-US"/>
        </w:rPr>
        <w:t xml:space="preserve"> and the costs of the remuneration shall be assumed by the CONCESSIONAIRE.</w:t>
      </w:r>
      <w:r w:rsidR="006F0E52" w:rsidRPr="00E24666">
        <w:rPr>
          <w:lang w:val="en-US"/>
        </w:rPr>
        <w:t xml:space="preserve">  </w:t>
      </w:r>
    </w:p>
    <w:p w14:paraId="36175902" w14:textId="6E627892" w:rsidR="00A93B56" w:rsidRPr="00E24666" w:rsidRDefault="00A93B56" w:rsidP="00A93B56">
      <w:pPr>
        <w:spacing w:after="0" w:line="240" w:lineRule="auto"/>
        <w:ind w:left="709"/>
        <w:jc w:val="both"/>
        <w:rPr>
          <w:rFonts w:cs="Times New Roman"/>
          <w:lang w:val="en-US"/>
        </w:rPr>
      </w:pPr>
      <w:r w:rsidRPr="00E24666">
        <w:rPr>
          <w:rFonts w:cs="Times New Roman"/>
          <w:lang w:val="en-US"/>
        </w:rPr>
        <w:t xml:space="preserve">For such purpose, in accordance with the provisions of Appendix 4 of Annex 14, the Supervision Account of the Administration Trust shall be created, and the CONCESSIONAIRE shall deposit, at the time(s) established in the supervision contract, the resources that will be used for the payment of the Supervision prior to the </w:t>
      </w:r>
      <w:r w:rsidR="00ED4610" w:rsidRPr="00E24666">
        <w:rPr>
          <w:rFonts w:cs="Times New Roman"/>
          <w:lang w:val="en-US"/>
        </w:rPr>
        <w:t>Operating Period</w:t>
      </w:r>
      <w:r w:rsidRPr="00E24666">
        <w:rPr>
          <w:rFonts w:cs="Times New Roman"/>
          <w:lang w:val="en-US"/>
        </w:rPr>
        <w:t xml:space="preserve">. The total amount that the Concessionaire shall allocate for the supervision work is S/ 8,487,465.63 (Eight million four hundred and eighty-seven thousand four hundred and sixty-five and 63/100 Soles) plus the General Sales Tax, and the Supervisor shall issue the respective payment vouchers to the CONCESSIONAIRE.  If as a result of the Supervisor's selection process, the amount awarded by the GRANTOR is less than the amount indicated above, the balance not awarded shall be transferred to the Co-Financing Account of the </w:t>
      </w:r>
      <w:r w:rsidR="003E36AC" w:rsidRPr="00E24666">
        <w:rPr>
          <w:rFonts w:cs="Times New Roman"/>
          <w:lang w:val="en-US"/>
        </w:rPr>
        <w:t>Administrative Trust</w:t>
      </w:r>
      <w:r w:rsidRPr="00E24666">
        <w:rPr>
          <w:rFonts w:cs="Times New Roman"/>
          <w:lang w:val="en-US"/>
        </w:rPr>
        <w:t xml:space="preserve">, in accordance with the provisions of Paragraph 6, </w:t>
      </w:r>
      <w:r w:rsidR="003E36AC" w:rsidRPr="00E24666">
        <w:rPr>
          <w:rFonts w:cs="Times New Roman"/>
          <w:lang w:val="en-US"/>
        </w:rPr>
        <w:t>Administrative Trust</w:t>
      </w:r>
      <w:r w:rsidRPr="00E24666">
        <w:rPr>
          <w:rFonts w:cs="Times New Roman"/>
          <w:lang w:val="en-US"/>
        </w:rPr>
        <w:t xml:space="preserve"> Accounts, of Appendix 4 of Annex 14.</w:t>
      </w:r>
    </w:p>
    <w:p w14:paraId="16DFF9C0" w14:textId="77777777" w:rsidR="0040606B" w:rsidRPr="00E24666" w:rsidRDefault="0040606B" w:rsidP="00A93B56">
      <w:pPr>
        <w:spacing w:after="0" w:line="240" w:lineRule="auto"/>
        <w:ind w:left="709"/>
        <w:jc w:val="both"/>
        <w:rPr>
          <w:rFonts w:cs="Times New Roman"/>
          <w:lang w:val="en-US"/>
        </w:rPr>
      </w:pPr>
    </w:p>
    <w:p w14:paraId="38BE611E" w14:textId="62835ED2" w:rsidR="00A93B56" w:rsidRPr="00E24666" w:rsidRDefault="00A93B56" w:rsidP="00A93B56">
      <w:pPr>
        <w:spacing w:after="0" w:line="240" w:lineRule="auto"/>
        <w:ind w:left="709"/>
        <w:jc w:val="both"/>
        <w:rPr>
          <w:rFonts w:cs="Times New Roman"/>
          <w:lang w:val="en-US"/>
        </w:rPr>
      </w:pPr>
      <w:r w:rsidRPr="00E24666">
        <w:rPr>
          <w:rFonts w:cs="Times New Roman"/>
          <w:lang w:val="en-US"/>
        </w:rPr>
        <w:t xml:space="preserve">As long as the Trust is not constituted, the fees corresponding to the Supervision work shall be assumed directly by the CONCESSIONAIRE, and shall be paid according to the periodicity established in the supervision services contract, subject to the requirement of the GRANTOR, in the account designated by the latter. </w:t>
      </w:r>
    </w:p>
    <w:p w14:paraId="64D98FF4" w14:textId="77777777" w:rsidR="0040606B" w:rsidRPr="00E24666" w:rsidRDefault="0040606B" w:rsidP="00A93B56">
      <w:pPr>
        <w:spacing w:after="0" w:line="240" w:lineRule="auto"/>
        <w:ind w:left="709"/>
        <w:jc w:val="both"/>
        <w:rPr>
          <w:rFonts w:cs="Times New Roman"/>
          <w:lang w:val="en-US"/>
        </w:rPr>
      </w:pPr>
    </w:p>
    <w:p w14:paraId="7AA088FF" w14:textId="09FED20D" w:rsidR="00A93B56" w:rsidRPr="00E24666" w:rsidRDefault="00A93B56" w:rsidP="00A93B56">
      <w:pPr>
        <w:spacing w:after="0" w:line="240" w:lineRule="auto"/>
        <w:ind w:left="709"/>
        <w:jc w:val="both"/>
        <w:rPr>
          <w:rFonts w:cs="Times New Roman"/>
          <w:lang w:val="en-US"/>
        </w:rPr>
      </w:pPr>
      <w:r w:rsidRPr="00E24666">
        <w:rPr>
          <w:rFonts w:cs="Times New Roman"/>
          <w:lang w:val="en-US"/>
        </w:rPr>
        <w:t xml:space="preserve">During the </w:t>
      </w:r>
      <w:r w:rsidR="00ED4610" w:rsidRPr="00E24666">
        <w:rPr>
          <w:rFonts w:cs="Times New Roman"/>
          <w:lang w:val="en-US"/>
        </w:rPr>
        <w:t>Operating Period</w:t>
      </w:r>
      <w:r w:rsidRPr="00E24666">
        <w:rPr>
          <w:rFonts w:cs="Times New Roman"/>
          <w:lang w:val="en-US"/>
        </w:rPr>
        <w:t xml:space="preserve">, the resources in charge of the CONCESSIONAIRE, which will be used for the payment of the Supervision will be transferred to the Supervision account of the Trust as established in Appendices 1 and 4 of Annex 14 of the Contract. </w:t>
      </w:r>
      <w:r w:rsidRPr="00E24666">
        <w:rPr>
          <w:rFonts w:cs="Times New Roman"/>
          <w:lang w:val="en-US"/>
        </w:rPr>
        <w:lastRenderedPageBreak/>
        <w:t>The GRANTOR shall instruct the Trustee to make the corresponding payments to the Supervisor, as established in the Supervision Services Contract.</w:t>
      </w:r>
    </w:p>
    <w:p w14:paraId="3E755EFF" w14:textId="77777777" w:rsidR="0040606B" w:rsidRPr="00E24666" w:rsidRDefault="0040606B" w:rsidP="00A93B56">
      <w:pPr>
        <w:spacing w:after="0" w:line="240" w:lineRule="auto"/>
        <w:ind w:left="709"/>
        <w:jc w:val="both"/>
        <w:rPr>
          <w:rFonts w:cs="Times New Roman"/>
          <w:lang w:val="en-US"/>
        </w:rPr>
      </w:pPr>
    </w:p>
    <w:p w14:paraId="7BB49B50" w14:textId="1912213D" w:rsidR="00A93B56" w:rsidRPr="00E24666" w:rsidRDefault="00A93B56" w:rsidP="00A93B56">
      <w:pPr>
        <w:spacing w:after="0" w:line="240" w:lineRule="auto"/>
        <w:ind w:left="709"/>
        <w:jc w:val="both"/>
        <w:rPr>
          <w:rFonts w:cs="Times New Roman"/>
          <w:lang w:val="en-US"/>
        </w:rPr>
      </w:pPr>
      <w:r w:rsidRPr="00E24666">
        <w:rPr>
          <w:rFonts w:cs="Times New Roman"/>
          <w:lang w:val="en-US"/>
        </w:rPr>
        <w:t xml:space="preserve">In case of breaches of the Contract due to </w:t>
      </w:r>
      <w:r w:rsidR="00C03E7D" w:rsidRPr="00E24666">
        <w:rPr>
          <w:rFonts w:cs="Times New Roman"/>
          <w:lang w:val="en-US"/>
        </w:rPr>
        <w:t>causes</w:t>
      </w:r>
      <w:r w:rsidRPr="00E24666">
        <w:rPr>
          <w:rFonts w:cs="Times New Roman"/>
          <w:lang w:val="en-US"/>
        </w:rPr>
        <w:t xml:space="preserve"> attributable to the CONCESSIONAIRE that generate additional costs for the Supervision, the difference shall be assumed by the CONCESSIONAIRE. </w:t>
      </w:r>
    </w:p>
    <w:p w14:paraId="69394629" w14:textId="77777777" w:rsidR="0040606B" w:rsidRPr="00E24666" w:rsidRDefault="0040606B" w:rsidP="00A93B56">
      <w:pPr>
        <w:spacing w:after="0" w:line="240" w:lineRule="auto"/>
        <w:ind w:left="709"/>
        <w:jc w:val="both"/>
        <w:rPr>
          <w:rFonts w:cs="Times New Roman"/>
          <w:lang w:val="en-US"/>
        </w:rPr>
      </w:pPr>
    </w:p>
    <w:p w14:paraId="5AB755DB" w14:textId="632C6524" w:rsidR="00A93B56" w:rsidRPr="00E24666" w:rsidRDefault="00A93B56" w:rsidP="00A93B56">
      <w:pPr>
        <w:spacing w:after="0" w:line="240" w:lineRule="auto"/>
        <w:ind w:left="709"/>
        <w:jc w:val="both"/>
        <w:rPr>
          <w:rFonts w:cs="Times New Roman"/>
          <w:lang w:val="en-US"/>
        </w:rPr>
      </w:pPr>
      <w:r w:rsidRPr="00E24666">
        <w:rPr>
          <w:rFonts w:cs="Times New Roman"/>
          <w:lang w:val="en-US"/>
        </w:rPr>
        <w:t xml:space="preserve">In case of non-compliance with the Contract due to </w:t>
      </w:r>
      <w:r w:rsidR="00C03E7D" w:rsidRPr="00E24666">
        <w:rPr>
          <w:rFonts w:cs="Times New Roman"/>
          <w:lang w:val="en-US"/>
        </w:rPr>
        <w:t>causes</w:t>
      </w:r>
      <w:r w:rsidRPr="00E24666">
        <w:rPr>
          <w:rFonts w:cs="Times New Roman"/>
          <w:lang w:val="en-US"/>
        </w:rPr>
        <w:t xml:space="preserve"> attributable to the </w:t>
      </w:r>
      <w:r w:rsidR="0040606B" w:rsidRPr="00E24666">
        <w:rPr>
          <w:rFonts w:cs="Times New Roman"/>
          <w:lang w:val="en-US"/>
        </w:rPr>
        <w:t>GRANTOR</w:t>
      </w:r>
      <w:r w:rsidRPr="00E24666">
        <w:rPr>
          <w:rFonts w:cs="Times New Roman"/>
          <w:lang w:val="en-US"/>
        </w:rPr>
        <w:t xml:space="preserve">, which generate additional costs for the Supervision, the difference shall be assumed by the </w:t>
      </w:r>
      <w:r w:rsidR="0040606B" w:rsidRPr="00E24666">
        <w:rPr>
          <w:rFonts w:cs="Times New Roman"/>
          <w:lang w:val="en-US"/>
        </w:rPr>
        <w:t>GRANTOR</w:t>
      </w:r>
      <w:r w:rsidRPr="00E24666">
        <w:rPr>
          <w:rFonts w:cs="Times New Roman"/>
          <w:lang w:val="en-US"/>
        </w:rPr>
        <w:t xml:space="preserve">. </w:t>
      </w:r>
    </w:p>
    <w:p w14:paraId="52D8E637" w14:textId="77777777" w:rsidR="0040606B" w:rsidRPr="00E24666" w:rsidRDefault="0040606B" w:rsidP="00A93B56">
      <w:pPr>
        <w:spacing w:after="0" w:line="240" w:lineRule="auto"/>
        <w:ind w:left="709"/>
        <w:jc w:val="both"/>
        <w:rPr>
          <w:rFonts w:cs="Times New Roman"/>
          <w:lang w:val="en-US"/>
        </w:rPr>
      </w:pPr>
    </w:p>
    <w:p w14:paraId="46658DE5" w14:textId="4C31B040" w:rsidR="00A93B56" w:rsidRPr="00E24666" w:rsidRDefault="00A93B56" w:rsidP="00A93B56">
      <w:pPr>
        <w:spacing w:after="0" w:line="240" w:lineRule="auto"/>
        <w:ind w:left="709"/>
        <w:jc w:val="both"/>
        <w:rPr>
          <w:rFonts w:cs="Times New Roman"/>
          <w:lang w:val="en-US"/>
        </w:rPr>
      </w:pPr>
      <w:r w:rsidRPr="00E24666">
        <w:rPr>
          <w:rFonts w:cs="Times New Roman"/>
          <w:lang w:val="en-US"/>
        </w:rPr>
        <w:t xml:space="preserve">If due to force majeure or </w:t>
      </w:r>
      <w:r w:rsidR="00D23A6E" w:rsidRPr="00E24666">
        <w:rPr>
          <w:rFonts w:cs="Times New Roman"/>
          <w:lang w:val="en-US"/>
        </w:rPr>
        <w:t>act of God</w:t>
      </w:r>
      <w:r w:rsidRPr="00E24666">
        <w:rPr>
          <w:rFonts w:cs="Times New Roman"/>
          <w:lang w:val="en-US"/>
        </w:rPr>
        <w:t>, the suspension of the Contract or of the obligations is generated, and additional costs for the Supervision are required, the amount shall be assumed in equal parts.</w:t>
      </w:r>
    </w:p>
    <w:p w14:paraId="7195A16B" w14:textId="77777777" w:rsidR="007074EF" w:rsidRPr="00E24666" w:rsidRDefault="007074EF" w:rsidP="006F0E52">
      <w:pPr>
        <w:pStyle w:val="Prrafodelista"/>
        <w:spacing w:after="0" w:line="240" w:lineRule="auto"/>
        <w:ind w:left="709"/>
        <w:jc w:val="both"/>
        <w:rPr>
          <w:lang w:val="en-US"/>
        </w:rPr>
      </w:pPr>
    </w:p>
    <w:p w14:paraId="67929316" w14:textId="15B53393" w:rsidR="006F0E52" w:rsidRPr="004D65EC" w:rsidRDefault="00A93B56" w:rsidP="00FC5153">
      <w:pPr>
        <w:pStyle w:val="Prrafodelista"/>
        <w:numPr>
          <w:ilvl w:val="0"/>
          <w:numId w:val="123"/>
        </w:numPr>
        <w:ind w:hanging="720"/>
        <w:jc w:val="both"/>
        <w:rPr>
          <w:lang w:val="en-US"/>
        </w:rPr>
      </w:pPr>
      <w:r w:rsidRPr="00E24666">
        <w:rPr>
          <w:lang w:val="en-US"/>
        </w:rPr>
        <w:t xml:space="preserve">As long as the contract with the Supervisor is suspended, terminated or its term has expired, the </w:t>
      </w:r>
      <w:r w:rsidR="00EF63F5" w:rsidRPr="00E24666">
        <w:rPr>
          <w:lang w:val="en-US"/>
        </w:rPr>
        <w:t>GRANTOR</w:t>
      </w:r>
      <w:r w:rsidRPr="00E24666">
        <w:rPr>
          <w:lang w:val="en-US"/>
        </w:rPr>
        <w:t xml:space="preserve"> shall exercise or reassume, as the case may be, directly and until such time as a third party is appointed as Supervisor, the functions of Supervisor, except for the supervision of the execution of the Works and the preparation of the Definitive Engineering Studies, in accordance with the provisions of </w:t>
      </w:r>
      <w:r w:rsidR="000F422A" w:rsidRPr="00E24666">
        <w:rPr>
          <w:lang w:val="en-US"/>
        </w:rPr>
        <w:t>paragraph</w:t>
      </w:r>
      <w:r w:rsidRPr="00E24666">
        <w:rPr>
          <w:lang w:val="en-US"/>
        </w:rPr>
        <w:t xml:space="preserve"> 118. 2 of Article 118 of Supreme Decree </w:t>
      </w:r>
      <w:r w:rsidR="008235B0" w:rsidRPr="00E24666">
        <w:rPr>
          <w:lang w:val="en-US"/>
        </w:rPr>
        <w:t>No.</w:t>
      </w:r>
      <w:r w:rsidRPr="00E24666">
        <w:rPr>
          <w:lang w:val="en-US"/>
        </w:rPr>
        <w:t xml:space="preserve"> 240-2018-EF, for which it shall arrange the hiring of a private supervision that meets the requirements set forth in Clause </w:t>
      </w:r>
      <w:r w:rsidR="007074EF" w:rsidRPr="004D65EC">
        <w:rPr>
          <w:lang w:val="en-US"/>
        </w:rPr>
        <w:fldChar w:fldCharType="begin"/>
      </w:r>
      <w:r w:rsidR="007074EF" w:rsidRPr="00E24666">
        <w:rPr>
          <w:lang w:val="en-US"/>
        </w:rPr>
        <w:instrText xml:space="preserve"> REF _Ref43371462 \r \h </w:instrText>
      </w:r>
      <w:r w:rsidR="003834EC" w:rsidRPr="00E24666">
        <w:rPr>
          <w:lang w:val="en-US"/>
        </w:rPr>
        <w:instrText xml:space="preserve"> \* MERGEFORMAT </w:instrText>
      </w:r>
      <w:r w:rsidR="007074EF" w:rsidRPr="004D65EC">
        <w:rPr>
          <w:lang w:val="en-US"/>
        </w:rPr>
      </w:r>
      <w:r w:rsidR="007074EF" w:rsidRPr="004D65EC">
        <w:rPr>
          <w:lang w:val="en-US"/>
        </w:rPr>
        <w:fldChar w:fldCharType="separate"/>
      </w:r>
      <w:r w:rsidR="00673CCF" w:rsidRPr="004D65EC">
        <w:rPr>
          <w:lang w:val="en-US"/>
        </w:rPr>
        <w:t>13.2</w:t>
      </w:r>
      <w:r w:rsidR="007074EF" w:rsidRPr="004D65EC">
        <w:rPr>
          <w:lang w:val="en-US"/>
        </w:rPr>
        <w:fldChar w:fldCharType="end"/>
      </w:r>
      <w:r w:rsidR="006F0E52" w:rsidRPr="00E24666">
        <w:rPr>
          <w:lang w:val="en-US"/>
        </w:rPr>
        <w:t>.</w:t>
      </w:r>
    </w:p>
    <w:p w14:paraId="476B8107" w14:textId="77777777" w:rsidR="007074EF" w:rsidRPr="00E24666" w:rsidRDefault="007074EF" w:rsidP="006F0E52">
      <w:pPr>
        <w:pStyle w:val="Prrafodelista"/>
        <w:spacing w:after="0" w:line="240" w:lineRule="auto"/>
        <w:ind w:left="709"/>
        <w:jc w:val="both"/>
        <w:rPr>
          <w:lang w:val="en-US"/>
        </w:rPr>
      </w:pPr>
    </w:p>
    <w:p w14:paraId="7BF85FE6" w14:textId="400C4CA7" w:rsidR="00A832FE" w:rsidRPr="00E24666" w:rsidRDefault="00A93B56" w:rsidP="00FC5153">
      <w:pPr>
        <w:pStyle w:val="Prrafodelista"/>
        <w:numPr>
          <w:ilvl w:val="0"/>
          <w:numId w:val="123"/>
        </w:numPr>
        <w:ind w:hanging="720"/>
        <w:jc w:val="both"/>
        <w:rPr>
          <w:lang w:val="en-US"/>
        </w:rPr>
      </w:pPr>
      <w:r w:rsidRPr="00E24666">
        <w:rPr>
          <w:lang w:val="en-US"/>
        </w:rPr>
        <w:t xml:space="preserve">The GRANTOR and those performing the supervision activities shall perform their duties in strict compliance with the Applicable Laws and Provisions and within their respective areas of competence in accordance with this </w:t>
      </w:r>
      <w:r w:rsidR="00B11E92" w:rsidRPr="00E24666">
        <w:rPr>
          <w:lang w:val="en-US"/>
        </w:rPr>
        <w:t>Contract</w:t>
      </w:r>
      <w:r w:rsidRPr="00E24666">
        <w:rPr>
          <w:lang w:val="en-US"/>
        </w:rPr>
        <w:t xml:space="preserve"> and the supervision services contracts entered into with them.</w:t>
      </w:r>
      <w:r w:rsidR="00367BF3" w:rsidRPr="00E24666">
        <w:rPr>
          <w:lang w:val="en-US"/>
        </w:rPr>
        <w:t xml:space="preserve"> </w:t>
      </w:r>
    </w:p>
    <w:p w14:paraId="0283EC60" w14:textId="77777777" w:rsidR="00A832FE" w:rsidRPr="00E24666" w:rsidRDefault="00A832FE" w:rsidP="00A832FE">
      <w:pPr>
        <w:pStyle w:val="Prrafodelista"/>
        <w:rPr>
          <w:rFonts w:cstheme="minorHAnsi"/>
          <w:highlight w:val="yellow"/>
          <w:lang w:val="en-US"/>
        </w:rPr>
      </w:pPr>
    </w:p>
    <w:p w14:paraId="0D3E20DF" w14:textId="6E52828F" w:rsidR="006F0E52" w:rsidRPr="00E24666" w:rsidRDefault="00A93B56" w:rsidP="00A832FE">
      <w:pPr>
        <w:pStyle w:val="Prrafodelista"/>
        <w:jc w:val="both"/>
        <w:rPr>
          <w:lang w:val="en-US"/>
        </w:rPr>
      </w:pPr>
      <w:r w:rsidRPr="00E24666">
        <w:rPr>
          <w:rFonts w:cstheme="minorHAnsi"/>
          <w:lang w:val="en-US"/>
        </w:rPr>
        <w:t xml:space="preserve">The Supervisor's </w:t>
      </w:r>
      <w:r w:rsidR="003710C6" w:rsidRPr="00E24666">
        <w:rPr>
          <w:rFonts w:cstheme="minorHAnsi"/>
          <w:lang w:val="en-US"/>
        </w:rPr>
        <w:t>opinion</w:t>
      </w:r>
      <w:r w:rsidRPr="00E24666">
        <w:rPr>
          <w:rFonts w:cstheme="minorHAnsi"/>
          <w:lang w:val="en-US"/>
        </w:rPr>
        <w:t>s, when applicable, shall be made in accordance with the terms defined in the corresponding supervision services contract, which may not be longer than those expressly established in this Contract.</w:t>
      </w:r>
    </w:p>
    <w:p w14:paraId="237FBABE" w14:textId="77777777" w:rsidR="006F0E52" w:rsidRPr="00E24666" w:rsidRDefault="006F0E52" w:rsidP="006F0E52">
      <w:pPr>
        <w:pStyle w:val="Prrafodelista"/>
        <w:spacing w:after="0" w:line="240" w:lineRule="auto"/>
        <w:ind w:left="709"/>
        <w:jc w:val="both"/>
        <w:rPr>
          <w:lang w:val="en-US"/>
        </w:rPr>
      </w:pPr>
    </w:p>
    <w:p w14:paraId="3710F1DD" w14:textId="4BB4A123" w:rsidR="00A93B56" w:rsidRPr="00E24666" w:rsidRDefault="00A93B56" w:rsidP="00FC5153">
      <w:pPr>
        <w:pStyle w:val="Prrafodelista"/>
        <w:numPr>
          <w:ilvl w:val="0"/>
          <w:numId w:val="123"/>
        </w:numPr>
        <w:ind w:hanging="720"/>
        <w:jc w:val="both"/>
        <w:rPr>
          <w:lang w:val="en-US"/>
        </w:rPr>
      </w:pPr>
      <w:bookmarkStart w:id="589" w:name="_Ref398571271"/>
      <w:r w:rsidRPr="00E24666">
        <w:rPr>
          <w:lang w:val="en-US"/>
        </w:rPr>
        <w:t xml:space="preserve">The CONCESSIONAIRE shall provide all the necessary facilities so that the Supervisor and the </w:t>
      </w:r>
      <w:r w:rsidR="003B5B9A" w:rsidRPr="00E24666">
        <w:rPr>
          <w:rFonts w:cs="Times New Roman"/>
          <w:lang w:val="en-US"/>
        </w:rPr>
        <w:t>GRANTOR</w:t>
      </w:r>
      <w:r w:rsidR="003B5B9A" w:rsidRPr="00E24666">
        <w:rPr>
          <w:lang w:val="en-US"/>
        </w:rPr>
        <w:t xml:space="preserve"> </w:t>
      </w:r>
      <w:r w:rsidRPr="00E24666">
        <w:rPr>
          <w:lang w:val="en-US"/>
        </w:rPr>
        <w:t>may perform such functions, and shall provide the facilities and free access to the Concession Areas so that they may perform their work without obstacles with the required accuracy; and, likewise, shall be obliged to deliver the information that may be required. The exercise of such functions shall in no case be subject to authorizations, permits or any other manifestation of the CONCESSIONAIRE's will. The CONCESSIONAIRE shall provide all its cooperation to facilitate the performance of such functions, otherwise the penalties set forth in Annex 15 shall apply.</w:t>
      </w:r>
    </w:p>
    <w:p w14:paraId="201B7983" w14:textId="77777777" w:rsidR="00A93B56" w:rsidRPr="00E24666" w:rsidRDefault="00A93B56" w:rsidP="00A93B56">
      <w:pPr>
        <w:pStyle w:val="Prrafodelista"/>
        <w:ind w:hanging="720"/>
        <w:jc w:val="both"/>
        <w:rPr>
          <w:lang w:val="en-US"/>
        </w:rPr>
      </w:pPr>
    </w:p>
    <w:p w14:paraId="0C9CF1FB" w14:textId="1653A2B8" w:rsidR="006F0E52" w:rsidRPr="00E24666" w:rsidRDefault="00A93B56" w:rsidP="00FC5153">
      <w:pPr>
        <w:pStyle w:val="Prrafodelista"/>
        <w:numPr>
          <w:ilvl w:val="0"/>
          <w:numId w:val="123"/>
        </w:numPr>
        <w:ind w:hanging="720"/>
        <w:jc w:val="both"/>
        <w:rPr>
          <w:lang w:val="en-US"/>
        </w:rPr>
      </w:pPr>
      <w:r w:rsidRPr="00E24666">
        <w:rPr>
          <w:lang w:val="en-US"/>
        </w:rPr>
        <w:t>The CONCESSIONAIRE shall provide the Supervisor with the quarterly, annual and special reports requested for the verification of compliance with the Mandatory Services, including all supplementary information required by the Supervisor, as well as access to the activities, studies and documents carried out by the CONCESSIONAIRE for this purpose, as provided in Annexes 12 and 13.</w:t>
      </w:r>
      <w:r w:rsidR="00D81E54" w:rsidRPr="00E24666">
        <w:rPr>
          <w:lang w:val="en-US"/>
        </w:rPr>
        <w:t xml:space="preserve"> </w:t>
      </w:r>
      <w:bookmarkEnd w:id="589"/>
    </w:p>
    <w:p w14:paraId="518EAC02" w14:textId="6969AABB" w:rsidR="00A16BDC" w:rsidRPr="00E24666" w:rsidRDefault="00A16BDC" w:rsidP="00A16BDC">
      <w:pPr>
        <w:pStyle w:val="Prrafodelista"/>
        <w:jc w:val="both"/>
        <w:rPr>
          <w:lang w:val="en-US"/>
        </w:rPr>
      </w:pPr>
    </w:p>
    <w:p w14:paraId="5586A2D3" w14:textId="77777777" w:rsidR="00A93B56" w:rsidRPr="00E24666" w:rsidRDefault="00A93B56" w:rsidP="00A93B56">
      <w:pPr>
        <w:pStyle w:val="Prrafodelista"/>
        <w:spacing w:after="0" w:line="240" w:lineRule="auto"/>
        <w:jc w:val="both"/>
        <w:rPr>
          <w:lang w:val="en-US"/>
        </w:rPr>
      </w:pPr>
      <w:r w:rsidRPr="00E24666">
        <w:rPr>
          <w:lang w:val="en-US"/>
        </w:rPr>
        <w:t xml:space="preserve">The request for information made by the Supervisor to the CONCESSIONAIRE shall be limited to that which is necessary for the performance of its duties, in accordance with </w:t>
      </w:r>
      <w:r w:rsidRPr="00E24666">
        <w:rPr>
          <w:lang w:val="en-US"/>
        </w:rPr>
        <w:lastRenderedPageBreak/>
        <w:t xml:space="preserve">the provisions of the supervision contract, the Concession Contract and the Applicable Laws and Provisions. </w:t>
      </w:r>
    </w:p>
    <w:p w14:paraId="292158F0" w14:textId="77777777" w:rsidR="00A93B56" w:rsidRPr="00E24666" w:rsidRDefault="00A93B56" w:rsidP="00A93B56">
      <w:pPr>
        <w:pStyle w:val="Prrafodelista"/>
        <w:spacing w:after="0" w:line="240" w:lineRule="auto"/>
        <w:jc w:val="both"/>
        <w:rPr>
          <w:lang w:val="en-US"/>
        </w:rPr>
      </w:pPr>
      <w:r w:rsidRPr="00E24666">
        <w:rPr>
          <w:lang w:val="en-US"/>
        </w:rPr>
        <w:tab/>
      </w:r>
    </w:p>
    <w:p w14:paraId="7F5DB252" w14:textId="77777777" w:rsidR="00A93B56" w:rsidRPr="00E24666" w:rsidRDefault="00A93B56" w:rsidP="00A93B56">
      <w:pPr>
        <w:pStyle w:val="Prrafodelista"/>
        <w:spacing w:after="0" w:line="240" w:lineRule="auto"/>
        <w:jc w:val="both"/>
        <w:rPr>
          <w:lang w:val="en-US"/>
        </w:rPr>
      </w:pPr>
      <w:r w:rsidRPr="00E24666">
        <w:rPr>
          <w:lang w:val="en-US"/>
        </w:rPr>
        <w:t>The CONCESSIONAIRE shall be obliged to register in the computer system - Operational Control Center, which it shall implement at its own risk and expense according to the specifications in Annex 12, all the documentation related to the provision of the Mandatory Services under its responsibility.</w:t>
      </w:r>
    </w:p>
    <w:p w14:paraId="488EEA66" w14:textId="77777777" w:rsidR="00A93B56" w:rsidRPr="00E24666" w:rsidRDefault="00A93B56" w:rsidP="00A93B56">
      <w:pPr>
        <w:pStyle w:val="Prrafodelista"/>
        <w:spacing w:after="0" w:line="240" w:lineRule="auto"/>
        <w:jc w:val="both"/>
        <w:rPr>
          <w:lang w:val="en-US"/>
        </w:rPr>
      </w:pPr>
    </w:p>
    <w:p w14:paraId="2DC33993" w14:textId="77777777" w:rsidR="00A93B56" w:rsidRPr="00E24666" w:rsidRDefault="00A93B56" w:rsidP="00A93B56">
      <w:pPr>
        <w:pStyle w:val="Prrafodelista"/>
        <w:spacing w:after="0" w:line="240" w:lineRule="auto"/>
        <w:jc w:val="both"/>
        <w:rPr>
          <w:lang w:val="en-US"/>
        </w:rPr>
      </w:pPr>
      <w:r w:rsidRPr="00E24666">
        <w:rPr>
          <w:lang w:val="en-US"/>
        </w:rPr>
        <w:t xml:space="preserve">The Supervisor may request from the CONCESSIONAIRE, with copy to the GRANTOR, additional information related to the above mentioned required documents. </w:t>
      </w:r>
    </w:p>
    <w:p w14:paraId="3584932C" w14:textId="77777777" w:rsidR="00A93B56" w:rsidRPr="00E24666" w:rsidRDefault="00A93B56" w:rsidP="00A93B56">
      <w:pPr>
        <w:pStyle w:val="Prrafodelista"/>
        <w:spacing w:after="0" w:line="240" w:lineRule="auto"/>
        <w:jc w:val="both"/>
        <w:rPr>
          <w:lang w:val="en-US"/>
        </w:rPr>
      </w:pPr>
    </w:p>
    <w:p w14:paraId="15C7B841" w14:textId="45C001B0" w:rsidR="00A16BDC" w:rsidRPr="00E24666" w:rsidRDefault="00A93B56" w:rsidP="00A93B56">
      <w:pPr>
        <w:pStyle w:val="Prrafodelista"/>
        <w:spacing w:after="0" w:line="240" w:lineRule="auto"/>
        <w:contextualSpacing w:val="0"/>
        <w:jc w:val="both"/>
        <w:rPr>
          <w:lang w:val="en-US"/>
        </w:rPr>
      </w:pPr>
      <w:r w:rsidRPr="00E24666">
        <w:rPr>
          <w:lang w:val="en-US"/>
        </w:rPr>
        <w:t>The CONCESSIONAIRE shall be obliged to cooperate with the Supervisor at all times.</w:t>
      </w:r>
      <w:r w:rsidR="00A16BDC" w:rsidRPr="00E24666">
        <w:rPr>
          <w:lang w:val="en-US"/>
        </w:rPr>
        <w:t xml:space="preserve">  </w:t>
      </w:r>
    </w:p>
    <w:p w14:paraId="0AC6734D" w14:textId="77777777" w:rsidR="006F0E52" w:rsidRPr="00E24666" w:rsidRDefault="006F0E52" w:rsidP="006F0E52">
      <w:pPr>
        <w:spacing w:after="0" w:line="240" w:lineRule="auto"/>
        <w:ind w:left="1142"/>
        <w:jc w:val="both"/>
        <w:rPr>
          <w:rFonts w:cstheme="minorHAnsi"/>
          <w:lang w:val="en-US"/>
        </w:rPr>
      </w:pPr>
    </w:p>
    <w:p w14:paraId="7A41FB01" w14:textId="364E2A64" w:rsidR="006F0E52" w:rsidRPr="00E24666" w:rsidRDefault="00A93B56" w:rsidP="006F0E52">
      <w:pPr>
        <w:pStyle w:val="Ttulo2"/>
        <w:spacing w:line="240" w:lineRule="auto"/>
        <w:rPr>
          <w:lang w:val="en-US"/>
        </w:rPr>
      </w:pPr>
      <w:bookmarkStart w:id="590" w:name="_Toc70611688"/>
      <w:r w:rsidRPr="00E24666">
        <w:rPr>
          <w:lang w:val="en-US"/>
        </w:rPr>
        <w:t>Supervision performed since the Closing Date</w:t>
      </w:r>
      <w:bookmarkEnd w:id="590"/>
      <w:r w:rsidR="006F0E52" w:rsidRPr="00E24666">
        <w:rPr>
          <w:lang w:val="en-US"/>
        </w:rPr>
        <w:t xml:space="preserve"> </w:t>
      </w:r>
    </w:p>
    <w:p w14:paraId="504751BE" w14:textId="77777777" w:rsidR="006F0E52" w:rsidRPr="00E24666" w:rsidRDefault="006F0E52" w:rsidP="006F0E52">
      <w:pPr>
        <w:spacing w:after="0" w:line="240" w:lineRule="auto"/>
        <w:jc w:val="both"/>
        <w:rPr>
          <w:rFonts w:cstheme="minorHAnsi"/>
          <w:b/>
          <w:bCs/>
          <w:lang w:val="en-US"/>
        </w:rPr>
      </w:pPr>
    </w:p>
    <w:p w14:paraId="5B17D3F1" w14:textId="541869F9" w:rsidR="006F0E52" w:rsidRPr="00E24666" w:rsidRDefault="00A93B56" w:rsidP="00FC5153">
      <w:pPr>
        <w:pStyle w:val="Prrafodelista"/>
        <w:numPr>
          <w:ilvl w:val="0"/>
          <w:numId w:val="123"/>
        </w:numPr>
        <w:ind w:hanging="720"/>
        <w:jc w:val="both"/>
        <w:rPr>
          <w:lang w:val="en-US"/>
        </w:rPr>
      </w:pPr>
      <w:r w:rsidRPr="00E24666">
        <w:rPr>
          <w:lang w:val="en-US"/>
        </w:rPr>
        <w:t xml:space="preserve">It is the Supervisor's responsibility to carry out the supervision and technical </w:t>
      </w:r>
      <w:r w:rsidR="000F422A" w:rsidRPr="00E24666">
        <w:rPr>
          <w:lang w:val="en-US"/>
        </w:rPr>
        <w:t>audit</w:t>
      </w:r>
      <w:r w:rsidRPr="00E24666">
        <w:rPr>
          <w:lang w:val="en-US"/>
        </w:rPr>
        <w:t xml:space="preserve"> actions to verify compliance with the contractual obligations and the Applicable Laws and Provisions in charge of the </w:t>
      </w:r>
      <w:r w:rsidR="00ED17F5" w:rsidRPr="00E24666">
        <w:rPr>
          <w:lang w:val="en-US"/>
        </w:rPr>
        <w:t>CONCESSIONAIRE</w:t>
      </w:r>
      <w:r w:rsidRPr="00E24666">
        <w:rPr>
          <w:lang w:val="en-US"/>
        </w:rPr>
        <w:t xml:space="preserve"> from the Closing Date until the end of the Construction Period, within the terms set forth in the supervision services contract, with special emphasis during: (i) the preparation of the Definitive Engineering Studies and the environmental management instruments, (ii) the construction of the respective Works and (iii) the respective </w:t>
      </w:r>
      <w:r w:rsidR="0000401C" w:rsidRPr="00E24666">
        <w:rPr>
          <w:lang w:val="en-US"/>
        </w:rPr>
        <w:t>Commissioning</w:t>
      </w:r>
      <w:r w:rsidRPr="00E24666">
        <w:rPr>
          <w:lang w:val="en-US"/>
        </w:rPr>
        <w:t>, according to the activities detailed in the Clause</w:t>
      </w:r>
      <w:r w:rsidR="004B21C1" w:rsidRPr="00E24666">
        <w:rPr>
          <w:lang w:val="en-US"/>
        </w:rPr>
        <w:t xml:space="preserve"> </w:t>
      </w:r>
      <w:r w:rsidR="007074EF" w:rsidRPr="004D65EC">
        <w:rPr>
          <w:lang w:val="en-US"/>
        </w:rPr>
        <w:fldChar w:fldCharType="begin"/>
      </w:r>
      <w:r w:rsidR="007074EF" w:rsidRPr="00E24666">
        <w:rPr>
          <w:lang w:val="en-US"/>
        </w:rPr>
        <w:instrText xml:space="preserve"> REF _Ref43371709 \r \h </w:instrText>
      </w:r>
      <w:r w:rsidR="003834EC" w:rsidRPr="00E24666">
        <w:rPr>
          <w:lang w:val="en-US"/>
        </w:rPr>
        <w:instrText xml:space="preserve"> \* MERGEFORMAT </w:instrText>
      </w:r>
      <w:r w:rsidR="007074EF" w:rsidRPr="004D65EC">
        <w:rPr>
          <w:lang w:val="en-US"/>
        </w:rPr>
      </w:r>
      <w:r w:rsidR="007074EF" w:rsidRPr="004D65EC">
        <w:rPr>
          <w:lang w:val="en-US"/>
        </w:rPr>
        <w:fldChar w:fldCharType="separate"/>
      </w:r>
      <w:r w:rsidR="00673CCF" w:rsidRPr="004D65EC">
        <w:rPr>
          <w:lang w:val="en-US"/>
        </w:rPr>
        <w:t>1</w:t>
      </w:r>
      <w:r w:rsidR="00673CCF" w:rsidRPr="00E24666">
        <w:rPr>
          <w:lang w:val="en-US"/>
        </w:rPr>
        <w:t>3.11</w:t>
      </w:r>
      <w:r w:rsidR="007074EF" w:rsidRPr="004D65EC">
        <w:rPr>
          <w:lang w:val="en-US"/>
        </w:rPr>
        <w:fldChar w:fldCharType="end"/>
      </w:r>
      <w:r w:rsidR="004B21C1" w:rsidRPr="00E24666">
        <w:rPr>
          <w:lang w:val="en-US"/>
        </w:rPr>
        <w:t xml:space="preserve"> </w:t>
      </w:r>
      <w:r w:rsidRPr="004D65EC">
        <w:rPr>
          <w:lang w:val="en-US"/>
        </w:rPr>
        <w:t xml:space="preserve">and those </w:t>
      </w:r>
      <w:r w:rsidRPr="00E24666">
        <w:rPr>
          <w:lang w:val="en-US"/>
        </w:rPr>
        <w:t>defined in accordance with the supervision services contract.</w:t>
      </w:r>
    </w:p>
    <w:p w14:paraId="5D577D36" w14:textId="77777777" w:rsidR="00481A67" w:rsidRPr="00E24666" w:rsidRDefault="00481A67" w:rsidP="00481A67">
      <w:pPr>
        <w:pStyle w:val="Prrafodelista"/>
        <w:jc w:val="both"/>
        <w:rPr>
          <w:lang w:val="en-US"/>
        </w:rPr>
      </w:pPr>
    </w:p>
    <w:p w14:paraId="4571D29B" w14:textId="324C9E64" w:rsidR="00A93B56" w:rsidRPr="00E24666" w:rsidRDefault="00A93B56" w:rsidP="00FC5153">
      <w:pPr>
        <w:pStyle w:val="Prrafodelista"/>
        <w:numPr>
          <w:ilvl w:val="0"/>
          <w:numId w:val="123"/>
        </w:numPr>
        <w:ind w:hanging="720"/>
        <w:jc w:val="both"/>
        <w:rPr>
          <w:lang w:val="en-US"/>
        </w:rPr>
      </w:pPr>
      <w:bookmarkStart w:id="591" w:name="_Ref43371709"/>
      <w:bookmarkStart w:id="592" w:name="_Ref398225431"/>
      <w:r w:rsidRPr="00E24666">
        <w:rPr>
          <w:lang w:val="en-US"/>
        </w:rPr>
        <w:t xml:space="preserve">The contract signed with the Supervisor shall include confidentiality clauses regarding the information delivered to him by the </w:t>
      </w:r>
      <w:r w:rsidR="00ED17F5" w:rsidRPr="00E24666">
        <w:rPr>
          <w:lang w:val="en-US"/>
        </w:rPr>
        <w:t>CONCESSIONAIRE</w:t>
      </w:r>
      <w:r w:rsidRPr="00E24666">
        <w:rPr>
          <w:lang w:val="en-US"/>
        </w:rPr>
        <w:t xml:space="preserve"> and the GRANTOR, and it shall be established that he is solely responsible for any damage or harm that he or his </w:t>
      </w:r>
      <w:r w:rsidR="00890645" w:rsidRPr="00E24666">
        <w:rPr>
          <w:lang w:val="en-US"/>
        </w:rPr>
        <w:t>staff</w:t>
      </w:r>
      <w:r w:rsidRPr="00E24666">
        <w:rPr>
          <w:lang w:val="en-US"/>
        </w:rPr>
        <w:t xml:space="preserve"> may </w:t>
      </w:r>
      <w:r w:rsidR="009176BC" w:rsidRPr="00E24666">
        <w:rPr>
          <w:lang w:val="en-US"/>
        </w:rPr>
        <w:t>cause</w:t>
      </w:r>
      <w:r w:rsidRPr="00E24666">
        <w:rPr>
          <w:lang w:val="en-US"/>
        </w:rPr>
        <w:t xml:space="preserve"> to the Works during the supervision work, for failure to comply with the corresponding safety regulations, for compliance with the respective labor regulations in relation to his </w:t>
      </w:r>
      <w:r w:rsidR="00890645" w:rsidRPr="00E24666">
        <w:rPr>
          <w:lang w:val="en-US"/>
        </w:rPr>
        <w:t>staff</w:t>
      </w:r>
      <w:r w:rsidRPr="00E24666">
        <w:rPr>
          <w:lang w:val="en-US"/>
        </w:rPr>
        <w:t xml:space="preserve">, among others. </w:t>
      </w:r>
    </w:p>
    <w:p w14:paraId="56BDBC2D" w14:textId="77777777" w:rsidR="003B5B9A" w:rsidRPr="00E24666" w:rsidRDefault="003B5B9A" w:rsidP="003B5B9A">
      <w:pPr>
        <w:pStyle w:val="Prrafodelista"/>
        <w:rPr>
          <w:lang w:val="en-US"/>
        </w:rPr>
      </w:pPr>
    </w:p>
    <w:p w14:paraId="39F5581A" w14:textId="3AA958C1" w:rsidR="006F0E52" w:rsidRPr="00E24666" w:rsidRDefault="00A93B56" w:rsidP="00FC5153">
      <w:pPr>
        <w:pStyle w:val="Prrafodelista"/>
        <w:numPr>
          <w:ilvl w:val="0"/>
          <w:numId w:val="123"/>
        </w:numPr>
        <w:ind w:hanging="720"/>
        <w:jc w:val="both"/>
        <w:rPr>
          <w:lang w:val="en-US"/>
        </w:rPr>
      </w:pPr>
      <w:r w:rsidRPr="00E24666">
        <w:rPr>
          <w:lang w:val="en-US"/>
        </w:rPr>
        <w:t>During this period, the Supervisor shall be responsible for the following functions</w:t>
      </w:r>
      <w:r w:rsidR="006F0E52" w:rsidRPr="00E24666">
        <w:rPr>
          <w:lang w:val="en-US"/>
        </w:rPr>
        <w:t>:</w:t>
      </w:r>
      <w:bookmarkEnd w:id="591"/>
      <w:bookmarkEnd w:id="592"/>
    </w:p>
    <w:p w14:paraId="61A02FDC" w14:textId="1E71923E" w:rsidR="00A93B56" w:rsidRPr="00E24666" w:rsidRDefault="003B5B9A" w:rsidP="00FC5153">
      <w:pPr>
        <w:widowControl w:val="0"/>
        <w:numPr>
          <w:ilvl w:val="0"/>
          <w:numId w:val="122"/>
        </w:numPr>
        <w:spacing w:after="0" w:line="240" w:lineRule="auto"/>
        <w:jc w:val="both"/>
        <w:rPr>
          <w:rFonts w:cstheme="minorHAnsi"/>
          <w:lang w:val="en-US"/>
        </w:rPr>
      </w:pPr>
      <w:bookmarkStart w:id="593" w:name="_Ref297731863"/>
      <w:r w:rsidRPr="00E24666">
        <w:rPr>
          <w:rFonts w:cstheme="minorHAnsi"/>
          <w:lang w:val="en-US"/>
        </w:rPr>
        <w:t>Issuing</w:t>
      </w:r>
      <w:r w:rsidR="00A93B56" w:rsidRPr="00E24666">
        <w:rPr>
          <w:rFonts w:cstheme="minorHAnsi"/>
          <w:lang w:val="en-US"/>
        </w:rPr>
        <w:t xml:space="preserve"> an opinion in case of requests from the CONCESSIONAIRE for the transfer, disposition or encumbrance of the shares or participations of the Strategic Partner in favor of third parties.</w:t>
      </w:r>
    </w:p>
    <w:p w14:paraId="5958EC7A" w14:textId="77777777" w:rsidR="00A93B56" w:rsidRPr="00E24666" w:rsidRDefault="00A93B56" w:rsidP="00A93B56">
      <w:pPr>
        <w:widowControl w:val="0"/>
        <w:spacing w:after="0" w:line="240" w:lineRule="auto"/>
        <w:ind w:left="1069"/>
        <w:jc w:val="both"/>
        <w:rPr>
          <w:rFonts w:cstheme="minorHAnsi"/>
          <w:lang w:val="en-US"/>
        </w:rPr>
      </w:pPr>
    </w:p>
    <w:p w14:paraId="4374F131" w14:textId="48189BF3" w:rsidR="00A93B56"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Issuing</w:t>
      </w:r>
      <w:r w:rsidR="00A93B56" w:rsidRPr="00E24666">
        <w:rPr>
          <w:rFonts w:cstheme="minorHAnsi"/>
          <w:lang w:val="en-US"/>
        </w:rPr>
        <w:t xml:space="preserve"> an opinion regarding the CONCESSIONAIRE's requests for the modification of the bylaws in accordance with the scope set forth in this </w:t>
      </w:r>
      <w:r w:rsidR="00B11E92" w:rsidRPr="00E24666">
        <w:rPr>
          <w:rFonts w:cstheme="minorHAnsi"/>
          <w:lang w:val="en-US"/>
        </w:rPr>
        <w:t>Contract</w:t>
      </w:r>
      <w:r w:rsidR="00A93B56" w:rsidRPr="00E24666">
        <w:rPr>
          <w:rFonts w:cstheme="minorHAnsi"/>
          <w:lang w:val="en-US"/>
        </w:rPr>
        <w:t>.</w:t>
      </w:r>
    </w:p>
    <w:p w14:paraId="7855BBB7" w14:textId="77777777" w:rsidR="00A93B56" w:rsidRPr="00E24666" w:rsidRDefault="00A93B56" w:rsidP="00A93B56">
      <w:pPr>
        <w:widowControl w:val="0"/>
        <w:spacing w:after="0" w:line="240" w:lineRule="auto"/>
        <w:ind w:left="1069"/>
        <w:jc w:val="both"/>
        <w:rPr>
          <w:rFonts w:cstheme="minorHAnsi"/>
          <w:lang w:val="en-US"/>
        </w:rPr>
      </w:pPr>
    </w:p>
    <w:p w14:paraId="0C0F504C" w14:textId="1BE62043" w:rsidR="00A93B56"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I</w:t>
      </w:r>
      <w:r w:rsidR="00A93B56" w:rsidRPr="00E24666">
        <w:rPr>
          <w:rFonts w:cstheme="minorHAnsi"/>
          <w:lang w:val="en-US"/>
        </w:rPr>
        <w:t>ss</w:t>
      </w:r>
      <w:r w:rsidRPr="00E24666">
        <w:rPr>
          <w:rFonts w:cstheme="minorHAnsi"/>
          <w:lang w:val="en-US"/>
        </w:rPr>
        <w:t>uing</w:t>
      </w:r>
      <w:r w:rsidR="00A93B56" w:rsidRPr="00E24666">
        <w:rPr>
          <w:rFonts w:cstheme="minorHAnsi"/>
          <w:lang w:val="en-US"/>
        </w:rPr>
        <w:t xml:space="preserve"> an opinion in case of extension of the Concession requested by the CONCESSIONAIRE in the cases specifically provided for in the </w:t>
      </w:r>
      <w:r w:rsidR="00B11E92" w:rsidRPr="00E24666">
        <w:rPr>
          <w:rFonts w:cstheme="minorHAnsi"/>
          <w:lang w:val="en-US"/>
        </w:rPr>
        <w:t>Contract</w:t>
      </w:r>
      <w:r w:rsidR="00A93B56" w:rsidRPr="00E24666">
        <w:rPr>
          <w:rFonts w:cstheme="minorHAnsi"/>
          <w:lang w:val="en-US"/>
        </w:rPr>
        <w:t>.</w:t>
      </w:r>
    </w:p>
    <w:p w14:paraId="42882DFB" w14:textId="77777777" w:rsidR="00A93B56" w:rsidRPr="00E24666" w:rsidRDefault="00A93B56" w:rsidP="00A93B56">
      <w:pPr>
        <w:widowControl w:val="0"/>
        <w:spacing w:after="0" w:line="240" w:lineRule="auto"/>
        <w:ind w:left="1069"/>
        <w:jc w:val="both"/>
        <w:rPr>
          <w:rFonts w:cstheme="minorHAnsi"/>
          <w:lang w:val="en-US"/>
        </w:rPr>
      </w:pPr>
    </w:p>
    <w:p w14:paraId="6D354D72" w14:textId="23D1DFA0" w:rsidR="00B0661F"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 xml:space="preserve">Issuing </w:t>
      </w:r>
      <w:r w:rsidR="00A93B56" w:rsidRPr="00E24666">
        <w:rPr>
          <w:rFonts w:cstheme="minorHAnsi"/>
          <w:lang w:val="en-US"/>
        </w:rPr>
        <w:t>an opinion in case of temporary suspension of the term of the Concession or suspension of the term for the fulfillment of obligations in the cases specifically provided for in the Contract</w:t>
      </w:r>
      <w:r w:rsidR="00B0661F" w:rsidRPr="00E24666">
        <w:rPr>
          <w:rFonts w:cstheme="minorHAnsi"/>
          <w:lang w:val="en-US"/>
        </w:rPr>
        <w:t>.</w:t>
      </w:r>
    </w:p>
    <w:p w14:paraId="5E035518" w14:textId="77777777" w:rsidR="00B0661F" w:rsidRPr="00E24666" w:rsidRDefault="00B0661F" w:rsidP="0010225A">
      <w:pPr>
        <w:widowControl w:val="0"/>
        <w:tabs>
          <w:tab w:val="left" w:pos="1069"/>
        </w:tabs>
        <w:spacing w:after="0" w:line="240" w:lineRule="auto"/>
        <w:ind w:left="1069"/>
        <w:jc w:val="both"/>
        <w:rPr>
          <w:rFonts w:cstheme="minorHAnsi"/>
          <w:lang w:val="en-US"/>
        </w:rPr>
      </w:pPr>
    </w:p>
    <w:p w14:paraId="1A9DE677" w14:textId="5A5EA792" w:rsidR="00A17555" w:rsidRPr="00E24666" w:rsidRDefault="003B5B9A" w:rsidP="00FC5153">
      <w:pPr>
        <w:widowControl w:val="0"/>
        <w:numPr>
          <w:ilvl w:val="0"/>
          <w:numId w:val="122"/>
        </w:numPr>
        <w:spacing w:after="0" w:line="240" w:lineRule="auto"/>
        <w:jc w:val="both"/>
        <w:rPr>
          <w:rFonts w:cstheme="minorHAnsi"/>
          <w:lang w:val="en-US"/>
        </w:rPr>
      </w:pPr>
      <w:bookmarkStart w:id="594" w:name="_Ref297731877"/>
      <w:bookmarkEnd w:id="593"/>
      <w:r w:rsidRPr="00E24666">
        <w:rPr>
          <w:rFonts w:cstheme="minorHAnsi"/>
          <w:lang w:val="en-US"/>
        </w:rPr>
        <w:t>Issuing</w:t>
      </w:r>
      <w:r w:rsidR="00A17555" w:rsidRPr="00E24666">
        <w:rPr>
          <w:rFonts w:cstheme="minorHAnsi"/>
          <w:lang w:val="en-US"/>
        </w:rPr>
        <w:t xml:space="preserve"> an opinion on the insurance policy proposals submitted by the </w:t>
      </w:r>
      <w:r w:rsidR="00ED17F5" w:rsidRPr="00E24666">
        <w:rPr>
          <w:rFonts w:cstheme="minorHAnsi"/>
          <w:lang w:val="en-US"/>
        </w:rPr>
        <w:t>CONCESSIONAIRE</w:t>
      </w:r>
      <w:r w:rsidR="00A17555" w:rsidRPr="00E24666">
        <w:rPr>
          <w:rFonts w:cstheme="minorHAnsi"/>
          <w:lang w:val="en-US"/>
        </w:rPr>
        <w:t xml:space="preserve"> pursuant to the Contract and its coverage.</w:t>
      </w:r>
    </w:p>
    <w:p w14:paraId="369F2FE2" w14:textId="77777777" w:rsidR="00A17555" w:rsidRPr="00E24666" w:rsidRDefault="00A17555" w:rsidP="00A17555">
      <w:pPr>
        <w:widowControl w:val="0"/>
        <w:spacing w:after="0" w:line="240" w:lineRule="auto"/>
        <w:ind w:left="1069"/>
        <w:jc w:val="both"/>
        <w:rPr>
          <w:rFonts w:cstheme="minorHAnsi"/>
          <w:lang w:val="en-US"/>
        </w:rPr>
      </w:pPr>
    </w:p>
    <w:p w14:paraId="13FCC3FA" w14:textId="2809F14A" w:rsidR="00A17555"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ssu</w:t>
      </w:r>
      <w:r w:rsidRPr="00E24666">
        <w:rPr>
          <w:rFonts w:cstheme="minorHAnsi"/>
          <w:lang w:val="en-US"/>
        </w:rPr>
        <w:t>ing</w:t>
      </w:r>
      <w:r w:rsidR="00A17555" w:rsidRPr="00E24666">
        <w:rPr>
          <w:rFonts w:cstheme="minorHAnsi"/>
          <w:lang w:val="en-US"/>
        </w:rPr>
        <w:t xml:space="preserve"> an opinion on the Contract Performance Bonds submitted by the </w:t>
      </w:r>
      <w:r w:rsidR="00ED17F5" w:rsidRPr="00E24666">
        <w:rPr>
          <w:rFonts w:cstheme="minorHAnsi"/>
          <w:lang w:val="en-US"/>
        </w:rPr>
        <w:t>CONCESSIONAIRE</w:t>
      </w:r>
      <w:r w:rsidR="00A17555" w:rsidRPr="00E24666">
        <w:rPr>
          <w:rFonts w:cstheme="minorHAnsi"/>
          <w:lang w:val="en-US"/>
        </w:rPr>
        <w:t xml:space="preserve"> pursuant to the Contract.</w:t>
      </w:r>
    </w:p>
    <w:p w14:paraId="62F6FD40" w14:textId="77777777" w:rsidR="00A17555" w:rsidRPr="00E24666" w:rsidRDefault="00A17555" w:rsidP="00A17555">
      <w:pPr>
        <w:widowControl w:val="0"/>
        <w:spacing w:after="0" w:line="240" w:lineRule="auto"/>
        <w:ind w:left="1069"/>
        <w:jc w:val="both"/>
        <w:rPr>
          <w:rFonts w:cstheme="minorHAnsi"/>
          <w:lang w:val="en-US"/>
        </w:rPr>
      </w:pPr>
    </w:p>
    <w:p w14:paraId="385E5944" w14:textId="58A85737" w:rsidR="00A17555"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Verif</w:t>
      </w:r>
      <w:r w:rsidR="00D64F3F" w:rsidRPr="00E24666">
        <w:rPr>
          <w:rFonts w:cstheme="minorHAnsi"/>
          <w:lang w:val="en-US"/>
        </w:rPr>
        <w:t>y</w:t>
      </w:r>
      <w:r w:rsidR="003B5B9A" w:rsidRPr="00E24666">
        <w:rPr>
          <w:rFonts w:cstheme="minorHAnsi"/>
          <w:lang w:val="en-US"/>
        </w:rPr>
        <w:t>ing</w:t>
      </w:r>
      <w:r w:rsidRPr="00E24666">
        <w:rPr>
          <w:rFonts w:cstheme="minorHAnsi"/>
          <w:lang w:val="en-US"/>
        </w:rPr>
        <w:t xml:space="preserve"> the </w:t>
      </w:r>
      <w:r w:rsidR="00ED17F5" w:rsidRPr="00E24666">
        <w:rPr>
          <w:rFonts w:cstheme="minorHAnsi"/>
          <w:lang w:val="en-US"/>
        </w:rPr>
        <w:t>CONCESSIONAIRE</w:t>
      </w:r>
      <w:r w:rsidRPr="00E24666">
        <w:rPr>
          <w:rFonts w:cstheme="minorHAnsi"/>
          <w:lang w:val="en-US"/>
        </w:rPr>
        <w:t>'s compliance with the legal and contractual obligations during this period.</w:t>
      </w:r>
    </w:p>
    <w:p w14:paraId="16935774" w14:textId="77777777" w:rsidR="00A17555" w:rsidRPr="00E24666" w:rsidRDefault="00A17555" w:rsidP="00A17555">
      <w:pPr>
        <w:widowControl w:val="0"/>
        <w:spacing w:after="0" w:line="240" w:lineRule="auto"/>
        <w:ind w:left="1069"/>
        <w:jc w:val="both"/>
        <w:rPr>
          <w:rFonts w:cstheme="minorHAnsi"/>
          <w:lang w:val="en-US"/>
        </w:rPr>
      </w:pPr>
    </w:p>
    <w:p w14:paraId="2D8EB723" w14:textId="6E256DEB" w:rsidR="00A17555"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 xml:space="preserve">In the event of detecting any breach of the </w:t>
      </w:r>
      <w:r w:rsidR="00ED17F5" w:rsidRPr="00E24666">
        <w:rPr>
          <w:rFonts w:cstheme="minorHAnsi"/>
          <w:lang w:val="en-US"/>
        </w:rPr>
        <w:t>CONCESSIONAIRE</w:t>
      </w:r>
      <w:r w:rsidRPr="00E24666">
        <w:rPr>
          <w:rFonts w:cstheme="minorHAnsi"/>
          <w:lang w:val="en-US"/>
        </w:rPr>
        <w:t>'s obligations, it shall evaluate and recommend to the GRANTOR the application of the corresponding penalties, within a maximum term of five (05) Calendar Days after detection, without prejudice to requiring the necessary remedies and without the need for notice in arrears.</w:t>
      </w:r>
    </w:p>
    <w:p w14:paraId="571483D1" w14:textId="77777777" w:rsidR="00A17555" w:rsidRPr="00E24666" w:rsidRDefault="00A17555" w:rsidP="00A17555">
      <w:pPr>
        <w:widowControl w:val="0"/>
        <w:spacing w:after="0" w:line="240" w:lineRule="auto"/>
        <w:ind w:left="1069"/>
        <w:jc w:val="both"/>
        <w:rPr>
          <w:rFonts w:cstheme="minorHAnsi"/>
          <w:lang w:val="en-US"/>
        </w:rPr>
      </w:pPr>
    </w:p>
    <w:p w14:paraId="4911DB6A" w14:textId="1B2988F1" w:rsidR="00A17555"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Issuing</w:t>
      </w:r>
      <w:r w:rsidR="00A17555" w:rsidRPr="00E24666">
        <w:rPr>
          <w:rFonts w:cstheme="minorHAnsi"/>
          <w:lang w:val="en-US"/>
        </w:rPr>
        <w:t xml:space="preserve"> an opinion on the Definitive Engineering Studies, including during their preparation and, if applicable, in their amendments referred to in this Contract, verifying the </w:t>
      </w:r>
      <w:r w:rsidR="00F52D3B" w:rsidRPr="00E24666">
        <w:rPr>
          <w:rFonts w:cstheme="minorHAnsi"/>
          <w:lang w:val="en-US"/>
        </w:rPr>
        <w:t>conformity</w:t>
      </w:r>
      <w:r w:rsidR="00A17555" w:rsidRPr="00E24666">
        <w:rPr>
          <w:rFonts w:cstheme="minorHAnsi"/>
          <w:lang w:val="en-US"/>
        </w:rPr>
        <w:t xml:space="preserve"> of the Definitive Engineering Studies with Annex 10, the Minimum Requirements for Design and Construction set forth in Annex 11 and the Technical Proposal. </w:t>
      </w:r>
    </w:p>
    <w:p w14:paraId="4D1B6054" w14:textId="77777777" w:rsidR="00A17555" w:rsidRPr="00E24666" w:rsidRDefault="00A17555" w:rsidP="00A17555">
      <w:pPr>
        <w:widowControl w:val="0"/>
        <w:spacing w:after="0" w:line="240" w:lineRule="auto"/>
        <w:ind w:left="1069"/>
        <w:jc w:val="both"/>
        <w:rPr>
          <w:rFonts w:cstheme="minorHAnsi"/>
          <w:lang w:val="en-US"/>
        </w:rPr>
      </w:pPr>
    </w:p>
    <w:p w14:paraId="6C00E961" w14:textId="7C924A6C" w:rsidR="00ED57E3"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Prepar</w:t>
      </w:r>
      <w:r w:rsidR="003B5B9A" w:rsidRPr="00E24666">
        <w:rPr>
          <w:rFonts w:cstheme="minorHAnsi"/>
          <w:lang w:val="en-US"/>
        </w:rPr>
        <w:t>ing</w:t>
      </w:r>
      <w:r w:rsidRPr="00E24666">
        <w:rPr>
          <w:rFonts w:cstheme="minorHAnsi"/>
          <w:lang w:val="en-US"/>
        </w:rPr>
        <w:t xml:space="preserve"> the corresponding reports in accordance with the review procedure of the Definitive Engineering Studies.</w:t>
      </w:r>
    </w:p>
    <w:p w14:paraId="55878CEE" w14:textId="77777777" w:rsidR="00ED57E3" w:rsidRPr="00E24666" w:rsidRDefault="00ED57E3" w:rsidP="001A36F7">
      <w:pPr>
        <w:widowControl w:val="0"/>
        <w:tabs>
          <w:tab w:val="left" w:pos="1069"/>
        </w:tabs>
        <w:spacing w:after="0" w:line="240" w:lineRule="auto"/>
        <w:ind w:left="1069"/>
        <w:jc w:val="both"/>
        <w:rPr>
          <w:rFonts w:cstheme="minorHAnsi"/>
          <w:lang w:val="en-US"/>
        </w:rPr>
      </w:pPr>
    </w:p>
    <w:p w14:paraId="6B94E4E4" w14:textId="753421CD" w:rsidR="00A17555" w:rsidRPr="00E24666" w:rsidRDefault="003B5B9A" w:rsidP="00FC5153">
      <w:pPr>
        <w:widowControl w:val="0"/>
        <w:numPr>
          <w:ilvl w:val="0"/>
          <w:numId w:val="122"/>
        </w:numPr>
        <w:spacing w:after="0" w:line="240" w:lineRule="auto"/>
        <w:jc w:val="both"/>
        <w:rPr>
          <w:rFonts w:cstheme="minorHAnsi"/>
          <w:lang w:val="en-US"/>
        </w:rPr>
      </w:pPr>
      <w:bookmarkStart w:id="595" w:name="_Ref429062282"/>
      <w:bookmarkEnd w:id="594"/>
      <w:r w:rsidRPr="00E24666">
        <w:rPr>
          <w:rFonts w:cstheme="minorHAnsi"/>
          <w:lang w:val="en-US"/>
        </w:rPr>
        <w:t>Verif</w:t>
      </w:r>
      <w:r w:rsidR="00D64F3F" w:rsidRPr="00E24666">
        <w:rPr>
          <w:rFonts w:cstheme="minorHAnsi"/>
          <w:lang w:val="en-US"/>
        </w:rPr>
        <w:t>y</w:t>
      </w:r>
      <w:r w:rsidRPr="00E24666">
        <w:rPr>
          <w:rFonts w:cstheme="minorHAnsi"/>
          <w:lang w:val="en-US"/>
        </w:rPr>
        <w:t>ing</w:t>
      </w:r>
      <w:r w:rsidR="00A17555" w:rsidRPr="00E24666">
        <w:rPr>
          <w:rFonts w:cstheme="minorHAnsi"/>
          <w:lang w:val="en-US"/>
        </w:rPr>
        <w:t xml:space="preserve"> compliance with the Minimum Requirements for Design and Construction set forth in Annex 11, compliance with the Definitive Engineering Studies and their modifications, if applicable, during the construction of the Works, as well as the lifting of non-substantial observations during </w:t>
      </w:r>
      <w:r w:rsidR="00975E69" w:rsidRPr="00E24666">
        <w:rPr>
          <w:rFonts w:cstheme="minorHAnsi"/>
          <w:lang w:val="en-US"/>
        </w:rPr>
        <w:t>Commissioning</w:t>
      </w:r>
      <w:r w:rsidR="00A17555" w:rsidRPr="00E24666">
        <w:rPr>
          <w:rFonts w:cstheme="minorHAnsi"/>
          <w:lang w:val="en-US"/>
        </w:rPr>
        <w:t>.</w:t>
      </w:r>
    </w:p>
    <w:p w14:paraId="4A1E0181" w14:textId="77777777" w:rsidR="00A17555" w:rsidRPr="00E24666" w:rsidRDefault="00A17555" w:rsidP="00A17555">
      <w:pPr>
        <w:widowControl w:val="0"/>
        <w:spacing w:after="0" w:line="240" w:lineRule="auto"/>
        <w:ind w:left="1069"/>
        <w:jc w:val="both"/>
        <w:rPr>
          <w:rFonts w:cstheme="minorHAnsi"/>
          <w:lang w:val="en-US"/>
        </w:rPr>
      </w:pPr>
    </w:p>
    <w:p w14:paraId="7C2C834F" w14:textId="44F674C1" w:rsidR="00A17555"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Making</w:t>
      </w:r>
      <w:r w:rsidR="00A17555" w:rsidRPr="00E24666">
        <w:rPr>
          <w:rFonts w:cstheme="minorHAnsi"/>
          <w:lang w:val="en-US"/>
        </w:rPr>
        <w:t xml:space="preserve"> the pertinent recommendations in case of non-compliance with the Minimum Requirements for Design and Construction and the Technical Proposal, in order to achieve the suitability of the Project Works.</w:t>
      </w:r>
    </w:p>
    <w:p w14:paraId="52B6588C" w14:textId="77777777" w:rsidR="00A17555" w:rsidRPr="00E24666" w:rsidRDefault="00A17555" w:rsidP="00A17555">
      <w:pPr>
        <w:widowControl w:val="0"/>
        <w:spacing w:after="0" w:line="240" w:lineRule="auto"/>
        <w:ind w:left="1069"/>
        <w:jc w:val="both"/>
        <w:rPr>
          <w:rFonts w:cstheme="minorHAnsi"/>
          <w:lang w:val="en-US"/>
        </w:rPr>
      </w:pPr>
    </w:p>
    <w:p w14:paraId="386FCD99" w14:textId="31887F8F" w:rsidR="00A17555"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Verif</w:t>
      </w:r>
      <w:r w:rsidR="00D64F3F" w:rsidRPr="00E24666">
        <w:rPr>
          <w:rFonts w:cstheme="minorHAnsi"/>
          <w:lang w:val="en-US"/>
        </w:rPr>
        <w:t>y</w:t>
      </w:r>
      <w:r w:rsidRPr="00E24666">
        <w:rPr>
          <w:rFonts w:cstheme="minorHAnsi"/>
          <w:lang w:val="en-US"/>
        </w:rPr>
        <w:t>ing</w:t>
      </w:r>
      <w:r w:rsidR="00A17555" w:rsidRPr="00E24666">
        <w:rPr>
          <w:rFonts w:cstheme="minorHAnsi"/>
          <w:lang w:val="en-US"/>
        </w:rPr>
        <w:t xml:space="preserve"> the preparation of the environmental management instruments and their modifications, verifying that there is </w:t>
      </w:r>
      <w:r w:rsidR="00F52D3B" w:rsidRPr="00E24666">
        <w:rPr>
          <w:rFonts w:cstheme="minorHAnsi"/>
          <w:lang w:val="en-US"/>
        </w:rPr>
        <w:t>conformity</w:t>
      </w:r>
      <w:r w:rsidR="00A17555" w:rsidRPr="00E24666">
        <w:rPr>
          <w:rFonts w:cstheme="minorHAnsi"/>
          <w:lang w:val="en-US"/>
        </w:rPr>
        <w:t xml:space="preserve"> between this and the design developed in the Definitive Engineering Studies, as well as preventively control compliance with the provisions of the environmental management instruments in force during the Construction and </w:t>
      </w:r>
      <w:r w:rsidR="00975E69" w:rsidRPr="00E24666">
        <w:rPr>
          <w:rFonts w:cstheme="minorHAnsi"/>
          <w:lang w:val="en-US"/>
        </w:rPr>
        <w:t>Commissioning</w:t>
      </w:r>
      <w:r w:rsidR="00A17555" w:rsidRPr="00E24666">
        <w:rPr>
          <w:rFonts w:cstheme="minorHAnsi"/>
          <w:lang w:val="en-US"/>
        </w:rPr>
        <w:t xml:space="preserve"> periods, without prejudice to the supervision and oversight actions that correspond to the Competent Governmental Authority. </w:t>
      </w:r>
    </w:p>
    <w:p w14:paraId="342F3F26" w14:textId="77777777" w:rsidR="00A17555" w:rsidRPr="00E24666" w:rsidRDefault="00A17555" w:rsidP="00A17555">
      <w:pPr>
        <w:widowControl w:val="0"/>
        <w:spacing w:after="0" w:line="240" w:lineRule="auto"/>
        <w:ind w:left="1069"/>
        <w:jc w:val="both"/>
        <w:rPr>
          <w:rFonts w:cstheme="minorHAnsi"/>
          <w:lang w:val="en-US"/>
        </w:rPr>
      </w:pPr>
    </w:p>
    <w:p w14:paraId="1396631C" w14:textId="78508D5E" w:rsidR="00A17555" w:rsidRPr="00E24666" w:rsidRDefault="003B5B9A" w:rsidP="00FC5153">
      <w:pPr>
        <w:widowControl w:val="0"/>
        <w:numPr>
          <w:ilvl w:val="0"/>
          <w:numId w:val="122"/>
        </w:numPr>
        <w:spacing w:after="0" w:line="240" w:lineRule="auto"/>
        <w:jc w:val="both"/>
        <w:rPr>
          <w:rFonts w:cstheme="minorHAnsi"/>
          <w:lang w:val="en-US"/>
        </w:rPr>
      </w:pPr>
      <w:r w:rsidRPr="00E24666">
        <w:rPr>
          <w:rFonts w:cstheme="minorHAnsi"/>
          <w:lang w:val="en-US"/>
        </w:rPr>
        <w:t>Making</w:t>
      </w:r>
      <w:r w:rsidR="00A17555" w:rsidRPr="00E24666">
        <w:rPr>
          <w:rFonts w:cstheme="minorHAnsi"/>
          <w:lang w:val="en-US"/>
        </w:rPr>
        <w:t xml:space="preserve"> the pertinent annotations in the Work Logs regarding the incidents related to the design, construction of the Works and </w:t>
      </w:r>
      <w:r w:rsidR="00975E69" w:rsidRPr="00E24666">
        <w:rPr>
          <w:rFonts w:cstheme="minorHAnsi"/>
          <w:lang w:val="en-US"/>
        </w:rPr>
        <w:t>Commissioning</w:t>
      </w:r>
      <w:r w:rsidR="00A17555" w:rsidRPr="00E24666">
        <w:rPr>
          <w:rFonts w:cstheme="minorHAnsi"/>
          <w:lang w:val="en-US"/>
        </w:rPr>
        <w:t>.</w:t>
      </w:r>
    </w:p>
    <w:p w14:paraId="0B64D588" w14:textId="77777777" w:rsidR="00A17555" w:rsidRPr="00E24666" w:rsidRDefault="00A17555" w:rsidP="00A17555">
      <w:pPr>
        <w:widowControl w:val="0"/>
        <w:spacing w:after="0" w:line="240" w:lineRule="auto"/>
        <w:ind w:left="1069"/>
        <w:jc w:val="both"/>
        <w:rPr>
          <w:rFonts w:cstheme="minorHAnsi"/>
          <w:lang w:val="en-US"/>
        </w:rPr>
      </w:pPr>
    </w:p>
    <w:p w14:paraId="36608A43" w14:textId="6459D30F" w:rsidR="00A17555"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Verif</w:t>
      </w:r>
      <w:r w:rsidR="00D64F3F" w:rsidRPr="00E24666">
        <w:rPr>
          <w:rFonts w:cstheme="minorHAnsi"/>
          <w:lang w:val="en-US"/>
        </w:rPr>
        <w:t>y</w:t>
      </w:r>
      <w:r w:rsidR="003B5B9A" w:rsidRPr="00E24666">
        <w:rPr>
          <w:rFonts w:cstheme="minorHAnsi"/>
          <w:lang w:val="en-US"/>
        </w:rPr>
        <w:t>ing</w:t>
      </w:r>
      <w:r w:rsidRPr="00E24666">
        <w:rPr>
          <w:rFonts w:cstheme="minorHAnsi"/>
          <w:lang w:val="en-US"/>
        </w:rPr>
        <w:t xml:space="preserve"> compliance with the Schedule for the Execution of Works and Equipment referred to in Chapter VI. </w:t>
      </w:r>
    </w:p>
    <w:p w14:paraId="30A50D99" w14:textId="77777777" w:rsidR="00A17555" w:rsidRPr="00E24666" w:rsidRDefault="00A17555" w:rsidP="00A17555">
      <w:pPr>
        <w:widowControl w:val="0"/>
        <w:spacing w:after="0" w:line="240" w:lineRule="auto"/>
        <w:ind w:left="1069"/>
        <w:jc w:val="both"/>
        <w:rPr>
          <w:rFonts w:cstheme="minorHAnsi"/>
          <w:lang w:val="en-US"/>
        </w:rPr>
      </w:pPr>
    </w:p>
    <w:p w14:paraId="47077794" w14:textId="52B14B8E" w:rsidR="00A17555"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Review</w:t>
      </w:r>
      <w:r w:rsidR="00740961" w:rsidRPr="00E24666">
        <w:rPr>
          <w:rFonts w:cstheme="minorHAnsi"/>
          <w:lang w:val="en-US"/>
        </w:rPr>
        <w:t>ing</w:t>
      </w:r>
      <w:r w:rsidRPr="00E24666">
        <w:rPr>
          <w:rFonts w:cstheme="minorHAnsi"/>
          <w:lang w:val="en-US"/>
        </w:rPr>
        <w:t xml:space="preserve"> and issu</w:t>
      </w:r>
      <w:r w:rsidR="00740961" w:rsidRPr="00E24666">
        <w:rPr>
          <w:rFonts w:cstheme="minorHAnsi"/>
          <w:lang w:val="en-US"/>
        </w:rPr>
        <w:t>ing</w:t>
      </w:r>
      <w:r w:rsidRPr="00E24666">
        <w:rPr>
          <w:rFonts w:cstheme="minorHAnsi"/>
          <w:lang w:val="en-US"/>
        </w:rPr>
        <w:t xml:space="preserve"> an opinion regarding the </w:t>
      </w:r>
      <w:r w:rsidR="009500C0" w:rsidRPr="00E24666">
        <w:rPr>
          <w:rFonts w:cstheme="minorHAnsi"/>
          <w:lang w:val="en-US"/>
        </w:rPr>
        <w:t>Work Progress Report</w:t>
      </w:r>
      <w:r w:rsidRPr="00E24666">
        <w:rPr>
          <w:rFonts w:cstheme="minorHAnsi"/>
          <w:lang w:val="en-US"/>
        </w:rPr>
        <w:t>, as well as other reports whose evaluation is required according to its supervision services contract.</w:t>
      </w:r>
    </w:p>
    <w:p w14:paraId="0483502C" w14:textId="77777777" w:rsidR="00A17555" w:rsidRPr="00E24666" w:rsidRDefault="00A17555" w:rsidP="00A17555">
      <w:pPr>
        <w:widowControl w:val="0"/>
        <w:spacing w:after="0" w:line="240" w:lineRule="auto"/>
        <w:ind w:left="1069"/>
        <w:jc w:val="both"/>
        <w:rPr>
          <w:rFonts w:cstheme="minorHAnsi"/>
          <w:lang w:val="en-US"/>
        </w:rPr>
      </w:pPr>
    </w:p>
    <w:p w14:paraId="3CA74E93" w14:textId="237961AF" w:rsidR="00A17555"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Submit</w:t>
      </w:r>
      <w:r w:rsidR="00740961" w:rsidRPr="00E24666">
        <w:rPr>
          <w:rFonts w:cstheme="minorHAnsi"/>
          <w:lang w:val="en-US"/>
        </w:rPr>
        <w:t>ting</w:t>
      </w:r>
      <w:r w:rsidRPr="00E24666">
        <w:rPr>
          <w:rFonts w:cstheme="minorHAnsi"/>
          <w:lang w:val="en-US"/>
        </w:rPr>
        <w:t xml:space="preserve"> the proposal of applicable tests</w:t>
      </w:r>
      <w:r w:rsidR="001F095A" w:rsidRPr="00E24666">
        <w:rPr>
          <w:rFonts w:cstheme="minorHAnsi"/>
          <w:lang w:val="en-US"/>
        </w:rPr>
        <w:t xml:space="preserve"> during the Commissioning, issuing</w:t>
      </w:r>
      <w:r w:rsidRPr="00E24666">
        <w:rPr>
          <w:rFonts w:cstheme="minorHAnsi"/>
          <w:lang w:val="en-US"/>
        </w:rPr>
        <w:t xml:space="preserve"> reports on the operability of the tests during the Commissioning, as well as verify the criteria, information and procedures for the verification of the </w:t>
      </w:r>
      <w:r w:rsidR="00EA16E8" w:rsidRPr="00E24666">
        <w:rPr>
          <w:rFonts w:cstheme="minorHAnsi"/>
          <w:lang w:val="en-US"/>
        </w:rPr>
        <w:t>Service Levels</w:t>
      </w:r>
      <w:r w:rsidRPr="00E24666">
        <w:rPr>
          <w:rFonts w:cstheme="minorHAnsi"/>
          <w:lang w:val="en-US"/>
        </w:rPr>
        <w:t xml:space="preserve">, prior to the issuance of the </w:t>
      </w:r>
      <w:r w:rsidR="00F53492" w:rsidRPr="00E24666">
        <w:rPr>
          <w:rFonts w:cstheme="minorHAnsi"/>
          <w:lang w:val="en-US"/>
        </w:rPr>
        <w:t xml:space="preserve">Certificate of </w:t>
      </w:r>
      <w:r w:rsidR="00740961" w:rsidRPr="00E24666">
        <w:rPr>
          <w:rFonts w:cstheme="minorHAnsi"/>
          <w:lang w:val="en-US"/>
        </w:rPr>
        <w:t>Commissioning,</w:t>
      </w:r>
      <w:r w:rsidRPr="00E24666">
        <w:rPr>
          <w:rFonts w:cstheme="minorHAnsi"/>
          <w:lang w:val="en-US"/>
        </w:rPr>
        <w:t xml:space="preserve"> as established in the Contract. </w:t>
      </w:r>
    </w:p>
    <w:p w14:paraId="797E25C8" w14:textId="77777777" w:rsidR="00A17555" w:rsidRPr="00E24666" w:rsidRDefault="00A17555" w:rsidP="00A17555">
      <w:pPr>
        <w:widowControl w:val="0"/>
        <w:spacing w:after="0" w:line="240" w:lineRule="auto"/>
        <w:ind w:left="1069"/>
        <w:jc w:val="both"/>
        <w:rPr>
          <w:rFonts w:cstheme="minorHAnsi"/>
          <w:lang w:val="en-US"/>
        </w:rPr>
      </w:pPr>
    </w:p>
    <w:p w14:paraId="777C5553" w14:textId="4316927C" w:rsidR="00A17555" w:rsidRPr="00E24666" w:rsidRDefault="00740961" w:rsidP="00FC5153">
      <w:pPr>
        <w:widowControl w:val="0"/>
        <w:numPr>
          <w:ilvl w:val="0"/>
          <w:numId w:val="122"/>
        </w:numPr>
        <w:spacing w:after="0" w:line="240" w:lineRule="auto"/>
        <w:jc w:val="both"/>
        <w:rPr>
          <w:rFonts w:cstheme="minorHAnsi"/>
          <w:lang w:val="en-US"/>
        </w:rPr>
      </w:pPr>
      <w:r w:rsidRPr="00E24666">
        <w:rPr>
          <w:rFonts w:cstheme="minorHAnsi"/>
          <w:lang w:val="en-US"/>
        </w:rPr>
        <w:t>Verif</w:t>
      </w:r>
      <w:r w:rsidR="00D64F3F" w:rsidRPr="00E24666">
        <w:rPr>
          <w:rFonts w:cstheme="minorHAnsi"/>
          <w:lang w:val="en-US"/>
        </w:rPr>
        <w:t>y</w:t>
      </w:r>
      <w:r w:rsidRPr="00E24666">
        <w:rPr>
          <w:rFonts w:cstheme="minorHAnsi"/>
          <w:lang w:val="en-US"/>
        </w:rPr>
        <w:t>ing</w:t>
      </w:r>
      <w:r w:rsidR="00A17555" w:rsidRPr="00E24666">
        <w:rPr>
          <w:rFonts w:cstheme="minorHAnsi"/>
          <w:lang w:val="en-US"/>
        </w:rPr>
        <w:t xml:space="preserve"> the </w:t>
      </w:r>
      <w:r w:rsidR="00D64F3F" w:rsidRPr="00E24666">
        <w:rPr>
          <w:rFonts w:cstheme="minorHAnsi"/>
          <w:lang w:val="en-US"/>
        </w:rPr>
        <w:t>conformity</w:t>
      </w:r>
      <w:r w:rsidR="00A17555" w:rsidRPr="00E24666">
        <w:rPr>
          <w:rFonts w:cstheme="minorHAnsi"/>
          <w:lang w:val="en-US"/>
        </w:rPr>
        <w:t xml:space="preserve"> of the </w:t>
      </w:r>
      <w:r w:rsidR="00852EEC" w:rsidRPr="00E24666">
        <w:rPr>
          <w:rFonts w:cstheme="minorHAnsi"/>
          <w:lang w:val="en-US"/>
        </w:rPr>
        <w:t>Service Operation Manuals</w:t>
      </w:r>
      <w:r w:rsidR="00A17555" w:rsidRPr="00E24666">
        <w:rPr>
          <w:rFonts w:cstheme="minorHAnsi"/>
          <w:lang w:val="en-US"/>
        </w:rPr>
        <w:t xml:space="preserve"> prepared by the </w:t>
      </w:r>
      <w:r w:rsidR="00A17555" w:rsidRPr="00E24666">
        <w:rPr>
          <w:rFonts w:cstheme="minorHAnsi"/>
          <w:lang w:val="en-US"/>
        </w:rPr>
        <w:lastRenderedPageBreak/>
        <w:t>CONCESSIONAIRE and submit</w:t>
      </w:r>
      <w:r w:rsidR="001F095A" w:rsidRPr="00E24666">
        <w:rPr>
          <w:rFonts w:cstheme="minorHAnsi"/>
          <w:lang w:val="en-US"/>
        </w:rPr>
        <w:t>ting</w:t>
      </w:r>
      <w:r w:rsidR="00A17555" w:rsidRPr="00E24666">
        <w:rPr>
          <w:rFonts w:cstheme="minorHAnsi"/>
          <w:lang w:val="en-US"/>
        </w:rPr>
        <w:t xml:space="preserve"> its opinion to the GRANTOR, as established in the Contract. For such purpose, if applicable, it shall coordinate with the supervising company or consortium hired by the GRANTOR for the </w:t>
      </w:r>
      <w:r w:rsidR="00ED4610" w:rsidRPr="00E24666">
        <w:rPr>
          <w:rFonts w:cstheme="minorHAnsi"/>
          <w:lang w:val="en-US"/>
        </w:rPr>
        <w:t>Operating Period</w:t>
      </w:r>
      <w:r w:rsidR="00A17555" w:rsidRPr="00E24666">
        <w:rPr>
          <w:rFonts w:cstheme="minorHAnsi"/>
          <w:lang w:val="en-US"/>
        </w:rPr>
        <w:t>.</w:t>
      </w:r>
    </w:p>
    <w:p w14:paraId="77E2521A" w14:textId="77777777" w:rsidR="00A17555" w:rsidRPr="00E24666" w:rsidRDefault="00A17555" w:rsidP="00A17555">
      <w:pPr>
        <w:widowControl w:val="0"/>
        <w:spacing w:after="0" w:line="240" w:lineRule="auto"/>
        <w:ind w:left="1069"/>
        <w:jc w:val="both"/>
        <w:rPr>
          <w:rFonts w:cstheme="minorHAnsi"/>
          <w:lang w:val="en-US"/>
        </w:rPr>
      </w:pPr>
    </w:p>
    <w:p w14:paraId="4074A083" w14:textId="2320A052" w:rsidR="00A17555" w:rsidRPr="00E24666" w:rsidRDefault="00CA0595" w:rsidP="00FC5153">
      <w:pPr>
        <w:widowControl w:val="0"/>
        <w:numPr>
          <w:ilvl w:val="0"/>
          <w:numId w:val="122"/>
        </w:numPr>
        <w:spacing w:after="0" w:line="240" w:lineRule="auto"/>
        <w:jc w:val="both"/>
        <w:rPr>
          <w:rFonts w:cstheme="minorHAnsi"/>
          <w:lang w:val="en-US"/>
        </w:rPr>
      </w:pPr>
      <w:r w:rsidRPr="00E24666">
        <w:rPr>
          <w:rFonts w:cstheme="minorHAnsi"/>
          <w:lang w:val="en-US"/>
        </w:rPr>
        <w:t>E</w:t>
      </w:r>
      <w:r w:rsidR="00A17555" w:rsidRPr="00E24666">
        <w:rPr>
          <w:rFonts w:cstheme="minorHAnsi"/>
          <w:lang w:val="en-US"/>
        </w:rPr>
        <w:t>laborat</w:t>
      </w:r>
      <w:r w:rsidRPr="00E24666">
        <w:rPr>
          <w:rFonts w:cstheme="minorHAnsi"/>
          <w:lang w:val="en-US"/>
        </w:rPr>
        <w:t>ing</w:t>
      </w:r>
      <w:r w:rsidR="00A17555" w:rsidRPr="00E24666">
        <w:rPr>
          <w:rFonts w:cstheme="minorHAnsi"/>
          <w:lang w:val="en-US"/>
        </w:rPr>
        <w:t xml:space="preserve"> the reports according to the procedure of conformity or observations of Works and implementation of equipment and furniture of each COAR, as established in the Contract. </w:t>
      </w:r>
    </w:p>
    <w:p w14:paraId="553E9F2D" w14:textId="77777777" w:rsidR="00A17555" w:rsidRPr="00E24666" w:rsidRDefault="00A17555" w:rsidP="00A17555">
      <w:pPr>
        <w:widowControl w:val="0"/>
        <w:spacing w:after="0" w:line="240" w:lineRule="auto"/>
        <w:ind w:left="1069"/>
        <w:jc w:val="both"/>
        <w:rPr>
          <w:rFonts w:cstheme="minorHAnsi"/>
          <w:lang w:val="en-US"/>
        </w:rPr>
      </w:pPr>
    </w:p>
    <w:p w14:paraId="5E6D562A" w14:textId="08DF54E6" w:rsidR="00A17555" w:rsidRPr="00E24666" w:rsidRDefault="00CA0595" w:rsidP="00FC5153">
      <w:pPr>
        <w:widowControl w:val="0"/>
        <w:numPr>
          <w:ilvl w:val="0"/>
          <w:numId w:val="122"/>
        </w:numPr>
        <w:spacing w:after="0" w:line="240" w:lineRule="auto"/>
        <w:jc w:val="both"/>
        <w:rPr>
          <w:rFonts w:cstheme="minorHAnsi"/>
          <w:lang w:val="en-US"/>
        </w:rPr>
      </w:pPr>
      <w:r w:rsidRPr="00E24666">
        <w:rPr>
          <w:rFonts w:cstheme="minorHAnsi"/>
          <w:lang w:val="en-US"/>
        </w:rPr>
        <w:t>A</w:t>
      </w:r>
      <w:r w:rsidR="00A17555" w:rsidRPr="00E24666">
        <w:rPr>
          <w:rFonts w:cstheme="minorHAnsi"/>
          <w:lang w:val="en-US"/>
        </w:rPr>
        <w:t>ttend</w:t>
      </w:r>
      <w:r w:rsidRPr="00E24666">
        <w:rPr>
          <w:rFonts w:cstheme="minorHAnsi"/>
          <w:lang w:val="en-US"/>
        </w:rPr>
        <w:t>ing</w:t>
      </w:r>
      <w:r w:rsidR="00A17555" w:rsidRPr="00E24666">
        <w:rPr>
          <w:rFonts w:cstheme="minorHAnsi"/>
          <w:lang w:val="en-US"/>
        </w:rPr>
        <w:t xml:space="preserve"> the information requirements or technical reports requested by the GRANTOR.</w:t>
      </w:r>
    </w:p>
    <w:p w14:paraId="238F7AC7" w14:textId="77777777" w:rsidR="00A17555" w:rsidRPr="00E24666" w:rsidRDefault="00A17555" w:rsidP="00A17555">
      <w:pPr>
        <w:widowControl w:val="0"/>
        <w:spacing w:after="0" w:line="240" w:lineRule="auto"/>
        <w:ind w:left="1069"/>
        <w:jc w:val="both"/>
        <w:rPr>
          <w:rFonts w:cstheme="minorHAnsi"/>
          <w:lang w:val="en-US"/>
        </w:rPr>
      </w:pPr>
    </w:p>
    <w:p w14:paraId="5265DEE3" w14:textId="037E0B5C" w:rsidR="00A17555" w:rsidRPr="00E24666" w:rsidRDefault="00CA0595" w:rsidP="00FC5153">
      <w:pPr>
        <w:widowControl w:val="0"/>
        <w:numPr>
          <w:ilvl w:val="0"/>
          <w:numId w:val="122"/>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ssu</w:t>
      </w:r>
      <w:r w:rsidRPr="00E24666">
        <w:rPr>
          <w:rFonts w:cstheme="minorHAnsi"/>
          <w:lang w:val="en-US"/>
        </w:rPr>
        <w:t>ing</w:t>
      </w:r>
      <w:r w:rsidR="00A17555" w:rsidRPr="00E24666">
        <w:rPr>
          <w:rFonts w:cstheme="minorHAnsi"/>
          <w:lang w:val="en-US"/>
        </w:rPr>
        <w:t xml:space="preserve"> monthly reports addressed to the GRANTOR that gather the supervision activities carried out in the corresponding period with the respective support.</w:t>
      </w:r>
    </w:p>
    <w:p w14:paraId="292485F4" w14:textId="77777777" w:rsidR="00A17555" w:rsidRPr="00E24666" w:rsidRDefault="00A17555" w:rsidP="00A17555">
      <w:pPr>
        <w:widowControl w:val="0"/>
        <w:spacing w:after="0" w:line="240" w:lineRule="auto"/>
        <w:ind w:left="1069"/>
        <w:jc w:val="both"/>
        <w:rPr>
          <w:rFonts w:cstheme="minorHAnsi"/>
          <w:lang w:val="en-US"/>
        </w:rPr>
      </w:pPr>
    </w:p>
    <w:p w14:paraId="7933B329" w14:textId="2C11C24F" w:rsidR="00A17555" w:rsidRPr="00E24666" w:rsidRDefault="00A17555" w:rsidP="00FC5153">
      <w:pPr>
        <w:widowControl w:val="0"/>
        <w:numPr>
          <w:ilvl w:val="0"/>
          <w:numId w:val="122"/>
        </w:numPr>
        <w:spacing w:after="0" w:line="240" w:lineRule="auto"/>
        <w:jc w:val="both"/>
        <w:rPr>
          <w:rFonts w:cstheme="minorHAnsi"/>
          <w:lang w:val="en-US"/>
        </w:rPr>
      </w:pPr>
      <w:r w:rsidRPr="00E24666">
        <w:rPr>
          <w:rFonts w:cstheme="minorHAnsi"/>
          <w:lang w:val="en-US"/>
        </w:rPr>
        <w:t>The other functions established in the present Concession Contract during this period and those established in the respective supervision services contract.</w:t>
      </w:r>
    </w:p>
    <w:bookmarkEnd w:id="595"/>
    <w:p w14:paraId="50B14BEE" w14:textId="77777777" w:rsidR="003E2328" w:rsidRPr="00E24666" w:rsidRDefault="003E2328" w:rsidP="003E2328">
      <w:pPr>
        <w:widowControl w:val="0"/>
        <w:tabs>
          <w:tab w:val="left" w:pos="1069"/>
        </w:tabs>
        <w:spacing w:after="0" w:line="240" w:lineRule="auto"/>
        <w:ind w:left="1069"/>
        <w:jc w:val="both"/>
        <w:rPr>
          <w:rFonts w:cstheme="minorHAnsi"/>
          <w:lang w:val="en-US"/>
        </w:rPr>
      </w:pPr>
    </w:p>
    <w:p w14:paraId="0F2D3A32" w14:textId="658D0155" w:rsidR="007B727C" w:rsidRPr="00E24666" w:rsidRDefault="00A17555" w:rsidP="007B727C">
      <w:pPr>
        <w:pStyle w:val="Ttulo2"/>
        <w:spacing w:line="240" w:lineRule="auto"/>
        <w:rPr>
          <w:lang w:val="en-US"/>
        </w:rPr>
      </w:pPr>
      <w:bookmarkStart w:id="596" w:name="_Toc70611689"/>
      <w:r w:rsidRPr="00E24666">
        <w:rPr>
          <w:lang w:val="en-US"/>
        </w:rPr>
        <w:t xml:space="preserve">Supervision during the </w:t>
      </w:r>
      <w:r w:rsidR="00ED4610" w:rsidRPr="00E24666">
        <w:rPr>
          <w:lang w:val="en-US"/>
        </w:rPr>
        <w:t>Operating Period</w:t>
      </w:r>
      <w:bookmarkEnd w:id="596"/>
      <w:r w:rsidR="007B727C" w:rsidRPr="00E24666">
        <w:rPr>
          <w:lang w:val="en-US"/>
        </w:rPr>
        <w:t xml:space="preserve"> </w:t>
      </w:r>
    </w:p>
    <w:p w14:paraId="3327567A" w14:textId="77777777" w:rsidR="007B727C" w:rsidRPr="00E24666" w:rsidRDefault="007B727C" w:rsidP="00D616CF">
      <w:pPr>
        <w:spacing w:after="0" w:line="240" w:lineRule="auto"/>
        <w:ind w:left="1286"/>
        <w:jc w:val="both"/>
        <w:rPr>
          <w:rFonts w:cstheme="minorHAnsi"/>
          <w:lang w:val="en-US"/>
        </w:rPr>
      </w:pPr>
    </w:p>
    <w:p w14:paraId="072D4FC1" w14:textId="05E4B941" w:rsidR="007B727C" w:rsidRPr="00E24666" w:rsidRDefault="00A17555" w:rsidP="00FC5153">
      <w:pPr>
        <w:pStyle w:val="Prrafodelista"/>
        <w:numPr>
          <w:ilvl w:val="0"/>
          <w:numId w:val="123"/>
        </w:numPr>
        <w:spacing w:after="0" w:line="240" w:lineRule="auto"/>
        <w:ind w:hanging="720"/>
        <w:contextualSpacing w:val="0"/>
        <w:jc w:val="both"/>
        <w:rPr>
          <w:rFonts w:cstheme="minorHAnsi"/>
          <w:lang w:val="en-US"/>
        </w:rPr>
      </w:pPr>
      <w:r w:rsidRPr="00E24666">
        <w:rPr>
          <w:rFonts w:cstheme="minorHAnsi"/>
          <w:lang w:val="en-US"/>
        </w:rPr>
        <w:t xml:space="preserve">The Supervisor during the </w:t>
      </w:r>
      <w:r w:rsidR="00ED4610" w:rsidRPr="00E24666">
        <w:rPr>
          <w:rFonts w:cstheme="minorHAnsi"/>
          <w:lang w:val="en-US"/>
        </w:rPr>
        <w:t>Operating Period</w:t>
      </w:r>
      <w:r w:rsidRPr="00E24666">
        <w:rPr>
          <w:rFonts w:cstheme="minorHAnsi"/>
          <w:lang w:val="en-US"/>
        </w:rPr>
        <w:t xml:space="preserve"> and its </w:t>
      </w:r>
      <w:r w:rsidR="00890645" w:rsidRPr="00E24666">
        <w:rPr>
          <w:rFonts w:cstheme="minorHAnsi"/>
          <w:lang w:val="en-US"/>
        </w:rPr>
        <w:t>staff</w:t>
      </w:r>
      <w:r w:rsidRPr="00E24666">
        <w:rPr>
          <w:rFonts w:cstheme="minorHAnsi"/>
          <w:lang w:val="en-US"/>
        </w:rPr>
        <w:t xml:space="preserve"> shall maintain the confidentiality of the information to which they have access for the performance of their duties, and any other information or communication related to the </w:t>
      </w:r>
      <w:r w:rsidR="00975E69" w:rsidRPr="00E24666">
        <w:rPr>
          <w:rFonts w:cstheme="minorHAnsi"/>
          <w:lang w:val="en-US"/>
        </w:rPr>
        <w:t>step</w:t>
      </w:r>
      <w:r w:rsidRPr="00E24666">
        <w:rPr>
          <w:rFonts w:cstheme="minorHAnsi"/>
          <w:lang w:val="en-US"/>
        </w:rPr>
        <w:t xml:space="preserve"> in which they will perform their duties.</w:t>
      </w:r>
      <w:r w:rsidR="007B727C" w:rsidRPr="00E24666">
        <w:rPr>
          <w:rFonts w:cstheme="minorHAnsi"/>
          <w:lang w:val="en-US"/>
        </w:rPr>
        <w:t xml:space="preserve"> </w:t>
      </w:r>
    </w:p>
    <w:p w14:paraId="705952E3" w14:textId="456BC06F" w:rsidR="007B727C" w:rsidRPr="00E24666" w:rsidRDefault="007B727C" w:rsidP="00D616CF">
      <w:pPr>
        <w:pStyle w:val="Prrafodelista"/>
        <w:spacing w:after="0" w:line="240" w:lineRule="auto"/>
        <w:ind w:left="709"/>
        <w:contextualSpacing w:val="0"/>
        <w:jc w:val="both"/>
        <w:rPr>
          <w:rFonts w:cstheme="minorHAnsi"/>
          <w:lang w:val="en-US"/>
        </w:rPr>
      </w:pPr>
    </w:p>
    <w:p w14:paraId="51C23AE4" w14:textId="4D9152C4" w:rsidR="00A37FE6" w:rsidRPr="00E24666" w:rsidRDefault="00A17555" w:rsidP="00D616CF">
      <w:pPr>
        <w:pStyle w:val="Prrafodelista"/>
        <w:spacing w:after="0" w:line="240" w:lineRule="auto"/>
        <w:ind w:left="709"/>
        <w:contextualSpacing w:val="0"/>
        <w:jc w:val="both"/>
        <w:rPr>
          <w:rFonts w:cstheme="minorHAnsi"/>
          <w:lang w:val="en-US"/>
        </w:rPr>
      </w:pPr>
      <w:r w:rsidRPr="00E24666">
        <w:rPr>
          <w:rFonts w:cstheme="minorHAnsi"/>
          <w:lang w:val="en-US"/>
        </w:rPr>
        <w:t xml:space="preserve">The GRANTOR, in case it hires another company or consortium to carry out the supervision functions during the </w:t>
      </w:r>
      <w:r w:rsidR="00ED4610" w:rsidRPr="00E24666">
        <w:rPr>
          <w:rFonts w:cstheme="minorHAnsi"/>
          <w:lang w:val="en-US"/>
        </w:rPr>
        <w:t>Operating Period</w:t>
      </w:r>
      <w:r w:rsidRPr="00E24666">
        <w:rPr>
          <w:rFonts w:cstheme="minorHAnsi"/>
          <w:lang w:val="en-US"/>
        </w:rPr>
        <w:t>, shall hire them within a maximum term of twelve (12) months from the construction start date of the Works.</w:t>
      </w:r>
    </w:p>
    <w:p w14:paraId="108E7D5B" w14:textId="77777777" w:rsidR="00A37FE6" w:rsidRPr="00E24666" w:rsidRDefault="00A37FE6" w:rsidP="00D616CF">
      <w:pPr>
        <w:pStyle w:val="Prrafodelista"/>
        <w:spacing w:after="0" w:line="240" w:lineRule="auto"/>
        <w:ind w:left="709"/>
        <w:contextualSpacing w:val="0"/>
        <w:jc w:val="both"/>
        <w:rPr>
          <w:rFonts w:cstheme="minorHAnsi"/>
          <w:lang w:val="en-US"/>
        </w:rPr>
      </w:pPr>
    </w:p>
    <w:p w14:paraId="2DCDBC03" w14:textId="32C23251" w:rsidR="007B727C" w:rsidRPr="00E24666" w:rsidRDefault="00A17555" w:rsidP="00FC5153">
      <w:pPr>
        <w:pStyle w:val="Prrafodelista"/>
        <w:numPr>
          <w:ilvl w:val="0"/>
          <w:numId w:val="123"/>
        </w:numPr>
        <w:spacing w:after="0" w:line="240" w:lineRule="auto"/>
        <w:ind w:hanging="720"/>
        <w:contextualSpacing w:val="0"/>
        <w:jc w:val="both"/>
        <w:rPr>
          <w:rFonts w:cstheme="minorHAnsi"/>
          <w:lang w:val="en-US"/>
        </w:rPr>
      </w:pPr>
      <w:r w:rsidRPr="00E24666">
        <w:rPr>
          <w:rFonts w:cstheme="minorHAnsi"/>
          <w:lang w:val="en-US"/>
        </w:rPr>
        <w:t>The Supervisor's activities consist of performing the technical and operational actions to control and verify compliance with the contractual obligations and the Applicable Laws and Provisions in charge of the CONCESSIONAIRE, with respect to the Concession Operation activities, in compliance with the Service Levels, within the terms defined in the corresponding supervision services contract. In this regard, the Supervisor shall be mainly responsible for the supervision and oversight of: (i) the Concession</w:t>
      </w:r>
      <w:r w:rsidR="001F095A" w:rsidRPr="00E24666">
        <w:rPr>
          <w:rFonts w:cstheme="minorHAnsi"/>
          <w:lang w:val="en-US"/>
        </w:rPr>
        <w:t xml:space="preserve"> Operation</w:t>
      </w:r>
      <w:r w:rsidRPr="00E24666">
        <w:rPr>
          <w:rFonts w:cstheme="minorHAnsi"/>
          <w:lang w:val="en-US"/>
        </w:rPr>
        <w:t>, (ii) compliance with the Service Levels, in accordance with Annex 13 and (iii) other obligations established in the respective supervision services contract.</w:t>
      </w:r>
    </w:p>
    <w:p w14:paraId="48B28825" w14:textId="77777777" w:rsidR="007B727C" w:rsidRPr="00E24666" w:rsidRDefault="007B727C" w:rsidP="007B727C">
      <w:pPr>
        <w:pStyle w:val="Prrafodelista"/>
        <w:spacing w:after="0" w:line="240" w:lineRule="auto"/>
        <w:ind w:left="709"/>
        <w:jc w:val="both"/>
        <w:rPr>
          <w:rFonts w:cstheme="minorHAnsi"/>
          <w:lang w:val="en-US"/>
        </w:rPr>
      </w:pPr>
    </w:p>
    <w:p w14:paraId="041DD11B" w14:textId="1C00145C" w:rsidR="007B727C" w:rsidRPr="00E24666" w:rsidRDefault="00A17555" w:rsidP="00FC5153">
      <w:pPr>
        <w:pStyle w:val="Prrafodelista"/>
        <w:numPr>
          <w:ilvl w:val="0"/>
          <w:numId w:val="123"/>
        </w:numPr>
        <w:spacing w:after="0" w:line="240" w:lineRule="auto"/>
        <w:ind w:hanging="720"/>
        <w:contextualSpacing w:val="0"/>
        <w:jc w:val="both"/>
        <w:rPr>
          <w:rFonts w:cstheme="minorHAnsi"/>
          <w:lang w:val="en-US"/>
        </w:rPr>
      </w:pPr>
      <w:r w:rsidRPr="00E24666">
        <w:rPr>
          <w:rFonts w:cstheme="minorHAnsi"/>
          <w:lang w:val="en-US"/>
        </w:rPr>
        <w:t xml:space="preserve">The Supervisor shall perform the following functions during the </w:t>
      </w:r>
      <w:r w:rsidR="00ED4610" w:rsidRPr="00E24666">
        <w:rPr>
          <w:rFonts w:cstheme="minorHAnsi"/>
          <w:lang w:val="en-US"/>
        </w:rPr>
        <w:t>Operating Period</w:t>
      </w:r>
      <w:r w:rsidR="007B727C" w:rsidRPr="00E24666">
        <w:rPr>
          <w:rFonts w:cstheme="minorHAnsi"/>
          <w:lang w:val="en-US"/>
        </w:rPr>
        <w:t>:</w:t>
      </w:r>
    </w:p>
    <w:p w14:paraId="06EBAE3C" w14:textId="77777777" w:rsidR="007B727C" w:rsidRPr="00E24666" w:rsidRDefault="007B727C" w:rsidP="00577A07">
      <w:pPr>
        <w:pStyle w:val="Prrafodelista"/>
        <w:spacing w:after="0" w:line="240" w:lineRule="auto"/>
        <w:ind w:left="709"/>
        <w:jc w:val="both"/>
        <w:rPr>
          <w:rFonts w:cstheme="minorHAnsi"/>
          <w:lang w:val="en-US"/>
        </w:rPr>
      </w:pPr>
    </w:p>
    <w:p w14:paraId="28629EA2" w14:textId="10A44C12"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Verify the </w:t>
      </w:r>
      <w:r w:rsidR="00ED17F5" w:rsidRPr="00E24666">
        <w:rPr>
          <w:rFonts w:cstheme="minorHAnsi"/>
          <w:lang w:val="en-US"/>
        </w:rPr>
        <w:t>CONCESSIONAIRE</w:t>
      </w:r>
      <w:r w:rsidRPr="00E24666">
        <w:rPr>
          <w:rFonts w:cstheme="minorHAnsi"/>
          <w:lang w:val="en-US"/>
        </w:rPr>
        <w:t>'s compliance with the legal and contractual obligations.</w:t>
      </w:r>
    </w:p>
    <w:p w14:paraId="6A6C7D8C" w14:textId="77777777" w:rsidR="00A17555" w:rsidRPr="00E24666" w:rsidRDefault="00A17555" w:rsidP="00A17555">
      <w:pPr>
        <w:widowControl w:val="0"/>
        <w:spacing w:after="0" w:line="240" w:lineRule="auto"/>
        <w:ind w:left="1069"/>
        <w:jc w:val="both"/>
        <w:rPr>
          <w:rFonts w:cstheme="minorHAnsi"/>
          <w:lang w:val="en-US"/>
        </w:rPr>
      </w:pPr>
    </w:p>
    <w:p w14:paraId="5F1955C0" w14:textId="4AE4F99D"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In the event of detecting any breach of the </w:t>
      </w:r>
      <w:r w:rsidR="00ED17F5" w:rsidRPr="00E24666">
        <w:rPr>
          <w:rFonts w:cstheme="minorHAnsi"/>
          <w:lang w:val="en-US"/>
        </w:rPr>
        <w:t>CONCESSIONAIRE</w:t>
      </w:r>
      <w:r w:rsidRPr="00E24666">
        <w:rPr>
          <w:rFonts w:cstheme="minorHAnsi"/>
          <w:lang w:val="en-US"/>
        </w:rPr>
        <w:t>'s obligations, it shall evaluate and recommend to the GRANTOR the application of the corresponding penalties, within a maximum term of five (05) Calendar Days after detection, without prejudice of requiring the necessary remedies and without the need of notice in arrears.</w:t>
      </w:r>
    </w:p>
    <w:p w14:paraId="69FB842F" w14:textId="77777777" w:rsidR="00A17555" w:rsidRPr="00E24666" w:rsidRDefault="00A17555" w:rsidP="00A17555">
      <w:pPr>
        <w:widowControl w:val="0"/>
        <w:spacing w:after="0" w:line="240" w:lineRule="auto"/>
        <w:ind w:left="1069"/>
        <w:jc w:val="both"/>
        <w:rPr>
          <w:rFonts w:cstheme="minorHAnsi"/>
          <w:lang w:val="en-US"/>
        </w:rPr>
      </w:pPr>
    </w:p>
    <w:p w14:paraId="710AEC51" w14:textId="76236F8E"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Verify the </w:t>
      </w:r>
      <w:r w:rsidR="00F52D3B" w:rsidRPr="00E24666">
        <w:rPr>
          <w:rFonts w:cstheme="minorHAnsi"/>
          <w:lang w:val="en-US"/>
        </w:rPr>
        <w:t>conformity</w:t>
      </w:r>
      <w:r w:rsidRPr="00E24666">
        <w:rPr>
          <w:rFonts w:cstheme="minorHAnsi"/>
          <w:lang w:val="en-US"/>
        </w:rPr>
        <w:t xml:space="preserve"> of the </w:t>
      </w:r>
      <w:r w:rsidR="00852EEC" w:rsidRPr="00E24666">
        <w:rPr>
          <w:rFonts w:cstheme="minorHAnsi"/>
          <w:lang w:val="en-US"/>
        </w:rPr>
        <w:t>Service Operation Manuals</w:t>
      </w:r>
      <w:r w:rsidRPr="00E24666">
        <w:rPr>
          <w:rFonts w:cstheme="minorHAnsi"/>
          <w:lang w:val="en-US"/>
        </w:rPr>
        <w:t xml:space="preserve"> prepared by the </w:t>
      </w:r>
      <w:r w:rsidR="00ED17F5" w:rsidRPr="00E24666">
        <w:rPr>
          <w:rFonts w:cstheme="minorHAnsi"/>
          <w:lang w:val="en-US"/>
        </w:rPr>
        <w:t>CONCESSIONAIRE</w:t>
      </w:r>
      <w:r w:rsidRPr="00E24666">
        <w:rPr>
          <w:rFonts w:cstheme="minorHAnsi"/>
          <w:lang w:val="en-US"/>
        </w:rPr>
        <w:t xml:space="preserve"> and send its opinion to the GRANTOR, as established in the Contract. For such purpose, if applicable, it shall coordinate with the supervising company or consortium hired by the GRANTOR for the Construction Period.</w:t>
      </w:r>
    </w:p>
    <w:p w14:paraId="4B18D92F" w14:textId="77777777" w:rsidR="00A17555" w:rsidRPr="00E24666" w:rsidRDefault="00A17555" w:rsidP="00A17555">
      <w:pPr>
        <w:widowControl w:val="0"/>
        <w:spacing w:after="0" w:line="240" w:lineRule="auto"/>
        <w:ind w:left="1069"/>
        <w:jc w:val="both"/>
        <w:rPr>
          <w:rFonts w:cstheme="minorHAnsi"/>
          <w:lang w:val="en-US"/>
        </w:rPr>
      </w:pPr>
    </w:p>
    <w:p w14:paraId="1350C05C" w14:textId="6CF2289E"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Verify the fulfillment of the Service Levels established in Annex 13. </w:t>
      </w:r>
    </w:p>
    <w:p w14:paraId="1BF04C8F" w14:textId="77777777" w:rsidR="00A17555" w:rsidRPr="00E24666" w:rsidRDefault="00A17555" w:rsidP="00A17555">
      <w:pPr>
        <w:widowControl w:val="0"/>
        <w:spacing w:after="0" w:line="240" w:lineRule="auto"/>
        <w:ind w:left="1069"/>
        <w:jc w:val="both"/>
        <w:rPr>
          <w:rFonts w:cstheme="minorHAnsi"/>
          <w:lang w:val="en-US"/>
        </w:rPr>
      </w:pPr>
    </w:p>
    <w:p w14:paraId="6CB5DA32" w14:textId="587589BA"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ssue the Settlement Report and the Availability Payment Report, according to the guidelines established in Chapter VIII, Chapter XVIII and Annex 14 of this Contract.</w:t>
      </w:r>
    </w:p>
    <w:p w14:paraId="17809E9C" w14:textId="77777777" w:rsidR="00A17555" w:rsidRPr="00E24666" w:rsidRDefault="00A17555" w:rsidP="00A17555">
      <w:pPr>
        <w:widowControl w:val="0"/>
        <w:spacing w:after="0" w:line="240" w:lineRule="auto"/>
        <w:ind w:left="1069"/>
        <w:jc w:val="both"/>
        <w:rPr>
          <w:rFonts w:cstheme="minorHAnsi"/>
          <w:lang w:val="en-US"/>
        </w:rPr>
      </w:pPr>
    </w:p>
    <w:p w14:paraId="3C51969F" w14:textId="7340134A"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In case of detecting any non-compliance with the Service Levels, it shall evaluate and recommend to the GRANTOR the application of the corresponding Deductions according to Appendix 3 of Annex 13, Chapter XVIII and Appendix 1 of Annex 14. </w:t>
      </w:r>
    </w:p>
    <w:p w14:paraId="210C2456" w14:textId="77777777" w:rsidR="00A17555" w:rsidRPr="00E24666" w:rsidRDefault="00A17555" w:rsidP="00A17555">
      <w:pPr>
        <w:widowControl w:val="0"/>
        <w:spacing w:after="0" w:line="240" w:lineRule="auto"/>
        <w:ind w:left="1069"/>
        <w:jc w:val="both"/>
        <w:rPr>
          <w:rFonts w:cstheme="minorHAnsi"/>
          <w:lang w:val="en-US"/>
        </w:rPr>
      </w:pPr>
    </w:p>
    <w:p w14:paraId="69DAB129" w14:textId="19574D3C"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 xml:space="preserve">ssue an opinion in case of requests from the </w:t>
      </w:r>
      <w:r w:rsidR="00ED17F5" w:rsidRPr="00E24666">
        <w:rPr>
          <w:rFonts w:cstheme="minorHAnsi"/>
          <w:lang w:val="en-US"/>
        </w:rPr>
        <w:t>CONCESSIONAIRE</w:t>
      </w:r>
      <w:r w:rsidR="00A17555" w:rsidRPr="00E24666">
        <w:rPr>
          <w:rFonts w:cstheme="minorHAnsi"/>
          <w:lang w:val="en-US"/>
        </w:rPr>
        <w:t xml:space="preserve"> for the transfer, disposition or encumbrance of the shares or participations of the Strategic Partner in favor of third parties.</w:t>
      </w:r>
    </w:p>
    <w:p w14:paraId="05CB5B66" w14:textId="0BE48A66"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 xml:space="preserve">ssue an opinion regarding the </w:t>
      </w:r>
      <w:r w:rsidR="00ED17F5" w:rsidRPr="00E24666">
        <w:rPr>
          <w:rFonts w:cstheme="minorHAnsi"/>
          <w:lang w:val="en-US"/>
        </w:rPr>
        <w:t>CONCESSIONAIRE</w:t>
      </w:r>
      <w:r w:rsidR="00A17555" w:rsidRPr="00E24666">
        <w:rPr>
          <w:rFonts w:cstheme="minorHAnsi"/>
          <w:lang w:val="en-US"/>
        </w:rPr>
        <w:t xml:space="preserve">'s requests for the amendment of the bylaws in accordance with the scope provided in this </w:t>
      </w:r>
      <w:r w:rsidR="00B11E92" w:rsidRPr="00E24666">
        <w:rPr>
          <w:rFonts w:cstheme="minorHAnsi"/>
          <w:lang w:val="en-US"/>
        </w:rPr>
        <w:t>Contract</w:t>
      </w:r>
      <w:r w:rsidR="00A17555" w:rsidRPr="00E24666">
        <w:rPr>
          <w:rFonts w:cstheme="minorHAnsi"/>
          <w:lang w:val="en-US"/>
        </w:rPr>
        <w:t>.</w:t>
      </w:r>
    </w:p>
    <w:p w14:paraId="657E01F0" w14:textId="77777777" w:rsidR="00A17555" w:rsidRPr="00E24666" w:rsidRDefault="00A17555" w:rsidP="00A17555">
      <w:pPr>
        <w:widowControl w:val="0"/>
        <w:spacing w:after="0" w:line="240" w:lineRule="auto"/>
        <w:ind w:left="1069"/>
        <w:jc w:val="both"/>
        <w:rPr>
          <w:rFonts w:cstheme="minorHAnsi"/>
          <w:lang w:val="en-US"/>
        </w:rPr>
      </w:pPr>
    </w:p>
    <w:p w14:paraId="2E1D42A2" w14:textId="7B78D913"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ssue an opinion in the event of temporary suspension of the term of the Concession or suspension of the term for the fulfillment of obligations in the cases specifically provided for in the Contract.</w:t>
      </w:r>
    </w:p>
    <w:p w14:paraId="339210A7" w14:textId="77777777" w:rsidR="00A17555" w:rsidRPr="00E24666" w:rsidRDefault="00A17555" w:rsidP="00A17555">
      <w:pPr>
        <w:widowControl w:val="0"/>
        <w:spacing w:after="0" w:line="240" w:lineRule="auto"/>
        <w:ind w:left="1069"/>
        <w:jc w:val="both"/>
        <w:rPr>
          <w:rFonts w:cstheme="minorHAnsi"/>
          <w:lang w:val="en-US"/>
        </w:rPr>
      </w:pPr>
    </w:p>
    <w:p w14:paraId="05959B4E" w14:textId="3471A91F"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Issue an opinion on the insurance policies submitted by the </w:t>
      </w:r>
      <w:r w:rsidR="00ED17F5" w:rsidRPr="00E24666">
        <w:rPr>
          <w:rFonts w:cstheme="minorHAnsi"/>
          <w:lang w:val="en-US"/>
        </w:rPr>
        <w:t>CONCESSIONAIRE</w:t>
      </w:r>
      <w:r w:rsidRPr="00E24666">
        <w:rPr>
          <w:rFonts w:cstheme="minorHAnsi"/>
          <w:lang w:val="en-US"/>
        </w:rPr>
        <w:t xml:space="preserve"> in accordance with the Contract and its coverage.</w:t>
      </w:r>
    </w:p>
    <w:p w14:paraId="5773C17F" w14:textId="77777777" w:rsidR="00A17555" w:rsidRPr="00E24666" w:rsidRDefault="00A17555" w:rsidP="00A17555">
      <w:pPr>
        <w:widowControl w:val="0"/>
        <w:spacing w:after="0" w:line="240" w:lineRule="auto"/>
        <w:ind w:left="1069"/>
        <w:jc w:val="both"/>
        <w:rPr>
          <w:rFonts w:cstheme="minorHAnsi"/>
          <w:lang w:val="en-US"/>
        </w:rPr>
      </w:pPr>
    </w:p>
    <w:p w14:paraId="0ED30DE4" w14:textId="355A215D"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Issue an opinion on the Contract Performance Bonds submitted by the </w:t>
      </w:r>
      <w:r w:rsidR="00ED17F5" w:rsidRPr="00E24666">
        <w:rPr>
          <w:rFonts w:cstheme="minorHAnsi"/>
          <w:lang w:val="en-US"/>
        </w:rPr>
        <w:t>CONCESSIONAIRE</w:t>
      </w:r>
      <w:r w:rsidRPr="00E24666">
        <w:rPr>
          <w:rFonts w:cstheme="minorHAnsi"/>
          <w:lang w:val="en-US"/>
        </w:rPr>
        <w:t xml:space="preserve"> pursuant to Chapter IX.</w:t>
      </w:r>
    </w:p>
    <w:p w14:paraId="51C894C1" w14:textId="77777777" w:rsidR="00A17555" w:rsidRPr="00E24666" w:rsidRDefault="00A17555" w:rsidP="00A17555">
      <w:pPr>
        <w:widowControl w:val="0"/>
        <w:spacing w:after="0" w:line="240" w:lineRule="auto"/>
        <w:ind w:left="1069"/>
        <w:jc w:val="both"/>
        <w:rPr>
          <w:rFonts w:cstheme="minorHAnsi"/>
          <w:lang w:val="en-US"/>
        </w:rPr>
      </w:pPr>
    </w:p>
    <w:p w14:paraId="16FFA168" w14:textId="5784B4BE"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 xml:space="preserve">ssue an opinion on the requests for assignment of contractual position submitted by the </w:t>
      </w:r>
      <w:r w:rsidR="00ED17F5" w:rsidRPr="00E24666">
        <w:rPr>
          <w:rFonts w:cstheme="minorHAnsi"/>
          <w:lang w:val="en-US"/>
        </w:rPr>
        <w:t>CONCESSIONAIRE</w:t>
      </w:r>
      <w:r w:rsidR="00A17555" w:rsidRPr="00E24666">
        <w:rPr>
          <w:rFonts w:cstheme="minorHAnsi"/>
          <w:lang w:val="en-US"/>
        </w:rPr>
        <w:t>.</w:t>
      </w:r>
    </w:p>
    <w:p w14:paraId="67DFDED5" w14:textId="77777777" w:rsidR="00A17555" w:rsidRPr="00E24666" w:rsidRDefault="00A17555" w:rsidP="00A17555">
      <w:pPr>
        <w:widowControl w:val="0"/>
        <w:spacing w:after="0" w:line="240" w:lineRule="auto"/>
        <w:ind w:left="1069"/>
        <w:jc w:val="both"/>
        <w:rPr>
          <w:rFonts w:cstheme="minorHAnsi"/>
          <w:lang w:val="en-US"/>
        </w:rPr>
      </w:pPr>
    </w:p>
    <w:p w14:paraId="1274793C" w14:textId="2C96E804"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 xml:space="preserve">ssue an opinion on the application of the grounds and procedures for Termination of the Contract, as provided in this </w:t>
      </w:r>
      <w:r w:rsidR="00B11E92" w:rsidRPr="00E24666">
        <w:rPr>
          <w:rFonts w:cstheme="minorHAnsi"/>
          <w:lang w:val="en-US"/>
        </w:rPr>
        <w:t>Contract</w:t>
      </w:r>
      <w:r w:rsidR="00A17555" w:rsidRPr="00E24666">
        <w:rPr>
          <w:rFonts w:cstheme="minorHAnsi"/>
          <w:lang w:val="en-US"/>
        </w:rPr>
        <w:t xml:space="preserve">. </w:t>
      </w:r>
    </w:p>
    <w:p w14:paraId="195B9CD6" w14:textId="77777777" w:rsidR="00A17555" w:rsidRPr="00E24666" w:rsidRDefault="00A17555" w:rsidP="00A17555">
      <w:pPr>
        <w:widowControl w:val="0"/>
        <w:spacing w:after="0" w:line="240" w:lineRule="auto"/>
        <w:ind w:left="1069"/>
        <w:jc w:val="both"/>
        <w:rPr>
          <w:rFonts w:cstheme="minorHAnsi"/>
          <w:lang w:val="en-US"/>
        </w:rPr>
      </w:pPr>
    </w:p>
    <w:p w14:paraId="6A9C6D65" w14:textId="6439AE32"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 xml:space="preserve">Verify the reversion procedure of the Concession Assets and the </w:t>
      </w:r>
      <w:r w:rsidR="00F31DB1" w:rsidRPr="00E24666">
        <w:rPr>
          <w:rFonts w:cstheme="minorHAnsi"/>
          <w:lang w:val="en-US"/>
        </w:rPr>
        <w:t xml:space="preserve">Affected Assets </w:t>
      </w:r>
      <w:r w:rsidRPr="00E24666">
        <w:rPr>
          <w:rFonts w:cstheme="minorHAnsi"/>
          <w:lang w:val="en-US"/>
        </w:rPr>
        <w:t>to the Concession, within the framework of the provisions of the Contract, and in accordance with the activities set forth in the supervision services contract.</w:t>
      </w:r>
    </w:p>
    <w:p w14:paraId="0E1DA99D" w14:textId="77777777" w:rsidR="00A17555" w:rsidRPr="00E24666" w:rsidRDefault="00A17555" w:rsidP="00A17555">
      <w:pPr>
        <w:widowControl w:val="0"/>
        <w:spacing w:after="0" w:line="240" w:lineRule="auto"/>
        <w:ind w:left="1069"/>
        <w:jc w:val="both"/>
        <w:rPr>
          <w:rFonts w:cstheme="minorHAnsi"/>
          <w:lang w:val="en-US"/>
        </w:rPr>
      </w:pPr>
    </w:p>
    <w:p w14:paraId="2300B16C" w14:textId="376B03DB" w:rsidR="00A17555" w:rsidRPr="00E24666" w:rsidRDefault="00F52D3B" w:rsidP="00FC5153">
      <w:pPr>
        <w:widowControl w:val="0"/>
        <w:numPr>
          <w:ilvl w:val="0"/>
          <w:numId w:val="64"/>
        </w:numPr>
        <w:spacing w:after="0" w:line="240" w:lineRule="auto"/>
        <w:jc w:val="both"/>
        <w:rPr>
          <w:rFonts w:cstheme="minorHAnsi"/>
          <w:lang w:val="en-US"/>
        </w:rPr>
      </w:pPr>
      <w:r w:rsidRPr="00E24666">
        <w:rPr>
          <w:rFonts w:cstheme="minorHAnsi"/>
          <w:lang w:val="en-US"/>
        </w:rPr>
        <w:t>I</w:t>
      </w:r>
      <w:r w:rsidR="00A17555" w:rsidRPr="00E24666">
        <w:rPr>
          <w:rFonts w:cstheme="minorHAnsi"/>
          <w:lang w:val="en-US"/>
        </w:rPr>
        <w:t xml:space="preserve">ssue monthly reports addressed to the </w:t>
      </w:r>
      <w:r w:rsidR="00EF63F5" w:rsidRPr="00E24666">
        <w:rPr>
          <w:rFonts w:cstheme="minorHAnsi"/>
          <w:lang w:val="en-US"/>
        </w:rPr>
        <w:t>GRANTOR</w:t>
      </w:r>
      <w:r w:rsidR="00A17555" w:rsidRPr="00E24666">
        <w:rPr>
          <w:rFonts w:cstheme="minorHAnsi"/>
          <w:lang w:val="en-US"/>
        </w:rPr>
        <w:t xml:space="preserve"> that include the supervision activities carried out in the corresponding period with the respective support.</w:t>
      </w:r>
    </w:p>
    <w:p w14:paraId="6CA3375A" w14:textId="77777777" w:rsidR="00A17555" w:rsidRPr="00E24666" w:rsidRDefault="00A17555" w:rsidP="00A17555">
      <w:pPr>
        <w:widowControl w:val="0"/>
        <w:spacing w:after="0" w:line="240" w:lineRule="auto"/>
        <w:ind w:left="1069"/>
        <w:jc w:val="both"/>
        <w:rPr>
          <w:rFonts w:cstheme="minorHAnsi"/>
          <w:lang w:val="en-US"/>
        </w:rPr>
      </w:pPr>
    </w:p>
    <w:p w14:paraId="4C8F5D99" w14:textId="7D17F78A" w:rsidR="00A17555" w:rsidRPr="00E24666" w:rsidRDefault="00A17555" w:rsidP="00FC5153">
      <w:pPr>
        <w:widowControl w:val="0"/>
        <w:numPr>
          <w:ilvl w:val="0"/>
          <w:numId w:val="64"/>
        </w:numPr>
        <w:spacing w:after="0" w:line="240" w:lineRule="auto"/>
        <w:jc w:val="both"/>
        <w:rPr>
          <w:rFonts w:cstheme="minorHAnsi"/>
          <w:lang w:val="en-US"/>
        </w:rPr>
      </w:pPr>
      <w:r w:rsidRPr="00E24666">
        <w:rPr>
          <w:rFonts w:cstheme="minorHAnsi"/>
          <w:lang w:val="en-US"/>
        </w:rPr>
        <w:t>The other functions established in the present Concession Contract and the ones established in the respective supervision services contract for this period.</w:t>
      </w:r>
    </w:p>
    <w:p w14:paraId="4DA84D1E" w14:textId="77777777" w:rsidR="004167EA" w:rsidRPr="00E24666" w:rsidRDefault="004167EA" w:rsidP="00334517">
      <w:pPr>
        <w:rPr>
          <w:rFonts w:cstheme="minorHAnsi"/>
          <w:lang w:val="en-US"/>
        </w:rPr>
      </w:pPr>
    </w:p>
    <w:p w14:paraId="27F1B100" w14:textId="4AB88D25" w:rsidR="00616EFC" w:rsidRPr="00E24666" w:rsidRDefault="000C431D" w:rsidP="000C431D">
      <w:pPr>
        <w:pStyle w:val="Ttulo1"/>
        <w:ind w:left="284"/>
        <w:rPr>
          <w:rFonts w:cstheme="minorHAnsi"/>
          <w:lang w:val="en-US"/>
        </w:rPr>
      </w:pPr>
      <w:bookmarkStart w:id="597" w:name="_Toc70611690"/>
      <w:r w:rsidRPr="00E24666">
        <w:rPr>
          <w:rFonts w:cstheme="minorHAnsi"/>
          <w:lang w:val="en-US"/>
        </w:rPr>
        <w:t>FORCE MAJEURE OR ACT OF GOD</w:t>
      </w:r>
      <w:bookmarkEnd w:id="597"/>
    </w:p>
    <w:p w14:paraId="7E2005DE" w14:textId="77777777" w:rsidR="00E678ED" w:rsidRPr="00E24666" w:rsidRDefault="00E678ED" w:rsidP="0060316B">
      <w:pPr>
        <w:pStyle w:val="Numerar"/>
        <w:numPr>
          <w:ilvl w:val="0"/>
          <w:numId w:val="0"/>
        </w:numPr>
        <w:ind w:left="360"/>
        <w:rPr>
          <w:rFonts w:asciiTheme="minorHAnsi" w:hAnsiTheme="minorHAnsi" w:cstheme="minorHAnsi"/>
          <w:lang w:val="en-US"/>
        </w:rPr>
      </w:pPr>
    </w:p>
    <w:p w14:paraId="5DDFEAA6" w14:textId="0DA0F594" w:rsidR="000C431D" w:rsidRPr="00E24666" w:rsidRDefault="000C431D" w:rsidP="00FC5153">
      <w:pPr>
        <w:pStyle w:val="Prrafodelista"/>
        <w:numPr>
          <w:ilvl w:val="0"/>
          <w:numId w:val="24"/>
        </w:numPr>
        <w:spacing w:after="0" w:line="240" w:lineRule="auto"/>
        <w:ind w:left="709" w:hanging="709"/>
        <w:jc w:val="both"/>
        <w:rPr>
          <w:rFonts w:cstheme="minorHAnsi"/>
          <w:lang w:val="en-US"/>
        </w:rPr>
      </w:pPr>
      <w:bookmarkStart w:id="598" w:name="_cp_text_1_2508"/>
      <w:r w:rsidRPr="00E24666">
        <w:rPr>
          <w:rFonts w:cstheme="minorHAnsi"/>
          <w:lang w:val="en-US"/>
        </w:rPr>
        <w:t xml:space="preserve">Neither the GRANTOR nor the </w:t>
      </w:r>
      <w:r w:rsidR="00ED17F5" w:rsidRPr="00E24666">
        <w:rPr>
          <w:rFonts w:cstheme="minorHAnsi"/>
          <w:lang w:val="en-US"/>
        </w:rPr>
        <w:t>CONCESSIONAIRE</w:t>
      </w:r>
      <w:r w:rsidRPr="00E24666">
        <w:rPr>
          <w:rFonts w:cstheme="minorHAnsi"/>
          <w:lang w:val="en-US"/>
        </w:rPr>
        <w:t xml:space="preserve"> shall be liable for the </w:t>
      </w:r>
      <w:r w:rsidR="0070425A" w:rsidRPr="00E24666">
        <w:rPr>
          <w:rFonts w:cstheme="minorHAnsi"/>
          <w:lang w:val="en-US"/>
        </w:rPr>
        <w:t>non-compliance</w:t>
      </w:r>
      <w:r w:rsidRPr="00E24666">
        <w:rPr>
          <w:rFonts w:cstheme="minorHAnsi"/>
          <w:lang w:val="en-US"/>
        </w:rPr>
        <w:t xml:space="preserve"> of an obligation or for its partial, late or defective performance, if </w:t>
      </w:r>
      <w:r w:rsidR="006B3FDC" w:rsidRPr="00E24666">
        <w:rPr>
          <w:rFonts w:cstheme="minorHAnsi"/>
          <w:lang w:val="en-US"/>
        </w:rPr>
        <w:t>caused</w:t>
      </w:r>
      <w:r w:rsidRPr="00E24666">
        <w:rPr>
          <w:rFonts w:cstheme="minorHAnsi"/>
          <w:lang w:val="en-US"/>
        </w:rPr>
        <w:t xml:space="preserve"> by force majeure or </w:t>
      </w:r>
      <w:r w:rsidR="00A37A02" w:rsidRPr="00E24666">
        <w:rPr>
          <w:rFonts w:cstheme="minorHAnsi"/>
          <w:lang w:val="en-US"/>
        </w:rPr>
        <w:t>act of God</w:t>
      </w:r>
      <w:r w:rsidRPr="00E24666">
        <w:rPr>
          <w:rFonts w:cstheme="minorHAnsi"/>
          <w:lang w:val="en-US"/>
        </w:rPr>
        <w:t>, as provided in this Chapter.</w:t>
      </w:r>
    </w:p>
    <w:p w14:paraId="7239BFF6" w14:textId="77777777" w:rsidR="000C431D" w:rsidRPr="00E24666" w:rsidRDefault="000C431D" w:rsidP="000C431D">
      <w:pPr>
        <w:pStyle w:val="Prrafodelista"/>
        <w:spacing w:after="0" w:line="240" w:lineRule="auto"/>
        <w:ind w:left="709" w:hanging="709"/>
        <w:jc w:val="both"/>
        <w:rPr>
          <w:rFonts w:cstheme="minorHAnsi"/>
          <w:lang w:val="en-US"/>
        </w:rPr>
      </w:pPr>
    </w:p>
    <w:p w14:paraId="5736DC53" w14:textId="2C864285" w:rsidR="00334517" w:rsidRPr="00E24666" w:rsidRDefault="000C431D" w:rsidP="00FC5153">
      <w:pPr>
        <w:pStyle w:val="Prrafodelista"/>
        <w:numPr>
          <w:ilvl w:val="0"/>
          <w:numId w:val="24"/>
        </w:numPr>
        <w:spacing w:after="0" w:line="240" w:lineRule="auto"/>
        <w:ind w:left="709" w:hanging="709"/>
        <w:jc w:val="both"/>
        <w:rPr>
          <w:rFonts w:cstheme="minorHAnsi"/>
          <w:lang w:val="en-US"/>
        </w:rPr>
      </w:pPr>
      <w:r w:rsidRPr="00E24666">
        <w:rPr>
          <w:rFonts w:cstheme="minorHAnsi"/>
          <w:lang w:val="en-US"/>
        </w:rPr>
        <w:t>For the purposes of the Concession Contract, a situation of Act of God or Force Majeure shall exist provided that</w:t>
      </w:r>
      <w:r w:rsidR="00334517" w:rsidRPr="00E24666">
        <w:rPr>
          <w:rFonts w:cstheme="minorHAnsi"/>
          <w:lang w:val="en-US"/>
        </w:rPr>
        <w:t>:</w:t>
      </w:r>
    </w:p>
    <w:p w14:paraId="6EAF2EA5" w14:textId="77777777" w:rsidR="00334517" w:rsidRPr="00E24666" w:rsidRDefault="00334517" w:rsidP="00334517">
      <w:pPr>
        <w:pStyle w:val="Prrafodelista"/>
        <w:spacing w:after="0" w:line="240" w:lineRule="auto"/>
        <w:jc w:val="both"/>
        <w:rPr>
          <w:rFonts w:cstheme="minorHAnsi"/>
          <w:lang w:val="en-US"/>
        </w:rPr>
      </w:pPr>
    </w:p>
    <w:p w14:paraId="0681A12A" w14:textId="270EC96C" w:rsidR="000C431D" w:rsidRPr="00E24666" w:rsidRDefault="000C431D" w:rsidP="00FC5153">
      <w:pPr>
        <w:widowControl w:val="0"/>
        <w:numPr>
          <w:ilvl w:val="0"/>
          <w:numId w:val="25"/>
        </w:numPr>
        <w:spacing w:after="0" w:line="240" w:lineRule="auto"/>
        <w:jc w:val="both"/>
        <w:rPr>
          <w:rFonts w:cstheme="minorHAnsi"/>
          <w:lang w:val="en-US"/>
        </w:rPr>
      </w:pPr>
      <w:bookmarkStart w:id="599" w:name="_cp_text_1_2523"/>
      <w:bookmarkEnd w:id="598"/>
      <w:r w:rsidRPr="00E24666">
        <w:rPr>
          <w:rFonts w:cstheme="minorHAnsi"/>
          <w:lang w:val="en-US"/>
        </w:rPr>
        <w:t xml:space="preserve">The occurrence of an event, condition or circumstance not attributable to the GRANTOR or the </w:t>
      </w:r>
      <w:r w:rsidR="00ED17F5" w:rsidRPr="00E24666">
        <w:rPr>
          <w:rFonts w:cstheme="minorHAnsi"/>
          <w:lang w:val="en-US"/>
        </w:rPr>
        <w:t>CONCESSIONAIRE</w:t>
      </w:r>
      <w:r w:rsidRPr="00E24666">
        <w:rPr>
          <w:rFonts w:cstheme="minorHAnsi"/>
          <w:lang w:val="en-US"/>
        </w:rPr>
        <w:t xml:space="preserve">, of an extraordinary, unforeseeable and irresistible nature, which prevents them from complying with their obligations or </w:t>
      </w:r>
      <w:r w:rsidR="00C03E7D" w:rsidRPr="00E24666">
        <w:rPr>
          <w:rFonts w:cstheme="minorHAnsi"/>
          <w:lang w:val="en-US"/>
        </w:rPr>
        <w:lastRenderedPageBreak/>
        <w:t>causes</w:t>
      </w:r>
      <w:r w:rsidRPr="00E24666">
        <w:rPr>
          <w:rFonts w:cstheme="minorHAnsi"/>
          <w:lang w:val="en-US"/>
        </w:rPr>
        <w:t xml:space="preserve"> their partial, late or defective compliance; </w:t>
      </w:r>
    </w:p>
    <w:p w14:paraId="36107597" w14:textId="77777777" w:rsidR="000C431D" w:rsidRPr="00E24666" w:rsidRDefault="000C431D" w:rsidP="000C431D">
      <w:pPr>
        <w:widowControl w:val="0"/>
        <w:spacing w:after="0" w:line="240" w:lineRule="auto"/>
        <w:ind w:left="1069"/>
        <w:jc w:val="both"/>
        <w:rPr>
          <w:rFonts w:cstheme="minorHAnsi"/>
          <w:lang w:val="en-US"/>
        </w:rPr>
      </w:pPr>
    </w:p>
    <w:p w14:paraId="307BF793" w14:textId="6C1BC200" w:rsidR="000C431D" w:rsidRPr="00E24666" w:rsidRDefault="000C431D" w:rsidP="00FC5153">
      <w:pPr>
        <w:widowControl w:val="0"/>
        <w:numPr>
          <w:ilvl w:val="0"/>
          <w:numId w:val="25"/>
        </w:numPr>
        <w:spacing w:after="0" w:line="240" w:lineRule="auto"/>
        <w:jc w:val="both"/>
        <w:rPr>
          <w:rFonts w:cstheme="minorHAnsi"/>
          <w:lang w:val="en-US"/>
        </w:rPr>
      </w:pPr>
      <w:r w:rsidRPr="00E24666">
        <w:rPr>
          <w:rFonts w:cstheme="minorHAnsi"/>
          <w:lang w:val="en-US"/>
        </w:rPr>
        <w:t xml:space="preserve">The respective event, condition or circumstance must be beyond the reasonable control of whoever </w:t>
      </w:r>
      <w:r w:rsidR="00F52D3B" w:rsidRPr="00E24666">
        <w:rPr>
          <w:rFonts w:cstheme="minorHAnsi"/>
          <w:lang w:val="en-US"/>
        </w:rPr>
        <w:t>assert</w:t>
      </w:r>
      <w:r w:rsidRPr="00E24666">
        <w:rPr>
          <w:rFonts w:cstheme="minorHAnsi"/>
          <w:lang w:val="en-US"/>
        </w:rPr>
        <w:t xml:space="preserve">s the </w:t>
      </w:r>
      <w:r w:rsidR="00E14790" w:rsidRPr="00E24666">
        <w:rPr>
          <w:rFonts w:cstheme="minorHAnsi"/>
          <w:lang w:val="en-US"/>
        </w:rPr>
        <w:t>grounds</w:t>
      </w:r>
      <w:r w:rsidRPr="00E24666">
        <w:rPr>
          <w:rFonts w:cstheme="minorHAnsi"/>
          <w:lang w:val="en-US"/>
        </w:rPr>
        <w:t>, which, despite the exercise of due diligence and despite all reasonable efforts and measures to prevent the event, condition or circumstance, avoid or mitigate its effects, cannot prevent the non-compliance situation from being configured;</w:t>
      </w:r>
    </w:p>
    <w:p w14:paraId="1ED59474" w14:textId="77777777" w:rsidR="000C431D" w:rsidRPr="00E24666" w:rsidRDefault="000C431D" w:rsidP="000C431D">
      <w:pPr>
        <w:widowControl w:val="0"/>
        <w:spacing w:after="0" w:line="240" w:lineRule="auto"/>
        <w:ind w:left="1069"/>
        <w:jc w:val="both"/>
        <w:rPr>
          <w:rFonts w:cstheme="minorHAnsi"/>
          <w:lang w:val="en-US"/>
        </w:rPr>
      </w:pPr>
    </w:p>
    <w:p w14:paraId="02ACD5A6" w14:textId="77777777" w:rsidR="000C431D" w:rsidRPr="00E24666" w:rsidRDefault="000C431D" w:rsidP="00FC5153">
      <w:pPr>
        <w:widowControl w:val="0"/>
        <w:numPr>
          <w:ilvl w:val="0"/>
          <w:numId w:val="25"/>
        </w:numPr>
        <w:spacing w:after="0" w:line="240" w:lineRule="auto"/>
        <w:jc w:val="both"/>
        <w:rPr>
          <w:rFonts w:cstheme="minorHAnsi"/>
          <w:lang w:val="en-US"/>
        </w:rPr>
      </w:pPr>
      <w:r w:rsidRPr="00E24666">
        <w:rPr>
          <w:rFonts w:cstheme="minorHAnsi"/>
          <w:lang w:val="en-US"/>
        </w:rPr>
        <w:t>Such event, condition or circumstance is not the direct or indirect result of a failure of the Party claiming to be affected to comply with any of its obligations under this Concession Contract; and,</w:t>
      </w:r>
    </w:p>
    <w:p w14:paraId="3B8CFAED" w14:textId="77777777" w:rsidR="000C431D" w:rsidRPr="00E24666" w:rsidRDefault="000C431D" w:rsidP="000C431D">
      <w:pPr>
        <w:widowControl w:val="0"/>
        <w:spacing w:after="0" w:line="240" w:lineRule="auto"/>
        <w:ind w:left="1069"/>
        <w:jc w:val="both"/>
        <w:rPr>
          <w:rFonts w:cstheme="minorHAnsi"/>
          <w:lang w:val="en-US"/>
        </w:rPr>
      </w:pPr>
    </w:p>
    <w:p w14:paraId="70F8D664" w14:textId="6348DACA" w:rsidR="00334517" w:rsidRPr="00E24666" w:rsidRDefault="000C431D" w:rsidP="00FC5153">
      <w:pPr>
        <w:widowControl w:val="0"/>
        <w:numPr>
          <w:ilvl w:val="0"/>
          <w:numId w:val="25"/>
        </w:numPr>
        <w:spacing w:after="0" w:line="240" w:lineRule="auto"/>
        <w:jc w:val="both"/>
        <w:rPr>
          <w:rFonts w:cstheme="minorHAnsi"/>
          <w:lang w:val="en-US"/>
        </w:rPr>
      </w:pPr>
      <w:r w:rsidRPr="00E24666">
        <w:rPr>
          <w:rFonts w:cstheme="minorHAnsi"/>
          <w:lang w:val="en-US"/>
        </w:rPr>
        <w:t>Such circumstance, event or condition is notified to the other party in accordance with the time and terms set forth in Clause 14.7.</w:t>
      </w:r>
    </w:p>
    <w:bookmarkEnd w:id="599"/>
    <w:p w14:paraId="15459CF0" w14:textId="77777777" w:rsidR="00334517" w:rsidRPr="00E24666" w:rsidRDefault="00334517" w:rsidP="00334517">
      <w:pPr>
        <w:spacing w:after="0" w:line="240" w:lineRule="auto"/>
        <w:rPr>
          <w:rFonts w:cstheme="minorHAnsi"/>
          <w:lang w:val="en-US"/>
        </w:rPr>
      </w:pPr>
    </w:p>
    <w:p w14:paraId="2AA2582A" w14:textId="4640BDD9" w:rsidR="00334517" w:rsidRPr="00E24666" w:rsidRDefault="000C431D" w:rsidP="00334517">
      <w:pPr>
        <w:spacing w:after="0" w:line="240" w:lineRule="auto"/>
        <w:ind w:left="709"/>
        <w:jc w:val="both"/>
        <w:rPr>
          <w:rFonts w:cstheme="minorHAnsi"/>
          <w:lang w:val="en-US"/>
        </w:rPr>
      </w:pPr>
      <w:r w:rsidRPr="00E24666">
        <w:rPr>
          <w:rFonts w:cstheme="minorHAnsi"/>
          <w:lang w:val="en-US"/>
        </w:rPr>
        <w:t>Force majeure or act of God, according to their respective nature and scope, in accordance with Applicable Laws and Provisions, include, but are not limited to, the following</w:t>
      </w:r>
      <w:r w:rsidR="00334517" w:rsidRPr="00E24666">
        <w:rPr>
          <w:rFonts w:cstheme="minorHAnsi"/>
          <w:lang w:val="en-US"/>
        </w:rPr>
        <w:t>:</w:t>
      </w:r>
    </w:p>
    <w:p w14:paraId="311D06D8" w14:textId="77777777" w:rsidR="00334517" w:rsidRPr="00E24666" w:rsidRDefault="00334517" w:rsidP="00334517">
      <w:pPr>
        <w:spacing w:after="0" w:line="240" w:lineRule="auto"/>
        <w:rPr>
          <w:rFonts w:cstheme="minorHAnsi"/>
          <w:lang w:val="en-US"/>
        </w:rPr>
      </w:pPr>
    </w:p>
    <w:p w14:paraId="7C2277B2" w14:textId="68BE7629" w:rsidR="00804297" w:rsidRPr="00E24666" w:rsidRDefault="00804297" w:rsidP="00FC5153">
      <w:pPr>
        <w:widowControl w:val="0"/>
        <w:numPr>
          <w:ilvl w:val="0"/>
          <w:numId w:val="26"/>
        </w:numPr>
        <w:spacing w:after="0" w:line="240" w:lineRule="auto"/>
        <w:jc w:val="both"/>
        <w:rPr>
          <w:rFonts w:cstheme="minorHAnsi"/>
          <w:lang w:val="en-US"/>
        </w:rPr>
      </w:pPr>
      <w:r w:rsidRPr="00E24666">
        <w:rPr>
          <w:rFonts w:cstheme="minorHAnsi"/>
          <w:lang w:val="en-US"/>
        </w:rPr>
        <w:t xml:space="preserve">Any act of external, internal or civil war (declared or undeclared), invasion, armed conflict, blockade, revolution, riot, insurrection, civil commotion or acts of terrorism and any approval, occupation or siege of any substantial part of the Concession Area(s), which prevents the CONCESSIONAIRE from completing within the contractual term the execution of the Works or providing the Mandatory Services, or which prevents the </w:t>
      </w:r>
      <w:r w:rsidR="00F52D3B" w:rsidRPr="00E24666">
        <w:rPr>
          <w:rFonts w:cstheme="minorHAnsi"/>
          <w:lang w:val="en-US"/>
        </w:rPr>
        <w:t>GRANTOR</w:t>
      </w:r>
      <w:r w:rsidRPr="00E24666">
        <w:rPr>
          <w:rFonts w:cstheme="minorHAnsi"/>
          <w:lang w:val="en-US"/>
        </w:rPr>
        <w:t xml:space="preserve"> from complying with the obligations under its charge.</w:t>
      </w:r>
    </w:p>
    <w:p w14:paraId="5156F474" w14:textId="77777777" w:rsidR="00804297" w:rsidRPr="00E24666" w:rsidRDefault="00804297" w:rsidP="00804297">
      <w:pPr>
        <w:widowControl w:val="0"/>
        <w:spacing w:after="0" w:line="240" w:lineRule="auto"/>
        <w:ind w:left="1069"/>
        <w:jc w:val="both"/>
        <w:rPr>
          <w:rFonts w:cstheme="minorHAnsi"/>
          <w:lang w:val="en-US"/>
        </w:rPr>
      </w:pPr>
    </w:p>
    <w:p w14:paraId="0FECEBAC" w14:textId="41A4F802" w:rsidR="00804297" w:rsidRPr="00E24666" w:rsidRDefault="00804297" w:rsidP="00FC5153">
      <w:pPr>
        <w:widowControl w:val="0"/>
        <w:numPr>
          <w:ilvl w:val="0"/>
          <w:numId w:val="26"/>
        </w:numPr>
        <w:spacing w:after="0" w:line="240" w:lineRule="auto"/>
        <w:jc w:val="both"/>
        <w:rPr>
          <w:rFonts w:cstheme="minorHAnsi"/>
          <w:lang w:val="en-US"/>
        </w:rPr>
      </w:pPr>
      <w:r w:rsidRPr="00E24666">
        <w:rPr>
          <w:rFonts w:cstheme="minorHAnsi"/>
          <w:lang w:val="en-US"/>
        </w:rPr>
        <w:t>Any stoppage, strike, claim or protest by workers or third parties who do not maintain an employment or commercial relationship with the CONCESSIONAIRE or with the natural persons or legal entities hired by it, which prevents it from completing the execution of the Works or rendering the Mandatory Services within the contractual term, or which prevents the GRANTOR from complying with the obligations for which it is responsible.</w:t>
      </w:r>
    </w:p>
    <w:p w14:paraId="0F19DDAF" w14:textId="77777777" w:rsidR="00804297" w:rsidRPr="00E24666" w:rsidRDefault="00804297" w:rsidP="00804297">
      <w:pPr>
        <w:widowControl w:val="0"/>
        <w:spacing w:after="0" w:line="240" w:lineRule="auto"/>
        <w:ind w:left="1069"/>
        <w:jc w:val="both"/>
        <w:rPr>
          <w:rFonts w:cstheme="minorHAnsi"/>
          <w:lang w:val="en-US"/>
        </w:rPr>
      </w:pPr>
    </w:p>
    <w:p w14:paraId="6E5A3EE4" w14:textId="309E2CF8" w:rsidR="00804297" w:rsidRPr="00E24666" w:rsidRDefault="00804297" w:rsidP="00FC5153">
      <w:pPr>
        <w:widowControl w:val="0"/>
        <w:numPr>
          <w:ilvl w:val="0"/>
          <w:numId w:val="26"/>
        </w:numPr>
        <w:spacing w:after="0" w:line="240" w:lineRule="auto"/>
        <w:jc w:val="both"/>
        <w:rPr>
          <w:rFonts w:cstheme="minorHAnsi"/>
          <w:lang w:val="en-US"/>
        </w:rPr>
      </w:pPr>
      <w:r w:rsidRPr="00E24666">
        <w:rPr>
          <w:rFonts w:cstheme="minorHAnsi"/>
          <w:lang w:val="en-US"/>
        </w:rPr>
        <w:t>Any discovery of archaeological remains of such magnitude as to prevent the CONCESSIONAIRE from completing the execution of the Works or rendering the Mandatory Services within the contractual term, or to prevent the GRANTOR from complying with the obligations it is responsible for.</w:t>
      </w:r>
    </w:p>
    <w:p w14:paraId="172B9323" w14:textId="77777777" w:rsidR="00804297" w:rsidRPr="00E24666" w:rsidRDefault="00804297" w:rsidP="00804297">
      <w:pPr>
        <w:widowControl w:val="0"/>
        <w:spacing w:after="0" w:line="240" w:lineRule="auto"/>
        <w:ind w:left="1069"/>
        <w:jc w:val="both"/>
        <w:rPr>
          <w:rFonts w:cstheme="minorHAnsi"/>
          <w:lang w:val="en-US"/>
        </w:rPr>
      </w:pPr>
    </w:p>
    <w:p w14:paraId="7DB8652D" w14:textId="5E0EBAEE" w:rsidR="00804297" w:rsidRPr="00E24666" w:rsidRDefault="00804297" w:rsidP="00FC5153">
      <w:pPr>
        <w:widowControl w:val="0"/>
        <w:numPr>
          <w:ilvl w:val="0"/>
          <w:numId w:val="26"/>
        </w:numPr>
        <w:spacing w:after="0" w:line="240" w:lineRule="auto"/>
        <w:jc w:val="both"/>
        <w:rPr>
          <w:rFonts w:cstheme="minorHAnsi"/>
          <w:lang w:val="en-US"/>
        </w:rPr>
      </w:pPr>
      <w:r w:rsidRPr="00E24666">
        <w:rPr>
          <w:rFonts w:cstheme="minorHAnsi"/>
          <w:lang w:val="en-US"/>
        </w:rPr>
        <w:t xml:space="preserve">Any earthquake, flood, fire, explosion, or any meteorological phenomenon, provided that it directly affects in whole or in part the Concession Assets or its elements and which, in turn, prevents the </w:t>
      </w:r>
      <w:r w:rsidR="00F52D3B" w:rsidRPr="00E24666">
        <w:rPr>
          <w:rFonts w:cstheme="minorHAnsi"/>
          <w:lang w:val="en-US"/>
        </w:rPr>
        <w:t xml:space="preserve">CONCESSIONAIRE </w:t>
      </w:r>
      <w:r w:rsidRPr="00E24666">
        <w:rPr>
          <w:rFonts w:cstheme="minorHAnsi"/>
          <w:lang w:val="en-US"/>
        </w:rPr>
        <w:t xml:space="preserve">from completing within the contractual term the execution of the Works or rendering the Mandatory Services, or which prevents the </w:t>
      </w:r>
      <w:r w:rsidR="00F52D3B" w:rsidRPr="00E24666">
        <w:rPr>
          <w:rFonts w:cstheme="minorHAnsi"/>
          <w:lang w:val="en-US"/>
        </w:rPr>
        <w:t xml:space="preserve">GRANTOR </w:t>
      </w:r>
      <w:r w:rsidRPr="00E24666">
        <w:rPr>
          <w:rFonts w:cstheme="minorHAnsi"/>
          <w:lang w:val="en-US"/>
        </w:rPr>
        <w:t>from complying with its obligations.</w:t>
      </w:r>
    </w:p>
    <w:p w14:paraId="260E69C8" w14:textId="77777777" w:rsidR="00804297" w:rsidRPr="00E24666" w:rsidRDefault="00804297" w:rsidP="00804297">
      <w:pPr>
        <w:widowControl w:val="0"/>
        <w:spacing w:after="0" w:line="240" w:lineRule="auto"/>
        <w:ind w:left="1069"/>
        <w:jc w:val="both"/>
        <w:rPr>
          <w:rFonts w:cstheme="minorHAnsi"/>
          <w:lang w:val="en-US"/>
        </w:rPr>
      </w:pPr>
    </w:p>
    <w:p w14:paraId="11FCF001" w14:textId="09BE7AD8" w:rsidR="00804297" w:rsidRPr="00E24666" w:rsidRDefault="00804297" w:rsidP="00FC5153">
      <w:pPr>
        <w:widowControl w:val="0"/>
        <w:numPr>
          <w:ilvl w:val="0"/>
          <w:numId w:val="26"/>
        </w:numPr>
        <w:spacing w:after="0" w:line="240" w:lineRule="auto"/>
        <w:jc w:val="both"/>
        <w:rPr>
          <w:rFonts w:cstheme="minorHAnsi"/>
          <w:lang w:val="en-US"/>
        </w:rPr>
      </w:pPr>
      <w:r w:rsidRPr="00E24666">
        <w:rPr>
          <w:rFonts w:cstheme="minorHAnsi"/>
          <w:lang w:val="en-US"/>
        </w:rPr>
        <w:t xml:space="preserve">Any epidemic, pandemic, contamination, plague or any similar event, to the extent that such event prevents the </w:t>
      </w:r>
      <w:r w:rsidR="00ED17F5" w:rsidRPr="00E24666">
        <w:rPr>
          <w:rFonts w:cstheme="minorHAnsi"/>
          <w:lang w:val="en-US"/>
        </w:rPr>
        <w:t>CONCESSIONAIRE</w:t>
      </w:r>
      <w:r w:rsidRPr="00E24666">
        <w:rPr>
          <w:rFonts w:cstheme="minorHAnsi"/>
          <w:lang w:val="en-US"/>
        </w:rPr>
        <w:t xml:space="preserve"> from providing the Mandatory Services, or prevents the GRANTOR from complying with its obligations.</w:t>
      </w:r>
    </w:p>
    <w:p w14:paraId="2F9021BE" w14:textId="77777777" w:rsidR="00804297" w:rsidRPr="00E24666" w:rsidRDefault="00804297" w:rsidP="00804297">
      <w:pPr>
        <w:widowControl w:val="0"/>
        <w:spacing w:after="0" w:line="240" w:lineRule="auto"/>
        <w:ind w:left="1069"/>
        <w:jc w:val="both"/>
        <w:rPr>
          <w:rFonts w:cstheme="minorHAnsi"/>
          <w:lang w:val="en-US"/>
        </w:rPr>
      </w:pPr>
    </w:p>
    <w:p w14:paraId="476B4586" w14:textId="11E6EF84" w:rsidR="00804297" w:rsidRPr="00E24666" w:rsidRDefault="00804297" w:rsidP="00FC5153">
      <w:pPr>
        <w:widowControl w:val="0"/>
        <w:numPr>
          <w:ilvl w:val="0"/>
          <w:numId w:val="26"/>
        </w:numPr>
        <w:spacing w:after="0" w:line="240" w:lineRule="auto"/>
        <w:jc w:val="both"/>
        <w:rPr>
          <w:rFonts w:cstheme="minorHAnsi"/>
          <w:lang w:val="en-US"/>
        </w:rPr>
      </w:pPr>
      <w:r w:rsidRPr="00E24666">
        <w:rPr>
          <w:rFonts w:cstheme="minorHAnsi"/>
          <w:lang w:val="en-US"/>
        </w:rPr>
        <w:t xml:space="preserve">The eventual destruction of the Concession Assets, not attributable to any of the Parties, totally or partially thereof, or damages to the </w:t>
      </w:r>
      <w:r w:rsidR="00F31DB1" w:rsidRPr="00E24666">
        <w:rPr>
          <w:rFonts w:cstheme="minorHAnsi"/>
          <w:lang w:val="en-US"/>
        </w:rPr>
        <w:t xml:space="preserve">Affected Assets </w:t>
      </w:r>
      <w:r w:rsidRPr="00E24666">
        <w:rPr>
          <w:rFonts w:cstheme="minorHAnsi"/>
          <w:lang w:val="en-US"/>
        </w:rPr>
        <w:t>to the Concession that produce their total destruction or their impossibility of recovery, and that prevent the rendering of the Mandatory Services.</w:t>
      </w:r>
    </w:p>
    <w:p w14:paraId="7956F4CD" w14:textId="77777777" w:rsidR="00804297" w:rsidRPr="00E24666" w:rsidRDefault="00804297" w:rsidP="00804297">
      <w:pPr>
        <w:widowControl w:val="0"/>
        <w:spacing w:after="0" w:line="240" w:lineRule="auto"/>
        <w:ind w:left="1069"/>
        <w:jc w:val="both"/>
        <w:rPr>
          <w:rFonts w:cstheme="minorHAnsi"/>
          <w:lang w:val="en-US"/>
        </w:rPr>
      </w:pPr>
    </w:p>
    <w:p w14:paraId="1B3CA284" w14:textId="1F664532" w:rsidR="00334517" w:rsidRPr="00E24666" w:rsidRDefault="00804297" w:rsidP="00FC5153">
      <w:pPr>
        <w:pStyle w:val="Prrafodelista"/>
        <w:numPr>
          <w:ilvl w:val="0"/>
          <w:numId w:val="24"/>
        </w:numPr>
        <w:spacing w:after="0" w:line="240" w:lineRule="auto"/>
        <w:ind w:hanging="720"/>
        <w:jc w:val="both"/>
        <w:rPr>
          <w:rFonts w:cstheme="minorHAnsi"/>
          <w:lang w:val="en-US"/>
        </w:rPr>
      </w:pPr>
      <w:bookmarkStart w:id="600" w:name="_Ref43420896"/>
      <w:bookmarkStart w:id="601" w:name="_cp_text_1_2532"/>
      <w:r w:rsidRPr="00E24666">
        <w:rPr>
          <w:rFonts w:cstheme="minorHAnsi"/>
          <w:lang w:val="en-US"/>
        </w:rPr>
        <w:t xml:space="preserve">The CONCESSIONAIRE may not </w:t>
      </w:r>
      <w:r w:rsidR="00F52D3B" w:rsidRPr="00E24666">
        <w:rPr>
          <w:rFonts w:cstheme="minorHAnsi"/>
          <w:lang w:val="en-US"/>
        </w:rPr>
        <w:t>assert</w:t>
      </w:r>
      <w:r w:rsidRPr="00E24666">
        <w:rPr>
          <w:rFonts w:cstheme="minorHAnsi"/>
          <w:lang w:val="en-US"/>
        </w:rPr>
        <w:t xml:space="preserve"> the following assumptions as an event of force majeure or </w:t>
      </w:r>
      <w:r w:rsidR="00A37A02" w:rsidRPr="00E24666">
        <w:rPr>
          <w:rFonts w:cstheme="minorHAnsi"/>
          <w:lang w:val="en-US"/>
        </w:rPr>
        <w:t>act of God</w:t>
      </w:r>
      <w:r w:rsidRPr="00E24666">
        <w:rPr>
          <w:rFonts w:cstheme="minorHAnsi"/>
          <w:lang w:val="en-US"/>
        </w:rPr>
        <w:t xml:space="preserve"> in connection with the fulfillment of its obligations under the Concession </w:t>
      </w:r>
      <w:r w:rsidR="00B11E92" w:rsidRPr="00E24666">
        <w:rPr>
          <w:rFonts w:cstheme="minorHAnsi"/>
          <w:lang w:val="en-US"/>
        </w:rPr>
        <w:t>Contract</w:t>
      </w:r>
      <w:r w:rsidR="00334517" w:rsidRPr="00E24666">
        <w:rPr>
          <w:rFonts w:cstheme="minorHAnsi"/>
          <w:lang w:val="en-US"/>
        </w:rPr>
        <w:t>:</w:t>
      </w:r>
      <w:bookmarkEnd w:id="600"/>
      <w:bookmarkEnd w:id="601"/>
    </w:p>
    <w:p w14:paraId="00336DC9" w14:textId="77777777" w:rsidR="00334517" w:rsidRPr="00E24666" w:rsidRDefault="00334517" w:rsidP="00334517">
      <w:pPr>
        <w:pStyle w:val="Prrafodelista"/>
        <w:tabs>
          <w:tab w:val="left" w:pos="709"/>
        </w:tabs>
        <w:spacing w:after="0" w:line="240" w:lineRule="auto"/>
        <w:ind w:left="709"/>
        <w:jc w:val="both"/>
        <w:rPr>
          <w:rFonts w:cstheme="minorHAnsi"/>
          <w:lang w:val="en-US"/>
        </w:rPr>
      </w:pPr>
    </w:p>
    <w:p w14:paraId="7FC2CBC7" w14:textId="0B9DDC91" w:rsidR="00804297" w:rsidRPr="00E24666" w:rsidRDefault="00804297" w:rsidP="00FC5153">
      <w:pPr>
        <w:widowControl w:val="0"/>
        <w:numPr>
          <w:ilvl w:val="0"/>
          <w:numId w:val="174"/>
        </w:numPr>
        <w:spacing w:after="0" w:line="240" w:lineRule="auto"/>
        <w:jc w:val="both"/>
        <w:rPr>
          <w:rFonts w:cstheme="minorHAnsi"/>
          <w:lang w:val="en-US"/>
        </w:rPr>
      </w:pPr>
      <w:bookmarkStart w:id="602" w:name="_cp_text_1_2538"/>
      <w:r w:rsidRPr="00E24666">
        <w:rPr>
          <w:rFonts w:cstheme="minorHAnsi"/>
          <w:lang w:val="en-US"/>
        </w:rPr>
        <w:t>The approval, application or effects of Applicable Laws and Provisions;</w:t>
      </w:r>
    </w:p>
    <w:p w14:paraId="6F108894" w14:textId="77777777" w:rsidR="00804297" w:rsidRPr="00E24666" w:rsidRDefault="00804297" w:rsidP="00804297">
      <w:pPr>
        <w:widowControl w:val="0"/>
        <w:spacing w:after="0" w:line="240" w:lineRule="auto"/>
        <w:ind w:left="1069"/>
        <w:jc w:val="both"/>
        <w:rPr>
          <w:rFonts w:cstheme="minorHAnsi"/>
          <w:lang w:val="en-US"/>
        </w:rPr>
      </w:pPr>
    </w:p>
    <w:p w14:paraId="68547632" w14:textId="783486E4" w:rsidR="00804297" w:rsidRPr="00E24666" w:rsidRDefault="00804297" w:rsidP="00FC5153">
      <w:pPr>
        <w:widowControl w:val="0"/>
        <w:numPr>
          <w:ilvl w:val="0"/>
          <w:numId w:val="174"/>
        </w:numPr>
        <w:spacing w:after="0" w:line="240" w:lineRule="auto"/>
        <w:jc w:val="both"/>
        <w:rPr>
          <w:rFonts w:cstheme="minorHAnsi"/>
          <w:lang w:val="en-US"/>
        </w:rPr>
      </w:pPr>
      <w:r w:rsidRPr="00E24666">
        <w:rPr>
          <w:rFonts w:cstheme="minorHAnsi"/>
          <w:lang w:val="en-US"/>
        </w:rPr>
        <w:t xml:space="preserve">Any failure attributable to the </w:t>
      </w:r>
      <w:r w:rsidR="00ED17F5" w:rsidRPr="00E24666">
        <w:rPr>
          <w:rFonts w:cstheme="minorHAnsi"/>
          <w:lang w:val="en-US"/>
        </w:rPr>
        <w:t>CONCESSIONAIRE</w:t>
      </w:r>
      <w:r w:rsidRPr="00E24666">
        <w:rPr>
          <w:rFonts w:cstheme="minorHAnsi"/>
          <w:lang w:val="en-US"/>
        </w:rPr>
        <w:t xml:space="preserve"> or the natural persons or legal persons hired by it to obtain or maintain any approval, compliance, favorable opinion or permit required under the Concession Contract; </w:t>
      </w:r>
    </w:p>
    <w:p w14:paraId="0B4753AE" w14:textId="77777777" w:rsidR="00804297" w:rsidRPr="00E24666" w:rsidRDefault="00804297" w:rsidP="00804297">
      <w:pPr>
        <w:widowControl w:val="0"/>
        <w:spacing w:after="0" w:line="240" w:lineRule="auto"/>
        <w:ind w:left="1069"/>
        <w:jc w:val="both"/>
        <w:rPr>
          <w:rFonts w:cstheme="minorHAnsi"/>
          <w:lang w:val="en-US"/>
        </w:rPr>
      </w:pPr>
    </w:p>
    <w:p w14:paraId="4A61E2D2" w14:textId="6B239D75" w:rsidR="00804297" w:rsidRPr="00E24666" w:rsidRDefault="00804297" w:rsidP="00FC5153">
      <w:pPr>
        <w:widowControl w:val="0"/>
        <w:numPr>
          <w:ilvl w:val="0"/>
          <w:numId w:val="174"/>
        </w:numPr>
        <w:spacing w:after="0" w:line="240" w:lineRule="auto"/>
        <w:jc w:val="both"/>
        <w:rPr>
          <w:rFonts w:cstheme="minorHAnsi"/>
          <w:lang w:val="en-US"/>
        </w:rPr>
      </w:pPr>
      <w:r w:rsidRPr="00E24666">
        <w:rPr>
          <w:rFonts w:cstheme="minorHAnsi"/>
          <w:lang w:val="en-US"/>
        </w:rPr>
        <w:t xml:space="preserve">Any failure attributable to the </w:t>
      </w:r>
      <w:r w:rsidR="00ED17F5" w:rsidRPr="00E24666">
        <w:rPr>
          <w:rFonts w:cstheme="minorHAnsi"/>
          <w:lang w:val="en-US"/>
        </w:rPr>
        <w:t>CONCESSIONAIRE</w:t>
      </w:r>
      <w:r w:rsidRPr="00E24666">
        <w:rPr>
          <w:rFonts w:cstheme="minorHAnsi"/>
          <w:lang w:val="en-US"/>
        </w:rPr>
        <w:t xml:space="preserve"> or the natural persons or legal entities hired by it in the preparation of the Definitive Engineering Studies, during the Construction, </w:t>
      </w:r>
      <w:r w:rsidR="00975E69" w:rsidRPr="00E24666">
        <w:rPr>
          <w:rFonts w:cstheme="minorHAnsi"/>
          <w:lang w:val="en-US"/>
        </w:rPr>
        <w:t>Commissioning</w:t>
      </w:r>
      <w:r w:rsidRPr="00E24666">
        <w:rPr>
          <w:rFonts w:cstheme="minorHAnsi"/>
          <w:lang w:val="en-US"/>
        </w:rPr>
        <w:t xml:space="preserve"> and in the Operation of the Mandatory Services;</w:t>
      </w:r>
    </w:p>
    <w:p w14:paraId="28477D5D" w14:textId="77777777" w:rsidR="00804297" w:rsidRPr="00E24666" w:rsidRDefault="00804297" w:rsidP="00804297">
      <w:pPr>
        <w:widowControl w:val="0"/>
        <w:spacing w:after="0" w:line="240" w:lineRule="auto"/>
        <w:ind w:left="1069"/>
        <w:jc w:val="both"/>
        <w:rPr>
          <w:rFonts w:cstheme="minorHAnsi"/>
          <w:lang w:val="en-US"/>
        </w:rPr>
      </w:pPr>
    </w:p>
    <w:p w14:paraId="4E0B3049" w14:textId="0A4F6281" w:rsidR="00334517" w:rsidRPr="00E24666" w:rsidRDefault="00804297" w:rsidP="00FC5153">
      <w:pPr>
        <w:widowControl w:val="0"/>
        <w:numPr>
          <w:ilvl w:val="0"/>
          <w:numId w:val="174"/>
        </w:numPr>
        <w:spacing w:after="0" w:line="240" w:lineRule="auto"/>
        <w:jc w:val="both"/>
        <w:rPr>
          <w:rFonts w:cstheme="minorHAnsi"/>
          <w:lang w:val="en-US"/>
        </w:rPr>
      </w:pPr>
      <w:r w:rsidRPr="00E24666">
        <w:rPr>
          <w:rFonts w:cstheme="minorHAnsi"/>
          <w:lang w:val="en-US"/>
        </w:rPr>
        <w:t xml:space="preserve">Breakdowns or failure of the equipment, furniture or technologies implemented or used by the </w:t>
      </w:r>
      <w:r w:rsidR="00ED17F5" w:rsidRPr="00E24666">
        <w:rPr>
          <w:rFonts w:cstheme="minorHAnsi"/>
          <w:lang w:val="en-US"/>
        </w:rPr>
        <w:t>CONCESSIONAIRE</w:t>
      </w:r>
      <w:r w:rsidRPr="00E24666">
        <w:rPr>
          <w:rFonts w:cstheme="minorHAnsi"/>
          <w:lang w:val="en-US"/>
        </w:rPr>
        <w:t xml:space="preserve"> or by the natural persons or legal entities hired by the </w:t>
      </w:r>
      <w:r w:rsidR="00ED17F5" w:rsidRPr="00E24666">
        <w:rPr>
          <w:rFonts w:cstheme="minorHAnsi"/>
          <w:lang w:val="en-US"/>
        </w:rPr>
        <w:t>CONCESSIONAIRE</w:t>
      </w:r>
      <w:r w:rsidRPr="00E24666">
        <w:rPr>
          <w:rFonts w:cstheme="minorHAnsi"/>
          <w:lang w:val="en-US"/>
        </w:rPr>
        <w:t xml:space="preserve">; </w:t>
      </w:r>
    </w:p>
    <w:bookmarkEnd w:id="602"/>
    <w:p w14:paraId="1E4838F0" w14:textId="77777777" w:rsidR="00334517" w:rsidRPr="00E24666" w:rsidRDefault="00334517" w:rsidP="00334517">
      <w:pPr>
        <w:spacing w:after="0" w:line="240" w:lineRule="auto"/>
        <w:jc w:val="both"/>
        <w:rPr>
          <w:rFonts w:cstheme="minorHAnsi"/>
          <w:bCs/>
          <w:lang w:val="en-US"/>
        </w:rPr>
      </w:pPr>
    </w:p>
    <w:p w14:paraId="53BD0F8D" w14:textId="127AF240" w:rsidR="00334517" w:rsidRPr="00E24666" w:rsidRDefault="00804297" w:rsidP="00FC5153">
      <w:pPr>
        <w:pStyle w:val="Prrafodelista"/>
        <w:numPr>
          <w:ilvl w:val="0"/>
          <w:numId w:val="24"/>
        </w:numPr>
        <w:spacing w:after="0" w:line="240" w:lineRule="auto"/>
        <w:ind w:hanging="720"/>
        <w:jc w:val="both"/>
        <w:rPr>
          <w:rFonts w:cstheme="minorHAnsi"/>
          <w:lang w:val="en-US"/>
        </w:rPr>
      </w:pPr>
      <w:r w:rsidRPr="00E24666">
        <w:rPr>
          <w:rFonts w:cstheme="minorHAnsi"/>
          <w:lang w:val="en-US"/>
        </w:rPr>
        <w:t xml:space="preserve">In case the CONCESSIONAIRE </w:t>
      </w:r>
      <w:r w:rsidR="00F52D3B" w:rsidRPr="00E24666">
        <w:rPr>
          <w:rFonts w:cstheme="minorHAnsi"/>
          <w:lang w:val="en-US"/>
        </w:rPr>
        <w:t>assert</w:t>
      </w:r>
      <w:r w:rsidRPr="00E24666">
        <w:rPr>
          <w:rFonts w:cstheme="minorHAnsi"/>
          <w:lang w:val="en-US"/>
        </w:rPr>
        <w:t xml:space="preserve">s force majeure or </w:t>
      </w:r>
      <w:r w:rsidR="00A37A02" w:rsidRPr="00E24666">
        <w:rPr>
          <w:rFonts w:cstheme="minorHAnsi"/>
          <w:lang w:val="en-US"/>
        </w:rPr>
        <w:t>act of God</w:t>
      </w:r>
      <w:r w:rsidRPr="00E24666">
        <w:rPr>
          <w:rFonts w:cstheme="minorHAnsi"/>
          <w:lang w:val="en-US"/>
        </w:rPr>
        <w:t xml:space="preserve">, it shall make the best efforts of a diligent CONCESSIONAIRE to ensure the resumption of the corresponding activity or provision in the shortest possible time after the occurrence of such events. Likewise, if the GRANTOR requests the force majeure or </w:t>
      </w:r>
      <w:r w:rsidR="00A37A02" w:rsidRPr="00E24666">
        <w:rPr>
          <w:rFonts w:cstheme="minorHAnsi"/>
          <w:lang w:val="en-US"/>
        </w:rPr>
        <w:t>act of God</w:t>
      </w:r>
      <w:r w:rsidRPr="00E24666">
        <w:rPr>
          <w:rFonts w:cstheme="minorHAnsi"/>
          <w:lang w:val="en-US"/>
        </w:rPr>
        <w:t>, it shall make its best efforts to overcome such situation in the shortest possible time.</w:t>
      </w:r>
    </w:p>
    <w:p w14:paraId="170A6F30" w14:textId="77777777" w:rsidR="00334517" w:rsidRPr="00E24666" w:rsidRDefault="00334517" w:rsidP="00334517">
      <w:pPr>
        <w:pStyle w:val="Prrafodelista"/>
        <w:spacing w:after="0" w:line="240" w:lineRule="auto"/>
        <w:ind w:left="709"/>
        <w:jc w:val="both"/>
        <w:rPr>
          <w:rFonts w:cstheme="minorHAnsi"/>
          <w:lang w:val="en-US"/>
        </w:rPr>
      </w:pPr>
    </w:p>
    <w:p w14:paraId="4A37EB57" w14:textId="77777777" w:rsidR="00804297" w:rsidRPr="00E24666" w:rsidRDefault="00804297" w:rsidP="00FC5153">
      <w:pPr>
        <w:pStyle w:val="Prrafodelista"/>
        <w:numPr>
          <w:ilvl w:val="0"/>
          <w:numId w:val="24"/>
        </w:numPr>
        <w:spacing w:after="0" w:line="240" w:lineRule="auto"/>
        <w:ind w:hanging="720"/>
        <w:jc w:val="both"/>
        <w:rPr>
          <w:rFonts w:cstheme="minorHAnsi"/>
          <w:lang w:val="en-US"/>
        </w:rPr>
      </w:pPr>
      <w:bookmarkStart w:id="603" w:name="_Ref43215946"/>
      <w:r w:rsidRPr="00E24666">
        <w:rPr>
          <w:rFonts w:cstheme="minorHAnsi"/>
          <w:lang w:val="en-US"/>
        </w:rPr>
        <w:t>Force majeure or an act of God shall not release the party affected by such event from the fulfillment of obligations that are not suspended by such event.</w:t>
      </w:r>
    </w:p>
    <w:p w14:paraId="5E4C46B7" w14:textId="77777777" w:rsidR="00804297" w:rsidRPr="00E24666" w:rsidRDefault="00804297" w:rsidP="00804297">
      <w:pPr>
        <w:pStyle w:val="Prrafodelista"/>
        <w:spacing w:after="0" w:line="240" w:lineRule="auto"/>
        <w:ind w:hanging="720"/>
        <w:jc w:val="both"/>
        <w:rPr>
          <w:rFonts w:cstheme="minorHAnsi"/>
          <w:lang w:val="en-US"/>
        </w:rPr>
      </w:pPr>
    </w:p>
    <w:p w14:paraId="2F41C52E" w14:textId="6D788A59" w:rsidR="00804297" w:rsidRPr="00E24666" w:rsidRDefault="00804297" w:rsidP="00FC5153">
      <w:pPr>
        <w:pStyle w:val="Prrafodelista"/>
        <w:numPr>
          <w:ilvl w:val="0"/>
          <w:numId w:val="24"/>
        </w:numPr>
        <w:spacing w:after="0" w:line="240" w:lineRule="auto"/>
        <w:ind w:hanging="720"/>
        <w:jc w:val="both"/>
        <w:rPr>
          <w:rFonts w:cstheme="minorHAnsi"/>
          <w:lang w:val="en-US"/>
        </w:rPr>
      </w:pPr>
      <w:r w:rsidRPr="00E24666">
        <w:rPr>
          <w:rFonts w:cstheme="minorHAnsi"/>
          <w:lang w:val="en-US"/>
        </w:rPr>
        <w:t xml:space="preserve">In the event that the affected party, or the other parties involved, do not agree with the qualification of the event as force majeure or </w:t>
      </w:r>
      <w:r w:rsidR="00A37A02" w:rsidRPr="00E24666">
        <w:rPr>
          <w:rFonts w:cstheme="minorHAnsi"/>
          <w:lang w:val="en-US"/>
        </w:rPr>
        <w:t>act of God</w:t>
      </w:r>
      <w:r w:rsidRPr="00E24666">
        <w:rPr>
          <w:rFonts w:cstheme="minorHAnsi"/>
          <w:lang w:val="en-US"/>
        </w:rPr>
        <w:t xml:space="preserve"> or its consequences, it may take the </w:t>
      </w:r>
      <w:r w:rsidR="003000A0" w:rsidRPr="00E24666">
        <w:rPr>
          <w:rFonts w:cstheme="minorHAnsi"/>
          <w:lang w:val="en-US"/>
        </w:rPr>
        <w:t>Technical Controversy to</w:t>
      </w:r>
      <w:r w:rsidRPr="00E24666">
        <w:rPr>
          <w:rFonts w:cstheme="minorHAnsi"/>
          <w:lang w:val="en-US"/>
        </w:rPr>
        <w:t xml:space="preserve"> the </w:t>
      </w:r>
      <w:r w:rsidR="00F106AB" w:rsidRPr="00E24666">
        <w:rPr>
          <w:rFonts w:cstheme="minorHAnsi"/>
          <w:lang w:val="en-US"/>
        </w:rPr>
        <w:t xml:space="preserve">Dispute settlement </w:t>
      </w:r>
      <w:r w:rsidRPr="00E24666">
        <w:rPr>
          <w:rFonts w:cstheme="minorHAnsi"/>
          <w:lang w:val="en-US"/>
        </w:rPr>
        <w:t xml:space="preserve">procedure established in Chapter XVI. The technical issues subject to the decision of the Arbitrator may not be resubmitted to the other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w:t>
      </w:r>
    </w:p>
    <w:p w14:paraId="0936425E" w14:textId="77777777" w:rsidR="00804297" w:rsidRPr="00E24666" w:rsidRDefault="00804297" w:rsidP="00804297">
      <w:pPr>
        <w:pStyle w:val="Prrafodelista"/>
        <w:spacing w:after="0" w:line="240" w:lineRule="auto"/>
        <w:ind w:hanging="720"/>
        <w:jc w:val="both"/>
        <w:rPr>
          <w:rFonts w:cstheme="minorHAnsi"/>
          <w:lang w:val="en-US"/>
        </w:rPr>
      </w:pPr>
    </w:p>
    <w:p w14:paraId="77B58569" w14:textId="1CC9B40D" w:rsidR="00334517" w:rsidRPr="00E24666" w:rsidRDefault="00804297" w:rsidP="006A48DA">
      <w:pPr>
        <w:pStyle w:val="Prrafodelista"/>
        <w:numPr>
          <w:ilvl w:val="0"/>
          <w:numId w:val="24"/>
        </w:numPr>
        <w:spacing w:after="0" w:line="240" w:lineRule="auto"/>
        <w:ind w:hanging="720"/>
        <w:jc w:val="both"/>
        <w:rPr>
          <w:rFonts w:cstheme="minorHAnsi"/>
          <w:lang w:val="en-US"/>
        </w:rPr>
      </w:pPr>
      <w:r w:rsidRPr="00E24666">
        <w:rPr>
          <w:rFonts w:cstheme="minorHAnsi"/>
          <w:lang w:val="en-US"/>
        </w:rPr>
        <w:t xml:space="preserve">The party affected by an event of force majeure or </w:t>
      </w:r>
      <w:r w:rsidR="00A37A02" w:rsidRPr="00E24666">
        <w:rPr>
          <w:rFonts w:cstheme="minorHAnsi"/>
          <w:lang w:val="en-US"/>
        </w:rPr>
        <w:t>act of God</w:t>
      </w:r>
      <w:r w:rsidRPr="00E24666">
        <w:rPr>
          <w:rFonts w:cstheme="minorHAnsi"/>
          <w:lang w:val="en-US"/>
        </w:rPr>
        <w:t xml:space="preserve"> shall inform within the time limit provided for in Clause</w:t>
      </w:r>
      <w:r w:rsidR="00CE7629"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_Ref43215668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4.15</w:t>
      </w:r>
      <w:r w:rsidR="0014365C" w:rsidRPr="004D65EC">
        <w:rPr>
          <w:rFonts w:cstheme="minorHAnsi"/>
          <w:lang w:val="en-US"/>
        </w:rPr>
        <w:fldChar w:fldCharType="end"/>
      </w:r>
      <w:r w:rsidR="000042FF" w:rsidRPr="00E24666">
        <w:rPr>
          <w:rFonts w:cstheme="minorHAnsi"/>
          <w:lang w:val="en-US"/>
        </w:rPr>
        <w:t xml:space="preserve">; </w:t>
      </w:r>
      <w:r w:rsidRPr="004D65EC">
        <w:rPr>
          <w:rFonts w:cstheme="minorHAnsi"/>
          <w:lang w:val="en-US"/>
        </w:rPr>
        <w:t xml:space="preserve">on the facts that constitute such an event of force majeure or </w:t>
      </w:r>
      <w:r w:rsidR="00A37A02" w:rsidRPr="00E24666">
        <w:rPr>
          <w:rFonts w:cstheme="minorHAnsi"/>
          <w:lang w:val="en-US"/>
        </w:rPr>
        <w:t>act of God</w:t>
      </w:r>
      <w:r w:rsidR="00334517" w:rsidRPr="00E24666">
        <w:rPr>
          <w:rFonts w:cstheme="minorHAnsi"/>
          <w:lang w:val="en-US"/>
        </w:rPr>
        <w:t>.</w:t>
      </w:r>
      <w:bookmarkEnd w:id="603"/>
      <w:r w:rsidR="00334517" w:rsidRPr="00E24666">
        <w:rPr>
          <w:rFonts w:cstheme="minorHAnsi"/>
          <w:lang w:val="en-US"/>
        </w:rPr>
        <w:t xml:space="preserve"> </w:t>
      </w:r>
    </w:p>
    <w:p w14:paraId="09CC0A21" w14:textId="77777777" w:rsidR="00334517" w:rsidRPr="00E24666" w:rsidRDefault="00334517" w:rsidP="00334517">
      <w:pPr>
        <w:pStyle w:val="Prrafodelista"/>
        <w:spacing w:after="0" w:line="240" w:lineRule="auto"/>
        <w:ind w:left="709"/>
        <w:jc w:val="both"/>
        <w:rPr>
          <w:rFonts w:cstheme="minorHAnsi"/>
          <w:lang w:val="en-US"/>
        </w:rPr>
      </w:pPr>
    </w:p>
    <w:p w14:paraId="37FDA0C9" w14:textId="512F1AD7" w:rsidR="00334517" w:rsidRPr="004D65EC" w:rsidRDefault="00804297" w:rsidP="0050094A">
      <w:pPr>
        <w:pStyle w:val="Prrafodelista"/>
        <w:spacing w:after="0" w:line="240" w:lineRule="auto"/>
        <w:ind w:left="709"/>
        <w:jc w:val="both"/>
        <w:rPr>
          <w:rFonts w:cstheme="minorHAnsi"/>
          <w:lang w:val="en-US"/>
        </w:rPr>
      </w:pPr>
      <w:r w:rsidRPr="00E24666">
        <w:rPr>
          <w:rFonts w:cstheme="minorHAnsi"/>
          <w:lang w:val="en-US"/>
        </w:rPr>
        <w:t>In addition to the requirements set forth in the Clause</w:t>
      </w:r>
      <w:r w:rsidR="006F640C"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_Ref43215668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4.15</w:t>
      </w:r>
      <w:r w:rsidR="0014365C" w:rsidRPr="004D65EC">
        <w:rPr>
          <w:rFonts w:cstheme="minorHAnsi"/>
          <w:lang w:val="en-US"/>
        </w:rPr>
        <w:fldChar w:fldCharType="end"/>
      </w:r>
      <w:r w:rsidR="000042FF" w:rsidRPr="00E24666">
        <w:rPr>
          <w:rFonts w:cstheme="minorHAnsi"/>
          <w:lang w:val="en-US"/>
        </w:rPr>
        <w:t xml:space="preserve">, </w:t>
      </w:r>
      <w:r w:rsidRPr="004D65EC">
        <w:rPr>
          <w:rFonts w:cstheme="minorHAnsi"/>
          <w:lang w:val="en-US"/>
        </w:rPr>
        <w:t>the affected party's communication must be accompanied by the technical, legal and financial report as specified in the Clause</w:t>
      </w:r>
      <w:r w:rsidR="003120FA" w:rsidRPr="00E24666">
        <w:rPr>
          <w:rFonts w:cstheme="minorHAnsi"/>
          <w:lang w:val="en-US"/>
        </w:rPr>
        <w:t xml:space="preserve"> </w:t>
      </w:r>
      <w:r w:rsidR="003120FA" w:rsidRPr="004D65EC">
        <w:rPr>
          <w:rFonts w:cstheme="minorHAnsi"/>
          <w:lang w:val="en-US"/>
        </w:rPr>
        <w:fldChar w:fldCharType="begin"/>
      </w:r>
      <w:r w:rsidR="003120FA" w:rsidRPr="00E24666">
        <w:rPr>
          <w:rFonts w:cstheme="minorHAnsi"/>
          <w:lang w:val="en-US"/>
        </w:rPr>
        <w:instrText xml:space="preserve"> REF _Ref43377329 \r \h </w:instrText>
      </w:r>
      <w:r w:rsidR="003120FA" w:rsidRPr="004D65EC">
        <w:rPr>
          <w:rFonts w:cstheme="minorHAnsi"/>
          <w:lang w:val="en-US"/>
        </w:rPr>
      </w:r>
      <w:r w:rsidR="003120FA" w:rsidRPr="004D65EC">
        <w:rPr>
          <w:rFonts w:cstheme="minorHAnsi"/>
          <w:lang w:val="en-US"/>
        </w:rPr>
        <w:fldChar w:fldCharType="separate"/>
      </w:r>
      <w:r w:rsidR="00673CCF" w:rsidRPr="004D65EC">
        <w:rPr>
          <w:rFonts w:cstheme="minorHAnsi"/>
          <w:lang w:val="en-US"/>
        </w:rPr>
        <w:t>4.16</w:t>
      </w:r>
      <w:r w:rsidR="003120FA" w:rsidRPr="004D65EC">
        <w:rPr>
          <w:rFonts w:cstheme="minorHAnsi"/>
          <w:lang w:val="en-US"/>
        </w:rPr>
        <w:fldChar w:fldCharType="end"/>
      </w:r>
      <w:r w:rsidR="003120FA" w:rsidRPr="00E24666">
        <w:rPr>
          <w:rFonts w:cstheme="minorHAnsi"/>
          <w:lang w:val="en-US"/>
        </w:rPr>
        <w:t>.</w:t>
      </w:r>
    </w:p>
    <w:p w14:paraId="180E000F" w14:textId="77777777" w:rsidR="00334517" w:rsidRPr="00E24666" w:rsidRDefault="00334517" w:rsidP="00334517">
      <w:pPr>
        <w:pStyle w:val="Prrafodelista"/>
        <w:spacing w:after="0" w:line="240" w:lineRule="auto"/>
        <w:ind w:left="709"/>
        <w:jc w:val="both"/>
        <w:rPr>
          <w:rFonts w:cstheme="minorHAnsi"/>
          <w:lang w:val="en-US"/>
        </w:rPr>
      </w:pPr>
    </w:p>
    <w:p w14:paraId="5B87E4EE" w14:textId="758E26E3" w:rsidR="00334517" w:rsidRPr="004D65EC" w:rsidRDefault="00804297" w:rsidP="00334517">
      <w:pPr>
        <w:pStyle w:val="Prrafodelista"/>
        <w:spacing w:after="0" w:line="240" w:lineRule="auto"/>
        <w:ind w:left="709"/>
        <w:jc w:val="both"/>
        <w:rPr>
          <w:rFonts w:cstheme="minorHAnsi"/>
          <w:lang w:val="en-US"/>
        </w:rPr>
      </w:pPr>
      <w:r w:rsidRPr="00E24666">
        <w:rPr>
          <w:rFonts w:cstheme="minorHAnsi"/>
          <w:lang w:val="en-US"/>
        </w:rPr>
        <w:t>The processing of this communication shall be carried out in accordance with the procedure set forth in Clause</w:t>
      </w:r>
      <w:r w:rsidR="00CE7629"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_Ref43377329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4.16</w:t>
      </w:r>
      <w:r w:rsidR="0014365C" w:rsidRPr="004D65EC">
        <w:rPr>
          <w:rFonts w:cstheme="minorHAnsi"/>
          <w:lang w:val="en-US"/>
        </w:rPr>
        <w:fldChar w:fldCharType="end"/>
      </w:r>
      <w:r w:rsidR="000042FF" w:rsidRPr="00E24666">
        <w:rPr>
          <w:rFonts w:cstheme="minorHAnsi"/>
          <w:lang w:val="en-US"/>
        </w:rPr>
        <w:t xml:space="preserve"> </w:t>
      </w:r>
      <w:r w:rsidRPr="004D65EC">
        <w:rPr>
          <w:rFonts w:cstheme="minorHAnsi"/>
          <w:lang w:val="en-US"/>
        </w:rPr>
        <w:t xml:space="preserve">to </w:t>
      </w:r>
      <w:r w:rsidR="0014365C" w:rsidRPr="004D65EC">
        <w:rPr>
          <w:rFonts w:cstheme="minorHAnsi"/>
          <w:lang w:val="en-US"/>
        </w:rPr>
        <w:fldChar w:fldCharType="begin"/>
      </w:r>
      <w:r w:rsidR="0014365C" w:rsidRPr="00E24666">
        <w:rPr>
          <w:rFonts w:cstheme="minorHAnsi"/>
          <w:lang w:val="en-US"/>
        </w:rPr>
        <w:instrText xml:space="preserve"> REF _Ref43377335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4.18</w:t>
      </w:r>
      <w:r w:rsidR="0014365C" w:rsidRPr="004D65EC">
        <w:rPr>
          <w:rFonts w:cstheme="minorHAnsi"/>
          <w:lang w:val="en-US"/>
        </w:rPr>
        <w:fldChar w:fldCharType="end"/>
      </w:r>
      <w:r w:rsidR="000042FF" w:rsidRPr="00E24666">
        <w:rPr>
          <w:rFonts w:cstheme="minorHAnsi"/>
          <w:lang w:val="en-US"/>
        </w:rPr>
        <w:t xml:space="preserve">, </w:t>
      </w:r>
      <w:r w:rsidRPr="004D65EC">
        <w:rPr>
          <w:rFonts w:cstheme="minorHAnsi"/>
          <w:lang w:val="en-US"/>
        </w:rPr>
        <w:t>considering the effects established in Clause</w:t>
      </w:r>
      <w:r w:rsidR="00CE7629"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_Ref43377374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4.19</w:t>
      </w:r>
      <w:r w:rsidR="0014365C" w:rsidRPr="004D65EC">
        <w:rPr>
          <w:rFonts w:cstheme="minorHAnsi"/>
          <w:lang w:val="en-US"/>
        </w:rPr>
        <w:fldChar w:fldCharType="end"/>
      </w:r>
      <w:r w:rsidR="000042FF" w:rsidRPr="00E24666">
        <w:rPr>
          <w:rFonts w:cstheme="minorHAnsi"/>
          <w:lang w:val="en-US"/>
        </w:rPr>
        <w:t>.</w:t>
      </w:r>
    </w:p>
    <w:p w14:paraId="076666EA" w14:textId="77777777" w:rsidR="00334517" w:rsidRPr="00E24666" w:rsidRDefault="00334517" w:rsidP="00334517">
      <w:pPr>
        <w:spacing w:after="0" w:line="240" w:lineRule="auto"/>
        <w:jc w:val="both"/>
        <w:rPr>
          <w:rFonts w:cstheme="minorHAnsi"/>
          <w:lang w:val="en-US"/>
        </w:rPr>
      </w:pPr>
    </w:p>
    <w:p w14:paraId="49BA851A" w14:textId="44DDE5D8" w:rsidR="00804297" w:rsidRPr="00E24666" w:rsidRDefault="00804297" w:rsidP="00FC5153">
      <w:pPr>
        <w:pStyle w:val="Prrafodelista"/>
        <w:numPr>
          <w:ilvl w:val="0"/>
          <w:numId w:val="24"/>
        </w:numPr>
        <w:spacing w:after="0" w:line="240" w:lineRule="auto"/>
        <w:ind w:hanging="720"/>
        <w:jc w:val="both"/>
        <w:rPr>
          <w:rFonts w:cstheme="minorHAnsi"/>
          <w:lang w:val="en-US"/>
        </w:rPr>
      </w:pPr>
      <w:r w:rsidRPr="00E24666">
        <w:rPr>
          <w:rFonts w:cstheme="minorHAnsi"/>
          <w:lang w:val="en-US"/>
        </w:rPr>
        <w:t xml:space="preserve">The declaration of suspension due to force majeure or </w:t>
      </w:r>
      <w:r w:rsidR="00A37A02" w:rsidRPr="00E24666">
        <w:rPr>
          <w:rFonts w:cstheme="minorHAnsi"/>
          <w:lang w:val="en-US"/>
        </w:rPr>
        <w:t>act of God</w:t>
      </w:r>
      <w:r w:rsidRPr="00E24666">
        <w:rPr>
          <w:rFonts w:cstheme="minorHAnsi"/>
          <w:lang w:val="en-US"/>
        </w:rPr>
        <w:t xml:space="preserve"> shall not give rise to any right of indemnity on the part of the GRANTOR in favor of the </w:t>
      </w:r>
      <w:r w:rsidR="006A48DA" w:rsidRPr="00E24666">
        <w:rPr>
          <w:rFonts w:cstheme="minorHAnsi"/>
          <w:lang w:val="en-US"/>
        </w:rPr>
        <w:t>CONCESSIONAIRE</w:t>
      </w:r>
      <w:r w:rsidRPr="00E24666">
        <w:rPr>
          <w:rFonts w:cstheme="minorHAnsi"/>
          <w:lang w:val="en-US"/>
        </w:rPr>
        <w:t>.</w:t>
      </w:r>
    </w:p>
    <w:p w14:paraId="139106D9" w14:textId="77777777" w:rsidR="00804297" w:rsidRPr="00E24666" w:rsidRDefault="00804297" w:rsidP="00804297">
      <w:pPr>
        <w:pStyle w:val="Prrafodelista"/>
        <w:spacing w:after="0" w:line="240" w:lineRule="auto"/>
        <w:ind w:hanging="720"/>
        <w:jc w:val="both"/>
        <w:rPr>
          <w:rFonts w:cstheme="minorHAnsi"/>
          <w:lang w:val="en-US"/>
        </w:rPr>
      </w:pPr>
    </w:p>
    <w:p w14:paraId="56C134A4" w14:textId="4B57288E" w:rsidR="00334517" w:rsidRPr="004D65EC" w:rsidRDefault="00804297" w:rsidP="00FC5153">
      <w:pPr>
        <w:pStyle w:val="Prrafodelista"/>
        <w:numPr>
          <w:ilvl w:val="0"/>
          <w:numId w:val="24"/>
        </w:numPr>
        <w:spacing w:after="0" w:line="240" w:lineRule="auto"/>
        <w:ind w:hanging="720"/>
        <w:jc w:val="both"/>
        <w:rPr>
          <w:rFonts w:cstheme="minorHAnsi"/>
          <w:lang w:val="en-US"/>
        </w:rPr>
      </w:pPr>
      <w:r w:rsidRPr="00E24666">
        <w:rPr>
          <w:rFonts w:cstheme="minorHAnsi"/>
          <w:lang w:val="en-US"/>
        </w:rPr>
        <w:t xml:space="preserve">In the event of termination of the Concession Contract due to a force majeure or </w:t>
      </w:r>
      <w:r w:rsidR="00A37A02" w:rsidRPr="00E24666">
        <w:rPr>
          <w:rFonts w:cstheme="minorHAnsi"/>
          <w:lang w:val="en-US"/>
        </w:rPr>
        <w:t>act of God</w:t>
      </w:r>
      <w:r w:rsidRPr="00E24666">
        <w:rPr>
          <w:rFonts w:cstheme="minorHAnsi"/>
          <w:lang w:val="en-US"/>
        </w:rPr>
        <w:t xml:space="preserve"> in accordance with the provisions of Clause</w:t>
      </w:r>
      <w:r w:rsidR="00845BF6"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_Ref43377665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4.9</w:t>
      </w:r>
      <w:r w:rsidR="0014365C" w:rsidRPr="004D65EC">
        <w:rPr>
          <w:rFonts w:cstheme="minorHAnsi"/>
          <w:lang w:val="en-US"/>
        </w:rPr>
        <w:fldChar w:fldCharType="end"/>
      </w:r>
      <w:r w:rsidR="00334517" w:rsidRPr="00E24666">
        <w:rPr>
          <w:rFonts w:cstheme="minorHAnsi"/>
          <w:lang w:val="en-US"/>
        </w:rPr>
        <w:t xml:space="preserve">, </w:t>
      </w:r>
      <w:r w:rsidRPr="004D65EC">
        <w:rPr>
          <w:rFonts w:cstheme="minorHAnsi"/>
          <w:lang w:val="en-US"/>
        </w:rPr>
        <w:t xml:space="preserve">the </w:t>
      </w:r>
      <w:r w:rsidR="00432DD6" w:rsidRPr="00E24666">
        <w:rPr>
          <w:rFonts w:cstheme="minorHAnsi"/>
          <w:lang w:val="en-US"/>
        </w:rPr>
        <w:t>settlement</w:t>
      </w:r>
      <w:r w:rsidRPr="00E24666">
        <w:rPr>
          <w:rFonts w:cstheme="minorHAnsi"/>
          <w:lang w:val="en-US"/>
        </w:rPr>
        <w:t xml:space="preserve"> of the Concession Contract shall be governed by the rules set forth in Clause</w:t>
      </w:r>
      <w:r w:rsidR="00D84E0D"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_Ref297717669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15.1.6</w:t>
      </w:r>
      <w:r w:rsidR="0014365C" w:rsidRPr="004D65EC">
        <w:rPr>
          <w:rFonts w:cstheme="minorHAnsi"/>
          <w:lang w:val="en-US"/>
        </w:rPr>
        <w:fldChar w:fldCharType="end"/>
      </w:r>
      <w:r w:rsidR="00334517" w:rsidRPr="00E24666">
        <w:rPr>
          <w:rFonts w:cstheme="minorHAnsi"/>
          <w:lang w:val="en-US"/>
        </w:rPr>
        <w:t>.</w:t>
      </w:r>
    </w:p>
    <w:p w14:paraId="4D0D6D84" w14:textId="77777777" w:rsidR="00E678ED" w:rsidRPr="004D65EC" w:rsidRDefault="00E678ED" w:rsidP="00543611">
      <w:pPr>
        <w:spacing w:after="0" w:line="240" w:lineRule="auto"/>
        <w:rPr>
          <w:rFonts w:cstheme="minorHAnsi"/>
          <w:lang w:val="en-US"/>
        </w:rPr>
      </w:pPr>
    </w:p>
    <w:p w14:paraId="0B985400" w14:textId="77777777" w:rsidR="00543611" w:rsidRPr="00E24666" w:rsidRDefault="00543611" w:rsidP="00543611">
      <w:pPr>
        <w:spacing w:after="0" w:line="240" w:lineRule="auto"/>
        <w:rPr>
          <w:rFonts w:cstheme="minorHAnsi"/>
          <w:lang w:val="en-US"/>
        </w:rPr>
      </w:pPr>
    </w:p>
    <w:p w14:paraId="172F370C" w14:textId="56248AFA" w:rsidR="00616EFC" w:rsidRPr="00E24666" w:rsidRDefault="00804297" w:rsidP="00804297">
      <w:pPr>
        <w:pStyle w:val="Ttulo1"/>
        <w:ind w:hanging="720"/>
        <w:rPr>
          <w:rFonts w:cstheme="minorHAnsi"/>
          <w:lang w:val="en-US"/>
        </w:rPr>
      </w:pPr>
      <w:bookmarkStart w:id="604" w:name="_Toc70611691"/>
      <w:r w:rsidRPr="00E24666">
        <w:rPr>
          <w:rFonts w:cstheme="minorHAnsi"/>
          <w:lang w:val="en-US"/>
        </w:rPr>
        <w:t>TERMINATION OF THE CONCESSION CONTRACT</w:t>
      </w:r>
      <w:bookmarkEnd w:id="604"/>
    </w:p>
    <w:p w14:paraId="095F95E3" w14:textId="77777777" w:rsidR="00F953F6" w:rsidRPr="00E24666" w:rsidRDefault="00F953F6" w:rsidP="00F953F6">
      <w:pPr>
        <w:pStyle w:val="Prrafodelista"/>
        <w:spacing w:after="0" w:line="240" w:lineRule="auto"/>
        <w:ind w:left="709"/>
        <w:jc w:val="both"/>
        <w:rPr>
          <w:rFonts w:cstheme="minorHAnsi"/>
          <w:lang w:val="en-US"/>
        </w:rPr>
      </w:pPr>
    </w:p>
    <w:p w14:paraId="3305E6BA" w14:textId="294C7C70" w:rsidR="00E678ED" w:rsidRPr="00E24666" w:rsidRDefault="00C03E7D" w:rsidP="00E678ED">
      <w:pPr>
        <w:pStyle w:val="Ttulo2"/>
        <w:spacing w:line="240" w:lineRule="auto"/>
        <w:rPr>
          <w:lang w:val="en-US"/>
        </w:rPr>
      </w:pPr>
      <w:bookmarkStart w:id="605" w:name="_Toc70611692"/>
      <w:r w:rsidRPr="00E24666">
        <w:rPr>
          <w:lang w:val="en-US"/>
        </w:rPr>
        <w:t>Causes</w:t>
      </w:r>
      <w:r w:rsidR="00804297" w:rsidRPr="00E24666">
        <w:rPr>
          <w:lang w:val="en-US"/>
        </w:rPr>
        <w:t xml:space="preserve"> for Termination</w:t>
      </w:r>
      <w:bookmarkEnd w:id="605"/>
      <w:r w:rsidR="00E678ED" w:rsidRPr="00E24666">
        <w:rPr>
          <w:lang w:val="en-US"/>
        </w:rPr>
        <w:tab/>
      </w:r>
    </w:p>
    <w:p w14:paraId="04714F6E" w14:textId="77777777" w:rsidR="00E678ED" w:rsidRPr="00E24666" w:rsidRDefault="00E678ED" w:rsidP="00E678ED">
      <w:pPr>
        <w:pStyle w:val="Prrafodelista"/>
        <w:spacing w:after="0" w:line="240" w:lineRule="auto"/>
        <w:ind w:left="851"/>
        <w:jc w:val="both"/>
        <w:rPr>
          <w:rFonts w:cstheme="minorHAnsi"/>
          <w:lang w:val="en-US"/>
        </w:rPr>
      </w:pPr>
    </w:p>
    <w:p w14:paraId="0A00EAFB" w14:textId="02634768" w:rsidR="00E678ED" w:rsidRPr="00E24666" w:rsidRDefault="00804297"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The Concession Contract shall only be declared terminated upon the occurrence of one or more of the following events</w:t>
      </w:r>
      <w:r w:rsidR="00E678ED" w:rsidRPr="00E24666">
        <w:rPr>
          <w:rFonts w:cstheme="minorHAnsi"/>
          <w:lang w:val="en-US"/>
        </w:rPr>
        <w:t>:</w:t>
      </w:r>
    </w:p>
    <w:p w14:paraId="6043659D" w14:textId="77777777" w:rsidR="00E678ED" w:rsidRPr="00E24666" w:rsidRDefault="00E678ED" w:rsidP="00E678ED">
      <w:pPr>
        <w:pStyle w:val="Prrafodelista"/>
        <w:spacing w:after="0" w:line="240" w:lineRule="auto"/>
        <w:ind w:left="851"/>
        <w:jc w:val="both"/>
        <w:rPr>
          <w:rFonts w:cstheme="minorHAnsi"/>
          <w:lang w:val="en-US"/>
        </w:rPr>
      </w:pPr>
    </w:p>
    <w:p w14:paraId="149E2E5A" w14:textId="43998E1D" w:rsidR="00E678ED" w:rsidRPr="00E24666" w:rsidRDefault="00804297" w:rsidP="00FC5153">
      <w:pPr>
        <w:pStyle w:val="Prrafodelista"/>
        <w:numPr>
          <w:ilvl w:val="2"/>
          <w:numId w:val="23"/>
        </w:numPr>
        <w:spacing w:after="0" w:line="240" w:lineRule="auto"/>
        <w:ind w:left="1418"/>
        <w:jc w:val="both"/>
        <w:rPr>
          <w:rFonts w:cstheme="minorHAnsi"/>
          <w:b/>
          <w:bCs/>
          <w:lang w:val="en-US"/>
        </w:rPr>
      </w:pPr>
      <w:r w:rsidRPr="00E24666">
        <w:rPr>
          <w:rFonts w:cstheme="minorHAnsi"/>
          <w:b/>
          <w:bCs/>
          <w:lang w:val="en-US"/>
        </w:rPr>
        <w:t>Due to expiration of term</w:t>
      </w:r>
    </w:p>
    <w:p w14:paraId="1364DEE8" w14:textId="77777777" w:rsidR="00E678ED" w:rsidRPr="00E24666" w:rsidRDefault="00E678ED" w:rsidP="00E678ED">
      <w:pPr>
        <w:spacing w:after="0" w:line="240" w:lineRule="auto"/>
        <w:ind w:left="1276"/>
        <w:jc w:val="both"/>
        <w:rPr>
          <w:rFonts w:cstheme="minorHAnsi"/>
          <w:lang w:val="en-US"/>
        </w:rPr>
      </w:pPr>
    </w:p>
    <w:p w14:paraId="58FE1B99" w14:textId="77777777" w:rsidR="00804297" w:rsidRPr="00E24666" w:rsidRDefault="00804297" w:rsidP="00804297">
      <w:pPr>
        <w:spacing w:after="0" w:line="240" w:lineRule="auto"/>
        <w:ind w:left="709"/>
        <w:jc w:val="both"/>
        <w:rPr>
          <w:rFonts w:cstheme="minorHAnsi"/>
          <w:lang w:val="en-US"/>
        </w:rPr>
      </w:pPr>
      <w:r w:rsidRPr="00E24666">
        <w:rPr>
          <w:rFonts w:cstheme="minorHAnsi"/>
          <w:lang w:val="en-US"/>
        </w:rPr>
        <w:t>The Concession shall terminate at the expiration of the term set forth in Clause</w:t>
      </w:r>
      <w:r w:rsidR="00E678ED"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_Ref43377790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4.1</w:t>
      </w:r>
      <w:r w:rsidR="0014365C" w:rsidRPr="004D65EC">
        <w:rPr>
          <w:rFonts w:cstheme="minorHAnsi"/>
          <w:lang w:val="en-US"/>
        </w:rPr>
        <w:fldChar w:fldCharType="end"/>
      </w:r>
      <w:r w:rsidR="0014365C" w:rsidRPr="00E24666">
        <w:rPr>
          <w:rFonts w:cstheme="minorHAnsi"/>
          <w:lang w:val="en-US"/>
        </w:rPr>
        <w:t xml:space="preserve"> </w:t>
      </w:r>
      <w:r w:rsidRPr="004D65EC">
        <w:rPr>
          <w:rFonts w:cstheme="minorHAnsi"/>
          <w:lang w:val="en-US"/>
        </w:rPr>
        <w:t>or of any extended term granted pursua</w:t>
      </w:r>
      <w:r w:rsidRPr="00E24666">
        <w:rPr>
          <w:rFonts w:cstheme="minorHAnsi"/>
          <w:lang w:val="en-US"/>
        </w:rPr>
        <w:t xml:space="preserve">nt to Chapter IV. </w:t>
      </w:r>
    </w:p>
    <w:p w14:paraId="277594A0" w14:textId="77777777" w:rsidR="00804297" w:rsidRPr="00E24666" w:rsidRDefault="00804297" w:rsidP="00804297">
      <w:pPr>
        <w:spacing w:after="0" w:line="240" w:lineRule="auto"/>
        <w:ind w:left="709"/>
        <w:jc w:val="both"/>
        <w:rPr>
          <w:rFonts w:cstheme="minorHAnsi"/>
          <w:lang w:val="en-US"/>
        </w:rPr>
      </w:pPr>
    </w:p>
    <w:p w14:paraId="64D38202" w14:textId="06BCD795" w:rsidR="00804297" w:rsidRPr="00E24666" w:rsidRDefault="00804297" w:rsidP="00804297">
      <w:pPr>
        <w:spacing w:after="0" w:line="240" w:lineRule="auto"/>
        <w:ind w:left="709"/>
        <w:jc w:val="both"/>
        <w:rPr>
          <w:rFonts w:cstheme="minorHAnsi"/>
          <w:lang w:val="en-US"/>
        </w:rPr>
      </w:pPr>
      <w:r w:rsidRPr="00E24666">
        <w:rPr>
          <w:rFonts w:cstheme="minorHAnsi"/>
          <w:lang w:val="en-US"/>
        </w:rPr>
        <w:t xml:space="preserve">In such case, the Termination of the Contract shall not </w:t>
      </w:r>
      <w:r w:rsidR="006A48DA" w:rsidRPr="00E24666">
        <w:rPr>
          <w:rFonts w:cstheme="minorHAnsi"/>
          <w:lang w:val="en-US"/>
        </w:rPr>
        <w:t>consider</w:t>
      </w:r>
      <w:r w:rsidRPr="00E24666">
        <w:rPr>
          <w:rFonts w:cstheme="minorHAnsi"/>
          <w:lang w:val="en-US"/>
        </w:rPr>
        <w:t xml:space="preserve"> any retribution to the </w:t>
      </w:r>
      <w:r w:rsidR="00ED17F5" w:rsidRPr="00E24666">
        <w:rPr>
          <w:rFonts w:cstheme="minorHAnsi"/>
          <w:lang w:val="en-US"/>
        </w:rPr>
        <w:t>CONCESSIONAIRE</w:t>
      </w:r>
      <w:r w:rsidRPr="00E24666">
        <w:rPr>
          <w:rFonts w:cstheme="minorHAnsi"/>
          <w:lang w:val="en-US"/>
        </w:rPr>
        <w:t>, nor any indemnity amount that the Termination of the Contract may generate for any of the Parties to the Concession Contract.</w:t>
      </w:r>
    </w:p>
    <w:p w14:paraId="212F764C" w14:textId="77777777" w:rsidR="00804297" w:rsidRPr="00E24666" w:rsidRDefault="00804297" w:rsidP="00804297">
      <w:pPr>
        <w:spacing w:after="0" w:line="240" w:lineRule="auto"/>
        <w:ind w:left="709"/>
        <w:jc w:val="both"/>
        <w:rPr>
          <w:rFonts w:cstheme="minorHAnsi"/>
          <w:lang w:val="en-US"/>
        </w:rPr>
      </w:pPr>
    </w:p>
    <w:p w14:paraId="19F601D1" w14:textId="2999B979" w:rsidR="00E678ED" w:rsidRPr="004D65EC" w:rsidRDefault="00804297" w:rsidP="00804297">
      <w:pPr>
        <w:spacing w:after="0" w:line="240" w:lineRule="auto"/>
        <w:ind w:left="709"/>
        <w:jc w:val="both"/>
        <w:rPr>
          <w:rFonts w:cstheme="minorHAnsi"/>
          <w:lang w:val="en-US"/>
        </w:rPr>
      </w:pPr>
      <w:r w:rsidRPr="00E24666">
        <w:rPr>
          <w:rFonts w:cstheme="minorHAnsi"/>
          <w:lang w:val="en-US"/>
        </w:rPr>
        <w:t xml:space="preserve">Once the term of the Concession has expired, the possession of the Concession Assets and the </w:t>
      </w:r>
      <w:r w:rsidR="00F31DB1" w:rsidRPr="00E24666">
        <w:rPr>
          <w:rFonts w:cstheme="minorHAnsi"/>
          <w:lang w:val="en-US"/>
        </w:rPr>
        <w:t xml:space="preserve">Affected Assets </w:t>
      </w:r>
      <w:r w:rsidRPr="00E24666">
        <w:rPr>
          <w:rFonts w:cstheme="minorHAnsi"/>
          <w:lang w:val="en-US"/>
        </w:rPr>
        <w:t>to the Concession shall revert in favor of the GRANTOR, in accordance with the procedure set forth in the Clauses</w:t>
      </w:r>
      <w:r w:rsidR="00765370" w:rsidRPr="00E24666">
        <w:rPr>
          <w:rFonts w:cstheme="minorHAnsi"/>
          <w:lang w:val="en-US"/>
        </w:rPr>
        <w:t xml:space="preserve"> </w:t>
      </w:r>
      <w:r w:rsidR="003607C9" w:rsidRPr="004D65EC">
        <w:rPr>
          <w:rFonts w:cstheme="minorHAnsi"/>
          <w:lang w:val="en-US"/>
        </w:rPr>
        <w:fldChar w:fldCharType="begin"/>
      </w:r>
      <w:r w:rsidR="003607C9" w:rsidRPr="00E24666">
        <w:rPr>
          <w:rFonts w:cstheme="minorHAnsi"/>
          <w:lang w:val="en-US"/>
        </w:rPr>
        <w:instrText xml:space="preserve"> REF _Ref43216084 \r \h </w:instrText>
      </w:r>
      <w:r w:rsidR="003834EC" w:rsidRPr="00E24666">
        <w:rPr>
          <w:rFonts w:cstheme="minorHAnsi"/>
          <w:lang w:val="en-US"/>
        </w:rPr>
        <w:instrText xml:space="preserve"> \* MERGEFORMAT </w:instrText>
      </w:r>
      <w:r w:rsidR="003607C9" w:rsidRPr="004D65EC">
        <w:rPr>
          <w:rFonts w:cstheme="minorHAnsi"/>
          <w:lang w:val="en-US"/>
        </w:rPr>
      </w:r>
      <w:r w:rsidR="003607C9" w:rsidRPr="004D65EC">
        <w:rPr>
          <w:rFonts w:cstheme="minorHAnsi"/>
          <w:lang w:val="en-US"/>
        </w:rPr>
        <w:fldChar w:fldCharType="separate"/>
      </w:r>
      <w:r w:rsidR="00673CCF" w:rsidRPr="004D65EC">
        <w:rPr>
          <w:rFonts w:cstheme="minorHAnsi"/>
          <w:lang w:val="en-US"/>
        </w:rPr>
        <w:t>5.38</w:t>
      </w:r>
      <w:r w:rsidR="003607C9" w:rsidRPr="004D65EC">
        <w:rPr>
          <w:rFonts w:cstheme="minorHAnsi"/>
          <w:lang w:val="en-US"/>
        </w:rPr>
        <w:fldChar w:fldCharType="end"/>
      </w:r>
      <w:r w:rsidR="00765370" w:rsidRPr="00E24666">
        <w:rPr>
          <w:rFonts w:cstheme="minorHAnsi"/>
          <w:lang w:val="en-US"/>
        </w:rPr>
        <w:t xml:space="preserve"> </w:t>
      </w:r>
      <w:r w:rsidRPr="004D65EC">
        <w:rPr>
          <w:rFonts w:cstheme="minorHAnsi"/>
          <w:lang w:val="en-US"/>
        </w:rPr>
        <w:t>to</w:t>
      </w:r>
      <w:r w:rsidR="00765370" w:rsidRPr="00E24666">
        <w:rPr>
          <w:rFonts w:cstheme="minorHAnsi"/>
          <w:lang w:val="en-US"/>
        </w:rPr>
        <w:t xml:space="preserve"> </w:t>
      </w:r>
      <w:r w:rsidR="003607C9" w:rsidRPr="004D65EC">
        <w:rPr>
          <w:rFonts w:cstheme="minorHAnsi"/>
          <w:lang w:val="en-US"/>
        </w:rPr>
        <w:fldChar w:fldCharType="begin"/>
      </w:r>
      <w:r w:rsidR="003607C9" w:rsidRPr="00E24666">
        <w:rPr>
          <w:rFonts w:cstheme="minorHAnsi"/>
          <w:lang w:val="en-US"/>
        </w:rPr>
        <w:instrText xml:space="preserve"> REF _Ref43450591 \r \h </w:instrText>
      </w:r>
      <w:r w:rsidR="003834EC" w:rsidRPr="00E24666">
        <w:rPr>
          <w:rFonts w:cstheme="minorHAnsi"/>
          <w:lang w:val="en-US"/>
        </w:rPr>
        <w:instrText xml:space="preserve"> \* MERGEFORMAT </w:instrText>
      </w:r>
      <w:r w:rsidR="003607C9" w:rsidRPr="004D65EC">
        <w:rPr>
          <w:rFonts w:cstheme="minorHAnsi"/>
          <w:lang w:val="en-US"/>
        </w:rPr>
      </w:r>
      <w:r w:rsidR="003607C9" w:rsidRPr="004D65EC">
        <w:rPr>
          <w:rFonts w:cstheme="minorHAnsi"/>
          <w:lang w:val="en-US"/>
        </w:rPr>
        <w:fldChar w:fldCharType="separate"/>
      </w:r>
      <w:r w:rsidR="00673CCF" w:rsidRPr="004D65EC">
        <w:rPr>
          <w:rFonts w:cstheme="minorHAnsi"/>
          <w:lang w:val="en-US"/>
        </w:rPr>
        <w:t>5.43</w:t>
      </w:r>
      <w:r w:rsidR="003607C9" w:rsidRPr="004D65EC">
        <w:rPr>
          <w:rFonts w:cstheme="minorHAnsi"/>
          <w:lang w:val="en-US"/>
        </w:rPr>
        <w:fldChar w:fldCharType="end"/>
      </w:r>
      <w:r w:rsidR="00765370" w:rsidRPr="00E24666">
        <w:rPr>
          <w:rFonts w:cstheme="minorHAnsi"/>
          <w:lang w:val="en-US"/>
        </w:rPr>
        <w:t>.</w:t>
      </w:r>
    </w:p>
    <w:p w14:paraId="0DB07390" w14:textId="77777777" w:rsidR="00E678ED" w:rsidRPr="00E24666" w:rsidRDefault="00E678ED" w:rsidP="00E678ED">
      <w:pPr>
        <w:spacing w:after="0" w:line="240" w:lineRule="auto"/>
        <w:ind w:left="1134"/>
        <w:jc w:val="both"/>
        <w:rPr>
          <w:rFonts w:cstheme="minorHAnsi"/>
          <w:lang w:val="en-US"/>
        </w:rPr>
      </w:pPr>
    </w:p>
    <w:p w14:paraId="454E1D79" w14:textId="605D40BF" w:rsidR="00E678ED" w:rsidRPr="00E24666" w:rsidRDefault="00804297" w:rsidP="00FC5153">
      <w:pPr>
        <w:pStyle w:val="Prrafodelista"/>
        <w:numPr>
          <w:ilvl w:val="2"/>
          <w:numId w:val="23"/>
        </w:numPr>
        <w:spacing w:after="0" w:line="240" w:lineRule="auto"/>
        <w:ind w:left="1418"/>
        <w:jc w:val="both"/>
        <w:rPr>
          <w:rFonts w:cstheme="minorHAnsi"/>
          <w:b/>
          <w:bCs/>
          <w:lang w:val="en-US"/>
        </w:rPr>
      </w:pPr>
      <w:r w:rsidRPr="00E24666">
        <w:rPr>
          <w:rFonts w:cstheme="minorHAnsi"/>
          <w:b/>
          <w:bCs/>
          <w:lang w:val="en-US"/>
        </w:rPr>
        <w:t xml:space="preserve">By mutual </w:t>
      </w:r>
      <w:r w:rsidR="00B11E92" w:rsidRPr="00E24666">
        <w:rPr>
          <w:rFonts w:cstheme="minorHAnsi"/>
          <w:b/>
          <w:bCs/>
          <w:lang w:val="en-US"/>
        </w:rPr>
        <w:t>Contract</w:t>
      </w:r>
    </w:p>
    <w:p w14:paraId="60CD93B5" w14:textId="77777777" w:rsidR="00E678ED" w:rsidRPr="00E24666" w:rsidRDefault="00E678ED" w:rsidP="00E678ED">
      <w:pPr>
        <w:spacing w:after="0" w:line="240" w:lineRule="auto"/>
        <w:ind w:left="1134"/>
        <w:jc w:val="both"/>
        <w:rPr>
          <w:rFonts w:cstheme="minorHAnsi"/>
          <w:lang w:val="en-US"/>
        </w:rPr>
      </w:pPr>
    </w:p>
    <w:p w14:paraId="49A85E0C" w14:textId="3CC7D5DA" w:rsidR="00E678ED" w:rsidRPr="00E24666" w:rsidRDefault="00804297" w:rsidP="00E678ED">
      <w:pPr>
        <w:spacing w:after="0" w:line="240" w:lineRule="auto"/>
        <w:ind w:left="709"/>
        <w:jc w:val="both"/>
        <w:rPr>
          <w:rFonts w:cstheme="minorHAnsi"/>
          <w:lang w:val="en-US"/>
        </w:rPr>
      </w:pPr>
      <w:bookmarkStart w:id="606" w:name="_Hlk54408128"/>
      <w:r w:rsidRPr="00E24666">
        <w:rPr>
          <w:rFonts w:cstheme="minorHAnsi"/>
          <w:lang w:val="en-US"/>
        </w:rPr>
        <w:t xml:space="preserve">The Concession Contract shall terminate and, therefore, the Concession, at any time, by written </w:t>
      </w:r>
      <w:r w:rsidR="00B11E92" w:rsidRPr="00E24666">
        <w:rPr>
          <w:rFonts w:cstheme="minorHAnsi"/>
          <w:lang w:val="en-US"/>
        </w:rPr>
        <w:t>Contract</w:t>
      </w:r>
      <w:r w:rsidRPr="00E24666">
        <w:rPr>
          <w:rFonts w:cstheme="minorHAnsi"/>
          <w:lang w:val="en-US"/>
        </w:rPr>
        <w:t xml:space="preserve"> between the </w:t>
      </w:r>
      <w:r w:rsidR="00ED17F5" w:rsidRPr="00E24666">
        <w:rPr>
          <w:rFonts w:cstheme="minorHAnsi"/>
          <w:lang w:val="en-US"/>
        </w:rPr>
        <w:t>CONCESSIONAIRE</w:t>
      </w:r>
      <w:r w:rsidRPr="00E24666">
        <w:rPr>
          <w:rFonts w:cstheme="minorHAnsi"/>
          <w:lang w:val="en-US"/>
        </w:rPr>
        <w:t xml:space="preserve"> and the GRANTOR, in accordance with the Applicable Laws and Provisions, for which the Termination procedure regulated in this Chapter shall apply. The </w:t>
      </w:r>
      <w:r w:rsidR="00B11E92" w:rsidRPr="00E24666">
        <w:rPr>
          <w:rFonts w:cstheme="minorHAnsi"/>
          <w:lang w:val="en-US"/>
        </w:rPr>
        <w:t>Contract</w:t>
      </w:r>
      <w:r w:rsidRPr="00E24666">
        <w:rPr>
          <w:rFonts w:cstheme="minorHAnsi"/>
          <w:lang w:val="en-US"/>
        </w:rPr>
        <w:t xml:space="preserve"> shall contain the rules and mechanism for the </w:t>
      </w:r>
      <w:r w:rsidR="00432DD6" w:rsidRPr="00E24666">
        <w:rPr>
          <w:rFonts w:cstheme="minorHAnsi"/>
          <w:lang w:val="en-US"/>
        </w:rPr>
        <w:t>settlement</w:t>
      </w:r>
      <w:r w:rsidRPr="00E24666">
        <w:rPr>
          <w:rFonts w:cstheme="minorHAnsi"/>
          <w:lang w:val="en-US"/>
        </w:rPr>
        <w:t xml:space="preserve"> of the Concession regulated in the Clause</w:t>
      </w:r>
      <w:r w:rsidR="00E678ED"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_Ref43377921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15.15</w:t>
      </w:r>
      <w:r w:rsidR="0014365C" w:rsidRPr="004D65EC">
        <w:rPr>
          <w:rFonts w:cstheme="minorHAnsi"/>
          <w:lang w:val="en-US"/>
        </w:rPr>
        <w:fldChar w:fldCharType="end"/>
      </w:r>
      <w:r w:rsidR="00E678ED" w:rsidRPr="00E24666">
        <w:rPr>
          <w:rFonts w:cstheme="minorHAnsi"/>
          <w:lang w:val="en-US"/>
        </w:rPr>
        <w:t xml:space="preserve">, </w:t>
      </w:r>
      <w:r w:rsidRPr="004D65EC">
        <w:rPr>
          <w:rFonts w:cstheme="minorHAnsi"/>
          <w:lang w:val="en-US"/>
        </w:rPr>
        <w:t>as well</w:t>
      </w:r>
      <w:r w:rsidRPr="00E24666">
        <w:rPr>
          <w:rFonts w:cstheme="minorHAnsi"/>
          <w:lang w:val="en-US"/>
        </w:rPr>
        <w:t xml:space="preserve"> as the rules for the reversion of the Concession Assets and the </w:t>
      </w:r>
      <w:r w:rsidR="00F31DB1" w:rsidRPr="00E24666">
        <w:rPr>
          <w:rFonts w:cstheme="minorHAnsi"/>
          <w:lang w:val="en-US"/>
        </w:rPr>
        <w:t xml:space="preserve">Affected Assets </w:t>
      </w:r>
      <w:r w:rsidRPr="00E24666">
        <w:rPr>
          <w:rFonts w:cstheme="minorHAnsi"/>
          <w:lang w:val="en-US"/>
        </w:rPr>
        <w:t>to the Concession, ensuring the continuity of the Mandatory Services.</w:t>
      </w:r>
      <w:bookmarkEnd w:id="606"/>
      <w:r w:rsidR="00E678ED" w:rsidRPr="00E24666">
        <w:rPr>
          <w:rFonts w:cstheme="minorHAnsi"/>
          <w:lang w:val="en-US"/>
        </w:rPr>
        <w:t xml:space="preserve"> </w:t>
      </w:r>
    </w:p>
    <w:p w14:paraId="5B2CBD49" w14:textId="77777777" w:rsidR="00E678ED" w:rsidRPr="00E24666" w:rsidRDefault="00E678ED" w:rsidP="00E678ED">
      <w:pPr>
        <w:spacing w:after="0" w:line="240" w:lineRule="auto"/>
        <w:ind w:left="709"/>
        <w:jc w:val="both"/>
        <w:rPr>
          <w:rFonts w:cstheme="minorHAnsi"/>
          <w:lang w:val="en-US"/>
        </w:rPr>
      </w:pPr>
    </w:p>
    <w:p w14:paraId="5E668BEF" w14:textId="374BF181" w:rsidR="00E678ED" w:rsidRPr="00E24666" w:rsidRDefault="00287E6E" w:rsidP="00FC5153">
      <w:pPr>
        <w:pStyle w:val="Prrafodelista"/>
        <w:numPr>
          <w:ilvl w:val="2"/>
          <w:numId w:val="23"/>
        </w:numPr>
        <w:spacing w:after="0" w:line="240" w:lineRule="auto"/>
        <w:ind w:left="1276"/>
        <w:jc w:val="both"/>
        <w:rPr>
          <w:rFonts w:cstheme="minorHAnsi"/>
          <w:b/>
          <w:bCs/>
          <w:lang w:val="en-US"/>
        </w:rPr>
      </w:pPr>
      <w:bookmarkStart w:id="607" w:name="_Hlk43413607"/>
      <w:r w:rsidRPr="00E24666">
        <w:rPr>
          <w:rFonts w:cstheme="minorHAnsi"/>
          <w:b/>
          <w:bCs/>
          <w:lang w:val="en-US"/>
        </w:rPr>
        <w:t>By</w:t>
      </w:r>
      <w:r w:rsidR="00804297" w:rsidRPr="00E24666">
        <w:rPr>
          <w:rFonts w:cstheme="minorHAnsi"/>
          <w:b/>
          <w:bCs/>
          <w:lang w:val="en-US"/>
        </w:rPr>
        <w:t xml:space="preserve"> non-compliance </w:t>
      </w:r>
      <w:r w:rsidRPr="00E24666">
        <w:rPr>
          <w:rFonts w:cstheme="minorHAnsi"/>
          <w:b/>
          <w:bCs/>
          <w:lang w:val="en-US"/>
        </w:rPr>
        <w:t>of</w:t>
      </w:r>
      <w:r w:rsidR="00804297" w:rsidRPr="00E24666">
        <w:rPr>
          <w:rFonts w:cstheme="minorHAnsi"/>
          <w:b/>
          <w:bCs/>
          <w:lang w:val="en-US"/>
        </w:rPr>
        <w:t xml:space="preserve"> the CONCESSIONAIRE</w:t>
      </w:r>
    </w:p>
    <w:p w14:paraId="1F1337AD" w14:textId="77777777" w:rsidR="00E678ED" w:rsidRPr="00E24666" w:rsidRDefault="00E678ED" w:rsidP="00E678ED">
      <w:pPr>
        <w:spacing w:after="0" w:line="240" w:lineRule="auto"/>
        <w:ind w:left="1134"/>
        <w:jc w:val="both"/>
        <w:rPr>
          <w:rFonts w:cstheme="minorHAnsi"/>
          <w:lang w:val="en-US"/>
        </w:rPr>
      </w:pPr>
    </w:p>
    <w:p w14:paraId="08F39EC6" w14:textId="6237BAE1" w:rsidR="00804297" w:rsidRPr="00E24666" w:rsidRDefault="00804297" w:rsidP="00804297">
      <w:pPr>
        <w:spacing w:after="0" w:line="240" w:lineRule="auto"/>
        <w:ind w:left="709"/>
        <w:jc w:val="both"/>
        <w:rPr>
          <w:rFonts w:cstheme="minorHAnsi"/>
          <w:lang w:val="en-US"/>
        </w:rPr>
      </w:pPr>
      <w:r w:rsidRPr="00E24666">
        <w:rPr>
          <w:rFonts w:cstheme="minorHAnsi"/>
          <w:lang w:val="en-US"/>
        </w:rPr>
        <w:t xml:space="preserve">The Concession Contract shall terminate early in the event the </w:t>
      </w:r>
      <w:r w:rsidR="00ED17F5" w:rsidRPr="00E24666">
        <w:rPr>
          <w:rFonts w:cstheme="minorHAnsi"/>
          <w:lang w:val="en-US"/>
        </w:rPr>
        <w:t>CONCESSIONAIRE</w:t>
      </w:r>
      <w:r w:rsidRPr="00E24666">
        <w:rPr>
          <w:rFonts w:cstheme="minorHAnsi"/>
          <w:lang w:val="en-US"/>
        </w:rPr>
        <w:t xml:space="preserve"> incurs in a serious breach of its contractual obligations that affects or makes impossible the normal development or continuity of the Concession, only if, once a written notice has been issued by notarial means, the </w:t>
      </w:r>
      <w:r w:rsidR="00ED17F5" w:rsidRPr="00E24666">
        <w:rPr>
          <w:rFonts w:cstheme="minorHAnsi"/>
          <w:lang w:val="en-US"/>
        </w:rPr>
        <w:t>CONCESSIONAIRE</w:t>
      </w:r>
      <w:r w:rsidRPr="00E24666">
        <w:rPr>
          <w:rFonts w:cstheme="minorHAnsi"/>
          <w:lang w:val="en-US"/>
        </w:rPr>
        <w:t xml:space="preserve"> does not remedy, to the GRANTOR's satisfaction, the non-compliance situation within a term of thirty (30) Calendar Days counted from the Day following the reception of the communication, unless a longer term is expressly granted, in writing, by the GRANTOR, in accordance with the provisions of Clause 15. 4.</w:t>
      </w:r>
    </w:p>
    <w:p w14:paraId="051EC21D" w14:textId="77777777" w:rsidR="00804297" w:rsidRPr="00E24666" w:rsidRDefault="00804297" w:rsidP="00804297">
      <w:pPr>
        <w:spacing w:after="0" w:line="240" w:lineRule="auto"/>
        <w:ind w:left="709"/>
        <w:jc w:val="both"/>
        <w:rPr>
          <w:rFonts w:cstheme="minorHAnsi"/>
          <w:lang w:val="en-US"/>
        </w:rPr>
      </w:pPr>
    </w:p>
    <w:p w14:paraId="21F671D7" w14:textId="463036E0" w:rsidR="00E678ED" w:rsidRPr="00E24666" w:rsidRDefault="00804297" w:rsidP="00804297">
      <w:pPr>
        <w:spacing w:after="0" w:line="240" w:lineRule="auto"/>
        <w:ind w:left="709"/>
        <w:jc w:val="both"/>
        <w:rPr>
          <w:rFonts w:cstheme="minorHAnsi"/>
          <w:lang w:val="en-US"/>
        </w:rPr>
      </w:pPr>
      <w:r w:rsidRPr="00E24666">
        <w:rPr>
          <w:rFonts w:cstheme="minorHAnsi"/>
          <w:lang w:val="en-US"/>
        </w:rPr>
        <w:t xml:space="preserve">Upon expiration of the term without the </w:t>
      </w:r>
      <w:r w:rsidR="00ED17F5" w:rsidRPr="00E24666">
        <w:rPr>
          <w:rFonts w:cstheme="minorHAnsi"/>
          <w:lang w:val="en-US"/>
        </w:rPr>
        <w:t>CONCESSIONAIRE</w:t>
      </w:r>
      <w:r w:rsidRPr="00E24666">
        <w:rPr>
          <w:rFonts w:cstheme="minorHAnsi"/>
          <w:lang w:val="en-US"/>
        </w:rPr>
        <w:t xml:space="preserve"> having remedied the breach, as well as the right of remedy by the Permitted Creditors according to the</w:t>
      </w:r>
      <w:r w:rsidR="00C30D3A" w:rsidRPr="00E24666">
        <w:rPr>
          <w:rFonts w:cstheme="minorHAnsi"/>
          <w:lang w:val="en-US"/>
        </w:rPr>
        <w:t xml:space="preserve"> procedure set forth in Clause </w:t>
      </w:r>
      <w:r w:rsidR="00221DAD" w:rsidRPr="004D65EC">
        <w:rPr>
          <w:rFonts w:cstheme="minorHAnsi"/>
          <w:lang w:val="en-US"/>
        </w:rPr>
        <w:fldChar w:fldCharType="begin"/>
      </w:r>
      <w:r w:rsidR="00221DAD" w:rsidRPr="00E24666">
        <w:rPr>
          <w:rFonts w:cstheme="minorHAnsi"/>
          <w:lang w:val="en-US"/>
        </w:rPr>
        <w:instrText xml:space="preserve"> REF _Ref43378058 \r \h </w:instrText>
      </w:r>
      <w:r w:rsidR="003834EC" w:rsidRPr="00E24666">
        <w:rPr>
          <w:rFonts w:cstheme="minorHAnsi"/>
          <w:lang w:val="en-US"/>
        </w:rPr>
        <w:instrText xml:space="preserve"> \* MERGEFORMAT </w:instrText>
      </w:r>
      <w:r w:rsidR="00221DAD" w:rsidRPr="004D65EC">
        <w:rPr>
          <w:rFonts w:cstheme="minorHAnsi"/>
          <w:lang w:val="en-US"/>
        </w:rPr>
      </w:r>
      <w:r w:rsidR="00221DAD" w:rsidRPr="004D65EC">
        <w:rPr>
          <w:rFonts w:cstheme="minorHAnsi"/>
          <w:lang w:val="en-US"/>
        </w:rPr>
        <w:fldChar w:fldCharType="separate"/>
      </w:r>
      <w:r w:rsidR="00673CCF" w:rsidRPr="004D65EC">
        <w:rPr>
          <w:rFonts w:cstheme="minorHAnsi"/>
          <w:lang w:val="en-US"/>
        </w:rPr>
        <w:t>8.8</w:t>
      </w:r>
      <w:r w:rsidR="00221DAD" w:rsidRPr="004D65EC">
        <w:rPr>
          <w:rFonts w:cstheme="minorHAnsi"/>
          <w:lang w:val="en-US"/>
        </w:rPr>
        <w:fldChar w:fldCharType="end"/>
      </w:r>
      <w:r w:rsidR="00221DAD" w:rsidRPr="00E24666">
        <w:rPr>
          <w:rFonts w:cstheme="minorHAnsi"/>
          <w:lang w:val="en-US"/>
        </w:rPr>
        <w:t xml:space="preserve"> </w:t>
      </w:r>
      <w:r w:rsidR="00A37A02" w:rsidRPr="004D65EC">
        <w:rPr>
          <w:rFonts w:cstheme="minorHAnsi"/>
          <w:lang w:val="en-US"/>
        </w:rPr>
        <w:t>and subsequent</w:t>
      </w:r>
      <w:r w:rsidR="00E73856" w:rsidRPr="00E24666">
        <w:rPr>
          <w:rFonts w:cstheme="minorHAnsi"/>
          <w:lang w:val="en-US"/>
        </w:rPr>
        <w:t xml:space="preserve"> of the Contract, the GRANTOR shall </w:t>
      </w:r>
      <w:r w:rsidR="00F52D3B" w:rsidRPr="00E24666">
        <w:rPr>
          <w:rFonts w:cstheme="minorHAnsi"/>
          <w:lang w:val="en-US"/>
        </w:rPr>
        <w:t>assert</w:t>
      </w:r>
      <w:r w:rsidR="00E73856" w:rsidRPr="00E24666">
        <w:rPr>
          <w:rFonts w:cstheme="minorHAnsi"/>
          <w:lang w:val="en-US"/>
        </w:rPr>
        <w:t xml:space="preserve"> the Termination of the Concession Contract by means of a communication sent to the CONCESSIONAIRE, having to execute the respective Guarantees, according to the provisions of Clause</w:t>
      </w:r>
      <w:r w:rsidR="00E678ED" w:rsidRPr="00E24666">
        <w:rPr>
          <w:rFonts w:cstheme="minorHAnsi"/>
          <w:lang w:val="en-US"/>
        </w:rPr>
        <w:t xml:space="preserve"> </w:t>
      </w:r>
      <w:r w:rsidR="0014365C" w:rsidRPr="004D65EC">
        <w:rPr>
          <w:rFonts w:cstheme="minorHAnsi"/>
          <w:lang w:val="en-US"/>
        </w:rPr>
        <w:fldChar w:fldCharType="begin"/>
      </w:r>
      <w:r w:rsidR="0014365C" w:rsidRPr="00E24666">
        <w:rPr>
          <w:rFonts w:cstheme="minorHAnsi"/>
          <w:lang w:val="en-US"/>
        </w:rPr>
        <w:instrText xml:space="preserve"> REF _Ref43377954 \r \h </w:instrText>
      </w:r>
      <w:r w:rsidR="003834EC" w:rsidRPr="00E24666">
        <w:rPr>
          <w:rFonts w:cstheme="minorHAnsi"/>
          <w:lang w:val="en-US"/>
        </w:rPr>
        <w:instrText xml:space="preserve"> \* MERGEFORMAT </w:instrText>
      </w:r>
      <w:r w:rsidR="0014365C" w:rsidRPr="004D65EC">
        <w:rPr>
          <w:rFonts w:cstheme="minorHAnsi"/>
          <w:lang w:val="en-US"/>
        </w:rPr>
      </w:r>
      <w:r w:rsidR="0014365C" w:rsidRPr="004D65EC">
        <w:rPr>
          <w:rFonts w:cstheme="minorHAnsi"/>
          <w:lang w:val="en-US"/>
        </w:rPr>
        <w:fldChar w:fldCharType="separate"/>
      </w:r>
      <w:r w:rsidR="00673CCF" w:rsidRPr="004D65EC">
        <w:rPr>
          <w:rFonts w:cstheme="minorHAnsi"/>
          <w:lang w:val="en-US"/>
        </w:rPr>
        <w:t>15.16</w:t>
      </w:r>
      <w:r w:rsidR="0014365C" w:rsidRPr="004D65EC">
        <w:rPr>
          <w:rFonts w:cstheme="minorHAnsi"/>
          <w:lang w:val="en-US"/>
        </w:rPr>
        <w:fldChar w:fldCharType="end"/>
      </w:r>
      <w:r w:rsidR="00E678ED" w:rsidRPr="00E24666">
        <w:rPr>
          <w:rFonts w:cstheme="minorHAnsi"/>
          <w:lang w:val="en-US"/>
        </w:rPr>
        <w:t>.</w:t>
      </w:r>
      <w:r w:rsidR="00754B9C" w:rsidRPr="004D65EC">
        <w:rPr>
          <w:rFonts w:cstheme="minorHAnsi"/>
          <w:lang w:val="en-US"/>
        </w:rPr>
        <w:t>2.</w:t>
      </w:r>
    </w:p>
    <w:p w14:paraId="067A0A7E" w14:textId="77777777" w:rsidR="00E678ED" w:rsidRPr="00E24666" w:rsidRDefault="00E678ED" w:rsidP="00E678ED">
      <w:pPr>
        <w:spacing w:after="0" w:line="240" w:lineRule="auto"/>
        <w:ind w:left="709"/>
        <w:jc w:val="both"/>
        <w:rPr>
          <w:rFonts w:cstheme="minorHAnsi"/>
          <w:lang w:val="en-US"/>
        </w:rPr>
      </w:pPr>
    </w:p>
    <w:p w14:paraId="12F13EE5" w14:textId="6EE3E252" w:rsidR="00E678ED" w:rsidRPr="00E24666" w:rsidRDefault="00E73856" w:rsidP="00E678ED">
      <w:pPr>
        <w:spacing w:after="0" w:line="240" w:lineRule="auto"/>
        <w:ind w:left="709"/>
        <w:jc w:val="both"/>
        <w:rPr>
          <w:rFonts w:cstheme="minorHAnsi"/>
          <w:lang w:val="en-US"/>
        </w:rPr>
      </w:pPr>
      <w:r w:rsidRPr="00E24666">
        <w:rPr>
          <w:rFonts w:cstheme="minorHAnsi"/>
          <w:lang w:val="en-US"/>
        </w:rPr>
        <w:t xml:space="preserve">Without prejudice to the application of the applicable penalties and/or Deductions, the following shall be considered as </w:t>
      </w:r>
      <w:r w:rsidR="00C03E7D" w:rsidRPr="00E24666">
        <w:rPr>
          <w:rFonts w:cstheme="minorHAnsi"/>
          <w:lang w:val="en-US"/>
        </w:rPr>
        <w:t>causes</w:t>
      </w:r>
      <w:r w:rsidRPr="00E24666">
        <w:rPr>
          <w:rFonts w:cstheme="minorHAnsi"/>
          <w:lang w:val="en-US"/>
        </w:rPr>
        <w:t xml:space="preserve"> of serious non-compliance with the obligations of the </w:t>
      </w:r>
      <w:r w:rsidR="00C55156" w:rsidRPr="00E24666">
        <w:rPr>
          <w:rFonts w:cstheme="minorHAnsi"/>
          <w:lang w:val="en-US"/>
        </w:rPr>
        <w:t>CONCESSIONAIRE</w:t>
      </w:r>
      <w:r w:rsidRPr="00E24666">
        <w:rPr>
          <w:rFonts w:cstheme="minorHAnsi"/>
          <w:lang w:val="en-US"/>
        </w:rPr>
        <w:t>, those expressly indicated as such in the Concession Contract, among which are the following</w:t>
      </w:r>
      <w:r w:rsidR="00E678ED" w:rsidRPr="00E24666">
        <w:rPr>
          <w:rFonts w:cstheme="minorHAnsi"/>
          <w:lang w:val="en-US"/>
        </w:rPr>
        <w:t>:</w:t>
      </w:r>
    </w:p>
    <w:p w14:paraId="4C0696BB" w14:textId="77777777" w:rsidR="00E678ED" w:rsidRPr="00E24666" w:rsidRDefault="00E678ED" w:rsidP="00E678ED">
      <w:pPr>
        <w:spacing w:after="0" w:line="240" w:lineRule="auto"/>
        <w:ind w:left="1134"/>
        <w:jc w:val="both"/>
        <w:rPr>
          <w:rFonts w:cstheme="minorHAnsi"/>
          <w:lang w:val="en-US"/>
        </w:rPr>
      </w:pPr>
    </w:p>
    <w:p w14:paraId="33D15EF9" w14:textId="5C01EC96" w:rsidR="00E678ED"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Failure of the CONCESSIONAIRE to comply with the obligation to subscribe its capital stock in full, within the term and in accordance with the stipulations set forth in </w:t>
      </w:r>
      <w:r w:rsidR="00C55156" w:rsidRPr="00E24666">
        <w:rPr>
          <w:rFonts w:cstheme="minorHAnsi"/>
          <w:lang w:val="en-US"/>
        </w:rPr>
        <w:t>subparagraph</w:t>
      </w:r>
      <w:r w:rsidRPr="00E24666">
        <w:rPr>
          <w:rFonts w:cstheme="minorHAnsi"/>
          <w:lang w:val="en-US"/>
        </w:rPr>
        <w:t xml:space="preserve"> </w:t>
      </w:r>
      <w:r w:rsidR="00956A43" w:rsidRPr="004D65EC">
        <w:rPr>
          <w:rFonts w:cstheme="minorHAnsi"/>
          <w:lang w:val="en-US"/>
        </w:rPr>
        <w:fldChar w:fldCharType="begin"/>
      </w:r>
      <w:r w:rsidR="00956A43" w:rsidRPr="00E24666">
        <w:rPr>
          <w:rFonts w:cstheme="minorHAnsi"/>
          <w:lang w:val="en-US"/>
        </w:rPr>
        <w:instrText xml:space="preserve"> REF _Ref43312430 \r \h </w:instrText>
      </w:r>
      <w:r w:rsidR="003834EC" w:rsidRPr="00E24666">
        <w:rPr>
          <w:rFonts w:cstheme="minorHAnsi"/>
          <w:lang w:val="en-US"/>
        </w:rPr>
        <w:instrText xml:space="preserve"> \* MERGEFORMAT </w:instrText>
      </w:r>
      <w:r w:rsidR="00956A43" w:rsidRPr="004D65EC">
        <w:rPr>
          <w:rFonts w:cstheme="minorHAnsi"/>
          <w:lang w:val="en-US"/>
        </w:rPr>
      </w:r>
      <w:r w:rsidR="00956A43" w:rsidRPr="004D65EC">
        <w:rPr>
          <w:rFonts w:cstheme="minorHAnsi"/>
          <w:lang w:val="en-US"/>
        </w:rPr>
        <w:fldChar w:fldCharType="separate"/>
      </w:r>
      <w:r w:rsidR="00673CCF" w:rsidRPr="004D65EC">
        <w:rPr>
          <w:rFonts w:cstheme="minorHAnsi"/>
          <w:lang w:val="en-US"/>
        </w:rPr>
        <w:t>b</w:t>
      </w:r>
      <w:r w:rsidR="00956A43" w:rsidRPr="004D65EC">
        <w:rPr>
          <w:rFonts w:cstheme="minorHAnsi"/>
          <w:lang w:val="en-US"/>
        </w:rPr>
        <w:fldChar w:fldCharType="end"/>
      </w:r>
      <w:r w:rsidR="00E678ED" w:rsidRPr="00E24666">
        <w:rPr>
          <w:rFonts w:cstheme="minorHAnsi"/>
          <w:lang w:val="en-US"/>
        </w:rPr>
        <w:t xml:space="preserve"> </w:t>
      </w:r>
      <w:r w:rsidRPr="004D65EC">
        <w:rPr>
          <w:rFonts w:cstheme="minorHAnsi"/>
          <w:lang w:val="en-US"/>
        </w:rPr>
        <w:t>of the Clause</w:t>
      </w:r>
      <w:r w:rsidR="00E678ED" w:rsidRPr="00E24666">
        <w:rPr>
          <w:rFonts w:cstheme="minorHAnsi"/>
          <w:lang w:val="en-US"/>
        </w:rPr>
        <w:t xml:space="preserve"> </w:t>
      </w:r>
      <w:r w:rsidR="00956A43" w:rsidRPr="004D65EC">
        <w:rPr>
          <w:rFonts w:cstheme="minorHAnsi"/>
          <w:lang w:val="en-US"/>
        </w:rPr>
        <w:fldChar w:fldCharType="begin"/>
      </w:r>
      <w:r w:rsidR="00956A43" w:rsidRPr="00E24666">
        <w:rPr>
          <w:rFonts w:cstheme="minorHAnsi"/>
          <w:lang w:val="en-US"/>
        </w:rPr>
        <w:instrText xml:space="preserve"> REF _Ref495217925 \r \h </w:instrText>
      </w:r>
      <w:r w:rsidR="003834EC" w:rsidRPr="00E24666">
        <w:rPr>
          <w:rFonts w:cstheme="minorHAnsi"/>
          <w:lang w:val="en-US"/>
        </w:rPr>
        <w:instrText xml:space="preserve"> \* MERGEFORMAT </w:instrText>
      </w:r>
      <w:r w:rsidR="00956A43" w:rsidRPr="004D65EC">
        <w:rPr>
          <w:rFonts w:cstheme="minorHAnsi"/>
          <w:lang w:val="en-US"/>
        </w:rPr>
      </w:r>
      <w:r w:rsidR="00956A43" w:rsidRPr="004D65EC">
        <w:rPr>
          <w:rFonts w:cstheme="minorHAnsi"/>
          <w:lang w:val="en-US"/>
        </w:rPr>
        <w:fldChar w:fldCharType="separate"/>
      </w:r>
      <w:r w:rsidR="00673CCF" w:rsidRPr="004D65EC">
        <w:rPr>
          <w:rFonts w:cstheme="minorHAnsi"/>
          <w:lang w:val="en-US"/>
        </w:rPr>
        <w:t>3.3</w:t>
      </w:r>
      <w:r w:rsidR="00956A43" w:rsidRPr="004D65EC">
        <w:rPr>
          <w:rFonts w:cstheme="minorHAnsi"/>
          <w:lang w:val="en-US"/>
        </w:rPr>
        <w:fldChar w:fldCharType="end"/>
      </w:r>
      <w:r w:rsidR="003A43FA" w:rsidRPr="00E24666">
        <w:rPr>
          <w:rFonts w:cstheme="minorHAnsi"/>
          <w:lang w:val="en-US"/>
        </w:rPr>
        <w:t xml:space="preserve">, </w:t>
      </w:r>
      <w:r w:rsidRPr="004D65EC">
        <w:rPr>
          <w:rFonts w:cstheme="minorHAnsi"/>
          <w:lang w:val="en-US"/>
        </w:rPr>
        <w:t>and to maint</w:t>
      </w:r>
      <w:r w:rsidRPr="00E24666">
        <w:rPr>
          <w:rFonts w:cstheme="minorHAnsi"/>
          <w:lang w:val="en-US"/>
        </w:rPr>
        <w:t>ain it during the term of the Contract.</w:t>
      </w:r>
    </w:p>
    <w:p w14:paraId="02354489" w14:textId="77777777" w:rsidR="00E678ED" w:rsidRPr="00E24666" w:rsidRDefault="00E678ED" w:rsidP="00E678ED">
      <w:pPr>
        <w:tabs>
          <w:tab w:val="left" w:pos="1418"/>
        </w:tabs>
        <w:spacing w:after="0" w:line="240" w:lineRule="auto"/>
        <w:ind w:left="1418" w:hanging="284"/>
        <w:jc w:val="both"/>
        <w:rPr>
          <w:rFonts w:cstheme="minorHAnsi"/>
          <w:lang w:val="en-US"/>
        </w:rPr>
      </w:pPr>
    </w:p>
    <w:p w14:paraId="2970242D" w14:textId="60E73A43"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Failure to execute the </w:t>
      </w:r>
      <w:r w:rsidR="00C55156" w:rsidRPr="00E24666">
        <w:rPr>
          <w:rFonts w:cstheme="minorHAnsi"/>
          <w:lang w:val="en-US"/>
        </w:rPr>
        <w:t>Certificate of Final Delivery</w:t>
      </w:r>
      <w:r w:rsidR="00A42E6C" w:rsidRPr="00E24666">
        <w:rPr>
          <w:rFonts w:cstheme="minorHAnsi"/>
          <w:lang w:val="en-US"/>
        </w:rPr>
        <w:t xml:space="preserve"> </w:t>
      </w:r>
      <w:r w:rsidRPr="00E24666">
        <w:rPr>
          <w:rFonts w:cstheme="minorHAnsi"/>
          <w:lang w:val="en-US"/>
        </w:rPr>
        <w:t xml:space="preserve">of the Concession Areas within the term and in the manner provided for such purpose, due to </w:t>
      </w:r>
      <w:r w:rsidR="00C03E7D" w:rsidRPr="00E24666">
        <w:rPr>
          <w:rFonts w:cstheme="minorHAnsi"/>
          <w:lang w:val="en-US"/>
        </w:rPr>
        <w:t>causes</w:t>
      </w:r>
      <w:r w:rsidRPr="00E24666">
        <w:rPr>
          <w:rFonts w:cstheme="minorHAnsi"/>
          <w:lang w:val="en-US"/>
        </w:rPr>
        <w:t xml:space="preserve"> attributable to the </w:t>
      </w:r>
      <w:r w:rsidR="00ED17F5" w:rsidRPr="00E24666">
        <w:rPr>
          <w:rFonts w:cstheme="minorHAnsi"/>
          <w:lang w:val="en-US"/>
        </w:rPr>
        <w:t>CONCESSIONAIRE</w:t>
      </w:r>
      <w:r w:rsidRPr="00E24666">
        <w:rPr>
          <w:rFonts w:cstheme="minorHAnsi"/>
          <w:lang w:val="en-US"/>
        </w:rPr>
        <w:t>.</w:t>
      </w:r>
    </w:p>
    <w:p w14:paraId="295A57E5" w14:textId="77777777" w:rsidR="00C55156" w:rsidRPr="00E24666" w:rsidRDefault="00C55156" w:rsidP="00C55156">
      <w:pPr>
        <w:pStyle w:val="Prrafodelista"/>
        <w:rPr>
          <w:rFonts w:cstheme="minorHAnsi"/>
          <w:lang w:val="en-US"/>
        </w:rPr>
      </w:pPr>
    </w:p>
    <w:p w14:paraId="4E2891F6" w14:textId="62FE75BB"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declaration of dissolution, </w:t>
      </w:r>
      <w:r w:rsidR="00432DD6" w:rsidRPr="00E24666">
        <w:rPr>
          <w:rFonts w:cstheme="minorHAnsi"/>
          <w:lang w:val="en-US"/>
        </w:rPr>
        <w:t>settlement</w:t>
      </w:r>
      <w:r w:rsidRPr="00E24666">
        <w:rPr>
          <w:rFonts w:cstheme="minorHAnsi"/>
          <w:lang w:val="en-US"/>
        </w:rPr>
        <w:t xml:space="preserve">, bankruptcy or appointment of the interventionist of the </w:t>
      </w:r>
      <w:r w:rsidR="00ED17F5" w:rsidRPr="00E24666">
        <w:rPr>
          <w:rFonts w:cstheme="minorHAnsi"/>
          <w:lang w:val="en-US"/>
        </w:rPr>
        <w:t>CONCESSIONAIRE</w:t>
      </w:r>
      <w:r w:rsidRPr="00E24666">
        <w:rPr>
          <w:rFonts w:cstheme="minorHAnsi"/>
          <w:lang w:val="en-US"/>
        </w:rPr>
        <w:t xml:space="preserve">, in accordance with the provisions of the Applicable Laws and Provisions. </w:t>
      </w:r>
    </w:p>
    <w:p w14:paraId="05746C61" w14:textId="77777777" w:rsidR="00E73856" w:rsidRPr="00E24666" w:rsidRDefault="00E73856" w:rsidP="00E73856">
      <w:pPr>
        <w:tabs>
          <w:tab w:val="left" w:pos="1418"/>
        </w:tabs>
        <w:spacing w:after="0" w:line="240" w:lineRule="auto"/>
        <w:ind w:left="709"/>
        <w:jc w:val="both"/>
        <w:rPr>
          <w:rFonts w:cstheme="minorHAnsi"/>
          <w:lang w:val="en-US"/>
        </w:rPr>
      </w:pPr>
    </w:p>
    <w:p w14:paraId="5E6E68D4" w14:textId="6F25311C"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initiation, at the </w:t>
      </w:r>
      <w:r w:rsidR="00ED17F5" w:rsidRPr="00E24666">
        <w:rPr>
          <w:rFonts w:cstheme="minorHAnsi"/>
          <w:lang w:val="en-US"/>
        </w:rPr>
        <w:t>CONCESSIONAIRE</w:t>
      </w:r>
      <w:r w:rsidRPr="00E24666">
        <w:rPr>
          <w:rFonts w:cstheme="minorHAnsi"/>
          <w:lang w:val="en-US"/>
        </w:rPr>
        <w:t xml:space="preserve">'s request, of corporate, administrative or judicial proceedings for its dissolution or </w:t>
      </w:r>
      <w:r w:rsidR="00432DD6" w:rsidRPr="00E24666">
        <w:rPr>
          <w:rFonts w:cstheme="minorHAnsi"/>
          <w:lang w:val="en-US"/>
        </w:rPr>
        <w:t>settlement</w:t>
      </w:r>
      <w:r w:rsidRPr="00E24666">
        <w:rPr>
          <w:rFonts w:cstheme="minorHAnsi"/>
          <w:lang w:val="en-US"/>
        </w:rPr>
        <w:t>.</w:t>
      </w:r>
    </w:p>
    <w:p w14:paraId="4CB87192"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5AE9BEBC" w14:textId="2EDEFE14"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initiation, at the </w:t>
      </w:r>
      <w:r w:rsidR="00ED17F5" w:rsidRPr="00E24666">
        <w:rPr>
          <w:rFonts w:cstheme="minorHAnsi"/>
          <w:lang w:val="en-US"/>
        </w:rPr>
        <w:t>CONCESSIONAIRE</w:t>
      </w:r>
      <w:r w:rsidRPr="00E24666">
        <w:rPr>
          <w:rFonts w:cstheme="minorHAnsi"/>
          <w:lang w:val="en-US"/>
        </w:rPr>
        <w:t xml:space="preserve">'s request, of a merger, spin-off or transformation of companies or other corporate </w:t>
      </w:r>
      <w:r w:rsidR="00347F0E" w:rsidRPr="00E24666">
        <w:rPr>
          <w:rFonts w:cstheme="minorHAnsi"/>
          <w:lang w:val="en-US"/>
        </w:rPr>
        <w:t>sanitation</w:t>
      </w:r>
      <w:r w:rsidRPr="00E24666">
        <w:rPr>
          <w:rFonts w:cstheme="minorHAnsi"/>
          <w:lang w:val="en-US"/>
        </w:rPr>
        <w:t>, without the corresponding authorization of the GRANTOR.</w:t>
      </w:r>
    </w:p>
    <w:p w14:paraId="54472430"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484422DF" w14:textId="22825A6E"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declaration made by the Competent Governmental Authority by means of a final and consented resolution, which determines the serious alteration of the environment, of the historical or cultural heritage of the Nation, or of the natural resources by the </w:t>
      </w:r>
      <w:r w:rsidR="00ED17F5" w:rsidRPr="00E24666">
        <w:rPr>
          <w:rFonts w:cstheme="minorHAnsi"/>
          <w:lang w:val="en-US"/>
        </w:rPr>
        <w:t>CONCESSIONAIRE</w:t>
      </w:r>
      <w:r w:rsidRPr="00E24666">
        <w:rPr>
          <w:rFonts w:cstheme="minorHAnsi"/>
          <w:lang w:val="en-US"/>
        </w:rPr>
        <w:t xml:space="preserve">. </w:t>
      </w:r>
    </w:p>
    <w:p w14:paraId="78FAB241"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4495615F" w14:textId="4A1596CF"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transfer of the </w:t>
      </w:r>
      <w:r w:rsidR="00ED17F5" w:rsidRPr="00E24666">
        <w:rPr>
          <w:rFonts w:cstheme="minorHAnsi"/>
          <w:lang w:val="en-US"/>
        </w:rPr>
        <w:t>CONCESSIONAIRE</w:t>
      </w:r>
      <w:r w:rsidRPr="00E24666">
        <w:rPr>
          <w:rFonts w:cstheme="minorHAnsi"/>
          <w:lang w:val="en-US"/>
        </w:rPr>
        <w:t xml:space="preserve">'s rights derived from the Concession Contract or the assignment of its contractual position, without prior written authorization from the </w:t>
      </w:r>
      <w:r w:rsidR="00C55156" w:rsidRPr="00E24666">
        <w:rPr>
          <w:rFonts w:cstheme="minorHAnsi"/>
          <w:lang w:val="en-US"/>
        </w:rPr>
        <w:t>GRANTOR</w:t>
      </w:r>
      <w:r w:rsidRPr="00E24666">
        <w:rPr>
          <w:rFonts w:cstheme="minorHAnsi"/>
          <w:lang w:val="en-US"/>
        </w:rPr>
        <w:t xml:space="preserve"> and without observing the Applicable Laws and Provisions.</w:t>
      </w:r>
    </w:p>
    <w:p w14:paraId="31C559CC"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7B12AA3E" w14:textId="76ACD9CE"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failure of the </w:t>
      </w:r>
      <w:r w:rsidR="00ED17F5" w:rsidRPr="00E24666">
        <w:rPr>
          <w:rFonts w:cstheme="minorHAnsi"/>
          <w:lang w:val="en-US"/>
        </w:rPr>
        <w:t>CONCESSIONAIRE</w:t>
      </w:r>
      <w:r w:rsidRPr="00E24666">
        <w:rPr>
          <w:rFonts w:cstheme="minorHAnsi"/>
          <w:lang w:val="en-US"/>
        </w:rPr>
        <w:t xml:space="preserve"> to grant, reinstate or renew the Guarantees in favor of the GRANTOR or the insurance policies required in the Concession Contract; or, if in spite of the prior request for correction, any of them were issued under terms and conditions different from those agreed in the Concession Contract.</w:t>
      </w:r>
    </w:p>
    <w:p w14:paraId="161A0323"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7EF71DDE" w14:textId="32FF131D"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disposition or use of the Concession Assets or </w:t>
      </w:r>
      <w:r w:rsidR="00F31DB1" w:rsidRPr="00E24666">
        <w:rPr>
          <w:rFonts w:cstheme="minorHAnsi"/>
          <w:lang w:val="en-US"/>
        </w:rPr>
        <w:t xml:space="preserve">Affected Assets </w:t>
      </w:r>
      <w:r w:rsidRPr="00E24666">
        <w:rPr>
          <w:rFonts w:cstheme="minorHAnsi"/>
          <w:lang w:val="en-US"/>
        </w:rPr>
        <w:t xml:space="preserve">to the Concession in a manner different from that provided for in the Concession Contract, by the </w:t>
      </w:r>
      <w:r w:rsidR="00ED17F5" w:rsidRPr="00E24666">
        <w:rPr>
          <w:rFonts w:cstheme="minorHAnsi"/>
          <w:lang w:val="en-US"/>
        </w:rPr>
        <w:t>CONCESSIONAIRE</w:t>
      </w:r>
      <w:r w:rsidRPr="00E24666">
        <w:rPr>
          <w:rFonts w:cstheme="minorHAnsi"/>
          <w:lang w:val="en-US"/>
        </w:rPr>
        <w:t>, without prior written authorization from the GRANTOR.</w:t>
      </w:r>
    </w:p>
    <w:p w14:paraId="6941CAC7"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1C0D1B52" w14:textId="64512D17"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commission of any act or omission that constitutes a fraudulent breach by the </w:t>
      </w:r>
      <w:r w:rsidR="00ED17F5" w:rsidRPr="00E24666">
        <w:rPr>
          <w:rFonts w:cstheme="minorHAnsi"/>
          <w:lang w:val="en-US"/>
        </w:rPr>
        <w:t>CONCESSIONAIRE</w:t>
      </w:r>
      <w:r w:rsidRPr="00E24666">
        <w:rPr>
          <w:rFonts w:cstheme="minorHAnsi"/>
          <w:lang w:val="en-US"/>
        </w:rPr>
        <w:t xml:space="preserve"> resulting in the commission of a public action crime to the detriment of the students, users of the COAR or the </w:t>
      </w:r>
      <w:r w:rsidR="008637C3" w:rsidRPr="00E24666">
        <w:rPr>
          <w:rFonts w:cstheme="minorHAnsi"/>
          <w:lang w:val="en-US"/>
        </w:rPr>
        <w:t>GRANTOR</w:t>
      </w:r>
      <w:r w:rsidRPr="00E24666">
        <w:rPr>
          <w:rFonts w:cstheme="minorHAnsi"/>
          <w:lang w:val="en-US"/>
        </w:rPr>
        <w:t xml:space="preserve">, when so provided by </w:t>
      </w:r>
      <w:r w:rsidR="00C55156" w:rsidRPr="00E24666">
        <w:rPr>
          <w:rFonts w:cstheme="minorHAnsi"/>
          <w:lang w:val="en-US"/>
        </w:rPr>
        <w:t>a</w:t>
      </w:r>
      <w:r w:rsidRPr="00E24666">
        <w:rPr>
          <w:rFonts w:cstheme="minorHAnsi"/>
          <w:lang w:val="en-US"/>
        </w:rPr>
        <w:t xml:space="preserve"> </w:t>
      </w:r>
      <w:r w:rsidR="00C55156" w:rsidRPr="00E24666">
        <w:rPr>
          <w:rFonts w:cstheme="minorHAnsi"/>
          <w:lang w:val="en-US"/>
        </w:rPr>
        <w:t>consent court judgment</w:t>
      </w:r>
      <w:r w:rsidRPr="00E24666">
        <w:rPr>
          <w:rFonts w:cstheme="minorHAnsi"/>
          <w:lang w:val="en-US"/>
        </w:rPr>
        <w:t>.</w:t>
      </w:r>
    </w:p>
    <w:p w14:paraId="3DDDE943"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054A8C54" w14:textId="2C60BED6"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issuance of a </w:t>
      </w:r>
      <w:r w:rsidR="009D05FB" w:rsidRPr="00E24666">
        <w:rPr>
          <w:rFonts w:cstheme="minorHAnsi"/>
          <w:lang w:val="en-US"/>
        </w:rPr>
        <w:t xml:space="preserve">consent or enforceable court order </w:t>
      </w:r>
      <w:r w:rsidRPr="00E24666">
        <w:rPr>
          <w:rFonts w:cstheme="minorHAnsi"/>
          <w:lang w:val="en-US"/>
        </w:rPr>
        <w:t xml:space="preserve"> or a final administrative decision that prevents the </w:t>
      </w:r>
      <w:r w:rsidR="00ED17F5" w:rsidRPr="00E24666">
        <w:rPr>
          <w:rFonts w:cstheme="minorHAnsi"/>
          <w:lang w:val="en-US"/>
        </w:rPr>
        <w:t>CONCESSIONAIRE</w:t>
      </w:r>
      <w:r w:rsidRPr="00E24666">
        <w:rPr>
          <w:rFonts w:cstheme="minorHAnsi"/>
          <w:lang w:val="en-US"/>
        </w:rPr>
        <w:t xml:space="preserve"> from carrying out a substantial part of its business or that imposes an embargo, lien or seizure that affects, in whole or in part, the Concession Assets or </w:t>
      </w:r>
      <w:r w:rsidR="00F31DB1" w:rsidRPr="00E24666">
        <w:rPr>
          <w:rFonts w:cstheme="minorHAnsi"/>
          <w:lang w:val="en-US"/>
        </w:rPr>
        <w:t xml:space="preserve">Affected Assets </w:t>
      </w:r>
      <w:r w:rsidRPr="00E24666">
        <w:rPr>
          <w:rFonts w:cstheme="minorHAnsi"/>
          <w:lang w:val="en-US"/>
        </w:rPr>
        <w:t xml:space="preserve">to the Concession, provided that any of these measures remains in force for more than sixty (60) Calendar Days or within the longer term set in writing by the GRANTOR, which shall be granted when there are reasonable </w:t>
      </w:r>
      <w:r w:rsidR="00C03E7D" w:rsidRPr="00E24666">
        <w:rPr>
          <w:rFonts w:cstheme="minorHAnsi"/>
          <w:lang w:val="en-US"/>
        </w:rPr>
        <w:t>causes</w:t>
      </w:r>
      <w:r w:rsidRPr="00E24666">
        <w:rPr>
          <w:rFonts w:cstheme="minorHAnsi"/>
          <w:lang w:val="en-US"/>
        </w:rPr>
        <w:t>.</w:t>
      </w:r>
    </w:p>
    <w:p w14:paraId="163D0806" w14:textId="77777777" w:rsidR="009D05FB" w:rsidRPr="00E24666" w:rsidRDefault="009D05FB" w:rsidP="009D05FB">
      <w:pPr>
        <w:pStyle w:val="Prrafodelista"/>
        <w:rPr>
          <w:rFonts w:cstheme="minorHAnsi"/>
          <w:lang w:val="en-US"/>
        </w:rPr>
      </w:pPr>
    </w:p>
    <w:p w14:paraId="5F99D7C4" w14:textId="5DBC6DD3"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Failure to comply with the conditions of the Minimum Participation of the Strategic Partner, established in the Concession Contract.</w:t>
      </w:r>
    </w:p>
    <w:p w14:paraId="2BF773F7"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4F288493" w14:textId="6EC9B017"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Failure of the CONCESSIONAIRE to accredit the Financial Closing, in accordance with the provisions of Chapter VIII.</w:t>
      </w:r>
    </w:p>
    <w:p w14:paraId="6072DDEE"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3FE97FA6" w14:textId="106151F7" w:rsidR="00E678ED" w:rsidRPr="004D65EC" w:rsidRDefault="009D05FB" w:rsidP="009D05FB">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Falsehood in the declarations made in the Clause</w:t>
      </w:r>
      <w:r w:rsidR="00E678ED" w:rsidRPr="00E24666">
        <w:rPr>
          <w:rFonts w:cstheme="minorHAnsi"/>
          <w:lang w:val="en-US"/>
        </w:rPr>
        <w:t xml:space="preserve"> </w:t>
      </w:r>
      <w:r w:rsidR="00956A43" w:rsidRPr="004D65EC">
        <w:rPr>
          <w:rFonts w:cstheme="minorHAnsi"/>
          <w:lang w:val="en-US"/>
        </w:rPr>
        <w:fldChar w:fldCharType="begin"/>
      </w:r>
      <w:r w:rsidR="00956A43" w:rsidRPr="00E24666">
        <w:rPr>
          <w:rFonts w:cstheme="minorHAnsi"/>
          <w:lang w:val="en-US"/>
        </w:rPr>
        <w:instrText xml:space="preserve"> REF _Ref495217925 \r \h </w:instrText>
      </w:r>
      <w:r w:rsidR="003834EC" w:rsidRPr="00E24666">
        <w:rPr>
          <w:rFonts w:cstheme="minorHAnsi"/>
          <w:lang w:val="en-US"/>
        </w:rPr>
        <w:instrText xml:space="preserve"> \* MERGEFORMAT </w:instrText>
      </w:r>
      <w:r w:rsidR="00956A43" w:rsidRPr="004D65EC">
        <w:rPr>
          <w:rFonts w:cstheme="minorHAnsi"/>
          <w:lang w:val="en-US"/>
        </w:rPr>
      </w:r>
      <w:r w:rsidR="00956A43" w:rsidRPr="004D65EC">
        <w:rPr>
          <w:rFonts w:cstheme="minorHAnsi"/>
          <w:lang w:val="en-US"/>
        </w:rPr>
        <w:fldChar w:fldCharType="separate"/>
      </w:r>
      <w:r w:rsidR="00673CCF" w:rsidRPr="004D65EC">
        <w:rPr>
          <w:rFonts w:cstheme="minorHAnsi"/>
          <w:lang w:val="en-US"/>
        </w:rPr>
        <w:t>3.3</w:t>
      </w:r>
      <w:r w:rsidR="00956A43" w:rsidRPr="004D65EC">
        <w:rPr>
          <w:rFonts w:cstheme="minorHAnsi"/>
          <w:lang w:val="en-US"/>
        </w:rPr>
        <w:fldChar w:fldCharType="end"/>
      </w:r>
      <w:r w:rsidR="00E678ED" w:rsidRPr="00E24666">
        <w:rPr>
          <w:rFonts w:cstheme="minorHAnsi"/>
          <w:lang w:val="en-US"/>
        </w:rPr>
        <w:t>.</w:t>
      </w:r>
    </w:p>
    <w:p w14:paraId="7BD2DE44" w14:textId="77777777" w:rsidR="00E678ED" w:rsidRPr="00E24666" w:rsidRDefault="00E678ED" w:rsidP="00E678ED">
      <w:pPr>
        <w:tabs>
          <w:tab w:val="left" w:pos="1418"/>
        </w:tabs>
        <w:spacing w:after="0" w:line="240" w:lineRule="auto"/>
        <w:ind w:left="1418" w:hanging="284"/>
        <w:jc w:val="both"/>
        <w:rPr>
          <w:rFonts w:cstheme="minorHAnsi"/>
          <w:lang w:val="en-US"/>
        </w:rPr>
      </w:pPr>
    </w:p>
    <w:p w14:paraId="3FD18F54" w14:textId="7456C928"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Failure to comply with the provisions of Article 33 of the Regulations of Legislative Decree </w:t>
      </w:r>
      <w:r w:rsidR="008235B0" w:rsidRPr="00E24666">
        <w:rPr>
          <w:rFonts w:cstheme="minorHAnsi"/>
          <w:lang w:val="en-US"/>
        </w:rPr>
        <w:t>No.</w:t>
      </w:r>
      <w:r w:rsidRPr="00E24666">
        <w:rPr>
          <w:rFonts w:cstheme="minorHAnsi"/>
          <w:lang w:val="en-US"/>
        </w:rPr>
        <w:t xml:space="preserve"> 1362, or any rule that may amend or replace it, regarding the contracting of individuals or legal entities from the private sector for the preparation of studies and consulting services for the Project, who have directly or indirectly provided their services to </w:t>
      </w:r>
      <w:r w:rsidR="007D4665" w:rsidRPr="00E24666">
        <w:rPr>
          <w:rFonts w:cstheme="minorHAnsi"/>
          <w:lang w:val="en-US"/>
        </w:rPr>
        <w:t>PROINVERSIÓN</w:t>
      </w:r>
      <w:r w:rsidRPr="00E24666">
        <w:rPr>
          <w:rFonts w:cstheme="minorHAnsi"/>
          <w:lang w:val="en-US"/>
        </w:rPr>
        <w:t xml:space="preserve"> during the promotion process of the Project.</w:t>
      </w:r>
    </w:p>
    <w:p w14:paraId="65746CF2"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310B083C" w14:textId="189C1087" w:rsidR="00E678ED" w:rsidRPr="004D65EC"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Failure to remedy observations to the Definitive Engineering Studies, determined by the expert report issued in accordance with the provisions of Clauses</w:t>
      </w:r>
      <w:r w:rsidR="00DE2F77" w:rsidRPr="00E24666">
        <w:rPr>
          <w:rFonts w:cstheme="minorHAnsi"/>
          <w:lang w:val="en-US"/>
        </w:rPr>
        <w:t xml:space="preserve"> </w:t>
      </w:r>
      <w:r w:rsidR="00DE2F77" w:rsidRPr="004D65EC">
        <w:rPr>
          <w:rFonts w:cstheme="minorHAnsi"/>
          <w:lang w:val="en-US"/>
        </w:rPr>
        <w:fldChar w:fldCharType="begin"/>
      </w:r>
      <w:r w:rsidR="00DE2F77" w:rsidRPr="00E24666">
        <w:rPr>
          <w:rFonts w:cstheme="minorHAnsi"/>
          <w:lang w:val="en-US"/>
        </w:rPr>
        <w:instrText xml:space="preserve"> REF _Ref43327893 \r \h </w:instrText>
      </w:r>
      <w:r w:rsidR="003834EC" w:rsidRPr="00E24666">
        <w:rPr>
          <w:rFonts w:cstheme="minorHAnsi"/>
          <w:lang w:val="en-US"/>
        </w:rPr>
        <w:instrText xml:space="preserve"> \* MERGEFORMAT </w:instrText>
      </w:r>
      <w:r w:rsidR="00DE2F77" w:rsidRPr="004D65EC">
        <w:rPr>
          <w:rFonts w:cstheme="minorHAnsi"/>
          <w:lang w:val="en-US"/>
        </w:rPr>
      </w:r>
      <w:r w:rsidR="00DE2F77" w:rsidRPr="004D65EC">
        <w:rPr>
          <w:rFonts w:cstheme="minorHAnsi"/>
          <w:lang w:val="en-US"/>
        </w:rPr>
        <w:fldChar w:fldCharType="separate"/>
      </w:r>
      <w:r w:rsidR="00673CCF" w:rsidRPr="004D65EC">
        <w:rPr>
          <w:rFonts w:cstheme="minorHAnsi"/>
          <w:lang w:val="en-US"/>
        </w:rPr>
        <w:t>6.17</w:t>
      </w:r>
      <w:r w:rsidR="00DE2F77" w:rsidRPr="004D65EC">
        <w:rPr>
          <w:rFonts w:cstheme="minorHAnsi"/>
          <w:lang w:val="en-US"/>
        </w:rPr>
        <w:fldChar w:fldCharType="end"/>
      </w:r>
      <w:r w:rsidR="00DE2F77" w:rsidRPr="00E24666">
        <w:rPr>
          <w:rFonts w:cstheme="minorHAnsi"/>
          <w:lang w:val="en-US"/>
        </w:rPr>
        <w:t xml:space="preserve"> </w:t>
      </w:r>
      <w:r w:rsidRPr="004D65EC">
        <w:rPr>
          <w:rFonts w:cstheme="minorHAnsi"/>
          <w:lang w:val="en-US"/>
        </w:rPr>
        <w:t>a</w:t>
      </w:r>
      <w:r w:rsidRPr="00E24666">
        <w:rPr>
          <w:rFonts w:cstheme="minorHAnsi"/>
          <w:lang w:val="en-US"/>
        </w:rPr>
        <w:t xml:space="preserve">nd </w:t>
      </w:r>
      <w:r w:rsidR="00DE2F77" w:rsidRPr="004D65EC">
        <w:rPr>
          <w:rFonts w:cstheme="minorHAnsi"/>
          <w:lang w:val="en-US"/>
        </w:rPr>
        <w:fldChar w:fldCharType="begin"/>
      </w:r>
      <w:r w:rsidR="00DE2F77" w:rsidRPr="00E24666">
        <w:rPr>
          <w:rFonts w:cstheme="minorHAnsi"/>
          <w:lang w:val="en-US"/>
        </w:rPr>
        <w:instrText xml:space="preserve"> REF _Ref43380437 \r \h </w:instrText>
      </w:r>
      <w:r w:rsidR="003834EC" w:rsidRPr="00E24666">
        <w:rPr>
          <w:rFonts w:cstheme="minorHAnsi"/>
          <w:lang w:val="en-US"/>
        </w:rPr>
        <w:instrText xml:space="preserve"> \* MERGEFORMAT </w:instrText>
      </w:r>
      <w:r w:rsidR="00DE2F77" w:rsidRPr="004D65EC">
        <w:rPr>
          <w:rFonts w:cstheme="minorHAnsi"/>
          <w:lang w:val="en-US"/>
        </w:rPr>
      </w:r>
      <w:r w:rsidR="00DE2F77" w:rsidRPr="004D65EC">
        <w:rPr>
          <w:rFonts w:cstheme="minorHAnsi"/>
          <w:lang w:val="en-US"/>
        </w:rPr>
        <w:fldChar w:fldCharType="separate"/>
      </w:r>
      <w:r w:rsidR="00673CCF" w:rsidRPr="004D65EC">
        <w:rPr>
          <w:rFonts w:cstheme="minorHAnsi"/>
          <w:lang w:val="en-US"/>
        </w:rPr>
        <w:t>6.20</w:t>
      </w:r>
      <w:r w:rsidR="00DE2F77" w:rsidRPr="004D65EC">
        <w:rPr>
          <w:rFonts w:cstheme="minorHAnsi"/>
          <w:lang w:val="en-US"/>
        </w:rPr>
        <w:fldChar w:fldCharType="end"/>
      </w:r>
      <w:r w:rsidR="00E678ED" w:rsidRPr="00E24666">
        <w:rPr>
          <w:rFonts w:cstheme="minorHAnsi"/>
          <w:lang w:val="en-US"/>
        </w:rPr>
        <w:t>.</w:t>
      </w:r>
    </w:p>
    <w:p w14:paraId="0F47C555" w14:textId="77777777" w:rsidR="00E678ED" w:rsidRPr="00E24666" w:rsidRDefault="00E678ED" w:rsidP="00E678ED">
      <w:pPr>
        <w:tabs>
          <w:tab w:val="left" w:pos="1418"/>
        </w:tabs>
        <w:spacing w:after="0" w:line="240" w:lineRule="auto"/>
        <w:ind w:left="1418" w:hanging="284"/>
        <w:jc w:val="both"/>
        <w:rPr>
          <w:rFonts w:cstheme="minorHAnsi"/>
          <w:lang w:val="en-US"/>
        </w:rPr>
      </w:pPr>
    </w:p>
    <w:p w14:paraId="1049B5D6" w14:textId="2841B8F4"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Failure to sign the </w:t>
      </w:r>
      <w:r w:rsidR="00F61DAA" w:rsidRPr="00E24666">
        <w:rPr>
          <w:rFonts w:cstheme="minorHAnsi"/>
          <w:lang w:val="en-US"/>
        </w:rPr>
        <w:t xml:space="preserve">Certificate of Commencement </w:t>
      </w:r>
      <w:r w:rsidRPr="00E24666">
        <w:rPr>
          <w:rFonts w:cstheme="minorHAnsi"/>
          <w:lang w:val="en-US"/>
        </w:rPr>
        <w:t xml:space="preserve">of Construction, for </w:t>
      </w:r>
      <w:r w:rsidR="00C03E7D" w:rsidRPr="00E24666">
        <w:rPr>
          <w:rFonts w:cstheme="minorHAnsi"/>
          <w:lang w:val="en-US"/>
        </w:rPr>
        <w:t>causes</w:t>
      </w:r>
      <w:r w:rsidRPr="00E24666">
        <w:rPr>
          <w:rFonts w:cstheme="minorHAnsi"/>
          <w:lang w:val="en-US"/>
        </w:rPr>
        <w:t xml:space="preserve"> attributable to the CONCESSIONAIRE, within the terms established in the Concession Contract.</w:t>
      </w:r>
    </w:p>
    <w:p w14:paraId="76D17AE7"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5D64D78B" w14:textId="551EDC3C"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elapse of a term exceeding thirty (30) Calendar Days without the Concessionaire having requested the reception of the Works and equipment and </w:t>
      </w:r>
      <w:r w:rsidR="00D01EA4" w:rsidRPr="00E24666">
        <w:rPr>
          <w:rFonts w:cstheme="minorHAnsi"/>
          <w:lang w:val="en-US"/>
        </w:rPr>
        <w:t>furniture implemented</w:t>
      </w:r>
      <w:r w:rsidRPr="00E24666">
        <w:rPr>
          <w:rFonts w:cstheme="minorHAnsi"/>
          <w:lang w:val="en-US"/>
        </w:rPr>
        <w:t xml:space="preserve"> for </w:t>
      </w:r>
      <w:r w:rsidR="00C03E7D" w:rsidRPr="00E24666">
        <w:rPr>
          <w:rFonts w:cstheme="minorHAnsi"/>
          <w:lang w:val="en-US"/>
        </w:rPr>
        <w:t>causes</w:t>
      </w:r>
      <w:r w:rsidRPr="00E24666">
        <w:rPr>
          <w:rFonts w:cstheme="minorHAnsi"/>
          <w:lang w:val="en-US"/>
        </w:rPr>
        <w:t xml:space="preserve"> attributable to it, counted as of the Day following the date of expiration of the total term for execution of the Works and implementation of equipment and </w:t>
      </w:r>
      <w:r w:rsidR="00D01EA4" w:rsidRPr="00E24666">
        <w:rPr>
          <w:rFonts w:cstheme="minorHAnsi"/>
          <w:lang w:val="en-US"/>
        </w:rPr>
        <w:t>furniture.</w:t>
      </w:r>
    </w:p>
    <w:p w14:paraId="00ADD16E"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27482BF3" w14:textId="041A01D6"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Failure to remedy the substantial observations identified in accordance with the procedure indicated in Clause 6.44 of the Contract.</w:t>
      </w:r>
    </w:p>
    <w:p w14:paraId="16CACB98"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7CF13BAD" w14:textId="52E39258" w:rsidR="00E73856" w:rsidRPr="00E24666" w:rsidRDefault="009D05FB"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Discontinue</w:t>
      </w:r>
      <w:r w:rsidR="00E73856" w:rsidRPr="00E24666">
        <w:rPr>
          <w:rFonts w:cstheme="minorHAnsi"/>
          <w:lang w:val="en-US"/>
        </w:rPr>
        <w:t xml:space="preserve"> the Operation of the Mandatory Services in one or more COARs, without just </w:t>
      </w:r>
      <w:r w:rsidR="00E14790" w:rsidRPr="00E24666">
        <w:rPr>
          <w:rFonts w:cstheme="minorHAnsi"/>
          <w:lang w:val="en-US"/>
        </w:rPr>
        <w:t>grounds</w:t>
      </w:r>
      <w:r w:rsidR="00E73856" w:rsidRPr="00E24666">
        <w:rPr>
          <w:rFonts w:cstheme="minorHAnsi"/>
          <w:lang w:val="en-US"/>
        </w:rPr>
        <w:t>, and without following the provisions of this Contract.</w:t>
      </w:r>
    </w:p>
    <w:p w14:paraId="4D8B5FE9"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3D0947F1" w14:textId="562CC3E9" w:rsidR="00E73856" w:rsidRPr="00E24666" w:rsidRDefault="00E73856" w:rsidP="00FC5153">
      <w:pPr>
        <w:pStyle w:val="Prrafodelista"/>
        <w:numPr>
          <w:ilvl w:val="0"/>
          <w:numId w:val="173"/>
        </w:numPr>
        <w:tabs>
          <w:tab w:val="left" w:pos="1418"/>
        </w:tabs>
        <w:spacing w:after="0" w:line="240" w:lineRule="auto"/>
        <w:jc w:val="both"/>
        <w:rPr>
          <w:rStyle w:val="nfasis"/>
          <w:rFonts w:cstheme="minorHAnsi"/>
          <w:i w:val="0"/>
          <w:iCs w:val="0"/>
          <w:lang w:val="en-US"/>
        </w:rPr>
      </w:pPr>
      <w:r w:rsidRPr="00205900">
        <w:rPr>
          <w:rFonts w:cstheme="minorHAnsi"/>
          <w:lang w:val="en-US"/>
        </w:rPr>
        <w:t>Not to assume responsibility for the balance not covered by the contracted insurance, as established in Clause</w:t>
      </w:r>
      <w:r w:rsidR="00DE2F77" w:rsidRPr="00E24666">
        <w:rPr>
          <w:rStyle w:val="nfasis"/>
          <w:rFonts w:cstheme="minorHAnsi"/>
          <w:i w:val="0"/>
          <w:iCs w:val="0"/>
          <w:lang w:val="en-US"/>
        </w:rPr>
        <w:t xml:space="preserve"> </w:t>
      </w:r>
      <w:r w:rsidR="00DE2F77" w:rsidRPr="004D65EC">
        <w:rPr>
          <w:rStyle w:val="nfasis"/>
          <w:rFonts w:cstheme="minorHAnsi"/>
          <w:i w:val="0"/>
          <w:iCs w:val="0"/>
          <w:lang w:val="en-US"/>
        </w:rPr>
        <w:fldChar w:fldCharType="begin"/>
      </w:r>
      <w:r w:rsidR="00DE2F77" w:rsidRPr="00E24666">
        <w:rPr>
          <w:rStyle w:val="nfasis"/>
          <w:rFonts w:cstheme="minorHAnsi"/>
          <w:i w:val="0"/>
          <w:iCs w:val="0"/>
          <w:lang w:val="en-US"/>
        </w:rPr>
        <w:instrText xml:space="preserve"> REF _Ref43326248 \r \h </w:instrText>
      </w:r>
      <w:r w:rsidR="003834EC" w:rsidRPr="00E24666">
        <w:rPr>
          <w:rStyle w:val="nfasis"/>
          <w:rFonts w:cstheme="minorHAnsi"/>
          <w:i w:val="0"/>
          <w:iCs w:val="0"/>
          <w:lang w:val="en-US"/>
        </w:rPr>
        <w:instrText xml:space="preserve"> \* MERGEFORMAT </w:instrText>
      </w:r>
      <w:r w:rsidR="00DE2F77" w:rsidRPr="004D65EC">
        <w:rPr>
          <w:rStyle w:val="nfasis"/>
          <w:rFonts w:cstheme="minorHAnsi"/>
          <w:i w:val="0"/>
          <w:iCs w:val="0"/>
          <w:lang w:val="en-US"/>
        </w:rPr>
      </w:r>
      <w:r w:rsidR="00DE2F77" w:rsidRPr="004D65EC">
        <w:rPr>
          <w:rStyle w:val="nfasis"/>
          <w:rFonts w:cstheme="minorHAnsi"/>
          <w:i w:val="0"/>
          <w:iCs w:val="0"/>
          <w:lang w:val="en-US"/>
        </w:rPr>
        <w:fldChar w:fldCharType="separate"/>
      </w:r>
      <w:r w:rsidR="00673CCF" w:rsidRPr="004D65EC">
        <w:rPr>
          <w:rStyle w:val="nfasis"/>
          <w:rFonts w:cstheme="minorHAnsi"/>
          <w:i w:val="0"/>
          <w:iCs w:val="0"/>
          <w:lang w:val="en-US"/>
        </w:rPr>
        <w:t>10.10</w:t>
      </w:r>
      <w:r w:rsidR="00DE2F77" w:rsidRPr="004D65EC">
        <w:rPr>
          <w:rStyle w:val="nfasis"/>
          <w:rFonts w:cstheme="minorHAnsi"/>
          <w:i w:val="0"/>
          <w:iCs w:val="0"/>
          <w:lang w:val="en-US"/>
        </w:rPr>
        <w:fldChar w:fldCharType="end"/>
      </w:r>
      <w:r w:rsidR="009D05FB" w:rsidRPr="00E24666">
        <w:rPr>
          <w:rStyle w:val="nfasis"/>
          <w:rFonts w:cstheme="minorHAnsi"/>
          <w:i w:val="0"/>
          <w:iCs w:val="0"/>
          <w:lang w:val="en-US"/>
        </w:rPr>
        <w:t xml:space="preserve"> </w:t>
      </w:r>
      <w:r w:rsidR="009D05FB" w:rsidRPr="004D65EC">
        <w:rPr>
          <w:rFonts w:cstheme="minorHAnsi"/>
          <w:lang w:val="en-US"/>
        </w:rPr>
        <w:t xml:space="preserve"> of th</w:t>
      </w:r>
      <w:r w:rsidR="009D05FB" w:rsidRPr="00E24666">
        <w:rPr>
          <w:rFonts w:cstheme="minorHAnsi"/>
          <w:lang w:val="en-US"/>
        </w:rPr>
        <w:t>e Contract</w:t>
      </w:r>
      <w:r w:rsidR="00DE2F77" w:rsidRPr="00E24666">
        <w:rPr>
          <w:rStyle w:val="nfasis"/>
          <w:rFonts w:cstheme="minorHAnsi"/>
          <w:i w:val="0"/>
          <w:iCs w:val="0"/>
          <w:lang w:val="en-US"/>
        </w:rPr>
        <w:t xml:space="preserve">, </w:t>
      </w:r>
      <w:r w:rsidRPr="00E24666">
        <w:rPr>
          <w:rStyle w:val="nfasis"/>
          <w:rFonts w:cstheme="minorHAnsi"/>
          <w:i w:val="0"/>
          <w:iCs w:val="0"/>
          <w:lang w:val="en-US"/>
        </w:rPr>
        <w:t>relieving the GRANTOR of such responsibility.</w:t>
      </w:r>
    </w:p>
    <w:p w14:paraId="2819C564" w14:textId="77777777" w:rsidR="00E73856" w:rsidRPr="00E24666" w:rsidRDefault="00E73856" w:rsidP="00E73856">
      <w:pPr>
        <w:pStyle w:val="Prrafodelista"/>
        <w:tabs>
          <w:tab w:val="left" w:pos="1418"/>
        </w:tabs>
        <w:spacing w:after="0" w:line="240" w:lineRule="auto"/>
        <w:ind w:left="1069"/>
        <w:jc w:val="both"/>
        <w:rPr>
          <w:rStyle w:val="nfasis"/>
          <w:rFonts w:cstheme="minorHAnsi"/>
          <w:i w:val="0"/>
          <w:iCs w:val="0"/>
          <w:lang w:val="en-US"/>
        </w:rPr>
      </w:pPr>
    </w:p>
    <w:p w14:paraId="7FB642D3" w14:textId="3F0715B7" w:rsidR="00E73856" w:rsidRPr="00E24666" w:rsidRDefault="00E73856" w:rsidP="00FC5153">
      <w:pPr>
        <w:pStyle w:val="Prrafodelista"/>
        <w:numPr>
          <w:ilvl w:val="0"/>
          <w:numId w:val="173"/>
        </w:numPr>
        <w:tabs>
          <w:tab w:val="left" w:pos="1418"/>
        </w:tabs>
        <w:spacing w:after="0" w:line="240" w:lineRule="auto"/>
        <w:jc w:val="both"/>
        <w:rPr>
          <w:rStyle w:val="nfasis"/>
          <w:rFonts w:cstheme="minorHAnsi"/>
          <w:i w:val="0"/>
          <w:iCs w:val="0"/>
          <w:lang w:val="en-US"/>
        </w:rPr>
      </w:pPr>
      <w:r w:rsidRPr="00E24666">
        <w:rPr>
          <w:rStyle w:val="nfasis"/>
          <w:rFonts w:cstheme="minorHAnsi"/>
          <w:i w:val="0"/>
          <w:iCs w:val="0"/>
          <w:lang w:val="en-US"/>
        </w:rPr>
        <w:t>The non-fulfillment of the obligations subject to enforceable penalties and/or that had been consented that could be applied by virtue of the execution of the Concession Contract and that generate in accumulated form an amount that exceeds S/ 11,386,046.45 (Eleven million three hundred and eighty-six thousand and forty-six with 45/100 Soles).</w:t>
      </w:r>
    </w:p>
    <w:p w14:paraId="0E2E8D05" w14:textId="77777777" w:rsidR="00E73856" w:rsidRPr="00E24666" w:rsidRDefault="00E73856" w:rsidP="00E73856">
      <w:pPr>
        <w:pStyle w:val="Prrafodelista"/>
        <w:tabs>
          <w:tab w:val="left" w:pos="1418"/>
        </w:tabs>
        <w:spacing w:after="0" w:line="240" w:lineRule="auto"/>
        <w:ind w:left="1069"/>
        <w:jc w:val="both"/>
        <w:rPr>
          <w:rStyle w:val="nfasis"/>
          <w:rFonts w:cstheme="minorHAnsi"/>
          <w:i w:val="0"/>
          <w:iCs w:val="0"/>
          <w:lang w:val="en-US"/>
        </w:rPr>
      </w:pPr>
    </w:p>
    <w:p w14:paraId="2B0FC39F" w14:textId="5F8EDB32" w:rsidR="0078282C" w:rsidRPr="004D65EC"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Style w:val="nfasis"/>
          <w:rFonts w:cstheme="minorHAnsi"/>
          <w:i w:val="0"/>
          <w:iCs w:val="0"/>
          <w:lang w:val="en-US"/>
        </w:rPr>
        <w:t xml:space="preserve">Non-compliance with the </w:t>
      </w:r>
      <w:r w:rsidR="00EA16E8" w:rsidRPr="00E24666">
        <w:rPr>
          <w:rStyle w:val="nfasis"/>
          <w:rFonts w:cstheme="minorHAnsi"/>
          <w:i w:val="0"/>
          <w:iCs w:val="0"/>
          <w:lang w:val="en-US"/>
        </w:rPr>
        <w:t>Service Levels</w:t>
      </w:r>
      <w:r w:rsidRPr="00E24666">
        <w:rPr>
          <w:rStyle w:val="nfasis"/>
          <w:rFonts w:cstheme="minorHAnsi"/>
          <w:i w:val="0"/>
          <w:iCs w:val="0"/>
          <w:lang w:val="en-US"/>
        </w:rPr>
        <w:t xml:space="preserve"> that generates the accumulation of Deductions for an amount greater than 1.4 times the PPD with which the Project was awarded. Deductions resulting from the Minimum Scores of the suspension period established in Clauses 4.8 and 4.14 shall not be included in such accounting, except when the suspension request is not declared in accordance with the provisions of </w:t>
      </w:r>
      <w:r w:rsidR="009D05FB" w:rsidRPr="00E24666">
        <w:rPr>
          <w:rStyle w:val="nfasis"/>
          <w:rFonts w:cstheme="minorHAnsi"/>
          <w:i w:val="0"/>
          <w:iCs w:val="0"/>
          <w:lang w:val="en-US"/>
        </w:rPr>
        <w:t>subparagraph</w:t>
      </w:r>
      <w:r w:rsidR="009621E6" w:rsidRPr="00E24666">
        <w:rPr>
          <w:lang w:val="en-US"/>
        </w:rPr>
        <w:t xml:space="preserve"> </w:t>
      </w:r>
      <w:r w:rsidR="009621E6" w:rsidRPr="004D65EC">
        <w:rPr>
          <w:lang w:val="en-US"/>
        </w:rPr>
        <w:fldChar w:fldCharType="begin"/>
      </w:r>
      <w:r w:rsidR="009621E6" w:rsidRPr="00E24666">
        <w:rPr>
          <w:lang w:val="en-US"/>
        </w:rPr>
        <w:instrText xml:space="preserve"> REF _Ref48851692 \r \h </w:instrText>
      </w:r>
      <w:r w:rsidR="002D17AD" w:rsidRPr="00E24666">
        <w:rPr>
          <w:lang w:val="en-US"/>
        </w:rPr>
        <w:instrText xml:space="preserve"> \* MERGEFORMAT </w:instrText>
      </w:r>
      <w:r w:rsidR="009621E6" w:rsidRPr="004D65EC">
        <w:rPr>
          <w:lang w:val="en-US"/>
        </w:rPr>
      </w:r>
      <w:r w:rsidR="009621E6" w:rsidRPr="004D65EC">
        <w:rPr>
          <w:lang w:val="en-US"/>
        </w:rPr>
        <w:fldChar w:fldCharType="separate"/>
      </w:r>
      <w:r w:rsidR="00673CCF" w:rsidRPr="004D65EC">
        <w:rPr>
          <w:lang w:val="en-US"/>
        </w:rPr>
        <w:t>f</w:t>
      </w:r>
      <w:r w:rsidR="009621E6" w:rsidRPr="004D65EC">
        <w:rPr>
          <w:lang w:val="en-US"/>
        </w:rPr>
        <w:fldChar w:fldCharType="end"/>
      </w:r>
      <w:r w:rsidR="009621E6" w:rsidRPr="00E24666">
        <w:rPr>
          <w:lang w:val="en-US"/>
        </w:rPr>
        <w:t xml:space="preserve"> </w:t>
      </w:r>
      <w:r w:rsidRPr="004D65EC">
        <w:rPr>
          <w:lang w:val="en-US"/>
        </w:rPr>
        <w:t>of the Clause</w:t>
      </w:r>
      <w:r w:rsidR="009621E6" w:rsidRPr="00E24666">
        <w:rPr>
          <w:lang w:val="en-US"/>
        </w:rPr>
        <w:t xml:space="preserve"> </w:t>
      </w:r>
      <w:r w:rsidR="009621E6" w:rsidRPr="004D65EC">
        <w:rPr>
          <w:lang w:val="en-US"/>
        </w:rPr>
        <w:fldChar w:fldCharType="begin"/>
      </w:r>
      <w:r w:rsidR="009621E6" w:rsidRPr="00E24666">
        <w:rPr>
          <w:lang w:val="en-US"/>
        </w:rPr>
        <w:instrText xml:space="preserve"> REF _Ref43377374 \r \h </w:instrText>
      </w:r>
      <w:r w:rsidR="002D17AD" w:rsidRPr="00E24666">
        <w:rPr>
          <w:lang w:val="en-US"/>
        </w:rPr>
        <w:instrText xml:space="preserve"> \* MERGEFORMAT </w:instrText>
      </w:r>
      <w:r w:rsidR="009621E6" w:rsidRPr="004D65EC">
        <w:rPr>
          <w:lang w:val="en-US"/>
        </w:rPr>
      </w:r>
      <w:r w:rsidR="009621E6" w:rsidRPr="004D65EC">
        <w:rPr>
          <w:lang w:val="en-US"/>
        </w:rPr>
        <w:fldChar w:fldCharType="separate"/>
      </w:r>
      <w:r w:rsidR="00673CCF" w:rsidRPr="004D65EC">
        <w:rPr>
          <w:lang w:val="en-US"/>
        </w:rPr>
        <w:t>4.19</w:t>
      </w:r>
      <w:r w:rsidR="009621E6" w:rsidRPr="004D65EC">
        <w:rPr>
          <w:lang w:val="en-US"/>
        </w:rPr>
        <w:fldChar w:fldCharType="end"/>
      </w:r>
      <w:r w:rsidR="0092494E" w:rsidRPr="00E24666">
        <w:rPr>
          <w:lang w:val="en-US"/>
        </w:rPr>
        <w:t>.</w:t>
      </w:r>
    </w:p>
    <w:p w14:paraId="089E2282" w14:textId="77777777" w:rsidR="00040920" w:rsidRPr="00E24666" w:rsidRDefault="00040920" w:rsidP="0035673E">
      <w:pPr>
        <w:pStyle w:val="Prrafodelista"/>
        <w:rPr>
          <w:rFonts w:cstheme="minorHAnsi"/>
          <w:lang w:val="en-US"/>
        </w:rPr>
      </w:pPr>
    </w:p>
    <w:p w14:paraId="4B975B80" w14:textId="7839482B" w:rsidR="00040920" w:rsidRPr="004D65EC"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Non-compliance with the Service Levels that generates the accumulation of quarterly adjustments</w:t>
      </w:r>
      <w:r w:rsidR="009621E6" w:rsidRPr="00E24666">
        <w:rPr>
          <w:rFonts w:cstheme="minorHAnsi"/>
          <w:lang w:val="en-US"/>
        </w:rPr>
        <w:t xml:space="preserve"> </w:t>
      </w:r>
      <w:r w:rsidR="009621E6" w:rsidRPr="00E24666">
        <w:rPr>
          <w:rFonts w:cstheme="minorHAnsi"/>
          <w:i/>
          <w:iCs/>
          <w:color w:val="000000"/>
          <w:shd w:val="clear" w:color="auto" w:fill="FFFFFF"/>
          <w:lang w:val="en-US"/>
        </w:rPr>
        <w:t>(A</w:t>
      </w:r>
      <w:r w:rsidR="004217B4" w:rsidRPr="00E24666">
        <w:rPr>
          <w:rFonts w:cstheme="minorHAnsi"/>
          <w:i/>
          <w:iCs/>
          <w:color w:val="000000"/>
          <w:shd w:val="clear" w:color="auto" w:fill="FFFFFF"/>
          <w:lang w:val="en-US"/>
        </w:rPr>
        <w:t>d</w:t>
      </w:r>
      <w:r w:rsidR="009621E6" w:rsidRPr="00E24666">
        <w:rPr>
          <w:rFonts w:cstheme="minorHAnsi"/>
          <w:i/>
          <w:iCs/>
          <w:color w:val="000000"/>
          <w:shd w:val="clear" w:color="auto" w:fill="FFFFFF"/>
          <w:lang w:val="en-US"/>
        </w:rPr>
        <w:t>just</w:t>
      </w:r>
      <w:r w:rsidR="004217B4" w:rsidRPr="00E24666">
        <w:rPr>
          <w:rFonts w:cstheme="minorHAnsi"/>
          <w:i/>
          <w:iCs/>
          <w:color w:val="000000"/>
          <w:shd w:val="clear" w:color="auto" w:fill="FFFFFF"/>
          <w:lang w:val="en-US"/>
        </w:rPr>
        <w:t>ment</w:t>
      </w:r>
      <w:r w:rsidR="009621E6" w:rsidRPr="00E24666">
        <w:rPr>
          <w:rFonts w:cstheme="minorHAnsi"/>
          <w:i/>
          <w:iCs/>
          <w:color w:val="000000"/>
          <w:shd w:val="clear" w:color="auto" w:fill="FFFFFF"/>
          <w:vertAlign w:val="subscript"/>
          <w:lang w:val="en-US"/>
        </w:rPr>
        <w:t>j,t</w:t>
      </w:r>
      <w:r w:rsidR="009621E6" w:rsidRPr="00E24666">
        <w:rPr>
          <w:rFonts w:cstheme="minorHAnsi"/>
          <w:i/>
          <w:iCs/>
          <w:color w:val="000000"/>
          <w:shd w:val="clear" w:color="auto" w:fill="FFFFFF"/>
          <w:lang w:val="en-US"/>
        </w:rPr>
        <w:t>)</w:t>
      </w:r>
      <w:r w:rsidR="009621E6" w:rsidRPr="00E24666">
        <w:rPr>
          <w:rFonts w:cstheme="minorHAnsi"/>
          <w:sz w:val="24"/>
          <w:szCs w:val="24"/>
          <w:lang w:val="en-US"/>
        </w:rPr>
        <w:t xml:space="preserve"> </w:t>
      </w:r>
      <w:r w:rsidRPr="00E24666">
        <w:rPr>
          <w:rFonts w:cstheme="minorHAnsi"/>
          <w:lang w:val="en-US"/>
        </w:rPr>
        <w:t xml:space="preserve">equivalent to 90% (ninety percent) of the amount of the Performance Bond in force, in accordance with the SMP </w:t>
      </w:r>
      <w:r w:rsidR="00432DD6" w:rsidRPr="00E24666">
        <w:rPr>
          <w:rFonts w:cstheme="minorHAnsi"/>
          <w:lang w:val="en-US"/>
        </w:rPr>
        <w:t>settlement</w:t>
      </w:r>
      <w:r w:rsidRPr="00E24666">
        <w:rPr>
          <w:rFonts w:cstheme="minorHAnsi"/>
          <w:lang w:val="en-US"/>
        </w:rPr>
        <w:t xml:space="preserve"> procedure set forth in Paragraph 11 of Appendix 1 of Annex 14 of the Contract. The adjustments resulting from the Deductions for the Minimum Scores of the </w:t>
      </w:r>
      <w:r w:rsidRPr="00E24666">
        <w:rPr>
          <w:rFonts w:cstheme="minorHAnsi"/>
          <w:lang w:val="en-US"/>
        </w:rPr>
        <w:lastRenderedPageBreak/>
        <w:t xml:space="preserve">suspension period established in Clauses 4.8 and 4.14 shall not be included in such accounting, except when the request for suspension is not declared in accordance with the provisions of </w:t>
      </w:r>
      <w:r w:rsidR="009D05FB" w:rsidRPr="00E24666">
        <w:rPr>
          <w:rFonts w:cstheme="minorHAnsi"/>
          <w:lang w:val="en-US"/>
        </w:rPr>
        <w:t>subp</w:t>
      </w:r>
      <w:r w:rsidRPr="00E24666">
        <w:rPr>
          <w:rFonts w:cstheme="minorHAnsi"/>
          <w:lang w:val="en-US"/>
        </w:rPr>
        <w:t>aragraph</w:t>
      </w:r>
      <w:r w:rsidR="009621E6" w:rsidRPr="00E24666">
        <w:rPr>
          <w:lang w:val="en-US"/>
        </w:rPr>
        <w:t xml:space="preserve"> </w:t>
      </w:r>
      <w:r w:rsidR="009621E6" w:rsidRPr="004D65EC">
        <w:rPr>
          <w:lang w:val="en-US"/>
        </w:rPr>
        <w:fldChar w:fldCharType="begin"/>
      </w:r>
      <w:r w:rsidR="009621E6" w:rsidRPr="00E24666">
        <w:rPr>
          <w:lang w:val="en-US"/>
        </w:rPr>
        <w:instrText xml:space="preserve"> REF _Ref48851692 \r \h </w:instrText>
      </w:r>
      <w:r w:rsidR="009621E6" w:rsidRPr="004D65EC">
        <w:rPr>
          <w:lang w:val="en-US"/>
        </w:rPr>
      </w:r>
      <w:r w:rsidR="009621E6" w:rsidRPr="004D65EC">
        <w:rPr>
          <w:lang w:val="en-US"/>
        </w:rPr>
        <w:fldChar w:fldCharType="separate"/>
      </w:r>
      <w:r w:rsidR="00673CCF" w:rsidRPr="004D65EC">
        <w:rPr>
          <w:lang w:val="en-US"/>
        </w:rPr>
        <w:t>f</w:t>
      </w:r>
      <w:r w:rsidR="009621E6" w:rsidRPr="004D65EC">
        <w:rPr>
          <w:lang w:val="en-US"/>
        </w:rPr>
        <w:fldChar w:fldCharType="end"/>
      </w:r>
      <w:r w:rsidR="009621E6" w:rsidRPr="00E24666">
        <w:rPr>
          <w:lang w:val="en-US"/>
        </w:rPr>
        <w:t xml:space="preserve"> </w:t>
      </w:r>
      <w:r w:rsidRPr="004D65EC">
        <w:rPr>
          <w:lang w:val="en-US"/>
        </w:rPr>
        <w:t xml:space="preserve">of the Clause </w:t>
      </w:r>
      <w:r w:rsidR="009621E6" w:rsidRPr="004D65EC">
        <w:rPr>
          <w:lang w:val="en-US"/>
        </w:rPr>
        <w:fldChar w:fldCharType="begin"/>
      </w:r>
      <w:r w:rsidR="009621E6" w:rsidRPr="00E24666">
        <w:rPr>
          <w:lang w:val="en-US"/>
        </w:rPr>
        <w:instrText xml:space="preserve"> REF _Ref43377374 \r \h </w:instrText>
      </w:r>
      <w:r w:rsidR="009621E6" w:rsidRPr="004D65EC">
        <w:rPr>
          <w:lang w:val="en-US"/>
        </w:rPr>
      </w:r>
      <w:r w:rsidR="009621E6" w:rsidRPr="004D65EC">
        <w:rPr>
          <w:lang w:val="en-US"/>
        </w:rPr>
        <w:fldChar w:fldCharType="separate"/>
      </w:r>
      <w:r w:rsidR="00673CCF" w:rsidRPr="004D65EC">
        <w:rPr>
          <w:lang w:val="en-US"/>
        </w:rPr>
        <w:t>4.19</w:t>
      </w:r>
      <w:r w:rsidR="009621E6" w:rsidRPr="004D65EC">
        <w:rPr>
          <w:lang w:val="en-US"/>
        </w:rPr>
        <w:fldChar w:fldCharType="end"/>
      </w:r>
      <w:r w:rsidR="0092494E" w:rsidRPr="00E24666">
        <w:rPr>
          <w:lang w:val="en-US"/>
        </w:rPr>
        <w:t>.</w:t>
      </w:r>
    </w:p>
    <w:p w14:paraId="16D06C8D" w14:textId="77777777" w:rsidR="0078282C" w:rsidRPr="00E24666" w:rsidRDefault="0078282C" w:rsidP="0078282C">
      <w:pPr>
        <w:tabs>
          <w:tab w:val="left" w:pos="1418"/>
        </w:tabs>
        <w:spacing w:after="0" w:line="240" w:lineRule="auto"/>
        <w:ind w:left="1418" w:hanging="284"/>
        <w:jc w:val="both"/>
        <w:rPr>
          <w:rFonts w:cstheme="minorHAnsi"/>
          <w:lang w:val="en-US"/>
        </w:rPr>
      </w:pPr>
    </w:p>
    <w:p w14:paraId="683CEB10" w14:textId="4988E3C4"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Failure to comply with the orders of the consented arbitration awards or decisions of the experts provided for in this Contract within the established term, issued against it, related to the Concession.</w:t>
      </w:r>
    </w:p>
    <w:p w14:paraId="0412AE17"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5BAD63B3" w14:textId="5E371AA9" w:rsidR="00E73856" w:rsidRPr="00E24666" w:rsidRDefault="00D33C3F"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G</w:t>
      </w:r>
      <w:r w:rsidR="00E73856" w:rsidRPr="00E24666">
        <w:rPr>
          <w:rFonts w:cstheme="minorHAnsi"/>
          <w:lang w:val="en-US"/>
        </w:rPr>
        <w:t>rant a mortgage on the Concession in favor of third parties other than the Permitted Creditors.</w:t>
      </w:r>
    </w:p>
    <w:p w14:paraId="25D69E79" w14:textId="77777777" w:rsidR="00E73856" w:rsidRPr="00E24666" w:rsidRDefault="00E73856" w:rsidP="00E73856">
      <w:pPr>
        <w:pStyle w:val="Prrafodelista"/>
        <w:tabs>
          <w:tab w:val="left" w:pos="1418"/>
        </w:tabs>
        <w:spacing w:after="0" w:line="240" w:lineRule="auto"/>
        <w:ind w:left="1069"/>
        <w:jc w:val="both"/>
        <w:rPr>
          <w:rFonts w:cstheme="minorHAnsi"/>
          <w:lang w:val="en-US"/>
        </w:rPr>
      </w:pPr>
    </w:p>
    <w:p w14:paraId="358A56A2" w14:textId="66D30C75" w:rsidR="00E73856"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Default of payment in favor of the GRANTOR for the reestablishment of the </w:t>
      </w:r>
      <w:r w:rsidR="009176BC" w:rsidRPr="00E24666">
        <w:rPr>
          <w:rFonts w:cstheme="minorHAnsi"/>
          <w:lang w:val="en-US"/>
        </w:rPr>
        <w:t>financial economic equilibrium</w:t>
      </w:r>
      <w:r w:rsidRPr="00E24666">
        <w:rPr>
          <w:rFonts w:cstheme="minorHAnsi"/>
          <w:lang w:val="en-US"/>
        </w:rPr>
        <w:t>, in accordance with the procedure foreseen in Chapter VIII.</w:t>
      </w:r>
    </w:p>
    <w:p w14:paraId="269599BE" w14:textId="77777777" w:rsidR="00E73856" w:rsidRPr="00E24666" w:rsidRDefault="00E73856" w:rsidP="00E73856">
      <w:pPr>
        <w:pStyle w:val="Prrafodelista"/>
        <w:tabs>
          <w:tab w:val="left" w:pos="1069"/>
          <w:tab w:val="left" w:pos="1418"/>
        </w:tabs>
        <w:spacing w:after="0" w:line="240" w:lineRule="auto"/>
        <w:ind w:left="1069"/>
        <w:jc w:val="both"/>
        <w:rPr>
          <w:rFonts w:cstheme="minorHAnsi"/>
          <w:lang w:val="en-US"/>
        </w:rPr>
      </w:pPr>
    </w:p>
    <w:p w14:paraId="10159186" w14:textId="465EC83D" w:rsidR="00E678ED" w:rsidRPr="00E24666" w:rsidRDefault="00E73856" w:rsidP="00FC5153">
      <w:pPr>
        <w:pStyle w:val="Prrafodelista"/>
        <w:numPr>
          <w:ilvl w:val="0"/>
          <w:numId w:val="173"/>
        </w:numPr>
        <w:tabs>
          <w:tab w:val="left" w:pos="1418"/>
        </w:tabs>
        <w:spacing w:after="0" w:line="240" w:lineRule="auto"/>
        <w:jc w:val="both"/>
        <w:rPr>
          <w:rFonts w:cstheme="minorHAnsi"/>
          <w:lang w:val="en-US"/>
        </w:rPr>
      </w:pPr>
      <w:r w:rsidRPr="00E24666">
        <w:rPr>
          <w:rFonts w:cstheme="minorHAnsi"/>
          <w:lang w:val="en-US"/>
        </w:rPr>
        <w:t xml:space="preserve">The non-fulfillment of any obligation established in the Concession Contract other than those detailed in the preceding paragraphs, which are established as a </w:t>
      </w:r>
      <w:r w:rsidR="00F04048" w:rsidRPr="00E24666">
        <w:rPr>
          <w:rFonts w:cstheme="minorHAnsi"/>
          <w:lang w:val="en-US"/>
        </w:rPr>
        <w:t>ground</w:t>
      </w:r>
      <w:r w:rsidRPr="00E24666">
        <w:rPr>
          <w:rFonts w:cstheme="minorHAnsi"/>
          <w:lang w:val="en-US"/>
        </w:rPr>
        <w:t xml:space="preserve"> for Termination of the Contract.</w:t>
      </w:r>
    </w:p>
    <w:bookmarkEnd w:id="607"/>
    <w:p w14:paraId="73970A47" w14:textId="77777777" w:rsidR="005A285D" w:rsidRPr="00E24666" w:rsidRDefault="005A285D" w:rsidP="00E678ED">
      <w:pPr>
        <w:spacing w:after="0" w:line="240" w:lineRule="auto"/>
        <w:ind w:left="1418"/>
        <w:jc w:val="both"/>
        <w:rPr>
          <w:rFonts w:cstheme="minorHAnsi"/>
          <w:lang w:val="en-US"/>
        </w:rPr>
      </w:pPr>
    </w:p>
    <w:p w14:paraId="4BA4C11E" w14:textId="177E7425"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For the purposes of the provisions of this Clause, the CONCESSIONAIRE's failure to comply with its obligations must be due to </w:t>
      </w:r>
      <w:r w:rsidR="00C03E7D" w:rsidRPr="00E24666">
        <w:rPr>
          <w:rFonts w:cstheme="minorHAnsi"/>
          <w:lang w:val="en-US"/>
        </w:rPr>
        <w:t>causes</w:t>
      </w:r>
      <w:r w:rsidRPr="00E24666">
        <w:rPr>
          <w:rFonts w:cstheme="minorHAnsi"/>
          <w:lang w:val="en-US"/>
        </w:rPr>
        <w:t xml:space="preserve"> that are not included within the cases of force majeure or </w:t>
      </w:r>
      <w:r w:rsidR="00A37A02" w:rsidRPr="00E24666">
        <w:rPr>
          <w:rFonts w:cstheme="minorHAnsi"/>
          <w:lang w:val="en-US"/>
        </w:rPr>
        <w:t>act of God</w:t>
      </w:r>
      <w:r w:rsidRPr="00E24666">
        <w:rPr>
          <w:rFonts w:cstheme="minorHAnsi"/>
          <w:lang w:val="en-US"/>
        </w:rPr>
        <w:t>.</w:t>
      </w:r>
    </w:p>
    <w:p w14:paraId="0A917B96" w14:textId="77777777" w:rsidR="00E73856" w:rsidRPr="00E24666" w:rsidRDefault="00E73856" w:rsidP="00E73856">
      <w:pPr>
        <w:spacing w:after="0" w:line="240" w:lineRule="auto"/>
        <w:ind w:left="709"/>
        <w:jc w:val="both"/>
        <w:rPr>
          <w:rFonts w:cstheme="minorHAnsi"/>
          <w:lang w:val="en-US"/>
        </w:rPr>
      </w:pPr>
    </w:p>
    <w:p w14:paraId="0A3EDB40" w14:textId="77777777" w:rsidR="00E73856" w:rsidRPr="00E24666" w:rsidRDefault="00E73856" w:rsidP="00E73856">
      <w:pPr>
        <w:spacing w:after="0" w:line="240" w:lineRule="auto"/>
        <w:ind w:left="709"/>
        <w:jc w:val="both"/>
        <w:rPr>
          <w:rFonts w:cstheme="minorHAnsi"/>
          <w:lang w:val="en-US"/>
        </w:rPr>
      </w:pPr>
      <w:r w:rsidRPr="00E24666">
        <w:rPr>
          <w:rFonts w:cstheme="minorHAnsi"/>
          <w:lang w:val="en-US"/>
        </w:rPr>
        <w:t>The termination of the Concession Contract due to the CONCESSIONAIRE's breach shall not give rise to any right of indemnification in favor of the CONCESSIONAIRE for damages.</w:t>
      </w:r>
    </w:p>
    <w:p w14:paraId="286DCABE" w14:textId="77777777" w:rsidR="00E73856" w:rsidRPr="00E24666" w:rsidRDefault="00E73856" w:rsidP="00E73856">
      <w:pPr>
        <w:spacing w:after="0" w:line="240" w:lineRule="auto"/>
        <w:ind w:left="709"/>
        <w:jc w:val="both"/>
        <w:rPr>
          <w:rFonts w:cstheme="minorHAnsi"/>
          <w:lang w:val="en-US"/>
        </w:rPr>
      </w:pPr>
    </w:p>
    <w:p w14:paraId="43F8F3CC" w14:textId="7A813A0B" w:rsidR="00B20050" w:rsidRPr="00E24666" w:rsidRDefault="00E73856" w:rsidP="00E73856">
      <w:pPr>
        <w:spacing w:after="0" w:line="240" w:lineRule="auto"/>
        <w:ind w:left="709"/>
        <w:jc w:val="both"/>
        <w:rPr>
          <w:rFonts w:cstheme="minorHAnsi"/>
          <w:lang w:val="en-US"/>
        </w:rPr>
      </w:pPr>
      <w:r w:rsidRPr="00E24666">
        <w:rPr>
          <w:rFonts w:cstheme="minorHAnsi"/>
          <w:lang w:val="en-US"/>
        </w:rPr>
        <w:t>Termination for breach by the CONCESSIONAIRE shall be effective regardless of whether such termination has been submitted to arbitration proceedings.</w:t>
      </w:r>
    </w:p>
    <w:p w14:paraId="1A2CC58C" w14:textId="77777777" w:rsidR="00E900A9" w:rsidRPr="00E24666" w:rsidRDefault="00E900A9" w:rsidP="00B20050">
      <w:pPr>
        <w:spacing w:after="0" w:line="240" w:lineRule="auto"/>
        <w:ind w:left="709"/>
        <w:jc w:val="both"/>
        <w:rPr>
          <w:rFonts w:cstheme="minorHAnsi"/>
          <w:lang w:val="en-US"/>
        </w:rPr>
      </w:pPr>
    </w:p>
    <w:p w14:paraId="1A2D1F44" w14:textId="770FC743" w:rsidR="00E678ED" w:rsidRPr="00E24666" w:rsidRDefault="00D01EA4" w:rsidP="00FC5153">
      <w:pPr>
        <w:pStyle w:val="Prrafodelista"/>
        <w:numPr>
          <w:ilvl w:val="2"/>
          <w:numId w:val="23"/>
        </w:numPr>
        <w:spacing w:after="0" w:line="240" w:lineRule="auto"/>
        <w:ind w:left="1418" w:hanging="851"/>
        <w:jc w:val="both"/>
        <w:rPr>
          <w:rFonts w:cstheme="minorHAnsi"/>
          <w:b/>
          <w:bCs/>
          <w:lang w:val="en-US"/>
        </w:rPr>
      </w:pPr>
      <w:r w:rsidRPr="00E24666">
        <w:rPr>
          <w:rFonts w:cstheme="minorHAnsi"/>
          <w:b/>
          <w:bCs/>
          <w:lang w:val="en-US"/>
        </w:rPr>
        <w:t>By</w:t>
      </w:r>
      <w:r w:rsidR="00E73856" w:rsidRPr="00E24666">
        <w:rPr>
          <w:rFonts w:cstheme="minorHAnsi"/>
          <w:b/>
          <w:bCs/>
          <w:lang w:val="en-US"/>
        </w:rPr>
        <w:t xml:space="preserve"> non-compliance </w:t>
      </w:r>
      <w:r w:rsidRPr="00E24666">
        <w:rPr>
          <w:rFonts w:cstheme="minorHAnsi"/>
          <w:b/>
          <w:bCs/>
          <w:lang w:val="en-US"/>
        </w:rPr>
        <w:t>of</w:t>
      </w:r>
      <w:r w:rsidR="00E73856" w:rsidRPr="00E24666">
        <w:rPr>
          <w:rFonts w:cstheme="minorHAnsi"/>
          <w:b/>
          <w:bCs/>
          <w:lang w:val="en-US"/>
        </w:rPr>
        <w:t xml:space="preserve"> the GRANTOR</w:t>
      </w:r>
    </w:p>
    <w:p w14:paraId="50154107" w14:textId="77777777" w:rsidR="00E678ED" w:rsidRPr="00E24666" w:rsidRDefault="00E678ED" w:rsidP="00E678ED">
      <w:pPr>
        <w:spacing w:after="0" w:line="240" w:lineRule="auto"/>
        <w:ind w:left="1134"/>
        <w:jc w:val="both"/>
        <w:rPr>
          <w:rFonts w:cstheme="minorHAnsi"/>
          <w:lang w:val="en-US"/>
        </w:rPr>
      </w:pPr>
    </w:p>
    <w:p w14:paraId="5A6C94C4" w14:textId="21B6DC00" w:rsidR="00E678ED" w:rsidRPr="00E24666" w:rsidRDefault="00E73856" w:rsidP="00E678ED">
      <w:pPr>
        <w:spacing w:after="0" w:line="240" w:lineRule="auto"/>
        <w:ind w:left="709"/>
        <w:jc w:val="both"/>
        <w:rPr>
          <w:rFonts w:cstheme="minorHAnsi"/>
          <w:lang w:val="en-US"/>
        </w:rPr>
      </w:pPr>
      <w:r w:rsidRPr="00E24666">
        <w:rPr>
          <w:rFonts w:cstheme="minorHAnsi"/>
          <w:lang w:val="en-US"/>
        </w:rPr>
        <w:t>The CONCESSIONAIRE may terminate the Concession Contract in advance in case the GRANTOR incurs in a serious breach of its obligations established therein, among which are the following</w:t>
      </w:r>
      <w:r w:rsidR="00D519AF" w:rsidRPr="00E24666">
        <w:rPr>
          <w:rFonts w:cstheme="minorHAnsi"/>
          <w:lang w:val="en-US"/>
        </w:rPr>
        <w:t xml:space="preserve">: </w:t>
      </w:r>
    </w:p>
    <w:p w14:paraId="1293FA46" w14:textId="77777777" w:rsidR="00E678ED" w:rsidRPr="00E24666" w:rsidRDefault="00E678ED" w:rsidP="00E678ED">
      <w:pPr>
        <w:spacing w:after="0" w:line="240" w:lineRule="auto"/>
        <w:ind w:left="1134"/>
        <w:jc w:val="both"/>
        <w:rPr>
          <w:rFonts w:cstheme="minorHAnsi"/>
          <w:lang w:val="en-US"/>
        </w:rPr>
      </w:pPr>
    </w:p>
    <w:p w14:paraId="596745A4" w14:textId="4B3D485E" w:rsidR="00E73856" w:rsidRPr="00E24666" w:rsidRDefault="00E73856" w:rsidP="00FC5153">
      <w:pPr>
        <w:pStyle w:val="Prrafodelista"/>
        <w:numPr>
          <w:ilvl w:val="0"/>
          <w:numId w:val="27"/>
        </w:numPr>
        <w:tabs>
          <w:tab w:val="left" w:pos="1418"/>
        </w:tabs>
        <w:spacing w:after="0" w:line="240" w:lineRule="auto"/>
        <w:ind w:left="1134"/>
        <w:jc w:val="both"/>
        <w:rPr>
          <w:rFonts w:cstheme="minorHAnsi"/>
          <w:lang w:val="en-US"/>
        </w:rPr>
      </w:pPr>
      <w:r w:rsidRPr="00E24666">
        <w:rPr>
          <w:rFonts w:cstheme="minorHAnsi"/>
          <w:lang w:val="en-US"/>
        </w:rPr>
        <w:t xml:space="preserve">Failure to make payment in favor of the CONCESSIONAIRE for the reestablishment of the </w:t>
      </w:r>
      <w:r w:rsidR="00D01EA4" w:rsidRPr="00E24666">
        <w:rPr>
          <w:rFonts w:cstheme="minorHAnsi"/>
          <w:lang w:val="en-US"/>
        </w:rPr>
        <w:t>economic-financial equilibrium</w:t>
      </w:r>
      <w:r w:rsidRPr="00E24666">
        <w:rPr>
          <w:rFonts w:cstheme="minorHAnsi"/>
          <w:lang w:val="en-US"/>
        </w:rPr>
        <w:t>, in accordance with the procedure set forth in Chapter VIII.</w:t>
      </w:r>
    </w:p>
    <w:p w14:paraId="69E79AAA" w14:textId="77777777" w:rsidR="00E73856" w:rsidRPr="00E24666" w:rsidRDefault="00E73856" w:rsidP="00E73856">
      <w:pPr>
        <w:pStyle w:val="Prrafodelista"/>
        <w:tabs>
          <w:tab w:val="left" w:pos="1418"/>
        </w:tabs>
        <w:spacing w:after="0" w:line="240" w:lineRule="auto"/>
        <w:ind w:left="1134"/>
        <w:jc w:val="both"/>
        <w:rPr>
          <w:rFonts w:cstheme="minorHAnsi"/>
          <w:lang w:val="en-US"/>
        </w:rPr>
      </w:pPr>
    </w:p>
    <w:p w14:paraId="75254FC9" w14:textId="34415F71" w:rsidR="00E73856" w:rsidRPr="00E24666" w:rsidRDefault="00E73856" w:rsidP="00FC5153">
      <w:pPr>
        <w:pStyle w:val="Prrafodelista"/>
        <w:numPr>
          <w:ilvl w:val="0"/>
          <w:numId w:val="27"/>
        </w:numPr>
        <w:tabs>
          <w:tab w:val="left" w:pos="1418"/>
        </w:tabs>
        <w:spacing w:after="0" w:line="240" w:lineRule="auto"/>
        <w:ind w:left="1134"/>
        <w:jc w:val="both"/>
        <w:rPr>
          <w:rFonts w:cstheme="minorHAnsi"/>
          <w:lang w:val="en-US"/>
        </w:rPr>
      </w:pPr>
      <w:r w:rsidRPr="00E24666">
        <w:rPr>
          <w:rFonts w:cstheme="minorHAnsi"/>
          <w:lang w:val="en-US"/>
        </w:rPr>
        <w:t xml:space="preserve">Failure to comply with the </w:t>
      </w:r>
      <w:r w:rsidR="00186CA5" w:rsidRPr="00E24666">
        <w:rPr>
          <w:rFonts w:cstheme="minorHAnsi"/>
          <w:lang w:val="en-US"/>
        </w:rPr>
        <w:t>PPD</w:t>
      </w:r>
      <w:r w:rsidRPr="00E24666">
        <w:rPr>
          <w:rFonts w:cstheme="minorHAnsi"/>
          <w:lang w:val="en-US"/>
        </w:rPr>
        <w:t xml:space="preserve"> payments. The CONCESSIONAIRE may terminate the Concession Contract if the GRANTOR is in default of payment for more than sixty (60) consecutive Calendar Days, as of the date such obligation becomes due, in accordance with the procedure set forth in Chapter VIII. In such event, the Trustee shall notify the GRANTOR, the CONCESSIONAIRE and the Permitted Creditors of such event.</w:t>
      </w:r>
    </w:p>
    <w:p w14:paraId="3372BEAB" w14:textId="77777777" w:rsidR="00E73856" w:rsidRPr="00E24666" w:rsidRDefault="00E73856" w:rsidP="00E73856">
      <w:pPr>
        <w:pStyle w:val="Prrafodelista"/>
        <w:tabs>
          <w:tab w:val="left" w:pos="1418"/>
        </w:tabs>
        <w:spacing w:after="0" w:line="240" w:lineRule="auto"/>
        <w:ind w:left="1134"/>
        <w:jc w:val="both"/>
        <w:rPr>
          <w:rFonts w:cstheme="minorHAnsi"/>
          <w:lang w:val="en-US"/>
        </w:rPr>
      </w:pPr>
    </w:p>
    <w:p w14:paraId="31496791" w14:textId="4C3BA6C0" w:rsidR="000C4BBC" w:rsidRPr="00E24666" w:rsidRDefault="00E73856" w:rsidP="00FC5153">
      <w:pPr>
        <w:pStyle w:val="Prrafodelista"/>
        <w:numPr>
          <w:ilvl w:val="0"/>
          <w:numId w:val="27"/>
        </w:numPr>
        <w:tabs>
          <w:tab w:val="left" w:pos="1418"/>
        </w:tabs>
        <w:spacing w:after="0" w:line="240" w:lineRule="auto"/>
        <w:ind w:left="1134"/>
        <w:jc w:val="both"/>
        <w:rPr>
          <w:rFonts w:cstheme="minorHAnsi"/>
          <w:lang w:val="en-US"/>
        </w:rPr>
      </w:pPr>
      <w:r w:rsidRPr="00E24666">
        <w:rPr>
          <w:rFonts w:cstheme="minorHAnsi"/>
          <w:lang w:val="en-US"/>
        </w:rPr>
        <w:t>Failure to deliver the Concession Areas with the respective legal physical Sanitation, under the conditions and within the terms established in the Concession Contract</w:t>
      </w:r>
      <w:r w:rsidR="000C4BBC" w:rsidRPr="00E24666">
        <w:rPr>
          <w:rFonts w:cstheme="minorHAnsi"/>
          <w:lang w:val="en-US"/>
        </w:rPr>
        <w:t>.</w:t>
      </w:r>
    </w:p>
    <w:p w14:paraId="0F963107" w14:textId="77777777" w:rsidR="00E678ED" w:rsidRPr="00E24666" w:rsidRDefault="00E678ED" w:rsidP="00E678ED">
      <w:pPr>
        <w:pStyle w:val="Prrafodelista"/>
        <w:tabs>
          <w:tab w:val="left" w:pos="1418"/>
        </w:tabs>
        <w:spacing w:after="0" w:line="240" w:lineRule="auto"/>
        <w:ind w:left="1418"/>
        <w:jc w:val="both"/>
        <w:rPr>
          <w:rFonts w:cstheme="minorHAnsi"/>
          <w:lang w:val="en-US"/>
        </w:rPr>
      </w:pPr>
    </w:p>
    <w:p w14:paraId="4890D816" w14:textId="169D91F6"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In the aforementioned cases, the CONCESSIONAIRE shall be entitled to: (i) require the GRANTOR, via notary, to cure the breach, without prejudice to the possibility that the Parties to the Concession Contract may resort to the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w:t>
      </w:r>
      <w:r w:rsidRPr="00E24666">
        <w:rPr>
          <w:rFonts w:cstheme="minorHAnsi"/>
          <w:lang w:val="en-US"/>
        </w:rPr>
        <w:lastRenderedPageBreak/>
        <w:t xml:space="preserve">provided in Chapter XVI, or, (ii) terminate the Concession Contract, in case the indicated cure is not made. </w:t>
      </w:r>
    </w:p>
    <w:p w14:paraId="77BEA8D8" w14:textId="77777777" w:rsidR="00E73856" w:rsidRPr="00E24666" w:rsidRDefault="00E73856" w:rsidP="00E73856">
      <w:pPr>
        <w:spacing w:after="0" w:line="240" w:lineRule="auto"/>
        <w:ind w:left="709"/>
        <w:jc w:val="both"/>
        <w:rPr>
          <w:rFonts w:cstheme="minorHAnsi"/>
          <w:lang w:val="en-US"/>
        </w:rPr>
      </w:pPr>
    </w:p>
    <w:p w14:paraId="6860530A" w14:textId="77777777"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Once the correction is required by the CONCESSIONAIRE, the GRANTOR shall have a term of thirty (30) Calendar Days, counted as of the Day following receipt of the requirement, unless a longer term is expressly granted, in writing, by the CONCESSIONAIRE, in accordance with the provisions of Clause 15.4. </w:t>
      </w:r>
    </w:p>
    <w:p w14:paraId="525E881D" w14:textId="77777777" w:rsidR="00E73856" w:rsidRPr="00E24666" w:rsidRDefault="00E73856" w:rsidP="00E73856">
      <w:pPr>
        <w:spacing w:after="0" w:line="240" w:lineRule="auto"/>
        <w:ind w:left="709"/>
        <w:jc w:val="both"/>
        <w:rPr>
          <w:rFonts w:cstheme="minorHAnsi"/>
          <w:lang w:val="en-US"/>
        </w:rPr>
      </w:pPr>
    </w:p>
    <w:p w14:paraId="0F98A671" w14:textId="0044FF4C"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For the purposes of the provisions of this Clause, the non-compliance with the obligations of the GRANTOR, indicated in the preceding paragraphs, must be due to </w:t>
      </w:r>
      <w:r w:rsidR="00C03E7D" w:rsidRPr="00E24666">
        <w:rPr>
          <w:rFonts w:cstheme="minorHAnsi"/>
          <w:lang w:val="en-US"/>
        </w:rPr>
        <w:t>causes</w:t>
      </w:r>
      <w:r w:rsidRPr="00E24666">
        <w:rPr>
          <w:rFonts w:cstheme="minorHAnsi"/>
          <w:lang w:val="en-US"/>
        </w:rPr>
        <w:t xml:space="preserve"> directly attributable to the GRANTOR and which are not included within the cases of force majeure or </w:t>
      </w:r>
      <w:r w:rsidR="00A37A02" w:rsidRPr="00E24666">
        <w:rPr>
          <w:rFonts w:cstheme="minorHAnsi"/>
          <w:lang w:val="en-US"/>
        </w:rPr>
        <w:t>act of God</w:t>
      </w:r>
      <w:r w:rsidRPr="00E24666">
        <w:rPr>
          <w:rFonts w:cstheme="minorHAnsi"/>
          <w:lang w:val="en-US"/>
        </w:rPr>
        <w:t xml:space="preserve">. </w:t>
      </w:r>
    </w:p>
    <w:p w14:paraId="6E35F1B9" w14:textId="77777777" w:rsidR="00E73856" w:rsidRPr="00E24666" w:rsidRDefault="00E73856" w:rsidP="00E73856">
      <w:pPr>
        <w:spacing w:after="0" w:line="240" w:lineRule="auto"/>
        <w:ind w:left="709"/>
        <w:jc w:val="both"/>
        <w:rPr>
          <w:rFonts w:cstheme="minorHAnsi"/>
          <w:lang w:val="en-US"/>
        </w:rPr>
      </w:pPr>
    </w:p>
    <w:p w14:paraId="31410A01" w14:textId="1FF56AE6" w:rsidR="00B20050" w:rsidRPr="00E24666" w:rsidRDefault="00E73856" w:rsidP="00E73856">
      <w:pPr>
        <w:spacing w:after="0" w:line="240" w:lineRule="auto"/>
        <w:ind w:left="709"/>
        <w:jc w:val="both"/>
        <w:rPr>
          <w:rFonts w:cstheme="minorHAnsi"/>
          <w:lang w:val="en-US"/>
        </w:rPr>
      </w:pPr>
      <w:r w:rsidRPr="00E24666">
        <w:rPr>
          <w:rFonts w:cstheme="minorHAnsi"/>
          <w:lang w:val="en-US"/>
        </w:rPr>
        <w:t>Termination due to non-fulfillment of the GRANTOR shall be effective regardless of the fact that such termination has been submitted to arbitration proceedings.</w:t>
      </w:r>
    </w:p>
    <w:p w14:paraId="64DD6F84" w14:textId="77777777" w:rsidR="00E678ED" w:rsidRPr="00E24666" w:rsidRDefault="00E678ED" w:rsidP="00E678ED">
      <w:pPr>
        <w:spacing w:after="0" w:line="240" w:lineRule="auto"/>
        <w:ind w:left="1276"/>
        <w:jc w:val="both"/>
        <w:rPr>
          <w:rFonts w:cstheme="minorHAnsi"/>
          <w:lang w:val="en-US"/>
        </w:rPr>
      </w:pPr>
    </w:p>
    <w:p w14:paraId="1E0BFAB7" w14:textId="36530F70" w:rsidR="00E678ED" w:rsidRPr="00E24666" w:rsidRDefault="00E73856" w:rsidP="00FC5153">
      <w:pPr>
        <w:pStyle w:val="Prrafodelista"/>
        <w:numPr>
          <w:ilvl w:val="2"/>
          <w:numId w:val="23"/>
        </w:numPr>
        <w:spacing w:after="0" w:line="240" w:lineRule="auto"/>
        <w:ind w:left="1418"/>
        <w:jc w:val="both"/>
        <w:rPr>
          <w:rFonts w:cstheme="minorHAnsi"/>
          <w:b/>
          <w:bCs/>
          <w:lang w:val="en-US"/>
        </w:rPr>
      </w:pPr>
      <w:r w:rsidRPr="00E24666">
        <w:rPr>
          <w:rFonts w:cstheme="minorHAnsi"/>
          <w:b/>
          <w:bCs/>
          <w:lang w:val="en-US"/>
        </w:rPr>
        <w:t>By unilateral decision of the GRANTOR</w:t>
      </w:r>
    </w:p>
    <w:p w14:paraId="4C9DF733" w14:textId="77777777" w:rsidR="00E678ED" w:rsidRPr="00E24666" w:rsidRDefault="00E678ED" w:rsidP="00E678ED">
      <w:pPr>
        <w:spacing w:after="0" w:line="240" w:lineRule="auto"/>
        <w:ind w:left="1276"/>
        <w:jc w:val="both"/>
        <w:rPr>
          <w:rFonts w:cstheme="minorHAnsi"/>
          <w:lang w:val="en-US"/>
        </w:rPr>
      </w:pPr>
    </w:p>
    <w:p w14:paraId="63214C9F" w14:textId="25A8295C" w:rsidR="00E678ED" w:rsidRPr="00E24666" w:rsidRDefault="00E73856" w:rsidP="00E678ED">
      <w:pPr>
        <w:spacing w:after="0" w:line="240" w:lineRule="auto"/>
        <w:ind w:left="709"/>
        <w:jc w:val="both"/>
        <w:rPr>
          <w:rFonts w:cstheme="minorHAnsi"/>
          <w:lang w:val="en-US"/>
        </w:rPr>
      </w:pPr>
      <w:r w:rsidRPr="00E24666">
        <w:rPr>
          <w:rFonts w:cstheme="minorHAnsi"/>
          <w:lang w:val="en-US"/>
        </w:rPr>
        <w:t>For reasons of public interest, duly motivated, the GRANTOR has the power to terminate the Concession Contract, giving prior written notice to the Permitted Creditors and the CONCESSIONAIRE, no less than six (6) months before the term foreseen for the Termination of the Contract.</w:t>
      </w:r>
      <w:r w:rsidR="00E678ED" w:rsidRPr="00E24666">
        <w:rPr>
          <w:rFonts w:cstheme="minorHAnsi"/>
          <w:lang w:val="en-US"/>
        </w:rPr>
        <w:t xml:space="preserve"> </w:t>
      </w:r>
    </w:p>
    <w:p w14:paraId="0F855B96" w14:textId="77777777" w:rsidR="00E678ED" w:rsidRPr="00E24666" w:rsidRDefault="00E678ED" w:rsidP="00E678ED">
      <w:pPr>
        <w:spacing w:after="0" w:line="240" w:lineRule="auto"/>
        <w:ind w:left="1134"/>
        <w:jc w:val="both"/>
        <w:rPr>
          <w:rFonts w:cstheme="minorHAnsi"/>
          <w:lang w:val="en-US"/>
        </w:rPr>
      </w:pPr>
    </w:p>
    <w:p w14:paraId="0A174B95" w14:textId="57E76A4C" w:rsidR="00E678ED" w:rsidRPr="00E24666" w:rsidRDefault="004D0E7F" w:rsidP="00FC5153">
      <w:pPr>
        <w:pStyle w:val="Prrafodelista"/>
        <w:numPr>
          <w:ilvl w:val="2"/>
          <w:numId w:val="23"/>
        </w:numPr>
        <w:spacing w:after="0" w:line="240" w:lineRule="auto"/>
        <w:ind w:left="1418"/>
        <w:jc w:val="both"/>
        <w:rPr>
          <w:rFonts w:cstheme="minorHAnsi"/>
          <w:b/>
          <w:bCs/>
          <w:lang w:val="en-US"/>
        </w:rPr>
      </w:pPr>
      <w:r w:rsidRPr="00E24666">
        <w:rPr>
          <w:rFonts w:cstheme="minorHAnsi"/>
          <w:b/>
          <w:bCs/>
          <w:lang w:val="en-US"/>
        </w:rPr>
        <w:t xml:space="preserve">By </w:t>
      </w:r>
      <w:r w:rsidR="00E73856" w:rsidRPr="00E24666">
        <w:rPr>
          <w:rFonts w:cstheme="minorHAnsi"/>
          <w:b/>
          <w:bCs/>
          <w:lang w:val="en-US"/>
        </w:rPr>
        <w:t>Force majeure or act of God</w:t>
      </w:r>
    </w:p>
    <w:p w14:paraId="3ABB4E8C" w14:textId="77777777" w:rsidR="00E678ED" w:rsidRPr="00E24666" w:rsidRDefault="00E678ED" w:rsidP="00E678ED">
      <w:pPr>
        <w:spacing w:after="0" w:line="240" w:lineRule="auto"/>
        <w:rPr>
          <w:rFonts w:cstheme="minorHAnsi"/>
          <w:lang w:val="en-US" w:eastAsia="es-ES"/>
        </w:rPr>
      </w:pPr>
    </w:p>
    <w:p w14:paraId="0E6BD41B" w14:textId="232698B6"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The GRANTOR or the CONCESSIONAIRE, in accordance with the provisions of Chapter XIV, shall have the option to terminate the Concession Contract due to events of force majeure or </w:t>
      </w:r>
      <w:r w:rsidR="00A37A02" w:rsidRPr="00E24666">
        <w:rPr>
          <w:rFonts w:cstheme="minorHAnsi"/>
          <w:lang w:val="en-US"/>
        </w:rPr>
        <w:t>act of God</w:t>
      </w:r>
      <w:r w:rsidRPr="00E24666">
        <w:rPr>
          <w:rFonts w:cstheme="minorHAnsi"/>
          <w:lang w:val="en-US"/>
        </w:rPr>
        <w:t>, provided that it is verified that it is one or some of the events mentioned therein and that the maximum suspension term has expired.</w:t>
      </w:r>
    </w:p>
    <w:p w14:paraId="59B4D6C4" w14:textId="77777777" w:rsidR="00E73856" w:rsidRPr="00E24666" w:rsidRDefault="00E73856" w:rsidP="00E73856">
      <w:pPr>
        <w:spacing w:after="0" w:line="240" w:lineRule="auto"/>
        <w:ind w:left="709"/>
        <w:jc w:val="both"/>
        <w:rPr>
          <w:rFonts w:cstheme="minorHAnsi"/>
          <w:lang w:val="en-US"/>
        </w:rPr>
      </w:pPr>
    </w:p>
    <w:p w14:paraId="1E58EA20" w14:textId="5588992A" w:rsidR="00E678ED" w:rsidRPr="00E24666" w:rsidRDefault="00E73856" w:rsidP="00E73856">
      <w:pPr>
        <w:spacing w:after="0" w:line="240" w:lineRule="auto"/>
        <w:ind w:left="709"/>
        <w:jc w:val="both"/>
        <w:rPr>
          <w:rFonts w:cstheme="minorHAnsi"/>
          <w:lang w:val="en-US"/>
        </w:rPr>
      </w:pPr>
      <w:r w:rsidRPr="00E24666">
        <w:rPr>
          <w:rFonts w:cstheme="minorHAnsi"/>
          <w:lang w:val="en-US"/>
        </w:rPr>
        <w:t xml:space="preserve">Additionally, for the event of force majeure or </w:t>
      </w:r>
      <w:r w:rsidR="00A37A02" w:rsidRPr="00E24666">
        <w:rPr>
          <w:rFonts w:cstheme="minorHAnsi"/>
          <w:lang w:val="en-US"/>
        </w:rPr>
        <w:t>act of God</w:t>
      </w:r>
      <w:r w:rsidRPr="00E24666">
        <w:rPr>
          <w:rFonts w:cstheme="minorHAnsi"/>
          <w:lang w:val="en-US"/>
        </w:rPr>
        <w:t xml:space="preserve"> to be a </w:t>
      </w:r>
      <w:r w:rsidR="00E14790" w:rsidRPr="00E24666">
        <w:rPr>
          <w:rFonts w:cstheme="minorHAnsi"/>
          <w:lang w:val="en-US"/>
        </w:rPr>
        <w:t>grounds</w:t>
      </w:r>
      <w:r w:rsidRPr="00E24666">
        <w:rPr>
          <w:rFonts w:cstheme="minorHAnsi"/>
          <w:lang w:val="en-US"/>
        </w:rPr>
        <w:t xml:space="preserve"> for Termination of the Concession Contract, it must affect the </w:t>
      </w:r>
      <w:r w:rsidR="000E5EBA" w:rsidRPr="00E24666">
        <w:rPr>
          <w:rFonts w:cstheme="minorHAnsi"/>
          <w:lang w:val="en-US"/>
        </w:rPr>
        <w:t>Critical Path</w:t>
      </w:r>
      <w:r w:rsidRPr="00E24666">
        <w:rPr>
          <w:rFonts w:cstheme="minorHAnsi"/>
          <w:lang w:val="en-US"/>
        </w:rPr>
        <w:t>, preventing the total execution of the construction and/or equipment activities; or, prevent any of the Parties to comply with the provision of the Mandatory Services for a period exceeding one hundred and eighty (180) continuous Calendar Days as indicated in Clause</w:t>
      </w:r>
      <w:r w:rsidR="00845BF6" w:rsidRPr="00E24666">
        <w:rPr>
          <w:rFonts w:cstheme="minorHAnsi"/>
          <w:lang w:val="en-US"/>
        </w:rPr>
        <w:t xml:space="preserve"> </w:t>
      </w:r>
      <w:r w:rsidR="003607C9" w:rsidRPr="004D65EC">
        <w:rPr>
          <w:rFonts w:cstheme="minorHAnsi"/>
          <w:lang w:val="en-US"/>
        </w:rPr>
        <w:fldChar w:fldCharType="begin"/>
      </w:r>
      <w:r w:rsidR="003607C9" w:rsidRPr="00E24666">
        <w:rPr>
          <w:rFonts w:cstheme="minorHAnsi"/>
          <w:lang w:val="en-US"/>
        </w:rPr>
        <w:instrText xml:space="preserve"> REF _Ref43377665 \r \h </w:instrText>
      </w:r>
      <w:r w:rsidR="003834EC" w:rsidRPr="00E24666">
        <w:rPr>
          <w:rFonts w:cstheme="minorHAnsi"/>
          <w:lang w:val="en-US"/>
        </w:rPr>
        <w:instrText xml:space="preserve"> \* MERGEFORMAT </w:instrText>
      </w:r>
      <w:r w:rsidR="003607C9" w:rsidRPr="004D65EC">
        <w:rPr>
          <w:rFonts w:cstheme="minorHAnsi"/>
          <w:lang w:val="en-US"/>
        </w:rPr>
      </w:r>
      <w:r w:rsidR="003607C9" w:rsidRPr="004D65EC">
        <w:rPr>
          <w:rFonts w:cstheme="minorHAnsi"/>
          <w:lang w:val="en-US"/>
        </w:rPr>
        <w:fldChar w:fldCharType="separate"/>
      </w:r>
      <w:r w:rsidR="00673CCF" w:rsidRPr="004D65EC">
        <w:rPr>
          <w:rFonts w:cstheme="minorHAnsi"/>
          <w:lang w:val="en-US"/>
        </w:rPr>
        <w:t>4.9</w:t>
      </w:r>
      <w:r w:rsidR="003607C9" w:rsidRPr="004D65EC">
        <w:rPr>
          <w:rFonts w:cstheme="minorHAnsi"/>
          <w:lang w:val="en-US"/>
        </w:rPr>
        <w:fldChar w:fldCharType="end"/>
      </w:r>
      <w:r w:rsidR="00845BF6" w:rsidRPr="00E24666">
        <w:rPr>
          <w:rFonts w:cstheme="minorHAnsi"/>
          <w:lang w:val="en-US"/>
        </w:rPr>
        <w:t>.</w:t>
      </w:r>
      <w:r w:rsidR="00E678ED" w:rsidRPr="004D65EC">
        <w:rPr>
          <w:rFonts w:cstheme="minorHAnsi"/>
          <w:lang w:val="en-US"/>
        </w:rPr>
        <w:t xml:space="preserve"> </w:t>
      </w:r>
    </w:p>
    <w:p w14:paraId="3A996DC1" w14:textId="77777777" w:rsidR="00E678ED" w:rsidRPr="00E24666" w:rsidRDefault="00E678ED" w:rsidP="00E678ED">
      <w:pPr>
        <w:spacing w:after="0" w:line="240" w:lineRule="auto"/>
        <w:ind w:left="705"/>
        <w:jc w:val="both"/>
        <w:rPr>
          <w:rFonts w:cstheme="minorHAnsi"/>
          <w:lang w:val="en-US"/>
        </w:rPr>
      </w:pPr>
    </w:p>
    <w:p w14:paraId="2B1466F9" w14:textId="6D267759" w:rsidR="00E678ED" w:rsidRPr="00E24666" w:rsidRDefault="00253F33" w:rsidP="00FC5153">
      <w:pPr>
        <w:pStyle w:val="Prrafodelista"/>
        <w:numPr>
          <w:ilvl w:val="2"/>
          <w:numId w:val="23"/>
        </w:numPr>
        <w:spacing w:after="0" w:line="240" w:lineRule="auto"/>
        <w:ind w:left="1418"/>
        <w:jc w:val="both"/>
        <w:rPr>
          <w:rFonts w:cstheme="minorHAnsi"/>
          <w:b/>
          <w:bCs/>
          <w:lang w:val="en-US"/>
        </w:rPr>
      </w:pPr>
      <w:r w:rsidRPr="00E24666">
        <w:rPr>
          <w:rFonts w:cstheme="minorHAnsi"/>
          <w:b/>
          <w:bCs/>
          <w:lang w:val="en-US"/>
        </w:rPr>
        <w:t>By</w:t>
      </w:r>
      <w:r w:rsidR="00E73856" w:rsidRPr="00E24666">
        <w:rPr>
          <w:rFonts w:cstheme="minorHAnsi"/>
          <w:b/>
          <w:bCs/>
          <w:lang w:val="en-US"/>
        </w:rPr>
        <w:t xml:space="preserve"> application of the anti-corruption clause</w:t>
      </w:r>
    </w:p>
    <w:p w14:paraId="48BF1A79" w14:textId="77777777" w:rsidR="00E678ED" w:rsidRPr="00E24666" w:rsidRDefault="00E678ED" w:rsidP="00E678ED">
      <w:pPr>
        <w:spacing w:after="0" w:line="240" w:lineRule="auto"/>
        <w:ind w:left="705"/>
        <w:jc w:val="both"/>
        <w:rPr>
          <w:rFonts w:cstheme="minorHAnsi"/>
          <w:lang w:val="en-US"/>
        </w:rPr>
      </w:pPr>
    </w:p>
    <w:p w14:paraId="73BAB961" w14:textId="77777777" w:rsidR="00E73856" w:rsidRPr="00E24666" w:rsidRDefault="00E73856" w:rsidP="00E73856">
      <w:pPr>
        <w:spacing w:after="0" w:line="240" w:lineRule="auto"/>
        <w:ind w:left="709"/>
        <w:jc w:val="both"/>
        <w:rPr>
          <w:rFonts w:cstheme="minorHAnsi"/>
          <w:lang w:val="en-US"/>
        </w:rPr>
      </w:pPr>
      <w:bookmarkStart w:id="608" w:name="_Hlk54408309"/>
      <w:r w:rsidRPr="00E24666">
        <w:rPr>
          <w:rFonts w:cstheme="minorHAnsi"/>
          <w:lang w:val="en-US"/>
        </w:rPr>
        <w:t>The CONCESSIONAIRE declares that neither it, nor its shareholders, partners or related companies, nor any of their respective directors, officers, employees, nor any of their advisors, representatives or agents, have paid, offered, or attempted to pay or offer, or will attempt to pay or offer in the future any illegal payment or commission to any authority related to the Declaration of Interest, the Award, the Concession or the execution of this Concession Contract.</w:t>
      </w:r>
    </w:p>
    <w:p w14:paraId="5D66B6A6" w14:textId="77777777" w:rsidR="00E73856" w:rsidRPr="00E24666" w:rsidRDefault="00E73856" w:rsidP="00E73856">
      <w:pPr>
        <w:spacing w:after="0" w:line="240" w:lineRule="auto"/>
        <w:ind w:left="709"/>
        <w:jc w:val="both"/>
        <w:rPr>
          <w:rFonts w:cstheme="minorHAnsi"/>
          <w:lang w:val="en-US"/>
        </w:rPr>
      </w:pPr>
    </w:p>
    <w:p w14:paraId="70E5D421" w14:textId="222968E9"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It is expressly established that in the event that it is verified that any of the natural or legal persons mentioned in the preceding paragraph have been convicted by means of a final or enforceable judgment, or have admitted or recognized the commission of any of the crimes defined in Section IV of Chapter II of Title XVIII of the </w:t>
      </w:r>
      <w:r w:rsidR="00FB3D4E" w:rsidRPr="00E24666">
        <w:rPr>
          <w:rFonts w:cstheme="minorHAnsi"/>
          <w:lang w:val="en-US"/>
        </w:rPr>
        <w:t>Criminal</w:t>
      </w:r>
      <w:r w:rsidRPr="00E24666">
        <w:rPr>
          <w:rFonts w:cstheme="minorHAnsi"/>
          <w:lang w:val="en-US"/>
        </w:rPr>
        <w:t xml:space="preserve"> Code, or equivalent crimes in the event that they have been committed in other countries, before any national or foreign competent authority, in connection with the execution of this Concession Contract, the Concession, the Award or the Declaration of Interest, the Contract shall be terminated by operation of law and the CONCESSIONAIRE shall pay to </w:t>
      </w:r>
      <w:r w:rsidRPr="00E24666">
        <w:rPr>
          <w:rFonts w:cstheme="minorHAnsi"/>
          <w:lang w:val="en-US"/>
        </w:rPr>
        <w:lastRenderedPageBreak/>
        <w:t>the GRANTOR a penalty equivalent to ten percent (10%) of the amount resulting from the application of the settlement mechanism or procedure for breach by the CONCESSIONAIRE set forth in Clause</w:t>
      </w:r>
      <w:r w:rsidR="004F10C7" w:rsidRPr="00E24666">
        <w:rPr>
          <w:rFonts w:cstheme="minorHAnsi"/>
          <w:lang w:val="en-US"/>
        </w:rPr>
        <w:t xml:space="preserve"> </w:t>
      </w:r>
      <w:r w:rsidR="003607C9" w:rsidRPr="004D65EC">
        <w:rPr>
          <w:rFonts w:cstheme="minorHAnsi"/>
          <w:lang w:val="en-US"/>
        </w:rPr>
        <w:fldChar w:fldCharType="begin"/>
      </w:r>
      <w:r w:rsidR="003607C9" w:rsidRPr="00E24666">
        <w:rPr>
          <w:rFonts w:cstheme="minorHAnsi"/>
          <w:lang w:val="en-US"/>
        </w:rPr>
        <w:instrText xml:space="preserve"> REF _Ref43448699 \r \h </w:instrText>
      </w:r>
      <w:r w:rsidR="003834EC" w:rsidRPr="00E24666">
        <w:rPr>
          <w:rFonts w:cstheme="minorHAnsi"/>
          <w:lang w:val="en-US"/>
        </w:rPr>
        <w:instrText xml:space="preserve"> \* MERGEFORMAT </w:instrText>
      </w:r>
      <w:r w:rsidR="003607C9" w:rsidRPr="004D65EC">
        <w:rPr>
          <w:rFonts w:cstheme="minorHAnsi"/>
          <w:lang w:val="en-US"/>
        </w:rPr>
      </w:r>
      <w:r w:rsidR="003607C9" w:rsidRPr="004D65EC">
        <w:rPr>
          <w:rFonts w:cstheme="minorHAnsi"/>
          <w:lang w:val="en-US"/>
        </w:rPr>
        <w:fldChar w:fldCharType="separate"/>
      </w:r>
      <w:r w:rsidR="00673CCF" w:rsidRPr="004D65EC">
        <w:rPr>
          <w:rFonts w:cstheme="minorHAnsi"/>
          <w:lang w:val="en-US"/>
        </w:rPr>
        <w:t>15.16.1</w:t>
      </w:r>
      <w:r w:rsidR="003607C9" w:rsidRPr="004D65EC">
        <w:rPr>
          <w:rFonts w:cstheme="minorHAnsi"/>
          <w:lang w:val="en-US"/>
        </w:rPr>
        <w:fldChar w:fldCharType="end"/>
      </w:r>
      <w:r w:rsidR="004F10C7" w:rsidRPr="00E24666">
        <w:rPr>
          <w:rFonts w:cstheme="minorHAnsi"/>
          <w:lang w:val="en-US"/>
        </w:rPr>
        <w:t xml:space="preserve"> </w:t>
      </w:r>
      <w:bookmarkEnd w:id="608"/>
      <w:r w:rsidRPr="004D65EC">
        <w:rPr>
          <w:rFonts w:cstheme="minorHAnsi"/>
          <w:lang w:val="en-US"/>
        </w:rPr>
        <w:t xml:space="preserve">of the Concession Contract, without prejudice to the execution of the respective Guarantees. </w:t>
      </w:r>
    </w:p>
    <w:p w14:paraId="3C07F37E" w14:textId="77777777" w:rsidR="00E73856" w:rsidRPr="00E24666" w:rsidRDefault="00E73856" w:rsidP="00E73856">
      <w:pPr>
        <w:spacing w:after="0" w:line="240" w:lineRule="auto"/>
        <w:ind w:left="709"/>
        <w:jc w:val="both"/>
        <w:rPr>
          <w:rFonts w:cstheme="minorHAnsi"/>
          <w:lang w:val="en-US"/>
        </w:rPr>
      </w:pPr>
    </w:p>
    <w:p w14:paraId="18150C35" w14:textId="3E980810"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For the determination of the economic linkage referred to in the first paragraph, the provisions of SMV Resolution </w:t>
      </w:r>
      <w:r w:rsidR="008235B0" w:rsidRPr="00E24666">
        <w:rPr>
          <w:rFonts w:cstheme="minorHAnsi"/>
          <w:lang w:val="en-US"/>
        </w:rPr>
        <w:t>No.</w:t>
      </w:r>
      <w:r w:rsidRPr="00E24666">
        <w:rPr>
          <w:rFonts w:cstheme="minorHAnsi"/>
          <w:lang w:val="en-US"/>
        </w:rPr>
        <w:t xml:space="preserve"> 019-2015-SMV/01 or rule that modifies or replaces it shall apply.</w:t>
      </w:r>
    </w:p>
    <w:p w14:paraId="7A820226" w14:textId="77777777" w:rsidR="00E73856" w:rsidRPr="00E24666" w:rsidRDefault="00E73856" w:rsidP="00E73856">
      <w:pPr>
        <w:spacing w:after="0" w:line="240" w:lineRule="auto"/>
        <w:ind w:left="709"/>
        <w:jc w:val="both"/>
        <w:rPr>
          <w:rFonts w:cstheme="minorHAnsi"/>
          <w:lang w:val="en-US"/>
        </w:rPr>
      </w:pPr>
    </w:p>
    <w:p w14:paraId="68997525" w14:textId="732226F2" w:rsidR="00E73856" w:rsidRPr="00E24666" w:rsidRDefault="00E73856" w:rsidP="00E73856">
      <w:pPr>
        <w:spacing w:after="0" w:line="240" w:lineRule="auto"/>
        <w:ind w:left="709"/>
        <w:jc w:val="both"/>
        <w:rPr>
          <w:rFonts w:cstheme="minorHAnsi"/>
          <w:lang w:val="en-US"/>
        </w:rPr>
      </w:pPr>
      <w:r w:rsidRPr="00E24666">
        <w:rPr>
          <w:rFonts w:cstheme="minorHAnsi"/>
          <w:lang w:val="en-US"/>
        </w:rPr>
        <w:t xml:space="preserve">The Termination of the Contract due to the application of this </w:t>
      </w:r>
      <w:r w:rsidR="00E14790" w:rsidRPr="00E24666">
        <w:rPr>
          <w:rFonts w:cstheme="minorHAnsi"/>
          <w:lang w:val="en-US"/>
        </w:rPr>
        <w:t>grounds</w:t>
      </w:r>
      <w:r w:rsidRPr="00E24666">
        <w:rPr>
          <w:rFonts w:cstheme="minorHAnsi"/>
          <w:lang w:val="en-US"/>
        </w:rPr>
        <w:t xml:space="preserve"> does not generate any right to compensation in favor of the CONCESSIONAIRE for damages.</w:t>
      </w:r>
    </w:p>
    <w:p w14:paraId="62300AB2" w14:textId="77777777" w:rsidR="00E73856" w:rsidRPr="00E24666" w:rsidRDefault="00E73856" w:rsidP="00E73856">
      <w:pPr>
        <w:spacing w:after="0" w:line="240" w:lineRule="auto"/>
        <w:ind w:left="709"/>
        <w:jc w:val="both"/>
        <w:rPr>
          <w:rFonts w:cstheme="minorHAnsi"/>
          <w:lang w:val="en-US"/>
        </w:rPr>
      </w:pPr>
    </w:p>
    <w:p w14:paraId="17633425" w14:textId="68172AF9" w:rsidR="00E678ED" w:rsidRPr="00E24666" w:rsidRDefault="00E73856" w:rsidP="00E73856">
      <w:pPr>
        <w:spacing w:after="0" w:line="240" w:lineRule="auto"/>
        <w:ind w:left="709"/>
        <w:jc w:val="both"/>
        <w:rPr>
          <w:rFonts w:cstheme="minorHAnsi"/>
          <w:lang w:val="en-US"/>
        </w:rPr>
      </w:pPr>
      <w:r w:rsidRPr="00E24666">
        <w:rPr>
          <w:rFonts w:cstheme="minorHAnsi"/>
          <w:lang w:val="en-US"/>
        </w:rPr>
        <w:t>In order to terminate the Concession Contract in this case, the following procedure shall be followed</w:t>
      </w:r>
      <w:r w:rsidR="00E678ED" w:rsidRPr="00E24666">
        <w:rPr>
          <w:rFonts w:cstheme="minorHAnsi"/>
          <w:lang w:val="en-US"/>
        </w:rPr>
        <w:t>:</w:t>
      </w:r>
    </w:p>
    <w:p w14:paraId="53D43FD7" w14:textId="77777777" w:rsidR="00E678ED" w:rsidRPr="00E24666" w:rsidRDefault="00E678ED" w:rsidP="00E678ED">
      <w:pPr>
        <w:spacing w:after="0" w:line="240" w:lineRule="auto"/>
        <w:ind w:left="1134"/>
        <w:jc w:val="both"/>
        <w:rPr>
          <w:rFonts w:cstheme="minorHAnsi"/>
          <w:lang w:val="en-US"/>
        </w:rPr>
      </w:pPr>
    </w:p>
    <w:p w14:paraId="4D04F54E" w14:textId="1D328C33" w:rsidR="00E73856" w:rsidRPr="00E24666" w:rsidRDefault="00E73856" w:rsidP="00FC5153">
      <w:pPr>
        <w:pStyle w:val="Prrafodelista"/>
        <w:numPr>
          <w:ilvl w:val="0"/>
          <w:numId w:val="28"/>
        </w:numPr>
        <w:tabs>
          <w:tab w:val="left" w:pos="1418"/>
        </w:tabs>
        <w:spacing w:after="0" w:line="240" w:lineRule="auto"/>
        <w:ind w:left="1418"/>
        <w:jc w:val="both"/>
        <w:rPr>
          <w:rFonts w:cstheme="minorHAnsi"/>
          <w:lang w:val="en-US"/>
        </w:rPr>
      </w:pPr>
      <w:r w:rsidRPr="00E24666">
        <w:rPr>
          <w:rFonts w:cstheme="minorHAnsi"/>
          <w:lang w:val="en-US"/>
        </w:rPr>
        <w:t>The GRANTOR shall communicate in writing to the CONCESSIONAIRE, through a notary public, its intention to avail itself of the Anti-Corruption Clause for the Termination of the Contract, due to the breach by the CONCESSIONAIRE. When this communication becomes effective, the termination of the Contract shall take place as of right.</w:t>
      </w:r>
    </w:p>
    <w:p w14:paraId="2FAC202F" w14:textId="0559A2B4" w:rsidR="00E678ED" w:rsidRPr="00E24666" w:rsidRDefault="00E73856" w:rsidP="00FC5153">
      <w:pPr>
        <w:pStyle w:val="Prrafodelista"/>
        <w:numPr>
          <w:ilvl w:val="0"/>
          <w:numId w:val="28"/>
        </w:numPr>
        <w:tabs>
          <w:tab w:val="left" w:pos="1418"/>
        </w:tabs>
        <w:spacing w:after="0" w:line="240" w:lineRule="auto"/>
        <w:ind w:left="1418"/>
        <w:jc w:val="both"/>
        <w:rPr>
          <w:rFonts w:cstheme="minorHAnsi"/>
          <w:lang w:val="en-US"/>
        </w:rPr>
      </w:pPr>
      <w:r w:rsidRPr="00E24666">
        <w:rPr>
          <w:rFonts w:cstheme="minorHAnsi"/>
          <w:lang w:val="en-US"/>
        </w:rPr>
        <w:t>Once the termination has been declared by operation of law in accordance with the preceding paragraph, the effects of the Termination provided for in Clauses</w:t>
      </w:r>
      <w:r w:rsidR="00E678ED" w:rsidRPr="00E24666">
        <w:rPr>
          <w:rFonts w:cstheme="minorHAnsi"/>
          <w:lang w:val="en-US"/>
        </w:rPr>
        <w:t xml:space="preserve"> </w:t>
      </w:r>
      <w:r w:rsidR="0067082B" w:rsidRPr="004D65EC">
        <w:rPr>
          <w:rFonts w:cstheme="minorHAnsi"/>
          <w:lang w:val="en-US"/>
        </w:rPr>
        <w:fldChar w:fldCharType="begin"/>
      </w:r>
      <w:r w:rsidR="0067082B" w:rsidRPr="00E24666">
        <w:rPr>
          <w:rFonts w:cstheme="minorHAnsi"/>
          <w:lang w:val="en-US"/>
        </w:rPr>
        <w:instrText xml:space="preserve"> REF _Ref43462255 \r \h </w:instrText>
      </w:r>
      <w:r w:rsidR="003834EC" w:rsidRPr="00E24666">
        <w:rPr>
          <w:rFonts w:cstheme="minorHAnsi"/>
          <w:lang w:val="en-US"/>
        </w:rPr>
        <w:instrText xml:space="preserve"> \* MERGEFORMAT </w:instrText>
      </w:r>
      <w:r w:rsidR="0067082B" w:rsidRPr="004D65EC">
        <w:rPr>
          <w:rFonts w:cstheme="minorHAnsi"/>
          <w:lang w:val="en-US"/>
        </w:rPr>
      </w:r>
      <w:r w:rsidR="0067082B" w:rsidRPr="004D65EC">
        <w:rPr>
          <w:rFonts w:cstheme="minorHAnsi"/>
          <w:lang w:val="en-US"/>
        </w:rPr>
        <w:fldChar w:fldCharType="separate"/>
      </w:r>
      <w:r w:rsidR="00673CCF" w:rsidRPr="004D65EC">
        <w:rPr>
          <w:rFonts w:cstheme="minorHAnsi"/>
          <w:lang w:val="en-US"/>
        </w:rPr>
        <w:t>15.9</w:t>
      </w:r>
      <w:r w:rsidR="0067082B" w:rsidRPr="004D65EC">
        <w:rPr>
          <w:rFonts w:cstheme="minorHAnsi"/>
          <w:lang w:val="en-US"/>
        </w:rPr>
        <w:fldChar w:fldCharType="end"/>
      </w:r>
      <w:r w:rsidR="00E678ED" w:rsidRPr="00E24666">
        <w:rPr>
          <w:rFonts w:cstheme="minorHAnsi"/>
          <w:lang w:val="en-US"/>
        </w:rPr>
        <w:t xml:space="preserve"> </w:t>
      </w:r>
      <w:r w:rsidRPr="004D65EC">
        <w:rPr>
          <w:rFonts w:cstheme="minorHAnsi"/>
          <w:lang w:val="en-US"/>
        </w:rPr>
        <w:t>and subsequent</w:t>
      </w:r>
      <w:r w:rsidR="00E678ED" w:rsidRPr="00E24666">
        <w:rPr>
          <w:rFonts w:cstheme="minorHAnsi"/>
          <w:lang w:val="en-US"/>
        </w:rPr>
        <w:t>.</w:t>
      </w:r>
    </w:p>
    <w:p w14:paraId="795B7074" w14:textId="77777777" w:rsidR="00E678ED" w:rsidRPr="00E24666" w:rsidRDefault="00E678ED" w:rsidP="00E678ED">
      <w:pPr>
        <w:spacing w:after="0" w:line="240" w:lineRule="auto"/>
        <w:jc w:val="both"/>
        <w:rPr>
          <w:rFonts w:cstheme="minorHAnsi"/>
          <w:lang w:val="en-US"/>
        </w:rPr>
      </w:pPr>
    </w:p>
    <w:p w14:paraId="268874DF" w14:textId="4151A1A1" w:rsidR="00E73856" w:rsidRPr="00E24666" w:rsidRDefault="00E73856"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Whatever the </w:t>
      </w:r>
      <w:r w:rsidR="00E14790" w:rsidRPr="00E24666">
        <w:rPr>
          <w:rFonts w:cstheme="minorHAnsi"/>
          <w:lang w:val="en-US"/>
        </w:rPr>
        <w:t>grounds</w:t>
      </w:r>
      <w:r w:rsidRPr="00E24666">
        <w:rPr>
          <w:rFonts w:cstheme="minorHAnsi"/>
          <w:lang w:val="en-US"/>
        </w:rPr>
        <w:t xml:space="preserve"> for Termination of the Concession, the GRANTOR shall notify the Supervisor and request its prior opinion.</w:t>
      </w:r>
    </w:p>
    <w:p w14:paraId="5BF85EA9" w14:textId="77777777" w:rsidR="00E73856" w:rsidRPr="00E24666" w:rsidRDefault="00E73856" w:rsidP="00E73856">
      <w:pPr>
        <w:pStyle w:val="Prrafodelista"/>
        <w:spacing w:after="0" w:line="240" w:lineRule="auto"/>
        <w:ind w:left="709" w:hanging="709"/>
        <w:jc w:val="both"/>
        <w:rPr>
          <w:rFonts w:cstheme="minorHAnsi"/>
          <w:lang w:val="en-US"/>
        </w:rPr>
      </w:pPr>
    </w:p>
    <w:p w14:paraId="08416CEB" w14:textId="0BF10441" w:rsidR="00995E5A" w:rsidRPr="004D65EC" w:rsidRDefault="00E73856"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Whatever the </w:t>
      </w:r>
      <w:r w:rsidR="00E14790" w:rsidRPr="00E24666">
        <w:rPr>
          <w:rFonts w:cstheme="minorHAnsi"/>
          <w:lang w:val="en-US"/>
        </w:rPr>
        <w:t>grounds</w:t>
      </w:r>
      <w:r w:rsidRPr="00E24666">
        <w:rPr>
          <w:rFonts w:cstheme="minorHAnsi"/>
          <w:lang w:val="en-US"/>
        </w:rPr>
        <w:t xml:space="preserve"> of Termination, the GRANTOR shall send a </w:t>
      </w:r>
      <w:r w:rsidR="0068252A" w:rsidRPr="00E24666">
        <w:rPr>
          <w:rFonts w:cstheme="minorHAnsi"/>
          <w:lang w:val="en-US"/>
        </w:rPr>
        <w:t>notice</w:t>
      </w:r>
      <w:r w:rsidRPr="00E24666">
        <w:rPr>
          <w:rFonts w:cstheme="minorHAnsi"/>
          <w:lang w:val="en-US"/>
        </w:rPr>
        <w:t xml:space="preserve"> to the Permitted Creditors, prior to the Termination of the Contract, in order to verify the application of the procedure established in Clause</w:t>
      </w:r>
      <w:r w:rsidR="00891155" w:rsidRPr="00E24666">
        <w:rPr>
          <w:rFonts w:cstheme="minorHAnsi"/>
          <w:lang w:val="en-US"/>
        </w:rPr>
        <w:t xml:space="preserve"> </w:t>
      </w:r>
      <w:r w:rsidR="00995E5A" w:rsidRPr="004D65EC">
        <w:rPr>
          <w:rFonts w:cstheme="minorHAnsi"/>
          <w:lang w:val="en-US"/>
        </w:rPr>
        <w:fldChar w:fldCharType="begin"/>
      </w:r>
      <w:r w:rsidR="00995E5A" w:rsidRPr="00E24666">
        <w:rPr>
          <w:rFonts w:cstheme="minorHAnsi"/>
          <w:lang w:val="en-US"/>
        </w:rPr>
        <w:instrText xml:space="preserve"> REF _Ref43378058 \r \h </w:instrText>
      </w:r>
      <w:r w:rsidR="003834EC" w:rsidRPr="00E24666">
        <w:rPr>
          <w:rFonts w:cstheme="minorHAnsi"/>
          <w:lang w:val="en-US"/>
        </w:rPr>
        <w:instrText xml:space="preserve"> \* MERGEFORMAT </w:instrText>
      </w:r>
      <w:r w:rsidR="00995E5A" w:rsidRPr="004D65EC">
        <w:rPr>
          <w:rFonts w:cstheme="minorHAnsi"/>
          <w:lang w:val="en-US"/>
        </w:rPr>
      </w:r>
      <w:r w:rsidR="00995E5A" w:rsidRPr="004D65EC">
        <w:rPr>
          <w:rFonts w:cstheme="minorHAnsi"/>
          <w:lang w:val="en-US"/>
        </w:rPr>
        <w:fldChar w:fldCharType="separate"/>
      </w:r>
      <w:r w:rsidR="00673CCF" w:rsidRPr="004D65EC">
        <w:rPr>
          <w:rFonts w:cstheme="minorHAnsi"/>
          <w:lang w:val="en-US"/>
        </w:rPr>
        <w:t>8.8</w:t>
      </w:r>
      <w:r w:rsidR="00995E5A" w:rsidRPr="004D65EC">
        <w:rPr>
          <w:rFonts w:cstheme="minorHAnsi"/>
          <w:lang w:val="en-US"/>
        </w:rPr>
        <w:fldChar w:fldCharType="end"/>
      </w:r>
      <w:r w:rsidR="00995E5A" w:rsidRPr="00E24666">
        <w:rPr>
          <w:rFonts w:cstheme="minorHAnsi"/>
          <w:lang w:val="en-US"/>
        </w:rPr>
        <w:t>.</w:t>
      </w:r>
    </w:p>
    <w:p w14:paraId="6EC0CFC9" w14:textId="77777777" w:rsidR="00B20050" w:rsidRPr="00E24666" w:rsidRDefault="00E678ED" w:rsidP="006C38DC">
      <w:pPr>
        <w:spacing w:after="0" w:line="240" w:lineRule="auto"/>
        <w:jc w:val="both"/>
        <w:rPr>
          <w:lang w:val="en-US"/>
        </w:rPr>
      </w:pPr>
      <w:r w:rsidRPr="00E24666" w:rsidDel="008C511B">
        <w:rPr>
          <w:lang w:val="en-US"/>
        </w:rPr>
        <w:t xml:space="preserve"> </w:t>
      </w:r>
    </w:p>
    <w:p w14:paraId="7BFCD061" w14:textId="04DF99DF" w:rsidR="00E678ED" w:rsidRPr="00E24666" w:rsidRDefault="00E73856" w:rsidP="006E7C72">
      <w:pPr>
        <w:pStyle w:val="Ttulo2"/>
        <w:spacing w:line="240" w:lineRule="auto"/>
        <w:rPr>
          <w:lang w:val="en-US"/>
        </w:rPr>
      </w:pPr>
      <w:bookmarkStart w:id="609" w:name="_Toc70611693"/>
      <w:r w:rsidRPr="00E24666">
        <w:rPr>
          <w:lang w:val="en-US"/>
        </w:rPr>
        <w:t>Procedure for corrective actions</w:t>
      </w:r>
      <w:bookmarkEnd w:id="609"/>
    </w:p>
    <w:p w14:paraId="2CD3104D" w14:textId="77777777" w:rsidR="00E678ED" w:rsidRPr="00E24666" w:rsidRDefault="00E678ED" w:rsidP="00E678ED">
      <w:pPr>
        <w:spacing w:after="0" w:line="240" w:lineRule="auto"/>
        <w:jc w:val="both"/>
        <w:rPr>
          <w:rFonts w:cstheme="minorHAnsi"/>
          <w:b/>
          <w:bCs/>
          <w:lang w:val="en-US"/>
        </w:rPr>
      </w:pPr>
    </w:p>
    <w:p w14:paraId="38252593" w14:textId="75467B23" w:rsidR="00E678ED" w:rsidRPr="00E24666" w:rsidRDefault="00E73856" w:rsidP="00FC5153">
      <w:pPr>
        <w:pStyle w:val="Prrafodelista"/>
        <w:numPr>
          <w:ilvl w:val="1"/>
          <w:numId w:val="23"/>
        </w:numPr>
        <w:spacing w:after="0" w:line="240" w:lineRule="auto"/>
        <w:ind w:left="709" w:hanging="709"/>
        <w:jc w:val="both"/>
        <w:rPr>
          <w:rFonts w:cstheme="minorHAnsi"/>
          <w:lang w:val="en-US"/>
        </w:rPr>
      </w:pPr>
      <w:bookmarkStart w:id="610" w:name="_Ref503177496"/>
      <w:bookmarkStart w:id="611" w:name="_Ref297724502"/>
      <w:r w:rsidRPr="00E24666">
        <w:rPr>
          <w:rFonts w:cstheme="minorHAnsi"/>
          <w:lang w:val="en-US"/>
        </w:rPr>
        <w:t xml:space="preserve">Serious breach for </w:t>
      </w:r>
      <w:r w:rsidR="00E14790" w:rsidRPr="00E24666">
        <w:rPr>
          <w:rFonts w:cstheme="minorHAnsi"/>
          <w:lang w:val="en-US"/>
        </w:rPr>
        <w:t>grounds</w:t>
      </w:r>
      <w:r w:rsidRPr="00E24666">
        <w:rPr>
          <w:rFonts w:cstheme="minorHAnsi"/>
          <w:lang w:val="en-US"/>
        </w:rPr>
        <w:t xml:space="preserve"> attributable to one of the Parties to the Concession Contract shall entitle the affected Party to the Concession Contract to </w:t>
      </w:r>
      <w:r w:rsidR="00F52D3B" w:rsidRPr="00E24666">
        <w:rPr>
          <w:rFonts w:cstheme="minorHAnsi"/>
          <w:lang w:val="en-US"/>
        </w:rPr>
        <w:t>assert</w:t>
      </w:r>
      <w:r w:rsidRPr="00E24666">
        <w:rPr>
          <w:rFonts w:cstheme="minorHAnsi"/>
          <w:lang w:val="en-US"/>
        </w:rPr>
        <w:t xml:space="preserve"> the Termination of the Contract and to demand compensation in accordance with the </w:t>
      </w:r>
      <w:r w:rsidR="00432DD6" w:rsidRPr="00E24666">
        <w:rPr>
          <w:rFonts w:cstheme="minorHAnsi"/>
          <w:lang w:val="en-US"/>
        </w:rPr>
        <w:t>settlement</w:t>
      </w:r>
      <w:r w:rsidRPr="00E24666">
        <w:rPr>
          <w:rFonts w:cstheme="minorHAnsi"/>
          <w:lang w:val="en-US"/>
        </w:rPr>
        <w:t xml:space="preserve"> procedure described in Clause </w:t>
      </w:r>
      <w:r w:rsidR="00C65665" w:rsidRPr="004D65EC">
        <w:rPr>
          <w:rFonts w:cstheme="minorHAnsi"/>
          <w:lang w:val="en-US"/>
        </w:rPr>
        <w:fldChar w:fldCharType="begin"/>
      </w:r>
      <w:r w:rsidR="00C65665" w:rsidRPr="00E24666">
        <w:rPr>
          <w:rFonts w:cstheme="minorHAnsi"/>
          <w:lang w:val="en-US"/>
        </w:rPr>
        <w:instrText xml:space="preserve"> REF _Ref43377908 \r \h </w:instrText>
      </w:r>
      <w:r w:rsidR="003834EC" w:rsidRPr="00E24666">
        <w:rPr>
          <w:rFonts w:cstheme="minorHAnsi"/>
          <w:lang w:val="en-US"/>
        </w:rPr>
        <w:instrText xml:space="preserve"> \* MERGEFORMAT </w:instrText>
      </w:r>
      <w:r w:rsidR="00C65665" w:rsidRPr="004D65EC">
        <w:rPr>
          <w:rFonts w:cstheme="minorHAnsi"/>
          <w:lang w:val="en-US"/>
        </w:rPr>
      </w:r>
      <w:r w:rsidR="00C65665" w:rsidRPr="004D65EC">
        <w:rPr>
          <w:rFonts w:cstheme="minorHAnsi"/>
          <w:lang w:val="en-US"/>
        </w:rPr>
        <w:fldChar w:fldCharType="separate"/>
      </w:r>
      <w:r w:rsidR="00673CCF" w:rsidRPr="004D65EC">
        <w:rPr>
          <w:rFonts w:cstheme="minorHAnsi"/>
          <w:lang w:val="en-US"/>
        </w:rPr>
        <w:t>15.13</w:t>
      </w:r>
      <w:r w:rsidR="00C65665" w:rsidRPr="004D65EC">
        <w:rPr>
          <w:rFonts w:cstheme="minorHAnsi"/>
          <w:lang w:val="en-US"/>
        </w:rPr>
        <w:fldChar w:fldCharType="end"/>
      </w:r>
      <w:r w:rsidR="00C65665" w:rsidRPr="00E24666">
        <w:rPr>
          <w:rFonts w:cstheme="minorHAnsi"/>
          <w:lang w:val="en-US"/>
        </w:rPr>
        <w:t xml:space="preserve"> </w:t>
      </w:r>
      <w:r w:rsidR="00620417" w:rsidRPr="004D65EC">
        <w:rPr>
          <w:rFonts w:cstheme="minorHAnsi"/>
          <w:lang w:val="en-US"/>
        </w:rPr>
        <w:t>and subsequent</w:t>
      </w:r>
      <w:r w:rsidR="00E678ED" w:rsidRPr="00E24666">
        <w:rPr>
          <w:rFonts w:cstheme="minorHAnsi"/>
          <w:lang w:val="en-US"/>
        </w:rPr>
        <w:t>.</w:t>
      </w:r>
      <w:bookmarkEnd w:id="610"/>
      <w:r w:rsidR="00E678ED" w:rsidRPr="00E24666">
        <w:rPr>
          <w:rFonts w:cstheme="minorHAnsi"/>
          <w:lang w:val="en-US"/>
        </w:rPr>
        <w:t xml:space="preserve"> </w:t>
      </w:r>
    </w:p>
    <w:p w14:paraId="041F5CCF" w14:textId="77777777" w:rsidR="00E678ED" w:rsidRPr="00E24666" w:rsidRDefault="00E678ED" w:rsidP="00E678ED">
      <w:pPr>
        <w:spacing w:after="0" w:line="240" w:lineRule="auto"/>
        <w:ind w:left="705"/>
        <w:jc w:val="both"/>
        <w:rPr>
          <w:rFonts w:cstheme="minorHAnsi"/>
          <w:lang w:val="en-US"/>
        </w:rPr>
      </w:pPr>
    </w:p>
    <w:bookmarkEnd w:id="611"/>
    <w:p w14:paraId="3E8C080F" w14:textId="77777777" w:rsidR="00620417" w:rsidRPr="00E24666" w:rsidRDefault="00620417" w:rsidP="00620417">
      <w:pPr>
        <w:spacing w:after="0" w:line="240" w:lineRule="auto"/>
        <w:ind w:left="709"/>
        <w:jc w:val="both"/>
        <w:rPr>
          <w:rFonts w:cstheme="minorHAnsi"/>
          <w:lang w:val="en-US"/>
        </w:rPr>
      </w:pPr>
      <w:r w:rsidRPr="00E24666">
        <w:rPr>
          <w:rFonts w:cstheme="minorHAnsi"/>
          <w:lang w:val="en-US"/>
        </w:rPr>
        <w:t>The Party to the Concession Contract that failed to comply with its obligations shall have a term of thirty (30) Calendar Days, counted as of the Day following receipt of the notarized notice to remedy such non-compliance, or the longer term granted expressly and in writing, on a single occasion, by the Party to the Concession Contract that asserts its right of termination. The other party shall have fifteen (15) Calendar Days to verify the cure of the breach.</w:t>
      </w:r>
    </w:p>
    <w:p w14:paraId="1D1DEDBC" w14:textId="77777777" w:rsidR="00620417" w:rsidRPr="00E24666" w:rsidRDefault="00620417" w:rsidP="00620417">
      <w:pPr>
        <w:spacing w:after="0" w:line="240" w:lineRule="auto"/>
        <w:ind w:left="709"/>
        <w:jc w:val="both"/>
        <w:rPr>
          <w:rFonts w:cstheme="minorHAnsi"/>
          <w:lang w:val="en-US"/>
        </w:rPr>
      </w:pPr>
    </w:p>
    <w:p w14:paraId="652C7366" w14:textId="20360750" w:rsidR="000443CA" w:rsidRPr="00E24666" w:rsidRDefault="00620417" w:rsidP="00620417">
      <w:pPr>
        <w:spacing w:after="0" w:line="240" w:lineRule="auto"/>
        <w:ind w:left="709"/>
        <w:jc w:val="both"/>
        <w:rPr>
          <w:rFonts w:cstheme="minorHAnsi"/>
          <w:lang w:val="en-US"/>
        </w:rPr>
      </w:pPr>
      <w:r w:rsidRPr="00E24666">
        <w:rPr>
          <w:rFonts w:cstheme="minorHAnsi"/>
          <w:lang w:val="en-US"/>
        </w:rPr>
        <w:t>In case the CONCESSIONAIRE is the Party to the Concession Contract in breach and does not remedy the breach within the term provided, and the GRANTOR would like to exercise its right to terminate the Contract, as the aggrieved Party to the Concession Contract, it shall previously initiate the Permitted Creditor's remedy procedure as set forth in Clause</w:t>
      </w:r>
      <w:r w:rsidR="000443CA" w:rsidRPr="00E24666">
        <w:rPr>
          <w:rFonts w:cstheme="minorHAnsi"/>
          <w:lang w:val="en-US"/>
        </w:rPr>
        <w:t xml:space="preserve"> </w:t>
      </w:r>
      <w:r w:rsidR="00C65665" w:rsidRPr="004D65EC">
        <w:rPr>
          <w:rFonts w:cstheme="minorHAnsi"/>
          <w:lang w:val="en-US"/>
        </w:rPr>
        <w:fldChar w:fldCharType="begin"/>
      </w:r>
      <w:r w:rsidR="00C65665" w:rsidRPr="00E24666">
        <w:rPr>
          <w:rFonts w:cstheme="minorHAnsi"/>
          <w:lang w:val="en-US"/>
        </w:rPr>
        <w:instrText xml:space="preserve"> REF _Ref43378058 \r \h </w:instrText>
      </w:r>
      <w:r w:rsidR="003834EC" w:rsidRPr="00E24666">
        <w:rPr>
          <w:rFonts w:cstheme="minorHAnsi"/>
          <w:lang w:val="en-US"/>
        </w:rPr>
        <w:instrText xml:space="preserve"> \* MERGEFORMAT </w:instrText>
      </w:r>
      <w:r w:rsidR="00C65665" w:rsidRPr="004D65EC">
        <w:rPr>
          <w:rFonts w:cstheme="minorHAnsi"/>
          <w:lang w:val="en-US"/>
        </w:rPr>
      </w:r>
      <w:r w:rsidR="00C65665" w:rsidRPr="004D65EC">
        <w:rPr>
          <w:rFonts w:cstheme="minorHAnsi"/>
          <w:lang w:val="en-US"/>
        </w:rPr>
        <w:fldChar w:fldCharType="separate"/>
      </w:r>
      <w:r w:rsidR="00673CCF" w:rsidRPr="004D65EC">
        <w:rPr>
          <w:rFonts w:cstheme="minorHAnsi"/>
          <w:lang w:val="en-US"/>
        </w:rPr>
        <w:t>8.8</w:t>
      </w:r>
      <w:r w:rsidR="00C65665" w:rsidRPr="004D65EC">
        <w:rPr>
          <w:rFonts w:cstheme="minorHAnsi"/>
          <w:lang w:val="en-US"/>
        </w:rPr>
        <w:fldChar w:fldCharType="end"/>
      </w:r>
      <w:r w:rsidR="000443CA" w:rsidRPr="00E24666">
        <w:rPr>
          <w:rFonts w:cstheme="minorHAnsi"/>
          <w:lang w:val="en-US"/>
        </w:rPr>
        <w:t>.</w:t>
      </w:r>
      <w:r w:rsidR="00E678ED" w:rsidRPr="004D65EC">
        <w:rPr>
          <w:rFonts w:cstheme="minorHAnsi"/>
          <w:lang w:val="en-US"/>
        </w:rPr>
        <w:t xml:space="preserve"> </w:t>
      </w:r>
    </w:p>
    <w:p w14:paraId="75540457" w14:textId="77777777" w:rsidR="000443CA" w:rsidRPr="00E24666" w:rsidRDefault="000443CA" w:rsidP="00891155">
      <w:pPr>
        <w:spacing w:after="0" w:line="240" w:lineRule="auto"/>
        <w:ind w:left="709"/>
        <w:jc w:val="both"/>
        <w:rPr>
          <w:rFonts w:cstheme="minorHAnsi"/>
          <w:lang w:val="en-US"/>
        </w:rPr>
      </w:pPr>
    </w:p>
    <w:p w14:paraId="333785AD" w14:textId="080FF036" w:rsidR="00E678ED" w:rsidRPr="004D65EC" w:rsidRDefault="00620417" w:rsidP="00A07644">
      <w:pPr>
        <w:widowControl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cure procedure set forth in this Clause shall not apply to the cases of non-compliance provided for in Clause 15.1.3, </w:t>
      </w:r>
      <w:r w:rsidR="00AF3ADE" w:rsidRPr="00E24666">
        <w:rPr>
          <w:rFonts w:eastAsia="Times New Roman" w:cstheme="minorHAnsi"/>
          <w:lang w:val="en-US" w:eastAsia="es-ES"/>
        </w:rPr>
        <w:t>subparagraphs</w:t>
      </w:r>
      <w:r w:rsidRPr="00E24666">
        <w:rPr>
          <w:rFonts w:eastAsia="Times New Roman" w:cstheme="minorHAnsi"/>
          <w:lang w:val="en-US" w:eastAsia="es-ES"/>
        </w:rPr>
        <w:t xml:space="preserve"> c, f, j, k, m, n, v, w and x, Clause </w:t>
      </w:r>
      <w:r w:rsidR="00AF3ADE" w:rsidRPr="00E24666">
        <w:rPr>
          <w:rFonts w:eastAsia="Times New Roman" w:cstheme="minorHAnsi"/>
          <w:lang w:val="en-US" w:eastAsia="es-ES"/>
        </w:rPr>
        <w:lastRenderedPageBreak/>
        <w:t>15.1.3, subp</w:t>
      </w:r>
      <w:r w:rsidRPr="00E24666">
        <w:rPr>
          <w:rFonts w:eastAsia="Times New Roman" w:cstheme="minorHAnsi"/>
          <w:lang w:val="en-US" w:eastAsia="es-ES"/>
        </w:rPr>
        <w:t xml:space="preserve">aragraph </w:t>
      </w:r>
      <w:r w:rsidR="00E678ED" w:rsidRPr="00E24666">
        <w:rPr>
          <w:rFonts w:eastAsia="Times New Roman" w:cstheme="minorHAnsi"/>
          <w:lang w:val="en-US" w:eastAsia="es-ES"/>
        </w:rPr>
        <w:t xml:space="preserve"> </w:t>
      </w:r>
      <w:r w:rsidR="00995E5A" w:rsidRPr="004D65EC">
        <w:rPr>
          <w:rFonts w:eastAsia="Times New Roman" w:cstheme="minorHAnsi"/>
          <w:lang w:val="en-US" w:eastAsia="es-ES"/>
        </w:rPr>
        <w:fldChar w:fldCharType="begin"/>
      </w:r>
      <w:r w:rsidR="00995E5A" w:rsidRPr="00E24666">
        <w:rPr>
          <w:rFonts w:eastAsia="Times New Roman" w:cstheme="minorHAnsi"/>
          <w:lang w:val="en-US" w:eastAsia="es-ES"/>
        </w:rPr>
        <w:instrText xml:space="preserve"> REF _Ref43392418 \r \h </w:instrText>
      </w:r>
      <w:r w:rsidR="003834EC" w:rsidRPr="00E24666">
        <w:rPr>
          <w:rFonts w:eastAsia="Times New Roman" w:cstheme="minorHAnsi"/>
          <w:lang w:val="en-US" w:eastAsia="es-ES"/>
        </w:rPr>
        <w:instrText xml:space="preserve"> \* MERGEFORMAT </w:instrText>
      </w:r>
      <w:r w:rsidR="00995E5A" w:rsidRPr="004D65EC">
        <w:rPr>
          <w:rFonts w:eastAsia="Times New Roman" w:cstheme="minorHAnsi"/>
          <w:lang w:val="en-US" w:eastAsia="es-ES"/>
        </w:rPr>
      </w:r>
      <w:r w:rsidR="00995E5A" w:rsidRPr="004D65EC">
        <w:rPr>
          <w:rFonts w:eastAsia="Times New Roman" w:cstheme="minorHAnsi"/>
          <w:lang w:val="en-US" w:eastAsia="es-ES"/>
        </w:rPr>
        <w:fldChar w:fldCharType="separate"/>
      </w:r>
      <w:r w:rsidR="00673CCF" w:rsidRPr="004D65EC">
        <w:rPr>
          <w:rFonts w:eastAsia="Times New Roman" w:cstheme="minorHAnsi"/>
          <w:lang w:val="en-US" w:eastAsia="es-ES"/>
        </w:rPr>
        <w:t>b</w:t>
      </w:r>
      <w:r w:rsidR="00995E5A" w:rsidRPr="004D65EC">
        <w:rPr>
          <w:rFonts w:eastAsia="Times New Roman" w:cstheme="minorHAnsi"/>
          <w:lang w:val="en-US" w:eastAsia="es-ES"/>
        </w:rPr>
        <w:fldChar w:fldCharType="end"/>
      </w:r>
      <w:r w:rsidR="00E678ED" w:rsidRPr="00E24666">
        <w:rPr>
          <w:rFonts w:eastAsia="Times New Roman" w:cstheme="minorHAnsi"/>
          <w:lang w:val="en-US" w:eastAsia="es-ES"/>
        </w:rPr>
        <w:t xml:space="preserve"> </w:t>
      </w:r>
      <w:r w:rsidRPr="004D65EC">
        <w:rPr>
          <w:rFonts w:eastAsia="Times New Roman" w:cstheme="minorHAnsi"/>
          <w:lang w:val="en-US" w:eastAsia="es-ES"/>
        </w:rPr>
        <w:t>of the Clause</w:t>
      </w:r>
      <w:r w:rsidR="00E678ED" w:rsidRPr="00E24666">
        <w:rPr>
          <w:rFonts w:eastAsia="Times New Roman" w:cstheme="minorHAnsi"/>
          <w:lang w:val="en-US" w:eastAsia="es-ES"/>
        </w:rPr>
        <w:t xml:space="preserve"> </w:t>
      </w:r>
      <w:r w:rsidR="00995E5A" w:rsidRPr="004D65EC">
        <w:rPr>
          <w:rFonts w:eastAsia="Times New Roman" w:cstheme="minorHAnsi"/>
          <w:lang w:val="en-US" w:eastAsia="es-ES"/>
        </w:rPr>
        <w:fldChar w:fldCharType="begin"/>
      </w:r>
      <w:r w:rsidR="00995E5A" w:rsidRPr="00E24666">
        <w:rPr>
          <w:rFonts w:eastAsia="Times New Roman" w:cstheme="minorHAnsi"/>
          <w:lang w:val="en-US" w:eastAsia="es-ES"/>
        </w:rPr>
        <w:instrText xml:space="preserve"> REF _Ref355619949 \r \h </w:instrText>
      </w:r>
      <w:r w:rsidR="003834EC" w:rsidRPr="00E24666">
        <w:rPr>
          <w:rFonts w:eastAsia="Times New Roman" w:cstheme="minorHAnsi"/>
          <w:lang w:val="en-US" w:eastAsia="es-ES"/>
        </w:rPr>
        <w:instrText xml:space="preserve"> \* MERGEFORMAT </w:instrText>
      </w:r>
      <w:r w:rsidR="00995E5A" w:rsidRPr="004D65EC">
        <w:rPr>
          <w:rFonts w:eastAsia="Times New Roman" w:cstheme="minorHAnsi"/>
          <w:lang w:val="en-US" w:eastAsia="es-ES"/>
        </w:rPr>
      </w:r>
      <w:r w:rsidR="00995E5A" w:rsidRPr="004D65EC">
        <w:rPr>
          <w:rFonts w:eastAsia="Times New Roman" w:cstheme="minorHAnsi"/>
          <w:lang w:val="en-US" w:eastAsia="es-ES"/>
        </w:rPr>
        <w:fldChar w:fldCharType="separate"/>
      </w:r>
      <w:r w:rsidR="00673CCF" w:rsidRPr="004D65EC">
        <w:rPr>
          <w:rFonts w:eastAsia="Times New Roman" w:cstheme="minorHAnsi"/>
          <w:lang w:val="en-US" w:eastAsia="es-ES"/>
        </w:rPr>
        <w:t>15.1.4</w:t>
      </w:r>
      <w:r w:rsidR="00995E5A" w:rsidRPr="004D65EC">
        <w:rPr>
          <w:rFonts w:eastAsia="Times New Roman" w:cstheme="minorHAnsi"/>
          <w:lang w:val="en-US" w:eastAsia="es-ES"/>
        </w:rPr>
        <w:fldChar w:fldCharType="end"/>
      </w:r>
      <w:r w:rsidR="003A6875" w:rsidRPr="00E24666">
        <w:rPr>
          <w:rFonts w:eastAsia="Times New Roman" w:cstheme="minorHAnsi"/>
          <w:lang w:val="en-US" w:eastAsia="es-ES"/>
        </w:rPr>
        <w:t xml:space="preserve"> </w:t>
      </w:r>
      <w:r w:rsidRPr="004D65EC">
        <w:rPr>
          <w:rFonts w:eastAsia="Times New Roman" w:cstheme="minorHAnsi"/>
          <w:lang w:val="en-US" w:eastAsia="es-ES"/>
        </w:rPr>
        <w:t xml:space="preserve">and the assumption of Clause </w:t>
      </w:r>
      <w:r w:rsidR="003607C9" w:rsidRPr="004D65EC">
        <w:rPr>
          <w:rFonts w:eastAsia="Times New Roman" w:cstheme="minorHAnsi"/>
          <w:lang w:val="en-US" w:eastAsia="es-ES"/>
        </w:rPr>
        <w:fldChar w:fldCharType="begin"/>
      </w:r>
      <w:r w:rsidR="003607C9" w:rsidRPr="00E24666">
        <w:rPr>
          <w:rFonts w:eastAsia="Times New Roman" w:cstheme="minorHAnsi"/>
          <w:lang w:val="en-US" w:eastAsia="es-ES"/>
        </w:rPr>
        <w:instrText xml:space="preserve"> REF _Ref43215472 \r \h </w:instrText>
      </w:r>
      <w:r w:rsidR="003834EC" w:rsidRPr="00E24666">
        <w:rPr>
          <w:rFonts w:eastAsia="Times New Roman" w:cstheme="minorHAnsi"/>
          <w:lang w:val="en-US" w:eastAsia="es-ES"/>
        </w:rPr>
        <w:instrText xml:space="preserve"> \* MERGEFORMAT </w:instrText>
      </w:r>
      <w:r w:rsidR="003607C9" w:rsidRPr="004D65EC">
        <w:rPr>
          <w:rFonts w:eastAsia="Times New Roman" w:cstheme="minorHAnsi"/>
          <w:lang w:val="en-US" w:eastAsia="es-ES"/>
        </w:rPr>
      </w:r>
      <w:r w:rsidR="003607C9" w:rsidRPr="004D65EC">
        <w:rPr>
          <w:rFonts w:eastAsia="Times New Roman" w:cstheme="minorHAnsi"/>
          <w:lang w:val="en-US" w:eastAsia="es-ES"/>
        </w:rPr>
        <w:fldChar w:fldCharType="separate"/>
      </w:r>
      <w:r w:rsidR="00673CCF" w:rsidRPr="004D65EC">
        <w:rPr>
          <w:rFonts w:eastAsia="Times New Roman" w:cstheme="minorHAnsi"/>
          <w:lang w:val="en-US" w:eastAsia="es-ES"/>
        </w:rPr>
        <w:t>15.1.7</w:t>
      </w:r>
      <w:r w:rsidR="003607C9" w:rsidRPr="004D65EC">
        <w:rPr>
          <w:rFonts w:eastAsia="Times New Roman" w:cstheme="minorHAnsi"/>
          <w:lang w:val="en-US" w:eastAsia="es-ES"/>
        </w:rPr>
        <w:fldChar w:fldCharType="end"/>
      </w:r>
      <w:r w:rsidR="00E678ED" w:rsidRPr="00E24666">
        <w:rPr>
          <w:rFonts w:eastAsia="Times New Roman" w:cstheme="minorHAnsi"/>
          <w:lang w:val="en-US" w:eastAsia="es-ES"/>
        </w:rPr>
        <w:t>.</w:t>
      </w:r>
    </w:p>
    <w:p w14:paraId="0B2DFDFB" w14:textId="77777777" w:rsidR="00A935CF" w:rsidRPr="00E24666" w:rsidRDefault="00A935CF" w:rsidP="00A935CF">
      <w:pPr>
        <w:spacing w:after="0" w:line="240" w:lineRule="auto"/>
        <w:rPr>
          <w:lang w:val="en-US"/>
        </w:rPr>
      </w:pPr>
      <w:bookmarkStart w:id="612" w:name="_Toc37899499"/>
    </w:p>
    <w:p w14:paraId="279A95EC" w14:textId="4FE2C353" w:rsidR="00E678ED" w:rsidRPr="00E24666" w:rsidRDefault="00E14790" w:rsidP="00E678ED">
      <w:pPr>
        <w:pStyle w:val="Ttulo2"/>
        <w:spacing w:line="240" w:lineRule="auto"/>
        <w:rPr>
          <w:lang w:val="en-US"/>
        </w:rPr>
      </w:pPr>
      <w:bookmarkStart w:id="613" w:name="_Toc70611694"/>
      <w:bookmarkEnd w:id="612"/>
      <w:r w:rsidRPr="00E24666">
        <w:rPr>
          <w:lang w:val="en-US"/>
        </w:rPr>
        <w:t>Procedure for Termination of the Contract</w:t>
      </w:r>
      <w:bookmarkEnd w:id="613"/>
      <w:r w:rsidR="00E678ED" w:rsidRPr="00E24666">
        <w:rPr>
          <w:lang w:val="en-US"/>
        </w:rPr>
        <w:tab/>
      </w:r>
    </w:p>
    <w:p w14:paraId="70764E15" w14:textId="77777777" w:rsidR="00E678ED" w:rsidRPr="00E24666" w:rsidRDefault="00E678ED" w:rsidP="00E678ED">
      <w:pPr>
        <w:spacing w:after="0" w:line="240" w:lineRule="auto"/>
        <w:jc w:val="both"/>
        <w:rPr>
          <w:rFonts w:cstheme="minorHAnsi"/>
          <w:b/>
          <w:bCs/>
          <w:lang w:val="en-US"/>
        </w:rPr>
      </w:pPr>
    </w:p>
    <w:p w14:paraId="059E632F" w14:textId="616BF24B" w:rsidR="00E678ED" w:rsidRPr="004D65EC" w:rsidRDefault="00620417" w:rsidP="00E14790">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The procedure for Termination shall be as indicated below, except for the cases of Termination due to application of the anti-corruption Clause, whose procedure is regulated in Clause</w:t>
      </w:r>
      <w:r w:rsidR="00097EF3" w:rsidRPr="00E24666">
        <w:rPr>
          <w:rFonts w:cstheme="minorHAnsi"/>
          <w:lang w:val="en-US"/>
        </w:rPr>
        <w:t xml:space="preserve"> </w:t>
      </w:r>
      <w:r w:rsidR="00097EF3" w:rsidRPr="004D65EC">
        <w:rPr>
          <w:rFonts w:cstheme="minorHAnsi"/>
          <w:lang w:val="en-US"/>
        </w:rPr>
        <w:fldChar w:fldCharType="begin"/>
      </w:r>
      <w:r w:rsidR="00097EF3" w:rsidRPr="00E24666">
        <w:rPr>
          <w:rFonts w:cstheme="minorHAnsi"/>
          <w:lang w:val="en-US"/>
        </w:rPr>
        <w:instrText xml:space="preserve"> REF _Ref43215472 \r \h </w:instrText>
      </w:r>
      <w:r w:rsidR="003834EC" w:rsidRPr="00E24666">
        <w:rPr>
          <w:rFonts w:cstheme="minorHAnsi"/>
          <w:lang w:val="en-US"/>
        </w:rPr>
        <w:instrText xml:space="preserve"> \* MERGEFORMAT </w:instrText>
      </w:r>
      <w:r w:rsidR="00097EF3" w:rsidRPr="004D65EC">
        <w:rPr>
          <w:rFonts w:cstheme="minorHAnsi"/>
          <w:lang w:val="en-US"/>
        </w:rPr>
      </w:r>
      <w:r w:rsidR="00097EF3" w:rsidRPr="004D65EC">
        <w:rPr>
          <w:rFonts w:cstheme="minorHAnsi"/>
          <w:lang w:val="en-US"/>
        </w:rPr>
        <w:fldChar w:fldCharType="separate"/>
      </w:r>
      <w:r w:rsidR="00673CCF" w:rsidRPr="004D65EC">
        <w:rPr>
          <w:rFonts w:cstheme="minorHAnsi"/>
          <w:lang w:val="en-US"/>
        </w:rPr>
        <w:t>15.1.7</w:t>
      </w:r>
      <w:r w:rsidR="00097EF3" w:rsidRPr="004D65EC">
        <w:rPr>
          <w:rFonts w:cstheme="minorHAnsi"/>
          <w:lang w:val="en-US"/>
        </w:rPr>
        <w:fldChar w:fldCharType="end"/>
      </w:r>
      <w:r w:rsidR="00E678ED" w:rsidRPr="00E24666">
        <w:rPr>
          <w:rFonts w:cstheme="minorHAnsi"/>
          <w:lang w:val="en-US"/>
        </w:rPr>
        <w:t>.</w:t>
      </w:r>
    </w:p>
    <w:p w14:paraId="284FB6C0" w14:textId="77777777" w:rsidR="00E678ED" w:rsidRPr="00E24666" w:rsidRDefault="00E678ED" w:rsidP="00E14790">
      <w:pPr>
        <w:pStyle w:val="Prrafodelista"/>
        <w:spacing w:after="0" w:line="240" w:lineRule="auto"/>
        <w:ind w:left="709" w:hanging="709"/>
        <w:jc w:val="both"/>
        <w:rPr>
          <w:rFonts w:cstheme="minorHAnsi"/>
          <w:lang w:val="en-US"/>
        </w:rPr>
      </w:pPr>
    </w:p>
    <w:p w14:paraId="4A397BBD" w14:textId="77777777" w:rsidR="00620417" w:rsidRPr="00E24666" w:rsidRDefault="00620417" w:rsidP="00E14790">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The Parties to the Concession Contract, as applicable in each case, shall immediately comply with all obligations and procedures set forth in the Concession Contract for the purposes of the Termination thereof, whereupon the Concession Contract shall be terminated and the Concession shall terminate by operation of law.</w:t>
      </w:r>
    </w:p>
    <w:p w14:paraId="1A4CDBCD" w14:textId="77777777" w:rsidR="00620417" w:rsidRPr="00E24666" w:rsidRDefault="00620417" w:rsidP="00E14790">
      <w:pPr>
        <w:pStyle w:val="Prrafodelista"/>
        <w:spacing w:after="0" w:line="240" w:lineRule="auto"/>
        <w:ind w:left="709" w:hanging="709"/>
        <w:jc w:val="both"/>
        <w:rPr>
          <w:rFonts w:cstheme="minorHAnsi"/>
          <w:lang w:val="en-US"/>
        </w:rPr>
      </w:pPr>
    </w:p>
    <w:p w14:paraId="598DF299" w14:textId="13167611" w:rsidR="00E678ED" w:rsidRPr="004D65EC" w:rsidRDefault="00620417" w:rsidP="00E14790">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Any decision of Termination of the Concession Contract made by the Parties to the Concession Contract must be made prior to the Termination of the Contract, and the early Termination may be effective from ninety (90) Calendar Days after such </w:t>
      </w:r>
      <w:r w:rsidR="0068252A" w:rsidRPr="00E24666">
        <w:rPr>
          <w:rFonts w:cstheme="minorHAnsi"/>
          <w:lang w:val="en-US"/>
        </w:rPr>
        <w:t>notice</w:t>
      </w:r>
      <w:r w:rsidRPr="00E24666">
        <w:rPr>
          <w:rFonts w:cstheme="minorHAnsi"/>
          <w:lang w:val="en-US"/>
        </w:rPr>
        <w:t>, and once the cure procedure set forth in Clause</w:t>
      </w:r>
      <w:r w:rsidR="009621E6" w:rsidRPr="00E24666">
        <w:rPr>
          <w:rFonts w:cstheme="minorHAnsi"/>
          <w:lang w:val="en-US"/>
        </w:rPr>
        <w:t xml:space="preserve"> </w:t>
      </w:r>
      <w:r w:rsidR="009621E6" w:rsidRPr="004D65EC">
        <w:rPr>
          <w:rFonts w:cstheme="minorHAnsi"/>
          <w:lang w:val="en-US"/>
        </w:rPr>
        <w:fldChar w:fldCharType="begin"/>
      </w:r>
      <w:r w:rsidR="009621E6" w:rsidRPr="00E24666">
        <w:rPr>
          <w:rFonts w:cstheme="minorHAnsi"/>
          <w:lang w:val="en-US"/>
        </w:rPr>
        <w:instrText xml:space="preserve"> REF _Ref503177496 \r \h </w:instrText>
      </w:r>
      <w:r w:rsidR="004912E9" w:rsidRPr="00E24666">
        <w:rPr>
          <w:rFonts w:cstheme="minorHAnsi"/>
          <w:lang w:val="en-US"/>
        </w:rPr>
        <w:instrText xml:space="preserve"> \* MERGEFORMAT </w:instrText>
      </w:r>
      <w:r w:rsidR="009621E6" w:rsidRPr="004D65EC">
        <w:rPr>
          <w:rFonts w:cstheme="minorHAnsi"/>
          <w:lang w:val="en-US"/>
        </w:rPr>
      </w:r>
      <w:r w:rsidR="009621E6" w:rsidRPr="004D65EC">
        <w:rPr>
          <w:rFonts w:cstheme="minorHAnsi"/>
          <w:lang w:val="en-US"/>
        </w:rPr>
        <w:fldChar w:fldCharType="separate"/>
      </w:r>
      <w:r w:rsidR="00673CCF" w:rsidRPr="004D65EC">
        <w:rPr>
          <w:rFonts w:cstheme="minorHAnsi"/>
          <w:lang w:val="en-US"/>
        </w:rPr>
        <w:t>15.4</w:t>
      </w:r>
      <w:r w:rsidR="009621E6" w:rsidRPr="004D65EC">
        <w:rPr>
          <w:rFonts w:cstheme="minorHAnsi"/>
          <w:lang w:val="en-US"/>
        </w:rPr>
        <w:fldChar w:fldCharType="end"/>
      </w:r>
      <w:r w:rsidR="009621E6" w:rsidRPr="00E24666">
        <w:rPr>
          <w:rFonts w:cstheme="minorHAnsi"/>
          <w:lang w:val="en-US"/>
        </w:rPr>
        <w:t xml:space="preserve">, </w:t>
      </w:r>
      <w:r w:rsidR="00E678ED" w:rsidRPr="004D65EC">
        <w:rPr>
          <w:rFonts w:cstheme="minorHAnsi"/>
          <w:lang w:val="en-US"/>
        </w:rPr>
        <w:t xml:space="preserve"> </w:t>
      </w:r>
      <w:r w:rsidRPr="00E24666">
        <w:rPr>
          <w:rFonts w:cstheme="minorHAnsi"/>
          <w:lang w:val="en-US"/>
        </w:rPr>
        <w:t>except in the case provided for in Clause</w:t>
      </w:r>
      <w:r w:rsidR="00E678ED" w:rsidRPr="00E24666">
        <w:rPr>
          <w:rFonts w:cstheme="minorHAnsi"/>
          <w:lang w:val="en-US"/>
        </w:rPr>
        <w:t xml:space="preserve"> </w:t>
      </w:r>
      <w:r w:rsidR="000E36CE" w:rsidRPr="004D65EC">
        <w:rPr>
          <w:rFonts w:cstheme="minorHAnsi"/>
          <w:lang w:val="en-US"/>
        </w:rPr>
        <w:fldChar w:fldCharType="begin"/>
      </w:r>
      <w:r w:rsidR="000E36CE" w:rsidRPr="00E24666">
        <w:rPr>
          <w:rFonts w:cstheme="minorHAnsi"/>
          <w:lang w:val="en-US"/>
        </w:rPr>
        <w:instrText xml:space="preserve"> REF _Ref297725196 \r \h </w:instrText>
      </w:r>
      <w:r w:rsidR="003834EC" w:rsidRPr="00E24666">
        <w:rPr>
          <w:rFonts w:cstheme="minorHAnsi"/>
          <w:lang w:val="en-US"/>
        </w:rPr>
        <w:instrText xml:space="preserve"> \* MERGEFORMAT </w:instrText>
      </w:r>
      <w:r w:rsidR="000E36CE" w:rsidRPr="004D65EC">
        <w:rPr>
          <w:rFonts w:cstheme="minorHAnsi"/>
          <w:lang w:val="en-US"/>
        </w:rPr>
      </w:r>
      <w:r w:rsidR="000E36CE" w:rsidRPr="004D65EC">
        <w:rPr>
          <w:rFonts w:cstheme="minorHAnsi"/>
          <w:lang w:val="en-US"/>
        </w:rPr>
        <w:fldChar w:fldCharType="separate"/>
      </w:r>
      <w:r w:rsidR="00673CCF" w:rsidRPr="004D65EC">
        <w:rPr>
          <w:rFonts w:cstheme="minorHAnsi"/>
          <w:lang w:val="en-US"/>
        </w:rPr>
        <w:t>15.1.5</w:t>
      </w:r>
      <w:r w:rsidR="000E36CE" w:rsidRPr="004D65EC">
        <w:rPr>
          <w:rFonts w:cstheme="minorHAnsi"/>
          <w:lang w:val="en-US"/>
        </w:rPr>
        <w:fldChar w:fldCharType="end"/>
      </w:r>
      <w:bookmarkStart w:id="614" w:name="_Ref422333104"/>
      <w:r w:rsidR="009516D7" w:rsidRPr="00E24666">
        <w:rPr>
          <w:rFonts w:cstheme="minorHAnsi"/>
          <w:lang w:val="en-US"/>
        </w:rPr>
        <w:t>.</w:t>
      </w:r>
    </w:p>
    <w:p w14:paraId="3B604435" w14:textId="77777777" w:rsidR="007D4584" w:rsidRPr="00E24666" w:rsidRDefault="007D4584" w:rsidP="00E14790">
      <w:pPr>
        <w:pStyle w:val="Prrafodelista"/>
        <w:ind w:left="709" w:hanging="709"/>
        <w:rPr>
          <w:rFonts w:cstheme="minorHAnsi"/>
          <w:lang w:val="en-US"/>
        </w:rPr>
      </w:pPr>
    </w:p>
    <w:p w14:paraId="71B4C30A" w14:textId="74E3144F" w:rsidR="00E678ED" w:rsidRPr="004D65EC" w:rsidRDefault="00620417" w:rsidP="00E14790">
      <w:pPr>
        <w:pStyle w:val="Prrafodelista"/>
        <w:numPr>
          <w:ilvl w:val="1"/>
          <w:numId w:val="23"/>
        </w:numPr>
        <w:spacing w:after="0" w:line="240" w:lineRule="auto"/>
        <w:ind w:left="709" w:hanging="709"/>
        <w:jc w:val="both"/>
        <w:rPr>
          <w:rFonts w:cstheme="minorHAnsi"/>
          <w:lang w:val="en-US"/>
        </w:rPr>
      </w:pPr>
      <w:bookmarkStart w:id="615" w:name="_Ref43396036"/>
      <w:r w:rsidRPr="00E24666">
        <w:rPr>
          <w:rFonts w:cstheme="minorHAnsi"/>
          <w:lang w:val="en-US"/>
        </w:rPr>
        <w:t>Sixty (60) Calendar Days prior to the expiration of the Concession term, the CONCESSIONAIRE shall begin to prepare the final inventory, with the intervention of the Supervisor, and shall submit it to the GRANTOR no later than ten (10) Calendar Days prior to the date of expiration of the Concession term, containing at least the information specified in the Clause</w:t>
      </w:r>
      <w:r w:rsidR="000E36CE" w:rsidRPr="00E24666">
        <w:rPr>
          <w:rFonts w:cstheme="minorHAnsi"/>
          <w:lang w:val="en-US"/>
        </w:rPr>
        <w:t xml:space="preserve"> </w:t>
      </w:r>
      <w:r w:rsidR="000E36CE" w:rsidRPr="004D65EC">
        <w:rPr>
          <w:rFonts w:cstheme="minorHAnsi"/>
          <w:lang w:val="en-US"/>
        </w:rPr>
        <w:fldChar w:fldCharType="begin"/>
      </w:r>
      <w:r w:rsidR="000E36CE" w:rsidRPr="00E24666">
        <w:rPr>
          <w:rFonts w:cstheme="minorHAnsi"/>
          <w:lang w:val="en-US"/>
        </w:rPr>
        <w:instrText xml:space="preserve"> REF _Ref43396344 \r \h </w:instrText>
      </w:r>
      <w:r w:rsidR="003834EC" w:rsidRPr="00E24666">
        <w:rPr>
          <w:rFonts w:cstheme="minorHAnsi"/>
          <w:lang w:val="en-US"/>
        </w:rPr>
        <w:instrText xml:space="preserve"> \* MERGEFORMAT </w:instrText>
      </w:r>
      <w:r w:rsidR="000E36CE" w:rsidRPr="004D65EC">
        <w:rPr>
          <w:rFonts w:cstheme="minorHAnsi"/>
          <w:lang w:val="en-US"/>
        </w:rPr>
      </w:r>
      <w:r w:rsidR="000E36CE" w:rsidRPr="004D65EC">
        <w:rPr>
          <w:rFonts w:cstheme="minorHAnsi"/>
          <w:lang w:val="en-US"/>
        </w:rPr>
        <w:fldChar w:fldCharType="separate"/>
      </w:r>
      <w:r w:rsidR="00673CCF" w:rsidRPr="004D65EC">
        <w:rPr>
          <w:rFonts w:cstheme="minorHAnsi"/>
          <w:lang w:val="en-US"/>
        </w:rPr>
        <w:t>5.28</w:t>
      </w:r>
      <w:r w:rsidR="000E36CE" w:rsidRPr="004D65EC">
        <w:rPr>
          <w:rFonts w:cstheme="minorHAnsi"/>
          <w:lang w:val="en-US"/>
        </w:rPr>
        <w:fldChar w:fldCharType="end"/>
      </w:r>
      <w:r w:rsidR="00E678ED" w:rsidRPr="00E24666">
        <w:rPr>
          <w:rFonts w:cstheme="minorHAnsi"/>
          <w:lang w:val="en-US"/>
        </w:rPr>
        <w:t>.</w:t>
      </w:r>
      <w:bookmarkEnd w:id="614"/>
      <w:bookmarkEnd w:id="615"/>
    </w:p>
    <w:p w14:paraId="6A6D1877" w14:textId="77777777" w:rsidR="00CC0B44" w:rsidRPr="00E24666" w:rsidRDefault="00CC0B44" w:rsidP="00891155">
      <w:pPr>
        <w:spacing w:after="0" w:line="240" w:lineRule="auto"/>
        <w:ind w:left="709"/>
        <w:jc w:val="both"/>
        <w:rPr>
          <w:rFonts w:cstheme="minorHAnsi"/>
          <w:lang w:val="en-US"/>
        </w:rPr>
      </w:pPr>
    </w:p>
    <w:p w14:paraId="654C5FE1" w14:textId="46B7F4A2" w:rsidR="00620417" w:rsidRPr="00E24666" w:rsidRDefault="00620417" w:rsidP="00620417">
      <w:pPr>
        <w:spacing w:after="0" w:line="240" w:lineRule="auto"/>
        <w:ind w:left="709"/>
        <w:jc w:val="both"/>
        <w:rPr>
          <w:rFonts w:cstheme="minorHAnsi"/>
          <w:lang w:val="en-US"/>
        </w:rPr>
      </w:pPr>
      <w:r w:rsidRPr="00E24666">
        <w:rPr>
          <w:rFonts w:cstheme="minorHAnsi"/>
          <w:lang w:val="en-US"/>
        </w:rPr>
        <w:t xml:space="preserve">In the event of Termination by mutual </w:t>
      </w:r>
      <w:r w:rsidR="00B11E92" w:rsidRPr="00E24666">
        <w:rPr>
          <w:rFonts w:cstheme="minorHAnsi"/>
          <w:lang w:val="en-US"/>
        </w:rPr>
        <w:t>Contract</w:t>
      </w:r>
      <w:r w:rsidRPr="00E24666">
        <w:rPr>
          <w:rFonts w:cstheme="minorHAnsi"/>
          <w:lang w:val="en-US"/>
        </w:rPr>
        <w:t xml:space="preserve">, the Final Inventory shall integrate this </w:t>
      </w:r>
      <w:r w:rsidR="00B11E92" w:rsidRPr="00E24666">
        <w:rPr>
          <w:rFonts w:cstheme="minorHAnsi"/>
          <w:lang w:val="en-US"/>
        </w:rPr>
        <w:t>Contract</w:t>
      </w:r>
      <w:r w:rsidRPr="00E24666">
        <w:rPr>
          <w:rFonts w:cstheme="minorHAnsi"/>
          <w:lang w:val="en-US"/>
        </w:rPr>
        <w:t xml:space="preserve"> as an annex of the document subscribed for such purpose, for which the CONCESSIONAIRE shall prepare such Final Inventory with the intervention of the Supervisor.</w:t>
      </w:r>
    </w:p>
    <w:p w14:paraId="3E072F67" w14:textId="77777777" w:rsidR="00620417" w:rsidRPr="00E24666" w:rsidRDefault="00620417" w:rsidP="00620417">
      <w:pPr>
        <w:spacing w:after="0" w:line="240" w:lineRule="auto"/>
        <w:ind w:left="709"/>
        <w:jc w:val="both"/>
        <w:rPr>
          <w:rFonts w:cstheme="minorHAnsi"/>
          <w:lang w:val="en-US"/>
        </w:rPr>
      </w:pPr>
    </w:p>
    <w:p w14:paraId="38A7E405" w14:textId="34B25524" w:rsidR="00E678ED" w:rsidRPr="004D65EC" w:rsidRDefault="00620417" w:rsidP="00620417">
      <w:pPr>
        <w:spacing w:after="0" w:line="240" w:lineRule="auto"/>
        <w:ind w:left="709"/>
        <w:jc w:val="both"/>
        <w:rPr>
          <w:rFonts w:cstheme="minorHAnsi"/>
          <w:lang w:val="en-US"/>
        </w:rPr>
      </w:pPr>
      <w:r w:rsidRPr="00E24666">
        <w:rPr>
          <w:rFonts w:cstheme="minorHAnsi"/>
          <w:lang w:val="en-US"/>
        </w:rPr>
        <w:t>In the event of Termination due to non-compliance by the GRANTOR or the CONCESSIONAIRE, the Final Inventory to be carried out by the CONCESSIONAIRE with the intervention of the Supervisor, shall be submitted to the GRANTOR, twenty (20) Calendar Days after the affected Party has communicated the decision, as the case may be, to terminate the Concession Contract after the expiration of the term for the remedy of the non-compliance, as established in Clause</w:t>
      </w:r>
      <w:r w:rsidR="003607C9" w:rsidRPr="00E24666">
        <w:rPr>
          <w:rFonts w:cstheme="minorHAnsi"/>
          <w:lang w:val="en-US"/>
        </w:rPr>
        <w:t xml:space="preserve"> </w:t>
      </w:r>
      <w:r w:rsidR="003607C9" w:rsidRPr="004D65EC">
        <w:rPr>
          <w:rFonts w:cstheme="minorHAnsi"/>
          <w:lang w:val="en-US"/>
        </w:rPr>
        <w:fldChar w:fldCharType="begin"/>
      </w:r>
      <w:r w:rsidR="003607C9" w:rsidRPr="00E24666">
        <w:rPr>
          <w:rFonts w:cstheme="minorHAnsi"/>
          <w:lang w:val="en-US"/>
        </w:rPr>
        <w:instrText xml:space="preserve"> REF _Ref503177496 \r \h </w:instrText>
      </w:r>
      <w:r w:rsidR="003834EC" w:rsidRPr="00E24666">
        <w:rPr>
          <w:rFonts w:cstheme="minorHAnsi"/>
          <w:lang w:val="en-US"/>
        </w:rPr>
        <w:instrText xml:space="preserve"> \* MERGEFORMAT </w:instrText>
      </w:r>
      <w:r w:rsidR="003607C9" w:rsidRPr="004D65EC">
        <w:rPr>
          <w:rFonts w:cstheme="minorHAnsi"/>
          <w:lang w:val="en-US"/>
        </w:rPr>
      </w:r>
      <w:r w:rsidR="003607C9" w:rsidRPr="004D65EC">
        <w:rPr>
          <w:rFonts w:cstheme="minorHAnsi"/>
          <w:lang w:val="en-US"/>
        </w:rPr>
        <w:fldChar w:fldCharType="separate"/>
      </w:r>
      <w:r w:rsidR="00673CCF" w:rsidRPr="004D65EC">
        <w:rPr>
          <w:rFonts w:cstheme="minorHAnsi"/>
          <w:lang w:val="en-US"/>
        </w:rPr>
        <w:t>15.4</w:t>
      </w:r>
      <w:r w:rsidR="003607C9" w:rsidRPr="004D65EC">
        <w:rPr>
          <w:rFonts w:cstheme="minorHAnsi"/>
          <w:lang w:val="en-US"/>
        </w:rPr>
        <w:fldChar w:fldCharType="end"/>
      </w:r>
      <w:r w:rsidR="00E678ED" w:rsidRPr="00E24666">
        <w:rPr>
          <w:rFonts w:cstheme="minorHAnsi"/>
          <w:lang w:val="en-US"/>
        </w:rPr>
        <w:t>.</w:t>
      </w:r>
    </w:p>
    <w:p w14:paraId="1BE378F9" w14:textId="77777777" w:rsidR="00E678ED" w:rsidRPr="00E24666" w:rsidRDefault="00E678ED" w:rsidP="00891155">
      <w:pPr>
        <w:spacing w:after="0" w:line="240" w:lineRule="auto"/>
        <w:ind w:left="709"/>
        <w:jc w:val="both"/>
        <w:rPr>
          <w:rFonts w:cstheme="minorHAnsi"/>
          <w:lang w:val="en-US"/>
        </w:rPr>
      </w:pPr>
    </w:p>
    <w:p w14:paraId="7BEC3094" w14:textId="4DEA2B6D" w:rsidR="00620417" w:rsidRPr="00E24666" w:rsidRDefault="00620417" w:rsidP="00620417">
      <w:pPr>
        <w:spacing w:after="0" w:line="240" w:lineRule="auto"/>
        <w:ind w:left="709"/>
        <w:jc w:val="both"/>
        <w:rPr>
          <w:rFonts w:cstheme="minorHAnsi"/>
          <w:lang w:val="en-US"/>
        </w:rPr>
      </w:pPr>
      <w:r w:rsidRPr="00E24666">
        <w:rPr>
          <w:rFonts w:cstheme="minorHAnsi"/>
          <w:lang w:val="en-US"/>
        </w:rPr>
        <w:t xml:space="preserve">In the event of Termination by unilateral decision of the GRANTOR, the Final Inventory shall be carried out by the CONCESSIONAIRE with the intervention of the Supervisor, and shall be submitted to the GRANTOR within twenty (20) Calendar Days after </w:t>
      </w:r>
      <w:r w:rsidR="0068252A" w:rsidRPr="00E24666">
        <w:rPr>
          <w:rFonts w:cstheme="minorHAnsi"/>
          <w:lang w:val="en-US"/>
        </w:rPr>
        <w:t>notice</w:t>
      </w:r>
      <w:r w:rsidRPr="00E24666">
        <w:rPr>
          <w:rFonts w:cstheme="minorHAnsi"/>
          <w:lang w:val="en-US"/>
        </w:rPr>
        <w:t xml:space="preserve"> of the GRANTOR's decision.</w:t>
      </w:r>
    </w:p>
    <w:p w14:paraId="2F109BB9" w14:textId="77777777" w:rsidR="00620417" w:rsidRPr="00E24666" w:rsidRDefault="00620417" w:rsidP="00620417">
      <w:pPr>
        <w:spacing w:after="0" w:line="240" w:lineRule="auto"/>
        <w:ind w:left="709"/>
        <w:jc w:val="both"/>
        <w:rPr>
          <w:rFonts w:cstheme="minorHAnsi"/>
          <w:lang w:val="en-US"/>
        </w:rPr>
      </w:pPr>
    </w:p>
    <w:p w14:paraId="42C4EE80" w14:textId="59B99560" w:rsidR="00E678ED" w:rsidRPr="00E24666" w:rsidRDefault="00620417" w:rsidP="00620417">
      <w:pPr>
        <w:spacing w:after="0" w:line="240" w:lineRule="auto"/>
        <w:ind w:left="709"/>
        <w:jc w:val="both"/>
        <w:rPr>
          <w:rFonts w:cstheme="minorHAnsi"/>
          <w:lang w:val="en-US"/>
        </w:rPr>
      </w:pPr>
      <w:r w:rsidRPr="00E24666">
        <w:rPr>
          <w:rFonts w:cstheme="minorHAnsi"/>
          <w:lang w:val="en-US"/>
        </w:rPr>
        <w:t xml:space="preserve">In the event of Termination due to force majeure or </w:t>
      </w:r>
      <w:r w:rsidR="00A37A02" w:rsidRPr="00E24666">
        <w:rPr>
          <w:rFonts w:cstheme="minorHAnsi"/>
          <w:lang w:val="en-US"/>
        </w:rPr>
        <w:t>act of God</w:t>
      </w:r>
      <w:r w:rsidRPr="00E24666">
        <w:rPr>
          <w:rFonts w:cstheme="minorHAnsi"/>
          <w:lang w:val="en-US"/>
        </w:rPr>
        <w:t xml:space="preserve">, the Final Inventory to be carried out by the CONCESSIONAIRE with the intervention of the Supervisor, shall be submitted to the GRANTOR within twenty (20) Calendar Days after the invocation of the </w:t>
      </w:r>
      <w:r w:rsidR="00E14790" w:rsidRPr="00E24666">
        <w:rPr>
          <w:rFonts w:cstheme="minorHAnsi"/>
          <w:lang w:val="en-US"/>
        </w:rPr>
        <w:t>grounds</w:t>
      </w:r>
      <w:r w:rsidRPr="00E24666">
        <w:rPr>
          <w:rFonts w:cstheme="minorHAnsi"/>
          <w:lang w:val="en-US"/>
        </w:rPr>
        <w:t xml:space="preserve"> for Termination is notified to the other Party to the Concession Contract.</w:t>
      </w:r>
    </w:p>
    <w:p w14:paraId="17FE810A" w14:textId="77777777" w:rsidR="00E678ED" w:rsidRPr="00E24666" w:rsidRDefault="00E678ED" w:rsidP="00E678ED">
      <w:pPr>
        <w:spacing w:after="0" w:line="240" w:lineRule="auto"/>
        <w:jc w:val="both"/>
        <w:rPr>
          <w:rFonts w:cstheme="minorHAnsi"/>
          <w:b/>
          <w:bCs/>
          <w:lang w:val="en-US"/>
        </w:rPr>
      </w:pPr>
    </w:p>
    <w:p w14:paraId="19A91CA0" w14:textId="1E1BCC34" w:rsidR="00E678ED" w:rsidRPr="00E24666" w:rsidRDefault="00620417" w:rsidP="00E678ED">
      <w:pPr>
        <w:pStyle w:val="Ttulo2"/>
        <w:spacing w:line="240" w:lineRule="auto"/>
        <w:rPr>
          <w:lang w:val="en-US"/>
        </w:rPr>
      </w:pPr>
      <w:bookmarkStart w:id="616" w:name="_Toc70611695"/>
      <w:r w:rsidRPr="00E24666">
        <w:rPr>
          <w:lang w:val="en-US"/>
        </w:rPr>
        <w:t>Effects of Termination</w:t>
      </w:r>
      <w:bookmarkEnd w:id="616"/>
      <w:r w:rsidR="00E678ED" w:rsidRPr="00E24666">
        <w:rPr>
          <w:lang w:val="en-US"/>
        </w:rPr>
        <w:tab/>
      </w:r>
    </w:p>
    <w:p w14:paraId="07BBDE40" w14:textId="77777777" w:rsidR="00E678ED" w:rsidRPr="00E24666" w:rsidRDefault="00E678ED" w:rsidP="00E678ED">
      <w:pPr>
        <w:spacing w:after="0" w:line="240" w:lineRule="auto"/>
        <w:jc w:val="both"/>
        <w:rPr>
          <w:rFonts w:cstheme="minorHAnsi"/>
          <w:b/>
          <w:bCs/>
          <w:lang w:val="en-US"/>
        </w:rPr>
      </w:pPr>
    </w:p>
    <w:p w14:paraId="672619A4" w14:textId="1854A060" w:rsidR="00620417" w:rsidRPr="00E24666" w:rsidRDefault="00620417" w:rsidP="00FC5153">
      <w:pPr>
        <w:pStyle w:val="Prrafodelista"/>
        <w:numPr>
          <w:ilvl w:val="1"/>
          <w:numId w:val="23"/>
        </w:numPr>
        <w:spacing w:after="0" w:line="240" w:lineRule="auto"/>
        <w:ind w:hanging="927"/>
        <w:jc w:val="both"/>
        <w:rPr>
          <w:rFonts w:cstheme="minorHAnsi"/>
          <w:lang w:val="en-US"/>
        </w:rPr>
      </w:pPr>
      <w:bookmarkStart w:id="617" w:name="_Ref43396778"/>
      <w:r w:rsidRPr="00E24666">
        <w:rPr>
          <w:rFonts w:cstheme="minorHAnsi"/>
          <w:lang w:val="en-US"/>
        </w:rPr>
        <w:t xml:space="preserve">The Termination of the Contract implies the termination of the Concession. </w:t>
      </w:r>
    </w:p>
    <w:p w14:paraId="3BB28E8E" w14:textId="77777777" w:rsidR="00620417" w:rsidRPr="00E24666" w:rsidRDefault="00620417" w:rsidP="00620417">
      <w:pPr>
        <w:pStyle w:val="Prrafodelista"/>
        <w:spacing w:after="0" w:line="240" w:lineRule="auto"/>
        <w:ind w:left="927" w:hanging="927"/>
        <w:jc w:val="both"/>
        <w:rPr>
          <w:rFonts w:cstheme="minorHAnsi"/>
          <w:lang w:val="en-US"/>
        </w:rPr>
      </w:pPr>
    </w:p>
    <w:p w14:paraId="1D42382F" w14:textId="6F1F075B" w:rsidR="00E678ED" w:rsidRPr="00E24666" w:rsidRDefault="00620417" w:rsidP="00FC5153">
      <w:pPr>
        <w:pStyle w:val="Prrafodelista"/>
        <w:numPr>
          <w:ilvl w:val="1"/>
          <w:numId w:val="23"/>
        </w:numPr>
        <w:spacing w:after="0" w:line="240" w:lineRule="auto"/>
        <w:ind w:hanging="927"/>
        <w:jc w:val="both"/>
        <w:rPr>
          <w:rFonts w:cstheme="minorHAnsi"/>
          <w:lang w:val="en-US"/>
        </w:rPr>
      </w:pPr>
      <w:r w:rsidRPr="00E24666">
        <w:rPr>
          <w:rFonts w:cstheme="minorHAnsi"/>
          <w:lang w:val="en-US"/>
        </w:rPr>
        <w:t>Upon Termination of the Contract</w:t>
      </w:r>
      <w:r w:rsidR="00E678ED" w:rsidRPr="00E24666">
        <w:rPr>
          <w:rFonts w:cstheme="minorHAnsi"/>
          <w:lang w:val="en-US"/>
        </w:rPr>
        <w:t>:</w:t>
      </w:r>
      <w:bookmarkEnd w:id="617"/>
    </w:p>
    <w:p w14:paraId="1072144E" w14:textId="77777777" w:rsidR="00E678ED" w:rsidRPr="00E24666" w:rsidRDefault="00E678ED" w:rsidP="00E678ED">
      <w:pPr>
        <w:pStyle w:val="Prrafodelista"/>
        <w:spacing w:after="0" w:line="240" w:lineRule="auto"/>
        <w:jc w:val="both"/>
        <w:rPr>
          <w:rFonts w:cstheme="minorHAnsi"/>
          <w:lang w:val="en-US"/>
        </w:rPr>
      </w:pPr>
    </w:p>
    <w:p w14:paraId="64EF92CB" w14:textId="5777AF4D" w:rsidR="00620417" w:rsidRPr="00E24666" w:rsidRDefault="00620417" w:rsidP="00FC5153">
      <w:pPr>
        <w:pStyle w:val="Prrafodelista"/>
        <w:numPr>
          <w:ilvl w:val="0"/>
          <w:numId w:val="181"/>
        </w:numPr>
        <w:tabs>
          <w:tab w:val="left" w:pos="1276"/>
        </w:tabs>
        <w:spacing w:after="0" w:line="240" w:lineRule="auto"/>
        <w:ind w:left="1276"/>
        <w:jc w:val="both"/>
        <w:rPr>
          <w:rFonts w:cstheme="minorHAnsi"/>
          <w:lang w:val="en-US"/>
        </w:rPr>
      </w:pPr>
      <w:r w:rsidRPr="00E24666">
        <w:rPr>
          <w:rFonts w:cstheme="minorHAnsi"/>
          <w:lang w:val="en-US"/>
        </w:rPr>
        <w:lastRenderedPageBreak/>
        <w:t xml:space="preserve">The </w:t>
      </w:r>
      <w:r w:rsidR="00C277B8" w:rsidRPr="00E24666">
        <w:rPr>
          <w:rFonts w:cstheme="minorHAnsi"/>
          <w:lang w:val="en-US"/>
        </w:rPr>
        <w:t xml:space="preserve">CONCESSIONAIRE </w:t>
      </w:r>
      <w:r w:rsidRPr="00E24666">
        <w:rPr>
          <w:rFonts w:cstheme="minorHAnsi"/>
          <w:lang w:val="en-US"/>
        </w:rPr>
        <w:t xml:space="preserve">shall be obliged to return to the </w:t>
      </w:r>
      <w:r w:rsidR="00C277B8" w:rsidRPr="00E24666">
        <w:rPr>
          <w:rFonts w:cstheme="minorHAnsi"/>
          <w:lang w:val="en-US"/>
        </w:rPr>
        <w:t xml:space="preserve">GRANTOR </w:t>
      </w:r>
      <w:r w:rsidRPr="00E24666">
        <w:rPr>
          <w:rFonts w:cstheme="minorHAnsi"/>
          <w:lang w:val="en-US"/>
        </w:rPr>
        <w:t xml:space="preserve">all the areas included in the Concession Area, as well as to deliver the Concession Assets. If applicable, the </w:t>
      </w:r>
      <w:r w:rsidR="00AF3ADE" w:rsidRPr="00E24666">
        <w:rPr>
          <w:rFonts w:cstheme="minorHAnsi"/>
          <w:lang w:val="en-US"/>
        </w:rPr>
        <w:t xml:space="preserve">Affected Concession Assets </w:t>
      </w:r>
      <w:r w:rsidRPr="00E24666">
        <w:rPr>
          <w:rFonts w:cstheme="minorHAnsi"/>
          <w:lang w:val="en-US"/>
        </w:rPr>
        <w:t>shall also be delivered.</w:t>
      </w:r>
    </w:p>
    <w:p w14:paraId="55DF5E92" w14:textId="77777777" w:rsidR="00620417" w:rsidRPr="00E24666" w:rsidRDefault="00620417" w:rsidP="00620417">
      <w:pPr>
        <w:pStyle w:val="Prrafodelista"/>
        <w:tabs>
          <w:tab w:val="left" w:pos="1276"/>
        </w:tabs>
        <w:spacing w:after="0" w:line="240" w:lineRule="auto"/>
        <w:ind w:left="1276"/>
        <w:jc w:val="both"/>
        <w:rPr>
          <w:rFonts w:cstheme="minorHAnsi"/>
          <w:lang w:val="en-US"/>
        </w:rPr>
      </w:pPr>
    </w:p>
    <w:p w14:paraId="753BE54C" w14:textId="59BBCBCD" w:rsidR="00620417" w:rsidRPr="00E24666" w:rsidRDefault="00620417" w:rsidP="00FC5153">
      <w:pPr>
        <w:pStyle w:val="Prrafodelista"/>
        <w:numPr>
          <w:ilvl w:val="0"/>
          <w:numId w:val="181"/>
        </w:numPr>
        <w:tabs>
          <w:tab w:val="left" w:pos="1276"/>
        </w:tabs>
        <w:spacing w:after="0" w:line="240" w:lineRule="auto"/>
        <w:ind w:left="1276"/>
        <w:jc w:val="both"/>
        <w:rPr>
          <w:rFonts w:cstheme="minorHAnsi"/>
          <w:lang w:val="en-US"/>
        </w:rPr>
      </w:pPr>
      <w:r w:rsidRPr="00E24666">
        <w:rPr>
          <w:rFonts w:cstheme="minorHAnsi"/>
          <w:lang w:val="en-US"/>
        </w:rPr>
        <w:t>The activity of the CONCESSIONAIRE ceases and its right to operate the COAR is extinguished, which right is assumed by the GRANTOR.</w:t>
      </w:r>
    </w:p>
    <w:p w14:paraId="15D881C8" w14:textId="77777777" w:rsidR="00620417" w:rsidRPr="00E24666" w:rsidRDefault="00620417" w:rsidP="00620417">
      <w:pPr>
        <w:pStyle w:val="Prrafodelista"/>
        <w:tabs>
          <w:tab w:val="left" w:pos="1276"/>
        </w:tabs>
        <w:spacing w:after="0" w:line="240" w:lineRule="auto"/>
        <w:ind w:left="1276"/>
        <w:jc w:val="both"/>
        <w:rPr>
          <w:rFonts w:cstheme="minorHAnsi"/>
          <w:lang w:val="en-US"/>
        </w:rPr>
      </w:pPr>
    </w:p>
    <w:p w14:paraId="2DF7A229" w14:textId="6F68D80B" w:rsidR="00620417" w:rsidRPr="00E24666" w:rsidRDefault="00620417" w:rsidP="00FC5153">
      <w:pPr>
        <w:pStyle w:val="Prrafodelista"/>
        <w:numPr>
          <w:ilvl w:val="0"/>
          <w:numId w:val="181"/>
        </w:numPr>
        <w:tabs>
          <w:tab w:val="left" w:pos="1276"/>
        </w:tabs>
        <w:spacing w:after="0" w:line="240" w:lineRule="auto"/>
        <w:ind w:left="1276"/>
        <w:jc w:val="both"/>
        <w:rPr>
          <w:rFonts w:cstheme="minorHAnsi"/>
          <w:lang w:val="en-US"/>
        </w:rPr>
      </w:pPr>
      <w:r w:rsidRPr="00E24666">
        <w:rPr>
          <w:rFonts w:cstheme="minorHAnsi"/>
          <w:lang w:val="en-US"/>
        </w:rPr>
        <w:t xml:space="preserve">All contracts referred to in Chapter XII are automatically terminated, by operation of law, except for those that the GRANTOR has expressly decided to keep in force and in respect of which it has assumed the contractual position of the CONCESSIONAIRE. For such purpose, the GRANTOR shall inform the CONCESSIONAIRE, within a maximum term of Ten (10) Days of </w:t>
      </w:r>
      <w:r w:rsidR="0068252A" w:rsidRPr="00E24666">
        <w:rPr>
          <w:rFonts w:cstheme="minorHAnsi"/>
          <w:lang w:val="en-US"/>
        </w:rPr>
        <w:t>notice</w:t>
      </w:r>
      <w:r w:rsidRPr="00E24666">
        <w:rPr>
          <w:rFonts w:cstheme="minorHAnsi"/>
          <w:lang w:val="en-US"/>
        </w:rPr>
        <w:t xml:space="preserve"> of the </w:t>
      </w:r>
      <w:r w:rsidR="00E14790" w:rsidRPr="00E24666">
        <w:rPr>
          <w:rFonts w:cstheme="minorHAnsi"/>
          <w:lang w:val="en-US"/>
        </w:rPr>
        <w:t>grounds</w:t>
      </w:r>
      <w:r w:rsidRPr="00E24666">
        <w:rPr>
          <w:rFonts w:cstheme="minorHAnsi"/>
          <w:lang w:val="en-US"/>
        </w:rPr>
        <w:t xml:space="preserve"> for Termination, of the contracts in respect of which it will request the assignment of the contractual position in its favor, so that the CONCESSIONAIRE may take the corresponding steps.</w:t>
      </w:r>
    </w:p>
    <w:p w14:paraId="1014C3D5" w14:textId="77777777" w:rsidR="00620417" w:rsidRPr="00E24666" w:rsidRDefault="00620417" w:rsidP="00620417">
      <w:pPr>
        <w:pStyle w:val="Prrafodelista"/>
        <w:tabs>
          <w:tab w:val="left" w:pos="1276"/>
        </w:tabs>
        <w:spacing w:after="0" w:line="240" w:lineRule="auto"/>
        <w:ind w:left="1276"/>
        <w:jc w:val="both"/>
        <w:rPr>
          <w:rFonts w:cstheme="minorHAnsi"/>
          <w:lang w:val="en-US"/>
        </w:rPr>
      </w:pPr>
    </w:p>
    <w:p w14:paraId="77EB4647" w14:textId="67F1BB56" w:rsidR="009516D7" w:rsidRPr="004D65EC" w:rsidRDefault="00620417" w:rsidP="00FC5153">
      <w:pPr>
        <w:pStyle w:val="Prrafodelista"/>
        <w:numPr>
          <w:ilvl w:val="0"/>
          <w:numId w:val="181"/>
        </w:numPr>
        <w:tabs>
          <w:tab w:val="left" w:pos="1276"/>
        </w:tabs>
        <w:spacing w:after="0" w:line="240" w:lineRule="auto"/>
        <w:ind w:left="1276"/>
        <w:jc w:val="both"/>
        <w:rPr>
          <w:rFonts w:cstheme="minorHAnsi"/>
          <w:lang w:val="en-US"/>
        </w:rPr>
      </w:pPr>
      <w:r w:rsidRPr="00E24666">
        <w:rPr>
          <w:rFonts w:cstheme="minorHAnsi"/>
          <w:lang w:val="en-US"/>
        </w:rPr>
        <w:t xml:space="preserve">The CONCESSIONAIRE may designate the Concession </w:t>
      </w:r>
      <w:r w:rsidR="00C277B8" w:rsidRPr="00E24666">
        <w:rPr>
          <w:rFonts w:cstheme="minorHAnsi"/>
          <w:lang w:val="en-US"/>
        </w:rPr>
        <w:t>Controller</w:t>
      </w:r>
      <w:r w:rsidRPr="00E24666">
        <w:rPr>
          <w:rFonts w:cstheme="minorHAnsi"/>
          <w:lang w:val="en-US"/>
        </w:rPr>
        <w:t xml:space="preserve"> in accordance with the provisions of Clause</w:t>
      </w:r>
      <w:r w:rsidR="00A07644" w:rsidRPr="00E24666">
        <w:rPr>
          <w:rFonts w:cstheme="minorHAnsi"/>
          <w:lang w:val="en-US"/>
        </w:rPr>
        <w:t xml:space="preserve"> </w:t>
      </w:r>
      <w:r w:rsidR="00A07644" w:rsidRPr="004D65EC">
        <w:rPr>
          <w:rFonts w:cstheme="minorHAnsi"/>
          <w:lang w:val="en-US"/>
        </w:rPr>
        <w:fldChar w:fldCharType="begin"/>
      </w:r>
      <w:r w:rsidR="00A07644" w:rsidRPr="00E24666">
        <w:rPr>
          <w:rFonts w:cstheme="minorHAnsi"/>
          <w:lang w:val="en-US"/>
        </w:rPr>
        <w:instrText xml:space="preserve"> REF _Ref43451835 \r \h </w:instrText>
      </w:r>
      <w:r w:rsidR="003834EC" w:rsidRPr="00E24666">
        <w:rPr>
          <w:rFonts w:cstheme="minorHAnsi"/>
          <w:lang w:val="en-US"/>
        </w:rPr>
        <w:instrText xml:space="preserve"> \* MERGEFORMAT </w:instrText>
      </w:r>
      <w:r w:rsidR="00A07644" w:rsidRPr="004D65EC">
        <w:rPr>
          <w:rFonts w:cstheme="minorHAnsi"/>
          <w:lang w:val="en-US"/>
        </w:rPr>
      </w:r>
      <w:r w:rsidR="00A07644" w:rsidRPr="004D65EC">
        <w:rPr>
          <w:rFonts w:cstheme="minorHAnsi"/>
          <w:lang w:val="en-US"/>
        </w:rPr>
        <w:fldChar w:fldCharType="separate"/>
      </w:r>
      <w:r w:rsidR="00673CCF" w:rsidRPr="004D65EC">
        <w:rPr>
          <w:rFonts w:cstheme="minorHAnsi"/>
          <w:lang w:val="en-US"/>
        </w:rPr>
        <w:t>15.11</w:t>
      </w:r>
      <w:r w:rsidR="00A07644" w:rsidRPr="004D65EC">
        <w:rPr>
          <w:rFonts w:cstheme="minorHAnsi"/>
          <w:lang w:val="en-US"/>
        </w:rPr>
        <w:fldChar w:fldCharType="end"/>
      </w:r>
      <w:r w:rsidR="00A07644" w:rsidRPr="00E24666">
        <w:rPr>
          <w:rFonts w:cstheme="minorHAnsi"/>
          <w:lang w:val="en-US"/>
        </w:rPr>
        <w:t xml:space="preserve">. </w:t>
      </w:r>
    </w:p>
    <w:p w14:paraId="17F3FD2B" w14:textId="77777777" w:rsidR="009516D7" w:rsidRPr="00E24666" w:rsidRDefault="009516D7" w:rsidP="0067082B">
      <w:pPr>
        <w:pStyle w:val="Prrafodelista"/>
        <w:tabs>
          <w:tab w:val="left" w:pos="1134"/>
        </w:tabs>
        <w:spacing w:after="0" w:line="240" w:lineRule="auto"/>
        <w:ind w:left="1134" w:hanging="425"/>
        <w:jc w:val="both"/>
        <w:rPr>
          <w:rFonts w:cstheme="minorHAnsi"/>
          <w:lang w:val="en-US"/>
        </w:rPr>
      </w:pPr>
    </w:p>
    <w:p w14:paraId="06441957" w14:textId="1689249E" w:rsidR="009516D7" w:rsidRPr="00E24666" w:rsidRDefault="00620417" w:rsidP="00FC5153">
      <w:pPr>
        <w:pStyle w:val="Prrafodelista"/>
        <w:numPr>
          <w:ilvl w:val="0"/>
          <w:numId w:val="181"/>
        </w:numPr>
        <w:tabs>
          <w:tab w:val="left" w:pos="1276"/>
        </w:tabs>
        <w:spacing w:after="0" w:line="240" w:lineRule="auto"/>
        <w:ind w:left="1276" w:hanging="425"/>
        <w:jc w:val="both"/>
        <w:rPr>
          <w:rFonts w:cstheme="minorHAnsi"/>
          <w:lang w:val="en-US"/>
        </w:rPr>
      </w:pPr>
      <w:r w:rsidRPr="00E24666">
        <w:rPr>
          <w:rFonts w:cstheme="minorHAnsi"/>
          <w:lang w:val="en-US"/>
        </w:rPr>
        <w:t xml:space="preserve">Consideration shall be given to the </w:t>
      </w:r>
      <w:r w:rsidR="00432DD6" w:rsidRPr="00E24666">
        <w:rPr>
          <w:rFonts w:cstheme="minorHAnsi"/>
          <w:lang w:val="en-US"/>
        </w:rPr>
        <w:t>settlement</w:t>
      </w:r>
      <w:r w:rsidRPr="00E24666">
        <w:rPr>
          <w:rFonts w:cstheme="minorHAnsi"/>
          <w:lang w:val="en-US"/>
        </w:rPr>
        <w:t xml:space="preserve"> procedure provided for in Clause</w:t>
      </w:r>
      <w:r w:rsidR="009516D7" w:rsidRPr="00E24666">
        <w:rPr>
          <w:rFonts w:cstheme="minorHAnsi"/>
          <w:lang w:val="en-US"/>
        </w:rPr>
        <w:t xml:space="preserve"> </w:t>
      </w:r>
      <w:r w:rsidR="00A07644" w:rsidRPr="004D65EC">
        <w:rPr>
          <w:rFonts w:cstheme="minorHAnsi"/>
          <w:lang w:val="en-US"/>
        </w:rPr>
        <w:fldChar w:fldCharType="begin"/>
      </w:r>
      <w:r w:rsidR="00A07644" w:rsidRPr="00E24666">
        <w:rPr>
          <w:rFonts w:cstheme="minorHAnsi"/>
          <w:lang w:val="en-US"/>
        </w:rPr>
        <w:instrText xml:space="preserve"> REF _Ref43377908 \r \h </w:instrText>
      </w:r>
      <w:r w:rsidR="003834EC" w:rsidRPr="00E24666">
        <w:rPr>
          <w:rFonts w:cstheme="minorHAnsi"/>
          <w:lang w:val="en-US"/>
        </w:rPr>
        <w:instrText xml:space="preserve"> \* MERGEFORMAT </w:instrText>
      </w:r>
      <w:r w:rsidR="00A07644" w:rsidRPr="004D65EC">
        <w:rPr>
          <w:rFonts w:cstheme="minorHAnsi"/>
          <w:lang w:val="en-US"/>
        </w:rPr>
      </w:r>
      <w:r w:rsidR="00A07644" w:rsidRPr="004D65EC">
        <w:rPr>
          <w:rFonts w:cstheme="minorHAnsi"/>
          <w:lang w:val="en-US"/>
        </w:rPr>
        <w:fldChar w:fldCharType="separate"/>
      </w:r>
      <w:r w:rsidR="00673CCF" w:rsidRPr="004D65EC">
        <w:rPr>
          <w:rFonts w:cstheme="minorHAnsi"/>
          <w:lang w:val="en-US"/>
        </w:rPr>
        <w:t>1</w:t>
      </w:r>
      <w:r w:rsidR="00673CCF" w:rsidRPr="00E24666">
        <w:rPr>
          <w:rFonts w:cstheme="minorHAnsi"/>
          <w:lang w:val="en-US"/>
        </w:rPr>
        <w:t>5.13</w:t>
      </w:r>
      <w:r w:rsidR="00A07644" w:rsidRPr="004D65EC">
        <w:rPr>
          <w:rFonts w:cstheme="minorHAnsi"/>
          <w:lang w:val="en-US"/>
        </w:rPr>
        <w:fldChar w:fldCharType="end"/>
      </w:r>
      <w:r w:rsidR="00D76CAE" w:rsidRPr="00E24666">
        <w:rPr>
          <w:rFonts w:cstheme="minorHAnsi"/>
          <w:lang w:val="en-US"/>
        </w:rPr>
        <w:t xml:space="preserve"> </w:t>
      </w:r>
      <w:r w:rsidR="00A37A02" w:rsidRPr="004D65EC">
        <w:rPr>
          <w:rFonts w:cstheme="minorHAnsi"/>
          <w:lang w:val="en-US"/>
        </w:rPr>
        <w:t>and subseque</w:t>
      </w:r>
      <w:r w:rsidR="00A37A02" w:rsidRPr="00E24666">
        <w:rPr>
          <w:rFonts w:cstheme="minorHAnsi"/>
          <w:lang w:val="en-US"/>
        </w:rPr>
        <w:t>nt</w:t>
      </w:r>
      <w:r w:rsidRPr="00E24666">
        <w:rPr>
          <w:rFonts w:cstheme="minorHAnsi"/>
          <w:lang w:val="en-US"/>
        </w:rPr>
        <w:t xml:space="preserve"> as appropriate</w:t>
      </w:r>
      <w:r w:rsidR="009516D7" w:rsidRPr="00E24666">
        <w:rPr>
          <w:rFonts w:cstheme="minorHAnsi"/>
          <w:lang w:val="en-US"/>
        </w:rPr>
        <w:t>.</w:t>
      </w:r>
    </w:p>
    <w:p w14:paraId="7D8CD35A" w14:textId="77777777" w:rsidR="00E678ED" w:rsidRPr="00E24666" w:rsidRDefault="00E678ED" w:rsidP="00E678ED">
      <w:pPr>
        <w:spacing w:after="0" w:line="240" w:lineRule="auto"/>
        <w:ind w:left="705"/>
        <w:jc w:val="both"/>
        <w:rPr>
          <w:rFonts w:cstheme="minorHAnsi"/>
          <w:lang w:val="en-US"/>
        </w:rPr>
      </w:pPr>
    </w:p>
    <w:p w14:paraId="7F720546" w14:textId="4DA12AE9" w:rsidR="00A07644" w:rsidRPr="00E24666" w:rsidRDefault="00620417" w:rsidP="00FC5153">
      <w:pPr>
        <w:pStyle w:val="Prrafodelista"/>
        <w:numPr>
          <w:ilvl w:val="1"/>
          <w:numId w:val="23"/>
        </w:numPr>
        <w:spacing w:after="0" w:line="240" w:lineRule="auto"/>
        <w:ind w:left="426"/>
        <w:jc w:val="both"/>
        <w:rPr>
          <w:rFonts w:cstheme="minorHAnsi"/>
          <w:b/>
          <w:bCs/>
          <w:lang w:val="en-US"/>
        </w:rPr>
      </w:pPr>
      <w:bookmarkStart w:id="618" w:name="_Ref43451835"/>
      <w:r w:rsidRPr="00E24666">
        <w:rPr>
          <w:rFonts w:cstheme="minorHAnsi"/>
          <w:lang w:val="en-US"/>
        </w:rPr>
        <w:t>Concession Intervention</w:t>
      </w:r>
    </w:p>
    <w:p w14:paraId="6A247B25" w14:textId="77777777" w:rsidR="00A07644" w:rsidRPr="00E24666" w:rsidRDefault="00A07644" w:rsidP="00A07644">
      <w:pPr>
        <w:pStyle w:val="Prrafodelista"/>
        <w:spacing w:after="0" w:line="240" w:lineRule="auto"/>
        <w:ind w:left="709"/>
        <w:jc w:val="both"/>
        <w:rPr>
          <w:rFonts w:cstheme="minorHAnsi"/>
          <w:lang w:val="en-US"/>
        </w:rPr>
      </w:pPr>
    </w:p>
    <w:p w14:paraId="6A9B3989" w14:textId="298CC547" w:rsidR="00620417" w:rsidRPr="00E24666" w:rsidRDefault="00620417" w:rsidP="00FC5153">
      <w:pPr>
        <w:pStyle w:val="Prrafodelista"/>
        <w:numPr>
          <w:ilvl w:val="0"/>
          <w:numId w:val="180"/>
        </w:numPr>
        <w:spacing w:after="0" w:line="240" w:lineRule="auto"/>
        <w:ind w:left="1134"/>
        <w:jc w:val="both"/>
        <w:rPr>
          <w:rFonts w:cstheme="minorHAnsi"/>
          <w:lang w:val="en-US"/>
        </w:rPr>
      </w:pPr>
      <w:r w:rsidRPr="00E24666">
        <w:rPr>
          <w:rFonts w:cstheme="minorHAnsi"/>
          <w:lang w:val="en-US"/>
        </w:rPr>
        <w:t xml:space="preserve">The </w:t>
      </w:r>
      <w:r w:rsidR="00C277B8" w:rsidRPr="00E24666">
        <w:rPr>
          <w:rFonts w:cstheme="minorHAnsi"/>
          <w:lang w:val="en-US"/>
        </w:rPr>
        <w:t>Controller</w:t>
      </w:r>
      <w:r w:rsidRPr="00E24666">
        <w:rPr>
          <w:rFonts w:cstheme="minorHAnsi"/>
          <w:lang w:val="en-US"/>
        </w:rPr>
        <w:t xml:space="preserve"> shall be the legal person appointed by the GRANTOR who shall be in charge of the activities that allow the continuation of the </w:t>
      </w:r>
      <w:r w:rsidR="00525859" w:rsidRPr="00E24666">
        <w:rPr>
          <w:rFonts w:cstheme="minorHAnsi"/>
          <w:lang w:val="en-US"/>
        </w:rPr>
        <w:t>Mandatory Services</w:t>
      </w:r>
      <w:r w:rsidRPr="00E24666">
        <w:rPr>
          <w:rFonts w:cstheme="minorHAnsi"/>
          <w:lang w:val="en-US"/>
        </w:rPr>
        <w:t xml:space="preserve">, until the reversion of the assets provided for in this Contract in favor of the GRANTOR or the delivery of the Concession to a new Concessionaire, as determined by the GRANTOR at that time. </w:t>
      </w:r>
    </w:p>
    <w:p w14:paraId="5FFB2E49" w14:textId="77777777" w:rsidR="00620417" w:rsidRPr="00E24666" w:rsidRDefault="00620417" w:rsidP="00620417">
      <w:pPr>
        <w:pStyle w:val="Prrafodelista"/>
        <w:spacing w:after="0" w:line="240" w:lineRule="auto"/>
        <w:ind w:left="1134"/>
        <w:jc w:val="both"/>
        <w:rPr>
          <w:rFonts w:cstheme="minorHAnsi"/>
          <w:lang w:val="en-US"/>
        </w:rPr>
      </w:pPr>
    </w:p>
    <w:p w14:paraId="1E951F1B" w14:textId="39D2075A" w:rsidR="00E678ED" w:rsidRPr="00E24666" w:rsidRDefault="00620417" w:rsidP="00FC5153">
      <w:pPr>
        <w:pStyle w:val="Prrafodelista"/>
        <w:numPr>
          <w:ilvl w:val="0"/>
          <w:numId w:val="180"/>
        </w:numPr>
        <w:spacing w:after="0" w:line="240" w:lineRule="auto"/>
        <w:ind w:left="1134"/>
        <w:jc w:val="both"/>
        <w:rPr>
          <w:rFonts w:cstheme="minorHAnsi"/>
          <w:b/>
          <w:bCs/>
          <w:lang w:val="en-US"/>
        </w:rPr>
      </w:pPr>
      <w:r w:rsidRPr="00E24666">
        <w:rPr>
          <w:rFonts w:cstheme="minorHAnsi"/>
          <w:lang w:val="en-US"/>
        </w:rPr>
        <w:t xml:space="preserve">The </w:t>
      </w:r>
      <w:r w:rsidR="00C277B8" w:rsidRPr="00E24666">
        <w:rPr>
          <w:rFonts w:cstheme="minorHAnsi"/>
          <w:lang w:val="en-US"/>
        </w:rPr>
        <w:t>Controller</w:t>
      </w:r>
      <w:r w:rsidRPr="00E24666">
        <w:rPr>
          <w:rFonts w:cstheme="minorHAnsi"/>
          <w:lang w:val="en-US"/>
        </w:rPr>
        <w:t xml:space="preserve"> shall have, mainly, the broadest powers to</w:t>
      </w:r>
      <w:r w:rsidR="009516D7" w:rsidRPr="00E24666">
        <w:rPr>
          <w:rFonts w:cstheme="minorHAnsi"/>
          <w:lang w:val="en-US"/>
        </w:rPr>
        <w:t>:</w:t>
      </w:r>
      <w:bookmarkEnd w:id="618"/>
    </w:p>
    <w:p w14:paraId="59D70894" w14:textId="77777777" w:rsidR="009516D7" w:rsidRPr="00E24666" w:rsidRDefault="009516D7" w:rsidP="009516D7">
      <w:pPr>
        <w:pStyle w:val="Prrafodelista"/>
        <w:spacing w:after="0" w:line="240" w:lineRule="auto"/>
        <w:ind w:left="709"/>
        <w:jc w:val="both"/>
        <w:rPr>
          <w:rFonts w:cstheme="minorHAnsi"/>
          <w:b/>
          <w:bCs/>
          <w:lang w:val="en-US"/>
        </w:rPr>
      </w:pPr>
    </w:p>
    <w:p w14:paraId="5F558958" w14:textId="5D2619E4" w:rsidR="00620417" w:rsidRPr="00E24666" w:rsidRDefault="00620417" w:rsidP="00FC5153">
      <w:pPr>
        <w:pStyle w:val="Prrafodelista"/>
        <w:numPr>
          <w:ilvl w:val="2"/>
          <w:numId w:val="182"/>
        </w:numPr>
        <w:tabs>
          <w:tab w:val="left" w:pos="1418"/>
        </w:tabs>
        <w:spacing w:after="0" w:line="240" w:lineRule="auto"/>
        <w:ind w:left="1418"/>
        <w:jc w:val="both"/>
        <w:rPr>
          <w:rFonts w:cstheme="minorHAnsi"/>
          <w:lang w:val="en-US"/>
        </w:rPr>
      </w:pPr>
      <w:r w:rsidRPr="00E24666">
        <w:rPr>
          <w:rFonts w:cstheme="minorHAnsi"/>
          <w:lang w:val="en-US"/>
        </w:rPr>
        <w:t xml:space="preserve">Determine and execute the activities to conserve and maintain the Works, as well as the preservation of the </w:t>
      </w:r>
      <w:r w:rsidR="009F74EE" w:rsidRPr="00E24666">
        <w:rPr>
          <w:rFonts w:cstheme="minorHAnsi"/>
          <w:lang w:val="en-US"/>
        </w:rPr>
        <w:t>Concession Assets</w:t>
      </w:r>
      <w:r w:rsidRPr="00E24666">
        <w:rPr>
          <w:rFonts w:cstheme="minorHAnsi"/>
          <w:lang w:val="en-US"/>
        </w:rPr>
        <w:t xml:space="preserve"> and/or </w:t>
      </w:r>
      <w:r w:rsidR="00F31DB1" w:rsidRPr="00E24666">
        <w:rPr>
          <w:rFonts w:cstheme="minorHAnsi"/>
          <w:lang w:val="en-US"/>
        </w:rPr>
        <w:t xml:space="preserve">Affected Assets </w:t>
      </w:r>
      <w:r w:rsidRPr="00E24666">
        <w:rPr>
          <w:rFonts w:cstheme="minorHAnsi"/>
          <w:lang w:val="en-US"/>
        </w:rPr>
        <w:t xml:space="preserve">to the Concession, in case the </w:t>
      </w:r>
      <w:r w:rsidR="00ED4610" w:rsidRPr="00E24666">
        <w:rPr>
          <w:rFonts w:cstheme="minorHAnsi"/>
          <w:lang w:val="en-US"/>
        </w:rPr>
        <w:t>Operating Period</w:t>
      </w:r>
      <w:r w:rsidRPr="00E24666">
        <w:rPr>
          <w:rFonts w:cstheme="minorHAnsi"/>
          <w:lang w:val="en-US"/>
        </w:rPr>
        <w:t xml:space="preserve"> has not started; or,</w:t>
      </w:r>
    </w:p>
    <w:p w14:paraId="6F82D40D" w14:textId="77777777" w:rsidR="00620417" w:rsidRPr="00E24666" w:rsidRDefault="00620417" w:rsidP="00620417">
      <w:pPr>
        <w:pStyle w:val="Prrafodelista"/>
        <w:tabs>
          <w:tab w:val="left" w:pos="1418"/>
        </w:tabs>
        <w:spacing w:after="0" w:line="240" w:lineRule="auto"/>
        <w:ind w:left="1418"/>
        <w:jc w:val="both"/>
        <w:rPr>
          <w:rFonts w:cstheme="minorHAnsi"/>
          <w:lang w:val="en-US"/>
        </w:rPr>
      </w:pPr>
    </w:p>
    <w:p w14:paraId="745EA00E" w14:textId="5E4E7F81" w:rsidR="009516D7" w:rsidRPr="00E24666" w:rsidRDefault="00620417" w:rsidP="00FC5153">
      <w:pPr>
        <w:pStyle w:val="Prrafodelista"/>
        <w:numPr>
          <w:ilvl w:val="2"/>
          <w:numId w:val="182"/>
        </w:numPr>
        <w:tabs>
          <w:tab w:val="left" w:pos="1418"/>
        </w:tabs>
        <w:spacing w:after="0" w:line="240" w:lineRule="auto"/>
        <w:ind w:left="1418"/>
        <w:jc w:val="both"/>
        <w:rPr>
          <w:rFonts w:cstheme="minorHAnsi"/>
          <w:lang w:val="en-US"/>
        </w:rPr>
      </w:pPr>
      <w:r w:rsidRPr="00E24666">
        <w:rPr>
          <w:rFonts w:cstheme="minorHAnsi"/>
          <w:lang w:val="en-US"/>
        </w:rPr>
        <w:t>Determine and execute the activities that allow the timely and efficient rendering of the Mandatory Services.</w:t>
      </w:r>
    </w:p>
    <w:p w14:paraId="0C6AC327" w14:textId="191EB0F3" w:rsidR="009516D7" w:rsidRPr="00E24666" w:rsidRDefault="009516D7" w:rsidP="009516D7">
      <w:pPr>
        <w:pStyle w:val="Prrafodelista"/>
        <w:tabs>
          <w:tab w:val="left" w:pos="1418"/>
        </w:tabs>
        <w:spacing w:after="0" w:line="240" w:lineRule="auto"/>
        <w:ind w:left="1418"/>
        <w:jc w:val="both"/>
        <w:rPr>
          <w:rFonts w:cstheme="minorHAnsi"/>
          <w:b/>
          <w:bCs/>
          <w:lang w:val="en-US"/>
        </w:rPr>
      </w:pPr>
    </w:p>
    <w:p w14:paraId="11E2BEE8" w14:textId="02F5AF6C" w:rsidR="00620417" w:rsidRPr="00E24666" w:rsidRDefault="00620417" w:rsidP="00FC5153">
      <w:pPr>
        <w:pStyle w:val="Prrafodelista"/>
        <w:numPr>
          <w:ilvl w:val="1"/>
          <w:numId w:val="23"/>
        </w:numPr>
        <w:spacing w:after="0" w:line="240" w:lineRule="auto"/>
        <w:ind w:hanging="927"/>
        <w:jc w:val="both"/>
        <w:rPr>
          <w:rFonts w:cstheme="minorHAnsi"/>
          <w:lang w:val="en-US"/>
        </w:rPr>
      </w:pPr>
      <w:bookmarkStart w:id="619" w:name="_Ref43399591"/>
      <w:r w:rsidRPr="00E24666">
        <w:rPr>
          <w:rFonts w:cstheme="minorHAnsi"/>
          <w:lang w:val="en-US"/>
        </w:rPr>
        <w:t xml:space="preserve">Likewise, as a result of the Termination of the Contract due to the </w:t>
      </w:r>
      <w:r w:rsidR="00C277B8" w:rsidRPr="00E24666">
        <w:rPr>
          <w:rFonts w:cstheme="minorHAnsi"/>
          <w:lang w:val="en-US"/>
        </w:rPr>
        <w:t>CONCESSIONAIRE</w:t>
      </w:r>
      <w:r w:rsidRPr="00E24666">
        <w:rPr>
          <w:rFonts w:cstheme="minorHAnsi"/>
          <w:lang w:val="en-US"/>
        </w:rPr>
        <w:t xml:space="preserve">'s breach, in order to make the payment of the </w:t>
      </w:r>
      <w:r w:rsidR="00432DD6" w:rsidRPr="00E24666">
        <w:rPr>
          <w:rFonts w:cstheme="minorHAnsi"/>
          <w:lang w:val="en-US"/>
        </w:rPr>
        <w:t>settlement</w:t>
      </w:r>
      <w:r w:rsidRPr="00E24666">
        <w:rPr>
          <w:rFonts w:cstheme="minorHAnsi"/>
          <w:lang w:val="en-US"/>
        </w:rPr>
        <w:t xml:space="preserve"> value as provided in </w:t>
      </w:r>
      <w:r w:rsidR="004F1F47" w:rsidRPr="00E24666">
        <w:rPr>
          <w:rFonts w:cstheme="minorHAnsi"/>
          <w:lang w:val="en-US"/>
        </w:rPr>
        <w:t>sub</w:t>
      </w:r>
      <w:r w:rsidRPr="00E24666">
        <w:rPr>
          <w:rFonts w:cstheme="minorHAnsi"/>
          <w:lang w:val="en-US"/>
        </w:rPr>
        <w:t xml:space="preserve">paragraph (a) of Clause </w:t>
      </w:r>
      <w:r w:rsidR="00D91B89" w:rsidRPr="004D65EC">
        <w:rPr>
          <w:rFonts w:cstheme="minorHAnsi"/>
          <w:lang w:val="en-US"/>
        </w:rPr>
        <w:fldChar w:fldCharType="begin"/>
      </w:r>
      <w:r w:rsidR="00D91B89" w:rsidRPr="00E24666">
        <w:rPr>
          <w:rFonts w:cstheme="minorHAnsi"/>
          <w:lang w:val="en-US"/>
        </w:rPr>
        <w:instrText xml:space="preserve"> REF _Ref48852162 \r \h </w:instrText>
      </w:r>
      <w:r w:rsidR="00D91B89" w:rsidRPr="004D65EC">
        <w:rPr>
          <w:rFonts w:cstheme="minorHAnsi"/>
          <w:lang w:val="en-US"/>
        </w:rPr>
      </w:r>
      <w:r w:rsidR="00D91B89" w:rsidRPr="004D65EC">
        <w:rPr>
          <w:rFonts w:cstheme="minorHAnsi"/>
          <w:lang w:val="en-US"/>
        </w:rPr>
        <w:fldChar w:fldCharType="separate"/>
      </w:r>
      <w:r w:rsidR="00673CCF" w:rsidRPr="004D65EC">
        <w:rPr>
          <w:rFonts w:cstheme="minorHAnsi"/>
          <w:lang w:val="en-US"/>
        </w:rPr>
        <w:t>15</w:t>
      </w:r>
      <w:r w:rsidR="00673CCF" w:rsidRPr="00E24666">
        <w:rPr>
          <w:rFonts w:cstheme="minorHAnsi"/>
          <w:lang w:val="en-US"/>
        </w:rPr>
        <w:t>.13.4</w:t>
      </w:r>
      <w:r w:rsidR="00D91B89" w:rsidRPr="004D65EC">
        <w:rPr>
          <w:rFonts w:cstheme="minorHAnsi"/>
          <w:lang w:val="en-US"/>
        </w:rPr>
        <w:fldChar w:fldCharType="end"/>
      </w:r>
      <w:r w:rsidR="00A07644" w:rsidRPr="00E24666">
        <w:rPr>
          <w:rFonts w:cstheme="minorHAnsi"/>
          <w:lang w:val="en-US"/>
        </w:rPr>
        <w:t xml:space="preserve">, </w:t>
      </w:r>
      <w:bookmarkEnd w:id="619"/>
      <w:r w:rsidRPr="004D65EC">
        <w:rPr>
          <w:rFonts w:cstheme="minorHAnsi"/>
          <w:lang w:val="en-US"/>
        </w:rPr>
        <w:t>the GRANTO</w:t>
      </w:r>
      <w:r w:rsidRPr="00E24666">
        <w:rPr>
          <w:rFonts w:cstheme="minorHAnsi"/>
          <w:lang w:val="en-US"/>
        </w:rPr>
        <w:t>R may call an auction of the Concession to select a new Concessionaire, in accordance with the Applicable Laws and Provisions.</w:t>
      </w:r>
    </w:p>
    <w:p w14:paraId="42C277FD" w14:textId="77777777" w:rsidR="00620417" w:rsidRPr="00E24666" w:rsidRDefault="00620417" w:rsidP="00620417">
      <w:pPr>
        <w:pStyle w:val="Prrafodelista"/>
        <w:spacing w:after="0" w:line="240" w:lineRule="auto"/>
        <w:ind w:left="927" w:hanging="927"/>
        <w:jc w:val="both"/>
        <w:rPr>
          <w:rFonts w:cstheme="minorHAnsi"/>
          <w:lang w:val="en-US"/>
        </w:rPr>
      </w:pPr>
    </w:p>
    <w:p w14:paraId="7EA16E94" w14:textId="0A2BDAA3" w:rsidR="00D76CAE" w:rsidRPr="00E24666" w:rsidRDefault="00620417" w:rsidP="00620417">
      <w:pPr>
        <w:pStyle w:val="Prrafodelista"/>
        <w:spacing w:after="0" w:line="240" w:lineRule="auto"/>
        <w:ind w:left="927"/>
        <w:jc w:val="both"/>
        <w:rPr>
          <w:rFonts w:cstheme="minorHAnsi"/>
          <w:lang w:val="en-US"/>
        </w:rPr>
      </w:pPr>
      <w:r w:rsidRPr="00E24666">
        <w:rPr>
          <w:rFonts w:cstheme="minorHAnsi"/>
          <w:lang w:val="en-US"/>
        </w:rPr>
        <w:t>Likewise, the GRANTOR shall pay the settlement corresponding to the early Termination in favor of the CONCESSIONAIRE within a maximum term of twelve (12) months from the date the Termination becomes effective as provided in Clause 15.13.6.</w:t>
      </w:r>
    </w:p>
    <w:p w14:paraId="49771B3D" w14:textId="77777777" w:rsidR="00D76CAE" w:rsidRPr="00E24666" w:rsidRDefault="00D76CAE" w:rsidP="009516D7">
      <w:pPr>
        <w:pStyle w:val="Prrafodelista"/>
        <w:tabs>
          <w:tab w:val="left" w:pos="1418"/>
        </w:tabs>
        <w:spacing w:after="0" w:line="240" w:lineRule="auto"/>
        <w:ind w:left="1418"/>
        <w:jc w:val="both"/>
        <w:rPr>
          <w:rFonts w:cstheme="minorHAnsi"/>
          <w:b/>
          <w:bCs/>
          <w:lang w:val="en-US"/>
        </w:rPr>
      </w:pPr>
    </w:p>
    <w:p w14:paraId="76CD760C" w14:textId="367132B4" w:rsidR="00E678ED" w:rsidRPr="00E24666" w:rsidRDefault="00620417" w:rsidP="00E678ED">
      <w:pPr>
        <w:pStyle w:val="Ttulo2"/>
        <w:spacing w:line="240" w:lineRule="auto"/>
        <w:rPr>
          <w:lang w:val="en-US"/>
        </w:rPr>
      </w:pPr>
      <w:bookmarkStart w:id="620" w:name="_Toc70611696"/>
      <w:r w:rsidRPr="00E24666">
        <w:rPr>
          <w:lang w:val="en-US"/>
        </w:rPr>
        <w:t>Settlement Procedure</w:t>
      </w:r>
      <w:bookmarkEnd w:id="620"/>
      <w:r w:rsidR="00E678ED" w:rsidRPr="00E24666">
        <w:rPr>
          <w:lang w:val="en-US"/>
        </w:rPr>
        <w:tab/>
      </w:r>
    </w:p>
    <w:p w14:paraId="4336A41E" w14:textId="77777777" w:rsidR="00E678ED" w:rsidRPr="00E24666" w:rsidRDefault="00E678ED" w:rsidP="00E678ED">
      <w:pPr>
        <w:spacing w:after="0" w:line="240" w:lineRule="auto"/>
        <w:jc w:val="both"/>
        <w:rPr>
          <w:rFonts w:cstheme="minorHAnsi"/>
          <w:b/>
          <w:bCs/>
          <w:lang w:val="en-US"/>
        </w:rPr>
      </w:pPr>
    </w:p>
    <w:p w14:paraId="2242F32F" w14:textId="333A2CA3" w:rsidR="00E678ED" w:rsidRPr="00E24666" w:rsidRDefault="00620417" w:rsidP="00FC5153">
      <w:pPr>
        <w:pStyle w:val="Prrafodelista"/>
        <w:numPr>
          <w:ilvl w:val="1"/>
          <w:numId w:val="23"/>
        </w:numPr>
        <w:spacing w:after="0" w:line="240" w:lineRule="auto"/>
        <w:ind w:left="426"/>
        <w:jc w:val="both"/>
        <w:rPr>
          <w:rFonts w:cstheme="minorHAnsi"/>
          <w:b/>
          <w:lang w:val="en-US"/>
        </w:rPr>
      </w:pPr>
      <w:r w:rsidRPr="00E24666">
        <w:rPr>
          <w:rFonts w:cstheme="minorHAnsi"/>
          <w:b/>
          <w:lang w:val="en-US"/>
        </w:rPr>
        <w:t>General rules</w:t>
      </w:r>
    </w:p>
    <w:p w14:paraId="7D781535" w14:textId="77777777" w:rsidR="00E678ED" w:rsidRPr="00E24666" w:rsidRDefault="00E678ED" w:rsidP="00E678ED">
      <w:pPr>
        <w:pStyle w:val="Prrafodelista"/>
        <w:spacing w:after="0" w:line="240" w:lineRule="auto"/>
        <w:ind w:left="851"/>
        <w:jc w:val="both"/>
        <w:rPr>
          <w:rFonts w:cstheme="minorHAnsi"/>
          <w:u w:val="single"/>
          <w:lang w:val="en-US"/>
        </w:rPr>
      </w:pPr>
    </w:p>
    <w:p w14:paraId="02D288DF" w14:textId="7A3216DA" w:rsidR="00E678ED" w:rsidRPr="00E24666" w:rsidRDefault="00620417" w:rsidP="00E678ED">
      <w:pPr>
        <w:spacing w:after="0" w:line="240" w:lineRule="auto"/>
        <w:ind w:left="709"/>
        <w:jc w:val="both"/>
        <w:rPr>
          <w:rFonts w:cstheme="minorHAnsi"/>
          <w:lang w:val="en-US"/>
        </w:rPr>
      </w:pPr>
      <w:r w:rsidRPr="00E24666">
        <w:rPr>
          <w:rFonts w:cstheme="minorHAnsi"/>
          <w:lang w:val="en-US"/>
        </w:rPr>
        <w:t xml:space="preserve">The general rules shall apply in any of the </w:t>
      </w:r>
      <w:r w:rsidR="00432DD6" w:rsidRPr="00E24666">
        <w:rPr>
          <w:rFonts w:cstheme="minorHAnsi"/>
          <w:lang w:val="en-US"/>
        </w:rPr>
        <w:t>settlement</w:t>
      </w:r>
      <w:r w:rsidRPr="00E24666">
        <w:rPr>
          <w:rFonts w:cstheme="minorHAnsi"/>
          <w:lang w:val="en-US"/>
        </w:rPr>
        <w:t xml:space="preserve"> cases provided for in the following clauses</w:t>
      </w:r>
      <w:r w:rsidR="00E678ED" w:rsidRPr="00E24666">
        <w:rPr>
          <w:rFonts w:cstheme="minorHAnsi"/>
          <w:lang w:val="en-US"/>
        </w:rPr>
        <w:t xml:space="preserve">: </w:t>
      </w:r>
      <w:bookmarkStart w:id="621" w:name="_cp_text_1_2691"/>
      <w:bookmarkStart w:id="622" w:name="_cp_text_1_2692"/>
      <w:bookmarkEnd w:id="621"/>
      <w:bookmarkEnd w:id="622"/>
    </w:p>
    <w:p w14:paraId="5DF6BAAB" w14:textId="77777777" w:rsidR="00040920" w:rsidRPr="00E24666" w:rsidRDefault="00040920" w:rsidP="00AA1F12">
      <w:pPr>
        <w:spacing w:after="0" w:line="240" w:lineRule="auto"/>
        <w:ind w:firstLine="708"/>
        <w:jc w:val="both"/>
        <w:rPr>
          <w:rFonts w:cstheme="minorHAnsi"/>
          <w:lang w:val="en-US"/>
        </w:rPr>
      </w:pPr>
    </w:p>
    <w:p w14:paraId="5791DEC5" w14:textId="378D662F" w:rsidR="00620417" w:rsidRPr="00E24666" w:rsidRDefault="00620417" w:rsidP="00FC5153">
      <w:pPr>
        <w:pStyle w:val="Prrafodelista"/>
        <w:numPr>
          <w:ilvl w:val="2"/>
          <w:numId w:val="23"/>
        </w:numPr>
        <w:spacing w:after="0" w:line="240" w:lineRule="auto"/>
        <w:ind w:left="1701" w:hanging="992"/>
        <w:jc w:val="both"/>
        <w:rPr>
          <w:rFonts w:cstheme="minorHAnsi"/>
          <w:lang w:val="en-US"/>
        </w:rPr>
      </w:pPr>
      <w:bookmarkStart w:id="623" w:name="_Ref43452180"/>
      <w:r w:rsidRPr="00E24666">
        <w:rPr>
          <w:rFonts w:cstheme="minorHAnsi"/>
          <w:lang w:val="en-US"/>
        </w:rPr>
        <w:t xml:space="preserve">If the Termination of the Concession Contract occurs during the Construction Period, the Parties shall resort to an expert who shall establish the Book Value of the Asset. To such effect, the valuation shall take into account: (i) that in no case there is double counting of the same expense, investment amount, interest, or other concepts, (ii) the payments made to the Supervisor are recognized to the </w:t>
      </w:r>
      <w:r w:rsidR="00ED17F5" w:rsidRPr="00E24666">
        <w:rPr>
          <w:rFonts w:cstheme="minorHAnsi"/>
          <w:lang w:val="en-US"/>
        </w:rPr>
        <w:t>CONCESSIONAIRE</w:t>
      </w:r>
      <w:r w:rsidRPr="00E24666">
        <w:rPr>
          <w:rFonts w:cstheme="minorHAnsi"/>
          <w:lang w:val="en-US"/>
        </w:rPr>
        <w:t xml:space="preserve">, and (iii) In the case of the Works, the Book Value of the Asset shall only recognize those that have been executed in a manner subsequent to the accreditation of the Financial Closing, be it any </w:t>
      </w:r>
      <w:r w:rsidR="00E14790" w:rsidRPr="00E24666">
        <w:rPr>
          <w:rFonts w:cstheme="minorHAnsi"/>
          <w:lang w:val="en-US"/>
        </w:rPr>
        <w:t>grounds</w:t>
      </w:r>
      <w:r w:rsidRPr="00E24666">
        <w:rPr>
          <w:rFonts w:cstheme="minorHAnsi"/>
          <w:lang w:val="en-US"/>
        </w:rPr>
        <w:t xml:space="preserve"> for early Termination.</w:t>
      </w:r>
    </w:p>
    <w:p w14:paraId="121C1C09" w14:textId="77777777" w:rsidR="00620417" w:rsidRPr="00E24666" w:rsidRDefault="00620417" w:rsidP="00620417">
      <w:pPr>
        <w:pStyle w:val="Prrafodelista"/>
        <w:spacing w:after="0" w:line="240" w:lineRule="auto"/>
        <w:ind w:left="1701" w:hanging="992"/>
        <w:jc w:val="both"/>
        <w:rPr>
          <w:rFonts w:cstheme="minorHAnsi"/>
          <w:lang w:val="en-US"/>
        </w:rPr>
      </w:pPr>
    </w:p>
    <w:p w14:paraId="5B6C5165" w14:textId="640E5A4E" w:rsidR="00620417" w:rsidRPr="00E24666" w:rsidRDefault="00620417" w:rsidP="00FC5153">
      <w:pPr>
        <w:pStyle w:val="Prrafodelista"/>
        <w:numPr>
          <w:ilvl w:val="2"/>
          <w:numId w:val="23"/>
        </w:numPr>
        <w:spacing w:after="0" w:line="240" w:lineRule="auto"/>
        <w:ind w:left="1701" w:hanging="992"/>
        <w:jc w:val="both"/>
        <w:rPr>
          <w:rFonts w:cstheme="minorHAnsi"/>
          <w:lang w:val="en-US"/>
        </w:rPr>
      </w:pPr>
      <w:r w:rsidRPr="00E24666">
        <w:rPr>
          <w:rFonts w:cstheme="minorHAnsi"/>
          <w:lang w:val="en-US"/>
        </w:rPr>
        <w:t xml:space="preserve">If the Termination of the Concession Contract occurs during the </w:t>
      </w:r>
      <w:r w:rsidR="00ED4610" w:rsidRPr="00E24666">
        <w:rPr>
          <w:rFonts w:cstheme="minorHAnsi"/>
          <w:lang w:val="en-US"/>
        </w:rPr>
        <w:t>Operating Period</w:t>
      </w:r>
      <w:r w:rsidRPr="00E24666">
        <w:rPr>
          <w:rFonts w:cstheme="minorHAnsi"/>
          <w:lang w:val="en-US"/>
        </w:rPr>
        <w:t xml:space="preserve">, the Parties shall resort to an expert who shall establish the Book Value of the Asset. For such effect, the payment that may be pending for PPD_ND and PPD_DE for the current quarter, shall be settled according to the procedure established in Annex 14, the PPD_DE shall be paid net of the application of the adjustments for the balance(s) to be settled, according to what is established in Annex 14. </w:t>
      </w:r>
    </w:p>
    <w:p w14:paraId="657B7E82" w14:textId="77777777" w:rsidR="00620417" w:rsidRPr="00E24666" w:rsidRDefault="00620417" w:rsidP="00620417">
      <w:pPr>
        <w:pStyle w:val="Prrafodelista"/>
        <w:spacing w:after="0" w:line="240" w:lineRule="auto"/>
        <w:ind w:left="1701" w:hanging="992"/>
        <w:jc w:val="both"/>
        <w:rPr>
          <w:rFonts w:cstheme="minorHAnsi"/>
          <w:lang w:val="en-US"/>
        </w:rPr>
      </w:pPr>
    </w:p>
    <w:p w14:paraId="14C3D91B" w14:textId="63251032" w:rsidR="00D91B89" w:rsidRPr="00E24666" w:rsidRDefault="00620417" w:rsidP="00FC5153">
      <w:pPr>
        <w:pStyle w:val="Prrafodelista"/>
        <w:numPr>
          <w:ilvl w:val="2"/>
          <w:numId w:val="23"/>
        </w:numPr>
        <w:spacing w:after="0" w:line="240" w:lineRule="auto"/>
        <w:ind w:left="1701" w:hanging="992"/>
        <w:jc w:val="both"/>
        <w:rPr>
          <w:rFonts w:cstheme="minorHAnsi"/>
          <w:lang w:val="en-US"/>
        </w:rPr>
      </w:pPr>
      <w:r w:rsidRPr="00E24666">
        <w:rPr>
          <w:rFonts w:cstheme="minorHAnsi"/>
          <w:lang w:val="en-US"/>
        </w:rPr>
        <w:t>In both periods, an expert shall be appointed to determine the Book Value of the Asset, for which, within a term no longer than seven (07) Calendar Days after the Contract Termination Date, each of the Parties shall propose to the Supervisor two (02) entities of recognized national or international prestige with experience in accounting and financial due diligence processes, in order to prepare the expert report, which shall be final and unappealable for the Parties.</w:t>
      </w:r>
      <w:r w:rsidR="00D91B89" w:rsidRPr="00E24666">
        <w:rPr>
          <w:rFonts w:cstheme="minorHAnsi"/>
          <w:lang w:val="en-US"/>
        </w:rPr>
        <w:t xml:space="preserve"> </w:t>
      </w:r>
    </w:p>
    <w:p w14:paraId="386CAECF" w14:textId="77777777" w:rsidR="00D91B89" w:rsidRPr="00E24666" w:rsidRDefault="00D91B89" w:rsidP="00D91B89">
      <w:pPr>
        <w:pStyle w:val="Prrafodelista"/>
        <w:spacing w:after="0" w:line="240" w:lineRule="auto"/>
        <w:ind w:left="360"/>
        <w:jc w:val="both"/>
        <w:rPr>
          <w:rFonts w:cstheme="minorHAnsi"/>
          <w:lang w:val="en-US"/>
        </w:rPr>
      </w:pPr>
    </w:p>
    <w:p w14:paraId="56BC123D" w14:textId="77777777" w:rsidR="001345EE" w:rsidRPr="00E24666" w:rsidRDefault="001345EE" w:rsidP="001345EE">
      <w:pPr>
        <w:pStyle w:val="Prrafodelista"/>
        <w:spacing w:after="0" w:line="240" w:lineRule="auto"/>
        <w:ind w:left="1701"/>
        <w:jc w:val="both"/>
        <w:rPr>
          <w:rFonts w:cstheme="minorHAnsi"/>
          <w:lang w:val="en-US"/>
        </w:rPr>
      </w:pPr>
      <w:r w:rsidRPr="00E24666">
        <w:rPr>
          <w:rFonts w:cstheme="minorHAnsi"/>
          <w:lang w:val="en-US"/>
        </w:rPr>
        <w:t>Within seven (07) days of receipt of the proposals or even without them, the Supervisor, to the best of its knowledge and belief, shall select the entity that will act as expert, which shall be notified to the Parties simultaneously. The Supervisor's decision shall not be subject to challenge or questioning.</w:t>
      </w:r>
    </w:p>
    <w:p w14:paraId="08149AF6" w14:textId="77777777" w:rsidR="001345EE" w:rsidRPr="00E24666" w:rsidRDefault="001345EE" w:rsidP="001345EE">
      <w:pPr>
        <w:pStyle w:val="Prrafodelista"/>
        <w:spacing w:after="0" w:line="240" w:lineRule="auto"/>
        <w:ind w:left="1701"/>
        <w:jc w:val="both"/>
        <w:rPr>
          <w:rFonts w:cstheme="minorHAnsi"/>
          <w:lang w:val="en-US"/>
        </w:rPr>
      </w:pPr>
    </w:p>
    <w:p w14:paraId="198978F4" w14:textId="03812C01" w:rsidR="001345EE" w:rsidRPr="00E24666" w:rsidRDefault="001345EE" w:rsidP="001345EE">
      <w:pPr>
        <w:pStyle w:val="Prrafodelista"/>
        <w:spacing w:after="0" w:line="240" w:lineRule="auto"/>
        <w:ind w:left="1701"/>
        <w:jc w:val="both"/>
        <w:rPr>
          <w:rFonts w:cstheme="minorHAnsi"/>
          <w:lang w:val="en-US"/>
        </w:rPr>
      </w:pPr>
      <w:r w:rsidRPr="00E24666">
        <w:rPr>
          <w:rFonts w:cstheme="minorHAnsi"/>
          <w:lang w:val="en-US"/>
        </w:rPr>
        <w:t xml:space="preserve">The expert shall have a term of no more than thirty (30) Calendar Days to issue the expert's report, by means of which he/she shall determine the </w:t>
      </w:r>
      <w:r w:rsidR="009B234A" w:rsidRPr="00E24666">
        <w:rPr>
          <w:rFonts w:cstheme="minorHAnsi"/>
          <w:lang w:val="en-US"/>
        </w:rPr>
        <w:t>Book Value of Assets</w:t>
      </w:r>
      <w:r w:rsidRPr="00E24666">
        <w:rPr>
          <w:rFonts w:cstheme="minorHAnsi"/>
          <w:lang w:val="en-US"/>
        </w:rPr>
        <w:t>, according to the aspects detailed in this Clause.</w:t>
      </w:r>
    </w:p>
    <w:p w14:paraId="49F1FB36" w14:textId="77777777" w:rsidR="001345EE" w:rsidRPr="00E24666" w:rsidRDefault="001345EE" w:rsidP="001345EE">
      <w:pPr>
        <w:pStyle w:val="Prrafodelista"/>
        <w:spacing w:after="0" w:line="240" w:lineRule="auto"/>
        <w:ind w:left="1701"/>
        <w:jc w:val="both"/>
        <w:rPr>
          <w:rFonts w:cstheme="minorHAnsi"/>
          <w:lang w:val="en-US"/>
        </w:rPr>
      </w:pPr>
    </w:p>
    <w:p w14:paraId="633F26E6" w14:textId="77777777" w:rsidR="001345EE" w:rsidRPr="00E24666" w:rsidRDefault="001345EE" w:rsidP="001345EE">
      <w:pPr>
        <w:pStyle w:val="Prrafodelista"/>
        <w:spacing w:after="0" w:line="240" w:lineRule="auto"/>
        <w:ind w:left="1701"/>
        <w:jc w:val="both"/>
        <w:rPr>
          <w:rFonts w:cstheme="minorHAnsi"/>
          <w:lang w:val="en-US"/>
        </w:rPr>
      </w:pPr>
      <w:r w:rsidRPr="00E24666">
        <w:rPr>
          <w:rFonts w:cstheme="minorHAnsi"/>
          <w:lang w:val="en-US"/>
        </w:rPr>
        <w:t xml:space="preserve">The CONCESSIONAIRE shall pay the total amount of the expert's fees within a maximum term of seven (07) days after the Supervisor's election has been communicated, after which the term for the expert's report shall commence. </w:t>
      </w:r>
    </w:p>
    <w:p w14:paraId="08C42F0F" w14:textId="77777777" w:rsidR="001345EE" w:rsidRPr="00E24666" w:rsidRDefault="001345EE" w:rsidP="001345EE">
      <w:pPr>
        <w:pStyle w:val="Prrafodelista"/>
        <w:spacing w:after="0" w:line="240" w:lineRule="auto"/>
        <w:ind w:left="1701"/>
        <w:jc w:val="both"/>
        <w:rPr>
          <w:rFonts w:cstheme="minorHAnsi"/>
          <w:lang w:val="en-US"/>
        </w:rPr>
      </w:pPr>
    </w:p>
    <w:p w14:paraId="694DFC55" w14:textId="6CEED812" w:rsidR="001345EE" w:rsidRPr="00E24666" w:rsidRDefault="001345EE" w:rsidP="001345EE">
      <w:pPr>
        <w:pStyle w:val="Prrafodelista"/>
        <w:spacing w:after="0" w:line="240" w:lineRule="auto"/>
        <w:ind w:left="1701"/>
        <w:jc w:val="both"/>
        <w:rPr>
          <w:rFonts w:cstheme="minorHAnsi"/>
          <w:lang w:val="en-US"/>
        </w:rPr>
      </w:pPr>
      <w:r w:rsidRPr="00E24666">
        <w:rPr>
          <w:rFonts w:cstheme="minorHAnsi"/>
          <w:lang w:val="en-US"/>
        </w:rPr>
        <w:t xml:space="preserve">If the Termination is due to </w:t>
      </w:r>
      <w:r w:rsidR="00C03E7D" w:rsidRPr="00E24666">
        <w:rPr>
          <w:rFonts w:cstheme="minorHAnsi"/>
          <w:lang w:val="en-US"/>
        </w:rPr>
        <w:t>causes</w:t>
      </w:r>
      <w:r w:rsidRPr="00E24666">
        <w:rPr>
          <w:rFonts w:cstheme="minorHAnsi"/>
          <w:lang w:val="en-US"/>
        </w:rPr>
        <w:t xml:space="preserve"> attributable to the GRANTOR, the payment of the expert's fees shall be included in the same opportunity of the respective </w:t>
      </w:r>
      <w:r w:rsidR="00432DD6" w:rsidRPr="00E24666">
        <w:rPr>
          <w:rFonts w:cstheme="minorHAnsi"/>
          <w:lang w:val="en-US"/>
        </w:rPr>
        <w:t>settlement</w:t>
      </w:r>
      <w:r w:rsidRPr="00E24666">
        <w:rPr>
          <w:rFonts w:cstheme="minorHAnsi"/>
          <w:lang w:val="en-US"/>
        </w:rPr>
        <w:t xml:space="preserve">. In case of Termination due to Force Majeure or </w:t>
      </w:r>
      <w:r w:rsidR="00A37A02" w:rsidRPr="00E24666">
        <w:rPr>
          <w:rFonts w:cstheme="minorHAnsi"/>
          <w:lang w:val="en-US"/>
        </w:rPr>
        <w:t>Act of God</w:t>
      </w:r>
      <w:r w:rsidRPr="00E24666">
        <w:rPr>
          <w:rFonts w:cstheme="minorHAnsi"/>
          <w:lang w:val="en-US"/>
        </w:rPr>
        <w:t xml:space="preserve">, the expert's payment shall be assumed in equal parts. The GRANTOR shall reimburse the CONCESSIONAIRE fifty percent (50%) of the fees, in the same opportunity of the respective </w:t>
      </w:r>
      <w:r w:rsidR="00432DD6" w:rsidRPr="00E24666">
        <w:rPr>
          <w:rFonts w:cstheme="minorHAnsi"/>
          <w:lang w:val="en-US"/>
        </w:rPr>
        <w:t>settlement</w:t>
      </w:r>
      <w:r w:rsidRPr="00E24666">
        <w:rPr>
          <w:rFonts w:cstheme="minorHAnsi"/>
          <w:lang w:val="en-US"/>
        </w:rPr>
        <w:t xml:space="preserve">, for which the CONCESSIONAIRE shall submit the request for reimbursement attaching the due support. </w:t>
      </w:r>
    </w:p>
    <w:p w14:paraId="6FD63752" w14:textId="77777777" w:rsidR="001345EE" w:rsidRPr="00E24666" w:rsidRDefault="001345EE" w:rsidP="001345EE">
      <w:pPr>
        <w:pStyle w:val="Prrafodelista"/>
        <w:spacing w:after="0" w:line="240" w:lineRule="auto"/>
        <w:ind w:left="1701"/>
        <w:jc w:val="both"/>
        <w:rPr>
          <w:rFonts w:cstheme="minorHAnsi"/>
          <w:lang w:val="en-US"/>
        </w:rPr>
      </w:pPr>
    </w:p>
    <w:p w14:paraId="26A2ABFD" w14:textId="638E08D9" w:rsidR="00D91B89" w:rsidRPr="00E24666" w:rsidRDefault="001345EE" w:rsidP="001345EE">
      <w:pPr>
        <w:pStyle w:val="Prrafodelista"/>
        <w:spacing w:after="0" w:line="240" w:lineRule="auto"/>
        <w:ind w:left="1701"/>
        <w:jc w:val="both"/>
        <w:rPr>
          <w:rFonts w:cstheme="minorHAnsi"/>
          <w:lang w:val="en-US"/>
        </w:rPr>
      </w:pPr>
      <w:r w:rsidRPr="00E24666">
        <w:rPr>
          <w:rFonts w:cstheme="minorHAnsi"/>
          <w:lang w:val="en-US"/>
        </w:rPr>
        <w:lastRenderedPageBreak/>
        <w:t xml:space="preserve">The </w:t>
      </w:r>
      <w:r w:rsidR="009B234A" w:rsidRPr="00E24666">
        <w:rPr>
          <w:rFonts w:cstheme="minorHAnsi"/>
          <w:lang w:val="en-US"/>
        </w:rPr>
        <w:t>expert may</w:t>
      </w:r>
      <w:r w:rsidRPr="00E24666">
        <w:rPr>
          <w:rFonts w:cstheme="minorHAnsi"/>
          <w:lang w:val="en-US"/>
        </w:rPr>
        <w:t xml:space="preserve"> not have any economic relationship or be directly or indirectly rendering any type of services in favor of the Parties, their shareholders or Related Companies, in Peru or abroad. This limitation shall cover the two (2) years prior to the selection of the expert and up to one year after the completion of the expertise. Likewise, he/she must not have been judicially sentenced for corruption offenses.</w:t>
      </w:r>
    </w:p>
    <w:p w14:paraId="4A25A2AF" w14:textId="77777777" w:rsidR="00D91B89" w:rsidRPr="00E24666" w:rsidRDefault="00D91B89" w:rsidP="006C38DC">
      <w:pPr>
        <w:pStyle w:val="Prrafodelista"/>
        <w:rPr>
          <w:rFonts w:cstheme="minorHAnsi"/>
          <w:lang w:val="en-US"/>
        </w:rPr>
      </w:pPr>
    </w:p>
    <w:p w14:paraId="0A3FA82A" w14:textId="71695954" w:rsidR="00B4412D" w:rsidRPr="00E24666" w:rsidRDefault="001345EE" w:rsidP="00FC5153">
      <w:pPr>
        <w:pStyle w:val="Prrafodelista"/>
        <w:numPr>
          <w:ilvl w:val="2"/>
          <w:numId w:val="23"/>
        </w:numPr>
        <w:spacing w:after="0" w:line="240" w:lineRule="auto"/>
        <w:ind w:left="1701" w:hanging="1134"/>
        <w:jc w:val="both"/>
        <w:rPr>
          <w:rFonts w:cstheme="minorHAnsi"/>
          <w:lang w:val="en-US"/>
        </w:rPr>
      </w:pPr>
      <w:bookmarkStart w:id="624" w:name="_Ref48852162"/>
      <w:r w:rsidRPr="00E24666">
        <w:rPr>
          <w:rFonts w:cstheme="minorHAnsi"/>
          <w:lang w:val="en-US"/>
        </w:rPr>
        <w:t>In order to meet the aforementioned payment for Termination of the Contract, the GRANTOR, according to its budget availability, shall opt for the following options</w:t>
      </w:r>
      <w:r w:rsidR="00B4412D" w:rsidRPr="00E24666">
        <w:rPr>
          <w:rFonts w:cstheme="minorHAnsi"/>
          <w:lang w:val="en-US"/>
        </w:rPr>
        <w:t>:</w:t>
      </w:r>
      <w:bookmarkEnd w:id="623"/>
      <w:bookmarkEnd w:id="624"/>
    </w:p>
    <w:p w14:paraId="47231BDD" w14:textId="77777777" w:rsidR="00B4412D" w:rsidRPr="00E24666" w:rsidRDefault="00B4412D" w:rsidP="00492E17">
      <w:pPr>
        <w:pStyle w:val="Prrafodelista"/>
        <w:rPr>
          <w:rFonts w:cstheme="minorHAnsi"/>
          <w:lang w:val="en-US"/>
        </w:rPr>
      </w:pPr>
    </w:p>
    <w:p w14:paraId="28F0C780" w14:textId="24DC5713" w:rsidR="008D1271" w:rsidRPr="00E24666" w:rsidRDefault="004F1F47" w:rsidP="00FC5153">
      <w:pPr>
        <w:pStyle w:val="Prrafodelista"/>
        <w:widowControl w:val="0"/>
        <w:numPr>
          <w:ilvl w:val="0"/>
          <w:numId w:val="128"/>
        </w:numPr>
        <w:tabs>
          <w:tab w:val="left" w:pos="360"/>
        </w:tabs>
        <w:adjustRightInd w:val="0"/>
        <w:spacing w:after="0" w:line="240" w:lineRule="auto"/>
        <w:ind w:left="2127"/>
        <w:jc w:val="both"/>
        <w:rPr>
          <w:rFonts w:cstheme="minorHAnsi"/>
          <w:lang w:val="en-US"/>
        </w:rPr>
      </w:pPr>
      <w:bookmarkStart w:id="625" w:name="_Ref43452689"/>
      <w:r w:rsidRPr="00E24666">
        <w:rPr>
          <w:rFonts w:cstheme="minorHAnsi"/>
          <w:lang w:val="en-US"/>
        </w:rPr>
        <w:t>Making</w:t>
      </w:r>
      <w:r w:rsidR="001345EE" w:rsidRPr="00E24666">
        <w:rPr>
          <w:rFonts w:cstheme="minorHAnsi"/>
          <w:lang w:val="en-US"/>
        </w:rPr>
        <w:t xml:space="preserve"> a single payment equivalent to the Book Value of the Assets, less the accumulated amortization of such assets as of the Termination Date, which is recorded in the financial statements of the CONCESSIONAIRE duly audited, for which the valuation shall take into account: (i) that in no case shall the same concept be accounted for twice; (ii) the Book Value of the Assets shall not include current assets, with the exception of the accounts receivable from the GRANTOR; (iii) the amortization shall be calculated taking into account that one hundred percent (100%) of the asset at the beginning of the Operating Period shall be amortized linearly between quarters </w:t>
      </w:r>
      <w:r w:rsidR="008235B0" w:rsidRPr="00E24666">
        <w:rPr>
          <w:rFonts w:cstheme="minorHAnsi"/>
          <w:lang w:val="en-US"/>
        </w:rPr>
        <w:t>N</w:t>
      </w:r>
      <w:r w:rsidR="009B234A" w:rsidRPr="00E24666">
        <w:rPr>
          <w:rFonts w:cstheme="minorHAnsi"/>
          <w:lang w:val="en-US"/>
        </w:rPr>
        <w:t>o</w:t>
      </w:r>
      <w:r w:rsidR="008235B0" w:rsidRPr="00E24666">
        <w:rPr>
          <w:rFonts w:cstheme="minorHAnsi"/>
          <w:lang w:val="en-US"/>
        </w:rPr>
        <w:t>.</w:t>
      </w:r>
      <w:r w:rsidR="001345EE" w:rsidRPr="00E24666">
        <w:rPr>
          <w:rFonts w:cstheme="minorHAnsi"/>
          <w:lang w:val="en-US"/>
        </w:rPr>
        <w:t xml:space="preserve">1 and </w:t>
      </w:r>
      <w:r w:rsidR="008235B0" w:rsidRPr="00E24666">
        <w:rPr>
          <w:rFonts w:cstheme="minorHAnsi"/>
          <w:lang w:val="en-US"/>
        </w:rPr>
        <w:t>N</w:t>
      </w:r>
      <w:r w:rsidR="009B234A" w:rsidRPr="00E24666">
        <w:rPr>
          <w:rFonts w:cstheme="minorHAnsi"/>
          <w:lang w:val="en-US"/>
        </w:rPr>
        <w:t>o</w:t>
      </w:r>
      <w:r w:rsidR="008235B0" w:rsidRPr="00E24666">
        <w:rPr>
          <w:rFonts w:cstheme="minorHAnsi"/>
          <w:lang w:val="en-US"/>
        </w:rPr>
        <w:t>.</w:t>
      </w:r>
      <w:r w:rsidR="001345EE" w:rsidRPr="00E24666">
        <w:rPr>
          <w:rFonts w:cstheme="minorHAnsi"/>
          <w:lang w:val="en-US"/>
        </w:rPr>
        <w:t xml:space="preserve">40 of the Operating Period; and (iv) the uncollected penalties shall be discounted from the </w:t>
      </w:r>
      <w:r w:rsidR="00432DD6" w:rsidRPr="00E24666">
        <w:rPr>
          <w:rFonts w:cstheme="minorHAnsi"/>
          <w:lang w:val="en-US"/>
        </w:rPr>
        <w:t>settlement</w:t>
      </w:r>
      <w:r w:rsidRPr="00E24666">
        <w:rPr>
          <w:rFonts w:cstheme="minorHAnsi"/>
          <w:lang w:val="en-US"/>
        </w:rPr>
        <w:t xml:space="preserve"> value</w:t>
      </w:r>
      <w:r w:rsidR="001345EE" w:rsidRPr="00E24666">
        <w:rPr>
          <w:rFonts w:cstheme="minorHAnsi"/>
          <w:lang w:val="en-US"/>
        </w:rPr>
        <w:t>.</w:t>
      </w:r>
      <w:r w:rsidR="00AF4829" w:rsidRPr="00E24666">
        <w:rPr>
          <w:lang w:val="en-US"/>
        </w:rPr>
        <w:t xml:space="preserve"> </w:t>
      </w:r>
      <w:bookmarkEnd w:id="625"/>
    </w:p>
    <w:p w14:paraId="6044C2D5" w14:textId="23E3D23C" w:rsidR="007D4584" w:rsidRPr="00E24666" w:rsidRDefault="007D4584" w:rsidP="007D4584">
      <w:pPr>
        <w:pStyle w:val="Prrafodelista"/>
        <w:widowControl w:val="0"/>
        <w:tabs>
          <w:tab w:val="left" w:pos="360"/>
        </w:tabs>
        <w:adjustRightInd w:val="0"/>
        <w:spacing w:after="0" w:line="240" w:lineRule="auto"/>
        <w:ind w:left="2127"/>
        <w:jc w:val="both"/>
        <w:rPr>
          <w:rFonts w:cstheme="minorHAnsi"/>
          <w:lang w:val="en-US"/>
        </w:rPr>
      </w:pPr>
    </w:p>
    <w:p w14:paraId="0F153E69" w14:textId="643C93F4" w:rsidR="00E6139F" w:rsidRPr="004D65EC" w:rsidRDefault="001345EE" w:rsidP="00370692">
      <w:pPr>
        <w:pStyle w:val="Prrafodelista"/>
        <w:widowControl w:val="0"/>
        <w:tabs>
          <w:tab w:val="left" w:pos="360"/>
        </w:tabs>
        <w:adjustRightInd w:val="0"/>
        <w:spacing w:after="0" w:line="240" w:lineRule="auto"/>
        <w:ind w:left="2127"/>
        <w:jc w:val="both"/>
        <w:rPr>
          <w:rFonts w:cstheme="minorHAnsi"/>
          <w:lang w:val="en-US"/>
        </w:rPr>
      </w:pPr>
      <w:r w:rsidRPr="00E24666">
        <w:rPr>
          <w:rFonts w:cstheme="minorHAnsi"/>
          <w:lang w:val="en-US"/>
        </w:rPr>
        <w:t>In the event the termination of the Contract is generated by breach of the CONCESSIONAIRE, the payment for termination established in this paragraph shall be made in accordance with the provisions of Clause</w:t>
      </w:r>
      <w:r w:rsidR="00E6139F" w:rsidRPr="00E24666">
        <w:rPr>
          <w:rFonts w:cstheme="minorHAnsi"/>
          <w:lang w:val="en-US"/>
        </w:rPr>
        <w:t xml:space="preserve"> </w:t>
      </w:r>
      <w:r w:rsidR="00842CB6" w:rsidRPr="004D65EC">
        <w:rPr>
          <w:rFonts w:cstheme="minorHAnsi"/>
          <w:lang w:val="en-US"/>
        </w:rPr>
        <w:fldChar w:fldCharType="begin"/>
      </w:r>
      <w:r w:rsidR="00842CB6" w:rsidRPr="00E24666">
        <w:rPr>
          <w:rFonts w:cstheme="minorHAnsi"/>
          <w:lang w:val="en-US"/>
        </w:rPr>
        <w:instrText xml:space="preserve"> REF _Ref43399591 \r \h </w:instrText>
      </w:r>
      <w:r w:rsidR="003834EC" w:rsidRPr="00E24666">
        <w:rPr>
          <w:rFonts w:cstheme="minorHAnsi"/>
          <w:lang w:val="en-US"/>
        </w:rPr>
        <w:instrText xml:space="preserve"> \* MERGEFORMAT </w:instrText>
      </w:r>
      <w:r w:rsidR="00842CB6" w:rsidRPr="004D65EC">
        <w:rPr>
          <w:rFonts w:cstheme="minorHAnsi"/>
          <w:lang w:val="en-US"/>
        </w:rPr>
      </w:r>
      <w:r w:rsidR="00842CB6" w:rsidRPr="004D65EC">
        <w:rPr>
          <w:rFonts w:cstheme="minorHAnsi"/>
          <w:lang w:val="en-US"/>
        </w:rPr>
        <w:fldChar w:fldCharType="separate"/>
      </w:r>
      <w:r w:rsidR="00673CCF" w:rsidRPr="004D65EC">
        <w:rPr>
          <w:rFonts w:cstheme="minorHAnsi"/>
          <w:lang w:val="en-US"/>
        </w:rPr>
        <w:t>15.12</w:t>
      </w:r>
      <w:r w:rsidR="00842CB6" w:rsidRPr="004D65EC">
        <w:rPr>
          <w:rFonts w:cstheme="minorHAnsi"/>
          <w:lang w:val="en-US"/>
        </w:rPr>
        <w:fldChar w:fldCharType="end"/>
      </w:r>
      <w:r w:rsidR="00E6139F" w:rsidRPr="00E24666">
        <w:rPr>
          <w:rFonts w:cstheme="minorHAnsi"/>
          <w:lang w:val="en-US"/>
        </w:rPr>
        <w:t>.</w:t>
      </w:r>
    </w:p>
    <w:p w14:paraId="63904580" w14:textId="77777777" w:rsidR="00E6139F" w:rsidRPr="00E24666" w:rsidRDefault="00E6139F" w:rsidP="00FF7A9B">
      <w:pPr>
        <w:pStyle w:val="Prrafodelista"/>
        <w:widowControl w:val="0"/>
        <w:tabs>
          <w:tab w:val="left" w:pos="360"/>
        </w:tabs>
        <w:adjustRightInd w:val="0"/>
        <w:spacing w:after="0" w:line="240" w:lineRule="auto"/>
        <w:ind w:left="2127" w:hanging="426"/>
        <w:jc w:val="both"/>
        <w:rPr>
          <w:rFonts w:cstheme="minorHAnsi"/>
          <w:lang w:val="en-US"/>
        </w:rPr>
      </w:pPr>
    </w:p>
    <w:p w14:paraId="7FE9BA07" w14:textId="77777777" w:rsidR="004F1F47" w:rsidRPr="00E24666" w:rsidRDefault="001345EE" w:rsidP="004F1F47">
      <w:pPr>
        <w:pStyle w:val="Prrafodelista"/>
        <w:widowControl w:val="0"/>
        <w:numPr>
          <w:ilvl w:val="0"/>
          <w:numId w:val="128"/>
        </w:numPr>
        <w:tabs>
          <w:tab w:val="left" w:pos="360"/>
        </w:tabs>
        <w:adjustRightInd w:val="0"/>
        <w:spacing w:after="0" w:line="240" w:lineRule="auto"/>
        <w:ind w:left="2127"/>
        <w:jc w:val="both"/>
        <w:rPr>
          <w:rFonts w:cstheme="minorHAnsi"/>
          <w:lang w:val="en-US"/>
        </w:rPr>
      </w:pPr>
      <w:bookmarkStart w:id="626" w:name="_Ref43452862"/>
      <w:r w:rsidRPr="00E24666">
        <w:rPr>
          <w:rFonts w:cstheme="minorHAnsi"/>
          <w:lang w:val="en-US"/>
        </w:rPr>
        <w:t>Alternatively, in the quarters following the Termination, the GRANTOR shall pay quarterly the outstanding installments of the PPD component corresponding to PPD1 for the COARs that were in Operation at the time of the Termination. The payments will be made on the last day of the PPD1 installment payment month (March, June, September and December).</w:t>
      </w:r>
      <w:bookmarkEnd w:id="626"/>
    </w:p>
    <w:p w14:paraId="0228F4AC" w14:textId="163EBD1D" w:rsidR="00E678ED" w:rsidRPr="00E24666" w:rsidRDefault="001345EE" w:rsidP="004F1F47">
      <w:pPr>
        <w:pStyle w:val="Prrafodelista"/>
        <w:widowControl w:val="0"/>
        <w:tabs>
          <w:tab w:val="left" w:pos="360"/>
        </w:tabs>
        <w:adjustRightInd w:val="0"/>
        <w:spacing w:after="0" w:line="240" w:lineRule="auto"/>
        <w:ind w:left="2127"/>
        <w:jc w:val="both"/>
        <w:rPr>
          <w:rFonts w:cstheme="minorHAnsi"/>
          <w:lang w:val="en-US"/>
        </w:rPr>
      </w:pPr>
      <w:r w:rsidRPr="00E24666">
        <w:rPr>
          <w:rFonts w:cstheme="minorHAnsi"/>
          <w:lang w:val="en-US"/>
        </w:rPr>
        <w:t xml:space="preserve">In the event referred to in the preceding paragraph, both the </w:t>
      </w:r>
      <w:r w:rsidR="003E36AC" w:rsidRPr="00E24666">
        <w:rPr>
          <w:rFonts w:cstheme="minorHAnsi"/>
          <w:lang w:val="en-US"/>
        </w:rPr>
        <w:t>Administrative Trust</w:t>
      </w:r>
      <w:r w:rsidRPr="00E24666">
        <w:rPr>
          <w:rFonts w:cstheme="minorHAnsi"/>
          <w:lang w:val="en-US"/>
        </w:rPr>
        <w:t xml:space="preserve"> and the provisions of the Concession Contract and its Annexes that are applicable for the purpose of guaranteeing the corresponding payment shall remain in force.</w:t>
      </w:r>
    </w:p>
    <w:p w14:paraId="4AC51141" w14:textId="77777777" w:rsidR="00B20050" w:rsidRPr="00E24666" w:rsidRDefault="00B20050" w:rsidP="00FF7A9B">
      <w:pPr>
        <w:spacing w:after="0" w:line="240" w:lineRule="auto"/>
        <w:ind w:left="2127" w:hanging="3"/>
        <w:jc w:val="both"/>
        <w:rPr>
          <w:rFonts w:cstheme="minorHAnsi"/>
          <w:lang w:val="en-US"/>
        </w:rPr>
      </w:pPr>
    </w:p>
    <w:p w14:paraId="511D0EFD" w14:textId="77777777" w:rsidR="001345EE" w:rsidRPr="00E24666" w:rsidRDefault="001345EE" w:rsidP="00FC5153">
      <w:pPr>
        <w:pStyle w:val="Prrafodelista"/>
        <w:numPr>
          <w:ilvl w:val="2"/>
          <w:numId w:val="23"/>
        </w:numPr>
        <w:spacing w:after="0" w:line="240" w:lineRule="auto"/>
        <w:ind w:left="1701" w:hanging="1134"/>
        <w:jc w:val="both"/>
        <w:rPr>
          <w:rFonts w:cstheme="minorHAnsi"/>
          <w:lang w:val="en-US"/>
        </w:rPr>
      </w:pPr>
      <w:bookmarkStart w:id="627" w:name="_Ref43452387"/>
      <w:r w:rsidRPr="00E24666">
        <w:rPr>
          <w:rFonts w:cstheme="minorHAnsi"/>
          <w:lang w:val="en-US"/>
        </w:rPr>
        <w:t>In the event that there are balances pending payment in favor of the Supervisor, the corresponding amounts shall be recognized in favor of the Supervisor, which shall be deducted from the Contract Termination payment indicated in this Clause.</w:t>
      </w:r>
    </w:p>
    <w:p w14:paraId="62D4EEA7" w14:textId="77777777" w:rsidR="001345EE" w:rsidRPr="00E24666" w:rsidRDefault="001345EE" w:rsidP="001345EE">
      <w:pPr>
        <w:pStyle w:val="Prrafodelista"/>
        <w:spacing w:after="0" w:line="240" w:lineRule="auto"/>
        <w:ind w:left="1701" w:hanging="1134"/>
        <w:jc w:val="both"/>
        <w:rPr>
          <w:rFonts w:cstheme="minorHAnsi"/>
          <w:lang w:val="en-US"/>
        </w:rPr>
      </w:pPr>
    </w:p>
    <w:p w14:paraId="28283B26" w14:textId="295EE70A" w:rsidR="00E678ED" w:rsidRPr="00E24666" w:rsidRDefault="001345EE" w:rsidP="00FC5153">
      <w:pPr>
        <w:pStyle w:val="Prrafodelista"/>
        <w:numPr>
          <w:ilvl w:val="2"/>
          <w:numId w:val="23"/>
        </w:numPr>
        <w:spacing w:after="0" w:line="240" w:lineRule="auto"/>
        <w:ind w:left="1701" w:hanging="1134"/>
        <w:jc w:val="both"/>
        <w:rPr>
          <w:rFonts w:cstheme="minorHAnsi"/>
          <w:lang w:val="en-US"/>
        </w:rPr>
      </w:pPr>
      <w:r w:rsidRPr="00E24666">
        <w:rPr>
          <w:rFonts w:cstheme="minorHAnsi"/>
          <w:lang w:val="en-US"/>
        </w:rPr>
        <w:t>The corresponding Termi</w:t>
      </w:r>
      <w:r w:rsidR="009B234A" w:rsidRPr="00E24666">
        <w:rPr>
          <w:rFonts w:cstheme="minorHAnsi"/>
          <w:lang w:val="en-US"/>
        </w:rPr>
        <w:t>nation payments established in subp</w:t>
      </w:r>
      <w:r w:rsidRPr="00E24666">
        <w:rPr>
          <w:rFonts w:cstheme="minorHAnsi"/>
          <w:lang w:val="en-US"/>
        </w:rPr>
        <w:t xml:space="preserve">aragraph </w:t>
      </w:r>
      <w:r w:rsidR="00A07644" w:rsidRPr="004D65EC">
        <w:rPr>
          <w:rFonts w:cstheme="minorHAnsi"/>
          <w:lang w:val="en-US"/>
        </w:rPr>
        <w:fldChar w:fldCharType="begin"/>
      </w:r>
      <w:r w:rsidR="00A07644" w:rsidRPr="00E24666">
        <w:rPr>
          <w:rFonts w:cstheme="minorHAnsi"/>
          <w:lang w:val="en-US"/>
        </w:rPr>
        <w:instrText xml:space="preserve"> REF _Ref43452689 \r \h </w:instrText>
      </w:r>
      <w:r w:rsidR="003834EC" w:rsidRPr="00E24666">
        <w:rPr>
          <w:rFonts w:cstheme="minorHAnsi"/>
          <w:lang w:val="en-US"/>
        </w:rPr>
        <w:instrText xml:space="preserve"> \* MERGEFORMAT </w:instrText>
      </w:r>
      <w:r w:rsidR="00A07644" w:rsidRPr="004D65EC">
        <w:rPr>
          <w:rFonts w:cstheme="minorHAnsi"/>
          <w:lang w:val="en-US"/>
        </w:rPr>
      </w:r>
      <w:r w:rsidR="00A07644" w:rsidRPr="004D65EC">
        <w:rPr>
          <w:rFonts w:cstheme="minorHAnsi"/>
          <w:lang w:val="en-US"/>
        </w:rPr>
        <w:fldChar w:fldCharType="separate"/>
      </w:r>
      <w:r w:rsidR="00673CCF" w:rsidRPr="004D65EC">
        <w:rPr>
          <w:rFonts w:cstheme="minorHAnsi"/>
          <w:lang w:val="en-US"/>
        </w:rPr>
        <w:t>a)</w:t>
      </w:r>
      <w:r w:rsidR="00A07644" w:rsidRPr="004D65EC">
        <w:rPr>
          <w:rFonts w:cstheme="minorHAnsi"/>
          <w:lang w:val="en-US"/>
        </w:rPr>
        <w:fldChar w:fldCharType="end"/>
      </w:r>
      <w:r w:rsidR="00A07644" w:rsidRPr="00E24666">
        <w:rPr>
          <w:rFonts w:cstheme="minorHAnsi"/>
          <w:lang w:val="en-US"/>
        </w:rPr>
        <w:t xml:space="preserve"> </w:t>
      </w:r>
      <w:r w:rsidRPr="004D65EC">
        <w:rPr>
          <w:rFonts w:cstheme="minorHAnsi"/>
          <w:lang w:val="en-US"/>
        </w:rPr>
        <w:t>of the Clause</w:t>
      </w:r>
      <w:r w:rsidR="00A07644" w:rsidRPr="00E24666">
        <w:rPr>
          <w:rFonts w:cstheme="minorHAnsi"/>
          <w:lang w:val="en-US"/>
        </w:rPr>
        <w:t xml:space="preserve"> </w:t>
      </w:r>
      <w:r w:rsidR="00D91B89" w:rsidRPr="004D65EC">
        <w:rPr>
          <w:rFonts w:cstheme="minorHAnsi"/>
          <w:lang w:val="en-US"/>
        </w:rPr>
        <w:fldChar w:fldCharType="begin"/>
      </w:r>
      <w:r w:rsidR="00D91B89" w:rsidRPr="00E24666">
        <w:rPr>
          <w:rFonts w:cstheme="minorHAnsi"/>
          <w:lang w:val="en-US"/>
        </w:rPr>
        <w:instrText xml:space="preserve"> REF _Ref48852162 \r \h </w:instrText>
      </w:r>
      <w:r w:rsidR="00D91B89" w:rsidRPr="004D65EC">
        <w:rPr>
          <w:rFonts w:cstheme="minorHAnsi"/>
          <w:lang w:val="en-US"/>
        </w:rPr>
      </w:r>
      <w:r w:rsidR="00D91B89" w:rsidRPr="004D65EC">
        <w:rPr>
          <w:rFonts w:cstheme="minorHAnsi"/>
          <w:lang w:val="en-US"/>
        </w:rPr>
        <w:fldChar w:fldCharType="separate"/>
      </w:r>
      <w:r w:rsidR="00673CCF" w:rsidRPr="004D65EC">
        <w:rPr>
          <w:rFonts w:cstheme="minorHAnsi"/>
          <w:lang w:val="en-US"/>
        </w:rPr>
        <w:t>15.13.4</w:t>
      </w:r>
      <w:r w:rsidR="00D91B89" w:rsidRPr="004D65EC">
        <w:rPr>
          <w:rFonts w:cstheme="minorHAnsi"/>
          <w:lang w:val="en-US"/>
        </w:rPr>
        <w:fldChar w:fldCharType="end"/>
      </w:r>
      <w:r w:rsidR="00A07644" w:rsidRPr="00E24666">
        <w:rPr>
          <w:rFonts w:cstheme="minorHAnsi"/>
          <w:lang w:val="en-US"/>
        </w:rPr>
        <w:t>,</w:t>
      </w:r>
      <w:r w:rsidR="00E6139F" w:rsidRPr="004D65EC">
        <w:rPr>
          <w:rFonts w:cstheme="minorHAnsi"/>
          <w:lang w:val="en-US"/>
        </w:rPr>
        <w:t xml:space="preserve"> </w:t>
      </w:r>
      <w:r w:rsidRPr="00E24666">
        <w:rPr>
          <w:rFonts w:cstheme="minorHAnsi"/>
          <w:lang w:val="en-US"/>
        </w:rPr>
        <w:t>shall be budgeted by the GRANTOR to be disbursed at the latest by the end of the first quarter of the following fiscal year, or at the latest during the term established in the procedure in Clause</w:t>
      </w:r>
      <w:r w:rsidR="004C26E3" w:rsidRPr="00E24666">
        <w:rPr>
          <w:rFonts w:cstheme="minorHAnsi"/>
          <w:lang w:val="en-US"/>
        </w:rPr>
        <w:t xml:space="preserve"> </w:t>
      </w:r>
      <w:r w:rsidR="00842CB6" w:rsidRPr="004D65EC">
        <w:rPr>
          <w:rFonts w:cstheme="minorHAnsi"/>
          <w:lang w:val="en-US"/>
        </w:rPr>
        <w:fldChar w:fldCharType="begin"/>
      </w:r>
      <w:r w:rsidR="00842CB6" w:rsidRPr="00E24666">
        <w:rPr>
          <w:rFonts w:cstheme="minorHAnsi"/>
          <w:lang w:val="en-US"/>
        </w:rPr>
        <w:instrText xml:space="preserve"> REF _Ref43399591 \r \h </w:instrText>
      </w:r>
      <w:r w:rsidR="003834EC" w:rsidRPr="00E24666">
        <w:rPr>
          <w:rFonts w:cstheme="minorHAnsi"/>
          <w:lang w:val="en-US"/>
        </w:rPr>
        <w:instrText xml:space="preserve"> \* MERGEFORMAT </w:instrText>
      </w:r>
      <w:r w:rsidR="00842CB6" w:rsidRPr="004D65EC">
        <w:rPr>
          <w:rFonts w:cstheme="minorHAnsi"/>
          <w:lang w:val="en-US"/>
        </w:rPr>
      </w:r>
      <w:r w:rsidR="00842CB6" w:rsidRPr="004D65EC">
        <w:rPr>
          <w:rFonts w:cstheme="minorHAnsi"/>
          <w:lang w:val="en-US"/>
        </w:rPr>
        <w:fldChar w:fldCharType="separate"/>
      </w:r>
      <w:r w:rsidR="00673CCF" w:rsidRPr="004D65EC">
        <w:rPr>
          <w:rFonts w:cstheme="minorHAnsi"/>
          <w:lang w:val="en-US"/>
        </w:rPr>
        <w:t>15.12</w:t>
      </w:r>
      <w:r w:rsidR="00842CB6" w:rsidRPr="004D65EC">
        <w:rPr>
          <w:rFonts w:cstheme="minorHAnsi"/>
          <w:lang w:val="en-US"/>
        </w:rPr>
        <w:fldChar w:fldCharType="end"/>
      </w:r>
      <w:r w:rsidR="00E6139F" w:rsidRPr="00E24666">
        <w:rPr>
          <w:rFonts w:cstheme="minorHAnsi"/>
          <w:lang w:val="en-US"/>
        </w:rPr>
        <w:t>.</w:t>
      </w:r>
      <w:r w:rsidR="00E678ED" w:rsidRPr="004D65EC">
        <w:rPr>
          <w:rFonts w:cstheme="minorHAnsi"/>
          <w:lang w:val="en-US"/>
        </w:rPr>
        <w:t xml:space="preserve"> </w:t>
      </w:r>
      <w:r w:rsidRPr="00E24666">
        <w:rPr>
          <w:rFonts w:cstheme="minorHAnsi"/>
          <w:lang w:val="en-US"/>
        </w:rPr>
        <w:t>In case of delay, an effective annual interest rate in Soles, equivalent to the nominal value of the LIBOR rate plus two percent (2%) for each Calendar Day of delay, will be included in the payment.</w:t>
      </w:r>
      <w:r w:rsidR="00AF4829" w:rsidRPr="00E24666">
        <w:rPr>
          <w:rFonts w:cstheme="minorHAnsi"/>
          <w:lang w:val="en-US"/>
        </w:rPr>
        <w:t xml:space="preserve"> </w:t>
      </w:r>
      <w:bookmarkEnd w:id="627"/>
    </w:p>
    <w:p w14:paraId="2A71DABA" w14:textId="77777777" w:rsidR="00E678ED" w:rsidRPr="00E24666" w:rsidRDefault="00E678ED" w:rsidP="00E678ED">
      <w:pPr>
        <w:spacing w:after="0" w:line="240" w:lineRule="auto"/>
        <w:jc w:val="both"/>
        <w:rPr>
          <w:rFonts w:cstheme="minorHAnsi"/>
          <w:b/>
          <w:bCs/>
          <w:lang w:val="en-US"/>
        </w:rPr>
      </w:pPr>
    </w:p>
    <w:p w14:paraId="6CE0D4B4" w14:textId="0F29EC44" w:rsidR="00E678ED" w:rsidRPr="00E24666" w:rsidRDefault="001345EE" w:rsidP="00FC5153">
      <w:pPr>
        <w:pStyle w:val="Prrafodelista"/>
        <w:numPr>
          <w:ilvl w:val="1"/>
          <w:numId w:val="23"/>
        </w:numPr>
        <w:spacing w:after="0" w:line="240" w:lineRule="auto"/>
        <w:ind w:left="709" w:hanging="709"/>
        <w:jc w:val="both"/>
        <w:rPr>
          <w:rFonts w:cstheme="minorHAnsi"/>
          <w:b/>
          <w:lang w:val="en-US"/>
        </w:rPr>
      </w:pPr>
      <w:r w:rsidRPr="00E24666">
        <w:rPr>
          <w:rFonts w:cstheme="minorHAnsi"/>
          <w:b/>
          <w:lang w:val="en-US"/>
        </w:rPr>
        <w:lastRenderedPageBreak/>
        <w:t>Settlement for Expiration of the Concession Term</w:t>
      </w:r>
      <w:r w:rsidR="00E678ED" w:rsidRPr="00E24666">
        <w:rPr>
          <w:rFonts w:cstheme="minorHAnsi"/>
          <w:b/>
          <w:lang w:val="en-US"/>
        </w:rPr>
        <w:tab/>
      </w:r>
    </w:p>
    <w:p w14:paraId="084CF401" w14:textId="77777777" w:rsidR="00E678ED" w:rsidRPr="00E24666" w:rsidRDefault="00E678ED" w:rsidP="00E678ED">
      <w:pPr>
        <w:spacing w:after="0" w:line="240" w:lineRule="auto"/>
        <w:jc w:val="both"/>
        <w:rPr>
          <w:rFonts w:eastAsia="Times New Roman" w:cstheme="minorHAnsi"/>
          <w:lang w:val="en-US"/>
        </w:rPr>
      </w:pPr>
    </w:p>
    <w:p w14:paraId="3369B7A4" w14:textId="22958917" w:rsidR="001345EE" w:rsidRPr="00E24666" w:rsidRDefault="001345EE" w:rsidP="001345EE">
      <w:pPr>
        <w:pStyle w:val="Prrafodelista"/>
        <w:spacing w:after="0" w:line="240" w:lineRule="auto"/>
        <w:ind w:left="709"/>
        <w:jc w:val="both"/>
        <w:rPr>
          <w:rFonts w:cstheme="minorHAnsi"/>
          <w:lang w:val="en-US"/>
        </w:rPr>
      </w:pPr>
      <w:r w:rsidRPr="00E24666">
        <w:rPr>
          <w:rFonts w:cstheme="minorHAnsi"/>
          <w:lang w:val="en-US"/>
        </w:rPr>
        <w:t xml:space="preserve">When the Contract is terminated due to the expiration of the agreed term, the settlement shall not </w:t>
      </w:r>
      <w:r w:rsidR="006A48DA" w:rsidRPr="00E24666">
        <w:rPr>
          <w:rFonts w:cstheme="minorHAnsi"/>
          <w:lang w:val="en-US"/>
        </w:rPr>
        <w:t>consider</w:t>
      </w:r>
      <w:r w:rsidRPr="00E24666">
        <w:rPr>
          <w:rFonts w:cstheme="minorHAnsi"/>
          <w:lang w:val="en-US"/>
        </w:rPr>
        <w:t xml:space="preserve"> any payment for the investments, Works or facilities in the land areas included in the Concession Area, as well as for the Concession Assets and/or </w:t>
      </w:r>
      <w:r w:rsidR="00F31DB1" w:rsidRPr="00E24666">
        <w:rPr>
          <w:rFonts w:cstheme="minorHAnsi"/>
          <w:lang w:val="en-US"/>
        </w:rPr>
        <w:t xml:space="preserve">Affected Assets </w:t>
      </w:r>
      <w:r w:rsidRPr="00E24666">
        <w:rPr>
          <w:rFonts w:cstheme="minorHAnsi"/>
          <w:lang w:val="en-US"/>
        </w:rPr>
        <w:t>to the Concession, nor any compensatory amount that the Termination of the Contract may generate for any of the Parties to the Concession Contract.</w:t>
      </w:r>
    </w:p>
    <w:p w14:paraId="79B6EF75" w14:textId="77777777" w:rsidR="001345EE" w:rsidRPr="00E24666" w:rsidRDefault="001345EE" w:rsidP="001345EE">
      <w:pPr>
        <w:pStyle w:val="Prrafodelista"/>
        <w:spacing w:after="0" w:line="240" w:lineRule="auto"/>
        <w:ind w:left="709"/>
        <w:jc w:val="both"/>
        <w:rPr>
          <w:rFonts w:cstheme="minorHAnsi"/>
          <w:lang w:val="en-US"/>
        </w:rPr>
      </w:pPr>
    </w:p>
    <w:p w14:paraId="12333F82" w14:textId="3FB6DE3B" w:rsidR="00E678ED" w:rsidRPr="00E24666" w:rsidRDefault="001345EE" w:rsidP="001345EE">
      <w:pPr>
        <w:pStyle w:val="Prrafodelista"/>
        <w:spacing w:after="0" w:line="240" w:lineRule="auto"/>
        <w:ind w:left="709"/>
        <w:jc w:val="both"/>
        <w:rPr>
          <w:rFonts w:cstheme="minorHAnsi"/>
          <w:lang w:val="en-US"/>
        </w:rPr>
      </w:pPr>
      <w:r w:rsidRPr="00E24666">
        <w:rPr>
          <w:rFonts w:cstheme="minorHAnsi"/>
          <w:lang w:val="en-US"/>
        </w:rPr>
        <w:t xml:space="preserve">In this case, the GRANTOR shall return to the CONCESSIONAIRE the </w:t>
      </w:r>
      <w:r w:rsidR="00A84B4B" w:rsidRPr="00E24666">
        <w:rPr>
          <w:rFonts w:cstheme="minorHAnsi"/>
          <w:lang w:val="en-US"/>
        </w:rPr>
        <w:t>Performance Bond</w:t>
      </w:r>
      <w:r w:rsidR="009B234A" w:rsidRPr="00E24666">
        <w:rPr>
          <w:rFonts w:cstheme="minorHAnsi"/>
          <w:lang w:val="en-US"/>
        </w:rPr>
        <w:t xml:space="preserve"> </w:t>
      </w:r>
      <w:r w:rsidRPr="00E24666">
        <w:rPr>
          <w:rFonts w:cstheme="minorHAnsi"/>
          <w:lang w:val="en-US"/>
        </w:rPr>
        <w:t>of the Contract in force delivered by the CONCESSIONAIRE.</w:t>
      </w:r>
    </w:p>
    <w:p w14:paraId="531820C3" w14:textId="77777777" w:rsidR="00E678ED" w:rsidRPr="00E24666" w:rsidRDefault="00E678ED" w:rsidP="00E678ED">
      <w:pPr>
        <w:spacing w:after="0" w:line="240" w:lineRule="auto"/>
        <w:jc w:val="both"/>
        <w:rPr>
          <w:rFonts w:cstheme="minorHAnsi"/>
          <w:b/>
          <w:bCs/>
          <w:lang w:val="en-US"/>
        </w:rPr>
      </w:pPr>
    </w:p>
    <w:p w14:paraId="5FADBE11" w14:textId="5A8C5C44" w:rsidR="00E678ED" w:rsidRPr="00E24666" w:rsidRDefault="001345EE" w:rsidP="00FC5153">
      <w:pPr>
        <w:pStyle w:val="Prrafodelista"/>
        <w:numPr>
          <w:ilvl w:val="1"/>
          <w:numId w:val="23"/>
        </w:numPr>
        <w:spacing w:after="0" w:line="240" w:lineRule="auto"/>
        <w:ind w:left="709" w:hanging="709"/>
        <w:jc w:val="both"/>
        <w:rPr>
          <w:rFonts w:cstheme="minorHAnsi"/>
          <w:b/>
          <w:lang w:val="en-US"/>
        </w:rPr>
      </w:pPr>
      <w:r w:rsidRPr="00E24666">
        <w:rPr>
          <w:rFonts w:cstheme="minorHAnsi"/>
          <w:b/>
          <w:lang w:val="en-US"/>
        </w:rPr>
        <w:t xml:space="preserve">Settlement by Mutual </w:t>
      </w:r>
      <w:r w:rsidR="00B11E92" w:rsidRPr="00E24666">
        <w:rPr>
          <w:rFonts w:cstheme="minorHAnsi"/>
          <w:b/>
          <w:lang w:val="en-US"/>
        </w:rPr>
        <w:t>Contract</w:t>
      </w:r>
      <w:r w:rsidR="00E678ED" w:rsidRPr="00E24666">
        <w:rPr>
          <w:rFonts w:cstheme="minorHAnsi"/>
          <w:b/>
          <w:lang w:val="en-US"/>
        </w:rPr>
        <w:tab/>
      </w:r>
    </w:p>
    <w:p w14:paraId="27617B3A" w14:textId="77777777" w:rsidR="00E678ED" w:rsidRPr="00E24666" w:rsidRDefault="00E678ED" w:rsidP="00E678ED">
      <w:pPr>
        <w:spacing w:after="0" w:line="240" w:lineRule="auto"/>
        <w:jc w:val="both"/>
        <w:rPr>
          <w:rFonts w:cstheme="minorHAnsi"/>
          <w:b/>
          <w:bCs/>
          <w:lang w:val="en-US"/>
        </w:rPr>
      </w:pPr>
    </w:p>
    <w:p w14:paraId="2E39B392" w14:textId="70F01F7E" w:rsidR="000308C9" w:rsidRPr="00E24666" w:rsidRDefault="000308C9" w:rsidP="000308C9">
      <w:pPr>
        <w:pStyle w:val="Prrafodelista"/>
        <w:spacing w:after="0" w:line="240" w:lineRule="auto"/>
        <w:ind w:left="709"/>
        <w:jc w:val="both"/>
        <w:rPr>
          <w:rFonts w:cstheme="minorHAnsi"/>
          <w:lang w:val="en-US"/>
        </w:rPr>
      </w:pPr>
      <w:r w:rsidRPr="00E24666">
        <w:rPr>
          <w:rFonts w:cstheme="minorHAnsi"/>
          <w:lang w:val="en-US"/>
        </w:rPr>
        <w:t xml:space="preserve">If the Termination of the Contract is produced by mutual </w:t>
      </w:r>
      <w:r w:rsidR="00B11E92" w:rsidRPr="00E24666">
        <w:rPr>
          <w:rFonts w:cstheme="minorHAnsi"/>
          <w:lang w:val="en-US"/>
        </w:rPr>
        <w:t>Contract</w:t>
      </w:r>
      <w:r w:rsidRPr="00E24666">
        <w:rPr>
          <w:rFonts w:cstheme="minorHAnsi"/>
          <w:lang w:val="en-US"/>
        </w:rPr>
        <w:t xml:space="preserve"> between the Parties to the Concession Contract, this </w:t>
      </w:r>
      <w:r w:rsidR="00B11E92" w:rsidRPr="00E24666">
        <w:rPr>
          <w:rFonts w:cstheme="minorHAnsi"/>
          <w:lang w:val="en-US"/>
        </w:rPr>
        <w:t>Contract</w:t>
      </w:r>
      <w:r w:rsidRPr="00E24666">
        <w:rPr>
          <w:rFonts w:cstheme="minorHAnsi"/>
          <w:lang w:val="en-US"/>
        </w:rPr>
        <w:t xml:space="preserve"> must contain the mechanism for the </w:t>
      </w:r>
      <w:r w:rsidR="00432DD6" w:rsidRPr="00E24666">
        <w:rPr>
          <w:rFonts w:cstheme="minorHAnsi"/>
          <w:lang w:val="en-US"/>
        </w:rPr>
        <w:t>settlement</w:t>
      </w:r>
      <w:r w:rsidRPr="00E24666">
        <w:rPr>
          <w:rFonts w:cstheme="minorHAnsi"/>
          <w:lang w:val="en-US"/>
        </w:rPr>
        <w:t xml:space="preserve"> of the Concession, which must consider the provisions of Clause </w:t>
      </w:r>
      <w:r w:rsidR="00842CB6" w:rsidRPr="004D65EC">
        <w:rPr>
          <w:rFonts w:cstheme="minorHAnsi"/>
          <w:lang w:val="en-US"/>
        </w:rPr>
        <w:fldChar w:fldCharType="begin"/>
      </w:r>
      <w:r w:rsidR="00842CB6" w:rsidRPr="00E24666">
        <w:rPr>
          <w:rFonts w:cstheme="minorHAnsi"/>
          <w:lang w:val="en-US"/>
        </w:rPr>
        <w:instrText xml:space="preserve"> REF _Ref43377908 \r \h </w:instrText>
      </w:r>
      <w:r w:rsidR="003834EC" w:rsidRPr="00E24666">
        <w:rPr>
          <w:rFonts w:cstheme="minorHAnsi"/>
          <w:lang w:val="en-US"/>
        </w:rPr>
        <w:instrText xml:space="preserve"> \* MERGEFORMAT </w:instrText>
      </w:r>
      <w:r w:rsidR="00842CB6" w:rsidRPr="004D65EC">
        <w:rPr>
          <w:rFonts w:cstheme="minorHAnsi"/>
          <w:lang w:val="en-US"/>
        </w:rPr>
      </w:r>
      <w:r w:rsidR="00842CB6" w:rsidRPr="004D65EC">
        <w:rPr>
          <w:rFonts w:cstheme="minorHAnsi"/>
          <w:lang w:val="en-US"/>
        </w:rPr>
        <w:fldChar w:fldCharType="separate"/>
      </w:r>
      <w:r w:rsidR="00673CCF" w:rsidRPr="004D65EC">
        <w:rPr>
          <w:rFonts w:cstheme="minorHAnsi"/>
          <w:lang w:val="en-US"/>
        </w:rPr>
        <w:t>15.13</w:t>
      </w:r>
      <w:r w:rsidR="00842CB6" w:rsidRPr="004D65EC">
        <w:rPr>
          <w:rFonts w:cstheme="minorHAnsi"/>
          <w:lang w:val="en-US"/>
        </w:rPr>
        <w:fldChar w:fldCharType="end"/>
      </w:r>
      <w:r w:rsidR="00E6139F" w:rsidRPr="00E24666">
        <w:rPr>
          <w:rFonts w:cstheme="minorHAnsi"/>
          <w:lang w:val="en-US"/>
        </w:rPr>
        <w:t xml:space="preserve">, </w:t>
      </w:r>
      <w:r w:rsidRPr="004D65EC">
        <w:rPr>
          <w:rFonts w:cstheme="minorHAnsi"/>
          <w:lang w:val="en-US"/>
        </w:rPr>
        <w:t>without generating additional p</w:t>
      </w:r>
      <w:r w:rsidRPr="00E24666">
        <w:rPr>
          <w:rFonts w:cstheme="minorHAnsi"/>
          <w:lang w:val="en-US"/>
        </w:rPr>
        <w:t xml:space="preserve">ayments. </w:t>
      </w:r>
    </w:p>
    <w:p w14:paraId="76AAAED8" w14:textId="77777777" w:rsidR="000308C9" w:rsidRPr="00E24666" w:rsidRDefault="000308C9" w:rsidP="000308C9">
      <w:pPr>
        <w:pStyle w:val="Prrafodelista"/>
        <w:spacing w:after="0" w:line="240" w:lineRule="auto"/>
        <w:ind w:left="709"/>
        <w:jc w:val="both"/>
        <w:rPr>
          <w:rFonts w:cstheme="minorHAnsi"/>
          <w:lang w:val="en-US"/>
        </w:rPr>
      </w:pPr>
    </w:p>
    <w:p w14:paraId="0C4710D8" w14:textId="532740C3" w:rsidR="00E678ED" w:rsidRPr="00E24666" w:rsidRDefault="000308C9" w:rsidP="000308C9">
      <w:pPr>
        <w:pStyle w:val="Prrafodelista"/>
        <w:spacing w:after="0" w:line="240" w:lineRule="auto"/>
        <w:ind w:left="709"/>
        <w:jc w:val="both"/>
        <w:rPr>
          <w:rFonts w:cstheme="minorHAnsi"/>
          <w:lang w:val="en-US"/>
        </w:rPr>
      </w:pPr>
      <w:r w:rsidRPr="00E24666">
        <w:rPr>
          <w:rFonts w:cstheme="minorHAnsi"/>
          <w:lang w:val="en-US"/>
        </w:rPr>
        <w:t xml:space="preserve">No compensatory amount will be considered for the damages </w:t>
      </w:r>
      <w:r w:rsidR="00AA10E1" w:rsidRPr="00E24666">
        <w:rPr>
          <w:rFonts w:cstheme="minorHAnsi"/>
          <w:lang w:val="en-US"/>
        </w:rPr>
        <w:t xml:space="preserve">resulting in </w:t>
      </w:r>
      <w:r w:rsidRPr="00E24666">
        <w:rPr>
          <w:rFonts w:cstheme="minorHAnsi"/>
          <w:lang w:val="en-US"/>
        </w:rPr>
        <w:t>the Termination of the Contract to the Parties to the Concession Contract.</w:t>
      </w:r>
    </w:p>
    <w:p w14:paraId="1D5DE1DF" w14:textId="77777777" w:rsidR="00E678ED" w:rsidRPr="00E24666" w:rsidRDefault="00E678ED" w:rsidP="00E678ED">
      <w:pPr>
        <w:spacing w:after="0" w:line="240" w:lineRule="auto"/>
        <w:jc w:val="both"/>
        <w:rPr>
          <w:rFonts w:cstheme="minorHAnsi"/>
          <w:b/>
          <w:bCs/>
          <w:lang w:val="en-US"/>
        </w:rPr>
      </w:pPr>
    </w:p>
    <w:p w14:paraId="35AEF2B7" w14:textId="284259CA" w:rsidR="00E678ED" w:rsidRPr="00E24666" w:rsidRDefault="000308C9" w:rsidP="00FC5153">
      <w:pPr>
        <w:pStyle w:val="Prrafodelista"/>
        <w:numPr>
          <w:ilvl w:val="1"/>
          <w:numId w:val="23"/>
        </w:numPr>
        <w:spacing w:after="0" w:line="240" w:lineRule="auto"/>
        <w:ind w:left="709" w:hanging="709"/>
        <w:jc w:val="both"/>
        <w:rPr>
          <w:rFonts w:cstheme="minorHAnsi"/>
          <w:b/>
          <w:bCs/>
          <w:lang w:val="en-US"/>
        </w:rPr>
      </w:pPr>
      <w:r w:rsidRPr="00E24666">
        <w:rPr>
          <w:rFonts w:cstheme="minorHAnsi"/>
          <w:b/>
          <w:lang w:val="en-US"/>
        </w:rPr>
        <w:t xml:space="preserve">Settlement for </w:t>
      </w:r>
      <w:r w:rsidR="00AA10E1" w:rsidRPr="00E24666">
        <w:rPr>
          <w:rFonts w:cstheme="minorHAnsi"/>
          <w:b/>
          <w:lang w:val="en-US"/>
        </w:rPr>
        <w:t>CONCESSIONAIRE</w:t>
      </w:r>
      <w:r w:rsidRPr="00E24666">
        <w:rPr>
          <w:rFonts w:cstheme="minorHAnsi"/>
          <w:b/>
          <w:lang w:val="en-US"/>
        </w:rPr>
        <w:t>'s Noncompliance</w:t>
      </w:r>
      <w:r w:rsidR="00E678ED" w:rsidRPr="00E24666">
        <w:rPr>
          <w:rFonts w:cstheme="minorHAnsi"/>
          <w:b/>
          <w:lang w:val="en-US"/>
        </w:rPr>
        <w:tab/>
      </w:r>
    </w:p>
    <w:p w14:paraId="13A233FE" w14:textId="77777777" w:rsidR="00E678ED" w:rsidRPr="00E24666" w:rsidRDefault="00E678ED" w:rsidP="00E678ED">
      <w:pPr>
        <w:spacing w:after="0" w:line="240" w:lineRule="auto"/>
        <w:jc w:val="both"/>
        <w:rPr>
          <w:rFonts w:cstheme="minorHAnsi"/>
          <w:b/>
          <w:bCs/>
          <w:lang w:val="en-US"/>
        </w:rPr>
      </w:pPr>
    </w:p>
    <w:p w14:paraId="50B16520" w14:textId="735622BC" w:rsidR="00E678ED" w:rsidRPr="004D65EC" w:rsidRDefault="000308C9" w:rsidP="00FC5153">
      <w:pPr>
        <w:pStyle w:val="Prrafodelista"/>
        <w:numPr>
          <w:ilvl w:val="2"/>
          <w:numId w:val="23"/>
        </w:numPr>
        <w:spacing w:after="0" w:line="240" w:lineRule="auto"/>
        <w:ind w:left="1701" w:hanging="992"/>
        <w:jc w:val="both"/>
        <w:rPr>
          <w:rFonts w:cstheme="minorHAnsi"/>
          <w:lang w:val="en-US"/>
        </w:rPr>
      </w:pPr>
      <w:bookmarkStart w:id="628" w:name="_Ref43448699"/>
      <w:bookmarkStart w:id="629" w:name="_cp_text_1_2699"/>
      <w:r w:rsidRPr="00E24666">
        <w:rPr>
          <w:rFonts w:cstheme="minorHAnsi"/>
          <w:shd w:val="clear" w:color="auto" w:fill="FFFFFF"/>
          <w:lang w:val="en-US"/>
        </w:rPr>
        <w:t xml:space="preserve">If the Termination of the Contract is </w:t>
      </w:r>
      <w:r w:rsidR="00AA10E1" w:rsidRPr="00E24666">
        <w:rPr>
          <w:rFonts w:cstheme="minorHAnsi"/>
          <w:shd w:val="clear" w:color="auto" w:fill="FFFFFF"/>
          <w:lang w:val="en-US"/>
        </w:rPr>
        <w:t>caused</w:t>
      </w:r>
      <w:r w:rsidRPr="00E24666">
        <w:rPr>
          <w:rFonts w:cstheme="minorHAnsi"/>
          <w:shd w:val="clear" w:color="auto" w:fill="FFFFFF"/>
          <w:lang w:val="en-US"/>
        </w:rPr>
        <w:t xml:space="preserve"> by the CONCESSIONAIRE'S </w:t>
      </w:r>
      <w:r w:rsidR="0070425A" w:rsidRPr="00E24666">
        <w:rPr>
          <w:rFonts w:cstheme="minorHAnsi"/>
          <w:shd w:val="clear" w:color="auto" w:fill="FFFFFF"/>
          <w:lang w:val="en-US"/>
        </w:rPr>
        <w:t>noncompliance</w:t>
      </w:r>
      <w:r w:rsidRPr="00E24666">
        <w:rPr>
          <w:rFonts w:cstheme="minorHAnsi"/>
          <w:shd w:val="clear" w:color="auto" w:fill="FFFFFF"/>
          <w:lang w:val="en-US"/>
        </w:rPr>
        <w:t xml:space="preserve">, the </w:t>
      </w:r>
      <w:r w:rsidR="00432DD6" w:rsidRPr="00E24666">
        <w:rPr>
          <w:rFonts w:cstheme="minorHAnsi"/>
          <w:shd w:val="clear" w:color="auto" w:fill="FFFFFF"/>
          <w:lang w:val="en-US"/>
        </w:rPr>
        <w:t>settlement</w:t>
      </w:r>
      <w:r w:rsidRPr="00E24666">
        <w:rPr>
          <w:rFonts w:cstheme="minorHAnsi"/>
          <w:shd w:val="clear" w:color="auto" w:fill="FFFFFF"/>
          <w:lang w:val="en-US"/>
        </w:rPr>
        <w:t xml:space="preserve"> procedure shall be carried out considering the provisions of the general </w:t>
      </w:r>
      <w:r w:rsidR="00432DD6" w:rsidRPr="00E24666">
        <w:rPr>
          <w:rFonts w:cstheme="minorHAnsi"/>
          <w:shd w:val="clear" w:color="auto" w:fill="FFFFFF"/>
          <w:lang w:val="en-US"/>
        </w:rPr>
        <w:t>settlement</w:t>
      </w:r>
      <w:r w:rsidRPr="00E24666">
        <w:rPr>
          <w:rFonts w:cstheme="minorHAnsi"/>
          <w:shd w:val="clear" w:color="auto" w:fill="FFFFFF"/>
          <w:lang w:val="en-US"/>
        </w:rPr>
        <w:t xml:space="preserve"> rules set forth in this Chapter, where the GRANTOR shall only pay ninety per cent (90%) of the </w:t>
      </w:r>
      <w:r w:rsidR="00432DD6" w:rsidRPr="00E24666">
        <w:rPr>
          <w:rFonts w:cstheme="minorHAnsi"/>
          <w:shd w:val="clear" w:color="auto" w:fill="FFFFFF"/>
          <w:lang w:val="en-US"/>
        </w:rPr>
        <w:t>settlement</w:t>
      </w:r>
      <w:r w:rsidRPr="00E24666">
        <w:rPr>
          <w:rFonts w:cstheme="minorHAnsi"/>
          <w:shd w:val="clear" w:color="auto" w:fill="FFFFFF"/>
          <w:lang w:val="en-US"/>
        </w:rPr>
        <w:t xml:space="preserve"> value calculated in the procedure set forth in the </w:t>
      </w:r>
      <w:r w:rsidR="00AA10E1" w:rsidRPr="00E24666">
        <w:rPr>
          <w:rFonts w:cstheme="minorHAnsi"/>
          <w:shd w:val="clear" w:color="auto" w:fill="FFFFFF"/>
          <w:lang w:val="en-US"/>
        </w:rPr>
        <w:t>sub</w:t>
      </w:r>
      <w:r w:rsidRPr="00E24666">
        <w:rPr>
          <w:rFonts w:cstheme="minorHAnsi"/>
          <w:shd w:val="clear" w:color="auto" w:fill="FFFFFF"/>
          <w:lang w:val="en-US"/>
        </w:rPr>
        <w:t>paragraph</w:t>
      </w:r>
      <w:r w:rsidR="00A07644" w:rsidRPr="00E24666">
        <w:rPr>
          <w:rFonts w:cstheme="minorHAnsi"/>
          <w:shd w:val="clear" w:color="auto" w:fill="FFFFFF"/>
          <w:lang w:val="en-US"/>
        </w:rPr>
        <w:t xml:space="preserve"> </w:t>
      </w:r>
      <w:r w:rsidR="00A07644" w:rsidRPr="004D65EC">
        <w:rPr>
          <w:rFonts w:cstheme="minorHAnsi"/>
          <w:shd w:val="clear" w:color="auto" w:fill="FFFFFF"/>
          <w:lang w:val="en-US"/>
        </w:rPr>
        <w:fldChar w:fldCharType="begin"/>
      </w:r>
      <w:r w:rsidR="00A07644" w:rsidRPr="00E24666">
        <w:rPr>
          <w:rFonts w:cstheme="minorHAnsi"/>
          <w:shd w:val="clear" w:color="auto" w:fill="FFFFFF"/>
          <w:lang w:val="en-US"/>
        </w:rPr>
        <w:instrText xml:space="preserve"> REF _Ref43452689 \r \h </w:instrText>
      </w:r>
      <w:r w:rsidR="003834EC" w:rsidRPr="00E24666">
        <w:rPr>
          <w:rFonts w:cstheme="minorHAnsi"/>
          <w:shd w:val="clear" w:color="auto" w:fill="FFFFFF"/>
          <w:lang w:val="en-US"/>
        </w:rPr>
        <w:instrText xml:space="preserve"> \* MERGEFORMAT </w:instrText>
      </w:r>
      <w:r w:rsidR="00A07644" w:rsidRPr="004D65EC">
        <w:rPr>
          <w:rFonts w:cstheme="minorHAnsi"/>
          <w:shd w:val="clear" w:color="auto" w:fill="FFFFFF"/>
          <w:lang w:val="en-US"/>
        </w:rPr>
      </w:r>
      <w:r w:rsidR="00A07644" w:rsidRPr="004D65EC">
        <w:rPr>
          <w:rFonts w:cstheme="minorHAnsi"/>
          <w:shd w:val="clear" w:color="auto" w:fill="FFFFFF"/>
          <w:lang w:val="en-US"/>
        </w:rPr>
        <w:fldChar w:fldCharType="separate"/>
      </w:r>
      <w:r w:rsidR="00673CCF" w:rsidRPr="004D65EC">
        <w:rPr>
          <w:rFonts w:cstheme="minorHAnsi"/>
          <w:shd w:val="clear" w:color="auto" w:fill="FFFFFF"/>
          <w:lang w:val="en-US"/>
        </w:rPr>
        <w:t>a)</w:t>
      </w:r>
      <w:r w:rsidR="00A07644" w:rsidRPr="004D65EC">
        <w:rPr>
          <w:rFonts w:cstheme="minorHAnsi"/>
          <w:shd w:val="clear" w:color="auto" w:fill="FFFFFF"/>
          <w:lang w:val="en-US"/>
        </w:rPr>
        <w:fldChar w:fldCharType="end"/>
      </w:r>
      <w:r w:rsidR="00A07644" w:rsidRPr="00E24666">
        <w:rPr>
          <w:rFonts w:cstheme="minorHAnsi"/>
          <w:shd w:val="clear" w:color="auto" w:fill="FFFFFF"/>
          <w:lang w:val="en-US"/>
        </w:rPr>
        <w:t xml:space="preserve"> </w:t>
      </w:r>
      <w:r w:rsidRPr="004D65EC">
        <w:rPr>
          <w:rFonts w:cstheme="minorHAnsi"/>
          <w:shd w:val="clear" w:color="auto" w:fill="FFFFFF"/>
          <w:lang w:val="en-US"/>
        </w:rPr>
        <w:t>of the Clause</w:t>
      </w:r>
      <w:r w:rsidR="00D91B89" w:rsidRPr="00E24666">
        <w:rPr>
          <w:rFonts w:cstheme="minorHAnsi"/>
          <w:shd w:val="clear" w:color="auto" w:fill="FFFFFF"/>
          <w:lang w:val="en-US"/>
        </w:rPr>
        <w:t xml:space="preserve"> </w:t>
      </w:r>
      <w:r w:rsidR="00D91B89" w:rsidRPr="004D65EC">
        <w:rPr>
          <w:rFonts w:cstheme="minorHAnsi"/>
          <w:shd w:val="clear" w:color="auto" w:fill="FFFFFF"/>
          <w:lang w:val="en-US"/>
        </w:rPr>
        <w:fldChar w:fldCharType="begin"/>
      </w:r>
      <w:r w:rsidR="00D91B89" w:rsidRPr="00E24666">
        <w:rPr>
          <w:rFonts w:cstheme="minorHAnsi"/>
          <w:shd w:val="clear" w:color="auto" w:fill="FFFFFF"/>
          <w:lang w:val="en-US"/>
        </w:rPr>
        <w:instrText xml:space="preserve"> REF _Ref48852162 \r \h </w:instrText>
      </w:r>
      <w:r w:rsidR="00D91B89" w:rsidRPr="004D65EC">
        <w:rPr>
          <w:rFonts w:cstheme="minorHAnsi"/>
          <w:shd w:val="clear" w:color="auto" w:fill="FFFFFF"/>
          <w:lang w:val="en-US"/>
        </w:rPr>
      </w:r>
      <w:r w:rsidR="00D91B89" w:rsidRPr="004D65EC">
        <w:rPr>
          <w:rFonts w:cstheme="minorHAnsi"/>
          <w:shd w:val="clear" w:color="auto" w:fill="FFFFFF"/>
          <w:lang w:val="en-US"/>
        </w:rPr>
        <w:fldChar w:fldCharType="separate"/>
      </w:r>
      <w:r w:rsidR="00673CCF" w:rsidRPr="004D65EC">
        <w:rPr>
          <w:rFonts w:cstheme="minorHAnsi"/>
          <w:shd w:val="clear" w:color="auto" w:fill="FFFFFF"/>
          <w:lang w:val="en-US"/>
        </w:rPr>
        <w:t>15.13.4</w:t>
      </w:r>
      <w:r w:rsidR="00D91B89" w:rsidRPr="004D65EC">
        <w:rPr>
          <w:rFonts w:cstheme="minorHAnsi"/>
          <w:shd w:val="clear" w:color="auto" w:fill="FFFFFF"/>
          <w:lang w:val="en-US"/>
        </w:rPr>
        <w:fldChar w:fldCharType="end"/>
      </w:r>
      <w:r w:rsidR="00A07644" w:rsidRPr="00E24666">
        <w:rPr>
          <w:rFonts w:cstheme="minorHAnsi"/>
          <w:shd w:val="clear" w:color="auto" w:fill="FFFFFF"/>
          <w:lang w:val="en-US"/>
        </w:rPr>
        <w:t xml:space="preserve">; </w:t>
      </w:r>
      <w:r w:rsidRPr="004D65EC">
        <w:rPr>
          <w:rFonts w:cstheme="minorHAnsi"/>
          <w:shd w:val="clear" w:color="auto" w:fill="FFFFFF"/>
          <w:lang w:val="en-US"/>
        </w:rPr>
        <w:t xml:space="preserve">or 90% of PPD1 in the case of payment in installments as set forth </w:t>
      </w:r>
      <w:r w:rsidRPr="00E24666">
        <w:rPr>
          <w:rFonts w:cstheme="minorHAnsi"/>
          <w:shd w:val="clear" w:color="auto" w:fill="FFFFFF"/>
          <w:lang w:val="en-US"/>
        </w:rPr>
        <w:t xml:space="preserve">in </w:t>
      </w:r>
      <w:r w:rsidR="00AA10E1" w:rsidRPr="00E24666">
        <w:rPr>
          <w:rFonts w:cstheme="minorHAnsi"/>
          <w:shd w:val="clear" w:color="auto" w:fill="FFFFFF"/>
          <w:lang w:val="en-US"/>
        </w:rPr>
        <w:t xml:space="preserve">subparagraph </w:t>
      </w:r>
      <w:r w:rsidR="00A07644" w:rsidRPr="004D65EC">
        <w:rPr>
          <w:rFonts w:cstheme="minorHAnsi"/>
          <w:shd w:val="clear" w:color="auto" w:fill="FFFFFF"/>
          <w:lang w:val="en-US"/>
        </w:rPr>
        <w:fldChar w:fldCharType="begin"/>
      </w:r>
      <w:r w:rsidR="00A07644" w:rsidRPr="00E24666">
        <w:rPr>
          <w:rFonts w:cstheme="minorHAnsi"/>
          <w:shd w:val="clear" w:color="auto" w:fill="FFFFFF"/>
          <w:lang w:val="en-US"/>
        </w:rPr>
        <w:instrText xml:space="preserve"> REF _Ref43452862 \r \h </w:instrText>
      </w:r>
      <w:r w:rsidR="003834EC" w:rsidRPr="00E24666">
        <w:rPr>
          <w:rFonts w:cstheme="minorHAnsi"/>
          <w:shd w:val="clear" w:color="auto" w:fill="FFFFFF"/>
          <w:lang w:val="en-US"/>
        </w:rPr>
        <w:instrText xml:space="preserve"> \* MERGEFORMAT </w:instrText>
      </w:r>
      <w:r w:rsidR="00A07644" w:rsidRPr="004D65EC">
        <w:rPr>
          <w:rFonts w:cstheme="minorHAnsi"/>
          <w:shd w:val="clear" w:color="auto" w:fill="FFFFFF"/>
          <w:lang w:val="en-US"/>
        </w:rPr>
      </w:r>
      <w:r w:rsidR="00A07644" w:rsidRPr="004D65EC">
        <w:rPr>
          <w:rFonts w:cstheme="minorHAnsi"/>
          <w:shd w:val="clear" w:color="auto" w:fill="FFFFFF"/>
          <w:lang w:val="en-US"/>
        </w:rPr>
        <w:fldChar w:fldCharType="separate"/>
      </w:r>
      <w:r w:rsidR="00673CCF" w:rsidRPr="004D65EC">
        <w:rPr>
          <w:rFonts w:cstheme="minorHAnsi"/>
          <w:shd w:val="clear" w:color="auto" w:fill="FFFFFF"/>
          <w:lang w:val="en-US"/>
        </w:rPr>
        <w:t>b)</w:t>
      </w:r>
      <w:r w:rsidR="00A07644" w:rsidRPr="004D65EC">
        <w:rPr>
          <w:rFonts w:cstheme="minorHAnsi"/>
          <w:shd w:val="clear" w:color="auto" w:fill="FFFFFF"/>
          <w:lang w:val="en-US"/>
        </w:rPr>
        <w:fldChar w:fldCharType="end"/>
      </w:r>
      <w:r w:rsidR="00A07644" w:rsidRPr="00E24666">
        <w:rPr>
          <w:rFonts w:cstheme="minorHAnsi"/>
          <w:shd w:val="clear" w:color="auto" w:fill="FFFFFF"/>
          <w:lang w:val="en-US"/>
        </w:rPr>
        <w:t xml:space="preserve"> </w:t>
      </w:r>
      <w:r w:rsidRPr="004D65EC">
        <w:rPr>
          <w:rFonts w:cstheme="minorHAnsi"/>
          <w:shd w:val="clear" w:color="auto" w:fill="FFFFFF"/>
          <w:lang w:val="en-US"/>
        </w:rPr>
        <w:t xml:space="preserve">of the Clause </w:t>
      </w:r>
      <w:r w:rsidR="00D91B89" w:rsidRPr="004D65EC">
        <w:rPr>
          <w:rFonts w:cstheme="minorHAnsi"/>
          <w:shd w:val="clear" w:color="auto" w:fill="FFFFFF"/>
          <w:lang w:val="en-US"/>
        </w:rPr>
        <w:fldChar w:fldCharType="begin"/>
      </w:r>
      <w:r w:rsidR="00D91B89" w:rsidRPr="00E24666">
        <w:rPr>
          <w:rFonts w:cstheme="minorHAnsi"/>
          <w:shd w:val="clear" w:color="auto" w:fill="FFFFFF"/>
          <w:lang w:val="en-US"/>
        </w:rPr>
        <w:instrText xml:space="preserve"> REF _Ref48852162 \r \h </w:instrText>
      </w:r>
      <w:r w:rsidR="00D91B89" w:rsidRPr="004D65EC">
        <w:rPr>
          <w:rFonts w:cstheme="minorHAnsi"/>
          <w:shd w:val="clear" w:color="auto" w:fill="FFFFFF"/>
          <w:lang w:val="en-US"/>
        </w:rPr>
      </w:r>
      <w:r w:rsidR="00D91B89" w:rsidRPr="004D65EC">
        <w:rPr>
          <w:rFonts w:cstheme="minorHAnsi"/>
          <w:shd w:val="clear" w:color="auto" w:fill="FFFFFF"/>
          <w:lang w:val="en-US"/>
        </w:rPr>
        <w:fldChar w:fldCharType="separate"/>
      </w:r>
      <w:r w:rsidR="00673CCF" w:rsidRPr="004D65EC">
        <w:rPr>
          <w:rFonts w:cstheme="minorHAnsi"/>
          <w:shd w:val="clear" w:color="auto" w:fill="FFFFFF"/>
          <w:lang w:val="en-US"/>
        </w:rPr>
        <w:t>15.13.4</w:t>
      </w:r>
      <w:r w:rsidR="00D91B89" w:rsidRPr="004D65EC">
        <w:rPr>
          <w:rFonts w:cstheme="minorHAnsi"/>
          <w:shd w:val="clear" w:color="auto" w:fill="FFFFFF"/>
          <w:lang w:val="en-US"/>
        </w:rPr>
        <w:fldChar w:fldCharType="end"/>
      </w:r>
      <w:r w:rsidR="00E678ED" w:rsidRPr="00E24666">
        <w:rPr>
          <w:rFonts w:cstheme="minorHAnsi"/>
          <w:shd w:val="clear" w:color="auto" w:fill="FFFFFF"/>
          <w:lang w:val="en-US"/>
        </w:rPr>
        <w:t>.</w:t>
      </w:r>
      <w:bookmarkStart w:id="630" w:name="_cp_blt_1_2701"/>
      <w:bookmarkStart w:id="631" w:name="_cp_text_1_2700"/>
      <w:bookmarkEnd w:id="628"/>
      <w:bookmarkEnd w:id="629"/>
    </w:p>
    <w:p w14:paraId="40814BE6" w14:textId="77777777" w:rsidR="00E678ED" w:rsidRPr="00E24666" w:rsidRDefault="00E678ED" w:rsidP="000A07BA">
      <w:pPr>
        <w:spacing w:after="0" w:line="240" w:lineRule="auto"/>
        <w:ind w:left="925"/>
        <w:rPr>
          <w:rFonts w:cstheme="minorHAnsi"/>
          <w:lang w:val="en-US"/>
        </w:rPr>
      </w:pPr>
    </w:p>
    <w:p w14:paraId="3B499723" w14:textId="6F8FAFE1" w:rsidR="00E678ED" w:rsidRPr="00E24666" w:rsidRDefault="000308C9" w:rsidP="000A07BA">
      <w:pPr>
        <w:pStyle w:val="Prrafodelista"/>
        <w:spacing w:after="0" w:line="240" w:lineRule="auto"/>
        <w:ind w:left="1701"/>
        <w:jc w:val="both"/>
        <w:rPr>
          <w:rFonts w:cstheme="minorHAnsi"/>
          <w:shd w:val="clear" w:color="auto" w:fill="FFFFFF"/>
          <w:lang w:val="en-US"/>
        </w:rPr>
      </w:pPr>
      <w:r w:rsidRPr="00E24666">
        <w:rPr>
          <w:rFonts w:cstheme="minorHAnsi"/>
          <w:shd w:val="clear" w:color="auto" w:fill="FFFFFF"/>
          <w:lang w:val="en-US"/>
        </w:rPr>
        <w:t>In addition, the following should be taken into account</w:t>
      </w:r>
      <w:r w:rsidR="00E678ED" w:rsidRPr="00E24666">
        <w:rPr>
          <w:rFonts w:cstheme="minorHAnsi"/>
          <w:shd w:val="clear" w:color="auto" w:fill="FFFFFF"/>
          <w:lang w:val="en-US"/>
        </w:rPr>
        <w:t xml:space="preserve">: </w:t>
      </w:r>
    </w:p>
    <w:p w14:paraId="1137F8BA" w14:textId="77777777" w:rsidR="00E678ED" w:rsidRPr="00E24666" w:rsidRDefault="00E678ED" w:rsidP="00E678ED">
      <w:pPr>
        <w:pStyle w:val="Prrafodelista"/>
        <w:spacing w:after="0" w:line="240" w:lineRule="auto"/>
        <w:jc w:val="both"/>
        <w:rPr>
          <w:rFonts w:cstheme="minorHAnsi"/>
          <w:lang w:val="en-US"/>
        </w:rPr>
      </w:pPr>
    </w:p>
    <w:p w14:paraId="3088DFB2" w14:textId="07DDA208" w:rsidR="000308C9" w:rsidRPr="00E24666" w:rsidRDefault="000308C9" w:rsidP="00FC5153">
      <w:pPr>
        <w:pStyle w:val="Prrafodelista"/>
        <w:numPr>
          <w:ilvl w:val="0"/>
          <w:numId w:val="29"/>
        </w:numPr>
        <w:tabs>
          <w:tab w:val="left" w:pos="1418"/>
        </w:tabs>
        <w:spacing w:after="0" w:line="240" w:lineRule="auto"/>
        <w:ind w:left="1701" w:hanging="283"/>
        <w:jc w:val="both"/>
        <w:rPr>
          <w:rFonts w:cstheme="minorHAnsi"/>
          <w:lang w:val="en-US"/>
        </w:rPr>
      </w:pPr>
      <w:r w:rsidRPr="00E24666">
        <w:rPr>
          <w:rFonts w:cstheme="minorHAnsi"/>
          <w:lang w:val="en-US"/>
        </w:rPr>
        <w:t xml:space="preserve">If the </w:t>
      </w:r>
      <w:r w:rsidR="00AA10E1" w:rsidRPr="00E24666">
        <w:rPr>
          <w:rFonts w:cstheme="minorHAnsi"/>
          <w:lang w:val="en-US"/>
        </w:rPr>
        <w:t>Termination</w:t>
      </w:r>
      <w:r w:rsidRPr="00E24666">
        <w:rPr>
          <w:rFonts w:cstheme="minorHAnsi"/>
          <w:lang w:val="en-US"/>
        </w:rPr>
        <w:t xml:space="preserve"> occurs from the Closing Date until the </w:t>
      </w:r>
      <w:r w:rsidR="006342CE" w:rsidRPr="00E24666">
        <w:rPr>
          <w:rFonts w:cstheme="minorHAnsi"/>
          <w:lang w:val="en-US"/>
        </w:rPr>
        <w:t>signing</w:t>
      </w:r>
      <w:r w:rsidRPr="00E24666">
        <w:rPr>
          <w:rFonts w:cstheme="minorHAnsi"/>
          <w:lang w:val="en-US"/>
        </w:rPr>
        <w:t xml:space="preserve"> of the respective </w:t>
      </w:r>
      <w:r w:rsidR="00AA10E1" w:rsidRPr="00E24666">
        <w:rPr>
          <w:rFonts w:cstheme="minorHAnsi"/>
          <w:lang w:val="en-US"/>
        </w:rPr>
        <w:t>Certificate of Commencement of Construction of</w:t>
      </w:r>
      <w:r w:rsidRPr="00E24666">
        <w:rPr>
          <w:rFonts w:cstheme="minorHAnsi"/>
          <w:lang w:val="en-US"/>
        </w:rPr>
        <w:t xml:space="preserve"> each COAR, the costs incurred in the Definitive Engineering Studies, which includes the supervision expenses to date, shall be recognized to the </w:t>
      </w:r>
      <w:r w:rsidR="00ED17F5" w:rsidRPr="00E24666">
        <w:rPr>
          <w:rFonts w:cstheme="minorHAnsi"/>
          <w:lang w:val="en-US"/>
        </w:rPr>
        <w:t>CONCESSIONAIRE</w:t>
      </w:r>
      <w:r w:rsidRPr="00E24666">
        <w:rPr>
          <w:rFonts w:cstheme="minorHAnsi"/>
          <w:lang w:val="en-US"/>
        </w:rPr>
        <w:t xml:space="preserve">, provided that they have been approved by the GRANTOR, otherwise they may not be included in the </w:t>
      </w:r>
      <w:r w:rsidR="00140A1C" w:rsidRPr="00E24666">
        <w:rPr>
          <w:rFonts w:cstheme="minorHAnsi"/>
          <w:lang w:val="en-US"/>
        </w:rPr>
        <w:t>Book Value of Assets</w:t>
      </w:r>
      <w:r w:rsidRPr="00E24666">
        <w:rPr>
          <w:rFonts w:cstheme="minorHAnsi"/>
          <w:lang w:val="en-US"/>
        </w:rPr>
        <w:t>.</w:t>
      </w:r>
    </w:p>
    <w:p w14:paraId="0DFA6B29" w14:textId="77777777" w:rsidR="000308C9" w:rsidRPr="00E24666" w:rsidRDefault="000308C9" w:rsidP="000308C9">
      <w:pPr>
        <w:pStyle w:val="Prrafodelista"/>
        <w:tabs>
          <w:tab w:val="left" w:pos="1418"/>
        </w:tabs>
        <w:spacing w:after="0" w:line="240" w:lineRule="auto"/>
        <w:ind w:left="1701"/>
        <w:jc w:val="both"/>
        <w:rPr>
          <w:rFonts w:cstheme="minorHAnsi"/>
          <w:lang w:val="en-US"/>
        </w:rPr>
      </w:pPr>
    </w:p>
    <w:p w14:paraId="5AEDBFE9" w14:textId="17B33DE2" w:rsidR="000308C9" w:rsidRPr="00E24666" w:rsidRDefault="000308C9" w:rsidP="00FC5153">
      <w:pPr>
        <w:pStyle w:val="Prrafodelista"/>
        <w:numPr>
          <w:ilvl w:val="0"/>
          <w:numId w:val="29"/>
        </w:numPr>
        <w:tabs>
          <w:tab w:val="left" w:pos="1418"/>
        </w:tabs>
        <w:spacing w:after="0" w:line="240" w:lineRule="auto"/>
        <w:ind w:left="1701" w:hanging="283"/>
        <w:jc w:val="both"/>
        <w:rPr>
          <w:rFonts w:cstheme="minorHAnsi"/>
          <w:lang w:val="en-US"/>
        </w:rPr>
      </w:pPr>
      <w:r w:rsidRPr="00E24666">
        <w:rPr>
          <w:rFonts w:cstheme="minorHAnsi"/>
          <w:lang w:val="en-US"/>
        </w:rPr>
        <w:t xml:space="preserve">If the </w:t>
      </w:r>
      <w:r w:rsidR="00140A1C" w:rsidRPr="00E24666">
        <w:rPr>
          <w:rFonts w:cstheme="minorHAnsi"/>
          <w:lang w:val="en-US"/>
        </w:rPr>
        <w:t xml:space="preserve">Termination </w:t>
      </w:r>
      <w:r w:rsidRPr="00E24666">
        <w:rPr>
          <w:rFonts w:cstheme="minorHAnsi"/>
          <w:lang w:val="en-US"/>
        </w:rPr>
        <w:t xml:space="preserve">occurs from the execution of the COAR </w:t>
      </w:r>
      <w:r w:rsidR="00AA10E1" w:rsidRPr="00E24666">
        <w:rPr>
          <w:rFonts w:cstheme="minorHAnsi"/>
          <w:lang w:val="en-US"/>
        </w:rPr>
        <w:t xml:space="preserve">Certificate of Commencement of </w:t>
      </w:r>
      <w:r w:rsidR="00140A1C" w:rsidRPr="00E24666">
        <w:rPr>
          <w:rFonts w:cstheme="minorHAnsi"/>
          <w:lang w:val="en-US"/>
        </w:rPr>
        <w:t>Construction until</w:t>
      </w:r>
      <w:r w:rsidRPr="00E24666">
        <w:rPr>
          <w:rFonts w:cstheme="minorHAnsi"/>
          <w:lang w:val="en-US"/>
        </w:rPr>
        <w:t xml:space="preserve"> the </w:t>
      </w:r>
      <w:r w:rsidR="00140A1C" w:rsidRPr="00E24666">
        <w:rPr>
          <w:rFonts w:cstheme="minorHAnsi"/>
          <w:lang w:val="en-US"/>
        </w:rPr>
        <w:t>Certificate of Commencement of Operation</w:t>
      </w:r>
      <w:r w:rsidRPr="00E24666">
        <w:rPr>
          <w:rFonts w:cstheme="minorHAnsi"/>
          <w:lang w:val="en-US"/>
        </w:rPr>
        <w:t>, the expenses paid in advance for insurance and letters of guarantee, which have not yet been accrued in the current fiscal year, are recognized.</w:t>
      </w:r>
    </w:p>
    <w:p w14:paraId="6DE83A70" w14:textId="77777777" w:rsidR="000308C9" w:rsidRPr="00E24666" w:rsidRDefault="000308C9" w:rsidP="000308C9">
      <w:pPr>
        <w:pStyle w:val="Prrafodelista"/>
        <w:tabs>
          <w:tab w:val="left" w:pos="1418"/>
        </w:tabs>
        <w:spacing w:after="0" w:line="240" w:lineRule="auto"/>
        <w:ind w:left="1701"/>
        <w:jc w:val="both"/>
        <w:rPr>
          <w:rFonts w:cstheme="minorHAnsi"/>
          <w:lang w:val="en-US"/>
        </w:rPr>
      </w:pPr>
    </w:p>
    <w:p w14:paraId="16C9C329" w14:textId="37C6FD4D" w:rsidR="003F5657" w:rsidRPr="00E24666" w:rsidRDefault="000308C9" w:rsidP="00FC5153">
      <w:pPr>
        <w:pStyle w:val="Prrafodelista"/>
        <w:numPr>
          <w:ilvl w:val="0"/>
          <w:numId w:val="29"/>
        </w:numPr>
        <w:tabs>
          <w:tab w:val="left" w:pos="1418"/>
        </w:tabs>
        <w:spacing w:after="0" w:line="240" w:lineRule="auto"/>
        <w:ind w:left="1701" w:hanging="283"/>
        <w:jc w:val="both"/>
        <w:rPr>
          <w:rFonts w:cstheme="minorHAnsi"/>
          <w:lang w:val="en-US"/>
        </w:rPr>
      </w:pPr>
      <w:r w:rsidRPr="00E24666">
        <w:rPr>
          <w:rFonts w:cstheme="minorHAnsi"/>
          <w:lang w:val="en-US"/>
        </w:rPr>
        <w:t xml:space="preserve">If the Termination takes place from the execution of the </w:t>
      </w:r>
      <w:r w:rsidR="00140A1C" w:rsidRPr="00E24666">
        <w:rPr>
          <w:rFonts w:cstheme="minorHAnsi"/>
          <w:lang w:val="en-US"/>
        </w:rPr>
        <w:t>Certificate of Commencement of Operation</w:t>
      </w:r>
      <w:r w:rsidRPr="00E24666">
        <w:rPr>
          <w:rFonts w:cstheme="minorHAnsi"/>
          <w:lang w:val="en-US"/>
        </w:rPr>
        <w:t xml:space="preserve"> until the Termination of the Contract</w:t>
      </w:r>
      <w:r w:rsidR="003F5657" w:rsidRPr="00E24666">
        <w:rPr>
          <w:rFonts w:cstheme="minorHAnsi"/>
          <w:lang w:val="en-US"/>
        </w:rPr>
        <w:t xml:space="preserve">: </w:t>
      </w:r>
    </w:p>
    <w:p w14:paraId="5550B1FE" w14:textId="77777777" w:rsidR="003F5657" w:rsidRPr="00E24666" w:rsidRDefault="003F5657" w:rsidP="00F405BF">
      <w:pPr>
        <w:pStyle w:val="Prrafodelista"/>
        <w:widowControl w:val="0"/>
        <w:adjustRightInd w:val="0"/>
        <w:spacing w:after="0" w:line="240" w:lineRule="auto"/>
        <w:ind w:left="2410"/>
        <w:jc w:val="both"/>
        <w:rPr>
          <w:rFonts w:cstheme="minorHAnsi"/>
          <w:lang w:val="en-US"/>
        </w:rPr>
      </w:pPr>
    </w:p>
    <w:p w14:paraId="299E5D37" w14:textId="487AF835" w:rsidR="000308C9" w:rsidRPr="00E24666" w:rsidRDefault="000308C9" w:rsidP="00FC5153">
      <w:pPr>
        <w:pStyle w:val="Prrafodelista"/>
        <w:widowControl w:val="0"/>
        <w:numPr>
          <w:ilvl w:val="0"/>
          <w:numId w:val="30"/>
        </w:numPr>
        <w:adjustRightInd w:val="0"/>
        <w:spacing w:after="0" w:line="240" w:lineRule="auto"/>
        <w:ind w:left="2694" w:hanging="284"/>
        <w:jc w:val="both"/>
        <w:rPr>
          <w:rFonts w:eastAsia="Times New Roman" w:cstheme="minorHAnsi"/>
          <w:bCs/>
          <w:lang w:val="en-US" w:eastAsia="es-ES"/>
        </w:rPr>
      </w:pPr>
      <w:bookmarkStart w:id="632" w:name="_Ref43448686"/>
      <w:r w:rsidRPr="00E24666">
        <w:rPr>
          <w:rFonts w:eastAsia="Times New Roman" w:cstheme="minorHAnsi"/>
          <w:bCs/>
          <w:lang w:val="en-US" w:eastAsia="es-ES"/>
        </w:rPr>
        <w:t>Expenses paid in advance for insurance and letters of guarantee, which have not yet been accrued in the current year, are recognized.</w:t>
      </w:r>
    </w:p>
    <w:p w14:paraId="3B6ACBEA" w14:textId="77777777" w:rsidR="000308C9" w:rsidRPr="00E24666" w:rsidRDefault="000308C9" w:rsidP="000308C9">
      <w:pPr>
        <w:pStyle w:val="Prrafodelista"/>
        <w:widowControl w:val="0"/>
        <w:adjustRightInd w:val="0"/>
        <w:spacing w:after="0" w:line="240" w:lineRule="auto"/>
        <w:ind w:left="2694" w:hanging="284"/>
        <w:jc w:val="both"/>
        <w:rPr>
          <w:rFonts w:eastAsia="Times New Roman" w:cstheme="minorHAnsi"/>
          <w:bCs/>
          <w:lang w:val="en-US" w:eastAsia="es-ES"/>
        </w:rPr>
      </w:pPr>
    </w:p>
    <w:p w14:paraId="7C7ED78D" w14:textId="50360F0B" w:rsidR="00E678ED" w:rsidRPr="00E24666" w:rsidRDefault="000308C9" w:rsidP="00FC5153">
      <w:pPr>
        <w:pStyle w:val="Prrafodelista"/>
        <w:widowControl w:val="0"/>
        <w:numPr>
          <w:ilvl w:val="0"/>
          <w:numId w:val="30"/>
        </w:numPr>
        <w:adjustRightInd w:val="0"/>
        <w:spacing w:after="0" w:line="240" w:lineRule="auto"/>
        <w:ind w:left="2694" w:hanging="284"/>
        <w:jc w:val="both"/>
        <w:rPr>
          <w:rFonts w:eastAsia="Times New Roman" w:cstheme="minorHAnsi"/>
          <w:bCs/>
          <w:lang w:val="en-US" w:eastAsia="es-ES"/>
        </w:rPr>
      </w:pPr>
      <w:r w:rsidRPr="00E24666">
        <w:rPr>
          <w:rFonts w:eastAsia="Times New Roman" w:cstheme="minorHAnsi"/>
          <w:bCs/>
          <w:lang w:val="en-US" w:eastAsia="es-ES"/>
        </w:rPr>
        <w:lastRenderedPageBreak/>
        <w:t xml:space="preserve">The </w:t>
      </w:r>
      <w:r w:rsidR="00140A1C" w:rsidRPr="00E24666">
        <w:rPr>
          <w:rFonts w:eastAsia="Times New Roman" w:cstheme="minorHAnsi"/>
          <w:bCs/>
          <w:lang w:val="en-US" w:eastAsia="es-ES"/>
        </w:rPr>
        <w:t xml:space="preserve">CONCESSIONAIRE </w:t>
      </w:r>
      <w:r w:rsidRPr="00E24666">
        <w:rPr>
          <w:rFonts w:eastAsia="Times New Roman" w:cstheme="minorHAnsi"/>
          <w:bCs/>
          <w:lang w:val="en-US" w:eastAsia="es-ES"/>
        </w:rPr>
        <w:t xml:space="preserve">grants the </w:t>
      </w:r>
      <w:r w:rsidR="00140A1C" w:rsidRPr="00E24666">
        <w:rPr>
          <w:rFonts w:eastAsia="Times New Roman" w:cstheme="minorHAnsi"/>
          <w:bCs/>
          <w:lang w:val="en-US" w:eastAsia="es-ES"/>
        </w:rPr>
        <w:t xml:space="preserve">GRANTOR </w:t>
      </w:r>
      <w:r w:rsidRPr="00E24666">
        <w:rPr>
          <w:rFonts w:eastAsia="Times New Roman" w:cstheme="minorHAnsi"/>
          <w:bCs/>
          <w:lang w:val="en-US" w:eastAsia="es-ES"/>
        </w:rPr>
        <w:t xml:space="preserve">the option to purchase the </w:t>
      </w:r>
      <w:r w:rsidR="00F31DB1" w:rsidRPr="00E24666">
        <w:rPr>
          <w:rFonts w:eastAsia="Times New Roman" w:cstheme="minorHAnsi"/>
          <w:bCs/>
          <w:lang w:val="en-US" w:eastAsia="es-ES"/>
        </w:rPr>
        <w:t xml:space="preserve">Affected Assets </w:t>
      </w:r>
      <w:r w:rsidRPr="00E24666">
        <w:rPr>
          <w:rFonts w:eastAsia="Times New Roman" w:cstheme="minorHAnsi"/>
          <w:bCs/>
          <w:lang w:val="en-US" w:eastAsia="es-ES"/>
        </w:rPr>
        <w:t>to the Concession, which it considers necessary for the Operation of the Concession Contract, whose purchase value will be the book value, according to IFRS, net of depreciation or amortization of such assets.</w:t>
      </w:r>
      <w:bookmarkEnd w:id="632"/>
    </w:p>
    <w:p w14:paraId="2920262C" w14:textId="5A6F50E1" w:rsidR="00E678ED" w:rsidRPr="00E24666" w:rsidRDefault="00E678ED" w:rsidP="00610F8D">
      <w:pPr>
        <w:widowControl w:val="0"/>
        <w:adjustRightInd w:val="0"/>
        <w:spacing w:after="0" w:line="240" w:lineRule="auto"/>
        <w:jc w:val="both"/>
        <w:rPr>
          <w:rFonts w:eastAsia="Times New Roman" w:cstheme="minorHAnsi"/>
          <w:bCs/>
          <w:lang w:val="en-US" w:eastAsia="es-ES"/>
        </w:rPr>
      </w:pPr>
    </w:p>
    <w:p w14:paraId="0F00BDAD" w14:textId="0E836F1A" w:rsidR="000308C9" w:rsidRPr="00E24666" w:rsidRDefault="000308C9" w:rsidP="0070425A">
      <w:pPr>
        <w:pStyle w:val="Prrafodelista"/>
        <w:spacing w:after="0" w:line="240" w:lineRule="auto"/>
        <w:ind w:left="2694"/>
        <w:jc w:val="both"/>
        <w:rPr>
          <w:rFonts w:cstheme="minorHAnsi"/>
          <w:lang w:val="en-US"/>
        </w:rPr>
      </w:pPr>
      <w:r w:rsidRPr="00E24666">
        <w:rPr>
          <w:rFonts w:cstheme="minorHAnsi"/>
          <w:lang w:val="en-US"/>
        </w:rPr>
        <w:t xml:space="preserve">In that sense, in case the GRANTOR decides to exercise the option to purchase all or part of the </w:t>
      </w:r>
      <w:r w:rsidR="00F31DB1" w:rsidRPr="00E24666">
        <w:rPr>
          <w:rFonts w:cstheme="minorHAnsi"/>
          <w:lang w:val="en-US"/>
        </w:rPr>
        <w:t xml:space="preserve">Affected Assets </w:t>
      </w:r>
      <w:r w:rsidRPr="00E24666">
        <w:rPr>
          <w:rFonts w:cstheme="minorHAnsi"/>
          <w:lang w:val="en-US"/>
        </w:rPr>
        <w:t>to the Concession, it shall communicate such decision together with the notice of Termination of the Concession Contract set forth in Clause</w:t>
      </w:r>
      <w:r w:rsidR="00A07644" w:rsidRPr="00E24666">
        <w:rPr>
          <w:rFonts w:cstheme="minorHAnsi"/>
          <w:lang w:val="en-US"/>
        </w:rPr>
        <w:t xml:space="preserve"> </w:t>
      </w:r>
      <w:r w:rsidR="00A07644" w:rsidRPr="004D65EC">
        <w:rPr>
          <w:rFonts w:cstheme="minorHAnsi"/>
          <w:lang w:val="en-US"/>
        </w:rPr>
        <w:fldChar w:fldCharType="begin"/>
      </w:r>
      <w:r w:rsidR="00A07644"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A07644" w:rsidRPr="004D65EC">
        <w:rPr>
          <w:rFonts w:cstheme="minorHAnsi"/>
          <w:lang w:val="en-US"/>
        </w:rPr>
      </w:r>
      <w:r w:rsidR="00A07644" w:rsidRPr="004D65EC">
        <w:rPr>
          <w:rFonts w:cstheme="minorHAnsi"/>
          <w:lang w:val="en-US"/>
        </w:rPr>
        <w:fldChar w:fldCharType="separate"/>
      </w:r>
      <w:r w:rsidR="00673CCF" w:rsidRPr="004D65EC">
        <w:rPr>
          <w:rFonts w:cstheme="minorHAnsi"/>
          <w:lang w:val="en-US"/>
        </w:rPr>
        <w:t>15.1.3</w:t>
      </w:r>
      <w:r w:rsidR="00A07644" w:rsidRPr="004D65EC">
        <w:rPr>
          <w:rFonts w:cstheme="minorHAnsi"/>
          <w:lang w:val="en-US"/>
        </w:rPr>
        <w:fldChar w:fldCharType="end"/>
      </w:r>
      <w:r w:rsidR="00A07644" w:rsidRPr="00E24666">
        <w:rPr>
          <w:rFonts w:cstheme="minorHAnsi"/>
          <w:lang w:val="en-US"/>
        </w:rPr>
        <w:t xml:space="preserve">, </w:t>
      </w:r>
      <w:r w:rsidRPr="004D65EC">
        <w:rPr>
          <w:rFonts w:cstheme="minorHAnsi"/>
          <w:lang w:val="en-US"/>
        </w:rPr>
        <w:t xml:space="preserve">in which it shall identify the </w:t>
      </w:r>
      <w:r w:rsidR="00F31DB1" w:rsidRPr="00E24666">
        <w:rPr>
          <w:rFonts w:cstheme="minorHAnsi"/>
          <w:lang w:val="en-US"/>
        </w:rPr>
        <w:t xml:space="preserve">Affected Assets </w:t>
      </w:r>
      <w:r w:rsidRPr="00E24666">
        <w:rPr>
          <w:rFonts w:cstheme="minorHAnsi"/>
          <w:lang w:val="en-US"/>
        </w:rPr>
        <w:t xml:space="preserve">to the Concession that it deems necessary to acquire for the rendering of the Services. </w:t>
      </w:r>
    </w:p>
    <w:p w14:paraId="2A7959F6" w14:textId="77777777" w:rsidR="000308C9" w:rsidRPr="00E24666" w:rsidRDefault="000308C9" w:rsidP="000308C9">
      <w:pPr>
        <w:pStyle w:val="Prrafodelista"/>
        <w:spacing w:after="0" w:line="240" w:lineRule="auto"/>
        <w:ind w:left="2410"/>
        <w:jc w:val="both"/>
        <w:rPr>
          <w:rFonts w:cstheme="minorHAnsi"/>
          <w:lang w:val="en-US"/>
        </w:rPr>
      </w:pPr>
    </w:p>
    <w:p w14:paraId="542C37ED" w14:textId="28147594" w:rsidR="00A07644" w:rsidRPr="004D65EC" w:rsidRDefault="000308C9" w:rsidP="000308C9">
      <w:pPr>
        <w:pStyle w:val="Prrafodelista"/>
        <w:spacing w:after="0" w:line="240" w:lineRule="auto"/>
        <w:ind w:left="2410"/>
        <w:jc w:val="both"/>
        <w:rPr>
          <w:rFonts w:cstheme="minorHAnsi"/>
          <w:lang w:val="en-US"/>
        </w:rPr>
      </w:pPr>
      <w:r w:rsidRPr="00E24666">
        <w:rPr>
          <w:rFonts w:cstheme="minorHAnsi"/>
          <w:lang w:val="en-US"/>
        </w:rPr>
        <w:t xml:space="preserve">Such </w:t>
      </w:r>
      <w:r w:rsidR="00F31DB1" w:rsidRPr="00E24666">
        <w:rPr>
          <w:rFonts w:cstheme="minorHAnsi"/>
          <w:lang w:val="en-US"/>
        </w:rPr>
        <w:t xml:space="preserve">Affected Assets </w:t>
      </w:r>
      <w:r w:rsidRPr="00E24666">
        <w:rPr>
          <w:rFonts w:cstheme="minorHAnsi"/>
          <w:lang w:val="en-US"/>
        </w:rPr>
        <w:t>to the Concession shall be included by the CONCESSIONAIRE in the Final Inventory according to the provisions of Clause</w:t>
      </w:r>
      <w:r w:rsidR="00A07644" w:rsidRPr="00E24666">
        <w:rPr>
          <w:rFonts w:cstheme="minorHAnsi"/>
          <w:lang w:val="en-US"/>
        </w:rPr>
        <w:t xml:space="preserve"> </w:t>
      </w:r>
      <w:r w:rsidR="00A07644" w:rsidRPr="004D65EC">
        <w:rPr>
          <w:rFonts w:cstheme="minorHAnsi"/>
          <w:lang w:val="en-US"/>
        </w:rPr>
        <w:fldChar w:fldCharType="begin"/>
      </w:r>
      <w:r w:rsidR="00A07644" w:rsidRPr="00E24666">
        <w:rPr>
          <w:rFonts w:cstheme="minorHAnsi"/>
          <w:lang w:val="en-US"/>
        </w:rPr>
        <w:instrText xml:space="preserve"> REF _Ref43396036 \r \h </w:instrText>
      </w:r>
      <w:r w:rsidR="003834EC" w:rsidRPr="00E24666">
        <w:rPr>
          <w:rFonts w:cstheme="minorHAnsi"/>
          <w:lang w:val="en-US"/>
        </w:rPr>
        <w:instrText xml:space="preserve"> \* MERGEFORMAT </w:instrText>
      </w:r>
      <w:r w:rsidR="00A07644" w:rsidRPr="004D65EC">
        <w:rPr>
          <w:rFonts w:cstheme="minorHAnsi"/>
          <w:lang w:val="en-US"/>
        </w:rPr>
      </w:r>
      <w:r w:rsidR="00A07644" w:rsidRPr="004D65EC">
        <w:rPr>
          <w:rFonts w:cstheme="minorHAnsi"/>
          <w:lang w:val="en-US"/>
        </w:rPr>
        <w:fldChar w:fldCharType="separate"/>
      </w:r>
      <w:r w:rsidR="00673CCF" w:rsidRPr="004D65EC">
        <w:rPr>
          <w:rFonts w:cstheme="minorHAnsi"/>
          <w:lang w:val="en-US"/>
        </w:rPr>
        <w:t>15.8</w:t>
      </w:r>
      <w:r w:rsidR="00A07644" w:rsidRPr="004D65EC">
        <w:rPr>
          <w:rFonts w:cstheme="minorHAnsi"/>
          <w:lang w:val="en-US"/>
        </w:rPr>
        <w:fldChar w:fldCharType="end"/>
      </w:r>
      <w:r w:rsidR="00A07644" w:rsidRPr="00E24666">
        <w:rPr>
          <w:rFonts w:cstheme="minorHAnsi"/>
          <w:lang w:val="en-US"/>
        </w:rPr>
        <w:t>.</w:t>
      </w:r>
    </w:p>
    <w:p w14:paraId="7356A6FF" w14:textId="77777777" w:rsidR="00A07644" w:rsidRPr="00E24666" w:rsidRDefault="00A07644" w:rsidP="00610F8D">
      <w:pPr>
        <w:widowControl w:val="0"/>
        <w:adjustRightInd w:val="0"/>
        <w:spacing w:after="0" w:line="240" w:lineRule="auto"/>
        <w:jc w:val="both"/>
        <w:rPr>
          <w:rFonts w:eastAsia="Times New Roman" w:cstheme="minorHAnsi"/>
          <w:bCs/>
          <w:lang w:val="en-US" w:eastAsia="es-ES"/>
        </w:rPr>
      </w:pPr>
    </w:p>
    <w:bookmarkEnd w:id="630"/>
    <w:bookmarkEnd w:id="631"/>
    <w:p w14:paraId="516539D4" w14:textId="29549B86" w:rsidR="00E678ED" w:rsidRPr="00E24666" w:rsidRDefault="000308C9" w:rsidP="00FC5153">
      <w:pPr>
        <w:pStyle w:val="Prrafodelista"/>
        <w:numPr>
          <w:ilvl w:val="2"/>
          <w:numId w:val="23"/>
        </w:numPr>
        <w:spacing w:after="0" w:line="240" w:lineRule="auto"/>
        <w:ind w:left="1701" w:hanging="992"/>
        <w:jc w:val="both"/>
        <w:rPr>
          <w:rFonts w:cstheme="minorHAnsi"/>
          <w:shd w:val="clear" w:color="auto" w:fill="FFFFFF"/>
          <w:lang w:val="en-US"/>
        </w:rPr>
      </w:pPr>
      <w:r w:rsidRPr="00E24666">
        <w:rPr>
          <w:rFonts w:cstheme="minorHAnsi"/>
          <w:shd w:val="clear" w:color="auto" w:fill="FFFFFF"/>
          <w:lang w:val="en-US"/>
        </w:rPr>
        <w:t xml:space="preserve">If the Termination of the Contract occurs for </w:t>
      </w:r>
      <w:r w:rsidR="00C03E7D" w:rsidRPr="00E24666">
        <w:rPr>
          <w:rFonts w:cstheme="minorHAnsi"/>
          <w:shd w:val="clear" w:color="auto" w:fill="FFFFFF"/>
          <w:lang w:val="en-US"/>
        </w:rPr>
        <w:t>causes</w:t>
      </w:r>
      <w:r w:rsidRPr="00E24666">
        <w:rPr>
          <w:rFonts w:cstheme="minorHAnsi"/>
          <w:shd w:val="clear" w:color="auto" w:fill="FFFFFF"/>
          <w:lang w:val="en-US"/>
        </w:rPr>
        <w:t xml:space="preserve"> attributable to the CONCESSIONAIRE, the GRANTOR shall execute the Contract Performance Bond in force at the date of termination, it being understood that the GRANTOR is expressly authorized to execute and dispose of the amount of the bond, without any right of reimbursement for the CONCESSIONAIRE, and without prejudice to the discounts with respect to penalties and Deductions that were applicable to it at the date of termination.</w:t>
      </w:r>
      <w:bookmarkStart w:id="633" w:name="_cp_blt_1_2703"/>
      <w:bookmarkStart w:id="634" w:name="_cp_blt_2_2702"/>
      <w:bookmarkEnd w:id="633"/>
      <w:bookmarkEnd w:id="634"/>
      <w:r w:rsidR="00E678ED" w:rsidRPr="00E24666">
        <w:rPr>
          <w:rFonts w:cstheme="minorHAnsi"/>
          <w:shd w:val="clear" w:color="auto" w:fill="FFFFFF"/>
          <w:lang w:val="en-US"/>
        </w:rPr>
        <w:t xml:space="preserve"> </w:t>
      </w:r>
    </w:p>
    <w:p w14:paraId="25342891" w14:textId="77777777" w:rsidR="00A07644" w:rsidRPr="00E24666" w:rsidRDefault="00A07644" w:rsidP="00E678ED">
      <w:pPr>
        <w:spacing w:after="0" w:line="240" w:lineRule="auto"/>
        <w:jc w:val="both"/>
        <w:rPr>
          <w:rFonts w:cstheme="minorHAnsi"/>
          <w:b/>
          <w:bCs/>
          <w:lang w:val="en-US"/>
        </w:rPr>
      </w:pPr>
    </w:p>
    <w:p w14:paraId="45DE594A" w14:textId="1F8FE445" w:rsidR="00E678ED" w:rsidRPr="00E24666" w:rsidRDefault="00432DD6" w:rsidP="00FC5153">
      <w:pPr>
        <w:pStyle w:val="Prrafodelista"/>
        <w:numPr>
          <w:ilvl w:val="1"/>
          <w:numId w:val="23"/>
        </w:numPr>
        <w:spacing w:after="0" w:line="240" w:lineRule="auto"/>
        <w:ind w:left="709" w:hanging="709"/>
        <w:jc w:val="both"/>
        <w:rPr>
          <w:rFonts w:cstheme="minorHAnsi"/>
          <w:b/>
          <w:bCs/>
          <w:lang w:val="en-US"/>
        </w:rPr>
      </w:pPr>
      <w:r w:rsidRPr="00E24666">
        <w:rPr>
          <w:rFonts w:cstheme="minorHAnsi"/>
          <w:b/>
          <w:lang w:val="en-US"/>
        </w:rPr>
        <w:t>Settlement</w:t>
      </w:r>
      <w:r w:rsidR="00CA31B0" w:rsidRPr="00E24666">
        <w:rPr>
          <w:rFonts w:cstheme="minorHAnsi"/>
          <w:b/>
          <w:lang w:val="en-US"/>
        </w:rPr>
        <w:t xml:space="preserve"> due to </w:t>
      </w:r>
      <w:r w:rsidR="0070425A" w:rsidRPr="00E24666">
        <w:rPr>
          <w:rFonts w:cstheme="minorHAnsi"/>
          <w:b/>
          <w:lang w:val="en-US"/>
        </w:rPr>
        <w:t>non-compliance</w:t>
      </w:r>
      <w:r w:rsidR="00CA31B0" w:rsidRPr="00E24666">
        <w:rPr>
          <w:rFonts w:cstheme="minorHAnsi"/>
          <w:b/>
          <w:lang w:val="en-US"/>
        </w:rPr>
        <w:t xml:space="preserve"> or unilateral decision of the GRANTOR.</w:t>
      </w:r>
      <w:r w:rsidR="00E678ED" w:rsidRPr="00E24666">
        <w:rPr>
          <w:rFonts w:cstheme="minorHAnsi"/>
          <w:b/>
          <w:bCs/>
          <w:lang w:val="en-US"/>
        </w:rPr>
        <w:tab/>
      </w:r>
    </w:p>
    <w:p w14:paraId="7E14427F" w14:textId="77777777" w:rsidR="00E678ED" w:rsidRPr="00E24666" w:rsidRDefault="00E678ED" w:rsidP="00E678ED">
      <w:pPr>
        <w:pStyle w:val="Prrafodelista"/>
        <w:spacing w:after="0" w:line="240" w:lineRule="auto"/>
        <w:ind w:left="851"/>
        <w:jc w:val="both"/>
        <w:rPr>
          <w:rFonts w:cstheme="minorHAnsi"/>
          <w:b/>
          <w:bCs/>
          <w:lang w:val="en-US"/>
        </w:rPr>
      </w:pPr>
    </w:p>
    <w:p w14:paraId="6A480170" w14:textId="3A745E82" w:rsidR="00E678ED" w:rsidRPr="00E24666" w:rsidRDefault="00CA31B0" w:rsidP="00FC5153">
      <w:pPr>
        <w:pStyle w:val="Prrafodelista"/>
        <w:numPr>
          <w:ilvl w:val="2"/>
          <w:numId w:val="23"/>
        </w:numPr>
        <w:spacing w:after="0" w:line="240" w:lineRule="auto"/>
        <w:ind w:left="1701" w:hanging="992"/>
        <w:jc w:val="both"/>
        <w:rPr>
          <w:rFonts w:cstheme="minorHAnsi"/>
          <w:shd w:val="clear" w:color="auto" w:fill="FFFFFF"/>
          <w:lang w:val="en-US"/>
        </w:rPr>
      </w:pPr>
      <w:r w:rsidRPr="00E24666">
        <w:rPr>
          <w:rFonts w:cstheme="minorHAnsi"/>
          <w:shd w:val="clear" w:color="auto" w:fill="FFFFFF"/>
          <w:lang w:val="en-US"/>
        </w:rPr>
        <w:t xml:space="preserve">If the Termination of the Contract is </w:t>
      </w:r>
      <w:r w:rsidR="00140A1C" w:rsidRPr="00E24666">
        <w:rPr>
          <w:rFonts w:cstheme="minorHAnsi"/>
          <w:shd w:val="clear" w:color="auto" w:fill="FFFFFF"/>
          <w:lang w:val="en-US"/>
        </w:rPr>
        <w:t>caused</w:t>
      </w:r>
      <w:r w:rsidRPr="00E24666">
        <w:rPr>
          <w:rFonts w:cstheme="minorHAnsi"/>
          <w:shd w:val="clear" w:color="auto" w:fill="FFFFFF"/>
          <w:lang w:val="en-US"/>
        </w:rPr>
        <w:t xml:space="preserve"> by liability or by unilateral decision of the GRANTOR, the </w:t>
      </w:r>
      <w:r w:rsidR="00432DD6" w:rsidRPr="00E24666">
        <w:rPr>
          <w:rFonts w:cstheme="minorHAnsi"/>
          <w:shd w:val="clear" w:color="auto" w:fill="FFFFFF"/>
          <w:lang w:val="en-US"/>
        </w:rPr>
        <w:t>settlement</w:t>
      </w:r>
      <w:r w:rsidRPr="00E24666">
        <w:rPr>
          <w:rFonts w:cstheme="minorHAnsi"/>
          <w:shd w:val="clear" w:color="auto" w:fill="FFFFFF"/>
          <w:lang w:val="en-US"/>
        </w:rPr>
        <w:t xml:space="preserve"> procedure shall be carried out considering the provisions of Clause</w:t>
      </w:r>
      <w:r w:rsidR="00E678ED" w:rsidRPr="00E24666">
        <w:rPr>
          <w:rFonts w:cstheme="minorHAnsi"/>
          <w:shd w:val="clear" w:color="auto" w:fill="FFFFFF"/>
          <w:lang w:val="en-US"/>
        </w:rPr>
        <w:t xml:space="preserve"> </w:t>
      </w:r>
      <w:r w:rsidR="00842CB6" w:rsidRPr="004D65EC">
        <w:rPr>
          <w:rFonts w:cstheme="minorHAnsi"/>
          <w:shd w:val="clear" w:color="auto" w:fill="FFFFFF"/>
          <w:lang w:val="en-US"/>
        </w:rPr>
        <w:fldChar w:fldCharType="begin"/>
      </w:r>
      <w:r w:rsidR="00842CB6" w:rsidRPr="00E24666">
        <w:rPr>
          <w:rFonts w:cstheme="minorHAnsi"/>
          <w:shd w:val="clear" w:color="auto" w:fill="FFFFFF"/>
          <w:lang w:val="en-US"/>
        </w:rPr>
        <w:instrText xml:space="preserve"> REF _Ref43377908 \r \h </w:instrText>
      </w:r>
      <w:r w:rsidR="003834EC" w:rsidRPr="00E24666">
        <w:rPr>
          <w:rFonts w:cstheme="minorHAnsi"/>
          <w:shd w:val="clear" w:color="auto" w:fill="FFFFFF"/>
          <w:lang w:val="en-US"/>
        </w:rPr>
        <w:instrText xml:space="preserve"> \* MERGEFORMAT </w:instrText>
      </w:r>
      <w:r w:rsidR="00842CB6" w:rsidRPr="004D65EC">
        <w:rPr>
          <w:rFonts w:cstheme="minorHAnsi"/>
          <w:shd w:val="clear" w:color="auto" w:fill="FFFFFF"/>
          <w:lang w:val="en-US"/>
        </w:rPr>
      </w:r>
      <w:r w:rsidR="00842CB6" w:rsidRPr="004D65EC">
        <w:rPr>
          <w:rFonts w:cstheme="minorHAnsi"/>
          <w:shd w:val="clear" w:color="auto" w:fill="FFFFFF"/>
          <w:lang w:val="en-US"/>
        </w:rPr>
        <w:fldChar w:fldCharType="separate"/>
      </w:r>
      <w:r w:rsidR="00673CCF" w:rsidRPr="004D65EC">
        <w:rPr>
          <w:rFonts w:cstheme="minorHAnsi"/>
          <w:shd w:val="clear" w:color="auto" w:fill="FFFFFF"/>
          <w:lang w:val="en-US"/>
        </w:rPr>
        <w:t>15.13</w:t>
      </w:r>
      <w:r w:rsidR="00842CB6" w:rsidRPr="004D65EC">
        <w:rPr>
          <w:rFonts w:cstheme="minorHAnsi"/>
          <w:shd w:val="clear" w:color="auto" w:fill="FFFFFF"/>
          <w:lang w:val="en-US"/>
        </w:rPr>
        <w:fldChar w:fldCharType="end"/>
      </w:r>
      <w:r w:rsidR="00E678ED" w:rsidRPr="00E24666">
        <w:rPr>
          <w:rFonts w:cstheme="minorHAnsi"/>
          <w:shd w:val="clear" w:color="auto" w:fill="FFFFFF"/>
          <w:lang w:val="en-US"/>
        </w:rPr>
        <w:t xml:space="preserve">, </w:t>
      </w:r>
      <w:r w:rsidRPr="004D65EC">
        <w:rPr>
          <w:rFonts w:cstheme="minorHAnsi"/>
          <w:shd w:val="clear" w:color="auto" w:fill="FFFFFF"/>
          <w:lang w:val="en-US"/>
        </w:rPr>
        <w:t>as applicable</w:t>
      </w:r>
      <w:r w:rsidR="00E678ED" w:rsidRPr="00E24666">
        <w:rPr>
          <w:rFonts w:cstheme="minorHAnsi"/>
          <w:shd w:val="clear" w:color="auto" w:fill="FFFFFF"/>
          <w:lang w:val="en-US"/>
        </w:rPr>
        <w:t>.</w:t>
      </w:r>
    </w:p>
    <w:p w14:paraId="676C16E7" w14:textId="77777777" w:rsidR="00E678ED" w:rsidRPr="00E24666" w:rsidRDefault="00E678ED" w:rsidP="00610F8D">
      <w:pPr>
        <w:pStyle w:val="Prrafodelista"/>
        <w:spacing w:after="0" w:line="240" w:lineRule="auto"/>
        <w:ind w:left="1701"/>
        <w:jc w:val="both"/>
        <w:rPr>
          <w:rFonts w:cstheme="minorHAnsi"/>
          <w:shd w:val="clear" w:color="auto" w:fill="FFFFFF"/>
          <w:lang w:val="en-US"/>
        </w:rPr>
      </w:pPr>
    </w:p>
    <w:p w14:paraId="38B7875E" w14:textId="1E566F67" w:rsidR="00E678ED" w:rsidRPr="00E24666" w:rsidRDefault="00CA31B0" w:rsidP="00FC5153">
      <w:pPr>
        <w:pStyle w:val="Prrafodelista"/>
        <w:numPr>
          <w:ilvl w:val="2"/>
          <w:numId w:val="23"/>
        </w:numPr>
        <w:spacing w:after="0" w:line="240" w:lineRule="auto"/>
        <w:ind w:left="1701" w:hanging="992"/>
        <w:jc w:val="both"/>
        <w:rPr>
          <w:rFonts w:cstheme="minorHAnsi"/>
          <w:shd w:val="clear" w:color="auto" w:fill="FFFFFF"/>
          <w:lang w:val="en-US"/>
        </w:rPr>
      </w:pPr>
      <w:r w:rsidRPr="00E24666">
        <w:rPr>
          <w:rFonts w:cstheme="minorHAnsi"/>
          <w:shd w:val="clear" w:color="auto" w:fill="FFFFFF"/>
          <w:lang w:val="en-US"/>
        </w:rPr>
        <w:t>In addition, the following should be taken into account</w:t>
      </w:r>
      <w:r w:rsidR="00E678ED" w:rsidRPr="00E24666">
        <w:rPr>
          <w:rFonts w:cstheme="minorHAnsi"/>
          <w:shd w:val="clear" w:color="auto" w:fill="FFFFFF"/>
          <w:lang w:val="en-US"/>
        </w:rPr>
        <w:t xml:space="preserve">: </w:t>
      </w:r>
    </w:p>
    <w:p w14:paraId="73D0E6C1" w14:textId="77777777" w:rsidR="00E678ED" w:rsidRPr="00E24666" w:rsidRDefault="00E678ED" w:rsidP="00E678ED">
      <w:pPr>
        <w:pStyle w:val="Prrafodelista"/>
        <w:spacing w:after="0" w:line="240" w:lineRule="auto"/>
        <w:jc w:val="both"/>
        <w:rPr>
          <w:rFonts w:cstheme="minorHAnsi"/>
          <w:lang w:val="en-US"/>
        </w:rPr>
      </w:pPr>
    </w:p>
    <w:p w14:paraId="25FC7B5B" w14:textId="4569E058" w:rsidR="00CA31B0" w:rsidRPr="00E24666" w:rsidRDefault="00CA31B0" w:rsidP="00FC5153">
      <w:pPr>
        <w:pStyle w:val="Prrafodelista"/>
        <w:numPr>
          <w:ilvl w:val="0"/>
          <w:numId w:val="31"/>
        </w:numPr>
        <w:tabs>
          <w:tab w:val="left" w:pos="1418"/>
        </w:tabs>
        <w:spacing w:after="0" w:line="240" w:lineRule="auto"/>
        <w:ind w:left="1985"/>
        <w:jc w:val="both"/>
        <w:rPr>
          <w:rFonts w:cstheme="minorHAnsi"/>
          <w:lang w:val="en-US"/>
        </w:rPr>
      </w:pPr>
      <w:r w:rsidRPr="00E24666">
        <w:rPr>
          <w:rFonts w:cstheme="minorHAnsi"/>
          <w:lang w:val="en-US"/>
        </w:rPr>
        <w:t xml:space="preserve">If the Completion occurs from the Closing Date until the </w:t>
      </w:r>
      <w:r w:rsidR="006342CE" w:rsidRPr="00E24666">
        <w:rPr>
          <w:rFonts w:cstheme="minorHAnsi"/>
          <w:lang w:val="en-US"/>
        </w:rPr>
        <w:t>signing</w:t>
      </w:r>
      <w:r w:rsidRPr="00E24666">
        <w:rPr>
          <w:rFonts w:cstheme="minorHAnsi"/>
          <w:lang w:val="en-US"/>
        </w:rPr>
        <w:t xml:space="preserve"> of the respective </w:t>
      </w:r>
      <w:r w:rsidR="003E36AC" w:rsidRPr="00E24666">
        <w:rPr>
          <w:rFonts w:cstheme="minorHAnsi"/>
          <w:lang w:val="en-US"/>
        </w:rPr>
        <w:t xml:space="preserve">Certificate of Commencement of </w:t>
      </w:r>
      <w:r w:rsidR="00140A1C" w:rsidRPr="00E24666">
        <w:rPr>
          <w:rFonts w:cstheme="minorHAnsi"/>
          <w:lang w:val="en-US"/>
        </w:rPr>
        <w:t>Construction of</w:t>
      </w:r>
      <w:r w:rsidRPr="00E24666">
        <w:rPr>
          <w:rFonts w:cstheme="minorHAnsi"/>
          <w:lang w:val="en-US"/>
        </w:rPr>
        <w:t xml:space="preserve"> each COAR, the costs incurred in the Definitive Engineering Study(s) approved by the GRANTOR must be considered within the Book Value of the Asset.</w:t>
      </w:r>
    </w:p>
    <w:p w14:paraId="62151292" w14:textId="77777777" w:rsidR="00CA31B0" w:rsidRPr="00E24666" w:rsidRDefault="00CA31B0" w:rsidP="00CA31B0">
      <w:pPr>
        <w:pStyle w:val="Prrafodelista"/>
        <w:tabs>
          <w:tab w:val="left" w:pos="1418"/>
        </w:tabs>
        <w:spacing w:after="0" w:line="240" w:lineRule="auto"/>
        <w:ind w:left="1985"/>
        <w:jc w:val="both"/>
        <w:rPr>
          <w:rFonts w:cstheme="minorHAnsi"/>
          <w:lang w:val="en-US"/>
        </w:rPr>
      </w:pPr>
    </w:p>
    <w:p w14:paraId="5D7653F0" w14:textId="01C85F57" w:rsidR="00CA31B0" w:rsidRPr="00E24666" w:rsidRDefault="00CA31B0" w:rsidP="00FC5153">
      <w:pPr>
        <w:pStyle w:val="Prrafodelista"/>
        <w:numPr>
          <w:ilvl w:val="0"/>
          <w:numId w:val="31"/>
        </w:numPr>
        <w:tabs>
          <w:tab w:val="left" w:pos="1418"/>
        </w:tabs>
        <w:spacing w:after="0" w:line="240" w:lineRule="auto"/>
        <w:ind w:left="1985"/>
        <w:jc w:val="both"/>
        <w:rPr>
          <w:rFonts w:cstheme="minorHAnsi"/>
          <w:lang w:val="en-US"/>
        </w:rPr>
      </w:pPr>
      <w:r w:rsidRPr="00E24666">
        <w:rPr>
          <w:rFonts w:cstheme="minorHAnsi"/>
          <w:lang w:val="en-US"/>
        </w:rPr>
        <w:t xml:space="preserve">If the Termination occurs from the </w:t>
      </w:r>
      <w:r w:rsidR="006342CE" w:rsidRPr="00E24666">
        <w:rPr>
          <w:rFonts w:cstheme="minorHAnsi"/>
          <w:lang w:val="en-US"/>
        </w:rPr>
        <w:t>signing</w:t>
      </w:r>
      <w:r w:rsidRPr="00E24666">
        <w:rPr>
          <w:rFonts w:cstheme="minorHAnsi"/>
          <w:lang w:val="en-US"/>
        </w:rPr>
        <w:t xml:space="preserve"> of the COAR </w:t>
      </w:r>
      <w:r w:rsidR="00AA10E1" w:rsidRPr="00E24666">
        <w:rPr>
          <w:rFonts w:cstheme="minorHAnsi"/>
          <w:lang w:val="en-US"/>
        </w:rPr>
        <w:t xml:space="preserve">Certificate of Commencement of </w:t>
      </w:r>
      <w:r w:rsidR="00140A1C" w:rsidRPr="00E24666">
        <w:rPr>
          <w:rFonts w:cstheme="minorHAnsi"/>
          <w:lang w:val="en-US"/>
        </w:rPr>
        <w:t>Construction until</w:t>
      </w:r>
      <w:r w:rsidRPr="00E24666">
        <w:rPr>
          <w:rFonts w:cstheme="minorHAnsi"/>
          <w:lang w:val="en-US"/>
        </w:rPr>
        <w:t xml:space="preserve"> the </w:t>
      </w:r>
      <w:r w:rsidR="006342CE" w:rsidRPr="00E24666">
        <w:rPr>
          <w:rFonts w:cstheme="minorHAnsi"/>
          <w:lang w:val="en-US"/>
        </w:rPr>
        <w:t>signing</w:t>
      </w:r>
      <w:r w:rsidRPr="00E24666">
        <w:rPr>
          <w:rFonts w:cstheme="minorHAnsi"/>
          <w:lang w:val="en-US"/>
        </w:rPr>
        <w:t xml:space="preserve"> of the </w:t>
      </w:r>
      <w:r w:rsidR="00140A1C" w:rsidRPr="00E24666">
        <w:rPr>
          <w:rFonts w:cstheme="minorHAnsi"/>
          <w:lang w:val="en-US"/>
        </w:rPr>
        <w:t>Certificate of Commencement of Operation</w:t>
      </w:r>
      <w:r w:rsidRPr="00E24666">
        <w:rPr>
          <w:rFonts w:cstheme="minorHAnsi"/>
          <w:lang w:val="en-US"/>
        </w:rPr>
        <w:t>, the expenses paid in advance for insurance and letters of guarantee, which have not yet been accrued in the current fiscal year, are recognized.</w:t>
      </w:r>
    </w:p>
    <w:p w14:paraId="1F7F036B" w14:textId="77777777" w:rsidR="00CA31B0" w:rsidRPr="00E24666" w:rsidRDefault="00CA31B0" w:rsidP="00CA31B0">
      <w:pPr>
        <w:pStyle w:val="Prrafodelista"/>
        <w:tabs>
          <w:tab w:val="left" w:pos="1418"/>
        </w:tabs>
        <w:spacing w:after="0" w:line="240" w:lineRule="auto"/>
        <w:ind w:left="1985"/>
        <w:jc w:val="both"/>
        <w:rPr>
          <w:rFonts w:cstheme="minorHAnsi"/>
          <w:lang w:val="en-US"/>
        </w:rPr>
      </w:pPr>
    </w:p>
    <w:p w14:paraId="6AC8F7A9" w14:textId="55235325" w:rsidR="00E678ED" w:rsidRPr="00E24666" w:rsidRDefault="00CA31B0" w:rsidP="00FC5153">
      <w:pPr>
        <w:pStyle w:val="Prrafodelista"/>
        <w:numPr>
          <w:ilvl w:val="0"/>
          <w:numId w:val="31"/>
        </w:numPr>
        <w:tabs>
          <w:tab w:val="left" w:pos="1418"/>
        </w:tabs>
        <w:spacing w:after="0" w:line="240" w:lineRule="auto"/>
        <w:ind w:left="1985"/>
        <w:jc w:val="both"/>
        <w:rPr>
          <w:rFonts w:cstheme="minorHAnsi"/>
          <w:lang w:val="en-US"/>
        </w:rPr>
      </w:pPr>
      <w:r w:rsidRPr="00E24666">
        <w:rPr>
          <w:rFonts w:cstheme="minorHAnsi"/>
          <w:lang w:val="en-US"/>
        </w:rPr>
        <w:t xml:space="preserve">If the Termination occurs from the </w:t>
      </w:r>
      <w:r w:rsidR="006342CE" w:rsidRPr="00E24666">
        <w:rPr>
          <w:rFonts w:cstheme="minorHAnsi"/>
          <w:lang w:val="en-US"/>
        </w:rPr>
        <w:t>signing</w:t>
      </w:r>
      <w:r w:rsidRPr="00E24666">
        <w:rPr>
          <w:rFonts w:cstheme="minorHAnsi"/>
          <w:lang w:val="en-US"/>
        </w:rPr>
        <w:t xml:space="preserve"> of the </w:t>
      </w:r>
      <w:r w:rsidR="00140A1C" w:rsidRPr="00E24666">
        <w:rPr>
          <w:rFonts w:cstheme="minorHAnsi"/>
          <w:lang w:val="en-US"/>
        </w:rPr>
        <w:t>Certificate of Commencement of Operation</w:t>
      </w:r>
      <w:r w:rsidRPr="00E24666">
        <w:rPr>
          <w:rFonts w:cstheme="minorHAnsi"/>
          <w:lang w:val="en-US"/>
        </w:rPr>
        <w:t xml:space="preserve"> until the Termination of the Contract</w:t>
      </w:r>
      <w:r w:rsidR="00E678ED" w:rsidRPr="00E24666">
        <w:rPr>
          <w:rFonts w:cstheme="minorHAnsi"/>
          <w:lang w:val="en-US"/>
        </w:rPr>
        <w:t xml:space="preserve">: </w:t>
      </w:r>
    </w:p>
    <w:p w14:paraId="3AD20442" w14:textId="77777777" w:rsidR="00E678ED" w:rsidRPr="00E24666" w:rsidRDefault="00E678ED" w:rsidP="007D4727">
      <w:pPr>
        <w:pStyle w:val="Prrafodelista"/>
        <w:tabs>
          <w:tab w:val="left" w:pos="1418"/>
        </w:tabs>
        <w:spacing w:after="0" w:line="240" w:lineRule="auto"/>
        <w:ind w:left="1985"/>
        <w:jc w:val="both"/>
        <w:rPr>
          <w:rFonts w:cstheme="minorHAnsi"/>
          <w:lang w:val="en-US"/>
        </w:rPr>
      </w:pPr>
    </w:p>
    <w:p w14:paraId="04F7D01B" w14:textId="77777777" w:rsidR="00CA31B0" w:rsidRPr="00E24666" w:rsidRDefault="00CA31B0" w:rsidP="00FC5153">
      <w:pPr>
        <w:pStyle w:val="Prrafodelista"/>
        <w:widowControl w:val="0"/>
        <w:numPr>
          <w:ilvl w:val="0"/>
          <w:numId w:val="32"/>
        </w:numPr>
        <w:adjustRightInd w:val="0"/>
        <w:spacing w:after="0" w:line="240" w:lineRule="auto"/>
        <w:ind w:left="2410"/>
        <w:jc w:val="both"/>
        <w:rPr>
          <w:rFonts w:eastAsia="Times New Roman" w:cstheme="minorHAnsi"/>
          <w:bCs/>
          <w:lang w:val="en-US" w:eastAsia="es-ES"/>
        </w:rPr>
      </w:pPr>
      <w:r w:rsidRPr="00E24666">
        <w:rPr>
          <w:rFonts w:eastAsia="Times New Roman" w:cstheme="minorHAnsi"/>
          <w:bCs/>
          <w:lang w:val="en-US" w:eastAsia="es-ES"/>
        </w:rPr>
        <w:t>Expenses paid in advance for insurance and letters of guarantee, which have not yet been accrued in the current year, are recognized.</w:t>
      </w:r>
    </w:p>
    <w:p w14:paraId="31F75C19" w14:textId="77777777" w:rsidR="00CA31B0" w:rsidRPr="00E24666" w:rsidRDefault="00CA31B0" w:rsidP="00CA31B0">
      <w:pPr>
        <w:pStyle w:val="Prrafodelista"/>
        <w:widowControl w:val="0"/>
        <w:adjustRightInd w:val="0"/>
        <w:spacing w:after="0" w:line="240" w:lineRule="auto"/>
        <w:ind w:left="2410" w:hanging="360"/>
        <w:jc w:val="both"/>
        <w:rPr>
          <w:rFonts w:eastAsia="Times New Roman" w:cstheme="minorHAnsi"/>
          <w:bCs/>
          <w:lang w:val="en-US" w:eastAsia="es-ES"/>
        </w:rPr>
      </w:pPr>
    </w:p>
    <w:p w14:paraId="72ED3A7F" w14:textId="5EE6F019" w:rsidR="00E678ED" w:rsidRPr="00E24666" w:rsidRDefault="00CA31B0" w:rsidP="00FC5153">
      <w:pPr>
        <w:pStyle w:val="Prrafodelista"/>
        <w:widowControl w:val="0"/>
        <w:numPr>
          <w:ilvl w:val="0"/>
          <w:numId w:val="32"/>
        </w:numPr>
        <w:adjustRightInd w:val="0"/>
        <w:spacing w:after="0" w:line="240" w:lineRule="auto"/>
        <w:ind w:left="2410"/>
        <w:jc w:val="both"/>
        <w:rPr>
          <w:rFonts w:eastAsia="Times New Roman" w:cstheme="minorHAnsi"/>
          <w:bCs/>
          <w:lang w:val="en-US" w:eastAsia="es-ES"/>
        </w:rPr>
      </w:pPr>
      <w:r w:rsidRPr="00E24666">
        <w:rPr>
          <w:rFonts w:eastAsia="Times New Roman" w:cstheme="minorHAnsi"/>
          <w:bCs/>
          <w:lang w:val="en-US" w:eastAsia="es-ES"/>
        </w:rPr>
        <w:t xml:space="preserve">The book value of the asset will be recognized, according to IFRS, net of depreciation or amortization of the </w:t>
      </w:r>
      <w:r w:rsidR="00F31DB1" w:rsidRPr="00E24666">
        <w:rPr>
          <w:rFonts w:eastAsia="Times New Roman" w:cstheme="minorHAnsi"/>
          <w:bCs/>
          <w:lang w:val="en-US" w:eastAsia="es-ES"/>
        </w:rPr>
        <w:t xml:space="preserve">Affected Assets </w:t>
      </w:r>
      <w:r w:rsidRPr="00E24666">
        <w:rPr>
          <w:rFonts w:eastAsia="Times New Roman" w:cstheme="minorHAnsi"/>
          <w:bCs/>
          <w:lang w:val="en-US" w:eastAsia="es-ES"/>
        </w:rPr>
        <w:t xml:space="preserve">to the </w:t>
      </w:r>
      <w:r w:rsidRPr="00E24666">
        <w:rPr>
          <w:rFonts w:eastAsia="Times New Roman" w:cstheme="minorHAnsi"/>
          <w:bCs/>
          <w:lang w:val="en-US" w:eastAsia="es-ES"/>
        </w:rPr>
        <w:lastRenderedPageBreak/>
        <w:t>Concession.</w:t>
      </w:r>
    </w:p>
    <w:p w14:paraId="11E9FFE4" w14:textId="77777777" w:rsidR="007D4727" w:rsidRPr="00E24666" w:rsidRDefault="007D4727" w:rsidP="007D4727">
      <w:pPr>
        <w:pStyle w:val="Prrafodelista"/>
        <w:widowControl w:val="0"/>
        <w:adjustRightInd w:val="0"/>
        <w:spacing w:after="0" w:line="240" w:lineRule="auto"/>
        <w:ind w:left="2410"/>
        <w:jc w:val="both"/>
        <w:rPr>
          <w:rFonts w:eastAsia="Times New Roman" w:cstheme="minorHAnsi"/>
          <w:bCs/>
          <w:lang w:val="en-US" w:eastAsia="es-ES"/>
        </w:rPr>
      </w:pPr>
    </w:p>
    <w:p w14:paraId="0C6DA259" w14:textId="0B93377E" w:rsidR="00A935CF" w:rsidRPr="00E24666" w:rsidRDefault="00CA31B0" w:rsidP="0068252A">
      <w:pPr>
        <w:pStyle w:val="Prrafodelista"/>
        <w:numPr>
          <w:ilvl w:val="2"/>
          <w:numId w:val="23"/>
        </w:numPr>
        <w:spacing w:after="0" w:line="240" w:lineRule="auto"/>
        <w:ind w:hanging="1145"/>
        <w:jc w:val="both"/>
        <w:rPr>
          <w:rFonts w:cstheme="minorHAnsi"/>
          <w:b/>
          <w:lang w:val="en-US"/>
        </w:rPr>
      </w:pPr>
      <w:r w:rsidRPr="00E24666">
        <w:rPr>
          <w:rFonts w:eastAsia="Times New Roman" w:cstheme="minorHAnsi"/>
          <w:bCs/>
          <w:lang w:val="en-US" w:eastAsia="es-ES"/>
        </w:rPr>
        <w:t>The GRANTOR shall indemnify for an amount equal to the Contract Performance Bond in force at the date of the Termination of the Contract, it being expressly established that the CONCESSIONAIRE shall not be entitled to demand any additional economic compensation beyond that obtained after applying the settlement mechanisms set forth in this Clause.</w:t>
      </w:r>
      <w:r w:rsidR="00E678ED" w:rsidRPr="00E24666">
        <w:rPr>
          <w:rFonts w:eastAsia="Times New Roman" w:cstheme="minorHAnsi"/>
          <w:bCs/>
          <w:lang w:val="en-US" w:eastAsia="es-ES"/>
        </w:rPr>
        <w:t xml:space="preserve"> </w:t>
      </w:r>
      <w:bookmarkStart w:id="635" w:name="_cp_text_1_2729"/>
      <w:bookmarkStart w:id="636" w:name="_cp_text_1_2733"/>
      <w:bookmarkStart w:id="637" w:name="_cp_blt_1_2736"/>
      <w:bookmarkStart w:id="638" w:name="_cp_blt_1_2738"/>
      <w:bookmarkStart w:id="639" w:name="_cp_blt_2_2737"/>
      <w:bookmarkStart w:id="640" w:name="_Ref43448549"/>
      <w:bookmarkEnd w:id="635"/>
      <w:bookmarkEnd w:id="636"/>
      <w:bookmarkEnd w:id="637"/>
      <w:bookmarkEnd w:id="638"/>
      <w:bookmarkEnd w:id="639"/>
    </w:p>
    <w:p w14:paraId="29C4A335" w14:textId="77777777" w:rsidR="00140A1C" w:rsidRPr="00E24666" w:rsidRDefault="00140A1C" w:rsidP="00140A1C">
      <w:pPr>
        <w:pStyle w:val="Prrafodelista"/>
        <w:spacing w:after="0" w:line="240" w:lineRule="auto"/>
        <w:ind w:left="1854"/>
        <w:jc w:val="both"/>
        <w:rPr>
          <w:rFonts w:cstheme="minorHAnsi"/>
          <w:b/>
          <w:lang w:val="en-US"/>
        </w:rPr>
      </w:pPr>
    </w:p>
    <w:bookmarkEnd w:id="640"/>
    <w:p w14:paraId="2E5AF381" w14:textId="065DDDDA" w:rsidR="00E678ED" w:rsidRPr="00E24666" w:rsidRDefault="00CA31B0" w:rsidP="00FC5153">
      <w:pPr>
        <w:pStyle w:val="Prrafodelista"/>
        <w:numPr>
          <w:ilvl w:val="1"/>
          <w:numId w:val="23"/>
        </w:numPr>
        <w:spacing w:after="0" w:line="240" w:lineRule="auto"/>
        <w:ind w:left="709" w:hanging="709"/>
        <w:jc w:val="both"/>
        <w:rPr>
          <w:rFonts w:cstheme="minorHAnsi"/>
          <w:lang w:val="en-US"/>
        </w:rPr>
      </w:pPr>
      <w:r w:rsidRPr="00E24666">
        <w:rPr>
          <w:rFonts w:cstheme="minorHAnsi"/>
          <w:b/>
          <w:lang w:val="en-US"/>
        </w:rPr>
        <w:t>Settlement due to Force Majeure or Act of God</w:t>
      </w:r>
      <w:r w:rsidR="003F5657" w:rsidRPr="00E24666">
        <w:rPr>
          <w:rFonts w:cstheme="minorHAnsi"/>
          <w:lang w:val="en-US"/>
        </w:rPr>
        <w:tab/>
      </w:r>
      <w:r w:rsidR="00E678ED" w:rsidRPr="00E24666">
        <w:rPr>
          <w:rFonts w:cstheme="minorHAnsi"/>
          <w:lang w:val="en-US"/>
        </w:rPr>
        <w:tab/>
      </w:r>
    </w:p>
    <w:p w14:paraId="723C77DF" w14:textId="77777777" w:rsidR="00E678ED" w:rsidRPr="00E24666" w:rsidRDefault="00E678ED" w:rsidP="00E678ED">
      <w:pPr>
        <w:spacing w:after="0" w:line="240" w:lineRule="auto"/>
        <w:jc w:val="both"/>
        <w:rPr>
          <w:rFonts w:cstheme="minorHAnsi"/>
          <w:b/>
          <w:bCs/>
          <w:lang w:val="en-US"/>
        </w:rPr>
      </w:pPr>
    </w:p>
    <w:p w14:paraId="62C3BD58" w14:textId="067AD7C8" w:rsidR="00CA31B0" w:rsidRPr="00E24666" w:rsidRDefault="00CA31B0" w:rsidP="00FC5153">
      <w:pPr>
        <w:pStyle w:val="Prrafodelista"/>
        <w:numPr>
          <w:ilvl w:val="2"/>
          <w:numId w:val="23"/>
        </w:numPr>
        <w:spacing w:after="0" w:line="240" w:lineRule="auto"/>
        <w:ind w:left="1701" w:hanging="992"/>
        <w:jc w:val="both"/>
        <w:rPr>
          <w:rFonts w:cstheme="minorHAnsi"/>
          <w:shd w:val="clear" w:color="auto" w:fill="FFFFFF"/>
          <w:lang w:val="en-US"/>
        </w:rPr>
      </w:pPr>
      <w:r w:rsidRPr="00E24666">
        <w:rPr>
          <w:rFonts w:cstheme="minorHAnsi"/>
          <w:shd w:val="clear" w:color="auto" w:fill="FFFFFF"/>
          <w:lang w:val="en-US"/>
        </w:rPr>
        <w:t xml:space="preserve">If the Termination of the Contract is due to force majeure or </w:t>
      </w:r>
      <w:r w:rsidR="00A37A02" w:rsidRPr="00E24666">
        <w:rPr>
          <w:rFonts w:cstheme="minorHAnsi"/>
          <w:shd w:val="clear" w:color="auto" w:fill="FFFFFF"/>
          <w:lang w:val="en-US"/>
        </w:rPr>
        <w:t>act of God</w:t>
      </w:r>
      <w:r w:rsidRPr="00E24666">
        <w:rPr>
          <w:rFonts w:cstheme="minorHAnsi"/>
          <w:shd w:val="clear" w:color="auto" w:fill="FFFFFF"/>
          <w:lang w:val="en-US"/>
        </w:rPr>
        <w:t xml:space="preserve">, the </w:t>
      </w:r>
      <w:r w:rsidR="00432DD6" w:rsidRPr="00E24666">
        <w:rPr>
          <w:rFonts w:cstheme="minorHAnsi"/>
          <w:shd w:val="clear" w:color="auto" w:fill="FFFFFF"/>
          <w:lang w:val="en-US"/>
        </w:rPr>
        <w:t>settlement</w:t>
      </w:r>
      <w:r w:rsidRPr="00E24666">
        <w:rPr>
          <w:rFonts w:cstheme="minorHAnsi"/>
          <w:shd w:val="clear" w:color="auto" w:fill="FFFFFF"/>
          <w:lang w:val="en-US"/>
        </w:rPr>
        <w:t xml:space="preserve"> procedure shall be carried out considering the provisions of Clause</w:t>
      </w:r>
      <w:r w:rsidR="00E678ED" w:rsidRPr="00E24666">
        <w:rPr>
          <w:rFonts w:cstheme="minorHAnsi"/>
          <w:shd w:val="clear" w:color="auto" w:fill="FFFFFF"/>
          <w:lang w:val="en-US"/>
        </w:rPr>
        <w:t xml:space="preserve"> </w:t>
      </w:r>
      <w:r w:rsidR="00842CB6" w:rsidRPr="004D65EC">
        <w:rPr>
          <w:rFonts w:cstheme="minorHAnsi"/>
          <w:shd w:val="clear" w:color="auto" w:fill="FFFFFF"/>
          <w:lang w:val="en-US"/>
        </w:rPr>
        <w:fldChar w:fldCharType="begin"/>
      </w:r>
      <w:r w:rsidR="00842CB6" w:rsidRPr="00E24666">
        <w:rPr>
          <w:rFonts w:cstheme="minorHAnsi"/>
          <w:shd w:val="clear" w:color="auto" w:fill="FFFFFF"/>
          <w:lang w:val="en-US"/>
        </w:rPr>
        <w:instrText xml:space="preserve"> REF _Ref43377908 \r \h </w:instrText>
      </w:r>
      <w:r w:rsidR="003834EC" w:rsidRPr="00E24666">
        <w:rPr>
          <w:rFonts w:cstheme="minorHAnsi"/>
          <w:shd w:val="clear" w:color="auto" w:fill="FFFFFF"/>
          <w:lang w:val="en-US"/>
        </w:rPr>
        <w:instrText xml:space="preserve"> \* MERGEFORMAT </w:instrText>
      </w:r>
      <w:r w:rsidR="00842CB6" w:rsidRPr="004D65EC">
        <w:rPr>
          <w:rFonts w:cstheme="minorHAnsi"/>
          <w:shd w:val="clear" w:color="auto" w:fill="FFFFFF"/>
          <w:lang w:val="en-US"/>
        </w:rPr>
      </w:r>
      <w:r w:rsidR="00842CB6" w:rsidRPr="004D65EC">
        <w:rPr>
          <w:rFonts w:cstheme="minorHAnsi"/>
          <w:shd w:val="clear" w:color="auto" w:fill="FFFFFF"/>
          <w:lang w:val="en-US"/>
        </w:rPr>
        <w:fldChar w:fldCharType="separate"/>
      </w:r>
      <w:r w:rsidR="00673CCF" w:rsidRPr="004D65EC">
        <w:rPr>
          <w:rFonts w:cstheme="minorHAnsi"/>
          <w:shd w:val="clear" w:color="auto" w:fill="FFFFFF"/>
          <w:lang w:val="en-US"/>
        </w:rPr>
        <w:t>15.13</w:t>
      </w:r>
      <w:r w:rsidR="00842CB6" w:rsidRPr="004D65EC">
        <w:rPr>
          <w:rFonts w:cstheme="minorHAnsi"/>
          <w:shd w:val="clear" w:color="auto" w:fill="FFFFFF"/>
          <w:lang w:val="en-US"/>
        </w:rPr>
        <w:fldChar w:fldCharType="end"/>
      </w:r>
      <w:r w:rsidR="00E678ED" w:rsidRPr="00E24666">
        <w:rPr>
          <w:rFonts w:cstheme="minorHAnsi"/>
          <w:shd w:val="clear" w:color="auto" w:fill="FFFFFF"/>
          <w:lang w:val="en-US"/>
        </w:rPr>
        <w:t xml:space="preserve">, </w:t>
      </w:r>
      <w:r w:rsidRPr="004D65EC">
        <w:rPr>
          <w:rFonts w:cstheme="minorHAnsi"/>
          <w:shd w:val="clear" w:color="auto" w:fill="FFFFFF"/>
          <w:lang w:val="en-US"/>
        </w:rPr>
        <w:t>as applicable.</w:t>
      </w:r>
    </w:p>
    <w:p w14:paraId="0A43D13B" w14:textId="77777777" w:rsidR="00CA31B0" w:rsidRPr="00E24666" w:rsidRDefault="00CA31B0" w:rsidP="00CA31B0">
      <w:pPr>
        <w:pStyle w:val="Prrafodelista"/>
        <w:spacing w:after="0" w:line="240" w:lineRule="auto"/>
        <w:ind w:left="1701" w:hanging="992"/>
        <w:jc w:val="both"/>
        <w:rPr>
          <w:rFonts w:cstheme="minorHAnsi"/>
          <w:shd w:val="clear" w:color="auto" w:fill="FFFFFF"/>
          <w:lang w:val="en-US"/>
        </w:rPr>
      </w:pPr>
    </w:p>
    <w:p w14:paraId="20541DDE" w14:textId="66BE8C5D" w:rsidR="00E678ED" w:rsidRPr="00E24666" w:rsidRDefault="00CA31B0" w:rsidP="00CA31B0">
      <w:pPr>
        <w:pStyle w:val="Prrafodelista"/>
        <w:spacing w:after="0" w:line="240" w:lineRule="auto"/>
        <w:ind w:left="1701"/>
        <w:jc w:val="both"/>
        <w:rPr>
          <w:rFonts w:cstheme="minorHAnsi"/>
          <w:shd w:val="clear" w:color="auto" w:fill="FFFFFF"/>
          <w:lang w:val="en-US"/>
        </w:rPr>
      </w:pPr>
      <w:r w:rsidRPr="00E24666">
        <w:rPr>
          <w:rFonts w:cstheme="minorHAnsi"/>
          <w:shd w:val="clear" w:color="auto" w:fill="FFFFFF"/>
          <w:lang w:val="en-US"/>
        </w:rPr>
        <w:t>In addition, the following should be taken into account</w:t>
      </w:r>
      <w:r w:rsidR="00E678ED" w:rsidRPr="00E24666">
        <w:rPr>
          <w:rFonts w:cstheme="minorHAnsi"/>
          <w:shd w:val="clear" w:color="auto" w:fill="FFFFFF"/>
          <w:lang w:val="en-US"/>
        </w:rPr>
        <w:t>:</w:t>
      </w:r>
      <w:bookmarkStart w:id="641" w:name="_Ref297725521"/>
      <w:r w:rsidR="00E678ED" w:rsidRPr="00E24666">
        <w:rPr>
          <w:rFonts w:cstheme="minorHAnsi"/>
          <w:shd w:val="clear" w:color="auto" w:fill="FFFFFF"/>
          <w:lang w:val="en-US"/>
        </w:rPr>
        <w:t xml:space="preserve"> </w:t>
      </w:r>
      <w:bookmarkEnd w:id="641"/>
    </w:p>
    <w:p w14:paraId="560AA264" w14:textId="77777777" w:rsidR="00E678ED" w:rsidRPr="00E24666" w:rsidRDefault="00E678ED" w:rsidP="00E678ED">
      <w:pPr>
        <w:pStyle w:val="Prrafodelista"/>
        <w:spacing w:after="0" w:line="240" w:lineRule="auto"/>
        <w:jc w:val="both"/>
        <w:rPr>
          <w:rFonts w:cstheme="minorHAnsi"/>
          <w:lang w:val="en-US"/>
        </w:rPr>
      </w:pPr>
    </w:p>
    <w:p w14:paraId="295F0312" w14:textId="1AF4026A" w:rsidR="00CA31B0" w:rsidRPr="00E24666" w:rsidRDefault="00CA31B0" w:rsidP="00FC5153">
      <w:pPr>
        <w:pStyle w:val="Prrafodelista"/>
        <w:numPr>
          <w:ilvl w:val="0"/>
          <w:numId w:val="33"/>
        </w:numPr>
        <w:tabs>
          <w:tab w:val="left" w:pos="1418"/>
        </w:tabs>
        <w:spacing w:after="0" w:line="240" w:lineRule="auto"/>
        <w:ind w:left="1985"/>
        <w:jc w:val="both"/>
        <w:rPr>
          <w:rFonts w:cstheme="minorHAnsi"/>
          <w:lang w:val="en-US"/>
        </w:rPr>
      </w:pPr>
      <w:r w:rsidRPr="00E24666">
        <w:rPr>
          <w:rFonts w:cstheme="minorHAnsi"/>
          <w:lang w:val="en-US"/>
        </w:rPr>
        <w:t xml:space="preserve">If the Termination occurs from the Closing Date until the </w:t>
      </w:r>
      <w:r w:rsidR="006342CE" w:rsidRPr="00E24666">
        <w:rPr>
          <w:rFonts w:cstheme="minorHAnsi"/>
          <w:lang w:val="en-US"/>
        </w:rPr>
        <w:t>signing</w:t>
      </w:r>
      <w:r w:rsidRPr="00E24666">
        <w:rPr>
          <w:rFonts w:cstheme="minorHAnsi"/>
          <w:lang w:val="en-US"/>
        </w:rPr>
        <w:t xml:space="preserve"> of the respective </w:t>
      </w:r>
      <w:r w:rsidR="00F61DAA" w:rsidRPr="00E24666">
        <w:rPr>
          <w:rFonts w:cstheme="minorHAnsi"/>
          <w:lang w:val="en-US"/>
        </w:rPr>
        <w:t xml:space="preserve">Certificate of Commencement </w:t>
      </w:r>
      <w:r w:rsidRPr="00E24666">
        <w:rPr>
          <w:rFonts w:cstheme="minorHAnsi"/>
          <w:lang w:val="en-US"/>
        </w:rPr>
        <w:t xml:space="preserve">of Construction of each COAR, the costs incurred in the Definitive Engineering Study(s) shall be considered within the Book Value of the Asset, provided that they have obtained the </w:t>
      </w:r>
      <w:r w:rsidR="00EB33F2" w:rsidRPr="00E24666">
        <w:rPr>
          <w:rFonts w:cstheme="minorHAnsi"/>
          <w:lang w:val="en-US"/>
        </w:rPr>
        <w:t>GRANTOR</w:t>
      </w:r>
      <w:r w:rsidRPr="00E24666">
        <w:rPr>
          <w:rFonts w:cstheme="minorHAnsi"/>
          <w:lang w:val="en-US"/>
        </w:rPr>
        <w:t xml:space="preserve">'s conformity. </w:t>
      </w:r>
    </w:p>
    <w:p w14:paraId="3D058A6D" w14:textId="50570626" w:rsidR="00CA31B0" w:rsidRPr="00E24666" w:rsidRDefault="00CA31B0" w:rsidP="00FC5153">
      <w:pPr>
        <w:pStyle w:val="Prrafodelista"/>
        <w:numPr>
          <w:ilvl w:val="0"/>
          <w:numId w:val="33"/>
        </w:numPr>
        <w:tabs>
          <w:tab w:val="left" w:pos="1418"/>
        </w:tabs>
        <w:spacing w:after="0" w:line="240" w:lineRule="auto"/>
        <w:ind w:left="1985"/>
        <w:jc w:val="both"/>
        <w:rPr>
          <w:rFonts w:cstheme="minorHAnsi"/>
          <w:lang w:val="en-US"/>
        </w:rPr>
      </w:pPr>
      <w:r w:rsidRPr="00E24666">
        <w:rPr>
          <w:rFonts w:cstheme="minorHAnsi"/>
          <w:lang w:val="en-US"/>
        </w:rPr>
        <w:t xml:space="preserve">If the Termination occurs from the execution of the COAR </w:t>
      </w:r>
      <w:r w:rsidR="00AA10E1" w:rsidRPr="00E24666">
        <w:rPr>
          <w:rFonts w:cstheme="minorHAnsi"/>
          <w:lang w:val="en-US"/>
        </w:rPr>
        <w:t xml:space="preserve">Certificate of Commencement of </w:t>
      </w:r>
      <w:r w:rsidR="00140A1C" w:rsidRPr="00E24666">
        <w:rPr>
          <w:rFonts w:cstheme="minorHAnsi"/>
          <w:lang w:val="en-US"/>
        </w:rPr>
        <w:t>Construction until</w:t>
      </w:r>
      <w:r w:rsidRPr="00E24666">
        <w:rPr>
          <w:rFonts w:cstheme="minorHAnsi"/>
          <w:lang w:val="en-US"/>
        </w:rPr>
        <w:t xml:space="preserve"> the </w:t>
      </w:r>
      <w:r w:rsidR="00140A1C" w:rsidRPr="00E24666">
        <w:rPr>
          <w:rFonts w:cstheme="minorHAnsi"/>
          <w:lang w:val="en-US"/>
        </w:rPr>
        <w:t>Certificate of Commencement of Operation</w:t>
      </w:r>
      <w:r w:rsidRPr="00E24666">
        <w:rPr>
          <w:rFonts w:cstheme="minorHAnsi"/>
          <w:lang w:val="en-US"/>
        </w:rPr>
        <w:t>, the expenses paid in advance for insurance and letters of guarantee, which have not yet been accrued in the current fiscal year, are recognized.</w:t>
      </w:r>
    </w:p>
    <w:p w14:paraId="189C5CFA" w14:textId="4DA3EC74" w:rsidR="00CA31B0" w:rsidRPr="00E24666" w:rsidRDefault="00CA31B0" w:rsidP="00CA31B0">
      <w:pPr>
        <w:tabs>
          <w:tab w:val="left" w:pos="1418"/>
        </w:tabs>
        <w:spacing w:after="0" w:line="240" w:lineRule="auto"/>
        <w:ind w:left="1985"/>
        <w:jc w:val="both"/>
        <w:rPr>
          <w:rFonts w:cstheme="minorHAnsi"/>
          <w:lang w:val="en-US"/>
        </w:rPr>
      </w:pPr>
    </w:p>
    <w:p w14:paraId="3F67CBA4" w14:textId="087B80B7" w:rsidR="00E678ED" w:rsidRPr="00E24666" w:rsidRDefault="00CA31B0" w:rsidP="00FC5153">
      <w:pPr>
        <w:pStyle w:val="Prrafodelista"/>
        <w:numPr>
          <w:ilvl w:val="0"/>
          <w:numId w:val="33"/>
        </w:numPr>
        <w:tabs>
          <w:tab w:val="left" w:pos="1418"/>
        </w:tabs>
        <w:spacing w:after="0" w:line="240" w:lineRule="auto"/>
        <w:ind w:left="1985"/>
        <w:jc w:val="both"/>
        <w:rPr>
          <w:rFonts w:cstheme="minorHAnsi"/>
          <w:lang w:val="en-US"/>
        </w:rPr>
      </w:pPr>
      <w:r w:rsidRPr="00E24666">
        <w:rPr>
          <w:rFonts w:cstheme="minorHAnsi"/>
          <w:lang w:val="en-US"/>
        </w:rPr>
        <w:t xml:space="preserve">If the Termination takes place from the execution of the </w:t>
      </w:r>
      <w:r w:rsidR="00140A1C" w:rsidRPr="00E24666">
        <w:rPr>
          <w:rFonts w:cstheme="minorHAnsi"/>
          <w:lang w:val="en-US"/>
        </w:rPr>
        <w:t>Certificate of Commencement of Operation</w:t>
      </w:r>
      <w:r w:rsidRPr="00E24666">
        <w:rPr>
          <w:rFonts w:cstheme="minorHAnsi"/>
          <w:lang w:val="en-US"/>
        </w:rPr>
        <w:t xml:space="preserve"> until the Termination of the Contract</w:t>
      </w:r>
      <w:r w:rsidR="00E678ED" w:rsidRPr="00E24666">
        <w:rPr>
          <w:rFonts w:cstheme="minorHAnsi"/>
          <w:lang w:val="en-US"/>
        </w:rPr>
        <w:t xml:space="preserve">: </w:t>
      </w:r>
    </w:p>
    <w:p w14:paraId="0BFC2CDF" w14:textId="77777777" w:rsidR="00E678ED" w:rsidRPr="00E24666" w:rsidRDefault="00E678ED" w:rsidP="00E678ED">
      <w:pPr>
        <w:widowControl w:val="0"/>
        <w:adjustRightInd w:val="0"/>
        <w:spacing w:after="0" w:line="240" w:lineRule="auto"/>
        <w:ind w:left="2844"/>
        <w:jc w:val="both"/>
        <w:rPr>
          <w:rFonts w:eastAsia="Times New Roman" w:cstheme="minorHAnsi"/>
          <w:bCs/>
          <w:lang w:val="en-US" w:eastAsia="es-ES"/>
        </w:rPr>
      </w:pPr>
    </w:p>
    <w:p w14:paraId="00D6EA60" w14:textId="72044D9A" w:rsidR="00CA31B0" w:rsidRPr="00E24666" w:rsidRDefault="00CA31B0" w:rsidP="00FC5153">
      <w:pPr>
        <w:pStyle w:val="Prrafodelista"/>
        <w:widowControl w:val="0"/>
        <w:numPr>
          <w:ilvl w:val="0"/>
          <w:numId w:val="34"/>
        </w:numPr>
        <w:adjustRightInd w:val="0"/>
        <w:spacing w:after="0" w:line="240" w:lineRule="auto"/>
        <w:ind w:left="2268" w:hanging="218"/>
        <w:jc w:val="both"/>
        <w:rPr>
          <w:rFonts w:eastAsia="Times New Roman" w:cstheme="minorHAnsi"/>
          <w:bCs/>
          <w:lang w:val="en-US" w:eastAsia="es-ES"/>
        </w:rPr>
      </w:pPr>
      <w:r w:rsidRPr="00E24666">
        <w:rPr>
          <w:rFonts w:eastAsia="Times New Roman" w:cstheme="minorHAnsi"/>
          <w:bCs/>
          <w:lang w:val="en-US" w:eastAsia="es-ES"/>
        </w:rPr>
        <w:t>Expenses paid in advance for insurance and letters of guarantee, which have not yet been accrued in the current year, are recognized.</w:t>
      </w:r>
    </w:p>
    <w:p w14:paraId="4FEA1E58" w14:textId="77777777" w:rsidR="00CA31B0" w:rsidRPr="00E24666" w:rsidRDefault="00CA31B0" w:rsidP="00CA31B0">
      <w:pPr>
        <w:pStyle w:val="Prrafodelista"/>
        <w:widowControl w:val="0"/>
        <w:adjustRightInd w:val="0"/>
        <w:spacing w:after="0" w:line="240" w:lineRule="auto"/>
        <w:ind w:left="2268" w:hanging="218"/>
        <w:jc w:val="both"/>
        <w:rPr>
          <w:rFonts w:eastAsia="Times New Roman" w:cstheme="minorHAnsi"/>
          <w:bCs/>
          <w:lang w:val="en-US" w:eastAsia="es-ES"/>
        </w:rPr>
      </w:pPr>
    </w:p>
    <w:p w14:paraId="48C892E8" w14:textId="5AEF060A" w:rsidR="003F5657" w:rsidRPr="00E24666" w:rsidRDefault="00CA31B0" w:rsidP="00FC5153">
      <w:pPr>
        <w:pStyle w:val="Prrafodelista"/>
        <w:widowControl w:val="0"/>
        <w:numPr>
          <w:ilvl w:val="0"/>
          <w:numId w:val="34"/>
        </w:numPr>
        <w:adjustRightInd w:val="0"/>
        <w:spacing w:after="0" w:line="240" w:lineRule="auto"/>
        <w:ind w:left="2268" w:hanging="218"/>
        <w:jc w:val="both"/>
        <w:rPr>
          <w:rFonts w:eastAsia="Times New Roman" w:cstheme="minorHAnsi"/>
          <w:bCs/>
          <w:lang w:val="en-US" w:eastAsia="es-ES"/>
        </w:rPr>
      </w:pPr>
      <w:r w:rsidRPr="00E24666">
        <w:rPr>
          <w:rFonts w:eastAsia="Times New Roman" w:cstheme="minorHAnsi"/>
          <w:bCs/>
          <w:lang w:val="en-US" w:eastAsia="es-ES"/>
        </w:rPr>
        <w:t xml:space="preserve">The book value will be recognized according to IFRS, net of depreciation or amortization of the </w:t>
      </w:r>
      <w:r w:rsidR="00F31DB1" w:rsidRPr="00E24666">
        <w:rPr>
          <w:rFonts w:eastAsia="Times New Roman" w:cstheme="minorHAnsi"/>
          <w:bCs/>
          <w:lang w:val="en-US" w:eastAsia="es-ES"/>
        </w:rPr>
        <w:t xml:space="preserve">Affected Assets </w:t>
      </w:r>
      <w:r w:rsidRPr="00E24666">
        <w:rPr>
          <w:rFonts w:eastAsia="Times New Roman" w:cstheme="minorHAnsi"/>
          <w:bCs/>
          <w:lang w:val="en-US" w:eastAsia="es-ES"/>
        </w:rPr>
        <w:t>to the Concession.</w:t>
      </w:r>
    </w:p>
    <w:p w14:paraId="1EC790C4" w14:textId="77777777" w:rsidR="00140A1C" w:rsidRPr="00E24666" w:rsidRDefault="00140A1C" w:rsidP="00140A1C">
      <w:pPr>
        <w:pStyle w:val="Prrafodelista"/>
        <w:widowControl w:val="0"/>
        <w:adjustRightInd w:val="0"/>
        <w:spacing w:after="0" w:line="240" w:lineRule="auto"/>
        <w:ind w:left="2268"/>
        <w:jc w:val="both"/>
        <w:rPr>
          <w:rFonts w:eastAsia="Times New Roman" w:cstheme="minorHAnsi"/>
          <w:bCs/>
          <w:lang w:val="en-US" w:eastAsia="es-ES"/>
        </w:rPr>
      </w:pPr>
    </w:p>
    <w:p w14:paraId="4232E4B9" w14:textId="3724DD6E" w:rsidR="00E678ED" w:rsidRPr="00E24666" w:rsidRDefault="00CA31B0" w:rsidP="007D4727">
      <w:pPr>
        <w:pStyle w:val="Ttulo2"/>
        <w:spacing w:line="240" w:lineRule="auto"/>
        <w:rPr>
          <w:lang w:val="en-US"/>
        </w:rPr>
      </w:pPr>
      <w:bookmarkStart w:id="642" w:name="_Toc70611697"/>
      <w:r w:rsidRPr="00E24666">
        <w:rPr>
          <w:lang w:val="en-US"/>
        </w:rPr>
        <w:t xml:space="preserve">Return of </w:t>
      </w:r>
      <w:r w:rsidR="00140A1C" w:rsidRPr="00E24666">
        <w:rPr>
          <w:lang w:val="en-US"/>
        </w:rPr>
        <w:t>Guarantees</w:t>
      </w:r>
      <w:bookmarkEnd w:id="642"/>
    </w:p>
    <w:p w14:paraId="357D5EA8" w14:textId="77777777" w:rsidR="00E678ED" w:rsidRPr="00E24666" w:rsidRDefault="00E678ED" w:rsidP="00E678ED">
      <w:pPr>
        <w:spacing w:after="0" w:line="240" w:lineRule="auto"/>
        <w:jc w:val="both"/>
        <w:rPr>
          <w:rFonts w:cstheme="minorHAnsi"/>
          <w:lang w:val="en-US"/>
        </w:rPr>
      </w:pPr>
    </w:p>
    <w:p w14:paraId="25A51785" w14:textId="250755CC" w:rsidR="00E678ED" w:rsidRPr="00E24666" w:rsidRDefault="00CA31B0" w:rsidP="00FC5153">
      <w:pPr>
        <w:pStyle w:val="Prrafodelista"/>
        <w:numPr>
          <w:ilvl w:val="1"/>
          <w:numId w:val="23"/>
        </w:numPr>
        <w:spacing w:after="0" w:line="240" w:lineRule="auto"/>
        <w:ind w:left="709" w:hanging="643"/>
        <w:jc w:val="both"/>
        <w:rPr>
          <w:rFonts w:cstheme="minorHAnsi"/>
          <w:lang w:val="en-US"/>
        </w:rPr>
      </w:pPr>
      <w:r w:rsidRPr="00E24666">
        <w:rPr>
          <w:rFonts w:cstheme="minorHAnsi"/>
          <w:lang w:val="en-US"/>
        </w:rPr>
        <w:t xml:space="preserve">If the Termination of the Contract occurs due to expiration of the Concession term, mutual </w:t>
      </w:r>
      <w:r w:rsidR="00EB33F2" w:rsidRPr="00E24666">
        <w:rPr>
          <w:rFonts w:cstheme="minorHAnsi"/>
          <w:lang w:val="en-US"/>
        </w:rPr>
        <w:t>agreement</w:t>
      </w:r>
      <w:r w:rsidRPr="00E24666">
        <w:rPr>
          <w:rFonts w:cstheme="minorHAnsi"/>
          <w:lang w:val="en-US"/>
        </w:rPr>
        <w:t xml:space="preserve">, breach of the GRANTOR, unilateral decision of the GRANTOR or due to force majeure or </w:t>
      </w:r>
      <w:r w:rsidR="00A37A02" w:rsidRPr="00E24666">
        <w:rPr>
          <w:rFonts w:cstheme="minorHAnsi"/>
          <w:lang w:val="en-US"/>
        </w:rPr>
        <w:t>act of God</w:t>
      </w:r>
      <w:r w:rsidRPr="00E24666">
        <w:rPr>
          <w:rFonts w:cstheme="minorHAnsi"/>
          <w:lang w:val="en-US"/>
        </w:rPr>
        <w:t xml:space="preserve">, the GRANTOR shall return to the CONCESSIONAIRE the </w:t>
      </w:r>
      <w:r w:rsidR="00A84B4B" w:rsidRPr="00E24666">
        <w:rPr>
          <w:rFonts w:cstheme="minorHAnsi"/>
          <w:lang w:val="en-US"/>
        </w:rPr>
        <w:t>Performance Bond</w:t>
      </w:r>
      <w:r w:rsidR="00140A1C" w:rsidRPr="00E24666">
        <w:rPr>
          <w:rFonts w:cstheme="minorHAnsi"/>
          <w:lang w:val="en-US"/>
        </w:rPr>
        <w:t xml:space="preserve"> </w:t>
      </w:r>
      <w:r w:rsidRPr="00E24666">
        <w:rPr>
          <w:rFonts w:cstheme="minorHAnsi"/>
          <w:lang w:val="en-US"/>
        </w:rPr>
        <w:t>of the Contract in force, within six (6) months after the Termination of the Contract.</w:t>
      </w:r>
      <w:r w:rsidR="00E678ED" w:rsidRPr="00E24666">
        <w:rPr>
          <w:rFonts w:cstheme="minorHAnsi"/>
          <w:lang w:val="en-US"/>
        </w:rPr>
        <w:t xml:space="preserve"> </w:t>
      </w:r>
    </w:p>
    <w:p w14:paraId="370561B9" w14:textId="77777777" w:rsidR="00543611" w:rsidRPr="00E24666" w:rsidRDefault="00543611" w:rsidP="00543611">
      <w:pPr>
        <w:spacing w:after="0" w:line="240" w:lineRule="auto"/>
        <w:jc w:val="both"/>
        <w:rPr>
          <w:rFonts w:cstheme="minorHAnsi"/>
          <w:lang w:val="en-US"/>
        </w:rPr>
      </w:pPr>
      <w:bookmarkStart w:id="643" w:name="_Toc37899503"/>
    </w:p>
    <w:p w14:paraId="67A2881F" w14:textId="21C81DDE" w:rsidR="00616EFC" w:rsidRPr="00E24666" w:rsidRDefault="009730AD" w:rsidP="00CA31B0">
      <w:pPr>
        <w:pStyle w:val="Ttulo1"/>
        <w:ind w:hanging="720"/>
        <w:rPr>
          <w:rFonts w:cstheme="minorHAnsi"/>
          <w:lang w:val="en-US"/>
        </w:rPr>
      </w:pPr>
      <w:bookmarkStart w:id="644" w:name="_Toc70611698"/>
      <w:bookmarkEnd w:id="643"/>
      <w:r w:rsidRPr="00E24666">
        <w:rPr>
          <w:rFonts w:cstheme="minorHAnsi"/>
          <w:lang w:val="en-US"/>
        </w:rPr>
        <w:t>DISPUTE</w:t>
      </w:r>
      <w:r w:rsidR="00CA31B0" w:rsidRPr="00E24666">
        <w:rPr>
          <w:rFonts w:cstheme="minorHAnsi"/>
          <w:lang w:val="en-US"/>
        </w:rPr>
        <w:t xml:space="preserve"> SETTLEMENT</w:t>
      </w:r>
      <w:bookmarkEnd w:id="644"/>
    </w:p>
    <w:p w14:paraId="614D0A2A" w14:textId="77777777" w:rsidR="00E678ED" w:rsidRPr="00E24666" w:rsidRDefault="00E678ED" w:rsidP="0060316B">
      <w:pPr>
        <w:spacing w:after="0" w:line="240" w:lineRule="auto"/>
        <w:jc w:val="both"/>
        <w:rPr>
          <w:rFonts w:cstheme="minorHAnsi"/>
          <w:lang w:val="en-US"/>
        </w:rPr>
      </w:pPr>
    </w:p>
    <w:p w14:paraId="638BE597" w14:textId="1CFB5EB1" w:rsidR="00CF6421" w:rsidRPr="00E24666" w:rsidRDefault="00CA31B0" w:rsidP="00CF6421">
      <w:pPr>
        <w:pStyle w:val="Ttulo2"/>
        <w:spacing w:line="240" w:lineRule="auto"/>
        <w:rPr>
          <w:lang w:val="en-US"/>
        </w:rPr>
      </w:pPr>
      <w:bookmarkStart w:id="645" w:name="_Toc70611699"/>
      <w:r w:rsidRPr="00E24666">
        <w:rPr>
          <w:lang w:val="en-US"/>
        </w:rPr>
        <w:t>Applicable Laws and Provisions</w:t>
      </w:r>
      <w:bookmarkEnd w:id="645"/>
      <w:r w:rsidR="00CF6421" w:rsidRPr="00E24666">
        <w:rPr>
          <w:lang w:val="en-US"/>
        </w:rPr>
        <w:tab/>
      </w:r>
    </w:p>
    <w:p w14:paraId="08F3C71F" w14:textId="77777777" w:rsidR="00CF6421" w:rsidRPr="00E24666" w:rsidRDefault="00CF6421" w:rsidP="00CF6421">
      <w:pPr>
        <w:spacing w:after="0" w:line="240" w:lineRule="auto"/>
        <w:jc w:val="both"/>
        <w:rPr>
          <w:rFonts w:cstheme="minorHAnsi"/>
          <w:lang w:val="en-US"/>
        </w:rPr>
      </w:pPr>
    </w:p>
    <w:p w14:paraId="0B2AAE02" w14:textId="77777777" w:rsidR="00CF6421" w:rsidRPr="00E24666" w:rsidRDefault="00CF6421" w:rsidP="00CF6421">
      <w:pPr>
        <w:pStyle w:val="Prrafodelista"/>
        <w:numPr>
          <w:ilvl w:val="0"/>
          <w:numId w:val="8"/>
        </w:numPr>
        <w:spacing w:after="0" w:line="240" w:lineRule="auto"/>
        <w:jc w:val="both"/>
        <w:rPr>
          <w:rFonts w:cstheme="minorHAnsi"/>
          <w:vanish/>
          <w:lang w:val="en-US"/>
        </w:rPr>
      </w:pPr>
    </w:p>
    <w:p w14:paraId="7F62299C" w14:textId="7DBA7069" w:rsidR="00CF6421" w:rsidRPr="00E24666" w:rsidRDefault="00CA31B0" w:rsidP="00FC5153">
      <w:pPr>
        <w:pStyle w:val="Prrafodelista"/>
        <w:numPr>
          <w:ilvl w:val="0"/>
          <w:numId w:val="79"/>
        </w:numPr>
        <w:ind w:hanging="720"/>
        <w:jc w:val="both"/>
        <w:rPr>
          <w:rFonts w:cstheme="minorHAnsi"/>
          <w:lang w:val="en-US"/>
        </w:rPr>
      </w:pPr>
      <w:r w:rsidRPr="00E24666">
        <w:rPr>
          <w:rFonts w:cstheme="minorHAnsi"/>
          <w:lang w:val="en-US"/>
        </w:rPr>
        <w:t>The Contract shall be governed and interpreted in accordance with the Applicable Laws and Provisions. Therefore, the Parties express that the content, execution, controversies and other consequences arising therefrom shall be governed by such laws.</w:t>
      </w:r>
      <w:r w:rsidR="00CF6421" w:rsidRPr="00E24666">
        <w:rPr>
          <w:rFonts w:cstheme="minorHAnsi"/>
          <w:lang w:val="en-US"/>
        </w:rPr>
        <w:t xml:space="preserve"> </w:t>
      </w:r>
    </w:p>
    <w:p w14:paraId="73E35049" w14:textId="77777777" w:rsidR="00CF6421" w:rsidRPr="00E24666" w:rsidRDefault="00CF6421" w:rsidP="00DB5076">
      <w:pPr>
        <w:pStyle w:val="Prrafodelista"/>
        <w:spacing w:after="0" w:line="240" w:lineRule="auto"/>
        <w:contextualSpacing w:val="0"/>
        <w:jc w:val="both"/>
        <w:rPr>
          <w:rFonts w:cstheme="minorHAnsi"/>
          <w:lang w:val="en-US"/>
        </w:rPr>
      </w:pPr>
    </w:p>
    <w:p w14:paraId="728C0238" w14:textId="01B3194B" w:rsidR="00CF6421" w:rsidRPr="00E24666" w:rsidRDefault="00CA31B0" w:rsidP="006E7C72">
      <w:pPr>
        <w:pStyle w:val="Ttulo2"/>
        <w:spacing w:line="240" w:lineRule="auto"/>
        <w:rPr>
          <w:bCs w:val="0"/>
          <w:lang w:val="en-US"/>
        </w:rPr>
      </w:pPr>
      <w:bookmarkStart w:id="646" w:name="_Toc70611700"/>
      <w:r w:rsidRPr="00E24666">
        <w:rPr>
          <w:bCs w:val="0"/>
          <w:lang w:val="en-US"/>
        </w:rPr>
        <w:lastRenderedPageBreak/>
        <w:t>Scope of Application</w:t>
      </w:r>
      <w:bookmarkEnd w:id="646"/>
      <w:r w:rsidR="00CF6421" w:rsidRPr="00E24666">
        <w:rPr>
          <w:bCs w:val="0"/>
          <w:lang w:val="en-US"/>
        </w:rPr>
        <w:tab/>
      </w:r>
    </w:p>
    <w:p w14:paraId="003E085F" w14:textId="77777777" w:rsidR="00CF6421" w:rsidRPr="00E24666" w:rsidRDefault="00CF6421" w:rsidP="00CF6421">
      <w:pPr>
        <w:pStyle w:val="Prrafodelista"/>
        <w:ind w:left="0"/>
        <w:jc w:val="both"/>
        <w:rPr>
          <w:rFonts w:cstheme="minorHAnsi"/>
          <w:b/>
          <w:lang w:val="en-US"/>
        </w:rPr>
      </w:pPr>
    </w:p>
    <w:p w14:paraId="66D3D8E2" w14:textId="43ACC04E" w:rsidR="00CF6421" w:rsidRPr="00E24666" w:rsidRDefault="00CA31B0" w:rsidP="00FC5153">
      <w:pPr>
        <w:pStyle w:val="Prrafodelista"/>
        <w:numPr>
          <w:ilvl w:val="0"/>
          <w:numId w:val="79"/>
        </w:numPr>
        <w:spacing w:after="0" w:line="240" w:lineRule="auto"/>
        <w:ind w:hanging="720"/>
        <w:contextualSpacing w:val="0"/>
        <w:jc w:val="both"/>
        <w:rPr>
          <w:rFonts w:cstheme="minorHAnsi"/>
          <w:lang w:val="en-US"/>
        </w:rPr>
      </w:pPr>
      <w:r w:rsidRPr="00E24666">
        <w:rPr>
          <w:rFonts w:cstheme="minorHAnsi"/>
          <w:lang w:val="en-US"/>
        </w:rPr>
        <w:t>The Chapter regulates the solution of all those controversies generated between the Parties during the Concession and those related to the termination of the Concession Contract. The decisions of the governmental authorities that are issued in execution of their administrative competences attributed by express norm, whose means of claim is the administrative channel, shall not be subject to direct treatment or arbitration.</w:t>
      </w:r>
    </w:p>
    <w:p w14:paraId="4EAA31EA" w14:textId="77777777" w:rsidR="00DA1858" w:rsidRPr="00E24666" w:rsidRDefault="00DA1858" w:rsidP="00DA1858">
      <w:pPr>
        <w:pStyle w:val="Prrafodelista"/>
        <w:spacing w:after="0" w:line="240" w:lineRule="auto"/>
        <w:contextualSpacing w:val="0"/>
        <w:jc w:val="both"/>
        <w:rPr>
          <w:rFonts w:cstheme="minorHAnsi"/>
          <w:lang w:val="en-US"/>
        </w:rPr>
      </w:pPr>
    </w:p>
    <w:p w14:paraId="1F5CFEFE" w14:textId="50E98E9B" w:rsidR="00862DFB" w:rsidRPr="00E24666" w:rsidRDefault="00CA31B0" w:rsidP="00862DFB">
      <w:pPr>
        <w:pStyle w:val="Ttulo2"/>
        <w:spacing w:line="240" w:lineRule="auto"/>
        <w:rPr>
          <w:bCs w:val="0"/>
          <w:lang w:val="en-US"/>
        </w:rPr>
      </w:pPr>
      <w:bookmarkStart w:id="647" w:name="_Toc70611701"/>
      <w:r w:rsidRPr="00E24666">
        <w:rPr>
          <w:bCs w:val="0"/>
          <w:lang w:val="en-US"/>
        </w:rPr>
        <w:t>Interpretation Criteria</w:t>
      </w:r>
      <w:bookmarkEnd w:id="647"/>
    </w:p>
    <w:p w14:paraId="68345508" w14:textId="75BAEE83" w:rsidR="00CF6421" w:rsidRPr="00E24666" w:rsidRDefault="00CF6421" w:rsidP="00DA1858">
      <w:pPr>
        <w:pStyle w:val="Prrafodelista"/>
        <w:ind w:left="0"/>
        <w:jc w:val="both"/>
        <w:rPr>
          <w:b/>
          <w:lang w:val="en-US"/>
        </w:rPr>
      </w:pPr>
      <w:r w:rsidRPr="00E24666">
        <w:rPr>
          <w:b/>
          <w:lang w:val="en-US"/>
        </w:rPr>
        <w:tab/>
      </w:r>
    </w:p>
    <w:p w14:paraId="3AAEF098" w14:textId="50DD30F2" w:rsidR="00CF6421"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The Contract shall be governed and interpreted in accordance with the Applicable Laws and Provisions; therefore, the Parties express that the content, execution, controversies and other consequences arising therefrom shall be governed by such legislation.</w:t>
      </w:r>
    </w:p>
    <w:p w14:paraId="6450C524" w14:textId="77777777" w:rsidR="00CF6421" w:rsidRPr="00E24666" w:rsidRDefault="00CF6421" w:rsidP="00CF6421">
      <w:pPr>
        <w:pStyle w:val="Prrafodelista"/>
        <w:jc w:val="both"/>
        <w:rPr>
          <w:rFonts w:cstheme="minorHAnsi"/>
          <w:lang w:val="en-US"/>
        </w:rPr>
      </w:pPr>
    </w:p>
    <w:p w14:paraId="09A7F2B0" w14:textId="0FF5AB7A" w:rsidR="00CF6421" w:rsidRPr="00E24666" w:rsidRDefault="00A7480F" w:rsidP="00CF6421">
      <w:pPr>
        <w:pStyle w:val="Prrafodelista"/>
        <w:jc w:val="both"/>
        <w:rPr>
          <w:rFonts w:cstheme="minorHAnsi"/>
          <w:lang w:val="en-US"/>
        </w:rPr>
      </w:pPr>
      <w:r w:rsidRPr="00E24666">
        <w:rPr>
          <w:rFonts w:cstheme="minorHAnsi"/>
          <w:lang w:val="en-US"/>
        </w:rPr>
        <w:t>The Contract shall be interpreted as a unit and in no case shall each of its Clauses be interpreted independently.</w:t>
      </w:r>
    </w:p>
    <w:p w14:paraId="0B16000A" w14:textId="77777777" w:rsidR="00CF6421" w:rsidRPr="00E24666" w:rsidRDefault="00CF6421" w:rsidP="00CF6421">
      <w:pPr>
        <w:pStyle w:val="Prrafodelista"/>
        <w:jc w:val="both"/>
        <w:rPr>
          <w:rFonts w:cstheme="minorHAnsi"/>
          <w:lang w:val="en-US"/>
        </w:rPr>
      </w:pPr>
    </w:p>
    <w:p w14:paraId="660C38A7" w14:textId="162A5419" w:rsidR="00CF6421"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 xml:space="preserve">In case of divergence in the interpretation of this </w:t>
      </w:r>
      <w:r w:rsidR="00B11E92" w:rsidRPr="00E24666">
        <w:rPr>
          <w:rFonts w:cstheme="minorHAnsi"/>
          <w:lang w:val="en-US"/>
        </w:rPr>
        <w:t>Contract</w:t>
      </w:r>
      <w:r w:rsidRPr="00E24666">
        <w:rPr>
          <w:rFonts w:cstheme="minorHAnsi"/>
          <w:lang w:val="en-US"/>
        </w:rPr>
        <w:t>, the following order of priority shall be followed to resolve such situation</w:t>
      </w:r>
      <w:r w:rsidR="00CF6421" w:rsidRPr="00E24666">
        <w:rPr>
          <w:rFonts w:cstheme="minorHAnsi"/>
          <w:lang w:val="en-US"/>
        </w:rPr>
        <w:t>:</w:t>
      </w:r>
    </w:p>
    <w:p w14:paraId="548D825A" w14:textId="49F23016" w:rsidR="00A7480F" w:rsidRPr="00E24666" w:rsidRDefault="00A7480F" w:rsidP="00FC5153">
      <w:pPr>
        <w:pStyle w:val="Prrafodelista"/>
        <w:numPr>
          <w:ilvl w:val="0"/>
          <w:numId w:val="80"/>
        </w:numPr>
        <w:jc w:val="both"/>
        <w:rPr>
          <w:rFonts w:cstheme="minorHAnsi"/>
          <w:lang w:val="en-US"/>
        </w:rPr>
      </w:pPr>
      <w:r w:rsidRPr="00E24666">
        <w:rPr>
          <w:rFonts w:cstheme="minorHAnsi"/>
          <w:lang w:val="en-US"/>
        </w:rPr>
        <w:t>The Contract;</w:t>
      </w:r>
    </w:p>
    <w:p w14:paraId="53CEA5E3" w14:textId="0E0FDDEC" w:rsidR="00A7480F" w:rsidRPr="00E24666" w:rsidRDefault="00A7480F" w:rsidP="00FC5153">
      <w:pPr>
        <w:pStyle w:val="Prrafodelista"/>
        <w:numPr>
          <w:ilvl w:val="0"/>
          <w:numId w:val="80"/>
        </w:numPr>
        <w:jc w:val="both"/>
        <w:rPr>
          <w:rFonts w:cstheme="minorHAnsi"/>
          <w:lang w:val="en-US"/>
        </w:rPr>
      </w:pPr>
      <w:r w:rsidRPr="00E24666">
        <w:rPr>
          <w:rFonts w:cstheme="minorHAnsi"/>
          <w:lang w:val="en-US"/>
        </w:rPr>
        <w:t>The Annexes to the Contract</w:t>
      </w:r>
    </w:p>
    <w:p w14:paraId="39BEE496" w14:textId="65301BBE" w:rsidR="00A7480F" w:rsidRPr="00E24666" w:rsidRDefault="00A7480F" w:rsidP="00FC5153">
      <w:pPr>
        <w:pStyle w:val="Prrafodelista"/>
        <w:numPr>
          <w:ilvl w:val="0"/>
          <w:numId w:val="80"/>
        </w:numPr>
        <w:jc w:val="both"/>
        <w:rPr>
          <w:rFonts w:cstheme="minorHAnsi"/>
          <w:lang w:val="en-US"/>
        </w:rPr>
      </w:pPr>
      <w:r w:rsidRPr="00E24666">
        <w:rPr>
          <w:rFonts w:cstheme="minorHAnsi"/>
          <w:lang w:val="en-US"/>
        </w:rPr>
        <w:t xml:space="preserve">The Applicable Laws and Provisions; </w:t>
      </w:r>
    </w:p>
    <w:p w14:paraId="6B541047" w14:textId="0C5F78FB" w:rsidR="00A7480F" w:rsidRPr="00E24666" w:rsidRDefault="00A7480F" w:rsidP="00FC5153">
      <w:pPr>
        <w:pStyle w:val="Prrafodelista"/>
        <w:numPr>
          <w:ilvl w:val="0"/>
          <w:numId w:val="80"/>
        </w:numPr>
        <w:jc w:val="both"/>
        <w:rPr>
          <w:rFonts w:cstheme="minorHAnsi"/>
          <w:lang w:val="en-US"/>
        </w:rPr>
      </w:pPr>
      <w:r w:rsidRPr="00E24666">
        <w:rPr>
          <w:rFonts w:cstheme="minorHAnsi"/>
          <w:lang w:val="en-US"/>
        </w:rPr>
        <w:t xml:space="preserve">The </w:t>
      </w:r>
      <w:r w:rsidR="00885715" w:rsidRPr="00E24666">
        <w:rPr>
          <w:rFonts w:cstheme="minorHAnsi"/>
          <w:lang w:val="en-US"/>
        </w:rPr>
        <w:t>Tender Documents</w:t>
      </w:r>
    </w:p>
    <w:p w14:paraId="54DB6DBC" w14:textId="5B4965E8" w:rsidR="00CF6421" w:rsidRPr="00E24666" w:rsidRDefault="00A7480F" w:rsidP="00FC5153">
      <w:pPr>
        <w:pStyle w:val="Prrafodelista"/>
        <w:numPr>
          <w:ilvl w:val="0"/>
          <w:numId w:val="80"/>
        </w:numPr>
        <w:jc w:val="both"/>
        <w:rPr>
          <w:rFonts w:cstheme="minorHAnsi"/>
          <w:lang w:val="en-US"/>
        </w:rPr>
      </w:pPr>
      <w:r w:rsidRPr="00E24666">
        <w:rPr>
          <w:rFonts w:cstheme="minorHAnsi"/>
          <w:lang w:val="en-US"/>
        </w:rPr>
        <w:t xml:space="preserve">The </w:t>
      </w:r>
      <w:r w:rsidR="00D531E6" w:rsidRPr="00E24666">
        <w:rPr>
          <w:rFonts w:cstheme="minorHAnsi"/>
          <w:lang w:val="en-US"/>
        </w:rPr>
        <w:t>Official Letter</w:t>
      </w:r>
      <w:r w:rsidRPr="00E24666">
        <w:rPr>
          <w:rFonts w:cstheme="minorHAnsi"/>
          <w:lang w:val="en-US"/>
        </w:rPr>
        <w:t>s of the selection process</w:t>
      </w:r>
    </w:p>
    <w:p w14:paraId="010D96E6" w14:textId="77777777" w:rsidR="00CF6421" w:rsidRPr="00E24666" w:rsidRDefault="00CF6421" w:rsidP="00CF6421">
      <w:pPr>
        <w:pStyle w:val="Prrafodelista"/>
        <w:ind w:left="1068"/>
        <w:jc w:val="both"/>
        <w:rPr>
          <w:rFonts w:cstheme="minorHAnsi"/>
          <w:lang w:val="en-US"/>
        </w:rPr>
      </w:pPr>
    </w:p>
    <w:p w14:paraId="2A80E3C4" w14:textId="77777777" w:rsidR="00A7480F"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The Concession Contract is executed only in the Spanish language. In the event of any difference between any translation of the Contract and this one, the text of the Contract in Spanish shall prevail. Translations of this Contract shall not be considered for the purposes of its interpretation.</w:t>
      </w:r>
    </w:p>
    <w:p w14:paraId="2DAE9AD7" w14:textId="77777777" w:rsidR="00A7480F" w:rsidRPr="00E24666" w:rsidRDefault="00A7480F" w:rsidP="00A7480F">
      <w:pPr>
        <w:pStyle w:val="Prrafodelista"/>
        <w:ind w:hanging="720"/>
        <w:jc w:val="both"/>
        <w:rPr>
          <w:rFonts w:cstheme="minorHAnsi"/>
          <w:lang w:val="en-US"/>
        </w:rPr>
      </w:pPr>
    </w:p>
    <w:p w14:paraId="62D3447A" w14:textId="7CF551D3" w:rsidR="00CF6421"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 xml:space="preserve">The terms established shall be </w:t>
      </w:r>
      <w:r w:rsidR="00CB5BCC" w:rsidRPr="00E24666">
        <w:rPr>
          <w:rFonts w:cstheme="minorHAnsi"/>
          <w:lang w:val="en-US"/>
        </w:rPr>
        <w:t>calculated</w:t>
      </w:r>
      <w:r w:rsidRPr="00E24666">
        <w:rPr>
          <w:rFonts w:cstheme="minorHAnsi"/>
          <w:lang w:val="en-US"/>
        </w:rPr>
        <w:t xml:space="preserve"> in Days, Calendar Days, months or years, as applicable.</w:t>
      </w:r>
    </w:p>
    <w:p w14:paraId="7F3346D6" w14:textId="77777777" w:rsidR="00842CB6" w:rsidRPr="00E24666" w:rsidRDefault="00842CB6" w:rsidP="00DB5076">
      <w:pPr>
        <w:pStyle w:val="Prrafodelista"/>
        <w:spacing w:after="0" w:line="240" w:lineRule="auto"/>
        <w:contextualSpacing w:val="0"/>
        <w:jc w:val="both"/>
        <w:rPr>
          <w:rFonts w:cstheme="minorHAnsi"/>
          <w:lang w:val="en-US"/>
        </w:rPr>
      </w:pPr>
    </w:p>
    <w:p w14:paraId="5DF6E9DD" w14:textId="08FB8CA3" w:rsidR="00CF6421" w:rsidRPr="00E24666" w:rsidRDefault="00A7480F" w:rsidP="00CF6421">
      <w:pPr>
        <w:pStyle w:val="Ttulo2"/>
        <w:spacing w:line="240" w:lineRule="auto"/>
        <w:rPr>
          <w:lang w:val="en-US"/>
        </w:rPr>
      </w:pPr>
      <w:bookmarkStart w:id="648" w:name="_Toc70611702"/>
      <w:r w:rsidRPr="00E24666">
        <w:rPr>
          <w:lang w:val="en-US"/>
        </w:rPr>
        <w:t>Waiver of Diplomatic Claims</w:t>
      </w:r>
      <w:bookmarkEnd w:id="648"/>
      <w:r w:rsidR="00CF6421" w:rsidRPr="00E24666">
        <w:rPr>
          <w:lang w:val="en-US"/>
        </w:rPr>
        <w:tab/>
      </w:r>
    </w:p>
    <w:p w14:paraId="6476B28D" w14:textId="77777777" w:rsidR="00CF6421" w:rsidRPr="00E24666" w:rsidRDefault="00CF6421" w:rsidP="00CF6421">
      <w:pPr>
        <w:pStyle w:val="Prrafodelista"/>
        <w:spacing w:after="0" w:line="240" w:lineRule="auto"/>
        <w:ind w:left="709"/>
        <w:jc w:val="both"/>
        <w:rPr>
          <w:rFonts w:cstheme="minorHAnsi"/>
          <w:lang w:val="en-US"/>
        </w:rPr>
      </w:pPr>
    </w:p>
    <w:p w14:paraId="38ACC14F" w14:textId="5A5CF4CE" w:rsidR="00CF6421"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The CONCESSIONAIRE and its partners, shareholders or st</w:t>
      </w:r>
      <w:r w:rsidR="00885715" w:rsidRPr="00E24666">
        <w:rPr>
          <w:rFonts w:cstheme="minorHAnsi"/>
          <w:lang w:val="en-US"/>
        </w:rPr>
        <w:t>a</w:t>
      </w:r>
      <w:r w:rsidRPr="00E24666">
        <w:rPr>
          <w:rFonts w:cstheme="minorHAnsi"/>
          <w:lang w:val="en-US"/>
        </w:rPr>
        <w:t>k</w:t>
      </w:r>
      <w:r w:rsidR="00885715" w:rsidRPr="00E24666">
        <w:rPr>
          <w:rFonts w:cstheme="minorHAnsi"/>
          <w:lang w:val="en-US"/>
        </w:rPr>
        <w:t>e</w:t>
      </w:r>
      <w:r w:rsidRPr="00E24666">
        <w:rPr>
          <w:rFonts w:cstheme="minorHAnsi"/>
          <w:lang w:val="en-US"/>
        </w:rPr>
        <w:t>holders expressly, unconditionally and irrevocably waive any diplomatic claim for controversies or conflicts that may arise from the Contract.</w:t>
      </w:r>
    </w:p>
    <w:p w14:paraId="27E0E738" w14:textId="66DD859D" w:rsidR="00CF6421" w:rsidRPr="00E24666" w:rsidRDefault="00A7480F" w:rsidP="00CF6421">
      <w:pPr>
        <w:pStyle w:val="Ttulo2"/>
        <w:spacing w:line="240" w:lineRule="auto"/>
        <w:rPr>
          <w:lang w:val="en-US"/>
        </w:rPr>
      </w:pPr>
      <w:bookmarkStart w:id="649" w:name="_Toc70611703"/>
      <w:r w:rsidRPr="00E24666">
        <w:rPr>
          <w:lang w:val="en-US"/>
        </w:rPr>
        <w:t>Direct Deal</w:t>
      </w:r>
      <w:bookmarkEnd w:id="649"/>
      <w:r w:rsidR="00CF6421" w:rsidRPr="00E24666">
        <w:rPr>
          <w:lang w:val="en-US"/>
        </w:rPr>
        <w:tab/>
      </w:r>
    </w:p>
    <w:p w14:paraId="7A13115A" w14:textId="77777777" w:rsidR="00CF6421" w:rsidRPr="00E24666" w:rsidRDefault="00CF6421" w:rsidP="00CF6421">
      <w:pPr>
        <w:spacing w:after="0" w:line="240" w:lineRule="auto"/>
        <w:jc w:val="both"/>
        <w:rPr>
          <w:rFonts w:cstheme="minorHAnsi"/>
          <w:lang w:val="en-US"/>
        </w:rPr>
      </w:pPr>
    </w:p>
    <w:p w14:paraId="6FD5F459" w14:textId="4408E6B7" w:rsidR="00A7480F" w:rsidRPr="00E24666" w:rsidRDefault="00140A1C" w:rsidP="00140A1C">
      <w:pPr>
        <w:pStyle w:val="Prrafodelista"/>
        <w:numPr>
          <w:ilvl w:val="0"/>
          <w:numId w:val="79"/>
        </w:numPr>
        <w:ind w:hanging="720"/>
        <w:jc w:val="both"/>
        <w:rPr>
          <w:rFonts w:cstheme="minorHAnsi"/>
          <w:lang w:val="en-US"/>
        </w:rPr>
      </w:pPr>
      <w:r w:rsidRPr="00E24666">
        <w:rPr>
          <w:rFonts w:cstheme="minorHAnsi"/>
          <w:lang w:val="en-US"/>
        </w:rPr>
        <w:t xml:space="preserve">The Parties hereby declare that they intend that all conflicts or uncertainties of </w:t>
      </w:r>
      <w:r w:rsidR="00233F37" w:rsidRPr="00E24666">
        <w:rPr>
          <w:rFonts w:cstheme="minorHAnsi"/>
          <w:lang w:val="en-US"/>
        </w:rPr>
        <w:t>arbitral</w:t>
      </w:r>
      <w:r w:rsidRPr="00E24666">
        <w:rPr>
          <w:rFonts w:cstheme="minorHAnsi"/>
          <w:lang w:val="en-US"/>
        </w:rPr>
        <w:t xml:space="preserve"> nature, with legal relevance that may arise with respect to the interpretation, execution, performance, and any aspect related to the existence, validity or effectiveness of the Contract or termination of the Concession, shall be resolved by direct agreement between the Parties, within a term of ninety (90) Calendar Days counted from the Day following the day in which one Party communicates to the other, in writing, the existence of the conflict or uncertainty with legal relevance. The agreements adopted by the Parties during the direct treatment procedure shall be recorded in the respective record(s).</w:t>
      </w:r>
    </w:p>
    <w:p w14:paraId="7E0BF8BC" w14:textId="77777777" w:rsidR="00A7480F" w:rsidRPr="00E24666" w:rsidRDefault="00A7480F" w:rsidP="00A7480F">
      <w:pPr>
        <w:pStyle w:val="Prrafodelista"/>
        <w:ind w:hanging="720"/>
        <w:jc w:val="both"/>
        <w:rPr>
          <w:rFonts w:cstheme="minorHAnsi"/>
          <w:lang w:val="en-US"/>
        </w:rPr>
      </w:pPr>
    </w:p>
    <w:p w14:paraId="2C522E9F" w14:textId="3A9BE7D5" w:rsidR="00A7480F"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 xml:space="preserve">The period referred to in the preceding paragraph may be extended by joint decision of the Parties, up to a period of six (06) months, </w:t>
      </w:r>
      <w:r w:rsidR="00140A1C" w:rsidRPr="00E24666">
        <w:rPr>
          <w:rFonts w:cstheme="minorHAnsi"/>
          <w:lang w:val="en-US"/>
        </w:rPr>
        <w:t>a</w:t>
      </w:r>
      <w:r w:rsidR="00885715" w:rsidRPr="00E24666">
        <w:rPr>
          <w:rFonts w:cstheme="minorHAnsi"/>
          <w:lang w:val="en-US"/>
        </w:rPr>
        <w:t xml:space="preserve">n agreement </w:t>
      </w:r>
      <w:r w:rsidRPr="00E24666">
        <w:rPr>
          <w:rFonts w:cstheme="minorHAnsi"/>
          <w:lang w:val="en-US"/>
        </w:rPr>
        <w:t>to be recorded in writing, provided that there is a real possibility that, if this additional period is available, the conflict will be resolved by means of direct treatment.</w:t>
      </w:r>
    </w:p>
    <w:p w14:paraId="67D35A02" w14:textId="77777777" w:rsidR="00A7480F" w:rsidRPr="00E24666" w:rsidRDefault="00A7480F" w:rsidP="00A7480F">
      <w:pPr>
        <w:pStyle w:val="Prrafodelista"/>
        <w:ind w:hanging="720"/>
        <w:jc w:val="both"/>
        <w:rPr>
          <w:rFonts w:cstheme="minorHAnsi"/>
          <w:lang w:val="en-US"/>
        </w:rPr>
      </w:pPr>
    </w:p>
    <w:p w14:paraId="2ED7E232" w14:textId="3DFB4416" w:rsidR="00CF6421"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 xml:space="preserve">Likewise, in the </w:t>
      </w:r>
      <w:r w:rsidR="00975E69" w:rsidRPr="00E24666">
        <w:rPr>
          <w:rFonts w:cstheme="minorHAnsi"/>
          <w:lang w:val="en-US"/>
        </w:rPr>
        <w:t>step</w:t>
      </w:r>
      <w:r w:rsidRPr="00E24666">
        <w:rPr>
          <w:rFonts w:cstheme="minorHAnsi"/>
          <w:lang w:val="en-US"/>
        </w:rPr>
        <w:t xml:space="preserve"> of direct treatment prior to the initiation of arbitration, the Parties may agree on the intervention of a neutral third party, called </w:t>
      </w:r>
      <w:r w:rsidR="002409DD" w:rsidRPr="00E24666">
        <w:rPr>
          <w:rFonts w:cstheme="minorHAnsi"/>
          <w:lang w:val="en-US"/>
        </w:rPr>
        <w:t>Amiable compositeur</w:t>
      </w:r>
      <w:r w:rsidRPr="00E24666">
        <w:rPr>
          <w:rFonts w:cstheme="minorHAnsi"/>
          <w:lang w:val="en-US"/>
        </w:rPr>
        <w:t>.</w:t>
      </w:r>
    </w:p>
    <w:p w14:paraId="2B0D6DF5" w14:textId="77777777" w:rsidR="00CF6421" w:rsidRPr="00E24666" w:rsidRDefault="00CF6421" w:rsidP="00CF6421">
      <w:pPr>
        <w:pStyle w:val="Prrafodelista"/>
        <w:spacing w:after="0" w:line="240" w:lineRule="auto"/>
        <w:ind w:left="709"/>
        <w:jc w:val="both"/>
        <w:rPr>
          <w:rFonts w:cstheme="minorHAnsi"/>
          <w:lang w:val="en-US"/>
        </w:rPr>
      </w:pPr>
    </w:p>
    <w:p w14:paraId="5D33B624" w14:textId="4569AF3E" w:rsidR="00A7480F" w:rsidRPr="00E24666" w:rsidRDefault="00A7480F" w:rsidP="00FC5153">
      <w:pPr>
        <w:pStyle w:val="Prrafodelista"/>
        <w:numPr>
          <w:ilvl w:val="0"/>
          <w:numId w:val="79"/>
        </w:numPr>
        <w:ind w:hanging="720"/>
        <w:jc w:val="both"/>
        <w:rPr>
          <w:rFonts w:cstheme="minorHAnsi"/>
          <w:lang w:val="en-US"/>
        </w:rPr>
      </w:pPr>
      <w:bookmarkStart w:id="650" w:name="_Ref43408351"/>
      <w:r w:rsidRPr="00E24666">
        <w:rPr>
          <w:rFonts w:cstheme="minorHAnsi"/>
          <w:lang w:val="en-US"/>
        </w:rPr>
        <w:t xml:space="preserve">The </w:t>
      </w:r>
      <w:r w:rsidR="002409DD" w:rsidRPr="00E24666">
        <w:rPr>
          <w:rFonts w:cstheme="minorHAnsi"/>
          <w:lang w:val="en-US"/>
        </w:rPr>
        <w:t>Amiable compositeur</w:t>
      </w:r>
      <w:r w:rsidRPr="00E24666">
        <w:rPr>
          <w:rFonts w:cstheme="minorHAnsi"/>
          <w:lang w:val="en-US"/>
        </w:rPr>
        <w:t xml:space="preserve"> shall be appointed by the Parties directly or by delegation to a center or institution that administers alternative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subject to the provisions set forth in Article 56 of Legislative Decree </w:t>
      </w:r>
      <w:r w:rsidR="008235B0" w:rsidRPr="00E24666">
        <w:rPr>
          <w:rFonts w:cstheme="minorHAnsi"/>
          <w:lang w:val="en-US"/>
        </w:rPr>
        <w:t>No.</w:t>
      </w:r>
      <w:r w:rsidRPr="00E24666">
        <w:rPr>
          <w:rFonts w:cstheme="minorHAnsi"/>
          <w:lang w:val="en-US"/>
        </w:rPr>
        <w:t xml:space="preserve"> 1362 and the respective provisions of its Regulations, Supreme Decree </w:t>
      </w:r>
      <w:r w:rsidR="008235B0" w:rsidRPr="00E24666">
        <w:rPr>
          <w:rFonts w:cstheme="minorHAnsi"/>
          <w:lang w:val="en-US"/>
        </w:rPr>
        <w:t>No.</w:t>
      </w:r>
      <w:r w:rsidRPr="00E24666">
        <w:rPr>
          <w:rFonts w:cstheme="minorHAnsi"/>
          <w:lang w:val="en-US"/>
        </w:rPr>
        <w:t xml:space="preserve"> 240-2018-EF or amendments thereof. The </w:t>
      </w:r>
      <w:r w:rsidR="002409DD" w:rsidRPr="00E24666">
        <w:rPr>
          <w:rFonts w:cstheme="minorHAnsi"/>
          <w:lang w:val="en-US"/>
        </w:rPr>
        <w:t>Amiable compositeur</w:t>
      </w:r>
      <w:r w:rsidRPr="00E24666">
        <w:rPr>
          <w:rFonts w:cstheme="minorHAnsi"/>
          <w:lang w:val="en-US"/>
        </w:rPr>
        <w:t xml:space="preserve"> shall propose a </w:t>
      </w:r>
      <w:r w:rsidR="00F106AB" w:rsidRPr="00E24666">
        <w:rPr>
          <w:rFonts w:cstheme="minorHAnsi"/>
          <w:lang w:val="en-US"/>
        </w:rPr>
        <w:t xml:space="preserve">Dispute settlement </w:t>
      </w:r>
      <w:r w:rsidRPr="00E24666">
        <w:rPr>
          <w:rFonts w:cstheme="minorHAnsi"/>
          <w:lang w:val="en-US"/>
        </w:rPr>
        <w:t xml:space="preserve">formula that, if accepted partially or totally by the Parties, shall produce the legal effects of </w:t>
      </w:r>
      <w:r w:rsidR="00885715" w:rsidRPr="00E24666">
        <w:rPr>
          <w:rFonts w:cstheme="minorHAnsi"/>
          <w:lang w:val="en-US"/>
        </w:rPr>
        <w:t>an</w:t>
      </w:r>
      <w:r w:rsidRPr="00E24666">
        <w:rPr>
          <w:rFonts w:cstheme="minorHAnsi"/>
          <w:lang w:val="en-US"/>
        </w:rPr>
        <w:t xml:space="preserve"> </w:t>
      </w:r>
      <w:r w:rsidR="0074409A" w:rsidRPr="00E24666">
        <w:rPr>
          <w:rFonts w:cstheme="minorHAnsi"/>
          <w:lang w:val="en-US"/>
        </w:rPr>
        <w:t>operation</w:t>
      </w:r>
      <w:r w:rsidRPr="00E24666">
        <w:rPr>
          <w:rFonts w:cstheme="minorHAnsi"/>
          <w:lang w:val="en-US"/>
        </w:rPr>
        <w:t xml:space="preserve"> and, consequently, the quality of res judicata and enforceable.</w:t>
      </w:r>
    </w:p>
    <w:p w14:paraId="23DF72B9" w14:textId="77777777" w:rsidR="00A7480F" w:rsidRPr="00E24666" w:rsidRDefault="00A7480F" w:rsidP="00A7480F">
      <w:pPr>
        <w:pStyle w:val="Prrafodelista"/>
        <w:ind w:hanging="720"/>
        <w:jc w:val="both"/>
        <w:rPr>
          <w:rFonts w:cstheme="minorHAnsi"/>
          <w:lang w:val="en-US"/>
        </w:rPr>
      </w:pPr>
    </w:p>
    <w:p w14:paraId="4E40EF69" w14:textId="5D036A69" w:rsidR="00A7480F"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 xml:space="preserve">In case the Parties, within the term of direct treatment, do not resolve the conflict or uncertainty raised, they shall define it as a conflict or uncertainty of a technical or non-technical nature, as the case may be. When the parties do not agree on the nature of the </w:t>
      </w:r>
      <w:r w:rsidR="009730AD" w:rsidRPr="00E24666">
        <w:rPr>
          <w:rFonts w:cstheme="minorHAnsi"/>
          <w:lang w:val="en-US"/>
        </w:rPr>
        <w:t>Dispute</w:t>
      </w:r>
      <w:r w:rsidRPr="00E24666">
        <w:rPr>
          <w:rFonts w:cstheme="minorHAnsi"/>
          <w:lang w:val="en-US"/>
        </w:rPr>
        <w:t xml:space="preserve">, both parties shall support their position in a written communication to be sent to their counterpart. In this they shall explain the reasons why they consider the </w:t>
      </w:r>
      <w:r w:rsidR="009730AD" w:rsidRPr="00E24666">
        <w:rPr>
          <w:rFonts w:cstheme="minorHAnsi"/>
          <w:lang w:val="en-US"/>
        </w:rPr>
        <w:t>Dispute</w:t>
      </w:r>
      <w:r w:rsidRPr="00E24666">
        <w:rPr>
          <w:rFonts w:cstheme="minorHAnsi"/>
          <w:lang w:val="en-US"/>
        </w:rPr>
        <w:t xml:space="preserve"> to be of a technical or non-technical nature.</w:t>
      </w:r>
    </w:p>
    <w:p w14:paraId="2C2D5E92" w14:textId="77777777" w:rsidR="00A7480F" w:rsidRPr="00E24666" w:rsidRDefault="00A7480F" w:rsidP="00A7480F">
      <w:pPr>
        <w:pStyle w:val="Prrafodelista"/>
        <w:ind w:hanging="720"/>
        <w:jc w:val="both"/>
        <w:rPr>
          <w:rFonts w:cstheme="minorHAnsi"/>
          <w:lang w:val="en-US"/>
        </w:rPr>
      </w:pPr>
    </w:p>
    <w:p w14:paraId="10A31F10" w14:textId="5524E81E" w:rsidR="00CF6421" w:rsidRPr="00E24666" w:rsidRDefault="00A7480F" w:rsidP="00FC5153">
      <w:pPr>
        <w:pStyle w:val="Prrafodelista"/>
        <w:numPr>
          <w:ilvl w:val="0"/>
          <w:numId w:val="79"/>
        </w:numPr>
        <w:ind w:hanging="720"/>
        <w:jc w:val="both"/>
        <w:rPr>
          <w:rFonts w:cstheme="minorHAnsi"/>
          <w:lang w:val="en-US"/>
        </w:rPr>
      </w:pPr>
      <w:r w:rsidRPr="00E24666">
        <w:rPr>
          <w:rFonts w:cstheme="minorHAnsi"/>
          <w:lang w:val="en-US"/>
        </w:rPr>
        <w:t xml:space="preserve">Technical </w:t>
      </w:r>
      <w:r w:rsidR="004B636A" w:rsidRPr="00E24666">
        <w:rPr>
          <w:rFonts w:cstheme="minorHAnsi"/>
          <w:lang w:val="en-US"/>
        </w:rPr>
        <w:t>Controversies</w:t>
      </w:r>
      <w:r w:rsidRPr="00E24666">
        <w:rPr>
          <w:rFonts w:cstheme="minorHAnsi"/>
          <w:lang w:val="en-US"/>
        </w:rPr>
        <w:t xml:space="preserve"> or uncertainties shall be resolved in accordance with the procedure stipulated in the Clause</w:t>
      </w:r>
      <w:r w:rsidR="00CF6421" w:rsidRPr="00E24666">
        <w:rPr>
          <w:rFonts w:cstheme="minorHAnsi"/>
          <w:lang w:val="en-US"/>
        </w:rPr>
        <w:t xml:space="preserve"> </w:t>
      </w:r>
      <w:r w:rsidR="00842CB6" w:rsidRPr="004D65EC">
        <w:rPr>
          <w:rFonts w:cstheme="minorHAnsi"/>
          <w:lang w:val="en-US"/>
        </w:rPr>
        <w:fldChar w:fldCharType="begin"/>
      </w:r>
      <w:r w:rsidR="00842CB6" w:rsidRPr="00E24666">
        <w:rPr>
          <w:rFonts w:cstheme="minorHAnsi"/>
          <w:lang w:val="en-US"/>
        </w:rPr>
        <w:instrText xml:space="preserve"> REF _Ref43400177 \r \h </w:instrText>
      </w:r>
      <w:r w:rsidR="003834EC" w:rsidRPr="00E24666">
        <w:rPr>
          <w:rFonts w:cstheme="minorHAnsi"/>
          <w:lang w:val="en-US"/>
        </w:rPr>
        <w:instrText xml:space="preserve"> \* MERGEFORMAT </w:instrText>
      </w:r>
      <w:r w:rsidR="00842CB6" w:rsidRPr="004D65EC">
        <w:rPr>
          <w:rFonts w:cstheme="minorHAnsi"/>
          <w:lang w:val="en-US"/>
        </w:rPr>
      </w:r>
      <w:r w:rsidR="00842CB6" w:rsidRPr="004D65EC">
        <w:rPr>
          <w:rFonts w:cstheme="minorHAnsi"/>
          <w:lang w:val="en-US"/>
        </w:rPr>
        <w:fldChar w:fldCharType="separate"/>
      </w:r>
      <w:r w:rsidR="00673CCF" w:rsidRPr="004D65EC">
        <w:rPr>
          <w:rFonts w:cstheme="minorHAnsi"/>
          <w:lang w:val="en-US"/>
        </w:rPr>
        <w:t>16.14.1</w:t>
      </w:r>
      <w:r w:rsidR="00842CB6" w:rsidRPr="004D65EC">
        <w:rPr>
          <w:rFonts w:cstheme="minorHAnsi"/>
          <w:lang w:val="en-US"/>
        </w:rPr>
        <w:fldChar w:fldCharType="end"/>
      </w:r>
      <w:r w:rsidR="00CF6421" w:rsidRPr="00E24666">
        <w:rPr>
          <w:rFonts w:cstheme="minorHAnsi"/>
          <w:lang w:val="en-US"/>
        </w:rPr>
        <w:t xml:space="preserve">. </w:t>
      </w:r>
      <w:r w:rsidRPr="004D65EC">
        <w:rPr>
          <w:rFonts w:cstheme="minorHAnsi"/>
          <w:lang w:val="en-US"/>
        </w:rPr>
        <w:t>Conflicts or uncertainties that are not of a technical nature shall be resolved in accordance with the procedure set forth in Clause 16.14.2. In the event the Par</w:t>
      </w:r>
      <w:r w:rsidRPr="00E24666">
        <w:rPr>
          <w:rFonts w:cstheme="minorHAnsi"/>
          <w:lang w:val="en-US"/>
        </w:rPr>
        <w:t xml:space="preserve">ties do not agree within the direct dealing period as to whether the conflict or </w:t>
      </w:r>
      <w:r w:rsidR="009730AD" w:rsidRPr="00E24666">
        <w:rPr>
          <w:rFonts w:cstheme="minorHAnsi"/>
          <w:lang w:val="en-US"/>
        </w:rPr>
        <w:t>Dispute</w:t>
      </w:r>
      <w:r w:rsidRPr="00E24666">
        <w:rPr>
          <w:rFonts w:cstheme="minorHAnsi"/>
          <w:lang w:val="en-US"/>
        </w:rPr>
        <w:t xml:space="preserve"> raised is a </w:t>
      </w:r>
      <w:r w:rsidR="003000A0" w:rsidRPr="00E24666">
        <w:rPr>
          <w:rFonts w:cstheme="minorHAnsi"/>
          <w:lang w:val="en-US"/>
        </w:rPr>
        <w:t xml:space="preserve">Technical </w:t>
      </w:r>
      <w:r w:rsidR="00885715" w:rsidRPr="00E24666">
        <w:rPr>
          <w:rFonts w:cstheme="minorHAnsi"/>
          <w:lang w:val="en-US"/>
        </w:rPr>
        <w:t>Controversy or</w:t>
      </w:r>
      <w:r w:rsidRPr="00E24666">
        <w:rPr>
          <w:rFonts w:cstheme="minorHAnsi"/>
          <w:lang w:val="en-US"/>
        </w:rPr>
        <w:t xml:space="preserve"> a Non-</w:t>
      </w:r>
      <w:r w:rsidR="003000A0" w:rsidRPr="00E24666">
        <w:rPr>
          <w:rFonts w:cstheme="minorHAnsi"/>
          <w:lang w:val="en-US"/>
        </w:rPr>
        <w:t xml:space="preserve">Technical </w:t>
      </w:r>
      <w:r w:rsidR="00885715" w:rsidRPr="00E24666">
        <w:rPr>
          <w:rFonts w:cstheme="minorHAnsi"/>
          <w:lang w:val="en-US"/>
        </w:rPr>
        <w:t>Controversy,</w:t>
      </w:r>
      <w:r w:rsidRPr="00E24666">
        <w:rPr>
          <w:rFonts w:cstheme="minorHAnsi"/>
          <w:lang w:val="en-US"/>
        </w:rPr>
        <w:t xml:space="preserve"> or in the event the conflict has </w:t>
      </w:r>
      <w:r w:rsidR="003000A0" w:rsidRPr="00E24666">
        <w:rPr>
          <w:rFonts w:cstheme="minorHAnsi"/>
          <w:lang w:val="en-US"/>
        </w:rPr>
        <w:t xml:space="preserve">Technical </w:t>
      </w:r>
      <w:r w:rsidR="00885715" w:rsidRPr="00E24666">
        <w:rPr>
          <w:rFonts w:cstheme="minorHAnsi"/>
          <w:lang w:val="en-US"/>
        </w:rPr>
        <w:t>Controversy and</w:t>
      </w:r>
      <w:r w:rsidRPr="00E24666">
        <w:rPr>
          <w:rFonts w:cstheme="minorHAnsi"/>
          <w:lang w:val="en-US"/>
        </w:rPr>
        <w:t xml:space="preserve"> Non-</w:t>
      </w:r>
      <w:r w:rsidR="003000A0" w:rsidRPr="00E24666">
        <w:rPr>
          <w:rFonts w:cstheme="minorHAnsi"/>
          <w:lang w:val="en-US"/>
        </w:rPr>
        <w:t xml:space="preserve">Technical </w:t>
      </w:r>
      <w:r w:rsidR="00885715" w:rsidRPr="00E24666">
        <w:rPr>
          <w:rFonts w:cstheme="minorHAnsi"/>
          <w:lang w:val="en-US"/>
        </w:rPr>
        <w:t>Controversy components</w:t>
      </w:r>
      <w:r w:rsidRPr="00E24666">
        <w:rPr>
          <w:rFonts w:cstheme="minorHAnsi"/>
          <w:lang w:val="en-US"/>
        </w:rPr>
        <w:t>, then such conflict or uncertainty shall be considered as a Non-</w:t>
      </w:r>
      <w:r w:rsidR="003000A0" w:rsidRPr="00E24666">
        <w:rPr>
          <w:rFonts w:cstheme="minorHAnsi"/>
          <w:lang w:val="en-US"/>
        </w:rPr>
        <w:t xml:space="preserve">Technical </w:t>
      </w:r>
      <w:r w:rsidR="00885715" w:rsidRPr="00E24666">
        <w:rPr>
          <w:rFonts w:cstheme="minorHAnsi"/>
          <w:lang w:val="en-US"/>
        </w:rPr>
        <w:t>Controversy and</w:t>
      </w:r>
      <w:r w:rsidRPr="00E24666">
        <w:rPr>
          <w:rFonts w:cstheme="minorHAnsi"/>
          <w:lang w:val="en-US"/>
        </w:rPr>
        <w:t xml:space="preserve"> shall be resolved in accordance with the respective procedure set forth in Clause 16.14.2.</w:t>
      </w:r>
      <w:r w:rsidR="000F79AA" w:rsidRPr="00E24666">
        <w:rPr>
          <w:rFonts w:cstheme="minorHAnsi"/>
          <w:lang w:val="en-US"/>
        </w:rPr>
        <w:t xml:space="preserve"> </w:t>
      </w:r>
      <w:bookmarkEnd w:id="650"/>
    </w:p>
    <w:p w14:paraId="5CEB51DF" w14:textId="77777777" w:rsidR="00CF6421" w:rsidRPr="00E24666" w:rsidRDefault="00CF6421" w:rsidP="00DA1858">
      <w:pPr>
        <w:pStyle w:val="Prrafodelista"/>
        <w:spacing w:after="0" w:line="240" w:lineRule="auto"/>
        <w:ind w:left="709"/>
        <w:jc w:val="both"/>
        <w:rPr>
          <w:rFonts w:cstheme="minorHAnsi"/>
          <w:lang w:val="en-US"/>
        </w:rPr>
      </w:pPr>
    </w:p>
    <w:p w14:paraId="7F9EF81F" w14:textId="5ACA4121" w:rsidR="00BB5BBF" w:rsidRPr="00E24666" w:rsidRDefault="00A7480F" w:rsidP="00CF6421">
      <w:pPr>
        <w:pStyle w:val="Ttulo2"/>
        <w:spacing w:line="240" w:lineRule="auto"/>
        <w:rPr>
          <w:lang w:val="en-US"/>
        </w:rPr>
      </w:pPr>
      <w:bookmarkStart w:id="651" w:name="_Toc70611704"/>
      <w:r w:rsidRPr="00E24666">
        <w:rPr>
          <w:lang w:val="en-US"/>
        </w:rPr>
        <w:t>Arbitration</w:t>
      </w:r>
      <w:bookmarkEnd w:id="651"/>
    </w:p>
    <w:p w14:paraId="4AB0C688" w14:textId="10A1C868" w:rsidR="00CF6421" w:rsidRPr="00E24666" w:rsidRDefault="00CF6421" w:rsidP="00DA1858">
      <w:pPr>
        <w:pStyle w:val="Prrafodelista"/>
        <w:spacing w:after="0" w:line="240" w:lineRule="auto"/>
        <w:ind w:left="709"/>
        <w:jc w:val="both"/>
        <w:rPr>
          <w:lang w:val="en-US"/>
        </w:rPr>
      </w:pPr>
      <w:r w:rsidRPr="00E24666">
        <w:rPr>
          <w:lang w:val="en-US"/>
        </w:rPr>
        <w:tab/>
      </w:r>
    </w:p>
    <w:p w14:paraId="456E4CDC" w14:textId="30992691" w:rsidR="00CF6421" w:rsidRPr="00E24666" w:rsidRDefault="00A7480F" w:rsidP="00FC5153">
      <w:pPr>
        <w:pStyle w:val="Prrafodelista"/>
        <w:numPr>
          <w:ilvl w:val="0"/>
          <w:numId w:val="79"/>
        </w:numPr>
        <w:ind w:left="426"/>
        <w:jc w:val="both"/>
        <w:rPr>
          <w:rFonts w:cstheme="minorHAnsi"/>
          <w:lang w:val="en-US"/>
        </w:rPr>
      </w:pPr>
      <w:r w:rsidRPr="00E24666">
        <w:rPr>
          <w:rFonts w:cstheme="minorHAnsi"/>
          <w:lang w:val="en-US"/>
        </w:rPr>
        <w:t>Types of arbitration proceedings</w:t>
      </w:r>
      <w:r w:rsidR="00CF6421" w:rsidRPr="00E24666">
        <w:rPr>
          <w:rFonts w:cstheme="minorHAnsi"/>
          <w:lang w:val="en-US"/>
        </w:rPr>
        <w:t>:</w:t>
      </w:r>
    </w:p>
    <w:p w14:paraId="33877CE6" w14:textId="77777777" w:rsidR="00CF6421" w:rsidRPr="00E24666" w:rsidRDefault="00CF6421" w:rsidP="00CF6421">
      <w:pPr>
        <w:pStyle w:val="Prrafodelista"/>
        <w:spacing w:after="0" w:line="240" w:lineRule="auto"/>
        <w:ind w:left="993"/>
        <w:jc w:val="both"/>
        <w:rPr>
          <w:rFonts w:cstheme="minorHAnsi"/>
          <w:lang w:val="en-US"/>
        </w:rPr>
      </w:pPr>
    </w:p>
    <w:p w14:paraId="16A780BD" w14:textId="77777777" w:rsidR="00842CB6" w:rsidRPr="00E24666" w:rsidRDefault="00842CB6" w:rsidP="00FC5153">
      <w:pPr>
        <w:pStyle w:val="Prrafodelista"/>
        <w:numPr>
          <w:ilvl w:val="0"/>
          <w:numId w:val="23"/>
        </w:numPr>
        <w:spacing w:after="0" w:line="240" w:lineRule="auto"/>
        <w:jc w:val="both"/>
        <w:rPr>
          <w:rFonts w:cstheme="minorHAnsi"/>
          <w:b/>
          <w:vanish/>
          <w:lang w:val="en-US"/>
        </w:rPr>
      </w:pPr>
    </w:p>
    <w:p w14:paraId="061C9925"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36B86CAE"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73091C76"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6EAC8534"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044C0E94"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1CA7D206"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0B99C7AB"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439A35CF"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73CBC2A2"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13CCB0B4"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56723A8F"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0AC9881B"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26E2E4EB"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3F76D4BF" w14:textId="77777777" w:rsidR="00842CB6" w:rsidRPr="00E24666" w:rsidRDefault="00842CB6" w:rsidP="00FC5153">
      <w:pPr>
        <w:pStyle w:val="Prrafodelista"/>
        <w:numPr>
          <w:ilvl w:val="1"/>
          <w:numId w:val="23"/>
        </w:numPr>
        <w:spacing w:after="0" w:line="240" w:lineRule="auto"/>
        <w:jc w:val="both"/>
        <w:rPr>
          <w:rFonts w:cstheme="minorHAnsi"/>
          <w:b/>
          <w:vanish/>
          <w:lang w:val="en-US"/>
        </w:rPr>
      </w:pPr>
    </w:p>
    <w:p w14:paraId="32EC74C0" w14:textId="3D09C82F" w:rsidR="00842CB6" w:rsidRPr="00E24666" w:rsidRDefault="004B636A" w:rsidP="002409DD">
      <w:pPr>
        <w:pStyle w:val="Prrafodelista"/>
        <w:numPr>
          <w:ilvl w:val="2"/>
          <w:numId w:val="23"/>
        </w:numPr>
        <w:spacing w:after="0" w:line="240" w:lineRule="auto"/>
        <w:ind w:left="851" w:hanging="851"/>
        <w:jc w:val="both"/>
        <w:rPr>
          <w:rFonts w:cstheme="minorHAnsi"/>
          <w:b/>
          <w:lang w:val="en-US"/>
        </w:rPr>
      </w:pPr>
      <w:bookmarkStart w:id="652" w:name="_Ref43400425"/>
      <w:bookmarkStart w:id="653" w:name="_Ref43400177"/>
      <w:r w:rsidRPr="00E24666">
        <w:rPr>
          <w:rFonts w:cstheme="minorHAnsi"/>
          <w:b/>
          <w:lang w:val="en-US"/>
        </w:rPr>
        <w:t>Arbitration of Conscience</w:t>
      </w:r>
      <w:r w:rsidR="00CF6421" w:rsidRPr="00E24666">
        <w:rPr>
          <w:rFonts w:cstheme="minorHAnsi"/>
          <w:b/>
          <w:lang w:val="en-US"/>
        </w:rPr>
        <w:t>.</w:t>
      </w:r>
      <w:bookmarkEnd w:id="652"/>
      <w:r w:rsidR="00CF6421" w:rsidRPr="00E24666">
        <w:rPr>
          <w:rFonts w:cstheme="minorHAnsi"/>
          <w:b/>
          <w:lang w:val="en-US"/>
        </w:rPr>
        <w:t xml:space="preserve"> </w:t>
      </w:r>
    </w:p>
    <w:p w14:paraId="6C34309B" w14:textId="77777777" w:rsidR="00842CB6" w:rsidRPr="00E24666" w:rsidRDefault="00842CB6" w:rsidP="00842CB6">
      <w:pPr>
        <w:pStyle w:val="Prrafodelista"/>
        <w:spacing w:after="0" w:line="240" w:lineRule="auto"/>
        <w:ind w:left="1429"/>
        <w:jc w:val="both"/>
        <w:rPr>
          <w:rFonts w:cstheme="minorHAnsi"/>
          <w:b/>
          <w:lang w:val="en-US"/>
        </w:rPr>
      </w:pPr>
    </w:p>
    <w:bookmarkEnd w:id="653"/>
    <w:p w14:paraId="01FD2D86" w14:textId="2DC77739" w:rsidR="00A7480F" w:rsidRPr="00E24666" w:rsidRDefault="00A7480F" w:rsidP="00A7480F">
      <w:pPr>
        <w:pStyle w:val="Prrafodelista"/>
        <w:spacing w:after="0" w:line="240" w:lineRule="auto"/>
        <w:ind w:left="851"/>
        <w:jc w:val="both"/>
        <w:rPr>
          <w:rFonts w:cstheme="minorHAnsi"/>
          <w:bCs/>
          <w:lang w:val="en-US"/>
        </w:rPr>
      </w:pPr>
      <w:r w:rsidRPr="00E24666">
        <w:rPr>
          <w:rFonts w:cstheme="minorHAnsi"/>
          <w:bCs/>
          <w:lang w:val="en-US"/>
        </w:rPr>
        <w:t xml:space="preserve">Any and all Technical </w:t>
      </w:r>
      <w:r w:rsidR="004B636A" w:rsidRPr="00E24666">
        <w:rPr>
          <w:rFonts w:cstheme="minorHAnsi"/>
          <w:bCs/>
          <w:lang w:val="en-US"/>
        </w:rPr>
        <w:t>Controversies</w:t>
      </w:r>
      <w:r w:rsidRPr="00E24666">
        <w:rPr>
          <w:rFonts w:cstheme="minorHAnsi"/>
          <w:bCs/>
          <w:lang w:val="en-US"/>
        </w:rPr>
        <w:t xml:space="preserve"> that cannot be resolved directly by the Parties within the direct dealing period shall be submitted to </w:t>
      </w:r>
      <w:r w:rsidR="004B636A" w:rsidRPr="00E24666">
        <w:rPr>
          <w:rFonts w:cstheme="minorHAnsi"/>
          <w:bCs/>
          <w:lang w:val="en-US"/>
        </w:rPr>
        <w:t>Arbitration of Conscience</w:t>
      </w:r>
      <w:r w:rsidRPr="00E24666">
        <w:rPr>
          <w:rFonts w:cstheme="minorHAnsi"/>
          <w:bCs/>
          <w:lang w:val="en-US"/>
        </w:rPr>
        <w:t xml:space="preserve">, in accordance with </w:t>
      </w:r>
      <w:r w:rsidR="004B636A" w:rsidRPr="00E24666">
        <w:rPr>
          <w:rFonts w:cstheme="minorHAnsi"/>
          <w:bCs/>
          <w:lang w:val="en-US"/>
        </w:rPr>
        <w:t>paragraph</w:t>
      </w:r>
      <w:r w:rsidRPr="00E24666">
        <w:rPr>
          <w:rFonts w:cstheme="minorHAnsi"/>
          <w:bCs/>
          <w:lang w:val="en-US"/>
        </w:rPr>
        <w:t xml:space="preserve"> 3 of Article 57 of Legislative Decree </w:t>
      </w:r>
      <w:r w:rsidR="008235B0" w:rsidRPr="00E24666">
        <w:rPr>
          <w:rFonts w:cstheme="minorHAnsi"/>
          <w:bCs/>
          <w:lang w:val="en-US"/>
        </w:rPr>
        <w:t>No.</w:t>
      </w:r>
      <w:r w:rsidRPr="00E24666">
        <w:rPr>
          <w:rFonts w:cstheme="minorHAnsi"/>
          <w:bCs/>
          <w:lang w:val="en-US"/>
        </w:rPr>
        <w:t xml:space="preserve"> 1071, </w:t>
      </w:r>
      <w:r w:rsidR="004B636A" w:rsidRPr="00E24666">
        <w:rPr>
          <w:rFonts w:cstheme="minorHAnsi"/>
          <w:bCs/>
          <w:lang w:val="en-US"/>
        </w:rPr>
        <w:t xml:space="preserve">in which the arbitrators shall resolve to the best of their knowledge and belief. </w:t>
      </w:r>
      <w:r w:rsidRPr="00E24666">
        <w:rPr>
          <w:rFonts w:cstheme="minorHAnsi"/>
          <w:bCs/>
          <w:lang w:val="en-US"/>
        </w:rPr>
        <w:t xml:space="preserve">The arbitrators may be national or foreign experts, but in all cases they must have ample experience in the subject matter of the respective </w:t>
      </w:r>
      <w:r w:rsidR="003000A0" w:rsidRPr="00E24666">
        <w:rPr>
          <w:rFonts w:cstheme="minorHAnsi"/>
          <w:bCs/>
          <w:lang w:val="en-US"/>
        </w:rPr>
        <w:t xml:space="preserve">Technical </w:t>
      </w:r>
      <w:r w:rsidR="00885715" w:rsidRPr="00E24666">
        <w:rPr>
          <w:rFonts w:cstheme="minorHAnsi"/>
          <w:bCs/>
          <w:lang w:val="en-US"/>
        </w:rPr>
        <w:t>Controversy,</w:t>
      </w:r>
      <w:r w:rsidRPr="00E24666">
        <w:rPr>
          <w:rFonts w:cstheme="minorHAnsi"/>
          <w:bCs/>
          <w:lang w:val="en-US"/>
        </w:rPr>
        <w:t xml:space="preserve"> and must not have any conflict of interest with any of the Parties at the time and after their appointment as arbitrators.</w:t>
      </w:r>
    </w:p>
    <w:p w14:paraId="68C81B3C" w14:textId="77777777" w:rsidR="00A7480F" w:rsidRPr="00E24666" w:rsidRDefault="00A7480F" w:rsidP="00A7480F">
      <w:pPr>
        <w:pStyle w:val="Prrafodelista"/>
        <w:spacing w:after="0" w:line="240" w:lineRule="auto"/>
        <w:ind w:left="851"/>
        <w:jc w:val="both"/>
        <w:rPr>
          <w:rFonts w:cstheme="minorHAnsi"/>
          <w:bCs/>
          <w:lang w:val="en-US"/>
        </w:rPr>
      </w:pPr>
    </w:p>
    <w:p w14:paraId="5FC9B76C" w14:textId="2B60B748" w:rsidR="00A7480F" w:rsidRPr="00E24666" w:rsidRDefault="00A7480F" w:rsidP="00A7480F">
      <w:pPr>
        <w:pStyle w:val="Prrafodelista"/>
        <w:spacing w:after="0" w:line="240" w:lineRule="auto"/>
        <w:ind w:left="851"/>
        <w:jc w:val="both"/>
        <w:rPr>
          <w:rFonts w:cstheme="minorHAnsi"/>
          <w:bCs/>
          <w:lang w:val="en-US"/>
        </w:rPr>
      </w:pPr>
      <w:r w:rsidRPr="00E24666">
        <w:rPr>
          <w:rFonts w:cstheme="minorHAnsi"/>
          <w:bCs/>
          <w:lang w:val="en-US"/>
        </w:rPr>
        <w:lastRenderedPageBreak/>
        <w:t xml:space="preserve">The Arbitral Tribunal may request from the Parties such information as it deems necessary to resolve the </w:t>
      </w:r>
      <w:r w:rsidR="003000A0" w:rsidRPr="00E24666">
        <w:rPr>
          <w:rFonts w:cstheme="minorHAnsi"/>
          <w:bCs/>
          <w:lang w:val="en-US"/>
        </w:rPr>
        <w:t xml:space="preserve">Technical </w:t>
      </w:r>
      <w:r w:rsidR="00885715" w:rsidRPr="00E24666">
        <w:rPr>
          <w:rFonts w:cstheme="minorHAnsi"/>
          <w:bCs/>
          <w:lang w:val="en-US"/>
        </w:rPr>
        <w:t>Controversy before</w:t>
      </w:r>
      <w:r w:rsidRPr="00E24666">
        <w:rPr>
          <w:rFonts w:cstheme="minorHAnsi"/>
          <w:bCs/>
          <w:lang w:val="en-US"/>
        </w:rPr>
        <w:t xml:space="preserve"> it, and as a consequence may submit to the Parties a proposal for conciliation, which may or may not be accepted by them. The Arbitral Tribunal may act on all evidence and request from the Parties or third parties such evidence as it deems necessary to resolve the claims raised. </w:t>
      </w:r>
    </w:p>
    <w:p w14:paraId="588E86EB" w14:textId="77777777" w:rsidR="00A7480F" w:rsidRPr="00E24666" w:rsidRDefault="00A7480F" w:rsidP="00A7480F">
      <w:pPr>
        <w:pStyle w:val="Prrafodelista"/>
        <w:spacing w:after="0" w:line="240" w:lineRule="auto"/>
        <w:ind w:left="851"/>
        <w:jc w:val="both"/>
        <w:rPr>
          <w:rFonts w:cstheme="minorHAnsi"/>
          <w:bCs/>
          <w:lang w:val="en-US"/>
        </w:rPr>
      </w:pPr>
    </w:p>
    <w:p w14:paraId="6EDAD9A8" w14:textId="727E2403" w:rsidR="00A7480F" w:rsidRPr="00E24666" w:rsidRDefault="00A7480F" w:rsidP="00A7480F">
      <w:pPr>
        <w:pStyle w:val="Prrafodelista"/>
        <w:spacing w:after="0" w:line="240" w:lineRule="auto"/>
        <w:ind w:left="851"/>
        <w:jc w:val="both"/>
        <w:rPr>
          <w:rFonts w:cstheme="minorHAnsi"/>
          <w:bCs/>
          <w:lang w:val="en-US"/>
        </w:rPr>
      </w:pPr>
      <w:r w:rsidRPr="00E24666">
        <w:rPr>
          <w:rFonts w:cstheme="minorHAnsi"/>
          <w:bCs/>
          <w:lang w:val="en-US"/>
        </w:rPr>
        <w:t xml:space="preserve">The Arbitral Tribunal shall prepare a preliminary decision which it shall notify to the Parties within thirty (30) Days after its installation, and the Parties shall have five (5) Days to prepare and deliver to the Tribunal their comments on such preliminary decision. The Arbitral Tribunal shall issue its final decision on the </w:t>
      </w:r>
      <w:r w:rsidR="003000A0" w:rsidRPr="00E24666">
        <w:rPr>
          <w:rFonts w:cstheme="minorHAnsi"/>
          <w:bCs/>
          <w:lang w:val="en-US"/>
        </w:rPr>
        <w:t xml:space="preserve">Technical </w:t>
      </w:r>
      <w:r w:rsidR="00885715" w:rsidRPr="00E24666">
        <w:rPr>
          <w:rFonts w:cstheme="minorHAnsi"/>
          <w:bCs/>
          <w:lang w:val="en-US"/>
        </w:rPr>
        <w:t>Controversy raised</w:t>
      </w:r>
      <w:r w:rsidRPr="00E24666">
        <w:rPr>
          <w:rFonts w:cstheme="minorHAnsi"/>
          <w:bCs/>
          <w:lang w:val="en-US"/>
        </w:rPr>
        <w:t xml:space="preserve"> within ten (10) Days after receipt of the Parties' comments, its preliminary decision or the expiration of the time limit for submitting such comments, whichever occurs first. The proceedings for the resolution of a </w:t>
      </w:r>
      <w:r w:rsidR="003000A0" w:rsidRPr="00E24666">
        <w:rPr>
          <w:rFonts w:cstheme="minorHAnsi"/>
          <w:bCs/>
          <w:lang w:val="en-US"/>
        </w:rPr>
        <w:t xml:space="preserve">Technical </w:t>
      </w:r>
      <w:r w:rsidR="00885715" w:rsidRPr="00E24666">
        <w:rPr>
          <w:rFonts w:cstheme="minorHAnsi"/>
          <w:bCs/>
          <w:lang w:val="en-US"/>
        </w:rPr>
        <w:t>Controversy shall</w:t>
      </w:r>
      <w:r w:rsidRPr="00E24666">
        <w:rPr>
          <w:rFonts w:cstheme="minorHAnsi"/>
          <w:bCs/>
          <w:lang w:val="en-US"/>
        </w:rPr>
        <w:t xml:space="preserve"> be held in the city of Lima, Peru. Exceptionally, and due to the nature of the specific case, the arbitration tribunal shall move to another location only for the purpose of acting evidentiary means such as an expert opinion, an ocular inspection or any other evidentiary means that is necessary to act in another location, for a term not exceeding ten (10) days. </w:t>
      </w:r>
    </w:p>
    <w:p w14:paraId="5CDCFEA3" w14:textId="77777777" w:rsidR="00A7480F" w:rsidRPr="00E24666" w:rsidRDefault="00A7480F" w:rsidP="00A7480F">
      <w:pPr>
        <w:pStyle w:val="Prrafodelista"/>
        <w:spacing w:after="0" w:line="240" w:lineRule="auto"/>
        <w:ind w:left="851"/>
        <w:jc w:val="both"/>
        <w:rPr>
          <w:rFonts w:cstheme="minorHAnsi"/>
          <w:bCs/>
          <w:lang w:val="en-US"/>
        </w:rPr>
      </w:pPr>
    </w:p>
    <w:p w14:paraId="25218FC1" w14:textId="6C30F15A" w:rsidR="00A7480F" w:rsidRPr="00E24666" w:rsidRDefault="00A7480F" w:rsidP="00A7480F">
      <w:pPr>
        <w:pStyle w:val="Prrafodelista"/>
        <w:spacing w:after="0" w:line="240" w:lineRule="auto"/>
        <w:ind w:left="851"/>
        <w:jc w:val="both"/>
        <w:rPr>
          <w:rFonts w:cstheme="minorHAnsi"/>
          <w:bCs/>
          <w:lang w:val="en-US"/>
        </w:rPr>
      </w:pPr>
      <w:r w:rsidRPr="00E24666">
        <w:rPr>
          <w:rFonts w:cstheme="minorHAnsi"/>
          <w:bCs/>
          <w:lang w:val="en-US"/>
        </w:rPr>
        <w:t xml:space="preserve">The members of the Tribunal shall keep absolute reserve and maintain confidentiality on all information that they learn from their participation in the resolution of a </w:t>
      </w:r>
      <w:r w:rsidR="003000A0" w:rsidRPr="00E24666">
        <w:rPr>
          <w:rFonts w:cstheme="minorHAnsi"/>
          <w:bCs/>
          <w:lang w:val="en-US"/>
        </w:rPr>
        <w:t xml:space="preserve">Technical </w:t>
      </w:r>
      <w:r w:rsidR="00885715" w:rsidRPr="00E24666">
        <w:rPr>
          <w:rFonts w:cstheme="minorHAnsi"/>
          <w:bCs/>
          <w:lang w:val="en-US"/>
        </w:rPr>
        <w:t>Controversy.</w:t>
      </w:r>
      <w:r w:rsidRPr="00E24666">
        <w:rPr>
          <w:rFonts w:cstheme="minorHAnsi"/>
          <w:bCs/>
          <w:lang w:val="en-US"/>
        </w:rPr>
        <w:t xml:space="preserve"> The </w:t>
      </w:r>
      <w:r w:rsidR="009730AD" w:rsidRPr="00E24666">
        <w:rPr>
          <w:rFonts w:cstheme="minorHAnsi"/>
          <w:bCs/>
          <w:lang w:val="en-US"/>
        </w:rPr>
        <w:t>Dispute</w:t>
      </w:r>
      <w:r w:rsidRPr="00E24666">
        <w:rPr>
          <w:rFonts w:cstheme="minorHAnsi"/>
          <w:bCs/>
          <w:lang w:val="en-US"/>
        </w:rPr>
        <w:t xml:space="preserve"> shall be resolved through national arbitration, and shall be administered by the Arbitration Center of the Lima Chamber of Commerce in all matters not provided for in this </w:t>
      </w:r>
      <w:r w:rsidR="00B11E92" w:rsidRPr="00E24666">
        <w:rPr>
          <w:rFonts w:cstheme="minorHAnsi"/>
          <w:bCs/>
          <w:lang w:val="en-US"/>
        </w:rPr>
        <w:t>Contract</w:t>
      </w:r>
      <w:r w:rsidRPr="00E24666">
        <w:rPr>
          <w:rFonts w:cstheme="minorHAnsi"/>
          <w:bCs/>
          <w:lang w:val="en-US"/>
        </w:rPr>
        <w:t>.</w:t>
      </w:r>
    </w:p>
    <w:p w14:paraId="13949F1B" w14:textId="77777777" w:rsidR="00A7480F" w:rsidRPr="00E24666" w:rsidRDefault="00A7480F" w:rsidP="00A7480F">
      <w:pPr>
        <w:pStyle w:val="Prrafodelista"/>
        <w:spacing w:after="0" w:line="240" w:lineRule="auto"/>
        <w:ind w:left="851"/>
        <w:jc w:val="both"/>
        <w:rPr>
          <w:rFonts w:cstheme="minorHAnsi"/>
          <w:bCs/>
          <w:lang w:val="en-US"/>
        </w:rPr>
      </w:pPr>
    </w:p>
    <w:p w14:paraId="0326A0E1" w14:textId="067F3D9C" w:rsidR="00842CB6" w:rsidRPr="00E24666" w:rsidRDefault="004B636A" w:rsidP="00885715">
      <w:pPr>
        <w:pStyle w:val="Prrafodelista"/>
        <w:numPr>
          <w:ilvl w:val="2"/>
          <w:numId w:val="23"/>
        </w:numPr>
        <w:spacing w:after="0" w:line="240" w:lineRule="auto"/>
        <w:ind w:left="851" w:hanging="851"/>
        <w:jc w:val="both"/>
        <w:rPr>
          <w:rFonts w:cstheme="minorHAnsi"/>
          <w:lang w:val="en-US"/>
        </w:rPr>
      </w:pPr>
      <w:bookmarkStart w:id="654" w:name="_Ref43400301"/>
      <w:r w:rsidRPr="00E24666">
        <w:rPr>
          <w:rFonts w:cstheme="minorHAnsi"/>
          <w:b/>
          <w:lang w:val="en-US"/>
        </w:rPr>
        <w:t>Arbitration in Law</w:t>
      </w:r>
      <w:r w:rsidR="00CF6421" w:rsidRPr="00E24666">
        <w:rPr>
          <w:rFonts w:cstheme="minorHAnsi"/>
          <w:lang w:val="en-US"/>
        </w:rPr>
        <w:t xml:space="preserve">. </w:t>
      </w:r>
      <w:bookmarkEnd w:id="654"/>
    </w:p>
    <w:p w14:paraId="6AA80BD3" w14:textId="77777777" w:rsidR="00842CB6" w:rsidRPr="00E24666" w:rsidRDefault="00842CB6" w:rsidP="00842CB6">
      <w:pPr>
        <w:pStyle w:val="Prrafodelista"/>
        <w:spacing w:after="0" w:line="240" w:lineRule="auto"/>
        <w:ind w:left="1429"/>
        <w:jc w:val="both"/>
        <w:rPr>
          <w:rFonts w:cstheme="minorHAnsi"/>
          <w:b/>
          <w:lang w:val="en-US"/>
        </w:rPr>
      </w:pPr>
    </w:p>
    <w:p w14:paraId="43F60FFC" w14:textId="4E881653" w:rsidR="00CF6421" w:rsidRPr="00E24666" w:rsidRDefault="00A7480F" w:rsidP="00543611">
      <w:pPr>
        <w:pStyle w:val="Prrafodelista"/>
        <w:spacing w:after="0" w:line="240" w:lineRule="auto"/>
        <w:ind w:left="851"/>
        <w:jc w:val="both"/>
        <w:rPr>
          <w:rFonts w:cstheme="minorHAnsi"/>
          <w:lang w:val="en-US"/>
        </w:rPr>
      </w:pPr>
      <w:r w:rsidRPr="00E24666">
        <w:rPr>
          <w:rFonts w:cstheme="minorHAnsi"/>
          <w:lang w:val="en-US"/>
        </w:rPr>
        <w:t xml:space="preserve">Non-Technical </w:t>
      </w:r>
      <w:r w:rsidR="004B636A" w:rsidRPr="00E24666">
        <w:rPr>
          <w:rFonts w:cstheme="minorHAnsi"/>
          <w:lang w:val="en-US"/>
        </w:rPr>
        <w:t>Controversies</w:t>
      </w:r>
      <w:r w:rsidRPr="00E24666">
        <w:rPr>
          <w:rFonts w:cstheme="minorHAnsi"/>
          <w:lang w:val="en-US"/>
        </w:rPr>
        <w:t xml:space="preserve"> shall be resolved by </w:t>
      </w:r>
      <w:r w:rsidR="004B636A" w:rsidRPr="00E24666">
        <w:rPr>
          <w:rFonts w:cstheme="minorHAnsi"/>
          <w:lang w:val="en-US"/>
        </w:rPr>
        <w:t>Arbitration in Law</w:t>
      </w:r>
      <w:r w:rsidRPr="00E24666">
        <w:rPr>
          <w:rFonts w:cstheme="minorHAnsi"/>
          <w:lang w:val="en-US"/>
        </w:rPr>
        <w:t xml:space="preserve">, pursuant to Article 57, paragraph 1 of Legislative Decree </w:t>
      </w:r>
      <w:r w:rsidR="008235B0" w:rsidRPr="00E24666">
        <w:rPr>
          <w:rFonts w:cstheme="minorHAnsi"/>
          <w:lang w:val="en-US"/>
        </w:rPr>
        <w:t>No.</w:t>
      </w:r>
      <w:r w:rsidRPr="00E24666">
        <w:rPr>
          <w:rFonts w:cstheme="minorHAnsi"/>
          <w:lang w:val="en-US"/>
        </w:rPr>
        <w:t xml:space="preserve"> 1071, in which the arbitrators shall resolve the </w:t>
      </w:r>
      <w:r w:rsidR="009730AD" w:rsidRPr="00E24666">
        <w:rPr>
          <w:rFonts w:cstheme="minorHAnsi"/>
          <w:lang w:val="en-US"/>
        </w:rPr>
        <w:t>Dispute</w:t>
      </w:r>
      <w:r w:rsidRPr="00E24666">
        <w:rPr>
          <w:rFonts w:cstheme="minorHAnsi"/>
          <w:lang w:val="en-US"/>
        </w:rPr>
        <w:t xml:space="preserve"> in accordance with applicable Peruvian law as follows</w:t>
      </w:r>
      <w:r w:rsidR="00CF6421" w:rsidRPr="00E24666">
        <w:rPr>
          <w:rFonts w:cstheme="minorHAnsi"/>
          <w:lang w:val="en-US"/>
        </w:rPr>
        <w:t>:</w:t>
      </w:r>
    </w:p>
    <w:p w14:paraId="51D01122" w14:textId="580A5F1C" w:rsidR="00CF6421" w:rsidRPr="00E24666" w:rsidRDefault="00CF6421" w:rsidP="00CF6421">
      <w:pPr>
        <w:spacing w:after="0" w:line="240" w:lineRule="auto"/>
        <w:jc w:val="both"/>
        <w:rPr>
          <w:rFonts w:cstheme="minorHAnsi"/>
          <w:lang w:val="en-US"/>
        </w:rPr>
      </w:pPr>
    </w:p>
    <w:p w14:paraId="23FA58FC" w14:textId="77C2428A" w:rsidR="003E37AC" w:rsidRPr="004D65EC" w:rsidRDefault="00A7480F" w:rsidP="00FC5153">
      <w:pPr>
        <w:pStyle w:val="Prrafodelista"/>
        <w:numPr>
          <w:ilvl w:val="2"/>
          <w:numId w:val="78"/>
        </w:numPr>
        <w:spacing w:after="0" w:line="240" w:lineRule="auto"/>
        <w:ind w:left="1418" w:hanging="284"/>
        <w:jc w:val="both"/>
        <w:rPr>
          <w:rFonts w:cstheme="minorHAnsi"/>
          <w:lang w:val="en-US"/>
        </w:rPr>
      </w:pPr>
      <w:r w:rsidRPr="00E24666">
        <w:rPr>
          <w:rFonts w:cstheme="minorHAnsi"/>
          <w:lang w:val="en-US"/>
        </w:rPr>
        <w:t xml:space="preserve">The Parties shall attempt to resolve the </w:t>
      </w:r>
      <w:r w:rsidR="004B636A" w:rsidRPr="00E24666">
        <w:rPr>
          <w:rFonts w:cstheme="minorHAnsi"/>
          <w:lang w:val="en-US"/>
        </w:rPr>
        <w:t>Controversies</w:t>
      </w:r>
      <w:r w:rsidRPr="00E24666">
        <w:rPr>
          <w:rFonts w:cstheme="minorHAnsi"/>
          <w:lang w:val="en-US"/>
        </w:rPr>
        <w:t xml:space="preserve"> by means of direct treatment, within a period of ninety (90) Calendar Days, which may be extended by joint decision of the Parties under the terms set forth in the Clause</w:t>
      </w:r>
      <w:r w:rsidR="00842CB6" w:rsidRPr="00E24666">
        <w:rPr>
          <w:rFonts w:cstheme="minorHAnsi"/>
          <w:lang w:val="en-US"/>
        </w:rPr>
        <w:t xml:space="preserve"> </w:t>
      </w:r>
      <w:r w:rsidR="00842CB6" w:rsidRPr="004D65EC">
        <w:rPr>
          <w:rFonts w:cstheme="minorHAnsi"/>
          <w:lang w:val="en-US"/>
        </w:rPr>
        <w:fldChar w:fldCharType="begin"/>
      </w:r>
      <w:r w:rsidR="00842CB6" w:rsidRPr="00E24666">
        <w:rPr>
          <w:rFonts w:cstheme="minorHAnsi"/>
          <w:lang w:val="en-US"/>
        </w:rPr>
        <w:instrText xml:space="preserve"> REF _Ref43400388 \r \h </w:instrText>
      </w:r>
      <w:r w:rsidR="003834EC" w:rsidRPr="00E24666">
        <w:rPr>
          <w:rFonts w:cstheme="minorHAnsi"/>
          <w:lang w:val="en-US"/>
        </w:rPr>
        <w:instrText xml:space="preserve"> \* MERGEFORMAT </w:instrText>
      </w:r>
      <w:r w:rsidR="00842CB6" w:rsidRPr="004D65EC">
        <w:rPr>
          <w:rFonts w:cstheme="minorHAnsi"/>
          <w:lang w:val="en-US"/>
        </w:rPr>
      </w:r>
      <w:r w:rsidR="00842CB6" w:rsidRPr="004D65EC">
        <w:rPr>
          <w:rFonts w:cstheme="minorHAnsi"/>
          <w:lang w:val="en-US"/>
        </w:rPr>
        <w:fldChar w:fldCharType="separate"/>
      </w:r>
      <w:r w:rsidR="00673CCF" w:rsidRPr="004D65EC">
        <w:rPr>
          <w:rFonts w:cstheme="minorHAnsi"/>
          <w:lang w:val="en-US"/>
        </w:rPr>
        <w:t>16.9</w:t>
      </w:r>
      <w:r w:rsidR="00842CB6" w:rsidRPr="004D65EC">
        <w:rPr>
          <w:rFonts w:cstheme="minorHAnsi"/>
          <w:lang w:val="en-US"/>
        </w:rPr>
        <w:fldChar w:fldCharType="end"/>
      </w:r>
      <w:r w:rsidR="003E37AC" w:rsidRPr="00E24666">
        <w:rPr>
          <w:rFonts w:cstheme="minorHAnsi"/>
          <w:lang w:val="en-US"/>
        </w:rPr>
        <w:t>.</w:t>
      </w:r>
    </w:p>
    <w:p w14:paraId="56347F35" w14:textId="77777777" w:rsidR="003E37AC" w:rsidRPr="00E24666" w:rsidRDefault="003E37AC" w:rsidP="00543611">
      <w:pPr>
        <w:spacing w:after="0" w:line="240" w:lineRule="auto"/>
        <w:ind w:left="1418" w:hanging="284"/>
        <w:jc w:val="both"/>
        <w:rPr>
          <w:rFonts w:cstheme="minorHAnsi"/>
          <w:lang w:val="en-US"/>
        </w:rPr>
      </w:pPr>
    </w:p>
    <w:p w14:paraId="4917C140" w14:textId="1E9C35B9" w:rsidR="00A7480F" w:rsidRPr="00E24666" w:rsidRDefault="00A7480F" w:rsidP="004B636A">
      <w:pPr>
        <w:pStyle w:val="Prrafodelista"/>
        <w:numPr>
          <w:ilvl w:val="2"/>
          <w:numId w:val="78"/>
        </w:numPr>
        <w:spacing w:after="0" w:line="240" w:lineRule="auto"/>
        <w:ind w:left="1418" w:hanging="284"/>
        <w:jc w:val="both"/>
        <w:rPr>
          <w:rFonts w:cstheme="minorHAnsi"/>
          <w:lang w:val="en-US"/>
        </w:rPr>
      </w:pPr>
      <w:r w:rsidRPr="00E24666">
        <w:rPr>
          <w:rFonts w:cstheme="minorHAnsi"/>
          <w:lang w:val="en-US"/>
        </w:rPr>
        <w:t xml:space="preserve">In the event that the Parties do not reach </w:t>
      </w:r>
      <w:r w:rsidR="004B636A" w:rsidRPr="00E24666">
        <w:rPr>
          <w:rFonts w:cstheme="minorHAnsi"/>
          <w:lang w:val="en-US"/>
        </w:rPr>
        <w:t>a</w:t>
      </w:r>
      <w:r w:rsidRPr="00E24666">
        <w:rPr>
          <w:rFonts w:cstheme="minorHAnsi"/>
          <w:lang w:val="en-US"/>
        </w:rPr>
        <w:t xml:space="preserve"> </w:t>
      </w:r>
      <w:r w:rsidR="00B11E92" w:rsidRPr="00E24666">
        <w:rPr>
          <w:rFonts w:cstheme="minorHAnsi"/>
          <w:lang w:val="en-US"/>
        </w:rPr>
        <w:t>Contract</w:t>
      </w:r>
      <w:r w:rsidRPr="00E24666">
        <w:rPr>
          <w:rFonts w:cstheme="minorHAnsi"/>
          <w:lang w:val="en-US"/>
        </w:rPr>
        <w:t xml:space="preserve"> within the term of the direct treatment referred to in the preceding paragraph, the </w:t>
      </w:r>
      <w:r w:rsidR="004B636A" w:rsidRPr="00E24666">
        <w:rPr>
          <w:rFonts w:cstheme="minorHAnsi"/>
          <w:lang w:val="en-US"/>
        </w:rPr>
        <w:t>Controversies</w:t>
      </w:r>
      <w:r w:rsidRPr="00E24666">
        <w:rPr>
          <w:rFonts w:cstheme="minorHAnsi"/>
          <w:lang w:val="en-US"/>
        </w:rPr>
        <w:t xml:space="preserve"> shall be resolved by </w:t>
      </w:r>
      <w:r w:rsidR="004B636A" w:rsidRPr="00E24666">
        <w:rPr>
          <w:rFonts w:cstheme="minorHAnsi"/>
          <w:lang w:val="en-US"/>
        </w:rPr>
        <w:t>Arbitration in Law</w:t>
      </w:r>
      <w:r w:rsidRPr="00E24666">
        <w:rPr>
          <w:rFonts w:cstheme="minorHAnsi"/>
          <w:lang w:val="en-US"/>
        </w:rPr>
        <w:t xml:space="preserve">, and shall be administered by the Arbitration Center of the Lima Chamber of Commerce. </w:t>
      </w:r>
    </w:p>
    <w:p w14:paraId="2F5D92E3" w14:textId="77777777" w:rsidR="00A7480F" w:rsidRPr="00E24666" w:rsidRDefault="00A7480F" w:rsidP="00A7480F">
      <w:pPr>
        <w:pStyle w:val="Prrafodelista"/>
        <w:spacing w:after="0" w:line="240" w:lineRule="auto"/>
        <w:ind w:left="1985" w:hanging="284"/>
        <w:jc w:val="both"/>
        <w:rPr>
          <w:rFonts w:cstheme="minorHAnsi"/>
          <w:lang w:val="en-US"/>
        </w:rPr>
      </w:pPr>
    </w:p>
    <w:p w14:paraId="0E45C285" w14:textId="545BDF58" w:rsidR="003E37AC" w:rsidRPr="00E24666" w:rsidRDefault="00A7480F" w:rsidP="004B636A">
      <w:pPr>
        <w:pStyle w:val="Prrafodelista"/>
        <w:numPr>
          <w:ilvl w:val="2"/>
          <w:numId w:val="78"/>
        </w:numPr>
        <w:spacing w:after="0" w:line="240" w:lineRule="auto"/>
        <w:ind w:left="1418" w:hanging="284"/>
        <w:jc w:val="both"/>
        <w:rPr>
          <w:rFonts w:cstheme="minorHAnsi"/>
          <w:lang w:val="en-US"/>
        </w:rPr>
      </w:pPr>
      <w:r w:rsidRPr="00E24666">
        <w:rPr>
          <w:rFonts w:cstheme="minorHAnsi"/>
          <w:lang w:val="en-US"/>
        </w:rPr>
        <w:t>The arbitration shall take place in the city of Lima, Peru, and shall be conducted in the Spanish language.</w:t>
      </w:r>
      <w:r w:rsidR="003E37AC" w:rsidRPr="00E24666">
        <w:rPr>
          <w:rFonts w:cstheme="minorHAnsi"/>
          <w:lang w:val="en-US"/>
        </w:rPr>
        <w:t xml:space="preserve"> </w:t>
      </w:r>
    </w:p>
    <w:p w14:paraId="20EFA0D9" w14:textId="77777777" w:rsidR="003E37AC" w:rsidRPr="00E24666" w:rsidRDefault="003E37AC" w:rsidP="00CF6421">
      <w:pPr>
        <w:spacing w:after="0" w:line="240" w:lineRule="auto"/>
        <w:jc w:val="both"/>
        <w:rPr>
          <w:rFonts w:cstheme="minorHAnsi"/>
          <w:lang w:val="en-US"/>
        </w:rPr>
      </w:pPr>
    </w:p>
    <w:p w14:paraId="6FC406C2" w14:textId="3FCEB3A1" w:rsidR="00CF6421" w:rsidRPr="00E24666" w:rsidRDefault="00A7480F" w:rsidP="00CF6421">
      <w:pPr>
        <w:pStyle w:val="Ttulo2"/>
        <w:spacing w:line="240" w:lineRule="auto"/>
        <w:rPr>
          <w:lang w:val="en-US"/>
        </w:rPr>
      </w:pPr>
      <w:bookmarkStart w:id="655" w:name="_Toc70611705"/>
      <w:r w:rsidRPr="00E24666">
        <w:rPr>
          <w:lang w:val="en-US"/>
        </w:rPr>
        <w:t>Common Procedural Rules</w:t>
      </w:r>
      <w:bookmarkEnd w:id="655"/>
      <w:r w:rsidR="00CF6421" w:rsidRPr="00E24666">
        <w:rPr>
          <w:lang w:val="en-US"/>
        </w:rPr>
        <w:tab/>
      </w:r>
    </w:p>
    <w:p w14:paraId="4E442135" w14:textId="77777777" w:rsidR="00CF6421" w:rsidRPr="00E24666" w:rsidRDefault="00CF6421" w:rsidP="00CF6421">
      <w:pPr>
        <w:spacing w:after="0" w:line="240" w:lineRule="auto"/>
        <w:jc w:val="both"/>
        <w:rPr>
          <w:rFonts w:cstheme="minorHAnsi"/>
          <w:lang w:val="en-US"/>
        </w:rPr>
      </w:pPr>
    </w:p>
    <w:p w14:paraId="26BADB47" w14:textId="3B3C0C22" w:rsidR="00CF6421" w:rsidRPr="00E24666" w:rsidRDefault="00A7480F" w:rsidP="00FC5153">
      <w:pPr>
        <w:pStyle w:val="Prrafodelista"/>
        <w:numPr>
          <w:ilvl w:val="0"/>
          <w:numId w:val="79"/>
        </w:numPr>
        <w:spacing w:after="0" w:line="240" w:lineRule="auto"/>
        <w:ind w:hanging="720"/>
        <w:contextualSpacing w:val="0"/>
        <w:jc w:val="both"/>
        <w:rPr>
          <w:rFonts w:cstheme="minorHAnsi"/>
          <w:lang w:val="en-US"/>
        </w:rPr>
      </w:pPr>
      <w:r w:rsidRPr="00E24666">
        <w:rPr>
          <w:rFonts w:cstheme="minorHAnsi"/>
          <w:lang w:val="en-US"/>
        </w:rPr>
        <w:t xml:space="preserve">Both for the </w:t>
      </w:r>
      <w:r w:rsidR="004B636A" w:rsidRPr="00E24666">
        <w:rPr>
          <w:rFonts w:cstheme="minorHAnsi"/>
          <w:lang w:val="en-US"/>
        </w:rPr>
        <w:t>Arbitration of Conscience</w:t>
      </w:r>
      <w:r w:rsidRPr="00E24666">
        <w:rPr>
          <w:rFonts w:cstheme="minorHAnsi"/>
          <w:lang w:val="en-US"/>
        </w:rPr>
        <w:t xml:space="preserve"> referred to in Clause</w:t>
      </w:r>
      <w:r w:rsidR="00CF6421" w:rsidRPr="00E24666">
        <w:rPr>
          <w:rFonts w:cstheme="minorHAnsi"/>
          <w:lang w:val="en-US"/>
        </w:rPr>
        <w:t xml:space="preserve"> </w:t>
      </w:r>
      <w:r w:rsidR="00842CB6" w:rsidRPr="004D65EC">
        <w:rPr>
          <w:rFonts w:cstheme="minorHAnsi"/>
          <w:lang w:val="en-US"/>
        </w:rPr>
        <w:fldChar w:fldCharType="begin"/>
      </w:r>
      <w:r w:rsidR="00842CB6" w:rsidRPr="00E24666">
        <w:rPr>
          <w:rFonts w:cstheme="minorHAnsi"/>
          <w:lang w:val="en-US"/>
        </w:rPr>
        <w:instrText xml:space="preserve"> REF _Ref43400425 \r \h </w:instrText>
      </w:r>
      <w:r w:rsidR="003834EC" w:rsidRPr="00E24666">
        <w:rPr>
          <w:rFonts w:cstheme="minorHAnsi"/>
          <w:lang w:val="en-US"/>
        </w:rPr>
        <w:instrText xml:space="preserve"> \* MERGEFORMAT </w:instrText>
      </w:r>
      <w:r w:rsidR="00842CB6" w:rsidRPr="004D65EC">
        <w:rPr>
          <w:rFonts w:cstheme="minorHAnsi"/>
          <w:lang w:val="en-US"/>
        </w:rPr>
      </w:r>
      <w:r w:rsidR="00842CB6" w:rsidRPr="004D65EC">
        <w:rPr>
          <w:rFonts w:cstheme="minorHAnsi"/>
          <w:lang w:val="en-US"/>
        </w:rPr>
        <w:fldChar w:fldCharType="separate"/>
      </w:r>
      <w:r w:rsidR="00673CCF" w:rsidRPr="004D65EC">
        <w:rPr>
          <w:rFonts w:cstheme="minorHAnsi"/>
          <w:lang w:val="en-US"/>
        </w:rPr>
        <w:t>16.14.1</w:t>
      </w:r>
      <w:r w:rsidR="00842CB6" w:rsidRPr="004D65EC">
        <w:rPr>
          <w:rFonts w:cstheme="minorHAnsi"/>
          <w:lang w:val="en-US"/>
        </w:rPr>
        <w:fldChar w:fldCharType="end"/>
      </w:r>
      <w:r w:rsidR="00CF6421" w:rsidRPr="00E24666">
        <w:rPr>
          <w:rFonts w:cstheme="minorHAnsi"/>
          <w:lang w:val="en-US"/>
        </w:rPr>
        <w:t xml:space="preserve"> </w:t>
      </w:r>
      <w:r w:rsidRPr="004D65EC">
        <w:rPr>
          <w:rFonts w:cstheme="minorHAnsi"/>
          <w:lang w:val="en-US"/>
        </w:rPr>
        <w:t xml:space="preserve">as well as for the </w:t>
      </w:r>
      <w:r w:rsidR="004B636A" w:rsidRPr="00E24666">
        <w:rPr>
          <w:rFonts w:cstheme="minorHAnsi"/>
          <w:lang w:val="en-US"/>
        </w:rPr>
        <w:t>Arbitration in Law</w:t>
      </w:r>
      <w:r w:rsidRPr="00E24666">
        <w:rPr>
          <w:rFonts w:cstheme="minorHAnsi"/>
          <w:lang w:val="en-US"/>
        </w:rPr>
        <w:t xml:space="preserve"> referred to in Clause 16.14.2, the following general provisions shall apply equally</w:t>
      </w:r>
      <w:r w:rsidR="00CF6421" w:rsidRPr="00E24666">
        <w:rPr>
          <w:rFonts w:cstheme="minorHAnsi"/>
          <w:lang w:val="en-US"/>
        </w:rPr>
        <w:t>:</w:t>
      </w:r>
    </w:p>
    <w:p w14:paraId="697AF148" w14:textId="77777777" w:rsidR="00CF6421" w:rsidRPr="00E24666" w:rsidRDefault="00CF6421" w:rsidP="00CF6421">
      <w:pPr>
        <w:spacing w:after="0" w:line="240" w:lineRule="auto"/>
        <w:ind w:left="993"/>
        <w:jc w:val="both"/>
        <w:rPr>
          <w:rFonts w:cstheme="minorHAnsi"/>
          <w:lang w:val="en-US"/>
        </w:rPr>
      </w:pPr>
    </w:p>
    <w:p w14:paraId="2C8743BB" w14:textId="379CF72A" w:rsidR="00CF6421" w:rsidRPr="00E24666" w:rsidRDefault="00A7480F" w:rsidP="00FC5153">
      <w:pPr>
        <w:pStyle w:val="Ttulo4"/>
        <w:keepNext w:val="0"/>
        <w:keepLines w:val="0"/>
        <w:widowControl w:val="0"/>
        <w:numPr>
          <w:ilvl w:val="0"/>
          <w:numId w:val="81"/>
        </w:numPr>
        <w:adjustRightInd w:val="0"/>
        <w:spacing w:before="0"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 xml:space="preserve">The Arbitral Tribunal shall be composed of three (3) members. Each Party shall appoint one arbitrator and the third shall be appointed by </w:t>
      </w:r>
      <w:r w:rsidR="00B11E92" w:rsidRPr="00E24666">
        <w:rPr>
          <w:rFonts w:asciiTheme="minorHAnsi" w:eastAsiaTheme="minorHAnsi" w:hAnsiTheme="minorHAnsi" w:cstheme="minorHAnsi"/>
          <w:i w:val="0"/>
          <w:iCs w:val="0"/>
          <w:color w:val="auto"/>
          <w:lang w:val="en-US"/>
        </w:rPr>
        <w:t>Contract</w:t>
      </w:r>
      <w:r w:rsidRPr="00E24666">
        <w:rPr>
          <w:rFonts w:asciiTheme="minorHAnsi" w:eastAsiaTheme="minorHAnsi" w:hAnsiTheme="minorHAnsi" w:cstheme="minorHAnsi"/>
          <w:i w:val="0"/>
          <w:iCs w:val="0"/>
          <w:color w:val="auto"/>
          <w:lang w:val="en-US"/>
        </w:rPr>
        <w:t xml:space="preserve"> of the Parties, who in turn shall serve as Chairman of the Arbitral Tribunal.</w:t>
      </w:r>
      <w:r w:rsidR="00CF6421" w:rsidRPr="00E24666">
        <w:rPr>
          <w:rFonts w:asciiTheme="minorHAnsi" w:eastAsiaTheme="minorHAnsi" w:hAnsiTheme="minorHAnsi" w:cstheme="minorHAnsi"/>
          <w:i w:val="0"/>
          <w:iCs w:val="0"/>
          <w:color w:val="auto"/>
          <w:lang w:val="en-US"/>
        </w:rPr>
        <w:t xml:space="preserve"> </w:t>
      </w:r>
    </w:p>
    <w:p w14:paraId="5C3E17FA" w14:textId="77777777" w:rsidR="00CF6421" w:rsidRPr="00E24666" w:rsidRDefault="00CF6421" w:rsidP="00CF6421">
      <w:pPr>
        <w:pStyle w:val="Prrafodelista"/>
        <w:spacing w:after="0" w:line="240" w:lineRule="auto"/>
        <w:ind w:left="1134" w:hanging="425"/>
        <w:jc w:val="both"/>
        <w:rPr>
          <w:rFonts w:cstheme="minorHAnsi"/>
          <w:lang w:val="en-US"/>
        </w:rPr>
      </w:pPr>
    </w:p>
    <w:p w14:paraId="5A5CC68F" w14:textId="2EE30D67" w:rsidR="00A7480F" w:rsidRPr="00E24666" w:rsidRDefault="00A7480F" w:rsidP="00A7480F">
      <w:pPr>
        <w:spacing w:after="0" w:line="240" w:lineRule="auto"/>
        <w:ind w:left="1080"/>
        <w:jc w:val="both"/>
        <w:rPr>
          <w:rFonts w:cstheme="minorHAnsi"/>
          <w:lang w:val="en-US"/>
        </w:rPr>
      </w:pPr>
      <w:r w:rsidRPr="00E24666">
        <w:rPr>
          <w:rFonts w:cstheme="minorHAnsi"/>
          <w:lang w:val="en-US"/>
        </w:rPr>
        <w:lastRenderedPageBreak/>
        <w:t xml:space="preserve">If the Parties do not reach </w:t>
      </w:r>
      <w:r w:rsidR="004B636A" w:rsidRPr="00E24666">
        <w:rPr>
          <w:rFonts w:cstheme="minorHAnsi"/>
          <w:lang w:val="en-US"/>
        </w:rPr>
        <w:t>a</w:t>
      </w:r>
      <w:r w:rsidR="00F43259" w:rsidRPr="00E24666">
        <w:rPr>
          <w:rFonts w:cstheme="minorHAnsi"/>
          <w:lang w:val="en-US"/>
        </w:rPr>
        <w:t xml:space="preserve">n agreement </w:t>
      </w:r>
      <w:r w:rsidRPr="00E24666">
        <w:rPr>
          <w:rFonts w:cstheme="minorHAnsi"/>
          <w:lang w:val="en-US"/>
        </w:rPr>
        <w:t xml:space="preserve">on the appointment of the third arbitrator within thirty (30) Calendar Days from the date of the appointment of the second arbitrator, the third arbitrator shall be appointed by the selected arbitration center. </w:t>
      </w:r>
    </w:p>
    <w:p w14:paraId="343A50D7" w14:textId="77777777" w:rsidR="00A7480F" w:rsidRPr="00E24666" w:rsidRDefault="00A7480F" w:rsidP="00A7480F">
      <w:pPr>
        <w:spacing w:after="0" w:line="240" w:lineRule="auto"/>
        <w:ind w:left="1080"/>
        <w:jc w:val="both"/>
        <w:rPr>
          <w:rFonts w:cstheme="minorHAnsi"/>
          <w:lang w:val="en-US"/>
        </w:rPr>
      </w:pPr>
    </w:p>
    <w:p w14:paraId="3C3C095E" w14:textId="77777777" w:rsidR="00A7480F" w:rsidRPr="00E24666" w:rsidRDefault="00A7480F" w:rsidP="00A7480F">
      <w:pPr>
        <w:spacing w:after="0" w:line="240" w:lineRule="auto"/>
        <w:ind w:left="1080"/>
        <w:jc w:val="both"/>
        <w:rPr>
          <w:rFonts w:cstheme="minorHAnsi"/>
          <w:lang w:val="en-US"/>
        </w:rPr>
      </w:pPr>
      <w:r w:rsidRPr="00E24666">
        <w:rPr>
          <w:rFonts w:cstheme="minorHAnsi"/>
          <w:lang w:val="en-US"/>
        </w:rPr>
        <w:t>The arbitrators must necessarily have studies and/or extensive experience and/or teaching experience in administrative law, public law and/or public procurement law.</w:t>
      </w:r>
    </w:p>
    <w:p w14:paraId="66403D01" w14:textId="77777777" w:rsidR="00A7480F" w:rsidRPr="00E24666" w:rsidRDefault="00A7480F" w:rsidP="00A7480F">
      <w:pPr>
        <w:spacing w:after="0" w:line="240" w:lineRule="auto"/>
        <w:ind w:left="1080"/>
        <w:jc w:val="both"/>
        <w:rPr>
          <w:rFonts w:cstheme="minorHAnsi"/>
          <w:lang w:val="en-US"/>
        </w:rPr>
      </w:pPr>
    </w:p>
    <w:p w14:paraId="3794A7C3" w14:textId="2F5405BD" w:rsidR="00CF6421" w:rsidRPr="00E24666" w:rsidRDefault="00A7480F" w:rsidP="00A7480F">
      <w:pPr>
        <w:spacing w:after="0" w:line="240" w:lineRule="auto"/>
        <w:ind w:left="1080"/>
        <w:jc w:val="both"/>
        <w:rPr>
          <w:rFonts w:cstheme="minorHAnsi"/>
          <w:lang w:val="en-US"/>
        </w:rPr>
      </w:pPr>
      <w:r w:rsidRPr="00E24666">
        <w:rPr>
          <w:rFonts w:cstheme="minorHAnsi"/>
          <w:lang w:val="en-US"/>
        </w:rPr>
        <w:t xml:space="preserve">The following order of precedence must necessarily be applied in </w:t>
      </w:r>
      <w:r w:rsidR="004B636A" w:rsidRPr="00E24666">
        <w:rPr>
          <w:rFonts w:cstheme="minorHAnsi"/>
          <w:lang w:val="en-US"/>
        </w:rPr>
        <w:t>Arbitration in Law</w:t>
      </w:r>
      <w:r w:rsidR="00CF6421" w:rsidRPr="00E24666">
        <w:rPr>
          <w:rFonts w:cstheme="minorHAnsi"/>
          <w:lang w:val="en-US"/>
        </w:rPr>
        <w:t>:</w:t>
      </w:r>
    </w:p>
    <w:p w14:paraId="5CF4C219" w14:textId="77777777" w:rsidR="00CF6421" w:rsidRPr="00E24666" w:rsidRDefault="00CF6421" w:rsidP="00CF6421">
      <w:pPr>
        <w:pStyle w:val="Prrafodelista"/>
        <w:spacing w:after="0" w:line="240" w:lineRule="auto"/>
        <w:ind w:left="1134"/>
        <w:jc w:val="both"/>
        <w:rPr>
          <w:rFonts w:cstheme="minorHAnsi"/>
          <w:lang w:val="en-US"/>
        </w:rPr>
      </w:pPr>
    </w:p>
    <w:p w14:paraId="4F504572" w14:textId="1A084441" w:rsidR="00A7480F" w:rsidRPr="00E24666" w:rsidRDefault="00A7480F" w:rsidP="00FC5153">
      <w:pPr>
        <w:pStyle w:val="Ttulo5"/>
        <w:widowControl w:val="0"/>
        <w:numPr>
          <w:ilvl w:val="0"/>
          <w:numId w:val="77"/>
        </w:numPr>
        <w:spacing w:line="240" w:lineRule="auto"/>
        <w:ind w:left="1418"/>
        <w:jc w:val="both"/>
        <w:rPr>
          <w:rFonts w:asciiTheme="minorHAnsi" w:hAnsiTheme="minorHAnsi" w:cstheme="minorHAnsi"/>
          <w:color w:val="auto"/>
          <w:lang w:val="en-US"/>
        </w:rPr>
      </w:pPr>
      <w:r w:rsidRPr="00E24666">
        <w:rPr>
          <w:rFonts w:asciiTheme="minorHAnsi" w:hAnsiTheme="minorHAnsi" w:cstheme="minorHAnsi"/>
          <w:color w:val="auto"/>
          <w:lang w:val="en-US"/>
        </w:rPr>
        <w:t>The Political Constitution of Peru</w:t>
      </w:r>
    </w:p>
    <w:p w14:paraId="5584F4D3" w14:textId="3CC0A758" w:rsidR="00A7480F" w:rsidRPr="00E24666" w:rsidRDefault="00A7480F" w:rsidP="00FC5153">
      <w:pPr>
        <w:pStyle w:val="Ttulo5"/>
        <w:widowControl w:val="0"/>
        <w:numPr>
          <w:ilvl w:val="0"/>
          <w:numId w:val="77"/>
        </w:numPr>
        <w:spacing w:line="240" w:lineRule="auto"/>
        <w:ind w:left="1418"/>
        <w:jc w:val="both"/>
        <w:rPr>
          <w:rFonts w:asciiTheme="minorHAnsi" w:hAnsiTheme="minorHAnsi" w:cstheme="minorHAnsi"/>
          <w:color w:val="auto"/>
          <w:lang w:val="en-US"/>
        </w:rPr>
      </w:pPr>
      <w:r w:rsidRPr="00E24666">
        <w:rPr>
          <w:rFonts w:asciiTheme="minorHAnsi" w:hAnsiTheme="minorHAnsi" w:cstheme="minorHAnsi"/>
          <w:color w:val="auto"/>
          <w:lang w:val="en-US"/>
        </w:rPr>
        <w:t xml:space="preserve">Legislative Decree </w:t>
      </w:r>
      <w:r w:rsidR="008235B0" w:rsidRPr="00E24666">
        <w:rPr>
          <w:rFonts w:asciiTheme="minorHAnsi" w:hAnsiTheme="minorHAnsi" w:cstheme="minorHAnsi"/>
          <w:color w:val="auto"/>
          <w:lang w:val="en-US"/>
        </w:rPr>
        <w:t>No.</w:t>
      </w:r>
      <w:r w:rsidRPr="00E24666">
        <w:rPr>
          <w:rFonts w:asciiTheme="minorHAnsi" w:hAnsiTheme="minorHAnsi" w:cstheme="minorHAnsi"/>
          <w:color w:val="auto"/>
          <w:lang w:val="en-US"/>
        </w:rPr>
        <w:t xml:space="preserve"> 1362 or any rule that amends or replaces it and its regulations.</w:t>
      </w:r>
    </w:p>
    <w:p w14:paraId="68B1330B" w14:textId="659227E5" w:rsidR="00A7480F" w:rsidRPr="00E24666" w:rsidRDefault="00A7480F" w:rsidP="00FC5153">
      <w:pPr>
        <w:pStyle w:val="Ttulo5"/>
        <w:widowControl w:val="0"/>
        <w:numPr>
          <w:ilvl w:val="0"/>
          <w:numId w:val="77"/>
        </w:numPr>
        <w:spacing w:line="240" w:lineRule="auto"/>
        <w:ind w:left="1418"/>
        <w:jc w:val="both"/>
        <w:rPr>
          <w:rFonts w:asciiTheme="minorHAnsi" w:hAnsiTheme="minorHAnsi" w:cstheme="minorHAnsi"/>
          <w:color w:val="auto"/>
          <w:lang w:val="en-US"/>
        </w:rPr>
      </w:pPr>
      <w:r w:rsidRPr="00E24666">
        <w:rPr>
          <w:rFonts w:asciiTheme="minorHAnsi" w:hAnsiTheme="minorHAnsi" w:cstheme="minorHAnsi"/>
          <w:color w:val="auto"/>
          <w:lang w:val="en-US"/>
        </w:rPr>
        <w:t>The principles of administrative law and public contracting law</w:t>
      </w:r>
    </w:p>
    <w:p w14:paraId="71001884" w14:textId="2C8785C8" w:rsidR="00A7480F" w:rsidRPr="00E24666" w:rsidRDefault="00A7480F" w:rsidP="00FC5153">
      <w:pPr>
        <w:pStyle w:val="Ttulo5"/>
        <w:widowControl w:val="0"/>
        <w:numPr>
          <w:ilvl w:val="0"/>
          <w:numId w:val="77"/>
        </w:numPr>
        <w:spacing w:line="240" w:lineRule="auto"/>
        <w:ind w:left="1418"/>
        <w:jc w:val="both"/>
        <w:rPr>
          <w:rFonts w:asciiTheme="minorHAnsi" w:hAnsiTheme="minorHAnsi" w:cstheme="minorHAnsi"/>
          <w:color w:val="auto"/>
          <w:lang w:val="en-US"/>
        </w:rPr>
      </w:pPr>
      <w:r w:rsidRPr="00E24666">
        <w:rPr>
          <w:rFonts w:asciiTheme="minorHAnsi" w:hAnsiTheme="minorHAnsi" w:cstheme="minorHAnsi"/>
          <w:color w:val="auto"/>
          <w:lang w:val="en-US"/>
        </w:rPr>
        <w:t>The Civil Code, to the extent that it does not collide or contradict the above rules and principles.</w:t>
      </w:r>
    </w:p>
    <w:p w14:paraId="7110C291" w14:textId="40FE9CF5" w:rsidR="00CF6421" w:rsidRPr="00E24666" w:rsidRDefault="00A7480F" w:rsidP="00FC5153">
      <w:pPr>
        <w:pStyle w:val="Ttulo5"/>
        <w:keepNext w:val="0"/>
        <w:keepLines w:val="0"/>
        <w:widowControl w:val="0"/>
        <w:numPr>
          <w:ilvl w:val="0"/>
          <w:numId w:val="77"/>
        </w:numPr>
        <w:spacing w:before="0" w:line="240" w:lineRule="auto"/>
        <w:ind w:left="1418"/>
        <w:jc w:val="both"/>
        <w:rPr>
          <w:rFonts w:asciiTheme="minorHAnsi" w:hAnsiTheme="minorHAnsi" w:cstheme="minorHAnsi"/>
          <w:color w:val="auto"/>
          <w:lang w:val="en-US"/>
        </w:rPr>
      </w:pPr>
      <w:r w:rsidRPr="00E24666">
        <w:rPr>
          <w:rFonts w:asciiTheme="minorHAnsi" w:hAnsiTheme="minorHAnsi" w:cstheme="minorHAnsi"/>
          <w:color w:val="auto"/>
          <w:lang w:val="en-US"/>
        </w:rPr>
        <w:t>The general principles of law</w:t>
      </w:r>
    </w:p>
    <w:p w14:paraId="2B05375A" w14:textId="77777777" w:rsidR="00CF6421" w:rsidRPr="00E24666" w:rsidRDefault="00CF6421" w:rsidP="00CF6421">
      <w:pPr>
        <w:pStyle w:val="Prrafodelista"/>
        <w:spacing w:after="0" w:line="240" w:lineRule="auto"/>
        <w:ind w:left="1134"/>
        <w:jc w:val="both"/>
        <w:rPr>
          <w:rFonts w:cstheme="minorHAnsi"/>
          <w:lang w:val="en-US"/>
        </w:rPr>
      </w:pPr>
    </w:p>
    <w:p w14:paraId="77BD23AD" w14:textId="77777777" w:rsidR="00A7480F" w:rsidRPr="00E24666" w:rsidRDefault="00A7480F" w:rsidP="00A7480F">
      <w:pPr>
        <w:spacing w:after="0" w:line="240" w:lineRule="auto"/>
        <w:ind w:left="1080"/>
        <w:jc w:val="both"/>
        <w:rPr>
          <w:rFonts w:cstheme="minorHAnsi"/>
          <w:lang w:val="en-US"/>
        </w:rPr>
      </w:pPr>
      <w:r w:rsidRPr="00E24666">
        <w:rPr>
          <w:rFonts w:cstheme="minorHAnsi"/>
          <w:lang w:val="en-US"/>
        </w:rPr>
        <w:t xml:space="preserve">If one of the Parties fails to appoint an arbitrator within thirty (30) Calendar Days from the Day after receipt of the respective request for appointment, the other party may request that the arbitrator be appointed by the relevant arbitration center. </w:t>
      </w:r>
    </w:p>
    <w:p w14:paraId="2E0EA8D9" w14:textId="77777777" w:rsidR="00A7480F" w:rsidRPr="00E24666" w:rsidRDefault="00A7480F" w:rsidP="00A7480F">
      <w:pPr>
        <w:spacing w:after="0" w:line="240" w:lineRule="auto"/>
        <w:ind w:left="1080"/>
        <w:jc w:val="both"/>
        <w:rPr>
          <w:rFonts w:cstheme="minorHAnsi"/>
          <w:lang w:val="en-US"/>
        </w:rPr>
      </w:pPr>
    </w:p>
    <w:p w14:paraId="03705032" w14:textId="77777777" w:rsidR="00A7480F" w:rsidRPr="00E24666" w:rsidRDefault="00A7480F" w:rsidP="00A7480F">
      <w:pPr>
        <w:spacing w:after="0" w:line="240" w:lineRule="auto"/>
        <w:ind w:left="1080"/>
        <w:jc w:val="both"/>
        <w:rPr>
          <w:rFonts w:cstheme="minorHAnsi"/>
          <w:lang w:val="en-US"/>
        </w:rPr>
      </w:pPr>
      <w:r w:rsidRPr="00E24666">
        <w:rPr>
          <w:rFonts w:cstheme="minorHAnsi"/>
          <w:lang w:val="en-US"/>
        </w:rPr>
        <w:t>The arbitrators may make up, at their discretion, any differences or gaps in the law or in the Contract by applying general principles of law.</w:t>
      </w:r>
    </w:p>
    <w:p w14:paraId="06C14CF5" w14:textId="77777777" w:rsidR="00A7480F" w:rsidRPr="00E24666" w:rsidRDefault="00A7480F" w:rsidP="00A7480F">
      <w:pPr>
        <w:spacing w:after="0" w:line="240" w:lineRule="auto"/>
        <w:ind w:left="1080"/>
        <w:jc w:val="both"/>
        <w:rPr>
          <w:rFonts w:cstheme="minorHAnsi"/>
          <w:lang w:val="en-US"/>
        </w:rPr>
      </w:pPr>
    </w:p>
    <w:p w14:paraId="40B20EB9" w14:textId="77777777" w:rsidR="00A7480F" w:rsidRPr="00E24666" w:rsidRDefault="00A7480F" w:rsidP="00A7480F">
      <w:pPr>
        <w:spacing w:after="0" w:line="240" w:lineRule="auto"/>
        <w:ind w:left="1080"/>
        <w:jc w:val="both"/>
        <w:rPr>
          <w:rFonts w:cstheme="minorHAnsi"/>
          <w:lang w:val="en-US"/>
        </w:rPr>
      </w:pPr>
      <w:r w:rsidRPr="00E24666">
        <w:rPr>
          <w:rFonts w:cstheme="minorHAnsi"/>
          <w:lang w:val="en-US"/>
        </w:rPr>
        <w:t>The award issued will be integrated to the contractual rules established in the Concession Contract.</w:t>
      </w:r>
    </w:p>
    <w:p w14:paraId="09EBA022" w14:textId="77777777" w:rsidR="00A7480F" w:rsidRPr="00E24666" w:rsidRDefault="00A7480F" w:rsidP="00A7480F">
      <w:pPr>
        <w:spacing w:after="0" w:line="240" w:lineRule="auto"/>
        <w:ind w:left="1080"/>
        <w:jc w:val="both"/>
        <w:rPr>
          <w:rFonts w:cstheme="minorHAnsi"/>
          <w:lang w:val="en-US"/>
        </w:rPr>
      </w:pPr>
    </w:p>
    <w:p w14:paraId="2F6AF26C" w14:textId="56773289" w:rsidR="00A7480F" w:rsidRPr="00E24666" w:rsidRDefault="00A7480F" w:rsidP="00A7480F">
      <w:pPr>
        <w:spacing w:after="0" w:line="240" w:lineRule="auto"/>
        <w:ind w:left="1080"/>
        <w:jc w:val="both"/>
        <w:rPr>
          <w:rFonts w:cstheme="minorHAnsi"/>
          <w:lang w:val="en-US"/>
        </w:rPr>
      </w:pPr>
      <w:r w:rsidRPr="00E24666">
        <w:rPr>
          <w:rFonts w:cstheme="minorHAnsi"/>
          <w:lang w:val="en-US"/>
        </w:rPr>
        <w:t xml:space="preserve">The Parties agree that the award issued by the Arbitral Tribunal shall be final and unappealable. In this sense, the Parties must consider it as a final judgment, with the authority of res judicata. Consequently, the Parties waive the remedies of reconsideration, appeal, annulment, cassation or any other means of appeal against the arbitration award, declaring that the award shall be binding, final and immediately enforceable, except in the cases provided for in Articles 62 and 63 of Legislative Decree </w:t>
      </w:r>
      <w:r w:rsidR="008235B0" w:rsidRPr="00E24666">
        <w:rPr>
          <w:rFonts w:cstheme="minorHAnsi"/>
          <w:lang w:val="en-US"/>
        </w:rPr>
        <w:t>No.</w:t>
      </w:r>
      <w:r w:rsidRPr="00E24666">
        <w:rPr>
          <w:rFonts w:cstheme="minorHAnsi"/>
          <w:lang w:val="en-US"/>
        </w:rPr>
        <w:t xml:space="preserve"> 1071, as the case may be.</w:t>
      </w:r>
    </w:p>
    <w:p w14:paraId="34E2EA4F" w14:textId="77777777" w:rsidR="00A7480F" w:rsidRPr="00E24666" w:rsidRDefault="00A7480F" w:rsidP="00A7480F">
      <w:pPr>
        <w:spacing w:after="0" w:line="240" w:lineRule="auto"/>
        <w:ind w:left="1080"/>
        <w:jc w:val="both"/>
        <w:rPr>
          <w:rFonts w:cstheme="minorHAnsi"/>
          <w:lang w:val="en-US"/>
        </w:rPr>
      </w:pPr>
    </w:p>
    <w:p w14:paraId="0043A0B6" w14:textId="7D662D15" w:rsidR="00A7480F" w:rsidRPr="00E24666" w:rsidRDefault="00A7480F" w:rsidP="00A7480F">
      <w:pPr>
        <w:spacing w:after="0" w:line="240" w:lineRule="auto"/>
        <w:ind w:left="1080"/>
        <w:jc w:val="both"/>
        <w:rPr>
          <w:rFonts w:cstheme="minorHAnsi"/>
          <w:lang w:val="en-US"/>
        </w:rPr>
      </w:pPr>
      <w:r w:rsidRPr="00E24666">
        <w:rPr>
          <w:rFonts w:cstheme="minorHAnsi"/>
          <w:lang w:val="en-US"/>
        </w:rPr>
        <w:t xml:space="preserve">During the arbitration, the Parties shall continue with the performance of their contractual obligations, to the extent possible, including those that are the subject matter of the arbitration. If the subject matter of the arbitration is the performance of the obligations secured </w:t>
      </w:r>
      <w:r w:rsidR="00F43259" w:rsidRPr="00E24666">
        <w:rPr>
          <w:rFonts w:cstheme="minorHAnsi"/>
          <w:lang w:val="en-US"/>
        </w:rPr>
        <w:t>with</w:t>
      </w:r>
      <w:r w:rsidRPr="00E24666">
        <w:rPr>
          <w:rFonts w:cstheme="minorHAnsi"/>
          <w:lang w:val="en-US"/>
        </w:rPr>
        <w:t xml:space="preserve"> the </w:t>
      </w:r>
      <w:r w:rsidR="004B636A" w:rsidRPr="00E24666">
        <w:rPr>
          <w:rFonts w:cstheme="minorHAnsi"/>
          <w:lang w:val="en-US"/>
        </w:rPr>
        <w:t>Guarantee</w:t>
      </w:r>
      <w:r w:rsidR="00F43259" w:rsidRPr="00E24666">
        <w:rPr>
          <w:rFonts w:cstheme="minorHAnsi"/>
          <w:lang w:val="en-US"/>
        </w:rPr>
        <w:t>s</w:t>
      </w:r>
      <w:r w:rsidRPr="00E24666">
        <w:rPr>
          <w:rFonts w:cstheme="minorHAnsi"/>
          <w:lang w:val="en-US"/>
        </w:rPr>
        <w:t xml:space="preserve">, if applicable, the respective term shall be suspended and such </w:t>
      </w:r>
      <w:r w:rsidR="004B636A" w:rsidRPr="00E24666">
        <w:rPr>
          <w:rFonts w:cstheme="minorHAnsi"/>
          <w:lang w:val="en-US"/>
        </w:rPr>
        <w:t>Guarantee</w:t>
      </w:r>
      <w:r w:rsidRPr="00E24666">
        <w:rPr>
          <w:rFonts w:cstheme="minorHAnsi"/>
          <w:lang w:val="en-US"/>
        </w:rPr>
        <w:t xml:space="preserve"> may not be executed for the reason that gave rise to the arbitration, and shall remain in force during the arbitration proceedings.</w:t>
      </w:r>
    </w:p>
    <w:p w14:paraId="3D790896" w14:textId="77777777" w:rsidR="00A7480F" w:rsidRPr="00E24666" w:rsidRDefault="00A7480F" w:rsidP="00A7480F">
      <w:pPr>
        <w:spacing w:after="0" w:line="240" w:lineRule="auto"/>
        <w:ind w:left="1080"/>
        <w:jc w:val="both"/>
        <w:rPr>
          <w:rFonts w:cstheme="minorHAnsi"/>
          <w:lang w:val="en-US"/>
        </w:rPr>
      </w:pPr>
    </w:p>
    <w:p w14:paraId="674B2B3F" w14:textId="4E6409DF" w:rsidR="00A7480F" w:rsidRPr="00E24666" w:rsidRDefault="00A7480F" w:rsidP="00A7480F">
      <w:pPr>
        <w:spacing w:after="0" w:line="240" w:lineRule="auto"/>
        <w:ind w:left="1080"/>
        <w:jc w:val="both"/>
        <w:rPr>
          <w:rFonts w:cstheme="minorHAnsi"/>
          <w:lang w:val="en-US"/>
        </w:rPr>
      </w:pPr>
      <w:r w:rsidRPr="00E24666">
        <w:rPr>
          <w:rFonts w:cstheme="minorHAnsi"/>
          <w:lang w:val="en-US"/>
        </w:rPr>
        <w:t>All expenses incurred in the resolution of a Technical or Non-</w:t>
      </w:r>
      <w:r w:rsidR="003000A0" w:rsidRPr="00E24666">
        <w:rPr>
          <w:rFonts w:cstheme="minorHAnsi"/>
          <w:lang w:val="en-US"/>
        </w:rPr>
        <w:t xml:space="preserve">Technical </w:t>
      </w:r>
      <w:r w:rsidR="00F43259" w:rsidRPr="00E24666">
        <w:rPr>
          <w:rFonts w:cstheme="minorHAnsi"/>
          <w:lang w:val="en-US"/>
        </w:rPr>
        <w:t>Controversy,</w:t>
      </w:r>
      <w:r w:rsidRPr="00E24666">
        <w:rPr>
          <w:rFonts w:cstheme="minorHAnsi"/>
          <w:lang w:val="en-US"/>
        </w:rPr>
        <w:t xml:space="preserve"> except for the fees of the arbitrators involved in the resolution of a </w:t>
      </w:r>
      <w:r w:rsidR="009730AD" w:rsidRPr="00E24666">
        <w:rPr>
          <w:rFonts w:cstheme="minorHAnsi"/>
          <w:lang w:val="en-US"/>
        </w:rPr>
        <w:t>Dispute</w:t>
      </w:r>
      <w:r w:rsidRPr="00E24666">
        <w:rPr>
          <w:rFonts w:cstheme="minorHAnsi"/>
          <w:lang w:val="en-US"/>
        </w:rPr>
        <w:t xml:space="preserve">, shall be borne by the losing party. The same rule applies in the event that the defendant or counterclaimant accepts or recognizes the claim of the plaintiff or counterclaimant. The costs shall also be borne by the claimant or counterclaimant who withdraws the claim. In the event the proceeding is terminated without a decision on the merits of the claims due to settlement or conciliation, the aforementioned expenses shall be </w:t>
      </w:r>
      <w:r w:rsidRPr="00E24666">
        <w:rPr>
          <w:rFonts w:cstheme="minorHAnsi"/>
          <w:lang w:val="en-US"/>
        </w:rPr>
        <w:lastRenderedPageBreak/>
        <w:t>borne equally by the plaintiff and the defendant. Likewise, in the event that the award is partially in favor of the positions of the Parties, the Arbitral Tribunal shall decide on the distribution of such costs.</w:t>
      </w:r>
    </w:p>
    <w:p w14:paraId="49C7066C" w14:textId="77777777" w:rsidR="00A7480F" w:rsidRPr="00E24666" w:rsidRDefault="00A7480F" w:rsidP="00A7480F">
      <w:pPr>
        <w:spacing w:after="0" w:line="240" w:lineRule="auto"/>
        <w:ind w:left="1080"/>
        <w:jc w:val="both"/>
        <w:rPr>
          <w:rFonts w:cstheme="minorHAnsi"/>
          <w:lang w:val="en-US"/>
        </w:rPr>
      </w:pPr>
    </w:p>
    <w:p w14:paraId="764A5620" w14:textId="77777777" w:rsidR="00A7480F" w:rsidRPr="00E24666" w:rsidRDefault="00A7480F" w:rsidP="00FC5153">
      <w:pPr>
        <w:pStyle w:val="Prrafodelista"/>
        <w:numPr>
          <w:ilvl w:val="0"/>
          <w:numId w:val="79"/>
        </w:numPr>
        <w:spacing w:after="0" w:line="240" w:lineRule="auto"/>
        <w:ind w:hanging="720"/>
        <w:jc w:val="both"/>
        <w:rPr>
          <w:rFonts w:cstheme="minorHAnsi"/>
          <w:lang w:val="en-US"/>
        </w:rPr>
      </w:pPr>
      <w:r w:rsidRPr="00E24666">
        <w:rPr>
          <w:rFonts w:cstheme="minorHAnsi"/>
          <w:lang w:val="en-US"/>
        </w:rPr>
        <w:t>Costs and expenses such as counsel fees, internal costs or other costs attributable to an individual Party are excluded from the provisions of this Chapter.</w:t>
      </w:r>
    </w:p>
    <w:p w14:paraId="1CD6F513" w14:textId="77777777" w:rsidR="00A7480F" w:rsidRPr="00E24666" w:rsidRDefault="00A7480F" w:rsidP="00A7480F">
      <w:pPr>
        <w:pStyle w:val="Prrafodelista"/>
        <w:spacing w:after="0" w:line="240" w:lineRule="auto"/>
        <w:ind w:hanging="720"/>
        <w:jc w:val="both"/>
        <w:rPr>
          <w:rFonts w:cstheme="minorHAnsi"/>
          <w:lang w:val="en-US"/>
        </w:rPr>
      </w:pPr>
    </w:p>
    <w:p w14:paraId="62FA0CB1" w14:textId="10D9FDAC" w:rsidR="00CF6421" w:rsidRPr="00E24666" w:rsidRDefault="00A7480F" w:rsidP="00FC5153">
      <w:pPr>
        <w:pStyle w:val="Prrafodelista"/>
        <w:numPr>
          <w:ilvl w:val="0"/>
          <w:numId w:val="79"/>
        </w:numPr>
        <w:spacing w:after="0" w:line="240" w:lineRule="auto"/>
        <w:ind w:hanging="720"/>
        <w:contextualSpacing w:val="0"/>
        <w:jc w:val="both"/>
        <w:rPr>
          <w:rFonts w:cstheme="minorHAnsi"/>
          <w:lang w:val="en-US"/>
        </w:rPr>
      </w:pPr>
      <w:r w:rsidRPr="00E24666">
        <w:rPr>
          <w:rFonts w:cstheme="minorHAnsi"/>
          <w:lang w:val="en-US"/>
        </w:rPr>
        <w:t>The fees of the arbitrators shall be paid by the Parties in equal proportion.</w:t>
      </w:r>
    </w:p>
    <w:p w14:paraId="2DC5C9EE" w14:textId="77777777" w:rsidR="0060316B" w:rsidRPr="00E24666" w:rsidRDefault="0060316B" w:rsidP="0060316B">
      <w:pPr>
        <w:spacing w:after="0" w:line="240" w:lineRule="auto"/>
        <w:jc w:val="both"/>
        <w:rPr>
          <w:rFonts w:cstheme="minorHAnsi"/>
          <w:lang w:val="en-US"/>
        </w:rPr>
      </w:pPr>
    </w:p>
    <w:p w14:paraId="1C246101" w14:textId="77777777" w:rsidR="00543611" w:rsidRPr="00E24666" w:rsidRDefault="00543611" w:rsidP="0060316B">
      <w:pPr>
        <w:spacing w:after="0" w:line="240" w:lineRule="auto"/>
        <w:jc w:val="both"/>
        <w:rPr>
          <w:rFonts w:cstheme="minorHAnsi"/>
          <w:lang w:val="en-US"/>
        </w:rPr>
      </w:pPr>
    </w:p>
    <w:p w14:paraId="17E06AF5" w14:textId="7FD79707" w:rsidR="00616EFC" w:rsidRPr="00E24666" w:rsidRDefault="00A7480F" w:rsidP="00A7480F">
      <w:pPr>
        <w:pStyle w:val="Ttulo1"/>
        <w:rPr>
          <w:rFonts w:cstheme="minorHAnsi"/>
          <w:lang w:val="en-US"/>
        </w:rPr>
      </w:pPr>
      <w:bookmarkStart w:id="656" w:name="_Toc70611706"/>
      <w:r w:rsidRPr="00E24666">
        <w:rPr>
          <w:rFonts w:cstheme="minorHAnsi"/>
          <w:lang w:val="en-US"/>
        </w:rPr>
        <w:t>PENALTIES</w:t>
      </w:r>
      <w:bookmarkEnd w:id="656"/>
    </w:p>
    <w:p w14:paraId="1773F506" w14:textId="77777777" w:rsidR="00E678ED" w:rsidRPr="00E24666" w:rsidRDefault="00E678ED" w:rsidP="0060316B">
      <w:pPr>
        <w:spacing w:after="0" w:line="240" w:lineRule="auto"/>
        <w:jc w:val="both"/>
        <w:rPr>
          <w:rFonts w:cstheme="minorHAnsi"/>
          <w:lang w:val="en-US"/>
        </w:rPr>
      </w:pPr>
    </w:p>
    <w:p w14:paraId="131DE8E2" w14:textId="77777777" w:rsidR="00A7480F" w:rsidRPr="00E24666" w:rsidRDefault="00A7480F" w:rsidP="00FC5153">
      <w:pPr>
        <w:pStyle w:val="Prrafodelista"/>
        <w:numPr>
          <w:ilvl w:val="0"/>
          <w:numId w:val="65"/>
        </w:numPr>
        <w:spacing w:after="0" w:line="240" w:lineRule="auto"/>
        <w:ind w:left="709" w:hanging="567"/>
        <w:jc w:val="both"/>
        <w:rPr>
          <w:rFonts w:cstheme="minorHAnsi"/>
          <w:lang w:val="en-US"/>
        </w:rPr>
      </w:pPr>
      <w:bookmarkStart w:id="657" w:name="_Ref43405964"/>
      <w:bookmarkStart w:id="658" w:name="_Ref364960993"/>
      <w:r w:rsidRPr="00E24666">
        <w:rPr>
          <w:rFonts w:cstheme="minorHAnsi"/>
          <w:lang w:val="en-US"/>
        </w:rPr>
        <w:t>The GRANTOR is empowered to apply the penalties established in the Concession Contract, prior recommendation of the Supervisor, in the corresponding cases, without prejudice that the GRANTOR may become aware of situations that generate the application of penalties even if it has not been recommended by the Supervisor. The CONCESSIONAIRE shall not be exempt from liability, even in the cases in which the non-compliances are a consequence of contracts entered into with third parties, Related Companies, Subsidiary Companies, suppliers or other contractors or subcontractors.</w:t>
      </w:r>
    </w:p>
    <w:p w14:paraId="7D7BE2F1" w14:textId="77777777" w:rsidR="00A7480F" w:rsidRPr="00E24666" w:rsidRDefault="00A7480F" w:rsidP="00A7480F">
      <w:pPr>
        <w:pStyle w:val="Prrafodelista"/>
        <w:spacing w:after="0" w:line="240" w:lineRule="auto"/>
        <w:ind w:left="709" w:hanging="567"/>
        <w:jc w:val="both"/>
        <w:rPr>
          <w:rFonts w:cstheme="minorHAnsi"/>
          <w:lang w:val="en-US"/>
        </w:rPr>
      </w:pPr>
    </w:p>
    <w:p w14:paraId="14BE2446" w14:textId="77777777" w:rsidR="00A7480F" w:rsidRPr="00E24666" w:rsidRDefault="00A7480F" w:rsidP="00FC5153">
      <w:pPr>
        <w:pStyle w:val="Prrafodelista"/>
        <w:numPr>
          <w:ilvl w:val="0"/>
          <w:numId w:val="65"/>
        </w:numPr>
        <w:spacing w:after="0" w:line="240" w:lineRule="auto"/>
        <w:ind w:left="709" w:hanging="567"/>
        <w:jc w:val="both"/>
        <w:rPr>
          <w:rFonts w:cstheme="minorHAnsi"/>
          <w:lang w:val="en-US"/>
        </w:rPr>
      </w:pPr>
      <w:r w:rsidRPr="00E24666">
        <w:rPr>
          <w:rFonts w:cstheme="minorHAnsi"/>
          <w:lang w:val="en-US"/>
        </w:rPr>
        <w:t>The events of default shall generate the obligation to pay the respective penalty, without the need for a prior notice in default, and its payment shall not imply the release of the CONCESSIONAIRE from complying with the respective obligation.</w:t>
      </w:r>
    </w:p>
    <w:p w14:paraId="5D825A7C" w14:textId="77777777" w:rsidR="00A7480F" w:rsidRPr="00E24666" w:rsidRDefault="00A7480F" w:rsidP="00A7480F">
      <w:pPr>
        <w:pStyle w:val="Prrafodelista"/>
        <w:spacing w:after="0" w:line="240" w:lineRule="auto"/>
        <w:ind w:left="709" w:hanging="567"/>
        <w:jc w:val="both"/>
        <w:rPr>
          <w:rFonts w:cstheme="minorHAnsi"/>
          <w:lang w:val="en-US"/>
        </w:rPr>
      </w:pPr>
    </w:p>
    <w:p w14:paraId="697C0235" w14:textId="6CD624B4" w:rsidR="00AB0D99" w:rsidRPr="00E24666" w:rsidRDefault="00A7480F" w:rsidP="00FC5153">
      <w:pPr>
        <w:pStyle w:val="Prrafodelista"/>
        <w:numPr>
          <w:ilvl w:val="0"/>
          <w:numId w:val="65"/>
        </w:numPr>
        <w:spacing w:after="0" w:line="240" w:lineRule="auto"/>
        <w:ind w:left="709" w:hanging="567"/>
        <w:jc w:val="both"/>
        <w:rPr>
          <w:rFonts w:cstheme="minorHAnsi"/>
          <w:lang w:val="en-US"/>
        </w:rPr>
      </w:pPr>
      <w:r w:rsidRPr="00E24666">
        <w:rPr>
          <w:rFonts w:cstheme="minorHAnsi"/>
          <w:lang w:val="en-US"/>
        </w:rPr>
        <w:t>In the event of non-compliance by the CONCESSIONAIRE with any of the obligations set forth in the Concession Contract, the GRANTOR, with the prior non-binding report of the Supervisor, as the case may be, shall notify the CONCESSIONAIRE of the detected non-compliance, indicating</w:t>
      </w:r>
      <w:r w:rsidR="00AB0D99" w:rsidRPr="00E24666">
        <w:rPr>
          <w:rFonts w:cstheme="minorHAnsi"/>
          <w:lang w:val="en-US"/>
        </w:rPr>
        <w:t>:</w:t>
      </w:r>
      <w:bookmarkEnd w:id="657"/>
      <w:r w:rsidR="00AB0D99" w:rsidRPr="00E24666">
        <w:rPr>
          <w:rFonts w:cstheme="minorHAnsi"/>
          <w:lang w:val="en-US"/>
        </w:rPr>
        <w:t xml:space="preserve"> </w:t>
      </w:r>
    </w:p>
    <w:p w14:paraId="556DAD5E" w14:textId="77777777" w:rsidR="00AB0D99" w:rsidRPr="00E24666" w:rsidRDefault="00AB0D99" w:rsidP="00AB0D99">
      <w:pPr>
        <w:pStyle w:val="Prrafodelista"/>
        <w:spacing w:after="0" w:line="240" w:lineRule="auto"/>
        <w:jc w:val="both"/>
        <w:rPr>
          <w:rFonts w:cstheme="minorHAnsi"/>
          <w:lang w:val="en-US"/>
        </w:rPr>
      </w:pPr>
    </w:p>
    <w:p w14:paraId="58758A4D" w14:textId="16787177" w:rsidR="00A7480F" w:rsidRPr="00E24666" w:rsidRDefault="00A7480F" w:rsidP="00FC5153">
      <w:pPr>
        <w:pStyle w:val="Ttulo4"/>
        <w:widowControl w:val="0"/>
        <w:numPr>
          <w:ilvl w:val="0"/>
          <w:numId w:val="129"/>
        </w:numPr>
        <w:adjustRightInd w:val="0"/>
        <w:spacing w:line="240" w:lineRule="auto"/>
        <w:jc w:val="both"/>
        <w:rPr>
          <w:rFonts w:asciiTheme="minorHAnsi" w:eastAsiaTheme="minorHAnsi" w:hAnsiTheme="minorHAnsi" w:cstheme="minorHAnsi"/>
          <w:i w:val="0"/>
          <w:iCs w:val="0"/>
          <w:color w:val="auto"/>
          <w:lang w:val="en-US"/>
        </w:rPr>
      </w:pPr>
      <w:bookmarkStart w:id="659" w:name="_Ref43405980"/>
      <w:bookmarkEnd w:id="658"/>
      <w:r w:rsidRPr="00E24666">
        <w:rPr>
          <w:rFonts w:asciiTheme="minorHAnsi" w:eastAsiaTheme="minorHAnsi" w:hAnsiTheme="minorHAnsi" w:cstheme="minorHAnsi"/>
          <w:i w:val="0"/>
          <w:iCs w:val="0"/>
          <w:color w:val="auto"/>
          <w:lang w:val="en-US"/>
        </w:rPr>
        <w:t xml:space="preserve">The reasons motivating the imposition of the penalty; </w:t>
      </w:r>
    </w:p>
    <w:p w14:paraId="30478F41" w14:textId="77777777" w:rsidR="00A7480F" w:rsidRPr="00E24666" w:rsidRDefault="00A7480F" w:rsidP="00A7480F">
      <w:pPr>
        <w:pStyle w:val="Ttulo4"/>
        <w:widowControl w:val="0"/>
        <w:adjustRightInd w:val="0"/>
        <w:spacing w:line="240" w:lineRule="auto"/>
        <w:ind w:left="1211"/>
        <w:jc w:val="both"/>
        <w:rPr>
          <w:rFonts w:asciiTheme="minorHAnsi" w:eastAsiaTheme="minorHAnsi" w:hAnsiTheme="minorHAnsi" w:cstheme="minorHAnsi"/>
          <w:i w:val="0"/>
          <w:iCs w:val="0"/>
          <w:color w:val="auto"/>
          <w:lang w:val="en-US"/>
        </w:rPr>
      </w:pPr>
    </w:p>
    <w:p w14:paraId="444F7DF0" w14:textId="5509F28F" w:rsidR="00A7480F" w:rsidRPr="00E24666" w:rsidRDefault="00A7480F" w:rsidP="00FC5153">
      <w:pPr>
        <w:pStyle w:val="Ttulo4"/>
        <w:widowControl w:val="0"/>
        <w:numPr>
          <w:ilvl w:val="0"/>
          <w:numId w:val="129"/>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 xml:space="preserve">The mechanism and deadline for the correction of the noncompliance; </w:t>
      </w:r>
    </w:p>
    <w:p w14:paraId="389F4B69" w14:textId="77777777" w:rsidR="00A7480F" w:rsidRPr="00E24666" w:rsidRDefault="00A7480F" w:rsidP="00A7480F">
      <w:pPr>
        <w:pStyle w:val="Ttulo4"/>
        <w:widowControl w:val="0"/>
        <w:adjustRightInd w:val="0"/>
        <w:spacing w:line="240" w:lineRule="auto"/>
        <w:ind w:left="1211"/>
        <w:jc w:val="both"/>
        <w:rPr>
          <w:rFonts w:asciiTheme="minorHAnsi" w:eastAsiaTheme="minorHAnsi" w:hAnsiTheme="minorHAnsi" w:cstheme="minorHAnsi"/>
          <w:i w:val="0"/>
          <w:iCs w:val="0"/>
          <w:color w:val="auto"/>
          <w:lang w:val="en-US"/>
        </w:rPr>
      </w:pPr>
    </w:p>
    <w:p w14:paraId="521CD236" w14:textId="1F66AC44" w:rsidR="00A7480F" w:rsidRPr="00E24666" w:rsidRDefault="00A7480F" w:rsidP="00FC5153">
      <w:pPr>
        <w:pStyle w:val="Ttulo4"/>
        <w:widowControl w:val="0"/>
        <w:numPr>
          <w:ilvl w:val="0"/>
          <w:numId w:val="129"/>
        </w:numPr>
        <w:adjustRightInd w:val="0"/>
        <w:spacing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 xml:space="preserve">The determination of the corresponding penalty, according to the table of penalties in Annex 15; and, </w:t>
      </w:r>
    </w:p>
    <w:p w14:paraId="3B49A65F" w14:textId="77777777" w:rsidR="00A7480F" w:rsidRPr="00E24666" w:rsidRDefault="00A7480F" w:rsidP="00A7480F">
      <w:pPr>
        <w:pStyle w:val="Ttulo4"/>
        <w:keepNext w:val="0"/>
        <w:keepLines w:val="0"/>
        <w:widowControl w:val="0"/>
        <w:adjustRightInd w:val="0"/>
        <w:spacing w:before="0" w:line="240" w:lineRule="auto"/>
        <w:ind w:left="1211"/>
        <w:jc w:val="both"/>
        <w:rPr>
          <w:rFonts w:asciiTheme="minorHAnsi" w:eastAsiaTheme="minorHAnsi" w:hAnsiTheme="minorHAnsi" w:cstheme="minorHAnsi"/>
          <w:i w:val="0"/>
          <w:iCs w:val="0"/>
          <w:color w:val="auto"/>
          <w:lang w:val="en-US"/>
        </w:rPr>
      </w:pPr>
    </w:p>
    <w:p w14:paraId="299349FE" w14:textId="75E708CD" w:rsidR="00AB0D99" w:rsidRPr="00E24666" w:rsidRDefault="00A7480F" w:rsidP="00FC5153">
      <w:pPr>
        <w:pStyle w:val="Ttulo4"/>
        <w:keepNext w:val="0"/>
        <w:keepLines w:val="0"/>
        <w:widowControl w:val="0"/>
        <w:numPr>
          <w:ilvl w:val="0"/>
          <w:numId w:val="129"/>
        </w:numPr>
        <w:adjustRightInd w:val="0"/>
        <w:spacing w:before="0" w:line="240" w:lineRule="auto"/>
        <w:jc w:val="both"/>
        <w:rPr>
          <w:rFonts w:asciiTheme="minorHAnsi" w:eastAsiaTheme="minorHAnsi" w:hAnsiTheme="minorHAnsi" w:cstheme="minorHAnsi"/>
          <w:i w:val="0"/>
          <w:iCs w:val="0"/>
          <w:color w:val="auto"/>
          <w:lang w:val="en-US"/>
        </w:rPr>
      </w:pPr>
      <w:r w:rsidRPr="00E24666">
        <w:rPr>
          <w:rFonts w:asciiTheme="minorHAnsi" w:eastAsiaTheme="minorHAnsi" w:hAnsiTheme="minorHAnsi" w:cstheme="minorHAnsi"/>
          <w:i w:val="0"/>
          <w:iCs w:val="0"/>
          <w:color w:val="auto"/>
          <w:lang w:val="en-US"/>
        </w:rPr>
        <w:t>The payment requirement, with the indication of the value of the applicable UIT, indicating the account of the GRANTOR, during the period prior to the constitution of the Administration Trust, or the account of the Administration Trust in which the corresponding amount shall be deposited, which shall occur within the ten (10) days following the receipt of the requirement</w:t>
      </w:r>
      <w:r w:rsidR="00AB0D99" w:rsidRPr="00E24666">
        <w:rPr>
          <w:rFonts w:asciiTheme="minorHAnsi" w:eastAsiaTheme="minorHAnsi" w:hAnsiTheme="minorHAnsi" w:cstheme="minorHAnsi"/>
          <w:i w:val="0"/>
          <w:iCs w:val="0"/>
          <w:color w:val="auto"/>
          <w:lang w:val="en-US"/>
        </w:rPr>
        <w:t>.</w:t>
      </w:r>
      <w:bookmarkEnd w:id="659"/>
    </w:p>
    <w:p w14:paraId="128A4E39" w14:textId="77777777" w:rsidR="00AB0D99" w:rsidRPr="00E24666" w:rsidRDefault="00AB0D99" w:rsidP="009A04A0">
      <w:pPr>
        <w:spacing w:after="0" w:line="240" w:lineRule="auto"/>
        <w:ind w:left="708"/>
        <w:rPr>
          <w:rFonts w:cstheme="minorHAnsi"/>
          <w:lang w:val="en-US"/>
        </w:rPr>
      </w:pPr>
    </w:p>
    <w:p w14:paraId="4D3ACDFF" w14:textId="23A3A9FC" w:rsidR="00A7480F" w:rsidRPr="00E24666" w:rsidRDefault="00A7480F" w:rsidP="00A7480F">
      <w:pPr>
        <w:spacing w:after="0" w:line="240" w:lineRule="auto"/>
        <w:ind w:left="708"/>
        <w:jc w:val="both"/>
        <w:rPr>
          <w:rFonts w:cstheme="minorHAnsi"/>
          <w:lang w:val="en-US"/>
        </w:rPr>
      </w:pPr>
      <w:r w:rsidRPr="00E24666">
        <w:rPr>
          <w:rFonts w:cstheme="minorHAnsi"/>
          <w:lang w:val="en-US"/>
        </w:rPr>
        <w:t xml:space="preserve">The </w:t>
      </w:r>
      <w:r w:rsidR="0068252A" w:rsidRPr="00E24666">
        <w:rPr>
          <w:rFonts w:cstheme="minorHAnsi"/>
          <w:lang w:val="en-US"/>
        </w:rPr>
        <w:t>notice</w:t>
      </w:r>
      <w:r w:rsidRPr="00E24666">
        <w:rPr>
          <w:rFonts w:cstheme="minorHAnsi"/>
          <w:lang w:val="en-US"/>
        </w:rPr>
        <w:t xml:space="preserve"> to the CONCESSIONAIRE shall be made within a maximum period of five (5) days after receiving the Supervisor's report or when the GRANTOR becomes aware of the situation that generated the application of the penalty, as the case may be. Notwithstanding the above, even if the GRANTOR delays in the </w:t>
      </w:r>
      <w:r w:rsidR="0068252A" w:rsidRPr="00E24666">
        <w:rPr>
          <w:rFonts w:cstheme="minorHAnsi"/>
          <w:lang w:val="en-US"/>
        </w:rPr>
        <w:t>notice</w:t>
      </w:r>
      <w:r w:rsidRPr="00E24666">
        <w:rPr>
          <w:rFonts w:cstheme="minorHAnsi"/>
          <w:lang w:val="en-US"/>
        </w:rPr>
        <w:t xml:space="preserve">, under the responsibility of such Entity, the penalties will be validly imposed. As a deadline, the </w:t>
      </w:r>
      <w:r w:rsidR="0068252A" w:rsidRPr="00E24666">
        <w:rPr>
          <w:rFonts w:cstheme="minorHAnsi"/>
          <w:lang w:val="en-US"/>
        </w:rPr>
        <w:t>notice</w:t>
      </w:r>
      <w:r w:rsidRPr="00E24666">
        <w:rPr>
          <w:rFonts w:cstheme="minorHAnsi"/>
          <w:lang w:val="en-US"/>
        </w:rPr>
        <w:t xml:space="preserve"> of the GRANTOR may be made up to twenty (20) additional days to the aforementioned deadline.</w:t>
      </w:r>
    </w:p>
    <w:p w14:paraId="63FD88E0" w14:textId="77777777" w:rsidR="00A7480F" w:rsidRPr="00E24666" w:rsidRDefault="00A7480F" w:rsidP="00A7480F">
      <w:pPr>
        <w:spacing w:after="0" w:line="240" w:lineRule="auto"/>
        <w:ind w:left="708"/>
        <w:jc w:val="both"/>
        <w:rPr>
          <w:rFonts w:cstheme="minorHAnsi"/>
          <w:lang w:val="en-US"/>
        </w:rPr>
      </w:pPr>
    </w:p>
    <w:p w14:paraId="4307FBD1" w14:textId="0F6A4CEB" w:rsidR="00E14BBE" w:rsidRPr="00E24666" w:rsidRDefault="00A7480F" w:rsidP="00A7480F">
      <w:pPr>
        <w:spacing w:after="0" w:line="240" w:lineRule="auto"/>
        <w:ind w:left="708"/>
        <w:jc w:val="both"/>
        <w:rPr>
          <w:rFonts w:cstheme="minorHAnsi"/>
          <w:lang w:val="en-US"/>
        </w:rPr>
      </w:pPr>
      <w:r w:rsidRPr="00E24666">
        <w:rPr>
          <w:rFonts w:cstheme="minorHAnsi"/>
          <w:lang w:val="en-US"/>
        </w:rPr>
        <w:lastRenderedPageBreak/>
        <w:t>The Supervisor shall submit a monthly consolidated report with the detected non-compliances that configure the application of the penalties established in Annex 15, which shall be regulated in the supervision services contract.</w:t>
      </w:r>
    </w:p>
    <w:p w14:paraId="75719DA4" w14:textId="77777777" w:rsidR="009A04A0" w:rsidRPr="00E24666" w:rsidRDefault="009A04A0" w:rsidP="009A04A0">
      <w:pPr>
        <w:spacing w:after="0" w:line="240" w:lineRule="auto"/>
        <w:ind w:left="708"/>
        <w:rPr>
          <w:rFonts w:cstheme="minorHAnsi"/>
          <w:lang w:val="en-US"/>
        </w:rPr>
      </w:pPr>
    </w:p>
    <w:p w14:paraId="22B98627" w14:textId="5EC16E19" w:rsidR="00AB0D99" w:rsidRPr="00E24666" w:rsidRDefault="00A7480F" w:rsidP="00FC5153">
      <w:pPr>
        <w:pStyle w:val="Prrafodelista"/>
        <w:numPr>
          <w:ilvl w:val="0"/>
          <w:numId w:val="65"/>
        </w:numPr>
        <w:spacing w:after="0" w:line="240" w:lineRule="auto"/>
        <w:ind w:left="709" w:hanging="709"/>
        <w:jc w:val="both"/>
        <w:rPr>
          <w:rFonts w:cstheme="minorHAnsi"/>
          <w:lang w:val="en-US"/>
        </w:rPr>
      </w:pPr>
      <w:bookmarkStart w:id="660" w:name="_Ref43407451"/>
      <w:r w:rsidRPr="00E24666">
        <w:rPr>
          <w:rFonts w:cstheme="minorHAnsi"/>
          <w:lang w:val="en-US"/>
        </w:rPr>
        <w:t xml:space="preserve">Within the period of ten (10) days referred to in </w:t>
      </w:r>
      <w:r w:rsidR="0068252A" w:rsidRPr="00E24666">
        <w:rPr>
          <w:rFonts w:cstheme="minorHAnsi"/>
          <w:lang w:val="en-US"/>
        </w:rPr>
        <w:t>sub</w:t>
      </w:r>
      <w:r w:rsidRPr="00E24666">
        <w:rPr>
          <w:rFonts w:cstheme="minorHAnsi"/>
          <w:lang w:val="en-US"/>
        </w:rPr>
        <w:t>paragraph</w:t>
      </w:r>
      <w:r w:rsidR="009A04A0" w:rsidRPr="00E24666">
        <w:rPr>
          <w:rFonts w:cstheme="minorHAnsi"/>
          <w:lang w:val="en-US"/>
        </w:rPr>
        <w:t xml:space="preserve"> </w:t>
      </w:r>
      <w:r w:rsidR="005C095A" w:rsidRPr="00E24666">
        <w:rPr>
          <w:rFonts w:cstheme="minorHAnsi"/>
          <w:lang w:val="en-US"/>
        </w:rPr>
        <w:fldChar w:fldCharType="begin"/>
      </w:r>
      <w:r w:rsidR="005C095A" w:rsidRPr="00E24666">
        <w:rPr>
          <w:rFonts w:cstheme="minorHAnsi"/>
          <w:lang w:val="en-US"/>
        </w:rPr>
        <w:instrText xml:space="preserve"> REF _Ref43405980 \r \h </w:instrText>
      </w:r>
      <w:r w:rsidR="003834EC" w:rsidRPr="00E24666">
        <w:rPr>
          <w:rFonts w:cstheme="minorHAnsi"/>
          <w:lang w:val="en-US"/>
        </w:rPr>
        <w:instrText xml:space="preserve"> \* MERGEFORMAT </w:instrText>
      </w:r>
      <w:r w:rsidR="005C095A" w:rsidRPr="00E24666">
        <w:rPr>
          <w:rFonts w:cstheme="minorHAnsi"/>
          <w:lang w:val="en-US"/>
        </w:rPr>
      </w:r>
      <w:r w:rsidR="005C095A" w:rsidRPr="00E24666">
        <w:rPr>
          <w:rFonts w:cstheme="minorHAnsi"/>
          <w:lang w:val="en-US"/>
        </w:rPr>
        <w:fldChar w:fldCharType="separate"/>
      </w:r>
      <w:r w:rsidR="00673CCF" w:rsidRPr="00E24666">
        <w:rPr>
          <w:rFonts w:cstheme="minorHAnsi"/>
          <w:lang w:val="en-US"/>
        </w:rPr>
        <w:t>d</w:t>
      </w:r>
      <w:r w:rsidR="005C095A" w:rsidRPr="00E24666">
        <w:rPr>
          <w:rFonts w:cstheme="minorHAnsi"/>
          <w:lang w:val="en-US"/>
        </w:rPr>
        <w:fldChar w:fldCharType="end"/>
      </w:r>
      <w:r w:rsidR="009A04A0" w:rsidRPr="00E24666">
        <w:rPr>
          <w:rFonts w:cstheme="minorHAnsi"/>
          <w:lang w:val="en-US"/>
        </w:rPr>
        <w:t xml:space="preserve"> </w:t>
      </w:r>
      <w:r w:rsidRPr="00E24666">
        <w:rPr>
          <w:rFonts w:cstheme="minorHAnsi"/>
          <w:lang w:val="en-US"/>
        </w:rPr>
        <w:t>of the Clause</w:t>
      </w:r>
      <w:r w:rsidR="009A04A0" w:rsidRPr="004D65EC">
        <w:rPr>
          <w:rFonts w:cstheme="minorHAnsi"/>
          <w:lang w:val="en-US"/>
        </w:rPr>
        <w:t xml:space="preserve"> </w:t>
      </w:r>
      <w:r w:rsidR="005C095A" w:rsidRPr="00E24666">
        <w:rPr>
          <w:rFonts w:cstheme="minorHAnsi"/>
          <w:lang w:val="en-US"/>
        </w:rPr>
        <w:fldChar w:fldCharType="begin"/>
      </w:r>
      <w:r w:rsidR="005C095A" w:rsidRPr="00E24666">
        <w:rPr>
          <w:rFonts w:cstheme="minorHAnsi"/>
          <w:lang w:val="en-US"/>
        </w:rPr>
        <w:instrText xml:space="preserve"> REF _Ref43405964 \r \h </w:instrText>
      </w:r>
      <w:r w:rsidR="003834EC" w:rsidRPr="00E24666">
        <w:rPr>
          <w:rFonts w:cstheme="minorHAnsi"/>
          <w:lang w:val="en-US"/>
        </w:rPr>
        <w:instrText xml:space="preserve"> \* MERGEFORMAT </w:instrText>
      </w:r>
      <w:r w:rsidR="005C095A" w:rsidRPr="00E24666">
        <w:rPr>
          <w:rFonts w:cstheme="minorHAnsi"/>
          <w:lang w:val="en-US"/>
        </w:rPr>
      </w:r>
      <w:r w:rsidR="005C095A" w:rsidRPr="00E24666">
        <w:rPr>
          <w:rFonts w:cstheme="minorHAnsi"/>
          <w:lang w:val="en-US"/>
        </w:rPr>
        <w:fldChar w:fldCharType="separate"/>
      </w:r>
      <w:r w:rsidR="00673CCF" w:rsidRPr="00E24666">
        <w:rPr>
          <w:rFonts w:cstheme="minorHAnsi"/>
          <w:lang w:val="en-US"/>
        </w:rPr>
        <w:t>17.3</w:t>
      </w:r>
      <w:r w:rsidR="005C095A" w:rsidRPr="00E24666">
        <w:rPr>
          <w:rFonts w:cstheme="minorHAnsi"/>
          <w:lang w:val="en-US"/>
        </w:rPr>
        <w:fldChar w:fldCharType="end"/>
      </w:r>
      <w:r w:rsidR="009A04A0" w:rsidRPr="00E24666">
        <w:rPr>
          <w:rFonts w:cstheme="minorHAnsi"/>
          <w:lang w:val="en-US"/>
        </w:rPr>
        <w:t xml:space="preserve">, </w:t>
      </w:r>
      <w:r w:rsidRPr="00E24666">
        <w:rPr>
          <w:rFonts w:cstheme="minorHAnsi"/>
          <w:lang w:val="en-US"/>
        </w:rPr>
        <w:t>the CONCESSIONAIRE may send to the GRANTOR, with copy to the Supe</w:t>
      </w:r>
      <w:r w:rsidRPr="004D65EC">
        <w:rPr>
          <w:rFonts w:cstheme="minorHAnsi"/>
          <w:lang w:val="en-US"/>
        </w:rPr>
        <w:t>rvisor, its dis</w:t>
      </w:r>
      <w:r w:rsidR="00233F37" w:rsidRPr="00E24666">
        <w:rPr>
          <w:rFonts w:cstheme="minorHAnsi"/>
          <w:lang w:val="en-US"/>
        </w:rPr>
        <w:t>agreement</w:t>
      </w:r>
      <w:r w:rsidRPr="00E24666">
        <w:rPr>
          <w:rFonts w:cstheme="minorHAnsi"/>
          <w:lang w:val="en-US"/>
        </w:rPr>
        <w:t xml:space="preserve"> with the penalty applied, for which it shall attach a legal, technical and financial report supporting its position.</w:t>
      </w:r>
      <w:bookmarkEnd w:id="660"/>
      <w:r w:rsidR="00AB0D99" w:rsidRPr="00E24666">
        <w:rPr>
          <w:rFonts w:cstheme="minorHAnsi"/>
          <w:lang w:val="en-US"/>
        </w:rPr>
        <w:t xml:space="preserve"> </w:t>
      </w:r>
    </w:p>
    <w:p w14:paraId="425C5D76" w14:textId="77777777" w:rsidR="00AB0D99" w:rsidRPr="00E24666" w:rsidRDefault="00AB0D99" w:rsidP="00AB0D99">
      <w:pPr>
        <w:pStyle w:val="Prrafodelista"/>
        <w:spacing w:after="0" w:line="240" w:lineRule="auto"/>
        <w:jc w:val="both"/>
        <w:rPr>
          <w:rFonts w:cstheme="minorHAnsi"/>
          <w:lang w:val="en-US"/>
        </w:rPr>
      </w:pPr>
    </w:p>
    <w:p w14:paraId="2EE5B419" w14:textId="77777777" w:rsidR="00A7480F" w:rsidRPr="00E24666" w:rsidRDefault="00A7480F" w:rsidP="00A7480F">
      <w:pPr>
        <w:pStyle w:val="Prrafodelista"/>
        <w:spacing w:after="0" w:line="240" w:lineRule="auto"/>
        <w:ind w:left="709"/>
        <w:jc w:val="both"/>
        <w:rPr>
          <w:rFonts w:cstheme="minorHAnsi"/>
          <w:lang w:val="en-US"/>
        </w:rPr>
      </w:pPr>
      <w:r w:rsidRPr="00E24666">
        <w:rPr>
          <w:rFonts w:cstheme="minorHAnsi"/>
          <w:lang w:val="en-US"/>
        </w:rPr>
        <w:t>In this regard, the Supervisor shall have a maximum term of ten (10) days, counted from the day following the reception of the CONCESSIONAIRE's report, to send its non-binding opinion to the GRANTOR, which shall have a maximum term of ten (10) days, counted from the day following the reception of the Supervisor's opinion, or the expiration of the term without the Supervisor having issued an opinion, to send its decision, and may confirm the application of the penalty(ies) or leave it (them) without effect.</w:t>
      </w:r>
    </w:p>
    <w:p w14:paraId="3D3ADECD" w14:textId="77777777" w:rsidR="00A7480F" w:rsidRPr="00E24666" w:rsidRDefault="00A7480F" w:rsidP="00A7480F">
      <w:pPr>
        <w:pStyle w:val="Prrafodelista"/>
        <w:spacing w:after="0" w:line="240" w:lineRule="auto"/>
        <w:ind w:left="709"/>
        <w:jc w:val="both"/>
        <w:rPr>
          <w:rFonts w:cstheme="minorHAnsi"/>
          <w:lang w:val="en-US"/>
        </w:rPr>
      </w:pPr>
    </w:p>
    <w:p w14:paraId="168004D3" w14:textId="34B4FE24" w:rsidR="009A04A0" w:rsidRPr="00E24666" w:rsidRDefault="00A7480F" w:rsidP="00A7480F">
      <w:pPr>
        <w:pStyle w:val="Prrafodelista"/>
        <w:spacing w:after="0" w:line="240" w:lineRule="auto"/>
        <w:ind w:left="709"/>
        <w:jc w:val="both"/>
        <w:rPr>
          <w:rFonts w:cstheme="minorHAnsi"/>
          <w:lang w:val="en-US"/>
        </w:rPr>
      </w:pPr>
      <w:r w:rsidRPr="00E24666">
        <w:rPr>
          <w:rFonts w:cstheme="minorHAnsi"/>
          <w:lang w:val="en-US"/>
        </w:rPr>
        <w:t>In such case, the term for payment of the penalties provided for in Clause</w:t>
      </w:r>
      <w:r w:rsidR="009A04A0"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_Ref43405964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17.3</w:t>
      </w:r>
      <w:r w:rsidR="00583F5C" w:rsidRPr="00E24666">
        <w:rPr>
          <w:rFonts w:cstheme="minorHAnsi"/>
          <w:lang w:val="en-US"/>
        </w:rPr>
        <w:fldChar w:fldCharType="end"/>
      </w:r>
      <w:r w:rsidR="009A04A0" w:rsidRPr="00E24666">
        <w:rPr>
          <w:rFonts w:cstheme="minorHAnsi"/>
          <w:lang w:val="en-US"/>
        </w:rPr>
        <w:t xml:space="preserve">, </w:t>
      </w:r>
      <w:r w:rsidRPr="00E24666">
        <w:rPr>
          <w:rFonts w:cstheme="minorHAnsi"/>
          <w:lang w:val="en-US"/>
        </w:rPr>
        <w:t xml:space="preserve">shall be suspended until the </w:t>
      </w:r>
      <w:r w:rsidR="0068252A" w:rsidRPr="004D65EC">
        <w:rPr>
          <w:rFonts w:cstheme="minorHAnsi"/>
          <w:lang w:val="en-US"/>
        </w:rPr>
        <w:t>notice</w:t>
      </w:r>
      <w:r w:rsidRPr="004D65EC">
        <w:rPr>
          <w:rFonts w:cstheme="minorHAnsi"/>
          <w:lang w:val="en-US"/>
        </w:rPr>
        <w:t xml:space="preserve"> of the confirmation of the imposition of penalties by the GRANTOR, in which case the period for payment by the CONCESSIONAIRE shall be restarted.</w:t>
      </w:r>
    </w:p>
    <w:p w14:paraId="4845C3A8" w14:textId="77777777" w:rsidR="009A04A0" w:rsidRPr="00E24666" w:rsidRDefault="009A04A0" w:rsidP="00AB0D99">
      <w:pPr>
        <w:pStyle w:val="Prrafodelista"/>
        <w:spacing w:after="0" w:line="240" w:lineRule="auto"/>
        <w:jc w:val="both"/>
        <w:rPr>
          <w:rFonts w:cstheme="minorHAnsi"/>
          <w:lang w:val="en-US"/>
        </w:rPr>
      </w:pPr>
    </w:p>
    <w:p w14:paraId="546B2F96" w14:textId="6ED28517" w:rsidR="00A7480F" w:rsidRPr="00E24666" w:rsidRDefault="00A7480F" w:rsidP="00FC5153">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 xml:space="preserve">Once the confirmation of the application of penalties has been received, the CONCESSIONAIRE may contradict the imposition of the penalty, in which case a </w:t>
      </w:r>
      <w:r w:rsidR="009730AD" w:rsidRPr="00E24666">
        <w:rPr>
          <w:rFonts w:cstheme="minorHAnsi"/>
          <w:lang w:val="en-US"/>
        </w:rPr>
        <w:t>Dispute</w:t>
      </w:r>
      <w:r w:rsidRPr="00E24666">
        <w:rPr>
          <w:rFonts w:cstheme="minorHAnsi"/>
          <w:lang w:val="en-US"/>
        </w:rPr>
        <w:t xml:space="preserve"> shall have arisen and shall be resolved in accordance with the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set forth in Chapter XVI, for which purpose it may request the initiation of direct treatment within five (05) days, otherwise the penalty shall be consented to. </w:t>
      </w:r>
    </w:p>
    <w:p w14:paraId="2F0D77AB" w14:textId="77777777" w:rsidR="00A7480F" w:rsidRPr="00E24666" w:rsidRDefault="00A7480F" w:rsidP="00A7480F">
      <w:pPr>
        <w:pStyle w:val="Prrafodelista"/>
        <w:spacing w:after="0" w:line="240" w:lineRule="auto"/>
        <w:ind w:left="709" w:hanging="709"/>
        <w:jc w:val="both"/>
        <w:rPr>
          <w:rFonts w:cstheme="minorHAnsi"/>
          <w:lang w:val="en-US"/>
        </w:rPr>
      </w:pPr>
    </w:p>
    <w:p w14:paraId="2EB08B8E" w14:textId="35B13C64" w:rsidR="009A04A0" w:rsidRPr="00E24666" w:rsidRDefault="00A7480F" w:rsidP="00FC5153">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 xml:space="preserve">The GRANTOR shall have a maximum term of fifteen (15) days to issue its duly grounded </w:t>
      </w:r>
      <w:r w:rsidR="003710C6" w:rsidRPr="00E24666">
        <w:rPr>
          <w:rFonts w:cstheme="minorHAnsi"/>
          <w:lang w:val="en-US"/>
        </w:rPr>
        <w:t>opinion</w:t>
      </w:r>
      <w:r w:rsidRPr="00E24666">
        <w:rPr>
          <w:rFonts w:cstheme="minorHAnsi"/>
          <w:lang w:val="en-US"/>
        </w:rPr>
        <w:t xml:space="preserve"> on the CONCESSIONAIRE's request for direct treatment. If upon expiration of such term, the GRANTOR does not issue any </w:t>
      </w:r>
      <w:r w:rsidR="003710C6" w:rsidRPr="00E24666">
        <w:rPr>
          <w:rFonts w:cstheme="minorHAnsi"/>
          <w:lang w:val="en-US"/>
        </w:rPr>
        <w:t>opinion</w:t>
      </w:r>
      <w:r w:rsidRPr="00E24666">
        <w:rPr>
          <w:rFonts w:cstheme="minorHAnsi"/>
          <w:lang w:val="en-US"/>
        </w:rPr>
        <w:t>, it shall be understood as rejected the questioning submitted.</w:t>
      </w:r>
    </w:p>
    <w:p w14:paraId="45E69376" w14:textId="77777777" w:rsidR="009A04A0" w:rsidRPr="00E24666" w:rsidRDefault="009A04A0" w:rsidP="00A7480F">
      <w:pPr>
        <w:pStyle w:val="Prrafodelista"/>
        <w:spacing w:after="0" w:line="240" w:lineRule="auto"/>
        <w:ind w:left="709" w:hanging="709"/>
        <w:jc w:val="both"/>
        <w:rPr>
          <w:rFonts w:cstheme="minorHAnsi"/>
          <w:lang w:val="en-US"/>
        </w:rPr>
      </w:pPr>
    </w:p>
    <w:p w14:paraId="39B3FDA5" w14:textId="694DD6C0" w:rsidR="00AB0D99" w:rsidRPr="00E24666" w:rsidRDefault="00147ACC" w:rsidP="00AB0D99">
      <w:pPr>
        <w:pStyle w:val="Prrafodelista"/>
        <w:spacing w:after="0" w:line="240" w:lineRule="auto"/>
        <w:ind w:left="709"/>
        <w:jc w:val="both"/>
        <w:rPr>
          <w:rFonts w:cstheme="minorHAnsi"/>
          <w:lang w:val="en-US"/>
        </w:rPr>
      </w:pPr>
      <w:r w:rsidRPr="00E24666">
        <w:rPr>
          <w:rFonts w:cstheme="minorHAnsi"/>
          <w:lang w:val="en-US"/>
        </w:rPr>
        <w:t xml:space="preserve">In case the CONCESSIONAIRE is not satisfied with the result of the direct </w:t>
      </w:r>
      <w:r w:rsidR="00B11E92" w:rsidRPr="00E24666">
        <w:rPr>
          <w:rFonts w:cstheme="minorHAnsi"/>
          <w:lang w:val="en-US"/>
        </w:rPr>
        <w:t>Contract</w:t>
      </w:r>
      <w:r w:rsidRPr="00E24666">
        <w:rPr>
          <w:rFonts w:cstheme="minorHAnsi"/>
          <w:lang w:val="en-US"/>
        </w:rPr>
        <w:t xml:space="preserve">, it has a maximum term of thirty (30) days after the conclusion of the direct </w:t>
      </w:r>
      <w:r w:rsidR="00B11E92" w:rsidRPr="00E24666">
        <w:rPr>
          <w:rFonts w:cstheme="minorHAnsi"/>
          <w:lang w:val="en-US"/>
        </w:rPr>
        <w:t>Contract</w:t>
      </w:r>
      <w:r w:rsidRPr="00E24666">
        <w:rPr>
          <w:rFonts w:cstheme="minorHAnsi"/>
          <w:lang w:val="en-US"/>
        </w:rPr>
        <w:t xml:space="preserve"> to initiate the arbitration proceeding. Once said term has elapsed without the arbitration procedure referred to in Chapter XVI having been initiated, the penalty shall be consented to.</w:t>
      </w:r>
    </w:p>
    <w:p w14:paraId="49166C5F" w14:textId="77777777" w:rsidR="00AB0D99" w:rsidRPr="00E24666" w:rsidRDefault="00AB0D99" w:rsidP="00AB0D99">
      <w:pPr>
        <w:pStyle w:val="Prrafodelista"/>
        <w:spacing w:after="0" w:line="240" w:lineRule="auto"/>
        <w:ind w:left="709"/>
        <w:jc w:val="both"/>
        <w:rPr>
          <w:rFonts w:cstheme="minorHAnsi"/>
          <w:lang w:val="en-US"/>
        </w:rPr>
      </w:pPr>
    </w:p>
    <w:p w14:paraId="40FA42CB" w14:textId="3053DD66" w:rsidR="00147ACC" w:rsidRPr="00E24666" w:rsidRDefault="00147ACC" w:rsidP="00FC5153">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After the expiration of the ten (10) day period indicated in Clause</w:t>
      </w:r>
      <w:r w:rsidR="00AB0D99"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_Ref43407451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17.4</w:t>
      </w:r>
      <w:r w:rsidR="00583F5C" w:rsidRPr="00E24666">
        <w:rPr>
          <w:rFonts w:cstheme="minorHAnsi"/>
          <w:lang w:val="en-US"/>
        </w:rPr>
        <w:fldChar w:fldCharType="end"/>
      </w:r>
      <w:r w:rsidR="00AB0D99" w:rsidRPr="00E24666">
        <w:rPr>
          <w:rFonts w:cstheme="minorHAnsi"/>
          <w:lang w:val="en-US"/>
        </w:rPr>
        <w:t xml:space="preserve"> </w:t>
      </w:r>
      <w:r w:rsidRPr="00E24666">
        <w:rPr>
          <w:rFonts w:cstheme="minorHAnsi"/>
          <w:lang w:val="en-US"/>
        </w:rPr>
        <w:t xml:space="preserve">without the CONCESSIONAIRE contradicting the penalty or, if the </w:t>
      </w:r>
      <w:r w:rsidR="009730AD" w:rsidRPr="004D65EC">
        <w:rPr>
          <w:rFonts w:cstheme="minorHAnsi"/>
          <w:lang w:val="en-US"/>
        </w:rPr>
        <w:t>dispute</w:t>
      </w:r>
      <w:r w:rsidRPr="004D65EC">
        <w:rPr>
          <w:rFonts w:cstheme="minorHAnsi"/>
          <w:lang w:val="en-US"/>
        </w:rPr>
        <w:t xml:space="preserve"> is resolved in favor of the GRANTOR, either by direct treatment or by arbitration award, it shall be understood that the</w:t>
      </w:r>
      <w:r w:rsidRPr="00E24666">
        <w:rPr>
          <w:rFonts w:cstheme="minorHAnsi"/>
          <w:lang w:val="en-US"/>
        </w:rPr>
        <w:t xml:space="preserve"> obligation to pay the penalty is enforceable. </w:t>
      </w:r>
    </w:p>
    <w:p w14:paraId="5BE13937" w14:textId="77777777" w:rsidR="00147ACC" w:rsidRPr="00E24666" w:rsidRDefault="00147ACC" w:rsidP="00147ACC">
      <w:pPr>
        <w:pStyle w:val="Prrafodelista"/>
        <w:spacing w:after="0" w:line="240" w:lineRule="auto"/>
        <w:ind w:left="709" w:hanging="709"/>
        <w:jc w:val="both"/>
        <w:rPr>
          <w:rFonts w:cstheme="minorHAnsi"/>
          <w:lang w:val="en-US"/>
        </w:rPr>
      </w:pPr>
    </w:p>
    <w:p w14:paraId="3BA94F40" w14:textId="69EEAACF" w:rsidR="00AB0D99" w:rsidRPr="004D65EC" w:rsidRDefault="00147ACC" w:rsidP="00147ACC">
      <w:pPr>
        <w:pStyle w:val="Prrafodelista"/>
        <w:spacing w:after="0" w:line="240" w:lineRule="auto"/>
        <w:ind w:left="709" w:hanging="1"/>
        <w:jc w:val="both"/>
        <w:rPr>
          <w:rFonts w:cstheme="minorHAnsi"/>
          <w:lang w:val="en-US"/>
        </w:rPr>
      </w:pPr>
      <w:r w:rsidRPr="00E24666">
        <w:rPr>
          <w:rFonts w:cstheme="minorHAnsi"/>
          <w:lang w:val="en-US"/>
        </w:rPr>
        <w:t xml:space="preserve">In this case, the obligation of payment of the penalty shall be fulfilled, at the latest, on the last day of expiration of the term referred to in the Clause </w:t>
      </w:r>
      <w:r w:rsidR="00583F5C" w:rsidRPr="00E24666">
        <w:rPr>
          <w:rFonts w:cstheme="minorHAnsi"/>
          <w:lang w:val="en-US"/>
        </w:rPr>
        <w:fldChar w:fldCharType="begin"/>
      </w:r>
      <w:r w:rsidR="00583F5C" w:rsidRPr="00E24666">
        <w:rPr>
          <w:rFonts w:cstheme="minorHAnsi"/>
          <w:lang w:val="en-US"/>
        </w:rPr>
        <w:instrText xml:space="preserve"> REF _Ref43407451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17.4</w:t>
      </w:r>
      <w:r w:rsidR="00583F5C" w:rsidRPr="00E24666">
        <w:rPr>
          <w:rFonts w:cstheme="minorHAnsi"/>
          <w:lang w:val="en-US"/>
        </w:rPr>
        <w:fldChar w:fldCharType="end"/>
      </w:r>
      <w:r w:rsidR="00AB0D99" w:rsidRPr="00E24666">
        <w:rPr>
          <w:rFonts w:cstheme="minorHAnsi"/>
          <w:lang w:val="en-US"/>
        </w:rPr>
        <w:t xml:space="preserve">, </w:t>
      </w:r>
      <w:r w:rsidR="00F57223" w:rsidRPr="00E24666">
        <w:rPr>
          <w:rFonts w:cstheme="minorHAnsi"/>
          <w:lang w:val="en-US"/>
        </w:rPr>
        <w:t>or three (3) days after the controversy has been settled through direct treatment or three (3) days after the arbitration award has been notified to the CONCESSIONAIRE, as the case may be.</w:t>
      </w:r>
    </w:p>
    <w:p w14:paraId="695227FC" w14:textId="77777777" w:rsidR="00AB0D99" w:rsidRPr="00E24666" w:rsidRDefault="00AB0D99" w:rsidP="00AB0D99">
      <w:pPr>
        <w:pStyle w:val="Prrafodelista"/>
        <w:spacing w:after="0" w:line="240" w:lineRule="auto"/>
        <w:ind w:left="709"/>
        <w:jc w:val="both"/>
        <w:rPr>
          <w:rFonts w:cstheme="minorHAnsi"/>
          <w:lang w:val="en-US"/>
        </w:rPr>
      </w:pPr>
    </w:p>
    <w:p w14:paraId="0FD4D14E" w14:textId="61CF925F" w:rsidR="00AB0D99" w:rsidRPr="00E24666" w:rsidRDefault="00147ACC" w:rsidP="00AB0D99">
      <w:pPr>
        <w:pStyle w:val="Prrafodelista"/>
        <w:spacing w:after="0" w:line="240" w:lineRule="auto"/>
        <w:ind w:left="709"/>
        <w:jc w:val="both"/>
        <w:rPr>
          <w:rFonts w:cstheme="minorHAnsi"/>
          <w:lang w:val="en-US"/>
        </w:rPr>
      </w:pPr>
      <w:r w:rsidRPr="00E24666">
        <w:rPr>
          <w:rFonts w:cstheme="minorHAnsi"/>
          <w:lang w:val="en-US"/>
        </w:rPr>
        <w:t>Likewise, if the arbitration award confirms the imposition of the penalty, the CONCESSIONAIRE shall additionally pay ten percent (10%) of the amount of the confirmed penalty.</w:t>
      </w:r>
    </w:p>
    <w:p w14:paraId="71C2963E" w14:textId="77777777" w:rsidR="00067181" w:rsidRPr="00E24666" w:rsidRDefault="00067181" w:rsidP="00EE34BB">
      <w:pPr>
        <w:pStyle w:val="Prrafodelista"/>
        <w:spacing w:after="0" w:line="240" w:lineRule="auto"/>
        <w:ind w:left="709"/>
        <w:jc w:val="both"/>
        <w:rPr>
          <w:rFonts w:cstheme="minorHAnsi"/>
          <w:lang w:val="en-US"/>
        </w:rPr>
      </w:pPr>
    </w:p>
    <w:p w14:paraId="3BF47BEF" w14:textId="2894F7B8" w:rsidR="00147ACC" w:rsidRPr="00E24666" w:rsidRDefault="00147ACC" w:rsidP="00FC5153">
      <w:pPr>
        <w:pStyle w:val="Prrafodelista"/>
        <w:numPr>
          <w:ilvl w:val="0"/>
          <w:numId w:val="65"/>
        </w:numPr>
        <w:spacing w:after="0" w:line="240" w:lineRule="auto"/>
        <w:ind w:hanging="1080"/>
        <w:jc w:val="both"/>
        <w:rPr>
          <w:rFonts w:cstheme="minorHAnsi"/>
          <w:lang w:val="en-US"/>
        </w:rPr>
      </w:pPr>
      <w:r w:rsidRPr="00E24666">
        <w:rPr>
          <w:rFonts w:cstheme="minorHAnsi"/>
          <w:lang w:val="en-US"/>
        </w:rPr>
        <w:lastRenderedPageBreak/>
        <w:t xml:space="preserve">In the event that the CONCESSIONAIRE fails to pay the penalties within the terms mentioned in this Chapter, or including the ten percent (10%) referred to in the preceding Clause, the GRANTOR shall execute the Contract Performance Bond for an amount equivalent to the penalty imposed, plus the interest generated from the </w:t>
      </w:r>
      <w:r w:rsidR="0068252A" w:rsidRPr="00E24666">
        <w:rPr>
          <w:rFonts w:cstheme="minorHAnsi"/>
          <w:lang w:val="en-US"/>
        </w:rPr>
        <w:t>notice</w:t>
      </w:r>
      <w:r w:rsidRPr="00E24666">
        <w:rPr>
          <w:rFonts w:cstheme="minorHAnsi"/>
          <w:lang w:val="en-US"/>
        </w:rPr>
        <w:t xml:space="preserve"> until the effective date of payment, and the CONCESSIONAIRE shall return said bond, in accordance with the provisions of Chapter IX. Any delay in payment shall accrue an effective annual interest rate in Soles, equivalent to the nominal value of the LIBOR rate plus two percent (2%) for each Calendar Day of delay from the date on which payment was due. </w:t>
      </w:r>
    </w:p>
    <w:p w14:paraId="2D435744" w14:textId="77777777" w:rsidR="00147ACC" w:rsidRPr="00E24666" w:rsidRDefault="00147ACC" w:rsidP="00147ACC">
      <w:pPr>
        <w:pStyle w:val="Prrafodelista"/>
        <w:spacing w:after="0" w:line="240" w:lineRule="auto"/>
        <w:ind w:left="1080"/>
        <w:jc w:val="both"/>
        <w:rPr>
          <w:rFonts w:cstheme="minorHAnsi"/>
          <w:lang w:val="en-US"/>
        </w:rPr>
      </w:pPr>
    </w:p>
    <w:p w14:paraId="444FD96F" w14:textId="7E98411C" w:rsidR="00AB0D99" w:rsidRPr="00E24666" w:rsidRDefault="00147ACC" w:rsidP="0068252A">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 xml:space="preserve">The payment of the applicable penalties may not be considered as grounds for invoking a breach of the </w:t>
      </w:r>
      <w:r w:rsidR="00D01EA4" w:rsidRPr="00E24666">
        <w:rPr>
          <w:rFonts w:cstheme="minorHAnsi"/>
          <w:lang w:val="en-US"/>
        </w:rPr>
        <w:t>economic-financial equilibrium</w:t>
      </w:r>
      <w:r w:rsidR="00AB0D99" w:rsidRPr="00E24666">
        <w:rPr>
          <w:rFonts w:cstheme="minorHAnsi"/>
          <w:lang w:val="en-US"/>
        </w:rPr>
        <w:t>.</w:t>
      </w:r>
    </w:p>
    <w:p w14:paraId="46554686" w14:textId="77777777" w:rsidR="00AB0D99" w:rsidRPr="00E24666" w:rsidRDefault="00AB0D99" w:rsidP="009A04A0">
      <w:pPr>
        <w:pStyle w:val="Prrafodelista"/>
        <w:spacing w:after="0" w:line="240" w:lineRule="auto"/>
        <w:ind w:left="709"/>
        <w:jc w:val="both"/>
        <w:rPr>
          <w:rFonts w:cstheme="minorHAnsi"/>
          <w:lang w:val="en-US"/>
        </w:rPr>
      </w:pPr>
    </w:p>
    <w:p w14:paraId="635309E4" w14:textId="77777777" w:rsidR="00147ACC" w:rsidRPr="00E24666" w:rsidRDefault="00147ACC" w:rsidP="00FC5153">
      <w:pPr>
        <w:pStyle w:val="Prrafodelista"/>
        <w:numPr>
          <w:ilvl w:val="0"/>
          <w:numId w:val="65"/>
        </w:numPr>
        <w:spacing w:after="0" w:line="240" w:lineRule="auto"/>
        <w:ind w:left="709" w:hanging="709"/>
        <w:jc w:val="both"/>
        <w:rPr>
          <w:rFonts w:cstheme="minorHAnsi"/>
          <w:lang w:val="en-US"/>
        </w:rPr>
      </w:pPr>
      <w:bookmarkStart w:id="661" w:name="_Hlk51705532"/>
      <w:r w:rsidRPr="00E24666">
        <w:rPr>
          <w:rFonts w:cstheme="minorHAnsi"/>
          <w:lang w:val="en-US"/>
        </w:rPr>
        <w:t>The correction of the notified non-compliance does not cancel the application of the corresponding penalties derived from the non-compliance, except for express provision that regulates the possibility of correction of non-compliances or extensions of the term for compliance of obligations established in the Concession Contract not subject to the application of penalties.</w:t>
      </w:r>
    </w:p>
    <w:p w14:paraId="03AF62B2" w14:textId="77777777" w:rsidR="00147ACC" w:rsidRPr="00E24666" w:rsidRDefault="00147ACC" w:rsidP="0068252A">
      <w:pPr>
        <w:pStyle w:val="Prrafodelista"/>
        <w:spacing w:after="0" w:line="240" w:lineRule="auto"/>
        <w:ind w:left="709"/>
        <w:jc w:val="both"/>
        <w:rPr>
          <w:rFonts w:cstheme="minorHAnsi"/>
          <w:lang w:val="en-US"/>
        </w:rPr>
      </w:pPr>
    </w:p>
    <w:p w14:paraId="7A6A0B98" w14:textId="06B3C560" w:rsidR="00147ACC" w:rsidRPr="00E24666" w:rsidRDefault="00147ACC" w:rsidP="00FC5153">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At the time of determining each of the penalties established in the Table of Penalties of Annex 15, the GRANTOR shall consider the value of the UIT</w:t>
      </w:r>
      <w:r w:rsidR="0068252A" w:rsidRPr="00E24666">
        <w:rPr>
          <w:rFonts w:cstheme="minorHAnsi"/>
          <w:lang w:val="en-US"/>
        </w:rPr>
        <w:t xml:space="preserve"> (Tax Unit)</w:t>
      </w:r>
      <w:r w:rsidRPr="00E24666">
        <w:rPr>
          <w:rFonts w:cstheme="minorHAnsi"/>
          <w:lang w:val="en-US"/>
        </w:rPr>
        <w:t xml:space="preserve"> in force at the time of its application. </w:t>
      </w:r>
    </w:p>
    <w:p w14:paraId="514BCA9E" w14:textId="77777777" w:rsidR="00147ACC" w:rsidRPr="00E24666" w:rsidRDefault="00147ACC" w:rsidP="001C6430">
      <w:pPr>
        <w:pStyle w:val="Prrafodelista"/>
        <w:spacing w:after="0" w:line="240" w:lineRule="auto"/>
        <w:ind w:left="709"/>
        <w:jc w:val="both"/>
        <w:rPr>
          <w:rFonts w:cstheme="minorHAnsi"/>
          <w:lang w:val="en-US"/>
        </w:rPr>
      </w:pPr>
    </w:p>
    <w:p w14:paraId="1F49E0C6" w14:textId="63A8E7BD" w:rsidR="00AB0D99" w:rsidRPr="00E24666" w:rsidRDefault="00147ACC" w:rsidP="00FC5153">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Repeated breach of the same contractual obligation by the CONCESSIONAIRE, subject to the application of penalties in different supervision periods, which cumulatively generates the payment of penalties in the amount of 150 UIT, shall give rise to the Termination of the Contract in accordance with the Clause</w:t>
      </w:r>
      <w:r w:rsidR="00B20050" w:rsidRPr="00E24666">
        <w:rPr>
          <w:rFonts w:cstheme="minorHAnsi"/>
          <w:lang w:val="en-US"/>
        </w:rPr>
        <w:t xml:space="preserve"> </w:t>
      </w:r>
      <w:r w:rsidR="00B20050" w:rsidRPr="00E24666">
        <w:rPr>
          <w:rFonts w:cstheme="minorHAnsi"/>
          <w:lang w:val="en-US"/>
        </w:rPr>
        <w:fldChar w:fldCharType="begin"/>
      </w:r>
      <w:r w:rsidR="00B20050" w:rsidRPr="00E24666">
        <w:rPr>
          <w:rFonts w:cstheme="minorHAnsi"/>
          <w:lang w:val="en-US"/>
        </w:rPr>
        <w:instrText xml:space="preserve"> REF _Ref297722480 \r \h  \* MERGEFORMAT </w:instrText>
      </w:r>
      <w:r w:rsidR="00B20050" w:rsidRPr="00E24666">
        <w:rPr>
          <w:rFonts w:cstheme="minorHAnsi"/>
          <w:lang w:val="en-US"/>
        </w:rPr>
      </w:r>
      <w:r w:rsidR="00B20050" w:rsidRPr="00E24666">
        <w:rPr>
          <w:rFonts w:cstheme="minorHAnsi"/>
          <w:lang w:val="en-US"/>
        </w:rPr>
        <w:fldChar w:fldCharType="separate"/>
      </w:r>
      <w:r w:rsidR="00673CCF" w:rsidRPr="00E24666">
        <w:rPr>
          <w:rFonts w:cstheme="minorHAnsi"/>
          <w:lang w:val="en-US"/>
        </w:rPr>
        <w:t>15.1.3</w:t>
      </w:r>
      <w:r w:rsidR="00B20050" w:rsidRPr="00E24666">
        <w:rPr>
          <w:rFonts w:cstheme="minorHAnsi"/>
          <w:lang w:val="en-US"/>
        </w:rPr>
        <w:fldChar w:fldCharType="end"/>
      </w:r>
      <w:r w:rsidR="00AB0D99" w:rsidRPr="00E24666">
        <w:rPr>
          <w:rFonts w:cstheme="minorHAnsi"/>
          <w:lang w:val="en-US"/>
        </w:rPr>
        <w:t>.</w:t>
      </w:r>
    </w:p>
    <w:bookmarkEnd w:id="661"/>
    <w:p w14:paraId="7040C88B" w14:textId="2F111220" w:rsidR="00AB0D99" w:rsidRPr="004D65EC" w:rsidRDefault="00AB0D99" w:rsidP="00045547">
      <w:pPr>
        <w:pStyle w:val="Prrafodelista"/>
        <w:spacing w:after="0" w:line="240" w:lineRule="auto"/>
        <w:ind w:left="709"/>
        <w:jc w:val="both"/>
        <w:rPr>
          <w:rFonts w:cstheme="minorHAnsi"/>
          <w:lang w:val="en-US"/>
        </w:rPr>
      </w:pPr>
    </w:p>
    <w:p w14:paraId="6334ED1C" w14:textId="29F0DD86" w:rsidR="001C6430" w:rsidRPr="004D65EC" w:rsidRDefault="001C6430" w:rsidP="00FC5153">
      <w:pPr>
        <w:pStyle w:val="Prrafodelista"/>
        <w:numPr>
          <w:ilvl w:val="0"/>
          <w:numId w:val="65"/>
        </w:numPr>
        <w:spacing w:after="0" w:line="240" w:lineRule="auto"/>
        <w:ind w:left="709" w:hanging="709"/>
        <w:jc w:val="both"/>
        <w:rPr>
          <w:rFonts w:cstheme="minorHAnsi"/>
          <w:lang w:val="en-US"/>
        </w:rPr>
      </w:pPr>
      <w:r w:rsidRPr="00E24666">
        <w:rPr>
          <w:rFonts w:cstheme="minorHAnsi"/>
          <w:lang w:val="en-US"/>
        </w:rPr>
        <w:t>The GRANTOR has the obligation to keep the accounting and the record of the penalties imposed, in order to determine the application of the maximum amount foreseen in Chapter XV and the other assumptions foreseen in this Concession Contract. The Supervisor shall submit to the GRANTOR a detailed report in case the grounds for early termination of the Contract due to non-compliance of t</w:t>
      </w:r>
      <w:r w:rsidR="0068252A" w:rsidRPr="00E24666">
        <w:rPr>
          <w:rFonts w:cstheme="minorHAnsi"/>
          <w:lang w:val="en-US"/>
        </w:rPr>
        <w:t>he CONCESSIONAIRE set forth in subp</w:t>
      </w:r>
      <w:r w:rsidRPr="00E24666">
        <w:rPr>
          <w:rFonts w:cstheme="minorHAnsi"/>
          <w:lang w:val="en-US"/>
        </w:rPr>
        <w:t>aragraph</w:t>
      </w:r>
      <w:r w:rsidR="00583F5C"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_Ref43408085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v</w:t>
      </w:r>
      <w:r w:rsidR="00583F5C" w:rsidRPr="00E24666">
        <w:rPr>
          <w:rFonts w:cstheme="minorHAnsi"/>
          <w:lang w:val="en-US"/>
        </w:rPr>
        <w:fldChar w:fldCharType="end"/>
      </w:r>
      <w:r w:rsidR="00583F5C" w:rsidRPr="00E24666">
        <w:rPr>
          <w:rFonts w:cstheme="minorHAnsi"/>
          <w:lang w:val="en-US"/>
        </w:rPr>
        <w:t xml:space="preserve"> </w:t>
      </w:r>
      <w:r w:rsidRPr="00E24666">
        <w:rPr>
          <w:rFonts w:cstheme="minorHAnsi"/>
          <w:lang w:val="en-US"/>
        </w:rPr>
        <w:t xml:space="preserve">of the </w:t>
      </w:r>
      <w:r w:rsidRPr="004D65EC">
        <w:rPr>
          <w:rFonts w:cstheme="minorHAnsi"/>
          <w:lang w:val="en-US"/>
        </w:rPr>
        <w:t>Clause</w:t>
      </w:r>
      <w:r w:rsidR="00583F5C" w:rsidRPr="004D65EC">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15.1.3</w:t>
      </w:r>
      <w:r w:rsidR="00583F5C" w:rsidRPr="00E24666">
        <w:rPr>
          <w:rFonts w:cstheme="minorHAnsi"/>
          <w:lang w:val="en-US"/>
        </w:rPr>
        <w:fldChar w:fldCharType="end"/>
      </w:r>
      <w:r w:rsidR="003A6BCC" w:rsidRPr="00E24666">
        <w:rPr>
          <w:rFonts w:cstheme="minorHAnsi"/>
          <w:lang w:val="en-US"/>
        </w:rPr>
        <w:t xml:space="preserve">, </w:t>
      </w:r>
      <w:r w:rsidRPr="00E24666">
        <w:rPr>
          <w:rFonts w:cstheme="minorHAnsi"/>
          <w:lang w:val="en-US"/>
        </w:rPr>
        <w:t>as shall be provided for in the respective service contract.</w:t>
      </w:r>
    </w:p>
    <w:p w14:paraId="007929BC" w14:textId="77777777" w:rsidR="001C6430" w:rsidRPr="00E24666" w:rsidRDefault="001C6430" w:rsidP="001C6430">
      <w:pPr>
        <w:pStyle w:val="Prrafodelista"/>
        <w:spacing w:after="0" w:line="240" w:lineRule="auto"/>
        <w:ind w:left="1080"/>
        <w:jc w:val="both"/>
        <w:rPr>
          <w:rFonts w:cstheme="minorHAnsi"/>
          <w:lang w:val="en-US"/>
        </w:rPr>
      </w:pPr>
    </w:p>
    <w:p w14:paraId="38630408" w14:textId="04968DF6" w:rsidR="00B820F7" w:rsidRPr="00E24666" w:rsidRDefault="001C6430" w:rsidP="00FB6D6E">
      <w:pPr>
        <w:pStyle w:val="Prrafodelista"/>
        <w:spacing w:after="0" w:line="240" w:lineRule="auto"/>
        <w:ind w:left="709"/>
        <w:jc w:val="both"/>
        <w:rPr>
          <w:rFonts w:cstheme="minorHAnsi"/>
          <w:lang w:val="en-US"/>
        </w:rPr>
      </w:pPr>
      <w:r w:rsidRPr="00E24666">
        <w:rPr>
          <w:rFonts w:cstheme="minorHAnsi"/>
          <w:lang w:val="en-US"/>
        </w:rPr>
        <w:t>In case there are available resources in the Penalt</w:t>
      </w:r>
      <w:r w:rsidR="00F57223" w:rsidRPr="00E24666">
        <w:rPr>
          <w:rFonts w:cstheme="minorHAnsi"/>
          <w:lang w:val="en-US"/>
        </w:rPr>
        <w:t>ies</w:t>
      </w:r>
      <w:r w:rsidRPr="00E24666">
        <w:rPr>
          <w:rFonts w:cstheme="minorHAnsi"/>
          <w:lang w:val="en-US"/>
        </w:rPr>
        <w:t xml:space="preserve"> Account of the Collection Trust, these will be transferred to the Co</w:t>
      </w:r>
      <w:r w:rsidR="00F57223" w:rsidRPr="00E24666">
        <w:rPr>
          <w:rFonts w:cstheme="minorHAnsi"/>
          <w:lang w:val="en-US"/>
        </w:rPr>
        <w:t>-</w:t>
      </w:r>
      <w:r w:rsidR="00233F37" w:rsidRPr="00E24666">
        <w:rPr>
          <w:rFonts w:cstheme="minorHAnsi"/>
          <w:lang w:val="en-US"/>
        </w:rPr>
        <w:t>Financing</w:t>
      </w:r>
      <w:r w:rsidRPr="00E24666">
        <w:rPr>
          <w:rFonts w:cstheme="minorHAnsi"/>
          <w:lang w:val="en-US"/>
        </w:rPr>
        <w:t xml:space="preserve"> Account for the payment of the corresponding PPD, if applicable.</w:t>
      </w:r>
      <w:r w:rsidR="00B820F7" w:rsidRPr="00E24666">
        <w:rPr>
          <w:rFonts w:cstheme="minorHAnsi"/>
          <w:lang w:val="en-US"/>
        </w:rPr>
        <w:t xml:space="preserve"> </w:t>
      </w:r>
    </w:p>
    <w:p w14:paraId="3D486081" w14:textId="77777777" w:rsidR="00902D65" w:rsidRPr="00E24666" w:rsidRDefault="00902D65" w:rsidP="00B820F7">
      <w:pPr>
        <w:pStyle w:val="Prrafodelista"/>
        <w:spacing w:after="0" w:line="240" w:lineRule="auto"/>
        <w:ind w:left="709"/>
        <w:jc w:val="both"/>
        <w:rPr>
          <w:rFonts w:cstheme="minorHAnsi"/>
          <w:lang w:val="en-US"/>
        </w:rPr>
      </w:pPr>
    </w:p>
    <w:p w14:paraId="5210715F" w14:textId="56AB88D7" w:rsidR="00616EFC" w:rsidRPr="00E24666" w:rsidRDefault="001C6430" w:rsidP="001C6430">
      <w:pPr>
        <w:pStyle w:val="Ttulo1"/>
        <w:ind w:hanging="720"/>
        <w:rPr>
          <w:rFonts w:cstheme="minorHAnsi"/>
          <w:lang w:val="en-US"/>
        </w:rPr>
      </w:pPr>
      <w:bookmarkStart w:id="662" w:name="_Toc70611707"/>
      <w:r w:rsidRPr="00E24666">
        <w:rPr>
          <w:rFonts w:cstheme="minorHAnsi"/>
          <w:lang w:val="en-US"/>
        </w:rPr>
        <w:t>DEDUCTIONS</w:t>
      </w:r>
      <w:bookmarkEnd w:id="662"/>
    </w:p>
    <w:p w14:paraId="5BDA1C02" w14:textId="77777777" w:rsidR="00616EFC" w:rsidRPr="00E24666" w:rsidRDefault="00616EFC" w:rsidP="0060316B">
      <w:pPr>
        <w:spacing w:after="0" w:line="240" w:lineRule="auto"/>
        <w:jc w:val="both"/>
        <w:rPr>
          <w:rFonts w:cstheme="minorHAnsi"/>
          <w:lang w:val="en-US"/>
        </w:rPr>
      </w:pPr>
    </w:p>
    <w:p w14:paraId="70D14BA0" w14:textId="77777777" w:rsidR="00A07644" w:rsidRPr="00E24666" w:rsidRDefault="00A07644" w:rsidP="00FC5153">
      <w:pPr>
        <w:pStyle w:val="Prrafodelista"/>
        <w:numPr>
          <w:ilvl w:val="0"/>
          <w:numId w:val="23"/>
        </w:numPr>
        <w:spacing w:after="0" w:line="240" w:lineRule="auto"/>
        <w:jc w:val="both"/>
        <w:rPr>
          <w:rFonts w:cstheme="minorHAnsi"/>
          <w:vanish/>
          <w:lang w:val="en-US"/>
        </w:rPr>
      </w:pPr>
    </w:p>
    <w:p w14:paraId="7EBC66D9" w14:textId="77777777" w:rsidR="00A07644" w:rsidRPr="00E24666" w:rsidRDefault="00A07644" w:rsidP="00FC5153">
      <w:pPr>
        <w:pStyle w:val="Prrafodelista"/>
        <w:numPr>
          <w:ilvl w:val="0"/>
          <w:numId w:val="23"/>
        </w:numPr>
        <w:spacing w:after="0" w:line="240" w:lineRule="auto"/>
        <w:jc w:val="both"/>
        <w:rPr>
          <w:rFonts w:cstheme="minorHAnsi"/>
          <w:vanish/>
          <w:lang w:val="en-US"/>
        </w:rPr>
      </w:pPr>
    </w:p>
    <w:p w14:paraId="37E8A587" w14:textId="77777777" w:rsidR="001C6430" w:rsidRPr="00E24666" w:rsidRDefault="001C6430"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Each time a breach of the Service Levels occurs, as applicable, and which are not due to force majeure or acts of God duly substantiated in accordance with the provisions of Chapter XIV, Deductions shall be applied, in accordance with the provisions of Appendix 1 of Annex 14 of this Contract.</w:t>
      </w:r>
    </w:p>
    <w:p w14:paraId="73230C9F" w14:textId="77777777" w:rsidR="001C6430" w:rsidRPr="00E24666" w:rsidRDefault="001C6430" w:rsidP="001C6430">
      <w:pPr>
        <w:pStyle w:val="Prrafodelista"/>
        <w:spacing w:after="0" w:line="240" w:lineRule="auto"/>
        <w:ind w:left="709" w:hanging="709"/>
        <w:jc w:val="both"/>
        <w:rPr>
          <w:rFonts w:cstheme="minorHAnsi"/>
          <w:lang w:val="en-US"/>
        </w:rPr>
      </w:pPr>
    </w:p>
    <w:p w14:paraId="22A83523" w14:textId="1BEE0FDB" w:rsidR="001C6430" w:rsidRPr="00E24666" w:rsidRDefault="001C6430"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For purposes of PPD disbursement, the Supervisor shall calculate a Referential Deduction that shall set the minimum PPD disbursement subject to deductions for COARj in quarter t (PPD_Dej,t) in accordance with the provisions of </w:t>
      </w:r>
      <w:r w:rsidR="00FB6D6E" w:rsidRPr="00E24666">
        <w:rPr>
          <w:rFonts w:cstheme="minorHAnsi"/>
          <w:lang w:val="en-US"/>
        </w:rPr>
        <w:t>paragraphs</w:t>
      </w:r>
      <w:r w:rsidRPr="00E24666">
        <w:rPr>
          <w:rFonts w:cstheme="minorHAnsi"/>
          <w:lang w:val="en-US"/>
        </w:rPr>
        <w:t xml:space="preserve"> 8 and 10 of Appendix 1 of Annex 14. </w:t>
      </w:r>
    </w:p>
    <w:p w14:paraId="2A0B3F7B" w14:textId="77777777" w:rsidR="001C6430" w:rsidRPr="00E24666" w:rsidRDefault="001C6430" w:rsidP="001C6430">
      <w:pPr>
        <w:pStyle w:val="Prrafodelista"/>
        <w:spacing w:after="0" w:line="240" w:lineRule="auto"/>
        <w:ind w:left="709" w:hanging="709"/>
        <w:jc w:val="both"/>
        <w:rPr>
          <w:rFonts w:cstheme="minorHAnsi"/>
          <w:lang w:val="en-US"/>
        </w:rPr>
      </w:pPr>
    </w:p>
    <w:p w14:paraId="0C8F1B44" w14:textId="78746888" w:rsidR="001C6430" w:rsidRPr="00E24666" w:rsidRDefault="001C6430"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lastRenderedPageBreak/>
        <w:t xml:space="preserve">Likewise, for disbursement purposes, it shall be considered that the difference between the Deduction obtained from the Service Level qualification and the Referential Deduction calculated for each COAR shall constitute a balance to be settled to the PPD of the subsequent quarters, which shall be accounted for by the Supervisor according to the Settlement Report model included in Appendix 3 of Annex 14, and the procedure established in </w:t>
      </w:r>
      <w:r w:rsidR="00FB6D6E" w:rsidRPr="00E24666">
        <w:rPr>
          <w:rFonts w:cstheme="minorHAnsi"/>
          <w:lang w:val="en-US"/>
        </w:rPr>
        <w:t>paragraph</w:t>
      </w:r>
      <w:r w:rsidRPr="00E24666">
        <w:rPr>
          <w:rFonts w:cstheme="minorHAnsi"/>
          <w:lang w:val="en-US"/>
        </w:rPr>
        <w:t xml:space="preserve"> 11 of Appendix 1 of Annex 14. </w:t>
      </w:r>
    </w:p>
    <w:p w14:paraId="6915C16A" w14:textId="77777777" w:rsidR="001C6430" w:rsidRPr="00E24666" w:rsidRDefault="001C6430" w:rsidP="001C6430">
      <w:pPr>
        <w:pStyle w:val="Prrafodelista"/>
        <w:spacing w:after="0" w:line="240" w:lineRule="auto"/>
        <w:ind w:left="709" w:hanging="709"/>
        <w:jc w:val="both"/>
        <w:rPr>
          <w:rFonts w:cstheme="minorHAnsi"/>
          <w:lang w:val="en-US"/>
        </w:rPr>
      </w:pPr>
    </w:p>
    <w:p w14:paraId="609BA675" w14:textId="63A1A622" w:rsidR="00475D7B" w:rsidRPr="00E24666" w:rsidRDefault="001C6430"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In the event that an accumulated value of effective Deductions equivalent to 80% of the value indicated in </w:t>
      </w:r>
      <w:r w:rsidR="00FB6D6E" w:rsidRPr="00E24666">
        <w:rPr>
          <w:rFonts w:cstheme="minorHAnsi"/>
          <w:lang w:val="en-US"/>
        </w:rPr>
        <w:t>subparagraph</w:t>
      </w:r>
      <w:r w:rsidRPr="00E24666">
        <w:rPr>
          <w:rFonts w:cstheme="minorHAnsi"/>
          <w:lang w:val="en-US"/>
        </w:rPr>
        <w:t xml:space="preserve"> w of Clause</w:t>
      </w:r>
      <w:r w:rsidR="00446E53"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15.1.3</w:t>
      </w:r>
      <w:r w:rsidR="00583F5C" w:rsidRPr="00E24666">
        <w:rPr>
          <w:rFonts w:cstheme="minorHAnsi"/>
          <w:lang w:val="en-US"/>
        </w:rPr>
        <w:fldChar w:fldCharType="end"/>
      </w:r>
      <w:r w:rsidR="00475D7B" w:rsidRPr="00E24666">
        <w:rPr>
          <w:rFonts w:cstheme="minorHAnsi"/>
          <w:lang w:val="en-US"/>
        </w:rPr>
        <w:t xml:space="preserve">, </w:t>
      </w:r>
      <w:r w:rsidRPr="00E24666">
        <w:rPr>
          <w:rFonts w:cstheme="minorHAnsi"/>
          <w:lang w:val="en-US"/>
        </w:rPr>
        <w:t>the GRANTOR shall send to the CONCESSIONAIRE within five (5) days from the day follo</w:t>
      </w:r>
      <w:r w:rsidRPr="004D65EC">
        <w:rPr>
          <w:rFonts w:cstheme="minorHAnsi"/>
          <w:lang w:val="en-US"/>
        </w:rPr>
        <w:t>wing the verification of the respective limit, a warning notice in which the GRANTOR shal</w:t>
      </w:r>
      <w:r w:rsidRPr="00E24666">
        <w:rPr>
          <w:rFonts w:cstheme="minorHAnsi"/>
          <w:lang w:val="en-US"/>
        </w:rPr>
        <w:t>l require the CONCESSIONAIRE to adequately comply with the Service Levels that gave rise to the accrual of the Deductions.</w:t>
      </w:r>
      <w:r w:rsidR="00475D7B" w:rsidRPr="00E24666">
        <w:rPr>
          <w:rFonts w:cstheme="minorHAnsi"/>
          <w:lang w:val="en-US"/>
        </w:rPr>
        <w:t xml:space="preserve"> </w:t>
      </w:r>
    </w:p>
    <w:p w14:paraId="4E4DB630" w14:textId="77777777" w:rsidR="00475D7B" w:rsidRPr="00E24666" w:rsidRDefault="00475D7B" w:rsidP="00475D7B">
      <w:pPr>
        <w:pStyle w:val="Prrafodelista"/>
        <w:spacing w:after="0" w:line="240" w:lineRule="auto"/>
        <w:ind w:left="709"/>
        <w:jc w:val="both"/>
        <w:rPr>
          <w:rFonts w:cstheme="minorHAnsi"/>
          <w:lang w:val="en-US"/>
        </w:rPr>
      </w:pPr>
    </w:p>
    <w:p w14:paraId="1653278E" w14:textId="724F6FB7" w:rsidR="00475D7B" w:rsidRPr="00E24666" w:rsidRDefault="00BF733A"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In case the Deductions reach or exceed the value set forth in </w:t>
      </w:r>
      <w:r w:rsidR="00FB6D6E" w:rsidRPr="00E24666">
        <w:rPr>
          <w:rFonts w:cstheme="minorHAnsi"/>
          <w:lang w:val="en-US"/>
        </w:rPr>
        <w:t>subparagraph</w:t>
      </w:r>
      <w:r w:rsidRPr="00E24666">
        <w:rPr>
          <w:rFonts w:cstheme="minorHAnsi"/>
          <w:lang w:val="en-US"/>
        </w:rPr>
        <w:t xml:space="preserve"> w of Clause</w:t>
      </w:r>
      <w:r w:rsidR="00446E53"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15.1.3</w:t>
      </w:r>
      <w:r w:rsidR="00583F5C" w:rsidRPr="00E24666">
        <w:rPr>
          <w:rFonts w:cstheme="minorHAnsi"/>
          <w:lang w:val="en-US"/>
        </w:rPr>
        <w:fldChar w:fldCharType="end"/>
      </w:r>
      <w:r w:rsidR="00446E53" w:rsidRPr="00E24666">
        <w:rPr>
          <w:rFonts w:cstheme="minorHAnsi"/>
          <w:lang w:val="en-US"/>
        </w:rPr>
        <w:t xml:space="preserve"> </w:t>
      </w:r>
      <w:r w:rsidRPr="00E24666">
        <w:rPr>
          <w:rFonts w:cstheme="minorHAnsi"/>
          <w:lang w:val="en-US"/>
        </w:rPr>
        <w:t xml:space="preserve">or the accumulation of quarterly adjustments is generated </w:t>
      </w:r>
      <w:r w:rsidR="00FB6D6E" w:rsidRPr="004D65EC">
        <w:rPr>
          <w:rFonts w:cstheme="minorHAnsi"/>
          <w:i/>
          <w:iCs/>
          <w:color w:val="000000"/>
          <w:shd w:val="clear" w:color="auto" w:fill="FFFFFF"/>
          <w:lang w:val="en-US"/>
        </w:rPr>
        <w:t>(A</w:t>
      </w:r>
      <w:r w:rsidR="004217B4" w:rsidRPr="004D65EC">
        <w:rPr>
          <w:rFonts w:cstheme="minorHAnsi"/>
          <w:i/>
          <w:iCs/>
          <w:color w:val="000000"/>
          <w:shd w:val="clear" w:color="auto" w:fill="FFFFFF"/>
          <w:lang w:val="en-US"/>
        </w:rPr>
        <w:t>d</w:t>
      </w:r>
      <w:r w:rsidR="00FB6D6E" w:rsidRPr="00E24666">
        <w:rPr>
          <w:rFonts w:cstheme="minorHAnsi"/>
          <w:i/>
          <w:iCs/>
          <w:color w:val="000000"/>
          <w:shd w:val="clear" w:color="auto" w:fill="FFFFFF"/>
          <w:lang w:val="en-US"/>
        </w:rPr>
        <w:t>just</w:t>
      </w:r>
      <w:r w:rsidR="004217B4" w:rsidRPr="00E24666">
        <w:rPr>
          <w:rFonts w:cstheme="minorHAnsi"/>
          <w:i/>
          <w:iCs/>
          <w:color w:val="000000"/>
          <w:shd w:val="clear" w:color="auto" w:fill="FFFFFF"/>
          <w:lang w:val="en-US"/>
        </w:rPr>
        <w:t>ment</w:t>
      </w:r>
      <w:r w:rsidR="00FB6D6E" w:rsidRPr="00E24666">
        <w:rPr>
          <w:rFonts w:cstheme="minorHAnsi"/>
          <w:i/>
          <w:iCs/>
          <w:color w:val="000000"/>
          <w:shd w:val="clear" w:color="auto" w:fill="FFFFFF"/>
          <w:lang w:val="en-US"/>
        </w:rPr>
        <w:t>_(j,t)</w:t>
      </w:r>
      <w:r w:rsidRPr="00E24666">
        <w:rPr>
          <w:rFonts w:cstheme="minorHAnsi"/>
          <w:lang w:val="en-US"/>
        </w:rPr>
        <w:t xml:space="preserve"> equivalent to the percentage established in </w:t>
      </w:r>
      <w:r w:rsidR="00FB6D6E" w:rsidRPr="00E24666">
        <w:rPr>
          <w:rFonts w:cstheme="minorHAnsi"/>
          <w:lang w:val="en-US"/>
        </w:rPr>
        <w:t xml:space="preserve">subparagraph x of the </w:t>
      </w:r>
      <w:r w:rsidRPr="00E24666">
        <w:rPr>
          <w:rFonts w:cstheme="minorHAnsi"/>
          <w:lang w:val="en-US"/>
        </w:rPr>
        <w:t>Clause</w:t>
      </w:r>
      <w:r w:rsidR="00446E53"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_Ref297722480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15.1.3</w:t>
      </w:r>
      <w:r w:rsidR="00583F5C" w:rsidRPr="00E24666">
        <w:rPr>
          <w:rFonts w:cstheme="minorHAnsi"/>
          <w:lang w:val="en-US"/>
        </w:rPr>
        <w:fldChar w:fldCharType="end"/>
      </w:r>
      <w:r w:rsidR="00475D7B" w:rsidRPr="00E24666">
        <w:rPr>
          <w:rFonts w:cstheme="minorHAnsi"/>
          <w:lang w:val="en-US"/>
        </w:rPr>
        <w:t xml:space="preserve">, </w:t>
      </w:r>
      <w:r w:rsidRPr="00E24666">
        <w:rPr>
          <w:rFonts w:cstheme="minorHAnsi"/>
          <w:lang w:val="en-US"/>
        </w:rPr>
        <w:t xml:space="preserve">the GRANTOR may </w:t>
      </w:r>
      <w:r w:rsidR="00F52D3B" w:rsidRPr="004D65EC">
        <w:rPr>
          <w:rFonts w:cstheme="minorHAnsi"/>
          <w:lang w:val="en-US"/>
        </w:rPr>
        <w:t>assert</w:t>
      </w:r>
      <w:r w:rsidRPr="004D65EC">
        <w:rPr>
          <w:rFonts w:cstheme="minorHAnsi"/>
          <w:lang w:val="en-US"/>
        </w:rPr>
        <w:t xml:space="preserve"> the Termination of the </w:t>
      </w:r>
      <w:r w:rsidRPr="00E24666">
        <w:rPr>
          <w:rFonts w:cstheme="minorHAnsi"/>
          <w:lang w:val="en-US"/>
        </w:rPr>
        <w:t xml:space="preserve">Concession Contract as set forth in Clause 15.1.3 and execute the entirety of the Performance Bond as set forth in Clause 9.2.2. </w:t>
      </w:r>
      <w:r w:rsidR="00A37A02" w:rsidRPr="00E24666">
        <w:rPr>
          <w:rFonts w:cstheme="minorHAnsi"/>
          <w:lang w:val="en-US"/>
        </w:rPr>
        <w:t>and subsequent</w:t>
      </w:r>
      <w:r w:rsidRPr="00E24666">
        <w:rPr>
          <w:rFonts w:cstheme="minorHAnsi"/>
          <w:lang w:val="en-US"/>
        </w:rPr>
        <w:t>. In case such guarantee is executed, the CONCESSIONAIRE shall return it for the amount established, within a term no longer than fifteen (15) Days as from the Day following its execution according to the provisions of Clause</w:t>
      </w:r>
      <w:r w:rsidR="00FB6D6E" w:rsidRPr="00E24666">
        <w:rPr>
          <w:rFonts w:cstheme="minorHAnsi"/>
          <w:lang w:val="en-US"/>
        </w:rPr>
        <w:t xml:space="preserve"> </w:t>
      </w:r>
      <w:r w:rsidR="00936AD4" w:rsidRPr="00E24666">
        <w:rPr>
          <w:rFonts w:cstheme="minorHAnsi"/>
          <w:lang w:val="en-US"/>
        </w:rPr>
        <w:fldChar w:fldCharType="begin"/>
      </w:r>
      <w:r w:rsidR="00936AD4" w:rsidRPr="00E24666">
        <w:rPr>
          <w:rFonts w:cstheme="minorHAnsi"/>
          <w:lang w:val="en-US"/>
        </w:rPr>
        <w:instrText xml:space="preserve"> REF _Ref43420149 \r \h </w:instrText>
      </w:r>
      <w:r w:rsidR="006522A2" w:rsidRPr="00E24666">
        <w:rPr>
          <w:rFonts w:cstheme="minorHAnsi"/>
          <w:lang w:val="en-US"/>
        </w:rPr>
        <w:instrText xml:space="preserve"> \* MERGEFORMAT </w:instrText>
      </w:r>
      <w:r w:rsidR="00936AD4" w:rsidRPr="00E24666">
        <w:rPr>
          <w:rFonts w:cstheme="minorHAnsi"/>
          <w:lang w:val="en-US"/>
        </w:rPr>
      </w:r>
      <w:r w:rsidR="00936AD4" w:rsidRPr="00E24666">
        <w:rPr>
          <w:rFonts w:cstheme="minorHAnsi"/>
          <w:lang w:val="en-US"/>
        </w:rPr>
        <w:fldChar w:fldCharType="separate"/>
      </w:r>
      <w:r w:rsidR="00673CCF" w:rsidRPr="00E24666">
        <w:rPr>
          <w:rFonts w:cstheme="minorHAnsi"/>
          <w:lang w:val="en-US"/>
        </w:rPr>
        <w:t>9.9</w:t>
      </w:r>
      <w:r w:rsidR="00936AD4" w:rsidRPr="00E24666">
        <w:rPr>
          <w:rFonts w:cstheme="minorHAnsi"/>
          <w:lang w:val="en-US"/>
        </w:rPr>
        <w:fldChar w:fldCharType="end"/>
      </w:r>
      <w:r w:rsidR="00475D7B" w:rsidRPr="00E24666">
        <w:rPr>
          <w:rFonts w:cstheme="minorHAnsi"/>
          <w:lang w:val="en-US"/>
        </w:rPr>
        <w:t xml:space="preserve"> </w:t>
      </w:r>
      <w:r w:rsidRPr="00E24666">
        <w:rPr>
          <w:rFonts w:cstheme="minorHAnsi"/>
          <w:lang w:val="en-US"/>
        </w:rPr>
        <w:t>of the C</w:t>
      </w:r>
      <w:r w:rsidRPr="004D65EC">
        <w:rPr>
          <w:rFonts w:cstheme="minorHAnsi"/>
          <w:lang w:val="en-US"/>
        </w:rPr>
        <w:t>oncession Contract</w:t>
      </w:r>
      <w:r w:rsidR="00475D7B" w:rsidRPr="00E24666">
        <w:rPr>
          <w:rFonts w:cstheme="minorHAnsi"/>
          <w:lang w:val="en-US"/>
        </w:rPr>
        <w:t xml:space="preserve">. </w:t>
      </w:r>
    </w:p>
    <w:p w14:paraId="0F213D71" w14:textId="77777777" w:rsidR="00475D7B" w:rsidRPr="00E24666" w:rsidRDefault="00475D7B" w:rsidP="00475D7B">
      <w:pPr>
        <w:pStyle w:val="Prrafodelista"/>
        <w:spacing w:after="0" w:line="240" w:lineRule="auto"/>
        <w:ind w:left="709"/>
        <w:jc w:val="both"/>
        <w:rPr>
          <w:rFonts w:cstheme="minorHAnsi"/>
          <w:lang w:val="en-US"/>
        </w:rPr>
      </w:pPr>
    </w:p>
    <w:p w14:paraId="093EDD23" w14:textId="3A25958F" w:rsidR="00475D7B" w:rsidRPr="00E24666" w:rsidRDefault="00BF733A" w:rsidP="00FC5153">
      <w:pPr>
        <w:pStyle w:val="Prrafodelista"/>
        <w:numPr>
          <w:ilvl w:val="1"/>
          <w:numId w:val="23"/>
        </w:numPr>
        <w:spacing w:after="0" w:line="240" w:lineRule="auto"/>
        <w:ind w:left="709" w:hanging="709"/>
        <w:jc w:val="both"/>
        <w:rPr>
          <w:rFonts w:cstheme="minorHAnsi"/>
          <w:lang w:val="en-US"/>
        </w:rPr>
      </w:pPr>
      <w:r w:rsidRPr="00E24666">
        <w:rPr>
          <w:rFonts w:cstheme="minorHAnsi"/>
          <w:lang w:val="en-US"/>
        </w:rPr>
        <w:t xml:space="preserve">The Parties may submit any </w:t>
      </w:r>
      <w:r w:rsidR="003000A0" w:rsidRPr="00E24666">
        <w:rPr>
          <w:rFonts w:cstheme="minorHAnsi"/>
          <w:lang w:val="en-US"/>
        </w:rPr>
        <w:t xml:space="preserve">Technical Controversy </w:t>
      </w:r>
      <w:r w:rsidRPr="00E24666">
        <w:rPr>
          <w:rFonts w:cstheme="minorHAnsi"/>
          <w:lang w:val="en-US"/>
        </w:rPr>
        <w:t xml:space="preserve"> related to this Chapter to the </w:t>
      </w:r>
      <w:r w:rsidR="009730AD" w:rsidRPr="00E24666">
        <w:rPr>
          <w:rFonts w:cstheme="minorHAnsi"/>
          <w:lang w:val="en-US"/>
        </w:rPr>
        <w:t>Dispute</w:t>
      </w:r>
      <w:r w:rsidRPr="00E24666">
        <w:rPr>
          <w:rFonts w:cstheme="minorHAnsi"/>
          <w:lang w:val="en-US"/>
        </w:rPr>
        <w:t xml:space="preserve"> settlement mechanisms provided for in Chapter XVI, Clause</w:t>
      </w:r>
      <w:r w:rsidR="00475D7B" w:rsidRPr="00E24666">
        <w:rPr>
          <w:rFonts w:cstheme="minorHAnsi"/>
          <w:lang w:val="en-US"/>
        </w:rPr>
        <w:t xml:space="preserve"> </w:t>
      </w:r>
      <w:r w:rsidR="00583F5C" w:rsidRPr="00E24666">
        <w:rPr>
          <w:rFonts w:cstheme="minorHAnsi"/>
          <w:lang w:val="en-US"/>
        </w:rPr>
        <w:fldChar w:fldCharType="begin"/>
      </w:r>
      <w:r w:rsidR="00583F5C" w:rsidRPr="00E24666">
        <w:rPr>
          <w:rFonts w:cstheme="minorHAnsi"/>
          <w:lang w:val="en-US"/>
        </w:rPr>
        <w:instrText xml:space="preserve"> REF _Ref43400425 \r \h </w:instrText>
      </w:r>
      <w:r w:rsidR="003834EC" w:rsidRPr="00E24666">
        <w:rPr>
          <w:rFonts w:cstheme="minorHAnsi"/>
          <w:lang w:val="en-US"/>
        </w:rPr>
        <w:instrText xml:space="preserve"> \* MERGEFORMAT </w:instrText>
      </w:r>
      <w:r w:rsidR="00583F5C" w:rsidRPr="00E24666">
        <w:rPr>
          <w:rFonts w:cstheme="minorHAnsi"/>
          <w:lang w:val="en-US"/>
        </w:rPr>
      </w:r>
      <w:r w:rsidR="00583F5C" w:rsidRPr="00E24666">
        <w:rPr>
          <w:rFonts w:cstheme="minorHAnsi"/>
          <w:lang w:val="en-US"/>
        </w:rPr>
        <w:fldChar w:fldCharType="separate"/>
      </w:r>
      <w:r w:rsidR="00673CCF" w:rsidRPr="00E24666">
        <w:rPr>
          <w:rFonts w:cstheme="minorHAnsi"/>
          <w:lang w:val="en-US"/>
        </w:rPr>
        <w:t>16.14.1</w:t>
      </w:r>
      <w:r w:rsidR="00583F5C" w:rsidRPr="00E24666">
        <w:rPr>
          <w:rFonts w:cstheme="minorHAnsi"/>
          <w:lang w:val="en-US"/>
        </w:rPr>
        <w:fldChar w:fldCharType="end"/>
      </w:r>
      <w:r w:rsidR="00475D7B" w:rsidRPr="00E24666">
        <w:rPr>
          <w:rFonts w:cstheme="minorHAnsi"/>
          <w:lang w:val="en-US"/>
        </w:rPr>
        <w:t xml:space="preserve"> </w:t>
      </w:r>
      <w:r w:rsidRPr="00E24666">
        <w:rPr>
          <w:rFonts w:cstheme="minorHAnsi"/>
          <w:lang w:val="en-US"/>
        </w:rPr>
        <w:t xml:space="preserve">of this </w:t>
      </w:r>
      <w:r w:rsidR="00B11E92" w:rsidRPr="004D65EC">
        <w:rPr>
          <w:rFonts w:cstheme="minorHAnsi"/>
          <w:lang w:val="en-US"/>
        </w:rPr>
        <w:t>Contract</w:t>
      </w:r>
      <w:r w:rsidRPr="004D65EC">
        <w:rPr>
          <w:rFonts w:cstheme="minorHAnsi"/>
          <w:lang w:val="en-US"/>
        </w:rPr>
        <w:t>, after the Deductions have been made.</w:t>
      </w:r>
    </w:p>
    <w:p w14:paraId="4BB64D53" w14:textId="64F9DA5D" w:rsidR="0060316B" w:rsidRPr="00E24666" w:rsidRDefault="0060316B" w:rsidP="00543611">
      <w:pPr>
        <w:spacing w:after="0" w:line="240" w:lineRule="auto"/>
        <w:ind w:left="709"/>
        <w:rPr>
          <w:rFonts w:cstheme="minorHAnsi"/>
          <w:lang w:val="en-US"/>
        </w:rPr>
      </w:pPr>
    </w:p>
    <w:p w14:paraId="603B1E2A" w14:textId="77777777" w:rsidR="00A935CF" w:rsidRPr="00E24666" w:rsidRDefault="00A935CF" w:rsidP="00543611">
      <w:pPr>
        <w:spacing w:after="0" w:line="240" w:lineRule="auto"/>
        <w:ind w:left="709"/>
        <w:rPr>
          <w:rFonts w:cstheme="minorHAnsi"/>
          <w:lang w:val="en-US"/>
        </w:rPr>
      </w:pPr>
    </w:p>
    <w:p w14:paraId="2BC1392D" w14:textId="7D40169E" w:rsidR="00616EFC" w:rsidRPr="00E24666" w:rsidRDefault="00BF733A" w:rsidP="00BF733A">
      <w:pPr>
        <w:pStyle w:val="Ttulo1"/>
        <w:ind w:left="426"/>
        <w:rPr>
          <w:rFonts w:cstheme="minorHAnsi"/>
          <w:lang w:val="en-US"/>
        </w:rPr>
      </w:pPr>
      <w:bookmarkStart w:id="663" w:name="_Toc70611708"/>
      <w:r w:rsidRPr="00E24666">
        <w:rPr>
          <w:rFonts w:cstheme="minorHAnsi"/>
          <w:lang w:val="en-US"/>
        </w:rPr>
        <w:t>AMENDMENTS TO THE CONTRACT</w:t>
      </w:r>
      <w:bookmarkEnd w:id="663"/>
    </w:p>
    <w:p w14:paraId="2EBB4CE3" w14:textId="77777777" w:rsidR="00616EFC" w:rsidRPr="00E24666" w:rsidRDefault="00616EFC" w:rsidP="002F09FE">
      <w:pPr>
        <w:pStyle w:val="Prrafodelista"/>
        <w:spacing w:after="0" w:line="240" w:lineRule="auto"/>
        <w:ind w:left="360"/>
        <w:jc w:val="both"/>
        <w:rPr>
          <w:rFonts w:cstheme="minorHAnsi"/>
          <w:lang w:val="en-US"/>
        </w:rPr>
      </w:pPr>
      <w:bookmarkStart w:id="664" w:name="_Ref369773345"/>
    </w:p>
    <w:p w14:paraId="62817CA0" w14:textId="77777777" w:rsidR="001E44E9" w:rsidRPr="00E24666" w:rsidRDefault="001E44E9" w:rsidP="00BF733A">
      <w:pPr>
        <w:pStyle w:val="Prrafodelista"/>
        <w:spacing w:after="0" w:line="240" w:lineRule="auto"/>
        <w:ind w:left="709" w:hanging="709"/>
        <w:jc w:val="both"/>
        <w:rPr>
          <w:rFonts w:cstheme="minorHAnsi"/>
          <w:vanish/>
          <w:lang w:val="en-US"/>
        </w:rPr>
      </w:pPr>
    </w:p>
    <w:p w14:paraId="65375CE4" w14:textId="4B345D46" w:rsidR="00BF733A" w:rsidRPr="00E24666" w:rsidRDefault="00BF733A" w:rsidP="00FC5153">
      <w:pPr>
        <w:pStyle w:val="Prrafodelista"/>
        <w:numPr>
          <w:ilvl w:val="1"/>
          <w:numId w:val="36"/>
        </w:numPr>
        <w:spacing w:after="0" w:line="240" w:lineRule="auto"/>
        <w:ind w:left="709" w:hanging="709"/>
        <w:jc w:val="both"/>
        <w:rPr>
          <w:rFonts w:cstheme="minorHAnsi"/>
          <w:lang w:val="en-US"/>
        </w:rPr>
      </w:pPr>
      <w:r w:rsidRPr="00E24666">
        <w:rPr>
          <w:rFonts w:cstheme="minorHAnsi"/>
          <w:lang w:val="en-US"/>
        </w:rPr>
        <w:t xml:space="preserve">Pursuant to Article 55 of Legislative Decree </w:t>
      </w:r>
      <w:r w:rsidR="008235B0" w:rsidRPr="00E24666">
        <w:rPr>
          <w:rFonts w:cstheme="minorHAnsi"/>
          <w:lang w:val="en-US"/>
        </w:rPr>
        <w:t>No.</w:t>
      </w:r>
      <w:r w:rsidRPr="00E24666">
        <w:rPr>
          <w:rFonts w:cstheme="minorHAnsi"/>
          <w:lang w:val="en-US"/>
        </w:rPr>
        <w:t xml:space="preserve"> 1362 and Article 134 of the Regulations of Legislative Decree </w:t>
      </w:r>
      <w:r w:rsidR="008235B0" w:rsidRPr="00E24666">
        <w:rPr>
          <w:rFonts w:cstheme="minorHAnsi"/>
          <w:lang w:val="en-US"/>
        </w:rPr>
        <w:t>No.</w:t>
      </w:r>
      <w:r w:rsidRPr="00E24666">
        <w:rPr>
          <w:rFonts w:cstheme="minorHAnsi"/>
          <w:lang w:val="en-US"/>
        </w:rPr>
        <w:t xml:space="preserve"> 1362, or subsequent regulations that may amend or replace them, the Parties may amend this Contract, subject to prior written </w:t>
      </w:r>
      <w:r w:rsidR="00B11E92" w:rsidRPr="00E24666">
        <w:rPr>
          <w:rFonts w:cstheme="minorHAnsi"/>
          <w:lang w:val="en-US"/>
        </w:rPr>
        <w:t>Contract</w:t>
      </w:r>
      <w:r w:rsidRPr="00E24666">
        <w:rPr>
          <w:rFonts w:cstheme="minorHAnsi"/>
          <w:lang w:val="en-US"/>
        </w:rPr>
        <w:t xml:space="preserve">, which must be set forth in an addendum, for duly justified reasons and when necessary in the public interest, maintaining the competitive conditions of the promotion process and the </w:t>
      </w:r>
      <w:r w:rsidR="00D01EA4" w:rsidRPr="00E24666">
        <w:rPr>
          <w:rFonts w:cstheme="minorHAnsi"/>
          <w:lang w:val="en-US"/>
        </w:rPr>
        <w:t>economic-financial equilibrium</w:t>
      </w:r>
      <w:r w:rsidRPr="00E24666">
        <w:rPr>
          <w:rFonts w:cstheme="minorHAnsi"/>
          <w:lang w:val="en-US"/>
        </w:rPr>
        <w:t xml:space="preserve"> of the services to be provided by the Parties, taking care not to alter the allocation of risks and the nature of the Project.</w:t>
      </w:r>
    </w:p>
    <w:p w14:paraId="17F379A9" w14:textId="77777777" w:rsidR="00BF733A" w:rsidRPr="00E24666" w:rsidRDefault="00BF733A" w:rsidP="00BF733A">
      <w:pPr>
        <w:pStyle w:val="Prrafodelista"/>
        <w:spacing w:after="0" w:line="240" w:lineRule="auto"/>
        <w:ind w:left="709" w:hanging="709"/>
        <w:jc w:val="both"/>
        <w:rPr>
          <w:rFonts w:cstheme="minorHAnsi"/>
          <w:lang w:val="en-US"/>
        </w:rPr>
      </w:pPr>
    </w:p>
    <w:p w14:paraId="728F1245" w14:textId="0D3A3AA0" w:rsidR="00BF733A" w:rsidRPr="00E24666" w:rsidRDefault="00BF733A" w:rsidP="00FC5153">
      <w:pPr>
        <w:pStyle w:val="Prrafodelista"/>
        <w:numPr>
          <w:ilvl w:val="1"/>
          <w:numId w:val="36"/>
        </w:numPr>
        <w:spacing w:after="0" w:line="240" w:lineRule="auto"/>
        <w:ind w:left="709" w:hanging="709"/>
        <w:jc w:val="both"/>
        <w:rPr>
          <w:rFonts w:cstheme="minorHAnsi"/>
          <w:lang w:val="en-US"/>
        </w:rPr>
      </w:pPr>
      <w:r w:rsidRPr="00E24666">
        <w:rPr>
          <w:rFonts w:cstheme="minorHAnsi"/>
          <w:lang w:val="en-US"/>
        </w:rPr>
        <w:t xml:space="preserve">Any request for amendment, addition or modification of this Contract by any of the Parties shall be submitted to the other Party, with due technical and economic-financial support, in accordance with the provisions of the Regulations of Legislative Decree </w:t>
      </w:r>
      <w:r w:rsidR="008235B0" w:rsidRPr="00E24666">
        <w:rPr>
          <w:rFonts w:cstheme="minorHAnsi"/>
          <w:lang w:val="en-US"/>
        </w:rPr>
        <w:t>No.</w:t>
      </w:r>
      <w:r w:rsidRPr="00E24666">
        <w:rPr>
          <w:rFonts w:cstheme="minorHAnsi"/>
          <w:lang w:val="en-US"/>
        </w:rPr>
        <w:t xml:space="preserve"> 1362, approved by Supreme Decree </w:t>
      </w:r>
      <w:r w:rsidR="008235B0" w:rsidRPr="00E24666">
        <w:rPr>
          <w:rFonts w:cstheme="minorHAnsi"/>
          <w:lang w:val="en-US"/>
        </w:rPr>
        <w:t>No.</w:t>
      </w:r>
      <w:r w:rsidRPr="00E24666">
        <w:rPr>
          <w:rFonts w:cstheme="minorHAnsi"/>
          <w:lang w:val="en-US"/>
        </w:rPr>
        <w:t xml:space="preserve"> 240-2018-EF, the Applicable Laws and Provisions and amending and/or replacing rules. </w:t>
      </w:r>
    </w:p>
    <w:p w14:paraId="75BCE503" w14:textId="77777777" w:rsidR="00BF733A" w:rsidRPr="00E24666" w:rsidRDefault="00BF733A" w:rsidP="00BF733A">
      <w:pPr>
        <w:pStyle w:val="Prrafodelista"/>
        <w:spacing w:after="0" w:line="240" w:lineRule="auto"/>
        <w:ind w:left="709" w:hanging="709"/>
        <w:jc w:val="both"/>
        <w:rPr>
          <w:rFonts w:cstheme="minorHAnsi"/>
          <w:lang w:val="en-US"/>
        </w:rPr>
      </w:pPr>
    </w:p>
    <w:p w14:paraId="6AAA9F58" w14:textId="6615AEAE" w:rsidR="00BF733A" w:rsidRPr="00E24666" w:rsidRDefault="00BF733A" w:rsidP="00FC5153">
      <w:pPr>
        <w:pStyle w:val="Prrafodelista"/>
        <w:numPr>
          <w:ilvl w:val="1"/>
          <w:numId w:val="36"/>
        </w:numPr>
        <w:spacing w:after="0" w:line="240" w:lineRule="auto"/>
        <w:ind w:left="709" w:hanging="709"/>
        <w:jc w:val="both"/>
        <w:rPr>
          <w:rFonts w:cstheme="minorHAnsi"/>
          <w:lang w:val="en-US"/>
        </w:rPr>
      </w:pPr>
      <w:r w:rsidRPr="00E24666">
        <w:rPr>
          <w:rFonts w:cstheme="minorHAnsi"/>
          <w:lang w:val="en-US"/>
        </w:rPr>
        <w:t xml:space="preserve">The amendment </w:t>
      </w:r>
      <w:r w:rsidR="00B11E92" w:rsidRPr="00E24666">
        <w:rPr>
          <w:rFonts w:cstheme="minorHAnsi"/>
          <w:lang w:val="en-US"/>
        </w:rPr>
        <w:t>Contract</w:t>
      </w:r>
      <w:r w:rsidRPr="00E24666">
        <w:rPr>
          <w:rFonts w:cstheme="minorHAnsi"/>
          <w:lang w:val="en-US"/>
        </w:rPr>
        <w:t xml:space="preserve"> shall be binding for the Parties only if it is in writing and signed by the duly authorized representatives of the Parties.</w:t>
      </w:r>
    </w:p>
    <w:p w14:paraId="2EAFEB88" w14:textId="77777777" w:rsidR="00BF733A" w:rsidRPr="00E24666" w:rsidRDefault="00BF733A" w:rsidP="00BF733A">
      <w:pPr>
        <w:pStyle w:val="Prrafodelista"/>
        <w:spacing w:after="0" w:line="240" w:lineRule="auto"/>
        <w:ind w:left="709" w:hanging="709"/>
        <w:jc w:val="both"/>
        <w:rPr>
          <w:rFonts w:cstheme="minorHAnsi"/>
          <w:lang w:val="en-US"/>
        </w:rPr>
      </w:pPr>
    </w:p>
    <w:p w14:paraId="1F33386C" w14:textId="0389C7C4" w:rsidR="00616EFC" w:rsidRPr="00E24666" w:rsidRDefault="00BF733A" w:rsidP="001E791A">
      <w:pPr>
        <w:pStyle w:val="Prrafodelista"/>
        <w:numPr>
          <w:ilvl w:val="1"/>
          <w:numId w:val="36"/>
        </w:numPr>
        <w:spacing w:after="0" w:line="240" w:lineRule="auto"/>
        <w:ind w:left="709" w:hanging="709"/>
        <w:jc w:val="both"/>
        <w:rPr>
          <w:rFonts w:cstheme="minorHAnsi"/>
          <w:lang w:val="en-US"/>
        </w:rPr>
      </w:pPr>
      <w:r w:rsidRPr="00E24666">
        <w:rPr>
          <w:rFonts w:cstheme="minorHAnsi"/>
          <w:lang w:val="en-US"/>
        </w:rPr>
        <w:t xml:space="preserve">For the purposes of the preceding paragraph, it should be noted that the modification of any of the terms set forth in this </w:t>
      </w:r>
      <w:r w:rsidR="00B11E92" w:rsidRPr="00E24666">
        <w:rPr>
          <w:rFonts w:cstheme="minorHAnsi"/>
          <w:lang w:val="en-US"/>
        </w:rPr>
        <w:t>Contract</w:t>
      </w:r>
      <w:r w:rsidRPr="00E24666">
        <w:rPr>
          <w:rFonts w:cstheme="minorHAnsi"/>
          <w:lang w:val="en-US"/>
        </w:rPr>
        <w:t xml:space="preserve"> requires the prior opinion of the Permitted Creditor. </w:t>
      </w:r>
      <w:r w:rsidR="007D4665" w:rsidRPr="00E24666">
        <w:rPr>
          <w:rFonts w:cstheme="minorHAnsi"/>
          <w:lang w:val="en-US"/>
        </w:rPr>
        <w:t>PROINVERSIÓN</w:t>
      </w:r>
      <w:r w:rsidRPr="00E24666">
        <w:rPr>
          <w:rFonts w:cstheme="minorHAnsi"/>
          <w:lang w:val="en-US"/>
        </w:rPr>
        <w:t xml:space="preserve"> and the Ministry of Economy and Finance, within the scope of their competences, shall then be requested to give their prior opinion on the proposal agreed upon by the Parties; likewise, the opinion of the competent public entities shall </w:t>
      </w:r>
      <w:r w:rsidRPr="00E24666">
        <w:rPr>
          <w:rFonts w:cstheme="minorHAnsi"/>
          <w:lang w:val="en-US"/>
        </w:rPr>
        <w:lastRenderedPageBreak/>
        <w:t xml:space="preserve">be required in accordance with the conditions required by Legislative Decree </w:t>
      </w:r>
      <w:r w:rsidR="008235B0" w:rsidRPr="00E24666">
        <w:rPr>
          <w:rFonts w:cstheme="minorHAnsi"/>
          <w:lang w:val="en-US"/>
        </w:rPr>
        <w:t>N</w:t>
      </w:r>
      <w:r w:rsidR="001E791A" w:rsidRPr="00E24666">
        <w:rPr>
          <w:rFonts w:cstheme="minorHAnsi"/>
          <w:lang w:val="en-US"/>
        </w:rPr>
        <w:t>o</w:t>
      </w:r>
      <w:r w:rsidR="008235B0" w:rsidRPr="00E24666">
        <w:rPr>
          <w:rFonts w:cstheme="minorHAnsi"/>
          <w:lang w:val="en-US"/>
        </w:rPr>
        <w:t>.</w:t>
      </w:r>
      <w:r w:rsidRPr="00E24666">
        <w:rPr>
          <w:rFonts w:cstheme="minorHAnsi"/>
          <w:lang w:val="en-US"/>
        </w:rPr>
        <w:t xml:space="preserve"> 1362, its Regulations approved by Supreme Decree </w:t>
      </w:r>
      <w:r w:rsidR="008235B0" w:rsidRPr="00E24666">
        <w:rPr>
          <w:rFonts w:cstheme="minorHAnsi"/>
          <w:lang w:val="en-US"/>
        </w:rPr>
        <w:t>N</w:t>
      </w:r>
      <w:r w:rsidR="00CE76CD" w:rsidRPr="00E24666">
        <w:rPr>
          <w:rFonts w:cstheme="minorHAnsi"/>
          <w:lang w:val="en-US"/>
        </w:rPr>
        <w:t>o</w:t>
      </w:r>
      <w:r w:rsidR="008235B0" w:rsidRPr="00E24666">
        <w:rPr>
          <w:rFonts w:cstheme="minorHAnsi"/>
          <w:lang w:val="en-US"/>
        </w:rPr>
        <w:t>.</w:t>
      </w:r>
      <w:r w:rsidRPr="00E24666">
        <w:rPr>
          <w:rFonts w:cstheme="minorHAnsi"/>
          <w:lang w:val="en-US"/>
        </w:rPr>
        <w:t xml:space="preserve"> 240-2018-EF, the Applicable Laws and Provisions and amending and/or substituting rules.</w:t>
      </w:r>
    </w:p>
    <w:p w14:paraId="0B085337" w14:textId="77777777" w:rsidR="00616EFC" w:rsidRPr="00E24666" w:rsidRDefault="00616EFC" w:rsidP="00616EFC">
      <w:pPr>
        <w:pStyle w:val="Prrafodelista"/>
        <w:spacing w:after="0" w:line="240" w:lineRule="auto"/>
        <w:ind w:left="709"/>
        <w:jc w:val="both"/>
        <w:rPr>
          <w:rFonts w:cstheme="minorHAnsi"/>
          <w:lang w:val="en-US"/>
        </w:rPr>
      </w:pPr>
    </w:p>
    <w:p w14:paraId="6E915F6B" w14:textId="0755626E" w:rsidR="00E14BBE" w:rsidRPr="00E24666" w:rsidRDefault="00BF733A" w:rsidP="00616EFC">
      <w:pPr>
        <w:pStyle w:val="Prrafodelista"/>
        <w:spacing w:after="0" w:line="240" w:lineRule="auto"/>
        <w:ind w:left="709"/>
        <w:jc w:val="both"/>
        <w:rPr>
          <w:rFonts w:cstheme="minorHAnsi"/>
          <w:lang w:val="en-US"/>
        </w:rPr>
      </w:pPr>
      <w:r w:rsidRPr="00E24666">
        <w:rPr>
          <w:rFonts w:cstheme="minorHAnsi"/>
          <w:lang w:val="en-US"/>
        </w:rPr>
        <w:t>Likewise, in case the contractual modifications refer to the Service Levels foreseen in this Contract, it shall be necessary to request prior opinion from the Supervisor.</w:t>
      </w:r>
    </w:p>
    <w:p w14:paraId="4A5E4605" w14:textId="77777777" w:rsidR="00616EFC" w:rsidRPr="00E24666" w:rsidRDefault="00616EFC" w:rsidP="00616EFC">
      <w:pPr>
        <w:pStyle w:val="EstiloTtulo2AsiticaMSMincho"/>
        <w:numPr>
          <w:ilvl w:val="0"/>
          <w:numId w:val="0"/>
        </w:numPr>
        <w:tabs>
          <w:tab w:val="num" w:pos="992"/>
        </w:tabs>
        <w:ind w:left="851" w:hanging="851"/>
        <w:rPr>
          <w:rFonts w:asciiTheme="minorHAnsi" w:hAnsiTheme="minorHAnsi" w:cstheme="minorHAnsi"/>
          <w:szCs w:val="22"/>
          <w:lang w:val="en-US"/>
        </w:rPr>
      </w:pPr>
    </w:p>
    <w:p w14:paraId="34171AB4" w14:textId="77777777" w:rsidR="00BF733A" w:rsidRPr="00E24666" w:rsidRDefault="00BF733A" w:rsidP="00FC5153">
      <w:pPr>
        <w:pStyle w:val="Prrafodelista"/>
        <w:numPr>
          <w:ilvl w:val="1"/>
          <w:numId w:val="36"/>
        </w:numPr>
        <w:spacing w:after="0" w:line="240" w:lineRule="auto"/>
        <w:ind w:left="709" w:hanging="709"/>
        <w:jc w:val="both"/>
        <w:rPr>
          <w:rFonts w:cstheme="minorHAnsi"/>
          <w:lang w:val="en-US"/>
        </w:rPr>
      </w:pPr>
      <w:r w:rsidRPr="00E24666">
        <w:rPr>
          <w:rFonts w:cstheme="minorHAnsi"/>
          <w:lang w:val="en-US"/>
        </w:rPr>
        <w:t>The request made by the CONCESSIONAIRE or the GRANTOR in this regard shall respect the nature of the Concession, the competitive conditions of the promotion process and maintain the economic and financial balance of the services to be provided by the Parties.</w:t>
      </w:r>
    </w:p>
    <w:p w14:paraId="75684A19" w14:textId="77777777" w:rsidR="00BF733A" w:rsidRPr="00E24666" w:rsidRDefault="00BF733A" w:rsidP="00BF733A">
      <w:pPr>
        <w:pStyle w:val="Prrafodelista"/>
        <w:spacing w:after="0" w:line="240" w:lineRule="auto"/>
        <w:ind w:left="709" w:hanging="709"/>
        <w:jc w:val="both"/>
        <w:rPr>
          <w:rFonts w:cstheme="minorHAnsi"/>
          <w:lang w:val="en-US"/>
        </w:rPr>
      </w:pPr>
    </w:p>
    <w:p w14:paraId="376B6DE7" w14:textId="6C85A46D" w:rsidR="00616EFC" w:rsidRPr="00E24666" w:rsidRDefault="00BF733A" w:rsidP="00FC5153">
      <w:pPr>
        <w:pStyle w:val="Prrafodelista"/>
        <w:numPr>
          <w:ilvl w:val="1"/>
          <w:numId w:val="36"/>
        </w:numPr>
        <w:spacing w:after="0" w:line="240" w:lineRule="auto"/>
        <w:ind w:left="709" w:hanging="709"/>
        <w:jc w:val="both"/>
        <w:rPr>
          <w:rFonts w:cstheme="minorHAnsi"/>
          <w:lang w:val="en-US"/>
        </w:rPr>
      </w:pPr>
      <w:r w:rsidRPr="00E24666">
        <w:rPr>
          <w:rFonts w:cstheme="minorHAnsi"/>
          <w:lang w:val="en-US"/>
        </w:rPr>
        <w:t xml:space="preserve">Notwithstanding the provisions of this Chapter, the provisions contained in Articles 134 to 138 of Supreme Decree </w:t>
      </w:r>
      <w:r w:rsidR="008235B0" w:rsidRPr="00E24666">
        <w:rPr>
          <w:rFonts w:cstheme="minorHAnsi"/>
          <w:lang w:val="en-US"/>
        </w:rPr>
        <w:t>N</w:t>
      </w:r>
      <w:r w:rsidR="00CE76CD" w:rsidRPr="00E24666">
        <w:rPr>
          <w:rFonts w:cstheme="minorHAnsi"/>
          <w:lang w:val="en-US"/>
        </w:rPr>
        <w:t>o</w:t>
      </w:r>
      <w:r w:rsidR="008235B0" w:rsidRPr="00E24666">
        <w:rPr>
          <w:rFonts w:cstheme="minorHAnsi"/>
          <w:lang w:val="en-US"/>
        </w:rPr>
        <w:t>.</w:t>
      </w:r>
      <w:r w:rsidRPr="00E24666">
        <w:rPr>
          <w:rFonts w:cstheme="minorHAnsi"/>
          <w:lang w:val="en-US"/>
        </w:rPr>
        <w:t xml:space="preserve"> 240-2018-EF, Regulation of Legislative Decree </w:t>
      </w:r>
      <w:r w:rsidR="008235B0" w:rsidRPr="00E24666">
        <w:rPr>
          <w:rFonts w:cstheme="minorHAnsi"/>
          <w:lang w:val="en-US"/>
        </w:rPr>
        <w:t>N</w:t>
      </w:r>
      <w:r w:rsidR="00CE76CD" w:rsidRPr="00E24666">
        <w:rPr>
          <w:rFonts w:cstheme="minorHAnsi"/>
          <w:lang w:val="en-US"/>
        </w:rPr>
        <w:t>o</w:t>
      </w:r>
      <w:r w:rsidR="008235B0" w:rsidRPr="00E24666">
        <w:rPr>
          <w:rFonts w:cstheme="minorHAnsi"/>
          <w:lang w:val="en-US"/>
        </w:rPr>
        <w:t>.</w:t>
      </w:r>
      <w:r w:rsidRPr="00E24666">
        <w:rPr>
          <w:rFonts w:cstheme="minorHAnsi"/>
          <w:lang w:val="en-US"/>
        </w:rPr>
        <w:t xml:space="preserve"> 1362, the Applicable Laws and Provisions and amending and/or substituting rules shall apply to this Contract for the processing of the contractual amendments.</w:t>
      </w:r>
    </w:p>
    <w:p w14:paraId="2DC10A31" w14:textId="57011F2D" w:rsidR="00616EFC" w:rsidRPr="00E24666" w:rsidRDefault="00616EFC" w:rsidP="00616EFC">
      <w:pPr>
        <w:spacing w:after="0" w:line="240" w:lineRule="auto"/>
        <w:jc w:val="both"/>
        <w:rPr>
          <w:rFonts w:cstheme="minorHAnsi"/>
          <w:b/>
          <w:bCs/>
          <w:lang w:val="en-US"/>
        </w:rPr>
      </w:pPr>
      <w:bookmarkStart w:id="665" w:name="_cp_text_1_2559"/>
      <w:bookmarkEnd w:id="664"/>
      <w:bookmarkEnd w:id="665"/>
    </w:p>
    <w:p w14:paraId="6115ED18" w14:textId="77777777" w:rsidR="00A935CF" w:rsidRPr="00E24666" w:rsidRDefault="00A935CF" w:rsidP="00616EFC">
      <w:pPr>
        <w:spacing w:after="0" w:line="240" w:lineRule="auto"/>
        <w:jc w:val="both"/>
        <w:rPr>
          <w:rFonts w:cstheme="minorHAnsi"/>
          <w:b/>
          <w:bCs/>
          <w:lang w:val="en-US"/>
        </w:rPr>
      </w:pPr>
    </w:p>
    <w:p w14:paraId="61B0C8C6" w14:textId="26672070" w:rsidR="00616EFC" w:rsidRPr="00E24666" w:rsidRDefault="00616EFC" w:rsidP="002F09FE">
      <w:pPr>
        <w:pStyle w:val="Ttulo1"/>
        <w:spacing w:line="240" w:lineRule="auto"/>
        <w:ind w:left="142" w:hanging="142"/>
        <w:rPr>
          <w:rFonts w:cstheme="minorHAnsi"/>
          <w:lang w:val="en-US"/>
        </w:rPr>
      </w:pPr>
      <w:bookmarkStart w:id="666" w:name="_Toc37899512"/>
      <w:bookmarkStart w:id="667" w:name="_Toc70611709"/>
      <w:r w:rsidRPr="00E24666">
        <w:rPr>
          <w:rFonts w:cstheme="minorHAnsi"/>
          <w:lang w:val="en-US"/>
        </w:rPr>
        <w:t>DOMICIL</w:t>
      </w:r>
      <w:r w:rsidR="00BF733A" w:rsidRPr="00E24666">
        <w:rPr>
          <w:rFonts w:cstheme="minorHAnsi"/>
          <w:lang w:val="en-US"/>
        </w:rPr>
        <w:t>E</w:t>
      </w:r>
      <w:r w:rsidRPr="00E24666">
        <w:rPr>
          <w:rFonts w:cstheme="minorHAnsi"/>
          <w:lang w:val="en-US"/>
        </w:rPr>
        <w:t>S</w:t>
      </w:r>
      <w:bookmarkEnd w:id="666"/>
      <w:bookmarkEnd w:id="667"/>
    </w:p>
    <w:p w14:paraId="56133F00" w14:textId="77777777" w:rsidR="00616EFC" w:rsidRPr="00E24666" w:rsidRDefault="00616EFC" w:rsidP="00616EFC">
      <w:pPr>
        <w:spacing w:after="0" w:line="240" w:lineRule="auto"/>
        <w:jc w:val="both"/>
        <w:rPr>
          <w:rFonts w:cstheme="minorHAnsi"/>
          <w:b/>
          <w:bCs/>
          <w:lang w:val="en-US"/>
        </w:rPr>
      </w:pPr>
    </w:p>
    <w:p w14:paraId="3B64D27E" w14:textId="4F7780F8" w:rsidR="00616EFC" w:rsidRPr="00E24666" w:rsidRDefault="00376ADA" w:rsidP="006E7C72">
      <w:pPr>
        <w:pStyle w:val="Ttulo2"/>
        <w:spacing w:line="240" w:lineRule="auto"/>
        <w:rPr>
          <w:lang w:val="en-US"/>
        </w:rPr>
      </w:pPr>
      <w:bookmarkStart w:id="668" w:name="_Toc70611710"/>
      <w:r w:rsidRPr="00E24666">
        <w:rPr>
          <w:lang w:val="en-US"/>
        </w:rPr>
        <w:t>Fixing</w:t>
      </w:r>
      <w:bookmarkEnd w:id="668"/>
    </w:p>
    <w:p w14:paraId="25EC1067" w14:textId="77777777" w:rsidR="00CD326C" w:rsidRPr="00E24666" w:rsidRDefault="00CD326C" w:rsidP="001E44E9">
      <w:pPr>
        <w:spacing w:after="0" w:line="240" w:lineRule="auto"/>
        <w:rPr>
          <w:rFonts w:cstheme="minorHAnsi"/>
          <w:b/>
          <w:bCs/>
          <w:lang w:val="en-US"/>
        </w:rPr>
      </w:pPr>
    </w:p>
    <w:p w14:paraId="6E95880A" w14:textId="28CFDA30" w:rsidR="00376ADA" w:rsidRPr="00E24666" w:rsidRDefault="00376ADA" w:rsidP="00FC5153">
      <w:pPr>
        <w:pStyle w:val="Prrafodelista"/>
        <w:numPr>
          <w:ilvl w:val="1"/>
          <w:numId w:val="37"/>
        </w:numPr>
        <w:spacing w:after="0" w:line="240" w:lineRule="auto"/>
        <w:ind w:left="709" w:hanging="709"/>
        <w:jc w:val="both"/>
        <w:rPr>
          <w:rFonts w:cstheme="minorHAnsi"/>
          <w:lang w:val="en-US"/>
        </w:rPr>
      </w:pPr>
      <w:r w:rsidRPr="00E24666">
        <w:rPr>
          <w:rFonts w:cstheme="minorHAnsi"/>
          <w:lang w:val="en-US"/>
        </w:rPr>
        <w:t>Unless otherwise expressly agreed in the Contract, all notices, summons, petitions, demands and other communications related to the Contract, shall be made in writing and shall be considered validly made when th</w:t>
      </w:r>
      <w:r w:rsidR="00CE76CD" w:rsidRPr="00E24666">
        <w:rPr>
          <w:rFonts w:cstheme="minorHAnsi"/>
          <w:lang w:val="en-US"/>
        </w:rPr>
        <w:t>ey have the respective acknowledgement of receipt</w:t>
      </w:r>
      <w:r w:rsidRPr="00E24666">
        <w:rPr>
          <w:rFonts w:cstheme="minorHAnsi"/>
          <w:lang w:val="en-US"/>
        </w:rPr>
        <w:t>, to the following addresses:</w:t>
      </w:r>
    </w:p>
    <w:p w14:paraId="7990DB78" w14:textId="77777777" w:rsidR="00376ADA" w:rsidRPr="00E24666" w:rsidRDefault="00376ADA" w:rsidP="00376ADA">
      <w:pPr>
        <w:pStyle w:val="Prrafodelista"/>
        <w:spacing w:after="0" w:line="240" w:lineRule="auto"/>
        <w:ind w:left="709"/>
        <w:jc w:val="both"/>
        <w:rPr>
          <w:rFonts w:cstheme="minorHAnsi"/>
          <w:lang w:val="en-US"/>
        </w:rPr>
      </w:pPr>
      <w:r w:rsidRPr="00E24666">
        <w:rPr>
          <w:rFonts w:cstheme="minorHAnsi"/>
          <w:lang w:val="en-US"/>
        </w:rPr>
        <w:t>If addressed to the GRANTOR:</w:t>
      </w:r>
    </w:p>
    <w:p w14:paraId="454083E7" w14:textId="35FDE615" w:rsidR="00376ADA" w:rsidRPr="00E24666" w:rsidRDefault="00376ADA" w:rsidP="00376ADA">
      <w:pPr>
        <w:pStyle w:val="Prrafodelista"/>
        <w:spacing w:after="0" w:line="240" w:lineRule="auto"/>
        <w:ind w:left="709"/>
        <w:jc w:val="both"/>
        <w:rPr>
          <w:rFonts w:cstheme="minorHAnsi"/>
          <w:lang w:val="en-US"/>
        </w:rPr>
      </w:pPr>
      <w:r w:rsidRPr="00E24666">
        <w:rPr>
          <w:rFonts w:cstheme="minorHAnsi"/>
          <w:lang w:val="en-US"/>
        </w:rPr>
        <w:t xml:space="preserve">Name: </w:t>
      </w:r>
      <w:r w:rsidR="00CE76CD" w:rsidRPr="00E24666">
        <w:rPr>
          <w:rFonts w:cstheme="minorHAnsi"/>
          <w:lang w:val="en-US"/>
        </w:rPr>
        <w:tab/>
      </w:r>
      <w:r w:rsidR="00CE76CD" w:rsidRPr="00E24666">
        <w:rPr>
          <w:rFonts w:cstheme="minorHAnsi"/>
          <w:lang w:val="en-US"/>
        </w:rPr>
        <w:tab/>
      </w:r>
      <w:r w:rsidRPr="00E24666">
        <w:rPr>
          <w:rFonts w:cstheme="minorHAnsi"/>
          <w:lang w:val="en-US"/>
        </w:rPr>
        <w:t xml:space="preserve">Ministry of Education. </w:t>
      </w:r>
    </w:p>
    <w:p w14:paraId="571111C1" w14:textId="77777777" w:rsidR="00376ADA" w:rsidRPr="00E24666" w:rsidRDefault="00376ADA" w:rsidP="00376ADA">
      <w:pPr>
        <w:pStyle w:val="Prrafodelista"/>
        <w:spacing w:after="0" w:line="240" w:lineRule="auto"/>
        <w:ind w:left="709"/>
        <w:jc w:val="both"/>
        <w:rPr>
          <w:rFonts w:cstheme="minorHAnsi"/>
          <w:lang w:val="en-US"/>
        </w:rPr>
      </w:pPr>
      <w:r w:rsidRPr="00E24666">
        <w:rPr>
          <w:rFonts w:cstheme="minorHAnsi"/>
          <w:lang w:val="en-US"/>
        </w:rPr>
        <w:t xml:space="preserve">Address: </w:t>
      </w:r>
      <w:r w:rsidRPr="00E24666">
        <w:rPr>
          <w:rFonts w:cstheme="minorHAnsi"/>
          <w:lang w:val="en-US"/>
        </w:rPr>
        <w:tab/>
        <w:t>________</w:t>
      </w:r>
    </w:p>
    <w:p w14:paraId="7EFA3E14" w14:textId="2EC0C91D" w:rsidR="00616EFC" w:rsidRPr="00E24666" w:rsidRDefault="00376ADA" w:rsidP="00376ADA">
      <w:pPr>
        <w:pStyle w:val="Prrafodelista"/>
        <w:spacing w:after="0" w:line="240" w:lineRule="auto"/>
        <w:ind w:left="709"/>
        <w:jc w:val="both"/>
        <w:rPr>
          <w:rFonts w:cstheme="minorHAnsi"/>
          <w:lang w:val="en-US"/>
        </w:rPr>
      </w:pPr>
      <w:r w:rsidRPr="00E24666">
        <w:rPr>
          <w:rFonts w:cstheme="minorHAnsi"/>
          <w:lang w:val="en-US"/>
        </w:rPr>
        <w:t>Attention</w:t>
      </w:r>
      <w:r w:rsidR="00616EFC" w:rsidRPr="00E24666">
        <w:rPr>
          <w:rFonts w:cstheme="minorHAnsi"/>
          <w:lang w:val="en-US"/>
        </w:rPr>
        <w:t xml:space="preserve">: </w:t>
      </w:r>
      <w:r w:rsidR="00616EFC" w:rsidRPr="00E24666">
        <w:rPr>
          <w:rFonts w:cstheme="minorHAnsi"/>
          <w:lang w:val="en-US"/>
        </w:rPr>
        <w:tab/>
        <w:t xml:space="preserve">________ </w:t>
      </w:r>
    </w:p>
    <w:p w14:paraId="612C8624" w14:textId="77777777" w:rsidR="00616EFC" w:rsidRPr="00E24666" w:rsidRDefault="00616EFC" w:rsidP="00616EFC">
      <w:pPr>
        <w:spacing w:after="0" w:line="240" w:lineRule="auto"/>
        <w:ind w:left="709"/>
        <w:jc w:val="both"/>
        <w:rPr>
          <w:rFonts w:cstheme="minorHAnsi"/>
          <w:lang w:val="en-US"/>
        </w:rPr>
      </w:pPr>
    </w:p>
    <w:p w14:paraId="2DE33721" w14:textId="77777777" w:rsidR="00376ADA" w:rsidRPr="00E24666" w:rsidRDefault="00376ADA" w:rsidP="00376ADA">
      <w:pPr>
        <w:spacing w:after="0" w:line="240" w:lineRule="auto"/>
        <w:ind w:left="709"/>
        <w:jc w:val="both"/>
        <w:rPr>
          <w:rFonts w:cstheme="minorHAnsi"/>
          <w:lang w:val="en-US"/>
        </w:rPr>
      </w:pPr>
      <w:r w:rsidRPr="00E24666">
        <w:rPr>
          <w:rFonts w:cstheme="minorHAnsi"/>
          <w:lang w:val="en-US"/>
        </w:rPr>
        <w:t>If addressed to the CONCESSIONAIRE:</w:t>
      </w:r>
    </w:p>
    <w:p w14:paraId="00C6C8C8" w14:textId="77777777" w:rsidR="00376ADA" w:rsidRPr="00E24666" w:rsidRDefault="00376ADA" w:rsidP="00376ADA">
      <w:pPr>
        <w:spacing w:after="0" w:line="240" w:lineRule="auto"/>
        <w:ind w:left="709"/>
        <w:jc w:val="both"/>
        <w:rPr>
          <w:rFonts w:cstheme="minorHAnsi"/>
          <w:lang w:val="en-US"/>
        </w:rPr>
      </w:pPr>
      <w:r w:rsidRPr="00E24666">
        <w:rPr>
          <w:rFonts w:cstheme="minorHAnsi"/>
          <w:lang w:val="en-US"/>
        </w:rPr>
        <w:t xml:space="preserve">Name: </w:t>
      </w:r>
    </w:p>
    <w:p w14:paraId="65114153" w14:textId="77777777" w:rsidR="00376ADA" w:rsidRPr="00E24666" w:rsidRDefault="00376ADA" w:rsidP="00376ADA">
      <w:pPr>
        <w:spacing w:after="0" w:line="240" w:lineRule="auto"/>
        <w:ind w:left="709"/>
        <w:jc w:val="both"/>
        <w:rPr>
          <w:rFonts w:cstheme="minorHAnsi"/>
          <w:lang w:val="en-US"/>
        </w:rPr>
      </w:pPr>
      <w:r w:rsidRPr="00E24666">
        <w:rPr>
          <w:rFonts w:cstheme="minorHAnsi"/>
          <w:lang w:val="en-US"/>
        </w:rPr>
        <w:t xml:space="preserve">Address: </w:t>
      </w:r>
    </w:p>
    <w:p w14:paraId="46081FFD" w14:textId="6203EE7C" w:rsidR="00616EFC" w:rsidRPr="00E24666" w:rsidRDefault="00376ADA" w:rsidP="00376ADA">
      <w:pPr>
        <w:spacing w:after="0" w:line="240" w:lineRule="auto"/>
        <w:ind w:left="709"/>
        <w:jc w:val="both"/>
        <w:rPr>
          <w:rFonts w:cstheme="minorHAnsi"/>
          <w:lang w:val="en-US"/>
        </w:rPr>
      </w:pPr>
      <w:r w:rsidRPr="00E24666">
        <w:rPr>
          <w:rFonts w:cstheme="minorHAnsi"/>
          <w:lang w:val="en-US"/>
        </w:rPr>
        <w:t>Attention</w:t>
      </w:r>
      <w:r w:rsidR="00616EFC" w:rsidRPr="00E24666">
        <w:rPr>
          <w:rFonts w:cstheme="minorHAnsi"/>
          <w:lang w:val="en-US"/>
        </w:rPr>
        <w:t xml:space="preserve">: </w:t>
      </w:r>
    </w:p>
    <w:p w14:paraId="40BFFF42" w14:textId="77777777" w:rsidR="00616EFC" w:rsidRPr="00E24666" w:rsidRDefault="00616EFC" w:rsidP="00616EFC">
      <w:pPr>
        <w:spacing w:after="0" w:line="240" w:lineRule="auto"/>
        <w:ind w:left="720"/>
        <w:jc w:val="both"/>
        <w:rPr>
          <w:rFonts w:cstheme="minorHAnsi"/>
          <w:lang w:val="en-US"/>
        </w:rPr>
      </w:pPr>
    </w:p>
    <w:p w14:paraId="5CA9B60E" w14:textId="13D413F0" w:rsidR="00376ADA" w:rsidRPr="00E24666" w:rsidRDefault="00376ADA" w:rsidP="00376ADA">
      <w:pPr>
        <w:spacing w:after="0" w:line="240" w:lineRule="auto"/>
        <w:ind w:left="720"/>
        <w:jc w:val="both"/>
        <w:rPr>
          <w:rFonts w:cstheme="minorHAnsi"/>
          <w:lang w:val="en-US"/>
        </w:rPr>
      </w:pPr>
      <w:r w:rsidRPr="00E24666">
        <w:rPr>
          <w:rFonts w:cstheme="minorHAnsi"/>
          <w:lang w:val="en-US"/>
        </w:rPr>
        <w:t xml:space="preserve">Likewise, the Parties may make communications by electronic mail for which it shall be deemed sufficient, duly made at the time the electronic mail enters the information system of the addressee(s) designated by the Parties to receive electronic </w:t>
      </w:r>
      <w:r w:rsidR="0068252A" w:rsidRPr="00E24666">
        <w:rPr>
          <w:rFonts w:cstheme="minorHAnsi"/>
          <w:lang w:val="en-US"/>
        </w:rPr>
        <w:t>notice</w:t>
      </w:r>
      <w:r w:rsidRPr="00E24666">
        <w:rPr>
          <w:rFonts w:cstheme="minorHAnsi"/>
          <w:lang w:val="en-US"/>
        </w:rPr>
        <w:t>s, and provided that the sender has not received any error message indicating failure in the delivery.</w:t>
      </w:r>
    </w:p>
    <w:p w14:paraId="75BA1DBC" w14:textId="77777777" w:rsidR="00376ADA" w:rsidRPr="00E24666" w:rsidRDefault="00376ADA" w:rsidP="00376ADA">
      <w:pPr>
        <w:spacing w:after="0" w:line="240" w:lineRule="auto"/>
        <w:ind w:left="720"/>
        <w:jc w:val="both"/>
        <w:rPr>
          <w:rFonts w:cstheme="minorHAnsi"/>
          <w:lang w:val="en-US"/>
        </w:rPr>
      </w:pPr>
    </w:p>
    <w:p w14:paraId="65A40912" w14:textId="653CA470" w:rsidR="00616EFC" w:rsidRPr="00E24666" w:rsidRDefault="00376ADA" w:rsidP="00376ADA">
      <w:pPr>
        <w:spacing w:after="0" w:line="240" w:lineRule="auto"/>
        <w:ind w:left="720"/>
        <w:jc w:val="both"/>
        <w:rPr>
          <w:rFonts w:cstheme="minorHAnsi"/>
          <w:lang w:val="en-US"/>
        </w:rPr>
      </w:pPr>
      <w:r w:rsidRPr="00E24666">
        <w:rPr>
          <w:rFonts w:cstheme="minorHAnsi"/>
          <w:lang w:val="en-US"/>
        </w:rPr>
        <w:t>The sending Party shall have the burden of proving the sending or transmission, receipt and receipt of the respective communication.</w:t>
      </w:r>
    </w:p>
    <w:p w14:paraId="627D4955" w14:textId="77777777" w:rsidR="00376ADA" w:rsidRPr="00E24666" w:rsidRDefault="00376ADA" w:rsidP="00376ADA">
      <w:pPr>
        <w:spacing w:after="0" w:line="240" w:lineRule="auto"/>
        <w:ind w:left="720"/>
        <w:jc w:val="both"/>
        <w:rPr>
          <w:rFonts w:cstheme="minorHAnsi"/>
          <w:lang w:val="en-US"/>
        </w:rPr>
      </w:pPr>
    </w:p>
    <w:p w14:paraId="62A5121C" w14:textId="33D80EEE" w:rsidR="00616EFC" w:rsidRPr="00E24666" w:rsidRDefault="00376ADA" w:rsidP="006E7C72">
      <w:pPr>
        <w:pStyle w:val="Ttulo2"/>
        <w:spacing w:line="240" w:lineRule="auto"/>
        <w:rPr>
          <w:lang w:val="en-US"/>
        </w:rPr>
      </w:pPr>
      <w:bookmarkStart w:id="669" w:name="_Toc70611711"/>
      <w:r w:rsidRPr="00E24666">
        <w:rPr>
          <w:lang w:val="en-US"/>
        </w:rPr>
        <w:t>Change of address</w:t>
      </w:r>
      <w:bookmarkEnd w:id="669"/>
    </w:p>
    <w:p w14:paraId="71B4A18C" w14:textId="77777777" w:rsidR="00616EFC" w:rsidRPr="00E24666" w:rsidRDefault="00616EFC" w:rsidP="00616EFC">
      <w:pPr>
        <w:spacing w:after="0" w:line="240" w:lineRule="auto"/>
        <w:jc w:val="both"/>
        <w:rPr>
          <w:rFonts w:cstheme="minorHAnsi"/>
          <w:lang w:val="en-US"/>
        </w:rPr>
      </w:pPr>
    </w:p>
    <w:p w14:paraId="12C4C27C" w14:textId="3E8B43CF" w:rsidR="00376ADA" w:rsidRPr="00E24666" w:rsidRDefault="00376ADA" w:rsidP="00376ADA">
      <w:pPr>
        <w:spacing w:after="0" w:line="240" w:lineRule="auto"/>
        <w:ind w:left="709" w:hanging="709"/>
        <w:jc w:val="both"/>
        <w:rPr>
          <w:rFonts w:cstheme="minorHAnsi"/>
          <w:lang w:val="en-US"/>
        </w:rPr>
      </w:pPr>
      <w:r w:rsidRPr="00E24666">
        <w:rPr>
          <w:rFonts w:cstheme="minorHAnsi"/>
          <w:lang w:val="en-US"/>
        </w:rPr>
        <w:t xml:space="preserve">20.2. </w:t>
      </w:r>
      <w:r w:rsidRPr="00E24666">
        <w:rPr>
          <w:rFonts w:cstheme="minorHAnsi"/>
          <w:lang w:val="en-US"/>
        </w:rPr>
        <w:tab/>
        <w:t>Any change of address shall be communicated in writing to the other Party to the Contract and to the Supervisor. This new domicile shall be fixed in compliance with the requirements of the preceding Clause.</w:t>
      </w:r>
    </w:p>
    <w:p w14:paraId="2165CBAB" w14:textId="77777777" w:rsidR="00376ADA" w:rsidRPr="00E24666" w:rsidRDefault="00376ADA" w:rsidP="00376ADA">
      <w:pPr>
        <w:spacing w:after="0" w:line="240" w:lineRule="auto"/>
        <w:ind w:left="709"/>
        <w:jc w:val="both"/>
        <w:rPr>
          <w:rFonts w:cstheme="minorHAnsi"/>
          <w:lang w:val="en-US"/>
        </w:rPr>
      </w:pPr>
    </w:p>
    <w:p w14:paraId="6847C0E2" w14:textId="7A5B5B67" w:rsidR="00616EFC" w:rsidRPr="00E24666" w:rsidRDefault="00376ADA" w:rsidP="00376ADA">
      <w:pPr>
        <w:spacing w:after="0" w:line="240" w:lineRule="auto"/>
        <w:ind w:left="709"/>
        <w:jc w:val="both"/>
        <w:rPr>
          <w:rFonts w:cstheme="minorHAnsi"/>
          <w:lang w:val="en-US"/>
        </w:rPr>
      </w:pPr>
      <w:r w:rsidRPr="00E24666">
        <w:rPr>
          <w:rFonts w:cstheme="minorHAnsi"/>
          <w:lang w:val="en-US"/>
        </w:rPr>
        <w:t>This Concession Contract is duly executed in three (3) copies of identical tenor, in the city of Lima on the _____________days of the month of _________________ 20__.</w:t>
      </w:r>
    </w:p>
    <w:p w14:paraId="5E62B653" w14:textId="4FCF8191" w:rsidR="00616EFC" w:rsidRPr="00E24666" w:rsidRDefault="007B65DE" w:rsidP="00616EFC">
      <w:pPr>
        <w:spacing w:after="0" w:line="240" w:lineRule="auto"/>
        <w:jc w:val="center"/>
        <w:rPr>
          <w:rFonts w:cstheme="minorHAnsi"/>
          <w:b/>
          <w:lang w:val="en-US"/>
        </w:rPr>
      </w:pPr>
      <w:r w:rsidRPr="00E24666">
        <w:rPr>
          <w:rFonts w:cstheme="minorHAnsi"/>
          <w:b/>
          <w:lang w:val="en-US"/>
        </w:rPr>
        <w:lastRenderedPageBreak/>
        <w:t>AN</w:t>
      </w:r>
      <w:r w:rsidR="00376ADA" w:rsidRPr="00E24666">
        <w:rPr>
          <w:rFonts w:cstheme="minorHAnsi"/>
          <w:b/>
          <w:lang w:val="en-US"/>
        </w:rPr>
        <w:t>N</w:t>
      </w:r>
      <w:r w:rsidRPr="00E24666">
        <w:rPr>
          <w:rFonts w:cstheme="minorHAnsi"/>
          <w:b/>
          <w:lang w:val="en-US"/>
        </w:rPr>
        <w:t>EX</w:t>
      </w:r>
      <w:r w:rsidR="00376ADA" w:rsidRPr="00E24666">
        <w:rPr>
          <w:rFonts w:cstheme="minorHAnsi"/>
          <w:b/>
          <w:lang w:val="en-US"/>
        </w:rPr>
        <w:t>E</w:t>
      </w:r>
      <w:r w:rsidRPr="00E24666">
        <w:rPr>
          <w:rFonts w:cstheme="minorHAnsi"/>
          <w:b/>
          <w:lang w:val="en-US"/>
        </w:rPr>
        <w:t>S</w:t>
      </w:r>
    </w:p>
    <w:p w14:paraId="0BF96ED0" w14:textId="77777777" w:rsidR="007B65DE" w:rsidRPr="00E24666" w:rsidRDefault="007B65DE" w:rsidP="00616EFC">
      <w:pPr>
        <w:spacing w:after="0" w:line="240" w:lineRule="auto"/>
        <w:jc w:val="center"/>
        <w:rPr>
          <w:rFonts w:cstheme="minorHAnsi"/>
          <w:b/>
          <w:lang w:val="en-US"/>
        </w:rPr>
      </w:pPr>
    </w:p>
    <w:p w14:paraId="7B1CE12C" w14:textId="16E391BB" w:rsidR="00616EFC" w:rsidRPr="00E24666" w:rsidRDefault="00376ADA" w:rsidP="003D39EA">
      <w:pPr>
        <w:pStyle w:val="Ttulo1"/>
        <w:numPr>
          <w:ilvl w:val="0"/>
          <w:numId w:val="0"/>
        </w:numPr>
        <w:spacing w:line="240" w:lineRule="auto"/>
        <w:jc w:val="center"/>
        <w:rPr>
          <w:rFonts w:cstheme="minorHAnsi"/>
          <w:lang w:val="en-US"/>
        </w:rPr>
      </w:pPr>
      <w:bookmarkStart w:id="670" w:name="_Toc70611712"/>
      <w:r w:rsidRPr="00E24666">
        <w:rPr>
          <w:rFonts w:cstheme="minorHAnsi"/>
          <w:lang w:val="en-US"/>
        </w:rPr>
        <w:t>ANNEX 1: DEFINITIONS</w:t>
      </w:r>
      <w:bookmarkEnd w:id="670"/>
    </w:p>
    <w:p w14:paraId="1DF75D5B" w14:textId="77777777" w:rsidR="002F09FE" w:rsidRPr="00E24666" w:rsidRDefault="002F09FE" w:rsidP="00616EFC">
      <w:pPr>
        <w:pBdr>
          <w:bottom w:val="single" w:sz="12" w:space="1" w:color="auto"/>
        </w:pBdr>
        <w:spacing w:after="0" w:line="240" w:lineRule="auto"/>
        <w:jc w:val="center"/>
        <w:rPr>
          <w:rFonts w:cstheme="minorHAnsi"/>
          <w:b/>
          <w:lang w:val="en-US"/>
        </w:rPr>
      </w:pPr>
    </w:p>
    <w:p w14:paraId="35C53604" w14:textId="77777777" w:rsidR="00616EFC" w:rsidRPr="00E24666" w:rsidRDefault="00616EFC" w:rsidP="00616EFC">
      <w:pPr>
        <w:spacing w:after="0" w:line="240" w:lineRule="auto"/>
        <w:jc w:val="both"/>
        <w:rPr>
          <w:rFonts w:cstheme="minorHAnsi"/>
          <w:lang w:val="en-US"/>
        </w:rPr>
      </w:pPr>
    </w:p>
    <w:p w14:paraId="69B5F5A4" w14:textId="09AD8592" w:rsidR="002F09FE" w:rsidRPr="00E24666" w:rsidRDefault="00376ADA" w:rsidP="002F09FE">
      <w:pPr>
        <w:spacing w:after="0" w:line="240" w:lineRule="auto"/>
        <w:jc w:val="both"/>
        <w:rPr>
          <w:rFonts w:cstheme="minorHAnsi"/>
          <w:lang w:val="en-US"/>
        </w:rPr>
      </w:pPr>
      <w:r w:rsidRPr="00E24666">
        <w:rPr>
          <w:rFonts w:cstheme="minorHAnsi"/>
          <w:lang w:val="en-US"/>
        </w:rPr>
        <w:t>In the Concession Contract, including the Annexes, the following terms shall have the meanings set forth below</w:t>
      </w:r>
      <w:r w:rsidR="002F09FE" w:rsidRPr="00E24666">
        <w:rPr>
          <w:rFonts w:cstheme="minorHAnsi"/>
          <w:lang w:val="en-US"/>
        </w:rPr>
        <w:t>:</w:t>
      </w:r>
    </w:p>
    <w:p w14:paraId="049D8BA5" w14:textId="77777777" w:rsidR="002F09FE" w:rsidRPr="00E24666" w:rsidRDefault="002F09FE" w:rsidP="002F09FE">
      <w:pPr>
        <w:spacing w:after="0" w:line="240" w:lineRule="auto"/>
        <w:jc w:val="both"/>
        <w:rPr>
          <w:rFonts w:cstheme="minorHAnsi"/>
          <w:lang w:val="en-US"/>
        </w:rPr>
      </w:pPr>
    </w:p>
    <w:p w14:paraId="2B02DE1C" w14:textId="72DB80CD" w:rsidR="002F09FE" w:rsidRPr="00E24666" w:rsidRDefault="00376ADA" w:rsidP="00FC5153">
      <w:pPr>
        <w:pStyle w:val="Prrafodelista"/>
        <w:numPr>
          <w:ilvl w:val="0"/>
          <w:numId w:val="11"/>
        </w:numPr>
        <w:spacing w:after="0" w:line="240" w:lineRule="auto"/>
        <w:ind w:left="567" w:hanging="563"/>
        <w:jc w:val="both"/>
        <w:rPr>
          <w:rFonts w:cstheme="minorHAnsi"/>
          <w:b/>
          <w:lang w:val="en-US"/>
        </w:rPr>
      </w:pPr>
      <w:r w:rsidRPr="00E24666">
        <w:rPr>
          <w:rFonts w:cstheme="minorHAnsi"/>
          <w:b/>
          <w:lang w:val="en-US"/>
        </w:rPr>
        <w:t>Permitted Creditors</w:t>
      </w:r>
      <w:r w:rsidR="002F09FE" w:rsidRPr="00E24666">
        <w:rPr>
          <w:rFonts w:cstheme="minorHAnsi"/>
          <w:b/>
          <w:lang w:val="en-US"/>
        </w:rPr>
        <w:t>:</w:t>
      </w:r>
    </w:p>
    <w:p w14:paraId="78959A03" w14:textId="62FEDE92" w:rsidR="00D41812" w:rsidRPr="00E24666" w:rsidRDefault="00376ADA" w:rsidP="00D41812">
      <w:pPr>
        <w:shd w:val="clear" w:color="auto" w:fill="FFFFFF"/>
        <w:spacing w:after="0" w:line="240" w:lineRule="auto"/>
        <w:ind w:left="567"/>
        <w:jc w:val="both"/>
        <w:rPr>
          <w:rFonts w:cstheme="minorHAnsi"/>
          <w:iCs/>
          <w:color w:val="000000" w:themeColor="text1"/>
          <w:lang w:val="en-US"/>
        </w:rPr>
      </w:pPr>
      <w:r w:rsidRPr="00E24666">
        <w:rPr>
          <w:rFonts w:cstheme="minorHAnsi"/>
          <w:iCs/>
          <w:color w:val="000000" w:themeColor="text1"/>
          <w:lang w:val="en-US"/>
        </w:rPr>
        <w:t xml:space="preserve">The concept of Permitted Creditor(s) is only applicable for the cases of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The Permitted Creditors must have </w:t>
      </w:r>
      <w:r w:rsidR="007D4665" w:rsidRPr="00E24666">
        <w:rPr>
          <w:rFonts w:cstheme="minorHAnsi"/>
          <w:iCs/>
          <w:color w:val="000000" w:themeColor="text1"/>
          <w:lang w:val="en-US"/>
        </w:rPr>
        <w:t>PROINVERSIÓN</w:t>
      </w:r>
      <w:r w:rsidRPr="00E24666">
        <w:rPr>
          <w:rFonts w:cstheme="minorHAnsi"/>
          <w:iCs/>
          <w:color w:val="000000" w:themeColor="text1"/>
          <w:lang w:val="en-US"/>
        </w:rPr>
        <w:t xml:space="preserve">'s authorization to prove such condition, by previously submitting Appendix 1 of Annex 9 of this </w:t>
      </w:r>
      <w:r w:rsidR="00B11E92" w:rsidRPr="00E24666">
        <w:rPr>
          <w:rFonts w:cstheme="minorHAnsi"/>
          <w:iCs/>
          <w:color w:val="000000" w:themeColor="text1"/>
          <w:lang w:val="en-US"/>
        </w:rPr>
        <w:t>Contract</w:t>
      </w:r>
      <w:r w:rsidRPr="00E24666">
        <w:rPr>
          <w:rFonts w:cstheme="minorHAnsi"/>
          <w:iCs/>
          <w:color w:val="000000" w:themeColor="text1"/>
          <w:lang w:val="en-US"/>
        </w:rPr>
        <w:t xml:space="preserve"> according to the provisions set forth in Clause 8.1 </w:t>
      </w:r>
      <w:r w:rsidR="00A37A02" w:rsidRPr="00E24666">
        <w:rPr>
          <w:rFonts w:cstheme="minorHAnsi"/>
          <w:iCs/>
          <w:color w:val="000000" w:themeColor="text1"/>
          <w:lang w:val="en-US"/>
        </w:rPr>
        <w:t>and subsequent</w:t>
      </w:r>
      <w:r w:rsidRPr="00E24666">
        <w:rPr>
          <w:rFonts w:cstheme="minorHAnsi"/>
          <w:iCs/>
          <w:color w:val="000000" w:themeColor="text1"/>
          <w:lang w:val="en-US"/>
        </w:rPr>
        <w:t>. For such purposes, Permitted Creditors may be</w:t>
      </w:r>
      <w:r w:rsidR="00D41812" w:rsidRPr="00E24666">
        <w:rPr>
          <w:rFonts w:cstheme="minorHAnsi"/>
          <w:iCs/>
          <w:color w:val="000000" w:themeColor="text1"/>
          <w:lang w:val="en-US"/>
        </w:rPr>
        <w:t>:</w:t>
      </w:r>
    </w:p>
    <w:p w14:paraId="1E424C32" w14:textId="77777777" w:rsidR="00D41812" w:rsidRPr="00E24666" w:rsidRDefault="00D41812" w:rsidP="00D41812">
      <w:pPr>
        <w:shd w:val="clear" w:color="auto" w:fill="FFFFFF"/>
        <w:spacing w:after="0" w:line="240" w:lineRule="auto"/>
        <w:ind w:left="1056"/>
        <w:jc w:val="both"/>
        <w:rPr>
          <w:rFonts w:cstheme="minorHAnsi"/>
          <w:iCs/>
          <w:color w:val="000000" w:themeColor="text1"/>
          <w:lang w:val="en-US"/>
        </w:rPr>
      </w:pPr>
    </w:p>
    <w:p w14:paraId="7071CB3D" w14:textId="25619E4A" w:rsidR="00D41812" w:rsidRPr="00E24666" w:rsidRDefault="00376ADA" w:rsidP="00FC5153">
      <w:pPr>
        <w:numPr>
          <w:ilvl w:val="0"/>
          <w:numId w:val="207"/>
        </w:numPr>
        <w:tabs>
          <w:tab w:val="clear" w:pos="1428"/>
          <w:tab w:val="left" w:pos="851"/>
        </w:tabs>
        <w:autoSpaceDE w:val="0"/>
        <w:autoSpaceDN w:val="0"/>
        <w:adjustRightInd w:val="0"/>
        <w:spacing w:after="0" w:line="240" w:lineRule="auto"/>
        <w:ind w:left="851" w:hanging="284"/>
        <w:jc w:val="both"/>
        <w:rPr>
          <w:rFonts w:cstheme="minorHAnsi"/>
          <w:iCs/>
          <w:color w:val="000000" w:themeColor="text1"/>
          <w:lang w:val="en-US"/>
        </w:rPr>
      </w:pPr>
      <w:r w:rsidRPr="00E24666">
        <w:rPr>
          <w:rFonts w:cstheme="minorHAnsi"/>
          <w:iCs/>
          <w:color w:val="000000" w:themeColor="text1"/>
          <w:lang w:val="en-US"/>
        </w:rPr>
        <w:t xml:space="preserve">In the event that the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is structured through credits, mutual or money loans of any kind, syndicated or not, the following are considered to be the most likely to occur</w:t>
      </w:r>
      <w:r w:rsidR="00D41812" w:rsidRPr="00E24666">
        <w:rPr>
          <w:rFonts w:cstheme="minorHAnsi"/>
          <w:iCs/>
          <w:color w:val="000000" w:themeColor="text1"/>
          <w:lang w:val="en-US"/>
        </w:rPr>
        <w:t>:</w:t>
      </w:r>
    </w:p>
    <w:p w14:paraId="395CA24A" w14:textId="2E9840AB" w:rsidR="00376ADA" w:rsidRPr="00E24666" w:rsidRDefault="00376ADA" w:rsidP="00FC5153">
      <w:pPr>
        <w:pStyle w:val="Prrafodelista"/>
        <w:numPr>
          <w:ilvl w:val="0"/>
          <w:numId w:val="206"/>
        </w:numPr>
        <w:shd w:val="clear" w:color="auto" w:fill="FFFFFF"/>
        <w:spacing w:after="0" w:line="240" w:lineRule="auto"/>
        <w:ind w:left="1276"/>
        <w:jc w:val="both"/>
        <w:rPr>
          <w:rFonts w:cstheme="minorHAnsi"/>
          <w:iCs/>
          <w:color w:val="000000" w:themeColor="text1"/>
          <w:lang w:val="en-US"/>
        </w:rPr>
      </w:pPr>
      <w:r w:rsidRPr="00E24666">
        <w:rPr>
          <w:rFonts w:cstheme="minorHAnsi"/>
          <w:iCs/>
          <w:color w:val="000000" w:themeColor="text1"/>
          <w:lang w:val="en-US"/>
        </w:rPr>
        <w:t>Any multilateral lending institution of which the State of the Republic of Peru is a member and any fund or patrimony administered by a multilateral lending agency of which the State of the Republic of Peru is a member;</w:t>
      </w:r>
    </w:p>
    <w:p w14:paraId="31CAB4EB" w14:textId="6D4AE5E2" w:rsidR="00376ADA" w:rsidRPr="00E24666" w:rsidRDefault="00376ADA" w:rsidP="00FC5153">
      <w:pPr>
        <w:pStyle w:val="Prrafodelista"/>
        <w:numPr>
          <w:ilvl w:val="0"/>
          <w:numId w:val="206"/>
        </w:numPr>
        <w:shd w:val="clear" w:color="auto" w:fill="FFFFFF"/>
        <w:spacing w:after="0" w:line="240" w:lineRule="auto"/>
        <w:ind w:left="1276"/>
        <w:jc w:val="both"/>
        <w:rPr>
          <w:rFonts w:cstheme="minorHAnsi"/>
          <w:iCs/>
          <w:color w:val="000000" w:themeColor="text1"/>
          <w:lang w:val="en-US"/>
        </w:rPr>
      </w:pPr>
      <w:r w:rsidRPr="00E24666">
        <w:rPr>
          <w:rFonts w:cstheme="minorHAnsi"/>
          <w:iCs/>
          <w:color w:val="000000" w:themeColor="text1"/>
          <w:lang w:val="en-US"/>
        </w:rPr>
        <w:t>Any Export Credit Agency or any governmental institution or agency of any country with which the State of the Republic of Peru maintains diplomatic relations and any fund or patrimony administered by an Export Credit Agency or any governmental institution or agency of any country with which the State of the Republic of Peru maintains diplomatic relations;</w:t>
      </w:r>
    </w:p>
    <w:p w14:paraId="488B7283" w14:textId="6B6F0907" w:rsidR="00376ADA" w:rsidRPr="00E24666" w:rsidRDefault="00376ADA" w:rsidP="00FC5153">
      <w:pPr>
        <w:pStyle w:val="Prrafodelista"/>
        <w:numPr>
          <w:ilvl w:val="0"/>
          <w:numId w:val="206"/>
        </w:numPr>
        <w:shd w:val="clear" w:color="auto" w:fill="FFFFFF"/>
        <w:spacing w:after="0" w:line="240" w:lineRule="auto"/>
        <w:ind w:left="1276"/>
        <w:jc w:val="both"/>
        <w:rPr>
          <w:rFonts w:cstheme="minorHAnsi"/>
          <w:iCs/>
          <w:color w:val="000000" w:themeColor="text1"/>
          <w:lang w:val="en-US"/>
        </w:rPr>
      </w:pPr>
      <w:r w:rsidRPr="00E24666">
        <w:rPr>
          <w:rFonts w:cstheme="minorHAnsi"/>
          <w:iCs/>
          <w:color w:val="000000" w:themeColor="text1"/>
          <w:lang w:val="en-US"/>
        </w:rPr>
        <w:t xml:space="preserve">Any international financial institution designated as a first category foreign bank in the </w:t>
      </w:r>
      <w:r w:rsidR="00D531E6" w:rsidRPr="00E24666">
        <w:rPr>
          <w:rFonts w:cstheme="minorHAnsi"/>
          <w:iCs/>
          <w:color w:val="000000" w:themeColor="text1"/>
          <w:lang w:val="en-US"/>
        </w:rPr>
        <w:t>Official Letter</w:t>
      </w:r>
      <w:r w:rsidRPr="00E24666">
        <w:rPr>
          <w:rFonts w:cstheme="minorHAnsi"/>
          <w:iCs/>
          <w:color w:val="000000" w:themeColor="text1"/>
          <w:lang w:val="en-US"/>
        </w:rPr>
        <w:t xml:space="preserve"> issued by the </w:t>
      </w:r>
      <w:r w:rsidR="001E791A" w:rsidRPr="00E24666">
        <w:rPr>
          <w:rFonts w:cstheme="minorHAnsi"/>
          <w:iCs/>
          <w:color w:val="000000" w:themeColor="text1"/>
          <w:lang w:val="en-US"/>
        </w:rPr>
        <w:t xml:space="preserve">Central Reserve Bank of Peru </w:t>
      </w:r>
      <w:r w:rsidRPr="00E24666">
        <w:rPr>
          <w:rFonts w:cstheme="minorHAnsi"/>
          <w:iCs/>
          <w:color w:val="000000" w:themeColor="text1"/>
          <w:lang w:val="en-US"/>
        </w:rPr>
        <w:t xml:space="preserve">in effect on the date of qualification of the Permitted Creditor. Any change, modification or substitution of such </w:t>
      </w:r>
      <w:r w:rsidR="00D531E6" w:rsidRPr="00E24666">
        <w:rPr>
          <w:rFonts w:cstheme="minorHAnsi"/>
          <w:iCs/>
          <w:color w:val="000000" w:themeColor="text1"/>
          <w:lang w:val="en-US"/>
        </w:rPr>
        <w:t>Official Letter</w:t>
      </w:r>
      <w:r w:rsidRPr="00E24666">
        <w:rPr>
          <w:rFonts w:cstheme="minorHAnsi"/>
          <w:iCs/>
          <w:color w:val="000000" w:themeColor="text1"/>
          <w:lang w:val="en-US"/>
        </w:rPr>
        <w:t xml:space="preserve"> does not affect the rating previously granted;</w:t>
      </w:r>
    </w:p>
    <w:p w14:paraId="28B4EEF2" w14:textId="41E4808E" w:rsidR="00376ADA" w:rsidRPr="00E24666" w:rsidRDefault="00376ADA" w:rsidP="00FC5153">
      <w:pPr>
        <w:pStyle w:val="Prrafodelista"/>
        <w:numPr>
          <w:ilvl w:val="0"/>
          <w:numId w:val="206"/>
        </w:numPr>
        <w:shd w:val="clear" w:color="auto" w:fill="FFFFFF"/>
        <w:spacing w:after="0" w:line="240" w:lineRule="auto"/>
        <w:ind w:left="1276"/>
        <w:jc w:val="both"/>
        <w:rPr>
          <w:rFonts w:cstheme="minorHAnsi"/>
          <w:iCs/>
          <w:color w:val="000000" w:themeColor="text1"/>
          <w:lang w:val="en-US"/>
        </w:rPr>
      </w:pPr>
      <w:r w:rsidRPr="00E24666">
        <w:rPr>
          <w:rFonts w:cstheme="minorHAnsi"/>
          <w:iCs/>
          <w:color w:val="000000" w:themeColor="text1"/>
          <w:lang w:val="en-US"/>
        </w:rPr>
        <w:t>Any other international financial institution with a risk rating no lower than the rating of Peruvian sovereign debt corresponding to foreign currency and long term, assigned by an international risk rating agency that rates the State of the Republic of Peru;</w:t>
      </w:r>
    </w:p>
    <w:p w14:paraId="6D09C8F9" w14:textId="5F13B324" w:rsidR="00D41812" w:rsidRPr="00E24666" w:rsidRDefault="00376ADA" w:rsidP="00FC5153">
      <w:pPr>
        <w:pStyle w:val="Prrafodelista"/>
        <w:numPr>
          <w:ilvl w:val="0"/>
          <w:numId w:val="206"/>
        </w:numPr>
        <w:shd w:val="clear" w:color="auto" w:fill="FFFFFF"/>
        <w:spacing w:after="0" w:line="240" w:lineRule="auto"/>
        <w:ind w:left="1276"/>
        <w:contextualSpacing w:val="0"/>
        <w:jc w:val="both"/>
        <w:rPr>
          <w:rFonts w:cstheme="minorHAnsi"/>
          <w:iCs/>
          <w:color w:val="000000" w:themeColor="text1"/>
          <w:lang w:val="en-US"/>
        </w:rPr>
      </w:pPr>
      <w:r w:rsidRPr="00E24666">
        <w:rPr>
          <w:rFonts w:cstheme="minorHAnsi"/>
          <w:iCs/>
          <w:color w:val="000000" w:themeColor="text1"/>
          <w:lang w:val="en-US"/>
        </w:rPr>
        <w:t xml:space="preserve">Any national financial institution with a local risk rating of no less than "A", assigned by a national risk rating </w:t>
      </w:r>
      <w:r w:rsidR="00BB76C4" w:rsidRPr="00E24666">
        <w:rPr>
          <w:rFonts w:cstheme="minorHAnsi"/>
          <w:iCs/>
          <w:color w:val="000000" w:themeColor="text1"/>
          <w:lang w:val="en-US"/>
        </w:rPr>
        <w:t xml:space="preserve">company, duly authorized by the </w:t>
      </w:r>
      <w:r w:rsidR="001E791A" w:rsidRPr="00E24666">
        <w:rPr>
          <w:rFonts w:cstheme="minorHAnsi"/>
          <w:iCs/>
          <w:color w:val="000000" w:themeColor="text1"/>
          <w:lang w:val="en-US"/>
        </w:rPr>
        <w:t>Superintendency of the Securities Market</w:t>
      </w:r>
      <w:r w:rsidR="00062B6E" w:rsidRPr="00E24666">
        <w:rPr>
          <w:rFonts w:cstheme="minorHAnsi"/>
          <w:iCs/>
          <w:color w:val="000000" w:themeColor="text1"/>
          <w:lang w:val="en-US"/>
        </w:rPr>
        <w:t xml:space="preserve"> </w:t>
      </w:r>
      <w:r w:rsidR="00D41812" w:rsidRPr="00E24666">
        <w:rPr>
          <w:rFonts w:cstheme="minorHAnsi"/>
          <w:iCs/>
          <w:color w:val="000000" w:themeColor="text1"/>
          <w:lang w:val="en-US"/>
        </w:rPr>
        <w:t xml:space="preserve">(SMV); </w:t>
      </w:r>
    </w:p>
    <w:p w14:paraId="206313BC" w14:textId="77777777" w:rsidR="00FF3104" w:rsidRPr="00E24666" w:rsidRDefault="00FF3104" w:rsidP="00FF3104">
      <w:pPr>
        <w:pStyle w:val="Textoindependiente2"/>
        <w:shd w:val="clear" w:color="auto" w:fill="FFFFFF"/>
        <w:spacing w:after="0" w:line="240" w:lineRule="auto"/>
        <w:ind w:left="993"/>
        <w:jc w:val="both"/>
        <w:rPr>
          <w:rFonts w:cstheme="minorHAnsi"/>
          <w:iCs/>
          <w:color w:val="000000" w:themeColor="text1"/>
          <w:lang w:val="en-US"/>
        </w:rPr>
      </w:pPr>
    </w:p>
    <w:p w14:paraId="0A9BBB86" w14:textId="0201835D" w:rsidR="00376ADA" w:rsidRPr="00E24666" w:rsidRDefault="00376ADA" w:rsidP="00376ADA">
      <w:pPr>
        <w:shd w:val="clear" w:color="auto" w:fill="FFFFFF"/>
        <w:spacing w:after="0" w:line="240" w:lineRule="auto"/>
        <w:ind w:left="993"/>
        <w:jc w:val="both"/>
        <w:rPr>
          <w:rFonts w:cstheme="minorHAnsi"/>
          <w:iCs/>
          <w:color w:val="000000" w:themeColor="text1"/>
          <w:lang w:val="en-US"/>
        </w:rPr>
      </w:pPr>
      <w:r w:rsidRPr="00E24666">
        <w:rPr>
          <w:rFonts w:cstheme="minorHAnsi"/>
          <w:iCs/>
          <w:color w:val="000000" w:themeColor="text1"/>
          <w:lang w:val="en-US"/>
        </w:rPr>
        <w:t xml:space="preserve">In these cases, the Permitted Creditors may be represented by an administrative agent or collateral agent, which shall be any of the parties indicated in </w:t>
      </w:r>
      <w:r w:rsidR="00062B6E" w:rsidRPr="00E24666">
        <w:rPr>
          <w:rFonts w:cstheme="minorHAnsi"/>
          <w:iCs/>
          <w:color w:val="000000" w:themeColor="text1"/>
          <w:lang w:val="en-US"/>
        </w:rPr>
        <w:t>paragraphs</w:t>
      </w:r>
      <w:r w:rsidRPr="00E24666">
        <w:rPr>
          <w:rFonts w:cstheme="minorHAnsi"/>
          <w:iCs/>
          <w:color w:val="000000" w:themeColor="text1"/>
          <w:lang w:val="en-US"/>
        </w:rPr>
        <w:t xml:space="preserve"> (i) to (v) of </w:t>
      </w:r>
      <w:r w:rsidR="00062B6E" w:rsidRPr="00E24666">
        <w:rPr>
          <w:rFonts w:cstheme="minorHAnsi"/>
          <w:iCs/>
          <w:color w:val="000000" w:themeColor="text1"/>
          <w:lang w:val="en-US"/>
        </w:rPr>
        <w:t>subp</w:t>
      </w:r>
      <w:r w:rsidRPr="00E24666">
        <w:rPr>
          <w:rFonts w:cstheme="minorHAnsi"/>
          <w:iCs/>
          <w:color w:val="000000" w:themeColor="text1"/>
          <w:lang w:val="en-US"/>
        </w:rPr>
        <w:t>aragraph a) above. For such purposes, the following shall be considered:</w:t>
      </w:r>
    </w:p>
    <w:p w14:paraId="1375C2C6" w14:textId="77777777" w:rsidR="00376ADA" w:rsidRPr="00E24666" w:rsidRDefault="00376ADA" w:rsidP="00376ADA">
      <w:pPr>
        <w:shd w:val="clear" w:color="auto" w:fill="FFFFFF"/>
        <w:spacing w:after="0" w:line="240" w:lineRule="auto"/>
        <w:ind w:left="993"/>
        <w:jc w:val="both"/>
        <w:rPr>
          <w:rFonts w:cstheme="minorHAnsi"/>
          <w:iCs/>
          <w:color w:val="000000" w:themeColor="text1"/>
          <w:lang w:val="en-US"/>
        </w:rPr>
      </w:pPr>
    </w:p>
    <w:p w14:paraId="27BDD729" w14:textId="4C55D96F" w:rsidR="00376ADA" w:rsidRPr="00E24666" w:rsidRDefault="00376ADA" w:rsidP="00376ADA">
      <w:pPr>
        <w:shd w:val="clear" w:color="auto" w:fill="FFFFFF"/>
        <w:spacing w:after="0" w:line="240" w:lineRule="auto"/>
        <w:ind w:left="993"/>
        <w:jc w:val="both"/>
        <w:rPr>
          <w:rFonts w:cstheme="minorHAnsi"/>
          <w:iCs/>
          <w:color w:val="000000" w:themeColor="text1"/>
          <w:lang w:val="en-US"/>
        </w:rPr>
      </w:pPr>
      <w:r w:rsidRPr="00E24666">
        <w:rPr>
          <w:rFonts w:cstheme="minorHAnsi"/>
          <w:iCs/>
          <w:color w:val="000000" w:themeColor="text1"/>
          <w:lang w:val="en-US"/>
        </w:rPr>
        <w:t xml:space="preserve">"Administrative Agent", whose function shall be to administer and monitor compliance with the obligations and commitments set forth in the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w:t>
      </w:r>
      <w:r w:rsidR="00B11E92" w:rsidRPr="00E24666">
        <w:rPr>
          <w:rFonts w:cstheme="minorHAnsi"/>
          <w:iCs/>
          <w:color w:val="000000" w:themeColor="text1"/>
          <w:lang w:val="en-US"/>
        </w:rPr>
        <w:t>Contract</w:t>
      </w:r>
      <w:r w:rsidRPr="00E24666">
        <w:rPr>
          <w:rFonts w:cstheme="minorHAnsi"/>
          <w:iCs/>
          <w:color w:val="000000" w:themeColor="text1"/>
          <w:lang w:val="en-US"/>
        </w:rPr>
        <w:t>, as well as to represent the Permitted Creditors.</w:t>
      </w:r>
    </w:p>
    <w:p w14:paraId="38F40055" w14:textId="77777777" w:rsidR="00376ADA" w:rsidRPr="00E24666" w:rsidRDefault="00376ADA" w:rsidP="00376ADA">
      <w:pPr>
        <w:shd w:val="clear" w:color="auto" w:fill="FFFFFF"/>
        <w:spacing w:after="0" w:line="240" w:lineRule="auto"/>
        <w:ind w:left="993"/>
        <w:jc w:val="both"/>
        <w:rPr>
          <w:rFonts w:cstheme="minorHAnsi"/>
          <w:iCs/>
          <w:color w:val="000000" w:themeColor="text1"/>
          <w:lang w:val="en-US"/>
        </w:rPr>
      </w:pPr>
    </w:p>
    <w:p w14:paraId="03BD9ED0" w14:textId="0B4C5B43" w:rsidR="00376ADA" w:rsidRPr="00E24666" w:rsidRDefault="00376ADA" w:rsidP="00376ADA">
      <w:pPr>
        <w:shd w:val="clear" w:color="auto" w:fill="FFFFFF"/>
        <w:spacing w:after="0" w:line="240" w:lineRule="auto"/>
        <w:ind w:left="993"/>
        <w:jc w:val="both"/>
        <w:rPr>
          <w:rFonts w:cstheme="minorHAnsi"/>
          <w:iCs/>
          <w:color w:val="000000" w:themeColor="text1"/>
          <w:lang w:val="en-US"/>
        </w:rPr>
      </w:pPr>
      <w:r w:rsidRPr="00E24666">
        <w:rPr>
          <w:rFonts w:cstheme="minorHAnsi"/>
          <w:iCs/>
          <w:color w:val="000000" w:themeColor="text1"/>
          <w:lang w:val="en-US"/>
        </w:rPr>
        <w:t xml:space="preserve">"Collateral Agent", in favor of whom the guarantees are granted for the benefit of the Permitted Creditors and whose function shall be to administer the guarantee contracts that the CONCESSIONAIRE has granted in support of the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execute the guarantees by order and on behalf of the Permitted Creditors and recover the amounts of the execution to be distributed among the Permitted Creditors. </w:t>
      </w:r>
    </w:p>
    <w:p w14:paraId="1C82548D" w14:textId="77777777" w:rsidR="00376ADA" w:rsidRPr="00E24666" w:rsidRDefault="00376ADA" w:rsidP="00376ADA">
      <w:pPr>
        <w:shd w:val="clear" w:color="auto" w:fill="FFFFFF"/>
        <w:spacing w:after="0" w:line="240" w:lineRule="auto"/>
        <w:ind w:left="993"/>
        <w:jc w:val="both"/>
        <w:rPr>
          <w:rFonts w:cstheme="minorHAnsi"/>
          <w:iCs/>
          <w:color w:val="000000" w:themeColor="text1"/>
          <w:lang w:val="en-US"/>
        </w:rPr>
      </w:pPr>
    </w:p>
    <w:p w14:paraId="4EF26789" w14:textId="77777777" w:rsidR="00376ADA" w:rsidRPr="00E24666" w:rsidRDefault="00376ADA" w:rsidP="00376ADA">
      <w:pPr>
        <w:shd w:val="clear" w:color="auto" w:fill="FFFFFF"/>
        <w:spacing w:after="0" w:line="240" w:lineRule="auto"/>
        <w:ind w:left="993"/>
        <w:jc w:val="both"/>
        <w:rPr>
          <w:rFonts w:cstheme="minorHAnsi"/>
          <w:iCs/>
          <w:color w:val="000000" w:themeColor="text1"/>
          <w:lang w:val="en-US"/>
        </w:rPr>
      </w:pPr>
      <w:r w:rsidRPr="00E24666">
        <w:rPr>
          <w:rFonts w:cstheme="minorHAnsi"/>
          <w:iCs/>
          <w:color w:val="000000" w:themeColor="text1"/>
          <w:lang w:val="en-US"/>
        </w:rPr>
        <w:lastRenderedPageBreak/>
        <w:t>It should be noted that the qualification of the Administrative Agent or Collateral Agent is of an administrative nature to exercise the rights on behalf of the Permitted Creditors.</w:t>
      </w:r>
    </w:p>
    <w:p w14:paraId="447AC318" w14:textId="77777777" w:rsidR="00376ADA" w:rsidRPr="00E24666" w:rsidRDefault="00376ADA" w:rsidP="00376ADA">
      <w:pPr>
        <w:shd w:val="clear" w:color="auto" w:fill="FFFFFF"/>
        <w:spacing w:after="0" w:line="240" w:lineRule="auto"/>
        <w:ind w:left="993"/>
        <w:jc w:val="both"/>
        <w:rPr>
          <w:rFonts w:cstheme="minorHAnsi"/>
          <w:iCs/>
          <w:color w:val="000000" w:themeColor="text1"/>
          <w:lang w:val="en-US"/>
        </w:rPr>
      </w:pPr>
    </w:p>
    <w:p w14:paraId="73382686" w14:textId="398DEB80" w:rsidR="00FF3104" w:rsidRPr="00E24666" w:rsidRDefault="00376ADA" w:rsidP="00376ADA">
      <w:pPr>
        <w:shd w:val="clear" w:color="auto" w:fill="FFFFFF"/>
        <w:spacing w:after="0" w:line="240" w:lineRule="auto"/>
        <w:ind w:left="993"/>
        <w:jc w:val="both"/>
        <w:rPr>
          <w:rFonts w:cstheme="minorHAnsi"/>
          <w:iCs/>
          <w:color w:val="000000" w:themeColor="text1"/>
          <w:lang w:val="en-US"/>
        </w:rPr>
      </w:pPr>
      <w:r w:rsidRPr="00E24666">
        <w:rPr>
          <w:rFonts w:cstheme="minorHAnsi"/>
          <w:iCs/>
          <w:color w:val="000000" w:themeColor="text1"/>
          <w:lang w:val="en-US"/>
        </w:rPr>
        <w:t xml:space="preserve">In the event that after the authorization of a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of syndicated or bilateral credits, a Permitted Creditor wishes to assign its credit to a third party, either totally or partially in such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in order for such third party to be considered a Permitted Creditor, it must be previously qualified as a Permitted Creditor by the GRANTOR, and for such purpose it must submit the declaration contained in Appendix 1 of Annex 9 of this </w:t>
      </w:r>
      <w:r w:rsidR="00B11E92" w:rsidRPr="00E24666">
        <w:rPr>
          <w:rFonts w:cstheme="minorHAnsi"/>
          <w:iCs/>
          <w:color w:val="000000" w:themeColor="text1"/>
          <w:lang w:val="en-US"/>
        </w:rPr>
        <w:t>Contract</w:t>
      </w:r>
      <w:r w:rsidRPr="00E24666">
        <w:rPr>
          <w:rFonts w:cstheme="minorHAnsi"/>
          <w:iCs/>
          <w:color w:val="000000" w:themeColor="text1"/>
          <w:lang w:val="en-US"/>
        </w:rPr>
        <w:t>.</w:t>
      </w:r>
    </w:p>
    <w:p w14:paraId="2B6FDAD7" w14:textId="77777777" w:rsidR="00D41812" w:rsidRPr="00E24666" w:rsidRDefault="00D41812" w:rsidP="00D41812">
      <w:pPr>
        <w:pStyle w:val="Prrafodelista"/>
        <w:shd w:val="clear" w:color="auto" w:fill="FFFFFF"/>
        <w:spacing w:after="0" w:line="240" w:lineRule="auto"/>
        <w:ind w:left="1482"/>
        <w:contextualSpacing w:val="0"/>
        <w:jc w:val="both"/>
        <w:rPr>
          <w:rFonts w:cstheme="minorHAnsi"/>
          <w:iCs/>
          <w:color w:val="000000" w:themeColor="text1"/>
          <w:lang w:val="en-US"/>
        </w:rPr>
      </w:pPr>
    </w:p>
    <w:p w14:paraId="7D2B309C" w14:textId="01D3B20D" w:rsidR="00D41812" w:rsidRPr="00E24666" w:rsidRDefault="00376ADA" w:rsidP="00FC5153">
      <w:pPr>
        <w:numPr>
          <w:ilvl w:val="0"/>
          <w:numId w:val="207"/>
        </w:numPr>
        <w:tabs>
          <w:tab w:val="clear" w:pos="1428"/>
          <w:tab w:val="left" w:pos="1276"/>
        </w:tabs>
        <w:autoSpaceDE w:val="0"/>
        <w:autoSpaceDN w:val="0"/>
        <w:adjustRightInd w:val="0"/>
        <w:spacing w:after="0" w:line="240" w:lineRule="auto"/>
        <w:ind w:left="851"/>
        <w:jc w:val="both"/>
        <w:rPr>
          <w:rFonts w:cstheme="minorHAnsi"/>
          <w:iCs/>
          <w:color w:val="000000" w:themeColor="text1"/>
          <w:lang w:val="en-US"/>
        </w:rPr>
      </w:pPr>
      <w:r w:rsidRPr="00E24666">
        <w:rPr>
          <w:rFonts w:cstheme="minorHAnsi"/>
          <w:iCs/>
          <w:color w:val="000000" w:themeColor="text1"/>
          <w:lang w:val="en-US"/>
        </w:rPr>
        <w:t xml:space="preserve">In the event that the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 xml:space="preserve"> is structured through issuances in the stock or capital markets, both domestic and international</w:t>
      </w:r>
      <w:r w:rsidR="00D41812" w:rsidRPr="00E24666">
        <w:rPr>
          <w:rFonts w:cstheme="minorHAnsi"/>
          <w:iCs/>
          <w:color w:val="000000" w:themeColor="text1"/>
          <w:lang w:val="en-US"/>
        </w:rPr>
        <w:t>:</w:t>
      </w:r>
    </w:p>
    <w:p w14:paraId="7CF4CDF3" w14:textId="77777777" w:rsidR="00D41812" w:rsidRPr="00E24666" w:rsidRDefault="00D41812" w:rsidP="00D41812">
      <w:pPr>
        <w:shd w:val="clear" w:color="auto" w:fill="FFFFFF"/>
        <w:spacing w:after="0" w:line="240" w:lineRule="auto"/>
        <w:jc w:val="both"/>
        <w:rPr>
          <w:rFonts w:cstheme="minorHAnsi"/>
          <w:iCs/>
          <w:color w:val="000000" w:themeColor="text1"/>
          <w:lang w:val="en-US"/>
        </w:rPr>
      </w:pPr>
    </w:p>
    <w:p w14:paraId="27391B1F" w14:textId="70AAE756" w:rsidR="00376ADA" w:rsidRPr="00E24666" w:rsidRDefault="00376ADA" w:rsidP="00FC5153">
      <w:pPr>
        <w:pStyle w:val="Prrafodelista"/>
        <w:numPr>
          <w:ilvl w:val="0"/>
          <w:numId w:val="208"/>
        </w:numPr>
        <w:shd w:val="clear" w:color="auto" w:fill="FFFFFF"/>
        <w:spacing w:after="0" w:line="240" w:lineRule="auto"/>
        <w:ind w:left="1276"/>
        <w:jc w:val="both"/>
        <w:rPr>
          <w:rFonts w:cstheme="minorHAnsi"/>
          <w:iCs/>
          <w:color w:val="000000" w:themeColor="text1"/>
          <w:lang w:val="en-US"/>
        </w:rPr>
      </w:pPr>
      <w:r w:rsidRPr="00E24666">
        <w:rPr>
          <w:rFonts w:cstheme="minorHAnsi"/>
          <w:iCs/>
          <w:color w:val="000000" w:themeColor="text1"/>
          <w:lang w:val="en-US"/>
        </w:rPr>
        <w:t>All institutional investors so considered by the legal regulations in force (such as Pension Fund Administrators - AFP, national or international</w:t>
      </w:r>
      <w:r w:rsidR="00062B6E" w:rsidRPr="00E24666">
        <w:rPr>
          <w:rFonts w:cstheme="minorHAnsi"/>
          <w:iCs/>
          <w:color w:val="000000" w:themeColor="text1"/>
          <w:lang w:val="en-US"/>
        </w:rPr>
        <w:t xml:space="preserve"> insurance company</w:t>
      </w:r>
      <w:r w:rsidRPr="00E24666">
        <w:rPr>
          <w:rFonts w:cstheme="minorHAnsi"/>
          <w:iCs/>
          <w:color w:val="000000" w:themeColor="text1"/>
          <w:lang w:val="en-US"/>
        </w:rPr>
        <w:t>), who directly or indirectly acquire any type of transferable security issued by the CONCESSIONAIRE, the trustee, securitization company, special purpose company, incorporated in Peru or abroad that acquire rights and/or assets derived from the Concession Contract;</w:t>
      </w:r>
    </w:p>
    <w:p w14:paraId="54D23646" w14:textId="77777777" w:rsidR="00376ADA" w:rsidRPr="00E24666" w:rsidRDefault="00376ADA" w:rsidP="00376ADA">
      <w:pPr>
        <w:pStyle w:val="Prrafodelista"/>
        <w:shd w:val="clear" w:color="auto" w:fill="FFFFFF"/>
        <w:spacing w:after="0" w:line="240" w:lineRule="auto"/>
        <w:ind w:left="1276"/>
        <w:jc w:val="both"/>
        <w:rPr>
          <w:rFonts w:cstheme="minorHAnsi"/>
          <w:iCs/>
          <w:color w:val="000000" w:themeColor="text1"/>
          <w:lang w:val="en-US"/>
        </w:rPr>
      </w:pPr>
    </w:p>
    <w:p w14:paraId="3226F7F0" w14:textId="7FC4D315" w:rsidR="00D41812" w:rsidRPr="00E24666" w:rsidRDefault="00376ADA" w:rsidP="00FC5153">
      <w:pPr>
        <w:pStyle w:val="Prrafodelista"/>
        <w:numPr>
          <w:ilvl w:val="0"/>
          <w:numId w:val="208"/>
        </w:numPr>
        <w:shd w:val="clear" w:color="auto" w:fill="FFFFFF"/>
        <w:spacing w:after="0" w:line="240" w:lineRule="auto"/>
        <w:ind w:left="1276"/>
        <w:contextualSpacing w:val="0"/>
        <w:jc w:val="both"/>
        <w:rPr>
          <w:rFonts w:cstheme="minorHAnsi"/>
          <w:iCs/>
          <w:color w:val="000000" w:themeColor="text1"/>
          <w:lang w:val="en-US"/>
        </w:rPr>
      </w:pPr>
      <w:r w:rsidRPr="00E24666">
        <w:rPr>
          <w:rFonts w:cstheme="minorHAnsi"/>
          <w:iCs/>
          <w:color w:val="000000" w:themeColor="text1"/>
          <w:lang w:val="en-US"/>
        </w:rPr>
        <w:t>Any trust assets, investment funds or securitization company or special purpose company incorporated in Peru or abroad that directly or indirectly represent or acquire rights and/or assets derived from the Concession Contract</w:t>
      </w:r>
      <w:r w:rsidR="00D41812" w:rsidRPr="00E24666">
        <w:rPr>
          <w:rFonts w:cstheme="minorHAnsi"/>
          <w:iCs/>
          <w:color w:val="000000" w:themeColor="text1"/>
          <w:lang w:val="en-US"/>
        </w:rPr>
        <w:t xml:space="preserve">; </w:t>
      </w:r>
    </w:p>
    <w:p w14:paraId="689A2D70" w14:textId="77777777" w:rsidR="00D41812" w:rsidRPr="00E24666" w:rsidRDefault="00D41812" w:rsidP="00D41812">
      <w:pPr>
        <w:pStyle w:val="Textoindependiente2"/>
        <w:shd w:val="clear" w:color="auto" w:fill="FFFFFF"/>
        <w:spacing w:after="0" w:line="240" w:lineRule="auto"/>
        <w:jc w:val="both"/>
        <w:rPr>
          <w:rFonts w:cstheme="minorHAnsi"/>
          <w:iCs/>
          <w:color w:val="000000" w:themeColor="text1"/>
          <w:lang w:val="en-US"/>
        </w:rPr>
      </w:pPr>
    </w:p>
    <w:p w14:paraId="7DCE0171" w14:textId="49A6948F" w:rsidR="00D41812" w:rsidRPr="00E24666" w:rsidRDefault="00376ADA" w:rsidP="00FC5153">
      <w:pPr>
        <w:numPr>
          <w:ilvl w:val="0"/>
          <w:numId w:val="207"/>
        </w:numPr>
        <w:tabs>
          <w:tab w:val="clear" w:pos="1428"/>
          <w:tab w:val="num" w:pos="1276"/>
          <w:tab w:val="left" w:pos="1560"/>
        </w:tabs>
        <w:autoSpaceDE w:val="0"/>
        <w:autoSpaceDN w:val="0"/>
        <w:adjustRightInd w:val="0"/>
        <w:spacing w:after="0" w:line="240" w:lineRule="auto"/>
        <w:ind w:left="851"/>
        <w:jc w:val="both"/>
        <w:rPr>
          <w:rFonts w:cstheme="minorHAnsi"/>
          <w:iCs/>
          <w:color w:val="000000" w:themeColor="text1"/>
          <w:lang w:val="en-US"/>
        </w:rPr>
      </w:pPr>
      <w:r w:rsidRPr="00E24666">
        <w:rPr>
          <w:rFonts w:cstheme="minorHAnsi"/>
          <w:iCs/>
          <w:color w:val="000000" w:themeColor="text1"/>
          <w:lang w:val="en-US"/>
        </w:rPr>
        <w:t>Ineligibility regime</w:t>
      </w:r>
      <w:r w:rsidR="00D41812" w:rsidRPr="00E24666">
        <w:rPr>
          <w:rFonts w:cstheme="minorHAnsi"/>
          <w:iCs/>
          <w:color w:val="000000" w:themeColor="text1"/>
          <w:lang w:val="en-US"/>
        </w:rPr>
        <w:t>:</w:t>
      </w:r>
    </w:p>
    <w:p w14:paraId="631A517F" w14:textId="77777777" w:rsidR="00D41812" w:rsidRPr="00E24666" w:rsidRDefault="00D41812" w:rsidP="00D41812">
      <w:pPr>
        <w:pStyle w:val="Textoindependiente2"/>
        <w:shd w:val="clear" w:color="auto" w:fill="FFFFFF"/>
        <w:spacing w:after="0" w:line="240" w:lineRule="auto"/>
        <w:jc w:val="both"/>
        <w:rPr>
          <w:rFonts w:cstheme="minorHAnsi"/>
          <w:iCs/>
          <w:color w:val="000000" w:themeColor="text1"/>
          <w:lang w:val="en-US"/>
        </w:rPr>
      </w:pPr>
    </w:p>
    <w:p w14:paraId="6F29BE11" w14:textId="10E2EBF2" w:rsidR="00376ADA" w:rsidRPr="00E24666" w:rsidRDefault="00376ADA" w:rsidP="00376ADA">
      <w:pPr>
        <w:shd w:val="clear" w:color="auto" w:fill="FFFFFF"/>
        <w:spacing w:after="0" w:line="240" w:lineRule="auto"/>
        <w:ind w:left="567"/>
        <w:jc w:val="both"/>
        <w:rPr>
          <w:rFonts w:cstheme="minorHAnsi"/>
          <w:iCs/>
          <w:color w:val="000000" w:themeColor="text1"/>
          <w:lang w:val="en-US"/>
        </w:rPr>
      </w:pPr>
      <w:r w:rsidRPr="00E24666">
        <w:rPr>
          <w:rFonts w:cstheme="minorHAnsi"/>
          <w:iCs/>
          <w:color w:val="000000" w:themeColor="text1"/>
          <w:lang w:val="en-US"/>
        </w:rPr>
        <w:t xml:space="preserve">The Permitted Creditor(s) shall in no case be: (i) any entity, fund or, individual, with economic ties with the CONCESSIONAIRE, as indicated in Resolution SMV </w:t>
      </w:r>
      <w:r w:rsidR="008235B0" w:rsidRPr="00E24666">
        <w:rPr>
          <w:rFonts w:cstheme="minorHAnsi"/>
          <w:iCs/>
          <w:color w:val="000000" w:themeColor="text1"/>
          <w:lang w:val="en-US"/>
        </w:rPr>
        <w:t>No.</w:t>
      </w:r>
      <w:r w:rsidRPr="00E24666">
        <w:rPr>
          <w:rFonts w:cstheme="minorHAnsi"/>
          <w:iCs/>
          <w:color w:val="000000" w:themeColor="text1"/>
          <w:lang w:val="en-US"/>
        </w:rPr>
        <w:t xml:space="preserve"> 019-2015-SMV/01, or rule that replaces it; (ii) any entity, fund or, individual, declared ineligible(s) by the Inter-American Development Bank or on the list of parties sanctioned by the World Bank or other multilateral agency with which the State has entered into credit </w:t>
      </w:r>
      <w:r w:rsidR="00B11E92" w:rsidRPr="00E24666">
        <w:rPr>
          <w:rFonts w:cstheme="minorHAnsi"/>
          <w:iCs/>
          <w:color w:val="000000" w:themeColor="text1"/>
          <w:lang w:val="en-US"/>
        </w:rPr>
        <w:t>Contract</w:t>
      </w:r>
      <w:r w:rsidRPr="00E24666">
        <w:rPr>
          <w:rFonts w:cstheme="minorHAnsi"/>
          <w:iCs/>
          <w:color w:val="000000" w:themeColor="text1"/>
          <w:lang w:val="en-US"/>
        </w:rPr>
        <w:t xml:space="preserve">s; (iii) any individual convicted by the competent authority by means of a final and unappealable judgment, or entity that has been sanctioned with criminal or administrative liability, for the commission of corruption offenses (related to tenders, public works, Public Private Partnerships and Projects in Assets), money laundering or terrorism to the detriment of the Peruvian State, committed in Peru or abroad; and, (iv) any entity, or fund through its attorneys-in-fact, legal representatives, directors, officers and/or employees, or individual, who had recognized before a competent authority the commission of corruption crimes (related to bids, public works, Public Private Partnerships and Projects in Assets), money laundering or terrorism against the Peruvian State, committed in Peru or abroad, provided that such recognition had been officially informed by a competent authority to the State or to the GRANTOR. </w:t>
      </w:r>
    </w:p>
    <w:p w14:paraId="2F6D820C" w14:textId="77777777" w:rsidR="00376ADA" w:rsidRPr="00E24666" w:rsidRDefault="00376ADA" w:rsidP="00376ADA">
      <w:pPr>
        <w:shd w:val="clear" w:color="auto" w:fill="FFFFFF"/>
        <w:spacing w:after="0" w:line="240" w:lineRule="auto"/>
        <w:ind w:left="567"/>
        <w:jc w:val="both"/>
        <w:rPr>
          <w:rFonts w:cstheme="minorHAnsi"/>
          <w:iCs/>
          <w:color w:val="000000" w:themeColor="text1"/>
          <w:lang w:val="en-US"/>
        </w:rPr>
      </w:pPr>
    </w:p>
    <w:p w14:paraId="0BFAD8F5" w14:textId="0056202A" w:rsidR="00D41812" w:rsidRPr="00E24666" w:rsidRDefault="00376ADA" w:rsidP="00376ADA">
      <w:pPr>
        <w:shd w:val="clear" w:color="auto" w:fill="FFFFFF"/>
        <w:spacing w:after="0" w:line="240" w:lineRule="auto"/>
        <w:ind w:left="567"/>
        <w:jc w:val="both"/>
        <w:rPr>
          <w:rFonts w:cstheme="minorHAnsi"/>
          <w:iCs/>
          <w:color w:val="000000" w:themeColor="text1"/>
          <w:lang w:val="en-US"/>
        </w:rPr>
      </w:pPr>
      <w:r w:rsidRPr="00E24666">
        <w:rPr>
          <w:rFonts w:cstheme="minorHAnsi"/>
          <w:iCs/>
          <w:color w:val="000000" w:themeColor="text1"/>
          <w:lang w:val="en-US"/>
        </w:rPr>
        <w:t>In the case of the financing operati</w:t>
      </w:r>
      <w:r w:rsidR="00062B6E" w:rsidRPr="00E24666">
        <w:rPr>
          <w:rFonts w:cstheme="minorHAnsi"/>
          <w:iCs/>
          <w:color w:val="000000" w:themeColor="text1"/>
          <w:lang w:val="en-US"/>
        </w:rPr>
        <w:t>ons indicated in the preceding subparagraphs</w:t>
      </w:r>
      <w:r w:rsidRPr="00E24666">
        <w:rPr>
          <w:rFonts w:cstheme="minorHAnsi"/>
          <w:iCs/>
          <w:color w:val="000000" w:themeColor="text1"/>
          <w:lang w:val="en-US"/>
        </w:rPr>
        <w:t xml:space="preserve"> a) and b), </w:t>
      </w:r>
      <w:r w:rsidR="007D4665" w:rsidRPr="00E24666">
        <w:rPr>
          <w:rFonts w:cstheme="minorHAnsi"/>
          <w:iCs/>
          <w:color w:val="000000" w:themeColor="text1"/>
          <w:lang w:val="en-US"/>
        </w:rPr>
        <w:t>PROINVERSIÓN</w:t>
      </w:r>
      <w:r w:rsidRPr="00E24666">
        <w:rPr>
          <w:rFonts w:cstheme="minorHAnsi"/>
          <w:iCs/>
          <w:color w:val="000000" w:themeColor="text1"/>
          <w:lang w:val="en-US"/>
        </w:rPr>
        <w:t xml:space="preserve"> shall verify that the Permitted Creditor does not fall under the first paragraph of </w:t>
      </w:r>
      <w:r w:rsidR="00062B6E" w:rsidRPr="00E24666">
        <w:rPr>
          <w:rFonts w:cstheme="minorHAnsi"/>
          <w:iCs/>
          <w:color w:val="000000" w:themeColor="text1"/>
          <w:lang w:val="en-US"/>
        </w:rPr>
        <w:t xml:space="preserve">subparagraph </w:t>
      </w:r>
      <w:r w:rsidRPr="00E24666">
        <w:rPr>
          <w:rFonts w:cstheme="minorHAnsi"/>
          <w:iCs/>
          <w:color w:val="000000" w:themeColor="text1"/>
          <w:lang w:val="en-US"/>
        </w:rPr>
        <w:t xml:space="preserve">c) when evaluating the qualification of Permitted Creditor as part of the </w:t>
      </w:r>
      <w:r w:rsidR="00AE1934" w:rsidRPr="00E24666">
        <w:rPr>
          <w:rFonts w:cstheme="minorHAnsi"/>
          <w:iCs/>
          <w:color w:val="000000" w:themeColor="text1"/>
          <w:lang w:val="en-US"/>
        </w:rPr>
        <w:t>Permitted Guaranteed Indebtedness</w:t>
      </w:r>
      <w:r w:rsidRPr="00E24666">
        <w:rPr>
          <w:rFonts w:cstheme="minorHAnsi"/>
          <w:iCs/>
          <w:color w:val="000000" w:themeColor="text1"/>
          <w:lang w:val="en-US"/>
        </w:rPr>
        <w:t>.</w:t>
      </w:r>
      <w:r w:rsidR="00D41812" w:rsidRPr="00E24666">
        <w:rPr>
          <w:rFonts w:cstheme="minorHAnsi"/>
          <w:iCs/>
          <w:color w:val="000000" w:themeColor="text1"/>
          <w:lang w:val="en-US"/>
        </w:rPr>
        <w:t xml:space="preserve"> </w:t>
      </w:r>
    </w:p>
    <w:p w14:paraId="5987D10D" w14:textId="0656E2CE" w:rsidR="00E746DD" w:rsidRPr="00E24666" w:rsidRDefault="00E746DD" w:rsidP="00E746DD">
      <w:pPr>
        <w:shd w:val="clear" w:color="auto" w:fill="FFFFFF"/>
        <w:spacing w:after="0" w:line="240" w:lineRule="auto"/>
        <w:ind w:left="567"/>
        <w:jc w:val="both"/>
        <w:rPr>
          <w:rFonts w:cstheme="minorHAnsi"/>
          <w:iCs/>
          <w:color w:val="000000" w:themeColor="text1"/>
          <w:lang w:val="en-US"/>
        </w:rPr>
      </w:pPr>
    </w:p>
    <w:p w14:paraId="4A6BB956" w14:textId="23432789" w:rsidR="00E746DD" w:rsidRPr="00E24666" w:rsidRDefault="00376ADA" w:rsidP="00E746DD">
      <w:pPr>
        <w:shd w:val="clear" w:color="auto" w:fill="FFFFFF"/>
        <w:spacing w:after="0" w:line="240" w:lineRule="auto"/>
        <w:ind w:left="567"/>
        <w:jc w:val="both"/>
        <w:rPr>
          <w:rFonts w:cstheme="minorHAnsi"/>
          <w:iCs/>
          <w:color w:val="000000" w:themeColor="text1"/>
          <w:lang w:val="en-US"/>
        </w:rPr>
      </w:pPr>
      <w:r w:rsidRPr="00E24666">
        <w:rPr>
          <w:rFonts w:cstheme="minorHAnsi"/>
          <w:iCs/>
          <w:color w:val="000000" w:themeColor="text1"/>
          <w:lang w:val="en-US"/>
        </w:rPr>
        <w:t xml:space="preserve">In the case of the financing operations indicated in </w:t>
      </w:r>
      <w:r w:rsidR="00062B6E" w:rsidRPr="00E24666">
        <w:rPr>
          <w:rFonts w:cstheme="minorHAnsi"/>
          <w:iCs/>
          <w:color w:val="000000" w:themeColor="text1"/>
          <w:lang w:val="en-US"/>
        </w:rPr>
        <w:t xml:space="preserve">subparagraph </w:t>
      </w:r>
      <w:r w:rsidRPr="00E24666">
        <w:rPr>
          <w:rFonts w:cstheme="minorHAnsi"/>
          <w:iCs/>
          <w:color w:val="000000" w:themeColor="text1"/>
          <w:lang w:val="en-US"/>
        </w:rPr>
        <w:t xml:space="preserve">a) above, if one or more Permitted Creditors, due to information that is notorious and/or public knowledge, is included in any of the assumptions of the first paragraph of this </w:t>
      </w:r>
      <w:r w:rsidR="00062B6E" w:rsidRPr="00E24666">
        <w:rPr>
          <w:rFonts w:cstheme="minorHAnsi"/>
          <w:iCs/>
          <w:color w:val="000000" w:themeColor="text1"/>
          <w:lang w:val="en-US"/>
        </w:rPr>
        <w:t>subparagraph</w:t>
      </w:r>
      <w:r w:rsidRPr="00E24666">
        <w:rPr>
          <w:rFonts w:cstheme="minorHAnsi"/>
          <w:iCs/>
          <w:color w:val="000000" w:themeColor="text1"/>
          <w:lang w:val="en-US"/>
        </w:rPr>
        <w:t xml:space="preserve"> and this affects the availability of financial resources associated to such Permitted Creditor in such </w:t>
      </w:r>
      <w:r w:rsidRPr="00E24666">
        <w:rPr>
          <w:rFonts w:cstheme="minorHAnsi"/>
          <w:iCs/>
          <w:color w:val="000000" w:themeColor="text1"/>
          <w:lang w:val="en-US"/>
        </w:rPr>
        <w:lastRenderedPageBreak/>
        <w:t xml:space="preserve">a way that there is a risk that the CONCESSIONAIRE cannot comply with the execution of the Project, the CONCESSIONAIRE shall, within one hundred twenty (120) Days after having been notified by the </w:t>
      </w:r>
      <w:r w:rsidR="003263C6" w:rsidRPr="00E24666">
        <w:rPr>
          <w:rFonts w:cstheme="minorHAnsi"/>
          <w:iCs/>
          <w:color w:val="000000" w:themeColor="text1"/>
          <w:lang w:val="en-US"/>
        </w:rPr>
        <w:t xml:space="preserve">GRANTOR </w:t>
      </w:r>
      <w:r w:rsidRPr="00E24666">
        <w:rPr>
          <w:rFonts w:cstheme="minorHAnsi"/>
          <w:iCs/>
          <w:color w:val="000000" w:themeColor="text1"/>
          <w:lang w:val="en-US"/>
        </w:rPr>
        <w:t xml:space="preserve">about such situation: (aa) deliver evidence to the GRANTOR of the substitution of the Permitted Creditor for another that complies with the requirements established in accordance with the provisions of the Concession Contract; (bb) evidence to the GRANTOR that it has the necessary resources for the completion of the execution of the Project, in which case, the </w:t>
      </w:r>
      <w:r w:rsidR="005F5920" w:rsidRPr="00E24666">
        <w:rPr>
          <w:rFonts w:cstheme="minorHAnsi"/>
          <w:iCs/>
          <w:color w:val="000000" w:themeColor="text1"/>
          <w:lang w:val="en-US"/>
        </w:rPr>
        <w:t xml:space="preserve">CONCESSIONAIRE </w:t>
      </w:r>
      <w:r w:rsidRPr="00E24666">
        <w:rPr>
          <w:rFonts w:cstheme="minorHAnsi"/>
          <w:iCs/>
          <w:color w:val="000000" w:themeColor="text1"/>
          <w:lang w:val="en-US"/>
        </w:rPr>
        <w:t xml:space="preserve">may submit a resolution of its General Shareholders' Meeting committing to carry out the corresponding capital increases to substitute the current schedule of disbursements of the creditor that has lost the status of Permitted Creditor; (cc) submit to the GRANTOR a new loan </w:t>
      </w:r>
      <w:r w:rsidR="00B11E92" w:rsidRPr="00E24666">
        <w:rPr>
          <w:rFonts w:cstheme="minorHAnsi"/>
          <w:iCs/>
          <w:color w:val="000000" w:themeColor="text1"/>
          <w:lang w:val="en-US"/>
        </w:rPr>
        <w:t>Contract</w:t>
      </w:r>
      <w:r w:rsidRPr="00E24666">
        <w:rPr>
          <w:rFonts w:cstheme="minorHAnsi"/>
          <w:iCs/>
          <w:color w:val="000000" w:themeColor="text1"/>
          <w:lang w:val="en-US"/>
        </w:rPr>
        <w:t xml:space="preserve"> entered into with a new Permitted Creditor, a third party or an entity related to the CONCESSIONAIRE; (dd) submit to the GRANTOR documents evidencing the extension of any of the financing </w:t>
      </w:r>
      <w:r w:rsidR="00B11E92" w:rsidRPr="00E24666">
        <w:rPr>
          <w:rFonts w:cstheme="minorHAnsi"/>
          <w:iCs/>
          <w:color w:val="000000" w:themeColor="text1"/>
          <w:lang w:val="en-US"/>
        </w:rPr>
        <w:t>Contract</w:t>
      </w:r>
      <w:r w:rsidRPr="00E24666">
        <w:rPr>
          <w:rFonts w:cstheme="minorHAnsi"/>
          <w:iCs/>
          <w:color w:val="000000" w:themeColor="text1"/>
          <w:lang w:val="en-US"/>
        </w:rPr>
        <w:t xml:space="preserve">s in force that allow the completion of the execution of the Project, as the case may be; or in any case, (ee) </w:t>
      </w:r>
      <w:r w:rsidR="00233F37" w:rsidRPr="00E24666">
        <w:rPr>
          <w:rFonts w:cstheme="minorHAnsi"/>
          <w:iCs/>
          <w:color w:val="000000" w:themeColor="text1"/>
          <w:lang w:val="en-US"/>
        </w:rPr>
        <w:t>provide proof</w:t>
      </w:r>
      <w:r w:rsidRPr="00E24666">
        <w:rPr>
          <w:rFonts w:cstheme="minorHAnsi"/>
          <w:iCs/>
          <w:color w:val="000000" w:themeColor="text1"/>
          <w:lang w:val="en-US"/>
        </w:rPr>
        <w:t xml:space="preserve"> to the GRANTOR that it has the necessary resources through the combination of two (2) or more of the accreditations or methods indicated above; otherwise, after the one hundred and twenty (120) days indicated above, the penalty set forth in Annex 15 of this Contract shall be applicable.</w:t>
      </w:r>
    </w:p>
    <w:p w14:paraId="3FCC594F" w14:textId="20B507FF" w:rsidR="00E66CAF" w:rsidRPr="00E24666" w:rsidRDefault="00E746DD" w:rsidP="002F09FE">
      <w:pPr>
        <w:spacing w:after="0" w:line="240" w:lineRule="auto"/>
        <w:ind w:left="567"/>
        <w:jc w:val="both"/>
        <w:rPr>
          <w:rFonts w:cstheme="minorHAnsi"/>
          <w:lang w:val="en-US"/>
        </w:rPr>
      </w:pPr>
      <w:r w:rsidRPr="00E24666">
        <w:rPr>
          <w:rFonts w:cstheme="minorHAnsi"/>
          <w:spacing w:val="-2"/>
          <w:lang w:val="en-US"/>
        </w:rPr>
        <w:t xml:space="preserve"> </w:t>
      </w:r>
    </w:p>
    <w:p w14:paraId="74FCA699" w14:textId="2FCFBE0C" w:rsidR="002F09FE" w:rsidRPr="00E24666" w:rsidRDefault="003263C6"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Certificate of Final Delivery</w:t>
      </w:r>
      <w:r w:rsidR="00CF4FAE" w:rsidRPr="00E24666">
        <w:rPr>
          <w:rFonts w:cstheme="minorHAnsi"/>
          <w:b/>
          <w:lang w:val="en-US"/>
        </w:rPr>
        <w:t xml:space="preserve"> of the Concession Areas</w:t>
      </w:r>
      <w:r w:rsidR="002F09FE" w:rsidRPr="00E24666">
        <w:rPr>
          <w:rFonts w:cstheme="minorHAnsi"/>
          <w:b/>
          <w:lang w:val="en-US"/>
        </w:rPr>
        <w:t>:</w:t>
      </w:r>
    </w:p>
    <w:p w14:paraId="1B903B0A" w14:textId="270E95F7"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 xml:space="preserve">It is the document signed by the Parties </w:t>
      </w:r>
      <w:r w:rsidR="005F5920" w:rsidRPr="00E24666">
        <w:rPr>
          <w:rFonts w:cstheme="minorHAnsi"/>
          <w:lang w:val="en-US"/>
        </w:rPr>
        <w:t>of</w:t>
      </w:r>
      <w:r w:rsidRPr="00E24666">
        <w:rPr>
          <w:rFonts w:cstheme="minorHAnsi"/>
          <w:lang w:val="en-US"/>
        </w:rPr>
        <w:t xml:space="preserve"> the Concession Contract, through which it is stated that the Concession Areas delivered by the GRANTOR to the CONCESSIONAIRE by means of the </w:t>
      </w:r>
      <w:r w:rsidR="006342CE" w:rsidRPr="00E24666">
        <w:rPr>
          <w:rFonts w:cstheme="minorHAnsi"/>
          <w:lang w:val="en-US"/>
        </w:rPr>
        <w:t>signing</w:t>
      </w:r>
      <w:r w:rsidRPr="00E24666">
        <w:rPr>
          <w:rFonts w:cstheme="minorHAnsi"/>
          <w:lang w:val="en-US"/>
        </w:rPr>
        <w:t xml:space="preserve"> of the </w:t>
      </w:r>
      <w:r w:rsidR="003263C6" w:rsidRPr="00E24666">
        <w:rPr>
          <w:rFonts w:cstheme="minorHAnsi"/>
          <w:lang w:val="en-US"/>
        </w:rPr>
        <w:t>Certificate of Initial Delivery</w:t>
      </w:r>
      <w:r w:rsidR="00233F37" w:rsidRPr="00E24666">
        <w:rPr>
          <w:rFonts w:cstheme="minorHAnsi"/>
          <w:lang w:val="en-US"/>
        </w:rPr>
        <w:t xml:space="preserve"> </w:t>
      </w:r>
      <w:r w:rsidRPr="00E24666">
        <w:rPr>
          <w:rFonts w:cstheme="minorHAnsi"/>
          <w:lang w:val="en-US"/>
        </w:rPr>
        <w:t>of the Concession Areas have the respective Legal Physical Sanitation, in accordance with the provisions of this Contract.</w:t>
      </w:r>
      <w:r w:rsidR="002F09FE" w:rsidRPr="00E24666">
        <w:rPr>
          <w:rFonts w:cstheme="minorHAnsi"/>
          <w:lang w:val="en-US"/>
        </w:rPr>
        <w:t xml:space="preserve"> </w:t>
      </w:r>
    </w:p>
    <w:p w14:paraId="0735A110" w14:textId="77777777" w:rsidR="002F09FE" w:rsidRPr="00E24666" w:rsidRDefault="002F09FE" w:rsidP="002F09FE">
      <w:pPr>
        <w:pStyle w:val="Prrafodelista"/>
        <w:spacing w:after="0" w:line="240" w:lineRule="auto"/>
        <w:ind w:left="567"/>
        <w:jc w:val="both"/>
        <w:rPr>
          <w:rFonts w:cstheme="minorHAnsi"/>
          <w:lang w:val="en-US"/>
        </w:rPr>
      </w:pPr>
    </w:p>
    <w:p w14:paraId="2F709FA8" w14:textId="644033CA" w:rsidR="002F09FE" w:rsidRPr="00E24666" w:rsidRDefault="003263C6"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Certificate of Initial Delivery</w:t>
      </w:r>
      <w:r w:rsidR="00CF4FAE" w:rsidRPr="00E24666">
        <w:rPr>
          <w:rFonts w:cstheme="minorHAnsi"/>
          <w:b/>
          <w:lang w:val="en-US"/>
        </w:rPr>
        <w:t xml:space="preserve"> of the Concession Areas</w:t>
      </w:r>
      <w:r w:rsidR="002F09FE" w:rsidRPr="00E24666">
        <w:rPr>
          <w:rFonts w:cstheme="minorHAnsi"/>
          <w:b/>
          <w:lang w:val="en-US"/>
        </w:rPr>
        <w:t>:</w:t>
      </w:r>
    </w:p>
    <w:p w14:paraId="0EA9B664" w14:textId="1D3B8E0D"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 xml:space="preserve">It is the document signed by the Parties to the Concession Contract, through which the GRANTOR delivers to the CONCESSIONAIRE the Concession Areas, without necessarily having the Legal Physical Sanitation. These lands have Availability and grant the CONCESSIONAIRE the use and the </w:t>
      </w:r>
      <w:r w:rsidR="00112495" w:rsidRPr="00E24666">
        <w:rPr>
          <w:rFonts w:cstheme="minorHAnsi"/>
          <w:lang w:val="en-US"/>
        </w:rPr>
        <w:t>custodial duty</w:t>
      </w:r>
      <w:r w:rsidRPr="00E24666">
        <w:rPr>
          <w:rFonts w:cstheme="minorHAnsi"/>
          <w:lang w:val="en-US"/>
        </w:rPr>
        <w:t xml:space="preserve"> according to the terms set forth in the aforementioned </w:t>
      </w:r>
      <w:r w:rsidR="003263C6" w:rsidRPr="00E24666">
        <w:rPr>
          <w:rFonts w:cstheme="minorHAnsi"/>
          <w:lang w:val="en-US"/>
        </w:rPr>
        <w:t>Certificate</w:t>
      </w:r>
      <w:r w:rsidRPr="00E24666">
        <w:rPr>
          <w:rFonts w:cstheme="minorHAnsi"/>
          <w:lang w:val="en-US"/>
        </w:rPr>
        <w:t xml:space="preserve">. This </w:t>
      </w:r>
      <w:r w:rsidR="003263C6" w:rsidRPr="00E24666">
        <w:rPr>
          <w:rFonts w:cstheme="minorHAnsi"/>
          <w:lang w:val="en-US"/>
        </w:rPr>
        <w:t>certificate</w:t>
      </w:r>
      <w:r w:rsidRPr="00E24666">
        <w:rPr>
          <w:rFonts w:cstheme="minorHAnsi"/>
          <w:lang w:val="en-US"/>
        </w:rPr>
        <w:t xml:space="preserve"> includes the Initial Inventory</w:t>
      </w:r>
      <w:r w:rsidR="002F09FE" w:rsidRPr="00E24666">
        <w:rPr>
          <w:rFonts w:cstheme="minorHAnsi"/>
          <w:lang w:val="en-US"/>
        </w:rPr>
        <w:t>.</w:t>
      </w:r>
    </w:p>
    <w:p w14:paraId="0911E3B2" w14:textId="77777777" w:rsidR="00603F2C" w:rsidRPr="00E24666" w:rsidRDefault="00603F2C" w:rsidP="002F09FE">
      <w:pPr>
        <w:pStyle w:val="Prrafodelista"/>
        <w:spacing w:after="0" w:line="240" w:lineRule="auto"/>
        <w:ind w:left="567"/>
        <w:jc w:val="both"/>
        <w:rPr>
          <w:rFonts w:cstheme="minorHAnsi"/>
          <w:lang w:val="en-US"/>
        </w:rPr>
      </w:pPr>
    </w:p>
    <w:p w14:paraId="2C0B2465" w14:textId="106CE17B" w:rsidR="002F09FE" w:rsidRPr="00E24666" w:rsidRDefault="003263C6"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Certificate of Commencement of Construction</w:t>
      </w:r>
      <w:r w:rsidR="002F09FE" w:rsidRPr="00E24666">
        <w:rPr>
          <w:rFonts w:cstheme="minorHAnsi"/>
          <w:b/>
          <w:lang w:val="en-US"/>
        </w:rPr>
        <w:t>:</w:t>
      </w:r>
    </w:p>
    <w:p w14:paraId="559C0298" w14:textId="0E9F9B34" w:rsidR="006B0189" w:rsidRPr="00E24666" w:rsidRDefault="003263C6" w:rsidP="003263C6">
      <w:pPr>
        <w:pStyle w:val="Prrafodelista"/>
        <w:spacing w:after="0" w:line="240" w:lineRule="auto"/>
        <w:ind w:left="567"/>
        <w:jc w:val="both"/>
        <w:rPr>
          <w:rFonts w:cstheme="minorHAnsi"/>
          <w:lang w:val="en-US"/>
        </w:rPr>
      </w:pPr>
      <w:r w:rsidRPr="00E24666">
        <w:rPr>
          <w:rFonts w:cstheme="minorHAnsi"/>
          <w:lang w:val="en-US"/>
        </w:rPr>
        <w:t>It is the document signed by the Parties to the Concession Contract, evidencing the beginning of the Construction Period of the respective COAR.</w:t>
      </w:r>
    </w:p>
    <w:p w14:paraId="177FD246" w14:textId="77777777" w:rsidR="003263C6" w:rsidRPr="00E24666" w:rsidRDefault="003263C6" w:rsidP="003263C6">
      <w:pPr>
        <w:pStyle w:val="Prrafodelista"/>
        <w:spacing w:after="0" w:line="240" w:lineRule="auto"/>
        <w:ind w:left="567"/>
        <w:jc w:val="both"/>
        <w:rPr>
          <w:rFonts w:cstheme="minorHAnsi"/>
          <w:b/>
          <w:lang w:val="en-US"/>
        </w:rPr>
      </w:pPr>
    </w:p>
    <w:p w14:paraId="6D81A8C7" w14:textId="14A07303" w:rsidR="002F09FE" w:rsidRPr="00E24666" w:rsidRDefault="003263C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Certificate of Commencement of Operation</w:t>
      </w:r>
      <w:r w:rsidR="002F09FE" w:rsidRPr="00E24666">
        <w:rPr>
          <w:rFonts w:cstheme="minorHAnsi"/>
          <w:b/>
          <w:lang w:val="en-US"/>
        </w:rPr>
        <w:t>:</w:t>
      </w:r>
    </w:p>
    <w:p w14:paraId="2234C6DE" w14:textId="656419B1" w:rsidR="002F09FE" w:rsidRPr="00E24666" w:rsidRDefault="003263C6" w:rsidP="002F09FE">
      <w:pPr>
        <w:pStyle w:val="Prrafodelista"/>
        <w:spacing w:after="0" w:line="240" w:lineRule="auto"/>
        <w:ind w:left="567"/>
        <w:jc w:val="both"/>
        <w:rPr>
          <w:rFonts w:cstheme="minorHAnsi"/>
          <w:lang w:val="en-US"/>
        </w:rPr>
      </w:pPr>
      <w:r w:rsidRPr="00E24666">
        <w:rPr>
          <w:rFonts w:cstheme="minorHAnsi"/>
          <w:lang w:val="en-US"/>
        </w:rPr>
        <w:t xml:space="preserve">It is the document signed by the Parties to the Concession Contract, stating the beginning of the </w:t>
      </w:r>
      <w:r w:rsidR="00ED4610" w:rsidRPr="00E24666">
        <w:rPr>
          <w:rFonts w:cstheme="minorHAnsi"/>
          <w:lang w:val="en-US"/>
        </w:rPr>
        <w:t>Operating Period</w:t>
      </w:r>
      <w:r w:rsidRPr="00E24666">
        <w:rPr>
          <w:rFonts w:cstheme="minorHAnsi"/>
          <w:lang w:val="en-US"/>
        </w:rPr>
        <w:t xml:space="preserve"> of the respective COAR.</w:t>
      </w:r>
    </w:p>
    <w:p w14:paraId="0373AEE9" w14:textId="77777777" w:rsidR="002F09FE" w:rsidRPr="00E24666" w:rsidRDefault="002F09FE" w:rsidP="002F09FE">
      <w:pPr>
        <w:pStyle w:val="Prrafodelista"/>
        <w:spacing w:after="0" w:line="240" w:lineRule="auto"/>
        <w:ind w:left="567"/>
        <w:jc w:val="both"/>
        <w:rPr>
          <w:rFonts w:cstheme="minorHAnsi"/>
          <w:lang w:val="en-US"/>
        </w:rPr>
      </w:pPr>
    </w:p>
    <w:p w14:paraId="35D649CC" w14:textId="01203EEF" w:rsidR="009806A3" w:rsidRPr="00E24666" w:rsidRDefault="003263C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Certificate of Rectification of Substantial Observations</w:t>
      </w:r>
      <w:r w:rsidR="009806A3" w:rsidRPr="00E24666">
        <w:rPr>
          <w:rFonts w:cstheme="minorHAnsi"/>
          <w:b/>
          <w:lang w:val="en-US"/>
        </w:rPr>
        <w:t>:</w:t>
      </w:r>
    </w:p>
    <w:p w14:paraId="36138E72" w14:textId="252CD2FC" w:rsidR="009806A3" w:rsidRPr="00E24666" w:rsidRDefault="00CF4FAE" w:rsidP="006C38DC">
      <w:pPr>
        <w:pStyle w:val="Prrafodelista"/>
        <w:spacing w:after="0" w:line="240" w:lineRule="auto"/>
        <w:ind w:left="567"/>
        <w:jc w:val="both"/>
        <w:rPr>
          <w:rFonts w:cstheme="minorHAnsi"/>
          <w:lang w:val="en-US"/>
        </w:rPr>
      </w:pPr>
      <w:r w:rsidRPr="00E24666">
        <w:rPr>
          <w:rFonts w:cstheme="minorHAnsi"/>
          <w:lang w:val="en-US"/>
        </w:rPr>
        <w:t xml:space="preserve">This is the document signed by the Parties to the Concession Contract, whereby it is </w:t>
      </w:r>
      <w:r w:rsidR="005F5920" w:rsidRPr="00E24666">
        <w:rPr>
          <w:rFonts w:cstheme="minorHAnsi"/>
          <w:lang w:val="en-US"/>
        </w:rPr>
        <w:t>stated</w:t>
      </w:r>
      <w:r w:rsidRPr="00E24666">
        <w:rPr>
          <w:rFonts w:cstheme="minorHAnsi"/>
          <w:lang w:val="en-US"/>
        </w:rPr>
        <w:t xml:space="preserve"> that the CONCESSIONAIRE has accredited the correction of the substantial observations identified by the Supervisor and/or the GRANTOR with respect to the Works and equipment, establishing at the same time that there are still non-substantial observations that must be lifted by the CONCESSIONAIRE during the </w:t>
      </w:r>
      <w:r w:rsidR="00975E69" w:rsidRPr="00E24666">
        <w:rPr>
          <w:rFonts w:cstheme="minorHAnsi"/>
          <w:lang w:val="en-US"/>
        </w:rPr>
        <w:t>Commissioning</w:t>
      </w:r>
      <w:r w:rsidRPr="00E24666">
        <w:rPr>
          <w:rFonts w:cstheme="minorHAnsi"/>
          <w:lang w:val="en-US"/>
        </w:rPr>
        <w:t xml:space="preserve">. The </w:t>
      </w:r>
      <w:r w:rsidR="006342CE" w:rsidRPr="00E24666">
        <w:rPr>
          <w:rFonts w:cstheme="minorHAnsi"/>
          <w:lang w:val="en-US"/>
        </w:rPr>
        <w:t>signing</w:t>
      </w:r>
      <w:r w:rsidRPr="00E24666">
        <w:rPr>
          <w:rFonts w:cstheme="minorHAnsi"/>
          <w:lang w:val="en-US"/>
        </w:rPr>
        <w:t xml:space="preserve"> of this act initiates the </w:t>
      </w:r>
      <w:r w:rsidR="00975E69" w:rsidRPr="00E24666">
        <w:rPr>
          <w:rFonts w:cstheme="minorHAnsi"/>
          <w:lang w:val="en-US"/>
        </w:rPr>
        <w:t>Commissioning</w:t>
      </w:r>
      <w:r w:rsidRPr="00E24666">
        <w:rPr>
          <w:rFonts w:cstheme="minorHAnsi"/>
          <w:lang w:val="en-US"/>
        </w:rPr>
        <w:t xml:space="preserve"> of the respective COAR according to the provisions of the Clause</w:t>
      </w:r>
      <w:r w:rsidR="009806A3" w:rsidRPr="00E24666">
        <w:rPr>
          <w:rFonts w:cstheme="minorHAnsi"/>
          <w:lang w:val="en-US"/>
        </w:rPr>
        <w:t xml:space="preserve"> </w:t>
      </w:r>
      <w:r w:rsidR="009806A3" w:rsidRPr="00E24666">
        <w:rPr>
          <w:rFonts w:cstheme="minorHAnsi"/>
          <w:lang w:val="en-US"/>
        </w:rPr>
        <w:fldChar w:fldCharType="begin"/>
      </w:r>
      <w:r w:rsidR="009806A3" w:rsidRPr="00E24666">
        <w:rPr>
          <w:rFonts w:cstheme="minorHAnsi"/>
          <w:lang w:val="en-US"/>
        </w:rPr>
        <w:instrText xml:space="preserve"> REF _Ref48648719 \r \h </w:instrText>
      </w:r>
      <w:r w:rsidR="00322E5C" w:rsidRPr="00E24666">
        <w:rPr>
          <w:rFonts w:cstheme="minorHAnsi"/>
          <w:lang w:val="en-US"/>
        </w:rPr>
        <w:instrText xml:space="preserve"> \* MERGEFORMAT </w:instrText>
      </w:r>
      <w:r w:rsidR="009806A3" w:rsidRPr="00E24666">
        <w:rPr>
          <w:rFonts w:cstheme="minorHAnsi"/>
          <w:lang w:val="en-US"/>
        </w:rPr>
      </w:r>
      <w:r w:rsidR="009806A3" w:rsidRPr="00E24666">
        <w:rPr>
          <w:rFonts w:cstheme="minorHAnsi"/>
          <w:lang w:val="en-US"/>
        </w:rPr>
        <w:fldChar w:fldCharType="separate"/>
      </w:r>
      <w:r w:rsidR="00673CCF" w:rsidRPr="00E24666">
        <w:rPr>
          <w:rFonts w:cstheme="minorHAnsi"/>
          <w:lang w:val="en-US"/>
        </w:rPr>
        <w:t>6.45</w:t>
      </w:r>
      <w:r w:rsidR="009806A3" w:rsidRPr="00E24666">
        <w:rPr>
          <w:rFonts w:cstheme="minorHAnsi"/>
          <w:lang w:val="en-US"/>
        </w:rPr>
        <w:fldChar w:fldCharType="end"/>
      </w:r>
      <w:r w:rsidR="009806A3" w:rsidRPr="00E24666">
        <w:rPr>
          <w:rFonts w:cstheme="minorHAnsi"/>
          <w:lang w:val="en-US"/>
        </w:rPr>
        <w:t>.</w:t>
      </w:r>
    </w:p>
    <w:p w14:paraId="2E491EEC" w14:textId="77777777" w:rsidR="009806A3" w:rsidRPr="004D65EC" w:rsidRDefault="009806A3" w:rsidP="006C38DC">
      <w:pPr>
        <w:pStyle w:val="Prrafodelista"/>
        <w:spacing w:after="0" w:line="240" w:lineRule="auto"/>
        <w:ind w:left="567"/>
        <w:jc w:val="both"/>
        <w:rPr>
          <w:rFonts w:cstheme="minorHAnsi"/>
          <w:b/>
          <w:lang w:val="en-US"/>
        </w:rPr>
      </w:pPr>
    </w:p>
    <w:p w14:paraId="0809DE77" w14:textId="3D7A62EA" w:rsidR="002F09FE" w:rsidRPr="00E24666" w:rsidRDefault="004C73D8"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 xml:space="preserve">Certificate of Acceptance of </w:t>
      </w:r>
      <w:r w:rsidR="005F5920" w:rsidRPr="00E24666">
        <w:rPr>
          <w:rFonts w:cstheme="minorHAnsi"/>
          <w:b/>
          <w:lang w:val="en-US"/>
        </w:rPr>
        <w:t>Works:</w:t>
      </w:r>
    </w:p>
    <w:p w14:paraId="7DA82915" w14:textId="60C02D22"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 xml:space="preserve">This is the document signed by the Parties to the Concession Contract, by means of which it is stated for the record that the </w:t>
      </w:r>
      <w:r w:rsidR="005F5920" w:rsidRPr="00E24666">
        <w:rPr>
          <w:rFonts w:cstheme="minorHAnsi"/>
          <w:lang w:val="en-US"/>
        </w:rPr>
        <w:t xml:space="preserve">CONCESSIONAIRE </w:t>
      </w:r>
      <w:r w:rsidRPr="00E24666">
        <w:rPr>
          <w:rFonts w:cstheme="minorHAnsi"/>
          <w:lang w:val="en-US"/>
        </w:rPr>
        <w:t>has completed the execution of the Works and implementation of the equipment and furniture of a given COAR, in accordance with the Definitive Engineering Study.</w:t>
      </w:r>
    </w:p>
    <w:p w14:paraId="3CC6D443" w14:textId="305B8B51" w:rsidR="002F09FE" w:rsidRPr="00E24666" w:rsidRDefault="003263C6"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lastRenderedPageBreak/>
        <w:t>Certificate of reversion of assets</w:t>
      </w:r>
      <w:r w:rsidR="002F09FE" w:rsidRPr="00E24666">
        <w:rPr>
          <w:rFonts w:cstheme="minorHAnsi"/>
          <w:b/>
          <w:lang w:val="en-US"/>
        </w:rPr>
        <w:t>:</w:t>
      </w:r>
    </w:p>
    <w:p w14:paraId="32C9EDCD" w14:textId="039A053B"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 xml:space="preserve">It is the document signed by the Parties to the Concession Contract, whereby it is recorded that the </w:t>
      </w:r>
      <w:r w:rsidR="005F5920" w:rsidRPr="00E24666">
        <w:rPr>
          <w:rFonts w:cstheme="minorHAnsi"/>
          <w:lang w:val="en-US"/>
        </w:rPr>
        <w:t xml:space="preserve">CONCESSIONAIRE </w:t>
      </w:r>
      <w:r w:rsidRPr="00E24666">
        <w:rPr>
          <w:rFonts w:cstheme="minorHAnsi"/>
          <w:lang w:val="en-US"/>
        </w:rPr>
        <w:t xml:space="preserve">delivers to the </w:t>
      </w:r>
      <w:r w:rsidR="005F5920" w:rsidRPr="00E24666">
        <w:rPr>
          <w:rFonts w:cstheme="minorHAnsi"/>
          <w:lang w:val="en-US"/>
        </w:rPr>
        <w:t xml:space="preserve">GRANTOR </w:t>
      </w:r>
      <w:r w:rsidRPr="00E24666">
        <w:rPr>
          <w:rFonts w:cstheme="minorHAnsi"/>
          <w:lang w:val="en-US"/>
        </w:rPr>
        <w:t xml:space="preserve">the Concession Assets and/or </w:t>
      </w:r>
      <w:r w:rsidR="009D0F5C" w:rsidRPr="00E24666">
        <w:rPr>
          <w:rFonts w:cstheme="minorHAnsi"/>
          <w:lang w:val="en-US"/>
        </w:rPr>
        <w:t>Affected Assets to the Concession</w:t>
      </w:r>
      <w:r w:rsidRPr="00E24666">
        <w:rPr>
          <w:rFonts w:cstheme="minorHAnsi"/>
          <w:lang w:val="en-US"/>
        </w:rPr>
        <w:t>, in accordance with the provisions of the Concession Contract.</w:t>
      </w:r>
    </w:p>
    <w:p w14:paraId="1B62AB0A" w14:textId="77777777" w:rsidR="00C72FC4" w:rsidRPr="00E24666" w:rsidRDefault="00C72FC4" w:rsidP="002F09FE">
      <w:pPr>
        <w:pStyle w:val="Prrafodelista"/>
        <w:spacing w:after="0" w:line="240" w:lineRule="auto"/>
        <w:ind w:left="567"/>
        <w:jc w:val="both"/>
        <w:rPr>
          <w:rFonts w:cstheme="minorHAnsi"/>
          <w:lang w:val="en-US"/>
        </w:rPr>
      </w:pPr>
    </w:p>
    <w:p w14:paraId="35B8D4CB" w14:textId="6512DDE1" w:rsidR="002F09FE" w:rsidRPr="00E24666" w:rsidRDefault="00CF4FAE" w:rsidP="00FC5153">
      <w:pPr>
        <w:pStyle w:val="Prrafodelista"/>
        <w:numPr>
          <w:ilvl w:val="0"/>
          <w:numId w:val="11"/>
        </w:numPr>
        <w:spacing w:after="0" w:line="240" w:lineRule="auto"/>
        <w:ind w:left="567" w:hanging="563"/>
        <w:jc w:val="both"/>
        <w:rPr>
          <w:rFonts w:cstheme="minorHAnsi"/>
          <w:b/>
          <w:lang w:val="en-US"/>
        </w:rPr>
      </w:pPr>
      <w:r w:rsidRPr="00E24666">
        <w:rPr>
          <w:rFonts w:cstheme="minorHAnsi"/>
          <w:b/>
          <w:lang w:val="en-US"/>
        </w:rPr>
        <w:t>Successful bidder</w:t>
      </w:r>
      <w:r w:rsidR="002F09FE" w:rsidRPr="00E24666">
        <w:rPr>
          <w:rFonts w:cstheme="minorHAnsi"/>
          <w:b/>
          <w:lang w:val="en-US"/>
        </w:rPr>
        <w:t>:</w:t>
      </w:r>
    </w:p>
    <w:p w14:paraId="0EC833B6" w14:textId="01475A76"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The Qualified Bidder to whom the Project Award has been made.</w:t>
      </w:r>
    </w:p>
    <w:p w14:paraId="317476EE" w14:textId="77777777" w:rsidR="002F09FE" w:rsidRPr="00E24666" w:rsidRDefault="002F09FE" w:rsidP="002F09FE">
      <w:pPr>
        <w:pStyle w:val="Prrafodelista"/>
        <w:spacing w:after="0" w:line="240" w:lineRule="auto"/>
        <w:ind w:left="567"/>
        <w:jc w:val="both"/>
        <w:rPr>
          <w:rFonts w:cstheme="minorHAnsi"/>
          <w:lang w:val="en-US"/>
        </w:rPr>
      </w:pPr>
    </w:p>
    <w:p w14:paraId="5C034992" w14:textId="52D84448" w:rsidR="002F09FE" w:rsidRPr="00E24666" w:rsidRDefault="00CF4FAE"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Private Investment Promotion Agency</w:t>
      </w:r>
      <w:r w:rsidR="002F09FE" w:rsidRPr="00E24666">
        <w:rPr>
          <w:rFonts w:cstheme="minorHAnsi"/>
          <w:b/>
          <w:lang w:val="en-US"/>
        </w:rPr>
        <w:t xml:space="preserve"> – PROINVERSIÓN:</w:t>
      </w:r>
    </w:p>
    <w:p w14:paraId="052A6053" w14:textId="2EDF0FD8"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 xml:space="preserve">It is the specialized technical body attached to the Ministry of Economy and Finance, with legal personality, technical, functional, administrative, economic and financial autonomy, in charge of designing, conducting and concluding the process of promoting private investment in projects developed through the Public-Private Partnership and </w:t>
      </w:r>
      <w:r w:rsidR="002B5546" w:rsidRPr="00E24666">
        <w:rPr>
          <w:rFonts w:cstheme="minorHAnsi"/>
          <w:lang w:val="en-US"/>
        </w:rPr>
        <w:t>Projects in Assets</w:t>
      </w:r>
      <w:r w:rsidRPr="00E24666">
        <w:rPr>
          <w:rFonts w:cstheme="minorHAnsi"/>
          <w:lang w:val="en-US"/>
        </w:rPr>
        <w:t xml:space="preserve"> modalities, within the scope of its competence, unifying decision-making within the process, in accordance with the provisions of the Applicable Laws and Provisions.</w:t>
      </w:r>
    </w:p>
    <w:p w14:paraId="45BE1469" w14:textId="77777777" w:rsidR="002F09FE" w:rsidRPr="00E24666" w:rsidRDefault="002F09FE" w:rsidP="002F09FE">
      <w:pPr>
        <w:pStyle w:val="Prrafodelista"/>
        <w:spacing w:after="0" w:line="240" w:lineRule="auto"/>
        <w:ind w:left="567"/>
        <w:jc w:val="both"/>
        <w:rPr>
          <w:rFonts w:cstheme="minorHAnsi"/>
          <w:lang w:val="en-US"/>
        </w:rPr>
      </w:pPr>
    </w:p>
    <w:p w14:paraId="2821EC31" w14:textId="42821F5E" w:rsidR="002F09FE" w:rsidRPr="00E24666" w:rsidRDefault="00CF4FAE" w:rsidP="00FC5153">
      <w:pPr>
        <w:pStyle w:val="Prrafodelista"/>
        <w:numPr>
          <w:ilvl w:val="0"/>
          <w:numId w:val="11"/>
        </w:numPr>
        <w:spacing w:after="0" w:line="240" w:lineRule="auto"/>
        <w:ind w:left="567" w:hanging="563"/>
        <w:jc w:val="both"/>
        <w:rPr>
          <w:rFonts w:cstheme="minorHAnsi"/>
          <w:b/>
          <w:lang w:val="en-US"/>
        </w:rPr>
      </w:pPr>
      <w:r w:rsidRPr="00E24666">
        <w:rPr>
          <w:rFonts w:cstheme="minorHAnsi"/>
          <w:b/>
          <w:lang w:val="en-US"/>
        </w:rPr>
        <w:t>Calendar Year</w:t>
      </w:r>
      <w:r w:rsidR="002F09FE" w:rsidRPr="00E24666">
        <w:rPr>
          <w:rFonts w:cstheme="minorHAnsi"/>
          <w:b/>
          <w:lang w:val="en-US"/>
        </w:rPr>
        <w:t>:</w:t>
      </w:r>
    </w:p>
    <w:p w14:paraId="7DE42B7F" w14:textId="25B1E830" w:rsidR="00CF4FA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The twelve (12) month period from January 1</w:t>
      </w:r>
      <w:r w:rsidR="002B5546" w:rsidRPr="00E24666">
        <w:rPr>
          <w:rFonts w:cstheme="minorHAnsi"/>
          <w:vertAlign w:val="superscript"/>
          <w:lang w:val="en-US"/>
        </w:rPr>
        <w:t>st</w:t>
      </w:r>
      <w:r w:rsidRPr="00E24666">
        <w:rPr>
          <w:rFonts w:cstheme="minorHAnsi"/>
          <w:lang w:val="en-US"/>
        </w:rPr>
        <w:t xml:space="preserve"> to December 31</w:t>
      </w:r>
      <w:r w:rsidR="002B5546" w:rsidRPr="00E24666">
        <w:rPr>
          <w:rFonts w:cstheme="minorHAnsi"/>
          <w:vertAlign w:val="superscript"/>
          <w:lang w:val="en-US"/>
        </w:rPr>
        <w:t>st</w:t>
      </w:r>
      <w:r w:rsidRPr="00E24666">
        <w:rPr>
          <w:rFonts w:cstheme="minorHAnsi"/>
          <w:lang w:val="en-US"/>
        </w:rPr>
        <w:t xml:space="preserve"> of each year, both dates inclusive.</w:t>
      </w:r>
    </w:p>
    <w:p w14:paraId="1232432B" w14:textId="77777777" w:rsidR="002F09FE" w:rsidRPr="00E24666" w:rsidRDefault="002F09FE" w:rsidP="002F09FE">
      <w:pPr>
        <w:pStyle w:val="Prrafodelista"/>
        <w:spacing w:after="0" w:line="240" w:lineRule="auto"/>
        <w:ind w:left="567"/>
        <w:jc w:val="both"/>
        <w:rPr>
          <w:rFonts w:cstheme="minorHAnsi"/>
          <w:lang w:val="en-US"/>
        </w:rPr>
      </w:pPr>
    </w:p>
    <w:p w14:paraId="2D477ECC" w14:textId="44281780" w:rsidR="002F09FE" w:rsidRPr="00E24666" w:rsidRDefault="002B554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Year of Concession</w:t>
      </w:r>
      <w:r w:rsidR="002F09FE" w:rsidRPr="00E24666">
        <w:rPr>
          <w:rFonts w:cstheme="minorHAnsi"/>
          <w:b/>
          <w:lang w:val="en-US"/>
        </w:rPr>
        <w:t>:</w:t>
      </w:r>
    </w:p>
    <w:p w14:paraId="2AD8181A" w14:textId="4251E188" w:rsidR="002F09FE" w:rsidRPr="00E24666" w:rsidRDefault="00CF4FAE" w:rsidP="002F09FE">
      <w:pPr>
        <w:pStyle w:val="Prrafodelista"/>
        <w:spacing w:after="0" w:line="240" w:lineRule="auto"/>
        <w:ind w:left="567"/>
        <w:jc w:val="both"/>
        <w:rPr>
          <w:rFonts w:cstheme="minorHAnsi"/>
          <w:lang w:val="en-US"/>
        </w:rPr>
      </w:pPr>
      <w:r w:rsidRPr="00E24666">
        <w:rPr>
          <w:rFonts w:cstheme="minorHAnsi"/>
          <w:lang w:val="en-US"/>
        </w:rPr>
        <w:t xml:space="preserve">It is each twelve (12) month period </w:t>
      </w:r>
      <w:r w:rsidR="00CB5BCC" w:rsidRPr="00E24666">
        <w:rPr>
          <w:rFonts w:cstheme="minorHAnsi"/>
          <w:lang w:val="en-US"/>
        </w:rPr>
        <w:t>calculated</w:t>
      </w:r>
      <w:r w:rsidRPr="00E24666">
        <w:rPr>
          <w:rFonts w:cstheme="minorHAnsi"/>
          <w:lang w:val="en-US"/>
        </w:rPr>
        <w:t xml:space="preserve"> from the Closing Date, inclusive, until the end of the term of the Concession.</w:t>
      </w:r>
    </w:p>
    <w:p w14:paraId="3F215591" w14:textId="77777777" w:rsidR="002F09FE" w:rsidRPr="00E24666" w:rsidRDefault="002F09FE" w:rsidP="002F09FE">
      <w:pPr>
        <w:pStyle w:val="Prrafodelista"/>
        <w:spacing w:after="0" w:line="240" w:lineRule="auto"/>
        <w:ind w:left="567"/>
        <w:jc w:val="both"/>
        <w:rPr>
          <w:rFonts w:cstheme="minorHAnsi"/>
          <w:lang w:val="en-US"/>
        </w:rPr>
      </w:pPr>
    </w:p>
    <w:p w14:paraId="7CDC7762" w14:textId="477D348F" w:rsidR="002F09FE" w:rsidRPr="00E24666" w:rsidRDefault="00CF4FAE"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Area of Influence of the Concession</w:t>
      </w:r>
      <w:r w:rsidR="002F09FE" w:rsidRPr="00E24666">
        <w:rPr>
          <w:rFonts w:cstheme="minorHAnsi"/>
          <w:b/>
          <w:lang w:val="en-US"/>
        </w:rPr>
        <w:t xml:space="preserve">: </w:t>
      </w:r>
    </w:p>
    <w:p w14:paraId="26D38E15" w14:textId="509BB60E" w:rsidR="006B0189" w:rsidRPr="00E24666" w:rsidRDefault="00CF4FAE" w:rsidP="002B5546">
      <w:pPr>
        <w:pStyle w:val="Prrafodelista"/>
        <w:spacing w:after="0" w:line="240" w:lineRule="auto"/>
        <w:ind w:left="567"/>
        <w:jc w:val="both"/>
        <w:rPr>
          <w:rFonts w:cstheme="minorHAnsi"/>
          <w:lang w:val="en-US"/>
        </w:rPr>
      </w:pPr>
      <w:r w:rsidRPr="00E24666">
        <w:rPr>
          <w:rFonts w:cstheme="minorHAnsi"/>
          <w:lang w:val="en-US"/>
        </w:rPr>
        <w:t xml:space="preserve">These are the areas where the direct and indirect environmental impacts resulting from the activities developed within the framework of the Project will have an impact. Their limits will be defined in the environmental management instruments </w:t>
      </w:r>
      <w:r w:rsidR="002F09FE" w:rsidRPr="00E24666">
        <w:rPr>
          <w:rFonts w:cstheme="minorHAnsi"/>
          <w:lang w:val="en-US"/>
        </w:rPr>
        <w:t>(IGA).</w:t>
      </w:r>
    </w:p>
    <w:p w14:paraId="00A41CB2" w14:textId="77777777" w:rsidR="002B5546" w:rsidRPr="00E24666" w:rsidRDefault="002B5546" w:rsidP="002B5546">
      <w:pPr>
        <w:pStyle w:val="Prrafodelista"/>
        <w:spacing w:after="0" w:line="240" w:lineRule="auto"/>
        <w:ind w:left="567"/>
        <w:jc w:val="both"/>
        <w:rPr>
          <w:rFonts w:cstheme="minorHAnsi"/>
          <w:b/>
          <w:lang w:val="en-US"/>
        </w:rPr>
      </w:pPr>
    </w:p>
    <w:p w14:paraId="608D5C1E" w14:textId="6324CC5E"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Concession Areas</w:t>
      </w:r>
      <w:r w:rsidR="002F09FE" w:rsidRPr="00E24666">
        <w:rPr>
          <w:rFonts w:cstheme="minorHAnsi"/>
          <w:b/>
          <w:lang w:val="en-US"/>
        </w:rPr>
        <w:t xml:space="preserve">: </w:t>
      </w:r>
    </w:p>
    <w:p w14:paraId="2A13CD95" w14:textId="3CAC8F9D"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 xml:space="preserve">These are the areas corresponding to the lands located in the regions of Huancavelica, Pasco and Cusco, which will be delivered by the </w:t>
      </w:r>
      <w:r w:rsidR="002B5546" w:rsidRPr="00E24666">
        <w:rPr>
          <w:rFonts w:cstheme="minorHAnsi"/>
          <w:lang w:val="en-US"/>
        </w:rPr>
        <w:t>GRANTOR</w:t>
      </w:r>
      <w:r w:rsidRPr="00E24666">
        <w:rPr>
          <w:rFonts w:cstheme="minorHAnsi"/>
          <w:lang w:val="en-US"/>
        </w:rPr>
        <w:t xml:space="preserve"> to the CONCESSIONAIRE for the purposes of the Concession, as detailed in Annex 3.</w:t>
      </w:r>
    </w:p>
    <w:p w14:paraId="54C28912" w14:textId="77777777" w:rsidR="002F09FE" w:rsidRPr="00E24666" w:rsidRDefault="002F09FE" w:rsidP="002F09FE">
      <w:pPr>
        <w:pStyle w:val="Prrafodelista"/>
        <w:spacing w:after="0" w:line="240" w:lineRule="auto"/>
        <w:ind w:left="567"/>
        <w:jc w:val="both"/>
        <w:rPr>
          <w:rFonts w:cstheme="minorHAnsi"/>
          <w:lang w:val="en-US"/>
        </w:rPr>
      </w:pPr>
    </w:p>
    <w:p w14:paraId="0BA406CF" w14:textId="3C9940F8" w:rsidR="0007593F"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Competent Governmental Authority</w:t>
      </w:r>
      <w:r w:rsidR="007A1307" w:rsidRPr="00E24666">
        <w:rPr>
          <w:rFonts w:cstheme="minorHAnsi"/>
          <w:b/>
          <w:lang w:val="en-US"/>
        </w:rPr>
        <w:t>:</w:t>
      </w:r>
    </w:p>
    <w:p w14:paraId="17E5E8FD" w14:textId="02D67AEC" w:rsidR="0007593F" w:rsidRPr="00E24666" w:rsidRDefault="00EC2EB7">
      <w:pPr>
        <w:pStyle w:val="Prrafodelista"/>
        <w:spacing w:after="0" w:line="240" w:lineRule="auto"/>
        <w:ind w:left="567"/>
        <w:jc w:val="both"/>
        <w:rPr>
          <w:rFonts w:cstheme="minorHAnsi"/>
          <w:lang w:val="en-US"/>
        </w:rPr>
      </w:pPr>
      <w:r w:rsidRPr="00E24666">
        <w:rPr>
          <w:rFonts w:cstheme="minorHAnsi"/>
          <w:lang w:val="en-US"/>
        </w:rPr>
        <w:t>It is the national, regional, departmental, provincial or district body or institution, or any of its dependencies or agencies, regulatory or administrative, or any Peruvian entity or body that by law exercises executive, legislative or judicial powers, or that belongs to any of the aforementioned governments, authorities or institutions, with jurisdiction over the persons or matters in question.</w:t>
      </w:r>
    </w:p>
    <w:p w14:paraId="7990D437" w14:textId="77777777" w:rsidR="005904CC" w:rsidRPr="00E24666" w:rsidRDefault="005904CC" w:rsidP="006E7C72">
      <w:pPr>
        <w:pStyle w:val="Prrafodelista"/>
        <w:spacing w:after="0" w:line="240" w:lineRule="auto"/>
        <w:ind w:left="567"/>
        <w:jc w:val="both"/>
        <w:rPr>
          <w:rFonts w:cstheme="minorHAnsi"/>
          <w:b/>
          <w:lang w:val="en-US"/>
        </w:rPr>
      </w:pPr>
    </w:p>
    <w:p w14:paraId="46115D5E" w14:textId="773422D2"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Competent Environmental Authority</w:t>
      </w:r>
      <w:r w:rsidR="002F09FE" w:rsidRPr="00E24666">
        <w:rPr>
          <w:rFonts w:cstheme="minorHAnsi"/>
          <w:b/>
          <w:lang w:val="en-US"/>
        </w:rPr>
        <w:t xml:space="preserve">: </w:t>
      </w:r>
    </w:p>
    <w:p w14:paraId="2337B338" w14:textId="38B6755B"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It is the national, regional, departmental, provincial or district body or institution, or any of its regulatory or administrative dependencies or agencies, or any Peruvian entity or organism that by law exercises executive, legislative or judicial powers, or that belongs to any of the aforementioned governments, authorities or institutions, with jurisdiction over environmental matters.</w:t>
      </w:r>
    </w:p>
    <w:p w14:paraId="2AE33D8B" w14:textId="77777777" w:rsidR="002F09FE" w:rsidRPr="00E24666" w:rsidRDefault="002F09FE" w:rsidP="002F09FE">
      <w:pPr>
        <w:pStyle w:val="Prrafodelista"/>
        <w:spacing w:after="0" w:line="240" w:lineRule="auto"/>
        <w:ind w:left="567"/>
        <w:jc w:val="both"/>
        <w:rPr>
          <w:rFonts w:cstheme="minorHAnsi"/>
          <w:lang w:val="en-US"/>
        </w:rPr>
      </w:pPr>
    </w:p>
    <w:p w14:paraId="6ABCBAEF" w14:textId="7C5B9BDD" w:rsidR="002F09FE" w:rsidRPr="00E24666" w:rsidRDefault="00F31DB1" w:rsidP="00FC5153">
      <w:pPr>
        <w:numPr>
          <w:ilvl w:val="0"/>
          <w:numId w:val="11"/>
        </w:numPr>
        <w:spacing w:after="0" w:line="240" w:lineRule="auto"/>
        <w:ind w:left="567" w:hanging="563"/>
        <w:contextualSpacing/>
        <w:rPr>
          <w:rFonts w:cstheme="minorHAnsi"/>
          <w:b/>
          <w:lang w:val="en-US"/>
        </w:rPr>
      </w:pPr>
      <w:r w:rsidRPr="00E24666">
        <w:rPr>
          <w:rFonts w:cstheme="minorHAnsi"/>
          <w:b/>
          <w:lang w:val="en-US"/>
        </w:rPr>
        <w:t xml:space="preserve">Affected Assets </w:t>
      </w:r>
      <w:r w:rsidR="00EC2EB7" w:rsidRPr="00E24666">
        <w:rPr>
          <w:rFonts w:cstheme="minorHAnsi"/>
          <w:b/>
          <w:lang w:val="en-US"/>
        </w:rPr>
        <w:t>to the Concession</w:t>
      </w:r>
      <w:r w:rsidR="002F09FE" w:rsidRPr="00E24666">
        <w:rPr>
          <w:rFonts w:cstheme="minorHAnsi"/>
          <w:b/>
          <w:lang w:val="en-US"/>
        </w:rPr>
        <w:t>:</w:t>
      </w:r>
    </w:p>
    <w:p w14:paraId="3B8A3641" w14:textId="73548C48" w:rsidR="00EC2EB7" w:rsidRPr="00E24666" w:rsidRDefault="00EC2EB7" w:rsidP="00EC2EB7">
      <w:pPr>
        <w:pStyle w:val="Prrafodelista"/>
        <w:spacing w:after="0" w:line="240" w:lineRule="auto"/>
        <w:ind w:left="567"/>
        <w:jc w:val="both"/>
        <w:rPr>
          <w:rFonts w:cstheme="minorHAnsi"/>
          <w:lang w:val="en-US"/>
        </w:rPr>
      </w:pPr>
      <w:r w:rsidRPr="00E24666">
        <w:rPr>
          <w:rFonts w:cstheme="minorHAnsi"/>
          <w:lang w:val="en-US"/>
        </w:rPr>
        <w:t xml:space="preserve">Those movable assets owned or in possession of the CONCESSIONAIRE that are included in the Minimum Requirements for Design and Construction set forth in Annex 11, which are incorporated to the Concession and are affected to the Mandatory Services. The </w:t>
      </w:r>
      <w:r w:rsidRPr="00E24666">
        <w:rPr>
          <w:rFonts w:cstheme="minorHAnsi"/>
          <w:lang w:val="en-US"/>
        </w:rPr>
        <w:lastRenderedPageBreak/>
        <w:t xml:space="preserve">GRANTOR shall receive such assets free of charge at the expiration of the term of the Concession. In case of Termination of the Concession Contract due to a </w:t>
      </w:r>
      <w:r w:rsidR="00F04048" w:rsidRPr="00E24666">
        <w:rPr>
          <w:rFonts w:cstheme="minorHAnsi"/>
          <w:lang w:val="en-US"/>
        </w:rPr>
        <w:t>ground</w:t>
      </w:r>
      <w:r w:rsidRPr="00E24666">
        <w:rPr>
          <w:rFonts w:cstheme="minorHAnsi"/>
          <w:lang w:val="en-US"/>
        </w:rPr>
        <w:t xml:space="preserve"> attributable to the GRANTOR, force majeure or </w:t>
      </w:r>
      <w:r w:rsidR="00A37A02" w:rsidRPr="00E24666">
        <w:rPr>
          <w:rFonts w:cstheme="minorHAnsi"/>
          <w:lang w:val="en-US"/>
        </w:rPr>
        <w:t>act of God</w:t>
      </w:r>
      <w:r w:rsidRPr="00E24666">
        <w:rPr>
          <w:rFonts w:cstheme="minorHAnsi"/>
          <w:lang w:val="en-US"/>
        </w:rPr>
        <w:t xml:space="preserve">, the GRANTOR is obliged to pay for such assets, while, in case of Termination of the Contract due to a </w:t>
      </w:r>
      <w:r w:rsidR="009645B6" w:rsidRPr="00E24666">
        <w:rPr>
          <w:rFonts w:cstheme="minorHAnsi"/>
          <w:lang w:val="en-US"/>
        </w:rPr>
        <w:t>ground</w:t>
      </w:r>
      <w:r w:rsidRPr="00E24666">
        <w:rPr>
          <w:rFonts w:cstheme="minorHAnsi"/>
          <w:lang w:val="en-US"/>
        </w:rPr>
        <w:t xml:space="preserve"> attributable to the CONCESSIONAIRE, the GRANTOR is entitled to the purchase option in accordance with the mechanisms set forth in Chapter XV of the Concession Contract. </w:t>
      </w:r>
    </w:p>
    <w:p w14:paraId="405029FD" w14:textId="77777777" w:rsidR="00EC2EB7" w:rsidRPr="00E24666" w:rsidRDefault="00EC2EB7" w:rsidP="00EC2EB7">
      <w:pPr>
        <w:pStyle w:val="Prrafodelista"/>
        <w:spacing w:after="0" w:line="240" w:lineRule="auto"/>
        <w:ind w:left="567"/>
        <w:jc w:val="both"/>
        <w:rPr>
          <w:rFonts w:cstheme="minorHAnsi"/>
          <w:lang w:val="en-US"/>
        </w:rPr>
      </w:pPr>
    </w:p>
    <w:p w14:paraId="5BE63DB9" w14:textId="225CE0F8" w:rsidR="00F11F0D" w:rsidRPr="00E24666" w:rsidRDefault="00EC2EB7" w:rsidP="00EC2EB7">
      <w:pPr>
        <w:pStyle w:val="Prrafodelista"/>
        <w:spacing w:after="0" w:line="240" w:lineRule="auto"/>
        <w:ind w:left="567"/>
        <w:jc w:val="both"/>
        <w:rPr>
          <w:rFonts w:cstheme="minorHAnsi"/>
          <w:lang w:val="en-US"/>
        </w:rPr>
      </w:pPr>
      <w:r w:rsidRPr="00E24666">
        <w:rPr>
          <w:rFonts w:cstheme="minorHAnsi"/>
          <w:lang w:val="en-US"/>
        </w:rPr>
        <w:t>Within this category are included the equipment and furniture of the COAR, which as a minimum are detailed in the Minimum Requirements for Design and Construction set forth in Annex 11 of the Contract.</w:t>
      </w:r>
    </w:p>
    <w:p w14:paraId="23FF58D7" w14:textId="4225C504" w:rsidR="002F09FE" w:rsidRPr="00E24666" w:rsidRDefault="00446E53" w:rsidP="002F09FE">
      <w:pPr>
        <w:pStyle w:val="Prrafodelista"/>
        <w:spacing w:after="0" w:line="240" w:lineRule="auto"/>
        <w:ind w:left="567"/>
        <w:jc w:val="both"/>
        <w:rPr>
          <w:rFonts w:cstheme="minorHAnsi"/>
          <w:lang w:val="en-US"/>
        </w:rPr>
      </w:pPr>
      <w:r w:rsidRPr="00E24666">
        <w:rPr>
          <w:rFonts w:cstheme="minorHAnsi"/>
          <w:lang w:val="en-US"/>
        </w:rPr>
        <w:t xml:space="preserve"> </w:t>
      </w:r>
    </w:p>
    <w:p w14:paraId="15FFE36F" w14:textId="05D1F405"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Concession Assets</w:t>
      </w:r>
      <w:r w:rsidR="002F09FE" w:rsidRPr="00E24666">
        <w:rPr>
          <w:rFonts w:cstheme="minorHAnsi"/>
          <w:b/>
          <w:lang w:val="en-US"/>
        </w:rPr>
        <w:t>:</w:t>
      </w:r>
    </w:p>
    <w:p w14:paraId="14C4DD10" w14:textId="52B61D79" w:rsidR="002F09FE" w:rsidRPr="00E24666" w:rsidRDefault="00EC2EB7" w:rsidP="002F09FE">
      <w:pPr>
        <w:spacing w:after="0" w:line="240" w:lineRule="auto"/>
        <w:ind w:left="567"/>
        <w:contextualSpacing/>
        <w:jc w:val="both"/>
        <w:rPr>
          <w:rFonts w:cstheme="minorHAnsi"/>
          <w:lang w:val="en-US"/>
        </w:rPr>
      </w:pPr>
      <w:r w:rsidRPr="00E24666">
        <w:rPr>
          <w:rFonts w:cstheme="minorHAnsi"/>
          <w:lang w:val="en-US"/>
        </w:rPr>
        <w:t>The following will acquire the condition of Concession Assets</w:t>
      </w:r>
      <w:r w:rsidR="002F09FE" w:rsidRPr="00E24666">
        <w:rPr>
          <w:rFonts w:cstheme="minorHAnsi"/>
          <w:lang w:val="en-US"/>
        </w:rPr>
        <w:t>:</w:t>
      </w:r>
    </w:p>
    <w:p w14:paraId="3FB253B2" w14:textId="4E0D6A55" w:rsidR="00EC2EB7" w:rsidRPr="00E24666" w:rsidRDefault="00EC2EB7" w:rsidP="00FC5153">
      <w:pPr>
        <w:pStyle w:val="Prrafodelista"/>
        <w:numPr>
          <w:ilvl w:val="0"/>
          <w:numId w:val="38"/>
        </w:numPr>
        <w:jc w:val="both"/>
        <w:rPr>
          <w:rFonts w:cstheme="minorHAnsi"/>
          <w:lang w:val="en-US" w:eastAsia="es-ES"/>
        </w:rPr>
      </w:pPr>
      <w:r w:rsidRPr="00E24666">
        <w:rPr>
          <w:rFonts w:cstheme="minorHAnsi"/>
          <w:lang w:val="en-US" w:eastAsia="es-ES"/>
        </w:rPr>
        <w:t xml:space="preserve">The Concession Areas, referred to in Annex 3, as from the Closing Date and the </w:t>
      </w:r>
      <w:r w:rsidR="006342CE" w:rsidRPr="00E24666">
        <w:rPr>
          <w:rFonts w:cstheme="minorHAnsi"/>
          <w:lang w:val="en-US" w:eastAsia="es-ES"/>
        </w:rPr>
        <w:t>signing</w:t>
      </w:r>
      <w:r w:rsidRPr="00E24666">
        <w:rPr>
          <w:rFonts w:cstheme="minorHAnsi"/>
          <w:lang w:val="en-US" w:eastAsia="es-ES"/>
        </w:rPr>
        <w:t xml:space="preserve"> of the </w:t>
      </w:r>
      <w:r w:rsidR="004C73D8" w:rsidRPr="00E24666">
        <w:rPr>
          <w:rFonts w:cstheme="minorHAnsi"/>
          <w:lang w:val="en-US" w:eastAsia="es-ES"/>
        </w:rPr>
        <w:t xml:space="preserve">Certificate of Acceptance of </w:t>
      </w:r>
      <w:r w:rsidR="00362627" w:rsidRPr="00E24666">
        <w:rPr>
          <w:rFonts w:cstheme="minorHAnsi"/>
          <w:lang w:val="en-US" w:eastAsia="es-ES"/>
        </w:rPr>
        <w:t>Works.</w:t>
      </w:r>
      <w:r w:rsidRPr="00E24666">
        <w:rPr>
          <w:rFonts w:cstheme="minorHAnsi"/>
          <w:lang w:val="en-US" w:eastAsia="es-ES"/>
        </w:rPr>
        <w:t xml:space="preserve"> </w:t>
      </w:r>
    </w:p>
    <w:p w14:paraId="3741AC01" w14:textId="70A38181" w:rsidR="00EC2EB7" w:rsidRPr="00E24666" w:rsidRDefault="00EC2EB7" w:rsidP="00FC5153">
      <w:pPr>
        <w:pStyle w:val="Prrafodelista"/>
        <w:numPr>
          <w:ilvl w:val="0"/>
          <w:numId w:val="38"/>
        </w:numPr>
        <w:jc w:val="both"/>
        <w:rPr>
          <w:rFonts w:cstheme="minorHAnsi"/>
          <w:lang w:val="en-US" w:eastAsia="es-ES"/>
        </w:rPr>
      </w:pPr>
      <w:r w:rsidRPr="00E24666">
        <w:rPr>
          <w:rFonts w:cstheme="minorHAnsi"/>
          <w:lang w:val="en-US" w:eastAsia="es-ES"/>
        </w:rPr>
        <w:t xml:space="preserve">The Works and buildings in general within the Concession Areas that have been built by the CONCESSIONAIRE during the term of the Concession and once the corresponding </w:t>
      </w:r>
      <w:r w:rsidR="004C73D8" w:rsidRPr="00E24666">
        <w:rPr>
          <w:rFonts w:cstheme="minorHAnsi"/>
          <w:lang w:val="en-US" w:eastAsia="es-ES"/>
        </w:rPr>
        <w:t xml:space="preserve">Certificate of Acceptance of </w:t>
      </w:r>
      <w:r w:rsidR="00362627" w:rsidRPr="00E24666">
        <w:rPr>
          <w:rFonts w:cstheme="minorHAnsi"/>
          <w:lang w:val="en-US" w:eastAsia="es-ES"/>
        </w:rPr>
        <w:t>Works has</w:t>
      </w:r>
      <w:r w:rsidRPr="00E24666">
        <w:rPr>
          <w:rFonts w:cstheme="minorHAnsi"/>
          <w:lang w:val="en-US" w:eastAsia="es-ES"/>
        </w:rPr>
        <w:t xml:space="preserve"> been executed.</w:t>
      </w:r>
    </w:p>
    <w:p w14:paraId="6D70821F" w14:textId="274F75B5" w:rsidR="00EC2EB7" w:rsidRPr="00E24666" w:rsidRDefault="00EC2EB7" w:rsidP="00FC5153">
      <w:pPr>
        <w:pStyle w:val="Prrafodelista"/>
        <w:numPr>
          <w:ilvl w:val="0"/>
          <w:numId w:val="38"/>
        </w:numPr>
        <w:jc w:val="both"/>
        <w:rPr>
          <w:rFonts w:cstheme="minorHAnsi"/>
          <w:lang w:val="en-US" w:eastAsia="es-ES"/>
        </w:rPr>
      </w:pPr>
      <w:r w:rsidRPr="00E24666">
        <w:rPr>
          <w:rFonts w:cstheme="minorHAnsi"/>
          <w:lang w:val="en-US" w:eastAsia="es-ES"/>
        </w:rPr>
        <w:t>Any additional investment that has been integrated to the Concession in accordance with the provisions of the Contract.</w:t>
      </w:r>
    </w:p>
    <w:p w14:paraId="2EEC6E1A" w14:textId="76BAEE52" w:rsidR="0092494E" w:rsidRPr="00E24666" w:rsidRDefault="00EC2EB7" w:rsidP="00FC5153">
      <w:pPr>
        <w:pStyle w:val="Prrafodelista"/>
        <w:numPr>
          <w:ilvl w:val="0"/>
          <w:numId w:val="38"/>
        </w:numPr>
        <w:jc w:val="both"/>
        <w:rPr>
          <w:rFonts w:cstheme="minorHAnsi"/>
          <w:lang w:val="en-US" w:eastAsia="es-ES"/>
        </w:rPr>
      </w:pPr>
      <w:r w:rsidRPr="00E24666">
        <w:rPr>
          <w:rFonts w:cstheme="minorHAnsi"/>
          <w:lang w:val="en-US" w:eastAsia="es-ES"/>
        </w:rPr>
        <w:t>Other inseparable assets linked to the execution of the Investment and the Mandatory Services, which upon their removal could affect the infrastructure.</w:t>
      </w:r>
      <w:r w:rsidR="0092494E" w:rsidRPr="00E24666">
        <w:rPr>
          <w:rFonts w:cstheme="minorHAnsi"/>
          <w:lang w:val="en-US"/>
        </w:rPr>
        <w:t xml:space="preserve"> </w:t>
      </w:r>
    </w:p>
    <w:p w14:paraId="0A35D9F5" w14:textId="39908CE7" w:rsidR="00705C78" w:rsidRPr="00E24666" w:rsidRDefault="00EC2EB7" w:rsidP="002B5546">
      <w:pPr>
        <w:spacing w:after="0" w:line="240" w:lineRule="auto"/>
        <w:ind w:left="567"/>
        <w:jc w:val="both"/>
        <w:rPr>
          <w:rFonts w:cstheme="minorHAnsi"/>
          <w:lang w:val="en-US"/>
        </w:rPr>
      </w:pPr>
      <w:r w:rsidRPr="00E24666">
        <w:rPr>
          <w:rFonts w:cstheme="minorHAnsi"/>
          <w:lang w:val="en-US"/>
        </w:rPr>
        <w:t>Said assets will be returned to the GRANTOR in accordance with the provisions of the Concession Contract, duly cleaned up and free of charges, liens or encumbrances.</w:t>
      </w:r>
    </w:p>
    <w:p w14:paraId="797A5A46" w14:textId="4DF5D1AA" w:rsidR="002B5546" w:rsidRPr="00E24666" w:rsidRDefault="002B5546" w:rsidP="002B5546">
      <w:pPr>
        <w:spacing w:after="0" w:line="240" w:lineRule="auto"/>
        <w:ind w:left="567"/>
        <w:jc w:val="both"/>
        <w:rPr>
          <w:rFonts w:cstheme="minorHAnsi"/>
          <w:b/>
          <w:lang w:val="en-US"/>
        </w:rPr>
      </w:pPr>
    </w:p>
    <w:p w14:paraId="2511D18A" w14:textId="7E4D3AFE" w:rsidR="002F09FE" w:rsidRPr="00E24666" w:rsidRDefault="009F74EE" w:rsidP="00FC5153">
      <w:pPr>
        <w:numPr>
          <w:ilvl w:val="0"/>
          <w:numId w:val="11"/>
        </w:numPr>
        <w:spacing w:after="0" w:line="240" w:lineRule="auto"/>
        <w:ind w:left="567" w:hanging="563"/>
        <w:contextualSpacing/>
        <w:rPr>
          <w:rFonts w:cstheme="minorHAnsi"/>
          <w:b/>
          <w:lang w:val="en-US"/>
        </w:rPr>
      </w:pPr>
      <w:r w:rsidRPr="00E24666">
        <w:rPr>
          <w:rFonts w:cstheme="minorHAnsi"/>
          <w:b/>
          <w:lang w:val="en-US"/>
        </w:rPr>
        <w:t>Concession</w:t>
      </w:r>
      <w:r w:rsidR="00362627" w:rsidRPr="00E24666">
        <w:rPr>
          <w:rFonts w:cstheme="minorHAnsi"/>
          <w:b/>
          <w:lang w:val="en-US"/>
        </w:rPr>
        <w:t>aire</w:t>
      </w:r>
      <w:r w:rsidRPr="00E24666">
        <w:rPr>
          <w:rFonts w:cstheme="minorHAnsi"/>
          <w:b/>
          <w:lang w:val="en-US"/>
        </w:rPr>
        <w:t xml:space="preserve"> Assets</w:t>
      </w:r>
      <w:r w:rsidR="002F09FE" w:rsidRPr="00E24666">
        <w:rPr>
          <w:rFonts w:cstheme="minorHAnsi"/>
          <w:b/>
          <w:lang w:val="en-US"/>
        </w:rPr>
        <w:t>:</w:t>
      </w:r>
    </w:p>
    <w:p w14:paraId="37A0537B" w14:textId="06224E51" w:rsidR="002F09FE" w:rsidRPr="00E24666" w:rsidRDefault="00EC2EB7" w:rsidP="002F09FE">
      <w:pPr>
        <w:spacing w:after="0" w:line="240" w:lineRule="auto"/>
        <w:ind w:left="567"/>
        <w:contextualSpacing/>
        <w:jc w:val="both"/>
        <w:rPr>
          <w:rFonts w:cstheme="minorHAnsi"/>
          <w:lang w:val="en-US"/>
        </w:rPr>
      </w:pPr>
      <w:r w:rsidRPr="00E24666">
        <w:rPr>
          <w:rFonts w:cstheme="minorHAnsi"/>
          <w:lang w:val="en-US"/>
        </w:rPr>
        <w:t xml:space="preserve">These are all the assets owned by the CONCESSIONAIRE that are not listed in Annex 11 of this Contract and that are not necessary to achieve the Service Levels. These goods are used by the CONCESSIONAIRE in the COAR facilities at its cost and risk, for the development of its activities. These goods do not revert in favor of the GRANTOR, nor are they recognized by the latter upon termination of the Contract for any </w:t>
      </w:r>
      <w:r w:rsidR="00E14790" w:rsidRPr="00E24666">
        <w:rPr>
          <w:rFonts w:cstheme="minorHAnsi"/>
          <w:lang w:val="en-US"/>
        </w:rPr>
        <w:t>grounds</w:t>
      </w:r>
      <w:r w:rsidRPr="00E24666">
        <w:rPr>
          <w:rFonts w:cstheme="minorHAnsi"/>
          <w:lang w:val="en-US"/>
        </w:rPr>
        <w:t xml:space="preserve"> whatsoever.</w:t>
      </w:r>
    </w:p>
    <w:p w14:paraId="1CAF5FF1" w14:textId="77777777" w:rsidR="002F09FE" w:rsidRPr="00E24666" w:rsidRDefault="002F09FE" w:rsidP="002F09FE">
      <w:pPr>
        <w:spacing w:after="0" w:line="240" w:lineRule="auto"/>
        <w:ind w:left="567"/>
        <w:contextualSpacing/>
        <w:jc w:val="both"/>
        <w:rPr>
          <w:rFonts w:cstheme="minorHAnsi"/>
          <w:lang w:val="en-US"/>
        </w:rPr>
      </w:pPr>
    </w:p>
    <w:p w14:paraId="0F005441" w14:textId="4715CA81"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Certificate of Commissioning</w:t>
      </w:r>
      <w:r w:rsidR="002F09FE" w:rsidRPr="00E24666">
        <w:rPr>
          <w:rFonts w:cstheme="minorHAnsi"/>
          <w:b/>
          <w:lang w:val="en-US"/>
        </w:rPr>
        <w:t>:</w:t>
      </w:r>
    </w:p>
    <w:p w14:paraId="1955CC64" w14:textId="77777777" w:rsidR="00EC2EB7" w:rsidRPr="00E24666" w:rsidRDefault="00EC2EB7" w:rsidP="00EC2EB7">
      <w:pPr>
        <w:pStyle w:val="Prrafodelista"/>
        <w:spacing w:after="0" w:line="240" w:lineRule="auto"/>
        <w:ind w:left="567"/>
        <w:jc w:val="both"/>
        <w:rPr>
          <w:rFonts w:cstheme="minorHAnsi"/>
          <w:lang w:val="en-US"/>
        </w:rPr>
      </w:pPr>
      <w:r w:rsidRPr="00E24666">
        <w:rPr>
          <w:rFonts w:cstheme="minorHAnsi"/>
          <w:lang w:val="en-US"/>
        </w:rPr>
        <w:t xml:space="preserve">This is the document issued by the GRANTOR that certifies that the CONCESSIONAIRE has satisfactorily completed the Commissioning of the respective COAR, in accordance with the respective Definitive Engineering Study. </w:t>
      </w:r>
    </w:p>
    <w:p w14:paraId="0B8ECEA8" w14:textId="77777777" w:rsidR="00EC2EB7" w:rsidRPr="00E24666" w:rsidRDefault="00EC2EB7" w:rsidP="00EC2EB7">
      <w:pPr>
        <w:pStyle w:val="Prrafodelista"/>
        <w:spacing w:after="0" w:line="240" w:lineRule="auto"/>
        <w:ind w:left="567"/>
        <w:jc w:val="both"/>
        <w:rPr>
          <w:rFonts w:cstheme="minorHAnsi"/>
          <w:lang w:val="en-US"/>
        </w:rPr>
      </w:pPr>
    </w:p>
    <w:p w14:paraId="027E4859" w14:textId="0E2DB93B" w:rsidR="002F09FE" w:rsidRPr="00E24666" w:rsidRDefault="00EC2EB7" w:rsidP="00EC2EB7">
      <w:pPr>
        <w:pStyle w:val="Prrafodelista"/>
        <w:spacing w:after="0" w:line="240" w:lineRule="auto"/>
        <w:ind w:left="567"/>
        <w:jc w:val="both"/>
        <w:rPr>
          <w:rFonts w:cstheme="minorHAnsi"/>
          <w:lang w:val="en-US"/>
        </w:rPr>
      </w:pPr>
      <w:r w:rsidRPr="00E24666">
        <w:rPr>
          <w:rFonts w:cstheme="minorHAnsi"/>
          <w:lang w:val="en-US"/>
        </w:rPr>
        <w:t xml:space="preserve">With the issuance of this certificate, it is understood that the COAR </w:t>
      </w:r>
      <w:r w:rsidR="00975E69" w:rsidRPr="00E24666">
        <w:rPr>
          <w:rFonts w:cstheme="minorHAnsi"/>
          <w:lang w:val="en-US"/>
        </w:rPr>
        <w:t>Commissioning</w:t>
      </w:r>
      <w:r w:rsidRPr="00E24666">
        <w:rPr>
          <w:rFonts w:cstheme="minorHAnsi"/>
          <w:lang w:val="en-US"/>
        </w:rPr>
        <w:t xml:space="preserve"> has been completed. The GRANTOR shall deliver this certificate to the CONCESSIONAIRE on the same day of its issuance, with a copy to the Supervisor.</w:t>
      </w:r>
    </w:p>
    <w:p w14:paraId="41AA3F98" w14:textId="77777777" w:rsidR="002F09FE" w:rsidRPr="00E24666" w:rsidRDefault="002F09FE" w:rsidP="002F09FE">
      <w:pPr>
        <w:pStyle w:val="Prrafodelista"/>
        <w:spacing w:after="0" w:line="240" w:lineRule="auto"/>
        <w:ind w:left="567"/>
        <w:jc w:val="both"/>
        <w:rPr>
          <w:rFonts w:cstheme="minorHAnsi"/>
          <w:lang w:val="en-US"/>
        </w:rPr>
      </w:pPr>
    </w:p>
    <w:p w14:paraId="3B568C14" w14:textId="59BA6918"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Financial Closing</w:t>
      </w:r>
      <w:r w:rsidR="002F09FE" w:rsidRPr="00E24666">
        <w:rPr>
          <w:rFonts w:cstheme="minorHAnsi"/>
          <w:b/>
          <w:lang w:val="en-US"/>
        </w:rPr>
        <w:t>:</w:t>
      </w:r>
    </w:p>
    <w:p w14:paraId="0248AE4A" w14:textId="3887B26A"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It is the reliable and documented accreditation made by the CONCESSIONAIRE, which must demonstrate that it has the necessary financial resources for the execution of the Project.</w:t>
      </w:r>
    </w:p>
    <w:p w14:paraId="39530A40" w14:textId="77777777" w:rsidR="002F09FE" w:rsidRPr="00E24666" w:rsidRDefault="002F09FE" w:rsidP="002F09FE">
      <w:pPr>
        <w:pStyle w:val="Prrafodelista"/>
        <w:spacing w:after="0" w:line="240" w:lineRule="auto"/>
        <w:ind w:left="567" w:hanging="567"/>
        <w:jc w:val="both"/>
        <w:rPr>
          <w:rFonts w:cstheme="minorHAnsi"/>
          <w:lang w:val="en-US"/>
        </w:rPr>
      </w:pPr>
    </w:p>
    <w:p w14:paraId="41BD0A06" w14:textId="77777777"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 xml:space="preserve">COAR: </w:t>
      </w:r>
    </w:p>
    <w:p w14:paraId="0C3671AF" w14:textId="0D968FF5"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High</w:t>
      </w:r>
      <w:r w:rsidR="00E24666">
        <w:rPr>
          <w:rFonts w:cstheme="minorHAnsi"/>
          <w:lang w:val="en-US"/>
        </w:rPr>
        <w:t>-</w:t>
      </w:r>
      <w:r w:rsidRPr="00E24666">
        <w:rPr>
          <w:rFonts w:cstheme="minorHAnsi"/>
          <w:lang w:val="en-US"/>
        </w:rPr>
        <w:t xml:space="preserve">Performance School(s) in </w:t>
      </w:r>
      <w:r w:rsidR="00233F37" w:rsidRPr="00E24666">
        <w:rPr>
          <w:rFonts w:cstheme="minorHAnsi"/>
          <w:lang w:val="en-US"/>
        </w:rPr>
        <w:t>the</w:t>
      </w:r>
      <w:r w:rsidR="00362627" w:rsidRPr="00E24666">
        <w:rPr>
          <w:rFonts w:cstheme="minorHAnsi"/>
          <w:lang w:val="en-US"/>
        </w:rPr>
        <w:t xml:space="preserve"> regions of </w:t>
      </w:r>
      <w:r w:rsidRPr="00E24666">
        <w:rPr>
          <w:rFonts w:cstheme="minorHAnsi"/>
          <w:lang w:val="en-US"/>
        </w:rPr>
        <w:t>Huancavelica, Pasco and Cusco</w:t>
      </w:r>
      <w:r w:rsidR="002F09FE" w:rsidRPr="00E24666">
        <w:rPr>
          <w:rFonts w:cstheme="minorHAnsi"/>
          <w:lang w:val="en-US"/>
        </w:rPr>
        <w:t xml:space="preserve">. </w:t>
      </w:r>
    </w:p>
    <w:p w14:paraId="1FB3F076" w14:textId="77777777" w:rsidR="002F09FE" w:rsidRPr="00E24666" w:rsidRDefault="002F09FE" w:rsidP="002F09FE">
      <w:pPr>
        <w:pStyle w:val="Prrafodelista"/>
        <w:spacing w:after="0" w:line="240" w:lineRule="auto"/>
        <w:ind w:left="1065"/>
        <w:jc w:val="both"/>
        <w:rPr>
          <w:rFonts w:cstheme="minorHAnsi"/>
          <w:lang w:val="en-US"/>
        </w:rPr>
      </w:pPr>
    </w:p>
    <w:p w14:paraId="551CA6F2" w14:textId="3632E4C1"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Co-financing</w:t>
      </w:r>
      <w:r w:rsidR="002F09FE" w:rsidRPr="00E24666">
        <w:rPr>
          <w:rFonts w:cstheme="minorHAnsi"/>
          <w:b/>
          <w:lang w:val="en-US"/>
        </w:rPr>
        <w:t>:</w:t>
      </w:r>
    </w:p>
    <w:p w14:paraId="473D8813" w14:textId="537F5630"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lastRenderedPageBreak/>
        <w:t xml:space="preserve">These are the resources granted by the GRANTOR to pay the obligations of the CONCESSIONAIRE, which will be disbursed through the mechanism of </w:t>
      </w:r>
      <w:r w:rsidR="002B5546" w:rsidRPr="00E24666">
        <w:rPr>
          <w:rFonts w:cstheme="minorHAnsi"/>
          <w:lang w:val="en-US"/>
        </w:rPr>
        <w:t>Availability Payment</w:t>
      </w:r>
      <w:r w:rsidR="002F09FE" w:rsidRPr="00E24666">
        <w:rPr>
          <w:rFonts w:cstheme="minorHAnsi"/>
          <w:lang w:val="en-US"/>
        </w:rPr>
        <w:t xml:space="preserve"> (PPD).</w:t>
      </w:r>
    </w:p>
    <w:p w14:paraId="36474F4B" w14:textId="77777777" w:rsidR="00E004E6" w:rsidRPr="00E24666" w:rsidRDefault="00E004E6" w:rsidP="006C38DC">
      <w:pPr>
        <w:pStyle w:val="Prrafodelista"/>
        <w:spacing w:after="0" w:line="240" w:lineRule="auto"/>
        <w:ind w:left="567"/>
        <w:jc w:val="both"/>
        <w:rPr>
          <w:rFonts w:cstheme="minorHAnsi"/>
          <w:b/>
          <w:lang w:val="en-US"/>
        </w:rPr>
      </w:pPr>
    </w:p>
    <w:p w14:paraId="1B92FF15" w14:textId="165C42FE"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PRO SOCIAL Committee</w:t>
      </w:r>
      <w:r w:rsidR="002F09FE" w:rsidRPr="00E24666">
        <w:rPr>
          <w:rFonts w:cstheme="minorHAnsi"/>
          <w:b/>
          <w:lang w:val="en-US"/>
        </w:rPr>
        <w:t xml:space="preserve">: </w:t>
      </w:r>
    </w:p>
    <w:p w14:paraId="71508B03" w14:textId="436CEAD8"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 xml:space="preserve">It is the Special Committee for Investment in Projects </w:t>
      </w:r>
      <w:r w:rsidR="00362627" w:rsidRPr="00E24666">
        <w:rPr>
          <w:rFonts w:cstheme="minorHAnsi"/>
          <w:lang w:val="en-US"/>
        </w:rPr>
        <w:t>of</w:t>
      </w:r>
      <w:r w:rsidRPr="00E24666">
        <w:rPr>
          <w:rFonts w:cstheme="minorHAnsi"/>
          <w:lang w:val="en-US"/>
        </w:rPr>
        <w:t xml:space="preserve"> Education, Health, Justice, Tourism, Real Estate, Capital Markets and Other Sectors or Public Companies - PRO SOCIAL Committee.</w:t>
      </w:r>
    </w:p>
    <w:p w14:paraId="39F1EFBF" w14:textId="77777777" w:rsidR="002F09FE" w:rsidRPr="00E24666" w:rsidRDefault="002F09FE" w:rsidP="002F09FE">
      <w:pPr>
        <w:pStyle w:val="Prrafodelista"/>
        <w:spacing w:after="0" w:line="240" w:lineRule="auto"/>
        <w:ind w:left="567"/>
        <w:jc w:val="both"/>
        <w:rPr>
          <w:rFonts w:cstheme="minorHAnsi"/>
          <w:lang w:val="en-US"/>
        </w:rPr>
      </w:pPr>
    </w:p>
    <w:p w14:paraId="11873D65" w14:textId="381C1B9E" w:rsidR="002F09FE" w:rsidRPr="00E24666" w:rsidRDefault="00EC2EB7"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GRANTOR</w:t>
      </w:r>
      <w:r w:rsidR="002F09FE" w:rsidRPr="00E24666">
        <w:rPr>
          <w:rFonts w:cstheme="minorHAnsi"/>
          <w:b/>
          <w:lang w:val="en-US"/>
        </w:rPr>
        <w:t>:</w:t>
      </w:r>
    </w:p>
    <w:p w14:paraId="0C4AF85A" w14:textId="4375F926"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It is the State of the Republic of Peru represented by the Ministry of Education, in accordance with the powers delegated by the Regional Governments of Huancavelica, Pasco and Cusco, in accordance with the documents set forth in Annex 2.</w:t>
      </w:r>
    </w:p>
    <w:p w14:paraId="33265210" w14:textId="77777777" w:rsidR="002F09FE" w:rsidRPr="00E24666" w:rsidRDefault="002F09FE" w:rsidP="002F09FE">
      <w:pPr>
        <w:pStyle w:val="Prrafodelista"/>
        <w:spacing w:after="0" w:line="240" w:lineRule="auto"/>
        <w:ind w:left="1065"/>
        <w:jc w:val="both"/>
        <w:rPr>
          <w:rFonts w:cstheme="minorHAnsi"/>
          <w:lang w:val="en-US"/>
        </w:rPr>
      </w:pPr>
    </w:p>
    <w:p w14:paraId="60270095" w14:textId="11389C69"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Concession</w:t>
      </w:r>
      <w:r w:rsidR="002F09FE" w:rsidRPr="00E24666">
        <w:rPr>
          <w:rFonts w:cstheme="minorHAnsi"/>
          <w:b/>
          <w:lang w:val="en-US"/>
        </w:rPr>
        <w:t>:</w:t>
      </w:r>
    </w:p>
    <w:p w14:paraId="534E4CFD" w14:textId="48F26873"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It is the public law legal relationship established between the GRANTOR and the CONCESSIONAIRE as of the Closing Date, whereby the GRANTOR grants the CONCESSIONAIRE the right to design, finance, construct, equip, operate and maintain the Project.</w:t>
      </w:r>
      <w:r w:rsidR="002F09FE" w:rsidRPr="00E24666">
        <w:rPr>
          <w:rFonts w:cstheme="minorHAnsi"/>
          <w:lang w:val="en-US"/>
        </w:rPr>
        <w:tab/>
      </w:r>
    </w:p>
    <w:p w14:paraId="7DEC5F39" w14:textId="77777777" w:rsidR="002F09FE" w:rsidRPr="00E24666" w:rsidRDefault="002F09FE" w:rsidP="002F09FE">
      <w:pPr>
        <w:pStyle w:val="Prrafodelista"/>
        <w:spacing w:after="0" w:line="240" w:lineRule="auto"/>
        <w:ind w:left="567"/>
        <w:jc w:val="both"/>
        <w:rPr>
          <w:rFonts w:cstheme="minorHAnsi"/>
          <w:lang w:val="en-US"/>
        </w:rPr>
      </w:pPr>
    </w:p>
    <w:p w14:paraId="700DFB53" w14:textId="37B773DB" w:rsidR="002F09FE" w:rsidRPr="00E24666" w:rsidRDefault="00EC2EB7"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CONCESSIONAIRE</w:t>
      </w:r>
      <w:r w:rsidR="002F09FE" w:rsidRPr="00E24666">
        <w:rPr>
          <w:rFonts w:cstheme="minorHAnsi"/>
          <w:b/>
          <w:lang w:val="en-US"/>
        </w:rPr>
        <w:t>:</w:t>
      </w:r>
    </w:p>
    <w:p w14:paraId="4C3AADCB" w14:textId="392C0BF2" w:rsidR="00705C78" w:rsidRPr="00E24666" w:rsidRDefault="00EC2EB7" w:rsidP="002B5546">
      <w:pPr>
        <w:pStyle w:val="Prrafodelista"/>
        <w:spacing w:after="0" w:line="240" w:lineRule="auto"/>
        <w:ind w:left="567"/>
        <w:jc w:val="both"/>
        <w:rPr>
          <w:rFonts w:cstheme="minorHAnsi"/>
          <w:lang w:val="en-US"/>
        </w:rPr>
      </w:pPr>
      <w:r w:rsidRPr="00E24666">
        <w:rPr>
          <w:rFonts w:cstheme="minorHAnsi"/>
          <w:lang w:val="en-US"/>
        </w:rPr>
        <w:t xml:space="preserve">It is the specific purpose company, incorporated as a legal entity in Peru, which will enter into this Concession Contract, in accordance with the requirements set forth in the Declaration of Interest or the </w:t>
      </w:r>
      <w:r w:rsidR="002B5546" w:rsidRPr="00E24666">
        <w:rPr>
          <w:rFonts w:cstheme="minorHAnsi"/>
          <w:lang w:val="en-US"/>
        </w:rPr>
        <w:t>Tender Documents</w:t>
      </w:r>
      <w:r w:rsidRPr="00E24666">
        <w:rPr>
          <w:rFonts w:cstheme="minorHAnsi"/>
          <w:lang w:val="en-US"/>
        </w:rPr>
        <w:t>, as applicable, and this Contract.</w:t>
      </w:r>
    </w:p>
    <w:p w14:paraId="69D326F1" w14:textId="77777777" w:rsidR="002B5546" w:rsidRPr="00E24666" w:rsidRDefault="002B5546" w:rsidP="002B5546">
      <w:pPr>
        <w:pStyle w:val="Prrafodelista"/>
        <w:spacing w:after="0" w:line="240" w:lineRule="auto"/>
        <w:ind w:left="567"/>
        <w:jc w:val="both"/>
        <w:rPr>
          <w:rFonts w:cstheme="minorHAnsi"/>
          <w:b/>
          <w:lang w:val="en-US"/>
        </w:rPr>
      </w:pPr>
    </w:p>
    <w:p w14:paraId="20B820A1" w14:textId="6DBA1EA6" w:rsidR="002F09FE" w:rsidRPr="00E24666" w:rsidRDefault="003D17CF"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Constructor</w:t>
      </w:r>
      <w:r w:rsidR="002F09FE" w:rsidRPr="00E24666">
        <w:rPr>
          <w:rFonts w:cstheme="minorHAnsi"/>
          <w:b/>
          <w:lang w:val="en-US"/>
        </w:rPr>
        <w:t>:</w:t>
      </w:r>
    </w:p>
    <w:p w14:paraId="52C87F81" w14:textId="30D4CD3B" w:rsidR="002F09FE" w:rsidRPr="00E24666" w:rsidRDefault="00EC2EB7" w:rsidP="002F09FE">
      <w:pPr>
        <w:pStyle w:val="Prrafodelista"/>
        <w:spacing w:after="0" w:line="240" w:lineRule="auto"/>
        <w:ind w:left="567"/>
        <w:jc w:val="both"/>
        <w:rPr>
          <w:rFonts w:cstheme="minorHAnsi"/>
          <w:lang w:val="en-US"/>
        </w:rPr>
      </w:pPr>
      <w:r w:rsidRPr="00E24666">
        <w:rPr>
          <w:rFonts w:cstheme="minorHAnsi"/>
          <w:lang w:val="en-US"/>
        </w:rPr>
        <w:t xml:space="preserve">The CONCESSIONAIRE or the construction companies </w:t>
      </w:r>
      <w:r w:rsidR="002B5546" w:rsidRPr="00E24666">
        <w:rPr>
          <w:rFonts w:cstheme="minorHAnsi"/>
          <w:lang w:val="en-US"/>
        </w:rPr>
        <w:t>hired</w:t>
      </w:r>
      <w:r w:rsidRPr="00E24666">
        <w:rPr>
          <w:rFonts w:cstheme="minorHAnsi"/>
          <w:lang w:val="en-US"/>
        </w:rPr>
        <w:t xml:space="preserve"> by the CONCESSIONAIRE, at its account, cost and risk, which accredited the technical requirements in construction, in accordance with the provisions of the Declaration of Interest, and which will execute the Works that are part of the Concession.</w:t>
      </w:r>
    </w:p>
    <w:p w14:paraId="70D0487C" w14:textId="77777777" w:rsidR="002F09FE" w:rsidRPr="00E24666" w:rsidRDefault="002F09FE" w:rsidP="002F09FE">
      <w:pPr>
        <w:pStyle w:val="Prrafodelista"/>
        <w:spacing w:after="0" w:line="240" w:lineRule="auto"/>
        <w:ind w:left="567"/>
        <w:jc w:val="both"/>
        <w:rPr>
          <w:rFonts w:cstheme="minorHAnsi"/>
          <w:lang w:val="en-US"/>
        </w:rPr>
      </w:pPr>
    </w:p>
    <w:p w14:paraId="0179A7F9" w14:textId="537FB42A" w:rsidR="002F09FE" w:rsidRPr="00E24666" w:rsidRDefault="002944BB"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Contract or Concession Contract:</w:t>
      </w:r>
      <w:r w:rsidR="002F09FE" w:rsidRPr="00E24666">
        <w:rPr>
          <w:rFonts w:cstheme="minorHAnsi"/>
          <w:b/>
          <w:lang w:val="en-US"/>
        </w:rPr>
        <w:tab/>
      </w:r>
    </w:p>
    <w:p w14:paraId="332DB6BA" w14:textId="32F08D43" w:rsidR="002F09FE" w:rsidRPr="00E24666" w:rsidRDefault="002944BB" w:rsidP="002F09FE">
      <w:pPr>
        <w:pStyle w:val="Prrafodelista"/>
        <w:spacing w:after="0" w:line="240" w:lineRule="auto"/>
        <w:ind w:left="567"/>
        <w:jc w:val="both"/>
        <w:rPr>
          <w:rFonts w:cstheme="minorHAnsi"/>
          <w:lang w:val="en-US"/>
        </w:rPr>
      </w:pPr>
      <w:r w:rsidRPr="00E24666">
        <w:rPr>
          <w:rFonts w:cstheme="minorHAnsi"/>
          <w:lang w:val="en-US"/>
        </w:rPr>
        <w:t>This is the present document, including its Annexes and Appendices, executed between the GRANTOR and the CONCESSIONAIRE, which governs the relations between them during its term.</w:t>
      </w:r>
    </w:p>
    <w:p w14:paraId="7BC7CB0B" w14:textId="77777777" w:rsidR="002F09FE" w:rsidRPr="00E24666" w:rsidRDefault="002F09FE" w:rsidP="002F09FE">
      <w:pPr>
        <w:pStyle w:val="Prrafodelista"/>
        <w:spacing w:after="0" w:line="240" w:lineRule="auto"/>
        <w:ind w:left="567"/>
        <w:jc w:val="both"/>
        <w:rPr>
          <w:rFonts w:cstheme="minorHAnsi"/>
          <w:lang w:val="en-US"/>
        </w:rPr>
      </w:pPr>
    </w:p>
    <w:p w14:paraId="3AC569A8" w14:textId="77777777"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Control:</w:t>
      </w:r>
    </w:p>
    <w:p w14:paraId="42732F9E" w14:textId="3FEC74CB" w:rsidR="002F09FE" w:rsidRPr="00E24666" w:rsidRDefault="002944BB" w:rsidP="002F09FE">
      <w:pPr>
        <w:spacing w:after="0" w:line="240" w:lineRule="auto"/>
        <w:ind w:left="567"/>
        <w:jc w:val="both"/>
        <w:rPr>
          <w:rFonts w:cstheme="minorHAnsi"/>
          <w:lang w:val="en-US"/>
        </w:rPr>
      </w:pPr>
      <w:r w:rsidRPr="00E24666">
        <w:rPr>
          <w:rFonts w:cstheme="minorHAnsi"/>
          <w:lang w:val="en-US"/>
        </w:rPr>
        <w:t>It is the situation whereby a natural or legal person holds or is subject to the control of another legal person, or is subject to the common control of the latter, in any of the following cases</w:t>
      </w:r>
      <w:r w:rsidR="002F09FE" w:rsidRPr="00E24666">
        <w:rPr>
          <w:rFonts w:cstheme="minorHAnsi"/>
          <w:lang w:val="en-US"/>
        </w:rPr>
        <w:t>:</w:t>
      </w:r>
    </w:p>
    <w:p w14:paraId="56C3E4D5" w14:textId="304FE123" w:rsidR="002944BB" w:rsidRPr="00E24666" w:rsidRDefault="002944BB" w:rsidP="00FC5153">
      <w:pPr>
        <w:pStyle w:val="Prrafodelista"/>
        <w:numPr>
          <w:ilvl w:val="0"/>
          <w:numId w:val="39"/>
        </w:numPr>
        <w:jc w:val="both"/>
        <w:rPr>
          <w:rFonts w:cstheme="minorHAnsi"/>
          <w:lang w:val="en-US" w:eastAsia="es-ES"/>
        </w:rPr>
      </w:pPr>
      <w:r w:rsidRPr="00E24666">
        <w:rPr>
          <w:rFonts w:cstheme="minorHAnsi"/>
          <w:lang w:val="en-US" w:eastAsia="es-ES"/>
        </w:rPr>
        <w:t xml:space="preserve">It has more than fifty percent (50%) of the voting power in the general shareholders' or partners' meeting, through direct ownership of the securities representing the capital stock or indirectly through usufruct, pledge, trust, syndication and similar </w:t>
      </w:r>
      <w:r w:rsidR="00B11E92" w:rsidRPr="00E24666">
        <w:rPr>
          <w:rFonts w:cstheme="minorHAnsi"/>
          <w:lang w:val="en-US" w:eastAsia="es-ES"/>
        </w:rPr>
        <w:t>Contract</w:t>
      </w:r>
      <w:r w:rsidRPr="00E24666">
        <w:rPr>
          <w:rFonts w:cstheme="minorHAnsi"/>
          <w:lang w:val="en-US" w:eastAsia="es-ES"/>
        </w:rPr>
        <w:t>s or any other legal act.</w:t>
      </w:r>
    </w:p>
    <w:p w14:paraId="342E95B3" w14:textId="220310DD" w:rsidR="002944BB" w:rsidRPr="00E24666" w:rsidRDefault="002944BB" w:rsidP="00FC5153">
      <w:pPr>
        <w:pStyle w:val="Prrafodelista"/>
        <w:numPr>
          <w:ilvl w:val="0"/>
          <w:numId w:val="39"/>
        </w:numPr>
        <w:jc w:val="both"/>
        <w:rPr>
          <w:rFonts w:cstheme="minorHAnsi"/>
          <w:lang w:val="en-US" w:eastAsia="es-ES"/>
        </w:rPr>
      </w:pPr>
      <w:r w:rsidRPr="00E24666">
        <w:rPr>
          <w:rFonts w:cstheme="minorHAnsi"/>
          <w:lang w:val="en-US" w:eastAsia="es-ES"/>
        </w:rPr>
        <w:t>Directly or indirectly has the power to appoint or remove the majority of the members of the board of directors or equivalent body, which allows it to control or exercise the majority of the votes in the meetings of the board of directors or equivalent body, or to govern the operating or financial policies under a regulation or contract of any kind.</w:t>
      </w:r>
    </w:p>
    <w:p w14:paraId="5E67F918" w14:textId="6BF1FBAB" w:rsidR="002F09FE" w:rsidRPr="00E24666" w:rsidRDefault="002944BB" w:rsidP="00FC5153">
      <w:pPr>
        <w:pStyle w:val="Prrafodelista"/>
        <w:numPr>
          <w:ilvl w:val="0"/>
          <w:numId w:val="39"/>
        </w:numPr>
        <w:jc w:val="both"/>
        <w:rPr>
          <w:rFonts w:cstheme="minorHAnsi"/>
          <w:lang w:val="en-US" w:eastAsia="es-ES"/>
        </w:rPr>
      </w:pPr>
      <w:r w:rsidRPr="00E24666">
        <w:rPr>
          <w:rFonts w:cstheme="minorHAnsi"/>
          <w:lang w:val="en-US" w:eastAsia="es-ES"/>
        </w:rPr>
        <w:t>By any other mechanism or circumstance (contractual or otherwise), it effectively controls the decision-making power in the other company.</w:t>
      </w:r>
    </w:p>
    <w:p w14:paraId="0DF4589D" w14:textId="77777777" w:rsidR="002F09FE" w:rsidRPr="00E24666" w:rsidRDefault="002F09FE" w:rsidP="002F09FE">
      <w:pPr>
        <w:pStyle w:val="Prrafodelista"/>
        <w:spacing w:after="0" w:line="240" w:lineRule="auto"/>
        <w:ind w:left="567"/>
        <w:jc w:val="both"/>
        <w:rPr>
          <w:rFonts w:cstheme="minorHAnsi"/>
          <w:lang w:val="en-US"/>
        </w:rPr>
      </w:pPr>
    </w:p>
    <w:p w14:paraId="318BF98C" w14:textId="76F78EEA" w:rsidR="00876B98" w:rsidRPr="00E24666" w:rsidRDefault="0057292E"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lastRenderedPageBreak/>
        <w:t xml:space="preserve">Schedule for Execution of Works and Equipment </w:t>
      </w:r>
    </w:p>
    <w:p w14:paraId="72B4C1C5" w14:textId="4D57B15D" w:rsidR="00876B98" w:rsidRPr="00E24666" w:rsidRDefault="002944BB" w:rsidP="006C38DC">
      <w:pPr>
        <w:pStyle w:val="Prrafodelista"/>
        <w:spacing w:after="0" w:line="240" w:lineRule="auto"/>
        <w:ind w:left="567"/>
        <w:jc w:val="both"/>
        <w:rPr>
          <w:rFonts w:cstheme="minorHAnsi"/>
          <w:lang w:val="en-US"/>
        </w:rPr>
      </w:pPr>
      <w:r w:rsidRPr="00E24666">
        <w:rPr>
          <w:rFonts w:cstheme="minorHAnsi"/>
          <w:lang w:val="en-US"/>
        </w:rPr>
        <w:t xml:space="preserve">This is the document containing the execution schedule for each component of the Project, in accordance with the deadlines set forth in the Technical Proposal for each component, and shall be an integral part of each of the Definitive Engineering Studies. This schedule shall be presented in accordance with the Concession Contract and shall identify the </w:t>
      </w:r>
      <w:r w:rsidR="000E5EBA" w:rsidRPr="00E24666">
        <w:rPr>
          <w:rFonts w:cstheme="minorHAnsi"/>
          <w:lang w:val="en-US"/>
        </w:rPr>
        <w:t>Critical Path</w:t>
      </w:r>
      <w:r w:rsidRPr="00E24666">
        <w:rPr>
          <w:rFonts w:cstheme="minorHAnsi"/>
          <w:lang w:val="en-US"/>
        </w:rPr>
        <w:t>.</w:t>
      </w:r>
    </w:p>
    <w:p w14:paraId="6F2BE5D9" w14:textId="053807FC" w:rsidR="00876B98" w:rsidRPr="00E24666" w:rsidRDefault="00876B98" w:rsidP="006C38DC">
      <w:pPr>
        <w:pStyle w:val="Prrafodelista"/>
        <w:spacing w:after="0" w:line="240" w:lineRule="auto"/>
        <w:ind w:left="567"/>
        <w:jc w:val="both"/>
        <w:rPr>
          <w:rFonts w:cstheme="minorHAnsi"/>
          <w:b/>
          <w:lang w:val="en-US"/>
        </w:rPr>
      </w:pPr>
    </w:p>
    <w:p w14:paraId="71F82984" w14:textId="7E11C1D7"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Custod</w:t>
      </w:r>
      <w:r w:rsidR="002944BB" w:rsidRPr="00E24666">
        <w:rPr>
          <w:rFonts w:cstheme="minorHAnsi"/>
          <w:b/>
          <w:lang w:val="en-US"/>
        </w:rPr>
        <w:t>y</w:t>
      </w:r>
      <w:r w:rsidRPr="00E24666">
        <w:rPr>
          <w:rFonts w:cstheme="minorHAnsi"/>
          <w:b/>
          <w:lang w:val="en-US"/>
        </w:rPr>
        <w:t>:</w:t>
      </w:r>
    </w:p>
    <w:p w14:paraId="585DACC8" w14:textId="7D37E19D" w:rsidR="002F09FE" w:rsidRPr="00E24666" w:rsidRDefault="002944BB" w:rsidP="002F09FE">
      <w:pPr>
        <w:pStyle w:val="Prrafodelista"/>
        <w:spacing w:after="0" w:line="240" w:lineRule="auto"/>
        <w:ind w:left="567"/>
        <w:jc w:val="both"/>
        <w:rPr>
          <w:rFonts w:cstheme="minorHAnsi"/>
          <w:lang w:val="en-US"/>
        </w:rPr>
      </w:pPr>
      <w:r w:rsidRPr="00E24666">
        <w:rPr>
          <w:rFonts w:cstheme="minorHAnsi"/>
          <w:lang w:val="en-US"/>
        </w:rPr>
        <w:t xml:space="preserve">It includes the actions of a correct diligence of protection, custody and conservation that the CONCESSIONAIRE must develop to guarantee the integrity of the </w:t>
      </w:r>
      <w:r w:rsidR="009F74EE" w:rsidRPr="00E24666">
        <w:rPr>
          <w:rFonts w:cstheme="minorHAnsi"/>
          <w:lang w:val="en-US"/>
        </w:rPr>
        <w:t>Concession Assets</w:t>
      </w:r>
      <w:r w:rsidRPr="00E24666">
        <w:rPr>
          <w:rFonts w:cstheme="minorHAnsi"/>
          <w:lang w:val="en-US"/>
        </w:rPr>
        <w:t xml:space="preserve"> and of the </w:t>
      </w:r>
      <w:r w:rsidR="00F31DB1" w:rsidRPr="00E24666">
        <w:rPr>
          <w:rFonts w:cstheme="minorHAnsi"/>
          <w:lang w:val="en-US"/>
        </w:rPr>
        <w:t xml:space="preserve">Affected Assets </w:t>
      </w:r>
      <w:r w:rsidRPr="00E24666">
        <w:rPr>
          <w:rFonts w:cstheme="minorHAnsi"/>
          <w:lang w:val="en-US"/>
        </w:rPr>
        <w:t xml:space="preserve">to the Concession, from the Closing Date and from the signature of the </w:t>
      </w:r>
      <w:r w:rsidR="004C73D8" w:rsidRPr="00E24666">
        <w:rPr>
          <w:rFonts w:cstheme="minorHAnsi"/>
          <w:lang w:val="en-US"/>
        </w:rPr>
        <w:t xml:space="preserve">Certificate of Acceptance of </w:t>
      </w:r>
      <w:r w:rsidR="006C5AA1" w:rsidRPr="00E24666">
        <w:rPr>
          <w:rFonts w:cstheme="minorHAnsi"/>
          <w:lang w:val="en-US"/>
        </w:rPr>
        <w:t>Works,</w:t>
      </w:r>
      <w:r w:rsidRPr="00E24666">
        <w:rPr>
          <w:rFonts w:cstheme="minorHAnsi"/>
          <w:lang w:val="en-US"/>
        </w:rPr>
        <w:t xml:space="preserve"> as it corresponds to the type of assets, until the </w:t>
      </w:r>
      <w:r w:rsidR="006342CE" w:rsidRPr="00E24666">
        <w:rPr>
          <w:rFonts w:cstheme="minorHAnsi"/>
          <w:lang w:val="en-US"/>
        </w:rPr>
        <w:t>signing</w:t>
      </w:r>
      <w:r w:rsidRPr="00E24666">
        <w:rPr>
          <w:rFonts w:cstheme="minorHAnsi"/>
          <w:lang w:val="en-US"/>
        </w:rPr>
        <w:t xml:space="preserve"> of the </w:t>
      </w:r>
      <w:r w:rsidR="006833CE" w:rsidRPr="00E24666">
        <w:rPr>
          <w:rFonts w:cstheme="minorHAnsi"/>
          <w:lang w:val="en-US"/>
        </w:rPr>
        <w:t>Certificate of Reversion of Assets</w:t>
      </w:r>
      <w:r w:rsidRPr="00E24666">
        <w:rPr>
          <w:rFonts w:cstheme="minorHAnsi"/>
          <w:lang w:val="en-US"/>
        </w:rPr>
        <w:t>.</w:t>
      </w:r>
    </w:p>
    <w:p w14:paraId="1CBA4A01" w14:textId="77777777" w:rsidR="002F09FE" w:rsidRPr="00E24666" w:rsidRDefault="002F09FE" w:rsidP="002F09FE">
      <w:pPr>
        <w:pStyle w:val="Prrafodelista"/>
        <w:spacing w:after="0" w:line="240" w:lineRule="auto"/>
        <w:ind w:left="567"/>
        <w:jc w:val="both"/>
        <w:rPr>
          <w:rFonts w:cstheme="minorHAnsi"/>
          <w:lang w:val="en-US"/>
        </w:rPr>
      </w:pPr>
    </w:p>
    <w:p w14:paraId="31B5B792" w14:textId="09B1E284" w:rsidR="002F09FE" w:rsidRPr="00E24666" w:rsidRDefault="002944BB" w:rsidP="00FC5153">
      <w:pPr>
        <w:pStyle w:val="Prrafodelista"/>
        <w:numPr>
          <w:ilvl w:val="0"/>
          <w:numId w:val="11"/>
        </w:numPr>
        <w:spacing w:after="0" w:line="240" w:lineRule="auto"/>
        <w:ind w:left="567" w:hanging="563"/>
        <w:rPr>
          <w:rFonts w:cstheme="minorHAnsi"/>
          <w:lang w:val="en-US"/>
        </w:rPr>
      </w:pPr>
      <w:r w:rsidRPr="00E24666">
        <w:rPr>
          <w:rFonts w:cstheme="minorHAnsi"/>
          <w:b/>
          <w:bCs/>
          <w:lang w:val="en-US"/>
        </w:rPr>
        <w:t>Deduction or Deductions</w:t>
      </w:r>
      <w:r w:rsidR="002F09FE" w:rsidRPr="00E24666">
        <w:rPr>
          <w:rFonts w:cstheme="minorHAnsi"/>
          <w:lang w:val="en-US"/>
        </w:rPr>
        <w:t>:</w:t>
      </w:r>
    </w:p>
    <w:p w14:paraId="3B5A7DAE" w14:textId="79FD3420" w:rsidR="00705C78" w:rsidRPr="00E24666" w:rsidRDefault="002944BB" w:rsidP="006833CE">
      <w:pPr>
        <w:pStyle w:val="Prrafodelista"/>
        <w:spacing w:after="0" w:line="240" w:lineRule="auto"/>
        <w:ind w:left="567"/>
        <w:jc w:val="both"/>
        <w:rPr>
          <w:rFonts w:cstheme="minorHAnsi"/>
          <w:lang w:val="en-US"/>
        </w:rPr>
      </w:pPr>
      <w:r w:rsidRPr="00E24666">
        <w:rPr>
          <w:rFonts w:cstheme="minorHAnsi"/>
          <w:lang w:val="en-US"/>
        </w:rPr>
        <w:t xml:space="preserve">These are the discounts that will be applied to the PPD during the </w:t>
      </w:r>
      <w:r w:rsidR="00ED4610" w:rsidRPr="00E24666">
        <w:rPr>
          <w:rFonts w:cstheme="minorHAnsi"/>
          <w:lang w:val="en-US"/>
        </w:rPr>
        <w:t>Operating Period</w:t>
      </w:r>
      <w:r w:rsidRPr="00E24666">
        <w:rPr>
          <w:rFonts w:cstheme="minorHAnsi"/>
          <w:lang w:val="en-US"/>
        </w:rPr>
        <w:t xml:space="preserve"> as a result of non-compliance with the Service Levels set forth in this </w:t>
      </w:r>
      <w:r w:rsidR="00B11E92" w:rsidRPr="00E24666">
        <w:rPr>
          <w:rFonts w:cstheme="minorHAnsi"/>
          <w:lang w:val="en-US"/>
        </w:rPr>
        <w:t>Contract</w:t>
      </w:r>
      <w:r w:rsidRPr="00E24666">
        <w:rPr>
          <w:rFonts w:cstheme="minorHAnsi"/>
          <w:lang w:val="en-US"/>
        </w:rPr>
        <w:t>, according to the methodology established in Appendix 1 of Annex 14. Exceptionally, deductions will be applied to the suspension cases established in Chapter IV, which will not be the result of non-compliance with the Service Levels, but due to the application of the minimum score established</w:t>
      </w:r>
      <w:r w:rsidR="0092494E" w:rsidRPr="00E24666">
        <w:rPr>
          <w:rFonts w:cstheme="minorHAnsi"/>
          <w:lang w:val="en-US"/>
        </w:rPr>
        <w:t>.</w:t>
      </w:r>
    </w:p>
    <w:p w14:paraId="79062038" w14:textId="77777777" w:rsidR="006833CE" w:rsidRPr="00E24666" w:rsidRDefault="006833CE" w:rsidP="006833CE">
      <w:pPr>
        <w:pStyle w:val="Prrafodelista"/>
        <w:spacing w:after="0" w:line="240" w:lineRule="auto"/>
        <w:ind w:left="567"/>
        <w:jc w:val="both"/>
        <w:rPr>
          <w:rFonts w:cstheme="minorHAnsi"/>
          <w:b/>
          <w:lang w:val="en-US"/>
        </w:rPr>
      </w:pPr>
    </w:p>
    <w:p w14:paraId="73B1033D" w14:textId="447767A2" w:rsidR="002F09FE" w:rsidRPr="00E24666" w:rsidRDefault="002944BB"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Referential Deduction</w:t>
      </w:r>
      <w:r w:rsidR="002F09FE" w:rsidRPr="00E24666">
        <w:rPr>
          <w:rFonts w:cstheme="minorHAnsi"/>
          <w:b/>
          <w:lang w:val="en-US"/>
        </w:rPr>
        <w:t>:</w:t>
      </w:r>
    </w:p>
    <w:p w14:paraId="68D63631" w14:textId="3CA6AF37" w:rsidR="002F09FE" w:rsidRPr="00E24666" w:rsidRDefault="002944BB" w:rsidP="002F09FE">
      <w:pPr>
        <w:pStyle w:val="Prrafodelista"/>
        <w:spacing w:after="0" w:line="240" w:lineRule="auto"/>
        <w:ind w:left="567"/>
        <w:jc w:val="both"/>
        <w:rPr>
          <w:rFonts w:cstheme="minorHAnsi"/>
          <w:bCs/>
          <w:lang w:val="en-US"/>
        </w:rPr>
      </w:pPr>
      <w:r w:rsidRPr="00E24666">
        <w:rPr>
          <w:rFonts w:cstheme="minorHAnsi"/>
          <w:bCs/>
          <w:lang w:val="en-US"/>
        </w:rPr>
        <w:t>This is the value that serves as the basis for setting the PPD disbursement and defining the balances to be settled in subsequent quarters, according to the mechanism established in Appendix 1 of Annex 14.</w:t>
      </w:r>
    </w:p>
    <w:p w14:paraId="7CE9D987" w14:textId="77777777" w:rsidR="00475D7B" w:rsidRPr="00E24666" w:rsidRDefault="00475D7B" w:rsidP="002F09FE">
      <w:pPr>
        <w:pStyle w:val="Prrafodelista"/>
        <w:spacing w:after="0" w:line="240" w:lineRule="auto"/>
        <w:ind w:left="567"/>
        <w:jc w:val="both"/>
        <w:rPr>
          <w:rFonts w:cstheme="minorHAnsi"/>
          <w:b/>
          <w:lang w:val="en-US"/>
        </w:rPr>
      </w:pPr>
    </w:p>
    <w:p w14:paraId="324B072E" w14:textId="3832E846" w:rsidR="002F09FE" w:rsidRPr="00E24666" w:rsidRDefault="002944BB"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Day</w:t>
      </w:r>
      <w:r w:rsidR="002F09FE" w:rsidRPr="00E24666">
        <w:rPr>
          <w:rFonts w:cstheme="minorHAnsi"/>
          <w:b/>
          <w:lang w:val="en-US"/>
        </w:rPr>
        <w:t>s:</w:t>
      </w:r>
    </w:p>
    <w:p w14:paraId="7881844F" w14:textId="06ED292C" w:rsidR="002F09FE" w:rsidRPr="00E24666" w:rsidRDefault="002944BB" w:rsidP="002F09FE">
      <w:pPr>
        <w:pStyle w:val="Prrafodelista"/>
        <w:spacing w:after="0" w:line="240" w:lineRule="auto"/>
        <w:ind w:left="567"/>
        <w:jc w:val="both"/>
        <w:rPr>
          <w:rFonts w:cstheme="minorHAnsi"/>
          <w:lang w:val="en-US"/>
        </w:rPr>
      </w:pPr>
      <w:r w:rsidRPr="00E24666">
        <w:rPr>
          <w:rFonts w:cstheme="minorHAnsi"/>
          <w:lang w:val="en-US"/>
        </w:rPr>
        <w:t xml:space="preserve">These are working days, i.e., those days that are not Saturdays, Sundays or non-working holidays in the province of Lima or in the localities of the Project. Holidays are also understood to be those days that are not working days for the public sector. The deadlines established in this Concession Contract will be counted from the day following receipt of the </w:t>
      </w:r>
      <w:r w:rsidR="0068252A" w:rsidRPr="00E24666">
        <w:rPr>
          <w:rFonts w:cstheme="minorHAnsi"/>
          <w:lang w:val="en-US"/>
        </w:rPr>
        <w:t>notice</w:t>
      </w:r>
      <w:r w:rsidRPr="00E24666">
        <w:rPr>
          <w:rFonts w:cstheme="minorHAnsi"/>
          <w:lang w:val="en-US"/>
        </w:rPr>
        <w:t>.</w:t>
      </w:r>
      <w:r w:rsidR="002F09FE" w:rsidRPr="00E24666">
        <w:rPr>
          <w:rFonts w:cstheme="minorHAnsi"/>
          <w:lang w:val="en-US"/>
        </w:rPr>
        <w:tab/>
      </w:r>
    </w:p>
    <w:p w14:paraId="475972BB" w14:textId="77777777" w:rsidR="00C340B0" w:rsidRPr="00E24666" w:rsidRDefault="00C340B0" w:rsidP="002F09FE">
      <w:pPr>
        <w:pStyle w:val="Prrafodelista"/>
        <w:spacing w:after="0" w:line="240" w:lineRule="auto"/>
        <w:ind w:left="567"/>
        <w:jc w:val="both"/>
        <w:rPr>
          <w:rFonts w:cstheme="minorHAnsi"/>
          <w:lang w:val="en-US"/>
        </w:rPr>
      </w:pPr>
    </w:p>
    <w:p w14:paraId="1BBDB014" w14:textId="5E1EC010" w:rsidR="002F09FE" w:rsidRPr="00E24666" w:rsidRDefault="002944BB"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Calendar Days</w:t>
      </w:r>
      <w:r w:rsidR="002F09FE" w:rsidRPr="00E24666">
        <w:rPr>
          <w:rFonts w:cstheme="minorHAnsi"/>
          <w:b/>
          <w:lang w:val="en-US"/>
        </w:rPr>
        <w:t>:</w:t>
      </w:r>
    </w:p>
    <w:p w14:paraId="5718BFF6" w14:textId="6E88DBD8" w:rsidR="002F09FE" w:rsidRPr="00E24666" w:rsidRDefault="002944BB" w:rsidP="002944BB">
      <w:pPr>
        <w:pStyle w:val="Prrafodelista"/>
        <w:spacing w:after="0" w:line="240" w:lineRule="auto"/>
        <w:ind w:left="567"/>
        <w:jc w:val="both"/>
        <w:rPr>
          <w:rFonts w:cstheme="minorHAnsi"/>
          <w:lang w:val="en-US"/>
        </w:rPr>
      </w:pPr>
      <w:r w:rsidRPr="00E24666">
        <w:rPr>
          <w:rFonts w:cstheme="minorHAnsi"/>
          <w:lang w:val="en-US"/>
        </w:rPr>
        <w:t xml:space="preserve">These are working days, non-business days and holidays. The deadlines established in this Concession Contract shall be counted from the day following receipt of the </w:t>
      </w:r>
      <w:r w:rsidR="0068252A" w:rsidRPr="00E24666">
        <w:rPr>
          <w:rFonts w:cstheme="minorHAnsi"/>
          <w:lang w:val="en-US"/>
        </w:rPr>
        <w:t>notice</w:t>
      </w:r>
      <w:r w:rsidRPr="00E24666">
        <w:rPr>
          <w:rFonts w:cstheme="minorHAnsi"/>
          <w:lang w:val="en-US"/>
        </w:rPr>
        <w:t>.</w:t>
      </w:r>
    </w:p>
    <w:p w14:paraId="6B893241" w14:textId="77777777" w:rsidR="002F09FE" w:rsidRPr="00E24666" w:rsidRDefault="002F09FE" w:rsidP="002944BB">
      <w:pPr>
        <w:pStyle w:val="Prrafodelista"/>
        <w:spacing w:after="0" w:line="240" w:lineRule="auto"/>
        <w:ind w:left="567" w:hanging="563"/>
        <w:rPr>
          <w:rFonts w:cstheme="minorHAnsi"/>
          <w:lang w:val="en-US"/>
        </w:rPr>
      </w:pPr>
      <w:r w:rsidRPr="00E24666">
        <w:rPr>
          <w:rFonts w:cstheme="minorHAnsi"/>
          <w:lang w:val="en-US"/>
        </w:rPr>
        <w:tab/>
      </w:r>
    </w:p>
    <w:p w14:paraId="0959EB6A" w14:textId="0A1EDAAC" w:rsidR="002F09FE" w:rsidRPr="00E24666" w:rsidRDefault="002944BB"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Availability</w:t>
      </w:r>
      <w:r w:rsidR="002F09FE" w:rsidRPr="00E24666">
        <w:rPr>
          <w:rFonts w:cstheme="minorHAnsi"/>
          <w:b/>
          <w:lang w:val="en-US"/>
        </w:rPr>
        <w:t>:</w:t>
      </w:r>
    </w:p>
    <w:p w14:paraId="3D0C5CC0" w14:textId="35841D43" w:rsidR="002944BB" w:rsidRPr="00E24666" w:rsidRDefault="002944BB" w:rsidP="002944BB">
      <w:pPr>
        <w:pStyle w:val="Prrafodelista"/>
        <w:spacing w:after="0" w:line="240" w:lineRule="auto"/>
        <w:ind w:left="567"/>
        <w:jc w:val="both"/>
        <w:rPr>
          <w:rFonts w:cstheme="minorHAnsi"/>
          <w:lang w:val="en-US"/>
        </w:rPr>
      </w:pPr>
      <w:bookmarkStart w:id="671" w:name="_cp_text_1_2943"/>
      <w:r w:rsidRPr="00E24666">
        <w:rPr>
          <w:rFonts w:cstheme="minorHAnsi"/>
          <w:lang w:val="en-US"/>
        </w:rPr>
        <w:t xml:space="preserve">It is the condition of the lands that are part of the Concession Areas, detailed according to Annex 3, that the GRANTOR delivers to the CONCESSIONAIRE by means of the </w:t>
      </w:r>
      <w:r w:rsidR="006342CE" w:rsidRPr="00E24666">
        <w:rPr>
          <w:rFonts w:cstheme="minorHAnsi"/>
          <w:lang w:val="en-US"/>
        </w:rPr>
        <w:t>signing</w:t>
      </w:r>
      <w:r w:rsidRPr="00E24666">
        <w:rPr>
          <w:rFonts w:cstheme="minorHAnsi"/>
          <w:lang w:val="en-US"/>
        </w:rPr>
        <w:t xml:space="preserve"> of the </w:t>
      </w:r>
      <w:r w:rsidR="00112495" w:rsidRPr="00E24666">
        <w:rPr>
          <w:rFonts w:cstheme="minorHAnsi"/>
          <w:lang w:val="en-US"/>
        </w:rPr>
        <w:t>Certificate of Initial Delivery</w:t>
      </w:r>
      <w:r w:rsidRPr="00E24666">
        <w:rPr>
          <w:rFonts w:cstheme="minorHAnsi"/>
          <w:lang w:val="en-US"/>
        </w:rPr>
        <w:t xml:space="preserve"> of the Concession Areas.</w:t>
      </w:r>
    </w:p>
    <w:p w14:paraId="1E4F0140" w14:textId="77777777" w:rsidR="002944BB" w:rsidRPr="00E24666" w:rsidRDefault="002944BB" w:rsidP="002944BB">
      <w:pPr>
        <w:pStyle w:val="Prrafodelista"/>
        <w:spacing w:after="0" w:line="240" w:lineRule="auto"/>
        <w:ind w:left="567"/>
        <w:jc w:val="both"/>
        <w:rPr>
          <w:rFonts w:cstheme="minorHAnsi"/>
          <w:lang w:val="en-US"/>
        </w:rPr>
      </w:pPr>
    </w:p>
    <w:p w14:paraId="44B69798" w14:textId="57EFC360" w:rsidR="002F09FE" w:rsidRPr="00E24666" w:rsidRDefault="002944BB" w:rsidP="002944BB">
      <w:pPr>
        <w:pStyle w:val="Prrafodelista"/>
        <w:spacing w:after="0" w:line="240" w:lineRule="auto"/>
        <w:ind w:left="567"/>
        <w:jc w:val="both"/>
        <w:rPr>
          <w:rFonts w:cstheme="minorHAnsi"/>
          <w:lang w:val="en-US"/>
        </w:rPr>
      </w:pPr>
      <w:r w:rsidRPr="00E24666">
        <w:rPr>
          <w:rFonts w:cstheme="minorHAnsi"/>
          <w:lang w:val="en-US"/>
        </w:rPr>
        <w:t>The GRANTOR shall prove the Availability of such lands, among other ways, through the following documents</w:t>
      </w:r>
      <w:r w:rsidR="002F09FE" w:rsidRPr="00E24666">
        <w:rPr>
          <w:rFonts w:cstheme="minorHAnsi"/>
          <w:lang w:val="en-US"/>
        </w:rPr>
        <w:t>:</w:t>
      </w:r>
      <w:bookmarkEnd w:id="671"/>
    </w:p>
    <w:p w14:paraId="37EE700E" w14:textId="77777777" w:rsidR="00543611" w:rsidRPr="00E24666" w:rsidRDefault="00543611" w:rsidP="002F09FE">
      <w:pPr>
        <w:pStyle w:val="Prrafodelista"/>
        <w:spacing w:after="0" w:line="240" w:lineRule="auto"/>
        <w:ind w:left="567"/>
        <w:jc w:val="both"/>
        <w:rPr>
          <w:rFonts w:cstheme="minorHAnsi"/>
          <w:lang w:val="en-US"/>
        </w:rPr>
      </w:pPr>
    </w:p>
    <w:p w14:paraId="1A21F6A1" w14:textId="1E8B1180" w:rsidR="002944BB" w:rsidRPr="00E24666" w:rsidRDefault="002944BB" w:rsidP="00FC5153">
      <w:pPr>
        <w:pStyle w:val="listamulticolor-nfasis11"/>
        <w:numPr>
          <w:ilvl w:val="0"/>
          <w:numId w:val="35"/>
        </w:numPr>
        <w:tabs>
          <w:tab w:val="left" w:pos="1134"/>
        </w:tabs>
        <w:ind w:left="993"/>
        <w:rPr>
          <w:rFonts w:asciiTheme="minorHAnsi" w:hAnsiTheme="minorHAnsi" w:cstheme="minorHAnsi"/>
          <w:lang w:eastAsia="es-ES"/>
        </w:rPr>
      </w:pPr>
      <w:bookmarkStart w:id="672" w:name="_cp_text_1_2947"/>
      <w:r w:rsidRPr="00E24666">
        <w:rPr>
          <w:rFonts w:asciiTheme="minorHAnsi" w:hAnsiTheme="minorHAnsi" w:cstheme="minorHAnsi"/>
          <w:lang w:eastAsia="es-ES"/>
        </w:rPr>
        <w:t xml:space="preserve">In the case of acquisitions of property or rights of use: </w:t>
      </w:r>
      <w:r w:rsidR="00B11E92" w:rsidRPr="00E24666">
        <w:rPr>
          <w:rFonts w:asciiTheme="minorHAnsi" w:hAnsiTheme="minorHAnsi" w:cstheme="minorHAnsi"/>
          <w:lang w:eastAsia="es-ES"/>
        </w:rPr>
        <w:t>Contract</w:t>
      </w:r>
      <w:r w:rsidRPr="00E24666">
        <w:rPr>
          <w:rFonts w:asciiTheme="minorHAnsi" w:hAnsiTheme="minorHAnsi" w:cstheme="minorHAnsi"/>
          <w:lang w:eastAsia="es-ES"/>
        </w:rPr>
        <w:t xml:space="preserve">s of anticipated taking of possession, </w:t>
      </w:r>
      <w:r w:rsidR="006C5AA1" w:rsidRPr="00E24666">
        <w:rPr>
          <w:rFonts w:asciiTheme="minorHAnsi" w:hAnsiTheme="minorHAnsi" w:cstheme="minorHAnsi"/>
          <w:lang w:eastAsia="es-ES"/>
        </w:rPr>
        <w:t>record</w:t>
      </w:r>
      <w:r w:rsidRPr="00E24666">
        <w:rPr>
          <w:rFonts w:asciiTheme="minorHAnsi" w:hAnsiTheme="minorHAnsi" w:cstheme="minorHAnsi"/>
          <w:lang w:eastAsia="es-ES"/>
        </w:rPr>
        <w:t xml:space="preserve">, minutes or any other reliable document that proves the possession, contracts of usufruct, surface, affectation in use, among others, that verify the right granted to the GRANTOR as property, usufruct, surface, affectation in use, possession or others according to what is established in the Legislative Decree </w:t>
      </w:r>
      <w:r w:rsidR="006833CE" w:rsidRPr="00E24666">
        <w:rPr>
          <w:rFonts w:asciiTheme="minorHAnsi" w:hAnsiTheme="minorHAnsi" w:cstheme="minorHAnsi"/>
          <w:lang w:eastAsia="es-ES"/>
        </w:rPr>
        <w:t>No</w:t>
      </w:r>
      <w:r w:rsidR="008235B0" w:rsidRPr="00E24666">
        <w:rPr>
          <w:rFonts w:asciiTheme="minorHAnsi" w:hAnsiTheme="minorHAnsi" w:cstheme="minorHAnsi"/>
          <w:lang w:eastAsia="es-ES"/>
        </w:rPr>
        <w:t>.</w:t>
      </w:r>
      <w:r w:rsidRPr="00E24666">
        <w:rPr>
          <w:rFonts w:asciiTheme="minorHAnsi" w:hAnsiTheme="minorHAnsi" w:cstheme="minorHAnsi"/>
          <w:lang w:eastAsia="es-ES"/>
        </w:rPr>
        <w:t xml:space="preserve"> 1192 and its amendments, or rules that modify or substitute it.</w:t>
      </w:r>
    </w:p>
    <w:p w14:paraId="2B14593E" w14:textId="71730F5A" w:rsidR="002F09FE" w:rsidRPr="00E24666" w:rsidRDefault="002944BB" w:rsidP="00FC5153">
      <w:pPr>
        <w:pStyle w:val="listamulticolor-nfasis11"/>
        <w:numPr>
          <w:ilvl w:val="0"/>
          <w:numId w:val="35"/>
        </w:numPr>
        <w:tabs>
          <w:tab w:val="left" w:pos="1134"/>
        </w:tabs>
        <w:adjustRightInd/>
        <w:ind w:left="993"/>
        <w:rPr>
          <w:rFonts w:asciiTheme="minorHAnsi" w:hAnsiTheme="minorHAnsi" w:cstheme="minorHAnsi"/>
          <w:lang w:eastAsia="es-ES"/>
        </w:rPr>
      </w:pPr>
      <w:r w:rsidRPr="00E24666">
        <w:rPr>
          <w:rFonts w:asciiTheme="minorHAnsi" w:hAnsiTheme="minorHAnsi" w:cstheme="minorHAnsi"/>
          <w:lang w:eastAsia="es-ES"/>
        </w:rPr>
        <w:t xml:space="preserve">In the case of land or real estate with the direct intervention of the National </w:t>
      </w:r>
      <w:r w:rsidRPr="00E24666">
        <w:rPr>
          <w:rFonts w:asciiTheme="minorHAnsi" w:hAnsiTheme="minorHAnsi" w:cstheme="minorHAnsi"/>
          <w:lang w:eastAsia="es-ES"/>
        </w:rPr>
        <w:lastRenderedPageBreak/>
        <w:t xml:space="preserve">Superintendence of State Assets (SBN): official notices indicating the beginning of the </w:t>
      </w:r>
      <w:r w:rsidR="006833CE" w:rsidRPr="00E24666">
        <w:rPr>
          <w:rFonts w:asciiTheme="minorHAnsi" w:hAnsiTheme="minorHAnsi" w:cstheme="minorHAnsi"/>
          <w:lang w:eastAsia="es-ES"/>
        </w:rPr>
        <w:t>Legal Physical Sanitation or</w:t>
      </w:r>
      <w:r w:rsidRPr="00E24666">
        <w:rPr>
          <w:rFonts w:asciiTheme="minorHAnsi" w:hAnsiTheme="minorHAnsi" w:cstheme="minorHAnsi"/>
          <w:lang w:eastAsia="es-ES"/>
        </w:rPr>
        <w:t xml:space="preserve"> the transfer of land or resolutions approving any act of disposition or administration of assets, or resolutions of </w:t>
      </w:r>
      <w:r w:rsidR="006833CE" w:rsidRPr="00E24666">
        <w:rPr>
          <w:rFonts w:asciiTheme="minorHAnsi" w:hAnsiTheme="minorHAnsi" w:cstheme="minorHAnsi"/>
          <w:lang w:eastAsia="es-ES"/>
        </w:rPr>
        <w:t>reversal</w:t>
      </w:r>
      <w:r w:rsidRPr="00E24666">
        <w:rPr>
          <w:rFonts w:asciiTheme="minorHAnsi" w:hAnsiTheme="minorHAnsi" w:cstheme="minorHAnsi"/>
          <w:lang w:eastAsia="es-ES"/>
        </w:rPr>
        <w:t xml:space="preserve"> of assets, extinction, reversion or reassignment of use.</w:t>
      </w:r>
    </w:p>
    <w:p w14:paraId="26236BE1" w14:textId="77777777" w:rsidR="00543611" w:rsidRPr="00E24666" w:rsidRDefault="00543611" w:rsidP="002F09FE">
      <w:pPr>
        <w:spacing w:after="0" w:line="240" w:lineRule="auto"/>
        <w:ind w:left="567"/>
        <w:rPr>
          <w:rFonts w:cstheme="minorHAnsi"/>
          <w:lang w:val="en-US"/>
        </w:rPr>
      </w:pPr>
      <w:bookmarkStart w:id="673" w:name="_cp_text_1_2949"/>
      <w:bookmarkEnd w:id="672"/>
    </w:p>
    <w:p w14:paraId="79D3C5F9" w14:textId="3EA3788B" w:rsidR="002F09FE" w:rsidRPr="00E24666" w:rsidRDefault="002944BB" w:rsidP="002F09FE">
      <w:pPr>
        <w:spacing w:after="0" w:line="240" w:lineRule="auto"/>
        <w:ind w:left="567"/>
        <w:rPr>
          <w:rFonts w:cstheme="minorHAnsi"/>
          <w:lang w:val="en-US"/>
        </w:rPr>
      </w:pPr>
      <w:r w:rsidRPr="00E24666">
        <w:rPr>
          <w:rFonts w:cstheme="minorHAnsi"/>
          <w:lang w:val="en-US"/>
        </w:rPr>
        <w:t>This list of documentation is not exhaustive and is not exhaustive.</w:t>
      </w:r>
    </w:p>
    <w:bookmarkEnd w:id="673"/>
    <w:p w14:paraId="10348BD6" w14:textId="77777777" w:rsidR="00841D3A" w:rsidRPr="00E24666" w:rsidRDefault="00841D3A" w:rsidP="00841D3A">
      <w:pPr>
        <w:pStyle w:val="Prrafodelista"/>
        <w:spacing w:after="0" w:line="240" w:lineRule="auto"/>
        <w:ind w:left="567"/>
        <w:jc w:val="both"/>
        <w:rPr>
          <w:rFonts w:cstheme="minorHAnsi"/>
          <w:lang w:val="en-US"/>
        </w:rPr>
      </w:pPr>
    </w:p>
    <w:p w14:paraId="6E51AA28" w14:textId="17F3C851" w:rsidR="002F09FE" w:rsidRPr="00E24666" w:rsidRDefault="002944BB"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Affiliated Company</w:t>
      </w:r>
      <w:r w:rsidR="002F09FE" w:rsidRPr="00E24666">
        <w:rPr>
          <w:rFonts w:cstheme="minorHAnsi"/>
          <w:b/>
          <w:lang w:val="en-US"/>
        </w:rPr>
        <w:t>:</w:t>
      </w:r>
    </w:p>
    <w:p w14:paraId="4DF9BA37" w14:textId="2DD6579E" w:rsidR="002F09FE" w:rsidRPr="00E24666" w:rsidRDefault="002944BB" w:rsidP="002F09FE">
      <w:pPr>
        <w:pStyle w:val="Prrafodelista"/>
        <w:spacing w:after="0" w:line="240" w:lineRule="auto"/>
        <w:ind w:left="567"/>
        <w:jc w:val="both"/>
        <w:rPr>
          <w:rFonts w:cstheme="minorHAnsi"/>
          <w:lang w:val="en-US"/>
        </w:rPr>
      </w:pPr>
      <w:r w:rsidRPr="00E24666">
        <w:rPr>
          <w:rFonts w:cstheme="minorHAnsi"/>
          <w:lang w:val="en-US"/>
        </w:rPr>
        <w:t>A company shall be considered an affiliate of another company when the Control of such companies is held by the same Parent Company.</w:t>
      </w:r>
    </w:p>
    <w:p w14:paraId="0069A939" w14:textId="77777777" w:rsidR="002F09FE" w:rsidRPr="00E24666" w:rsidRDefault="002F09FE" w:rsidP="002F09FE">
      <w:pPr>
        <w:pStyle w:val="Prrafodelista"/>
        <w:spacing w:after="0" w:line="240" w:lineRule="auto"/>
        <w:ind w:left="567"/>
        <w:jc w:val="both"/>
        <w:rPr>
          <w:rFonts w:cstheme="minorHAnsi"/>
          <w:lang w:val="en-US"/>
        </w:rPr>
      </w:pPr>
    </w:p>
    <w:p w14:paraId="708DAFFE" w14:textId="74CB4F9B" w:rsidR="002F09FE" w:rsidRPr="00E24666" w:rsidRDefault="002944BB" w:rsidP="00FC5153">
      <w:pPr>
        <w:pStyle w:val="Prrafodelista"/>
        <w:numPr>
          <w:ilvl w:val="0"/>
          <w:numId w:val="11"/>
        </w:numPr>
        <w:spacing w:after="0" w:line="240" w:lineRule="auto"/>
        <w:ind w:left="567"/>
        <w:jc w:val="both"/>
        <w:rPr>
          <w:rFonts w:cstheme="minorHAnsi"/>
          <w:b/>
          <w:lang w:val="en-US"/>
        </w:rPr>
      </w:pPr>
      <w:r w:rsidRPr="00E24666">
        <w:rPr>
          <w:rFonts w:cstheme="minorHAnsi"/>
          <w:b/>
          <w:lang w:val="en-US"/>
        </w:rPr>
        <w:t>Parent Company</w:t>
      </w:r>
      <w:r w:rsidR="002F09FE" w:rsidRPr="00E24666">
        <w:rPr>
          <w:rFonts w:cstheme="minorHAnsi"/>
          <w:b/>
          <w:lang w:val="en-US"/>
        </w:rPr>
        <w:t>:</w:t>
      </w:r>
    </w:p>
    <w:p w14:paraId="06A59DA3" w14:textId="1C8DA440" w:rsidR="002F09FE" w:rsidRPr="00E24666" w:rsidRDefault="002944BB" w:rsidP="002944BB">
      <w:pPr>
        <w:pStyle w:val="Prrafodelista"/>
        <w:spacing w:after="0" w:line="240" w:lineRule="auto"/>
        <w:ind w:left="567"/>
        <w:jc w:val="both"/>
        <w:rPr>
          <w:rFonts w:cstheme="minorHAnsi"/>
          <w:lang w:val="en-US"/>
        </w:rPr>
      </w:pPr>
      <w:r w:rsidRPr="00E24666">
        <w:rPr>
          <w:rFonts w:cstheme="minorHAnsi"/>
          <w:lang w:val="en-US"/>
        </w:rPr>
        <w:t>It is a company that has the Control of one or several companies. It is also considered in this definition a company that has the Control of a Parent Company, as it has been defined, and so forth.</w:t>
      </w:r>
    </w:p>
    <w:p w14:paraId="1A9D298B" w14:textId="77777777" w:rsidR="002F09FE" w:rsidRPr="00E24666" w:rsidRDefault="002F09FE" w:rsidP="002944BB">
      <w:pPr>
        <w:pStyle w:val="Prrafodelista"/>
        <w:spacing w:after="0" w:line="240" w:lineRule="auto"/>
        <w:ind w:left="567"/>
        <w:jc w:val="both"/>
        <w:rPr>
          <w:rFonts w:cstheme="minorHAnsi"/>
          <w:lang w:val="en-US"/>
        </w:rPr>
      </w:pPr>
    </w:p>
    <w:p w14:paraId="1A4F7D3C" w14:textId="5EB1C5C8" w:rsidR="002F09FE" w:rsidRPr="00E24666" w:rsidRDefault="002944BB" w:rsidP="00FC5153">
      <w:pPr>
        <w:pStyle w:val="Prrafodelista"/>
        <w:numPr>
          <w:ilvl w:val="0"/>
          <w:numId w:val="11"/>
        </w:numPr>
        <w:spacing w:after="0" w:line="240" w:lineRule="auto"/>
        <w:ind w:left="567"/>
        <w:jc w:val="both"/>
        <w:rPr>
          <w:rFonts w:cstheme="minorHAnsi"/>
          <w:b/>
          <w:lang w:val="en-US"/>
        </w:rPr>
      </w:pPr>
      <w:r w:rsidRPr="00E24666">
        <w:rPr>
          <w:rFonts w:cstheme="minorHAnsi"/>
          <w:b/>
          <w:lang w:val="en-US"/>
        </w:rPr>
        <w:t>Subsidiary Company</w:t>
      </w:r>
      <w:r w:rsidR="002F09FE" w:rsidRPr="00E24666">
        <w:rPr>
          <w:rFonts w:cstheme="minorHAnsi"/>
          <w:b/>
          <w:lang w:val="en-US"/>
        </w:rPr>
        <w:t>:</w:t>
      </w:r>
    </w:p>
    <w:p w14:paraId="76842210" w14:textId="493EB13C" w:rsidR="002F09FE" w:rsidRPr="00E24666" w:rsidRDefault="002944BB" w:rsidP="002944BB">
      <w:pPr>
        <w:pStyle w:val="Prrafodelista"/>
        <w:spacing w:after="0" w:line="240" w:lineRule="auto"/>
        <w:ind w:left="567"/>
        <w:jc w:val="both"/>
        <w:rPr>
          <w:rFonts w:cstheme="minorHAnsi"/>
          <w:lang w:val="en-US"/>
        </w:rPr>
      </w:pPr>
      <w:r w:rsidRPr="00E24666">
        <w:rPr>
          <w:rFonts w:cstheme="minorHAnsi"/>
          <w:lang w:val="en-US"/>
        </w:rPr>
        <w:t>A company whose Control is exercised by a Parent Company. Also considered in this definition is that company whose Control is in the hands of a Subsidiary Company, as defined above, and so on.</w:t>
      </w:r>
    </w:p>
    <w:p w14:paraId="461BB3A7" w14:textId="77777777" w:rsidR="002F09FE" w:rsidRPr="00E24666" w:rsidRDefault="002F09FE" w:rsidP="002944BB">
      <w:pPr>
        <w:pStyle w:val="Prrafodelista"/>
        <w:spacing w:after="0" w:line="240" w:lineRule="auto"/>
        <w:ind w:left="567"/>
        <w:jc w:val="both"/>
        <w:rPr>
          <w:rFonts w:cstheme="minorHAnsi"/>
          <w:lang w:val="en-US"/>
        </w:rPr>
      </w:pPr>
      <w:r w:rsidRPr="00E24666">
        <w:rPr>
          <w:rFonts w:cstheme="minorHAnsi"/>
          <w:lang w:val="en-US"/>
        </w:rPr>
        <w:tab/>
      </w:r>
    </w:p>
    <w:p w14:paraId="2FC7E09D" w14:textId="44BD635C" w:rsidR="002F09FE" w:rsidRPr="00E24666" w:rsidRDefault="002944BB" w:rsidP="00FC5153">
      <w:pPr>
        <w:pStyle w:val="Prrafodelista"/>
        <w:numPr>
          <w:ilvl w:val="0"/>
          <w:numId w:val="11"/>
        </w:numPr>
        <w:spacing w:after="0" w:line="240" w:lineRule="auto"/>
        <w:ind w:left="567"/>
        <w:jc w:val="both"/>
        <w:rPr>
          <w:rFonts w:cstheme="minorHAnsi"/>
          <w:b/>
          <w:lang w:val="en-US"/>
        </w:rPr>
      </w:pPr>
      <w:r w:rsidRPr="00E24666">
        <w:rPr>
          <w:rFonts w:cstheme="minorHAnsi"/>
          <w:b/>
          <w:lang w:val="en-US"/>
        </w:rPr>
        <w:t>Related Company</w:t>
      </w:r>
      <w:r w:rsidR="002F09FE" w:rsidRPr="00E24666">
        <w:rPr>
          <w:rFonts w:cstheme="minorHAnsi"/>
          <w:b/>
          <w:lang w:val="en-US"/>
        </w:rPr>
        <w:t>:</w:t>
      </w:r>
    </w:p>
    <w:p w14:paraId="2200C3CC" w14:textId="6B382E91" w:rsidR="002F09FE" w:rsidRPr="00E24666" w:rsidRDefault="005E2B32" w:rsidP="002F09FE">
      <w:pPr>
        <w:pStyle w:val="Prrafodelista"/>
        <w:spacing w:after="0" w:line="240" w:lineRule="auto"/>
        <w:ind w:left="567"/>
        <w:jc w:val="both"/>
        <w:rPr>
          <w:rFonts w:cstheme="minorHAnsi"/>
          <w:lang w:val="en-US"/>
        </w:rPr>
      </w:pPr>
      <w:r w:rsidRPr="00E24666">
        <w:rPr>
          <w:rFonts w:cstheme="minorHAnsi"/>
          <w:lang w:val="en-US"/>
        </w:rPr>
        <w:t>It is any Affiliate, Parent or Subsidiary Company and the existence of a relationship is presumed in any of the following cases</w:t>
      </w:r>
      <w:r w:rsidR="002F09FE" w:rsidRPr="00E24666">
        <w:rPr>
          <w:rFonts w:cstheme="minorHAnsi"/>
          <w:lang w:val="en-US"/>
        </w:rPr>
        <w:t>:</w:t>
      </w:r>
    </w:p>
    <w:p w14:paraId="6BA05D36" w14:textId="04EF45C6" w:rsidR="005E2B32" w:rsidRPr="00E24666" w:rsidRDefault="005E2B32" w:rsidP="00FC5153">
      <w:pPr>
        <w:pStyle w:val="Prrafodelista"/>
        <w:numPr>
          <w:ilvl w:val="0"/>
          <w:numId w:val="219"/>
        </w:numPr>
        <w:spacing w:after="0" w:line="240" w:lineRule="auto"/>
        <w:jc w:val="both"/>
        <w:rPr>
          <w:rFonts w:cstheme="minorHAnsi"/>
          <w:lang w:val="en-US"/>
        </w:rPr>
      </w:pPr>
      <w:r w:rsidRPr="00E24666">
        <w:rPr>
          <w:rFonts w:cstheme="minorHAnsi"/>
          <w:lang w:val="en-US"/>
        </w:rPr>
        <w:t>When they are part of the same economic group.</w:t>
      </w:r>
    </w:p>
    <w:p w14:paraId="0224D74F" w14:textId="1247FF1B" w:rsidR="005E2B32" w:rsidRPr="00E24666" w:rsidRDefault="005E2B32" w:rsidP="00FC5153">
      <w:pPr>
        <w:pStyle w:val="Prrafodelista"/>
        <w:numPr>
          <w:ilvl w:val="0"/>
          <w:numId w:val="219"/>
        </w:numPr>
        <w:spacing w:after="0" w:line="240" w:lineRule="auto"/>
        <w:jc w:val="both"/>
        <w:rPr>
          <w:rFonts w:cstheme="minorHAnsi"/>
          <w:lang w:val="en-US"/>
        </w:rPr>
      </w:pPr>
      <w:r w:rsidRPr="00E24666">
        <w:rPr>
          <w:rFonts w:cstheme="minorHAnsi"/>
          <w:lang w:val="en-US"/>
        </w:rPr>
        <w:t>When the same guarantee backs the obligations of both, or when more than 50% of the obligations of one of them are guaranteed by the other, and the other is not a company of the financial system.</w:t>
      </w:r>
    </w:p>
    <w:p w14:paraId="5A649A62" w14:textId="68ADFCA4" w:rsidR="005E2B32" w:rsidRPr="00E24666" w:rsidRDefault="005E2B32" w:rsidP="00FC5153">
      <w:pPr>
        <w:pStyle w:val="Prrafodelista"/>
        <w:numPr>
          <w:ilvl w:val="0"/>
          <w:numId w:val="219"/>
        </w:numPr>
        <w:spacing w:after="0" w:line="240" w:lineRule="auto"/>
        <w:jc w:val="both"/>
        <w:rPr>
          <w:rFonts w:cstheme="minorHAnsi"/>
          <w:lang w:val="en-US"/>
        </w:rPr>
      </w:pPr>
      <w:r w:rsidRPr="00E24666">
        <w:rPr>
          <w:rFonts w:cstheme="minorHAnsi"/>
          <w:lang w:val="en-US"/>
        </w:rPr>
        <w:t>When more than 50% of the obligations of one legal person are claims of the other, and the other is not a company of the financial system.</w:t>
      </w:r>
    </w:p>
    <w:p w14:paraId="608393A5" w14:textId="63046A16" w:rsidR="005E2B32" w:rsidRPr="00E24666" w:rsidRDefault="005E2B32" w:rsidP="00FC5153">
      <w:pPr>
        <w:pStyle w:val="Prrafodelista"/>
        <w:numPr>
          <w:ilvl w:val="0"/>
          <w:numId w:val="219"/>
        </w:numPr>
        <w:spacing w:after="0" w:line="240" w:lineRule="auto"/>
        <w:jc w:val="both"/>
        <w:rPr>
          <w:rFonts w:cstheme="minorHAnsi"/>
          <w:lang w:val="en-US"/>
        </w:rPr>
      </w:pPr>
      <w:r w:rsidRPr="00E24666">
        <w:rPr>
          <w:rFonts w:cstheme="minorHAnsi"/>
          <w:lang w:val="en-US"/>
        </w:rPr>
        <w:t>When a legal person has, directly or indirectly, a participation in the capital stock of another legal person that allows it to have a presence on its board of directors.</w:t>
      </w:r>
    </w:p>
    <w:p w14:paraId="658735BB" w14:textId="4F09A58E" w:rsidR="002F09FE" w:rsidRPr="00E24666" w:rsidRDefault="005E2B32" w:rsidP="00FC5153">
      <w:pPr>
        <w:pStyle w:val="Prrafodelista"/>
        <w:numPr>
          <w:ilvl w:val="0"/>
          <w:numId w:val="219"/>
        </w:numPr>
        <w:spacing w:after="0" w:line="240" w:lineRule="auto"/>
        <w:jc w:val="both"/>
        <w:rPr>
          <w:rFonts w:cstheme="minorHAnsi"/>
          <w:lang w:val="en-US"/>
        </w:rPr>
      </w:pPr>
      <w:r w:rsidRPr="00E24666">
        <w:rPr>
          <w:rFonts w:cstheme="minorHAnsi"/>
          <w:lang w:val="en-US"/>
        </w:rPr>
        <w:t>When one third or more of the members of the board of directors or managers of one of them are directors, managers or workers of the other.</w:t>
      </w:r>
    </w:p>
    <w:p w14:paraId="0F252426" w14:textId="77777777" w:rsidR="002F09FE" w:rsidRPr="00E24666" w:rsidRDefault="002F09FE" w:rsidP="002F09FE">
      <w:pPr>
        <w:pStyle w:val="Prrafodelista"/>
        <w:spacing w:after="0" w:line="240" w:lineRule="auto"/>
        <w:ind w:left="567"/>
        <w:jc w:val="both"/>
        <w:rPr>
          <w:rFonts w:cstheme="minorHAnsi"/>
          <w:lang w:val="en-US"/>
        </w:rPr>
      </w:pPr>
    </w:p>
    <w:p w14:paraId="1EE877C9" w14:textId="3B70B531" w:rsidR="002F09FE" w:rsidRPr="00E24666" w:rsidRDefault="005E2B32"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Financial Entities</w:t>
      </w:r>
      <w:r w:rsidR="002F09FE" w:rsidRPr="00E24666">
        <w:rPr>
          <w:rFonts w:cstheme="minorHAnsi"/>
          <w:b/>
          <w:lang w:val="en-US"/>
        </w:rPr>
        <w:t>:</w:t>
      </w:r>
    </w:p>
    <w:p w14:paraId="5748136A" w14:textId="4F4E09C6" w:rsidR="002F09FE" w:rsidRPr="00E24666" w:rsidRDefault="005E2B32" w:rsidP="002F09FE">
      <w:pPr>
        <w:pStyle w:val="Prrafodelista"/>
        <w:spacing w:after="0" w:line="240" w:lineRule="auto"/>
        <w:ind w:left="567"/>
        <w:jc w:val="both"/>
        <w:rPr>
          <w:rFonts w:cstheme="minorHAnsi"/>
          <w:lang w:val="en-US"/>
        </w:rPr>
      </w:pPr>
      <w:r w:rsidRPr="00E24666">
        <w:rPr>
          <w:rFonts w:cstheme="minorHAnsi"/>
          <w:lang w:val="en-US"/>
        </w:rPr>
        <w:t>They are</w:t>
      </w:r>
      <w:r w:rsidR="002F09FE" w:rsidRPr="00E24666">
        <w:rPr>
          <w:rFonts w:cstheme="minorHAnsi"/>
          <w:lang w:val="en-US"/>
        </w:rPr>
        <w:t>:</w:t>
      </w:r>
    </w:p>
    <w:p w14:paraId="15ABAF15" w14:textId="64DF92A6" w:rsidR="005E2B32" w:rsidRPr="00E24666" w:rsidRDefault="005E2B32" w:rsidP="006833CE">
      <w:pPr>
        <w:pStyle w:val="Prrafodelista"/>
        <w:numPr>
          <w:ilvl w:val="0"/>
          <w:numId w:val="220"/>
        </w:numPr>
        <w:spacing w:after="0" w:line="240" w:lineRule="auto"/>
        <w:jc w:val="both"/>
        <w:rPr>
          <w:rFonts w:cstheme="minorHAnsi"/>
          <w:lang w:val="en-US"/>
        </w:rPr>
      </w:pPr>
      <w:r w:rsidRPr="00E24666">
        <w:rPr>
          <w:rFonts w:cstheme="minorHAnsi"/>
          <w:lang w:val="en-US"/>
        </w:rPr>
        <w:t xml:space="preserve">Banking and insurance companies defined in accordance with Law </w:t>
      </w:r>
      <w:r w:rsidR="008235B0" w:rsidRPr="00E24666">
        <w:rPr>
          <w:rFonts w:cstheme="minorHAnsi"/>
          <w:lang w:val="en-US"/>
        </w:rPr>
        <w:t>No.</w:t>
      </w:r>
      <w:r w:rsidRPr="00E24666">
        <w:rPr>
          <w:rFonts w:cstheme="minorHAnsi"/>
          <w:lang w:val="en-US"/>
        </w:rPr>
        <w:t xml:space="preserve"> 26702, </w:t>
      </w:r>
      <w:r w:rsidR="006833CE" w:rsidRPr="00E24666">
        <w:rPr>
          <w:rFonts w:cstheme="minorHAnsi"/>
          <w:lang w:val="en-US"/>
        </w:rPr>
        <w:t>General Law of the Financial and Insurance System and Organic Law of the Superintendency of Banking and Insurance</w:t>
      </w:r>
      <w:r w:rsidRPr="00E24666">
        <w:rPr>
          <w:rFonts w:cstheme="minorHAnsi"/>
          <w:lang w:val="en-US"/>
        </w:rPr>
        <w:t>, or regulation that modifies or substitutes it;</w:t>
      </w:r>
    </w:p>
    <w:p w14:paraId="76686522" w14:textId="6C446B06" w:rsidR="005E2B32" w:rsidRPr="00E24666" w:rsidRDefault="005E2B32" w:rsidP="00FC5153">
      <w:pPr>
        <w:pStyle w:val="Prrafodelista"/>
        <w:numPr>
          <w:ilvl w:val="0"/>
          <w:numId w:val="220"/>
        </w:numPr>
        <w:spacing w:after="0" w:line="240" w:lineRule="auto"/>
        <w:jc w:val="both"/>
        <w:rPr>
          <w:rFonts w:cstheme="minorHAnsi"/>
          <w:lang w:val="en-US"/>
        </w:rPr>
      </w:pPr>
      <w:r w:rsidRPr="00E24666">
        <w:rPr>
          <w:rFonts w:cstheme="minorHAnsi"/>
          <w:lang w:val="en-US"/>
        </w:rPr>
        <w:t>First category foreign banks; and,</w:t>
      </w:r>
    </w:p>
    <w:p w14:paraId="6D5A7719" w14:textId="54DCC69D" w:rsidR="002F09FE" w:rsidRPr="00E24666" w:rsidRDefault="005E2B32" w:rsidP="00FC5153">
      <w:pPr>
        <w:pStyle w:val="Prrafodelista"/>
        <w:numPr>
          <w:ilvl w:val="0"/>
          <w:numId w:val="220"/>
        </w:numPr>
        <w:spacing w:after="0" w:line="240" w:lineRule="auto"/>
        <w:jc w:val="both"/>
        <w:rPr>
          <w:rFonts w:cstheme="minorHAnsi"/>
          <w:lang w:val="en-US"/>
        </w:rPr>
      </w:pPr>
      <w:r w:rsidRPr="00E24666">
        <w:rPr>
          <w:rFonts w:cstheme="minorHAnsi"/>
          <w:lang w:val="en-US"/>
        </w:rPr>
        <w:t>International financial institutions, as referred to in Annex 6.</w:t>
      </w:r>
    </w:p>
    <w:p w14:paraId="310B4B80" w14:textId="77777777" w:rsidR="00C86C96" w:rsidRPr="00E24666" w:rsidRDefault="00C86C96" w:rsidP="00C86C96">
      <w:pPr>
        <w:pStyle w:val="Prrafodelista"/>
        <w:spacing w:after="0" w:line="240" w:lineRule="auto"/>
        <w:ind w:left="567"/>
        <w:jc w:val="both"/>
        <w:rPr>
          <w:rFonts w:cstheme="minorHAnsi"/>
          <w:lang w:val="en-US"/>
        </w:rPr>
      </w:pPr>
    </w:p>
    <w:p w14:paraId="195C30B7" w14:textId="0D0AC833" w:rsidR="00C86C96" w:rsidRPr="00E24666" w:rsidRDefault="005E2B32"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Minimum specifications for the preparation of t</w:t>
      </w:r>
      <w:r w:rsidR="00265D24" w:rsidRPr="00E24666">
        <w:rPr>
          <w:rFonts w:cstheme="minorHAnsi"/>
          <w:b/>
          <w:lang w:val="en-US"/>
        </w:rPr>
        <w:t>he Definitive Engineering Study</w:t>
      </w:r>
      <w:r w:rsidR="00C86C96" w:rsidRPr="00E24666">
        <w:rPr>
          <w:rFonts w:cstheme="minorHAnsi"/>
          <w:b/>
          <w:lang w:val="en-US"/>
        </w:rPr>
        <w:t>:</w:t>
      </w:r>
    </w:p>
    <w:p w14:paraId="00C58D57" w14:textId="1AA607BB" w:rsidR="00C86C96" w:rsidRPr="00E24666" w:rsidRDefault="005E2B32" w:rsidP="00C86C96">
      <w:pPr>
        <w:pStyle w:val="Prrafodelista"/>
        <w:spacing w:after="0" w:line="240" w:lineRule="auto"/>
        <w:ind w:left="567"/>
        <w:jc w:val="both"/>
        <w:rPr>
          <w:rFonts w:cstheme="minorHAnsi"/>
          <w:lang w:val="en-US"/>
        </w:rPr>
      </w:pPr>
      <w:r w:rsidRPr="00E24666">
        <w:rPr>
          <w:rFonts w:cstheme="minorHAnsi"/>
          <w:lang w:val="en-US"/>
        </w:rPr>
        <w:t xml:space="preserve">Refers to the scope and guidelines for the execution of the basic studies and preparation of the Definitive Engineering Studies to be performed by the </w:t>
      </w:r>
      <w:r w:rsidR="00ED17F5" w:rsidRPr="00E24666">
        <w:rPr>
          <w:rFonts w:cstheme="minorHAnsi"/>
          <w:lang w:val="en-US"/>
        </w:rPr>
        <w:t>CONCESSIONAIRE</w:t>
      </w:r>
      <w:r w:rsidRPr="00E24666">
        <w:rPr>
          <w:rFonts w:cstheme="minorHAnsi"/>
          <w:lang w:val="en-US"/>
        </w:rPr>
        <w:t>, which are set forth in Annex 10 of this Contract.</w:t>
      </w:r>
      <w:r w:rsidR="00C86C96" w:rsidRPr="00E24666">
        <w:rPr>
          <w:rFonts w:cstheme="minorHAnsi"/>
          <w:lang w:val="en-US"/>
        </w:rPr>
        <w:t xml:space="preserve"> </w:t>
      </w:r>
    </w:p>
    <w:p w14:paraId="4297F989" w14:textId="77777777" w:rsidR="002F09FE" w:rsidRPr="00E24666" w:rsidRDefault="002F09FE" w:rsidP="002F09FE">
      <w:pPr>
        <w:pStyle w:val="Prrafodelista"/>
        <w:spacing w:after="0" w:line="240" w:lineRule="auto"/>
        <w:ind w:left="567"/>
        <w:jc w:val="both"/>
        <w:rPr>
          <w:rFonts w:cstheme="minorHAnsi"/>
          <w:lang w:val="en-US"/>
        </w:rPr>
      </w:pPr>
    </w:p>
    <w:p w14:paraId="5B4CD58F" w14:textId="5DC7BD13" w:rsidR="002F09FE" w:rsidRPr="00E24666" w:rsidRDefault="005E2B32"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Basic Technical Specifications of the Services</w:t>
      </w:r>
      <w:r w:rsidR="002F09FE" w:rsidRPr="00E24666">
        <w:rPr>
          <w:rFonts w:cstheme="minorHAnsi"/>
          <w:b/>
          <w:lang w:val="en-US"/>
        </w:rPr>
        <w:t>:</w:t>
      </w:r>
    </w:p>
    <w:p w14:paraId="2DA9B228" w14:textId="4CA5E0D4" w:rsidR="002F09FE" w:rsidRPr="00E24666" w:rsidRDefault="005E2B32" w:rsidP="005E2B32">
      <w:pPr>
        <w:pStyle w:val="Prrafodelista"/>
        <w:spacing w:after="0" w:line="240" w:lineRule="auto"/>
        <w:ind w:left="567"/>
        <w:jc w:val="both"/>
        <w:rPr>
          <w:rFonts w:cstheme="minorHAnsi"/>
          <w:lang w:val="en-US"/>
        </w:rPr>
      </w:pPr>
      <w:r w:rsidRPr="00E24666">
        <w:rPr>
          <w:rFonts w:cstheme="minorHAnsi"/>
          <w:lang w:val="en-US"/>
        </w:rPr>
        <w:t xml:space="preserve">It includes the description of the Mandatory Services to be provided by the </w:t>
      </w:r>
      <w:r w:rsidR="00ED17F5" w:rsidRPr="00E24666">
        <w:rPr>
          <w:rFonts w:cstheme="minorHAnsi"/>
          <w:lang w:val="en-US"/>
        </w:rPr>
        <w:t>CONCESSIONAIRE</w:t>
      </w:r>
      <w:r w:rsidRPr="00E24666">
        <w:rPr>
          <w:rFonts w:cstheme="minorHAnsi"/>
          <w:lang w:val="en-US"/>
        </w:rPr>
        <w:t xml:space="preserve">, including their definition, objective, scope, hourly availability, </w:t>
      </w:r>
      <w:r w:rsidRPr="00E24666">
        <w:rPr>
          <w:rFonts w:cstheme="minorHAnsi"/>
          <w:lang w:val="en-US"/>
        </w:rPr>
        <w:lastRenderedPageBreak/>
        <w:t xml:space="preserve">equipment and supplies, </w:t>
      </w:r>
      <w:r w:rsidR="00890645" w:rsidRPr="00E24666">
        <w:rPr>
          <w:rFonts w:cstheme="minorHAnsi"/>
          <w:lang w:val="en-US"/>
        </w:rPr>
        <w:t>staff</w:t>
      </w:r>
      <w:r w:rsidRPr="00E24666">
        <w:rPr>
          <w:rFonts w:cstheme="minorHAnsi"/>
          <w:lang w:val="en-US"/>
        </w:rPr>
        <w:t>, quality standards, regulations, technical specifications, glossary, and which are developed in Annex 12 of this Contract.</w:t>
      </w:r>
    </w:p>
    <w:p w14:paraId="62246EE3" w14:textId="77777777" w:rsidR="002F09FE" w:rsidRPr="00E24666" w:rsidRDefault="002F09FE" w:rsidP="005E2B32">
      <w:pPr>
        <w:pStyle w:val="Prrafodelista"/>
        <w:spacing w:after="0" w:line="240" w:lineRule="auto"/>
        <w:ind w:left="567" w:hanging="563"/>
        <w:jc w:val="both"/>
        <w:rPr>
          <w:rFonts w:cstheme="minorHAnsi"/>
          <w:lang w:val="en-US"/>
        </w:rPr>
      </w:pPr>
    </w:p>
    <w:p w14:paraId="2ABEE9CF" w14:textId="64E31C66" w:rsidR="002F09FE" w:rsidRPr="00E24666" w:rsidRDefault="005E2B32" w:rsidP="00FC5153">
      <w:pPr>
        <w:pStyle w:val="Prrafodelista"/>
        <w:numPr>
          <w:ilvl w:val="0"/>
          <w:numId w:val="11"/>
        </w:numPr>
        <w:spacing w:after="0" w:line="240" w:lineRule="auto"/>
        <w:ind w:left="567" w:hanging="563"/>
        <w:jc w:val="both"/>
        <w:rPr>
          <w:rFonts w:cstheme="minorHAnsi"/>
          <w:b/>
          <w:lang w:val="en-US"/>
        </w:rPr>
      </w:pPr>
      <w:r w:rsidRPr="00E24666">
        <w:rPr>
          <w:rFonts w:cstheme="minorHAnsi"/>
          <w:b/>
          <w:lang w:val="en-US"/>
        </w:rPr>
        <w:t xml:space="preserve">Definitive Engineering Study </w:t>
      </w:r>
      <w:r w:rsidR="00A27C7C" w:rsidRPr="00E24666">
        <w:rPr>
          <w:rFonts w:cstheme="minorHAnsi"/>
          <w:b/>
          <w:lang w:val="en-US"/>
        </w:rPr>
        <w:t>(EDI)</w:t>
      </w:r>
      <w:r w:rsidR="002F09FE" w:rsidRPr="00E24666">
        <w:rPr>
          <w:rFonts w:cstheme="minorHAnsi"/>
          <w:b/>
          <w:lang w:val="en-US"/>
        </w:rPr>
        <w:t>:</w:t>
      </w:r>
    </w:p>
    <w:p w14:paraId="791C80E3" w14:textId="447BEFE5" w:rsidR="002F09FE" w:rsidRPr="00E24666" w:rsidRDefault="005E2B32" w:rsidP="002F09FE">
      <w:pPr>
        <w:pStyle w:val="Prrafodelista"/>
        <w:spacing w:after="0" w:line="240" w:lineRule="auto"/>
        <w:ind w:left="567"/>
        <w:jc w:val="both"/>
        <w:rPr>
          <w:rFonts w:cstheme="minorHAnsi"/>
          <w:lang w:val="en-US"/>
        </w:rPr>
      </w:pPr>
      <w:r w:rsidRPr="00E24666">
        <w:rPr>
          <w:rFonts w:cstheme="minorHAnsi"/>
          <w:lang w:val="en-US"/>
        </w:rPr>
        <w:t xml:space="preserve">It is the document that contains the necessary and sufficient information to allow the execution and supervision of the Works, as well as the implementation of the equipment and furniture. It is prepared by the CONCESSIONAIRE, with the </w:t>
      </w:r>
      <w:r w:rsidR="008637C3" w:rsidRPr="00E24666">
        <w:rPr>
          <w:rFonts w:cstheme="minorHAnsi"/>
          <w:lang w:val="en-US"/>
        </w:rPr>
        <w:t>GRANTOR</w:t>
      </w:r>
      <w:r w:rsidRPr="00E24666">
        <w:rPr>
          <w:rFonts w:cstheme="minorHAnsi"/>
          <w:lang w:val="en-US"/>
        </w:rPr>
        <w:t xml:space="preserve">'s </w:t>
      </w:r>
      <w:r w:rsidR="00F154A9" w:rsidRPr="00E24666">
        <w:rPr>
          <w:rFonts w:cstheme="minorHAnsi"/>
          <w:lang w:val="en-US"/>
        </w:rPr>
        <w:t>conformity</w:t>
      </w:r>
      <w:r w:rsidRPr="00E24666">
        <w:rPr>
          <w:rFonts w:cstheme="minorHAnsi"/>
          <w:lang w:val="en-US"/>
        </w:rPr>
        <w:t>, after the Supervisor's opinion, and it shall contain the Project development at a definitive level, in accordance with Annex 10 and the Technical Proposal of the Awardee in Annex 17.</w:t>
      </w:r>
      <w:r w:rsidR="00F154A9" w:rsidRPr="00E24666">
        <w:rPr>
          <w:lang w:val="en-US"/>
        </w:rPr>
        <w:t xml:space="preserve"> </w:t>
      </w:r>
      <w:r w:rsidR="00F154A9" w:rsidRPr="00E24666">
        <w:rPr>
          <w:rFonts w:cstheme="minorHAnsi"/>
          <w:lang w:val="en-US"/>
        </w:rPr>
        <w:t>It is binding for the Construction Period.</w:t>
      </w:r>
    </w:p>
    <w:p w14:paraId="4763DFF1" w14:textId="686355B6" w:rsidR="00543611" w:rsidRPr="00E24666" w:rsidRDefault="00543611" w:rsidP="006C38DC">
      <w:pPr>
        <w:pStyle w:val="Prrafodelista"/>
        <w:spacing w:after="0" w:line="240" w:lineRule="auto"/>
        <w:ind w:left="1065"/>
        <w:jc w:val="both"/>
        <w:rPr>
          <w:rFonts w:cstheme="minorHAnsi"/>
          <w:b/>
          <w:lang w:val="en-US"/>
        </w:rPr>
      </w:pPr>
    </w:p>
    <w:p w14:paraId="189C3B52" w14:textId="0B9103E5" w:rsidR="002F09FE" w:rsidRPr="00E24666" w:rsidRDefault="005E2B32"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Closing Date</w:t>
      </w:r>
      <w:r w:rsidR="002F09FE" w:rsidRPr="00E24666">
        <w:rPr>
          <w:rFonts w:cstheme="minorHAnsi"/>
          <w:b/>
          <w:lang w:val="en-US"/>
        </w:rPr>
        <w:t>:</w:t>
      </w:r>
    </w:p>
    <w:p w14:paraId="3C9C7748" w14:textId="21D8A9D2" w:rsidR="002F09FE" w:rsidRPr="00E24666" w:rsidRDefault="005E2B32" w:rsidP="002F09FE">
      <w:pPr>
        <w:pStyle w:val="Prrafodelista"/>
        <w:spacing w:after="0" w:line="240" w:lineRule="auto"/>
        <w:ind w:left="567"/>
        <w:jc w:val="both"/>
        <w:rPr>
          <w:rFonts w:cstheme="minorHAnsi"/>
          <w:lang w:val="en-US"/>
        </w:rPr>
      </w:pPr>
      <w:r w:rsidRPr="00E24666">
        <w:rPr>
          <w:rFonts w:cstheme="minorHAnsi"/>
          <w:lang w:val="en-US"/>
        </w:rPr>
        <w:t>It is the day on which the Concession Contract is signed between the GRANTOR and the CONCESSIONAIRE, at the time and place foreseen for such purpose.</w:t>
      </w:r>
      <w:r w:rsidR="000F1206" w:rsidRPr="00E24666">
        <w:rPr>
          <w:rFonts w:cstheme="minorHAnsi"/>
          <w:lang w:val="en-US"/>
        </w:rPr>
        <w:t xml:space="preserve"> </w:t>
      </w:r>
    </w:p>
    <w:p w14:paraId="5998CB5D" w14:textId="77777777" w:rsidR="002F09FE" w:rsidRPr="00E24666" w:rsidRDefault="002F09FE" w:rsidP="002F09FE">
      <w:pPr>
        <w:pStyle w:val="Prrafodelista"/>
        <w:spacing w:after="0" w:line="240" w:lineRule="auto"/>
        <w:ind w:left="1065"/>
        <w:jc w:val="both"/>
        <w:rPr>
          <w:rFonts w:cstheme="minorHAnsi"/>
          <w:lang w:val="en-US"/>
        </w:rPr>
      </w:pPr>
    </w:p>
    <w:p w14:paraId="55BE9031" w14:textId="0EBFCBE9" w:rsidR="002F09FE" w:rsidRPr="00E24666" w:rsidRDefault="005E2B32"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Administration Trust</w:t>
      </w:r>
      <w:r w:rsidR="002F09FE" w:rsidRPr="00E24666">
        <w:rPr>
          <w:rFonts w:cstheme="minorHAnsi"/>
          <w:b/>
          <w:lang w:val="en-US"/>
        </w:rPr>
        <w:t>:</w:t>
      </w:r>
    </w:p>
    <w:p w14:paraId="0AAE86BD" w14:textId="6B57F54E" w:rsidR="002F09FE" w:rsidRPr="00E24666" w:rsidRDefault="005E2B32" w:rsidP="002F09FE">
      <w:pPr>
        <w:pStyle w:val="Prrafodelista"/>
        <w:spacing w:after="0" w:line="240" w:lineRule="auto"/>
        <w:ind w:left="567"/>
        <w:jc w:val="both"/>
        <w:rPr>
          <w:rFonts w:cstheme="minorHAnsi"/>
          <w:bCs/>
          <w:lang w:val="en-US"/>
        </w:rPr>
      </w:pPr>
      <w:r w:rsidRPr="00E24666">
        <w:rPr>
          <w:rFonts w:cstheme="minorHAnsi"/>
          <w:bCs/>
          <w:lang w:val="en-US"/>
        </w:rPr>
        <w:t xml:space="preserve">Corresponds to the Trust </w:t>
      </w:r>
      <w:r w:rsidR="00B11E92" w:rsidRPr="00E24666">
        <w:rPr>
          <w:rFonts w:cstheme="minorHAnsi"/>
          <w:bCs/>
          <w:lang w:val="en-US"/>
        </w:rPr>
        <w:t>Contract</w:t>
      </w:r>
      <w:r w:rsidRPr="00E24666">
        <w:rPr>
          <w:rFonts w:cstheme="minorHAnsi"/>
          <w:bCs/>
          <w:lang w:val="en-US"/>
        </w:rPr>
        <w:t xml:space="preserve"> to be signed by the GRANTOR, the CONCESSIONAIRE and the Trustee appointed for the administration of the flows derived from the Project.</w:t>
      </w:r>
    </w:p>
    <w:p w14:paraId="6473B974" w14:textId="77777777" w:rsidR="002F09FE" w:rsidRPr="00E24666" w:rsidRDefault="002F09FE" w:rsidP="002F09FE">
      <w:pPr>
        <w:pStyle w:val="Prrafodelista"/>
        <w:spacing w:after="0" w:line="240" w:lineRule="auto"/>
        <w:ind w:left="567"/>
        <w:jc w:val="both"/>
        <w:rPr>
          <w:rFonts w:cstheme="minorHAnsi"/>
          <w:bCs/>
          <w:lang w:val="en-US"/>
        </w:rPr>
      </w:pPr>
    </w:p>
    <w:p w14:paraId="469E8B34" w14:textId="00853EE6" w:rsidR="002F09FE" w:rsidRPr="00E24666" w:rsidRDefault="005E2B32" w:rsidP="00FC5153">
      <w:pPr>
        <w:pStyle w:val="Prrafodelista"/>
        <w:numPr>
          <w:ilvl w:val="0"/>
          <w:numId w:val="11"/>
        </w:numPr>
        <w:spacing w:after="0" w:line="240" w:lineRule="auto"/>
        <w:ind w:left="567" w:hanging="563"/>
        <w:rPr>
          <w:rFonts w:cstheme="minorHAnsi"/>
          <w:bCs/>
          <w:lang w:val="en-US"/>
        </w:rPr>
      </w:pPr>
      <w:r w:rsidRPr="00E24666">
        <w:rPr>
          <w:rFonts w:cstheme="minorHAnsi"/>
          <w:b/>
          <w:lang w:val="en-US"/>
        </w:rPr>
        <w:t>Trustees</w:t>
      </w:r>
      <w:r w:rsidR="002F09FE" w:rsidRPr="00E24666">
        <w:rPr>
          <w:rFonts w:cstheme="minorHAnsi"/>
          <w:bCs/>
          <w:lang w:val="en-US"/>
        </w:rPr>
        <w:t>:</w:t>
      </w:r>
    </w:p>
    <w:p w14:paraId="4B4F3197" w14:textId="3E6C9380" w:rsidR="002F09FE" w:rsidRPr="00E24666" w:rsidRDefault="005E2B32" w:rsidP="002F09FE">
      <w:pPr>
        <w:pStyle w:val="Prrafodelista"/>
        <w:spacing w:after="0" w:line="240" w:lineRule="auto"/>
        <w:ind w:left="567"/>
        <w:jc w:val="both"/>
        <w:rPr>
          <w:rFonts w:cstheme="minorHAnsi"/>
          <w:bCs/>
          <w:lang w:val="en-US"/>
        </w:rPr>
      </w:pPr>
      <w:r w:rsidRPr="00E24666">
        <w:rPr>
          <w:rFonts w:cstheme="minorHAnsi"/>
          <w:bCs/>
          <w:lang w:val="en-US"/>
        </w:rPr>
        <w:t>The CONCESSIONAIRE and the GRANTOR, shall be, as the case may be</w:t>
      </w:r>
      <w:r w:rsidR="002F09FE" w:rsidRPr="00E24666">
        <w:rPr>
          <w:rFonts w:cstheme="minorHAnsi"/>
          <w:bCs/>
          <w:lang w:val="en-US"/>
        </w:rPr>
        <w:t>.</w:t>
      </w:r>
    </w:p>
    <w:p w14:paraId="382E56AE" w14:textId="77777777" w:rsidR="002F09FE" w:rsidRPr="00E24666" w:rsidRDefault="002F09FE" w:rsidP="002F09FE">
      <w:pPr>
        <w:pStyle w:val="Prrafodelista"/>
        <w:spacing w:after="0" w:line="240" w:lineRule="auto"/>
        <w:ind w:left="567"/>
        <w:jc w:val="both"/>
        <w:rPr>
          <w:rFonts w:cstheme="minorHAnsi"/>
          <w:bCs/>
          <w:lang w:val="en-US"/>
        </w:rPr>
      </w:pPr>
    </w:p>
    <w:p w14:paraId="64C02F78" w14:textId="2A035B71" w:rsidR="002F09FE" w:rsidRPr="00E24666" w:rsidRDefault="005E2B32" w:rsidP="00FC5153">
      <w:pPr>
        <w:pStyle w:val="Prrafodelista"/>
        <w:numPr>
          <w:ilvl w:val="0"/>
          <w:numId w:val="11"/>
        </w:numPr>
        <w:spacing w:after="0" w:line="240" w:lineRule="auto"/>
        <w:ind w:left="567" w:hanging="563"/>
        <w:jc w:val="both"/>
        <w:rPr>
          <w:rFonts w:cstheme="minorHAnsi"/>
          <w:bCs/>
          <w:lang w:val="en-US"/>
        </w:rPr>
      </w:pPr>
      <w:r w:rsidRPr="00E24666">
        <w:rPr>
          <w:rFonts w:cstheme="minorHAnsi"/>
          <w:b/>
          <w:lang w:val="en-US"/>
        </w:rPr>
        <w:t>Settlors</w:t>
      </w:r>
      <w:r w:rsidR="002F09FE" w:rsidRPr="00E24666">
        <w:rPr>
          <w:rFonts w:cstheme="minorHAnsi"/>
          <w:bCs/>
          <w:lang w:val="en-US"/>
        </w:rPr>
        <w:t>:</w:t>
      </w:r>
    </w:p>
    <w:p w14:paraId="3BE9FBC4" w14:textId="3665C61D" w:rsidR="002F09FE" w:rsidRPr="00E24666" w:rsidRDefault="005E2B32" w:rsidP="002F09FE">
      <w:pPr>
        <w:pStyle w:val="Prrafodelista"/>
        <w:spacing w:after="0" w:line="240" w:lineRule="auto"/>
        <w:ind w:left="567"/>
        <w:jc w:val="both"/>
        <w:rPr>
          <w:rFonts w:cstheme="minorHAnsi"/>
          <w:bCs/>
          <w:lang w:val="en-US"/>
        </w:rPr>
      </w:pPr>
      <w:r w:rsidRPr="00E24666">
        <w:rPr>
          <w:rFonts w:cstheme="minorHAnsi"/>
          <w:bCs/>
          <w:lang w:val="en-US"/>
        </w:rPr>
        <w:t>The GRANTOR and the CONCESSIONAIRE shall be the settlors, as the case may be.</w:t>
      </w:r>
    </w:p>
    <w:p w14:paraId="1A6C5AA2" w14:textId="77777777" w:rsidR="002F09FE" w:rsidRPr="00E24666" w:rsidRDefault="002F09FE" w:rsidP="002F09FE">
      <w:pPr>
        <w:pStyle w:val="Prrafodelista"/>
        <w:spacing w:after="0" w:line="240" w:lineRule="auto"/>
        <w:ind w:left="567"/>
        <w:jc w:val="both"/>
        <w:rPr>
          <w:rFonts w:cstheme="minorHAnsi"/>
          <w:bCs/>
          <w:lang w:val="en-US"/>
        </w:rPr>
      </w:pPr>
    </w:p>
    <w:p w14:paraId="49DDB6D1" w14:textId="6BBEFC50" w:rsidR="002F09FE" w:rsidRPr="00E24666" w:rsidRDefault="005E2B32" w:rsidP="00FC5153">
      <w:pPr>
        <w:pStyle w:val="Prrafodelista"/>
        <w:numPr>
          <w:ilvl w:val="0"/>
          <w:numId w:val="11"/>
        </w:numPr>
        <w:spacing w:after="0" w:line="240" w:lineRule="auto"/>
        <w:ind w:left="567" w:hanging="563"/>
        <w:rPr>
          <w:rFonts w:cstheme="minorHAnsi"/>
          <w:bCs/>
          <w:lang w:val="en-US"/>
        </w:rPr>
      </w:pPr>
      <w:r w:rsidRPr="00E24666">
        <w:rPr>
          <w:rFonts w:cstheme="minorHAnsi"/>
          <w:b/>
          <w:lang w:val="en-US"/>
        </w:rPr>
        <w:t>Trustee</w:t>
      </w:r>
      <w:r w:rsidR="002F09FE" w:rsidRPr="00E24666">
        <w:rPr>
          <w:rFonts w:cstheme="minorHAnsi"/>
          <w:b/>
          <w:lang w:val="en-US"/>
        </w:rPr>
        <w:t>:</w:t>
      </w:r>
    </w:p>
    <w:p w14:paraId="59BB5215" w14:textId="48E46032" w:rsidR="002F09FE" w:rsidRPr="00E24666" w:rsidRDefault="004A5CB6" w:rsidP="004A5CB6">
      <w:pPr>
        <w:pStyle w:val="Prrafodelista"/>
        <w:spacing w:after="0" w:line="240" w:lineRule="auto"/>
        <w:ind w:left="567"/>
        <w:rPr>
          <w:rFonts w:cstheme="minorHAnsi"/>
          <w:bCs/>
          <w:lang w:val="en-US"/>
        </w:rPr>
      </w:pPr>
      <w:r w:rsidRPr="00E24666">
        <w:rPr>
          <w:rFonts w:cstheme="minorHAnsi"/>
          <w:bCs/>
          <w:lang w:val="en-US"/>
        </w:rPr>
        <w:t>It shall be the entity designated by the CONCESSIONAIRE, with the approval of the GRANTOR.</w:t>
      </w:r>
    </w:p>
    <w:p w14:paraId="0248C786" w14:textId="77777777" w:rsidR="002F09FE" w:rsidRPr="00E24666" w:rsidRDefault="002F09FE" w:rsidP="004A5CB6">
      <w:pPr>
        <w:pStyle w:val="Prrafodelista"/>
        <w:spacing w:after="0" w:line="240" w:lineRule="auto"/>
        <w:ind w:left="567" w:hanging="563"/>
        <w:rPr>
          <w:rFonts w:cstheme="minorHAnsi"/>
          <w:b/>
          <w:lang w:val="en-US"/>
        </w:rPr>
      </w:pPr>
    </w:p>
    <w:p w14:paraId="3D1B15A1" w14:textId="2FC9CDBA" w:rsidR="002F09FE" w:rsidRPr="00E24666" w:rsidRDefault="005E2B32"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Contract Performance Bond</w:t>
      </w:r>
      <w:r w:rsidR="002F09FE" w:rsidRPr="00E24666">
        <w:rPr>
          <w:rFonts w:cstheme="minorHAnsi"/>
          <w:b/>
          <w:lang w:val="en-US"/>
        </w:rPr>
        <w:t>:</w:t>
      </w:r>
    </w:p>
    <w:p w14:paraId="2DDD819F" w14:textId="7057C63A" w:rsidR="008F48EF" w:rsidRPr="00E24666" w:rsidRDefault="004A5CB6" w:rsidP="00740CCF">
      <w:pPr>
        <w:spacing w:after="0" w:line="240" w:lineRule="auto"/>
        <w:ind w:left="567"/>
        <w:jc w:val="both"/>
        <w:rPr>
          <w:rFonts w:cstheme="minorHAnsi"/>
          <w:lang w:val="en-US"/>
        </w:rPr>
      </w:pPr>
      <w:r w:rsidRPr="00E24666">
        <w:rPr>
          <w:rFonts w:cstheme="minorHAnsi"/>
          <w:lang w:val="en-US"/>
        </w:rPr>
        <w:t xml:space="preserve">These are the letters of guarantee or </w:t>
      </w:r>
      <w:r w:rsidRPr="00E24666">
        <w:rPr>
          <w:rFonts w:cstheme="minorHAnsi"/>
          <w:i/>
          <w:lang w:val="en-US"/>
        </w:rPr>
        <w:t>stand-by</w:t>
      </w:r>
      <w:r w:rsidRPr="00E24666">
        <w:rPr>
          <w:rFonts w:cstheme="minorHAnsi"/>
          <w:lang w:val="en-US"/>
        </w:rPr>
        <w:t xml:space="preserve"> letter of credit confirmed by a Financial Institution in accordance with Annexes 7 and 8 to be submitted by the CONCESSIONAIRE in favor of the GRANTOR, the denomination of which shall be in accordance with the Project period, pursuant to the provisions set forth in Clause</w:t>
      </w:r>
      <w:r w:rsidR="008F48EF" w:rsidRPr="00E24666">
        <w:rPr>
          <w:rFonts w:cstheme="minorHAnsi"/>
          <w:lang w:val="en-US"/>
        </w:rPr>
        <w:t xml:space="preserve"> </w:t>
      </w:r>
      <w:r w:rsidR="008F48EF" w:rsidRPr="00E24666">
        <w:rPr>
          <w:rFonts w:cstheme="minorHAnsi"/>
          <w:lang w:val="en-US"/>
        </w:rPr>
        <w:fldChar w:fldCharType="begin"/>
      </w:r>
      <w:r w:rsidR="008F48EF" w:rsidRPr="00E24666">
        <w:rPr>
          <w:rFonts w:cstheme="minorHAnsi"/>
          <w:lang w:val="en-US"/>
        </w:rPr>
        <w:instrText xml:space="preserve"> REF _Ref43313617 \r \h </w:instrText>
      </w:r>
      <w:r w:rsidR="008F48EF" w:rsidRPr="00E24666">
        <w:rPr>
          <w:rFonts w:cstheme="minorHAnsi"/>
          <w:lang w:val="en-US"/>
        </w:rPr>
      </w:r>
      <w:r w:rsidR="008F48EF" w:rsidRPr="00E24666">
        <w:rPr>
          <w:rFonts w:cstheme="minorHAnsi"/>
          <w:lang w:val="en-US"/>
        </w:rPr>
        <w:fldChar w:fldCharType="separate"/>
      </w:r>
      <w:r w:rsidR="00673CCF" w:rsidRPr="00E24666">
        <w:rPr>
          <w:rFonts w:cstheme="minorHAnsi"/>
          <w:lang w:val="en-US"/>
        </w:rPr>
        <w:t>9.2</w:t>
      </w:r>
      <w:r w:rsidR="008F48EF" w:rsidRPr="00E24666">
        <w:rPr>
          <w:rFonts w:cstheme="minorHAnsi"/>
          <w:lang w:val="en-US"/>
        </w:rPr>
        <w:fldChar w:fldCharType="end"/>
      </w:r>
      <w:r w:rsidR="008F48EF" w:rsidRPr="00E24666">
        <w:rPr>
          <w:rFonts w:cstheme="minorHAnsi"/>
          <w:lang w:val="en-US"/>
        </w:rPr>
        <w:t xml:space="preserve">. </w:t>
      </w:r>
    </w:p>
    <w:p w14:paraId="25C28BF4" w14:textId="77777777" w:rsidR="008F48EF" w:rsidRPr="004D65EC" w:rsidRDefault="008F48EF" w:rsidP="008F48EF">
      <w:pPr>
        <w:spacing w:after="0" w:line="240" w:lineRule="auto"/>
        <w:ind w:left="567"/>
        <w:jc w:val="both"/>
        <w:rPr>
          <w:rFonts w:cstheme="minorHAnsi"/>
          <w:lang w:val="en-US"/>
        </w:rPr>
      </w:pPr>
    </w:p>
    <w:p w14:paraId="3CB7A54B" w14:textId="77777777" w:rsidR="004A5CB6" w:rsidRPr="00E24666" w:rsidRDefault="004A5CB6" w:rsidP="004A5CB6">
      <w:pPr>
        <w:spacing w:after="0" w:line="240" w:lineRule="auto"/>
        <w:ind w:left="567"/>
        <w:jc w:val="both"/>
        <w:rPr>
          <w:rFonts w:cstheme="minorHAnsi"/>
          <w:lang w:val="en-US"/>
        </w:rPr>
      </w:pPr>
      <w:r w:rsidRPr="00E24666">
        <w:rPr>
          <w:rFonts w:cstheme="minorHAnsi"/>
          <w:lang w:val="en-US"/>
        </w:rPr>
        <w:t xml:space="preserve">They may be constituted by more than one letter of guarantee or, alternatively, a </w:t>
      </w:r>
      <w:r w:rsidRPr="00E24666">
        <w:rPr>
          <w:rFonts w:cstheme="minorHAnsi"/>
          <w:i/>
          <w:lang w:val="en-US"/>
        </w:rPr>
        <w:t>stand-by</w:t>
      </w:r>
      <w:r w:rsidRPr="00E24666">
        <w:rPr>
          <w:rFonts w:cstheme="minorHAnsi"/>
          <w:lang w:val="en-US"/>
        </w:rPr>
        <w:t xml:space="preserve"> letter of credit confirmed by a Financial Institution in accordance with the provisions of Chapter IX of the Contract, provided that they total the amount required for the corresponding guarantee.</w:t>
      </w:r>
    </w:p>
    <w:p w14:paraId="6C4D10B3" w14:textId="77777777" w:rsidR="004A5CB6" w:rsidRPr="00E24666" w:rsidRDefault="004A5CB6" w:rsidP="004A5CB6">
      <w:pPr>
        <w:spacing w:after="0" w:line="240" w:lineRule="auto"/>
        <w:ind w:left="567"/>
        <w:jc w:val="both"/>
        <w:rPr>
          <w:rFonts w:cstheme="minorHAnsi"/>
          <w:lang w:val="en-US"/>
        </w:rPr>
      </w:pPr>
    </w:p>
    <w:p w14:paraId="638696CA" w14:textId="42048C0F" w:rsidR="004A5CB6" w:rsidRPr="00E24666" w:rsidRDefault="004A5CB6" w:rsidP="004A5CB6">
      <w:pPr>
        <w:spacing w:after="0" w:line="240" w:lineRule="auto"/>
        <w:ind w:left="567"/>
        <w:jc w:val="both"/>
        <w:rPr>
          <w:rFonts w:cstheme="minorHAnsi"/>
          <w:lang w:val="en-US"/>
        </w:rPr>
      </w:pPr>
      <w:r w:rsidRPr="00E24666">
        <w:rPr>
          <w:rFonts w:cstheme="minorHAnsi"/>
          <w:lang w:val="en-US"/>
        </w:rPr>
        <w:t>These guarantees shall have the characteristics of being joint and several, unconditional, irrevocable, with express waiver of the benefit of excus</w:t>
      </w:r>
      <w:r w:rsidR="00043E03">
        <w:rPr>
          <w:rFonts w:cstheme="minorHAnsi"/>
          <w:lang w:val="en-US"/>
        </w:rPr>
        <w:t>s</w:t>
      </w:r>
      <w:r w:rsidRPr="00E24666">
        <w:rPr>
          <w:rFonts w:cstheme="minorHAnsi"/>
          <w:lang w:val="en-US"/>
        </w:rPr>
        <w:t>ion and division, and of automatic execution. The amount of the Performance Bond does not constitute a limit to the penalties or indemnities that may be due for non-compliance.</w:t>
      </w:r>
    </w:p>
    <w:p w14:paraId="3D53B5A6" w14:textId="77777777" w:rsidR="004A5CB6" w:rsidRPr="00E24666" w:rsidRDefault="004A5CB6" w:rsidP="004A5CB6">
      <w:pPr>
        <w:spacing w:after="0" w:line="240" w:lineRule="auto"/>
        <w:ind w:left="567"/>
        <w:jc w:val="both"/>
        <w:rPr>
          <w:rFonts w:cstheme="minorHAnsi"/>
          <w:lang w:val="en-US"/>
        </w:rPr>
      </w:pPr>
    </w:p>
    <w:p w14:paraId="161C11E5" w14:textId="4F6C7B38" w:rsidR="008F48EF" w:rsidRPr="00E24666" w:rsidRDefault="004A5CB6" w:rsidP="004A5CB6">
      <w:pPr>
        <w:spacing w:after="0" w:line="240" w:lineRule="auto"/>
        <w:ind w:left="567"/>
        <w:jc w:val="both"/>
        <w:rPr>
          <w:rFonts w:cstheme="minorHAnsi"/>
          <w:lang w:val="en-US"/>
        </w:rPr>
      </w:pPr>
      <w:r w:rsidRPr="00E24666">
        <w:rPr>
          <w:rFonts w:cstheme="minorHAnsi"/>
          <w:lang w:val="en-US"/>
        </w:rPr>
        <w:t>Likewise, the guarantees shall be submitted by the CONCESSIONAIRE in favor of the GRANTOR to guarantee during the term of the contract</w:t>
      </w:r>
      <w:r w:rsidR="008F48EF" w:rsidRPr="00E24666">
        <w:rPr>
          <w:rFonts w:cstheme="minorHAnsi"/>
          <w:lang w:val="en-US"/>
        </w:rPr>
        <w:t xml:space="preserve">: </w:t>
      </w:r>
    </w:p>
    <w:p w14:paraId="6F6C1934" w14:textId="44A5959F" w:rsidR="004A5CB6" w:rsidRPr="00E24666" w:rsidRDefault="004A5CB6" w:rsidP="00FC5153">
      <w:pPr>
        <w:pStyle w:val="Prrafodelista"/>
        <w:numPr>
          <w:ilvl w:val="0"/>
          <w:numId w:val="40"/>
        </w:numPr>
        <w:tabs>
          <w:tab w:val="left" w:pos="1134"/>
        </w:tabs>
        <w:spacing w:after="0" w:line="240" w:lineRule="auto"/>
        <w:jc w:val="both"/>
        <w:rPr>
          <w:rFonts w:cstheme="minorHAnsi"/>
          <w:lang w:val="en-US"/>
        </w:rPr>
      </w:pPr>
      <w:r w:rsidRPr="00E24666">
        <w:rPr>
          <w:rFonts w:cstheme="minorHAnsi"/>
          <w:lang w:val="en-US"/>
        </w:rPr>
        <w:t xml:space="preserve">Compliance with all its obligations under the Concession Contract; </w:t>
      </w:r>
    </w:p>
    <w:p w14:paraId="210FC7E5" w14:textId="1EA7245C" w:rsidR="004A5CB6" w:rsidRPr="00E24666" w:rsidRDefault="004A5CB6" w:rsidP="00FC5153">
      <w:pPr>
        <w:pStyle w:val="Prrafodelista"/>
        <w:numPr>
          <w:ilvl w:val="0"/>
          <w:numId w:val="40"/>
        </w:numPr>
        <w:tabs>
          <w:tab w:val="left" w:pos="1134"/>
        </w:tabs>
        <w:spacing w:after="0" w:line="240" w:lineRule="auto"/>
        <w:jc w:val="both"/>
        <w:rPr>
          <w:rFonts w:cstheme="minorHAnsi"/>
          <w:lang w:val="en-US"/>
        </w:rPr>
      </w:pPr>
      <w:r w:rsidRPr="00E24666">
        <w:rPr>
          <w:rFonts w:cstheme="minorHAnsi"/>
          <w:lang w:val="en-US"/>
        </w:rPr>
        <w:t xml:space="preserve">The payment of penalties; and, </w:t>
      </w:r>
    </w:p>
    <w:p w14:paraId="75745429" w14:textId="2942C13B" w:rsidR="004A5CB6" w:rsidRPr="00E24666" w:rsidRDefault="004A5CB6" w:rsidP="00FC5153">
      <w:pPr>
        <w:pStyle w:val="Prrafodelista"/>
        <w:numPr>
          <w:ilvl w:val="0"/>
          <w:numId w:val="40"/>
        </w:numPr>
        <w:tabs>
          <w:tab w:val="left" w:pos="1134"/>
        </w:tabs>
        <w:spacing w:after="0" w:line="240" w:lineRule="auto"/>
        <w:jc w:val="both"/>
        <w:rPr>
          <w:rFonts w:cstheme="minorHAnsi"/>
          <w:lang w:val="en-US"/>
        </w:rPr>
      </w:pPr>
      <w:r w:rsidRPr="00E24666">
        <w:rPr>
          <w:rFonts w:cstheme="minorHAnsi"/>
          <w:lang w:val="en-US"/>
        </w:rPr>
        <w:t xml:space="preserve">The amounts ordered to be paid, by means of a final judgment, final sentence or enforceable arbitration award; and, </w:t>
      </w:r>
    </w:p>
    <w:p w14:paraId="260A941D" w14:textId="46E6035F" w:rsidR="008F48EF" w:rsidRPr="00E24666" w:rsidRDefault="004A5CB6" w:rsidP="00FC5153">
      <w:pPr>
        <w:pStyle w:val="Prrafodelista"/>
        <w:numPr>
          <w:ilvl w:val="0"/>
          <w:numId w:val="40"/>
        </w:numPr>
        <w:tabs>
          <w:tab w:val="left" w:pos="1134"/>
        </w:tabs>
        <w:spacing w:after="0" w:line="240" w:lineRule="auto"/>
        <w:jc w:val="both"/>
        <w:rPr>
          <w:lang w:val="en-US"/>
        </w:rPr>
      </w:pPr>
      <w:r w:rsidRPr="00E24666">
        <w:rPr>
          <w:rFonts w:cstheme="minorHAnsi"/>
          <w:lang w:val="en-US"/>
        </w:rPr>
        <w:t xml:space="preserve">Other </w:t>
      </w:r>
      <w:r w:rsidR="003C7624" w:rsidRPr="00E24666">
        <w:rPr>
          <w:rFonts w:cstheme="minorHAnsi"/>
          <w:lang w:val="en-US"/>
        </w:rPr>
        <w:t>declarations and</w:t>
      </w:r>
      <w:r w:rsidRPr="00E24666">
        <w:rPr>
          <w:rFonts w:cstheme="minorHAnsi"/>
          <w:lang w:val="en-US"/>
        </w:rPr>
        <w:t xml:space="preserve"> stipulations set forth in the Concession Contract.</w:t>
      </w:r>
    </w:p>
    <w:p w14:paraId="632AADBF" w14:textId="77777777" w:rsidR="002F09FE" w:rsidRPr="00E24666" w:rsidRDefault="002F09FE" w:rsidP="002F09FE">
      <w:pPr>
        <w:spacing w:after="0" w:line="240" w:lineRule="auto"/>
        <w:jc w:val="both"/>
        <w:rPr>
          <w:rFonts w:cstheme="minorHAnsi"/>
          <w:lang w:val="en-US"/>
        </w:rPr>
      </w:pPr>
    </w:p>
    <w:p w14:paraId="7758634E" w14:textId="6ED7A197"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lastRenderedPageBreak/>
        <w:t>Economic Group</w:t>
      </w:r>
      <w:r w:rsidR="002F09FE" w:rsidRPr="00E24666">
        <w:rPr>
          <w:rFonts w:cstheme="minorHAnsi"/>
          <w:b/>
          <w:lang w:val="en-US"/>
        </w:rPr>
        <w:t>:</w:t>
      </w:r>
    </w:p>
    <w:p w14:paraId="14E6AF42" w14:textId="711312B9"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 xml:space="preserve">It is the group of legal entities, regardless of their activity or corporate purpose, that are subject to the control of the same natural person or group of natural persons, in accordance with the definitions contained in Resolution SMV </w:t>
      </w:r>
      <w:r w:rsidR="008235B0" w:rsidRPr="00E24666">
        <w:rPr>
          <w:rFonts w:cstheme="minorHAnsi"/>
          <w:lang w:val="en-US"/>
        </w:rPr>
        <w:t>N</w:t>
      </w:r>
      <w:r w:rsidR="003C7624" w:rsidRPr="00E24666">
        <w:rPr>
          <w:rFonts w:cstheme="minorHAnsi"/>
          <w:lang w:val="en-US"/>
        </w:rPr>
        <w:t>o</w:t>
      </w:r>
      <w:r w:rsidR="008235B0" w:rsidRPr="00E24666">
        <w:rPr>
          <w:rFonts w:cstheme="minorHAnsi"/>
          <w:lang w:val="en-US"/>
        </w:rPr>
        <w:t>.</w:t>
      </w:r>
      <w:r w:rsidRPr="00E24666">
        <w:rPr>
          <w:rFonts w:cstheme="minorHAnsi"/>
          <w:lang w:val="en-US"/>
        </w:rPr>
        <w:t xml:space="preserve"> 00019-2015-SMV/01, or regulation that modifies or replaces it.</w:t>
      </w:r>
    </w:p>
    <w:p w14:paraId="70DE3DA2" w14:textId="77777777" w:rsidR="002F09FE" w:rsidRPr="00E24666" w:rsidRDefault="002F09FE" w:rsidP="002F09FE">
      <w:pPr>
        <w:pStyle w:val="Prrafodelista"/>
        <w:spacing w:after="0" w:line="240" w:lineRule="auto"/>
        <w:ind w:left="567"/>
        <w:jc w:val="both"/>
        <w:rPr>
          <w:rFonts w:cstheme="minorHAnsi"/>
          <w:lang w:val="en-US"/>
        </w:rPr>
      </w:pPr>
    </w:p>
    <w:p w14:paraId="18EF54B5" w14:textId="03A907B2"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IGV</w:t>
      </w:r>
      <w:r w:rsidR="004A5CB6" w:rsidRPr="00E24666">
        <w:rPr>
          <w:rFonts w:cstheme="minorHAnsi"/>
          <w:b/>
          <w:lang w:val="en-US"/>
        </w:rPr>
        <w:t xml:space="preserve"> (Sales Tax)</w:t>
      </w:r>
      <w:r w:rsidRPr="00E24666">
        <w:rPr>
          <w:rFonts w:cstheme="minorHAnsi"/>
          <w:b/>
          <w:lang w:val="en-US"/>
        </w:rPr>
        <w:t>:</w:t>
      </w:r>
    </w:p>
    <w:p w14:paraId="30916A1D" w14:textId="18FB1601"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 xml:space="preserve">The General Sales Tax referred to in the Single Ordered Text of the General Sales Tax and Selective Consumption Tax Law, approved by Supreme Decree </w:t>
      </w:r>
      <w:r w:rsidR="008235B0" w:rsidRPr="00E24666">
        <w:rPr>
          <w:rFonts w:cstheme="minorHAnsi"/>
          <w:lang w:val="en-US"/>
        </w:rPr>
        <w:t>No.</w:t>
      </w:r>
      <w:r w:rsidRPr="00E24666">
        <w:rPr>
          <w:rFonts w:cstheme="minorHAnsi"/>
          <w:lang w:val="en-US"/>
        </w:rPr>
        <w:t xml:space="preserve"> 055-99-EF, or regulations that amend or replace it, as well as the Municipal Promotion Tax referred to in the Single Ordered Text of the Municipal Taxation Law, approved by Supreme Decree </w:t>
      </w:r>
      <w:r w:rsidR="008235B0" w:rsidRPr="00E24666">
        <w:rPr>
          <w:rFonts w:cstheme="minorHAnsi"/>
          <w:lang w:val="en-US"/>
        </w:rPr>
        <w:t>No.</w:t>
      </w:r>
      <w:r w:rsidRPr="00E24666">
        <w:rPr>
          <w:rFonts w:cstheme="minorHAnsi"/>
          <w:lang w:val="en-US"/>
        </w:rPr>
        <w:t xml:space="preserve"> 156-2004-EF, or regulations that amend or replace it.</w:t>
      </w:r>
    </w:p>
    <w:p w14:paraId="55A0A384" w14:textId="77777777" w:rsidR="002F09FE" w:rsidRPr="00E24666" w:rsidRDefault="002F09FE" w:rsidP="002F09FE">
      <w:pPr>
        <w:pStyle w:val="Prrafodelista"/>
        <w:spacing w:after="0" w:line="240" w:lineRule="auto"/>
        <w:ind w:left="567"/>
        <w:jc w:val="both"/>
        <w:rPr>
          <w:rFonts w:cstheme="minorHAnsi"/>
          <w:lang w:val="en-US"/>
        </w:rPr>
      </w:pPr>
    </w:p>
    <w:p w14:paraId="0EADD5A6" w14:textId="1FB6BBF3"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Service Index</w:t>
      </w:r>
    </w:p>
    <w:p w14:paraId="3DE9FADA" w14:textId="19E8FCE4" w:rsidR="002F09FE" w:rsidRPr="00E24666" w:rsidRDefault="004A5CB6" w:rsidP="002F09FE">
      <w:pPr>
        <w:pStyle w:val="Prrafodelista"/>
        <w:spacing w:after="0" w:line="240" w:lineRule="auto"/>
        <w:ind w:left="567"/>
        <w:jc w:val="both"/>
        <w:rPr>
          <w:rFonts w:cstheme="minorHAnsi"/>
          <w:bCs/>
          <w:lang w:val="en-US"/>
        </w:rPr>
      </w:pPr>
      <w:r w:rsidRPr="00E24666">
        <w:rPr>
          <w:rFonts w:cstheme="minorHAnsi"/>
          <w:bCs/>
          <w:lang w:val="en-US"/>
        </w:rPr>
        <w:t>It is the score resulting from the weighted average of the Supervisor's rating of the Service Levels.</w:t>
      </w:r>
    </w:p>
    <w:p w14:paraId="544943DA" w14:textId="77777777" w:rsidR="002F09FE" w:rsidRPr="00E24666" w:rsidRDefault="002F09FE" w:rsidP="002F09FE">
      <w:pPr>
        <w:pStyle w:val="Prrafodelista"/>
        <w:spacing w:after="0" w:line="240" w:lineRule="auto"/>
        <w:ind w:left="567"/>
        <w:jc w:val="both"/>
        <w:rPr>
          <w:rFonts w:cstheme="minorHAnsi"/>
          <w:b/>
          <w:lang w:val="en-US"/>
        </w:rPr>
      </w:pPr>
    </w:p>
    <w:p w14:paraId="72E056F0" w14:textId="00B5449A" w:rsidR="00E346E1" w:rsidRPr="00E24666" w:rsidRDefault="00432DD6" w:rsidP="00FC5153">
      <w:pPr>
        <w:pStyle w:val="Prrafodelista"/>
        <w:numPr>
          <w:ilvl w:val="0"/>
          <w:numId w:val="11"/>
        </w:numPr>
        <w:spacing w:after="0" w:line="240" w:lineRule="auto"/>
        <w:ind w:left="567" w:hanging="563"/>
        <w:rPr>
          <w:rFonts w:cstheme="minorHAnsi"/>
          <w:b/>
          <w:bCs/>
          <w:lang w:val="en-US"/>
        </w:rPr>
      </w:pPr>
      <w:r w:rsidRPr="00E24666">
        <w:rPr>
          <w:rFonts w:cstheme="minorHAnsi"/>
          <w:b/>
          <w:bCs/>
          <w:lang w:val="en-US"/>
        </w:rPr>
        <w:t>Settlement</w:t>
      </w:r>
      <w:r w:rsidR="004A5CB6" w:rsidRPr="00E24666">
        <w:rPr>
          <w:rFonts w:cstheme="minorHAnsi"/>
          <w:b/>
          <w:bCs/>
          <w:lang w:val="en-US"/>
        </w:rPr>
        <w:t xml:space="preserve"> Report</w:t>
      </w:r>
      <w:r w:rsidR="00E346E1" w:rsidRPr="00E24666">
        <w:rPr>
          <w:rFonts w:cstheme="minorHAnsi"/>
          <w:b/>
          <w:bCs/>
          <w:lang w:val="en-US"/>
        </w:rPr>
        <w:t xml:space="preserve"> </w:t>
      </w:r>
    </w:p>
    <w:p w14:paraId="556A8796" w14:textId="149E30D0" w:rsidR="00E346E1" w:rsidRPr="00E24666" w:rsidRDefault="004A5CB6" w:rsidP="00E346E1">
      <w:pPr>
        <w:pStyle w:val="Prrafodelista"/>
        <w:spacing w:after="0" w:line="240" w:lineRule="auto"/>
        <w:ind w:left="567"/>
        <w:jc w:val="both"/>
        <w:rPr>
          <w:rFonts w:cstheme="minorHAnsi"/>
          <w:lang w:val="en-US"/>
        </w:rPr>
      </w:pPr>
      <w:r w:rsidRPr="00E24666">
        <w:rPr>
          <w:rFonts w:cstheme="minorHAnsi"/>
          <w:lang w:val="en-US"/>
        </w:rPr>
        <w:t>This is the report that the Supervisor shall prepare and send to the GRANTOR, on the eighth day of the month following March, June, September and December, as applicable, which shall serve as the basis for the calculation and application of the balance to be settled of the PPD of the subsequent quarters in accordance with the provisions of Appendices 1 and 3 of Annex 14.</w:t>
      </w:r>
    </w:p>
    <w:p w14:paraId="198F19A4" w14:textId="77777777" w:rsidR="00E346E1" w:rsidRPr="00E24666" w:rsidRDefault="00E346E1" w:rsidP="00CA65BF">
      <w:pPr>
        <w:pStyle w:val="Prrafodelista"/>
        <w:spacing w:after="0" w:line="240" w:lineRule="auto"/>
        <w:ind w:left="567"/>
        <w:jc w:val="both"/>
        <w:rPr>
          <w:rFonts w:cstheme="minorHAnsi"/>
          <w:b/>
          <w:bCs/>
          <w:lang w:val="en-US"/>
        </w:rPr>
      </w:pPr>
    </w:p>
    <w:p w14:paraId="19BCE70D" w14:textId="23A68375" w:rsidR="00475D7B" w:rsidRPr="00E24666" w:rsidRDefault="004A5CB6" w:rsidP="00FC5153">
      <w:pPr>
        <w:pStyle w:val="Prrafodelista"/>
        <w:numPr>
          <w:ilvl w:val="0"/>
          <w:numId w:val="11"/>
        </w:numPr>
        <w:spacing w:after="0" w:line="240" w:lineRule="auto"/>
        <w:ind w:left="567" w:hanging="563"/>
        <w:rPr>
          <w:rFonts w:cstheme="minorHAnsi"/>
          <w:b/>
          <w:bCs/>
          <w:lang w:val="en-US"/>
        </w:rPr>
      </w:pPr>
      <w:r w:rsidRPr="00E24666">
        <w:rPr>
          <w:rFonts w:cstheme="minorHAnsi"/>
          <w:b/>
          <w:bCs/>
          <w:lang w:val="en-US"/>
        </w:rPr>
        <w:t>Availability Payment Report</w:t>
      </w:r>
      <w:r w:rsidR="00475D7B" w:rsidRPr="00E24666">
        <w:rPr>
          <w:rFonts w:cstheme="minorHAnsi"/>
          <w:lang w:val="en-US"/>
        </w:rPr>
        <w:t xml:space="preserve"> </w:t>
      </w:r>
    </w:p>
    <w:p w14:paraId="246D76EF" w14:textId="00149C90" w:rsidR="00CA65BF"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 xml:space="preserve">This is the report that the Supervisor shall prepare and send to the Trustee, with a copy to the CONCESSIONAIRE and GRANTOR, fifteen (15) days after the second month of each quarter, indicating the payment of the corresponding PPD and the balance due for the previous quarters in accordance with the provisions of Appendices 1 and 2 of </w:t>
      </w:r>
      <w:r w:rsidR="00860795" w:rsidRPr="00E24666">
        <w:rPr>
          <w:rFonts w:cstheme="minorHAnsi"/>
          <w:lang w:val="en-US"/>
        </w:rPr>
        <w:t>Annex</w:t>
      </w:r>
      <w:r w:rsidRPr="00E24666">
        <w:rPr>
          <w:rFonts w:cstheme="minorHAnsi"/>
          <w:lang w:val="en-US"/>
        </w:rPr>
        <w:t xml:space="preserve"> 14.</w:t>
      </w:r>
      <w:r w:rsidR="00E346E1" w:rsidRPr="00E24666">
        <w:rPr>
          <w:rFonts w:cstheme="minorHAnsi"/>
          <w:lang w:val="en-US"/>
        </w:rPr>
        <w:t xml:space="preserve"> </w:t>
      </w:r>
    </w:p>
    <w:p w14:paraId="23B5C2DF" w14:textId="77777777" w:rsidR="00475D7B" w:rsidRPr="00E24666" w:rsidRDefault="00475D7B" w:rsidP="002F09FE">
      <w:pPr>
        <w:pStyle w:val="Prrafodelista"/>
        <w:spacing w:after="0" w:line="240" w:lineRule="auto"/>
        <w:ind w:left="567"/>
        <w:jc w:val="both"/>
        <w:rPr>
          <w:rFonts w:cstheme="minorHAnsi"/>
          <w:b/>
          <w:lang w:val="en-US"/>
        </w:rPr>
      </w:pPr>
    </w:p>
    <w:p w14:paraId="0F019D96" w14:textId="5112F5E8"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Educational Infrastructure</w:t>
      </w:r>
    </w:p>
    <w:p w14:paraId="4C073C4A" w14:textId="1E9DF8F4" w:rsidR="002F09FE" w:rsidRPr="00E24666" w:rsidRDefault="004A5CB6" w:rsidP="002F09FE">
      <w:pPr>
        <w:pStyle w:val="Prrafodelista"/>
        <w:spacing w:after="0" w:line="240" w:lineRule="auto"/>
        <w:ind w:left="567"/>
        <w:jc w:val="both"/>
        <w:rPr>
          <w:rFonts w:cstheme="minorHAnsi"/>
          <w:bCs/>
          <w:lang w:val="en-US"/>
        </w:rPr>
      </w:pPr>
      <w:r w:rsidRPr="00E24666">
        <w:rPr>
          <w:rFonts w:cstheme="minorHAnsi"/>
          <w:bCs/>
          <w:lang w:val="en-US"/>
        </w:rPr>
        <w:t xml:space="preserve">It is the physical support of the Educational Service, and is constituted by the set of premises, buildings, equipment and furniture as detailed in Annex 11. It also </w:t>
      </w:r>
      <w:r w:rsidR="006A48DA" w:rsidRPr="00E24666">
        <w:rPr>
          <w:rFonts w:cstheme="minorHAnsi"/>
          <w:bCs/>
          <w:lang w:val="en-US"/>
        </w:rPr>
        <w:t>consider</w:t>
      </w:r>
      <w:r w:rsidRPr="00E24666">
        <w:rPr>
          <w:rFonts w:cstheme="minorHAnsi"/>
          <w:bCs/>
          <w:lang w:val="en-US"/>
        </w:rPr>
        <w:t xml:space="preserve">s the structural and non-structural elements, electrical installations, sanitary installations (among other technical installations) organized under an architectural concept that </w:t>
      </w:r>
      <w:r w:rsidR="006A48DA" w:rsidRPr="00E24666">
        <w:rPr>
          <w:rFonts w:cstheme="minorHAnsi"/>
          <w:bCs/>
          <w:lang w:val="en-US"/>
        </w:rPr>
        <w:t>consider</w:t>
      </w:r>
      <w:r w:rsidRPr="00E24666">
        <w:rPr>
          <w:rFonts w:cstheme="minorHAnsi"/>
          <w:bCs/>
          <w:lang w:val="en-US"/>
        </w:rPr>
        <w:t>s the requirements of safety, functionality and habitability of the infrastructure, and that in turn responds to the pedagogical requirements.</w:t>
      </w:r>
    </w:p>
    <w:p w14:paraId="4CA0B095" w14:textId="77777777" w:rsidR="002F09FE" w:rsidRPr="00E24666" w:rsidRDefault="002F09FE" w:rsidP="002F09FE">
      <w:pPr>
        <w:pStyle w:val="Prrafodelista"/>
        <w:spacing w:after="0" w:line="240" w:lineRule="auto"/>
        <w:ind w:left="567"/>
        <w:jc w:val="both"/>
        <w:rPr>
          <w:rFonts w:cstheme="minorHAnsi"/>
          <w:b/>
          <w:lang w:val="en-US"/>
        </w:rPr>
      </w:pPr>
    </w:p>
    <w:p w14:paraId="4BA32BD4" w14:textId="354A21ED" w:rsidR="002F09FE" w:rsidRPr="00E24666" w:rsidRDefault="004A5CB6" w:rsidP="00FC5153">
      <w:pPr>
        <w:pStyle w:val="Prrafodelista"/>
        <w:numPr>
          <w:ilvl w:val="0"/>
          <w:numId w:val="11"/>
        </w:numPr>
        <w:spacing w:after="0" w:line="240" w:lineRule="auto"/>
        <w:ind w:left="426" w:hanging="424"/>
        <w:rPr>
          <w:rFonts w:cstheme="minorHAnsi"/>
          <w:b/>
          <w:lang w:val="en-US"/>
        </w:rPr>
      </w:pPr>
      <w:r w:rsidRPr="00E24666">
        <w:rPr>
          <w:rFonts w:cstheme="minorHAnsi"/>
          <w:b/>
          <w:lang w:val="en-US"/>
        </w:rPr>
        <w:t>Environmental Management Instrument</w:t>
      </w:r>
      <w:r w:rsidR="002F09FE" w:rsidRPr="00E24666">
        <w:rPr>
          <w:rFonts w:cstheme="minorHAnsi"/>
          <w:b/>
          <w:lang w:val="en-US"/>
        </w:rPr>
        <w:t xml:space="preserve"> (IGA): </w:t>
      </w:r>
    </w:p>
    <w:p w14:paraId="4DD54CD7" w14:textId="41CD14D3"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 xml:space="preserve">These are mechanisms oriented to the execution of the national environmental policy, based on the principles established in Law </w:t>
      </w:r>
      <w:r w:rsidR="008235B0" w:rsidRPr="00E24666">
        <w:rPr>
          <w:rFonts w:cstheme="minorHAnsi"/>
          <w:lang w:val="en-US"/>
        </w:rPr>
        <w:t>N</w:t>
      </w:r>
      <w:r w:rsidR="003C7624" w:rsidRPr="00E24666">
        <w:rPr>
          <w:rFonts w:cstheme="minorHAnsi"/>
          <w:lang w:val="en-US"/>
        </w:rPr>
        <w:t>o</w:t>
      </w:r>
      <w:r w:rsidR="008235B0" w:rsidRPr="00E24666">
        <w:rPr>
          <w:rFonts w:cstheme="minorHAnsi"/>
          <w:lang w:val="en-US"/>
        </w:rPr>
        <w:t>.</w:t>
      </w:r>
      <w:r w:rsidRPr="00E24666">
        <w:rPr>
          <w:rFonts w:cstheme="minorHAnsi"/>
          <w:lang w:val="en-US"/>
        </w:rPr>
        <w:t xml:space="preserve"> 28611, General Environmental Law, and its complementary, regulatory and modifying norms. This project has been classified by the </w:t>
      </w:r>
      <w:r w:rsidR="003C7624" w:rsidRPr="00E24666">
        <w:rPr>
          <w:rFonts w:cstheme="minorHAnsi"/>
          <w:lang w:val="en-US"/>
        </w:rPr>
        <w:t>Directorate of Environmental Affairs of</w:t>
      </w:r>
      <w:r w:rsidRPr="00E24666">
        <w:rPr>
          <w:rFonts w:cstheme="minorHAnsi"/>
          <w:lang w:val="en-US"/>
        </w:rPr>
        <w:t xml:space="preserve"> the Ministry of Housing, Construction and Sanitation, in Category I of the Environmental Impact Assessment System, and therefore the Environmental Impact Statement is applicable</w:t>
      </w:r>
      <w:r w:rsidR="00DF3FD6" w:rsidRPr="00E24666">
        <w:rPr>
          <w:rFonts w:cstheme="minorHAnsi"/>
          <w:lang w:val="en-US"/>
        </w:rPr>
        <w:t xml:space="preserve"> (DIA)</w:t>
      </w:r>
    </w:p>
    <w:p w14:paraId="0AF1B25E" w14:textId="77777777" w:rsidR="002F09FE" w:rsidRPr="00E24666" w:rsidRDefault="002F09FE" w:rsidP="002F09FE">
      <w:pPr>
        <w:pStyle w:val="Prrafodelista"/>
        <w:spacing w:after="0" w:line="240" w:lineRule="auto"/>
        <w:ind w:left="567"/>
        <w:jc w:val="both"/>
        <w:rPr>
          <w:rFonts w:cstheme="minorHAnsi"/>
          <w:lang w:val="en-US"/>
        </w:rPr>
      </w:pPr>
    </w:p>
    <w:p w14:paraId="755486F4" w14:textId="55438510"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Controller</w:t>
      </w:r>
      <w:r w:rsidR="002F09FE" w:rsidRPr="00E24666">
        <w:rPr>
          <w:rFonts w:cstheme="minorHAnsi"/>
          <w:b/>
          <w:lang w:val="en-US"/>
        </w:rPr>
        <w:t>:</w:t>
      </w:r>
    </w:p>
    <w:p w14:paraId="46CA316E" w14:textId="56817C14"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It is the legal entity of private law, contracted by the GRANTOR, which temporarily and extraordinarily will be in charge of the activities that allow the continuation of the provision of the Mandatory Services, including the Maintenance of the Educational Infrastructure, as well as the Operation of the COARs, as appropriate, from the Termination of the Contract until the selection of the new concessionaire.</w:t>
      </w:r>
    </w:p>
    <w:p w14:paraId="55D72D4A" w14:textId="77777777" w:rsidR="002F09FE" w:rsidRPr="00E24666" w:rsidRDefault="002F09FE" w:rsidP="002F09FE">
      <w:pPr>
        <w:pStyle w:val="Prrafodelista"/>
        <w:spacing w:after="0" w:line="240" w:lineRule="auto"/>
        <w:ind w:left="567"/>
        <w:jc w:val="both"/>
        <w:rPr>
          <w:rFonts w:cstheme="minorHAnsi"/>
          <w:lang w:val="en-US"/>
        </w:rPr>
      </w:pPr>
    </w:p>
    <w:p w14:paraId="3AF1520A" w14:textId="0A1D7767" w:rsidR="002F09FE" w:rsidRPr="00E24666" w:rsidRDefault="004A5CB6"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lastRenderedPageBreak/>
        <w:t>Investment</w:t>
      </w:r>
      <w:r w:rsidR="002F09FE" w:rsidRPr="00E24666">
        <w:rPr>
          <w:rFonts w:cstheme="minorHAnsi"/>
          <w:b/>
          <w:lang w:val="en-US"/>
        </w:rPr>
        <w:t xml:space="preserve">: </w:t>
      </w:r>
    </w:p>
    <w:p w14:paraId="56E52186" w14:textId="5DB5DDFE"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It includes the resources necessary to execute the Project, as well as the financial expenses associated with its development, other expenses considered in the structuring of the financing, including, but not limited to</w:t>
      </w:r>
      <w:r w:rsidR="002F09FE" w:rsidRPr="00E24666">
        <w:rPr>
          <w:rFonts w:cstheme="minorHAnsi"/>
          <w:lang w:val="en-US"/>
        </w:rPr>
        <w:t xml:space="preserve">: </w:t>
      </w:r>
    </w:p>
    <w:p w14:paraId="2F43EDFE" w14:textId="77777777" w:rsidR="002F09FE" w:rsidRPr="00E24666" w:rsidRDefault="002F09FE" w:rsidP="002F09FE">
      <w:pPr>
        <w:pStyle w:val="Prrafodelista"/>
        <w:spacing w:after="0" w:line="240" w:lineRule="auto"/>
        <w:ind w:left="567"/>
        <w:jc w:val="both"/>
        <w:rPr>
          <w:rFonts w:cstheme="minorHAnsi"/>
          <w:lang w:val="en-US"/>
        </w:rPr>
      </w:pPr>
    </w:p>
    <w:p w14:paraId="0FAAE5FD" w14:textId="306A85EB" w:rsidR="004A5CB6" w:rsidRPr="00E24666" w:rsidRDefault="004A5CB6" w:rsidP="00FC5153">
      <w:pPr>
        <w:pStyle w:val="Prrafodelista"/>
        <w:numPr>
          <w:ilvl w:val="0"/>
          <w:numId w:val="183"/>
        </w:numPr>
        <w:spacing w:after="0" w:line="240" w:lineRule="auto"/>
        <w:jc w:val="both"/>
        <w:rPr>
          <w:rFonts w:cstheme="minorHAnsi"/>
          <w:lang w:val="en-US"/>
        </w:rPr>
      </w:pPr>
      <w:r w:rsidRPr="00E24666">
        <w:rPr>
          <w:rFonts w:cstheme="minorHAnsi"/>
          <w:lang w:val="en-US"/>
        </w:rPr>
        <w:t>Investment in Works;</w:t>
      </w:r>
    </w:p>
    <w:p w14:paraId="2A45D342" w14:textId="4C1A8805" w:rsidR="004A5CB6" w:rsidRPr="00E24666" w:rsidRDefault="004A5CB6" w:rsidP="00FC5153">
      <w:pPr>
        <w:pStyle w:val="Prrafodelista"/>
        <w:numPr>
          <w:ilvl w:val="0"/>
          <w:numId w:val="183"/>
        </w:numPr>
        <w:spacing w:after="0" w:line="240" w:lineRule="auto"/>
        <w:jc w:val="both"/>
        <w:rPr>
          <w:rFonts w:cstheme="minorHAnsi"/>
          <w:lang w:val="en-US"/>
        </w:rPr>
      </w:pPr>
      <w:r w:rsidRPr="00E24666">
        <w:rPr>
          <w:rFonts w:cstheme="minorHAnsi"/>
          <w:lang w:val="en-US"/>
        </w:rPr>
        <w:t xml:space="preserve">Supervision during the preparation of the EDI and the Construction Period; </w:t>
      </w:r>
    </w:p>
    <w:p w14:paraId="53C6553B" w14:textId="0D446801" w:rsidR="004A5CB6" w:rsidRPr="00E24666" w:rsidRDefault="004A5CB6" w:rsidP="00FC5153">
      <w:pPr>
        <w:pStyle w:val="Prrafodelista"/>
        <w:numPr>
          <w:ilvl w:val="0"/>
          <w:numId w:val="183"/>
        </w:numPr>
        <w:spacing w:after="0" w:line="240" w:lineRule="auto"/>
        <w:jc w:val="both"/>
        <w:rPr>
          <w:rFonts w:cstheme="minorHAnsi"/>
          <w:lang w:val="en-US"/>
        </w:rPr>
      </w:pPr>
      <w:r w:rsidRPr="00E24666">
        <w:rPr>
          <w:rFonts w:cstheme="minorHAnsi"/>
          <w:lang w:val="en-US"/>
        </w:rPr>
        <w:t xml:space="preserve">Interest for the Construction Period corresponding to the financial asset; </w:t>
      </w:r>
    </w:p>
    <w:p w14:paraId="7AC0927E" w14:textId="63803002" w:rsidR="004A5CB6" w:rsidRPr="00E24666" w:rsidRDefault="004A5CB6" w:rsidP="00FC5153">
      <w:pPr>
        <w:pStyle w:val="Prrafodelista"/>
        <w:numPr>
          <w:ilvl w:val="0"/>
          <w:numId w:val="183"/>
        </w:numPr>
        <w:spacing w:after="0" w:line="240" w:lineRule="auto"/>
        <w:jc w:val="both"/>
        <w:rPr>
          <w:rFonts w:cstheme="minorHAnsi"/>
          <w:lang w:val="en-US"/>
        </w:rPr>
      </w:pPr>
      <w:r w:rsidRPr="00E24666">
        <w:rPr>
          <w:rFonts w:cstheme="minorHAnsi"/>
          <w:lang w:val="en-US"/>
        </w:rPr>
        <w:t xml:space="preserve">The reimbursement of expenses in favor of the Bidder and the expenses of the process to </w:t>
      </w:r>
      <w:r w:rsidR="007D4665" w:rsidRPr="00E24666">
        <w:rPr>
          <w:rFonts w:cstheme="minorHAnsi"/>
          <w:lang w:val="en-US"/>
        </w:rPr>
        <w:t>PROINVERSIÓN</w:t>
      </w:r>
      <w:r w:rsidRPr="00E24666">
        <w:rPr>
          <w:rFonts w:cstheme="minorHAnsi"/>
          <w:lang w:val="en-US"/>
        </w:rPr>
        <w:t>.</w:t>
      </w:r>
    </w:p>
    <w:p w14:paraId="4D185143" w14:textId="17DA6B0F" w:rsidR="00970BEC" w:rsidRPr="00E24666" w:rsidRDefault="004A5CB6" w:rsidP="00FC5153">
      <w:pPr>
        <w:pStyle w:val="Prrafodelista"/>
        <w:numPr>
          <w:ilvl w:val="0"/>
          <w:numId w:val="183"/>
        </w:numPr>
        <w:spacing w:after="0" w:line="240" w:lineRule="auto"/>
        <w:jc w:val="both"/>
        <w:rPr>
          <w:rFonts w:cstheme="minorHAnsi"/>
          <w:lang w:val="en-US"/>
        </w:rPr>
      </w:pPr>
      <w:r w:rsidRPr="00E24666">
        <w:rPr>
          <w:rFonts w:cstheme="minorHAnsi"/>
          <w:lang w:val="en-US"/>
        </w:rPr>
        <w:t xml:space="preserve">Other pre-operating and intangible expenses associated to the Project, prior to the beginning of the </w:t>
      </w:r>
      <w:r w:rsidR="00ED4610" w:rsidRPr="00E24666">
        <w:rPr>
          <w:rFonts w:cstheme="minorHAnsi"/>
          <w:lang w:val="en-US"/>
        </w:rPr>
        <w:t>Operating Period</w:t>
      </w:r>
      <w:r w:rsidRPr="00E24666">
        <w:rPr>
          <w:rFonts w:cstheme="minorHAnsi"/>
          <w:lang w:val="en-US"/>
        </w:rPr>
        <w:t>, which are related to the fulfillment of the obligations of the CONCESSIONAIRE within the framework of the Contract.</w:t>
      </w:r>
    </w:p>
    <w:p w14:paraId="2E96DD55" w14:textId="77777777" w:rsidR="002F09FE" w:rsidRPr="00E24666" w:rsidRDefault="002F09FE" w:rsidP="002F09FE">
      <w:pPr>
        <w:pStyle w:val="Prrafodelista"/>
        <w:spacing w:after="0" w:line="240" w:lineRule="auto"/>
        <w:ind w:left="1134" w:hanging="425"/>
        <w:jc w:val="both"/>
        <w:rPr>
          <w:rFonts w:cstheme="minorHAnsi"/>
          <w:lang w:val="en-US"/>
        </w:rPr>
      </w:pPr>
    </w:p>
    <w:p w14:paraId="6CB5D4C7" w14:textId="7484E038"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Investment in Works</w:t>
      </w:r>
      <w:r w:rsidR="002F09FE" w:rsidRPr="00E24666">
        <w:rPr>
          <w:rFonts w:cstheme="minorHAnsi"/>
          <w:b/>
          <w:lang w:val="en-US"/>
        </w:rPr>
        <w:t>:</w:t>
      </w:r>
    </w:p>
    <w:p w14:paraId="16B0BA66" w14:textId="7E80E110"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It comprises the resources necessary to carry out the design and the Works, including but not limited to</w:t>
      </w:r>
      <w:r w:rsidR="002F09FE" w:rsidRPr="00E24666">
        <w:rPr>
          <w:rFonts w:cstheme="minorHAnsi"/>
          <w:lang w:val="en-US"/>
        </w:rPr>
        <w:t xml:space="preserve">: </w:t>
      </w:r>
    </w:p>
    <w:p w14:paraId="14EBA84F" w14:textId="77777777" w:rsidR="002F09FE" w:rsidRPr="00E24666" w:rsidRDefault="002F09FE" w:rsidP="002F09FE">
      <w:pPr>
        <w:pStyle w:val="Prrafodelista"/>
        <w:spacing w:after="0" w:line="240" w:lineRule="auto"/>
        <w:ind w:left="567"/>
        <w:jc w:val="both"/>
        <w:rPr>
          <w:rFonts w:cstheme="minorHAnsi"/>
          <w:lang w:val="en-US"/>
        </w:rPr>
      </w:pPr>
    </w:p>
    <w:p w14:paraId="32E66ECA" w14:textId="77777777" w:rsidR="004A5CB6" w:rsidRPr="00E24666" w:rsidRDefault="004A5CB6" w:rsidP="00FC5153">
      <w:pPr>
        <w:pStyle w:val="Prrafodelista"/>
        <w:numPr>
          <w:ilvl w:val="0"/>
          <w:numId w:val="184"/>
        </w:numPr>
        <w:spacing w:after="0" w:line="240" w:lineRule="auto"/>
        <w:jc w:val="both"/>
        <w:rPr>
          <w:rFonts w:cstheme="minorHAnsi"/>
          <w:lang w:val="en-US"/>
        </w:rPr>
      </w:pPr>
      <w:r w:rsidRPr="00E24666">
        <w:rPr>
          <w:rFonts w:cstheme="minorHAnsi"/>
          <w:lang w:val="en-US"/>
        </w:rPr>
        <w:t xml:space="preserve">The preparation of the Definitive Engineering Studies; </w:t>
      </w:r>
    </w:p>
    <w:p w14:paraId="4D350E54" w14:textId="77777777" w:rsidR="004A5CB6" w:rsidRPr="00E24666" w:rsidRDefault="004A5CB6" w:rsidP="00FC5153">
      <w:pPr>
        <w:pStyle w:val="Prrafodelista"/>
        <w:numPr>
          <w:ilvl w:val="0"/>
          <w:numId w:val="184"/>
        </w:numPr>
        <w:spacing w:after="0" w:line="240" w:lineRule="auto"/>
        <w:jc w:val="both"/>
        <w:rPr>
          <w:rFonts w:cstheme="minorHAnsi"/>
          <w:lang w:val="en-US"/>
        </w:rPr>
      </w:pPr>
      <w:r w:rsidRPr="00E24666">
        <w:rPr>
          <w:rFonts w:cstheme="minorHAnsi"/>
          <w:lang w:val="en-US"/>
        </w:rPr>
        <w:t xml:space="preserve">The expenses of the Construction Period, which include: preparation, approval and implementation of the environmental management instruments, obtaining the CIRA and other authorizations, certifications, easements, permits, urban habilitations and licenses, among others; </w:t>
      </w:r>
    </w:p>
    <w:p w14:paraId="0EC50A03" w14:textId="796EA99B" w:rsidR="002F09FE" w:rsidRPr="00E24666" w:rsidRDefault="004A5CB6" w:rsidP="00FC5153">
      <w:pPr>
        <w:pStyle w:val="Prrafodelista"/>
        <w:numPr>
          <w:ilvl w:val="0"/>
          <w:numId w:val="184"/>
        </w:numPr>
        <w:spacing w:after="0" w:line="240" w:lineRule="auto"/>
        <w:jc w:val="both"/>
        <w:rPr>
          <w:rFonts w:cstheme="minorHAnsi"/>
          <w:lang w:val="en-US"/>
        </w:rPr>
      </w:pPr>
      <w:r w:rsidRPr="00E24666">
        <w:rPr>
          <w:rFonts w:cstheme="minorHAnsi"/>
          <w:lang w:val="en-US"/>
        </w:rPr>
        <w:t xml:space="preserve">The execution of the Works, including </w:t>
      </w:r>
      <w:r w:rsidR="00975E69" w:rsidRPr="00E24666">
        <w:rPr>
          <w:rFonts w:cstheme="minorHAnsi"/>
          <w:lang w:val="en-US"/>
        </w:rPr>
        <w:t>Commissioning</w:t>
      </w:r>
      <w:r w:rsidRPr="00E24666">
        <w:rPr>
          <w:rFonts w:cstheme="minorHAnsi"/>
          <w:lang w:val="en-US"/>
        </w:rPr>
        <w:t xml:space="preserve"> expenses until the beginning of the </w:t>
      </w:r>
      <w:r w:rsidR="00ED4610" w:rsidRPr="00E24666">
        <w:rPr>
          <w:rFonts w:cstheme="minorHAnsi"/>
          <w:lang w:val="en-US"/>
        </w:rPr>
        <w:t>Operating Period</w:t>
      </w:r>
      <w:r w:rsidR="002F09FE" w:rsidRPr="00E24666">
        <w:rPr>
          <w:rFonts w:cstheme="minorHAnsi"/>
          <w:lang w:val="en-US"/>
        </w:rPr>
        <w:t>;</w:t>
      </w:r>
    </w:p>
    <w:p w14:paraId="381DCAAA" w14:textId="2A61697E" w:rsidR="002F09FE" w:rsidRPr="00E24666" w:rsidRDefault="002F09FE" w:rsidP="00B91680">
      <w:pPr>
        <w:pStyle w:val="Prrafodelista"/>
        <w:spacing w:after="0" w:line="240" w:lineRule="auto"/>
        <w:ind w:left="567"/>
        <w:jc w:val="both"/>
        <w:rPr>
          <w:rFonts w:cstheme="minorHAnsi"/>
          <w:lang w:val="en-US"/>
        </w:rPr>
      </w:pPr>
    </w:p>
    <w:p w14:paraId="69F4B0B9" w14:textId="6BE30B10" w:rsidR="002F09FE" w:rsidRPr="00E24666" w:rsidRDefault="004A5CB6" w:rsidP="00B91680">
      <w:pPr>
        <w:pStyle w:val="Prrafodelista"/>
        <w:spacing w:after="0" w:line="240" w:lineRule="auto"/>
        <w:ind w:left="567"/>
        <w:jc w:val="both"/>
        <w:rPr>
          <w:rFonts w:cstheme="minorHAnsi"/>
          <w:lang w:val="en-US"/>
        </w:rPr>
      </w:pPr>
      <w:r w:rsidRPr="00E24666">
        <w:rPr>
          <w:rFonts w:cstheme="minorHAnsi"/>
          <w:lang w:val="en-US"/>
        </w:rPr>
        <w:t>The Investment in Works is the one consigned in the Definitive Engineering Study.</w:t>
      </w:r>
    </w:p>
    <w:p w14:paraId="6B2CA8A8" w14:textId="77777777" w:rsidR="002F09FE" w:rsidRPr="00E24666" w:rsidRDefault="002F09FE" w:rsidP="002F09FE">
      <w:pPr>
        <w:pStyle w:val="Prrafodelista"/>
        <w:spacing w:after="0" w:line="240" w:lineRule="auto"/>
        <w:ind w:left="567"/>
        <w:jc w:val="both"/>
        <w:rPr>
          <w:rFonts w:cstheme="minorHAnsi"/>
          <w:lang w:val="en-US"/>
        </w:rPr>
      </w:pPr>
    </w:p>
    <w:p w14:paraId="2B4F341C" w14:textId="7ACB2BF3"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Applicable Laws and Provisions</w:t>
      </w:r>
      <w:r w:rsidR="002F09FE" w:rsidRPr="00E24666">
        <w:rPr>
          <w:rFonts w:cstheme="minorHAnsi"/>
          <w:b/>
          <w:lang w:val="en-US"/>
        </w:rPr>
        <w:t>:</w:t>
      </w:r>
    </w:p>
    <w:p w14:paraId="188EF269" w14:textId="130F2119"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 xml:space="preserve">It is the set of </w:t>
      </w:r>
      <w:r w:rsidR="00ED4610" w:rsidRPr="00E24666">
        <w:rPr>
          <w:rFonts w:cstheme="minorHAnsi"/>
          <w:lang w:val="en-US"/>
        </w:rPr>
        <w:t xml:space="preserve">regulatory provisions </w:t>
      </w:r>
      <w:r w:rsidRPr="00E24666">
        <w:rPr>
          <w:rFonts w:cstheme="minorHAnsi"/>
          <w:lang w:val="en-US"/>
        </w:rPr>
        <w:t>in force, such as the Political Constitution of Peru, rules with the rank of law, supreme decrees, regulations, regulatory rules, directives, resolutions, as well as any other that, according to the legal system of the State of the Republic of Peru, is applicable, which shall be mandatory for the Parties and the Supervisor, or those that may be issued during the course of the Concession by any Competent Governmental Authority.</w:t>
      </w:r>
    </w:p>
    <w:p w14:paraId="3EF670A0" w14:textId="77777777" w:rsidR="002F09FE" w:rsidRPr="00E24666" w:rsidRDefault="002F09FE" w:rsidP="002F09FE">
      <w:pPr>
        <w:pStyle w:val="Prrafodelista"/>
        <w:spacing w:after="0" w:line="240" w:lineRule="auto"/>
        <w:ind w:left="567"/>
        <w:jc w:val="both"/>
        <w:rPr>
          <w:rFonts w:cstheme="minorHAnsi"/>
          <w:lang w:val="en-US"/>
        </w:rPr>
      </w:pPr>
    </w:p>
    <w:p w14:paraId="0F4B72BC" w14:textId="77777777"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LIBOR:</w:t>
      </w:r>
    </w:p>
    <w:p w14:paraId="5C7D4A25" w14:textId="43A4FA11" w:rsidR="002F09FE" w:rsidRPr="00E24666" w:rsidRDefault="004A5CB6" w:rsidP="002F09FE">
      <w:pPr>
        <w:pStyle w:val="Prrafodelista"/>
        <w:spacing w:after="0" w:line="240" w:lineRule="auto"/>
        <w:ind w:left="567"/>
        <w:jc w:val="both"/>
        <w:rPr>
          <w:rFonts w:cstheme="minorHAnsi"/>
          <w:bCs/>
          <w:lang w:val="en-US"/>
        </w:rPr>
      </w:pPr>
      <w:r w:rsidRPr="00E24666">
        <w:rPr>
          <w:rFonts w:cstheme="minorHAnsi"/>
          <w:bCs/>
          <w:lang w:val="en-US"/>
        </w:rPr>
        <w:t>The six (6) month London Interbank Offered Rate as reported by Reuters at the London closing time in US dollars.</w:t>
      </w:r>
    </w:p>
    <w:p w14:paraId="4D9261F4" w14:textId="77777777" w:rsidR="002F09FE" w:rsidRPr="00E24666" w:rsidRDefault="002F09FE" w:rsidP="002F09FE">
      <w:pPr>
        <w:pStyle w:val="Prrafodelista"/>
        <w:spacing w:after="0" w:line="240" w:lineRule="auto"/>
        <w:ind w:left="567"/>
        <w:jc w:val="both"/>
        <w:rPr>
          <w:rFonts w:cstheme="minorHAnsi"/>
          <w:bCs/>
          <w:lang w:val="en-US"/>
        </w:rPr>
      </w:pPr>
    </w:p>
    <w:p w14:paraId="03C4B8CB" w14:textId="1646F1C7" w:rsidR="002F09FE" w:rsidRPr="00E24666" w:rsidRDefault="004A5CB6"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Maintenance</w:t>
      </w:r>
      <w:r w:rsidR="002F09FE" w:rsidRPr="00E24666">
        <w:rPr>
          <w:rFonts w:cstheme="minorHAnsi"/>
          <w:b/>
          <w:lang w:val="en-US"/>
        </w:rPr>
        <w:t>:</w:t>
      </w:r>
    </w:p>
    <w:p w14:paraId="2CF1ED7C" w14:textId="0201AC35" w:rsidR="002F09FE" w:rsidRPr="00E24666" w:rsidRDefault="004A5CB6" w:rsidP="002F09FE">
      <w:pPr>
        <w:pStyle w:val="Prrafodelista"/>
        <w:spacing w:after="0" w:line="240" w:lineRule="auto"/>
        <w:ind w:left="567"/>
        <w:jc w:val="both"/>
        <w:rPr>
          <w:rFonts w:cstheme="minorHAnsi"/>
          <w:lang w:val="en-US"/>
        </w:rPr>
      </w:pPr>
      <w:r w:rsidRPr="00E24666">
        <w:rPr>
          <w:rFonts w:cstheme="minorHAnsi"/>
          <w:lang w:val="en-US"/>
        </w:rPr>
        <w:t>It is the Mandatory Service comprising the set of actions to be performed periodically and non-periodically to repair, prevent, avoid or neutralize damages and/or deterioration of the physical conditions of the Educational Infrastructure, in accordance with the Basic Technical Specifications of the Services detailed in Annex 12.</w:t>
      </w:r>
    </w:p>
    <w:p w14:paraId="58306831" w14:textId="77777777" w:rsidR="002F09FE" w:rsidRPr="00E24666" w:rsidRDefault="002F09FE" w:rsidP="002F09FE">
      <w:pPr>
        <w:pStyle w:val="Prrafodelista"/>
        <w:spacing w:after="0" w:line="240" w:lineRule="auto"/>
        <w:ind w:left="567"/>
        <w:jc w:val="both"/>
        <w:rPr>
          <w:rFonts w:cstheme="minorHAnsi"/>
          <w:lang w:val="en-US"/>
        </w:rPr>
      </w:pPr>
    </w:p>
    <w:p w14:paraId="5419F7D7" w14:textId="61B72D30" w:rsidR="002F09FE" w:rsidRPr="00E24666" w:rsidRDefault="00D50903"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Service Operation Manuals</w:t>
      </w:r>
      <w:r w:rsidR="002F09FE" w:rsidRPr="00E24666">
        <w:rPr>
          <w:rFonts w:cstheme="minorHAnsi"/>
          <w:b/>
          <w:lang w:val="en-US"/>
        </w:rPr>
        <w:t>:</w:t>
      </w:r>
    </w:p>
    <w:p w14:paraId="2A49B544" w14:textId="554FB4FD" w:rsidR="002F09FE" w:rsidRPr="00E24666" w:rsidRDefault="00D50903" w:rsidP="00447EE3">
      <w:pPr>
        <w:pStyle w:val="Prrafodelista"/>
        <w:spacing w:after="0" w:line="240" w:lineRule="auto"/>
        <w:ind w:left="567"/>
        <w:jc w:val="both"/>
        <w:rPr>
          <w:rFonts w:cstheme="minorHAnsi"/>
          <w:lang w:val="en-US"/>
        </w:rPr>
      </w:pPr>
      <w:r w:rsidRPr="00E24666">
        <w:rPr>
          <w:rFonts w:cstheme="minorHAnsi"/>
          <w:lang w:val="en-US"/>
        </w:rPr>
        <w:t xml:space="preserve">It is the document prepared by the </w:t>
      </w:r>
      <w:r w:rsidR="00ED17F5" w:rsidRPr="00E24666">
        <w:rPr>
          <w:rFonts w:cstheme="minorHAnsi"/>
          <w:lang w:val="en-US"/>
        </w:rPr>
        <w:t>CONCESSIONAIRE</w:t>
      </w:r>
      <w:r w:rsidRPr="00E24666">
        <w:rPr>
          <w:rFonts w:cstheme="minorHAnsi"/>
          <w:lang w:val="en-US"/>
        </w:rPr>
        <w:t xml:space="preserve">, for each COAR, which contains the instructions to provide the Mandatory Services; as well as to ensure the replacement of the </w:t>
      </w:r>
      <w:r w:rsidR="00F31DB1" w:rsidRPr="00E24666">
        <w:rPr>
          <w:rFonts w:cstheme="minorHAnsi"/>
          <w:lang w:val="en-US"/>
        </w:rPr>
        <w:t xml:space="preserve">Affected Assets </w:t>
      </w:r>
      <w:r w:rsidRPr="00E24666">
        <w:rPr>
          <w:rFonts w:cstheme="minorHAnsi"/>
          <w:lang w:val="en-US"/>
        </w:rPr>
        <w:t>to the Concession, according to the conditions established in Annex 12 of the Basic Technical Specifications of the Services.</w:t>
      </w:r>
    </w:p>
    <w:p w14:paraId="1A19AAA0" w14:textId="77777777" w:rsidR="002F09FE" w:rsidRPr="00E24666" w:rsidRDefault="002F09FE" w:rsidP="002F09FE">
      <w:pPr>
        <w:pStyle w:val="Prrafodelista"/>
        <w:spacing w:after="0" w:line="240" w:lineRule="auto"/>
        <w:ind w:left="567"/>
        <w:jc w:val="both"/>
        <w:rPr>
          <w:rFonts w:cstheme="minorHAnsi"/>
          <w:lang w:val="en-US"/>
        </w:rPr>
      </w:pPr>
    </w:p>
    <w:p w14:paraId="65B3725F" w14:textId="7A21EB53" w:rsidR="002F09FE" w:rsidRPr="00E24666" w:rsidRDefault="00D50903"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Service Levels</w:t>
      </w:r>
      <w:r w:rsidR="002F09FE" w:rsidRPr="00E24666">
        <w:rPr>
          <w:rFonts w:cstheme="minorHAnsi"/>
          <w:b/>
          <w:lang w:val="en-US"/>
        </w:rPr>
        <w:t>:</w:t>
      </w:r>
    </w:p>
    <w:p w14:paraId="303793D5" w14:textId="3E5E003D" w:rsidR="002F09FE" w:rsidRPr="00E24666" w:rsidRDefault="00D50903" w:rsidP="002F09FE">
      <w:pPr>
        <w:pStyle w:val="Prrafodelista"/>
        <w:spacing w:after="0" w:line="240" w:lineRule="auto"/>
        <w:ind w:left="567"/>
        <w:jc w:val="both"/>
        <w:rPr>
          <w:rFonts w:cstheme="minorHAnsi"/>
          <w:lang w:val="en-US"/>
        </w:rPr>
      </w:pPr>
      <w:r w:rsidRPr="00E24666">
        <w:rPr>
          <w:rFonts w:cstheme="minorHAnsi"/>
          <w:lang w:val="en-US"/>
        </w:rPr>
        <w:lastRenderedPageBreak/>
        <w:t>These are the minimum quality standards of the Mandatory Services that the CONCESSIONAIRE must achieve and maintain during the Operation, in accordance with the provisions of Annex 13.</w:t>
      </w:r>
      <w:r w:rsidR="00E455A6" w:rsidRPr="00E24666">
        <w:rPr>
          <w:rFonts w:cstheme="minorHAnsi"/>
          <w:lang w:val="en-US"/>
        </w:rPr>
        <w:t xml:space="preserve"> </w:t>
      </w:r>
    </w:p>
    <w:p w14:paraId="5F2F2CBE" w14:textId="77777777" w:rsidR="002F09FE" w:rsidRPr="00E24666" w:rsidRDefault="002F09FE" w:rsidP="002F09FE">
      <w:pPr>
        <w:pStyle w:val="Prrafodelista"/>
        <w:spacing w:after="0" w:line="240" w:lineRule="auto"/>
        <w:ind w:left="567" w:hanging="567"/>
        <w:jc w:val="both"/>
        <w:rPr>
          <w:rFonts w:cstheme="minorHAnsi"/>
          <w:lang w:val="en-US"/>
        </w:rPr>
      </w:pPr>
    </w:p>
    <w:p w14:paraId="2FD4511D" w14:textId="6E55EC63" w:rsidR="002F09FE" w:rsidRPr="00E24666" w:rsidRDefault="00D50903"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Works</w:t>
      </w:r>
      <w:r w:rsidR="002F09FE" w:rsidRPr="00E24666">
        <w:rPr>
          <w:rFonts w:cstheme="minorHAnsi"/>
          <w:b/>
          <w:lang w:val="en-US"/>
        </w:rPr>
        <w:t>:</w:t>
      </w:r>
    </w:p>
    <w:p w14:paraId="7F388213" w14:textId="39A5A5D9" w:rsidR="002F09FE" w:rsidRPr="00E24666" w:rsidRDefault="00D50903" w:rsidP="002F09FE">
      <w:pPr>
        <w:pStyle w:val="Prrafodelista"/>
        <w:spacing w:after="0" w:line="240" w:lineRule="auto"/>
        <w:ind w:left="567"/>
        <w:jc w:val="both"/>
        <w:rPr>
          <w:rFonts w:cstheme="minorHAnsi"/>
          <w:lang w:val="en-US"/>
        </w:rPr>
      </w:pPr>
      <w:r w:rsidRPr="00E24666">
        <w:rPr>
          <w:rFonts w:cstheme="minorHAnsi"/>
          <w:lang w:val="en-US"/>
        </w:rPr>
        <w:t>Structures, buildings, facilities and other assets related to the Project that will be built during the life of the Concession, with respect to each COAR.</w:t>
      </w:r>
    </w:p>
    <w:p w14:paraId="35E30A1D" w14:textId="77777777" w:rsidR="002F09FE" w:rsidRPr="00E24666" w:rsidRDefault="002F09FE" w:rsidP="002F09FE">
      <w:pPr>
        <w:pStyle w:val="Prrafodelista"/>
        <w:spacing w:after="0" w:line="240" w:lineRule="auto"/>
        <w:ind w:left="1065"/>
        <w:jc w:val="both"/>
        <w:rPr>
          <w:rFonts w:cstheme="minorHAnsi"/>
          <w:lang w:val="en-US"/>
        </w:rPr>
      </w:pPr>
    </w:p>
    <w:p w14:paraId="6207D413" w14:textId="367E0857" w:rsidR="002F09FE" w:rsidRPr="00E24666" w:rsidRDefault="00D50903"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Economic Offer</w:t>
      </w:r>
      <w:r w:rsidR="002F09FE" w:rsidRPr="00E24666">
        <w:rPr>
          <w:rFonts w:cstheme="minorHAnsi"/>
          <w:b/>
          <w:lang w:val="en-US"/>
        </w:rPr>
        <w:t>:</w:t>
      </w:r>
    </w:p>
    <w:p w14:paraId="615FB910" w14:textId="58319BF9" w:rsidR="002F09FE" w:rsidRPr="00E24666" w:rsidRDefault="00D50903" w:rsidP="002F09FE">
      <w:pPr>
        <w:spacing w:after="0" w:line="240" w:lineRule="auto"/>
        <w:ind w:firstLine="567"/>
        <w:jc w:val="both"/>
        <w:rPr>
          <w:rFonts w:cstheme="minorHAnsi"/>
          <w:lang w:val="en-US"/>
        </w:rPr>
      </w:pPr>
      <w:r w:rsidRPr="00E24666">
        <w:rPr>
          <w:rFonts w:cstheme="minorHAnsi"/>
          <w:lang w:val="en-US"/>
        </w:rPr>
        <w:t>It is the one contained in Annex 18, whose content binds the CONCESSIONAIRE.</w:t>
      </w:r>
    </w:p>
    <w:p w14:paraId="304B84B0" w14:textId="77777777" w:rsidR="002F09FE" w:rsidRPr="00E24666" w:rsidRDefault="002F09FE" w:rsidP="002F09FE">
      <w:pPr>
        <w:pStyle w:val="Prrafodelista"/>
        <w:spacing w:after="0" w:line="240" w:lineRule="auto"/>
        <w:ind w:left="567"/>
        <w:jc w:val="both"/>
        <w:rPr>
          <w:rFonts w:cstheme="minorHAnsi"/>
          <w:lang w:val="en-US"/>
        </w:rPr>
      </w:pPr>
    </w:p>
    <w:p w14:paraId="5C2E20AA" w14:textId="3A91B1FB"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Opera</w:t>
      </w:r>
      <w:r w:rsidR="00D50903" w:rsidRPr="00E24666">
        <w:rPr>
          <w:rFonts w:cstheme="minorHAnsi"/>
          <w:b/>
          <w:lang w:val="en-US"/>
        </w:rPr>
        <w:t>tio</w:t>
      </w:r>
      <w:r w:rsidRPr="00E24666">
        <w:rPr>
          <w:rFonts w:cstheme="minorHAnsi"/>
          <w:b/>
          <w:lang w:val="en-US"/>
        </w:rPr>
        <w:t>n:</w:t>
      </w:r>
    </w:p>
    <w:p w14:paraId="2E6D31F0" w14:textId="21276E94" w:rsidR="00705C78" w:rsidRPr="00E24666" w:rsidRDefault="00D50903" w:rsidP="008D0C18">
      <w:pPr>
        <w:pStyle w:val="Prrafodelista"/>
        <w:spacing w:after="0" w:line="240" w:lineRule="auto"/>
        <w:ind w:left="567"/>
        <w:jc w:val="both"/>
        <w:rPr>
          <w:rFonts w:cstheme="minorHAnsi"/>
          <w:lang w:val="en-US"/>
        </w:rPr>
      </w:pPr>
      <w:r w:rsidRPr="00E24666">
        <w:rPr>
          <w:rFonts w:cstheme="minorHAnsi"/>
          <w:lang w:val="en-US"/>
        </w:rPr>
        <w:t>It includes the management and provision of the Mandatory Services to be provided by the CONCESSIONAIRE in accordance with the provisions of the Contract.</w:t>
      </w:r>
      <w:r w:rsidR="002F09FE" w:rsidRPr="00E24666" w:rsidDel="00F848D5">
        <w:rPr>
          <w:rFonts w:cstheme="minorHAnsi"/>
          <w:lang w:val="en-US"/>
        </w:rPr>
        <w:t xml:space="preserve"> </w:t>
      </w:r>
    </w:p>
    <w:p w14:paraId="00C9DD51" w14:textId="77777777" w:rsidR="008D0C18" w:rsidRPr="00E24666" w:rsidRDefault="008D0C18" w:rsidP="008D0C18">
      <w:pPr>
        <w:pStyle w:val="Prrafodelista"/>
        <w:spacing w:after="0" w:line="240" w:lineRule="auto"/>
        <w:ind w:left="567"/>
        <w:jc w:val="both"/>
        <w:rPr>
          <w:rFonts w:cstheme="minorHAnsi"/>
          <w:b/>
          <w:lang w:val="en-US"/>
        </w:rPr>
      </w:pPr>
    </w:p>
    <w:p w14:paraId="04B1C528" w14:textId="08D2FB1A" w:rsidR="002F09FE" w:rsidRPr="00E24666" w:rsidRDefault="008D0C18"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 xml:space="preserve">Availability Payment </w:t>
      </w:r>
      <w:r w:rsidR="00D50903" w:rsidRPr="00E24666">
        <w:rPr>
          <w:rFonts w:cstheme="minorHAnsi"/>
          <w:b/>
          <w:lang w:val="en-US"/>
        </w:rPr>
        <w:t>or PPD</w:t>
      </w:r>
      <w:r w:rsidR="002F09FE" w:rsidRPr="00E24666">
        <w:rPr>
          <w:rFonts w:cstheme="minorHAnsi"/>
          <w:b/>
          <w:lang w:val="en-US"/>
        </w:rPr>
        <w:t>:</w:t>
      </w:r>
    </w:p>
    <w:p w14:paraId="6164DA66" w14:textId="77777777" w:rsidR="00D50903" w:rsidRPr="00E24666" w:rsidRDefault="00D50903" w:rsidP="00D50903">
      <w:pPr>
        <w:pStyle w:val="Prrafodelista"/>
        <w:tabs>
          <w:tab w:val="left" w:pos="851"/>
        </w:tabs>
        <w:spacing w:after="0" w:line="240" w:lineRule="auto"/>
        <w:ind w:left="567"/>
        <w:jc w:val="both"/>
        <w:rPr>
          <w:rFonts w:cstheme="minorHAnsi"/>
          <w:lang w:val="en-US"/>
        </w:rPr>
      </w:pPr>
      <w:r w:rsidRPr="00E24666">
        <w:rPr>
          <w:rFonts w:cstheme="minorHAnsi"/>
          <w:lang w:val="en-US"/>
        </w:rPr>
        <w:t>It is the single maximum annual payment in Soles made by the GRANTOR to the CONCESSIONAIRE for the Investment, implementation of equipment and furniture and for the Operation and Maintenance of the COAR.</w:t>
      </w:r>
    </w:p>
    <w:p w14:paraId="751B5EC8" w14:textId="77777777" w:rsidR="00D50903" w:rsidRPr="00E24666" w:rsidRDefault="00D50903" w:rsidP="00D50903">
      <w:pPr>
        <w:pStyle w:val="Prrafodelista"/>
        <w:tabs>
          <w:tab w:val="left" w:pos="851"/>
        </w:tabs>
        <w:spacing w:after="0" w:line="240" w:lineRule="auto"/>
        <w:ind w:left="567"/>
        <w:jc w:val="both"/>
        <w:rPr>
          <w:rFonts w:cstheme="minorHAnsi"/>
          <w:lang w:val="en-US"/>
        </w:rPr>
      </w:pPr>
    </w:p>
    <w:p w14:paraId="5F99DFF2" w14:textId="5CDE9699" w:rsidR="002F09FE" w:rsidRPr="00E24666" w:rsidRDefault="00D50903" w:rsidP="00D50903">
      <w:pPr>
        <w:pStyle w:val="Prrafodelista"/>
        <w:tabs>
          <w:tab w:val="left" w:pos="851"/>
        </w:tabs>
        <w:spacing w:after="0" w:line="240" w:lineRule="auto"/>
        <w:ind w:left="567"/>
        <w:jc w:val="both"/>
        <w:rPr>
          <w:rFonts w:cstheme="minorHAnsi"/>
          <w:lang w:val="en-US"/>
        </w:rPr>
      </w:pPr>
      <w:r w:rsidRPr="00E24666">
        <w:rPr>
          <w:rFonts w:cstheme="minorHAnsi"/>
          <w:lang w:val="en-US"/>
        </w:rPr>
        <w:t xml:space="preserve">The PPD is settled and paid in due quarterly periods, in the months of March, June, September and December, after the </w:t>
      </w:r>
      <w:r w:rsidR="00ED4610" w:rsidRPr="00E24666">
        <w:rPr>
          <w:rFonts w:cstheme="minorHAnsi"/>
          <w:lang w:val="en-US"/>
        </w:rPr>
        <w:t>Operating Period</w:t>
      </w:r>
      <w:r w:rsidRPr="00E24666">
        <w:rPr>
          <w:rFonts w:cstheme="minorHAnsi"/>
          <w:lang w:val="en-US"/>
        </w:rPr>
        <w:t xml:space="preserve"> of the First COAR, until the expiration of the Contract, and is made through the Administration Trust, in accordance with the guidelines set forth in Annex 14 and; after the corresponding adjustments and Deductions, in accordance with the provisions of this Contract. The GRANTOR shall make such payments, plus </w:t>
      </w:r>
      <w:r w:rsidR="00DB06D0" w:rsidRPr="00E24666">
        <w:rPr>
          <w:rFonts w:cstheme="minorHAnsi"/>
          <w:lang w:val="en-US"/>
        </w:rPr>
        <w:t>IGV</w:t>
      </w:r>
      <w:r w:rsidRPr="00E24666">
        <w:rPr>
          <w:rFonts w:cstheme="minorHAnsi"/>
          <w:lang w:val="en-US"/>
        </w:rPr>
        <w:t>, if applicable.</w:t>
      </w:r>
    </w:p>
    <w:p w14:paraId="2D312121" w14:textId="77777777" w:rsidR="002F09FE" w:rsidRPr="00E24666" w:rsidRDefault="002F09FE" w:rsidP="002F09FE">
      <w:pPr>
        <w:pStyle w:val="Prrafodelista"/>
        <w:tabs>
          <w:tab w:val="left" w:pos="851"/>
        </w:tabs>
        <w:spacing w:after="0" w:line="240" w:lineRule="auto"/>
        <w:ind w:left="567"/>
        <w:jc w:val="both"/>
        <w:rPr>
          <w:rFonts w:cstheme="minorHAnsi"/>
          <w:lang w:val="en-US"/>
        </w:rPr>
      </w:pPr>
    </w:p>
    <w:p w14:paraId="50D0BD23" w14:textId="2810BDE8"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Part</w:t>
      </w:r>
      <w:r w:rsidR="00D50903" w:rsidRPr="00E24666">
        <w:rPr>
          <w:rFonts w:cstheme="minorHAnsi"/>
          <w:b/>
          <w:lang w:val="en-US"/>
        </w:rPr>
        <w:t>y</w:t>
      </w:r>
      <w:r w:rsidRPr="00E24666">
        <w:rPr>
          <w:rFonts w:cstheme="minorHAnsi"/>
          <w:b/>
          <w:lang w:val="en-US"/>
        </w:rPr>
        <w:t>:</w:t>
      </w:r>
    </w:p>
    <w:p w14:paraId="72F4D2DC" w14:textId="24F24E04" w:rsidR="002F09FE" w:rsidRPr="00E24666" w:rsidRDefault="00D50903" w:rsidP="002F09FE">
      <w:pPr>
        <w:pStyle w:val="Prrafodelista"/>
        <w:spacing w:after="0" w:line="240" w:lineRule="auto"/>
        <w:ind w:left="567"/>
        <w:jc w:val="both"/>
        <w:rPr>
          <w:rFonts w:cstheme="minorHAnsi"/>
          <w:lang w:val="en-US"/>
        </w:rPr>
      </w:pPr>
      <w:r w:rsidRPr="00E24666">
        <w:rPr>
          <w:rFonts w:cstheme="minorHAnsi"/>
          <w:lang w:val="en-US"/>
        </w:rPr>
        <w:t>For the purposes of the Concession Contract, it is, as the case may be, the GRANTOR or the CONSESSIONNAIRE.</w:t>
      </w:r>
    </w:p>
    <w:p w14:paraId="354A3862" w14:textId="77777777" w:rsidR="002F09FE" w:rsidRPr="00E24666" w:rsidRDefault="002F09FE" w:rsidP="002F09FE">
      <w:pPr>
        <w:pStyle w:val="Prrafodelista"/>
        <w:spacing w:after="0" w:line="240" w:lineRule="auto"/>
        <w:ind w:left="567"/>
        <w:jc w:val="both"/>
        <w:rPr>
          <w:rFonts w:cstheme="minorHAnsi"/>
          <w:lang w:val="en-US"/>
        </w:rPr>
      </w:pPr>
    </w:p>
    <w:p w14:paraId="7B61E82E" w14:textId="5CDA1128"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Part</w:t>
      </w:r>
      <w:r w:rsidR="00DB06D0" w:rsidRPr="00E24666">
        <w:rPr>
          <w:rFonts w:cstheme="minorHAnsi"/>
          <w:b/>
          <w:lang w:val="en-US"/>
        </w:rPr>
        <w:t>i</w:t>
      </w:r>
      <w:r w:rsidRPr="00E24666">
        <w:rPr>
          <w:rFonts w:cstheme="minorHAnsi"/>
          <w:b/>
          <w:lang w:val="en-US"/>
        </w:rPr>
        <w:t>es:</w:t>
      </w:r>
    </w:p>
    <w:p w14:paraId="76153215" w14:textId="66C45A05" w:rsidR="002F09FE" w:rsidRPr="00E24666" w:rsidRDefault="00D50903" w:rsidP="002F09FE">
      <w:pPr>
        <w:pStyle w:val="Prrafodelista"/>
        <w:spacing w:after="0" w:line="240" w:lineRule="auto"/>
        <w:ind w:left="567"/>
        <w:jc w:val="both"/>
        <w:rPr>
          <w:rFonts w:cstheme="minorHAnsi"/>
          <w:lang w:val="en-US"/>
        </w:rPr>
      </w:pPr>
      <w:r w:rsidRPr="00E24666">
        <w:rPr>
          <w:rFonts w:cstheme="minorHAnsi"/>
          <w:lang w:val="en-US"/>
        </w:rPr>
        <w:t xml:space="preserve">For the purposes of the Concession Contract, are, jointly, the GRANTOR and the </w:t>
      </w:r>
      <w:r w:rsidR="00DB06D0" w:rsidRPr="00E24666">
        <w:rPr>
          <w:rFonts w:cstheme="minorHAnsi"/>
          <w:lang w:val="en-US"/>
        </w:rPr>
        <w:t>CONCESSIONAIRE</w:t>
      </w:r>
      <w:r w:rsidRPr="00E24666">
        <w:rPr>
          <w:rFonts w:cstheme="minorHAnsi"/>
          <w:lang w:val="en-US"/>
        </w:rPr>
        <w:t>.</w:t>
      </w:r>
    </w:p>
    <w:p w14:paraId="262F35C2" w14:textId="77777777" w:rsidR="002F09FE" w:rsidRPr="00E24666" w:rsidRDefault="002F09FE" w:rsidP="002F09FE">
      <w:pPr>
        <w:pStyle w:val="Prrafodelista"/>
        <w:spacing w:after="0" w:line="240" w:lineRule="auto"/>
        <w:ind w:left="567"/>
        <w:jc w:val="both"/>
        <w:rPr>
          <w:rFonts w:cstheme="minorHAnsi"/>
          <w:lang w:val="en-US"/>
        </w:rPr>
      </w:pPr>
    </w:p>
    <w:p w14:paraId="7C2E1D21" w14:textId="2A105441" w:rsidR="002F09FE" w:rsidRPr="00E24666" w:rsidRDefault="00D50903"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Minimum Participation</w:t>
      </w:r>
      <w:r w:rsidR="002F09FE" w:rsidRPr="00E24666">
        <w:rPr>
          <w:rFonts w:cstheme="minorHAnsi"/>
          <w:b/>
          <w:lang w:val="en-US"/>
        </w:rPr>
        <w:t>:</w:t>
      </w:r>
    </w:p>
    <w:p w14:paraId="01A73A20" w14:textId="77777777" w:rsidR="00D50903" w:rsidRPr="00E24666" w:rsidRDefault="00D50903" w:rsidP="00D50903">
      <w:pPr>
        <w:pStyle w:val="Prrafodelista"/>
        <w:spacing w:after="0" w:line="240" w:lineRule="auto"/>
        <w:ind w:left="567"/>
        <w:jc w:val="both"/>
        <w:rPr>
          <w:rFonts w:cstheme="minorHAnsi"/>
          <w:lang w:val="en-US"/>
        </w:rPr>
      </w:pPr>
      <w:r w:rsidRPr="00E24666">
        <w:rPr>
          <w:rFonts w:cstheme="minorHAnsi"/>
          <w:lang w:val="en-US"/>
        </w:rPr>
        <w:t xml:space="preserve">This is the minimum shareholding, which at no time may be less than twenty-five percent (25%) of the CONCESSIONAIRE's subscribed and paid-in cash capital stock, which the Strategic Partner must own and maintain during the entire term of the Concession, pursuant to the terms and conditions set forth in the Concession Contract. </w:t>
      </w:r>
    </w:p>
    <w:p w14:paraId="076D8A70" w14:textId="77777777" w:rsidR="00D50903" w:rsidRPr="00E24666" w:rsidRDefault="00D50903" w:rsidP="00D50903">
      <w:pPr>
        <w:pStyle w:val="Prrafodelista"/>
        <w:spacing w:after="0" w:line="240" w:lineRule="auto"/>
        <w:ind w:left="567"/>
        <w:jc w:val="both"/>
        <w:rPr>
          <w:rFonts w:cstheme="minorHAnsi"/>
          <w:lang w:val="en-US"/>
        </w:rPr>
      </w:pPr>
    </w:p>
    <w:p w14:paraId="33E07A21" w14:textId="5A79B79B" w:rsidR="002F09FE" w:rsidRPr="00E24666" w:rsidRDefault="00D50903" w:rsidP="00D50903">
      <w:pPr>
        <w:pStyle w:val="Prrafodelista"/>
        <w:spacing w:after="0" w:line="240" w:lineRule="auto"/>
        <w:ind w:left="567"/>
        <w:jc w:val="both"/>
        <w:rPr>
          <w:rFonts w:cstheme="minorHAnsi"/>
          <w:lang w:val="en-US"/>
        </w:rPr>
      </w:pPr>
      <w:r w:rsidRPr="00E24666">
        <w:rPr>
          <w:rFonts w:cstheme="minorHAnsi"/>
          <w:lang w:val="en-US"/>
        </w:rPr>
        <w:t>This participation shall necessarily have the right to speak and vote at the General Shareholders' Meeting of the CONCESSIONAIRE.</w:t>
      </w:r>
    </w:p>
    <w:p w14:paraId="5D9309AC" w14:textId="77777777" w:rsidR="00543611" w:rsidRPr="00E24666" w:rsidRDefault="00543611" w:rsidP="00543611">
      <w:pPr>
        <w:pStyle w:val="Prrafodelista"/>
        <w:spacing w:after="0" w:line="240" w:lineRule="auto"/>
        <w:ind w:left="567"/>
        <w:jc w:val="both"/>
        <w:rPr>
          <w:rFonts w:cstheme="minorHAnsi"/>
          <w:b/>
          <w:lang w:val="en-US"/>
        </w:rPr>
      </w:pPr>
    </w:p>
    <w:p w14:paraId="0BC1919C" w14:textId="522BAAD6" w:rsidR="002F09FE" w:rsidRPr="00E24666" w:rsidRDefault="00BB1231"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Environmental Liabilities</w:t>
      </w:r>
      <w:r w:rsidR="002F09FE" w:rsidRPr="00E24666">
        <w:rPr>
          <w:rFonts w:cstheme="minorHAnsi"/>
          <w:b/>
          <w:lang w:val="en-US"/>
        </w:rPr>
        <w:t xml:space="preserve">:  </w:t>
      </w:r>
    </w:p>
    <w:p w14:paraId="1BFBD289" w14:textId="73A50E57" w:rsidR="002F09FE" w:rsidRPr="00E24666" w:rsidRDefault="00BB1231" w:rsidP="00BB1231">
      <w:pPr>
        <w:pStyle w:val="Prrafodelista"/>
        <w:spacing w:after="0" w:line="240" w:lineRule="auto"/>
        <w:ind w:left="567"/>
        <w:jc w:val="both"/>
        <w:rPr>
          <w:rFonts w:cstheme="minorHAnsi"/>
          <w:lang w:val="en-US"/>
        </w:rPr>
      </w:pPr>
      <w:r w:rsidRPr="00E24666">
        <w:rPr>
          <w:rFonts w:cstheme="minorHAnsi"/>
          <w:lang w:val="en-US"/>
        </w:rPr>
        <w:t>Environmental liabilities are those facilities, effluents, emissions, contaminated sites and waste deposits located in the national territory, including the marine area, produced by the development of abandoned productive, extractive or service activities that actually, potentially or permanently affect people's health, environmental quality and/or the functionality of the ecosystem.</w:t>
      </w:r>
    </w:p>
    <w:p w14:paraId="7439C126" w14:textId="77777777" w:rsidR="00116423" w:rsidRPr="00E24666" w:rsidRDefault="00116423" w:rsidP="00BB1231">
      <w:pPr>
        <w:pStyle w:val="Prrafodelista"/>
        <w:spacing w:after="0" w:line="240" w:lineRule="auto"/>
        <w:ind w:left="567" w:hanging="567"/>
        <w:jc w:val="both"/>
        <w:rPr>
          <w:rFonts w:cstheme="minorHAnsi"/>
          <w:b/>
          <w:lang w:val="en-US"/>
        </w:rPr>
      </w:pPr>
    </w:p>
    <w:p w14:paraId="75423857" w14:textId="68D3A218" w:rsidR="002F09FE" w:rsidRPr="00E24666" w:rsidRDefault="00BB1231"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Construction Period</w:t>
      </w:r>
      <w:r w:rsidR="002F09FE" w:rsidRPr="00E24666">
        <w:rPr>
          <w:rFonts w:cstheme="minorHAnsi"/>
          <w:b/>
          <w:lang w:val="en-US"/>
        </w:rPr>
        <w:t>:</w:t>
      </w:r>
    </w:p>
    <w:p w14:paraId="53E3A29A" w14:textId="773090CD" w:rsidR="00BB1231" w:rsidRPr="00E24666" w:rsidRDefault="00BB1231" w:rsidP="00BB1231">
      <w:pPr>
        <w:pStyle w:val="Prrafodelista"/>
        <w:spacing w:after="0" w:line="240" w:lineRule="auto"/>
        <w:ind w:left="567"/>
        <w:jc w:val="both"/>
        <w:rPr>
          <w:rFonts w:cstheme="minorHAnsi"/>
          <w:lang w:val="en-US"/>
        </w:rPr>
      </w:pPr>
      <w:r w:rsidRPr="00E24666">
        <w:rPr>
          <w:rFonts w:cstheme="minorHAnsi"/>
          <w:lang w:val="en-US"/>
        </w:rPr>
        <w:lastRenderedPageBreak/>
        <w:t xml:space="preserve">This is the period from the date of execution of the </w:t>
      </w:r>
      <w:r w:rsidR="00F61DAA" w:rsidRPr="00E24666">
        <w:rPr>
          <w:rFonts w:cstheme="minorHAnsi"/>
          <w:lang w:val="en-US"/>
        </w:rPr>
        <w:t xml:space="preserve">Certificate of Commencement </w:t>
      </w:r>
      <w:r w:rsidRPr="00E24666">
        <w:rPr>
          <w:rFonts w:cstheme="minorHAnsi"/>
          <w:lang w:val="en-US"/>
        </w:rPr>
        <w:t xml:space="preserve">of Construction of a given COAR until the date of issuance of the </w:t>
      </w:r>
      <w:r w:rsidR="00F53492" w:rsidRPr="00E24666">
        <w:rPr>
          <w:rFonts w:cstheme="minorHAnsi"/>
          <w:lang w:val="en-US"/>
        </w:rPr>
        <w:t xml:space="preserve">Certificate of </w:t>
      </w:r>
      <w:r w:rsidR="00DB06D0" w:rsidRPr="00E24666">
        <w:rPr>
          <w:rFonts w:cstheme="minorHAnsi"/>
          <w:lang w:val="en-US"/>
        </w:rPr>
        <w:t>Commissioning.</w:t>
      </w:r>
    </w:p>
    <w:p w14:paraId="5EE1BFB1" w14:textId="77777777" w:rsidR="00BB1231" w:rsidRPr="00E24666" w:rsidRDefault="00BB1231" w:rsidP="00BB1231">
      <w:pPr>
        <w:pStyle w:val="Prrafodelista"/>
        <w:spacing w:after="0" w:line="240" w:lineRule="auto"/>
        <w:ind w:left="567" w:hanging="567"/>
        <w:jc w:val="both"/>
        <w:rPr>
          <w:rFonts w:cstheme="minorHAnsi"/>
          <w:lang w:val="en-US"/>
        </w:rPr>
      </w:pPr>
    </w:p>
    <w:p w14:paraId="31C64F7B" w14:textId="54A7B55D" w:rsidR="002F09FE" w:rsidRPr="00E24666" w:rsidRDefault="00BB1231" w:rsidP="00BB1231">
      <w:pPr>
        <w:pStyle w:val="Prrafodelista"/>
        <w:spacing w:after="0" w:line="240" w:lineRule="auto"/>
        <w:ind w:left="567"/>
        <w:jc w:val="both"/>
        <w:rPr>
          <w:rFonts w:cstheme="minorHAnsi"/>
          <w:lang w:val="en-US"/>
        </w:rPr>
      </w:pPr>
      <w:r w:rsidRPr="00E24666">
        <w:rPr>
          <w:rFonts w:cstheme="minorHAnsi"/>
          <w:lang w:val="en-US"/>
        </w:rPr>
        <w:t xml:space="preserve">During this period, the CONCESSIONAIRE shall carry out the works execution, the acquisition and implementation of equipment and furniture, and the </w:t>
      </w:r>
      <w:r w:rsidR="00975E69" w:rsidRPr="00E24666">
        <w:rPr>
          <w:rFonts w:cstheme="minorHAnsi"/>
          <w:lang w:val="en-US"/>
        </w:rPr>
        <w:t>Commissioning</w:t>
      </w:r>
      <w:r w:rsidRPr="00E24666">
        <w:rPr>
          <w:rFonts w:cstheme="minorHAnsi"/>
          <w:lang w:val="en-US"/>
        </w:rPr>
        <w:t>, complying with the requirements set forth in the Concession Contract.</w:t>
      </w:r>
    </w:p>
    <w:p w14:paraId="1FE3E8CB" w14:textId="77777777" w:rsidR="002F09FE" w:rsidRPr="00E24666" w:rsidRDefault="002F09FE" w:rsidP="00BB1231">
      <w:pPr>
        <w:pStyle w:val="Prrafodelista"/>
        <w:spacing w:after="0" w:line="240" w:lineRule="auto"/>
        <w:ind w:left="567" w:hanging="567"/>
        <w:jc w:val="both"/>
        <w:rPr>
          <w:rFonts w:cstheme="minorHAnsi"/>
          <w:lang w:val="en-US"/>
        </w:rPr>
      </w:pPr>
    </w:p>
    <w:p w14:paraId="056675B0" w14:textId="71CBBF06" w:rsidR="002F09FE" w:rsidRPr="00E24666" w:rsidRDefault="00ED4610"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Operating Period</w:t>
      </w:r>
      <w:r w:rsidR="002F09FE" w:rsidRPr="00E24666">
        <w:rPr>
          <w:rFonts w:cstheme="minorHAnsi"/>
          <w:b/>
          <w:lang w:val="en-US"/>
        </w:rPr>
        <w:t>:</w:t>
      </w:r>
    </w:p>
    <w:p w14:paraId="46BD8E6B" w14:textId="1EB3FEA2" w:rsidR="002F09FE" w:rsidRPr="00E24666" w:rsidRDefault="00BB1231" w:rsidP="00BB1231">
      <w:pPr>
        <w:pStyle w:val="Prrafodelista"/>
        <w:spacing w:after="0" w:line="240" w:lineRule="auto"/>
        <w:ind w:left="567"/>
        <w:jc w:val="both"/>
        <w:rPr>
          <w:rFonts w:cstheme="minorHAnsi"/>
          <w:lang w:val="en-US"/>
        </w:rPr>
      </w:pPr>
      <w:r w:rsidRPr="00E24666">
        <w:rPr>
          <w:rFonts w:cstheme="minorHAnsi"/>
          <w:lang w:val="en-US"/>
        </w:rPr>
        <w:t xml:space="preserve">This is the period from the date of execution of the </w:t>
      </w:r>
      <w:r w:rsidR="00F61DAA" w:rsidRPr="00E24666">
        <w:rPr>
          <w:rFonts w:cstheme="minorHAnsi"/>
          <w:lang w:val="en-US"/>
        </w:rPr>
        <w:t xml:space="preserve">Certificate of Commencement </w:t>
      </w:r>
      <w:r w:rsidRPr="00E24666">
        <w:rPr>
          <w:rFonts w:cstheme="minorHAnsi"/>
          <w:lang w:val="en-US"/>
        </w:rPr>
        <w:t>of Operation of a given COAR until the date of Termination of the Concession Contract. During this period, the CONCESSIONAIRE shall provide the Mandatory Services, as established in the Concession Contract.</w:t>
      </w:r>
    </w:p>
    <w:p w14:paraId="710D8286" w14:textId="77777777" w:rsidR="002F09FE" w:rsidRPr="00E24666" w:rsidRDefault="002F09FE" w:rsidP="00BB1231">
      <w:pPr>
        <w:pStyle w:val="Prrafodelista"/>
        <w:spacing w:after="0" w:line="240" w:lineRule="auto"/>
        <w:ind w:left="567" w:hanging="567"/>
        <w:jc w:val="both"/>
        <w:rPr>
          <w:rFonts w:cstheme="minorHAnsi"/>
          <w:lang w:val="en-US"/>
        </w:rPr>
      </w:pPr>
    </w:p>
    <w:p w14:paraId="108502DF" w14:textId="44148067" w:rsidR="000D5E48" w:rsidRPr="00E24666" w:rsidRDefault="00BB1231"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Work Plan</w:t>
      </w:r>
      <w:r w:rsidR="000D5E48" w:rsidRPr="00E24666">
        <w:rPr>
          <w:rFonts w:cstheme="minorHAnsi"/>
          <w:b/>
          <w:lang w:val="en-US"/>
        </w:rPr>
        <w:t>:</w:t>
      </w:r>
    </w:p>
    <w:p w14:paraId="4264C35D" w14:textId="0E457BCB" w:rsidR="000D5E48" w:rsidRPr="00E24666" w:rsidRDefault="00BB1231" w:rsidP="000D5E48">
      <w:pPr>
        <w:pStyle w:val="Prrafodelista"/>
        <w:spacing w:after="0" w:line="240" w:lineRule="auto"/>
        <w:ind w:left="567"/>
        <w:jc w:val="both"/>
        <w:rPr>
          <w:rFonts w:cstheme="minorHAnsi"/>
          <w:bCs/>
          <w:lang w:val="en-US"/>
        </w:rPr>
      </w:pPr>
      <w:r w:rsidRPr="00E24666">
        <w:rPr>
          <w:rFonts w:cstheme="minorHAnsi"/>
          <w:bCs/>
          <w:lang w:val="en-US"/>
        </w:rPr>
        <w:t>It is the document by which the CONCESSIONAIRE shall describe how it shall develop its activities for the elaboration of the Definitive Engineering Study(s), as well as the schedule of partial progress and deliverables that shall be sent to the GRANTOR, with copy to the Supervisor, for informative purposes, within the framework of the provisions of this Contract. It shall include the BIM work scheme (BIM Execution Plan) specifying the scopes and limitations of the BIM Model along the project development, roles, communication, conventions for the elements of each specialty.</w:t>
      </w:r>
    </w:p>
    <w:p w14:paraId="10EF73E8" w14:textId="6F0BB77A" w:rsidR="000D5E48" w:rsidRPr="00E24666" w:rsidRDefault="000D5E48" w:rsidP="00012E4F">
      <w:pPr>
        <w:pStyle w:val="Prrafodelista"/>
        <w:spacing w:after="0" w:line="240" w:lineRule="auto"/>
        <w:ind w:left="567"/>
        <w:jc w:val="both"/>
        <w:rPr>
          <w:rFonts w:cstheme="minorHAnsi"/>
          <w:b/>
          <w:lang w:val="en-US"/>
        </w:rPr>
      </w:pPr>
    </w:p>
    <w:p w14:paraId="04276161" w14:textId="4DDEAA00" w:rsidR="00D319DC" w:rsidRPr="00E24666" w:rsidRDefault="00D319DC"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 xml:space="preserve">BIM </w:t>
      </w:r>
      <w:r w:rsidR="0090599C" w:rsidRPr="00E24666">
        <w:rPr>
          <w:rFonts w:cstheme="minorHAnsi"/>
          <w:b/>
          <w:lang w:val="en-US"/>
        </w:rPr>
        <w:t xml:space="preserve">or BIM </w:t>
      </w:r>
      <w:r w:rsidRPr="00E24666">
        <w:rPr>
          <w:rFonts w:cstheme="minorHAnsi"/>
          <w:b/>
          <w:lang w:val="en-US"/>
        </w:rPr>
        <w:t>Execution Plan (BEP)</w:t>
      </w:r>
    </w:p>
    <w:p w14:paraId="362B0F7B" w14:textId="37D80140" w:rsidR="00D319DC" w:rsidRPr="00E24666" w:rsidRDefault="00BB1231" w:rsidP="006C38DC">
      <w:pPr>
        <w:pStyle w:val="Prrafodelista"/>
        <w:spacing w:after="0" w:line="240" w:lineRule="auto"/>
        <w:ind w:left="567"/>
        <w:jc w:val="both"/>
        <w:rPr>
          <w:lang w:val="en-US"/>
        </w:rPr>
      </w:pPr>
      <w:r w:rsidRPr="00E24666">
        <w:rPr>
          <w:lang w:val="en-US"/>
        </w:rPr>
        <w:t>It is a document that defines the guidelines and common work methods that will serve as a basis and work guide for the development of the Definitive Engineering Studies elaborated with the BIM methodology.</w:t>
      </w:r>
    </w:p>
    <w:p w14:paraId="79BCB9B9" w14:textId="77777777" w:rsidR="00D319DC" w:rsidRPr="00E24666" w:rsidRDefault="00D319DC" w:rsidP="006C38DC">
      <w:pPr>
        <w:pStyle w:val="Prrafodelista"/>
        <w:spacing w:after="0" w:line="240" w:lineRule="auto"/>
        <w:ind w:left="567"/>
        <w:jc w:val="both"/>
        <w:rPr>
          <w:rFonts w:cstheme="minorHAnsi"/>
          <w:b/>
          <w:lang w:val="en-US"/>
        </w:rPr>
      </w:pPr>
    </w:p>
    <w:p w14:paraId="2E553ED9" w14:textId="535DE036" w:rsidR="002F09FE" w:rsidRPr="00E24666" w:rsidRDefault="00BB1231"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Technical Proposal</w:t>
      </w:r>
      <w:r w:rsidR="002F09FE" w:rsidRPr="00E24666">
        <w:rPr>
          <w:rFonts w:cstheme="minorHAnsi"/>
          <w:b/>
          <w:lang w:val="en-US"/>
        </w:rPr>
        <w:t>:</w:t>
      </w:r>
    </w:p>
    <w:p w14:paraId="1758E187" w14:textId="5FD07899" w:rsidR="002F09FE" w:rsidRPr="00E24666" w:rsidRDefault="00BB1231" w:rsidP="002F09FE">
      <w:pPr>
        <w:pStyle w:val="Prrafodelista"/>
        <w:spacing w:after="0" w:line="240" w:lineRule="auto"/>
        <w:ind w:left="567"/>
        <w:jc w:val="both"/>
        <w:rPr>
          <w:rFonts w:cstheme="minorHAnsi"/>
          <w:lang w:val="en-US"/>
        </w:rPr>
      </w:pPr>
      <w:r w:rsidRPr="00E24666">
        <w:rPr>
          <w:rFonts w:cstheme="minorHAnsi"/>
          <w:lang w:val="en-US"/>
        </w:rPr>
        <w:t>It is the one contained in Annex 17, whose content binds the CONCESSIONAIRE.</w:t>
      </w:r>
    </w:p>
    <w:p w14:paraId="47D0B196" w14:textId="77777777" w:rsidR="002F09FE" w:rsidRPr="00E24666" w:rsidRDefault="002F09FE" w:rsidP="002F09FE">
      <w:pPr>
        <w:pStyle w:val="Prrafodelista"/>
        <w:spacing w:after="0" w:line="240" w:lineRule="auto"/>
        <w:ind w:left="567"/>
        <w:jc w:val="both"/>
        <w:rPr>
          <w:rFonts w:cstheme="minorHAnsi"/>
          <w:lang w:val="en-US"/>
        </w:rPr>
      </w:pPr>
    </w:p>
    <w:p w14:paraId="2C39B484" w14:textId="2950E3BC"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Pro</w:t>
      </w:r>
      <w:r w:rsidR="00BB1231" w:rsidRPr="00E24666">
        <w:rPr>
          <w:rFonts w:cstheme="minorHAnsi"/>
          <w:b/>
          <w:lang w:val="en-US"/>
        </w:rPr>
        <w:t>ject</w:t>
      </w:r>
      <w:r w:rsidRPr="00E24666">
        <w:rPr>
          <w:rFonts w:cstheme="minorHAnsi"/>
          <w:b/>
          <w:lang w:val="en-US"/>
        </w:rPr>
        <w:t>:</w:t>
      </w:r>
      <w:r w:rsidRPr="00E24666">
        <w:rPr>
          <w:rFonts w:cstheme="minorHAnsi"/>
          <w:b/>
          <w:lang w:val="en-US"/>
        </w:rPr>
        <w:tab/>
      </w:r>
    </w:p>
    <w:p w14:paraId="3CCEEA72" w14:textId="74D02B11" w:rsidR="002F09FE" w:rsidRPr="00E24666" w:rsidRDefault="00BB1231" w:rsidP="002F09FE">
      <w:pPr>
        <w:pStyle w:val="Prrafodelista"/>
        <w:spacing w:after="0" w:line="240" w:lineRule="auto"/>
        <w:ind w:left="567"/>
        <w:jc w:val="both"/>
        <w:rPr>
          <w:rFonts w:cstheme="minorHAnsi"/>
          <w:lang w:val="en-US"/>
        </w:rPr>
      </w:pPr>
      <w:r w:rsidRPr="00E24666">
        <w:rPr>
          <w:rFonts w:cstheme="minorHAnsi"/>
          <w:lang w:val="en-US"/>
        </w:rPr>
        <w:t>In accordance with the provisions of the Concession Contract, it includes the following</w:t>
      </w:r>
      <w:r w:rsidR="002F09FE" w:rsidRPr="00E24666">
        <w:rPr>
          <w:rFonts w:cstheme="minorHAnsi"/>
          <w:lang w:val="en-US"/>
        </w:rPr>
        <w:t>:</w:t>
      </w:r>
    </w:p>
    <w:p w14:paraId="74E5649A" w14:textId="641D6FC3" w:rsidR="00BB1231" w:rsidRPr="00E24666" w:rsidRDefault="00BB1231" w:rsidP="00FC5153">
      <w:pPr>
        <w:pStyle w:val="Prrafodelista"/>
        <w:numPr>
          <w:ilvl w:val="0"/>
          <w:numId w:val="12"/>
        </w:numPr>
        <w:spacing w:after="0" w:line="240" w:lineRule="auto"/>
        <w:jc w:val="both"/>
        <w:rPr>
          <w:rFonts w:cstheme="minorHAnsi"/>
          <w:lang w:val="en-US"/>
        </w:rPr>
      </w:pPr>
      <w:r w:rsidRPr="00E24666">
        <w:rPr>
          <w:rFonts w:cstheme="minorHAnsi"/>
          <w:lang w:val="en-US"/>
        </w:rPr>
        <w:t>The design, financing and construction of the High</w:t>
      </w:r>
      <w:r w:rsidR="00E24666">
        <w:rPr>
          <w:rFonts w:cstheme="minorHAnsi"/>
          <w:lang w:val="en-US"/>
        </w:rPr>
        <w:t>-</w:t>
      </w:r>
      <w:r w:rsidRPr="00E24666">
        <w:rPr>
          <w:rFonts w:cstheme="minorHAnsi"/>
          <w:lang w:val="en-US"/>
        </w:rPr>
        <w:t>Performance Schools (COAR) in the Regions of Pasco, Huancavelica and Cusco, in accordance with the provisions of the Concession Contract and the Applicable Laws and Provisions.</w:t>
      </w:r>
    </w:p>
    <w:p w14:paraId="1F515F62" w14:textId="65D582F4" w:rsidR="00BB1231" w:rsidRPr="00E24666" w:rsidRDefault="00BB1231" w:rsidP="00FC5153">
      <w:pPr>
        <w:pStyle w:val="Prrafodelista"/>
        <w:numPr>
          <w:ilvl w:val="0"/>
          <w:numId w:val="12"/>
        </w:numPr>
        <w:spacing w:after="0" w:line="240" w:lineRule="auto"/>
        <w:jc w:val="both"/>
        <w:rPr>
          <w:rFonts w:cstheme="minorHAnsi"/>
          <w:lang w:val="en-US"/>
        </w:rPr>
      </w:pPr>
      <w:r w:rsidRPr="00E24666">
        <w:rPr>
          <w:rFonts w:cstheme="minorHAnsi"/>
          <w:lang w:val="en-US"/>
        </w:rPr>
        <w:t>The implementation of the furniture and equipment for each of the COAR, in accordance with the provisions of Annex 11 of the Concession Contract.</w:t>
      </w:r>
    </w:p>
    <w:p w14:paraId="0FC4FAC3" w14:textId="207EEFDC" w:rsidR="00BB1231" w:rsidRPr="00E24666" w:rsidRDefault="00BB1231" w:rsidP="00FC5153">
      <w:pPr>
        <w:pStyle w:val="Prrafodelista"/>
        <w:numPr>
          <w:ilvl w:val="0"/>
          <w:numId w:val="12"/>
        </w:numPr>
        <w:spacing w:after="0" w:line="240" w:lineRule="auto"/>
        <w:jc w:val="both"/>
        <w:rPr>
          <w:rFonts w:cstheme="minorHAnsi"/>
          <w:lang w:val="en-US"/>
        </w:rPr>
      </w:pPr>
      <w:r w:rsidRPr="00E24666">
        <w:rPr>
          <w:rFonts w:cstheme="minorHAnsi"/>
          <w:lang w:val="en-US"/>
        </w:rPr>
        <w:t>The provision of the Mandatory Services, in accordance with the provisions of Chapter VII and Annexes 12 and 13 of the Concession Contract. Likewise, the CONCESSIONAIRE shall guarantee and assume the cost of the internet, mobile and fixed telephony services, electric power supply, drinking water and sewage, fuel supply.</w:t>
      </w:r>
    </w:p>
    <w:p w14:paraId="12D4BB3F" w14:textId="7AE2DB8D" w:rsidR="00BB1231" w:rsidRPr="00E24666" w:rsidRDefault="00BB1231" w:rsidP="00FC5153">
      <w:pPr>
        <w:pStyle w:val="Prrafodelista"/>
        <w:numPr>
          <w:ilvl w:val="0"/>
          <w:numId w:val="12"/>
        </w:numPr>
        <w:spacing w:after="0" w:line="240" w:lineRule="auto"/>
        <w:jc w:val="both"/>
        <w:rPr>
          <w:rFonts w:cstheme="minorHAnsi"/>
          <w:lang w:val="en-US"/>
        </w:rPr>
      </w:pPr>
      <w:r w:rsidRPr="00E24666">
        <w:rPr>
          <w:rFonts w:cstheme="minorHAnsi"/>
          <w:lang w:val="en-US"/>
        </w:rPr>
        <w:t xml:space="preserve">The reversion of the Concession Assets upon Termination (for any </w:t>
      </w:r>
      <w:r w:rsidR="00E14790" w:rsidRPr="00E24666">
        <w:rPr>
          <w:rFonts w:cstheme="minorHAnsi"/>
          <w:lang w:val="en-US"/>
        </w:rPr>
        <w:t>grounds</w:t>
      </w:r>
      <w:r w:rsidRPr="00E24666">
        <w:rPr>
          <w:rFonts w:cstheme="minorHAnsi"/>
          <w:lang w:val="en-US"/>
        </w:rPr>
        <w:t>) of this Contract.</w:t>
      </w:r>
    </w:p>
    <w:p w14:paraId="3C0F1700" w14:textId="23E82F3A" w:rsidR="00250090" w:rsidRPr="00E24666" w:rsidRDefault="00BB1231" w:rsidP="00FC5153">
      <w:pPr>
        <w:pStyle w:val="Prrafodelista"/>
        <w:numPr>
          <w:ilvl w:val="0"/>
          <w:numId w:val="12"/>
        </w:numPr>
        <w:spacing w:after="0" w:line="240" w:lineRule="auto"/>
        <w:jc w:val="both"/>
        <w:rPr>
          <w:rFonts w:cstheme="minorHAnsi"/>
          <w:lang w:val="en-US"/>
        </w:rPr>
      </w:pPr>
      <w:r w:rsidRPr="00E24666">
        <w:rPr>
          <w:rFonts w:cstheme="minorHAnsi"/>
          <w:lang w:val="en-US"/>
        </w:rPr>
        <w:t xml:space="preserve">The reversion of the </w:t>
      </w:r>
      <w:r w:rsidR="00F31DB1" w:rsidRPr="00E24666">
        <w:rPr>
          <w:rFonts w:cstheme="minorHAnsi"/>
          <w:lang w:val="en-US"/>
        </w:rPr>
        <w:t xml:space="preserve">Affected Assets </w:t>
      </w:r>
      <w:r w:rsidRPr="00E24666">
        <w:rPr>
          <w:rFonts w:cstheme="minorHAnsi"/>
          <w:lang w:val="en-US"/>
        </w:rPr>
        <w:t>to the Concession upon Termination of the Contract due to expiration of the term. In case of early Termination, the reversion is subject to the provisions of Chapter XV.</w:t>
      </w:r>
    </w:p>
    <w:p w14:paraId="457BA7F8" w14:textId="77777777" w:rsidR="00890E1D" w:rsidRPr="00E24666" w:rsidRDefault="00890E1D" w:rsidP="00890E1D">
      <w:pPr>
        <w:pStyle w:val="Prrafodelista"/>
        <w:spacing w:after="0" w:line="240" w:lineRule="auto"/>
        <w:ind w:left="567"/>
        <w:jc w:val="both"/>
        <w:rPr>
          <w:rFonts w:cstheme="minorHAnsi"/>
          <w:lang w:val="en-US"/>
        </w:rPr>
      </w:pPr>
    </w:p>
    <w:p w14:paraId="33E7BF58" w14:textId="2B1DC49C" w:rsidR="00890E1D" w:rsidRPr="00E24666" w:rsidRDefault="00BB1231"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Minimum Requirements for Design and Construction</w:t>
      </w:r>
      <w:r w:rsidR="00890E1D" w:rsidRPr="00E24666">
        <w:rPr>
          <w:rFonts w:cstheme="minorHAnsi"/>
          <w:b/>
          <w:lang w:val="en-US"/>
        </w:rPr>
        <w:t>:</w:t>
      </w:r>
    </w:p>
    <w:p w14:paraId="5CA45C2C" w14:textId="73C7F228" w:rsidR="00890E1D" w:rsidRPr="00E24666" w:rsidRDefault="00BB1231" w:rsidP="00890E1D">
      <w:pPr>
        <w:pStyle w:val="Prrafodelista"/>
        <w:spacing w:after="0" w:line="240" w:lineRule="auto"/>
        <w:ind w:left="567"/>
        <w:jc w:val="both"/>
        <w:rPr>
          <w:rFonts w:cstheme="minorHAnsi"/>
          <w:lang w:val="en-US"/>
        </w:rPr>
      </w:pPr>
      <w:r w:rsidRPr="00E24666">
        <w:rPr>
          <w:rFonts w:cstheme="minorHAnsi"/>
          <w:lang w:val="en-US"/>
        </w:rPr>
        <w:t xml:space="preserve">These are the minimum technical requirements necessary to carry out the Works, as well as the minimum requirements for the implementation of the furniture and technological </w:t>
      </w:r>
      <w:r w:rsidRPr="00E24666">
        <w:rPr>
          <w:rFonts w:cstheme="minorHAnsi"/>
          <w:lang w:val="en-US"/>
        </w:rPr>
        <w:lastRenderedPageBreak/>
        <w:t>and sports equipment, which must be fulfilled by the CONCESSIONAIRE and which are set forth in Annex 11 of this Contract.</w:t>
      </w:r>
      <w:r w:rsidR="00890E1D" w:rsidRPr="00E24666">
        <w:rPr>
          <w:rFonts w:cstheme="minorHAnsi"/>
          <w:lang w:val="en-US"/>
        </w:rPr>
        <w:t xml:space="preserve"> </w:t>
      </w:r>
    </w:p>
    <w:p w14:paraId="7274E0F5" w14:textId="77777777" w:rsidR="002F09FE" w:rsidRPr="00E24666" w:rsidRDefault="002F09FE" w:rsidP="002F09FE">
      <w:pPr>
        <w:spacing w:after="0" w:line="240" w:lineRule="auto"/>
        <w:jc w:val="both"/>
        <w:rPr>
          <w:rFonts w:cstheme="minorHAnsi"/>
          <w:lang w:val="en-US"/>
        </w:rPr>
      </w:pPr>
    </w:p>
    <w:p w14:paraId="1A705A8C" w14:textId="79D29B84" w:rsidR="00C72FC4" w:rsidRPr="00E24666" w:rsidRDefault="00BB1231"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ICE (Integrated Concurrent Engineering) Meeting</w:t>
      </w:r>
    </w:p>
    <w:p w14:paraId="64BC89B3" w14:textId="5CBC1D04" w:rsidR="00C72FC4" w:rsidRPr="00E24666" w:rsidRDefault="00BB1231" w:rsidP="006C38DC">
      <w:pPr>
        <w:pStyle w:val="Prrafodelista"/>
        <w:spacing w:after="0" w:line="240" w:lineRule="auto"/>
        <w:ind w:left="567"/>
        <w:jc w:val="both"/>
        <w:rPr>
          <w:rFonts w:cstheme="minorHAnsi"/>
          <w:lang w:val="en-US"/>
        </w:rPr>
      </w:pPr>
      <w:r w:rsidRPr="00E24666">
        <w:rPr>
          <w:rFonts w:cstheme="minorHAnsi"/>
          <w:lang w:val="en-US"/>
        </w:rPr>
        <w:t xml:space="preserve">These are coordination sessions that bring together the duly accredited </w:t>
      </w:r>
      <w:r w:rsidR="00890645" w:rsidRPr="00E24666">
        <w:rPr>
          <w:rFonts w:cstheme="minorHAnsi"/>
          <w:lang w:val="en-US"/>
        </w:rPr>
        <w:t>staff</w:t>
      </w:r>
      <w:r w:rsidRPr="00E24666">
        <w:rPr>
          <w:rFonts w:cstheme="minorHAnsi"/>
          <w:lang w:val="en-US"/>
        </w:rPr>
        <w:t xml:space="preserve"> of the CONCESSIONAIRE, Supervisor and GRANTOR to work together periodically for the elaboration of the works to be developed in the Definitive Engineering Studies.</w:t>
      </w:r>
    </w:p>
    <w:p w14:paraId="58115255" w14:textId="77777777" w:rsidR="00C72FC4" w:rsidRPr="00E24666" w:rsidRDefault="00C72FC4" w:rsidP="006C38DC">
      <w:pPr>
        <w:pStyle w:val="Prrafodelista"/>
        <w:spacing w:after="0" w:line="240" w:lineRule="auto"/>
        <w:ind w:left="567"/>
        <w:jc w:val="both"/>
        <w:rPr>
          <w:rFonts w:cstheme="minorHAnsi"/>
          <w:b/>
          <w:lang w:val="en-US"/>
        </w:rPr>
      </w:pPr>
    </w:p>
    <w:p w14:paraId="08E6FA96" w14:textId="733FD52D" w:rsidR="002F09FE" w:rsidRPr="00E24666" w:rsidRDefault="000E5EBA"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Critical Path</w:t>
      </w:r>
    </w:p>
    <w:p w14:paraId="20280F68" w14:textId="27DD8A16" w:rsidR="002F09FE" w:rsidRPr="00E24666" w:rsidRDefault="00BB1231" w:rsidP="002F09FE">
      <w:pPr>
        <w:pStyle w:val="Prrafodelista"/>
        <w:spacing w:after="0" w:line="240" w:lineRule="auto"/>
        <w:ind w:left="567"/>
        <w:jc w:val="both"/>
        <w:rPr>
          <w:rFonts w:cstheme="minorHAnsi"/>
          <w:bCs/>
          <w:lang w:val="en-US"/>
        </w:rPr>
      </w:pPr>
      <w:r w:rsidRPr="00E24666">
        <w:rPr>
          <w:rFonts w:cstheme="minorHAnsi"/>
          <w:bCs/>
          <w:lang w:val="en-US"/>
        </w:rPr>
        <w:t xml:space="preserve">It is the sequence of activities that determine the maximum construction period and that are indispensable for its completion. It is presented as part of the </w:t>
      </w:r>
      <w:r w:rsidR="0057292E" w:rsidRPr="00E24666">
        <w:rPr>
          <w:rFonts w:cstheme="minorHAnsi"/>
          <w:bCs/>
          <w:lang w:val="en-US"/>
        </w:rPr>
        <w:t xml:space="preserve">Schedule for Execution of Works and </w:t>
      </w:r>
      <w:r w:rsidR="008D32A9" w:rsidRPr="00E24666">
        <w:rPr>
          <w:rFonts w:cstheme="minorHAnsi"/>
          <w:bCs/>
          <w:lang w:val="en-US"/>
        </w:rPr>
        <w:t>Equipment that</w:t>
      </w:r>
      <w:r w:rsidRPr="00E24666">
        <w:rPr>
          <w:rFonts w:cstheme="minorHAnsi"/>
          <w:bCs/>
          <w:lang w:val="en-US"/>
        </w:rPr>
        <w:t xml:space="preserve"> is incorporated into the Definitive Engineering Study.</w:t>
      </w:r>
    </w:p>
    <w:p w14:paraId="02AD4FF5" w14:textId="4C4EF169" w:rsidR="00705C78" w:rsidRPr="00E24666" w:rsidRDefault="00705C78">
      <w:pPr>
        <w:rPr>
          <w:rFonts w:cstheme="minorHAnsi"/>
          <w:b/>
          <w:lang w:val="en-US"/>
        </w:rPr>
      </w:pPr>
    </w:p>
    <w:p w14:paraId="2BE7D412" w14:textId="5353D50A" w:rsidR="002F09FE" w:rsidRPr="00E24666" w:rsidRDefault="00BB1231"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Legal Physical Sanitation</w:t>
      </w:r>
    </w:p>
    <w:p w14:paraId="77BF8536" w14:textId="1F097DE8" w:rsidR="002F09FE" w:rsidRPr="00E24666" w:rsidRDefault="00BB1231" w:rsidP="002F09FE">
      <w:pPr>
        <w:pStyle w:val="Prrafodelista"/>
        <w:spacing w:after="0" w:line="240" w:lineRule="auto"/>
        <w:ind w:left="567"/>
        <w:jc w:val="both"/>
        <w:rPr>
          <w:rFonts w:cstheme="minorHAnsi"/>
          <w:bCs/>
          <w:lang w:val="en-US"/>
        </w:rPr>
      </w:pPr>
      <w:r w:rsidRPr="00E24666">
        <w:rPr>
          <w:rFonts w:cstheme="minorHAnsi"/>
          <w:bCs/>
          <w:lang w:val="en-US"/>
        </w:rPr>
        <w:t>Includes all those actions that are carried out on the Concession Areas, in order to regularize and formalize the property rights and real rights to such real estate, resulting in the registration of the Concession lands or real estate in the corresponding registries, which are free of charges and encumbrances that could impede the execution of the Project.</w:t>
      </w:r>
    </w:p>
    <w:p w14:paraId="09665E2F" w14:textId="77777777" w:rsidR="002F09FE" w:rsidRPr="00E24666" w:rsidRDefault="002F09FE" w:rsidP="002F09FE">
      <w:pPr>
        <w:pStyle w:val="Prrafodelista"/>
        <w:spacing w:after="0" w:line="240" w:lineRule="auto"/>
        <w:ind w:left="567"/>
        <w:jc w:val="both"/>
        <w:rPr>
          <w:rFonts w:cstheme="minorHAnsi"/>
          <w:b/>
          <w:lang w:val="en-US"/>
        </w:rPr>
      </w:pPr>
    </w:p>
    <w:p w14:paraId="3737E467" w14:textId="64049159" w:rsidR="002F09FE" w:rsidRPr="00E24666" w:rsidRDefault="00BB1231"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Educational Services</w:t>
      </w:r>
      <w:r w:rsidR="002F09FE" w:rsidRPr="00E24666">
        <w:rPr>
          <w:rFonts w:cstheme="minorHAnsi"/>
          <w:b/>
          <w:lang w:val="en-US"/>
        </w:rPr>
        <w:t xml:space="preserve">: </w:t>
      </w:r>
    </w:p>
    <w:p w14:paraId="76420726" w14:textId="74CD54FC" w:rsidR="002F09FE" w:rsidRPr="00E24666" w:rsidRDefault="00BB1231" w:rsidP="002F09FE">
      <w:pPr>
        <w:pStyle w:val="Prrafodelista"/>
        <w:spacing w:after="0" w:line="240" w:lineRule="auto"/>
        <w:ind w:left="567"/>
        <w:jc w:val="both"/>
        <w:rPr>
          <w:rFonts w:cstheme="minorHAnsi"/>
          <w:bCs/>
          <w:lang w:val="en-US"/>
        </w:rPr>
      </w:pPr>
      <w:r w:rsidRPr="00E24666">
        <w:rPr>
          <w:rFonts w:cstheme="minorHAnsi"/>
          <w:bCs/>
          <w:lang w:val="en-US"/>
        </w:rPr>
        <w:t>These are the educational services provided by MINEDU to students in the COARs, as established by the service model for students with outstanding abilities; in this sense, the GRANTOR is responsible for the following services</w:t>
      </w:r>
      <w:r w:rsidR="002F09FE" w:rsidRPr="00E24666">
        <w:rPr>
          <w:rFonts w:cstheme="minorHAnsi"/>
          <w:bCs/>
          <w:lang w:val="en-US"/>
        </w:rPr>
        <w:t xml:space="preserve">. </w:t>
      </w:r>
    </w:p>
    <w:p w14:paraId="5E1944CC" w14:textId="77777777" w:rsidR="002F09FE" w:rsidRPr="00E24666" w:rsidRDefault="002F09FE" w:rsidP="002F09FE">
      <w:pPr>
        <w:pStyle w:val="Prrafodelista"/>
        <w:spacing w:after="0" w:line="240" w:lineRule="auto"/>
        <w:ind w:left="567"/>
        <w:jc w:val="both"/>
        <w:rPr>
          <w:rFonts w:cstheme="minorHAnsi"/>
          <w:bCs/>
          <w:lang w:val="en-US"/>
        </w:rPr>
      </w:pPr>
      <w:r w:rsidRPr="00E24666">
        <w:rPr>
          <w:rFonts w:cstheme="minorHAnsi"/>
          <w:bCs/>
          <w:lang w:val="en-US"/>
        </w:rPr>
        <w:t xml:space="preserve"> </w:t>
      </w:r>
    </w:p>
    <w:p w14:paraId="0A713A07" w14:textId="64BBB78D" w:rsidR="002F09FE" w:rsidRPr="00E24666" w:rsidRDefault="00BB1231"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Mandatory Services</w:t>
      </w:r>
      <w:r w:rsidR="002F09FE" w:rsidRPr="00E24666">
        <w:rPr>
          <w:rFonts w:cstheme="minorHAnsi"/>
          <w:b/>
          <w:lang w:val="en-US"/>
        </w:rPr>
        <w:t>:</w:t>
      </w:r>
    </w:p>
    <w:p w14:paraId="34CBD1F2" w14:textId="24AA6579" w:rsidR="002F09FE" w:rsidRPr="00E24666" w:rsidRDefault="00BB1231" w:rsidP="00B91680">
      <w:pPr>
        <w:pStyle w:val="Prrafodelista"/>
        <w:spacing w:after="0" w:line="240" w:lineRule="auto"/>
        <w:ind w:left="567"/>
        <w:jc w:val="both"/>
        <w:rPr>
          <w:rFonts w:cstheme="minorHAnsi"/>
          <w:bCs/>
          <w:lang w:val="en-US"/>
        </w:rPr>
      </w:pPr>
      <w:r w:rsidRPr="00E24666">
        <w:rPr>
          <w:rFonts w:cstheme="minorHAnsi"/>
          <w:bCs/>
          <w:lang w:val="en-US"/>
        </w:rPr>
        <w:t>These are the complementary services to the educational management under the responsibility of the CONCESSIONAIRE, which will be implemented and provided by the CONCESSIONAIRE, being these the following</w:t>
      </w:r>
      <w:r w:rsidR="002F09FE" w:rsidRPr="00E24666">
        <w:rPr>
          <w:rFonts w:cstheme="minorHAnsi"/>
          <w:bCs/>
          <w:lang w:val="en-US"/>
        </w:rPr>
        <w:t xml:space="preserve">: </w:t>
      </w:r>
    </w:p>
    <w:p w14:paraId="6EC8FE84" w14:textId="4CE89352" w:rsidR="00BB1231" w:rsidRPr="00E24666" w:rsidRDefault="00BB1231" w:rsidP="00FC5153">
      <w:pPr>
        <w:pStyle w:val="Prrafodelista"/>
        <w:widowControl w:val="0"/>
        <w:numPr>
          <w:ilvl w:val="0"/>
          <w:numId w:val="13"/>
        </w:numPr>
        <w:autoSpaceDE w:val="0"/>
        <w:autoSpaceDN w:val="0"/>
        <w:adjustRightInd w:val="0"/>
        <w:spacing w:after="0" w:line="240" w:lineRule="auto"/>
        <w:jc w:val="both"/>
        <w:rPr>
          <w:rFonts w:eastAsia="MS Mincho" w:cstheme="minorHAnsi"/>
          <w:lang w:val="en-US"/>
        </w:rPr>
      </w:pPr>
      <w:r w:rsidRPr="00E24666">
        <w:rPr>
          <w:rFonts w:eastAsia="MS Mincho" w:cstheme="minorHAnsi"/>
          <w:lang w:val="en-US"/>
        </w:rPr>
        <w:t>Maintenance of Educational Infrastructure</w:t>
      </w:r>
    </w:p>
    <w:p w14:paraId="2FD8F92D" w14:textId="4399ACD5" w:rsidR="00BB1231" w:rsidRPr="00E24666" w:rsidRDefault="00BB1231" w:rsidP="00FC5153">
      <w:pPr>
        <w:pStyle w:val="Prrafodelista"/>
        <w:widowControl w:val="0"/>
        <w:numPr>
          <w:ilvl w:val="0"/>
          <w:numId w:val="13"/>
        </w:numPr>
        <w:autoSpaceDE w:val="0"/>
        <w:autoSpaceDN w:val="0"/>
        <w:adjustRightInd w:val="0"/>
        <w:spacing w:after="0" w:line="240" w:lineRule="auto"/>
        <w:jc w:val="both"/>
        <w:rPr>
          <w:rFonts w:eastAsia="MS Mincho" w:cstheme="minorHAnsi"/>
          <w:lang w:val="en-US"/>
        </w:rPr>
      </w:pPr>
      <w:r w:rsidRPr="00E24666">
        <w:rPr>
          <w:rFonts w:eastAsia="MS Mincho" w:cstheme="minorHAnsi"/>
          <w:lang w:val="en-US"/>
        </w:rPr>
        <w:t>Integral cleaning, solid waste management and pest control.</w:t>
      </w:r>
    </w:p>
    <w:p w14:paraId="31DC0A7E" w14:textId="58E9C190" w:rsidR="00BB1231" w:rsidRPr="00E24666" w:rsidRDefault="00BB1231" w:rsidP="00FC5153">
      <w:pPr>
        <w:pStyle w:val="Prrafodelista"/>
        <w:widowControl w:val="0"/>
        <w:numPr>
          <w:ilvl w:val="0"/>
          <w:numId w:val="13"/>
        </w:numPr>
        <w:autoSpaceDE w:val="0"/>
        <w:autoSpaceDN w:val="0"/>
        <w:adjustRightInd w:val="0"/>
        <w:spacing w:after="0" w:line="240" w:lineRule="auto"/>
        <w:jc w:val="both"/>
        <w:rPr>
          <w:rFonts w:eastAsia="MS Mincho" w:cstheme="minorHAnsi"/>
          <w:lang w:val="en-US"/>
        </w:rPr>
      </w:pPr>
      <w:r w:rsidRPr="00E24666">
        <w:rPr>
          <w:rFonts w:eastAsia="MS Mincho" w:cstheme="minorHAnsi"/>
          <w:lang w:val="en-US"/>
        </w:rPr>
        <w:t>Laundry</w:t>
      </w:r>
    </w:p>
    <w:p w14:paraId="618B40C3" w14:textId="2AED6B5E" w:rsidR="00BB1231" w:rsidRPr="00E24666" w:rsidRDefault="00BB1231" w:rsidP="00FC5153">
      <w:pPr>
        <w:pStyle w:val="Prrafodelista"/>
        <w:widowControl w:val="0"/>
        <w:numPr>
          <w:ilvl w:val="0"/>
          <w:numId w:val="13"/>
        </w:numPr>
        <w:autoSpaceDE w:val="0"/>
        <w:autoSpaceDN w:val="0"/>
        <w:adjustRightInd w:val="0"/>
        <w:spacing w:after="0" w:line="240" w:lineRule="auto"/>
        <w:jc w:val="both"/>
        <w:rPr>
          <w:rFonts w:eastAsia="MS Mincho" w:cstheme="minorHAnsi"/>
          <w:lang w:val="en-US"/>
        </w:rPr>
      </w:pPr>
      <w:r w:rsidRPr="00E24666">
        <w:rPr>
          <w:rFonts w:eastAsia="MS Mincho" w:cstheme="minorHAnsi"/>
          <w:lang w:val="en-US"/>
        </w:rPr>
        <w:t>Private surveillance and security</w:t>
      </w:r>
    </w:p>
    <w:p w14:paraId="36407380" w14:textId="351B240C" w:rsidR="00BB1231" w:rsidRPr="00E24666" w:rsidRDefault="00BB1231" w:rsidP="00FC5153">
      <w:pPr>
        <w:pStyle w:val="Prrafodelista"/>
        <w:widowControl w:val="0"/>
        <w:numPr>
          <w:ilvl w:val="0"/>
          <w:numId w:val="13"/>
        </w:numPr>
        <w:autoSpaceDE w:val="0"/>
        <w:autoSpaceDN w:val="0"/>
        <w:adjustRightInd w:val="0"/>
        <w:spacing w:after="0" w:line="240" w:lineRule="auto"/>
        <w:jc w:val="both"/>
        <w:rPr>
          <w:rFonts w:eastAsia="MS Mincho" w:cstheme="minorHAnsi"/>
          <w:lang w:val="en-US"/>
        </w:rPr>
      </w:pPr>
      <w:r w:rsidRPr="00E24666">
        <w:rPr>
          <w:rFonts w:eastAsia="MS Mincho" w:cstheme="minorHAnsi"/>
          <w:lang w:val="en-US"/>
        </w:rPr>
        <w:t>Food</w:t>
      </w:r>
    </w:p>
    <w:p w14:paraId="7FAC3A80" w14:textId="18881A0B" w:rsidR="00BE7E2F" w:rsidRPr="00E24666" w:rsidDel="00BE7E2F" w:rsidRDefault="00BB1231" w:rsidP="00FC5153">
      <w:pPr>
        <w:pStyle w:val="Prrafodelista"/>
        <w:widowControl w:val="0"/>
        <w:numPr>
          <w:ilvl w:val="0"/>
          <w:numId w:val="13"/>
        </w:numPr>
        <w:autoSpaceDE w:val="0"/>
        <w:autoSpaceDN w:val="0"/>
        <w:adjustRightInd w:val="0"/>
        <w:spacing w:after="0" w:line="240" w:lineRule="auto"/>
        <w:contextualSpacing w:val="0"/>
        <w:jc w:val="both"/>
        <w:rPr>
          <w:rFonts w:eastAsia="MS Mincho" w:cstheme="minorHAnsi"/>
          <w:lang w:val="en-US"/>
        </w:rPr>
      </w:pPr>
      <w:r w:rsidRPr="00E24666">
        <w:rPr>
          <w:rFonts w:eastAsia="MS Mincho" w:cstheme="minorHAnsi"/>
          <w:lang w:val="en-US"/>
        </w:rPr>
        <w:t>Administration of Mandatory Services</w:t>
      </w:r>
    </w:p>
    <w:p w14:paraId="7577F98B" w14:textId="77777777" w:rsidR="002F09FE" w:rsidRPr="00E24666" w:rsidRDefault="002F09FE" w:rsidP="002F09FE">
      <w:pPr>
        <w:pStyle w:val="Prrafodelista"/>
        <w:widowControl w:val="0"/>
        <w:autoSpaceDE w:val="0"/>
        <w:autoSpaceDN w:val="0"/>
        <w:adjustRightInd w:val="0"/>
        <w:spacing w:after="0" w:line="240" w:lineRule="auto"/>
        <w:ind w:left="927"/>
        <w:contextualSpacing w:val="0"/>
        <w:jc w:val="both"/>
        <w:rPr>
          <w:rFonts w:cstheme="minorHAnsi"/>
          <w:lang w:val="en-US"/>
        </w:rPr>
      </w:pPr>
    </w:p>
    <w:p w14:paraId="16AD3612" w14:textId="4791519D" w:rsidR="002F09FE" w:rsidRPr="00E24666" w:rsidRDefault="00BB1231" w:rsidP="002F09FE">
      <w:pPr>
        <w:pStyle w:val="Prrafodelista"/>
        <w:spacing w:after="0" w:line="240" w:lineRule="auto"/>
        <w:ind w:left="567"/>
        <w:jc w:val="both"/>
        <w:rPr>
          <w:rFonts w:cstheme="minorHAnsi"/>
          <w:lang w:val="en-US"/>
        </w:rPr>
      </w:pPr>
      <w:r w:rsidRPr="00E24666">
        <w:rPr>
          <w:rFonts w:cstheme="minorHAnsi"/>
          <w:lang w:val="en-US"/>
        </w:rPr>
        <w:t>Such services shall meet the Service Levels set forth in Annex 13 and shall be remunerated through the PPD.</w:t>
      </w:r>
    </w:p>
    <w:p w14:paraId="0E000BA9" w14:textId="77777777" w:rsidR="002F09FE" w:rsidRPr="00E24666" w:rsidRDefault="002F09FE" w:rsidP="002F09FE">
      <w:pPr>
        <w:spacing w:after="0" w:line="240" w:lineRule="auto"/>
        <w:jc w:val="both"/>
        <w:rPr>
          <w:rFonts w:cstheme="minorHAnsi"/>
          <w:lang w:val="en-US"/>
        </w:rPr>
      </w:pPr>
    </w:p>
    <w:p w14:paraId="32CC11EF" w14:textId="51B2A2D2" w:rsidR="002F09FE" w:rsidRPr="00E24666" w:rsidRDefault="00D51809"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Strategic Partner</w:t>
      </w:r>
      <w:r w:rsidR="002F09FE" w:rsidRPr="00E24666">
        <w:rPr>
          <w:rFonts w:cstheme="minorHAnsi"/>
          <w:b/>
          <w:lang w:val="en-US"/>
        </w:rPr>
        <w:t>:</w:t>
      </w:r>
    </w:p>
    <w:p w14:paraId="59D8D8DC" w14:textId="7D71C46F" w:rsidR="002F09FE" w:rsidRPr="00E24666" w:rsidRDefault="00D51809" w:rsidP="002F09FE">
      <w:pPr>
        <w:pStyle w:val="Prrafodelista"/>
        <w:spacing w:after="0" w:line="240" w:lineRule="auto"/>
        <w:ind w:left="567"/>
        <w:jc w:val="both"/>
        <w:rPr>
          <w:rFonts w:cstheme="minorHAnsi"/>
          <w:lang w:val="en-US"/>
        </w:rPr>
      </w:pPr>
      <w:r w:rsidRPr="00E24666">
        <w:rPr>
          <w:rFonts w:cstheme="minorHAnsi"/>
          <w:lang w:val="en-US"/>
        </w:rPr>
        <w:t xml:space="preserve">The shareholder or </w:t>
      </w:r>
      <w:r w:rsidR="008D32A9" w:rsidRPr="00E24666">
        <w:rPr>
          <w:rFonts w:cstheme="minorHAnsi"/>
          <w:lang w:val="en-US"/>
        </w:rPr>
        <w:t>stakeholder</w:t>
      </w:r>
      <w:r w:rsidRPr="00E24666">
        <w:rPr>
          <w:rFonts w:cstheme="minorHAnsi"/>
          <w:lang w:val="en-US"/>
        </w:rPr>
        <w:t xml:space="preserve"> of the CONCESSIONAIRE that accredited, directly or through its Related Companies, as the case may be, compliance with the technical capacity requirements set forth in the Declaration of Interest, and that holds the ownership of the Minimum Participation in the CONCESSIONAIRE.</w:t>
      </w:r>
    </w:p>
    <w:p w14:paraId="1B7DB637" w14:textId="77777777" w:rsidR="00223989" w:rsidRPr="00E24666" w:rsidRDefault="00223989" w:rsidP="002F09FE">
      <w:pPr>
        <w:pStyle w:val="Prrafodelista"/>
        <w:spacing w:after="0" w:line="240" w:lineRule="auto"/>
        <w:ind w:left="567"/>
        <w:jc w:val="both"/>
        <w:rPr>
          <w:rFonts w:cstheme="minorHAnsi"/>
          <w:lang w:val="en-US"/>
        </w:rPr>
      </w:pPr>
    </w:p>
    <w:p w14:paraId="168B019B" w14:textId="21383345"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Sol o</w:t>
      </w:r>
      <w:r w:rsidR="00D51809" w:rsidRPr="00E24666">
        <w:rPr>
          <w:rFonts w:cstheme="minorHAnsi"/>
          <w:b/>
          <w:lang w:val="en-US"/>
        </w:rPr>
        <w:t>r</w:t>
      </w:r>
      <w:r w:rsidRPr="00E24666">
        <w:rPr>
          <w:rFonts w:cstheme="minorHAnsi"/>
          <w:b/>
          <w:lang w:val="en-US"/>
        </w:rPr>
        <w:t xml:space="preserve"> S/:</w:t>
      </w:r>
    </w:p>
    <w:p w14:paraId="6DC9453D" w14:textId="26D2F457" w:rsidR="002F09FE" w:rsidRPr="00E24666" w:rsidRDefault="00D51809" w:rsidP="002F09FE">
      <w:pPr>
        <w:pStyle w:val="Prrafodelista"/>
        <w:spacing w:after="0" w:line="240" w:lineRule="auto"/>
        <w:ind w:left="567"/>
        <w:jc w:val="both"/>
        <w:rPr>
          <w:rFonts w:cstheme="minorHAnsi"/>
          <w:lang w:val="en-US"/>
        </w:rPr>
      </w:pPr>
      <w:r w:rsidRPr="00E24666">
        <w:rPr>
          <w:rFonts w:cstheme="minorHAnsi"/>
          <w:lang w:val="en-US"/>
        </w:rPr>
        <w:t>It is the legal tender in the State of the Republic of Peru.</w:t>
      </w:r>
    </w:p>
    <w:p w14:paraId="6CE7059D" w14:textId="77777777" w:rsidR="00543611" w:rsidRPr="00E24666" w:rsidRDefault="00543611" w:rsidP="00543611">
      <w:pPr>
        <w:pStyle w:val="Prrafodelista"/>
        <w:spacing w:after="0" w:line="240" w:lineRule="auto"/>
        <w:ind w:left="567"/>
        <w:jc w:val="both"/>
        <w:rPr>
          <w:rFonts w:cstheme="minorHAnsi"/>
          <w:b/>
          <w:lang w:val="en-US"/>
        </w:rPr>
      </w:pPr>
    </w:p>
    <w:p w14:paraId="43B635C0" w14:textId="77532D11"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Supervisor:</w:t>
      </w:r>
    </w:p>
    <w:p w14:paraId="4038EE3A" w14:textId="5AB7E647" w:rsidR="002F09FE" w:rsidRPr="00E24666" w:rsidRDefault="00D51809" w:rsidP="002F09FE">
      <w:pPr>
        <w:pStyle w:val="Prrafodelista"/>
        <w:spacing w:after="0" w:line="240" w:lineRule="auto"/>
        <w:ind w:left="567"/>
        <w:jc w:val="both"/>
        <w:rPr>
          <w:rFonts w:cstheme="minorHAnsi"/>
          <w:lang w:val="en-US"/>
        </w:rPr>
      </w:pPr>
      <w:r w:rsidRPr="00E24666">
        <w:rPr>
          <w:rFonts w:cstheme="minorHAnsi"/>
          <w:lang w:val="en-US"/>
        </w:rPr>
        <w:t xml:space="preserve">It is the company or consortium hired by the GRANTOR, whose cost is assumed by the CONCESSIONAIRE, and which will carry out the supervision tasks related to control and verify compliance with the contractual obligations and the Applicable Laws and Provisions </w:t>
      </w:r>
      <w:r w:rsidRPr="00E24666">
        <w:rPr>
          <w:rFonts w:cstheme="minorHAnsi"/>
          <w:lang w:val="en-US"/>
        </w:rPr>
        <w:lastRenderedPageBreak/>
        <w:t>in charge of the CONCESSIONAIRE, regarding the activities of preparation of the Definitive Engineering Studies, the execution of the Works, implementation of equipment and furniture, Commissioning, Operation of the Mandatory Services, compliance with the Service Levels, among other obligations established in the Concession Contract, as well as those established in the contract for the provision of supervision services.</w:t>
      </w:r>
      <w:r w:rsidR="002F09FE" w:rsidRPr="00E24666">
        <w:rPr>
          <w:rFonts w:cstheme="minorHAnsi"/>
          <w:lang w:val="en-US"/>
        </w:rPr>
        <w:t xml:space="preserve"> </w:t>
      </w:r>
    </w:p>
    <w:p w14:paraId="6317FAFD" w14:textId="77777777" w:rsidR="002F09FE" w:rsidRPr="00E24666" w:rsidRDefault="002F09FE" w:rsidP="002F09FE">
      <w:pPr>
        <w:pStyle w:val="Prrafodelista"/>
        <w:spacing w:after="0" w:line="240" w:lineRule="auto"/>
        <w:ind w:left="567"/>
        <w:jc w:val="both"/>
        <w:rPr>
          <w:rFonts w:cstheme="minorHAnsi"/>
          <w:lang w:val="en-US"/>
        </w:rPr>
      </w:pPr>
    </w:p>
    <w:p w14:paraId="2A04A689" w14:textId="47FB1A3D" w:rsidR="002F09FE" w:rsidRPr="00E24666" w:rsidRDefault="00D51809" w:rsidP="00FC5153">
      <w:pPr>
        <w:pStyle w:val="Prrafodelista"/>
        <w:numPr>
          <w:ilvl w:val="0"/>
          <w:numId w:val="11"/>
        </w:numPr>
        <w:spacing w:after="0" w:line="240" w:lineRule="auto"/>
        <w:ind w:left="567" w:hanging="563"/>
        <w:rPr>
          <w:rFonts w:cstheme="minorHAnsi"/>
          <w:b/>
          <w:lang w:val="en-US"/>
        </w:rPr>
      </w:pPr>
      <w:r w:rsidRPr="00E24666">
        <w:rPr>
          <w:rFonts w:cstheme="minorHAnsi"/>
          <w:b/>
          <w:lang w:val="en-US"/>
        </w:rPr>
        <w:t>Termination of Contract or Termination</w:t>
      </w:r>
      <w:r w:rsidR="002F09FE" w:rsidRPr="00E24666">
        <w:rPr>
          <w:rFonts w:cstheme="minorHAnsi"/>
          <w:b/>
          <w:lang w:val="en-US"/>
        </w:rPr>
        <w:t>:</w:t>
      </w:r>
    </w:p>
    <w:p w14:paraId="0F759B75" w14:textId="3D5BDCC9" w:rsidR="002F09FE" w:rsidRPr="00E24666" w:rsidRDefault="00D51809" w:rsidP="002F09FE">
      <w:pPr>
        <w:pStyle w:val="Prrafodelista"/>
        <w:spacing w:after="0" w:line="240" w:lineRule="auto"/>
        <w:ind w:left="567"/>
        <w:jc w:val="both"/>
        <w:rPr>
          <w:rFonts w:cstheme="minorHAnsi"/>
          <w:lang w:val="en-US"/>
        </w:rPr>
      </w:pPr>
      <w:r w:rsidRPr="00E24666">
        <w:rPr>
          <w:rFonts w:cstheme="minorHAnsi"/>
          <w:lang w:val="en-US"/>
        </w:rPr>
        <w:t>Consists of the termination of the Concession for the reasons set forth in the Concession Contract or in the Applicable Laws and Provisions.</w:t>
      </w:r>
    </w:p>
    <w:p w14:paraId="038E22CD" w14:textId="77777777" w:rsidR="002F09FE" w:rsidRPr="00E24666" w:rsidRDefault="002F09FE" w:rsidP="002F09FE">
      <w:pPr>
        <w:pStyle w:val="Prrafodelista"/>
        <w:spacing w:after="0" w:line="240" w:lineRule="auto"/>
        <w:ind w:left="567"/>
        <w:jc w:val="both"/>
        <w:rPr>
          <w:rFonts w:cstheme="minorHAnsi"/>
          <w:lang w:val="en-US"/>
        </w:rPr>
      </w:pPr>
    </w:p>
    <w:p w14:paraId="7ED9CA97" w14:textId="08453AD2" w:rsidR="002F09FE" w:rsidRPr="00E24666" w:rsidRDefault="002F09FE" w:rsidP="00FC5153">
      <w:pPr>
        <w:pStyle w:val="Prrafodelista"/>
        <w:numPr>
          <w:ilvl w:val="0"/>
          <w:numId w:val="11"/>
        </w:numPr>
        <w:spacing w:after="0" w:line="240" w:lineRule="auto"/>
        <w:ind w:left="567" w:hanging="567"/>
        <w:jc w:val="both"/>
        <w:rPr>
          <w:rFonts w:cstheme="minorHAnsi"/>
          <w:b/>
          <w:lang w:val="en-US"/>
        </w:rPr>
      </w:pPr>
      <w:r w:rsidRPr="00E24666">
        <w:rPr>
          <w:rFonts w:cstheme="minorHAnsi"/>
          <w:b/>
          <w:lang w:val="en-US"/>
        </w:rPr>
        <w:t>UIT</w:t>
      </w:r>
      <w:r w:rsidR="00BE78FD" w:rsidRPr="00E24666">
        <w:rPr>
          <w:rFonts w:cstheme="minorHAnsi"/>
          <w:b/>
          <w:lang w:val="en-US"/>
        </w:rPr>
        <w:t xml:space="preserve"> (Tax Units)</w:t>
      </w:r>
      <w:r w:rsidRPr="00E24666">
        <w:rPr>
          <w:rFonts w:cstheme="minorHAnsi"/>
          <w:b/>
          <w:lang w:val="en-US"/>
        </w:rPr>
        <w:t>:</w:t>
      </w:r>
    </w:p>
    <w:p w14:paraId="043E04EF" w14:textId="30A06A49" w:rsidR="00D356DB" w:rsidRPr="00E24666" w:rsidRDefault="00D51809" w:rsidP="00D356DB">
      <w:pPr>
        <w:pStyle w:val="Prrafodelista"/>
        <w:spacing w:after="0" w:line="240" w:lineRule="auto"/>
        <w:ind w:left="567"/>
        <w:jc w:val="both"/>
        <w:rPr>
          <w:rFonts w:cstheme="minorHAnsi"/>
          <w:lang w:val="en-US"/>
        </w:rPr>
      </w:pPr>
      <w:r w:rsidRPr="00E24666">
        <w:rPr>
          <w:rFonts w:cstheme="minorHAnsi"/>
          <w:lang w:val="en-US"/>
        </w:rPr>
        <w:t xml:space="preserve">It is the Tax Unit in accordance with Rule XV of the Preliminary Title of the Single Ordered Text of the Tax Code, approved by Supreme Decree </w:t>
      </w:r>
      <w:r w:rsidR="008235B0" w:rsidRPr="00E24666">
        <w:rPr>
          <w:rFonts w:cstheme="minorHAnsi"/>
          <w:lang w:val="en-US"/>
        </w:rPr>
        <w:t>No.</w:t>
      </w:r>
      <w:r w:rsidRPr="00E24666">
        <w:rPr>
          <w:rFonts w:cstheme="minorHAnsi"/>
          <w:lang w:val="en-US"/>
        </w:rPr>
        <w:t xml:space="preserve"> 133-2013-EF, or rule that replaces it. For the purposes of this Concession Contract, the value in force at the time the corresponding penalty or deduction is applied, as the case may be, shall be considered.</w:t>
      </w:r>
    </w:p>
    <w:p w14:paraId="5A5004E3" w14:textId="77777777" w:rsidR="00D356DB" w:rsidRPr="00E24666" w:rsidRDefault="00D356DB" w:rsidP="00D356DB">
      <w:pPr>
        <w:spacing w:after="0" w:line="240" w:lineRule="auto"/>
        <w:jc w:val="both"/>
        <w:rPr>
          <w:rFonts w:cstheme="minorHAnsi"/>
          <w:lang w:val="en-US"/>
        </w:rPr>
      </w:pPr>
    </w:p>
    <w:p w14:paraId="4AD85DEB" w14:textId="57DBC11B" w:rsidR="00D356DB" w:rsidRPr="00E24666" w:rsidRDefault="00D51809" w:rsidP="00FC5153">
      <w:pPr>
        <w:pStyle w:val="Prrafodelista"/>
        <w:numPr>
          <w:ilvl w:val="0"/>
          <w:numId w:val="11"/>
        </w:numPr>
        <w:spacing w:after="0" w:line="240" w:lineRule="auto"/>
        <w:ind w:left="567" w:hanging="567"/>
        <w:rPr>
          <w:rFonts w:cstheme="minorHAnsi"/>
          <w:b/>
          <w:lang w:val="en-US"/>
        </w:rPr>
      </w:pPr>
      <w:r w:rsidRPr="00E24666">
        <w:rPr>
          <w:rFonts w:cstheme="minorHAnsi"/>
          <w:b/>
          <w:lang w:val="en-US"/>
        </w:rPr>
        <w:t>Book Value of Assets</w:t>
      </w:r>
    </w:p>
    <w:p w14:paraId="2FA09605" w14:textId="4F8D87A1" w:rsidR="006F5B0F" w:rsidRPr="00E24666" w:rsidRDefault="00D51809" w:rsidP="00BE78FD">
      <w:pPr>
        <w:pStyle w:val="Prrafodelista"/>
        <w:spacing w:after="0" w:line="240" w:lineRule="auto"/>
        <w:ind w:left="567"/>
        <w:jc w:val="both"/>
        <w:rPr>
          <w:rFonts w:cstheme="minorHAnsi"/>
          <w:lang w:val="en-US"/>
        </w:rPr>
      </w:pPr>
      <w:r w:rsidRPr="00E24666">
        <w:rPr>
          <w:rFonts w:cstheme="minorHAnsi"/>
          <w:lang w:val="en-US"/>
        </w:rPr>
        <w:t xml:space="preserve">Regardless of the value established for tax purposes or for any other purpose, for purposes of the </w:t>
      </w:r>
      <w:r w:rsidR="00B11E92" w:rsidRPr="00E24666">
        <w:rPr>
          <w:rFonts w:cstheme="minorHAnsi"/>
          <w:lang w:val="en-US"/>
        </w:rPr>
        <w:t>Contract</w:t>
      </w:r>
      <w:r w:rsidRPr="00E24666">
        <w:rPr>
          <w:rFonts w:cstheme="minorHAnsi"/>
          <w:lang w:val="en-US"/>
        </w:rPr>
        <w:t xml:space="preserve">, the "book value of asset" is the book value of the Investment or of the financial asset reflecting the Investment expressed in Soles (according to audited Financial Statements), and to International Financial Reporting Standards (IFRS), without applying any restatement of such values from the time the Investment was executed for the commencement of Operations until the time of making the </w:t>
      </w:r>
      <w:r w:rsidR="00432DD6" w:rsidRPr="00E24666">
        <w:rPr>
          <w:rFonts w:cstheme="minorHAnsi"/>
          <w:lang w:val="en-US"/>
        </w:rPr>
        <w:t>settlement</w:t>
      </w:r>
      <w:r w:rsidRPr="00E24666">
        <w:rPr>
          <w:rFonts w:cstheme="minorHAnsi"/>
          <w:lang w:val="en-US"/>
        </w:rPr>
        <w:t xml:space="preserve"> calculation.</w:t>
      </w:r>
      <w:r w:rsidR="006F5B0F" w:rsidRPr="00E24666">
        <w:rPr>
          <w:rFonts w:cstheme="minorHAnsi"/>
          <w:lang w:val="en-US"/>
        </w:rPr>
        <w:br w:type="page"/>
      </w:r>
    </w:p>
    <w:p w14:paraId="3EA7FC28" w14:textId="5F91014B" w:rsidR="00DF3FD6" w:rsidRPr="00E24666" w:rsidRDefault="00D51809" w:rsidP="004F4F7E">
      <w:pPr>
        <w:pStyle w:val="Ttulo1"/>
        <w:numPr>
          <w:ilvl w:val="0"/>
          <w:numId w:val="0"/>
        </w:numPr>
        <w:spacing w:line="240" w:lineRule="auto"/>
        <w:jc w:val="center"/>
        <w:rPr>
          <w:rFonts w:cstheme="minorHAnsi"/>
          <w:lang w:val="en-US"/>
        </w:rPr>
      </w:pPr>
      <w:bookmarkStart w:id="674" w:name="_Toc70611713"/>
      <w:r w:rsidRPr="00E24666">
        <w:rPr>
          <w:rFonts w:cstheme="minorHAnsi"/>
          <w:lang w:val="en-US"/>
        </w:rPr>
        <w:lastRenderedPageBreak/>
        <w:t xml:space="preserve">ANNEX 2: </w:t>
      </w:r>
      <w:r w:rsidR="008D32A9" w:rsidRPr="00E24666">
        <w:rPr>
          <w:rFonts w:cstheme="minorHAnsi"/>
          <w:lang w:val="en-US"/>
        </w:rPr>
        <w:t>AGREEMENTS DELEGATING AUTHORITY TO MINEDU</w:t>
      </w:r>
      <w:bookmarkEnd w:id="674"/>
    </w:p>
    <w:p w14:paraId="43C017F6" w14:textId="5AE66844" w:rsidR="003D39EA" w:rsidRPr="00E24666" w:rsidRDefault="003D39EA" w:rsidP="008C0617">
      <w:pPr>
        <w:pBdr>
          <w:bottom w:val="single" w:sz="12" w:space="1" w:color="auto"/>
        </w:pBdr>
        <w:spacing w:after="0" w:line="240" w:lineRule="auto"/>
        <w:rPr>
          <w:rFonts w:cstheme="minorHAnsi"/>
          <w:b/>
          <w:lang w:val="en-US"/>
        </w:rPr>
      </w:pPr>
    </w:p>
    <w:p w14:paraId="3B640864" w14:textId="77777777" w:rsidR="003D39EA" w:rsidRPr="00E24666" w:rsidRDefault="003D39EA" w:rsidP="003D39EA">
      <w:pPr>
        <w:spacing w:after="0" w:line="240" w:lineRule="auto"/>
        <w:jc w:val="both"/>
        <w:rPr>
          <w:rFonts w:cstheme="minorHAnsi"/>
          <w:lang w:val="en-US"/>
        </w:rPr>
      </w:pPr>
    </w:p>
    <w:p w14:paraId="0701F778" w14:textId="77777777" w:rsidR="0060316B" w:rsidRPr="00E24666" w:rsidRDefault="004F4F7E" w:rsidP="008C0617">
      <w:pPr>
        <w:spacing w:after="0" w:line="240" w:lineRule="auto"/>
        <w:rPr>
          <w:rFonts w:cstheme="minorHAnsi"/>
          <w:b/>
          <w:bCs/>
          <w:lang w:val="en-US"/>
        </w:rPr>
      </w:pPr>
      <w:r w:rsidRPr="00E24666">
        <w:rPr>
          <w:lang w:val="en-US"/>
        </w:rPr>
        <w:br w:type="page"/>
      </w:r>
    </w:p>
    <w:p w14:paraId="51DDCFE2" w14:textId="424BE701" w:rsidR="003D39EA" w:rsidRPr="00E24666" w:rsidRDefault="00D51809" w:rsidP="00A2095A">
      <w:pPr>
        <w:pStyle w:val="Ttulo1"/>
        <w:numPr>
          <w:ilvl w:val="0"/>
          <w:numId w:val="0"/>
        </w:numPr>
        <w:spacing w:line="240" w:lineRule="auto"/>
        <w:jc w:val="center"/>
        <w:rPr>
          <w:lang w:val="en-US"/>
        </w:rPr>
      </w:pPr>
      <w:bookmarkStart w:id="675" w:name="_Toc70611714"/>
      <w:r w:rsidRPr="00E24666">
        <w:rPr>
          <w:rFonts w:cstheme="minorHAnsi"/>
          <w:lang w:val="en-US"/>
        </w:rPr>
        <w:lastRenderedPageBreak/>
        <w:t>ANNEX 3: CONCESSION AREAS</w:t>
      </w:r>
      <w:bookmarkEnd w:id="675"/>
    </w:p>
    <w:p w14:paraId="41F230BE" w14:textId="457CEA44" w:rsidR="00DF3FD6" w:rsidRPr="00E24666" w:rsidRDefault="00DF3FD6" w:rsidP="00A2095A">
      <w:pPr>
        <w:pBdr>
          <w:bottom w:val="single" w:sz="12" w:space="1" w:color="auto"/>
        </w:pBdr>
        <w:spacing w:after="0" w:line="240" w:lineRule="auto"/>
        <w:jc w:val="center"/>
        <w:rPr>
          <w:lang w:val="en-US"/>
        </w:rPr>
      </w:pPr>
    </w:p>
    <w:p w14:paraId="0344C8DC" w14:textId="77777777" w:rsidR="001E44E9" w:rsidRPr="00E24666" w:rsidRDefault="001E44E9" w:rsidP="001E44E9">
      <w:pPr>
        <w:spacing w:after="0" w:line="240" w:lineRule="auto"/>
        <w:jc w:val="center"/>
        <w:rPr>
          <w:rFonts w:cstheme="minorHAnsi"/>
          <w:b/>
          <w:bCs/>
          <w:lang w:val="en-US"/>
        </w:rPr>
      </w:pPr>
    </w:p>
    <w:p w14:paraId="65065A3D" w14:textId="77777777" w:rsidR="00A50011" w:rsidRPr="00E24666" w:rsidRDefault="00A50011" w:rsidP="00A50011">
      <w:pPr>
        <w:spacing w:after="0" w:line="240" w:lineRule="auto"/>
        <w:jc w:val="center"/>
        <w:rPr>
          <w:rFonts w:cstheme="minorHAnsi"/>
          <w:b/>
          <w:bCs/>
          <w:lang w:val="en-US"/>
        </w:rPr>
      </w:pPr>
    </w:p>
    <w:tbl>
      <w:tblPr>
        <w:tblStyle w:val="Tablaconcuadrcula"/>
        <w:tblW w:w="0" w:type="auto"/>
        <w:tblLook w:val="04A0" w:firstRow="1" w:lastRow="0" w:firstColumn="1" w:lastColumn="0" w:noHBand="0" w:noVBand="1"/>
      </w:tblPr>
      <w:tblGrid>
        <w:gridCol w:w="4241"/>
        <w:gridCol w:w="4253"/>
      </w:tblGrid>
      <w:tr w:rsidR="00A50011" w:rsidRPr="00E24666" w14:paraId="605D4874" w14:textId="77777777" w:rsidTr="00D51809">
        <w:tc>
          <w:tcPr>
            <w:tcW w:w="8494" w:type="dxa"/>
            <w:gridSpan w:val="2"/>
          </w:tcPr>
          <w:p w14:paraId="3FC0BE9C" w14:textId="77777777" w:rsidR="00A50011" w:rsidRPr="00E24666" w:rsidRDefault="00A50011" w:rsidP="00A50011">
            <w:pPr>
              <w:jc w:val="center"/>
              <w:rPr>
                <w:rFonts w:cstheme="minorHAnsi"/>
                <w:b/>
                <w:sz w:val="22"/>
                <w:szCs w:val="22"/>
                <w:lang w:val="en-US"/>
              </w:rPr>
            </w:pPr>
            <w:r w:rsidRPr="00E24666">
              <w:rPr>
                <w:rFonts w:cstheme="minorHAnsi"/>
                <w:b/>
                <w:lang w:val="en-US"/>
              </w:rPr>
              <w:t>COAR PASCO</w:t>
            </w:r>
          </w:p>
        </w:tc>
      </w:tr>
      <w:tr w:rsidR="00D51809" w:rsidRPr="00E24666" w14:paraId="3FF80BBA" w14:textId="77777777" w:rsidTr="00D51809">
        <w:tc>
          <w:tcPr>
            <w:tcW w:w="4241" w:type="dxa"/>
          </w:tcPr>
          <w:p w14:paraId="75B1658D" w14:textId="659B0306" w:rsidR="00D51809" w:rsidRPr="00E24666" w:rsidRDefault="00D51809" w:rsidP="00D51809">
            <w:pPr>
              <w:rPr>
                <w:rFonts w:cstheme="minorHAnsi"/>
                <w:b/>
                <w:sz w:val="22"/>
                <w:szCs w:val="22"/>
                <w:lang w:val="en-US"/>
              </w:rPr>
            </w:pPr>
            <w:r w:rsidRPr="00E24666">
              <w:rPr>
                <w:rFonts w:cstheme="minorHAnsi"/>
                <w:b/>
                <w:sz w:val="22"/>
                <w:szCs w:val="22"/>
                <w:lang w:val="en-US"/>
              </w:rPr>
              <w:t>Property Re</w:t>
            </w:r>
            <w:r w:rsidRPr="00E24666">
              <w:rPr>
                <w:rFonts w:cstheme="minorHAnsi"/>
                <w:b/>
                <w:lang w:val="en-US"/>
              </w:rPr>
              <w:t>gistration Number</w:t>
            </w:r>
          </w:p>
        </w:tc>
        <w:tc>
          <w:tcPr>
            <w:tcW w:w="4253" w:type="dxa"/>
          </w:tcPr>
          <w:p w14:paraId="3191C324" w14:textId="21D147FB" w:rsidR="00D51809" w:rsidRPr="00E24666" w:rsidRDefault="008235B0" w:rsidP="00BE78FD">
            <w:pPr>
              <w:rPr>
                <w:rFonts w:cstheme="minorHAnsi"/>
                <w:sz w:val="22"/>
                <w:szCs w:val="22"/>
                <w:lang w:val="en-US"/>
              </w:rPr>
            </w:pPr>
            <w:r w:rsidRPr="004D65EC">
              <w:rPr>
                <w:rFonts w:cstheme="minorHAnsi"/>
                <w:lang w:val="en-US"/>
              </w:rPr>
              <w:t>N</w:t>
            </w:r>
            <w:r w:rsidR="00BE78FD" w:rsidRPr="004D65EC">
              <w:rPr>
                <w:rFonts w:cstheme="minorHAnsi"/>
                <w:lang w:val="en-US"/>
              </w:rPr>
              <w:t>o</w:t>
            </w:r>
            <w:r w:rsidRPr="00E24666">
              <w:rPr>
                <w:rFonts w:cstheme="minorHAnsi"/>
                <w:lang w:val="en-US"/>
              </w:rPr>
              <w:t>.</w:t>
            </w:r>
            <w:r w:rsidR="00D51809" w:rsidRPr="00E24666">
              <w:rPr>
                <w:rFonts w:cstheme="minorHAnsi"/>
                <w:lang w:val="en-US"/>
              </w:rPr>
              <w:t xml:space="preserve"> 11067792 of the Real Estate Registry of the Registr</w:t>
            </w:r>
            <w:r w:rsidR="00BE78FD" w:rsidRPr="00E24666">
              <w:rPr>
                <w:rFonts w:cstheme="minorHAnsi"/>
                <w:lang w:val="en-US"/>
              </w:rPr>
              <w:t>y Office of La Merced – Registration Area</w:t>
            </w:r>
            <w:r w:rsidR="00D51809" w:rsidRPr="00E24666">
              <w:rPr>
                <w:rFonts w:cstheme="minorHAnsi"/>
                <w:lang w:val="en-US"/>
              </w:rPr>
              <w:t xml:space="preserve"> </w:t>
            </w:r>
            <w:r w:rsidRPr="00E24666">
              <w:rPr>
                <w:rFonts w:cstheme="minorHAnsi"/>
                <w:lang w:val="en-US"/>
              </w:rPr>
              <w:t>N</w:t>
            </w:r>
            <w:r w:rsidR="00BE78FD" w:rsidRPr="00E24666">
              <w:rPr>
                <w:rFonts w:cstheme="minorHAnsi"/>
                <w:lang w:val="en-US"/>
              </w:rPr>
              <w:t>o</w:t>
            </w:r>
            <w:r w:rsidRPr="00E24666">
              <w:rPr>
                <w:rFonts w:cstheme="minorHAnsi"/>
                <w:lang w:val="en-US"/>
              </w:rPr>
              <w:t>.</w:t>
            </w:r>
            <w:r w:rsidR="00D51809" w:rsidRPr="00E24666">
              <w:rPr>
                <w:rFonts w:cstheme="minorHAnsi"/>
                <w:lang w:val="en-US"/>
              </w:rPr>
              <w:t xml:space="preserve"> VIII</w:t>
            </w:r>
          </w:p>
        </w:tc>
      </w:tr>
      <w:tr w:rsidR="00D51809" w:rsidRPr="00E24666" w14:paraId="3B4BA59D" w14:textId="77777777" w:rsidTr="00D51809">
        <w:tc>
          <w:tcPr>
            <w:tcW w:w="4241" w:type="dxa"/>
          </w:tcPr>
          <w:p w14:paraId="29E6BBA2" w14:textId="7307B7FB" w:rsidR="00D51809" w:rsidRPr="00E24666" w:rsidRDefault="00D51809" w:rsidP="00D51809">
            <w:pPr>
              <w:rPr>
                <w:rFonts w:cstheme="minorHAnsi"/>
                <w:b/>
                <w:sz w:val="22"/>
                <w:szCs w:val="22"/>
                <w:lang w:val="en-US"/>
              </w:rPr>
            </w:pPr>
            <w:r w:rsidRPr="00E24666">
              <w:rPr>
                <w:rFonts w:cstheme="minorHAnsi"/>
                <w:b/>
                <w:sz w:val="22"/>
                <w:szCs w:val="22"/>
                <w:lang w:val="en-US"/>
              </w:rPr>
              <w:t>Property Ow</w:t>
            </w:r>
            <w:r w:rsidRPr="00E24666">
              <w:rPr>
                <w:rFonts w:cstheme="minorHAnsi"/>
                <w:b/>
                <w:lang w:val="en-US"/>
              </w:rPr>
              <w:t>ner</w:t>
            </w:r>
          </w:p>
        </w:tc>
        <w:tc>
          <w:tcPr>
            <w:tcW w:w="4253" w:type="dxa"/>
          </w:tcPr>
          <w:p w14:paraId="13B90042" w14:textId="1EEEA244" w:rsidR="00D51809" w:rsidRPr="004D65EC" w:rsidRDefault="00D51809" w:rsidP="00D51809">
            <w:pPr>
              <w:rPr>
                <w:rFonts w:cstheme="minorHAnsi"/>
                <w:sz w:val="22"/>
                <w:szCs w:val="22"/>
                <w:lang w:val="en-US"/>
              </w:rPr>
            </w:pPr>
            <w:r w:rsidRPr="004D65EC">
              <w:rPr>
                <w:lang w:val="en-US"/>
              </w:rPr>
              <w:t>District Municipality of Chontabamba</w:t>
            </w:r>
          </w:p>
        </w:tc>
      </w:tr>
      <w:tr w:rsidR="00D51809" w:rsidRPr="00166332" w14:paraId="40ED0730" w14:textId="77777777" w:rsidTr="00D51809">
        <w:tc>
          <w:tcPr>
            <w:tcW w:w="4241" w:type="dxa"/>
          </w:tcPr>
          <w:p w14:paraId="601D565E" w14:textId="085E891A" w:rsidR="00D51809" w:rsidRPr="00E24666" w:rsidRDefault="00D51809" w:rsidP="00D51809">
            <w:pPr>
              <w:rPr>
                <w:rFonts w:cstheme="minorHAnsi"/>
                <w:b/>
                <w:sz w:val="22"/>
                <w:szCs w:val="22"/>
                <w:lang w:val="en-US"/>
              </w:rPr>
            </w:pPr>
            <w:r w:rsidRPr="00E24666">
              <w:rPr>
                <w:rFonts w:cstheme="minorHAnsi"/>
                <w:b/>
                <w:sz w:val="22"/>
                <w:szCs w:val="22"/>
                <w:lang w:val="en-US"/>
              </w:rPr>
              <w:t>Property Description</w:t>
            </w:r>
          </w:p>
        </w:tc>
        <w:tc>
          <w:tcPr>
            <w:tcW w:w="4253" w:type="dxa"/>
          </w:tcPr>
          <w:p w14:paraId="60874849" w14:textId="67FFD2FE" w:rsidR="00D51809" w:rsidRPr="00E24666" w:rsidRDefault="00D51809" w:rsidP="00233F37">
            <w:pPr>
              <w:rPr>
                <w:rFonts w:cstheme="minorHAnsi"/>
                <w:sz w:val="22"/>
                <w:szCs w:val="22"/>
                <w:lang w:val="en-US"/>
              </w:rPr>
            </w:pPr>
            <w:r w:rsidRPr="004D65EC">
              <w:rPr>
                <w:lang w:val="en-US"/>
              </w:rPr>
              <w:t xml:space="preserve">Between Street </w:t>
            </w:r>
            <w:r w:rsidR="008235B0" w:rsidRPr="004D65EC">
              <w:rPr>
                <w:lang w:val="en-US"/>
              </w:rPr>
              <w:t>N</w:t>
            </w:r>
            <w:r w:rsidR="00BE78FD" w:rsidRPr="00E24666">
              <w:rPr>
                <w:lang w:val="en-US"/>
              </w:rPr>
              <w:t>o</w:t>
            </w:r>
            <w:r w:rsidR="008235B0" w:rsidRPr="00E24666">
              <w:rPr>
                <w:lang w:val="en-US"/>
              </w:rPr>
              <w:t>.</w:t>
            </w:r>
            <w:r w:rsidRPr="00E24666">
              <w:rPr>
                <w:lang w:val="en-US"/>
              </w:rPr>
              <w:t xml:space="preserve"> 03 and Street </w:t>
            </w:r>
            <w:r w:rsidR="008235B0" w:rsidRPr="00E24666">
              <w:rPr>
                <w:lang w:val="en-US"/>
              </w:rPr>
              <w:t>N</w:t>
            </w:r>
            <w:r w:rsidR="00BE78FD" w:rsidRPr="00E24666">
              <w:rPr>
                <w:lang w:val="en-US"/>
              </w:rPr>
              <w:t>o</w:t>
            </w:r>
            <w:r w:rsidR="008235B0" w:rsidRPr="00E24666">
              <w:rPr>
                <w:lang w:val="en-US"/>
              </w:rPr>
              <w:t>.</w:t>
            </w:r>
            <w:r w:rsidRPr="00E24666">
              <w:rPr>
                <w:lang w:val="en-US"/>
              </w:rPr>
              <w:t xml:space="preserve"> 05 and </w:t>
            </w:r>
            <w:r w:rsidR="00233F37" w:rsidRPr="00E24666">
              <w:rPr>
                <w:lang w:val="en-US"/>
              </w:rPr>
              <w:t>by</w:t>
            </w:r>
            <w:r w:rsidRPr="00E24666">
              <w:rPr>
                <w:lang w:val="en-US"/>
              </w:rPr>
              <w:t xml:space="preserve"> </w:t>
            </w:r>
            <w:r w:rsidR="0089139A" w:rsidRPr="00E24666">
              <w:rPr>
                <w:lang w:val="en-US"/>
              </w:rPr>
              <w:t>Boardwalk</w:t>
            </w:r>
            <w:r w:rsidRPr="00E24666">
              <w:rPr>
                <w:lang w:val="en-US"/>
              </w:rPr>
              <w:t xml:space="preserve"> Churumazu</w:t>
            </w:r>
            <w:r w:rsidR="00BE78FD" w:rsidRPr="00E24666">
              <w:rPr>
                <w:lang w:val="en-US"/>
              </w:rPr>
              <w:t xml:space="preserve"> Sector</w:t>
            </w:r>
            <w:r w:rsidRPr="00E24666">
              <w:rPr>
                <w:lang w:val="en-US"/>
              </w:rPr>
              <w:t>, in the district of Chontabamba, province of Oxapampa and region of Pasco.</w:t>
            </w:r>
          </w:p>
        </w:tc>
      </w:tr>
      <w:tr w:rsidR="00D51809" w:rsidRPr="00166332" w14:paraId="2D5B57C3" w14:textId="77777777" w:rsidTr="00D51809">
        <w:tc>
          <w:tcPr>
            <w:tcW w:w="4241" w:type="dxa"/>
          </w:tcPr>
          <w:p w14:paraId="6039A124" w14:textId="78883689" w:rsidR="00D51809" w:rsidRPr="00E24666" w:rsidRDefault="00D51809" w:rsidP="00D51809">
            <w:pPr>
              <w:rPr>
                <w:rFonts w:cstheme="minorHAnsi"/>
                <w:b/>
                <w:sz w:val="22"/>
                <w:szCs w:val="22"/>
                <w:lang w:val="en-US"/>
              </w:rPr>
            </w:pPr>
            <w:r w:rsidRPr="00E24666">
              <w:rPr>
                <w:rFonts w:cstheme="minorHAnsi"/>
                <w:b/>
                <w:sz w:val="22"/>
                <w:szCs w:val="22"/>
                <w:lang w:val="en-US"/>
              </w:rPr>
              <w:t xml:space="preserve">Area and Perimeter </w:t>
            </w:r>
            <w:r w:rsidRPr="00E24666">
              <w:rPr>
                <w:rFonts w:cstheme="minorHAnsi"/>
                <w:b/>
                <w:lang w:val="en-US"/>
              </w:rPr>
              <w:t>Measurements</w:t>
            </w:r>
          </w:p>
        </w:tc>
        <w:tc>
          <w:tcPr>
            <w:tcW w:w="4253" w:type="dxa"/>
          </w:tcPr>
          <w:p w14:paraId="53642331" w14:textId="2DE1FF2E" w:rsidR="00D51809" w:rsidRPr="00E24666" w:rsidRDefault="00D51809" w:rsidP="00D51809">
            <w:pPr>
              <w:rPr>
                <w:rFonts w:cstheme="minorHAnsi"/>
                <w:sz w:val="22"/>
                <w:szCs w:val="22"/>
                <w:lang w:val="en-US"/>
              </w:rPr>
            </w:pPr>
            <w:r w:rsidRPr="004D65EC">
              <w:rPr>
                <w:rFonts w:cstheme="minorHAnsi"/>
                <w:lang w:val="en-US"/>
              </w:rPr>
              <w:t xml:space="preserve">31,406.37 m2 (area in the process of </w:t>
            </w:r>
            <w:r w:rsidR="00347F0E" w:rsidRPr="00E24666">
              <w:rPr>
                <w:rFonts w:cstheme="minorHAnsi"/>
                <w:lang w:val="en-US"/>
              </w:rPr>
              <w:t>sanitation</w:t>
            </w:r>
            <w:r w:rsidRPr="00E24666">
              <w:rPr>
                <w:rFonts w:cstheme="minorHAnsi"/>
                <w:lang w:val="en-US"/>
              </w:rPr>
              <w:t xml:space="preserve">, </w:t>
            </w:r>
            <w:r w:rsidR="00347F0E" w:rsidRPr="00E24666">
              <w:rPr>
                <w:rFonts w:cstheme="minorHAnsi"/>
                <w:lang w:val="en-US"/>
              </w:rPr>
              <w:t>transformation</w:t>
            </w:r>
            <w:r w:rsidRPr="00E24666">
              <w:rPr>
                <w:rFonts w:cstheme="minorHAnsi"/>
                <w:lang w:val="en-US"/>
              </w:rPr>
              <w:t xml:space="preserve"> or rectification). </w:t>
            </w:r>
          </w:p>
          <w:p w14:paraId="5ED8EFC4" w14:textId="333E5E51" w:rsidR="00D51809" w:rsidRPr="00E24666" w:rsidRDefault="00D51809" w:rsidP="00D51809">
            <w:pPr>
              <w:jc w:val="both"/>
              <w:rPr>
                <w:rFonts w:cstheme="minorHAnsi"/>
                <w:bCs/>
                <w:sz w:val="22"/>
                <w:szCs w:val="22"/>
                <w:lang w:val="en-US" w:eastAsia="es-ES"/>
              </w:rPr>
            </w:pPr>
            <w:r w:rsidRPr="00E24666">
              <w:rPr>
                <w:rFonts w:cstheme="minorHAnsi"/>
                <w:lang w:val="en-US"/>
              </w:rPr>
              <w:t>The following limits are described, which added together generate a perimeter of 844.64 ml:</w:t>
            </w:r>
          </w:p>
          <w:p w14:paraId="335D05A7" w14:textId="3D567999" w:rsidR="00D51809" w:rsidRPr="00E24666" w:rsidRDefault="00347F0E" w:rsidP="00FC5153">
            <w:pPr>
              <w:pStyle w:val="Prrafodelista"/>
              <w:numPr>
                <w:ilvl w:val="0"/>
                <w:numId w:val="214"/>
              </w:numPr>
              <w:spacing w:line="276" w:lineRule="auto"/>
              <w:ind w:left="470"/>
              <w:jc w:val="both"/>
              <w:rPr>
                <w:rFonts w:cstheme="minorHAnsi"/>
                <w:sz w:val="22"/>
                <w:szCs w:val="22"/>
                <w:lang w:val="en-US"/>
              </w:rPr>
            </w:pPr>
            <w:r w:rsidRPr="00E24666">
              <w:rPr>
                <w:rFonts w:cstheme="minorHAnsi"/>
                <w:lang w:val="en-US"/>
              </w:rPr>
              <w:t>N</w:t>
            </w:r>
            <w:r w:rsidR="00D51809" w:rsidRPr="00E24666">
              <w:rPr>
                <w:rFonts w:cstheme="minorHAnsi"/>
                <w:lang w:val="en-US"/>
              </w:rPr>
              <w:t xml:space="preserve">orth: </w:t>
            </w:r>
            <w:r w:rsidR="00233F37" w:rsidRPr="00E24666">
              <w:rPr>
                <w:rFonts w:cstheme="minorHAnsi"/>
                <w:lang w:val="en-US"/>
              </w:rPr>
              <w:t>by</w:t>
            </w:r>
            <w:r w:rsidR="00D51809" w:rsidRPr="00E24666">
              <w:rPr>
                <w:rFonts w:cstheme="minorHAnsi"/>
                <w:lang w:val="en-US"/>
              </w:rPr>
              <w:t xml:space="preserve"> </w:t>
            </w:r>
            <w:r w:rsidR="0089139A" w:rsidRPr="00E24666">
              <w:rPr>
                <w:rFonts w:cstheme="minorHAnsi"/>
                <w:lang w:val="en-US"/>
              </w:rPr>
              <w:t>Boardwalk</w:t>
            </w:r>
            <w:r w:rsidR="00D51809" w:rsidRPr="00E24666">
              <w:rPr>
                <w:rFonts w:cstheme="minorHAnsi"/>
                <w:lang w:val="en-US"/>
              </w:rPr>
              <w:t>, with 100 ml.</w:t>
            </w:r>
          </w:p>
          <w:p w14:paraId="12AE95A3" w14:textId="7DF150F6" w:rsidR="00D51809" w:rsidRPr="00E24666" w:rsidRDefault="00347F0E" w:rsidP="00FC5153">
            <w:pPr>
              <w:pStyle w:val="Prrafodelista"/>
              <w:numPr>
                <w:ilvl w:val="0"/>
                <w:numId w:val="214"/>
              </w:numPr>
              <w:spacing w:line="276" w:lineRule="auto"/>
              <w:ind w:left="470"/>
              <w:jc w:val="both"/>
              <w:rPr>
                <w:rFonts w:cstheme="minorHAnsi"/>
                <w:sz w:val="22"/>
                <w:szCs w:val="22"/>
                <w:lang w:val="en-US"/>
              </w:rPr>
            </w:pPr>
            <w:r w:rsidRPr="00E24666">
              <w:rPr>
                <w:rFonts w:cstheme="minorHAnsi"/>
                <w:lang w:val="en-US"/>
              </w:rPr>
              <w:t>E</w:t>
            </w:r>
            <w:r w:rsidR="00D51809" w:rsidRPr="00E24666">
              <w:rPr>
                <w:rFonts w:cstheme="minorHAnsi"/>
                <w:lang w:val="en-US"/>
              </w:rPr>
              <w:t xml:space="preserve">ast: With </w:t>
            </w:r>
            <w:r w:rsidRPr="00E24666">
              <w:rPr>
                <w:rFonts w:cstheme="minorHAnsi"/>
                <w:lang w:val="en-US"/>
              </w:rPr>
              <w:t>Street</w:t>
            </w:r>
            <w:r w:rsidR="00D51809" w:rsidRPr="00E24666">
              <w:rPr>
                <w:rFonts w:cstheme="minorHAnsi"/>
                <w:lang w:val="en-US"/>
              </w:rPr>
              <w:t xml:space="preserve"> </w:t>
            </w:r>
            <w:r w:rsidR="008235B0" w:rsidRPr="00E24666">
              <w:rPr>
                <w:rFonts w:cstheme="minorHAnsi"/>
                <w:lang w:val="en-US"/>
              </w:rPr>
              <w:t>No.</w:t>
            </w:r>
            <w:r w:rsidR="00D51809" w:rsidRPr="00E24666">
              <w:rPr>
                <w:rFonts w:cstheme="minorHAnsi"/>
                <w:lang w:val="en-US"/>
              </w:rPr>
              <w:t xml:space="preserve"> 05, with 202.44 ml and 162.53 ml.</w:t>
            </w:r>
          </w:p>
          <w:p w14:paraId="4EAF4A02" w14:textId="1801932F" w:rsidR="00D51809" w:rsidRPr="00E24666" w:rsidRDefault="00347F0E" w:rsidP="00FC5153">
            <w:pPr>
              <w:pStyle w:val="Prrafodelista"/>
              <w:numPr>
                <w:ilvl w:val="0"/>
                <w:numId w:val="214"/>
              </w:numPr>
              <w:spacing w:line="276" w:lineRule="auto"/>
              <w:ind w:left="470"/>
              <w:jc w:val="both"/>
              <w:rPr>
                <w:rFonts w:cstheme="minorHAnsi"/>
                <w:sz w:val="22"/>
                <w:szCs w:val="22"/>
                <w:lang w:val="en-US"/>
              </w:rPr>
            </w:pPr>
            <w:r w:rsidRPr="00E24666">
              <w:rPr>
                <w:rFonts w:cstheme="minorHAnsi"/>
                <w:lang w:val="en-US"/>
              </w:rPr>
              <w:t>S</w:t>
            </w:r>
            <w:r w:rsidR="00D51809" w:rsidRPr="00E24666">
              <w:rPr>
                <w:rFonts w:cstheme="minorHAnsi"/>
                <w:lang w:val="en-US"/>
              </w:rPr>
              <w:t>outh: With the land of the Municipal Premises of Chontabamba, with 97.93 ml.</w:t>
            </w:r>
          </w:p>
          <w:p w14:paraId="39303B94" w14:textId="27B3C631" w:rsidR="00D51809" w:rsidRPr="00E24666" w:rsidRDefault="00347F0E" w:rsidP="00FC5153">
            <w:pPr>
              <w:pStyle w:val="Prrafodelista"/>
              <w:numPr>
                <w:ilvl w:val="0"/>
                <w:numId w:val="214"/>
              </w:numPr>
              <w:spacing w:line="276" w:lineRule="auto"/>
              <w:ind w:left="470"/>
              <w:jc w:val="both"/>
              <w:rPr>
                <w:rFonts w:cstheme="minorHAnsi"/>
                <w:sz w:val="22"/>
                <w:szCs w:val="22"/>
                <w:lang w:val="en-US"/>
              </w:rPr>
            </w:pPr>
            <w:r w:rsidRPr="00E24666">
              <w:rPr>
                <w:rFonts w:cstheme="minorHAnsi"/>
                <w:lang w:val="en-US"/>
              </w:rPr>
              <w:t>W</w:t>
            </w:r>
            <w:r w:rsidR="00D51809" w:rsidRPr="00E24666">
              <w:rPr>
                <w:rFonts w:cstheme="minorHAnsi"/>
                <w:lang w:val="en-US"/>
              </w:rPr>
              <w:t xml:space="preserve">est: With </w:t>
            </w:r>
            <w:r w:rsidRPr="00E24666">
              <w:rPr>
                <w:rFonts w:cstheme="minorHAnsi"/>
                <w:lang w:val="en-US"/>
              </w:rPr>
              <w:t>street</w:t>
            </w:r>
            <w:r w:rsidR="00D51809" w:rsidRPr="00E24666">
              <w:rPr>
                <w:rFonts w:cstheme="minorHAnsi"/>
                <w:lang w:val="en-US"/>
              </w:rPr>
              <w:t xml:space="preserve"> </w:t>
            </w:r>
            <w:r w:rsidR="008235B0" w:rsidRPr="00E24666">
              <w:rPr>
                <w:rFonts w:cstheme="minorHAnsi"/>
                <w:lang w:val="en-US"/>
              </w:rPr>
              <w:t>No.</w:t>
            </w:r>
            <w:r w:rsidR="00D51809" w:rsidRPr="00E24666">
              <w:rPr>
                <w:rFonts w:cstheme="minorHAnsi"/>
                <w:lang w:val="en-US"/>
              </w:rPr>
              <w:t xml:space="preserve"> 03, with 169.91 and 111.83 linear meters.</w:t>
            </w:r>
          </w:p>
          <w:p w14:paraId="0A6A5C15" w14:textId="643F5732" w:rsidR="00D51809" w:rsidRPr="00E24666" w:rsidRDefault="00D51809" w:rsidP="00D51809">
            <w:pPr>
              <w:rPr>
                <w:rFonts w:cstheme="minorHAnsi"/>
                <w:sz w:val="22"/>
                <w:szCs w:val="22"/>
                <w:lang w:val="en-US"/>
              </w:rPr>
            </w:pPr>
          </w:p>
        </w:tc>
      </w:tr>
      <w:tr w:rsidR="00D51809" w:rsidRPr="00166332" w14:paraId="756DAF9D" w14:textId="77777777" w:rsidTr="00D51809">
        <w:tc>
          <w:tcPr>
            <w:tcW w:w="4241" w:type="dxa"/>
          </w:tcPr>
          <w:p w14:paraId="2442AE48" w14:textId="098D155A" w:rsidR="00D51809" w:rsidRPr="00E24666" w:rsidRDefault="00D51809" w:rsidP="00D51809">
            <w:pPr>
              <w:rPr>
                <w:rFonts w:cstheme="minorHAnsi"/>
                <w:b/>
                <w:sz w:val="22"/>
                <w:szCs w:val="22"/>
                <w:lang w:val="en-US"/>
              </w:rPr>
            </w:pPr>
            <w:r w:rsidRPr="00E24666">
              <w:rPr>
                <w:rFonts w:cstheme="minorHAnsi"/>
                <w:b/>
                <w:sz w:val="22"/>
                <w:szCs w:val="22"/>
                <w:lang w:val="en-US"/>
              </w:rPr>
              <w:t>Charges and encumbrances</w:t>
            </w:r>
          </w:p>
        </w:tc>
        <w:tc>
          <w:tcPr>
            <w:tcW w:w="4253" w:type="dxa"/>
          </w:tcPr>
          <w:p w14:paraId="2D24BCDA" w14:textId="6C7E83D1" w:rsidR="00D51809" w:rsidRPr="00E24666" w:rsidRDefault="00D51809" w:rsidP="00D51809">
            <w:pPr>
              <w:rPr>
                <w:rFonts w:cstheme="minorHAnsi"/>
                <w:sz w:val="22"/>
                <w:szCs w:val="22"/>
                <w:lang w:val="en-US"/>
              </w:rPr>
            </w:pPr>
            <w:r w:rsidRPr="004D65EC">
              <w:rPr>
                <w:rFonts w:cstheme="minorHAnsi"/>
                <w:lang w:val="en-US"/>
              </w:rPr>
              <w:t>In the entry D00001 of the Liens and Encumbrances item, there is a t</w:t>
            </w:r>
            <w:r w:rsidRPr="00E24666">
              <w:rPr>
                <w:rFonts w:cstheme="minorHAnsi"/>
                <w:lang w:val="en-US"/>
              </w:rPr>
              <w:t>ransfer in use in favor of the Ministry of Education (MINEDU)</w:t>
            </w:r>
          </w:p>
        </w:tc>
      </w:tr>
      <w:tr w:rsidR="00D51809" w:rsidRPr="00166332" w14:paraId="64189E57" w14:textId="77777777" w:rsidTr="00D51809">
        <w:trPr>
          <w:trHeight w:val="2827"/>
        </w:trPr>
        <w:tc>
          <w:tcPr>
            <w:tcW w:w="4241" w:type="dxa"/>
          </w:tcPr>
          <w:p w14:paraId="0BF711A0" w14:textId="63ADD462" w:rsidR="00D51809" w:rsidRPr="00E24666" w:rsidRDefault="00D51809" w:rsidP="00347F0E">
            <w:pPr>
              <w:rPr>
                <w:rFonts w:cstheme="minorHAnsi"/>
                <w:b/>
                <w:sz w:val="22"/>
                <w:szCs w:val="22"/>
                <w:lang w:val="en-US"/>
              </w:rPr>
            </w:pPr>
            <w:r w:rsidRPr="00E24666">
              <w:rPr>
                <w:rFonts w:cstheme="minorHAnsi"/>
                <w:b/>
                <w:sz w:val="22"/>
                <w:szCs w:val="22"/>
                <w:lang w:val="en-US"/>
              </w:rPr>
              <w:t xml:space="preserve">Physical and Legal </w:t>
            </w:r>
            <w:r w:rsidR="00347F0E" w:rsidRPr="00E24666">
              <w:rPr>
                <w:rFonts w:cstheme="minorHAnsi"/>
                <w:b/>
                <w:lang w:val="en-US"/>
              </w:rPr>
              <w:t>Sanitation</w:t>
            </w:r>
            <w:r w:rsidRPr="00E24666">
              <w:rPr>
                <w:rFonts w:cstheme="minorHAnsi"/>
                <w:b/>
                <w:lang w:val="en-US"/>
              </w:rPr>
              <w:t xml:space="preserve"> Actions </w:t>
            </w:r>
          </w:p>
        </w:tc>
        <w:tc>
          <w:tcPr>
            <w:tcW w:w="4253" w:type="dxa"/>
          </w:tcPr>
          <w:p w14:paraId="661D7231" w14:textId="6A4EB2A0" w:rsidR="00D51809" w:rsidRPr="00E24666" w:rsidRDefault="00D51809" w:rsidP="00D51809">
            <w:pPr>
              <w:jc w:val="both"/>
              <w:rPr>
                <w:rFonts w:cstheme="minorHAnsi"/>
                <w:sz w:val="22"/>
                <w:szCs w:val="22"/>
                <w:lang w:val="en-US"/>
              </w:rPr>
            </w:pPr>
            <w:r w:rsidRPr="004D65EC">
              <w:rPr>
                <w:rFonts w:cstheme="minorHAnsi"/>
                <w:lang w:val="en-US"/>
              </w:rPr>
              <w:t xml:space="preserve">The property corresponds to the area in the process of </w:t>
            </w:r>
            <w:r w:rsidR="00347F0E" w:rsidRPr="00E24666">
              <w:rPr>
                <w:rFonts w:cstheme="minorHAnsi"/>
                <w:lang w:val="en-US"/>
              </w:rPr>
              <w:t>sanitation</w:t>
            </w:r>
            <w:r w:rsidRPr="00E24666">
              <w:rPr>
                <w:rFonts w:cstheme="minorHAnsi"/>
                <w:lang w:val="en-US"/>
              </w:rPr>
              <w:t xml:space="preserve"> (independence or rectification) that will be processed at the Registry Office of La Merced.</w:t>
            </w:r>
          </w:p>
          <w:p w14:paraId="12B2ADB3" w14:textId="77777777" w:rsidR="00D51809" w:rsidRPr="00E24666" w:rsidRDefault="00D51809" w:rsidP="00D51809">
            <w:pPr>
              <w:jc w:val="both"/>
              <w:rPr>
                <w:rFonts w:cstheme="minorHAnsi"/>
                <w:sz w:val="22"/>
                <w:szCs w:val="22"/>
                <w:lang w:val="en-US"/>
              </w:rPr>
            </w:pPr>
          </w:p>
          <w:p w14:paraId="206BD6B5" w14:textId="2314A3D9" w:rsidR="00D51809" w:rsidRPr="00E24666" w:rsidRDefault="00D51809" w:rsidP="008D32A9">
            <w:pPr>
              <w:jc w:val="both"/>
              <w:rPr>
                <w:rFonts w:cstheme="minorHAnsi"/>
                <w:sz w:val="22"/>
                <w:szCs w:val="22"/>
                <w:lang w:val="en-US"/>
              </w:rPr>
            </w:pPr>
            <w:r w:rsidRPr="00E24666">
              <w:rPr>
                <w:rFonts w:cstheme="minorHAnsi"/>
                <w:lang w:val="en-US"/>
              </w:rPr>
              <w:t xml:space="preserve">This remaining area may be reduced by up to 1,093.49 m2 due to the existence of a fence of </w:t>
            </w:r>
            <w:r w:rsidR="008D32A9" w:rsidRPr="00E24666">
              <w:rPr>
                <w:rFonts w:cstheme="minorHAnsi"/>
                <w:lang w:val="en-US"/>
              </w:rPr>
              <w:t>fine</w:t>
            </w:r>
            <w:r w:rsidRPr="00E24666">
              <w:rPr>
                <w:rFonts w:cstheme="minorHAnsi"/>
                <w:lang w:val="en-US"/>
              </w:rPr>
              <w:t xml:space="preserve"> material, whose definition will be made for the </w:t>
            </w:r>
            <w:r w:rsidR="006342CE" w:rsidRPr="00E24666">
              <w:rPr>
                <w:rFonts w:cstheme="minorHAnsi"/>
                <w:lang w:val="en-US"/>
              </w:rPr>
              <w:t>signing</w:t>
            </w:r>
            <w:r w:rsidRPr="00E24666">
              <w:rPr>
                <w:rFonts w:cstheme="minorHAnsi"/>
                <w:lang w:val="en-US"/>
              </w:rPr>
              <w:t xml:space="preserve"> of the </w:t>
            </w:r>
            <w:r w:rsidR="00112495" w:rsidRPr="00E24666">
              <w:rPr>
                <w:rFonts w:cstheme="minorHAnsi"/>
                <w:lang w:val="en-US"/>
              </w:rPr>
              <w:t>Certificate of Initial Delivery</w:t>
            </w:r>
            <w:r w:rsidRPr="00E24666">
              <w:rPr>
                <w:rFonts w:cstheme="minorHAnsi"/>
                <w:lang w:val="en-US"/>
              </w:rPr>
              <w:t xml:space="preserve"> of the Concession Areas.</w:t>
            </w:r>
          </w:p>
        </w:tc>
      </w:tr>
      <w:tr w:rsidR="00D51809" w:rsidRPr="00166332" w14:paraId="5FA48BB8" w14:textId="77777777" w:rsidTr="00D51809">
        <w:tc>
          <w:tcPr>
            <w:tcW w:w="4241" w:type="dxa"/>
          </w:tcPr>
          <w:p w14:paraId="79D78D5A" w14:textId="22414254" w:rsidR="00D51809" w:rsidRPr="004D65EC" w:rsidRDefault="00347F0E" w:rsidP="00347F0E">
            <w:pPr>
              <w:rPr>
                <w:rFonts w:cstheme="minorHAnsi"/>
                <w:b/>
                <w:sz w:val="22"/>
                <w:szCs w:val="22"/>
                <w:lang w:val="en-US"/>
              </w:rPr>
            </w:pPr>
            <w:r w:rsidRPr="00E24666">
              <w:rPr>
                <w:rFonts w:cstheme="minorHAnsi"/>
                <w:b/>
                <w:sz w:val="22"/>
                <w:szCs w:val="22"/>
                <w:lang w:val="en-US"/>
              </w:rPr>
              <w:t xml:space="preserve">Considerations for the Design of the </w:t>
            </w:r>
            <w:r w:rsidR="00D51809" w:rsidRPr="004D65EC">
              <w:rPr>
                <w:rFonts w:cstheme="minorHAnsi"/>
                <w:b/>
                <w:lang w:val="en-US"/>
              </w:rPr>
              <w:t xml:space="preserve">Definitive Engineering Study </w:t>
            </w:r>
          </w:p>
        </w:tc>
        <w:tc>
          <w:tcPr>
            <w:tcW w:w="4253" w:type="dxa"/>
          </w:tcPr>
          <w:p w14:paraId="5D56A27D" w14:textId="585569CC" w:rsidR="00D51809" w:rsidRPr="00E24666" w:rsidRDefault="00D51809" w:rsidP="00BE78FD">
            <w:pPr>
              <w:jc w:val="both"/>
              <w:rPr>
                <w:rFonts w:cstheme="minorHAnsi"/>
                <w:lang w:val="en-US"/>
              </w:rPr>
            </w:pPr>
            <w:r w:rsidRPr="00E24666">
              <w:rPr>
                <w:rFonts w:cstheme="minorHAnsi"/>
                <w:lang w:val="en-US"/>
              </w:rPr>
              <w:t xml:space="preserve">Marginal strip of the Chontabamba River </w:t>
            </w:r>
            <w:r w:rsidR="00F04048" w:rsidRPr="00E24666">
              <w:rPr>
                <w:rFonts w:cstheme="minorHAnsi"/>
                <w:lang w:val="en-US"/>
              </w:rPr>
              <w:t>with</w:t>
            </w:r>
            <w:r w:rsidRPr="00E24666">
              <w:rPr>
                <w:rFonts w:cstheme="minorHAnsi"/>
                <w:lang w:val="en-US"/>
              </w:rPr>
              <w:t xml:space="preserve"> Administrative Resolution </w:t>
            </w:r>
            <w:r w:rsidR="008235B0" w:rsidRPr="00E24666">
              <w:rPr>
                <w:rFonts w:cstheme="minorHAnsi"/>
                <w:lang w:val="en-US"/>
              </w:rPr>
              <w:t>N</w:t>
            </w:r>
            <w:r w:rsidR="00BE78FD" w:rsidRPr="00E24666">
              <w:rPr>
                <w:rFonts w:cstheme="minorHAnsi"/>
                <w:lang w:val="en-US"/>
              </w:rPr>
              <w:t>o</w:t>
            </w:r>
            <w:r w:rsidR="008235B0" w:rsidRPr="00E24666">
              <w:rPr>
                <w:rFonts w:cstheme="minorHAnsi"/>
                <w:lang w:val="en-US"/>
              </w:rPr>
              <w:t>.</w:t>
            </w:r>
            <w:r w:rsidRPr="00E24666">
              <w:rPr>
                <w:rFonts w:cstheme="minorHAnsi"/>
                <w:lang w:val="en-US"/>
              </w:rPr>
              <w:t xml:space="preserve"> 546-2014-ANA-ALA.PERENE of 11.11.2014, which establishes a variable width of </w:t>
            </w:r>
            <w:r w:rsidRPr="00E24666">
              <w:rPr>
                <w:rFonts w:cstheme="minorHAnsi"/>
                <w:lang w:val="en-US"/>
              </w:rPr>
              <w:lastRenderedPageBreak/>
              <w:t>30.00 - 31.15 m; or the one in force to date.</w:t>
            </w:r>
          </w:p>
        </w:tc>
      </w:tr>
    </w:tbl>
    <w:p w14:paraId="1F7F5F7A" w14:textId="310CD15F" w:rsidR="00A50011" w:rsidRPr="00E24666" w:rsidRDefault="00A50011" w:rsidP="00A50011">
      <w:pPr>
        <w:rPr>
          <w:rFonts w:cstheme="minorHAnsi"/>
          <w:b/>
          <w:bCs/>
          <w:lang w:val="en-US"/>
        </w:rPr>
      </w:pPr>
    </w:p>
    <w:p w14:paraId="56A299F5" w14:textId="77777777" w:rsidR="00A622C8" w:rsidRPr="00E24666" w:rsidRDefault="00A622C8" w:rsidP="00A50011">
      <w:pPr>
        <w:rPr>
          <w:lang w:val="en-US"/>
        </w:rPr>
      </w:pPr>
    </w:p>
    <w:tbl>
      <w:tblPr>
        <w:tblStyle w:val="Tablaconcuadrcula"/>
        <w:tblW w:w="0" w:type="auto"/>
        <w:tblLook w:val="04A0" w:firstRow="1" w:lastRow="0" w:firstColumn="1" w:lastColumn="0" w:noHBand="0" w:noVBand="1"/>
      </w:tblPr>
      <w:tblGrid>
        <w:gridCol w:w="4250"/>
        <w:gridCol w:w="4244"/>
      </w:tblGrid>
      <w:tr w:rsidR="00A50011" w:rsidRPr="00E24666" w14:paraId="0FA4D685" w14:textId="77777777" w:rsidTr="00D51809">
        <w:tc>
          <w:tcPr>
            <w:tcW w:w="8494" w:type="dxa"/>
            <w:gridSpan w:val="2"/>
          </w:tcPr>
          <w:p w14:paraId="34E9FD3D" w14:textId="77777777" w:rsidR="00A50011" w:rsidRPr="004D65EC" w:rsidRDefault="00A50011" w:rsidP="00A50011">
            <w:pPr>
              <w:jc w:val="center"/>
              <w:rPr>
                <w:rFonts w:cstheme="minorHAnsi"/>
                <w:b/>
                <w:sz w:val="22"/>
                <w:szCs w:val="22"/>
                <w:lang w:val="en-US"/>
              </w:rPr>
            </w:pPr>
            <w:r w:rsidRPr="004D65EC">
              <w:rPr>
                <w:rFonts w:cstheme="minorHAnsi"/>
                <w:b/>
                <w:lang w:val="en-US"/>
              </w:rPr>
              <w:t>COAR CUSCO</w:t>
            </w:r>
          </w:p>
        </w:tc>
      </w:tr>
      <w:tr w:rsidR="00D51809" w:rsidRPr="00166332" w14:paraId="0848D1FF" w14:textId="77777777" w:rsidTr="00D51809">
        <w:tc>
          <w:tcPr>
            <w:tcW w:w="4250" w:type="dxa"/>
          </w:tcPr>
          <w:p w14:paraId="41C65920" w14:textId="095355A1" w:rsidR="00D51809" w:rsidRPr="00E24666" w:rsidRDefault="00D51809" w:rsidP="00D51809">
            <w:pPr>
              <w:rPr>
                <w:rFonts w:cstheme="minorHAnsi"/>
                <w:b/>
                <w:sz w:val="22"/>
                <w:szCs w:val="22"/>
                <w:lang w:val="en-US"/>
              </w:rPr>
            </w:pPr>
            <w:r w:rsidRPr="00E24666">
              <w:rPr>
                <w:rFonts w:cstheme="minorHAnsi"/>
                <w:b/>
                <w:sz w:val="22"/>
                <w:szCs w:val="22"/>
                <w:lang w:val="en-US"/>
              </w:rPr>
              <w:t>Property Registration Number</w:t>
            </w:r>
          </w:p>
        </w:tc>
        <w:tc>
          <w:tcPr>
            <w:tcW w:w="4244" w:type="dxa"/>
          </w:tcPr>
          <w:p w14:paraId="7155EBED" w14:textId="437E4D02" w:rsidR="00D51809" w:rsidRPr="00E24666" w:rsidRDefault="008235B0" w:rsidP="00347F0E">
            <w:pPr>
              <w:rPr>
                <w:rFonts w:cstheme="minorHAnsi"/>
                <w:sz w:val="22"/>
                <w:szCs w:val="22"/>
                <w:lang w:val="en-US"/>
              </w:rPr>
            </w:pPr>
            <w:r w:rsidRPr="004D65EC">
              <w:rPr>
                <w:lang w:val="en-US"/>
              </w:rPr>
              <w:t>N</w:t>
            </w:r>
            <w:r w:rsidR="00347F0E" w:rsidRPr="004D65EC">
              <w:rPr>
                <w:lang w:val="en-US"/>
              </w:rPr>
              <w:t>o</w:t>
            </w:r>
            <w:r w:rsidRPr="004D65EC">
              <w:rPr>
                <w:lang w:val="en-US"/>
              </w:rPr>
              <w:t>.</w:t>
            </w:r>
            <w:r w:rsidR="00D51809" w:rsidRPr="00E24666">
              <w:rPr>
                <w:lang w:val="en-US"/>
              </w:rPr>
              <w:t xml:space="preserve"> 11238672 of the Registry of Real Property - Registry Office of Cusco.</w:t>
            </w:r>
          </w:p>
        </w:tc>
      </w:tr>
      <w:tr w:rsidR="00D51809" w:rsidRPr="00E24666" w14:paraId="6BC8756A" w14:textId="77777777" w:rsidTr="00D51809">
        <w:tc>
          <w:tcPr>
            <w:tcW w:w="4250" w:type="dxa"/>
          </w:tcPr>
          <w:p w14:paraId="6CACD084" w14:textId="311644C9" w:rsidR="00D51809" w:rsidRPr="00E24666" w:rsidRDefault="00D51809" w:rsidP="00D51809">
            <w:pPr>
              <w:rPr>
                <w:rFonts w:cstheme="minorHAnsi"/>
                <w:b/>
                <w:sz w:val="22"/>
                <w:szCs w:val="22"/>
                <w:lang w:val="en-US"/>
              </w:rPr>
            </w:pPr>
            <w:r w:rsidRPr="00E24666">
              <w:rPr>
                <w:rFonts w:cstheme="minorHAnsi"/>
                <w:b/>
                <w:sz w:val="22"/>
                <w:szCs w:val="22"/>
                <w:lang w:val="en-US"/>
              </w:rPr>
              <w:t>Property Owner</w:t>
            </w:r>
          </w:p>
        </w:tc>
        <w:tc>
          <w:tcPr>
            <w:tcW w:w="4244" w:type="dxa"/>
          </w:tcPr>
          <w:p w14:paraId="3CC85097" w14:textId="6AFA3F54" w:rsidR="00D51809" w:rsidRPr="004D65EC" w:rsidRDefault="00D51809" w:rsidP="00D51809">
            <w:pPr>
              <w:rPr>
                <w:rFonts w:cstheme="minorHAnsi"/>
                <w:sz w:val="22"/>
                <w:szCs w:val="22"/>
                <w:lang w:val="en-US"/>
              </w:rPr>
            </w:pPr>
            <w:r w:rsidRPr="004D65EC">
              <w:rPr>
                <w:lang w:val="en-US"/>
              </w:rPr>
              <w:t>Regional Government of Cusco</w:t>
            </w:r>
          </w:p>
        </w:tc>
      </w:tr>
      <w:tr w:rsidR="00D51809" w:rsidRPr="00166332" w14:paraId="1D85C73C" w14:textId="77777777" w:rsidTr="00D51809">
        <w:tc>
          <w:tcPr>
            <w:tcW w:w="4250" w:type="dxa"/>
          </w:tcPr>
          <w:p w14:paraId="044D4512" w14:textId="0E132A96" w:rsidR="00D51809" w:rsidRPr="00E24666" w:rsidRDefault="00D51809" w:rsidP="00D51809">
            <w:pPr>
              <w:rPr>
                <w:rFonts w:cstheme="minorHAnsi"/>
                <w:b/>
                <w:sz w:val="22"/>
                <w:szCs w:val="22"/>
                <w:lang w:val="en-US"/>
              </w:rPr>
            </w:pPr>
            <w:r w:rsidRPr="00E24666">
              <w:rPr>
                <w:rFonts w:cstheme="minorHAnsi"/>
                <w:b/>
                <w:sz w:val="22"/>
                <w:szCs w:val="22"/>
                <w:lang w:val="en-US"/>
              </w:rPr>
              <w:t>Property Description</w:t>
            </w:r>
          </w:p>
        </w:tc>
        <w:tc>
          <w:tcPr>
            <w:tcW w:w="4244" w:type="dxa"/>
          </w:tcPr>
          <w:p w14:paraId="235F63D6" w14:textId="09F0AE9C" w:rsidR="00D51809" w:rsidRPr="00E24666" w:rsidRDefault="00D51809" w:rsidP="008D32A9">
            <w:pPr>
              <w:rPr>
                <w:rFonts w:cstheme="minorHAnsi"/>
                <w:bCs/>
                <w:sz w:val="22"/>
                <w:szCs w:val="22"/>
                <w:lang w:val="en-US" w:eastAsia="es-ES"/>
              </w:rPr>
            </w:pPr>
            <w:r w:rsidRPr="004D65EC">
              <w:rPr>
                <w:rFonts w:cstheme="minorHAnsi"/>
                <w:bCs/>
                <w:lang w:val="en-US" w:eastAsia="es-ES"/>
              </w:rPr>
              <w:t>COAR Cusco Educational Institut</w:t>
            </w:r>
            <w:r w:rsidR="008D32A9" w:rsidRPr="004D65EC">
              <w:rPr>
                <w:rFonts w:cstheme="minorHAnsi"/>
                <w:bCs/>
                <w:lang w:val="en-US" w:eastAsia="es-ES"/>
              </w:rPr>
              <w:t>ion, in the Polygon</w:t>
            </w:r>
            <w:r w:rsidRPr="00E24666">
              <w:rPr>
                <w:rFonts w:cstheme="minorHAnsi"/>
                <w:bCs/>
                <w:lang w:val="en-US" w:eastAsia="es-ES"/>
              </w:rPr>
              <w:t xml:space="preserve"> A property, in the district of Oropesa, province of Quispicanchi and department of Cusco.</w:t>
            </w:r>
          </w:p>
        </w:tc>
      </w:tr>
      <w:tr w:rsidR="00D51809" w:rsidRPr="00166332" w14:paraId="38FE31B2" w14:textId="77777777" w:rsidTr="00D51809">
        <w:tc>
          <w:tcPr>
            <w:tcW w:w="4250" w:type="dxa"/>
          </w:tcPr>
          <w:p w14:paraId="30390F02" w14:textId="370BE1E8" w:rsidR="00D51809" w:rsidRPr="00E24666" w:rsidRDefault="00D51809" w:rsidP="00D51809">
            <w:pPr>
              <w:rPr>
                <w:rFonts w:cstheme="minorHAnsi"/>
                <w:b/>
                <w:sz w:val="22"/>
                <w:szCs w:val="22"/>
                <w:lang w:val="en-US"/>
              </w:rPr>
            </w:pPr>
            <w:r w:rsidRPr="00E24666">
              <w:rPr>
                <w:rFonts w:cstheme="minorHAnsi"/>
                <w:b/>
                <w:sz w:val="22"/>
                <w:szCs w:val="22"/>
                <w:lang w:val="en-US"/>
              </w:rPr>
              <w:t>Area and Perimeter Measurements</w:t>
            </w:r>
          </w:p>
        </w:tc>
        <w:tc>
          <w:tcPr>
            <w:tcW w:w="4244" w:type="dxa"/>
          </w:tcPr>
          <w:p w14:paraId="2F9704DE" w14:textId="77777777" w:rsidR="00D51809" w:rsidRPr="004D65EC" w:rsidRDefault="00D51809" w:rsidP="00D51809">
            <w:pPr>
              <w:jc w:val="both"/>
              <w:rPr>
                <w:rFonts w:cstheme="minorHAnsi"/>
                <w:bCs/>
                <w:sz w:val="22"/>
                <w:szCs w:val="22"/>
                <w:lang w:val="en-US" w:eastAsia="es-ES"/>
              </w:rPr>
            </w:pPr>
            <w:r w:rsidRPr="004D65EC">
              <w:rPr>
                <w:rFonts w:cstheme="minorHAnsi"/>
                <w:bCs/>
                <w:lang w:val="en-US" w:eastAsia="es-ES"/>
              </w:rPr>
              <w:t xml:space="preserve">21678.43 m2 </w:t>
            </w:r>
          </w:p>
          <w:p w14:paraId="18017AC6" w14:textId="0C9232B3" w:rsidR="00D51809" w:rsidRPr="00E24666" w:rsidRDefault="00D51809" w:rsidP="00D51809">
            <w:pPr>
              <w:jc w:val="both"/>
              <w:rPr>
                <w:rFonts w:eastAsia="Calibri" w:cstheme="minorHAnsi"/>
                <w:sz w:val="22"/>
                <w:szCs w:val="22"/>
                <w:lang w:val="en-US"/>
              </w:rPr>
            </w:pPr>
            <w:r w:rsidRPr="00E24666">
              <w:rPr>
                <w:rFonts w:cstheme="minorHAnsi"/>
                <w:bCs/>
                <w:lang w:val="en-US" w:eastAsia="es-ES"/>
              </w:rPr>
              <w:t>Its perimeter is 665.52 ml and its boundaries are as follows</w:t>
            </w:r>
            <w:r w:rsidRPr="00E24666">
              <w:rPr>
                <w:rFonts w:cstheme="minorHAnsi"/>
                <w:lang w:val="en-US"/>
              </w:rPr>
              <w:t>:</w:t>
            </w:r>
            <w:r w:rsidRPr="00E24666">
              <w:rPr>
                <w:rFonts w:eastAsia="Calibri" w:cstheme="minorHAnsi"/>
                <w:lang w:val="en-US"/>
              </w:rPr>
              <w:tab/>
            </w:r>
            <w:r w:rsidRPr="00E24666">
              <w:rPr>
                <w:rFonts w:eastAsia="Calibri" w:cstheme="minorHAnsi"/>
                <w:lang w:val="en-US"/>
              </w:rPr>
              <w:tab/>
            </w:r>
          </w:p>
          <w:p w14:paraId="5CE3B801" w14:textId="3AD8A63F" w:rsidR="00D51809" w:rsidRPr="00E24666" w:rsidRDefault="00D51809" w:rsidP="00FC5153">
            <w:pPr>
              <w:pStyle w:val="Prrafodelista"/>
              <w:numPr>
                <w:ilvl w:val="0"/>
                <w:numId w:val="215"/>
              </w:numPr>
              <w:spacing w:line="276" w:lineRule="auto"/>
              <w:ind w:left="318" w:hanging="283"/>
              <w:jc w:val="both"/>
              <w:rPr>
                <w:rFonts w:cstheme="minorHAnsi"/>
                <w:sz w:val="22"/>
                <w:szCs w:val="22"/>
                <w:lang w:val="en-US"/>
              </w:rPr>
            </w:pPr>
            <w:r w:rsidRPr="00E24666">
              <w:rPr>
                <w:rFonts w:cstheme="minorHAnsi"/>
                <w:lang w:val="en-US"/>
              </w:rPr>
              <w:t xml:space="preserve">North: </w:t>
            </w:r>
            <w:r w:rsidR="00347F0E" w:rsidRPr="00E24666">
              <w:rPr>
                <w:rFonts w:cstheme="minorHAnsi"/>
                <w:lang w:val="en-US"/>
              </w:rPr>
              <w:t>along</w:t>
            </w:r>
            <w:r w:rsidRPr="00E24666">
              <w:rPr>
                <w:rFonts w:cstheme="minorHAnsi"/>
                <w:lang w:val="en-US"/>
              </w:rPr>
              <w:t xml:space="preserve"> road (</w:t>
            </w:r>
            <w:r w:rsidR="008D32A9" w:rsidRPr="00E24666">
              <w:rPr>
                <w:rFonts w:cstheme="minorHAnsi"/>
                <w:lang w:val="en-US"/>
              </w:rPr>
              <w:t>by</w:t>
            </w:r>
            <w:r w:rsidRPr="00E24666">
              <w:rPr>
                <w:rFonts w:cstheme="minorHAnsi"/>
                <w:lang w:val="en-US"/>
              </w:rPr>
              <w:t xml:space="preserve"> Chiñicara Alta) and polygon B, broken line of 05 sections: 7.52, 2.53, 10.71, 18.46 and 38.46 ml. </w:t>
            </w:r>
          </w:p>
          <w:p w14:paraId="2716F5E0" w14:textId="03F13F6C" w:rsidR="00D51809" w:rsidRPr="00E24666" w:rsidRDefault="00D51809" w:rsidP="00FC5153">
            <w:pPr>
              <w:pStyle w:val="Prrafodelista"/>
              <w:numPr>
                <w:ilvl w:val="0"/>
                <w:numId w:val="215"/>
              </w:numPr>
              <w:spacing w:line="276" w:lineRule="auto"/>
              <w:ind w:left="318" w:hanging="283"/>
              <w:jc w:val="both"/>
              <w:rPr>
                <w:rFonts w:cstheme="minorHAnsi"/>
                <w:sz w:val="22"/>
                <w:szCs w:val="22"/>
                <w:lang w:val="en-US"/>
              </w:rPr>
            </w:pPr>
            <w:r w:rsidRPr="00E24666">
              <w:rPr>
                <w:rFonts w:cstheme="minorHAnsi"/>
                <w:lang w:val="en-US"/>
              </w:rPr>
              <w:t>South: With polygon B and polygon C, broken line of 05 sections: 44.71, 18.00, 42.01, 30.08 and 23.20 ml.</w:t>
            </w:r>
          </w:p>
          <w:p w14:paraId="36E3615A" w14:textId="0C55F466" w:rsidR="00D51809" w:rsidRPr="00E24666" w:rsidRDefault="00347F0E" w:rsidP="00FC5153">
            <w:pPr>
              <w:pStyle w:val="Prrafodelista"/>
              <w:numPr>
                <w:ilvl w:val="0"/>
                <w:numId w:val="215"/>
              </w:numPr>
              <w:spacing w:line="276" w:lineRule="auto"/>
              <w:ind w:left="318" w:hanging="283"/>
              <w:jc w:val="both"/>
              <w:rPr>
                <w:rFonts w:cstheme="minorHAnsi"/>
                <w:sz w:val="22"/>
                <w:szCs w:val="22"/>
                <w:lang w:val="en-US"/>
              </w:rPr>
            </w:pPr>
            <w:r w:rsidRPr="00E24666">
              <w:rPr>
                <w:rFonts w:cstheme="minorHAnsi"/>
                <w:lang w:val="en-US"/>
              </w:rPr>
              <w:t xml:space="preserve">East: along </w:t>
            </w:r>
            <w:r w:rsidR="00D51809" w:rsidRPr="00E24666">
              <w:rPr>
                <w:rFonts w:cstheme="minorHAnsi"/>
                <w:lang w:val="en-US"/>
              </w:rPr>
              <w:t>road (</w:t>
            </w:r>
            <w:r w:rsidR="008D32A9" w:rsidRPr="00E24666">
              <w:rPr>
                <w:rFonts w:cstheme="minorHAnsi"/>
                <w:lang w:val="en-US"/>
              </w:rPr>
              <w:t>by</w:t>
            </w:r>
            <w:r w:rsidR="00D51809" w:rsidRPr="00E24666">
              <w:rPr>
                <w:rFonts w:cstheme="minorHAnsi"/>
                <w:lang w:val="en-US"/>
              </w:rPr>
              <w:t xml:space="preserve"> Chiñicara Alta) and polygon B, broken line of 09 sections; 24.63, 12.44, 24.34, 43.40, 33.64, 25.77, 28.18, 7.13 and 58.76 ml.</w:t>
            </w:r>
          </w:p>
          <w:p w14:paraId="4CD2406B" w14:textId="589516DD" w:rsidR="00D51809" w:rsidRPr="00E24666" w:rsidRDefault="00D51809" w:rsidP="00FC5153">
            <w:pPr>
              <w:pStyle w:val="Prrafodelista"/>
              <w:numPr>
                <w:ilvl w:val="0"/>
                <w:numId w:val="215"/>
              </w:numPr>
              <w:ind w:left="318" w:hanging="283"/>
              <w:jc w:val="both"/>
              <w:rPr>
                <w:rFonts w:cstheme="minorHAnsi"/>
                <w:sz w:val="22"/>
                <w:szCs w:val="22"/>
                <w:lang w:val="en-US"/>
              </w:rPr>
            </w:pPr>
            <w:r w:rsidRPr="00E24666">
              <w:rPr>
                <w:rFonts w:cstheme="minorHAnsi"/>
                <w:lang w:val="en-US"/>
              </w:rPr>
              <w:t xml:space="preserve">West: With polygon C, broken line of 03 sections: 50.21, 87.89 and 35.43 ml. </w:t>
            </w:r>
          </w:p>
        </w:tc>
      </w:tr>
      <w:tr w:rsidR="00D51809" w:rsidRPr="00166332" w14:paraId="35E2C1B6" w14:textId="77777777" w:rsidTr="00D51809">
        <w:tc>
          <w:tcPr>
            <w:tcW w:w="4250" w:type="dxa"/>
          </w:tcPr>
          <w:p w14:paraId="0AC557ED" w14:textId="3A6831AF" w:rsidR="00D51809" w:rsidRPr="00E24666" w:rsidRDefault="00D51809" w:rsidP="00D51809">
            <w:pPr>
              <w:rPr>
                <w:rFonts w:cstheme="minorHAnsi"/>
                <w:b/>
                <w:sz w:val="22"/>
                <w:szCs w:val="22"/>
                <w:lang w:val="en-US"/>
              </w:rPr>
            </w:pPr>
            <w:r w:rsidRPr="00E24666">
              <w:rPr>
                <w:rFonts w:cstheme="minorHAnsi"/>
                <w:b/>
                <w:sz w:val="22"/>
                <w:szCs w:val="22"/>
                <w:lang w:val="en-US"/>
              </w:rPr>
              <w:t>Charges and enc</w:t>
            </w:r>
            <w:r w:rsidRPr="00E24666">
              <w:rPr>
                <w:rFonts w:cstheme="minorHAnsi"/>
                <w:b/>
                <w:lang w:val="en-US"/>
              </w:rPr>
              <w:t>umbrances</w:t>
            </w:r>
          </w:p>
        </w:tc>
        <w:tc>
          <w:tcPr>
            <w:tcW w:w="4244" w:type="dxa"/>
          </w:tcPr>
          <w:p w14:paraId="4FCAE5E7" w14:textId="2D7B87FC" w:rsidR="00D51809" w:rsidRPr="00E24666" w:rsidRDefault="00D51809" w:rsidP="00D51809">
            <w:pPr>
              <w:rPr>
                <w:rFonts w:cstheme="minorHAnsi"/>
                <w:sz w:val="22"/>
                <w:szCs w:val="22"/>
                <w:lang w:val="en-US"/>
              </w:rPr>
            </w:pPr>
            <w:r w:rsidRPr="004D65EC">
              <w:rPr>
                <w:lang w:val="en-US"/>
              </w:rPr>
              <w:t>In the Entry D00002 of the Charges and Encumbrances it</w:t>
            </w:r>
            <w:r w:rsidRPr="00E24666">
              <w:rPr>
                <w:lang w:val="en-US"/>
              </w:rPr>
              <w:t xml:space="preserve">em, there is a registered </w:t>
            </w:r>
            <w:r w:rsidR="00347F0E" w:rsidRPr="00E24666">
              <w:rPr>
                <w:lang w:val="en-US"/>
              </w:rPr>
              <w:t xml:space="preserve">Affectation in Use </w:t>
            </w:r>
            <w:r w:rsidRPr="00E24666">
              <w:rPr>
                <w:lang w:val="en-US"/>
              </w:rPr>
              <w:t>in favor of the Ministry of Education - MINEDU.</w:t>
            </w:r>
          </w:p>
        </w:tc>
      </w:tr>
      <w:tr w:rsidR="00D51809" w:rsidRPr="00E24666" w14:paraId="719C6AE8" w14:textId="77777777" w:rsidTr="00D51809">
        <w:tc>
          <w:tcPr>
            <w:tcW w:w="4250" w:type="dxa"/>
          </w:tcPr>
          <w:p w14:paraId="572E2115" w14:textId="6BD9E11F" w:rsidR="00D51809" w:rsidRPr="00E24666" w:rsidRDefault="00D51809" w:rsidP="00347F0E">
            <w:pPr>
              <w:rPr>
                <w:rFonts w:cstheme="minorHAnsi"/>
                <w:b/>
                <w:sz w:val="22"/>
                <w:szCs w:val="22"/>
                <w:lang w:val="en-US"/>
              </w:rPr>
            </w:pPr>
            <w:r w:rsidRPr="00E24666">
              <w:rPr>
                <w:rFonts w:cstheme="minorHAnsi"/>
                <w:b/>
                <w:sz w:val="22"/>
                <w:szCs w:val="22"/>
                <w:lang w:val="en-US"/>
              </w:rPr>
              <w:t>Physic</w:t>
            </w:r>
            <w:r w:rsidRPr="00E24666">
              <w:rPr>
                <w:rFonts w:cstheme="minorHAnsi"/>
                <w:b/>
                <w:lang w:val="en-US"/>
              </w:rPr>
              <w:t xml:space="preserve">al and Legal </w:t>
            </w:r>
            <w:r w:rsidR="00347F0E" w:rsidRPr="00E24666">
              <w:rPr>
                <w:rFonts w:cstheme="minorHAnsi"/>
                <w:b/>
                <w:lang w:val="en-US"/>
              </w:rPr>
              <w:t>Sanitation</w:t>
            </w:r>
            <w:r w:rsidRPr="00E24666">
              <w:rPr>
                <w:rFonts w:cstheme="minorHAnsi"/>
                <w:b/>
                <w:lang w:val="en-US"/>
              </w:rPr>
              <w:t xml:space="preserve"> Actions </w:t>
            </w:r>
          </w:p>
        </w:tc>
        <w:tc>
          <w:tcPr>
            <w:tcW w:w="4244" w:type="dxa"/>
          </w:tcPr>
          <w:p w14:paraId="1FB804CA" w14:textId="6FE5A5AF" w:rsidR="00D51809" w:rsidRPr="004D65EC" w:rsidRDefault="00D51809" w:rsidP="00D51809">
            <w:pPr>
              <w:jc w:val="both"/>
              <w:rPr>
                <w:rFonts w:cstheme="minorHAnsi"/>
                <w:sz w:val="22"/>
                <w:szCs w:val="22"/>
                <w:lang w:val="en-US"/>
              </w:rPr>
            </w:pPr>
            <w:r w:rsidRPr="004D65EC">
              <w:rPr>
                <w:lang w:val="en-US"/>
              </w:rPr>
              <w:t>It is sanitized</w:t>
            </w:r>
          </w:p>
        </w:tc>
      </w:tr>
      <w:tr w:rsidR="00D51809" w:rsidRPr="00166332" w14:paraId="13D2764F" w14:textId="77777777" w:rsidTr="00D51809">
        <w:tc>
          <w:tcPr>
            <w:tcW w:w="4250" w:type="dxa"/>
          </w:tcPr>
          <w:p w14:paraId="78B65D3F" w14:textId="373A323A" w:rsidR="00D51809" w:rsidRPr="004D65EC" w:rsidRDefault="00347F0E" w:rsidP="00347F0E">
            <w:pPr>
              <w:rPr>
                <w:rFonts w:cstheme="minorHAnsi"/>
                <w:b/>
                <w:sz w:val="22"/>
                <w:szCs w:val="22"/>
                <w:lang w:val="en-US"/>
              </w:rPr>
            </w:pPr>
            <w:r w:rsidRPr="00E24666">
              <w:rPr>
                <w:rFonts w:cstheme="minorHAnsi"/>
                <w:b/>
                <w:sz w:val="22"/>
                <w:szCs w:val="22"/>
                <w:lang w:val="en-US"/>
              </w:rPr>
              <w:t xml:space="preserve">Considerations for Design of the </w:t>
            </w:r>
            <w:r w:rsidR="00D51809" w:rsidRPr="00E24666">
              <w:rPr>
                <w:rFonts w:cstheme="minorHAnsi"/>
                <w:b/>
                <w:lang w:val="en-US"/>
              </w:rPr>
              <w:t xml:space="preserve">Definitive Engineering Study </w:t>
            </w:r>
          </w:p>
        </w:tc>
        <w:tc>
          <w:tcPr>
            <w:tcW w:w="4244" w:type="dxa"/>
          </w:tcPr>
          <w:p w14:paraId="151BD744" w14:textId="4DB28C0B" w:rsidR="00D51809" w:rsidRPr="00E24666" w:rsidRDefault="00D51809" w:rsidP="00D51809">
            <w:pPr>
              <w:jc w:val="both"/>
              <w:rPr>
                <w:rFonts w:cstheme="minorHAnsi"/>
                <w:b/>
                <w:bCs/>
                <w:sz w:val="22"/>
                <w:szCs w:val="22"/>
                <w:lang w:val="en-US"/>
              </w:rPr>
            </w:pPr>
            <w:r w:rsidRPr="00E24666">
              <w:rPr>
                <w:rFonts w:cstheme="minorHAnsi"/>
                <w:b/>
                <w:bCs/>
                <w:lang w:val="en-US"/>
              </w:rPr>
              <w:t xml:space="preserve">Electrical easements: </w:t>
            </w:r>
          </w:p>
          <w:p w14:paraId="30E618AA" w14:textId="0EED09A7" w:rsidR="00D51809" w:rsidRPr="00E24666" w:rsidRDefault="00D51809" w:rsidP="00D51809">
            <w:pPr>
              <w:jc w:val="both"/>
              <w:rPr>
                <w:rFonts w:cstheme="minorHAnsi"/>
                <w:sz w:val="22"/>
                <w:szCs w:val="22"/>
                <w:lang w:val="en-US"/>
              </w:rPr>
            </w:pPr>
            <w:r w:rsidRPr="00E24666">
              <w:rPr>
                <w:rFonts w:cstheme="minorHAnsi"/>
                <w:lang w:val="en-US"/>
              </w:rPr>
              <w:t>For 10 - 15 KV networks, consider an easement strip width of 6m, according to the National Electricity Code.</w:t>
            </w:r>
          </w:p>
          <w:p w14:paraId="064CEE01" w14:textId="77777777" w:rsidR="00D51809" w:rsidRPr="00E24666" w:rsidRDefault="00D51809" w:rsidP="00D51809">
            <w:pPr>
              <w:jc w:val="both"/>
              <w:rPr>
                <w:rFonts w:cstheme="minorHAnsi"/>
                <w:b/>
                <w:bCs/>
                <w:sz w:val="22"/>
                <w:szCs w:val="22"/>
                <w:lang w:val="en-US"/>
              </w:rPr>
            </w:pPr>
          </w:p>
          <w:p w14:paraId="50535156" w14:textId="79089243" w:rsidR="00D51809" w:rsidRPr="00E24666" w:rsidRDefault="00D51809" w:rsidP="00D51809">
            <w:pPr>
              <w:jc w:val="both"/>
              <w:rPr>
                <w:rFonts w:cstheme="minorHAnsi"/>
                <w:b/>
                <w:bCs/>
                <w:sz w:val="22"/>
                <w:szCs w:val="22"/>
                <w:lang w:val="en-US"/>
              </w:rPr>
            </w:pPr>
            <w:r w:rsidRPr="00E24666">
              <w:rPr>
                <w:rFonts w:cstheme="minorHAnsi"/>
                <w:b/>
                <w:bCs/>
                <w:lang w:val="en-US"/>
              </w:rPr>
              <w:t>Queymopata Creek marginal strip (in process):</w:t>
            </w:r>
          </w:p>
          <w:p w14:paraId="1AFD09D3" w14:textId="77777777" w:rsidR="00D51809" w:rsidRPr="00E24666" w:rsidRDefault="00D51809" w:rsidP="00D51809">
            <w:pPr>
              <w:jc w:val="both"/>
              <w:rPr>
                <w:rFonts w:cstheme="minorHAnsi"/>
                <w:sz w:val="22"/>
                <w:szCs w:val="22"/>
                <w:lang w:val="en-US"/>
              </w:rPr>
            </w:pPr>
            <w:r w:rsidRPr="00E24666">
              <w:rPr>
                <w:rFonts w:cstheme="minorHAnsi"/>
                <w:lang w:val="en-US"/>
              </w:rPr>
              <w:t xml:space="preserve">Queymopata Creek is a dry creek that is inactive and adjoins the western </w:t>
            </w:r>
            <w:r w:rsidRPr="00E24666">
              <w:rPr>
                <w:rFonts w:cstheme="minorHAnsi"/>
                <w:lang w:val="en-US"/>
              </w:rPr>
              <w:lastRenderedPageBreak/>
              <w:t xml:space="preserve">perimeter boundary of COAR Cusco's land. </w:t>
            </w:r>
          </w:p>
          <w:p w14:paraId="786EB34C" w14:textId="77777777" w:rsidR="00D51809" w:rsidRPr="00E24666" w:rsidRDefault="00D51809" w:rsidP="00D51809">
            <w:pPr>
              <w:jc w:val="both"/>
              <w:rPr>
                <w:rFonts w:cstheme="minorHAnsi"/>
                <w:sz w:val="22"/>
                <w:szCs w:val="22"/>
                <w:lang w:val="en-US"/>
              </w:rPr>
            </w:pPr>
          </w:p>
          <w:p w14:paraId="07243A05" w14:textId="7AA27AED" w:rsidR="00D51809" w:rsidRPr="00E24666" w:rsidRDefault="00D51809" w:rsidP="008A5642">
            <w:pPr>
              <w:jc w:val="both"/>
              <w:rPr>
                <w:rFonts w:cstheme="minorHAnsi"/>
                <w:sz w:val="22"/>
                <w:szCs w:val="22"/>
                <w:lang w:val="en-US"/>
              </w:rPr>
            </w:pPr>
            <w:r w:rsidRPr="00E24666">
              <w:rPr>
                <w:rFonts w:cstheme="minorHAnsi"/>
                <w:lang w:val="en-US"/>
              </w:rPr>
              <w:t>On 11.</w:t>
            </w:r>
            <w:r w:rsidR="00347F0E" w:rsidRPr="00E24666">
              <w:rPr>
                <w:rFonts w:cstheme="minorHAnsi"/>
                <w:lang w:val="en-US"/>
              </w:rPr>
              <w:t>06.</w:t>
            </w:r>
            <w:r w:rsidRPr="00E24666">
              <w:rPr>
                <w:rFonts w:cstheme="minorHAnsi"/>
                <w:lang w:val="en-US"/>
              </w:rPr>
              <w:t xml:space="preserve">2020 </w:t>
            </w:r>
            <w:r w:rsidR="007D4665" w:rsidRPr="00E24666">
              <w:rPr>
                <w:rFonts w:cstheme="minorHAnsi"/>
                <w:lang w:val="en-US"/>
              </w:rPr>
              <w:t>PROINVERSIÓN</w:t>
            </w:r>
            <w:r w:rsidRPr="00E24666">
              <w:rPr>
                <w:rFonts w:cstheme="minorHAnsi"/>
                <w:lang w:val="en-US"/>
              </w:rPr>
              <w:t xml:space="preserve"> requested to the Local Water </w:t>
            </w:r>
            <w:r w:rsidR="00347F0E" w:rsidRPr="00E24666">
              <w:rPr>
                <w:rFonts w:cstheme="minorHAnsi"/>
                <w:lang w:val="en-US"/>
              </w:rPr>
              <w:t xml:space="preserve">Utilities </w:t>
            </w:r>
            <w:r w:rsidRPr="00E24666">
              <w:rPr>
                <w:rFonts w:cstheme="minorHAnsi"/>
                <w:lang w:val="en-US"/>
              </w:rPr>
              <w:t>Administration of Cusco (ALA Cusco) the delimitation of the marginal strip of the Huanumpampa/ Quellmopata Creek, which is in process.</w:t>
            </w:r>
          </w:p>
        </w:tc>
      </w:tr>
    </w:tbl>
    <w:p w14:paraId="18BE48F5" w14:textId="2DCBB256" w:rsidR="00A50011" w:rsidRPr="00E24666" w:rsidRDefault="00A50011" w:rsidP="00A50011">
      <w:pPr>
        <w:rPr>
          <w:lang w:val="en-US"/>
        </w:rPr>
      </w:pPr>
    </w:p>
    <w:p w14:paraId="7A854E47" w14:textId="62E1EB35" w:rsidR="00D852D5" w:rsidRPr="004D65EC" w:rsidRDefault="00D852D5" w:rsidP="00A50011">
      <w:pPr>
        <w:rPr>
          <w:lang w:val="en-US"/>
        </w:rPr>
      </w:pPr>
    </w:p>
    <w:p w14:paraId="100938EF" w14:textId="77777777" w:rsidR="008A5642" w:rsidRPr="00E24666" w:rsidRDefault="008A5642" w:rsidP="00A50011">
      <w:pPr>
        <w:rPr>
          <w:lang w:val="en-US"/>
        </w:rPr>
      </w:pPr>
    </w:p>
    <w:p w14:paraId="61697608" w14:textId="77777777" w:rsidR="00D852D5" w:rsidRPr="00E24666" w:rsidRDefault="00D852D5" w:rsidP="00A50011">
      <w:pPr>
        <w:rPr>
          <w:lang w:val="en-US"/>
        </w:rPr>
      </w:pPr>
    </w:p>
    <w:tbl>
      <w:tblPr>
        <w:tblStyle w:val="Tablaconcuadrcula"/>
        <w:tblW w:w="0" w:type="auto"/>
        <w:tblLook w:val="04A0" w:firstRow="1" w:lastRow="0" w:firstColumn="1" w:lastColumn="0" w:noHBand="0" w:noVBand="1"/>
      </w:tblPr>
      <w:tblGrid>
        <w:gridCol w:w="4198"/>
        <w:gridCol w:w="4296"/>
      </w:tblGrid>
      <w:tr w:rsidR="00A50011" w:rsidRPr="00E24666" w14:paraId="76DB169F" w14:textId="77777777" w:rsidTr="00477979">
        <w:tc>
          <w:tcPr>
            <w:tcW w:w="8494" w:type="dxa"/>
            <w:gridSpan w:val="2"/>
          </w:tcPr>
          <w:p w14:paraId="5701B073" w14:textId="77777777" w:rsidR="00A50011" w:rsidRPr="00E24666" w:rsidRDefault="00A50011" w:rsidP="00A50011">
            <w:pPr>
              <w:jc w:val="center"/>
              <w:rPr>
                <w:rFonts w:cstheme="minorHAnsi"/>
                <w:b/>
                <w:sz w:val="22"/>
                <w:szCs w:val="22"/>
                <w:lang w:val="en-US"/>
              </w:rPr>
            </w:pPr>
            <w:r w:rsidRPr="00E24666">
              <w:rPr>
                <w:rFonts w:cstheme="minorHAnsi"/>
                <w:b/>
                <w:lang w:val="en-US"/>
              </w:rPr>
              <w:t>COAR HUANCAVELICA</w:t>
            </w:r>
          </w:p>
        </w:tc>
      </w:tr>
      <w:tr w:rsidR="00477979" w:rsidRPr="00166332" w14:paraId="3ABFC596" w14:textId="77777777" w:rsidTr="00477979">
        <w:tc>
          <w:tcPr>
            <w:tcW w:w="4198" w:type="dxa"/>
          </w:tcPr>
          <w:p w14:paraId="4DFFD2B6" w14:textId="0BB3B3B4" w:rsidR="00477979" w:rsidRPr="00E24666" w:rsidRDefault="00477979" w:rsidP="00477979">
            <w:pPr>
              <w:rPr>
                <w:rFonts w:cstheme="minorHAnsi"/>
                <w:b/>
                <w:sz w:val="22"/>
                <w:szCs w:val="22"/>
                <w:lang w:val="en-US"/>
              </w:rPr>
            </w:pPr>
            <w:r w:rsidRPr="00E24666">
              <w:rPr>
                <w:rFonts w:cstheme="minorHAnsi"/>
                <w:b/>
                <w:sz w:val="22"/>
                <w:szCs w:val="22"/>
                <w:lang w:val="en-US"/>
              </w:rPr>
              <w:t>Property Registration Number</w:t>
            </w:r>
          </w:p>
        </w:tc>
        <w:tc>
          <w:tcPr>
            <w:tcW w:w="4296" w:type="dxa"/>
          </w:tcPr>
          <w:p w14:paraId="6A43812F" w14:textId="5FEB5201" w:rsidR="00477979" w:rsidRPr="00E24666" w:rsidRDefault="00477979" w:rsidP="00477979">
            <w:pPr>
              <w:rPr>
                <w:rFonts w:cstheme="minorHAnsi"/>
                <w:sz w:val="22"/>
                <w:szCs w:val="22"/>
                <w:lang w:val="en-US"/>
              </w:rPr>
            </w:pPr>
            <w:r w:rsidRPr="004D65EC">
              <w:rPr>
                <w:lang w:val="en-US"/>
              </w:rPr>
              <w:t xml:space="preserve">The property is part of the larger property registered in item </w:t>
            </w:r>
            <w:r w:rsidR="008235B0" w:rsidRPr="00E24666">
              <w:rPr>
                <w:lang w:val="en-US"/>
              </w:rPr>
              <w:t>No.</w:t>
            </w:r>
            <w:r w:rsidRPr="00E24666">
              <w:rPr>
                <w:lang w:val="en-US"/>
              </w:rPr>
              <w:t xml:space="preserve"> 11019809 of the </w:t>
            </w:r>
            <w:r w:rsidR="008D32A9" w:rsidRPr="00E24666">
              <w:rPr>
                <w:lang w:val="en-US"/>
              </w:rPr>
              <w:t xml:space="preserve">Registry of Real Property </w:t>
            </w:r>
            <w:r w:rsidRPr="00E24666">
              <w:rPr>
                <w:lang w:val="en-US"/>
              </w:rPr>
              <w:t>- Huancavelica Registry Office.</w:t>
            </w:r>
          </w:p>
        </w:tc>
      </w:tr>
      <w:tr w:rsidR="00477979" w:rsidRPr="00166332" w14:paraId="38E42F1B" w14:textId="77777777" w:rsidTr="00477979">
        <w:tc>
          <w:tcPr>
            <w:tcW w:w="4198" w:type="dxa"/>
          </w:tcPr>
          <w:p w14:paraId="6A0BD957" w14:textId="45A025D4" w:rsidR="00477979" w:rsidRPr="00E24666" w:rsidRDefault="00477979" w:rsidP="00477979">
            <w:pPr>
              <w:rPr>
                <w:rFonts w:cstheme="minorHAnsi"/>
                <w:b/>
                <w:sz w:val="22"/>
                <w:szCs w:val="22"/>
                <w:lang w:val="en-US"/>
              </w:rPr>
            </w:pPr>
            <w:r w:rsidRPr="00E24666">
              <w:rPr>
                <w:rFonts w:cstheme="minorHAnsi"/>
                <w:b/>
                <w:sz w:val="22"/>
                <w:szCs w:val="22"/>
                <w:lang w:val="en-US"/>
              </w:rPr>
              <w:t>Property Owner</w:t>
            </w:r>
          </w:p>
        </w:tc>
        <w:tc>
          <w:tcPr>
            <w:tcW w:w="4296" w:type="dxa"/>
          </w:tcPr>
          <w:p w14:paraId="639DD43E" w14:textId="3E5E7E01" w:rsidR="00477979" w:rsidRPr="00E24666" w:rsidRDefault="00477979" w:rsidP="00477979">
            <w:pPr>
              <w:rPr>
                <w:rFonts w:cstheme="minorHAnsi"/>
                <w:sz w:val="22"/>
                <w:szCs w:val="22"/>
                <w:lang w:val="en-US"/>
              </w:rPr>
            </w:pPr>
            <w:r w:rsidRPr="004D65EC">
              <w:rPr>
                <w:lang w:val="en-US"/>
              </w:rPr>
              <w:t xml:space="preserve">Regional Agrarian Directorate of the Regional </w:t>
            </w:r>
            <w:r w:rsidRPr="00E24666">
              <w:rPr>
                <w:lang w:val="en-US"/>
              </w:rPr>
              <w:t>Government of Huancavelica - Callqui Agrarian Experimental Station (in the process of Legal Physical Sanitation for the Affectation in Use in favor of MINEDU).</w:t>
            </w:r>
          </w:p>
        </w:tc>
      </w:tr>
      <w:tr w:rsidR="00477979" w:rsidRPr="00166332" w14:paraId="7BA5DFAA" w14:textId="77777777" w:rsidTr="00477979">
        <w:tc>
          <w:tcPr>
            <w:tcW w:w="4198" w:type="dxa"/>
          </w:tcPr>
          <w:p w14:paraId="24EFFDD2" w14:textId="1CC074DB" w:rsidR="00477979" w:rsidRPr="00E24666" w:rsidRDefault="00477979" w:rsidP="00477979">
            <w:pPr>
              <w:rPr>
                <w:rFonts w:cstheme="minorHAnsi"/>
                <w:b/>
                <w:sz w:val="22"/>
                <w:szCs w:val="22"/>
                <w:lang w:val="en-US"/>
              </w:rPr>
            </w:pPr>
            <w:r w:rsidRPr="00E24666">
              <w:rPr>
                <w:rFonts w:cstheme="minorHAnsi"/>
                <w:b/>
                <w:sz w:val="22"/>
                <w:szCs w:val="22"/>
                <w:lang w:val="en-US"/>
              </w:rPr>
              <w:t>Property Descrip</w:t>
            </w:r>
            <w:r w:rsidRPr="00E24666">
              <w:rPr>
                <w:rFonts w:cstheme="minorHAnsi"/>
                <w:b/>
                <w:lang w:val="en-US"/>
              </w:rPr>
              <w:t>tion</w:t>
            </w:r>
          </w:p>
        </w:tc>
        <w:tc>
          <w:tcPr>
            <w:tcW w:w="4296" w:type="dxa"/>
          </w:tcPr>
          <w:p w14:paraId="25E9210E" w14:textId="1A5AC6AF" w:rsidR="00477979" w:rsidRPr="00E24666" w:rsidRDefault="00477979" w:rsidP="00477979">
            <w:pPr>
              <w:rPr>
                <w:rFonts w:cstheme="minorHAnsi"/>
                <w:sz w:val="22"/>
                <w:szCs w:val="22"/>
                <w:lang w:val="en-US"/>
              </w:rPr>
            </w:pPr>
            <w:r w:rsidRPr="004D65EC">
              <w:rPr>
                <w:lang w:val="en-US"/>
              </w:rPr>
              <w:t xml:space="preserve">Located on the Huancavelica - Acobambilla S/N Highway in the </w:t>
            </w:r>
            <w:r w:rsidRPr="00E24666">
              <w:rPr>
                <w:lang w:val="en-US"/>
              </w:rPr>
              <w:t>Callqui Grande area, in the District of Ascensión, Province of Huancavelica, Huancavelica Region.</w:t>
            </w:r>
          </w:p>
        </w:tc>
      </w:tr>
      <w:tr w:rsidR="00477979" w:rsidRPr="00166332" w14:paraId="357A1755" w14:textId="77777777" w:rsidTr="00477979">
        <w:tc>
          <w:tcPr>
            <w:tcW w:w="4198" w:type="dxa"/>
          </w:tcPr>
          <w:p w14:paraId="258264D6" w14:textId="727EBFA5" w:rsidR="00477979" w:rsidRPr="00E24666" w:rsidRDefault="00477979" w:rsidP="00477979">
            <w:pPr>
              <w:rPr>
                <w:rFonts w:cstheme="minorHAnsi"/>
                <w:b/>
                <w:sz w:val="22"/>
                <w:szCs w:val="22"/>
                <w:lang w:val="en-US"/>
              </w:rPr>
            </w:pPr>
            <w:r w:rsidRPr="00E24666">
              <w:rPr>
                <w:rFonts w:cstheme="minorHAnsi"/>
                <w:b/>
                <w:sz w:val="22"/>
                <w:szCs w:val="22"/>
                <w:lang w:val="en-US"/>
              </w:rPr>
              <w:t>Area and Perimeter Measurements</w:t>
            </w:r>
          </w:p>
        </w:tc>
        <w:tc>
          <w:tcPr>
            <w:tcW w:w="4296" w:type="dxa"/>
          </w:tcPr>
          <w:p w14:paraId="15C38F5A" w14:textId="77777777" w:rsidR="00477979" w:rsidRPr="004D65EC" w:rsidRDefault="00477979" w:rsidP="00477979">
            <w:pPr>
              <w:jc w:val="both"/>
              <w:rPr>
                <w:rFonts w:cstheme="minorHAnsi"/>
                <w:sz w:val="22"/>
                <w:szCs w:val="22"/>
                <w:lang w:val="en-US"/>
              </w:rPr>
            </w:pPr>
            <w:r w:rsidRPr="004D65EC">
              <w:rPr>
                <w:rFonts w:cstheme="minorHAnsi"/>
                <w:lang w:val="en-US"/>
              </w:rPr>
              <w:t>36,000 m2</w:t>
            </w:r>
          </w:p>
          <w:p w14:paraId="166324C2" w14:textId="46F01F7A" w:rsidR="00477979" w:rsidRPr="00E24666" w:rsidRDefault="00477979" w:rsidP="00477979">
            <w:pPr>
              <w:jc w:val="both"/>
              <w:rPr>
                <w:rFonts w:cstheme="minorHAnsi"/>
                <w:sz w:val="22"/>
                <w:szCs w:val="22"/>
                <w:lang w:val="en-US"/>
              </w:rPr>
            </w:pPr>
            <w:r w:rsidRPr="00E24666">
              <w:rPr>
                <w:rFonts w:cstheme="minorHAnsi"/>
                <w:lang w:val="en-US"/>
              </w:rPr>
              <w:t>The perimeter is 785.13 ml, with the following limits:</w:t>
            </w:r>
          </w:p>
          <w:p w14:paraId="4FFC5E77" w14:textId="4875C3F1" w:rsidR="00477979" w:rsidRPr="00E24666" w:rsidRDefault="00477979" w:rsidP="00FC5153">
            <w:pPr>
              <w:pStyle w:val="Prrafodelista"/>
              <w:numPr>
                <w:ilvl w:val="0"/>
                <w:numId w:val="216"/>
              </w:numPr>
              <w:ind w:left="368"/>
              <w:jc w:val="both"/>
              <w:rPr>
                <w:rFonts w:cstheme="minorHAnsi"/>
                <w:sz w:val="22"/>
                <w:szCs w:val="22"/>
                <w:lang w:val="en-US"/>
              </w:rPr>
            </w:pPr>
            <w:r w:rsidRPr="00E24666">
              <w:rPr>
                <w:rFonts w:cstheme="minorHAnsi"/>
                <w:lang w:val="en-US"/>
              </w:rPr>
              <w:t xml:space="preserve">North: </w:t>
            </w:r>
            <w:r w:rsidR="00F81CE4" w:rsidRPr="00E24666">
              <w:rPr>
                <w:rFonts w:cstheme="minorHAnsi"/>
                <w:lang w:val="en-US"/>
              </w:rPr>
              <w:t>Limits</w:t>
            </w:r>
            <w:r w:rsidRPr="00E24666">
              <w:rPr>
                <w:rFonts w:cstheme="minorHAnsi"/>
                <w:lang w:val="en-US"/>
              </w:rPr>
              <w:t xml:space="preserve"> with the Callqui Agricultural Experimental Station, property of the Huancavelica Regional Agricultural Directorate, with 166.76 ml.</w:t>
            </w:r>
          </w:p>
          <w:p w14:paraId="1FC0D0A7" w14:textId="6D560E22" w:rsidR="00477979" w:rsidRPr="00E24666" w:rsidRDefault="00477979" w:rsidP="00FC5153">
            <w:pPr>
              <w:pStyle w:val="Prrafodelista"/>
              <w:numPr>
                <w:ilvl w:val="0"/>
                <w:numId w:val="216"/>
              </w:numPr>
              <w:ind w:left="368"/>
              <w:jc w:val="both"/>
              <w:rPr>
                <w:rFonts w:cstheme="minorHAnsi"/>
                <w:sz w:val="22"/>
                <w:szCs w:val="22"/>
                <w:lang w:val="en-US"/>
              </w:rPr>
            </w:pPr>
            <w:r w:rsidRPr="00E24666">
              <w:rPr>
                <w:rFonts w:cstheme="minorHAnsi"/>
                <w:lang w:val="en-US"/>
              </w:rPr>
              <w:t xml:space="preserve">East: </w:t>
            </w:r>
            <w:r w:rsidR="00F81CE4" w:rsidRPr="00E24666">
              <w:rPr>
                <w:rFonts w:cstheme="minorHAnsi"/>
                <w:lang w:val="en-US"/>
              </w:rPr>
              <w:t>Limits</w:t>
            </w:r>
            <w:r w:rsidRPr="00E24666">
              <w:rPr>
                <w:rFonts w:cstheme="minorHAnsi"/>
                <w:lang w:val="en-US"/>
              </w:rPr>
              <w:t xml:space="preserve"> with the Callqui Agricultural Experimental Station, property of the Huancavelica Regional Agricultural Directorate with 208.60 and with the Data Center (Data Center), property of the Ministry of Health with 34.37 ml, for a total of 242.97 ml.</w:t>
            </w:r>
          </w:p>
          <w:p w14:paraId="43114CD7" w14:textId="729D8889" w:rsidR="00477979" w:rsidRPr="00E24666" w:rsidRDefault="00477979" w:rsidP="00FC5153">
            <w:pPr>
              <w:pStyle w:val="Prrafodelista"/>
              <w:numPr>
                <w:ilvl w:val="0"/>
                <w:numId w:val="216"/>
              </w:numPr>
              <w:ind w:left="368"/>
              <w:jc w:val="both"/>
              <w:rPr>
                <w:rFonts w:cstheme="minorHAnsi"/>
                <w:sz w:val="22"/>
                <w:szCs w:val="22"/>
                <w:lang w:val="en-US"/>
              </w:rPr>
            </w:pPr>
            <w:r w:rsidRPr="00E24666">
              <w:rPr>
                <w:rFonts w:cstheme="minorHAnsi"/>
                <w:lang w:val="en-US"/>
              </w:rPr>
              <w:lastRenderedPageBreak/>
              <w:t xml:space="preserve">South: </w:t>
            </w:r>
            <w:r w:rsidR="00F81CE4" w:rsidRPr="00E24666">
              <w:rPr>
                <w:rFonts w:cstheme="minorHAnsi"/>
                <w:lang w:val="en-US"/>
              </w:rPr>
              <w:t>L</w:t>
            </w:r>
            <w:r w:rsidRPr="00E24666">
              <w:rPr>
                <w:rFonts w:cstheme="minorHAnsi"/>
                <w:lang w:val="en-US"/>
              </w:rPr>
              <w:t>imits with Huancavelica - Moya Highway, broken line of 02 sections: 154.00 and 17.28 ml, totaling 171.28 ml.</w:t>
            </w:r>
          </w:p>
          <w:p w14:paraId="4625DC1D" w14:textId="5FC8AEC5" w:rsidR="00477979" w:rsidRPr="00E24666" w:rsidRDefault="00477979" w:rsidP="00F81CE4">
            <w:pPr>
              <w:pStyle w:val="Prrafodelista"/>
              <w:numPr>
                <w:ilvl w:val="0"/>
                <w:numId w:val="216"/>
              </w:numPr>
              <w:ind w:left="368"/>
              <w:rPr>
                <w:rFonts w:cstheme="minorHAnsi"/>
                <w:b/>
                <w:sz w:val="22"/>
                <w:szCs w:val="22"/>
                <w:lang w:val="en-US"/>
              </w:rPr>
            </w:pPr>
            <w:r w:rsidRPr="00E24666">
              <w:rPr>
                <w:rFonts w:cstheme="minorHAnsi"/>
                <w:lang w:val="en-US"/>
              </w:rPr>
              <w:t xml:space="preserve">West: </w:t>
            </w:r>
            <w:r w:rsidR="00F81CE4" w:rsidRPr="00E24666">
              <w:rPr>
                <w:rFonts w:cstheme="minorHAnsi"/>
                <w:lang w:val="en-US"/>
              </w:rPr>
              <w:t>L</w:t>
            </w:r>
            <w:r w:rsidRPr="00E24666">
              <w:rPr>
                <w:rFonts w:cstheme="minorHAnsi"/>
                <w:lang w:val="en-US"/>
              </w:rPr>
              <w:t>imits with High</w:t>
            </w:r>
            <w:r w:rsidR="00E24666">
              <w:rPr>
                <w:rFonts w:cstheme="minorHAnsi"/>
                <w:lang w:val="en-US"/>
              </w:rPr>
              <w:t>-</w:t>
            </w:r>
            <w:r w:rsidRPr="00E24666">
              <w:rPr>
                <w:rFonts w:cstheme="minorHAnsi"/>
                <w:lang w:val="en-US"/>
              </w:rPr>
              <w:t>Performance School Lot 2, property of the Ministry of Education with 204.13 ml.</w:t>
            </w:r>
          </w:p>
        </w:tc>
      </w:tr>
      <w:tr w:rsidR="00477979" w:rsidRPr="00166332" w14:paraId="1C65606B" w14:textId="77777777" w:rsidTr="00477979">
        <w:tc>
          <w:tcPr>
            <w:tcW w:w="4198" w:type="dxa"/>
          </w:tcPr>
          <w:p w14:paraId="27DDE6B5" w14:textId="38A7EE55" w:rsidR="00477979" w:rsidRPr="00E24666" w:rsidRDefault="00477979" w:rsidP="00477979">
            <w:pPr>
              <w:rPr>
                <w:rFonts w:cstheme="minorHAnsi"/>
                <w:b/>
                <w:sz w:val="22"/>
                <w:szCs w:val="22"/>
                <w:lang w:val="en-US"/>
              </w:rPr>
            </w:pPr>
            <w:r w:rsidRPr="00E24666">
              <w:rPr>
                <w:rFonts w:cstheme="minorHAnsi"/>
                <w:b/>
                <w:sz w:val="22"/>
                <w:szCs w:val="22"/>
                <w:lang w:val="en-US"/>
              </w:rPr>
              <w:lastRenderedPageBreak/>
              <w:t>Charges and encumbrances</w:t>
            </w:r>
          </w:p>
        </w:tc>
        <w:tc>
          <w:tcPr>
            <w:tcW w:w="4296" w:type="dxa"/>
          </w:tcPr>
          <w:p w14:paraId="06E86488" w14:textId="3BA70C5E" w:rsidR="00477979" w:rsidRPr="00E24666" w:rsidRDefault="008A5642" w:rsidP="00477979">
            <w:pPr>
              <w:rPr>
                <w:rFonts w:cstheme="minorHAnsi"/>
                <w:sz w:val="22"/>
                <w:szCs w:val="22"/>
                <w:lang w:val="en-US"/>
              </w:rPr>
            </w:pPr>
            <w:r w:rsidRPr="004D65EC">
              <w:rPr>
                <w:lang w:val="en-US"/>
              </w:rPr>
              <w:t>No charges or encumbrances are registered</w:t>
            </w:r>
            <w:r w:rsidR="00477979" w:rsidRPr="00E24666">
              <w:rPr>
                <w:lang w:val="en-US"/>
              </w:rPr>
              <w:t>.</w:t>
            </w:r>
          </w:p>
        </w:tc>
      </w:tr>
      <w:tr w:rsidR="00477979" w:rsidRPr="00166332" w14:paraId="33AF711A" w14:textId="77777777" w:rsidTr="00477979">
        <w:tc>
          <w:tcPr>
            <w:tcW w:w="4198" w:type="dxa"/>
          </w:tcPr>
          <w:p w14:paraId="7830A662" w14:textId="7122FD0C" w:rsidR="00477979" w:rsidRPr="00E24666" w:rsidRDefault="00477979" w:rsidP="008A5642">
            <w:pPr>
              <w:rPr>
                <w:rFonts w:cstheme="minorHAnsi"/>
                <w:b/>
                <w:sz w:val="22"/>
                <w:szCs w:val="22"/>
                <w:lang w:val="en-US"/>
              </w:rPr>
            </w:pPr>
            <w:r w:rsidRPr="00E24666">
              <w:rPr>
                <w:rFonts w:cstheme="minorHAnsi"/>
                <w:b/>
                <w:sz w:val="22"/>
                <w:szCs w:val="22"/>
                <w:lang w:val="en-US"/>
              </w:rPr>
              <w:t xml:space="preserve">Physical and Legal </w:t>
            </w:r>
            <w:r w:rsidR="008A5642" w:rsidRPr="00E24666">
              <w:rPr>
                <w:rFonts w:cstheme="minorHAnsi"/>
                <w:b/>
                <w:lang w:val="en-US"/>
              </w:rPr>
              <w:t>Sanitation</w:t>
            </w:r>
            <w:r w:rsidRPr="00E24666">
              <w:rPr>
                <w:rFonts w:cstheme="minorHAnsi"/>
                <w:b/>
                <w:lang w:val="en-US"/>
              </w:rPr>
              <w:t xml:space="preserve"> Actions </w:t>
            </w:r>
          </w:p>
        </w:tc>
        <w:tc>
          <w:tcPr>
            <w:tcW w:w="4296" w:type="dxa"/>
          </w:tcPr>
          <w:p w14:paraId="7D6C02AC" w14:textId="6906BCA0" w:rsidR="00477979" w:rsidRPr="00E24666" w:rsidRDefault="00477979" w:rsidP="008A5642">
            <w:pPr>
              <w:jc w:val="both"/>
              <w:rPr>
                <w:rFonts w:cstheme="minorHAnsi"/>
                <w:sz w:val="22"/>
                <w:szCs w:val="22"/>
                <w:lang w:val="en-US"/>
              </w:rPr>
            </w:pPr>
            <w:r w:rsidRPr="004D65EC">
              <w:rPr>
                <w:lang w:val="en-US"/>
              </w:rPr>
              <w:t>The Regional Government of Huancavelica has initiated the process of rectification of area an</w:t>
            </w:r>
            <w:r w:rsidRPr="00E24666">
              <w:rPr>
                <w:lang w:val="en-US"/>
              </w:rPr>
              <w:t xml:space="preserve">d registration of </w:t>
            </w:r>
            <w:r w:rsidR="008A5642" w:rsidRPr="00E24666">
              <w:rPr>
                <w:lang w:val="en-US"/>
              </w:rPr>
              <w:t>transformation</w:t>
            </w:r>
            <w:r w:rsidRPr="00E24666">
              <w:rPr>
                <w:lang w:val="en-US"/>
              </w:rPr>
              <w:t xml:space="preserve"> (of the area specified in this Annex) before SUNARP on October 19, 2020, by means of Title </w:t>
            </w:r>
            <w:r w:rsidR="008235B0" w:rsidRPr="00E24666">
              <w:rPr>
                <w:lang w:val="en-US"/>
              </w:rPr>
              <w:t>N</w:t>
            </w:r>
            <w:r w:rsidR="008A5642" w:rsidRPr="00E24666">
              <w:rPr>
                <w:lang w:val="en-US"/>
              </w:rPr>
              <w:t>o</w:t>
            </w:r>
            <w:r w:rsidR="008235B0" w:rsidRPr="00E24666">
              <w:rPr>
                <w:lang w:val="en-US"/>
              </w:rPr>
              <w:t>.</w:t>
            </w:r>
            <w:r w:rsidRPr="00E24666">
              <w:rPr>
                <w:lang w:val="en-US"/>
              </w:rPr>
              <w:t xml:space="preserve"> 1814653-2020.</w:t>
            </w:r>
          </w:p>
        </w:tc>
      </w:tr>
      <w:tr w:rsidR="00477979" w:rsidRPr="00166332" w14:paraId="4CBE79AA" w14:textId="77777777" w:rsidTr="00477979">
        <w:tc>
          <w:tcPr>
            <w:tcW w:w="4198" w:type="dxa"/>
          </w:tcPr>
          <w:p w14:paraId="7E7C3E76" w14:textId="3B4D7C5D" w:rsidR="00477979" w:rsidRPr="004D65EC" w:rsidRDefault="008A5642" w:rsidP="00477979">
            <w:pPr>
              <w:rPr>
                <w:rFonts w:cstheme="minorHAnsi"/>
                <w:b/>
                <w:sz w:val="22"/>
                <w:szCs w:val="22"/>
                <w:lang w:val="en-US"/>
              </w:rPr>
            </w:pPr>
            <w:r w:rsidRPr="00E24666">
              <w:rPr>
                <w:rFonts w:cstheme="minorHAnsi"/>
                <w:b/>
                <w:sz w:val="22"/>
                <w:szCs w:val="22"/>
                <w:lang w:val="en-US"/>
              </w:rPr>
              <w:t>Considerations of the Design of D</w:t>
            </w:r>
            <w:r w:rsidRPr="00E24666">
              <w:rPr>
                <w:rFonts w:cstheme="minorHAnsi"/>
                <w:b/>
                <w:lang w:val="en-US"/>
              </w:rPr>
              <w:t>efinitive Engineering Study</w:t>
            </w:r>
          </w:p>
        </w:tc>
        <w:tc>
          <w:tcPr>
            <w:tcW w:w="4296" w:type="dxa"/>
          </w:tcPr>
          <w:p w14:paraId="0F3D63ED" w14:textId="1EB32020" w:rsidR="00477979" w:rsidRPr="00E24666" w:rsidRDefault="00477979" w:rsidP="00477979">
            <w:pPr>
              <w:jc w:val="both"/>
              <w:rPr>
                <w:rFonts w:cstheme="minorHAnsi"/>
                <w:sz w:val="22"/>
                <w:szCs w:val="22"/>
                <w:lang w:val="en-US"/>
              </w:rPr>
            </w:pPr>
            <w:r w:rsidRPr="00E24666">
              <w:rPr>
                <w:rFonts w:cstheme="minorHAnsi"/>
                <w:b/>
                <w:bCs/>
                <w:lang w:val="en-US"/>
              </w:rPr>
              <w:t xml:space="preserve">Marginal strip of the Ichu river </w:t>
            </w:r>
            <w:r w:rsidRPr="00E24666">
              <w:rPr>
                <w:rFonts w:cstheme="minorHAnsi"/>
                <w:lang w:val="en-US"/>
              </w:rPr>
              <w:t xml:space="preserve">Directorial Resolution </w:t>
            </w:r>
            <w:r w:rsidR="008235B0" w:rsidRPr="00E24666">
              <w:rPr>
                <w:rFonts w:cstheme="minorHAnsi"/>
                <w:lang w:val="en-US"/>
              </w:rPr>
              <w:t>N</w:t>
            </w:r>
            <w:r w:rsidR="008A5642" w:rsidRPr="00E24666">
              <w:rPr>
                <w:rFonts w:cstheme="minorHAnsi"/>
                <w:lang w:val="en-US"/>
              </w:rPr>
              <w:t>o</w:t>
            </w:r>
            <w:r w:rsidR="008235B0" w:rsidRPr="00E24666">
              <w:rPr>
                <w:rFonts w:cstheme="minorHAnsi"/>
                <w:lang w:val="en-US"/>
              </w:rPr>
              <w:t>.</w:t>
            </w:r>
            <w:r w:rsidRPr="00E24666">
              <w:rPr>
                <w:rFonts w:cstheme="minorHAnsi"/>
                <w:lang w:val="en-US"/>
              </w:rPr>
              <w:t xml:space="preserve"> 376-2018-ANA-AAA C MANTARO, with marginal strip with an average width of 4.00 - 6.00 m, or the one in force to date.</w:t>
            </w:r>
          </w:p>
          <w:p w14:paraId="591A89F3" w14:textId="39C6108A" w:rsidR="00477979" w:rsidRPr="00E24666" w:rsidRDefault="00477979" w:rsidP="00477979">
            <w:pPr>
              <w:jc w:val="both"/>
              <w:rPr>
                <w:rFonts w:cstheme="minorHAnsi"/>
                <w:sz w:val="22"/>
                <w:szCs w:val="22"/>
                <w:lang w:val="en-US"/>
              </w:rPr>
            </w:pPr>
            <w:r w:rsidRPr="00E24666">
              <w:rPr>
                <w:rFonts w:cstheme="minorHAnsi"/>
                <w:b/>
                <w:bCs/>
                <w:lang w:val="en-US"/>
              </w:rPr>
              <w:t xml:space="preserve">Electrical easements </w:t>
            </w:r>
            <w:r w:rsidRPr="00E24666">
              <w:rPr>
                <w:rFonts w:cstheme="minorHAnsi"/>
                <w:lang w:val="en-US"/>
              </w:rPr>
              <w:t xml:space="preserve">of primary distribution networks granted by Ministerial Resolution </w:t>
            </w:r>
            <w:r w:rsidR="008235B0" w:rsidRPr="00E24666">
              <w:rPr>
                <w:rFonts w:cstheme="minorHAnsi"/>
                <w:lang w:val="en-US"/>
              </w:rPr>
              <w:t>No.</w:t>
            </w:r>
            <w:r w:rsidRPr="00E24666">
              <w:rPr>
                <w:rFonts w:cstheme="minorHAnsi"/>
                <w:lang w:val="en-US"/>
              </w:rPr>
              <w:t xml:space="preserve"> 2014-2011-MEN/DM of the Ministry of Energy and Mines, for a nominal voltage of the networks of 20 - 36 KV, an easement strip width of 11 m must be considered, according to the National Electricity Code.</w:t>
            </w:r>
          </w:p>
          <w:p w14:paraId="67999DBE" w14:textId="13D11530" w:rsidR="00477979" w:rsidRPr="00E24666" w:rsidRDefault="00477979" w:rsidP="00477979">
            <w:pPr>
              <w:jc w:val="both"/>
              <w:rPr>
                <w:rFonts w:cstheme="minorHAnsi"/>
                <w:sz w:val="22"/>
                <w:szCs w:val="22"/>
                <w:lang w:val="en-US"/>
              </w:rPr>
            </w:pPr>
            <w:r w:rsidRPr="00E24666">
              <w:rPr>
                <w:rFonts w:cstheme="minorHAnsi"/>
                <w:lang w:val="en-US"/>
              </w:rPr>
              <w:t xml:space="preserve"> </w:t>
            </w:r>
          </w:p>
          <w:p w14:paraId="027135F7" w14:textId="7282393C" w:rsidR="00477979" w:rsidRPr="00E24666" w:rsidRDefault="008A5642" w:rsidP="00477979">
            <w:pPr>
              <w:jc w:val="both"/>
              <w:rPr>
                <w:rFonts w:cstheme="minorHAnsi"/>
                <w:sz w:val="22"/>
                <w:szCs w:val="22"/>
                <w:lang w:val="en-US"/>
              </w:rPr>
            </w:pPr>
            <w:r w:rsidRPr="00E24666">
              <w:rPr>
                <w:rFonts w:cstheme="minorHAnsi"/>
                <w:b/>
                <w:bCs/>
                <w:lang w:val="en-US"/>
              </w:rPr>
              <w:t xml:space="preserve">Departmental road right-of-way </w:t>
            </w:r>
            <w:r w:rsidR="00477979" w:rsidRPr="00E24666">
              <w:rPr>
                <w:rFonts w:cstheme="minorHAnsi"/>
                <w:b/>
                <w:bCs/>
                <w:lang w:val="en-US"/>
              </w:rPr>
              <w:t xml:space="preserve">Huancavelica - Acobambilla (HV-111) </w:t>
            </w:r>
            <w:r w:rsidR="00477979" w:rsidRPr="00E24666">
              <w:rPr>
                <w:rFonts w:cstheme="minorHAnsi"/>
                <w:lang w:val="en-US"/>
              </w:rPr>
              <w:t>under the DG-2018-MTC:</w:t>
            </w:r>
          </w:p>
          <w:p w14:paraId="622A3A18" w14:textId="66F4BD8D" w:rsidR="00477979" w:rsidRPr="00E24666" w:rsidRDefault="00477979" w:rsidP="00FC5153">
            <w:pPr>
              <w:pStyle w:val="Prrafodelista"/>
              <w:numPr>
                <w:ilvl w:val="3"/>
                <w:numId w:val="174"/>
              </w:numPr>
              <w:tabs>
                <w:tab w:val="clear" w:pos="1969"/>
                <w:tab w:val="left" w:pos="370"/>
                <w:tab w:val="left" w:pos="1644"/>
              </w:tabs>
              <w:ind w:left="368"/>
              <w:jc w:val="both"/>
              <w:rPr>
                <w:rFonts w:cstheme="minorHAnsi"/>
                <w:sz w:val="22"/>
                <w:szCs w:val="22"/>
                <w:lang w:val="en-US"/>
              </w:rPr>
            </w:pPr>
            <w:r w:rsidRPr="00E24666">
              <w:rPr>
                <w:rFonts w:cstheme="minorHAnsi"/>
                <w:lang w:val="en-US"/>
              </w:rPr>
              <w:t>The width of the right-of-way is 16.00 m., i.e. 8.00 m. on each side of the track axis.</w:t>
            </w:r>
          </w:p>
          <w:p w14:paraId="66F2FF32" w14:textId="44A996A9" w:rsidR="00477979" w:rsidRPr="00E24666" w:rsidRDefault="00477979" w:rsidP="00FC5153">
            <w:pPr>
              <w:pStyle w:val="Prrafodelista"/>
              <w:numPr>
                <w:ilvl w:val="3"/>
                <w:numId w:val="174"/>
              </w:numPr>
              <w:tabs>
                <w:tab w:val="clear" w:pos="1969"/>
                <w:tab w:val="left" w:pos="370"/>
                <w:tab w:val="left" w:pos="1644"/>
              </w:tabs>
              <w:ind w:left="368"/>
              <w:jc w:val="both"/>
              <w:rPr>
                <w:rFonts w:cstheme="minorHAnsi"/>
                <w:sz w:val="22"/>
                <w:szCs w:val="22"/>
                <w:lang w:val="en-US"/>
              </w:rPr>
            </w:pPr>
            <w:r w:rsidRPr="00E24666">
              <w:rPr>
                <w:rFonts w:cstheme="minorHAnsi"/>
                <w:lang w:val="en-US"/>
              </w:rPr>
              <w:t xml:space="preserve">The strip of restricted property is 5.00 m. on each side, the same that will be approved by means of a resolution by the competent authority, resolution where its delimitation is approved. </w:t>
            </w:r>
          </w:p>
          <w:p w14:paraId="1335001A" w14:textId="77777777" w:rsidR="00477979" w:rsidRPr="00E24666" w:rsidRDefault="00477979" w:rsidP="00477979">
            <w:pPr>
              <w:jc w:val="both"/>
              <w:rPr>
                <w:rFonts w:cstheme="minorHAnsi"/>
                <w:sz w:val="22"/>
                <w:szCs w:val="22"/>
                <w:lang w:val="en-US"/>
              </w:rPr>
            </w:pPr>
          </w:p>
          <w:p w14:paraId="7F75294D" w14:textId="3E384344" w:rsidR="00477979" w:rsidRPr="00E24666" w:rsidRDefault="00477979" w:rsidP="00477979">
            <w:pPr>
              <w:jc w:val="both"/>
              <w:rPr>
                <w:rFonts w:cstheme="minorHAnsi"/>
                <w:b/>
                <w:bCs/>
                <w:sz w:val="22"/>
                <w:szCs w:val="22"/>
                <w:lang w:val="en-US"/>
              </w:rPr>
            </w:pPr>
            <w:r w:rsidRPr="00E24666">
              <w:rPr>
                <w:rFonts w:cstheme="minorHAnsi"/>
                <w:b/>
                <w:bCs/>
                <w:lang w:val="en-US"/>
              </w:rPr>
              <w:t>Withdrawals recommended by risk assessment studies during EDI</w:t>
            </w:r>
          </w:p>
        </w:tc>
      </w:tr>
    </w:tbl>
    <w:p w14:paraId="6C92CC95" w14:textId="77777777" w:rsidR="00A50011" w:rsidRPr="00E24666" w:rsidRDefault="00A50011" w:rsidP="00A50011">
      <w:pPr>
        <w:rPr>
          <w:lang w:val="en-US"/>
        </w:rPr>
      </w:pPr>
    </w:p>
    <w:p w14:paraId="29EEDB04" w14:textId="7D68F061" w:rsidR="00002F75" w:rsidRPr="00E24666" w:rsidRDefault="00DF3FD6">
      <w:pPr>
        <w:rPr>
          <w:rFonts w:cstheme="minorHAnsi"/>
          <w:b/>
          <w:bCs/>
          <w:lang w:val="en-US"/>
        </w:rPr>
      </w:pPr>
      <w:r w:rsidRPr="00E24666">
        <w:rPr>
          <w:rFonts w:cstheme="minorHAnsi"/>
          <w:b/>
          <w:bCs/>
          <w:lang w:val="en-US"/>
        </w:rPr>
        <w:br w:type="page"/>
      </w:r>
    </w:p>
    <w:p w14:paraId="1EC1D923" w14:textId="4A5DE806" w:rsidR="00DF3FD6" w:rsidRPr="00E24666" w:rsidRDefault="004D42D7" w:rsidP="00A2095A">
      <w:pPr>
        <w:pStyle w:val="Ttulo1"/>
        <w:numPr>
          <w:ilvl w:val="0"/>
          <w:numId w:val="0"/>
        </w:numPr>
        <w:spacing w:line="240" w:lineRule="auto"/>
        <w:jc w:val="center"/>
        <w:rPr>
          <w:lang w:val="en-US"/>
        </w:rPr>
      </w:pPr>
      <w:bookmarkStart w:id="676" w:name="_Toc70611715"/>
      <w:r w:rsidRPr="004D65EC">
        <w:rPr>
          <w:lang w:val="en-US"/>
        </w:rPr>
        <w:lastRenderedPageBreak/>
        <w:t xml:space="preserve">ANNEX 4: MODEL OF </w:t>
      </w:r>
      <w:r w:rsidR="008A5642" w:rsidRPr="004D65EC">
        <w:rPr>
          <w:lang w:val="en-US"/>
        </w:rPr>
        <w:t xml:space="preserve">CERTIFICATE OF INITIAL DELIVERY </w:t>
      </w:r>
      <w:r w:rsidRPr="004D65EC">
        <w:rPr>
          <w:lang w:val="en-US"/>
        </w:rPr>
        <w:t>OF THE CONCESSION AREAS</w:t>
      </w:r>
      <w:bookmarkEnd w:id="676"/>
    </w:p>
    <w:p w14:paraId="45D69C50" w14:textId="77777777" w:rsidR="00A2095A" w:rsidRPr="00E24666" w:rsidRDefault="00A2095A" w:rsidP="00A2095A">
      <w:pPr>
        <w:pBdr>
          <w:bottom w:val="single" w:sz="12" w:space="1" w:color="auto"/>
        </w:pBdr>
        <w:spacing w:after="0" w:line="240" w:lineRule="auto"/>
        <w:jc w:val="center"/>
        <w:rPr>
          <w:rFonts w:cstheme="minorHAnsi"/>
          <w:b/>
          <w:lang w:val="en-US"/>
        </w:rPr>
      </w:pPr>
    </w:p>
    <w:p w14:paraId="55377DE1" w14:textId="77777777" w:rsidR="00A2095A" w:rsidRPr="00E24666" w:rsidRDefault="00A2095A" w:rsidP="00A2095A">
      <w:pPr>
        <w:spacing w:after="0" w:line="240" w:lineRule="auto"/>
        <w:jc w:val="both"/>
        <w:rPr>
          <w:rFonts w:cstheme="minorHAnsi"/>
          <w:lang w:val="en-US"/>
        </w:rPr>
      </w:pPr>
    </w:p>
    <w:p w14:paraId="481DCFBE" w14:textId="77777777" w:rsidR="00DF3FD6" w:rsidRPr="00E24666" w:rsidRDefault="00DF3FD6" w:rsidP="00DF3FD6">
      <w:pPr>
        <w:spacing w:after="0" w:line="240" w:lineRule="auto"/>
        <w:rPr>
          <w:rFonts w:cstheme="minorHAnsi"/>
          <w:b/>
          <w:bCs/>
          <w:lang w:val="en-US"/>
        </w:rPr>
      </w:pPr>
    </w:p>
    <w:p w14:paraId="3AB7984C" w14:textId="255880BB" w:rsidR="00042846" w:rsidRPr="00E24666" w:rsidRDefault="00F81CE4" w:rsidP="00042846">
      <w:pPr>
        <w:jc w:val="both"/>
        <w:rPr>
          <w:lang w:val="en-US"/>
        </w:rPr>
      </w:pPr>
      <w:r w:rsidRPr="00E24666">
        <w:rPr>
          <w:lang w:val="en-US"/>
        </w:rPr>
        <w:t>The Initial delivery of the Concession Area is hereby stated in the City of .......................t</w:t>
      </w:r>
      <w:r w:rsidR="004D42D7" w:rsidRPr="00E24666">
        <w:rPr>
          <w:lang w:val="en-US"/>
        </w:rPr>
        <w:t xml:space="preserve">he MINISTRY OF EDUCATION (hereinafter, the GRANTOR) validly represented by Mr. ............. with National Identity Card </w:t>
      </w:r>
      <w:r w:rsidR="008235B0" w:rsidRPr="00E24666">
        <w:rPr>
          <w:lang w:val="en-US"/>
        </w:rPr>
        <w:t>N</w:t>
      </w:r>
      <w:r w:rsidR="008A5642" w:rsidRPr="00E24666">
        <w:rPr>
          <w:lang w:val="en-US"/>
        </w:rPr>
        <w:t>o</w:t>
      </w:r>
      <w:r w:rsidR="008235B0" w:rsidRPr="00E24666">
        <w:rPr>
          <w:lang w:val="en-US"/>
        </w:rPr>
        <w:t>.</w:t>
      </w:r>
      <w:r w:rsidR="004D42D7" w:rsidRPr="00E24666">
        <w:rPr>
          <w:lang w:val="en-US"/>
        </w:rPr>
        <w:t xml:space="preserve"> ......................,</w:t>
      </w:r>
      <w:r w:rsidRPr="00E24666">
        <w:rPr>
          <w:lang w:val="en-US"/>
        </w:rPr>
        <w:t xml:space="preserve"> </w:t>
      </w:r>
      <w:r w:rsidR="004D42D7" w:rsidRPr="00E24666">
        <w:rPr>
          <w:lang w:val="en-US"/>
        </w:rPr>
        <w:t xml:space="preserve">........................... (hereinafter, the CONCESSIONAIRE) validly represented by Mr. ............. with National Identity Card </w:t>
      </w:r>
      <w:r w:rsidR="008235B0" w:rsidRPr="00E24666">
        <w:rPr>
          <w:lang w:val="en-US"/>
        </w:rPr>
        <w:t>N</w:t>
      </w:r>
      <w:r w:rsidR="008A5642" w:rsidRPr="00E24666">
        <w:rPr>
          <w:lang w:val="en-US"/>
        </w:rPr>
        <w:t>o</w:t>
      </w:r>
      <w:r w:rsidR="008235B0" w:rsidRPr="00E24666">
        <w:rPr>
          <w:lang w:val="en-US"/>
        </w:rPr>
        <w:t>.</w:t>
      </w:r>
      <w:r w:rsidR="004D42D7" w:rsidRPr="00E24666">
        <w:rPr>
          <w:lang w:val="en-US"/>
        </w:rPr>
        <w:t xml:space="preserve"> ...................... and </w:t>
      </w:r>
      <w:r w:rsidR="007D4665" w:rsidRPr="00E24666">
        <w:rPr>
          <w:lang w:val="en-US"/>
        </w:rPr>
        <w:t>PROINVERSIÓN</w:t>
      </w:r>
      <w:r w:rsidR="004D42D7" w:rsidRPr="00E24666">
        <w:rPr>
          <w:lang w:val="en-US"/>
        </w:rPr>
        <w:t xml:space="preserve"> validly represented by Mr. ............. </w:t>
      </w:r>
      <w:r w:rsidRPr="00E24666">
        <w:rPr>
          <w:lang w:val="en-US"/>
        </w:rPr>
        <w:t xml:space="preserve">with National Identity Card No. ......................; </w:t>
      </w:r>
      <w:r w:rsidR="004D42D7" w:rsidRPr="00E24666">
        <w:rPr>
          <w:lang w:val="en-US"/>
        </w:rPr>
        <w:t>to carry out before a notary public the delivery of the area that will be used to develop the COAR Project, as follows</w:t>
      </w:r>
      <w:r w:rsidR="00042846" w:rsidRPr="00E24666">
        <w:rPr>
          <w:lang w:val="en-US"/>
        </w:rPr>
        <w:t>:</w:t>
      </w:r>
    </w:p>
    <w:p w14:paraId="27DA4042" w14:textId="77777777" w:rsidR="004D42D7" w:rsidRPr="00E24666" w:rsidRDefault="004D42D7" w:rsidP="004D42D7">
      <w:pPr>
        <w:ind w:left="708"/>
        <w:jc w:val="both"/>
        <w:rPr>
          <w:lang w:val="en-US"/>
        </w:rPr>
      </w:pPr>
      <w:r w:rsidRPr="00E24666">
        <w:rPr>
          <w:lang w:val="en-US"/>
        </w:rPr>
        <w:t>Location of area to be delivered:</w:t>
      </w:r>
    </w:p>
    <w:p w14:paraId="7ADFFE90" w14:textId="77777777" w:rsidR="004D42D7" w:rsidRPr="00E24666" w:rsidRDefault="004D42D7" w:rsidP="004D42D7">
      <w:pPr>
        <w:ind w:left="708"/>
        <w:jc w:val="both"/>
        <w:rPr>
          <w:lang w:val="en-US"/>
        </w:rPr>
      </w:pPr>
      <w:r w:rsidRPr="00E24666">
        <w:rPr>
          <w:lang w:val="en-US"/>
        </w:rPr>
        <w:t>Area to be delivered:</w:t>
      </w:r>
    </w:p>
    <w:p w14:paraId="7E35CB4D" w14:textId="77777777" w:rsidR="004D42D7" w:rsidRPr="00E24666" w:rsidRDefault="004D42D7" w:rsidP="004D42D7">
      <w:pPr>
        <w:ind w:left="708"/>
        <w:jc w:val="both"/>
        <w:rPr>
          <w:lang w:val="en-US"/>
        </w:rPr>
      </w:pPr>
      <w:r w:rsidRPr="00E24666">
        <w:rPr>
          <w:lang w:val="en-US"/>
        </w:rPr>
        <w:t>Perimeter:</w:t>
      </w:r>
    </w:p>
    <w:p w14:paraId="27B377E6" w14:textId="52247217" w:rsidR="00042846" w:rsidRPr="00E26ABF" w:rsidRDefault="008A5642" w:rsidP="004D42D7">
      <w:pPr>
        <w:ind w:left="708"/>
        <w:jc w:val="both"/>
        <w:rPr>
          <w:lang w:val="en-US"/>
        </w:rPr>
      </w:pPr>
      <w:r w:rsidRPr="00E26ABF">
        <w:rPr>
          <w:lang w:val="en-US"/>
        </w:rPr>
        <w:t>Adjacents</w:t>
      </w:r>
      <w:r w:rsidR="00042846" w:rsidRPr="00E26ABF">
        <w:rPr>
          <w:lang w:val="en-US"/>
        </w:rPr>
        <w:t>:</w:t>
      </w:r>
    </w:p>
    <w:p w14:paraId="2B0B7997" w14:textId="77777777" w:rsidR="00042846" w:rsidRPr="00E26ABF" w:rsidRDefault="00042846" w:rsidP="006E7C72">
      <w:pPr>
        <w:spacing w:after="0"/>
        <w:ind w:left="1416"/>
        <w:jc w:val="both"/>
        <w:rPr>
          <w:lang w:val="en-US"/>
        </w:rPr>
      </w:pPr>
      <w:r w:rsidRPr="00E26ABF">
        <w:rPr>
          <w:lang w:val="en-US"/>
        </w:rPr>
        <w:t>A:</w:t>
      </w:r>
    </w:p>
    <w:p w14:paraId="724450D2" w14:textId="77777777" w:rsidR="00042846" w:rsidRPr="00E26ABF" w:rsidRDefault="00042846" w:rsidP="006E7C72">
      <w:pPr>
        <w:spacing w:after="0"/>
        <w:ind w:left="1416"/>
        <w:jc w:val="both"/>
        <w:rPr>
          <w:lang w:val="en-US"/>
        </w:rPr>
      </w:pPr>
      <w:r w:rsidRPr="00E26ABF">
        <w:rPr>
          <w:lang w:val="en-US"/>
        </w:rPr>
        <w:t>B:</w:t>
      </w:r>
    </w:p>
    <w:p w14:paraId="41DD869E" w14:textId="77777777" w:rsidR="00042846" w:rsidRPr="00E26ABF" w:rsidRDefault="00042846" w:rsidP="006E7C72">
      <w:pPr>
        <w:spacing w:after="0"/>
        <w:ind w:left="1416"/>
        <w:jc w:val="both"/>
        <w:rPr>
          <w:lang w:val="en-US"/>
        </w:rPr>
      </w:pPr>
      <w:r w:rsidRPr="00E26ABF">
        <w:rPr>
          <w:lang w:val="en-US"/>
        </w:rPr>
        <w:t>C:</w:t>
      </w:r>
    </w:p>
    <w:p w14:paraId="6A823ED3" w14:textId="77777777" w:rsidR="00042846" w:rsidRPr="00E26ABF" w:rsidRDefault="00042846" w:rsidP="006E7C72">
      <w:pPr>
        <w:spacing w:after="0"/>
        <w:ind w:left="1416"/>
        <w:jc w:val="both"/>
        <w:rPr>
          <w:lang w:val="en-US"/>
        </w:rPr>
      </w:pPr>
      <w:r w:rsidRPr="00E26ABF">
        <w:rPr>
          <w:lang w:val="en-US"/>
        </w:rPr>
        <w:t>D:</w:t>
      </w:r>
    </w:p>
    <w:p w14:paraId="21B12648" w14:textId="77777777" w:rsidR="00042846" w:rsidRPr="00166332" w:rsidRDefault="00042846" w:rsidP="006E7C72">
      <w:pPr>
        <w:spacing w:after="0"/>
        <w:ind w:left="1416"/>
        <w:jc w:val="both"/>
        <w:rPr>
          <w:lang w:val="en-US"/>
        </w:rPr>
      </w:pPr>
      <w:r w:rsidRPr="00166332">
        <w:rPr>
          <w:lang w:val="en-US"/>
        </w:rPr>
        <w:t>E:</w:t>
      </w:r>
    </w:p>
    <w:p w14:paraId="57B20808" w14:textId="77777777" w:rsidR="00BD1297" w:rsidRPr="00166332" w:rsidRDefault="00BD1297" w:rsidP="006E7C72">
      <w:pPr>
        <w:spacing w:after="0"/>
        <w:jc w:val="both"/>
        <w:rPr>
          <w:lang w:val="en-US"/>
        </w:rPr>
      </w:pPr>
    </w:p>
    <w:p w14:paraId="064C7E09" w14:textId="77777777" w:rsidR="004D42D7" w:rsidRPr="00E24666" w:rsidRDefault="004D42D7" w:rsidP="004D42D7">
      <w:pPr>
        <w:jc w:val="both"/>
        <w:rPr>
          <w:lang w:val="en-US"/>
        </w:rPr>
      </w:pPr>
      <w:r w:rsidRPr="00E24666">
        <w:rPr>
          <w:lang w:val="en-US"/>
        </w:rPr>
        <w:t>The Concession Area is delivered with the characteristic of Availability, taking into account the definition indicated in the Concession Contract. For further details and documentation, regarding the Concession Area, the GRANTOR's Initial Inventory is attached hereto.</w:t>
      </w:r>
    </w:p>
    <w:p w14:paraId="3F8BC9E7" w14:textId="6D937E6C" w:rsidR="004D42D7" w:rsidRPr="00E24666" w:rsidRDefault="004D42D7" w:rsidP="004D42D7">
      <w:pPr>
        <w:jc w:val="both"/>
        <w:rPr>
          <w:lang w:val="en-US"/>
        </w:rPr>
      </w:pPr>
      <w:r w:rsidRPr="00E24666">
        <w:rPr>
          <w:lang w:val="en-US"/>
        </w:rPr>
        <w:t xml:space="preserve">The e-mail ............................... and the cell phone number .................. to which the CONCESSIONAIRE will communicate any emergency regarding the Concession Area are detailed in this document. The e-mail address and the cell phone number may be modified upon electronic </w:t>
      </w:r>
      <w:r w:rsidR="0068252A" w:rsidRPr="00E24666">
        <w:rPr>
          <w:lang w:val="en-US"/>
        </w:rPr>
        <w:t>notice</w:t>
      </w:r>
      <w:r w:rsidRPr="00E24666">
        <w:rPr>
          <w:lang w:val="en-US"/>
        </w:rPr>
        <w:t xml:space="preserve"> from the GRANTOR to the CONCESSIONAIRE.</w:t>
      </w:r>
    </w:p>
    <w:p w14:paraId="765A6176" w14:textId="4EC1A3FB" w:rsidR="000F52A3" w:rsidRPr="00E24666" w:rsidRDefault="008A5642" w:rsidP="004D42D7">
      <w:pPr>
        <w:jc w:val="both"/>
        <w:rPr>
          <w:lang w:val="en-US"/>
        </w:rPr>
      </w:pPr>
      <w:r w:rsidRPr="00E24666">
        <w:rPr>
          <w:lang w:val="en-US"/>
        </w:rPr>
        <w:t xml:space="preserve">This certificate </w:t>
      </w:r>
      <w:r w:rsidR="004D42D7" w:rsidRPr="00E24666">
        <w:rPr>
          <w:lang w:val="en-US"/>
        </w:rPr>
        <w:t xml:space="preserve">shall take effect on the Closing Date, the date on which the Concession </w:t>
      </w:r>
      <w:r w:rsidR="00B11E92" w:rsidRPr="00E24666">
        <w:rPr>
          <w:lang w:val="en-US"/>
        </w:rPr>
        <w:t>Contract</w:t>
      </w:r>
      <w:r w:rsidR="004D42D7" w:rsidRPr="00E24666">
        <w:rPr>
          <w:lang w:val="en-US"/>
        </w:rPr>
        <w:t xml:space="preserve"> is executed between the GRANTOR and CONCESSIONAIRE as indicated above.</w:t>
      </w:r>
    </w:p>
    <w:p w14:paraId="5F962BF4" w14:textId="77777777" w:rsidR="000F52A3" w:rsidRPr="00E24666" w:rsidRDefault="000F52A3" w:rsidP="00042846">
      <w:pPr>
        <w:jc w:val="both"/>
        <w:rPr>
          <w:lang w:val="en-US"/>
        </w:rPr>
      </w:pPr>
    </w:p>
    <w:p w14:paraId="4698FFBB" w14:textId="2F1FDFBE" w:rsidR="00042846" w:rsidRPr="00E24666" w:rsidRDefault="008A5642" w:rsidP="00042846">
      <w:pPr>
        <w:jc w:val="both"/>
        <w:rPr>
          <w:lang w:val="en-US"/>
        </w:rPr>
      </w:pPr>
      <w:r w:rsidRPr="00E24666">
        <w:rPr>
          <w:lang w:val="en-US"/>
        </w:rPr>
        <w:t xml:space="preserve">This certificate is </w:t>
      </w:r>
      <w:r w:rsidR="004D42D7" w:rsidRPr="00E24666">
        <w:rPr>
          <w:lang w:val="en-US"/>
        </w:rPr>
        <w:t>signed by</w:t>
      </w:r>
      <w:r w:rsidR="00042846" w:rsidRPr="00E24666">
        <w:rPr>
          <w:lang w:val="en-US"/>
        </w:rPr>
        <w:t>:</w:t>
      </w:r>
    </w:p>
    <w:p w14:paraId="2CDCDEF9" w14:textId="77777777" w:rsidR="00042846" w:rsidRPr="00E24666" w:rsidRDefault="00042846" w:rsidP="00042846">
      <w:pPr>
        <w:spacing w:after="0"/>
        <w:jc w:val="both"/>
        <w:rPr>
          <w:lang w:val="en-US"/>
        </w:rPr>
      </w:pPr>
      <w:r w:rsidRPr="00E24666">
        <w:rPr>
          <w:lang w:val="en-US"/>
        </w:rPr>
        <w:t>------------------------------------------------                                          ----------------------------------------------</w:t>
      </w:r>
    </w:p>
    <w:p w14:paraId="3062D4A5" w14:textId="5D2A2375" w:rsidR="00042846" w:rsidRPr="00E24666" w:rsidRDefault="004D42D7" w:rsidP="00042846">
      <w:pPr>
        <w:spacing w:after="0" w:line="240" w:lineRule="auto"/>
        <w:jc w:val="both"/>
        <w:rPr>
          <w:lang w:val="en-US"/>
        </w:rPr>
      </w:pPr>
      <w:r w:rsidRPr="00E24666">
        <w:rPr>
          <w:lang w:val="en-US"/>
        </w:rPr>
        <w:t>GRANTOR</w:t>
      </w:r>
      <w:r w:rsidR="008A5642" w:rsidRPr="00E24666">
        <w:rPr>
          <w:lang w:val="en-US"/>
        </w:rPr>
        <w:tab/>
      </w:r>
      <w:r w:rsidR="008A5642" w:rsidRPr="00E24666">
        <w:rPr>
          <w:lang w:val="en-US"/>
        </w:rPr>
        <w:tab/>
      </w:r>
      <w:r w:rsidR="008A5642" w:rsidRPr="00E24666">
        <w:rPr>
          <w:lang w:val="en-US"/>
        </w:rPr>
        <w:tab/>
      </w:r>
      <w:r w:rsidR="008A5642" w:rsidRPr="00E24666">
        <w:rPr>
          <w:lang w:val="en-US"/>
        </w:rPr>
        <w:tab/>
      </w:r>
      <w:r w:rsidR="008A5642" w:rsidRPr="00E24666">
        <w:rPr>
          <w:lang w:val="en-US"/>
        </w:rPr>
        <w:tab/>
      </w:r>
      <w:r w:rsidR="008A5642" w:rsidRPr="00E24666">
        <w:rPr>
          <w:lang w:val="en-US"/>
        </w:rPr>
        <w:tab/>
        <w:t xml:space="preserve"> </w:t>
      </w:r>
      <w:r w:rsidRPr="00E24666">
        <w:rPr>
          <w:lang w:val="en-US"/>
        </w:rPr>
        <w:t>CONCESSIONAIRE</w:t>
      </w:r>
    </w:p>
    <w:p w14:paraId="5A847DC7" w14:textId="2AECF135" w:rsidR="00042846" w:rsidRPr="00E24666" w:rsidRDefault="004D42D7" w:rsidP="004D42D7">
      <w:pPr>
        <w:tabs>
          <w:tab w:val="left" w:pos="5245"/>
        </w:tabs>
        <w:spacing w:after="0" w:line="240" w:lineRule="auto"/>
        <w:jc w:val="both"/>
        <w:rPr>
          <w:lang w:val="en-US"/>
        </w:rPr>
      </w:pPr>
      <w:r w:rsidRPr="00E24666">
        <w:rPr>
          <w:lang w:val="en-US"/>
        </w:rPr>
        <w:t>Represented by</w:t>
      </w:r>
      <w:r w:rsidR="00042846" w:rsidRPr="00E24666">
        <w:rPr>
          <w:lang w:val="en-US"/>
        </w:rPr>
        <w:t xml:space="preserve">:                                          </w:t>
      </w:r>
      <w:r w:rsidR="008A5642" w:rsidRPr="00E24666">
        <w:rPr>
          <w:lang w:val="en-US"/>
        </w:rPr>
        <w:t xml:space="preserve">                             </w:t>
      </w:r>
      <w:r w:rsidRPr="00E24666">
        <w:rPr>
          <w:lang w:val="en-US"/>
        </w:rPr>
        <w:t>Represented by</w:t>
      </w:r>
      <w:r w:rsidR="00042846" w:rsidRPr="00E24666">
        <w:rPr>
          <w:lang w:val="en-US"/>
        </w:rPr>
        <w:t>:</w:t>
      </w:r>
    </w:p>
    <w:p w14:paraId="27DA3235" w14:textId="484F3CC2" w:rsidR="00042846" w:rsidRPr="00E24666" w:rsidRDefault="004D42D7" w:rsidP="00042846">
      <w:pPr>
        <w:spacing w:after="0" w:line="240" w:lineRule="auto"/>
        <w:jc w:val="both"/>
        <w:rPr>
          <w:lang w:val="en-US"/>
        </w:rPr>
      </w:pPr>
      <w:r w:rsidRPr="00E24666">
        <w:rPr>
          <w:lang w:val="en-US"/>
        </w:rPr>
        <w:t xml:space="preserve">NATIONAL IDENTITY CARD </w:t>
      </w:r>
      <w:r w:rsidR="008235B0" w:rsidRPr="00E24666">
        <w:rPr>
          <w:lang w:val="en-US"/>
        </w:rPr>
        <w:t>NO.</w:t>
      </w:r>
      <w:r w:rsidR="008A5642" w:rsidRPr="00E24666">
        <w:rPr>
          <w:lang w:val="en-US"/>
        </w:rPr>
        <w:t xml:space="preserve">: </w:t>
      </w:r>
      <w:r w:rsidR="008A5642" w:rsidRPr="00E24666">
        <w:rPr>
          <w:lang w:val="en-US"/>
        </w:rPr>
        <w:tab/>
      </w:r>
      <w:r w:rsidR="008A5642" w:rsidRPr="00E24666">
        <w:rPr>
          <w:lang w:val="en-US"/>
        </w:rPr>
        <w:tab/>
      </w:r>
      <w:r w:rsidR="008A5642" w:rsidRPr="00E24666">
        <w:rPr>
          <w:lang w:val="en-US"/>
        </w:rPr>
        <w:tab/>
      </w:r>
      <w:r w:rsidRPr="00E24666">
        <w:rPr>
          <w:lang w:val="en-US"/>
        </w:rPr>
        <w:t xml:space="preserve">NATIONAL IDENTITY CARD </w:t>
      </w:r>
      <w:r w:rsidR="008235B0" w:rsidRPr="00E24666">
        <w:rPr>
          <w:lang w:val="en-US"/>
        </w:rPr>
        <w:t>NO.</w:t>
      </w:r>
      <w:r w:rsidR="00042846" w:rsidRPr="00E24666">
        <w:rPr>
          <w:lang w:val="en-US"/>
        </w:rPr>
        <w:t xml:space="preserve">: </w:t>
      </w:r>
    </w:p>
    <w:p w14:paraId="32BFBC26" w14:textId="77777777" w:rsidR="00042846" w:rsidRPr="00E24666" w:rsidRDefault="00042846" w:rsidP="00042846">
      <w:pPr>
        <w:jc w:val="both"/>
        <w:rPr>
          <w:lang w:val="en-US"/>
        </w:rPr>
      </w:pPr>
    </w:p>
    <w:p w14:paraId="58E9887F" w14:textId="035BB471" w:rsidR="00BD1297" w:rsidRPr="00E24666" w:rsidRDefault="00BD1297">
      <w:pPr>
        <w:rPr>
          <w:rFonts w:cstheme="minorHAnsi"/>
          <w:b/>
          <w:bCs/>
          <w:lang w:val="en-US"/>
        </w:rPr>
      </w:pPr>
      <w:r w:rsidRPr="00E24666">
        <w:rPr>
          <w:rFonts w:cstheme="minorHAnsi"/>
          <w:b/>
          <w:bCs/>
          <w:lang w:val="en-US"/>
        </w:rPr>
        <w:br w:type="page"/>
      </w:r>
    </w:p>
    <w:p w14:paraId="3A7420F1" w14:textId="1DA94127" w:rsidR="00DF3FD6" w:rsidRPr="00E24666" w:rsidRDefault="004D42D7" w:rsidP="00A2095A">
      <w:pPr>
        <w:pStyle w:val="Ttulo1"/>
        <w:numPr>
          <w:ilvl w:val="0"/>
          <w:numId w:val="0"/>
        </w:numPr>
        <w:spacing w:line="240" w:lineRule="auto"/>
        <w:jc w:val="center"/>
        <w:rPr>
          <w:lang w:val="en-US"/>
        </w:rPr>
      </w:pPr>
      <w:bookmarkStart w:id="677" w:name="_Toc70611716"/>
      <w:r w:rsidRPr="00E24666">
        <w:rPr>
          <w:lang w:val="en-US"/>
        </w:rPr>
        <w:lastRenderedPageBreak/>
        <w:t xml:space="preserve">ANNEX 5: MODEL OF </w:t>
      </w:r>
      <w:r w:rsidR="008A5642" w:rsidRPr="00E24666">
        <w:rPr>
          <w:lang w:val="en-US"/>
        </w:rPr>
        <w:t>CERTIFICATE OF FINAL DELIVERY</w:t>
      </w:r>
      <w:r w:rsidRPr="00E24666">
        <w:rPr>
          <w:lang w:val="en-US"/>
        </w:rPr>
        <w:t xml:space="preserve"> OF THE CONCESSION AREAS</w:t>
      </w:r>
      <w:bookmarkEnd w:id="677"/>
    </w:p>
    <w:p w14:paraId="4B3E3128" w14:textId="77777777" w:rsidR="00A2095A" w:rsidRPr="00E24666" w:rsidRDefault="00A2095A" w:rsidP="00A2095A">
      <w:pPr>
        <w:pBdr>
          <w:bottom w:val="single" w:sz="12" w:space="1" w:color="auto"/>
        </w:pBdr>
        <w:spacing w:after="0" w:line="240" w:lineRule="auto"/>
        <w:jc w:val="center"/>
        <w:rPr>
          <w:rFonts w:cstheme="minorHAnsi"/>
          <w:b/>
          <w:lang w:val="en-US"/>
        </w:rPr>
      </w:pPr>
    </w:p>
    <w:p w14:paraId="2BF0A380" w14:textId="77777777" w:rsidR="00A2095A" w:rsidRPr="00E24666" w:rsidRDefault="00A2095A" w:rsidP="00A2095A">
      <w:pPr>
        <w:spacing w:after="0" w:line="240" w:lineRule="auto"/>
        <w:jc w:val="both"/>
        <w:rPr>
          <w:rFonts w:cstheme="minorHAnsi"/>
          <w:lang w:val="en-US"/>
        </w:rPr>
      </w:pPr>
    </w:p>
    <w:p w14:paraId="40EF6DEA" w14:textId="77777777" w:rsidR="00DF3FD6" w:rsidRPr="00E24666" w:rsidRDefault="00DF3FD6" w:rsidP="00DF3FD6">
      <w:pPr>
        <w:spacing w:after="0" w:line="240" w:lineRule="auto"/>
        <w:rPr>
          <w:rFonts w:cstheme="minorHAnsi"/>
          <w:b/>
          <w:bCs/>
          <w:lang w:val="en-US"/>
        </w:rPr>
      </w:pPr>
    </w:p>
    <w:p w14:paraId="3C58868B" w14:textId="44DCA890" w:rsidR="00042846" w:rsidRPr="00E24666" w:rsidRDefault="004B5DE6" w:rsidP="00042846">
      <w:pPr>
        <w:jc w:val="both"/>
        <w:rPr>
          <w:lang w:val="en-US"/>
        </w:rPr>
      </w:pPr>
      <w:r w:rsidRPr="00E24666">
        <w:rPr>
          <w:lang w:val="en-US"/>
        </w:rPr>
        <w:t>The Final delivery of the Concession Area is hereby stated in the City of .......................the MINISTRY OF EDUCATION (hereinafter, the GRANTOR) validly represented by Mr. ............. with National Identity Card No. ......................, ........................... (hereinafter, the CONCESSIONAIRE) validly represented by Mr. ............. with National Identity Card No. .......................; to carry out before a notary public the delivery of the area that will be used to develop the COAR Project, as follows:</w:t>
      </w:r>
    </w:p>
    <w:p w14:paraId="0460D337" w14:textId="77777777" w:rsidR="001733A2" w:rsidRPr="00E24666" w:rsidRDefault="001733A2" w:rsidP="001733A2">
      <w:pPr>
        <w:ind w:left="708"/>
        <w:jc w:val="both"/>
        <w:rPr>
          <w:lang w:val="en-US"/>
        </w:rPr>
      </w:pPr>
      <w:r w:rsidRPr="00E24666">
        <w:rPr>
          <w:lang w:val="en-US"/>
        </w:rPr>
        <w:t>Location of area to be delivered:</w:t>
      </w:r>
    </w:p>
    <w:p w14:paraId="1193A4E6" w14:textId="77777777" w:rsidR="001733A2" w:rsidRPr="00E24666" w:rsidRDefault="001733A2" w:rsidP="001733A2">
      <w:pPr>
        <w:ind w:left="708"/>
        <w:jc w:val="both"/>
        <w:rPr>
          <w:lang w:val="en-US"/>
        </w:rPr>
      </w:pPr>
      <w:r w:rsidRPr="00E24666">
        <w:rPr>
          <w:lang w:val="en-US"/>
        </w:rPr>
        <w:t>Area to be delivered:</w:t>
      </w:r>
    </w:p>
    <w:p w14:paraId="6829BCB5" w14:textId="77777777" w:rsidR="001733A2" w:rsidRPr="00E24666" w:rsidRDefault="001733A2" w:rsidP="001733A2">
      <w:pPr>
        <w:ind w:left="708"/>
        <w:jc w:val="both"/>
        <w:rPr>
          <w:lang w:val="en-US"/>
        </w:rPr>
      </w:pPr>
      <w:r w:rsidRPr="00E24666">
        <w:rPr>
          <w:lang w:val="en-US"/>
        </w:rPr>
        <w:t>Perimeter:</w:t>
      </w:r>
    </w:p>
    <w:p w14:paraId="2FE28B25" w14:textId="65D551DC" w:rsidR="00042846" w:rsidRPr="00E26ABF" w:rsidRDefault="001733A2" w:rsidP="001733A2">
      <w:pPr>
        <w:ind w:left="708"/>
        <w:jc w:val="both"/>
        <w:rPr>
          <w:lang w:val="en-US"/>
        </w:rPr>
      </w:pPr>
      <w:r w:rsidRPr="00E26ABF">
        <w:rPr>
          <w:lang w:val="en-US"/>
        </w:rPr>
        <w:t>Adj</w:t>
      </w:r>
      <w:r w:rsidR="008A5642" w:rsidRPr="00E26ABF">
        <w:rPr>
          <w:lang w:val="en-US"/>
        </w:rPr>
        <w:t>acents</w:t>
      </w:r>
      <w:r w:rsidR="00042846" w:rsidRPr="00E26ABF">
        <w:rPr>
          <w:lang w:val="en-US"/>
        </w:rPr>
        <w:t>:</w:t>
      </w:r>
    </w:p>
    <w:p w14:paraId="2100C99C" w14:textId="77777777" w:rsidR="00042846" w:rsidRPr="00E26ABF" w:rsidRDefault="00042846" w:rsidP="006E7C72">
      <w:pPr>
        <w:spacing w:after="0"/>
        <w:ind w:left="1416"/>
        <w:jc w:val="both"/>
        <w:rPr>
          <w:lang w:val="en-US"/>
        </w:rPr>
      </w:pPr>
      <w:r w:rsidRPr="00E26ABF">
        <w:rPr>
          <w:lang w:val="en-US"/>
        </w:rPr>
        <w:t>A:</w:t>
      </w:r>
    </w:p>
    <w:p w14:paraId="36431DDE" w14:textId="77777777" w:rsidR="00042846" w:rsidRPr="00E26ABF" w:rsidRDefault="00042846" w:rsidP="006E7C72">
      <w:pPr>
        <w:spacing w:after="0"/>
        <w:ind w:left="1416"/>
        <w:jc w:val="both"/>
        <w:rPr>
          <w:lang w:val="en-US"/>
        </w:rPr>
      </w:pPr>
      <w:r w:rsidRPr="00E26ABF">
        <w:rPr>
          <w:lang w:val="en-US"/>
        </w:rPr>
        <w:t>B:</w:t>
      </w:r>
    </w:p>
    <w:p w14:paraId="47DDB054" w14:textId="77777777" w:rsidR="00042846" w:rsidRPr="00E26ABF" w:rsidRDefault="00042846" w:rsidP="006E7C72">
      <w:pPr>
        <w:spacing w:after="0"/>
        <w:ind w:left="1416"/>
        <w:jc w:val="both"/>
        <w:rPr>
          <w:lang w:val="en-US"/>
        </w:rPr>
      </w:pPr>
      <w:r w:rsidRPr="00E26ABF">
        <w:rPr>
          <w:lang w:val="en-US"/>
        </w:rPr>
        <w:t>C:</w:t>
      </w:r>
    </w:p>
    <w:p w14:paraId="1EC268D3" w14:textId="77777777" w:rsidR="00042846" w:rsidRPr="00E26ABF" w:rsidRDefault="00042846" w:rsidP="006E7C72">
      <w:pPr>
        <w:spacing w:after="0"/>
        <w:ind w:left="1416"/>
        <w:jc w:val="both"/>
        <w:rPr>
          <w:lang w:val="en-US"/>
        </w:rPr>
      </w:pPr>
      <w:r w:rsidRPr="00E26ABF">
        <w:rPr>
          <w:lang w:val="en-US"/>
        </w:rPr>
        <w:t>D:</w:t>
      </w:r>
    </w:p>
    <w:p w14:paraId="233C261E" w14:textId="77777777" w:rsidR="00042846" w:rsidRPr="00E26ABF" w:rsidRDefault="00042846" w:rsidP="006E7C72">
      <w:pPr>
        <w:spacing w:after="0"/>
        <w:ind w:left="1416"/>
        <w:jc w:val="both"/>
        <w:rPr>
          <w:lang w:val="en-US"/>
        </w:rPr>
      </w:pPr>
      <w:r w:rsidRPr="00E26ABF">
        <w:rPr>
          <w:lang w:val="en-US"/>
        </w:rPr>
        <w:t>E:</w:t>
      </w:r>
    </w:p>
    <w:p w14:paraId="15740D88" w14:textId="77777777" w:rsidR="00BD1297" w:rsidRPr="00E26ABF" w:rsidRDefault="00BD1297" w:rsidP="006E7C72">
      <w:pPr>
        <w:spacing w:after="0"/>
        <w:jc w:val="both"/>
        <w:rPr>
          <w:lang w:val="en-US"/>
        </w:rPr>
      </w:pPr>
    </w:p>
    <w:p w14:paraId="0CAC9360" w14:textId="39F77E35" w:rsidR="001733A2" w:rsidRPr="00E24666" w:rsidRDefault="001733A2" w:rsidP="001733A2">
      <w:pPr>
        <w:jc w:val="both"/>
        <w:rPr>
          <w:lang w:val="en-US"/>
        </w:rPr>
      </w:pPr>
      <w:r w:rsidRPr="00E24666">
        <w:rPr>
          <w:lang w:val="en-US"/>
        </w:rPr>
        <w:t>The Concession Area has the respective Legal Physical Sanitation as indicated in the Concession Contract. For further details and documentation regarding the Concession Area</w:t>
      </w:r>
      <w:r w:rsidR="00951404" w:rsidRPr="00E24666">
        <w:rPr>
          <w:lang w:val="en-US"/>
        </w:rPr>
        <w:t xml:space="preserve"> sanitized</w:t>
      </w:r>
      <w:r w:rsidRPr="00E24666">
        <w:rPr>
          <w:lang w:val="en-US"/>
        </w:rPr>
        <w:t>, please find attached the document(s) proving the Legal Physical Sanitation.</w:t>
      </w:r>
    </w:p>
    <w:p w14:paraId="539E7C27" w14:textId="3380B52B" w:rsidR="001733A2" w:rsidRPr="00E24666" w:rsidRDefault="001733A2" w:rsidP="001733A2">
      <w:pPr>
        <w:jc w:val="both"/>
        <w:rPr>
          <w:lang w:val="en-US"/>
        </w:rPr>
      </w:pPr>
      <w:r w:rsidRPr="00E24666">
        <w:rPr>
          <w:lang w:val="en-US"/>
        </w:rPr>
        <w:t xml:space="preserve">The e-mail address ............................... and the cell phone number .................. to which the CONCESSIONAIRE shall communicate any emergency with respect to the Concession Area are detailed in this document. The e-mail address and the cell phone number may be modified prior electronic </w:t>
      </w:r>
      <w:r w:rsidR="0068252A" w:rsidRPr="00E24666">
        <w:rPr>
          <w:lang w:val="en-US"/>
        </w:rPr>
        <w:t>notice</w:t>
      </w:r>
      <w:r w:rsidRPr="00E24666">
        <w:rPr>
          <w:lang w:val="en-US"/>
        </w:rPr>
        <w:t xml:space="preserve"> from the GRANTOR to the CONCESSIONAIRE.</w:t>
      </w:r>
    </w:p>
    <w:p w14:paraId="1FA8A6B1" w14:textId="2C11D7C2" w:rsidR="00042846" w:rsidRPr="00E24666" w:rsidRDefault="008A5642" w:rsidP="001733A2">
      <w:pPr>
        <w:jc w:val="both"/>
        <w:rPr>
          <w:lang w:val="en-US"/>
        </w:rPr>
      </w:pPr>
      <w:r w:rsidRPr="00E24666">
        <w:rPr>
          <w:lang w:val="en-US"/>
        </w:rPr>
        <w:t>This certificate is</w:t>
      </w:r>
      <w:r w:rsidR="001733A2" w:rsidRPr="00E24666">
        <w:rPr>
          <w:lang w:val="en-US"/>
        </w:rPr>
        <w:t xml:space="preserve"> signed by</w:t>
      </w:r>
      <w:r w:rsidR="00042846" w:rsidRPr="00E24666">
        <w:rPr>
          <w:lang w:val="en-US"/>
        </w:rPr>
        <w:t>:</w:t>
      </w:r>
    </w:p>
    <w:p w14:paraId="02883297" w14:textId="77777777" w:rsidR="00042846" w:rsidRPr="00E24666" w:rsidRDefault="00042846" w:rsidP="00042846">
      <w:pPr>
        <w:jc w:val="both"/>
        <w:rPr>
          <w:lang w:val="en-US"/>
        </w:rPr>
      </w:pPr>
    </w:p>
    <w:p w14:paraId="3E097E2F" w14:textId="77777777" w:rsidR="00042846" w:rsidRPr="00E24666" w:rsidRDefault="00042846" w:rsidP="00042846">
      <w:pPr>
        <w:spacing w:after="0"/>
        <w:jc w:val="both"/>
        <w:rPr>
          <w:lang w:val="en-US"/>
        </w:rPr>
      </w:pPr>
      <w:r w:rsidRPr="00E24666">
        <w:rPr>
          <w:lang w:val="en-US"/>
        </w:rPr>
        <w:t>------------------------------------------------                                          ----------------------------------------------</w:t>
      </w:r>
    </w:p>
    <w:p w14:paraId="0D3A94D1" w14:textId="4C9AC6E9" w:rsidR="00042846" w:rsidRPr="00E24666" w:rsidRDefault="001733A2" w:rsidP="00042846">
      <w:pPr>
        <w:spacing w:after="0" w:line="240" w:lineRule="auto"/>
        <w:jc w:val="both"/>
        <w:rPr>
          <w:lang w:val="en-US"/>
        </w:rPr>
      </w:pPr>
      <w:r w:rsidRPr="00E24666">
        <w:rPr>
          <w:lang w:val="en-US"/>
        </w:rPr>
        <w:t>GRANTOR</w:t>
      </w:r>
      <w:r w:rsidR="00042846" w:rsidRPr="00E24666">
        <w:rPr>
          <w:lang w:val="en-US"/>
        </w:rPr>
        <w:tab/>
      </w:r>
      <w:r w:rsidR="00042846" w:rsidRPr="00E24666">
        <w:rPr>
          <w:lang w:val="en-US"/>
        </w:rPr>
        <w:tab/>
      </w:r>
      <w:r w:rsidR="00042846" w:rsidRPr="00E24666">
        <w:rPr>
          <w:lang w:val="en-US"/>
        </w:rPr>
        <w:tab/>
      </w:r>
      <w:r w:rsidR="00042846" w:rsidRPr="00E24666">
        <w:rPr>
          <w:lang w:val="en-US"/>
        </w:rPr>
        <w:tab/>
      </w:r>
      <w:r w:rsidR="00042846" w:rsidRPr="00E24666">
        <w:rPr>
          <w:lang w:val="en-US"/>
        </w:rPr>
        <w:tab/>
      </w:r>
      <w:r w:rsidR="00042846" w:rsidRPr="00E24666">
        <w:rPr>
          <w:lang w:val="en-US"/>
        </w:rPr>
        <w:tab/>
        <w:t xml:space="preserve">       </w:t>
      </w:r>
      <w:r w:rsidRPr="00E24666">
        <w:rPr>
          <w:lang w:val="en-US"/>
        </w:rPr>
        <w:t>CONCESSIONAIRE</w:t>
      </w:r>
    </w:p>
    <w:p w14:paraId="1B6BC1D6" w14:textId="60200B41" w:rsidR="00042846" w:rsidRPr="00E24666" w:rsidRDefault="001733A2" w:rsidP="00042846">
      <w:pPr>
        <w:spacing w:after="0" w:line="240" w:lineRule="auto"/>
        <w:jc w:val="both"/>
        <w:rPr>
          <w:lang w:val="en-US"/>
        </w:rPr>
      </w:pPr>
      <w:r w:rsidRPr="00E24666">
        <w:rPr>
          <w:lang w:val="en-US"/>
        </w:rPr>
        <w:t>Represented by</w:t>
      </w:r>
      <w:r w:rsidR="00042846" w:rsidRPr="00E24666">
        <w:rPr>
          <w:lang w:val="en-US"/>
        </w:rPr>
        <w:t xml:space="preserve">:                                                                         </w:t>
      </w:r>
      <w:r w:rsidRPr="00E24666">
        <w:rPr>
          <w:lang w:val="en-US"/>
        </w:rPr>
        <w:t xml:space="preserve">    </w:t>
      </w:r>
      <w:r w:rsidR="00042846" w:rsidRPr="00E24666">
        <w:rPr>
          <w:lang w:val="en-US"/>
        </w:rPr>
        <w:t xml:space="preserve"> </w:t>
      </w:r>
      <w:r w:rsidRPr="00E24666">
        <w:rPr>
          <w:lang w:val="en-US"/>
        </w:rPr>
        <w:t>Represented by</w:t>
      </w:r>
      <w:r w:rsidR="00042846" w:rsidRPr="00E24666">
        <w:rPr>
          <w:lang w:val="en-US"/>
        </w:rPr>
        <w:t>:</w:t>
      </w:r>
    </w:p>
    <w:p w14:paraId="0FF7F328" w14:textId="028BB01A" w:rsidR="00042846" w:rsidRPr="00E24666" w:rsidRDefault="001733A2" w:rsidP="001733A2">
      <w:pPr>
        <w:tabs>
          <w:tab w:val="left" w:pos="5387"/>
        </w:tabs>
        <w:spacing w:after="0" w:line="240" w:lineRule="auto"/>
        <w:jc w:val="both"/>
        <w:rPr>
          <w:lang w:val="en-US"/>
        </w:rPr>
      </w:pPr>
      <w:r w:rsidRPr="00E24666">
        <w:rPr>
          <w:lang w:val="en-US"/>
        </w:rPr>
        <w:t xml:space="preserve">NATIONAL IDENTITY CARD </w:t>
      </w:r>
      <w:r w:rsidR="008235B0" w:rsidRPr="00E24666">
        <w:rPr>
          <w:lang w:val="en-US"/>
        </w:rPr>
        <w:t>NO.</w:t>
      </w:r>
      <w:r w:rsidRPr="00E24666">
        <w:rPr>
          <w:lang w:val="en-US"/>
        </w:rPr>
        <w:t xml:space="preserve">: </w:t>
      </w:r>
      <w:r w:rsidRPr="00E24666">
        <w:rPr>
          <w:lang w:val="en-US"/>
        </w:rPr>
        <w:tab/>
        <w:t xml:space="preserve">NATIONAL IDENTITY CARD </w:t>
      </w:r>
      <w:r w:rsidR="008235B0" w:rsidRPr="00E24666">
        <w:rPr>
          <w:lang w:val="en-US"/>
        </w:rPr>
        <w:t>NO.</w:t>
      </w:r>
      <w:r w:rsidR="00042846" w:rsidRPr="00E24666">
        <w:rPr>
          <w:lang w:val="en-US"/>
        </w:rPr>
        <w:t xml:space="preserve">: </w:t>
      </w:r>
    </w:p>
    <w:p w14:paraId="3637F2CA" w14:textId="77777777" w:rsidR="00042846" w:rsidRPr="00E24666" w:rsidRDefault="00042846" w:rsidP="00042846">
      <w:pPr>
        <w:jc w:val="both"/>
        <w:rPr>
          <w:lang w:val="en-US"/>
        </w:rPr>
      </w:pPr>
    </w:p>
    <w:p w14:paraId="1B69FE23" w14:textId="77777777" w:rsidR="00042846" w:rsidRPr="00E24666" w:rsidRDefault="00042846" w:rsidP="00042846">
      <w:pPr>
        <w:jc w:val="both"/>
        <w:rPr>
          <w:lang w:val="en-US"/>
        </w:rPr>
      </w:pPr>
    </w:p>
    <w:p w14:paraId="4C473485" w14:textId="77777777" w:rsidR="00042846" w:rsidRPr="00E24666" w:rsidRDefault="00042846" w:rsidP="00DF3FD6">
      <w:pPr>
        <w:spacing w:after="0" w:line="240" w:lineRule="auto"/>
        <w:rPr>
          <w:rFonts w:cstheme="minorHAnsi"/>
          <w:b/>
          <w:bCs/>
          <w:lang w:val="en-US"/>
        </w:rPr>
      </w:pPr>
    </w:p>
    <w:p w14:paraId="62B6A7CF" w14:textId="77777777" w:rsidR="00DF3FD6" w:rsidRPr="00E24666" w:rsidRDefault="00DF3FD6">
      <w:pPr>
        <w:rPr>
          <w:rFonts w:cstheme="minorHAnsi"/>
          <w:b/>
          <w:bCs/>
          <w:lang w:val="en-US"/>
        </w:rPr>
      </w:pPr>
      <w:r w:rsidRPr="00E24666">
        <w:rPr>
          <w:rFonts w:cstheme="minorHAnsi"/>
          <w:b/>
          <w:bCs/>
          <w:lang w:val="en-US"/>
        </w:rPr>
        <w:br w:type="page"/>
      </w:r>
    </w:p>
    <w:p w14:paraId="145093B5" w14:textId="2A42D13A" w:rsidR="00DF3FD6" w:rsidRPr="00E24666" w:rsidRDefault="001733A2" w:rsidP="00A2095A">
      <w:pPr>
        <w:pStyle w:val="Ttulo1"/>
        <w:numPr>
          <w:ilvl w:val="0"/>
          <w:numId w:val="0"/>
        </w:numPr>
        <w:spacing w:line="240" w:lineRule="auto"/>
        <w:jc w:val="center"/>
        <w:rPr>
          <w:lang w:val="en-US"/>
        </w:rPr>
      </w:pPr>
      <w:bookmarkStart w:id="678" w:name="_Toc70611717"/>
      <w:r w:rsidRPr="00E24666">
        <w:rPr>
          <w:lang w:val="en-US"/>
        </w:rPr>
        <w:lastRenderedPageBreak/>
        <w:t>ANNEX 6: FINANCIAL INSTITUTIONS AUTHORIZED TO ISSUE THE PERFORMANCE BONDS</w:t>
      </w:r>
      <w:bookmarkEnd w:id="678"/>
    </w:p>
    <w:p w14:paraId="316721A6" w14:textId="77777777" w:rsidR="00A2095A" w:rsidRPr="00E24666" w:rsidRDefault="00A2095A" w:rsidP="00A2095A">
      <w:pPr>
        <w:pBdr>
          <w:bottom w:val="single" w:sz="12" w:space="1" w:color="auto"/>
        </w:pBdr>
        <w:spacing w:after="0" w:line="240" w:lineRule="auto"/>
        <w:jc w:val="center"/>
        <w:rPr>
          <w:rFonts w:cstheme="minorHAnsi"/>
          <w:b/>
          <w:lang w:val="en-US"/>
        </w:rPr>
      </w:pPr>
    </w:p>
    <w:p w14:paraId="723F429E" w14:textId="77777777" w:rsidR="00DF3FD6" w:rsidRPr="00E24666" w:rsidRDefault="00DF3FD6" w:rsidP="00DF3FD6">
      <w:pPr>
        <w:spacing w:after="0" w:line="240" w:lineRule="auto"/>
        <w:rPr>
          <w:rFonts w:cstheme="minorHAnsi"/>
          <w:b/>
          <w:bCs/>
          <w:lang w:val="en-US"/>
        </w:rPr>
      </w:pPr>
    </w:p>
    <w:p w14:paraId="7FEBAC9E" w14:textId="2B35A5E3" w:rsidR="00DF3FD6" w:rsidRPr="00E24666" w:rsidRDefault="001733A2" w:rsidP="00DF3FD6">
      <w:pPr>
        <w:jc w:val="both"/>
        <w:rPr>
          <w:rFonts w:cstheme="minorHAnsi"/>
          <w:b/>
          <w:lang w:val="en-US"/>
        </w:rPr>
      </w:pPr>
      <w:r w:rsidRPr="00E24666">
        <w:rPr>
          <w:rFonts w:cstheme="minorHAnsi"/>
          <w:b/>
          <w:lang w:val="en-US"/>
        </w:rPr>
        <w:t>Banking Companies</w:t>
      </w:r>
    </w:p>
    <w:p w14:paraId="0F4A281B" w14:textId="5ACCA781" w:rsidR="00DF3FD6" w:rsidRPr="00E24666" w:rsidRDefault="001733A2" w:rsidP="00DF3FD6">
      <w:pPr>
        <w:jc w:val="both"/>
        <w:rPr>
          <w:rFonts w:cstheme="minorHAnsi"/>
          <w:lang w:val="en-US"/>
        </w:rPr>
      </w:pPr>
      <w:r w:rsidRPr="00E24666">
        <w:rPr>
          <w:rFonts w:cstheme="minorHAnsi"/>
          <w:lang w:val="en-US"/>
        </w:rPr>
        <w:t xml:space="preserve">These are those companies so defined in accordance with Law </w:t>
      </w:r>
      <w:r w:rsidR="008235B0" w:rsidRPr="00E24666">
        <w:rPr>
          <w:rFonts w:cstheme="minorHAnsi"/>
          <w:lang w:val="en-US"/>
        </w:rPr>
        <w:t>No.</w:t>
      </w:r>
      <w:r w:rsidRPr="00E24666">
        <w:rPr>
          <w:rFonts w:cstheme="minorHAnsi"/>
          <w:lang w:val="en-US"/>
        </w:rPr>
        <w:t xml:space="preserve"> 26702, General Law of the Financial and Insurance System and Organic Law of the Superintendency of Banking, Insurance and AFP (SBS) and that have a minimum local rating of CP-1, category 1, CLA-1 or EQL-1 for short-term obligations; A for financial strength; and AA for long-term obligations in accordance with current regulations. Such ratings must i) be granted by at least two (2) risk rating agencies recognized and authorized in Peru and ii) be in force at the time of </w:t>
      </w:r>
      <w:r w:rsidR="00852EEC" w:rsidRPr="00E24666">
        <w:rPr>
          <w:rFonts w:cstheme="minorHAnsi"/>
          <w:lang w:val="en-US"/>
        </w:rPr>
        <w:t>submission</w:t>
      </w:r>
      <w:r w:rsidRPr="00E24666">
        <w:rPr>
          <w:rFonts w:cstheme="minorHAnsi"/>
          <w:lang w:val="en-US"/>
        </w:rPr>
        <w:t xml:space="preserve"> of the </w:t>
      </w:r>
      <w:r w:rsidR="00951404" w:rsidRPr="00E24666">
        <w:rPr>
          <w:rFonts w:cstheme="minorHAnsi"/>
          <w:lang w:val="en-US"/>
        </w:rPr>
        <w:t xml:space="preserve">Contract </w:t>
      </w:r>
      <w:r w:rsidR="00484EB6" w:rsidRPr="00E24666">
        <w:rPr>
          <w:rFonts w:cstheme="minorHAnsi"/>
          <w:lang w:val="en-US"/>
        </w:rPr>
        <w:t>Performance Bond</w:t>
      </w:r>
      <w:r w:rsidRPr="00E24666">
        <w:rPr>
          <w:rFonts w:cstheme="minorHAnsi"/>
          <w:lang w:val="en-US"/>
        </w:rPr>
        <w:t>.</w:t>
      </w:r>
    </w:p>
    <w:p w14:paraId="63373B2C" w14:textId="77777777" w:rsidR="007F1883" w:rsidRPr="00E24666" w:rsidRDefault="007F1883" w:rsidP="00DF3FD6">
      <w:pPr>
        <w:jc w:val="both"/>
        <w:rPr>
          <w:rFonts w:cstheme="minorHAnsi"/>
          <w:lang w:val="en-US"/>
        </w:rPr>
      </w:pPr>
    </w:p>
    <w:p w14:paraId="2AF14D48" w14:textId="752951E9" w:rsidR="00DF3FD6" w:rsidRPr="00E24666" w:rsidRDefault="001733A2" w:rsidP="00DF3FD6">
      <w:pPr>
        <w:jc w:val="both"/>
        <w:rPr>
          <w:rFonts w:cstheme="minorHAnsi"/>
          <w:b/>
          <w:lang w:val="en-US"/>
        </w:rPr>
      </w:pPr>
      <w:r w:rsidRPr="00E24666">
        <w:rPr>
          <w:rFonts w:cstheme="minorHAnsi"/>
          <w:b/>
          <w:lang w:val="en-US"/>
        </w:rPr>
        <w:t>Insurance Companies</w:t>
      </w:r>
    </w:p>
    <w:p w14:paraId="062E82D9" w14:textId="693AC525" w:rsidR="00DF3FD6" w:rsidRPr="00E24666" w:rsidRDefault="001733A2" w:rsidP="00DF3FD6">
      <w:pPr>
        <w:jc w:val="both"/>
        <w:rPr>
          <w:rFonts w:cstheme="minorHAnsi"/>
          <w:lang w:val="en-US"/>
        </w:rPr>
      </w:pPr>
      <w:r w:rsidRPr="00E24666">
        <w:rPr>
          <w:rFonts w:cstheme="minorHAnsi"/>
          <w:lang w:val="en-US"/>
        </w:rPr>
        <w:t xml:space="preserve">Those companies so defined in accordance with Law </w:t>
      </w:r>
      <w:r w:rsidR="008235B0" w:rsidRPr="00E24666">
        <w:rPr>
          <w:rFonts w:cstheme="minorHAnsi"/>
          <w:lang w:val="en-US"/>
        </w:rPr>
        <w:t>No.</w:t>
      </w:r>
      <w:r w:rsidRPr="00E24666">
        <w:rPr>
          <w:rFonts w:cstheme="minorHAnsi"/>
          <w:lang w:val="en-US"/>
        </w:rPr>
        <w:t xml:space="preserve"> 26702, </w:t>
      </w:r>
      <w:r w:rsidR="00D531E6" w:rsidRPr="00E24666">
        <w:rPr>
          <w:rFonts w:cstheme="minorHAnsi"/>
          <w:lang w:val="en-US"/>
        </w:rPr>
        <w:t>General Law of the Financial and Insurance System and Organic Law of the Superintendency of Banking, Insurance and Pension Fund Administrators</w:t>
      </w:r>
      <w:r w:rsidRPr="00E24666">
        <w:rPr>
          <w:rFonts w:cstheme="minorHAnsi"/>
          <w:lang w:val="en-US"/>
        </w:rPr>
        <w:t xml:space="preserve"> (SBS) and that at the date of </w:t>
      </w:r>
      <w:r w:rsidR="00852EEC" w:rsidRPr="00E24666">
        <w:rPr>
          <w:rFonts w:cstheme="minorHAnsi"/>
          <w:lang w:val="en-US"/>
        </w:rPr>
        <w:t>submission</w:t>
      </w:r>
      <w:r w:rsidRPr="00E24666">
        <w:rPr>
          <w:rFonts w:cstheme="minorHAnsi"/>
          <w:lang w:val="en-US"/>
        </w:rPr>
        <w:t xml:space="preserve"> of the Contract </w:t>
      </w:r>
      <w:r w:rsidR="00CF6278" w:rsidRPr="00E24666">
        <w:rPr>
          <w:rFonts w:cstheme="minorHAnsi"/>
          <w:lang w:val="en-US"/>
        </w:rPr>
        <w:t>Performance Bonds</w:t>
      </w:r>
      <w:r w:rsidRPr="00E24666">
        <w:rPr>
          <w:rFonts w:cstheme="minorHAnsi"/>
          <w:lang w:val="en-US"/>
        </w:rPr>
        <w:t xml:space="preserve">, have a minimum rating of A, in terms of financial strength issued by at least two (2) risk rating agencies authorized by the </w:t>
      </w:r>
      <w:r w:rsidR="001E791A" w:rsidRPr="00E24666">
        <w:rPr>
          <w:rFonts w:cstheme="minorHAnsi"/>
          <w:lang w:val="en-US"/>
        </w:rPr>
        <w:t>Superintendency of the Securities Market</w:t>
      </w:r>
      <w:r w:rsidR="00062B6E" w:rsidRPr="00E24666">
        <w:rPr>
          <w:rFonts w:cstheme="minorHAnsi"/>
          <w:lang w:val="en-US"/>
        </w:rPr>
        <w:t xml:space="preserve"> </w:t>
      </w:r>
      <w:r w:rsidRPr="00E24666">
        <w:rPr>
          <w:rFonts w:cstheme="minorHAnsi"/>
          <w:lang w:val="en-US"/>
        </w:rPr>
        <w:t>(SBS).</w:t>
      </w:r>
    </w:p>
    <w:p w14:paraId="415E8172" w14:textId="1B2BDE0D" w:rsidR="00DF3FD6" w:rsidRPr="00E24666" w:rsidRDefault="001733A2" w:rsidP="00DF3FD6">
      <w:pPr>
        <w:jc w:val="both"/>
        <w:rPr>
          <w:rFonts w:cstheme="minorHAnsi"/>
          <w:b/>
          <w:lang w:val="en-US"/>
        </w:rPr>
      </w:pPr>
      <w:r w:rsidRPr="00E24666">
        <w:rPr>
          <w:rFonts w:cstheme="minorHAnsi"/>
          <w:b/>
          <w:lang w:val="en-US"/>
        </w:rPr>
        <w:t>First Category Foreign Banks</w:t>
      </w:r>
    </w:p>
    <w:p w14:paraId="6198B83F" w14:textId="611CFD88" w:rsidR="00DF3FD6" w:rsidRPr="00E24666" w:rsidRDefault="001733A2" w:rsidP="00DF3FD6">
      <w:pPr>
        <w:jc w:val="both"/>
        <w:rPr>
          <w:rFonts w:cstheme="minorHAnsi"/>
          <w:lang w:val="en-US"/>
        </w:rPr>
      </w:pPr>
      <w:r w:rsidRPr="00E24666">
        <w:rPr>
          <w:rFonts w:cstheme="minorHAnsi"/>
          <w:lang w:val="en-US"/>
        </w:rPr>
        <w:t xml:space="preserve">First category foreign banks included in the list approved by the </w:t>
      </w:r>
      <w:r w:rsidR="001E791A" w:rsidRPr="00E24666">
        <w:rPr>
          <w:rFonts w:cstheme="minorHAnsi"/>
          <w:lang w:val="en-US"/>
        </w:rPr>
        <w:t>Central Reserve Bank of Peru</w:t>
      </w:r>
      <w:r w:rsidR="00951404" w:rsidRPr="00E24666">
        <w:rPr>
          <w:rFonts w:cstheme="minorHAnsi"/>
          <w:lang w:val="en-US"/>
        </w:rPr>
        <w:t xml:space="preserve"> </w:t>
      </w:r>
      <w:r w:rsidRPr="00E24666">
        <w:rPr>
          <w:rFonts w:cstheme="minorHAnsi"/>
          <w:lang w:val="en-US"/>
        </w:rPr>
        <w:t xml:space="preserve">through </w:t>
      </w:r>
      <w:r w:rsidR="00D531E6" w:rsidRPr="00E24666">
        <w:rPr>
          <w:rFonts w:cstheme="minorHAnsi"/>
          <w:lang w:val="en-US"/>
        </w:rPr>
        <w:t>Official Letter</w:t>
      </w:r>
      <w:r w:rsidRPr="00E24666">
        <w:rPr>
          <w:rFonts w:cstheme="minorHAnsi"/>
          <w:lang w:val="en-US"/>
        </w:rPr>
        <w:t xml:space="preserve"> </w:t>
      </w:r>
      <w:r w:rsidR="008235B0" w:rsidRPr="00E24666">
        <w:rPr>
          <w:rFonts w:cstheme="minorHAnsi"/>
          <w:lang w:val="en-US"/>
        </w:rPr>
        <w:t>No.</w:t>
      </w:r>
      <w:r w:rsidRPr="00E24666">
        <w:rPr>
          <w:rFonts w:cstheme="minorHAnsi"/>
          <w:lang w:val="en-US"/>
        </w:rPr>
        <w:t xml:space="preserve"> 0023-2020-BCRP or the rule that modifies or replaces it will be taken into account.</w:t>
      </w:r>
      <w:r w:rsidR="00DF3FD6" w:rsidRPr="00E24666">
        <w:rPr>
          <w:rFonts w:cstheme="minorHAnsi"/>
          <w:lang w:val="en-US"/>
        </w:rPr>
        <w:t xml:space="preserve"> </w:t>
      </w:r>
    </w:p>
    <w:p w14:paraId="3AE12DD1" w14:textId="00544982" w:rsidR="00DF3FD6" w:rsidRPr="00E24666" w:rsidRDefault="001733A2" w:rsidP="00DF3FD6">
      <w:pPr>
        <w:jc w:val="both"/>
        <w:rPr>
          <w:rFonts w:cstheme="minorHAnsi"/>
          <w:b/>
          <w:lang w:val="en-US"/>
        </w:rPr>
      </w:pPr>
      <w:r w:rsidRPr="00E24666">
        <w:rPr>
          <w:rFonts w:cstheme="minorHAnsi"/>
          <w:b/>
          <w:lang w:val="en-US"/>
        </w:rPr>
        <w:t>International Financial Institutions</w:t>
      </w:r>
    </w:p>
    <w:p w14:paraId="7A3B1178" w14:textId="29BA0636" w:rsidR="001733A2" w:rsidRPr="00E24666" w:rsidRDefault="001733A2" w:rsidP="00FC5153">
      <w:pPr>
        <w:widowControl w:val="0"/>
        <w:numPr>
          <w:ilvl w:val="0"/>
          <w:numId w:val="41"/>
        </w:numPr>
        <w:tabs>
          <w:tab w:val="left" w:pos="851"/>
        </w:tabs>
        <w:spacing w:after="0" w:line="240" w:lineRule="auto"/>
        <w:jc w:val="both"/>
        <w:rPr>
          <w:rFonts w:cstheme="minorHAnsi"/>
          <w:lang w:val="en-US"/>
        </w:rPr>
      </w:pPr>
      <w:r w:rsidRPr="00E24666">
        <w:rPr>
          <w:rFonts w:cstheme="minorHAnsi"/>
          <w:lang w:val="en-US"/>
        </w:rPr>
        <w:t>Any international financial institution, which has a risk rating no lower than the rating of the Peruvian sovereign debt corresponding to foreign currency and long term, assigned by one of the international risk rating agencies that rate the State of the Republic of Peru.</w:t>
      </w:r>
    </w:p>
    <w:p w14:paraId="12B75ABC" w14:textId="1E832A11" w:rsidR="00DF3FD6" w:rsidRPr="00E24666" w:rsidRDefault="001733A2" w:rsidP="00FC5153">
      <w:pPr>
        <w:widowControl w:val="0"/>
        <w:numPr>
          <w:ilvl w:val="0"/>
          <w:numId w:val="41"/>
        </w:numPr>
        <w:tabs>
          <w:tab w:val="left" w:pos="851"/>
        </w:tabs>
        <w:spacing w:after="0" w:line="240" w:lineRule="auto"/>
        <w:jc w:val="both"/>
        <w:rPr>
          <w:rFonts w:cstheme="minorHAnsi"/>
          <w:lang w:val="en-US"/>
        </w:rPr>
      </w:pPr>
      <w:r w:rsidRPr="00E24666">
        <w:rPr>
          <w:rFonts w:cstheme="minorHAnsi"/>
          <w:lang w:val="en-US"/>
        </w:rPr>
        <w:t>Any multilateral lending institution of which the State of the Republic of Peru is a member.</w:t>
      </w:r>
    </w:p>
    <w:p w14:paraId="1F209752" w14:textId="77777777" w:rsidR="00172AF1" w:rsidRPr="00E24666" w:rsidRDefault="00172AF1" w:rsidP="00DF3FD6">
      <w:pPr>
        <w:jc w:val="both"/>
        <w:rPr>
          <w:rFonts w:cstheme="minorHAnsi"/>
          <w:lang w:val="en-US"/>
        </w:rPr>
      </w:pPr>
    </w:p>
    <w:p w14:paraId="4059E108" w14:textId="3A887F9D" w:rsidR="00DF3FD6" w:rsidRPr="00E24666" w:rsidRDefault="001733A2" w:rsidP="00DF3FD6">
      <w:pPr>
        <w:jc w:val="both"/>
        <w:rPr>
          <w:rFonts w:cstheme="minorHAnsi"/>
          <w:b/>
          <w:sz w:val="28"/>
          <w:szCs w:val="24"/>
          <w:lang w:val="en-US"/>
        </w:rPr>
      </w:pPr>
      <w:r w:rsidRPr="00E24666">
        <w:rPr>
          <w:rFonts w:cstheme="minorHAnsi"/>
          <w:lang w:val="en-US"/>
        </w:rPr>
        <w:t>It should be noted that guarantees from First Category Foreign Banks and International Financial Institutions must be confirmed by one of the Banking Companies indicated in this Annex.</w:t>
      </w:r>
    </w:p>
    <w:p w14:paraId="531ACB3E" w14:textId="77777777" w:rsidR="00DF3FD6" w:rsidRPr="00E24666" w:rsidRDefault="00DF3FD6" w:rsidP="00DF3FD6">
      <w:pPr>
        <w:spacing w:after="0" w:line="240" w:lineRule="auto"/>
        <w:rPr>
          <w:rFonts w:cstheme="minorHAnsi"/>
          <w:b/>
          <w:bCs/>
          <w:lang w:val="en-US"/>
        </w:rPr>
      </w:pPr>
    </w:p>
    <w:p w14:paraId="45F3F379" w14:textId="77777777" w:rsidR="00DF3FD6" w:rsidRPr="00E24666" w:rsidRDefault="00DF3FD6" w:rsidP="00DF3FD6">
      <w:pPr>
        <w:spacing w:after="0" w:line="240" w:lineRule="auto"/>
        <w:rPr>
          <w:rFonts w:cstheme="minorHAnsi"/>
          <w:b/>
          <w:bCs/>
          <w:lang w:val="en-US"/>
        </w:rPr>
      </w:pPr>
    </w:p>
    <w:p w14:paraId="3AD03CA7" w14:textId="77777777" w:rsidR="00DF3FD6" w:rsidRPr="00E24666" w:rsidRDefault="00DF3FD6" w:rsidP="00DF3FD6">
      <w:pPr>
        <w:spacing w:after="0" w:line="240" w:lineRule="auto"/>
        <w:rPr>
          <w:rFonts w:cstheme="minorHAnsi"/>
          <w:b/>
          <w:bCs/>
          <w:lang w:val="en-US"/>
        </w:rPr>
      </w:pPr>
    </w:p>
    <w:p w14:paraId="61B3A862" w14:textId="77777777" w:rsidR="00DF3FD6" w:rsidRPr="00E24666" w:rsidRDefault="00DF3FD6">
      <w:pPr>
        <w:rPr>
          <w:rFonts w:cstheme="minorHAnsi"/>
          <w:b/>
          <w:bCs/>
          <w:lang w:val="en-US"/>
        </w:rPr>
      </w:pPr>
      <w:r w:rsidRPr="00E24666">
        <w:rPr>
          <w:rFonts w:cstheme="minorHAnsi"/>
          <w:b/>
          <w:bCs/>
          <w:lang w:val="en-US"/>
        </w:rPr>
        <w:br w:type="page"/>
      </w:r>
    </w:p>
    <w:p w14:paraId="444FB003" w14:textId="7736D56E" w:rsidR="00DF3FD6" w:rsidRPr="00E24666" w:rsidRDefault="001733A2" w:rsidP="00A2095A">
      <w:pPr>
        <w:pStyle w:val="Ttulo1"/>
        <w:numPr>
          <w:ilvl w:val="0"/>
          <w:numId w:val="0"/>
        </w:numPr>
        <w:spacing w:line="240" w:lineRule="auto"/>
        <w:jc w:val="center"/>
        <w:rPr>
          <w:lang w:val="en-US"/>
        </w:rPr>
      </w:pPr>
      <w:bookmarkStart w:id="679" w:name="_Toc70611718"/>
      <w:r w:rsidRPr="00E24666">
        <w:rPr>
          <w:lang w:val="en-US"/>
        </w:rPr>
        <w:lastRenderedPageBreak/>
        <w:t xml:space="preserve">ANNEX 7: MODEL </w:t>
      </w:r>
      <w:r w:rsidR="00951404" w:rsidRPr="00E24666">
        <w:rPr>
          <w:lang w:val="en-US"/>
        </w:rPr>
        <w:t xml:space="preserve">OF </w:t>
      </w:r>
      <w:r w:rsidR="00D531E6" w:rsidRPr="00E24666">
        <w:rPr>
          <w:lang w:val="en-US"/>
        </w:rPr>
        <w:t>PERFORMANCE BOND</w:t>
      </w:r>
      <w:r w:rsidRPr="00E24666">
        <w:rPr>
          <w:lang w:val="en-US"/>
        </w:rPr>
        <w:t xml:space="preserve"> </w:t>
      </w:r>
      <w:r w:rsidR="00462D1E" w:rsidRPr="00E24666">
        <w:rPr>
          <w:lang w:val="en-US"/>
        </w:rPr>
        <w:t>FOR</w:t>
      </w:r>
      <w:r w:rsidRPr="00E24666">
        <w:rPr>
          <w:lang w:val="en-US"/>
        </w:rPr>
        <w:t xml:space="preserve"> WORKS AND EQUIPMENT</w:t>
      </w:r>
      <w:bookmarkEnd w:id="679"/>
    </w:p>
    <w:p w14:paraId="7AE4FFF0" w14:textId="77777777" w:rsidR="00A2095A" w:rsidRPr="00E24666" w:rsidRDefault="00A2095A" w:rsidP="00A2095A">
      <w:pPr>
        <w:pBdr>
          <w:bottom w:val="single" w:sz="12" w:space="1" w:color="auto"/>
        </w:pBdr>
        <w:spacing w:after="0" w:line="240" w:lineRule="auto"/>
        <w:jc w:val="center"/>
        <w:rPr>
          <w:rFonts w:cstheme="minorHAnsi"/>
          <w:b/>
          <w:lang w:val="en-US"/>
        </w:rPr>
      </w:pPr>
    </w:p>
    <w:p w14:paraId="402038F5" w14:textId="77777777" w:rsidR="00DF3FD6" w:rsidRPr="00E24666" w:rsidRDefault="00DF3FD6" w:rsidP="00DF3FD6">
      <w:pPr>
        <w:spacing w:after="0" w:line="240" w:lineRule="auto"/>
        <w:rPr>
          <w:rFonts w:cstheme="minorHAnsi"/>
          <w:b/>
          <w:bCs/>
          <w:sz w:val="20"/>
          <w:szCs w:val="20"/>
          <w:lang w:val="en-US"/>
        </w:rPr>
      </w:pPr>
    </w:p>
    <w:p w14:paraId="2F35EEFD" w14:textId="001BAFBB" w:rsidR="00DF3FD6" w:rsidRPr="00E24666" w:rsidRDefault="00DF3FD6" w:rsidP="00DF3FD6">
      <w:pPr>
        <w:spacing w:after="0" w:line="240" w:lineRule="auto"/>
        <w:jc w:val="both"/>
        <w:rPr>
          <w:rFonts w:cstheme="minorHAnsi"/>
          <w:sz w:val="20"/>
          <w:szCs w:val="20"/>
          <w:lang w:val="en-US"/>
        </w:rPr>
      </w:pPr>
      <w:r w:rsidRPr="00E24666">
        <w:rPr>
          <w:rFonts w:cstheme="minorHAnsi"/>
          <w:sz w:val="20"/>
          <w:szCs w:val="20"/>
          <w:lang w:val="en-US"/>
        </w:rPr>
        <w:t>Lima, ……</w:t>
      </w:r>
      <w:r w:rsidR="001733A2" w:rsidRPr="00E24666">
        <w:rPr>
          <w:rFonts w:cstheme="minorHAnsi"/>
          <w:sz w:val="20"/>
          <w:szCs w:val="20"/>
          <w:lang w:val="en-US"/>
        </w:rPr>
        <w:t>………..,</w:t>
      </w:r>
      <w:r w:rsidRPr="00E24666">
        <w:rPr>
          <w:rFonts w:cstheme="minorHAnsi"/>
          <w:sz w:val="20"/>
          <w:szCs w:val="20"/>
          <w:lang w:val="en-US"/>
        </w:rPr>
        <w:t xml:space="preserve"> 20....</w:t>
      </w:r>
    </w:p>
    <w:p w14:paraId="431E2D89" w14:textId="77777777" w:rsidR="00DF3FD6" w:rsidRPr="00E24666" w:rsidRDefault="00DF3FD6" w:rsidP="00DF3FD6">
      <w:pPr>
        <w:spacing w:after="0" w:line="240" w:lineRule="auto"/>
        <w:jc w:val="both"/>
        <w:rPr>
          <w:rFonts w:cstheme="minorHAnsi"/>
          <w:sz w:val="20"/>
          <w:szCs w:val="20"/>
          <w:lang w:val="en-US"/>
        </w:rPr>
      </w:pPr>
    </w:p>
    <w:p w14:paraId="77C5C180" w14:textId="78D8F48E" w:rsidR="00DF3FD6" w:rsidRPr="00E24666" w:rsidRDefault="00DF3FD6" w:rsidP="00DF3FD6">
      <w:pPr>
        <w:spacing w:after="0" w:line="240" w:lineRule="auto"/>
        <w:jc w:val="both"/>
        <w:rPr>
          <w:rFonts w:cstheme="minorHAnsi"/>
          <w:sz w:val="20"/>
          <w:szCs w:val="20"/>
          <w:lang w:val="en-US"/>
        </w:rPr>
      </w:pPr>
      <w:r w:rsidRPr="00E24666">
        <w:rPr>
          <w:rFonts w:cstheme="minorHAnsi"/>
          <w:sz w:val="20"/>
          <w:szCs w:val="20"/>
          <w:lang w:val="en-US"/>
        </w:rPr>
        <w:t>S</w:t>
      </w:r>
      <w:r w:rsidR="001733A2" w:rsidRPr="00E24666">
        <w:rPr>
          <w:rFonts w:cstheme="minorHAnsi"/>
          <w:sz w:val="20"/>
          <w:szCs w:val="20"/>
          <w:lang w:val="en-US"/>
        </w:rPr>
        <w:t>ir</w:t>
      </w:r>
      <w:r w:rsidRPr="00E24666">
        <w:rPr>
          <w:rFonts w:cstheme="minorHAnsi"/>
          <w:sz w:val="20"/>
          <w:szCs w:val="20"/>
          <w:lang w:val="en-US"/>
        </w:rPr>
        <w:t>s</w:t>
      </w:r>
    </w:p>
    <w:p w14:paraId="789D3871" w14:textId="544C08D8" w:rsidR="00DF3FD6" w:rsidRPr="00E24666" w:rsidRDefault="001733A2" w:rsidP="00DF3FD6">
      <w:pPr>
        <w:spacing w:after="0" w:line="240" w:lineRule="auto"/>
        <w:jc w:val="both"/>
        <w:rPr>
          <w:rFonts w:cstheme="minorHAnsi"/>
          <w:b/>
          <w:bCs/>
          <w:sz w:val="20"/>
          <w:szCs w:val="20"/>
          <w:lang w:val="en-US"/>
        </w:rPr>
      </w:pPr>
      <w:r w:rsidRPr="00E24666">
        <w:rPr>
          <w:rFonts w:cstheme="minorHAnsi"/>
          <w:b/>
          <w:bCs/>
          <w:sz w:val="20"/>
          <w:szCs w:val="20"/>
          <w:lang w:val="en-US"/>
        </w:rPr>
        <w:t>MINISTRY OF EDUCATION</w:t>
      </w:r>
    </w:p>
    <w:p w14:paraId="74DA531D" w14:textId="77777777" w:rsidR="00DF3FD6" w:rsidRPr="00E24666" w:rsidRDefault="00DF3FD6" w:rsidP="00DF3FD6">
      <w:pPr>
        <w:spacing w:after="0" w:line="240" w:lineRule="auto"/>
        <w:jc w:val="both"/>
        <w:rPr>
          <w:rFonts w:cstheme="minorHAnsi"/>
          <w:sz w:val="20"/>
          <w:szCs w:val="20"/>
          <w:lang w:val="en-US"/>
        </w:rPr>
      </w:pPr>
    </w:p>
    <w:p w14:paraId="2991D88C" w14:textId="01A77125" w:rsidR="001733A2" w:rsidRPr="00E24666" w:rsidRDefault="00DF3FD6" w:rsidP="001733A2">
      <w:pPr>
        <w:spacing w:after="0" w:line="240" w:lineRule="auto"/>
        <w:jc w:val="both"/>
        <w:rPr>
          <w:rFonts w:cstheme="minorHAnsi"/>
          <w:sz w:val="20"/>
          <w:szCs w:val="20"/>
          <w:lang w:val="en-US"/>
        </w:rPr>
      </w:pPr>
      <w:r w:rsidRPr="00E24666">
        <w:rPr>
          <w:rFonts w:cstheme="minorHAnsi"/>
          <w:sz w:val="20"/>
          <w:szCs w:val="20"/>
          <w:lang w:val="en-US"/>
        </w:rPr>
        <w:t>Ref.:</w:t>
      </w:r>
      <w:r w:rsidRPr="00E24666">
        <w:rPr>
          <w:rFonts w:cstheme="minorHAnsi"/>
          <w:sz w:val="20"/>
          <w:szCs w:val="20"/>
          <w:lang w:val="en-US"/>
        </w:rPr>
        <w:tab/>
      </w:r>
      <w:r w:rsidR="001733A2" w:rsidRPr="00E24666">
        <w:rPr>
          <w:rFonts w:cstheme="minorHAnsi"/>
          <w:sz w:val="20"/>
          <w:szCs w:val="20"/>
          <w:lang w:val="en-US"/>
        </w:rPr>
        <w:t xml:space="preserve">Bank </w:t>
      </w:r>
      <w:r w:rsidR="00E74D11" w:rsidRPr="00E24666">
        <w:rPr>
          <w:rFonts w:cstheme="minorHAnsi"/>
          <w:sz w:val="20"/>
          <w:szCs w:val="20"/>
          <w:lang w:val="en-US"/>
        </w:rPr>
        <w:t xml:space="preserve">Letter of </w:t>
      </w:r>
      <w:r w:rsidR="001733A2" w:rsidRPr="00E24666">
        <w:rPr>
          <w:rFonts w:cstheme="minorHAnsi"/>
          <w:sz w:val="20"/>
          <w:szCs w:val="20"/>
          <w:lang w:val="en-US"/>
        </w:rPr>
        <w:t xml:space="preserve">Guarantee </w:t>
      </w:r>
      <w:r w:rsidR="008235B0" w:rsidRPr="00E24666">
        <w:rPr>
          <w:rFonts w:cstheme="minorHAnsi"/>
          <w:sz w:val="20"/>
          <w:szCs w:val="20"/>
          <w:lang w:val="en-US"/>
        </w:rPr>
        <w:t>No.</w:t>
      </w:r>
      <w:r w:rsidR="001733A2" w:rsidRPr="00E24666">
        <w:rPr>
          <w:rFonts w:cstheme="minorHAnsi"/>
          <w:sz w:val="20"/>
          <w:szCs w:val="20"/>
          <w:lang w:val="en-US"/>
        </w:rPr>
        <w:t xml:space="preserve"> ...............</w:t>
      </w:r>
    </w:p>
    <w:p w14:paraId="5B2D3CD0"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Expiration: ......................</w:t>
      </w:r>
    </w:p>
    <w:p w14:paraId="7182DC1D" w14:textId="77777777" w:rsidR="001733A2" w:rsidRPr="00E24666" w:rsidRDefault="001733A2" w:rsidP="001733A2">
      <w:pPr>
        <w:spacing w:after="0" w:line="240" w:lineRule="auto"/>
        <w:jc w:val="both"/>
        <w:rPr>
          <w:rFonts w:cstheme="minorHAnsi"/>
          <w:sz w:val="20"/>
          <w:szCs w:val="20"/>
          <w:lang w:val="en-US"/>
        </w:rPr>
      </w:pPr>
    </w:p>
    <w:p w14:paraId="44433B99" w14:textId="30E5987B"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Concession Contract for the "Design, Financing, Construction and Implementation of Educational Infrastructure and Operation of Mandatory Services for High</w:t>
      </w:r>
      <w:r w:rsidR="00E24666">
        <w:rPr>
          <w:rFonts w:cstheme="minorHAnsi"/>
          <w:sz w:val="20"/>
          <w:szCs w:val="20"/>
          <w:lang w:val="en-US"/>
        </w:rPr>
        <w:t>-</w:t>
      </w:r>
      <w:r w:rsidRPr="00E24666">
        <w:rPr>
          <w:rFonts w:cstheme="minorHAnsi"/>
          <w:sz w:val="20"/>
          <w:szCs w:val="20"/>
          <w:lang w:val="en-US"/>
        </w:rPr>
        <w:t>Performance Schools in the Regions of Pasco, Huancavelica and Cusco".</w:t>
      </w:r>
    </w:p>
    <w:p w14:paraId="6252282F" w14:textId="77777777" w:rsidR="001733A2" w:rsidRPr="00E24666" w:rsidRDefault="001733A2" w:rsidP="001733A2">
      <w:pPr>
        <w:spacing w:after="0" w:line="240" w:lineRule="auto"/>
        <w:jc w:val="both"/>
        <w:rPr>
          <w:rFonts w:cstheme="minorHAnsi"/>
          <w:sz w:val="20"/>
          <w:szCs w:val="20"/>
          <w:lang w:val="en-US"/>
        </w:rPr>
      </w:pPr>
    </w:p>
    <w:p w14:paraId="3655C34B" w14:textId="7A961A18" w:rsidR="00951404" w:rsidRPr="00E24666" w:rsidRDefault="00951404" w:rsidP="001733A2">
      <w:pPr>
        <w:spacing w:after="0" w:line="240" w:lineRule="auto"/>
        <w:jc w:val="both"/>
        <w:rPr>
          <w:rFonts w:cstheme="minorHAnsi"/>
          <w:sz w:val="20"/>
          <w:szCs w:val="20"/>
          <w:lang w:val="en-US"/>
        </w:rPr>
      </w:pPr>
      <w:r w:rsidRPr="00E24666">
        <w:rPr>
          <w:rFonts w:cstheme="minorHAnsi"/>
          <w:sz w:val="20"/>
          <w:szCs w:val="20"/>
          <w:lang w:val="en-US"/>
        </w:rPr>
        <w:t>Dear Sirs:</w:t>
      </w:r>
    </w:p>
    <w:p w14:paraId="6B73FF9B" w14:textId="77777777" w:rsidR="00951404" w:rsidRPr="00E24666" w:rsidRDefault="00951404" w:rsidP="001733A2">
      <w:pPr>
        <w:spacing w:after="0" w:line="240" w:lineRule="auto"/>
        <w:jc w:val="both"/>
        <w:rPr>
          <w:rFonts w:cstheme="minorHAnsi"/>
          <w:sz w:val="20"/>
          <w:szCs w:val="20"/>
          <w:lang w:val="en-US"/>
        </w:rPr>
      </w:pPr>
    </w:p>
    <w:p w14:paraId="74AD252E" w14:textId="437DF464" w:rsidR="001733A2" w:rsidRPr="00E24666" w:rsidRDefault="00CE522F" w:rsidP="001733A2">
      <w:pPr>
        <w:spacing w:after="0" w:line="240" w:lineRule="auto"/>
        <w:jc w:val="both"/>
        <w:rPr>
          <w:rFonts w:cstheme="minorHAnsi"/>
          <w:sz w:val="20"/>
          <w:szCs w:val="20"/>
          <w:lang w:val="en-US"/>
        </w:rPr>
      </w:pPr>
      <w:r w:rsidRPr="00E24666">
        <w:rPr>
          <w:rFonts w:cstheme="minorHAnsi"/>
          <w:sz w:val="20"/>
          <w:szCs w:val="20"/>
          <w:lang w:val="en-US"/>
        </w:rPr>
        <w:t>We h</w:t>
      </w:r>
      <w:r w:rsidR="001733A2" w:rsidRPr="00E24666">
        <w:rPr>
          <w:rFonts w:cstheme="minorHAnsi"/>
          <w:sz w:val="20"/>
          <w:szCs w:val="20"/>
          <w:lang w:val="en-US"/>
        </w:rPr>
        <w:t xml:space="preserve">ereby and at the request of our clients, </w:t>
      </w:r>
      <w:r w:rsidRPr="00E24666">
        <w:rPr>
          <w:rFonts w:cstheme="minorHAnsi"/>
          <w:sz w:val="20"/>
          <w:szCs w:val="20"/>
          <w:lang w:val="en-US"/>
        </w:rPr>
        <w:t>Sirs</w:t>
      </w:r>
      <w:r w:rsidR="001733A2" w:rsidRPr="00E24666">
        <w:rPr>
          <w:rFonts w:cstheme="minorHAnsi"/>
          <w:sz w:val="20"/>
          <w:szCs w:val="20"/>
          <w:lang w:val="en-US"/>
        </w:rPr>
        <w:t>. ......................... (name of the legal entity) (hereinafter "the CONCESSIONAIRE") constitute this joint and several, irrevocable, unconditional and automatic performance bond, without benefit of excu</w:t>
      </w:r>
      <w:r w:rsidR="00043E03">
        <w:rPr>
          <w:rFonts w:cstheme="minorHAnsi"/>
          <w:sz w:val="20"/>
          <w:szCs w:val="20"/>
          <w:lang w:val="en-US"/>
        </w:rPr>
        <w:t>s</w:t>
      </w:r>
      <w:r w:rsidR="001733A2" w:rsidRPr="00E24666">
        <w:rPr>
          <w:rFonts w:cstheme="minorHAnsi"/>
          <w:sz w:val="20"/>
          <w:szCs w:val="20"/>
          <w:lang w:val="en-US"/>
        </w:rPr>
        <w:t>sion or division, up to the amount of S/ 22'772,092. 90 (Twenty Two Million Seven Hundred Seventy Two Thousand and Seventy Two Thousand and Ninety Two and 90/100 Soles) in favor of the Ministry of Education to guarantee the correct and timely compliance with each and every one of the obligations of the CONCESSIONAIRE arising from the execution of the Concession Contract for the "Design, Financing, Construction and Implementation of Educational Infrastructure and Operation of Mandatory Services for High</w:t>
      </w:r>
      <w:r w:rsidR="00E24666">
        <w:rPr>
          <w:rFonts w:cstheme="minorHAnsi"/>
          <w:sz w:val="20"/>
          <w:szCs w:val="20"/>
          <w:lang w:val="en-US"/>
        </w:rPr>
        <w:t>-</w:t>
      </w:r>
      <w:r w:rsidR="001733A2" w:rsidRPr="00E24666">
        <w:rPr>
          <w:rFonts w:cstheme="minorHAnsi"/>
          <w:sz w:val="20"/>
          <w:szCs w:val="20"/>
          <w:lang w:val="en-US"/>
        </w:rPr>
        <w:t xml:space="preserve">Performance Schools in the Regions of Pasco, Huancavelica and Cusco" (hereinafter "The Contract") from the Closing Date until </w:t>
      </w:r>
      <w:r w:rsidR="001733A2" w:rsidRPr="004D65EC">
        <w:rPr>
          <w:rFonts w:cstheme="minorHAnsi"/>
          <w:sz w:val="20"/>
          <w:szCs w:val="20"/>
          <w:lang w:val="en-US"/>
        </w:rPr>
        <w:t>the completion of the Construction Pe</w:t>
      </w:r>
      <w:r w:rsidR="001733A2" w:rsidRPr="00E24666">
        <w:rPr>
          <w:rFonts w:cstheme="minorHAnsi"/>
          <w:sz w:val="20"/>
          <w:szCs w:val="20"/>
          <w:lang w:val="en-US"/>
        </w:rPr>
        <w:t>riod.</w:t>
      </w:r>
    </w:p>
    <w:p w14:paraId="317858C3" w14:textId="77777777" w:rsidR="001733A2" w:rsidRPr="00E24666" w:rsidRDefault="001733A2" w:rsidP="001733A2">
      <w:pPr>
        <w:spacing w:after="0" w:line="240" w:lineRule="auto"/>
        <w:jc w:val="both"/>
        <w:rPr>
          <w:rFonts w:cstheme="minorHAnsi"/>
          <w:sz w:val="20"/>
          <w:szCs w:val="20"/>
          <w:lang w:val="en-US"/>
        </w:rPr>
      </w:pPr>
    </w:p>
    <w:p w14:paraId="70F1FED6"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In order to honor this bond in its favor, it shall be sufficient to request through a notary public of the Ministry of Education, which must be signed by ..........................., or a person duly authorized by this body, indicating that our clients .................(name of the CONCESSIONAIRE) have not complied with the obligations that are guaranteed by this document.</w:t>
      </w:r>
    </w:p>
    <w:p w14:paraId="0ECA5B52" w14:textId="77777777" w:rsidR="001733A2" w:rsidRPr="00E24666" w:rsidRDefault="001733A2" w:rsidP="001733A2">
      <w:pPr>
        <w:spacing w:after="0" w:line="240" w:lineRule="auto"/>
        <w:jc w:val="both"/>
        <w:rPr>
          <w:rFonts w:cstheme="minorHAnsi"/>
          <w:sz w:val="20"/>
          <w:szCs w:val="20"/>
          <w:lang w:val="en-US"/>
        </w:rPr>
      </w:pPr>
    </w:p>
    <w:p w14:paraId="041E0AC5"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Any delay on our part in honoring the aforementioned bond shall accrue interest at the maximum LIBOR rate, plus a spread of 3% per annum. LIBOR is the six (6) month London Interbank Offered Rate as reported by Reuters at the London closing time on the date the notarized demand for payment was received. Interest shall accrue from the date on which performance has been demanded until the effective date of payment.</w:t>
      </w:r>
    </w:p>
    <w:p w14:paraId="0F8FE0F7" w14:textId="77777777" w:rsidR="001733A2" w:rsidRPr="00E24666" w:rsidRDefault="001733A2" w:rsidP="001733A2">
      <w:pPr>
        <w:spacing w:after="0" w:line="240" w:lineRule="auto"/>
        <w:jc w:val="both"/>
        <w:rPr>
          <w:rFonts w:cstheme="minorHAnsi"/>
          <w:sz w:val="20"/>
          <w:szCs w:val="20"/>
          <w:lang w:val="en-US"/>
        </w:rPr>
      </w:pPr>
    </w:p>
    <w:p w14:paraId="1DB61C74" w14:textId="511A33F0"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 xml:space="preserve">This bond shall also guarantee the correct and timely compliance with the obligations of the CONCESSIONAIRE under the provisions contained in Legislative Decree </w:t>
      </w:r>
      <w:r w:rsidR="008235B0" w:rsidRPr="00E24666">
        <w:rPr>
          <w:rFonts w:cstheme="minorHAnsi"/>
          <w:sz w:val="20"/>
          <w:szCs w:val="20"/>
          <w:lang w:val="en-US"/>
        </w:rPr>
        <w:t>No.</w:t>
      </w:r>
      <w:r w:rsidRPr="00E24666">
        <w:rPr>
          <w:rFonts w:cstheme="minorHAnsi"/>
          <w:sz w:val="20"/>
          <w:szCs w:val="20"/>
          <w:lang w:val="en-US"/>
        </w:rPr>
        <w:t xml:space="preserve"> 1362, its Regulations approved by Supreme Decree </w:t>
      </w:r>
      <w:r w:rsidR="008235B0" w:rsidRPr="00E24666">
        <w:rPr>
          <w:rFonts w:cstheme="minorHAnsi"/>
          <w:sz w:val="20"/>
          <w:szCs w:val="20"/>
          <w:lang w:val="en-US"/>
        </w:rPr>
        <w:t>No.</w:t>
      </w:r>
      <w:r w:rsidRPr="00E24666">
        <w:rPr>
          <w:rFonts w:cstheme="minorHAnsi"/>
          <w:sz w:val="20"/>
          <w:szCs w:val="20"/>
          <w:lang w:val="en-US"/>
        </w:rPr>
        <w:t xml:space="preserve"> 240-2018-EF and the Applicable Laws and Provisions that modify or replace them.</w:t>
      </w:r>
    </w:p>
    <w:p w14:paraId="6E6E54DF" w14:textId="77777777" w:rsidR="001733A2" w:rsidRPr="00E24666" w:rsidRDefault="001733A2" w:rsidP="001733A2">
      <w:pPr>
        <w:spacing w:after="0" w:line="240" w:lineRule="auto"/>
        <w:jc w:val="both"/>
        <w:rPr>
          <w:rFonts w:cstheme="minorHAnsi"/>
          <w:sz w:val="20"/>
          <w:szCs w:val="20"/>
          <w:lang w:val="en-US"/>
        </w:rPr>
      </w:pPr>
    </w:p>
    <w:p w14:paraId="19BADAD6" w14:textId="4480C0B2"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 xml:space="preserve">Our obligations under this bond shall not be affected by any </w:t>
      </w:r>
      <w:r w:rsidR="009730AD" w:rsidRPr="00E24666">
        <w:rPr>
          <w:rFonts w:cstheme="minorHAnsi"/>
          <w:sz w:val="20"/>
          <w:szCs w:val="20"/>
          <w:lang w:val="en-US"/>
        </w:rPr>
        <w:t>Dispute</w:t>
      </w:r>
      <w:r w:rsidRPr="00E24666">
        <w:rPr>
          <w:rFonts w:cstheme="minorHAnsi"/>
          <w:sz w:val="20"/>
          <w:szCs w:val="20"/>
          <w:lang w:val="en-US"/>
        </w:rPr>
        <w:t xml:space="preserve"> between the Ministry of Education or any State entity of the Republic of Peru and our clients.</w:t>
      </w:r>
    </w:p>
    <w:p w14:paraId="2ED2FE3C" w14:textId="77777777" w:rsidR="00DF3FD6" w:rsidRPr="00E24666" w:rsidRDefault="00DF3FD6" w:rsidP="00DF3FD6">
      <w:pPr>
        <w:spacing w:after="0" w:line="240" w:lineRule="auto"/>
        <w:jc w:val="both"/>
        <w:rPr>
          <w:rFonts w:cstheme="minorHAnsi"/>
          <w:sz w:val="20"/>
          <w:szCs w:val="20"/>
          <w:lang w:val="en-US"/>
        </w:rPr>
      </w:pPr>
    </w:p>
    <w:p w14:paraId="41B9E68B" w14:textId="73C18EF3"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This bond will be in force from .................... 20...., to ............ 20....., inclusive.</w:t>
      </w:r>
    </w:p>
    <w:p w14:paraId="13CE482D" w14:textId="77777777" w:rsidR="001733A2" w:rsidRPr="00E24666" w:rsidRDefault="001733A2" w:rsidP="001733A2">
      <w:pPr>
        <w:spacing w:after="0" w:line="240" w:lineRule="auto"/>
        <w:jc w:val="both"/>
        <w:rPr>
          <w:rFonts w:cstheme="minorHAnsi"/>
          <w:sz w:val="20"/>
          <w:szCs w:val="20"/>
          <w:lang w:val="en-US"/>
        </w:rPr>
      </w:pPr>
    </w:p>
    <w:p w14:paraId="6BB3AC7A" w14:textId="3C6742F0"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Sincerely</w:t>
      </w:r>
    </w:p>
    <w:p w14:paraId="66ECC51F" w14:textId="77777777" w:rsidR="001733A2" w:rsidRPr="00E24666" w:rsidRDefault="001733A2" w:rsidP="001733A2">
      <w:pPr>
        <w:spacing w:after="0" w:line="240" w:lineRule="auto"/>
        <w:jc w:val="both"/>
        <w:rPr>
          <w:rFonts w:cstheme="minorHAnsi"/>
          <w:sz w:val="20"/>
          <w:szCs w:val="20"/>
          <w:lang w:val="en-US"/>
        </w:rPr>
      </w:pPr>
    </w:p>
    <w:p w14:paraId="24531965"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Signature .............................</w:t>
      </w:r>
    </w:p>
    <w:p w14:paraId="2301F715"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Name ............................</w:t>
      </w:r>
    </w:p>
    <w:p w14:paraId="70132861" w14:textId="1D70ADBC" w:rsidR="00DF3FD6"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Bank</w:t>
      </w:r>
      <w:r w:rsidR="00DF3FD6" w:rsidRPr="00E24666">
        <w:rPr>
          <w:rFonts w:cstheme="minorHAnsi"/>
          <w:sz w:val="20"/>
          <w:szCs w:val="20"/>
          <w:lang w:val="en-US"/>
        </w:rPr>
        <w:tab/>
        <w:t>……………………….</w:t>
      </w:r>
    </w:p>
    <w:p w14:paraId="2A01127E" w14:textId="77777777" w:rsidR="00DF3FD6" w:rsidRPr="00E24666" w:rsidRDefault="00DF3FD6" w:rsidP="00DF3FD6">
      <w:pPr>
        <w:spacing w:after="0" w:line="240" w:lineRule="auto"/>
        <w:rPr>
          <w:rFonts w:cstheme="minorHAnsi"/>
          <w:b/>
          <w:bCs/>
          <w:sz w:val="20"/>
          <w:szCs w:val="20"/>
          <w:lang w:val="en-US"/>
        </w:rPr>
      </w:pPr>
    </w:p>
    <w:p w14:paraId="062F2BFE" w14:textId="77777777" w:rsidR="00DF3FD6" w:rsidRPr="00E24666" w:rsidRDefault="00DF3FD6">
      <w:pPr>
        <w:rPr>
          <w:rFonts w:cstheme="minorHAnsi"/>
          <w:b/>
          <w:bCs/>
          <w:sz w:val="20"/>
          <w:szCs w:val="20"/>
          <w:lang w:val="en-US"/>
        </w:rPr>
      </w:pPr>
      <w:r w:rsidRPr="00E24666">
        <w:rPr>
          <w:rFonts w:cstheme="minorHAnsi"/>
          <w:b/>
          <w:bCs/>
          <w:sz w:val="20"/>
          <w:szCs w:val="20"/>
          <w:lang w:val="en-US"/>
        </w:rPr>
        <w:br w:type="page"/>
      </w:r>
    </w:p>
    <w:p w14:paraId="5AB755EF" w14:textId="5D523C02" w:rsidR="00DF3FD6" w:rsidRPr="00E24666" w:rsidRDefault="001733A2" w:rsidP="00A2095A">
      <w:pPr>
        <w:pStyle w:val="Ttulo1"/>
        <w:numPr>
          <w:ilvl w:val="0"/>
          <w:numId w:val="0"/>
        </w:numPr>
        <w:spacing w:line="240" w:lineRule="auto"/>
        <w:jc w:val="center"/>
        <w:rPr>
          <w:lang w:val="en-US"/>
        </w:rPr>
      </w:pPr>
      <w:bookmarkStart w:id="680" w:name="_Toc70611719"/>
      <w:r w:rsidRPr="00E24666">
        <w:rPr>
          <w:lang w:val="en-US"/>
        </w:rPr>
        <w:lastRenderedPageBreak/>
        <w:t xml:space="preserve">ANNEX 8: MODEL </w:t>
      </w:r>
      <w:r w:rsidR="00462D1E" w:rsidRPr="00E24666">
        <w:rPr>
          <w:lang w:val="en-US"/>
        </w:rPr>
        <w:t xml:space="preserve">OF </w:t>
      </w:r>
      <w:r w:rsidR="00D531E6" w:rsidRPr="00E24666">
        <w:rPr>
          <w:lang w:val="en-US"/>
        </w:rPr>
        <w:t>PERFORMANCE BOND</w:t>
      </w:r>
      <w:r w:rsidRPr="00E24666">
        <w:rPr>
          <w:lang w:val="en-US"/>
        </w:rPr>
        <w:t xml:space="preserve"> </w:t>
      </w:r>
      <w:r w:rsidR="00462D1E" w:rsidRPr="00E24666">
        <w:rPr>
          <w:lang w:val="en-US"/>
        </w:rPr>
        <w:t>FOR</w:t>
      </w:r>
      <w:r w:rsidRPr="00E24666">
        <w:rPr>
          <w:lang w:val="en-US"/>
        </w:rPr>
        <w:t xml:space="preserve"> THE OPERATION</w:t>
      </w:r>
      <w:bookmarkEnd w:id="680"/>
    </w:p>
    <w:p w14:paraId="7746FC36" w14:textId="77777777" w:rsidR="00A2095A" w:rsidRPr="00E24666" w:rsidRDefault="00A2095A" w:rsidP="00A2095A">
      <w:pPr>
        <w:pBdr>
          <w:bottom w:val="single" w:sz="12" w:space="1" w:color="auto"/>
        </w:pBdr>
        <w:spacing w:after="0" w:line="240" w:lineRule="auto"/>
        <w:jc w:val="center"/>
        <w:rPr>
          <w:rFonts w:cstheme="minorHAnsi"/>
          <w:b/>
          <w:lang w:val="en-US"/>
        </w:rPr>
      </w:pPr>
    </w:p>
    <w:p w14:paraId="4668A789" w14:textId="77777777" w:rsidR="00DF3FD6" w:rsidRPr="00E24666" w:rsidRDefault="00DF3FD6" w:rsidP="00DF3FD6">
      <w:pPr>
        <w:spacing w:after="0" w:line="240" w:lineRule="auto"/>
        <w:rPr>
          <w:rFonts w:cstheme="minorHAnsi"/>
          <w:b/>
          <w:bCs/>
          <w:sz w:val="20"/>
          <w:szCs w:val="20"/>
          <w:lang w:val="en-US"/>
        </w:rPr>
      </w:pPr>
    </w:p>
    <w:p w14:paraId="37F01A52" w14:textId="1A165E57" w:rsidR="00DF3FD6" w:rsidRPr="00E24666" w:rsidRDefault="00DF3FD6" w:rsidP="00DF3FD6">
      <w:pPr>
        <w:spacing w:after="0" w:line="240" w:lineRule="auto"/>
        <w:jc w:val="both"/>
        <w:rPr>
          <w:rFonts w:cstheme="minorHAnsi"/>
          <w:sz w:val="20"/>
          <w:szCs w:val="20"/>
          <w:lang w:val="en-US"/>
        </w:rPr>
      </w:pPr>
      <w:r w:rsidRPr="00E24666">
        <w:rPr>
          <w:rFonts w:cstheme="minorHAnsi"/>
          <w:sz w:val="20"/>
          <w:szCs w:val="20"/>
          <w:lang w:val="en-US"/>
        </w:rPr>
        <w:t>Lima, ……</w:t>
      </w:r>
      <w:r w:rsidR="001733A2" w:rsidRPr="00E24666">
        <w:rPr>
          <w:rFonts w:cstheme="minorHAnsi"/>
          <w:sz w:val="20"/>
          <w:szCs w:val="20"/>
          <w:lang w:val="en-US"/>
        </w:rPr>
        <w:t>…………,</w:t>
      </w:r>
      <w:r w:rsidRPr="00E24666">
        <w:rPr>
          <w:rFonts w:cstheme="minorHAnsi"/>
          <w:sz w:val="20"/>
          <w:szCs w:val="20"/>
          <w:lang w:val="en-US"/>
        </w:rPr>
        <w:t xml:space="preserve"> 20....</w:t>
      </w:r>
    </w:p>
    <w:p w14:paraId="112E96AE" w14:textId="77777777" w:rsidR="00DF3FD6" w:rsidRPr="00E24666" w:rsidRDefault="00DF3FD6" w:rsidP="00DF3FD6">
      <w:pPr>
        <w:spacing w:after="0" w:line="240" w:lineRule="auto"/>
        <w:jc w:val="both"/>
        <w:rPr>
          <w:rFonts w:cstheme="minorHAnsi"/>
          <w:sz w:val="20"/>
          <w:szCs w:val="20"/>
          <w:lang w:val="en-US"/>
        </w:rPr>
      </w:pPr>
    </w:p>
    <w:p w14:paraId="4357515A" w14:textId="1DC8C416" w:rsidR="00DF3FD6" w:rsidRPr="00E24666" w:rsidRDefault="001733A2" w:rsidP="00DF3FD6">
      <w:pPr>
        <w:spacing w:after="0" w:line="240" w:lineRule="auto"/>
        <w:jc w:val="both"/>
        <w:rPr>
          <w:rFonts w:cstheme="minorHAnsi"/>
          <w:sz w:val="20"/>
          <w:szCs w:val="20"/>
          <w:lang w:val="en-US"/>
        </w:rPr>
      </w:pPr>
      <w:r w:rsidRPr="00E24666">
        <w:rPr>
          <w:rFonts w:cstheme="minorHAnsi"/>
          <w:sz w:val="20"/>
          <w:szCs w:val="20"/>
          <w:lang w:val="en-US"/>
        </w:rPr>
        <w:t>Sir</w:t>
      </w:r>
      <w:r w:rsidR="00DF3FD6" w:rsidRPr="00E24666">
        <w:rPr>
          <w:rFonts w:cstheme="minorHAnsi"/>
          <w:sz w:val="20"/>
          <w:szCs w:val="20"/>
          <w:lang w:val="en-US"/>
        </w:rPr>
        <w:t>s</w:t>
      </w:r>
    </w:p>
    <w:p w14:paraId="07D8AFC2" w14:textId="06E03124" w:rsidR="00DF3FD6" w:rsidRPr="00E24666" w:rsidRDefault="001733A2" w:rsidP="00DF3FD6">
      <w:pPr>
        <w:spacing w:after="0" w:line="240" w:lineRule="auto"/>
        <w:jc w:val="both"/>
        <w:rPr>
          <w:rFonts w:cstheme="minorHAnsi"/>
          <w:b/>
          <w:bCs/>
          <w:sz w:val="20"/>
          <w:szCs w:val="20"/>
          <w:lang w:val="en-US"/>
        </w:rPr>
      </w:pPr>
      <w:r w:rsidRPr="00E24666">
        <w:rPr>
          <w:rFonts w:cstheme="minorHAnsi"/>
          <w:b/>
          <w:bCs/>
          <w:sz w:val="20"/>
          <w:szCs w:val="20"/>
          <w:lang w:val="en-US"/>
        </w:rPr>
        <w:t>MINISTRY OF EDUCATION</w:t>
      </w:r>
    </w:p>
    <w:p w14:paraId="1EDB5296" w14:textId="27903EFE" w:rsidR="00DF3FD6" w:rsidRPr="00E24666" w:rsidRDefault="00DF3FD6" w:rsidP="00DF3FD6">
      <w:pPr>
        <w:spacing w:after="0" w:line="240" w:lineRule="auto"/>
        <w:jc w:val="both"/>
        <w:rPr>
          <w:rFonts w:cstheme="minorHAnsi"/>
          <w:sz w:val="20"/>
          <w:szCs w:val="20"/>
          <w:lang w:val="en-US"/>
        </w:rPr>
      </w:pPr>
    </w:p>
    <w:p w14:paraId="5EFC054E" w14:textId="77777777" w:rsidR="00DF3FD6" w:rsidRPr="00E24666" w:rsidRDefault="00DF3FD6" w:rsidP="00DF3FD6">
      <w:pPr>
        <w:spacing w:after="0" w:line="240" w:lineRule="auto"/>
        <w:jc w:val="both"/>
        <w:rPr>
          <w:rFonts w:cstheme="minorHAnsi"/>
          <w:sz w:val="20"/>
          <w:szCs w:val="20"/>
          <w:lang w:val="en-US"/>
        </w:rPr>
      </w:pPr>
    </w:p>
    <w:p w14:paraId="14CE590E" w14:textId="4763D98A" w:rsidR="001733A2" w:rsidRPr="00E24666" w:rsidRDefault="00DF3FD6" w:rsidP="001733A2">
      <w:pPr>
        <w:spacing w:after="0" w:line="240" w:lineRule="auto"/>
        <w:jc w:val="both"/>
        <w:rPr>
          <w:rFonts w:cstheme="minorHAnsi"/>
          <w:sz w:val="20"/>
          <w:szCs w:val="20"/>
          <w:lang w:val="en-US"/>
        </w:rPr>
      </w:pPr>
      <w:r w:rsidRPr="00E24666">
        <w:rPr>
          <w:rFonts w:cstheme="minorHAnsi"/>
          <w:sz w:val="20"/>
          <w:szCs w:val="20"/>
          <w:lang w:val="en-US"/>
        </w:rPr>
        <w:t>Ref.:</w:t>
      </w:r>
      <w:r w:rsidRPr="00E24666">
        <w:rPr>
          <w:rFonts w:cstheme="minorHAnsi"/>
          <w:sz w:val="20"/>
          <w:szCs w:val="20"/>
          <w:lang w:val="en-US"/>
        </w:rPr>
        <w:tab/>
      </w:r>
      <w:r w:rsidR="001733A2" w:rsidRPr="00E24666">
        <w:rPr>
          <w:rFonts w:cstheme="minorHAnsi"/>
          <w:sz w:val="20"/>
          <w:szCs w:val="20"/>
          <w:lang w:val="en-US"/>
        </w:rPr>
        <w:t xml:space="preserve">Bank </w:t>
      </w:r>
      <w:r w:rsidR="00CE522F" w:rsidRPr="00E24666">
        <w:rPr>
          <w:rFonts w:cstheme="minorHAnsi"/>
          <w:sz w:val="20"/>
          <w:szCs w:val="20"/>
          <w:lang w:val="en-US"/>
        </w:rPr>
        <w:t xml:space="preserve">Letter of </w:t>
      </w:r>
      <w:r w:rsidR="001733A2" w:rsidRPr="00E24666">
        <w:rPr>
          <w:rFonts w:cstheme="minorHAnsi"/>
          <w:sz w:val="20"/>
          <w:szCs w:val="20"/>
          <w:lang w:val="en-US"/>
        </w:rPr>
        <w:t xml:space="preserve">Guarantee </w:t>
      </w:r>
      <w:r w:rsidR="008235B0" w:rsidRPr="00E24666">
        <w:rPr>
          <w:rFonts w:cstheme="minorHAnsi"/>
          <w:sz w:val="20"/>
          <w:szCs w:val="20"/>
          <w:lang w:val="en-US"/>
        </w:rPr>
        <w:t>No.</w:t>
      </w:r>
      <w:r w:rsidR="001733A2" w:rsidRPr="00E24666">
        <w:rPr>
          <w:rFonts w:cstheme="minorHAnsi"/>
          <w:sz w:val="20"/>
          <w:szCs w:val="20"/>
          <w:lang w:val="en-US"/>
        </w:rPr>
        <w:t xml:space="preserve"> ...............</w:t>
      </w:r>
    </w:p>
    <w:p w14:paraId="4B3B2323"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Expiration: ......................</w:t>
      </w:r>
    </w:p>
    <w:p w14:paraId="36BFC045" w14:textId="77777777" w:rsidR="001733A2" w:rsidRPr="00E24666" w:rsidRDefault="001733A2" w:rsidP="001733A2">
      <w:pPr>
        <w:spacing w:after="0" w:line="240" w:lineRule="auto"/>
        <w:jc w:val="both"/>
        <w:rPr>
          <w:rFonts w:cstheme="minorHAnsi"/>
          <w:sz w:val="20"/>
          <w:szCs w:val="20"/>
          <w:lang w:val="en-US"/>
        </w:rPr>
      </w:pPr>
    </w:p>
    <w:p w14:paraId="753FE6A3" w14:textId="6343990C"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Concession Contract for the "Design, Financing, Construction and Implementation of Educational Infrastructure and Operation of Mandatory Services for High</w:t>
      </w:r>
      <w:r w:rsidR="00E24666">
        <w:rPr>
          <w:rFonts w:cstheme="minorHAnsi"/>
          <w:sz w:val="20"/>
          <w:szCs w:val="20"/>
          <w:lang w:val="en-US"/>
        </w:rPr>
        <w:t>-</w:t>
      </w:r>
      <w:r w:rsidRPr="00E24666">
        <w:rPr>
          <w:rFonts w:cstheme="minorHAnsi"/>
          <w:sz w:val="20"/>
          <w:szCs w:val="20"/>
          <w:lang w:val="en-US"/>
        </w:rPr>
        <w:t xml:space="preserve">Performance Schools in the Regions of Pasco, Huancavelica and Cusco". </w:t>
      </w:r>
    </w:p>
    <w:p w14:paraId="2F7FF7AC" w14:textId="77777777" w:rsidR="001733A2" w:rsidRPr="00E24666" w:rsidRDefault="001733A2" w:rsidP="001733A2">
      <w:pPr>
        <w:spacing w:after="0" w:line="240" w:lineRule="auto"/>
        <w:jc w:val="both"/>
        <w:rPr>
          <w:rFonts w:cstheme="minorHAnsi"/>
          <w:sz w:val="20"/>
          <w:szCs w:val="20"/>
          <w:lang w:val="en-US"/>
        </w:rPr>
      </w:pPr>
    </w:p>
    <w:p w14:paraId="40062439" w14:textId="1518E54D" w:rsidR="001733A2" w:rsidRPr="00E24666" w:rsidRDefault="00FB2465" w:rsidP="001733A2">
      <w:pPr>
        <w:spacing w:after="0" w:line="240" w:lineRule="auto"/>
        <w:jc w:val="both"/>
        <w:rPr>
          <w:rFonts w:cstheme="minorHAnsi"/>
          <w:sz w:val="20"/>
          <w:szCs w:val="20"/>
          <w:lang w:val="en-US"/>
        </w:rPr>
      </w:pPr>
      <w:r w:rsidRPr="00E24666">
        <w:rPr>
          <w:rFonts w:cstheme="minorHAnsi"/>
          <w:sz w:val="20"/>
          <w:szCs w:val="20"/>
          <w:lang w:val="en-US"/>
        </w:rPr>
        <w:t>Dear Sirs:</w:t>
      </w:r>
    </w:p>
    <w:p w14:paraId="77218214" w14:textId="77777777" w:rsidR="00FB2465" w:rsidRPr="00E24666" w:rsidRDefault="00FB2465" w:rsidP="001733A2">
      <w:pPr>
        <w:spacing w:after="0" w:line="240" w:lineRule="auto"/>
        <w:jc w:val="both"/>
        <w:rPr>
          <w:rFonts w:cstheme="minorHAnsi"/>
          <w:sz w:val="20"/>
          <w:szCs w:val="20"/>
          <w:lang w:val="en-US"/>
        </w:rPr>
      </w:pPr>
    </w:p>
    <w:p w14:paraId="46A87C71" w14:textId="52156B1B" w:rsidR="001733A2" w:rsidRPr="00E24666" w:rsidRDefault="003E36E1" w:rsidP="001733A2">
      <w:pPr>
        <w:spacing w:after="0" w:line="240" w:lineRule="auto"/>
        <w:jc w:val="both"/>
        <w:rPr>
          <w:rFonts w:cstheme="minorHAnsi"/>
          <w:sz w:val="20"/>
          <w:szCs w:val="20"/>
          <w:lang w:val="en-US"/>
        </w:rPr>
      </w:pPr>
      <w:r w:rsidRPr="00E24666">
        <w:rPr>
          <w:rFonts w:cstheme="minorHAnsi"/>
          <w:sz w:val="20"/>
          <w:szCs w:val="20"/>
          <w:lang w:val="en-US"/>
        </w:rPr>
        <w:t>We h</w:t>
      </w:r>
      <w:r w:rsidR="001733A2" w:rsidRPr="00E24666">
        <w:rPr>
          <w:rFonts w:cstheme="minorHAnsi"/>
          <w:sz w:val="20"/>
          <w:szCs w:val="20"/>
          <w:lang w:val="en-US"/>
        </w:rPr>
        <w:t xml:space="preserve">ereby and at the request of our clients, </w:t>
      </w:r>
      <w:r w:rsidRPr="00E24666">
        <w:rPr>
          <w:rFonts w:cstheme="minorHAnsi"/>
          <w:sz w:val="20"/>
          <w:szCs w:val="20"/>
          <w:lang w:val="en-US"/>
        </w:rPr>
        <w:t>Sirs</w:t>
      </w:r>
      <w:r w:rsidR="001733A2" w:rsidRPr="00E24666">
        <w:rPr>
          <w:rFonts w:cstheme="minorHAnsi"/>
          <w:sz w:val="20"/>
          <w:szCs w:val="20"/>
          <w:lang w:val="en-US"/>
        </w:rPr>
        <w:t>. ......................... (name of the legal entity) (hereinafter "the CONCESSIONAIRE") constitute this joint and several, irrevocable, unconditional and automatic performance bond, without benefit of excu</w:t>
      </w:r>
      <w:r w:rsidR="00043E03">
        <w:rPr>
          <w:rFonts w:cstheme="minorHAnsi"/>
          <w:sz w:val="20"/>
          <w:szCs w:val="20"/>
          <w:lang w:val="en-US"/>
        </w:rPr>
        <w:t>s</w:t>
      </w:r>
      <w:r w:rsidR="001733A2" w:rsidRPr="00E24666">
        <w:rPr>
          <w:rFonts w:cstheme="minorHAnsi"/>
          <w:sz w:val="20"/>
          <w:szCs w:val="20"/>
          <w:lang w:val="en-US"/>
        </w:rPr>
        <w:t>sion, nor division, up to the amount of .................... (............... .............y 00/100 Soles) in favor of the Ministry of Education to guarantee the correct and timely compliance with each and every one of the obligations of the CONCESSIONAIRE derived from the execution of the Concession Contract for the "Design, Financing, Construction and Implementation of Educational Infrastructure and Operation of Mandatory Services for the High</w:t>
      </w:r>
      <w:r w:rsidR="00E24666">
        <w:rPr>
          <w:rFonts w:cstheme="minorHAnsi"/>
          <w:sz w:val="20"/>
          <w:szCs w:val="20"/>
          <w:lang w:val="en-US"/>
        </w:rPr>
        <w:t>-</w:t>
      </w:r>
      <w:r w:rsidR="001733A2" w:rsidRPr="00E24666">
        <w:rPr>
          <w:rFonts w:cstheme="minorHAnsi"/>
          <w:sz w:val="20"/>
          <w:szCs w:val="20"/>
          <w:lang w:val="en-US"/>
        </w:rPr>
        <w:t xml:space="preserve">Performance Schools in the Regions of Pasco, Huancavelica and Cusco" (hereinafter "The Contract") during the </w:t>
      </w:r>
      <w:r w:rsidR="00ED4610" w:rsidRPr="00E24666">
        <w:rPr>
          <w:rFonts w:cstheme="minorHAnsi"/>
          <w:sz w:val="20"/>
          <w:szCs w:val="20"/>
          <w:lang w:val="en-US"/>
        </w:rPr>
        <w:t>Operating Period</w:t>
      </w:r>
      <w:r w:rsidR="001733A2" w:rsidRPr="00E24666">
        <w:rPr>
          <w:rFonts w:cstheme="minorHAnsi"/>
          <w:sz w:val="20"/>
          <w:szCs w:val="20"/>
          <w:lang w:val="en-US"/>
        </w:rPr>
        <w:t>.</w:t>
      </w:r>
    </w:p>
    <w:p w14:paraId="48BADDCE" w14:textId="77777777" w:rsidR="001733A2" w:rsidRPr="00E24666" w:rsidRDefault="001733A2" w:rsidP="001733A2">
      <w:pPr>
        <w:spacing w:after="0" w:line="240" w:lineRule="auto"/>
        <w:jc w:val="both"/>
        <w:rPr>
          <w:rFonts w:cstheme="minorHAnsi"/>
          <w:sz w:val="20"/>
          <w:szCs w:val="20"/>
          <w:lang w:val="en-US"/>
        </w:rPr>
      </w:pPr>
    </w:p>
    <w:p w14:paraId="43DC111C"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In order to honor this bond in its favor, it shall be sufficient to request a notarized request from the Ministry of Education, which must be signed by ................................., or a person duly authorized by this body, stating that our clients .................(name of the CONCESSIONAIRE) have not complied with the obligations that are guaranteed by this document.</w:t>
      </w:r>
    </w:p>
    <w:p w14:paraId="6C8940E0" w14:textId="77777777" w:rsidR="001733A2" w:rsidRPr="00E24666" w:rsidRDefault="001733A2" w:rsidP="001733A2">
      <w:pPr>
        <w:spacing w:after="0" w:line="240" w:lineRule="auto"/>
        <w:jc w:val="both"/>
        <w:rPr>
          <w:rFonts w:cstheme="minorHAnsi"/>
          <w:sz w:val="20"/>
          <w:szCs w:val="20"/>
          <w:lang w:val="en-US"/>
        </w:rPr>
      </w:pPr>
    </w:p>
    <w:p w14:paraId="688ACC2E"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Any delay on our part in honoring the aforementioned bond shall accrue interest at the maximum LIBOR rate, plus a spread of 3% per annum. LIBOR is the six (6) month London Interbank Offered Rate as reported by Reuters at the London closing time on the date the notarized demand for payment was received. Interest shall accrue from the date on which performance has been demanded until the effective date of payment.</w:t>
      </w:r>
    </w:p>
    <w:p w14:paraId="2FC7F5D3" w14:textId="77777777" w:rsidR="001733A2" w:rsidRPr="00E24666" w:rsidRDefault="001733A2" w:rsidP="001733A2">
      <w:pPr>
        <w:spacing w:after="0" w:line="240" w:lineRule="auto"/>
        <w:jc w:val="both"/>
        <w:rPr>
          <w:rFonts w:cstheme="minorHAnsi"/>
          <w:sz w:val="20"/>
          <w:szCs w:val="20"/>
          <w:lang w:val="en-US"/>
        </w:rPr>
      </w:pPr>
    </w:p>
    <w:p w14:paraId="252E75D2" w14:textId="5C77131C"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 xml:space="preserve">This bond shall also guarantee the correct and timely compliance with the obligations of the CONCESSIONAIRE under the provisions contained in Legislative Decree </w:t>
      </w:r>
      <w:r w:rsidR="008235B0" w:rsidRPr="00E24666">
        <w:rPr>
          <w:rFonts w:cstheme="minorHAnsi"/>
          <w:sz w:val="20"/>
          <w:szCs w:val="20"/>
          <w:lang w:val="en-US"/>
        </w:rPr>
        <w:t>No.</w:t>
      </w:r>
      <w:r w:rsidRPr="00E24666">
        <w:rPr>
          <w:rFonts w:cstheme="minorHAnsi"/>
          <w:sz w:val="20"/>
          <w:szCs w:val="20"/>
          <w:lang w:val="en-US"/>
        </w:rPr>
        <w:t xml:space="preserve"> 1362, its Regulations approved by Supreme Decree </w:t>
      </w:r>
      <w:r w:rsidR="008235B0" w:rsidRPr="00E24666">
        <w:rPr>
          <w:rFonts w:cstheme="minorHAnsi"/>
          <w:sz w:val="20"/>
          <w:szCs w:val="20"/>
          <w:lang w:val="en-US"/>
        </w:rPr>
        <w:t>No.</w:t>
      </w:r>
      <w:r w:rsidRPr="00E24666">
        <w:rPr>
          <w:rFonts w:cstheme="minorHAnsi"/>
          <w:sz w:val="20"/>
          <w:szCs w:val="20"/>
          <w:lang w:val="en-US"/>
        </w:rPr>
        <w:t xml:space="preserve"> 240-2018-EF and the Applicable Laws and Provisions that modify or replace them.</w:t>
      </w:r>
    </w:p>
    <w:p w14:paraId="026ACEC9" w14:textId="77777777" w:rsidR="001733A2" w:rsidRPr="00E24666" w:rsidRDefault="001733A2" w:rsidP="001733A2">
      <w:pPr>
        <w:spacing w:after="0" w:line="240" w:lineRule="auto"/>
        <w:jc w:val="both"/>
        <w:rPr>
          <w:rFonts w:cstheme="minorHAnsi"/>
          <w:sz w:val="20"/>
          <w:szCs w:val="20"/>
          <w:lang w:val="en-US"/>
        </w:rPr>
      </w:pPr>
    </w:p>
    <w:p w14:paraId="568BB229" w14:textId="6CA11B42"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 xml:space="preserve">Our obligations under this bond shall not be affected by any </w:t>
      </w:r>
      <w:r w:rsidR="009730AD" w:rsidRPr="00E24666">
        <w:rPr>
          <w:rFonts w:cstheme="minorHAnsi"/>
          <w:sz w:val="20"/>
          <w:szCs w:val="20"/>
          <w:lang w:val="en-US"/>
        </w:rPr>
        <w:t>Dispute</w:t>
      </w:r>
      <w:r w:rsidRPr="00E24666">
        <w:rPr>
          <w:rFonts w:cstheme="minorHAnsi"/>
          <w:sz w:val="20"/>
          <w:szCs w:val="20"/>
          <w:lang w:val="en-US"/>
        </w:rPr>
        <w:t xml:space="preserve"> between the Ministry of Education or any State entity of the Republic of Peru and our clients.</w:t>
      </w:r>
    </w:p>
    <w:p w14:paraId="483EB121" w14:textId="77777777" w:rsidR="001733A2" w:rsidRPr="00E24666" w:rsidRDefault="001733A2" w:rsidP="001733A2">
      <w:pPr>
        <w:spacing w:after="0" w:line="240" w:lineRule="auto"/>
        <w:jc w:val="both"/>
        <w:rPr>
          <w:rFonts w:cstheme="minorHAnsi"/>
          <w:sz w:val="20"/>
          <w:szCs w:val="20"/>
          <w:lang w:val="en-US"/>
        </w:rPr>
      </w:pPr>
    </w:p>
    <w:p w14:paraId="4E760079" w14:textId="69090D68"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This bond will be in force from .................... 20...., to ............ 20....., inclusive.</w:t>
      </w:r>
    </w:p>
    <w:p w14:paraId="1FFCEF0F" w14:textId="77777777" w:rsidR="001733A2" w:rsidRPr="00E24666" w:rsidRDefault="001733A2" w:rsidP="001733A2">
      <w:pPr>
        <w:spacing w:after="0" w:line="240" w:lineRule="auto"/>
        <w:jc w:val="both"/>
        <w:rPr>
          <w:rFonts w:cstheme="minorHAnsi"/>
          <w:sz w:val="20"/>
          <w:szCs w:val="20"/>
          <w:lang w:val="en-US"/>
        </w:rPr>
      </w:pPr>
    </w:p>
    <w:p w14:paraId="456BE8C4"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Sincerely,</w:t>
      </w:r>
    </w:p>
    <w:p w14:paraId="57CD8AA2" w14:textId="77777777" w:rsidR="001733A2" w:rsidRPr="00E24666" w:rsidRDefault="001733A2" w:rsidP="001733A2">
      <w:pPr>
        <w:spacing w:after="0" w:line="240" w:lineRule="auto"/>
        <w:jc w:val="both"/>
        <w:rPr>
          <w:rFonts w:cstheme="minorHAnsi"/>
          <w:sz w:val="20"/>
          <w:szCs w:val="20"/>
          <w:lang w:val="en-US"/>
        </w:rPr>
      </w:pPr>
    </w:p>
    <w:p w14:paraId="034C441E"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Signature .............................</w:t>
      </w:r>
    </w:p>
    <w:p w14:paraId="1FDDEF85" w14:textId="77777777" w:rsidR="001733A2"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Name ............................</w:t>
      </w:r>
    </w:p>
    <w:p w14:paraId="1BB00321" w14:textId="203A72C6" w:rsidR="00DF3FD6" w:rsidRPr="00E24666" w:rsidRDefault="001733A2" w:rsidP="001733A2">
      <w:pPr>
        <w:spacing w:after="0" w:line="240" w:lineRule="auto"/>
        <w:jc w:val="both"/>
        <w:rPr>
          <w:rFonts w:cstheme="minorHAnsi"/>
          <w:sz w:val="20"/>
          <w:szCs w:val="20"/>
          <w:lang w:val="en-US"/>
        </w:rPr>
      </w:pPr>
      <w:r w:rsidRPr="00E24666">
        <w:rPr>
          <w:rFonts w:cstheme="minorHAnsi"/>
          <w:sz w:val="20"/>
          <w:szCs w:val="20"/>
          <w:lang w:val="en-US"/>
        </w:rPr>
        <w:t>Bank</w:t>
      </w:r>
      <w:r w:rsidR="00DF3FD6" w:rsidRPr="00E24666">
        <w:rPr>
          <w:rFonts w:cstheme="minorHAnsi"/>
          <w:sz w:val="20"/>
          <w:szCs w:val="20"/>
          <w:lang w:val="en-US"/>
        </w:rPr>
        <w:tab/>
        <w:t>……………………….</w:t>
      </w:r>
    </w:p>
    <w:p w14:paraId="4A74DC4F" w14:textId="77777777" w:rsidR="00DF3FD6" w:rsidRPr="00E24666" w:rsidRDefault="00DF3FD6" w:rsidP="00DF3FD6">
      <w:pPr>
        <w:spacing w:after="0" w:line="240" w:lineRule="auto"/>
        <w:rPr>
          <w:rFonts w:cstheme="minorHAnsi"/>
          <w:b/>
          <w:bCs/>
          <w:lang w:val="en-US"/>
        </w:rPr>
      </w:pPr>
    </w:p>
    <w:p w14:paraId="00349BF1" w14:textId="77777777" w:rsidR="00DF3FD6" w:rsidRPr="00E24666" w:rsidRDefault="00DF3FD6">
      <w:pPr>
        <w:rPr>
          <w:rFonts w:cstheme="minorHAnsi"/>
          <w:b/>
          <w:bCs/>
          <w:lang w:val="en-US"/>
        </w:rPr>
      </w:pPr>
      <w:r w:rsidRPr="00E24666">
        <w:rPr>
          <w:rFonts w:cstheme="minorHAnsi"/>
          <w:b/>
          <w:bCs/>
          <w:lang w:val="en-US"/>
        </w:rPr>
        <w:br w:type="page"/>
      </w:r>
    </w:p>
    <w:p w14:paraId="289E7BAE" w14:textId="77777777" w:rsidR="001733A2" w:rsidRPr="00E24666" w:rsidRDefault="001733A2" w:rsidP="001733A2">
      <w:pPr>
        <w:pStyle w:val="Ttulo2"/>
        <w:pBdr>
          <w:bottom w:val="single" w:sz="12" w:space="1" w:color="auto"/>
        </w:pBdr>
        <w:spacing w:line="240" w:lineRule="auto"/>
        <w:jc w:val="center"/>
        <w:rPr>
          <w:rFonts w:cstheme="minorBidi"/>
          <w:lang w:val="en-US"/>
        </w:rPr>
      </w:pPr>
      <w:bookmarkStart w:id="681" w:name="_Toc70611720"/>
      <w:r w:rsidRPr="00E24666">
        <w:rPr>
          <w:rFonts w:cstheme="minorBidi"/>
          <w:lang w:val="en-US"/>
        </w:rPr>
        <w:lastRenderedPageBreak/>
        <w:t>APPENDIX 9: FINANCIAL CLOSING</w:t>
      </w:r>
      <w:bookmarkEnd w:id="681"/>
    </w:p>
    <w:p w14:paraId="38818698" w14:textId="64D4BA6A" w:rsidR="00A2095A" w:rsidRPr="00E24666" w:rsidRDefault="001733A2" w:rsidP="001733A2">
      <w:pPr>
        <w:pStyle w:val="Ttulo2"/>
        <w:pBdr>
          <w:bottom w:val="single" w:sz="12" w:space="1" w:color="auto"/>
        </w:pBdr>
        <w:spacing w:line="240" w:lineRule="auto"/>
        <w:jc w:val="center"/>
        <w:rPr>
          <w:b w:val="0"/>
          <w:lang w:val="en-US"/>
        </w:rPr>
      </w:pPr>
      <w:bookmarkStart w:id="682" w:name="_Toc70611721"/>
      <w:r w:rsidRPr="00E24666">
        <w:rPr>
          <w:rFonts w:cstheme="minorBidi"/>
          <w:lang w:val="en-US"/>
        </w:rPr>
        <w:t xml:space="preserve">APPENDIX 1: MODEL </w:t>
      </w:r>
      <w:r w:rsidR="00462D1E" w:rsidRPr="00E24666">
        <w:rPr>
          <w:rFonts w:cstheme="minorBidi"/>
          <w:lang w:val="en-US"/>
        </w:rPr>
        <w:t xml:space="preserve">OF </w:t>
      </w:r>
      <w:r w:rsidRPr="00E24666">
        <w:rPr>
          <w:rFonts w:cstheme="minorBidi"/>
          <w:lang w:val="en-US"/>
        </w:rPr>
        <w:t xml:space="preserve">AFFIDAVIT </w:t>
      </w:r>
      <w:r w:rsidR="00462D1E" w:rsidRPr="00E24666">
        <w:rPr>
          <w:rFonts w:cstheme="minorBidi"/>
          <w:lang w:val="en-US"/>
        </w:rPr>
        <w:t>FOR QUALIFICATION OF PERMITTED CREDITOR</w:t>
      </w:r>
      <w:bookmarkEnd w:id="682"/>
    </w:p>
    <w:p w14:paraId="24D7B141" w14:textId="77777777" w:rsidR="00737B8C" w:rsidRPr="00E24666" w:rsidRDefault="00737B8C" w:rsidP="00737B8C">
      <w:pPr>
        <w:spacing w:after="0" w:line="240" w:lineRule="auto"/>
        <w:rPr>
          <w:rFonts w:cstheme="minorHAnsi"/>
          <w:sz w:val="20"/>
          <w:szCs w:val="20"/>
          <w:lang w:val="en-US"/>
        </w:rPr>
      </w:pPr>
    </w:p>
    <w:p w14:paraId="09A7AD74" w14:textId="409BA0C0" w:rsidR="00172AF1" w:rsidRPr="00E24666" w:rsidRDefault="001733A2" w:rsidP="00737B8C">
      <w:pPr>
        <w:spacing w:after="0" w:line="240" w:lineRule="auto"/>
        <w:rPr>
          <w:rFonts w:cstheme="minorHAnsi"/>
          <w:sz w:val="20"/>
          <w:szCs w:val="20"/>
          <w:lang w:val="en-US"/>
        </w:rPr>
      </w:pPr>
      <w:r w:rsidRPr="00E24666">
        <w:rPr>
          <w:rFonts w:cstheme="minorHAnsi"/>
          <w:sz w:val="20"/>
          <w:szCs w:val="20"/>
          <w:lang w:val="en-US"/>
        </w:rPr>
        <w:t xml:space="preserve">Lima ___________________, </w:t>
      </w:r>
      <w:r w:rsidR="00172AF1" w:rsidRPr="00E24666">
        <w:rPr>
          <w:rFonts w:cstheme="minorHAnsi"/>
          <w:sz w:val="20"/>
          <w:szCs w:val="20"/>
          <w:lang w:val="en-US"/>
        </w:rPr>
        <w:t>20___</w:t>
      </w:r>
    </w:p>
    <w:p w14:paraId="350DD5B2" w14:textId="77777777" w:rsidR="00737B8C" w:rsidRPr="00E24666" w:rsidRDefault="00737B8C" w:rsidP="00737B8C">
      <w:pPr>
        <w:spacing w:after="0" w:line="240" w:lineRule="auto"/>
        <w:rPr>
          <w:rFonts w:cstheme="minorHAnsi"/>
          <w:sz w:val="20"/>
          <w:szCs w:val="20"/>
          <w:lang w:val="en-US"/>
        </w:rPr>
      </w:pPr>
    </w:p>
    <w:p w14:paraId="5FBAE79E" w14:textId="16C8BF2A" w:rsidR="00172AF1" w:rsidRPr="00E24666" w:rsidRDefault="00172AF1" w:rsidP="00737B8C">
      <w:pPr>
        <w:spacing w:after="0" w:line="240" w:lineRule="auto"/>
        <w:rPr>
          <w:rFonts w:cstheme="minorHAnsi"/>
          <w:sz w:val="20"/>
          <w:szCs w:val="20"/>
          <w:lang w:val="en-US"/>
        </w:rPr>
      </w:pPr>
      <w:r w:rsidRPr="00E24666">
        <w:rPr>
          <w:rFonts w:cstheme="minorHAnsi"/>
          <w:sz w:val="20"/>
          <w:szCs w:val="20"/>
          <w:lang w:val="en-US"/>
        </w:rPr>
        <w:t>S</w:t>
      </w:r>
      <w:r w:rsidR="001733A2" w:rsidRPr="00E24666">
        <w:rPr>
          <w:rFonts w:cstheme="minorHAnsi"/>
          <w:sz w:val="20"/>
          <w:szCs w:val="20"/>
          <w:lang w:val="en-US"/>
        </w:rPr>
        <w:t>ir</w:t>
      </w:r>
      <w:r w:rsidRPr="00E24666">
        <w:rPr>
          <w:rFonts w:cstheme="minorHAnsi"/>
          <w:sz w:val="20"/>
          <w:szCs w:val="20"/>
          <w:lang w:val="en-US"/>
        </w:rPr>
        <w:t xml:space="preserve">s </w:t>
      </w:r>
    </w:p>
    <w:p w14:paraId="20549190" w14:textId="6EC4FEFB" w:rsidR="00172AF1" w:rsidRPr="00E24666" w:rsidRDefault="001733A2" w:rsidP="00737B8C">
      <w:pPr>
        <w:spacing w:after="0" w:line="240" w:lineRule="auto"/>
        <w:rPr>
          <w:rFonts w:cstheme="minorHAnsi"/>
          <w:sz w:val="20"/>
          <w:szCs w:val="20"/>
          <w:lang w:val="en-US"/>
        </w:rPr>
      </w:pPr>
      <w:r w:rsidRPr="00E24666">
        <w:rPr>
          <w:rFonts w:cstheme="minorHAnsi"/>
          <w:sz w:val="20"/>
          <w:szCs w:val="20"/>
          <w:lang w:val="en-US"/>
        </w:rPr>
        <w:t>Private Investment Promotion Agency</w:t>
      </w:r>
      <w:r w:rsidR="00172AF1" w:rsidRPr="00E24666">
        <w:rPr>
          <w:rFonts w:cstheme="minorHAnsi"/>
          <w:sz w:val="20"/>
          <w:szCs w:val="20"/>
          <w:lang w:val="en-US"/>
        </w:rPr>
        <w:t xml:space="preserve"> – Proinversión</w:t>
      </w:r>
    </w:p>
    <w:p w14:paraId="213A2EF0" w14:textId="77777777" w:rsidR="001733A2" w:rsidRPr="00E24666" w:rsidRDefault="001733A2" w:rsidP="00737B8C">
      <w:pPr>
        <w:spacing w:after="0" w:line="240" w:lineRule="auto"/>
        <w:ind w:left="1276" w:hanging="1276"/>
        <w:jc w:val="both"/>
        <w:rPr>
          <w:rFonts w:cstheme="minorHAnsi"/>
          <w:sz w:val="20"/>
          <w:szCs w:val="20"/>
          <w:lang w:val="en-US"/>
        </w:rPr>
      </w:pPr>
    </w:p>
    <w:p w14:paraId="400A5CD2" w14:textId="1BA85E7A" w:rsidR="00172AF1" w:rsidRPr="00E24666" w:rsidRDefault="00172AF1" w:rsidP="00737B8C">
      <w:pPr>
        <w:spacing w:after="0" w:line="240" w:lineRule="auto"/>
        <w:ind w:left="1276" w:hanging="1276"/>
        <w:jc w:val="both"/>
        <w:rPr>
          <w:rFonts w:cstheme="minorHAnsi"/>
          <w:sz w:val="20"/>
          <w:szCs w:val="20"/>
          <w:lang w:val="en-US"/>
        </w:rPr>
      </w:pPr>
      <w:r w:rsidRPr="00E24666">
        <w:rPr>
          <w:rFonts w:cstheme="minorHAnsi"/>
          <w:sz w:val="20"/>
          <w:szCs w:val="20"/>
          <w:lang w:val="en-US"/>
        </w:rPr>
        <w:t>Referenc</w:t>
      </w:r>
      <w:r w:rsidR="001733A2" w:rsidRPr="00E24666">
        <w:rPr>
          <w:rFonts w:cstheme="minorHAnsi"/>
          <w:sz w:val="20"/>
          <w:szCs w:val="20"/>
          <w:lang w:val="en-US"/>
        </w:rPr>
        <w:t>e</w:t>
      </w:r>
      <w:r w:rsidRPr="00E24666">
        <w:rPr>
          <w:rFonts w:cstheme="minorHAnsi"/>
          <w:sz w:val="20"/>
          <w:szCs w:val="20"/>
          <w:lang w:val="en-US"/>
        </w:rPr>
        <w:t xml:space="preserve">: </w:t>
      </w:r>
      <w:r w:rsidRPr="00E24666">
        <w:rPr>
          <w:rFonts w:cstheme="minorHAnsi"/>
          <w:sz w:val="20"/>
          <w:szCs w:val="20"/>
          <w:lang w:val="en-US"/>
        </w:rPr>
        <w:tab/>
      </w:r>
      <w:r w:rsidR="001733A2" w:rsidRPr="00E24666">
        <w:rPr>
          <w:rFonts w:cstheme="minorHAnsi"/>
          <w:sz w:val="20"/>
          <w:szCs w:val="20"/>
          <w:lang w:val="en-US"/>
        </w:rPr>
        <w:t>Concession Contract for the "Design, Financing, Construction and Implementation of Educational Infrastructure and Operation of Mandatory Services for High</w:t>
      </w:r>
      <w:r w:rsidR="004D65EC">
        <w:rPr>
          <w:rFonts w:cstheme="minorHAnsi"/>
          <w:sz w:val="20"/>
          <w:szCs w:val="20"/>
          <w:lang w:val="en-US"/>
        </w:rPr>
        <w:t>-</w:t>
      </w:r>
      <w:r w:rsidR="001733A2" w:rsidRPr="00E24666">
        <w:rPr>
          <w:rFonts w:cstheme="minorHAnsi"/>
          <w:sz w:val="20"/>
          <w:szCs w:val="20"/>
          <w:lang w:val="en-US"/>
        </w:rPr>
        <w:t>Performance Schools in the Regions of Pasco, Huancavelica and Cusco</w:t>
      </w:r>
      <w:r w:rsidR="009E7A83" w:rsidRPr="00E24666">
        <w:rPr>
          <w:rFonts w:cstheme="minorHAnsi"/>
          <w:sz w:val="18"/>
          <w:szCs w:val="18"/>
          <w:lang w:val="en-US"/>
        </w:rPr>
        <w:t>”</w:t>
      </w:r>
    </w:p>
    <w:p w14:paraId="33413D41" w14:textId="77777777" w:rsidR="00737B8C" w:rsidRPr="00E24666" w:rsidRDefault="00737B8C" w:rsidP="00737B8C">
      <w:pPr>
        <w:spacing w:after="0" w:line="240" w:lineRule="auto"/>
        <w:jc w:val="both"/>
        <w:rPr>
          <w:rFonts w:cstheme="minorHAnsi"/>
          <w:sz w:val="20"/>
          <w:szCs w:val="20"/>
          <w:lang w:val="en-US"/>
        </w:rPr>
      </w:pPr>
    </w:p>
    <w:p w14:paraId="6897B4C3" w14:textId="22130EF6" w:rsidR="00172AF1" w:rsidRPr="00E24666" w:rsidRDefault="001733A2" w:rsidP="00737B8C">
      <w:pPr>
        <w:spacing w:after="0" w:line="240" w:lineRule="auto"/>
        <w:jc w:val="both"/>
        <w:rPr>
          <w:rFonts w:cstheme="minorHAnsi"/>
          <w:sz w:val="20"/>
          <w:szCs w:val="20"/>
          <w:lang w:val="en-US"/>
        </w:rPr>
      </w:pPr>
      <w:r w:rsidRPr="00E24666">
        <w:rPr>
          <w:rFonts w:cstheme="minorHAnsi"/>
          <w:sz w:val="20"/>
          <w:szCs w:val="20"/>
          <w:lang w:val="en-US"/>
        </w:rPr>
        <w:t>We hereby [</w:t>
      </w:r>
      <w:r w:rsidRPr="00E24666">
        <w:rPr>
          <w:rFonts w:cstheme="minorHAnsi"/>
          <w:i/>
          <w:sz w:val="20"/>
          <w:szCs w:val="20"/>
          <w:lang w:val="en-US"/>
        </w:rPr>
        <w:t>Name of Financial Institution or Financing Entity</w:t>
      </w:r>
      <w:r w:rsidRPr="00E24666">
        <w:rPr>
          <w:rFonts w:cstheme="minorHAnsi"/>
          <w:sz w:val="20"/>
          <w:szCs w:val="20"/>
          <w:lang w:val="en-US"/>
        </w:rPr>
        <w:t>] declare as follows</w:t>
      </w:r>
      <w:r w:rsidR="00172AF1" w:rsidRPr="00E24666">
        <w:rPr>
          <w:rFonts w:cstheme="minorHAnsi"/>
          <w:sz w:val="20"/>
          <w:szCs w:val="20"/>
          <w:lang w:val="en-US"/>
        </w:rPr>
        <w:t>:</w:t>
      </w:r>
    </w:p>
    <w:p w14:paraId="68D7ACD2" w14:textId="77777777" w:rsidR="00737B8C" w:rsidRPr="00E24666" w:rsidRDefault="00737B8C" w:rsidP="00737B8C">
      <w:pPr>
        <w:spacing w:after="0" w:line="240" w:lineRule="auto"/>
        <w:jc w:val="both"/>
        <w:rPr>
          <w:rFonts w:cstheme="minorHAnsi"/>
          <w:sz w:val="20"/>
          <w:szCs w:val="20"/>
          <w:lang w:val="en-US"/>
        </w:rPr>
      </w:pPr>
    </w:p>
    <w:p w14:paraId="784A9FBC" w14:textId="253D313C" w:rsidR="005A7A0B" w:rsidRPr="004D65EC" w:rsidRDefault="005A7A0B" w:rsidP="00FC5153">
      <w:pPr>
        <w:pStyle w:val="Prrafodelista"/>
        <w:numPr>
          <w:ilvl w:val="0"/>
          <w:numId w:val="70"/>
        </w:numPr>
        <w:spacing w:after="0" w:line="240" w:lineRule="auto"/>
        <w:jc w:val="both"/>
        <w:rPr>
          <w:rFonts w:cstheme="minorHAnsi"/>
          <w:sz w:val="20"/>
          <w:szCs w:val="20"/>
          <w:lang w:val="en-US"/>
        </w:rPr>
      </w:pPr>
      <w:r w:rsidRPr="00E24666">
        <w:rPr>
          <w:rFonts w:cstheme="minorHAnsi"/>
          <w:sz w:val="20"/>
          <w:szCs w:val="20"/>
          <w:lang w:val="en-US"/>
        </w:rPr>
        <w:t xml:space="preserve"> That the company [</w:t>
      </w:r>
      <w:r w:rsidR="00ED17F5" w:rsidRPr="00E24666">
        <w:rPr>
          <w:rFonts w:cstheme="minorHAnsi"/>
          <w:i/>
          <w:sz w:val="20"/>
          <w:szCs w:val="20"/>
          <w:lang w:val="en-US"/>
        </w:rPr>
        <w:t>CONCESSIONAIRE</w:t>
      </w:r>
      <w:r w:rsidRPr="00E24666">
        <w:rPr>
          <w:rFonts w:cstheme="minorHAnsi"/>
          <w:sz w:val="20"/>
          <w:szCs w:val="20"/>
          <w:lang w:val="en-US"/>
        </w:rPr>
        <w:t>] has requested to be granted a credit facility through [</w:t>
      </w:r>
      <w:r w:rsidRPr="00E24666">
        <w:rPr>
          <w:rFonts w:cstheme="minorHAnsi"/>
          <w:i/>
          <w:sz w:val="20"/>
          <w:szCs w:val="20"/>
          <w:lang w:val="en-US"/>
        </w:rPr>
        <w:t>type of credit and/or financing</w:t>
      </w:r>
      <w:r w:rsidRPr="00E24666">
        <w:rPr>
          <w:rFonts w:cstheme="minorHAnsi"/>
          <w:sz w:val="20"/>
          <w:szCs w:val="20"/>
          <w:lang w:val="en-US"/>
        </w:rPr>
        <w:t>]/ to structure an operation of [</w:t>
      </w:r>
      <w:r w:rsidRPr="00E24666">
        <w:rPr>
          <w:rFonts w:cstheme="minorHAnsi"/>
          <w:i/>
          <w:sz w:val="20"/>
          <w:szCs w:val="20"/>
          <w:lang w:val="en-US"/>
        </w:rPr>
        <w:t>describe type of structured financing operation</w:t>
      </w:r>
      <w:r w:rsidRPr="00E24666">
        <w:rPr>
          <w:rFonts w:cstheme="minorHAnsi"/>
          <w:sz w:val="20"/>
          <w:szCs w:val="20"/>
          <w:lang w:val="en-US"/>
        </w:rPr>
        <w:t>] in order to credit the Financial Closing of the Concession Contract for the "Design, financing, construction and implementation of Educational Infrastructure and Operation of Mandatory Services for the High</w:t>
      </w:r>
      <w:r w:rsidR="004D65EC">
        <w:rPr>
          <w:rFonts w:cstheme="minorHAnsi"/>
          <w:sz w:val="20"/>
          <w:szCs w:val="20"/>
          <w:lang w:val="en-US"/>
        </w:rPr>
        <w:t>-</w:t>
      </w:r>
      <w:r w:rsidRPr="00E24666">
        <w:rPr>
          <w:rFonts w:cstheme="minorHAnsi"/>
          <w:sz w:val="20"/>
          <w:szCs w:val="20"/>
          <w:lang w:val="en-US"/>
        </w:rPr>
        <w:t>Performance Schools in the Regions of Pasco, Huancavelica and Cusco</w:t>
      </w:r>
      <w:r w:rsidR="009E7A83" w:rsidRPr="00E24666">
        <w:rPr>
          <w:rFonts w:cstheme="minorHAnsi"/>
          <w:sz w:val="20"/>
          <w:szCs w:val="20"/>
          <w:lang w:val="en-US"/>
        </w:rPr>
        <w:t>”</w:t>
      </w:r>
      <w:r w:rsidR="00172AF1" w:rsidRPr="00E24666">
        <w:rPr>
          <w:rStyle w:val="Refdenotaalpie"/>
          <w:rFonts w:cstheme="minorHAnsi"/>
          <w:sz w:val="20"/>
          <w:szCs w:val="20"/>
          <w:lang w:val="en-US"/>
        </w:rPr>
        <w:footnoteReference w:id="3"/>
      </w:r>
      <w:r w:rsidR="00172AF1" w:rsidRPr="00E24666">
        <w:rPr>
          <w:rFonts w:cstheme="minorHAnsi"/>
          <w:sz w:val="20"/>
          <w:szCs w:val="20"/>
          <w:lang w:val="en-US"/>
        </w:rPr>
        <w:t xml:space="preserve">, </w:t>
      </w:r>
      <w:r w:rsidRPr="00E24666">
        <w:rPr>
          <w:rFonts w:cstheme="minorHAnsi"/>
          <w:sz w:val="20"/>
          <w:szCs w:val="20"/>
          <w:lang w:val="en-US"/>
        </w:rPr>
        <w:t>Contract signed betwe</w:t>
      </w:r>
      <w:r w:rsidRPr="004D65EC">
        <w:rPr>
          <w:rFonts w:cstheme="minorHAnsi"/>
          <w:sz w:val="20"/>
          <w:szCs w:val="20"/>
          <w:lang w:val="en-US"/>
        </w:rPr>
        <w:t>en [</w:t>
      </w:r>
      <w:r w:rsidR="00ED17F5" w:rsidRPr="004D65EC">
        <w:rPr>
          <w:rFonts w:cstheme="minorHAnsi"/>
          <w:i/>
          <w:sz w:val="20"/>
          <w:szCs w:val="20"/>
          <w:lang w:val="en-US"/>
        </w:rPr>
        <w:t>CONCESSIONAIRE</w:t>
      </w:r>
      <w:r w:rsidRPr="004D65EC">
        <w:rPr>
          <w:rFonts w:cstheme="minorHAnsi"/>
          <w:sz w:val="20"/>
          <w:szCs w:val="20"/>
          <w:lang w:val="en-US"/>
        </w:rPr>
        <w:t xml:space="preserve">] and the </w:t>
      </w:r>
      <w:r w:rsidR="00FB2465" w:rsidRPr="004D65EC">
        <w:rPr>
          <w:rFonts w:cstheme="minorHAnsi"/>
          <w:sz w:val="20"/>
          <w:szCs w:val="20"/>
          <w:lang w:val="en-US"/>
        </w:rPr>
        <w:t>GRANTOR</w:t>
      </w:r>
      <w:r w:rsidRPr="004D65EC">
        <w:rPr>
          <w:rFonts w:cstheme="minorHAnsi"/>
          <w:sz w:val="20"/>
          <w:szCs w:val="20"/>
          <w:lang w:val="en-US"/>
        </w:rPr>
        <w:t xml:space="preserve"> on __ of___, 202.....</w:t>
      </w:r>
    </w:p>
    <w:p w14:paraId="61DEF0EC" w14:textId="77777777" w:rsidR="005A7A0B" w:rsidRPr="00E24666" w:rsidRDefault="005A7A0B" w:rsidP="005A7A0B">
      <w:pPr>
        <w:pStyle w:val="Prrafodelista"/>
        <w:spacing w:after="0" w:line="240" w:lineRule="auto"/>
        <w:ind w:left="360"/>
        <w:jc w:val="both"/>
        <w:rPr>
          <w:rFonts w:cstheme="minorHAnsi"/>
          <w:sz w:val="20"/>
          <w:szCs w:val="20"/>
          <w:lang w:val="en-US"/>
        </w:rPr>
      </w:pPr>
    </w:p>
    <w:p w14:paraId="40CD70DD" w14:textId="270BE3B3" w:rsidR="005A7A0B" w:rsidRPr="00E24666" w:rsidRDefault="005A7A0B" w:rsidP="00FC5153">
      <w:pPr>
        <w:pStyle w:val="Prrafodelista"/>
        <w:numPr>
          <w:ilvl w:val="0"/>
          <w:numId w:val="70"/>
        </w:numPr>
        <w:spacing w:after="0" w:line="240" w:lineRule="auto"/>
        <w:jc w:val="both"/>
        <w:rPr>
          <w:rFonts w:cstheme="minorHAnsi"/>
          <w:sz w:val="20"/>
          <w:szCs w:val="20"/>
          <w:lang w:val="en-US"/>
        </w:rPr>
      </w:pPr>
      <w:r w:rsidRPr="00E24666">
        <w:rPr>
          <w:rFonts w:cstheme="minorHAnsi"/>
          <w:sz w:val="20"/>
          <w:szCs w:val="20"/>
          <w:lang w:val="en-US"/>
        </w:rPr>
        <w:t>That, likewise, in order to proceed with the credit evaluation, the company [</w:t>
      </w:r>
      <w:r w:rsidR="00ED17F5" w:rsidRPr="00E24666">
        <w:rPr>
          <w:rFonts w:cstheme="minorHAnsi"/>
          <w:i/>
          <w:sz w:val="20"/>
          <w:szCs w:val="20"/>
          <w:lang w:val="en-US"/>
        </w:rPr>
        <w:t>CONCESSIONAIRE</w:t>
      </w:r>
      <w:r w:rsidRPr="00E24666">
        <w:rPr>
          <w:rFonts w:cstheme="minorHAnsi"/>
          <w:sz w:val="20"/>
          <w:szCs w:val="20"/>
          <w:lang w:val="en-US"/>
        </w:rPr>
        <w:t>] has submitted all the documentation required by our entity, in order to constitute us as Permitted Creditor, as defined in Annex 1 of the Contract.</w:t>
      </w:r>
    </w:p>
    <w:p w14:paraId="246FB40A" w14:textId="77777777" w:rsidR="005A7A0B" w:rsidRPr="00E24666" w:rsidRDefault="005A7A0B" w:rsidP="005A7A0B">
      <w:pPr>
        <w:pStyle w:val="Prrafodelista"/>
        <w:spacing w:after="0" w:line="240" w:lineRule="auto"/>
        <w:ind w:left="360"/>
        <w:jc w:val="both"/>
        <w:rPr>
          <w:rFonts w:cstheme="minorHAnsi"/>
          <w:sz w:val="20"/>
          <w:szCs w:val="20"/>
          <w:lang w:val="en-US"/>
        </w:rPr>
      </w:pPr>
    </w:p>
    <w:p w14:paraId="62F68A40" w14:textId="24099B7E" w:rsidR="00172AF1" w:rsidRPr="00E24666" w:rsidRDefault="005A7A0B" w:rsidP="00FC5153">
      <w:pPr>
        <w:pStyle w:val="Prrafodelista"/>
        <w:numPr>
          <w:ilvl w:val="0"/>
          <w:numId w:val="70"/>
        </w:numPr>
        <w:spacing w:after="0" w:line="240" w:lineRule="auto"/>
        <w:contextualSpacing w:val="0"/>
        <w:jc w:val="both"/>
        <w:rPr>
          <w:rFonts w:cstheme="minorHAnsi"/>
          <w:sz w:val="20"/>
          <w:szCs w:val="20"/>
          <w:lang w:val="en-US"/>
        </w:rPr>
      </w:pPr>
      <w:r w:rsidRPr="00E24666">
        <w:rPr>
          <w:rFonts w:cstheme="minorHAnsi"/>
          <w:sz w:val="20"/>
          <w:szCs w:val="20"/>
          <w:lang w:val="en-US"/>
        </w:rPr>
        <w:t>That, after performing the evaluation and due diligence procedures required by our entity, in order to have the status of Permitted Creditor, we have approved [</w:t>
      </w:r>
      <w:r w:rsidR="00ED17F5" w:rsidRPr="00E24666">
        <w:rPr>
          <w:rFonts w:cstheme="minorHAnsi"/>
          <w:i/>
          <w:sz w:val="20"/>
          <w:szCs w:val="20"/>
          <w:lang w:val="en-US"/>
        </w:rPr>
        <w:t>CONCESSIONAIRE</w:t>
      </w:r>
      <w:r w:rsidRPr="00E24666">
        <w:rPr>
          <w:rFonts w:cstheme="minorHAnsi"/>
          <w:sz w:val="20"/>
          <w:szCs w:val="20"/>
          <w:lang w:val="en-US"/>
        </w:rPr>
        <w:t>] the credit / financing in accordance with the following conditions</w:t>
      </w:r>
      <w:r w:rsidR="00172AF1" w:rsidRPr="00E24666">
        <w:rPr>
          <w:rFonts w:cstheme="minorHAnsi"/>
          <w:sz w:val="20"/>
          <w:szCs w:val="20"/>
          <w:lang w:val="en-US"/>
        </w:rPr>
        <w:t>:</w:t>
      </w:r>
    </w:p>
    <w:p w14:paraId="2722962A" w14:textId="77777777" w:rsidR="00172AF1" w:rsidRPr="00E24666" w:rsidRDefault="00172AF1" w:rsidP="00737B8C">
      <w:pPr>
        <w:pStyle w:val="Prrafodelista"/>
        <w:spacing w:after="0" w:line="240" w:lineRule="auto"/>
        <w:ind w:left="360"/>
        <w:contextualSpacing w:val="0"/>
        <w:jc w:val="both"/>
        <w:rPr>
          <w:rFonts w:cstheme="minorHAnsi"/>
          <w:sz w:val="20"/>
          <w:szCs w:val="20"/>
          <w:lang w:val="en-US"/>
        </w:rPr>
      </w:pPr>
    </w:p>
    <w:tbl>
      <w:tblPr>
        <w:tblStyle w:val="Tablaconcuadrcula"/>
        <w:tblW w:w="7938" w:type="dxa"/>
        <w:tblInd w:w="421" w:type="dxa"/>
        <w:tblLook w:val="04A0" w:firstRow="1" w:lastRow="0" w:firstColumn="1" w:lastColumn="0" w:noHBand="0" w:noVBand="1"/>
      </w:tblPr>
      <w:tblGrid>
        <w:gridCol w:w="1064"/>
        <w:gridCol w:w="3755"/>
        <w:gridCol w:w="3119"/>
      </w:tblGrid>
      <w:tr w:rsidR="005A7A0B" w:rsidRPr="00E24666" w14:paraId="22E4E36C" w14:textId="77777777" w:rsidTr="00172AF1">
        <w:trPr>
          <w:trHeight w:val="286"/>
        </w:trPr>
        <w:tc>
          <w:tcPr>
            <w:tcW w:w="1064" w:type="dxa"/>
          </w:tcPr>
          <w:p w14:paraId="74E785B9"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1</w:t>
            </w:r>
          </w:p>
        </w:tc>
        <w:tc>
          <w:tcPr>
            <w:tcW w:w="3755" w:type="dxa"/>
          </w:tcPr>
          <w:p w14:paraId="7101FA72" w14:textId="46E51D45" w:rsidR="005A7A0B" w:rsidRPr="00E24666" w:rsidRDefault="005A7A0B" w:rsidP="005A7A0B">
            <w:pPr>
              <w:jc w:val="both"/>
              <w:rPr>
                <w:rFonts w:cstheme="minorHAnsi"/>
                <w:sz w:val="20"/>
                <w:szCs w:val="20"/>
                <w:lang w:val="en-US"/>
              </w:rPr>
            </w:pPr>
            <w:r w:rsidRPr="00E24666">
              <w:rPr>
                <w:rFonts w:cstheme="minorHAnsi"/>
                <w:sz w:val="20"/>
                <w:szCs w:val="20"/>
                <w:lang w:val="en-US"/>
              </w:rPr>
              <w:t>Amount of credit/issue:</w:t>
            </w:r>
          </w:p>
        </w:tc>
        <w:tc>
          <w:tcPr>
            <w:tcW w:w="3119" w:type="dxa"/>
          </w:tcPr>
          <w:p w14:paraId="73F1EB83" w14:textId="114D2CE8" w:rsidR="005A7A0B" w:rsidRPr="00E24666" w:rsidRDefault="005A7A0B" w:rsidP="005A7A0B">
            <w:pPr>
              <w:ind w:left="180"/>
              <w:jc w:val="both"/>
              <w:rPr>
                <w:rFonts w:cstheme="minorHAnsi"/>
                <w:sz w:val="20"/>
                <w:szCs w:val="20"/>
                <w:lang w:val="en-US"/>
              </w:rPr>
            </w:pPr>
            <w:r w:rsidRPr="00E24666">
              <w:rPr>
                <w:rFonts w:cstheme="minorHAnsi"/>
                <w:sz w:val="20"/>
                <w:szCs w:val="20"/>
                <w:lang w:val="en-US"/>
              </w:rPr>
              <w:t>USD or Soles</w:t>
            </w:r>
          </w:p>
        </w:tc>
      </w:tr>
      <w:tr w:rsidR="005A7A0B" w:rsidRPr="00E24666" w14:paraId="247E2910" w14:textId="77777777" w:rsidTr="00172AF1">
        <w:trPr>
          <w:trHeight w:val="270"/>
        </w:trPr>
        <w:tc>
          <w:tcPr>
            <w:tcW w:w="1064" w:type="dxa"/>
          </w:tcPr>
          <w:p w14:paraId="41F57030"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2</w:t>
            </w:r>
          </w:p>
        </w:tc>
        <w:tc>
          <w:tcPr>
            <w:tcW w:w="3755" w:type="dxa"/>
          </w:tcPr>
          <w:p w14:paraId="7FDDC5FD" w14:textId="58649B4E" w:rsidR="005A7A0B" w:rsidRPr="004D65EC" w:rsidRDefault="005A7A0B" w:rsidP="005A7A0B">
            <w:pPr>
              <w:jc w:val="both"/>
              <w:rPr>
                <w:rFonts w:cstheme="minorHAnsi"/>
                <w:sz w:val="20"/>
                <w:szCs w:val="20"/>
                <w:lang w:val="en-US"/>
              </w:rPr>
            </w:pPr>
            <w:r w:rsidRPr="004D65EC">
              <w:rPr>
                <w:rFonts w:cstheme="minorHAnsi"/>
                <w:sz w:val="20"/>
                <w:szCs w:val="20"/>
                <w:lang w:val="en-US"/>
              </w:rPr>
              <w:t>The applicable interest rate:</w:t>
            </w:r>
          </w:p>
        </w:tc>
        <w:tc>
          <w:tcPr>
            <w:tcW w:w="3119" w:type="dxa"/>
          </w:tcPr>
          <w:p w14:paraId="7A0171F8" w14:textId="77777777" w:rsidR="005A7A0B" w:rsidRPr="00E24666" w:rsidRDefault="005A7A0B" w:rsidP="005A7A0B">
            <w:pPr>
              <w:pStyle w:val="Prrafodelista"/>
              <w:ind w:left="183"/>
              <w:contextualSpacing w:val="0"/>
              <w:jc w:val="both"/>
              <w:rPr>
                <w:rFonts w:cstheme="minorHAnsi"/>
                <w:sz w:val="20"/>
                <w:szCs w:val="20"/>
                <w:lang w:val="en-US"/>
              </w:rPr>
            </w:pPr>
            <w:r w:rsidRPr="00E24666">
              <w:rPr>
                <w:rFonts w:cstheme="minorHAnsi"/>
                <w:sz w:val="20"/>
                <w:szCs w:val="20"/>
                <w:lang w:val="en-US"/>
              </w:rPr>
              <w:t>____%</w:t>
            </w:r>
          </w:p>
        </w:tc>
      </w:tr>
      <w:tr w:rsidR="00172AF1" w:rsidRPr="00E24666" w14:paraId="028FD44E" w14:textId="77777777" w:rsidTr="00172AF1">
        <w:trPr>
          <w:trHeight w:val="890"/>
        </w:trPr>
        <w:tc>
          <w:tcPr>
            <w:tcW w:w="1064" w:type="dxa"/>
          </w:tcPr>
          <w:p w14:paraId="16FA08EE" w14:textId="77777777" w:rsidR="00172AF1" w:rsidRPr="00E24666" w:rsidRDefault="00172AF1" w:rsidP="00737B8C">
            <w:pPr>
              <w:ind w:left="736"/>
              <w:rPr>
                <w:rFonts w:cstheme="minorHAnsi"/>
                <w:sz w:val="20"/>
                <w:szCs w:val="20"/>
                <w:lang w:val="en-US"/>
              </w:rPr>
            </w:pPr>
            <w:r w:rsidRPr="00E24666">
              <w:rPr>
                <w:rFonts w:cstheme="minorHAnsi"/>
                <w:sz w:val="20"/>
                <w:szCs w:val="20"/>
                <w:lang w:val="en-US"/>
              </w:rPr>
              <w:t>3</w:t>
            </w:r>
          </w:p>
        </w:tc>
        <w:tc>
          <w:tcPr>
            <w:tcW w:w="3755" w:type="dxa"/>
          </w:tcPr>
          <w:p w14:paraId="11355C32" w14:textId="10A07C09" w:rsidR="00172AF1" w:rsidRPr="00E24666" w:rsidRDefault="005A7A0B" w:rsidP="00737B8C">
            <w:pPr>
              <w:jc w:val="both"/>
              <w:rPr>
                <w:rFonts w:cstheme="minorHAnsi"/>
                <w:sz w:val="20"/>
                <w:szCs w:val="20"/>
                <w:lang w:val="en-US"/>
              </w:rPr>
            </w:pPr>
            <w:r w:rsidRPr="004D65EC">
              <w:rPr>
                <w:rFonts w:cstheme="minorHAnsi"/>
                <w:sz w:val="20"/>
                <w:szCs w:val="20"/>
                <w:lang w:val="en-US"/>
              </w:rPr>
              <w:t>List of guarantees to be granted by [</w:t>
            </w:r>
            <w:r w:rsidRPr="00E24666">
              <w:rPr>
                <w:rFonts w:cstheme="minorHAnsi"/>
                <w:i/>
                <w:sz w:val="20"/>
                <w:szCs w:val="20"/>
                <w:lang w:val="en-US"/>
              </w:rPr>
              <w:t>CONCESSIONAIRE</w:t>
            </w:r>
            <w:r w:rsidR="00172AF1" w:rsidRPr="00E24666">
              <w:rPr>
                <w:rFonts w:cstheme="minorHAnsi"/>
                <w:i/>
                <w:iCs/>
                <w:sz w:val="20"/>
                <w:szCs w:val="20"/>
                <w:lang w:val="en-US"/>
              </w:rPr>
              <w:t>]</w:t>
            </w:r>
            <w:r w:rsidR="00172AF1" w:rsidRPr="00E24666">
              <w:rPr>
                <w:rStyle w:val="Refdenotaalpie"/>
                <w:rFonts w:cstheme="minorHAnsi"/>
                <w:sz w:val="20"/>
                <w:szCs w:val="20"/>
                <w:lang w:val="en-US"/>
              </w:rPr>
              <w:footnoteReference w:id="4"/>
            </w:r>
            <w:r w:rsidR="00172AF1" w:rsidRPr="00E24666">
              <w:rPr>
                <w:rFonts w:cstheme="minorHAnsi"/>
                <w:sz w:val="20"/>
                <w:szCs w:val="20"/>
                <w:lang w:val="en-US"/>
              </w:rPr>
              <w:t>:</w:t>
            </w:r>
          </w:p>
        </w:tc>
        <w:tc>
          <w:tcPr>
            <w:tcW w:w="3119" w:type="dxa"/>
          </w:tcPr>
          <w:p w14:paraId="471E9373" w14:textId="77777777" w:rsidR="00172AF1" w:rsidRPr="004D65EC" w:rsidRDefault="00172AF1" w:rsidP="00FC5153">
            <w:pPr>
              <w:pStyle w:val="Prrafodelista"/>
              <w:numPr>
                <w:ilvl w:val="0"/>
                <w:numId w:val="71"/>
              </w:numPr>
              <w:ind w:left="466" w:hanging="283"/>
              <w:contextualSpacing w:val="0"/>
              <w:jc w:val="both"/>
              <w:rPr>
                <w:rFonts w:cstheme="minorHAnsi"/>
                <w:sz w:val="20"/>
                <w:szCs w:val="20"/>
                <w:lang w:val="en-US"/>
              </w:rPr>
            </w:pPr>
            <w:r w:rsidRPr="004D65EC">
              <w:rPr>
                <w:rFonts w:cstheme="minorHAnsi"/>
                <w:sz w:val="20"/>
                <w:szCs w:val="20"/>
                <w:lang w:val="en-US"/>
              </w:rPr>
              <w:t>____</w:t>
            </w:r>
          </w:p>
          <w:p w14:paraId="7B0B7FD6" w14:textId="77777777" w:rsidR="00172AF1" w:rsidRPr="00E24666" w:rsidRDefault="00172AF1" w:rsidP="00FC5153">
            <w:pPr>
              <w:pStyle w:val="Prrafodelista"/>
              <w:numPr>
                <w:ilvl w:val="0"/>
                <w:numId w:val="71"/>
              </w:numPr>
              <w:ind w:left="466" w:hanging="283"/>
              <w:contextualSpacing w:val="0"/>
              <w:jc w:val="both"/>
              <w:rPr>
                <w:rFonts w:cstheme="minorHAnsi"/>
                <w:sz w:val="20"/>
                <w:szCs w:val="20"/>
                <w:lang w:val="en-US"/>
              </w:rPr>
            </w:pPr>
            <w:r w:rsidRPr="00E24666">
              <w:rPr>
                <w:rFonts w:cstheme="minorHAnsi"/>
                <w:sz w:val="20"/>
                <w:szCs w:val="20"/>
                <w:lang w:val="en-US"/>
              </w:rPr>
              <w:t>____</w:t>
            </w:r>
          </w:p>
          <w:p w14:paraId="03342583" w14:textId="77777777" w:rsidR="00172AF1" w:rsidRPr="00E24666" w:rsidRDefault="00172AF1" w:rsidP="00FC5153">
            <w:pPr>
              <w:pStyle w:val="Prrafodelista"/>
              <w:numPr>
                <w:ilvl w:val="0"/>
                <w:numId w:val="71"/>
              </w:numPr>
              <w:ind w:left="466" w:hanging="283"/>
              <w:contextualSpacing w:val="0"/>
              <w:jc w:val="both"/>
              <w:rPr>
                <w:rFonts w:cstheme="minorHAnsi"/>
                <w:sz w:val="20"/>
                <w:szCs w:val="20"/>
                <w:lang w:val="en-US"/>
              </w:rPr>
            </w:pPr>
          </w:p>
        </w:tc>
      </w:tr>
      <w:tr w:rsidR="005A7A0B" w:rsidRPr="00E24666" w14:paraId="15F1BD9A" w14:textId="77777777" w:rsidTr="00172AF1">
        <w:trPr>
          <w:trHeight w:val="556"/>
        </w:trPr>
        <w:tc>
          <w:tcPr>
            <w:tcW w:w="1064" w:type="dxa"/>
          </w:tcPr>
          <w:p w14:paraId="62D07347"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4</w:t>
            </w:r>
          </w:p>
        </w:tc>
        <w:tc>
          <w:tcPr>
            <w:tcW w:w="3755" w:type="dxa"/>
          </w:tcPr>
          <w:p w14:paraId="71E34B71" w14:textId="3F971D1D" w:rsidR="005A7A0B" w:rsidRPr="00E24666" w:rsidRDefault="005A7A0B" w:rsidP="005A7A0B">
            <w:pPr>
              <w:jc w:val="both"/>
              <w:rPr>
                <w:rFonts w:cstheme="minorHAnsi"/>
                <w:sz w:val="20"/>
                <w:szCs w:val="20"/>
                <w:lang w:val="en-US"/>
              </w:rPr>
            </w:pPr>
            <w:r w:rsidRPr="004D65EC">
              <w:rPr>
                <w:rFonts w:cstheme="minorHAnsi"/>
                <w:sz w:val="20"/>
                <w:szCs w:val="20"/>
                <w:lang w:val="en-US"/>
              </w:rPr>
              <w:t>Grace period and credit amortization period/payment term:</w:t>
            </w:r>
          </w:p>
        </w:tc>
        <w:tc>
          <w:tcPr>
            <w:tcW w:w="3119" w:type="dxa"/>
          </w:tcPr>
          <w:p w14:paraId="37D232C0" w14:textId="73E91320" w:rsidR="005A7A0B" w:rsidRPr="00E24666" w:rsidRDefault="005A7A0B" w:rsidP="005A7A0B">
            <w:pPr>
              <w:ind w:left="180"/>
              <w:jc w:val="both"/>
              <w:rPr>
                <w:rFonts w:cstheme="minorHAnsi"/>
                <w:sz w:val="20"/>
                <w:szCs w:val="20"/>
                <w:lang w:val="en-US"/>
              </w:rPr>
            </w:pPr>
            <w:r w:rsidRPr="00E24666">
              <w:rPr>
                <w:rFonts w:cstheme="minorHAnsi"/>
                <w:sz w:val="20"/>
                <w:szCs w:val="20"/>
                <w:lang w:val="en-US"/>
              </w:rPr>
              <w:t>_______ (__)years/months</w:t>
            </w:r>
          </w:p>
        </w:tc>
      </w:tr>
      <w:tr w:rsidR="005A7A0B" w:rsidRPr="00E24666" w14:paraId="54B1E8CF" w14:textId="77777777" w:rsidTr="00172AF1">
        <w:trPr>
          <w:trHeight w:val="842"/>
        </w:trPr>
        <w:tc>
          <w:tcPr>
            <w:tcW w:w="1064" w:type="dxa"/>
          </w:tcPr>
          <w:p w14:paraId="76038C37"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6</w:t>
            </w:r>
          </w:p>
        </w:tc>
        <w:tc>
          <w:tcPr>
            <w:tcW w:w="3755" w:type="dxa"/>
          </w:tcPr>
          <w:p w14:paraId="012720EE" w14:textId="1C963D6A" w:rsidR="005A7A0B" w:rsidRPr="00E24666" w:rsidRDefault="005A7A0B" w:rsidP="005A7A0B">
            <w:pPr>
              <w:jc w:val="both"/>
              <w:rPr>
                <w:rFonts w:cstheme="minorHAnsi"/>
                <w:sz w:val="20"/>
                <w:szCs w:val="20"/>
                <w:lang w:val="en-US"/>
              </w:rPr>
            </w:pPr>
            <w:r w:rsidRPr="004D65EC">
              <w:rPr>
                <w:rFonts w:cstheme="minorHAnsi"/>
                <w:sz w:val="20"/>
                <w:szCs w:val="20"/>
                <w:lang w:val="en-US"/>
              </w:rPr>
              <w:t>Credit amortization schedule [</w:t>
            </w:r>
            <w:r w:rsidRPr="004D65EC">
              <w:rPr>
                <w:rFonts w:cstheme="minorHAnsi"/>
                <w:i/>
                <w:sz w:val="20"/>
                <w:szCs w:val="20"/>
                <w:lang w:val="en-US"/>
              </w:rPr>
              <w:t>In case of credit contracts</w:t>
            </w:r>
            <w:r w:rsidRPr="00E24666">
              <w:rPr>
                <w:rFonts w:cstheme="minorHAnsi"/>
                <w:sz w:val="20"/>
                <w:szCs w:val="20"/>
                <w:lang w:val="en-US"/>
              </w:rPr>
              <w:t>].</w:t>
            </w:r>
          </w:p>
        </w:tc>
        <w:tc>
          <w:tcPr>
            <w:tcW w:w="3119" w:type="dxa"/>
          </w:tcPr>
          <w:p w14:paraId="5527032E" w14:textId="44E0256E" w:rsidR="005A7A0B" w:rsidRPr="00E24666" w:rsidRDefault="005A7A0B" w:rsidP="005A7A0B">
            <w:pPr>
              <w:ind w:left="180"/>
              <w:jc w:val="both"/>
              <w:rPr>
                <w:rFonts w:cstheme="minorHAnsi"/>
                <w:sz w:val="20"/>
                <w:szCs w:val="20"/>
                <w:lang w:val="en-US"/>
              </w:rPr>
            </w:pPr>
            <w:r w:rsidRPr="00E24666">
              <w:rPr>
                <w:rFonts w:cstheme="minorHAnsi"/>
                <w:sz w:val="20"/>
                <w:szCs w:val="20"/>
                <w:lang w:val="en-US"/>
              </w:rPr>
              <w:t>Attached as Annex 3</w:t>
            </w:r>
          </w:p>
        </w:tc>
      </w:tr>
      <w:tr w:rsidR="005A7A0B" w:rsidRPr="00166332" w14:paraId="22A386D1" w14:textId="77777777" w:rsidTr="00172AF1">
        <w:trPr>
          <w:trHeight w:val="842"/>
        </w:trPr>
        <w:tc>
          <w:tcPr>
            <w:tcW w:w="1064" w:type="dxa"/>
          </w:tcPr>
          <w:p w14:paraId="483D1E1F"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7</w:t>
            </w:r>
          </w:p>
        </w:tc>
        <w:tc>
          <w:tcPr>
            <w:tcW w:w="3755" w:type="dxa"/>
          </w:tcPr>
          <w:p w14:paraId="6BB96BB1" w14:textId="5BB0C302" w:rsidR="005A7A0B" w:rsidRPr="00E24666" w:rsidRDefault="005A7A0B" w:rsidP="005A7A0B">
            <w:pPr>
              <w:jc w:val="both"/>
              <w:rPr>
                <w:rFonts w:cstheme="minorHAnsi"/>
                <w:sz w:val="20"/>
                <w:szCs w:val="20"/>
                <w:lang w:val="en-US"/>
              </w:rPr>
            </w:pPr>
            <w:r w:rsidRPr="004D65EC">
              <w:rPr>
                <w:rFonts w:cstheme="minorHAnsi"/>
                <w:sz w:val="20"/>
                <w:szCs w:val="20"/>
                <w:lang w:val="en-US"/>
              </w:rPr>
              <w:t>Conditions and terms of the financing documents for the first disbu</w:t>
            </w:r>
            <w:r w:rsidRPr="00E24666">
              <w:rPr>
                <w:rFonts w:cstheme="minorHAnsi"/>
                <w:sz w:val="20"/>
                <w:szCs w:val="20"/>
                <w:lang w:val="en-US"/>
              </w:rPr>
              <w:t>rsement [</w:t>
            </w:r>
            <w:r w:rsidRPr="00E24666">
              <w:rPr>
                <w:rFonts w:cstheme="minorHAnsi"/>
                <w:i/>
                <w:sz w:val="20"/>
                <w:szCs w:val="20"/>
                <w:lang w:val="en-US"/>
              </w:rPr>
              <w:t xml:space="preserve">In case of credit </w:t>
            </w:r>
            <w:r w:rsidR="00B11E92" w:rsidRPr="00E24666">
              <w:rPr>
                <w:rFonts w:cstheme="minorHAnsi"/>
                <w:i/>
                <w:sz w:val="20"/>
                <w:szCs w:val="20"/>
                <w:lang w:val="en-US"/>
              </w:rPr>
              <w:t>Contract</w:t>
            </w:r>
            <w:r w:rsidRPr="00E24666">
              <w:rPr>
                <w:rFonts w:cstheme="minorHAnsi"/>
                <w:i/>
                <w:sz w:val="20"/>
                <w:szCs w:val="20"/>
                <w:lang w:val="en-US"/>
              </w:rPr>
              <w:t>s</w:t>
            </w:r>
            <w:r w:rsidRPr="00E24666">
              <w:rPr>
                <w:rFonts w:cstheme="minorHAnsi"/>
                <w:sz w:val="20"/>
                <w:szCs w:val="20"/>
                <w:lang w:val="en-US"/>
              </w:rPr>
              <w:t>] and drawdown period.</w:t>
            </w:r>
          </w:p>
        </w:tc>
        <w:tc>
          <w:tcPr>
            <w:tcW w:w="3119" w:type="dxa"/>
          </w:tcPr>
          <w:p w14:paraId="43655CBD" w14:textId="77777777" w:rsidR="005A7A0B" w:rsidRPr="00E24666" w:rsidRDefault="005A7A0B" w:rsidP="005A7A0B">
            <w:pPr>
              <w:ind w:left="180"/>
              <w:jc w:val="both"/>
              <w:rPr>
                <w:rFonts w:cstheme="minorHAnsi"/>
                <w:sz w:val="20"/>
                <w:szCs w:val="20"/>
                <w:lang w:val="en-US"/>
              </w:rPr>
            </w:pPr>
          </w:p>
        </w:tc>
      </w:tr>
      <w:tr w:rsidR="005A7A0B" w:rsidRPr="00E24666" w14:paraId="6DFBA40F" w14:textId="77777777" w:rsidTr="00172AF1">
        <w:trPr>
          <w:trHeight w:val="343"/>
        </w:trPr>
        <w:tc>
          <w:tcPr>
            <w:tcW w:w="1064" w:type="dxa"/>
          </w:tcPr>
          <w:p w14:paraId="7677D6B1"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8</w:t>
            </w:r>
          </w:p>
        </w:tc>
        <w:tc>
          <w:tcPr>
            <w:tcW w:w="3755" w:type="dxa"/>
          </w:tcPr>
          <w:p w14:paraId="6E742B2D" w14:textId="28F3A798" w:rsidR="005A7A0B" w:rsidRPr="004D65EC" w:rsidRDefault="005A7A0B" w:rsidP="005A7A0B">
            <w:pPr>
              <w:jc w:val="both"/>
              <w:rPr>
                <w:rFonts w:cstheme="minorHAnsi"/>
                <w:sz w:val="20"/>
                <w:szCs w:val="20"/>
                <w:lang w:val="en-US"/>
              </w:rPr>
            </w:pPr>
            <w:r w:rsidRPr="004D65EC">
              <w:rPr>
                <w:rFonts w:cstheme="minorHAnsi"/>
                <w:sz w:val="20"/>
                <w:szCs w:val="20"/>
                <w:lang w:val="en-US"/>
              </w:rPr>
              <w:t xml:space="preserve">Covenants </w:t>
            </w:r>
          </w:p>
        </w:tc>
        <w:tc>
          <w:tcPr>
            <w:tcW w:w="3119" w:type="dxa"/>
          </w:tcPr>
          <w:p w14:paraId="79A94652" w14:textId="77777777" w:rsidR="005A7A0B" w:rsidRPr="00E24666" w:rsidRDefault="005A7A0B" w:rsidP="005A7A0B">
            <w:pPr>
              <w:ind w:left="180"/>
              <w:jc w:val="both"/>
              <w:rPr>
                <w:rFonts w:cstheme="minorHAnsi"/>
                <w:sz w:val="20"/>
                <w:szCs w:val="20"/>
                <w:lang w:val="en-US"/>
              </w:rPr>
            </w:pPr>
          </w:p>
        </w:tc>
      </w:tr>
      <w:tr w:rsidR="005A7A0B" w:rsidRPr="00E24666" w14:paraId="0F0FA902" w14:textId="77777777" w:rsidTr="00172AF1">
        <w:trPr>
          <w:trHeight w:val="264"/>
        </w:trPr>
        <w:tc>
          <w:tcPr>
            <w:tcW w:w="1064" w:type="dxa"/>
          </w:tcPr>
          <w:p w14:paraId="69D1BF6B" w14:textId="77777777" w:rsidR="005A7A0B" w:rsidRPr="00E24666" w:rsidRDefault="005A7A0B" w:rsidP="005A7A0B">
            <w:pPr>
              <w:ind w:left="736"/>
              <w:rPr>
                <w:rFonts w:cstheme="minorHAnsi"/>
                <w:sz w:val="20"/>
                <w:szCs w:val="20"/>
                <w:lang w:val="en-US"/>
              </w:rPr>
            </w:pPr>
            <w:r w:rsidRPr="00E24666">
              <w:rPr>
                <w:rFonts w:cstheme="minorHAnsi"/>
                <w:sz w:val="20"/>
                <w:szCs w:val="20"/>
                <w:lang w:val="en-US"/>
              </w:rPr>
              <w:t>9</w:t>
            </w:r>
          </w:p>
        </w:tc>
        <w:tc>
          <w:tcPr>
            <w:tcW w:w="3755" w:type="dxa"/>
          </w:tcPr>
          <w:p w14:paraId="2EA96256" w14:textId="60271F29" w:rsidR="005A7A0B" w:rsidRPr="004D65EC" w:rsidRDefault="005A7A0B" w:rsidP="005A7A0B">
            <w:pPr>
              <w:jc w:val="both"/>
              <w:rPr>
                <w:rFonts w:cstheme="minorHAnsi"/>
                <w:sz w:val="20"/>
                <w:szCs w:val="20"/>
                <w:lang w:val="en-US"/>
              </w:rPr>
            </w:pPr>
            <w:r w:rsidRPr="004D65EC">
              <w:rPr>
                <w:rFonts w:cstheme="minorHAnsi"/>
                <w:sz w:val="20"/>
                <w:szCs w:val="20"/>
                <w:lang w:val="en-US"/>
              </w:rPr>
              <w:t>Applicable Law</w:t>
            </w:r>
          </w:p>
        </w:tc>
        <w:tc>
          <w:tcPr>
            <w:tcW w:w="3119" w:type="dxa"/>
          </w:tcPr>
          <w:p w14:paraId="332E3763" w14:textId="77777777" w:rsidR="005A7A0B" w:rsidRPr="00E24666" w:rsidRDefault="005A7A0B" w:rsidP="005A7A0B">
            <w:pPr>
              <w:ind w:left="180"/>
              <w:jc w:val="both"/>
              <w:rPr>
                <w:rFonts w:cstheme="minorHAnsi"/>
                <w:sz w:val="20"/>
                <w:szCs w:val="20"/>
                <w:lang w:val="en-US"/>
              </w:rPr>
            </w:pPr>
          </w:p>
        </w:tc>
      </w:tr>
    </w:tbl>
    <w:p w14:paraId="66D3759C" w14:textId="77777777" w:rsidR="00172AF1" w:rsidRPr="00E24666" w:rsidRDefault="00172AF1" w:rsidP="00737B8C">
      <w:pPr>
        <w:pStyle w:val="Prrafodelista"/>
        <w:spacing w:after="0" w:line="240" w:lineRule="auto"/>
        <w:ind w:left="360"/>
        <w:contextualSpacing w:val="0"/>
        <w:jc w:val="both"/>
        <w:rPr>
          <w:rFonts w:cstheme="minorHAnsi"/>
          <w:sz w:val="20"/>
          <w:szCs w:val="20"/>
          <w:lang w:val="en-US"/>
        </w:rPr>
      </w:pPr>
    </w:p>
    <w:p w14:paraId="6F251324" w14:textId="1549EA55" w:rsidR="005A7A0B" w:rsidRPr="00E24666" w:rsidRDefault="00172AF1" w:rsidP="00FC5153">
      <w:pPr>
        <w:pStyle w:val="Prrafodelista"/>
        <w:numPr>
          <w:ilvl w:val="0"/>
          <w:numId w:val="70"/>
        </w:numPr>
        <w:spacing w:after="0" w:line="240" w:lineRule="auto"/>
        <w:jc w:val="both"/>
        <w:rPr>
          <w:rFonts w:cstheme="minorHAnsi"/>
          <w:sz w:val="20"/>
          <w:szCs w:val="20"/>
          <w:lang w:val="en-US"/>
        </w:rPr>
      </w:pPr>
      <w:r w:rsidRPr="004D65EC">
        <w:rPr>
          <w:rFonts w:cstheme="minorHAnsi"/>
          <w:i/>
          <w:iCs/>
          <w:sz w:val="20"/>
          <w:szCs w:val="20"/>
          <w:lang w:val="en-US"/>
        </w:rPr>
        <w:t>[</w:t>
      </w:r>
      <w:r w:rsidR="005A7A0B" w:rsidRPr="004D65EC">
        <w:rPr>
          <w:rFonts w:cstheme="minorHAnsi"/>
          <w:i/>
          <w:iCs/>
          <w:sz w:val="20"/>
          <w:szCs w:val="20"/>
          <w:lang w:val="en-US"/>
        </w:rPr>
        <w:t xml:space="preserve">In the case of credit </w:t>
      </w:r>
      <w:r w:rsidR="00B11E92" w:rsidRPr="004D65EC">
        <w:rPr>
          <w:rFonts w:cstheme="minorHAnsi"/>
          <w:i/>
          <w:iCs/>
          <w:sz w:val="20"/>
          <w:szCs w:val="20"/>
          <w:lang w:val="en-US"/>
        </w:rPr>
        <w:t>Contract</w:t>
      </w:r>
      <w:r w:rsidR="005A7A0B" w:rsidRPr="004D65EC">
        <w:rPr>
          <w:rFonts w:cstheme="minorHAnsi"/>
          <w:i/>
          <w:iCs/>
          <w:sz w:val="20"/>
          <w:szCs w:val="20"/>
          <w:lang w:val="en-US"/>
        </w:rPr>
        <w:t xml:space="preserve">s] </w:t>
      </w:r>
      <w:r w:rsidR="005A7A0B" w:rsidRPr="004D65EC">
        <w:rPr>
          <w:rFonts w:cstheme="minorHAnsi"/>
          <w:iCs/>
          <w:sz w:val="20"/>
          <w:szCs w:val="20"/>
          <w:lang w:val="en-US"/>
        </w:rPr>
        <w:t xml:space="preserve">In addition, it is hereby declared that to the best of our knowledge the credit </w:t>
      </w:r>
      <w:r w:rsidR="00B11E92" w:rsidRPr="00E24666">
        <w:rPr>
          <w:rFonts w:cstheme="minorHAnsi"/>
          <w:iCs/>
          <w:sz w:val="20"/>
          <w:szCs w:val="20"/>
          <w:lang w:val="en-US"/>
        </w:rPr>
        <w:t>Contract</w:t>
      </w:r>
      <w:r w:rsidR="005A7A0B" w:rsidRPr="00E24666">
        <w:rPr>
          <w:rFonts w:cstheme="minorHAnsi"/>
          <w:iCs/>
          <w:sz w:val="20"/>
          <w:szCs w:val="20"/>
          <w:lang w:val="en-US"/>
        </w:rPr>
        <w:t xml:space="preserve">s (i) do not contravene the </w:t>
      </w:r>
      <w:r w:rsidR="00B11E92" w:rsidRPr="00E24666">
        <w:rPr>
          <w:rFonts w:cstheme="minorHAnsi"/>
          <w:iCs/>
          <w:sz w:val="20"/>
          <w:szCs w:val="20"/>
          <w:lang w:val="en-US"/>
        </w:rPr>
        <w:t>Contract</w:t>
      </w:r>
      <w:r w:rsidR="005A7A0B" w:rsidRPr="00E24666">
        <w:rPr>
          <w:rFonts w:cstheme="minorHAnsi"/>
          <w:iCs/>
          <w:sz w:val="20"/>
          <w:szCs w:val="20"/>
          <w:lang w:val="en-US"/>
        </w:rPr>
        <w:t xml:space="preserve"> and provide that, in the event of any discrepancy between the credit </w:t>
      </w:r>
      <w:r w:rsidR="00B11E92" w:rsidRPr="00E24666">
        <w:rPr>
          <w:rFonts w:cstheme="minorHAnsi"/>
          <w:iCs/>
          <w:sz w:val="20"/>
          <w:szCs w:val="20"/>
          <w:lang w:val="en-US"/>
        </w:rPr>
        <w:t>Contract</w:t>
      </w:r>
      <w:r w:rsidR="005A7A0B" w:rsidRPr="00E24666">
        <w:rPr>
          <w:rFonts w:cstheme="minorHAnsi"/>
          <w:iCs/>
          <w:sz w:val="20"/>
          <w:szCs w:val="20"/>
          <w:lang w:val="en-US"/>
        </w:rPr>
        <w:t xml:space="preserve">s, or any other </w:t>
      </w:r>
      <w:r w:rsidR="00B11E92" w:rsidRPr="00E24666">
        <w:rPr>
          <w:rFonts w:cstheme="minorHAnsi"/>
          <w:iCs/>
          <w:sz w:val="20"/>
          <w:szCs w:val="20"/>
          <w:lang w:val="en-US"/>
        </w:rPr>
        <w:t>Contract</w:t>
      </w:r>
      <w:r w:rsidR="005A7A0B" w:rsidRPr="00E24666">
        <w:rPr>
          <w:rFonts w:cstheme="minorHAnsi"/>
          <w:iCs/>
          <w:sz w:val="20"/>
          <w:szCs w:val="20"/>
          <w:lang w:val="en-US"/>
        </w:rPr>
        <w:t xml:space="preserve"> ancillary thereto, and the </w:t>
      </w:r>
      <w:r w:rsidR="00B11E92" w:rsidRPr="00E24666">
        <w:rPr>
          <w:rFonts w:cstheme="minorHAnsi"/>
          <w:iCs/>
          <w:sz w:val="20"/>
          <w:szCs w:val="20"/>
          <w:lang w:val="en-US"/>
        </w:rPr>
        <w:t>Contract</w:t>
      </w:r>
      <w:r w:rsidR="005A7A0B" w:rsidRPr="00E24666">
        <w:rPr>
          <w:rFonts w:cstheme="minorHAnsi"/>
          <w:iCs/>
          <w:sz w:val="20"/>
          <w:szCs w:val="20"/>
          <w:lang w:val="en-US"/>
        </w:rPr>
        <w:t xml:space="preserve">, the provisions of the </w:t>
      </w:r>
      <w:r w:rsidR="00B11E92" w:rsidRPr="00E24666">
        <w:rPr>
          <w:rFonts w:cstheme="minorHAnsi"/>
          <w:iCs/>
          <w:sz w:val="20"/>
          <w:szCs w:val="20"/>
          <w:lang w:val="en-US"/>
        </w:rPr>
        <w:t>Contract</w:t>
      </w:r>
      <w:r w:rsidR="005A7A0B" w:rsidRPr="00E24666">
        <w:rPr>
          <w:rFonts w:cstheme="minorHAnsi"/>
          <w:iCs/>
          <w:sz w:val="20"/>
          <w:szCs w:val="20"/>
          <w:lang w:val="en-US"/>
        </w:rPr>
        <w:t xml:space="preserve"> shall prevail, (ii) do not modify the risk matrix of the </w:t>
      </w:r>
      <w:r w:rsidR="00B11E92" w:rsidRPr="00E24666">
        <w:rPr>
          <w:rFonts w:cstheme="minorHAnsi"/>
          <w:iCs/>
          <w:sz w:val="20"/>
          <w:szCs w:val="20"/>
          <w:lang w:val="en-US"/>
        </w:rPr>
        <w:t>Contract</w:t>
      </w:r>
      <w:r w:rsidR="005A7A0B" w:rsidRPr="00E24666">
        <w:rPr>
          <w:rFonts w:cstheme="minorHAnsi"/>
          <w:iCs/>
          <w:sz w:val="20"/>
          <w:szCs w:val="20"/>
          <w:lang w:val="en-US"/>
        </w:rPr>
        <w:t>, and (iii) provide that the obligations of [</w:t>
      </w:r>
      <w:r w:rsidR="005A7A0B" w:rsidRPr="00E24666">
        <w:rPr>
          <w:rFonts w:cstheme="minorHAnsi"/>
          <w:i/>
          <w:iCs/>
          <w:sz w:val="20"/>
          <w:szCs w:val="20"/>
          <w:lang w:val="en-US"/>
        </w:rPr>
        <w:t>CONCESSIONAIRE</w:t>
      </w:r>
      <w:r w:rsidR="005A7A0B" w:rsidRPr="00E24666">
        <w:rPr>
          <w:rFonts w:cstheme="minorHAnsi"/>
          <w:iCs/>
          <w:sz w:val="20"/>
          <w:szCs w:val="20"/>
          <w:lang w:val="en-US"/>
        </w:rPr>
        <w:t xml:space="preserve">] under the financing </w:t>
      </w:r>
      <w:r w:rsidR="00B11E92" w:rsidRPr="00E24666">
        <w:rPr>
          <w:rFonts w:cstheme="minorHAnsi"/>
          <w:iCs/>
          <w:sz w:val="20"/>
          <w:szCs w:val="20"/>
          <w:lang w:val="en-US"/>
        </w:rPr>
        <w:t>Contract</w:t>
      </w:r>
      <w:r w:rsidR="005A7A0B" w:rsidRPr="00E24666">
        <w:rPr>
          <w:rFonts w:cstheme="minorHAnsi"/>
          <w:iCs/>
          <w:sz w:val="20"/>
          <w:szCs w:val="20"/>
          <w:lang w:val="en-US"/>
        </w:rPr>
        <w:t>s and the guarantees</w:t>
      </w:r>
      <w:r w:rsidRPr="00E24666">
        <w:rPr>
          <w:rFonts w:cstheme="minorHAnsi"/>
          <w:sz w:val="20"/>
          <w:szCs w:val="20"/>
          <w:lang w:val="en-US"/>
        </w:rPr>
        <w:t xml:space="preserve"> </w:t>
      </w:r>
      <w:r w:rsidR="005A7A0B" w:rsidRPr="00E24666">
        <w:rPr>
          <w:rFonts w:cstheme="minorHAnsi"/>
          <w:sz w:val="20"/>
          <w:szCs w:val="20"/>
          <w:lang w:val="en-US"/>
        </w:rPr>
        <w:lastRenderedPageBreak/>
        <w:t>granted by [</w:t>
      </w:r>
      <w:r w:rsidR="005A7A0B" w:rsidRPr="00E24666">
        <w:rPr>
          <w:i/>
          <w:lang w:val="en-US"/>
        </w:rPr>
        <w:t>CONCESSIONAIRE</w:t>
      </w:r>
      <w:r w:rsidR="005A7A0B" w:rsidRPr="00E24666">
        <w:rPr>
          <w:rFonts w:cstheme="minorHAnsi"/>
          <w:sz w:val="20"/>
          <w:szCs w:val="20"/>
          <w:lang w:val="en-US"/>
        </w:rPr>
        <w:t xml:space="preserve">] do not exceed the possible guarantees to be granted in accordance with the Contract and the legislation in force, and that any </w:t>
      </w:r>
      <w:r w:rsidR="00B11E92" w:rsidRPr="00E24666">
        <w:rPr>
          <w:rFonts w:cstheme="minorHAnsi"/>
          <w:sz w:val="20"/>
          <w:szCs w:val="20"/>
          <w:lang w:val="en-US"/>
        </w:rPr>
        <w:t>Contract</w:t>
      </w:r>
      <w:r w:rsidR="005A7A0B" w:rsidRPr="00E24666">
        <w:rPr>
          <w:rFonts w:cstheme="minorHAnsi"/>
          <w:sz w:val="20"/>
          <w:szCs w:val="20"/>
          <w:lang w:val="en-US"/>
        </w:rPr>
        <w:t xml:space="preserve"> to the contrary shall not be enforceable against the </w:t>
      </w:r>
      <w:r w:rsidR="003E36E1" w:rsidRPr="00E24666">
        <w:rPr>
          <w:rFonts w:cstheme="minorHAnsi"/>
          <w:sz w:val="20"/>
          <w:szCs w:val="20"/>
          <w:lang w:val="en-US"/>
        </w:rPr>
        <w:t>GRANTOR</w:t>
      </w:r>
      <w:r w:rsidR="005A7A0B" w:rsidRPr="00E24666">
        <w:rPr>
          <w:rFonts w:cstheme="minorHAnsi"/>
          <w:sz w:val="20"/>
          <w:szCs w:val="20"/>
          <w:lang w:val="en-US"/>
        </w:rPr>
        <w:t>.</w:t>
      </w:r>
    </w:p>
    <w:p w14:paraId="7C5C44EF" w14:textId="77777777" w:rsidR="005A7A0B" w:rsidRPr="00E24666" w:rsidRDefault="005A7A0B" w:rsidP="005A7A0B">
      <w:pPr>
        <w:pStyle w:val="Prrafodelista"/>
        <w:spacing w:after="0" w:line="240" w:lineRule="auto"/>
        <w:ind w:left="360"/>
        <w:jc w:val="both"/>
        <w:rPr>
          <w:rFonts w:cstheme="minorHAnsi"/>
          <w:sz w:val="20"/>
          <w:szCs w:val="20"/>
          <w:lang w:val="en-US"/>
        </w:rPr>
      </w:pPr>
    </w:p>
    <w:p w14:paraId="4F90BDE3" w14:textId="732C16C5" w:rsidR="005A7A0B" w:rsidRPr="00E24666" w:rsidRDefault="005A7A0B" w:rsidP="00FC5153">
      <w:pPr>
        <w:pStyle w:val="Prrafodelista"/>
        <w:numPr>
          <w:ilvl w:val="0"/>
          <w:numId w:val="70"/>
        </w:numPr>
        <w:spacing w:after="0" w:line="240" w:lineRule="auto"/>
        <w:jc w:val="both"/>
        <w:rPr>
          <w:rFonts w:cstheme="minorHAnsi"/>
          <w:sz w:val="20"/>
          <w:szCs w:val="20"/>
          <w:lang w:val="en-US"/>
        </w:rPr>
      </w:pPr>
      <w:r w:rsidRPr="00E24666">
        <w:rPr>
          <w:rFonts w:cstheme="minorHAnsi"/>
          <w:sz w:val="20"/>
          <w:szCs w:val="20"/>
          <w:lang w:val="en-US"/>
        </w:rPr>
        <w:t>[</w:t>
      </w:r>
      <w:r w:rsidRPr="00E24666">
        <w:rPr>
          <w:rFonts w:cstheme="minorHAnsi"/>
          <w:i/>
          <w:sz w:val="20"/>
          <w:szCs w:val="20"/>
          <w:lang w:val="en-US"/>
        </w:rPr>
        <w:t>In case of issuances in the capital market</w:t>
      </w:r>
      <w:r w:rsidRPr="00E24666">
        <w:rPr>
          <w:rFonts w:cstheme="minorHAnsi"/>
          <w:sz w:val="20"/>
          <w:szCs w:val="20"/>
          <w:lang w:val="en-US"/>
        </w:rPr>
        <w:t xml:space="preserve">] It is also declared that to the best of our understanding the indenture </w:t>
      </w:r>
      <w:r w:rsidR="00B11E92" w:rsidRPr="00E24666">
        <w:rPr>
          <w:rFonts w:cstheme="minorHAnsi"/>
          <w:sz w:val="20"/>
          <w:szCs w:val="20"/>
          <w:lang w:val="en-US"/>
        </w:rPr>
        <w:t>Contract</w:t>
      </w:r>
      <w:r w:rsidRPr="00E24666">
        <w:rPr>
          <w:rFonts w:cstheme="minorHAnsi"/>
          <w:sz w:val="20"/>
          <w:szCs w:val="20"/>
          <w:lang w:val="en-US"/>
        </w:rPr>
        <w:t xml:space="preserve"> (i) does not contravene the Contract and establishes that, in case of discrepancy between the </w:t>
      </w:r>
      <w:r w:rsidRPr="00E24666">
        <w:rPr>
          <w:rFonts w:cstheme="minorHAnsi"/>
          <w:i/>
          <w:sz w:val="20"/>
          <w:szCs w:val="20"/>
          <w:lang w:val="en-US"/>
        </w:rPr>
        <w:t>indenture</w:t>
      </w:r>
      <w:r w:rsidRPr="00E24666">
        <w:rPr>
          <w:rFonts w:cstheme="minorHAnsi"/>
          <w:sz w:val="20"/>
          <w:szCs w:val="20"/>
          <w:lang w:val="en-US"/>
        </w:rPr>
        <w:t xml:space="preserve"> and the Contract</w:t>
      </w:r>
      <w:r w:rsidR="00172AF1" w:rsidRPr="00E24666">
        <w:rPr>
          <w:rFonts w:cstheme="minorHAnsi"/>
          <w:sz w:val="20"/>
          <w:szCs w:val="20"/>
          <w:vertAlign w:val="superscript"/>
          <w:lang w:val="en-US"/>
        </w:rPr>
        <w:footnoteReference w:id="5"/>
      </w:r>
      <w:r w:rsidR="00172AF1" w:rsidRPr="00E24666">
        <w:rPr>
          <w:rFonts w:cstheme="minorHAnsi"/>
          <w:sz w:val="20"/>
          <w:szCs w:val="20"/>
          <w:lang w:val="en-US"/>
        </w:rPr>
        <w:t xml:space="preserve">, </w:t>
      </w:r>
      <w:r w:rsidR="003E36E1" w:rsidRPr="00E24666">
        <w:rPr>
          <w:rFonts w:cstheme="minorHAnsi"/>
          <w:sz w:val="20"/>
          <w:szCs w:val="20"/>
          <w:lang w:val="en-US"/>
        </w:rPr>
        <w:t>t</w:t>
      </w:r>
      <w:r w:rsidRPr="00E24666">
        <w:rPr>
          <w:rFonts w:cstheme="minorHAnsi"/>
          <w:sz w:val="20"/>
          <w:szCs w:val="20"/>
          <w:lang w:val="en-US"/>
        </w:rPr>
        <w:t xml:space="preserve">he provisions of the Contract, or of any other </w:t>
      </w:r>
      <w:r w:rsidR="00B11E92" w:rsidRPr="004D65EC">
        <w:rPr>
          <w:rFonts w:cstheme="minorHAnsi"/>
          <w:sz w:val="20"/>
          <w:szCs w:val="20"/>
          <w:lang w:val="en-US"/>
        </w:rPr>
        <w:t>Contract</w:t>
      </w:r>
      <w:r w:rsidRPr="004D65EC">
        <w:rPr>
          <w:rFonts w:cstheme="minorHAnsi"/>
          <w:sz w:val="20"/>
          <w:szCs w:val="20"/>
          <w:lang w:val="en-US"/>
        </w:rPr>
        <w:t xml:space="preserve"> ancillary thereto, shall prevail, (ii) does not modify the risk matrix of the Contract, and (iii) the obligations of [Name of </w:t>
      </w:r>
      <w:r w:rsidRPr="00E24666">
        <w:rPr>
          <w:rFonts w:cstheme="minorHAnsi"/>
          <w:i/>
          <w:sz w:val="20"/>
          <w:szCs w:val="20"/>
          <w:lang w:val="en-US"/>
        </w:rPr>
        <w:t>CONCESSIONAIRE</w:t>
      </w:r>
      <w:r w:rsidRPr="00E24666">
        <w:rPr>
          <w:rFonts w:cstheme="minorHAnsi"/>
          <w:sz w:val="20"/>
          <w:szCs w:val="20"/>
          <w:lang w:val="en-US"/>
        </w:rPr>
        <w:t>] in the indenture and the guarantees granted by [</w:t>
      </w:r>
      <w:r w:rsidRPr="00E24666">
        <w:rPr>
          <w:rFonts w:cstheme="minorHAnsi"/>
          <w:i/>
          <w:sz w:val="20"/>
          <w:szCs w:val="20"/>
          <w:lang w:val="en-US"/>
        </w:rPr>
        <w:t>CONCESSIONAIRE</w:t>
      </w:r>
      <w:r w:rsidRPr="00E24666">
        <w:rPr>
          <w:rFonts w:cstheme="minorHAnsi"/>
          <w:sz w:val="20"/>
          <w:szCs w:val="20"/>
          <w:lang w:val="en-US"/>
        </w:rPr>
        <w:t xml:space="preserve">] do not exceed the possible guarantees to be granted in accordance with the Contract and the legislation in force, and that any </w:t>
      </w:r>
      <w:r w:rsidR="00B11E92" w:rsidRPr="00E24666">
        <w:rPr>
          <w:rFonts w:cstheme="minorHAnsi"/>
          <w:sz w:val="20"/>
          <w:szCs w:val="20"/>
          <w:lang w:val="en-US"/>
        </w:rPr>
        <w:t>Contract</w:t>
      </w:r>
      <w:r w:rsidRPr="00E24666">
        <w:rPr>
          <w:rFonts w:cstheme="minorHAnsi"/>
          <w:sz w:val="20"/>
          <w:szCs w:val="20"/>
          <w:lang w:val="en-US"/>
        </w:rPr>
        <w:t xml:space="preserve"> to the contrary shall not be enforceable against the GRANTOR.</w:t>
      </w:r>
    </w:p>
    <w:p w14:paraId="6761E1C5" w14:textId="509A7780" w:rsidR="00C340B0" w:rsidRPr="00E24666" w:rsidRDefault="005A7A0B" w:rsidP="00FC5153">
      <w:pPr>
        <w:pStyle w:val="Prrafodelista"/>
        <w:numPr>
          <w:ilvl w:val="0"/>
          <w:numId w:val="70"/>
        </w:numPr>
        <w:spacing w:after="0" w:line="240" w:lineRule="auto"/>
        <w:contextualSpacing w:val="0"/>
        <w:jc w:val="both"/>
        <w:rPr>
          <w:rFonts w:cstheme="minorHAnsi"/>
          <w:sz w:val="20"/>
          <w:szCs w:val="20"/>
          <w:lang w:val="en-US"/>
        </w:rPr>
      </w:pPr>
      <w:r w:rsidRPr="00E24666">
        <w:rPr>
          <w:rFonts w:cstheme="minorHAnsi"/>
          <w:sz w:val="20"/>
          <w:szCs w:val="20"/>
          <w:lang w:val="en-US"/>
        </w:rPr>
        <w:t xml:space="preserve">Finally, considering the scope of the financing operation, it is hereby declared that we comply with the requirements set forth in </w:t>
      </w:r>
      <w:r w:rsidR="003E36E1" w:rsidRPr="00E24666">
        <w:rPr>
          <w:rFonts w:cstheme="minorHAnsi"/>
          <w:sz w:val="20"/>
          <w:szCs w:val="20"/>
          <w:lang w:val="en-US"/>
        </w:rPr>
        <w:t>subparagraphs</w:t>
      </w:r>
      <w:r w:rsidRPr="00E24666">
        <w:rPr>
          <w:rFonts w:cstheme="minorHAnsi"/>
          <w:sz w:val="20"/>
          <w:szCs w:val="20"/>
          <w:lang w:val="en-US"/>
        </w:rPr>
        <w:t xml:space="preserve"> [</w:t>
      </w:r>
      <w:r w:rsidRPr="00E24666">
        <w:rPr>
          <w:rFonts w:cstheme="minorHAnsi"/>
          <w:i/>
          <w:sz w:val="20"/>
          <w:szCs w:val="20"/>
          <w:lang w:val="en-US"/>
        </w:rPr>
        <w:t>a) or b</w:t>
      </w:r>
      <w:r w:rsidRPr="00E24666">
        <w:rPr>
          <w:rFonts w:cstheme="minorHAnsi"/>
          <w:sz w:val="20"/>
          <w:szCs w:val="20"/>
          <w:lang w:val="en-US"/>
        </w:rPr>
        <w:t xml:space="preserve">)] of </w:t>
      </w:r>
      <w:r w:rsidR="003E36E1" w:rsidRPr="00E24666">
        <w:rPr>
          <w:rFonts w:cstheme="minorHAnsi"/>
          <w:sz w:val="20"/>
          <w:szCs w:val="20"/>
          <w:lang w:val="en-US"/>
        </w:rPr>
        <w:t>p</w:t>
      </w:r>
      <w:r w:rsidRPr="00E24666">
        <w:rPr>
          <w:rFonts w:cstheme="minorHAnsi"/>
          <w:sz w:val="20"/>
          <w:szCs w:val="20"/>
          <w:lang w:val="en-US"/>
        </w:rPr>
        <w:t xml:space="preserve">aragraph 1 of Annex 1 of the Contract, and that we are not involved in any case of the incompatibilities Regime set forth in </w:t>
      </w:r>
      <w:r w:rsidR="003E36E1" w:rsidRPr="00E24666">
        <w:rPr>
          <w:rFonts w:cstheme="minorHAnsi"/>
          <w:sz w:val="20"/>
          <w:szCs w:val="20"/>
          <w:lang w:val="en-US"/>
        </w:rPr>
        <w:t>subp</w:t>
      </w:r>
      <w:r w:rsidRPr="00E24666">
        <w:rPr>
          <w:rFonts w:cstheme="minorHAnsi"/>
          <w:sz w:val="20"/>
          <w:szCs w:val="20"/>
          <w:lang w:val="en-US"/>
        </w:rPr>
        <w:t xml:space="preserve">aragraph c) of the aforementioned </w:t>
      </w:r>
      <w:r w:rsidR="003E36E1" w:rsidRPr="00E24666">
        <w:rPr>
          <w:rFonts w:cstheme="minorHAnsi"/>
          <w:sz w:val="20"/>
          <w:szCs w:val="20"/>
          <w:lang w:val="en-US"/>
        </w:rPr>
        <w:t>paragraph</w:t>
      </w:r>
      <w:r w:rsidRPr="00E24666">
        <w:rPr>
          <w:rFonts w:cstheme="minorHAnsi"/>
          <w:sz w:val="20"/>
          <w:szCs w:val="20"/>
          <w:lang w:val="en-US"/>
        </w:rPr>
        <w:t>.</w:t>
      </w:r>
      <w:r w:rsidR="00C340B0" w:rsidRPr="00E24666">
        <w:rPr>
          <w:rFonts w:cstheme="minorHAnsi"/>
          <w:sz w:val="20"/>
          <w:szCs w:val="20"/>
          <w:lang w:val="en-US"/>
        </w:rPr>
        <w:t xml:space="preserve"> </w:t>
      </w:r>
    </w:p>
    <w:p w14:paraId="6CBA1809" w14:textId="77777777" w:rsidR="00172AF1" w:rsidRPr="00E24666" w:rsidRDefault="00172AF1" w:rsidP="00737B8C">
      <w:pPr>
        <w:pStyle w:val="Prrafodelista"/>
        <w:spacing w:after="0" w:line="240" w:lineRule="auto"/>
        <w:ind w:left="360"/>
        <w:contextualSpacing w:val="0"/>
        <w:jc w:val="both"/>
        <w:rPr>
          <w:rFonts w:cstheme="minorHAnsi"/>
          <w:sz w:val="20"/>
          <w:szCs w:val="20"/>
          <w:lang w:val="en-US"/>
        </w:rPr>
      </w:pPr>
    </w:p>
    <w:p w14:paraId="78407F3D" w14:textId="48C3859F" w:rsidR="005A7A0B" w:rsidRPr="00E24666" w:rsidRDefault="005A7A0B" w:rsidP="005A7A0B">
      <w:pPr>
        <w:spacing w:after="0" w:line="240" w:lineRule="auto"/>
        <w:jc w:val="both"/>
        <w:rPr>
          <w:rFonts w:cstheme="minorHAnsi"/>
          <w:sz w:val="20"/>
          <w:szCs w:val="20"/>
          <w:lang w:val="en-US"/>
        </w:rPr>
      </w:pPr>
      <w:r w:rsidRPr="00E24666">
        <w:rPr>
          <w:rFonts w:cstheme="minorHAnsi"/>
          <w:sz w:val="20"/>
          <w:szCs w:val="20"/>
          <w:lang w:val="en-US"/>
        </w:rPr>
        <w:t>Sincerely,</w:t>
      </w:r>
    </w:p>
    <w:p w14:paraId="5D5E46B0" w14:textId="77777777" w:rsidR="005A7A0B" w:rsidRPr="00E24666" w:rsidRDefault="005A7A0B" w:rsidP="005A7A0B">
      <w:pPr>
        <w:spacing w:after="0" w:line="240" w:lineRule="auto"/>
        <w:jc w:val="both"/>
        <w:rPr>
          <w:rFonts w:cstheme="minorHAnsi"/>
          <w:sz w:val="20"/>
          <w:szCs w:val="20"/>
          <w:lang w:val="en-US"/>
        </w:rPr>
      </w:pPr>
    </w:p>
    <w:p w14:paraId="04CAADC6" w14:textId="77777777" w:rsidR="005A7A0B" w:rsidRPr="00E24666" w:rsidRDefault="005A7A0B" w:rsidP="005A7A0B">
      <w:pPr>
        <w:spacing w:after="0" w:line="240" w:lineRule="auto"/>
        <w:jc w:val="both"/>
        <w:rPr>
          <w:rFonts w:cstheme="minorHAnsi"/>
          <w:sz w:val="20"/>
          <w:szCs w:val="20"/>
          <w:lang w:val="en-US"/>
        </w:rPr>
      </w:pPr>
      <w:r w:rsidRPr="00E24666">
        <w:rPr>
          <w:rFonts w:cstheme="minorHAnsi"/>
          <w:sz w:val="20"/>
          <w:szCs w:val="20"/>
          <w:lang w:val="en-US"/>
        </w:rPr>
        <w:t>Signature: ......................</w:t>
      </w:r>
    </w:p>
    <w:p w14:paraId="6E79449E" w14:textId="77777777" w:rsidR="005A7A0B" w:rsidRPr="00E24666" w:rsidRDefault="005A7A0B" w:rsidP="005A7A0B">
      <w:pPr>
        <w:spacing w:after="0" w:line="240" w:lineRule="auto"/>
        <w:jc w:val="both"/>
        <w:rPr>
          <w:rFonts w:cstheme="minorHAnsi"/>
          <w:sz w:val="20"/>
          <w:szCs w:val="20"/>
          <w:lang w:val="en-US"/>
        </w:rPr>
      </w:pPr>
      <w:r w:rsidRPr="00E24666">
        <w:rPr>
          <w:rFonts w:cstheme="minorHAnsi"/>
          <w:sz w:val="20"/>
          <w:szCs w:val="20"/>
          <w:lang w:val="en-US"/>
        </w:rPr>
        <w:t>Name: ..................</w:t>
      </w:r>
    </w:p>
    <w:p w14:paraId="3D4A4A60" w14:textId="77777777" w:rsidR="005A7A0B" w:rsidRPr="00E24666" w:rsidRDefault="005A7A0B" w:rsidP="005A7A0B">
      <w:pPr>
        <w:spacing w:after="0" w:line="240" w:lineRule="auto"/>
        <w:jc w:val="both"/>
        <w:rPr>
          <w:rFonts w:cstheme="minorHAnsi"/>
          <w:sz w:val="20"/>
          <w:szCs w:val="20"/>
          <w:lang w:val="en-US"/>
        </w:rPr>
      </w:pPr>
    </w:p>
    <w:p w14:paraId="66140AC8" w14:textId="4A909CF1" w:rsidR="005A7A0B" w:rsidRPr="00E24666" w:rsidRDefault="005A7A0B" w:rsidP="005A7A0B">
      <w:pPr>
        <w:spacing w:after="0" w:line="240" w:lineRule="auto"/>
        <w:jc w:val="both"/>
        <w:rPr>
          <w:rFonts w:cstheme="minorHAnsi"/>
          <w:sz w:val="20"/>
          <w:szCs w:val="20"/>
          <w:lang w:val="en-US"/>
        </w:rPr>
      </w:pPr>
      <w:r w:rsidRPr="00E24666">
        <w:rPr>
          <w:rFonts w:cstheme="minorHAnsi"/>
          <w:i/>
          <w:sz w:val="20"/>
          <w:szCs w:val="20"/>
          <w:lang w:val="en-US"/>
        </w:rPr>
        <w:t xml:space="preserve">[In case of credit </w:t>
      </w:r>
      <w:r w:rsidR="00B11E92" w:rsidRPr="00E24666">
        <w:rPr>
          <w:rFonts w:cstheme="minorHAnsi"/>
          <w:i/>
          <w:sz w:val="20"/>
          <w:szCs w:val="20"/>
          <w:lang w:val="en-US"/>
        </w:rPr>
        <w:t>Contract</w:t>
      </w:r>
      <w:r w:rsidRPr="00E24666">
        <w:rPr>
          <w:rFonts w:cstheme="minorHAnsi"/>
          <w:i/>
          <w:sz w:val="20"/>
          <w:szCs w:val="20"/>
          <w:lang w:val="en-US"/>
        </w:rPr>
        <w:t>s]</w:t>
      </w:r>
      <w:r w:rsidRPr="00E24666">
        <w:rPr>
          <w:rFonts w:cstheme="minorHAnsi"/>
          <w:sz w:val="20"/>
          <w:szCs w:val="20"/>
          <w:lang w:val="en-US"/>
        </w:rPr>
        <w:t xml:space="preserve"> Representative of the Financier</w:t>
      </w:r>
    </w:p>
    <w:p w14:paraId="29EE868E" w14:textId="77777777" w:rsidR="005A7A0B" w:rsidRPr="00E24666" w:rsidRDefault="005A7A0B" w:rsidP="005A7A0B">
      <w:pPr>
        <w:spacing w:after="0" w:line="240" w:lineRule="auto"/>
        <w:jc w:val="both"/>
        <w:rPr>
          <w:rFonts w:cstheme="minorHAnsi"/>
          <w:sz w:val="20"/>
          <w:szCs w:val="20"/>
          <w:lang w:val="en-US"/>
        </w:rPr>
      </w:pPr>
      <w:r w:rsidRPr="00E24666">
        <w:rPr>
          <w:rFonts w:cstheme="minorHAnsi"/>
          <w:sz w:val="20"/>
          <w:szCs w:val="20"/>
          <w:lang w:val="en-US"/>
        </w:rPr>
        <w:t>Entity: ....................</w:t>
      </w:r>
    </w:p>
    <w:p w14:paraId="3EACBEA4" w14:textId="77777777" w:rsidR="005A7A0B" w:rsidRPr="00E24666" w:rsidRDefault="005A7A0B" w:rsidP="005A7A0B">
      <w:pPr>
        <w:spacing w:after="0" w:line="240" w:lineRule="auto"/>
        <w:jc w:val="both"/>
        <w:rPr>
          <w:rFonts w:cstheme="minorHAnsi"/>
          <w:sz w:val="20"/>
          <w:szCs w:val="20"/>
          <w:lang w:val="en-US"/>
        </w:rPr>
      </w:pPr>
    </w:p>
    <w:p w14:paraId="041A773E" w14:textId="77777777" w:rsidR="005A7A0B" w:rsidRPr="00E24666" w:rsidRDefault="005A7A0B" w:rsidP="005A7A0B">
      <w:pPr>
        <w:spacing w:after="0" w:line="240" w:lineRule="auto"/>
        <w:jc w:val="both"/>
        <w:rPr>
          <w:rFonts w:cstheme="minorHAnsi"/>
          <w:sz w:val="20"/>
          <w:szCs w:val="20"/>
          <w:lang w:val="en-US"/>
        </w:rPr>
      </w:pPr>
    </w:p>
    <w:p w14:paraId="065D3AF3" w14:textId="6F8CCBD6" w:rsidR="005A7A0B" w:rsidRPr="00E24666" w:rsidRDefault="003E36E1" w:rsidP="005A7A0B">
      <w:pPr>
        <w:spacing w:after="0" w:line="240" w:lineRule="auto"/>
        <w:jc w:val="both"/>
        <w:rPr>
          <w:rFonts w:cstheme="minorHAnsi"/>
          <w:sz w:val="20"/>
          <w:szCs w:val="20"/>
          <w:lang w:val="en-US"/>
        </w:rPr>
      </w:pPr>
      <w:r w:rsidRPr="00E24666">
        <w:rPr>
          <w:rFonts w:cstheme="minorHAnsi"/>
          <w:i/>
          <w:sz w:val="20"/>
          <w:szCs w:val="20"/>
          <w:lang w:val="en-US"/>
        </w:rPr>
        <w:t>[</w:t>
      </w:r>
      <w:r w:rsidR="005A7A0B" w:rsidRPr="00E24666">
        <w:rPr>
          <w:rFonts w:cstheme="minorHAnsi"/>
          <w:i/>
          <w:sz w:val="20"/>
          <w:szCs w:val="20"/>
          <w:lang w:val="en-US"/>
        </w:rPr>
        <w:t>In case of capital market issuance]</w:t>
      </w:r>
      <w:r w:rsidR="005A7A0B" w:rsidRPr="00E24666">
        <w:rPr>
          <w:rFonts w:cstheme="minorHAnsi"/>
          <w:sz w:val="20"/>
          <w:szCs w:val="20"/>
          <w:lang w:val="en-US"/>
        </w:rPr>
        <w:t xml:space="preserve"> Representative of the bondholders </w:t>
      </w:r>
    </w:p>
    <w:p w14:paraId="525A51E1" w14:textId="7425F9FD" w:rsidR="00172AF1" w:rsidRPr="00E24666" w:rsidRDefault="005A7A0B" w:rsidP="005A7A0B">
      <w:pPr>
        <w:spacing w:after="0" w:line="240" w:lineRule="auto"/>
        <w:jc w:val="both"/>
        <w:rPr>
          <w:rFonts w:cstheme="minorHAnsi"/>
          <w:sz w:val="20"/>
          <w:szCs w:val="20"/>
          <w:lang w:val="en-US"/>
        </w:rPr>
      </w:pPr>
      <w:r w:rsidRPr="00E24666">
        <w:rPr>
          <w:rFonts w:cstheme="minorHAnsi"/>
          <w:sz w:val="20"/>
          <w:szCs w:val="20"/>
          <w:lang w:val="en-US"/>
        </w:rPr>
        <w:t>Entity:</w:t>
      </w:r>
      <w:r w:rsidR="00172AF1" w:rsidRPr="00E24666">
        <w:rPr>
          <w:rFonts w:cstheme="minorHAnsi"/>
          <w:sz w:val="20"/>
          <w:szCs w:val="20"/>
          <w:lang w:val="en-US"/>
        </w:rPr>
        <w:t xml:space="preserve"> ………………..</w:t>
      </w:r>
    </w:p>
    <w:p w14:paraId="6E0406D1" w14:textId="77777777" w:rsidR="001E44E9" w:rsidRPr="00E24666" w:rsidRDefault="001E44E9" w:rsidP="00737B8C">
      <w:pPr>
        <w:spacing w:after="0" w:line="240" w:lineRule="auto"/>
        <w:rPr>
          <w:rFonts w:cstheme="minorHAnsi"/>
          <w:sz w:val="20"/>
          <w:szCs w:val="20"/>
          <w:lang w:val="en-US"/>
        </w:rPr>
      </w:pPr>
    </w:p>
    <w:p w14:paraId="2B867737" w14:textId="77777777" w:rsidR="001E44E9" w:rsidRPr="00E24666" w:rsidRDefault="001E44E9" w:rsidP="00DF3FD6">
      <w:pPr>
        <w:spacing w:after="0" w:line="240" w:lineRule="auto"/>
        <w:rPr>
          <w:rFonts w:cstheme="minorHAnsi"/>
          <w:b/>
          <w:bCs/>
          <w:sz w:val="20"/>
          <w:szCs w:val="20"/>
          <w:lang w:val="en-US"/>
        </w:rPr>
      </w:pPr>
    </w:p>
    <w:p w14:paraId="6098330C" w14:textId="77777777" w:rsidR="00DF3FD6" w:rsidRPr="00E24666" w:rsidRDefault="00DF3FD6" w:rsidP="00DF3FD6">
      <w:pPr>
        <w:spacing w:after="0" w:line="240" w:lineRule="auto"/>
        <w:rPr>
          <w:rFonts w:cstheme="minorHAnsi"/>
          <w:b/>
          <w:bCs/>
          <w:lang w:val="en-US"/>
        </w:rPr>
      </w:pPr>
    </w:p>
    <w:p w14:paraId="49EB4ACB" w14:textId="77777777" w:rsidR="00DF3FD6" w:rsidRPr="00E24666" w:rsidRDefault="00DF3FD6">
      <w:pPr>
        <w:rPr>
          <w:rFonts w:cstheme="minorHAnsi"/>
          <w:b/>
          <w:bCs/>
          <w:lang w:val="en-US"/>
        </w:rPr>
      </w:pPr>
      <w:r w:rsidRPr="00E24666">
        <w:rPr>
          <w:rFonts w:cstheme="minorHAnsi"/>
          <w:b/>
          <w:bCs/>
          <w:lang w:val="en-US"/>
        </w:rPr>
        <w:br w:type="page"/>
      </w:r>
    </w:p>
    <w:p w14:paraId="065FCC0E" w14:textId="77777777" w:rsidR="005A7A0B" w:rsidRPr="00E24666" w:rsidRDefault="005A7A0B" w:rsidP="005A7A0B">
      <w:pPr>
        <w:pStyle w:val="Ttulo2"/>
        <w:pBdr>
          <w:bottom w:val="single" w:sz="12" w:space="1" w:color="auto"/>
        </w:pBdr>
        <w:spacing w:line="240" w:lineRule="auto"/>
        <w:jc w:val="center"/>
        <w:rPr>
          <w:rFonts w:cstheme="minorBidi"/>
          <w:bCs w:val="0"/>
          <w:lang w:val="en-US"/>
        </w:rPr>
      </w:pPr>
      <w:bookmarkStart w:id="683" w:name="_Toc70611722"/>
      <w:r w:rsidRPr="00E24666">
        <w:rPr>
          <w:rFonts w:cstheme="minorBidi"/>
          <w:bCs w:val="0"/>
          <w:lang w:val="en-US"/>
        </w:rPr>
        <w:lastRenderedPageBreak/>
        <w:t>APPENDIX 9: FINANCIAL CLOSING</w:t>
      </w:r>
      <w:bookmarkEnd w:id="683"/>
    </w:p>
    <w:p w14:paraId="62B97D43" w14:textId="76E1B892" w:rsidR="00DF3FD6" w:rsidRPr="00E24666" w:rsidRDefault="005A7A0B" w:rsidP="005A7A0B">
      <w:pPr>
        <w:pStyle w:val="Ttulo2"/>
        <w:pBdr>
          <w:bottom w:val="single" w:sz="12" w:space="1" w:color="auto"/>
        </w:pBdr>
        <w:spacing w:line="240" w:lineRule="auto"/>
        <w:jc w:val="center"/>
        <w:rPr>
          <w:lang w:val="en-US"/>
        </w:rPr>
      </w:pPr>
      <w:bookmarkStart w:id="684" w:name="_Toc70611723"/>
      <w:r w:rsidRPr="00E24666">
        <w:rPr>
          <w:rFonts w:cstheme="minorBidi"/>
          <w:bCs w:val="0"/>
          <w:lang w:val="en-US"/>
        </w:rPr>
        <w:t xml:space="preserve">APPENDIX 2: DOCUMENTATION FOR THE ACCREDITATION OF FINANCIAL </w:t>
      </w:r>
      <w:r w:rsidR="00462D1E" w:rsidRPr="00E24666">
        <w:rPr>
          <w:rFonts w:cstheme="minorBidi"/>
          <w:bCs w:val="0"/>
          <w:lang w:val="en-US"/>
        </w:rPr>
        <w:t>CLOSING</w:t>
      </w:r>
      <w:bookmarkEnd w:id="684"/>
    </w:p>
    <w:p w14:paraId="59E7B274" w14:textId="77777777" w:rsidR="009B248E" w:rsidRPr="00E24666" w:rsidRDefault="009B248E" w:rsidP="00DF3FD6">
      <w:pPr>
        <w:rPr>
          <w:rFonts w:cstheme="minorHAnsi"/>
          <w:lang w:val="en-US"/>
        </w:rPr>
      </w:pPr>
    </w:p>
    <w:p w14:paraId="01075F3E" w14:textId="0D098459" w:rsidR="00DF3FD6" w:rsidRPr="00E24666" w:rsidRDefault="00DF3FD6" w:rsidP="00DF3FD6">
      <w:pPr>
        <w:rPr>
          <w:rFonts w:cstheme="minorHAnsi"/>
          <w:lang w:val="en-US"/>
        </w:rPr>
      </w:pPr>
      <w:r w:rsidRPr="00E24666">
        <w:rPr>
          <w:rFonts w:cstheme="minorHAnsi"/>
          <w:lang w:val="en-US"/>
        </w:rPr>
        <w:t xml:space="preserve">Lima, </w:t>
      </w:r>
      <w:r w:rsidR="005A7A0B" w:rsidRPr="00E24666">
        <w:rPr>
          <w:rFonts w:cstheme="minorHAnsi"/>
          <w:lang w:val="en-US"/>
        </w:rPr>
        <w:t>_______________,</w:t>
      </w:r>
      <w:r w:rsidRPr="00E24666">
        <w:rPr>
          <w:rFonts w:cstheme="minorHAnsi"/>
          <w:lang w:val="en-US"/>
        </w:rPr>
        <w:t xml:space="preserve"> 20__</w:t>
      </w:r>
    </w:p>
    <w:p w14:paraId="12DD7038" w14:textId="77777777" w:rsidR="00DF3FD6" w:rsidRPr="00E24666" w:rsidRDefault="00DF3FD6" w:rsidP="00DF3FD6">
      <w:pPr>
        <w:rPr>
          <w:rFonts w:cstheme="minorHAnsi"/>
          <w:lang w:val="en-US"/>
        </w:rPr>
      </w:pPr>
    </w:p>
    <w:p w14:paraId="5426CBA4" w14:textId="2A557B09" w:rsidR="00DF3FD6" w:rsidRPr="00E24666" w:rsidRDefault="00DF3FD6" w:rsidP="00DF3FD6">
      <w:pPr>
        <w:spacing w:after="0"/>
        <w:rPr>
          <w:rFonts w:cstheme="minorHAnsi"/>
          <w:lang w:val="en-US"/>
        </w:rPr>
      </w:pPr>
      <w:r w:rsidRPr="00E24666">
        <w:rPr>
          <w:rFonts w:cstheme="minorHAnsi"/>
          <w:lang w:val="en-US"/>
        </w:rPr>
        <w:t>S</w:t>
      </w:r>
      <w:r w:rsidR="005A7A0B" w:rsidRPr="00E24666">
        <w:rPr>
          <w:rFonts w:cstheme="minorHAnsi"/>
          <w:lang w:val="en-US"/>
        </w:rPr>
        <w:t>i</w:t>
      </w:r>
      <w:r w:rsidRPr="00E24666">
        <w:rPr>
          <w:rFonts w:cstheme="minorHAnsi"/>
          <w:lang w:val="en-US"/>
        </w:rPr>
        <w:t>rs</w:t>
      </w:r>
    </w:p>
    <w:p w14:paraId="6F5F39DD" w14:textId="1D7DBD7C" w:rsidR="00DF3FD6" w:rsidRPr="00E24666" w:rsidRDefault="005A7A0B" w:rsidP="00DF3FD6">
      <w:pPr>
        <w:spacing w:after="0"/>
        <w:rPr>
          <w:rFonts w:cstheme="minorHAnsi"/>
          <w:lang w:val="en-US"/>
        </w:rPr>
      </w:pPr>
      <w:r w:rsidRPr="00E24666">
        <w:rPr>
          <w:rFonts w:cstheme="minorHAnsi"/>
          <w:lang w:val="en-US"/>
        </w:rPr>
        <w:t xml:space="preserve">Private Investment Promotion Agency </w:t>
      </w:r>
      <w:r w:rsidR="00DF3FD6" w:rsidRPr="00E24666">
        <w:rPr>
          <w:rFonts w:cstheme="minorHAnsi"/>
          <w:lang w:val="en-US"/>
        </w:rPr>
        <w:t>- Proinversión</w:t>
      </w:r>
    </w:p>
    <w:p w14:paraId="209D800C" w14:textId="77777777" w:rsidR="003E36E1" w:rsidRPr="00E24666" w:rsidRDefault="003E36E1" w:rsidP="00577A07">
      <w:pPr>
        <w:ind w:left="1276" w:hanging="1276"/>
        <w:jc w:val="both"/>
        <w:rPr>
          <w:rFonts w:cstheme="minorHAnsi"/>
          <w:lang w:val="en-US"/>
        </w:rPr>
      </w:pPr>
    </w:p>
    <w:p w14:paraId="45132308" w14:textId="37968624" w:rsidR="00DF3FD6" w:rsidRPr="00E24666" w:rsidRDefault="00DF3FD6" w:rsidP="00577A07">
      <w:pPr>
        <w:ind w:left="1276" w:hanging="1276"/>
        <w:jc w:val="both"/>
        <w:rPr>
          <w:rFonts w:cstheme="minorHAnsi"/>
          <w:lang w:val="en-US"/>
        </w:rPr>
      </w:pPr>
      <w:r w:rsidRPr="00E24666">
        <w:rPr>
          <w:rFonts w:cstheme="minorHAnsi"/>
          <w:lang w:val="en-US"/>
        </w:rPr>
        <w:t>Referenc</w:t>
      </w:r>
      <w:r w:rsidR="005A7A0B" w:rsidRPr="00E24666">
        <w:rPr>
          <w:rFonts w:cstheme="minorHAnsi"/>
          <w:lang w:val="en-US"/>
        </w:rPr>
        <w:t>e</w:t>
      </w:r>
      <w:r w:rsidRPr="00E24666">
        <w:rPr>
          <w:rFonts w:cstheme="minorHAnsi"/>
          <w:lang w:val="en-US"/>
        </w:rPr>
        <w:t xml:space="preserve">: </w:t>
      </w:r>
      <w:r w:rsidRPr="00E24666">
        <w:rPr>
          <w:rFonts w:cstheme="minorHAnsi"/>
          <w:lang w:val="en-US"/>
        </w:rPr>
        <w:tab/>
      </w:r>
      <w:r w:rsidR="005A7A0B" w:rsidRPr="00E24666">
        <w:rPr>
          <w:rFonts w:cstheme="minorHAnsi"/>
          <w:lang w:val="en-US"/>
        </w:rPr>
        <w:t>Request for Conformity to the Financial Closing of the Concession Contract for the "Design, Financing, Construction and Implementation of Educational Infrastructure and Operation of Mandatory Services for High</w:t>
      </w:r>
      <w:r w:rsidR="004D65EC">
        <w:rPr>
          <w:rFonts w:cstheme="minorHAnsi"/>
          <w:lang w:val="en-US"/>
        </w:rPr>
        <w:t>-</w:t>
      </w:r>
      <w:r w:rsidR="005A7A0B" w:rsidRPr="00E24666">
        <w:rPr>
          <w:rFonts w:cstheme="minorHAnsi"/>
          <w:lang w:val="en-US"/>
        </w:rPr>
        <w:t>Performance Schools in the Regions of Pasco, Huancavelica and Cusco</w:t>
      </w:r>
      <w:r w:rsidR="009E7A83" w:rsidRPr="00E24666">
        <w:rPr>
          <w:rFonts w:cstheme="minorHAnsi"/>
          <w:lang w:val="en-US"/>
        </w:rPr>
        <w:t>”</w:t>
      </w:r>
    </w:p>
    <w:p w14:paraId="0A33C9E5" w14:textId="77777777" w:rsidR="00DF3FD6" w:rsidRPr="00E24666" w:rsidRDefault="00DF3FD6" w:rsidP="00DF3FD6">
      <w:pPr>
        <w:rPr>
          <w:rFonts w:cstheme="minorHAnsi"/>
          <w:lang w:val="en-US"/>
        </w:rPr>
      </w:pPr>
    </w:p>
    <w:p w14:paraId="21742AF4" w14:textId="24A4E786" w:rsidR="005A7A0B" w:rsidRPr="00E24666" w:rsidRDefault="005A7A0B" w:rsidP="005A7A0B">
      <w:pPr>
        <w:rPr>
          <w:rFonts w:cstheme="minorHAnsi"/>
          <w:lang w:val="en-US"/>
        </w:rPr>
      </w:pPr>
      <w:r w:rsidRPr="00E24666">
        <w:rPr>
          <w:rFonts w:cstheme="minorHAnsi"/>
          <w:lang w:val="en-US"/>
        </w:rPr>
        <w:t xml:space="preserve">In accordance with the provisions of Clause 8.11 </w:t>
      </w:r>
      <w:r w:rsidR="00A37A02" w:rsidRPr="00E24666">
        <w:rPr>
          <w:rFonts w:cstheme="minorHAnsi"/>
          <w:lang w:val="en-US"/>
        </w:rPr>
        <w:t>and subsequent</w:t>
      </w:r>
      <w:r w:rsidRPr="00E24666">
        <w:rPr>
          <w:rFonts w:cstheme="minorHAnsi"/>
          <w:lang w:val="en-US"/>
        </w:rPr>
        <w:t xml:space="preserve"> of the Concession Contract for the "Design, financing, construction and implementation of Educational Infrastructure and Operation of Mandatory Services for High</w:t>
      </w:r>
      <w:r w:rsidR="004D65EC">
        <w:rPr>
          <w:rFonts w:cstheme="minorHAnsi"/>
          <w:lang w:val="en-US"/>
        </w:rPr>
        <w:t>-</w:t>
      </w:r>
      <w:r w:rsidRPr="00E24666">
        <w:rPr>
          <w:rFonts w:cstheme="minorHAnsi"/>
          <w:lang w:val="en-US"/>
        </w:rPr>
        <w:t xml:space="preserve">Performance Schools in the Regions of Pasco, Huancavelica and Cusco", we attach as an annex the list of the documentation necessary to accredit the Financial Closing, as well as the corresponding supporting documents.  </w:t>
      </w:r>
    </w:p>
    <w:p w14:paraId="00A0A6CA" w14:textId="77777777" w:rsidR="005A7A0B" w:rsidRPr="00E24666" w:rsidRDefault="005A7A0B" w:rsidP="005A7A0B">
      <w:pPr>
        <w:rPr>
          <w:rFonts w:cstheme="minorHAnsi"/>
          <w:lang w:val="en-US"/>
        </w:rPr>
      </w:pPr>
    </w:p>
    <w:p w14:paraId="52FBF708" w14:textId="2E2B4630" w:rsidR="00DF3FD6" w:rsidRPr="00E24666" w:rsidRDefault="005A7A0B" w:rsidP="005A7A0B">
      <w:pPr>
        <w:rPr>
          <w:rFonts w:cstheme="minorHAnsi"/>
          <w:lang w:val="en-US"/>
        </w:rPr>
      </w:pPr>
      <w:r w:rsidRPr="00E24666">
        <w:rPr>
          <w:rFonts w:cstheme="minorHAnsi"/>
          <w:lang w:val="en-US"/>
        </w:rPr>
        <w:t>Sincerely</w:t>
      </w:r>
      <w:r w:rsidR="00DF3FD6" w:rsidRPr="00E24666">
        <w:rPr>
          <w:rFonts w:cstheme="minorHAnsi"/>
          <w:lang w:val="en-US"/>
        </w:rPr>
        <w:t>,</w:t>
      </w:r>
    </w:p>
    <w:p w14:paraId="2740D2C3" w14:textId="77777777" w:rsidR="00DF3FD6" w:rsidRPr="00E24666" w:rsidRDefault="00DF3FD6" w:rsidP="00DF3FD6">
      <w:pPr>
        <w:rPr>
          <w:rFonts w:cstheme="minorHAnsi"/>
          <w:lang w:val="en-US"/>
        </w:rPr>
      </w:pPr>
    </w:p>
    <w:p w14:paraId="7CE2490B" w14:textId="77777777" w:rsidR="00DF3FD6" w:rsidRPr="00E24666" w:rsidRDefault="00DF3FD6" w:rsidP="00DF3FD6">
      <w:pPr>
        <w:rPr>
          <w:rFonts w:cstheme="minorHAnsi"/>
          <w:lang w:val="en-US"/>
        </w:rPr>
      </w:pPr>
    </w:p>
    <w:p w14:paraId="101932C5" w14:textId="77777777" w:rsidR="00DF3FD6" w:rsidRPr="00E24666" w:rsidRDefault="00DF3FD6" w:rsidP="00DF3FD6">
      <w:pPr>
        <w:rPr>
          <w:rFonts w:cstheme="minorHAnsi"/>
          <w:lang w:val="en-US"/>
        </w:rPr>
      </w:pPr>
    </w:p>
    <w:p w14:paraId="31BD6823" w14:textId="77777777" w:rsidR="00DF3FD6" w:rsidRPr="00E24666" w:rsidRDefault="00DF3FD6" w:rsidP="00DF3FD6">
      <w:pPr>
        <w:spacing w:after="0"/>
        <w:rPr>
          <w:rFonts w:cstheme="minorHAnsi"/>
          <w:lang w:val="en-US"/>
        </w:rPr>
      </w:pPr>
      <w:r w:rsidRPr="00E24666">
        <w:rPr>
          <w:rFonts w:cstheme="minorHAnsi"/>
          <w:lang w:val="en-US"/>
        </w:rPr>
        <w:t>--------------------------------------------------------------------</w:t>
      </w:r>
    </w:p>
    <w:p w14:paraId="36A4D2B2" w14:textId="77777777" w:rsidR="005A7A0B" w:rsidRPr="00E24666" w:rsidRDefault="005A7A0B" w:rsidP="005A7A0B">
      <w:pPr>
        <w:spacing w:after="0"/>
        <w:rPr>
          <w:rFonts w:cstheme="minorHAnsi"/>
          <w:lang w:val="en-US"/>
        </w:rPr>
      </w:pPr>
      <w:r w:rsidRPr="00E24666">
        <w:rPr>
          <w:rFonts w:cstheme="minorHAnsi"/>
          <w:lang w:val="en-US"/>
        </w:rPr>
        <w:t>Signature of the CONCESSIONAIRE'S LEGAL REPRESENTATIVE</w:t>
      </w:r>
    </w:p>
    <w:p w14:paraId="1C8F9014" w14:textId="2F98868D" w:rsidR="00DF3FD6" w:rsidRPr="00E24666" w:rsidRDefault="005A7A0B" w:rsidP="005A7A0B">
      <w:pPr>
        <w:spacing w:after="0"/>
        <w:rPr>
          <w:rFonts w:cstheme="minorHAnsi"/>
          <w:lang w:val="en-US"/>
        </w:rPr>
      </w:pPr>
      <w:r w:rsidRPr="00E24666">
        <w:rPr>
          <w:rFonts w:cstheme="minorHAnsi"/>
          <w:lang w:val="en-US"/>
        </w:rPr>
        <w:t xml:space="preserve">[Name of </w:t>
      </w:r>
      <w:r w:rsidR="00ED17F5" w:rsidRPr="00E24666">
        <w:rPr>
          <w:rFonts w:cstheme="minorHAnsi"/>
          <w:lang w:val="en-US"/>
        </w:rPr>
        <w:t>CONCESSIONAIRE</w:t>
      </w:r>
      <w:r w:rsidRPr="00E24666">
        <w:rPr>
          <w:rFonts w:cstheme="minorHAnsi"/>
          <w:lang w:val="en-US"/>
        </w:rPr>
        <w:t>]</w:t>
      </w:r>
    </w:p>
    <w:p w14:paraId="4A97109A" w14:textId="77777777" w:rsidR="00DF3FD6" w:rsidRPr="00E24666" w:rsidRDefault="00DF3FD6" w:rsidP="00DF3FD6">
      <w:pPr>
        <w:spacing w:after="0" w:line="240" w:lineRule="auto"/>
        <w:jc w:val="both"/>
        <w:rPr>
          <w:rFonts w:cstheme="minorHAnsi"/>
          <w:lang w:val="en-US"/>
        </w:rPr>
      </w:pPr>
    </w:p>
    <w:p w14:paraId="2064CCC6" w14:textId="77777777" w:rsidR="00DF3FD6" w:rsidRPr="00E24666" w:rsidRDefault="00DF3FD6" w:rsidP="00DF3FD6">
      <w:pPr>
        <w:spacing w:after="0" w:line="240" w:lineRule="auto"/>
        <w:jc w:val="both"/>
        <w:rPr>
          <w:rFonts w:cstheme="minorHAnsi"/>
          <w:lang w:val="en-US"/>
        </w:rPr>
      </w:pPr>
    </w:p>
    <w:p w14:paraId="56107FD3" w14:textId="77777777" w:rsidR="00DF3FD6" w:rsidRPr="00E24666" w:rsidRDefault="00DF3FD6" w:rsidP="00DF3FD6">
      <w:pPr>
        <w:spacing w:after="0" w:line="240" w:lineRule="auto"/>
        <w:jc w:val="both"/>
        <w:rPr>
          <w:rFonts w:cstheme="minorHAnsi"/>
          <w:lang w:val="en-US"/>
        </w:rPr>
      </w:pPr>
    </w:p>
    <w:p w14:paraId="5204AED2" w14:textId="77777777" w:rsidR="00DF3FD6" w:rsidRPr="00E24666" w:rsidRDefault="00DF3FD6" w:rsidP="00DF3FD6">
      <w:pPr>
        <w:spacing w:after="0" w:line="240" w:lineRule="auto"/>
        <w:jc w:val="both"/>
        <w:rPr>
          <w:rFonts w:cstheme="minorHAnsi"/>
          <w:lang w:val="en-US"/>
        </w:rPr>
      </w:pPr>
    </w:p>
    <w:p w14:paraId="18B3A115" w14:textId="77777777" w:rsidR="00DF3FD6" w:rsidRPr="00E24666" w:rsidRDefault="00DF3FD6" w:rsidP="00DF3FD6">
      <w:pPr>
        <w:rPr>
          <w:rFonts w:cstheme="minorHAnsi"/>
          <w:lang w:val="en-US"/>
        </w:rPr>
      </w:pPr>
      <w:r w:rsidRPr="00E24666">
        <w:rPr>
          <w:rFonts w:cstheme="minorHAnsi"/>
          <w:lang w:val="en-US"/>
        </w:rPr>
        <w:br w:type="page"/>
      </w:r>
    </w:p>
    <w:p w14:paraId="3E376098" w14:textId="003B38C6" w:rsidR="00DF3FD6" w:rsidRPr="00E24666" w:rsidRDefault="005A7A0B" w:rsidP="00DF3FD6">
      <w:pPr>
        <w:spacing w:after="0" w:line="240" w:lineRule="auto"/>
        <w:jc w:val="both"/>
        <w:rPr>
          <w:rFonts w:cstheme="minorHAnsi"/>
          <w:lang w:val="en-US"/>
        </w:rPr>
      </w:pPr>
      <w:r w:rsidRPr="00E24666">
        <w:rPr>
          <w:rFonts w:cstheme="minorHAnsi"/>
          <w:b/>
          <w:lang w:val="en-US"/>
        </w:rPr>
        <w:lastRenderedPageBreak/>
        <w:t>Annex - Documents for the accreditation of the Financial Closing</w:t>
      </w:r>
      <w:r w:rsidR="00DF3FD6" w:rsidRPr="00E24666">
        <w:rPr>
          <w:rFonts w:cstheme="minorHAnsi"/>
          <w:b/>
          <w:lang w:val="en-US"/>
        </w:rPr>
        <w:t xml:space="preserve"> </w:t>
      </w:r>
    </w:p>
    <w:p w14:paraId="6D81895F" w14:textId="77777777" w:rsidR="00DF3FD6" w:rsidRPr="00E24666" w:rsidRDefault="00DF3FD6" w:rsidP="00DF3FD6">
      <w:pPr>
        <w:spacing w:after="0" w:line="240" w:lineRule="auto"/>
        <w:jc w:val="both"/>
        <w:rPr>
          <w:rFonts w:cstheme="minorHAnsi"/>
          <w:lang w:val="en-US"/>
        </w:rPr>
      </w:pPr>
    </w:p>
    <w:p w14:paraId="1D7FFFC5" w14:textId="71EBE3ED" w:rsidR="00172AF1" w:rsidRPr="00E24666" w:rsidRDefault="00172AF1" w:rsidP="00172AF1">
      <w:pPr>
        <w:spacing w:after="0" w:line="240" w:lineRule="auto"/>
        <w:jc w:val="both"/>
        <w:rPr>
          <w:rFonts w:cstheme="minorHAnsi"/>
          <w:i/>
          <w:iCs/>
          <w:lang w:val="en-US"/>
        </w:rPr>
      </w:pPr>
      <w:r w:rsidRPr="00E24666">
        <w:rPr>
          <w:rFonts w:cstheme="minorHAnsi"/>
          <w:i/>
          <w:iCs/>
          <w:lang w:val="en-US"/>
        </w:rPr>
        <w:t>[</w:t>
      </w:r>
      <w:r w:rsidR="005A7A0B" w:rsidRPr="00E24666">
        <w:rPr>
          <w:rFonts w:cstheme="minorHAnsi"/>
          <w:i/>
          <w:iCs/>
          <w:lang w:val="en-US"/>
        </w:rPr>
        <w:t xml:space="preserve">As part of this annex, the </w:t>
      </w:r>
      <w:r w:rsidR="00ED17F5" w:rsidRPr="00E24666">
        <w:rPr>
          <w:rFonts w:cstheme="minorHAnsi"/>
          <w:i/>
          <w:iCs/>
          <w:lang w:val="en-US"/>
        </w:rPr>
        <w:t>CONCESSIONAIRE</w:t>
      </w:r>
      <w:r w:rsidR="005A7A0B" w:rsidRPr="00E24666">
        <w:rPr>
          <w:rFonts w:cstheme="minorHAnsi"/>
          <w:i/>
          <w:iCs/>
          <w:lang w:val="en-US"/>
        </w:rPr>
        <w:t xml:space="preserve"> shall submit to the GRANTOR only and exclusively legalized copies of the signed versions of the following documents</w:t>
      </w:r>
      <w:r w:rsidRPr="00E24666">
        <w:rPr>
          <w:rFonts w:cstheme="minorHAnsi"/>
          <w:i/>
          <w:iCs/>
          <w:lang w:val="en-US"/>
        </w:rPr>
        <w:t>:</w:t>
      </w:r>
    </w:p>
    <w:p w14:paraId="5283DE97" w14:textId="77777777" w:rsidR="00172AF1" w:rsidRPr="00E24666" w:rsidRDefault="00172AF1" w:rsidP="00172AF1">
      <w:pPr>
        <w:spacing w:after="0" w:line="240" w:lineRule="auto"/>
        <w:jc w:val="both"/>
        <w:rPr>
          <w:rFonts w:cstheme="minorHAnsi"/>
          <w:i/>
          <w:iCs/>
          <w:lang w:val="en-US"/>
        </w:rPr>
      </w:pPr>
    </w:p>
    <w:p w14:paraId="280F7F07" w14:textId="0EAB7043" w:rsidR="005A7A0B" w:rsidRPr="00E24666" w:rsidRDefault="005A7A0B" w:rsidP="00FC5153">
      <w:pPr>
        <w:pStyle w:val="Prrafodelista"/>
        <w:numPr>
          <w:ilvl w:val="0"/>
          <w:numId w:val="72"/>
        </w:numPr>
        <w:jc w:val="both"/>
        <w:rPr>
          <w:rFonts w:cstheme="minorHAnsi"/>
          <w:i/>
          <w:iCs/>
          <w:lang w:val="en-US"/>
        </w:rPr>
      </w:pPr>
      <w:r w:rsidRPr="00E24666">
        <w:rPr>
          <w:rFonts w:cstheme="minorHAnsi"/>
          <w:i/>
          <w:iCs/>
          <w:lang w:val="en-US"/>
        </w:rPr>
        <w:t xml:space="preserve">Credit </w:t>
      </w:r>
      <w:r w:rsidR="00B11E92" w:rsidRPr="00E24666">
        <w:rPr>
          <w:rFonts w:cstheme="minorHAnsi"/>
          <w:i/>
          <w:iCs/>
          <w:lang w:val="en-US"/>
        </w:rPr>
        <w:t>Contract</w:t>
      </w:r>
      <w:r w:rsidRPr="00E24666">
        <w:rPr>
          <w:rFonts w:cstheme="minorHAnsi"/>
          <w:i/>
          <w:iCs/>
          <w:lang w:val="en-US"/>
        </w:rPr>
        <w:t xml:space="preserve">s and/or indenture </w:t>
      </w:r>
      <w:r w:rsidR="00B11E92" w:rsidRPr="00E24666">
        <w:rPr>
          <w:rFonts w:cstheme="minorHAnsi"/>
          <w:i/>
          <w:iCs/>
          <w:lang w:val="en-US"/>
        </w:rPr>
        <w:t>Contract</w:t>
      </w:r>
      <w:r w:rsidRPr="00E24666">
        <w:rPr>
          <w:rFonts w:cstheme="minorHAnsi"/>
          <w:i/>
          <w:iCs/>
          <w:lang w:val="en-US"/>
        </w:rPr>
        <w:t>, as applicable;</w:t>
      </w:r>
    </w:p>
    <w:p w14:paraId="75890269" w14:textId="4A904CF3" w:rsidR="005A7A0B" w:rsidRPr="00E24666" w:rsidRDefault="005A7A0B" w:rsidP="00FC5153">
      <w:pPr>
        <w:pStyle w:val="Prrafodelista"/>
        <w:numPr>
          <w:ilvl w:val="0"/>
          <w:numId w:val="72"/>
        </w:numPr>
        <w:jc w:val="both"/>
        <w:rPr>
          <w:rFonts w:cstheme="minorHAnsi"/>
          <w:i/>
          <w:iCs/>
          <w:lang w:val="en-US"/>
        </w:rPr>
      </w:pPr>
      <w:r w:rsidRPr="00E24666">
        <w:rPr>
          <w:rFonts w:cstheme="minorHAnsi"/>
          <w:i/>
          <w:iCs/>
          <w:lang w:val="en-US"/>
        </w:rPr>
        <w:t xml:space="preserve">Mortgage </w:t>
      </w:r>
      <w:r w:rsidR="00B11E92" w:rsidRPr="00E24666">
        <w:rPr>
          <w:rFonts w:cstheme="minorHAnsi"/>
          <w:i/>
          <w:iCs/>
          <w:lang w:val="en-US"/>
        </w:rPr>
        <w:t>Contract</w:t>
      </w:r>
      <w:r w:rsidRPr="00E24666">
        <w:rPr>
          <w:rFonts w:cstheme="minorHAnsi"/>
          <w:i/>
          <w:iCs/>
          <w:lang w:val="en-US"/>
        </w:rPr>
        <w:t xml:space="preserve"> on the </w:t>
      </w:r>
      <w:r w:rsidR="00723685" w:rsidRPr="00E24666">
        <w:rPr>
          <w:rFonts w:cstheme="minorHAnsi"/>
          <w:i/>
          <w:iCs/>
          <w:lang w:val="en-US"/>
        </w:rPr>
        <w:t>right of Concession</w:t>
      </w:r>
      <w:r w:rsidR="00FB2465" w:rsidRPr="00E24666">
        <w:rPr>
          <w:rFonts w:cstheme="minorHAnsi"/>
          <w:i/>
          <w:iCs/>
          <w:lang w:val="en-US"/>
        </w:rPr>
        <w:t xml:space="preserve"> </w:t>
      </w:r>
      <w:r w:rsidRPr="00E24666">
        <w:rPr>
          <w:rFonts w:cstheme="minorHAnsi"/>
          <w:i/>
          <w:iCs/>
          <w:lang w:val="en-US"/>
        </w:rPr>
        <w:t xml:space="preserve">of the Project; and </w:t>
      </w:r>
    </w:p>
    <w:p w14:paraId="47DCC6B5" w14:textId="6CF9997F" w:rsidR="00172AF1" w:rsidRPr="00E24666" w:rsidRDefault="004303D3" w:rsidP="00FC5153">
      <w:pPr>
        <w:pStyle w:val="Prrafodelista"/>
        <w:numPr>
          <w:ilvl w:val="0"/>
          <w:numId w:val="72"/>
        </w:numPr>
        <w:jc w:val="both"/>
        <w:rPr>
          <w:rFonts w:cstheme="minorHAnsi"/>
          <w:i/>
          <w:iCs/>
          <w:lang w:val="en-US"/>
        </w:rPr>
      </w:pPr>
      <w:r w:rsidRPr="00E24666">
        <w:rPr>
          <w:rFonts w:cstheme="minorHAnsi"/>
          <w:i/>
          <w:iCs/>
          <w:lang w:val="en-US"/>
        </w:rPr>
        <w:t>Mortgage guarantee</w:t>
      </w:r>
      <w:r w:rsidR="005A7A0B" w:rsidRPr="00E24666">
        <w:rPr>
          <w:rFonts w:cstheme="minorHAnsi"/>
          <w:i/>
          <w:iCs/>
          <w:lang w:val="en-US"/>
        </w:rPr>
        <w:t xml:space="preserve"> </w:t>
      </w:r>
      <w:r w:rsidR="00B11E92" w:rsidRPr="00E24666">
        <w:rPr>
          <w:rFonts w:cstheme="minorHAnsi"/>
          <w:i/>
          <w:iCs/>
          <w:lang w:val="en-US"/>
        </w:rPr>
        <w:t>Contract</w:t>
      </w:r>
      <w:r w:rsidR="005A7A0B" w:rsidRPr="00E24666">
        <w:rPr>
          <w:rFonts w:cstheme="minorHAnsi"/>
          <w:i/>
          <w:iCs/>
          <w:lang w:val="en-US"/>
        </w:rPr>
        <w:t xml:space="preserve"> on the Investor's shares</w:t>
      </w:r>
      <w:r w:rsidR="00172AF1" w:rsidRPr="00E24666">
        <w:rPr>
          <w:rFonts w:cstheme="minorHAnsi"/>
          <w:i/>
          <w:iCs/>
          <w:lang w:val="en-US"/>
        </w:rPr>
        <w:t xml:space="preserve">. </w:t>
      </w:r>
    </w:p>
    <w:p w14:paraId="7BBFFB39" w14:textId="5F2201DC" w:rsidR="00172AF1" w:rsidRPr="00E24666" w:rsidRDefault="005A7A0B" w:rsidP="00172AF1">
      <w:pPr>
        <w:jc w:val="both"/>
        <w:rPr>
          <w:rFonts w:cstheme="minorHAnsi"/>
          <w:i/>
          <w:iCs/>
          <w:lang w:val="en-US"/>
        </w:rPr>
      </w:pPr>
      <w:r w:rsidRPr="00E24666">
        <w:rPr>
          <w:rFonts w:cstheme="minorHAnsi"/>
          <w:i/>
          <w:iCs/>
          <w:lang w:val="en-US"/>
        </w:rPr>
        <w:t>The copy of the contracts may be submitted in Spanish or English, with no translation required in the latter case. If the documentation is submitted in a language other than those indicated, it must be accompanied by an unofficial translation into Spanish].</w:t>
      </w:r>
    </w:p>
    <w:p w14:paraId="0F15AD79" w14:textId="77777777" w:rsidR="00DF3FD6" w:rsidRPr="00E24666" w:rsidRDefault="00DF3FD6" w:rsidP="00DF3FD6">
      <w:pPr>
        <w:spacing w:after="0" w:line="240" w:lineRule="auto"/>
        <w:jc w:val="both"/>
        <w:rPr>
          <w:rFonts w:cstheme="minorHAnsi"/>
          <w:lang w:val="en-US"/>
        </w:rPr>
      </w:pPr>
    </w:p>
    <w:p w14:paraId="4DACC6DC" w14:textId="77777777" w:rsidR="00DF3FD6" w:rsidRPr="00E24666" w:rsidRDefault="00DF3FD6" w:rsidP="00DF3FD6">
      <w:pPr>
        <w:spacing w:after="0" w:line="240" w:lineRule="auto"/>
        <w:rPr>
          <w:rFonts w:cstheme="minorHAnsi"/>
          <w:b/>
          <w:bCs/>
          <w:lang w:val="en-US"/>
        </w:rPr>
      </w:pPr>
    </w:p>
    <w:p w14:paraId="7855BFD5" w14:textId="77777777" w:rsidR="003F5657" w:rsidRPr="00E24666" w:rsidRDefault="00DF3FD6">
      <w:pPr>
        <w:rPr>
          <w:rFonts w:cstheme="minorHAnsi"/>
          <w:b/>
          <w:bCs/>
          <w:lang w:val="en-US"/>
        </w:rPr>
      </w:pPr>
      <w:r w:rsidRPr="00E24666">
        <w:rPr>
          <w:rFonts w:cstheme="minorHAnsi"/>
          <w:b/>
          <w:bCs/>
          <w:lang w:val="en-US"/>
        </w:rPr>
        <w:br w:type="page"/>
      </w:r>
    </w:p>
    <w:p w14:paraId="4478B7A3" w14:textId="77777777" w:rsidR="005A7A0B" w:rsidRPr="00E24666" w:rsidRDefault="005A7A0B" w:rsidP="005A7A0B">
      <w:pPr>
        <w:pStyle w:val="Ttulo2"/>
        <w:pBdr>
          <w:bottom w:val="single" w:sz="12" w:space="1" w:color="auto"/>
        </w:pBdr>
        <w:spacing w:line="240" w:lineRule="auto"/>
        <w:jc w:val="center"/>
        <w:rPr>
          <w:rFonts w:cstheme="minorBidi"/>
          <w:bCs w:val="0"/>
          <w:lang w:val="en-US"/>
        </w:rPr>
      </w:pPr>
      <w:bookmarkStart w:id="685" w:name="_Toc70611724"/>
      <w:r w:rsidRPr="00E24666">
        <w:rPr>
          <w:rFonts w:cstheme="minorBidi"/>
          <w:bCs w:val="0"/>
          <w:lang w:val="en-US"/>
        </w:rPr>
        <w:lastRenderedPageBreak/>
        <w:t>APPENDIX 9: FINANCIAL CLOSING</w:t>
      </w:r>
      <w:bookmarkEnd w:id="685"/>
    </w:p>
    <w:p w14:paraId="610E83D0" w14:textId="6629C666" w:rsidR="009B248E" w:rsidRPr="00E24666" w:rsidRDefault="005A7A0B" w:rsidP="005A7A0B">
      <w:pPr>
        <w:pStyle w:val="Ttulo2"/>
        <w:pBdr>
          <w:bottom w:val="single" w:sz="12" w:space="1" w:color="auto"/>
        </w:pBdr>
        <w:spacing w:line="240" w:lineRule="auto"/>
        <w:jc w:val="center"/>
        <w:rPr>
          <w:lang w:val="en-US"/>
        </w:rPr>
      </w:pPr>
      <w:bookmarkStart w:id="686" w:name="_Toc70611725"/>
      <w:r w:rsidRPr="00E24666">
        <w:rPr>
          <w:rFonts w:cstheme="minorBidi"/>
          <w:bCs w:val="0"/>
          <w:lang w:val="en-US"/>
        </w:rPr>
        <w:t>APPENDIX 3: MINIMUM CONTENT OF THE CONCESSIONAIRE'S AFFIDAVIT</w:t>
      </w:r>
      <w:bookmarkEnd w:id="686"/>
    </w:p>
    <w:p w14:paraId="62D40361" w14:textId="298B29BC" w:rsidR="003F5657" w:rsidRPr="00E24666" w:rsidRDefault="005A7A0B" w:rsidP="00FC5153">
      <w:pPr>
        <w:pStyle w:val="Prrafodelista"/>
        <w:numPr>
          <w:ilvl w:val="0"/>
          <w:numId w:val="126"/>
        </w:numPr>
        <w:spacing w:before="100" w:beforeAutospacing="1" w:after="120" w:line="240" w:lineRule="auto"/>
        <w:ind w:left="426" w:hanging="426"/>
        <w:jc w:val="both"/>
        <w:rPr>
          <w:lang w:val="en-US"/>
        </w:rPr>
      </w:pPr>
      <w:r w:rsidRPr="00E24666">
        <w:rPr>
          <w:lang w:val="en-US"/>
        </w:rPr>
        <w:t xml:space="preserve">The CONCESSIONAIRE shall submit an affidavit stating the following in relation to the credit </w:t>
      </w:r>
      <w:r w:rsidR="00B11E92" w:rsidRPr="00E24666">
        <w:rPr>
          <w:lang w:val="en-US"/>
        </w:rPr>
        <w:t>Contract</w:t>
      </w:r>
      <w:r w:rsidRPr="00E24666">
        <w:rPr>
          <w:lang w:val="en-US"/>
        </w:rPr>
        <w:t>s</w:t>
      </w:r>
      <w:r w:rsidR="003F5657" w:rsidRPr="00E24666">
        <w:rPr>
          <w:lang w:val="en-US"/>
        </w:rPr>
        <w:t xml:space="preserve">: </w:t>
      </w:r>
    </w:p>
    <w:p w14:paraId="7A929DBD" w14:textId="77777777" w:rsidR="003F5657" w:rsidRPr="00E24666" w:rsidRDefault="003F5657" w:rsidP="003F5657">
      <w:pPr>
        <w:pStyle w:val="Prrafodelista"/>
        <w:spacing w:before="100" w:beforeAutospacing="1" w:after="120"/>
        <w:ind w:left="567"/>
        <w:rPr>
          <w:lang w:val="en-US"/>
        </w:rPr>
      </w:pPr>
    </w:p>
    <w:p w14:paraId="459C950C" w14:textId="013D5CB6" w:rsidR="005A7A0B" w:rsidRPr="00E24666" w:rsidRDefault="005A7A0B" w:rsidP="00FC5153">
      <w:pPr>
        <w:pStyle w:val="Prrafodelista"/>
        <w:numPr>
          <w:ilvl w:val="0"/>
          <w:numId w:val="125"/>
        </w:numPr>
        <w:spacing w:before="100" w:beforeAutospacing="1" w:after="120" w:line="240" w:lineRule="auto"/>
        <w:jc w:val="both"/>
        <w:rPr>
          <w:lang w:val="en-US"/>
        </w:rPr>
      </w:pPr>
      <w:r w:rsidRPr="00E24666">
        <w:rPr>
          <w:lang w:val="en-US"/>
        </w:rPr>
        <w:t xml:space="preserve">parties to credit </w:t>
      </w:r>
      <w:r w:rsidR="00B11E92" w:rsidRPr="00E24666">
        <w:rPr>
          <w:lang w:val="en-US"/>
        </w:rPr>
        <w:t>Contract</w:t>
      </w:r>
      <w:r w:rsidRPr="00E24666">
        <w:rPr>
          <w:lang w:val="en-US"/>
        </w:rPr>
        <w:t>s;</w:t>
      </w:r>
    </w:p>
    <w:p w14:paraId="230EBA3D" w14:textId="2381D725" w:rsidR="005A7A0B" w:rsidRPr="00E24666" w:rsidRDefault="005A7A0B" w:rsidP="00FC5153">
      <w:pPr>
        <w:pStyle w:val="Prrafodelista"/>
        <w:numPr>
          <w:ilvl w:val="0"/>
          <w:numId w:val="125"/>
        </w:numPr>
        <w:spacing w:before="100" w:beforeAutospacing="1" w:after="120" w:line="240" w:lineRule="auto"/>
        <w:jc w:val="both"/>
        <w:rPr>
          <w:lang w:val="en-US"/>
        </w:rPr>
      </w:pPr>
      <w:r w:rsidRPr="00E24666">
        <w:rPr>
          <w:lang w:val="en-US"/>
        </w:rPr>
        <w:t>the value of the credit;</w:t>
      </w:r>
    </w:p>
    <w:p w14:paraId="070B7794" w14:textId="04ABEE2E" w:rsidR="005A7A0B" w:rsidRPr="00E24666" w:rsidRDefault="005A7A0B" w:rsidP="00FC5153">
      <w:pPr>
        <w:pStyle w:val="Prrafodelista"/>
        <w:numPr>
          <w:ilvl w:val="0"/>
          <w:numId w:val="125"/>
        </w:numPr>
        <w:spacing w:before="100" w:beforeAutospacing="1" w:after="120" w:line="240" w:lineRule="auto"/>
        <w:jc w:val="both"/>
        <w:rPr>
          <w:lang w:val="en-US"/>
        </w:rPr>
      </w:pPr>
      <w:r w:rsidRPr="00E24666">
        <w:rPr>
          <w:lang w:val="en-US"/>
        </w:rPr>
        <w:t xml:space="preserve">the interest rate applicable to the credit; </w:t>
      </w:r>
    </w:p>
    <w:p w14:paraId="5DF70BD5" w14:textId="5205E666" w:rsidR="005A7A0B" w:rsidRPr="00E24666" w:rsidRDefault="005A7A0B" w:rsidP="00FC5153">
      <w:pPr>
        <w:pStyle w:val="Prrafodelista"/>
        <w:numPr>
          <w:ilvl w:val="0"/>
          <w:numId w:val="125"/>
        </w:numPr>
        <w:spacing w:before="100" w:beforeAutospacing="1" w:after="120" w:line="240" w:lineRule="auto"/>
        <w:jc w:val="both"/>
        <w:rPr>
          <w:lang w:val="en-US"/>
        </w:rPr>
      </w:pPr>
      <w:r w:rsidRPr="00E24666">
        <w:rPr>
          <w:lang w:val="en-US"/>
        </w:rPr>
        <w:t xml:space="preserve">list of the guarantees to be granted by the CONCESSIONAIRE within the framework of the credit </w:t>
      </w:r>
      <w:r w:rsidR="00B11E92" w:rsidRPr="00E24666">
        <w:rPr>
          <w:lang w:val="en-US"/>
        </w:rPr>
        <w:t>Contract</w:t>
      </w:r>
      <w:r w:rsidRPr="00E24666">
        <w:rPr>
          <w:lang w:val="en-US"/>
        </w:rPr>
        <w:t xml:space="preserve">s; </w:t>
      </w:r>
    </w:p>
    <w:p w14:paraId="698DC484" w14:textId="3862D539" w:rsidR="005A7A0B" w:rsidRPr="00E24666" w:rsidRDefault="005A7A0B" w:rsidP="00FC5153">
      <w:pPr>
        <w:pStyle w:val="Prrafodelista"/>
        <w:numPr>
          <w:ilvl w:val="0"/>
          <w:numId w:val="125"/>
        </w:numPr>
        <w:spacing w:before="100" w:beforeAutospacing="1" w:after="120" w:line="240" w:lineRule="auto"/>
        <w:jc w:val="both"/>
        <w:rPr>
          <w:lang w:val="en-US"/>
        </w:rPr>
      </w:pPr>
      <w:r w:rsidRPr="00E24666">
        <w:rPr>
          <w:lang w:val="en-US"/>
        </w:rPr>
        <w:t>the amortization schedule of the credit;</w:t>
      </w:r>
    </w:p>
    <w:p w14:paraId="6B8C2C75" w14:textId="73689EC8" w:rsidR="003F5657" w:rsidRPr="00E24666" w:rsidRDefault="005A7A0B" w:rsidP="00FC5153">
      <w:pPr>
        <w:pStyle w:val="Prrafodelista"/>
        <w:numPr>
          <w:ilvl w:val="0"/>
          <w:numId w:val="125"/>
        </w:numPr>
        <w:spacing w:before="100" w:beforeAutospacing="1" w:after="120" w:line="240" w:lineRule="auto"/>
        <w:jc w:val="both"/>
        <w:rPr>
          <w:lang w:val="en-US"/>
        </w:rPr>
      </w:pPr>
      <w:r w:rsidRPr="00E24666">
        <w:rPr>
          <w:lang w:val="en-US"/>
        </w:rPr>
        <w:t>conditions and terms of the financing documents for the first disbursement and drawdown period.</w:t>
      </w:r>
    </w:p>
    <w:p w14:paraId="7B926A41" w14:textId="06EED563" w:rsidR="003F5657" w:rsidRPr="00E24666" w:rsidRDefault="005A7A0B" w:rsidP="00632654">
      <w:pPr>
        <w:ind w:left="567"/>
        <w:jc w:val="both"/>
        <w:rPr>
          <w:lang w:val="en-US"/>
        </w:rPr>
      </w:pPr>
      <w:bookmarkStart w:id="687" w:name="_Hlk25582209"/>
      <w:r w:rsidRPr="00E24666">
        <w:rPr>
          <w:lang w:val="en-US"/>
        </w:rPr>
        <w:t>Since the risk of managing and obtaining financing is under the responsibility of the CONCESSIONAIRE, it shall be understood that the minimum requirement has been met if the affidavit of the CONCESSIONAIRE contains all the information previously listed and in accordance with the p</w:t>
      </w:r>
      <w:r w:rsidR="003E36E1" w:rsidRPr="00E24666">
        <w:rPr>
          <w:lang w:val="en-US"/>
        </w:rPr>
        <w:t>rovisions of Clause 8.11 and subsequent</w:t>
      </w:r>
      <w:r w:rsidRPr="00E24666">
        <w:rPr>
          <w:lang w:val="en-US"/>
        </w:rPr>
        <w:t xml:space="preserve"> of the Concession Contract.</w:t>
      </w:r>
      <w:r w:rsidR="003F5657" w:rsidRPr="00E24666">
        <w:rPr>
          <w:lang w:val="en-US"/>
        </w:rPr>
        <w:t xml:space="preserve"> </w:t>
      </w:r>
    </w:p>
    <w:bookmarkEnd w:id="687"/>
    <w:p w14:paraId="3B03333A" w14:textId="3C03A634" w:rsidR="003F5657" w:rsidRPr="00E24666" w:rsidRDefault="005A7A0B" w:rsidP="00FC5153">
      <w:pPr>
        <w:pStyle w:val="Prrafodelista"/>
        <w:numPr>
          <w:ilvl w:val="0"/>
          <w:numId w:val="126"/>
        </w:numPr>
        <w:spacing w:before="100" w:beforeAutospacing="1" w:after="120" w:line="240" w:lineRule="auto"/>
        <w:ind w:left="567" w:hanging="567"/>
        <w:jc w:val="both"/>
        <w:rPr>
          <w:lang w:val="en-US"/>
        </w:rPr>
      </w:pPr>
      <w:r w:rsidRPr="00E24666">
        <w:rPr>
          <w:lang w:val="en-US"/>
        </w:rPr>
        <w:t>In the case of issues in the capital market, the CONCESSIONAIRE shall only have to provide a sworn statement indicating</w:t>
      </w:r>
      <w:r w:rsidR="003F5657" w:rsidRPr="00E24666">
        <w:rPr>
          <w:lang w:val="en-US"/>
        </w:rPr>
        <w:t>:</w:t>
      </w:r>
    </w:p>
    <w:p w14:paraId="5B847EFB" w14:textId="2F01100B" w:rsidR="005A7A0B" w:rsidRPr="00E24666" w:rsidRDefault="005A7A0B" w:rsidP="00FC5153">
      <w:pPr>
        <w:pStyle w:val="Prrafodelista"/>
        <w:numPr>
          <w:ilvl w:val="0"/>
          <w:numId w:val="127"/>
        </w:numPr>
        <w:spacing w:before="100" w:beforeAutospacing="1" w:after="120" w:line="240" w:lineRule="auto"/>
        <w:jc w:val="both"/>
        <w:rPr>
          <w:lang w:val="en-US"/>
        </w:rPr>
      </w:pPr>
      <w:r w:rsidRPr="00E24666">
        <w:rPr>
          <w:lang w:val="en-US"/>
        </w:rPr>
        <w:t>the value of the issue;</w:t>
      </w:r>
    </w:p>
    <w:p w14:paraId="050840A0" w14:textId="5803A6D2" w:rsidR="005A7A0B" w:rsidRPr="00E24666" w:rsidRDefault="005A7A0B" w:rsidP="00FC5153">
      <w:pPr>
        <w:pStyle w:val="Prrafodelista"/>
        <w:numPr>
          <w:ilvl w:val="0"/>
          <w:numId w:val="127"/>
        </w:numPr>
        <w:spacing w:before="100" w:beforeAutospacing="1" w:after="120" w:line="240" w:lineRule="auto"/>
        <w:jc w:val="both"/>
        <w:rPr>
          <w:lang w:val="en-US"/>
        </w:rPr>
      </w:pPr>
      <w:r w:rsidRPr="00E24666">
        <w:rPr>
          <w:lang w:val="en-US"/>
        </w:rPr>
        <w:t>the applicable interest rate;</w:t>
      </w:r>
    </w:p>
    <w:p w14:paraId="28A3DAA5" w14:textId="6ED2777A" w:rsidR="005A7A0B" w:rsidRPr="00E24666" w:rsidRDefault="005A7A0B" w:rsidP="00FC5153">
      <w:pPr>
        <w:pStyle w:val="Prrafodelista"/>
        <w:numPr>
          <w:ilvl w:val="0"/>
          <w:numId w:val="127"/>
        </w:numPr>
        <w:spacing w:before="100" w:beforeAutospacing="1" w:after="120" w:line="240" w:lineRule="auto"/>
        <w:jc w:val="both"/>
        <w:rPr>
          <w:lang w:val="en-US"/>
        </w:rPr>
      </w:pPr>
      <w:r w:rsidRPr="00E24666">
        <w:rPr>
          <w:lang w:val="en-US"/>
        </w:rPr>
        <w:t xml:space="preserve">list of the guarantees to be granted by the CONCESSIONAIRE; </w:t>
      </w:r>
    </w:p>
    <w:p w14:paraId="3107BF56" w14:textId="18D855C8" w:rsidR="005A7A0B" w:rsidRPr="00E24666" w:rsidRDefault="005A7A0B" w:rsidP="00FC5153">
      <w:pPr>
        <w:pStyle w:val="Prrafodelista"/>
        <w:numPr>
          <w:ilvl w:val="0"/>
          <w:numId w:val="127"/>
        </w:numPr>
        <w:spacing w:before="100" w:beforeAutospacing="1" w:after="120" w:line="240" w:lineRule="auto"/>
        <w:jc w:val="both"/>
        <w:rPr>
          <w:lang w:val="en-US"/>
        </w:rPr>
      </w:pPr>
      <w:r w:rsidRPr="00E24666">
        <w:rPr>
          <w:lang w:val="en-US"/>
        </w:rPr>
        <w:t>the term for payment;</w:t>
      </w:r>
    </w:p>
    <w:p w14:paraId="56CE7494" w14:textId="5662C424" w:rsidR="003F5657" w:rsidRPr="00E24666" w:rsidRDefault="005A7A0B" w:rsidP="00FC5153">
      <w:pPr>
        <w:pStyle w:val="Prrafodelista"/>
        <w:numPr>
          <w:ilvl w:val="0"/>
          <w:numId w:val="127"/>
        </w:numPr>
        <w:spacing w:before="100" w:beforeAutospacing="1" w:after="120" w:line="240" w:lineRule="auto"/>
        <w:jc w:val="both"/>
        <w:rPr>
          <w:lang w:val="en-US"/>
        </w:rPr>
      </w:pPr>
      <w:r w:rsidRPr="00E24666">
        <w:rPr>
          <w:lang w:val="en-US"/>
        </w:rPr>
        <w:t xml:space="preserve">an express statement to the effect that the </w:t>
      </w:r>
      <w:r w:rsidRPr="00E24666">
        <w:rPr>
          <w:i/>
          <w:lang w:val="en-US"/>
        </w:rPr>
        <w:t xml:space="preserve">indenture </w:t>
      </w:r>
      <w:r w:rsidR="00B11E92" w:rsidRPr="00E24666">
        <w:rPr>
          <w:i/>
          <w:lang w:val="en-US"/>
        </w:rPr>
        <w:t>Contract</w:t>
      </w:r>
      <w:r w:rsidRPr="00E24666">
        <w:rPr>
          <w:lang w:val="en-US"/>
        </w:rPr>
        <w:t xml:space="preserve"> (i) does not contravene the Concession Contract and establishes that, in case of discrepancy between such </w:t>
      </w:r>
      <w:r w:rsidR="00B11E92" w:rsidRPr="00E24666">
        <w:rPr>
          <w:lang w:val="en-US"/>
        </w:rPr>
        <w:t>Contract</w:t>
      </w:r>
      <w:r w:rsidRPr="00E24666">
        <w:rPr>
          <w:lang w:val="en-US"/>
        </w:rPr>
        <w:t xml:space="preserve"> and the Concession Contract, the provisions of the Concession Contract shall prevail, (ii) does not modify the risk matrix of the Concession Contract, and (iii) establishes that the rights provided in favor of the CONCESSIONAIRE in the indenture and the guarantees do not exceed those granted by the Concession Contract and that any </w:t>
      </w:r>
      <w:r w:rsidR="00B11E92" w:rsidRPr="00E24666">
        <w:rPr>
          <w:lang w:val="en-US"/>
        </w:rPr>
        <w:t>Contract</w:t>
      </w:r>
      <w:r w:rsidRPr="00E24666">
        <w:rPr>
          <w:lang w:val="en-US"/>
        </w:rPr>
        <w:t xml:space="preserve"> to the contrary shall not be enforceable against the GRANTOR.</w:t>
      </w:r>
      <w:r w:rsidR="003F5657" w:rsidRPr="00E24666">
        <w:rPr>
          <w:lang w:val="en-US"/>
        </w:rPr>
        <w:t xml:space="preserve"> </w:t>
      </w:r>
    </w:p>
    <w:p w14:paraId="495B3C9D" w14:textId="4B8ABF82" w:rsidR="003F5657" w:rsidRPr="00E24666" w:rsidRDefault="005A7A0B" w:rsidP="00632654">
      <w:pPr>
        <w:ind w:left="567"/>
        <w:jc w:val="both"/>
        <w:rPr>
          <w:lang w:val="en-US"/>
        </w:rPr>
      </w:pPr>
      <w:r w:rsidRPr="00E24666">
        <w:rPr>
          <w:lang w:val="en-US"/>
        </w:rPr>
        <w:t xml:space="preserve">Since the risk of managing and obtaining financing is under the responsibility of the CONCESSIONAIRE, it shall be understood that the minimum requirement has been met if the affidavit of the CONCESSIONAIRE contains all the information previously listed and in accordance with the provisions of Clause 8.11 </w:t>
      </w:r>
      <w:r w:rsidR="001F2758" w:rsidRPr="00E24666">
        <w:rPr>
          <w:lang w:val="en-US"/>
        </w:rPr>
        <w:t>and subsequent</w:t>
      </w:r>
      <w:r w:rsidRPr="00E24666">
        <w:rPr>
          <w:lang w:val="en-US"/>
        </w:rPr>
        <w:t xml:space="preserve"> of the Concession Contract.</w:t>
      </w:r>
      <w:r w:rsidR="003F5657" w:rsidRPr="00E24666">
        <w:rPr>
          <w:lang w:val="en-US"/>
        </w:rPr>
        <w:t xml:space="preserve"> </w:t>
      </w:r>
    </w:p>
    <w:p w14:paraId="4C312D9F" w14:textId="77777777" w:rsidR="003F5657" w:rsidRPr="00E24666" w:rsidRDefault="003F5657">
      <w:pPr>
        <w:rPr>
          <w:rFonts w:cstheme="minorHAnsi"/>
          <w:b/>
          <w:bCs/>
          <w:lang w:val="en-US"/>
        </w:rPr>
      </w:pPr>
      <w:r w:rsidRPr="00E24666">
        <w:rPr>
          <w:rFonts w:cstheme="minorHAnsi"/>
          <w:b/>
          <w:bCs/>
          <w:lang w:val="en-US"/>
        </w:rPr>
        <w:br w:type="page"/>
      </w:r>
    </w:p>
    <w:p w14:paraId="085471F0" w14:textId="6A7D9565" w:rsidR="005A7A0B" w:rsidRPr="00E24666" w:rsidRDefault="00462D1E" w:rsidP="005A7A0B">
      <w:pPr>
        <w:pStyle w:val="Ttulo2"/>
        <w:pBdr>
          <w:bottom w:val="single" w:sz="12" w:space="1" w:color="auto"/>
        </w:pBdr>
        <w:spacing w:line="276" w:lineRule="auto"/>
        <w:jc w:val="center"/>
        <w:rPr>
          <w:rFonts w:cstheme="minorBidi"/>
          <w:lang w:val="en-US"/>
        </w:rPr>
      </w:pPr>
      <w:bookmarkStart w:id="688" w:name="_Toc70611726"/>
      <w:bookmarkStart w:id="689" w:name="_Hlk50901230"/>
      <w:r w:rsidRPr="00E24666">
        <w:rPr>
          <w:rFonts w:cstheme="minorBidi"/>
          <w:lang w:val="en-US"/>
        </w:rPr>
        <w:lastRenderedPageBreak/>
        <w:t>ANNEX</w:t>
      </w:r>
      <w:r w:rsidR="005A7A0B" w:rsidRPr="00E24666">
        <w:rPr>
          <w:rFonts w:cstheme="minorBidi"/>
          <w:lang w:val="en-US"/>
        </w:rPr>
        <w:t xml:space="preserve"> 10: MINIMUM SPECIFICATIONS FOR THE </w:t>
      </w:r>
      <w:r w:rsidRPr="00E24666">
        <w:rPr>
          <w:rFonts w:cstheme="minorBidi"/>
          <w:lang w:val="en-US"/>
        </w:rPr>
        <w:t>PREPARATION</w:t>
      </w:r>
      <w:r w:rsidR="005A7A0B" w:rsidRPr="00E24666">
        <w:rPr>
          <w:rFonts w:cstheme="minorBidi"/>
          <w:lang w:val="en-US"/>
        </w:rPr>
        <w:t xml:space="preserve"> OF THE DEFINITIVE ENGINEERING STUDY</w:t>
      </w:r>
      <w:bookmarkEnd w:id="688"/>
      <w:r w:rsidR="005A7A0B" w:rsidRPr="00E24666">
        <w:rPr>
          <w:rFonts w:cstheme="minorBidi"/>
          <w:lang w:val="en-US"/>
        </w:rPr>
        <w:t xml:space="preserve">  </w:t>
      </w:r>
    </w:p>
    <w:p w14:paraId="30F506BF" w14:textId="7709BC0B" w:rsidR="003F4ECC" w:rsidRPr="00E24666" w:rsidRDefault="005A7A0B" w:rsidP="005A7A0B">
      <w:pPr>
        <w:pStyle w:val="Ttulo2"/>
        <w:pBdr>
          <w:bottom w:val="single" w:sz="12" w:space="1" w:color="auto"/>
        </w:pBdr>
        <w:spacing w:line="276" w:lineRule="auto"/>
        <w:jc w:val="center"/>
        <w:rPr>
          <w:b w:val="0"/>
          <w:bCs w:val="0"/>
          <w:lang w:val="en-US"/>
        </w:rPr>
      </w:pPr>
      <w:bookmarkStart w:id="690" w:name="_Toc70611727"/>
      <w:r w:rsidRPr="00E24666">
        <w:rPr>
          <w:rFonts w:cstheme="minorBidi"/>
          <w:lang w:val="en-US"/>
        </w:rPr>
        <w:t xml:space="preserve">APPENDIX 1: SPECIFICATIONS FOR THE </w:t>
      </w:r>
      <w:r w:rsidR="00462D1E" w:rsidRPr="00E24666">
        <w:rPr>
          <w:rFonts w:cstheme="minorBidi"/>
          <w:lang w:val="en-US"/>
        </w:rPr>
        <w:t>PREPARATION</w:t>
      </w:r>
      <w:r w:rsidRPr="00E24666">
        <w:rPr>
          <w:rFonts w:cstheme="minorBidi"/>
          <w:lang w:val="en-US"/>
        </w:rPr>
        <w:t xml:space="preserve"> OF THE </w:t>
      </w:r>
      <w:r w:rsidR="000D707C" w:rsidRPr="00E24666">
        <w:rPr>
          <w:rFonts w:cstheme="minorBidi"/>
          <w:lang w:val="en-US"/>
        </w:rPr>
        <w:t>DEFINITIVE ENGINEERING STUDY</w:t>
      </w:r>
      <w:bookmarkEnd w:id="690"/>
    </w:p>
    <w:p w14:paraId="54377F65" w14:textId="77777777" w:rsidR="00EA2669" w:rsidRPr="00E24666" w:rsidRDefault="00EA2669" w:rsidP="00EA2669">
      <w:pPr>
        <w:pStyle w:val="Prrafodelista"/>
        <w:tabs>
          <w:tab w:val="left" w:pos="567"/>
          <w:tab w:val="left" w:pos="1969"/>
        </w:tabs>
        <w:spacing w:line="276" w:lineRule="auto"/>
        <w:ind w:left="360"/>
        <w:rPr>
          <w:rFonts w:cstheme="minorHAnsi"/>
          <w:b/>
          <w:bCs/>
          <w:lang w:val="en-US"/>
        </w:rPr>
      </w:pPr>
      <w:bookmarkStart w:id="691" w:name="_Toc35849760"/>
    </w:p>
    <w:bookmarkEnd w:id="691"/>
    <w:p w14:paraId="16CAF97A" w14:textId="2525FE14" w:rsidR="003F4ECC" w:rsidRPr="00E24666" w:rsidRDefault="002E0939"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PURPOSE</w:t>
      </w:r>
    </w:p>
    <w:p w14:paraId="03D18E2C" w14:textId="45815CBE" w:rsidR="003F4ECC" w:rsidRPr="00E24666" w:rsidRDefault="002E0939" w:rsidP="003F4ECC">
      <w:pPr>
        <w:spacing w:line="276" w:lineRule="auto"/>
        <w:jc w:val="both"/>
        <w:rPr>
          <w:rFonts w:cstheme="minorHAnsi"/>
          <w:lang w:val="en-US"/>
        </w:rPr>
      </w:pPr>
      <w:r w:rsidRPr="00E24666">
        <w:rPr>
          <w:rFonts w:cstheme="minorHAnsi"/>
          <w:lang w:val="en-US"/>
        </w:rPr>
        <w:t>The purpose of the following document is to define the minimum requirements for the preparation of the Definitive Engineering Study (hereinafter EDI), as well as the documents that comprise it.</w:t>
      </w:r>
    </w:p>
    <w:p w14:paraId="1947E117" w14:textId="1B0F3FF7" w:rsidR="003F4ECC" w:rsidRPr="00E24666" w:rsidRDefault="002E0939"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REGULATIONS</w:t>
      </w:r>
    </w:p>
    <w:p w14:paraId="7592DE2F" w14:textId="1953CB7D" w:rsidR="003F4ECC" w:rsidRPr="00E24666" w:rsidRDefault="002E0939" w:rsidP="003F4ECC">
      <w:pPr>
        <w:spacing w:line="276" w:lineRule="auto"/>
        <w:jc w:val="both"/>
        <w:rPr>
          <w:rFonts w:cstheme="minorHAnsi"/>
          <w:lang w:val="en-US"/>
        </w:rPr>
      </w:pPr>
      <w:r w:rsidRPr="00E24666">
        <w:rPr>
          <w:rFonts w:cstheme="minorHAnsi"/>
          <w:lang w:val="en-US"/>
        </w:rPr>
        <w:t>The execution of the Definitive Engineering Study shall be carried out in accordance with the Applicable Laws and Provisions, considering the respective Technical Standards, as well as their modifications and updates in force. In case of contradiction or ambiguity between the national standard and the international standard, the national standard takes precedence. The following list is not exhaustive, and the CONCESSIONAIRE shall be responsible for considering all applicable regulations for compliance with its obligations</w:t>
      </w:r>
      <w:r w:rsidR="003F4ECC" w:rsidRPr="00E24666">
        <w:rPr>
          <w:rFonts w:cstheme="minorHAnsi"/>
          <w:lang w:val="en-US"/>
        </w:rPr>
        <w:t>:</w:t>
      </w:r>
    </w:p>
    <w:p w14:paraId="1E629F12" w14:textId="2D6FFCC4" w:rsidR="003F4ECC" w:rsidRPr="00E24666" w:rsidRDefault="002E0939" w:rsidP="00FC5153">
      <w:pPr>
        <w:pStyle w:val="Prrafodelista"/>
        <w:numPr>
          <w:ilvl w:val="1"/>
          <w:numId w:val="176"/>
        </w:numPr>
        <w:spacing w:line="276" w:lineRule="auto"/>
        <w:ind w:left="426"/>
        <w:contextualSpacing w:val="0"/>
        <w:jc w:val="both"/>
        <w:rPr>
          <w:rFonts w:cstheme="minorHAnsi"/>
          <w:b/>
          <w:lang w:val="en-US"/>
        </w:rPr>
      </w:pPr>
      <w:r w:rsidRPr="00E24666">
        <w:rPr>
          <w:rFonts w:cstheme="minorHAnsi"/>
          <w:b/>
          <w:lang w:val="en-US"/>
        </w:rPr>
        <w:t>NATIONAL LEGAL BASIS</w:t>
      </w:r>
    </w:p>
    <w:p w14:paraId="487D41E4" w14:textId="77CA385F" w:rsidR="003F4ECC" w:rsidRPr="00E24666" w:rsidRDefault="003F4ECC" w:rsidP="003F4ECC">
      <w:pPr>
        <w:spacing w:line="276" w:lineRule="auto"/>
        <w:jc w:val="both"/>
        <w:rPr>
          <w:rFonts w:cstheme="minorHAnsi"/>
          <w:b/>
          <w:lang w:val="en-US"/>
        </w:rPr>
      </w:pPr>
      <w:r w:rsidRPr="00E24666">
        <w:rPr>
          <w:rFonts w:cstheme="minorHAnsi"/>
          <w:b/>
          <w:lang w:val="en-US"/>
        </w:rPr>
        <w:t xml:space="preserve">BASICS </w:t>
      </w:r>
    </w:p>
    <w:p w14:paraId="721069D5" w14:textId="27D088A9"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National Building Regulations (RNE) approved by Supreme Decree </w:t>
      </w:r>
      <w:r w:rsidR="008235B0" w:rsidRPr="00E24666">
        <w:rPr>
          <w:rFonts w:cstheme="minorHAnsi"/>
          <w:lang w:val="en-US"/>
        </w:rPr>
        <w:t>No.</w:t>
      </w:r>
      <w:r w:rsidRPr="00E24666">
        <w:rPr>
          <w:rFonts w:cstheme="minorHAnsi"/>
          <w:lang w:val="en-US"/>
        </w:rPr>
        <w:t xml:space="preserve"> 011-2006 - VIVIENDA and its amendments.</w:t>
      </w:r>
    </w:p>
    <w:p w14:paraId="7AB917EC" w14:textId="4E60D786"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Technical Standard of General Design Criteria for Educational Infrastructure, approved by General Secretariat Resolution </w:t>
      </w:r>
      <w:r w:rsidR="008235B0" w:rsidRPr="00E24666">
        <w:rPr>
          <w:rFonts w:cstheme="minorHAnsi"/>
          <w:lang w:val="en-US"/>
        </w:rPr>
        <w:t>No.</w:t>
      </w:r>
      <w:r w:rsidRPr="00E24666">
        <w:rPr>
          <w:rFonts w:cstheme="minorHAnsi"/>
          <w:lang w:val="en-US"/>
        </w:rPr>
        <w:t xml:space="preserve"> 239-2018-MINEDU.</w:t>
      </w:r>
    </w:p>
    <w:p w14:paraId="29D7A934" w14:textId="6552CE5A"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Technical Standard Design Criteria for High</w:t>
      </w:r>
      <w:r w:rsidR="004D65EC">
        <w:rPr>
          <w:rFonts w:cstheme="minorHAnsi"/>
          <w:lang w:val="en-US"/>
        </w:rPr>
        <w:t>-</w:t>
      </w:r>
      <w:r w:rsidRPr="00E24666">
        <w:rPr>
          <w:rFonts w:cstheme="minorHAnsi"/>
          <w:lang w:val="en-US"/>
        </w:rPr>
        <w:t xml:space="preserve">Performance Schools - COAR, approved by Vice-Ministerial Resolution </w:t>
      </w:r>
      <w:r w:rsidR="008235B0" w:rsidRPr="00E24666">
        <w:rPr>
          <w:rFonts w:cstheme="minorHAnsi"/>
          <w:lang w:val="en-US"/>
        </w:rPr>
        <w:t>N</w:t>
      </w:r>
      <w:r w:rsidR="005C7200" w:rsidRPr="00E24666">
        <w:rPr>
          <w:rFonts w:cstheme="minorHAnsi"/>
          <w:lang w:val="en-US"/>
        </w:rPr>
        <w:t>o</w:t>
      </w:r>
      <w:r w:rsidR="008235B0" w:rsidRPr="00E24666">
        <w:rPr>
          <w:rFonts w:cstheme="minorHAnsi"/>
          <w:lang w:val="en-US"/>
        </w:rPr>
        <w:t>.</w:t>
      </w:r>
      <w:r w:rsidRPr="00E24666">
        <w:rPr>
          <w:rFonts w:cstheme="minorHAnsi"/>
          <w:lang w:val="en-US"/>
        </w:rPr>
        <w:t xml:space="preserve"> 050-2019-MINEDU.</w:t>
      </w:r>
    </w:p>
    <w:p w14:paraId="5182FC18" w14:textId="34C34842"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Guide of technological resources for High</w:t>
      </w:r>
      <w:r w:rsidR="004D65EC">
        <w:rPr>
          <w:rFonts w:cstheme="minorHAnsi"/>
          <w:lang w:val="en-US"/>
        </w:rPr>
        <w:t>-</w:t>
      </w:r>
      <w:r w:rsidRPr="00E24666">
        <w:rPr>
          <w:rFonts w:cstheme="minorHAnsi"/>
          <w:lang w:val="en-US"/>
        </w:rPr>
        <w:t>Performance Schools.</w:t>
      </w:r>
    </w:p>
    <w:p w14:paraId="2CB0A2A6" w14:textId="42B7E597" w:rsidR="003F4ECC" w:rsidRPr="00E24666" w:rsidRDefault="002E0939" w:rsidP="00FC5153">
      <w:pPr>
        <w:pStyle w:val="Prrafodelista"/>
        <w:numPr>
          <w:ilvl w:val="0"/>
          <w:numId w:val="185"/>
        </w:numPr>
        <w:spacing w:after="60" w:line="276" w:lineRule="auto"/>
        <w:contextualSpacing w:val="0"/>
        <w:jc w:val="both"/>
        <w:rPr>
          <w:rFonts w:cstheme="minorHAnsi"/>
          <w:b/>
          <w:lang w:val="en-US"/>
        </w:rPr>
      </w:pPr>
      <w:r w:rsidRPr="00E24666">
        <w:rPr>
          <w:rFonts w:cstheme="minorHAnsi"/>
          <w:lang w:val="en-US"/>
        </w:rPr>
        <w:t>Guide of furniture of the educational service model for the attention of high</w:t>
      </w:r>
      <w:r w:rsidR="004D65EC">
        <w:rPr>
          <w:rFonts w:cstheme="minorHAnsi"/>
          <w:lang w:val="en-US"/>
        </w:rPr>
        <w:t>-</w:t>
      </w:r>
      <w:r w:rsidRPr="00E24666">
        <w:rPr>
          <w:rFonts w:cstheme="minorHAnsi"/>
          <w:lang w:val="en-US"/>
        </w:rPr>
        <w:t>performance students: guidelines and technical specifications.</w:t>
      </w:r>
    </w:p>
    <w:p w14:paraId="74353EBA" w14:textId="77777777" w:rsidR="00040D3E" w:rsidRPr="00E24666" w:rsidRDefault="00040D3E" w:rsidP="00040D3E">
      <w:pPr>
        <w:spacing w:after="0" w:line="240" w:lineRule="auto"/>
        <w:jc w:val="both"/>
        <w:rPr>
          <w:rFonts w:cstheme="minorHAnsi"/>
          <w:b/>
          <w:lang w:val="en-US"/>
        </w:rPr>
      </w:pPr>
    </w:p>
    <w:p w14:paraId="0F5C7CEB" w14:textId="0AB24607" w:rsidR="003F4ECC" w:rsidRPr="00E24666" w:rsidRDefault="003F4ECC" w:rsidP="003F4ECC">
      <w:pPr>
        <w:spacing w:line="276" w:lineRule="auto"/>
        <w:jc w:val="both"/>
        <w:rPr>
          <w:rFonts w:cstheme="minorHAnsi"/>
          <w:b/>
          <w:lang w:val="en-US"/>
        </w:rPr>
      </w:pPr>
      <w:r w:rsidRPr="00E24666">
        <w:rPr>
          <w:rFonts w:cstheme="minorHAnsi"/>
          <w:b/>
          <w:lang w:val="en-US"/>
        </w:rPr>
        <w:t>GENERAL</w:t>
      </w:r>
    </w:p>
    <w:p w14:paraId="73DEF61D" w14:textId="316FFDB9"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Law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28611, General Environmental Law.</w:t>
      </w:r>
    </w:p>
    <w:p w14:paraId="4B94AFD8" w14:textId="550790F4"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Law </w:t>
      </w:r>
      <w:r w:rsidR="008235B0" w:rsidRPr="00E24666">
        <w:rPr>
          <w:rFonts w:cstheme="minorHAnsi"/>
          <w:lang w:val="en-US"/>
        </w:rPr>
        <w:t>No.</w:t>
      </w:r>
      <w:r w:rsidRPr="00E24666">
        <w:rPr>
          <w:rFonts w:cstheme="minorHAnsi"/>
          <w:lang w:val="en-US"/>
        </w:rPr>
        <w:t xml:space="preserve"> 29664, Law that creates the National Disaster Risk Management System (SINAGERD) and its Regulations.</w:t>
      </w:r>
    </w:p>
    <w:p w14:paraId="222ACE4F" w14:textId="1E532137"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Law </w:t>
      </w:r>
      <w:r w:rsidR="008235B0" w:rsidRPr="00E24666">
        <w:rPr>
          <w:rFonts w:cstheme="minorHAnsi"/>
          <w:lang w:val="en-US"/>
        </w:rPr>
        <w:t>No.</w:t>
      </w:r>
      <w:r w:rsidRPr="00E24666">
        <w:rPr>
          <w:rFonts w:cstheme="minorHAnsi"/>
          <w:lang w:val="en-US"/>
        </w:rPr>
        <w:t xml:space="preserve"> 29090, Law on Urban Allotments and Buildings and its Regulations.</w:t>
      </w:r>
    </w:p>
    <w:p w14:paraId="5F396232" w14:textId="523D0813"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Legislative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1362, which regulates the Promotion of Private Investment through Public Private Partnerships and </w:t>
      </w:r>
      <w:r w:rsidR="002B5546" w:rsidRPr="00E24666">
        <w:rPr>
          <w:rFonts w:cstheme="minorHAnsi"/>
          <w:lang w:val="en-US"/>
        </w:rPr>
        <w:t>Projects in Assets</w:t>
      </w:r>
      <w:r w:rsidRPr="00E24666">
        <w:rPr>
          <w:rFonts w:cstheme="minorHAnsi"/>
          <w:lang w:val="en-US"/>
        </w:rPr>
        <w:t xml:space="preserve"> and its Regulations.</w:t>
      </w:r>
    </w:p>
    <w:p w14:paraId="37790C87" w14:textId="12B79A04"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Supreme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034 - 2014 - PCM, National Plan for Disaster Risk Management - PLANAGERD 2014 - 2021.</w:t>
      </w:r>
    </w:p>
    <w:p w14:paraId="39E27441" w14:textId="5E5B7B06"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Supreme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111 - 2012 - PCM, National Policy on Disaster Risk Management.</w:t>
      </w:r>
    </w:p>
    <w:p w14:paraId="3F92B9F4" w14:textId="14D19B3C"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Supreme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021-2009-VIVIENDA, Maximum Allowable Values of Non-Domestic Waste Discharges.</w:t>
      </w:r>
    </w:p>
    <w:p w14:paraId="7AF4A565" w14:textId="36353363"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Technical Code of Sustainable Construction (Ministry of Housing, Construction and Sanitation).</w:t>
      </w:r>
    </w:p>
    <w:p w14:paraId="167A1924" w14:textId="3E898BFA"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lastRenderedPageBreak/>
        <w:t xml:space="preserve">Directorial Resolution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073 -010/VIVIENDA/VMCS-DNC, Technical Standard of metrics.</w:t>
      </w:r>
    </w:p>
    <w:p w14:paraId="46916A60" w14:textId="61400A24" w:rsidR="003F4ECC" w:rsidRPr="00E24666" w:rsidRDefault="005C7200"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Chief</w:t>
      </w:r>
      <w:r w:rsidR="002E0939" w:rsidRPr="00E24666">
        <w:rPr>
          <w:rFonts w:cstheme="minorHAnsi"/>
          <w:lang w:val="en-US"/>
        </w:rPr>
        <w:t xml:space="preserve"> Resolution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002E0939" w:rsidRPr="00E24666">
        <w:rPr>
          <w:rFonts w:cstheme="minorHAnsi"/>
          <w:lang w:val="en-US"/>
        </w:rPr>
        <w:t xml:space="preserve"> 057-2016/IGN/UCNNN, Technical Specifications for Vertical Geodetic Surveys</w:t>
      </w:r>
      <w:r w:rsidR="003F4ECC" w:rsidRPr="00E24666">
        <w:rPr>
          <w:rFonts w:cstheme="minorHAnsi"/>
          <w:lang w:val="en-US"/>
        </w:rPr>
        <w:t>.</w:t>
      </w:r>
    </w:p>
    <w:p w14:paraId="146891E9" w14:textId="77777777" w:rsidR="00040D3E" w:rsidRPr="00E24666" w:rsidRDefault="00040D3E" w:rsidP="003F4ECC">
      <w:pPr>
        <w:spacing w:after="0" w:line="276" w:lineRule="auto"/>
        <w:jc w:val="both"/>
        <w:rPr>
          <w:rFonts w:cstheme="minorHAnsi"/>
          <w:b/>
          <w:lang w:val="en-US"/>
        </w:rPr>
      </w:pPr>
    </w:p>
    <w:p w14:paraId="55C5994A" w14:textId="5CCA2808" w:rsidR="003F4ECC" w:rsidRPr="00E24666" w:rsidRDefault="003F4ECC" w:rsidP="003F4ECC">
      <w:pPr>
        <w:spacing w:after="0" w:line="276" w:lineRule="auto"/>
        <w:jc w:val="both"/>
        <w:rPr>
          <w:rFonts w:cstheme="minorHAnsi"/>
          <w:b/>
          <w:lang w:val="en-US"/>
        </w:rPr>
      </w:pPr>
      <w:r w:rsidRPr="00E24666">
        <w:rPr>
          <w:rFonts w:cstheme="minorHAnsi"/>
          <w:b/>
          <w:lang w:val="en-US"/>
        </w:rPr>
        <w:t>SPEC</w:t>
      </w:r>
      <w:r w:rsidR="002E0939" w:rsidRPr="00E24666">
        <w:rPr>
          <w:rFonts w:cstheme="minorHAnsi"/>
          <w:b/>
          <w:lang w:val="en-US"/>
        </w:rPr>
        <w:t>I</w:t>
      </w:r>
      <w:r w:rsidRPr="00E24666">
        <w:rPr>
          <w:rFonts w:cstheme="minorHAnsi"/>
          <w:b/>
          <w:lang w:val="en-US"/>
        </w:rPr>
        <w:t>FIC</w:t>
      </w:r>
    </w:p>
    <w:p w14:paraId="18967D55" w14:textId="77777777" w:rsidR="003F4ECC" w:rsidRPr="00E24666" w:rsidRDefault="003F4ECC" w:rsidP="003F4ECC">
      <w:pPr>
        <w:spacing w:after="0" w:line="276" w:lineRule="auto"/>
        <w:jc w:val="both"/>
        <w:rPr>
          <w:rFonts w:cstheme="minorHAnsi"/>
          <w:lang w:val="en-US"/>
        </w:rPr>
      </w:pPr>
    </w:p>
    <w:p w14:paraId="6052EA5D" w14:textId="3EB3A8C2" w:rsidR="003F4ECC" w:rsidRPr="00E24666" w:rsidRDefault="002E0939" w:rsidP="003F4ECC">
      <w:pPr>
        <w:autoSpaceDE w:val="0"/>
        <w:autoSpaceDN w:val="0"/>
        <w:adjustRightInd w:val="0"/>
        <w:spacing w:line="276" w:lineRule="auto"/>
        <w:jc w:val="both"/>
        <w:rPr>
          <w:rFonts w:cstheme="minorHAnsi"/>
          <w:b/>
          <w:u w:val="single"/>
          <w:lang w:val="en-US"/>
        </w:rPr>
      </w:pPr>
      <w:r w:rsidRPr="00E24666">
        <w:rPr>
          <w:rFonts w:cstheme="minorHAnsi"/>
          <w:b/>
          <w:u w:val="single"/>
          <w:lang w:val="en-US"/>
        </w:rPr>
        <w:t>Security System</w:t>
      </w:r>
    </w:p>
    <w:p w14:paraId="041B3EFE" w14:textId="137D2032"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Peruvian Technical Standard NTP-ISO/IEC 17799:2007, Code of good practices for information security management.</w:t>
      </w:r>
    </w:p>
    <w:p w14:paraId="244C38D1" w14:textId="1225CDB7"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Peruvian Technical Standard NTP-ISO/IEC 27001:2008, Security Techniques. Information security management systems.</w:t>
      </w:r>
    </w:p>
    <w:p w14:paraId="1B2C79A7" w14:textId="03D2F6D5"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NFPA 72: National Fire Alarm Code.</w:t>
      </w:r>
    </w:p>
    <w:p w14:paraId="1443B956" w14:textId="47FE09F8"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NFPA101: Life Safety Code.</w:t>
      </w:r>
    </w:p>
    <w:p w14:paraId="0529DE87" w14:textId="7D6537E5"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Others on Signage:</w:t>
      </w:r>
    </w:p>
    <w:p w14:paraId="324AA30E" w14:textId="1C524B3F"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A.130 RNE Safety Requirements.</w:t>
      </w:r>
    </w:p>
    <w:p w14:paraId="745E2AE5" w14:textId="46D16CA5"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NTP 399.010-1 - Safety Signs.</w:t>
      </w:r>
    </w:p>
    <w:p w14:paraId="5BA09916" w14:textId="205F7A50"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COAR Graphic Identity Manual.</w:t>
      </w:r>
    </w:p>
    <w:p w14:paraId="51B2ADE6" w14:textId="137875E2" w:rsidR="003F4EC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Incorporate signage taking into account international standards or experiences for the education sector.</w:t>
      </w:r>
    </w:p>
    <w:p w14:paraId="4EC62872" w14:textId="44A20F25" w:rsidR="003F4ECC" w:rsidRPr="00E24666" w:rsidRDefault="002E0939" w:rsidP="003F4ECC">
      <w:pPr>
        <w:autoSpaceDE w:val="0"/>
        <w:autoSpaceDN w:val="0"/>
        <w:adjustRightInd w:val="0"/>
        <w:spacing w:line="276" w:lineRule="auto"/>
        <w:jc w:val="both"/>
        <w:rPr>
          <w:rFonts w:cstheme="minorHAnsi"/>
          <w:b/>
          <w:u w:val="single"/>
          <w:lang w:val="en-US"/>
        </w:rPr>
      </w:pPr>
      <w:r w:rsidRPr="00E24666">
        <w:rPr>
          <w:rFonts w:cstheme="minorHAnsi"/>
          <w:b/>
          <w:u w:val="single"/>
          <w:lang w:val="en-US"/>
        </w:rPr>
        <w:t>Mechanical Installations</w:t>
      </w:r>
    </w:p>
    <w:p w14:paraId="0E64F838" w14:textId="550BAAEF"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Hydrocarbons Organic Law and Regulations Law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26221 (Ministry of Energy and Mines).</w:t>
      </w:r>
    </w:p>
    <w:p w14:paraId="5293312B" w14:textId="1B4DDEFE"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Safety Regulations for Hydrocarbon Storage approved by Supreme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052-93-EM.</w:t>
      </w:r>
    </w:p>
    <w:p w14:paraId="73D21AA1" w14:textId="7FFB165A"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Regulations for Environmental Protection in Hydrocarbon Activities approved by Supreme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015-2006-EM.</w:t>
      </w:r>
    </w:p>
    <w:p w14:paraId="5E5494C9" w14:textId="277CD085"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Law </w:t>
      </w:r>
      <w:r w:rsidR="005C7200" w:rsidRPr="00E24666">
        <w:rPr>
          <w:rFonts w:cstheme="minorHAnsi"/>
          <w:lang w:val="en-US"/>
        </w:rPr>
        <w:t>on</w:t>
      </w:r>
      <w:r w:rsidRPr="00E24666">
        <w:rPr>
          <w:rFonts w:cstheme="minorHAnsi"/>
          <w:lang w:val="en-US"/>
        </w:rPr>
        <w:t xml:space="preserve"> Efficient Use of Energy for Public Sector Entities approved by Supreme Decree </w:t>
      </w:r>
      <w:r w:rsidR="008235B0" w:rsidRPr="00E24666">
        <w:rPr>
          <w:rFonts w:cstheme="minorHAnsi"/>
          <w:lang w:val="en-US"/>
        </w:rPr>
        <w:t>N</w:t>
      </w:r>
      <w:r w:rsidR="00B60102" w:rsidRPr="00E24666">
        <w:rPr>
          <w:rFonts w:cstheme="minorHAnsi"/>
          <w:lang w:val="en-US"/>
        </w:rPr>
        <w:t>o</w:t>
      </w:r>
      <w:r w:rsidR="008235B0" w:rsidRPr="00E24666">
        <w:rPr>
          <w:rFonts w:cstheme="minorHAnsi"/>
          <w:lang w:val="en-US"/>
        </w:rPr>
        <w:t>.</w:t>
      </w:r>
      <w:r w:rsidRPr="00E24666">
        <w:rPr>
          <w:rFonts w:cstheme="minorHAnsi"/>
          <w:lang w:val="en-US"/>
        </w:rPr>
        <w:t xml:space="preserve"> 034-2008-EM.</w:t>
      </w:r>
    </w:p>
    <w:p w14:paraId="6DDCDE6D" w14:textId="27431951"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Rule</w:t>
      </w:r>
      <w:r w:rsidR="002E0939" w:rsidRPr="00E24666">
        <w:rPr>
          <w:rFonts w:cstheme="minorHAnsi"/>
          <w:lang w:val="en-US"/>
        </w:rPr>
        <w:t xml:space="preserve"> EM.030 Ventilation Installations of the RNE.</w:t>
      </w:r>
    </w:p>
    <w:p w14:paraId="4D4DDBA8" w14:textId="04C95CFA"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EM.040 Gas Installations of the RNE.</w:t>
      </w:r>
    </w:p>
    <w:p w14:paraId="3EF090C7" w14:textId="06A76E9D"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EM.050 Air Conditioning Installations of the RNE.</w:t>
      </w:r>
    </w:p>
    <w:p w14:paraId="2DEEE67B" w14:textId="38372D33"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Peruvian Technical Standards for natural gas installations: NTP 111.011 (Piping system for internal, residential and commercial installations).</w:t>
      </w:r>
    </w:p>
    <w:p w14:paraId="32B161B6" w14:textId="77777777" w:rsidR="00B60102" w:rsidRPr="00E24666" w:rsidRDefault="002E0939" w:rsidP="00B57DA5">
      <w:pPr>
        <w:pStyle w:val="Prrafodelista"/>
        <w:numPr>
          <w:ilvl w:val="0"/>
          <w:numId w:val="185"/>
        </w:numPr>
        <w:spacing w:after="60" w:line="276" w:lineRule="auto"/>
        <w:contextualSpacing w:val="0"/>
        <w:jc w:val="both"/>
        <w:rPr>
          <w:rFonts w:cstheme="minorHAnsi"/>
          <w:b/>
          <w:u w:val="single"/>
          <w:lang w:val="en-US"/>
        </w:rPr>
      </w:pPr>
      <w:r w:rsidRPr="00E24666">
        <w:rPr>
          <w:rFonts w:cstheme="minorHAnsi"/>
          <w:lang w:val="en-US"/>
        </w:rPr>
        <w:t>Peruvian Technical Standards for natural gas installations: NTP 111.010 (Piping system for industrial installations).</w:t>
      </w:r>
    </w:p>
    <w:p w14:paraId="3DF1FB8F" w14:textId="77777777" w:rsidR="00B60102" w:rsidRPr="00E24666" w:rsidRDefault="00B60102" w:rsidP="00B60102">
      <w:pPr>
        <w:spacing w:after="60" w:line="276" w:lineRule="auto"/>
        <w:ind w:left="360"/>
        <w:jc w:val="both"/>
        <w:rPr>
          <w:rFonts w:cstheme="minorHAnsi"/>
          <w:b/>
          <w:u w:val="single"/>
          <w:lang w:val="en-US"/>
        </w:rPr>
      </w:pPr>
    </w:p>
    <w:p w14:paraId="2D35D34F" w14:textId="01192D78" w:rsidR="003F4ECC" w:rsidRPr="00E24666" w:rsidRDefault="002E0939" w:rsidP="00B60102">
      <w:pPr>
        <w:spacing w:after="60" w:line="276" w:lineRule="auto"/>
        <w:ind w:left="360"/>
        <w:jc w:val="both"/>
        <w:rPr>
          <w:rFonts w:cstheme="minorHAnsi"/>
          <w:b/>
          <w:u w:val="single"/>
          <w:lang w:val="en-US"/>
        </w:rPr>
      </w:pPr>
      <w:r w:rsidRPr="00E24666">
        <w:rPr>
          <w:rFonts w:cstheme="minorHAnsi"/>
          <w:b/>
          <w:u w:val="single"/>
          <w:lang w:val="en-US"/>
        </w:rPr>
        <w:t>Telecommunications</w:t>
      </w:r>
    </w:p>
    <w:p w14:paraId="454690F5" w14:textId="7C964053"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Law that prohibits access by minors to web pages with pornographic content approved by Law </w:t>
      </w:r>
      <w:r w:rsidR="008235B0" w:rsidRPr="00E24666">
        <w:rPr>
          <w:rFonts w:cstheme="minorHAnsi"/>
          <w:lang w:val="en-US"/>
        </w:rPr>
        <w:t>No.</w:t>
      </w:r>
      <w:r w:rsidRPr="00E24666">
        <w:rPr>
          <w:rFonts w:cstheme="minorHAnsi"/>
          <w:lang w:val="en-US"/>
        </w:rPr>
        <w:t xml:space="preserve"> 29139, and its Regulation approved by Supreme Decree </w:t>
      </w:r>
      <w:r w:rsidR="008235B0" w:rsidRPr="00E24666">
        <w:rPr>
          <w:rFonts w:cstheme="minorHAnsi"/>
          <w:lang w:val="en-US"/>
        </w:rPr>
        <w:t>No.</w:t>
      </w:r>
      <w:r w:rsidRPr="00E24666">
        <w:rPr>
          <w:rFonts w:cstheme="minorHAnsi"/>
          <w:lang w:val="en-US"/>
        </w:rPr>
        <w:t xml:space="preserve"> 025-2010-ED.</w:t>
      </w:r>
    </w:p>
    <w:p w14:paraId="3F33E663" w14:textId="3BB08D85"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Standard EM.020 Communications Installations of the RNE.</w:t>
      </w:r>
    </w:p>
    <w:p w14:paraId="451A4692" w14:textId="574C7C21"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Peruvian Technical Standard NTP-ISO/IEC 17799:2007, Code of good practices for information security management.</w:t>
      </w:r>
    </w:p>
    <w:p w14:paraId="28F52C23" w14:textId="7DA39D09" w:rsidR="003F4EC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lastRenderedPageBreak/>
        <w:t>Peruvian Technical Standard NTP-ISO/IEC 27001:2014, Security Techniques. Information security management systems.</w:t>
      </w:r>
    </w:p>
    <w:p w14:paraId="60AAF562" w14:textId="3A4DFD69" w:rsidR="003F4ECC" w:rsidRPr="00E24666" w:rsidRDefault="002E0939" w:rsidP="00263463">
      <w:pPr>
        <w:autoSpaceDE w:val="0"/>
        <w:autoSpaceDN w:val="0"/>
        <w:adjustRightInd w:val="0"/>
        <w:spacing w:line="276" w:lineRule="auto"/>
        <w:jc w:val="both"/>
        <w:rPr>
          <w:rFonts w:cstheme="minorHAnsi"/>
          <w:lang w:val="en-US"/>
        </w:rPr>
      </w:pPr>
      <w:r w:rsidRPr="00E24666">
        <w:rPr>
          <w:rFonts w:cstheme="minorHAnsi"/>
          <w:lang w:val="en-US"/>
        </w:rPr>
        <w:t>Others for structured cabling</w:t>
      </w:r>
      <w:r w:rsidR="003F4ECC" w:rsidRPr="00E24666">
        <w:rPr>
          <w:rFonts w:cstheme="minorHAnsi"/>
          <w:lang w:val="en-US"/>
        </w:rPr>
        <w:t>:</w:t>
      </w:r>
    </w:p>
    <w:p w14:paraId="747C9DEE" w14:textId="3A725652"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Non-flame propagating conductors, free of halogens and corrosive acids, approved by Ministerial Resolution </w:t>
      </w:r>
      <w:r w:rsidR="008235B0" w:rsidRPr="00E24666">
        <w:rPr>
          <w:rFonts w:cstheme="minorHAnsi"/>
          <w:lang w:val="en-US"/>
        </w:rPr>
        <w:t>No.</w:t>
      </w:r>
      <w:r w:rsidRPr="00E24666">
        <w:rPr>
          <w:rFonts w:cstheme="minorHAnsi"/>
          <w:lang w:val="en-US"/>
        </w:rPr>
        <w:t xml:space="preserve"> 175-2008 MEM/DM, dated April 11, 2008.</w:t>
      </w:r>
    </w:p>
    <w:p w14:paraId="6BC3B2E9" w14:textId="268845FB"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National Electricity Code approved by Ministerial Resolution </w:t>
      </w:r>
      <w:r w:rsidR="008235B0" w:rsidRPr="00E24666">
        <w:rPr>
          <w:rFonts w:cstheme="minorHAnsi"/>
          <w:lang w:val="en-US"/>
        </w:rPr>
        <w:t>No.</w:t>
      </w:r>
      <w:r w:rsidRPr="00E24666">
        <w:rPr>
          <w:rFonts w:cstheme="minorHAnsi"/>
          <w:lang w:val="en-US"/>
        </w:rPr>
        <w:t xml:space="preserve"> 214-2011-MEM-DM.</w:t>
      </w:r>
    </w:p>
    <w:p w14:paraId="4DB393CC" w14:textId="14905E45"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IEC 60364 Standard, on grounding schemes (ECT).</w:t>
      </w:r>
    </w:p>
    <w:p w14:paraId="7D39DC63" w14:textId="0965DF09"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The prescriptions of the IEEE STD 142 - 1991 Single Earth Standard</w:t>
      </w:r>
    </w:p>
    <w:p w14:paraId="2FC8B5A8" w14:textId="6B9FDA2E"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ANSI/TIA - 942</w:t>
      </w:r>
    </w:p>
    <w:p w14:paraId="41EDB2E4" w14:textId="09C1FF62"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ANSI/TIA/EIA - 568B</w:t>
      </w:r>
    </w:p>
    <w:p w14:paraId="56F4ABE5" w14:textId="1DC25D4E"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EIA/TIA 568B.1</w:t>
      </w:r>
    </w:p>
    <w:p w14:paraId="03734C95" w14:textId="05DF8B3A"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EIA/TIA 568B.2</w:t>
      </w:r>
    </w:p>
    <w:p w14:paraId="794DA22E" w14:textId="6FC1CAB6"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EIA/TIA 568B.3</w:t>
      </w:r>
    </w:p>
    <w:p w14:paraId="3253A570" w14:textId="3C7CD32C"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ANSI/TIA/EIA - 569-B</w:t>
      </w:r>
    </w:p>
    <w:p w14:paraId="4DFE94BA" w14:textId="0ABEAE25"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ANSI/TIA/EIA-606A: Telecommunications Infrastructure Management in Commercial Buildings Standard</w:t>
      </w:r>
    </w:p>
    <w:p w14:paraId="3A9C71A5" w14:textId="05E882F6"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J-STD-607 A: Requirement for telecommunications grounding system installations and commercial buildings.</w:t>
      </w:r>
    </w:p>
    <w:p w14:paraId="1EC0AB1F" w14:textId="3EFEB16D"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NFPA 75</w:t>
      </w:r>
    </w:p>
    <w:p w14:paraId="6071987B" w14:textId="4402923A"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NFPA 2001</w:t>
      </w:r>
    </w:p>
    <w:p w14:paraId="00F386D2" w14:textId="1E16E310"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NFPA 72</w:t>
      </w:r>
    </w:p>
    <w:p w14:paraId="1987DB7E" w14:textId="13D7278C"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NFPA 70, article 250</w:t>
      </w:r>
    </w:p>
    <w:p w14:paraId="72A4B1C1" w14:textId="04724A51" w:rsidR="003F4EC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NFPA 101 Standard: Human Safety Code</w:t>
      </w:r>
      <w:r w:rsidR="003F4ECC" w:rsidRPr="00E24666">
        <w:rPr>
          <w:rFonts w:cstheme="minorHAnsi"/>
          <w:lang w:val="en-US"/>
        </w:rPr>
        <w:t>.</w:t>
      </w:r>
    </w:p>
    <w:p w14:paraId="33442922" w14:textId="74C736F3" w:rsidR="003F4ECC" w:rsidRPr="00E24666" w:rsidRDefault="003F4ECC" w:rsidP="003F4ECC">
      <w:pPr>
        <w:autoSpaceDE w:val="0"/>
        <w:autoSpaceDN w:val="0"/>
        <w:adjustRightInd w:val="0"/>
        <w:spacing w:line="276" w:lineRule="auto"/>
        <w:jc w:val="both"/>
        <w:rPr>
          <w:rFonts w:cstheme="minorHAnsi"/>
          <w:b/>
          <w:u w:val="single"/>
          <w:lang w:val="en-US"/>
        </w:rPr>
      </w:pPr>
      <w:r w:rsidRPr="00E24666">
        <w:rPr>
          <w:rFonts w:cstheme="minorHAnsi"/>
          <w:b/>
          <w:u w:val="single"/>
          <w:lang w:val="en-US"/>
        </w:rPr>
        <w:t>El</w:t>
      </w:r>
      <w:r w:rsidR="002E0939" w:rsidRPr="00E24666">
        <w:rPr>
          <w:rFonts w:cstheme="minorHAnsi"/>
          <w:b/>
          <w:u w:val="single"/>
          <w:lang w:val="en-US"/>
        </w:rPr>
        <w:t>e</w:t>
      </w:r>
      <w:r w:rsidRPr="00E24666">
        <w:rPr>
          <w:rFonts w:cstheme="minorHAnsi"/>
          <w:b/>
          <w:u w:val="single"/>
          <w:lang w:val="en-US"/>
        </w:rPr>
        <w:t>ctric</w:t>
      </w:r>
    </w:p>
    <w:p w14:paraId="4DE95CDC" w14:textId="4D502A24"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Ministerial Resolution </w:t>
      </w:r>
      <w:r w:rsidR="008235B0" w:rsidRPr="00E24666">
        <w:rPr>
          <w:rFonts w:cstheme="minorHAnsi"/>
          <w:lang w:val="en-US"/>
        </w:rPr>
        <w:t>No.</w:t>
      </w:r>
      <w:r w:rsidRPr="00E24666">
        <w:rPr>
          <w:rFonts w:cstheme="minorHAnsi"/>
          <w:lang w:val="en-US"/>
        </w:rPr>
        <w:t xml:space="preserve"> 214-2011-MEM/DM, National Electricity Code.</w:t>
      </w:r>
    </w:p>
    <w:p w14:paraId="0C9C3885" w14:textId="5C81176C"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EM.110 Thermal and Lighting Comfort with Energy Efficiency of the RNE.</w:t>
      </w:r>
    </w:p>
    <w:p w14:paraId="6030FC90" w14:textId="6A2620A5"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EM.080 Single Energy Installations of the RNE.</w:t>
      </w:r>
    </w:p>
    <w:p w14:paraId="52560DA2" w14:textId="31CA0ED8"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EM.010. Indoor Electrical Installations of the RNE.</w:t>
      </w:r>
    </w:p>
    <w:p w14:paraId="700E1E8F" w14:textId="77777777" w:rsidR="00B60102" w:rsidRPr="00E24666" w:rsidRDefault="002E0939" w:rsidP="00B57DA5">
      <w:pPr>
        <w:pStyle w:val="Prrafodelista"/>
        <w:numPr>
          <w:ilvl w:val="0"/>
          <w:numId w:val="185"/>
        </w:numPr>
        <w:spacing w:after="60" w:line="276" w:lineRule="auto"/>
        <w:contextualSpacing w:val="0"/>
        <w:jc w:val="both"/>
        <w:rPr>
          <w:rFonts w:cstheme="minorHAnsi"/>
          <w:b/>
          <w:u w:val="single"/>
          <w:lang w:val="en-US"/>
        </w:rPr>
      </w:pPr>
      <w:r w:rsidRPr="00E24666">
        <w:rPr>
          <w:rFonts w:cstheme="minorHAnsi"/>
          <w:lang w:val="en-US"/>
        </w:rPr>
        <w:t xml:space="preserve">NTP 370.101-2 Energy efficiency labeling for compact, </w:t>
      </w:r>
      <w:r w:rsidR="00D531E6" w:rsidRPr="00E24666">
        <w:rPr>
          <w:rFonts w:cstheme="minorHAnsi"/>
          <w:lang w:val="en-US"/>
        </w:rPr>
        <w:t>Official Letter</w:t>
      </w:r>
      <w:r w:rsidRPr="00E24666">
        <w:rPr>
          <w:rFonts w:cstheme="minorHAnsi"/>
          <w:lang w:val="en-US"/>
        </w:rPr>
        <w:t>, linear and similar fluorescent lamps for domestic use.</w:t>
      </w:r>
    </w:p>
    <w:p w14:paraId="5A536DB6" w14:textId="63022247" w:rsidR="006B0189" w:rsidRPr="00E24666" w:rsidRDefault="006B0189" w:rsidP="00B60102">
      <w:pPr>
        <w:spacing w:after="60" w:line="276" w:lineRule="auto"/>
        <w:jc w:val="both"/>
        <w:rPr>
          <w:rFonts w:cstheme="minorHAnsi"/>
          <w:b/>
          <w:u w:val="single"/>
          <w:lang w:val="en-US"/>
        </w:rPr>
      </w:pPr>
    </w:p>
    <w:p w14:paraId="5E0792B3" w14:textId="42BE8728" w:rsidR="003F4ECC" w:rsidRPr="00E24666" w:rsidRDefault="002E0939" w:rsidP="003F4ECC">
      <w:pPr>
        <w:autoSpaceDE w:val="0"/>
        <w:autoSpaceDN w:val="0"/>
        <w:adjustRightInd w:val="0"/>
        <w:spacing w:line="276" w:lineRule="auto"/>
        <w:jc w:val="both"/>
        <w:rPr>
          <w:rFonts w:cstheme="minorHAnsi"/>
          <w:b/>
          <w:u w:val="single"/>
          <w:lang w:val="en-US"/>
        </w:rPr>
      </w:pPr>
      <w:r w:rsidRPr="00E24666">
        <w:rPr>
          <w:rFonts w:cstheme="minorHAnsi"/>
          <w:b/>
          <w:u w:val="single"/>
          <w:lang w:val="en-US"/>
        </w:rPr>
        <w:t>Hydrosanitary</w:t>
      </w:r>
    </w:p>
    <w:p w14:paraId="4576BE1E" w14:textId="5746834D" w:rsidR="002E0939" w:rsidRPr="00E24666" w:rsidRDefault="002E0939" w:rsidP="00FC5153">
      <w:pPr>
        <w:pStyle w:val="Prrafodelista"/>
        <w:numPr>
          <w:ilvl w:val="0"/>
          <w:numId w:val="185"/>
        </w:numPr>
        <w:autoSpaceDE w:val="0"/>
        <w:autoSpaceDN w:val="0"/>
        <w:adjustRightInd w:val="0"/>
        <w:spacing w:line="276" w:lineRule="auto"/>
        <w:jc w:val="both"/>
        <w:rPr>
          <w:rFonts w:cstheme="minorHAnsi"/>
          <w:lang w:val="en-US"/>
        </w:rPr>
      </w:pPr>
      <w:r w:rsidRPr="00E24666">
        <w:rPr>
          <w:rFonts w:cstheme="minorHAnsi"/>
          <w:lang w:val="en-US"/>
        </w:rPr>
        <w:t>Technical Standard IS.O1O. Sanitary Installations for RNE buildings.</w:t>
      </w:r>
    </w:p>
    <w:p w14:paraId="776860C2" w14:textId="5FA12169" w:rsidR="002E0939" w:rsidRPr="00205900" w:rsidRDefault="002E0939" w:rsidP="00FC5153">
      <w:pPr>
        <w:pStyle w:val="Prrafodelista"/>
        <w:numPr>
          <w:ilvl w:val="0"/>
          <w:numId w:val="185"/>
        </w:numPr>
        <w:autoSpaceDE w:val="0"/>
        <w:autoSpaceDN w:val="0"/>
        <w:adjustRightInd w:val="0"/>
        <w:spacing w:line="276" w:lineRule="auto"/>
        <w:jc w:val="both"/>
        <w:rPr>
          <w:rFonts w:cstheme="minorHAnsi"/>
        </w:rPr>
      </w:pPr>
      <w:r w:rsidRPr="00205900">
        <w:rPr>
          <w:rFonts w:cstheme="minorHAnsi"/>
        </w:rPr>
        <w:t xml:space="preserve">Sanitary Directive </w:t>
      </w:r>
      <w:r w:rsidR="008235B0" w:rsidRPr="00205900">
        <w:rPr>
          <w:rFonts w:cstheme="minorHAnsi"/>
        </w:rPr>
        <w:t>NO.</w:t>
      </w:r>
      <w:r w:rsidRPr="00205900">
        <w:rPr>
          <w:rFonts w:cstheme="minorHAnsi"/>
        </w:rPr>
        <w:t xml:space="preserve"> 033 - MINSA/DIGESA - V.01.</w:t>
      </w:r>
    </w:p>
    <w:p w14:paraId="70F269B3" w14:textId="604FD427" w:rsidR="00690C6C" w:rsidRPr="00E24666" w:rsidRDefault="002E0939" w:rsidP="00FC5153">
      <w:pPr>
        <w:pStyle w:val="Prrafodelista"/>
        <w:numPr>
          <w:ilvl w:val="0"/>
          <w:numId w:val="185"/>
        </w:numPr>
        <w:autoSpaceDE w:val="0"/>
        <w:autoSpaceDN w:val="0"/>
        <w:adjustRightInd w:val="0"/>
        <w:spacing w:line="276" w:lineRule="auto"/>
        <w:contextualSpacing w:val="0"/>
        <w:jc w:val="both"/>
        <w:rPr>
          <w:rFonts w:cstheme="minorHAnsi"/>
          <w:lang w:val="en-US"/>
        </w:rPr>
      </w:pPr>
      <w:r w:rsidRPr="00E24666">
        <w:rPr>
          <w:rFonts w:cstheme="minorHAnsi"/>
          <w:lang w:val="en-US"/>
        </w:rPr>
        <w:t xml:space="preserve">Regulation of Water Quality for Human Consumption approved by Supreme Decree </w:t>
      </w:r>
      <w:r w:rsidR="008235B0" w:rsidRPr="00E24666">
        <w:rPr>
          <w:rFonts w:cstheme="minorHAnsi"/>
          <w:lang w:val="en-US"/>
        </w:rPr>
        <w:t>No.</w:t>
      </w:r>
      <w:r w:rsidRPr="00E24666">
        <w:rPr>
          <w:rFonts w:cstheme="minorHAnsi"/>
          <w:lang w:val="en-US"/>
        </w:rPr>
        <w:t xml:space="preserve"> 031-2010-SA.</w:t>
      </w:r>
    </w:p>
    <w:p w14:paraId="0B99C857" w14:textId="5F9DF48C" w:rsidR="003F4ECC" w:rsidRPr="00E24666" w:rsidRDefault="002E0939" w:rsidP="003F4ECC">
      <w:pPr>
        <w:autoSpaceDE w:val="0"/>
        <w:autoSpaceDN w:val="0"/>
        <w:adjustRightInd w:val="0"/>
        <w:spacing w:line="276" w:lineRule="auto"/>
        <w:jc w:val="both"/>
        <w:rPr>
          <w:rFonts w:cstheme="minorHAnsi"/>
          <w:b/>
          <w:u w:val="single"/>
          <w:lang w:val="en-US"/>
        </w:rPr>
      </w:pPr>
      <w:r w:rsidRPr="00E24666">
        <w:rPr>
          <w:rFonts w:cstheme="minorHAnsi"/>
          <w:b/>
          <w:u w:val="single"/>
          <w:lang w:val="en-US"/>
        </w:rPr>
        <w:t xml:space="preserve">Pool </w:t>
      </w:r>
    </w:p>
    <w:p w14:paraId="25A76336" w14:textId="72B44E0A" w:rsidR="003F4EC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Sanitary Regulations for Swimming Pools, approved by D.S.</w:t>
      </w:r>
      <w:r w:rsidR="003F4ECC" w:rsidRPr="00E24666">
        <w:rPr>
          <w:rFonts w:cstheme="minorHAnsi"/>
          <w:lang w:val="en-US"/>
        </w:rPr>
        <w:t xml:space="preserve"> </w:t>
      </w:r>
      <w:r w:rsidR="008235B0" w:rsidRPr="00E24666">
        <w:rPr>
          <w:rFonts w:cstheme="minorHAnsi"/>
          <w:lang w:val="en-US"/>
        </w:rPr>
        <w:t>NO.</w:t>
      </w:r>
      <w:r w:rsidR="003F4ECC" w:rsidRPr="00E24666">
        <w:rPr>
          <w:rFonts w:cstheme="minorHAnsi"/>
          <w:lang w:val="en-US"/>
        </w:rPr>
        <w:t xml:space="preserve"> 007-2003-SA.</w:t>
      </w:r>
    </w:p>
    <w:p w14:paraId="2195CB89" w14:textId="32BFF85F" w:rsidR="003F4ECC" w:rsidRPr="00E24666" w:rsidRDefault="002E0939" w:rsidP="003F4ECC">
      <w:pPr>
        <w:spacing w:line="276" w:lineRule="auto"/>
        <w:jc w:val="both"/>
        <w:rPr>
          <w:rFonts w:cstheme="minorHAnsi"/>
          <w:b/>
          <w:u w:val="single"/>
          <w:lang w:val="en-US"/>
        </w:rPr>
      </w:pPr>
      <w:r w:rsidRPr="00E24666">
        <w:rPr>
          <w:rFonts w:cstheme="minorHAnsi"/>
          <w:b/>
          <w:u w:val="single"/>
          <w:lang w:val="en-US"/>
        </w:rPr>
        <w:t>Furniture</w:t>
      </w:r>
    </w:p>
    <w:p w14:paraId="0AAE1419" w14:textId="06A91B86" w:rsidR="003F4EC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Peruvian Technical Standard on School Furniture and Technical Furniture Guidelines of the educational service model for the attention of high performance students; and, high performance ICT resources guide.</w:t>
      </w:r>
    </w:p>
    <w:p w14:paraId="170B0125" w14:textId="32D77C50" w:rsidR="00690C6C" w:rsidRPr="00E24666" w:rsidRDefault="002E0939" w:rsidP="000371F3">
      <w:pPr>
        <w:spacing w:line="276" w:lineRule="auto"/>
        <w:jc w:val="both"/>
        <w:rPr>
          <w:rFonts w:cstheme="minorHAnsi"/>
          <w:b/>
          <w:u w:val="single"/>
          <w:lang w:val="en-US"/>
        </w:rPr>
      </w:pPr>
      <w:r w:rsidRPr="00E24666">
        <w:rPr>
          <w:rFonts w:cstheme="minorHAnsi"/>
          <w:b/>
          <w:u w:val="single"/>
          <w:lang w:val="en-US"/>
        </w:rPr>
        <w:lastRenderedPageBreak/>
        <w:t>Accessibility</w:t>
      </w:r>
    </w:p>
    <w:p w14:paraId="647A1219" w14:textId="29553676"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NT A.120. Universal accessibility in buildings.</w:t>
      </w:r>
    </w:p>
    <w:p w14:paraId="3A153474" w14:textId="7DBAFDFE" w:rsidR="002E0939" w:rsidRPr="00E24666" w:rsidRDefault="009A7B9C" w:rsidP="00FC5153">
      <w:pPr>
        <w:pStyle w:val="Prrafodelista"/>
        <w:numPr>
          <w:ilvl w:val="0"/>
          <w:numId w:val="185"/>
        </w:numPr>
        <w:spacing w:after="60" w:line="276" w:lineRule="auto"/>
        <w:jc w:val="both"/>
        <w:rPr>
          <w:rFonts w:cstheme="minorHAnsi"/>
          <w:lang w:val="en-US"/>
        </w:rPr>
      </w:pPr>
      <w:r w:rsidRPr="00E24666">
        <w:rPr>
          <w:rFonts w:cstheme="minorHAnsi"/>
          <w:lang w:val="en-US"/>
        </w:rPr>
        <w:t xml:space="preserve">Rule </w:t>
      </w:r>
      <w:r w:rsidR="002E0939" w:rsidRPr="00E24666">
        <w:rPr>
          <w:rFonts w:cstheme="minorHAnsi"/>
          <w:lang w:val="en-US"/>
        </w:rPr>
        <w:t>NTP 873.001 - 2018, Signage for universal accessibility in buildings. Braille signage, tactile or podotactile floor and haptic plans.</w:t>
      </w:r>
    </w:p>
    <w:p w14:paraId="20174FCC" w14:textId="650DC4D6" w:rsidR="00690C6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Among others that guarantee universal accessibility to the school premises of the COAR.</w:t>
      </w:r>
    </w:p>
    <w:p w14:paraId="07CE85D7" w14:textId="77777777" w:rsidR="00A636D7" w:rsidRPr="00E24666" w:rsidRDefault="00A636D7" w:rsidP="00A636D7">
      <w:pPr>
        <w:pStyle w:val="Prrafodelista"/>
        <w:spacing w:line="276" w:lineRule="auto"/>
        <w:ind w:left="567"/>
        <w:contextualSpacing w:val="0"/>
        <w:jc w:val="both"/>
        <w:rPr>
          <w:rFonts w:cstheme="minorHAnsi"/>
          <w:b/>
          <w:lang w:val="en-US"/>
        </w:rPr>
      </w:pPr>
    </w:p>
    <w:p w14:paraId="37143F9E" w14:textId="4B15E928" w:rsidR="003F4ECC" w:rsidRPr="00E24666" w:rsidRDefault="002E0939" w:rsidP="00FC5153">
      <w:pPr>
        <w:pStyle w:val="Prrafodelista"/>
        <w:numPr>
          <w:ilvl w:val="1"/>
          <w:numId w:val="176"/>
        </w:numPr>
        <w:spacing w:line="276" w:lineRule="auto"/>
        <w:ind w:hanging="792"/>
        <w:contextualSpacing w:val="0"/>
        <w:jc w:val="both"/>
        <w:rPr>
          <w:rFonts w:cstheme="minorHAnsi"/>
          <w:b/>
          <w:lang w:val="en-US"/>
        </w:rPr>
      </w:pPr>
      <w:r w:rsidRPr="00E24666">
        <w:rPr>
          <w:rFonts w:cstheme="minorHAnsi"/>
          <w:b/>
          <w:lang w:val="en-US"/>
        </w:rPr>
        <w:t>INTERNATIONAL STANDARD REFERENCES</w:t>
      </w:r>
    </w:p>
    <w:p w14:paraId="4DEAB0A0" w14:textId="08221F69" w:rsidR="002E0939" w:rsidRPr="00E24666" w:rsidRDefault="00B60102" w:rsidP="00FC5153">
      <w:pPr>
        <w:pStyle w:val="Prrafodelista"/>
        <w:numPr>
          <w:ilvl w:val="0"/>
          <w:numId w:val="185"/>
        </w:numPr>
        <w:spacing w:after="60" w:line="276" w:lineRule="auto"/>
        <w:jc w:val="both"/>
        <w:rPr>
          <w:rFonts w:cstheme="minorHAnsi"/>
          <w:lang w:val="en-US"/>
        </w:rPr>
      </w:pPr>
      <w:r w:rsidRPr="00E24666">
        <w:rPr>
          <w:rFonts w:cstheme="minorHAnsi"/>
          <w:lang w:val="en-US"/>
        </w:rPr>
        <w:t>Rule</w:t>
      </w:r>
      <w:r w:rsidR="002E0939" w:rsidRPr="00E24666">
        <w:rPr>
          <w:rFonts w:cstheme="minorHAnsi"/>
          <w:lang w:val="en-US"/>
        </w:rPr>
        <w:t>, U. N. E. (2011). 12.464-1. European standards on indoor lighting. ASHRAE, A. (2004). Standard 55-2004, Thermal Environmental Conditions for Human occupancy, Atlanta: American Society of Heating, Refrigerating, and Air-conditioning Engineers. Inc., USA.</w:t>
      </w:r>
    </w:p>
    <w:p w14:paraId="3F86CB9B" w14:textId="40EC1E74" w:rsidR="002E0939" w:rsidRPr="00E24666" w:rsidRDefault="002E0939" w:rsidP="00FC5153">
      <w:pPr>
        <w:pStyle w:val="Prrafodelista"/>
        <w:numPr>
          <w:ilvl w:val="0"/>
          <w:numId w:val="185"/>
        </w:numPr>
        <w:spacing w:after="60" w:line="276" w:lineRule="auto"/>
        <w:jc w:val="both"/>
        <w:rPr>
          <w:rFonts w:cstheme="minorHAnsi"/>
          <w:lang w:val="en-US"/>
        </w:rPr>
      </w:pPr>
      <w:r w:rsidRPr="00E24666">
        <w:rPr>
          <w:rFonts w:cstheme="minorHAnsi"/>
          <w:lang w:val="en-US"/>
        </w:rPr>
        <w:t>Royal Decree 1826/2009, of November</w:t>
      </w:r>
      <w:r w:rsidR="009A7B9C" w:rsidRPr="00E24666">
        <w:rPr>
          <w:rFonts w:cstheme="minorHAnsi"/>
          <w:lang w:val="en-US"/>
        </w:rPr>
        <w:t xml:space="preserve"> 27</w:t>
      </w:r>
      <w:r w:rsidR="009A7B9C" w:rsidRPr="00E24666">
        <w:rPr>
          <w:rFonts w:cstheme="minorHAnsi"/>
          <w:vertAlign w:val="superscript"/>
          <w:lang w:val="en-US"/>
        </w:rPr>
        <w:t>th</w:t>
      </w:r>
      <w:r w:rsidRPr="00E24666">
        <w:rPr>
          <w:rFonts w:cstheme="minorHAnsi"/>
          <w:lang w:val="en-US"/>
        </w:rPr>
        <w:t>, amending the Regulation of thermal installations in buildings, approved by Royal Decree 1027/2007, of 20 July (Spain).</w:t>
      </w:r>
    </w:p>
    <w:p w14:paraId="2BD5100D" w14:textId="06EFA591" w:rsidR="003F4ECC" w:rsidRPr="00E24666" w:rsidRDefault="002E0939"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NFPA Standards</w:t>
      </w:r>
      <w:r w:rsidR="003F4ECC" w:rsidRPr="00E24666">
        <w:rPr>
          <w:rFonts w:cstheme="minorHAnsi"/>
          <w:lang w:val="en-US"/>
        </w:rPr>
        <w:t xml:space="preserve"> (National Fire Protection Association).</w:t>
      </w:r>
    </w:p>
    <w:p w14:paraId="27D59DB0" w14:textId="77777777" w:rsidR="003F4ECC" w:rsidRPr="00E24666" w:rsidRDefault="003F4ECC" w:rsidP="003F4ECC">
      <w:pPr>
        <w:spacing w:after="0" w:line="276" w:lineRule="auto"/>
        <w:jc w:val="both"/>
        <w:rPr>
          <w:rFonts w:cstheme="minorHAnsi"/>
          <w:lang w:val="en-US"/>
        </w:rPr>
      </w:pPr>
    </w:p>
    <w:p w14:paraId="490F300B" w14:textId="4E7EDC25" w:rsidR="003F4ECC" w:rsidRPr="00E24666" w:rsidRDefault="002E0939" w:rsidP="003F4ECC">
      <w:pPr>
        <w:pStyle w:val="Consideraciones"/>
        <w:spacing w:before="0" w:after="0" w:line="276" w:lineRule="auto"/>
        <w:contextualSpacing w:val="0"/>
        <w:rPr>
          <w:rFonts w:asciiTheme="minorHAnsi" w:hAnsiTheme="minorHAnsi" w:cstheme="minorHAnsi"/>
          <w:sz w:val="22"/>
          <w:szCs w:val="22"/>
          <w:lang w:val="en-US"/>
        </w:rPr>
      </w:pPr>
      <w:r w:rsidRPr="00E24666">
        <w:rPr>
          <w:rFonts w:asciiTheme="minorHAnsi" w:hAnsiTheme="minorHAnsi" w:cstheme="minorHAnsi"/>
          <w:sz w:val="22"/>
          <w:szCs w:val="22"/>
          <w:u w:val="single"/>
          <w:lang w:val="en-US"/>
        </w:rPr>
        <w:t>Considerat</w:t>
      </w:r>
      <w:r w:rsidR="003F4ECC" w:rsidRPr="00E24666">
        <w:rPr>
          <w:rFonts w:asciiTheme="minorHAnsi" w:hAnsiTheme="minorHAnsi" w:cstheme="minorHAnsi"/>
          <w:sz w:val="22"/>
          <w:szCs w:val="22"/>
          <w:u w:val="single"/>
          <w:lang w:val="en-US"/>
        </w:rPr>
        <w:t>ions</w:t>
      </w:r>
      <w:r w:rsidR="003F4ECC" w:rsidRPr="00E24666">
        <w:rPr>
          <w:rFonts w:asciiTheme="minorHAnsi" w:hAnsiTheme="minorHAnsi" w:cstheme="minorHAnsi"/>
          <w:sz w:val="22"/>
          <w:szCs w:val="22"/>
          <w:lang w:val="en-US"/>
        </w:rPr>
        <w:t>:</w:t>
      </w:r>
    </w:p>
    <w:p w14:paraId="66B2FE4B" w14:textId="5BD0C302" w:rsidR="003F4ECC" w:rsidRPr="00E24666" w:rsidRDefault="002E0939" w:rsidP="003F4ECC">
      <w:pPr>
        <w:autoSpaceDE w:val="0"/>
        <w:autoSpaceDN w:val="0"/>
        <w:adjustRightInd w:val="0"/>
        <w:spacing w:after="0" w:line="276" w:lineRule="auto"/>
        <w:jc w:val="both"/>
        <w:rPr>
          <w:rFonts w:cstheme="minorHAnsi"/>
          <w:lang w:val="en-US"/>
        </w:rPr>
      </w:pPr>
      <w:r w:rsidRPr="00E24666">
        <w:rPr>
          <w:rFonts w:cstheme="minorHAnsi"/>
          <w:lang w:val="en-US"/>
        </w:rPr>
        <w:t>And all those regulations that modify or repeal the aforementioned regulations.</w:t>
      </w:r>
    </w:p>
    <w:p w14:paraId="7BD27D73" w14:textId="77777777" w:rsidR="003F4ECC" w:rsidRPr="00E24666" w:rsidRDefault="003F4ECC" w:rsidP="003F4ECC">
      <w:pPr>
        <w:pStyle w:val="Prrafodelista"/>
        <w:tabs>
          <w:tab w:val="left" w:pos="567"/>
          <w:tab w:val="left" w:pos="1069"/>
        </w:tabs>
        <w:spacing w:line="276" w:lineRule="auto"/>
        <w:ind w:left="1969"/>
        <w:rPr>
          <w:rFonts w:cstheme="minorHAnsi"/>
          <w:b/>
          <w:bCs/>
          <w:lang w:val="en-US"/>
        </w:rPr>
      </w:pPr>
    </w:p>
    <w:p w14:paraId="5523AECB" w14:textId="647E999B" w:rsidR="003F4ECC" w:rsidRPr="00E24666" w:rsidRDefault="002E0939"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GENERALITIE</w:t>
      </w:r>
      <w:r w:rsidR="003F4ECC" w:rsidRPr="00E24666">
        <w:rPr>
          <w:rFonts w:cstheme="minorHAnsi"/>
          <w:b/>
          <w:bCs/>
          <w:lang w:val="en-US"/>
        </w:rPr>
        <w:t>S</w:t>
      </w:r>
    </w:p>
    <w:p w14:paraId="5EAD3ACB" w14:textId="77777777" w:rsidR="002E0939" w:rsidRPr="00E24666" w:rsidRDefault="002E0939" w:rsidP="002E0939">
      <w:pPr>
        <w:spacing w:line="276" w:lineRule="auto"/>
        <w:jc w:val="both"/>
        <w:rPr>
          <w:rFonts w:cstheme="minorHAnsi"/>
          <w:lang w:val="en-US"/>
        </w:rPr>
      </w:pPr>
      <w:r w:rsidRPr="00E24666">
        <w:rPr>
          <w:rFonts w:cstheme="minorHAnsi"/>
          <w:lang w:val="en-US"/>
        </w:rPr>
        <w:t xml:space="preserve">The Definitive Engineering Study (hereinafter EDI) will be developed in compliance with the Applicable Laws and Provisions and in accordance with the provisions of Annex 11 of the Concession Contract. </w:t>
      </w:r>
    </w:p>
    <w:p w14:paraId="36B55C62" w14:textId="77777777" w:rsidR="002E0939" w:rsidRPr="00E24666" w:rsidRDefault="002E0939" w:rsidP="002E0939">
      <w:pPr>
        <w:spacing w:line="276" w:lineRule="auto"/>
        <w:jc w:val="both"/>
        <w:rPr>
          <w:rFonts w:cstheme="minorHAnsi"/>
          <w:lang w:val="en-US"/>
        </w:rPr>
      </w:pPr>
      <w:r w:rsidRPr="00E24666">
        <w:rPr>
          <w:rFonts w:cstheme="minorHAnsi"/>
          <w:lang w:val="en-US"/>
        </w:rPr>
        <w:t>The conception of the building must consider and foresee architectural, structural, functional, basic services and other conditions that allow the best response to the needs of the school population in the area.</w:t>
      </w:r>
    </w:p>
    <w:p w14:paraId="66A5DEE3" w14:textId="77777777" w:rsidR="002E0939" w:rsidRPr="00E24666" w:rsidRDefault="002E0939" w:rsidP="002E0939">
      <w:pPr>
        <w:spacing w:line="276" w:lineRule="auto"/>
        <w:jc w:val="both"/>
        <w:rPr>
          <w:rFonts w:cstheme="minorHAnsi"/>
          <w:lang w:val="en-US"/>
        </w:rPr>
      </w:pPr>
      <w:r w:rsidRPr="00E24666">
        <w:rPr>
          <w:rFonts w:cstheme="minorHAnsi"/>
          <w:lang w:val="en-US"/>
        </w:rPr>
        <w:t>An EDI will be prepared for each COAR in the regions of Cusco, Huancavelica and Pasco.</w:t>
      </w:r>
    </w:p>
    <w:p w14:paraId="263ABCD1" w14:textId="6779B8C9" w:rsidR="006A64AB" w:rsidRPr="00E24666" w:rsidRDefault="002E0939" w:rsidP="002E0939">
      <w:pPr>
        <w:spacing w:line="276" w:lineRule="auto"/>
        <w:jc w:val="both"/>
        <w:rPr>
          <w:rFonts w:cstheme="minorHAnsi"/>
          <w:b/>
          <w:bCs/>
          <w:lang w:val="en-US"/>
        </w:rPr>
      </w:pPr>
      <w:r w:rsidRPr="00E24666">
        <w:rPr>
          <w:rFonts w:cstheme="minorHAnsi"/>
          <w:lang w:val="en-US"/>
        </w:rPr>
        <w:t>All documents to be prepared must be easy to understand and sufficiently clear and precise to avoid interpretation errors during the construction process.</w:t>
      </w:r>
    </w:p>
    <w:p w14:paraId="53B6D0BA" w14:textId="157354BB" w:rsidR="003F4ECC" w:rsidRPr="00E24666" w:rsidRDefault="002E0939"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EDI COORDINATION</w:t>
      </w:r>
    </w:p>
    <w:p w14:paraId="1CD627CC" w14:textId="77777777" w:rsidR="002E0939" w:rsidRPr="00E24666" w:rsidRDefault="002E0939" w:rsidP="002E0939">
      <w:pPr>
        <w:spacing w:line="276" w:lineRule="auto"/>
        <w:jc w:val="both"/>
        <w:rPr>
          <w:rFonts w:cstheme="minorHAnsi"/>
          <w:lang w:val="en-US"/>
        </w:rPr>
      </w:pPr>
      <w:r w:rsidRPr="00E24666">
        <w:rPr>
          <w:rFonts w:cstheme="minorHAnsi"/>
          <w:lang w:val="en-US"/>
        </w:rPr>
        <w:t>The CONCESSIONAIRE shall appoint the EDI project manager as the person in charge of coordination on the part of the EDI drafting team on the part of the CONCESSIONAIRE. The GRANTOR shall appoint the EDI supervision manager as the person in charge of coordination on the part of the GRANTOR.</w:t>
      </w:r>
    </w:p>
    <w:p w14:paraId="5EC180B1" w14:textId="77777777" w:rsidR="002E0939" w:rsidRPr="00E24666" w:rsidRDefault="002E0939" w:rsidP="002E0939">
      <w:pPr>
        <w:spacing w:line="276" w:lineRule="auto"/>
        <w:jc w:val="both"/>
        <w:rPr>
          <w:rFonts w:cstheme="minorHAnsi"/>
          <w:lang w:val="en-US"/>
        </w:rPr>
      </w:pPr>
      <w:r w:rsidRPr="00E24666">
        <w:rPr>
          <w:rFonts w:cstheme="minorHAnsi"/>
          <w:lang w:val="en-US"/>
        </w:rPr>
        <w:t>In order to guarantee the quality of the EDI, during its development, the project manager shall ensure that the drawings of the different specialties are compatible with each other, with all the details required on site. For this reason, each time the deliverable is submitted to the site supervisor, the EDI must be signed by the participating specialists according to their specialty and the project manager.</w:t>
      </w:r>
    </w:p>
    <w:p w14:paraId="61361702" w14:textId="4073005C" w:rsidR="003F4ECC" w:rsidRPr="00E24666" w:rsidRDefault="002E0939" w:rsidP="002E0939">
      <w:pPr>
        <w:spacing w:line="276" w:lineRule="auto"/>
        <w:jc w:val="both"/>
        <w:rPr>
          <w:rFonts w:cstheme="minorHAnsi"/>
          <w:lang w:val="en-US"/>
        </w:rPr>
      </w:pPr>
      <w:r w:rsidRPr="00E24666">
        <w:rPr>
          <w:rFonts w:cstheme="minorHAnsi"/>
          <w:lang w:val="en-US"/>
        </w:rPr>
        <w:t xml:space="preserve">During the EDI preparation process, ICE (Integrated Concurrent Engineering) meetings should be held every two weeks to review the progress of the project; each ICE meeting should be </w:t>
      </w:r>
      <w:r w:rsidRPr="00E24666">
        <w:rPr>
          <w:rFonts w:cstheme="minorHAnsi"/>
          <w:lang w:val="en-US"/>
        </w:rPr>
        <w:lastRenderedPageBreak/>
        <w:t>documented with minutes. The ICE meetings shall be attended by accredited professionals from the CONCESSIONAIRE, the Supervisor and the GRANTOR.</w:t>
      </w:r>
    </w:p>
    <w:p w14:paraId="731D9C03" w14:textId="216AC943" w:rsidR="003F4ECC" w:rsidRPr="00E24666" w:rsidRDefault="003F4ECC"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BIM</w:t>
      </w:r>
      <w:r w:rsidR="002E0939" w:rsidRPr="00E24666">
        <w:rPr>
          <w:rFonts w:cstheme="minorHAnsi"/>
          <w:b/>
          <w:bCs/>
          <w:lang w:val="en-US"/>
        </w:rPr>
        <w:t xml:space="preserve"> MODEL</w:t>
      </w:r>
    </w:p>
    <w:p w14:paraId="6BCD9054" w14:textId="77777777" w:rsidR="002E0939" w:rsidRPr="00E24666" w:rsidRDefault="002E0939" w:rsidP="002E0939">
      <w:pPr>
        <w:spacing w:line="276" w:lineRule="auto"/>
        <w:jc w:val="both"/>
        <w:rPr>
          <w:rFonts w:cstheme="minorHAnsi"/>
          <w:lang w:val="en-US"/>
        </w:rPr>
      </w:pPr>
      <w:r w:rsidRPr="00E24666">
        <w:rPr>
          <w:rFonts w:cstheme="minorHAnsi"/>
          <w:lang w:val="en-US"/>
        </w:rPr>
        <w:t>The project shall be developed under a Building Information Modeling (hereinafter BIM) work scheme, the specification of the scope and limitations of the BIM Model throughout the development of the project, roles, communication, conventions for the elements of each specialty shall be presented as part of the BIM Execution Plan.</w:t>
      </w:r>
    </w:p>
    <w:p w14:paraId="0222A024" w14:textId="77777777" w:rsidR="009A7B9C" w:rsidRPr="00E24666" w:rsidRDefault="002E0939" w:rsidP="002E0939">
      <w:pPr>
        <w:spacing w:line="276" w:lineRule="auto"/>
        <w:jc w:val="both"/>
        <w:rPr>
          <w:rFonts w:cstheme="minorHAnsi"/>
          <w:lang w:val="en-US"/>
        </w:rPr>
      </w:pPr>
      <w:r w:rsidRPr="00E24666">
        <w:rPr>
          <w:rFonts w:cstheme="minorHAnsi"/>
          <w:lang w:val="en-US"/>
        </w:rPr>
        <w:t xml:space="preserve">The GRANTOR shall provide to the CONCESSIONAIRE at the signing of the Contract the BIM minimum contents for the BIM methodology. </w:t>
      </w:r>
    </w:p>
    <w:p w14:paraId="355AA2C5" w14:textId="7A21EA33" w:rsidR="002E0939" w:rsidRPr="00E24666" w:rsidRDefault="002E0939" w:rsidP="002E0939">
      <w:pPr>
        <w:spacing w:line="276" w:lineRule="auto"/>
        <w:jc w:val="both"/>
        <w:rPr>
          <w:rFonts w:cstheme="minorHAnsi"/>
          <w:lang w:val="en-US"/>
        </w:rPr>
      </w:pPr>
      <w:r w:rsidRPr="00E24666">
        <w:rPr>
          <w:rFonts w:cstheme="minorHAnsi"/>
          <w:lang w:val="en-US"/>
        </w:rPr>
        <w:t>The BIM framework shall be the working format for all project members: GRANTOR, CONCESSIONAIREE and Supervisor.</w:t>
      </w:r>
    </w:p>
    <w:p w14:paraId="68501D6C" w14:textId="58068B80" w:rsidR="002E0939" w:rsidRPr="00E24666" w:rsidRDefault="002E0939" w:rsidP="00FC5153">
      <w:pPr>
        <w:pStyle w:val="Prrafodelista"/>
        <w:numPr>
          <w:ilvl w:val="0"/>
          <w:numId w:val="176"/>
        </w:numPr>
        <w:spacing w:line="276" w:lineRule="auto"/>
        <w:jc w:val="both"/>
        <w:rPr>
          <w:rFonts w:cstheme="minorHAnsi"/>
          <w:lang w:val="en-US"/>
        </w:rPr>
      </w:pPr>
      <w:r w:rsidRPr="00E24666">
        <w:rPr>
          <w:rFonts w:cstheme="minorHAnsi"/>
          <w:b/>
          <w:bCs/>
          <w:lang w:val="en-US"/>
        </w:rPr>
        <w:t xml:space="preserve">PREPARATION AND CONTENT OF THE </w:t>
      </w:r>
      <w:r w:rsidR="000D707C" w:rsidRPr="00E24666">
        <w:rPr>
          <w:rFonts w:cstheme="minorHAnsi"/>
          <w:b/>
          <w:bCs/>
          <w:lang w:val="en-US"/>
        </w:rPr>
        <w:t>DEFINITIVE ENGINEERING STUDY</w:t>
      </w:r>
      <w:r w:rsidRPr="00E24666">
        <w:rPr>
          <w:rFonts w:cstheme="minorHAnsi"/>
          <w:b/>
          <w:bCs/>
          <w:lang w:val="en-US"/>
        </w:rPr>
        <w:t xml:space="preserve"> </w:t>
      </w:r>
    </w:p>
    <w:p w14:paraId="6485AA46" w14:textId="77777777" w:rsidR="002E0939" w:rsidRPr="00E24666" w:rsidRDefault="002E0939" w:rsidP="002E0939">
      <w:pPr>
        <w:pStyle w:val="Prrafodelista"/>
        <w:tabs>
          <w:tab w:val="left" w:pos="567"/>
        </w:tabs>
        <w:spacing w:line="276" w:lineRule="auto"/>
        <w:ind w:left="792"/>
        <w:rPr>
          <w:rFonts w:cstheme="minorHAnsi"/>
          <w:b/>
          <w:bCs/>
          <w:lang w:val="en-US"/>
        </w:rPr>
      </w:pPr>
    </w:p>
    <w:p w14:paraId="7D8D4D4B" w14:textId="41FE90FA" w:rsidR="003F4ECC" w:rsidRPr="00E24666" w:rsidRDefault="00975E69" w:rsidP="00FC5153">
      <w:pPr>
        <w:pStyle w:val="Prrafodelista"/>
        <w:numPr>
          <w:ilvl w:val="1"/>
          <w:numId w:val="176"/>
        </w:numPr>
        <w:tabs>
          <w:tab w:val="left" w:pos="567"/>
        </w:tabs>
        <w:spacing w:line="276" w:lineRule="auto"/>
        <w:rPr>
          <w:rFonts w:cstheme="minorHAnsi"/>
          <w:b/>
          <w:bCs/>
          <w:lang w:val="en-US"/>
        </w:rPr>
      </w:pPr>
      <w:r w:rsidRPr="00E24666">
        <w:rPr>
          <w:rFonts w:cstheme="minorHAnsi"/>
          <w:b/>
          <w:bCs/>
          <w:lang w:val="en-US"/>
        </w:rPr>
        <w:t>STEP</w:t>
      </w:r>
      <w:r w:rsidR="002E0939" w:rsidRPr="00E24666">
        <w:rPr>
          <w:rFonts w:cstheme="minorHAnsi"/>
          <w:b/>
          <w:bCs/>
          <w:lang w:val="en-US"/>
        </w:rPr>
        <w:t xml:space="preserve"> I: PREVIOUS WORK and FIELD RECOGNITION</w:t>
      </w:r>
    </w:p>
    <w:p w14:paraId="14D05800" w14:textId="2570C596" w:rsidR="002E0939" w:rsidRPr="00E24666" w:rsidRDefault="002E0939" w:rsidP="002E0939">
      <w:pPr>
        <w:spacing w:line="276" w:lineRule="auto"/>
        <w:jc w:val="both"/>
        <w:rPr>
          <w:rFonts w:cstheme="minorHAnsi"/>
          <w:lang w:val="en-US"/>
        </w:rPr>
      </w:pPr>
      <w:r w:rsidRPr="00E24666">
        <w:rPr>
          <w:rFonts w:cstheme="minorHAnsi"/>
          <w:lang w:val="en-US"/>
        </w:rPr>
        <w:t xml:space="preserve">At this </w:t>
      </w:r>
      <w:r w:rsidR="00975E69" w:rsidRPr="00E24666">
        <w:rPr>
          <w:rFonts w:cstheme="minorHAnsi"/>
          <w:lang w:val="en-US"/>
        </w:rPr>
        <w:t>step</w:t>
      </w:r>
      <w:r w:rsidRPr="00E24666">
        <w:rPr>
          <w:rFonts w:cstheme="minorHAnsi"/>
          <w:lang w:val="en-US"/>
        </w:rPr>
        <w:t>, the CONCESSIONAIRE shall fully evaluate the conditions of the land to be taken into account for the preparation of the study and the execution of the Works.</w:t>
      </w:r>
    </w:p>
    <w:p w14:paraId="6682378D" w14:textId="36ED9D7A" w:rsidR="003F4ECC" w:rsidRPr="00E24666" w:rsidRDefault="002E0939" w:rsidP="002E0939">
      <w:pPr>
        <w:spacing w:line="276" w:lineRule="auto"/>
        <w:jc w:val="both"/>
        <w:rPr>
          <w:rFonts w:cstheme="minorHAnsi"/>
          <w:lang w:val="en-US"/>
        </w:rPr>
      </w:pPr>
      <w:r w:rsidRPr="00E24666">
        <w:rPr>
          <w:rFonts w:cstheme="minorHAnsi"/>
          <w:lang w:val="en-US"/>
        </w:rPr>
        <w:t>The CONCESSIONAIRE shall prepare new Basic Studies after evalua</w:t>
      </w:r>
      <w:r w:rsidR="000D707C" w:rsidRPr="00E24666">
        <w:rPr>
          <w:rFonts w:cstheme="minorHAnsi"/>
          <w:lang w:val="en-US"/>
        </w:rPr>
        <w:t>ting the conditions of the land</w:t>
      </w:r>
      <w:r w:rsidR="003F4ECC" w:rsidRPr="00E24666">
        <w:rPr>
          <w:rFonts w:cstheme="minorHAnsi"/>
          <w:lang w:val="en-US"/>
        </w:rPr>
        <w:t xml:space="preserve">: </w:t>
      </w:r>
    </w:p>
    <w:p w14:paraId="084DB96F" w14:textId="22AC4BD5" w:rsidR="002E0939" w:rsidRPr="00E24666" w:rsidRDefault="002E0939" w:rsidP="00FC5153">
      <w:pPr>
        <w:pStyle w:val="Subttulo"/>
        <w:numPr>
          <w:ilvl w:val="0"/>
          <w:numId w:val="134"/>
        </w:numPr>
        <w:spacing w:after="180" w:line="276" w:lineRule="auto"/>
        <w:rPr>
          <w:rFonts w:asciiTheme="minorHAnsi" w:hAnsiTheme="minorHAnsi" w:cstheme="minorHAnsi"/>
          <w:lang w:val="en-US" w:eastAsia="en-US"/>
        </w:rPr>
      </w:pPr>
      <w:r w:rsidRPr="00E24666">
        <w:rPr>
          <w:rFonts w:asciiTheme="minorHAnsi" w:hAnsiTheme="minorHAnsi" w:cstheme="minorHAnsi"/>
          <w:lang w:val="en-US" w:eastAsia="en-US"/>
        </w:rPr>
        <w:t>Topographical survey of the land and its surroundings, according to Appendix 2 of this Annex.</w:t>
      </w:r>
    </w:p>
    <w:p w14:paraId="28CF8243" w14:textId="6A031F73" w:rsidR="002E0939" w:rsidRPr="00E24666" w:rsidRDefault="002E0939" w:rsidP="00FC5153">
      <w:pPr>
        <w:pStyle w:val="Subttulo"/>
        <w:numPr>
          <w:ilvl w:val="0"/>
          <w:numId w:val="134"/>
        </w:numPr>
        <w:spacing w:after="180" w:line="276" w:lineRule="auto"/>
        <w:rPr>
          <w:rFonts w:asciiTheme="minorHAnsi" w:hAnsiTheme="minorHAnsi" w:cstheme="minorHAnsi"/>
          <w:lang w:val="en-US" w:eastAsia="en-US"/>
        </w:rPr>
      </w:pPr>
      <w:r w:rsidRPr="00E24666">
        <w:rPr>
          <w:rFonts w:asciiTheme="minorHAnsi" w:hAnsiTheme="minorHAnsi" w:cstheme="minorHAnsi"/>
          <w:lang w:val="en-US" w:eastAsia="en-US"/>
        </w:rPr>
        <w:t>Soil Mechanics Study, according to Appendix 3 of this Annex.</w:t>
      </w:r>
    </w:p>
    <w:p w14:paraId="100F0E30" w14:textId="15828938" w:rsidR="003F4ECC" w:rsidRPr="00E24666" w:rsidRDefault="002E0939" w:rsidP="000D707C">
      <w:pPr>
        <w:pStyle w:val="Subttulo"/>
        <w:numPr>
          <w:ilvl w:val="0"/>
          <w:numId w:val="134"/>
        </w:numPr>
        <w:spacing w:after="180" w:line="276" w:lineRule="auto"/>
        <w:rPr>
          <w:rFonts w:cstheme="minorHAnsi"/>
          <w:lang w:val="en-US"/>
        </w:rPr>
      </w:pPr>
      <w:r w:rsidRPr="00E24666">
        <w:rPr>
          <w:rFonts w:asciiTheme="minorHAnsi" w:hAnsiTheme="minorHAnsi" w:cstheme="minorHAnsi"/>
          <w:lang w:val="en-US" w:eastAsia="en-US"/>
        </w:rPr>
        <w:t xml:space="preserve">Vulnerability and risk analysis report, according to the Manual for the Evaluation of Risks Originated by Natural Phenomena - 2nd Version. </w:t>
      </w:r>
      <w:r w:rsidR="000D707C" w:rsidRPr="00E24666">
        <w:rPr>
          <w:rFonts w:asciiTheme="minorHAnsi" w:hAnsiTheme="minorHAnsi" w:cstheme="minorHAnsi"/>
          <w:lang w:val="en-US" w:eastAsia="en-US"/>
        </w:rPr>
        <w:t>National Center for Estimation, Prevention and Reduction of Disaster Risk - CENEPRED. Lima: CENEPRED - Process Management Directorate</w:t>
      </w:r>
      <w:r w:rsidRPr="00E24666">
        <w:rPr>
          <w:rFonts w:asciiTheme="minorHAnsi" w:hAnsiTheme="minorHAnsi" w:cstheme="minorHAnsi"/>
          <w:lang w:val="en-US" w:eastAsia="en-US"/>
        </w:rPr>
        <w:t>, 2014. 245 p.; illus. tab.</w:t>
      </w:r>
    </w:p>
    <w:p w14:paraId="2CA002B5" w14:textId="540A2617" w:rsidR="003F4ECC" w:rsidRPr="00E24666" w:rsidRDefault="00975E69" w:rsidP="00FC5153">
      <w:pPr>
        <w:pStyle w:val="Prrafodelista"/>
        <w:numPr>
          <w:ilvl w:val="1"/>
          <w:numId w:val="176"/>
        </w:numPr>
        <w:tabs>
          <w:tab w:val="left" w:pos="567"/>
        </w:tabs>
        <w:spacing w:line="276" w:lineRule="auto"/>
        <w:ind w:hanging="792"/>
        <w:rPr>
          <w:rFonts w:cstheme="minorHAnsi"/>
          <w:b/>
          <w:bCs/>
          <w:lang w:val="en-US"/>
        </w:rPr>
      </w:pPr>
      <w:r w:rsidRPr="00E24666">
        <w:rPr>
          <w:rFonts w:cstheme="minorHAnsi"/>
          <w:b/>
          <w:bCs/>
          <w:lang w:val="en-US"/>
        </w:rPr>
        <w:t>STEP</w:t>
      </w:r>
      <w:r w:rsidR="002E0939" w:rsidRPr="00E24666">
        <w:rPr>
          <w:rFonts w:cstheme="minorHAnsi"/>
          <w:b/>
          <w:bCs/>
          <w:lang w:val="en-US"/>
        </w:rPr>
        <w:t xml:space="preserve"> II: PRELIMINARY PROJECT</w:t>
      </w:r>
    </w:p>
    <w:p w14:paraId="1194A73C" w14:textId="725BA950" w:rsidR="003F4ECC" w:rsidRPr="00E24666" w:rsidRDefault="002E0939" w:rsidP="003F4ECC">
      <w:pPr>
        <w:spacing w:line="276" w:lineRule="auto"/>
        <w:jc w:val="both"/>
        <w:rPr>
          <w:rFonts w:cstheme="minorHAnsi"/>
          <w:b/>
          <w:bCs/>
          <w:lang w:val="en-US"/>
        </w:rPr>
      </w:pPr>
      <w:r w:rsidRPr="00E24666">
        <w:rPr>
          <w:rFonts w:cstheme="minorHAnsi"/>
          <w:b/>
          <w:bCs/>
          <w:lang w:val="en-US"/>
        </w:rPr>
        <w:t>Preliminary Architectural Design</w:t>
      </w:r>
    </w:p>
    <w:p w14:paraId="56315F08" w14:textId="77777777" w:rsidR="002E0939" w:rsidRPr="00E24666" w:rsidRDefault="002E0939" w:rsidP="002E0939">
      <w:pPr>
        <w:spacing w:line="276" w:lineRule="auto"/>
        <w:rPr>
          <w:rFonts w:cstheme="minorHAnsi"/>
          <w:lang w:val="en-US"/>
        </w:rPr>
      </w:pPr>
      <w:r w:rsidRPr="00E24666">
        <w:rPr>
          <w:rFonts w:cstheme="minorHAnsi"/>
          <w:lang w:val="en-US"/>
        </w:rPr>
        <w:t>With the results of this visit and the Basic Studies that the CONCESSIONAIRE must carry out, it shall prepare the preliminary architectural project based on the environments detailed in Annex 11 and the applicable regulations in force in the sector.</w:t>
      </w:r>
    </w:p>
    <w:p w14:paraId="0B505B3D" w14:textId="77777777" w:rsidR="002E0939" w:rsidRPr="00E24666" w:rsidRDefault="002E0939" w:rsidP="002E0939">
      <w:pPr>
        <w:spacing w:line="276" w:lineRule="auto"/>
        <w:rPr>
          <w:rFonts w:cstheme="minorHAnsi"/>
          <w:lang w:val="en-US"/>
        </w:rPr>
      </w:pPr>
      <w:r w:rsidRPr="00E24666">
        <w:rPr>
          <w:rFonts w:cstheme="minorHAnsi"/>
          <w:lang w:val="en-US"/>
        </w:rPr>
        <w:t>The conception of the buildings and exterior spaces must consider and foresee: adequate bioclimatic conditions, the urban context, structural and functional relevance, characteristics of access to basic services and others that allow the best solution for the habitability of the projected buildings. All proposed systems must be feasible to build, show technological validity and be sustainable over time.</w:t>
      </w:r>
    </w:p>
    <w:p w14:paraId="3131D3A0" w14:textId="77777777" w:rsidR="002E0939" w:rsidRPr="00E24666" w:rsidRDefault="002E0939" w:rsidP="002E0939">
      <w:pPr>
        <w:spacing w:line="276" w:lineRule="auto"/>
        <w:rPr>
          <w:rFonts w:cstheme="minorHAnsi"/>
          <w:lang w:val="en-US"/>
        </w:rPr>
      </w:pPr>
      <w:r w:rsidRPr="00E24666">
        <w:rPr>
          <w:rFonts w:cstheme="minorHAnsi"/>
          <w:lang w:val="en-US"/>
        </w:rPr>
        <w:t>The volumetric relationships, height of the buildings, elevations and facades, functional relationship, circulation and user flows, materiality, particular internal and external security, among others, must be evaluated and proposed by the CONCESSIONAIRE.</w:t>
      </w:r>
    </w:p>
    <w:p w14:paraId="5F905FEA" w14:textId="77777777" w:rsidR="002E0939" w:rsidRPr="00E24666" w:rsidRDefault="002E0939" w:rsidP="002E0939">
      <w:pPr>
        <w:spacing w:line="276" w:lineRule="auto"/>
        <w:rPr>
          <w:rFonts w:cstheme="minorHAnsi"/>
          <w:lang w:val="en-US"/>
        </w:rPr>
      </w:pPr>
      <w:r w:rsidRPr="00E24666">
        <w:rPr>
          <w:rFonts w:cstheme="minorHAnsi"/>
          <w:lang w:val="en-US"/>
        </w:rPr>
        <w:lastRenderedPageBreak/>
        <w:t>The site proposal, spatial and architectural proposal, as well as the materiality proposal, must correspond to the bioclimatic zone in which the land is located. Likewise, the passive architectural design must be considered in order to achieve the comfort standards inside the spaces.</w:t>
      </w:r>
    </w:p>
    <w:p w14:paraId="40BC7617" w14:textId="1D4B3289" w:rsidR="002E0939" w:rsidRPr="00E24666" w:rsidRDefault="002E0939" w:rsidP="002E0939">
      <w:pPr>
        <w:spacing w:line="276" w:lineRule="auto"/>
        <w:rPr>
          <w:rFonts w:cstheme="minorHAnsi"/>
          <w:lang w:val="en-US"/>
        </w:rPr>
      </w:pPr>
      <w:r w:rsidRPr="00E24666">
        <w:rPr>
          <w:rFonts w:cstheme="minorHAnsi"/>
          <w:lang w:val="en-US"/>
        </w:rPr>
        <w:t xml:space="preserve">The preliminary </w:t>
      </w:r>
      <w:r w:rsidR="000D707C" w:rsidRPr="00E24666">
        <w:rPr>
          <w:rFonts w:cstheme="minorHAnsi"/>
          <w:lang w:val="en-US"/>
        </w:rPr>
        <w:t xml:space="preserve">architectural </w:t>
      </w:r>
      <w:r w:rsidRPr="00E24666">
        <w:rPr>
          <w:rFonts w:cstheme="minorHAnsi"/>
          <w:lang w:val="en-US"/>
        </w:rPr>
        <w:t>design will contain the general geometric pre-dimensioning of the structure, and the geometry of the structural elements (</w:t>
      </w:r>
      <w:r w:rsidR="009A7B9C" w:rsidRPr="00E24666">
        <w:rPr>
          <w:rFonts w:cstheme="minorHAnsi"/>
          <w:lang w:val="en-US"/>
        </w:rPr>
        <w:t>plates</w:t>
      </w:r>
      <w:r w:rsidRPr="00E24666">
        <w:rPr>
          <w:rFonts w:cstheme="minorHAnsi"/>
          <w:lang w:val="en-US"/>
        </w:rPr>
        <w:t xml:space="preserve">, columns, </w:t>
      </w:r>
      <w:r w:rsidR="009A7B9C" w:rsidRPr="00E24666">
        <w:rPr>
          <w:rFonts w:cstheme="minorHAnsi"/>
          <w:lang w:val="en-US"/>
        </w:rPr>
        <w:t>grounds</w:t>
      </w:r>
      <w:r w:rsidRPr="00E24666">
        <w:rPr>
          <w:rFonts w:cstheme="minorHAnsi"/>
          <w:lang w:val="en-US"/>
        </w:rPr>
        <w:t>, stairs, etc.) must be represented on the basis of the pre-dimensioning proposed.</w:t>
      </w:r>
    </w:p>
    <w:p w14:paraId="190B2148" w14:textId="27C6CBA8" w:rsidR="002E0939" w:rsidRPr="00E24666" w:rsidRDefault="002E0939" w:rsidP="002E0939">
      <w:pPr>
        <w:spacing w:line="276" w:lineRule="auto"/>
        <w:rPr>
          <w:rFonts w:cstheme="minorHAnsi"/>
          <w:lang w:val="en-US"/>
        </w:rPr>
      </w:pPr>
      <w:r w:rsidRPr="00E24666">
        <w:rPr>
          <w:rFonts w:cstheme="minorHAnsi"/>
          <w:lang w:val="en-US"/>
        </w:rPr>
        <w:t xml:space="preserve">The preliminary </w:t>
      </w:r>
      <w:r w:rsidR="000D707C" w:rsidRPr="00E24666">
        <w:rPr>
          <w:rFonts w:cstheme="minorHAnsi"/>
          <w:lang w:val="en-US"/>
        </w:rPr>
        <w:t xml:space="preserve">architectural </w:t>
      </w:r>
      <w:r w:rsidRPr="00E24666">
        <w:rPr>
          <w:rFonts w:cstheme="minorHAnsi"/>
          <w:lang w:val="en-US"/>
        </w:rPr>
        <w:t xml:space="preserve">design shall be developed in Mod BIM - AR LOD 200. </w:t>
      </w:r>
    </w:p>
    <w:p w14:paraId="71745C8F" w14:textId="5B088139" w:rsidR="003F4ECC" w:rsidRPr="00E24666" w:rsidRDefault="002E0939" w:rsidP="002E0939">
      <w:pPr>
        <w:spacing w:line="276" w:lineRule="auto"/>
        <w:rPr>
          <w:rFonts w:cstheme="minorHAnsi"/>
          <w:lang w:val="en-US"/>
        </w:rPr>
      </w:pPr>
      <w:r w:rsidRPr="00E24666">
        <w:rPr>
          <w:rFonts w:cstheme="minorHAnsi"/>
          <w:lang w:val="en-US"/>
        </w:rPr>
        <w:t>It will contain the following documents</w:t>
      </w:r>
    </w:p>
    <w:p w14:paraId="3E084BE2" w14:textId="1EA2ACF8"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General Descriptive Memory of the Preliminary architectural project.</w:t>
      </w:r>
    </w:p>
    <w:p w14:paraId="5F53EE19" w14:textId="150825C5"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Table of areas of the preliminary project.</w:t>
      </w:r>
    </w:p>
    <w:p w14:paraId="31E21C7C" w14:textId="7A3F7495"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 xml:space="preserve">Preliminary Project Drawings. </w:t>
      </w:r>
    </w:p>
    <w:p w14:paraId="4A6B8DFF" w14:textId="7BA70390" w:rsidR="002E0939" w:rsidRPr="00E24666" w:rsidRDefault="000D707C" w:rsidP="000D707C">
      <w:pPr>
        <w:pStyle w:val="Prrafodelista"/>
        <w:numPr>
          <w:ilvl w:val="0"/>
          <w:numId w:val="134"/>
        </w:numPr>
        <w:spacing w:after="180" w:line="276" w:lineRule="auto"/>
        <w:jc w:val="both"/>
        <w:rPr>
          <w:rFonts w:cstheme="minorHAnsi"/>
          <w:lang w:val="en-US"/>
        </w:rPr>
      </w:pPr>
      <w:r w:rsidRPr="00E24666">
        <w:rPr>
          <w:rFonts w:cstheme="minorHAnsi"/>
          <w:lang w:val="en-US"/>
        </w:rPr>
        <w:t xml:space="preserve">Localization and Location Map </w:t>
      </w:r>
      <w:r w:rsidR="002E0939" w:rsidRPr="00E24666">
        <w:rPr>
          <w:rFonts w:cstheme="minorHAnsi"/>
          <w:lang w:val="en-US"/>
        </w:rPr>
        <w:t>according to the current standard in scale 1:500, 1:10,000, as appropriate. (</w:t>
      </w:r>
      <w:r w:rsidRPr="00E24666">
        <w:rPr>
          <w:rFonts w:cstheme="minorHAnsi"/>
          <w:lang w:val="en-US"/>
        </w:rPr>
        <w:t>paragraph</w:t>
      </w:r>
      <w:r w:rsidR="002E0939" w:rsidRPr="00E24666">
        <w:rPr>
          <w:rFonts w:cstheme="minorHAnsi"/>
          <w:lang w:val="en-US"/>
        </w:rPr>
        <w:t xml:space="preserve"> 64.2 of the Regulation of Law </w:t>
      </w:r>
      <w:r w:rsidR="008235B0" w:rsidRPr="00E24666">
        <w:rPr>
          <w:rFonts w:cstheme="minorHAnsi"/>
          <w:lang w:val="en-US"/>
        </w:rPr>
        <w:t>NO.</w:t>
      </w:r>
      <w:r w:rsidR="002E0939" w:rsidRPr="00E24666">
        <w:rPr>
          <w:rFonts w:cstheme="minorHAnsi"/>
          <w:lang w:val="en-US"/>
        </w:rPr>
        <w:t xml:space="preserve"> 27157).</w:t>
      </w:r>
    </w:p>
    <w:p w14:paraId="1B335E62" w14:textId="7715B34A"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General Distribution Plan (all floors) at a scale of 1:100, as appropriate, all rooms must indicate their respective areas.</w:t>
      </w:r>
    </w:p>
    <w:p w14:paraId="1CB89AEA" w14:textId="1EC5E1A6"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Cuts and Elevations at 1:100 scale (minimum 02 longitudinal cuts and 02 transversal cuts and the corresponding elevations).</w:t>
      </w:r>
    </w:p>
    <w:p w14:paraId="52ECCC54" w14:textId="58CC930C" w:rsidR="003F4ECC" w:rsidRPr="00E24666" w:rsidRDefault="002E0939"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Plan with verification of measurements (overlapping of plans) between the registered perimeter and the topographic perimeter of the property, including UTM coordinates and orientation, duly commented on whether or not there are discrepancies between perimetric measurements or boundaries.</w:t>
      </w:r>
    </w:p>
    <w:p w14:paraId="6167A2AE" w14:textId="486592BF" w:rsidR="003F4ECC" w:rsidRPr="00E24666" w:rsidRDefault="002E0939" w:rsidP="003F4ECC">
      <w:pPr>
        <w:spacing w:line="276" w:lineRule="auto"/>
        <w:jc w:val="both"/>
        <w:rPr>
          <w:rFonts w:cstheme="minorHAnsi"/>
          <w:b/>
          <w:bCs/>
          <w:lang w:val="en-US"/>
        </w:rPr>
      </w:pPr>
      <w:r w:rsidRPr="00E24666">
        <w:rPr>
          <w:rFonts w:cstheme="minorHAnsi"/>
          <w:b/>
          <w:bCs/>
          <w:lang w:val="en-US"/>
        </w:rPr>
        <w:t>Preliminary Structural Design</w:t>
      </w:r>
    </w:p>
    <w:p w14:paraId="5B398832" w14:textId="77777777" w:rsidR="002E0939" w:rsidRPr="00E24666" w:rsidRDefault="002E0939" w:rsidP="002E0939">
      <w:pPr>
        <w:spacing w:line="276" w:lineRule="auto"/>
        <w:rPr>
          <w:rFonts w:cstheme="minorHAnsi"/>
          <w:lang w:val="en-US"/>
        </w:rPr>
      </w:pPr>
      <w:r w:rsidRPr="00E24666">
        <w:rPr>
          <w:rFonts w:cstheme="minorHAnsi"/>
          <w:lang w:val="en-US"/>
        </w:rPr>
        <w:t>The preliminary structural design must determine the preliminary design of all the structural elements that comprise the new works, both for the modules and for the exterior works (perimeter fences, retaining walls, entrance gates, cistern, etc.). It should use as main information the basic studies of the terrain such as: Soil Mechanics Study and Topographic Survey; and it should define the most suitable foundation alternative to be used, determining the foundation depths, dimensions, materiality, etc.</w:t>
      </w:r>
    </w:p>
    <w:p w14:paraId="492ACDCA" w14:textId="3EF764D6" w:rsidR="002E0939" w:rsidRPr="00E24666" w:rsidRDefault="002E0939" w:rsidP="002E0939">
      <w:pPr>
        <w:spacing w:line="276" w:lineRule="auto"/>
        <w:rPr>
          <w:rFonts w:cstheme="minorHAnsi"/>
          <w:lang w:val="en-US"/>
        </w:rPr>
      </w:pPr>
      <w:r w:rsidRPr="00E24666">
        <w:rPr>
          <w:rFonts w:cstheme="minorHAnsi"/>
          <w:lang w:val="en-US"/>
        </w:rPr>
        <w:t xml:space="preserve">Based on the results obtained in the Structural Evaluation </w:t>
      </w:r>
      <w:r w:rsidR="00975E69" w:rsidRPr="00E24666">
        <w:rPr>
          <w:rFonts w:cstheme="minorHAnsi"/>
          <w:lang w:val="en-US"/>
        </w:rPr>
        <w:t>step</w:t>
      </w:r>
      <w:r w:rsidRPr="00E24666">
        <w:rPr>
          <w:rFonts w:cstheme="minorHAnsi"/>
          <w:lang w:val="en-US"/>
        </w:rPr>
        <w:t xml:space="preserve">, safety items, shoring of adjacent foundations, if applicable, </w:t>
      </w:r>
      <w:r w:rsidR="009A7B9C" w:rsidRPr="00E24666">
        <w:rPr>
          <w:rFonts w:cstheme="minorHAnsi"/>
          <w:lang w:val="en-US"/>
        </w:rPr>
        <w:t>underpinning</w:t>
      </w:r>
      <w:r w:rsidRPr="00E24666">
        <w:rPr>
          <w:rFonts w:cstheme="minorHAnsi"/>
          <w:lang w:val="en-US"/>
        </w:rPr>
        <w:t xml:space="preserve"> of the work areas, necessary recommendations indicating the construction process to be followed to guarantee the stability of the structures will be </w:t>
      </w:r>
      <w:r w:rsidR="004217B4" w:rsidRPr="00E24666">
        <w:rPr>
          <w:rFonts w:cstheme="minorHAnsi"/>
          <w:lang w:val="en-US"/>
        </w:rPr>
        <w:t>considered</w:t>
      </w:r>
      <w:r w:rsidRPr="00E24666">
        <w:rPr>
          <w:rFonts w:cstheme="minorHAnsi"/>
          <w:lang w:val="en-US"/>
        </w:rPr>
        <w:t>.</w:t>
      </w:r>
    </w:p>
    <w:p w14:paraId="0A25A03E" w14:textId="77777777" w:rsidR="002E0939" w:rsidRPr="00E24666" w:rsidRDefault="002E0939" w:rsidP="002E0939">
      <w:pPr>
        <w:spacing w:line="276" w:lineRule="auto"/>
        <w:rPr>
          <w:rFonts w:cstheme="minorHAnsi"/>
          <w:lang w:val="en-US"/>
        </w:rPr>
      </w:pPr>
      <w:r w:rsidRPr="00E24666">
        <w:rPr>
          <w:rFonts w:cstheme="minorHAnsi"/>
          <w:lang w:val="en-US"/>
        </w:rPr>
        <w:t xml:space="preserve">The preliminary structural design shall be developed in Mod BIM - AR LOD 200. </w:t>
      </w:r>
    </w:p>
    <w:p w14:paraId="477135F4" w14:textId="6081268A" w:rsidR="003F4ECC" w:rsidRPr="00E24666" w:rsidRDefault="002E0939" w:rsidP="002E0939">
      <w:pPr>
        <w:spacing w:line="276" w:lineRule="auto"/>
        <w:rPr>
          <w:rFonts w:cstheme="minorHAnsi"/>
          <w:lang w:val="en-US"/>
        </w:rPr>
      </w:pPr>
      <w:r w:rsidRPr="00E24666">
        <w:rPr>
          <w:rFonts w:cstheme="minorHAnsi"/>
          <w:lang w:val="en-US"/>
        </w:rPr>
        <w:t>It will contain the following documents</w:t>
      </w:r>
    </w:p>
    <w:p w14:paraId="2860A36E" w14:textId="77777777" w:rsidR="002E0939" w:rsidRPr="00E24666" w:rsidRDefault="002E0939" w:rsidP="002E0939">
      <w:pPr>
        <w:pStyle w:val="Prrafodelista"/>
        <w:spacing w:after="180" w:line="276" w:lineRule="auto"/>
        <w:jc w:val="both"/>
        <w:rPr>
          <w:rFonts w:cstheme="minorHAnsi"/>
          <w:lang w:val="en-US"/>
        </w:rPr>
      </w:pPr>
      <w:r w:rsidRPr="00E24666">
        <w:rPr>
          <w:rFonts w:cstheme="minorHAnsi"/>
          <w:lang w:val="en-US"/>
        </w:rPr>
        <w:t>General Descriptive Memory of the preliminary structural design.</w:t>
      </w:r>
    </w:p>
    <w:p w14:paraId="1E6A7919" w14:textId="77777777" w:rsidR="002E0939" w:rsidRPr="00E24666" w:rsidRDefault="002E0939" w:rsidP="002E0939">
      <w:pPr>
        <w:pStyle w:val="Prrafodelista"/>
        <w:spacing w:after="180" w:line="276" w:lineRule="auto"/>
        <w:jc w:val="both"/>
        <w:rPr>
          <w:rFonts w:cstheme="minorHAnsi"/>
          <w:lang w:val="en-US"/>
        </w:rPr>
      </w:pPr>
      <w:r w:rsidRPr="00E24666">
        <w:rPr>
          <w:rFonts w:cstheme="minorHAnsi"/>
          <w:lang w:val="en-US"/>
        </w:rPr>
        <w:t>General Distribution Plan (all floors and roof plan) at 1:100 scale.</w:t>
      </w:r>
    </w:p>
    <w:p w14:paraId="5AC47AD8" w14:textId="54FBBF38" w:rsidR="003F4ECC" w:rsidRPr="00E24666" w:rsidRDefault="000D707C" w:rsidP="002E0939">
      <w:pPr>
        <w:pStyle w:val="Prrafodelista"/>
        <w:spacing w:after="180" w:line="276" w:lineRule="auto"/>
        <w:contextualSpacing w:val="0"/>
        <w:jc w:val="both"/>
        <w:rPr>
          <w:rFonts w:cstheme="minorHAnsi"/>
          <w:lang w:val="en-US"/>
        </w:rPr>
      </w:pPr>
      <w:r w:rsidRPr="00E24666">
        <w:rPr>
          <w:rFonts w:cstheme="minorHAnsi"/>
          <w:lang w:val="en-US"/>
        </w:rPr>
        <w:t>Cuts</w:t>
      </w:r>
      <w:r w:rsidR="002E0939" w:rsidRPr="00E24666">
        <w:rPr>
          <w:rFonts w:cstheme="minorHAnsi"/>
          <w:lang w:val="en-US"/>
        </w:rPr>
        <w:t xml:space="preserve"> and Elevations at 1:100 scale (minimum 02 cuts per block and all the facades of each block).</w:t>
      </w:r>
    </w:p>
    <w:p w14:paraId="3EA9A19C" w14:textId="61973945" w:rsidR="003F4ECC" w:rsidRPr="00E24666" w:rsidRDefault="00975E69" w:rsidP="00FC5153">
      <w:pPr>
        <w:pStyle w:val="Prrafodelista"/>
        <w:numPr>
          <w:ilvl w:val="1"/>
          <w:numId w:val="176"/>
        </w:numPr>
        <w:tabs>
          <w:tab w:val="left" w:pos="567"/>
        </w:tabs>
        <w:spacing w:line="276" w:lineRule="auto"/>
        <w:ind w:hanging="792"/>
        <w:rPr>
          <w:rFonts w:cstheme="minorHAnsi"/>
          <w:b/>
          <w:bCs/>
          <w:lang w:val="en-US"/>
        </w:rPr>
      </w:pPr>
      <w:r w:rsidRPr="00E24666">
        <w:rPr>
          <w:rFonts w:cstheme="minorHAnsi"/>
          <w:b/>
          <w:bCs/>
          <w:lang w:val="en-US"/>
        </w:rPr>
        <w:t>STEP</w:t>
      </w:r>
      <w:r w:rsidR="002E0939" w:rsidRPr="00E24666">
        <w:rPr>
          <w:rFonts w:cstheme="minorHAnsi"/>
          <w:b/>
          <w:bCs/>
          <w:lang w:val="en-US"/>
        </w:rPr>
        <w:t xml:space="preserve"> III: </w:t>
      </w:r>
      <w:r w:rsidR="000D707C" w:rsidRPr="00E24666">
        <w:rPr>
          <w:rFonts w:cstheme="minorHAnsi"/>
          <w:b/>
          <w:bCs/>
          <w:lang w:val="en-US"/>
        </w:rPr>
        <w:t>DEFINITIVE ENGINEERING STUDY</w:t>
      </w:r>
    </w:p>
    <w:p w14:paraId="3098FE9E" w14:textId="23AF7B12" w:rsidR="002E0939" w:rsidRPr="00E24666" w:rsidRDefault="002E0939" w:rsidP="002E0939">
      <w:pPr>
        <w:spacing w:line="276" w:lineRule="auto"/>
        <w:jc w:val="both"/>
        <w:rPr>
          <w:rFonts w:cstheme="minorHAnsi"/>
          <w:lang w:val="en-US"/>
        </w:rPr>
      </w:pPr>
      <w:r w:rsidRPr="00E24666">
        <w:rPr>
          <w:rFonts w:cstheme="minorHAnsi"/>
          <w:lang w:val="en-US"/>
        </w:rPr>
        <w:lastRenderedPageBreak/>
        <w:t xml:space="preserve">The </w:t>
      </w:r>
      <w:r w:rsidR="00ED17F5" w:rsidRPr="00E24666">
        <w:rPr>
          <w:rFonts w:cstheme="minorHAnsi"/>
          <w:lang w:val="en-US"/>
        </w:rPr>
        <w:t>CONCESSIONAIRE</w:t>
      </w:r>
      <w:r w:rsidRPr="00E24666">
        <w:rPr>
          <w:rFonts w:cstheme="minorHAnsi"/>
          <w:lang w:val="en-US"/>
        </w:rPr>
        <w:t xml:space="preserve"> shall develop the different specialties that make up the EDI for construction purposes.</w:t>
      </w:r>
    </w:p>
    <w:p w14:paraId="786CCA2A" w14:textId="65267557" w:rsidR="002E0939" w:rsidRPr="00E24666" w:rsidRDefault="002E0939" w:rsidP="002E0939">
      <w:pPr>
        <w:spacing w:line="276" w:lineRule="auto"/>
        <w:jc w:val="both"/>
        <w:rPr>
          <w:rFonts w:cstheme="minorHAnsi"/>
          <w:lang w:val="en-US"/>
        </w:rPr>
      </w:pPr>
      <w:r w:rsidRPr="00E24666">
        <w:rPr>
          <w:rFonts w:cstheme="minorHAnsi"/>
          <w:lang w:val="en-US"/>
        </w:rPr>
        <w:t xml:space="preserve">It includes the </w:t>
      </w:r>
      <w:r w:rsidR="00852EEC" w:rsidRPr="00E24666">
        <w:rPr>
          <w:rFonts w:cstheme="minorHAnsi"/>
          <w:lang w:val="en-US"/>
        </w:rPr>
        <w:t>submission</w:t>
      </w:r>
      <w:r w:rsidRPr="00E24666">
        <w:rPr>
          <w:rFonts w:cstheme="minorHAnsi"/>
          <w:lang w:val="en-US"/>
        </w:rPr>
        <w:t xml:space="preserve"> of the development of the integral project of the specialties of Architecture, Structures, Sanitary Installations, Communications, Electrical and/or Mechanical Installations, duly compatible among them, including work drawings, descriptive memories, calculation memories. </w:t>
      </w:r>
    </w:p>
    <w:p w14:paraId="00949423" w14:textId="77777777" w:rsidR="002E0939" w:rsidRPr="00E24666" w:rsidRDefault="002E0939" w:rsidP="002E0939">
      <w:pPr>
        <w:spacing w:line="276" w:lineRule="auto"/>
        <w:jc w:val="both"/>
        <w:rPr>
          <w:rFonts w:cstheme="minorHAnsi"/>
          <w:lang w:val="en-US"/>
        </w:rPr>
      </w:pPr>
      <w:r w:rsidRPr="00E24666">
        <w:rPr>
          <w:rFonts w:cstheme="minorHAnsi"/>
          <w:lang w:val="en-US"/>
        </w:rPr>
        <w:t>The project will be developed in Mod BIM - AR LOD 350.</w:t>
      </w:r>
    </w:p>
    <w:p w14:paraId="6629A5F3" w14:textId="5F03C553" w:rsidR="003F4ECC" w:rsidRPr="00E24666" w:rsidRDefault="002E0939" w:rsidP="002E0939">
      <w:pPr>
        <w:spacing w:line="276" w:lineRule="auto"/>
        <w:jc w:val="both"/>
        <w:rPr>
          <w:rFonts w:cstheme="minorHAnsi"/>
          <w:lang w:val="en-US"/>
        </w:rPr>
      </w:pPr>
      <w:r w:rsidRPr="00E24666">
        <w:rPr>
          <w:rFonts w:cstheme="minorHAnsi"/>
          <w:lang w:val="en-US"/>
        </w:rPr>
        <w:t>It will consist of the following specialties</w:t>
      </w:r>
      <w:r w:rsidR="003F4ECC" w:rsidRPr="00E24666">
        <w:rPr>
          <w:rFonts w:cstheme="minorHAnsi"/>
          <w:lang w:val="en-US"/>
        </w:rPr>
        <w:t>:</w:t>
      </w:r>
    </w:p>
    <w:p w14:paraId="66D04C0B" w14:textId="23A38F8D" w:rsidR="003F4ECC" w:rsidRPr="00E24666" w:rsidRDefault="002E0939" w:rsidP="00FC5153">
      <w:pPr>
        <w:pStyle w:val="Prrafodelista"/>
        <w:numPr>
          <w:ilvl w:val="2"/>
          <w:numId w:val="176"/>
        </w:numPr>
        <w:tabs>
          <w:tab w:val="left" w:pos="567"/>
        </w:tabs>
        <w:spacing w:line="276" w:lineRule="auto"/>
        <w:ind w:hanging="1224"/>
        <w:rPr>
          <w:rFonts w:cstheme="minorHAnsi"/>
          <w:b/>
          <w:bCs/>
          <w:lang w:val="en-US"/>
        </w:rPr>
      </w:pPr>
      <w:r w:rsidRPr="00E24666">
        <w:rPr>
          <w:rFonts w:cstheme="minorHAnsi"/>
          <w:b/>
          <w:bCs/>
          <w:lang w:val="en-US"/>
        </w:rPr>
        <w:t>ARCHITECTURE SPECIALTY</w:t>
      </w:r>
    </w:p>
    <w:p w14:paraId="3EAC5423" w14:textId="77777777" w:rsidR="002E0939" w:rsidRPr="00E24666" w:rsidRDefault="002E0939" w:rsidP="002E0939">
      <w:pPr>
        <w:spacing w:line="276" w:lineRule="auto"/>
        <w:jc w:val="both"/>
        <w:rPr>
          <w:rFonts w:cstheme="minorHAnsi"/>
          <w:lang w:val="en-US"/>
        </w:rPr>
      </w:pPr>
      <w:r w:rsidRPr="00E24666">
        <w:rPr>
          <w:rFonts w:cstheme="minorHAnsi"/>
          <w:lang w:val="en-US"/>
        </w:rPr>
        <w:t>It includes the definition at the construction level of the approved preliminary project and the regulations in force. It includes all the necessary documents for its definition and construction.</w:t>
      </w:r>
    </w:p>
    <w:p w14:paraId="742496A2" w14:textId="77777777" w:rsidR="002E0939" w:rsidRPr="00E24666" w:rsidRDefault="002E0939" w:rsidP="002E0939">
      <w:pPr>
        <w:spacing w:line="276" w:lineRule="auto"/>
        <w:jc w:val="both"/>
        <w:rPr>
          <w:rFonts w:cstheme="minorHAnsi"/>
          <w:lang w:val="en-US"/>
        </w:rPr>
      </w:pPr>
      <w:r w:rsidRPr="00E24666">
        <w:rPr>
          <w:rFonts w:cstheme="minorHAnsi"/>
          <w:lang w:val="en-US"/>
        </w:rPr>
        <w:t>Description of the project and areas, technical specifications, plans, work finishes, compatibility of specialties.</w:t>
      </w:r>
    </w:p>
    <w:p w14:paraId="3AB3AF7A" w14:textId="77777777" w:rsidR="002E0939" w:rsidRPr="00E24666" w:rsidRDefault="002E0939" w:rsidP="002E0939">
      <w:pPr>
        <w:spacing w:line="276" w:lineRule="auto"/>
        <w:jc w:val="both"/>
        <w:rPr>
          <w:rFonts w:cstheme="minorHAnsi"/>
          <w:lang w:val="en-US"/>
        </w:rPr>
      </w:pPr>
      <w:r w:rsidRPr="00E24666">
        <w:rPr>
          <w:rFonts w:cstheme="minorHAnsi"/>
          <w:lang w:val="en-US"/>
        </w:rPr>
        <w:t>A thermal analysis of the envelope of each building and the calculation of transmittances of the corresponding construction elements will be developed.</w:t>
      </w:r>
    </w:p>
    <w:p w14:paraId="1A5FA115" w14:textId="77777777" w:rsidR="002E0939" w:rsidRPr="00E24666" w:rsidRDefault="002E0939" w:rsidP="002E0939">
      <w:pPr>
        <w:spacing w:line="276" w:lineRule="auto"/>
        <w:jc w:val="both"/>
        <w:rPr>
          <w:rFonts w:cstheme="minorHAnsi"/>
          <w:lang w:val="en-US"/>
        </w:rPr>
      </w:pPr>
      <w:r w:rsidRPr="00E24666">
        <w:rPr>
          <w:rFonts w:cstheme="minorHAnsi"/>
          <w:lang w:val="en-US"/>
        </w:rPr>
        <w:t>A solar analysis will be developed with the insolation, shadow generation and sunlight incidence of each building.</w:t>
      </w:r>
    </w:p>
    <w:p w14:paraId="35BF2326" w14:textId="61B35A39" w:rsidR="003F4ECC" w:rsidRPr="00E24666" w:rsidRDefault="002E0939" w:rsidP="002E0939">
      <w:pPr>
        <w:spacing w:line="276" w:lineRule="auto"/>
        <w:jc w:val="both"/>
        <w:rPr>
          <w:rFonts w:cstheme="minorHAnsi"/>
          <w:lang w:val="en-US"/>
        </w:rPr>
      </w:pPr>
      <w:r w:rsidRPr="00E24666">
        <w:rPr>
          <w:rFonts w:cstheme="minorHAnsi"/>
          <w:lang w:val="en-US"/>
        </w:rPr>
        <w:t>It will contain the following</w:t>
      </w:r>
      <w:r w:rsidR="003F4ECC" w:rsidRPr="00E24666">
        <w:rPr>
          <w:rFonts w:cstheme="minorHAnsi"/>
          <w:lang w:val="en-US"/>
        </w:rPr>
        <w:t>:</w:t>
      </w:r>
    </w:p>
    <w:p w14:paraId="00B44771" w14:textId="58102D00" w:rsidR="003F4ECC" w:rsidRPr="00E24666" w:rsidRDefault="002E0939"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Descriptive memory</w:t>
      </w:r>
    </w:p>
    <w:p w14:paraId="17AFEB8E" w14:textId="77777777" w:rsidR="002E0939" w:rsidRPr="00E24666" w:rsidRDefault="002E0939" w:rsidP="00FC5153">
      <w:pPr>
        <w:pStyle w:val="Prrafodelista"/>
        <w:numPr>
          <w:ilvl w:val="0"/>
          <w:numId w:val="177"/>
        </w:numPr>
        <w:spacing w:line="276" w:lineRule="auto"/>
        <w:rPr>
          <w:rFonts w:cstheme="minorHAnsi"/>
          <w:lang w:val="en-US"/>
        </w:rPr>
      </w:pPr>
      <w:r w:rsidRPr="00E24666">
        <w:rPr>
          <w:rFonts w:cstheme="minorHAnsi"/>
          <w:lang w:val="en-US"/>
        </w:rPr>
        <w:t>Table of areas.</w:t>
      </w:r>
    </w:p>
    <w:p w14:paraId="52EC5305" w14:textId="77777777" w:rsidR="002E0939" w:rsidRPr="00E24666" w:rsidRDefault="002E0939" w:rsidP="00FC5153">
      <w:pPr>
        <w:pStyle w:val="Prrafodelista"/>
        <w:numPr>
          <w:ilvl w:val="0"/>
          <w:numId w:val="177"/>
        </w:numPr>
        <w:spacing w:line="276" w:lineRule="auto"/>
        <w:rPr>
          <w:rFonts w:cstheme="minorHAnsi"/>
          <w:lang w:val="en-US"/>
        </w:rPr>
      </w:pPr>
      <w:r w:rsidRPr="00E24666">
        <w:rPr>
          <w:rFonts w:cstheme="minorHAnsi"/>
          <w:lang w:val="en-US"/>
        </w:rPr>
        <w:t>Thermal analysis of buildings.</w:t>
      </w:r>
    </w:p>
    <w:p w14:paraId="2AD6894E" w14:textId="4F39B5A4" w:rsidR="003F4ECC" w:rsidRPr="00E24666" w:rsidRDefault="002E0939" w:rsidP="00FC5153">
      <w:pPr>
        <w:pStyle w:val="Prrafodelista"/>
        <w:numPr>
          <w:ilvl w:val="0"/>
          <w:numId w:val="177"/>
        </w:numPr>
        <w:spacing w:line="276" w:lineRule="auto"/>
        <w:rPr>
          <w:rFonts w:cstheme="minorHAnsi"/>
          <w:lang w:val="en-US"/>
        </w:rPr>
      </w:pPr>
      <w:r w:rsidRPr="00E24666">
        <w:rPr>
          <w:rFonts w:cstheme="minorHAnsi"/>
          <w:lang w:val="en-US"/>
        </w:rPr>
        <w:t>Solar insolation analysis</w:t>
      </w:r>
      <w:r w:rsidR="003F4ECC" w:rsidRPr="00E24666">
        <w:rPr>
          <w:rFonts w:cstheme="minorHAnsi"/>
          <w:lang w:val="en-US"/>
        </w:rPr>
        <w:t>.</w:t>
      </w:r>
    </w:p>
    <w:p w14:paraId="035E2E36" w14:textId="77777777" w:rsidR="003F4ECC" w:rsidRPr="00E24666" w:rsidRDefault="003F4ECC" w:rsidP="003F4ECC">
      <w:pPr>
        <w:pStyle w:val="Prrafodelista"/>
        <w:spacing w:line="276" w:lineRule="auto"/>
        <w:ind w:left="1068"/>
        <w:rPr>
          <w:rFonts w:cstheme="minorHAnsi"/>
          <w:lang w:val="en-US"/>
        </w:rPr>
      </w:pPr>
    </w:p>
    <w:p w14:paraId="6C53B83C" w14:textId="45508AA1"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62CFD8FF" w14:textId="497F0F35" w:rsidR="002E0939" w:rsidRPr="00E24666" w:rsidRDefault="002E0939" w:rsidP="00FC5153">
      <w:pPr>
        <w:pStyle w:val="Prrafodelista"/>
        <w:numPr>
          <w:ilvl w:val="0"/>
          <w:numId w:val="134"/>
        </w:numPr>
        <w:spacing w:after="180" w:line="276" w:lineRule="auto"/>
        <w:jc w:val="both"/>
        <w:rPr>
          <w:rFonts w:cstheme="minorHAnsi"/>
          <w:lang w:val="en-US"/>
        </w:rPr>
      </w:pPr>
      <w:r w:rsidRPr="00E24666">
        <w:rPr>
          <w:rFonts w:cstheme="minorHAnsi"/>
          <w:lang w:val="en-US"/>
        </w:rPr>
        <w:t>BIM modeling.</w:t>
      </w:r>
    </w:p>
    <w:p w14:paraId="47CD1643" w14:textId="33F1CFE3" w:rsidR="003F4ECC" w:rsidRPr="00E24666" w:rsidRDefault="00306575"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Plan</w:t>
      </w:r>
      <w:r w:rsidR="003F4ECC" w:rsidRPr="00E24666">
        <w:rPr>
          <w:rFonts w:cstheme="minorHAnsi"/>
          <w:lang w:val="en-US"/>
        </w:rPr>
        <w:t>s</w:t>
      </w:r>
    </w:p>
    <w:p w14:paraId="2228BD45" w14:textId="26C29AEA" w:rsidR="002E0939" w:rsidRPr="00E24666" w:rsidRDefault="000D707C" w:rsidP="000D707C">
      <w:pPr>
        <w:pStyle w:val="Prrafodelista"/>
        <w:numPr>
          <w:ilvl w:val="0"/>
          <w:numId w:val="262"/>
        </w:numPr>
        <w:spacing w:line="276" w:lineRule="auto"/>
        <w:ind w:left="993"/>
        <w:jc w:val="both"/>
        <w:rPr>
          <w:rFonts w:cstheme="minorHAnsi"/>
          <w:lang w:val="en-US"/>
        </w:rPr>
      </w:pPr>
      <w:r w:rsidRPr="00E24666">
        <w:rPr>
          <w:rFonts w:cstheme="minorHAnsi"/>
          <w:lang w:val="en-US"/>
        </w:rPr>
        <w:t xml:space="preserve">Localization and Location Map </w:t>
      </w:r>
      <w:r w:rsidR="002E0939" w:rsidRPr="00E24666">
        <w:rPr>
          <w:rFonts w:cstheme="minorHAnsi"/>
          <w:lang w:val="en-US"/>
        </w:rPr>
        <w:t xml:space="preserve">according to current standards at a scale of 1:500, 1:10,000, as applicable. </w:t>
      </w:r>
    </w:p>
    <w:p w14:paraId="0FF1B964" w14:textId="4066638E" w:rsidR="002E0939"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t>General Distribution Plan at a scale of 1:100, indicating the beginning of the layout, BM, elevations, levels, reference planes, it must contain axes, level elevations, orientation, cuts and elevations, specification of construction details (minimum 02 longitudinal cuts and 02 transversal cuts and the corresponding elevations).</w:t>
      </w:r>
    </w:p>
    <w:p w14:paraId="4761E315" w14:textId="2EA51905" w:rsidR="002E0939"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t>Axes and Terraces Plan at a scale of 1:100, indicating the beginning of the layout, the BM and the axes of plates and/or columns, retaining walls, piques, land fill, axes and elevations, etc.</w:t>
      </w:r>
    </w:p>
    <w:p w14:paraId="1151677C" w14:textId="178693EB" w:rsidR="002E0939"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t xml:space="preserve">Plan of exterior works (patios, sidewalks, </w:t>
      </w:r>
      <w:r w:rsidR="00F5141A" w:rsidRPr="00E24666">
        <w:rPr>
          <w:rFonts w:cstheme="minorHAnsi"/>
          <w:lang w:val="en-US"/>
        </w:rPr>
        <w:t>sports grounds</w:t>
      </w:r>
      <w:r w:rsidRPr="00E24666">
        <w:rPr>
          <w:rFonts w:cstheme="minorHAnsi"/>
          <w:lang w:val="en-US"/>
        </w:rPr>
        <w:t>, etc.) at a scale of 1:100, indicating name, level, finishes, coverings, furniture, vegetation, specification of construction details, etc. The vegetation proposal must consider the scarcity of water in the area.</w:t>
      </w:r>
    </w:p>
    <w:p w14:paraId="7AFBC521" w14:textId="67ECCB41" w:rsidR="002E0939"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lastRenderedPageBreak/>
        <w:t>Module development plans: Corresponds to development plans and details of construction plans (Scale 1:50, 1:20, etc.) of all modules, which must contain the name of the rooms, axes, dimensions, levels, walls, ceilings, openings, finishes, legend on the floor plans, cuts and elevations and table of roofed areas of the module, differentiated by floors.</w:t>
      </w:r>
    </w:p>
    <w:p w14:paraId="27C66EF6" w14:textId="2DEE2C00" w:rsidR="002E0939"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t xml:space="preserve">Construction detail </w:t>
      </w:r>
      <w:r w:rsidR="00306575" w:rsidRPr="00E24666">
        <w:rPr>
          <w:rFonts w:cstheme="minorHAnsi"/>
          <w:lang w:val="en-US"/>
        </w:rPr>
        <w:t xml:space="preserve">plans </w:t>
      </w:r>
      <w:r w:rsidRPr="00E24666">
        <w:rPr>
          <w:rFonts w:cstheme="minorHAnsi"/>
          <w:lang w:val="en-US"/>
        </w:rPr>
        <w:t>(Scale 1/25, 1/20, 1/10, etc.), must contain at least the construction details of doors, windows, floors, ceilings and coverings, finishings, bathrooms, dressing rooms, stairs, ramps, ceilings, fixed furniture, exterior elements (planters, benches, sardinels, walls, etc.), rain drainage elements, etc. ), rainwater drainage elements (gutters, uprights, gutters, etc.) and all details that allow understanding the characteristics of the construction elements that will be considered in the project.</w:t>
      </w:r>
    </w:p>
    <w:p w14:paraId="029BA378" w14:textId="3138BE33" w:rsidR="002E0939"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t>Bioclimatic and lighting study.</w:t>
      </w:r>
    </w:p>
    <w:p w14:paraId="75820854" w14:textId="6C707E8A" w:rsidR="003F4ECC" w:rsidRPr="00E24666" w:rsidRDefault="002E0939" w:rsidP="00FC5153">
      <w:pPr>
        <w:pStyle w:val="Prrafodelista"/>
        <w:numPr>
          <w:ilvl w:val="0"/>
          <w:numId w:val="262"/>
        </w:numPr>
        <w:spacing w:line="276" w:lineRule="auto"/>
        <w:ind w:left="993"/>
        <w:jc w:val="both"/>
        <w:rPr>
          <w:rFonts w:cstheme="minorHAnsi"/>
          <w:lang w:val="en-US"/>
        </w:rPr>
      </w:pPr>
      <w:r w:rsidRPr="00E24666">
        <w:rPr>
          <w:rFonts w:cstheme="minorHAnsi"/>
          <w:lang w:val="en-US"/>
        </w:rPr>
        <w:t>The BIM model must contain the energy and natural and artificial light analysis through the configuration of a Green Building Studio and/or Insight template (specific to the Revit Autodesk or similar work environment), obtaining the following results</w:t>
      </w:r>
      <w:r w:rsidR="003F4ECC" w:rsidRPr="00E24666">
        <w:rPr>
          <w:rFonts w:cstheme="minorHAnsi"/>
          <w:lang w:val="en-US"/>
        </w:rPr>
        <w:t>:</w:t>
      </w:r>
    </w:p>
    <w:p w14:paraId="0D50EC3A" w14:textId="7CCC03C2" w:rsidR="002E0939" w:rsidRPr="00E24666" w:rsidRDefault="002E0939" w:rsidP="00FC5153">
      <w:pPr>
        <w:pStyle w:val="Prrafodelista"/>
        <w:numPr>
          <w:ilvl w:val="0"/>
          <w:numId w:val="235"/>
        </w:numPr>
        <w:spacing w:line="276" w:lineRule="auto"/>
        <w:ind w:left="1418"/>
        <w:jc w:val="both"/>
        <w:rPr>
          <w:rFonts w:cstheme="minorHAnsi"/>
          <w:bCs/>
          <w:lang w:val="en-US"/>
        </w:rPr>
      </w:pPr>
      <w:r w:rsidRPr="00E24666">
        <w:rPr>
          <w:rFonts w:cstheme="minorHAnsi"/>
          <w:bCs/>
          <w:lang w:val="en-US"/>
        </w:rPr>
        <w:t>Solar Analysis: graphic template of sunlight - detail of shadow generation and incidence of sunlight / radiation per room (by average hours, assigning location, latitude and longitude).</w:t>
      </w:r>
    </w:p>
    <w:p w14:paraId="74832424" w14:textId="30AEFB4F" w:rsidR="002E0939" w:rsidRPr="00E24666" w:rsidRDefault="002E0939" w:rsidP="00FC5153">
      <w:pPr>
        <w:pStyle w:val="Prrafodelista"/>
        <w:numPr>
          <w:ilvl w:val="0"/>
          <w:numId w:val="235"/>
        </w:numPr>
        <w:spacing w:line="276" w:lineRule="auto"/>
        <w:ind w:left="1418"/>
        <w:jc w:val="both"/>
        <w:rPr>
          <w:rFonts w:cstheme="minorHAnsi"/>
          <w:bCs/>
          <w:lang w:val="en-US"/>
        </w:rPr>
      </w:pPr>
      <w:r w:rsidRPr="00E24666">
        <w:rPr>
          <w:rFonts w:cstheme="minorHAnsi"/>
          <w:bCs/>
          <w:lang w:val="en-US"/>
        </w:rPr>
        <w:t>Thermal analysis of the building: graphic template thermal density (per room) + table of values by type of material proposed in each room.</w:t>
      </w:r>
    </w:p>
    <w:p w14:paraId="7E8935FA" w14:textId="2E941B3F" w:rsidR="003F4ECC" w:rsidRPr="00E24666" w:rsidRDefault="002E0939" w:rsidP="00FC5153">
      <w:pPr>
        <w:pStyle w:val="Prrafodelista"/>
        <w:numPr>
          <w:ilvl w:val="0"/>
          <w:numId w:val="235"/>
        </w:numPr>
        <w:spacing w:line="276" w:lineRule="auto"/>
        <w:ind w:left="1418"/>
        <w:jc w:val="both"/>
        <w:rPr>
          <w:rFonts w:cstheme="minorHAnsi"/>
          <w:lang w:val="en-US"/>
        </w:rPr>
      </w:pPr>
      <w:r w:rsidRPr="00E24666">
        <w:rPr>
          <w:rFonts w:cstheme="minorHAnsi"/>
          <w:bCs/>
          <w:lang w:val="en-US"/>
        </w:rPr>
        <w:t>Artificial light analysis: graphic template with ranges of influence, distribution and energy consumption (at this point you can perform the collaborative intervention with the DIALUX program, which is free of charge) + technical tables of energy consumption and light influence per room.</w:t>
      </w:r>
    </w:p>
    <w:p w14:paraId="70E8B553" w14:textId="77777777" w:rsidR="003F4ECC" w:rsidRPr="00E24666" w:rsidRDefault="003F4ECC" w:rsidP="003F4ECC">
      <w:pPr>
        <w:pStyle w:val="Prrafodelista"/>
        <w:spacing w:line="276" w:lineRule="auto"/>
        <w:ind w:left="1068"/>
        <w:rPr>
          <w:rFonts w:cstheme="minorHAnsi"/>
          <w:lang w:val="en-US"/>
        </w:rPr>
      </w:pPr>
    </w:p>
    <w:p w14:paraId="2A811495" w14:textId="70005C62" w:rsidR="003F4ECC" w:rsidRPr="00E24666" w:rsidRDefault="002E0939"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DISASTER SAFETY AND EVACUATION SPECIALTY</w:t>
      </w:r>
    </w:p>
    <w:p w14:paraId="5E01A922" w14:textId="77777777" w:rsidR="001B01F1" w:rsidRPr="00E24666" w:rsidRDefault="001B01F1" w:rsidP="001B01F1">
      <w:pPr>
        <w:spacing w:line="276" w:lineRule="auto"/>
        <w:jc w:val="both"/>
        <w:rPr>
          <w:rFonts w:cstheme="minorHAnsi"/>
          <w:lang w:val="en-US"/>
        </w:rPr>
      </w:pPr>
      <w:r w:rsidRPr="00E24666">
        <w:rPr>
          <w:rFonts w:cstheme="minorHAnsi"/>
          <w:lang w:val="en-US"/>
        </w:rPr>
        <w:t>It includes the design of evacuation routes, capacity calculation, signage and safety elements indicating the location of furniture, equipment, etc.</w:t>
      </w:r>
    </w:p>
    <w:p w14:paraId="00C25433" w14:textId="77777777" w:rsidR="001B01F1" w:rsidRPr="00E24666" w:rsidRDefault="001B01F1" w:rsidP="001B01F1">
      <w:pPr>
        <w:spacing w:line="276" w:lineRule="auto"/>
        <w:jc w:val="both"/>
        <w:rPr>
          <w:rFonts w:cstheme="minorHAnsi"/>
          <w:lang w:val="en-US"/>
        </w:rPr>
      </w:pPr>
      <w:r w:rsidRPr="00E24666">
        <w:rPr>
          <w:rFonts w:cstheme="minorHAnsi"/>
          <w:lang w:val="en-US"/>
        </w:rPr>
        <w:t>Signage, evacuation plan (indicating the location of furniture and equipment) and safety plan of the architectural project, according to the safety standards established by INDECI, indicating the calculation of maximum evacuation demand and others. The evacuation and safety plans will be drawn to scale and will be labeled EVS, identifying routes, flows, environmental capacity and safety zones. The evacuation routes will be presented with continuous lines and in color, using letters or numbers that will indicate the capacity per route and the total capacity of the premises.</w:t>
      </w:r>
    </w:p>
    <w:p w14:paraId="07116669" w14:textId="3A24C9A5" w:rsidR="003F4ECC" w:rsidRPr="00E24666" w:rsidRDefault="001B01F1" w:rsidP="001B01F1">
      <w:pPr>
        <w:spacing w:line="276" w:lineRule="auto"/>
        <w:jc w:val="both"/>
        <w:rPr>
          <w:rFonts w:cstheme="minorHAnsi"/>
          <w:lang w:val="en-US"/>
        </w:rPr>
      </w:pPr>
      <w:r w:rsidRPr="00E24666">
        <w:rPr>
          <w:rFonts w:cstheme="minorHAnsi"/>
          <w:lang w:val="en-US"/>
        </w:rPr>
        <w:t>It will contain the following</w:t>
      </w:r>
      <w:r w:rsidR="003F4ECC" w:rsidRPr="00E24666">
        <w:rPr>
          <w:rFonts w:cstheme="minorHAnsi"/>
          <w:lang w:val="en-US"/>
        </w:rPr>
        <w:t>:</w:t>
      </w:r>
    </w:p>
    <w:p w14:paraId="393BB891" w14:textId="0C76CA99" w:rsidR="001B01F1" w:rsidRPr="00E24666" w:rsidRDefault="001B01F1" w:rsidP="00FC5153">
      <w:pPr>
        <w:pStyle w:val="Prrafodelista"/>
        <w:numPr>
          <w:ilvl w:val="0"/>
          <w:numId w:val="134"/>
        </w:numPr>
        <w:spacing w:after="180" w:line="276" w:lineRule="auto"/>
        <w:jc w:val="both"/>
        <w:rPr>
          <w:rFonts w:cstheme="minorHAnsi"/>
          <w:lang w:val="en-US"/>
        </w:rPr>
      </w:pPr>
      <w:r w:rsidRPr="00E24666">
        <w:rPr>
          <w:rFonts w:cstheme="minorHAnsi"/>
          <w:lang w:val="en-US"/>
        </w:rPr>
        <w:t>Descriptive Memory</w:t>
      </w:r>
    </w:p>
    <w:p w14:paraId="43245DFB" w14:textId="0C5A924B" w:rsidR="001B01F1" w:rsidRPr="00E24666" w:rsidRDefault="001B01F1"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65362EB6" w14:textId="1DB09946" w:rsidR="001B01F1" w:rsidRPr="00E24666" w:rsidRDefault="001B01F1" w:rsidP="00FC5153">
      <w:pPr>
        <w:pStyle w:val="Prrafodelista"/>
        <w:numPr>
          <w:ilvl w:val="0"/>
          <w:numId w:val="134"/>
        </w:numPr>
        <w:spacing w:after="180" w:line="276" w:lineRule="auto"/>
        <w:jc w:val="both"/>
        <w:rPr>
          <w:rFonts w:cstheme="minorHAnsi"/>
          <w:lang w:val="en-US"/>
        </w:rPr>
      </w:pPr>
      <w:r w:rsidRPr="00E24666">
        <w:rPr>
          <w:rFonts w:cstheme="minorHAnsi"/>
          <w:lang w:val="en-US"/>
        </w:rPr>
        <w:t>BIM modeling.</w:t>
      </w:r>
    </w:p>
    <w:p w14:paraId="58D5AC8D" w14:textId="782383A5" w:rsidR="003F4ECC" w:rsidRPr="00E24666" w:rsidRDefault="00306575"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Plan</w:t>
      </w:r>
      <w:r w:rsidR="001B01F1" w:rsidRPr="00E24666">
        <w:rPr>
          <w:rFonts w:cstheme="minorHAnsi"/>
          <w:lang w:val="en-US"/>
        </w:rPr>
        <w:t>s</w:t>
      </w:r>
    </w:p>
    <w:p w14:paraId="3D0306CC" w14:textId="77777777" w:rsidR="00865E23" w:rsidRPr="00E24666" w:rsidRDefault="00865E23" w:rsidP="00FC5153">
      <w:pPr>
        <w:pStyle w:val="Prrafodelista"/>
        <w:numPr>
          <w:ilvl w:val="0"/>
          <w:numId w:val="177"/>
        </w:numPr>
        <w:spacing w:line="276" w:lineRule="auto"/>
        <w:rPr>
          <w:rFonts w:cstheme="minorHAnsi"/>
          <w:lang w:val="en-US"/>
        </w:rPr>
      </w:pPr>
      <w:r w:rsidRPr="00E24666">
        <w:rPr>
          <w:rFonts w:cstheme="minorHAnsi"/>
          <w:lang w:val="en-US"/>
        </w:rPr>
        <w:t>Evacuation plans by level.</w:t>
      </w:r>
    </w:p>
    <w:p w14:paraId="5954A559" w14:textId="3828A5DD" w:rsidR="003F4ECC" w:rsidRPr="00E24666" w:rsidRDefault="00865E23" w:rsidP="00FC5153">
      <w:pPr>
        <w:pStyle w:val="Prrafodelista"/>
        <w:numPr>
          <w:ilvl w:val="0"/>
          <w:numId w:val="177"/>
        </w:numPr>
        <w:spacing w:line="276" w:lineRule="auto"/>
        <w:rPr>
          <w:rFonts w:cstheme="minorHAnsi"/>
          <w:lang w:val="en-US"/>
        </w:rPr>
      </w:pPr>
      <w:r w:rsidRPr="00E24666">
        <w:rPr>
          <w:rFonts w:cstheme="minorHAnsi"/>
          <w:lang w:val="en-US"/>
        </w:rPr>
        <w:lastRenderedPageBreak/>
        <w:t>General evacuation plan</w:t>
      </w:r>
      <w:r w:rsidR="003F4ECC" w:rsidRPr="00E24666">
        <w:rPr>
          <w:rFonts w:cstheme="minorHAnsi"/>
          <w:lang w:val="en-US"/>
        </w:rPr>
        <w:t>.</w:t>
      </w:r>
    </w:p>
    <w:p w14:paraId="1F583448" w14:textId="77777777" w:rsidR="003F4ECC" w:rsidRPr="00E24666" w:rsidRDefault="003F4ECC" w:rsidP="003F4ECC">
      <w:pPr>
        <w:pStyle w:val="Prrafodelista"/>
        <w:spacing w:line="276" w:lineRule="auto"/>
        <w:ind w:left="1068"/>
        <w:rPr>
          <w:rFonts w:cstheme="minorHAnsi"/>
          <w:lang w:val="en-US"/>
        </w:rPr>
      </w:pPr>
    </w:p>
    <w:p w14:paraId="15DA65AE" w14:textId="1718C40F" w:rsidR="003F4ECC" w:rsidRPr="00E24666" w:rsidRDefault="00865E23"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SPECIALTY OF STRUCTURES</w:t>
      </w:r>
    </w:p>
    <w:p w14:paraId="37726931" w14:textId="1E448C29" w:rsidR="00865E23" w:rsidRPr="00E24666" w:rsidRDefault="00865E23" w:rsidP="00865E23">
      <w:pPr>
        <w:spacing w:line="276" w:lineRule="auto"/>
        <w:jc w:val="both"/>
        <w:rPr>
          <w:rFonts w:cstheme="minorHAnsi"/>
          <w:lang w:val="en-US"/>
        </w:rPr>
      </w:pPr>
      <w:r w:rsidRPr="00E24666">
        <w:rPr>
          <w:rFonts w:cstheme="minorHAnsi"/>
          <w:lang w:val="en-US"/>
        </w:rPr>
        <w:t>It includes the design of all the structural elements that comprise the new works for the modules as well as for the exterior works (perimeter fences, retaining walls, entrance gates, cistern, etc.), taking as basic information the Soil Mechanics Study, the preliminary p</w:t>
      </w:r>
      <w:r w:rsidR="003C354B" w:rsidRPr="00E24666">
        <w:rPr>
          <w:rFonts w:cstheme="minorHAnsi"/>
          <w:lang w:val="en-US"/>
        </w:rPr>
        <w:t>roject and topographic survey</w:t>
      </w:r>
      <w:r w:rsidRPr="00E24666">
        <w:rPr>
          <w:rFonts w:cstheme="minorHAnsi"/>
          <w:lang w:val="en-US"/>
        </w:rPr>
        <w:t xml:space="preserve">, defining the most suitable foundation alternative to be used, determining the foundation depths of the modules, technical specifications of the materials, if there is a need for additives, as well as indicating the treatment to be given to the subgrade of the pedestrian and vehicular access pavements, according to the requirements of the Soil Study. </w:t>
      </w:r>
    </w:p>
    <w:p w14:paraId="3B3A4BED" w14:textId="2925F377" w:rsidR="00865E23" w:rsidRPr="00E24666" w:rsidRDefault="00865E23" w:rsidP="00865E23">
      <w:pPr>
        <w:spacing w:line="276" w:lineRule="auto"/>
        <w:jc w:val="both"/>
        <w:rPr>
          <w:rFonts w:cstheme="minorHAnsi"/>
          <w:lang w:val="en-US"/>
        </w:rPr>
      </w:pPr>
      <w:r w:rsidRPr="00E24666">
        <w:rPr>
          <w:rFonts w:cstheme="minorHAnsi"/>
          <w:lang w:val="en-US"/>
        </w:rPr>
        <w:t xml:space="preserve">Safety items, shoring of the work areas, necessary recommendations indicating the construction process to be followed to guarantee the stability of the structures will be </w:t>
      </w:r>
      <w:r w:rsidR="004217B4" w:rsidRPr="00E24666">
        <w:rPr>
          <w:rFonts w:cstheme="minorHAnsi"/>
          <w:lang w:val="en-US"/>
        </w:rPr>
        <w:t>considered</w:t>
      </w:r>
      <w:r w:rsidRPr="00E24666">
        <w:rPr>
          <w:rFonts w:cstheme="minorHAnsi"/>
          <w:lang w:val="en-US"/>
        </w:rPr>
        <w:t>.</w:t>
      </w:r>
    </w:p>
    <w:p w14:paraId="467F95BE" w14:textId="6C366207" w:rsidR="00865E23" w:rsidRPr="00E24666" w:rsidRDefault="00865E23" w:rsidP="00865E23">
      <w:pPr>
        <w:spacing w:line="276" w:lineRule="auto"/>
        <w:jc w:val="both"/>
        <w:rPr>
          <w:rFonts w:cstheme="minorHAnsi"/>
          <w:lang w:val="en-US"/>
        </w:rPr>
      </w:pPr>
      <w:r w:rsidRPr="00E24666">
        <w:rPr>
          <w:rFonts w:cstheme="minorHAnsi"/>
          <w:lang w:val="en-US"/>
        </w:rPr>
        <w:t xml:space="preserve">The structural engineer must also prepare the three-dimensional structural model using software requested by the Supervisor for the spectral modal dynamic analysis of buildings. The maximum stresses for gravity and seismic analysis that will be present in the structure will be determined according to current standards. As a result of this analysis, displacements will be determined, which must be less than the thresholds allowed by Seismic </w:t>
      </w:r>
      <w:r w:rsidR="003C354B" w:rsidRPr="00E24666">
        <w:rPr>
          <w:rFonts w:cstheme="minorHAnsi"/>
          <w:lang w:val="en-US"/>
        </w:rPr>
        <w:t>Rule</w:t>
      </w:r>
      <w:r w:rsidRPr="00E24666">
        <w:rPr>
          <w:rFonts w:cstheme="minorHAnsi"/>
          <w:lang w:val="en-US"/>
        </w:rPr>
        <w:t xml:space="preserve"> E.030. In addition, in accordance with the aforementioned standard, special considerations must be taken into account to ensure that each building remains in operative conditions after a severe earthquake. </w:t>
      </w:r>
    </w:p>
    <w:p w14:paraId="70167FD3" w14:textId="27A08147" w:rsidR="003F4ECC" w:rsidRPr="00E24666" w:rsidRDefault="00865E23" w:rsidP="00865E23">
      <w:pPr>
        <w:spacing w:line="276" w:lineRule="auto"/>
        <w:jc w:val="both"/>
        <w:rPr>
          <w:rFonts w:cstheme="minorHAnsi"/>
          <w:lang w:val="en-US"/>
        </w:rPr>
      </w:pPr>
      <w:r w:rsidRPr="00E24666">
        <w:rPr>
          <w:rFonts w:cstheme="minorHAnsi"/>
          <w:lang w:val="en-US"/>
        </w:rPr>
        <w:t>It will contain the following</w:t>
      </w:r>
      <w:r w:rsidR="003F4ECC" w:rsidRPr="00E24666">
        <w:rPr>
          <w:rFonts w:cstheme="minorHAnsi"/>
          <w:lang w:val="en-US"/>
        </w:rPr>
        <w:t>:</w:t>
      </w:r>
    </w:p>
    <w:p w14:paraId="4EF785E9" w14:textId="3E6F3E39"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Descriptive Memory</w:t>
      </w:r>
    </w:p>
    <w:p w14:paraId="08D9199C" w14:textId="0255CC14"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Calculation and Modeling Memory.</w:t>
      </w:r>
    </w:p>
    <w:p w14:paraId="0BB8209C" w14:textId="69D11A87"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31C7B739" w14:textId="3BE34D8A"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BIM modeling.</w:t>
      </w:r>
    </w:p>
    <w:p w14:paraId="5BA4B5A8" w14:textId="15D922B7" w:rsidR="003F4ECC" w:rsidRPr="00E24666" w:rsidRDefault="003C354B"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Plan</w:t>
      </w:r>
      <w:r w:rsidR="00865E23" w:rsidRPr="00E24666">
        <w:rPr>
          <w:rFonts w:cstheme="minorHAnsi"/>
          <w:lang w:val="en-US"/>
        </w:rPr>
        <w:t>s</w:t>
      </w:r>
    </w:p>
    <w:p w14:paraId="7DB9B78F" w14:textId="5CFA62DF"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 xml:space="preserve">Specific foundation, column and </w:t>
      </w:r>
      <w:r w:rsidR="003C354B" w:rsidRPr="00E24666">
        <w:rPr>
          <w:rFonts w:cstheme="minorHAnsi"/>
          <w:lang w:val="en-US"/>
        </w:rPr>
        <w:t>plates</w:t>
      </w:r>
      <w:r w:rsidRPr="00E24666">
        <w:rPr>
          <w:rFonts w:cstheme="minorHAnsi"/>
          <w:lang w:val="en-US"/>
        </w:rPr>
        <w:t xml:space="preserve"> drawings, at a suitable scale 1/25, 1/50, of all the modules that make up the project according to current standards. The general view of each module shall show the due reference of the continuous or adjacent modules, indicating the dimensioning of the duly dimensioned joints.</w:t>
      </w:r>
    </w:p>
    <w:p w14:paraId="58C3E541" w14:textId="58445C11"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Specific plans of retaining walls, cisterns, footings and stairs with the necessary details to clearly understand the scope of their construction, at a convenient scale 1/25, 1/50, of all the modules that make up the project in accordance with current standards.</w:t>
      </w:r>
    </w:p>
    <w:p w14:paraId="6E3ED5A3" w14:textId="725EABDC"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 xml:space="preserve">Specific plans of floor </w:t>
      </w:r>
      <w:r w:rsidR="003C354B" w:rsidRPr="00E24666">
        <w:rPr>
          <w:rFonts w:cstheme="minorHAnsi"/>
          <w:lang w:val="en-US"/>
        </w:rPr>
        <w:t>grounds</w:t>
      </w:r>
      <w:r w:rsidRPr="00E24666">
        <w:rPr>
          <w:rFonts w:cstheme="minorHAnsi"/>
          <w:lang w:val="en-US"/>
        </w:rPr>
        <w:t>, roofs and beams with the necessary details, at a convenient scale of 1/25, 1/50, of all the modules that make up the project according to current standards.</w:t>
      </w:r>
    </w:p>
    <w:p w14:paraId="7B96C50C" w14:textId="3D806C85"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Specific plans of perimetric fence showing the development in plan and elevation with the interior and exterior floor elevations.</w:t>
      </w:r>
    </w:p>
    <w:p w14:paraId="621260DB" w14:textId="468771B8"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Specific plans of entrance gates and exterior elements such as patios, sidewalks, ramps, coverings, gutters, etc., showing the development in plan, elevation and the necessary sections that allow to know the scope of its construction.</w:t>
      </w:r>
    </w:p>
    <w:p w14:paraId="0D73D38C" w14:textId="48F46EB2"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lastRenderedPageBreak/>
        <w:t xml:space="preserve">Specific </w:t>
      </w:r>
      <w:r w:rsidR="003C354B" w:rsidRPr="00E24666">
        <w:rPr>
          <w:rFonts w:cstheme="minorHAnsi"/>
          <w:lang w:val="en-US"/>
        </w:rPr>
        <w:t xml:space="preserve">plans </w:t>
      </w:r>
      <w:r w:rsidRPr="00E24666">
        <w:rPr>
          <w:rFonts w:cstheme="minorHAnsi"/>
          <w:lang w:val="en-US"/>
        </w:rPr>
        <w:t>of elevators and special equipment enclosures, which must be consistent with the spaces required by the proposed equipment, attaching the corresponding technical data sheets.</w:t>
      </w:r>
    </w:p>
    <w:p w14:paraId="2F875257" w14:textId="77777777" w:rsidR="003F4ECC" w:rsidRPr="00E24666" w:rsidRDefault="003F4ECC" w:rsidP="003F4ECC">
      <w:pPr>
        <w:pStyle w:val="Prrafodelista"/>
        <w:spacing w:line="276" w:lineRule="auto"/>
        <w:ind w:left="1068"/>
        <w:rPr>
          <w:rFonts w:cstheme="minorHAnsi"/>
          <w:lang w:val="en-US"/>
        </w:rPr>
      </w:pPr>
    </w:p>
    <w:p w14:paraId="1956F060" w14:textId="77777777" w:rsidR="00865E23" w:rsidRPr="00E24666" w:rsidRDefault="00865E23" w:rsidP="00FC5153">
      <w:pPr>
        <w:pStyle w:val="Prrafodelista"/>
        <w:numPr>
          <w:ilvl w:val="2"/>
          <w:numId w:val="176"/>
        </w:numPr>
        <w:tabs>
          <w:tab w:val="left" w:pos="567"/>
        </w:tabs>
        <w:spacing w:line="276" w:lineRule="auto"/>
        <w:ind w:left="709" w:hanging="709"/>
        <w:rPr>
          <w:rFonts w:cstheme="minorHAnsi"/>
          <w:b/>
          <w:bCs/>
          <w:lang w:val="en-US"/>
        </w:rPr>
      </w:pPr>
      <w:r w:rsidRPr="00E24666">
        <w:rPr>
          <w:rFonts w:cstheme="minorHAnsi"/>
          <w:b/>
          <w:bCs/>
          <w:lang w:val="en-US"/>
        </w:rPr>
        <w:t xml:space="preserve">SPECIALTY OF ELECTRICAL INSTALLATIONS </w:t>
      </w:r>
    </w:p>
    <w:p w14:paraId="756E9B16" w14:textId="3750550A" w:rsidR="003F4ECC" w:rsidRPr="00E24666" w:rsidRDefault="00865E23" w:rsidP="00865E23">
      <w:pPr>
        <w:tabs>
          <w:tab w:val="left" w:pos="567"/>
        </w:tabs>
        <w:spacing w:line="276" w:lineRule="auto"/>
        <w:rPr>
          <w:rFonts w:cstheme="minorHAnsi"/>
          <w:b/>
          <w:bCs/>
          <w:lang w:val="en-US"/>
        </w:rPr>
      </w:pPr>
      <w:r w:rsidRPr="00E24666">
        <w:rPr>
          <w:rFonts w:cstheme="minorHAnsi"/>
          <w:b/>
          <w:bCs/>
          <w:lang w:val="en-US"/>
        </w:rPr>
        <w:t>LOW VOLTAGE ELECTRICAL INSTALLATIONS</w:t>
      </w:r>
      <w:r w:rsidR="003F4ECC" w:rsidRPr="00E24666">
        <w:rPr>
          <w:rFonts w:cstheme="minorHAnsi"/>
          <w:b/>
          <w:bCs/>
          <w:lang w:val="en-US"/>
        </w:rPr>
        <w:t xml:space="preserve"> </w:t>
      </w:r>
    </w:p>
    <w:p w14:paraId="16900A1A" w14:textId="77777777" w:rsidR="00865E23" w:rsidRPr="00E24666" w:rsidRDefault="00865E23" w:rsidP="00865E23">
      <w:pPr>
        <w:spacing w:before="240" w:line="276" w:lineRule="auto"/>
        <w:jc w:val="both"/>
        <w:rPr>
          <w:rFonts w:cstheme="minorHAnsi"/>
          <w:lang w:val="en-US"/>
        </w:rPr>
      </w:pPr>
      <w:r w:rsidRPr="00E24666">
        <w:rPr>
          <w:rFonts w:cstheme="minorHAnsi"/>
          <w:lang w:val="en-US"/>
        </w:rPr>
        <w:t>It includes the design of the low voltage electrical system. It includes the calculation of the maximum demand, calculation of networks and circuits, lighting calculations, calculation of protection systems.</w:t>
      </w:r>
    </w:p>
    <w:p w14:paraId="3DC7CD05" w14:textId="2EE03A8C" w:rsidR="003F4ECC" w:rsidRPr="00E24666" w:rsidRDefault="00865E23" w:rsidP="00865E23">
      <w:pPr>
        <w:spacing w:before="240" w:line="276" w:lineRule="auto"/>
        <w:jc w:val="both"/>
        <w:rPr>
          <w:rFonts w:cstheme="minorHAnsi"/>
          <w:lang w:val="en-US"/>
        </w:rPr>
      </w:pPr>
      <w:r w:rsidRPr="00E24666">
        <w:rPr>
          <w:rFonts w:cstheme="minorHAnsi"/>
          <w:lang w:val="en-US"/>
        </w:rPr>
        <w:t>The following networks will be developed</w:t>
      </w:r>
      <w:r w:rsidR="003F4ECC" w:rsidRPr="00E24666">
        <w:rPr>
          <w:rFonts w:cstheme="minorHAnsi"/>
          <w:lang w:val="en-US"/>
        </w:rPr>
        <w:t>:</w:t>
      </w:r>
    </w:p>
    <w:p w14:paraId="215F62DE" w14:textId="0D6563DB"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Lighting: includes the lighting calculation by spaces.</w:t>
      </w:r>
    </w:p>
    <w:p w14:paraId="63609079" w14:textId="16E524AE"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Emergency lighting: includes lighting calculations for evacuation routes.</w:t>
      </w:r>
    </w:p>
    <w:p w14:paraId="0A936A25" w14:textId="694CA97F"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Power network.</w:t>
      </w:r>
    </w:p>
    <w:p w14:paraId="545BCE67" w14:textId="6275C493"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Grounding network.</w:t>
      </w:r>
    </w:p>
    <w:p w14:paraId="610A31C3" w14:textId="30A22E74"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Outdoor lighting network.</w:t>
      </w:r>
    </w:p>
    <w:p w14:paraId="5F23F8B4" w14:textId="5CE61466"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It includes the lighting calculation.</w:t>
      </w:r>
    </w:p>
    <w:p w14:paraId="0208FCB1" w14:textId="104CD566"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General distribution network.</w:t>
      </w:r>
    </w:p>
    <w:p w14:paraId="2DD2C9F9" w14:textId="1D14F9ED"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Generation network (if determined).</w:t>
      </w:r>
    </w:p>
    <w:p w14:paraId="0A9B2DBA" w14:textId="5BB409CA"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Protection network (lightning arresters, overvoltage).</w:t>
      </w:r>
    </w:p>
    <w:p w14:paraId="7E3601FF" w14:textId="6C5E9447"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Medium-voltage electrical power plant.</w:t>
      </w:r>
    </w:p>
    <w:p w14:paraId="0C64B616" w14:textId="4E77AFAC" w:rsidR="003F4ECC" w:rsidRPr="00E24666" w:rsidRDefault="00865E23"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It includes the connection, substation and transformation network.</w:t>
      </w:r>
    </w:p>
    <w:p w14:paraId="0EAA30E1" w14:textId="31FE56D7" w:rsidR="003F4ECC" w:rsidRPr="00E24666" w:rsidRDefault="00865E23" w:rsidP="003F4ECC">
      <w:pPr>
        <w:spacing w:line="276" w:lineRule="auto"/>
        <w:jc w:val="both"/>
        <w:rPr>
          <w:rFonts w:cstheme="minorHAnsi"/>
          <w:lang w:val="en-US"/>
        </w:rPr>
      </w:pPr>
      <w:r w:rsidRPr="00E24666">
        <w:rPr>
          <w:rFonts w:cstheme="minorHAnsi"/>
          <w:lang w:val="en-US"/>
        </w:rPr>
        <w:t>It shall contain the following</w:t>
      </w:r>
      <w:r w:rsidR="003F4ECC" w:rsidRPr="00E24666">
        <w:rPr>
          <w:rFonts w:cstheme="minorHAnsi"/>
          <w:lang w:val="en-US"/>
        </w:rPr>
        <w:t>:</w:t>
      </w:r>
    </w:p>
    <w:p w14:paraId="0CCE36C0" w14:textId="77777777"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Descriptive Memory</w:t>
      </w:r>
    </w:p>
    <w:p w14:paraId="56EC69C6" w14:textId="5E170B16" w:rsidR="003F4ECC" w:rsidRPr="00E24666" w:rsidRDefault="00865E23"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Calculation Memory</w:t>
      </w:r>
    </w:p>
    <w:p w14:paraId="46A2B376" w14:textId="6CC4A2CC"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Lighting study</w:t>
      </w:r>
      <w:r w:rsidR="003F4ECC" w:rsidRPr="00E24666">
        <w:rPr>
          <w:rFonts w:cstheme="minorHAnsi"/>
          <w:lang w:val="en-US"/>
        </w:rPr>
        <w:t>.</w:t>
      </w:r>
    </w:p>
    <w:p w14:paraId="6ACB8A3C" w14:textId="77777777" w:rsidR="003F4ECC" w:rsidRPr="00E24666" w:rsidRDefault="003F4ECC" w:rsidP="003F4ECC">
      <w:pPr>
        <w:pStyle w:val="Prrafodelista"/>
        <w:spacing w:line="276" w:lineRule="auto"/>
        <w:ind w:left="1068"/>
        <w:jc w:val="both"/>
        <w:rPr>
          <w:rFonts w:cstheme="minorHAnsi"/>
          <w:lang w:val="en-US"/>
        </w:rPr>
      </w:pPr>
    </w:p>
    <w:p w14:paraId="6F4B6D2B" w14:textId="77777777"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3BA7FCAA" w14:textId="77777777"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BIM modeling.</w:t>
      </w:r>
    </w:p>
    <w:p w14:paraId="71DB7334" w14:textId="3A8925EB" w:rsidR="003F4ECC" w:rsidRPr="00E24666" w:rsidRDefault="003C354B" w:rsidP="003C354B">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 xml:space="preserve">Plans </w:t>
      </w:r>
    </w:p>
    <w:p w14:paraId="4888F69F" w14:textId="77777777"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Single-line diagrams, general diagrams, distribution of panels.</w:t>
      </w:r>
    </w:p>
    <w:p w14:paraId="496A1B30" w14:textId="77777777"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1/200" general network plans</w:t>
      </w:r>
    </w:p>
    <w:p w14:paraId="06A1C9B9" w14:textId="77777777"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1/50" distribution plans for each module</w:t>
      </w:r>
    </w:p>
    <w:p w14:paraId="14B02FAB" w14:textId="07C4640D"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Detailed plans of 1/25, 1/20 1/10 1/5 ½ ½</w:t>
      </w:r>
      <w:r w:rsidR="003F4ECC" w:rsidRPr="00E24666">
        <w:rPr>
          <w:rFonts w:cstheme="minorHAnsi"/>
          <w:lang w:val="en-US"/>
        </w:rPr>
        <w:t>.</w:t>
      </w:r>
    </w:p>
    <w:p w14:paraId="4621665F" w14:textId="77777777" w:rsidR="003F4ECC" w:rsidRPr="00E24666" w:rsidRDefault="003F4ECC" w:rsidP="003F4ECC">
      <w:pPr>
        <w:pStyle w:val="Prrafodelista"/>
        <w:spacing w:line="276" w:lineRule="auto"/>
        <w:ind w:left="1068"/>
        <w:jc w:val="both"/>
        <w:rPr>
          <w:rFonts w:cstheme="minorHAnsi"/>
          <w:lang w:val="en-US"/>
        </w:rPr>
      </w:pPr>
    </w:p>
    <w:p w14:paraId="0A612DA5" w14:textId="794F354D" w:rsidR="003F4ECC" w:rsidRPr="00E24666" w:rsidRDefault="00865E23" w:rsidP="00865E23">
      <w:pPr>
        <w:tabs>
          <w:tab w:val="left" w:pos="567"/>
          <w:tab w:val="left" w:pos="1969"/>
        </w:tabs>
        <w:spacing w:line="276" w:lineRule="auto"/>
        <w:rPr>
          <w:rFonts w:cstheme="minorHAnsi"/>
          <w:b/>
          <w:bCs/>
          <w:lang w:val="en-US"/>
        </w:rPr>
      </w:pPr>
      <w:r w:rsidRPr="00E24666">
        <w:rPr>
          <w:rFonts w:cstheme="minorHAnsi"/>
          <w:b/>
          <w:bCs/>
          <w:lang w:val="en-US"/>
        </w:rPr>
        <w:t>MEDIUM VOLTAGE ELECTRICAL INSTALLATIONS</w:t>
      </w:r>
    </w:p>
    <w:p w14:paraId="4D20D255" w14:textId="2BBAD814" w:rsidR="003F4ECC" w:rsidRPr="00E24666" w:rsidRDefault="00865E23" w:rsidP="003F4ECC">
      <w:pPr>
        <w:spacing w:line="276" w:lineRule="auto"/>
        <w:jc w:val="both"/>
        <w:rPr>
          <w:rFonts w:cstheme="minorHAnsi"/>
          <w:lang w:val="en-US"/>
        </w:rPr>
      </w:pPr>
      <w:r w:rsidRPr="00E24666">
        <w:rPr>
          <w:rFonts w:cstheme="minorHAnsi"/>
          <w:lang w:val="en-US"/>
        </w:rPr>
        <w:t>It shall contain the following</w:t>
      </w:r>
      <w:r w:rsidR="003F4ECC" w:rsidRPr="00E24666">
        <w:rPr>
          <w:rFonts w:cstheme="minorHAnsi"/>
          <w:lang w:val="en-US"/>
        </w:rPr>
        <w:t>:</w:t>
      </w:r>
    </w:p>
    <w:p w14:paraId="7437FE27" w14:textId="54555709"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Descriptive report</w:t>
      </w:r>
    </w:p>
    <w:p w14:paraId="231E263D" w14:textId="1BD9B196"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Calculation Memory</w:t>
      </w:r>
    </w:p>
    <w:p w14:paraId="56ADC69A" w14:textId="40487A71"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63A8F6FB" w14:textId="3221B58D"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lastRenderedPageBreak/>
        <w:t>BIM modeling.</w:t>
      </w:r>
    </w:p>
    <w:p w14:paraId="55A7C830" w14:textId="2F2C89E3" w:rsidR="003F4ECC" w:rsidRPr="00E24666" w:rsidRDefault="003C354B" w:rsidP="003C354B">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 xml:space="preserve">Plans </w:t>
      </w:r>
    </w:p>
    <w:p w14:paraId="31BAE009" w14:textId="1C690539"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General plan of 1/200 or 1/500.</w:t>
      </w:r>
    </w:p>
    <w:p w14:paraId="69318A6A" w14:textId="571E0B1D"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Distribution plans for each module of 1/50.</w:t>
      </w:r>
    </w:p>
    <w:p w14:paraId="173DF977" w14:textId="7E6CF127"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Detailed plans of 1/25, 1/20 1/10 1/5 ½ ½</w:t>
      </w:r>
      <w:r w:rsidR="003F4ECC" w:rsidRPr="00E24666">
        <w:rPr>
          <w:rFonts w:cstheme="minorHAnsi"/>
          <w:lang w:val="en-US"/>
        </w:rPr>
        <w:t>.</w:t>
      </w:r>
    </w:p>
    <w:p w14:paraId="3F980EB7" w14:textId="77777777" w:rsidR="003F4ECC" w:rsidRPr="00E24666" w:rsidRDefault="003F4ECC" w:rsidP="003F4ECC">
      <w:pPr>
        <w:pStyle w:val="Prrafodelista"/>
        <w:spacing w:after="0" w:line="276" w:lineRule="auto"/>
        <w:ind w:left="1068"/>
        <w:jc w:val="both"/>
        <w:rPr>
          <w:rFonts w:cstheme="minorHAnsi"/>
          <w:lang w:val="en-US"/>
        </w:rPr>
      </w:pPr>
    </w:p>
    <w:p w14:paraId="47795D12" w14:textId="1CB0788D" w:rsidR="003F4ECC" w:rsidRPr="00E24666" w:rsidRDefault="00865E23" w:rsidP="00FC5153">
      <w:pPr>
        <w:pStyle w:val="Prrafodelista"/>
        <w:numPr>
          <w:ilvl w:val="2"/>
          <w:numId w:val="176"/>
        </w:numPr>
        <w:tabs>
          <w:tab w:val="left" w:pos="567"/>
        </w:tabs>
        <w:spacing w:line="276" w:lineRule="auto"/>
        <w:ind w:left="567" w:hanging="567"/>
        <w:rPr>
          <w:rFonts w:cstheme="minorHAnsi"/>
          <w:b/>
          <w:bCs/>
          <w:lang w:val="en-US"/>
        </w:rPr>
      </w:pPr>
      <w:r w:rsidRPr="00E24666">
        <w:rPr>
          <w:rFonts w:cstheme="minorHAnsi"/>
          <w:b/>
          <w:bCs/>
          <w:lang w:val="en-US"/>
        </w:rPr>
        <w:t>MECHANICAL INSTALLATIONS SPECIALTY</w:t>
      </w:r>
    </w:p>
    <w:p w14:paraId="15F4462C" w14:textId="124C565C" w:rsidR="003F4ECC" w:rsidRPr="00E24666" w:rsidRDefault="00865E23" w:rsidP="003F4ECC">
      <w:pPr>
        <w:spacing w:line="276" w:lineRule="auto"/>
        <w:jc w:val="both"/>
        <w:rPr>
          <w:rFonts w:cstheme="minorHAnsi"/>
          <w:lang w:val="en-US"/>
        </w:rPr>
      </w:pPr>
      <w:r w:rsidRPr="00E24666">
        <w:rPr>
          <w:rFonts w:cstheme="minorHAnsi"/>
          <w:lang w:val="en-US"/>
        </w:rPr>
        <w:t>It includes the design of the networks to meet the needs of the mechanical system used in the school building; to carry out the integral design of the following systems</w:t>
      </w:r>
      <w:r w:rsidR="003F4ECC" w:rsidRPr="00E24666">
        <w:rPr>
          <w:rFonts w:cstheme="minorHAnsi"/>
          <w:lang w:val="en-US"/>
        </w:rPr>
        <w:t>:</w:t>
      </w:r>
    </w:p>
    <w:p w14:paraId="37EA731A" w14:textId="1AA04559"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Handicapped elevator system (if needed).</w:t>
      </w:r>
    </w:p>
    <w:p w14:paraId="384E896F" w14:textId="3DDB7467"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Gas installation systems.</w:t>
      </w:r>
    </w:p>
    <w:p w14:paraId="37FB2AC3" w14:textId="69E374F1"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Oil installation system for electrical generation.</w:t>
      </w:r>
    </w:p>
    <w:p w14:paraId="39A44099" w14:textId="2E7D106B"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Mechanical ventilation system (if required).</w:t>
      </w:r>
    </w:p>
    <w:p w14:paraId="5F192DCC" w14:textId="357292E6" w:rsidR="003F4ECC" w:rsidRPr="00E24666" w:rsidRDefault="00865E23"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t>Air conditioning systems (if necessary).</w:t>
      </w:r>
    </w:p>
    <w:p w14:paraId="63FECF5D" w14:textId="1769F3A0" w:rsidR="003F4ECC" w:rsidRPr="00E24666" w:rsidRDefault="00865E23" w:rsidP="003F4ECC">
      <w:pPr>
        <w:spacing w:line="276" w:lineRule="auto"/>
        <w:jc w:val="both"/>
        <w:rPr>
          <w:rFonts w:cstheme="minorHAnsi"/>
          <w:lang w:val="en-US"/>
        </w:rPr>
      </w:pPr>
      <w:r w:rsidRPr="00E24666">
        <w:rPr>
          <w:rFonts w:cstheme="minorHAnsi"/>
          <w:lang w:val="en-US"/>
        </w:rPr>
        <w:t>It shall contain the following</w:t>
      </w:r>
      <w:r w:rsidR="003F4ECC" w:rsidRPr="00E24666">
        <w:rPr>
          <w:rFonts w:cstheme="minorHAnsi"/>
          <w:lang w:val="en-US"/>
        </w:rPr>
        <w:t>:</w:t>
      </w:r>
    </w:p>
    <w:p w14:paraId="0BC41354" w14:textId="78F694D1"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Descriptive Memory</w:t>
      </w:r>
    </w:p>
    <w:p w14:paraId="7C2640B9" w14:textId="5F1F7892"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Calculation Memory</w:t>
      </w:r>
    </w:p>
    <w:p w14:paraId="628DF6C9" w14:textId="5CF0F525"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7B416757" w14:textId="0EA4DED1"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BIM modeling.</w:t>
      </w:r>
    </w:p>
    <w:p w14:paraId="688B1D6D" w14:textId="234290AC" w:rsidR="003F4ECC" w:rsidRPr="00E24666" w:rsidRDefault="003C354B" w:rsidP="003C354B">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 xml:space="preserve">Plans </w:t>
      </w:r>
    </w:p>
    <w:p w14:paraId="7CE9C9E4" w14:textId="7C512362"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General network plans of 1/200.</w:t>
      </w:r>
    </w:p>
    <w:p w14:paraId="2FF31B5A" w14:textId="509DEDDB"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Distribution plans for each 1/50 module.</w:t>
      </w:r>
    </w:p>
    <w:p w14:paraId="5FF95E2B" w14:textId="680BBA12"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Detailed plans of 1/25, 1/20 1/10 1/5 ½ ½</w:t>
      </w:r>
      <w:r w:rsidR="003F4ECC" w:rsidRPr="00E24666">
        <w:rPr>
          <w:rFonts w:cstheme="minorHAnsi"/>
          <w:lang w:val="en-US"/>
        </w:rPr>
        <w:t>.</w:t>
      </w:r>
    </w:p>
    <w:p w14:paraId="7C9E84DD" w14:textId="77777777" w:rsidR="003F4ECC" w:rsidRPr="00E24666" w:rsidRDefault="003F4ECC" w:rsidP="003F4ECC">
      <w:pPr>
        <w:pStyle w:val="Prrafodelista"/>
        <w:spacing w:line="276" w:lineRule="auto"/>
        <w:ind w:left="1068"/>
        <w:jc w:val="both"/>
        <w:rPr>
          <w:rFonts w:cstheme="minorHAnsi"/>
          <w:lang w:val="en-US"/>
        </w:rPr>
      </w:pPr>
    </w:p>
    <w:p w14:paraId="685C0C0B" w14:textId="0DE97709" w:rsidR="003F4ECC" w:rsidRPr="00E24666" w:rsidRDefault="00865E23"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SANITARY INSTALLATIONS SPECIALTY</w:t>
      </w:r>
    </w:p>
    <w:p w14:paraId="2E46E248" w14:textId="34A53EA3" w:rsidR="003F4ECC" w:rsidRPr="00E24666" w:rsidRDefault="00865E23" w:rsidP="003F4ECC">
      <w:pPr>
        <w:spacing w:line="276" w:lineRule="auto"/>
        <w:jc w:val="both"/>
        <w:rPr>
          <w:rFonts w:cstheme="minorHAnsi"/>
          <w:lang w:val="en-US"/>
        </w:rPr>
      </w:pPr>
      <w:r w:rsidRPr="00E24666">
        <w:rPr>
          <w:rFonts w:cstheme="minorHAnsi"/>
          <w:lang w:val="en-US"/>
        </w:rPr>
        <w:t>It includes the design and calculation of the following networks</w:t>
      </w:r>
      <w:r w:rsidR="003F4ECC" w:rsidRPr="00E24666">
        <w:rPr>
          <w:rFonts w:cstheme="minorHAnsi"/>
          <w:lang w:val="en-US"/>
        </w:rPr>
        <w:t>:</w:t>
      </w:r>
    </w:p>
    <w:p w14:paraId="6BE023EE" w14:textId="7E217182"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 xml:space="preserve">Water supply network and drinking water supply (up to the supply company connection). </w:t>
      </w:r>
    </w:p>
    <w:p w14:paraId="10CF5800" w14:textId="517C426E"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General network and drinking water storage.</w:t>
      </w:r>
    </w:p>
    <w:p w14:paraId="7D6FB942" w14:textId="107D129E"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Internal drinking water supply network.</w:t>
      </w:r>
    </w:p>
    <w:p w14:paraId="42232132" w14:textId="06ACE3C2"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Internal hot water network and recirculation network (if applicable).</w:t>
      </w:r>
    </w:p>
    <w:p w14:paraId="58BD5DB2" w14:textId="583049EF"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Fire water system.</w:t>
      </w:r>
    </w:p>
    <w:p w14:paraId="73C04A08" w14:textId="1D4256AD"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Drainage system (black and gray water), ventilation and drainage. They can be independent networks.</w:t>
      </w:r>
    </w:p>
    <w:p w14:paraId="32E502FA" w14:textId="7106AACE"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Rainwater system (gutters).</w:t>
      </w:r>
    </w:p>
    <w:p w14:paraId="16B00438" w14:textId="4A465F1A"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Rainwater evacuation system (overhead gutters) and storm drainage.</w:t>
      </w:r>
    </w:p>
    <w:p w14:paraId="799E922F" w14:textId="60208ABB"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Water system for irrigation.</w:t>
      </w:r>
    </w:p>
    <w:p w14:paraId="228BB0E0" w14:textId="08494ECC" w:rsidR="003F4ECC" w:rsidRPr="00E24666" w:rsidRDefault="00865E23"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t>Swimming pool water system.</w:t>
      </w:r>
    </w:p>
    <w:p w14:paraId="2CEA70E5" w14:textId="77777777" w:rsidR="00865E23" w:rsidRPr="00E24666" w:rsidRDefault="00865E23" w:rsidP="00865E23">
      <w:pPr>
        <w:spacing w:before="240" w:line="276" w:lineRule="auto"/>
        <w:jc w:val="both"/>
        <w:rPr>
          <w:rFonts w:cstheme="minorHAnsi"/>
          <w:lang w:val="en-US"/>
        </w:rPr>
      </w:pPr>
      <w:r w:rsidRPr="00E24666">
        <w:rPr>
          <w:rFonts w:cstheme="minorHAnsi"/>
          <w:lang w:val="en-US"/>
        </w:rPr>
        <w:lastRenderedPageBreak/>
        <w:t>The design includes the calculation of endowments, simultaneous demands, calculation of pumping equipment, calculation of pressures and flow rates at the points of consumption, for the sizing of pipes, equipment, valves, etc.</w:t>
      </w:r>
    </w:p>
    <w:p w14:paraId="6E296D65" w14:textId="38F9D6E9" w:rsidR="003F4ECC" w:rsidRPr="00E24666" w:rsidRDefault="00865E23" w:rsidP="00865E23">
      <w:pPr>
        <w:spacing w:before="240" w:line="276" w:lineRule="auto"/>
        <w:jc w:val="both"/>
        <w:rPr>
          <w:rFonts w:cstheme="minorHAnsi"/>
          <w:lang w:val="en-US"/>
        </w:rPr>
      </w:pPr>
      <w:r w:rsidRPr="00E24666">
        <w:rPr>
          <w:rFonts w:cstheme="minorHAnsi"/>
          <w:lang w:val="en-US"/>
        </w:rPr>
        <w:t>It will contain the following</w:t>
      </w:r>
      <w:r w:rsidR="003F4ECC" w:rsidRPr="00E24666">
        <w:rPr>
          <w:rFonts w:cstheme="minorHAnsi"/>
          <w:lang w:val="en-US"/>
        </w:rPr>
        <w:t>:</w:t>
      </w:r>
    </w:p>
    <w:p w14:paraId="596AFEB3" w14:textId="0B402A01"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Descriptive Memory</w:t>
      </w:r>
    </w:p>
    <w:p w14:paraId="78BA01EC" w14:textId="34A7B687"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Calculation Memory</w:t>
      </w:r>
    </w:p>
    <w:p w14:paraId="12E8C654" w14:textId="0EE3FA4C"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Technical specifications</w:t>
      </w:r>
    </w:p>
    <w:p w14:paraId="070D4748" w14:textId="73C26D7D" w:rsidR="00865E23" w:rsidRPr="00E24666" w:rsidRDefault="00865E23" w:rsidP="00FC5153">
      <w:pPr>
        <w:pStyle w:val="Prrafodelista"/>
        <w:numPr>
          <w:ilvl w:val="0"/>
          <w:numId w:val="134"/>
        </w:numPr>
        <w:spacing w:after="180" w:line="276" w:lineRule="auto"/>
        <w:jc w:val="both"/>
        <w:rPr>
          <w:rFonts w:cstheme="minorHAnsi"/>
          <w:lang w:val="en-US"/>
        </w:rPr>
      </w:pPr>
      <w:r w:rsidRPr="00E24666">
        <w:rPr>
          <w:rFonts w:cstheme="minorHAnsi"/>
          <w:lang w:val="en-US"/>
        </w:rPr>
        <w:t>BIM modeling.</w:t>
      </w:r>
    </w:p>
    <w:p w14:paraId="36DF5F36" w14:textId="55C4D037" w:rsidR="003F4ECC" w:rsidRPr="00E24666" w:rsidRDefault="004C6203" w:rsidP="00FC5153">
      <w:pPr>
        <w:pStyle w:val="Prrafodelista"/>
        <w:numPr>
          <w:ilvl w:val="0"/>
          <w:numId w:val="134"/>
        </w:numPr>
        <w:spacing w:after="180" w:line="276" w:lineRule="auto"/>
        <w:contextualSpacing w:val="0"/>
        <w:jc w:val="both"/>
        <w:rPr>
          <w:rFonts w:cstheme="minorHAnsi"/>
          <w:lang w:val="en-US"/>
        </w:rPr>
      </w:pPr>
      <w:r w:rsidRPr="00E24666">
        <w:rPr>
          <w:rFonts w:cstheme="minorHAnsi"/>
          <w:lang w:val="en-US"/>
        </w:rPr>
        <w:t xml:space="preserve">Plans </w:t>
      </w:r>
    </w:p>
    <w:p w14:paraId="6C8C7B88" w14:textId="09DB4608"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General network plans of 1/200.</w:t>
      </w:r>
    </w:p>
    <w:p w14:paraId="646BF243" w14:textId="4FAB4A37"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Distribution plans for each module of 1/50.</w:t>
      </w:r>
    </w:p>
    <w:p w14:paraId="0D9D387E" w14:textId="7587FE85"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Detailed plans of 1/25, 1/20 1/10 1/5 ½ ½</w:t>
      </w:r>
      <w:r w:rsidR="003F4ECC" w:rsidRPr="00E24666">
        <w:rPr>
          <w:rFonts w:cstheme="minorHAnsi"/>
          <w:lang w:val="en-US"/>
        </w:rPr>
        <w:t>.</w:t>
      </w:r>
    </w:p>
    <w:p w14:paraId="638CF3B1" w14:textId="77777777" w:rsidR="003F4ECC" w:rsidRPr="00E24666" w:rsidRDefault="003F4ECC" w:rsidP="003F4ECC">
      <w:pPr>
        <w:pStyle w:val="Prrafodelista"/>
        <w:spacing w:line="276" w:lineRule="auto"/>
        <w:ind w:left="1068"/>
        <w:jc w:val="both"/>
        <w:rPr>
          <w:rFonts w:cstheme="minorHAnsi"/>
          <w:lang w:val="en-US"/>
        </w:rPr>
      </w:pPr>
    </w:p>
    <w:p w14:paraId="316DB6CD" w14:textId="5B0BE3C9" w:rsidR="003F4ECC" w:rsidRPr="00E24666" w:rsidRDefault="00865E23"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TELECOMMUNICATIONS INSTALLATIONS SPECIALTY</w:t>
      </w:r>
    </w:p>
    <w:p w14:paraId="590AA6B8" w14:textId="4C8F6BAE" w:rsidR="003F4ECC" w:rsidRPr="00E24666" w:rsidRDefault="00865E23" w:rsidP="003F4ECC">
      <w:pPr>
        <w:spacing w:line="276" w:lineRule="auto"/>
        <w:jc w:val="both"/>
        <w:rPr>
          <w:rStyle w:val="Nmerodepgina"/>
          <w:rFonts w:cstheme="minorHAnsi"/>
          <w:lang w:val="en-US"/>
        </w:rPr>
      </w:pPr>
      <w:r w:rsidRPr="00E24666">
        <w:rPr>
          <w:rFonts w:cstheme="minorHAnsi"/>
          <w:lang w:val="en-US"/>
        </w:rPr>
        <w:t>It includes the design and calculation of the following networks in order to provide service to different spaces</w:t>
      </w:r>
      <w:r w:rsidR="003F4ECC" w:rsidRPr="00E24666">
        <w:rPr>
          <w:rFonts w:cstheme="minorHAnsi"/>
          <w:lang w:val="en-US"/>
        </w:rPr>
        <w:t>:</w:t>
      </w:r>
    </w:p>
    <w:p w14:paraId="0DB92D40" w14:textId="1569531A"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Sound system.</w:t>
      </w:r>
    </w:p>
    <w:p w14:paraId="14099F28" w14:textId="6B287EDF"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Fixed telephone system.</w:t>
      </w:r>
    </w:p>
    <w:p w14:paraId="502B9021" w14:textId="32F8CD8F"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Video surveillance system</w:t>
      </w:r>
    </w:p>
    <w:p w14:paraId="32453095" w14:textId="2498B9AA"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Burglar alarm system.</w:t>
      </w:r>
    </w:p>
    <w:p w14:paraId="2365A1DE" w14:textId="1C80496F"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General fire detection system, per building (identifying the specific environment).</w:t>
      </w:r>
    </w:p>
    <w:p w14:paraId="5C4F2C4A" w14:textId="4234E76B" w:rsidR="003F4ECC" w:rsidRPr="00E24666" w:rsidRDefault="00865E23"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t>Structured cabling system</w:t>
      </w:r>
      <w:r w:rsidR="003F4ECC" w:rsidRPr="00E24666">
        <w:rPr>
          <w:rFonts w:cstheme="minorHAnsi"/>
          <w:lang w:val="en-US"/>
        </w:rPr>
        <w:t>.</w:t>
      </w:r>
    </w:p>
    <w:p w14:paraId="4BE3E4AE" w14:textId="751563AA" w:rsidR="00865E23" w:rsidRPr="00E24666" w:rsidRDefault="00865E23" w:rsidP="00865E23">
      <w:pPr>
        <w:spacing w:line="276" w:lineRule="auto"/>
        <w:jc w:val="both"/>
        <w:rPr>
          <w:rFonts w:cstheme="minorHAnsi"/>
          <w:lang w:val="en-US"/>
        </w:rPr>
      </w:pPr>
      <w:r w:rsidRPr="00E24666">
        <w:rPr>
          <w:rFonts w:cstheme="minorHAnsi"/>
          <w:lang w:val="en-US"/>
        </w:rPr>
        <w:t xml:space="preserve">The video surveillance system implemented by the </w:t>
      </w:r>
      <w:r w:rsidR="004C6203" w:rsidRPr="00E24666">
        <w:rPr>
          <w:rFonts w:cstheme="minorHAnsi"/>
          <w:lang w:val="en-US"/>
        </w:rPr>
        <w:t xml:space="preserve">CONCESSIONAIRE </w:t>
      </w:r>
      <w:r w:rsidRPr="00E24666">
        <w:rPr>
          <w:rFonts w:cstheme="minorHAnsi"/>
          <w:lang w:val="en-US"/>
        </w:rPr>
        <w:t xml:space="preserve">for the provision of the service shall comply with the minimum technical standards of the Regulations of Legislative Decree </w:t>
      </w:r>
      <w:r w:rsidR="008235B0" w:rsidRPr="00E24666">
        <w:rPr>
          <w:rFonts w:cstheme="minorHAnsi"/>
          <w:lang w:val="en-US"/>
        </w:rPr>
        <w:t>No.</w:t>
      </w:r>
      <w:r w:rsidRPr="00E24666">
        <w:rPr>
          <w:rFonts w:cstheme="minorHAnsi"/>
          <w:lang w:val="en-US"/>
        </w:rPr>
        <w:t xml:space="preserve"> 1218 Use of Video Surveillance Cameras.</w:t>
      </w:r>
    </w:p>
    <w:p w14:paraId="00C8B464" w14:textId="77777777" w:rsidR="00865E23" w:rsidRPr="00E24666" w:rsidRDefault="00865E23" w:rsidP="00865E23">
      <w:pPr>
        <w:spacing w:line="276" w:lineRule="auto"/>
        <w:jc w:val="both"/>
        <w:rPr>
          <w:rFonts w:cstheme="minorHAnsi"/>
          <w:lang w:val="en-US"/>
        </w:rPr>
      </w:pPr>
      <w:r w:rsidRPr="00E24666">
        <w:rPr>
          <w:rFonts w:cstheme="minorHAnsi"/>
          <w:lang w:val="en-US"/>
        </w:rPr>
        <w:t>Likewise, in accordance with the applicable regulations in force, the video surveillance cameras shall allow their integration with alert systems, emergency centers and specialized units of the Peruvian National Police, applications or computer programs of the municipalities or regional governments and with the National Center for Video Surveillance and Radio Communication and Telecommunications for Citizen Security.</w:t>
      </w:r>
    </w:p>
    <w:p w14:paraId="2EBD1740" w14:textId="0F9E0CA6" w:rsidR="00865E23" w:rsidRPr="004D65EC" w:rsidRDefault="00865E23" w:rsidP="008C7280">
      <w:pPr>
        <w:spacing w:after="0" w:line="240" w:lineRule="auto"/>
        <w:rPr>
          <w:rFonts w:ascii="Times New Roman" w:hAnsi="Times New Roman" w:cs="Times New Roman"/>
          <w:sz w:val="24"/>
          <w:szCs w:val="24"/>
          <w:lang w:val="en-US"/>
        </w:rPr>
      </w:pPr>
      <w:r w:rsidRPr="00E24666">
        <w:rPr>
          <w:rFonts w:cstheme="minorHAnsi"/>
          <w:lang w:val="en-US"/>
        </w:rPr>
        <w:t xml:space="preserve">The </w:t>
      </w:r>
      <w:r w:rsidR="00043704" w:rsidRPr="00E24666">
        <w:rPr>
          <w:rFonts w:cstheme="minorHAnsi"/>
          <w:lang w:val="en-US"/>
        </w:rPr>
        <w:t xml:space="preserve">CONCESSIONAIRE </w:t>
      </w:r>
      <w:r w:rsidR="008C7280" w:rsidRPr="00E24666">
        <w:rPr>
          <w:rFonts w:cstheme="minorHAnsi"/>
          <w:lang w:val="en-US"/>
        </w:rPr>
        <w:t>shall carry out a security study</w:t>
      </w:r>
      <w:r w:rsidR="008C7280" w:rsidRPr="00E24666">
        <w:rPr>
          <w:rStyle w:val="Refdenotaalpie"/>
          <w:rFonts w:cstheme="minorHAnsi"/>
          <w:lang w:val="en-US"/>
        </w:rPr>
        <w:footnoteReference w:id="6"/>
      </w:r>
      <w:r w:rsidRPr="00E24666">
        <w:rPr>
          <w:rFonts w:cstheme="minorHAnsi"/>
          <w:lang w:val="en-US"/>
        </w:rPr>
        <w:t xml:space="preserve"> for each COAR. The location of the video surveillance cameras and burglar</w:t>
      </w:r>
      <w:r w:rsidRPr="004D65EC">
        <w:rPr>
          <w:rFonts w:cstheme="minorHAnsi"/>
          <w:lang w:val="en-US"/>
        </w:rPr>
        <w:t xml:space="preserve"> alarms shall respond to the results of said study.</w:t>
      </w:r>
    </w:p>
    <w:p w14:paraId="5053ED0B" w14:textId="2731D190" w:rsidR="003F4ECC" w:rsidRPr="00E24666" w:rsidRDefault="00865E23" w:rsidP="00865E23">
      <w:pPr>
        <w:spacing w:line="276" w:lineRule="auto"/>
        <w:jc w:val="both"/>
        <w:rPr>
          <w:rFonts w:cstheme="minorHAnsi"/>
          <w:bCs/>
          <w:lang w:val="en-US"/>
        </w:rPr>
      </w:pPr>
      <w:r w:rsidRPr="00E24666">
        <w:rPr>
          <w:rFonts w:cstheme="minorHAnsi"/>
          <w:lang w:val="en-US"/>
        </w:rPr>
        <w:t>It shall contain the following</w:t>
      </w:r>
      <w:r w:rsidR="003F4ECC" w:rsidRPr="00E24666">
        <w:rPr>
          <w:rFonts w:cstheme="minorHAnsi"/>
          <w:bCs/>
          <w:lang w:val="en-US"/>
        </w:rPr>
        <w:t>:</w:t>
      </w:r>
    </w:p>
    <w:p w14:paraId="5EFCB420" w14:textId="472204B5"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Descriptive Memory</w:t>
      </w:r>
    </w:p>
    <w:p w14:paraId="1F97093E" w14:textId="5B247127"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Calculation Memory</w:t>
      </w:r>
    </w:p>
    <w:p w14:paraId="004A4C4B" w14:textId="55B3E5CC"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Technical specifications</w:t>
      </w:r>
    </w:p>
    <w:p w14:paraId="3D5D98A3" w14:textId="60103656"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BIM modeling.</w:t>
      </w:r>
    </w:p>
    <w:p w14:paraId="0146EE62" w14:textId="480CA8D4" w:rsidR="003F4ECC" w:rsidRPr="00E24666" w:rsidRDefault="004C6203" w:rsidP="004C620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lastRenderedPageBreak/>
        <w:t xml:space="preserve">Plans </w:t>
      </w:r>
    </w:p>
    <w:p w14:paraId="6607895E" w14:textId="43168150"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General network plans of 1/200.</w:t>
      </w:r>
    </w:p>
    <w:p w14:paraId="4A2DC88B" w14:textId="0A029E0E"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Distribution plans for each module of 1/50.</w:t>
      </w:r>
    </w:p>
    <w:p w14:paraId="2AD51786" w14:textId="19B53C5E" w:rsidR="003F4ECC"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Detailed plans of 1/25, 1/20 1/10 1/5 ½ ½</w:t>
      </w:r>
      <w:r w:rsidR="003F4ECC" w:rsidRPr="00E24666">
        <w:rPr>
          <w:rFonts w:cstheme="minorHAnsi"/>
          <w:lang w:val="en-US"/>
        </w:rPr>
        <w:t>.</w:t>
      </w:r>
    </w:p>
    <w:p w14:paraId="4BF42E65" w14:textId="77777777" w:rsidR="003F4ECC" w:rsidRPr="00E24666" w:rsidRDefault="003F4ECC" w:rsidP="003F4ECC">
      <w:pPr>
        <w:pStyle w:val="Prrafodelista"/>
        <w:spacing w:line="276" w:lineRule="auto"/>
        <w:ind w:left="1068"/>
        <w:jc w:val="both"/>
        <w:rPr>
          <w:rFonts w:cstheme="minorHAnsi"/>
          <w:lang w:val="en-US"/>
        </w:rPr>
      </w:pPr>
    </w:p>
    <w:p w14:paraId="71A4B3CD" w14:textId="4B627375" w:rsidR="003F4ECC" w:rsidRPr="00E24666" w:rsidRDefault="00865E23"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FURNITURE AND EQUIPMENT SPECIALTY</w:t>
      </w:r>
    </w:p>
    <w:p w14:paraId="07D7F0BA" w14:textId="68BB5933" w:rsidR="00865E23" w:rsidRPr="00E24666" w:rsidRDefault="00865E23" w:rsidP="00865E23">
      <w:pPr>
        <w:spacing w:line="276" w:lineRule="auto"/>
        <w:jc w:val="both"/>
        <w:rPr>
          <w:rFonts w:cstheme="minorHAnsi"/>
          <w:lang w:val="en-US"/>
        </w:rPr>
      </w:pPr>
      <w:r w:rsidRPr="00E24666">
        <w:rPr>
          <w:rFonts w:cstheme="minorHAnsi"/>
          <w:lang w:val="en-US"/>
        </w:rPr>
        <w:t xml:space="preserve">It includes the </w:t>
      </w:r>
      <w:r w:rsidR="00852EEC" w:rsidRPr="00E24666">
        <w:rPr>
          <w:rFonts w:cstheme="minorHAnsi"/>
          <w:lang w:val="en-US"/>
        </w:rPr>
        <w:t>submission</w:t>
      </w:r>
      <w:r w:rsidRPr="00E24666">
        <w:rPr>
          <w:rFonts w:cstheme="minorHAnsi"/>
          <w:lang w:val="en-US"/>
        </w:rPr>
        <w:t xml:space="preserve"> of the technical specifications of equipment and furniture in accordance with Annex 11. Tables of goods by environment, coding, specifications of necessary installations (water, electricity, data, etc.) and tables of replacement, maintenance, etc., shall be prepared.</w:t>
      </w:r>
    </w:p>
    <w:p w14:paraId="023AB869" w14:textId="74C2C5BF" w:rsidR="00865E23" w:rsidRPr="00E24666" w:rsidRDefault="00865E23" w:rsidP="00865E23">
      <w:pPr>
        <w:spacing w:line="276" w:lineRule="auto"/>
        <w:jc w:val="both"/>
        <w:rPr>
          <w:rFonts w:cstheme="minorHAnsi"/>
          <w:lang w:val="en-US"/>
        </w:rPr>
      </w:pPr>
      <w:r w:rsidRPr="00E24666">
        <w:rPr>
          <w:rFonts w:cstheme="minorHAnsi"/>
          <w:lang w:val="en-US"/>
        </w:rPr>
        <w:t xml:space="preserve">In case the furniture is manufactured exprofeso, it shall be designed with manufacturing </w:t>
      </w:r>
      <w:r w:rsidR="004C6203" w:rsidRPr="00E24666">
        <w:rPr>
          <w:rFonts w:cstheme="minorHAnsi"/>
          <w:lang w:val="en-US"/>
        </w:rPr>
        <w:t>plans</w:t>
      </w:r>
      <w:r w:rsidRPr="00E24666">
        <w:rPr>
          <w:rFonts w:cstheme="minorHAnsi"/>
          <w:lang w:val="en-US"/>
        </w:rPr>
        <w:t>.</w:t>
      </w:r>
    </w:p>
    <w:p w14:paraId="780B2B92" w14:textId="21C14766" w:rsidR="003F4ECC" w:rsidRPr="00E24666" w:rsidRDefault="00865E23" w:rsidP="00865E23">
      <w:pPr>
        <w:spacing w:line="276" w:lineRule="auto"/>
        <w:jc w:val="both"/>
        <w:rPr>
          <w:rFonts w:cstheme="minorHAnsi"/>
          <w:bCs/>
          <w:lang w:val="en-US"/>
        </w:rPr>
      </w:pPr>
      <w:r w:rsidRPr="00E24666">
        <w:rPr>
          <w:rFonts w:cstheme="minorHAnsi"/>
          <w:lang w:val="en-US"/>
        </w:rPr>
        <w:t>It shall contain the following</w:t>
      </w:r>
      <w:r w:rsidR="003F4ECC" w:rsidRPr="00E24666">
        <w:rPr>
          <w:rFonts w:cstheme="minorHAnsi"/>
          <w:bCs/>
          <w:lang w:val="en-US"/>
        </w:rPr>
        <w:t>:</w:t>
      </w:r>
    </w:p>
    <w:p w14:paraId="42B20BE7" w14:textId="731068A3"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Descriptive Memory</w:t>
      </w:r>
    </w:p>
    <w:p w14:paraId="437F7B54" w14:textId="72708BD3"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Technical specifications</w:t>
      </w:r>
    </w:p>
    <w:p w14:paraId="0CAB1A43" w14:textId="4407772D"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BIM modeling.</w:t>
      </w:r>
    </w:p>
    <w:p w14:paraId="3E41F30D" w14:textId="1178C32D" w:rsidR="003F4ECC" w:rsidRPr="00E24666" w:rsidRDefault="004C6203"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t xml:space="preserve">Plans </w:t>
      </w:r>
    </w:p>
    <w:p w14:paraId="77383EB6" w14:textId="17EBB84C"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Layout plans on the 1/50 architectural drawings.</w:t>
      </w:r>
    </w:p>
    <w:p w14:paraId="43CAD529" w14:textId="49BB3EA8"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Table of goods (quantity per room, coding).</w:t>
      </w:r>
    </w:p>
    <w:p w14:paraId="57606846" w14:textId="18059681" w:rsidR="00865E23" w:rsidRPr="00E24666" w:rsidRDefault="00865E23" w:rsidP="00FC5153">
      <w:pPr>
        <w:pStyle w:val="Prrafodelista"/>
        <w:numPr>
          <w:ilvl w:val="0"/>
          <w:numId w:val="177"/>
        </w:numPr>
        <w:spacing w:line="276" w:lineRule="auto"/>
        <w:jc w:val="both"/>
        <w:rPr>
          <w:rFonts w:cstheme="minorHAnsi"/>
          <w:lang w:val="en-US"/>
        </w:rPr>
      </w:pPr>
      <w:r w:rsidRPr="00E24666">
        <w:rPr>
          <w:rFonts w:cstheme="minorHAnsi"/>
          <w:lang w:val="en-US"/>
        </w:rPr>
        <w:t>Detailed drawings of 1/25, 1/20 1/10 1/5 ½ ½</w:t>
      </w:r>
    </w:p>
    <w:p w14:paraId="12642234" w14:textId="7AFA1C0A" w:rsidR="00DF584F" w:rsidRPr="00E24666" w:rsidRDefault="00865E23" w:rsidP="00B57DA5">
      <w:pPr>
        <w:pStyle w:val="Prrafodelista"/>
        <w:numPr>
          <w:ilvl w:val="0"/>
          <w:numId w:val="177"/>
        </w:numPr>
        <w:spacing w:line="276" w:lineRule="auto"/>
        <w:jc w:val="both"/>
        <w:rPr>
          <w:rFonts w:cstheme="minorHAnsi"/>
          <w:b/>
          <w:bCs/>
          <w:lang w:val="en-US"/>
        </w:rPr>
      </w:pPr>
      <w:r w:rsidRPr="00E24666">
        <w:rPr>
          <w:rFonts w:cstheme="minorHAnsi"/>
          <w:lang w:val="en-US"/>
        </w:rPr>
        <w:t>Fabrication drawings (if required) of 1/25, 1/20 1/10 1/5 ½ ½</w:t>
      </w:r>
      <w:r w:rsidR="003F4ECC" w:rsidRPr="00E24666">
        <w:rPr>
          <w:rFonts w:cstheme="minorHAnsi"/>
          <w:lang w:val="en-US"/>
        </w:rPr>
        <w:t>.</w:t>
      </w:r>
    </w:p>
    <w:p w14:paraId="6812B666" w14:textId="77777777" w:rsidR="00043704" w:rsidRPr="00E24666" w:rsidRDefault="00043704" w:rsidP="00043704">
      <w:pPr>
        <w:pStyle w:val="Prrafodelista"/>
        <w:spacing w:line="276" w:lineRule="auto"/>
        <w:ind w:left="1068"/>
        <w:jc w:val="both"/>
        <w:rPr>
          <w:rFonts w:cstheme="minorHAnsi"/>
          <w:b/>
          <w:bCs/>
          <w:lang w:val="en-US"/>
        </w:rPr>
      </w:pPr>
    </w:p>
    <w:p w14:paraId="36E7F50D" w14:textId="3FC77C75" w:rsidR="003F4ECC" w:rsidRPr="00E24666" w:rsidRDefault="00865E23"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MEASUREMENTS AND BUDGET</w:t>
      </w:r>
    </w:p>
    <w:p w14:paraId="4F1B3452" w14:textId="0B137761" w:rsidR="00865E23" w:rsidRPr="00E24666" w:rsidRDefault="00865E23" w:rsidP="00865E23">
      <w:pPr>
        <w:spacing w:line="276" w:lineRule="auto"/>
        <w:jc w:val="both"/>
        <w:rPr>
          <w:rFonts w:cstheme="minorHAnsi"/>
          <w:lang w:val="en-US"/>
        </w:rPr>
      </w:pPr>
      <w:r w:rsidRPr="00E24666">
        <w:rPr>
          <w:rFonts w:cstheme="minorHAnsi"/>
          <w:lang w:val="en-US"/>
        </w:rPr>
        <w:t xml:space="preserve">The </w:t>
      </w:r>
      <w:r w:rsidR="008C7280" w:rsidRPr="00E24666">
        <w:rPr>
          <w:rFonts w:cstheme="minorHAnsi"/>
          <w:lang w:val="en-US"/>
        </w:rPr>
        <w:t>measurement</w:t>
      </w:r>
      <w:r w:rsidRPr="00E24666">
        <w:rPr>
          <w:rFonts w:cstheme="minorHAnsi"/>
          <w:lang w:val="en-US"/>
        </w:rPr>
        <w:t xml:space="preserve"> per specialty shall be prepared based on the specialties and technical specifications.</w:t>
      </w:r>
    </w:p>
    <w:p w14:paraId="61B31F01" w14:textId="45D56200" w:rsidR="00865E23" w:rsidRPr="00E24666" w:rsidRDefault="00865E23" w:rsidP="00865E23">
      <w:pPr>
        <w:spacing w:line="276" w:lineRule="auto"/>
        <w:jc w:val="both"/>
        <w:rPr>
          <w:rFonts w:cstheme="minorHAnsi"/>
          <w:lang w:val="en-US"/>
        </w:rPr>
      </w:pPr>
      <w:r w:rsidRPr="00E24666">
        <w:rPr>
          <w:rFonts w:cstheme="minorHAnsi"/>
          <w:lang w:val="en-US"/>
        </w:rPr>
        <w:t xml:space="preserve">The </w:t>
      </w:r>
      <w:r w:rsidR="004C6203" w:rsidRPr="00E24666">
        <w:rPr>
          <w:rFonts w:cstheme="minorHAnsi"/>
          <w:lang w:val="en-US"/>
        </w:rPr>
        <w:t xml:space="preserve">measurement </w:t>
      </w:r>
      <w:r w:rsidRPr="00E24666">
        <w:rPr>
          <w:rFonts w:cstheme="minorHAnsi"/>
          <w:lang w:val="en-US"/>
        </w:rPr>
        <w:t xml:space="preserve">shall be prepared specifying the </w:t>
      </w:r>
      <w:r w:rsidR="00613F06" w:rsidRPr="00E24666">
        <w:rPr>
          <w:rFonts w:cstheme="minorHAnsi"/>
          <w:lang w:val="en-US"/>
        </w:rPr>
        <w:t>measurements</w:t>
      </w:r>
      <w:r w:rsidRPr="00E24666">
        <w:rPr>
          <w:rFonts w:cstheme="minorHAnsi"/>
          <w:lang w:val="en-US"/>
        </w:rPr>
        <w:t xml:space="preserve"> by: module or component.</w:t>
      </w:r>
    </w:p>
    <w:p w14:paraId="2FB954D0" w14:textId="77777777" w:rsidR="00865E23" w:rsidRPr="00E24666" w:rsidRDefault="00865E23" w:rsidP="00865E23">
      <w:pPr>
        <w:spacing w:line="276" w:lineRule="auto"/>
        <w:jc w:val="both"/>
        <w:rPr>
          <w:rFonts w:cstheme="minorHAnsi"/>
          <w:lang w:val="en-US"/>
        </w:rPr>
      </w:pPr>
      <w:r w:rsidRPr="00E24666">
        <w:rPr>
          <w:rFonts w:cstheme="minorHAnsi"/>
          <w:lang w:val="en-US"/>
        </w:rPr>
        <w:t>It shall contain the general budget and by specialties, unit price analysis, list of materials, Consolidated Budget, Budget Summary, Breakdown of General Expenses.</w:t>
      </w:r>
    </w:p>
    <w:p w14:paraId="1E29C07C" w14:textId="73F7752B" w:rsidR="003F4ECC" w:rsidRPr="00E24666" w:rsidRDefault="00865E23" w:rsidP="00865E23">
      <w:pPr>
        <w:spacing w:line="276" w:lineRule="auto"/>
        <w:jc w:val="both"/>
        <w:rPr>
          <w:rFonts w:cstheme="minorHAnsi"/>
          <w:lang w:val="en-US"/>
        </w:rPr>
      </w:pPr>
      <w:r w:rsidRPr="00E24666">
        <w:rPr>
          <w:rFonts w:cstheme="minorHAnsi"/>
          <w:lang w:val="en-US"/>
        </w:rPr>
        <w:t>It shall contain the following</w:t>
      </w:r>
      <w:r w:rsidR="003F4ECC" w:rsidRPr="00E24666">
        <w:rPr>
          <w:rFonts w:cstheme="minorHAnsi"/>
          <w:bCs/>
          <w:lang w:val="en-US"/>
        </w:rPr>
        <w:t>:</w:t>
      </w:r>
    </w:p>
    <w:p w14:paraId="18F5973E" w14:textId="186E4732"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Summary of metrics by specialty</w:t>
      </w:r>
    </w:p>
    <w:p w14:paraId="20B7F0E7" w14:textId="5F1C4ABB"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Substantiation of metrics</w:t>
      </w:r>
    </w:p>
    <w:p w14:paraId="4BA19D6B" w14:textId="4F80D03E"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General and consolidated budget</w:t>
      </w:r>
    </w:p>
    <w:p w14:paraId="1220E100" w14:textId="2A2F1ECE"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Unit cost analysis</w:t>
      </w:r>
    </w:p>
    <w:p w14:paraId="12646949" w14:textId="63FED4BB"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List of inputs.</w:t>
      </w:r>
    </w:p>
    <w:p w14:paraId="3127D669" w14:textId="0F4523A7"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Consolidated budget.</w:t>
      </w:r>
    </w:p>
    <w:p w14:paraId="60593928" w14:textId="725EF206"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 xml:space="preserve">General </w:t>
      </w:r>
      <w:r w:rsidR="0057292E" w:rsidRPr="00E24666">
        <w:rPr>
          <w:rFonts w:cstheme="minorHAnsi"/>
          <w:lang w:val="en-US"/>
        </w:rPr>
        <w:t xml:space="preserve">Schedule for Execution of Works and </w:t>
      </w:r>
      <w:r w:rsidR="004C6203" w:rsidRPr="00E24666">
        <w:rPr>
          <w:rFonts w:cstheme="minorHAnsi"/>
          <w:lang w:val="en-US"/>
        </w:rPr>
        <w:t>Equipment.</w:t>
      </w:r>
    </w:p>
    <w:p w14:paraId="59F2AA84" w14:textId="78403BCE"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Detailed work and equipment schedule.</w:t>
      </w:r>
    </w:p>
    <w:p w14:paraId="4D8474E0" w14:textId="05C4751B"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PERT - CPM diagram.</w:t>
      </w:r>
    </w:p>
    <w:p w14:paraId="6D8496EE" w14:textId="40C37F89"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GANTT diagram.</w:t>
      </w:r>
    </w:p>
    <w:p w14:paraId="129F1556" w14:textId="21C485B3" w:rsidR="00865E23" w:rsidRPr="00E24666" w:rsidRDefault="00865E23"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Breakdown of general expenses.</w:t>
      </w:r>
    </w:p>
    <w:p w14:paraId="6A597985" w14:textId="332476D5" w:rsidR="003F4ECC" w:rsidRPr="00E24666" w:rsidRDefault="00865E23"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lastRenderedPageBreak/>
        <w:t>BIM Modeling</w:t>
      </w:r>
      <w:r w:rsidR="003F4ECC" w:rsidRPr="00E24666">
        <w:rPr>
          <w:rFonts w:cstheme="minorHAnsi"/>
          <w:lang w:val="en-US"/>
        </w:rPr>
        <w:t>.</w:t>
      </w:r>
    </w:p>
    <w:p w14:paraId="0597CB8C" w14:textId="488341D1" w:rsidR="003F4ECC" w:rsidRPr="00E24666" w:rsidRDefault="00865E23" w:rsidP="00FC5153">
      <w:pPr>
        <w:pStyle w:val="Prrafodelista"/>
        <w:numPr>
          <w:ilvl w:val="1"/>
          <w:numId w:val="176"/>
        </w:numPr>
        <w:tabs>
          <w:tab w:val="left" w:pos="567"/>
        </w:tabs>
        <w:spacing w:line="276" w:lineRule="auto"/>
        <w:ind w:left="567"/>
        <w:rPr>
          <w:rFonts w:cstheme="minorHAnsi"/>
          <w:b/>
          <w:bCs/>
          <w:lang w:val="en-US"/>
        </w:rPr>
      </w:pPr>
      <w:r w:rsidRPr="00E24666">
        <w:rPr>
          <w:rFonts w:cstheme="minorHAnsi"/>
          <w:b/>
          <w:bCs/>
          <w:lang w:val="en-US"/>
        </w:rPr>
        <w:t>LICENSES, PERMITS, AUTHORIZATIONS AND FEASIBILITIES</w:t>
      </w:r>
    </w:p>
    <w:p w14:paraId="0F72DBE6" w14:textId="77777777" w:rsidR="00263463" w:rsidRPr="00E24666" w:rsidRDefault="00263463" w:rsidP="00263463">
      <w:pPr>
        <w:pStyle w:val="Prrafodelista"/>
        <w:tabs>
          <w:tab w:val="left" w:pos="567"/>
        </w:tabs>
        <w:spacing w:line="276" w:lineRule="auto"/>
        <w:ind w:left="567"/>
        <w:rPr>
          <w:rFonts w:cstheme="minorHAnsi"/>
          <w:b/>
          <w:bCs/>
          <w:lang w:val="en-US"/>
        </w:rPr>
      </w:pPr>
    </w:p>
    <w:p w14:paraId="2B686060" w14:textId="2393503A" w:rsidR="003F4ECC" w:rsidRPr="00E24666" w:rsidRDefault="00865E23"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ENVIRONMENTAL ASPECTS</w:t>
      </w:r>
      <w:r w:rsidR="003F4ECC" w:rsidRPr="00E24666">
        <w:rPr>
          <w:rFonts w:cstheme="minorHAnsi"/>
          <w:b/>
          <w:bCs/>
          <w:lang w:val="en-US"/>
        </w:rPr>
        <w:t xml:space="preserve"> </w:t>
      </w:r>
    </w:p>
    <w:p w14:paraId="7B0DC37E" w14:textId="171FFA24" w:rsidR="00E40CBE" w:rsidRPr="00E24666" w:rsidRDefault="00865E23" w:rsidP="003F4ECC">
      <w:pPr>
        <w:spacing w:line="276" w:lineRule="auto"/>
        <w:jc w:val="both"/>
        <w:rPr>
          <w:rFonts w:cstheme="minorHAnsi"/>
          <w:lang w:val="en-US"/>
        </w:rPr>
      </w:pPr>
      <w:r w:rsidRPr="00E24666">
        <w:rPr>
          <w:rFonts w:cstheme="minorHAnsi"/>
          <w:lang w:val="en-US"/>
        </w:rPr>
        <w:t xml:space="preserve">Based on the final design of the Works, the </w:t>
      </w:r>
      <w:r w:rsidR="00ED17F5" w:rsidRPr="00E24666">
        <w:rPr>
          <w:rFonts w:cstheme="minorHAnsi"/>
          <w:lang w:val="en-US"/>
        </w:rPr>
        <w:t>CONCESSIONAIRE</w:t>
      </w:r>
      <w:r w:rsidRPr="00E24666">
        <w:rPr>
          <w:rFonts w:cstheme="minorHAnsi"/>
          <w:lang w:val="en-US"/>
        </w:rPr>
        <w:t xml:space="preserve"> shall evaluate the need to submit a supporting technical report to the Competent Environmental Authority if there are changes to the Project with the potential to generate new non-significant environmental impacts, or a modification of the Environmental Impact Statement (</w:t>
      </w:r>
      <w:r w:rsidR="006B4874" w:rsidRPr="00E24666">
        <w:rPr>
          <w:rFonts w:cstheme="minorHAnsi"/>
          <w:lang w:val="en-US"/>
        </w:rPr>
        <w:t>DIA</w:t>
      </w:r>
      <w:r w:rsidRPr="00E24666">
        <w:rPr>
          <w:rFonts w:cstheme="minorHAnsi"/>
          <w:lang w:val="en-US"/>
        </w:rPr>
        <w:t xml:space="preserve">) if the changes have the potential to generate new significant environmental impacts. The </w:t>
      </w:r>
      <w:r w:rsidR="00ED17F5" w:rsidRPr="00E24666">
        <w:rPr>
          <w:rFonts w:cstheme="minorHAnsi"/>
          <w:lang w:val="en-US"/>
        </w:rPr>
        <w:t>CONCESSIONAIRE</w:t>
      </w:r>
      <w:r w:rsidRPr="00E24666">
        <w:rPr>
          <w:rFonts w:cstheme="minorHAnsi"/>
          <w:lang w:val="en-US"/>
        </w:rPr>
        <w:t xml:space="preserve"> shall take into account the existing regulations.</w:t>
      </w:r>
      <w:r w:rsidR="00466A7A" w:rsidRPr="00E24666">
        <w:rPr>
          <w:rFonts w:cstheme="minorHAnsi"/>
          <w:lang w:val="en-US"/>
        </w:rPr>
        <w:t xml:space="preserve"> </w:t>
      </w:r>
    </w:p>
    <w:p w14:paraId="2FF25B34" w14:textId="4327A770" w:rsidR="003F4ECC" w:rsidRPr="00E24666" w:rsidRDefault="00735190" w:rsidP="004C620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 xml:space="preserve">CERTIFICATE OF NON-EXISTENCE OF ARCHAEOLOGICAL </w:t>
      </w:r>
      <w:r w:rsidR="004C6203" w:rsidRPr="00E24666">
        <w:rPr>
          <w:rFonts w:cstheme="minorHAnsi"/>
          <w:b/>
          <w:bCs/>
          <w:lang w:val="en-US"/>
        </w:rPr>
        <w:t xml:space="preserve">REMAINS </w:t>
      </w:r>
      <w:r w:rsidR="003F4ECC" w:rsidRPr="00E24666">
        <w:rPr>
          <w:rFonts w:cstheme="minorHAnsi"/>
          <w:b/>
          <w:bCs/>
          <w:lang w:val="en-US"/>
        </w:rPr>
        <w:t>(CIRA)</w:t>
      </w:r>
    </w:p>
    <w:p w14:paraId="7FA1A112" w14:textId="264ECE50" w:rsidR="003F4ECC" w:rsidRPr="00E24666" w:rsidRDefault="00735190" w:rsidP="003F4ECC">
      <w:pPr>
        <w:spacing w:line="276" w:lineRule="auto"/>
        <w:jc w:val="both"/>
        <w:rPr>
          <w:rFonts w:cstheme="minorHAnsi"/>
          <w:lang w:val="en-US"/>
        </w:rPr>
      </w:pPr>
      <w:r w:rsidRPr="00E24666">
        <w:rPr>
          <w:rFonts w:cstheme="minorHAnsi"/>
          <w:lang w:val="en-US"/>
        </w:rPr>
        <w:t xml:space="preserve">Certificate of Non-existence of Archaeological Remains (CIRA) approved, issued by the competent Decentralized Directorate of Culture, according to the scope of its competences, in accordance with the provisions of Article 56 of the Regulation of Archaeological Interventions approved by Supreme Decree </w:t>
      </w:r>
      <w:r w:rsidR="008235B0" w:rsidRPr="00E24666">
        <w:rPr>
          <w:rFonts w:cstheme="minorHAnsi"/>
          <w:lang w:val="en-US"/>
        </w:rPr>
        <w:t>No.</w:t>
      </w:r>
      <w:r w:rsidRPr="00E24666">
        <w:rPr>
          <w:rFonts w:cstheme="minorHAnsi"/>
          <w:lang w:val="en-US"/>
        </w:rPr>
        <w:t xml:space="preserve"> 003 - 2014 - MC or rule that modifies it; if applicable.</w:t>
      </w:r>
    </w:p>
    <w:p w14:paraId="76AD1ECE" w14:textId="1E01D9B2" w:rsidR="003F4ECC" w:rsidRPr="00E24666" w:rsidRDefault="00735190"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 xml:space="preserve">ARCHAEOLOGICAL EVALUATION PROJECT </w:t>
      </w:r>
      <w:r w:rsidR="003F4ECC" w:rsidRPr="00E24666">
        <w:rPr>
          <w:rFonts w:cstheme="minorHAnsi"/>
          <w:b/>
          <w:bCs/>
          <w:lang w:val="en-US"/>
        </w:rPr>
        <w:t>(PEA)</w:t>
      </w:r>
    </w:p>
    <w:p w14:paraId="6A83BAFF" w14:textId="12F27981" w:rsidR="003F4ECC" w:rsidRPr="00E24666" w:rsidRDefault="00735190" w:rsidP="003F4ECC">
      <w:pPr>
        <w:spacing w:line="276" w:lineRule="auto"/>
        <w:jc w:val="both"/>
        <w:rPr>
          <w:rFonts w:cstheme="minorHAnsi"/>
          <w:lang w:val="en-US"/>
        </w:rPr>
      </w:pPr>
      <w:r w:rsidRPr="00E24666">
        <w:rPr>
          <w:rFonts w:cstheme="minorHAnsi"/>
          <w:lang w:val="en-US"/>
        </w:rPr>
        <w:t xml:space="preserve">In case it is required by CIRA. It will begin with the Directorial Resolution authorizing the Archaeological Evaluation Project (PEA) issued by the Directorate of Qualification of Archaeological Interventions in accordance with the provisions of Articles 50 and 51 of the Regulation of archaeological interventions approved by Supreme Decree </w:t>
      </w:r>
      <w:r w:rsidR="008235B0" w:rsidRPr="00E24666">
        <w:rPr>
          <w:rFonts w:cstheme="minorHAnsi"/>
          <w:lang w:val="en-US"/>
        </w:rPr>
        <w:t>No.</w:t>
      </w:r>
      <w:r w:rsidRPr="00E24666">
        <w:rPr>
          <w:rFonts w:cstheme="minorHAnsi"/>
          <w:lang w:val="en-US"/>
        </w:rPr>
        <w:t xml:space="preserve"> 003 - 2014 - MC or rule that modifies it.</w:t>
      </w:r>
    </w:p>
    <w:p w14:paraId="5AA9B3B5" w14:textId="334F66F8" w:rsidR="003F4ECC" w:rsidRPr="00E24666" w:rsidRDefault="00735190"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ARCHAEOLOGICAL MONITORING PLAN</w:t>
      </w:r>
    </w:p>
    <w:p w14:paraId="3B60163F" w14:textId="4967D0A1" w:rsidR="003F4ECC" w:rsidRPr="00E24666" w:rsidRDefault="00735190" w:rsidP="003F4ECC">
      <w:pPr>
        <w:spacing w:line="276" w:lineRule="auto"/>
        <w:jc w:val="both"/>
        <w:rPr>
          <w:rFonts w:cstheme="minorHAnsi"/>
          <w:lang w:val="en-US"/>
        </w:rPr>
      </w:pPr>
      <w:r w:rsidRPr="00E24666">
        <w:rPr>
          <w:rFonts w:cstheme="minorHAnsi"/>
          <w:lang w:val="en-US"/>
        </w:rPr>
        <w:t>If required, it includes obtaining the authorization of the Directorial Resolution authorizing the Archaeological Monitoring Plan (</w:t>
      </w:r>
      <w:r w:rsidR="006B4874" w:rsidRPr="00E24666">
        <w:rPr>
          <w:rFonts w:cstheme="minorHAnsi"/>
          <w:lang w:val="en-US"/>
        </w:rPr>
        <w:t>PEA</w:t>
      </w:r>
      <w:r w:rsidRPr="00E24666">
        <w:rPr>
          <w:rFonts w:cstheme="minorHAnsi"/>
          <w:lang w:val="en-US"/>
        </w:rPr>
        <w:t xml:space="preserve">) issued by the competent Decentralized Directorate of Culture, according to the scope of its competences, in accordance with the provisions of Article 56 of the Regulation on archaeological interventions approved by Supreme Decree </w:t>
      </w:r>
      <w:r w:rsidR="008235B0" w:rsidRPr="00E24666">
        <w:rPr>
          <w:rFonts w:cstheme="minorHAnsi"/>
          <w:lang w:val="en-US"/>
        </w:rPr>
        <w:t>No.</w:t>
      </w:r>
      <w:r w:rsidRPr="00E24666">
        <w:rPr>
          <w:rFonts w:cstheme="minorHAnsi"/>
          <w:lang w:val="en-US"/>
        </w:rPr>
        <w:t xml:space="preserve"> 003 - 2014 - MC or rule that modifies it.</w:t>
      </w:r>
    </w:p>
    <w:p w14:paraId="70425383" w14:textId="1C5C7A0B" w:rsidR="003F4ECC" w:rsidRPr="00E24666" w:rsidRDefault="00735190"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SERVICE FEASIBILITIES</w:t>
      </w:r>
    </w:p>
    <w:p w14:paraId="1CDABC8A" w14:textId="77777777" w:rsidR="00735190" w:rsidRPr="00E24666" w:rsidRDefault="00735190" w:rsidP="00735190">
      <w:pPr>
        <w:spacing w:line="276" w:lineRule="auto"/>
        <w:jc w:val="both"/>
        <w:rPr>
          <w:rFonts w:cstheme="minorHAnsi"/>
          <w:lang w:val="en-US"/>
        </w:rPr>
      </w:pPr>
      <w:r w:rsidRPr="00E24666">
        <w:rPr>
          <w:rFonts w:cstheme="minorHAnsi"/>
          <w:lang w:val="en-US"/>
        </w:rPr>
        <w:t>The CONCESSIONAIRE is responsible for the request for feasibility of the supply services.</w:t>
      </w:r>
    </w:p>
    <w:p w14:paraId="55F28951" w14:textId="0E7FB03C" w:rsidR="003F4ECC" w:rsidRPr="00E24666" w:rsidRDefault="00735190" w:rsidP="00735190">
      <w:pPr>
        <w:spacing w:line="276" w:lineRule="auto"/>
        <w:jc w:val="both"/>
        <w:rPr>
          <w:rFonts w:cstheme="minorHAnsi"/>
          <w:lang w:val="en-US"/>
        </w:rPr>
      </w:pPr>
      <w:r w:rsidRPr="00E24666">
        <w:rPr>
          <w:rFonts w:cstheme="minorHAnsi"/>
          <w:lang w:val="en-US"/>
        </w:rPr>
        <w:t>The engineers of the corresponding specialties are responsible for preparing the feasibility request project to the Service Provider Companies or to the competent Regulatory Body of the sector, having to coordinate and submit the information according to the requirements demanded by them.</w:t>
      </w:r>
    </w:p>
    <w:p w14:paraId="6F61A84E" w14:textId="4450AB23" w:rsidR="00735190" w:rsidRPr="00E24666" w:rsidRDefault="00735190"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Feasibility of electricity supply in Medium or Low Voltage and electrical connection point for the required Power and Maximum Projected demand, to the service provider or the corresponding Regulatory Agency.</w:t>
      </w:r>
    </w:p>
    <w:p w14:paraId="1082A309" w14:textId="0D1275FB" w:rsidR="00735190" w:rsidRPr="00E24666" w:rsidRDefault="00735190"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Feasibility of drinking water and sewage services, so that the respective project is adequate to the characteristics of the public networks.</w:t>
      </w:r>
    </w:p>
    <w:p w14:paraId="60AC2422" w14:textId="2DBDD17B" w:rsidR="003F4ECC" w:rsidRPr="00E24666" w:rsidRDefault="00735190"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t>Telecommunications feasibility to the corresponding service provider company.</w:t>
      </w:r>
    </w:p>
    <w:p w14:paraId="46F30764" w14:textId="337F197A" w:rsidR="003F4ECC" w:rsidRPr="00E24666" w:rsidRDefault="00735190" w:rsidP="003F4ECC">
      <w:pPr>
        <w:spacing w:line="276" w:lineRule="auto"/>
        <w:jc w:val="both"/>
        <w:rPr>
          <w:rFonts w:cstheme="minorHAnsi"/>
          <w:lang w:val="en-US"/>
        </w:rPr>
      </w:pPr>
      <w:r w:rsidRPr="00E24666">
        <w:rPr>
          <w:rFonts w:cstheme="minorHAnsi"/>
          <w:lang w:val="en-US"/>
        </w:rPr>
        <w:lastRenderedPageBreak/>
        <w:t>In case it is necessary, it will include the connection or complementary network projects, which must be approved by the supplying companies, at the CONCESSIONAIRE's cost and risk.</w:t>
      </w:r>
    </w:p>
    <w:p w14:paraId="746F5567" w14:textId="4301BC9D" w:rsidR="003F4ECC" w:rsidRPr="00E24666" w:rsidRDefault="00735190"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MUNICIPAL LICENSES</w:t>
      </w:r>
    </w:p>
    <w:p w14:paraId="61DF561C" w14:textId="5DCF376F" w:rsidR="00735190" w:rsidRPr="00E24666" w:rsidRDefault="00735190" w:rsidP="00735190">
      <w:pPr>
        <w:spacing w:line="276" w:lineRule="auto"/>
        <w:jc w:val="both"/>
        <w:rPr>
          <w:rFonts w:cstheme="minorHAnsi"/>
          <w:lang w:val="en-US"/>
        </w:rPr>
      </w:pPr>
      <w:r w:rsidRPr="00E24666">
        <w:rPr>
          <w:rFonts w:cstheme="minorHAnsi"/>
          <w:lang w:val="en-US"/>
        </w:rPr>
        <w:t xml:space="preserve">It includes the request for Building and Demolition License, urban parameters, zoning and roads, temporary use of roads, among other documents to be requested by the </w:t>
      </w:r>
      <w:r w:rsidR="00ED17F5" w:rsidRPr="00E24666">
        <w:rPr>
          <w:rFonts w:cstheme="minorHAnsi"/>
          <w:lang w:val="en-US"/>
        </w:rPr>
        <w:t>CONCESSIONAIRE</w:t>
      </w:r>
      <w:r w:rsidRPr="00E24666">
        <w:rPr>
          <w:rFonts w:cstheme="minorHAnsi"/>
          <w:lang w:val="en-US"/>
        </w:rPr>
        <w:t xml:space="preserve"> to the local governments for the management of the Project.</w:t>
      </w:r>
    </w:p>
    <w:p w14:paraId="30EAA5E1" w14:textId="05352E35" w:rsidR="003F4ECC" w:rsidRPr="00E24666" w:rsidRDefault="00735190" w:rsidP="00735190">
      <w:pPr>
        <w:spacing w:line="276" w:lineRule="auto"/>
        <w:jc w:val="both"/>
        <w:rPr>
          <w:rFonts w:cstheme="minorHAnsi"/>
          <w:lang w:val="en-US"/>
        </w:rPr>
      </w:pPr>
      <w:r w:rsidRPr="00E24666">
        <w:rPr>
          <w:rFonts w:cstheme="minorHAnsi"/>
          <w:lang w:val="en-US"/>
        </w:rPr>
        <w:t xml:space="preserve">Municipal licenses, approved in accordance with the provisions of Articles 25 and 26 of the Sole Ordered Text of the Urban Allotment Regulation Law approved by Supreme Decree </w:t>
      </w:r>
      <w:r w:rsidR="008235B0" w:rsidRPr="00E24666">
        <w:rPr>
          <w:rFonts w:cstheme="minorHAnsi"/>
          <w:lang w:val="en-US"/>
        </w:rPr>
        <w:t>No.</w:t>
      </w:r>
      <w:r w:rsidRPr="00E24666">
        <w:rPr>
          <w:rFonts w:cstheme="minorHAnsi"/>
          <w:lang w:val="en-US"/>
        </w:rPr>
        <w:t xml:space="preserve"> 006 - 2017 - VIVIENDA or rule that modifies it.</w:t>
      </w:r>
    </w:p>
    <w:p w14:paraId="34EA698D" w14:textId="363EC192" w:rsidR="003F4ECC" w:rsidRPr="00E24666" w:rsidRDefault="00735190" w:rsidP="00FC5153">
      <w:pPr>
        <w:pStyle w:val="Prrafodelista"/>
        <w:numPr>
          <w:ilvl w:val="1"/>
          <w:numId w:val="176"/>
        </w:numPr>
        <w:tabs>
          <w:tab w:val="left" w:pos="567"/>
        </w:tabs>
        <w:spacing w:line="276" w:lineRule="auto"/>
        <w:ind w:left="567" w:hanging="567"/>
        <w:rPr>
          <w:rFonts w:cstheme="minorHAnsi"/>
          <w:b/>
          <w:bCs/>
          <w:lang w:val="en-US"/>
        </w:rPr>
      </w:pPr>
      <w:r w:rsidRPr="00E24666">
        <w:rPr>
          <w:rFonts w:cstheme="minorHAnsi"/>
          <w:b/>
          <w:bCs/>
          <w:lang w:val="en-US"/>
        </w:rPr>
        <w:t>LAYOUT</w:t>
      </w:r>
    </w:p>
    <w:p w14:paraId="1FE024A2" w14:textId="4C7CE019" w:rsidR="003F4ECC" w:rsidRPr="00E24666" w:rsidRDefault="00735190" w:rsidP="003F4ECC">
      <w:pPr>
        <w:spacing w:line="276" w:lineRule="auto"/>
        <w:jc w:val="both"/>
        <w:rPr>
          <w:rFonts w:cstheme="minorHAnsi"/>
          <w:lang w:val="en-US"/>
        </w:rPr>
      </w:pPr>
      <w:r w:rsidRPr="00E24666">
        <w:rPr>
          <w:rFonts w:cstheme="minorHAnsi"/>
          <w:lang w:val="en-US"/>
        </w:rPr>
        <w:t>One (01) 1/500 scale model of the entire project on a rigid wooden base and one (01) 1/200 scale model of a block of the project on a rigid wooden base.</w:t>
      </w:r>
      <w:r w:rsidR="003F4ECC" w:rsidRPr="00E24666">
        <w:rPr>
          <w:rFonts w:cstheme="minorHAnsi"/>
          <w:lang w:val="en-US"/>
        </w:rPr>
        <w:t xml:space="preserve"> </w:t>
      </w:r>
    </w:p>
    <w:p w14:paraId="74EA2F98" w14:textId="2693A33B" w:rsidR="003F4ECC" w:rsidRPr="00E24666" w:rsidRDefault="00185498" w:rsidP="00FC5153">
      <w:pPr>
        <w:pStyle w:val="Prrafodelista"/>
        <w:numPr>
          <w:ilvl w:val="1"/>
          <w:numId w:val="176"/>
        </w:numPr>
        <w:tabs>
          <w:tab w:val="left" w:pos="567"/>
        </w:tabs>
        <w:spacing w:line="276" w:lineRule="auto"/>
        <w:ind w:left="567"/>
        <w:rPr>
          <w:rFonts w:cstheme="minorHAnsi"/>
          <w:b/>
          <w:bCs/>
          <w:lang w:val="en-US"/>
        </w:rPr>
      </w:pPr>
      <w:r w:rsidRPr="00E24666">
        <w:rPr>
          <w:rFonts w:cstheme="minorHAnsi"/>
          <w:b/>
          <w:bCs/>
          <w:lang w:val="en-US"/>
        </w:rPr>
        <w:t>VIRTUAL TOUR AND VIEWS OF THE PROJECT</w:t>
      </w:r>
    </w:p>
    <w:p w14:paraId="134C210E" w14:textId="77777777" w:rsidR="00185498" w:rsidRPr="00E24666" w:rsidRDefault="00185498" w:rsidP="00185498">
      <w:pPr>
        <w:spacing w:line="276" w:lineRule="auto"/>
        <w:jc w:val="both"/>
        <w:rPr>
          <w:rFonts w:cstheme="minorHAnsi"/>
          <w:lang w:val="en-US"/>
        </w:rPr>
      </w:pPr>
      <w:r w:rsidRPr="00E24666">
        <w:rPr>
          <w:rFonts w:cstheme="minorHAnsi"/>
          <w:lang w:val="en-US"/>
        </w:rPr>
        <w:t>Fifteen (15) photorealistic images and/or three-dimensional color illustrations (08 images of exteriors and 07 images of interiors) that clearly show the project design, including details of finishes, use and landscape treatment.</w:t>
      </w:r>
    </w:p>
    <w:p w14:paraId="04F9786F" w14:textId="7E73A0D7" w:rsidR="003F4ECC" w:rsidRPr="00E24666" w:rsidRDefault="00185498" w:rsidP="00185498">
      <w:pPr>
        <w:spacing w:line="276" w:lineRule="auto"/>
        <w:jc w:val="both"/>
        <w:rPr>
          <w:rFonts w:cstheme="minorHAnsi"/>
          <w:lang w:val="en-US"/>
        </w:rPr>
      </w:pPr>
      <w:r w:rsidRPr="00E24666">
        <w:rPr>
          <w:rFonts w:cstheme="minorHAnsi"/>
          <w:lang w:val="en-US"/>
        </w:rPr>
        <w:t>Virtual tours of the interior and exterior spaces with a minimum of two (2) minutes.</w:t>
      </w:r>
      <w:r w:rsidR="003F4ECC" w:rsidRPr="00E24666">
        <w:rPr>
          <w:rFonts w:cstheme="minorHAnsi"/>
          <w:lang w:val="en-US"/>
        </w:rPr>
        <w:t xml:space="preserve"> </w:t>
      </w:r>
    </w:p>
    <w:p w14:paraId="718DFD02" w14:textId="6EE68F42" w:rsidR="003F4ECC" w:rsidRPr="00E24666" w:rsidRDefault="00185498"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DOCUMENTS TO THE CONFORMITY OF THE EDI</w:t>
      </w:r>
    </w:p>
    <w:p w14:paraId="6F3028E4" w14:textId="7B89595E" w:rsidR="003F4ECC" w:rsidRPr="00E24666" w:rsidRDefault="00185498" w:rsidP="003F4ECC">
      <w:pPr>
        <w:spacing w:line="276" w:lineRule="auto"/>
        <w:jc w:val="both"/>
        <w:rPr>
          <w:rFonts w:cstheme="minorHAnsi"/>
          <w:lang w:val="en-US"/>
        </w:rPr>
      </w:pPr>
      <w:r w:rsidRPr="00E24666">
        <w:rPr>
          <w:rFonts w:cstheme="minorHAnsi"/>
          <w:lang w:val="en-US"/>
        </w:rPr>
        <w:t>The following documentation will be required for EDI compliance</w:t>
      </w:r>
      <w:r w:rsidR="003F4ECC" w:rsidRPr="00E24666">
        <w:rPr>
          <w:rFonts w:cstheme="minorHAnsi"/>
          <w:lang w:val="en-US"/>
        </w:rPr>
        <w:t>:</w:t>
      </w:r>
    </w:p>
    <w:p w14:paraId="3CDC207B" w14:textId="18E32639" w:rsidR="00185498" w:rsidRPr="00E24666" w:rsidRDefault="00185498"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Municipal licenses, authorizations and permits.</w:t>
      </w:r>
    </w:p>
    <w:p w14:paraId="63D6EF1D" w14:textId="30C6B461" w:rsidR="00185498" w:rsidRPr="00E24666" w:rsidRDefault="00185498"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Environmental Impact Statement approved by the Ministry of Housing.</w:t>
      </w:r>
    </w:p>
    <w:p w14:paraId="47A022F9" w14:textId="1A7C0394" w:rsidR="00185498" w:rsidRPr="00E24666" w:rsidRDefault="00185498" w:rsidP="00FC5153">
      <w:pPr>
        <w:pStyle w:val="Prrafodelista"/>
        <w:numPr>
          <w:ilvl w:val="0"/>
          <w:numId w:val="136"/>
        </w:numPr>
        <w:spacing w:before="240" w:after="180" w:line="276" w:lineRule="auto"/>
        <w:jc w:val="both"/>
        <w:rPr>
          <w:rFonts w:cstheme="minorHAnsi"/>
          <w:lang w:val="en-US"/>
        </w:rPr>
      </w:pPr>
      <w:r w:rsidRPr="00E24666">
        <w:rPr>
          <w:rFonts w:cstheme="minorHAnsi"/>
          <w:lang w:val="en-US"/>
        </w:rPr>
        <w:t>Certificate of Non-existence of Archaeological Remains (CIRA).</w:t>
      </w:r>
    </w:p>
    <w:p w14:paraId="41636FE4" w14:textId="23FB19C8" w:rsidR="003F4ECC" w:rsidRPr="00E24666" w:rsidRDefault="00185498" w:rsidP="00FC5153">
      <w:pPr>
        <w:pStyle w:val="Prrafodelista"/>
        <w:numPr>
          <w:ilvl w:val="0"/>
          <w:numId w:val="136"/>
        </w:numPr>
        <w:spacing w:before="240" w:after="180" w:line="276" w:lineRule="auto"/>
        <w:contextualSpacing w:val="0"/>
        <w:jc w:val="both"/>
        <w:rPr>
          <w:rFonts w:cstheme="minorHAnsi"/>
          <w:lang w:val="en-US"/>
        </w:rPr>
      </w:pPr>
      <w:r w:rsidRPr="00E24666">
        <w:rPr>
          <w:rFonts w:cstheme="minorHAnsi"/>
          <w:lang w:val="en-US"/>
        </w:rPr>
        <w:t>Basic services feasibility (potable water, sewage, and electric power).</w:t>
      </w:r>
    </w:p>
    <w:p w14:paraId="1EC85845" w14:textId="73E856F3" w:rsidR="003F4ECC" w:rsidRPr="00E24666" w:rsidRDefault="00852EEC"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t>SUBMISSION</w:t>
      </w:r>
      <w:r w:rsidR="00185498" w:rsidRPr="00E24666">
        <w:rPr>
          <w:rFonts w:cstheme="minorHAnsi"/>
          <w:b/>
          <w:bCs/>
          <w:lang w:val="en-US"/>
        </w:rPr>
        <w:t>S</w:t>
      </w:r>
    </w:p>
    <w:p w14:paraId="06EF0BC3" w14:textId="3EC6575D" w:rsidR="003F4ECC" w:rsidRPr="00E24666" w:rsidRDefault="00185498" w:rsidP="003F4ECC">
      <w:pPr>
        <w:spacing w:line="276" w:lineRule="auto"/>
        <w:jc w:val="both"/>
        <w:rPr>
          <w:rFonts w:cstheme="minorHAnsi"/>
          <w:lang w:val="en-US"/>
        </w:rPr>
      </w:pPr>
      <w:r w:rsidRPr="00E24666">
        <w:rPr>
          <w:rFonts w:cstheme="minorHAnsi"/>
          <w:lang w:val="en-US"/>
        </w:rPr>
        <w:t>The CONCESSIONAIRE shall submit at least the following deliverables on the proposed dates</w:t>
      </w:r>
      <w:r w:rsidR="003F4ECC" w:rsidRPr="00E24666">
        <w:rPr>
          <w:rFonts w:cstheme="minorHAnsi"/>
          <w:lang w:val="en-US"/>
        </w:rPr>
        <w:t>.</w:t>
      </w:r>
    </w:p>
    <w:p w14:paraId="66E8617A" w14:textId="1CF4EE92" w:rsidR="00185498" w:rsidRPr="00E24666" w:rsidRDefault="00185498" w:rsidP="00FC5153">
      <w:pPr>
        <w:pStyle w:val="Prrafodelista"/>
        <w:numPr>
          <w:ilvl w:val="0"/>
          <w:numId w:val="260"/>
        </w:numPr>
        <w:spacing w:line="276" w:lineRule="auto"/>
        <w:jc w:val="both"/>
        <w:rPr>
          <w:rFonts w:cstheme="minorHAnsi"/>
          <w:lang w:val="en-US"/>
        </w:rPr>
      </w:pPr>
      <w:r w:rsidRPr="00E24666">
        <w:rPr>
          <w:rFonts w:cstheme="minorHAnsi"/>
          <w:lang w:val="en-US"/>
        </w:rPr>
        <w:t xml:space="preserve">Preliminary architectural and structural design, vulnerability and risk analysis report and basic studies (LOD 200 and Autocad), within sixty (60) Calendar Days from the Calendar Day following the Closing Date. If the processing of licenses, permits, authorizations and service </w:t>
      </w:r>
      <w:r w:rsidR="00613F06" w:rsidRPr="00E24666">
        <w:rPr>
          <w:rFonts w:cstheme="minorHAnsi"/>
          <w:lang w:val="en-US"/>
        </w:rPr>
        <w:t>feasibilities</w:t>
      </w:r>
      <w:r w:rsidRPr="00E24666">
        <w:rPr>
          <w:rFonts w:cstheme="minorHAnsi"/>
          <w:lang w:val="en-US"/>
        </w:rPr>
        <w:t xml:space="preserve"> have been initiated, they shall be credited with the corresponding charges.</w:t>
      </w:r>
    </w:p>
    <w:p w14:paraId="7BF06347" w14:textId="0FB0CFB1" w:rsidR="00185498" w:rsidRPr="00E24666" w:rsidRDefault="00185498" w:rsidP="00FC5153">
      <w:pPr>
        <w:pStyle w:val="Prrafodelista"/>
        <w:numPr>
          <w:ilvl w:val="0"/>
          <w:numId w:val="260"/>
        </w:numPr>
        <w:spacing w:line="276" w:lineRule="auto"/>
        <w:jc w:val="both"/>
        <w:rPr>
          <w:rFonts w:cstheme="minorHAnsi"/>
          <w:lang w:val="en-US"/>
        </w:rPr>
      </w:pPr>
      <w:r w:rsidRPr="00E24666">
        <w:rPr>
          <w:rFonts w:cstheme="minorHAnsi"/>
          <w:lang w:val="en-US"/>
        </w:rPr>
        <w:t>Architectural, structural and installation project (LOD 350 and Autocad) and the feasibility of the potable water, sewage and electric light services, within one hundred and forty (140) Calendar Days counted from the Calendar Day following the Closing Date.</w:t>
      </w:r>
    </w:p>
    <w:p w14:paraId="65106941" w14:textId="1F2B392A" w:rsidR="003F4ECC" w:rsidRPr="00E24666" w:rsidRDefault="00185498" w:rsidP="00FC5153">
      <w:pPr>
        <w:pStyle w:val="Prrafodelista"/>
        <w:numPr>
          <w:ilvl w:val="0"/>
          <w:numId w:val="260"/>
        </w:numPr>
        <w:spacing w:line="276" w:lineRule="auto"/>
        <w:jc w:val="both"/>
        <w:rPr>
          <w:rFonts w:cstheme="minorHAnsi"/>
          <w:lang w:val="en-US"/>
        </w:rPr>
      </w:pPr>
      <w:r w:rsidRPr="00E24666">
        <w:rPr>
          <w:rFonts w:cstheme="minorHAnsi"/>
          <w:lang w:val="en-US"/>
        </w:rPr>
        <w:t>Definitive Engineering Study (final deliverable) and submission of licenses, permits, authorizations and feasibilities, within one hundred and eighty (180) Calendar Days from the Calendar Day following the Closing Date.</w:t>
      </w:r>
    </w:p>
    <w:p w14:paraId="41A2C991" w14:textId="77777777" w:rsidR="003F4ECC" w:rsidRPr="00E24666" w:rsidRDefault="003F4ECC" w:rsidP="003F4ECC">
      <w:pPr>
        <w:pStyle w:val="Prrafodelista"/>
        <w:spacing w:line="276" w:lineRule="auto"/>
        <w:rPr>
          <w:rFonts w:cstheme="minorHAnsi"/>
          <w:lang w:val="en-US"/>
        </w:rPr>
      </w:pPr>
    </w:p>
    <w:p w14:paraId="1D1B892F" w14:textId="38662ECF" w:rsidR="003F4ECC" w:rsidRPr="00E24666" w:rsidRDefault="00185498" w:rsidP="00FC5153">
      <w:pPr>
        <w:pStyle w:val="Prrafodelista"/>
        <w:numPr>
          <w:ilvl w:val="0"/>
          <w:numId w:val="176"/>
        </w:numPr>
        <w:tabs>
          <w:tab w:val="left" w:pos="567"/>
          <w:tab w:val="left" w:pos="1969"/>
        </w:tabs>
        <w:spacing w:line="276" w:lineRule="auto"/>
        <w:rPr>
          <w:rFonts w:cstheme="minorHAnsi"/>
          <w:b/>
          <w:bCs/>
          <w:lang w:val="en-US"/>
        </w:rPr>
      </w:pPr>
      <w:r w:rsidRPr="00E24666">
        <w:rPr>
          <w:rFonts w:cstheme="minorHAnsi"/>
          <w:b/>
          <w:bCs/>
          <w:lang w:val="en-US"/>
        </w:rPr>
        <w:lastRenderedPageBreak/>
        <w:t>DELIVERY FORMATS</w:t>
      </w:r>
    </w:p>
    <w:p w14:paraId="752266EF" w14:textId="77777777" w:rsidR="006B4874" w:rsidRPr="00E24666" w:rsidRDefault="00185498" w:rsidP="006B4874">
      <w:pPr>
        <w:spacing w:line="276" w:lineRule="auto"/>
        <w:jc w:val="both"/>
        <w:rPr>
          <w:rFonts w:cstheme="minorHAnsi"/>
          <w:lang w:val="en-US"/>
        </w:rPr>
      </w:pPr>
      <w:r w:rsidRPr="00E24666">
        <w:rPr>
          <w:rFonts w:cstheme="minorHAnsi"/>
          <w:lang w:val="en-US"/>
        </w:rPr>
        <w:t xml:space="preserve">No later than seven (7) Calendar Days after the Closing Date, the GRANTOR shall send to the CONCESSIONAIRE the requirements of the delivery formats for the </w:t>
      </w:r>
      <w:r w:rsidR="00852EEC" w:rsidRPr="00E24666">
        <w:rPr>
          <w:rFonts w:cstheme="minorHAnsi"/>
          <w:lang w:val="en-US"/>
        </w:rPr>
        <w:t>submission</w:t>
      </w:r>
      <w:r w:rsidRPr="00E24666">
        <w:rPr>
          <w:rFonts w:cstheme="minorHAnsi"/>
          <w:lang w:val="en-US"/>
        </w:rPr>
        <w:t xml:space="preserve"> of the EDI and its deliverables (basic studies, etc.).</w:t>
      </w:r>
    </w:p>
    <w:p w14:paraId="465C5D5A" w14:textId="144AD8FB" w:rsidR="003F4ECC" w:rsidRPr="00E24666" w:rsidRDefault="00185498" w:rsidP="006B4874">
      <w:pPr>
        <w:pStyle w:val="Prrafodelista"/>
        <w:numPr>
          <w:ilvl w:val="1"/>
          <w:numId w:val="176"/>
        </w:numPr>
        <w:tabs>
          <w:tab w:val="left" w:pos="567"/>
          <w:tab w:val="left" w:pos="1969"/>
        </w:tabs>
        <w:spacing w:line="276" w:lineRule="auto"/>
        <w:ind w:left="426"/>
        <w:rPr>
          <w:rFonts w:cstheme="minorHAnsi"/>
          <w:b/>
          <w:bCs/>
          <w:lang w:val="en-US"/>
        </w:rPr>
      </w:pPr>
      <w:r w:rsidRPr="00E24666">
        <w:rPr>
          <w:rFonts w:cstheme="minorHAnsi"/>
          <w:b/>
          <w:bCs/>
          <w:lang w:val="en-US"/>
        </w:rPr>
        <w:t>PRINTED DELIVERIES</w:t>
      </w:r>
    </w:p>
    <w:p w14:paraId="60760EF9" w14:textId="77777777" w:rsidR="003F4ECC" w:rsidRPr="00E24666" w:rsidRDefault="003F4ECC" w:rsidP="003F4ECC">
      <w:pPr>
        <w:pStyle w:val="Prrafodelista"/>
        <w:tabs>
          <w:tab w:val="left" w:pos="567"/>
          <w:tab w:val="left" w:pos="1969"/>
        </w:tabs>
        <w:spacing w:line="276" w:lineRule="auto"/>
        <w:ind w:left="792"/>
        <w:rPr>
          <w:rFonts w:cstheme="minorHAnsi"/>
          <w:b/>
          <w:bCs/>
          <w:lang w:val="en-US"/>
        </w:rPr>
      </w:pPr>
    </w:p>
    <w:p w14:paraId="2C295906" w14:textId="4EA11DCF" w:rsidR="003F4ECC" w:rsidRPr="00E24666" w:rsidRDefault="003F4ECC" w:rsidP="00FC5153">
      <w:pPr>
        <w:pStyle w:val="Prrafodelista"/>
        <w:numPr>
          <w:ilvl w:val="2"/>
          <w:numId w:val="176"/>
        </w:numPr>
        <w:tabs>
          <w:tab w:val="left" w:pos="567"/>
        </w:tabs>
        <w:spacing w:line="276" w:lineRule="auto"/>
        <w:ind w:left="567" w:hanging="567"/>
        <w:rPr>
          <w:rFonts w:cstheme="minorHAnsi"/>
          <w:b/>
          <w:bCs/>
          <w:lang w:val="en-US"/>
        </w:rPr>
      </w:pPr>
      <w:r w:rsidRPr="00E24666">
        <w:rPr>
          <w:rFonts w:cstheme="minorHAnsi"/>
          <w:b/>
          <w:bCs/>
          <w:lang w:val="en-US"/>
        </w:rPr>
        <w:t>DOCUMENTS</w:t>
      </w:r>
    </w:p>
    <w:p w14:paraId="49490A9A" w14:textId="47AFC291" w:rsidR="003F4ECC" w:rsidRPr="00E24666" w:rsidRDefault="00185498" w:rsidP="003F4ECC">
      <w:pPr>
        <w:spacing w:line="276" w:lineRule="auto"/>
        <w:jc w:val="both"/>
        <w:rPr>
          <w:rFonts w:cstheme="minorHAnsi"/>
          <w:lang w:val="en-US"/>
        </w:rPr>
      </w:pPr>
      <w:r w:rsidRPr="00E24666">
        <w:rPr>
          <w:rFonts w:cstheme="minorHAnsi"/>
          <w:lang w:val="en-US"/>
        </w:rPr>
        <w:t>One (1) original printed on white bond paper, A-4 size, and two (2) copies with the project format. The documentation must be stamped and signed by the project manager, the specialist responsible for the corresponding specialty and the legal representative of the CONCESSIONAIRE. Documents with scanned and printed seals and signatures will not be received.</w:t>
      </w:r>
    </w:p>
    <w:p w14:paraId="1228A478" w14:textId="48A90CD0" w:rsidR="003F4ECC" w:rsidRPr="00E24666" w:rsidRDefault="001F5355" w:rsidP="00FC5153">
      <w:pPr>
        <w:pStyle w:val="Prrafodelista"/>
        <w:numPr>
          <w:ilvl w:val="2"/>
          <w:numId w:val="176"/>
        </w:numPr>
        <w:tabs>
          <w:tab w:val="left" w:pos="567"/>
        </w:tabs>
        <w:spacing w:line="276" w:lineRule="auto"/>
        <w:ind w:left="567"/>
        <w:rPr>
          <w:rFonts w:cstheme="minorHAnsi"/>
          <w:b/>
          <w:bCs/>
          <w:lang w:val="en-US"/>
        </w:rPr>
      </w:pPr>
      <w:r w:rsidRPr="00E24666">
        <w:rPr>
          <w:rFonts w:cstheme="minorHAnsi"/>
          <w:b/>
          <w:bCs/>
          <w:lang w:val="en-US"/>
        </w:rPr>
        <w:t>PLAN</w:t>
      </w:r>
      <w:r w:rsidR="00185498" w:rsidRPr="00E24666">
        <w:rPr>
          <w:rFonts w:cstheme="minorHAnsi"/>
          <w:b/>
          <w:bCs/>
          <w:lang w:val="en-US"/>
        </w:rPr>
        <w:t>S</w:t>
      </w:r>
      <w:r w:rsidR="003F4ECC" w:rsidRPr="00E24666">
        <w:rPr>
          <w:rFonts w:cstheme="minorHAnsi"/>
          <w:b/>
          <w:bCs/>
          <w:lang w:val="en-US"/>
        </w:rPr>
        <w:t xml:space="preserve"> </w:t>
      </w:r>
    </w:p>
    <w:p w14:paraId="3C3A3FFF" w14:textId="27D14681" w:rsidR="003F4ECC" w:rsidRPr="00E24666" w:rsidRDefault="00185498" w:rsidP="003F4ECC">
      <w:pPr>
        <w:spacing w:line="276" w:lineRule="auto"/>
        <w:jc w:val="both"/>
        <w:rPr>
          <w:rFonts w:cstheme="minorHAnsi"/>
          <w:lang w:val="en-US"/>
        </w:rPr>
      </w:pPr>
      <w:r w:rsidRPr="00E24666">
        <w:rPr>
          <w:rFonts w:cstheme="minorHAnsi"/>
          <w:lang w:val="en-US"/>
        </w:rPr>
        <w:t>Printed on bond paper three (3) sets, with the project's letterhead, in the scale previously requested. The plans shall be stamped and signed by the project manager, the specialist responsible for the corresponding specialty and the concessionaire's legal representative.</w:t>
      </w:r>
    </w:p>
    <w:p w14:paraId="21B60084" w14:textId="642C63E9" w:rsidR="003F4ECC" w:rsidRPr="00E24666" w:rsidRDefault="00185498" w:rsidP="00FC5153">
      <w:pPr>
        <w:pStyle w:val="Prrafodelista"/>
        <w:numPr>
          <w:ilvl w:val="1"/>
          <w:numId w:val="176"/>
        </w:numPr>
        <w:spacing w:line="276" w:lineRule="auto"/>
        <w:ind w:left="426" w:hanging="426"/>
        <w:jc w:val="both"/>
        <w:rPr>
          <w:rFonts w:cstheme="minorHAnsi"/>
          <w:b/>
          <w:bCs/>
          <w:lang w:val="en-US"/>
        </w:rPr>
      </w:pPr>
      <w:r w:rsidRPr="00E24666">
        <w:rPr>
          <w:rFonts w:cstheme="minorHAnsi"/>
          <w:b/>
          <w:bCs/>
          <w:lang w:val="en-US"/>
        </w:rPr>
        <w:t>DIGITAL DELIVERIES</w:t>
      </w:r>
    </w:p>
    <w:p w14:paraId="5E3E8A7D" w14:textId="055739C2" w:rsidR="003F4ECC" w:rsidRPr="00E24666" w:rsidRDefault="00185498" w:rsidP="003F4ECC">
      <w:pPr>
        <w:spacing w:line="276" w:lineRule="auto"/>
        <w:rPr>
          <w:rFonts w:cstheme="minorHAnsi"/>
          <w:lang w:val="en-US"/>
        </w:rPr>
      </w:pPr>
      <w:r w:rsidRPr="00E24666">
        <w:rPr>
          <w:rFonts w:cstheme="minorHAnsi"/>
          <w:lang w:val="en-US"/>
        </w:rPr>
        <w:t>CD or DVD disc(s) (non-rewritable) containing</w:t>
      </w:r>
      <w:r w:rsidR="003F4ECC" w:rsidRPr="00E24666">
        <w:rPr>
          <w:rFonts w:cstheme="minorHAnsi"/>
          <w:lang w:val="en-US"/>
        </w:rPr>
        <w:t>:</w:t>
      </w:r>
    </w:p>
    <w:p w14:paraId="2053C2A4" w14:textId="1A3883E9" w:rsidR="003F4ECC" w:rsidRPr="00E24666" w:rsidRDefault="00185498" w:rsidP="00FC5153">
      <w:pPr>
        <w:pStyle w:val="HEnumeracinvieta"/>
        <w:numPr>
          <w:ilvl w:val="0"/>
          <w:numId w:val="137"/>
        </w:numPr>
        <w:spacing w:line="276" w:lineRule="auto"/>
        <w:rPr>
          <w:rFonts w:asciiTheme="minorHAnsi" w:hAnsiTheme="minorHAnsi" w:cstheme="minorHAnsi"/>
          <w:color w:val="auto"/>
          <w:sz w:val="22"/>
          <w:lang w:val="en-US"/>
        </w:rPr>
      </w:pPr>
      <w:r w:rsidRPr="00E24666">
        <w:rPr>
          <w:rFonts w:asciiTheme="minorHAnsi" w:eastAsiaTheme="minorHAnsi" w:hAnsiTheme="minorHAnsi" w:cstheme="minorHAnsi"/>
          <w:color w:val="auto"/>
          <w:spacing w:val="0"/>
          <w:sz w:val="22"/>
          <w:lang w:val="en-US" w:eastAsia="en-US"/>
        </w:rPr>
        <w:t>Source information documents with all editable files</w:t>
      </w:r>
      <w:r w:rsidR="003F4ECC" w:rsidRPr="00E24666">
        <w:rPr>
          <w:rFonts w:asciiTheme="minorHAnsi" w:hAnsiTheme="minorHAnsi" w:cstheme="minorHAnsi"/>
          <w:color w:val="auto"/>
          <w:sz w:val="22"/>
          <w:lang w:val="en-US"/>
        </w:rPr>
        <w:t xml:space="preserve">: </w:t>
      </w:r>
    </w:p>
    <w:p w14:paraId="647F8D7C" w14:textId="7DCEDD8E" w:rsidR="00185498" w:rsidRPr="00205900" w:rsidRDefault="00185498" w:rsidP="00FC5153">
      <w:pPr>
        <w:pStyle w:val="Prrafodelista"/>
        <w:numPr>
          <w:ilvl w:val="0"/>
          <w:numId w:val="177"/>
        </w:numPr>
        <w:spacing w:line="276" w:lineRule="auto"/>
        <w:jc w:val="both"/>
        <w:rPr>
          <w:rFonts w:cstheme="minorHAnsi"/>
          <w:lang w:val="fr-FR"/>
        </w:rPr>
      </w:pPr>
      <w:r w:rsidRPr="00205900">
        <w:rPr>
          <w:rFonts w:cstheme="minorHAnsi"/>
          <w:lang w:val="fr-FR"/>
        </w:rPr>
        <w:t xml:space="preserve">Document formats: text editor (doc, rtf, </w:t>
      </w:r>
      <w:r w:rsidR="00613F06" w:rsidRPr="00205900">
        <w:rPr>
          <w:rFonts w:cstheme="minorHAnsi"/>
          <w:lang w:val="fr-FR"/>
        </w:rPr>
        <w:t>etc.</w:t>
      </w:r>
      <w:r w:rsidRPr="00205900">
        <w:rPr>
          <w:rFonts w:cstheme="minorHAnsi"/>
          <w:lang w:val="fr-FR"/>
        </w:rPr>
        <w:t xml:space="preserve">), spreadsheets (xls, </w:t>
      </w:r>
      <w:r w:rsidR="00613F06" w:rsidRPr="00205900">
        <w:rPr>
          <w:rFonts w:cstheme="minorHAnsi"/>
          <w:lang w:val="fr-FR"/>
        </w:rPr>
        <w:t>etc.</w:t>
      </w:r>
      <w:r w:rsidRPr="00205900">
        <w:rPr>
          <w:rFonts w:cstheme="minorHAnsi"/>
          <w:lang w:val="fr-FR"/>
        </w:rPr>
        <w:t>), digital document (PDF).</w:t>
      </w:r>
    </w:p>
    <w:p w14:paraId="0C63AABD" w14:textId="23EFB4FD" w:rsidR="00185498" w:rsidRPr="00205900" w:rsidRDefault="00185498" w:rsidP="00FC5153">
      <w:pPr>
        <w:pStyle w:val="Prrafodelista"/>
        <w:numPr>
          <w:ilvl w:val="0"/>
          <w:numId w:val="177"/>
        </w:numPr>
        <w:spacing w:line="276" w:lineRule="auto"/>
        <w:jc w:val="both"/>
        <w:rPr>
          <w:rFonts w:cstheme="minorHAnsi"/>
          <w:lang w:val="fr-FR"/>
        </w:rPr>
      </w:pPr>
      <w:r w:rsidRPr="00205900">
        <w:rPr>
          <w:rFonts w:cstheme="minorHAnsi"/>
          <w:lang w:val="fr-FR"/>
        </w:rPr>
        <w:t>Drawing formats: digital document (PDF), CAD (dwg,dxf,etc</w:t>
      </w:r>
      <w:r w:rsidR="0085532A" w:rsidRPr="00205900">
        <w:rPr>
          <w:rFonts w:cstheme="minorHAnsi"/>
          <w:lang w:val="fr-FR"/>
        </w:rPr>
        <w:t>.</w:t>
      </w:r>
      <w:r w:rsidRPr="00205900">
        <w:rPr>
          <w:rFonts w:cstheme="minorHAnsi"/>
          <w:lang w:val="fr-FR"/>
        </w:rPr>
        <w:t>)</w:t>
      </w:r>
    </w:p>
    <w:p w14:paraId="6699BC38" w14:textId="3DFF0D4D" w:rsidR="00185498" w:rsidRPr="00205900" w:rsidRDefault="00185498" w:rsidP="00FC5153">
      <w:pPr>
        <w:pStyle w:val="Prrafodelista"/>
        <w:numPr>
          <w:ilvl w:val="0"/>
          <w:numId w:val="177"/>
        </w:numPr>
        <w:spacing w:line="276" w:lineRule="auto"/>
        <w:jc w:val="both"/>
        <w:rPr>
          <w:rFonts w:cstheme="minorHAnsi"/>
        </w:rPr>
      </w:pPr>
      <w:r w:rsidRPr="00205900">
        <w:rPr>
          <w:rFonts w:cstheme="minorHAnsi"/>
        </w:rPr>
        <w:t>BIM (rvt, nwd, ifc, pln, pla, etc</w:t>
      </w:r>
      <w:r w:rsidR="00173681" w:rsidRPr="00205900">
        <w:rPr>
          <w:rFonts w:cstheme="minorHAnsi"/>
        </w:rPr>
        <w:t>.</w:t>
      </w:r>
      <w:r w:rsidRPr="00205900">
        <w:rPr>
          <w:rFonts w:cstheme="minorHAnsi"/>
        </w:rPr>
        <w:t>)</w:t>
      </w:r>
    </w:p>
    <w:p w14:paraId="32D6ACF3" w14:textId="67532711" w:rsidR="00185498" w:rsidRPr="00E24666" w:rsidRDefault="00185498" w:rsidP="00FC5153">
      <w:pPr>
        <w:pStyle w:val="Prrafodelista"/>
        <w:numPr>
          <w:ilvl w:val="0"/>
          <w:numId w:val="177"/>
        </w:numPr>
        <w:spacing w:line="276" w:lineRule="auto"/>
        <w:jc w:val="both"/>
        <w:rPr>
          <w:rFonts w:cstheme="minorHAnsi"/>
          <w:lang w:val="en-US"/>
        </w:rPr>
      </w:pPr>
      <w:r w:rsidRPr="00E24666">
        <w:rPr>
          <w:rFonts w:cstheme="minorHAnsi"/>
          <w:lang w:val="en-US"/>
        </w:rPr>
        <w:t>Photographs: Jpg format.</w:t>
      </w:r>
    </w:p>
    <w:p w14:paraId="70B5C2BC" w14:textId="783D0E7D" w:rsidR="00185498" w:rsidRPr="00E24666" w:rsidRDefault="00185498" w:rsidP="00FC5153">
      <w:pPr>
        <w:pStyle w:val="Prrafodelista"/>
        <w:numPr>
          <w:ilvl w:val="0"/>
          <w:numId w:val="177"/>
        </w:numPr>
        <w:spacing w:line="276" w:lineRule="auto"/>
        <w:jc w:val="both"/>
        <w:rPr>
          <w:rFonts w:cstheme="minorHAnsi"/>
          <w:lang w:val="en-US"/>
        </w:rPr>
      </w:pPr>
      <w:r w:rsidRPr="00E24666">
        <w:rPr>
          <w:rFonts w:cstheme="minorHAnsi"/>
          <w:lang w:val="en-US"/>
        </w:rPr>
        <w:t>Virtual tour video.</w:t>
      </w:r>
    </w:p>
    <w:p w14:paraId="07FCAC0C" w14:textId="73350174" w:rsidR="00185498" w:rsidRPr="00E24666" w:rsidRDefault="00185498" w:rsidP="00FC5153">
      <w:pPr>
        <w:pStyle w:val="Prrafodelista"/>
        <w:numPr>
          <w:ilvl w:val="0"/>
          <w:numId w:val="177"/>
        </w:numPr>
        <w:spacing w:line="276" w:lineRule="auto"/>
        <w:jc w:val="both"/>
        <w:rPr>
          <w:rFonts w:cstheme="minorHAnsi"/>
          <w:lang w:val="en-US"/>
        </w:rPr>
      </w:pPr>
      <w:r w:rsidRPr="00E24666">
        <w:rPr>
          <w:rFonts w:cstheme="minorHAnsi"/>
          <w:lang w:val="en-US"/>
        </w:rPr>
        <w:t>Structural modeling in the software established by the Grantor.</w:t>
      </w:r>
    </w:p>
    <w:p w14:paraId="036104AE" w14:textId="51C8C4E9" w:rsidR="00185498" w:rsidRPr="00E24666" w:rsidRDefault="00185498" w:rsidP="00FC5153">
      <w:pPr>
        <w:pStyle w:val="Prrafodelista"/>
        <w:numPr>
          <w:ilvl w:val="0"/>
          <w:numId w:val="177"/>
        </w:numPr>
        <w:spacing w:line="276" w:lineRule="auto"/>
        <w:jc w:val="both"/>
        <w:rPr>
          <w:rFonts w:cstheme="minorHAnsi"/>
          <w:lang w:val="en-US"/>
        </w:rPr>
      </w:pPr>
      <w:r w:rsidRPr="00E24666">
        <w:rPr>
          <w:rFonts w:cstheme="minorHAnsi"/>
          <w:lang w:val="en-US"/>
        </w:rPr>
        <w:t>Budgets in the requested software established by the Grantor.</w:t>
      </w:r>
    </w:p>
    <w:p w14:paraId="3BFD4327" w14:textId="75FE9B1C" w:rsidR="00185498" w:rsidRPr="00E24666" w:rsidRDefault="00185498" w:rsidP="00FC5153">
      <w:pPr>
        <w:pStyle w:val="Prrafodelista"/>
        <w:numPr>
          <w:ilvl w:val="0"/>
          <w:numId w:val="177"/>
        </w:numPr>
        <w:spacing w:line="276" w:lineRule="auto"/>
        <w:jc w:val="both"/>
        <w:rPr>
          <w:rFonts w:cstheme="minorHAnsi"/>
          <w:lang w:val="en-US"/>
        </w:rPr>
      </w:pPr>
      <w:r w:rsidRPr="00E24666">
        <w:rPr>
          <w:rFonts w:cstheme="minorHAnsi"/>
          <w:lang w:val="en-US"/>
        </w:rPr>
        <w:t xml:space="preserve">Schedules in the requested format established by the Grantor. </w:t>
      </w:r>
    </w:p>
    <w:p w14:paraId="060E3731" w14:textId="2537C904" w:rsidR="003F4ECC" w:rsidRPr="00E24666" w:rsidRDefault="00185498" w:rsidP="00FC5153">
      <w:pPr>
        <w:pStyle w:val="Prrafodelista"/>
        <w:numPr>
          <w:ilvl w:val="0"/>
          <w:numId w:val="177"/>
        </w:numPr>
        <w:spacing w:line="276" w:lineRule="auto"/>
        <w:jc w:val="both"/>
        <w:rPr>
          <w:rFonts w:cstheme="minorHAnsi"/>
          <w:lang w:val="en-US"/>
        </w:rPr>
      </w:pPr>
      <w:r w:rsidRPr="00E24666">
        <w:rPr>
          <w:rFonts w:cstheme="minorHAnsi"/>
          <w:lang w:val="en-US"/>
        </w:rPr>
        <w:t>Other requested formats established by the Concessionaire.</w:t>
      </w:r>
    </w:p>
    <w:p w14:paraId="6A680D05" w14:textId="34ADC18A" w:rsidR="003F4ECC" w:rsidRPr="00E24666" w:rsidRDefault="00185498" w:rsidP="00FC5153">
      <w:pPr>
        <w:pStyle w:val="HEnumeracinvieta"/>
        <w:numPr>
          <w:ilvl w:val="0"/>
          <w:numId w:val="137"/>
        </w:numPr>
        <w:spacing w:line="276" w:lineRule="auto"/>
        <w:rPr>
          <w:rFonts w:asciiTheme="minorHAnsi" w:eastAsiaTheme="minorHAnsi" w:hAnsiTheme="minorHAnsi" w:cstheme="minorHAnsi"/>
          <w:color w:val="auto"/>
          <w:spacing w:val="0"/>
          <w:sz w:val="22"/>
          <w:lang w:val="en-US" w:eastAsia="en-US"/>
        </w:rPr>
      </w:pPr>
      <w:r w:rsidRPr="00E24666">
        <w:rPr>
          <w:rFonts w:asciiTheme="minorHAnsi" w:eastAsiaTheme="minorHAnsi" w:hAnsiTheme="minorHAnsi" w:cstheme="minorHAnsi"/>
          <w:color w:val="auto"/>
          <w:spacing w:val="0"/>
          <w:sz w:val="22"/>
          <w:lang w:val="en-US" w:eastAsia="en-US"/>
        </w:rPr>
        <w:t>Scanned digital document</w:t>
      </w:r>
      <w:r w:rsidR="003F4ECC" w:rsidRPr="00E24666">
        <w:rPr>
          <w:rFonts w:asciiTheme="minorHAnsi" w:eastAsiaTheme="minorHAnsi" w:hAnsiTheme="minorHAnsi" w:cstheme="minorHAnsi"/>
          <w:color w:val="auto"/>
          <w:spacing w:val="0"/>
          <w:sz w:val="22"/>
          <w:lang w:val="en-US" w:eastAsia="en-US"/>
        </w:rPr>
        <w:t xml:space="preserve"> (PDF).</w:t>
      </w:r>
    </w:p>
    <w:p w14:paraId="34C857D4" w14:textId="77777777" w:rsidR="003F4ECC" w:rsidRPr="00E24666" w:rsidRDefault="003F4ECC" w:rsidP="003F4ECC">
      <w:pPr>
        <w:spacing w:line="276" w:lineRule="auto"/>
        <w:rPr>
          <w:rFonts w:cstheme="minorHAnsi"/>
          <w:lang w:val="en-US"/>
        </w:rPr>
        <w:sectPr w:rsidR="003F4ECC" w:rsidRPr="00E24666" w:rsidSect="00C4762C">
          <w:footerReference w:type="default" r:id="rId10"/>
          <w:pgSz w:w="11906" w:h="16838"/>
          <w:pgMar w:top="1418" w:right="1701" w:bottom="1134" w:left="1701" w:header="708" w:footer="397" w:gutter="0"/>
          <w:cols w:space="708"/>
          <w:titlePg/>
          <w:docGrid w:linePitch="360"/>
        </w:sectPr>
      </w:pPr>
    </w:p>
    <w:p w14:paraId="23332662" w14:textId="03ACFEBB" w:rsidR="00185498" w:rsidRPr="00E24666" w:rsidRDefault="00185498" w:rsidP="00185498">
      <w:pPr>
        <w:pStyle w:val="Ttulo2"/>
        <w:pBdr>
          <w:bottom w:val="single" w:sz="12" w:space="1" w:color="auto"/>
        </w:pBdr>
        <w:spacing w:line="276" w:lineRule="auto"/>
        <w:jc w:val="center"/>
        <w:rPr>
          <w:lang w:val="en-US"/>
        </w:rPr>
      </w:pPr>
      <w:bookmarkStart w:id="692" w:name="_Toc70611728"/>
      <w:r w:rsidRPr="00E24666">
        <w:rPr>
          <w:lang w:val="en-US"/>
        </w:rPr>
        <w:lastRenderedPageBreak/>
        <w:t xml:space="preserve">ANNEX 10: MINIMUM SPECIFICATIONS FOR THE </w:t>
      </w:r>
      <w:r w:rsidR="001F5355" w:rsidRPr="004D65EC">
        <w:rPr>
          <w:lang w:val="en-US"/>
        </w:rPr>
        <w:t>PREPARATION</w:t>
      </w:r>
      <w:r w:rsidRPr="004D65EC">
        <w:rPr>
          <w:lang w:val="en-US"/>
        </w:rPr>
        <w:t xml:space="preserve"> OF THE </w:t>
      </w:r>
      <w:r w:rsidR="000D707C" w:rsidRPr="004D65EC">
        <w:rPr>
          <w:lang w:val="en-US"/>
        </w:rPr>
        <w:t>DEFINITIVE ENGINEERING STUDY</w:t>
      </w:r>
      <w:bookmarkEnd w:id="692"/>
    </w:p>
    <w:p w14:paraId="5876053C" w14:textId="7C5435F2" w:rsidR="003F4ECC" w:rsidRPr="00E24666" w:rsidRDefault="00185498" w:rsidP="00185498">
      <w:pPr>
        <w:pStyle w:val="Ttulo2"/>
        <w:pBdr>
          <w:bottom w:val="single" w:sz="12" w:space="1" w:color="auto"/>
        </w:pBdr>
        <w:spacing w:line="276" w:lineRule="auto"/>
        <w:jc w:val="center"/>
        <w:rPr>
          <w:bCs w:val="0"/>
          <w:lang w:val="en-US"/>
        </w:rPr>
      </w:pPr>
      <w:bookmarkStart w:id="693" w:name="_Toc70611729"/>
      <w:r w:rsidRPr="00E24666">
        <w:rPr>
          <w:lang w:val="en-US"/>
        </w:rPr>
        <w:t>APPENDIX 2: CONTENTS FOR THE PREPARATION OF THE TOPOGRAPHIC SURVEY</w:t>
      </w:r>
      <w:bookmarkEnd w:id="693"/>
    </w:p>
    <w:p w14:paraId="3143E315" w14:textId="77777777" w:rsidR="003F4ECC" w:rsidRPr="00E24666" w:rsidRDefault="003F4ECC" w:rsidP="003F4ECC">
      <w:pPr>
        <w:pStyle w:val="Prrafodelista"/>
        <w:tabs>
          <w:tab w:val="left" w:pos="426"/>
        </w:tabs>
        <w:spacing w:after="0" w:line="276" w:lineRule="auto"/>
        <w:jc w:val="both"/>
        <w:rPr>
          <w:rFonts w:cstheme="minorHAnsi"/>
          <w:b/>
          <w:lang w:val="en-US"/>
        </w:rPr>
      </w:pPr>
    </w:p>
    <w:p w14:paraId="146B6550" w14:textId="5268D6EC" w:rsidR="003F4ECC" w:rsidRPr="00E24666" w:rsidRDefault="00185498" w:rsidP="00FC5153">
      <w:pPr>
        <w:pStyle w:val="Prrafodelista"/>
        <w:numPr>
          <w:ilvl w:val="0"/>
          <w:numId w:val="166"/>
        </w:numPr>
        <w:tabs>
          <w:tab w:val="left" w:pos="567"/>
        </w:tabs>
        <w:spacing w:after="0" w:line="276" w:lineRule="auto"/>
        <w:ind w:hanging="720"/>
        <w:jc w:val="both"/>
        <w:rPr>
          <w:rFonts w:cstheme="minorHAnsi"/>
          <w:b/>
          <w:lang w:val="en-US"/>
        </w:rPr>
      </w:pPr>
      <w:r w:rsidRPr="00E24666">
        <w:rPr>
          <w:rFonts w:cstheme="minorHAnsi"/>
          <w:b/>
          <w:lang w:val="en-US"/>
        </w:rPr>
        <w:t>WORK TO BE PERFORMED</w:t>
      </w:r>
    </w:p>
    <w:p w14:paraId="771A68E1" w14:textId="77777777" w:rsidR="003F4ECC" w:rsidRPr="00E24666" w:rsidRDefault="003F4ECC" w:rsidP="003F4ECC">
      <w:pPr>
        <w:tabs>
          <w:tab w:val="left" w:pos="426"/>
        </w:tabs>
        <w:spacing w:after="0" w:line="276" w:lineRule="auto"/>
        <w:jc w:val="both"/>
        <w:rPr>
          <w:rFonts w:cstheme="minorHAnsi"/>
          <w:b/>
          <w:lang w:val="en-US"/>
        </w:rPr>
      </w:pPr>
    </w:p>
    <w:p w14:paraId="4B367021" w14:textId="473B1F23" w:rsidR="003F4ECC" w:rsidRPr="00E24666" w:rsidRDefault="00185498" w:rsidP="003F4ECC">
      <w:pPr>
        <w:spacing w:line="276" w:lineRule="auto"/>
        <w:jc w:val="both"/>
        <w:rPr>
          <w:rFonts w:eastAsia="Calibri" w:cstheme="minorHAnsi"/>
          <w:color w:val="2F5496" w:themeColor="accent1" w:themeShade="BF"/>
          <w:lang w:val="en-US"/>
        </w:rPr>
      </w:pPr>
      <w:r w:rsidRPr="00E24666">
        <w:rPr>
          <w:rFonts w:cstheme="minorHAnsi"/>
          <w:lang w:val="en-US"/>
        </w:rPr>
        <w:t>The CONCESSIONAIRE shall carry out the georeferencing and topographic survey for each plot of land of the three (3) COARs of the Cusco, Huancavelica and Pasco regions.</w:t>
      </w:r>
    </w:p>
    <w:p w14:paraId="02788D84" w14:textId="51BF66D0" w:rsidR="003F4ECC" w:rsidRPr="00E24666" w:rsidRDefault="00185498" w:rsidP="00FC5153">
      <w:pPr>
        <w:numPr>
          <w:ilvl w:val="1"/>
          <w:numId w:val="156"/>
        </w:numPr>
        <w:tabs>
          <w:tab w:val="left" w:pos="567"/>
        </w:tabs>
        <w:spacing w:after="0" w:line="276" w:lineRule="auto"/>
        <w:ind w:left="567" w:hanging="567"/>
        <w:jc w:val="both"/>
        <w:rPr>
          <w:rFonts w:cstheme="minorHAnsi"/>
          <w:b/>
          <w:lang w:val="en-US"/>
        </w:rPr>
      </w:pPr>
      <w:r w:rsidRPr="00E24666">
        <w:rPr>
          <w:rFonts w:cstheme="minorHAnsi"/>
          <w:b/>
          <w:lang w:val="en-US"/>
        </w:rPr>
        <w:t>GEODETIC CONTROL AND GEOREFERENCING</w:t>
      </w:r>
      <w:r w:rsidR="003F4ECC" w:rsidRPr="00E24666">
        <w:rPr>
          <w:rFonts w:cstheme="minorHAnsi"/>
          <w:b/>
          <w:lang w:val="en-US"/>
        </w:rPr>
        <w:t xml:space="preserve"> </w:t>
      </w:r>
    </w:p>
    <w:p w14:paraId="65D9A72A" w14:textId="77777777" w:rsidR="003F4ECC" w:rsidRPr="00E24666" w:rsidRDefault="003F4ECC" w:rsidP="003F4ECC">
      <w:pPr>
        <w:spacing w:after="0" w:line="276" w:lineRule="auto"/>
        <w:jc w:val="both"/>
        <w:rPr>
          <w:rFonts w:cstheme="minorHAnsi"/>
          <w:b/>
          <w:lang w:val="en-US"/>
        </w:rPr>
      </w:pPr>
    </w:p>
    <w:p w14:paraId="2D85B99D" w14:textId="3930220C" w:rsidR="00185498" w:rsidRPr="00E24666" w:rsidRDefault="001F5355" w:rsidP="00185498">
      <w:pPr>
        <w:tabs>
          <w:tab w:val="left" w:pos="426"/>
        </w:tabs>
        <w:spacing w:after="0" w:line="276" w:lineRule="auto"/>
        <w:jc w:val="both"/>
        <w:rPr>
          <w:rFonts w:cstheme="minorHAnsi"/>
          <w:lang w:val="en-US"/>
        </w:rPr>
      </w:pPr>
      <w:r w:rsidRPr="00E24666">
        <w:rPr>
          <w:rFonts w:cstheme="minorHAnsi"/>
          <w:lang w:val="en-US"/>
        </w:rPr>
        <w:t>T</w:t>
      </w:r>
      <w:r w:rsidR="00185498" w:rsidRPr="00E24666">
        <w:rPr>
          <w:rFonts w:cstheme="minorHAnsi"/>
          <w:lang w:val="en-US"/>
        </w:rPr>
        <w:t xml:space="preserve">he </w:t>
      </w:r>
      <w:r w:rsidRPr="00E24666">
        <w:rPr>
          <w:rFonts w:cstheme="minorHAnsi"/>
          <w:lang w:val="en-US"/>
        </w:rPr>
        <w:t xml:space="preserve">CONCESSIONAIRE </w:t>
      </w:r>
      <w:r w:rsidR="00185498" w:rsidRPr="00E24666">
        <w:rPr>
          <w:rFonts w:cstheme="minorHAnsi"/>
          <w:lang w:val="en-US"/>
        </w:rPr>
        <w:t>shall establish 02 geodetic control points, linked to the Permanent Tracking Stations of the Peruvian Geodetic Network of Continuous Monitoring (RGPMOC) that are distributed within the national territory.</w:t>
      </w:r>
    </w:p>
    <w:p w14:paraId="7E2E8CBB" w14:textId="77777777" w:rsidR="00185498" w:rsidRPr="00E24666" w:rsidRDefault="00185498" w:rsidP="00185498">
      <w:pPr>
        <w:tabs>
          <w:tab w:val="left" w:pos="426"/>
        </w:tabs>
        <w:spacing w:after="0" w:line="276" w:lineRule="auto"/>
        <w:jc w:val="both"/>
        <w:rPr>
          <w:rFonts w:cstheme="minorHAnsi"/>
          <w:lang w:val="en-US"/>
        </w:rPr>
      </w:pPr>
    </w:p>
    <w:p w14:paraId="02BCB629" w14:textId="0F652BB1" w:rsidR="003F4ECC" w:rsidRPr="00E24666" w:rsidRDefault="00185498" w:rsidP="00185498">
      <w:pPr>
        <w:tabs>
          <w:tab w:val="left" w:pos="426"/>
        </w:tabs>
        <w:spacing w:after="0" w:line="276" w:lineRule="auto"/>
        <w:jc w:val="both"/>
        <w:rPr>
          <w:rFonts w:cstheme="minorHAnsi"/>
          <w:lang w:val="en-US"/>
        </w:rPr>
      </w:pPr>
      <w:r w:rsidRPr="00E24666">
        <w:rPr>
          <w:rFonts w:cstheme="minorHAnsi"/>
          <w:lang w:val="en-US"/>
        </w:rPr>
        <w:t>Taking into account the geometric accuracy standards of the IGN to determine the order of the point in Table 1. It is recommended to use at least the points of Order C for the placement of the BM of the Project.</w:t>
      </w:r>
    </w:p>
    <w:p w14:paraId="1CA4F2A0" w14:textId="77777777" w:rsidR="003F4ECC" w:rsidRPr="00E24666" w:rsidRDefault="003F4ECC" w:rsidP="003F4ECC">
      <w:pPr>
        <w:tabs>
          <w:tab w:val="left" w:pos="426"/>
        </w:tabs>
        <w:spacing w:after="0" w:line="276" w:lineRule="auto"/>
        <w:jc w:val="both"/>
        <w:rPr>
          <w:rFonts w:cstheme="minorHAnsi"/>
          <w:lang w:val="en-US"/>
        </w:rPr>
      </w:pPr>
    </w:p>
    <w:p w14:paraId="7EFCB2A6" w14:textId="39A4D2CB" w:rsidR="003F4ECC" w:rsidRPr="00E24666" w:rsidRDefault="00185498" w:rsidP="003F4ECC">
      <w:pPr>
        <w:tabs>
          <w:tab w:val="left" w:pos="426"/>
        </w:tabs>
        <w:spacing w:after="0" w:line="276" w:lineRule="auto"/>
        <w:jc w:val="center"/>
        <w:rPr>
          <w:rFonts w:cstheme="minorHAnsi"/>
          <w:lang w:val="en-US"/>
        </w:rPr>
      </w:pPr>
      <w:r w:rsidRPr="00E24666">
        <w:rPr>
          <w:rFonts w:cstheme="minorHAnsi"/>
          <w:lang w:val="en-US"/>
        </w:rPr>
        <w:t>Table 1 (Technical Specifications for Positioning</w:t>
      </w:r>
      <w:r w:rsidR="003F4ECC" w:rsidRPr="00E24666">
        <w:rPr>
          <w:rFonts w:cstheme="minorHAnsi"/>
          <w:lang w:val="en-US"/>
        </w:rPr>
        <w:t>)</w:t>
      </w:r>
    </w:p>
    <w:p w14:paraId="3F5E88EF" w14:textId="1C47473C" w:rsidR="003F4ECC" w:rsidRPr="00E24666" w:rsidRDefault="003F4ECC" w:rsidP="003F4ECC">
      <w:pPr>
        <w:tabs>
          <w:tab w:val="left" w:pos="426"/>
        </w:tabs>
        <w:spacing w:after="0" w:line="276" w:lineRule="auto"/>
        <w:jc w:val="center"/>
        <w:rPr>
          <w:rFonts w:cstheme="minorHAnsi"/>
          <w:color w:val="2F5496" w:themeColor="accent1" w:themeShade="BF"/>
          <w:lang w:val="en-US"/>
        </w:rPr>
      </w:pPr>
    </w:p>
    <w:tbl>
      <w:tblPr>
        <w:tblStyle w:val="Tablaconcuadrcula"/>
        <w:tblW w:w="0" w:type="auto"/>
        <w:tblLook w:val="04A0" w:firstRow="1" w:lastRow="0" w:firstColumn="1" w:lastColumn="0" w:noHBand="0" w:noVBand="1"/>
      </w:tblPr>
      <w:tblGrid>
        <w:gridCol w:w="3681"/>
        <w:gridCol w:w="709"/>
        <w:gridCol w:w="706"/>
        <w:gridCol w:w="711"/>
        <w:gridCol w:w="2687"/>
      </w:tblGrid>
      <w:tr w:rsidR="009C761A" w:rsidRPr="00E24666" w14:paraId="53A70539" w14:textId="77777777" w:rsidTr="009C761A">
        <w:tc>
          <w:tcPr>
            <w:tcW w:w="3681" w:type="dxa"/>
          </w:tcPr>
          <w:p w14:paraId="25C6BE5C" w14:textId="03E1F904" w:rsidR="006B4874" w:rsidRPr="00E24666" w:rsidRDefault="009C761A" w:rsidP="006B4874">
            <w:pPr>
              <w:tabs>
                <w:tab w:val="left" w:pos="426"/>
              </w:tabs>
              <w:jc w:val="center"/>
              <w:rPr>
                <w:rFonts w:cstheme="minorHAnsi"/>
                <w:sz w:val="18"/>
                <w:lang w:val="en-US"/>
              </w:rPr>
            </w:pPr>
            <w:r w:rsidRPr="00E24666">
              <w:rPr>
                <w:rFonts w:cstheme="minorHAnsi"/>
                <w:sz w:val="18"/>
                <w:lang w:val="en-US"/>
              </w:rPr>
              <w:t>Minimum number of control stations of the Horizontal Geodetic Network to be linked:</w:t>
            </w:r>
          </w:p>
        </w:tc>
        <w:tc>
          <w:tcPr>
            <w:tcW w:w="709" w:type="dxa"/>
          </w:tcPr>
          <w:p w14:paraId="5481A07E" w14:textId="51C8CFB2" w:rsidR="006B4874" w:rsidRPr="00E24666" w:rsidRDefault="009C761A" w:rsidP="006B4874">
            <w:pPr>
              <w:tabs>
                <w:tab w:val="left" w:pos="426"/>
              </w:tabs>
              <w:jc w:val="center"/>
              <w:rPr>
                <w:rFonts w:cstheme="minorHAnsi"/>
                <w:sz w:val="18"/>
                <w:lang w:val="en-US"/>
              </w:rPr>
            </w:pPr>
            <w:r w:rsidRPr="00E24666">
              <w:rPr>
                <w:rFonts w:cstheme="minorHAnsi"/>
                <w:sz w:val="18"/>
                <w:lang w:val="en-US"/>
              </w:rPr>
              <w:t>0</w:t>
            </w:r>
          </w:p>
        </w:tc>
        <w:tc>
          <w:tcPr>
            <w:tcW w:w="706" w:type="dxa"/>
          </w:tcPr>
          <w:p w14:paraId="0BF6F025" w14:textId="3F809B00" w:rsidR="006B4874" w:rsidRPr="00E24666" w:rsidRDefault="009C761A" w:rsidP="006B4874">
            <w:pPr>
              <w:tabs>
                <w:tab w:val="left" w:pos="426"/>
              </w:tabs>
              <w:jc w:val="center"/>
              <w:rPr>
                <w:rFonts w:cstheme="minorHAnsi"/>
                <w:sz w:val="18"/>
                <w:lang w:val="en-US"/>
              </w:rPr>
            </w:pPr>
            <w:r w:rsidRPr="00E24666">
              <w:rPr>
                <w:rFonts w:cstheme="minorHAnsi"/>
                <w:sz w:val="18"/>
                <w:lang w:val="en-US"/>
              </w:rPr>
              <w:t>A</w:t>
            </w:r>
          </w:p>
        </w:tc>
        <w:tc>
          <w:tcPr>
            <w:tcW w:w="711" w:type="dxa"/>
          </w:tcPr>
          <w:p w14:paraId="1B678446" w14:textId="3BFDDD40" w:rsidR="006B4874" w:rsidRPr="00E24666" w:rsidRDefault="009C761A" w:rsidP="006B4874">
            <w:pPr>
              <w:tabs>
                <w:tab w:val="left" w:pos="426"/>
              </w:tabs>
              <w:jc w:val="center"/>
              <w:rPr>
                <w:rFonts w:cstheme="minorHAnsi"/>
                <w:sz w:val="18"/>
                <w:lang w:val="en-US"/>
              </w:rPr>
            </w:pPr>
            <w:r w:rsidRPr="00E24666">
              <w:rPr>
                <w:rFonts w:cstheme="minorHAnsi"/>
                <w:sz w:val="18"/>
                <w:lang w:val="en-US"/>
              </w:rPr>
              <w:t>B</w:t>
            </w:r>
          </w:p>
        </w:tc>
        <w:tc>
          <w:tcPr>
            <w:tcW w:w="2687" w:type="dxa"/>
          </w:tcPr>
          <w:p w14:paraId="6D4A3A2F" w14:textId="671D5496" w:rsidR="006B4874" w:rsidRPr="00E24666" w:rsidRDefault="009C761A" w:rsidP="006B4874">
            <w:pPr>
              <w:tabs>
                <w:tab w:val="left" w:pos="426"/>
              </w:tabs>
              <w:jc w:val="center"/>
              <w:rPr>
                <w:rFonts w:cstheme="minorHAnsi"/>
                <w:sz w:val="18"/>
                <w:lang w:val="en-US"/>
              </w:rPr>
            </w:pPr>
            <w:r w:rsidRPr="00E24666">
              <w:rPr>
                <w:rFonts w:cstheme="minorHAnsi"/>
                <w:sz w:val="18"/>
                <w:lang w:val="en-US"/>
              </w:rPr>
              <w:t>LINK</w:t>
            </w:r>
          </w:p>
        </w:tc>
      </w:tr>
      <w:tr w:rsidR="009C761A" w:rsidRPr="00E24666" w14:paraId="2499286A" w14:textId="77777777" w:rsidTr="009C761A">
        <w:tc>
          <w:tcPr>
            <w:tcW w:w="3681" w:type="dxa"/>
          </w:tcPr>
          <w:p w14:paraId="49804821" w14:textId="7FE7D6CE" w:rsidR="006B4874" w:rsidRPr="004D65EC" w:rsidRDefault="009C761A" w:rsidP="006B4874">
            <w:pPr>
              <w:tabs>
                <w:tab w:val="left" w:pos="426"/>
              </w:tabs>
              <w:jc w:val="center"/>
              <w:rPr>
                <w:rFonts w:cstheme="minorHAnsi"/>
                <w:sz w:val="18"/>
                <w:lang w:val="en-US"/>
              </w:rPr>
            </w:pPr>
            <w:r w:rsidRPr="00E24666">
              <w:rPr>
                <w:rFonts w:cstheme="minorHAnsi"/>
                <w:sz w:val="18"/>
                <w:lang w:val="en-US"/>
              </w:rPr>
              <w:t>0</w:t>
            </w:r>
          </w:p>
        </w:tc>
        <w:tc>
          <w:tcPr>
            <w:tcW w:w="709" w:type="dxa"/>
          </w:tcPr>
          <w:p w14:paraId="595BED75" w14:textId="2FAD1691" w:rsidR="006B4874" w:rsidRPr="00E24666" w:rsidRDefault="009C761A" w:rsidP="006B4874">
            <w:pPr>
              <w:tabs>
                <w:tab w:val="left" w:pos="426"/>
              </w:tabs>
              <w:jc w:val="center"/>
              <w:rPr>
                <w:rFonts w:cstheme="minorHAnsi"/>
                <w:sz w:val="18"/>
                <w:lang w:val="en-US"/>
              </w:rPr>
            </w:pPr>
            <w:r w:rsidRPr="00E24666">
              <w:rPr>
                <w:rFonts w:cstheme="minorHAnsi"/>
                <w:sz w:val="18"/>
                <w:lang w:val="en-US"/>
              </w:rPr>
              <w:t>8</w:t>
            </w:r>
          </w:p>
        </w:tc>
        <w:tc>
          <w:tcPr>
            <w:tcW w:w="706" w:type="dxa"/>
          </w:tcPr>
          <w:p w14:paraId="36B188AE" w14:textId="77777777" w:rsidR="006B4874" w:rsidRPr="00E24666" w:rsidRDefault="006B4874" w:rsidP="006B4874">
            <w:pPr>
              <w:tabs>
                <w:tab w:val="left" w:pos="426"/>
              </w:tabs>
              <w:jc w:val="center"/>
              <w:rPr>
                <w:rFonts w:cstheme="minorHAnsi"/>
                <w:sz w:val="18"/>
                <w:lang w:val="en-US"/>
              </w:rPr>
            </w:pPr>
          </w:p>
        </w:tc>
        <w:tc>
          <w:tcPr>
            <w:tcW w:w="711" w:type="dxa"/>
          </w:tcPr>
          <w:p w14:paraId="53D5599F" w14:textId="77777777" w:rsidR="006B4874" w:rsidRPr="00E24666" w:rsidRDefault="006B4874" w:rsidP="006B4874">
            <w:pPr>
              <w:tabs>
                <w:tab w:val="left" w:pos="426"/>
              </w:tabs>
              <w:jc w:val="center"/>
              <w:rPr>
                <w:rFonts w:cstheme="minorHAnsi"/>
                <w:sz w:val="18"/>
                <w:lang w:val="en-US"/>
              </w:rPr>
            </w:pPr>
          </w:p>
        </w:tc>
        <w:tc>
          <w:tcPr>
            <w:tcW w:w="2687" w:type="dxa"/>
          </w:tcPr>
          <w:p w14:paraId="3ADBFD82" w14:textId="3C2AC57F" w:rsidR="006B4874" w:rsidRPr="00E24666" w:rsidRDefault="009C761A" w:rsidP="006B4874">
            <w:pPr>
              <w:tabs>
                <w:tab w:val="left" w:pos="426"/>
              </w:tabs>
              <w:jc w:val="center"/>
              <w:rPr>
                <w:rFonts w:cstheme="minorHAnsi"/>
                <w:sz w:val="18"/>
                <w:lang w:val="en-US"/>
              </w:rPr>
            </w:pPr>
            <w:r w:rsidRPr="00E24666">
              <w:rPr>
                <w:rFonts w:cstheme="minorHAnsi"/>
                <w:sz w:val="18"/>
                <w:lang w:val="en-US"/>
              </w:rPr>
              <w:t>NETWORK</w:t>
            </w:r>
          </w:p>
        </w:tc>
      </w:tr>
      <w:tr w:rsidR="009C761A" w:rsidRPr="00E24666" w14:paraId="19A006C6" w14:textId="77777777" w:rsidTr="009C761A">
        <w:tc>
          <w:tcPr>
            <w:tcW w:w="3681" w:type="dxa"/>
          </w:tcPr>
          <w:p w14:paraId="22B0293A" w14:textId="3A19E104" w:rsidR="009C761A" w:rsidRPr="004D65EC" w:rsidRDefault="009C761A" w:rsidP="009C761A">
            <w:pPr>
              <w:tabs>
                <w:tab w:val="left" w:pos="426"/>
              </w:tabs>
              <w:jc w:val="center"/>
              <w:rPr>
                <w:rFonts w:cstheme="minorHAnsi"/>
                <w:sz w:val="18"/>
                <w:lang w:val="en-US"/>
              </w:rPr>
            </w:pPr>
            <w:r w:rsidRPr="00E24666">
              <w:rPr>
                <w:rFonts w:cstheme="minorHAnsi"/>
                <w:sz w:val="18"/>
                <w:lang w:val="en-US"/>
              </w:rPr>
              <w:t>A</w:t>
            </w:r>
          </w:p>
        </w:tc>
        <w:tc>
          <w:tcPr>
            <w:tcW w:w="709" w:type="dxa"/>
          </w:tcPr>
          <w:p w14:paraId="5B2A4AD2" w14:textId="3CC3C2A2" w:rsidR="009C761A" w:rsidRPr="00E24666" w:rsidRDefault="009C761A" w:rsidP="009C761A">
            <w:pPr>
              <w:tabs>
                <w:tab w:val="left" w:pos="426"/>
              </w:tabs>
              <w:jc w:val="center"/>
              <w:rPr>
                <w:rFonts w:cstheme="minorHAnsi"/>
                <w:sz w:val="18"/>
                <w:lang w:val="en-US"/>
              </w:rPr>
            </w:pPr>
            <w:r w:rsidRPr="00E24666">
              <w:rPr>
                <w:rFonts w:cstheme="minorHAnsi"/>
                <w:sz w:val="18"/>
                <w:lang w:val="en-US"/>
              </w:rPr>
              <w:t>3</w:t>
            </w:r>
          </w:p>
        </w:tc>
        <w:tc>
          <w:tcPr>
            <w:tcW w:w="706" w:type="dxa"/>
          </w:tcPr>
          <w:p w14:paraId="00852F56" w14:textId="3632D53F" w:rsidR="009C761A" w:rsidRPr="00E24666" w:rsidRDefault="009C761A" w:rsidP="009C761A">
            <w:pPr>
              <w:tabs>
                <w:tab w:val="left" w:pos="426"/>
              </w:tabs>
              <w:jc w:val="center"/>
              <w:rPr>
                <w:rFonts w:cstheme="minorHAnsi"/>
                <w:sz w:val="18"/>
                <w:lang w:val="en-US"/>
              </w:rPr>
            </w:pPr>
            <w:r w:rsidRPr="00E24666">
              <w:rPr>
                <w:rFonts w:cstheme="minorHAnsi"/>
                <w:sz w:val="18"/>
                <w:lang w:val="en-US"/>
              </w:rPr>
              <w:t>3</w:t>
            </w:r>
          </w:p>
        </w:tc>
        <w:tc>
          <w:tcPr>
            <w:tcW w:w="711" w:type="dxa"/>
          </w:tcPr>
          <w:p w14:paraId="1075AFF1" w14:textId="77777777" w:rsidR="009C761A" w:rsidRPr="00E24666" w:rsidRDefault="009C761A" w:rsidP="009C761A">
            <w:pPr>
              <w:tabs>
                <w:tab w:val="left" w:pos="426"/>
              </w:tabs>
              <w:jc w:val="center"/>
              <w:rPr>
                <w:rFonts w:cstheme="minorHAnsi"/>
                <w:sz w:val="18"/>
                <w:lang w:val="en-US"/>
              </w:rPr>
            </w:pPr>
          </w:p>
        </w:tc>
        <w:tc>
          <w:tcPr>
            <w:tcW w:w="2687" w:type="dxa"/>
          </w:tcPr>
          <w:p w14:paraId="0DEB5EC9" w14:textId="68E34CA4" w:rsidR="009C761A" w:rsidRPr="00E24666" w:rsidRDefault="009C761A" w:rsidP="009C761A">
            <w:pPr>
              <w:tabs>
                <w:tab w:val="left" w:pos="426"/>
              </w:tabs>
              <w:jc w:val="center"/>
              <w:rPr>
                <w:rFonts w:cstheme="minorHAnsi"/>
                <w:sz w:val="18"/>
                <w:lang w:val="en-US"/>
              </w:rPr>
            </w:pPr>
            <w:r w:rsidRPr="00E24666">
              <w:rPr>
                <w:rFonts w:cstheme="minorHAnsi"/>
                <w:sz w:val="18"/>
                <w:lang w:val="en-US"/>
              </w:rPr>
              <w:t>NETWORK</w:t>
            </w:r>
          </w:p>
        </w:tc>
      </w:tr>
      <w:tr w:rsidR="009C761A" w:rsidRPr="00E24666" w14:paraId="0D521279" w14:textId="77777777" w:rsidTr="009C761A">
        <w:tc>
          <w:tcPr>
            <w:tcW w:w="3681" w:type="dxa"/>
          </w:tcPr>
          <w:p w14:paraId="2B30892C" w14:textId="0F8449AE" w:rsidR="009C761A" w:rsidRPr="004D65EC" w:rsidRDefault="009C761A" w:rsidP="009C761A">
            <w:pPr>
              <w:tabs>
                <w:tab w:val="left" w:pos="426"/>
              </w:tabs>
              <w:jc w:val="center"/>
              <w:rPr>
                <w:rFonts w:cstheme="minorHAnsi"/>
                <w:sz w:val="18"/>
                <w:lang w:val="en-US"/>
              </w:rPr>
            </w:pPr>
            <w:r w:rsidRPr="00E24666">
              <w:rPr>
                <w:rFonts w:cstheme="minorHAnsi"/>
                <w:sz w:val="18"/>
                <w:lang w:val="en-US"/>
              </w:rPr>
              <w:t>B</w:t>
            </w:r>
          </w:p>
        </w:tc>
        <w:tc>
          <w:tcPr>
            <w:tcW w:w="709" w:type="dxa"/>
          </w:tcPr>
          <w:p w14:paraId="000B37C4" w14:textId="0998449D" w:rsidR="009C761A" w:rsidRPr="00E24666" w:rsidRDefault="009C761A" w:rsidP="009C761A">
            <w:pPr>
              <w:tabs>
                <w:tab w:val="left" w:pos="426"/>
              </w:tabs>
              <w:jc w:val="center"/>
              <w:rPr>
                <w:rFonts w:cstheme="minorHAnsi"/>
                <w:sz w:val="18"/>
                <w:lang w:val="en-US"/>
              </w:rPr>
            </w:pPr>
            <w:r w:rsidRPr="00E24666">
              <w:rPr>
                <w:rFonts w:cstheme="minorHAnsi"/>
                <w:sz w:val="18"/>
                <w:lang w:val="en-US"/>
              </w:rPr>
              <w:t>3</w:t>
            </w:r>
          </w:p>
        </w:tc>
        <w:tc>
          <w:tcPr>
            <w:tcW w:w="706" w:type="dxa"/>
          </w:tcPr>
          <w:p w14:paraId="4966FCB5" w14:textId="5297FD92" w:rsidR="009C761A" w:rsidRPr="00E24666" w:rsidRDefault="009C761A" w:rsidP="009C761A">
            <w:pPr>
              <w:tabs>
                <w:tab w:val="left" w:pos="426"/>
              </w:tabs>
              <w:jc w:val="center"/>
              <w:rPr>
                <w:rFonts w:cstheme="minorHAnsi"/>
                <w:sz w:val="18"/>
                <w:lang w:val="en-US"/>
              </w:rPr>
            </w:pPr>
            <w:r w:rsidRPr="00E24666">
              <w:rPr>
                <w:rFonts w:cstheme="minorHAnsi"/>
                <w:sz w:val="18"/>
                <w:lang w:val="en-US"/>
              </w:rPr>
              <w:t>3</w:t>
            </w:r>
          </w:p>
        </w:tc>
        <w:tc>
          <w:tcPr>
            <w:tcW w:w="711" w:type="dxa"/>
          </w:tcPr>
          <w:p w14:paraId="0EF98B2E" w14:textId="1C4229D4" w:rsidR="009C761A" w:rsidRPr="00E24666" w:rsidRDefault="009C761A" w:rsidP="009C761A">
            <w:pPr>
              <w:tabs>
                <w:tab w:val="left" w:pos="426"/>
              </w:tabs>
              <w:jc w:val="center"/>
              <w:rPr>
                <w:rFonts w:cstheme="minorHAnsi"/>
                <w:sz w:val="18"/>
                <w:lang w:val="en-US"/>
              </w:rPr>
            </w:pPr>
            <w:r w:rsidRPr="00E24666">
              <w:rPr>
                <w:rFonts w:cstheme="minorHAnsi"/>
                <w:sz w:val="18"/>
                <w:lang w:val="en-US"/>
              </w:rPr>
              <w:t>3</w:t>
            </w:r>
          </w:p>
        </w:tc>
        <w:tc>
          <w:tcPr>
            <w:tcW w:w="2687" w:type="dxa"/>
          </w:tcPr>
          <w:p w14:paraId="165D1DEF" w14:textId="73001C25" w:rsidR="009C761A" w:rsidRPr="00E24666" w:rsidRDefault="009C761A" w:rsidP="009C761A">
            <w:pPr>
              <w:tabs>
                <w:tab w:val="left" w:pos="426"/>
              </w:tabs>
              <w:jc w:val="center"/>
              <w:rPr>
                <w:rFonts w:cstheme="minorHAnsi"/>
                <w:sz w:val="18"/>
                <w:lang w:val="en-US"/>
              </w:rPr>
            </w:pPr>
            <w:r w:rsidRPr="00E24666">
              <w:rPr>
                <w:rFonts w:cstheme="minorHAnsi"/>
                <w:sz w:val="18"/>
                <w:lang w:val="en-US"/>
              </w:rPr>
              <w:t>NETWORK</w:t>
            </w:r>
          </w:p>
        </w:tc>
      </w:tr>
      <w:tr w:rsidR="009C761A" w:rsidRPr="00E24666" w14:paraId="153DAF6D" w14:textId="77777777" w:rsidTr="009C761A">
        <w:tc>
          <w:tcPr>
            <w:tcW w:w="3681" w:type="dxa"/>
          </w:tcPr>
          <w:p w14:paraId="209B6BB9" w14:textId="316FCF1D" w:rsidR="006B4874" w:rsidRPr="004D65EC" w:rsidRDefault="009C761A" w:rsidP="006B4874">
            <w:pPr>
              <w:tabs>
                <w:tab w:val="left" w:pos="426"/>
              </w:tabs>
              <w:jc w:val="center"/>
              <w:rPr>
                <w:rFonts w:cstheme="minorHAnsi"/>
                <w:sz w:val="18"/>
                <w:lang w:val="en-US"/>
              </w:rPr>
            </w:pPr>
            <w:r w:rsidRPr="00E24666">
              <w:rPr>
                <w:rFonts w:cstheme="minorHAnsi"/>
                <w:sz w:val="18"/>
                <w:lang w:val="en-US"/>
              </w:rPr>
              <w:t>C</w:t>
            </w:r>
          </w:p>
        </w:tc>
        <w:tc>
          <w:tcPr>
            <w:tcW w:w="709" w:type="dxa"/>
          </w:tcPr>
          <w:p w14:paraId="058061CA" w14:textId="10EF02CB" w:rsidR="006B4874" w:rsidRPr="00E24666" w:rsidRDefault="009C761A" w:rsidP="006B4874">
            <w:pPr>
              <w:tabs>
                <w:tab w:val="left" w:pos="426"/>
              </w:tabs>
              <w:jc w:val="center"/>
              <w:rPr>
                <w:rFonts w:cstheme="minorHAnsi"/>
                <w:sz w:val="18"/>
                <w:lang w:val="en-US"/>
              </w:rPr>
            </w:pPr>
            <w:r w:rsidRPr="00E24666">
              <w:rPr>
                <w:rFonts w:cstheme="minorHAnsi"/>
                <w:sz w:val="18"/>
                <w:lang w:val="en-US"/>
              </w:rPr>
              <w:t>1</w:t>
            </w:r>
          </w:p>
        </w:tc>
        <w:tc>
          <w:tcPr>
            <w:tcW w:w="706" w:type="dxa"/>
          </w:tcPr>
          <w:p w14:paraId="29344419" w14:textId="327AF9F8" w:rsidR="006B4874" w:rsidRPr="00E24666" w:rsidRDefault="009C761A" w:rsidP="006B4874">
            <w:pPr>
              <w:tabs>
                <w:tab w:val="left" w:pos="426"/>
              </w:tabs>
              <w:jc w:val="center"/>
              <w:rPr>
                <w:rFonts w:cstheme="minorHAnsi"/>
                <w:sz w:val="18"/>
                <w:lang w:val="en-US"/>
              </w:rPr>
            </w:pPr>
            <w:r w:rsidRPr="00E24666">
              <w:rPr>
                <w:rFonts w:cstheme="minorHAnsi"/>
                <w:sz w:val="18"/>
                <w:lang w:val="en-US"/>
              </w:rPr>
              <w:t>1</w:t>
            </w:r>
          </w:p>
        </w:tc>
        <w:tc>
          <w:tcPr>
            <w:tcW w:w="711" w:type="dxa"/>
          </w:tcPr>
          <w:p w14:paraId="55253205" w14:textId="4CD34D20" w:rsidR="006B4874" w:rsidRPr="00E24666" w:rsidRDefault="009C761A" w:rsidP="006B4874">
            <w:pPr>
              <w:tabs>
                <w:tab w:val="left" w:pos="426"/>
              </w:tabs>
              <w:jc w:val="center"/>
              <w:rPr>
                <w:rFonts w:cstheme="minorHAnsi"/>
                <w:sz w:val="18"/>
                <w:lang w:val="en-US"/>
              </w:rPr>
            </w:pPr>
            <w:r w:rsidRPr="00E24666">
              <w:rPr>
                <w:rFonts w:cstheme="minorHAnsi"/>
                <w:sz w:val="18"/>
                <w:lang w:val="en-US"/>
              </w:rPr>
              <w:t>1</w:t>
            </w:r>
          </w:p>
        </w:tc>
        <w:tc>
          <w:tcPr>
            <w:tcW w:w="2687" w:type="dxa"/>
          </w:tcPr>
          <w:p w14:paraId="0EFCD9D6" w14:textId="3BA98C4D" w:rsidR="006B4874" w:rsidRPr="00E24666" w:rsidRDefault="009C761A" w:rsidP="006B4874">
            <w:pPr>
              <w:tabs>
                <w:tab w:val="left" w:pos="426"/>
              </w:tabs>
              <w:jc w:val="center"/>
              <w:rPr>
                <w:rFonts w:cstheme="minorHAnsi"/>
                <w:sz w:val="18"/>
                <w:lang w:val="en-US"/>
              </w:rPr>
            </w:pPr>
            <w:r w:rsidRPr="00E24666">
              <w:rPr>
                <w:rFonts w:cstheme="minorHAnsi"/>
                <w:sz w:val="18"/>
                <w:lang w:val="en-US"/>
              </w:rPr>
              <w:t>BASE LINE</w:t>
            </w:r>
          </w:p>
        </w:tc>
      </w:tr>
      <w:tr w:rsidR="009C761A" w:rsidRPr="00E24666" w14:paraId="1B2D036E" w14:textId="77777777" w:rsidTr="009C761A">
        <w:tc>
          <w:tcPr>
            <w:tcW w:w="3681" w:type="dxa"/>
          </w:tcPr>
          <w:p w14:paraId="7A7FA36A" w14:textId="5DAD37FB" w:rsidR="006B4874" w:rsidRPr="004D65EC" w:rsidRDefault="009C761A" w:rsidP="006B4874">
            <w:pPr>
              <w:tabs>
                <w:tab w:val="left" w:pos="426"/>
              </w:tabs>
              <w:jc w:val="center"/>
              <w:rPr>
                <w:rFonts w:cstheme="minorHAnsi"/>
                <w:sz w:val="18"/>
                <w:lang w:val="en-US"/>
              </w:rPr>
            </w:pPr>
            <w:r w:rsidRPr="00E24666">
              <w:rPr>
                <w:rFonts w:cstheme="minorHAnsi"/>
                <w:sz w:val="18"/>
                <w:lang w:val="en-US"/>
              </w:rPr>
              <w:t>SUPPORT (PFCH)</w:t>
            </w:r>
          </w:p>
        </w:tc>
        <w:tc>
          <w:tcPr>
            <w:tcW w:w="709" w:type="dxa"/>
          </w:tcPr>
          <w:p w14:paraId="0DAD09E7" w14:textId="09F6DAEC" w:rsidR="006B4874" w:rsidRPr="00E24666" w:rsidRDefault="009C761A" w:rsidP="006B4874">
            <w:pPr>
              <w:tabs>
                <w:tab w:val="left" w:pos="426"/>
              </w:tabs>
              <w:jc w:val="center"/>
              <w:rPr>
                <w:rFonts w:cstheme="minorHAnsi"/>
                <w:sz w:val="18"/>
                <w:lang w:val="en-US"/>
              </w:rPr>
            </w:pPr>
            <w:r w:rsidRPr="00E24666">
              <w:rPr>
                <w:rFonts w:cstheme="minorHAnsi"/>
                <w:sz w:val="18"/>
                <w:lang w:val="en-US"/>
              </w:rPr>
              <w:t>1</w:t>
            </w:r>
          </w:p>
        </w:tc>
        <w:tc>
          <w:tcPr>
            <w:tcW w:w="706" w:type="dxa"/>
          </w:tcPr>
          <w:p w14:paraId="4261A814" w14:textId="348F3D5F" w:rsidR="006B4874" w:rsidRPr="00E24666" w:rsidRDefault="009C761A" w:rsidP="006B4874">
            <w:pPr>
              <w:tabs>
                <w:tab w:val="left" w:pos="426"/>
              </w:tabs>
              <w:jc w:val="center"/>
              <w:rPr>
                <w:rFonts w:cstheme="minorHAnsi"/>
                <w:sz w:val="18"/>
                <w:lang w:val="en-US"/>
              </w:rPr>
            </w:pPr>
            <w:r w:rsidRPr="00E24666">
              <w:rPr>
                <w:rFonts w:cstheme="minorHAnsi"/>
                <w:sz w:val="18"/>
                <w:lang w:val="en-US"/>
              </w:rPr>
              <w:t>1</w:t>
            </w:r>
          </w:p>
        </w:tc>
        <w:tc>
          <w:tcPr>
            <w:tcW w:w="711" w:type="dxa"/>
          </w:tcPr>
          <w:p w14:paraId="3779D3D8" w14:textId="32A0BBA2" w:rsidR="006B4874" w:rsidRPr="00E24666" w:rsidRDefault="009C761A" w:rsidP="006B4874">
            <w:pPr>
              <w:tabs>
                <w:tab w:val="left" w:pos="426"/>
              </w:tabs>
              <w:jc w:val="center"/>
              <w:rPr>
                <w:rFonts w:cstheme="minorHAnsi"/>
                <w:sz w:val="18"/>
                <w:lang w:val="en-US"/>
              </w:rPr>
            </w:pPr>
            <w:r w:rsidRPr="00E24666">
              <w:rPr>
                <w:rFonts w:cstheme="minorHAnsi"/>
                <w:sz w:val="18"/>
                <w:lang w:val="en-US"/>
              </w:rPr>
              <w:t>1</w:t>
            </w:r>
          </w:p>
        </w:tc>
        <w:tc>
          <w:tcPr>
            <w:tcW w:w="2687" w:type="dxa"/>
          </w:tcPr>
          <w:p w14:paraId="57C0D15F" w14:textId="3976A025" w:rsidR="006B4874" w:rsidRPr="00E24666" w:rsidRDefault="009C761A" w:rsidP="006B4874">
            <w:pPr>
              <w:tabs>
                <w:tab w:val="left" w:pos="426"/>
              </w:tabs>
              <w:jc w:val="center"/>
              <w:rPr>
                <w:rFonts w:cstheme="minorHAnsi"/>
                <w:sz w:val="18"/>
                <w:lang w:val="en-US"/>
              </w:rPr>
            </w:pPr>
            <w:r w:rsidRPr="00E24666">
              <w:rPr>
                <w:rFonts w:cstheme="minorHAnsi"/>
                <w:sz w:val="18"/>
                <w:lang w:val="en-US"/>
              </w:rPr>
              <w:t>BASE LINE</w:t>
            </w:r>
          </w:p>
        </w:tc>
      </w:tr>
    </w:tbl>
    <w:p w14:paraId="28B811C4" w14:textId="0F272F12" w:rsidR="003F4ECC" w:rsidRPr="00E24666" w:rsidRDefault="003F4ECC" w:rsidP="003F4ECC">
      <w:pPr>
        <w:tabs>
          <w:tab w:val="left" w:pos="426"/>
        </w:tabs>
        <w:spacing w:after="0" w:line="276" w:lineRule="auto"/>
        <w:jc w:val="center"/>
        <w:rPr>
          <w:rFonts w:cstheme="minorHAnsi"/>
          <w:color w:val="2F5496" w:themeColor="accent1" w:themeShade="BF"/>
          <w:lang w:val="en-US"/>
        </w:rPr>
      </w:pPr>
    </w:p>
    <w:tbl>
      <w:tblPr>
        <w:tblStyle w:val="Tablaconcuadrcula"/>
        <w:tblW w:w="0" w:type="auto"/>
        <w:tblLook w:val="04A0" w:firstRow="1" w:lastRow="0" w:firstColumn="1" w:lastColumn="0" w:noHBand="0" w:noVBand="1"/>
      </w:tblPr>
      <w:tblGrid>
        <w:gridCol w:w="3681"/>
        <w:gridCol w:w="709"/>
        <w:gridCol w:w="706"/>
        <w:gridCol w:w="711"/>
        <w:gridCol w:w="992"/>
        <w:gridCol w:w="1695"/>
      </w:tblGrid>
      <w:tr w:rsidR="009C761A" w:rsidRPr="00E24666" w14:paraId="430DAAC7" w14:textId="77777777" w:rsidTr="009C761A">
        <w:tc>
          <w:tcPr>
            <w:tcW w:w="3681" w:type="dxa"/>
          </w:tcPr>
          <w:p w14:paraId="2022335A" w14:textId="26529565" w:rsidR="009C761A" w:rsidRPr="004D65EC" w:rsidRDefault="009C761A" w:rsidP="00B57DA5">
            <w:pPr>
              <w:tabs>
                <w:tab w:val="left" w:pos="426"/>
              </w:tabs>
              <w:jc w:val="center"/>
              <w:rPr>
                <w:rFonts w:cstheme="minorHAnsi"/>
                <w:sz w:val="18"/>
                <w:lang w:val="en-US"/>
              </w:rPr>
            </w:pPr>
            <w:r w:rsidRPr="004D65EC">
              <w:rPr>
                <w:rFonts w:cstheme="minorHAnsi"/>
                <w:sz w:val="18"/>
                <w:lang w:val="en-US"/>
              </w:rPr>
              <w:t>Separation of stations</w:t>
            </w:r>
          </w:p>
        </w:tc>
        <w:tc>
          <w:tcPr>
            <w:tcW w:w="709" w:type="dxa"/>
          </w:tcPr>
          <w:p w14:paraId="5B18C4CF" w14:textId="77777777" w:rsidR="009C761A" w:rsidRPr="00E24666" w:rsidRDefault="009C761A" w:rsidP="00B57DA5">
            <w:pPr>
              <w:tabs>
                <w:tab w:val="left" w:pos="426"/>
              </w:tabs>
              <w:jc w:val="center"/>
              <w:rPr>
                <w:rFonts w:cstheme="minorHAnsi"/>
                <w:sz w:val="18"/>
                <w:lang w:val="en-US"/>
              </w:rPr>
            </w:pPr>
            <w:r w:rsidRPr="00E24666">
              <w:rPr>
                <w:rFonts w:cstheme="minorHAnsi"/>
                <w:sz w:val="18"/>
                <w:lang w:val="en-US"/>
              </w:rPr>
              <w:t>0</w:t>
            </w:r>
          </w:p>
        </w:tc>
        <w:tc>
          <w:tcPr>
            <w:tcW w:w="706" w:type="dxa"/>
          </w:tcPr>
          <w:p w14:paraId="60430D1E" w14:textId="77777777" w:rsidR="009C761A" w:rsidRPr="00E24666" w:rsidRDefault="009C761A" w:rsidP="00B57DA5">
            <w:pPr>
              <w:tabs>
                <w:tab w:val="left" w:pos="426"/>
              </w:tabs>
              <w:jc w:val="center"/>
              <w:rPr>
                <w:rFonts w:cstheme="minorHAnsi"/>
                <w:sz w:val="18"/>
                <w:lang w:val="en-US"/>
              </w:rPr>
            </w:pPr>
            <w:r w:rsidRPr="00E24666">
              <w:rPr>
                <w:rFonts w:cstheme="minorHAnsi"/>
                <w:sz w:val="18"/>
                <w:lang w:val="en-US"/>
              </w:rPr>
              <w:t>A</w:t>
            </w:r>
          </w:p>
        </w:tc>
        <w:tc>
          <w:tcPr>
            <w:tcW w:w="711" w:type="dxa"/>
          </w:tcPr>
          <w:p w14:paraId="075B2286" w14:textId="77777777" w:rsidR="009C761A" w:rsidRPr="00E24666" w:rsidRDefault="009C761A" w:rsidP="00B57DA5">
            <w:pPr>
              <w:tabs>
                <w:tab w:val="left" w:pos="426"/>
              </w:tabs>
              <w:jc w:val="center"/>
              <w:rPr>
                <w:rFonts w:cstheme="minorHAnsi"/>
                <w:sz w:val="18"/>
                <w:lang w:val="en-US"/>
              </w:rPr>
            </w:pPr>
            <w:r w:rsidRPr="00E24666">
              <w:rPr>
                <w:rFonts w:cstheme="minorHAnsi"/>
                <w:sz w:val="18"/>
                <w:lang w:val="en-US"/>
              </w:rPr>
              <w:t>B</w:t>
            </w:r>
          </w:p>
        </w:tc>
        <w:tc>
          <w:tcPr>
            <w:tcW w:w="992" w:type="dxa"/>
          </w:tcPr>
          <w:p w14:paraId="6588A28D" w14:textId="2DFDE103" w:rsidR="009C761A" w:rsidRPr="00E24666" w:rsidRDefault="009C761A" w:rsidP="00B57DA5">
            <w:pPr>
              <w:tabs>
                <w:tab w:val="left" w:pos="426"/>
              </w:tabs>
              <w:jc w:val="center"/>
              <w:rPr>
                <w:rFonts w:cstheme="minorHAnsi"/>
                <w:sz w:val="18"/>
                <w:lang w:val="en-US"/>
              </w:rPr>
            </w:pPr>
            <w:r w:rsidRPr="00E24666">
              <w:rPr>
                <w:rFonts w:cstheme="minorHAnsi"/>
                <w:sz w:val="18"/>
                <w:lang w:val="en-US"/>
              </w:rPr>
              <w:t>C</w:t>
            </w:r>
          </w:p>
        </w:tc>
        <w:tc>
          <w:tcPr>
            <w:tcW w:w="1695" w:type="dxa"/>
          </w:tcPr>
          <w:p w14:paraId="4E48345D" w14:textId="7968903C" w:rsidR="009C761A" w:rsidRPr="00E24666" w:rsidRDefault="009C761A" w:rsidP="00B57DA5">
            <w:pPr>
              <w:tabs>
                <w:tab w:val="left" w:pos="426"/>
              </w:tabs>
              <w:jc w:val="center"/>
              <w:rPr>
                <w:rFonts w:cstheme="minorHAnsi"/>
                <w:sz w:val="18"/>
                <w:lang w:val="en-US"/>
              </w:rPr>
            </w:pPr>
            <w:r w:rsidRPr="00E24666">
              <w:rPr>
                <w:rFonts w:cstheme="minorHAnsi"/>
                <w:sz w:val="18"/>
                <w:lang w:val="en-US"/>
              </w:rPr>
              <w:t>SUPPORT (PFCH)</w:t>
            </w:r>
          </w:p>
        </w:tc>
      </w:tr>
      <w:tr w:rsidR="009C761A" w:rsidRPr="00E24666" w14:paraId="479886F2" w14:textId="77777777" w:rsidTr="009C761A">
        <w:tc>
          <w:tcPr>
            <w:tcW w:w="3681" w:type="dxa"/>
          </w:tcPr>
          <w:p w14:paraId="7E5D69B5" w14:textId="06E73F68" w:rsidR="009C761A" w:rsidRPr="00E24666" w:rsidRDefault="009C761A" w:rsidP="009C761A">
            <w:pPr>
              <w:tabs>
                <w:tab w:val="left" w:pos="426"/>
              </w:tabs>
              <w:rPr>
                <w:rFonts w:cstheme="minorHAnsi"/>
                <w:sz w:val="18"/>
                <w:lang w:val="en-US"/>
              </w:rPr>
            </w:pPr>
            <w:r w:rsidRPr="00E24666">
              <w:rPr>
                <w:rFonts w:cstheme="minorHAnsi"/>
                <w:sz w:val="18"/>
                <w:lang w:val="en-US"/>
              </w:rPr>
              <w:t>M</w:t>
            </w:r>
            <w:r w:rsidRPr="004D65EC">
              <w:rPr>
                <w:rFonts w:cstheme="minorHAnsi"/>
                <w:sz w:val="18"/>
                <w:lang w:val="en-US"/>
              </w:rPr>
              <w:t xml:space="preserve">aximum spacing (km) between base stations within </w:t>
            </w:r>
            <w:r w:rsidRPr="00E24666">
              <w:rPr>
                <w:rFonts w:cstheme="minorHAnsi"/>
                <w:sz w:val="18"/>
                <w:lang w:val="en-US"/>
              </w:rPr>
              <w:t>the project area</w:t>
            </w:r>
          </w:p>
        </w:tc>
        <w:tc>
          <w:tcPr>
            <w:tcW w:w="709" w:type="dxa"/>
          </w:tcPr>
          <w:p w14:paraId="60AD47A7" w14:textId="02EF0A67" w:rsidR="009C761A" w:rsidRPr="00E24666" w:rsidRDefault="009C761A" w:rsidP="00B57DA5">
            <w:pPr>
              <w:tabs>
                <w:tab w:val="left" w:pos="426"/>
              </w:tabs>
              <w:jc w:val="center"/>
              <w:rPr>
                <w:rFonts w:cstheme="minorHAnsi"/>
                <w:sz w:val="18"/>
                <w:lang w:val="en-US"/>
              </w:rPr>
            </w:pPr>
            <w:r w:rsidRPr="00E24666">
              <w:rPr>
                <w:rFonts w:cstheme="minorHAnsi"/>
                <w:sz w:val="18"/>
                <w:lang w:val="en-US"/>
              </w:rPr>
              <w:t>400</w:t>
            </w:r>
          </w:p>
        </w:tc>
        <w:tc>
          <w:tcPr>
            <w:tcW w:w="706" w:type="dxa"/>
          </w:tcPr>
          <w:p w14:paraId="72A2B818" w14:textId="0D23C6C0" w:rsidR="009C761A" w:rsidRPr="00E24666" w:rsidRDefault="009C761A" w:rsidP="00B57DA5">
            <w:pPr>
              <w:tabs>
                <w:tab w:val="left" w:pos="426"/>
              </w:tabs>
              <w:jc w:val="center"/>
              <w:rPr>
                <w:rFonts w:cstheme="minorHAnsi"/>
                <w:sz w:val="18"/>
                <w:lang w:val="en-US"/>
              </w:rPr>
            </w:pPr>
            <w:r w:rsidRPr="00E24666">
              <w:rPr>
                <w:rFonts w:cstheme="minorHAnsi"/>
                <w:sz w:val="18"/>
                <w:lang w:val="en-US"/>
              </w:rPr>
              <w:t>1000</w:t>
            </w:r>
          </w:p>
        </w:tc>
        <w:tc>
          <w:tcPr>
            <w:tcW w:w="711" w:type="dxa"/>
          </w:tcPr>
          <w:p w14:paraId="677D562B" w14:textId="15096CEB" w:rsidR="009C761A" w:rsidRPr="00E24666" w:rsidRDefault="009C761A" w:rsidP="00B57DA5">
            <w:pPr>
              <w:tabs>
                <w:tab w:val="left" w:pos="426"/>
              </w:tabs>
              <w:jc w:val="center"/>
              <w:rPr>
                <w:rFonts w:cstheme="minorHAnsi"/>
                <w:sz w:val="18"/>
                <w:lang w:val="en-US"/>
              </w:rPr>
            </w:pPr>
            <w:r w:rsidRPr="00E24666">
              <w:rPr>
                <w:rFonts w:cstheme="minorHAnsi"/>
                <w:sz w:val="18"/>
                <w:lang w:val="en-US"/>
              </w:rPr>
              <w:t>500</w:t>
            </w:r>
          </w:p>
        </w:tc>
        <w:tc>
          <w:tcPr>
            <w:tcW w:w="992" w:type="dxa"/>
          </w:tcPr>
          <w:p w14:paraId="657171D7" w14:textId="77777777" w:rsidR="009C761A" w:rsidRPr="00E24666" w:rsidRDefault="009C761A" w:rsidP="00B57DA5">
            <w:pPr>
              <w:tabs>
                <w:tab w:val="left" w:pos="426"/>
              </w:tabs>
              <w:jc w:val="center"/>
              <w:rPr>
                <w:rFonts w:cstheme="minorHAnsi"/>
                <w:sz w:val="18"/>
                <w:lang w:val="en-US"/>
              </w:rPr>
            </w:pPr>
          </w:p>
        </w:tc>
        <w:tc>
          <w:tcPr>
            <w:tcW w:w="1695" w:type="dxa"/>
          </w:tcPr>
          <w:p w14:paraId="4E5FADBA" w14:textId="2D99196F" w:rsidR="009C761A" w:rsidRPr="00E24666" w:rsidRDefault="009C761A" w:rsidP="00B57DA5">
            <w:pPr>
              <w:tabs>
                <w:tab w:val="left" w:pos="426"/>
              </w:tabs>
              <w:jc w:val="center"/>
              <w:rPr>
                <w:rFonts w:cstheme="minorHAnsi"/>
                <w:sz w:val="18"/>
                <w:lang w:val="en-US"/>
              </w:rPr>
            </w:pPr>
          </w:p>
        </w:tc>
      </w:tr>
      <w:tr w:rsidR="009C761A" w:rsidRPr="00E24666" w14:paraId="4DD4CCDE" w14:textId="77777777" w:rsidTr="009C761A">
        <w:tc>
          <w:tcPr>
            <w:tcW w:w="3681" w:type="dxa"/>
          </w:tcPr>
          <w:p w14:paraId="417DCB9A" w14:textId="02E5A9A5" w:rsidR="009C761A" w:rsidRPr="004D65EC" w:rsidRDefault="009C761A" w:rsidP="009C761A">
            <w:pPr>
              <w:tabs>
                <w:tab w:val="left" w:pos="426"/>
              </w:tabs>
              <w:rPr>
                <w:rFonts w:cstheme="minorHAnsi"/>
                <w:sz w:val="18"/>
                <w:lang w:val="en-US"/>
              </w:rPr>
            </w:pPr>
            <w:r w:rsidRPr="00E24666">
              <w:rPr>
                <w:rFonts w:cstheme="minorHAnsi"/>
                <w:sz w:val="18"/>
                <w:lang w:val="en-US"/>
              </w:rPr>
              <w:t>Maximum separation (km) between base stations and the point</w:t>
            </w:r>
            <w:r w:rsidRPr="004D65EC">
              <w:rPr>
                <w:rFonts w:cstheme="minorHAnsi"/>
                <w:sz w:val="18"/>
                <w:lang w:val="en-US"/>
              </w:rPr>
              <w:t xml:space="preserve"> to be established</w:t>
            </w:r>
          </w:p>
        </w:tc>
        <w:tc>
          <w:tcPr>
            <w:tcW w:w="709" w:type="dxa"/>
          </w:tcPr>
          <w:p w14:paraId="11F8BD0C" w14:textId="4A2B161B" w:rsidR="009C761A" w:rsidRPr="00E24666" w:rsidRDefault="009C761A" w:rsidP="00B57DA5">
            <w:pPr>
              <w:tabs>
                <w:tab w:val="left" w:pos="426"/>
              </w:tabs>
              <w:jc w:val="center"/>
              <w:rPr>
                <w:rFonts w:cstheme="minorHAnsi"/>
                <w:sz w:val="18"/>
                <w:lang w:val="en-US"/>
              </w:rPr>
            </w:pPr>
            <w:r w:rsidRPr="00E24666">
              <w:rPr>
                <w:rFonts w:cstheme="minorHAnsi"/>
                <w:sz w:val="18"/>
                <w:lang w:val="en-US"/>
              </w:rPr>
              <w:t>3500</w:t>
            </w:r>
          </w:p>
        </w:tc>
        <w:tc>
          <w:tcPr>
            <w:tcW w:w="706" w:type="dxa"/>
          </w:tcPr>
          <w:p w14:paraId="0E7930A2" w14:textId="7495750F" w:rsidR="009C761A" w:rsidRPr="00E24666" w:rsidRDefault="009C761A" w:rsidP="00B57DA5">
            <w:pPr>
              <w:tabs>
                <w:tab w:val="left" w:pos="426"/>
              </w:tabs>
              <w:jc w:val="center"/>
              <w:rPr>
                <w:rFonts w:cstheme="minorHAnsi"/>
                <w:sz w:val="18"/>
                <w:lang w:val="en-US"/>
              </w:rPr>
            </w:pPr>
            <w:r w:rsidRPr="00E24666">
              <w:rPr>
                <w:rFonts w:cstheme="minorHAnsi"/>
                <w:sz w:val="18"/>
                <w:lang w:val="en-US"/>
              </w:rPr>
              <w:t>500</w:t>
            </w:r>
          </w:p>
        </w:tc>
        <w:tc>
          <w:tcPr>
            <w:tcW w:w="711" w:type="dxa"/>
          </w:tcPr>
          <w:p w14:paraId="5A4B5DF6" w14:textId="69315BE3" w:rsidR="009C761A" w:rsidRPr="00E24666" w:rsidRDefault="009C761A" w:rsidP="00B57DA5">
            <w:pPr>
              <w:tabs>
                <w:tab w:val="left" w:pos="426"/>
              </w:tabs>
              <w:jc w:val="center"/>
              <w:rPr>
                <w:rFonts w:cstheme="minorHAnsi"/>
                <w:sz w:val="18"/>
                <w:lang w:val="en-US"/>
              </w:rPr>
            </w:pPr>
            <w:r w:rsidRPr="00E24666">
              <w:rPr>
                <w:rFonts w:cstheme="minorHAnsi"/>
                <w:sz w:val="18"/>
                <w:lang w:val="en-US"/>
              </w:rPr>
              <w:t>250</w:t>
            </w:r>
          </w:p>
        </w:tc>
        <w:tc>
          <w:tcPr>
            <w:tcW w:w="992" w:type="dxa"/>
          </w:tcPr>
          <w:p w14:paraId="0E174405" w14:textId="32924F3B" w:rsidR="009C761A" w:rsidRPr="00E24666" w:rsidRDefault="009C761A" w:rsidP="00B57DA5">
            <w:pPr>
              <w:tabs>
                <w:tab w:val="left" w:pos="426"/>
              </w:tabs>
              <w:jc w:val="center"/>
              <w:rPr>
                <w:rFonts w:cstheme="minorHAnsi"/>
                <w:sz w:val="18"/>
                <w:lang w:val="en-US"/>
              </w:rPr>
            </w:pPr>
            <w:r w:rsidRPr="00E24666">
              <w:rPr>
                <w:rFonts w:cstheme="minorHAnsi"/>
                <w:sz w:val="18"/>
                <w:lang w:val="en-US"/>
              </w:rPr>
              <w:t>100</w:t>
            </w:r>
          </w:p>
        </w:tc>
        <w:tc>
          <w:tcPr>
            <w:tcW w:w="1695" w:type="dxa"/>
          </w:tcPr>
          <w:p w14:paraId="18609F87" w14:textId="5FF936C0" w:rsidR="009C761A" w:rsidRPr="00E24666" w:rsidRDefault="009C761A" w:rsidP="00B57DA5">
            <w:pPr>
              <w:tabs>
                <w:tab w:val="left" w:pos="426"/>
              </w:tabs>
              <w:jc w:val="center"/>
              <w:rPr>
                <w:rFonts w:cstheme="minorHAnsi"/>
                <w:sz w:val="18"/>
                <w:lang w:val="en-US"/>
              </w:rPr>
            </w:pPr>
            <w:r w:rsidRPr="00E24666">
              <w:rPr>
                <w:rFonts w:cstheme="minorHAnsi"/>
                <w:sz w:val="18"/>
                <w:lang w:val="en-US"/>
              </w:rPr>
              <w:t>100</w:t>
            </w:r>
          </w:p>
        </w:tc>
      </w:tr>
    </w:tbl>
    <w:p w14:paraId="140C843E" w14:textId="77777777" w:rsidR="009C761A" w:rsidRPr="00E24666" w:rsidRDefault="009C761A" w:rsidP="003F4ECC">
      <w:pPr>
        <w:tabs>
          <w:tab w:val="left" w:pos="426"/>
        </w:tabs>
        <w:spacing w:after="0" w:line="276" w:lineRule="auto"/>
        <w:jc w:val="center"/>
        <w:rPr>
          <w:rFonts w:cstheme="minorHAnsi"/>
          <w:color w:val="2F5496" w:themeColor="accent1" w:themeShade="BF"/>
          <w:lang w:val="en-US"/>
        </w:rPr>
      </w:pPr>
    </w:p>
    <w:p w14:paraId="388E56FB" w14:textId="62746B71" w:rsidR="003F4ECC" w:rsidRPr="004D65EC" w:rsidRDefault="00186CA5" w:rsidP="00FC5153">
      <w:pPr>
        <w:numPr>
          <w:ilvl w:val="1"/>
          <w:numId w:val="156"/>
        </w:numPr>
        <w:tabs>
          <w:tab w:val="left" w:pos="567"/>
        </w:tabs>
        <w:spacing w:after="0" w:line="276" w:lineRule="auto"/>
        <w:ind w:hanging="1080"/>
        <w:jc w:val="both"/>
        <w:rPr>
          <w:rFonts w:cstheme="minorHAnsi"/>
          <w:b/>
          <w:lang w:val="en-US"/>
        </w:rPr>
      </w:pPr>
      <w:r w:rsidRPr="004D65EC">
        <w:rPr>
          <w:rFonts w:cstheme="minorHAnsi"/>
          <w:b/>
          <w:lang w:val="en-US"/>
        </w:rPr>
        <w:t>POLYGONAL</w:t>
      </w:r>
      <w:r w:rsidR="00185498" w:rsidRPr="004D65EC">
        <w:rPr>
          <w:rFonts w:cstheme="minorHAnsi"/>
          <w:b/>
          <w:lang w:val="en-US"/>
        </w:rPr>
        <w:t xml:space="preserve"> TOPOGRAPHIC SUPPORT</w:t>
      </w:r>
    </w:p>
    <w:p w14:paraId="47ABBFAA" w14:textId="77777777" w:rsidR="003F4ECC" w:rsidRPr="00E24666" w:rsidRDefault="003F4ECC" w:rsidP="003F4ECC">
      <w:pPr>
        <w:spacing w:after="0" w:line="276" w:lineRule="auto"/>
        <w:jc w:val="both"/>
        <w:rPr>
          <w:rFonts w:cstheme="minorHAnsi"/>
          <w:lang w:val="en-US"/>
        </w:rPr>
      </w:pPr>
    </w:p>
    <w:p w14:paraId="22E4A67D" w14:textId="02D8A71A" w:rsidR="003F4ECC" w:rsidRPr="00E24666" w:rsidRDefault="00185498" w:rsidP="003F4ECC">
      <w:pPr>
        <w:spacing w:line="276" w:lineRule="auto"/>
        <w:jc w:val="both"/>
        <w:rPr>
          <w:rFonts w:cstheme="minorHAnsi"/>
          <w:lang w:val="en-US"/>
        </w:rPr>
      </w:pPr>
      <w:r w:rsidRPr="00E24666">
        <w:rPr>
          <w:rFonts w:cstheme="minorHAnsi"/>
          <w:lang w:val="en-US"/>
        </w:rPr>
        <w:t>Control points will be located, which will serve as polygonal support for the topographic survey and will be duly monumented.</w:t>
      </w:r>
      <w:r w:rsidR="003F4ECC" w:rsidRPr="00E24666">
        <w:rPr>
          <w:rFonts w:cstheme="minorHAnsi"/>
          <w:lang w:val="en-US"/>
        </w:rPr>
        <w:t xml:space="preserve"> </w:t>
      </w:r>
    </w:p>
    <w:p w14:paraId="38D3D90F" w14:textId="7A4E8958" w:rsidR="003F4ECC" w:rsidRPr="00E24666" w:rsidRDefault="00185498" w:rsidP="003F4ECC">
      <w:pPr>
        <w:spacing w:line="276" w:lineRule="auto"/>
        <w:jc w:val="both"/>
        <w:rPr>
          <w:rFonts w:cstheme="minorHAnsi"/>
          <w:b/>
          <w:lang w:val="en-US"/>
        </w:rPr>
      </w:pPr>
      <w:r w:rsidRPr="00E24666">
        <w:rPr>
          <w:rFonts w:cstheme="minorHAnsi"/>
          <w:b/>
          <w:lang w:val="en-US"/>
        </w:rPr>
        <w:t>Horizontal control</w:t>
      </w:r>
      <w:r w:rsidR="003F4ECC" w:rsidRPr="00E24666">
        <w:rPr>
          <w:rFonts w:cstheme="minorHAnsi"/>
          <w:b/>
          <w:lang w:val="en-US"/>
        </w:rPr>
        <w:t>:</w:t>
      </w:r>
    </w:p>
    <w:p w14:paraId="323AF183" w14:textId="17127EDD" w:rsidR="003F4ECC" w:rsidRPr="00E24666" w:rsidRDefault="00185498" w:rsidP="003F4ECC">
      <w:pPr>
        <w:spacing w:line="276" w:lineRule="auto"/>
        <w:jc w:val="both"/>
        <w:rPr>
          <w:rFonts w:cstheme="minorHAnsi"/>
          <w:lang w:val="en-US"/>
        </w:rPr>
      </w:pPr>
      <w:r w:rsidRPr="00E24666">
        <w:rPr>
          <w:rFonts w:cstheme="minorHAnsi"/>
          <w:lang w:val="en-US"/>
        </w:rPr>
        <w:t>Measurement and compensation of the support traverse</w:t>
      </w:r>
      <w:r w:rsidR="003F4ECC" w:rsidRPr="00E24666">
        <w:rPr>
          <w:rFonts w:cstheme="minorHAnsi"/>
          <w:lang w:val="en-US"/>
        </w:rPr>
        <w:t>.</w:t>
      </w:r>
    </w:p>
    <w:p w14:paraId="1BE92DC1" w14:textId="16455996" w:rsidR="00185498" w:rsidRPr="00E24666" w:rsidRDefault="00185498" w:rsidP="00FC5153">
      <w:pPr>
        <w:pStyle w:val="Prrafodelista"/>
        <w:numPr>
          <w:ilvl w:val="0"/>
          <w:numId w:val="157"/>
        </w:numPr>
        <w:spacing w:line="276" w:lineRule="auto"/>
        <w:jc w:val="both"/>
        <w:rPr>
          <w:rFonts w:cstheme="minorHAnsi"/>
          <w:lang w:val="en-US"/>
        </w:rPr>
      </w:pPr>
      <w:r w:rsidRPr="00E24666">
        <w:rPr>
          <w:rFonts w:cstheme="minorHAnsi"/>
          <w:lang w:val="en-US"/>
        </w:rPr>
        <w:t>Topographic control points will be located, which will serve as polygonal support to the topographic survey and will be properly monumented. These points will have to be visible to each other for the measurement of the polygonal.</w:t>
      </w:r>
    </w:p>
    <w:p w14:paraId="5B8D0C72" w14:textId="0245A067" w:rsidR="00185498" w:rsidRPr="00E24666" w:rsidRDefault="00185498" w:rsidP="00FC5153">
      <w:pPr>
        <w:pStyle w:val="Prrafodelista"/>
        <w:numPr>
          <w:ilvl w:val="0"/>
          <w:numId w:val="157"/>
        </w:numPr>
        <w:spacing w:line="276" w:lineRule="auto"/>
        <w:jc w:val="both"/>
        <w:rPr>
          <w:rFonts w:cstheme="minorHAnsi"/>
          <w:lang w:val="en-US"/>
        </w:rPr>
      </w:pPr>
      <w:r w:rsidRPr="00E24666">
        <w:rPr>
          <w:rFonts w:cstheme="minorHAnsi"/>
          <w:lang w:val="en-US"/>
        </w:rPr>
        <w:t>The measurement of the support polygon will consist of directly obtaining the angles at the vertices and the distances of each one of the sides of the polygonal.</w:t>
      </w:r>
    </w:p>
    <w:p w14:paraId="484D2BC4" w14:textId="7070512B" w:rsidR="003F4ECC" w:rsidRPr="00E24666" w:rsidRDefault="00185498" w:rsidP="00FC5153">
      <w:pPr>
        <w:pStyle w:val="Prrafodelista"/>
        <w:numPr>
          <w:ilvl w:val="0"/>
          <w:numId w:val="157"/>
        </w:numPr>
        <w:spacing w:line="276" w:lineRule="auto"/>
        <w:contextualSpacing w:val="0"/>
        <w:jc w:val="both"/>
        <w:rPr>
          <w:rFonts w:cstheme="minorHAnsi"/>
          <w:lang w:val="en-US"/>
        </w:rPr>
      </w:pPr>
      <w:r w:rsidRPr="00E24666">
        <w:rPr>
          <w:rFonts w:cstheme="minorHAnsi"/>
          <w:lang w:val="en-US"/>
        </w:rPr>
        <w:t>For the angular closure of the support traverse, the permissible error shall be determined by the following expression</w:t>
      </w:r>
      <w:r w:rsidR="003F4ECC" w:rsidRPr="00E24666">
        <w:rPr>
          <w:rFonts w:cstheme="minorHAnsi"/>
          <w:lang w:val="en-US"/>
        </w:rPr>
        <w:t>:</w:t>
      </w:r>
    </w:p>
    <w:tbl>
      <w:tblPr>
        <w:tblW w:w="0" w:type="auto"/>
        <w:jc w:val="center"/>
        <w:tblLook w:val="04A0" w:firstRow="1" w:lastRow="0" w:firstColumn="1" w:lastColumn="0" w:noHBand="0" w:noVBand="1"/>
      </w:tblPr>
      <w:tblGrid>
        <w:gridCol w:w="5373"/>
      </w:tblGrid>
      <w:tr w:rsidR="003F4ECC" w:rsidRPr="00E24666" w14:paraId="0E62247E" w14:textId="77777777" w:rsidTr="00B7217F">
        <w:trPr>
          <w:trHeight w:val="262"/>
          <w:jc w:val="center"/>
        </w:trPr>
        <w:tc>
          <w:tcPr>
            <w:tcW w:w="5373" w:type="dxa"/>
            <w:shd w:val="clear" w:color="auto" w:fill="auto"/>
          </w:tcPr>
          <w:p w14:paraId="5394CBFA" w14:textId="77777777" w:rsidR="003F4ECC" w:rsidRPr="004D65EC" w:rsidRDefault="00267761" w:rsidP="00B7217F">
            <w:pPr>
              <w:spacing w:before="120" w:after="120" w:line="276" w:lineRule="auto"/>
              <w:jc w:val="both"/>
              <w:rPr>
                <w:rFonts w:cstheme="minorHAnsi"/>
                <w:lang w:val="en-US"/>
              </w:rPr>
            </w:pPr>
            <m:oMath>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adm</m:t>
                  </m:r>
                </m:sub>
              </m:sSub>
              <m:r>
                <w:rPr>
                  <w:rFonts w:ascii="Cambria Math" w:eastAsia="Times New Roman" w:hAnsi="Cambria Math" w:cstheme="minorHAnsi"/>
                  <w:lang w:val="en-US"/>
                </w:rPr>
                <m:t>= ±R</m:t>
              </m:r>
              <m:rad>
                <m:radPr>
                  <m:degHide m:val="1"/>
                  <m:ctrlPr>
                    <w:rPr>
                      <w:rFonts w:ascii="Cambria Math" w:eastAsia="Times New Roman" w:hAnsi="Cambria Math" w:cstheme="minorHAnsi"/>
                      <w:i/>
                      <w:lang w:val="en-US"/>
                    </w:rPr>
                  </m:ctrlPr>
                </m:radPr>
                <m:deg/>
                <m:e>
                  <m:r>
                    <w:rPr>
                      <w:rFonts w:ascii="Cambria Math" w:eastAsia="Times New Roman" w:hAnsi="Cambria Math" w:cstheme="minorHAnsi"/>
                      <w:lang w:val="en-US"/>
                    </w:rPr>
                    <m:t>n</m:t>
                  </m:r>
                </m:e>
              </m:rad>
            </m:oMath>
            <w:r w:rsidR="003F4ECC" w:rsidRPr="00E24666">
              <w:rPr>
                <w:rFonts w:cstheme="minorHAnsi"/>
                <w:lang w:val="en-US"/>
              </w:rPr>
              <w:t xml:space="preserve"> </w:t>
            </w:r>
          </w:p>
        </w:tc>
      </w:tr>
      <w:tr w:rsidR="003F4ECC" w:rsidRPr="00166332" w14:paraId="26F9F741" w14:textId="77777777" w:rsidTr="00B7217F">
        <w:trPr>
          <w:trHeight w:val="850"/>
          <w:jc w:val="center"/>
        </w:trPr>
        <w:tc>
          <w:tcPr>
            <w:tcW w:w="5373" w:type="dxa"/>
            <w:shd w:val="clear" w:color="auto" w:fill="auto"/>
          </w:tcPr>
          <w:p w14:paraId="661EB41D" w14:textId="76F5E3F7" w:rsidR="003F4ECC" w:rsidRPr="004D65EC" w:rsidRDefault="001F5355" w:rsidP="00B7217F">
            <w:pPr>
              <w:spacing w:before="120" w:after="120" w:line="276" w:lineRule="auto"/>
              <w:contextualSpacing/>
              <w:jc w:val="both"/>
              <w:rPr>
                <w:rFonts w:cstheme="minorHAnsi"/>
                <w:i/>
                <w:lang w:val="en-US"/>
              </w:rPr>
            </w:pPr>
            <w:r w:rsidRPr="00E24666">
              <w:rPr>
                <w:rFonts w:cstheme="minorHAnsi"/>
                <w:i/>
                <w:lang w:val="en-US"/>
              </w:rPr>
              <w:t>Wherein</w:t>
            </w:r>
            <w:r w:rsidR="003F4ECC" w:rsidRPr="004D65EC">
              <w:rPr>
                <w:rFonts w:cstheme="minorHAnsi"/>
                <w:i/>
                <w:lang w:val="en-US"/>
              </w:rPr>
              <w:t>:</w:t>
            </w:r>
          </w:p>
          <w:p w14:paraId="42F09B2B" w14:textId="3519EBFF" w:rsidR="003F4ECC" w:rsidRPr="00E24666" w:rsidRDefault="003F4ECC" w:rsidP="00B7217F">
            <w:pPr>
              <w:spacing w:before="120" w:after="120" w:line="276" w:lineRule="auto"/>
              <w:ind w:left="709"/>
              <w:contextualSpacing/>
              <w:jc w:val="both"/>
              <w:rPr>
                <w:rFonts w:cstheme="minorHAnsi"/>
                <w:i/>
                <w:lang w:val="en-US"/>
              </w:rPr>
            </w:pPr>
            <w:r w:rsidRPr="00E24666">
              <w:rPr>
                <w:rFonts w:cstheme="minorHAnsi"/>
                <w:i/>
                <w:lang w:val="en-US"/>
              </w:rPr>
              <w:t xml:space="preserve">R= </w:t>
            </w:r>
            <w:r w:rsidR="00185498" w:rsidRPr="00E24666">
              <w:rPr>
                <w:rFonts w:cstheme="minorHAnsi"/>
                <w:i/>
                <w:lang w:val="en-US"/>
              </w:rPr>
              <w:t>accuracy of the equipment used</w:t>
            </w:r>
          </w:p>
          <w:p w14:paraId="237DAA46" w14:textId="2D5ABD51" w:rsidR="003F4ECC" w:rsidRPr="00E24666" w:rsidRDefault="003F4ECC" w:rsidP="00112128">
            <w:pPr>
              <w:spacing w:before="120" w:after="0" w:line="276" w:lineRule="auto"/>
              <w:ind w:left="709"/>
              <w:contextualSpacing/>
              <w:jc w:val="both"/>
              <w:rPr>
                <w:rFonts w:cstheme="minorHAnsi"/>
                <w:lang w:val="en-US"/>
              </w:rPr>
            </w:pPr>
            <w:r w:rsidRPr="00E24666">
              <w:rPr>
                <w:rFonts w:cstheme="minorHAnsi"/>
                <w:i/>
                <w:lang w:val="en-US"/>
              </w:rPr>
              <w:t xml:space="preserve">n= </w:t>
            </w:r>
            <w:r w:rsidR="00112128" w:rsidRPr="00E24666">
              <w:rPr>
                <w:rFonts w:cstheme="minorHAnsi"/>
                <w:i/>
                <w:lang w:val="en-US"/>
              </w:rPr>
              <w:t xml:space="preserve">number of </w:t>
            </w:r>
            <w:r w:rsidR="00185498" w:rsidRPr="00E24666">
              <w:rPr>
                <w:rFonts w:cstheme="minorHAnsi"/>
                <w:i/>
                <w:lang w:val="en-US"/>
              </w:rPr>
              <w:t>vertices</w:t>
            </w:r>
            <w:r w:rsidR="00112128" w:rsidRPr="00E24666">
              <w:rPr>
                <w:rFonts w:cstheme="minorHAnsi"/>
                <w:i/>
                <w:lang w:val="en-US"/>
              </w:rPr>
              <w:t xml:space="preserve"> polygon</w:t>
            </w:r>
          </w:p>
        </w:tc>
      </w:tr>
    </w:tbl>
    <w:p w14:paraId="5E8F3873" w14:textId="77777777" w:rsidR="003F4ECC" w:rsidRPr="00E24666" w:rsidRDefault="003F4ECC" w:rsidP="003F4ECC">
      <w:pPr>
        <w:pStyle w:val="Prrafodelista"/>
        <w:spacing w:line="276" w:lineRule="auto"/>
        <w:jc w:val="both"/>
        <w:rPr>
          <w:rFonts w:cstheme="minorHAnsi"/>
          <w:lang w:val="en-US"/>
        </w:rPr>
      </w:pPr>
    </w:p>
    <w:p w14:paraId="3F3907C5" w14:textId="3AED3BEE" w:rsidR="00185498" w:rsidRPr="00E24666" w:rsidRDefault="00185498" w:rsidP="00FC5153">
      <w:pPr>
        <w:pStyle w:val="Prrafodelista"/>
        <w:numPr>
          <w:ilvl w:val="0"/>
          <w:numId w:val="157"/>
        </w:numPr>
        <w:spacing w:line="276" w:lineRule="auto"/>
        <w:jc w:val="both"/>
        <w:rPr>
          <w:rFonts w:cstheme="minorHAnsi"/>
          <w:lang w:val="en-US"/>
        </w:rPr>
      </w:pPr>
      <w:r w:rsidRPr="004D65EC">
        <w:rPr>
          <w:rFonts w:cstheme="minorHAnsi"/>
          <w:lang w:val="en-US"/>
        </w:rPr>
        <w:t>For the linear closure of the support polygon, the minimum relative error shall be: Er= 1/5,000.</w:t>
      </w:r>
    </w:p>
    <w:p w14:paraId="335665E5" w14:textId="0F119CEA" w:rsidR="003F4ECC" w:rsidRPr="00E24666" w:rsidRDefault="00185498" w:rsidP="00FC5153">
      <w:pPr>
        <w:pStyle w:val="Prrafodelista"/>
        <w:numPr>
          <w:ilvl w:val="0"/>
          <w:numId w:val="157"/>
        </w:numPr>
        <w:spacing w:line="276" w:lineRule="auto"/>
        <w:jc w:val="both"/>
        <w:rPr>
          <w:rFonts w:cstheme="minorHAnsi"/>
          <w:lang w:val="en-US"/>
        </w:rPr>
      </w:pPr>
      <w:r w:rsidRPr="00E24666">
        <w:rPr>
          <w:rFonts w:cstheme="minorHAnsi"/>
          <w:lang w:val="en-US"/>
        </w:rPr>
        <w:t xml:space="preserve">The Memory of the works of the Topographic Support Polygonal shall include: Methodology, location and referencing sketches of the vertices of the support polygonal linked to the geodetic control points. Calculation and adjustments of the support polygonal, table of results, photographic panel, technical specifications of the equipment and materials used, as well as the </w:t>
      </w:r>
      <w:r w:rsidR="00852EEC" w:rsidRPr="00E24666">
        <w:rPr>
          <w:rFonts w:cstheme="minorHAnsi"/>
          <w:lang w:val="en-US"/>
        </w:rPr>
        <w:t>submission</w:t>
      </w:r>
      <w:r w:rsidRPr="00E24666">
        <w:rPr>
          <w:rFonts w:cstheme="minorHAnsi"/>
          <w:lang w:val="en-US"/>
        </w:rPr>
        <w:t xml:space="preserve"> of the certificates of calibration of the equipment.</w:t>
      </w:r>
    </w:p>
    <w:p w14:paraId="148FC182" w14:textId="00BE982F" w:rsidR="003F4ECC" w:rsidRPr="00E24666" w:rsidRDefault="00185498" w:rsidP="003F4ECC">
      <w:pPr>
        <w:spacing w:line="276" w:lineRule="auto"/>
        <w:jc w:val="both"/>
        <w:rPr>
          <w:rFonts w:cstheme="minorHAnsi"/>
          <w:b/>
          <w:lang w:val="en-US"/>
        </w:rPr>
      </w:pPr>
      <w:r w:rsidRPr="00E24666">
        <w:rPr>
          <w:rFonts w:cstheme="minorHAnsi"/>
          <w:b/>
          <w:lang w:val="en-US"/>
        </w:rPr>
        <w:t>Vertical control</w:t>
      </w:r>
      <w:r w:rsidR="003F4ECC" w:rsidRPr="00E24666">
        <w:rPr>
          <w:rFonts w:cstheme="minorHAnsi"/>
          <w:b/>
          <w:lang w:val="en-US"/>
        </w:rPr>
        <w:t>:</w:t>
      </w:r>
    </w:p>
    <w:p w14:paraId="69FF5E5B" w14:textId="194F165B" w:rsidR="003F4ECC" w:rsidRPr="00E24666" w:rsidRDefault="00185498" w:rsidP="003F4ECC">
      <w:pPr>
        <w:spacing w:line="276" w:lineRule="auto"/>
        <w:jc w:val="both"/>
        <w:rPr>
          <w:rFonts w:cstheme="minorHAnsi"/>
          <w:lang w:val="en-US"/>
        </w:rPr>
      </w:pPr>
      <w:r w:rsidRPr="00E24666">
        <w:rPr>
          <w:rFonts w:cstheme="minorHAnsi"/>
          <w:lang w:val="en-US"/>
        </w:rPr>
        <w:t>The vertical control of the topographic survey will be carried out by means of geometric or differential levelling.</w:t>
      </w:r>
    </w:p>
    <w:p w14:paraId="4CBEA921" w14:textId="69DE844C" w:rsidR="00185498" w:rsidRPr="00E24666" w:rsidRDefault="00185498" w:rsidP="00FC5153">
      <w:pPr>
        <w:pStyle w:val="Prrafodelista"/>
        <w:numPr>
          <w:ilvl w:val="0"/>
          <w:numId w:val="158"/>
        </w:numPr>
        <w:spacing w:line="276" w:lineRule="auto"/>
        <w:ind w:left="993" w:hanging="633"/>
        <w:jc w:val="both"/>
        <w:rPr>
          <w:rFonts w:cstheme="minorHAnsi"/>
          <w:lang w:val="en-US"/>
        </w:rPr>
      </w:pPr>
      <w:r w:rsidRPr="00E24666">
        <w:rPr>
          <w:rFonts w:cstheme="minorHAnsi"/>
          <w:lang w:val="en-US"/>
        </w:rPr>
        <w:t>Information will be located and obtained from a BM of the IGN, to transfer the official elevation to the project.</w:t>
      </w:r>
    </w:p>
    <w:p w14:paraId="496B41C3" w14:textId="24E781B4" w:rsidR="00185498" w:rsidRPr="00E24666" w:rsidRDefault="00185498" w:rsidP="00FC5153">
      <w:pPr>
        <w:pStyle w:val="Prrafodelista"/>
        <w:numPr>
          <w:ilvl w:val="0"/>
          <w:numId w:val="158"/>
        </w:numPr>
        <w:spacing w:line="276" w:lineRule="auto"/>
        <w:ind w:left="993" w:hanging="633"/>
        <w:jc w:val="both"/>
        <w:rPr>
          <w:rFonts w:cstheme="minorHAnsi"/>
          <w:lang w:val="en-US"/>
        </w:rPr>
      </w:pPr>
      <w:r w:rsidRPr="00E24666">
        <w:rPr>
          <w:rFonts w:cstheme="minorHAnsi"/>
          <w:lang w:val="en-US"/>
        </w:rPr>
        <w:t>The leveling will have to be compound and in closed circuit and using as permissible error the expression: ± 0.02*√k; being "k" the leveled distance in kilometers.</w:t>
      </w:r>
    </w:p>
    <w:p w14:paraId="32C6A976" w14:textId="1AFE8369" w:rsidR="00185498" w:rsidRPr="00E24666" w:rsidRDefault="00185498" w:rsidP="00FC5153">
      <w:pPr>
        <w:pStyle w:val="Prrafodelista"/>
        <w:numPr>
          <w:ilvl w:val="0"/>
          <w:numId w:val="158"/>
        </w:numPr>
        <w:spacing w:line="276" w:lineRule="auto"/>
        <w:ind w:left="993" w:hanging="633"/>
        <w:jc w:val="both"/>
        <w:rPr>
          <w:rFonts w:cstheme="minorHAnsi"/>
          <w:lang w:val="en-US"/>
        </w:rPr>
      </w:pPr>
      <w:r w:rsidRPr="00E24666">
        <w:rPr>
          <w:rFonts w:cstheme="minorHAnsi"/>
          <w:lang w:val="en-US"/>
        </w:rPr>
        <w:t>Two (2) BMs will be strategically located and monumented in the project area, in places that will not be reached by the works during the execution of works and intervisible to each other for the purpose of staking out the work. The UTM coordinates (East, North) shall also be established for these milestones. For their easy location they will be constructed with the following specification: concrete f'c= 140 Kg/cm2 of 20x20x40 of depth placing a bronze plate (type register of 4"), in which the BM will be indicated.</w:t>
      </w:r>
    </w:p>
    <w:p w14:paraId="04280389" w14:textId="62BD4920" w:rsidR="003F4ECC" w:rsidRPr="00E24666" w:rsidRDefault="00185498" w:rsidP="00FC5153">
      <w:pPr>
        <w:pStyle w:val="Prrafodelista"/>
        <w:numPr>
          <w:ilvl w:val="0"/>
          <w:numId w:val="158"/>
        </w:numPr>
        <w:spacing w:line="276" w:lineRule="auto"/>
        <w:ind w:left="993" w:hanging="633"/>
        <w:contextualSpacing w:val="0"/>
        <w:jc w:val="both"/>
        <w:rPr>
          <w:rFonts w:cstheme="minorHAnsi"/>
          <w:lang w:val="en-US"/>
        </w:rPr>
      </w:pPr>
      <w:r w:rsidRPr="00E24666">
        <w:rPr>
          <w:rFonts w:cstheme="minorHAnsi"/>
          <w:lang w:val="en-US"/>
        </w:rPr>
        <w:t>The work memory of the vertical control will include: Methodology of data collection, adjustment and compensation of the considered leveling circuits, table of results, sketch, copy of field notebook.</w:t>
      </w:r>
    </w:p>
    <w:p w14:paraId="0E1C4E5A" w14:textId="79903D97" w:rsidR="003F4ECC" w:rsidRPr="00E24666" w:rsidRDefault="00185498" w:rsidP="00FC5153">
      <w:pPr>
        <w:numPr>
          <w:ilvl w:val="1"/>
          <w:numId w:val="156"/>
        </w:numPr>
        <w:tabs>
          <w:tab w:val="left" w:pos="567"/>
        </w:tabs>
        <w:spacing w:after="0" w:line="276" w:lineRule="auto"/>
        <w:ind w:left="709" w:hanging="709"/>
        <w:jc w:val="both"/>
        <w:rPr>
          <w:rFonts w:cstheme="minorHAnsi"/>
          <w:b/>
          <w:lang w:val="en-US"/>
        </w:rPr>
      </w:pPr>
      <w:r w:rsidRPr="00E24666">
        <w:rPr>
          <w:rFonts w:cstheme="minorHAnsi"/>
          <w:b/>
          <w:lang w:val="en-US"/>
        </w:rPr>
        <w:t>TOPOGRAPHIC SURVEY OF THE STUDY AREA</w:t>
      </w:r>
    </w:p>
    <w:p w14:paraId="6EF69348" w14:textId="77777777" w:rsidR="003F4ECC" w:rsidRPr="00E24666" w:rsidRDefault="003F4ECC" w:rsidP="003F4ECC">
      <w:pPr>
        <w:tabs>
          <w:tab w:val="left" w:pos="426"/>
        </w:tabs>
        <w:spacing w:after="0" w:line="276" w:lineRule="auto"/>
        <w:ind w:left="851"/>
        <w:jc w:val="both"/>
        <w:rPr>
          <w:rFonts w:cstheme="minorHAnsi"/>
          <w:b/>
          <w:lang w:val="en-US"/>
        </w:rPr>
      </w:pPr>
    </w:p>
    <w:p w14:paraId="1BE5D5B2" w14:textId="119E17FF" w:rsidR="00185498" w:rsidRPr="00E24666" w:rsidRDefault="00185498" w:rsidP="00FC5153">
      <w:pPr>
        <w:pStyle w:val="Prrafodelista"/>
        <w:numPr>
          <w:ilvl w:val="0"/>
          <w:numId w:val="159"/>
        </w:numPr>
        <w:spacing w:line="276" w:lineRule="auto"/>
        <w:jc w:val="both"/>
        <w:rPr>
          <w:rFonts w:cstheme="minorHAnsi"/>
          <w:lang w:val="en-US"/>
        </w:rPr>
      </w:pPr>
      <w:r w:rsidRPr="00E24666">
        <w:rPr>
          <w:rFonts w:cstheme="minorHAnsi"/>
          <w:lang w:val="en-US"/>
        </w:rPr>
        <w:t xml:space="preserve">The topographic survey will be carried out on the topographic </w:t>
      </w:r>
      <w:r w:rsidR="00E35CB1" w:rsidRPr="00E24666">
        <w:rPr>
          <w:rFonts w:cstheme="minorHAnsi"/>
          <w:lang w:val="en-US"/>
        </w:rPr>
        <w:t xml:space="preserve">bases </w:t>
      </w:r>
      <w:r w:rsidRPr="00E24666">
        <w:rPr>
          <w:rFonts w:cstheme="minorHAnsi"/>
          <w:lang w:val="en-US"/>
        </w:rPr>
        <w:t>made for the support polygonal, which will have UTM coordinates, WGS-84.</w:t>
      </w:r>
    </w:p>
    <w:p w14:paraId="5B43D645" w14:textId="39B33AF2" w:rsidR="00185498" w:rsidRPr="00E24666" w:rsidRDefault="00185498" w:rsidP="00FC5153">
      <w:pPr>
        <w:pStyle w:val="Prrafodelista"/>
        <w:numPr>
          <w:ilvl w:val="0"/>
          <w:numId w:val="159"/>
        </w:numPr>
        <w:spacing w:line="276" w:lineRule="auto"/>
        <w:jc w:val="both"/>
        <w:rPr>
          <w:rFonts w:cstheme="minorHAnsi"/>
          <w:lang w:val="en-US"/>
        </w:rPr>
      </w:pPr>
      <w:r w:rsidRPr="00E24666">
        <w:rPr>
          <w:rFonts w:cstheme="minorHAnsi"/>
          <w:lang w:val="en-US"/>
        </w:rPr>
        <w:t>The measurements for the topographic survey will be carried out with Total Station equipment, with a maximum angular precision of 5" (five seconds).</w:t>
      </w:r>
    </w:p>
    <w:p w14:paraId="547FEF47" w14:textId="7F96E98C" w:rsidR="00185498" w:rsidRPr="00E24666" w:rsidRDefault="00185498" w:rsidP="00FC5153">
      <w:pPr>
        <w:pStyle w:val="Prrafodelista"/>
        <w:numPr>
          <w:ilvl w:val="0"/>
          <w:numId w:val="159"/>
        </w:numPr>
        <w:spacing w:line="276" w:lineRule="auto"/>
        <w:jc w:val="both"/>
        <w:rPr>
          <w:rFonts w:cstheme="minorHAnsi"/>
          <w:lang w:val="en-US"/>
        </w:rPr>
      </w:pPr>
      <w:r w:rsidRPr="00E24666">
        <w:rPr>
          <w:rFonts w:cstheme="minorHAnsi"/>
          <w:lang w:val="en-US"/>
        </w:rPr>
        <w:t>The measurements will be made by the radiation method, taken from each vertex of the support polygonal, by means of which the coordinates (E, N) and elevation will be obtained for each point. Additionally, each point will have a correlative numbering and a description read by the total station.</w:t>
      </w:r>
    </w:p>
    <w:p w14:paraId="4B0B6B4E" w14:textId="60F0A1C4" w:rsidR="00185498" w:rsidRPr="00E24666" w:rsidRDefault="00185498" w:rsidP="00FC5153">
      <w:pPr>
        <w:pStyle w:val="Prrafodelista"/>
        <w:numPr>
          <w:ilvl w:val="0"/>
          <w:numId w:val="159"/>
        </w:numPr>
        <w:spacing w:line="276" w:lineRule="auto"/>
        <w:jc w:val="both"/>
        <w:rPr>
          <w:rFonts w:cstheme="minorHAnsi"/>
          <w:lang w:val="en-US"/>
        </w:rPr>
      </w:pPr>
      <w:r w:rsidRPr="00E24666">
        <w:rPr>
          <w:rFonts w:cstheme="minorHAnsi"/>
          <w:lang w:val="en-US"/>
        </w:rPr>
        <w:t>The information obtained must include the planimetric and altimetric details of the existing structures, roads, fences, electrical and sanitary installations within the area involving the project, inside and outside the land designated for the project.</w:t>
      </w:r>
    </w:p>
    <w:p w14:paraId="10207A7D" w14:textId="538F65C7" w:rsidR="00185498" w:rsidRPr="00E24666" w:rsidRDefault="00185498" w:rsidP="00FC5153">
      <w:pPr>
        <w:pStyle w:val="Prrafodelista"/>
        <w:numPr>
          <w:ilvl w:val="0"/>
          <w:numId w:val="159"/>
        </w:numPr>
        <w:spacing w:line="276" w:lineRule="auto"/>
        <w:jc w:val="both"/>
        <w:rPr>
          <w:rFonts w:cstheme="minorHAnsi"/>
          <w:lang w:val="en-US"/>
        </w:rPr>
      </w:pPr>
      <w:r w:rsidRPr="00E24666">
        <w:rPr>
          <w:rFonts w:cstheme="minorHAnsi"/>
          <w:lang w:val="en-US"/>
        </w:rPr>
        <w:lastRenderedPageBreak/>
        <w:t xml:space="preserve">Land Delimitation. - In the event that the boundaries of the site are not defined by fences, the vertices of the boundaries must be monumented with the following specification: concrete f'c= 140 Kg/cm2 of 0.20x0.20x0.30 m., with a cane of ½" diameter, and must protrude 3" from the natural terrain, indicating its name.  </w:t>
      </w:r>
    </w:p>
    <w:p w14:paraId="3D962068" w14:textId="4536CE67" w:rsidR="003F4ECC" w:rsidRPr="00E24666" w:rsidRDefault="00185498" w:rsidP="00FC5153">
      <w:pPr>
        <w:pStyle w:val="Prrafodelista"/>
        <w:numPr>
          <w:ilvl w:val="0"/>
          <w:numId w:val="159"/>
        </w:numPr>
        <w:spacing w:line="276" w:lineRule="auto"/>
        <w:contextualSpacing w:val="0"/>
        <w:jc w:val="both"/>
        <w:rPr>
          <w:rFonts w:cstheme="minorHAnsi"/>
          <w:lang w:val="en-US"/>
        </w:rPr>
      </w:pPr>
      <w:r w:rsidRPr="00E24666">
        <w:rPr>
          <w:rFonts w:cstheme="minorHAnsi"/>
          <w:lang w:val="en-US"/>
        </w:rPr>
        <w:t xml:space="preserve">The </w:t>
      </w:r>
      <w:r w:rsidR="00112128" w:rsidRPr="00E24666">
        <w:rPr>
          <w:rFonts w:cstheme="minorHAnsi"/>
          <w:lang w:val="en-US"/>
        </w:rPr>
        <w:t>Memory</w:t>
      </w:r>
      <w:r w:rsidRPr="00E24666">
        <w:rPr>
          <w:rFonts w:cstheme="minorHAnsi"/>
          <w:lang w:val="en-US"/>
        </w:rPr>
        <w:t xml:space="preserve"> of the works of the Topographic Survey, shall include: Methodology, topographic plan with contour lines, perimetric plan, location plan and plan of profiles and cross sections, to convenient scale. Photographic Panel, technical specifications of the equipment and materials used, the calibration certificate of the equipment used shall be provided.</w:t>
      </w:r>
    </w:p>
    <w:p w14:paraId="436607AE" w14:textId="0D777DF4" w:rsidR="003F4ECC" w:rsidRPr="00E24666" w:rsidRDefault="00185498" w:rsidP="00FC5153">
      <w:pPr>
        <w:pStyle w:val="Prrafodelista"/>
        <w:numPr>
          <w:ilvl w:val="0"/>
          <w:numId w:val="166"/>
        </w:numPr>
        <w:tabs>
          <w:tab w:val="left" w:pos="567"/>
        </w:tabs>
        <w:spacing w:after="0" w:line="276" w:lineRule="auto"/>
        <w:ind w:hanging="720"/>
        <w:jc w:val="both"/>
        <w:rPr>
          <w:rFonts w:cstheme="minorHAnsi"/>
          <w:b/>
          <w:lang w:val="en-US"/>
        </w:rPr>
      </w:pPr>
      <w:r w:rsidRPr="00E24666">
        <w:rPr>
          <w:rFonts w:cstheme="minorHAnsi"/>
          <w:b/>
          <w:lang w:val="en-US"/>
        </w:rPr>
        <w:t>DRAWING CONTENT</w:t>
      </w:r>
    </w:p>
    <w:p w14:paraId="3C41719B" w14:textId="77777777" w:rsidR="003F4ECC" w:rsidRPr="00E24666" w:rsidRDefault="003F4ECC" w:rsidP="003F4ECC">
      <w:pPr>
        <w:tabs>
          <w:tab w:val="left" w:pos="426"/>
        </w:tabs>
        <w:spacing w:after="0" w:line="276" w:lineRule="auto"/>
        <w:ind w:left="360"/>
        <w:jc w:val="both"/>
        <w:rPr>
          <w:rFonts w:cstheme="minorHAnsi"/>
          <w:b/>
          <w:lang w:val="en-US"/>
        </w:rPr>
      </w:pPr>
    </w:p>
    <w:p w14:paraId="35B02784" w14:textId="3A517D05" w:rsidR="003F4ECC" w:rsidRPr="00E24666" w:rsidRDefault="00185498" w:rsidP="00FC5153">
      <w:pPr>
        <w:pStyle w:val="Prrafodelista"/>
        <w:numPr>
          <w:ilvl w:val="1"/>
          <w:numId w:val="254"/>
        </w:numPr>
        <w:tabs>
          <w:tab w:val="left" w:pos="567"/>
        </w:tabs>
        <w:spacing w:after="0" w:line="276" w:lineRule="auto"/>
        <w:ind w:hanging="1851"/>
        <w:jc w:val="both"/>
        <w:rPr>
          <w:rFonts w:cstheme="minorHAnsi"/>
          <w:b/>
          <w:lang w:val="en-US"/>
        </w:rPr>
      </w:pPr>
      <w:r w:rsidRPr="00E24666">
        <w:rPr>
          <w:rFonts w:cstheme="minorHAnsi"/>
          <w:b/>
          <w:lang w:val="en-US"/>
        </w:rPr>
        <w:t>LOCATION MAP AND LOCALIZATION</w:t>
      </w:r>
    </w:p>
    <w:p w14:paraId="41E8D57C" w14:textId="77777777" w:rsidR="003F4ECC" w:rsidRPr="00E24666" w:rsidRDefault="003F4ECC" w:rsidP="003F4ECC">
      <w:pPr>
        <w:spacing w:after="0" w:line="276" w:lineRule="auto"/>
        <w:jc w:val="both"/>
        <w:rPr>
          <w:rFonts w:cstheme="minorHAnsi"/>
          <w:lang w:val="en-US"/>
        </w:rPr>
      </w:pPr>
    </w:p>
    <w:p w14:paraId="1C52CA6B" w14:textId="520C11BE" w:rsidR="003F4ECC" w:rsidRPr="00E24666" w:rsidRDefault="00185498" w:rsidP="003F4ECC">
      <w:pPr>
        <w:spacing w:line="276" w:lineRule="auto"/>
        <w:jc w:val="both"/>
        <w:rPr>
          <w:rFonts w:cstheme="minorHAnsi"/>
          <w:b/>
          <w:lang w:val="en-US"/>
        </w:rPr>
      </w:pPr>
      <w:r w:rsidRPr="00E24666">
        <w:rPr>
          <w:rFonts w:cstheme="minorHAnsi"/>
          <w:lang w:val="en-US"/>
        </w:rPr>
        <w:t>With indication of identifiable places, such as the main square or important buildings within the district, the community, annex, among others, indicating the best route to follow.</w:t>
      </w:r>
    </w:p>
    <w:p w14:paraId="2F2C3294" w14:textId="28347E7C" w:rsidR="003F4ECC" w:rsidRPr="00E24666" w:rsidRDefault="00185498" w:rsidP="00FC5153">
      <w:pPr>
        <w:pStyle w:val="Prrafodelista"/>
        <w:numPr>
          <w:ilvl w:val="1"/>
          <w:numId w:val="254"/>
        </w:numPr>
        <w:tabs>
          <w:tab w:val="clear" w:pos="1851"/>
          <w:tab w:val="left" w:pos="567"/>
          <w:tab w:val="left" w:pos="1419"/>
        </w:tabs>
        <w:spacing w:after="0" w:line="276" w:lineRule="auto"/>
        <w:ind w:left="426"/>
        <w:jc w:val="both"/>
        <w:rPr>
          <w:rFonts w:cstheme="minorHAnsi"/>
          <w:b/>
          <w:lang w:val="en-US"/>
        </w:rPr>
      </w:pPr>
      <w:r w:rsidRPr="00E24666">
        <w:rPr>
          <w:rFonts w:cstheme="minorHAnsi"/>
          <w:b/>
          <w:lang w:val="en-US"/>
        </w:rPr>
        <w:t>PERIMETRIC DRAWING</w:t>
      </w:r>
    </w:p>
    <w:p w14:paraId="4D9D2B16" w14:textId="77777777" w:rsidR="003F4ECC" w:rsidRPr="00E24666" w:rsidRDefault="003F4ECC" w:rsidP="003F4ECC">
      <w:pPr>
        <w:tabs>
          <w:tab w:val="left" w:pos="426"/>
        </w:tabs>
        <w:spacing w:after="0" w:line="276" w:lineRule="auto"/>
        <w:ind w:left="360"/>
        <w:jc w:val="both"/>
        <w:rPr>
          <w:rFonts w:cstheme="minorHAnsi"/>
          <w:b/>
          <w:lang w:val="en-US"/>
        </w:rPr>
      </w:pPr>
    </w:p>
    <w:p w14:paraId="218AC43C" w14:textId="5FA5AF33" w:rsidR="003F4ECC" w:rsidRPr="00E24666" w:rsidRDefault="00185498" w:rsidP="003F4ECC">
      <w:pPr>
        <w:spacing w:line="276" w:lineRule="auto"/>
        <w:jc w:val="both"/>
        <w:rPr>
          <w:rFonts w:cstheme="minorHAnsi"/>
          <w:b/>
          <w:lang w:val="en-US"/>
        </w:rPr>
      </w:pPr>
      <w:r w:rsidRPr="00E24666">
        <w:rPr>
          <w:rFonts w:cstheme="minorHAnsi"/>
          <w:lang w:val="en-US"/>
        </w:rPr>
        <w:t xml:space="preserve">The format must be designed for a 1/500 scale plan using a minimum sheet size of A3, using for the digital </w:t>
      </w:r>
      <w:r w:rsidR="00852EEC" w:rsidRPr="00E24666">
        <w:rPr>
          <w:rFonts w:cstheme="minorHAnsi"/>
          <w:lang w:val="en-US"/>
        </w:rPr>
        <w:t>submission</w:t>
      </w:r>
      <w:r w:rsidRPr="00E24666">
        <w:rPr>
          <w:rFonts w:cstheme="minorHAnsi"/>
          <w:lang w:val="en-US"/>
        </w:rPr>
        <w:t xml:space="preserve"> the LAYOUT mode, keeping in the MODEL the 1/1 scale and its georeferencing; the </w:t>
      </w:r>
      <w:r w:rsidR="00852EEC" w:rsidRPr="00E24666">
        <w:rPr>
          <w:rFonts w:cstheme="minorHAnsi"/>
          <w:lang w:val="en-US"/>
        </w:rPr>
        <w:t>submission</w:t>
      </w:r>
      <w:r w:rsidRPr="00E24666">
        <w:rPr>
          <w:rFonts w:cstheme="minorHAnsi"/>
          <w:lang w:val="en-US"/>
        </w:rPr>
        <w:t xml:space="preserve"> is in physical and digital format, the same that must contain</w:t>
      </w:r>
      <w:r w:rsidR="003F4ECC" w:rsidRPr="00E24666">
        <w:rPr>
          <w:rFonts w:cstheme="minorHAnsi"/>
          <w:lang w:val="en-US"/>
        </w:rPr>
        <w:t>:</w:t>
      </w:r>
    </w:p>
    <w:p w14:paraId="4F178EC2" w14:textId="130FBFBB" w:rsidR="00185498" w:rsidRPr="00E24666" w:rsidRDefault="00185498" w:rsidP="00FC5153">
      <w:pPr>
        <w:pStyle w:val="Prrafodelista"/>
        <w:numPr>
          <w:ilvl w:val="0"/>
          <w:numId w:val="160"/>
        </w:numPr>
        <w:spacing w:line="276" w:lineRule="auto"/>
        <w:jc w:val="both"/>
        <w:rPr>
          <w:rFonts w:cstheme="minorHAnsi"/>
          <w:lang w:val="en-US"/>
        </w:rPr>
      </w:pPr>
      <w:r w:rsidRPr="00E24666">
        <w:rPr>
          <w:rFonts w:cstheme="minorHAnsi"/>
          <w:lang w:val="en-US"/>
        </w:rPr>
        <w:t xml:space="preserve">The polygonal shape of the property. - with its perimetric measurements, area and boundaries; also, the vertices shall be indicated, named with numbers, starting to the left of the front of the property </w:t>
      </w:r>
      <w:r w:rsidR="00A37A02" w:rsidRPr="00E24666">
        <w:rPr>
          <w:rFonts w:cstheme="minorHAnsi"/>
          <w:lang w:val="en-US"/>
        </w:rPr>
        <w:t>and subsequent</w:t>
      </w:r>
      <w:r w:rsidRPr="00E24666">
        <w:rPr>
          <w:rFonts w:cstheme="minorHAnsi"/>
          <w:lang w:val="en-US"/>
        </w:rPr>
        <w:t xml:space="preserve"> the direction of the hands of the clock. </w:t>
      </w:r>
    </w:p>
    <w:p w14:paraId="55CC7880" w14:textId="0D728893" w:rsidR="00185498" w:rsidRPr="00E24666" w:rsidRDefault="00185498" w:rsidP="00FC5153">
      <w:pPr>
        <w:pStyle w:val="Prrafodelista"/>
        <w:numPr>
          <w:ilvl w:val="0"/>
          <w:numId w:val="160"/>
        </w:numPr>
        <w:spacing w:line="276" w:lineRule="auto"/>
        <w:jc w:val="both"/>
        <w:rPr>
          <w:rFonts w:cstheme="minorHAnsi"/>
          <w:lang w:val="en-US"/>
        </w:rPr>
      </w:pPr>
      <w:r w:rsidRPr="00E24666">
        <w:rPr>
          <w:rFonts w:cstheme="minorHAnsi"/>
          <w:lang w:val="en-US"/>
        </w:rPr>
        <w:t>Orientation of magnetic North or North. - The orientation indicated must coincide with that shown on the location plan and the floor plan;</w:t>
      </w:r>
    </w:p>
    <w:p w14:paraId="2037A00B" w14:textId="691E8762" w:rsidR="00185498" w:rsidRPr="00E24666" w:rsidRDefault="00185498" w:rsidP="00FC5153">
      <w:pPr>
        <w:pStyle w:val="Prrafodelista"/>
        <w:numPr>
          <w:ilvl w:val="0"/>
          <w:numId w:val="160"/>
        </w:numPr>
        <w:spacing w:line="276" w:lineRule="auto"/>
        <w:jc w:val="both"/>
        <w:rPr>
          <w:rFonts w:cstheme="minorHAnsi"/>
          <w:lang w:val="en-US"/>
        </w:rPr>
      </w:pPr>
      <w:r w:rsidRPr="00E24666">
        <w:rPr>
          <w:rFonts w:cstheme="minorHAnsi"/>
          <w:lang w:val="en-US"/>
        </w:rPr>
        <w:t>Technical Data Table. - stating the vertices, sides, distances specified in meters and up to two (2) decimal places; as well as, the angle of each vertex in degrees-minutes-seconds; and, the values of the coordinates of the East (X) and North (Y) vertices - referred to up to three decimal places. The area of the terrain shall be shown in this table.</w:t>
      </w:r>
    </w:p>
    <w:p w14:paraId="11037BCC" w14:textId="61575359" w:rsidR="00185498" w:rsidRPr="00E24666" w:rsidRDefault="00185498" w:rsidP="00FC5153">
      <w:pPr>
        <w:pStyle w:val="Prrafodelista"/>
        <w:numPr>
          <w:ilvl w:val="0"/>
          <w:numId w:val="160"/>
        </w:numPr>
        <w:spacing w:line="276" w:lineRule="auto"/>
        <w:jc w:val="both"/>
        <w:rPr>
          <w:rFonts w:cstheme="minorHAnsi"/>
          <w:lang w:val="en-US"/>
        </w:rPr>
      </w:pPr>
      <w:r w:rsidRPr="00E24666">
        <w:rPr>
          <w:rFonts w:cstheme="minorHAnsi"/>
          <w:lang w:val="en-US"/>
        </w:rPr>
        <w:t>DATUM, Coordinate System, Zone, Scale. - The official WGS84 DATUM and UTM Coordinate System shall be entered, and the UTM Zone where the surveyed property is located shall be entered (17, 18 or 19).</w:t>
      </w:r>
    </w:p>
    <w:p w14:paraId="4DB1049F" w14:textId="1037FD75" w:rsidR="00185498" w:rsidRPr="00E24666" w:rsidRDefault="00E35CB1" w:rsidP="00FC5153">
      <w:pPr>
        <w:pStyle w:val="Prrafodelista"/>
        <w:numPr>
          <w:ilvl w:val="0"/>
          <w:numId w:val="160"/>
        </w:numPr>
        <w:spacing w:line="276" w:lineRule="auto"/>
        <w:jc w:val="both"/>
        <w:rPr>
          <w:rFonts w:cstheme="minorHAnsi"/>
          <w:lang w:val="en-US"/>
        </w:rPr>
      </w:pPr>
      <w:r w:rsidRPr="00E24666">
        <w:rPr>
          <w:rFonts w:cstheme="minorHAnsi"/>
          <w:lang w:val="en-US"/>
        </w:rPr>
        <w:t>T</w:t>
      </w:r>
      <w:r w:rsidR="00185498" w:rsidRPr="00E24666">
        <w:rPr>
          <w:rFonts w:cstheme="minorHAnsi"/>
          <w:lang w:val="en-US"/>
        </w:rPr>
        <w:t xml:space="preserve">opographic support </w:t>
      </w:r>
      <w:r w:rsidRPr="00E24666">
        <w:rPr>
          <w:rFonts w:cstheme="minorHAnsi"/>
          <w:lang w:val="en-US"/>
        </w:rPr>
        <w:t xml:space="preserve">Polygon </w:t>
      </w:r>
      <w:r w:rsidR="00185498" w:rsidRPr="00E24666">
        <w:rPr>
          <w:rFonts w:cstheme="minorHAnsi"/>
          <w:lang w:val="en-US"/>
        </w:rPr>
        <w:t>used for the survey.</w:t>
      </w:r>
    </w:p>
    <w:p w14:paraId="1B0B147E" w14:textId="42EA7BEC" w:rsidR="00185498" w:rsidRPr="00E24666" w:rsidRDefault="00185498" w:rsidP="00FC5153">
      <w:pPr>
        <w:pStyle w:val="Prrafodelista"/>
        <w:numPr>
          <w:ilvl w:val="0"/>
          <w:numId w:val="160"/>
        </w:numPr>
        <w:spacing w:line="276" w:lineRule="auto"/>
        <w:jc w:val="both"/>
        <w:rPr>
          <w:rFonts w:cstheme="minorHAnsi"/>
          <w:lang w:val="en-US"/>
        </w:rPr>
      </w:pPr>
      <w:r w:rsidRPr="00E24666">
        <w:rPr>
          <w:rFonts w:cstheme="minorHAnsi"/>
          <w:lang w:val="en-US"/>
        </w:rPr>
        <w:t>Loca</w:t>
      </w:r>
      <w:r w:rsidR="00E35CB1" w:rsidRPr="00E24666">
        <w:rPr>
          <w:rFonts w:cstheme="minorHAnsi"/>
          <w:lang w:val="en-US"/>
        </w:rPr>
        <w:t>liza</w:t>
      </w:r>
      <w:r w:rsidRPr="00E24666">
        <w:rPr>
          <w:rFonts w:cstheme="minorHAnsi"/>
          <w:lang w:val="en-US"/>
        </w:rPr>
        <w:t>tion Plan.</w:t>
      </w:r>
    </w:p>
    <w:p w14:paraId="1C12A692" w14:textId="461B77E9" w:rsidR="003F4ECC" w:rsidRPr="00E24666" w:rsidRDefault="00185498" w:rsidP="00FC5153">
      <w:pPr>
        <w:pStyle w:val="Prrafodelista"/>
        <w:numPr>
          <w:ilvl w:val="0"/>
          <w:numId w:val="160"/>
        </w:numPr>
        <w:spacing w:line="276" w:lineRule="auto"/>
        <w:contextualSpacing w:val="0"/>
        <w:jc w:val="both"/>
        <w:rPr>
          <w:rFonts w:cstheme="minorHAnsi"/>
          <w:lang w:val="en-US"/>
        </w:rPr>
      </w:pPr>
      <w:r w:rsidRPr="00E24666">
        <w:rPr>
          <w:rFonts w:cstheme="minorHAnsi"/>
          <w:lang w:val="en-US"/>
        </w:rPr>
        <w:t>The obtained polygon should be contrasted with the technical data of the title deed, in order to determine the possible differences that merit a rectification procedure or the identification of additional areas of land.</w:t>
      </w:r>
    </w:p>
    <w:p w14:paraId="128CF7DF" w14:textId="07363D54" w:rsidR="003F4ECC" w:rsidRPr="00E24666" w:rsidRDefault="00185498" w:rsidP="00FC5153">
      <w:pPr>
        <w:pStyle w:val="Prrafodelista"/>
        <w:numPr>
          <w:ilvl w:val="1"/>
          <w:numId w:val="254"/>
        </w:numPr>
        <w:tabs>
          <w:tab w:val="clear" w:pos="1851"/>
          <w:tab w:val="left" w:pos="567"/>
          <w:tab w:val="left" w:pos="1419"/>
        </w:tabs>
        <w:spacing w:after="0" w:line="276" w:lineRule="auto"/>
        <w:ind w:left="426"/>
        <w:jc w:val="both"/>
        <w:rPr>
          <w:rFonts w:cstheme="minorHAnsi"/>
          <w:b/>
          <w:lang w:val="en-US"/>
        </w:rPr>
      </w:pPr>
      <w:r w:rsidRPr="00E24666">
        <w:rPr>
          <w:rFonts w:cstheme="minorHAnsi"/>
          <w:b/>
          <w:lang w:val="en-US"/>
        </w:rPr>
        <w:t>TOPOGRAPHICAL PLAN</w:t>
      </w:r>
    </w:p>
    <w:p w14:paraId="64F3DB14" w14:textId="77777777" w:rsidR="003555F9" w:rsidRPr="00E24666" w:rsidRDefault="003555F9" w:rsidP="003555F9">
      <w:pPr>
        <w:spacing w:after="0" w:line="240" w:lineRule="auto"/>
        <w:jc w:val="both"/>
        <w:rPr>
          <w:rFonts w:cstheme="minorHAnsi"/>
          <w:lang w:val="en-US"/>
        </w:rPr>
      </w:pPr>
    </w:p>
    <w:p w14:paraId="450DEEC4" w14:textId="55F71AF0" w:rsidR="003F4ECC" w:rsidRPr="00E24666" w:rsidRDefault="00185498" w:rsidP="003F4ECC">
      <w:pPr>
        <w:spacing w:line="276" w:lineRule="auto"/>
        <w:jc w:val="both"/>
        <w:rPr>
          <w:rFonts w:cstheme="minorHAnsi"/>
          <w:b/>
          <w:lang w:val="en-US"/>
        </w:rPr>
      </w:pPr>
      <w:r w:rsidRPr="00E24666">
        <w:rPr>
          <w:rFonts w:cstheme="minorHAnsi"/>
          <w:lang w:val="en-US"/>
        </w:rPr>
        <w:t>The number of points and stations in the topographic survey should be such that a surface can be obtained that accurately represents the morphology of the terrain. In some cases, if necessary, more details should be indicated. The topographic</w:t>
      </w:r>
      <w:r w:rsidR="00E35CB1" w:rsidRPr="00E24666">
        <w:rPr>
          <w:rFonts w:cstheme="minorHAnsi"/>
          <w:lang w:val="en-US"/>
        </w:rPr>
        <w:t>al</w:t>
      </w:r>
      <w:r w:rsidRPr="00E24666">
        <w:rPr>
          <w:rFonts w:cstheme="minorHAnsi"/>
          <w:lang w:val="en-US"/>
        </w:rPr>
        <w:t xml:space="preserve"> plan shall contain at least the following</w:t>
      </w:r>
      <w:r w:rsidR="003F4ECC" w:rsidRPr="00E24666">
        <w:rPr>
          <w:rFonts w:cstheme="minorHAnsi"/>
          <w:lang w:val="en-US"/>
        </w:rPr>
        <w:t>:</w:t>
      </w:r>
    </w:p>
    <w:p w14:paraId="55F6ED47" w14:textId="7AA146B4"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lastRenderedPageBreak/>
        <w:t>Contour lines every 0.50 m and when the terrain has a slope of less than 10%, contour lines every 0.20 m shall be required. Contour lines shall be projected to the surrounding streets.</w:t>
      </w:r>
    </w:p>
    <w:p w14:paraId="7CF992F5" w14:textId="200ECAB9"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 xml:space="preserve">The points of topographic filling, obligatorily will be maintained in the plan, appearing only the elevation of each one of them and in a format that does not disturb the visibility of the rest of the elements of the plan. These points will be placed in an independent layer to be able to visualize them or to turn them off. </w:t>
      </w:r>
    </w:p>
    <w:p w14:paraId="0D87BCDD" w14:textId="0A97E4F6"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 xml:space="preserve">Location and exact localization of the two BMs required for the vertical control.  These BMs, obligatorily, must be left well monumented in the ground in a place and in a way that lasts with the following specification: concrete f'c= 140 Kg/cm2 of 20x20x40 of depth placing a bronze plate (type register of 4"), in which the BM will be indicated. </w:t>
      </w:r>
    </w:p>
    <w:p w14:paraId="2B652781" w14:textId="08AF8778"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Indication of the exteriors of the land, perimetric streets necessarily indicating the points or external coordinates of the perimeter or boundary. The projected road sections of all the adjacent streets must be presented.</w:t>
      </w:r>
    </w:p>
    <w:p w14:paraId="62A942B3" w14:textId="5D27ADE5"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Indication of climatology of the area, altitude above sea level, climate, winds (indicating predominant direction), relative humidity, rainfall, frost, hailstorms, etc.</w:t>
      </w:r>
    </w:p>
    <w:p w14:paraId="1270A7C5" w14:textId="031DB831"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Land area, which must be compatible with the legal documentation, and built area by levels. The boundaries must be indicated according to the property title.</w:t>
      </w:r>
    </w:p>
    <w:p w14:paraId="06E0E2C6" w14:textId="338E9A9E"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Verify whether or not there are public electrical networks, and if there are, indicate whether it is three-phase or single-phase, indicating the type of connection (aerial or subway) and the location of the existing energy meter. Verify whether the supply is single-phase or three-phase, the supply</w:t>
      </w:r>
      <w:r w:rsidR="00E35CB1" w:rsidRPr="00E24666">
        <w:rPr>
          <w:rFonts w:cstheme="minorHAnsi"/>
          <w:lang w:val="en-US"/>
        </w:rPr>
        <w:t xml:space="preserve"> number</w:t>
      </w:r>
      <w:r w:rsidRPr="00E24666">
        <w:rPr>
          <w:rFonts w:cstheme="minorHAnsi"/>
          <w:lang w:val="en-US"/>
        </w:rPr>
        <w:t>, the contracted power, etc., and indicate the presence of an electrical substation group, if any. In some localities where municipalities generate and distribute electricity, the type of generation should be indicated, which may be by mini-hydroelectric power plants or by generators.</w:t>
      </w:r>
    </w:p>
    <w:p w14:paraId="7C686DDD" w14:textId="12F82F55"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Verify whether or not there are public sewage and potable water networks, commenting on whether they are operational and indicating the entity or company in charge of potable water and sewage services. Also, if they exist, indicate the level of the cover, bottom level, depth and list the mailboxes located on the public roads adjacent to the property.</w:t>
      </w:r>
    </w:p>
    <w:p w14:paraId="4D4BB05E" w14:textId="037E00EA" w:rsidR="00185498" w:rsidRPr="00E24666" w:rsidRDefault="00185498" w:rsidP="00FC5153">
      <w:pPr>
        <w:pStyle w:val="Prrafodelista"/>
        <w:numPr>
          <w:ilvl w:val="0"/>
          <w:numId w:val="161"/>
        </w:numPr>
        <w:spacing w:line="276" w:lineRule="auto"/>
        <w:jc w:val="both"/>
        <w:rPr>
          <w:rFonts w:cstheme="minorHAnsi"/>
          <w:lang w:val="en-US"/>
        </w:rPr>
      </w:pPr>
      <w:r w:rsidRPr="00E24666">
        <w:rPr>
          <w:rFonts w:cstheme="minorHAnsi"/>
          <w:lang w:val="en-US"/>
        </w:rPr>
        <w:t xml:space="preserve">Regarding neighboring lands and buildings, the </w:t>
      </w:r>
      <w:r w:rsidR="00ED17F5" w:rsidRPr="00E24666">
        <w:rPr>
          <w:rFonts w:cstheme="minorHAnsi"/>
          <w:lang w:val="en-US"/>
        </w:rPr>
        <w:t>CONCESSIONAIRE</w:t>
      </w:r>
      <w:r w:rsidRPr="00E24666">
        <w:rPr>
          <w:rFonts w:cstheme="minorHAnsi"/>
          <w:lang w:val="en-US"/>
        </w:rPr>
        <w:t xml:space="preserve"> must accurately indicate the contour lines and levels of the adjoining lands, at least 3.00 m. beyond the existing boundaries and, in the case of streets, along their entire width. If there are neighboring constructions, indicate the type of construction, materials, heights and foundation data.</w:t>
      </w:r>
    </w:p>
    <w:p w14:paraId="7BDD01BE" w14:textId="77777777" w:rsidR="00185498" w:rsidRPr="00E24666" w:rsidRDefault="00185498" w:rsidP="00185498">
      <w:pPr>
        <w:pStyle w:val="Prrafodelista"/>
        <w:spacing w:line="276" w:lineRule="auto"/>
        <w:jc w:val="both"/>
        <w:rPr>
          <w:rFonts w:cstheme="minorHAnsi"/>
          <w:lang w:val="en-US"/>
        </w:rPr>
      </w:pPr>
    </w:p>
    <w:p w14:paraId="4EF1E3DA" w14:textId="6CE49E01" w:rsidR="003F4ECC" w:rsidRPr="00E24666" w:rsidRDefault="00185498" w:rsidP="00FC5153">
      <w:pPr>
        <w:pStyle w:val="Prrafodelista"/>
        <w:numPr>
          <w:ilvl w:val="1"/>
          <w:numId w:val="254"/>
        </w:numPr>
        <w:tabs>
          <w:tab w:val="clear" w:pos="1851"/>
          <w:tab w:val="left" w:pos="567"/>
          <w:tab w:val="left" w:pos="1419"/>
        </w:tabs>
        <w:spacing w:after="0" w:line="276" w:lineRule="auto"/>
        <w:ind w:left="426"/>
        <w:jc w:val="both"/>
        <w:rPr>
          <w:rFonts w:cstheme="minorHAnsi"/>
          <w:b/>
          <w:lang w:val="en-US"/>
        </w:rPr>
      </w:pPr>
      <w:r w:rsidRPr="00E24666">
        <w:rPr>
          <w:rFonts w:cstheme="minorHAnsi"/>
          <w:b/>
          <w:lang w:val="en-US"/>
        </w:rPr>
        <w:t>PROFILE AND CROSS SECTIONS</w:t>
      </w:r>
      <w:r w:rsidR="00112128" w:rsidRPr="00E24666">
        <w:rPr>
          <w:rFonts w:cstheme="minorHAnsi"/>
          <w:b/>
          <w:lang w:val="en-US"/>
        </w:rPr>
        <w:t xml:space="preserve"> PLANS</w:t>
      </w:r>
    </w:p>
    <w:p w14:paraId="30BEEF86" w14:textId="77777777" w:rsidR="003F4ECC" w:rsidRPr="00E24666" w:rsidRDefault="003F4ECC" w:rsidP="003F4ECC">
      <w:pPr>
        <w:tabs>
          <w:tab w:val="left" w:pos="426"/>
        </w:tabs>
        <w:spacing w:after="0" w:line="276" w:lineRule="auto"/>
        <w:ind w:left="360"/>
        <w:jc w:val="both"/>
        <w:rPr>
          <w:rFonts w:cstheme="minorHAnsi"/>
          <w:lang w:val="en-US"/>
        </w:rPr>
      </w:pPr>
    </w:p>
    <w:p w14:paraId="27F7AC8A" w14:textId="019516E4" w:rsidR="003F4ECC" w:rsidRPr="00E24666" w:rsidRDefault="003E2DB7" w:rsidP="003F4ECC">
      <w:pPr>
        <w:spacing w:line="276" w:lineRule="auto"/>
        <w:jc w:val="both"/>
        <w:rPr>
          <w:rFonts w:cstheme="minorHAnsi"/>
          <w:b/>
          <w:lang w:val="en-US"/>
        </w:rPr>
      </w:pPr>
      <w:r w:rsidRPr="00E24666">
        <w:rPr>
          <w:rFonts w:cstheme="minorHAnsi"/>
          <w:lang w:val="en-US"/>
        </w:rPr>
        <w:t>A minimum of three longitudinal cuts across the site, including the width of the adjoining streets, and three transversal cuts with the same characteristics, must be submitted. This plan shall contain the following</w:t>
      </w:r>
      <w:r w:rsidR="003F4ECC" w:rsidRPr="00E24666">
        <w:rPr>
          <w:rFonts w:cstheme="minorHAnsi"/>
          <w:lang w:val="en-US"/>
        </w:rPr>
        <w:t>:</w:t>
      </w:r>
    </w:p>
    <w:p w14:paraId="1EA14CD2" w14:textId="2F0846A1" w:rsidR="003E2DB7" w:rsidRPr="00E24666" w:rsidRDefault="003E2DB7" w:rsidP="00FC5153">
      <w:pPr>
        <w:pStyle w:val="Prrafodelista"/>
        <w:numPr>
          <w:ilvl w:val="0"/>
          <w:numId w:val="162"/>
        </w:numPr>
        <w:spacing w:line="276" w:lineRule="auto"/>
        <w:jc w:val="both"/>
        <w:rPr>
          <w:rFonts w:cstheme="minorHAnsi"/>
          <w:lang w:val="en-US"/>
        </w:rPr>
      </w:pPr>
      <w:r w:rsidRPr="00E24666">
        <w:rPr>
          <w:rFonts w:cstheme="minorHAnsi"/>
          <w:lang w:val="en-US"/>
        </w:rPr>
        <w:t xml:space="preserve">Longitudinal profile of the obligatory longitudinal and transversal cuts, showing the ground elevation every 10 meters. The location of the property boundaries of the property shall be indicated in these profiles. In case of bordering with neighboring </w:t>
      </w:r>
      <w:r w:rsidRPr="00E24666">
        <w:rPr>
          <w:rFonts w:cstheme="minorHAnsi"/>
          <w:lang w:val="en-US"/>
        </w:rPr>
        <w:lastRenderedPageBreak/>
        <w:t>constructions, the levels and elevations of these, the number of floors and the construction material used must be indicated as far as possible.</w:t>
      </w:r>
    </w:p>
    <w:p w14:paraId="2D0CD1E2" w14:textId="56DC4473" w:rsidR="003E2DB7" w:rsidRPr="00E24666" w:rsidRDefault="003E2DB7" w:rsidP="00FC5153">
      <w:pPr>
        <w:pStyle w:val="Prrafodelista"/>
        <w:numPr>
          <w:ilvl w:val="0"/>
          <w:numId w:val="162"/>
        </w:numPr>
        <w:spacing w:line="276" w:lineRule="auto"/>
        <w:jc w:val="both"/>
        <w:rPr>
          <w:rFonts w:cstheme="minorHAnsi"/>
          <w:lang w:val="en-US"/>
        </w:rPr>
      </w:pPr>
      <w:r w:rsidRPr="00E24666">
        <w:rPr>
          <w:rFonts w:cstheme="minorHAnsi"/>
          <w:lang w:val="en-US"/>
        </w:rPr>
        <w:t xml:space="preserve">Longitudinal profile of the entire perimeter of the property starting at point 1 of the perimeter and in a clockwise direction, showing the ground elevation every 10 meters. </w:t>
      </w:r>
    </w:p>
    <w:p w14:paraId="5FDC8A6A" w14:textId="722C6A98" w:rsidR="003E2DB7" w:rsidRPr="00E24666" w:rsidRDefault="003E2DB7" w:rsidP="00FC5153">
      <w:pPr>
        <w:pStyle w:val="Prrafodelista"/>
        <w:numPr>
          <w:ilvl w:val="0"/>
          <w:numId w:val="162"/>
        </w:numPr>
        <w:spacing w:line="276" w:lineRule="auto"/>
        <w:jc w:val="both"/>
        <w:rPr>
          <w:rFonts w:cstheme="minorHAnsi"/>
          <w:lang w:val="en-US"/>
        </w:rPr>
      </w:pPr>
      <w:r w:rsidRPr="00E24666">
        <w:rPr>
          <w:rFonts w:cstheme="minorHAnsi"/>
          <w:lang w:val="en-US"/>
        </w:rPr>
        <w:t>Transversal sections of the perimeter at every 10m of spacing and in a width that covers 10 m. to each side of the perimetric polygonal.</w:t>
      </w:r>
    </w:p>
    <w:p w14:paraId="1BAA3FF7" w14:textId="308B6990" w:rsidR="003F4ECC" w:rsidRPr="00E24666" w:rsidRDefault="003E2DB7" w:rsidP="00FC5153">
      <w:pPr>
        <w:pStyle w:val="Prrafodelista"/>
        <w:numPr>
          <w:ilvl w:val="0"/>
          <w:numId w:val="162"/>
        </w:numPr>
        <w:spacing w:line="276" w:lineRule="auto"/>
        <w:contextualSpacing w:val="0"/>
        <w:jc w:val="both"/>
        <w:rPr>
          <w:rFonts w:cstheme="minorHAnsi"/>
          <w:b/>
          <w:lang w:val="en-US"/>
        </w:rPr>
      </w:pPr>
      <w:r w:rsidRPr="00E24666">
        <w:rPr>
          <w:rFonts w:cstheme="minorHAnsi"/>
          <w:lang w:val="en-US"/>
        </w:rPr>
        <w:t>Longitudinal profiles of all the adjacent streets, indicating if it exists, the location of the existing mailboxes its height of cover and height of fund.</w:t>
      </w:r>
    </w:p>
    <w:p w14:paraId="6D649B54" w14:textId="77777777" w:rsidR="003F4ECC" w:rsidRPr="00E24666" w:rsidRDefault="003F4ECC" w:rsidP="003F4ECC">
      <w:pPr>
        <w:pStyle w:val="Prrafodelista"/>
        <w:tabs>
          <w:tab w:val="left" w:pos="426"/>
        </w:tabs>
        <w:spacing w:after="0" w:line="276" w:lineRule="auto"/>
        <w:jc w:val="both"/>
        <w:rPr>
          <w:rFonts w:cstheme="minorHAnsi"/>
          <w:b/>
          <w:lang w:val="en-US"/>
        </w:rPr>
      </w:pPr>
    </w:p>
    <w:p w14:paraId="47A7D2FC" w14:textId="7BE86E05" w:rsidR="003F4ECC" w:rsidRPr="00E24666" w:rsidRDefault="00852EEC" w:rsidP="00FC5153">
      <w:pPr>
        <w:pStyle w:val="Prrafodelista"/>
        <w:numPr>
          <w:ilvl w:val="0"/>
          <w:numId w:val="166"/>
        </w:numPr>
        <w:tabs>
          <w:tab w:val="left" w:pos="567"/>
        </w:tabs>
        <w:spacing w:after="0" w:line="276" w:lineRule="auto"/>
        <w:ind w:hanging="720"/>
        <w:jc w:val="both"/>
        <w:rPr>
          <w:rFonts w:cstheme="minorHAnsi"/>
          <w:b/>
          <w:lang w:val="en-US"/>
        </w:rPr>
      </w:pPr>
      <w:r w:rsidRPr="00E24666">
        <w:rPr>
          <w:rFonts w:cstheme="minorHAnsi"/>
          <w:b/>
          <w:lang w:val="en-US"/>
        </w:rPr>
        <w:t>SUBMISSION</w:t>
      </w:r>
      <w:r w:rsidR="003E2DB7" w:rsidRPr="00E24666">
        <w:rPr>
          <w:rFonts w:cstheme="minorHAnsi"/>
          <w:b/>
          <w:lang w:val="en-US"/>
        </w:rPr>
        <w:t xml:space="preserve"> OF THE DESCRIPTIVE MEMORY</w:t>
      </w:r>
      <w:r w:rsidR="003F4ECC" w:rsidRPr="00E24666">
        <w:rPr>
          <w:rFonts w:cstheme="minorHAnsi"/>
          <w:b/>
          <w:lang w:val="en-US"/>
        </w:rPr>
        <w:t xml:space="preserve"> </w:t>
      </w:r>
    </w:p>
    <w:p w14:paraId="5CD4DCC0" w14:textId="7375E0B2" w:rsidR="003E2DB7" w:rsidRPr="00E24666" w:rsidRDefault="003E2DB7" w:rsidP="00FC5153">
      <w:pPr>
        <w:pStyle w:val="Prrafodelista"/>
        <w:numPr>
          <w:ilvl w:val="0"/>
          <w:numId w:val="163"/>
        </w:numPr>
        <w:spacing w:before="240" w:line="276" w:lineRule="auto"/>
        <w:jc w:val="both"/>
        <w:rPr>
          <w:rFonts w:cstheme="minorHAnsi"/>
          <w:lang w:val="en-US"/>
        </w:rPr>
      </w:pPr>
      <w:r w:rsidRPr="00E24666">
        <w:rPr>
          <w:rFonts w:cstheme="minorHAnsi"/>
          <w:lang w:val="en-US"/>
        </w:rPr>
        <w:t xml:space="preserve">The topographic procedure used both in the field and in the office must be described, as well as the calculation memories of the </w:t>
      </w:r>
      <w:r w:rsidR="00D47925" w:rsidRPr="00E24666">
        <w:rPr>
          <w:rFonts w:cstheme="minorHAnsi"/>
          <w:lang w:val="en-US"/>
        </w:rPr>
        <w:t>support polygon</w:t>
      </w:r>
      <w:r w:rsidRPr="00E24666">
        <w:rPr>
          <w:rFonts w:cstheme="minorHAnsi"/>
          <w:lang w:val="en-US"/>
        </w:rPr>
        <w:t xml:space="preserve"> and the leveling circuits, </w:t>
      </w:r>
    </w:p>
    <w:p w14:paraId="6D25A1B1" w14:textId="42C1F7DF" w:rsidR="003E2DB7" w:rsidRPr="00E24666" w:rsidRDefault="003E2DB7" w:rsidP="00FC5153">
      <w:pPr>
        <w:pStyle w:val="Prrafodelista"/>
        <w:numPr>
          <w:ilvl w:val="0"/>
          <w:numId w:val="163"/>
        </w:numPr>
        <w:spacing w:before="240" w:line="276" w:lineRule="auto"/>
        <w:jc w:val="both"/>
        <w:rPr>
          <w:rFonts w:cstheme="minorHAnsi"/>
          <w:lang w:val="en-US"/>
        </w:rPr>
      </w:pPr>
      <w:r w:rsidRPr="00E24666">
        <w:rPr>
          <w:rFonts w:cstheme="minorHAnsi"/>
          <w:lang w:val="en-US"/>
        </w:rPr>
        <w:t>Indicate the adjoining boundaries, area and perimeter of the land.</w:t>
      </w:r>
    </w:p>
    <w:p w14:paraId="14548F65" w14:textId="5B32C20D" w:rsidR="003F4ECC" w:rsidRPr="00E24666" w:rsidRDefault="003E2DB7" w:rsidP="00FC5153">
      <w:pPr>
        <w:pStyle w:val="Prrafodelista"/>
        <w:numPr>
          <w:ilvl w:val="0"/>
          <w:numId w:val="163"/>
        </w:numPr>
        <w:spacing w:before="240" w:line="276" w:lineRule="auto"/>
        <w:contextualSpacing w:val="0"/>
        <w:jc w:val="both"/>
        <w:rPr>
          <w:rFonts w:cstheme="minorHAnsi"/>
          <w:lang w:val="en-US"/>
        </w:rPr>
      </w:pPr>
      <w:r w:rsidRPr="00E24666">
        <w:rPr>
          <w:rFonts w:cstheme="minorHAnsi"/>
          <w:lang w:val="en-US"/>
        </w:rPr>
        <w:t>Attach a minimum of 30 photographic views, including panoramic views, that support the following</w:t>
      </w:r>
      <w:r w:rsidR="003F4ECC" w:rsidRPr="00E24666">
        <w:rPr>
          <w:rFonts w:cstheme="minorHAnsi"/>
          <w:lang w:val="en-US"/>
        </w:rPr>
        <w:t>:</w:t>
      </w:r>
    </w:p>
    <w:p w14:paraId="211CE2B2" w14:textId="654B8CB2" w:rsidR="00043E63" w:rsidRPr="00205900" w:rsidRDefault="00043E63" w:rsidP="00FC5153">
      <w:pPr>
        <w:pStyle w:val="Subttulo"/>
        <w:numPr>
          <w:ilvl w:val="0"/>
          <w:numId w:val="164"/>
        </w:numPr>
        <w:spacing w:line="276" w:lineRule="auto"/>
        <w:rPr>
          <w:rFonts w:asciiTheme="minorHAnsi" w:hAnsiTheme="minorHAnsi" w:cstheme="minorHAnsi"/>
          <w:iCs/>
          <w:lang w:val="fr-FR"/>
        </w:rPr>
      </w:pPr>
      <w:r w:rsidRPr="00205900">
        <w:rPr>
          <w:rFonts w:asciiTheme="minorHAnsi" w:hAnsiTheme="minorHAnsi" w:cstheme="minorHAnsi"/>
          <w:iCs/>
          <w:lang w:val="fr-FR"/>
        </w:rPr>
        <w:t>Urban environment, streets, accesses, etc.</w:t>
      </w:r>
    </w:p>
    <w:p w14:paraId="6C317A23" w14:textId="44985EDB" w:rsidR="00043E63" w:rsidRPr="00E24666" w:rsidRDefault="00043E63" w:rsidP="00FC5153">
      <w:pPr>
        <w:pStyle w:val="Subttulo"/>
        <w:numPr>
          <w:ilvl w:val="0"/>
          <w:numId w:val="164"/>
        </w:numPr>
        <w:spacing w:line="276" w:lineRule="auto"/>
        <w:rPr>
          <w:rFonts w:asciiTheme="minorHAnsi" w:hAnsiTheme="minorHAnsi" w:cstheme="minorHAnsi"/>
          <w:iCs/>
          <w:lang w:val="en-US"/>
        </w:rPr>
      </w:pPr>
      <w:r w:rsidRPr="00E24666">
        <w:rPr>
          <w:rFonts w:asciiTheme="minorHAnsi" w:hAnsiTheme="minorHAnsi" w:cstheme="minorHAnsi"/>
          <w:iCs/>
          <w:lang w:val="en-US"/>
        </w:rPr>
        <w:t xml:space="preserve">The topographic survey, responsible professional and </w:t>
      </w:r>
      <w:r w:rsidR="00890645" w:rsidRPr="00E24666">
        <w:rPr>
          <w:rFonts w:asciiTheme="minorHAnsi" w:hAnsiTheme="minorHAnsi" w:cstheme="minorHAnsi"/>
          <w:iCs/>
          <w:lang w:val="en-US"/>
        </w:rPr>
        <w:t>staff</w:t>
      </w:r>
      <w:r w:rsidRPr="00E24666">
        <w:rPr>
          <w:rFonts w:asciiTheme="minorHAnsi" w:hAnsiTheme="minorHAnsi" w:cstheme="minorHAnsi"/>
          <w:iCs/>
          <w:lang w:val="en-US"/>
        </w:rPr>
        <w:t xml:space="preserve"> performing the topographic work.</w:t>
      </w:r>
    </w:p>
    <w:p w14:paraId="412788C0" w14:textId="003DABBA" w:rsidR="00043E63" w:rsidRPr="00E24666" w:rsidRDefault="00043E63" w:rsidP="00FC5153">
      <w:pPr>
        <w:pStyle w:val="Subttulo"/>
        <w:numPr>
          <w:ilvl w:val="0"/>
          <w:numId w:val="164"/>
        </w:numPr>
        <w:spacing w:line="276" w:lineRule="auto"/>
        <w:rPr>
          <w:rFonts w:asciiTheme="minorHAnsi" w:hAnsiTheme="minorHAnsi" w:cstheme="minorHAnsi"/>
          <w:iCs/>
          <w:lang w:val="en-US"/>
        </w:rPr>
      </w:pPr>
      <w:r w:rsidRPr="00E24666">
        <w:rPr>
          <w:rFonts w:asciiTheme="minorHAnsi" w:hAnsiTheme="minorHAnsi" w:cstheme="minorHAnsi"/>
          <w:iCs/>
          <w:lang w:val="en-US"/>
        </w:rPr>
        <w:t>Terrain configuration (contour lines, changes in level, etc.).</w:t>
      </w:r>
    </w:p>
    <w:p w14:paraId="0C5FAEE2" w14:textId="70D3D0CB" w:rsidR="003F4ECC" w:rsidRPr="00E24666" w:rsidRDefault="00043E63" w:rsidP="00FC5153">
      <w:pPr>
        <w:pStyle w:val="Subttulo"/>
        <w:numPr>
          <w:ilvl w:val="0"/>
          <w:numId w:val="164"/>
        </w:numPr>
        <w:spacing w:line="276" w:lineRule="auto"/>
        <w:rPr>
          <w:rFonts w:asciiTheme="minorHAnsi" w:hAnsiTheme="minorHAnsi" w:cstheme="minorHAnsi"/>
          <w:iCs/>
          <w:lang w:val="en-US"/>
        </w:rPr>
      </w:pPr>
      <w:r w:rsidRPr="00E24666">
        <w:rPr>
          <w:rFonts w:asciiTheme="minorHAnsi" w:hAnsiTheme="minorHAnsi" w:cstheme="minorHAnsi"/>
          <w:iCs/>
          <w:lang w:val="en-US"/>
        </w:rPr>
        <w:t>Monumented, painted and enumerated landmarks of the support polygon, BMs and perimeter polygon.</w:t>
      </w:r>
    </w:p>
    <w:p w14:paraId="54945763" w14:textId="249910EC" w:rsidR="00043E63" w:rsidRPr="00E24666" w:rsidRDefault="00043E63" w:rsidP="00FC5153">
      <w:pPr>
        <w:pStyle w:val="Prrafodelista"/>
        <w:numPr>
          <w:ilvl w:val="0"/>
          <w:numId w:val="163"/>
        </w:numPr>
        <w:spacing w:before="240" w:line="276" w:lineRule="auto"/>
        <w:jc w:val="both"/>
        <w:rPr>
          <w:rFonts w:cstheme="minorHAnsi"/>
          <w:lang w:val="en-US"/>
        </w:rPr>
      </w:pPr>
      <w:r w:rsidRPr="00E24666">
        <w:rPr>
          <w:rFonts w:cstheme="minorHAnsi"/>
          <w:lang w:val="en-US"/>
        </w:rPr>
        <w:t>A technical data sheet will be prepared, according to the formats predefined by the Supervisor, stamped by the responsible professional.</w:t>
      </w:r>
    </w:p>
    <w:p w14:paraId="59E96387" w14:textId="011E5F92" w:rsidR="00043E63" w:rsidRPr="00E24666" w:rsidRDefault="00043E63" w:rsidP="00FC5153">
      <w:pPr>
        <w:pStyle w:val="Prrafodelista"/>
        <w:numPr>
          <w:ilvl w:val="0"/>
          <w:numId w:val="163"/>
        </w:numPr>
        <w:spacing w:before="240" w:line="276" w:lineRule="auto"/>
        <w:jc w:val="both"/>
        <w:rPr>
          <w:rFonts w:cstheme="minorHAnsi"/>
          <w:lang w:val="en-US"/>
        </w:rPr>
      </w:pPr>
      <w:r w:rsidRPr="00E24666">
        <w:rPr>
          <w:rFonts w:cstheme="minorHAnsi"/>
          <w:lang w:val="en-US"/>
        </w:rPr>
        <w:t>Verify whether or not there are public electrical networks, and if there are, indicate whether it is three-phase or single-phase, indicating the type of connection (aerial or subway) and the location of the existing energy meter. Verify whether the supply is single-phase or three-phase, the supply</w:t>
      </w:r>
      <w:r w:rsidR="00E35CB1" w:rsidRPr="00E24666">
        <w:rPr>
          <w:rFonts w:cstheme="minorHAnsi"/>
          <w:lang w:val="en-US"/>
        </w:rPr>
        <w:t xml:space="preserve"> number</w:t>
      </w:r>
      <w:r w:rsidRPr="00E24666">
        <w:rPr>
          <w:rFonts w:cstheme="minorHAnsi"/>
          <w:lang w:val="en-US"/>
        </w:rPr>
        <w:t>, the contracted power, etc., and indicate the presence of an electrical substation group, if any. In some localities where municipalities generate and distribute electricity, indicate the type of generation, which may be by mini-hydroelectric power plants or by Generator Sets.</w:t>
      </w:r>
    </w:p>
    <w:p w14:paraId="699C27D4" w14:textId="72F3E581" w:rsidR="00043E63" w:rsidRPr="00E24666" w:rsidRDefault="00043E63" w:rsidP="00FC5153">
      <w:pPr>
        <w:pStyle w:val="Prrafodelista"/>
        <w:numPr>
          <w:ilvl w:val="0"/>
          <w:numId w:val="163"/>
        </w:numPr>
        <w:spacing w:before="240" w:line="276" w:lineRule="auto"/>
        <w:jc w:val="both"/>
        <w:rPr>
          <w:rFonts w:cstheme="minorHAnsi"/>
          <w:lang w:val="en-US"/>
        </w:rPr>
      </w:pPr>
      <w:r w:rsidRPr="00E24666">
        <w:rPr>
          <w:rFonts w:cstheme="minorHAnsi"/>
          <w:lang w:val="en-US"/>
        </w:rPr>
        <w:t>If there is no public drinking water service, indicate if there is another source of drinking water.</w:t>
      </w:r>
    </w:p>
    <w:p w14:paraId="53339EA2" w14:textId="14255969" w:rsidR="003F4ECC" w:rsidRPr="00E24666" w:rsidRDefault="00043E63" w:rsidP="00FC5153">
      <w:pPr>
        <w:pStyle w:val="Prrafodelista"/>
        <w:numPr>
          <w:ilvl w:val="0"/>
          <w:numId w:val="163"/>
        </w:numPr>
        <w:spacing w:before="240" w:line="276" w:lineRule="auto"/>
        <w:contextualSpacing w:val="0"/>
        <w:jc w:val="both"/>
        <w:rPr>
          <w:rFonts w:cstheme="minorHAnsi"/>
          <w:b/>
          <w:lang w:val="en-US"/>
        </w:rPr>
      </w:pPr>
      <w:r w:rsidRPr="00E24666">
        <w:rPr>
          <w:rFonts w:cstheme="minorHAnsi"/>
          <w:lang w:val="en-US"/>
        </w:rPr>
        <w:t>If there is, indicate the age of the school's drinking water and sewage networks and what material they are made of.</w:t>
      </w:r>
    </w:p>
    <w:p w14:paraId="7E598D35" w14:textId="7472DBED" w:rsidR="003F4ECC" w:rsidRPr="00E24666" w:rsidRDefault="00043E63" w:rsidP="00FC5153">
      <w:pPr>
        <w:pStyle w:val="Prrafodelista"/>
        <w:numPr>
          <w:ilvl w:val="0"/>
          <w:numId w:val="166"/>
        </w:numPr>
        <w:tabs>
          <w:tab w:val="left" w:pos="567"/>
        </w:tabs>
        <w:spacing w:after="0" w:line="276" w:lineRule="auto"/>
        <w:ind w:hanging="720"/>
        <w:jc w:val="both"/>
        <w:rPr>
          <w:rFonts w:cstheme="minorHAnsi"/>
          <w:b/>
          <w:lang w:val="en-US"/>
        </w:rPr>
      </w:pPr>
      <w:r w:rsidRPr="00E24666">
        <w:rPr>
          <w:rFonts w:cstheme="minorHAnsi"/>
          <w:b/>
          <w:lang w:val="en-US"/>
        </w:rPr>
        <w:t>SCALE OF PLANS</w:t>
      </w:r>
    </w:p>
    <w:p w14:paraId="4C8B1AB9" w14:textId="77777777" w:rsidR="003F4ECC" w:rsidRPr="00E24666" w:rsidRDefault="003F4ECC" w:rsidP="003F4ECC">
      <w:pPr>
        <w:pStyle w:val="Prrafodelista"/>
        <w:tabs>
          <w:tab w:val="left" w:pos="426"/>
        </w:tabs>
        <w:spacing w:after="0" w:line="276" w:lineRule="auto"/>
        <w:jc w:val="both"/>
        <w:rPr>
          <w:rFonts w:cstheme="minorHAnsi"/>
          <w:lang w:val="en-US"/>
        </w:rPr>
      </w:pPr>
    </w:p>
    <w:p w14:paraId="0F8CF76A" w14:textId="275EC69A" w:rsidR="003F4ECC" w:rsidRPr="00E24666" w:rsidRDefault="00043E63" w:rsidP="003F4ECC">
      <w:pPr>
        <w:spacing w:line="276" w:lineRule="auto"/>
        <w:ind w:firstLine="360"/>
        <w:jc w:val="both"/>
        <w:rPr>
          <w:rFonts w:cstheme="minorHAnsi"/>
          <w:lang w:val="en-US"/>
        </w:rPr>
      </w:pPr>
      <w:r w:rsidRPr="00E24666">
        <w:rPr>
          <w:rFonts w:cstheme="minorHAnsi"/>
          <w:lang w:val="en-US"/>
        </w:rPr>
        <w:t>The scale to be used is as follows</w:t>
      </w:r>
      <w:r w:rsidR="003F4ECC" w:rsidRPr="00E24666">
        <w:rPr>
          <w:rFonts w:cstheme="minorHAnsi"/>
          <w:lang w:val="en-US"/>
        </w:rPr>
        <w:t>:</w:t>
      </w:r>
    </w:p>
    <w:p w14:paraId="2DFC4692" w14:textId="11D92877" w:rsidR="003F4ECC" w:rsidRPr="00E24666" w:rsidRDefault="00043E63" w:rsidP="00FC5153">
      <w:pPr>
        <w:pStyle w:val="Prrafodelista"/>
        <w:numPr>
          <w:ilvl w:val="0"/>
          <w:numId w:val="165"/>
        </w:numPr>
        <w:spacing w:after="0" w:line="276" w:lineRule="auto"/>
        <w:jc w:val="both"/>
        <w:rPr>
          <w:rFonts w:cstheme="minorHAnsi"/>
          <w:lang w:val="en-US"/>
        </w:rPr>
      </w:pPr>
      <w:r w:rsidRPr="00E24666">
        <w:rPr>
          <w:rFonts w:cstheme="minorHAnsi"/>
          <w:lang w:val="en-US"/>
        </w:rPr>
        <w:t>Topographic plan and stakeout</w:t>
      </w:r>
      <w:r w:rsidR="003F4ECC" w:rsidRPr="00E24666">
        <w:rPr>
          <w:rFonts w:cstheme="minorHAnsi"/>
          <w:lang w:val="en-US"/>
        </w:rPr>
        <w:tab/>
        <w:t>:</w:t>
      </w:r>
      <w:r w:rsidR="003F4ECC" w:rsidRPr="00E24666">
        <w:rPr>
          <w:rFonts w:cstheme="minorHAnsi"/>
          <w:lang w:val="en-US"/>
        </w:rPr>
        <w:tab/>
        <w:t>Esc 1/200</w:t>
      </w:r>
    </w:p>
    <w:p w14:paraId="422C1732" w14:textId="253C9241" w:rsidR="003F4ECC" w:rsidRPr="00E24666" w:rsidRDefault="00043E63" w:rsidP="00FC5153">
      <w:pPr>
        <w:pStyle w:val="Prrafodelista"/>
        <w:numPr>
          <w:ilvl w:val="0"/>
          <w:numId w:val="165"/>
        </w:numPr>
        <w:spacing w:after="0" w:line="276" w:lineRule="auto"/>
        <w:jc w:val="both"/>
        <w:rPr>
          <w:rFonts w:cstheme="minorHAnsi"/>
          <w:lang w:val="en-US"/>
        </w:rPr>
      </w:pPr>
      <w:r w:rsidRPr="00E24666">
        <w:rPr>
          <w:rFonts w:cstheme="minorHAnsi"/>
          <w:lang w:val="en-US"/>
        </w:rPr>
        <w:t>Localization Map</w:t>
      </w:r>
      <w:r w:rsidR="003F4ECC" w:rsidRPr="00E24666">
        <w:rPr>
          <w:rFonts w:cstheme="minorHAnsi"/>
          <w:lang w:val="en-US"/>
        </w:rPr>
        <w:tab/>
      </w:r>
      <w:r w:rsidR="003F4ECC" w:rsidRPr="00E24666">
        <w:rPr>
          <w:rFonts w:cstheme="minorHAnsi"/>
          <w:lang w:val="en-US"/>
        </w:rPr>
        <w:tab/>
        <w:t>:</w:t>
      </w:r>
      <w:r w:rsidR="003F4ECC" w:rsidRPr="00E24666">
        <w:rPr>
          <w:rFonts w:cstheme="minorHAnsi"/>
          <w:lang w:val="en-US"/>
        </w:rPr>
        <w:tab/>
        <w:t>Esc 1/1000  o</w:t>
      </w:r>
      <w:r w:rsidRPr="00E24666">
        <w:rPr>
          <w:rFonts w:cstheme="minorHAnsi"/>
          <w:lang w:val="en-US"/>
        </w:rPr>
        <w:t>r</w:t>
      </w:r>
      <w:r w:rsidR="003F4ECC" w:rsidRPr="00E24666">
        <w:rPr>
          <w:rFonts w:cstheme="minorHAnsi"/>
          <w:lang w:val="en-US"/>
        </w:rPr>
        <w:t xml:space="preserve"> 1/10000</w:t>
      </w:r>
    </w:p>
    <w:p w14:paraId="3082AFEF" w14:textId="529BA657" w:rsidR="003F4ECC" w:rsidRPr="00E24666" w:rsidRDefault="00043E63" w:rsidP="00FC5153">
      <w:pPr>
        <w:pStyle w:val="Prrafodelista"/>
        <w:numPr>
          <w:ilvl w:val="0"/>
          <w:numId w:val="165"/>
        </w:numPr>
        <w:spacing w:after="0" w:line="276" w:lineRule="auto"/>
        <w:jc w:val="both"/>
        <w:rPr>
          <w:rFonts w:cstheme="minorHAnsi"/>
          <w:lang w:val="en-US"/>
        </w:rPr>
      </w:pPr>
      <w:r w:rsidRPr="00E24666">
        <w:rPr>
          <w:rFonts w:cstheme="minorHAnsi"/>
          <w:lang w:val="en-US"/>
        </w:rPr>
        <w:t>Perimetric Plan</w:t>
      </w:r>
      <w:r w:rsidR="003F4ECC" w:rsidRPr="00E24666">
        <w:rPr>
          <w:rFonts w:cstheme="minorHAnsi"/>
          <w:lang w:val="en-US"/>
        </w:rPr>
        <w:tab/>
      </w:r>
      <w:r w:rsidRPr="00E24666">
        <w:rPr>
          <w:rFonts w:cstheme="minorHAnsi"/>
          <w:lang w:val="en-US"/>
        </w:rPr>
        <w:tab/>
      </w:r>
      <w:r w:rsidR="003F4ECC" w:rsidRPr="00E24666">
        <w:rPr>
          <w:rFonts w:cstheme="minorHAnsi"/>
          <w:lang w:val="en-US"/>
        </w:rPr>
        <w:tab/>
        <w:t>:</w:t>
      </w:r>
      <w:r w:rsidR="003F4ECC" w:rsidRPr="00E24666">
        <w:rPr>
          <w:rFonts w:cstheme="minorHAnsi"/>
          <w:lang w:val="en-US"/>
        </w:rPr>
        <w:tab/>
        <w:t>Esc 1/500</w:t>
      </w:r>
    </w:p>
    <w:p w14:paraId="20A42457" w14:textId="13D080A5" w:rsidR="003F4ECC" w:rsidRPr="00E24666" w:rsidRDefault="00043E63" w:rsidP="00FC5153">
      <w:pPr>
        <w:pStyle w:val="Prrafodelista"/>
        <w:numPr>
          <w:ilvl w:val="0"/>
          <w:numId w:val="165"/>
        </w:numPr>
        <w:spacing w:after="0" w:line="276" w:lineRule="auto"/>
        <w:jc w:val="both"/>
        <w:rPr>
          <w:rFonts w:cstheme="minorHAnsi"/>
          <w:lang w:val="en-US"/>
        </w:rPr>
      </w:pPr>
      <w:r w:rsidRPr="00E24666">
        <w:rPr>
          <w:rFonts w:cstheme="minorHAnsi"/>
          <w:lang w:val="en-US"/>
        </w:rPr>
        <w:t>Location Map</w:t>
      </w:r>
      <w:r w:rsidR="003F4ECC" w:rsidRPr="00E24666">
        <w:rPr>
          <w:rFonts w:cstheme="minorHAnsi"/>
          <w:lang w:val="en-US"/>
        </w:rPr>
        <w:tab/>
      </w:r>
      <w:r w:rsidR="003F4ECC" w:rsidRPr="00E24666">
        <w:rPr>
          <w:rFonts w:cstheme="minorHAnsi"/>
          <w:lang w:val="en-US"/>
        </w:rPr>
        <w:tab/>
      </w:r>
      <w:r w:rsidRPr="00E24666">
        <w:rPr>
          <w:rFonts w:cstheme="minorHAnsi"/>
          <w:lang w:val="en-US"/>
        </w:rPr>
        <w:tab/>
      </w:r>
      <w:r w:rsidR="003F4ECC" w:rsidRPr="00E24666">
        <w:rPr>
          <w:rFonts w:cstheme="minorHAnsi"/>
          <w:lang w:val="en-US"/>
        </w:rPr>
        <w:t>:</w:t>
      </w:r>
      <w:r w:rsidR="003F4ECC" w:rsidRPr="00E24666">
        <w:rPr>
          <w:rFonts w:cstheme="minorHAnsi"/>
          <w:lang w:val="en-US"/>
        </w:rPr>
        <w:tab/>
        <w:t>Esc.1/1000 o</w:t>
      </w:r>
      <w:r w:rsidRPr="00E24666">
        <w:rPr>
          <w:rFonts w:cstheme="minorHAnsi"/>
          <w:lang w:val="en-US"/>
        </w:rPr>
        <w:t>r</w:t>
      </w:r>
      <w:r w:rsidR="003F4ECC" w:rsidRPr="00E24666">
        <w:rPr>
          <w:rFonts w:cstheme="minorHAnsi"/>
          <w:lang w:val="en-US"/>
        </w:rPr>
        <w:t xml:space="preserve"> 1/5000       </w:t>
      </w:r>
    </w:p>
    <w:p w14:paraId="5790B5EC" w14:textId="3CE802CA" w:rsidR="00043E63" w:rsidRPr="00E24666" w:rsidRDefault="00043E63" w:rsidP="00043E63">
      <w:pPr>
        <w:pStyle w:val="Ttulo2"/>
        <w:pBdr>
          <w:bottom w:val="single" w:sz="12" w:space="1" w:color="auto"/>
        </w:pBdr>
        <w:spacing w:line="276" w:lineRule="auto"/>
        <w:jc w:val="center"/>
        <w:rPr>
          <w:lang w:val="en-US"/>
        </w:rPr>
      </w:pPr>
      <w:bookmarkStart w:id="694" w:name="_Toc70611730"/>
      <w:r w:rsidRPr="00E24666">
        <w:rPr>
          <w:lang w:val="en-US"/>
        </w:rPr>
        <w:lastRenderedPageBreak/>
        <w:t xml:space="preserve">ANNEX 10: MINIMUM SPECIFICATIONS FOR THE PREPARATION OF THE </w:t>
      </w:r>
      <w:r w:rsidR="000D707C" w:rsidRPr="00E24666">
        <w:rPr>
          <w:lang w:val="en-US"/>
        </w:rPr>
        <w:t>DEFINITIVE ENGINEERING STUDY</w:t>
      </w:r>
      <w:bookmarkEnd w:id="694"/>
    </w:p>
    <w:p w14:paraId="2F3F4CC1" w14:textId="659FFA72" w:rsidR="003F4ECC" w:rsidRPr="00E24666" w:rsidRDefault="00043E63" w:rsidP="00043E63">
      <w:pPr>
        <w:pStyle w:val="Ttulo2"/>
        <w:pBdr>
          <w:bottom w:val="single" w:sz="12" w:space="1" w:color="auto"/>
        </w:pBdr>
        <w:spacing w:line="276" w:lineRule="auto"/>
        <w:jc w:val="center"/>
        <w:rPr>
          <w:bCs w:val="0"/>
          <w:lang w:val="en-US"/>
        </w:rPr>
      </w:pPr>
      <w:bookmarkStart w:id="695" w:name="_Toc70611731"/>
      <w:r w:rsidRPr="00E24666">
        <w:rPr>
          <w:lang w:val="en-US"/>
        </w:rPr>
        <w:t>APPENDIX 3: CONTENTS FOR THE PREPARATION OF THE SOIL MECHANICS STUDY</w:t>
      </w:r>
      <w:bookmarkEnd w:id="695"/>
    </w:p>
    <w:p w14:paraId="0A97C42B" w14:textId="77777777" w:rsidR="00EA2669" w:rsidRPr="00E24666" w:rsidRDefault="00EA2669" w:rsidP="003F4ECC">
      <w:pPr>
        <w:pStyle w:val="Parrafosimple"/>
        <w:spacing w:after="0" w:line="276" w:lineRule="auto"/>
        <w:ind w:left="0"/>
        <w:rPr>
          <w:rFonts w:asciiTheme="minorHAnsi" w:hAnsiTheme="minorHAnsi" w:cstheme="minorHAnsi"/>
          <w:sz w:val="22"/>
          <w:szCs w:val="22"/>
          <w:lang w:val="en-US"/>
        </w:rPr>
      </w:pPr>
    </w:p>
    <w:p w14:paraId="7DD6EFF1" w14:textId="2F0DDAE8" w:rsidR="003F4ECC" w:rsidRPr="00E24666" w:rsidRDefault="00043E63" w:rsidP="003F4ECC">
      <w:pPr>
        <w:pStyle w:val="Parrafosimple"/>
        <w:spacing w:after="0" w:line="276" w:lineRule="auto"/>
        <w:ind w:left="0"/>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The </w:t>
      </w:r>
      <w:r w:rsidR="00E35CB1" w:rsidRPr="00E24666">
        <w:rPr>
          <w:rFonts w:asciiTheme="minorHAnsi" w:hAnsiTheme="minorHAnsi" w:cstheme="minorHAnsi"/>
          <w:sz w:val="22"/>
          <w:szCs w:val="22"/>
          <w:lang w:val="en-US"/>
        </w:rPr>
        <w:t xml:space="preserve">CONCESSIONAIRE </w:t>
      </w:r>
      <w:r w:rsidRPr="00E24666">
        <w:rPr>
          <w:rFonts w:asciiTheme="minorHAnsi" w:hAnsiTheme="minorHAnsi" w:cstheme="minorHAnsi"/>
          <w:sz w:val="22"/>
          <w:szCs w:val="22"/>
          <w:lang w:val="en-US"/>
        </w:rPr>
        <w:t>shall carry out soil mechanics studies for the three (3) COARs in the regions of Cusco, Huancavelica and Pasco.</w:t>
      </w:r>
    </w:p>
    <w:p w14:paraId="39BFF746" w14:textId="77777777" w:rsidR="003F4ECC" w:rsidRPr="00E24666" w:rsidRDefault="003F4ECC" w:rsidP="003F4ECC">
      <w:pPr>
        <w:pStyle w:val="Parrafosimple"/>
        <w:spacing w:after="0" w:line="276" w:lineRule="auto"/>
        <w:ind w:left="0"/>
        <w:rPr>
          <w:rFonts w:asciiTheme="minorHAnsi" w:hAnsiTheme="minorHAnsi" w:cstheme="minorHAnsi"/>
          <w:b/>
          <w:sz w:val="22"/>
          <w:szCs w:val="22"/>
          <w:u w:val="thick"/>
          <w:lang w:val="en-US"/>
        </w:rPr>
      </w:pPr>
    </w:p>
    <w:p w14:paraId="147E02B0" w14:textId="3328041F" w:rsidR="003F4ECC" w:rsidRPr="00E24666" w:rsidRDefault="00043E63" w:rsidP="00CF63B6">
      <w:pPr>
        <w:pStyle w:val="Parrafosimple"/>
        <w:spacing w:line="276" w:lineRule="auto"/>
        <w:rPr>
          <w:rFonts w:asciiTheme="minorHAnsi" w:hAnsiTheme="minorHAnsi" w:cstheme="minorHAnsi"/>
          <w:b/>
          <w:sz w:val="22"/>
          <w:szCs w:val="22"/>
          <w:lang w:val="en-US"/>
        </w:rPr>
      </w:pPr>
      <w:r w:rsidRPr="00E24666">
        <w:rPr>
          <w:rFonts w:asciiTheme="minorHAnsi" w:hAnsiTheme="minorHAnsi" w:cstheme="minorHAnsi"/>
          <w:b/>
          <w:sz w:val="22"/>
          <w:szCs w:val="22"/>
          <w:lang w:val="en-US"/>
        </w:rPr>
        <w:t>CONTENT OF THE STUDY</w:t>
      </w:r>
    </w:p>
    <w:p w14:paraId="4139CDA3" w14:textId="6E42B224" w:rsidR="003F4ECC" w:rsidRPr="00E24666" w:rsidRDefault="003F4ECC" w:rsidP="003F4ECC">
      <w:pPr>
        <w:spacing w:line="276" w:lineRule="auto"/>
        <w:ind w:firstLine="708"/>
        <w:jc w:val="both"/>
        <w:rPr>
          <w:rFonts w:cstheme="minorHAnsi"/>
          <w:lang w:val="en-US"/>
        </w:rPr>
      </w:pPr>
      <w:r w:rsidRPr="00E24666">
        <w:rPr>
          <w:rFonts w:cstheme="minorHAnsi"/>
          <w:lang w:val="en-US"/>
        </w:rPr>
        <w:t>1. GENERALI</w:t>
      </w:r>
      <w:r w:rsidR="00043E63" w:rsidRPr="00E24666">
        <w:rPr>
          <w:rFonts w:cstheme="minorHAnsi"/>
          <w:lang w:val="en-US"/>
        </w:rPr>
        <w:t>TIE</w:t>
      </w:r>
      <w:r w:rsidRPr="00E24666">
        <w:rPr>
          <w:rFonts w:cstheme="minorHAnsi"/>
          <w:lang w:val="en-US"/>
        </w:rPr>
        <w:t>S</w:t>
      </w:r>
    </w:p>
    <w:p w14:paraId="2E1B6D43" w14:textId="77777777"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1.1.</w:t>
      </w:r>
      <w:r w:rsidRPr="00E24666">
        <w:rPr>
          <w:rFonts w:cstheme="minorHAnsi"/>
          <w:lang w:val="en-US"/>
        </w:rPr>
        <w:tab/>
      </w:r>
      <w:r w:rsidR="00043E63" w:rsidRPr="00E24666">
        <w:rPr>
          <w:rFonts w:cstheme="minorHAnsi"/>
          <w:lang w:val="en-US"/>
        </w:rPr>
        <w:t>Purpose of the study</w:t>
      </w:r>
    </w:p>
    <w:p w14:paraId="6D3B607B" w14:textId="564E9F41"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1.2. </w:t>
      </w:r>
      <w:r w:rsidRPr="00E24666">
        <w:rPr>
          <w:rFonts w:cstheme="minorHAnsi"/>
          <w:lang w:val="en-US"/>
        </w:rPr>
        <w:tab/>
        <w:t>Regulations</w:t>
      </w:r>
    </w:p>
    <w:p w14:paraId="19F130EB" w14:textId="686E8829"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1.3. </w:t>
      </w:r>
      <w:r w:rsidRPr="00E24666">
        <w:rPr>
          <w:rFonts w:cstheme="minorHAnsi"/>
          <w:lang w:val="en-US"/>
        </w:rPr>
        <w:tab/>
        <w:t>Location and description of the area under study.</w:t>
      </w:r>
    </w:p>
    <w:p w14:paraId="54EE5FF1" w14:textId="00D94BD5"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1.4. </w:t>
      </w:r>
      <w:r w:rsidRPr="00E24666">
        <w:rPr>
          <w:rFonts w:cstheme="minorHAnsi"/>
          <w:lang w:val="en-US"/>
        </w:rPr>
        <w:tab/>
        <w:t>General data of the area</w:t>
      </w:r>
    </w:p>
    <w:p w14:paraId="57E37FB5" w14:textId="77777777"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1.5.</w:t>
      </w:r>
      <w:r w:rsidRPr="00E24666">
        <w:rPr>
          <w:rFonts w:cstheme="minorHAnsi"/>
          <w:lang w:val="en-US"/>
        </w:rPr>
        <w:tab/>
        <w:t>Access to the study area</w:t>
      </w:r>
    </w:p>
    <w:p w14:paraId="22AE7810" w14:textId="4DA736D1"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1.6.</w:t>
      </w:r>
      <w:r w:rsidRPr="00E24666">
        <w:rPr>
          <w:rFonts w:cstheme="minorHAnsi"/>
          <w:lang w:val="en-US"/>
        </w:rPr>
        <w:tab/>
        <w:t>Climatic conditions and altitude of the area.</w:t>
      </w:r>
    </w:p>
    <w:p w14:paraId="1A40C3E0" w14:textId="77777777" w:rsidR="003F4ECC" w:rsidRPr="00E24666" w:rsidRDefault="003F4ECC" w:rsidP="003F4ECC">
      <w:pPr>
        <w:tabs>
          <w:tab w:val="left" w:pos="1560"/>
        </w:tabs>
        <w:spacing w:line="276" w:lineRule="auto"/>
        <w:ind w:firstLine="709"/>
        <w:contextualSpacing/>
        <w:jc w:val="both"/>
        <w:rPr>
          <w:rFonts w:cstheme="minorHAnsi"/>
          <w:lang w:val="en-US"/>
        </w:rPr>
      </w:pPr>
    </w:p>
    <w:p w14:paraId="41A7157B" w14:textId="4F06A470" w:rsidR="003F4ECC" w:rsidRPr="00E24666" w:rsidRDefault="003F4ECC" w:rsidP="003F4ECC">
      <w:pPr>
        <w:spacing w:line="276" w:lineRule="auto"/>
        <w:ind w:firstLine="708"/>
        <w:jc w:val="both"/>
        <w:rPr>
          <w:rFonts w:cstheme="minorHAnsi"/>
          <w:lang w:val="en-US"/>
        </w:rPr>
      </w:pPr>
      <w:r w:rsidRPr="00E24666">
        <w:rPr>
          <w:rFonts w:cstheme="minorHAnsi"/>
          <w:lang w:val="en-US"/>
        </w:rPr>
        <w:t xml:space="preserve">2. </w:t>
      </w:r>
      <w:r w:rsidR="00043E63" w:rsidRPr="00E24666">
        <w:rPr>
          <w:rFonts w:cstheme="minorHAnsi"/>
          <w:lang w:val="en-US"/>
        </w:rPr>
        <w:t>GEOLOGY AND SEISMICITY OF THE STUDY AREA</w:t>
      </w:r>
    </w:p>
    <w:p w14:paraId="75C9CD48" w14:textId="77777777"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2.1.</w:t>
      </w:r>
      <w:r w:rsidRPr="00E24666">
        <w:rPr>
          <w:rFonts w:cstheme="minorHAnsi"/>
          <w:lang w:val="en-US"/>
        </w:rPr>
        <w:tab/>
      </w:r>
      <w:r w:rsidR="00043E63" w:rsidRPr="00E24666">
        <w:rPr>
          <w:rFonts w:cstheme="minorHAnsi"/>
          <w:lang w:val="en-US"/>
        </w:rPr>
        <w:t>Geodynamics</w:t>
      </w:r>
    </w:p>
    <w:p w14:paraId="2DDE3455" w14:textId="6D44A039"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2.2</w:t>
      </w:r>
      <w:r w:rsidRPr="00E24666">
        <w:rPr>
          <w:rFonts w:cstheme="minorHAnsi"/>
          <w:lang w:val="en-US"/>
        </w:rPr>
        <w:tab/>
        <w:t>Seismicity</w:t>
      </w:r>
    </w:p>
    <w:p w14:paraId="408A75A0" w14:textId="77777777" w:rsidR="003F4ECC" w:rsidRPr="00E24666" w:rsidRDefault="003F4ECC" w:rsidP="003F4ECC">
      <w:pPr>
        <w:tabs>
          <w:tab w:val="left" w:pos="1560"/>
        </w:tabs>
        <w:spacing w:line="276" w:lineRule="auto"/>
        <w:ind w:firstLine="709"/>
        <w:contextualSpacing/>
        <w:jc w:val="both"/>
        <w:rPr>
          <w:rFonts w:cstheme="minorHAnsi"/>
          <w:lang w:val="en-US"/>
        </w:rPr>
      </w:pPr>
    </w:p>
    <w:p w14:paraId="242CFA8C" w14:textId="77777777" w:rsidR="00043E63" w:rsidRPr="00E24666" w:rsidRDefault="003F4ECC" w:rsidP="00043E63">
      <w:pPr>
        <w:spacing w:line="276" w:lineRule="auto"/>
        <w:ind w:firstLine="708"/>
        <w:jc w:val="both"/>
        <w:rPr>
          <w:rFonts w:cstheme="minorHAnsi"/>
          <w:lang w:val="en-US"/>
        </w:rPr>
      </w:pPr>
      <w:r w:rsidRPr="00E24666">
        <w:rPr>
          <w:rFonts w:cstheme="minorHAnsi"/>
          <w:lang w:val="en-US"/>
        </w:rPr>
        <w:t xml:space="preserve">3. </w:t>
      </w:r>
      <w:r w:rsidR="00043E63" w:rsidRPr="00E24666">
        <w:rPr>
          <w:rFonts w:cstheme="minorHAnsi"/>
          <w:lang w:val="en-US"/>
        </w:rPr>
        <w:t>FIELD RESEARCH</w:t>
      </w:r>
    </w:p>
    <w:p w14:paraId="6C9480A2" w14:textId="3FDD668C" w:rsidR="00043E63" w:rsidRPr="00E24666" w:rsidRDefault="00043E63" w:rsidP="00043E63">
      <w:pPr>
        <w:spacing w:line="276" w:lineRule="auto"/>
        <w:ind w:left="708"/>
        <w:jc w:val="both"/>
        <w:rPr>
          <w:rFonts w:cstheme="minorHAnsi"/>
          <w:lang w:val="en-US"/>
        </w:rPr>
      </w:pPr>
      <w:r w:rsidRPr="00E24666">
        <w:rPr>
          <w:rFonts w:cstheme="minorHAnsi"/>
          <w:lang w:val="en-US"/>
        </w:rPr>
        <w:t xml:space="preserve">4. FOUNDATIONS OF THE STRUCTURES TO BE TAKEN INTO ACCOUNT FOR THE </w:t>
      </w:r>
      <w:r w:rsidR="0089139A" w:rsidRPr="00E24666">
        <w:rPr>
          <w:rFonts w:cstheme="minorHAnsi"/>
          <w:lang w:val="en-US"/>
        </w:rPr>
        <w:t>CALCULATION OF THE PERMISSIBLE LOAD CAPACITY</w:t>
      </w:r>
    </w:p>
    <w:p w14:paraId="1817B466" w14:textId="77777777" w:rsidR="00043E63" w:rsidRPr="00E24666" w:rsidRDefault="00043E63" w:rsidP="00043E63">
      <w:pPr>
        <w:spacing w:line="276" w:lineRule="auto"/>
        <w:ind w:firstLine="708"/>
        <w:jc w:val="both"/>
        <w:rPr>
          <w:rFonts w:cstheme="minorHAnsi"/>
          <w:lang w:val="en-US"/>
        </w:rPr>
      </w:pPr>
      <w:r w:rsidRPr="00E24666">
        <w:rPr>
          <w:rFonts w:cstheme="minorHAnsi"/>
          <w:lang w:val="en-US"/>
        </w:rPr>
        <w:t>5. LABORATORY TESTS</w:t>
      </w:r>
    </w:p>
    <w:p w14:paraId="390951D3" w14:textId="6070761C" w:rsidR="003F4ECC" w:rsidRPr="00E24666" w:rsidRDefault="00043E63" w:rsidP="00043E63">
      <w:pPr>
        <w:spacing w:line="276" w:lineRule="auto"/>
        <w:ind w:firstLine="708"/>
        <w:jc w:val="both"/>
        <w:rPr>
          <w:rFonts w:cstheme="minorHAnsi"/>
          <w:lang w:val="en-US"/>
        </w:rPr>
      </w:pPr>
      <w:r w:rsidRPr="00E24666">
        <w:rPr>
          <w:rFonts w:cstheme="minorHAnsi"/>
          <w:lang w:val="en-US"/>
        </w:rPr>
        <w:t>6. STRATIGRAPHIC PROFILES</w:t>
      </w:r>
    </w:p>
    <w:p w14:paraId="6DEA0AAF" w14:textId="77777777"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6.1.</w:t>
      </w:r>
      <w:r w:rsidRPr="00E24666">
        <w:rPr>
          <w:rFonts w:cstheme="minorHAnsi"/>
          <w:lang w:val="en-US"/>
        </w:rPr>
        <w:tab/>
      </w:r>
      <w:r w:rsidR="00043E63" w:rsidRPr="00E24666">
        <w:rPr>
          <w:rFonts w:cstheme="minorHAnsi"/>
          <w:lang w:val="en-US"/>
        </w:rPr>
        <w:t>One-dimensional profiles</w:t>
      </w:r>
    </w:p>
    <w:p w14:paraId="2D2379B6" w14:textId="4A900E4D"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6.2. </w:t>
      </w:r>
      <w:r w:rsidRPr="00E24666">
        <w:rPr>
          <w:rFonts w:cstheme="minorHAnsi"/>
          <w:lang w:val="en-US"/>
        </w:rPr>
        <w:tab/>
        <w:t>Two-dimensional profiles</w:t>
      </w:r>
    </w:p>
    <w:p w14:paraId="450117BB" w14:textId="77777777" w:rsidR="003F4ECC" w:rsidRPr="00E24666" w:rsidRDefault="003F4ECC" w:rsidP="003F4ECC">
      <w:pPr>
        <w:spacing w:after="0" w:line="276" w:lineRule="auto"/>
        <w:ind w:left="720" w:hanging="720"/>
        <w:jc w:val="both"/>
        <w:rPr>
          <w:rFonts w:cstheme="minorHAnsi"/>
          <w:lang w:val="en-US"/>
        </w:rPr>
      </w:pPr>
    </w:p>
    <w:p w14:paraId="55F827E4" w14:textId="3C39651A" w:rsidR="003F4ECC" w:rsidRPr="00E24666" w:rsidRDefault="003F4ECC" w:rsidP="003F4ECC">
      <w:pPr>
        <w:spacing w:line="276" w:lineRule="auto"/>
        <w:ind w:left="720" w:hanging="12"/>
        <w:jc w:val="both"/>
        <w:rPr>
          <w:rFonts w:cstheme="minorHAnsi"/>
          <w:lang w:val="en-US"/>
        </w:rPr>
      </w:pPr>
      <w:r w:rsidRPr="00E24666">
        <w:rPr>
          <w:rFonts w:cstheme="minorHAnsi"/>
          <w:lang w:val="en-US"/>
        </w:rPr>
        <w:t xml:space="preserve">7. </w:t>
      </w:r>
      <w:r w:rsidR="00043E63" w:rsidRPr="00E24666">
        <w:rPr>
          <w:rFonts w:cstheme="minorHAnsi"/>
          <w:lang w:val="en-US"/>
        </w:rPr>
        <w:t>FOUNDATION ANALYSIS</w:t>
      </w:r>
    </w:p>
    <w:p w14:paraId="2886BBDB" w14:textId="77777777"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7.1.</w:t>
      </w:r>
      <w:r w:rsidRPr="00E24666">
        <w:rPr>
          <w:rFonts w:cstheme="minorHAnsi"/>
          <w:lang w:val="en-US"/>
        </w:rPr>
        <w:tab/>
      </w:r>
      <w:r w:rsidR="00043E63" w:rsidRPr="00E24666">
        <w:rPr>
          <w:rFonts w:cstheme="minorHAnsi"/>
          <w:lang w:val="en-US"/>
        </w:rPr>
        <w:t>Depth of foundation</w:t>
      </w:r>
    </w:p>
    <w:p w14:paraId="53E18A5D" w14:textId="30064753"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7.2. </w:t>
      </w:r>
      <w:r w:rsidRPr="00E24666">
        <w:rPr>
          <w:rFonts w:cstheme="minorHAnsi"/>
          <w:lang w:val="en-US"/>
        </w:rPr>
        <w:tab/>
        <w:t>Type of foundation</w:t>
      </w:r>
    </w:p>
    <w:p w14:paraId="0E85E868" w14:textId="00EE489A"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7.3. </w:t>
      </w:r>
      <w:r w:rsidRPr="00E24666">
        <w:rPr>
          <w:rFonts w:cstheme="minorHAnsi"/>
          <w:lang w:val="en-US"/>
        </w:rPr>
        <w:tab/>
        <w:t>Calculation and analysis of allowable bearing capacity</w:t>
      </w:r>
    </w:p>
    <w:p w14:paraId="750DF35B" w14:textId="3772CFEB"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7.4. </w:t>
      </w:r>
      <w:r w:rsidRPr="00E24666">
        <w:rPr>
          <w:rFonts w:cstheme="minorHAnsi"/>
          <w:lang w:val="en-US"/>
        </w:rPr>
        <w:tab/>
        <w:t>Settlement calculation</w:t>
      </w:r>
    </w:p>
    <w:p w14:paraId="333DE9F6" w14:textId="77777777" w:rsidR="003F4ECC" w:rsidRPr="00E24666" w:rsidRDefault="003F4ECC" w:rsidP="003F4ECC">
      <w:pPr>
        <w:tabs>
          <w:tab w:val="left" w:pos="1560"/>
        </w:tabs>
        <w:spacing w:line="276" w:lineRule="auto"/>
        <w:ind w:firstLine="709"/>
        <w:contextualSpacing/>
        <w:jc w:val="both"/>
        <w:rPr>
          <w:rFonts w:cstheme="minorHAnsi"/>
          <w:lang w:val="en-US"/>
        </w:rPr>
      </w:pPr>
    </w:p>
    <w:p w14:paraId="7F778B26" w14:textId="77777777" w:rsidR="00043E63" w:rsidRPr="00E24666" w:rsidRDefault="003F4ECC" w:rsidP="00043E63">
      <w:pPr>
        <w:spacing w:line="276" w:lineRule="auto"/>
        <w:ind w:left="720" w:hanging="12"/>
        <w:jc w:val="both"/>
        <w:rPr>
          <w:rFonts w:cstheme="minorHAnsi"/>
          <w:lang w:val="en-US"/>
        </w:rPr>
      </w:pPr>
      <w:r w:rsidRPr="00E24666">
        <w:rPr>
          <w:rFonts w:cstheme="minorHAnsi"/>
          <w:lang w:val="en-US"/>
        </w:rPr>
        <w:t xml:space="preserve">8. </w:t>
      </w:r>
      <w:r w:rsidR="00043E63" w:rsidRPr="00E24666">
        <w:rPr>
          <w:rFonts w:cstheme="minorHAnsi"/>
          <w:lang w:val="en-US"/>
        </w:rPr>
        <w:t>PAVEMENT DESIGN</w:t>
      </w:r>
    </w:p>
    <w:p w14:paraId="28221BE1" w14:textId="74512925" w:rsidR="00043E63" w:rsidRPr="00E24666" w:rsidRDefault="00043E63" w:rsidP="00043E63">
      <w:pPr>
        <w:spacing w:line="276" w:lineRule="auto"/>
        <w:ind w:left="720" w:hanging="12"/>
        <w:jc w:val="both"/>
        <w:rPr>
          <w:rFonts w:cstheme="minorHAnsi"/>
          <w:lang w:val="en-US"/>
        </w:rPr>
      </w:pPr>
      <w:r w:rsidRPr="00E24666">
        <w:rPr>
          <w:rFonts w:cstheme="minorHAnsi"/>
          <w:lang w:val="en-US"/>
        </w:rPr>
        <w:t>9. CHEMICAL AGGRESSI</w:t>
      </w:r>
      <w:r w:rsidR="00E35CB1" w:rsidRPr="00E24666">
        <w:rPr>
          <w:rFonts w:cstheme="minorHAnsi"/>
          <w:lang w:val="en-US"/>
        </w:rPr>
        <w:t>VENESS</w:t>
      </w:r>
      <w:r w:rsidRPr="00E24666">
        <w:rPr>
          <w:rFonts w:cstheme="minorHAnsi"/>
          <w:lang w:val="en-US"/>
        </w:rPr>
        <w:t xml:space="preserve"> OF SOIL AND WATER</w:t>
      </w:r>
    </w:p>
    <w:p w14:paraId="4FB54FFD" w14:textId="3F944FF2" w:rsidR="003F4ECC" w:rsidRPr="00E24666" w:rsidRDefault="00043E63" w:rsidP="00043E63">
      <w:pPr>
        <w:spacing w:line="276" w:lineRule="auto"/>
        <w:ind w:left="720" w:hanging="12"/>
        <w:jc w:val="both"/>
        <w:rPr>
          <w:rFonts w:cstheme="minorHAnsi"/>
          <w:lang w:val="en-US"/>
        </w:rPr>
      </w:pPr>
      <w:r w:rsidRPr="00E24666">
        <w:rPr>
          <w:rFonts w:cstheme="minorHAnsi"/>
          <w:lang w:val="en-US"/>
        </w:rPr>
        <w:t>10. CONCLUSIONS - RECOMMENDATIONS AND ANNEXES</w:t>
      </w:r>
    </w:p>
    <w:p w14:paraId="4FE4B5E0" w14:textId="77777777"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10.1.</w:t>
      </w:r>
      <w:r w:rsidRPr="00E24666">
        <w:rPr>
          <w:rFonts w:cstheme="minorHAnsi"/>
          <w:lang w:val="en-US"/>
        </w:rPr>
        <w:tab/>
      </w:r>
      <w:r w:rsidR="00043E63" w:rsidRPr="00E24666">
        <w:rPr>
          <w:rFonts w:cstheme="minorHAnsi"/>
          <w:lang w:val="en-US"/>
        </w:rPr>
        <w:t>Conclusions and recommendations</w:t>
      </w:r>
    </w:p>
    <w:p w14:paraId="14223F40" w14:textId="37B60C1A"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10.2. </w:t>
      </w:r>
      <w:r w:rsidRPr="00E24666">
        <w:rPr>
          <w:rFonts w:cstheme="minorHAnsi"/>
          <w:lang w:val="en-US"/>
        </w:rPr>
        <w:tab/>
        <w:t>Bibliographical references</w:t>
      </w:r>
    </w:p>
    <w:p w14:paraId="00E12ACF" w14:textId="6B68D3F9"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10.3. </w:t>
      </w:r>
      <w:r w:rsidRPr="00E24666">
        <w:rPr>
          <w:rFonts w:cstheme="minorHAnsi"/>
          <w:lang w:val="en-US"/>
        </w:rPr>
        <w:tab/>
        <w:t>Figures and map of drill hole locations</w:t>
      </w:r>
    </w:p>
    <w:p w14:paraId="5933EF49" w14:textId="77F8F99A"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lastRenderedPageBreak/>
        <w:t xml:space="preserve">10.4. </w:t>
      </w:r>
      <w:r w:rsidRPr="00E24666">
        <w:rPr>
          <w:rFonts w:cstheme="minorHAnsi"/>
          <w:lang w:val="en-US"/>
        </w:rPr>
        <w:tab/>
        <w:t>Tables</w:t>
      </w:r>
    </w:p>
    <w:p w14:paraId="386FA42E" w14:textId="46E94820"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10.5. </w:t>
      </w:r>
      <w:r w:rsidRPr="00E24666">
        <w:rPr>
          <w:rFonts w:cstheme="minorHAnsi"/>
          <w:lang w:val="en-US"/>
        </w:rPr>
        <w:tab/>
        <w:t>Annex I: Excavation records</w:t>
      </w:r>
    </w:p>
    <w:p w14:paraId="30D2433B" w14:textId="4FDA445F"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10.6. </w:t>
      </w:r>
      <w:r w:rsidRPr="00E24666">
        <w:rPr>
          <w:rFonts w:cstheme="minorHAnsi"/>
          <w:lang w:val="en-US"/>
        </w:rPr>
        <w:tab/>
        <w:t>Annex II: Laboratory tests</w:t>
      </w:r>
    </w:p>
    <w:p w14:paraId="0D6A0CEC" w14:textId="77777777" w:rsidR="003F4ECC" w:rsidRPr="00E24666" w:rsidRDefault="003F4ECC" w:rsidP="003F4ECC">
      <w:pPr>
        <w:tabs>
          <w:tab w:val="left" w:pos="1560"/>
        </w:tabs>
        <w:spacing w:line="276" w:lineRule="auto"/>
        <w:contextualSpacing/>
        <w:jc w:val="both"/>
        <w:rPr>
          <w:rFonts w:cstheme="minorHAnsi"/>
          <w:lang w:val="en-US"/>
        </w:rPr>
      </w:pPr>
    </w:p>
    <w:p w14:paraId="387E6F16" w14:textId="259C468E" w:rsidR="003F4ECC" w:rsidRPr="00E24666" w:rsidRDefault="003F4ECC" w:rsidP="003F4ECC">
      <w:pPr>
        <w:spacing w:line="276" w:lineRule="auto"/>
        <w:ind w:left="720" w:hanging="12"/>
        <w:jc w:val="both"/>
        <w:rPr>
          <w:rFonts w:cstheme="minorHAnsi"/>
          <w:lang w:val="en-US"/>
        </w:rPr>
      </w:pPr>
      <w:r w:rsidRPr="00E24666">
        <w:rPr>
          <w:rFonts w:cstheme="minorHAnsi"/>
          <w:lang w:val="en-US"/>
        </w:rPr>
        <w:t>11. OT</w:t>
      </w:r>
      <w:r w:rsidR="00043E63" w:rsidRPr="00E24666">
        <w:rPr>
          <w:rFonts w:cstheme="minorHAnsi"/>
          <w:lang w:val="en-US"/>
        </w:rPr>
        <w:t>HER</w:t>
      </w:r>
      <w:r w:rsidRPr="00E24666">
        <w:rPr>
          <w:rFonts w:cstheme="minorHAnsi"/>
          <w:lang w:val="en-US"/>
        </w:rPr>
        <w:t>S</w:t>
      </w:r>
    </w:p>
    <w:p w14:paraId="2D6E85BF" w14:textId="6CE7BF14"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11.1. </w:t>
      </w:r>
      <w:r w:rsidR="00043E63" w:rsidRPr="00E24666">
        <w:rPr>
          <w:rFonts w:cstheme="minorHAnsi"/>
          <w:lang w:val="en-US"/>
        </w:rPr>
        <w:tab/>
      </w:r>
      <w:r w:rsidR="00852EEC" w:rsidRPr="00E24666">
        <w:rPr>
          <w:rFonts w:cstheme="minorHAnsi"/>
          <w:lang w:val="en-US"/>
        </w:rPr>
        <w:t>Submission</w:t>
      </w:r>
      <w:r w:rsidR="00043E63" w:rsidRPr="00E24666">
        <w:rPr>
          <w:rFonts w:cstheme="minorHAnsi"/>
          <w:lang w:val="en-US"/>
        </w:rPr>
        <w:t xml:space="preserve"> of photographs</w:t>
      </w:r>
    </w:p>
    <w:p w14:paraId="040DB5B3" w14:textId="37E17CF9"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11.2. </w:t>
      </w:r>
      <w:r w:rsidRPr="00E24666">
        <w:rPr>
          <w:rFonts w:cstheme="minorHAnsi"/>
          <w:lang w:val="en-US"/>
        </w:rPr>
        <w:tab/>
        <w:t>Research program</w:t>
      </w:r>
    </w:p>
    <w:p w14:paraId="1D00482E" w14:textId="0B4329CD"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11.3. </w:t>
      </w:r>
      <w:r w:rsidRPr="00E24666">
        <w:rPr>
          <w:rFonts w:cstheme="minorHAnsi"/>
          <w:lang w:val="en-US"/>
        </w:rPr>
        <w:tab/>
        <w:t>Case of clay soils</w:t>
      </w:r>
    </w:p>
    <w:p w14:paraId="2EDDD05F" w14:textId="4ED3A4CB"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11.4. </w:t>
      </w:r>
      <w:r w:rsidRPr="00E24666">
        <w:rPr>
          <w:rFonts w:cstheme="minorHAnsi"/>
          <w:lang w:val="en-US"/>
        </w:rPr>
        <w:tab/>
        <w:t>Cases of high water tables</w:t>
      </w:r>
    </w:p>
    <w:p w14:paraId="0E8FA72E" w14:textId="6FDAE3A5"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11.5. </w:t>
      </w:r>
      <w:r w:rsidRPr="00E24666">
        <w:rPr>
          <w:rFonts w:cstheme="minorHAnsi"/>
          <w:lang w:val="en-US"/>
        </w:rPr>
        <w:tab/>
        <w:t>Cases of fill strata higher than 2.5 m.</w:t>
      </w:r>
    </w:p>
    <w:p w14:paraId="380D3AF2" w14:textId="12B35F96"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11.6. </w:t>
      </w:r>
      <w:r w:rsidRPr="00E24666">
        <w:rPr>
          <w:rFonts w:cstheme="minorHAnsi"/>
          <w:lang w:val="en-US"/>
        </w:rPr>
        <w:tab/>
      </w:r>
      <w:r w:rsidR="00E35CB1" w:rsidRPr="00E24666">
        <w:rPr>
          <w:rFonts w:cstheme="minorHAnsi"/>
          <w:lang w:val="en-US"/>
        </w:rPr>
        <w:t>Slopes</w:t>
      </w:r>
      <w:r w:rsidRPr="00E24666">
        <w:rPr>
          <w:rFonts w:cstheme="minorHAnsi"/>
          <w:lang w:val="en-US"/>
        </w:rPr>
        <w:t>, platforms and roadbeds.</w:t>
      </w:r>
    </w:p>
    <w:p w14:paraId="6E9B2855" w14:textId="0407EC29"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11.7. </w:t>
      </w:r>
      <w:r w:rsidRPr="00E24666">
        <w:rPr>
          <w:rFonts w:cstheme="minorHAnsi"/>
          <w:lang w:val="en-US"/>
        </w:rPr>
        <w:tab/>
        <w:t>Case of minor works</w:t>
      </w:r>
    </w:p>
    <w:p w14:paraId="51673D96" w14:textId="762305F9"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11.8. </w:t>
      </w:r>
      <w:r w:rsidRPr="00E24666">
        <w:rPr>
          <w:rFonts w:cstheme="minorHAnsi"/>
          <w:lang w:val="en-US"/>
        </w:rPr>
        <w:tab/>
        <w:t>Recommendation referring to subgrade treatment</w:t>
      </w:r>
    </w:p>
    <w:p w14:paraId="00B29550" w14:textId="450A133C"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11.9. </w:t>
      </w:r>
      <w:r w:rsidRPr="00E24666">
        <w:rPr>
          <w:rFonts w:cstheme="minorHAnsi"/>
          <w:lang w:val="en-US"/>
        </w:rPr>
        <w:tab/>
        <w:t>Recommendation regarding completion of work and field investigation.</w:t>
      </w:r>
    </w:p>
    <w:p w14:paraId="5E16CE2A" w14:textId="4A31DC4C" w:rsidR="00043E63"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11.10. </w:t>
      </w:r>
      <w:r w:rsidRPr="00E24666">
        <w:rPr>
          <w:rFonts w:cstheme="minorHAnsi"/>
          <w:lang w:val="en-US"/>
        </w:rPr>
        <w:tab/>
        <w:t>Submission of documents, tests, certificates</w:t>
      </w:r>
    </w:p>
    <w:p w14:paraId="2A376F3D" w14:textId="79D45A0C"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11.11. </w:t>
      </w:r>
      <w:r w:rsidRPr="00E24666">
        <w:rPr>
          <w:rFonts w:cstheme="minorHAnsi"/>
          <w:lang w:val="en-US"/>
        </w:rPr>
        <w:tab/>
        <w:t>Zoning plans</w:t>
      </w:r>
    </w:p>
    <w:p w14:paraId="2BB343BD" w14:textId="77777777" w:rsidR="003F4ECC" w:rsidRPr="00E24666" w:rsidRDefault="003F4ECC" w:rsidP="003F4ECC">
      <w:pPr>
        <w:tabs>
          <w:tab w:val="left" w:pos="1560"/>
        </w:tabs>
        <w:spacing w:line="276" w:lineRule="auto"/>
        <w:ind w:firstLine="709"/>
        <w:contextualSpacing/>
        <w:jc w:val="both"/>
        <w:rPr>
          <w:rFonts w:cstheme="minorHAnsi"/>
          <w:lang w:val="en-US"/>
        </w:rPr>
      </w:pPr>
    </w:p>
    <w:p w14:paraId="173A7591" w14:textId="6B198367" w:rsidR="003F4ECC" w:rsidRPr="00E24666" w:rsidRDefault="003F4ECC" w:rsidP="003F4ECC">
      <w:pPr>
        <w:spacing w:line="276" w:lineRule="auto"/>
        <w:ind w:left="720" w:hanging="12"/>
        <w:jc w:val="both"/>
        <w:rPr>
          <w:rFonts w:cstheme="minorHAnsi"/>
          <w:lang w:val="en-US"/>
        </w:rPr>
      </w:pPr>
      <w:r w:rsidRPr="00E24666">
        <w:rPr>
          <w:rFonts w:cstheme="minorHAnsi"/>
          <w:lang w:val="en-US"/>
        </w:rPr>
        <w:t xml:space="preserve">12. </w:t>
      </w:r>
      <w:r w:rsidR="00852EEC" w:rsidRPr="00E24666">
        <w:rPr>
          <w:rFonts w:cstheme="minorHAnsi"/>
          <w:lang w:val="en-US"/>
        </w:rPr>
        <w:t>SUBMISSION</w:t>
      </w:r>
      <w:r w:rsidR="00043E63" w:rsidRPr="00E24666">
        <w:rPr>
          <w:rFonts w:cstheme="minorHAnsi"/>
          <w:lang w:val="en-US"/>
        </w:rPr>
        <w:t xml:space="preserve"> OF THE TECHNICAL REPORT</w:t>
      </w:r>
    </w:p>
    <w:p w14:paraId="32DEC8F0" w14:textId="77777777" w:rsidR="00043E63" w:rsidRPr="00E24666" w:rsidRDefault="003F4ECC" w:rsidP="00043E63">
      <w:pPr>
        <w:tabs>
          <w:tab w:val="left" w:pos="1560"/>
        </w:tabs>
        <w:spacing w:line="276" w:lineRule="auto"/>
        <w:ind w:firstLine="709"/>
        <w:contextualSpacing/>
        <w:jc w:val="both"/>
        <w:rPr>
          <w:rFonts w:cstheme="minorHAnsi"/>
          <w:lang w:val="en-US"/>
        </w:rPr>
      </w:pPr>
      <w:r w:rsidRPr="00E24666">
        <w:rPr>
          <w:rFonts w:cstheme="minorHAnsi"/>
          <w:lang w:val="en-US"/>
        </w:rPr>
        <w:t xml:space="preserve">12.1. </w:t>
      </w:r>
      <w:r w:rsidR="00043E63" w:rsidRPr="00E24666">
        <w:rPr>
          <w:rFonts w:cstheme="minorHAnsi"/>
          <w:lang w:val="en-US"/>
        </w:rPr>
        <w:t>Submission of technical report and annexes</w:t>
      </w:r>
    </w:p>
    <w:p w14:paraId="43325CB6" w14:textId="27CF77D4" w:rsidR="003F4ECC" w:rsidRPr="00E24666" w:rsidRDefault="00043E63" w:rsidP="00043E63">
      <w:pPr>
        <w:tabs>
          <w:tab w:val="left" w:pos="1560"/>
        </w:tabs>
        <w:spacing w:line="276" w:lineRule="auto"/>
        <w:ind w:firstLine="709"/>
        <w:contextualSpacing/>
        <w:jc w:val="both"/>
        <w:rPr>
          <w:rFonts w:cstheme="minorHAnsi"/>
          <w:lang w:val="en-US"/>
        </w:rPr>
      </w:pPr>
      <w:r w:rsidRPr="00E24666">
        <w:rPr>
          <w:rFonts w:cstheme="minorHAnsi"/>
          <w:lang w:val="en-US"/>
        </w:rPr>
        <w:t>12.2. Delivery format</w:t>
      </w:r>
    </w:p>
    <w:p w14:paraId="7E1B8762" w14:textId="77777777" w:rsidR="003F4ECC" w:rsidRPr="00E24666" w:rsidRDefault="003F4ECC" w:rsidP="003F4ECC">
      <w:pPr>
        <w:tabs>
          <w:tab w:val="left" w:pos="1995"/>
        </w:tabs>
        <w:spacing w:after="0" w:line="276" w:lineRule="auto"/>
        <w:jc w:val="both"/>
        <w:rPr>
          <w:rFonts w:cstheme="minorHAnsi"/>
          <w:b/>
          <w:lang w:val="en-US"/>
        </w:rPr>
      </w:pPr>
    </w:p>
    <w:p w14:paraId="0125AF92" w14:textId="2303C493" w:rsidR="003F4ECC" w:rsidRPr="00E24666" w:rsidRDefault="003F4ECC" w:rsidP="003F4ECC">
      <w:pPr>
        <w:spacing w:line="276" w:lineRule="auto"/>
        <w:ind w:hanging="12"/>
        <w:jc w:val="both"/>
        <w:rPr>
          <w:rFonts w:cstheme="minorHAnsi"/>
          <w:lang w:val="en-US"/>
        </w:rPr>
      </w:pPr>
      <w:r w:rsidRPr="00E24666">
        <w:rPr>
          <w:rFonts w:cstheme="minorHAnsi"/>
          <w:lang w:val="en-US"/>
        </w:rPr>
        <w:tab/>
      </w:r>
      <w:r w:rsidR="00043E63" w:rsidRPr="00E24666">
        <w:rPr>
          <w:rFonts w:cstheme="minorHAnsi"/>
          <w:lang w:val="en-US"/>
        </w:rPr>
        <w:t>The general details are described below</w:t>
      </w:r>
      <w:r w:rsidRPr="00E24666">
        <w:rPr>
          <w:rFonts w:cstheme="minorHAnsi"/>
          <w:lang w:val="en-US"/>
        </w:rPr>
        <w:t xml:space="preserve">: </w:t>
      </w:r>
    </w:p>
    <w:p w14:paraId="1DCD15FC" w14:textId="6A6B2BBE" w:rsidR="003F4ECC" w:rsidRPr="00E24666" w:rsidRDefault="00043E63"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GENERALITI</w:t>
      </w:r>
      <w:r w:rsidR="003F4ECC" w:rsidRPr="00E24666">
        <w:rPr>
          <w:rFonts w:asciiTheme="minorHAnsi" w:hAnsiTheme="minorHAnsi" w:cstheme="minorHAnsi"/>
          <w:b/>
          <w:sz w:val="22"/>
          <w:szCs w:val="22"/>
          <w:lang w:val="en-US"/>
        </w:rPr>
        <w:t>ES</w:t>
      </w:r>
    </w:p>
    <w:p w14:paraId="5FD122E3" w14:textId="2449FB8B" w:rsidR="003F4ECC" w:rsidRPr="00E24666" w:rsidRDefault="00043E63" w:rsidP="00FC5153">
      <w:pPr>
        <w:pStyle w:val="Parrafosimple"/>
        <w:numPr>
          <w:ilvl w:val="1"/>
          <w:numId w:val="255"/>
        </w:numPr>
        <w:spacing w:line="276" w:lineRule="auto"/>
        <w:ind w:left="1134" w:hanging="567"/>
        <w:rPr>
          <w:rFonts w:asciiTheme="minorHAnsi" w:hAnsiTheme="minorHAnsi" w:cstheme="minorHAnsi"/>
          <w:bCs/>
          <w:sz w:val="22"/>
          <w:szCs w:val="22"/>
          <w:lang w:val="en-US"/>
        </w:rPr>
      </w:pPr>
      <w:r w:rsidRPr="00E24666">
        <w:rPr>
          <w:rFonts w:asciiTheme="minorHAnsi" w:hAnsiTheme="minorHAnsi" w:cstheme="minorHAnsi"/>
          <w:bCs/>
          <w:sz w:val="22"/>
          <w:szCs w:val="22"/>
          <w:lang w:val="en-US"/>
        </w:rPr>
        <w:t>Purpose</w:t>
      </w:r>
    </w:p>
    <w:p w14:paraId="65D72291" w14:textId="7CAE1012" w:rsidR="00043E63" w:rsidRPr="00E24666" w:rsidRDefault="00043E63" w:rsidP="00043E63">
      <w:pPr>
        <w:spacing w:line="276" w:lineRule="auto"/>
        <w:ind w:left="567"/>
        <w:jc w:val="both"/>
        <w:rPr>
          <w:rFonts w:cstheme="minorHAnsi"/>
          <w:lang w:val="en-US"/>
        </w:rPr>
      </w:pPr>
      <w:r w:rsidRPr="00E24666">
        <w:rPr>
          <w:rFonts w:cstheme="minorHAnsi"/>
          <w:lang w:val="en-US"/>
        </w:rPr>
        <w:t>Execution of the soil mechanics study for foundation purposes for the project: "</w:t>
      </w:r>
      <w:r w:rsidR="0089139A" w:rsidRPr="00E24666">
        <w:rPr>
          <w:rFonts w:cstheme="minorHAnsi"/>
          <w:lang w:val="en-US"/>
        </w:rPr>
        <w:t>CONTRIBUTION</w:t>
      </w:r>
      <w:r w:rsidRPr="00E24666">
        <w:rPr>
          <w:rFonts w:cstheme="minorHAnsi"/>
          <w:lang w:val="en-US"/>
        </w:rPr>
        <w:t xml:space="preserve"> OF INFRASTRUCTURE AND COMPLEMENTARY SERVICES TO EDUCATIONAL MANAGEMENT FOR NEW HIGH</w:t>
      </w:r>
      <w:r w:rsidR="004D65EC">
        <w:rPr>
          <w:rFonts w:cstheme="minorHAnsi"/>
          <w:lang w:val="en-US"/>
        </w:rPr>
        <w:t>-</w:t>
      </w:r>
      <w:r w:rsidRPr="00E24666">
        <w:rPr>
          <w:rFonts w:cstheme="minorHAnsi"/>
          <w:lang w:val="en-US"/>
        </w:rPr>
        <w:t xml:space="preserve">PERFORMANCE SCHOOLS IN THE REGIONS OF PASCO, HUANCAVELICA AND CUSCO - COAR CENTRO". </w:t>
      </w:r>
    </w:p>
    <w:p w14:paraId="71D20DEA" w14:textId="128EB0B1" w:rsidR="003F4ECC" w:rsidRPr="00E24666" w:rsidRDefault="00043E63" w:rsidP="00043E63">
      <w:pPr>
        <w:spacing w:line="276" w:lineRule="auto"/>
        <w:ind w:left="567"/>
        <w:jc w:val="both"/>
        <w:rPr>
          <w:rFonts w:cstheme="minorHAnsi"/>
          <w:lang w:val="en-US"/>
        </w:rPr>
      </w:pPr>
      <w:r w:rsidRPr="00E24666">
        <w:rPr>
          <w:rFonts w:cstheme="minorHAnsi"/>
          <w:lang w:val="en-US"/>
        </w:rPr>
        <w:t xml:space="preserve">The soil study will </w:t>
      </w:r>
      <w:r w:rsidR="006A48DA" w:rsidRPr="00E24666">
        <w:rPr>
          <w:rFonts w:cstheme="minorHAnsi"/>
          <w:lang w:val="en-US"/>
        </w:rPr>
        <w:t>consider</w:t>
      </w:r>
      <w:r w:rsidRPr="00E24666">
        <w:rPr>
          <w:rFonts w:cstheme="minorHAnsi"/>
          <w:lang w:val="en-US"/>
        </w:rPr>
        <w:t xml:space="preserve"> alternatives of analysis of admissible capacity of the foundation soil for foundations appropriate for buildings from 1 to 4 levels.</w:t>
      </w:r>
    </w:p>
    <w:p w14:paraId="226CBF6C" w14:textId="196A235F" w:rsidR="003F4ECC" w:rsidRPr="00E24666" w:rsidRDefault="00043E63" w:rsidP="00FC5153">
      <w:pPr>
        <w:pStyle w:val="Parrafosimple"/>
        <w:numPr>
          <w:ilvl w:val="1"/>
          <w:numId w:val="255"/>
        </w:numPr>
        <w:spacing w:line="276" w:lineRule="auto"/>
        <w:ind w:hanging="614"/>
        <w:rPr>
          <w:rFonts w:asciiTheme="minorHAnsi" w:hAnsiTheme="minorHAnsi" w:cstheme="minorHAnsi"/>
          <w:bCs/>
          <w:sz w:val="22"/>
          <w:szCs w:val="22"/>
          <w:lang w:val="en-US"/>
        </w:rPr>
      </w:pPr>
      <w:r w:rsidRPr="00E24666">
        <w:rPr>
          <w:rFonts w:asciiTheme="minorHAnsi" w:hAnsiTheme="minorHAnsi" w:cstheme="minorHAnsi"/>
          <w:bCs/>
          <w:sz w:val="22"/>
          <w:szCs w:val="22"/>
          <w:lang w:val="en-US"/>
        </w:rPr>
        <w:t>Regulations</w:t>
      </w:r>
    </w:p>
    <w:p w14:paraId="40F85DFD" w14:textId="714602C0" w:rsidR="003F4ECC" w:rsidRPr="00E24666" w:rsidRDefault="00043E63" w:rsidP="004B7EA2">
      <w:pPr>
        <w:spacing w:line="276" w:lineRule="auto"/>
        <w:ind w:left="567"/>
        <w:jc w:val="both"/>
        <w:rPr>
          <w:rFonts w:cstheme="minorHAnsi"/>
          <w:lang w:val="en-US"/>
        </w:rPr>
      </w:pPr>
      <w:r w:rsidRPr="00E24666">
        <w:rPr>
          <w:rFonts w:cstheme="minorHAnsi"/>
          <w:lang w:val="en-US"/>
        </w:rPr>
        <w:t>The studies should be in accordance with</w:t>
      </w:r>
      <w:r w:rsidR="003F4ECC" w:rsidRPr="00E24666">
        <w:rPr>
          <w:rFonts w:cstheme="minorHAnsi"/>
          <w:lang w:val="en-US"/>
        </w:rPr>
        <w:t xml:space="preserve">: </w:t>
      </w:r>
    </w:p>
    <w:p w14:paraId="3CF42658" w14:textId="5C33CB90" w:rsidR="00043E63" w:rsidRPr="00E24666" w:rsidRDefault="0089139A" w:rsidP="00FC5153">
      <w:pPr>
        <w:pStyle w:val="Prrafodelista"/>
        <w:numPr>
          <w:ilvl w:val="0"/>
          <w:numId w:val="169"/>
        </w:numPr>
        <w:spacing w:after="240" w:line="276" w:lineRule="auto"/>
        <w:jc w:val="both"/>
        <w:rPr>
          <w:rFonts w:cstheme="minorHAnsi"/>
          <w:lang w:val="en-US"/>
        </w:rPr>
      </w:pPr>
      <w:r w:rsidRPr="00E24666">
        <w:rPr>
          <w:rFonts w:cstheme="minorHAnsi"/>
          <w:lang w:val="en-US"/>
        </w:rPr>
        <w:t>Rule</w:t>
      </w:r>
      <w:r w:rsidR="00043E63" w:rsidRPr="00E24666">
        <w:rPr>
          <w:rFonts w:cstheme="minorHAnsi"/>
          <w:lang w:val="en-US"/>
        </w:rPr>
        <w:t xml:space="preserve"> E.050 "Soils and Foundations" of the National Building Regulations in force.</w:t>
      </w:r>
    </w:p>
    <w:p w14:paraId="7D6FC84B" w14:textId="6E406524" w:rsidR="00043E63" w:rsidRPr="00E24666" w:rsidRDefault="0089139A" w:rsidP="00FC5153">
      <w:pPr>
        <w:pStyle w:val="Prrafodelista"/>
        <w:numPr>
          <w:ilvl w:val="0"/>
          <w:numId w:val="169"/>
        </w:numPr>
        <w:spacing w:after="240" w:line="276" w:lineRule="auto"/>
        <w:jc w:val="both"/>
        <w:rPr>
          <w:rFonts w:cstheme="minorHAnsi"/>
          <w:lang w:val="en-US"/>
        </w:rPr>
      </w:pPr>
      <w:r w:rsidRPr="00E24666">
        <w:rPr>
          <w:rFonts w:cstheme="minorHAnsi"/>
          <w:lang w:val="en-US"/>
        </w:rPr>
        <w:t xml:space="preserve">Rule </w:t>
      </w:r>
      <w:r w:rsidR="00043E63" w:rsidRPr="00E24666">
        <w:rPr>
          <w:rFonts w:cstheme="minorHAnsi"/>
          <w:lang w:val="en-US"/>
        </w:rPr>
        <w:t>E.030 "Earthquake Resistant Design" of the National Building Regulations in force.</w:t>
      </w:r>
    </w:p>
    <w:p w14:paraId="4463ECA4" w14:textId="7F3B802C" w:rsidR="00043E63" w:rsidRPr="00E24666" w:rsidRDefault="0089139A" w:rsidP="00FC5153">
      <w:pPr>
        <w:pStyle w:val="Prrafodelista"/>
        <w:numPr>
          <w:ilvl w:val="0"/>
          <w:numId w:val="169"/>
        </w:numPr>
        <w:spacing w:after="240" w:line="276" w:lineRule="auto"/>
        <w:jc w:val="both"/>
        <w:rPr>
          <w:rFonts w:cstheme="minorHAnsi"/>
          <w:lang w:val="en-US"/>
        </w:rPr>
      </w:pPr>
      <w:r w:rsidRPr="00E24666">
        <w:rPr>
          <w:rFonts w:cstheme="minorHAnsi"/>
          <w:lang w:val="en-US"/>
        </w:rPr>
        <w:t xml:space="preserve">Rule </w:t>
      </w:r>
      <w:r w:rsidR="00043E63" w:rsidRPr="00E24666">
        <w:rPr>
          <w:rFonts w:cstheme="minorHAnsi"/>
          <w:lang w:val="en-US"/>
        </w:rPr>
        <w:t>CE.010 "Urban Pavements" in force.</w:t>
      </w:r>
    </w:p>
    <w:p w14:paraId="487A321C" w14:textId="7B498463" w:rsidR="00043E63" w:rsidRPr="00E24666" w:rsidRDefault="0089139A" w:rsidP="00FC5153">
      <w:pPr>
        <w:pStyle w:val="Prrafodelista"/>
        <w:numPr>
          <w:ilvl w:val="0"/>
          <w:numId w:val="169"/>
        </w:numPr>
        <w:spacing w:after="240" w:line="276" w:lineRule="auto"/>
        <w:jc w:val="both"/>
        <w:rPr>
          <w:rFonts w:cstheme="minorHAnsi"/>
          <w:lang w:val="en-US"/>
        </w:rPr>
      </w:pPr>
      <w:r w:rsidRPr="00E24666">
        <w:rPr>
          <w:rFonts w:cstheme="minorHAnsi"/>
          <w:lang w:val="en-US"/>
        </w:rPr>
        <w:t xml:space="preserve">Rule </w:t>
      </w:r>
      <w:r w:rsidR="00043E63" w:rsidRPr="00E24666">
        <w:rPr>
          <w:rFonts w:cstheme="minorHAnsi"/>
          <w:lang w:val="en-US"/>
        </w:rPr>
        <w:t>CE.020 "Soil and Slope Stabilization", in force.</w:t>
      </w:r>
    </w:p>
    <w:p w14:paraId="12E1308B" w14:textId="6765E5C3" w:rsidR="00043E63" w:rsidRPr="00E24666" w:rsidRDefault="0089139A" w:rsidP="00FC5153">
      <w:pPr>
        <w:pStyle w:val="Prrafodelista"/>
        <w:numPr>
          <w:ilvl w:val="0"/>
          <w:numId w:val="169"/>
        </w:numPr>
        <w:spacing w:after="240" w:line="276" w:lineRule="auto"/>
        <w:jc w:val="both"/>
        <w:rPr>
          <w:rFonts w:cstheme="minorHAnsi"/>
          <w:lang w:val="en-US"/>
        </w:rPr>
      </w:pPr>
      <w:r w:rsidRPr="00E24666">
        <w:rPr>
          <w:rFonts w:cstheme="minorHAnsi"/>
          <w:lang w:val="en-US"/>
        </w:rPr>
        <w:t xml:space="preserve">Rule </w:t>
      </w:r>
      <w:r w:rsidR="00043E63" w:rsidRPr="00E24666">
        <w:rPr>
          <w:rFonts w:cstheme="minorHAnsi"/>
          <w:lang w:val="en-US"/>
        </w:rPr>
        <w:t>G.050 "Construction Safety" in force.</w:t>
      </w:r>
    </w:p>
    <w:p w14:paraId="64100C33" w14:textId="3CACF81A" w:rsidR="00043E63" w:rsidRPr="00E24666" w:rsidRDefault="00043E63" w:rsidP="00FC5153">
      <w:pPr>
        <w:pStyle w:val="Prrafodelista"/>
        <w:numPr>
          <w:ilvl w:val="0"/>
          <w:numId w:val="169"/>
        </w:numPr>
        <w:spacing w:after="240" w:line="276" w:lineRule="auto"/>
        <w:jc w:val="both"/>
        <w:rPr>
          <w:rFonts w:cstheme="minorHAnsi"/>
          <w:lang w:val="en-US"/>
        </w:rPr>
      </w:pPr>
      <w:r w:rsidRPr="00E24666">
        <w:rPr>
          <w:rFonts w:cstheme="minorHAnsi"/>
          <w:lang w:val="en-US"/>
        </w:rPr>
        <w:t>National Building Regulation RNE standards in force.</w:t>
      </w:r>
    </w:p>
    <w:p w14:paraId="56B0FA36" w14:textId="69C713F4" w:rsidR="00043E63" w:rsidRPr="00E24666" w:rsidRDefault="00043E63" w:rsidP="00FC5153">
      <w:pPr>
        <w:pStyle w:val="Prrafodelista"/>
        <w:numPr>
          <w:ilvl w:val="0"/>
          <w:numId w:val="169"/>
        </w:numPr>
        <w:spacing w:after="240" w:line="276" w:lineRule="auto"/>
        <w:jc w:val="both"/>
        <w:rPr>
          <w:rFonts w:cstheme="minorHAnsi"/>
          <w:lang w:val="en-US"/>
        </w:rPr>
      </w:pPr>
      <w:r w:rsidRPr="00E24666">
        <w:rPr>
          <w:rFonts w:cstheme="minorHAnsi"/>
          <w:lang w:val="en-US"/>
        </w:rPr>
        <w:t>Peruvian Technical Standards NTP in force.</w:t>
      </w:r>
    </w:p>
    <w:p w14:paraId="60D90261" w14:textId="2A4BA6FD" w:rsidR="003F4ECC" w:rsidRPr="00E24666" w:rsidRDefault="00043E63" w:rsidP="00FC5153">
      <w:pPr>
        <w:pStyle w:val="Prrafodelista"/>
        <w:numPr>
          <w:ilvl w:val="0"/>
          <w:numId w:val="169"/>
        </w:numPr>
        <w:spacing w:after="240" w:line="276" w:lineRule="auto"/>
        <w:jc w:val="both"/>
        <w:rPr>
          <w:rFonts w:cstheme="minorHAnsi"/>
          <w:lang w:val="en-US"/>
        </w:rPr>
      </w:pPr>
      <w:r w:rsidRPr="00E24666">
        <w:rPr>
          <w:rFonts w:cstheme="minorHAnsi"/>
          <w:lang w:val="en-US"/>
        </w:rPr>
        <w:t xml:space="preserve">ASTM </w:t>
      </w:r>
      <w:r w:rsidR="0089139A" w:rsidRPr="00E24666">
        <w:rPr>
          <w:rFonts w:cstheme="minorHAnsi"/>
          <w:lang w:val="en-US"/>
        </w:rPr>
        <w:t>rules</w:t>
      </w:r>
      <w:r w:rsidRPr="00E24666">
        <w:rPr>
          <w:rFonts w:cstheme="minorHAnsi"/>
          <w:lang w:val="en-US"/>
        </w:rPr>
        <w:t xml:space="preserve">, ACI </w:t>
      </w:r>
      <w:r w:rsidR="0089139A" w:rsidRPr="00E24666">
        <w:rPr>
          <w:rFonts w:cstheme="minorHAnsi"/>
          <w:lang w:val="en-US"/>
        </w:rPr>
        <w:t>rules</w:t>
      </w:r>
      <w:r w:rsidRPr="00E24666">
        <w:rPr>
          <w:rFonts w:cstheme="minorHAnsi"/>
          <w:lang w:val="en-US"/>
        </w:rPr>
        <w:t>, and other complementary standards, codes or guides</w:t>
      </w:r>
      <w:r w:rsidR="003F4ECC" w:rsidRPr="00E24666">
        <w:rPr>
          <w:rFonts w:cstheme="minorHAnsi"/>
          <w:lang w:val="en-US"/>
        </w:rPr>
        <w:t>.</w:t>
      </w:r>
    </w:p>
    <w:p w14:paraId="46004733" w14:textId="6B74B163" w:rsidR="00043E63" w:rsidRPr="00E24666" w:rsidRDefault="00043E63" w:rsidP="00FC5153">
      <w:pPr>
        <w:pStyle w:val="Parrafosimple"/>
        <w:numPr>
          <w:ilvl w:val="1"/>
          <w:numId w:val="255"/>
        </w:numPr>
        <w:spacing w:line="276" w:lineRule="auto"/>
        <w:rPr>
          <w:rFonts w:asciiTheme="minorHAnsi" w:hAnsiTheme="minorHAnsi" w:cstheme="minorHAnsi"/>
          <w:bCs/>
          <w:sz w:val="22"/>
          <w:szCs w:val="22"/>
          <w:lang w:val="en-US"/>
        </w:rPr>
      </w:pPr>
      <w:r w:rsidRPr="00E24666">
        <w:rPr>
          <w:rFonts w:asciiTheme="minorHAnsi" w:hAnsiTheme="minorHAnsi" w:cstheme="minorHAnsi"/>
          <w:bCs/>
          <w:sz w:val="22"/>
          <w:szCs w:val="22"/>
          <w:lang w:val="en-US"/>
        </w:rPr>
        <w:lastRenderedPageBreak/>
        <w:t>Location and Description of the Study Area</w:t>
      </w:r>
    </w:p>
    <w:p w14:paraId="47B04A7A" w14:textId="066C6212" w:rsidR="003F4ECC" w:rsidRPr="00E24666" w:rsidRDefault="00575A0A" w:rsidP="00FC5153">
      <w:pPr>
        <w:pStyle w:val="Parrafosimple"/>
        <w:numPr>
          <w:ilvl w:val="2"/>
          <w:numId w:val="255"/>
        </w:numPr>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Area under study</w:t>
      </w:r>
    </w:p>
    <w:p w14:paraId="5125F373" w14:textId="77777777" w:rsidR="003F4ECC" w:rsidRPr="00E24666" w:rsidRDefault="003F4ECC" w:rsidP="004B7EA2">
      <w:pPr>
        <w:spacing w:line="276" w:lineRule="auto"/>
        <w:ind w:left="1134"/>
        <w:jc w:val="both"/>
        <w:rPr>
          <w:rFonts w:cstheme="minorHAnsi"/>
          <w:u w:val="single"/>
          <w:lang w:val="en-US"/>
        </w:rPr>
      </w:pPr>
      <w:r w:rsidRPr="00E24666">
        <w:rPr>
          <w:rFonts w:cstheme="minorHAnsi"/>
          <w:u w:val="single"/>
          <w:lang w:val="en-US"/>
        </w:rPr>
        <w:t>COAR Cusco</w:t>
      </w:r>
    </w:p>
    <w:p w14:paraId="208DF7B6" w14:textId="77777777" w:rsidR="00575A0A" w:rsidRPr="00E24666" w:rsidRDefault="00575A0A" w:rsidP="00575A0A">
      <w:pPr>
        <w:spacing w:line="276" w:lineRule="auto"/>
        <w:ind w:left="1134"/>
        <w:jc w:val="both"/>
        <w:rPr>
          <w:rFonts w:cstheme="minorHAnsi"/>
          <w:lang w:val="en-US"/>
        </w:rPr>
      </w:pPr>
      <w:r w:rsidRPr="00E24666">
        <w:rPr>
          <w:rFonts w:cstheme="minorHAnsi"/>
          <w:lang w:val="en-US"/>
        </w:rPr>
        <w:t>It is located in the sector of Chiñicara Alta, jurisdiction of the District of Oropesa, Province of Quispicanchi and Department of Cusco.</w:t>
      </w:r>
    </w:p>
    <w:p w14:paraId="7828BF9D" w14:textId="12C1C09D" w:rsidR="003F4ECC" w:rsidRPr="00E24666" w:rsidRDefault="00575A0A" w:rsidP="00575A0A">
      <w:pPr>
        <w:spacing w:line="276" w:lineRule="auto"/>
        <w:ind w:left="1134"/>
        <w:jc w:val="both"/>
        <w:rPr>
          <w:rFonts w:cstheme="minorHAnsi"/>
          <w:lang w:val="en-US"/>
        </w:rPr>
      </w:pPr>
      <w:r w:rsidRPr="00E24666">
        <w:rPr>
          <w:rFonts w:cstheme="minorHAnsi"/>
          <w:lang w:val="en-US"/>
        </w:rPr>
        <w:t xml:space="preserve">The land is located in the Chiñicara Alta sector within the Huatanay river valley. </w:t>
      </w:r>
      <w:r w:rsidR="0089139A" w:rsidRPr="00E24666">
        <w:rPr>
          <w:rFonts w:cstheme="minorHAnsi"/>
          <w:lang w:val="en-US"/>
        </w:rPr>
        <w:t xml:space="preserve">Because </w:t>
      </w:r>
      <w:r w:rsidRPr="00E24666">
        <w:rPr>
          <w:rFonts w:cstheme="minorHAnsi"/>
          <w:lang w:val="en-US"/>
        </w:rPr>
        <w:t>it is a high inter-Andean valley, its climate is cold and with high rainfall between the months of October to March</w:t>
      </w:r>
      <w:r w:rsidR="003F4ECC" w:rsidRPr="00E24666">
        <w:rPr>
          <w:rFonts w:cstheme="minorHAnsi"/>
          <w:lang w:val="en-US"/>
        </w:rPr>
        <w:t>:</w:t>
      </w:r>
    </w:p>
    <w:p w14:paraId="111F84E0" w14:textId="0C5CFB6D"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North: Private property of Aurelio Huamán.</w:t>
      </w:r>
    </w:p>
    <w:p w14:paraId="01394285" w14:textId="12F61C7C"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East: Private property of C. Huamán, communal land, private property 2.</w:t>
      </w:r>
    </w:p>
    <w:p w14:paraId="0CB9A430" w14:textId="761FBD99"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South: Private property of Antonio Ojeda.</w:t>
      </w:r>
    </w:p>
    <w:p w14:paraId="551CF5BB" w14:textId="77A63068" w:rsidR="003F4ECC"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West: Private property of Timoteo Chanca.</w:t>
      </w:r>
    </w:p>
    <w:p w14:paraId="530BF7C6" w14:textId="77777777" w:rsidR="003F4ECC" w:rsidRPr="00E24666" w:rsidRDefault="003F4ECC" w:rsidP="004B7EA2">
      <w:pPr>
        <w:pStyle w:val="Prrafodelista"/>
        <w:spacing w:line="276" w:lineRule="auto"/>
        <w:ind w:left="1134"/>
        <w:jc w:val="both"/>
        <w:rPr>
          <w:rFonts w:cstheme="minorHAnsi"/>
          <w:u w:val="single"/>
          <w:lang w:val="en-US"/>
        </w:rPr>
      </w:pPr>
    </w:p>
    <w:p w14:paraId="0D2D55E7" w14:textId="77777777" w:rsidR="003F4ECC" w:rsidRPr="00E24666" w:rsidRDefault="003F4ECC" w:rsidP="004B7EA2">
      <w:pPr>
        <w:pStyle w:val="Prrafodelista"/>
        <w:spacing w:line="276" w:lineRule="auto"/>
        <w:ind w:left="1134"/>
        <w:jc w:val="both"/>
        <w:rPr>
          <w:rFonts w:cstheme="minorHAnsi"/>
          <w:u w:val="single"/>
          <w:lang w:val="en-US"/>
        </w:rPr>
      </w:pPr>
      <w:r w:rsidRPr="00E24666">
        <w:rPr>
          <w:rFonts w:cstheme="minorHAnsi"/>
          <w:u w:val="single"/>
          <w:lang w:val="en-US"/>
        </w:rPr>
        <w:t>COAR Huancavelica</w:t>
      </w:r>
    </w:p>
    <w:p w14:paraId="3DC4C8EA" w14:textId="77777777" w:rsidR="00575A0A" w:rsidRPr="00E24666" w:rsidRDefault="00575A0A" w:rsidP="00575A0A">
      <w:pPr>
        <w:spacing w:line="276" w:lineRule="auto"/>
        <w:ind w:left="1134"/>
        <w:jc w:val="both"/>
        <w:rPr>
          <w:rFonts w:cstheme="minorHAnsi"/>
          <w:lang w:val="en-US"/>
        </w:rPr>
      </w:pPr>
      <w:r w:rsidRPr="00E24666">
        <w:rPr>
          <w:rFonts w:cstheme="minorHAnsi"/>
          <w:lang w:val="en-US"/>
        </w:rPr>
        <w:t>It is located in the area of Troncoso, on the left bank of the Ichu River, in the town of Callqui, jurisdiction of the District of Ascensión, Province and Department of Huancavelica.</w:t>
      </w:r>
    </w:p>
    <w:p w14:paraId="3CB97DB8" w14:textId="415C965E" w:rsidR="003F4ECC" w:rsidRPr="00E24666" w:rsidRDefault="00575A0A" w:rsidP="00575A0A">
      <w:pPr>
        <w:spacing w:line="276" w:lineRule="auto"/>
        <w:ind w:left="1134"/>
        <w:jc w:val="both"/>
        <w:rPr>
          <w:rFonts w:cstheme="minorHAnsi"/>
          <w:lang w:val="en-US"/>
        </w:rPr>
      </w:pPr>
      <w:r w:rsidRPr="00E24666">
        <w:rPr>
          <w:rFonts w:cstheme="minorHAnsi"/>
          <w:lang w:val="en-US"/>
        </w:rPr>
        <w:t>The land is located on the Huancavelica-Acobambilla road in the Troncoso Zone, the boundaries of the land are as follows</w:t>
      </w:r>
      <w:r w:rsidR="003F4ECC" w:rsidRPr="00E24666">
        <w:rPr>
          <w:rFonts w:cstheme="minorHAnsi"/>
          <w:lang w:val="en-US"/>
        </w:rPr>
        <w:t>:</w:t>
      </w:r>
    </w:p>
    <w:p w14:paraId="00717B74" w14:textId="33BD3D41"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 xml:space="preserve">North: Property of the </w:t>
      </w:r>
      <w:r w:rsidR="0089139A" w:rsidRPr="00E24666">
        <w:rPr>
          <w:rFonts w:cstheme="minorHAnsi"/>
          <w:lang w:val="en-US"/>
        </w:rPr>
        <w:t>Santa Cruz de Callqui Grande Andean Community</w:t>
      </w:r>
      <w:r w:rsidRPr="00E24666">
        <w:rPr>
          <w:rFonts w:cstheme="minorHAnsi"/>
          <w:lang w:val="en-US"/>
        </w:rPr>
        <w:t>.</w:t>
      </w:r>
    </w:p>
    <w:p w14:paraId="1C99BBC7" w14:textId="04305DEE"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East: Property of the Santa Cruz de Callqui Grande Rural Community.</w:t>
      </w:r>
    </w:p>
    <w:p w14:paraId="50C58255" w14:textId="69E7A3B2"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South: Left Marginal Strip of the Ichu River.</w:t>
      </w:r>
    </w:p>
    <w:p w14:paraId="7113170A" w14:textId="202C0610" w:rsidR="003F4ECC"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West: Property of the Troncoso Property.</w:t>
      </w:r>
    </w:p>
    <w:p w14:paraId="0467C4E3" w14:textId="77777777" w:rsidR="003F4ECC" w:rsidRPr="00E24666" w:rsidRDefault="003F4ECC" w:rsidP="004B7EA2">
      <w:pPr>
        <w:spacing w:line="276" w:lineRule="auto"/>
        <w:ind w:left="1134"/>
        <w:jc w:val="both"/>
        <w:rPr>
          <w:rFonts w:cstheme="minorHAnsi"/>
          <w:u w:val="single"/>
          <w:lang w:val="en-US"/>
        </w:rPr>
      </w:pPr>
      <w:r w:rsidRPr="00E24666">
        <w:rPr>
          <w:rFonts w:cstheme="minorHAnsi"/>
          <w:u w:val="single"/>
          <w:lang w:val="en-US"/>
        </w:rPr>
        <w:t>COAR Pasco</w:t>
      </w:r>
    </w:p>
    <w:p w14:paraId="7A5D4BCE" w14:textId="77777777" w:rsidR="00575A0A" w:rsidRPr="00E24666" w:rsidRDefault="00575A0A" w:rsidP="00575A0A">
      <w:pPr>
        <w:spacing w:line="276" w:lineRule="auto"/>
        <w:ind w:left="1134"/>
        <w:jc w:val="both"/>
        <w:rPr>
          <w:rFonts w:cstheme="minorHAnsi"/>
          <w:lang w:val="en-US"/>
        </w:rPr>
      </w:pPr>
      <w:r w:rsidRPr="00E24666">
        <w:rPr>
          <w:rFonts w:cstheme="minorHAnsi"/>
          <w:lang w:val="en-US"/>
        </w:rPr>
        <w:t>It is located in the Churumazu Sector, on the right bank of the Chontabamba River, in the town of Chontabamba, District of Chontabamba, Province of Oxapampa and Department of Pasco. The area belongs to the high jungle.</w:t>
      </w:r>
    </w:p>
    <w:p w14:paraId="3507EAAD" w14:textId="51DB7D02" w:rsidR="003F4ECC" w:rsidRPr="00E24666" w:rsidRDefault="00575A0A" w:rsidP="00575A0A">
      <w:pPr>
        <w:spacing w:line="276" w:lineRule="auto"/>
        <w:ind w:left="1134"/>
        <w:jc w:val="both"/>
        <w:rPr>
          <w:rFonts w:cstheme="minorHAnsi"/>
          <w:lang w:val="en-US"/>
        </w:rPr>
      </w:pPr>
      <w:r w:rsidRPr="00E24666">
        <w:rPr>
          <w:rFonts w:cstheme="minorHAnsi"/>
          <w:lang w:val="en-US"/>
        </w:rPr>
        <w:t xml:space="preserve">The land is located on Street </w:t>
      </w:r>
      <w:r w:rsidR="008235B0" w:rsidRPr="00E24666">
        <w:rPr>
          <w:rFonts w:cstheme="minorHAnsi"/>
          <w:lang w:val="en-US"/>
        </w:rPr>
        <w:t>N</w:t>
      </w:r>
      <w:r w:rsidR="0089139A" w:rsidRPr="00E24666">
        <w:rPr>
          <w:rFonts w:cstheme="minorHAnsi"/>
          <w:lang w:val="en-US"/>
        </w:rPr>
        <w:t>o</w:t>
      </w:r>
      <w:r w:rsidR="008235B0" w:rsidRPr="00E24666">
        <w:rPr>
          <w:rFonts w:cstheme="minorHAnsi"/>
          <w:lang w:val="en-US"/>
        </w:rPr>
        <w:t>.</w:t>
      </w:r>
      <w:r w:rsidRPr="00E24666">
        <w:rPr>
          <w:rFonts w:cstheme="minorHAnsi"/>
          <w:lang w:val="en-US"/>
        </w:rPr>
        <w:t xml:space="preserve"> 02, </w:t>
      </w:r>
      <w:r w:rsidR="008235B0" w:rsidRPr="00E24666">
        <w:rPr>
          <w:rFonts w:cstheme="minorHAnsi"/>
          <w:lang w:val="en-US"/>
        </w:rPr>
        <w:t>N</w:t>
      </w:r>
      <w:r w:rsidR="00613F06" w:rsidRPr="00E24666">
        <w:rPr>
          <w:rFonts w:cstheme="minorHAnsi"/>
          <w:lang w:val="en-US"/>
        </w:rPr>
        <w:t>o</w:t>
      </w:r>
      <w:r w:rsidR="008235B0" w:rsidRPr="00E24666">
        <w:rPr>
          <w:rFonts w:cstheme="minorHAnsi"/>
          <w:lang w:val="en-US"/>
        </w:rPr>
        <w:t>.</w:t>
      </w:r>
      <w:r w:rsidRPr="00E24666">
        <w:rPr>
          <w:rFonts w:cstheme="minorHAnsi"/>
          <w:lang w:val="en-US"/>
        </w:rPr>
        <w:t xml:space="preserve"> 03 and the Malecon Road in the Churumazu Sector of the District of Chontabamba, the boundaries of the land are as follows</w:t>
      </w:r>
      <w:r w:rsidR="003F4ECC" w:rsidRPr="00E24666">
        <w:rPr>
          <w:rFonts w:cstheme="minorHAnsi"/>
          <w:lang w:val="en-US"/>
        </w:rPr>
        <w:t>:</w:t>
      </w:r>
    </w:p>
    <w:p w14:paraId="6F8B1D6C" w14:textId="77B1F252"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 xml:space="preserve">North: </w:t>
      </w:r>
      <w:r w:rsidR="0089139A" w:rsidRPr="00E24666">
        <w:rPr>
          <w:rFonts w:cstheme="minorHAnsi"/>
          <w:lang w:val="en-US"/>
        </w:rPr>
        <w:t>By</w:t>
      </w:r>
      <w:r w:rsidRPr="00E24666">
        <w:rPr>
          <w:rFonts w:cstheme="minorHAnsi"/>
          <w:lang w:val="en-US"/>
        </w:rPr>
        <w:t xml:space="preserve"> </w:t>
      </w:r>
      <w:r w:rsidR="0089139A" w:rsidRPr="00E24666">
        <w:rPr>
          <w:rFonts w:cstheme="minorHAnsi"/>
          <w:lang w:val="en-US"/>
        </w:rPr>
        <w:t>Boardwalk</w:t>
      </w:r>
      <w:r w:rsidRPr="00E24666">
        <w:rPr>
          <w:rFonts w:cstheme="minorHAnsi"/>
          <w:lang w:val="en-US"/>
        </w:rPr>
        <w:t>.</w:t>
      </w:r>
    </w:p>
    <w:p w14:paraId="46F4BAD6" w14:textId="7AA2F101"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 xml:space="preserve">East: Street </w:t>
      </w:r>
      <w:r w:rsidR="008235B0" w:rsidRPr="00E24666">
        <w:rPr>
          <w:rFonts w:cstheme="minorHAnsi"/>
          <w:lang w:val="en-US"/>
        </w:rPr>
        <w:t>No.</w:t>
      </w:r>
      <w:r w:rsidRPr="00E24666">
        <w:rPr>
          <w:rFonts w:cstheme="minorHAnsi"/>
          <w:lang w:val="en-US"/>
        </w:rPr>
        <w:t xml:space="preserve"> 03.</w:t>
      </w:r>
    </w:p>
    <w:p w14:paraId="35B06E4C" w14:textId="5F7ED892" w:rsidR="00575A0A"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South: the land of the Chontabamba municipality.</w:t>
      </w:r>
    </w:p>
    <w:p w14:paraId="66FFDFB3" w14:textId="35D03FFA" w:rsidR="003F4ECC" w:rsidRPr="00E24666" w:rsidRDefault="00575A0A" w:rsidP="00FC5153">
      <w:pPr>
        <w:pStyle w:val="Prrafodelista"/>
        <w:numPr>
          <w:ilvl w:val="1"/>
          <w:numId w:val="169"/>
        </w:numPr>
        <w:spacing w:after="240" w:line="276" w:lineRule="auto"/>
        <w:jc w:val="both"/>
        <w:rPr>
          <w:rFonts w:cstheme="minorHAnsi"/>
          <w:lang w:val="en-US"/>
        </w:rPr>
      </w:pPr>
      <w:r w:rsidRPr="00E24666">
        <w:rPr>
          <w:rFonts w:cstheme="minorHAnsi"/>
          <w:lang w:val="en-US"/>
        </w:rPr>
        <w:t xml:space="preserve">West: Street </w:t>
      </w:r>
      <w:r w:rsidR="008235B0" w:rsidRPr="00E24666">
        <w:rPr>
          <w:rFonts w:cstheme="minorHAnsi"/>
          <w:lang w:val="en-US"/>
        </w:rPr>
        <w:t>N</w:t>
      </w:r>
      <w:r w:rsidR="00E35CB1" w:rsidRPr="00E24666">
        <w:rPr>
          <w:rFonts w:cstheme="minorHAnsi"/>
          <w:lang w:val="en-US"/>
        </w:rPr>
        <w:t>o</w:t>
      </w:r>
      <w:r w:rsidR="008235B0" w:rsidRPr="00E24666">
        <w:rPr>
          <w:rFonts w:cstheme="minorHAnsi"/>
          <w:lang w:val="en-US"/>
        </w:rPr>
        <w:t>.</w:t>
      </w:r>
      <w:r w:rsidRPr="00E24666">
        <w:rPr>
          <w:rFonts w:cstheme="minorHAnsi"/>
          <w:lang w:val="en-US"/>
        </w:rPr>
        <w:t xml:space="preserve"> 02.</w:t>
      </w:r>
    </w:p>
    <w:p w14:paraId="0135C0F4" w14:textId="1C70D7C7" w:rsidR="003F4ECC" w:rsidRPr="00E24666" w:rsidRDefault="00575A0A" w:rsidP="00FC5153">
      <w:pPr>
        <w:pStyle w:val="Parrafosimple"/>
        <w:numPr>
          <w:ilvl w:val="2"/>
          <w:numId w:val="255"/>
        </w:numPr>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Attach map of the area and location plan in the same EMS report, georeferenced in UTM coordinates in the WGS84 system and corresponding zone.</w:t>
      </w:r>
    </w:p>
    <w:p w14:paraId="06380BD6" w14:textId="7EFC08D4" w:rsidR="003F4ECC" w:rsidRPr="00E24666" w:rsidRDefault="00575A0A" w:rsidP="00FC5153">
      <w:pPr>
        <w:pStyle w:val="Parrafosimple"/>
        <w:numPr>
          <w:ilvl w:val="1"/>
          <w:numId w:val="255"/>
        </w:numPr>
        <w:spacing w:line="276" w:lineRule="auto"/>
        <w:ind w:left="1134" w:hanging="567"/>
        <w:rPr>
          <w:rFonts w:asciiTheme="minorHAnsi" w:hAnsiTheme="minorHAnsi" w:cstheme="minorHAnsi"/>
          <w:bCs/>
          <w:sz w:val="22"/>
          <w:szCs w:val="22"/>
          <w:lang w:val="en-US"/>
        </w:rPr>
      </w:pPr>
      <w:r w:rsidRPr="00E24666">
        <w:rPr>
          <w:rFonts w:asciiTheme="minorHAnsi" w:hAnsiTheme="minorHAnsi" w:cstheme="minorHAnsi"/>
          <w:bCs/>
          <w:sz w:val="22"/>
          <w:szCs w:val="22"/>
          <w:lang w:val="en-US"/>
        </w:rPr>
        <w:t>General data of the area</w:t>
      </w:r>
    </w:p>
    <w:p w14:paraId="2F2AD741" w14:textId="1B3B8E4E" w:rsidR="003F4ECC" w:rsidRPr="00E24666" w:rsidRDefault="00575A0A" w:rsidP="00066E1F">
      <w:pPr>
        <w:pStyle w:val="Parrafosimple"/>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lastRenderedPageBreak/>
        <w:t>If available, previous land uses (cultivation, quarry, landfill, landfill site, landfill area, etc.) should be noted</w:t>
      </w:r>
      <w:r w:rsidR="003F4ECC" w:rsidRPr="00E24666">
        <w:rPr>
          <w:rFonts w:asciiTheme="minorHAnsi" w:hAnsiTheme="minorHAnsi" w:cstheme="minorHAnsi"/>
          <w:sz w:val="22"/>
          <w:szCs w:val="22"/>
          <w:lang w:val="en-US"/>
        </w:rPr>
        <w:t>).</w:t>
      </w:r>
    </w:p>
    <w:p w14:paraId="199094AB" w14:textId="3AA03F27" w:rsidR="003F4ECC" w:rsidRPr="00E24666" w:rsidRDefault="00575A0A" w:rsidP="00FC5153">
      <w:pPr>
        <w:pStyle w:val="Parrafosimple"/>
        <w:numPr>
          <w:ilvl w:val="1"/>
          <w:numId w:val="255"/>
        </w:numPr>
        <w:spacing w:line="276" w:lineRule="auto"/>
        <w:ind w:left="1134" w:hanging="567"/>
        <w:rPr>
          <w:rFonts w:asciiTheme="minorHAnsi" w:hAnsiTheme="minorHAnsi" w:cstheme="minorHAnsi"/>
          <w:bCs/>
          <w:sz w:val="22"/>
          <w:szCs w:val="22"/>
          <w:lang w:val="en-US"/>
        </w:rPr>
      </w:pPr>
      <w:r w:rsidRPr="00E24666">
        <w:rPr>
          <w:rFonts w:asciiTheme="minorHAnsi" w:hAnsiTheme="minorHAnsi" w:cstheme="minorHAnsi"/>
          <w:bCs/>
          <w:sz w:val="22"/>
          <w:szCs w:val="22"/>
          <w:lang w:val="en-US"/>
        </w:rPr>
        <w:t>Access to the study area</w:t>
      </w:r>
    </w:p>
    <w:p w14:paraId="5AA41336" w14:textId="542350FD" w:rsidR="003F4ECC" w:rsidRPr="00E24666" w:rsidRDefault="00575A0A" w:rsidP="004B7EA2">
      <w:pPr>
        <w:spacing w:line="276" w:lineRule="auto"/>
        <w:ind w:left="567"/>
        <w:jc w:val="both"/>
        <w:rPr>
          <w:rFonts w:cstheme="minorHAnsi"/>
          <w:lang w:val="en-US"/>
        </w:rPr>
      </w:pPr>
      <w:r w:rsidRPr="00E24666">
        <w:rPr>
          <w:rFonts w:cstheme="minorHAnsi"/>
          <w:lang w:val="en-US"/>
        </w:rPr>
        <w:t>The access to the study area and the existing means of transportation in the area should be described, as well as the approximate time of arrival to the site of the most important localities.</w:t>
      </w:r>
      <w:r w:rsidR="003F4ECC" w:rsidRPr="00E24666">
        <w:rPr>
          <w:rFonts w:cstheme="minorHAnsi"/>
          <w:lang w:val="en-US"/>
        </w:rPr>
        <w:t xml:space="preserve"> </w:t>
      </w:r>
    </w:p>
    <w:p w14:paraId="6381F1D1" w14:textId="0F4E969F" w:rsidR="003F4ECC" w:rsidRPr="00E24666" w:rsidRDefault="00575A0A" w:rsidP="00FC5153">
      <w:pPr>
        <w:pStyle w:val="Parrafosimple"/>
        <w:numPr>
          <w:ilvl w:val="1"/>
          <w:numId w:val="255"/>
        </w:numPr>
        <w:spacing w:line="276" w:lineRule="auto"/>
        <w:ind w:left="1134" w:hanging="679"/>
        <w:rPr>
          <w:rFonts w:asciiTheme="minorHAnsi" w:hAnsiTheme="minorHAnsi" w:cstheme="minorHAnsi"/>
          <w:bCs/>
          <w:sz w:val="22"/>
          <w:szCs w:val="22"/>
          <w:lang w:val="en-US"/>
        </w:rPr>
      </w:pPr>
      <w:r w:rsidRPr="00E24666">
        <w:rPr>
          <w:rFonts w:asciiTheme="minorHAnsi" w:hAnsiTheme="minorHAnsi" w:cstheme="minorHAnsi"/>
          <w:bCs/>
          <w:sz w:val="22"/>
          <w:szCs w:val="22"/>
          <w:lang w:val="en-US"/>
        </w:rPr>
        <w:t>Climatic conditions and altitude of the area.</w:t>
      </w:r>
    </w:p>
    <w:p w14:paraId="2E83264C" w14:textId="77777777" w:rsidR="00575A0A" w:rsidRPr="00E24666" w:rsidRDefault="00575A0A" w:rsidP="00575A0A">
      <w:pPr>
        <w:pStyle w:val="Parrafosimple"/>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The climatic conditions of the site should be described in order to define the type of constructions to be designed, as well as their exterior works and others.</w:t>
      </w:r>
    </w:p>
    <w:p w14:paraId="6BFA75CA" w14:textId="6C96B683" w:rsidR="003F4ECC" w:rsidRPr="00E24666" w:rsidRDefault="00575A0A" w:rsidP="00575A0A">
      <w:pPr>
        <w:pStyle w:val="Parrafosimple"/>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Provide information on average temperature, maximum and minimum temperatures, altitude above sea level, as well as the most optimal periods for construction.</w:t>
      </w:r>
    </w:p>
    <w:p w14:paraId="0285B595" w14:textId="7A9AE1D7" w:rsidR="003F4ECC" w:rsidRPr="00E24666" w:rsidRDefault="00575A0A"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GEOLOGY AND SEISMICITY OF THE STUDY AREA</w:t>
      </w:r>
    </w:p>
    <w:p w14:paraId="5E93B785" w14:textId="2814659B" w:rsidR="003F4ECC" w:rsidRPr="00E24666" w:rsidRDefault="003F4ECC"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Geolog</w:t>
      </w:r>
      <w:r w:rsidR="00575A0A" w:rsidRPr="00E24666">
        <w:rPr>
          <w:rFonts w:asciiTheme="minorHAnsi" w:hAnsiTheme="minorHAnsi" w:cstheme="minorHAnsi"/>
          <w:sz w:val="22"/>
          <w:szCs w:val="22"/>
          <w:lang w:val="en-US"/>
        </w:rPr>
        <w:t>y</w:t>
      </w:r>
    </w:p>
    <w:p w14:paraId="63F45178" w14:textId="4A92F8B3" w:rsidR="003F4ECC" w:rsidRPr="00E24666" w:rsidRDefault="00575A0A" w:rsidP="00066E1F">
      <w:pPr>
        <w:spacing w:line="276" w:lineRule="auto"/>
        <w:ind w:left="567"/>
        <w:jc w:val="both"/>
        <w:rPr>
          <w:rFonts w:cstheme="minorHAnsi"/>
          <w:lang w:val="en-US"/>
        </w:rPr>
      </w:pPr>
      <w:r w:rsidRPr="00E24666">
        <w:rPr>
          <w:rFonts w:cstheme="minorHAnsi"/>
          <w:lang w:val="en-US"/>
        </w:rPr>
        <w:t>Description of the most important geological aspects, including a figure where the project to be executed is located on the corresponding geological map (INGEMMET geological charts). Also, indicate the internal and external geodynamic aspects that could affect the work to be executed and about which the designer must be aware in order to evaluate the solutions to be taken into account.</w:t>
      </w:r>
    </w:p>
    <w:p w14:paraId="2EE64582" w14:textId="16E8E2FF" w:rsidR="003F4ECC" w:rsidRPr="00E24666" w:rsidRDefault="00575A0A" w:rsidP="00FC5153">
      <w:pPr>
        <w:pStyle w:val="Parrafosimple"/>
        <w:numPr>
          <w:ilvl w:val="1"/>
          <w:numId w:val="255"/>
        </w:numPr>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Seismicity</w:t>
      </w:r>
    </w:p>
    <w:p w14:paraId="71450E66" w14:textId="77777777" w:rsidR="00575A0A" w:rsidRPr="00E24666" w:rsidRDefault="00575A0A" w:rsidP="00575A0A">
      <w:pPr>
        <w:spacing w:line="276" w:lineRule="auto"/>
        <w:ind w:left="567"/>
        <w:jc w:val="both"/>
        <w:rPr>
          <w:rFonts w:cstheme="minorHAnsi"/>
          <w:lang w:val="en-US"/>
        </w:rPr>
      </w:pPr>
      <w:r w:rsidRPr="00E24666">
        <w:rPr>
          <w:rFonts w:cstheme="minorHAnsi"/>
          <w:lang w:val="en-US"/>
        </w:rPr>
        <w:t>Preferably the aspects of seismic micro-zoning defining the design parameters to be taken into account. Use seismic microzoning or geotechnical zoning maps published by CISMID, INGEMMET, INDECI, regional governments, university theses, among others.</w:t>
      </w:r>
    </w:p>
    <w:p w14:paraId="0146506D" w14:textId="2A932F5E" w:rsidR="00575A0A" w:rsidRPr="00E24666" w:rsidRDefault="00575A0A" w:rsidP="00575A0A">
      <w:pPr>
        <w:spacing w:line="276" w:lineRule="auto"/>
        <w:ind w:left="567"/>
        <w:jc w:val="both"/>
        <w:rPr>
          <w:rFonts w:cstheme="minorHAnsi"/>
          <w:lang w:val="en-US"/>
        </w:rPr>
      </w:pPr>
      <w:r w:rsidRPr="00E24666">
        <w:rPr>
          <w:rFonts w:cstheme="minorHAnsi"/>
          <w:lang w:val="en-US"/>
        </w:rPr>
        <w:t>Attach seismic zoning map (</w:t>
      </w:r>
      <w:r w:rsidR="0081656C" w:rsidRPr="00E24666">
        <w:rPr>
          <w:rFonts w:cstheme="minorHAnsi"/>
          <w:lang w:val="en-US"/>
        </w:rPr>
        <w:t>Rule E.030.</w:t>
      </w:r>
      <w:r w:rsidRPr="00E24666">
        <w:rPr>
          <w:rFonts w:cstheme="minorHAnsi"/>
          <w:lang w:val="en-US"/>
        </w:rPr>
        <w:t xml:space="preserve"> "Seismic Resistant Design", in force). In addition, in case there are quaternary geological faults at less than 40 km, which have been reported in the Map of Quaternary Geological Faults of Peru - INGEMMET, 2008, comment on such geological hazard and recommend the necessary considerations regarding its seismic danger.</w:t>
      </w:r>
    </w:p>
    <w:p w14:paraId="21491815" w14:textId="56479304" w:rsidR="003F4ECC" w:rsidRPr="00E24666" w:rsidRDefault="00575A0A" w:rsidP="00575A0A">
      <w:pPr>
        <w:spacing w:line="276" w:lineRule="auto"/>
        <w:ind w:left="567"/>
        <w:jc w:val="both"/>
        <w:rPr>
          <w:rFonts w:cstheme="minorHAnsi"/>
          <w:lang w:val="en-US"/>
        </w:rPr>
      </w:pPr>
      <w:r w:rsidRPr="00E24666">
        <w:rPr>
          <w:rFonts w:cstheme="minorHAnsi"/>
          <w:lang w:val="en-US"/>
        </w:rPr>
        <w:t>Seismic parameters (Z, U, T</w:t>
      </w:r>
      <w:r w:rsidRPr="00E24666">
        <w:rPr>
          <w:rFonts w:cstheme="minorHAnsi"/>
          <w:vertAlign w:val="subscript"/>
          <w:lang w:val="en-US"/>
        </w:rPr>
        <w:t>P</w:t>
      </w:r>
      <w:r w:rsidRPr="00E24666">
        <w:rPr>
          <w:rFonts w:cstheme="minorHAnsi"/>
          <w:lang w:val="en-US"/>
        </w:rPr>
        <w:t xml:space="preserve"> (s), T</w:t>
      </w:r>
      <w:r w:rsidRPr="00E24666">
        <w:rPr>
          <w:rFonts w:cstheme="minorHAnsi"/>
          <w:vertAlign w:val="subscript"/>
          <w:lang w:val="en-US"/>
        </w:rPr>
        <w:t>L</w:t>
      </w:r>
      <w:r w:rsidRPr="00E24666">
        <w:rPr>
          <w:rFonts w:cstheme="minorHAnsi"/>
          <w:lang w:val="en-US"/>
        </w:rPr>
        <w:t xml:space="preserve"> (s), S, C) will be described and defined. The graph of the generic design spectrum specific to the study area shall be included.</w:t>
      </w:r>
    </w:p>
    <w:p w14:paraId="0C2DB274" w14:textId="240BF422" w:rsidR="003F4ECC" w:rsidRPr="00E24666" w:rsidRDefault="00575A0A"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FIELD RESEARCH</w:t>
      </w:r>
    </w:p>
    <w:p w14:paraId="6D317C68" w14:textId="11E3E455" w:rsidR="00575A0A" w:rsidRPr="00E24666" w:rsidRDefault="00575A0A" w:rsidP="00575A0A">
      <w:pPr>
        <w:spacing w:line="276" w:lineRule="auto"/>
        <w:ind w:left="567"/>
        <w:jc w:val="both"/>
        <w:rPr>
          <w:rFonts w:cstheme="minorHAnsi"/>
          <w:lang w:val="en-US"/>
        </w:rPr>
      </w:pPr>
      <w:r w:rsidRPr="00E24666">
        <w:rPr>
          <w:rFonts w:cstheme="minorHAnsi"/>
          <w:lang w:val="en-US"/>
        </w:rPr>
        <w:t xml:space="preserve">Description of the characteristics of the investigation carried out, indicating the type of exploration carried out (test pits, borings, SPT, DPL, etc.), its quantity and its relation with the </w:t>
      </w:r>
      <w:r w:rsidR="0081656C" w:rsidRPr="00E24666">
        <w:rPr>
          <w:rFonts w:cstheme="minorHAnsi"/>
          <w:lang w:val="en-US"/>
        </w:rPr>
        <w:t xml:space="preserve">Rule </w:t>
      </w:r>
      <w:r w:rsidRPr="00E24666">
        <w:rPr>
          <w:rFonts w:cstheme="minorHAnsi"/>
          <w:lang w:val="en-US"/>
        </w:rPr>
        <w:t>E.050 Soils and Foundations. Also, submit a summary of the field work performed, accompanied by photographic views, showing the strata encountered and the borings made.</w:t>
      </w:r>
    </w:p>
    <w:p w14:paraId="04477B6C" w14:textId="55BC2383" w:rsidR="003F4ECC" w:rsidRPr="00E24666" w:rsidRDefault="00575A0A" w:rsidP="00575A0A">
      <w:pPr>
        <w:spacing w:line="276" w:lineRule="auto"/>
        <w:ind w:left="567"/>
        <w:jc w:val="both"/>
        <w:rPr>
          <w:rFonts w:cstheme="minorHAnsi"/>
          <w:lang w:val="en-US"/>
        </w:rPr>
      </w:pPr>
      <w:r w:rsidRPr="00E24666">
        <w:rPr>
          <w:rFonts w:cstheme="minorHAnsi"/>
          <w:lang w:val="en-US"/>
        </w:rPr>
        <w:t xml:space="preserve">In the case of finding sandy soils or in which geologically the area of interest is influenced by sand deposits and where high phreatic levels are found and it is not possible to perform borings and/or the need to evaluate the soil liquefaction phenomenon is evident, the </w:t>
      </w:r>
      <w:r w:rsidR="00ED17F5" w:rsidRPr="00E24666">
        <w:rPr>
          <w:rFonts w:cstheme="minorHAnsi"/>
          <w:lang w:val="en-US"/>
        </w:rPr>
        <w:lastRenderedPageBreak/>
        <w:t>CONCESSIONAIRE</w:t>
      </w:r>
      <w:r w:rsidRPr="00E24666">
        <w:rPr>
          <w:rFonts w:cstheme="minorHAnsi"/>
          <w:lang w:val="en-US"/>
        </w:rPr>
        <w:t xml:space="preserve"> must coordinate with the Supervisor in order to determine the need to complement the field investigation with the Standard Penetration Test (SPT), which will be at the expense, cost and risk of the Concessionaire.</w:t>
      </w:r>
    </w:p>
    <w:p w14:paraId="4556935C" w14:textId="48A65048" w:rsidR="003F4ECC" w:rsidRPr="00E24666" w:rsidRDefault="00575A0A"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FOUNDATIONS OF THE STRUCTURES TO BE TAKEN INTO ACCOUNT FOR THE CALCULATION OF THE ALLOWABLE LOAD CAPACITY</w:t>
      </w:r>
    </w:p>
    <w:p w14:paraId="2BB9C20F" w14:textId="4B8C182B" w:rsidR="00575A0A" w:rsidRPr="00E24666" w:rsidRDefault="00575A0A" w:rsidP="00575A0A">
      <w:pPr>
        <w:spacing w:line="276" w:lineRule="auto"/>
        <w:ind w:left="567"/>
        <w:jc w:val="both"/>
        <w:rPr>
          <w:rFonts w:cstheme="minorHAnsi"/>
          <w:lang w:val="en-US"/>
        </w:rPr>
      </w:pPr>
      <w:r w:rsidRPr="00E24666">
        <w:rPr>
          <w:rFonts w:cstheme="minorHAnsi"/>
          <w:lang w:val="en-US"/>
        </w:rPr>
        <w:t xml:space="preserve">It should be taken into account that the foundation proposals will </w:t>
      </w:r>
      <w:r w:rsidR="006A48DA" w:rsidRPr="00E24666">
        <w:rPr>
          <w:rFonts w:cstheme="minorHAnsi"/>
          <w:lang w:val="en-US"/>
        </w:rPr>
        <w:t>consider</w:t>
      </w:r>
      <w:r w:rsidRPr="00E24666">
        <w:rPr>
          <w:rFonts w:cstheme="minorHAnsi"/>
          <w:lang w:val="en-US"/>
        </w:rPr>
        <w:t xml:space="preserve"> structures supported on spread footings, square footings, rectangular footings and </w:t>
      </w:r>
      <w:r w:rsidR="003C354B" w:rsidRPr="00E24666">
        <w:rPr>
          <w:rFonts w:cstheme="minorHAnsi"/>
          <w:lang w:val="en-US"/>
        </w:rPr>
        <w:t>grounds</w:t>
      </w:r>
      <w:r w:rsidRPr="00E24666">
        <w:rPr>
          <w:rFonts w:cstheme="minorHAnsi"/>
          <w:lang w:val="en-US"/>
        </w:rPr>
        <w:t xml:space="preserve"> (the latter in the case of the semi-Olympic pool, cisterns).</w:t>
      </w:r>
    </w:p>
    <w:p w14:paraId="6F376C5D" w14:textId="10567372" w:rsidR="003F4ECC" w:rsidRPr="00E24666" w:rsidRDefault="00575A0A" w:rsidP="00575A0A">
      <w:pPr>
        <w:spacing w:line="276" w:lineRule="auto"/>
        <w:ind w:left="567"/>
        <w:jc w:val="both"/>
        <w:rPr>
          <w:rFonts w:cstheme="minorHAnsi"/>
          <w:lang w:val="en-US"/>
        </w:rPr>
      </w:pPr>
      <w:r w:rsidRPr="00E24666">
        <w:rPr>
          <w:rFonts w:cstheme="minorHAnsi"/>
          <w:lang w:val="en-US"/>
        </w:rPr>
        <w:t>In order to determine the admissible capacity of the land, the following will be considered</w:t>
      </w:r>
      <w:r w:rsidR="003F4ECC" w:rsidRPr="00E24666">
        <w:rPr>
          <w:rFonts w:cstheme="minorHAnsi"/>
          <w:lang w:val="en-US"/>
        </w:rPr>
        <w:t>:</w:t>
      </w:r>
    </w:p>
    <w:p w14:paraId="6B6D6EED" w14:textId="74306097" w:rsidR="00575A0A" w:rsidRPr="00E24666" w:rsidRDefault="00575A0A"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Different dimensions of strip foundations, footings and </w:t>
      </w:r>
      <w:r w:rsidR="003C354B" w:rsidRPr="00E24666">
        <w:rPr>
          <w:rFonts w:asciiTheme="minorHAnsi" w:hAnsiTheme="minorHAnsi" w:cstheme="minorHAnsi"/>
          <w:sz w:val="22"/>
          <w:szCs w:val="22"/>
          <w:lang w:val="en-US"/>
        </w:rPr>
        <w:t>grounds</w:t>
      </w:r>
      <w:r w:rsidRPr="00E24666">
        <w:rPr>
          <w:rFonts w:asciiTheme="minorHAnsi" w:hAnsiTheme="minorHAnsi" w:cstheme="minorHAnsi"/>
          <w:sz w:val="22"/>
          <w:szCs w:val="22"/>
          <w:lang w:val="en-US"/>
        </w:rPr>
        <w:t xml:space="preserve"> applicable for different embedment depths and that are useful for the subsequent structural design considering buildings from 1 to 4 levels.</w:t>
      </w:r>
    </w:p>
    <w:p w14:paraId="4434008D" w14:textId="0B87ABFD" w:rsidR="003F4ECC" w:rsidRPr="00E24666" w:rsidRDefault="00575A0A"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In studies of soils whose admissible capacity is less than 0.5 kg/cm2, alternative solutions should be presented.</w:t>
      </w:r>
    </w:p>
    <w:p w14:paraId="1A06022F" w14:textId="37A87A13" w:rsidR="003F4ECC" w:rsidRPr="00E24666" w:rsidRDefault="00575A0A" w:rsidP="00FC5153">
      <w:pPr>
        <w:pStyle w:val="Parrafosimple"/>
        <w:numPr>
          <w:ilvl w:val="0"/>
          <w:numId w:val="255"/>
        </w:numPr>
        <w:spacing w:line="276" w:lineRule="auto"/>
        <w:ind w:hanging="720"/>
        <w:rPr>
          <w:rFonts w:asciiTheme="minorHAnsi" w:hAnsiTheme="minorHAnsi" w:cstheme="minorHAnsi"/>
          <w:b/>
          <w:sz w:val="22"/>
          <w:szCs w:val="22"/>
          <w:lang w:val="en-US"/>
        </w:rPr>
      </w:pPr>
      <w:r w:rsidRPr="00E24666">
        <w:rPr>
          <w:rFonts w:asciiTheme="minorHAnsi" w:hAnsiTheme="minorHAnsi" w:cstheme="minorHAnsi"/>
          <w:b/>
          <w:sz w:val="22"/>
          <w:szCs w:val="22"/>
          <w:lang w:val="en-US"/>
        </w:rPr>
        <w:t>LABORATORY TESTS</w:t>
      </w:r>
    </w:p>
    <w:p w14:paraId="738E7A32" w14:textId="739E036F" w:rsidR="003F4ECC" w:rsidRPr="00E24666" w:rsidRDefault="00575A0A" w:rsidP="00066E1F">
      <w:pPr>
        <w:spacing w:line="276" w:lineRule="auto"/>
        <w:ind w:left="567"/>
        <w:jc w:val="both"/>
        <w:rPr>
          <w:rFonts w:cstheme="minorHAnsi"/>
          <w:lang w:val="en-US"/>
        </w:rPr>
      </w:pPr>
      <w:r w:rsidRPr="00E24666">
        <w:rPr>
          <w:rFonts w:cstheme="minorHAnsi"/>
          <w:lang w:val="en-US"/>
        </w:rPr>
        <w:t>The following tests are mandatory</w:t>
      </w:r>
      <w:r w:rsidR="003F4ECC" w:rsidRPr="00E24666">
        <w:rPr>
          <w:rFonts w:cstheme="minorHAnsi"/>
          <w:lang w:val="en-US"/>
        </w:rPr>
        <w:t>:</w:t>
      </w:r>
    </w:p>
    <w:p w14:paraId="64395695" w14:textId="0ADCE659"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Granulometry.</w:t>
      </w:r>
    </w:p>
    <w:p w14:paraId="06BB82C0" w14:textId="44A89B8D"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Moisture content.</w:t>
      </w:r>
    </w:p>
    <w:p w14:paraId="6293B373" w14:textId="1E189214"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Atterberg limits (liquid limit, plastic limit, plasticity index).</w:t>
      </w:r>
    </w:p>
    <w:p w14:paraId="5758295A" w14:textId="69940E07"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Soil classification.</w:t>
      </w:r>
    </w:p>
    <w:p w14:paraId="6C375515" w14:textId="722B9A91"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Chemical analysis of soil aggressiveness (TSS content, chlorides, sulfates, pH).</w:t>
      </w:r>
    </w:p>
    <w:p w14:paraId="21C7FC58" w14:textId="56EA5425"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Chemical analysis of water aggressiveness (when water table is present).</w:t>
      </w:r>
    </w:p>
    <w:p w14:paraId="10287D3C" w14:textId="02E88AF0"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Density in situ water replacement method for granular soils and/or volumetric weight for fine soils.</w:t>
      </w:r>
    </w:p>
    <w:p w14:paraId="7C592249" w14:textId="5FEC94DB"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Appropriate test to evaluate the shear strength of the soil according to the conditions encountered in the field.</w:t>
      </w:r>
    </w:p>
    <w:p w14:paraId="02855345" w14:textId="46A5DD23"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Collapse test in case of evidencing soil strata with such characteristics (cemented, carbonated or caliche) in order to evaluate its collapse index "Ic".</w:t>
      </w:r>
    </w:p>
    <w:p w14:paraId="4FD81E36" w14:textId="10BAA8A2"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Unconfined compression test in case of cohesive soils (clays corresponding to the foundation soil).</w:t>
      </w:r>
    </w:p>
    <w:p w14:paraId="310BD48A" w14:textId="4E5C42D6"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Soil consolidation test in case of clays corresponding to the foundation soil (considering appropriate loads according to the project structure).</w:t>
      </w:r>
    </w:p>
    <w:p w14:paraId="2DE57139" w14:textId="10387CD4" w:rsidR="00575A0A"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Appropriate test to estimate the parameters involved in the estimation of elastic and consolidation settlements.</w:t>
      </w:r>
    </w:p>
    <w:p w14:paraId="0C9D1234" w14:textId="4DA25AB6" w:rsidR="003F4ECC" w:rsidRPr="00E24666" w:rsidRDefault="00575A0A" w:rsidP="00FC5153">
      <w:pPr>
        <w:pStyle w:val="Prrafodelista"/>
        <w:numPr>
          <w:ilvl w:val="0"/>
          <w:numId w:val="169"/>
        </w:numPr>
        <w:spacing w:after="240" w:line="276" w:lineRule="auto"/>
        <w:jc w:val="both"/>
        <w:rPr>
          <w:rFonts w:cstheme="minorHAnsi"/>
          <w:lang w:val="en-US"/>
        </w:rPr>
      </w:pPr>
      <w:r w:rsidRPr="00E24666">
        <w:rPr>
          <w:rFonts w:cstheme="minorHAnsi"/>
          <w:lang w:val="en-US"/>
        </w:rPr>
        <w:t>CBR (California Bearing Ratio) + Modified Proctor</w:t>
      </w:r>
      <w:r w:rsidR="003F4ECC" w:rsidRPr="00E24666">
        <w:rPr>
          <w:rFonts w:cstheme="minorHAnsi"/>
          <w:lang w:val="en-US"/>
        </w:rPr>
        <w:t>.</w:t>
      </w:r>
    </w:p>
    <w:p w14:paraId="00D0078C" w14:textId="77777777" w:rsidR="003F4ECC" w:rsidRPr="00E24666" w:rsidRDefault="003F4ECC" w:rsidP="003F4ECC">
      <w:pPr>
        <w:pStyle w:val="Prrafodelista"/>
        <w:spacing w:before="120" w:after="0" w:line="276" w:lineRule="auto"/>
        <w:jc w:val="both"/>
        <w:rPr>
          <w:rFonts w:cstheme="minorHAnsi"/>
          <w:lang w:val="en-US"/>
        </w:rPr>
      </w:pPr>
    </w:p>
    <w:p w14:paraId="47BE483D" w14:textId="4489CF42" w:rsidR="003F4ECC" w:rsidRPr="00E24666" w:rsidRDefault="003F4DB2" w:rsidP="00FC5153">
      <w:pPr>
        <w:pStyle w:val="Parrafosimple"/>
        <w:numPr>
          <w:ilvl w:val="0"/>
          <w:numId w:val="255"/>
        </w:numPr>
        <w:spacing w:line="276" w:lineRule="auto"/>
        <w:ind w:left="567" w:hanging="501"/>
        <w:rPr>
          <w:rFonts w:asciiTheme="minorHAnsi" w:hAnsiTheme="minorHAnsi" w:cstheme="minorHAnsi"/>
          <w:b/>
          <w:sz w:val="22"/>
          <w:szCs w:val="22"/>
          <w:lang w:val="en-US"/>
        </w:rPr>
      </w:pPr>
      <w:r w:rsidRPr="00E24666">
        <w:rPr>
          <w:rFonts w:asciiTheme="minorHAnsi" w:hAnsiTheme="minorHAnsi" w:cstheme="minorHAnsi"/>
          <w:b/>
          <w:sz w:val="22"/>
          <w:szCs w:val="22"/>
          <w:lang w:val="en-US"/>
        </w:rPr>
        <w:t>STRATIGRAPHIC PROFILES</w:t>
      </w:r>
    </w:p>
    <w:p w14:paraId="69E61431" w14:textId="2CB8A050" w:rsidR="003F4ECC" w:rsidRPr="00E24666" w:rsidRDefault="003F4DB2" w:rsidP="00066E1F">
      <w:pPr>
        <w:spacing w:line="276" w:lineRule="auto"/>
        <w:ind w:left="567"/>
        <w:jc w:val="both"/>
        <w:rPr>
          <w:rFonts w:cstheme="minorHAnsi"/>
          <w:lang w:val="en-US"/>
        </w:rPr>
      </w:pPr>
      <w:r w:rsidRPr="00E24666">
        <w:rPr>
          <w:rFonts w:cstheme="minorHAnsi"/>
          <w:lang w:val="en-US"/>
        </w:rPr>
        <w:t>For each borehole, a description of the different strata that constitute the investigated terrain will be made, and relevant information will be indicated according to NTP 339.150 in force.</w:t>
      </w:r>
    </w:p>
    <w:p w14:paraId="3AA19DE0" w14:textId="171BC370" w:rsidR="003F4ECC" w:rsidRPr="00E24666" w:rsidRDefault="003F4DB2" w:rsidP="00FC5153">
      <w:pPr>
        <w:pStyle w:val="Parrafosimple"/>
        <w:numPr>
          <w:ilvl w:val="1"/>
          <w:numId w:val="255"/>
        </w:numPr>
        <w:spacing w:line="276" w:lineRule="auto"/>
        <w:ind w:left="1134" w:hanging="567"/>
        <w:rPr>
          <w:rFonts w:asciiTheme="minorHAnsi" w:hAnsiTheme="minorHAnsi" w:cstheme="minorHAnsi"/>
          <w:bCs/>
          <w:sz w:val="22"/>
          <w:szCs w:val="22"/>
          <w:lang w:val="en-US"/>
        </w:rPr>
      </w:pPr>
      <w:r w:rsidRPr="00E24666">
        <w:rPr>
          <w:rFonts w:asciiTheme="minorHAnsi" w:hAnsiTheme="minorHAnsi" w:cstheme="minorHAnsi"/>
          <w:bCs/>
          <w:sz w:val="22"/>
          <w:szCs w:val="22"/>
          <w:lang w:val="en-US"/>
        </w:rPr>
        <w:lastRenderedPageBreak/>
        <w:t>One-dimensional profiles</w:t>
      </w:r>
    </w:p>
    <w:p w14:paraId="653280CD" w14:textId="42258CD8" w:rsidR="003F4ECC" w:rsidRPr="00E24666" w:rsidRDefault="003F4DB2" w:rsidP="003F4ECC">
      <w:pPr>
        <w:spacing w:line="276" w:lineRule="auto"/>
        <w:ind w:left="1134"/>
        <w:jc w:val="both"/>
        <w:rPr>
          <w:rFonts w:cstheme="minorHAnsi"/>
          <w:lang w:val="en-US"/>
        </w:rPr>
      </w:pPr>
      <w:r w:rsidRPr="00E24666">
        <w:rPr>
          <w:rFonts w:cstheme="minorHAnsi"/>
          <w:lang w:val="en-US"/>
        </w:rPr>
        <w:t>Profiles will be developed for all direct and indirect boreholes developed, relevant information will be indicated in their description according to NTP 339.150 / ASTM 2488.</w:t>
      </w:r>
    </w:p>
    <w:p w14:paraId="5D841DED" w14:textId="13129852" w:rsidR="003F4ECC" w:rsidRPr="00E24666" w:rsidRDefault="003F4DB2"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Two-dimensional profiles</w:t>
      </w:r>
    </w:p>
    <w:p w14:paraId="307CE4B1" w14:textId="362D86C4" w:rsidR="003F4ECC" w:rsidRPr="00E24666" w:rsidRDefault="003F4DB2" w:rsidP="003F4ECC">
      <w:pPr>
        <w:spacing w:line="276" w:lineRule="auto"/>
        <w:ind w:left="1134"/>
        <w:jc w:val="both"/>
        <w:rPr>
          <w:rFonts w:cstheme="minorHAnsi"/>
          <w:lang w:val="en-US"/>
        </w:rPr>
      </w:pPr>
      <w:r w:rsidRPr="00E24666">
        <w:rPr>
          <w:rFonts w:cstheme="minorHAnsi"/>
          <w:lang w:val="en-US"/>
        </w:rPr>
        <w:t>Several longitudinal and transversal profiles should be presented that cross the areas to be intervened, clearly defining the natural ground level (N.T.N.), soil strata, water table level (if any), levels of fills encountered, recommended N.F.C. foundation bottom levels.</w:t>
      </w:r>
    </w:p>
    <w:p w14:paraId="425E1ABD" w14:textId="7A245877" w:rsidR="003F4ECC" w:rsidRPr="00E24666" w:rsidRDefault="003F4ECC" w:rsidP="003F4ECC">
      <w:pPr>
        <w:spacing w:line="276" w:lineRule="auto"/>
        <w:ind w:left="1134"/>
        <w:jc w:val="both"/>
        <w:rPr>
          <w:rFonts w:cstheme="minorHAnsi"/>
          <w:lang w:val="en-US"/>
        </w:rPr>
      </w:pPr>
      <w:r w:rsidRPr="00E24666">
        <w:rPr>
          <w:rFonts w:cstheme="minorHAnsi"/>
          <w:u w:val="single"/>
          <w:lang w:val="en-US"/>
        </w:rPr>
        <w:t>Not</w:t>
      </w:r>
      <w:r w:rsidR="003F4DB2" w:rsidRPr="00E24666">
        <w:rPr>
          <w:rFonts w:cstheme="minorHAnsi"/>
          <w:u w:val="single"/>
          <w:lang w:val="en-US"/>
        </w:rPr>
        <w:t>e</w:t>
      </w:r>
      <w:r w:rsidRPr="00E24666">
        <w:rPr>
          <w:rFonts w:cstheme="minorHAnsi"/>
          <w:lang w:val="en-US"/>
        </w:rPr>
        <w:t xml:space="preserve">: </w:t>
      </w:r>
      <w:r w:rsidR="003F4DB2" w:rsidRPr="00E24666">
        <w:rPr>
          <w:rFonts w:cstheme="minorHAnsi"/>
          <w:lang w:val="en-US"/>
        </w:rPr>
        <w:t>These two-dimensional profiles should also include the surface cuttings mounds found in the study area.</w:t>
      </w:r>
    </w:p>
    <w:p w14:paraId="2F34A698" w14:textId="7A64CAE8" w:rsidR="003F4ECC" w:rsidRPr="00E24666" w:rsidRDefault="003F4DB2"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FOUNDATION ANALYSIS</w:t>
      </w:r>
    </w:p>
    <w:p w14:paraId="11E7D835" w14:textId="072B7511" w:rsidR="003F4ECC" w:rsidRPr="00E24666" w:rsidRDefault="003F4DB2"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Depth of foundation</w:t>
      </w:r>
    </w:p>
    <w:p w14:paraId="08F7B684" w14:textId="77777777" w:rsidR="003F4DB2" w:rsidRPr="00E24666" w:rsidRDefault="003F4DB2" w:rsidP="003F4DB2">
      <w:pPr>
        <w:spacing w:line="276" w:lineRule="auto"/>
        <w:ind w:left="1134"/>
        <w:jc w:val="both"/>
        <w:rPr>
          <w:rFonts w:cstheme="minorHAnsi"/>
          <w:lang w:val="en-US"/>
        </w:rPr>
      </w:pPr>
      <w:r w:rsidRPr="00E24666">
        <w:rPr>
          <w:rFonts w:cstheme="minorHAnsi"/>
          <w:lang w:val="en-US"/>
        </w:rPr>
        <w:t>The recommended depth for each alternative shall be detailed.</w:t>
      </w:r>
    </w:p>
    <w:p w14:paraId="2221A26C" w14:textId="77777777" w:rsidR="003F4DB2" w:rsidRPr="00E24666" w:rsidRDefault="003F4DB2" w:rsidP="003F4DB2">
      <w:pPr>
        <w:spacing w:line="276" w:lineRule="auto"/>
        <w:ind w:left="1134"/>
        <w:jc w:val="both"/>
        <w:rPr>
          <w:rFonts w:cstheme="minorHAnsi"/>
          <w:lang w:val="en-US"/>
        </w:rPr>
      </w:pPr>
      <w:r w:rsidRPr="00E24666">
        <w:rPr>
          <w:rFonts w:cstheme="minorHAnsi"/>
          <w:lang w:val="en-US"/>
        </w:rPr>
        <w:t>A summary table shall be included detailing the structures considered, their depth of embedment Df (m), their lowest N.P.T. and their N.F.C.</w:t>
      </w:r>
    </w:p>
    <w:p w14:paraId="31EA110D" w14:textId="2D96CF00" w:rsidR="003F4ECC" w:rsidRPr="00E24666" w:rsidRDefault="003F4DB2" w:rsidP="003F4DB2">
      <w:pPr>
        <w:spacing w:line="276" w:lineRule="auto"/>
        <w:ind w:left="1134"/>
        <w:jc w:val="both"/>
        <w:rPr>
          <w:rFonts w:cstheme="minorHAnsi"/>
          <w:lang w:val="en-US"/>
        </w:rPr>
      </w:pPr>
      <w:r w:rsidRPr="00E24666">
        <w:rPr>
          <w:rFonts w:cstheme="minorHAnsi"/>
          <w:lang w:val="en-US"/>
        </w:rPr>
        <w:t>It shall also include information for minor works such as huts, perimeter fences, as well as (if applicable) other complementary structures such as elevated tanks, cisterns, swimming pools, etc.</w:t>
      </w:r>
    </w:p>
    <w:p w14:paraId="7B9CEB66" w14:textId="6132D999" w:rsidR="003F4ECC" w:rsidRPr="00E24666" w:rsidRDefault="003F4DB2"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The type of foundation</w:t>
      </w:r>
    </w:p>
    <w:p w14:paraId="6E27F043" w14:textId="4EED8EC9" w:rsidR="003F4DB2" w:rsidRPr="00E24666" w:rsidRDefault="003F4DB2" w:rsidP="003F4DB2">
      <w:pPr>
        <w:spacing w:line="276" w:lineRule="auto"/>
        <w:ind w:left="1134"/>
        <w:jc w:val="both"/>
        <w:rPr>
          <w:rFonts w:cstheme="minorHAnsi"/>
          <w:lang w:val="en-US"/>
        </w:rPr>
      </w:pPr>
      <w:r w:rsidRPr="00E24666">
        <w:rPr>
          <w:rFonts w:cstheme="minorHAnsi"/>
          <w:lang w:val="en-US"/>
        </w:rPr>
        <w:t xml:space="preserve">At least detail the foundation alternatives such as strip foundations, footings, </w:t>
      </w:r>
      <w:r w:rsidR="003C354B" w:rsidRPr="00E24666">
        <w:rPr>
          <w:rFonts w:cstheme="minorHAnsi"/>
          <w:lang w:val="en-US"/>
        </w:rPr>
        <w:t>grounds</w:t>
      </w:r>
      <w:r w:rsidRPr="00E24666">
        <w:rPr>
          <w:rFonts w:cstheme="minorHAnsi"/>
          <w:lang w:val="en-US"/>
        </w:rPr>
        <w:t>, and also include information for minor works such as huts, perimeter fences, as well as (if applicable) other complementary structures such as elevated tanks, cisterns, swimming pools, etc.</w:t>
      </w:r>
    </w:p>
    <w:p w14:paraId="60C7A1AD" w14:textId="4C2F6DA2" w:rsidR="003F4ECC" w:rsidRPr="00E24666" w:rsidRDefault="003F4DB2" w:rsidP="003F4DB2">
      <w:pPr>
        <w:spacing w:line="276" w:lineRule="auto"/>
        <w:ind w:left="1134"/>
        <w:jc w:val="both"/>
        <w:rPr>
          <w:rFonts w:cstheme="minorHAnsi"/>
          <w:lang w:val="en-US"/>
        </w:rPr>
      </w:pPr>
      <w:r w:rsidRPr="00E24666">
        <w:rPr>
          <w:rFonts w:cstheme="minorHAnsi"/>
          <w:lang w:val="en-US"/>
        </w:rPr>
        <w:t>Except in exceptional cases, deep foundations should be considered (if required due to soil problems, geological or climatic hazards, or due to load capacity requirements of the projected structures) and other soil improvement techniques or special foundations that may be required.</w:t>
      </w:r>
    </w:p>
    <w:p w14:paraId="659244F5" w14:textId="3FC395EB" w:rsidR="003F4ECC" w:rsidRPr="00E24666" w:rsidRDefault="003F4DB2"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Calculation and analysis of permissible load capacity</w:t>
      </w:r>
    </w:p>
    <w:p w14:paraId="2FF6668B" w14:textId="6A46366E" w:rsidR="003F4DB2" w:rsidRPr="00E24666" w:rsidRDefault="003F4DB2" w:rsidP="00FC5153">
      <w:pPr>
        <w:pStyle w:val="Parrafosimple"/>
        <w:numPr>
          <w:ilvl w:val="2"/>
          <w:numId w:val="255"/>
        </w:numPr>
        <w:spacing w:line="276" w:lineRule="auto"/>
        <w:ind w:left="1276"/>
        <w:rPr>
          <w:rFonts w:asciiTheme="minorHAnsi" w:hAnsiTheme="minorHAnsi" w:cstheme="minorHAnsi"/>
          <w:sz w:val="22"/>
          <w:szCs w:val="22"/>
          <w:lang w:val="en-US"/>
        </w:rPr>
      </w:pPr>
      <w:r w:rsidRPr="00E24666">
        <w:rPr>
          <w:rFonts w:asciiTheme="minorHAnsi" w:hAnsiTheme="minorHAnsi" w:cstheme="minorHAnsi"/>
          <w:sz w:val="22"/>
          <w:szCs w:val="22"/>
          <w:lang w:val="en-US"/>
        </w:rPr>
        <w:t>The corresponding calculation report of the admissible load capacity must be submitted, showing the theoretical basis, sources of information, parameters and numerical values being used, as the case may be, substantiating the criteria for the use of the proposed formulation.</w:t>
      </w:r>
    </w:p>
    <w:p w14:paraId="1AC8AA48" w14:textId="77777777" w:rsidR="003F4DB2" w:rsidRPr="00E24666" w:rsidRDefault="003F4DB2" w:rsidP="003F4DB2">
      <w:pPr>
        <w:pStyle w:val="Parrafosimple"/>
        <w:spacing w:line="276" w:lineRule="auto"/>
        <w:ind w:left="1276"/>
        <w:rPr>
          <w:rFonts w:asciiTheme="minorHAnsi" w:hAnsiTheme="minorHAnsi" w:cstheme="minorHAnsi"/>
          <w:sz w:val="22"/>
          <w:szCs w:val="22"/>
          <w:lang w:val="en-US"/>
        </w:rPr>
      </w:pPr>
      <w:r w:rsidRPr="00E24666">
        <w:rPr>
          <w:rFonts w:asciiTheme="minorHAnsi" w:hAnsiTheme="minorHAnsi" w:cstheme="minorHAnsi"/>
          <w:sz w:val="22"/>
          <w:szCs w:val="22"/>
          <w:lang w:val="en-US"/>
        </w:rPr>
        <w:t>The safety factor should be used as established in the applicable standards or their modifications.</w:t>
      </w:r>
    </w:p>
    <w:p w14:paraId="590B617C" w14:textId="209474F7" w:rsidR="003F4ECC" w:rsidRPr="00E24666" w:rsidRDefault="003F4DB2" w:rsidP="00FC5153">
      <w:pPr>
        <w:pStyle w:val="Parrafosimple"/>
        <w:numPr>
          <w:ilvl w:val="2"/>
          <w:numId w:val="255"/>
        </w:numPr>
        <w:spacing w:line="276" w:lineRule="auto"/>
        <w:ind w:left="1276"/>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Alternatives/solutions should be presented for different types of foundations applicable to the projected structures, both main structures (modules, pavilions, </w:t>
      </w:r>
      <w:r w:rsidRPr="00E24666">
        <w:rPr>
          <w:rFonts w:asciiTheme="minorHAnsi" w:hAnsiTheme="minorHAnsi" w:cstheme="minorHAnsi"/>
          <w:sz w:val="22"/>
          <w:szCs w:val="22"/>
          <w:lang w:val="en-US"/>
        </w:rPr>
        <w:lastRenderedPageBreak/>
        <w:t>etc.) and minor works (perimeter fences, huts, minor buildings), and if applicable, for swimming pools, cisterns, elevated tanks, among others.</w:t>
      </w:r>
    </w:p>
    <w:p w14:paraId="24A7AEA9" w14:textId="13C12610" w:rsidR="003F4ECC" w:rsidRPr="00E24666" w:rsidRDefault="003F4DB2"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Settlement Calculation</w:t>
      </w:r>
    </w:p>
    <w:p w14:paraId="3663215E" w14:textId="3A644728" w:rsidR="003F4DB2" w:rsidRPr="00E24666" w:rsidRDefault="003F4DB2" w:rsidP="00FC5153">
      <w:pPr>
        <w:pStyle w:val="Parrafosimple"/>
        <w:numPr>
          <w:ilvl w:val="2"/>
          <w:numId w:val="255"/>
        </w:numPr>
        <w:spacing w:line="276" w:lineRule="auto"/>
        <w:ind w:left="1276"/>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The calculation supporting the estimation of settlements produced by induced pressure shall be presented and the values of the coefficients used and the source of information of the formulations used shall be explicitly stated. The parameters used in the foundation settlement calculations shall be detailed and supported. </w:t>
      </w:r>
    </w:p>
    <w:p w14:paraId="04EB6710" w14:textId="2858CF8F" w:rsidR="003F4ECC" w:rsidRPr="00E24666" w:rsidRDefault="003F4DB2" w:rsidP="00FC5153">
      <w:pPr>
        <w:pStyle w:val="Parrafosimple"/>
        <w:numPr>
          <w:ilvl w:val="2"/>
          <w:numId w:val="255"/>
        </w:numPr>
        <w:spacing w:line="276" w:lineRule="auto"/>
        <w:ind w:left="1276"/>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In cases of problematic soils (e.g. collapsible soils), the allowable capacity must be reformulated either by the use of non-conventional foundations such as </w:t>
      </w:r>
      <w:r w:rsidR="003C354B" w:rsidRPr="00E24666">
        <w:rPr>
          <w:rFonts w:asciiTheme="minorHAnsi" w:hAnsiTheme="minorHAnsi" w:cstheme="minorHAnsi"/>
          <w:sz w:val="22"/>
          <w:szCs w:val="22"/>
          <w:lang w:val="en-US"/>
        </w:rPr>
        <w:t>grounds</w:t>
      </w:r>
      <w:r w:rsidRPr="00E24666">
        <w:rPr>
          <w:rFonts w:asciiTheme="minorHAnsi" w:hAnsiTheme="minorHAnsi" w:cstheme="minorHAnsi"/>
          <w:sz w:val="22"/>
          <w:szCs w:val="22"/>
          <w:lang w:val="en-US"/>
        </w:rPr>
        <w:t>, piles, micropiles, among others, or by the need to perform engineering backfilling (controlled backfilling) or to apply soil improvement techniques. For any of the cases, the calculation memory of the admissible capacity of the foundation must be included and it must be correlated with the maximum permissible settlements.</w:t>
      </w:r>
    </w:p>
    <w:p w14:paraId="55DD8689" w14:textId="12894EA9" w:rsidR="003F4ECC" w:rsidRPr="00E24666" w:rsidRDefault="003F4DB2"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PAVEMENT DESIGN</w:t>
      </w:r>
    </w:p>
    <w:p w14:paraId="735AEDF1" w14:textId="5BEB8C04" w:rsidR="003F4DB2" w:rsidRPr="00E24666" w:rsidRDefault="003F4DB2" w:rsidP="003F4DB2">
      <w:pPr>
        <w:spacing w:line="276" w:lineRule="auto"/>
        <w:ind w:left="567"/>
        <w:jc w:val="both"/>
        <w:rPr>
          <w:rFonts w:cstheme="minorHAnsi"/>
          <w:lang w:val="en-US"/>
        </w:rPr>
      </w:pPr>
      <w:r w:rsidRPr="00E24666">
        <w:rPr>
          <w:rFonts w:cstheme="minorHAnsi"/>
          <w:lang w:val="en-US"/>
        </w:rPr>
        <w:t>The design and characteristics of the pavement structural package must comply with the MTC standards "</w:t>
      </w:r>
      <w:r w:rsidR="002B72B7" w:rsidRPr="00E24666">
        <w:rPr>
          <w:rFonts w:cstheme="minorHAnsi"/>
          <w:lang w:val="en-US"/>
        </w:rPr>
        <w:t>Road Manual</w:t>
      </w:r>
      <w:r w:rsidRPr="00E24666">
        <w:rPr>
          <w:rFonts w:cstheme="minorHAnsi"/>
          <w:lang w:val="en-US"/>
        </w:rPr>
        <w:t>" in its Soils and Pavements Section; the EG-2013 General Technical Specifications for Construction; and the CE.010 Urban Pavements. In a complementary manner, the AASHTO standards can be considered.</w:t>
      </w:r>
    </w:p>
    <w:p w14:paraId="02671F61" w14:textId="77777777" w:rsidR="003F4DB2" w:rsidRPr="00E24666" w:rsidRDefault="003F4DB2" w:rsidP="003F4DB2">
      <w:pPr>
        <w:spacing w:line="276" w:lineRule="auto"/>
        <w:ind w:left="567"/>
        <w:jc w:val="both"/>
        <w:rPr>
          <w:rFonts w:cstheme="minorHAnsi"/>
          <w:lang w:val="en-US"/>
        </w:rPr>
      </w:pPr>
      <w:r w:rsidRPr="00E24666">
        <w:rPr>
          <w:rFonts w:cstheme="minorHAnsi"/>
          <w:lang w:val="en-US"/>
        </w:rPr>
        <w:t>In the event that the subgrade is rated as unsuitable, all necessary recommendations for soil stabilization and/or replacement should be provided. Specifications shall be detailed in accordance with current standards.</w:t>
      </w:r>
    </w:p>
    <w:p w14:paraId="492B8436" w14:textId="4F42193F" w:rsidR="003F4DB2" w:rsidRPr="00E24666" w:rsidRDefault="003F4DB2" w:rsidP="003F4DB2">
      <w:pPr>
        <w:spacing w:line="276" w:lineRule="auto"/>
        <w:ind w:left="567"/>
        <w:jc w:val="both"/>
        <w:rPr>
          <w:rFonts w:cstheme="minorHAnsi"/>
          <w:lang w:val="en-US"/>
        </w:rPr>
      </w:pPr>
      <w:r w:rsidRPr="00E24666">
        <w:rPr>
          <w:rFonts w:cstheme="minorHAnsi"/>
          <w:lang w:val="en-US"/>
        </w:rPr>
        <w:t xml:space="preserve">Flexible pavement designs will be for 10 and </w:t>
      </w:r>
      <w:r w:rsidR="002B72B7" w:rsidRPr="00E24666">
        <w:rPr>
          <w:rFonts w:cstheme="minorHAnsi"/>
          <w:lang w:val="en-US"/>
        </w:rPr>
        <w:t>15-year</w:t>
      </w:r>
      <w:r w:rsidRPr="00E24666">
        <w:rPr>
          <w:rFonts w:cstheme="minorHAnsi"/>
          <w:lang w:val="en-US"/>
        </w:rPr>
        <w:t xml:space="preserve"> service life periods; while for rigid pavements, the service life periods will be for 20 and 30 years. In the case of interior pavements, the estimation of vehicle count, traffic growth rate, and equivalent axles based on the number of parking spaces and pavement usage should be performed.</w:t>
      </w:r>
    </w:p>
    <w:p w14:paraId="257BD966" w14:textId="3ACDBF0A" w:rsidR="003F4DB2" w:rsidRPr="00E24666" w:rsidRDefault="003F4DB2" w:rsidP="003F4DB2">
      <w:pPr>
        <w:spacing w:line="276" w:lineRule="auto"/>
        <w:ind w:left="567"/>
        <w:jc w:val="both"/>
        <w:rPr>
          <w:rFonts w:cstheme="minorHAnsi"/>
          <w:lang w:val="en-US"/>
        </w:rPr>
      </w:pPr>
      <w:r w:rsidRPr="00E24666">
        <w:rPr>
          <w:rFonts w:cstheme="minorHAnsi"/>
          <w:lang w:val="en-US"/>
        </w:rPr>
        <w:t xml:space="preserve">In addition to the design of the rigid and flexible pavement (for vehicular traffic), the design shall include the necessary recommendations for interior and exterior </w:t>
      </w:r>
      <w:r w:rsidR="003C354B" w:rsidRPr="00E24666">
        <w:rPr>
          <w:rFonts w:cstheme="minorHAnsi"/>
          <w:lang w:val="en-US"/>
        </w:rPr>
        <w:t>grounds</w:t>
      </w:r>
      <w:r w:rsidRPr="00E24666">
        <w:rPr>
          <w:rFonts w:cstheme="minorHAnsi"/>
          <w:lang w:val="en-US"/>
        </w:rPr>
        <w:t>, sidewalks, pedestrian walkways, and clickways.</w:t>
      </w:r>
    </w:p>
    <w:p w14:paraId="38DD9CC8" w14:textId="6D17A66B" w:rsidR="003F4ECC" w:rsidRPr="00E24666" w:rsidRDefault="003F4DB2" w:rsidP="003F4DB2">
      <w:pPr>
        <w:spacing w:line="276" w:lineRule="auto"/>
        <w:ind w:left="567"/>
        <w:jc w:val="both"/>
        <w:rPr>
          <w:rFonts w:cstheme="minorHAnsi"/>
          <w:lang w:val="en-US"/>
        </w:rPr>
      </w:pPr>
      <w:r w:rsidRPr="00E24666">
        <w:rPr>
          <w:rFonts w:cstheme="minorHAnsi"/>
          <w:lang w:val="en-US"/>
        </w:rPr>
        <w:t>A summary table with the pavement design shall be included, as well as the summary graphic diagrams of the materials and thicknesses that make up the pavement structure.</w:t>
      </w:r>
    </w:p>
    <w:p w14:paraId="28D477FA" w14:textId="28D310D7" w:rsidR="003F4ECC" w:rsidRPr="00E24666" w:rsidRDefault="003F4DB2"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 xml:space="preserve">SOIL </w:t>
      </w:r>
      <w:r w:rsidR="002B72B7" w:rsidRPr="00E24666">
        <w:rPr>
          <w:rFonts w:asciiTheme="minorHAnsi" w:hAnsiTheme="minorHAnsi" w:cstheme="minorHAnsi"/>
          <w:b/>
          <w:sz w:val="22"/>
          <w:szCs w:val="22"/>
          <w:lang w:val="en-US"/>
        </w:rPr>
        <w:t>AGGRESSIVENESS</w:t>
      </w:r>
      <w:r w:rsidRPr="00E24666">
        <w:rPr>
          <w:rFonts w:asciiTheme="minorHAnsi" w:hAnsiTheme="minorHAnsi" w:cstheme="minorHAnsi"/>
          <w:b/>
          <w:sz w:val="22"/>
          <w:szCs w:val="22"/>
          <w:lang w:val="en-US"/>
        </w:rPr>
        <w:t xml:space="preserve"> TO THE FOUNDATION</w:t>
      </w:r>
    </w:p>
    <w:p w14:paraId="74350668" w14:textId="77777777" w:rsidR="003F4DB2" w:rsidRPr="00E24666" w:rsidRDefault="003F4DB2" w:rsidP="003F4DB2">
      <w:pPr>
        <w:spacing w:line="276" w:lineRule="auto"/>
        <w:ind w:left="567"/>
        <w:jc w:val="both"/>
        <w:rPr>
          <w:rFonts w:cstheme="minorHAnsi"/>
          <w:iCs/>
          <w:lang w:val="en-US"/>
        </w:rPr>
      </w:pPr>
      <w:r w:rsidRPr="00E24666">
        <w:rPr>
          <w:rFonts w:cstheme="minorHAnsi"/>
          <w:iCs/>
          <w:lang w:val="en-US"/>
        </w:rPr>
        <w:t xml:space="preserve">The results obtained from the chemical analysis of soils must be attached, with the percentages of contents in the representative samples. </w:t>
      </w:r>
    </w:p>
    <w:p w14:paraId="3143B8E5" w14:textId="77777777" w:rsidR="003F4DB2" w:rsidRPr="00E24666" w:rsidRDefault="003F4DB2" w:rsidP="003F4DB2">
      <w:pPr>
        <w:spacing w:line="276" w:lineRule="auto"/>
        <w:ind w:left="567"/>
        <w:jc w:val="both"/>
        <w:rPr>
          <w:rFonts w:cstheme="minorHAnsi"/>
          <w:iCs/>
          <w:lang w:val="en-US"/>
        </w:rPr>
      </w:pPr>
      <w:r w:rsidRPr="00E24666">
        <w:rPr>
          <w:rFonts w:cstheme="minorHAnsi"/>
          <w:iCs/>
          <w:lang w:val="en-US"/>
        </w:rPr>
        <w:t>In the case that the presence of water table is evidenced, the chemical analysis of the water must be attached to the study.</w:t>
      </w:r>
    </w:p>
    <w:p w14:paraId="0E18FF70" w14:textId="77777777" w:rsidR="003F4DB2" w:rsidRPr="00E24666" w:rsidRDefault="003F4DB2" w:rsidP="003F4DB2">
      <w:pPr>
        <w:spacing w:line="276" w:lineRule="auto"/>
        <w:ind w:left="567"/>
        <w:jc w:val="both"/>
        <w:rPr>
          <w:rFonts w:cstheme="minorHAnsi"/>
          <w:iCs/>
          <w:lang w:val="en-US"/>
        </w:rPr>
      </w:pPr>
      <w:r w:rsidRPr="00E24666">
        <w:rPr>
          <w:rFonts w:cstheme="minorHAnsi"/>
          <w:iCs/>
          <w:lang w:val="en-US"/>
        </w:rPr>
        <w:t>According to these results, the type of cement to be used or the special treatment, as the case may be, must be recommended.</w:t>
      </w:r>
    </w:p>
    <w:p w14:paraId="700C21C8" w14:textId="77777777" w:rsidR="003F4DB2" w:rsidRPr="00E24666" w:rsidRDefault="003F4DB2" w:rsidP="003F4DB2">
      <w:pPr>
        <w:spacing w:line="276" w:lineRule="auto"/>
        <w:ind w:left="567"/>
        <w:jc w:val="both"/>
        <w:rPr>
          <w:rFonts w:cstheme="minorHAnsi"/>
          <w:iCs/>
          <w:lang w:val="en-US"/>
        </w:rPr>
      </w:pPr>
      <w:r w:rsidRPr="00E24666">
        <w:rPr>
          <w:rFonts w:cstheme="minorHAnsi"/>
          <w:iCs/>
          <w:lang w:val="en-US"/>
        </w:rPr>
        <w:t xml:space="preserve">The recommendations of the type of cement must be in accordance with the stipulations of </w:t>
      </w:r>
      <w:r w:rsidRPr="00E24666">
        <w:rPr>
          <w:rFonts w:cstheme="minorHAnsi"/>
          <w:i/>
          <w:iCs/>
          <w:lang w:val="en-US"/>
        </w:rPr>
        <w:t>E.060 Reinforced Concrete</w:t>
      </w:r>
      <w:r w:rsidRPr="00E24666">
        <w:rPr>
          <w:rFonts w:cstheme="minorHAnsi"/>
          <w:iCs/>
          <w:lang w:val="en-US"/>
        </w:rPr>
        <w:t xml:space="preserve"> and/or ACI 318 in its most recent version. In the event that </w:t>
      </w:r>
      <w:r w:rsidRPr="00E24666">
        <w:rPr>
          <w:rFonts w:cstheme="minorHAnsi"/>
          <w:iCs/>
          <w:lang w:val="en-US"/>
        </w:rPr>
        <w:lastRenderedPageBreak/>
        <w:t>the results of chemical aggressiveness indicate different levels of severity leading to different types of cement to be used, a chemical aggressiveness zoning map should be included.</w:t>
      </w:r>
    </w:p>
    <w:p w14:paraId="32186B80" w14:textId="5F86E57E" w:rsidR="003F4ECC" w:rsidRPr="00E24666" w:rsidRDefault="003F4DB2" w:rsidP="003F4DB2">
      <w:pPr>
        <w:spacing w:line="276" w:lineRule="auto"/>
        <w:ind w:left="567"/>
        <w:jc w:val="both"/>
        <w:rPr>
          <w:rFonts w:cstheme="minorHAnsi"/>
          <w:lang w:val="en-US"/>
        </w:rPr>
      </w:pPr>
      <w:r w:rsidRPr="00E24666">
        <w:rPr>
          <w:rFonts w:cstheme="minorHAnsi"/>
          <w:iCs/>
          <w:lang w:val="en-US"/>
        </w:rPr>
        <w:t>The chemical analysis of the drinking water of the Educational Institution, subject of this study, if any, or of the Locality or Town Center, and which will eventually be used in the construction process of the work, must be submitted.</w:t>
      </w:r>
    </w:p>
    <w:p w14:paraId="6DE0E59D" w14:textId="4A040B44" w:rsidR="003F4ECC" w:rsidRPr="00E24666" w:rsidRDefault="003F4DB2"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CONCLUSION</w:t>
      </w:r>
      <w:r w:rsidR="003F4ECC" w:rsidRPr="00E24666">
        <w:rPr>
          <w:rFonts w:asciiTheme="minorHAnsi" w:hAnsiTheme="minorHAnsi" w:cstheme="minorHAnsi"/>
          <w:b/>
          <w:sz w:val="22"/>
          <w:szCs w:val="22"/>
          <w:lang w:val="en-US"/>
        </w:rPr>
        <w:t xml:space="preserve">S - </w:t>
      </w:r>
      <w:r w:rsidRPr="00E24666">
        <w:rPr>
          <w:rFonts w:asciiTheme="minorHAnsi" w:hAnsiTheme="minorHAnsi" w:cstheme="minorHAnsi"/>
          <w:b/>
          <w:sz w:val="22"/>
          <w:szCs w:val="22"/>
          <w:lang w:val="en-US"/>
        </w:rPr>
        <w:t>RECOMMENDATIONS AND ANNEXES</w:t>
      </w:r>
    </w:p>
    <w:p w14:paraId="67D5A940" w14:textId="12BA9D97" w:rsidR="003F4ECC" w:rsidRPr="00E24666" w:rsidRDefault="003F4DB2" w:rsidP="00FC5153">
      <w:pPr>
        <w:pStyle w:val="Parrafosimple"/>
        <w:numPr>
          <w:ilvl w:val="1"/>
          <w:numId w:val="255"/>
        </w:numPr>
        <w:tabs>
          <w:tab w:val="left" w:pos="1134"/>
        </w:tabs>
        <w:spacing w:line="276" w:lineRule="auto"/>
        <w:ind w:hanging="189"/>
        <w:rPr>
          <w:rFonts w:asciiTheme="minorHAnsi" w:hAnsiTheme="minorHAnsi" w:cstheme="minorHAnsi"/>
          <w:sz w:val="22"/>
          <w:szCs w:val="22"/>
          <w:lang w:val="en-US"/>
        </w:rPr>
      </w:pPr>
      <w:r w:rsidRPr="00E24666">
        <w:rPr>
          <w:rFonts w:asciiTheme="minorHAnsi" w:hAnsiTheme="minorHAnsi" w:cstheme="minorHAnsi"/>
          <w:sz w:val="22"/>
          <w:szCs w:val="22"/>
          <w:lang w:val="en-US"/>
        </w:rPr>
        <w:t>Conclusions and Recommendations</w:t>
      </w:r>
    </w:p>
    <w:p w14:paraId="3E87F430" w14:textId="6B2BE076" w:rsidR="003F4DB2" w:rsidRPr="00E24666" w:rsidRDefault="003F4DB2" w:rsidP="003F4DB2">
      <w:pPr>
        <w:spacing w:line="276" w:lineRule="auto"/>
        <w:ind w:left="1134"/>
        <w:jc w:val="both"/>
        <w:rPr>
          <w:rFonts w:cstheme="minorHAnsi"/>
          <w:lang w:val="en-US"/>
        </w:rPr>
      </w:pPr>
      <w:r w:rsidRPr="00E24666">
        <w:rPr>
          <w:rFonts w:cstheme="minorHAnsi"/>
          <w:lang w:val="en-US"/>
        </w:rPr>
        <w:t xml:space="preserve">The recommended solution alternatives should be described, such as type of foundation support layer, depth of foundation embedment, </w:t>
      </w:r>
      <w:r w:rsidR="007012E8" w:rsidRPr="00E24666">
        <w:rPr>
          <w:rFonts w:cstheme="minorHAnsi"/>
          <w:lang w:val="en-US"/>
        </w:rPr>
        <w:t>N.F.C.</w:t>
      </w:r>
      <w:r w:rsidRPr="00E24666">
        <w:rPr>
          <w:rFonts w:cstheme="minorHAnsi"/>
          <w:lang w:val="en-US"/>
        </w:rPr>
        <w:t>, admissible load capacity, differential or total settlement, type of cement to be used, etc.</w:t>
      </w:r>
    </w:p>
    <w:p w14:paraId="00AFA77D" w14:textId="23DE7C7B" w:rsidR="003F4DB2" w:rsidRPr="00E24666" w:rsidRDefault="003F4DB2" w:rsidP="003F4DB2">
      <w:pPr>
        <w:spacing w:line="276" w:lineRule="auto"/>
        <w:ind w:left="1134"/>
        <w:jc w:val="both"/>
        <w:rPr>
          <w:rFonts w:cstheme="minorHAnsi"/>
          <w:lang w:val="en-US"/>
        </w:rPr>
      </w:pPr>
      <w:r w:rsidRPr="00E24666">
        <w:rPr>
          <w:rFonts w:cstheme="minorHAnsi"/>
          <w:lang w:val="en-US"/>
        </w:rPr>
        <w:t xml:space="preserve">The </w:t>
      </w:r>
      <w:r w:rsidRPr="00E24666">
        <w:rPr>
          <w:rFonts w:cstheme="minorHAnsi"/>
          <w:i/>
          <w:lang w:val="en-US"/>
        </w:rPr>
        <w:t>Summary with the Foundation Conditions</w:t>
      </w:r>
      <w:r w:rsidRPr="00E24666">
        <w:rPr>
          <w:rFonts w:cstheme="minorHAnsi"/>
          <w:lang w:val="en-US"/>
        </w:rPr>
        <w:t xml:space="preserve"> according to </w:t>
      </w:r>
      <w:r w:rsidRPr="00E24666">
        <w:rPr>
          <w:rFonts w:cstheme="minorHAnsi"/>
          <w:i/>
          <w:lang w:val="en-US"/>
        </w:rPr>
        <w:t>article 16.2.1</w:t>
      </w:r>
      <w:r w:rsidRPr="00E24666">
        <w:rPr>
          <w:rFonts w:cstheme="minorHAnsi"/>
          <w:lang w:val="en-US"/>
        </w:rPr>
        <w:t xml:space="preserve"> of </w:t>
      </w:r>
      <w:r w:rsidR="007012E8" w:rsidRPr="00E24666">
        <w:rPr>
          <w:rFonts w:cstheme="minorHAnsi"/>
          <w:lang w:val="en-US"/>
        </w:rPr>
        <w:t xml:space="preserve">Rule </w:t>
      </w:r>
      <w:r w:rsidRPr="00E24666">
        <w:rPr>
          <w:rFonts w:cstheme="minorHAnsi"/>
          <w:i/>
          <w:lang w:val="en-US"/>
        </w:rPr>
        <w:t>E.050 Soils and Foundations</w:t>
      </w:r>
      <w:r w:rsidRPr="00E24666">
        <w:rPr>
          <w:rFonts w:cstheme="minorHAnsi"/>
          <w:lang w:val="en-US"/>
        </w:rPr>
        <w:t>, as well as including the seismic parameters (Z, U, T</w:t>
      </w:r>
      <w:r w:rsidRPr="00E24666">
        <w:rPr>
          <w:rFonts w:cstheme="minorHAnsi"/>
          <w:vertAlign w:val="subscript"/>
          <w:lang w:val="en-US"/>
        </w:rPr>
        <w:t>P</w:t>
      </w:r>
      <w:r w:rsidRPr="00E24666">
        <w:rPr>
          <w:rFonts w:cstheme="minorHAnsi"/>
          <w:lang w:val="en-US"/>
        </w:rPr>
        <w:t xml:space="preserve"> (s), T</w:t>
      </w:r>
      <w:r w:rsidRPr="00E24666">
        <w:rPr>
          <w:rFonts w:cstheme="minorHAnsi"/>
          <w:vertAlign w:val="subscript"/>
          <w:lang w:val="en-US"/>
        </w:rPr>
        <w:t>L</w:t>
      </w:r>
      <w:r w:rsidRPr="00E24666">
        <w:rPr>
          <w:rFonts w:cstheme="minorHAnsi"/>
          <w:lang w:val="en-US"/>
        </w:rPr>
        <w:t xml:space="preserve"> (s), S, C) and the parameters for the design and construction of shoring works must be submitted. </w:t>
      </w:r>
    </w:p>
    <w:p w14:paraId="6DB915EA" w14:textId="77777777" w:rsidR="003F4DB2" w:rsidRPr="00E24666" w:rsidRDefault="003F4DB2" w:rsidP="003F4DB2">
      <w:pPr>
        <w:spacing w:line="276" w:lineRule="auto"/>
        <w:ind w:left="1134"/>
        <w:jc w:val="both"/>
        <w:rPr>
          <w:rFonts w:cstheme="minorHAnsi"/>
          <w:lang w:val="en-US"/>
        </w:rPr>
      </w:pPr>
      <w:r w:rsidRPr="00E24666">
        <w:rPr>
          <w:rFonts w:cstheme="minorHAnsi"/>
          <w:lang w:val="en-US"/>
        </w:rPr>
        <w:t>The results of the rigid and flexible pavement design for access roads and parking lots should be presented.</w:t>
      </w:r>
    </w:p>
    <w:p w14:paraId="708A91FD" w14:textId="77777777" w:rsidR="003F4DB2" w:rsidRPr="00E24666" w:rsidRDefault="003F4DB2" w:rsidP="003F4DB2">
      <w:pPr>
        <w:spacing w:line="276" w:lineRule="auto"/>
        <w:ind w:left="1134"/>
        <w:jc w:val="both"/>
        <w:rPr>
          <w:rFonts w:cstheme="minorHAnsi"/>
          <w:lang w:val="en-US"/>
        </w:rPr>
      </w:pPr>
      <w:r w:rsidRPr="00E24666">
        <w:rPr>
          <w:rFonts w:cstheme="minorHAnsi"/>
          <w:lang w:val="en-US"/>
        </w:rPr>
        <w:t>Consider all necessary recommendations for base materials, subbase, and subgrade treatment if applicable.</w:t>
      </w:r>
    </w:p>
    <w:p w14:paraId="1EB6E38F" w14:textId="24892F14" w:rsidR="003F4ECC" w:rsidRPr="00E24666" w:rsidRDefault="003F4DB2" w:rsidP="003F4DB2">
      <w:pPr>
        <w:spacing w:line="276" w:lineRule="auto"/>
        <w:ind w:left="1134"/>
        <w:jc w:val="both"/>
        <w:rPr>
          <w:rFonts w:cstheme="minorHAnsi"/>
          <w:lang w:val="en-US"/>
        </w:rPr>
      </w:pPr>
      <w:r w:rsidRPr="00E24666">
        <w:rPr>
          <w:rFonts w:cstheme="minorHAnsi"/>
          <w:lang w:val="en-US"/>
        </w:rPr>
        <w:t xml:space="preserve">Summary results shall be presented for interior and exterior </w:t>
      </w:r>
      <w:r w:rsidR="003C354B" w:rsidRPr="00E24666">
        <w:rPr>
          <w:rFonts w:cstheme="minorHAnsi"/>
          <w:lang w:val="en-US"/>
        </w:rPr>
        <w:t>grounds</w:t>
      </w:r>
      <w:r w:rsidRPr="00E24666">
        <w:rPr>
          <w:rFonts w:cstheme="minorHAnsi"/>
          <w:lang w:val="en-US"/>
        </w:rPr>
        <w:t>, sidewalks, pedestrian walkways, bicycle lanes, among others.</w:t>
      </w:r>
    </w:p>
    <w:p w14:paraId="6944BA37" w14:textId="602A31CC" w:rsidR="003F4ECC" w:rsidRPr="00E24666" w:rsidRDefault="003F4DB2" w:rsidP="00FC5153">
      <w:pPr>
        <w:pStyle w:val="Parrafosimple"/>
        <w:numPr>
          <w:ilvl w:val="1"/>
          <w:numId w:val="255"/>
        </w:numPr>
        <w:tabs>
          <w:tab w:val="left" w:pos="1134"/>
        </w:tabs>
        <w:spacing w:line="276" w:lineRule="auto"/>
        <w:ind w:hanging="189"/>
        <w:rPr>
          <w:rFonts w:asciiTheme="minorHAnsi" w:hAnsiTheme="minorHAnsi" w:cstheme="minorHAnsi"/>
          <w:sz w:val="22"/>
          <w:szCs w:val="22"/>
          <w:lang w:val="en-US"/>
        </w:rPr>
      </w:pPr>
      <w:r w:rsidRPr="00E24666">
        <w:rPr>
          <w:rFonts w:asciiTheme="minorHAnsi" w:hAnsiTheme="minorHAnsi" w:cstheme="minorHAnsi"/>
          <w:sz w:val="22"/>
          <w:szCs w:val="22"/>
          <w:lang w:val="en-US"/>
        </w:rPr>
        <w:t>Bibliographic References</w:t>
      </w:r>
    </w:p>
    <w:p w14:paraId="0CA8C4F2" w14:textId="56D17229" w:rsidR="003F4ECC" w:rsidRPr="00E24666" w:rsidRDefault="003F4DB2" w:rsidP="003F4ECC">
      <w:pPr>
        <w:spacing w:line="276" w:lineRule="auto"/>
        <w:ind w:left="1134"/>
        <w:jc w:val="both"/>
        <w:rPr>
          <w:rFonts w:cstheme="minorHAnsi"/>
          <w:lang w:val="en-US"/>
        </w:rPr>
      </w:pPr>
      <w:r w:rsidRPr="00E24666">
        <w:rPr>
          <w:rFonts w:cstheme="minorHAnsi"/>
          <w:lang w:val="en-US"/>
        </w:rPr>
        <w:t xml:space="preserve">All bibliographic references used in the soil mechanics study shall be included, the </w:t>
      </w:r>
      <w:r w:rsidR="00852EEC" w:rsidRPr="00E24666">
        <w:rPr>
          <w:rFonts w:cstheme="minorHAnsi"/>
          <w:lang w:val="en-US"/>
        </w:rPr>
        <w:t>submission</w:t>
      </w:r>
      <w:r w:rsidRPr="00E24666">
        <w:rPr>
          <w:rFonts w:cstheme="minorHAnsi"/>
          <w:lang w:val="en-US"/>
        </w:rPr>
        <w:t xml:space="preserve"> format shall be according to APA in its most recent edition.</w:t>
      </w:r>
    </w:p>
    <w:p w14:paraId="41984025" w14:textId="3E954F4C" w:rsidR="003F4ECC" w:rsidRPr="00E24666" w:rsidRDefault="003F4DB2" w:rsidP="00FC5153">
      <w:pPr>
        <w:pStyle w:val="Parrafosimple"/>
        <w:numPr>
          <w:ilvl w:val="1"/>
          <w:numId w:val="255"/>
        </w:numPr>
        <w:tabs>
          <w:tab w:val="left" w:pos="1134"/>
        </w:tabs>
        <w:spacing w:line="276" w:lineRule="auto"/>
        <w:ind w:hanging="189"/>
        <w:rPr>
          <w:rFonts w:asciiTheme="minorHAnsi" w:hAnsiTheme="minorHAnsi" w:cstheme="minorHAnsi"/>
          <w:sz w:val="22"/>
          <w:szCs w:val="22"/>
          <w:lang w:val="en-US"/>
        </w:rPr>
      </w:pPr>
      <w:r w:rsidRPr="00E24666">
        <w:rPr>
          <w:rFonts w:asciiTheme="minorHAnsi" w:hAnsiTheme="minorHAnsi" w:cstheme="minorHAnsi"/>
          <w:sz w:val="22"/>
          <w:szCs w:val="22"/>
          <w:lang w:val="en-US"/>
        </w:rPr>
        <w:t>Figures and borehole location plan</w:t>
      </w:r>
    </w:p>
    <w:p w14:paraId="08E1A92E" w14:textId="6D7EB5AE" w:rsidR="003F4ECC" w:rsidRPr="00E24666" w:rsidRDefault="003F4DB2" w:rsidP="003F4ECC">
      <w:pPr>
        <w:spacing w:line="276" w:lineRule="auto"/>
        <w:ind w:left="1134"/>
        <w:jc w:val="both"/>
        <w:rPr>
          <w:rFonts w:cstheme="minorHAnsi"/>
          <w:lang w:val="en-US"/>
        </w:rPr>
      </w:pPr>
      <w:r w:rsidRPr="00E24666">
        <w:rPr>
          <w:rFonts w:cstheme="minorHAnsi"/>
          <w:lang w:val="en-US"/>
        </w:rPr>
        <w:t xml:space="preserve">In addition to the image of the </w:t>
      </w:r>
      <w:r w:rsidRPr="00E24666">
        <w:rPr>
          <w:rFonts w:cstheme="minorHAnsi"/>
          <w:i/>
          <w:lang w:val="en-US"/>
        </w:rPr>
        <w:t>Project</w:t>
      </w:r>
      <w:r w:rsidRPr="00E24666">
        <w:rPr>
          <w:rFonts w:cstheme="minorHAnsi"/>
          <w:lang w:val="en-US"/>
        </w:rPr>
        <w:t xml:space="preserve"> location, the location plan of the borings with UTM coordinates (north, east and elevation) shall be included to allow locating their position. For the location of the test pits, the most recent topographic plan shall be used.</w:t>
      </w:r>
    </w:p>
    <w:p w14:paraId="5424061A" w14:textId="6C794D8C" w:rsidR="003F4ECC" w:rsidRPr="00E24666" w:rsidRDefault="003F4ECC"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Tabl</w:t>
      </w:r>
      <w:r w:rsidR="003F4DB2" w:rsidRPr="00E24666">
        <w:rPr>
          <w:rFonts w:asciiTheme="minorHAnsi" w:hAnsiTheme="minorHAnsi" w:cstheme="minorHAnsi"/>
          <w:sz w:val="22"/>
          <w:szCs w:val="22"/>
          <w:lang w:val="en-US"/>
        </w:rPr>
        <w:t>e</w:t>
      </w:r>
      <w:r w:rsidRPr="00E24666">
        <w:rPr>
          <w:rFonts w:asciiTheme="minorHAnsi" w:hAnsiTheme="minorHAnsi" w:cstheme="minorHAnsi"/>
          <w:sz w:val="22"/>
          <w:szCs w:val="22"/>
          <w:lang w:val="en-US"/>
        </w:rPr>
        <w:t>s</w:t>
      </w:r>
    </w:p>
    <w:p w14:paraId="050AFCB9" w14:textId="1B5C1A7F" w:rsidR="003F4ECC" w:rsidRPr="00E24666" w:rsidRDefault="003F4DB2" w:rsidP="003F4ECC">
      <w:pPr>
        <w:spacing w:line="276" w:lineRule="auto"/>
        <w:ind w:left="1134"/>
        <w:jc w:val="both"/>
        <w:rPr>
          <w:rFonts w:cstheme="minorHAnsi"/>
          <w:lang w:val="en-US"/>
        </w:rPr>
      </w:pPr>
      <w:r w:rsidRPr="00E24666">
        <w:rPr>
          <w:rFonts w:cstheme="minorHAnsi"/>
          <w:lang w:val="en-US"/>
        </w:rPr>
        <w:t>Four main tables should be presented, which are</w:t>
      </w:r>
      <w:r w:rsidR="003F4ECC" w:rsidRPr="00E24666">
        <w:rPr>
          <w:rFonts w:cstheme="minorHAnsi"/>
          <w:lang w:val="en-US"/>
        </w:rPr>
        <w:t>:</w:t>
      </w:r>
    </w:p>
    <w:p w14:paraId="60C1BA96" w14:textId="6608BEFC"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Summary of field work based on direct and indirect drilling.</w:t>
      </w:r>
    </w:p>
    <w:p w14:paraId="0320013C" w14:textId="58E3D4A5"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Number of laboratory tests accompanied by their NTP and ASTM standard.</w:t>
      </w:r>
    </w:p>
    <w:p w14:paraId="7DDC0E1F" w14:textId="30FBCC84"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Summary of laboratory tests (table of standard test results and another for special tests).</w:t>
      </w:r>
    </w:p>
    <w:p w14:paraId="1EC5B450" w14:textId="483B6494" w:rsidR="003F4ECC"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 xml:space="preserve">Aggressive chemical elements to the foundation in their most recent versions of ACI 318 and/or </w:t>
      </w:r>
      <w:r w:rsidR="007012E8" w:rsidRPr="00E24666">
        <w:rPr>
          <w:rFonts w:cstheme="minorHAnsi"/>
          <w:lang w:val="en-US"/>
        </w:rPr>
        <w:t xml:space="preserve">Rule </w:t>
      </w:r>
      <w:r w:rsidRPr="00E24666">
        <w:rPr>
          <w:rFonts w:cstheme="minorHAnsi"/>
          <w:lang w:val="en-US"/>
        </w:rPr>
        <w:t>E.060 Reinforced Concrete.</w:t>
      </w:r>
    </w:p>
    <w:p w14:paraId="21A31451" w14:textId="36514ED9" w:rsidR="003F4ECC" w:rsidRPr="00E24666" w:rsidRDefault="003F4ECC"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lastRenderedPageBreak/>
        <w:t>An</w:t>
      </w:r>
      <w:r w:rsidR="003F4DB2" w:rsidRPr="00E24666">
        <w:rPr>
          <w:rFonts w:asciiTheme="minorHAnsi" w:hAnsiTheme="minorHAnsi" w:cstheme="minorHAnsi"/>
          <w:sz w:val="22"/>
          <w:szCs w:val="22"/>
          <w:lang w:val="en-US"/>
        </w:rPr>
        <w:t>n</w:t>
      </w:r>
      <w:r w:rsidRPr="00E24666">
        <w:rPr>
          <w:rFonts w:asciiTheme="minorHAnsi" w:hAnsiTheme="minorHAnsi" w:cstheme="minorHAnsi"/>
          <w:sz w:val="22"/>
          <w:szCs w:val="22"/>
          <w:lang w:val="en-US"/>
        </w:rPr>
        <w:t>ex I</w:t>
      </w:r>
      <w:r w:rsidRPr="00E24666">
        <w:rPr>
          <w:rFonts w:asciiTheme="minorHAnsi" w:hAnsiTheme="minorHAnsi" w:cstheme="minorHAnsi"/>
          <w:sz w:val="22"/>
          <w:szCs w:val="22"/>
          <w:lang w:val="en-US"/>
        </w:rPr>
        <w:tab/>
      </w:r>
    </w:p>
    <w:p w14:paraId="084F2432" w14:textId="47FFC394" w:rsidR="003F4ECC" w:rsidRPr="00E24666" w:rsidRDefault="003F4DB2" w:rsidP="003F4ECC">
      <w:pPr>
        <w:spacing w:line="276" w:lineRule="auto"/>
        <w:ind w:left="1134"/>
        <w:jc w:val="both"/>
        <w:rPr>
          <w:rFonts w:cstheme="minorHAnsi"/>
          <w:lang w:val="en-US"/>
        </w:rPr>
      </w:pPr>
      <w:r w:rsidRPr="00E24666">
        <w:rPr>
          <w:rFonts w:cstheme="minorHAnsi"/>
          <w:lang w:val="en-US"/>
        </w:rPr>
        <w:t>All records of excavations or test pits performed will be displayed.</w:t>
      </w:r>
    </w:p>
    <w:p w14:paraId="5F2C518D" w14:textId="31F7B90C" w:rsidR="003F4ECC" w:rsidRPr="00E24666" w:rsidRDefault="003F4DB2" w:rsidP="00FC5153">
      <w:pPr>
        <w:pStyle w:val="Parrafosimple"/>
        <w:numPr>
          <w:ilvl w:val="1"/>
          <w:numId w:val="255"/>
        </w:numPr>
        <w:spacing w:line="276" w:lineRule="auto"/>
        <w:ind w:left="1134" w:hanging="567"/>
        <w:rPr>
          <w:rFonts w:asciiTheme="minorHAnsi" w:hAnsiTheme="minorHAnsi" w:cstheme="minorHAnsi"/>
          <w:sz w:val="22"/>
          <w:szCs w:val="22"/>
          <w:lang w:val="en-US"/>
        </w:rPr>
      </w:pPr>
      <w:r w:rsidRPr="00E24666">
        <w:rPr>
          <w:rFonts w:asciiTheme="minorHAnsi" w:hAnsiTheme="minorHAnsi" w:cstheme="minorHAnsi"/>
          <w:sz w:val="22"/>
          <w:szCs w:val="22"/>
          <w:lang w:val="en-US"/>
        </w:rPr>
        <w:t>Annex</w:t>
      </w:r>
      <w:r w:rsidR="003F4ECC" w:rsidRPr="00E24666">
        <w:rPr>
          <w:rFonts w:asciiTheme="minorHAnsi" w:hAnsiTheme="minorHAnsi" w:cstheme="minorHAnsi"/>
          <w:sz w:val="22"/>
          <w:szCs w:val="22"/>
          <w:lang w:val="en-US"/>
        </w:rPr>
        <w:t xml:space="preserve"> II</w:t>
      </w:r>
      <w:r w:rsidR="003F4ECC" w:rsidRPr="00E24666">
        <w:rPr>
          <w:rFonts w:asciiTheme="minorHAnsi" w:hAnsiTheme="minorHAnsi" w:cstheme="minorHAnsi"/>
          <w:sz w:val="22"/>
          <w:szCs w:val="22"/>
          <w:lang w:val="en-US"/>
        </w:rPr>
        <w:tab/>
      </w:r>
    </w:p>
    <w:p w14:paraId="424181B0" w14:textId="29B109FE" w:rsidR="003F4ECC" w:rsidRPr="00E24666" w:rsidRDefault="003F4DB2" w:rsidP="003F4ECC">
      <w:pPr>
        <w:spacing w:line="276" w:lineRule="auto"/>
        <w:ind w:left="1134"/>
        <w:jc w:val="both"/>
        <w:rPr>
          <w:rFonts w:cstheme="minorHAnsi"/>
          <w:lang w:val="en-US"/>
        </w:rPr>
      </w:pPr>
      <w:r w:rsidRPr="00E24666">
        <w:rPr>
          <w:rFonts w:cstheme="minorHAnsi"/>
          <w:lang w:val="en-US"/>
        </w:rPr>
        <w:t>All laboratory tests (standard and special) as well as chemical tests will be shown.</w:t>
      </w:r>
    </w:p>
    <w:p w14:paraId="66191341" w14:textId="54ACC46F" w:rsidR="003F4ECC" w:rsidRPr="00E24666" w:rsidRDefault="003F4ECC" w:rsidP="00FC5153">
      <w:pPr>
        <w:pStyle w:val="Parrafosimple"/>
        <w:numPr>
          <w:ilvl w:val="0"/>
          <w:numId w:val="255"/>
        </w:numPr>
        <w:spacing w:line="276" w:lineRule="auto"/>
        <w:ind w:left="567" w:hanging="567"/>
        <w:rPr>
          <w:rFonts w:asciiTheme="minorHAnsi" w:hAnsiTheme="minorHAnsi" w:cstheme="minorHAnsi"/>
          <w:b/>
          <w:sz w:val="22"/>
          <w:szCs w:val="22"/>
          <w:lang w:val="en-US"/>
        </w:rPr>
      </w:pPr>
      <w:r w:rsidRPr="00E24666">
        <w:rPr>
          <w:rFonts w:asciiTheme="minorHAnsi" w:hAnsiTheme="minorHAnsi" w:cstheme="minorHAnsi"/>
          <w:b/>
          <w:sz w:val="22"/>
          <w:szCs w:val="22"/>
          <w:lang w:val="en-US"/>
        </w:rPr>
        <w:t>OT</w:t>
      </w:r>
      <w:r w:rsidR="003F4DB2" w:rsidRPr="00E24666">
        <w:rPr>
          <w:rFonts w:asciiTheme="minorHAnsi" w:hAnsiTheme="minorHAnsi" w:cstheme="minorHAnsi"/>
          <w:b/>
          <w:sz w:val="22"/>
          <w:szCs w:val="22"/>
          <w:lang w:val="en-US"/>
        </w:rPr>
        <w:t>HE</w:t>
      </w:r>
      <w:r w:rsidRPr="00E24666">
        <w:rPr>
          <w:rFonts w:asciiTheme="minorHAnsi" w:hAnsiTheme="minorHAnsi" w:cstheme="minorHAnsi"/>
          <w:b/>
          <w:sz w:val="22"/>
          <w:szCs w:val="22"/>
          <w:lang w:val="en-US"/>
        </w:rPr>
        <w:t>RS</w:t>
      </w:r>
    </w:p>
    <w:p w14:paraId="6B04880A" w14:textId="1D59DAB8" w:rsidR="003F4ECC" w:rsidRPr="00E24666" w:rsidRDefault="00852EEC" w:rsidP="00FC5153">
      <w:pPr>
        <w:pStyle w:val="Parrafosimple"/>
        <w:numPr>
          <w:ilvl w:val="1"/>
          <w:numId w:val="255"/>
        </w:numPr>
        <w:tabs>
          <w:tab w:val="left" w:pos="1134"/>
        </w:tabs>
        <w:spacing w:line="276" w:lineRule="auto"/>
        <w:ind w:hanging="189"/>
        <w:rPr>
          <w:rFonts w:asciiTheme="minorHAnsi" w:hAnsiTheme="minorHAnsi" w:cstheme="minorHAnsi"/>
          <w:sz w:val="22"/>
          <w:szCs w:val="22"/>
          <w:lang w:val="en-US"/>
        </w:rPr>
      </w:pPr>
      <w:r w:rsidRPr="00E24666">
        <w:rPr>
          <w:rFonts w:asciiTheme="minorHAnsi" w:hAnsiTheme="minorHAnsi" w:cstheme="minorHAnsi"/>
          <w:sz w:val="22"/>
          <w:szCs w:val="22"/>
          <w:lang w:val="en-US"/>
        </w:rPr>
        <w:t>Submission</w:t>
      </w:r>
      <w:r w:rsidR="003F4DB2" w:rsidRPr="00E24666">
        <w:rPr>
          <w:rFonts w:asciiTheme="minorHAnsi" w:hAnsiTheme="minorHAnsi" w:cstheme="minorHAnsi"/>
          <w:sz w:val="22"/>
          <w:szCs w:val="22"/>
          <w:lang w:val="en-US"/>
        </w:rPr>
        <w:t xml:space="preserve"> of photographs</w:t>
      </w:r>
    </w:p>
    <w:p w14:paraId="27E3E943" w14:textId="421B59C4" w:rsidR="003F4ECC" w:rsidRPr="00E24666" w:rsidRDefault="003F4DB2" w:rsidP="003F4ECC">
      <w:pPr>
        <w:spacing w:line="276" w:lineRule="auto"/>
        <w:ind w:left="1134"/>
        <w:jc w:val="both"/>
        <w:rPr>
          <w:rFonts w:cstheme="minorHAnsi"/>
          <w:lang w:val="en-US"/>
        </w:rPr>
      </w:pPr>
      <w:r w:rsidRPr="00E24666">
        <w:rPr>
          <w:rFonts w:cstheme="minorHAnsi"/>
          <w:lang w:val="en-US"/>
        </w:rPr>
        <w:t>The photographs to be presented in the soils report must identify and show the explorations carried out, the material extracted and the types of strata found. If possible, a panoramic photograph of the Educational Institution should be included, indicating the location of the explo</w:t>
      </w:r>
      <w:r w:rsidR="00613F06" w:rsidRPr="00E24666">
        <w:rPr>
          <w:rFonts w:cstheme="minorHAnsi"/>
          <w:lang w:val="en-US"/>
        </w:rPr>
        <w:t>rations</w:t>
      </w:r>
      <w:r w:rsidR="00401AD6" w:rsidRPr="00E24666">
        <w:rPr>
          <w:rFonts w:cstheme="minorHAnsi"/>
          <w:lang w:val="en-US"/>
        </w:rPr>
        <w:t>.</w:t>
      </w:r>
      <w:r w:rsidRPr="00E24666">
        <w:rPr>
          <w:rFonts w:cstheme="minorHAnsi"/>
          <w:lang w:val="en-US"/>
        </w:rPr>
        <w:t xml:space="preserve"> The photographic views should show the following information</w:t>
      </w:r>
      <w:r w:rsidR="003F4ECC" w:rsidRPr="00E24666">
        <w:rPr>
          <w:rFonts w:cstheme="minorHAnsi"/>
          <w:lang w:val="en-US"/>
        </w:rPr>
        <w:t>:</w:t>
      </w:r>
    </w:p>
    <w:p w14:paraId="4962D1E6" w14:textId="2060CE7E"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General view of the terrain where each drill hole is located before being intervened.</w:t>
      </w:r>
    </w:p>
    <w:p w14:paraId="6F1B394C" w14:textId="4AC89629"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General view of each drill hole showing the material removed from the exploration. In addition, in the case of finding boulders or blocks, a photograph of this evidence should be included in which the TM in inches is reported.</w:t>
      </w:r>
    </w:p>
    <w:p w14:paraId="02720329" w14:textId="62BAC169"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Depth view of the excavation/exploration showing the soil strata.</w:t>
      </w:r>
    </w:p>
    <w:p w14:paraId="6AEFFAC2" w14:textId="1F60EA80" w:rsidR="003F4DB2"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If gravel, boulders, or blocks are encountered, a view of the Maximum Size in inches shall be included.</w:t>
      </w:r>
    </w:p>
    <w:p w14:paraId="5C7437DD" w14:textId="3CD6CB58" w:rsidR="003F4ECC" w:rsidRPr="00E24666" w:rsidRDefault="003F4DB2" w:rsidP="00FC5153">
      <w:pPr>
        <w:pStyle w:val="Prrafodelista"/>
        <w:numPr>
          <w:ilvl w:val="0"/>
          <w:numId w:val="178"/>
        </w:numPr>
        <w:spacing w:after="240" w:line="276" w:lineRule="auto"/>
        <w:jc w:val="both"/>
        <w:rPr>
          <w:rFonts w:cstheme="minorHAnsi"/>
          <w:lang w:val="en-US"/>
        </w:rPr>
      </w:pPr>
      <w:r w:rsidRPr="00E24666">
        <w:rPr>
          <w:rFonts w:cstheme="minorHAnsi"/>
          <w:lang w:val="en-US"/>
        </w:rPr>
        <w:t>Closure of the excavation at the end of the field work.</w:t>
      </w:r>
    </w:p>
    <w:p w14:paraId="718FF54B" w14:textId="706DA3C4" w:rsidR="003F4ECC" w:rsidRPr="00E24666" w:rsidRDefault="002B183E" w:rsidP="003F4ECC">
      <w:pPr>
        <w:spacing w:line="276" w:lineRule="auto"/>
        <w:ind w:left="1134"/>
        <w:jc w:val="both"/>
        <w:rPr>
          <w:rFonts w:cstheme="minorHAnsi"/>
          <w:lang w:val="en-US"/>
        </w:rPr>
      </w:pPr>
      <w:r w:rsidRPr="00E24666">
        <w:rPr>
          <w:rFonts w:cstheme="minorHAnsi"/>
          <w:lang w:val="en-US"/>
        </w:rPr>
        <w:t>Several panoramic photographic views showing the entire study area and indicating the location of the explorations will also be included.</w:t>
      </w:r>
    </w:p>
    <w:p w14:paraId="3AC2408C" w14:textId="352F0204" w:rsidR="003F4ECC" w:rsidRPr="00E24666" w:rsidRDefault="002B183E" w:rsidP="00FC5153">
      <w:pPr>
        <w:pStyle w:val="Parrafosimple"/>
        <w:numPr>
          <w:ilvl w:val="1"/>
          <w:numId w:val="255"/>
        </w:numPr>
        <w:tabs>
          <w:tab w:val="left" w:pos="1134"/>
        </w:tabs>
        <w:spacing w:line="276" w:lineRule="auto"/>
        <w:ind w:hanging="189"/>
        <w:rPr>
          <w:rFonts w:asciiTheme="minorHAnsi" w:hAnsiTheme="minorHAnsi" w:cstheme="minorHAnsi"/>
          <w:b/>
          <w:sz w:val="22"/>
          <w:szCs w:val="22"/>
          <w:lang w:val="en-US"/>
        </w:rPr>
      </w:pPr>
      <w:r w:rsidRPr="00E24666">
        <w:rPr>
          <w:rFonts w:asciiTheme="minorHAnsi" w:hAnsiTheme="minorHAnsi" w:cstheme="minorHAnsi"/>
          <w:sz w:val="22"/>
          <w:szCs w:val="22"/>
          <w:lang w:val="en-US"/>
        </w:rPr>
        <w:t>Number of minimum pits</w:t>
      </w:r>
    </w:p>
    <w:p w14:paraId="6F4DBB5C" w14:textId="77777777" w:rsidR="00CF20EC" w:rsidRPr="00E24666" w:rsidRDefault="00CF20EC" w:rsidP="00CF20EC">
      <w:pPr>
        <w:spacing w:line="276" w:lineRule="auto"/>
        <w:ind w:left="1134"/>
        <w:jc w:val="both"/>
        <w:rPr>
          <w:rFonts w:cstheme="minorHAnsi"/>
          <w:lang w:val="en-US"/>
        </w:rPr>
      </w:pPr>
      <w:r w:rsidRPr="00E24666">
        <w:rPr>
          <w:rFonts w:cstheme="minorHAnsi"/>
          <w:lang w:val="en-US"/>
        </w:rPr>
        <w:t>The distribution of the explorations shall be such as to cover the entire study area of the Educational Institution.</w:t>
      </w:r>
    </w:p>
    <w:p w14:paraId="1419A78B" w14:textId="61663D0F"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For all test pits, the minimum depth of exploration shall comply with Article 15 of </w:t>
      </w:r>
      <w:r w:rsidR="007012E8" w:rsidRPr="00E24666">
        <w:rPr>
          <w:rFonts w:cstheme="minorHAnsi"/>
          <w:lang w:val="en-US"/>
        </w:rPr>
        <w:t>Rule</w:t>
      </w:r>
      <w:r w:rsidRPr="00E24666">
        <w:rPr>
          <w:rFonts w:cstheme="minorHAnsi"/>
          <w:lang w:val="en-US"/>
        </w:rPr>
        <w:t xml:space="preserve"> E.050 (Field Exploration and Laboratory Testing Program). </w:t>
      </w:r>
    </w:p>
    <w:p w14:paraId="642A7B6A" w14:textId="5CBB7E40" w:rsidR="003F4ECC" w:rsidRPr="00E24666" w:rsidRDefault="00CF20EC" w:rsidP="00CF20EC">
      <w:pPr>
        <w:spacing w:line="276" w:lineRule="auto"/>
        <w:ind w:left="1134"/>
        <w:jc w:val="both"/>
        <w:rPr>
          <w:rFonts w:cstheme="minorHAnsi"/>
          <w:lang w:val="en-US"/>
        </w:rPr>
      </w:pPr>
      <w:r w:rsidRPr="00E24666">
        <w:rPr>
          <w:rFonts w:cstheme="minorHAnsi"/>
          <w:lang w:val="en-US"/>
        </w:rPr>
        <w:t>The minimum depth must satisfy all the projected structures including those of great depth such as, cistern and other structures that could be buried.</w:t>
      </w:r>
    </w:p>
    <w:p w14:paraId="4CCD6E1E" w14:textId="2BFB6ED5" w:rsidR="003F4ECC" w:rsidRPr="00E24666" w:rsidRDefault="00CF20EC" w:rsidP="00FC5153">
      <w:pPr>
        <w:pStyle w:val="Parrafosimple"/>
        <w:numPr>
          <w:ilvl w:val="1"/>
          <w:numId w:val="255"/>
        </w:numPr>
        <w:tabs>
          <w:tab w:val="left" w:pos="1134"/>
        </w:tabs>
        <w:spacing w:line="276" w:lineRule="auto"/>
        <w:ind w:left="993"/>
        <w:rPr>
          <w:rFonts w:asciiTheme="minorHAnsi" w:hAnsiTheme="minorHAnsi" w:cstheme="minorHAnsi"/>
          <w:sz w:val="22"/>
          <w:szCs w:val="22"/>
          <w:lang w:val="en-US"/>
        </w:rPr>
      </w:pPr>
      <w:r w:rsidRPr="00E24666">
        <w:rPr>
          <w:rFonts w:asciiTheme="minorHAnsi" w:hAnsiTheme="minorHAnsi" w:cstheme="minorHAnsi"/>
          <w:sz w:val="22"/>
          <w:szCs w:val="22"/>
          <w:lang w:val="en-US"/>
        </w:rPr>
        <w:t>Case of clay soils</w:t>
      </w:r>
    </w:p>
    <w:p w14:paraId="00066239" w14:textId="4F7E14C8" w:rsidR="003F4ECC" w:rsidRPr="00E24666" w:rsidRDefault="00CF20EC" w:rsidP="003F4ECC">
      <w:pPr>
        <w:spacing w:line="276" w:lineRule="auto"/>
        <w:ind w:left="1134"/>
        <w:jc w:val="both"/>
        <w:rPr>
          <w:rFonts w:cstheme="minorHAnsi"/>
          <w:lang w:val="en-US"/>
        </w:rPr>
      </w:pPr>
      <w:r w:rsidRPr="00E24666">
        <w:rPr>
          <w:rFonts w:cstheme="minorHAnsi"/>
          <w:lang w:val="en-US"/>
        </w:rPr>
        <w:t>When the soils are clayey, consolidation tests shall be performed and in the case of soils with high expansive indexes, free and/or controlled expansion tests shall also be performed. For these cases, coordination with the Supervisor should be made in order to estimate an appropriate time/period for these purposes.</w:t>
      </w:r>
    </w:p>
    <w:p w14:paraId="0FF2D8B6" w14:textId="23653649" w:rsidR="003F4ECC" w:rsidRPr="00E24666" w:rsidRDefault="00CF20EC" w:rsidP="002B72B7">
      <w:pPr>
        <w:pStyle w:val="Parrafosimple"/>
        <w:numPr>
          <w:ilvl w:val="1"/>
          <w:numId w:val="255"/>
        </w:numPr>
        <w:tabs>
          <w:tab w:val="left" w:pos="1134"/>
        </w:tabs>
        <w:spacing w:line="276" w:lineRule="auto"/>
        <w:ind w:hanging="330"/>
        <w:rPr>
          <w:rFonts w:asciiTheme="minorHAnsi" w:hAnsiTheme="minorHAnsi" w:cstheme="minorHAnsi"/>
          <w:color w:val="FF0000"/>
          <w:sz w:val="22"/>
          <w:szCs w:val="22"/>
          <w:lang w:val="en-US"/>
        </w:rPr>
      </w:pPr>
      <w:r w:rsidRPr="00E24666">
        <w:rPr>
          <w:rFonts w:asciiTheme="minorHAnsi" w:hAnsiTheme="minorHAnsi" w:cstheme="minorHAnsi"/>
          <w:sz w:val="22"/>
          <w:szCs w:val="22"/>
          <w:lang w:val="en-US"/>
        </w:rPr>
        <w:t>Cases of high water table</w:t>
      </w:r>
    </w:p>
    <w:p w14:paraId="530F5296" w14:textId="169309D8" w:rsidR="00CF20EC" w:rsidRPr="00E24666" w:rsidRDefault="00CF20EC" w:rsidP="002B72B7">
      <w:pPr>
        <w:pStyle w:val="Parrafosimple"/>
        <w:numPr>
          <w:ilvl w:val="2"/>
          <w:numId w:val="255"/>
        </w:numPr>
        <w:spacing w:line="276" w:lineRule="auto"/>
        <w:ind w:left="1134"/>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In the case of high phreatic levels in sandy soil strata, the Supervisor shall be informed of the need to carry out probabilistic and deterministic analyses of the </w:t>
      </w:r>
      <w:r w:rsidRPr="00E24666">
        <w:rPr>
          <w:rFonts w:asciiTheme="minorHAnsi" w:hAnsiTheme="minorHAnsi" w:cstheme="minorHAnsi"/>
          <w:sz w:val="22"/>
          <w:szCs w:val="22"/>
          <w:lang w:val="en-US"/>
        </w:rPr>
        <w:lastRenderedPageBreak/>
        <w:t xml:space="preserve">liquefaction potential of the soils in accordance with Article 38 of </w:t>
      </w:r>
      <w:r w:rsidR="007012E8" w:rsidRPr="00E24666">
        <w:rPr>
          <w:rFonts w:asciiTheme="minorHAnsi" w:hAnsiTheme="minorHAnsi" w:cstheme="minorHAnsi"/>
          <w:sz w:val="22"/>
          <w:szCs w:val="22"/>
          <w:lang w:val="en-US"/>
        </w:rPr>
        <w:t>Rule</w:t>
      </w:r>
      <w:r w:rsidRPr="00E24666">
        <w:rPr>
          <w:rFonts w:asciiTheme="minorHAnsi" w:hAnsiTheme="minorHAnsi" w:cstheme="minorHAnsi"/>
          <w:sz w:val="22"/>
          <w:szCs w:val="22"/>
          <w:lang w:val="en-US"/>
        </w:rPr>
        <w:t xml:space="preserve"> E.050. For such purposes, the Supervisor shall coordinate the execution of a complementary investigation program that includes the execution of SPT borings.</w:t>
      </w:r>
    </w:p>
    <w:p w14:paraId="5F18EFAA" w14:textId="3CAB7F38" w:rsidR="003F4ECC" w:rsidRPr="00E24666" w:rsidRDefault="00CF20EC" w:rsidP="002B72B7">
      <w:pPr>
        <w:pStyle w:val="Parrafosimple"/>
        <w:numPr>
          <w:ilvl w:val="2"/>
          <w:numId w:val="255"/>
        </w:numPr>
        <w:spacing w:line="276" w:lineRule="auto"/>
        <w:ind w:left="1134" w:hanging="850"/>
        <w:rPr>
          <w:rFonts w:asciiTheme="minorHAnsi" w:hAnsiTheme="minorHAnsi" w:cstheme="minorHAnsi"/>
          <w:sz w:val="22"/>
          <w:szCs w:val="22"/>
          <w:lang w:val="en-US"/>
        </w:rPr>
      </w:pPr>
      <w:r w:rsidRPr="00E24666">
        <w:rPr>
          <w:rFonts w:asciiTheme="minorHAnsi" w:hAnsiTheme="minorHAnsi" w:cstheme="minorHAnsi"/>
          <w:sz w:val="22"/>
          <w:szCs w:val="22"/>
          <w:lang w:val="en-US"/>
        </w:rPr>
        <w:t xml:space="preserve">In the case of high phreatic levels in soft soil strata, the Supervisor must be informed of the need to carry out a complementary investigation program that includes the execution of SPT borings with undisturbed sampling by the </w:t>
      </w:r>
      <w:r w:rsidR="0085532A" w:rsidRPr="00E24666">
        <w:rPr>
          <w:rFonts w:asciiTheme="minorHAnsi" w:hAnsiTheme="minorHAnsi" w:cstheme="minorHAnsi"/>
          <w:sz w:val="22"/>
          <w:szCs w:val="22"/>
          <w:lang w:val="en-US"/>
        </w:rPr>
        <w:t>Shelby</w:t>
      </w:r>
      <w:r w:rsidRPr="00E24666">
        <w:rPr>
          <w:rFonts w:asciiTheme="minorHAnsi" w:hAnsiTheme="minorHAnsi" w:cstheme="minorHAnsi"/>
          <w:sz w:val="22"/>
          <w:szCs w:val="22"/>
          <w:lang w:val="en-US"/>
        </w:rPr>
        <w:t xml:space="preserve"> tube method and consequent soil consolidation and unconfined uniaxial compression tests in the laboratory.</w:t>
      </w:r>
      <w:r w:rsidR="003F4ECC" w:rsidRPr="00E24666">
        <w:rPr>
          <w:rFonts w:asciiTheme="minorHAnsi" w:hAnsiTheme="minorHAnsi" w:cstheme="minorHAnsi"/>
          <w:sz w:val="22"/>
          <w:szCs w:val="22"/>
          <w:lang w:val="en-US"/>
        </w:rPr>
        <w:t xml:space="preserve"> </w:t>
      </w:r>
    </w:p>
    <w:p w14:paraId="5AAF3E6C" w14:textId="7CCBB8F9" w:rsidR="003F4ECC" w:rsidRPr="00E24666" w:rsidRDefault="00CF20EC" w:rsidP="00FC5153">
      <w:pPr>
        <w:pStyle w:val="Parrafosimple"/>
        <w:numPr>
          <w:ilvl w:val="1"/>
          <w:numId w:val="255"/>
        </w:numPr>
        <w:tabs>
          <w:tab w:val="left" w:pos="993"/>
        </w:tabs>
        <w:spacing w:line="276" w:lineRule="auto"/>
        <w:ind w:left="993" w:hanging="709"/>
        <w:rPr>
          <w:rFonts w:asciiTheme="minorHAnsi" w:hAnsiTheme="minorHAnsi" w:cstheme="minorHAnsi"/>
          <w:sz w:val="22"/>
          <w:szCs w:val="22"/>
          <w:lang w:val="en-US"/>
        </w:rPr>
      </w:pPr>
      <w:r w:rsidRPr="00E24666">
        <w:rPr>
          <w:rFonts w:asciiTheme="minorHAnsi" w:hAnsiTheme="minorHAnsi" w:cstheme="minorHAnsi"/>
          <w:sz w:val="22"/>
          <w:szCs w:val="22"/>
          <w:lang w:val="en-US"/>
        </w:rPr>
        <w:t>Case of fill strata greater than 2.5 m.</w:t>
      </w:r>
    </w:p>
    <w:p w14:paraId="68AD82D3" w14:textId="6B8772CC"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In case of finding fill strata deeper than 2.50 m, it is necessary to perform "Standard Penetration Test (SPT)" or "Light Penetration Tests (DPL)" (as long as the soil allows it and </w:t>
      </w:r>
      <w:r w:rsidRPr="00E24666">
        <w:rPr>
          <w:rFonts w:cstheme="minorHAnsi"/>
          <w:i/>
          <w:lang w:val="en-US"/>
        </w:rPr>
        <w:t>taking into account the limitations</w:t>
      </w:r>
      <w:r w:rsidRPr="00E24666">
        <w:rPr>
          <w:rFonts w:cstheme="minorHAnsi"/>
          <w:lang w:val="en-US"/>
        </w:rPr>
        <w:t xml:space="preserve"> of </w:t>
      </w:r>
      <w:r w:rsidR="007012E8" w:rsidRPr="00E24666">
        <w:rPr>
          <w:rFonts w:cstheme="minorHAnsi"/>
          <w:lang w:val="en-US"/>
        </w:rPr>
        <w:t>Rule</w:t>
      </w:r>
      <w:r w:rsidRPr="00E24666">
        <w:rPr>
          <w:rFonts w:cstheme="minorHAnsi"/>
          <w:lang w:val="en-US"/>
        </w:rPr>
        <w:t xml:space="preserve"> E.050 ), the number of explorations to be carried out should be sufficient to cover the area to be investigated, the depth of these will be until reaching firm ground suitable for the execution of foundations, it will depend on the professional criteria if the depth reached to firm ground is adequate from the point of view of the feasibility of the project.</w:t>
      </w:r>
    </w:p>
    <w:p w14:paraId="6380C2E6" w14:textId="77777777" w:rsidR="00CF20EC" w:rsidRPr="00E24666" w:rsidRDefault="00CF20EC" w:rsidP="00CF20EC">
      <w:pPr>
        <w:spacing w:line="276" w:lineRule="auto"/>
        <w:ind w:left="1134"/>
        <w:jc w:val="both"/>
        <w:rPr>
          <w:rFonts w:cstheme="minorHAnsi"/>
          <w:lang w:val="en-US"/>
        </w:rPr>
      </w:pPr>
      <w:r w:rsidRPr="00E24666">
        <w:rPr>
          <w:rFonts w:cstheme="minorHAnsi"/>
          <w:lang w:val="en-US"/>
        </w:rPr>
        <w:t>In the eventual case of detecting uncontrolled fills at depths not greater than 3.0 m, it is allowed to remove these materials until leaving a surface of natural ground on which the execution of the SPT tests begins. In the case that the depth is greater than 3.0 m, the drilling system must be changed to mechanical rotary drilling without the need to remove the uncontrolled fill.</w:t>
      </w:r>
    </w:p>
    <w:p w14:paraId="2F251EC9" w14:textId="6C99B7D0" w:rsidR="00116F19" w:rsidRPr="00E24666" w:rsidRDefault="00CF20EC" w:rsidP="002B72B7">
      <w:pPr>
        <w:spacing w:line="276" w:lineRule="auto"/>
        <w:ind w:left="1134"/>
        <w:jc w:val="both"/>
        <w:rPr>
          <w:rFonts w:eastAsia="Arial" w:cstheme="minorHAnsi"/>
          <w:lang w:val="en-US" w:eastAsia="es-PE"/>
        </w:rPr>
      </w:pPr>
      <w:r w:rsidRPr="00E24666">
        <w:rPr>
          <w:rFonts w:cstheme="minorHAnsi"/>
          <w:lang w:val="en-US"/>
        </w:rPr>
        <w:t>The execution of these exploration methods must be communicated to the Supervisor for the evaluation of the necessity of the same.</w:t>
      </w:r>
    </w:p>
    <w:p w14:paraId="5545E7F3" w14:textId="074BE2EB" w:rsidR="003F4ECC" w:rsidRPr="00E24666" w:rsidRDefault="00CF20EC" w:rsidP="00FC5153">
      <w:pPr>
        <w:pStyle w:val="Parrafosimple"/>
        <w:numPr>
          <w:ilvl w:val="1"/>
          <w:numId w:val="255"/>
        </w:numPr>
        <w:tabs>
          <w:tab w:val="left" w:pos="1134"/>
        </w:tabs>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Slopes, platforms and shims.</w:t>
      </w:r>
    </w:p>
    <w:p w14:paraId="5DBC0E6A" w14:textId="77777777"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It is </w:t>
      </w:r>
      <w:r w:rsidRPr="00E24666">
        <w:rPr>
          <w:rFonts w:cstheme="minorHAnsi"/>
          <w:i/>
          <w:lang w:val="en-US"/>
        </w:rPr>
        <w:t>recommended to analyze</w:t>
      </w:r>
      <w:r w:rsidRPr="00E24666">
        <w:rPr>
          <w:rFonts w:cstheme="minorHAnsi"/>
          <w:lang w:val="en-US"/>
        </w:rPr>
        <w:t xml:space="preserve"> the following coefficients for supporting elements such as: Depth (established by sections or strata if necessary), unit weight (), cohesion (c), angle of friction (), static active coefficient (Ka), static coefficient at rest (), coefficient at rest (), coefficient at rest (): Depth (established by sections or strata if necessary), unit weight (), cohesion (c), friction angle (), static active coefficient (Ka), static coefficient at rest (Ko), static passive coefficient (Kp), passive thrust reduction factor for /=0 (R), dynamic active coefficient (Kas), dynamic coefficient at rest (Kos), dynamic passive coefficient (Kps), coefficient of friction under foundation (tan ).</w:t>
      </w:r>
    </w:p>
    <w:p w14:paraId="1281F2F2" w14:textId="210EB915" w:rsidR="00CF20EC" w:rsidRPr="00E24666" w:rsidRDefault="00CF20EC" w:rsidP="00CF20EC">
      <w:pPr>
        <w:spacing w:line="276" w:lineRule="auto"/>
        <w:ind w:left="1134"/>
        <w:jc w:val="both"/>
        <w:rPr>
          <w:rFonts w:cstheme="minorHAnsi"/>
          <w:lang w:val="en-US"/>
        </w:rPr>
      </w:pPr>
      <w:r w:rsidRPr="00E24666">
        <w:rPr>
          <w:rFonts w:cstheme="minorHAnsi"/>
          <w:lang w:val="en-US"/>
        </w:rPr>
        <w:t>In addition, where applicable, all necessary recommendations for the support of buildings, perimeter walls, slopes and neighboring land must be included, considering that these can be destabilized as a consequence of an earthquake or overloads during the execution of the work, which must be included in the respective calculations.</w:t>
      </w:r>
    </w:p>
    <w:p w14:paraId="1E51D9C0" w14:textId="7A54C05F"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In order to comply with the above, all information regarding the soil profile that will be involved in the roadbed and/or support work must be provided. Such information shall include at least: the soil profile showing its different strata and </w:t>
      </w:r>
      <w:r w:rsidRPr="00E24666">
        <w:rPr>
          <w:rFonts w:cstheme="minorHAnsi"/>
          <w:lang w:val="en-US"/>
        </w:rPr>
        <w:lastRenderedPageBreak/>
        <w:t xml:space="preserve">water table, physical characteristics, unit weight, cohesion value and internal friction angle of the different strata involved, as applicable, to be obtained as indicated in </w:t>
      </w:r>
      <w:r w:rsidR="007012E8" w:rsidRPr="00E24666">
        <w:rPr>
          <w:rFonts w:cstheme="minorHAnsi"/>
          <w:lang w:val="en-US"/>
        </w:rPr>
        <w:t>Rule</w:t>
      </w:r>
      <w:r w:rsidRPr="00E24666">
        <w:rPr>
          <w:rFonts w:cstheme="minorHAnsi"/>
          <w:lang w:val="en-US"/>
        </w:rPr>
        <w:t xml:space="preserve"> E.050. These same parameters must be provided in case of possible saturation of the soil (e.g. for uncovered slopes in rainy areas).</w:t>
      </w:r>
    </w:p>
    <w:p w14:paraId="451B5831" w14:textId="5B408F39"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In the event that pumping of the water table is required for the construction of the roadbed and/or support works, horizontal and vertical permeability coefficients of the ground must be proposed, applicable to the calculation of the water flow to be extracted, </w:t>
      </w:r>
      <w:r w:rsidR="002B72B7" w:rsidRPr="00E24666">
        <w:rPr>
          <w:rFonts w:cstheme="minorHAnsi"/>
          <w:lang w:val="en-US"/>
        </w:rPr>
        <w:t>and shall prevent any negative consequences to the construction site or existing buildings that may result from pumping or lowering the water table.</w:t>
      </w:r>
    </w:p>
    <w:p w14:paraId="1A306E75" w14:textId="542AADCF" w:rsidR="003F4ECC" w:rsidRPr="00E24666" w:rsidRDefault="00CF20EC" w:rsidP="00FC5153">
      <w:pPr>
        <w:pStyle w:val="Parrafosimple"/>
        <w:numPr>
          <w:ilvl w:val="1"/>
          <w:numId w:val="255"/>
        </w:numPr>
        <w:tabs>
          <w:tab w:val="left" w:pos="1134"/>
        </w:tabs>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For minor works</w:t>
      </w:r>
    </w:p>
    <w:p w14:paraId="0CA53CF8" w14:textId="7F6650CB"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In the case of minor works, such as perimeter fences, huts, </w:t>
      </w:r>
      <w:r w:rsidR="00F5141A" w:rsidRPr="00E24666">
        <w:rPr>
          <w:rFonts w:cstheme="minorHAnsi"/>
          <w:lang w:val="en-US"/>
        </w:rPr>
        <w:t>sports grounds</w:t>
      </w:r>
      <w:r w:rsidRPr="00E24666">
        <w:rPr>
          <w:rFonts w:cstheme="minorHAnsi"/>
          <w:lang w:val="en-US"/>
        </w:rPr>
        <w:t>, bleachers, ramps, exterior stairs, etc., the pertinent recommendations must be presented, taking into account that they transmit minimum loads, which is why a range of alternatives for shallow footing foundations and strip foundations must be included for these minor works.</w:t>
      </w:r>
    </w:p>
    <w:p w14:paraId="23CE1EAC" w14:textId="76585F7D" w:rsidR="00116F19" w:rsidRPr="00E24666" w:rsidRDefault="00CF20EC" w:rsidP="002B72B7">
      <w:pPr>
        <w:spacing w:line="276" w:lineRule="auto"/>
        <w:ind w:left="1134"/>
        <w:jc w:val="both"/>
        <w:rPr>
          <w:rFonts w:eastAsia="Arial" w:cstheme="minorHAnsi"/>
          <w:lang w:val="en-US" w:eastAsia="es-PE"/>
        </w:rPr>
      </w:pPr>
      <w:r w:rsidRPr="00E24666">
        <w:rPr>
          <w:rFonts w:cstheme="minorHAnsi"/>
          <w:lang w:val="en-US"/>
        </w:rPr>
        <w:t>In the case of perimeter fences (property of third parties), all the necessary details must be provided so that the projected works do not affect such third parties.</w:t>
      </w:r>
    </w:p>
    <w:p w14:paraId="7175E90B" w14:textId="15B86535" w:rsidR="003F4ECC" w:rsidRPr="00E24666" w:rsidRDefault="00CF20EC" w:rsidP="00FC5153">
      <w:pPr>
        <w:pStyle w:val="Parrafosimple"/>
        <w:numPr>
          <w:ilvl w:val="1"/>
          <w:numId w:val="255"/>
        </w:numPr>
        <w:tabs>
          <w:tab w:val="left" w:pos="1134"/>
        </w:tabs>
        <w:spacing w:line="276" w:lineRule="auto"/>
        <w:rPr>
          <w:rFonts w:asciiTheme="minorHAnsi" w:hAnsiTheme="minorHAnsi" w:cstheme="minorHAnsi"/>
          <w:sz w:val="22"/>
          <w:szCs w:val="22"/>
          <w:lang w:val="en-US"/>
        </w:rPr>
      </w:pPr>
      <w:r w:rsidRPr="00E24666">
        <w:rPr>
          <w:rFonts w:asciiTheme="minorHAnsi" w:hAnsiTheme="minorHAnsi" w:cstheme="minorHAnsi"/>
          <w:sz w:val="22"/>
          <w:szCs w:val="22"/>
          <w:lang w:val="en-US"/>
        </w:rPr>
        <w:t>Recommendation regarding subgrade treatment</w:t>
      </w:r>
    </w:p>
    <w:p w14:paraId="0E5FD17B" w14:textId="291ECEFA"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Recommendations should be presented for the treatment of the slopes on floors, </w:t>
      </w:r>
      <w:r w:rsidR="00F5141A" w:rsidRPr="00E24666">
        <w:rPr>
          <w:rFonts w:cstheme="minorHAnsi"/>
          <w:lang w:val="en-US"/>
        </w:rPr>
        <w:t>sports grounds</w:t>
      </w:r>
      <w:r w:rsidRPr="00E24666">
        <w:rPr>
          <w:rFonts w:cstheme="minorHAnsi"/>
          <w:lang w:val="en-US"/>
        </w:rPr>
        <w:t>, patios, sidewalks, parking lots, among others, indicating the cut thicknesses (either by surface fill), structural fill thicknesses, including their granulometric specifications, placement mode (number of layers and degree of compaction or CBR), layer thickness, as well as the quality control tests, minimum values for acceptance of placed layers and frequency of execution of quality control tests.</w:t>
      </w:r>
    </w:p>
    <w:p w14:paraId="0CF41EAC" w14:textId="2DC3D0DF" w:rsidR="00CF20EC" w:rsidRPr="00E24666" w:rsidRDefault="00CF20EC" w:rsidP="00CF20EC">
      <w:pPr>
        <w:spacing w:line="276" w:lineRule="auto"/>
        <w:ind w:left="1134"/>
        <w:jc w:val="both"/>
        <w:rPr>
          <w:rFonts w:cstheme="minorHAnsi"/>
          <w:lang w:val="en-US"/>
        </w:rPr>
      </w:pPr>
      <w:r w:rsidRPr="00E24666">
        <w:rPr>
          <w:rFonts w:cstheme="minorHAnsi"/>
          <w:lang w:val="en-US"/>
        </w:rPr>
        <w:t xml:space="preserve">In cases where uncontrolled surface fillings and/or organic material are found, the appropriate treatment for these cases should be recommended, which will include the removal of fill material, with replacement of layers of affirmed, or granular material, indicating the thicknesses of these, and the degrees of compaction necessary to receive the layers of concrete in the execution of exterior works, such as patios, sidewalks, </w:t>
      </w:r>
      <w:r w:rsidR="00F5141A" w:rsidRPr="00E24666">
        <w:rPr>
          <w:rFonts w:cstheme="minorHAnsi"/>
          <w:lang w:val="en-US"/>
        </w:rPr>
        <w:t>sports grounds</w:t>
      </w:r>
      <w:r w:rsidRPr="00E24666">
        <w:rPr>
          <w:rFonts w:cstheme="minorHAnsi"/>
          <w:lang w:val="en-US"/>
        </w:rPr>
        <w:t xml:space="preserve">, etc. </w:t>
      </w:r>
    </w:p>
    <w:p w14:paraId="19432514" w14:textId="22122E8D" w:rsidR="003F4ECC" w:rsidRPr="00E24666" w:rsidRDefault="00CF20EC" w:rsidP="00CF20EC">
      <w:pPr>
        <w:spacing w:line="276" w:lineRule="auto"/>
        <w:ind w:left="1134"/>
        <w:jc w:val="both"/>
        <w:rPr>
          <w:rFonts w:cstheme="minorHAnsi"/>
          <w:lang w:val="en-US"/>
        </w:rPr>
      </w:pPr>
      <w:r w:rsidRPr="00E24666">
        <w:rPr>
          <w:rFonts w:cstheme="minorHAnsi"/>
          <w:lang w:val="en-US"/>
        </w:rPr>
        <w:t>The same will be done for interior works, i.e., interior floors; in both cases, the treatment of the subgrade will be indicated. These recommendations must be in accordance with the MTC regulations, the specifications of CE.010, as well as in accordance with the</w:t>
      </w:r>
      <w:r w:rsidR="007012E8" w:rsidRPr="00E24666">
        <w:rPr>
          <w:rFonts w:cstheme="minorHAnsi"/>
          <w:lang w:val="en-US"/>
        </w:rPr>
        <w:t xml:space="preserve"> Rule</w:t>
      </w:r>
      <w:r w:rsidRPr="00E24666">
        <w:rPr>
          <w:rFonts w:cstheme="minorHAnsi"/>
          <w:lang w:val="en-US"/>
        </w:rPr>
        <w:t xml:space="preserve"> E.050.</w:t>
      </w:r>
    </w:p>
    <w:p w14:paraId="3FF23FC4" w14:textId="6EC4E601" w:rsidR="003F4ECC" w:rsidRPr="00E24666" w:rsidRDefault="00CF20EC" w:rsidP="003F4ECC">
      <w:pPr>
        <w:spacing w:line="276" w:lineRule="auto"/>
        <w:ind w:left="1134"/>
        <w:jc w:val="both"/>
        <w:rPr>
          <w:rFonts w:cstheme="minorHAnsi"/>
          <w:lang w:val="en-US"/>
        </w:rPr>
      </w:pPr>
      <w:r w:rsidRPr="00E24666">
        <w:rPr>
          <w:rFonts w:cstheme="minorHAnsi"/>
          <w:u w:val="single"/>
          <w:lang w:val="en-US"/>
        </w:rPr>
        <w:t>Important Note</w:t>
      </w:r>
      <w:r w:rsidR="003F4ECC" w:rsidRPr="00E24666">
        <w:rPr>
          <w:rFonts w:cstheme="minorHAnsi"/>
          <w:lang w:val="en-US"/>
        </w:rPr>
        <w:t xml:space="preserve">: </w:t>
      </w:r>
      <w:r w:rsidRPr="00E24666">
        <w:rPr>
          <w:rFonts w:cstheme="minorHAnsi"/>
          <w:lang w:val="en-US"/>
        </w:rPr>
        <w:t xml:space="preserve">The Soil Study will provide as input data for pavement design, the type of material (SUCS classification), the integral granulometry (including balling), CBR test and Modified Proctor test. On this basis and taking into consideration accesses, parking lots, bicycle lanes, accesses, parking lots, interior roads, among others, the design of rigid or flexible pavements will be carried out. Based on </w:t>
      </w:r>
      <w:r w:rsidR="007012E8" w:rsidRPr="00E24666">
        <w:rPr>
          <w:rFonts w:cstheme="minorHAnsi"/>
          <w:lang w:val="en-US"/>
        </w:rPr>
        <w:t>Rule</w:t>
      </w:r>
      <w:r w:rsidRPr="00E24666">
        <w:rPr>
          <w:rFonts w:cstheme="minorHAnsi"/>
          <w:lang w:val="en-US"/>
        </w:rPr>
        <w:t xml:space="preserve"> CE.010 Urban Pavements and specifications of Manuals and standards of the MTC.</w:t>
      </w:r>
      <w:r w:rsidR="003F4ECC" w:rsidRPr="00E24666">
        <w:rPr>
          <w:rFonts w:cstheme="minorHAnsi"/>
          <w:lang w:val="en-US"/>
        </w:rPr>
        <w:t xml:space="preserve"> </w:t>
      </w:r>
    </w:p>
    <w:p w14:paraId="4B851154" w14:textId="427DB513" w:rsidR="003F4ECC" w:rsidRPr="00E24666" w:rsidRDefault="00CF20EC" w:rsidP="00FC5153">
      <w:pPr>
        <w:pStyle w:val="Parrafosimple"/>
        <w:numPr>
          <w:ilvl w:val="1"/>
          <w:numId w:val="255"/>
        </w:numPr>
        <w:tabs>
          <w:tab w:val="left" w:pos="1134"/>
        </w:tabs>
        <w:spacing w:line="276" w:lineRule="auto"/>
        <w:ind w:hanging="189"/>
        <w:rPr>
          <w:rFonts w:asciiTheme="minorHAnsi" w:hAnsiTheme="minorHAnsi" w:cstheme="minorHAnsi"/>
          <w:sz w:val="22"/>
          <w:szCs w:val="22"/>
          <w:lang w:val="en-US"/>
        </w:rPr>
      </w:pPr>
      <w:r w:rsidRPr="00E24666">
        <w:rPr>
          <w:rFonts w:asciiTheme="minorHAnsi" w:hAnsiTheme="minorHAnsi" w:cstheme="minorHAnsi"/>
          <w:sz w:val="22"/>
          <w:szCs w:val="22"/>
          <w:lang w:val="en-US"/>
        </w:rPr>
        <w:lastRenderedPageBreak/>
        <w:t>Submission of documents, tests, certificates</w:t>
      </w:r>
    </w:p>
    <w:p w14:paraId="4AF69629" w14:textId="695F6EEA" w:rsidR="003F4ECC" w:rsidRPr="00E24666" w:rsidRDefault="00CF20EC" w:rsidP="003F4ECC">
      <w:pPr>
        <w:spacing w:line="276" w:lineRule="auto"/>
        <w:ind w:left="1134"/>
        <w:jc w:val="both"/>
        <w:rPr>
          <w:rFonts w:cstheme="minorHAnsi"/>
          <w:lang w:val="en-US"/>
        </w:rPr>
      </w:pPr>
      <w:r w:rsidRPr="00E24666">
        <w:rPr>
          <w:rFonts w:cstheme="minorHAnsi"/>
          <w:lang w:val="en-US"/>
        </w:rPr>
        <w:t>All documents, certificates and tests shall be signed by the persons in charge and endorsed by the professional who commissioned the study.</w:t>
      </w:r>
    </w:p>
    <w:p w14:paraId="70EB8A25" w14:textId="54B3FBE8" w:rsidR="003F4ECC" w:rsidRPr="00E24666" w:rsidRDefault="00CF20EC" w:rsidP="00FC5153">
      <w:pPr>
        <w:pStyle w:val="Parrafosimple"/>
        <w:numPr>
          <w:ilvl w:val="1"/>
          <w:numId w:val="255"/>
        </w:numPr>
        <w:spacing w:line="276" w:lineRule="auto"/>
        <w:ind w:left="993"/>
        <w:rPr>
          <w:rFonts w:asciiTheme="minorHAnsi" w:hAnsiTheme="minorHAnsi" w:cstheme="minorHAnsi"/>
          <w:sz w:val="22"/>
          <w:szCs w:val="22"/>
          <w:lang w:val="en-US"/>
        </w:rPr>
      </w:pPr>
      <w:r w:rsidRPr="00E24666">
        <w:rPr>
          <w:rFonts w:asciiTheme="minorHAnsi" w:hAnsiTheme="minorHAnsi" w:cstheme="minorHAnsi"/>
          <w:sz w:val="22"/>
          <w:szCs w:val="22"/>
          <w:lang w:val="en-US"/>
        </w:rPr>
        <w:t>Zoning plans</w:t>
      </w:r>
    </w:p>
    <w:p w14:paraId="171F92D2" w14:textId="47EE4182" w:rsidR="003F4ECC" w:rsidRPr="00E24666" w:rsidRDefault="00CF20EC" w:rsidP="003F4ECC">
      <w:pPr>
        <w:spacing w:line="276" w:lineRule="auto"/>
        <w:ind w:left="1134"/>
        <w:jc w:val="both"/>
        <w:rPr>
          <w:rFonts w:cstheme="minorHAnsi"/>
          <w:lang w:val="en-US"/>
        </w:rPr>
      </w:pPr>
      <w:r w:rsidRPr="00E24666">
        <w:rPr>
          <w:rFonts w:cstheme="minorHAnsi"/>
          <w:lang w:val="en-US"/>
        </w:rPr>
        <w:t>Based on various criteria, the study area should be zoned as follows</w:t>
      </w:r>
    </w:p>
    <w:p w14:paraId="51FFED4A" w14:textId="2725B32A" w:rsidR="00CF20EC" w:rsidRPr="00E24666" w:rsidRDefault="00CF20EC" w:rsidP="00FC5153">
      <w:pPr>
        <w:pStyle w:val="Prrafodelista"/>
        <w:numPr>
          <w:ilvl w:val="0"/>
          <w:numId w:val="168"/>
        </w:numPr>
        <w:spacing w:after="0" w:line="276" w:lineRule="auto"/>
        <w:jc w:val="both"/>
        <w:rPr>
          <w:rFonts w:cstheme="minorHAnsi"/>
          <w:lang w:val="en-US"/>
        </w:rPr>
      </w:pPr>
      <w:r w:rsidRPr="00E24666">
        <w:rPr>
          <w:rFonts w:cstheme="minorHAnsi"/>
          <w:lang w:val="en-US"/>
        </w:rPr>
        <w:t>Zoning for soils where the superficial thin layer is deeper than 1.0 m (where the competent material recommended for foundations is found underneath).</w:t>
      </w:r>
    </w:p>
    <w:p w14:paraId="623F121D" w14:textId="27118D0F" w:rsidR="00CF20EC" w:rsidRPr="00E24666" w:rsidRDefault="00CF20EC" w:rsidP="00FC5153">
      <w:pPr>
        <w:pStyle w:val="Prrafodelista"/>
        <w:numPr>
          <w:ilvl w:val="0"/>
          <w:numId w:val="168"/>
        </w:numPr>
        <w:spacing w:after="0" w:line="276" w:lineRule="auto"/>
        <w:jc w:val="both"/>
        <w:rPr>
          <w:rFonts w:cstheme="minorHAnsi"/>
          <w:lang w:val="en-US"/>
        </w:rPr>
      </w:pPr>
      <w:r w:rsidRPr="00E24666">
        <w:rPr>
          <w:rFonts w:cstheme="minorHAnsi"/>
          <w:lang w:val="en-US"/>
        </w:rPr>
        <w:t>Zoning by chemical aggressiveness.</w:t>
      </w:r>
    </w:p>
    <w:p w14:paraId="28A6C165" w14:textId="5DFCDEAA" w:rsidR="00CF20EC" w:rsidRPr="00E24666" w:rsidRDefault="00CF20EC" w:rsidP="00FC5153">
      <w:pPr>
        <w:pStyle w:val="Prrafodelista"/>
        <w:numPr>
          <w:ilvl w:val="0"/>
          <w:numId w:val="168"/>
        </w:numPr>
        <w:spacing w:after="0" w:line="276" w:lineRule="auto"/>
        <w:jc w:val="both"/>
        <w:rPr>
          <w:rFonts w:cstheme="minorHAnsi"/>
          <w:lang w:val="en-US"/>
        </w:rPr>
      </w:pPr>
      <w:r w:rsidRPr="00E24666">
        <w:rPr>
          <w:rFonts w:cstheme="minorHAnsi"/>
          <w:lang w:val="en-US"/>
        </w:rPr>
        <w:t>Zoning by location of fills, rock, high slopes, disturbed soils, subgrades, etc.</w:t>
      </w:r>
    </w:p>
    <w:p w14:paraId="7D8D9794" w14:textId="176532B0" w:rsidR="003F4ECC" w:rsidRPr="00E24666" w:rsidRDefault="00CF20EC" w:rsidP="00FC5153">
      <w:pPr>
        <w:pStyle w:val="Prrafodelista"/>
        <w:numPr>
          <w:ilvl w:val="0"/>
          <w:numId w:val="168"/>
        </w:numPr>
        <w:spacing w:after="0" w:line="276" w:lineRule="auto"/>
        <w:contextualSpacing w:val="0"/>
        <w:jc w:val="both"/>
        <w:rPr>
          <w:rFonts w:cstheme="minorHAnsi"/>
          <w:lang w:val="en-US"/>
        </w:rPr>
      </w:pPr>
      <w:r w:rsidRPr="00E24666">
        <w:rPr>
          <w:rFonts w:cstheme="minorHAnsi"/>
          <w:lang w:val="en-US"/>
        </w:rPr>
        <w:t>Zoning by land use (former built-up area or former reservoir or former cropland, etc.).</w:t>
      </w:r>
    </w:p>
    <w:p w14:paraId="3BFD097E" w14:textId="77777777" w:rsidR="003F4ECC" w:rsidRPr="00E24666" w:rsidRDefault="003F4ECC" w:rsidP="003F4ECC">
      <w:pPr>
        <w:spacing w:line="276" w:lineRule="auto"/>
        <w:ind w:left="1134"/>
        <w:jc w:val="both"/>
        <w:rPr>
          <w:rFonts w:cstheme="minorHAnsi"/>
          <w:lang w:val="en-US"/>
        </w:rPr>
      </w:pPr>
    </w:p>
    <w:p w14:paraId="75620302" w14:textId="77777777" w:rsidR="003F4ECC" w:rsidRPr="00E24666" w:rsidRDefault="003F4ECC" w:rsidP="003F4ECC">
      <w:pPr>
        <w:spacing w:line="276" w:lineRule="auto"/>
        <w:rPr>
          <w:rFonts w:cstheme="minorHAnsi"/>
          <w:lang w:val="en-US"/>
        </w:rPr>
      </w:pPr>
    </w:p>
    <w:p w14:paraId="262C0998" w14:textId="77777777" w:rsidR="00754FB0" w:rsidRPr="00E24666" w:rsidRDefault="00754FB0" w:rsidP="00FC5153">
      <w:pPr>
        <w:pStyle w:val="HEnumeracinvieta"/>
        <w:numPr>
          <w:ilvl w:val="0"/>
          <w:numId w:val="137"/>
        </w:numPr>
        <w:spacing w:line="276" w:lineRule="auto"/>
        <w:rPr>
          <w:rFonts w:asciiTheme="minorHAnsi" w:eastAsiaTheme="minorHAnsi" w:hAnsiTheme="minorHAnsi" w:cstheme="minorHAnsi"/>
          <w:color w:val="auto"/>
          <w:spacing w:val="0"/>
          <w:sz w:val="22"/>
          <w:lang w:val="en-US" w:eastAsia="en-US"/>
        </w:rPr>
        <w:sectPr w:rsidR="00754FB0" w:rsidRPr="00E24666" w:rsidSect="00C4762C">
          <w:footerReference w:type="default" r:id="rId11"/>
          <w:pgSz w:w="11906" w:h="16838"/>
          <w:pgMar w:top="1418" w:right="1701" w:bottom="1134" w:left="1701" w:header="708" w:footer="397" w:gutter="0"/>
          <w:cols w:space="708"/>
          <w:docGrid w:linePitch="360"/>
        </w:sectPr>
      </w:pPr>
    </w:p>
    <w:p w14:paraId="4C865BEA" w14:textId="77777777" w:rsidR="00CF20EC" w:rsidRPr="004D65EC" w:rsidRDefault="00CF20EC" w:rsidP="00CF20EC">
      <w:pPr>
        <w:pStyle w:val="Ttulo2"/>
        <w:pBdr>
          <w:bottom w:val="single" w:sz="12" w:space="1" w:color="auto"/>
        </w:pBdr>
        <w:spacing w:line="240" w:lineRule="auto"/>
        <w:jc w:val="center"/>
        <w:rPr>
          <w:rFonts w:cstheme="minorBidi"/>
          <w:lang w:val="en-US"/>
        </w:rPr>
      </w:pPr>
      <w:bookmarkStart w:id="696" w:name="_Toc70611732"/>
      <w:r w:rsidRPr="00E24666">
        <w:rPr>
          <w:rFonts w:cstheme="minorBidi"/>
          <w:lang w:val="en-US"/>
        </w:rPr>
        <w:lastRenderedPageBreak/>
        <w:t>ANNEX 11: MINIMUM REQUIREMENTS FOR DESIGN AND CONSTRUCTION</w:t>
      </w:r>
      <w:bookmarkEnd w:id="696"/>
    </w:p>
    <w:p w14:paraId="2F02B0B1" w14:textId="59810AEE" w:rsidR="003F4ECC" w:rsidRPr="00E24666" w:rsidRDefault="00CF20EC" w:rsidP="00CF20EC">
      <w:pPr>
        <w:pStyle w:val="Ttulo2"/>
        <w:pBdr>
          <w:bottom w:val="single" w:sz="12" w:space="1" w:color="auto"/>
        </w:pBdr>
        <w:spacing w:line="240" w:lineRule="auto"/>
        <w:jc w:val="center"/>
        <w:rPr>
          <w:lang w:val="en-US"/>
        </w:rPr>
      </w:pPr>
      <w:bookmarkStart w:id="697" w:name="_Toc70611733"/>
      <w:r w:rsidRPr="00E24666">
        <w:rPr>
          <w:rFonts w:cstheme="minorBidi"/>
          <w:lang w:val="en-US"/>
        </w:rPr>
        <w:t>APPENDIX 1: GENERAL CRITERIA</w:t>
      </w:r>
      <w:bookmarkEnd w:id="697"/>
    </w:p>
    <w:p w14:paraId="15415025" w14:textId="77777777" w:rsidR="003F4ECC" w:rsidRPr="00E24666" w:rsidRDefault="003F4ECC" w:rsidP="003F4ECC">
      <w:pPr>
        <w:spacing w:after="0" w:line="276" w:lineRule="auto"/>
        <w:jc w:val="both"/>
        <w:rPr>
          <w:b/>
          <w:lang w:val="en-US"/>
        </w:rPr>
      </w:pPr>
    </w:p>
    <w:p w14:paraId="04BBEC4F" w14:textId="6A89EE8C" w:rsidR="003F4ECC" w:rsidRPr="00E24666" w:rsidRDefault="003F4ECC" w:rsidP="00FC5153">
      <w:pPr>
        <w:pStyle w:val="Prrafodelista"/>
        <w:numPr>
          <w:ilvl w:val="0"/>
          <w:numId w:val="218"/>
        </w:numPr>
        <w:spacing w:line="276" w:lineRule="auto"/>
        <w:ind w:left="567" w:hanging="567"/>
        <w:jc w:val="both"/>
        <w:rPr>
          <w:b/>
          <w:lang w:val="en-US"/>
        </w:rPr>
      </w:pPr>
      <w:r w:rsidRPr="00E24666">
        <w:rPr>
          <w:b/>
          <w:lang w:val="en-US"/>
        </w:rPr>
        <w:t>GENERALI</w:t>
      </w:r>
      <w:r w:rsidR="00CF20EC" w:rsidRPr="00E24666">
        <w:rPr>
          <w:b/>
          <w:lang w:val="en-US"/>
        </w:rPr>
        <w:t>TIE</w:t>
      </w:r>
      <w:r w:rsidRPr="00E24666">
        <w:rPr>
          <w:b/>
          <w:lang w:val="en-US"/>
        </w:rPr>
        <w:t>S</w:t>
      </w:r>
    </w:p>
    <w:p w14:paraId="38653817" w14:textId="7142C11D" w:rsidR="003F4ECC" w:rsidRPr="00E24666" w:rsidRDefault="00CF20EC" w:rsidP="003F4ECC">
      <w:pPr>
        <w:spacing w:line="276" w:lineRule="auto"/>
        <w:jc w:val="both"/>
        <w:rPr>
          <w:lang w:val="en-US"/>
        </w:rPr>
      </w:pPr>
      <w:r w:rsidRPr="00E24666">
        <w:rPr>
          <w:lang w:val="en-US"/>
        </w:rPr>
        <w:t>The CONCESSIONAIRE must comply with all applicable national, sectorial and international norms, standards and regulations for design, construction and operation activities of the educational institutions detailed in Annex 10.</w:t>
      </w:r>
    </w:p>
    <w:p w14:paraId="1E259656" w14:textId="77B17487" w:rsidR="003F4ECC" w:rsidRPr="00E24666" w:rsidRDefault="00CF20EC" w:rsidP="00FC5153">
      <w:pPr>
        <w:pStyle w:val="Prrafodelista"/>
        <w:numPr>
          <w:ilvl w:val="0"/>
          <w:numId w:val="218"/>
        </w:numPr>
        <w:spacing w:line="276" w:lineRule="auto"/>
        <w:ind w:left="567" w:hanging="567"/>
        <w:jc w:val="both"/>
        <w:rPr>
          <w:b/>
          <w:lang w:val="en-US"/>
        </w:rPr>
      </w:pPr>
      <w:r w:rsidRPr="00E24666">
        <w:rPr>
          <w:b/>
          <w:lang w:val="en-US"/>
        </w:rPr>
        <w:t>LAND</w:t>
      </w:r>
      <w:r w:rsidR="003F4ECC" w:rsidRPr="00E24666">
        <w:rPr>
          <w:b/>
          <w:lang w:val="en-US"/>
        </w:rPr>
        <w:t>S</w:t>
      </w:r>
    </w:p>
    <w:p w14:paraId="23051BC3" w14:textId="2D3E3013" w:rsidR="003F4ECC" w:rsidRPr="00E24666" w:rsidRDefault="00CF20EC" w:rsidP="003F4ECC">
      <w:pPr>
        <w:spacing w:line="276" w:lineRule="auto"/>
        <w:jc w:val="both"/>
        <w:rPr>
          <w:lang w:val="en-US"/>
        </w:rPr>
      </w:pPr>
      <w:r w:rsidRPr="00E24666">
        <w:rPr>
          <w:lang w:val="en-US"/>
        </w:rPr>
        <w:t>The project will be executed on land allocated in the regions of Pasco, Cusco and Huancavelica.</w:t>
      </w:r>
    </w:p>
    <w:p w14:paraId="1606DC5D" w14:textId="77777777" w:rsidR="003F4ECC" w:rsidRPr="00E24666" w:rsidRDefault="003F4ECC" w:rsidP="003F4ECC">
      <w:pPr>
        <w:spacing w:line="276" w:lineRule="auto"/>
        <w:jc w:val="both"/>
        <w:rPr>
          <w:b/>
          <w:u w:val="single"/>
          <w:lang w:val="en-US"/>
        </w:rPr>
      </w:pPr>
      <w:r w:rsidRPr="00E24666">
        <w:rPr>
          <w:b/>
          <w:u w:val="single"/>
          <w:lang w:val="en-US"/>
        </w:rPr>
        <w:t>COAR Pasco</w:t>
      </w:r>
    </w:p>
    <w:p w14:paraId="20408B11" w14:textId="201B4E48" w:rsidR="003F4ECC" w:rsidRPr="00E24666" w:rsidRDefault="00CF20EC" w:rsidP="003F4ECC">
      <w:pPr>
        <w:spacing w:line="276" w:lineRule="auto"/>
        <w:jc w:val="both"/>
        <w:rPr>
          <w:lang w:val="en-US"/>
        </w:rPr>
      </w:pPr>
      <w:r w:rsidRPr="00E24666">
        <w:rPr>
          <w:lang w:val="en-US"/>
        </w:rPr>
        <w:t>The land has an area of 31,739.42 m2 on which the CONCESSIONAIRE must project its design proposal, respecting the intangibility of the marginal strip of the Chontabamba River and the rights of way.</w:t>
      </w:r>
    </w:p>
    <w:p w14:paraId="6723D640" w14:textId="77777777" w:rsidR="003F4ECC" w:rsidRPr="00E24666" w:rsidRDefault="003F4ECC" w:rsidP="003F4ECC">
      <w:pPr>
        <w:spacing w:line="276" w:lineRule="auto"/>
        <w:jc w:val="both"/>
        <w:rPr>
          <w:b/>
          <w:u w:val="single"/>
          <w:lang w:val="en-US"/>
        </w:rPr>
      </w:pPr>
      <w:r w:rsidRPr="00E24666">
        <w:rPr>
          <w:b/>
          <w:u w:val="single"/>
          <w:lang w:val="en-US"/>
        </w:rPr>
        <w:t>COAR Cusco</w:t>
      </w:r>
    </w:p>
    <w:p w14:paraId="6D998996" w14:textId="77777777" w:rsidR="00CF20EC" w:rsidRPr="00E24666" w:rsidRDefault="00CF20EC" w:rsidP="00CF20EC">
      <w:pPr>
        <w:spacing w:line="276" w:lineRule="auto"/>
        <w:jc w:val="both"/>
        <w:rPr>
          <w:lang w:val="en-US"/>
        </w:rPr>
      </w:pPr>
      <w:r w:rsidRPr="00E24666">
        <w:rPr>
          <w:lang w:val="en-US"/>
        </w:rPr>
        <w:t>The land has an area of 21,683.44 m2 on which the CONCESSIONAIRE must project its design proposal, respecting the intangibility of the marginal strip of the Queymopata Creek, electrical easements, and rights of way.</w:t>
      </w:r>
    </w:p>
    <w:p w14:paraId="66E3D48D" w14:textId="1D69A43D" w:rsidR="003F4ECC" w:rsidRPr="00E24666" w:rsidRDefault="00CF20EC" w:rsidP="00CF20EC">
      <w:pPr>
        <w:spacing w:line="276" w:lineRule="auto"/>
        <w:jc w:val="both"/>
        <w:rPr>
          <w:lang w:val="en-US"/>
        </w:rPr>
      </w:pPr>
      <w:r w:rsidRPr="00E24666">
        <w:rPr>
          <w:lang w:val="en-US"/>
        </w:rPr>
        <w:t xml:space="preserve">In addition, a natural irrigation canal is planned within the property, which is used by the community to irrigate the land adjacent to the COAR property. In this regard, the </w:t>
      </w:r>
      <w:r w:rsidR="00ED17F5" w:rsidRPr="00E24666">
        <w:rPr>
          <w:lang w:val="en-US"/>
        </w:rPr>
        <w:t>CONCESSIONAIRE</w:t>
      </w:r>
      <w:r w:rsidRPr="00E24666">
        <w:rPr>
          <w:lang w:val="en-US"/>
        </w:rPr>
        <w:t xml:space="preserve"> must include them in its design and implement safety measures for student protection at its own cost.</w:t>
      </w:r>
    </w:p>
    <w:p w14:paraId="4D5E1CBC" w14:textId="77777777" w:rsidR="003F4ECC" w:rsidRPr="00E24666" w:rsidRDefault="003F4ECC" w:rsidP="003F4ECC">
      <w:pPr>
        <w:spacing w:line="276" w:lineRule="auto"/>
        <w:jc w:val="both"/>
        <w:rPr>
          <w:b/>
          <w:u w:val="single"/>
          <w:lang w:val="en-US"/>
        </w:rPr>
      </w:pPr>
      <w:r w:rsidRPr="00E24666">
        <w:rPr>
          <w:b/>
          <w:u w:val="single"/>
          <w:lang w:val="en-US"/>
        </w:rPr>
        <w:t>COAR Huancavelica</w:t>
      </w:r>
    </w:p>
    <w:p w14:paraId="2E812746" w14:textId="214C262A" w:rsidR="003F4ECC" w:rsidRPr="00E24666" w:rsidRDefault="00CF20EC" w:rsidP="003F4ECC">
      <w:pPr>
        <w:spacing w:line="276" w:lineRule="auto"/>
        <w:jc w:val="both"/>
        <w:rPr>
          <w:lang w:val="en-US"/>
        </w:rPr>
      </w:pPr>
      <w:r w:rsidRPr="00E24666">
        <w:rPr>
          <w:lang w:val="en-US"/>
        </w:rPr>
        <w:t xml:space="preserve">The land has an area of 36,000.00 m2 on which the </w:t>
      </w:r>
      <w:r w:rsidR="00ED17F5" w:rsidRPr="00E24666">
        <w:rPr>
          <w:lang w:val="en-US"/>
        </w:rPr>
        <w:t>CONCESSIONAIRE</w:t>
      </w:r>
      <w:r w:rsidRPr="00E24666">
        <w:rPr>
          <w:lang w:val="en-US"/>
        </w:rPr>
        <w:t xml:space="preserve"> must project its design proposal, complying with the intangibility of the Ichu River's marginal strip, electrical easements, rights of way and setbacks recommended by the risk assessment studies.</w:t>
      </w:r>
    </w:p>
    <w:p w14:paraId="2BCC6D24" w14:textId="6F043CC9" w:rsidR="003F4ECC" w:rsidRPr="00E24666" w:rsidRDefault="00CF20EC" w:rsidP="00FC5153">
      <w:pPr>
        <w:pStyle w:val="Prrafodelista"/>
        <w:numPr>
          <w:ilvl w:val="0"/>
          <w:numId w:val="218"/>
        </w:numPr>
        <w:spacing w:line="276" w:lineRule="auto"/>
        <w:ind w:left="426" w:hanging="426"/>
        <w:jc w:val="both"/>
        <w:rPr>
          <w:b/>
          <w:lang w:val="en-US"/>
        </w:rPr>
      </w:pPr>
      <w:r w:rsidRPr="00E24666">
        <w:rPr>
          <w:b/>
          <w:lang w:val="en-US"/>
        </w:rPr>
        <w:t>TECHNICAL-CONSTRUCTIVE PROPOSAL</w:t>
      </w:r>
    </w:p>
    <w:p w14:paraId="64F5F737" w14:textId="7E97608B" w:rsidR="00CF20EC" w:rsidRPr="00E24666" w:rsidRDefault="00CF20EC" w:rsidP="00CF20EC">
      <w:pPr>
        <w:spacing w:line="276" w:lineRule="auto"/>
        <w:jc w:val="both"/>
        <w:rPr>
          <w:lang w:val="en-US"/>
        </w:rPr>
      </w:pPr>
      <w:r w:rsidRPr="00E24666">
        <w:rPr>
          <w:lang w:val="en-US"/>
        </w:rPr>
        <w:t xml:space="preserve">The construction-structural system to be used for the execution of the Project shall be proposed by the </w:t>
      </w:r>
      <w:r w:rsidR="00ED17F5" w:rsidRPr="00E24666">
        <w:rPr>
          <w:lang w:val="en-US"/>
        </w:rPr>
        <w:t>CONCESSIONAIRE</w:t>
      </w:r>
      <w:r w:rsidRPr="00E24666">
        <w:rPr>
          <w:lang w:val="en-US"/>
        </w:rPr>
        <w:t>, who shall be responsible for the adequacy of the preliminary design.</w:t>
      </w:r>
    </w:p>
    <w:p w14:paraId="467E20E2" w14:textId="65145391" w:rsidR="003F4ECC" w:rsidRPr="00E24666" w:rsidRDefault="00CF20EC" w:rsidP="00CF20EC">
      <w:pPr>
        <w:spacing w:line="276" w:lineRule="auto"/>
        <w:jc w:val="both"/>
        <w:rPr>
          <w:lang w:val="en-US"/>
        </w:rPr>
      </w:pPr>
      <w:r w:rsidRPr="00E24666">
        <w:rPr>
          <w:lang w:val="en-US"/>
        </w:rPr>
        <w:t>The Project must consider at least what is indicated in appendices 2 to 6 of the present annexes</w:t>
      </w:r>
      <w:r w:rsidR="00E8057F" w:rsidRPr="00E24666">
        <w:rPr>
          <w:lang w:val="en-US"/>
        </w:rPr>
        <w:t>:</w:t>
      </w:r>
      <w:r w:rsidR="003F4ECC" w:rsidRPr="00E24666">
        <w:rPr>
          <w:lang w:val="en-US"/>
        </w:rPr>
        <w:t xml:space="preserve"> </w:t>
      </w:r>
    </w:p>
    <w:p w14:paraId="26757069" w14:textId="16C2211E" w:rsidR="00CF20EC" w:rsidRPr="00E24666" w:rsidRDefault="00CF20EC" w:rsidP="00FC5153">
      <w:pPr>
        <w:pStyle w:val="Prrafodelista"/>
        <w:numPr>
          <w:ilvl w:val="0"/>
          <w:numId w:val="237"/>
        </w:numPr>
        <w:spacing w:line="276" w:lineRule="auto"/>
        <w:jc w:val="both"/>
        <w:rPr>
          <w:lang w:val="en-US"/>
        </w:rPr>
      </w:pPr>
      <w:r w:rsidRPr="00E24666">
        <w:rPr>
          <w:lang w:val="en-US"/>
        </w:rPr>
        <w:t>Appendix 2: Comfort levels (Hygrothermal comfort, acoustic comfort and lighting comfort).</w:t>
      </w:r>
    </w:p>
    <w:p w14:paraId="02662698" w14:textId="4FAA8EBF" w:rsidR="00CF20EC" w:rsidRPr="00E24666" w:rsidRDefault="00CF20EC" w:rsidP="00FC5153">
      <w:pPr>
        <w:pStyle w:val="Prrafodelista"/>
        <w:numPr>
          <w:ilvl w:val="0"/>
          <w:numId w:val="237"/>
        </w:numPr>
        <w:spacing w:line="276" w:lineRule="auto"/>
        <w:jc w:val="both"/>
        <w:rPr>
          <w:lang w:val="en-US"/>
        </w:rPr>
      </w:pPr>
      <w:r w:rsidRPr="00E24666">
        <w:rPr>
          <w:lang w:val="en-US"/>
        </w:rPr>
        <w:t>Appendix 3: Architectural program and conside</w:t>
      </w:r>
      <w:r w:rsidR="00613F06" w:rsidRPr="00E24666">
        <w:rPr>
          <w:lang w:val="en-US"/>
        </w:rPr>
        <w:t>rations</w:t>
      </w:r>
      <w:r w:rsidR="00401AD6" w:rsidRPr="00E24666">
        <w:rPr>
          <w:lang w:val="en-US"/>
        </w:rPr>
        <w:t>.</w:t>
      </w:r>
    </w:p>
    <w:p w14:paraId="23E33C69" w14:textId="11BB0C67" w:rsidR="00CF20EC" w:rsidRPr="00E24666" w:rsidRDefault="00CF20EC" w:rsidP="00FC5153">
      <w:pPr>
        <w:pStyle w:val="Prrafodelista"/>
        <w:numPr>
          <w:ilvl w:val="0"/>
          <w:numId w:val="237"/>
        </w:numPr>
        <w:spacing w:line="276" w:lineRule="auto"/>
        <w:jc w:val="both"/>
        <w:rPr>
          <w:lang w:val="en-US"/>
        </w:rPr>
      </w:pPr>
      <w:r w:rsidRPr="00E24666">
        <w:rPr>
          <w:lang w:val="en-US"/>
        </w:rPr>
        <w:t xml:space="preserve">Appendix 4: Furniture requirements. </w:t>
      </w:r>
    </w:p>
    <w:p w14:paraId="5F913B8C" w14:textId="68465A6E" w:rsidR="00CF20EC" w:rsidRPr="00E24666" w:rsidRDefault="00CF20EC" w:rsidP="00FC5153">
      <w:pPr>
        <w:pStyle w:val="Prrafodelista"/>
        <w:numPr>
          <w:ilvl w:val="0"/>
          <w:numId w:val="237"/>
        </w:numPr>
        <w:spacing w:line="276" w:lineRule="auto"/>
        <w:jc w:val="both"/>
        <w:rPr>
          <w:lang w:val="en-US"/>
        </w:rPr>
      </w:pPr>
      <w:r w:rsidRPr="00E24666">
        <w:rPr>
          <w:lang w:val="en-US"/>
        </w:rPr>
        <w:t>Appendix 5: Sports equipment requirements.</w:t>
      </w:r>
    </w:p>
    <w:p w14:paraId="59871708" w14:textId="6DD88852" w:rsidR="003F4ECC" w:rsidRPr="00E24666" w:rsidRDefault="00CF20EC" w:rsidP="00FC5153">
      <w:pPr>
        <w:pStyle w:val="Prrafodelista"/>
        <w:numPr>
          <w:ilvl w:val="0"/>
          <w:numId w:val="237"/>
        </w:numPr>
        <w:spacing w:line="276" w:lineRule="auto"/>
        <w:jc w:val="both"/>
        <w:rPr>
          <w:lang w:val="en-US"/>
        </w:rPr>
      </w:pPr>
      <w:r w:rsidRPr="00E24666">
        <w:rPr>
          <w:lang w:val="en-US"/>
        </w:rPr>
        <w:t>Appendix 6: Technological equipment requirements.</w:t>
      </w:r>
    </w:p>
    <w:p w14:paraId="2E8B81D2" w14:textId="77777777" w:rsidR="003F4ECC" w:rsidRPr="00E24666" w:rsidRDefault="003F4ECC" w:rsidP="003F4ECC">
      <w:pPr>
        <w:spacing w:line="276" w:lineRule="auto"/>
        <w:jc w:val="both"/>
        <w:rPr>
          <w:lang w:val="en-US"/>
        </w:rPr>
        <w:sectPr w:rsidR="003F4ECC" w:rsidRPr="00E24666" w:rsidSect="00C4762C">
          <w:pgSz w:w="11906" w:h="16838"/>
          <w:pgMar w:top="1418" w:right="1701" w:bottom="1134" w:left="1701" w:header="708" w:footer="397" w:gutter="0"/>
          <w:cols w:space="708"/>
          <w:docGrid w:linePitch="360"/>
        </w:sectPr>
      </w:pPr>
    </w:p>
    <w:p w14:paraId="7AF18753" w14:textId="77777777" w:rsidR="00CF20EC" w:rsidRPr="004D65EC" w:rsidRDefault="00CF20EC" w:rsidP="00CF20EC">
      <w:pPr>
        <w:pStyle w:val="Ttulo2"/>
        <w:pBdr>
          <w:bottom w:val="single" w:sz="12" w:space="1" w:color="auto"/>
        </w:pBdr>
        <w:spacing w:line="240" w:lineRule="auto"/>
        <w:jc w:val="center"/>
        <w:rPr>
          <w:szCs w:val="20"/>
          <w:lang w:val="en-US"/>
        </w:rPr>
      </w:pPr>
      <w:bookmarkStart w:id="698" w:name="_Toc70611734"/>
      <w:r w:rsidRPr="00E24666">
        <w:rPr>
          <w:szCs w:val="20"/>
          <w:lang w:val="en-US"/>
        </w:rPr>
        <w:lastRenderedPageBreak/>
        <w:t>A</w:t>
      </w:r>
      <w:r w:rsidRPr="004D65EC">
        <w:rPr>
          <w:szCs w:val="20"/>
          <w:lang w:val="en-US"/>
        </w:rPr>
        <w:t>NNEX 11: MINIMUM REQUIREMENTS FOR DESIGN AND CONSTRUCTION</w:t>
      </w:r>
      <w:bookmarkEnd w:id="698"/>
    </w:p>
    <w:p w14:paraId="5719F6CA" w14:textId="1EE164BB" w:rsidR="003F4ECC" w:rsidRPr="00E24666" w:rsidRDefault="00CF20EC" w:rsidP="00CF20EC">
      <w:pPr>
        <w:pStyle w:val="Ttulo2"/>
        <w:pBdr>
          <w:bottom w:val="single" w:sz="12" w:space="1" w:color="auto"/>
        </w:pBdr>
        <w:spacing w:line="240" w:lineRule="auto"/>
        <w:jc w:val="center"/>
        <w:rPr>
          <w:lang w:val="en-US"/>
        </w:rPr>
      </w:pPr>
      <w:bookmarkStart w:id="699" w:name="_Toc70611735"/>
      <w:r w:rsidRPr="00E24666">
        <w:rPr>
          <w:szCs w:val="20"/>
          <w:lang w:val="en-US"/>
        </w:rPr>
        <w:t>APPENDIX 2: COMFORT LEVELS</w:t>
      </w:r>
      <w:bookmarkEnd w:id="699"/>
    </w:p>
    <w:p w14:paraId="78E69F0A" w14:textId="03AF1D6C" w:rsidR="003F4ECC" w:rsidRPr="00E24666" w:rsidRDefault="00CF20EC" w:rsidP="00FC5153">
      <w:pPr>
        <w:pStyle w:val="Prrafodelista"/>
        <w:numPr>
          <w:ilvl w:val="0"/>
          <w:numId w:val="209"/>
        </w:numPr>
        <w:spacing w:before="240" w:after="120" w:line="276" w:lineRule="auto"/>
        <w:ind w:left="709" w:hanging="709"/>
        <w:contextualSpacing w:val="0"/>
        <w:jc w:val="both"/>
        <w:rPr>
          <w:rFonts w:cstheme="minorHAnsi"/>
          <w:b/>
          <w:bCs/>
          <w:lang w:val="en-US"/>
        </w:rPr>
      </w:pPr>
      <w:r w:rsidRPr="00E24666">
        <w:rPr>
          <w:rFonts w:cstheme="minorHAnsi"/>
          <w:b/>
          <w:bCs/>
          <w:lang w:val="en-US"/>
        </w:rPr>
        <w:t>COAR COMFORT VARIABLES</w:t>
      </w:r>
    </w:p>
    <w:p w14:paraId="42703845" w14:textId="6C034906" w:rsidR="003F4ECC" w:rsidRPr="00E24666" w:rsidRDefault="00CF20EC" w:rsidP="003F4ECC">
      <w:pPr>
        <w:spacing w:before="120"/>
        <w:rPr>
          <w:rFonts w:cstheme="minorHAnsi"/>
          <w:lang w:val="en-US"/>
        </w:rPr>
      </w:pPr>
      <w:r w:rsidRPr="00E24666">
        <w:rPr>
          <w:rFonts w:cstheme="minorHAnsi"/>
          <w:lang w:val="en-US"/>
        </w:rPr>
        <w:t>The comfort levels that will be required in the educational institutions are as follows</w:t>
      </w:r>
      <w:r w:rsidR="003F4ECC" w:rsidRPr="00E24666">
        <w:rPr>
          <w:rFonts w:cstheme="minorHAnsi"/>
          <w:lang w:val="en-US"/>
        </w:rPr>
        <w:t>:</w:t>
      </w:r>
    </w:p>
    <w:p w14:paraId="4F00132B" w14:textId="0A99553C" w:rsidR="00CF20EC" w:rsidRPr="00E24666" w:rsidRDefault="00CF20EC" w:rsidP="00FC5153">
      <w:pPr>
        <w:pStyle w:val="Prrafodelista"/>
        <w:numPr>
          <w:ilvl w:val="0"/>
          <w:numId w:val="185"/>
        </w:numPr>
        <w:spacing w:after="60" w:line="276" w:lineRule="auto"/>
        <w:jc w:val="both"/>
        <w:rPr>
          <w:rFonts w:cstheme="minorHAnsi"/>
          <w:lang w:val="en-US"/>
        </w:rPr>
      </w:pPr>
      <w:r w:rsidRPr="00E24666">
        <w:rPr>
          <w:rFonts w:cstheme="minorHAnsi"/>
          <w:lang w:val="en-US"/>
        </w:rPr>
        <w:t>Lighting comfort</w:t>
      </w:r>
    </w:p>
    <w:p w14:paraId="50EC31A3" w14:textId="5F142744" w:rsidR="00CF20EC" w:rsidRPr="00E24666" w:rsidRDefault="00CF20EC" w:rsidP="00FC5153">
      <w:pPr>
        <w:pStyle w:val="Prrafodelista"/>
        <w:numPr>
          <w:ilvl w:val="0"/>
          <w:numId w:val="185"/>
        </w:numPr>
        <w:spacing w:after="60" w:line="276" w:lineRule="auto"/>
        <w:jc w:val="both"/>
        <w:rPr>
          <w:rFonts w:cstheme="minorHAnsi"/>
          <w:lang w:val="en-US"/>
        </w:rPr>
      </w:pPr>
      <w:r w:rsidRPr="00E24666">
        <w:rPr>
          <w:rFonts w:cstheme="minorHAnsi"/>
          <w:lang w:val="en-US"/>
        </w:rPr>
        <w:t>Hygrothermal comfort</w:t>
      </w:r>
    </w:p>
    <w:p w14:paraId="007C60FA" w14:textId="71070B3C" w:rsidR="003F4ECC" w:rsidRPr="00E24666" w:rsidRDefault="00CF20EC" w:rsidP="00FC5153">
      <w:pPr>
        <w:pStyle w:val="Prrafodelista"/>
        <w:numPr>
          <w:ilvl w:val="0"/>
          <w:numId w:val="185"/>
        </w:numPr>
        <w:spacing w:after="60" w:line="276" w:lineRule="auto"/>
        <w:contextualSpacing w:val="0"/>
        <w:jc w:val="both"/>
        <w:rPr>
          <w:rFonts w:cstheme="minorHAnsi"/>
          <w:lang w:val="en-US"/>
        </w:rPr>
      </w:pPr>
      <w:r w:rsidRPr="00E24666">
        <w:rPr>
          <w:rFonts w:cstheme="minorHAnsi"/>
          <w:lang w:val="en-US"/>
        </w:rPr>
        <w:t>Acoustic comfort</w:t>
      </w:r>
    </w:p>
    <w:p w14:paraId="3EA0FAC9" w14:textId="4532A34F" w:rsidR="003F4ECC" w:rsidRPr="00E24666" w:rsidRDefault="00CF20EC" w:rsidP="00FC5153">
      <w:pPr>
        <w:pStyle w:val="Prrafodelista"/>
        <w:numPr>
          <w:ilvl w:val="0"/>
          <w:numId w:val="209"/>
        </w:numPr>
        <w:spacing w:before="240" w:after="120" w:line="276" w:lineRule="auto"/>
        <w:ind w:left="567" w:hanging="567"/>
        <w:contextualSpacing w:val="0"/>
        <w:jc w:val="both"/>
        <w:rPr>
          <w:rFonts w:cstheme="minorHAnsi"/>
          <w:b/>
          <w:bCs/>
          <w:lang w:val="en-US"/>
        </w:rPr>
      </w:pPr>
      <w:r w:rsidRPr="00E24666">
        <w:rPr>
          <w:rFonts w:cstheme="minorHAnsi"/>
          <w:b/>
          <w:bCs/>
          <w:lang w:val="en-US"/>
        </w:rPr>
        <w:t>LIGHTING COMFORT</w:t>
      </w:r>
    </w:p>
    <w:p w14:paraId="40C1D20E" w14:textId="1140ED4C" w:rsidR="003F4ECC" w:rsidRPr="00E24666" w:rsidRDefault="00CF20EC" w:rsidP="003F4ECC">
      <w:pPr>
        <w:spacing w:after="60"/>
        <w:jc w:val="both"/>
        <w:rPr>
          <w:rFonts w:cstheme="minorHAnsi"/>
          <w:lang w:val="en-US"/>
        </w:rPr>
      </w:pPr>
      <w:r w:rsidRPr="00E24666">
        <w:rPr>
          <w:rFonts w:cstheme="minorHAnsi"/>
          <w:lang w:val="en-US"/>
        </w:rPr>
        <w:t xml:space="preserve">For the operation </w:t>
      </w:r>
      <w:r w:rsidR="00975E69" w:rsidRPr="00E24666">
        <w:rPr>
          <w:rFonts w:cstheme="minorHAnsi"/>
          <w:lang w:val="en-US"/>
        </w:rPr>
        <w:t>step</w:t>
      </w:r>
      <w:r w:rsidRPr="00E24666">
        <w:rPr>
          <w:rFonts w:cstheme="minorHAnsi"/>
          <w:lang w:val="en-US"/>
        </w:rPr>
        <w:t>, the degrees of lighting comfort that will be required in the COAR environments refer to the minimum average illuminance per environment measured in lux (Lx) and the minimum color rendering measured through the Color Rendering Index (CRI). Additionally, the environments in which natural lighting control is required that may affect lighting comfort, using curtains, blackouts or other means, are defined.</w:t>
      </w:r>
    </w:p>
    <w:p w14:paraId="66A42AA4" w14:textId="2CE2F8B9" w:rsidR="003F4ECC" w:rsidRPr="004D65EC" w:rsidRDefault="003F4ECC" w:rsidP="003F4ECC">
      <w:pPr>
        <w:pStyle w:val="Descripcin"/>
        <w:keepNext/>
        <w:spacing w:before="240"/>
        <w:jc w:val="center"/>
        <w:rPr>
          <w:sz w:val="22"/>
          <w:szCs w:val="22"/>
          <w:lang w:val="en-US"/>
        </w:rPr>
      </w:pPr>
      <w:r w:rsidRPr="00E24666">
        <w:rPr>
          <w:sz w:val="22"/>
          <w:szCs w:val="22"/>
          <w:lang w:val="en-US"/>
        </w:rPr>
        <w:t>Tabl</w:t>
      </w:r>
      <w:r w:rsidR="00CF20EC" w:rsidRPr="00E24666">
        <w:rPr>
          <w:sz w:val="22"/>
          <w:szCs w:val="22"/>
          <w:lang w:val="en-US"/>
        </w:rPr>
        <w:t>e</w:t>
      </w:r>
      <w:r w:rsidRPr="00E24666">
        <w:rPr>
          <w:sz w:val="22"/>
          <w:szCs w:val="22"/>
          <w:lang w:val="en-US"/>
        </w:rPr>
        <w:t xml:space="preserve"> </w:t>
      </w:r>
      <w:r w:rsidR="007C6568" w:rsidRPr="004D65EC">
        <w:rPr>
          <w:sz w:val="22"/>
          <w:szCs w:val="22"/>
          <w:lang w:val="en-US"/>
        </w:rPr>
        <w:fldChar w:fldCharType="begin"/>
      </w:r>
      <w:r w:rsidR="007C6568" w:rsidRPr="00E24666">
        <w:rPr>
          <w:sz w:val="22"/>
          <w:szCs w:val="22"/>
          <w:lang w:val="en-US"/>
        </w:rPr>
        <w:instrText xml:space="preserve"> SEQ Tabla \* ARABIC </w:instrText>
      </w:r>
      <w:r w:rsidR="007C6568" w:rsidRPr="004D65EC">
        <w:rPr>
          <w:sz w:val="22"/>
          <w:szCs w:val="22"/>
          <w:lang w:val="en-US"/>
        </w:rPr>
        <w:fldChar w:fldCharType="separate"/>
      </w:r>
      <w:r w:rsidR="00673CCF" w:rsidRPr="004D65EC">
        <w:rPr>
          <w:sz w:val="22"/>
          <w:szCs w:val="22"/>
          <w:lang w:val="en-US"/>
        </w:rPr>
        <w:t>1</w:t>
      </w:r>
      <w:r w:rsidR="007C6568" w:rsidRPr="004D65EC">
        <w:rPr>
          <w:sz w:val="22"/>
          <w:szCs w:val="22"/>
          <w:lang w:val="en-US"/>
        </w:rPr>
        <w:fldChar w:fldCharType="end"/>
      </w:r>
      <w:r w:rsidRPr="00E24666">
        <w:rPr>
          <w:sz w:val="22"/>
          <w:szCs w:val="22"/>
          <w:lang w:val="en-US"/>
        </w:rPr>
        <w:t xml:space="preserve">: </w:t>
      </w:r>
      <w:r w:rsidR="00CF20EC" w:rsidRPr="004D65EC">
        <w:rPr>
          <w:sz w:val="22"/>
          <w:szCs w:val="22"/>
          <w:lang w:val="en-US"/>
        </w:rPr>
        <w:t>Lighting comfort values established for each COAR environment.</w:t>
      </w:r>
    </w:p>
    <w:tbl>
      <w:tblPr>
        <w:tblStyle w:val="Tabladecuadrcula41"/>
        <w:tblW w:w="8100" w:type="dxa"/>
        <w:jc w:val="center"/>
        <w:tblLook w:val="04A0" w:firstRow="1" w:lastRow="0" w:firstColumn="1" w:lastColumn="0" w:noHBand="0" w:noVBand="1"/>
      </w:tblPr>
      <w:tblGrid>
        <w:gridCol w:w="1446"/>
        <w:gridCol w:w="2931"/>
        <w:gridCol w:w="1222"/>
        <w:gridCol w:w="1313"/>
        <w:gridCol w:w="1188"/>
      </w:tblGrid>
      <w:tr w:rsidR="003F4ECC" w:rsidRPr="00E24666" w14:paraId="56B765DA" w14:textId="77777777" w:rsidTr="00CF2F4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Align w:val="center"/>
          </w:tcPr>
          <w:p w14:paraId="4304C153" w14:textId="2FEFAD7F" w:rsidR="003F4ECC" w:rsidRPr="00E24666" w:rsidRDefault="003F4ECC" w:rsidP="00CF20EC">
            <w:pPr>
              <w:autoSpaceDE w:val="0"/>
              <w:autoSpaceDN w:val="0"/>
              <w:adjustRightInd w:val="0"/>
              <w:spacing w:line="276" w:lineRule="auto"/>
              <w:jc w:val="center"/>
              <w:rPr>
                <w:rFonts w:cstheme="minorHAnsi"/>
                <w:sz w:val="20"/>
                <w:szCs w:val="20"/>
                <w:lang w:val="en-US"/>
              </w:rPr>
            </w:pPr>
            <w:r w:rsidRPr="00E24666">
              <w:rPr>
                <w:rFonts w:cstheme="minorHAnsi"/>
                <w:sz w:val="20"/>
                <w:szCs w:val="20"/>
                <w:lang w:val="en-US"/>
              </w:rPr>
              <w:t>Zon</w:t>
            </w:r>
            <w:r w:rsidR="00CF20EC" w:rsidRPr="00E24666">
              <w:rPr>
                <w:rFonts w:cstheme="minorHAnsi"/>
                <w:sz w:val="20"/>
                <w:szCs w:val="20"/>
                <w:lang w:val="en-US"/>
              </w:rPr>
              <w:t>e</w:t>
            </w:r>
          </w:p>
        </w:tc>
        <w:tc>
          <w:tcPr>
            <w:tcW w:w="2931" w:type="dxa"/>
            <w:vAlign w:val="center"/>
          </w:tcPr>
          <w:p w14:paraId="28796EA3" w14:textId="16A56644" w:rsidR="003F4ECC" w:rsidRPr="00E24666" w:rsidRDefault="00CF20EC" w:rsidP="00B7217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Environment</w:t>
            </w:r>
          </w:p>
        </w:tc>
        <w:tc>
          <w:tcPr>
            <w:tcW w:w="1222" w:type="dxa"/>
            <w:vAlign w:val="center"/>
          </w:tcPr>
          <w:p w14:paraId="559622C1" w14:textId="09463701" w:rsidR="003F4ECC" w:rsidRPr="00E24666" w:rsidRDefault="00CF20EC" w:rsidP="00B7217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Minimum average illuminance </w:t>
            </w:r>
            <w:r w:rsidR="003F4ECC" w:rsidRPr="00E24666">
              <w:rPr>
                <w:rFonts w:cstheme="minorHAnsi"/>
                <w:sz w:val="20"/>
                <w:szCs w:val="20"/>
                <w:lang w:val="en-US"/>
              </w:rPr>
              <w:t>(Lx)</w:t>
            </w:r>
          </w:p>
        </w:tc>
        <w:tc>
          <w:tcPr>
            <w:tcW w:w="1313" w:type="dxa"/>
            <w:vAlign w:val="center"/>
          </w:tcPr>
          <w:p w14:paraId="7BC02126" w14:textId="7C0495BC" w:rsidR="003F4ECC" w:rsidRPr="00E24666" w:rsidRDefault="00CF20EC" w:rsidP="00B7217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Minimum color yield </w:t>
            </w:r>
            <w:r w:rsidR="003F4ECC" w:rsidRPr="00E24666">
              <w:rPr>
                <w:rFonts w:cstheme="minorHAnsi"/>
                <w:sz w:val="20"/>
                <w:szCs w:val="20"/>
                <w:lang w:val="en-US"/>
              </w:rPr>
              <w:t>(CRI)</w:t>
            </w:r>
          </w:p>
        </w:tc>
        <w:tc>
          <w:tcPr>
            <w:tcW w:w="1188" w:type="dxa"/>
            <w:vAlign w:val="center"/>
          </w:tcPr>
          <w:p w14:paraId="14C4A33F" w14:textId="3D193AD0" w:rsidR="003F4ECC" w:rsidRPr="00E24666" w:rsidRDefault="00CF20EC" w:rsidP="00B7217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Daylighting control</w:t>
            </w:r>
          </w:p>
        </w:tc>
      </w:tr>
      <w:tr w:rsidR="00CF20EC" w:rsidRPr="00E24666" w14:paraId="00A099F5"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54CB3E5A" w14:textId="58BCD6B3" w:rsidR="00CF20EC" w:rsidRPr="004D65EC" w:rsidRDefault="00CF20EC" w:rsidP="00CF20EC">
            <w:pPr>
              <w:rPr>
                <w:rFonts w:cstheme="minorHAnsi"/>
                <w:b w:val="0"/>
                <w:sz w:val="20"/>
                <w:szCs w:val="20"/>
                <w:lang w:val="en-US"/>
              </w:rPr>
            </w:pPr>
            <w:r w:rsidRPr="00E24666">
              <w:rPr>
                <w:rFonts w:cstheme="minorHAnsi"/>
                <w:b w:val="0"/>
                <w:sz w:val="20"/>
                <w:szCs w:val="20"/>
                <w:lang w:val="en-US"/>
              </w:rPr>
              <w:t xml:space="preserve">Academic </w:t>
            </w:r>
          </w:p>
        </w:tc>
        <w:tc>
          <w:tcPr>
            <w:tcW w:w="2931" w:type="dxa"/>
          </w:tcPr>
          <w:p w14:paraId="1423DA97" w14:textId="0091032C"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Classrooms</w:t>
            </w:r>
          </w:p>
        </w:tc>
        <w:tc>
          <w:tcPr>
            <w:tcW w:w="1222" w:type="dxa"/>
            <w:vAlign w:val="center"/>
          </w:tcPr>
          <w:p w14:paraId="3E8588C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23DE1849"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1A566D02" w14:textId="2BB2823F"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4911D6FE"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C3EF045" w14:textId="77777777" w:rsidR="00CF20EC" w:rsidRPr="00E24666" w:rsidRDefault="00CF20EC" w:rsidP="00CF20EC">
            <w:pPr>
              <w:rPr>
                <w:rFonts w:cstheme="minorHAnsi"/>
                <w:b w:val="0"/>
                <w:sz w:val="20"/>
                <w:szCs w:val="20"/>
                <w:lang w:val="en-US"/>
              </w:rPr>
            </w:pPr>
          </w:p>
        </w:tc>
        <w:tc>
          <w:tcPr>
            <w:tcW w:w="2931" w:type="dxa"/>
          </w:tcPr>
          <w:p w14:paraId="05945D9D" w14:textId="0D327096"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Classroom expansion area</w:t>
            </w:r>
          </w:p>
        </w:tc>
        <w:tc>
          <w:tcPr>
            <w:tcW w:w="1222" w:type="dxa"/>
            <w:vAlign w:val="center"/>
          </w:tcPr>
          <w:p w14:paraId="27D80726"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2596F3FE"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2B1B156E"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062A503"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C71AF0B" w14:textId="77777777" w:rsidR="00CF20EC" w:rsidRPr="00E24666" w:rsidRDefault="00CF20EC" w:rsidP="00CF20EC">
            <w:pPr>
              <w:rPr>
                <w:rFonts w:cstheme="minorHAnsi"/>
                <w:b w:val="0"/>
                <w:sz w:val="20"/>
                <w:szCs w:val="20"/>
                <w:lang w:val="en-US"/>
              </w:rPr>
            </w:pPr>
          </w:p>
        </w:tc>
        <w:tc>
          <w:tcPr>
            <w:tcW w:w="2931" w:type="dxa"/>
          </w:tcPr>
          <w:p w14:paraId="40551635" w14:textId="590843BB"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Chemistry Laboratory</w:t>
            </w:r>
          </w:p>
        </w:tc>
        <w:tc>
          <w:tcPr>
            <w:tcW w:w="1222" w:type="dxa"/>
            <w:vAlign w:val="center"/>
          </w:tcPr>
          <w:p w14:paraId="1B41C799"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4592F1FA"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3159E2E8" w14:textId="3F8D45A0"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0D7FCBE4"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3614FE9" w14:textId="77777777" w:rsidR="00CF20EC" w:rsidRPr="00E24666" w:rsidRDefault="00CF20EC" w:rsidP="00CF20EC">
            <w:pPr>
              <w:rPr>
                <w:rFonts w:cstheme="minorHAnsi"/>
                <w:b w:val="0"/>
                <w:sz w:val="20"/>
                <w:szCs w:val="20"/>
                <w:lang w:val="en-US"/>
              </w:rPr>
            </w:pPr>
          </w:p>
        </w:tc>
        <w:tc>
          <w:tcPr>
            <w:tcW w:w="2931" w:type="dxa"/>
          </w:tcPr>
          <w:p w14:paraId="07438619" w14:textId="08CED312"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Physics Laboratory</w:t>
            </w:r>
          </w:p>
        </w:tc>
        <w:tc>
          <w:tcPr>
            <w:tcW w:w="1222" w:type="dxa"/>
            <w:vAlign w:val="center"/>
          </w:tcPr>
          <w:p w14:paraId="447C2880"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6A2A91E9"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7E2C888F" w14:textId="18C40BCE"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6ADBF31C"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ABD99B4" w14:textId="77777777" w:rsidR="00CF20EC" w:rsidRPr="00E24666" w:rsidRDefault="00CF20EC" w:rsidP="00CF20EC">
            <w:pPr>
              <w:rPr>
                <w:rFonts w:cstheme="minorHAnsi"/>
                <w:b w:val="0"/>
                <w:sz w:val="20"/>
                <w:szCs w:val="20"/>
                <w:lang w:val="en-US"/>
              </w:rPr>
            </w:pPr>
          </w:p>
        </w:tc>
        <w:tc>
          <w:tcPr>
            <w:tcW w:w="2931" w:type="dxa"/>
          </w:tcPr>
          <w:p w14:paraId="56BE9137" w14:textId="415EAADA"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Biology Laboratory</w:t>
            </w:r>
          </w:p>
        </w:tc>
        <w:tc>
          <w:tcPr>
            <w:tcW w:w="1222" w:type="dxa"/>
            <w:vAlign w:val="center"/>
          </w:tcPr>
          <w:p w14:paraId="67D5CA8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0FC6F42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5E908F72" w14:textId="57E0567D"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4EC3AAB7"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130A6C31" w14:textId="77777777" w:rsidR="00CF20EC" w:rsidRPr="00E24666" w:rsidRDefault="00CF20EC" w:rsidP="00CF20EC">
            <w:pPr>
              <w:rPr>
                <w:rFonts w:cstheme="minorHAnsi"/>
                <w:b w:val="0"/>
                <w:sz w:val="20"/>
                <w:szCs w:val="20"/>
                <w:lang w:val="en-US"/>
              </w:rPr>
            </w:pPr>
          </w:p>
        </w:tc>
        <w:tc>
          <w:tcPr>
            <w:tcW w:w="2931" w:type="dxa"/>
          </w:tcPr>
          <w:p w14:paraId="11E54063" w14:textId="46B85D99"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Robotics Laboratory</w:t>
            </w:r>
          </w:p>
        </w:tc>
        <w:tc>
          <w:tcPr>
            <w:tcW w:w="1222" w:type="dxa"/>
            <w:vAlign w:val="center"/>
          </w:tcPr>
          <w:p w14:paraId="22E3CC5D"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1823E0AF"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336F4555" w14:textId="6E99CC8F"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5309EF64"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3790A58" w14:textId="77777777" w:rsidR="00CF20EC" w:rsidRPr="00E24666" w:rsidRDefault="00CF20EC" w:rsidP="00CF20EC">
            <w:pPr>
              <w:rPr>
                <w:rFonts w:cstheme="minorHAnsi"/>
                <w:b w:val="0"/>
                <w:sz w:val="20"/>
                <w:szCs w:val="20"/>
                <w:lang w:val="en-US"/>
              </w:rPr>
            </w:pPr>
          </w:p>
        </w:tc>
        <w:tc>
          <w:tcPr>
            <w:tcW w:w="2931" w:type="dxa"/>
          </w:tcPr>
          <w:p w14:paraId="158E9FF9" w14:textId="4E32A3D8"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Pedagogical Management Office</w:t>
            </w:r>
          </w:p>
        </w:tc>
        <w:tc>
          <w:tcPr>
            <w:tcW w:w="1222" w:type="dxa"/>
            <w:vAlign w:val="center"/>
          </w:tcPr>
          <w:p w14:paraId="1B9BCA4F"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42ACEAAD"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7EB3CE9A" w14:textId="24A58133"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2220FD91"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3F31BC80" w14:textId="77777777" w:rsidR="00CF20EC" w:rsidRPr="00E24666" w:rsidRDefault="00CF20EC" w:rsidP="00CF20EC">
            <w:pPr>
              <w:rPr>
                <w:rFonts w:cstheme="minorHAnsi"/>
                <w:b w:val="0"/>
                <w:sz w:val="20"/>
                <w:szCs w:val="20"/>
                <w:lang w:val="en-US"/>
              </w:rPr>
            </w:pPr>
          </w:p>
        </w:tc>
        <w:tc>
          <w:tcPr>
            <w:tcW w:w="2931" w:type="dxa"/>
          </w:tcPr>
          <w:p w14:paraId="721946ED" w14:textId="16BB1231"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Teachers' room</w:t>
            </w:r>
          </w:p>
        </w:tc>
        <w:tc>
          <w:tcPr>
            <w:tcW w:w="1222" w:type="dxa"/>
            <w:vAlign w:val="center"/>
          </w:tcPr>
          <w:p w14:paraId="4EC2D66D"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23A8F5D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23EBA4E0" w14:textId="2E25BCB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29F0AD2D"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6AC757F" w14:textId="77777777" w:rsidR="00CF20EC" w:rsidRPr="00E24666" w:rsidRDefault="00CF20EC" w:rsidP="00CF20EC">
            <w:pPr>
              <w:rPr>
                <w:rFonts w:cstheme="minorHAnsi"/>
                <w:b w:val="0"/>
                <w:sz w:val="20"/>
                <w:szCs w:val="20"/>
                <w:lang w:val="en-US"/>
              </w:rPr>
            </w:pPr>
          </w:p>
        </w:tc>
        <w:tc>
          <w:tcPr>
            <w:tcW w:w="2931" w:type="dxa"/>
          </w:tcPr>
          <w:p w14:paraId="01247078" w14:textId="65900DD2" w:rsidR="00CF20EC" w:rsidRPr="00E24666" w:rsidRDefault="0029526A"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Assistant's room</w:t>
            </w:r>
          </w:p>
        </w:tc>
        <w:tc>
          <w:tcPr>
            <w:tcW w:w="1222" w:type="dxa"/>
            <w:vAlign w:val="center"/>
          </w:tcPr>
          <w:p w14:paraId="6DFB4B36"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5C81497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tcPr>
          <w:p w14:paraId="66ECEA98" w14:textId="4B7788E5"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5B913961"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113056AA" w14:textId="77777777" w:rsidR="00CF20EC" w:rsidRPr="00E24666" w:rsidRDefault="00CF20EC" w:rsidP="00CF20EC">
            <w:pPr>
              <w:rPr>
                <w:rFonts w:cstheme="minorHAnsi"/>
                <w:b w:val="0"/>
                <w:sz w:val="20"/>
                <w:szCs w:val="20"/>
                <w:lang w:val="en-US"/>
              </w:rPr>
            </w:pPr>
          </w:p>
        </w:tc>
        <w:tc>
          <w:tcPr>
            <w:tcW w:w="2931" w:type="dxa"/>
          </w:tcPr>
          <w:p w14:paraId="06797DE5" w14:textId="1B039380"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Materials storage room</w:t>
            </w:r>
          </w:p>
        </w:tc>
        <w:tc>
          <w:tcPr>
            <w:tcW w:w="1222" w:type="dxa"/>
            <w:vAlign w:val="center"/>
          </w:tcPr>
          <w:p w14:paraId="7DDF6E43"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7F9609C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A013669"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0A4C372F"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D5312E8" w14:textId="77777777" w:rsidR="00CF20EC" w:rsidRPr="00E24666" w:rsidRDefault="00CF20EC" w:rsidP="00CF20EC">
            <w:pPr>
              <w:rPr>
                <w:rFonts w:cstheme="minorHAnsi"/>
                <w:b w:val="0"/>
                <w:sz w:val="20"/>
                <w:szCs w:val="20"/>
                <w:lang w:val="en-US"/>
              </w:rPr>
            </w:pPr>
          </w:p>
        </w:tc>
        <w:tc>
          <w:tcPr>
            <w:tcW w:w="2931" w:type="dxa"/>
          </w:tcPr>
          <w:p w14:paraId="270931DD" w14:textId="3B3FA56D"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Archive and photocopying</w:t>
            </w:r>
          </w:p>
        </w:tc>
        <w:tc>
          <w:tcPr>
            <w:tcW w:w="1222" w:type="dxa"/>
            <w:vAlign w:val="center"/>
          </w:tcPr>
          <w:p w14:paraId="26CAAE3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488995DF"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61476074"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17D13754"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8EDAEE9" w14:textId="77777777" w:rsidR="00CF20EC" w:rsidRPr="00E24666" w:rsidRDefault="00CF20EC" w:rsidP="00CF20EC">
            <w:pPr>
              <w:rPr>
                <w:rFonts w:cstheme="minorHAnsi"/>
                <w:b w:val="0"/>
                <w:sz w:val="20"/>
                <w:szCs w:val="20"/>
                <w:lang w:val="en-US"/>
              </w:rPr>
            </w:pPr>
          </w:p>
        </w:tc>
        <w:tc>
          <w:tcPr>
            <w:tcW w:w="2931" w:type="dxa"/>
          </w:tcPr>
          <w:p w14:paraId="415BFA42" w14:textId="3A0E9700" w:rsidR="00CF20EC" w:rsidRPr="00E24666" w:rsidRDefault="0029526A"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Sanitary facilities</w:t>
            </w:r>
          </w:p>
        </w:tc>
        <w:tc>
          <w:tcPr>
            <w:tcW w:w="1222" w:type="dxa"/>
            <w:vAlign w:val="center"/>
          </w:tcPr>
          <w:p w14:paraId="009C991C"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12AA8690"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2F90F6A"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D71C06F"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0445D3B" w14:textId="77777777" w:rsidR="00CF20EC" w:rsidRPr="00E24666" w:rsidRDefault="00CF20EC" w:rsidP="00CF20EC">
            <w:pPr>
              <w:rPr>
                <w:rFonts w:cstheme="minorHAnsi"/>
                <w:b w:val="0"/>
                <w:sz w:val="20"/>
                <w:szCs w:val="20"/>
                <w:lang w:val="en-US"/>
              </w:rPr>
            </w:pPr>
          </w:p>
        </w:tc>
        <w:tc>
          <w:tcPr>
            <w:tcW w:w="2931" w:type="dxa"/>
          </w:tcPr>
          <w:p w14:paraId="69B97C1B" w14:textId="0FDA7480"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Cleaning warehouse</w:t>
            </w:r>
          </w:p>
        </w:tc>
        <w:tc>
          <w:tcPr>
            <w:tcW w:w="1222" w:type="dxa"/>
            <w:vAlign w:val="center"/>
          </w:tcPr>
          <w:p w14:paraId="0BDB0DE6"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6DB0EE38"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7AFC6F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5FF5FD38"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3FF04B13" w14:textId="77777777" w:rsidR="00CF20EC" w:rsidRPr="00E24666" w:rsidRDefault="00CF20EC" w:rsidP="00CF20EC">
            <w:pPr>
              <w:rPr>
                <w:rFonts w:cstheme="minorHAnsi"/>
                <w:b w:val="0"/>
                <w:sz w:val="20"/>
                <w:szCs w:val="20"/>
                <w:lang w:val="en-US"/>
              </w:rPr>
            </w:pPr>
          </w:p>
        </w:tc>
        <w:tc>
          <w:tcPr>
            <w:tcW w:w="2931" w:type="dxa"/>
          </w:tcPr>
          <w:p w14:paraId="007CEF59" w14:textId="795B8236"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Garbage storage</w:t>
            </w:r>
          </w:p>
        </w:tc>
        <w:tc>
          <w:tcPr>
            <w:tcW w:w="1222" w:type="dxa"/>
            <w:vAlign w:val="center"/>
          </w:tcPr>
          <w:p w14:paraId="53F6DBD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405C648E"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38A694A"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00B5A54A"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B00362A" w14:textId="77777777" w:rsidR="00CF20EC" w:rsidRPr="00E24666" w:rsidRDefault="00CF20EC" w:rsidP="00CF20EC">
            <w:pPr>
              <w:rPr>
                <w:rFonts w:cstheme="minorHAnsi"/>
                <w:b w:val="0"/>
                <w:sz w:val="20"/>
                <w:szCs w:val="20"/>
                <w:lang w:val="en-US"/>
              </w:rPr>
            </w:pPr>
          </w:p>
        </w:tc>
        <w:tc>
          <w:tcPr>
            <w:tcW w:w="2931" w:type="dxa"/>
          </w:tcPr>
          <w:p w14:paraId="522AEDE1" w14:textId="67130E0E"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Hallways and corridors</w:t>
            </w:r>
          </w:p>
        </w:tc>
        <w:tc>
          <w:tcPr>
            <w:tcW w:w="1222" w:type="dxa"/>
            <w:vAlign w:val="center"/>
          </w:tcPr>
          <w:p w14:paraId="53F4BE0F"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6F2C1FCF"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0ACD4AA7"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0825D9CE"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392B956" w14:textId="77777777" w:rsidR="00CF20EC" w:rsidRPr="00E24666" w:rsidRDefault="00CF20EC" w:rsidP="00CF20EC">
            <w:pPr>
              <w:rPr>
                <w:rFonts w:cstheme="minorHAnsi"/>
                <w:b w:val="0"/>
                <w:sz w:val="20"/>
                <w:szCs w:val="20"/>
                <w:lang w:val="en-US"/>
              </w:rPr>
            </w:pPr>
          </w:p>
        </w:tc>
        <w:tc>
          <w:tcPr>
            <w:tcW w:w="2931" w:type="dxa"/>
          </w:tcPr>
          <w:p w14:paraId="3EDCED96" w14:textId="1A828A81"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Stairs</w:t>
            </w:r>
          </w:p>
        </w:tc>
        <w:tc>
          <w:tcPr>
            <w:tcW w:w="1222" w:type="dxa"/>
            <w:vAlign w:val="center"/>
          </w:tcPr>
          <w:p w14:paraId="3C937486"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7FEA1B22"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31FDB1D"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57ED9CF9"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F216763" w14:textId="77777777" w:rsidR="00CF20EC" w:rsidRPr="00E24666" w:rsidRDefault="00CF20EC" w:rsidP="00CF20EC">
            <w:pPr>
              <w:rPr>
                <w:rFonts w:cstheme="minorHAnsi"/>
                <w:b w:val="0"/>
                <w:sz w:val="20"/>
                <w:szCs w:val="20"/>
                <w:lang w:val="en-US"/>
              </w:rPr>
            </w:pPr>
          </w:p>
        </w:tc>
        <w:tc>
          <w:tcPr>
            <w:tcW w:w="2931" w:type="dxa"/>
          </w:tcPr>
          <w:p w14:paraId="2F88199B" w14:textId="5D333E71"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Lobby</w:t>
            </w:r>
          </w:p>
        </w:tc>
        <w:tc>
          <w:tcPr>
            <w:tcW w:w="1222" w:type="dxa"/>
            <w:vAlign w:val="center"/>
          </w:tcPr>
          <w:p w14:paraId="134B2494"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44C7105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3CBAE62"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4605231A"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1ABDF36" w14:textId="77777777" w:rsidR="00CF20EC" w:rsidRPr="00E24666" w:rsidRDefault="00CF20EC" w:rsidP="00CF20EC">
            <w:pPr>
              <w:rPr>
                <w:rFonts w:cstheme="minorHAnsi"/>
                <w:b w:val="0"/>
                <w:sz w:val="20"/>
                <w:szCs w:val="20"/>
                <w:lang w:val="en-US"/>
              </w:rPr>
            </w:pPr>
          </w:p>
        </w:tc>
        <w:tc>
          <w:tcPr>
            <w:tcW w:w="2931" w:type="dxa"/>
          </w:tcPr>
          <w:p w14:paraId="499F03E4" w14:textId="5DBFA1D7" w:rsidR="00CF20EC" w:rsidRPr="00E24666" w:rsidRDefault="00CF20EC" w:rsidP="0029526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Socializ</w:t>
            </w:r>
            <w:r w:rsidR="0029526A" w:rsidRPr="00E24666">
              <w:rPr>
                <w:rFonts w:cstheme="minorHAnsi"/>
                <w:sz w:val="20"/>
                <w:szCs w:val="20"/>
                <w:lang w:val="en-US"/>
              </w:rPr>
              <w:t>ation</w:t>
            </w:r>
            <w:r w:rsidRPr="00E24666">
              <w:rPr>
                <w:rFonts w:cstheme="minorHAnsi"/>
                <w:sz w:val="20"/>
                <w:szCs w:val="20"/>
                <w:lang w:val="en-US"/>
              </w:rPr>
              <w:t xml:space="preserve"> area</w:t>
            </w:r>
          </w:p>
        </w:tc>
        <w:tc>
          <w:tcPr>
            <w:tcW w:w="1222" w:type="dxa"/>
            <w:vAlign w:val="center"/>
          </w:tcPr>
          <w:p w14:paraId="74652388"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w:t>
            </w:r>
          </w:p>
        </w:tc>
        <w:tc>
          <w:tcPr>
            <w:tcW w:w="1313" w:type="dxa"/>
            <w:vAlign w:val="center"/>
          </w:tcPr>
          <w:p w14:paraId="67111336"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&lt;70</w:t>
            </w:r>
          </w:p>
        </w:tc>
        <w:tc>
          <w:tcPr>
            <w:tcW w:w="1188" w:type="dxa"/>
            <w:vAlign w:val="center"/>
          </w:tcPr>
          <w:p w14:paraId="151AF3BC"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0FB9EA04"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4E2071F0" w14:textId="7CEDA2AA" w:rsidR="00CF20EC" w:rsidRPr="004D65EC" w:rsidRDefault="00CF20EC" w:rsidP="00CF20EC">
            <w:pPr>
              <w:rPr>
                <w:rFonts w:cstheme="minorHAnsi"/>
                <w:b w:val="0"/>
                <w:sz w:val="20"/>
                <w:szCs w:val="20"/>
                <w:lang w:val="en-US"/>
              </w:rPr>
            </w:pPr>
            <w:r w:rsidRPr="00E24666">
              <w:rPr>
                <w:rFonts w:cstheme="minorHAnsi"/>
                <w:b w:val="0"/>
                <w:sz w:val="20"/>
                <w:szCs w:val="20"/>
                <w:lang w:val="en-US"/>
              </w:rPr>
              <w:t>Artistic Expression</w:t>
            </w:r>
          </w:p>
        </w:tc>
        <w:tc>
          <w:tcPr>
            <w:tcW w:w="2931" w:type="dxa"/>
          </w:tcPr>
          <w:p w14:paraId="4DBFE7B1" w14:textId="72AF7E0D"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Art </w:t>
            </w:r>
            <w:r w:rsidR="006C0326" w:rsidRPr="00E24666">
              <w:rPr>
                <w:rFonts w:cstheme="minorHAnsi"/>
                <w:sz w:val="20"/>
                <w:szCs w:val="20"/>
                <w:lang w:val="en-US"/>
              </w:rPr>
              <w:t>atelier</w:t>
            </w:r>
          </w:p>
        </w:tc>
        <w:tc>
          <w:tcPr>
            <w:tcW w:w="1222" w:type="dxa"/>
            <w:vAlign w:val="center"/>
          </w:tcPr>
          <w:p w14:paraId="56285388"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750</w:t>
            </w:r>
          </w:p>
        </w:tc>
        <w:tc>
          <w:tcPr>
            <w:tcW w:w="1313" w:type="dxa"/>
            <w:vAlign w:val="center"/>
          </w:tcPr>
          <w:p w14:paraId="6419674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90-100</w:t>
            </w:r>
          </w:p>
        </w:tc>
        <w:tc>
          <w:tcPr>
            <w:tcW w:w="1188" w:type="dxa"/>
            <w:vAlign w:val="center"/>
          </w:tcPr>
          <w:p w14:paraId="3D9B73E5" w14:textId="06BBC914"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761DDA7F"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A535C6A" w14:textId="77777777" w:rsidR="00CF20EC" w:rsidRPr="00E24666" w:rsidRDefault="00CF20EC" w:rsidP="00CF20EC">
            <w:pPr>
              <w:rPr>
                <w:rFonts w:cstheme="minorHAnsi"/>
                <w:b w:val="0"/>
                <w:sz w:val="20"/>
                <w:szCs w:val="20"/>
                <w:lang w:val="en-US"/>
              </w:rPr>
            </w:pPr>
          </w:p>
        </w:tc>
        <w:tc>
          <w:tcPr>
            <w:tcW w:w="2931" w:type="dxa"/>
          </w:tcPr>
          <w:p w14:paraId="1B0D3ADB" w14:textId="4171DADA"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Art </w:t>
            </w:r>
            <w:r w:rsidR="006C0326" w:rsidRPr="00E24666">
              <w:rPr>
                <w:rFonts w:cstheme="minorHAnsi"/>
                <w:sz w:val="20"/>
                <w:szCs w:val="20"/>
                <w:lang w:val="en-US"/>
              </w:rPr>
              <w:t>atelier</w:t>
            </w:r>
            <w:r w:rsidRPr="00E24666">
              <w:rPr>
                <w:rFonts w:cstheme="minorHAnsi"/>
                <w:sz w:val="20"/>
                <w:szCs w:val="20"/>
                <w:lang w:val="en-US"/>
              </w:rPr>
              <w:t xml:space="preserve"> warehouse</w:t>
            </w:r>
          </w:p>
        </w:tc>
        <w:tc>
          <w:tcPr>
            <w:tcW w:w="1222" w:type="dxa"/>
            <w:vAlign w:val="center"/>
          </w:tcPr>
          <w:p w14:paraId="6597B00F"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074A1AC0"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0F0EF6C"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2A55A6D"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254394A" w14:textId="77777777" w:rsidR="00CF20EC" w:rsidRPr="00E24666" w:rsidRDefault="00CF20EC" w:rsidP="00CF20EC">
            <w:pPr>
              <w:rPr>
                <w:rFonts w:cstheme="minorHAnsi"/>
                <w:b w:val="0"/>
                <w:sz w:val="20"/>
                <w:szCs w:val="20"/>
                <w:lang w:val="en-US"/>
              </w:rPr>
            </w:pPr>
          </w:p>
        </w:tc>
        <w:tc>
          <w:tcPr>
            <w:tcW w:w="2931" w:type="dxa"/>
          </w:tcPr>
          <w:p w14:paraId="2426AF2A" w14:textId="5019638E"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Music </w:t>
            </w:r>
            <w:r w:rsidR="006C0326" w:rsidRPr="00E24666">
              <w:rPr>
                <w:rFonts w:cstheme="minorHAnsi"/>
                <w:sz w:val="20"/>
                <w:szCs w:val="20"/>
                <w:lang w:val="en-US"/>
              </w:rPr>
              <w:t>atelier</w:t>
            </w:r>
          </w:p>
        </w:tc>
        <w:tc>
          <w:tcPr>
            <w:tcW w:w="1222" w:type="dxa"/>
            <w:vAlign w:val="center"/>
          </w:tcPr>
          <w:p w14:paraId="7B1AABA8"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49383E39"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0DB7E3A8" w14:textId="664FF750"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620BE3DB"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C8B02DA" w14:textId="77777777" w:rsidR="00CF20EC" w:rsidRPr="00E24666" w:rsidRDefault="00CF20EC" w:rsidP="00CF20EC">
            <w:pPr>
              <w:rPr>
                <w:rFonts w:cstheme="minorHAnsi"/>
                <w:b w:val="0"/>
                <w:sz w:val="20"/>
                <w:szCs w:val="20"/>
                <w:lang w:val="en-US"/>
              </w:rPr>
            </w:pPr>
          </w:p>
        </w:tc>
        <w:tc>
          <w:tcPr>
            <w:tcW w:w="2931" w:type="dxa"/>
          </w:tcPr>
          <w:p w14:paraId="7BF95DAD" w14:textId="09D01859"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Music </w:t>
            </w:r>
            <w:r w:rsidR="006C0326" w:rsidRPr="00E24666">
              <w:rPr>
                <w:rFonts w:cstheme="minorHAnsi"/>
                <w:sz w:val="20"/>
                <w:szCs w:val="20"/>
                <w:lang w:val="en-US"/>
              </w:rPr>
              <w:t>atelier</w:t>
            </w:r>
            <w:r w:rsidRPr="00E24666">
              <w:rPr>
                <w:rFonts w:cstheme="minorHAnsi"/>
                <w:sz w:val="20"/>
                <w:szCs w:val="20"/>
                <w:lang w:val="en-US"/>
              </w:rPr>
              <w:t xml:space="preserve"> warehouse</w:t>
            </w:r>
          </w:p>
        </w:tc>
        <w:tc>
          <w:tcPr>
            <w:tcW w:w="1222" w:type="dxa"/>
            <w:vAlign w:val="center"/>
          </w:tcPr>
          <w:p w14:paraId="288BB90D"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1346DD4D"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0A4819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5BE1A0A"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D312145" w14:textId="77777777" w:rsidR="00CF20EC" w:rsidRPr="00E24666" w:rsidRDefault="00CF20EC" w:rsidP="00CF20EC">
            <w:pPr>
              <w:rPr>
                <w:rFonts w:cstheme="minorHAnsi"/>
                <w:b w:val="0"/>
                <w:sz w:val="20"/>
                <w:szCs w:val="20"/>
                <w:lang w:val="en-US"/>
              </w:rPr>
            </w:pPr>
          </w:p>
        </w:tc>
        <w:tc>
          <w:tcPr>
            <w:tcW w:w="2931" w:type="dxa"/>
          </w:tcPr>
          <w:p w14:paraId="60D656AA" w14:textId="5A98D24D" w:rsidR="00CF20EC" w:rsidRPr="00E24666" w:rsidRDefault="0029526A"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Sanitary facilities</w:t>
            </w:r>
          </w:p>
        </w:tc>
        <w:tc>
          <w:tcPr>
            <w:tcW w:w="1222" w:type="dxa"/>
            <w:vAlign w:val="center"/>
          </w:tcPr>
          <w:p w14:paraId="19C7A8AD"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1B9EC46D"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4E23954"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CC846CF"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8F9D942" w14:textId="77777777" w:rsidR="00CF20EC" w:rsidRPr="00E24666" w:rsidRDefault="00CF20EC" w:rsidP="00CF20EC">
            <w:pPr>
              <w:rPr>
                <w:rFonts w:cstheme="minorHAnsi"/>
                <w:b w:val="0"/>
                <w:sz w:val="20"/>
                <w:szCs w:val="20"/>
                <w:lang w:val="en-US"/>
              </w:rPr>
            </w:pPr>
          </w:p>
        </w:tc>
        <w:tc>
          <w:tcPr>
            <w:tcW w:w="2931" w:type="dxa"/>
          </w:tcPr>
          <w:p w14:paraId="34109AD5" w14:textId="46EC0F6D"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Cleaning depot</w:t>
            </w:r>
          </w:p>
        </w:tc>
        <w:tc>
          <w:tcPr>
            <w:tcW w:w="1222" w:type="dxa"/>
            <w:vAlign w:val="center"/>
          </w:tcPr>
          <w:p w14:paraId="7C10BFC2"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29996246"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7C5BE760"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5C544A2E"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A5153A1" w14:textId="77777777" w:rsidR="00CF20EC" w:rsidRPr="00E24666" w:rsidRDefault="00CF20EC" w:rsidP="00CF20EC">
            <w:pPr>
              <w:rPr>
                <w:rFonts w:cstheme="minorHAnsi"/>
                <w:b w:val="0"/>
                <w:sz w:val="20"/>
                <w:szCs w:val="20"/>
                <w:lang w:val="en-US"/>
              </w:rPr>
            </w:pPr>
          </w:p>
        </w:tc>
        <w:tc>
          <w:tcPr>
            <w:tcW w:w="2931" w:type="dxa"/>
          </w:tcPr>
          <w:p w14:paraId="7D023EFF" w14:textId="6ED20EBD"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Garbage storage</w:t>
            </w:r>
          </w:p>
        </w:tc>
        <w:tc>
          <w:tcPr>
            <w:tcW w:w="1222" w:type="dxa"/>
            <w:vAlign w:val="center"/>
          </w:tcPr>
          <w:p w14:paraId="5A37B1F9"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25B388A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738F5246"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1A992EF8"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8AE9F34" w14:textId="77777777" w:rsidR="00CF20EC" w:rsidRPr="00E24666" w:rsidRDefault="00CF20EC" w:rsidP="00CF20EC">
            <w:pPr>
              <w:rPr>
                <w:rFonts w:cstheme="minorHAnsi"/>
                <w:b w:val="0"/>
                <w:sz w:val="20"/>
                <w:szCs w:val="20"/>
                <w:lang w:val="en-US"/>
              </w:rPr>
            </w:pPr>
          </w:p>
        </w:tc>
        <w:tc>
          <w:tcPr>
            <w:tcW w:w="2931" w:type="dxa"/>
          </w:tcPr>
          <w:p w14:paraId="4E1E5539" w14:textId="240FFE80"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Hallways and corridors</w:t>
            </w:r>
          </w:p>
        </w:tc>
        <w:tc>
          <w:tcPr>
            <w:tcW w:w="1222" w:type="dxa"/>
            <w:vAlign w:val="center"/>
          </w:tcPr>
          <w:p w14:paraId="7CB8428C"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43DDE2B4"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24EF852"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099FCD4D"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1AB9705" w14:textId="77777777" w:rsidR="00CF20EC" w:rsidRPr="00E24666" w:rsidRDefault="00CF20EC" w:rsidP="00CF20EC">
            <w:pPr>
              <w:rPr>
                <w:rFonts w:cstheme="minorHAnsi"/>
                <w:b w:val="0"/>
                <w:sz w:val="20"/>
                <w:szCs w:val="20"/>
                <w:lang w:val="en-US"/>
              </w:rPr>
            </w:pPr>
          </w:p>
        </w:tc>
        <w:tc>
          <w:tcPr>
            <w:tcW w:w="2931" w:type="dxa"/>
          </w:tcPr>
          <w:p w14:paraId="2ECD53C3" w14:textId="555DAFAB"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Stairs</w:t>
            </w:r>
          </w:p>
        </w:tc>
        <w:tc>
          <w:tcPr>
            <w:tcW w:w="1222" w:type="dxa"/>
            <w:vAlign w:val="center"/>
          </w:tcPr>
          <w:p w14:paraId="16133B7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7ADDADC7"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560B22A"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EC06DEC"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293C6DB" w14:textId="77777777" w:rsidR="00CF20EC" w:rsidRPr="00E24666" w:rsidRDefault="00CF20EC" w:rsidP="00CF20EC">
            <w:pPr>
              <w:rPr>
                <w:rFonts w:cstheme="minorHAnsi"/>
                <w:b w:val="0"/>
                <w:sz w:val="20"/>
                <w:szCs w:val="20"/>
                <w:lang w:val="en-US"/>
              </w:rPr>
            </w:pPr>
          </w:p>
        </w:tc>
        <w:tc>
          <w:tcPr>
            <w:tcW w:w="2931" w:type="dxa"/>
          </w:tcPr>
          <w:p w14:paraId="0A40AF21" w14:textId="71391BA6"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Lobby</w:t>
            </w:r>
          </w:p>
        </w:tc>
        <w:tc>
          <w:tcPr>
            <w:tcW w:w="1222" w:type="dxa"/>
            <w:vAlign w:val="center"/>
          </w:tcPr>
          <w:p w14:paraId="6E8B4A38"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70AB4040"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74CCC577"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216DB1A"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6745F523" w14:textId="3E1DB3EE" w:rsidR="00CF20EC" w:rsidRPr="004D65EC" w:rsidRDefault="00CF20EC" w:rsidP="00CF20EC">
            <w:pPr>
              <w:rPr>
                <w:rFonts w:cstheme="minorHAnsi"/>
                <w:b w:val="0"/>
                <w:sz w:val="20"/>
                <w:szCs w:val="20"/>
                <w:lang w:val="en-US"/>
              </w:rPr>
            </w:pPr>
            <w:r w:rsidRPr="00E24666">
              <w:rPr>
                <w:rFonts w:cstheme="minorHAnsi"/>
                <w:b w:val="0"/>
                <w:sz w:val="20"/>
                <w:szCs w:val="20"/>
                <w:lang w:val="en-US"/>
              </w:rPr>
              <w:t>Residence</w:t>
            </w:r>
          </w:p>
        </w:tc>
        <w:tc>
          <w:tcPr>
            <w:tcW w:w="2931" w:type="dxa"/>
          </w:tcPr>
          <w:p w14:paraId="01DA2A0B" w14:textId="4655F489"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Rooms</w:t>
            </w:r>
          </w:p>
        </w:tc>
        <w:tc>
          <w:tcPr>
            <w:tcW w:w="1222" w:type="dxa"/>
            <w:vAlign w:val="center"/>
          </w:tcPr>
          <w:p w14:paraId="298B91CF"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6A657350"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5105AEFC" w14:textId="2D23E422"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07966CE7"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1E06151" w14:textId="77777777" w:rsidR="00CF20EC" w:rsidRPr="00E24666" w:rsidRDefault="00CF20EC" w:rsidP="00CF20EC">
            <w:pPr>
              <w:rPr>
                <w:rFonts w:cstheme="minorHAnsi"/>
                <w:b w:val="0"/>
                <w:sz w:val="20"/>
                <w:szCs w:val="20"/>
                <w:lang w:val="en-US"/>
              </w:rPr>
            </w:pPr>
          </w:p>
        </w:tc>
        <w:tc>
          <w:tcPr>
            <w:tcW w:w="2931" w:type="dxa"/>
          </w:tcPr>
          <w:p w14:paraId="38023758" w14:textId="239EB69E"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Bathroom and laundry</w:t>
            </w:r>
          </w:p>
        </w:tc>
        <w:tc>
          <w:tcPr>
            <w:tcW w:w="1222" w:type="dxa"/>
            <w:vAlign w:val="center"/>
          </w:tcPr>
          <w:p w14:paraId="4811F96B"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749A5E87"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129470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083EE559"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F1294BA" w14:textId="77777777" w:rsidR="00CF20EC" w:rsidRPr="00E24666" w:rsidRDefault="00CF20EC" w:rsidP="00CF20EC">
            <w:pPr>
              <w:rPr>
                <w:rFonts w:cstheme="minorHAnsi"/>
                <w:b w:val="0"/>
                <w:sz w:val="20"/>
                <w:szCs w:val="20"/>
                <w:lang w:val="en-US"/>
              </w:rPr>
            </w:pPr>
          </w:p>
        </w:tc>
        <w:tc>
          <w:tcPr>
            <w:tcW w:w="2931" w:type="dxa"/>
          </w:tcPr>
          <w:p w14:paraId="66E08FD7" w14:textId="7E18DF85"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Monitoring station</w:t>
            </w:r>
          </w:p>
        </w:tc>
        <w:tc>
          <w:tcPr>
            <w:tcW w:w="1222" w:type="dxa"/>
            <w:vAlign w:val="center"/>
          </w:tcPr>
          <w:p w14:paraId="4FFB1700"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6EAE4A6A"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2F69C888" w14:textId="3F79EE2E" w:rsidR="00CF20EC" w:rsidRPr="00E24666" w:rsidRDefault="007D03B8"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4FE6BDED"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FF135EF" w14:textId="77777777" w:rsidR="00CF20EC" w:rsidRPr="00E24666" w:rsidRDefault="00CF20EC" w:rsidP="00CF20EC">
            <w:pPr>
              <w:rPr>
                <w:rFonts w:cstheme="minorHAnsi"/>
                <w:b w:val="0"/>
                <w:sz w:val="20"/>
                <w:szCs w:val="20"/>
                <w:lang w:val="en-US"/>
              </w:rPr>
            </w:pPr>
          </w:p>
        </w:tc>
        <w:tc>
          <w:tcPr>
            <w:tcW w:w="2931" w:type="dxa"/>
          </w:tcPr>
          <w:p w14:paraId="13AF1148" w14:textId="18B4EBB8"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Television room</w:t>
            </w:r>
          </w:p>
        </w:tc>
        <w:tc>
          <w:tcPr>
            <w:tcW w:w="1222" w:type="dxa"/>
            <w:vAlign w:val="center"/>
          </w:tcPr>
          <w:p w14:paraId="3E36A99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52149C5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7BBE5599" w14:textId="4D417367" w:rsidR="00CF20EC" w:rsidRPr="00E24666" w:rsidRDefault="007D03B8"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7F5D2CEF"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21103F0" w14:textId="77777777" w:rsidR="00CF20EC" w:rsidRPr="00E24666" w:rsidRDefault="00CF20EC" w:rsidP="00CF20EC">
            <w:pPr>
              <w:rPr>
                <w:rFonts w:cstheme="minorHAnsi"/>
                <w:b w:val="0"/>
                <w:sz w:val="20"/>
                <w:szCs w:val="20"/>
                <w:lang w:val="en-US"/>
              </w:rPr>
            </w:pPr>
          </w:p>
        </w:tc>
        <w:tc>
          <w:tcPr>
            <w:tcW w:w="2931" w:type="dxa"/>
          </w:tcPr>
          <w:p w14:paraId="41D0FC08" w14:textId="40A42136"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Residential SUM</w:t>
            </w:r>
          </w:p>
        </w:tc>
        <w:tc>
          <w:tcPr>
            <w:tcW w:w="1222" w:type="dxa"/>
            <w:vAlign w:val="center"/>
          </w:tcPr>
          <w:p w14:paraId="0961A3B0"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01D1562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56E3E1E0" w14:textId="6EFEDFD4" w:rsidR="00CF20EC" w:rsidRPr="00E24666" w:rsidRDefault="007D03B8"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21E92BA0"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3491C682" w14:textId="77777777" w:rsidR="00CF20EC" w:rsidRPr="00E24666" w:rsidRDefault="00CF20EC" w:rsidP="00CF20EC">
            <w:pPr>
              <w:rPr>
                <w:rFonts w:cstheme="minorHAnsi"/>
                <w:b w:val="0"/>
                <w:sz w:val="20"/>
                <w:szCs w:val="20"/>
                <w:lang w:val="en-US"/>
              </w:rPr>
            </w:pPr>
          </w:p>
        </w:tc>
        <w:tc>
          <w:tcPr>
            <w:tcW w:w="2931" w:type="dxa"/>
          </w:tcPr>
          <w:p w14:paraId="57794277" w14:textId="390DC4B4" w:rsidR="00CF20EC" w:rsidRPr="00E24666" w:rsidRDefault="0029526A"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Sanitary facilities</w:t>
            </w:r>
          </w:p>
        </w:tc>
        <w:tc>
          <w:tcPr>
            <w:tcW w:w="1222" w:type="dxa"/>
            <w:vAlign w:val="center"/>
          </w:tcPr>
          <w:p w14:paraId="61F7B5E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77097318"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091514F"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178627C3"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93B707F" w14:textId="77777777" w:rsidR="00CF20EC" w:rsidRPr="00E24666" w:rsidRDefault="00CF20EC" w:rsidP="00CF20EC">
            <w:pPr>
              <w:rPr>
                <w:rFonts w:cstheme="minorHAnsi"/>
                <w:b w:val="0"/>
                <w:sz w:val="20"/>
                <w:szCs w:val="20"/>
                <w:lang w:val="en-US"/>
              </w:rPr>
            </w:pPr>
          </w:p>
        </w:tc>
        <w:tc>
          <w:tcPr>
            <w:tcW w:w="2931" w:type="dxa"/>
          </w:tcPr>
          <w:p w14:paraId="485763AB" w14:textId="50AD46FB"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Cleaning tank</w:t>
            </w:r>
          </w:p>
        </w:tc>
        <w:tc>
          <w:tcPr>
            <w:tcW w:w="1222" w:type="dxa"/>
            <w:vAlign w:val="center"/>
          </w:tcPr>
          <w:p w14:paraId="5B97856A"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5EE61BB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CC2C82C"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8999A94"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10B02D46" w14:textId="77777777" w:rsidR="00CF20EC" w:rsidRPr="00E24666" w:rsidRDefault="00CF20EC" w:rsidP="00CF20EC">
            <w:pPr>
              <w:rPr>
                <w:rFonts w:cstheme="minorHAnsi"/>
                <w:b w:val="0"/>
                <w:sz w:val="20"/>
                <w:szCs w:val="20"/>
                <w:lang w:val="en-US"/>
              </w:rPr>
            </w:pPr>
          </w:p>
        </w:tc>
        <w:tc>
          <w:tcPr>
            <w:tcW w:w="2931" w:type="dxa"/>
          </w:tcPr>
          <w:p w14:paraId="51C58A34" w14:textId="7ABB1258"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Garbage storage</w:t>
            </w:r>
          </w:p>
        </w:tc>
        <w:tc>
          <w:tcPr>
            <w:tcW w:w="1222" w:type="dxa"/>
            <w:vAlign w:val="center"/>
          </w:tcPr>
          <w:p w14:paraId="2253DA70"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05EFC399"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A2F6DF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3F1D772B"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7CC0C69" w14:textId="77777777" w:rsidR="00CF20EC" w:rsidRPr="00E24666" w:rsidRDefault="00CF20EC" w:rsidP="00CF20EC">
            <w:pPr>
              <w:rPr>
                <w:rFonts w:cstheme="minorHAnsi"/>
                <w:b w:val="0"/>
                <w:sz w:val="20"/>
                <w:szCs w:val="20"/>
                <w:lang w:val="en-US"/>
              </w:rPr>
            </w:pPr>
          </w:p>
        </w:tc>
        <w:tc>
          <w:tcPr>
            <w:tcW w:w="2931" w:type="dxa"/>
          </w:tcPr>
          <w:p w14:paraId="1A050086" w14:textId="3F96E813"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Expansion area (light roof)</w:t>
            </w:r>
          </w:p>
        </w:tc>
        <w:tc>
          <w:tcPr>
            <w:tcW w:w="1222" w:type="dxa"/>
            <w:vAlign w:val="center"/>
          </w:tcPr>
          <w:p w14:paraId="4CF1C921"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w:t>
            </w:r>
          </w:p>
        </w:tc>
        <w:tc>
          <w:tcPr>
            <w:tcW w:w="1313" w:type="dxa"/>
            <w:vAlign w:val="center"/>
          </w:tcPr>
          <w:p w14:paraId="72BDD685"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&lt;70</w:t>
            </w:r>
          </w:p>
        </w:tc>
        <w:tc>
          <w:tcPr>
            <w:tcW w:w="1188" w:type="dxa"/>
            <w:vAlign w:val="center"/>
          </w:tcPr>
          <w:p w14:paraId="77DB9CD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7F75F599"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68717EF7" w14:textId="676E0593" w:rsidR="00CF20EC" w:rsidRPr="004D65EC" w:rsidRDefault="0018680A" w:rsidP="00CF20EC">
            <w:pPr>
              <w:rPr>
                <w:rFonts w:cstheme="minorHAnsi"/>
                <w:b w:val="0"/>
                <w:sz w:val="20"/>
                <w:szCs w:val="20"/>
                <w:lang w:val="en-US"/>
              </w:rPr>
            </w:pPr>
            <w:r w:rsidRPr="00E24666">
              <w:rPr>
                <w:rFonts w:cstheme="minorHAnsi"/>
                <w:b w:val="0"/>
                <w:sz w:val="20"/>
                <w:szCs w:val="20"/>
                <w:lang w:val="en-US"/>
              </w:rPr>
              <w:t>Library</w:t>
            </w:r>
          </w:p>
        </w:tc>
        <w:tc>
          <w:tcPr>
            <w:tcW w:w="2931" w:type="dxa"/>
          </w:tcPr>
          <w:p w14:paraId="6520BB78" w14:textId="3227270B"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Entrance hall</w:t>
            </w:r>
          </w:p>
        </w:tc>
        <w:tc>
          <w:tcPr>
            <w:tcW w:w="1222" w:type="dxa"/>
            <w:vAlign w:val="center"/>
          </w:tcPr>
          <w:p w14:paraId="33C4E075"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22E3B7A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15086E23"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31E30840"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B5BFA52" w14:textId="77777777" w:rsidR="00CF20EC" w:rsidRPr="00E24666" w:rsidRDefault="00CF20EC" w:rsidP="00CF20EC">
            <w:pPr>
              <w:rPr>
                <w:rFonts w:cstheme="minorHAnsi"/>
                <w:b w:val="0"/>
                <w:sz w:val="20"/>
                <w:szCs w:val="20"/>
                <w:lang w:val="en-US"/>
              </w:rPr>
            </w:pPr>
          </w:p>
        </w:tc>
        <w:tc>
          <w:tcPr>
            <w:tcW w:w="2931" w:type="dxa"/>
          </w:tcPr>
          <w:p w14:paraId="429F12DA" w14:textId="756C8116"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Innovation classroom</w:t>
            </w:r>
          </w:p>
        </w:tc>
        <w:tc>
          <w:tcPr>
            <w:tcW w:w="1222" w:type="dxa"/>
            <w:vAlign w:val="center"/>
          </w:tcPr>
          <w:p w14:paraId="6BA300CC"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6762768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476968B7" w14:textId="4C7A362A" w:rsidR="00CF20EC" w:rsidRPr="00E24666" w:rsidRDefault="007D03B8"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5DAB41BE"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DC05BEF" w14:textId="77777777" w:rsidR="00CF20EC" w:rsidRPr="00E24666" w:rsidRDefault="00CF20EC" w:rsidP="00CF20EC">
            <w:pPr>
              <w:rPr>
                <w:rFonts w:cstheme="minorHAnsi"/>
                <w:b w:val="0"/>
                <w:sz w:val="20"/>
                <w:szCs w:val="20"/>
                <w:lang w:val="en-US"/>
              </w:rPr>
            </w:pPr>
          </w:p>
        </w:tc>
        <w:tc>
          <w:tcPr>
            <w:tcW w:w="2931" w:type="dxa"/>
          </w:tcPr>
          <w:p w14:paraId="0793D41E" w14:textId="6793B676"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Innovation project room</w:t>
            </w:r>
          </w:p>
        </w:tc>
        <w:tc>
          <w:tcPr>
            <w:tcW w:w="1222" w:type="dxa"/>
            <w:vAlign w:val="center"/>
          </w:tcPr>
          <w:p w14:paraId="4D3D32C7"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3FD1D8C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7075437F" w14:textId="578F10AD" w:rsidR="00CF20EC" w:rsidRPr="00E24666" w:rsidRDefault="007D03B8"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02348ABC"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E05F15D" w14:textId="77777777" w:rsidR="00CF20EC" w:rsidRPr="00E24666" w:rsidRDefault="00CF20EC" w:rsidP="00CF20EC">
            <w:pPr>
              <w:rPr>
                <w:rFonts w:cstheme="minorHAnsi"/>
                <w:b w:val="0"/>
                <w:sz w:val="20"/>
                <w:szCs w:val="20"/>
                <w:lang w:val="en-US"/>
              </w:rPr>
            </w:pPr>
          </w:p>
        </w:tc>
        <w:tc>
          <w:tcPr>
            <w:tcW w:w="2931" w:type="dxa"/>
          </w:tcPr>
          <w:p w14:paraId="15094060" w14:textId="2A6AC109"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Service areas</w:t>
            </w:r>
          </w:p>
        </w:tc>
        <w:tc>
          <w:tcPr>
            <w:tcW w:w="1222" w:type="dxa"/>
            <w:vAlign w:val="center"/>
          </w:tcPr>
          <w:p w14:paraId="1EF75035"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10CCD6FA"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1D5FE082"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23A39DE4"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34BB07EB" w14:textId="77777777" w:rsidR="00CF20EC" w:rsidRPr="00E24666" w:rsidRDefault="00CF20EC" w:rsidP="00CF20EC">
            <w:pPr>
              <w:rPr>
                <w:rFonts w:cstheme="minorHAnsi"/>
                <w:b w:val="0"/>
                <w:sz w:val="20"/>
                <w:szCs w:val="20"/>
                <w:lang w:val="en-US"/>
              </w:rPr>
            </w:pPr>
          </w:p>
        </w:tc>
        <w:tc>
          <w:tcPr>
            <w:tcW w:w="2931" w:type="dxa"/>
          </w:tcPr>
          <w:p w14:paraId="062B9001" w14:textId="26A184CA"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Warehouse and preparation and maintenance office</w:t>
            </w:r>
          </w:p>
        </w:tc>
        <w:tc>
          <w:tcPr>
            <w:tcW w:w="1222" w:type="dxa"/>
            <w:vAlign w:val="center"/>
          </w:tcPr>
          <w:p w14:paraId="5040215F"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474D1D64"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746D6409"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77286BEA"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6ECE79A" w14:textId="77777777" w:rsidR="00CF20EC" w:rsidRPr="00E24666" w:rsidRDefault="00CF20EC" w:rsidP="00CF20EC">
            <w:pPr>
              <w:rPr>
                <w:rFonts w:cstheme="minorHAnsi"/>
                <w:b w:val="0"/>
                <w:sz w:val="20"/>
                <w:szCs w:val="20"/>
                <w:lang w:val="en-US"/>
              </w:rPr>
            </w:pPr>
          </w:p>
        </w:tc>
        <w:tc>
          <w:tcPr>
            <w:tcW w:w="2931" w:type="dxa"/>
          </w:tcPr>
          <w:p w14:paraId="597DEC7D" w14:textId="6A37A195"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Open shelving</w:t>
            </w:r>
          </w:p>
        </w:tc>
        <w:tc>
          <w:tcPr>
            <w:tcW w:w="1222" w:type="dxa"/>
            <w:vAlign w:val="center"/>
          </w:tcPr>
          <w:p w14:paraId="4EE666A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77FDF0EE"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6410E4DA" w14:textId="0A11F51A" w:rsidR="00CF20EC" w:rsidRPr="00E24666" w:rsidRDefault="007D03B8"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3A76DFC9"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4C0DF59" w14:textId="77777777" w:rsidR="00CF20EC" w:rsidRPr="00E24666" w:rsidRDefault="00CF20EC" w:rsidP="00CF20EC">
            <w:pPr>
              <w:rPr>
                <w:rFonts w:cstheme="minorHAnsi"/>
                <w:b w:val="0"/>
                <w:sz w:val="20"/>
                <w:szCs w:val="20"/>
                <w:lang w:val="en-US"/>
              </w:rPr>
            </w:pPr>
          </w:p>
        </w:tc>
        <w:tc>
          <w:tcPr>
            <w:tcW w:w="2931" w:type="dxa"/>
          </w:tcPr>
          <w:p w14:paraId="56455689" w14:textId="49FA722F"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Formal reading room</w:t>
            </w:r>
          </w:p>
        </w:tc>
        <w:tc>
          <w:tcPr>
            <w:tcW w:w="1222" w:type="dxa"/>
            <w:vAlign w:val="center"/>
          </w:tcPr>
          <w:p w14:paraId="3D15B39D"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049872D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67797B2A" w14:textId="5B90E69A" w:rsidR="00CF20EC" w:rsidRPr="00E24666" w:rsidRDefault="007D03B8"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0EB076FD"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D740093" w14:textId="77777777" w:rsidR="00CF20EC" w:rsidRPr="00E24666" w:rsidRDefault="00CF20EC" w:rsidP="00CF20EC">
            <w:pPr>
              <w:rPr>
                <w:rFonts w:cstheme="minorHAnsi"/>
                <w:b w:val="0"/>
                <w:sz w:val="20"/>
                <w:szCs w:val="20"/>
                <w:lang w:val="en-US"/>
              </w:rPr>
            </w:pPr>
          </w:p>
        </w:tc>
        <w:tc>
          <w:tcPr>
            <w:tcW w:w="2931" w:type="dxa"/>
          </w:tcPr>
          <w:p w14:paraId="66471072" w14:textId="6DD8C6A5"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Informal reading room</w:t>
            </w:r>
          </w:p>
        </w:tc>
        <w:tc>
          <w:tcPr>
            <w:tcW w:w="1222" w:type="dxa"/>
            <w:vAlign w:val="center"/>
          </w:tcPr>
          <w:p w14:paraId="4F4EC7C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1C53A38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4FB5DB72"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428C5D9C"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2D181D5" w14:textId="77777777" w:rsidR="00CF20EC" w:rsidRPr="00E24666" w:rsidRDefault="00CF20EC" w:rsidP="00CF20EC">
            <w:pPr>
              <w:rPr>
                <w:rFonts w:cstheme="minorHAnsi"/>
                <w:b w:val="0"/>
                <w:sz w:val="20"/>
                <w:szCs w:val="20"/>
                <w:lang w:val="en-US"/>
              </w:rPr>
            </w:pPr>
          </w:p>
        </w:tc>
        <w:tc>
          <w:tcPr>
            <w:tcW w:w="2931" w:type="dxa"/>
          </w:tcPr>
          <w:p w14:paraId="5A6E8B83" w14:textId="1268C05A"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Expansion of informal reading room</w:t>
            </w:r>
          </w:p>
        </w:tc>
        <w:tc>
          <w:tcPr>
            <w:tcW w:w="1222" w:type="dxa"/>
            <w:vAlign w:val="center"/>
          </w:tcPr>
          <w:p w14:paraId="5DEB1733"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1EE5EDF9"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75E73941"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6B78A304"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1DF01233" w14:textId="77777777" w:rsidR="00CF20EC" w:rsidRPr="00E24666" w:rsidRDefault="00CF20EC" w:rsidP="00CF20EC">
            <w:pPr>
              <w:rPr>
                <w:rFonts w:cstheme="minorHAnsi"/>
                <w:b w:val="0"/>
                <w:sz w:val="20"/>
                <w:szCs w:val="20"/>
                <w:lang w:val="en-US"/>
              </w:rPr>
            </w:pPr>
          </w:p>
        </w:tc>
        <w:tc>
          <w:tcPr>
            <w:tcW w:w="2931" w:type="dxa"/>
          </w:tcPr>
          <w:p w14:paraId="1DF6F0EB" w14:textId="5F260BA2"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Computer and audiovisual resource room</w:t>
            </w:r>
          </w:p>
        </w:tc>
        <w:tc>
          <w:tcPr>
            <w:tcW w:w="1222" w:type="dxa"/>
            <w:vAlign w:val="center"/>
          </w:tcPr>
          <w:p w14:paraId="2585184D"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7E020CE6"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2FB5C5F9" w14:textId="49AA29A2" w:rsidR="00CF20EC" w:rsidRPr="00E24666" w:rsidRDefault="007D03B8"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6BB7ABAE"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E12CE30" w14:textId="77777777" w:rsidR="00CF20EC" w:rsidRPr="00E24666" w:rsidRDefault="00CF20EC" w:rsidP="00CF20EC">
            <w:pPr>
              <w:rPr>
                <w:rFonts w:cstheme="minorHAnsi"/>
                <w:b w:val="0"/>
                <w:sz w:val="20"/>
                <w:szCs w:val="20"/>
                <w:lang w:val="en-US"/>
              </w:rPr>
            </w:pPr>
          </w:p>
        </w:tc>
        <w:tc>
          <w:tcPr>
            <w:tcW w:w="2931" w:type="dxa"/>
          </w:tcPr>
          <w:p w14:paraId="027CB320" w14:textId="15C73620" w:rsidR="00CF20EC" w:rsidRPr="00E24666" w:rsidRDefault="0029526A"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Group study cubicles</w:t>
            </w:r>
          </w:p>
        </w:tc>
        <w:tc>
          <w:tcPr>
            <w:tcW w:w="1222" w:type="dxa"/>
            <w:vAlign w:val="center"/>
          </w:tcPr>
          <w:p w14:paraId="04F08222"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19BD0BFA"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04813415" w14:textId="08C1A349" w:rsidR="00CF20EC" w:rsidRPr="00E24666" w:rsidRDefault="007D03B8"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CF20EC" w:rsidRPr="00E24666" w14:paraId="1F6EE17A"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042348E" w14:textId="77777777" w:rsidR="00CF20EC" w:rsidRPr="00E24666" w:rsidRDefault="00CF20EC" w:rsidP="00CF20EC">
            <w:pPr>
              <w:rPr>
                <w:rFonts w:cstheme="minorHAnsi"/>
                <w:b w:val="0"/>
                <w:sz w:val="20"/>
                <w:szCs w:val="20"/>
                <w:lang w:val="en-US"/>
              </w:rPr>
            </w:pPr>
          </w:p>
        </w:tc>
        <w:tc>
          <w:tcPr>
            <w:tcW w:w="2931" w:type="dxa"/>
          </w:tcPr>
          <w:p w14:paraId="06E6CA89" w14:textId="17624F3B" w:rsidR="00CF20EC" w:rsidRPr="00E24666" w:rsidRDefault="0029526A"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5EF49DEB"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695B38C5"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B9DCA8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30C33D21" w14:textId="77777777" w:rsidTr="00CF20EC">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BCCCFB9" w14:textId="77777777" w:rsidR="00CF20EC" w:rsidRPr="00E24666" w:rsidRDefault="00CF20EC" w:rsidP="00CF20EC">
            <w:pPr>
              <w:rPr>
                <w:rFonts w:cstheme="minorHAnsi"/>
                <w:b w:val="0"/>
                <w:sz w:val="20"/>
                <w:szCs w:val="20"/>
                <w:lang w:val="en-US"/>
              </w:rPr>
            </w:pPr>
          </w:p>
        </w:tc>
        <w:tc>
          <w:tcPr>
            <w:tcW w:w="2931" w:type="dxa"/>
          </w:tcPr>
          <w:p w14:paraId="7B49D434" w14:textId="3E5190DB" w:rsidR="00CF20EC" w:rsidRPr="00E24666" w:rsidRDefault="00CF20EC" w:rsidP="00CF20EC">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Cleaning storage room</w:t>
            </w:r>
          </w:p>
        </w:tc>
        <w:tc>
          <w:tcPr>
            <w:tcW w:w="1222" w:type="dxa"/>
            <w:vAlign w:val="center"/>
          </w:tcPr>
          <w:p w14:paraId="5A5ED396"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02E815B6"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1C959008" w14:textId="77777777" w:rsidR="00CF20EC" w:rsidRPr="00E24666" w:rsidRDefault="00CF20EC" w:rsidP="00CF20E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CF20EC" w:rsidRPr="00E24666" w14:paraId="7BEAC211" w14:textId="77777777" w:rsidTr="00CF20E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D0CEAA3" w14:textId="77777777" w:rsidR="00CF20EC" w:rsidRPr="00E24666" w:rsidRDefault="00CF20EC" w:rsidP="00CF20EC">
            <w:pPr>
              <w:rPr>
                <w:rFonts w:cstheme="minorHAnsi"/>
                <w:b w:val="0"/>
                <w:sz w:val="20"/>
                <w:szCs w:val="20"/>
                <w:lang w:val="en-US"/>
              </w:rPr>
            </w:pPr>
          </w:p>
        </w:tc>
        <w:tc>
          <w:tcPr>
            <w:tcW w:w="2931" w:type="dxa"/>
          </w:tcPr>
          <w:p w14:paraId="03924C48" w14:textId="54D187DC" w:rsidR="00CF20EC" w:rsidRPr="00E24666" w:rsidRDefault="00CF20EC" w:rsidP="00CF20EC">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Garbage storage</w:t>
            </w:r>
          </w:p>
        </w:tc>
        <w:tc>
          <w:tcPr>
            <w:tcW w:w="1222" w:type="dxa"/>
            <w:vAlign w:val="center"/>
          </w:tcPr>
          <w:p w14:paraId="1E850A33"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70E50829"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1D771198" w14:textId="77777777" w:rsidR="00CF20EC" w:rsidRPr="00E24666" w:rsidRDefault="00CF20EC" w:rsidP="00CF20E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28E3DF0"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7823FBCF" w14:textId="2C182876" w:rsidR="0018680A" w:rsidRPr="004D65EC" w:rsidRDefault="0018680A" w:rsidP="0018680A">
            <w:pPr>
              <w:rPr>
                <w:rFonts w:cstheme="minorHAnsi"/>
                <w:b w:val="0"/>
                <w:sz w:val="20"/>
                <w:szCs w:val="20"/>
                <w:lang w:val="en-US"/>
              </w:rPr>
            </w:pPr>
            <w:r w:rsidRPr="00E24666">
              <w:rPr>
                <w:rFonts w:cstheme="minorHAnsi"/>
                <w:b w:val="0"/>
                <w:sz w:val="20"/>
                <w:szCs w:val="20"/>
                <w:lang w:val="en-US"/>
              </w:rPr>
              <w:t>Student Welfare Office</w:t>
            </w:r>
          </w:p>
        </w:tc>
        <w:tc>
          <w:tcPr>
            <w:tcW w:w="2931" w:type="dxa"/>
          </w:tcPr>
          <w:p w14:paraId="17803B4C" w14:textId="58DCFB01"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Office of Integral Welfare and Student Development</w:t>
            </w:r>
          </w:p>
        </w:tc>
        <w:tc>
          <w:tcPr>
            <w:tcW w:w="1222" w:type="dxa"/>
            <w:vAlign w:val="center"/>
          </w:tcPr>
          <w:p w14:paraId="2D6F994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2D57AA8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1736F629" w14:textId="68DC68FA" w:rsidR="0018680A" w:rsidRPr="00E24666" w:rsidRDefault="007D03B8"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18680A" w:rsidRPr="00E24666" w14:paraId="18B7A0E3"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15EAFF20" w14:textId="77777777" w:rsidR="0018680A" w:rsidRPr="00E24666" w:rsidRDefault="0018680A" w:rsidP="0018680A">
            <w:pPr>
              <w:rPr>
                <w:rFonts w:cstheme="minorHAnsi"/>
                <w:b w:val="0"/>
                <w:sz w:val="20"/>
                <w:szCs w:val="20"/>
                <w:lang w:val="en-US"/>
              </w:rPr>
            </w:pPr>
          </w:p>
        </w:tc>
        <w:tc>
          <w:tcPr>
            <w:tcW w:w="2931" w:type="dxa"/>
          </w:tcPr>
          <w:p w14:paraId="734A276B" w14:textId="0E7ADA19"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Work area</w:t>
            </w:r>
          </w:p>
        </w:tc>
        <w:tc>
          <w:tcPr>
            <w:tcW w:w="1222" w:type="dxa"/>
            <w:vAlign w:val="center"/>
          </w:tcPr>
          <w:p w14:paraId="7ED727EE" w14:textId="5F95BB62"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400</w:t>
            </w:r>
          </w:p>
        </w:tc>
        <w:tc>
          <w:tcPr>
            <w:tcW w:w="1313" w:type="dxa"/>
            <w:vAlign w:val="center"/>
          </w:tcPr>
          <w:p w14:paraId="1F23E39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3EDF5473"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1C8437AA"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7A3E786" w14:textId="77777777" w:rsidR="0018680A" w:rsidRPr="00E24666" w:rsidRDefault="0018680A" w:rsidP="0018680A">
            <w:pPr>
              <w:rPr>
                <w:rFonts w:cstheme="minorHAnsi"/>
                <w:b w:val="0"/>
                <w:sz w:val="20"/>
                <w:szCs w:val="20"/>
                <w:lang w:val="en-US"/>
              </w:rPr>
            </w:pPr>
          </w:p>
        </w:tc>
        <w:tc>
          <w:tcPr>
            <w:tcW w:w="2931" w:type="dxa"/>
          </w:tcPr>
          <w:p w14:paraId="45F5EF53" w14:textId="1954C947"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Personalized attention cubicles</w:t>
            </w:r>
          </w:p>
        </w:tc>
        <w:tc>
          <w:tcPr>
            <w:tcW w:w="1222" w:type="dxa"/>
            <w:vAlign w:val="center"/>
          </w:tcPr>
          <w:p w14:paraId="06EB0F5C" w14:textId="2A7788AC"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400</w:t>
            </w:r>
          </w:p>
        </w:tc>
        <w:tc>
          <w:tcPr>
            <w:tcW w:w="1313" w:type="dxa"/>
            <w:vAlign w:val="center"/>
          </w:tcPr>
          <w:p w14:paraId="02B8E57D"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0A488E3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FB27D1F"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175825E7" w14:textId="77777777" w:rsidR="0018680A" w:rsidRPr="00E24666" w:rsidRDefault="0018680A" w:rsidP="0018680A">
            <w:pPr>
              <w:rPr>
                <w:rFonts w:cstheme="minorHAnsi"/>
                <w:b w:val="0"/>
                <w:sz w:val="20"/>
                <w:szCs w:val="20"/>
                <w:lang w:val="en-US"/>
              </w:rPr>
            </w:pPr>
          </w:p>
        </w:tc>
        <w:tc>
          <w:tcPr>
            <w:tcW w:w="2931" w:type="dxa"/>
          </w:tcPr>
          <w:p w14:paraId="2BB2DF81" w14:textId="31694E6C" w:rsidR="0018680A" w:rsidRPr="00E24666" w:rsidRDefault="0086499C"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Triage</w:t>
            </w:r>
          </w:p>
        </w:tc>
        <w:tc>
          <w:tcPr>
            <w:tcW w:w="1222" w:type="dxa"/>
            <w:vAlign w:val="center"/>
          </w:tcPr>
          <w:p w14:paraId="08352C2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7AEA71B2"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90-100</w:t>
            </w:r>
          </w:p>
        </w:tc>
        <w:tc>
          <w:tcPr>
            <w:tcW w:w="1188" w:type="dxa"/>
            <w:vAlign w:val="center"/>
          </w:tcPr>
          <w:p w14:paraId="0F18A65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4C7E9861"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3D76F178" w14:textId="77777777" w:rsidR="0018680A" w:rsidRPr="00E24666" w:rsidRDefault="0018680A" w:rsidP="0018680A">
            <w:pPr>
              <w:rPr>
                <w:rFonts w:cstheme="minorHAnsi"/>
                <w:b w:val="0"/>
                <w:sz w:val="20"/>
                <w:szCs w:val="20"/>
                <w:lang w:val="en-US"/>
              </w:rPr>
            </w:pPr>
          </w:p>
        </w:tc>
        <w:tc>
          <w:tcPr>
            <w:tcW w:w="2931" w:type="dxa"/>
          </w:tcPr>
          <w:p w14:paraId="171A4EF4" w14:textId="6089F370" w:rsidR="0018680A" w:rsidRPr="00E24666" w:rsidRDefault="0086499C"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 xml:space="preserve">Triage </w:t>
            </w:r>
            <w:r w:rsidR="0018680A" w:rsidRPr="00E24666">
              <w:rPr>
                <w:lang w:val="en-US"/>
              </w:rPr>
              <w:t>deposit</w:t>
            </w:r>
          </w:p>
        </w:tc>
        <w:tc>
          <w:tcPr>
            <w:tcW w:w="1222" w:type="dxa"/>
            <w:vAlign w:val="center"/>
          </w:tcPr>
          <w:p w14:paraId="6753AF9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10853D7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2936B0C"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CA6A1C4"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FA8A618" w14:textId="77777777" w:rsidR="0018680A" w:rsidRPr="00E24666" w:rsidRDefault="0018680A" w:rsidP="0018680A">
            <w:pPr>
              <w:rPr>
                <w:rFonts w:cstheme="minorHAnsi"/>
                <w:b w:val="0"/>
                <w:sz w:val="20"/>
                <w:szCs w:val="20"/>
                <w:lang w:val="en-US"/>
              </w:rPr>
            </w:pPr>
          </w:p>
        </w:tc>
        <w:tc>
          <w:tcPr>
            <w:tcW w:w="2931" w:type="dxa"/>
          </w:tcPr>
          <w:p w14:paraId="73F8ACEC" w14:textId="127F1E53" w:rsidR="0018680A" w:rsidRPr="00E24666" w:rsidRDefault="0029526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260EE182"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23EDF0CD"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7A3BA144"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4438ED87"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7F98C3FA" w14:textId="6C1AD156" w:rsidR="0018680A" w:rsidRPr="004D65EC" w:rsidRDefault="0086499C" w:rsidP="0018680A">
            <w:pPr>
              <w:rPr>
                <w:rFonts w:cstheme="minorHAnsi"/>
                <w:b w:val="0"/>
                <w:sz w:val="20"/>
                <w:szCs w:val="20"/>
                <w:lang w:val="en-US"/>
              </w:rPr>
            </w:pPr>
            <w:r w:rsidRPr="00E24666">
              <w:rPr>
                <w:rFonts w:cstheme="minorHAnsi"/>
                <w:b w:val="0"/>
                <w:sz w:val="20"/>
                <w:szCs w:val="20"/>
                <w:lang w:val="en-US"/>
              </w:rPr>
              <w:t>Direction</w:t>
            </w:r>
          </w:p>
        </w:tc>
        <w:tc>
          <w:tcPr>
            <w:tcW w:w="2931" w:type="dxa"/>
          </w:tcPr>
          <w:p w14:paraId="22A33D9E" w14:textId="09917C89"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General Management Office</w:t>
            </w:r>
          </w:p>
        </w:tc>
        <w:tc>
          <w:tcPr>
            <w:tcW w:w="1222" w:type="dxa"/>
            <w:vAlign w:val="center"/>
          </w:tcPr>
          <w:p w14:paraId="6B7F8A2C"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16E4A788"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5CFBD576"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F7032CD"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56FD2FD4" w14:textId="77777777" w:rsidR="0018680A" w:rsidRPr="00E24666" w:rsidRDefault="0018680A" w:rsidP="0018680A">
            <w:pPr>
              <w:rPr>
                <w:rFonts w:cstheme="minorHAnsi"/>
                <w:b w:val="0"/>
                <w:sz w:val="20"/>
                <w:szCs w:val="20"/>
                <w:lang w:val="en-US"/>
              </w:rPr>
            </w:pPr>
          </w:p>
        </w:tc>
        <w:tc>
          <w:tcPr>
            <w:tcW w:w="2931" w:type="dxa"/>
          </w:tcPr>
          <w:p w14:paraId="4A20C569" w14:textId="57127224"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Reception room</w:t>
            </w:r>
          </w:p>
        </w:tc>
        <w:tc>
          <w:tcPr>
            <w:tcW w:w="1222" w:type="dxa"/>
            <w:vAlign w:val="center"/>
          </w:tcPr>
          <w:p w14:paraId="66422E7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13FDD64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0C1291CE"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B40DD43"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E59A755" w14:textId="77777777" w:rsidR="0018680A" w:rsidRPr="00E24666" w:rsidRDefault="0018680A" w:rsidP="0018680A">
            <w:pPr>
              <w:rPr>
                <w:rFonts w:cstheme="minorHAnsi"/>
                <w:b w:val="0"/>
                <w:sz w:val="20"/>
                <w:szCs w:val="20"/>
                <w:lang w:val="en-US"/>
              </w:rPr>
            </w:pPr>
          </w:p>
        </w:tc>
        <w:tc>
          <w:tcPr>
            <w:tcW w:w="2931" w:type="dxa"/>
          </w:tcPr>
          <w:p w14:paraId="60753EF2" w14:textId="30E642D1"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Parent care room</w:t>
            </w:r>
          </w:p>
        </w:tc>
        <w:tc>
          <w:tcPr>
            <w:tcW w:w="1222" w:type="dxa"/>
            <w:vAlign w:val="center"/>
          </w:tcPr>
          <w:p w14:paraId="0CFCA64E" w14:textId="72CEFFF6"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5384B063" w14:textId="0A3E8046"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246FACB2" w14:textId="1ACBB34E"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4180BFC"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06F5BE0" w14:textId="77777777" w:rsidR="0018680A" w:rsidRPr="00E24666" w:rsidRDefault="0018680A" w:rsidP="0018680A">
            <w:pPr>
              <w:rPr>
                <w:rFonts w:cstheme="minorHAnsi"/>
                <w:b w:val="0"/>
                <w:sz w:val="20"/>
                <w:szCs w:val="20"/>
                <w:lang w:val="en-US"/>
              </w:rPr>
            </w:pPr>
          </w:p>
        </w:tc>
        <w:tc>
          <w:tcPr>
            <w:tcW w:w="2931" w:type="dxa"/>
          </w:tcPr>
          <w:p w14:paraId="4B2451D4" w14:textId="2B18967F"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Filing and photocopying</w:t>
            </w:r>
          </w:p>
        </w:tc>
        <w:tc>
          <w:tcPr>
            <w:tcW w:w="1222" w:type="dxa"/>
            <w:vAlign w:val="center"/>
          </w:tcPr>
          <w:p w14:paraId="4B64075C" w14:textId="3F4FAF6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577B3574" w14:textId="6F08E0C0"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2CBE8599" w14:textId="42A3255A"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394C152"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327540D0" w14:textId="77777777" w:rsidR="0018680A" w:rsidRPr="00E24666" w:rsidRDefault="0018680A" w:rsidP="0018680A">
            <w:pPr>
              <w:rPr>
                <w:rFonts w:cstheme="minorHAnsi"/>
                <w:b w:val="0"/>
                <w:sz w:val="20"/>
                <w:szCs w:val="20"/>
                <w:lang w:val="en-US"/>
              </w:rPr>
            </w:pPr>
          </w:p>
        </w:tc>
        <w:tc>
          <w:tcPr>
            <w:tcW w:w="2931" w:type="dxa"/>
          </w:tcPr>
          <w:p w14:paraId="57442D93" w14:textId="762F3426" w:rsidR="0018680A" w:rsidRPr="00E24666" w:rsidRDefault="0029526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6D953B37"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110D8C84"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FD46E3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33A0DF1"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vAlign w:val="center"/>
          </w:tcPr>
          <w:p w14:paraId="1CC92701" w14:textId="67D12ED6" w:rsidR="0018680A" w:rsidRPr="004D65EC" w:rsidRDefault="0018680A" w:rsidP="0018680A">
            <w:pPr>
              <w:rPr>
                <w:rFonts w:cstheme="minorHAnsi"/>
                <w:b w:val="0"/>
                <w:sz w:val="20"/>
                <w:szCs w:val="20"/>
                <w:lang w:val="en-US"/>
              </w:rPr>
            </w:pPr>
            <w:r w:rsidRPr="00E24666">
              <w:rPr>
                <w:rFonts w:cstheme="minorHAnsi"/>
                <w:b w:val="0"/>
                <w:sz w:val="20"/>
                <w:szCs w:val="20"/>
                <w:lang w:val="en-US"/>
              </w:rPr>
              <w:t>Administration</w:t>
            </w:r>
          </w:p>
        </w:tc>
        <w:tc>
          <w:tcPr>
            <w:tcW w:w="2931" w:type="dxa"/>
          </w:tcPr>
          <w:p w14:paraId="6BEA1E63" w14:textId="01DFDB3B"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Administration Office</w:t>
            </w:r>
          </w:p>
        </w:tc>
        <w:tc>
          <w:tcPr>
            <w:tcW w:w="1222" w:type="dxa"/>
            <w:vAlign w:val="center"/>
          </w:tcPr>
          <w:p w14:paraId="0F9CB1AE"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0959217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3B6600D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10F95C0"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2C81CBFD" w14:textId="77777777" w:rsidR="0018680A" w:rsidRPr="00E24666" w:rsidRDefault="0018680A" w:rsidP="0018680A">
            <w:pPr>
              <w:rPr>
                <w:rFonts w:cstheme="minorHAnsi"/>
                <w:b w:val="0"/>
                <w:sz w:val="20"/>
                <w:szCs w:val="20"/>
                <w:lang w:val="en-US"/>
              </w:rPr>
            </w:pPr>
          </w:p>
        </w:tc>
        <w:tc>
          <w:tcPr>
            <w:tcW w:w="2931" w:type="dxa"/>
          </w:tcPr>
          <w:p w14:paraId="0A7B7291" w14:textId="43F433B8"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Filing and photocopying</w:t>
            </w:r>
          </w:p>
        </w:tc>
        <w:tc>
          <w:tcPr>
            <w:tcW w:w="1222" w:type="dxa"/>
            <w:vAlign w:val="center"/>
          </w:tcPr>
          <w:p w14:paraId="3CE6ED5B"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022C9D3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04991D8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7AFFF39"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DF0A3F5" w14:textId="77777777" w:rsidR="0018680A" w:rsidRPr="00E24666" w:rsidRDefault="0018680A" w:rsidP="0018680A">
            <w:pPr>
              <w:rPr>
                <w:rFonts w:cstheme="minorHAnsi"/>
                <w:b w:val="0"/>
                <w:sz w:val="20"/>
                <w:szCs w:val="20"/>
                <w:lang w:val="en-US"/>
              </w:rPr>
            </w:pPr>
          </w:p>
        </w:tc>
        <w:tc>
          <w:tcPr>
            <w:tcW w:w="2931" w:type="dxa"/>
          </w:tcPr>
          <w:p w14:paraId="23CEC7F3" w14:textId="2B2F8B80"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Technical support office</w:t>
            </w:r>
          </w:p>
        </w:tc>
        <w:tc>
          <w:tcPr>
            <w:tcW w:w="1222" w:type="dxa"/>
            <w:vAlign w:val="center"/>
          </w:tcPr>
          <w:p w14:paraId="4ED97A7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083AE74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56C6E79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75B9AC2C"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70095AE6" w14:textId="77777777" w:rsidR="0018680A" w:rsidRPr="00E24666" w:rsidRDefault="0018680A" w:rsidP="0018680A">
            <w:pPr>
              <w:rPr>
                <w:rFonts w:cstheme="minorHAnsi"/>
                <w:b w:val="0"/>
                <w:sz w:val="20"/>
                <w:szCs w:val="20"/>
                <w:lang w:val="en-US"/>
              </w:rPr>
            </w:pPr>
          </w:p>
        </w:tc>
        <w:tc>
          <w:tcPr>
            <w:tcW w:w="2931" w:type="dxa"/>
          </w:tcPr>
          <w:p w14:paraId="31F11A8C" w14:textId="6DF9C51C"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Data center</w:t>
            </w:r>
          </w:p>
        </w:tc>
        <w:tc>
          <w:tcPr>
            <w:tcW w:w="1222" w:type="dxa"/>
            <w:vAlign w:val="center"/>
          </w:tcPr>
          <w:p w14:paraId="09944368" w14:textId="630531FA"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Calibri"/>
                <w:sz w:val="20"/>
                <w:szCs w:val="17"/>
                <w:lang w:val="en-US"/>
              </w:rPr>
              <w:t>300</w:t>
            </w:r>
          </w:p>
        </w:tc>
        <w:tc>
          <w:tcPr>
            <w:tcW w:w="1313" w:type="dxa"/>
            <w:vAlign w:val="center"/>
          </w:tcPr>
          <w:p w14:paraId="17EA9864" w14:textId="595B20A8"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Calibri"/>
                <w:sz w:val="20"/>
                <w:szCs w:val="17"/>
                <w:lang w:val="en-US"/>
              </w:rPr>
              <w:t>80-90</w:t>
            </w:r>
          </w:p>
        </w:tc>
        <w:tc>
          <w:tcPr>
            <w:tcW w:w="1188" w:type="dxa"/>
            <w:vAlign w:val="center"/>
          </w:tcPr>
          <w:p w14:paraId="1DE5033B" w14:textId="1800A8E5"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sz w:val="20"/>
                <w:szCs w:val="17"/>
                <w:lang w:val="en-US"/>
              </w:rPr>
              <w:t>No</w:t>
            </w:r>
          </w:p>
        </w:tc>
      </w:tr>
      <w:tr w:rsidR="0018680A" w:rsidRPr="00E24666" w14:paraId="67A95F74"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278D2A6" w14:textId="77777777" w:rsidR="0018680A" w:rsidRPr="00E24666" w:rsidRDefault="0018680A" w:rsidP="0018680A">
            <w:pPr>
              <w:rPr>
                <w:rFonts w:cstheme="minorHAnsi"/>
                <w:b w:val="0"/>
                <w:sz w:val="20"/>
                <w:szCs w:val="20"/>
                <w:lang w:val="en-US"/>
              </w:rPr>
            </w:pPr>
          </w:p>
        </w:tc>
        <w:tc>
          <w:tcPr>
            <w:tcW w:w="2931" w:type="dxa"/>
          </w:tcPr>
          <w:p w14:paraId="5036087D" w14:textId="3872AA46"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Security office</w:t>
            </w:r>
          </w:p>
        </w:tc>
        <w:tc>
          <w:tcPr>
            <w:tcW w:w="1222" w:type="dxa"/>
            <w:vAlign w:val="center"/>
          </w:tcPr>
          <w:p w14:paraId="43F0899D"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7DDC1C94"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00416416"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421F4E86"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7BFDF93" w14:textId="77777777" w:rsidR="0018680A" w:rsidRPr="00E24666" w:rsidRDefault="0018680A" w:rsidP="0018680A">
            <w:pPr>
              <w:rPr>
                <w:rFonts w:cstheme="minorHAnsi"/>
                <w:b w:val="0"/>
                <w:sz w:val="20"/>
                <w:szCs w:val="20"/>
                <w:lang w:val="en-US"/>
              </w:rPr>
            </w:pPr>
          </w:p>
        </w:tc>
        <w:tc>
          <w:tcPr>
            <w:tcW w:w="2931" w:type="dxa"/>
          </w:tcPr>
          <w:p w14:paraId="46F0EAFC" w14:textId="39FF527D"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CCTV room</w:t>
            </w:r>
          </w:p>
        </w:tc>
        <w:tc>
          <w:tcPr>
            <w:tcW w:w="1222" w:type="dxa"/>
            <w:vAlign w:val="center"/>
          </w:tcPr>
          <w:p w14:paraId="2373A48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267CC1B7"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1B20531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CF7ECB1"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46144FFC" w14:textId="77777777" w:rsidR="0018680A" w:rsidRPr="00E24666" w:rsidRDefault="0018680A" w:rsidP="0018680A">
            <w:pPr>
              <w:rPr>
                <w:rFonts w:cstheme="minorHAnsi"/>
                <w:b w:val="0"/>
                <w:sz w:val="20"/>
                <w:szCs w:val="20"/>
                <w:lang w:val="en-US"/>
              </w:rPr>
            </w:pPr>
          </w:p>
        </w:tc>
        <w:tc>
          <w:tcPr>
            <w:tcW w:w="2931" w:type="dxa"/>
          </w:tcPr>
          <w:p w14:paraId="144D4034" w14:textId="7227B7BB" w:rsidR="0018680A" w:rsidRPr="00E24666" w:rsidRDefault="0029526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72A4D39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3855693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FB279D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4B2BD00A"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0E400AC3" w14:textId="77777777" w:rsidR="0018680A" w:rsidRPr="00E24666" w:rsidRDefault="0018680A" w:rsidP="0018680A">
            <w:pPr>
              <w:rPr>
                <w:rFonts w:cstheme="minorHAnsi"/>
                <w:b w:val="0"/>
                <w:sz w:val="20"/>
                <w:szCs w:val="20"/>
                <w:lang w:val="en-US"/>
              </w:rPr>
            </w:pPr>
          </w:p>
        </w:tc>
        <w:tc>
          <w:tcPr>
            <w:tcW w:w="2931" w:type="dxa"/>
          </w:tcPr>
          <w:p w14:paraId="49E980C1" w14:textId="0607C2BF"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Cleaning warehouse</w:t>
            </w:r>
          </w:p>
        </w:tc>
        <w:tc>
          <w:tcPr>
            <w:tcW w:w="1222" w:type="dxa"/>
            <w:vAlign w:val="center"/>
          </w:tcPr>
          <w:p w14:paraId="1DFD4282"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17ED3944"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02BA967C"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57E3570"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ign w:val="center"/>
          </w:tcPr>
          <w:p w14:paraId="6AD8E3ED" w14:textId="77777777" w:rsidR="0018680A" w:rsidRPr="00E24666" w:rsidRDefault="0018680A" w:rsidP="0018680A">
            <w:pPr>
              <w:rPr>
                <w:rFonts w:cstheme="minorHAnsi"/>
                <w:b w:val="0"/>
                <w:sz w:val="20"/>
                <w:szCs w:val="20"/>
                <w:lang w:val="en-US"/>
              </w:rPr>
            </w:pPr>
          </w:p>
        </w:tc>
        <w:tc>
          <w:tcPr>
            <w:tcW w:w="2931" w:type="dxa"/>
          </w:tcPr>
          <w:p w14:paraId="1DACF934" w14:textId="52294F60"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Garbage storage</w:t>
            </w:r>
          </w:p>
        </w:tc>
        <w:tc>
          <w:tcPr>
            <w:tcW w:w="1222" w:type="dxa"/>
            <w:vAlign w:val="center"/>
          </w:tcPr>
          <w:p w14:paraId="0FE10E58"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47F00043"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D46F05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61684B9"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shd w:val="clear" w:color="auto" w:fill="D0CECE" w:themeFill="background2" w:themeFillShade="E6"/>
            <w:vAlign w:val="center"/>
          </w:tcPr>
          <w:p w14:paraId="55D4AD47" w14:textId="1ED8714F" w:rsidR="0018680A" w:rsidRPr="004D65EC" w:rsidRDefault="0018680A" w:rsidP="0018680A">
            <w:pPr>
              <w:rPr>
                <w:rFonts w:cstheme="minorHAnsi"/>
                <w:b w:val="0"/>
                <w:sz w:val="20"/>
                <w:szCs w:val="20"/>
                <w:lang w:val="en-US"/>
              </w:rPr>
            </w:pPr>
            <w:r w:rsidRPr="00E24666">
              <w:rPr>
                <w:rFonts w:cstheme="minorHAnsi"/>
                <w:b w:val="0"/>
                <w:sz w:val="20"/>
                <w:szCs w:val="20"/>
                <w:lang w:val="en-US"/>
              </w:rPr>
              <w:t>Dining room</w:t>
            </w:r>
          </w:p>
        </w:tc>
        <w:tc>
          <w:tcPr>
            <w:tcW w:w="2931" w:type="dxa"/>
          </w:tcPr>
          <w:p w14:paraId="5B086158" w14:textId="21347B7A"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Dining room</w:t>
            </w:r>
          </w:p>
        </w:tc>
        <w:tc>
          <w:tcPr>
            <w:tcW w:w="1222" w:type="dxa"/>
            <w:vAlign w:val="center"/>
          </w:tcPr>
          <w:p w14:paraId="6B8B6407" w14:textId="2FF03F2C"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Calibri"/>
                <w:sz w:val="20"/>
                <w:szCs w:val="17"/>
                <w:lang w:val="en-US"/>
              </w:rPr>
              <w:t>300</w:t>
            </w:r>
          </w:p>
        </w:tc>
        <w:tc>
          <w:tcPr>
            <w:tcW w:w="1313" w:type="dxa"/>
            <w:vAlign w:val="center"/>
          </w:tcPr>
          <w:p w14:paraId="5D89526F" w14:textId="55440A0D"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Calibri"/>
                <w:sz w:val="20"/>
                <w:szCs w:val="17"/>
                <w:lang w:val="en-US"/>
              </w:rPr>
              <w:t>80-90</w:t>
            </w:r>
          </w:p>
        </w:tc>
        <w:tc>
          <w:tcPr>
            <w:tcW w:w="1188" w:type="dxa"/>
            <w:vAlign w:val="center"/>
          </w:tcPr>
          <w:p w14:paraId="782C49C2" w14:textId="45CC19A8"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sz w:val="20"/>
                <w:szCs w:val="17"/>
                <w:lang w:val="en-US"/>
              </w:rPr>
              <w:t>No</w:t>
            </w:r>
          </w:p>
        </w:tc>
      </w:tr>
      <w:tr w:rsidR="0018680A" w:rsidRPr="00E24666" w14:paraId="3A40BD24"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5F44EB97" w14:textId="77777777" w:rsidR="0018680A" w:rsidRPr="00E24666" w:rsidRDefault="0018680A" w:rsidP="0018680A">
            <w:pPr>
              <w:rPr>
                <w:rFonts w:cstheme="minorHAnsi"/>
                <w:b w:val="0"/>
                <w:sz w:val="20"/>
                <w:szCs w:val="20"/>
                <w:lang w:val="en-US"/>
              </w:rPr>
            </w:pPr>
          </w:p>
        </w:tc>
        <w:tc>
          <w:tcPr>
            <w:tcW w:w="2931" w:type="dxa"/>
          </w:tcPr>
          <w:p w14:paraId="720EF797" w14:textId="1948C3E7" w:rsidR="0018680A" w:rsidRPr="00E24666" w:rsidRDefault="0018680A" w:rsidP="0029526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Dining room</w:t>
            </w:r>
            <w:r w:rsidR="0029526A" w:rsidRPr="00E24666">
              <w:rPr>
                <w:lang w:val="en-US"/>
              </w:rPr>
              <w:t xml:space="preserve"> storage</w:t>
            </w:r>
          </w:p>
        </w:tc>
        <w:tc>
          <w:tcPr>
            <w:tcW w:w="1222" w:type="dxa"/>
            <w:vAlign w:val="center"/>
          </w:tcPr>
          <w:p w14:paraId="433D3FBC"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1FC2EE1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14346CD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B7251B0"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41691409" w14:textId="77777777" w:rsidR="0018680A" w:rsidRPr="00E24666" w:rsidRDefault="0018680A" w:rsidP="0018680A">
            <w:pPr>
              <w:rPr>
                <w:rFonts w:cstheme="minorHAnsi"/>
                <w:b w:val="0"/>
                <w:sz w:val="20"/>
                <w:szCs w:val="20"/>
                <w:lang w:val="en-US"/>
              </w:rPr>
            </w:pPr>
          </w:p>
        </w:tc>
        <w:tc>
          <w:tcPr>
            <w:tcW w:w="2931" w:type="dxa"/>
          </w:tcPr>
          <w:p w14:paraId="773265DF" w14:textId="5C89E1FD"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Kitchen</w:t>
            </w:r>
          </w:p>
        </w:tc>
        <w:tc>
          <w:tcPr>
            <w:tcW w:w="1222" w:type="dxa"/>
            <w:vAlign w:val="center"/>
          </w:tcPr>
          <w:p w14:paraId="637B1C96"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05049B02"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1CBB608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48AA93F2"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22B6FD4" w14:textId="77777777" w:rsidR="0018680A" w:rsidRPr="00E24666" w:rsidRDefault="0018680A" w:rsidP="0018680A">
            <w:pPr>
              <w:rPr>
                <w:rFonts w:cstheme="minorHAnsi"/>
                <w:b w:val="0"/>
                <w:sz w:val="20"/>
                <w:szCs w:val="20"/>
                <w:lang w:val="en-US"/>
              </w:rPr>
            </w:pPr>
          </w:p>
        </w:tc>
        <w:tc>
          <w:tcPr>
            <w:tcW w:w="2931" w:type="dxa"/>
          </w:tcPr>
          <w:p w14:paraId="376E11A0" w14:textId="3C4494AE" w:rsidR="0018680A" w:rsidRPr="00E24666" w:rsidRDefault="0029526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14A6F966"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64BA8276"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22BE2D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961C945"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52FA8115" w14:textId="77777777" w:rsidR="0018680A" w:rsidRPr="00E24666" w:rsidRDefault="0018680A" w:rsidP="0018680A">
            <w:pPr>
              <w:rPr>
                <w:rFonts w:cstheme="minorHAnsi"/>
                <w:b w:val="0"/>
                <w:sz w:val="20"/>
                <w:szCs w:val="20"/>
                <w:lang w:val="en-US"/>
              </w:rPr>
            </w:pPr>
          </w:p>
        </w:tc>
        <w:tc>
          <w:tcPr>
            <w:tcW w:w="2931" w:type="dxa"/>
          </w:tcPr>
          <w:p w14:paraId="6F36D81F" w14:textId="1176C780"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Staff dressing rooms</w:t>
            </w:r>
          </w:p>
        </w:tc>
        <w:tc>
          <w:tcPr>
            <w:tcW w:w="1222" w:type="dxa"/>
            <w:vAlign w:val="center"/>
          </w:tcPr>
          <w:p w14:paraId="260E00C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0240417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761B1E2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DA9B1FA"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07731E88" w14:textId="77777777" w:rsidR="0018680A" w:rsidRPr="00E24666" w:rsidRDefault="0018680A" w:rsidP="0018680A">
            <w:pPr>
              <w:rPr>
                <w:rFonts w:cstheme="minorHAnsi"/>
                <w:b w:val="0"/>
                <w:sz w:val="20"/>
                <w:szCs w:val="20"/>
                <w:lang w:val="en-US"/>
              </w:rPr>
            </w:pPr>
          </w:p>
        </w:tc>
        <w:tc>
          <w:tcPr>
            <w:tcW w:w="2931" w:type="dxa"/>
          </w:tcPr>
          <w:p w14:paraId="6666FF4D" w14:textId="13FAE63C"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Cleaning tank</w:t>
            </w:r>
          </w:p>
        </w:tc>
        <w:tc>
          <w:tcPr>
            <w:tcW w:w="1222" w:type="dxa"/>
            <w:vAlign w:val="center"/>
          </w:tcPr>
          <w:p w14:paraId="185D1A2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46C0C9DE"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D0D2DF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AD6C0C8"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21D9BDC" w14:textId="77777777" w:rsidR="0018680A" w:rsidRPr="00E24666" w:rsidRDefault="0018680A" w:rsidP="0018680A">
            <w:pPr>
              <w:rPr>
                <w:rFonts w:cstheme="minorHAnsi"/>
                <w:b w:val="0"/>
                <w:sz w:val="20"/>
                <w:szCs w:val="20"/>
                <w:lang w:val="en-US"/>
              </w:rPr>
            </w:pPr>
          </w:p>
        </w:tc>
        <w:tc>
          <w:tcPr>
            <w:tcW w:w="2931" w:type="dxa"/>
          </w:tcPr>
          <w:p w14:paraId="24F1312C" w14:textId="2F30BBEF"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Garbage storage</w:t>
            </w:r>
          </w:p>
        </w:tc>
        <w:tc>
          <w:tcPr>
            <w:tcW w:w="1222" w:type="dxa"/>
            <w:vAlign w:val="center"/>
          </w:tcPr>
          <w:p w14:paraId="53F82E3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7310D308"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77CD3D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426CB877"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5BAE99E9" w14:textId="77777777" w:rsidR="0018680A" w:rsidRPr="00E24666" w:rsidRDefault="0018680A" w:rsidP="0018680A">
            <w:pPr>
              <w:rPr>
                <w:rFonts w:cstheme="minorHAnsi"/>
                <w:b w:val="0"/>
                <w:sz w:val="20"/>
                <w:szCs w:val="20"/>
                <w:lang w:val="en-US"/>
              </w:rPr>
            </w:pPr>
          </w:p>
        </w:tc>
        <w:tc>
          <w:tcPr>
            <w:tcW w:w="2931" w:type="dxa"/>
          </w:tcPr>
          <w:p w14:paraId="54537701" w14:textId="3C82588F"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 xml:space="preserve">Expansion area </w:t>
            </w:r>
          </w:p>
        </w:tc>
        <w:tc>
          <w:tcPr>
            <w:tcW w:w="1222" w:type="dxa"/>
            <w:vAlign w:val="center"/>
          </w:tcPr>
          <w:p w14:paraId="210948C4"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w:t>
            </w:r>
          </w:p>
        </w:tc>
        <w:tc>
          <w:tcPr>
            <w:tcW w:w="1313" w:type="dxa"/>
            <w:vAlign w:val="center"/>
          </w:tcPr>
          <w:p w14:paraId="7C395427"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&lt;70</w:t>
            </w:r>
          </w:p>
        </w:tc>
        <w:tc>
          <w:tcPr>
            <w:tcW w:w="1188" w:type="dxa"/>
            <w:vAlign w:val="center"/>
          </w:tcPr>
          <w:p w14:paraId="3E5E4AE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1942F94"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5FED95AE" w14:textId="77777777" w:rsidR="0018680A" w:rsidRPr="00E24666" w:rsidRDefault="0018680A" w:rsidP="0018680A">
            <w:pPr>
              <w:rPr>
                <w:rFonts w:cstheme="minorHAnsi"/>
                <w:b w:val="0"/>
                <w:sz w:val="20"/>
                <w:szCs w:val="20"/>
                <w:lang w:val="en-US"/>
              </w:rPr>
            </w:pPr>
          </w:p>
        </w:tc>
        <w:tc>
          <w:tcPr>
            <w:tcW w:w="2931" w:type="dxa"/>
          </w:tcPr>
          <w:p w14:paraId="389415FE" w14:textId="703913EB"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Expansion area</w:t>
            </w:r>
          </w:p>
        </w:tc>
        <w:tc>
          <w:tcPr>
            <w:tcW w:w="1222" w:type="dxa"/>
            <w:vAlign w:val="center"/>
          </w:tcPr>
          <w:p w14:paraId="241C8CB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w:t>
            </w:r>
          </w:p>
        </w:tc>
        <w:tc>
          <w:tcPr>
            <w:tcW w:w="1313" w:type="dxa"/>
            <w:vAlign w:val="center"/>
          </w:tcPr>
          <w:p w14:paraId="764E067D"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&lt;70</w:t>
            </w:r>
          </w:p>
        </w:tc>
        <w:tc>
          <w:tcPr>
            <w:tcW w:w="1188" w:type="dxa"/>
            <w:vAlign w:val="center"/>
          </w:tcPr>
          <w:p w14:paraId="2A5BDF59"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ED7C020"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shd w:val="clear" w:color="auto" w:fill="D0CECE" w:themeFill="background2" w:themeFillShade="E6"/>
            <w:vAlign w:val="center"/>
          </w:tcPr>
          <w:p w14:paraId="4CF1F6DD" w14:textId="70C7C91C" w:rsidR="0018680A" w:rsidRPr="004D65EC" w:rsidRDefault="0018680A" w:rsidP="0018680A">
            <w:pPr>
              <w:rPr>
                <w:rFonts w:cstheme="minorHAnsi"/>
                <w:b w:val="0"/>
                <w:sz w:val="20"/>
                <w:szCs w:val="20"/>
                <w:lang w:val="en-US"/>
              </w:rPr>
            </w:pPr>
            <w:r w:rsidRPr="00E24666">
              <w:rPr>
                <w:rFonts w:cstheme="minorHAnsi"/>
                <w:b w:val="0"/>
                <w:sz w:val="20"/>
                <w:szCs w:val="20"/>
                <w:lang w:val="en-US"/>
              </w:rPr>
              <w:t>Sports Center</w:t>
            </w:r>
          </w:p>
        </w:tc>
        <w:tc>
          <w:tcPr>
            <w:tcW w:w="2931" w:type="dxa"/>
          </w:tcPr>
          <w:p w14:paraId="79985BAA" w14:textId="0DA561D0"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Multi-sports court</w:t>
            </w:r>
          </w:p>
        </w:tc>
        <w:tc>
          <w:tcPr>
            <w:tcW w:w="1222" w:type="dxa"/>
            <w:vAlign w:val="center"/>
          </w:tcPr>
          <w:p w14:paraId="650191B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084067E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9DF193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DB6B86B"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5F287B4" w14:textId="77777777" w:rsidR="0018680A" w:rsidRPr="00E24666" w:rsidRDefault="0018680A" w:rsidP="0018680A">
            <w:pPr>
              <w:rPr>
                <w:rFonts w:cstheme="minorHAnsi"/>
                <w:b w:val="0"/>
                <w:sz w:val="20"/>
                <w:szCs w:val="20"/>
                <w:lang w:val="en-US"/>
              </w:rPr>
            </w:pPr>
          </w:p>
        </w:tc>
        <w:tc>
          <w:tcPr>
            <w:tcW w:w="2931" w:type="dxa"/>
          </w:tcPr>
          <w:p w14:paraId="244CFCCD" w14:textId="2B522006"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Perimeter area Sports center</w:t>
            </w:r>
          </w:p>
        </w:tc>
        <w:tc>
          <w:tcPr>
            <w:tcW w:w="1222" w:type="dxa"/>
            <w:vAlign w:val="center"/>
          </w:tcPr>
          <w:p w14:paraId="388B1A57"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4B7E5B97"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98C7D7B"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0FA4C8A"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55CDA774" w14:textId="77777777" w:rsidR="0018680A" w:rsidRPr="00E24666" w:rsidRDefault="0018680A" w:rsidP="0018680A">
            <w:pPr>
              <w:rPr>
                <w:rFonts w:cstheme="minorHAnsi"/>
                <w:b w:val="0"/>
                <w:sz w:val="20"/>
                <w:szCs w:val="20"/>
                <w:lang w:val="en-US"/>
              </w:rPr>
            </w:pPr>
          </w:p>
        </w:tc>
        <w:tc>
          <w:tcPr>
            <w:tcW w:w="2931" w:type="dxa"/>
          </w:tcPr>
          <w:p w14:paraId="4D9DEB06" w14:textId="6516E69E" w:rsidR="0018680A" w:rsidRPr="00E24666" w:rsidRDefault="00254DAF"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w:t>
            </w:r>
            <w:r w:rsidR="0018680A" w:rsidRPr="00E24666">
              <w:rPr>
                <w:lang w:val="en-US"/>
              </w:rPr>
              <w:t>tand</w:t>
            </w:r>
          </w:p>
        </w:tc>
        <w:tc>
          <w:tcPr>
            <w:tcW w:w="1222" w:type="dxa"/>
            <w:vAlign w:val="center"/>
          </w:tcPr>
          <w:p w14:paraId="3E4E35DF"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59758D0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0DB0C17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B86EEFC"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2D573C53" w14:textId="77777777" w:rsidR="0018680A" w:rsidRPr="00E24666" w:rsidRDefault="0018680A" w:rsidP="0018680A">
            <w:pPr>
              <w:rPr>
                <w:rFonts w:cstheme="minorHAnsi"/>
                <w:b w:val="0"/>
                <w:sz w:val="20"/>
                <w:szCs w:val="20"/>
                <w:lang w:val="en-US"/>
              </w:rPr>
            </w:pPr>
          </w:p>
        </w:tc>
        <w:tc>
          <w:tcPr>
            <w:tcW w:w="2931" w:type="dxa"/>
          </w:tcPr>
          <w:p w14:paraId="06B20F1A" w14:textId="4E4B5961" w:rsidR="0018680A" w:rsidRPr="00E24666" w:rsidRDefault="00975E69" w:rsidP="00254DAF">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St</w:t>
            </w:r>
            <w:r w:rsidR="00254DAF" w:rsidRPr="00E24666">
              <w:rPr>
                <w:lang w:val="en-US"/>
              </w:rPr>
              <w:t>age</w:t>
            </w:r>
          </w:p>
        </w:tc>
        <w:tc>
          <w:tcPr>
            <w:tcW w:w="1222" w:type="dxa"/>
            <w:vAlign w:val="center"/>
          </w:tcPr>
          <w:p w14:paraId="77FA0ED7" w14:textId="6BE44623"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700</w:t>
            </w:r>
          </w:p>
        </w:tc>
        <w:tc>
          <w:tcPr>
            <w:tcW w:w="1313" w:type="dxa"/>
            <w:vAlign w:val="center"/>
          </w:tcPr>
          <w:p w14:paraId="4F18495D"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71C346FB"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29AF1BF"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328B37A7" w14:textId="77777777" w:rsidR="0018680A" w:rsidRPr="00E24666" w:rsidRDefault="0018680A" w:rsidP="0018680A">
            <w:pPr>
              <w:rPr>
                <w:rFonts w:cstheme="minorHAnsi"/>
                <w:b w:val="0"/>
                <w:sz w:val="20"/>
                <w:szCs w:val="20"/>
                <w:lang w:val="en-US"/>
              </w:rPr>
            </w:pPr>
          </w:p>
        </w:tc>
        <w:tc>
          <w:tcPr>
            <w:tcW w:w="2931" w:type="dxa"/>
          </w:tcPr>
          <w:p w14:paraId="21E2D01F" w14:textId="497B349F"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Gymnasium</w:t>
            </w:r>
          </w:p>
        </w:tc>
        <w:tc>
          <w:tcPr>
            <w:tcW w:w="1222" w:type="dxa"/>
            <w:vAlign w:val="center"/>
          </w:tcPr>
          <w:p w14:paraId="1556EF8F"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4331009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9EF7652"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107F1CBE"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0D38EA95" w14:textId="77777777" w:rsidR="0018680A" w:rsidRPr="00E24666" w:rsidRDefault="0018680A" w:rsidP="0018680A">
            <w:pPr>
              <w:rPr>
                <w:rFonts w:cstheme="minorHAnsi"/>
                <w:b w:val="0"/>
                <w:sz w:val="20"/>
                <w:szCs w:val="20"/>
                <w:lang w:val="en-US"/>
              </w:rPr>
            </w:pPr>
          </w:p>
        </w:tc>
        <w:tc>
          <w:tcPr>
            <w:tcW w:w="2931" w:type="dxa"/>
          </w:tcPr>
          <w:p w14:paraId="5B8C0077" w14:textId="5E07DE50"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Training room</w:t>
            </w:r>
          </w:p>
        </w:tc>
        <w:tc>
          <w:tcPr>
            <w:tcW w:w="1222" w:type="dxa"/>
            <w:vAlign w:val="center"/>
          </w:tcPr>
          <w:p w14:paraId="24FAB7C1"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41682C3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474662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2517849"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777E5832" w14:textId="77777777" w:rsidR="0018680A" w:rsidRPr="00E24666" w:rsidRDefault="0018680A" w:rsidP="0018680A">
            <w:pPr>
              <w:rPr>
                <w:rFonts w:cstheme="minorHAnsi"/>
                <w:b w:val="0"/>
                <w:sz w:val="20"/>
                <w:szCs w:val="20"/>
                <w:lang w:val="en-US"/>
              </w:rPr>
            </w:pPr>
          </w:p>
        </w:tc>
        <w:tc>
          <w:tcPr>
            <w:tcW w:w="2931" w:type="dxa"/>
          </w:tcPr>
          <w:p w14:paraId="450A78B0" w14:textId="68C19371"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First aid area</w:t>
            </w:r>
          </w:p>
        </w:tc>
        <w:tc>
          <w:tcPr>
            <w:tcW w:w="1222" w:type="dxa"/>
            <w:vAlign w:val="center"/>
          </w:tcPr>
          <w:p w14:paraId="3DC4E1F6"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451D7508"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90-100</w:t>
            </w:r>
          </w:p>
        </w:tc>
        <w:tc>
          <w:tcPr>
            <w:tcW w:w="1188" w:type="dxa"/>
            <w:vAlign w:val="center"/>
          </w:tcPr>
          <w:p w14:paraId="161F8582" w14:textId="1D8CB5C1" w:rsidR="0018680A" w:rsidRPr="00E24666" w:rsidRDefault="007D03B8"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Yes</w:t>
            </w:r>
          </w:p>
        </w:tc>
      </w:tr>
      <w:tr w:rsidR="0018680A" w:rsidRPr="00E24666" w14:paraId="1D087189"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1A805ADE" w14:textId="77777777" w:rsidR="0018680A" w:rsidRPr="00E24666" w:rsidRDefault="0018680A" w:rsidP="0018680A">
            <w:pPr>
              <w:rPr>
                <w:rFonts w:cstheme="minorHAnsi"/>
                <w:b w:val="0"/>
                <w:sz w:val="20"/>
                <w:szCs w:val="20"/>
                <w:lang w:val="en-US"/>
              </w:rPr>
            </w:pPr>
          </w:p>
        </w:tc>
        <w:tc>
          <w:tcPr>
            <w:tcW w:w="2931" w:type="dxa"/>
          </w:tcPr>
          <w:p w14:paraId="492AC207" w14:textId="387BC0C2"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Teachers' room</w:t>
            </w:r>
          </w:p>
        </w:tc>
        <w:tc>
          <w:tcPr>
            <w:tcW w:w="1222" w:type="dxa"/>
            <w:vAlign w:val="center"/>
          </w:tcPr>
          <w:p w14:paraId="0862560C"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3F8BB31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6D637EE8"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B67E0BC"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7F853EF" w14:textId="77777777" w:rsidR="0018680A" w:rsidRPr="00E24666" w:rsidRDefault="0018680A" w:rsidP="0018680A">
            <w:pPr>
              <w:rPr>
                <w:rFonts w:cstheme="minorHAnsi"/>
                <w:b w:val="0"/>
                <w:sz w:val="20"/>
                <w:szCs w:val="20"/>
                <w:lang w:val="en-US"/>
              </w:rPr>
            </w:pPr>
          </w:p>
        </w:tc>
        <w:tc>
          <w:tcPr>
            <w:tcW w:w="2931" w:type="dxa"/>
          </w:tcPr>
          <w:p w14:paraId="3CB8D662" w14:textId="26CA022C"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Material storage rooms</w:t>
            </w:r>
          </w:p>
        </w:tc>
        <w:tc>
          <w:tcPr>
            <w:tcW w:w="1222" w:type="dxa"/>
            <w:vAlign w:val="center"/>
          </w:tcPr>
          <w:p w14:paraId="1A05504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58E5BC76"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007BE0B3"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70605DC5"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4B255E7E" w14:textId="77777777" w:rsidR="0018680A" w:rsidRPr="00E24666" w:rsidRDefault="0018680A" w:rsidP="0018680A">
            <w:pPr>
              <w:rPr>
                <w:rFonts w:cstheme="minorHAnsi"/>
                <w:b w:val="0"/>
                <w:sz w:val="20"/>
                <w:szCs w:val="20"/>
                <w:lang w:val="en-US"/>
              </w:rPr>
            </w:pPr>
          </w:p>
        </w:tc>
        <w:tc>
          <w:tcPr>
            <w:tcW w:w="2931" w:type="dxa"/>
          </w:tcPr>
          <w:p w14:paraId="73A6F714" w14:textId="5A89CCFA" w:rsidR="0018680A" w:rsidRPr="00E24666" w:rsidRDefault="0029526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6761A09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275BAC09"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02E3988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1BBBFA80"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3BFA34C6" w14:textId="77777777" w:rsidR="0018680A" w:rsidRPr="00E24666" w:rsidRDefault="0018680A" w:rsidP="0018680A">
            <w:pPr>
              <w:rPr>
                <w:rFonts w:cstheme="minorHAnsi"/>
                <w:b w:val="0"/>
                <w:sz w:val="20"/>
                <w:szCs w:val="20"/>
                <w:lang w:val="en-US"/>
              </w:rPr>
            </w:pPr>
          </w:p>
        </w:tc>
        <w:tc>
          <w:tcPr>
            <w:tcW w:w="2931" w:type="dxa"/>
          </w:tcPr>
          <w:p w14:paraId="08C75132" w14:textId="7EB918BF"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Dressing rooms</w:t>
            </w:r>
          </w:p>
        </w:tc>
        <w:tc>
          <w:tcPr>
            <w:tcW w:w="1222" w:type="dxa"/>
            <w:vAlign w:val="center"/>
          </w:tcPr>
          <w:p w14:paraId="6182A6A8"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6C405D6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7C4C71F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E67E487"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1585D326" w14:textId="77777777" w:rsidR="0018680A" w:rsidRPr="00E24666" w:rsidRDefault="0018680A" w:rsidP="0018680A">
            <w:pPr>
              <w:rPr>
                <w:rFonts w:cstheme="minorHAnsi"/>
                <w:b w:val="0"/>
                <w:sz w:val="20"/>
                <w:szCs w:val="20"/>
                <w:lang w:val="en-US"/>
              </w:rPr>
            </w:pPr>
          </w:p>
        </w:tc>
        <w:tc>
          <w:tcPr>
            <w:tcW w:w="2931" w:type="dxa"/>
          </w:tcPr>
          <w:p w14:paraId="4A0219B1" w14:textId="3258AB17"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Rehearsal room</w:t>
            </w:r>
          </w:p>
        </w:tc>
        <w:tc>
          <w:tcPr>
            <w:tcW w:w="1222" w:type="dxa"/>
            <w:vAlign w:val="center"/>
          </w:tcPr>
          <w:p w14:paraId="4DA080A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217563D6"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2F83CD4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B6ABFD6"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22B6FBEA" w14:textId="77777777" w:rsidR="0018680A" w:rsidRPr="00E24666" w:rsidRDefault="0018680A" w:rsidP="0018680A">
            <w:pPr>
              <w:rPr>
                <w:rFonts w:cstheme="minorHAnsi"/>
                <w:b w:val="0"/>
                <w:sz w:val="20"/>
                <w:szCs w:val="20"/>
                <w:lang w:val="en-US"/>
              </w:rPr>
            </w:pPr>
          </w:p>
        </w:tc>
        <w:tc>
          <w:tcPr>
            <w:tcW w:w="2931" w:type="dxa"/>
          </w:tcPr>
          <w:p w14:paraId="60EB16FF" w14:textId="6C33E535"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Control cabin</w:t>
            </w:r>
          </w:p>
        </w:tc>
        <w:tc>
          <w:tcPr>
            <w:tcW w:w="1222" w:type="dxa"/>
            <w:vAlign w:val="center"/>
          </w:tcPr>
          <w:p w14:paraId="35DE306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27F4556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637D5D22"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CD2A99B"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294E5075" w14:textId="77777777" w:rsidR="0018680A" w:rsidRPr="00E24666" w:rsidRDefault="0018680A" w:rsidP="0018680A">
            <w:pPr>
              <w:rPr>
                <w:rFonts w:cstheme="minorHAnsi"/>
                <w:b w:val="0"/>
                <w:sz w:val="20"/>
                <w:szCs w:val="20"/>
                <w:lang w:val="en-US"/>
              </w:rPr>
            </w:pPr>
          </w:p>
        </w:tc>
        <w:tc>
          <w:tcPr>
            <w:tcW w:w="2931" w:type="dxa"/>
          </w:tcPr>
          <w:p w14:paraId="3C715891" w14:textId="1271BD7C"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 xml:space="preserve">Multipurpose </w:t>
            </w:r>
            <w:r w:rsidR="003C354B" w:rsidRPr="00E24666">
              <w:rPr>
                <w:lang w:val="en-US"/>
              </w:rPr>
              <w:t>grounds</w:t>
            </w:r>
          </w:p>
        </w:tc>
        <w:tc>
          <w:tcPr>
            <w:tcW w:w="1222" w:type="dxa"/>
            <w:vAlign w:val="center"/>
          </w:tcPr>
          <w:p w14:paraId="635F982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655C0194"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15B57192"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336CD8F"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8C188A8" w14:textId="77777777" w:rsidR="0018680A" w:rsidRPr="00E24666" w:rsidRDefault="0018680A" w:rsidP="0018680A">
            <w:pPr>
              <w:rPr>
                <w:rFonts w:cstheme="minorHAnsi"/>
                <w:b w:val="0"/>
                <w:sz w:val="20"/>
                <w:szCs w:val="20"/>
                <w:lang w:val="en-US"/>
              </w:rPr>
            </w:pPr>
          </w:p>
        </w:tc>
        <w:tc>
          <w:tcPr>
            <w:tcW w:w="2931" w:type="dxa"/>
          </w:tcPr>
          <w:p w14:paraId="63A47DDB" w14:textId="504DC6BD" w:rsidR="0018680A" w:rsidRPr="00E24666" w:rsidRDefault="0018680A" w:rsidP="0029526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 xml:space="preserve">Multipurpose </w:t>
            </w:r>
            <w:r w:rsidR="0029526A" w:rsidRPr="00E24666">
              <w:rPr>
                <w:lang w:val="en-US"/>
              </w:rPr>
              <w:t>grounds</w:t>
            </w:r>
            <w:r w:rsidRPr="00E24666">
              <w:rPr>
                <w:lang w:val="en-US"/>
              </w:rPr>
              <w:t xml:space="preserve"> corridor</w:t>
            </w:r>
          </w:p>
        </w:tc>
        <w:tc>
          <w:tcPr>
            <w:tcW w:w="1222" w:type="dxa"/>
            <w:vAlign w:val="center"/>
          </w:tcPr>
          <w:p w14:paraId="387D18D2"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322DF71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86D4683"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10A292D3"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878A2BD" w14:textId="77777777" w:rsidR="0018680A" w:rsidRPr="00E24666" w:rsidRDefault="0018680A" w:rsidP="0018680A">
            <w:pPr>
              <w:rPr>
                <w:rFonts w:cstheme="minorHAnsi"/>
                <w:b w:val="0"/>
                <w:sz w:val="20"/>
                <w:szCs w:val="20"/>
                <w:lang w:val="en-US"/>
              </w:rPr>
            </w:pPr>
          </w:p>
        </w:tc>
        <w:tc>
          <w:tcPr>
            <w:tcW w:w="2931" w:type="dxa"/>
          </w:tcPr>
          <w:p w14:paraId="77082AEA" w14:textId="29DD674F" w:rsidR="0018680A" w:rsidRPr="00E24666" w:rsidRDefault="0018680A" w:rsidP="0029526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 xml:space="preserve">Cleaning </w:t>
            </w:r>
            <w:r w:rsidR="0029526A" w:rsidRPr="00E24666">
              <w:rPr>
                <w:lang w:val="en-US"/>
              </w:rPr>
              <w:t>Warehouse</w:t>
            </w:r>
          </w:p>
        </w:tc>
        <w:tc>
          <w:tcPr>
            <w:tcW w:w="1222" w:type="dxa"/>
            <w:vAlign w:val="center"/>
          </w:tcPr>
          <w:p w14:paraId="0F63465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6E8DA69B"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B3D7AF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3B10A62"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47E75443" w14:textId="77777777" w:rsidR="0018680A" w:rsidRPr="00E24666" w:rsidRDefault="0018680A" w:rsidP="0018680A">
            <w:pPr>
              <w:rPr>
                <w:rFonts w:cstheme="minorHAnsi"/>
                <w:b w:val="0"/>
                <w:sz w:val="20"/>
                <w:szCs w:val="20"/>
                <w:lang w:val="en-US"/>
              </w:rPr>
            </w:pPr>
          </w:p>
        </w:tc>
        <w:tc>
          <w:tcPr>
            <w:tcW w:w="2931" w:type="dxa"/>
          </w:tcPr>
          <w:p w14:paraId="10985D3E" w14:textId="4E3C3F9E"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 xml:space="preserve">Garbage </w:t>
            </w:r>
            <w:r w:rsidR="0029526A" w:rsidRPr="00E24666">
              <w:rPr>
                <w:lang w:val="en-US"/>
              </w:rPr>
              <w:t>Warehouse</w:t>
            </w:r>
          </w:p>
        </w:tc>
        <w:tc>
          <w:tcPr>
            <w:tcW w:w="1222" w:type="dxa"/>
            <w:vAlign w:val="center"/>
          </w:tcPr>
          <w:p w14:paraId="403DD144"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1E91EAF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EEF76E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810ECCF"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shd w:val="clear" w:color="auto" w:fill="D0CECE" w:themeFill="background2" w:themeFillShade="E6"/>
            <w:vAlign w:val="center"/>
          </w:tcPr>
          <w:p w14:paraId="59E80740" w14:textId="292C21E1" w:rsidR="0018680A" w:rsidRPr="004D65EC" w:rsidRDefault="0018680A" w:rsidP="0018680A">
            <w:pPr>
              <w:rPr>
                <w:rFonts w:cstheme="minorHAnsi"/>
                <w:b w:val="0"/>
                <w:sz w:val="20"/>
                <w:szCs w:val="20"/>
                <w:lang w:val="en-US"/>
              </w:rPr>
            </w:pPr>
            <w:r w:rsidRPr="00E24666">
              <w:rPr>
                <w:rFonts w:cstheme="minorHAnsi"/>
                <w:b w:val="0"/>
                <w:sz w:val="20"/>
                <w:szCs w:val="20"/>
                <w:lang w:val="en-US"/>
              </w:rPr>
              <w:t>Swimming pool</w:t>
            </w:r>
          </w:p>
        </w:tc>
        <w:tc>
          <w:tcPr>
            <w:tcW w:w="2931" w:type="dxa"/>
          </w:tcPr>
          <w:p w14:paraId="356AFE30" w14:textId="4A1CB3B1"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Semi-Olympic swimming pool</w:t>
            </w:r>
          </w:p>
        </w:tc>
        <w:tc>
          <w:tcPr>
            <w:tcW w:w="1222" w:type="dxa"/>
            <w:vAlign w:val="center"/>
          </w:tcPr>
          <w:p w14:paraId="64A64C67"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5ACE0AD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D83E5BA"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E6091A5"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7C598BAD" w14:textId="77777777" w:rsidR="0018680A" w:rsidRPr="00E24666" w:rsidRDefault="0018680A" w:rsidP="0018680A">
            <w:pPr>
              <w:rPr>
                <w:rFonts w:cstheme="minorHAnsi"/>
                <w:b w:val="0"/>
                <w:sz w:val="20"/>
                <w:szCs w:val="20"/>
                <w:lang w:val="en-US"/>
              </w:rPr>
            </w:pPr>
          </w:p>
        </w:tc>
        <w:tc>
          <w:tcPr>
            <w:tcW w:w="2931" w:type="dxa"/>
          </w:tcPr>
          <w:p w14:paraId="12505AD2" w14:textId="3BF6DCC8"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Swimming pool corridor</w:t>
            </w:r>
          </w:p>
        </w:tc>
        <w:tc>
          <w:tcPr>
            <w:tcW w:w="1222" w:type="dxa"/>
            <w:vAlign w:val="center"/>
          </w:tcPr>
          <w:p w14:paraId="2FB8DE37"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6231B919"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896DB1C"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2E83220"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19C043EE" w14:textId="77777777" w:rsidR="0018680A" w:rsidRPr="00E24666" w:rsidRDefault="0018680A" w:rsidP="0018680A">
            <w:pPr>
              <w:rPr>
                <w:rFonts w:cstheme="minorHAnsi"/>
                <w:b w:val="0"/>
                <w:sz w:val="20"/>
                <w:szCs w:val="20"/>
                <w:lang w:val="en-US"/>
              </w:rPr>
            </w:pPr>
          </w:p>
        </w:tc>
        <w:tc>
          <w:tcPr>
            <w:tcW w:w="2931" w:type="dxa"/>
          </w:tcPr>
          <w:p w14:paraId="7FFAC4E5" w14:textId="5936DC2F" w:rsidR="0018680A" w:rsidRPr="00E24666" w:rsidRDefault="00254DAF"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w:t>
            </w:r>
            <w:r w:rsidR="0018680A" w:rsidRPr="00E24666">
              <w:rPr>
                <w:lang w:val="en-US"/>
              </w:rPr>
              <w:t>tand</w:t>
            </w:r>
          </w:p>
        </w:tc>
        <w:tc>
          <w:tcPr>
            <w:tcW w:w="1222" w:type="dxa"/>
            <w:vAlign w:val="center"/>
          </w:tcPr>
          <w:p w14:paraId="52607150"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500</w:t>
            </w:r>
          </w:p>
        </w:tc>
        <w:tc>
          <w:tcPr>
            <w:tcW w:w="1313" w:type="dxa"/>
            <w:vAlign w:val="center"/>
          </w:tcPr>
          <w:p w14:paraId="58E7E819"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3BFDF59"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7D5173A0"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20D7B278" w14:textId="77777777" w:rsidR="0018680A" w:rsidRPr="00E24666" w:rsidRDefault="0018680A" w:rsidP="0018680A">
            <w:pPr>
              <w:rPr>
                <w:rFonts w:cstheme="minorHAnsi"/>
                <w:b w:val="0"/>
                <w:sz w:val="20"/>
                <w:szCs w:val="20"/>
                <w:lang w:val="en-US"/>
              </w:rPr>
            </w:pPr>
          </w:p>
        </w:tc>
        <w:tc>
          <w:tcPr>
            <w:tcW w:w="2931" w:type="dxa"/>
          </w:tcPr>
          <w:p w14:paraId="0DE66BF5" w14:textId="59A341E3"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Pre-pool showers</w:t>
            </w:r>
          </w:p>
        </w:tc>
        <w:tc>
          <w:tcPr>
            <w:tcW w:w="1222" w:type="dxa"/>
            <w:vAlign w:val="center"/>
          </w:tcPr>
          <w:p w14:paraId="5BC84F9F"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2EA37AC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50A8F87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151F73F6"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38CDC560" w14:textId="77777777" w:rsidR="0018680A" w:rsidRPr="00E24666" w:rsidRDefault="0018680A" w:rsidP="0018680A">
            <w:pPr>
              <w:rPr>
                <w:rFonts w:cstheme="minorHAnsi"/>
                <w:b w:val="0"/>
                <w:sz w:val="20"/>
                <w:szCs w:val="20"/>
                <w:lang w:val="en-US"/>
              </w:rPr>
            </w:pPr>
          </w:p>
        </w:tc>
        <w:tc>
          <w:tcPr>
            <w:tcW w:w="2931" w:type="dxa"/>
          </w:tcPr>
          <w:p w14:paraId="4919BE47" w14:textId="571E926E"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Machine and pump room</w:t>
            </w:r>
          </w:p>
        </w:tc>
        <w:tc>
          <w:tcPr>
            <w:tcW w:w="1222" w:type="dxa"/>
            <w:vAlign w:val="center"/>
          </w:tcPr>
          <w:p w14:paraId="7BA591CA"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19D6F71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6D1AE7A"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7A29D771"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72B05E95" w14:textId="77777777" w:rsidR="0018680A" w:rsidRPr="00E24666" w:rsidRDefault="0018680A" w:rsidP="0018680A">
            <w:pPr>
              <w:rPr>
                <w:rFonts w:cstheme="minorHAnsi"/>
                <w:b w:val="0"/>
                <w:sz w:val="20"/>
                <w:szCs w:val="20"/>
                <w:lang w:val="en-US"/>
              </w:rPr>
            </w:pPr>
          </w:p>
        </w:tc>
        <w:tc>
          <w:tcPr>
            <w:tcW w:w="2931" w:type="dxa"/>
          </w:tcPr>
          <w:p w14:paraId="73297F80" w14:textId="373621E5"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Fuel tank</w:t>
            </w:r>
          </w:p>
        </w:tc>
        <w:tc>
          <w:tcPr>
            <w:tcW w:w="1222" w:type="dxa"/>
            <w:vAlign w:val="center"/>
          </w:tcPr>
          <w:p w14:paraId="1A0D37A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081BE526"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132852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67109ED"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shd w:val="clear" w:color="auto" w:fill="D0CECE" w:themeFill="background2" w:themeFillShade="E6"/>
            <w:vAlign w:val="center"/>
          </w:tcPr>
          <w:p w14:paraId="323AFA72" w14:textId="79AF05FF" w:rsidR="0018680A" w:rsidRPr="004D65EC" w:rsidRDefault="0018680A" w:rsidP="0018680A">
            <w:pPr>
              <w:rPr>
                <w:rFonts w:cstheme="minorHAnsi"/>
                <w:b w:val="0"/>
                <w:sz w:val="20"/>
                <w:szCs w:val="20"/>
                <w:lang w:val="en-US"/>
              </w:rPr>
            </w:pPr>
            <w:r w:rsidRPr="00E24666">
              <w:rPr>
                <w:rFonts w:cstheme="minorHAnsi"/>
                <w:b w:val="0"/>
                <w:sz w:val="20"/>
                <w:szCs w:val="20"/>
                <w:lang w:val="en-US"/>
              </w:rPr>
              <w:t>Laundry</w:t>
            </w:r>
          </w:p>
        </w:tc>
        <w:tc>
          <w:tcPr>
            <w:tcW w:w="2931" w:type="dxa"/>
          </w:tcPr>
          <w:p w14:paraId="1BA6AC93" w14:textId="6861843E"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 xml:space="preserve">Laundry </w:t>
            </w:r>
          </w:p>
        </w:tc>
        <w:tc>
          <w:tcPr>
            <w:tcW w:w="1222" w:type="dxa"/>
            <w:vAlign w:val="center"/>
          </w:tcPr>
          <w:p w14:paraId="64374FFA"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300</w:t>
            </w:r>
          </w:p>
        </w:tc>
        <w:tc>
          <w:tcPr>
            <w:tcW w:w="1313" w:type="dxa"/>
            <w:vAlign w:val="center"/>
          </w:tcPr>
          <w:p w14:paraId="39041C16"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6DB651E7"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81B8EB5"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val="restart"/>
            <w:shd w:val="clear" w:color="auto" w:fill="D0CECE" w:themeFill="background2" w:themeFillShade="E6"/>
            <w:vAlign w:val="center"/>
          </w:tcPr>
          <w:p w14:paraId="39967814" w14:textId="4B8614E2" w:rsidR="0018680A" w:rsidRPr="004D65EC" w:rsidRDefault="0018680A" w:rsidP="0018680A">
            <w:pPr>
              <w:rPr>
                <w:rFonts w:cstheme="minorHAnsi"/>
                <w:b w:val="0"/>
                <w:sz w:val="20"/>
                <w:szCs w:val="20"/>
                <w:lang w:val="en-US"/>
              </w:rPr>
            </w:pPr>
            <w:r w:rsidRPr="00E24666">
              <w:rPr>
                <w:rFonts w:cstheme="minorHAnsi"/>
                <w:b w:val="0"/>
                <w:sz w:val="20"/>
                <w:szCs w:val="20"/>
                <w:lang w:val="en-US"/>
              </w:rPr>
              <w:t>Various</w:t>
            </w:r>
          </w:p>
        </w:tc>
        <w:tc>
          <w:tcPr>
            <w:tcW w:w="2931" w:type="dxa"/>
          </w:tcPr>
          <w:p w14:paraId="5C896CD5" w14:textId="0197043E" w:rsidR="0018680A" w:rsidRPr="00E24666" w:rsidRDefault="0029526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Warehouse</w:t>
            </w:r>
          </w:p>
        </w:tc>
        <w:tc>
          <w:tcPr>
            <w:tcW w:w="1222" w:type="dxa"/>
            <w:vAlign w:val="center"/>
          </w:tcPr>
          <w:p w14:paraId="1F2111D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52B6B64E"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467CAD92"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1F87E91"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143E9956" w14:textId="77777777" w:rsidR="0018680A" w:rsidRPr="00E24666" w:rsidRDefault="0018680A" w:rsidP="0018680A">
            <w:pPr>
              <w:jc w:val="center"/>
              <w:rPr>
                <w:rFonts w:cstheme="minorHAnsi"/>
                <w:b w:val="0"/>
                <w:sz w:val="20"/>
                <w:szCs w:val="20"/>
                <w:lang w:val="en-US"/>
              </w:rPr>
            </w:pPr>
          </w:p>
        </w:tc>
        <w:tc>
          <w:tcPr>
            <w:tcW w:w="2931" w:type="dxa"/>
          </w:tcPr>
          <w:p w14:paraId="408D3B14" w14:textId="36101EEB"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Storage rooms</w:t>
            </w:r>
          </w:p>
        </w:tc>
        <w:tc>
          <w:tcPr>
            <w:tcW w:w="1222" w:type="dxa"/>
            <w:vAlign w:val="center"/>
          </w:tcPr>
          <w:p w14:paraId="05204902"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100</w:t>
            </w:r>
          </w:p>
        </w:tc>
        <w:tc>
          <w:tcPr>
            <w:tcW w:w="1313" w:type="dxa"/>
            <w:vAlign w:val="center"/>
          </w:tcPr>
          <w:p w14:paraId="429D83EE"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FDB0FC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CEC55D1"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351C222B" w14:textId="77777777" w:rsidR="0018680A" w:rsidRPr="00E24666" w:rsidRDefault="0018680A" w:rsidP="0018680A">
            <w:pPr>
              <w:jc w:val="center"/>
              <w:rPr>
                <w:rFonts w:cstheme="minorHAnsi"/>
                <w:b w:val="0"/>
                <w:sz w:val="20"/>
                <w:szCs w:val="20"/>
                <w:lang w:val="en-US"/>
              </w:rPr>
            </w:pPr>
          </w:p>
        </w:tc>
        <w:tc>
          <w:tcPr>
            <w:tcW w:w="2931" w:type="dxa"/>
          </w:tcPr>
          <w:p w14:paraId="1357ACE2" w14:textId="3589A928" w:rsidR="0018680A" w:rsidRPr="00E24666" w:rsidRDefault="0018680A" w:rsidP="0029526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 xml:space="preserve">Maintenance </w:t>
            </w:r>
            <w:r w:rsidR="0029526A" w:rsidRPr="00E24666">
              <w:rPr>
                <w:lang w:val="en-US"/>
              </w:rPr>
              <w:t>shop</w:t>
            </w:r>
          </w:p>
        </w:tc>
        <w:tc>
          <w:tcPr>
            <w:tcW w:w="1222" w:type="dxa"/>
            <w:vAlign w:val="center"/>
          </w:tcPr>
          <w:p w14:paraId="25901BBE"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2484FFFF"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1D5DA76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E60B9F2"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01A4F145" w14:textId="77777777" w:rsidR="0018680A" w:rsidRPr="00E24666" w:rsidRDefault="0018680A" w:rsidP="0018680A">
            <w:pPr>
              <w:jc w:val="center"/>
              <w:rPr>
                <w:rFonts w:cstheme="minorHAnsi"/>
                <w:b w:val="0"/>
                <w:sz w:val="20"/>
                <w:szCs w:val="20"/>
                <w:lang w:val="en-US"/>
              </w:rPr>
            </w:pPr>
          </w:p>
        </w:tc>
        <w:tc>
          <w:tcPr>
            <w:tcW w:w="2931" w:type="dxa"/>
          </w:tcPr>
          <w:p w14:paraId="2FC89C57" w14:textId="55604CA2"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Tanks</w:t>
            </w:r>
          </w:p>
        </w:tc>
        <w:tc>
          <w:tcPr>
            <w:tcW w:w="1222" w:type="dxa"/>
            <w:vAlign w:val="center"/>
          </w:tcPr>
          <w:p w14:paraId="3E2278E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4B84AC84"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BDB127B"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035C44AC"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3FCA5AC5" w14:textId="77777777" w:rsidR="0018680A" w:rsidRPr="00E24666" w:rsidRDefault="0018680A" w:rsidP="0018680A">
            <w:pPr>
              <w:jc w:val="center"/>
              <w:rPr>
                <w:rFonts w:cstheme="minorHAnsi"/>
                <w:b w:val="0"/>
                <w:sz w:val="20"/>
                <w:szCs w:val="20"/>
                <w:lang w:val="en-US"/>
              </w:rPr>
            </w:pPr>
          </w:p>
        </w:tc>
        <w:tc>
          <w:tcPr>
            <w:tcW w:w="2931" w:type="dxa"/>
          </w:tcPr>
          <w:p w14:paraId="510919F2" w14:textId="4DB74B03"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 xml:space="preserve">Pump and machine room </w:t>
            </w:r>
          </w:p>
        </w:tc>
        <w:tc>
          <w:tcPr>
            <w:tcW w:w="1222" w:type="dxa"/>
            <w:vAlign w:val="center"/>
          </w:tcPr>
          <w:p w14:paraId="653545B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47C0271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1A789BF"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77EC931"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05C33DA0" w14:textId="77777777" w:rsidR="0018680A" w:rsidRPr="00E24666" w:rsidRDefault="0018680A" w:rsidP="0018680A">
            <w:pPr>
              <w:jc w:val="center"/>
              <w:rPr>
                <w:rFonts w:cstheme="minorHAnsi"/>
                <w:b w:val="0"/>
                <w:sz w:val="20"/>
                <w:szCs w:val="20"/>
                <w:lang w:val="en-US"/>
              </w:rPr>
            </w:pPr>
          </w:p>
        </w:tc>
        <w:tc>
          <w:tcPr>
            <w:tcW w:w="2931" w:type="dxa"/>
          </w:tcPr>
          <w:p w14:paraId="2E1FCD03" w14:textId="35005659"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Electrical substation</w:t>
            </w:r>
          </w:p>
        </w:tc>
        <w:tc>
          <w:tcPr>
            <w:tcW w:w="1222" w:type="dxa"/>
            <w:vAlign w:val="center"/>
          </w:tcPr>
          <w:p w14:paraId="1508B42C"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09F4CBC9"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0F3AA2A8"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829FD36"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35F9458D" w14:textId="77777777" w:rsidR="0018680A" w:rsidRPr="00E24666" w:rsidRDefault="0018680A" w:rsidP="0018680A">
            <w:pPr>
              <w:jc w:val="center"/>
              <w:rPr>
                <w:rFonts w:cstheme="minorHAnsi"/>
                <w:b w:val="0"/>
                <w:sz w:val="20"/>
                <w:szCs w:val="20"/>
                <w:lang w:val="en-US"/>
              </w:rPr>
            </w:pPr>
          </w:p>
        </w:tc>
        <w:tc>
          <w:tcPr>
            <w:tcW w:w="2931" w:type="dxa"/>
          </w:tcPr>
          <w:p w14:paraId="36EE0984" w14:textId="5D8C7EC0"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Generating set</w:t>
            </w:r>
          </w:p>
        </w:tc>
        <w:tc>
          <w:tcPr>
            <w:tcW w:w="1222" w:type="dxa"/>
            <w:vAlign w:val="center"/>
          </w:tcPr>
          <w:p w14:paraId="64EFD7E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6039C527"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34D5105"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3E6A7B10"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2DE3FD00" w14:textId="77777777" w:rsidR="0018680A" w:rsidRPr="00E24666" w:rsidRDefault="0018680A" w:rsidP="0018680A">
            <w:pPr>
              <w:jc w:val="center"/>
              <w:rPr>
                <w:rFonts w:cstheme="minorHAnsi"/>
                <w:b w:val="0"/>
                <w:sz w:val="20"/>
                <w:szCs w:val="20"/>
                <w:lang w:val="en-US"/>
              </w:rPr>
            </w:pPr>
          </w:p>
        </w:tc>
        <w:tc>
          <w:tcPr>
            <w:tcW w:w="2931" w:type="dxa"/>
          </w:tcPr>
          <w:p w14:paraId="1E6DB08F" w14:textId="568CF3E1"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 xml:space="preserve">Boilers </w:t>
            </w:r>
          </w:p>
        </w:tc>
        <w:tc>
          <w:tcPr>
            <w:tcW w:w="1222" w:type="dxa"/>
            <w:vAlign w:val="center"/>
          </w:tcPr>
          <w:p w14:paraId="711B2355"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3927555D"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35029066"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56612172"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15FFDEC5" w14:textId="77777777" w:rsidR="0018680A" w:rsidRPr="00E24666" w:rsidRDefault="0018680A" w:rsidP="0018680A">
            <w:pPr>
              <w:jc w:val="center"/>
              <w:rPr>
                <w:rFonts w:cstheme="minorHAnsi"/>
                <w:b w:val="0"/>
                <w:sz w:val="20"/>
                <w:szCs w:val="20"/>
                <w:lang w:val="en-US"/>
              </w:rPr>
            </w:pPr>
          </w:p>
        </w:tc>
        <w:tc>
          <w:tcPr>
            <w:tcW w:w="2931" w:type="dxa"/>
          </w:tcPr>
          <w:p w14:paraId="1411E9C3" w14:textId="3599F7F5"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 xml:space="preserve">Electrical panels </w:t>
            </w:r>
          </w:p>
        </w:tc>
        <w:tc>
          <w:tcPr>
            <w:tcW w:w="1222" w:type="dxa"/>
            <w:vAlign w:val="center"/>
          </w:tcPr>
          <w:p w14:paraId="0E41882D"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0311F1E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278FBCF"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128B0B61"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74CFCCF" w14:textId="77777777" w:rsidR="0018680A" w:rsidRPr="00E24666" w:rsidRDefault="0018680A" w:rsidP="0018680A">
            <w:pPr>
              <w:jc w:val="center"/>
              <w:rPr>
                <w:rFonts w:cstheme="minorHAnsi"/>
                <w:b w:val="0"/>
                <w:sz w:val="20"/>
                <w:szCs w:val="20"/>
                <w:lang w:val="en-US"/>
              </w:rPr>
            </w:pPr>
          </w:p>
        </w:tc>
        <w:tc>
          <w:tcPr>
            <w:tcW w:w="2931" w:type="dxa"/>
          </w:tcPr>
          <w:p w14:paraId="0F8B8EB5" w14:textId="5E79956B"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 xml:space="preserve">Safety control </w:t>
            </w:r>
          </w:p>
        </w:tc>
        <w:tc>
          <w:tcPr>
            <w:tcW w:w="1222" w:type="dxa"/>
            <w:vAlign w:val="center"/>
          </w:tcPr>
          <w:p w14:paraId="77EE72BE" w14:textId="6FE9BBD3"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200</w:t>
            </w:r>
          </w:p>
        </w:tc>
        <w:tc>
          <w:tcPr>
            <w:tcW w:w="1313" w:type="dxa"/>
            <w:vAlign w:val="center"/>
          </w:tcPr>
          <w:p w14:paraId="11B4DDAF"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62A94363"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7C7E7C30"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7B40369E" w14:textId="77777777" w:rsidR="0018680A" w:rsidRPr="00E24666" w:rsidRDefault="0018680A" w:rsidP="0018680A">
            <w:pPr>
              <w:jc w:val="center"/>
              <w:rPr>
                <w:rFonts w:cstheme="minorHAnsi"/>
                <w:b w:val="0"/>
                <w:sz w:val="20"/>
                <w:szCs w:val="20"/>
                <w:lang w:val="en-US"/>
              </w:rPr>
            </w:pPr>
          </w:p>
        </w:tc>
        <w:tc>
          <w:tcPr>
            <w:tcW w:w="2931" w:type="dxa"/>
          </w:tcPr>
          <w:p w14:paraId="697C35F2" w14:textId="0B7D5505" w:rsidR="0018680A" w:rsidRPr="00E24666" w:rsidRDefault="0029526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Sanitary facilities</w:t>
            </w:r>
          </w:p>
        </w:tc>
        <w:tc>
          <w:tcPr>
            <w:tcW w:w="1222" w:type="dxa"/>
            <w:vAlign w:val="center"/>
          </w:tcPr>
          <w:p w14:paraId="5D2E6A24"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58AAD020"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70-80</w:t>
            </w:r>
          </w:p>
        </w:tc>
        <w:tc>
          <w:tcPr>
            <w:tcW w:w="1188" w:type="dxa"/>
            <w:vAlign w:val="center"/>
          </w:tcPr>
          <w:p w14:paraId="2BFF4ECB"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2332708C" w14:textId="77777777" w:rsidTr="00D351C9">
        <w:trPr>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1B6F315B" w14:textId="77777777" w:rsidR="0018680A" w:rsidRPr="00E24666" w:rsidRDefault="0018680A" w:rsidP="0018680A">
            <w:pPr>
              <w:jc w:val="center"/>
              <w:rPr>
                <w:rFonts w:cstheme="minorHAnsi"/>
                <w:b w:val="0"/>
                <w:sz w:val="20"/>
                <w:szCs w:val="20"/>
                <w:lang w:val="en-US"/>
              </w:rPr>
            </w:pPr>
          </w:p>
        </w:tc>
        <w:tc>
          <w:tcPr>
            <w:tcW w:w="2931" w:type="dxa"/>
          </w:tcPr>
          <w:p w14:paraId="13C5238A" w14:textId="3387CFD1" w:rsidR="0018680A" w:rsidRPr="00E24666" w:rsidRDefault="0018680A" w:rsidP="0018680A">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Dressing rooms</w:t>
            </w:r>
          </w:p>
        </w:tc>
        <w:tc>
          <w:tcPr>
            <w:tcW w:w="1222" w:type="dxa"/>
            <w:vAlign w:val="center"/>
          </w:tcPr>
          <w:p w14:paraId="0CF11072" w14:textId="172FA48C"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150</w:t>
            </w:r>
          </w:p>
        </w:tc>
        <w:tc>
          <w:tcPr>
            <w:tcW w:w="1313" w:type="dxa"/>
            <w:vAlign w:val="center"/>
          </w:tcPr>
          <w:p w14:paraId="17109871"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80-90</w:t>
            </w:r>
          </w:p>
        </w:tc>
        <w:tc>
          <w:tcPr>
            <w:tcW w:w="1188" w:type="dxa"/>
            <w:vAlign w:val="center"/>
          </w:tcPr>
          <w:p w14:paraId="72B4F546" w14:textId="77777777" w:rsidR="0018680A" w:rsidRPr="00E24666" w:rsidRDefault="0018680A" w:rsidP="0018680A">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r w:rsidR="0018680A" w:rsidRPr="00E24666" w14:paraId="69F82BEF" w14:textId="77777777" w:rsidTr="00D351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46" w:type="dxa"/>
            <w:vMerge/>
            <w:shd w:val="clear" w:color="auto" w:fill="D0CECE" w:themeFill="background2" w:themeFillShade="E6"/>
            <w:vAlign w:val="center"/>
          </w:tcPr>
          <w:p w14:paraId="611476E9" w14:textId="77777777" w:rsidR="0018680A" w:rsidRPr="00E24666" w:rsidRDefault="0018680A" w:rsidP="0018680A">
            <w:pPr>
              <w:jc w:val="center"/>
              <w:rPr>
                <w:rFonts w:cstheme="minorHAnsi"/>
                <w:b w:val="0"/>
                <w:sz w:val="20"/>
                <w:szCs w:val="20"/>
                <w:lang w:val="en-US"/>
              </w:rPr>
            </w:pPr>
          </w:p>
        </w:tc>
        <w:tc>
          <w:tcPr>
            <w:tcW w:w="2931" w:type="dxa"/>
          </w:tcPr>
          <w:p w14:paraId="6922B07E" w14:textId="2F35431B" w:rsidR="0018680A" w:rsidRPr="00E24666" w:rsidRDefault="0018680A" w:rsidP="0018680A">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lang w:val="en-US"/>
              </w:rPr>
              <w:t>Garden and green areas</w:t>
            </w:r>
          </w:p>
        </w:tc>
        <w:tc>
          <w:tcPr>
            <w:tcW w:w="1222" w:type="dxa"/>
            <w:vAlign w:val="center"/>
          </w:tcPr>
          <w:p w14:paraId="72D9C888"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50</w:t>
            </w:r>
          </w:p>
        </w:tc>
        <w:tc>
          <w:tcPr>
            <w:tcW w:w="1313" w:type="dxa"/>
            <w:vAlign w:val="center"/>
          </w:tcPr>
          <w:p w14:paraId="27EF05CA"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&lt;70</w:t>
            </w:r>
          </w:p>
        </w:tc>
        <w:tc>
          <w:tcPr>
            <w:tcW w:w="1188" w:type="dxa"/>
            <w:vAlign w:val="center"/>
          </w:tcPr>
          <w:p w14:paraId="17BDDDF1" w14:textId="77777777" w:rsidR="0018680A" w:rsidRPr="00E24666" w:rsidRDefault="0018680A" w:rsidP="0018680A">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w:t>
            </w:r>
          </w:p>
        </w:tc>
      </w:tr>
    </w:tbl>
    <w:p w14:paraId="70BA514E" w14:textId="4B797B1C" w:rsidR="003F4ECC" w:rsidRPr="00E24666" w:rsidRDefault="0018680A" w:rsidP="003F4ECC">
      <w:pPr>
        <w:jc w:val="center"/>
        <w:rPr>
          <w:rFonts w:cstheme="minorHAnsi"/>
          <w:sz w:val="18"/>
          <w:szCs w:val="24"/>
          <w:lang w:val="en-US"/>
        </w:rPr>
      </w:pPr>
      <w:r w:rsidRPr="00E24666">
        <w:rPr>
          <w:rFonts w:cstheme="minorHAnsi"/>
          <w:sz w:val="18"/>
          <w:szCs w:val="24"/>
          <w:lang w:val="en-US"/>
        </w:rPr>
        <w:t>Source</w:t>
      </w:r>
      <w:r w:rsidR="003F4ECC" w:rsidRPr="004D65EC">
        <w:rPr>
          <w:rFonts w:cstheme="minorHAnsi"/>
          <w:sz w:val="18"/>
          <w:szCs w:val="24"/>
          <w:lang w:val="en-US"/>
        </w:rPr>
        <w:t xml:space="preserve">: </w:t>
      </w:r>
      <w:r w:rsidRPr="004D65EC">
        <w:rPr>
          <w:rFonts w:cstheme="minorHAnsi"/>
          <w:sz w:val="18"/>
          <w:szCs w:val="24"/>
          <w:lang w:val="en-US"/>
        </w:rPr>
        <w:t>Standard</w:t>
      </w:r>
      <w:r w:rsidR="003F4ECC" w:rsidRPr="004D65EC">
        <w:rPr>
          <w:rFonts w:cstheme="minorHAnsi"/>
          <w:sz w:val="18"/>
          <w:szCs w:val="24"/>
          <w:lang w:val="en-US"/>
        </w:rPr>
        <w:t>, U. N. E. (2011). 12.464-1. EM.110 RNE.</w:t>
      </w:r>
    </w:p>
    <w:p w14:paraId="36CE033D" w14:textId="6D93AD33" w:rsidR="003F4ECC" w:rsidRPr="00E24666" w:rsidRDefault="0018680A" w:rsidP="00FC5153">
      <w:pPr>
        <w:pStyle w:val="Prrafodelista"/>
        <w:numPr>
          <w:ilvl w:val="0"/>
          <w:numId w:val="209"/>
        </w:numPr>
        <w:spacing w:before="240" w:after="120" w:line="276" w:lineRule="auto"/>
        <w:contextualSpacing w:val="0"/>
        <w:jc w:val="both"/>
        <w:rPr>
          <w:rFonts w:cstheme="minorHAnsi"/>
          <w:b/>
          <w:bCs/>
          <w:lang w:val="en-US"/>
        </w:rPr>
      </w:pPr>
      <w:r w:rsidRPr="00E24666">
        <w:rPr>
          <w:rFonts w:cstheme="minorHAnsi"/>
          <w:b/>
          <w:bCs/>
          <w:lang w:val="en-US"/>
        </w:rPr>
        <w:t>HYGROTHERMAL COMFORT</w:t>
      </w:r>
    </w:p>
    <w:p w14:paraId="185F1633" w14:textId="4A32E618" w:rsidR="003F4ECC" w:rsidRPr="00E24666" w:rsidRDefault="0018680A" w:rsidP="003F4ECC">
      <w:pPr>
        <w:jc w:val="both"/>
        <w:rPr>
          <w:rFonts w:cstheme="minorHAnsi"/>
          <w:lang w:val="en-US"/>
        </w:rPr>
      </w:pPr>
      <w:r w:rsidRPr="00E24666">
        <w:rPr>
          <w:rFonts w:cstheme="minorHAnsi"/>
          <w:lang w:val="en-US"/>
        </w:rPr>
        <w:t xml:space="preserve">For the design and operation </w:t>
      </w:r>
      <w:r w:rsidR="00975E69" w:rsidRPr="00E24666">
        <w:rPr>
          <w:rFonts w:cstheme="minorHAnsi"/>
          <w:lang w:val="en-US"/>
        </w:rPr>
        <w:t>step</w:t>
      </w:r>
      <w:r w:rsidRPr="00E24666">
        <w:rPr>
          <w:rFonts w:cstheme="minorHAnsi"/>
          <w:lang w:val="en-US"/>
        </w:rPr>
        <w:t xml:space="preserve">, the degrees of hygrothermal comfort that will be required in the COAR environments will be measured through the values of a temperature range measured in degrees Celsius (°C) and a relative humidity range measured in percentage </w:t>
      </w:r>
      <w:r w:rsidR="003F4ECC" w:rsidRPr="00E24666">
        <w:rPr>
          <w:rFonts w:cstheme="minorHAnsi"/>
          <w:lang w:val="en-US"/>
        </w:rPr>
        <w:t xml:space="preserve">(%). </w:t>
      </w:r>
    </w:p>
    <w:p w14:paraId="12E3709B" w14:textId="005CE60F" w:rsidR="003F4ECC" w:rsidRPr="004D65EC" w:rsidRDefault="003F4ECC" w:rsidP="003F4ECC">
      <w:pPr>
        <w:pStyle w:val="Descripcin"/>
        <w:keepNext/>
        <w:jc w:val="center"/>
        <w:rPr>
          <w:sz w:val="22"/>
          <w:szCs w:val="22"/>
          <w:lang w:val="en-US"/>
        </w:rPr>
      </w:pPr>
      <w:r w:rsidRPr="00E24666">
        <w:rPr>
          <w:sz w:val="22"/>
          <w:szCs w:val="22"/>
          <w:lang w:val="en-US"/>
        </w:rPr>
        <w:lastRenderedPageBreak/>
        <w:t>Tabl</w:t>
      </w:r>
      <w:r w:rsidR="0018680A" w:rsidRPr="00E24666">
        <w:rPr>
          <w:sz w:val="22"/>
          <w:szCs w:val="22"/>
          <w:lang w:val="en-US"/>
        </w:rPr>
        <w:t>e</w:t>
      </w:r>
      <w:r w:rsidRPr="00E24666">
        <w:rPr>
          <w:sz w:val="22"/>
          <w:szCs w:val="22"/>
          <w:lang w:val="en-US"/>
        </w:rPr>
        <w:t xml:space="preserve"> </w:t>
      </w:r>
      <w:r w:rsidR="007C6568" w:rsidRPr="004D65EC">
        <w:rPr>
          <w:sz w:val="22"/>
          <w:szCs w:val="22"/>
          <w:lang w:val="en-US"/>
        </w:rPr>
        <w:fldChar w:fldCharType="begin"/>
      </w:r>
      <w:r w:rsidR="007C6568" w:rsidRPr="00E24666">
        <w:rPr>
          <w:sz w:val="22"/>
          <w:szCs w:val="22"/>
          <w:lang w:val="en-US"/>
        </w:rPr>
        <w:instrText xml:space="preserve"> SEQ Tabla \* ARABIC </w:instrText>
      </w:r>
      <w:r w:rsidR="007C6568" w:rsidRPr="004D65EC">
        <w:rPr>
          <w:sz w:val="22"/>
          <w:szCs w:val="22"/>
          <w:lang w:val="en-US"/>
        </w:rPr>
        <w:fldChar w:fldCharType="separate"/>
      </w:r>
      <w:r w:rsidR="00673CCF" w:rsidRPr="004D65EC">
        <w:rPr>
          <w:sz w:val="22"/>
          <w:szCs w:val="22"/>
          <w:lang w:val="en-US"/>
        </w:rPr>
        <w:t>2</w:t>
      </w:r>
      <w:r w:rsidR="007C6568" w:rsidRPr="004D65EC">
        <w:rPr>
          <w:sz w:val="22"/>
          <w:szCs w:val="22"/>
          <w:lang w:val="en-US"/>
        </w:rPr>
        <w:fldChar w:fldCharType="end"/>
      </w:r>
      <w:r w:rsidRPr="00E24666">
        <w:rPr>
          <w:sz w:val="22"/>
          <w:szCs w:val="22"/>
          <w:lang w:val="en-US"/>
        </w:rPr>
        <w:t xml:space="preserve">: </w:t>
      </w:r>
      <w:r w:rsidR="002D2483" w:rsidRPr="004D65EC">
        <w:rPr>
          <w:sz w:val="22"/>
          <w:szCs w:val="22"/>
          <w:lang w:val="en-US"/>
        </w:rPr>
        <w:t>Hygrothermal comfort values established for each COAR environment.</w:t>
      </w:r>
    </w:p>
    <w:tbl>
      <w:tblPr>
        <w:tblStyle w:val="Tablaconcuadrcula"/>
        <w:tblW w:w="8926" w:type="dxa"/>
        <w:jc w:val="center"/>
        <w:tblLayout w:type="fixed"/>
        <w:tblLook w:val="04A0" w:firstRow="1" w:lastRow="0" w:firstColumn="1" w:lastColumn="0" w:noHBand="0" w:noVBand="1"/>
      </w:tblPr>
      <w:tblGrid>
        <w:gridCol w:w="1413"/>
        <w:gridCol w:w="2269"/>
        <w:gridCol w:w="1275"/>
        <w:gridCol w:w="1417"/>
        <w:gridCol w:w="1277"/>
        <w:gridCol w:w="1275"/>
      </w:tblGrid>
      <w:tr w:rsidR="003F4ECC" w:rsidRPr="00E24666" w14:paraId="6DC05D48" w14:textId="77777777" w:rsidTr="00D91E74">
        <w:trPr>
          <w:trHeight w:val="227"/>
          <w:tblHeader/>
          <w:jc w:val="center"/>
        </w:trPr>
        <w:tc>
          <w:tcPr>
            <w:tcW w:w="1413" w:type="dxa"/>
            <w:shd w:val="clear" w:color="auto" w:fill="000000" w:themeFill="text1"/>
            <w:vAlign w:val="center"/>
          </w:tcPr>
          <w:p w14:paraId="3A63A820" w14:textId="72CC9BA8" w:rsidR="003F4ECC" w:rsidRPr="00E24666" w:rsidRDefault="003F4ECC" w:rsidP="0018680A">
            <w:pPr>
              <w:autoSpaceDE w:val="0"/>
              <w:autoSpaceDN w:val="0"/>
              <w:adjustRightInd w:val="0"/>
              <w:spacing w:line="276" w:lineRule="auto"/>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Zon</w:t>
            </w:r>
            <w:r w:rsidR="0018680A" w:rsidRPr="00E24666">
              <w:rPr>
                <w:rFonts w:cstheme="minorHAnsi"/>
                <w:b/>
                <w:color w:val="FFFFFF" w:themeColor="background1"/>
                <w:sz w:val="18"/>
                <w:szCs w:val="18"/>
                <w:lang w:val="en-US"/>
              </w:rPr>
              <w:t>e</w:t>
            </w:r>
          </w:p>
        </w:tc>
        <w:tc>
          <w:tcPr>
            <w:tcW w:w="2269" w:type="dxa"/>
            <w:shd w:val="clear" w:color="auto" w:fill="000000" w:themeFill="text1"/>
            <w:vAlign w:val="center"/>
          </w:tcPr>
          <w:p w14:paraId="1C35A7D9" w14:textId="0330938B" w:rsidR="003F4ECC" w:rsidRPr="00E24666" w:rsidRDefault="0018680A" w:rsidP="00B7217F">
            <w:pPr>
              <w:autoSpaceDE w:val="0"/>
              <w:autoSpaceDN w:val="0"/>
              <w:adjustRightInd w:val="0"/>
              <w:spacing w:line="276" w:lineRule="auto"/>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Environment</w:t>
            </w:r>
          </w:p>
        </w:tc>
        <w:tc>
          <w:tcPr>
            <w:tcW w:w="1275" w:type="dxa"/>
            <w:shd w:val="clear" w:color="auto" w:fill="000000" w:themeFill="text1"/>
            <w:vAlign w:val="center"/>
          </w:tcPr>
          <w:p w14:paraId="73782472" w14:textId="77777777" w:rsidR="0018680A" w:rsidRPr="00E24666" w:rsidRDefault="0018680A" w:rsidP="0018680A">
            <w:pPr>
              <w:autoSpaceDE w:val="0"/>
              <w:autoSpaceDN w:val="0"/>
              <w:adjustRightInd w:val="0"/>
              <w:spacing w:line="276" w:lineRule="auto"/>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Temperature range</w:t>
            </w:r>
          </w:p>
          <w:p w14:paraId="0D329483" w14:textId="631B202C" w:rsidR="003F4ECC" w:rsidRPr="00E24666" w:rsidRDefault="0018680A" w:rsidP="0018680A">
            <w:pPr>
              <w:autoSpaceDE w:val="0"/>
              <w:autoSpaceDN w:val="0"/>
              <w:adjustRightInd w:val="0"/>
              <w:spacing w:line="276" w:lineRule="auto"/>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(°C)</w:t>
            </w:r>
          </w:p>
        </w:tc>
        <w:tc>
          <w:tcPr>
            <w:tcW w:w="1417" w:type="dxa"/>
            <w:shd w:val="clear" w:color="auto" w:fill="000000" w:themeFill="text1"/>
            <w:vAlign w:val="center"/>
          </w:tcPr>
          <w:p w14:paraId="687817B7" w14:textId="4B946027" w:rsidR="003F4ECC" w:rsidRPr="00E24666" w:rsidRDefault="0018680A" w:rsidP="00B7217F">
            <w:pPr>
              <w:autoSpaceDE w:val="0"/>
              <w:autoSpaceDN w:val="0"/>
              <w:adjustRightInd w:val="0"/>
              <w:spacing w:line="276" w:lineRule="auto"/>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 xml:space="preserve">Relative humidity range dry climates </w:t>
            </w:r>
            <w:r w:rsidR="003F4ECC" w:rsidRPr="00E24666">
              <w:rPr>
                <w:rFonts w:cstheme="minorHAnsi"/>
                <w:b/>
                <w:color w:val="FFFFFF" w:themeColor="background1"/>
                <w:sz w:val="18"/>
                <w:szCs w:val="18"/>
                <w:lang w:val="en-US"/>
              </w:rPr>
              <w:t>(%)</w:t>
            </w:r>
          </w:p>
        </w:tc>
        <w:tc>
          <w:tcPr>
            <w:tcW w:w="1277" w:type="dxa"/>
            <w:shd w:val="clear" w:color="auto" w:fill="000000" w:themeFill="text1"/>
            <w:vAlign w:val="center"/>
          </w:tcPr>
          <w:p w14:paraId="6232B52C" w14:textId="2E5422A1" w:rsidR="003F4ECC" w:rsidRPr="00E24666" w:rsidRDefault="0018680A" w:rsidP="00B7217F">
            <w:pPr>
              <w:autoSpaceDE w:val="0"/>
              <w:autoSpaceDN w:val="0"/>
              <w:adjustRightInd w:val="0"/>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 xml:space="preserve">Relative humidity range humid climates </w:t>
            </w:r>
            <w:r w:rsidR="003F4ECC" w:rsidRPr="00E24666">
              <w:rPr>
                <w:rFonts w:cstheme="minorHAnsi"/>
                <w:b/>
                <w:color w:val="FFFFFF" w:themeColor="background1"/>
                <w:sz w:val="18"/>
                <w:szCs w:val="18"/>
                <w:lang w:val="en-US"/>
              </w:rPr>
              <w:t>(%)</w:t>
            </w:r>
          </w:p>
        </w:tc>
        <w:tc>
          <w:tcPr>
            <w:tcW w:w="1275" w:type="dxa"/>
            <w:shd w:val="clear" w:color="auto" w:fill="000000" w:themeFill="text1"/>
            <w:vAlign w:val="center"/>
          </w:tcPr>
          <w:p w14:paraId="4E5D5630" w14:textId="4224420F" w:rsidR="003F4ECC" w:rsidRPr="00E24666" w:rsidRDefault="0018680A" w:rsidP="00B7217F">
            <w:pPr>
              <w:autoSpaceDE w:val="0"/>
              <w:autoSpaceDN w:val="0"/>
              <w:adjustRightInd w:val="0"/>
              <w:spacing w:line="276" w:lineRule="auto"/>
              <w:jc w:val="center"/>
              <w:rPr>
                <w:rFonts w:cstheme="minorHAnsi"/>
                <w:b/>
                <w:color w:val="FFFFFF" w:themeColor="background1"/>
                <w:sz w:val="18"/>
                <w:szCs w:val="18"/>
                <w:lang w:val="en-US"/>
              </w:rPr>
            </w:pPr>
            <w:r w:rsidRPr="00E24666">
              <w:rPr>
                <w:rFonts w:cstheme="minorHAnsi"/>
                <w:b/>
                <w:color w:val="FFFFFF" w:themeColor="background1"/>
                <w:sz w:val="18"/>
                <w:szCs w:val="18"/>
                <w:lang w:val="en-US"/>
              </w:rPr>
              <w:t>Schedule</w:t>
            </w:r>
          </w:p>
        </w:tc>
      </w:tr>
      <w:tr w:rsidR="0018680A" w:rsidRPr="00E24666" w14:paraId="4592B69B" w14:textId="77777777" w:rsidTr="00D351C9">
        <w:trPr>
          <w:trHeight w:val="227"/>
          <w:jc w:val="center"/>
        </w:trPr>
        <w:tc>
          <w:tcPr>
            <w:tcW w:w="1413" w:type="dxa"/>
            <w:vMerge w:val="restart"/>
            <w:shd w:val="clear" w:color="auto" w:fill="BFBFBF" w:themeFill="background1" w:themeFillShade="BF"/>
            <w:vAlign w:val="center"/>
          </w:tcPr>
          <w:p w14:paraId="58E59487" w14:textId="77777777" w:rsidR="0018680A" w:rsidRPr="004D65EC" w:rsidRDefault="0018680A" w:rsidP="0018680A">
            <w:pPr>
              <w:jc w:val="center"/>
              <w:rPr>
                <w:b/>
                <w:sz w:val="17"/>
                <w:szCs w:val="17"/>
                <w:lang w:val="en-US"/>
              </w:rPr>
            </w:pPr>
            <w:r w:rsidRPr="00E24666">
              <w:rPr>
                <w:b/>
                <w:sz w:val="17"/>
                <w:szCs w:val="17"/>
                <w:lang w:val="en-US"/>
              </w:rPr>
              <w:t>Academic</w:t>
            </w:r>
          </w:p>
          <w:p w14:paraId="07C777F0" w14:textId="264FA7D0" w:rsidR="0018680A" w:rsidRPr="00E24666" w:rsidRDefault="0018680A" w:rsidP="0018680A">
            <w:pPr>
              <w:jc w:val="center"/>
              <w:rPr>
                <w:b/>
                <w:sz w:val="17"/>
                <w:szCs w:val="17"/>
                <w:lang w:val="en-US"/>
              </w:rPr>
            </w:pPr>
          </w:p>
        </w:tc>
        <w:tc>
          <w:tcPr>
            <w:tcW w:w="2269" w:type="dxa"/>
            <w:shd w:val="clear" w:color="auto" w:fill="D9D9D9" w:themeFill="background1" w:themeFillShade="D9"/>
          </w:tcPr>
          <w:p w14:paraId="0A50F181" w14:textId="3ED3B4DA" w:rsidR="0018680A" w:rsidRPr="00E24666" w:rsidRDefault="0018680A" w:rsidP="0018680A">
            <w:pPr>
              <w:rPr>
                <w:sz w:val="17"/>
                <w:szCs w:val="17"/>
                <w:lang w:val="en-US"/>
              </w:rPr>
            </w:pPr>
            <w:r w:rsidRPr="00E24666">
              <w:rPr>
                <w:sz w:val="17"/>
                <w:szCs w:val="17"/>
                <w:lang w:val="en-US"/>
              </w:rPr>
              <w:t>Classrooms</w:t>
            </w:r>
          </w:p>
        </w:tc>
        <w:tc>
          <w:tcPr>
            <w:tcW w:w="1275" w:type="dxa"/>
            <w:shd w:val="clear" w:color="auto" w:fill="D9D9D9" w:themeFill="background1" w:themeFillShade="D9"/>
            <w:vAlign w:val="center"/>
          </w:tcPr>
          <w:p w14:paraId="5E4DA7FF" w14:textId="77777777" w:rsidR="0018680A" w:rsidRPr="00E24666" w:rsidRDefault="0018680A" w:rsidP="0018680A">
            <w:pPr>
              <w:jc w:val="center"/>
              <w:rPr>
                <w:sz w:val="18"/>
                <w:szCs w:val="18"/>
                <w:lang w:val="en-US"/>
              </w:rPr>
            </w:pPr>
            <w:r w:rsidRPr="00E24666">
              <w:rPr>
                <w:sz w:val="18"/>
                <w:szCs w:val="18"/>
                <w:lang w:val="en-US"/>
              </w:rPr>
              <w:t>18 - 24</w:t>
            </w:r>
          </w:p>
        </w:tc>
        <w:tc>
          <w:tcPr>
            <w:tcW w:w="1417" w:type="dxa"/>
            <w:shd w:val="clear" w:color="auto" w:fill="D9D9D9" w:themeFill="background1" w:themeFillShade="D9"/>
            <w:vAlign w:val="center"/>
          </w:tcPr>
          <w:p w14:paraId="6432BC13" w14:textId="77777777" w:rsidR="0018680A" w:rsidRPr="00E24666" w:rsidRDefault="0018680A" w:rsidP="0018680A">
            <w:pPr>
              <w:jc w:val="center"/>
              <w:rPr>
                <w:sz w:val="18"/>
                <w:szCs w:val="18"/>
                <w:lang w:val="en-US"/>
              </w:rPr>
            </w:pPr>
            <w:r w:rsidRPr="00E24666">
              <w:rPr>
                <w:sz w:val="18"/>
                <w:szCs w:val="18"/>
                <w:lang w:val="en-US"/>
              </w:rPr>
              <w:t>30 - 70</w:t>
            </w:r>
          </w:p>
        </w:tc>
        <w:tc>
          <w:tcPr>
            <w:tcW w:w="1277" w:type="dxa"/>
            <w:shd w:val="clear" w:color="auto" w:fill="D9D9D9" w:themeFill="background1" w:themeFillShade="D9"/>
            <w:vAlign w:val="center"/>
          </w:tcPr>
          <w:p w14:paraId="096607F6"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D9D9D9" w:themeFill="background1" w:themeFillShade="D9"/>
            <w:vAlign w:val="center"/>
          </w:tcPr>
          <w:p w14:paraId="2A4C20CA" w14:textId="613CA1C7" w:rsidR="0018680A" w:rsidRPr="00E24666" w:rsidRDefault="0018680A" w:rsidP="0018680A">
            <w:pPr>
              <w:jc w:val="center"/>
              <w:rPr>
                <w:sz w:val="18"/>
                <w:szCs w:val="18"/>
                <w:lang w:val="en-US"/>
              </w:rPr>
            </w:pPr>
            <w:r w:rsidRPr="00E24666">
              <w:rPr>
                <w:sz w:val="18"/>
                <w:szCs w:val="18"/>
                <w:lang w:val="en-US"/>
              </w:rPr>
              <w:t>8:00 – 20:00</w:t>
            </w:r>
          </w:p>
        </w:tc>
      </w:tr>
      <w:tr w:rsidR="0018680A" w:rsidRPr="00E24666" w14:paraId="5D71C613" w14:textId="77777777" w:rsidTr="00D351C9">
        <w:trPr>
          <w:trHeight w:val="227"/>
          <w:jc w:val="center"/>
        </w:trPr>
        <w:tc>
          <w:tcPr>
            <w:tcW w:w="1413" w:type="dxa"/>
            <w:vMerge/>
            <w:shd w:val="clear" w:color="auto" w:fill="BFBFBF" w:themeFill="background1" w:themeFillShade="BF"/>
            <w:vAlign w:val="center"/>
          </w:tcPr>
          <w:p w14:paraId="28742E41" w14:textId="77777777" w:rsidR="0018680A" w:rsidRPr="00E24666" w:rsidRDefault="0018680A" w:rsidP="0018680A">
            <w:pPr>
              <w:jc w:val="center"/>
              <w:rPr>
                <w:b/>
                <w:sz w:val="17"/>
                <w:szCs w:val="17"/>
                <w:lang w:val="en-US"/>
              </w:rPr>
            </w:pPr>
          </w:p>
        </w:tc>
        <w:tc>
          <w:tcPr>
            <w:tcW w:w="2269" w:type="dxa"/>
            <w:shd w:val="clear" w:color="auto" w:fill="D9D9D9" w:themeFill="background1" w:themeFillShade="D9"/>
          </w:tcPr>
          <w:p w14:paraId="0C1F3434" w14:textId="27273ED1" w:rsidR="0018680A" w:rsidRPr="00E24666" w:rsidRDefault="0018680A" w:rsidP="0018680A">
            <w:pPr>
              <w:rPr>
                <w:sz w:val="17"/>
                <w:szCs w:val="17"/>
                <w:lang w:val="en-US"/>
              </w:rPr>
            </w:pPr>
            <w:r w:rsidRPr="00E24666">
              <w:rPr>
                <w:sz w:val="17"/>
                <w:szCs w:val="17"/>
                <w:lang w:val="en-US"/>
              </w:rPr>
              <w:t>Chemistry Laboratory</w:t>
            </w:r>
          </w:p>
        </w:tc>
        <w:tc>
          <w:tcPr>
            <w:tcW w:w="1275" w:type="dxa"/>
            <w:shd w:val="clear" w:color="auto" w:fill="D9D9D9" w:themeFill="background1" w:themeFillShade="D9"/>
            <w:vAlign w:val="center"/>
          </w:tcPr>
          <w:p w14:paraId="24227866" w14:textId="77777777" w:rsidR="0018680A" w:rsidRPr="00E24666" w:rsidRDefault="0018680A" w:rsidP="0018680A">
            <w:pPr>
              <w:jc w:val="center"/>
              <w:rPr>
                <w:sz w:val="18"/>
                <w:szCs w:val="18"/>
                <w:lang w:val="en-US"/>
              </w:rPr>
            </w:pPr>
            <w:r w:rsidRPr="00E24666">
              <w:rPr>
                <w:sz w:val="18"/>
                <w:szCs w:val="18"/>
                <w:lang w:val="en-US"/>
              </w:rPr>
              <w:t>18 - 24</w:t>
            </w:r>
          </w:p>
        </w:tc>
        <w:tc>
          <w:tcPr>
            <w:tcW w:w="1417" w:type="dxa"/>
            <w:shd w:val="clear" w:color="auto" w:fill="D9D9D9" w:themeFill="background1" w:themeFillShade="D9"/>
            <w:vAlign w:val="center"/>
          </w:tcPr>
          <w:p w14:paraId="59719BCC" w14:textId="77777777" w:rsidR="0018680A" w:rsidRPr="00E24666" w:rsidRDefault="0018680A" w:rsidP="0018680A">
            <w:pPr>
              <w:jc w:val="center"/>
              <w:rPr>
                <w:sz w:val="18"/>
                <w:szCs w:val="18"/>
                <w:lang w:val="en-US"/>
              </w:rPr>
            </w:pPr>
            <w:r w:rsidRPr="00E24666">
              <w:rPr>
                <w:sz w:val="18"/>
                <w:szCs w:val="18"/>
                <w:lang w:val="en-US"/>
              </w:rPr>
              <w:t>30 - 70</w:t>
            </w:r>
          </w:p>
        </w:tc>
        <w:tc>
          <w:tcPr>
            <w:tcW w:w="1277" w:type="dxa"/>
            <w:shd w:val="clear" w:color="auto" w:fill="D9D9D9" w:themeFill="background1" w:themeFillShade="D9"/>
            <w:vAlign w:val="center"/>
          </w:tcPr>
          <w:p w14:paraId="7672CA88"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D9D9D9" w:themeFill="background1" w:themeFillShade="D9"/>
            <w:vAlign w:val="center"/>
          </w:tcPr>
          <w:p w14:paraId="2CD0B30D" w14:textId="0755D266" w:rsidR="0018680A" w:rsidRPr="00E24666" w:rsidRDefault="0018680A" w:rsidP="0018680A">
            <w:pPr>
              <w:jc w:val="center"/>
              <w:rPr>
                <w:sz w:val="18"/>
                <w:szCs w:val="18"/>
                <w:lang w:val="en-US"/>
              </w:rPr>
            </w:pPr>
            <w:r w:rsidRPr="00E24666">
              <w:rPr>
                <w:sz w:val="18"/>
                <w:szCs w:val="18"/>
                <w:lang w:val="en-US"/>
              </w:rPr>
              <w:t>8:00 – 20:00</w:t>
            </w:r>
          </w:p>
        </w:tc>
      </w:tr>
      <w:tr w:rsidR="0018680A" w:rsidRPr="00E24666" w14:paraId="3C2B396E" w14:textId="77777777" w:rsidTr="00D351C9">
        <w:trPr>
          <w:trHeight w:val="227"/>
          <w:jc w:val="center"/>
        </w:trPr>
        <w:tc>
          <w:tcPr>
            <w:tcW w:w="1413" w:type="dxa"/>
            <w:vMerge/>
            <w:shd w:val="clear" w:color="auto" w:fill="BFBFBF" w:themeFill="background1" w:themeFillShade="BF"/>
            <w:vAlign w:val="center"/>
          </w:tcPr>
          <w:p w14:paraId="70C8A443" w14:textId="77777777" w:rsidR="0018680A" w:rsidRPr="00E24666" w:rsidRDefault="0018680A" w:rsidP="0018680A">
            <w:pPr>
              <w:jc w:val="center"/>
              <w:rPr>
                <w:b/>
                <w:sz w:val="17"/>
                <w:szCs w:val="17"/>
                <w:lang w:val="en-US"/>
              </w:rPr>
            </w:pPr>
          </w:p>
        </w:tc>
        <w:tc>
          <w:tcPr>
            <w:tcW w:w="2269" w:type="dxa"/>
            <w:shd w:val="clear" w:color="auto" w:fill="auto"/>
          </w:tcPr>
          <w:p w14:paraId="5C52849E" w14:textId="7D64C974" w:rsidR="0018680A" w:rsidRPr="00E24666" w:rsidRDefault="0018680A" w:rsidP="0018680A">
            <w:pPr>
              <w:rPr>
                <w:sz w:val="17"/>
                <w:szCs w:val="17"/>
                <w:lang w:val="en-US"/>
              </w:rPr>
            </w:pPr>
            <w:r w:rsidRPr="00E24666">
              <w:rPr>
                <w:sz w:val="17"/>
                <w:szCs w:val="17"/>
                <w:lang w:val="en-US"/>
              </w:rPr>
              <w:t>Physics Laboratory</w:t>
            </w:r>
          </w:p>
        </w:tc>
        <w:tc>
          <w:tcPr>
            <w:tcW w:w="1275" w:type="dxa"/>
            <w:shd w:val="clear" w:color="auto" w:fill="auto"/>
            <w:vAlign w:val="center"/>
          </w:tcPr>
          <w:p w14:paraId="64B678FD" w14:textId="77777777" w:rsidR="0018680A" w:rsidRPr="00E24666" w:rsidRDefault="0018680A" w:rsidP="0018680A">
            <w:pPr>
              <w:jc w:val="center"/>
              <w:rPr>
                <w:sz w:val="18"/>
                <w:szCs w:val="18"/>
                <w:lang w:val="en-US"/>
              </w:rPr>
            </w:pPr>
            <w:r w:rsidRPr="00E24666">
              <w:rPr>
                <w:sz w:val="18"/>
                <w:szCs w:val="18"/>
                <w:lang w:val="en-US"/>
              </w:rPr>
              <w:t>18 - 24</w:t>
            </w:r>
          </w:p>
        </w:tc>
        <w:tc>
          <w:tcPr>
            <w:tcW w:w="1417" w:type="dxa"/>
            <w:shd w:val="clear" w:color="auto" w:fill="auto"/>
            <w:vAlign w:val="center"/>
          </w:tcPr>
          <w:p w14:paraId="474C68B6" w14:textId="77777777" w:rsidR="0018680A" w:rsidRPr="00E24666" w:rsidRDefault="0018680A" w:rsidP="0018680A">
            <w:pPr>
              <w:jc w:val="center"/>
              <w:rPr>
                <w:sz w:val="18"/>
                <w:szCs w:val="18"/>
                <w:lang w:val="en-US"/>
              </w:rPr>
            </w:pPr>
            <w:r w:rsidRPr="00E24666">
              <w:rPr>
                <w:sz w:val="18"/>
                <w:szCs w:val="18"/>
                <w:lang w:val="en-US"/>
              </w:rPr>
              <w:t>30 - 70</w:t>
            </w:r>
          </w:p>
        </w:tc>
        <w:tc>
          <w:tcPr>
            <w:tcW w:w="1277" w:type="dxa"/>
            <w:vAlign w:val="center"/>
          </w:tcPr>
          <w:p w14:paraId="5959F00C"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auto"/>
            <w:vAlign w:val="center"/>
          </w:tcPr>
          <w:p w14:paraId="6A5AE5B5" w14:textId="059FAAC5" w:rsidR="0018680A" w:rsidRPr="00E24666" w:rsidRDefault="0018680A" w:rsidP="0018680A">
            <w:pPr>
              <w:jc w:val="center"/>
              <w:rPr>
                <w:sz w:val="18"/>
                <w:szCs w:val="18"/>
                <w:lang w:val="en-US"/>
              </w:rPr>
            </w:pPr>
            <w:r w:rsidRPr="00E24666">
              <w:rPr>
                <w:sz w:val="18"/>
                <w:szCs w:val="18"/>
                <w:lang w:val="en-US"/>
              </w:rPr>
              <w:t>8:00 – 20:00</w:t>
            </w:r>
          </w:p>
        </w:tc>
      </w:tr>
      <w:tr w:rsidR="0018680A" w:rsidRPr="00E24666" w14:paraId="5457F30E" w14:textId="77777777" w:rsidTr="00D351C9">
        <w:trPr>
          <w:trHeight w:val="227"/>
          <w:jc w:val="center"/>
        </w:trPr>
        <w:tc>
          <w:tcPr>
            <w:tcW w:w="1413" w:type="dxa"/>
            <w:vMerge/>
            <w:shd w:val="clear" w:color="auto" w:fill="BFBFBF" w:themeFill="background1" w:themeFillShade="BF"/>
            <w:vAlign w:val="center"/>
          </w:tcPr>
          <w:p w14:paraId="61470148" w14:textId="77777777" w:rsidR="0018680A" w:rsidRPr="00E24666" w:rsidRDefault="0018680A" w:rsidP="0018680A">
            <w:pPr>
              <w:jc w:val="center"/>
              <w:rPr>
                <w:b/>
                <w:sz w:val="17"/>
                <w:szCs w:val="17"/>
                <w:lang w:val="en-US"/>
              </w:rPr>
            </w:pPr>
          </w:p>
        </w:tc>
        <w:tc>
          <w:tcPr>
            <w:tcW w:w="2269" w:type="dxa"/>
            <w:shd w:val="clear" w:color="auto" w:fill="D9D9D9" w:themeFill="background1" w:themeFillShade="D9"/>
          </w:tcPr>
          <w:p w14:paraId="7C091C91" w14:textId="4C4D4018" w:rsidR="0018680A" w:rsidRPr="00E24666" w:rsidRDefault="0018680A" w:rsidP="0018680A">
            <w:pPr>
              <w:rPr>
                <w:sz w:val="17"/>
                <w:szCs w:val="17"/>
                <w:lang w:val="en-US"/>
              </w:rPr>
            </w:pPr>
            <w:r w:rsidRPr="00E24666">
              <w:rPr>
                <w:sz w:val="17"/>
                <w:szCs w:val="17"/>
                <w:lang w:val="en-US"/>
              </w:rPr>
              <w:t>Biology Laboratory</w:t>
            </w:r>
          </w:p>
        </w:tc>
        <w:tc>
          <w:tcPr>
            <w:tcW w:w="1275" w:type="dxa"/>
            <w:shd w:val="clear" w:color="auto" w:fill="D9D9D9" w:themeFill="background1" w:themeFillShade="D9"/>
            <w:vAlign w:val="center"/>
          </w:tcPr>
          <w:p w14:paraId="0499D8B8" w14:textId="77777777" w:rsidR="0018680A" w:rsidRPr="00E24666" w:rsidRDefault="0018680A" w:rsidP="0018680A">
            <w:pPr>
              <w:jc w:val="center"/>
              <w:rPr>
                <w:sz w:val="18"/>
                <w:szCs w:val="18"/>
                <w:lang w:val="en-US"/>
              </w:rPr>
            </w:pPr>
            <w:r w:rsidRPr="00E24666">
              <w:rPr>
                <w:sz w:val="18"/>
                <w:szCs w:val="18"/>
                <w:lang w:val="en-US"/>
              </w:rPr>
              <w:t>18 - 24</w:t>
            </w:r>
          </w:p>
        </w:tc>
        <w:tc>
          <w:tcPr>
            <w:tcW w:w="1417" w:type="dxa"/>
            <w:shd w:val="clear" w:color="auto" w:fill="D9D9D9" w:themeFill="background1" w:themeFillShade="D9"/>
            <w:vAlign w:val="center"/>
          </w:tcPr>
          <w:p w14:paraId="1D1BD001" w14:textId="77777777" w:rsidR="0018680A" w:rsidRPr="00E24666" w:rsidRDefault="0018680A" w:rsidP="0018680A">
            <w:pPr>
              <w:jc w:val="center"/>
              <w:rPr>
                <w:sz w:val="18"/>
                <w:szCs w:val="18"/>
                <w:lang w:val="en-US"/>
              </w:rPr>
            </w:pPr>
            <w:r w:rsidRPr="00E24666">
              <w:rPr>
                <w:sz w:val="18"/>
                <w:szCs w:val="18"/>
                <w:lang w:val="en-US"/>
              </w:rPr>
              <w:t>30 - 70</w:t>
            </w:r>
          </w:p>
        </w:tc>
        <w:tc>
          <w:tcPr>
            <w:tcW w:w="1277" w:type="dxa"/>
            <w:shd w:val="clear" w:color="auto" w:fill="D9D9D9" w:themeFill="background1" w:themeFillShade="D9"/>
            <w:vAlign w:val="center"/>
          </w:tcPr>
          <w:p w14:paraId="4F0782F0"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D9D9D9" w:themeFill="background1" w:themeFillShade="D9"/>
            <w:vAlign w:val="center"/>
          </w:tcPr>
          <w:p w14:paraId="6E372373" w14:textId="2ACFB510" w:rsidR="0018680A" w:rsidRPr="00E24666" w:rsidRDefault="0018680A" w:rsidP="0018680A">
            <w:pPr>
              <w:jc w:val="center"/>
              <w:rPr>
                <w:sz w:val="18"/>
                <w:szCs w:val="18"/>
                <w:lang w:val="en-US"/>
              </w:rPr>
            </w:pPr>
            <w:r w:rsidRPr="00E24666">
              <w:rPr>
                <w:sz w:val="18"/>
                <w:szCs w:val="18"/>
                <w:lang w:val="en-US"/>
              </w:rPr>
              <w:t>8:00 – 20:00</w:t>
            </w:r>
          </w:p>
        </w:tc>
      </w:tr>
      <w:tr w:rsidR="0018680A" w:rsidRPr="00E24666" w14:paraId="64B23DEB" w14:textId="77777777" w:rsidTr="00D351C9">
        <w:trPr>
          <w:trHeight w:val="227"/>
          <w:jc w:val="center"/>
        </w:trPr>
        <w:tc>
          <w:tcPr>
            <w:tcW w:w="1413" w:type="dxa"/>
            <w:vMerge/>
            <w:shd w:val="clear" w:color="auto" w:fill="BFBFBF" w:themeFill="background1" w:themeFillShade="BF"/>
            <w:vAlign w:val="center"/>
          </w:tcPr>
          <w:p w14:paraId="4D1438BA" w14:textId="77777777" w:rsidR="0018680A" w:rsidRPr="00E24666" w:rsidRDefault="0018680A" w:rsidP="0018680A">
            <w:pPr>
              <w:jc w:val="center"/>
              <w:rPr>
                <w:b/>
                <w:sz w:val="17"/>
                <w:szCs w:val="17"/>
                <w:lang w:val="en-US"/>
              </w:rPr>
            </w:pPr>
          </w:p>
        </w:tc>
        <w:tc>
          <w:tcPr>
            <w:tcW w:w="2269" w:type="dxa"/>
            <w:shd w:val="clear" w:color="auto" w:fill="auto"/>
          </w:tcPr>
          <w:p w14:paraId="1BD10CD7" w14:textId="153363FD" w:rsidR="0018680A" w:rsidRPr="00E24666" w:rsidRDefault="0018680A" w:rsidP="0018680A">
            <w:pPr>
              <w:rPr>
                <w:sz w:val="17"/>
                <w:szCs w:val="17"/>
                <w:lang w:val="en-US"/>
              </w:rPr>
            </w:pPr>
            <w:r w:rsidRPr="00E24666">
              <w:rPr>
                <w:sz w:val="17"/>
                <w:szCs w:val="17"/>
                <w:lang w:val="en-US"/>
              </w:rPr>
              <w:t>Robotics Laboratory</w:t>
            </w:r>
          </w:p>
        </w:tc>
        <w:tc>
          <w:tcPr>
            <w:tcW w:w="1275" w:type="dxa"/>
            <w:shd w:val="clear" w:color="auto" w:fill="auto"/>
            <w:vAlign w:val="center"/>
          </w:tcPr>
          <w:p w14:paraId="3DE662B5" w14:textId="77777777" w:rsidR="0018680A" w:rsidRPr="00E24666" w:rsidRDefault="0018680A" w:rsidP="0018680A">
            <w:pPr>
              <w:jc w:val="center"/>
              <w:rPr>
                <w:sz w:val="18"/>
                <w:szCs w:val="18"/>
                <w:lang w:val="en-US"/>
              </w:rPr>
            </w:pPr>
            <w:r w:rsidRPr="00E24666">
              <w:rPr>
                <w:sz w:val="18"/>
                <w:szCs w:val="18"/>
                <w:lang w:val="en-US"/>
              </w:rPr>
              <w:t>18 - 24</w:t>
            </w:r>
          </w:p>
        </w:tc>
        <w:tc>
          <w:tcPr>
            <w:tcW w:w="1417" w:type="dxa"/>
            <w:shd w:val="clear" w:color="auto" w:fill="auto"/>
            <w:vAlign w:val="center"/>
          </w:tcPr>
          <w:p w14:paraId="4A6581FC" w14:textId="77777777" w:rsidR="0018680A" w:rsidRPr="00E24666" w:rsidRDefault="0018680A" w:rsidP="0018680A">
            <w:pPr>
              <w:jc w:val="center"/>
              <w:rPr>
                <w:sz w:val="18"/>
                <w:szCs w:val="18"/>
                <w:lang w:val="en-US"/>
              </w:rPr>
            </w:pPr>
            <w:r w:rsidRPr="00E24666">
              <w:rPr>
                <w:sz w:val="18"/>
                <w:szCs w:val="18"/>
                <w:lang w:val="en-US"/>
              </w:rPr>
              <w:t>30 - 70</w:t>
            </w:r>
          </w:p>
        </w:tc>
        <w:tc>
          <w:tcPr>
            <w:tcW w:w="1277" w:type="dxa"/>
            <w:vAlign w:val="center"/>
          </w:tcPr>
          <w:p w14:paraId="33387E49"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auto"/>
            <w:vAlign w:val="center"/>
          </w:tcPr>
          <w:p w14:paraId="195172EA" w14:textId="58CAFC24" w:rsidR="0018680A" w:rsidRPr="00E24666" w:rsidRDefault="0018680A" w:rsidP="0018680A">
            <w:pPr>
              <w:jc w:val="center"/>
              <w:rPr>
                <w:sz w:val="18"/>
                <w:szCs w:val="18"/>
                <w:lang w:val="en-US"/>
              </w:rPr>
            </w:pPr>
            <w:r w:rsidRPr="00E24666">
              <w:rPr>
                <w:sz w:val="18"/>
                <w:szCs w:val="18"/>
                <w:lang w:val="en-US"/>
              </w:rPr>
              <w:t>8:00 – 20:00</w:t>
            </w:r>
          </w:p>
        </w:tc>
      </w:tr>
      <w:tr w:rsidR="0018680A" w:rsidRPr="00E24666" w14:paraId="198367BD" w14:textId="77777777" w:rsidTr="00D351C9">
        <w:trPr>
          <w:trHeight w:val="227"/>
          <w:jc w:val="center"/>
        </w:trPr>
        <w:tc>
          <w:tcPr>
            <w:tcW w:w="1413" w:type="dxa"/>
            <w:shd w:val="clear" w:color="auto" w:fill="BFBFBF" w:themeFill="background1" w:themeFillShade="BF"/>
            <w:vAlign w:val="center"/>
          </w:tcPr>
          <w:p w14:paraId="24FE4214" w14:textId="16EF396C" w:rsidR="0018680A" w:rsidRPr="004D65EC" w:rsidRDefault="0018680A" w:rsidP="0018680A">
            <w:pPr>
              <w:jc w:val="center"/>
              <w:rPr>
                <w:b/>
                <w:sz w:val="17"/>
                <w:szCs w:val="17"/>
                <w:lang w:val="en-US"/>
              </w:rPr>
            </w:pPr>
            <w:r w:rsidRPr="00E24666">
              <w:rPr>
                <w:b/>
                <w:sz w:val="17"/>
                <w:szCs w:val="17"/>
                <w:lang w:val="en-US"/>
              </w:rPr>
              <w:t>Residence</w:t>
            </w:r>
          </w:p>
        </w:tc>
        <w:tc>
          <w:tcPr>
            <w:tcW w:w="2269" w:type="dxa"/>
            <w:shd w:val="clear" w:color="auto" w:fill="D9D9D9" w:themeFill="background1" w:themeFillShade="D9"/>
          </w:tcPr>
          <w:p w14:paraId="4939CDB6" w14:textId="766C9B65" w:rsidR="0018680A" w:rsidRPr="00E24666" w:rsidRDefault="0018680A" w:rsidP="0018680A">
            <w:pPr>
              <w:rPr>
                <w:sz w:val="17"/>
                <w:szCs w:val="17"/>
                <w:lang w:val="en-US"/>
              </w:rPr>
            </w:pPr>
            <w:r w:rsidRPr="00E24666">
              <w:rPr>
                <w:sz w:val="17"/>
                <w:szCs w:val="17"/>
                <w:lang w:val="en-US"/>
              </w:rPr>
              <w:t>Rooms</w:t>
            </w:r>
          </w:p>
        </w:tc>
        <w:tc>
          <w:tcPr>
            <w:tcW w:w="1275" w:type="dxa"/>
            <w:shd w:val="clear" w:color="auto" w:fill="D9D9D9" w:themeFill="background1" w:themeFillShade="D9"/>
            <w:vAlign w:val="center"/>
          </w:tcPr>
          <w:p w14:paraId="49958DCB" w14:textId="77777777" w:rsidR="0018680A" w:rsidRPr="00E24666" w:rsidRDefault="0018680A" w:rsidP="0018680A">
            <w:pPr>
              <w:jc w:val="center"/>
              <w:rPr>
                <w:sz w:val="18"/>
                <w:szCs w:val="18"/>
                <w:lang w:val="en-US"/>
              </w:rPr>
            </w:pPr>
            <w:r w:rsidRPr="00E24666">
              <w:rPr>
                <w:sz w:val="18"/>
                <w:szCs w:val="18"/>
                <w:lang w:val="en-US"/>
              </w:rPr>
              <w:t>18 - 24</w:t>
            </w:r>
          </w:p>
        </w:tc>
        <w:tc>
          <w:tcPr>
            <w:tcW w:w="1417" w:type="dxa"/>
            <w:shd w:val="clear" w:color="auto" w:fill="D9D9D9" w:themeFill="background1" w:themeFillShade="D9"/>
            <w:vAlign w:val="center"/>
          </w:tcPr>
          <w:p w14:paraId="096D73F3" w14:textId="77777777" w:rsidR="0018680A" w:rsidRPr="00E24666" w:rsidRDefault="0018680A" w:rsidP="0018680A">
            <w:pPr>
              <w:jc w:val="center"/>
              <w:rPr>
                <w:sz w:val="18"/>
                <w:szCs w:val="18"/>
                <w:lang w:val="en-US"/>
              </w:rPr>
            </w:pPr>
            <w:r w:rsidRPr="00E24666">
              <w:rPr>
                <w:sz w:val="18"/>
                <w:szCs w:val="18"/>
                <w:lang w:val="en-US"/>
              </w:rPr>
              <w:t>30 - 70</w:t>
            </w:r>
          </w:p>
        </w:tc>
        <w:tc>
          <w:tcPr>
            <w:tcW w:w="1277" w:type="dxa"/>
            <w:shd w:val="clear" w:color="auto" w:fill="D9D9D9" w:themeFill="background1" w:themeFillShade="D9"/>
            <w:vAlign w:val="center"/>
          </w:tcPr>
          <w:p w14:paraId="4705E487"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D9D9D9" w:themeFill="background1" w:themeFillShade="D9"/>
            <w:vAlign w:val="center"/>
          </w:tcPr>
          <w:p w14:paraId="481CF22C" w14:textId="77777777" w:rsidR="0018680A" w:rsidRPr="00E24666" w:rsidRDefault="0018680A" w:rsidP="0018680A">
            <w:pPr>
              <w:jc w:val="center"/>
              <w:rPr>
                <w:sz w:val="18"/>
                <w:szCs w:val="18"/>
                <w:lang w:val="en-US"/>
              </w:rPr>
            </w:pPr>
            <w:r w:rsidRPr="00E24666">
              <w:rPr>
                <w:sz w:val="18"/>
                <w:szCs w:val="18"/>
                <w:lang w:val="en-US"/>
              </w:rPr>
              <w:t>19:00 – 7:00</w:t>
            </w:r>
          </w:p>
        </w:tc>
      </w:tr>
      <w:tr w:rsidR="0018680A" w:rsidRPr="00E24666" w14:paraId="519589B1" w14:textId="77777777" w:rsidTr="00D351C9">
        <w:trPr>
          <w:trHeight w:val="227"/>
          <w:jc w:val="center"/>
        </w:trPr>
        <w:tc>
          <w:tcPr>
            <w:tcW w:w="1413" w:type="dxa"/>
            <w:vMerge w:val="restart"/>
            <w:shd w:val="clear" w:color="auto" w:fill="BFBFBF" w:themeFill="background1" w:themeFillShade="BF"/>
            <w:vAlign w:val="center"/>
          </w:tcPr>
          <w:p w14:paraId="612F8AC2" w14:textId="647CAE64" w:rsidR="0018680A" w:rsidRPr="004D65EC" w:rsidRDefault="0018680A" w:rsidP="0018680A">
            <w:pPr>
              <w:jc w:val="center"/>
              <w:rPr>
                <w:b/>
                <w:sz w:val="17"/>
                <w:szCs w:val="17"/>
                <w:lang w:val="en-US"/>
              </w:rPr>
            </w:pPr>
            <w:bookmarkStart w:id="700" w:name="_Hlk50917583"/>
            <w:r w:rsidRPr="00E24666">
              <w:rPr>
                <w:b/>
                <w:sz w:val="17"/>
                <w:szCs w:val="17"/>
                <w:lang w:val="en-US"/>
              </w:rPr>
              <w:t>Swimming pool (*)</w:t>
            </w:r>
          </w:p>
        </w:tc>
        <w:tc>
          <w:tcPr>
            <w:tcW w:w="2269" w:type="dxa"/>
            <w:shd w:val="clear" w:color="auto" w:fill="auto"/>
          </w:tcPr>
          <w:p w14:paraId="77EB3127" w14:textId="6FB5351C" w:rsidR="0018680A" w:rsidRPr="00E24666" w:rsidRDefault="0018680A" w:rsidP="0018680A">
            <w:pPr>
              <w:rPr>
                <w:sz w:val="17"/>
                <w:szCs w:val="17"/>
                <w:lang w:val="en-US"/>
              </w:rPr>
            </w:pPr>
            <w:r w:rsidRPr="00E24666">
              <w:rPr>
                <w:sz w:val="17"/>
                <w:szCs w:val="17"/>
                <w:lang w:val="en-US"/>
              </w:rPr>
              <w:t>Semi-Olympic swimming pool</w:t>
            </w:r>
          </w:p>
        </w:tc>
        <w:tc>
          <w:tcPr>
            <w:tcW w:w="1275" w:type="dxa"/>
            <w:shd w:val="clear" w:color="auto" w:fill="auto"/>
            <w:vAlign w:val="center"/>
          </w:tcPr>
          <w:p w14:paraId="14C9AEF7" w14:textId="77777777" w:rsidR="0018680A" w:rsidRPr="00E24666" w:rsidRDefault="0018680A" w:rsidP="0018680A">
            <w:pPr>
              <w:jc w:val="center"/>
              <w:rPr>
                <w:sz w:val="18"/>
                <w:szCs w:val="18"/>
                <w:lang w:val="en-US"/>
              </w:rPr>
            </w:pPr>
            <w:r w:rsidRPr="00E24666">
              <w:rPr>
                <w:sz w:val="18"/>
                <w:szCs w:val="18"/>
                <w:lang w:val="en-US"/>
              </w:rPr>
              <w:t>26 - 32</w:t>
            </w:r>
          </w:p>
        </w:tc>
        <w:tc>
          <w:tcPr>
            <w:tcW w:w="1417" w:type="dxa"/>
            <w:shd w:val="clear" w:color="auto" w:fill="auto"/>
            <w:vAlign w:val="center"/>
          </w:tcPr>
          <w:p w14:paraId="1849EEB5" w14:textId="77777777" w:rsidR="0018680A" w:rsidRPr="00E24666" w:rsidRDefault="0018680A" w:rsidP="0018680A">
            <w:pPr>
              <w:jc w:val="center"/>
              <w:rPr>
                <w:sz w:val="18"/>
                <w:szCs w:val="18"/>
                <w:lang w:val="en-US"/>
              </w:rPr>
            </w:pPr>
            <w:r w:rsidRPr="00E24666">
              <w:rPr>
                <w:sz w:val="18"/>
                <w:szCs w:val="18"/>
                <w:lang w:val="en-US"/>
              </w:rPr>
              <w:t>30 - 80</w:t>
            </w:r>
          </w:p>
        </w:tc>
        <w:tc>
          <w:tcPr>
            <w:tcW w:w="1277" w:type="dxa"/>
            <w:vAlign w:val="center"/>
          </w:tcPr>
          <w:p w14:paraId="67575956" w14:textId="77777777"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auto"/>
            <w:vAlign w:val="center"/>
          </w:tcPr>
          <w:p w14:paraId="1D0B324E" w14:textId="77777777" w:rsidR="0018680A" w:rsidRPr="00E24666" w:rsidRDefault="0018680A" w:rsidP="0018680A">
            <w:pPr>
              <w:jc w:val="center"/>
              <w:rPr>
                <w:sz w:val="18"/>
                <w:szCs w:val="18"/>
                <w:lang w:val="en-US"/>
              </w:rPr>
            </w:pPr>
            <w:r w:rsidRPr="00E24666">
              <w:rPr>
                <w:sz w:val="18"/>
                <w:szCs w:val="18"/>
                <w:lang w:val="en-US"/>
              </w:rPr>
              <w:t>8:00 – 22:00</w:t>
            </w:r>
          </w:p>
        </w:tc>
      </w:tr>
      <w:bookmarkEnd w:id="700"/>
      <w:tr w:rsidR="0018680A" w:rsidRPr="00E24666" w14:paraId="7F746E09" w14:textId="77777777" w:rsidTr="00D351C9">
        <w:trPr>
          <w:trHeight w:val="227"/>
          <w:jc w:val="center"/>
        </w:trPr>
        <w:tc>
          <w:tcPr>
            <w:tcW w:w="1413" w:type="dxa"/>
            <w:vMerge/>
            <w:shd w:val="clear" w:color="auto" w:fill="BFBFBF" w:themeFill="background1" w:themeFillShade="BF"/>
            <w:vAlign w:val="center"/>
          </w:tcPr>
          <w:p w14:paraId="14C9BB07" w14:textId="77777777" w:rsidR="0018680A" w:rsidRPr="00E24666" w:rsidRDefault="0018680A" w:rsidP="0018680A">
            <w:pPr>
              <w:rPr>
                <w:b/>
                <w:sz w:val="18"/>
                <w:szCs w:val="18"/>
                <w:lang w:val="en-US"/>
              </w:rPr>
            </w:pPr>
          </w:p>
        </w:tc>
        <w:tc>
          <w:tcPr>
            <w:tcW w:w="2269" w:type="dxa"/>
            <w:shd w:val="clear" w:color="auto" w:fill="auto"/>
          </w:tcPr>
          <w:p w14:paraId="1A18BAB6" w14:textId="031D3F02" w:rsidR="0018680A" w:rsidRPr="00E24666" w:rsidRDefault="0018680A" w:rsidP="0018680A">
            <w:pPr>
              <w:rPr>
                <w:sz w:val="17"/>
                <w:szCs w:val="17"/>
                <w:lang w:val="en-US"/>
              </w:rPr>
            </w:pPr>
            <w:r w:rsidRPr="00E24666">
              <w:rPr>
                <w:sz w:val="17"/>
                <w:szCs w:val="17"/>
                <w:lang w:val="en-US"/>
              </w:rPr>
              <w:t>Grandstand</w:t>
            </w:r>
          </w:p>
        </w:tc>
        <w:tc>
          <w:tcPr>
            <w:tcW w:w="1275" w:type="dxa"/>
            <w:shd w:val="clear" w:color="auto" w:fill="auto"/>
            <w:vAlign w:val="center"/>
          </w:tcPr>
          <w:p w14:paraId="41BF9050" w14:textId="013D8A94" w:rsidR="0018680A" w:rsidRPr="00E24666" w:rsidRDefault="0018680A" w:rsidP="0018680A">
            <w:pPr>
              <w:jc w:val="center"/>
              <w:rPr>
                <w:sz w:val="18"/>
                <w:szCs w:val="18"/>
                <w:lang w:val="en-US"/>
              </w:rPr>
            </w:pPr>
            <w:r w:rsidRPr="00E24666">
              <w:rPr>
                <w:sz w:val="18"/>
                <w:szCs w:val="18"/>
                <w:lang w:val="en-US"/>
              </w:rPr>
              <w:t>26 - 32</w:t>
            </w:r>
          </w:p>
        </w:tc>
        <w:tc>
          <w:tcPr>
            <w:tcW w:w="1417" w:type="dxa"/>
            <w:shd w:val="clear" w:color="auto" w:fill="auto"/>
            <w:vAlign w:val="center"/>
          </w:tcPr>
          <w:p w14:paraId="6D102FBE" w14:textId="70BC1CF4" w:rsidR="0018680A" w:rsidRPr="00E24666" w:rsidRDefault="0018680A" w:rsidP="0018680A">
            <w:pPr>
              <w:jc w:val="center"/>
              <w:rPr>
                <w:sz w:val="18"/>
                <w:szCs w:val="18"/>
                <w:lang w:val="en-US"/>
              </w:rPr>
            </w:pPr>
            <w:r w:rsidRPr="00E24666">
              <w:rPr>
                <w:sz w:val="18"/>
                <w:szCs w:val="18"/>
                <w:lang w:val="en-US"/>
              </w:rPr>
              <w:t>30 – 80</w:t>
            </w:r>
          </w:p>
        </w:tc>
        <w:tc>
          <w:tcPr>
            <w:tcW w:w="1277" w:type="dxa"/>
            <w:vAlign w:val="center"/>
          </w:tcPr>
          <w:p w14:paraId="21046E55" w14:textId="5E85354A" w:rsidR="0018680A" w:rsidRPr="00E24666" w:rsidRDefault="0018680A" w:rsidP="0018680A">
            <w:pPr>
              <w:jc w:val="center"/>
              <w:rPr>
                <w:sz w:val="18"/>
                <w:szCs w:val="18"/>
                <w:lang w:val="en-US"/>
              </w:rPr>
            </w:pPr>
            <w:r w:rsidRPr="00E24666">
              <w:rPr>
                <w:sz w:val="18"/>
                <w:szCs w:val="18"/>
                <w:lang w:val="en-US"/>
              </w:rPr>
              <w:t>30 – 80</w:t>
            </w:r>
          </w:p>
        </w:tc>
        <w:tc>
          <w:tcPr>
            <w:tcW w:w="1275" w:type="dxa"/>
            <w:shd w:val="clear" w:color="auto" w:fill="auto"/>
            <w:vAlign w:val="center"/>
          </w:tcPr>
          <w:p w14:paraId="42097258" w14:textId="3B780107" w:rsidR="0018680A" w:rsidRPr="00E24666" w:rsidRDefault="0018680A" w:rsidP="0018680A">
            <w:pPr>
              <w:jc w:val="center"/>
              <w:rPr>
                <w:sz w:val="18"/>
                <w:szCs w:val="18"/>
                <w:lang w:val="en-US"/>
              </w:rPr>
            </w:pPr>
            <w:r w:rsidRPr="00E24666">
              <w:rPr>
                <w:sz w:val="18"/>
                <w:szCs w:val="18"/>
                <w:lang w:val="en-US"/>
              </w:rPr>
              <w:t>8:00 – 22:00</w:t>
            </w:r>
          </w:p>
        </w:tc>
      </w:tr>
    </w:tbl>
    <w:p w14:paraId="70D01D58" w14:textId="13B2F758" w:rsidR="003F4ECC" w:rsidRPr="00E24666" w:rsidRDefault="0018680A" w:rsidP="003F4ECC">
      <w:pPr>
        <w:spacing w:after="60"/>
        <w:jc w:val="center"/>
        <w:rPr>
          <w:rFonts w:cstheme="minorHAnsi"/>
          <w:bCs/>
          <w:sz w:val="18"/>
          <w:szCs w:val="24"/>
          <w:lang w:val="en-US"/>
        </w:rPr>
      </w:pPr>
      <w:r w:rsidRPr="00E24666">
        <w:rPr>
          <w:rFonts w:cstheme="minorHAnsi"/>
          <w:bCs/>
          <w:sz w:val="18"/>
          <w:szCs w:val="24"/>
          <w:lang w:val="en-US"/>
        </w:rPr>
        <w:t>Source</w:t>
      </w:r>
      <w:r w:rsidR="003F4ECC" w:rsidRPr="004D65EC">
        <w:rPr>
          <w:rFonts w:cstheme="minorHAnsi"/>
          <w:bCs/>
          <w:sz w:val="18"/>
          <w:szCs w:val="24"/>
          <w:lang w:val="en-US"/>
        </w:rPr>
        <w:t>: ASHRAE, A. (2004). Standard 55-2004, Thermal Environmental Conditions for Human occupancy, atlanta: Ameri</w:t>
      </w:r>
      <w:r w:rsidR="003F4ECC" w:rsidRPr="00E24666">
        <w:rPr>
          <w:rFonts w:cstheme="minorHAnsi"/>
          <w:bCs/>
          <w:sz w:val="18"/>
          <w:szCs w:val="24"/>
          <w:lang w:val="en-US"/>
        </w:rPr>
        <w:t xml:space="preserve">can Society of Heating, Refrigerating, and Air-conditioning Engineers. </w:t>
      </w:r>
      <w:r w:rsidR="00864C02" w:rsidRPr="00E24666">
        <w:rPr>
          <w:rFonts w:cstheme="minorHAnsi"/>
          <w:bCs/>
          <w:sz w:val="18"/>
          <w:szCs w:val="24"/>
          <w:lang w:val="en-US"/>
        </w:rPr>
        <w:t>Inc., USA.</w:t>
      </w:r>
    </w:p>
    <w:p w14:paraId="20DDE49F" w14:textId="09CFA216" w:rsidR="001940F1" w:rsidRPr="00E24666" w:rsidRDefault="001940F1" w:rsidP="003F4ECC">
      <w:pPr>
        <w:spacing w:after="60"/>
        <w:jc w:val="center"/>
        <w:rPr>
          <w:rFonts w:cstheme="minorHAnsi"/>
          <w:sz w:val="18"/>
          <w:szCs w:val="24"/>
          <w:lang w:val="en-US"/>
        </w:rPr>
      </w:pPr>
      <w:r w:rsidRPr="00E24666">
        <w:rPr>
          <w:rFonts w:cstheme="minorHAnsi"/>
          <w:bCs/>
          <w:sz w:val="18"/>
          <w:szCs w:val="24"/>
          <w:lang w:val="en-US"/>
        </w:rPr>
        <w:t xml:space="preserve">(*) </w:t>
      </w:r>
      <w:r w:rsidR="0018680A" w:rsidRPr="00E24666">
        <w:rPr>
          <w:rFonts w:ascii="Calibri" w:eastAsia="Times New Roman" w:hAnsi="Calibri" w:cs="Calibri"/>
          <w:sz w:val="20"/>
          <w:szCs w:val="18"/>
          <w:lang w:val="en-US" w:eastAsia="es-PE"/>
        </w:rPr>
        <w:t>The requirement of hours of hygrothermal comfort for swimming pools may be subject to a shorter schedule according to the use requested by the GRANTOR.</w:t>
      </w:r>
    </w:p>
    <w:p w14:paraId="7B02B532" w14:textId="21D0E478" w:rsidR="003F4ECC" w:rsidRPr="00E24666" w:rsidRDefault="0018680A" w:rsidP="00FC5153">
      <w:pPr>
        <w:pStyle w:val="Prrafodelista"/>
        <w:numPr>
          <w:ilvl w:val="0"/>
          <w:numId w:val="209"/>
        </w:numPr>
        <w:spacing w:before="240" w:after="120" w:line="276" w:lineRule="auto"/>
        <w:contextualSpacing w:val="0"/>
        <w:jc w:val="both"/>
        <w:rPr>
          <w:rFonts w:cstheme="minorHAnsi"/>
          <w:b/>
          <w:bCs/>
          <w:lang w:val="en-US"/>
        </w:rPr>
      </w:pPr>
      <w:r w:rsidRPr="00E24666">
        <w:rPr>
          <w:rFonts w:cstheme="minorHAnsi"/>
          <w:b/>
          <w:bCs/>
          <w:lang w:val="en-US"/>
        </w:rPr>
        <w:t>ACOUSTIC COMFORT</w:t>
      </w:r>
    </w:p>
    <w:p w14:paraId="31EE45A9" w14:textId="4F790EE2" w:rsidR="003F4ECC" w:rsidRPr="00E24666" w:rsidRDefault="0018680A" w:rsidP="003F4ECC">
      <w:pPr>
        <w:jc w:val="both"/>
        <w:rPr>
          <w:rFonts w:cstheme="minorHAnsi"/>
          <w:lang w:val="en-US"/>
        </w:rPr>
      </w:pPr>
      <w:r w:rsidRPr="00E24666">
        <w:rPr>
          <w:rFonts w:cstheme="minorHAnsi"/>
          <w:lang w:val="en-US"/>
        </w:rPr>
        <w:t xml:space="preserve">For the design and operation </w:t>
      </w:r>
      <w:r w:rsidR="00975E69" w:rsidRPr="00E24666">
        <w:rPr>
          <w:rFonts w:cstheme="minorHAnsi"/>
          <w:lang w:val="en-US"/>
        </w:rPr>
        <w:t>step</w:t>
      </w:r>
      <w:r w:rsidRPr="00E24666">
        <w:rPr>
          <w:rFonts w:cstheme="minorHAnsi"/>
          <w:lang w:val="en-US"/>
        </w:rPr>
        <w:t>, the acoustic comfort levels that will be required in the COAR environments will be measured through the values of the optimal level</w:t>
      </w:r>
      <w:r w:rsidR="003F4ECC" w:rsidRPr="00E24666">
        <w:rPr>
          <w:rFonts w:cstheme="minorHAnsi"/>
          <w:lang w:val="en-US"/>
        </w:rPr>
        <w:t xml:space="preserve"> (dB</w:t>
      </w:r>
      <w:r w:rsidR="00610477" w:rsidRPr="00E24666">
        <w:rPr>
          <w:rFonts w:cstheme="minorHAnsi"/>
          <w:lang w:val="en-US"/>
        </w:rPr>
        <w:t>A</w:t>
      </w:r>
      <w:r w:rsidR="003F4ECC" w:rsidRPr="00E24666">
        <w:rPr>
          <w:rFonts w:cstheme="minorHAnsi"/>
          <w:lang w:val="en-US"/>
        </w:rPr>
        <w:t>).</w:t>
      </w:r>
    </w:p>
    <w:p w14:paraId="1CF34009" w14:textId="3072A708" w:rsidR="003F4ECC" w:rsidRPr="004D65EC" w:rsidRDefault="003F4ECC" w:rsidP="003F4ECC">
      <w:pPr>
        <w:pStyle w:val="Descripcin"/>
        <w:keepNext/>
        <w:jc w:val="center"/>
        <w:rPr>
          <w:sz w:val="22"/>
          <w:szCs w:val="22"/>
          <w:lang w:val="en-US"/>
        </w:rPr>
      </w:pPr>
      <w:r w:rsidRPr="00E24666">
        <w:rPr>
          <w:sz w:val="22"/>
          <w:szCs w:val="22"/>
          <w:lang w:val="en-US"/>
        </w:rPr>
        <w:t>Tabl</w:t>
      </w:r>
      <w:r w:rsidR="0018680A" w:rsidRPr="00E24666">
        <w:rPr>
          <w:sz w:val="22"/>
          <w:szCs w:val="22"/>
          <w:lang w:val="en-US"/>
        </w:rPr>
        <w:t>e</w:t>
      </w:r>
      <w:r w:rsidRPr="00E24666">
        <w:rPr>
          <w:sz w:val="22"/>
          <w:szCs w:val="22"/>
          <w:lang w:val="en-US"/>
        </w:rPr>
        <w:t xml:space="preserve"> </w:t>
      </w:r>
      <w:r w:rsidR="007C6568" w:rsidRPr="004D65EC">
        <w:rPr>
          <w:sz w:val="22"/>
          <w:szCs w:val="22"/>
          <w:lang w:val="en-US"/>
        </w:rPr>
        <w:fldChar w:fldCharType="begin"/>
      </w:r>
      <w:r w:rsidR="007C6568" w:rsidRPr="00E24666">
        <w:rPr>
          <w:sz w:val="22"/>
          <w:szCs w:val="22"/>
          <w:lang w:val="en-US"/>
        </w:rPr>
        <w:instrText xml:space="preserve"> SEQ Tabla \* ARABIC </w:instrText>
      </w:r>
      <w:r w:rsidR="007C6568" w:rsidRPr="004D65EC">
        <w:rPr>
          <w:sz w:val="22"/>
          <w:szCs w:val="22"/>
          <w:lang w:val="en-US"/>
        </w:rPr>
        <w:fldChar w:fldCharType="separate"/>
      </w:r>
      <w:r w:rsidR="00673CCF" w:rsidRPr="004D65EC">
        <w:rPr>
          <w:sz w:val="22"/>
          <w:szCs w:val="22"/>
          <w:lang w:val="en-US"/>
        </w:rPr>
        <w:t>3</w:t>
      </w:r>
      <w:r w:rsidR="007C6568" w:rsidRPr="004D65EC">
        <w:rPr>
          <w:sz w:val="22"/>
          <w:szCs w:val="22"/>
          <w:lang w:val="en-US"/>
        </w:rPr>
        <w:fldChar w:fldCharType="end"/>
      </w:r>
      <w:r w:rsidRPr="00E24666">
        <w:rPr>
          <w:sz w:val="22"/>
          <w:szCs w:val="22"/>
          <w:lang w:val="en-US"/>
        </w:rPr>
        <w:t xml:space="preserve">: </w:t>
      </w:r>
      <w:r w:rsidR="0018680A" w:rsidRPr="004D65EC">
        <w:rPr>
          <w:sz w:val="22"/>
          <w:szCs w:val="22"/>
          <w:lang w:val="en-US"/>
        </w:rPr>
        <w:t>Acoustic comfort values established for each COAR environment.</w:t>
      </w:r>
    </w:p>
    <w:tbl>
      <w:tblPr>
        <w:tblStyle w:val="Tablaconcuadrcula"/>
        <w:tblW w:w="6516" w:type="dxa"/>
        <w:jc w:val="center"/>
        <w:tblLayout w:type="fixed"/>
        <w:tblLook w:val="04A0" w:firstRow="1" w:lastRow="0" w:firstColumn="1" w:lastColumn="0" w:noHBand="0" w:noVBand="1"/>
      </w:tblPr>
      <w:tblGrid>
        <w:gridCol w:w="1413"/>
        <w:gridCol w:w="2693"/>
        <w:gridCol w:w="2410"/>
      </w:tblGrid>
      <w:tr w:rsidR="00636187" w:rsidRPr="00E24666" w14:paraId="6C6BA447" w14:textId="77777777" w:rsidTr="0036318F">
        <w:trPr>
          <w:trHeight w:val="227"/>
          <w:tblHeader/>
          <w:jc w:val="center"/>
        </w:trPr>
        <w:tc>
          <w:tcPr>
            <w:tcW w:w="1413" w:type="dxa"/>
            <w:shd w:val="clear" w:color="auto" w:fill="000000" w:themeFill="text1"/>
            <w:vAlign w:val="center"/>
          </w:tcPr>
          <w:p w14:paraId="68B3E790" w14:textId="31C248F0" w:rsidR="00636187" w:rsidRPr="00E24666" w:rsidRDefault="00636187" w:rsidP="0018680A">
            <w:pPr>
              <w:autoSpaceDE w:val="0"/>
              <w:autoSpaceDN w:val="0"/>
              <w:adjustRightInd w:val="0"/>
              <w:spacing w:line="276" w:lineRule="auto"/>
              <w:jc w:val="center"/>
              <w:rPr>
                <w:rFonts w:cstheme="minorHAnsi"/>
                <w:b/>
                <w:color w:val="FFFFFF" w:themeColor="background1"/>
                <w:sz w:val="17"/>
                <w:szCs w:val="17"/>
                <w:lang w:val="en-US"/>
              </w:rPr>
            </w:pPr>
            <w:r w:rsidRPr="00E24666">
              <w:rPr>
                <w:rFonts w:cstheme="minorHAnsi"/>
                <w:b/>
                <w:color w:val="FFFFFF" w:themeColor="background1"/>
                <w:sz w:val="17"/>
                <w:szCs w:val="17"/>
                <w:lang w:val="en-US"/>
              </w:rPr>
              <w:t>Zon</w:t>
            </w:r>
            <w:r w:rsidR="0018680A" w:rsidRPr="00E24666">
              <w:rPr>
                <w:rFonts w:cstheme="minorHAnsi"/>
                <w:b/>
                <w:color w:val="FFFFFF" w:themeColor="background1"/>
                <w:sz w:val="17"/>
                <w:szCs w:val="17"/>
                <w:lang w:val="en-US"/>
              </w:rPr>
              <w:t>e</w:t>
            </w:r>
          </w:p>
        </w:tc>
        <w:tc>
          <w:tcPr>
            <w:tcW w:w="2693" w:type="dxa"/>
            <w:shd w:val="clear" w:color="auto" w:fill="000000" w:themeFill="text1"/>
            <w:vAlign w:val="center"/>
          </w:tcPr>
          <w:p w14:paraId="58C75E18" w14:textId="0DB35622" w:rsidR="00636187" w:rsidRPr="00E24666" w:rsidRDefault="0018680A" w:rsidP="0036318F">
            <w:pPr>
              <w:autoSpaceDE w:val="0"/>
              <w:autoSpaceDN w:val="0"/>
              <w:adjustRightInd w:val="0"/>
              <w:spacing w:line="276" w:lineRule="auto"/>
              <w:jc w:val="center"/>
              <w:rPr>
                <w:rFonts w:cstheme="minorHAnsi"/>
                <w:b/>
                <w:color w:val="FFFFFF" w:themeColor="background1"/>
                <w:sz w:val="17"/>
                <w:szCs w:val="17"/>
                <w:lang w:val="en-US"/>
              </w:rPr>
            </w:pPr>
            <w:r w:rsidRPr="00E24666">
              <w:rPr>
                <w:rFonts w:cstheme="minorHAnsi"/>
                <w:b/>
                <w:color w:val="FFFFFF" w:themeColor="background1"/>
                <w:sz w:val="17"/>
                <w:szCs w:val="17"/>
                <w:lang w:val="en-US"/>
              </w:rPr>
              <w:t>Environment</w:t>
            </w:r>
          </w:p>
        </w:tc>
        <w:tc>
          <w:tcPr>
            <w:tcW w:w="2410" w:type="dxa"/>
            <w:shd w:val="clear" w:color="auto" w:fill="000000" w:themeFill="text1"/>
            <w:vAlign w:val="center"/>
          </w:tcPr>
          <w:p w14:paraId="7371B64D" w14:textId="0CAC6103" w:rsidR="00636187" w:rsidRPr="00E24666" w:rsidRDefault="0018680A" w:rsidP="0036318F">
            <w:pPr>
              <w:autoSpaceDE w:val="0"/>
              <w:autoSpaceDN w:val="0"/>
              <w:adjustRightInd w:val="0"/>
              <w:spacing w:line="276" w:lineRule="auto"/>
              <w:jc w:val="center"/>
              <w:rPr>
                <w:rFonts w:cstheme="minorHAnsi"/>
                <w:b/>
                <w:color w:val="FFFFFF" w:themeColor="background1"/>
                <w:sz w:val="17"/>
                <w:szCs w:val="17"/>
                <w:lang w:val="en-US"/>
              </w:rPr>
            </w:pPr>
            <w:r w:rsidRPr="00E24666">
              <w:rPr>
                <w:rFonts w:cstheme="minorHAnsi"/>
                <w:b/>
                <w:color w:val="FFFFFF" w:themeColor="background1"/>
                <w:sz w:val="17"/>
                <w:szCs w:val="17"/>
                <w:lang w:val="en-US"/>
              </w:rPr>
              <w:t xml:space="preserve">Optimum level  </w:t>
            </w:r>
            <w:r w:rsidR="00636187" w:rsidRPr="00E24666">
              <w:rPr>
                <w:rFonts w:cstheme="minorHAnsi"/>
                <w:b/>
                <w:color w:val="FFFFFF" w:themeColor="background1"/>
                <w:sz w:val="17"/>
                <w:szCs w:val="17"/>
                <w:lang w:val="en-US"/>
              </w:rPr>
              <w:t>(dBA)</w:t>
            </w:r>
          </w:p>
        </w:tc>
      </w:tr>
      <w:tr w:rsidR="00D351C9" w:rsidRPr="00E24666" w14:paraId="61EC9136" w14:textId="77777777" w:rsidTr="00D351C9">
        <w:trPr>
          <w:trHeight w:val="227"/>
          <w:jc w:val="center"/>
        </w:trPr>
        <w:tc>
          <w:tcPr>
            <w:tcW w:w="1413" w:type="dxa"/>
            <w:vMerge w:val="restart"/>
            <w:shd w:val="clear" w:color="auto" w:fill="BFBFBF" w:themeFill="background1" w:themeFillShade="BF"/>
            <w:vAlign w:val="center"/>
          </w:tcPr>
          <w:p w14:paraId="788A1ED1" w14:textId="52690FD7" w:rsidR="00D351C9" w:rsidRPr="004D65EC" w:rsidRDefault="00D351C9" w:rsidP="00D351C9">
            <w:pPr>
              <w:spacing w:line="276" w:lineRule="auto"/>
              <w:rPr>
                <w:b/>
                <w:sz w:val="17"/>
                <w:szCs w:val="17"/>
                <w:lang w:val="en-US"/>
              </w:rPr>
            </w:pPr>
            <w:r w:rsidRPr="00E24666">
              <w:rPr>
                <w:b/>
                <w:sz w:val="17"/>
                <w:szCs w:val="17"/>
                <w:lang w:val="en-US"/>
              </w:rPr>
              <w:t>Aca</w:t>
            </w:r>
            <w:r w:rsidRPr="004D65EC">
              <w:rPr>
                <w:b/>
                <w:sz w:val="17"/>
                <w:szCs w:val="17"/>
                <w:lang w:val="en-US"/>
              </w:rPr>
              <w:t xml:space="preserve">demic </w:t>
            </w:r>
          </w:p>
        </w:tc>
        <w:tc>
          <w:tcPr>
            <w:tcW w:w="2693" w:type="dxa"/>
            <w:shd w:val="clear" w:color="auto" w:fill="D9D9D9" w:themeFill="background1" w:themeFillShade="D9"/>
          </w:tcPr>
          <w:p w14:paraId="65CD2ED6" w14:textId="103BCDFA" w:rsidR="00D351C9" w:rsidRPr="00E24666" w:rsidRDefault="00D351C9" w:rsidP="00D351C9">
            <w:pPr>
              <w:spacing w:line="276" w:lineRule="auto"/>
              <w:rPr>
                <w:sz w:val="17"/>
                <w:szCs w:val="17"/>
                <w:lang w:val="en-US"/>
              </w:rPr>
            </w:pPr>
            <w:r w:rsidRPr="00E24666">
              <w:rPr>
                <w:sz w:val="17"/>
                <w:szCs w:val="17"/>
                <w:lang w:val="en-US"/>
              </w:rPr>
              <w:t>Classrooms</w:t>
            </w:r>
          </w:p>
        </w:tc>
        <w:tc>
          <w:tcPr>
            <w:tcW w:w="2410" w:type="dxa"/>
            <w:shd w:val="clear" w:color="auto" w:fill="D9D9D9" w:themeFill="background1" w:themeFillShade="D9"/>
            <w:vAlign w:val="center"/>
          </w:tcPr>
          <w:p w14:paraId="0B8AABC6" w14:textId="5C113706" w:rsidR="00D351C9" w:rsidRPr="00E24666" w:rsidRDefault="00D351C9" w:rsidP="00D351C9">
            <w:pPr>
              <w:spacing w:line="276" w:lineRule="auto"/>
              <w:jc w:val="center"/>
              <w:rPr>
                <w:sz w:val="17"/>
                <w:szCs w:val="17"/>
                <w:lang w:val="en-US"/>
              </w:rPr>
            </w:pPr>
            <w:r w:rsidRPr="00E24666">
              <w:rPr>
                <w:sz w:val="17"/>
                <w:szCs w:val="17"/>
                <w:lang w:val="en-US"/>
              </w:rPr>
              <w:t>40 to 45</w:t>
            </w:r>
          </w:p>
        </w:tc>
      </w:tr>
      <w:tr w:rsidR="00D351C9" w:rsidRPr="00E24666" w14:paraId="79F68338" w14:textId="77777777" w:rsidTr="00D351C9">
        <w:trPr>
          <w:trHeight w:val="227"/>
          <w:jc w:val="center"/>
        </w:trPr>
        <w:tc>
          <w:tcPr>
            <w:tcW w:w="1413" w:type="dxa"/>
            <w:vMerge/>
            <w:shd w:val="clear" w:color="auto" w:fill="BFBFBF" w:themeFill="background1" w:themeFillShade="BF"/>
            <w:vAlign w:val="center"/>
          </w:tcPr>
          <w:p w14:paraId="4B8BACFE" w14:textId="77777777" w:rsidR="00D351C9" w:rsidRPr="00E24666" w:rsidRDefault="00D351C9" w:rsidP="00D351C9">
            <w:pPr>
              <w:spacing w:line="276" w:lineRule="auto"/>
              <w:rPr>
                <w:b/>
                <w:sz w:val="17"/>
                <w:szCs w:val="17"/>
                <w:lang w:val="en-US"/>
              </w:rPr>
            </w:pPr>
          </w:p>
        </w:tc>
        <w:tc>
          <w:tcPr>
            <w:tcW w:w="2693" w:type="dxa"/>
            <w:shd w:val="clear" w:color="auto" w:fill="auto"/>
          </w:tcPr>
          <w:p w14:paraId="48786716" w14:textId="49BD2B0B" w:rsidR="00D351C9" w:rsidRPr="00E24666" w:rsidRDefault="00D351C9" w:rsidP="00D351C9">
            <w:pPr>
              <w:spacing w:line="276" w:lineRule="auto"/>
              <w:rPr>
                <w:sz w:val="17"/>
                <w:szCs w:val="17"/>
                <w:lang w:val="en-US"/>
              </w:rPr>
            </w:pPr>
            <w:r w:rsidRPr="00E24666">
              <w:rPr>
                <w:sz w:val="17"/>
                <w:szCs w:val="17"/>
                <w:lang w:val="en-US"/>
              </w:rPr>
              <w:t>Classroom expansion area</w:t>
            </w:r>
          </w:p>
        </w:tc>
        <w:tc>
          <w:tcPr>
            <w:tcW w:w="2410" w:type="dxa"/>
            <w:shd w:val="clear" w:color="auto" w:fill="auto"/>
            <w:vAlign w:val="center"/>
          </w:tcPr>
          <w:p w14:paraId="4E179686" w14:textId="787444E3"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69F1C87A" w14:textId="77777777" w:rsidTr="00D351C9">
        <w:trPr>
          <w:trHeight w:val="227"/>
          <w:jc w:val="center"/>
        </w:trPr>
        <w:tc>
          <w:tcPr>
            <w:tcW w:w="1413" w:type="dxa"/>
            <w:vMerge/>
            <w:shd w:val="clear" w:color="auto" w:fill="BFBFBF" w:themeFill="background1" w:themeFillShade="BF"/>
            <w:vAlign w:val="center"/>
          </w:tcPr>
          <w:p w14:paraId="0114F4CF"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C00473F" w14:textId="3BC15032" w:rsidR="00D351C9" w:rsidRPr="00E24666" w:rsidRDefault="00D351C9" w:rsidP="00D351C9">
            <w:pPr>
              <w:spacing w:line="276" w:lineRule="auto"/>
              <w:rPr>
                <w:sz w:val="17"/>
                <w:szCs w:val="17"/>
                <w:lang w:val="en-US"/>
              </w:rPr>
            </w:pPr>
            <w:r w:rsidRPr="00E24666">
              <w:rPr>
                <w:sz w:val="17"/>
                <w:szCs w:val="17"/>
                <w:lang w:val="en-US"/>
              </w:rPr>
              <w:t>Chemistry Laboratory</w:t>
            </w:r>
          </w:p>
        </w:tc>
        <w:tc>
          <w:tcPr>
            <w:tcW w:w="2410" w:type="dxa"/>
            <w:shd w:val="clear" w:color="auto" w:fill="D9D9D9" w:themeFill="background1" w:themeFillShade="D9"/>
          </w:tcPr>
          <w:p w14:paraId="51BA0F82" w14:textId="18C8E757" w:rsidR="00D351C9" w:rsidRPr="00E24666" w:rsidRDefault="00D351C9" w:rsidP="00D351C9">
            <w:pPr>
              <w:spacing w:line="276" w:lineRule="auto"/>
              <w:jc w:val="center"/>
              <w:rPr>
                <w:sz w:val="17"/>
                <w:szCs w:val="17"/>
                <w:lang w:val="en-US"/>
              </w:rPr>
            </w:pPr>
            <w:r w:rsidRPr="00E24666">
              <w:rPr>
                <w:sz w:val="17"/>
                <w:szCs w:val="17"/>
                <w:lang w:val="en-US"/>
              </w:rPr>
              <w:t>40 to 45</w:t>
            </w:r>
          </w:p>
        </w:tc>
      </w:tr>
      <w:tr w:rsidR="00D351C9" w:rsidRPr="00E24666" w14:paraId="6EF52427" w14:textId="77777777" w:rsidTr="00D351C9">
        <w:trPr>
          <w:trHeight w:val="227"/>
          <w:jc w:val="center"/>
        </w:trPr>
        <w:tc>
          <w:tcPr>
            <w:tcW w:w="1413" w:type="dxa"/>
            <w:vMerge/>
            <w:shd w:val="clear" w:color="auto" w:fill="BFBFBF" w:themeFill="background1" w:themeFillShade="BF"/>
            <w:vAlign w:val="center"/>
          </w:tcPr>
          <w:p w14:paraId="7BA4D52C" w14:textId="77777777" w:rsidR="00D351C9" w:rsidRPr="00E24666" w:rsidRDefault="00D351C9" w:rsidP="00D351C9">
            <w:pPr>
              <w:spacing w:line="276" w:lineRule="auto"/>
              <w:rPr>
                <w:b/>
                <w:sz w:val="17"/>
                <w:szCs w:val="17"/>
                <w:lang w:val="en-US"/>
              </w:rPr>
            </w:pPr>
          </w:p>
        </w:tc>
        <w:tc>
          <w:tcPr>
            <w:tcW w:w="2693" w:type="dxa"/>
            <w:shd w:val="clear" w:color="auto" w:fill="auto"/>
          </w:tcPr>
          <w:p w14:paraId="7D92E58D" w14:textId="4997FD31" w:rsidR="00D351C9" w:rsidRPr="00E24666" w:rsidRDefault="00D351C9" w:rsidP="00D351C9">
            <w:pPr>
              <w:spacing w:line="276" w:lineRule="auto"/>
              <w:rPr>
                <w:sz w:val="17"/>
                <w:szCs w:val="17"/>
                <w:lang w:val="en-US"/>
              </w:rPr>
            </w:pPr>
            <w:r w:rsidRPr="00E24666">
              <w:rPr>
                <w:sz w:val="17"/>
                <w:szCs w:val="17"/>
                <w:lang w:val="en-US"/>
              </w:rPr>
              <w:t>Physics Laboratory</w:t>
            </w:r>
          </w:p>
        </w:tc>
        <w:tc>
          <w:tcPr>
            <w:tcW w:w="2410" w:type="dxa"/>
            <w:shd w:val="clear" w:color="auto" w:fill="auto"/>
          </w:tcPr>
          <w:p w14:paraId="077D5A12" w14:textId="03AE5323" w:rsidR="00D351C9" w:rsidRPr="00E24666" w:rsidRDefault="00D351C9" w:rsidP="00D351C9">
            <w:pPr>
              <w:spacing w:line="276" w:lineRule="auto"/>
              <w:jc w:val="center"/>
              <w:rPr>
                <w:sz w:val="17"/>
                <w:szCs w:val="17"/>
                <w:lang w:val="en-US"/>
              </w:rPr>
            </w:pPr>
            <w:r w:rsidRPr="00E24666">
              <w:rPr>
                <w:sz w:val="17"/>
                <w:szCs w:val="17"/>
                <w:lang w:val="en-US"/>
              </w:rPr>
              <w:t>40 to 45</w:t>
            </w:r>
          </w:p>
        </w:tc>
      </w:tr>
      <w:tr w:rsidR="00D351C9" w:rsidRPr="00E24666" w14:paraId="675ECFBD" w14:textId="77777777" w:rsidTr="00D351C9">
        <w:trPr>
          <w:trHeight w:val="227"/>
          <w:jc w:val="center"/>
        </w:trPr>
        <w:tc>
          <w:tcPr>
            <w:tcW w:w="1413" w:type="dxa"/>
            <w:vMerge/>
            <w:shd w:val="clear" w:color="auto" w:fill="BFBFBF" w:themeFill="background1" w:themeFillShade="BF"/>
            <w:vAlign w:val="center"/>
          </w:tcPr>
          <w:p w14:paraId="4D78CE2C"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2E8A5E4E" w14:textId="2FB80716" w:rsidR="00D351C9" w:rsidRPr="00E24666" w:rsidRDefault="00D351C9" w:rsidP="00D351C9">
            <w:pPr>
              <w:spacing w:line="276" w:lineRule="auto"/>
              <w:rPr>
                <w:sz w:val="17"/>
                <w:szCs w:val="17"/>
                <w:lang w:val="en-US"/>
              </w:rPr>
            </w:pPr>
            <w:r w:rsidRPr="00E24666">
              <w:rPr>
                <w:sz w:val="17"/>
                <w:szCs w:val="17"/>
                <w:lang w:val="en-US"/>
              </w:rPr>
              <w:t>Biology Laboratory</w:t>
            </w:r>
          </w:p>
        </w:tc>
        <w:tc>
          <w:tcPr>
            <w:tcW w:w="2410" w:type="dxa"/>
            <w:shd w:val="clear" w:color="auto" w:fill="D9D9D9" w:themeFill="background1" w:themeFillShade="D9"/>
          </w:tcPr>
          <w:p w14:paraId="0D509488" w14:textId="0DB1AB7E" w:rsidR="00D351C9" w:rsidRPr="00E24666" w:rsidRDefault="00D351C9" w:rsidP="00D351C9">
            <w:pPr>
              <w:jc w:val="center"/>
              <w:rPr>
                <w:lang w:val="en-US"/>
              </w:rPr>
            </w:pPr>
            <w:r w:rsidRPr="00E24666">
              <w:rPr>
                <w:sz w:val="17"/>
                <w:szCs w:val="17"/>
                <w:lang w:val="en-US"/>
              </w:rPr>
              <w:t>40 to 45</w:t>
            </w:r>
          </w:p>
        </w:tc>
      </w:tr>
      <w:tr w:rsidR="00D351C9" w:rsidRPr="00E24666" w14:paraId="429FAA30" w14:textId="77777777" w:rsidTr="00D351C9">
        <w:trPr>
          <w:trHeight w:val="227"/>
          <w:jc w:val="center"/>
        </w:trPr>
        <w:tc>
          <w:tcPr>
            <w:tcW w:w="1413" w:type="dxa"/>
            <w:vMerge/>
            <w:shd w:val="clear" w:color="auto" w:fill="BFBFBF" w:themeFill="background1" w:themeFillShade="BF"/>
            <w:vAlign w:val="center"/>
          </w:tcPr>
          <w:p w14:paraId="3B54778D" w14:textId="77777777" w:rsidR="00D351C9" w:rsidRPr="00E24666" w:rsidRDefault="00D351C9" w:rsidP="00D351C9">
            <w:pPr>
              <w:spacing w:line="276" w:lineRule="auto"/>
              <w:rPr>
                <w:b/>
                <w:sz w:val="17"/>
                <w:szCs w:val="17"/>
                <w:lang w:val="en-US"/>
              </w:rPr>
            </w:pPr>
          </w:p>
        </w:tc>
        <w:tc>
          <w:tcPr>
            <w:tcW w:w="2693" w:type="dxa"/>
            <w:shd w:val="clear" w:color="auto" w:fill="auto"/>
          </w:tcPr>
          <w:p w14:paraId="327B39A9" w14:textId="5F9BB64E" w:rsidR="00D351C9" w:rsidRPr="00E24666" w:rsidRDefault="00D351C9" w:rsidP="00D351C9">
            <w:pPr>
              <w:spacing w:line="276" w:lineRule="auto"/>
              <w:rPr>
                <w:sz w:val="17"/>
                <w:szCs w:val="17"/>
                <w:lang w:val="en-US"/>
              </w:rPr>
            </w:pPr>
            <w:r w:rsidRPr="00E24666">
              <w:rPr>
                <w:sz w:val="17"/>
                <w:szCs w:val="17"/>
                <w:lang w:val="en-US"/>
              </w:rPr>
              <w:t>Robotics Laboratory</w:t>
            </w:r>
          </w:p>
        </w:tc>
        <w:tc>
          <w:tcPr>
            <w:tcW w:w="2410" w:type="dxa"/>
            <w:shd w:val="clear" w:color="auto" w:fill="auto"/>
          </w:tcPr>
          <w:p w14:paraId="3C5FCF47" w14:textId="3895BA2B" w:rsidR="00D351C9" w:rsidRPr="00E24666" w:rsidRDefault="00D351C9" w:rsidP="00D351C9">
            <w:pPr>
              <w:jc w:val="center"/>
              <w:rPr>
                <w:lang w:val="en-US"/>
              </w:rPr>
            </w:pPr>
            <w:r w:rsidRPr="00E24666">
              <w:rPr>
                <w:sz w:val="17"/>
                <w:szCs w:val="17"/>
                <w:lang w:val="en-US"/>
              </w:rPr>
              <w:t>40 to 45</w:t>
            </w:r>
          </w:p>
        </w:tc>
      </w:tr>
      <w:tr w:rsidR="00D351C9" w:rsidRPr="00E24666" w14:paraId="1FFC6E4D" w14:textId="77777777" w:rsidTr="00D351C9">
        <w:trPr>
          <w:trHeight w:val="227"/>
          <w:jc w:val="center"/>
        </w:trPr>
        <w:tc>
          <w:tcPr>
            <w:tcW w:w="1413" w:type="dxa"/>
            <w:vMerge/>
            <w:shd w:val="clear" w:color="auto" w:fill="BFBFBF" w:themeFill="background1" w:themeFillShade="BF"/>
            <w:vAlign w:val="center"/>
          </w:tcPr>
          <w:p w14:paraId="0250D3A6"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71D44378" w14:textId="69922713" w:rsidR="00D351C9" w:rsidRPr="00E24666" w:rsidRDefault="00D351C9" w:rsidP="00D351C9">
            <w:pPr>
              <w:spacing w:line="276" w:lineRule="auto"/>
              <w:rPr>
                <w:sz w:val="17"/>
                <w:szCs w:val="17"/>
                <w:lang w:val="en-US"/>
              </w:rPr>
            </w:pPr>
            <w:r w:rsidRPr="00E24666">
              <w:rPr>
                <w:sz w:val="17"/>
                <w:szCs w:val="17"/>
                <w:lang w:val="en-US"/>
              </w:rPr>
              <w:t>Pedagogical Direction and Coordination Office</w:t>
            </w:r>
          </w:p>
        </w:tc>
        <w:tc>
          <w:tcPr>
            <w:tcW w:w="2410" w:type="dxa"/>
            <w:shd w:val="clear" w:color="auto" w:fill="D9D9D9" w:themeFill="background1" w:themeFillShade="D9"/>
            <w:vAlign w:val="center"/>
          </w:tcPr>
          <w:p w14:paraId="772D4D53" w14:textId="12CEC94C" w:rsidR="00D351C9" w:rsidRPr="00E24666" w:rsidRDefault="00D351C9" w:rsidP="00D351C9">
            <w:pPr>
              <w:jc w:val="center"/>
              <w:rPr>
                <w:lang w:val="en-US"/>
              </w:rPr>
            </w:pPr>
            <w:r w:rsidRPr="00E24666">
              <w:rPr>
                <w:sz w:val="17"/>
                <w:szCs w:val="17"/>
                <w:lang w:val="en-US"/>
              </w:rPr>
              <w:t>45 to 50</w:t>
            </w:r>
          </w:p>
        </w:tc>
      </w:tr>
      <w:tr w:rsidR="00D351C9" w:rsidRPr="00E24666" w14:paraId="656DC58C" w14:textId="77777777" w:rsidTr="00D351C9">
        <w:trPr>
          <w:trHeight w:val="227"/>
          <w:jc w:val="center"/>
        </w:trPr>
        <w:tc>
          <w:tcPr>
            <w:tcW w:w="1413" w:type="dxa"/>
            <w:vMerge/>
            <w:shd w:val="clear" w:color="auto" w:fill="BFBFBF" w:themeFill="background1" w:themeFillShade="BF"/>
            <w:vAlign w:val="center"/>
          </w:tcPr>
          <w:p w14:paraId="32205145" w14:textId="77777777" w:rsidR="00D351C9" w:rsidRPr="00E24666" w:rsidRDefault="00D351C9" w:rsidP="00D351C9">
            <w:pPr>
              <w:spacing w:line="276" w:lineRule="auto"/>
              <w:rPr>
                <w:b/>
                <w:sz w:val="17"/>
                <w:szCs w:val="17"/>
                <w:lang w:val="en-US"/>
              </w:rPr>
            </w:pPr>
          </w:p>
        </w:tc>
        <w:tc>
          <w:tcPr>
            <w:tcW w:w="2693" w:type="dxa"/>
            <w:shd w:val="clear" w:color="auto" w:fill="auto"/>
          </w:tcPr>
          <w:p w14:paraId="1CDAA0FB" w14:textId="2D1B96EA" w:rsidR="00D351C9" w:rsidRPr="00E24666" w:rsidRDefault="00D351C9" w:rsidP="00D351C9">
            <w:pPr>
              <w:spacing w:line="276" w:lineRule="auto"/>
              <w:rPr>
                <w:sz w:val="17"/>
                <w:szCs w:val="17"/>
                <w:lang w:val="en-US"/>
              </w:rPr>
            </w:pPr>
            <w:r w:rsidRPr="00E24666">
              <w:rPr>
                <w:sz w:val="17"/>
                <w:szCs w:val="17"/>
                <w:lang w:val="en-US"/>
              </w:rPr>
              <w:t>Teachers' lounge</w:t>
            </w:r>
          </w:p>
        </w:tc>
        <w:tc>
          <w:tcPr>
            <w:tcW w:w="2410" w:type="dxa"/>
            <w:shd w:val="clear" w:color="auto" w:fill="auto"/>
          </w:tcPr>
          <w:p w14:paraId="0A5E79A8" w14:textId="6DAC1B2F" w:rsidR="00D351C9" w:rsidRPr="00E24666" w:rsidRDefault="00D351C9" w:rsidP="00D351C9">
            <w:pPr>
              <w:jc w:val="center"/>
              <w:rPr>
                <w:lang w:val="en-US"/>
              </w:rPr>
            </w:pPr>
            <w:r w:rsidRPr="00E24666">
              <w:rPr>
                <w:sz w:val="17"/>
                <w:szCs w:val="17"/>
                <w:lang w:val="en-US"/>
              </w:rPr>
              <w:t>45 to 50</w:t>
            </w:r>
          </w:p>
        </w:tc>
      </w:tr>
      <w:tr w:rsidR="00D351C9" w:rsidRPr="00E24666" w14:paraId="3D53BA3C" w14:textId="77777777" w:rsidTr="00D351C9">
        <w:trPr>
          <w:trHeight w:val="227"/>
          <w:jc w:val="center"/>
        </w:trPr>
        <w:tc>
          <w:tcPr>
            <w:tcW w:w="1413" w:type="dxa"/>
            <w:vMerge/>
            <w:shd w:val="clear" w:color="auto" w:fill="BFBFBF" w:themeFill="background1" w:themeFillShade="BF"/>
            <w:vAlign w:val="center"/>
          </w:tcPr>
          <w:p w14:paraId="3F406972"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251A0F3C" w14:textId="47D83F9C" w:rsidR="00D351C9" w:rsidRPr="00E24666" w:rsidRDefault="00D351C9" w:rsidP="00D351C9">
            <w:pPr>
              <w:spacing w:line="276" w:lineRule="auto"/>
              <w:rPr>
                <w:sz w:val="17"/>
                <w:szCs w:val="17"/>
                <w:lang w:val="en-US"/>
              </w:rPr>
            </w:pPr>
            <w:r w:rsidRPr="00E24666">
              <w:rPr>
                <w:sz w:val="17"/>
                <w:szCs w:val="17"/>
                <w:lang w:val="en-US"/>
              </w:rPr>
              <w:t>Auxiliary room</w:t>
            </w:r>
          </w:p>
        </w:tc>
        <w:tc>
          <w:tcPr>
            <w:tcW w:w="2410" w:type="dxa"/>
            <w:shd w:val="clear" w:color="auto" w:fill="D9D9D9" w:themeFill="background1" w:themeFillShade="D9"/>
          </w:tcPr>
          <w:p w14:paraId="73C73BF2" w14:textId="0D1F3A9E"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1DC328BA" w14:textId="77777777" w:rsidTr="00D351C9">
        <w:trPr>
          <w:trHeight w:val="227"/>
          <w:jc w:val="center"/>
        </w:trPr>
        <w:tc>
          <w:tcPr>
            <w:tcW w:w="1413" w:type="dxa"/>
            <w:vMerge/>
            <w:shd w:val="clear" w:color="auto" w:fill="BFBFBF" w:themeFill="background1" w:themeFillShade="BF"/>
            <w:vAlign w:val="center"/>
          </w:tcPr>
          <w:p w14:paraId="501C6B6F" w14:textId="77777777" w:rsidR="00D351C9" w:rsidRPr="00E24666" w:rsidRDefault="00D351C9" w:rsidP="00D351C9">
            <w:pPr>
              <w:spacing w:line="276" w:lineRule="auto"/>
              <w:rPr>
                <w:b/>
                <w:sz w:val="17"/>
                <w:szCs w:val="17"/>
                <w:lang w:val="en-US"/>
              </w:rPr>
            </w:pPr>
          </w:p>
        </w:tc>
        <w:tc>
          <w:tcPr>
            <w:tcW w:w="2693" w:type="dxa"/>
            <w:shd w:val="clear" w:color="auto" w:fill="auto"/>
          </w:tcPr>
          <w:p w14:paraId="6D5260C8" w14:textId="6B009BEE" w:rsidR="00D351C9" w:rsidRPr="00E24666" w:rsidRDefault="00D351C9" w:rsidP="00D351C9">
            <w:pPr>
              <w:spacing w:line="276" w:lineRule="auto"/>
              <w:rPr>
                <w:sz w:val="17"/>
                <w:szCs w:val="17"/>
                <w:lang w:val="en-US"/>
              </w:rPr>
            </w:pPr>
            <w:r w:rsidRPr="00E24666">
              <w:rPr>
                <w:sz w:val="17"/>
                <w:szCs w:val="17"/>
                <w:lang w:val="en-US"/>
              </w:rPr>
              <w:t>Materials storage room</w:t>
            </w:r>
          </w:p>
        </w:tc>
        <w:tc>
          <w:tcPr>
            <w:tcW w:w="2410" w:type="dxa"/>
            <w:shd w:val="clear" w:color="auto" w:fill="auto"/>
            <w:vAlign w:val="center"/>
          </w:tcPr>
          <w:p w14:paraId="0C57C23C" w14:textId="097D68F6" w:rsidR="00D351C9" w:rsidRPr="00E24666" w:rsidRDefault="00D351C9" w:rsidP="00D351C9">
            <w:pPr>
              <w:jc w:val="center"/>
              <w:rPr>
                <w:lang w:val="en-US"/>
              </w:rPr>
            </w:pPr>
            <w:r w:rsidRPr="00E24666">
              <w:rPr>
                <w:sz w:val="17"/>
                <w:szCs w:val="17"/>
                <w:lang w:val="en-US"/>
              </w:rPr>
              <w:t>60 to 70</w:t>
            </w:r>
          </w:p>
        </w:tc>
      </w:tr>
      <w:tr w:rsidR="00D351C9" w:rsidRPr="00E24666" w14:paraId="2D77324D" w14:textId="77777777" w:rsidTr="00D351C9">
        <w:trPr>
          <w:trHeight w:val="227"/>
          <w:jc w:val="center"/>
        </w:trPr>
        <w:tc>
          <w:tcPr>
            <w:tcW w:w="1413" w:type="dxa"/>
            <w:vMerge/>
            <w:shd w:val="clear" w:color="auto" w:fill="BFBFBF" w:themeFill="background1" w:themeFillShade="BF"/>
            <w:vAlign w:val="center"/>
          </w:tcPr>
          <w:p w14:paraId="62FE327F"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4CE4248D" w14:textId="4AFC79ED" w:rsidR="00D351C9" w:rsidRPr="00E24666" w:rsidRDefault="00D351C9" w:rsidP="00D351C9">
            <w:pPr>
              <w:spacing w:line="276" w:lineRule="auto"/>
              <w:rPr>
                <w:sz w:val="17"/>
                <w:szCs w:val="17"/>
                <w:lang w:val="en-US"/>
              </w:rPr>
            </w:pPr>
            <w:r w:rsidRPr="00E24666">
              <w:rPr>
                <w:sz w:val="17"/>
                <w:szCs w:val="17"/>
                <w:lang w:val="en-US"/>
              </w:rPr>
              <w:t>Archive and photocopying</w:t>
            </w:r>
          </w:p>
        </w:tc>
        <w:tc>
          <w:tcPr>
            <w:tcW w:w="2410" w:type="dxa"/>
            <w:shd w:val="clear" w:color="auto" w:fill="D9D9D9" w:themeFill="background1" w:themeFillShade="D9"/>
          </w:tcPr>
          <w:p w14:paraId="675B1D12" w14:textId="1629F751" w:rsidR="00D351C9" w:rsidRPr="00E24666" w:rsidRDefault="00D351C9" w:rsidP="00D351C9">
            <w:pPr>
              <w:jc w:val="center"/>
              <w:rPr>
                <w:lang w:val="en-US"/>
              </w:rPr>
            </w:pPr>
            <w:r w:rsidRPr="00E24666">
              <w:rPr>
                <w:sz w:val="17"/>
                <w:szCs w:val="17"/>
                <w:lang w:val="en-US"/>
              </w:rPr>
              <w:t>60 to 70</w:t>
            </w:r>
          </w:p>
        </w:tc>
      </w:tr>
      <w:tr w:rsidR="00D351C9" w:rsidRPr="00E24666" w14:paraId="1B4B8653" w14:textId="77777777" w:rsidTr="00D351C9">
        <w:trPr>
          <w:trHeight w:val="227"/>
          <w:jc w:val="center"/>
        </w:trPr>
        <w:tc>
          <w:tcPr>
            <w:tcW w:w="1413" w:type="dxa"/>
            <w:vMerge/>
            <w:shd w:val="clear" w:color="auto" w:fill="BFBFBF" w:themeFill="background1" w:themeFillShade="BF"/>
            <w:vAlign w:val="center"/>
          </w:tcPr>
          <w:p w14:paraId="50D189FD" w14:textId="77777777" w:rsidR="00D351C9" w:rsidRPr="00E24666" w:rsidRDefault="00D351C9" w:rsidP="00D351C9">
            <w:pPr>
              <w:spacing w:line="276" w:lineRule="auto"/>
              <w:rPr>
                <w:b/>
                <w:sz w:val="17"/>
                <w:szCs w:val="17"/>
                <w:lang w:val="en-US"/>
              </w:rPr>
            </w:pPr>
          </w:p>
        </w:tc>
        <w:tc>
          <w:tcPr>
            <w:tcW w:w="2693" w:type="dxa"/>
            <w:shd w:val="clear" w:color="auto" w:fill="auto"/>
          </w:tcPr>
          <w:p w14:paraId="11A79CD5" w14:textId="68187D30"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auto"/>
          </w:tcPr>
          <w:p w14:paraId="66385CC3" w14:textId="2F066743" w:rsidR="00D351C9" w:rsidRPr="00E24666" w:rsidRDefault="00613F06" w:rsidP="00D351C9">
            <w:pPr>
              <w:spacing w:line="276" w:lineRule="auto"/>
              <w:jc w:val="center"/>
              <w:rPr>
                <w:sz w:val="17"/>
                <w:szCs w:val="17"/>
                <w:lang w:val="en-US"/>
              </w:rPr>
            </w:pPr>
            <w:r w:rsidRPr="00E24666">
              <w:rPr>
                <w:sz w:val="17"/>
                <w:szCs w:val="17"/>
                <w:lang w:val="en-US"/>
              </w:rPr>
              <w:t>60 t</w:t>
            </w:r>
            <w:r w:rsidR="00D351C9" w:rsidRPr="00E24666">
              <w:rPr>
                <w:sz w:val="17"/>
                <w:szCs w:val="17"/>
                <w:lang w:val="en-US"/>
              </w:rPr>
              <w:t>o 70</w:t>
            </w:r>
          </w:p>
        </w:tc>
      </w:tr>
      <w:tr w:rsidR="00D351C9" w:rsidRPr="00E24666" w14:paraId="69C48C63" w14:textId="77777777" w:rsidTr="00D351C9">
        <w:trPr>
          <w:trHeight w:val="227"/>
          <w:jc w:val="center"/>
        </w:trPr>
        <w:tc>
          <w:tcPr>
            <w:tcW w:w="1413" w:type="dxa"/>
            <w:vMerge/>
            <w:shd w:val="clear" w:color="auto" w:fill="BFBFBF" w:themeFill="background1" w:themeFillShade="BF"/>
            <w:vAlign w:val="center"/>
          </w:tcPr>
          <w:p w14:paraId="3B6CDDB1"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5A81AA56" w14:textId="5D8EBC4C" w:rsidR="00D351C9" w:rsidRPr="00E24666" w:rsidRDefault="00D351C9" w:rsidP="00D351C9">
            <w:pPr>
              <w:spacing w:line="276" w:lineRule="auto"/>
              <w:rPr>
                <w:sz w:val="17"/>
                <w:szCs w:val="17"/>
                <w:lang w:val="en-US"/>
              </w:rPr>
            </w:pPr>
            <w:r w:rsidRPr="00E24666">
              <w:rPr>
                <w:sz w:val="17"/>
                <w:szCs w:val="17"/>
                <w:lang w:val="en-US"/>
              </w:rPr>
              <w:t>Cleaning room</w:t>
            </w:r>
          </w:p>
        </w:tc>
        <w:tc>
          <w:tcPr>
            <w:tcW w:w="2410" w:type="dxa"/>
            <w:shd w:val="clear" w:color="auto" w:fill="D9D9D9" w:themeFill="background1" w:themeFillShade="D9"/>
          </w:tcPr>
          <w:p w14:paraId="3B7099AE" w14:textId="63ADB089" w:rsidR="00D351C9" w:rsidRPr="00E24666" w:rsidRDefault="00D351C9" w:rsidP="00D351C9">
            <w:pPr>
              <w:jc w:val="center"/>
              <w:rPr>
                <w:lang w:val="en-US"/>
              </w:rPr>
            </w:pPr>
            <w:r w:rsidRPr="00E24666">
              <w:rPr>
                <w:sz w:val="17"/>
                <w:szCs w:val="17"/>
                <w:lang w:val="en-US"/>
              </w:rPr>
              <w:t>60 to 70</w:t>
            </w:r>
          </w:p>
        </w:tc>
      </w:tr>
      <w:tr w:rsidR="00D351C9" w:rsidRPr="00E24666" w14:paraId="1CE9CF3C" w14:textId="77777777" w:rsidTr="00D351C9">
        <w:trPr>
          <w:trHeight w:val="227"/>
          <w:jc w:val="center"/>
        </w:trPr>
        <w:tc>
          <w:tcPr>
            <w:tcW w:w="1413" w:type="dxa"/>
            <w:vMerge/>
            <w:shd w:val="clear" w:color="auto" w:fill="BFBFBF" w:themeFill="background1" w:themeFillShade="BF"/>
            <w:vAlign w:val="center"/>
          </w:tcPr>
          <w:p w14:paraId="344AAC8C"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2FCA56FE" w14:textId="25A6F4A6" w:rsidR="00D351C9" w:rsidRPr="00E24666" w:rsidRDefault="00D351C9" w:rsidP="00D351C9">
            <w:pPr>
              <w:spacing w:line="276" w:lineRule="auto"/>
              <w:rPr>
                <w:sz w:val="17"/>
                <w:szCs w:val="17"/>
                <w:lang w:val="en-US"/>
              </w:rPr>
            </w:pPr>
            <w:r w:rsidRPr="00E24666">
              <w:rPr>
                <w:sz w:val="17"/>
                <w:szCs w:val="17"/>
                <w:lang w:val="en-US"/>
              </w:rPr>
              <w:t>Garbage storage</w:t>
            </w:r>
          </w:p>
        </w:tc>
        <w:tc>
          <w:tcPr>
            <w:tcW w:w="2410" w:type="dxa"/>
            <w:shd w:val="clear" w:color="auto" w:fill="D9D9D9" w:themeFill="background1" w:themeFillShade="D9"/>
          </w:tcPr>
          <w:p w14:paraId="007829D7" w14:textId="62B172A4" w:rsidR="00D351C9" w:rsidRPr="00E24666" w:rsidRDefault="00D351C9" w:rsidP="00D351C9">
            <w:pPr>
              <w:jc w:val="center"/>
              <w:rPr>
                <w:lang w:val="en-US"/>
              </w:rPr>
            </w:pPr>
            <w:r w:rsidRPr="00E24666">
              <w:rPr>
                <w:sz w:val="17"/>
                <w:szCs w:val="17"/>
                <w:lang w:val="en-US"/>
              </w:rPr>
              <w:t>60 to 70</w:t>
            </w:r>
          </w:p>
        </w:tc>
      </w:tr>
      <w:tr w:rsidR="00D351C9" w:rsidRPr="00E24666" w14:paraId="4B2E5501" w14:textId="77777777" w:rsidTr="00D351C9">
        <w:trPr>
          <w:trHeight w:val="227"/>
          <w:jc w:val="center"/>
        </w:trPr>
        <w:tc>
          <w:tcPr>
            <w:tcW w:w="1413" w:type="dxa"/>
            <w:vMerge w:val="restart"/>
            <w:shd w:val="clear" w:color="auto" w:fill="BFBFBF" w:themeFill="background1" w:themeFillShade="BF"/>
            <w:vAlign w:val="center"/>
          </w:tcPr>
          <w:p w14:paraId="50BFF821" w14:textId="2419C3A0" w:rsidR="00D351C9" w:rsidRPr="004D65EC" w:rsidRDefault="00D351C9" w:rsidP="00D351C9">
            <w:pPr>
              <w:spacing w:line="276" w:lineRule="auto"/>
              <w:rPr>
                <w:b/>
                <w:sz w:val="17"/>
                <w:szCs w:val="17"/>
                <w:lang w:val="en-US"/>
              </w:rPr>
            </w:pPr>
            <w:r w:rsidRPr="00E24666">
              <w:rPr>
                <w:b/>
                <w:sz w:val="17"/>
                <w:szCs w:val="17"/>
                <w:lang w:val="en-US"/>
              </w:rPr>
              <w:t>Corporal Expression</w:t>
            </w:r>
          </w:p>
        </w:tc>
        <w:tc>
          <w:tcPr>
            <w:tcW w:w="2693" w:type="dxa"/>
            <w:shd w:val="clear" w:color="auto" w:fill="D9D9D9" w:themeFill="background1" w:themeFillShade="D9"/>
          </w:tcPr>
          <w:p w14:paraId="6F9EEC54" w14:textId="770A98F4" w:rsidR="00D351C9" w:rsidRPr="00E24666" w:rsidRDefault="00D351C9" w:rsidP="00D351C9">
            <w:pPr>
              <w:spacing w:line="276" w:lineRule="auto"/>
              <w:rPr>
                <w:sz w:val="17"/>
                <w:szCs w:val="17"/>
                <w:lang w:val="en-US"/>
              </w:rPr>
            </w:pPr>
            <w:r w:rsidRPr="00E24666">
              <w:rPr>
                <w:sz w:val="17"/>
                <w:szCs w:val="17"/>
                <w:lang w:val="en-US"/>
              </w:rPr>
              <w:t xml:space="preserve">Art </w:t>
            </w:r>
            <w:r w:rsidR="006C0326" w:rsidRPr="00E24666">
              <w:rPr>
                <w:sz w:val="17"/>
                <w:szCs w:val="17"/>
                <w:lang w:val="en-US"/>
              </w:rPr>
              <w:t>atelier</w:t>
            </w:r>
          </w:p>
        </w:tc>
        <w:tc>
          <w:tcPr>
            <w:tcW w:w="2410" w:type="dxa"/>
            <w:shd w:val="clear" w:color="auto" w:fill="D9D9D9" w:themeFill="background1" w:themeFillShade="D9"/>
            <w:vAlign w:val="center"/>
          </w:tcPr>
          <w:p w14:paraId="3EDD4F0C" w14:textId="25785442"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3BBF89AC" w14:textId="77777777" w:rsidTr="00D351C9">
        <w:trPr>
          <w:trHeight w:val="227"/>
          <w:jc w:val="center"/>
        </w:trPr>
        <w:tc>
          <w:tcPr>
            <w:tcW w:w="1413" w:type="dxa"/>
            <w:vMerge/>
            <w:shd w:val="clear" w:color="auto" w:fill="BFBFBF" w:themeFill="background1" w:themeFillShade="BF"/>
            <w:vAlign w:val="center"/>
          </w:tcPr>
          <w:p w14:paraId="4B7FD271"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01B9130B" w14:textId="07E16630" w:rsidR="00D351C9" w:rsidRPr="00E24666" w:rsidRDefault="00D351C9" w:rsidP="00D351C9">
            <w:pPr>
              <w:spacing w:line="276" w:lineRule="auto"/>
              <w:rPr>
                <w:sz w:val="17"/>
                <w:szCs w:val="17"/>
                <w:lang w:val="en-US"/>
              </w:rPr>
            </w:pPr>
            <w:r w:rsidRPr="00E24666">
              <w:rPr>
                <w:sz w:val="17"/>
                <w:szCs w:val="17"/>
                <w:lang w:val="en-US"/>
              </w:rPr>
              <w:t xml:space="preserve">Art </w:t>
            </w:r>
            <w:r w:rsidR="006C0326" w:rsidRPr="00E24666">
              <w:rPr>
                <w:sz w:val="17"/>
                <w:szCs w:val="17"/>
                <w:lang w:val="en-US"/>
              </w:rPr>
              <w:t>atelier</w:t>
            </w:r>
            <w:r w:rsidRPr="00E24666">
              <w:rPr>
                <w:sz w:val="17"/>
                <w:szCs w:val="17"/>
                <w:lang w:val="en-US"/>
              </w:rPr>
              <w:t xml:space="preserve"> warehouse</w:t>
            </w:r>
          </w:p>
        </w:tc>
        <w:tc>
          <w:tcPr>
            <w:tcW w:w="2410" w:type="dxa"/>
            <w:shd w:val="clear" w:color="auto" w:fill="D9D9D9" w:themeFill="background1" w:themeFillShade="D9"/>
            <w:vAlign w:val="center"/>
          </w:tcPr>
          <w:p w14:paraId="341C463E" w14:textId="136E7221"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2160CF12" w14:textId="77777777" w:rsidTr="00D351C9">
        <w:trPr>
          <w:trHeight w:val="227"/>
          <w:jc w:val="center"/>
        </w:trPr>
        <w:tc>
          <w:tcPr>
            <w:tcW w:w="1413" w:type="dxa"/>
            <w:vMerge/>
            <w:shd w:val="clear" w:color="auto" w:fill="BFBFBF" w:themeFill="background1" w:themeFillShade="BF"/>
            <w:vAlign w:val="center"/>
          </w:tcPr>
          <w:p w14:paraId="3E117176"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3E3A9DE0" w14:textId="163B5BAF" w:rsidR="00D351C9" w:rsidRPr="00E24666" w:rsidRDefault="00D351C9" w:rsidP="00D351C9">
            <w:pPr>
              <w:spacing w:line="276" w:lineRule="auto"/>
              <w:rPr>
                <w:sz w:val="17"/>
                <w:szCs w:val="17"/>
                <w:lang w:val="en-US"/>
              </w:rPr>
            </w:pPr>
            <w:r w:rsidRPr="00E24666">
              <w:rPr>
                <w:sz w:val="17"/>
                <w:szCs w:val="17"/>
                <w:lang w:val="en-US"/>
              </w:rPr>
              <w:t xml:space="preserve">Music </w:t>
            </w:r>
            <w:r w:rsidR="006C0326" w:rsidRPr="00E24666">
              <w:rPr>
                <w:sz w:val="17"/>
                <w:szCs w:val="17"/>
                <w:lang w:val="en-US"/>
              </w:rPr>
              <w:t>atelier</w:t>
            </w:r>
          </w:p>
        </w:tc>
        <w:tc>
          <w:tcPr>
            <w:tcW w:w="2410" w:type="dxa"/>
            <w:shd w:val="clear" w:color="auto" w:fill="D9D9D9" w:themeFill="background1" w:themeFillShade="D9"/>
            <w:vAlign w:val="center"/>
          </w:tcPr>
          <w:p w14:paraId="69C76454" w14:textId="3FC0AAA5"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440D87C2" w14:textId="77777777" w:rsidTr="00D351C9">
        <w:trPr>
          <w:trHeight w:val="227"/>
          <w:jc w:val="center"/>
        </w:trPr>
        <w:tc>
          <w:tcPr>
            <w:tcW w:w="1413" w:type="dxa"/>
            <w:vMerge/>
            <w:shd w:val="clear" w:color="auto" w:fill="BFBFBF" w:themeFill="background1" w:themeFillShade="BF"/>
            <w:vAlign w:val="center"/>
          </w:tcPr>
          <w:p w14:paraId="19F4B63D"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5C000DB0" w14:textId="6DC53263" w:rsidR="00D351C9" w:rsidRPr="00E24666" w:rsidRDefault="00D351C9" w:rsidP="00D351C9">
            <w:pPr>
              <w:spacing w:line="276" w:lineRule="auto"/>
              <w:rPr>
                <w:sz w:val="17"/>
                <w:szCs w:val="17"/>
                <w:lang w:val="en-US"/>
              </w:rPr>
            </w:pPr>
            <w:r w:rsidRPr="00E24666">
              <w:rPr>
                <w:sz w:val="17"/>
                <w:szCs w:val="17"/>
                <w:lang w:val="en-US"/>
              </w:rPr>
              <w:t xml:space="preserve">Music </w:t>
            </w:r>
            <w:r w:rsidR="006C0326" w:rsidRPr="00E24666">
              <w:rPr>
                <w:sz w:val="17"/>
                <w:szCs w:val="17"/>
                <w:lang w:val="en-US"/>
              </w:rPr>
              <w:t>atelier</w:t>
            </w:r>
            <w:r w:rsidRPr="00E24666">
              <w:rPr>
                <w:sz w:val="17"/>
                <w:szCs w:val="17"/>
                <w:lang w:val="en-US"/>
              </w:rPr>
              <w:t xml:space="preserve"> warehouse</w:t>
            </w:r>
          </w:p>
        </w:tc>
        <w:tc>
          <w:tcPr>
            <w:tcW w:w="2410" w:type="dxa"/>
            <w:shd w:val="clear" w:color="auto" w:fill="D9D9D9" w:themeFill="background1" w:themeFillShade="D9"/>
            <w:vAlign w:val="center"/>
          </w:tcPr>
          <w:p w14:paraId="0919F660" w14:textId="724D465E"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61A66BE" w14:textId="77777777" w:rsidTr="00D351C9">
        <w:trPr>
          <w:trHeight w:val="227"/>
          <w:jc w:val="center"/>
        </w:trPr>
        <w:tc>
          <w:tcPr>
            <w:tcW w:w="1413" w:type="dxa"/>
            <w:vMerge/>
            <w:shd w:val="clear" w:color="auto" w:fill="BFBFBF" w:themeFill="background1" w:themeFillShade="BF"/>
            <w:vAlign w:val="center"/>
          </w:tcPr>
          <w:p w14:paraId="561DF0DF"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55AE7B38" w14:textId="02EE1B22"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D9D9D9" w:themeFill="background1" w:themeFillShade="D9"/>
          </w:tcPr>
          <w:p w14:paraId="21B9F5E0" w14:textId="0D36CE71"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023CA881" w14:textId="77777777" w:rsidTr="00D351C9">
        <w:trPr>
          <w:trHeight w:val="227"/>
          <w:jc w:val="center"/>
        </w:trPr>
        <w:tc>
          <w:tcPr>
            <w:tcW w:w="1413" w:type="dxa"/>
            <w:vMerge/>
            <w:shd w:val="clear" w:color="auto" w:fill="BFBFBF" w:themeFill="background1" w:themeFillShade="BF"/>
            <w:vAlign w:val="center"/>
          </w:tcPr>
          <w:p w14:paraId="6DE47517"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706CED1C" w14:textId="134518F6" w:rsidR="00D351C9" w:rsidRPr="00E24666" w:rsidRDefault="00D351C9" w:rsidP="00D351C9">
            <w:pPr>
              <w:spacing w:line="276" w:lineRule="auto"/>
              <w:rPr>
                <w:sz w:val="17"/>
                <w:szCs w:val="17"/>
                <w:lang w:val="en-US"/>
              </w:rPr>
            </w:pPr>
            <w:r w:rsidRPr="00E24666">
              <w:rPr>
                <w:sz w:val="17"/>
                <w:szCs w:val="17"/>
                <w:lang w:val="en-US"/>
              </w:rPr>
              <w:t>Cleaning depot</w:t>
            </w:r>
          </w:p>
        </w:tc>
        <w:tc>
          <w:tcPr>
            <w:tcW w:w="2410" w:type="dxa"/>
            <w:shd w:val="clear" w:color="auto" w:fill="D9D9D9" w:themeFill="background1" w:themeFillShade="D9"/>
          </w:tcPr>
          <w:p w14:paraId="1DD151D2" w14:textId="18C68F78"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23270680" w14:textId="77777777" w:rsidTr="00D351C9">
        <w:trPr>
          <w:trHeight w:val="227"/>
          <w:jc w:val="center"/>
        </w:trPr>
        <w:tc>
          <w:tcPr>
            <w:tcW w:w="1413" w:type="dxa"/>
            <w:vMerge/>
            <w:shd w:val="clear" w:color="auto" w:fill="BFBFBF" w:themeFill="background1" w:themeFillShade="BF"/>
            <w:vAlign w:val="center"/>
          </w:tcPr>
          <w:p w14:paraId="6C190DB7"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8300FCF" w14:textId="6269C4F1" w:rsidR="00D351C9" w:rsidRPr="00E24666" w:rsidRDefault="00D351C9" w:rsidP="00D351C9">
            <w:pPr>
              <w:spacing w:line="276" w:lineRule="auto"/>
              <w:rPr>
                <w:sz w:val="17"/>
                <w:szCs w:val="17"/>
                <w:lang w:val="en-US"/>
              </w:rPr>
            </w:pPr>
            <w:r w:rsidRPr="00E24666">
              <w:rPr>
                <w:sz w:val="17"/>
                <w:szCs w:val="17"/>
                <w:lang w:val="en-US"/>
              </w:rPr>
              <w:t>Garbage storage</w:t>
            </w:r>
          </w:p>
        </w:tc>
        <w:tc>
          <w:tcPr>
            <w:tcW w:w="2410" w:type="dxa"/>
            <w:shd w:val="clear" w:color="auto" w:fill="D9D9D9" w:themeFill="background1" w:themeFillShade="D9"/>
          </w:tcPr>
          <w:p w14:paraId="06DB3904" w14:textId="7E2D8D6C"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1E06F583" w14:textId="77777777" w:rsidTr="00D351C9">
        <w:trPr>
          <w:trHeight w:val="227"/>
          <w:jc w:val="center"/>
        </w:trPr>
        <w:tc>
          <w:tcPr>
            <w:tcW w:w="1413" w:type="dxa"/>
            <w:vMerge w:val="restart"/>
            <w:shd w:val="clear" w:color="auto" w:fill="BFBFBF" w:themeFill="background1" w:themeFillShade="BF"/>
          </w:tcPr>
          <w:p w14:paraId="2B31313F" w14:textId="69C05190" w:rsidR="00D351C9" w:rsidRPr="004D65EC" w:rsidRDefault="00D351C9" w:rsidP="00D351C9">
            <w:pPr>
              <w:spacing w:line="276" w:lineRule="auto"/>
              <w:rPr>
                <w:b/>
                <w:sz w:val="17"/>
                <w:szCs w:val="17"/>
                <w:lang w:val="en-US"/>
              </w:rPr>
            </w:pPr>
            <w:r w:rsidRPr="00E24666">
              <w:rPr>
                <w:b/>
                <w:sz w:val="17"/>
                <w:szCs w:val="17"/>
                <w:lang w:val="en-US"/>
              </w:rPr>
              <w:t>Residence</w:t>
            </w:r>
          </w:p>
        </w:tc>
        <w:tc>
          <w:tcPr>
            <w:tcW w:w="2693" w:type="dxa"/>
            <w:shd w:val="clear" w:color="auto" w:fill="auto"/>
          </w:tcPr>
          <w:p w14:paraId="193B0213" w14:textId="5AE363BE" w:rsidR="00D351C9" w:rsidRPr="00E24666" w:rsidRDefault="00D351C9" w:rsidP="00D351C9">
            <w:pPr>
              <w:spacing w:line="276" w:lineRule="auto"/>
              <w:rPr>
                <w:sz w:val="17"/>
                <w:szCs w:val="17"/>
                <w:lang w:val="en-US"/>
              </w:rPr>
            </w:pPr>
            <w:r w:rsidRPr="00E24666">
              <w:rPr>
                <w:sz w:val="17"/>
                <w:szCs w:val="17"/>
                <w:lang w:val="en-US"/>
              </w:rPr>
              <w:t>Rooms</w:t>
            </w:r>
          </w:p>
        </w:tc>
        <w:tc>
          <w:tcPr>
            <w:tcW w:w="2410" w:type="dxa"/>
            <w:shd w:val="clear" w:color="auto" w:fill="auto"/>
            <w:vAlign w:val="center"/>
          </w:tcPr>
          <w:p w14:paraId="07CB519F" w14:textId="6DCEC98D" w:rsidR="00D351C9" w:rsidRPr="00E24666" w:rsidRDefault="00D351C9" w:rsidP="00D351C9">
            <w:pPr>
              <w:spacing w:line="276" w:lineRule="auto"/>
              <w:jc w:val="center"/>
              <w:rPr>
                <w:sz w:val="17"/>
                <w:szCs w:val="17"/>
                <w:lang w:val="en-US"/>
              </w:rPr>
            </w:pPr>
            <w:r w:rsidRPr="00E24666">
              <w:rPr>
                <w:sz w:val="17"/>
                <w:szCs w:val="17"/>
                <w:lang w:val="en-US"/>
              </w:rPr>
              <w:t>30 to 40</w:t>
            </w:r>
          </w:p>
        </w:tc>
      </w:tr>
      <w:tr w:rsidR="00D351C9" w:rsidRPr="00E24666" w14:paraId="3F148CC6" w14:textId="77777777" w:rsidTr="00D351C9">
        <w:trPr>
          <w:trHeight w:val="227"/>
          <w:jc w:val="center"/>
        </w:trPr>
        <w:tc>
          <w:tcPr>
            <w:tcW w:w="1413" w:type="dxa"/>
            <w:vMerge/>
            <w:shd w:val="clear" w:color="auto" w:fill="BFBFBF" w:themeFill="background1" w:themeFillShade="BF"/>
          </w:tcPr>
          <w:p w14:paraId="0C0577A3" w14:textId="77777777" w:rsidR="00D351C9" w:rsidRPr="00E24666" w:rsidRDefault="00D351C9" w:rsidP="00D351C9">
            <w:pPr>
              <w:spacing w:line="276" w:lineRule="auto"/>
              <w:rPr>
                <w:b/>
                <w:sz w:val="17"/>
                <w:szCs w:val="17"/>
                <w:lang w:val="en-US"/>
              </w:rPr>
            </w:pPr>
          </w:p>
        </w:tc>
        <w:tc>
          <w:tcPr>
            <w:tcW w:w="2693" w:type="dxa"/>
            <w:shd w:val="clear" w:color="auto" w:fill="auto"/>
          </w:tcPr>
          <w:p w14:paraId="48CB61E9" w14:textId="3921253D" w:rsidR="00D351C9" w:rsidRPr="00E24666" w:rsidRDefault="00D351C9" w:rsidP="00D351C9">
            <w:pPr>
              <w:spacing w:line="276" w:lineRule="auto"/>
              <w:rPr>
                <w:sz w:val="17"/>
                <w:szCs w:val="17"/>
                <w:lang w:val="en-US"/>
              </w:rPr>
            </w:pPr>
            <w:r w:rsidRPr="00E24666">
              <w:rPr>
                <w:sz w:val="17"/>
                <w:szCs w:val="17"/>
                <w:lang w:val="en-US"/>
              </w:rPr>
              <w:t>Toilets and linen</w:t>
            </w:r>
          </w:p>
        </w:tc>
        <w:tc>
          <w:tcPr>
            <w:tcW w:w="2410" w:type="dxa"/>
            <w:shd w:val="clear" w:color="auto" w:fill="auto"/>
            <w:vAlign w:val="center"/>
          </w:tcPr>
          <w:p w14:paraId="3D77FC3D" w14:textId="4792397B"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4739C76" w14:textId="77777777" w:rsidTr="00D351C9">
        <w:trPr>
          <w:trHeight w:val="227"/>
          <w:jc w:val="center"/>
        </w:trPr>
        <w:tc>
          <w:tcPr>
            <w:tcW w:w="1413" w:type="dxa"/>
            <w:vMerge/>
            <w:shd w:val="clear" w:color="auto" w:fill="BFBFBF" w:themeFill="background1" w:themeFillShade="BF"/>
          </w:tcPr>
          <w:p w14:paraId="1B82426B" w14:textId="77777777" w:rsidR="00D351C9" w:rsidRPr="00E24666" w:rsidRDefault="00D351C9" w:rsidP="00D351C9">
            <w:pPr>
              <w:spacing w:line="276" w:lineRule="auto"/>
              <w:rPr>
                <w:b/>
                <w:sz w:val="17"/>
                <w:szCs w:val="17"/>
                <w:lang w:val="en-US"/>
              </w:rPr>
            </w:pPr>
          </w:p>
        </w:tc>
        <w:tc>
          <w:tcPr>
            <w:tcW w:w="2693" w:type="dxa"/>
            <w:shd w:val="clear" w:color="auto" w:fill="auto"/>
          </w:tcPr>
          <w:p w14:paraId="6F3AB1D9" w14:textId="2057EFBD" w:rsidR="00D351C9" w:rsidRPr="00E24666" w:rsidRDefault="00D351C9" w:rsidP="00D351C9">
            <w:pPr>
              <w:spacing w:line="276" w:lineRule="auto"/>
              <w:rPr>
                <w:sz w:val="17"/>
                <w:szCs w:val="17"/>
                <w:lang w:val="en-US"/>
              </w:rPr>
            </w:pPr>
            <w:r w:rsidRPr="00E24666">
              <w:rPr>
                <w:sz w:val="17"/>
                <w:szCs w:val="17"/>
                <w:lang w:val="en-US"/>
              </w:rPr>
              <w:t>Monitoring station</w:t>
            </w:r>
          </w:p>
        </w:tc>
        <w:tc>
          <w:tcPr>
            <w:tcW w:w="2410" w:type="dxa"/>
            <w:shd w:val="clear" w:color="auto" w:fill="auto"/>
            <w:vAlign w:val="center"/>
          </w:tcPr>
          <w:p w14:paraId="39C5CDC4" w14:textId="286B245A" w:rsidR="00D351C9" w:rsidRPr="00E24666" w:rsidRDefault="00D351C9" w:rsidP="00D351C9">
            <w:pPr>
              <w:spacing w:line="276" w:lineRule="auto"/>
              <w:jc w:val="center"/>
              <w:rPr>
                <w:sz w:val="17"/>
                <w:szCs w:val="17"/>
                <w:lang w:val="en-US"/>
              </w:rPr>
            </w:pPr>
            <w:r w:rsidRPr="00E24666">
              <w:rPr>
                <w:sz w:val="17"/>
                <w:szCs w:val="17"/>
                <w:lang w:val="en-US"/>
              </w:rPr>
              <w:t>30 to 40</w:t>
            </w:r>
          </w:p>
        </w:tc>
      </w:tr>
      <w:tr w:rsidR="00D351C9" w:rsidRPr="00E24666" w14:paraId="75E5A030" w14:textId="77777777" w:rsidTr="00D351C9">
        <w:trPr>
          <w:trHeight w:val="227"/>
          <w:jc w:val="center"/>
        </w:trPr>
        <w:tc>
          <w:tcPr>
            <w:tcW w:w="1413" w:type="dxa"/>
            <w:vMerge/>
            <w:shd w:val="clear" w:color="auto" w:fill="BFBFBF" w:themeFill="background1" w:themeFillShade="BF"/>
          </w:tcPr>
          <w:p w14:paraId="124646EB" w14:textId="77777777" w:rsidR="00D351C9" w:rsidRPr="00E24666" w:rsidRDefault="00D351C9" w:rsidP="00D351C9">
            <w:pPr>
              <w:spacing w:line="276" w:lineRule="auto"/>
              <w:rPr>
                <w:b/>
                <w:sz w:val="17"/>
                <w:szCs w:val="17"/>
                <w:lang w:val="en-US"/>
              </w:rPr>
            </w:pPr>
          </w:p>
        </w:tc>
        <w:tc>
          <w:tcPr>
            <w:tcW w:w="2693" w:type="dxa"/>
            <w:shd w:val="clear" w:color="auto" w:fill="auto"/>
          </w:tcPr>
          <w:p w14:paraId="2D1B5627" w14:textId="35B91314" w:rsidR="00D351C9" w:rsidRPr="00E24666" w:rsidRDefault="00D351C9" w:rsidP="00D351C9">
            <w:pPr>
              <w:spacing w:line="276" w:lineRule="auto"/>
              <w:rPr>
                <w:sz w:val="17"/>
                <w:szCs w:val="17"/>
                <w:lang w:val="en-US"/>
              </w:rPr>
            </w:pPr>
            <w:r w:rsidRPr="00E24666">
              <w:rPr>
                <w:sz w:val="17"/>
                <w:szCs w:val="17"/>
                <w:lang w:val="en-US"/>
              </w:rPr>
              <w:t>Television room</w:t>
            </w:r>
          </w:p>
        </w:tc>
        <w:tc>
          <w:tcPr>
            <w:tcW w:w="2410" w:type="dxa"/>
            <w:shd w:val="clear" w:color="auto" w:fill="auto"/>
            <w:vAlign w:val="center"/>
          </w:tcPr>
          <w:p w14:paraId="0CC4D32A" w14:textId="588B4E98" w:rsidR="00D351C9" w:rsidRPr="00E24666" w:rsidRDefault="00D351C9" w:rsidP="00D351C9">
            <w:pPr>
              <w:spacing w:line="276" w:lineRule="auto"/>
              <w:jc w:val="center"/>
              <w:rPr>
                <w:sz w:val="17"/>
                <w:szCs w:val="17"/>
                <w:lang w:val="en-US"/>
              </w:rPr>
            </w:pPr>
            <w:r w:rsidRPr="00E24666">
              <w:rPr>
                <w:sz w:val="17"/>
                <w:szCs w:val="17"/>
                <w:lang w:val="en-US"/>
              </w:rPr>
              <w:t>30 to 40</w:t>
            </w:r>
          </w:p>
        </w:tc>
      </w:tr>
      <w:tr w:rsidR="00D351C9" w:rsidRPr="00E24666" w14:paraId="1180FFE1" w14:textId="77777777" w:rsidTr="00D351C9">
        <w:trPr>
          <w:trHeight w:val="227"/>
          <w:jc w:val="center"/>
        </w:trPr>
        <w:tc>
          <w:tcPr>
            <w:tcW w:w="1413" w:type="dxa"/>
            <w:vMerge/>
            <w:shd w:val="clear" w:color="auto" w:fill="BFBFBF" w:themeFill="background1" w:themeFillShade="BF"/>
          </w:tcPr>
          <w:p w14:paraId="053F388B" w14:textId="77777777" w:rsidR="00D351C9" w:rsidRPr="00E24666" w:rsidRDefault="00D351C9" w:rsidP="00D351C9">
            <w:pPr>
              <w:spacing w:line="276" w:lineRule="auto"/>
              <w:rPr>
                <w:b/>
                <w:sz w:val="17"/>
                <w:szCs w:val="17"/>
                <w:lang w:val="en-US"/>
              </w:rPr>
            </w:pPr>
          </w:p>
        </w:tc>
        <w:tc>
          <w:tcPr>
            <w:tcW w:w="2693" w:type="dxa"/>
            <w:shd w:val="clear" w:color="auto" w:fill="auto"/>
          </w:tcPr>
          <w:p w14:paraId="6568DD92" w14:textId="4987B029" w:rsidR="00D351C9" w:rsidRPr="00E24666" w:rsidRDefault="00D351C9" w:rsidP="00D351C9">
            <w:pPr>
              <w:spacing w:line="276" w:lineRule="auto"/>
              <w:rPr>
                <w:sz w:val="17"/>
                <w:szCs w:val="17"/>
                <w:lang w:val="en-US"/>
              </w:rPr>
            </w:pPr>
            <w:r w:rsidRPr="00E24666">
              <w:rPr>
                <w:sz w:val="17"/>
                <w:szCs w:val="17"/>
                <w:lang w:val="en-US"/>
              </w:rPr>
              <w:t>Residential SUM</w:t>
            </w:r>
          </w:p>
        </w:tc>
        <w:tc>
          <w:tcPr>
            <w:tcW w:w="2410" w:type="dxa"/>
            <w:shd w:val="clear" w:color="auto" w:fill="auto"/>
            <w:vAlign w:val="center"/>
          </w:tcPr>
          <w:p w14:paraId="03092945" w14:textId="7EEF7876"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6D412F0D" w14:textId="77777777" w:rsidTr="00D351C9">
        <w:trPr>
          <w:trHeight w:val="227"/>
          <w:jc w:val="center"/>
        </w:trPr>
        <w:tc>
          <w:tcPr>
            <w:tcW w:w="1413" w:type="dxa"/>
            <w:vMerge/>
            <w:shd w:val="clear" w:color="auto" w:fill="BFBFBF" w:themeFill="background1" w:themeFillShade="BF"/>
          </w:tcPr>
          <w:p w14:paraId="1CE51CFB" w14:textId="77777777" w:rsidR="00D351C9" w:rsidRPr="00E24666" w:rsidRDefault="00D351C9" w:rsidP="00D351C9">
            <w:pPr>
              <w:spacing w:line="276" w:lineRule="auto"/>
              <w:rPr>
                <w:b/>
                <w:sz w:val="17"/>
                <w:szCs w:val="17"/>
                <w:lang w:val="en-US"/>
              </w:rPr>
            </w:pPr>
          </w:p>
        </w:tc>
        <w:tc>
          <w:tcPr>
            <w:tcW w:w="2693" w:type="dxa"/>
            <w:shd w:val="clear" w:color="auto" w:fill="auto"/>
          </w:tcPr>
          <w:p w14:paraId="1C95832E" w14:textId="51DDFAB9"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auto"/>
            <w:vAlign w:val="center"/>
          </w:tcPr>
          <w:p w14:paraId="2ED645D1" w14:textId="68EF1498"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1DD91BF3" w14:textId="77777777" w:rsidTr="00D351C9">
        <w:trPr>
          <w:trHeight w:val="227"/>
          <w:jc w:val="center"/>
        </w:trPr>
        <w:tc>
          <w:tcPr>
            <w:tcW w:w="1413" w:type="dxa"/>
            <w:vMerge/>
            <w:shd w:val="clear" w:color="auto" w:fill="BFBFBF" w:themeFill="background1" w:themeFillShade="BF"/>
          </w:tcPr>
          <w:p w14:paraId="78B6F48A" w14:textId="77777777" w:rsidR="00D351C9" w:rsidRPr="00E24666" w:rsidRDefault="00D351C9" w:rsidP="00D351C9">
            <w:pPr>
              <w:spacing w:line="276" w:lineRule="auto"/>
              <w:rPr>
                <w:b/>
                <w:sz w:val="17"/>
                <w:szCs w:val="17"/>
                <w:lang w:val="en-US"/>
              </w:rPr>
            </w:pPr>
          </w:p>
        </w:tc>
        <w:tc>
          <w:tcPr>
            <w:tcW w:w="2693" w:type="dxa"/>
            <w:shd w:val="clear" w:color="auto" w:fill="auto"/>
          </w:tcPr>
          <w:p w14:paraId="1DD044DA" w14:textId="187C6D50" w:rsidR="00D351C9" w:rsidRPr="00E24666" w:rsidRDefault="00D351C9" w:rsidP="00D351C9">
            <w:pPr>
              <w:spacing w:line="276" w:lineRule="auto"/>
              <w:rPr>
                <w:sz w:val="17"/>
                <w:szCs w:val="17"/>
                <w:lang w:val="en-US"/>
              </w:rPr>
            </w:pPr>
            <w:r w:rsidRPr="00E24666">
              <w:rPr>
                <w:sz w:val="17"/>
                <w:szCs w:val="17"/>
                <w:lang w:val="en-US"/>
              </w:rPr>
              <w:t>Cleaning tank</w:t>
            </w:r>
          </w:p>
        </w:tc>
        <w:tc>
          <w:tcPr>
            <w:tcW w:w="2410" w:type="dxa"/>
            <w:shd w:val="clear" w:color="auto" w:fill="auto"/>
            <w:vAlign w:val="center"/>
          </w:tcPr>
          <w:p w14:paraId="59EE1644" w14:textId="1514F39B"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648E19BF" w14:textId="77777777" w:rsidTr="00D351C9">
        <w:trPr>
          <w:trHeight w:val="227"/>
          <w:jc w:val="center"/>
        </w:trPr>
        <w:tc>
          <w:tcPr>
            <w:tcW w:w="1413" w:type="dxa"/>
            <w:vMerge/>
            <w:shd w:val="clear" w:color="auto" w:fill="BFBFBF" w:themeFill="background1" w:themeFillShade="BF"/>
          </w:tcPr>
          <w:p w14:paraId="2D120CAD" w14:textId="77777777" w:rsidR="00D351C9" w:rsidRPr="00E24666" w:rsidRDefault="00D351C9" w:rsidP="00D351C9">
            <w:pPr>
              <w:spacing w:line="276" w:lineRule="auto"/>
              <w:rPr>
                <w:b/>
                <w:sz w:val="17"/>
                <w:szCs w:val="17"/>
                <w:lang w:val="en-US"/>
              </w:rPr>
            </w:pPr>
          </w:p>
        </w:tc>
        <w:tc>
          <w:tcPr>
            <w:tcW w:w="2693" w:type="dxa"/>
            <w:shd w:val="clear" w:color="auto" w:fill="auto"/>
          </w:tcPr>
          <w:p w14:paraId="287D02B2" w14:textId="080A91CC" w:rsidR="00D351C9" w:rsidRPr="00E24666" w:rsidRDefault="00D351C9" w:rsidP="00D351C9">
            <w:pPr>
              <w:spacing w:line="276" w:lineRule="auto"/>
              <w:rPr>
                <w:sz w:val="17"/>
                <w:szCs w:val="17"/>
                <w:lang w:val="en-US"/>
              </w:rPr>
            </w:pPr>
            <w:r w:rsidRPr="00E24666">
              <w:rPr>
                <w:sz w:val="17"/>
                <w:szCs w:val="17"/>
                <w:lang w:val="en-US"/>
              </w:rPr>
              <w:t>Garbage storage</w:t>
            </w:r>
          </w:p>
        </w:tc>
        <w:tc>
          <w:tcPr>
            <w:tcW w:w="2410" w:type="dxa"/>
            <w:shd w:val="clear" w:color="auto" w:fill="auto"/>
          </w:tcPr>
          <w:p w14:paraId="5EDD22D4" w14:textId="404B76DF"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460DE97B" w14:textId="77777777" w:rsidTr="00D351C9">
        <w:trPr>
          <w:trHeight w:val="227"/>
          <w:jc w:val="center"/>
        </w:trPr>
        <w:tc>
          <w:tcPr>
            <w:tcW w:w="1413" w:type="dxa"/>
            <w:vMerge w:val="restart"/>
            <w:shd w:val="clear" w:color="auto" w:fill="BFBFBF" w:themeFill="background1" w:themeFillShade="BF"/>
            <w:vAlign w:val="center"/>
          </w:tcPr>
          <w:p w14:paraId="3A7EA275" w14:textId="02AD3014" w:rsidR="00D351C9" w:rsidRPr="004D65EC" w:rsidRDefault="00D351C9" w:rsidP="00D351C9">
            <w:pPr>
              <w:spacing w:line="276" w:lineRule="auto"/>
              <w:rPr>
                <w:b/>
                <w:sz w:val="17"/>
                <w:szCs w:val="17"/>
                <w:lang w:val="en-US"/>
              </w:rPr>
            </w:pPr>
            <w:r w:rsidRPr="00E24666">
              <w:rPr>
                <w:b/>
                <w:sz w:val="17"/>
                <w:szCs w:val="17"/>
                <w:lang w:val="en-US"/>
              </w:rPr>
              <w:t>Library</w:t>
            </w:r>
          </w:p>
        </w:tc>
        <w:tc>
          <w:tcPr>
            <w:tcW w:w="2693" w:type="dxa"/>
            <w:shd w:val="clear" w:color="auto" w:fill="D9D9D9" w:themeFill="background1" w:themeFillShade="D9"/>
          </w:tcPr>
          <w:p w14:paraId="272B35D3" w14:textId="339768F9" w:rsidR="00D351C9" w:rsidRPr="00E24666" w:rsidRDefault="00D351C9" w:rsidP="00D351C9">
            <w:pPr>
              <w:spacing w:line="276" w:lineRule="auto"/>
              <w:rPr>
                <w:sz w:val="17"/>
                <w:szCs w:val="17"/>
                <w:lang w:val="en-US"/>
              </w:rPr>
            </w:pPr>
            <w:r w:rsidRPr="00E24666">
              <w:rPr>
                <w:sz w:val="17"/>
                <w:szCs w:val="17"/>
                <w:lang w:val="en-US"/>
              </w:rPr>
              <w:t>Entrance hall</w:t>
            </w:r>
          </w:p>
        </w:tc>
        <w:tc>
          <w:tcPr>
            <w:tcW w:w="2410" w:type="dxa"/>
            <w:shd w:val="clear" w:color="auto" w:fill="D9D9D9" w:themeFill="background1" w:themeFillShade="D9"/>
            <w:vAlign w:val="center"/>
          </w:tcPr>
          <w:p w14:paraId="3FBCB8E4" w14:textId="44FABD5D"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45BE1F67" w14:textId="77777777" w:rsidTr="00D351C9">
        <w:trPr>
          <w:trHeight w:val="227"/>
          <w:jc w:val="center"/>
        </w:trPr>
        <w:tc>
          <w:tcPr>
            <w:tcW w:w="1413" w:type="dxa"/>
            <w:vMerge/>
            <w:shd w:val="clear" w:color="auto" w:fill="BFBFBF" w:themeFill="background1" w:themeFillShade="BF"/>
            <w:vAlign w:val="center"/>
          </w:tcPr>
          <w:p w14:paraId="1EC2E7AE" w14:textId="77777777" w:rsidR="00D351C9" w:rsidRPr="00E24666" w:rsidRDefault="00D351C9" w:rsidP="00D351C9">
            <w:pPr>
              <w:spacing w:line="276" w:lineRule="auto"/>
              <w:rPr>
                <w:b/>
                <w:sz w:val="17"/>
                <w:szCs w:val="17"/>
                <w:lang w:val="en-US"/>
              </w:rPr>
            </w:pPr>
          </w:p>
        </w:tc>
        <w:tc>
          <w:tcPr>
            <w:tcW w:w="2693" w:type="dxa"/>
            <w:shd w:val="clear" w:color="auto" w:fill="auto"/>
          </w:tcPr>
          <w:p w14:paraId="363EC971" w14:textId="2FFF0A26" w:rsidR="00D351C9" w:rsidRPr="00E24666" w:rsidRDefault="00D351C9" w:rsidP="00D351C9">
            <w:pPr>
              <w:spacing w:line="276" w:lineRule="auto"/>
              <w:rPr>
                <w:sz w:val="17"/>
                <w:szCs w:val="17"/>
                <w:lang w:val="en-US"/>
              </w:rPr>
            </w:pPr>
            <w:r w:rsidRPr="00E24666">
              <w:rPr>
                <w:sz w:val="17"/>
                <w:szCs w:val="17"/>
                <w:lang w:val="en-US"/>
              </w:rPr>
              <w:t>Innovation classroom</w:t>
            </w:r>
          </w:p>
        </w:tc>
        <w:tc>
          <w:tcPr>
            <w:tcW w:w="2410" w:type="dxa"/>
            <w:shd w:val="clear" w:color="auto" w:fill="auto"/>
          </w:tcPr>
          <w:p w14:paraId="21C2B59D" w14:textId="025C7FDA"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61735365" w14:textId="77777777" w:rsidTr="00D351C9">
        <w:trPr>
          <w:trHeight w:val="227"/>
          <w:jc w:val="center"/>
        </w:trPr>
        <w:tc>
          <w:tcPr>
            <w:tcW w:w="1413" w:type="dxa"/>
            <w:vMerge/>
            <w:shd w:val="clear" w:color="auto" w:fill="BFBFBF" w:themeFill="background1" w:themeFillShade="BF"/>
            <w:vAlign w:val="center"/>
          </w:tcPr>
          <w:p w14:paraId="29C78451"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662BDF5B" w14:textId="1FB7D50A" w:rsidR="00D351C9" w:rsidRPr="00E24666" w:rsidRDefault="00D351C9" w:rsidP="00D351C9">
            <w:pPr>
              <w:spacing w:line="276" w:lineRule="auto"/>
              <w:rPr>
                <w:sz w:val="17"/>
                <w:szCs w:val="17"/>
                <w:lang w:val="en-US"/>
              </w:rPr>
            </w:pPr>
            <w:r w:rsidRPr="00E24666">
              <w:rPr>
                <w:sz w:val="17"/>
                <w:szCs w:val="17"/>
                <w:lang w:val="en-US"/>
              </w:rPr>
              <w:t>Innovation project room</w:t>
            </w:r>
          </w:p>
        </w:tc>
        <w:tc>
          <w:tcPr>
            <w:tcW w:w="2410" w:type="dxa"/>
            <w:shd w:val="clear" w:color="auto" w:fill="D9D9D9" w:themeFill="background1" w:themeFillShade="D9"/>
          </w:tcPr>
          <w:p w14:paraId="3C248E49" w14:textId="7280A8A5"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7A1972F8" w14:textId="77777777" w:rsidTr="00D351C9">
        <w:trPr>
          <w:trHeight w:val="227"/>
          <w:jc w:val="center"/>
        </w:trPr>
        <w:tc>
          <w:tcPr>
            <w:tcW w:w="1413" w:type="dxa"/>
            <w:vMerge/>
            <w:shd w:val="clear" w:color="auto" w:fill="BFBFBF" w:themeFill="background1" w:themeFillShade="BF"/>
            <w:vAlign w:val="center"/>
          </w:tcPr>
          <w:p w14:paraId="20533178"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329D9206" w14:textId="19033E13" w:rsidR="00D351C9" w:rsidRPr="00E24666" w:rsidRDefault="00D351C9" w:rsidP="00D351C9">
            <w:pPr>
              <w:spacing w:line="276" w:lineRule="auto"/>
              <w:rPr>
                <w:sz w:val="17"/>
                <w:szCs w:val="17"/>
                <w:lang w:val="en-US"/>
              </w:rPr>
            </w:pPr>
            <w:r w:rsidRPr="00E24666">
              <w:rPr>
                <w:sz w:val="17"/>
                <w:szCs w:val="17"/>
                <w:lang w:val="en-US"/>
              </w:rPr>
              <w:t>Warehouse and preparation and maintenance office</w:t>
            </w:r>
          </w:p>
        </w:tc>
        <w:tc>
          <w:tcPr>
            <w:tcW w:w="2410" w:type="dxa"/>
            <w:shd w:val="clear" w:color="auto" w:fill="D9D9D9" w:themeFill="background1" w:themeFillShade="D9"/>
            <w:vAlign w:val="center"/>
          </w:tcPr>
          <w:p w14:paraId="61F7CA51" w14:textId="066708C9" w:rsidR="00D351C9" w:rsidRPr="00E24666" w:rsidRDefault="00D351C9" w:rsidP="00D351C9">
            <w:pPr>
              <w:jc w:val="center"/>
              <w:rPr>
                <w:lang w:val="en-US"/>
              </w:rPr>
            </w:pPr>
            <w:r w:rsidRPr="00E24666">
              <w:rPr>
                <w:sz w:val="17"/>
                <w:szCs w:val="17"/>
                <w:lang w:val="en-US"/>
              </w:rPr>
              <w:t>60 to 70</w:t>
            </w:r>
          </w:p>
        </w:tc>
      </w:tr>
      <w:tr w:rsidR="00D351C9" w:rsidRPr="00E24666" w14:paraId="2C631D27" w14:textId="77777777" w:rsidTr="00D351C9">
        <w:trPr>
          <w:trHeight w:val="227"/>
          <w:jc w:val="center"/>
        </w:trPr>
        <w:tc>
          <w:tcPr>
            <w:tcW w:w="1413" w:type="dxa"/>
            <w:vMerge/>
            <w:shd w:val="clear" w:color="auto" w:fill="BFBFBF" w:themeFill="background1" w:themeFillShade="BF"/>
            <w:vAlign w:val="center"/>
          </w:tcPr>
          <w:p w14:paraId="3D5C835D" w14:textId="77777777" w:rsidR="00D351C9" w:rsidRPr="00E24666" w:rsidRDefault="00D351C9" w:rsidP="00D351C9">
            <w:pPr>
              <w:spacing w:line="276" w:lineRule="auto"/>
              <w:rPr>
                <w:b/>
                <w:sz w:val="17"/>
                <w:szCs w:val="17"/>
                <w:lang w:val="en-US"/>
              </w:rPr>
            </w:pPr>
          </w:p>
        </w:tc>
        <w:tc>
          <w:tcPr>
            <w:tcW w:w="2693" w:type="dxa"/>
            <w:shd w:val="clear" w:color="auto" w:fill="auto"/>
          </w:tcPr>
          <w:p w14:paraId="21285696" w14:textId="0A8731A5" w:rsidR="00D351C9" w:rsidRPr="00E24666" w:rsidRDefault="00D351C9" w:rsidP="00D351C9">
            <w:pPr>
              <w:spacing w:line="276" w:lineRule="auto"/>
              <w:rPr>
                <w:sz w:val="17"/>
                <w:szCs w:val="17"/>
                <w:lang w:val="en-US"/>
              </w:rPr>
            </w:pPr>
            <w:r w:rsidRPr="00E24666">
              <w:rPr>
                <w:sz w:val="17"/>
                <w:szCs w:val="17"/>
                <w:lang w:val="en-US"/>
              </w:rPr>
              <w:t>Open shelving</w:t>
            </w:r>
          </w:p>
        </w:tc>
        <w:tc>
          <w:tcPr>
            <w:tcW w:w="2410" w:type="dxa"/>
            <w:shd w:val="clear" w:color="auto" w:fill="auto"/>
          </w:tcPr>
          <w:p w14:paraId="238E7D21" w14:textId="6F70CC09"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7D8CC30A" w14:textId="77777777" w:rsidTr="00D351C9">
        <w:trPr>
          <w:trHeight w:val="227"/>
          <w:jc w:val="center"/>
        </w:trPr>
        <w:tc>
          <w:tcPr>
            <w:tcW w:w="1413" w:type="dxa"/>
            <w:vMerge/>
            <w:shd w:val="clear" w:color="auto" w:fill="BFBFBF" w:themeFill="background1" w:themeFillShade="BF"/>
            <w:vAlign w:val="center"/>
          </w:tcPr>
          <w:p w14:paraId="7162238D" w14:textId="77777777" w:rsidR="00D351C9" w:rsidRPr="00E24666" w:rsidRDefault="00D351C9" w:rsidP="00D351C9">
            <w:pPr>
              <w:spacing w:line="276" w:lineRule="auto"/>
              <w:rPr>
                <w:b/>
                <w:sz w:val="17"/>
                <w:szCs w:val="17"/>
                <w:lang w:val="en-US"/>
              </w:rPr>
            </w:pPr>
          </w:p>
        </w:tc>
        <w:tc>
          <w:tcPr>
            <w:tcW w:w="2693" w:type="dxa"/>
            <w:shd w:val="clear" w:color="auto" w:fill="auto"/>
          </w:tcPr>
          <w:p w14:paraId="5CFAD5E0" w14:textId="281C0DB5" w:rsidR="00D351C9" w:rsidRPr="00E24666" w:rsidRDefault="00D351C9" w:rsidP="00D351C9">
            <w:pPr>
              <w:spacing w:line="276" w:lineRule="auto"/>
              <w:rPr>
                <w:sz w:val="17"/>
                <w:szCs w:val="17"/>
                <w:lang w:val="en-US"/>
              </w:rPr>
            </w:pPr>
            <w:r w:rsidRPr="00E24666">
              <w:rPr>
                <w:sz w:val="17"/>
                <w:szCs w:val="17"/>
                <w:lang w:val="en-US"/>
              </w:rPr>
              <w:t>Formal reading room</w:t>
            </w:r>
          </w:p>
        </w:tc>
        <w:tc>
          <w:tcPr>
            <w:tcW w:w="2410" w:type="dxa"/>
            <w:shd w:val="clear" w:color="auto" w:fill="auto"/>
          </w:tcPr>
          <w:p w14:paraId="1DEBE3BE" w14:textId="5D61FC61"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3AB6E270" w14:textId="77777777" w:rsidTr="00D351C9">
        <w:trPr>
          <w:trHeight w:val="227"/>
          <w:jc w:val="center"/>
        </w:trPr>
        <w:tc>
          <w:tcPr>
            <w:tcW w:w="1413" w:type="dxa"/>
            <w:vMerge/>
            <w:shd w:val="clear" w:color="auto" w:fill="BFBFBF" w:themeFill="background1" w:themeFillShade="BF"/>
            <w:vAlign w:val="center"/>
          </w:tcPr>
          <w:p w14:paraId="1C2360BA" w14:textId="77777777" w:rsidR="00D351C9" w:rsidRPr="00E24666" w:rsidRDefault="00D351C9" w:rsidP="00D351C9">
            <w:pPr>
              <w:spacing w:line="276" w:lineRule="auto"/>
              <w:rPr>
                <w:b/>
                <w:sz w:val="17"/>
                <w:szCs w:val="17"/>
                <w:lang w:val="en-US"/>
              </w:rPr>
            </w:pPr>
          </w:p>
        </w:tc>
        <w:tc>
          <w:tcPr>
            <w:tcW w:w="2693" w:type="dxa"/>
            <w:shd w:val="clear" w:color="auto" w:fill="auto"/>
          </w:tcPr>
          <w:p w14:paraId="1442906C" w14:textId="4DFF05BC" w:rsidR="00D351C9" w:rsidRPr="00E24666" w:rsidRDefault="00D351C9" w:rsidP="00D351C9">
            <w:pPr>
              <w:spacing w:line="276" w:lineRule="auto"/>
              <w:rPr>
                <w:sz w:val="17"/>
                <w:szCs w:val="17"/>
                <w:lang w:val="en-US"/>
              </w:rPr>
            </w:pPr>
            <w:r w:rsidRPr="00E24666">
              <w:rPr>
                <w:sz w:val="17"/>
                <w:szCs w:val="17"/>
                <w:lang w:val="en-US"/>
              </w:rPr>
              <w:t>Informal reading room</w:t>
            </w:r>
          </w:p>
        </w:tc>
        <w:tc>
          <w:tcPr>
            <w:tcW w:w="2410" w:type="dxa"/>
            <w:shd w:val="clear" w:color="auto" w:fill="auto"/>
          </w:tcPr>
          <w:p w14:paraId="58AB3256" w14:textId="3DA6B557"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70CC40F6" w14:textId="77777777" w:rsidTr="00D351C9">
        <w:trPr>
          <w:trHeight w:val="227"/>
          <w:jc w:val="center"/>
        </w:trPr>
        <w:tc>
          <w:tcPr>
            <w:tcW w:w="1413" w:type="dxa"/>
            <w:vMerge/>
            <w:shd w:val="clear" w:color="auto" w:fill="BFBFBF" w:themeFill="background1" w:themeFillShade="BF"/>
            <w:vAlign w:val="center"/>
          </w:tcPr>
          <w:p w14:paraId="1519AA52" w14:textId="77777777" w:rsidR="00D351C9" w:rsidRPr="00E24666" w:rsidRDefault="00D351C9" w:rsidP="00D351C9">
            <w:pPr>
              <w:spacing w:line="276" w:lineRule="auto"/>
              <w:rPr>
                <w:b/>
                <w:sz w:val="17"/>
                <w:szCs w:val="17"/>
                <w:lang w:val="en-US"/>
              </w:rPr>
            </w:pPr>
          </w:p>
        </w:tc>
        <w:tc>
          <w:tcPr>
            <w:tcW w:w="2693" w:type="dxa"/>
            <w:shd w:val="clear" w:color="auto" w:fill="auto"/>
          </w:tcPr>
          <w:p w14:paraId="14A7D825" w14:textId="50CE941B" w:rsidR="00D351C9" w:rsidRPr="00E24666" w:rsidRDefault="00D351C9" w:rsidP="00D351C9">
            <w:pPr>
              <w:spacing w:line="276" w:lineRule="auto"/>
              <w:rPr>
                <w:sz w:val="17"/>
                <w:szCs w:val="17"/>
                <w:lang w:val="en-US"/>
              </w:rPr>
            </w:pPr>
            <w:r w:rsidRPr="00E24666">
              <w:rPr>
                <w:sz w:val="17"/>
                <w:szCs w:val="17"/>
                <w:lang w:val="en-US"/>
              </w:rPr>
              <w:t>Expansion of informal reading room</w:t>
            </w:r>
          </w:p>
        </w:tc>
        <w:tc>
          <w:tcPr>
            <w:tcW w:w="2410" w:type="dxa"/>
            <w:shd w:val="clear" w:color="auto" w:fill="auto"/>
          </w:tcPr>
          <w:p w14:paraId="061BBA71" w14:textId="59CDD22C"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28D92951" w14:textId="77777777" w:rsidTr="00D351C9">
        <w:trPr>
          <w:trHeight w:val="227"/>
          <w:jc w:val="center"/>
        </w:trPr>
        <w:tc>
          <w:tcPr>
            <w:tcW w:w="1413" w:type="dxa"/>
            <w:vMerge/>
            <w:shd w:val="clear" w:color="auto" w:fill="BFBFBF" w:themeFill="background1" w:themeFillShade="BF"/>
            <w:vAlign w:val="center"/>
          </w:tcPr>
          <w:p w14:paraId="66E51B3F" w14:textId="77777777" w:rsidR="00D351C9" w:rsidRPr="00E24666" w:rsidRDefault="00D351C9" w:rsidP="00D351C9">
            <w:pPr>
              <w:spacing w:line="276" w:lineRule="auto"/>
              <w:rPr>
                <w:b/>
                <w:sz w:val="17"/>
                <w:szCs w:val="17"/>
                <w:lang w:val="en-US"/>
              </w:rPr>
            </w:pPr>
          </w:p>
        </w:tc>
        <w:tc>
          <w:tcPr>
            <w:tcW w:w="2693" w:type="dxa"/>
            <w:shd w:val="clear" w:color="auto" w:fill="auto"/>
          </w:tcPr>
          <w:p w14:paraId="7E531FB7" w14:textId="577D2BC8" w:rsidR="00D351C9" w:rsidRPr="00E24666" w:rsidRDefault="00D351C9" w:rsidP="00D351C9">
            <w:pPr>
              <w:spacing w:line="276" w:lineRule="auto"/>
              <w:rPr>
                <w:sz w:val="17"/>
                <w:szCs w:val="17"/>
                <w:lang w:val="en-US"/>
              </w:rPr>
            </w:pPr>
            <w:r w:rsidRPr="00E24666">
              <w:rPr>
                <w:sz w:val="17"/>
                <w:szCs w:val="17"/>
                <w:lang w:val="en-US"/>
              </w:rPr>
              <w:t>Computer and audiovisual resource room</w:t>
            </w:r>
          </w:p>
        </w:tc>
        <w:tc>
          <w:tcPr>
            <w:tcW w:w="2410" w:type="dxa"/>
            <w:shd w:val="clear" w:color="auto" w:fill="auto"/>
          </w:tcPr>
          <w:p w14:paraId="55F4BBE5" w14:textId="64D553E6"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20376682" w14:textId="77777777" w:rsidTr="00D351C9">
        <w:trPr>
          <w:trHeight w:val="227"/>
          <w:jc w:val="center"/>
        </w:trPr>
        <w:tc>
          <w:tcPr>
            <w:tcW w:w="1413" w:type="dxa"/>
            <w:vMerge/>
            <w:shd w:val="clear" w:color="auto" w:fill="BFBFBF" w:themeFill="background1" w:themeFillShade="BF"/>
            <w:vAlign w:val="center"/>
          </w:tcPr>
          <w:p w14:paraId="2E12DC32" w14:textId="77777777" w:rsidR="00D351C9" w:rsidRPr="00E24666" w:rsidRDefault="00D351C9" w:rsidP="00D351C9">
            <w:pPr>
              <w:spacing w:line="276" w:lineRule="auto"/>
              <w:rPr>
                <w:b/>
                <w:sz w:val="17"/>
                <w:szCs w:val="17"/>
                <w:lang w:val="en-US"/>
              </w:rPr>
            </w:pPr>
          </w:p>
        </w:tc>
        <w:tc>
          <w:tcPr>
            <w:tcW w:w="2693" w:type="dxa"/>
            <w:shd w:val="clear" w:color="auto" w:fill="auto"/>
          </w:tcPr>
          <w:p w14:paraId="249646DA" w14:textId="0FAED902" w:rsidR="00D351C9" w:rsidRPr="00E24666" w:rsidRDefault="00D351C9" w:rsidP="00D351C9">
            <w:pPr>
              <w:spacing w:line="276" w:lineRule="auto"/>
              <w:rPr>
                <w:sz w:val="17"/>
                <w:szCs w:val="17"/>
                <w:lang w:val="en-US"/>
              </w:rPr>
            </w:pPr>
            <w:r w:rsidRPr="00E24666">
              <w:rPr>
                <w:sz w:val="17"/>
                <w:szCs w:val="17"/>
                <w:lang w:val="en-US"/>
              </w:rPr>
              <w:t xml:space="preserve">Group study </w:t>
            </w:r>
            <w:r w:rsidR="001417C5" w:rsidRPr="00E24666">
              <w:rPr>
                <w:sz w:val="17"/>
                <w:szCs w:val="17"/>
                <w:lang w:val="en-US"/>
              </w:rPr>
              <w:t>cubicles</w:t>
            </w:r>
          </w:p>
        </w:tc>
        <w:tc>
          <w:tcPr>
            <w:tcW w:w="2410" w:type="dxa"/>
            <w:shd w:val="clear" w:color="auto" w:fill="auto"/>
          </w:tcPr>
          <w:p w14:paraId="3428E71F" w14:textId="3FF883FD"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3B5A0237" w14:textId="77777777" w:rsidTr="00D351C9">
        <w:trPr>
          <w:trHeight w:val="227"/>
          <w:jc w:val="center"/>
        </w:trPr>
        <w:tc>
          <w:tcPr>
            <w:tcW w:w="1413" w:type="dxa"/>
            <w:vMerge/>
            <w:shd w:val="clear" w:color="auto" w:fill="BFBFBF" w:themeFill="background1" w:themeFillShade="BF"/>
            <w:vAlign w:val="center"/>
          </w:tcPr>
          <w:p w14:paraId="08643F54" w14:textId="77777777" w:rsidR="00D351C9" w:rsidRPr="00E24666" w:rsidRDefault="00D351C9" w:rsidP="00D351C9">
            <w:pPr>
              <w:spacing w:line="276" w:lineRule="auto"/>
              <w:rPr>
                <w:b/>
                <w:sz w:val="17"/>
                <w:szCs w:val="17"/>
                <w:lang w:val="en-US"/>
              </w:rPr>
            </w:pPr>
          </w:p>
        </w:tc>
        <w:tc>
          <w:tcPr>
            <w:tcW w:w="2693" w:type="dxa"/>
            <w:shd w:val="clear" w:color="auto" w:fill="auto"/>
          </w:tcPr>
          <w:p w14:paraId="08DE328A" w14:textId="26CEC707"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auto"/>
            <w:vAlign w:val="center"/>
          </w:tcPr>
          <w:p w14:paraId="4F459460" w14:textId="419824B7"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6A09587A" w14:textId="77777777" w:rsidTr="00D351C9">
        <w:trPr>
          <w:trHeight w:val="227"/>
          <w:jc w:val="center"/>
        </w:trPr>
        <w:tc>
          <w:tcPr>
            <w:tcW w:w="1413" w:type="dxa"/>
            <w:vMerge/>
            <w:shd w:val="clear" w:color="auto" w:fill="BFBFBF" w:themeFill="background1" w:themeFillShade="BF"/>
            <w:vAlign w:val="center"/>
          </w:tcPr>
          <w:p w14:paraId="0713BB92"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B0F7D60" w14:textId="3A088EBF" w:rsidR="00D351C9" w:rsidRPr="00E24666" w:rsidRDefault="00D351C9" w:rsidP="00D351C9">
            <w:pPr>
              <w:spacing w:line="276" w:lineRule="auto"/>
              <w:rPr>
                <w:sz w:val="17"/>
                <w:szCs w:val="17"/>
                <w:lang w:val="en-US"/>
              </w:rPr>
            </w:pPr>
            <w:r w:rsidRPr="00E24666">
              <w:rPr>
                <w:sz w:val="17"/>
                <w:szCs w:val="17"/>
                <w:lang w:val="en-US"/>
              </w:rPr>
              <w:t>Cleaning room</w:t>
            </w:r>
          </w:p>
        </w:tc>
        <w:tc>
          <w:tcPr>
            <w:tcW w:w="2410" w:type="dxa"/>
            <w:shd w:val="clear" w:color="auto" w:fill="D9D9D9" w:themeFill="background1" w:themeFillShade="D9"/>
            <w:vAlign w:val="center"/>
          </w:tcPr>
          <w:p w14:paraId="3C497B3B" w14:textId="635A55CD"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0220937A" w14:textId="77777777" w:rsidTr="00D351C9">
        <w:trPr>
          <w:trHeight w:val="227"/>
          <w:jc w:val="center"/>
        </w:trPr>
        <w:tc>
          <w:tcPr>
            <w:tcW w:w="1413" w:type="dxa"/>
            <w:vMerge/>
            <w:shd w:val="clear" w:color="auto" w:fill="BFBFBF" w:themeFill="background1" w:themeFillShade="BF"/>
            <w:vAlign w:val="center"/>
          </w:tcPr>
          <w:p w14:paraId="03943C8E" w14:textId="77777777" w:rsidR="00D351C9" w:rsidRPr="00E24666" w:rsidRDefault="00D351C9" w:rsidP="00D351C9">
            <w:pPr>
              <w:spacing w:line="276" w:lineRule="auto"/>
              <w:rPr>
                <w:b/>
                <w:sz w:val="17"/>
                <w:szCs w:val="17"/>
                <w:lang w:val="en-US"/>
              </w:rPr>
            </w:pPr>
          </w:p>
        </w:tc>
        <w:tc>
          <w:tcPr>
            <w:tcW w:w="2693" w:type="dxa"/>
            <w:shd w:val="clear" w:color="auto" w:fill="auto"/>
          </w:tcPr>
          <w:p w14:paraId="68E3CD34" w14:textId="73230754" w:rsidR="00D351C9" w:rsidRPr="00E24666" w:rsidRDefault="00D351C9" w:rsidP="00D351C9">
            <w:pPr>
              <w:spacing w:line="276" w:lineRule="auto"/>
              <w:rPr>
                <w:sz w:val="17"/>
                <w:szCs w:val="17"/>
                <w:lang w:val="en-US"/>
              </w:rPr>
            </w:pPr>
            <w:r w:rsidRPr="00E24666">
              <w:rPr>
                <w:sz w:val="17"/>
                <w:szCs w:val="17"/>
                <w:lang w:val="en-US"/>
              </w:rPr>
              <w:t>Cleaning room</w:t>
            </w:r>
          </w:p>
        </w:tc>
        <w:tc>
          <w:tcPr>
            <w:tcW w:w="2410" w:type="dxa"/>
            <w:shd w:val="clear" w:color="auto" w:fill="auto"/>
            <w:vAlign w:val="center"/>
          </w:tcPr>
          <w:p w14:paraId="064437E2" w14:textId="4473C735" w:rsidR="00D351C9" w:rsidRPr="00E24666" w:rsidRDefault="00D351C9" w:rsidP="00D351C9">
            <w:pPr>
              <w:spacing w:line="276" w:lineRule="auto"/>
              <w:jc w:val="center"/>
              <w:rPr>
                <w:sz w:val="17"/>
                <w:szCs w:val="17"/>
                <w:lang w:val="en-US"/>
              </w:rPr>
            </w:pPr>
            <w:r w:rsidRPr="00E24666">
              <w:rPr>
                <w:sz w:val="17"/>
                <w:szCs w:val="17"/>
                <w:lang w:val="en-US"/>
              </w:rPr>
              <w:t>60 to70</w:t>
            </w:r>
          </w:p>
        </w:tc>
      </w:tr>
      <w:tr w:rsidR="00D351C9" w:rsidRPr="00E24666" w14:paraId="17367DD9" w14:textId="77777777" w:rsidTr="00D351C9">
        <w:trPr>
          <w:trHeight w:val="227"/>
          <w:jc w:val="center"/>
        </w:trPr>
        <w:tc>
          <w:tcPr>
            <w:tcW w:w="1413" w:type="dxa"/>
            <w:vMerge/>
            <w:shd w:val="clear" w:color="auto" w:fill="BFBFBF" w:themeFill="background1" w:themeFillShade="BF"/>
            <w:vAlign w:val="center"/>
          </w:tcPr>
          <w:p w14:paraId="36C64F8A"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70E63F05" w14:textId="3918FBF9" w:rsidR="00D351C9" w:rsidRPr="00E24666" w:rsidRDefault="00D351C9" w:rsidP="00D351C9">
            <w:pPr>
              <w:spacing w:line="276" w:lineRule="auto"/>
              <w:rPr>
                <w:sz w:val="17"/>
                <w:szCs w:val="17"/>
                <w:lang w:val="en-US"/>
              </w:rPr>
            </w:pPr>
            <w:r w:rsidRPr="00E24666">
              <w:rPr>
                <w:sz w:val="17"/>
                <w:szCs w:val="17"/>
                <w:lang w:val="en-US"/>
              </w:rPr>
              <w:t>Garbage storage</w:t>
            </w:r>
          </w:p>
        </w:tc>
        <w:tc>
          <w:tcPr>
            <w:tcW w:w="2410" w:type="dxa"/>
            <w:shd w:val="clear" w:color="auto" w:fill="D9D9D9" w:themeFill="background1" w:themeFillShade="D9"/>
          </w:tcPr>
          <w:p w14:paraId="4C0C8426" w14:textId="529E3F7F"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2139B68D" w14:textId="77777777" w:rsidTr="00D351C9">
        <w:trPr>
          <w:trHeight w:val="227"/>
          <w:jc w:val="center"/>
        </w:trPr>
        <w:tc>
          <w:tcPr>
            <w:tcW w:w="1413" w:type="dxa"/>
            <w:vMerge w:val="restart"/>
            <w:shd w:val="clear" w:color="auto" w:fill="BFBFBF" w:themeFill="background1" w:themeFillShade="BF"/>
            <w:vAlign w:val="center"/>
          </w:tcPr>
          <w:p w14:paraId="2086B1B8" w14:textId="36FCC5B4" w:rsidR="00D351C9" w:rsidRPr="004D65EC" w:rsidRDefault="00D351C9" w:rsidP="00D351C9">
            <w:pPr>
              <w:spacing w:line="276" w:lineRule="auto"/>
              <w:rPr>
                <w:b/>
                <w:sz w:val="17"/>
                <w:szCs w:val="17"/>
                <w:lang w:val="en-US"/>
              </w:rPr>
            </w:pPr>
            <w:r w:rsidRPr="00E24666">
              <w:rPr>
                <w:b/>
                <w:sz w:val="17"/>
                <w:szCs w:val="17"/>
                <w:lang w:val="en-US"/>
              </w:rPr>
              <w:t>Well-being and development</w:t>
            </w:r>
          </w:p>
        </w:tc>
        <w:tc>
          <w:tcPr>
            <w:tcW w:w="2693" w:type="dxa"/>
            <w:shd w:val="clear" w:color="auto" w:fill="auto"/>
          </w:tcPr>
          <w:p w14:paraId="6A5CA90C" w14:textId="6693BEAF" w:rsidR="00D351C9" w:rsidRPr="00E24666" w:rsidRDefault="00D351C9" w:rsidP="00D351C9">
            <w:pPr>
              <w:spacing w:line="276" w:lineRule="auto"/>
              <w:rPr>
                <w:sz w:val="17"/>
                <w:szCs w:val="17"/>
                <w:lang w:val="en-US"/>
              </w:rPr>
            </w:pPr>
            <w:r w:rsidRPr="00E24666">
              <w:rPr>
                <w:sz w:val="17"/>
                <w:szCs w:val="17"/>
                <w:lang w:val="en-US"/>
              </w:rPr>
              <w:t>Office of Integral Welfare and Student Development</w:t>
            </w:r>
          </w:p>
        </w:tc>
        <w:tc>
          <w:tcPr>
            <w:tcW w:w="2410" w:type="dxa"/>
            <w:shd w:val="clear" w:color="auto" w:fill="auto"/>
            <w:vAlign w:val="center"/>
          </w:tcPr>
          <w:p w14:paraId="7FCE1CF4" w14:textId="3793068D" w:rsidR="00D351C9" w:rsidRPr="00E24666" w:rsidRDefault="00D351C9" w:rsidP="00D351C9">
            <w:pPr>
              <w:jc w:val="center"/>
              <w:rPr>
                <w:sz w:val="17"/>
                <w:szCs w:val="17"/>
                <w:lang w:val="en-US"/>
              </w:rPr>
            </w:pPr>
            <w:r w:rsidRPr="00E24666">
              <w:rPr>
                <w:sz w:val="17"/>
                <w:szCs w:val="17"/>
                <w:lang w:val="en-US"/>
              </w:rPr>
              <w:t>45 to 50</w:t>
            </w:r>
          </w:p>
        </w:tc>
      </w:tr>
      <w:tr w:rsidR="00D351C9" w:rsidRPr="00E24666" w14:paraId="18F80854" w14:textId="77777777" w:rsidTr="00D351C9">
        <w:trPr>
          <w:trHeight w:val="227"/>
          <w:jc w:val="center"/>
        </w:trPr>
        <w:tc>
          <w:tcPr>
            <w:tcW w:w="1413" w:type="dxa"/>
            <w:vMerge/>
            <w:shd w:val="clear" w:color="auto" w:fill="BFBFBF" w:themeFill="background1" w:themeFillShade="BF"/>
            <w:vAlign w:val="center"/>
          </w:tcPr>
          <w:p w14:paraId="3E1D0714" w14:textId="77777777" w:rsidR="00D351C9" w:rsidRPr="00E24666" w:rsidRDefault="00D351C9" w:rsidP="00D351C9">
            <w:pPr>
              <w:spacing w:line="276" w:lineRule="auto"/>
              <w:rPr>
                <w:b/>
                <w:sz w:val="17"/>
                <w:szCs w:val="17"/>
                <w:lang w:val="en-US"/>
              </w:rPr>
            </w:pPr>
          </w:p>
        </w:tc>
        <w:tc>
          <w:tcPr>
            <w:tcW w:w="2693" w:type="dxa"/>
            <w:shd w:val="clear" w:color="auto" w:fill="auto"/>
          </w:tcPr>
          <w:p w14:paraId="7AA56B85" w14:textId="2701AB2E" w:rsidR="00D351C9" w:rsidRPr="00E24666" w:rsidRDefault="00D351C9" w:rsidP="00D351C9">
            <w:pPr>
              <w:spacing w:line="276" w:lineRule="auto"/>
              <w:rPr>
                <w:sz w:val="17"/>
                <w:szCs w:val="17"/>
                <w:lang w:val="en-US"/>
              </w:rPr>
            </w:pPr>
            <w:r w:rsidRPr="00E24666">
              <w:rPr>
                <w:sz w:val="17"/>
                <w:szCs w:val="17"/>
                <w:lang w:val="en-US"/>
              </w:rPr>
              <w:t>Work area</w:t>
            </w:r>
          </w:p>
        </w:tc>
        <w:tc>
          <w:tcPr>
            <w:tcW w:w="2410" w:type="dxa"/>
            <w:shd w:val="clear" w:color="auto" w:fill="auto"/>
            <w:vAlign w:val="center"/>
          </w:tcPr>
          <w:p w14:paraId="371AC4AE" w14:textId="43EAB561" w:rsidR="00D351C9" w:rsidRPr="00E24666" w:rsidRDefault="00D351C9" w:rsidP="00D351C9">
            <w:pPr>
              <w:jc w:val="center"/>
              <w:rPr>
                <w:sz w:val="17"/>
                <w:szCs w:val="17"/>
                <w:lang w:val="en-US"/>
              </w:rPr>
            </w:pPr>
            <w:r w:rsidRPr="00E24666">
              <w:rPr>
                <w:sz w:val="17"/>
                <w:szCs w:val="17"/>
                <w:lang w:val="en-US"/>
              </w:rPr>
              <w:t>45 to 50</w:t>
            </w:r>
          </w:p>
        </w:tc>
      </w:tr>
      <w:tr w:rsidR="00D351C9" w:rsidRPr="00E24666" w14:paraId="2D00C56A" w14:textId="77777777" w:rsidTr="00D351C9">
        <w:trPr>
          <w:trHeight w:val="227"/>
          <w:jc w:val="center"/>
        </w:trPr>
        <w:tc>
          <w:tcPr>
            <w:tcW w:w="1413" w:type="dxa"/>
            <w:vMerge/>
            <w:shd w:val="clear" w:color="auto" w:fill="BFBFBF" w:themeFill="background1" w:themeFillShade="BF"/>
            <w:vAlign w:val="center"/>
          </w:tcPr>
          <w:p w14:paraId="7E642C12" w14:textId="77777777" w:rsidR="00D351C9" w:rsidRPr="00E24666" w:rsidRDefault="00D351C9" w:rsidP="00D351C9">
            <w:pPr>
              <w:spacing w:line="276" w:lineRule="auto"/>
              <w:rPr>
                <w:b/>
                <w:sz w:val="17"/>
                <w:szCs w:val="17"/>
                <w:lang w:val="en-US"/>
              </w:rPr>
            </w:pPr>
          </w:p>
        </w:tc>
        <w:tc>
          <w:tcPr>
            <w:tcW w:w="2693" w:type="dxa"/>
            <w:shd w:val="clear" w:color="auto" w:fill="auto"/>
          </w:tcPr>
          <w:p w14:paraId="63FB9929" w14:textId="4AB239B6" w:rsidR="00D351C9" w:rsidRPr="00E24666" w:rsidRDefault="00D351C9" w:rsidP="00D351C9">
            <w:pPr>
              <w:spacing w:line="276" w:lineRule="auto"/>
              <w:rPr>
                <w:sz w:val="17"/>
                <w:szCs w:val="17"/>
                <w:lang w:val="en-US"/>
              </w:rPr>
            </w:pPr>
            <w:r w:rsidRPr="00E24666">
              <w:rPr>
                <w:sz w:val="17"/>
                <w:szCs w:val="17"/>
                <w:lang w:val="en-US"/>
              </w:rPr>
              <w:t>Personalized attention cubicles</w:t>
            </w:r>
          </w:p>
        </w:tc>
        <w:tc>
          <w:tcPr>
            <w:tcW w:w="2410" w:type="dxa"/>
            <w:shd w:val="clear" w:color="auto" w:fill="auto"/>
            <w:vAlign w:val="center"/>
          </w:tcPr>
          <w:p w14:paraId="462FA604" w14:textId="38446A1A" w:rsidR="00D351C9" w:rsidRPr="00E24666" w:rsidRDefault="00D351C9" w:rsidP="00D351C9">
            <w:pPr>
              <w:jc w:val="center"/>
              <w:rPr>
                <w:lang w:val="en-US"/>
              </w:rPr>
            </w:pPr>
            <w:r w:rsidRPr="00E24666">
              <w:rPr>
                <w:sz w:val="17"/>
                <w:szCs w:val="17"/>
                <w:lang w:val="en-US"/>
              </w:rPr>
              <w:t>45 to 50</w:t>
            </w:r>
          </w:p>
        </w:tc>
      </w:tr>
      <w:tr w:rsidR="00D351C9" w:rsidRPr="00E24666" w14:paraId="6F258F38" w14:textId="77777777" w:rsidTr="00D351C9">
        <w:trPr>
          <w:trHeight w:val="227"/>
          <w:jc w:val="center"/>
        </w:trPr>
        <w:tc>
          <w:tcPr>
            <w:tcW w:w="1413" w:type="dxa"/>
            <w:vMerge/>
            <w:shd w:val="clear" w:color="auto" w:fill="BFBFBF" w:themeFill="background1" w:themeFillShade="BF"/>
            <w:vAlign w:val="center"/>
          </w:tcPr>
          <w:p w14:paraId="11A244CF"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9366FC0" w14:textId="442E3C77" w:rsidR="00D351C9" w:rsidRPr="00E24666" w:rsidRDefault="002D2483" w:rsidP="00D351C9">
            <w:pPr>
              <w:spacing w:line="276" w:lineRule="auto"/>
              <w:rPr>
                <w:sz w:val="17"/>
                <w:szCs w:val="17"/>
                <w:lang w:val="en-US"/>
              </w:rPr>
            </w:pPr>
            <w:r w:rsidRPr="00E24666">
              <w:rPr>
                <w:sz w:val="17"/>
                <w:szCs w:val="17"/>
                <w:lang w:val="en-US"/>
              </w:rPr>
              <w:t>Triage</w:t>
            </w:r>
          </w:p>
        </w:tc>
        <w:tc>
          <w:tcPr>
            <w:tcW w:w="2410" w:type="dxa"/>
            <w:shd w:val="clear" w:color="auto" w:fill="D9D9D9" w:themeFill="background1" w:themeFillShade="D9"/>
            <w:vAlign w:val="center"/>
          </w:tcPr>
          <w:p w14:paraId="5869D537" w14:textId="7EDCF24D" w:rsidR="00D351C9" w:rsidRPr="00E24666" w:rsidRDefault="00D351C9" w:rsidP="00D351C9">
            <w:pPr>
              <w:jc w:val="center"/>
              <w:rPr>
                <w:lang w:val="en-US"/>
              </w:rPr>
            </w:pPr>
            <w:r w:rsidRPr="00E24666">
              <w:rPr>
                <w:sz w:val="17"/>
                <w:szCs w:val="17"/>
                <w:lang w:val="en-US"/>
              </w:rPr>
              <w:t>45 to 50</w:t>
            </w:r>
          </w:p>
        </w:tc>
      </w:tr>
      <w:tr w:rsidR="00D351C9" w:rsidRPr="00E24666" w14:paraId="50EA655D" w14:textId="77777777" w:rsidTr="00D351C9">
        <w:trPr>
          <w:trHeight w:val="227"/>
          <w:jc w:val="center"/>
        </w:trPr>
        <w:tc>
          <w:tcPr>
            <w:tcW w:w="1413" w:type="dxa"/>
            <w:vMerge/>
            <w:shd w:val="clear" w:color="auto" w:fill="BFBFBF" w:themeFill="background1" w:themeFillShade="BF"/>
            <w:vAlign w:val="center"/>
          </w:tcPr>
          <w:p w14:paraId="0EF45B4C" w14:textId="77777777" w:rsidR="00D351C9" w:rsidRPr="00E24666" w:rsidRDefault="00D351C9" w:rsidP="00D351C9">
            <w:pPr>
              <w:spacing w:line="276" w:lineRule="auto"/>
              <w:rPr>
                <w:b/>
                <w:sz w:val="17"/>
                <w:szCs w:val="17"/>
                <w:lang w:val="en-US"/>
              </w:rPr>
            </w:pPr>
          </w:p>
        </w:tc>
        <w:tc>
          <w:tcPr>
            <w:tcW w:w="2693" w:type="dxa"/>
            <w:shd w:val="clear" w:color="auto" w:fill="auto"/>
          </w:tcPr>
          <w:p w14:paraId="4F5F2124" w14:textId="3940EECC" w:rsidR="00D351C9" w:rsidRPr="00E24666" w:rsidRDefault="002D2483" w:rsidP="00D351C9">
            <w:pPr>
              <w:spacing w:line="276" w:lineRule="auto"/>
              <w:rPr>
                <w:sz w:val="17"/>
                <w:szCs w:val="17"/>
                <w:lang w:val="en-US"/>
              </w:rPr>
            </w:pPr>
            <w:r w:rsidRPr="00E24666">
              <w:rPr>
                <w:sz w:val="17"/>
                <w:szCs w:val="17"/>
                <w:lang w:val="en-US"/>
              </w:rPr>
              <w:t>Triage</w:t>
            </w:r>
            <w:r w:rsidR="00D351C9" w:rsidRPr="00E24666">
              <w:rPr>
                <w:sz w:val="17"/>
                <w:szCs w:val="17"/>
                <w:lang w:val="en-US"/>
              </w:rPr>
              <w:t xml:space="preserve"> </w:t>
            </w:r>
            <w:r w:rsidR="001417C5" w:rsidRPr="00E24666">
              <w:rPr>
                <w:sz w:val="17"/>
                <w:szCs w:val="17"/>
                <w:lang w:val="en-US"/>
              </w:rPr>
              <w:t>warehouse</w:t>
            </w:r>
          </w:p>
        </w:tc>
        <w:tc>
          <w:tcPr>
            <w:tcW w:w="2410" w:type="dxa"/>
            <w:shd w:val="clear" w:color="auto" w:fill="auto"/>
            <w:vAlign w:val="center"/>
          </w:tcPr>
          <w:p w14:paraId="0F873434" w14:textId="7B2C8A71"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51241633" w14:textId="77777777" w:rsidTr="00D351C9">
        <w:trPr>
          <w:trHeight w:val="227"/>
          <w:jc w:val="center"/>
        </w:trPr>
        <w:tc>
          <w:tcPr>
            <w:tcW w:w="1413" w:type="dxa"/>
            <w:vMerge/>
            <w:shd w:val="clear" w:color="auto" w:fill="BFBFBF" w:themeFill="background1" w:themeFillShade="BF"/>
            <w:vAlign w:val="center"/>
          </w:tcPr>
          <w:p w14:paraId="4B3F7CA6"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5D9DBA4E" w14:textId="141F2D00"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D9D9D9" w:themeFill="background1" w:themeFillShade="D9"/>
            <w:vAlign w:val="center"/>
          </w:tcPr>
          <w:p w14:paraId="07011F8D" w14:textId="71111117"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7A6B952" w14:textId="77777777" w:rsidTr="00D351C9">
        <w:trPr>
          <w:trHeight w:val="227"/>
          <w:jc w:val="center"/>
        </w:trPr>
        <w:tc>
          <w:tcPr>
            <w:tcW w:w="1413" w:type="dxa"/>
            <w:vMerge/>
            <w:shd w:val="clear" w:color="auto" w:fill="BFBFBF" w:themeFill="background1" w:themeFillShade="BF"/>
            <w:vAlign w:val="center"/>
          </w:tcPr>
          <w:p w14:paraId="70748248"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40B7099B" w14:textId="4F71FCA1" w:rsidR="00D351C9" w:rsidRPr="00E24666" w:rsidRDefault="00D351C9" w:rsidP="001417C5">
            <w:pPr>
              <w:spacing w:line="276" w:lineRule="auto"/>
              <w:rPr>
                <w:sz w:val="17"/>
                <w:szCs w:val="17"/>
                <w:lang w:val="en-US"/>
              </w:rPr>
            </w:pPr>
            <w:r w:rsidRPr="00E24666">
              <w:rPr>
                <w:sz w:val="17"/>
                <w:szCs w:val="17"/>
                <w:lang w:val="en-US"/>
              </w:rPr>
              <w:t xml:space="preserve">Cleaning </w:t>
            </w:r>
            <w:r w:rsidR="001417C5" w:rsidRPr="00E24666">
              <w:rPr>
                <w:sz w:val="17"/>
                <w:szCs w:val="17"/>
                <w:lang w:val="en-US"/>
              </w:rPr>
              <w:t>warehouse</w:t>
            </w:r>
          </w:p>
        </w:tc>
        <w:tc>
          <w:tcPr>
            <w:tcW w:w="2410" w:type="dxa"/>
            <w:shd w:val="clear" w:color="auto" w:fill="D9D9D9" w:themeFill="background1" w:themeFillShade="D9"/>
            <w:vAlign w:val="center"/>
          </w:tcPr>
          <w:p w14:paraId="48F8461E" w14:textId="43A96750"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23626CD7" w14:textId="77777777" w:rsidTr="00D351C9">
        <w:trPr>
          <w:trHeight w:val="227"/>
          <w:jc w:val="center"/>
        </w:trPr>
        <w:tc>
          <w:tcPr>
            <w:tcW w:w="1413" w:type="dxa"/>
            <w:vMerge/>
            <w:shd w:val="clear" w:color="auto" w:fill="BFBFBF" w:themeFill="background1" w:themeFillShade="BF"/>
            <w:vAlign w:val="center"/>
          </w:tcPr>
          <w:p w14:paraId="5220897B"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454715EA" w14:textId="20E7BBCE" w:rsidR="00D351C9" w:rsidRPr="00E24666" w:rsidRDefault="00D351C9" w:rsidP="00D351C9">
            <w:pPr>
              <w:spacing w:line="276" w:lineRule="auto"/>
              <w:rPr>
                <w:sz w:val="17"/>
                <w:szCs w:val="17"/>
                <w:lang w:val="en-US"/>
              </w:rPr>
            </w:pPr>
            <w:r w:rsidRPr="00E24666">
              <w:rPr>
                <w:sz w:val="17"/>
                <w:szCs w:val="17"/>
                <w:lang w:val="en-US"/>
              </w:rPr>
              <w:t xml:space="preserve">Garbage </w:t>
            </w:r>
            <w:r w:rsidR="001417C5" w:rsidRPr="00E24666">
              <w:rPr>
                <w:sz w:val="17"/>
                <w:szCs w:val="17"/>
                <w:lang w:val="en-US"/>
              </w:rPr>
              <w:t>warehouse</w:t>
            </w:r>
          </w:p>
        </w:tc>
        <w:tc>
          <w:tcPr>
            <w:tcW w:w="2410" w:type="dxa"/>
            <w:shd w:val="clear" w:color="auto" w:fill="D9D9D9" w:themeFill="background1" w:themeFillShade="D9"/>
          </w:tcPr>
          <w:p w14:paraId="532090DE" w14:textId="25B1FEBE"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52724BA1" w14:textId="77777777" w:rsidTr="00D351C9">
        <w:trPr>
          <w:trHeight w:val="227"/>
          <w:jc w:val="center"/>
        </w:trPr>
        <w:tc>
          <w:tcPr>
            <w:tcW w:w="1413" w:type="dxa"/>
            <w:vMerge w:val="restart"/>
            <w:shd w:val="clear" w:color="auto" w:fill="BFBFBF" w:themeFill="background1" w:themeFillShade="BF"/>
            <w:vAlign w:val="center"/>
          </w:tcPr>
          <w:p w14:paraId="11F645EE" w14:textId="15A2C77E" w:rsidR="00D351C9" w:rsidRPr="004D65EC" w:rsidRDefault="00D351C9" w:rsidP="00D351C9">
            <w:pPr>
              <w:spacing w:line="276" w:lineRule="auto"/>
              <w:rPr>
                <w:b/>
                <w:sz w:val="17"/>
                <w:szCs w:val="17"/>
                <w:lang w:val="en-US"/>
              </w:rPr>
            </w:pPr>
            <w:r w:rsidRPr="00E24666">
              <w:rPr>
                <w:b/>
                <w:sz w:val="17"/>
                <w:szCs w:val="17"/>
                <w:lang w:val="en-US"/>
              </w:rPr>
              <w:t>Direction</w:t>
            </w:r>
          </w:p>
        </w:tc>
        <w:tc>
          <w:tcPr>
            <w:tcW w:w="2693" w:type="dxa"/>
            <w:shd w:val="clear" w:color="auto" w:fill="auto"/>
          </w:tcPr>
          <w:p w14:paraId="2FE57C6D" w14:textId="729C27CB" w:rsidR="00D351C9" w:rsidRPr="00E24666" w:rsidRDefault="00D351C9" w:rsidP="00D351C9">
            <w:pPr>
              <w:spacing w:line="276" w:lineRule="auto"/>
              <w:rPr>
                <w:sz w:val="17"/>
                <w:szCs w:val="17"/>
                <w:lang w:val="en-US"/>
              </w:rPr>
            </w:pPr>
            <w:r w:rsidRPr="00E24666">
              <w:rPr>
                <w:sz w:val="17"/>
                <w:szCs w:val="17"/>
                <w:lang w:val="en-US"/>
              </w:rPr>
              <w:t>General Management Office</w:t>
            </w:r>
          </w:p>
        </w:tc>
        <w:tc>
          <w:tcPr>
            <w:tcW w:w="2410" w:type="dxa"/>
            <w:shd w:val="clear" w:color="auto" w:fill="auto"/>
          </w:tcPr>
          <w:p w14:paraId="11E32795" w14:textId="67F10EE9"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30A4F97D" w14:textId="77777777" w:rsidTr="00D351C9">
        <w:trPr>
          <w:trHeight w:val="227"/>
          <w:jc w:val="center"/>
        </w:trPr>
        <w:tc>
          <w:tcPr>
            <w:tcW w:w="1413" w:type="dxa"/>
            <w:vMerge/>
            <w:shd w:val="clear" w:color="auto" w:fill="BFBFBF" w:themeFill="background1" w:themeFillShade="BF"/>
            <w:vAlign w:val="center"/>
          </w:tcPr>
          <w:p w14:paraId="05CC4ACA"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095DDF0F" w14:textId="47843960" w:rsidR="00D351C9" w:rsidRPr="00E24666" w:rsidRDefault="00D351C9" w:rsidP="00D351C9">
            <w:pPr>
              <w:spacing w:line="276" w:lineRule="auto"/>
              <w:rPr>
                <w:sz w:val="17"/>
                <w:szCs w:val="17"/>
                <w:lang w:val="en-US"/>
              </w:rPr>
            </w:pPr>
            <w:r w:rsidRPr="00E24666">
              <w:rPr>
                <w:sz w:val="17"/>
                <w:szCs w:val="17"/>
                <w:lang w:val="en-US"/>
              </w:rPr>
              <w:t>Reception room</w:t>
            </w:r>
          </w:p>
        </w:tc>
        <w:tc>
          <w:tcPr>
            <w:tcW w:w="2410" w:type="dxa"/>
            <w:shd w:val="clear" w:color="auto" w:fill="D9D9D9" w:themeFill="background1" w:themeFillShade="D9"/>
          </w:tcPr>
          <w:p w14:paraId="7142F459" w14:textId="4C92FF84"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4BF28095" w14:textId="77777777" w:rsidTr="00D351C9">
        <w:trPr>
          <w:trHeight w:val="227"/>
          <w:jc w:val="center"/>
        </w:trPr>
        <w:tc>
          <w:tcPr>
            <w:tcW w:w="1413" w:type="dxa"/>
            <w:vMerge/>
            <w:shd w:val="clear" w:color="auto" w:fill="BFBFBF" w:themeFill="background1" w:themeFillShade="BF"/>
            <w:vAlign w:val="center"/>
          </w:tcPr>
          <w:p w14:paraId="4403ED54"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65B47CD7" w14:textId="4B64C4F2" w:rsidR="00D351C9" w:rsidRPr="00E24666" w:rsidRDefault="00D351C9" w:rsidP="00D351C9">
            <w:pPr>
              <w:spacing w:line="276" w:lineRule="auto"/>
              <w:rPr>
                <w:sz w:val="17"/>
                <w:szCs w:val="17"/>
                <w:lang w:val="en-US"/>
              </w:rPr>
            </w:pPr>
            <w:r w:rsidRPr="00E24666">
              <w:rPr>
                <w:sz w:val="17"/>
                <w:szCs w:val="17"/>
                <w:lang w:val="en-US"/>
              </w:rPr>
              <w:t>Archive and photocopying</w:t>
            </w:r>
          </w:p>
        </w:tc>
        <w:tc>
          <w:tcPr>
            <w:tcW w:w="2410" w:type="dxa"/>
            <w:shd w:val="clear" w:color="auto" w:fill="D9D9D9" w:themeFill="background1" w:themeFillShade="D9"/>
            <w:vAlign w:val="center"/>
          </w:tcPr>
          <w:p w14:paraId="58262F54" w14:textId="427F2ECC" w:rsidR="00D351C9" w:rsidRPr="00E24666" w:rsidRDefault="00D351C9" w:rsidP="00D351C9">
            <w:pPr>
              <w:jc w:val="center"/>
              <w:rPr>
                <w:lang w:val="en-US"/>
              </w:rPr>
            </w:pPr>
            <w:r w:rsidRPr="00E24666">
              <w:rPr>
                <w:sz w:val="17"/>
                <w:szCs w:val="17"/>
                <w:lang w:val="en-US"/>
              </w:rPr>
              <w:t>60 to 70</w:t>
            </w:r>
          </w:p>
        </w:tc>
      </w:tr>
      <w:tr w:rsidR="00D351C9" w:rsidRPr="00E24666" w14:paraId="5FCC0856" w14:textId="77777777" w:rsidTr="00D351C9">
        <w:trPr>
          <w:trHeight w:val="227"/>
          <w:jc w:val="center"/>
        </w:trPr>
        <w:tc>
          <w:tcPr>
            <w:tcW w:w="1413" w:type="dxa"/>
            <w:vMerge/>
            <w:shd w:val="clear" w:color="auto" w:fill="BFBFBF" w:themeFill="background1" w:themeFillShade="BF"/>
            <w:vAlign w:val="center"/>
          </w:tcPr>
          <w:p w14:paraId="313BB084" w14:textId="77777777" w:rsidR="00D351C9" w:rsidRPr="00E24666" w:rsidRDefault="00D351C9" w:rsidP="00D351C9">
            <w:pPr>
              <w:spacing w:line="276" w:lineRule="auto"/>
              <w:rPr>
                <w:b/>
                <w:sz w:val="17"/>
                <w:szCs w:val="17"/>
                <w:lang w:val="en-US"/>
              </w:rPr>
            </w:pPr>
          </w:p>
        </w:tc>
        <w:tc>
          <w:tcPr>
            <w:tcW w:w="2693" w:type="dxa"/>
            <w:shd w:val="clear" w:color="auto" w:fill="auto"/>
          </w:tcPr>
          <w:p w14:paraId="59EF905E" w14:textId="2D64D3ED"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auto"/>
            <w:vAlign w:val="center"/>
          </w:tcPr>
          <w:p w14:paraId="56824CE0" w14:textId="10AB149F" w:rsidR="00D351C9" w:rsidRPr="00E24666" w:rsidRDefault="00D351C9" w:rsidP="00D351C9">
            <w:pPr>
              <w:jc w:val="center"/>
              <w:rPr>
                <w:lang w:val="en-US"/>
              </w:rPr>
            </w:pPr>
            <w:r w:rsidRPr="00E24666">
              <w:rPr>
                <w:sz w:val="17"/>
                <w:szCs w:val="17"/>
                <w:lang w:val="en-US"/>
              </w:rPr>
              <w:t>60 to 70</w:t>
            </w:r>
          </w:p>
        </w:tc>
      </w:tr>
      <w:tr w:rsidR="00D351C9" w:rsidRPr="00E24666" w14:paraId="7A99F222" w14:textId="77777777" w:rsidTr="00D351C9">
        <w:trPr>
          <w:trHeight w:val="227"/>
          <w:jc w:val="center"/>
        </w:trPr>
        <w:tc>
          <w:tcPr>
            <w:tcW w:w="1413" w:type="dxa"/>
            <w:vMerge w:val="restart"/>
            <w:shd w:val="clear" w:color="auto" w:fill="BFBFBF" w:themeFill="background1" w:themeFillShade="BF"/>
            <w:vAlign w:val="center"/>
          </w:tcPr>
          <w:p w14:paraId="3168B8B7" w14:textId="397BC771" w:rsidR="00D351C9" w:rsidRPr="004D65EC" w:rsidRDefault="00D351C9" w:rsidP="00D351C9">
            <w:pPr>
              <w:spacing w:line="276" w:lineRule="auto"/>
              <w:rPr>
                <w:b/>
                <w:sz w:val="17"/>
                <w:szCs w:val="17"/>
                <w:lang w:val="en-US"/>
              </w:rPr>
            </w:pPr>
            <w:r w:rsidRPr="00E24666">
              <w:rPr>
                <w:b/>
                <w:sz w:val="17"/>
                <w:szCs w:val="17"/>
                <w:lang w:val="en-US"/>
              </w:rPr>
              <w:t>Administration</w:t>
            </w:r>
          </w:p>
        </w:tc>
        <w:tc>
          <w:tcPr>
            <w:tcW w:w="2693" w:type="dxa"/>
            <w:shd w:val="clear" w:color="auto" w:fill="D9D9D9" w:themeFill="background1" w:themeFillShade="D9"/>
          </w:tcPr>
          <w:p w14:paraId="1983066C" w14:textId="4BF1AAEE" w:rsidR="00D351C9" w:rsidRPr="00E24666" w:rsidRDefault="00D351C9" w:rsidP="00D351C9">
            <w:pPr>
              <w:spacing w:line="276" w:lineRule="auto"/>
              <w:rPr>
                <w:sz w:val="17"/>
                <w:szCs w:val="17"/>
                <w:lang w:val="en-US"/>
              </w:rPr>
            </w:pPr>
            <w:r w:rsidRPr="00E24666">
              <w:rPr>
                <w:sz w:val="17"/>
                <w:szCs w:val="17"/>
                <w:lang w:val="en-US"/>
              </w:rPr>
              <w:t>Administration office</w:t>
            </w:r>
          </w:p>
        </w:tc>
        <w:tc>
          <w:tcPr>
            <w:tcW w:w="2410" w:type="dxa"/>
            <w:shd w:val="clear" w:color="auto" w:fill="D9D9D9" w:themeFill="background1" w:themeFillShade="D9"/>
            <w:vAlign w:val="center"/>
          </w:tcPr>
          <w:p w14:paraId="529A0AB7" w14:textId="58C4563B"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5A4B76BE" w14:textId="77777777" w:rsidTr="00D351C9">
        <w:trPr>
          <w:trHeight w:val="227"/>
          <w:jc w:val="center"/>
        </w:trPr>
        <w:tc>
          <w:tcPr>
            <w:tcW w:w="1413" w:type="dxa"/>
            <w:vMerge/>
            <w:shd w:val="clear" w:color="auto" w:fill="BFBFBF" w:themeFill="background1" w:themeFillShade="BF"/>
            <w:vAlign w:val="center"/>
          </w:tcPr>
          <w:p w14:paraId="7EEAF284"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666AF03" w14:textId="1398E6BB" w:rsidR="00D351C9" w:rsidRPr="00E24666" w:rsidRDefault="00D351C9" w:rsidP="00D351C9">
            <w:pPr>
              <w:spacing w:line="276" w:lineRule="auto"/>
              <w:rPr>
                <w:sz w:val="17"/>
                <w:szCs w:val="17"/>
                <w:lang w:val="en-US"/>
              </w:rPr>
            </w:pPr>
            <w:r w:rsidRPr="00E24666">
              <w:rPr>
                <w:sz w:val="17"/>
                <w:szCs w:val="17"/>
                <w:lang w:val="en-US"/>
              </w:rPr>
              <w:t>Parent care room</w:t>
            </w:r>
          </w:p>
        </w:tc>
        <w:tc>
          <w:tcPr>
            <w:tcW w:w="2410" w:type="dxa"/>
            <w:shd w:val="clear" w:color="auto" w:fill="D9D9D9" w:themeFill="background1" w:themeFillShade="D9"/>
          </w:tcPr>
          <w:p w14:paraId="7C54BFB5" w14:textId="7CF2FCFB"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5261AA92" w14:textId="77777777" w:rsidTr="00D351C9">
        <w:trPr>
          <w:trHeight w:val="227"/>
          <w:jc w:val="center"/>
        </w:trPr>
        <w:tc>
          <w:tcPr>
            <w:tcW w:w="1413" w:type="dxa"/>
            <w:vMerge/>
            <w:shd w:val="clear" w:color="auto" w:fill="BFBFBF" w:themeFill="background1" w:themeFillShade="BF"/>
            <w:vAlign w:val="center"/>
          </w:tcPr>
          <w:p w14:paraId="1C1737C2"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41C2D40F" w14:textId="632159D9" w:rsidR="00D351C9" w:rsidRPr="00E24666" w:rsidRDefault="00D351C9" w:rsidP="00D351C9">
            <w:pPr>
              <w:spacing w:line="276" w:lineRule="auto"/>
              <w:rPr>
                <w:sz w:val="17"/>
                <w:szCs w:val="17"/>
                <w:lang w:val="en-US"/>
              </w:rPr>
            </w:pPr>
            <w:r w:rsidRPr="00E24666">
              <w:rPr>
                <w:sz w:val="17"/>
                <w:szCs w:val="17"/>
                <w:lang w:val="en-US"/>
              </w:rPr>
              <w:t>Parent care waiting room</w:t>
            </w:r>
          </w:p>
        </w:tc>
        <w:tc>
          <w:tcPr>
            <w:tcW w:w="2410" w:type="dxa"/>
            <w:shd w:val="clear" w:color="auto" w:fill="D9D9D9" w:themeFill="background1" w:themeFillShade="D9"/>
          </w:tcPr>
          <w:p w14:paraId="6A4E2155" w14:textId="366554C0"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1D0D8776" w14:textId="77777777" w:rsidTr="00D351C9">
        <w:trPr>
          <w:trHeight w:val="227"/>
          <w:jc w:val="center"/>
        </w:trPr>
        <w:tc>
          <w:tcPr>
            <w:tcW w:w="1413" w:type="dxa"/>
            <w:vMerge/>
            <w:shd w:val="clear" w:color="auto" w:fill="BFBFBF" w:themeFill="background1" w:themeFillShade="BF"/>
            <w:vAlign w:val="center"/>
          </w:tcPr>
          <w:p w14:paraId="07D98413" w14:textId="77777777" w:rsidR="00D351C9" w:rsidRPr="00E24666" w:rsidRDefault="00D351C9" w:rsidP="00D351C9">
            <w:pPr>
              <w:spacing w:line="276" w:lineRule="auto"/>
              <w:rPr>
                <w:b/>
                <w:sz w:val="17"/>
                <w:szCs w:val="17"/>
                <w:lang w:val="en-US"/>
              </w:rPr>
            </w:pPr>
          </w:p>
        </w:tc>
        <w:tc>
          <w:tcPr>
            <w:tcW w:w="2693" w:type="dxa"/>
            <w:shd w:val="clear" w:color="auto" w:fill="auto"/>
          </w:tcPr>
          <w:p w14:paraId="3EAC88FF" w14:textId="165EE6C6" w:rsidR="00D351C9" w:rsidRPr="00E24666" w:rsidRDefault="00D351C9" w:rsidP="00D351C9">
            <w:pPr>
              <w:spacing w:line="276" w:lineRule="auto"/>
              <w:rPr>
                <w:sz w:val="17"/>
                <w:szCs w:val="17"/>
                <w:lang w:val="en-US"/>
              </w:rPr>
            </w:pPr>
            <w:r w:rsidRPr="00E24666">
              <w:rPr>
                <w:sz w:val="17"/>
                <w:szCs w:val="17"/>
                <w:lang w:val="en-US"/>
              </w:rPr>
              <w:t>Filing and photocopying</w:t>
            </w:r>
          </w:p>
        </w:tc>
        <w:tc>
          <w:tcPr>
            <w:tcW w:w="2410" w:type="dxa"/>
            <w:shd w:val="clear" w:color="auto" w:fill="auto"/>
            <w:vAlign w:val="center"/>
          </w:tcPr>
          <w:p w14:paraId="7C106C09" w14:textId="728F59F9"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3BB1B37C" w14:textId="77777777" w:rsidTr="00D351C9">
        <w:trPr>
          <w:trHeight w:val="227"/>
          <w:jc w:val="center"/>
        </w:trPr>
        <w:tc>
          <w:tcPr>
            <w:tcW w:w="1413" w:type="dxa"/>
            <w:vMerge/>
            <w:shd w:val="clear" w:color="auto" w:fill="BFBFBF" w:themeFill="background1" w:themeFillShade="BF"/>
            <w:vAlign w:val="center"/>
          </w:tcPr>
          <w:p w14:paraId="2B128CD0"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01B0E454" w14:textId="01626260" w:rsidR="00D351C9" w:rsidRPr="00E24666" w:rsidRDefault="00D351C9" w:rsidP="00D351C9">
            <w:pPr>
              <w:spacing w:line="276" w:lineRule="auto"/>
              <w:rPr>
                <w:sz w:val="17"/>
                <w:szCs w:val="17"/>
                <w:lang w:val="en-US"/>
              </w:rPr>
            </w:pPr>
            <w:r w:rsidRPr="00E24666">
              <w:rPr>
                <w:sz w:val="17"/>
                <w:szCs w:val="17"/>
                <w:lang w:val="en-US"/>
              </w:rPr>
              <w:t>Technical support office and help desk</w:t>
            </w:r>
          </w:p>
        </w:tc>
        <w:tc>
          <w:tcPr>
            <w:tcW w:w="2410" w:type="dxa"/>
            <w:shd w:val="clear" w:color="auto" w:fill="D9D9D9" w:themeFill="background1" w:themeFillShade="D9"/>
          </w:tcPr>
          <w:p w14:paraId="7A34190B" w14:textId="3A2DC22D"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73B97FC7" w14:textId="77777777" w:rsidTr="00D351C9">
        <w:trPr>
          <w:trHeight w:val="227"/>
          <w:jc w:val="center"/>
        </w:trPr>
        <w:tc>
          <w:tcPr>
            <w:tcW w:w="1413" w:type="dxa"/>
            <w:vMerge/>
            <w:shd w:val="clear" w:color="auto" w:fill="BFBFBF" w:themeFill="background1" w:themeFillShade="BF"/>
            <w:vAlign w:val="center"/>
          </w:tcPr>
          <w:p w14:paraId="2B3F6999" w14:textId="77777777" w:rsidR="00D351C9" w:rsidRPr="00E24666" w:rsidRDefault="00D351C9" w:rsidP="00D351C9">
            <w:pPr>
              <w:spacing w:line="276" w:lineRule="auto"/>
              <w:rPr>
                <w:b/>
                <w:sz w:val="17"/>
                <w:szCs w:val="17"/>
                <w:lang w:val="en-US"/>
              </w:rPr>
            </w:pPr>
          </w:p>
        </w:tc>
        <w:tc>
          <w:tcPr>
            <w:tcW w:w="2693" w:type="dxa"/>
            <w:shd w:val="clear" w:color="auto" w:fill="auto"/>
          </w:tcPr>
          <w:p w14:paraId="3AC2EC59" w14:textId="4E9D8C14" w:rsidR="00D351C9" w:rsidRPr="00E24666" w:rsidRDefault="00D351C9" w:rsidP="00D351C9">
            <w:pPr>
              <w:spacing w:line="276" w:lineRule="auto"/>
              <w:rPr>
                <w:sz w:val="17"/>
                <w:szCs w:val="17"/>
                <w:lang w:val="en-US"/>
              </w:rPr>
            </w:pPr>
            <w:r w:rsidRPr="00E24666">
              <w:rPr>
                <w:sz w:val="17"/>
                <w:szCs w:val="17"/>
                <w:lang w:val="en-US"/>
              </w:rPr>
              <w:t>Data center</w:t>
            </w:r>
          </w:p>
        </w:tc>
        <w:tc>
          <w:tcPr>
            <w:tcW w:w="2410" w:type="dxa"/>
            <w:shd w:val="clear" w:color="auto" w:fill="auto"/>
          </w:tcPr>
          <w:p w14:paraId="62F1DD09" w14:textId="3D954B2A"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20418888" w14:textId="77777777" w:rsidTr="00D351C9">
        <w:trPr>
          <w:trHeight w:val="227"/>
          <w:jc w:val="center"/>
        </w:trPr>
        <w:tc>
          <w:tcPr>
            <w:tcW w:w="1413" w:type="dxa"/>
            <w:vMerge/>
            <w:shd w:val="clear" w:color="auto" w:fill="BFBFBF" w:themeFill="background1" w:themeFillShade="BF"/>
            <w:vAlign w:val="center"/>
          </w:tcPr>
          <w:p w14:paraId="2E67E982" w14:textId="77777777" w:rsidR="00D351C9" w:rsidRPr="00E24666" w:rsidRDefault="00D351C9" w:rsidP="00D351C9">
            <w:pPr>
              <w:spacing w:line="276" w:lineRule="auto"/>
              <w:rPr>
                <w:b/>
                <w:sz w:val="17"/>
                <w:szCs w:val="17"/>
                <w:lang w:val="en-US"/>
              </w:rPr>
            </w:pPr>
          </w:p>
        </w:tc>
        <w:tc>
          <w:tcPr>
            <w:tcW w:w="2693" w:type="dxa"/>
            <w:shd w:val="clear" w:color="auto" w:fill="auto"/>
          </w:tcPr>
          <w:p w14:paraId="6375EF93" w14:textId="46379414" w:rsidR="00D351C9" w:rsidRPr="00E24666" w:rsidRDefault="00D351C9" w:rsidP="00D351C9">
            <w:pPr>
              <w:spacing w:line="276" w:lineRule="auto"/>
              <w:rPr>
                <w:sz w:val="17"/>
                <w:szCs w:val="17"/>
                <w:lang w:val="en-US"/>
              </w:rPr>
            </w:pPr>
            <w:r w:rsidRPr="00E24666">
              <w:rPr>
                <w:sz w:val="17"/>
                <w:szCs w:val="17"/>
                <w:lang w:val="en-US"/>
              </w:rPr>
              <w:t>Security office</w:t>
            </w:r>
          </w:p>
        </w:tc>
        <w:tc>
          <w:tcPr>
            <w:tcW w:w="2410" w:type="dxa"/>
            <w:shd w:val="clear" w:color="auto" w:fill="auto"/>
          </w:tcPr>
          <w:p w14:paraId="3E74C1F4" w14:textId="2D869CDA"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65022E48" w14:textId="77777777" w:rsidTr="00D351C9">
        <w:trPr>
          <w:trHeight w:val="227"/>
          <w:jc w:val="center"/>
        </w:trPr>
        <w:tc>
          <w:tcPr>
            <w:tcW w:w="1413" w:type="dxa"/>
            <w:vMerge/>
            <w:shd w:val="clear" w:color="auto" w:fill="BFBFBF" w:themeFill="background1" w:themeFillShade="BF"/>
            <w:vAlign w:val="center"/>
          </w:tcPr>
          <w:p w14:paraId="0D1F898C"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0DEC85EC" w14:textId="5F858B44" w:rsidR="00D351C9" w:rsidRPr="00E24666" w:rsidRDefault="00D351C9" w:rsidP="00D351C9">
            <w:pPr>
              <w:spacing w:line="276" w:lineRule="auto"/>
              <w:rPr>
                <w:sz w:val="17"/>
                <w:szCs w:val="17"/>
                <w:lang w:val="en-US"/>
              </w:rPr>
            </w:pPr>
            <w:r w:rsidRPr="00E24666">
              <w:rPr>
                <w:sz w:val="17"/>
                <w:szCs w:val="17"/>
                <w:lang w:val="en-US"/>
              </w:rPr>
              <w:t>CCTV room</w:t>
            </w:r>
          </w:p>
        </w:tc>
        <w:tc>
          <w:tcPr>
            <w:tcW w:w="2410" w:type="dxa"/>
            <w:shd w:val="clear" w:color="auto" w:fill="D9D9D9" w:themeFill="background1" w:themeFillShade="D9"/>
            <w:vAlign w:val="center"/>
          </w:tcPr>
          <w:p w14:paraId="45DA5BD7" w14:textId="18A127F5" w:rsidR="00D351C9" w:rsidRPr="00E24666" w:rsidRDefault="00D351C9" w:rsidP="00D351C9">
            <w:pPr>
              <w:jc w:val="center"/>
              <w:rPr>
                <w:lang w:val="en-US"/>
              </w:rPr>
            </w:pPr>
            <w:r w:rsidRPr="00E24666">
              <w:rPr>
                <w:sz w:val="17"/>
                <w:szCs w:val="17"/>
                <w:lang w:val="en-US"/>
              </w:rPr>
              <w:t>45 to 50</w:t>
            </w:r>
          </w:p>
        </w:tc>
      </w:tr>
      <w:tr w:rsidR="00D351C9" w:rsidRPr="00E24666" w14:paraId="556851F3" w14:textId="77777777" w:rsidTr="00D351C9">
        <w:trPr>
          <w:trHeight w:val="227"/>
          <w:jc w:val="center"/>
        </w:trPr>
        <w:tc>
          <w:tcPr>
            <w:tcW w:w="1413" w:type="dxa"/>
            <w:vMerge/>
            <w:shd w:val="clear" w:color="auto" w:fill="BFBFBF" w:themeFill="background1" w:themeFillShade="BF"/>
            <w:vAlign w:val="center"/>
          </w:tcPr>
          <w:p w14:paraId="1FB65E91"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3256B56C" w14:textId="28B271AF"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D9D9D9" w:themeFill="background1" w:themeFillShade="D9"/>
            <w:vAlign w:val="center"/>
          </w:tcPr>
          <w:p w14:paraId="437AB46B" w14:textId="48006990" w:rsidR="00D351C9" w:rsidRPr="00E24666" w:rsidRDefault="00D351C9" w:rsidP="00D351C9">
            <w:pPr>
              <w:jc w:val="center"/>
              <w:rPr>
                <w:sz w:val="17"/>
                <w:szCs w:val="17"/>
                <w:lang w:val="en-US"/>
              </w:rPr>
            </w:pPr>
            <w:r w:rsidRPr="00E24666">
              <w:rPr>
                <w:sz w:val="17"/>
                <w:szCs w:val="17"/>
                <w:lang w:val="en-US"/>
              </w:rPr>
              <w:t>60 to 70</w:t>
            </w:r>
          </w:p>
        </w:tc>
      </w:tr>
      <w:tr w:rsidR="00D351C9" w:rsidRPr="00E24666" w14:paraId="72E774A1" w14:textId="77777777" w:rsidTr="00D351C9">
        <w:trPr>
          <w:trHeight w:val="227"/>
          <w:jc w:val="center"/>
        </w:trPr>
        <w:tc>
          <w:tcPr>
            <w:tcW w:w="1413" w:type="dxa"/>
            <w:vMerge/>
            <w:shd w:val="clear" w:color="auto" w:fill="BFBFBF" w:themeFill="background1" w:themeFillShade="BF"/>
            <w:vAlign w:val="center"/>
          </w:tcPr>
          <w:p w14:paraId="1E1CB264"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4DF47B5F" w14:textId="6AB78F76" w:rsidR="00D351C9" w:rsidRPr="00E24666" w:rsidRDefault="00D351C9" w:rsidP="00D351C9">
            <w:pPr>
              <w:spacing w:line="276" w:lineRule="auto"/>
              <w:rPr>
                <w:sz w:val="17"/>
                <w:szCs w:val="17"/>
                <w:lang w:val="en-US"/>
              </w:rPr>
            </w:pPr>
            <w:r w:rsidRPr="00E24666">
              <w:rPr>
                <w:sz w:val="17"/>
                <w:szCs w:val="17"/>
                <w:lang w:val="en-US"/>
              </w:rPr>
              <w:t>Cleaning depot</w:t>
            </w:r>
          </w:p>
        </w:tc>
        <w:tc>
          <w:tcPr>
            <w:tcW w:w="2410" w:type="dxa"/>
            <w:shd w:val="clear" w:color="auto" w:fill="D9D9D9" w:themeFill="background1" w:themeFillShade="D9"/>
            <w:vAlign w:val="center"/>
          </w:tcPr>
          <w:p w14:paraId="372DCB92" w14:textId="7640E79E" w:rsidR="00D351C9" w:rsidRPr="00E24666" w:rsidRDefault="00D351C9" w:rsidP="00D351C9">
            <w:pPr>
              <w:jc w:val="center"/>
              <w:rPr>
                <w:sz w:val="17"/>
                <w:szCs w:val="17"/>
                <w:lang w:val="en-US"/>
              </w:rPr>
            </w:pPr>
            <w:r w:rsidRPr="00E24666">
              <w:rPr>
                <w:sz w:val="17"/>
                <w:szCs w:val="17"/>
                <w:lang w:val="en-US"/>
              </w:rPr>
              <w:t>60 to 70</w:t>
            </w:r>
          </w:p>
        </w:tc>
      </w:tr>
      <w:tr w:rsidR="00D351C9" w:rsidRPr="00E24666" w14:paraId="05FD7290" w14:textId="77777777" w:rsidTr="00D351C9">
        <w:trPr>
          <w:trHeight w:val="227"/>
          <w:jc w:val="center"/>
        </w:trPr>
        <w:tc>
          <w:tcPr>
            <w:tcW w:w="1413" w:type="dxa"/>
            <w:vMerge/>
            <w:shd w:val="clear" w:color="auto" w:fill="BFBFBF" w:themeFill="background1" w:themeFillShade="BF"/>
            <w:vAlign w:val="center"/>
          </w:tcPr>
          <w:p w14:paraId="34724777" w14:textId="77777777" w:rsidR="00D351C9" w:rsidRPr="00E24666" w:rsidRDefault="00D351C9" w:rsidP="00D351C9">
            <w:pPr>
              <w:spacing w:line="276" w:lineRule="auto"/>
              <w:rPr>
                <w:b/>
                <w:sz w:val="17"/>
                <w:szCs w:val="17"/>
                <w:lang w:val="en-US"/>
              </w:rPr>
            </w:pPr>
          </w:p>
        </w:tc>
        <w:tc>
          <w:tcPr>
            <w:tcW w:w="2693" w:type="dxa"/>
            <w:shd w:val="clear" w:color="auto" w:fill="auto"/>
          </w:tcPr>
          <w:p w14:paraId="1F2C6731" w14:textId="7F4C6776" w:rsidR="00D351C9" w:rsidRPr="00E24666" w:rsidRDefault="00D351C9" w:rsidP="00D351C9">
            <w:pPr>
              <w:spacing w:line="276" w:lineRule="auto"/>
              <w:rPr>
                <w:sz w:val="17"/>
                <w:szCs w:val="17"/>
                <w:lang w:val="en-US"/>
              </w:rPr>
            </w:pPr>
            <w:r w:rsidRPr="00E24666">
              <w:rPr>
                <w:sz w:val="17"/>
                <w:szCs w:val="17"/>
                <w:lang w:val="en-US"/>
              </w:rPr>
              <w:t>Garbage storage</w:t>
            </w:r>
          </w:p>
        </w:tc>
        <w:tc>
          <w:tcPr>
            <w:tcW w:w="2410" w:type="dxa"/>
            <w:shd w:val="clear" w:color="auto" w:fill="auto"/>
          </w:tcPr>
          <w:p w14:paraId="057F76CE" w14:textId="3AC0365C" w:rsidR="00D351C9" w:rsidRPr="00E24666" w:rsidRDefault="00D351C9" w:rsidP="00D351C9">
            <w:pPr>
              <w:jc w:val="center"/>
              <w:rPr>
                <w:lang w:val="en-US"/>
              </w:rPr>
            </w:pPr>
            <w:r w:rsidRPr="00E24666">
              <w:rPr>
                <w:sz w:val="17"/>
                <w:szCs w:val="17"/>
                <w:lang w:val="en-US"/>
              </w:rPr>
              <w:t>60 to 70</w:t>
            </w:r>
          </w:p>
        </w:tc>
      </w:tr>
      <w:tr w:rsidR="00D351C9" w:rsidRPr="00E24666" w14:paraId="75466D3A" w14:textId="77777777" w:rsidTr="00D351C9">
        <w:trPr>
          <w:trHeight w:val="227"/>
          <w:jc w:val="center"/>
        </w:trPr>
        <w:tc>
          <w:tcPr>
            <w:tcW w:w="1413" w:type="dxa"/>
            <w:vMerge w:val="restart"/>
            <w:shd w:val="clear" w:color="auto" w:fill="BFBFBF" w:themeFill="background1" w:themeFillShade="BF"/>
            <w:vAlign w:val="center"/>
          </w:tcPr>
          <w:p w14:paraId="6720BADA" w14:textId="7C12889B" w:rsidR="00D351C9" w:rsidRPr="004D65EC" w:rsidRDefault="00D351C9" w:rsidP="00D351C9">
            <w:pPr>
              <w:spacing w:line="276" w:lineRule="auto"/>
              <w:rPr>
                <w:b/>
                <w:sz w:val="17"/>
                <w:szCs w:val="17"/>
                <w:lang w:val="en-US"/>
              </w:rPr>
            </w:pPr>
            <w:r w:rsidRPr="00E24666">
              <w:rPr>
                <w:b/>
                <w:sz w:val="17"/>
                <w:szCs w:val="17"/>
                <w:lang w:val="en-US"/>
              </w:rPr>
              <w:t>Dining room</w:t>
            </w:r>
          </w:p>
        </w:tc>
        <w:tc>
          <w:tcPr>
            <w:tcW w:w="2693" w:type="dxa"/>
            <w:shd w:val="clear" w:color="auto" w:fill="D9D9D9" w:themeFill="background1" w:themeFillShade="D9"/>
          </w:tcPr>
          <w:p w14:paraId="6DAD3467" w14:textId="38AF856B" w:rsidR="00D351C9" w:rsidRPr="00E24666" w:rsidRDefault="00D351C9" w:rsidP="00D351C9">
            <w:pPr>
              <w:spacing w:line="276" w:lineRule="auto"/>
              <w:rPr>
                <w:sz w:val="17"/>
                <w:szCs w:val="17"/>
                <w:lang w:val="en-US"/>
              </w:rPr>
            </w:pPr>
            <w:r w:rsidRPr="00E24666">
              <w:rPr>
                <w:sz w:val="17"/>
                <w:szCs w:val="17"/>
                <w:lang w:val="en-US"/>
              </w:rPr>
              <w:t>Dining room</w:t>
            </w:r>
          </w:p>
        </w:tc>
        <w:tc>
          <w:tcPr>
            <w:tcW w:w="2410" w:type="dxa"/>
            <w:shd w:val="clear" w:color="auto" w:fill="D9D9D9" w:themeFill="background1" w:themeFillShade="D9"/>
            <w:vAlign w:val="center"/>
          </w:tcPr>
          <w:p w14:paraId="28C0533F" w14:textId="4BCF998F"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417EB865" w14:textId="77777777" w:rsidTr="00D351C9">
        <w:trPr>
          <w:trHeight w:val="227"/>
          <w:jc w:val="center"/>
        </w:trPr>
        <w:tc>
          <w:tcPr>
            <w:tcW w:w="1413" w:type="dxa"/>
            <w:vMerge/>
            <w:shd w:val="clear" w:color="auto" w:fill="BFBFBF" w:themeFill="background1" w:themeFillShade="BF"/>
            <w:vAlign w:val="center"/>
          </w:tcPr>
          <w:p w14:paraId="0C23B9D2"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519C6D5A" w14:textId="11CDAC4C" w:rsidR="00D351C9" w:rsidRPr="00E24666" w:rsidRDefault="00D351C9" w:rsidP="00D351C9">
            <w:pPr>
              <w:spacing w:line="276" w:lineRule="auto"/>
              <w:rPr>
                <w:sz w:val="17"/>
                <w:szCs w:val="17"/>
                <w:lang w:val="en-US"/>
              </w:rPr>
            </w:pPr>
            <w:r w:rsidRPr="00E24666">
              <w:rPr>
                <w:sz w:val="17"/>
                <w:szCs w:val="17"/>
                <w:lang w:val="en-US"/>
              </w:rPr>
              <w:t>Dining room storeroom</w:t>
            </w:r>
          </w:p>
        </w:tc>
        <w:tc>
          <w:tcPr>
            <w:tcW w:w="2410" w:type="dxa"/>
            <w:shd w:val="clear" w:color="auto" w:fill="D9D9D9" w:themeFill="background1" w:themeFillShade="D9"/>
            <w:vAlign w:val="center"/>
          </w:tcPr>
          <w:p w14:paraId="791BFB25" w14:textId="18BF5997"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1762589" w14:textId="77777777" w:rsidTr="00D351C9">
        <w:trPr>
          <w:trHeight w:val="227"/>
          <w:jc w:val="center"/>
        </w:trPr>
        <w:tc>
          <w:tcPr>
            <w:tcW w:w="1413" w:type="dxa"/>
            <w:vMerge/>
            <w:shd w:val="clear" w:color="auto" w:fill="BFBFBF" w:themeFill="background1" w:themeFillShade="BF"/>
            <w:vAlign w:val="center"/>
          </w:tcPr>
          <w:p w14:paraId="3574E192" w14:textId="77777777" w:rsidR="00D351C9" w:rsidRPr="00E24666" w:rsidRDefault="00D351C9" w:rsidP="00D351C9">
            <w:pPr>
              <w:spacing w:line="276" w:lineRule="auto"/>
              <w:rPr>
                <w:b/>
                <w:sz w:val="17"/>
                <w:szCs w:val="17"/>
                <w:lang w:val="en-US"/>
              </w:rPr>
            </w:pPr>
          </w:p>
        </w:tc>
        <w:tc>
          <w:tcPr>
            <w:tcW w:w="2693" w:type="dxa"/>
            <w:shd w:val="clear" w:color="auto" w:fill="auto"/>
          </w:tcPr>
          <w:p w14:paraId="5FFE6093" w14:textId="304D3B27" w:rsidR="00D351C9" w:rsidRPr="00E24666" w:rsidRDefault="00D351C9" w:rsidP="00D351C9">
            <w:pPr>
              <w:spacing w:line="276" w:lineRule="auto"/>
              <w:rPr>
                <w:sz w:val="17"/>
                <w:szCs w:val="17"/>
                <w:lang w:val="en-US"/>
              </w:rPr>
            </w:pPr>
            <w:r w:rsidRPr="00E24666">
              <w:rPr>
                <w:sz w:val="17"/>
                <w:szCs w:val="17"/>
                <w:lang w:val="en-US"/>
              </w:rPr>
              <w:t>Dining room</w:t>
            </w:r>
          </w:p>
        </w:tc>
        <w:tc>
          <w:tcPr>
            <w:tcW w:w="2410" w:type="dxa"/>
            <w:shd w:val="clear" w:color="auto" w:fill="auto"/>
            <w:vAlign w:val="center"/>
          </w:tcPr>
          <w:p w14:paraId="3CCBCCA2" w14:textId="36015BE3"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49098713" w14:textId="77777777" w:rsidTr="00D351C9">
        <w:trPr>
          <w:trHeight w:val="227"/>
          <w:jc w:val="center"/>
        </w:trPr>
        <w:tc>
          <w:tcPr>
            <w:tcW w:w="1413" w:type="dxa"/>
            <w:vMerge/>
            <w:shd w:val="clear" w:color="auto" w:fill="BFBFBF" w:themeFill="background1" w:themeFillShade="BF"/>
            <w:vAlign w:val="center"/>
          </w:tcPr>
          <w:p w14:paraId="5C8AEBEF" w14:textId="77777777" w:rsidR="00D351C9" w:rsidRPr="00E24666" w:rsidRDefault="00D351C9" w:rsidP="00D351C9">
            <w:pPr>
              <w:spacing w:line="276" w:lineRule="auto"/>
              <w:rPr>
                <w:b/>
                <w:sz w:val="17"/>
                <w:szCs w:val="17"/>
                <w:lang w:val="en-US"/>
              </w:rPr>
            </w:pPr>
          </w:p>
        </w:tc>
        <w:tc>
          <w:tcPr>
            <w:tcW w:w="2693" w:type="dxa"/>
            <w:shd w:val="clear" w:color="auto" w:fill="auto"/>
          </w:tcPr>
          <w:p w14:paraId="588A10B5" w14:textId="2A9EDC1F" w:rsidR="00D351C9" w:rsidRPr="00E24666" w:rsidRDefault="00D351C9" w:rsidP="00D351C9">
            <w:pPr>
              <w:spacing w:line="276" w:lineRule="auto"/>
              <w:rPr>
                <w:sz w:val="17"/>
                <w:szCs w:val="17"/>
                <w:lang w:val="en-US"/>
              </w:rPr>
            </w:pPr>
            <w:r w:rsidRPr="00E24666">
              <w:rPr>
                <w:sz w:val="17"/>
                <w:szCs w:val="17"/>
                <w:lang w:val="en-US"/>
              </w:rPr>
              <w:t>Kitchen</w:t>
            </w:r>
          </w:p>
        </w:tc>
        <w:tc>
          <w:tcPr>
            <w:tcW w:w="2410" w:type="dxa"/>
            <w:shd w:val="clear" w:color="auto" w:fill="auto"/>
            <w:vAlign w:val="center"/>
          </w:tcPr>
          <w:p w14:paraId="43AFC446" w14:textId="7018000E"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5C384E24" w14:textId="77777777" w:rsidTr="00D351C9">
        <w:trPr>
          <w:trHeight w:val="227"/>
          <w:jc w:val="center"/>
        </w:trPr>
        <w:tc>
          <w:tcPr>
            <w:tcW w:w="1413" w:type="dxa"/>
            <w:vMerge/>
            <w:shd w:val="clear" w:color="auto" w:fill="BFBFBF" w:themeFill="background1" w:themeFillShade="BF"/>
            <w:vAlign w:val="center"/>
          </w:tcPr>
          <w:p w14:paraId="54FFED1F" w14:textId="77777777" w:rsidR="00D351C9" w:rsidRPr="00E24666" w:rsidRDefault="00D351C9" w:rsidP="00D351C9">
            <w:pPr>
              <w:spacing w:line="276" w:lineRule="auto"/>
              <w:rPr>
                <w:b/>
                <w:sz w:val="17"/>
                <w:szCs w:val="17"/>
                <w:lang w:val="en-US"/>
              </w:rPr>
            </w:pPr>
          </w:p>
        </w:tc>
        <w:tc>
          <w:tcPr>
            <w:tcW w:w="2693" w:type="dxa"/>
            <w:shd w:val="clear" w:color="auto" w:fill="auto"/>
          </w:tcPr>
          <w:p w14:paraId="7938A955" w14:textId="67A12D56" w:rsidR="00D351C9" w:rsidRPr="00E24666" w:rsidRDefault="00D351C9" w:rsidP="00D351C9">
            <w:pPr>
              <w:spacing w:line="276" w:lineRule="auto"/>
              <w:rPr>
                <w:sz w:val="17"/>
                <w:szCs w:val="17"/>
                <w:lang w:val="en-US"/>
              </w:rPr>
            </w:pPr>
            <w:r w:rsidRPr="00E24666">
              <w:rPr>
                <w:sz w:val="17"/>
                <w:szCs w:val="17"/>
                <w:lang w:val="en-US"/>
              </w:rPr>
              <w:t>Cleaning tank</w:t>
            </w:r>
          </w:p>
        </w:tc>
        <w:tc>
          <w:tcPr>
            <w:tcW w:w="2410" w:type="dxa"/>
            <w:shd w:val="clear" w:color="auto" w:fill="auto"/>
            <w:vAlign w:val="center"/>
          </w:tcPr>
          <w:p w14:paraId="0DC51160" w14:textId="2CAD16FA"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5018862E" w14:textId="77777777" w:rsidTr="00D351C9">
        <w:trPr>
          <w:trHeight w:val="227"/>
          <w:jc w:val="center"/>
        </w:trPr>
        <w:tc>
          <w:tcPr>
            <w:tcW w:w="1413" w:type="dxa"/>
            <w:vMerge/>
            <w:shd w:val="clear" w:color="auto" w:fill="BFBFBF" w:themeFill="background1" w:themeFillShade="BF"/>
            <w:vAlign w:val="center"/>
          </w:tcPr>
          <w:p w14:paraId="771A92BE"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517C70CB" w14:textId="392ADC87" w:rsidR="00D351C9" w:rsidRPr="00E24666" w:rsidRDefault="00D351C9" w:rsidP="00D351C9">
            <w:pPr>
              <w:spacing w:line="276" w:lineRule="auto"/>
              <w:rPr>
                <w:sz w:val="17"/>
                <w:szCs w:val="17"/>
                <w:lang w:val="en-US"/>
              </w:rPr>
            </w:pPr>
            <w:r w:rsidRPr="00E24666">
              <w:rPr>
                <w:sz w:val="17"/>
                <w:szCs w:val="17"/>
                <w:lang w:val="en-US"/>
              </w:rPr>
              <w:t>Garbage storage</w:t>
            </w:r>
          </w:p>
        </w:tc>
        <w:tc>
          <w:tcPr>
            <w:tcW w:w="2410" w:type="dxa"/>
            <w:shd w:val="clear" w:color="auto" w:fill="D9D9D9" w:themeFill="background1" w:themeFillShade="D9"/>
            <w:vAlign w:val="center"/>
          </w:tcPr>
          <w:p w14:paraId="2DFFF9A2" w14:textId="268AA9E0"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333295D2" w14:textId="77777777" w:rsidTr="00D351C9">
        <w:trPr>
          <w:trHeight w:val="227"/>
          <w:jc w:val="center"/>
        </w:trPr>
        <w:tc>
          <w:tcPr>
            <w:tcW w:w="1413" w:type="dxa"/>
            <w:vMerge/>
            <w:shd w:val="clear" w:color="auto" w:fill="BFBFBF" w:themeFill="background1" w:themeFillShade="BF"/>
            <w:vAlign w:val="center"/>
          </w:tcPr>
          <w:p w14:paraId="57E073BE" w14:textId="77777777" w:rsidR="00D351C9" w:rsidRPr="00E24666" w:rsidRDefault="00D351C9" w:rsidP="00D351C9">
            <w:pPr>
              <w:spacing w:line="276" w:lineRule="auto"/>
              <w:rPr>
                <w:b/>
                <w:sz w:val="17"/>
                <w:szCs w:val="17"/>
                <w:lang w:val="en-US"/>
              </w:rPr>
            </w:pPr>
          </w:p>
        </w:tc>
        <w:tc>
          <w:tcPr>
            <w:tcW w:w="2693" w:type="dxa"/>
            <w:shd w:val="clear" w:color="auto" w:fill="auto"/>
          </w:tcPr>
          <w:p w14:paraId="58C5227A" w14:textId="418963A4"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auto"/>
            <w:vAlign w:val="center"/>
          </w:tcPr>
          <w:p w14:paraId="1DC89616" w14:textId="61542629"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52397097" w14:textId="77777777" w:rsidTr="00D351C9">
        <w:trPr>
          <w:trHeight w:val="227"/>
          <w:jc w:val="center"/>
        </w:trPr>
        <w:tc>
          <w:tcPr>
            <w:tcW w:w="1413" w:type="dxa"/>
            <w:vMerge/>
            <w:shd w:val="clear" w:color="auto" w:fill="BFBFBF" w:themeFill="background1" w:themeFillShade="BF"/>
            <w:vAlign w:val="center"/>
          </w:tcPr>
          <w:p w14:paraId="36AA6C3C"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4307168F" w14:textId="4FFB8E5F" w:rsidR="00D351C9" w:rsidRPr="00E24666" w:rsidRDefault="00D351C9" w:rsidP="00D351C9">
            <w:pPr>
              <w:spacing w:line="276" w:lineRule="auto"/>
              <w:rPr>
                <w:sz w:val="17"/>
                <w:szCs w:val="17"/>
                <w:lang w:val="en-US"/>
              </w:rPr>
            </w:pPr>
            <w:r w:rsidRPr="00E24666">
              <w:rPr>
                <w:sz w:val="17"/>
                <w:szCs w:val="17"/>
                <w:lang w:val="en-US"/>
              </w:rPr>
              <w:t>Personal dressing rooms</w:t>
            </w:r>
          </w:p>
        </w:tc>
        <w:tc>
          <w:tcPr>
            <w:tcW w:w="2410" w:type="dxa"/>
            <w:shd w:val="clear" w:color="auto" w:fill="D9D9D9" w:themeFill="background1" w:themeFillShade="D9"/>
            <w:vAlign w:val="center"/>
          </w:tcPr>
          <w:p w14:paraId="01F940D9" w14:textId="61EA3E69"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0DC1B117" w14:textId="77777777" w:rsidTr="00D351C9">
        <w:trPr>
          <w:trHeight w:val="227"/>
          <w:jc w:val="center"/>
        </w:trPr>
        <w:tc>
          <w:tcPr>
            <w:tcW w:w="1413" w:type="dxa"/>
            <w:vMerge w:val="restart"/>
            <w:shd w:val="clear" w:color="auto" w:fill="BFBFBF" w:themeFill="background1" w:themeFillShade="BF"/>
            <w:vAlign w:val="center"/>
          </w:tcPr>
          <w:p w14:paraId="00A12DB3" w14:textId="51E98BF0" w:rsidR="00D351C9" w:rsidRPr="004D65EC" w:rsidRDefault="00D351C9" w:rsidP="00D351C9">
            <w:pPr>
              <w:spacing w:line="276" w:lineRule="auto"/>
              <w:rPr>
                <w:b/>
                <w:sz w:val="17"/>
                <w:szCs w:val="17"/>
                <w:lang w:val="en-US"/>
              </w:rPr>
            </w:pPr>
            <w:r w:rsidRPr="00E24666">
              <w:rPr>
                <w:b/>
                <w:sz w:val="17"/>
                <w:szCs w:val="17"/>
                <w:lang w:val="en-US"/>
              </w:rPr>
              <w:t>Sports Center</w:t>
            </w:r>
          </w:p>
        </w:tc>
        <w:tc>
          <w:tcPr>
            <w:tcW w:w="2693" w:type="dxa"/>
            <w:shd w:val="clear" w:color="auto" w:fill="auto"/>
          </w:tcPr>
          <w:p w14:paraId="4262D22B" w14:textId="731D0CD5" w:rsidR="00D351C9" w:rsidRPr="00E24666" w:rsidRDefault="00D351C9" w:rsidP="00D351C9">
            <w:pPr>
              <w:spacing w:line="276" w:lineRule="auto"/>
              <w:rPr>
                <w:sz w:val="17"/>
                <w:szCs w:val="17"/>
                <w:lang w:val="en-US"/>
              </w:rPr>
            </w:pPr>
            <w:r w:rsidRPr="00E24666">
              <w:rPr>
                <w:sz w:val="17"/>
                <w:szCs w:val="17"/>
                <w:lang w:val="en-US"/>
              </w:rPr>
              <w:t>Sports field</w:t>
            </w:r>
          </w:p>
        </w:tc>
        <w:tc>
          <w:tcPr>
            <w:tcW w:w="2410" w:type="dxa"/>
            <w:shd w:val="clear" w:color="auto" w:fill="auto"/>
            <w:vAlign w:val="center"/>
          </w:tcPr>
          <w:p w14:paraId="6425808E" w14:textId="6FB8589D"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48CBC7CE" w14:textId="77777777" w:rsidTr="00D351C9">
        <w:trPr>
          <w:trHeight w:val="227"/>
          <w:jc w:val="center"/>
        </w:trPr>
        <w:tc>
          <w:tcPr>
            <w:tcW w:w="1413" w:type="dxa"/>
            <w:vMerge/>
            <w:shd w:val="clear" w:color="auto" w:fill="BFBFBF" w:themeFill="background1" w:themeFillShade="BF"/>
            <w:vAlign w:val="center"/>
          </w:tcPr>
          <w:p w14:paraId="5AB3693D"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2FD9379B" w14:textId="6B6E8E85" w:rsidR="00D351C9" w:rsidRPr="00E24666" w:rsidRDefault="00D351C9" w:rsidP="00D351C9">
            <w:pPr>
              <w:spacing w:line="276" w:lineRule="auto"/>
              <w:rPr>
                <w:sz w:val="17"/>
                <w:szCs w:val="17"/>
                <w:lang w:val="en-US"/>
              </w:rPr>
            </w:pPr>
            <w:r w:rsidRPr="00E24666">
              <w:rPr>
                <w:sz w:val="17"/>
                <w:szCs w:val="17"/>
                <w:lang w:val="en-US"/>
              </w:rPr>
              <w:t>Perimeter area of the field</w:t>
            </w:r>
          </w:p>
        </w:tc>
        <w:tc>
          <w:tcPr>
            <w:tcW w:w="2410" w:type="dxa"/>
            <w:shd w:val="clear" w:color="auto" w:fill="D9D9D9" w:themeFill="background1" w:themeFillShade="D9"/>
          </w:tcPr>
          <w:p w14:paraId="3B37051C" w14:textId="0C0941A5"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2AC1DDB9" w14:textId="77777777" w:rsidTr="00D351C9">
        <w:trPr>
          <w:trHeight w:val="227"/>
          <w:jc w:val="center"/>
        </w:trPr>
        <w:tc>
          <w:tcPr>
            <w:tcW w:w="1413" w:type="dxa"/>
            <w:vMerge/>
            <w:shd w:val="clear" w:color="auto" w:fill="BFBFBF" w:themeFill="background1" w:themeFillShade="BF"/>
            <w:vAlign w:val="center"/>
          </w:tcPr>
          <w:p w14:paraId="4CBD125C" w14:textId="77777777" w:rsidR="00D351C9" w:rsidRPr="00E24666" w:rsidRDefault="00D351C9" w:rsidP="00D351C9">
            <w:pPr>
              <w:spacing w:line="276" w:lineRule="auto"/>
              <w:rPr>
                <w:b/>
                <w:sz w:val="17"/>
                <w:szCs w:val="17"/>
                <w:lang w:val="en-US"/>
              </w:rPr>
            </w:pPr>
          </w:p>
        </w:tc>
        <w:tc>
          <w:tcPr>
            <w:tcW w:w="2693" w:type="dxa"/>
            <w:shd w:val="clear" w:color="auto" w:fill="auto"/>
          </w:tcPr>
          <w:p w14:paraId="0C763C2D" w14:textId="3A623B25" w:rsidR="00D351C9" w:rsidRPr="00E24666" w:rsidRDefault="002D2483" w:rsidP="002D2483">
            <w:pPr>
              <w:spacing w:line="276" w:lineRule="auto"/>
              <w:rPr>
                <w:sz w:val="17"/>
                <w:szCs w:val="17"/>
                <w:lang w:val="en-US"/>
              </w:rPr>
            </w:pPr>
            <w:r w:rsidRPr="00E24666">
              <w:rPr>
                <w:sz w:val="17"/>
                <w:szCs w:val="17"/>
                <w:lang w:val="en-US"/>
              </w:rPr>
              <w:t>S</w:t>
            </w:r>
            <w:r w:rsidR="00D351C9" w:rsidRPr="00E24666">
              <w:rPr>
                <w:sz w:val="17"/>
                <w:szCs w:val="17"/>
                <w:lang w:val="en-US"/>
              </w:rPr>
              <w:t>tand</w:t>
            </w:r>
          </w:p>
        </w:tc>
        <w:tc>
          <w:tcPr>
            <w:tcW w:w="2410" w:type="dxa"/>
            <w:shd w:val="clear" w:color="auto" w:fill="auto"/>
          </w:tcPr>
          <w:p w14:paraId="2EEF3B47" w14:textId="10F5099B"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7D144286" w14:textId="77777777" w:rsidTr="00D351C9">
        <w:trPr>
          <w:trHeight w:val="227"/>
          <w:jc w:val="center"/>
        </w:trPr>
        <w:tc>
          <w:tcPr>
            <w:tcW w:w="1413" w:type="dxa"/>
            <w:vMerge/>
            <w:shd w:val="clear" w:color="auto" w:fill="BFBFBF" w:themeFill="background1" w:themeFillShade="BF"/>
            <w:vAlign w:val="center"/>
          </w:tcPr>
          <w:p w14:paraId="6A63CE42"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1ECA1D5" w14:textId="20620EDC" w:rsidR="00D351C9" w:rsidRPr="00E24666" w:rsidRDefault="002D2483" w:rsidP="00D351C9">
            <w:pPr>
              <w:spacing w:line="276" w:lineRule="auto"/>
              <w:rPr>
                <w:sz w:val="17"/>
                <w:szCs w:val="17"/>
                <w:lang w:val="en-US"/>
              </w:rPr>
            </w:pPr>
            <w:r w:rsidRPr="00E24666">
              <w:rPr>
                <w:sz w:val="17"/>
                <w:szCs w:val="17"/>
                <w:lang w:val="en-US"/>
              </w:rPr>
              <w:t>Scenario</w:t>
            </w:r>
          </w:p>
        </w:tc>
        <w:tc>
          <w:tcPr>
            <w:tcW w:w="2410" w:type="dxa"/>
            <w:shd w:val="clear" w:color="auto" w:fill="D9D9D9" w:themeFill="background1" w:themeFillShade="D9"/>
          </w:tcPr>
          <w:p w14:paraId="3E09126A" w14:textId="15ACE415" w:rsidR="00D351C9" w:rsidRPr="00E24666" w:rsidRDefault="00D351C9" w:rsidP="00D351C9">
            <w:pPr>
              <w:jc w:val="center"/>
              <w:rPr>
                <w:lang w:val="en-US"/>
              </w:rPr>
            </w:pPr>
            <w:r w:rsidRPr="00E24666">
              <w:rPr>
                <w:sz w:val="17"/>
                <w:szCs w:val="17"/>
                <w:lang w:val="en-US"/>
              </w:rPr>
              <w:t>50 to 60</w:t>
            </w:r>
          </w:p>
        </w:tc>
      </w:tr>
      <w:tr w:rsidR="00D351C9" w:rsidRPr="00E24666" w14:paraId="520B0E6E" w14:textId="77777777" w:rsidTr="00D351C9">
        <w:trPr>
          <w:trHeight w:val="227"/>
          <w:jc w:val="center"/>
        </w:trPr>
        <w:tc>
          <w:tcPr>
            <w:tcW w:w="1413" w:type="dxa"/>
            <w:vMerge/>
            <w:shd w:val="clear" w:color="auto" w:fill="BFBFBF" w:themeFill="background1" w:themeFillShade="BF"/>
            <w:vAlign w:val="center"/>
          </w:tcPr>
          <w:p w14:paraId="0D48FC9A" w14:textId="77777777" w:rsidR="00D351C9" w:rsidRPr="00E24666" w:rsidRDefault="00D351C9" w:rsidP="00D351C9">
            <w:pPr>
              <w:spacing w:line="276" w:lineRule="auto"/>
              <w:rPr>
                <w:b/>
                <w:sz w:val="17"/>
                <w:szCs w:val="17"/>
                <w:lang w:val="en-US"/>
              </w:rPr>
            </w:pPr>
          </w:p>
        </w:tc>
        <w:tc>
          <w:tcPr>
            <w:tcW w:w="2693" w:type="dxa"/>
            <w:shd w:val="clear" w:color="auto" w:fill="auto"/>
          </w:tcPr>
          <w:p w14:paraId="440F6567" w14:textId="2534CE56" w:rsidR="00D351C9" w:rsidRPr="00E24666" w:rsidRDefault="00D351C9" w:rsidP="00D351C9">
            <w:pPr>
              <w:spacing w:line="276" w:lineRule="auto"/>
              <w:rPr>
                <w:sz w:val="17"/>
                <w:szCs w:val="17"/>
                <w:lang w:val="en-US"/>
              </w:rPr>
            </w:pPr>
            <w:r w:rsidRPr="00E24666">
              <w:rPr>
                <w:sz w:val="17"/>
                <w:szCs w:val="17"/>
                <w:lang w:val="en-US"/>
              </w:rPr>
              <w:t>Gymnasium</w:t>
            </w:r>
          </w:p>
        </w:tc>
        <w:tc>
          <w:tcPr>
            <w:tcW w:w="2410" w:type="dxa"/>
            <w:shd w:val="clear" w:color="auto" w:fill="auto"/>
            <w:vAlign w:val="center"/>
          </w:tcPr>
          <w:p w14:paraId="1DB208DF" w14:textId="158191AE" w:rsidR="00D351C9" w:rsidRPr="00E24666" w:rsidRDefault="00D351C9" w:rsidP="00D351C9">
            <w:pPr>
              <w:jc w:val="center"/>
              <w:rPr>
                <w:lang w:val="en-US"/>
              </w:rPr>
            </w:pPr>
            <w:r w:rsidRPr="00E24666">
              <w:rPr>
                <w:sz w:val="17"/>
                <w:szCs w:val="17"/>
                <w:lang w:val="en-US"/>
              </w:rPr>
              <w:t>50 to 60</w:t>
            </w:r>
          </w:p>
        </w:tc>
      </w:tr>
      <w:tr w:rsidR="00D351C9" w:rsidRPr="00E24666" w14:paraId="0FAA12DE" w14:textId="77777777" w:rsidTr="00D351C9">
        <w:trPr>
          <w:trHeight w:val="227"/>
          <w:jc w:val="center"/>
        </w:trPr>
        <w:tc>
          <w:tcPr>
            <w:tcW w:w="1413" w:type="dxa"/>
            <w:vMerge/>
            <w:shd w:val="clear" w:color="auto" w:fill="BFBFBF" w:themeFill="background1" w:themeFillShade="BF"/>
            <w:vAlign w:val="center"/>
          </w:tcPr>
          <w:p w14:paraId="0D356D60" w14:textId="77777777" w:rsidR="00D351C9" w:rsidRPr="00E24666" w:rsidRDefault="00D351C9" w:rsidP="00D351C9">
            <w:pPr>
              <w:spacing w:line="276" w:lineRule="auto"/>
              <w:rPr>
                <w:b/>
                <w:sz w:val="17"/>
                <w:szCs w:val="17"/>
                <w:lang w:val="en-US"/>
              </w:rPr>
            </w:pPr>
          </w:p>
        </w:tc>
        <w:tc>
          <w:tcPr>
            <w:tcW w:w="2693" w:type="dxa"/>
            <w:shd w:val="clear" w:color="auto" w:fill="auto"/>
          </w:tcPr>
          <w:p w14:paraId="55B1C66D" w14:textId="286E108A" w:rsidR="00D351C9" w:rsidRPr="00E24666" w:rsidRDefault="00D351C9" w:rsidP="00D351C9">
            <w:pPr>
              <w:spacing w:line="276" w:lineRule="auto"/>
              <w:rPr>
                <w:sz w:val="17"/>
                <w:szCs w:val="17"/>
                <w:lang w:val="en-US"/>
              </w:rPr>
            </w:pPr>
            <w:r w:rsidRPr="00E24666">
              <w:rPr>
                <w:sz w:val="17"/>
                <w:szCs w:val="17"/>
                <w:lang w:val="en-US"/>
              </w:rPr>
              <w:t>First aid area</w:t>
            </w:r>
          </w:p>
        </w:tc>
        <w:tc>
          <w:tcPr>
            <w:tcW w:w="2410" w:type="dxa"/>
            <w:shd w:val="clear" w:color="auto" w:fill="auto"/>
            <w:vAlign w:val="center"/>
          </w:tcPr>
          <w:p w14:paraId="20163989" w14:textId="10302EFC"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4F5F779B" w14:textId="77777777" w:rsidTr="00D351C9">
        <w:trPr>
          <w:trHeight w:val="227"/>
          <w:jc w:val="center"/>
        </w:trPr>
        <w:tc>
          <w:tcPr>
            <w:tcW w:w="1413" w:type="dxa"/>
            <w:vMerge/>
            <w:shd w:val="clear" w:color="auto" w:fill="BFBFBF" w:themeFill="background1" w:themeFillShade="BF"/>
            <w:vAlign w:val="center"/>
          </w:tcPr>
          <w:p w14:paraId="0AA276D0"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15B4CAD4" w14:textId="5BAE364A" w:rsidR="00D351C9" w:rsidRPr="00E24666" w:rsidRDefault="00D351C9" w:rsidP="00D351C9">
            <w:pPr>
              <w:spacing w:line="276" w:lineRule="auto"/>
              <w:rPr>
                <w:sz w:val="17"/>
                <w:szCs w:val="17"/>
                <w:lang w:val="en-US"/>
              </w:rPr>
            </w:pPr>
            <w:r w:rsidRPr="00E24666">
              <w:rPr>
                <w:sz w:val="17"/>
                <w:szCs w:val="17"/>
                <w:lang w:val="en-US"/>
              </w:rPr>
              <w:t>Teachers' room</w:t>
            </w:r>
          </w:p>
        </w:tc>
        <w:tc>
          <w:tcPr>
            <w:tcW w:w="2410" w:type="dxa"/>
            <w:shd w:val="clear" w:color="auto" w:fill="D9D9D9" w:themeFill="background1" w:themeFillShade="D9"/>
            <w:vAlign w:val="center"/>
          </w:tcPr>
          <w:p w14:paraId="53D5E282" w14:textId="07E15EE6" w:rsidR="00D351C9" w:rsidRPr="00E24666" w:rsidRDefault="00D351C9" w:rsidP="00D351C9">
            <w:pPr>
              <w:spacing w:line="276" w:lineRule="auto"/>
              <w:jc w:val="center"/>
              <w:rPr>
                <w:sz w:val="17"/>
                <w:szCs w:val="17"/>
                <w:lang w:val="en-US"/>
              </w:rPr>
            </w:pPr>
            <w:r w:rsidRPr="00E24666">
              <w:rPr>
                <w:sz w:val="17"/>
                <w:szCs w:val="17"/>
                <w:lang w:val="en-US"/>
              </w:rPr>
              <w:t>45 to 50</w:t>
            </w:r>
          </w:p>
        </w:tc>
      </w:tr>
      <w:tr w:rsidR="00D351C9" w:rsidRPr="00E24666" w14:paraId="492DBACB" w14:textId="77777777" w:rsidTr="00D351C9">
        <w:trPr>
          <w:trHeight w:val="227"/>
          <w:jc w:val="center"/>
        </w:trPr>
        <w:tc>
          <w:tcPr>
            <w:tcW w:w="1413" w:type="dxa"/>
            <w:vMerge/>
            <w:shd w:val="clear" w:color="auto" w:fill="BFBFBF" w:themeFill="background1" w:themeFillShade="BF"/>
            <w:vAlign w:val="center"/>
          </w:tcPr>
          <w:p w14:paraId="1C7C621B" w14:textId="77777777" w:rsidR="00D351C9" w:rsidRPr="00E24666" w:rsidRDefault="00D351C9" w:rsidP="00D351C9">
            <w:pPr>
              <w:spacing w:line="276" w:lineRule="auto"/>
              <w:rPr>
                <w:b/>
                <w:sz w:val="17"/>
                <w:szCs w:val="17"/>
                <w:lang w:val="en-US"/>
              </w:rPr>
            </w:pPr>
          </w:p>
        </w:tc>
        <w:tc>
          <w:tcPr>
            <w:tcW w:w="2693" w:type="dxa"/>
            <w:shd w:val="clear" w:color="auto" w:fill="auto"/>
          </w:tcPr>
          <w:p w14:paraId="6ACC75C1" w14:textId="7FDA7C52" w:rsidR="00D351C9" w:rsidRPr="00E24666" w:rsidRDefault="00D351C9" w:rsidP="00D351C9">
            <w:pPr>
              <w:spacing w:line="276" w:lineRule="auto"/>
              <w:rPr>
                <w:sz w:val="17"/>
                <w:szCs w:val="17"/>
                <w:lang w:val="en-US"/>
              </w:rPr>
            </w:pPr>
            <w:r w:rsidRPr="00E24666">
              <w:rPr>
                <w:sz w:val="17"/>
                <w:szCs w:val="17"/>
                <w:lang w:val="en-US"/>
              </w:rPr>
              <w:t>Sports equipment storage</w:t>
            </w:r>
          </w:p>
        </w:tc>
        <w:tc>
          <w:tcPr>
            <w:tcW w:w="2410" w:type="dxa"/>
            <w:shd w:val="clear" w:color="auto" w:fill="auto"/>
            <w:vAlign w:val="center"/>
          </w:tcPr>
          <w:p w14:paraId="40CE660C" w14:textId="363A8EA7"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151D9AD" w14:textId="77777777" w:rsidTr="00D351C9">
        <w:trPr>
          <w:trHeight w:val="227"/>
          <w:jc w:val="center"/>
        </w:trPr>
        <w:tc>
          <w:tcPr>
            <w:tcW w:w="1413" w:type="dxa"/>
            <w:vMerge/>
            <w:shd w:val="clear" w:color="auto" w:fill="BFBFBF" w:themeFill="background1" w:themeFillShade="BF"/>
            <w:vAlign w:val="center"/>
          </w:tcPr>
          <w:p w14:paraId="7A63CED1"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6202164B" w14:textId="4837B341"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D9D9D9" w:themeFill="background1" w:themeFillShade="D9"/>
            <w:vAlign w:val="center"/>
          </w:tcPr>
          <w:p w14:paraId="051E2A85" w14:textId="0618E658"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6D2DAB5F" w14:textId="77777777" w:rsidTr="00D351C9">
        <w:trPr>
          <w:trHeight w:val="227"/>
          <w:jc w:val="center"/>
        </w:trPr>
        <w:tc>
          <w:tcPr>
            <w:tcW w:w="1413" w:type="dxa"/>
            <w:vMerge/>
            <w:shd w:val="clear" w:color="auto" w:fill="BFBFBF" w:themeFill="background1" w:themeFillShade="BF"/>
            <w:vAlign w:val="center"/>
          </w:tcPr>
          <w:p w14:paraId="6C18A5E0" w14:textId="77777777" w:rsidR="00D351C9" w:rsidRPr="00E24666" w:rsidRDefault="00D351C9" w:rsidP="00D351C9">
            <w:pPr>
              <w:spacing w:line="276" w:lineRule="auto"/>
              <w:rPr>
                <w:b/>
                <w:sz w:val="17"/>
                <w:szCs w:val="17"/>
                <w:lang w:val="en-US"/>
              </w:rPr>
            </w:pPr>
          </w:p>
        </w:tc>
        <w:tc>
          <w:tcPr>
            <w:tcW w:w="2693" w:type="dxa"/>
            <w:shd w:val="clear" w:color="auto" w:fill="auto"/>
          </w:tcPr>
          <w:p w14:paraId="08A06F1A" w14:textId="1120C899" w:rsidR="00D351C9" w:rsidRPr="00E24666" w:rsidRDefault="00D351C9" w:rsidP="00D351C9">
            <w:pPr>
              <w:spacing w:line="276" w:lineRule="auto"/>
              <w:rPr>
                <w:sz w:val="17"/>
                <w:szCs w:val="17"/>
                <w:lang w:val="en-US"/>
              </w:rPr>
            </w:pPr>
            <w:r w:rsidRPr="00E24666">
              <w:rPr>
                <w:sz w:val="17"/>
                <w:szCs w:val="17"/>
                <w:lang w:val="en-US"/>
              </w:rPr>
              <w:t>Dressing rooms</w:t>
            </w:r>
          </w:p>
        </w:tc>
        <w:tc>
          <w:tcPr>
            <w:tcW w:w="2410" w:type="dxa"/>
            <w:shd w:val="clear" w:color="auto" w:fill="auto"/>
            <w:vAlign w:val="center"/>
          </w:tcPr>
          <w:p w14:paraId="0DD2DB24" w14:textId="4A8E8692"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6A158D56" w14:textId="77777777" w:rsidTr="00D351C9">
        <w:trPr>
          <w:trHeight w:val="227"/>
          <w:jc w:val="center"/>
        </w:trPr>
        <w:tc>
          <w:tcPr>
            <w:tcW w:w="1413" w:type="dxa"/>
            <w:vMerge/>
            <w:shd w:val="clear" w:color="auto" w:fill="BFBFBF" w:themeFill="background1" w:themeFillShade="BF"/>
            <w:vAlign w:val="center"/>
          </w:tcPr>
          <w:p w14:paraId="0C145DAA"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045A09DE" w14:textId="20260C4B" w:rsidR="00D351C9" w:rsidRPr="00E24666" w:rsidRDefault="00D351C9" w:rsidP="00D351C9">
            <w:pPr>
              <w:spacing w:line="276" w:lineRule="auto"/>
              <w:rPr>
                <w:sz w:val="17"/>
                <w:szCs w:val="17"/>
                <w:lang w:val="en-US"/>
              </w:rPr>
            </w:pPr>
            <w:r w:rsidRPr="00E24666">
              <w:rPr>
                <w:sz w:val="17"/>
                <w:szCs w:val="17"/>
                <w:lang w:val="en-US"/>
              </w:rPr>
              <w:t>Rehearsal room</w:t>
            </w:r>
          </w:p>
        </w:tc>
        <w:tc>
          <w:tcPr>
            <w:tcW w:w="2410" w:type="dxa"/>
            <w:shd w:val="clear" w:color="auto" w:fill="D9D9D9" w:themeFill="background1" w:themeFillShade="D9"/>
            <w:vAlign w:val="center"/>
          </w:tcPr>
          <w:p w14:paraId="0D394B97" w14:textId="3E0BD549" w:rsidR="00D351C9" w:rsidRPr="00E24666" w:rsidRDefault="00D351C9" w:rsidP="00D351C9">
            <w:pPr>
              <w:spacing w:line="276" w:lineRule="auto"/>
              <w:jc w:val="center"/>
              <w:rPr>
                <w:sz w:val="17"/>
                <w:szCs w:val="17"/>
                <w:lang w:val="en-US"/>
              </w:rPr>
            </w:pPr>
            <w:r w:rsidRPr="00E24666">
              <w:rPr>
                <w:sz w:val="17"/>
                <w:szCs w:val="17"/>
                <w:lang w:val="en-US"/>
              </w:rPr>
              <w:t>35 to 40</w:t>
            </w:r>
          </w:p>
        </w:tc>
      </w:tr>
      <w:tr w:rsidR="00D351C9" w:rsidRPr="00E24666" w14:paraId="65157C92" w14:textId="77777777" w:rsidTr="00D351C9">
        <w:trPr>
          <w:trHeight w:val="227"/>
          <w:jc w:val="center"/>
        </w:trPr>
        <w:tc>
          <w:tcPr>
            <w:tcW w:w="1413" w:type="dxa"/>
            <w:vMerge/>
            <w:shd w:val="clear" w:color="auto" w:fill="BFBFBF" w:themeFill="background1" w:themeFillShade="BF"/>
            <w:vAlign w:val="center"/>
          </w:tcPr>
          <w:p w14:paraId="57DBFFE5" w14:textId="77777777" w:rsidR="00D351C9" w:rsidRPr="00E24666" w:rsidRDefault="00D351C9" w:rsidP="00D351C9">
            <w:pPr>
              <w:spacing w:line="276" w:lineRule="auto"/>
              <w:rPr>
                <w:b/>
                <w:sz w:val="17"/>
                <w:szCs w:val="17"/>
                <w:lang w:val="en-US"/>
              </w:rPr>
            </w:pPr>
          </w:p>
        </w:tc>
        <w:tc>
          <w:tcPr>
            <w:tcW w:w="2693" w:type="dxa"/>
            <w:shd w:val="clear" w:color="auto" w:fill="D9D9D9" w:themeFill="background1" w:themeFillShade="D9"/>
          </w:tcPr>
          <w:p w14:paraId="2DF4E45C" w14:textId="4DF3304E" w:rsidR="00D351C9" w:rsidRPr="00E24666" w:rsidRDefault="00D351C9" w:rsidP="00D351C9">
            <w:pPr>
              <w:spacing w:line="276" w:lineRule="auto"/>
              <w:rPr>
                <w:sz w:val="17"/>
                <w:szCs w:val="17"/>
                <w:lang w:val="en-US"/>
              </w:rPr>
            </w:pPr>
            <w:r w:rsidRPr="00E24666">
              <w:rPr>
                <w:sz w:val="17"/>
                <w:szCs w:val="17"/>
                <w:lang w:val="en-US"/>
              </w:rPr>
              <w:t>Dressing room</w:t>
            </w:r>
          </w:p>
        </w:tc>
        <w:tc>
          <w:tcPr>
            <w:tcW w:w="2410" w:type="dxa"/>
            <w:shd w:val="clear" w:color="auto" w:fill="D9D9D9" w:themeFill="background1" w:themeFillShade="D9"/>
            <w:vAlign w:val="center"/>
          </w:tcPr>
          <w:p w14:paraId="26E9740A" w14:textId="0C54560B"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4071550E" w14:textId="77777777" w:rsidTr="00D351C9">
        <w:trPr>
          <w:trHeight w:val="227"/>
          <w:jc w:val="center"/>
        </w:trPr>
        <w:tc>
          <w:tcPr>
            <w:tcW w:w="1413" w:type="dxa"/>
            <w:vMerge/>
            <w:shd w:val="clear" w:color="auto" w:fill="BFBFBF" w:themeFill="background1" w:themeFillShade="BF"/>
            <w:vAlign w:val="center"/>
          </w:tcPr>
          <w:p w14:paraId="0458DE2F" w14:textId="77777777" w:rsidR="00D351C9" w:rsidRPr="00E24666" w:rsidRDefault="00D351C9" w:rsidP="00D351C9">
            <w:pPr>
              <w:spacing w:line="276" w:lineRule="auto"/>
              <w:rPr>
                <w:b/>
                <w:sz w:val="17"/>
                <w:szCs w:val="17"/>
                <w:lang w:val="en-US"/>
              </w:rPr>
            </w:pPr>
          </w:p>
        </w:tc>
        <w:tc>
          <w:tcPr>
            <w:tcW w:w="2693" w:type="dxa"/>
            <w:shd w:val="clear" w:color="auto" w:fill="auto"/>
          </w:tcPr>
          <w:p w14:paraId="60506F30" w14:textId="7636FA32" w:rsidR="00D351C9" w:rsidRPr="00E24666" w:rsidRDefault="00D351C9" w:rsidP="001417C5">
            <w:pPr>
              <w:spacing w:line="276" w:lineRule="auto"/>
              <w:rPr>
                <w:sz w:val="17"/>
                <w:szCs w:val="17"/>
                <w:lang w:val="en-US"/>
              </w:rPr>
            </w:pPr>
            <w:r w:rsidRPr="00E24666">
              <w:rPr>
                <w:sz w:val="17"/>
                <w:szCs w:val="17"/>
                <w:lang w:val="en-US"/>
              </w:rPr>
              <w:t xml:space="preserve">Control </w:t>
            </w:r>
            <w:r w:rsidR="001417C5" w:rsidRPr="00E24666">
              <w:rPr>
                <w:sz w:val="17"/>
                <w:szCs w:val="17"/>
                <w:lang w:val="en-US"/>
              </w:rPr>
              <w:t>cabin</w:t>
            </w:r>
          </w:p>
        </w:tc>
        <w:tc>
          <w:tcPr>
            <w:tcW w:w="2410" w:type="dxa"/>
            <w:shd w:val="clear" w:color="auto" w:fill="auto"/>
            <w:vAlign w:val="center"/>
          </w:tcPr>
          <w:p w14:paraId="08C67489" w14:textId="2F005D3D"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4422FFF3" w14:textId="77777777" w:rsidTr="00D351C9">
        <w:trPr>
          <w:trHeight w:val="227"/>
          <w:jc w:val="center"/>
        </w:trPr>
        <w:tc>
          <w:tcPr>
            <w:tcW w:w="1413" w:type="dxa"/>
            <w:shd w:val="clear" w:color="auto" w:fill="BFBFBF" w:themeFill="background1" w:themeFillShade="BF"/>
            <w:vAlign w:val="center"/>
          </w:tcPr>
          <w:p w14:paraId="56D8D725" w14:textId="3EBBEDE8" w:rsidR="00D351C9" w:rsidRPr="004D65EC" w:rsidRDefault="00D351C9" w:rsidP="00D351C9">
            <w:pPr>
              <w:spacing w:line="276" w:lineRule="auto"/>
              <w:rPr>
                <w:b/>
                <w:sz w:val="17"/>
                <w:szCs w:val="17"/>
                <w:lang w:val="en-US"/>
              </w:rPr>
            </w:pPr>
            <w:r w:rsidRPr="00E24666">
              <w:rPr>
                <w:b/>
                <w:sz w:val="17"/>
                <w:szCs w:val="17"/>
                <w:lang w:val="en-US"/>
              </w:rPr>
              <w:t>Swimming pool</w:t>
            </w:r>
          </w:p>
        </w:tc>
        <w:tc>
          <w:tcPr>
            <w:tcW w:w="2693" w:type="dxa"/>
            <w:shd w:val="clear" w:color="auto" w:fill="auto"/>
          </w:tcPr>
          <w:p w14:paraId="57C29735" w14:textId="401522CB" w:rsidR="00D351C9" w:rsidRPr="00E24666" w:rsidRDefault="00D351C9" w:rsidP="00D351C9">
            <w:pPr>
              <w:spacing w:line="276" w:lineRule="auto"/>
              <w:rPr>
                <w:sz w:val="17"/>
                <w:szCs w:val="17"/>
                <w:lang w:val="en-US"/>
              </w:rPr>
            </w:pPr>
            <w:r w:rsidRPr="00E24666">
              <w:rPr>
                <w:sz w:val="17"/>
                <w:szCs w:val="17"/>
                <w:lang w:val="en-US"/>
              </w:rPr>
              <w:t>Swimming pool</w:t>
            </w:r>
          </w:p>
        </w:tc>
        <w:tc>
          <w:tcPr>
            <w:tcW w:w="2410" w:type="dxa"/>
            <w:shd w:val="clear" w:color="auto" w:fill="auto"/>
            <w:vAlign w:val="center"/>
          </w:tcPr>
          <w:p w14:paraId="5F2FB441" w14:textId="5558FB44" w:rsidR="00D351C9" w:rsidRPr="00E24666" w:rsidRDefault="00D351C9" w:rsidP="00D351C9">
            <w:pPr>
              <w:spacing w:line="276" w:lineRule="auto"/>
              <w:jc w:val="center"/>
              <w:rPr>
                <w:sz w:val="17"/>
                <w:szCs w:val="17"/>
                <w:lang w:val="en-US"/>
              </w:rPr>
            </w:pPr>
            <w:r w:rsidRPr="00E24666">
              <w:rPr>
                <w:sz w:val="17"/>
                <w:szCs w:val="17"/>
                <w:lang w:val="en-US"/>
              </w:rPr>
              <w:t>50 to 60</w:t>
            </w:r>
          </w:p>
        </w:tc>
      </w:tr>
      <w:tr w:rsidR="00D351C9" w:rsidRPr="00E24666" w14:paraId="6A41BE8A" w14:textId="77777777" w:rsidTr="00D351C9">
        <w:trPr>
          <w:trHeight w:val="227"/>
          <w:jc w:val="center"/>
        </w:trPr>
        <w:tc>
          <w:tcPr>
            <w:tcW w:w="1413" w:type="dxa"/>
            <w:shd w:val="clear" w:color="auto" w:fill="BFBFBF" w:themeFill="background1" w:themeFillShade="BF"/>
            <w:vAlign w:val="center"/>
          </w:tcPr>
          <w:p w14:paraId="0DC1DB0E" w14:textId="0623BDB3" w:rsidR="00D351C9" w:rsidRPr="004D65EC" w:rsidRDefault="00D351C9" w:rsidP="00D351C9">
            <w:pPr>
              <w:spacing w:line="276" w:lineRule="auto"/>
              <w:rPr>
                <w:b/>
                <w:sz w:val="17"/>
                <w:szCs w:val="17"/>
                <w:lang w:val="en-US"/>
              </w:rPr>
            </w:pPr>
            <w:r w:rsidRPr="00E24666">
              <w:rPr>
                <w:b/>
                <w:sz w:val="17"/>
                <w:szCs w:val="17"/>
                <w:lang w:val="en-US"/>
              </w:rPr>
              <w:t>Laundry</w:t>
            </w:r>
          </w:p>
        </w:tc>
        <w:tc>
          <w:tcPr>
            <w:tcW w:w="2693" w:type="dxa"/>
            <w:shd w:val="clear" w:color="auto" w:fill="D9D9D9" w:themeFill="background1" w:themeFillShade="D9"/>
          </w:tcPr>
          <w:p w14:paraId="60FD7064" w14:textId="2D949D22" w:rsidR="00D351C9" w:rsidRPr="00E24666" w:rsidRDefault="00D351C9" w:rsidP="00D351C9">
            <w:pPr>
              <w:spacing w:line="276" w:lineRule="auto"/>
              <w:rPr>
                <w:sz w:val="17"/>
                <w:szCs w:val="17"/>
                <w:lang w:val="en-US"/>
              </w:rPr>
            </w:pPr>
            <w:r w:rsidRPr="00E24666">
              <w:rPr>
                <w:sz w:val="17"/>
                <w:szCs w:val="17"/>
                <w:lang w:val="en-US"/>
              </w:rPr>
              <w:t>Laundry</w:t>
            </w:r>
          </w:p>
        </w:tc>
        <w:tc>
          <w:tcPr>
            <w:tcW w:w="2410" w:type="dxa"/>
            <w:shd w:val="clear" w:color="auto" w:fill="D9D9D9" w:themeFill="background1" w:themeFillShade="D9"/>
            <w:vAlign w:val="center"/>
          </w:tcPr>
          <w:p w14:paraId="75CD9107" w14:textId="4B67A586"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CA0B430" w14:textId="77777777" w:rsidTr="00D351C9">
        <w:trPr>
          <w:trHeight w:val="227"/>
          <w:jc w:val="center"/>
        </w:trPr>
        <w:tc>
          <w:tcPr>
            <w:tcW w:w="1413" w:type="dxa"/>
            <w:vMerge w:val="restart"/>
            <w:shd w:val="clear" w:color="auto" w:fill="BFBFBF" w:themeFill="background1" w:themeFillShade="BF"/>
            <w:vAlign w:val="center"/>
          </w:tcPr>
          <w:p w14:paraId="77379DDB" w14:textId="6EC842BA" w:rsidR="00D351C9" w:rsidRPr="004D65EC" w:rsidRDefault="00D351C9" w:rsidP="00D351C9">
            <w:pPr>
              <w:spacing w:line="276" w:lineRule="auto"/>
              <w:rPr>
                <w:b/>
                <w:sz w:val="17"/>
                <w:szCs w:val="17"/>
                <w:lang w:val="en-US"/>
              </w:rPr>
            </w:pPr>
            <w:r w:rsidRPr="00E24666">
              <w:rPr>
                <w:b/>
                <w:sz w:val="17"/>
                <w:szCs w:val="17"/>
                <w:lang w:val="en-US"/>
              </w:rPr>
              <w:t>Various</w:t>
            </w:r>
          </w:p>
        </w:tc>
        <w:tc>
          <w:tcPr>
            <w:tcW w:w="2693" w:type="dxa"/>
            <w:shd w:val="clear" w:color="auto" w:fill="FFFFFF" w:themeFill="background1"/>
          </w:tcPr>
          <w:p w14:paraId="2BAFBFB7" w14:textId="38FE396A" w:rsidR="00D351C9" w:rsidRPr="00E24666" w:rsidRDefault="001417C5" w:rsidP="00D351C9">
            <w:pPr>
              <w:spacing w:line="276" w:lineRule="auto"/>
              <w:rPr>
                <w:sz w:val="17"/>
                <w:szCs w:val="17"/>
                <w:lang w:val="en-US"/>
              </w:rPr>
            </w:pPr>
            <w:r w:rsidRPr="00E24666">
              <w:rPr>
                <w:sz w:val="17"/>
                <w:szCs w:val="17"/>
                <w:lang w:val="en-US"/>
              </w:rPr>
              <w:t>Storage</w:t>
            </w:r>
          </w:p>
        </w:tc>
        <w:tc>
          <w:tcPr>
            <w:tcW w:w="2410" w:type="dxa"/>
            <w:shd w:val="clear" w:color="auto" w:fill="FFFFFF" w:themeFill="background1"/>
          </w:tcPr>
          <w:p w14:paraId="105A8B5A" w14:textId="1892322E"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4BDCCD3C" w14:textId="77777777" w:rsidTr="00D351C9">
        <w:trPr>
          <w:trHeight w:val="227"/>
          <w:jc w:val="center"/>
        </w:trPr>
        <w:tc>
          <w:tcPr>
            <w:tcW w:w="1413" w:type="dxa"/>
            <w:vMerge/>
            <w:shd w:val="clear" w:color="auto" w:fill="BFBFBF" w:themeFill="background1" w:themeFillShade="BF"/>
            <w:vAlign w:val="center"/>
          </w:tcPr>
          <w:p w14:paraId="3C2D93FE"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3B93492C" w14:textId="3A05A0FA" w:rsidR="00D351C9" w:rsidRPr="00E24666" w:rsidRDefault="00D351C9" w:rsidP="00D351C9">
            <w:pPr>
              <w:spacing w:line="276" w:lineRule="auto"/>
              <w:rPr>
                <w:sz w:val="17"/>
                <w:szCs w:val="17"/>
                <w:lang w:val="en-US"/>
              </w:rPr>
            </w:pPr>
            <w:r w:rsidRPr="00E24666">
              <w:rPr>
                <w:sz w:val="17"/>
                <w:szCs w:val="17"/>
                <w:lang w:val="en-US"/>
              </w:rPr>
              <w:t>Warehouses</w:t>
            </w:r>
          </w:p>
        </w:tc>
        <w:tc>
          <w:tcPr>
            <w:tcW w:w="2410" w:type="dxa"/>
            <w:shd w:val="clear" w:color="auto" w:fill="D9D9D9" w:themeFill="background1" w:themeFillShade="D9"/>
          </w:tcPr>
          <w:p w14:paraId="1C6AE4EB" w14:textId="03900F3F"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7899D393" w14:textId="77777777" w:rsidTr="00D351C9">
        <w:trPr>
          <w:trHeight w:val="227"/>
          <w:jc w:val="center"/>
        </w:trPr>
        <w:tc>
          <w:tcPr>
            <w:tcW w:w="1413" w:type="dxa"/>
            <w:vMerge/>
            <w:shd w:val="clear" w:color="auto" w:fill="BFBFBF" w:themeFill="background1" w:themeFillShade="BF"/>
            <w:vAlign w:val="center"/>
          </w:tcPr>
          <w:p w14:paraId="70BA43AC"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34C30543" w14:textId="2A19BEB7" w:rsidR="00D351C9" w:rsidRPr="00E24666" w:rsidRDefault="00D351C9" w:rsidP="00D351C9">
            <w:pPr>
              <w:spacing w:line="276" w:lineRule="auto"/>
              <w:rPr>
                <w:sz w:val="17"/>
                <w:szCs w:val="17"/>
                <w:lang w:val="en-US"/>
              </w:rPr>
            </w:pPr>
            <w:r w:rsidRPr="00E24666">
              <w:rPr>
                <w:sz w:val="17"/>
                <w:szCs w:val="17"/>
                <w:lang w:val="en-US"/>
              </w:rPr>
              <w:t xml:space="preserve">Maintenance </w:t>
            </w:r>
            <w:r w:rsidR="006C0326" w:rsidRPr="00E24666">
              <w:rPr>
                <w:sz w:val="17"/>
                <w:szCs w:val="17"/>
                <w:lang w:val="en-US"/>
              </w:rPr>
              <w:t>atelier</w:t>
            </w:r>
          </w:p>
        </w:tc>
        <w:tc>
          <w:tcPr>
            <w:tcW w:w="2410" w:type="dxa"/>
            <w:shd w:val="clear" w:color="auto" w:fill="D9D9D9" w:themeFill="background1" w:themeFillShade="D9"/>
            <w:vAlign w:val="center"/>
          </w:tcPr>
          <w:p w14:paraId="38ADA4D8" w14:textId="36802F26"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01AFE8E2" w14:textId="77777777" w:rsidTr="00D351C9">
        <w:trPr>
          <w:trHeight w:val="227"/>
          <w:jc w:val="center"/>
        </w:trPr>
        <w:tc>
          <w:tcPr>
            <w:tcW w:w="1413" w:type="dxa"/>
            <w:vMerge/>
            <w:shd w:val="clear" w:color="auto" w:fill="BFBFBF" w:themeFill="background1" w:themeFillShade="BF"/>
            <w:vAlign w:val="center"/>
          </w:tcPr>
          <w:p w14:paraId="405697D4"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550B695F" w14:textId="53936CC3" w:rsidR="00D351C9" w:rsidRPr="00E24666" w:rsidRDefault="001417C5" w:rsidP="00D351C9">
            <w:pPr>
              <w:spacing w:line="276" w:lineRule="auto"/>
              <w:rPr>
                <w:sz w:val="17"/>
                <w:szCs w:val="17"/>
                <w:lang w:val="en-US"/>
              </w:rPr>
            </w:pPr>
            <w:r w:rsidRPr="00E24666">
              <w:rPr>
                <w:sz w:val="17"/>
                <w:szCs w:val="17"/>
                <w:lang w:val="en-US"/>
              </w:rPr>
              <w:t>Tanks</w:t>
            </w:r>
          </w:p>
        </w:tc>
        <w:tc>
          <w:tcPr>
            <w:tcW w:w="2410" w:type="dxa"/>
            <w:shd w:val="clear" w:color="auto" w:fill="D9D9D9" w:themeFill="background1" w:themeFillShade="D9"/>
            <w:vAlign w:val="center"/>
          </w:tcPr>
          <w:p w14:paraId="31D634AF"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5D5834F2" w14:textId="77777777" w:rsidTr="00D351C9">
        <w:trPr>
          <w:trHeight w:val="227"/>
          <w:jc w:val="center"/>
        </w:trPr>
        <w:tc>
          <w:tcPr>
            <w:tcW w:w="1413" w:type="dxa"/>
            <w:vMerge/>
            <w:shd w:val="clear" w:color="auto" w:fill="BFBFBF" w:themeFill="background1" w:themeFillShade="BF"/>
            <w:vAlign w:val="center"/>
          </w:tcPr>
          <w:p w14:paraId="5485C845" w14:textId="77777777" w:rsidR="00D351C9" w:rsidRPr="00E24666" w:rsidRDefault="00D351C9" w:rsidP="00D351C9">
            <w:pPr>
              <w:spacing w:line="276" w:lineRule="auto"/>
              <w:jc w:val="center"/>
              <w:rPr>
                <w:b/>
                <w:sz w:val="17"/>
                <w:szCs w:val="17"/>
                <w:lang w:val="en-US"/>
              </w:rPr>
            </w:pPr>
          </w:p>
        </w:tc>
        <w:tc>
          <w:tcPr>
            <w:tcW w:w="2693" w:type="dxa"/>
            <w:shd w:val="clear" w:color="auto" w:fill="FFFFFF" w:themeFill="background1"/>
          </w:tcPr>
          <w:p w14:paraId="2B60D251" w14:textId="2503DD95" w:rsidR="00D351C9" w:rsidRPr="00E24666" w:rsidRDefault="00D351C9" w:rsidP="00D351C9">
            <w:pPr>
              <w:spacing w:line="276" w:lineRule="auto"/>
              <w:rPr>
                <w:sz w:val="17"/>
                <w:szCs w:val="17"/>
                <w:lang w:val="en-US"/>
              </w:rPr>
            </w:pPr>
            <w:r w:rsidRPr="00E24666">
              <w:rPr>
                <w:sz w:val="17"/>
                <w:szCs w:val="17"/>
                <w:lang w:val="en-US"/>
              </w:rPr>
              <w:t>Machine and pump room</w:t>
            </w:r>
          </w:p>
        </w:tc>
        <w:tc>
          <w:tcPr>
            <w:tcW w:w="2410" w:type="dxa"/>
            <w:shd w:val="clear" w:color="auto" w:fill="FFFFFF" w:themeFill="background1"/>
            <w:vAlign w:val="center"/>
          </w:tcPr>
          <w:p w14:paraId="3C713056"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2C8CE5AA" w14:textId="77777777" w:rsidTr="00D351C9">
        <w:trPr>
          <w:trHeight w:val="227"/>
          <w:jc w:val="center"/>
        </w:trPr>
        <w:tc>
          <w:tcPr>
            <w:tcW w:w="1413" w:type="dxa"/>
            <w:vMerge/>
            <w:shd w:val="clear" w:color="auto" w:fill="BFBFBF" w:themeFill="background1" w:themeFillShade="BF"/>
            <w:vAlign w:val="center"/>
          </w:tcPr>
          <w:p w14:paraId="1BF422B9"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7FE4E1E1" w14:textId="774CD9A6" w:rsidR="00D351C9" w:rsidRPr="00E24666" w:rsidRDefault="00D351C9" w:rsidP="00D351C9">
            <w:pPr>
              <w:spacing w:line="276" w:lineRule="auto"/>
              <w:rPr>
                <w:sz w:val="17"/>
                <w:szCs w:val="17"/>
                <w:lang w:val="en-US"/>
              </w:rPr>
            </w:pPr>
            <w:r w:rsidRPr="00E24666">
              <w:rPr>
                <w:sz w:val="17"/>
                <w:szCs w:val="17"/>
                <w:lang w:val="en-US"/>
              </w:rPr>
              <w:t>Electrical substation</w:t>
            </w:r>
          </w:p>
        </w:tc>
        <w:tc>
          <w:tcPr>
            <w:tcW w:w="2410" w:type="dxa"/>
            <w:shd w:val="clear" w:color="auto" w:fill="D9D9D9" w:themeFill="background1" w:themeFillShade="D9"/>
            <w:vAlign w:val="center"/>
          </w:tcPr>
          <w:p w14:paraId="0ABA6A4E"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4490EEEC" w14:textId="77777777" w:rsidTr="00D351C9">
        <w:trPr>
          <w:trHeight w:val="227"/>
          <w:jc w:val="center"/>
        </w:trPr>
        <w:tc>
          <w:tcPr>
            <w:tcW w:w="1413" w:type="dxa"/>
            <w:vMerge/>
            <w:shd w:val="clear" w:color="auto" w:fill="BFBFBF" w:themeFill="background1" w:themeFillShade="BF"/>
            <w:vAlign w:val="center"/>
          </w:tcPr>
          <w:p w14:paraId="34536E7E" w14:textId="77777777" w:rsidR="00D351C9" w:rsidRPr="00E24666" w:rsidRDefault="00D351C9" w:rsidP="00D351C9">
            <w:pPr>
              <w:spacing w:line="276" w:lineRule="auto"/>
              <w:jc w:val="center"/>
              <w:rPr>
                <w:b/>
                <w:sz w:val="17"/>
                <w:szCs w:val="17"/>
                <w:lang w:val="en-US"/>
              </w:rPr>
            </w:pPr>
          </w:p>
        </w:tc>
        <w:tc>
          <w:tcPr>
            <w:tcW w:w="2693" w:type="dxa"/>
            <w:shd w:val="clear" w:color="auto" w:fill="FFFFFF" w:themeFill="background1"/>
          </w:tcPr>
          <w:p w14:paraId="7FC2B967" w14:textId="65FE8A5A" w:rsidR="00D351C9" w:rsidRPr="00E24666" w:rsidRDefault="00D351C9" w:rsidP="00D351C9">
            <w:pPr>
              <w:spacing w:line="276" w:lineRule="auto"/>
              <w:rPr>
                <w:sz w:val="17"/>
                <w:szCs w:val="17"/>
                <w:lang w:val="en-US"/>
              </w:rPr>
            </w:pPr>
            <w:r w:rsidRPr="00E24666">
              <w:rPr>
                <w:sz w:val="17"/>
                <w:szCs w:val="17"/>
                <w:lang w:val="en-US"/>
              </w:rPr>
              <w:t>Generating set</w:t>
            </w:r>
          </w:p>
        </w:tc>
        <w:tc>
          <w:tcPr>
            <w:tcW w:w="2410" w:type="dxa"/>
            <w:shd w:val="clear" w:color="auto" w:fill="FFFFFF" w:themeFill="background1"/>
            <w:vAlign w:val="center"/>
          </w:tcPr>
          <w:p w14:paraId="6C4F9841"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49B2FF95" w14:textId="77777777" w:rsidTr="00D351C9">
        <w:trPr>
          <w:trHeight w:val="227"/>
          <w:jc w:val="center"/>
        </w:trPr>
        <w:tc>
          <w:tcPr>
            <w:tcW w:w="1413" w:type="dxa"/>
            <w:vMerge/>
            <w:shd w:val="clear" w:color="auto" w:fill="BFBFBF" w:themeFill="background1" w:themeFillShade="BF"/>
            <w:vAlign w:val="center"/>
          </w:tcPr>
          <w:p w14:paraId="072AB093"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0BC4ACE8" w14:textId="542186B5" w:rsidR="00D351C9" w:rsidRPr="00E24666" w:rsidRDefault="00D351C9" w:rsidP="00D351C9">
            <w:pPr>
              <w:spacing w:line="276" w:lineRule="auto"/>
              <w:rPr>
                <w:sz w:val="17"/>
                <w:szCs w:val="17"/>
                <w:lang w:val="en-US"/>
              </w:rPr>
            </w:pPr>
            <w:r w:rsidRPr="00E24666">
              <w:rPr>
                <w:sz w:val="17"/>
                <w:szCs w:val="17"/>
                <w:lang w:val="en-US"/>
              </w:rPr>
              <w:t>Boilers</w:t>
            </w:r>
          </w:p>
        </w:tc>
        <w:tc>
          <w:tcPr>
            <w:tcW w:w="2410" w:type="dxa"/>
            <w:shd w:val="clear" w:color="auto" w:fill="D9D9D9" w:themeFill="background1" w:themeFillShade="D9"/>
            <w:vAlign w:val="center"/>
          </w:tcPr>
          <w:p w14:paraId="1329E7EC"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2AF98C35" w14:textId="77777777" w:rsidTr="00D351C9">
        <w:trPr>
          <w:trHeight w:val="227"/>
          <w:jc w:val="center"/>
        </w:trPr>
        <w:tc>
          <w:tcPr>
            <w:tcW w:w="1413" w:type="dxa"/>
            <w:vMerge/>
            <w:shd w:val="clear" w:color="auto" w:fill="BFBFBF" w:themeFill="background1" w:themeFillShade="BF"/>
            <w:vAlign w:val="center"/>
          </w:tcPr>
          <w:p w14:paraId="7303CF77" w14:textId="77777777" w:rsidR="00D351C9" w:rsidRPr="00E24666" w:rsidRDefault="00D351C9" w:rsidP="00D351C9">
            <w:pPr>
              <w:spacing w:line="276" w:lineRule="auto"/>
              <w:jc w:val="center"/>
              <w:rPr>
                <w:b/>
                <w:sz w:val="17"/>
                <w:szCs w:val="17"/>
                <w:lang w:val="en-US"/>
              </w:rPr>
            </w:pPr>
          </w:p>
        </w:tc>
        <w:tc>
          <w:tcPr>
            <w:tcW w:w="2693" w:type="dxa"/>
            <w:shd w:val="clear" w:color="auto" w:fill="FFFFFF" w:themeFill="background1"/>
          </w:tcPr>
          <w:p w14:paraId="743B0E59" w14:textId="304C7EFA" w:rsidR="00D351C9" w:rsidRPr="00E24666" w:rsidRDefault="00D351C9" w:rsidP="00D351C9">
            <w:pPr>
              <w:spacing w:line="276" w:lineRule="auto"/>
              <w:rPr>
                <w:sz w:val="17"/>
                <w:szCs w:val="17"/>
                <w:lang w:val="en-US"/>
              </w:rPr>
            </w:pPr>
            <w:r w:rsidRPr="00E24666">
              <w:rPr>
                <w:sz w:val="17"/>
                <w:szCs w:val="17"/>
                <w:lang w:val="en-US"/>
              </w:rPr>
              <w:t>Panel room</w:t>
            </w:r>
          </w:p>
        </w:tc>
        <w:tc>
          <w:tcPr>
            <w:tcW w:w="2410" w:type="dxa"/>
            <w:shd w:val="clear" w:color="auto" w:fill="FFFFFF" w:themeFill="background1"/>
            <w:vAlign w:val="center"/>
          </w:tcPr>
          <w:p w14:paraId="18A271EF"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64F0B478" w14:textId="77777777" w:rsidTr="00D351C9">
        <w:trPr>
          <w:trHeight w:val="227"/>
          <w:jc w:val="center"/>
        </w:trPr>
        <w:tc>
          <w:tcPr>
            <w:tcW w:w="1413" w:type="dxa"/>
            <w:vMerge/>
            <w:shd w:val="clear" w:color="auto" w:fill="BFBFBF" w:themeFill="background1" w:themeFillShade="BF"/>
            <w:vAlign w:val="center"/>
          </w:tcPr>
          <w:p w14:paraId="42849170"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72CC5AC3" w14:textId="5AD82946" w:rsidR="00D351C9" w:rsidRPr="00E24666" w:rsidRDefault="00D351C9" w:rsidP="00D351C9">
            <w:pPr>
              <w:spacing w:line="276" w:lineRule="auto"/>
              <w:rPr>
                <w:sz w:val="17"/>
                <w:szCs w:val="17"/>
                <w:lang w:val="en-US"/>
              </w:rPr>
            </w:pPr>
            <w:r w:rsidRPr="00E24666">
              <w:rPr>
                <w:sz w:val="17"/>
                <w:szCs w:val="17"/>
                <w:lang w:val="en-US"/>
              </w:rPr>
              <w:t>Access control and security</w:t>
            </w:r>
          </w:p>
        </w:tc>
        <w:tc>
          <w:tcPr>
            <w:tcW w:w="2410" w:type="dxa"/>
            <w:shd w:val="clear" w:color="auto" w:fill="D9D9D9" w:themeFill="background1" w:themeFillShade="D9"/>
            <w:vAlign w:val="center"/>
          </w:tcPr>
          <w:p w14:paraId="24C2EC51"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r w:rsidR="00D351C9" w:rsidRPr="00E24666" w14:paraId="65B01F0F" w14:textId="77777777" w:rsidTr="00D351C9">
        <w:trPr>
          <w:trHeight w:val="227"/>
          <w:jc w:val="center"/>
        </w:trPr>
        <w:tc>
          <w:tcPr>
            <w:tcW w:w="1413" w:type="dxa"/>
            <w:vMerge/>
            <w:shd w:val="clear" w:color="auto" w:fill="BFBFBF" w:themeFill="background1" w:themeFillShade="BF"/>
            <w:vAlign w:val="center"/>
          </w:tcPr>
          <w:p w14:paraId="01483FA8" w14:textId="77777777" w:rsidR="00D351C9" w:rsidRPr="00E24666" w:rsidRDefault="00D351C9" w:rsidP="00D351C9">
            <w:pPr>
              <w:spacing w:line="276" w:lineRule="auto"/>
              <w:jc w:val="center"/>
              <w:rPr>
                <w:b/>
                <w:sz w:val="17"/>
                <w:szCs w:val="17"/>
                <w:lang w:val="en-US"/>
              </w:rPr>
            </w:pPr>
          </w:p>
        </w:tc>
        <w:tc>
          <w:tcPr>
            <w:tcW w:w="2693" w:type="dxa"/>
            <w:shd w:val="clear" w:color="auto" w:fill="FFFFFF" w:themeFill="background1"/>
          </w:tcPr>
          <w:p w14:paraId="4BBEBE43" w14:textId="2E79E47A" w:rsidR="00D351C9" w:rsidRPr="00E24666" w:rsidRDefault="0029526A" w:rsidP="00D351C9">
            <w:pPr>
              <w:spacing w:line="276" w:lineRule="auto"/>
              <w:rPr>
                <w:sz w:val="17"/>
                <w:szCs w:val="17"/>
                <w:lang w:val="en-US"/>
              </w:rPr>
            </w:pPr>
            <w:r w:rsidRPr="00E24666">
              <w:rPr>
                <w:sz w:val="17"/>
                <w:szCs w:val="17"/>
                <w:lang w:val="en-US"/>
              </w:rPr>
              <w:t>Sanitary facilities</w:t>
            </w:r>
          </w:p>
        </w:tc>
        <w:tc>
          <w:tcPr>
            <w:tcW w:w="2410" w:type="dxa"/>
            <w:shd w:val="clear" w:color="auto" w:fill="FFFFFF" w:themeFill="background1"/>
            <w:vAlign w:val="center"/>
          </w:tcPr>
          <w:p w14:paraId="6F95ECF3" w14:textId="33A92AFF"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094BEC97" w14:textId="77777777" w:rsidTr="00D351C9">
        <w:trPr>
          <w:trHeight w:val="227"/>
          <w:jc w:val="center"/>
        </w:trPr>
        <w:tc>
          <w:tcPr>
            <w:tcW w:w="1413" w:type="dxa"/>
            <w:vMerge/>
            <w:shd w:val="clear" w:color="auto" w:fill="BFBFBF" w:themeFill="background1" w:themeFillShade="BF"/>
            <w:vAlign w:val="center"/>
          </w:tcPr>
          <w:p w14:paraId="30A47B29" w14:textId="77777777" w:rsidR="00D351C9" w:rsidRPr="00E24666" w:rsidRDefault="00D351C9" w:rsidP="00D351C9">
            <w:pPr>
              <w:spacing w:line="276" w:lineRule="auto"/>
              <w:jc w:val="center"/>
              <w:rPr>
                <w:b/>
                <w:sz w:val="17"/>
                <w:szCs w:val="17"/>
                <w:lang w:val="en-US"/>
              </w:rPr>
            </w:pPr>
          </w:p>
        </w:tc>
        <w:tc>
          <w:tcPr>
            <w:tcW w:w="2693" w:type="dxa"/>
            <w:shd w:val="clear" w:color="auto" w:fill="D9D9D9" w:themeFill="background1" w:themeFillShade="D9"/>
          </w:tcPr>
          <w:p w14:paraId="31159F46" w14:textId="39277C89" w:rsidR="00D351C9" w:rsidRPr="00E24666" w:rsidRDefault="00D351C9" w:rsidP="00D351C9">
            <w:pPr>
              <w:spacing w:line="276" w:lineRule="auto"/>
              <w:rPr>
                <w:sz w:val="17"/>
                <w:szCs w:val="17"/>
                <w:lang w:val="en-US"/>
              </w:rPr>
            </w:pPr>
            <w:r w:rsidRPr="00E24666">
              <w:rPr>
                <w:sz w:val="17"/>
                <w:szCs w:val="17"/>
                <w:lang w:val="en-US"/>
              </w:rPr>
              <w:t>Dressing rooms</w:t>
            </w:r>
          </w:p>
        </w:tc>
        <w:tc>
          <w:tcPr>
            <w:tcW w:w="2410" w:type="dxa"/>
            <w:shd w:val="clear" w:color="auto" w:fill="D9D9D9" w:themeFill="background1" w:themeFillShade="D9"/>
            <w:vAlign w:val="center"/>
          </w:tcPr>
          <w:p w14:paraId="258C0FEE" w14:textId="6F5B0A4D" w:rsidR="00D351C9" w:rsidRPr="00E24666" w:rsidRDefault="00D351C9" w:rsidP="00D351C9">
            <w:pPr>
              <w:spacing w:line="276" w:lineRule="auto"/>
              <w:jc w:val="center"/>
              <w:rPr>
                <w:sz w:val="17"/>
                <w:szCs w:val="17"/>
                <w:lang w:val="en-US"/>
              </w:rPr>
            </w:pPr>
            <w:r w:rsidRPr="00E24666">
              <w:rPr>
                <w:sz w:val="17"/>
                <w:szCs w:val="17"/>
                <w:lang w:val="en-US"/>
              </w:rPr>
              <w:t>60 to 70</w:t>
            </w:r>
          </w:p>
        </w:tc>
      </w:tr>
      <w:tr w:rsidR="00D351C9" w:rsidRPr="00E24666" w14:paraId="5C20E1CB" w14:textId="77777777" w:rsidTr="00D351C9">
        <w:trPr>
          <w:trHeight w:val="227"/>
          <w:jc w:val="center"/>
        </w:trPr>
        <w:tc>
          <w:tcPr>
            <w:tcW w:w="1413" w:type="dxa"/>
            <w:vMerge/>
            <w:shd w:val="clear" w:color="auto" w:fill="BFBFBF" w:themeFill="background1" w:themeFillShade="BF"/>
            <w:vAlign w:val="center"/>
          </w:tcPr>
          <w:p w14:paraId="40C00923" w14:textId="77777777" w:rsidR="00D351C9" w:rsidRPr="00E24666" w:rsidRDefault="00D351C9" w:rsidP="00D351C9">
            <w:pPr>
              <w:spacing w:line="276" w:lineRule="auto"/>
              <w:jc w:val="center"/>
              <w:rPr>
                <w:b/>
                <w:sz w:val="17"/>
                <w:szCs w:val="17"/>
                <w:lang w:val="en-US"/>
              </w:rPr>
            </w:pPr>
          </w:p>
        </w:tc>
        <w:tc>
          <w:tcPr>
            <w:tcW w:w="2693" w:type="dxa"/>
            <w:shd w:val="clear" w:color="auto" w:fill="FFFFFF" w:themeFill="background1"/>
          </w:tcPr>
          <w:p w14:paraId="222B6AF8" w14:textId="765EDE05" w:rsidR="00D351C9" w:rsidRPr="00E24666" w:rsidRDefault="00D351C9" w:rsidP="00D351C9">
            <w:pPr>
              <w:spacing w:line="276" w:lineRule="auto"/>
              <w:rPr>
                <w:sz w:val="17"/>
                <w:szCs w:val="17"/>
                <w:lang w:val="en-US"/>
              </w:rPr>
            </w:pPr>
            <w:r w:rsidRPr="00E24666">
              <w:rPr>
                <w:sz w:val="17"/>
                <w:szCs w:val="17"/>
                <w:lang w:val="en-US"/>
              </w:rPr>
              <w:t>Staff dining room general services</w:t>
            </w:r>
          </w:p>
        </w:tc>
        <w:tc>
          <w:tcPr>
            <w:tcW w:w="2410" w:type="dxa"/>
            <w:shd w:val="clear" w:color="auto" w:fill="FFFFFF" w:themeFill="background1"/>
            <w:vAlign w:val="center"/>
          </w:tcPr>
          <w:p w14:paraId="76B36B1B" w14:textId="77777777" w:rsidR="00D351C9" w:rsidRPr="00E24666" w:rsidRDefault="00D351C9" w:rsidP="00D351C9">
            <w:pPr>
              <w:spacing w:line="276" w:lineRule="auto"/>
              <w:jc w:val="center"/>
              <w:rPr>
                <w:sz w:val="17"/>
                <w:szCs w:val="17"/>
                <w:lang w:val="en-US"/>
              </w:rPr>
            </w:pPr>
            <w:r w:rsidRPr="00E24666">
              <w:rPr>
                <w:sz w:val="17"/>
                <w:szCs w:val="17"/>
                <w:lang w:val="en-US"/>
              </w:rPr>
              <w:t>-</w:t>
            </w:r>
          </w:p>
        </w:tc>
      </w:tr>
    </w:tbl>
    <w:p w14:paraId="0209EC04" w14:textId="1A3C6AC7" w:rsidR="003F4ECC" w:rsidRPr="00E24666" w:rsidRDefault="00D351C9" w:rsidP="003F4ECC">
      <w:pPr>
        <w:spacing w:after="60"/>
        <w:jc w:val="center"/>
        <w:rPr>
          <w:rFonts w:cstheme="minorHAnsi"/>
          <w:b/>
          <w:bCs/>
          <w:sz w:val="18"/>
          <w:szCs w:val="18"/>
          <w:lang w:val="en-US"/>
        </w:rPr>
        <w:sectPr w:rsidR="003F4ECC" w:rsidRPr="00E24666" w:rsidSect="00C4762C">
          <w:pgSz w:w="11906" w:h="16838"/>
          <w:pgMar w:top="1418" w:right="1701" w:bottom="1134" w:left="1701" w:header="708" w:footer="397" w:gutter="0"/>
          <w:cols w:space="708"/>
          <w:docGrid w:linePitch="360"/>
        </w:sectPr>
      </w:pPr>
      <w:r w:rsidRPr="00E24666">
        <w:rPr>
          <w:rFonts w:cstheme="minorHAnsi"/>
          <w:sz w:val="18"/>
          <w:szCs w:val="18"/>
          <w:lang w:val="en-US"/>
        </w:rPr>
        <w:t>Source</w:t>
      </w:r>
      <w:r w:rsidR="003F4ECC" w:rsidRPr="004D65EC">
        <w:rPr>
          <w:rFonts w:cstheme="minorHAnsi"/>
          <w:sz w:val="18"/>
          <w:szCs w:val="18"/>
          <w:lang w:val="en-US"/>
        </w:rPr>
        <w:t xml:space="preserve">: </w:t>
      </w:r>
      <w:r w:rsidRPr="004D65EC">
        <w:rPr>
          <w:rFonts w:cstheme="minorHAnsi"/>
          <w:sz w:val="18"/>
          <w:szCs w:val="18"/>
          <w:lang w:val="en-US"/>
        </w:rPr>
        <w:t>Technical Standard Design Criteria for High</w:t>
      </w:r>
      <w:r w:rsidR="004D65EC">
        <w:rPr>
          <w:rFonts w:cstheme="minorHAnsi"/>
          <w:sz w:val="18"/>
          <w:szCs w:val="18"/>
          <w:lang w:val="en-US"/>
        </w:rPr>
        <w:t>-</w:t>
      </w:r>
      <w:r w:rsidRPr="004D65EC">
        <w:rPr>
          <w:rFonts w:cstheme="minorHAnsi"/>
          <w:sz w:val="18"/>
          <w:szCs w:val="18"/>
          <w:lang w:val="en-US"/>
        </w:rPr>
        <w:t>Performance Schools 2019.</w:t>
      </w:r>
    </w:p>
    <w:p w14:paraId="4070103C" w14:textId="77777777" w:rsidR="00D351C9" w:rsidRPr="004D65EC" w:rsidRDefault="00D351C9" w:rsidP="00D351C9">
      <w:pPr>
        <w:pStyle w:val="Ttulo2"/>
        <w:pBdr>
          <w:bottom w:val="single" w:sz="12" w:space="1" w:color="auto"/>
        </w:pBdr>
        <w:spacing w:line="240" w:lineRule="auto"/>
        <w:jc w:val="center"/>
        <w:rPr>
          <w:szCs w:val="20"/>
          <w:lang w:val="en-US"/>
        </w:rPr>
      </w:pPr>
      <w:bookmarkStart w:id="701" w:name="_Toc70611736"/>
      <w:bookmarkStart w:id="702" w:name="_Hlk51059049"/>
      <w:r w:rsidRPr="00E24666">
        <w:rPr>
          <w:szCs w:val="20"/>
          <w:lang w:val="en-US"/>
        </w:rPr>
        <w:lastRenderedPageBreak/>
        <w:t xml:space="preserve">ANNEX 11: MINIMUM </w:t>
      </w:r>
      <w:r w:rsidRPr="004D65EC">
        <w:rPr>
          <w:szCs w:val="20"/>
          <w:lang w:val="en-US"/>
        </w:rPr>
        <w:t>REQUIREMENTS FOR DESIGN AND CONSTRUCTION</w:t>
      </w:r>
      <w:bookmarkEnd w:id="701"/>
      <w:r w:rsidRPr="004D65EC">
        <w:rPr>
          <w:szCs w:val="20"/>
          <w:lang w:val="en-US"/>
        </w:rPr>
        <w:t xml:space="preserve"> </w:t>
      </w:r>
    </w:p>
    <w:p w14:paraId="664E26EC" w14:textId="262BAFF4" w:rsidR="003F4ECC" w:rsidRPr="00E24666" w:rsidRDefault="00D351C9" w:rsidP="00D351C9">
      <w:pPr>
        <w:pStyle w:val="Ttulo2"/>
        <w:pBdr>
          <w:bottom w:val="single" w:sz="12" w:space="1" w:color="auto"/>
        </w:pBdr>
        <w:spacing w:line="240" w:lineRule="auto"/>
        <w:jc w:val="center"/>
        <w:rPr>
          <w:lang w:val="en-US"/>
        </w:rPr>
      </w:pPr>
      <w:bookmarkStart w:id="703" w:name="_Toc70611737"/>
      <w:r w:rsidRPr="00E24666">
        <w:rPr>
          <w:szCs w:val="20"/>
          <w:lang w:val="en-US"/>
        </w:rPr>
        <w:t>APPENDIX 3: ARCHITECTURAL PROGRAM AND CONSIDERATIONS</w:t>
      </w:r>
      <w:bookmarkEnd w:id="703"/>
    </w:p>
    <w:p w14:paraId="5F381827" w14:textId="77777777" w:rsidR="003F4ECC" w:rsidRPr="00E24666" w:rsidRDefault="003F4ECC" w:rsidP="0059795A">
      <w:pPr>
        <w:pStyle w:val="Parrafosimple"/>
        <w:spacing w:after="0" w:line="240" w:lineRule="auto"/>
        <w:ind w:left="0"/>
        <w:rPr>
          <w:rFonts w:asciiTheme="minorHAnsi" w:hAnsiTheme="minorHAnsi" w:cstheme="minorHAnsi"/>
          <w:b/>
          <w:sz w:val="24"/>
          <w:szCs w:val="22"/>
          <w:u w:val="thick"/>
          <w:lang w:val="en-US"/>
        </w:rPr>
      </w:pPr>
    </w:p>
    <w:p w14:paraId="06038A01" w14:textId="57BE8B6D" w:rsidR="003F4ECC" w:rsidRPr="00E24666" w:rsidRDefault="00D351C9" w:rsidP="00FC5153">
      <w:pPr>
        <w:pStyle w:val="Prrafodelista"/>
        <w:numPr>
          <w:ilvl w:val="0"/>
          <w:numId w:val="238"/>
        </w:numPr>
        <w:tabs>
          <w:tab w:val="left" w:pos="709"/>
        </w:tabs>
        <w:spacing w:after="0"/>
        <w:jc w:val="both"/>
        <w:rPr>
          <w:rFonts w:cstheme="minorHAnsi"/>
          <w:sz w:val="24"/>
          <w:szCs w:val="24"/>
          <w:lang w:val="en-US"/>
        </w:rPr>
      </w:pPr>
      <w:bookmarkStart w:id="704" w:name="_Hlk51736144"/>
      <w:r w:rsidRPr="00E24666">
        <w:rPr>
          <w:rFonts w:cstheme="minorHAnsi"/>
          <w:sz w:val="24"/>
          <w:szCs w:val="24"/>
          <w:lang w:val="en-US"/>
        </w:rPr>
        <w:t>The Concessionaire shall consider as a minimum the environments listed below.</w:t>
      </w:r>
    </w:p>
    <w:bookmarkEnd w:id="702"/>
    <w:p w14:paraId="50D2092D" w14:textId="77777777" w:rsidR="003F4ECC" w:rsidRPr="00E24666" w:rsidRDefault="003F4ECC" w:rsidP="003F4ECC">
      <w:pPr>
        <w:spacing w:after="0"/>
        <w:jc w:val="both"/>
        <w:rPr>
          <w:rFonts w:cstheme="minorHAnsi"/>
          <w:sz w:val="24"/>
          <w:szCs w:val="24"/>
          <w:lang w:val="en-US"/>
        </w:rPr>
      </w:pPr>
    </w:p>
    <w:tbl>
      <w:tblPr>
        <w:tblW w:w="9493" w:type="dxa"/>
        <w:jc w:val="center"/>
        <w:tblLayout w:type="fixed"/>
        <w:tblCellMar>
          <w:left w:w="70" w:type="dxa"/>
          <w:right w:w="70" w:type="dxa"/>
        </w:tblCellMar>
        <w:tblLook w:val="04A0" w:firstRow="1" w:lastRow="0" w:firstColumn="1" w:lastColumn="0" w:noHBand="0" w:noVBand="1"/>
      </w:tblPr>
      <w:tblGrid>
        <w:gridCol w:w="419"/>
        <w:gridCol w:w="365"/>
        <w:gridCol w:w="770"/>
        <w:gridCol w:w="1135"/>
        <w:gridCol w:w="1705"/>
        <w:gridCol w:w="786"/>
        <w:gridCol w:w="1194"/>
        <w:gridCol w:w="1276"/>
        <w:gridCol w:w="992"/>
        <w:gridCol w:w="851"/>
      </w:tblGrid>
      <w:tr w:rsidR="001940F1" w:rsidRPr="00E24666" w14:paraId="44BA1A1A" w14:textId="77777777" w:rsidTr="00F72845">
        <w:trPr>
          <w:trHeight w:val="227"/>
          <w:tblHeader/>
          <w:jc w:val="center"/>
        </w:trPr>
        <w:tc>
          <w:tcPr>
            <w:tcW w:w="439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789A2433" w14:textId="00EA474A" w:rsidR="001940F1" w:rsidRPr="00E24666" w:rsidRDefault="00F1693A" w:rsidP="00F72845">
            <w:pPr>
              <w:spacing w:after="0"/>
              <w:jc w:val="center"/>
              <w:rPr>
                <w:rFonts w:eastAsia="Times New Roman" w:cstheme="minorHAnsi"/>
                <w:b/>
                <w:bCs/>
                <w:color w:val="FFFFFF"/>
                <w:sz w:val="14"/>
                <w:szCs w:val="14"/>
                <w:lang w:val="en-US" w:eastAsia="es-PE"/>
              </w:rPr>
            </w:pPr>
            <w:bookmarkStart w:id="705" w:name="_Hlk51059063"/>
            <w:r w:rsidRPr="00E24666">
              <w:rPr>
                <w:rFonts w:eastAsia="Times New Roman" w:cstheme="minorHAnsi"/>
                <w:b/>
                <w:bCs/>
                <w:color w:val="FFFFFF"/>
                <w:sz w:val="14"/>
                <w:szCs w:val="14"/>
                <w:lang w:val="en-US" w:eastAsia="es-PE"/>
              </w:rPr>
              <w:t>ENVIRONMENTS</w:t>
            </w:r>
          </w:p>
        </w:tc>
        <w:tc>
          <w:tcPr>
            <w:tcW w:w="786"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4C6BB1D6" w14:textId="2D181F85" w:rsidR="001940F1" w:rsidRPr="00E24666" w:rsidRDefault="00D713F5" w:rsidP="00F72845">
            <w:pPr>
              <w:spacing w:after="0"/>
              <w:jc w:val="center"/>
              <w:rPr>
                <w:rFonts w:eastAsia="Times New Roman" w:cstheme="minorHAnsi"/>
                <w:b/>
                <w:bCs/>
                <w:color w:val="FFFFFF"/>
                <w:sz w:val="14"/>
                <w:szCs w:val="14"/>
                <w:lang w:val="en-US" w:eastAsia="es-PE"/>
              </w:rPr>
            </w:pPr>
            <w:r w:rsidRPr="00E24666">
              <w:rPr>
                <w:rFonts w:eastAsia="Times New Roman" w:cstheme="minorHAnsi"/>
                <w:b/>
                <w:bCs/>
                <w:color w:val="FFFFFF"/>
                <w:sz w:val="14"/>
                <w:szCs w:val="14"/>
                <w:lang w:val="en-US" w:eastAsia="es-PE"/>
              </w:rPr>
              <w:t>QUANTITY</w:t>
            </w:r>
          </w:p>
        </w:tc>
        <w:tc>
          <w:tcPr>
            <w:tcW w:w="1194" w:type="dxa"/>
            <w:tcBorders>
              <w:top w:val="single" w:sz="4" w:space="0" w:color="auto"/>
              <w:left w:val="nil"/>
              <w:bottom w:val="single" w:sz="4" w:space="0" w:color="auto"/>
              <w:right w:val="single" w:sz="4" w:space="0" w:color="auto"/>
            </w:tcBorders>
            <w:shd w:val="clear" w:color="auto" w:fill="000000" w:themeFill="text1"/>
            <w:vAlign w:val="center"/>
            <w:hideMark/>
          </w:tcPr>
          <w:p w14:paraId="5A923B94" w14:textId="6F04EDF7" w:rsidR="001940F1" w:rsidRPr="00E24666" w:rsidRDefault="00D713F5" w:rsidP="00F72845">
            <w:pPr>
              <w:spacing w:after="0"/>
              <w:jc w:val="center"/>
              <w:rPr>
                <w:rFonts w:eastAsia="Times New Roman" w:cstheme="minorHAnsi"/>
                <w:b/>
                <w:bCs/>
                <w:color w:val="FFFFFF"/>
                <w:sz w:val="14"/>
                <w:szCs w:val="14"/>
                <w:lang w:val="en-US" w:eastAsia="es-PE"/>
              </w:rPr>
            </w:pPr>
            <w:r w:rsidRPr="00E24666">
              <w:rPr>
                <w:rFonts w:eastAsia="Times New Roman" w:cstheme="minorHAnsi"/>
                <w:b/>
                <w:bCs/>
                <w:color w:val="FFFFFF"/>
                <w:sz w:val="14"/>
                <w:szCs w:val="14"/>
                <w:lang w:val="en-US" w:eastAsia="es-PE"/>
              </w:rPr>
              <w:t xml:space="preserve">REFERENCE AREA </w:t>
            </w:r>
            <w:r w:rsidR="001940F1" w:rsidRPr="00E24666">
              <w:rPr>
                <w:rFonts w:eastAsia="Times New Roman" w:cstheme="minorHAnsi"/>
                <w:b/>
                <w:bCs/>
                <w:color w:val="FFFFFF"/>
                <w:sz w:val="14"/>
                <w:szCs w:val="14"/>
                <w:lang w:val="en-US" w:eastAsia="es-PE"/>
              </w:rPr>
              <w:t>(M2)</w:t>
            </w:r>
          </w:p>
        </w:tc>
        <w:tc>
          <w:tcPr>
            <w:tcW w:w="1276" w:type="dxa"/>
            <w:tcBorders>
              <w:top w:val="single" w:sz="4" w:space="0" w:color="auto"/>
              <w:left w:val="nil"/>
              <w:bottom w:val="single" w:sz="4" w:space="0" w:color="auto"/>
              <w:right w:val="single" w:sz="4" w:space="0" w:color="auto"/>
            </w:tcBorders>
            <w:shd w:val="clear" w:color="auto" w:fill="000000" w:themeFill="text1"/>
            <w:vAlign w:val="center"/>
            <w:hideMark/>
          </w:tcPr>
          <w:p w14:paraId="370478A1" w14:textId="77777777" w:rsidR="001940F1" w:rsidRPr="00E24666" w:rsidRDefault="001940F1" w:rsidP="00F72845">
            <w:pPr>
              <w:spacing w:after="0"/>
              <w:jc w:val="center"/>
              <w:rPr>
                <w:rFonts w:eastAsia="Times New Roman" w:cstheme="minorHAnsi"/>
                <w:b/>
                <w:bCs/>
                <w:color w:val="FFFFFF"/>
                <w:sz w:val="14"/>
                <w:szCs w:val="14"/>
                <w:lang w:val="en-US" w:eastAsia="es-PE"/>
              </w:rPr>
            </w:pPr>
            <w:r w:rsidRPr="00E24666">
              <w:rPr>
                <w:rFonts w:eastAsia="Times New Roman" w:cstheme="minorHAnsi"/>
                <w:b/>
                <w:bCs/>
                <w:color w:val="FFFFFF"/>
                <w:sz w:val="14"/>
                <w:szCs w:val="14"/>
                <w:lang w:val="en-US" w:eastAsia="es-PE"/>
              </w:rPr>
              <w:t>SUBTOTAL (M2)</w:t>
            </w:r>
          </w:p>
        </w:tc>
        <w:tc>
          <w:tcPr>
            <w:tcW w:w="992" w:type="dxa"/>
            <w:tcBorders>
              <w:top w:val="single" w:sz="4" w:space="0" w:color="auto"/>
              <w:left w:val="nil"/>
              <w:bottom w:val="single" w:sz="4" w:space="0" w:color="auto"/>
              <w:right w:val="single" w:sz="4" w:space="0" w:color="auto"/>
            </w:tcBorders>
            <w:shd w:val="clear" w:color="auto" w:fill="000000" w:themeFill="text1"/>
            <w:vAlign w:val="center"/>
            <w:hideMark/>
          </w:tcPr>
          <w:p w14:paraId="4194867D" w14:textId="77777777" w:rsidR="001940F1" w:rsidRPr="00E24666" w:rsidRDefault="001940F1" w:rsidP="00F72845">
            <w:pPr>
              <w:spacing w:after="0"/>
              <w:jc w:val="center"/>
              <w:rPr>
                <w:rFonts w:eastAsia="Times New Roman" w:cstheme="minorHAnsi"/>
                <w:b/>
                <w:bCs/>
                <w:color w:val="FFFFFF"/>
                <w:sz w:val="14"/>
                <w:szCs w:val="14"/>
                <w:lang w:val="en-US" w:eastAsia="es-PE"/>
              </w:rPr>
            </w:pPr>
            <w:r w:rsidRPr="00E24666">
              <w:rPr>
                <w:rFonts w:eastAsia="Times New Roman" w:cstheme="minorHAnsi"/>
                <w:b/>
                <w:bCs/>
                <w:color w:val="FFFFFF"/>
                <w:sz w:val="14"/>
                <w:szCs w:val="14"/>
                <w:lang w:val="en-US" w:eastAsia="es-PE"/>
              </w:rPr>
              <w:t>TOTAL (M2)</w:t>
            </w:r>
          </w:p>
        </w:tc>
        <w:tc>
          <w:tcPr>
            <w:tcW w:w="851" w:type="dxa"/>
            <w:tcBorders>
              <w:top w:val="single" w:sz="4" w:space="0" w:color="auto"/>
              <w:left w:val="nil"/>
              <w:bottom w:val="single" w:sz="4" w:space="0" w:color="auto"/>
              <w:right w:val="single" w:sz="4" w:space="0" w:color="auto"/>
            </w:tcBorders>
            <w:shd w:val="clear" w:color="auto" w:fill="000000" w:themeFill="text1"/>
            <w:vAlign w:val="center"/>
            <w:hideMark/>
          </w:tcPr>
          <w:p w14:paraId="79F8469E" w14:textId="76B9F6CC" w:rsidR="001940F1" w:rsidRPr="00E24666" w:rsidRDefault="00D713F5" w:rsidP="00F72845">
            <w:pPr>
              <w:spacing w:after="0"/>
              <w:jc w:val="center"/>
              <w:rPr>
                <w:rFonts w:eastAsia="Times New Roman" w:cstheme="minorHAnsi"/>
                <w:b/>
                <w:bCs/>
                <w:color w:val="FFFFFF"/>
                <w:sz w:val="14"/>
                <w:szCs w:val="14"/>
                <w:lang w:val="en-US" w:eastAsia="es-PE"/>
              </w:rPr>
            </w:pPr>
            <w:r w:rsidRPr="00E24666">
              <w:rPr>
                <w:rFonts w:eastAsia="Times New Roman" w:cstheme="minorHAnsi"/>
                <w:b/>
                <w:bCs/>
                <w:color w:val="FFFFFF"/>
                <w:sz w:val="14"/>
                <w:szCs w:val="14"/>
                <w:lang w:val="en-US" w:eastAsia="es-PE"/>
              </w:rPr>
              <w:t>EXTERIOR AREA</w:t>
            </w:r>
            <w:r w:rsidR="001940F1" w:rsidRPr="00E24666">
              <w:rPr>
                <w:rFonts w:eastAsia="Times New Roman" w:cstheme="minorHAnsi"/>
                <w:b/>
                <w:bCs/>
                <w:color w:val="FFFFFF"/>
                <w:sz w:val="14"/>
                <w:szCs w:val="14"/>
                <w:lang w:val="en-US" w:eastAsia="es-PE"/>
              </w:rPr>
              <w:t xml:space="preserve"> (M2)</w:t>
            </w:r>
          </w:p>
        </w:tc>
      </w:tr>
      <w:bookmarkEnd w:id="705"/>
      <w:tr w:rsidR="00F1693A" w:rsidRPr="00E24666" w14:paraId="2DD2808E" w14:textId="77777777" w:rsidTr="00F1693A">
        <w:trPr>
          <w:trHeight w:val="227"/>
          <w:jc w:val="center"/>
        </w:trPr>
        <w:tc>
          <w:tcPr>
            <w:tcW w:w="419" w:type="dxa"/>
            <w:vMerge w:val="restart"/>
            <w:tcBorders>
              <w:top w:val="nil"/>
              <w:left w:val="single" w:sz="4" w:space="0" w:color="auto"/>
              <w:bottom w:val="single" w:sz="4" w:space="0" w:color="auto"/>
              <w:right w:val="single" w:sz="4" w:space="0" w:color="auto"/>
            </w:tcBorders>
            <w:shd w:val="clear" w:color="000000" w:fill="F2F2F2"/>
            <w:vAlign w:val="center"/>
            <w:hideMark/>
          </w:tcPr>
          <w:p w14:paraId="32883748" w14:textId="77777777" w:rsidR="00F1693A" w:rsidRPr="00E24666" w:rsidRDefault="00F1693A" w:rsidP="00F1693A">
            <w:pPr>
              <w:spacing w:after="0"/>
              <w:jc w:val="center"/>
              <w:rPr>
                <w:rFonts w:eastAsia="Times New Roman" w:cstheme="minorHAnsi"/>
                <w:b/>
                <w:bCs/>
                <w:color w:val="000000"/>
                <w:sz w:val="14"/>
                <w:szCs w:val="14"/>
                <w:lang w:val="en-US" w:eastAsia="es-PE"/>
              </w:rPr>
            </w:pPr>
          </w:p>
          <w:p w14:paraId="2EBD84D9" w14:textId="77777777" w:rsidR="00F1693A" w:rsidRPr="004D65EC" w:rsidRDefault="00F1693A" w:rsidP="00F1693A">
            <w:pPr>
              <w:spacing w:after="0"/>
              <w:jc w:val="center"/>
              <w:rPr>
                <w:rFonts w:eastAsia="Times New Roman" w:cstheme="minorHAnsi"/>
                <w:b/>
                <w:bCs/>
                <w:color w:val="000000"/>
                <w:sz w:val="14"/>
                <w:szCs w:val="14"/>
                <w:lang w:val="en-US" w:eastAsia="es-PE"/>
              </w:rPr>
            </w:pPr>
          </w:p>
        </w:tc>
        <w:tc>
          <w:tcPr>
            <w:tcW w:w="36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79E3B72" w14:textId="3C6BBECB" w:rsidR="00F1693A" w:rsidRPr="00E24666" w:rsidRDefault="00F1693A" w:rsidP="00F1693A">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BASICS</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5B4A3F" w14:textId="18C635B5" w:rsidR="00F1693A" w:rsidRPr="00E24666" w:rsidRDefault="00F1693A" w:rsidP="00F1693A">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A</w:t>
            </w:r>
          </w:p>
        </w:tc>
        <w:tc>
          <w:tcPr>
            <w:tcW w:w="1135" w:type="dxa"/>
            <w:vMerge w:val="restart"/>
            <w:tcBorders>
              <w:top w:val="nil"/>
              <w:left w:val="single" w:sz="4" w:space="0" w:color="auto"/>
              <w:bottom w:val="single" w:sz="4" w:space="0" w:color="auto"/>
              <w:right w:val="single" w:sz="4" w:space="0" w:color="auto"/>
            </w:tcBorders>
            <w:shd w:val="clear" w:color="auto" w:fill="auto"/>
            <w:noWrap/>
            <w:hideMark/>
          </w:tcPr>
          <w:p w14:paraId="3CA43A6A" w14:textId="77777777" w:rsidR="00F1693A" w:rsidRPr="00E24666" w:rsidRDefault="00F1693A" w:rsidP="00F1693A">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Classrooms</w:t>
            </w:r>
          </w:p>
          <w:p w14:paraId="653C37D0" w14:textId="049754FE" w:rsidR="00F1693A" w:rsidRPr="00E24666" w:rsidRDefault="00F1693A" w:rsidP="00F1693A">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52361A1A" w14:textId="2EA1C259" w:rsidR="00F1693A" w:rsidRPr="00E24666" w:rsidRDefault="00F1693A" w:rsidP="00F1693A">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Classrooms</w:t>
            </w:r>
          </w:p>
        </w:tc>
        <w:tc>
          <w:tcPr>
            <w:tcW w:w="786" w:type="dxa"/>
            <w:tcBorders>
              <w:top w:val="nil"/>
              <w:left w:val="nil"/>
              <w:bottom w:val="single" w:sz="4" w:space="0" w:color="auto"/>
              <w:right w:val="single" w:sz="4" w:space="0" w:color="auto"/>
            </w:tcBorders>
            <w:shd w:val="clear" w:color="auto" w:fill="auto"/>
            <w:noWrap/>
            <w:vAlign w:val="center"/>
            <w:hideMark/>
          </w:tcPr>
          <w:p w14:paraId="009434BC"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w:t>
            </w:r>
          </w:p>
        </w:tc>
        <w:tc>
          <w:tcPr>
            <w:tcW w:w="1194" w:type="dxa"/>
            <w:tcBorders>
              <w:top w:val="nil"/>
              <w:left w:val="nil"/>
              <w:bottom w:val="single" w:sz="4" w:space="0" w:color="auto"/>
              <w:right w:val="single" w:sz="4" w:space="0" w:color="auto"/>
            </w:tcBorders>
            <w:shd w:val="clear" w:color="auto" w:fill="auto"/>
            <w:noWrap/>
            <w:vAlign w:val="center"/>
            <w:hideMark/>
          </w:tcPr>
          <w:p w14:paraId="50B7C93E"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noWrap/>
            <w:vAlign w:val="center"/>
            <w:hideMark/>
          </w:tcPr>
          <w:p w14:paraId="35B02B2A"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720.00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74AED1" w14:textId="77777777" w:rsidR="00F1693A" w:rsidRPr="00E24666" w:rsidRDefault="00F1693A" w:rsidP="00F1693A">
            <w:pPr>
              <w:spacing w:after="0"/>
              <w:jc w:val="center"/>
              <w:rPr>
                <w:rFonts w:eastAsia="Times New Roman" w:cstheme="minorHAnsi"/>
                <w:b/>
                <w:bCs/>
                <w:color w:val="000000"/>
                <w:sz w:val="14"/>
                <w:szCs w:val="14"/>
                <w:lang w:val="en-US" w:eastAsia="es-PE"/>
              </w:rPr>
            </w:pPr>
          </w:p>
        </w:tc>
        <w:tc>
          <w:tcPr>
            <w:tcW w:w="851" w:type="dxa"/>
            <w:tcBorders>
              <w:top w:val="nil"/>
              <w:left w:val="nil"/>
              <w:bottom w:val="single" w:sz="4" w:space="0" w:color="auto"/>
              <w:right w:val="single" w:sz="4" w:space="0" w:color="auto"/>
            </w:tcBorders>
            <w:shd w:val="clear" w:color="auto" w:fill="auto"/>
            <w:noWrap/>
            <w:vAlign w:val="center"/>
            <w:hideMark/>
          </w:tcPr>
          <w:p w14:paraId="1163697C" w14:textId="77777777" w:rsidR="00F1693A" w:rsidRPr="00E24666" w:rsidRDefault="00F1693A" w:rsidP="00F1693A">
            <w:pPr>
              <w:spacing w:after="0"/>
              <w:jc w:val="center"/>
              <w:rPr>
                <w:rFonts w:eastAsia="Times New Roman" w:cstheme="minorHAnsi"/>
                <w:color w:val="000000"/>
                <w:sz w:val="14"/>
                <w:szCs w:val="14"/>
                <w:lang w:val="en-US" w:eastAsia="es-PE"/>
              </w:rPr>
            </w:pPr>
          </w:p>
        </w:tc>
      </w:tr>
      <w:tr w:rsidR="00F1693A" w:rsidRPr="00E24666" w14:paraId="57021E9D" w14:textId="77777777" w:rsidTr="00F1693A">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F9A9E80" w14:textId="77777777" w:rsidR="00F1693A" w:rsidRPr="00E24666" w:rsidRDefault="00F1693A" w:rsidP="00F1693A">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69BF8950" w14:textId="77777777" w:rsidR="00F1693A" w:rsidRPr="00E24666" w:rsidRDefault="00F1693A" w:rsidP="00F1693A">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7403A2CB" w14:textId="77777777" w:rsidR="00F1693A" w:rsidRPr="00E24666" w:rsidRDefault="00F1693A" w:rsidP="00F1693A">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hideMark/>
          </w:tcPr>
          <w:p w14:paraId="4A8932B1" w14:textId="77777777" w:rsidR="00F1693A" w:rsidRPr="00E24666" w:rsidRDefault="00F1693A" w:rsidP="00F1693A">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C6A8E57" w14:textId="1E4867C7" w:rsidR="00F1693A" w:rsidRPr="00E24666" w:rsidRDefault="00F1693A" w:rsidP="00F1693A">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Expansion with light coverage</w:t>
            </w:r>
          </w:p>
        </w:tc>
        <w:tc>
          <w:tcPr>
            <w:tcW w:w="786" w:type="dxa"/>
            <w:tcBorders>
              <w:top w:val="nil"/>
              <w:left w:val="nil"/>
              <w:bottom w:val="single" w:sz="4" w:space="0" w:color="auto"/>
              <w:right w:val="single" w:sz="4" w:space="0" w:color="auto"/>
            </w:tcBorders>
            <w:shd w:val="clear" w:color="auto" w:fill="auto"/>
            <w:noWrap/>
            <w:vAlign w:val="center"/>
            <w:hideMark/>
          </w:tcPr>
          <w:p w14:paraId="6EE35181"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1BAC105"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180.00</w:t>
            </w:r>
          </w:p>
        </w:tc>
        <w:tc>
          <w:tcPr>
            <w:tcW w:w="1276" w:type="dxa"/>
            <w:tcBorders>
              <w:top w:val="nil"/>
              <w:left w:val="nil"/>
              <w:bottom w:val="single" w:sz="4" w:space="0" w:color="auto"/>
              <w:right w:val="single" w:sz="4" w:space="0" w:color="auto"/>
            </w:tcBorders>
            <w:shd w:val="clear" w:color="auto" w:fill="auto"/>
            <w:noWrap/>
            <w:vAlign w:val="center"/>
            <w:hideMark/>
          </w:tcPr>
          <w:p w14:paraId="148B99BC"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w:t>
            </w:r>
          </w:p>
        </w:tc>
        <w:tc>
          <w:tcPr>
            <w:tcW w:w="992" w:type="dxa"/>
            <w:vMerge/>
            <w:tcBorders>
              <w:top w:val="nil"/>
              <w:left w:val="single" w:sz="4" w:space="0" w:color="auto"/>
              <w:bottom w:val="single" w:sz="4" w:space="0" w:color="000000"/>
              <w:right w:val="single" w:sz="4" w:space="0" w:color="auto"/>
            </w:tcBorders>
            <w:vAlign w:val="center"/>
            <w:hideMark/>
          </w:tcPr>
          <w:p w14:paraId="4A958E9F" w14:textId="77777777" w:rsidR="00F1693A" w:rsidRPr="00E24666" w:rsidRDefault="00F1693A" w:rsidP="00F1693A">
            <w:pPr>
              <w:spacing w:after="0"/>
              <w:jc w:val="center"/>
              <w:rPr>
                <w:rFonts w:eastAsia="Times New Roman" w:cstheme="minorHAnsi"/>
                <w:b/>
                <w:bCs/>
                <w:color w:val="000000"/>
                <w:sz w:val="14"/>
                <w:szCs w:val="14"/>
                <w:lang w:val="en-US" w:eastAsia="es-PE"/>
              </w:rPr>
            </w:pPr>
          </w:p>
        </w:tc>
        <w:tc>
          <w:tcPr>
            <w:tcW w:w="851" w:type="dxa"/>
            <w:tcBorders>
              <w:top w:val="nil"/>
              <w:left w:val="nil"/>
              <w:bottom w:val="single" w:sz="4" w:space="0" w:color="auto"/>
              <w:right w:val="single" w:sz="4" w:space="0" w:color="auto"/>
            </w:tcBorders>
            <w:shd w:val="clear" w:color="auto" w:fill="auto"/>
            <w:noWrap/>
            <w:vAlign w:val="center"/>
            <w:hideMark/>
          </w:tcPr>
          <w:p w14:paraId="668D54FB" w14:textId="77777777" w:rsidR="00F1693A" w:rsidRPr="00E24666" w:rsidRDefault="00F1693A" w:rsidP="00F1693A">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180.00</w:t>
            </w:r>
          </w:p>
        </w:tc>
      </w:tr>
      <w:tr w:rsidR="00D87FDC" w:rsidRPr="00E24666" w14:paraId="55FDCEEB"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75D496D"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20D68CA7"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EA308" w14:textId="76C1E23B"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C</w:t>
            </w:r>
          </w:p>
        </w:tc>
        <w:tc>
          <w:tcPr>
            <w:tcW w:w="1135" w:type="dxa"/>
            <w:vMerge w:val="restart"/>
            <w:tcBorders>
              <w:top w:val="nil"/>
              <w:left w:val="single" w:sz="4" w:space="0" w:color="auto"/>
              <w:bottom w:val="single" w:sz="4" w:space="0" w:color="auto"/>
              <w:right w:val="single" w:sz="4" w:space="0" w:color="auto"/>
            </w:tcBorders>
            <w:shd w:val="clear" w:color="auto" w:fill="auto"/>
            <w:noWrap/>
            <w:hideMark/>
          </w:tcPr>
          <w:p w14:paraId="352144DF" w14:textId="57140216"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Laboratories</w:t>
            </w:r>
          </w:p>
        </w:tc>
        <w:tc>
          <w:tcPr>
            <w:tcW w:w="1705" w:type="dxa"/>
            <w:tcBorders>
              <w:top w:val="nil"/>
              <w:left w:val="nil"/>
              <w:bottom w:val="single" w:sz="4" w:space="0" w:color="auto"/>
              <w:right w:val="single" w:sz="4" w:space="0" w:color="auto"/>
            </w:tcBorders>
            <w:shd w:val="clear" w:color="auto" w:fill="auto"/>
            <w:noWrap/>
            <w:hideMark/>
          </w:tcPr>
          <w:p w14:paraId="585BE61E" w14:textId="5D9DE3D6"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Chemistry</w:t>
            </w:r>
          </w:p>
        </w:tc>
        <w:tc>
          <w:tcPr>
            <w:tcW w:w="786" w:type="dxa"/>
            <w:tcBorders>
              <w:top w:val="nil"/>
              <w:left w:val="nil"/>
              <w:bottom w:val="single" w:sz="4" w:space="0" w:color="auto"/>
              <w:right w:val="single" w:sz="4" w:space="0" w:color="auto"/>
            </w:tcBorders>
            <w:shd w:val="clear" w:color="auto" w:fill="auto"/>
            <w:noWrap/>
            <w:vAlign w:val="center"/>
            <w:hideMark/>
          </w:tcPr>
          <w:p w14:paraId="5897F533"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8A6795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058B152C"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tcBorders>
              <w:top w:val="nil"/>
              <w:left w:val="single" w:sz="4" w:space="0" w:color="auto"/>
              <w:bottom w:val="single" w:sz="4" w:space="0" w:color="000000"/>
              <w:right w:val="single" w:sz="4" w:space="0" w:color="auto"/>
            </w:tcBorders>
            <w:vAlign w:val="center"/>
            <w:hideMark/>
          </w:tcPr>
          <w:p w14:paraId="43B7DC6D"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right w:val="single" w:sz="4" w:space="0" w:color="auto"/>
            </w:tcBorders>
            <w:shd w:val="clear" w:color="auto" w:fill="auto"/>
            <w:noWrap/>
            <w:vAlign w:val="center"/>
          </w:tcPr>
          <w:p w14:paraId="7F901836"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5F70BBC5"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4F7FE97"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8EEABF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37470229"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3A2AAEEB"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28546EA" w14:textId="1731D9C8"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Physics</w:t>
            </w:r>
          </w:p>
        </w:tc>
        <w:tc>
          <w:tcPr>
            <w:tcW w:w="786" w:type="dxa"/>
            <w:tcBorders>
              <w:top w:val="nil"/>
              <w:left w:val="nil"/>
              <w:bottom w:val="single" w:sz="4" w:space="0" w:color="auto"/>
              <w:right w:val="single" w:sz="4" w:space="0" w:color="auto"/>
            </w:tcBorders>
            <w:shd w:val="clear" w:color="auto" w:fill="auto"/>
            <w:noWrap/>
            <w:vAlign w:val="center"/>
            <w:hideMark/>
          </w:tcPr>
          <w:p w14:paraId="1DFE34C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C3CACB6"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7EBA8ED7"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tcBorders>
              <w:top w:val="nil"/>
              <w:left w:val="single" w:sz="4" w:space="0" w:color="auto"/>
              <w:bottom w:val="single" w:sz="4" w:space="0" w:color="000000"/>
              <w:right w:val="single" w:sz="4" w:space="0" w:color="auto"/>
            </w:tcBorders>
            <w:vAlign w:val="center"/>
            <w:hideMark/>
          </w:tcPr>
          <w:p w14:paraId="5606CE4F"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5E257E72"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0B75F4A2"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2E0650A"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7590D665"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507DCF83"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58EB7E0"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F30B356" w14:textId="3BC8AC20"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Biology</w:t>
            </w:r>
          </w:p>
        </w:tc>
        <w:tc>
          <w:tcPr>
            <w:tcW w:w="786" w:type="dxa"/>
            <w:tcBorders>
              <w:top w:val="nil"/>
              <w:left w:val="nil"/>
              <w:bottom w:val="single" w:sz="4" w:space="0" w:color="auto"/>
              <w:right w:val="single" w:sz="4" w:space="0" w:color="auto"/>
            </w:tcBorders>
            <w:shd w:val="clear" w:color="auto" w:fill="auto"/>
            <w:noWrap/>
            <w:vAlign w:val="center"/>
            <w:hideMark/>
          </w:tcPr>
          <w:p w14:paraId="1A5CD57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6760D4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29E8F8F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tcBorders>
              <w:top w:val="nil"/>
              <w:left w:val="single" w:sz="4" w:space="0" w:color="auto"/>
              <w:bottom w:val="single" w:sz="4" w:space="0" w:color="000000"/>
              <w:right w:val="single" w:sz="4" w:space="0" w:color="auto"/>
            </w:tcBorders>
            <w:vAlign w:val="center"/>
            <w:hideMark/>
          </w:tcPr>
          <w:p w14:paraId="69A52720"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7FDAE451"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7679532F"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736B268"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18672B88"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48FDBB86"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90FE995"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280D42C" w14:textId="788B3B2E"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Robotics</w:t>
            </w:r>
          </w:p>
        </w:tc>
        <w:tc>
          <w:tcPr>
            <w:tcW w:w="786" w:type="dxa"/>
            <w:tcBorders>
              <w:top w:val="nil"/>
              <w:left w:val="nil"/>
              <w:bottom w:val="single" w:sz="4" w:space="0" w:color="auto"/>
              <w:right w:val="single" w:sz="4" w:space="0" w:color="auto"/>
            </w:tcBorders>
            <w:shd w:val="clear" w:color="auto" w:fill="auto"/>
            <w:noWrap/>
            <w:vAlign w:val="center"/>
            <w:hideMark/>
          </w:tcPr>
          <w:p w14:paraId="235843B3"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C29E7D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3EB034B1"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tcBorders>
              <w:top w:val="nil"/>
              <w:left w:val="single" w:sz="4" w:space="0" w:color="auto"/>
              <w:bottom w:val="single" w:sz="4" w:space="0" w:color="000000"/>
              <w:right w:val="single" w:sz="4" w:space="0" w:color="auto"/>
            </w:tcBorders>
            <w:vAlign w:val="center"/>
            <w:hideMark/>
          </w:tcPr>
          <w:p w14:paraId="08E2415F"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6AF28F88"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060DDDD1"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77918CE"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BB94B82" w14:textId="631C8807"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11B8D56A" w14:textId="77777777"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Pedagogical Management</w:t>
            </w:r>
          </w:p>
          <w:p w14:paraId="3E92AEAA" w14:textId="62C74542" w:rsidR="00D87FDC" w:rsidRPr="00E24666" w:rsidRDefault="00D87FDC" w:rsidP="00D87FDC">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C439417" w14:textId="0137BC2D"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Pedagogical Director</w:t>
            </w:r>
          </w:p>
        </w:tc>
        <w:tc>
          <w:tcPr>
            <w:tcW w:w="786" w:type="dxa"/>
            <w:tcBorders>
              <w:top w:val="nil"/>
              <w:left w:val="nil"/>
              <w:bottom w:val="single" w:sz="4" w:space="0" w:color="auto"/>
              <w:right w:val="single" w:sz="4" w:space="0" w:color="auto"/>
            </w:tcBorders>
            <w:shd w:val="clear" w:color="auto" w:fill="auto"/>
            <w:noWrap/>
            <w:vAlign w:val="center"/>
            <w:hideMark/>
          </w:tcPr>
          <w:p w14:paraId="6794F225"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81A73B2"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09D54FF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val="restart"/>
            <w:tcBorders>
              <w:top w:val="nil"/>
              <w:left w:val="single" w:sz="4" w:space="0" w:color="auto"/>
              <w:bottom w:val="single" w:sz="4" w:space="0" w:color="000000"/>
              <w:right w:val="single" w:sz="4" w:space="0" w:color="auto"/>
            </w:tcBorders>
            <w:vAlign w:val="center"/>
            <w:hideMark/>
          </w:tcPr>
          <w:p w14:paraId="5769FB44"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17D94A8E"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1737743F"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D033F3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09C1157"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E522EF0"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1DFA274" w14:textId="30D66D3E"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Teachers' room</w:t>
            </w:r>
          </w:p>
        </w:tc>
        <w:tc>
          <w:tcPr>
            <w:tcW w:w="786" w:type="dxa"/>
            <w:tcBorders>
              <w:top w:val="nil"/>
              <w:left w:val="nil"/>
              <w:bottom w:val="single" w:sz="4" w:space="0" w:color="auto"/>
              <w:right w:val="single" w:sz="4" w:space="0" w:color="auto"/>
            </w:tcBorders>
            <w:shd w:val="clear" w:color="auto" w:fill="auto"/>
            <w:noWrap/>
            <w:vAlign w:val="center"/>
            <w:hideMark/>
          </w:tcPr>
          <w:p w14:paraId="4B67F9E2"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EEA205A"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26E800F4"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tcBorders>
              <w:top w:val="nil"/>
              <w:left w:val="single" w:sz="4" w:space="0" w:color="auto"/>
              <w:bottom w:val="single" w:sz="4" w:space="0" w:color="000000"/>
              <w:right w:val="single" w:sz="4" w:space="0" w:color="auto"/>
            </w:tcBorders>
            <w:vAlign w:val="center"/>
            <w:hideMark/>
          </w:tcPr>
          <w:p w14:paraId="2D79459E"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207081FC"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630F743F"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573443E"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20DD09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170746E9"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D38126B" w14:textId="345855B6"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Auxiliary room</w:t>
            </w:r>
          </w:p>
        </w:tc>
        <w:tc>
          <w:tcPr>
            <w:tcW w:w="786" w:type="dxa"/>
            <w:tcBorders>
              <w:top w:val="nil"/>
              <w:left w:val="nil"/>
              <w:bottom w:val="single" w:sz="4" w:space="0" w:color="auto"/>
              <w:right w:val="single" w:sz="4" w:space="0" w:color="auto"/>
            </w:tcBorders>
            <w:shd w:val="clear" w:color="auto" w:fill="auto"/>
            <w:noWrap/>
            <w:vAlign w:val="center"/>
            <w:hideMark/>
          </w:tcPr>
          <w:p w14:paraId="3B274812"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D04B307"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6855013C"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tcBorders>
              <w:top w:val="nil"/>
              <w:left w:val="single" w:sz="4" w:space="0" w:color="auto"/>
              <w:bottom w:val="single" w:sz="4" w:space="0" w:color="000000"/>
              <w:right w:val="single" w:sz="4" w:space="0" w:color="auto"/>
            </w:tcBorders>
            <w:vAlign w:val="center"/>
            <w:hideMark/>
          </w:tcPr>
          <w:p w14:paraId="201D5801"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20C5E5D9"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7045BC71"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2EB7A7D"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EC6F2EF"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3162BFC0"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3462E538" w14:textId="24A654C7"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Materials storage room</w:t>
            </w:r>
          </w:p>
        </w:tc>
        <w:tc>
          <w:tcPr>
            <w:tcW w:w="786" w:type="dxa"/>
            <w:tcBorders>
              <w:top w:val="nil"/>
              <w:left w:val="nil"/>
              <w:bottom w:val="single" w:sz="4" w:space="0" w:color="auto"/>
              <w:right w:val="single" w:sz="4" w:space="0" w:color="auto"/>
            </w:tcBorders>
            <w:shd w:val="clear" w:color="auto" w:fill="auto"/>
            <w:noWrap/>
            <w:vAlign w:val="center"/>
            <w:hideMark/>
          </w:tcPr>
          <w:p w14:paraId="51005F3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651EB4C"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5FBC7110"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top w:val="nil"/>
              <w:left w:val="single" w:sz="4" w:space="0" w:color="auto"/>
              <w:bottom w:val="single" w:sz="4" w:space="0" w:color="000000"/>
              <w:right w:val="single" w:sz="4" w:space="0" w:color="auto"/>
            </w:tcBorders>
            <w:vAlign w:val="center"/>
            <w:hideMark/>
          </w:tcPr>
          <w:p w14:paraId="5B4A6454"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4FF7CB79"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26A8ECBD"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E5B32F0"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4BBDECA4"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02C260B"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8BC655D" w14:textId="0B85D33F"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Archive and photocopying</w:t>
            </w:r>
          </w:p>
        </w:tc>
        <w:tc>
          <w:tcPr>
            <w:tcW w:w="786" w:type="dxa"/>
            <w:tcBorders>
              <w:top w:val="nil"/>
              <w:left w:val="nil"/>
              <w:bottom w:val="single" w:sz="4" w:space="0" w:color="auto"/>
              <w:right w:val="single" w:sz="4" w:space="0" w:color="auto"/>
            </w:tcBorders>
            <w:shd w:val="clear" w:color="auto" w:fill="auto"/>
            <w:noWrap/>
            <w:vAlign w:val="center"/>
            <w:hideMark/>
          </w:tcPr>
          <w:p w14:paraId="7E8973CD"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A2C8990"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19A65087"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tcBorders>
              <w:top w:val="nil"/>
              <w:left w:val="single" w:sz="4" w:space="0" w:color="auto"/>
              <w:bottom w:val="single" w:sz="4" w:space="0" w:color="000000"/>
              <w:right w:val="single" w:sz="4" w:space="0" w:color="auto"/>
            </w:tcBorders>
            <w:vAlign w:val="center"/>
            <w:hideMark/>
          </w:tcPr>
          <w:p w14:paraId="1C6BFE39"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76048681"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194071EB"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98EDB76"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8861EAD"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53A067" w14:textId="3582D02C" w:rsidR="00D87FDC" w:rsidRPr="00E24666" w:rsidRDefault="0029526A"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Sanitary facilities</w:t>
            </w:r>
          </w:p>
        </w:tc>
        <w:tc>
          <w:tcPr>
            <w:tcW w:w="1705" w:type="dxa"/>
            <w:tcBorders>
              <w:top w:val="nil"/>
              <w:left w:val="nil"/>
              <w:bottom w:val="single" w:sz="4" w:space="0" w:color="auto"/>
              <w:right w:val="single" w:sz="4" w:space="0" w:color="auto"/>
            </w:tcBorders>
            <w:shd w:val="clear" w:color="auto" w:fill="auto"/>
            <w:hideMark/>
          </w:tcPr>
          <w:p w14:paraId="7F3D42D1" w14:textId="1C2AE31C"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Student </w:t>
            </w:r>
            <w:r w:rsidR="0029526A" w:rsidRPr="00E24666">
              <w:rPr>
                <w:rFonts w:eastAsia="Times New Roman" w:cstheme="minorHAnsi"/>
                <w:color w:val="000000"/>
                <w:sz w:val="14"/>
                <w:szCs w:val="14"/>
                <w:lang w:val="en-US" w:eastAsia="es-PE"/>
              </w:rPr>
              <w:t>Sanitary facilities</w:t>
            </w:r>
          </w:p>
        </w:tc>
        <w:tc>
          <w:tcPr>
            <w:tcW w:w="786" w:type="dxa"/>
            <w:tcBorders>
              <w:top w:val="nil"/>
              <w:left w:val="nil"/>
              <w:bottom w:val="single" w:sz="4" w:space="0" w:color="auto"/>
              <w:right w:val="single" w:sz="4" w:space="0" w:color="auto"/>
            </w:tcBorders>
            <w:shd w:val="clear" w:color="auto" w:fill="auto"/>
            <w:noWrap/>
            <w:vAlign w:val="center"/>
            <w:hideMark/>
          </w:tcPr>
          <w:p w14:paraId="6C393CFD"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6AE5B9D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45.00</w:t>
            </w:r>
          </w:p>
        </w:tc>
        <w:tc>
          <w:tcPr>
            <w:tcW w:w="1276" w:type="dxa"/>
            <w:tcBorders>
              <w:top w:val="nil"/>
              <w:left w:val="nil"/>
              <w:bottom w:val="single" w:sz="4" w:space="0" w:color="auto"/>
              <w:right w:val="single" w:sz="4" w:space="0" w:color="auto"/>
            </w:tcBorders>
            <w:shd w:val="clear" w:color="auto" w:fill="auto"/>
            <w:noWrap/>
            <w:vAlign w:val="center"/>
            <w:hideMark/>
          </w:tcPr>
          <w:p w14:paraId="0A1801D2"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90.00</w:t>
            </w:r>
          </w:p>
        </w:tc>
        <w:tc>
          <w:tcPr>
            <w:tcW w:w="992" w:type="dxa"/>
            <w:vMerge/>
            <w:tcBorders>
              <w:top w:val="nil"/>
              <w:left w:val="single" w:sz="4" w:space="0" w:color="auto"/>
              <w:bottom w:val="single" w:sz="4" w:space="0" w:color="000000"/>
              <w:right w:val="single" w:sz="4" w:space="0" w:color="auto"/>
            </w:tcBorders>
            <w:vAlign w:val="center"/>
            <w:hideMark/>
          </w:tcPr>
          <w:p w14:paraId="560A811F"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6C086610"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7ED0BCC7"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85F12D2"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5261E2F2"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104C43E5"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58D563D5" w14:textId="273AA553" w:rsidR="00D87FDC" w:rsidRPr="00E24666" w:rsidRDefault="0029526A"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87FDC" w:rsidRPr="00E24666">
              <w:rPr>
                <w:rFonts w:eastAsia="Times New Roman" w:cstheme="minorHAnsi"/>
                <w:color w:val="000000"/>
                <w:sz w:val="14"/>
                <w:szCs w:val="14"/>
                <w:lang w:val="en-US" w:eastAsia="es-PE"/>
              </w:rPr>
              <w:t xml:space="preserve"> Teaching staff (could be people with disabilities)</w:t>
            </w:r>
          </w:p>
        </w:tc>
        <w:tc>
          <w:tcPr>
            <w:tcW w:w="786" w:type="dxa"/>
            <w:tcBorders>
              <w:top w:val="nil"/>
              <w:left w:val="nil"/>
              <w:bottom w:val="single" w:sz="4" w:space="0" w:color="auto"/>
              <w:right w:val="single" w:sz="4" w:space="0" w:color="auto"/>
            </w:tcBorders>
            <w:shd w:val="clear" w:color="auto" w:fill="auto"/>
            <w:noWrap/>
            <w:vAlign w:val="center"/>
            <w:hideMark/>
          </w:tcPr>
          <w:p w14:paraId="0D63D2B3"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996DB3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3B64C40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w:t>
            </w:r>
          </w:p>
        </w:tc>
        <w:tc>
          <w:tcPr>
            <w:tcW w:w="992" w:type="dxa"/>
            <w:vMerge/>
            <w:tcBorders>
              <w:top w:val="nil"/>
              <w:left w:val="single" w:sz="4" w:space="0" w:color="auto"/>
              <w:bottom w:val="single" w:sz="4" w:space="0" w:color="000000"/>
              <w:right w:val="single" w:sz="4" w:space="0" w:color="auto"/>
            </w:tcBorders>
            <w:vAlign w:val="center"/>
            <w:hideMark/>
          </w:tcPr>
          <w:p w14:paraId="23C1A587"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56F7E31D"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6351B578"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8E7180E"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44928B0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4EB8EDD"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BD48489" w14:textId="6520F5F5" w:rsidR="00D87FDC" w:rsidRPr="00E24666" w:rsidRDefault="0029526A"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87FDC" w:rsidRPr="00E24666">
              <w:rPr>
                <w:rFonts w:eastAsia="Times New Roman" w:cstheme="minorHAnsi"/>
                <w:color w:val="000000"/>
                <w:sz w:val="14"/>
                <w:szCs w:val="14"/>
                <w:lang w:val="en-US" w:eastAsia="es-PE"/>
              </w:rPr>
              <w:t xml:space="preserve"> Male teaching staff</w:t>
            </w:r>
          </w:p>
        </w:tc>
        <w:tc>
          <w:tcPr>
            <w:tcW w:w="786" w:type="dxa"/>
            <w:tcBorders>
              <w:top w:val="nil"/>
              <w:left w:val="nil"/>
              <w:bottom w:val="single" w:sz="4" w:space="0" w:color="auto"/>
              <w:right w:val="single" w:sz="4" w:space="0" w:color="auto"/>
            </w:tcBorders>
            <w:shd w:val="clear" w:color="auto" w:fill="auto"/>
            <w:noWrap/>
            <w:vAlign w:val="center"/>
            <w:hideMark/>
          </w:tcPr>
          <w:p w14:paraId="42ED43DA"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350D1F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9.50</w:t>
            </w:r>
          </w:p>
        </w:tc>
        <w:tc>
          <w:tcPr>
            <w:tcW w:w="1276" w:type="dxa"/>
            <w:tcBorders>
              <w:top w:val="nil"/>
              <w:left w:val="nil"/>
              <w:bottom w:val="single" w:sz="4" w:space="0" w:color="auto"/>
              <w:right w:val="single" w:sz="4" w:space="0" w:color="auto"/>
            </w:tcBorders>
            <w:shd w:val="clear" w:color="auto" w:fill="auto"/>
            <w:noWrap/>
            <w:vAlign w:val="center"/>
            <w:hideMark/>
          </w:tcPr>
          <w:p w14:paraId="6E94E845"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9.50</w:t>
            </w:r>
          </w:p>
        </w:tc>
        <w:tc>
          <w:tcPr>
            <w:tcW w:w="992" w:type="dxa"/>
            <w:vMerge/>
            <w:tcBorders>
              <w:top w:val="nil"/>
              <w:left w:val="single" w:sz="4" w:space="0" w:color="auto"/>
              <w:bottom w:val="single" w:sz="4" w:space="0" w:color="000000"/>
              <w:right w:val="single" w:sz="4" w:space="0" w:color="auto"/>
            </w:tcBorders>
            <w:vAlign w:val="center"/>
            <w:hideMark/>
          </w:tcPr>
          <w:p w14:paraId="619F8797"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402194AE"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1E629B0D"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0ABA9C3"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49C90A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656554D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7B73B814" w14:textId="5FB16D3B" w:rsidR="00D87FDC" w:rsidRPr="00E24666" w:rsidRDefault="0029526A"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87FDC" w:rsidRPr="00E24666">
              <w:rPr>
                <w:rFonts w:eastAsia="Times New Roman" w:cstheme="minorHAnsi"/>
                <w:color w:val="000000"/>
                <w:sz w:val="14"/>
                <w:szCs w:val="14"/>
                <w:lang w:val="en-US" w:eastAsia="es-PE"/>
              </w:rPr>
              <w:t xml:space="preserve"> Female teaching staff</w:t>
            </w:r>
          </w:p>
        </w:tc>
        <w:tc>
          <w:tcPr>
            <w:tcW w:w="786" w:type="dxa"/>
            <w:tcBorders>
              <w:top w:val="nil"/>
              <w:left w:val="nil"/>
              <w:bottom w:val="single" w:sz="4" w:space="0" w:color="auto"/>
              <w:right w:val="single" w:sz="4" w:space="0" w:color="auto"/>
            </w:tcBorders>
            <w:shd w:val="clear" w:color="auto" w:fill="auto"/>
            <w:noWrap/>
            <w:vAlign w:val="center"/>
            <w:hideMark/>
          </w:tcPr>
          <w:p w14:paraId="2169D586"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4312BB3"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7.00</w:t>
            </w:r>
          </w:p>
        </w:tc>
        <w:tc>
          <w:tcPr>
            <w:tcW w:w="1276" w:type="dxa"/>
            <w:tcBorders>
              <w:top w:val="nil"/>
              <w:left w:val="nil"/>
              <w:bottom w:val="single" w:sz="4" w:space="0" w:color="auto"/>
              <w:right w:val="single" w:sz="4" w:space="0" w:color="auto"/>
            </w:tcBorders>
            <w:shd w:val="clear" w:color="auto" w:fill="auto"/>
            <w:noWrap/>
            <w:vAlign w:val="center"/>
            <w:hideMark/>
          </w:tcPr>
          <w:p w14:paraId="1D6670C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7.00</w:t>
            </w:r>
          </w:p>
        </w:tc>
        <w:tc>
          <w:tcPr>
            <w:tcW w:w="992" w:type="dxa"/>
            <w:vMerge/>
            <w:tcBorders>
              <w:top w:val="nil"/>
              <w:left w:val="single" w:sz="4" w:space="0" w:color="auto"/>
              <w:bottom w:val="single" w:sz="4" w:space="0" w:color="000000"/>
              <w:right w:val="single" w:sz="4" w:space="0" w:color="auto"/>
            </w:tcBorders>
            <w:vAlign w:val="center"/>
            <w:hideMark/>
          </w:tcPr>
          <w:p w14:paraId="7E02758F"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3F64F047"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7AED0DB2"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7E31199"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D26E62F"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8597D7B"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6C2F9A71" w14:textId="421B65E6"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7944DB2E"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619976E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5773A495"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nil"/>
              <w:left w:val="single" w:sz="4" w:space="0" w:color="auto"/>
              <w:bottom w:val="single" w:sz="4" w:space="0" w:color="000000"/>
              <w:right w:val="single" w:sz="4" w:space="0" w:color="auto"/>
            </w:tcBorders>
            <w:vAlign w:val="center"/>
            <w:hideMark/>
          </w:tcPr>
          <w:p w14:paraId="0A7DBD1A"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tcPr>
          <w:p w14:paraId="14CC412D"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0D43DB61"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3336843"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1633C342"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AD68AA0"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7390F92F" w14:textId="7DA4EB84"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1BB470D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7459D02E"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34945A04"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nil"/>
              <w:left w:val="single" w:sz="4" w:space="0" w:color="auto"/>
              <w:bottom w:val="single" w:sz="4" w:space="0" w:color="000000"/>
              <w:right w:val="single" w:sz="4" w:space="0" w:color="auto"/>
            </w:tcBorders>
            <w:vAlign w:val="center"/>
            <w:hideMark/>
          </w:tcPr>
          <w:p w14:paraId="3A4E151C"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bottom w:val="single" w:sz="4" w:space="0" w:color="000000"/>
              <w:right w:val="single" w:sz="4" w:space="0" w:color="auto"/>
            </w:tcBorders>
            <w:vAlign w:val="center"/>
          </w:tcPr>
          <w:p w14:paraId="608C9BDA"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70020B4E" w14:textId="77777777" w:rsidTr="00D87FDC">
        <w:trPr>
          <w:trHeight w:val="227"/>
          <w:jc w:val="center"/>
        </w:trPr>
        <w:tc>
          <w:tcPr>
            <w:tcW w:w="419" w:type="dxa"/>
            <w:vMerge/>
            <w:tcBorders>
              <w:top w:val="nil"/>
              <w:left w:val="single" w:sz="4" w:space="0" w:color="auto"/>
              <w:bottom w:val="single" w:sz="4" w:space="0" w:color="auto"/>
              <w:right w:val="single" w:sz="4" w:space="0" w:color="auto"/>
            </w:tcBorders>
            <w:vAlign w:val="center"/>
          </w:tcPr>
          <w:p w14:paraId="7F43E244"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tcBorders>
              <w:top w:val="single" w:sz="4" w:space="0" w:color="auto"/>
              <w:left w:val="single" w:sz="4" w:space="0" w:color="auto"/>
              <w:bottom w:val="single" w:sz="4" w:space="0" w:color="auto"/>
              <w:right w:val="single" w:sz="4" w:space="0" w:color="auto"/>
            </w:tcBorders>
            <w:vAlign w:val="center"/>
          </w:tcPr>
          <w:p w14:paraId="6A4C3639"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tcBorders>
              <w:top w:val="nil"/>
              <w:left w:val="single" w:sz="4" w:space="0" w:color="auto"/>
              <w:bottom w:val="single" w:sz="4" w:space="0" w:color="auto"/>
              <w:right w:val="single" w:sz="4" w:space="0" w:color="auto"/>
            </w:tcBorders>
            <w:vAlign w:val="center"/>
          </w:tcPr>
          <w:p w14:paraId="08C91BBA"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tcPr>
          <w:p w14:paraId="26395B14" w14:textId="0E7F141D"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Socialization area</w:t>
            </w:r>
          </w:p>
        </w:tc>
        <w:tc>
          <w:tcPr>
            <w:tcW w:w="786" w:type="dxa"/>
            <w:tcBorders>
              <w:top w:val="nil"/>
              <w:left w:val="nil"/>
              <w:bottom w:val="single" w:sz="4" w:space="0" w:color="auto"/>
              <w:right w:val="single" w:sz="4" w:space="0" w:color="auto"/>
            </w:tcBorders>
            <w:shd w:val="clear" w:color="auto" w:fill="auto"/>
            <w:noWrap/>
            <w:vAlign w:val="center"/>
          </w:tcPr>
          <w:p w14:paraId="0167E410"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tcPr>
          <w:p w14:paraId="09A4EC7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1,400.00</w:t>
            </w:r>
          </w:p>
        </w:tc>
        <w:tc>
          <w:tcPr>
            <w:tcW w:w="1276" w:type="dxa"/>
            <w:tcBorders>
              <w:top w:val="nil"/>
              <w:left w:val="nil"/>
              <w:bottom w:val="single" w:sz="4" w:space="0" w:color="auto"/>
              <w:right w:val="single" w:sz="4" w:space="0" w:color="auto"/>
            </w:tcBorders>
            <w:shd w:val="clear" w:color="auto" w:fill="auto"/>
            <w:noWrap/>
            <w:vAlign w:val="center"/>
          </w:tcPr>
          <w:p w14:paraId="171062F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w:t>
            </w:r>
          </w:p>
        </w:tc>
        <w:tc>
          <w:tcPr>
            <w:tcW w:w="992" w:type="dxa"/>
            <w:tcBorders>
              <w:top w:val="nil"/>
              <w:left w:val="single" w:sz="4" w:space="0" w:color="auto"/>
              <w:bottom w:val="single" w:sz="4" w:space="0" w:color="000000"/>
              <w:right w:val="single" w:sz="4" w:space="0" w:color="auto"/>
            </w:tcBorders>
            <w:vAlign w:val="center"/>
          </w:tcPr>
          <w:p w14:paraId="6AB1FCAD"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000000"/>
              <w:right w:val="single" w:sz="4" w:space="0" w:color="auto"/>
            </w:tcBorders>
            <w:vAlign w:val="center"/>
          </w:tcPr>
          <w:p w14:paraId="493777F7"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1,400.00</w:t>
            </w:r>
          </w:p>
        </w:tc>
      </w:tr>
      <w:tr w:rsidR="001940F1" w:rsidRPr="00E24666" w14:paraId="532BFA01" w14:textId="77777777" w:rsidTr="00790B6F">
        <w:trPr>
          <w:trHeight w:val="189"/>
          <w:jc w:val="center"/>
        </w:trPr>
        <w:tc>
          <w:tcPr>
            <w:tcW w:w="419" w:type="dxa"/>
            <w:vMerge/>
            <w:tcBorders>
              <w:top w:val="nil"/>
              <w:left w:val="single" w:sz="4" w:space="0" w:color="auto"/>
              <w:bottom w:val="single" w:sz="4" w:space="0" w:color="auto"/>
              <w:right w:val="single" w:sz="4" w:space="0" w:color="auto"/>
            </w:tcBorders>
            <w:vAlign w:val="center"/>
            <w:hideMark/>
          </w:tcPr>
          <w:p w14:paraId="1978A19B"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nil"/>
              <w:right w:val="single" w:sz="4" w:space="0" w:color="auto"/>
            </w:tcBorders>
            <w:shd w:val="clear" w:color="000000" w:fill="F2F2F2"/>
            <w:noWrap/>
            <w:vAlign w:val="center"/>
            <w:hideMark/>
          </w:tcPr>
          <w:p w14:paraId="43DC6AEF" w14:textId="4DEB26D7" w:rsidR="001940F1" w:rsidRPr="00E24666" w:rsidRDefault="00D87FDC"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ACADEMIC AREA</w:t>
            </w:r>
          </w:p>
        </w:tc>
        <w:tc>
          <w:tcPr>
            <w:tcW w:w="992" w:type="dxa"/>
            <w:tcBorders>
              <w:top w:val="nil"/>
              <w:left w:val="nil"/>
              <w:bottom w:val="nil"/>
              <w:right w:val="single" w:sz="4" w:space="0" w:color="auto"/>
            </w:tcBorders>
            <w:shd w:val="clear" w:color="000000" w:fill="F2F2F2"/>
            <w:noWrap/>
            <w:vAlign w:val="center"/>
            <w:hideMark/>
          </w:tcPr>
          <w:p w14:paraId="79FF326E"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1,499.50</w:t>
            </w:r>
          </w:p>
        </w:tc>
        <w:tc>
          <w:tcPr>
            <w:tcW w:w="851" w:type="dxa"/>
            <w:tcBorders>
              <w:top w:val="nil"/>
              <w:left w:val="nil"/>
              <w:bottom w:val="single" w:sz="4" w:space="0" w:color="auto"/>
              <w:right w:val="single" w:sz="4" w:space="0" w:color="auto"/>
            </w:tcBorders>
            <w:shd w:val="clear" w:color="000000" w:fill="F2F2F2"/>
            <w:noWrap/>
            <w:vAlign w:val="center"/>
            <w:hideMark/>
          </w:tcPr>
          <w:p w14:paraId="4E3E9D79"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87FDC" w:rsidRPr="00E24666" w14:paraId="555F1BE8" w14:textId="77777777" w:rsidTr="00D87FDC">
        <w:trPr>
          <w:trHeight w:val="227"/>
          <w:jc w:val="center"/>
        </w:trPr>
        <w:tc>
          <w:tcPr>
            <w:tcW w:w="419" w:type="dxa"/>
            <w:vMerge w:val="restart"/>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5922EA67" w14:textId="5F819CC7" w:rsidR="00D87FDC" w:rsidRPr="004D65EC" w:rsidRDefault="008E07A6"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ARTISTIC EXPRESSION</w:t>
            </w:r>
          </w:p>
        </w:tc>
        <w:tc>
          <w:tcPr>
            <w:tcW w:w="3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875CCB" w14:textId="35157069"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BASICS</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F9664" w14:textId="26A0AC1F"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C</w:t>
            </w: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2239281D" w14:textId="409885A1"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Art </w:t>
            </w:r>
            <w:r w:rsidR="006C0326" w:rsidRPr="00E24666">
              <w:rPr>
                <w:rFonts w:eastAsia="Times New Roman" w:cstheme="minorHAnsi"/>
                <w:color w:val="000000"/>
                <w:sz w:val="14"/>
                <w:szCs w:val="14"/>
                <w:lang w:val="en-US" w:eastAsia="es-PE"/>
              </w:rPr>
              <w:t>Atelier</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05C4935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615540ED"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A8B983"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val="restart"/>
            <w:tcBorders>
              <w:top w:val="single" w:sz="4" w:space="0" w:color="auto"/>
              <w:left w:val="single" w:sz="4" w:space="0" w:color="auto"/>
              <w:right w:val="single" w:sz="4" w:space="0" w:color="auto"/>
            </w:tcBorders>
            <w:shd w:val="clear" w:color="auto" w:fill="auto"/>
            <w:noWrap/>
            <w:vAlign w:val="center"/>
            <w:hideMark/>
          </w:tcPr>
          <w:p w14:paraId="49E1A244"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right w:val="single" w:sz="4" w:space="0" w:color="auto"/>
            </w:tcBorders>
            <w:shd w:val="clear" w:color="auto" w:fill="auto"/>
            <w:noWrap/>
            <w:vAlign w:val="center"/>
            <w:hideMark/>
          </w:tcPr>
          <w:p w14:paraId="701AF613"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1DDFCAEE" w14:textId="77777777" w:rsidTr="00D87FD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CBE676D"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single" w:sz="4" w:space="0" w:color="auto"/>
              <w:left w:val="single" w:sz="4" w:space="0" w:color="auto"/>
              <w:bottom w:val="single" w:sz="4" w:space="0" w:color="auto"/>
              <w:right w:val="single" w:sz="4" w:space="0" w:color="auto"/>
            </w:tcBorders>
            <w:vAlign w:val="center"/>
            <w:hideMark/>
          </w:tcPr>
          <w:p w14:paraId="6F9299C2"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14:paraId="6621AD85"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350AC5DF" w14:textId="0386F0D1"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Art </w:t>
            </w:r>
            <w:r w:rsidR="006C0326" w:rsidRPr="00E24666">
              <w:rPr>
                <w:rFonts w:eastAsia="Times New Roman" w:cstheme="minorHAnsi"/>
                <w:color w:val="000000"/>
                <w:sz w:val="14"/>
                <w:szCs w:val="14"/>
                <w:lang w:val="en-US" w:eastAsia="es-PE"/>
              </w:rPr>
              <w:t>atelier</w:t>
            </w:r>
            <w:r w:rsidRPr="00E24666">
              <w:rPr>
                <w:rFonts w:eastAsia="Times New Roman" w:cstheme="minorHAnsi"/>
                <w:color w:val="000000"/>
                <w:sz w:val="14"/>
                <w:szCs w:val="14"/>
                <w:lang w:val="en-US" w:eastAsia="es-PE"/>
              </w:rPr>
              <w:t xml:space="preserve"> warehouse</w:t>
            </w:r>
          </w:p>
        </w:tc>
        <w:tc>
          <w:tcPr>
            <w:tcW w:w="786" w:type="dxa"/>
            <w:tcBorders>
              <w:top w:val="nil"/>
              <w:left w:val="nil"/>
              <w:bottom w:val="single" w:sz="4" w:space="0" w:color="auto"/>
              <w:right w:val="single" w:sz="4" w:space="0" w:color="auto"/>
            </w:tcBorders>
            <w:shd w:val="clear" w:color="auto" w:fill="auto"/>
            <w:noWrap/>
            <w:vAlign w:val="center"/>
            <w:hideMark/>
          </w:tcPr>
          <w:p w14:paraId="7955CDD5"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BC64BB4"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315324D0"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left w:val="single" w:sz="4" w:space="0" w:color="auto"/>
              <w:right w:val="single" w:sz="4" w:space="0" w:color="auto"/>
            </w:tcBorders>
            <w:vAlign w:val="center"/>
            <w:hideMark/>
          </w:tcPr>
          <w:p w14:paraId="5DB8131B"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79C1E0F3"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571D2104" w14:textId="77777777" w:rsidTr="00D87FD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2D78E1A8"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single" w:sz="4" w:space="0" w:color="auto"/>
              <w:left w:val="single" w:sz="4" w:space="0" w:color="auto"/>
              <w:bottom w:val="single" w:sz="4" w:space="0" w:color="auto"/>
              <w:right w:val="single" w:sz="4" w:space="0" w:color="auto"/>
            </w:tcBorders>
            <w:vAlign w:val="center"/>
            <w:hideMark/>
          </w:tcPr>
          <w:p w14:paraId="1175B1AA"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D931C" w14:textId="6682D25C"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D</w:t>
            </w: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4E717688" w14:textId="794D8751"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Music </w:t>
            </w:r>
            <w:r w:rsidR="006C0326" w:rsidRPr="00E24666">
              <w:rPr>
                <w:rFonts w:eastAsia="Times New Roman" w:cstheme="minorHAnsi"/>
                <w:color w:val="000000"/>
                <w:sz w:val="14"/>
                <w:szCs w:val="14"/>
                <w:lang w:val="en-US" w:eastAsia="es-PE"/>
              </w:rPr>
              <w:t>atelier</w:t>
            </w:r>
          </w:p>
        </w:tc>
        <w:tc>
          <w:tcPr>
            <w:tcW w:w="786" w:type="dxa"/>
            <w:tcBorders>
              <w:top w:val="nil"/>
              <w:left w:val="nil"/>
              <w:bottom w:val="single" w:sz="4" w:space="0" w:color="auto"/>
              <w:right w:val="single" w:sz="4" w:space="0" w:color="auto"/>
            </w:tcBorders>
            <w:shd w:val="clear" w:color="auto" w:fill="auto"/>
            <w:noWrap/>
            <w:vAlign w:val="center"/>
            <w:hideMark/>
          </w:tcPr>
          <w:p w14:paraId="71DD25D5"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C0141D5"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1276" w:type="dxa"/>
            <w:tcBorders>
              <w:top w:val="nil"/>
              <w:left w:val="nil"/>
              <w:bottom w:val="single" w:sz="4" w:space="0" w:color="auto"/>
              <w:right w:val="single" w:sz="4" w:space="0" w:color="auto"/>
            </w:tcBorders>
            <w:shd w:val="clear" w:color="auto" w:fill="auto"/>
            <w:noWrap/>
            <w:vAlign w:val="center"/>
            <w:hideMark/>
          </w:tcPr>
          <w:p w14:paraId="6747601E"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120.00</w:t>
            </w:r>
          </w:p>
        </w:tc>
        <w:tc>
          <w:tcPr>
            <w:tcW w:w="992" w:type="dxa"/>
            <w:vMerge/>
            <w:tcBorders>
              <w:left w:val="single" w:sz="4" w:space="0" w:color="auto"/>
              <w:right w:val="single" w:sz="4" w:space="0" w:color="auto"/>
            </w:tcBorders>
            <w:vAlign w:val="center"/>
            <w:hideMark/>
          </w:tcPr>
          <w:p w14:paraId="383F53A3"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70786DE7"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4DAE858B" w14:textId="77777777" w:rsidTr="00D87FDC">
        <w:trPr>
          <w:trHeight w:val="301"/>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3887816"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365" w:type="dxa"/>
            <w:vMerge/>
            <w:tcBorders>
              <w:top w:val="single" w:sz="4" w:space="0" w:color="auto"/>
              <w:left w:val="single" w:sz="4" w:space="0" w:color="auto"/>
              <w:bottom w:val="single" w:sz="4" w:space="0" w:color="auto"/>
              <w:right w:val="single" w:sz="4" w:space="0" w:color="auto"/>
            </w:tcBorders>
            <w:vAlign w:val="center"/>
            <w:hideMark/>
          </w:tcPr>
          <w:p w14:paraId="7573B177"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726C1B63"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38639A3A" w14:textId="60987887"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Music </w:t>
            </w:r>
            <w:r w:rsidR="006C0326" w:rsidRPr="00E24666">
              <w:rPr>
                <w:rFonts w:eastAsia="Times New Roman" w:cstheme="minorHAnsi"/>
                <w:color w:val="000000"/>
                <w:sz w:val="14"/>
                <w:szCs w:val="14"/>
                <w:lang w:val="en-US" w:eastAsia="es-PE"/>
              </w:rPr>
              <w:t>atelier</w:t>
            </w:r>
            <w:r w:rsidRPr="00E24666">
              <w:rPr>
                <w:rFonts w:eastAsia="Times New Roman" w:cstheme="minorHAnsi"/>
                <w:color w:val="000000"/>
                <w:sz w:val="14"/>
                <w:szCs w:val="14"/>
                <w:lang w:val="en-US" w:eastAsia="es-PE"/>
              </w:rPr>
              <w:t xml:space="preserve"> warehouse</w:t>
            </w:r>
          </w:p>
        </w:tc>
        <w:tc>
          <w:tcPr>
            <w:tcW w:w="786" w:type="dxa"/>
            <w:tcBorders>
              <w:top w:val="nil"/>
              <w:left w:val="nil"/>
              <w:bottom w:val="single" w:sz="4" w:space="0" w:color="auto"/>
              <w:right w:val="single" w:sz="4" w:space="0" w:color="auto"/>
            </w:tcBorders>
            <w:shd w:val="clear" w:color="auto" w:fill="auto"/>
            <w:noWrap/>
            <w:vAlign w:val="center"/>
            <w:hideMark/>
          </w:tcPr>
          <w:p w14:paraId="6020873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AF1767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noWrap/>
            <w:vAlign w:val="center"/>
            <w:hideMark/>
          </w:tcPr>
          <w:p w14:paraId="7C5AB9B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992" w:type="dxa"/>
            <w:vMerge/>
            <w:tcBorders>
              <w:left w:val="single" w:sz="4" w:space="0" w:color="auto"/>
              <w:right w:val="single" w:sz="4" w:space="0" w:color="auto"/>
            </w:tcBorders>
            <w:vAlign w:val="center"/>
            <w:hideMark/>
          </w:tcPr>
          <w:p w14:paraId="3F93F022"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297020FE"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2CF843D6" w14:textId="77777777" w:rsidTr="00D87FDC">
        <w:trPr>
          <w:trHeight w:val="360"/>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B45F419"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14:paraId="05B22B51" w14:textId="584E615B" w:rsidR="00D87FDC" w:rsidRPr="00E24666" w:rsidRDefault="00D87FDC" w:rsidP="00D87FDC">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 xml:space="preserve">COMPLEMENTARY </w:t>
            </w: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1F3479CD" w14:textId="217B5DC3" w:rsidR="00D87FDC" w:rsidRPr="00E24666" w:rsidRDefault="0029526A"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87FDC" w:rsidRPr="00E24666">
              <w:rPr>
                <w:rFonts w:eastAsia="Times New Roman" w:cstheme="minorHAnsi"/>
                <w:color w:val="000000"/>
                <w:sz w:val="14"/>
                <w:szCs w:val="14"/>
                <w:lang w:val="en-US" w:eastAsia="es-PE"/>
              </w:rPr>
              <w:t xml:space="preserve"> Students</w:t>
            </w:r>
          </w:p>
        </w:tc>
        <w:tc>
          <w:tcPr>
            <w:tcW w:w="786" w:type="dxa"/>
            <w:tcBorders>
              <w:top w:val="nil"/>
              <w:left w:val="nil"/>
              <w:bottom w:val="single" w:sz="4" w:space="0" w:color="auto"/>
              <w:right w:val="single" w:sz="4" w:space="0" w:color="auto"/>
            </w:tcBorders>
            <w:shd w:val="clear" w:color="auto" w:fill="auto"/>
            <w:noWrap/>
            <w:vAlign w:val="center"/>
            <w:hideMark/>
          </w:tcPr>
          <w:p w14:paraId="3B3169DE"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1B72C8F"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1B354BA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left w:val="single" w:sz="4" w:space="0" w:color="auto"/>
              <w:right w:val="single" w:sz="4" w:space="0" w:color="auto"/>
            </w:tcBorders>
            <w:vAlign w:val="center"/>
            <w:hideMark/>
          </w:tcPr>
          <w:p w14:paraId="66A44079"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464A56FF"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1480E6ED" w14:textId="77777777" w:rsidTr="00D87FD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4B4F425B"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3AB18030"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auto"/>
            </w:tcBorders>
            <w:shd w:val="clear" w:color="auto" w:fill="auto"/>
            <w:hideMark/>
          </w:tcPr>
          <w:p w14:paraId="468F9731" w14:textId="4708085C" w:rsidR="00D87FDC" w:rsidRPr="00E24666" w:rsidRDefault="0029526A"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87FDC" w:rsidRPr="00E24666">
              <w:rPr>
                <w:rFonts w:eastAsia="Times New Roman" w:cstheme="minorHAnsi"/>
                <w:color w:val="000000"/>
                <w:sz w:val="14"/>
                <w:szCs w:val="14"/>
                <w:lang w:val="en-US" w:eastAsia="es-PE"/>
              </w:rPr>
              <w:t xml:space="preserve"> </w:t>
            </w:r>
            <w:r w:rsidR="001417C5" w:rsidRPr="00E24666">
              <w:rPr>
                <w:rFonts w:eastAsia="Times New Roman" w:cstheme="minorHAnsi"/>
                <w:color w:val="000000"/>
                <w:sz w:val="14"/>
                <w:szCs w:val="14"/>
                <w:lang w:val="en-US" w:eastAsia="es-PE"/>
              </w:rPr>
              <w:t xml:space="preserve">Staff </w:t>
            </w:r>
            <w:r w:rsidR="00D87FDC" w:rsidRPr="00E24666">
              <w:rPr>
                <w:rFonts w:eastAsia="Times New Roman" w:cstheme="minorHAnsi"/>
                <w:color w:val="000000"/>
                <w:sz w:val="14"/>
                <w:szCs w:val="14"/>
                <w:lang w:val="en-US" w:eastAsia="es-PE"/>
              </w:rPr>
              <w:t>(incl. Disabled Persons)</w:t>
            </w:r>
          </w:p>
        </w:tc>
        <w:tc>
          <w:tcPr>
            <w:tcW w:w="786" w:type="dxa"/>
            <w:tcBorders>
              <w:top w:val="nil"/>
              <w:left w:val="nil"/>
              <w:bottom w:val="single" w:sz="4" w:space="0" w:color="auto"/>
              <w:right w:val="single" w:sz="4" w:space="0" w:color="auto"/>
            </w:tcBorders>
            <w:shd w:val="clear" w:color="auto" w:fill="auto"/>
            <w:noWrap/>
            <w:vAlign w:val="center"/>
            <w:hideMark/>
          </w:tcPr>
          <w:p w14:paraId="0DA7FFE8"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111173D"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07B53C3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w:t>
            </w:r>
          </w:p>
        </w:tc>
        <w:tc>
          <w:tcPr>
            <w:tcW w:w="992" w:type="dxa"/>
            <w:vMerge/>
            <w:tcBorders>
              <w:left w:val="single" w:sz="4" w:space="0" w:color="auto"/>
              <w:right w:val="single" w:sz="4" w:space="0" w:color="auto"/>
            </w:tcBorders>
            <w:vAlign w:val="center"/>
            <w:hideMark/>
          </w:tcPr>
          <w:p w14:paraId="4ED45855"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434DA35C"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5CDBABBC" w14:textId="77777777" w:rsidTr="00D87FDC">
        <w:trPr>
          <w:trHeight w:val="286"/>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027D828"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039C4A01"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1DCFC92E" w14:textId="0C00D58C"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4765A1C2"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0FB643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6740A2E4"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left w:val="single" w:sz="4" w:space="0" w:color="auto"/>
              <w:right w:val="single" w:sz="4" w:space="0" w:color="auto"/>
            </w:tcBorders>
            <w:vAlign w:val="center"/>
            <w:hideMark/>
          </w:tcPr>
          <w:p w14:paraId="35B5E9E8"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1EDB4465"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D87FDC" w:rsidRPr="00E24666" w14:paraId="3E2DE8D0" w14:textId="77777777" w:rsidTr="00D87FDC">
        <w:trPr>
          <w:trHeight w:val="276"/>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72582B5A"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3B8416A7" w14:textId="77777777" w:rsidR="00D87FDC" w:rsidRPr="00E24666" w:rsidRDefault="00D87FDC" w:rsidP="00D87FDC">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auto"/>
            </w:tcBorders>
            <w:shd w:val="clear" w:color="auto" w:fill="auto"/>
            <w:noWrap/>
            <w:hideMark/>
          </w:tcPr>
          <w:p w14:paraId="5565E15A" w14:textId="693ABD1F" w:rsidR="00D87FDC" w:rsidRPr="00E24666" w:rsidRDefault="00D87FDC" w:rsidP="00D87FDC">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40832DFC"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387F2CB"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117A0BD9" w14:textId="77777777" w:rsidR="00D87FDC" w:rsidRPr="00E24666" w:rsidRDefault="00D87FDC" w:rsidP="00D87FDC">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left w:val="single" w:sz="4" w:space="0" w:color="auto"/>
              <w:bottom w:val="single" w:sz="4" w:space="0" w:color="000000"/>
              <w:right w:val="single" w:sz="4" w:space="0" w:color="auto"/>
            </w:tcBorders>
            <w:vAlign w:val="center"/>
            <w:hideMark/>
          </w:tcPr>
          <w:p w14:paraId="12253CDB" w14:textId="77777777" w:rsidR="00D87FDC" w:rsidRPr="00E24666" w:rsidRDefault="00D87FDC" w:rsidP="00D87FDC">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bottom w:val="single" w:sz="4" w:space="0" w:color="000000"/>
              <w:right w:val="single" w:sz="4" w:space="0" w:color="auto"/>
            </w:tcBorders>
            <w:vAlign w:val="center"/>
            <w:hideMark/>
          </w:tcPr>
          <w:p w14:paraId="399C59CD" w14:textId="77777777" w:rsidR="00D87FDC" w:rsidRPr="00E24666" w:rsidRDefault="00D87FDC" w:rsidP="00D87FDC">
            <w:pPr>
              <w:spacing w:after="0"/>
              <w:jc w:val="center"/>
              <w:rPr>
                <w:rFonts w:eastAsia="Times New Roman" w:cstheme="minorHAnsi"/>
                <w:color w:val="000000"/>
                <w:sz w:val="14"/>
                <w:szCs w:val="14"/>
                <w:lang w:val="en-US" w:eastAsia="es-PE"/>
              </w:rPr>
            </w:pPr>
          </w:p>
        </w:tc>
      </w:tr>
      <w:tr w:rsidR="001940F1" w:rsidRPr="00E24666" w14:paraId="57898C7E" w14:textId="77777777" w:rsidTr="00F72845">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02493727"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4DD58080" w14:textId="586649D4"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AREA ARTISTIC EXPRESSION</w:t>
            </w:r>
          </w:p>
        </w:tc>
        <w:tc>
          <w:tcPr>
            <w:tcW w:w="992" w:type="dxa"/>
            <w:tcBorders>
              <w:top w:val="nil"/>
              <w:left w:val="nil"/>
              <w:bottom w:val="single" w:sz="4" w:space="0" w:color="auto"/>
              <w:right w:val="single" w:sz="4" w:space="0" w:color="auto"/>
            </w:tcBorders>
            <w:shd w:val="clear" w:color="000000" w:fill="F2F2F2"/>
            <w:noWrap/>
            <w:vAlign w:val="center"/>
            <w:hideMark/>
          </w:tcPr>
          <w:p w14:paraId="12AF8439"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369.00</w:t>
            </w:r>
          </w:p>
        </w:tc>
        <w:tc>
          <w:tcPr>
            <w:tcW w:w="851" w:type="dxa"/>
            <w:tcBorders>
              <w:top w:val="nil"/>
              <w:left w:val="nil"/>
              <w:bottom w:val="single" w:sz="4" w:space="0" w:color="auto"/>
              <w:right w:val="single" w:sz="4" w:space="0" w:color="auto"/>
            </w:tcBorders>
            <w:shd w:val="clear" w:color="000000" w:fill="F2F2F2"/>
            <w:noWrap/>
            <w:vAlign w:val="center"/>
            <w:hideMark/>
          </w:tcPr>
          <w:p w14:paraId="72704164"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3E0E6BEB" w14:textId="77777777" w:rsidTr="0033426C">
        <w:trPr>
          <w:trHeight w:val="227"/>
          <w:jc w:val="center"/>
        </w:trPr>
        <w:tc>
          <w:tcPr>
            <w:tcW w:w="419" w:type="dxa"/>
            <w:vMerge w:val="restart"/>
            <w:tcBorders>
              <w:top w:val="nil"/>
              <w:left w:val="single" w:sz="4" w:space="0" w:color="auto"/>
              <w:bottom w:val="single" w:sz="4" w:space="0" w:color="auto"/>
              <w:right w:val="single" w:sz="4" w:space="0" w:color="auto"/>
            </w:tcBorders>
            <w:shd w:val="clear" w:color="000000" w:fill="F2F2F2"/>
            <w:noWrap/>
            <w:textDirection w:val="btLr"/>
            <w:vAlign w:val="center"/>
            <w:hideMark/>
          </w:tcPr>
          <w:p w14:paraId="52DF9EA8" w14:textId="5CBABB05" w:rsidR="00D713F5" w:rsidRPr="004D65EC"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 xml:space="preserve">LIBRARY </w:t>
            </w:r>
            <w:r w:rsidRPr="004D65EC">
              <w:rPr>
                <w:rFonts w:eastAsia="Times New Roman" w:cstheme="minorHAnsi"/>
                <w:b/>
                <w:bCs/>
                <w:color w:val="000000"/>
                <w:sz w:val="14"/>
                <w:szCs w:val="14"/>
                <w:lang w:val="en-US" w:eastAsia="es-PE"/>
              </w:rPr>
              <w:t>OR RESOURCE CENTER</w:t>
            </w:r>
          </w:p>
        </w:tc>
        <w:tc>
          <w:tcPr>
            <w:tcW w:w="36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7D6678C" w14:textId="56ED5B84"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BASICS</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F61DE" w14:textId="41A0FFAE"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B</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447FD" w14:textId="77777777" w:rsidR="00D713F5" w:rsidRPr="00E24666" w:rsidRDefault="00D713F5" w:rsidP="00D713F5">
            <w:pPr>
              <w:spacing w:after="0"/>
              <w:jc w:val="center"/>
              <w:rPr>
                <w:rFonts w:eastAsia="Times New Roman" w:cstheme="minorHAnsi"/>
                <w:b/>
                <w:color w:val="000000"/>
                <w:sz w:val="14"/>
                <w:szCs w:val="14"/>
                <w:lang w:val="en-US" w:eastAsia="es-PE"/>
              </w:rPr>
            </w:pPr>
            <w:r w:rsidRPr="00E24666">
              <w:rPr>
                <w:rFonts w:eastAsia="Times New Roman" w:cstheme="minorHAnsi"/>
                <w:b/>
                <w:color w:val="000000"/>
                <w:sz w:val="14"/>
                <w:szCs w:val="14"/>
                <w:lang w:val="en-US" w:eastAsia="es-PE"/>
              </w:rPr>
              <w:t>Library</w:t>
            </w:r>
          </w:p>
          <w:p w14:paraId="2B6A4CBA" w14:textId="244DE985"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80E5590" w14:textId="6DA58F1B"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Entrance hall</w:t>
            </w:r>
          </w:p>
        </w:tc>
        <w:tc>
          <w:tcPr>
            <w:tcW w:w="786" w:type="dxa"/>
            <w:tcBorders>
              <w:top w:val="nil"/>
              <w:left w:val="nil"/>
              <w:bottom w:val="single" w:sz="4" w:space="0" w:color="auto"/>
              <w:right w:val="single" w:sz="4" w:space="0" w:color="auto"/>
            </w:tcBorders>
            <w:shd w:val="clear" w:color="auto" w:fill="auto"/>
            <w:noWrap/>
            <w:vAlign w:val="center"/>
            <w:hideMark/>
          </w:tcPr>
          <w:p w14:paraId="48F52E8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107F51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29528F0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46F72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4B48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A65BE20"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A4EFE2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5378C13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5A99F4E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F56625E"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0089F6C" w14:textId="768096E9"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Service area</w:t>
            </w:r>
          </w:p>
        </w:tc>
        <w:tc>
          <w:tcPr>
            <w:tcW w:w="786" w:type="dxa"/>
            <w:tcBorders>
              <w:top w:val="nil"/>
              <w:left w:val="nil"/>
              <w:bottom w:val="single" w:sz="4" w:space="0" w:color="auto"/>
              <w:right w:val="single" w:sz="4" w:space="0" w:color="auto"/>
            </w:tcBorders>
            <w:shd w:val="clear" w:color="auto" w:fill="auto"/>
            <w:noWrap/>
            <w:vAlign w:val="center"/>
            <w:hideMark/>
          </w:tcPr>
          <w:p w14:paraId="35D89B9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1D5FA3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18EE2F8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tcBorders>
              <w:top w:val="nil"/>
              <w:left w:val="single" w:sz="4" w:space="0" w:color="auto"/>
              <w:bottom w:val="single" w:sz="4" w:space="0" w:color="000000"/>
              <w:right w:val="single" w:sz="4" w:space="0" w:color="auto"/>
            </w:tcBorders>
            <w:vAlign w:val="center"/>
            <w:hideMark/>
          </w:tcPr>
          <w:p w14:paraId="04A25CC9"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63CE3F78"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8A83CC6"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C3BC22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0B94BED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646B1CE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C414E24"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705FB50F" w14:textId="77D4EEE4"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Warehouse and preparation and maintenance office</w:t>
            </w:r>
          </w:p>
        </w:tc>
        <w:tc>
          <w:tcPr>
            <w:tcW w:w="786" w:type="dxa"/>
            <w:tcBorders>
              <w:top w:val="nil"/>
              <w:left w:val="nil"/>
              <w:bottom w:val="single" w:sz="4" w:space="0" w:color="auto"/>
              <w:right w:val="single" w:sz="4" w:space="0" w:color="auto"/>
            </w:tcBorders>
            <w:shd w:val="clear" w:color="auto" w:fill="auto"/>
            <w:noWrap/>
            <w:vAlign w:val="center"/>
            <w:hideMark/>
          </w:tcPr>
          <w:p w14:paraId="22B1F59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0266B8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7CF9030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nil"/>
              <w:left w:val="single" w:sz="4" w:space="0" w:color="auto"/>
              <w:bottom w:val="single" w:sz="4" w:space="0" w:color="000000"/>
              <w:right w:val="single" w:sz="4" w:space="0" w:color="auto"/>
            </w:tcBorders>
            <w:vAlign w:val="center"/>
            <w:hideMark/>
          </w:tcPr>
          <w:p w14:paraId="77F6C2B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5099D5B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617C70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9303E5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AD545B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22E10FD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2F2A97EF"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0136EF7" w14:textId="5421C823"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Open shelving (book area)</w:t>
            </w:r>
          </w:p>
        </w:tc>
        <w:tc>
          <w:tcPr>
            <w:tcW w:w="786" w:type="dxa"/>
            <w:tcBorders>
              <w:top w:val="nil"/>
              <w:left w:val="nil"/>
              <w:bottom w:val="single" w:sz="4" w:space="0" w:color="auto"/>
              <w:right w:val="single" w:sz="4" w:space="0" w:color="auto"/>
            </w:tcBorders>
            <w:shd w:val="clear" w:color="auto" w:fill="auto"/>
            <w:noWrap/>
            <w:vAlign w:val="center"/>
            <w:hideMark/>
          </w:tcPr>
          <w:p w14:paraId="5494A39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555AC7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200.00</w:t>
            </w:r>
          </w:p>
        </w:tc>
        <w:tc>
          <w:tcPr>
            <w:tcW w:w="1276" w:type="dxa"/>
            <w:tcBorders>
              <w:top w:val="nil"/>
              <w:left w:val="nil"/>
              <w:bottom w:val="single" w:sz="4" w:space="0" w:color="auto"/>
              <w:right w:val="single" w:sz="4" w:space="0" w:color="auto"/>
            </w:tcBorders>
            <w:shd w:val="clear" w:color="auto" w:fill="auto"/>
            <w:noWrap/>
            <w:vAlign w:val="center"/>
            <w:hideMark/>
          </w:tcPr>
          <w:p w14:paraId="22C6BA7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200.00</w:t>
            </w:r>
          </w:p>
        </w:tc>
        <w:tc>
          <w:tcPr>
            <w:tcW w:w="992" w:type="dxa"/>
            <w:vMerge/>
            <w:tcBorders>
              <w:top w:val="nil"/>
              <w:left w:val="single" w:sz="4" w:space="0" w:color="auto"/>
              <w:bottom w:val="single" w:sz="4" w:space="0" w:color="000000"/>
              <w:right w:val="single" w:sz="4" w:space="0" w:color="auto"/>
            </w:tcBorders>
            <w:vAlign w:val="center"/>
            <w:hideMark/>
          </w:tcPr>
          <w:p w14:paraId="3CECEBA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681A5ABC"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B09128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93BEEA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B3F479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05AA84A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9AF22B3"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ED323CA" w14:textId="58EB6851"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Formal reading room</w:t>
            </w:r>
          </w:p>
        </w:tc>
        <w:tc>
          <w:tcPr>
            <w:tcW w:w="786" w:type="dxa"/>
            <w:tcBorders>
              <w:top w:val="nil"/>
              <w:left w:val="nil"/>
              <w:bottom w:val="single" w:sz="4" w:space="0" w:color="auto"/>
              <w:right w:val="single" w:sz="4" w:space="0" w:color="auto"/>
            </w:tcBorders>
            <w:shd w:val="clear" w:color="auto" w:fill="auto"/>
            <w:noWrap/>
            <w:vAlign w:val="center"/>
            <w:hideMark/>
          </w:tcPr>
          <w:p w14:paraId="1510D27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16760D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125.00</w:t>
            </w:r>
          </w:p>
        </w:tc>
        <w:tc>
          <w:tcPr>
            <w:tcW w:w="1276" w:type="dxa"/>
            <w:tcBorders>
              <w:top w:val="nil"/>
              <w:left w:val="nil"/>
              <w:bottom w:val="single" w:sz="4" w:space="0" w:color="auto"/>
              <w:right w:val="single" w:sz="4" w:space="0" w:color="auto"/>
            </w:tcBorders>
            <w:shd w:val="clear" w:color="auto" w:fill="auto"/>
            <w:noWrap/>
            <w:vAlign w:val="center"/>
            <w:hideMark/>
          </w:tcPr>
          <w:p w14:paraId="35FB261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125.00</w:t>
            </w:r>
          </w:p>
        </w:tc>
        <w:tc>
          <w:tcPr>
            <w:tcW w:w="992" w:type="dxa"/>
            <w:vMerge/>
            <w:tcBorders>
              <w:top w:val="nil"/>
              <w:left w:val="single" w:sz="4" w:space="0" w:color="auto"/>
              <w:bottom w:val="single" w:sz="4" w:space="0" w:color="000000"/>
              <w:right w:val="single" w:sz="4" w:space="0" w:color="auto"/>
            </w:tcBorders>
            <w:vAlign w:val="center"/>
            <w:hideMark/>
          </w:tcPr>
          <w:p w14:paraId="7EF1489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097A11C9"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6EA6C5E"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6189BF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4923FAD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045A049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C6EAE1C"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D1A23D1" w14:textId="5CD9F8EF"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Informal reading room</w:t>
            </w:r>
          </w:p>
        </w:tc>
        <w:tc>
          <w:tcPr>
            <w:tcW w:w="786" w:type="dxa"/>
            <w:tcBorders>
              <w:top w:val="nil"/>
              <w:left w:val="nil"/>
              <w:bottom w:val="single" w:sz="4" w:space="0" w:color="auto"/>
              <w:right w:val="single" w:sz="4" w:space="0" w:color="auto"/>
            </w:tcBorders>
            <w:shd w:val="clear" w:color="auto" w:fill="auto"/>
            <w:noWrap/>
            <w:vAlign w:val="center"/>
            <w:hideMark/>
          </w:tcPr>
          <w:p w14:paraId="3EDCD2E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892E64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65.00</w:t>
            </w:r>
          </w:p>
        </w:tc>
        <w:tc>
          <w:tcPr>
            <w:tcW w:w="1276" w:type="dxa"/>
            <w:tcBorders>
              <w:top w:val="nil"/>
              <w:left w:val="nil"/>
              <w:bottom w:val="single" w:sz="4" w:space="0" w:color="auto"/>
              <w:right w:val="single" w:sz="4" w:space="0" w:color="auto"/>
            </w:tcBorders>
            <w:shd w:val="clear" w:color="auto" w:fill="auto"/>
            <w:noWrap/>
            <w:vAlign w:val="center"/>
            <w:hideMark/>
          </w:tcPr>
          <w:p w14:paraId="76999BF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65.00</w:t>
            </w:r>
          </w:p>
        </w:tc>
        <w:tc>
          <w:tcPr>
            <w:tcW w:w="992" w:type="dxa"/>
            <w:vMerge/>
            <w:tcBorders>
              <w:top w:val="nil"/>
              <w:left w:val="single" w:sz="4" w:space="0" w:color="auto"/>
              <w:bottom w:val="single" w:sz="4" w:space="0" w:color="000000"/>
              <w:right w:val="single" w:sz="4" w:space="0" w:color="auto"/>
            </w:tcBorders>
            <w:vAlign w:val="center"/>
            <w:hideMark/>
          </w:tcPr>
          <w:p w14:paraId="7E005E7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6F33F27C"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67544A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A4C2C9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757598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2D132EA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3F1412A"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695DBE33" w14:textId="13C9BD36"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Expansion Informal reading room</w:t>
            </w:r>
          </w:p>
        </w:tc>
        <w:tc>
          <w:tcPr>
            <w:tcW w:w="786" w:type="dxa"/>
            <w:tcBorders>
              <w:top w:val="nil"/>
              <w:left w:val="nil"/>
              <w:bottom w:val="single" w:sz="4" w:space="0" w:color="auto"/>
              <w:right w:val="single" w:sz="4" w:space="0" w:color="auto"/>
            </w:tcBorders>
            <w:shd w:val="clear" w:color="auto" w:fill="auto"/>
            <w:noWrap/>
            <w:vAlign w:val="center"/>
            <w:hideMark/>
          </w:tcPr>
          <w:p w14:paraId="4C56917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017E53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noWrap/>
            <w:vAlign w:val="center"/>
            <w:hideMark/>
          </w:tcPr>
          <w:p w14:paraId="1FC0438C"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992" w:type="dxa"/>
            <w:vMerge/>
            <w:tcBorders>
              <w:top w:val="nil"/>
              <w:left w:val="single" w:sz="4" w:space="0" w:color="auto"/>
              <w:bottom w:val="single" w:sz="4" w:space="0" w:color="000000"/>
              <w:right w:val="single" w:sz="4" w:space="0" w:color="auto"/>
            </w:tcBorders>
            <w:vAlign w:val="center"/>
            <w:hideMark/>
          </w:tcPr>
          <w:p w14:paraId="2DEC14E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tcBorders>
              <w:top w:val="nil"/>
              <w:left w:val="nil"/>
              <w:bottom w:val="single" w:sz="4" w:space="0" w:color="auto"/>
              <w:right w:val="single" w:sz="4" w:space="0" w:color="auto"/>
            </w:tcBorders>
            <w:shd w:val="clear" w:color="auto" w:fill="auto"/>
            <w:noWrap/>
            <w:vAlign w:val="center"/>
            <w:hideMark/>
          </w:tcPr>
          <w:p w14:paraId="54EB6B0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r>
      <w:tr w:rsidR="00D713F5" w:rsidRPr="00E24666" w14:paraId="3E1C099A"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BD7B07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5C9940A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7E526A2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3ABF8DC6"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61AEA78A" w14:textId="080447FC"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Computer and audiovisual resource room</w:t>
            </w:r>
          </w:p>
        </w:tc>
        <w:tc>
          <w:tcPr>
            <w:tcW w:w="786" w:type="dxa"/>
            <w:tcBorders>
              <w:top w:val="nil"/>
              <w:left w:val="nil"/>
              <w:bottom w:val="single" w:sz="4" w:space="0" w:color="auto"/>
              <w:right w:val="single" w:sz="4" w:space="0" w:color="auto"/>
            </w:tcBorders>
            <w:shd w:val="clear" w:color="auto" w:fill="auto"/>
            <w:noWrap/>
            <w:vAlign w:val="center"/>
            <w:hideMark/>
          </w:tcPr>
          <w:p w14:paraId="045E455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F968C7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35.00</w:t>
            </w:r>
          </w:p>
        </w:tc>
        <w:tc>
          <w:tcPr>
            <w:tcW w:w="1276" w:type="dxa"/>
            <w:tcBorders>
              <w:top w:val="nil"/>
              <w:left w:val="nil"/>
              <w:bottom w:val="single" w:sz="4" w:space="0" w:color="auto"/>
              <w:right w:val="single" w:sz="4" w:space="0" w:color="auto"/>
            </w:tcBorders>
            <w:shd w:val="clear" w:color="auto" w:fill="auto"/>
            <w:noWrap/>
            <w:vAlign w:val="center"/>
            <w:hideMark/>
          </w:tcPr>
          <w:p w14:paraId="3D96BE9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35.00</w:t>
            </w:r>
          </w:p>
        </w:tc>
        <w:tc>
          <w:tcPr>
            <w:tcW w:w="992" w:type="dxa"/>
            <w:vMerge/>
            <w:tcBorders>
              <w:top w:val="nil"/>
              <w:left w:val="single" w:sz="4" w:space="0" w:color="auto"/>
              <w:bottom w:val="single" w:sz="4" w:space="0" w:color="000000"/>
              <w:right w:val="single" w:sz="4" w:space="0" w:color="auto"/>
            </w:tcBorders>
            <w:vAlign w:val="center"/>
            <w:hideMark/>
          </w:tcPr>
          <w:p w14:paraId="5B1A8424"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4C386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146D838E"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4A9386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7AE5B0F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58C3D77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6C2EC0BB" w14:textId="77777777" w:rsidR="00D713F5" w:rsidRPr="00E24666" w:rsidRDefault="00D713F5" w:rsidP="00D713F5">
            <w:pPr>
              <w:spacing w:after="0"/>
              <w:jc w:val="center"/>
              <w:rPr>
                <w:rFonts w:eastAsia="Times New Roman" w:cstheme="minorHAnsi"/>
                <w:b/>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58A4BC78" w14:textId="674F4C4A"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Group study cubicles</w:t>
            </w:r>
          </w:p>
        </w:tc>
        <w:tc>
          <w:tcPr>
            <w:tcW w:w="786" w:type="dxa"/>
            <w:tcBorders>
              <w:top w:val="nil"/>
              <w:left w:val="nil"/>
              <w:bottom w:val="single" w:sz="4" w:space="0" w:color="auto"/>
              <w:right w:val="single" w:sz="4" w:space="0" w:color="auto"/>
            </w:tcBorders>
            <w:shd w:val="clear" w:color="auto" w:fill="auto"/>
            <w:noWrap/>
            <w:vAlign w:val="center"/>
            <w:hideMark/>
          </w:tcPr>
          <w:p w14:paraId="42DF2F3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w:t>
            </w:r>
          </w:p>
        </w:tc>
        <w:tc>
          <w:tcPr>
            <w:tcW w:w="1194" w:type="dxa"/>
            <w:tcBorders>
              <w:top w:val="nil"/>
              <w:left w:val="nil"/>
              <w:bottom w:val="single" w:sz="4" w:space="0" w:color="auto"/>
              <w:right w:val="single" w:sz="4" w:space="0" w:color="auto"/>
            </w:tcBorders>
            <w:shd w:val="clear" w:color="auto" w:fill="auto"/>
            <w:noWrap/>
            <w:vAlign w:val="center"/>
            <w:hideMark/>
          </w:tcPr>
          <w:p w14:paraId="0723593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221DBE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992" w:type="dxa"/>
            <w:vMerge/>
            <w:tcBorders>
              <w:top w:val="nil"/>
              <w:left w:val="single" w:sz="4" w:space="0" w:color="auto"/>
              <w:bottom w:val="single" w:sz="4" w:space="0" w:color="000000"/>
              <w:right w:val="single" w:sz="4" w:space="0" w:color="auto"/>
            </w:tcBorders>
            <w:vAlign w:val="center"/>
            <w:hideMark/>
          </w:tcPr>
          <w:p w14:paraId="17FE4014"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0FED0F38"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F93042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85C988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2353765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53F09E0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50EB875A" w14:textId="6A4F9F82" w:rsidR="00D713F5" w:rsidRPr="00E24666" w:rsidRDefault="00D713F5" w:rsidP="00D713F5">
            <w:pPr>
              <w:spacing w:after="0"/>
              <w:jc w:val="center"/>
              <w:rPr>
                <w:rFonts w:eastAsia="Times New Roman" w:cstheme="minorHAnsi"/>
                <w:b/>
                <w:color w:val="000000"/>
                <w:sz w:val="14"/>
                <w:szCs w:val="14"/>
                <w:lang w:val="en-US" w:eastAsia="es-PE"/>
              </w:rPr>
            </w:pPr>
            <w:r w:rsidRPr="00E24666">
              <w:rPr>
                <w:rFonts w:eastAsia="Times New Roman" w:cstheme="minorHAnsi"/>
                <w:b/>
                <w:color w:val="000000"/>
                <w:sz w:val="14"/>
                <w:szCs w:val="14"/>
                <w:lang w:val="en-US" w:eastAsia="es-PE"/>
              </w:rPr>
              <w:t>Innovation Area</w:t>
            </w:r>
          </w:p>
        </w:tc>
        <w:tc>
          <w:tcPr>
            <w:tcW w:w="1705" w:type="dxa"/>
            <w:tcBorders>
              <w:top w:val="nil"/>
              <w:left w:val="nil"/>
              <w:bottom w:val="single" w:sz="4" w:space="0" w:color="auto"/>
              <w:right w:val="single" w:sz="4" w:space="0" w:color="auto"/>
            </w:tcBorders>
            <w:shd w:val="clear" w:color="auto" w:fill="auto"/>
            <w:hideMark/>
          </w:tcPr>
          <w:p w14:paraId="76B4577E" w14:textId="5EF8AE6F"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Pedagogical innovation classrooms</w:t>
            </w:r>
          </w:p>
        </w:tc>
        <w:tc>
          <w:tcPr>
            <w:tcW w:w="786" w:type="dxa"/>
            <w:tcBorders>
              <w:top w:val="nil"/>
              <w:left w:val="nil"/>
              <w:bottom w:val="single" w:sz="4" w:space="0" w:color="auto"/>
              <w:right w:val="single" w:sz="4" w:space="0" w:color="auto"/>
            </w:tcBorders>
            <w:shd w:val="clear" w:color="auto" w:fill="auto"/>
            <w:noWrap/>
            <w:vAlign w:val="center"/>
            <w:hideMark/>
          </w:tcPr>
          <w:p w14:paraId="7F8D67C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6ED2D91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75.00</w:t>
            </w:r>
          </w:p>
        </w:tc>
        <w:tc>
          <w:tcPr>
            <w:tcW w:w="1276" w:type="dxa"/>
            <w:tcBorders>
              <w:top w:val="nil"/>
              <w:left w:val="nil"/>
              <w:bottom w:val="single" w:sz="4" w:space="0" w:color="auto"/>
              <w:right w:val="single" w:sz="4" w:space="0" w:color="auto"/>
            </w:tcBorders>
            <w:shd w:val="clear" w:color="auto" w:fill="auto"/>
            <w:noWrap/>
            <w:vAlign w:val="center"/>
            <w:hideMark/>
          </w:tcPr>
          <w:p w14:paraId="29DF302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150.00</w:t>
            </w:r>
          </w:p>
        </w:tc>
        <w:tc>
          <w:tcPr>
            <w:tcW w:w="992" w:type="dxa"/>
            <w:vMerge/>
            <w:tcBorders>
              <w:top w:val="nil"/>
              <w:left w:val="single" w:sz="4" w:space="0" w:color="auto"/>
              <w:bottom w:val="single" w:sz="4" w:space="0" w:color="000000"/>
              <w:right w:val="single" w:sz="4" w:space="0" w:color="auto"/>
            </w:tcBorders>
            <w:vAlign w:val="center"/>
            <w:hideMark/>
          </w:tcPr>
          <w:p w14:paraId="7248330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56DB2122"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11BA6F29"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613D84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25C58B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1BC4E85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6C11DC0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4328F2D" w14:textId="54D8B989"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Innovation project room</w:t>
            </w:r>
          </w:p>
        </w:tc>
        <w:tc>
          <w:tcPr>
            <w:tcW w:w="786" w:type="dxa"/>
            <w:tcBorders>
              <w:top w:val="nil"/>
              <w:left w:val="nil"/>
              <w:bottom w:val="single" w:sz="4" w:space="0" w:color="auto"/>
              <w:right w:val="single" w:sz="4" w:space="0" w:color="auto"/>
            </w:tcBorders>
            <w:shd w:val="clear" w:color="auto" w:fill="auto"/>
            <w:noWrap/>
            <w:vAlign w:val="center"/>
            <w:hideMark/>
          </w:tcPr>
          <w:p w14:paraId="22AB5F6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w:t>
            </w:r>
          </w:p>
        </w:tc>
        <w:tc>
          <w:tcPr>
            <w:tcW w:w="1194" w:type="dxa"/>
            <w:tcBorders>
              <w:top w:val="nil"/>
              <w:left w:val="nil"/>
              <w:bottom w:val="single" w:sz="4" w:space="0" w:color="auto"/>
              <w:right w:val="single" w:sz="4" w:space="0" w:color="auto"/>
            </w:tcBorders>
            <w:shd w:val="clear" w:color="auto" w:fill="auto"/>
            <w:noWrap/>
            <w:vAlign w:val="center"/>
            <w:hideMark/>
          </w:tcPr>
          <w:p w14:paraId="2378CDA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6C75B56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992" w:type="dxa"/>
            <w:vMerge/>
            <w:tcBorders>
              <w:top w:val="nil"/>
              <w:left w:val="single" w:sz="4" w:space="0" w:color="auto"/>
              <w:bottom w:val="single" w:sz="4" w:space="0" w:color="000000"/>
              <w:right w:val="single" w:sz="4" w:space="0" w:color="auto"/>
            </w:tcBorders>
            <w:vAlign w:val="center"/>
            <w:hideMark/>
          </w:tcPr>
          <w:p w14:paraId="7ABD7D1E"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5275F16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CD76975"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847259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C7A5725" w14:textId="4B916FEC"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6DE3E3" w14:textId="13FE8F29" w:rsidR="00D713F5" w:rsidRPr="00E24666" w:rsidRDefault="0029526A" w:rsidP="00D713F5">
            <w:pPr>
              <w:spacing w:after="0"/>
              <w:jc w:val="center"/>
              <w:rPr>
                <w:rFonts w:eastAsia="Times New Roman" w:cstheme="minorHAnsi"/>
                <w:b/>
                <w:bCs/>
                <w:color w:val="000000"/>
                <w:sz w:val="14"/>
                <w:szCs w:val="14"/>
                <w:lang w:val="en-US" w:eastAsia="es-PE"/>
              </w:rPr>
            </w:pPr>
            <w:r w:rsidRPr="00E24666">
              <w:rPr>
                <w:rFonts w:eastAsia="Times New Roman" w:cstheme="minorHAnsi"/>
                <w:color w:val="000000"/>
                <w:sz w:val="14"/>
                <w:szCs w:val="14"/>
                <w:lang w:val="en-US" w:eastAsia="es-PE"/>
              </w:rPr>
              <w:t>Sanitary facilities</w:t>
            </w:r>
          </w:p>
        </w:tc>
        <w:tc>
          <w:tcPr>
            <w:tcW w:w="1705" w:type="dxa"/>
            <w:tcBorders>
              <w:top w:val="nil"/>
              <w:left w:val="nil"/>
              <w:bottom w:val="single" w:sz="4" w:space="0" w:color="auto"/>
              <w:right w:val="single" w:sz="4" w:space="0" w:color="auto"/>
            </w:tcBorders>
            <w:shd w:val="clear" w:color="auto" w:fill="auto"/>
            <w:noWrap/>
            <w:vAlign w:val="center"/>
            <w:hideMark/>
          </w:tcPr>
          <w:p w14:paraId="3ECC2CD8" w14:textId="3165DC01" w:rsidR="00D713F5" w:rsidRPr="00E24666" w:rsidRDefault="0029526A"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1417C5" w:rsidRPr="00E24666">
              <w:rPr>
                <w:rFonts w:eastAsia="Times New Roman" w:cstheme="minorHAnsi"/>
                <w:color w:val="000000"/>
                <w:sz w:val="14"/>
                <w:szCs w:val="14"/>
                <w:lang w:val="en-US" w:eastAsia="es-PE"/>
              </w:rPr>
              <w:t xml:space="preserve"> Student</w:t>
            </w:r>
          </w:p>
        </w:tc>
        <w:tc>
          <w:tcPr>
            <w:tcW w:w="786" w:type="dxa"/>
            <w:tcBorders>
              <w:top w:val="nil"/>
              <w:left w:val="nil"/>
              <w:bottom w:val="single" w:sz="4" w:space="0" w:color="auto"/>
              <w:right w:val="single" w:sz="4" w:space="0" w:color="auto"/>
            </w:tcBorders>
            <w:shd w:val="clear" w:color="auto" w:fill="auto"/>
            <w:noWrap/>
            <w:hideMark/>
          </w:tcPr>
          <w:p w14:paraId="39E128D8" w14:textId="3AF850DA" w:rsidR="00D713F5" w:rsidRPr="00E24666" w:rsidRDefault="00D713F5" w:rsidP="00D713F5">
            <w:pPr>
              <w:spacing w:after="0"/>
              <w:jc w:val="center"/>
              <w:rPr>
                <w:rFonts w:eastAsia="Times New Roman" w:cstheme="minorHAnsi"/>
                <w:color w:val="000000"/>
                <w:sz w:val="14"/>
                <w:szCs w:val="14"/>
                <w:lang w:val="en-US" w:eastAsia="es-PE"/>
              </w:rPr>
            </w:pPr>
          </w:p>
        </w:tc>
        <w:tc>
          <w:tcPr>
            <w:tcW w:w="1194" w:type="dxa"/>
            <w:tcBorders>
              <w:top w:val="nil"/>
              <w:left w:val="nil"/>
              <w:bottom w:val="single" w:sz="4" w:space="0" w:color="auto"/>
              <w:right w:val="single" w:sz="4" w:space="0" w:color="auto"/>
            </w:tcBorders>
            <w:shd w:val="clear" w:color="auto" w:fill="auto"/>
            <w:noWrap/>
            <w:vAlign w:val="center"/>
            <w:hideMark/>
          </w:tcPr>
          <w:p w14:paraId="0DE8C02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35.00</w:t>
            </w:r>
          </w:p>
        </w:tc>
        <w:tc>
          <w:tcPr>
            <w:tcW w:w="1276" w:type="dxa"/>
            <w:tcBorders>
              <w:top w:val="nil"/>
              <w:left w:val="nil"/>
              <w:bottom w:val="single" w:sz="4" w:space="0" w:color="auto"/>
              <w:right w:val="single" w:sz="4" w:space="0" w:color="auto"/>
            </w:tcBorders>
            <w:shd w:val="clear" w:color="auto" w:fill="auto"/>
            <w:noWrap/>
            <w:vAlign w:val="center"/>
            <w:hideMark/>
          </w:tcPr>
          <w:p w14:paraId="3520A8A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35.00</w:t>
            </w:r>
          </w:p>
        </w:tc>
        <w:tc>
          <w:tcPr>
            <w:tcW w:w="992" w:type="dxa"/>
            <w:vMerge w:val="restart"/>
            <w:tcBorders>
              <w:top w:val="nil"/>
              <w:left w:val="single" w:sz="4" w:space="0" w:color="auto"/>
              <w:bottom w:val="single" w:sz="4" w:space="0" w:color="000000"/>
              <w:right w:val="single" w:sz="4" w:space="0" w:color="auto"/>
            </w:tcBorders>
            <w:vAlign w:val="center"/>
            <w:hideMark/>
          </w:tcPr>
          <w:p w14:paraId="40F20A1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000000"/>
              <w:right w:val="single" w:sz="4" w:space="0" w:color="auto"/>
            </w:tcBorders>
            <w:vAlign w:val="center"/>
            <w:hideMark/>
          </w:tcPr>
          <w:p w14:paraId="207B14B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2B3B90F7"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EF57C54"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0AAF7FA8"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9C0FB0B"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vAlign w:val="center"/>
            <w:hideMark/>
          </w:tcPr>
          <w:p w14:paraId="4B6B9283" w14:textId="0CD0F6B5" w:rsidR="001940F1" w:rsidRPr="00E24666" w:rsidRDefault="001417C5" w:rsidP="001417C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 Staff</w:t>
            </w:r>
            <w:r w:rsidR="001940F1" w:rsidRPr="00E24666">
              <w:rPr>
                <w:rFonts w:eastAsia="Times New Roman" w:cstheme="minorHAnsi"/>
                <w:color w:val="000000"/>
                <w:sz w:val="14"/>
                <w:szCs w:val="14"/>
                <w:lang w:val="en-US" w:eastAsia="es-PE"/>
              </w:rPr>
              <w:t xml:space="preserve"> (inc. </w:t>
            </w:r>
            <w:r w:rsidRPr="00E24666">
              <w:rPr>
                <w:rFonts w:eastAsia="Times New Roman" w:cstheme="minorHAnsi"/>
                <w:color w:val="000000"/>
                <w:sz w:val="14"/>
                <w:szCs w:val="14"/>
                <w:lang w:val="en-US" w:eastAsia="es-PE"/>
              </w:rPr>
              <w:t>People with disabilities</w:t>
            </w:r>
            <w:r w:rsidR="001940F1" w:rsidRPr="00E24666">
              <w:rPr>
                <w:rFonts w:eastAsia="Times New Roman" w:cstheme="minorHAnsi"/>
                <w:color w:val="000000"/>
                <w:sz w:val="14"/>
                <w:szCs w:val="14"/>
                <w:lang w:val="en-US" w:eastAsia="es-PE"/>
              </w:rPr>
              <w:t>)</w:t>
            </w:r>
          </w:p>
        </w:tc>
        <w:tc>
          <w:tcPr>
            <w:tcW w:w="786" w:type="dxa"/>
            <w:tcBorders>
              <w:top w:val="nil"/>
              <w:left w:val="nil"/>
              <w:bottom w:val="single" w:sz="4" w:space="0" w:color="auto"/>
              <w:right w:val="single" w:sz="4" w:space="0" w:color="auto"/>
            </w:tcBorders>
            <w:shd w:val="clear" w:color="auto" w:fill="auto"/>
            <w:vAlign w:val="center"/>
            <w:hideMark/>
          </w:tcPr>
          <w:p w14:paraId="78E08A4C"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926763A"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w:t>
            </w:r>
          </w:p>
        </w:tc>
        <w:tc>
          <w:tcPr>
            <w:tcW w:w="1276" w:type="dxa"/>
            <w:tcBorders>
              <w:top w:val="nil"/>
              <w:left w:val="nil"/>
              <w:bottom w:val="single" w:sz="4" w:space="0" w:color="auto"/>
              <w:right w:val="single" w:sz="4" w:space="0" w:color="auto"/>
            </w:tcBorders>
            <w:shd w:val="clear" w:color="auto" w:fill="auto"/>
            <w:noWrap/>
            <w:vAlign w:val="center"/>
            <w:hideMark/>
          </w:tcPr>
          <w:p w14:paraId="33926936"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w:t>
            </w:r>
          </w:p>
        </w:tc>
        <w:tc>
          <w:tcPr>
            <w:tcW w:w="992" w:type="dxa"/>
            <w:vMerge/>
            <w:tcBorders>
              <w:top w:val="nil"/>
              <w:left w:val="single" w:sz="4" w:space="0" w:color="auto"/>
              <w:bottom w:val="single" w:sz="4" w:space="0" w:color="000000"/>
              <w:right w:val="single" w:sz="4" w:space="0" w:color="auto"/>
            </w:tcBorders>
            <w:vAlign w:val="center"/>
            <w:hideMark/>
          </w:tcPr>
          <w:p w14:paraId="12DB03CD"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772D9860"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54F7DC60"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735116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9E93C5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3BC979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35116336" w14:textId="0DEA5CAF"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7717EE2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C18185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736AE19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665CBD1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0ECFCCF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4BD9B0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3CE403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5A835D8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CA8813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67725ED7" w14:textId="5543C56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29AD571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9F3DAC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1B1D366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4ABCB7C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44E232A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14FA42A6"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8F0AF55"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748349A2" w14:textId="101931C5"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LIBRARY OR RESOURCE CENTER AREA</w:t>
            </w:r>
          </w:p>
        </w:tc>
        <w:tc>
          <w:tcPr>
            <w:tcW w:w="992" w:type="dxa"/>
            <w:tcBorders>
              <w:top w:val="nil"/>
              <w:left w:val="nil"/>
              <w:bottom w:val="single" w:sz="4" w:space="0" w:color="auto"/>
              <w:right w:val="single" w:sz="4" w:space="0" w:color="auto"/>
            </w:tcBorders>
            <w:shd w:val="clear" w:color="000000" w:fill="F2F2F2"/>
            <w:noWrap/>
            <w:vAlign w:val="center"/>
            <w:hideMark/>
          </w:tcPr>
          <w:p w14:paraId="6BACD26C"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834.00</w:t>
            </w:r>
          </w:p>
        </w:tc>
        <w:tc>
          <w:tcPr>
            <w:tcW w:w="851" w:type="dxa"/>
            <w:tcBorders>
              <w:top w:val="nil"/>
              <w:left w:val="nil"/>
              <w:bottom w:val="single" w:sz="4" w:space="0" w:color="auto"/>
              <w:right w:val="single" w:sz="4" w:space="0" w:color="auto"/>
            </w:tcBorders>
            <w:shd w:val="clear" w:color="000000" w:fill="F2F2F2"/>
            <w:noWrap/>
            <w:vAlign w:val="center"/>
            <w:hideMark/>
          </w:tcPr>
          <w:p w14:paraId="60115BC3"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2888BA13" w14:textId="77777777" w:rsidTr="0033426C">
        <w:trPr>
          <w:trHeight w:val="227"/>
          <w:jc w:val="center"/>
        </w:trPr>
        <w:tc>
          <w:tcPr>
            <w:tcW w:w="419" w:type="dxa"/>
            <w:vMerge w:val="restart"/>
            <w:tcBorders>
              <w:top w:val="nil"/>
              <w:left w:val="single" w:sz="4" w:space="0" w:color="auto"/>
              <w:bottom w:val="single" w:sz="4" w:space="0" w:color="auto"/>
              <w:right w:val="single" w:sz="4" w:space="0" w:color="auto"/>
            </w:tcBorders>
            <w:shd w:val="clear" w:color="000000" w:fill="F2F2F2"/>
            <w:vAlign w:val="center"/>
            <w:hideMark/>
          </w:tcPr>
          <w:p w14:paraId="5FDBA8FA" w14:textId="77777777" w:rsidR="00D713F5" w:rsidRPr="00E24666" w:rsidRDefault="00D713F5" w:rsidP="00D713F5">
            <w:pPr>
              <w:spacing w:after="0"/>
              <w:jc w:val="center"/>
              <w:rPr>
                <w:rFonts w:eastAsia="Times New Roman" w:cstheme="minorHAnsi"/>
                <w:b/>
                <w:bCs/>
                <w:color w:val="000000"/>
                <w:sz w:val="14"/>
                <w:szCs w:val="14"/>
                <w:lang w:val="en-US" w:eastAsia="es-PE"/>
              </w:rPr>
            </w:pPr>
          </w:p>
          <w:p w14:paraId="08EE7463" w14:textId="77777777" w:rsidR="00D713F5" w:rsidRPr="004D65EC" w:rsidRDefault="00D713F5" w:rsidP="00D713F5">
            <w:pPr>
              <w:spacing w:after="0"/>
              <w:jc w:val="center"/>
              <w:rPr>
                <w:rFonts w:eastAsia="Times New Roman" w:cstheme="minorHAnsi"/>
                <w:b/>
                <w:bCs/>
                <w:color w:val="000000"/>
                <w:sz w:val="14"/>
                <w:szCs w:val="14"/>
                <w:lang w:val="en-US" w:eastAsia="es-PE"/>
              </w:rPr>
            </w:pPr>
          </w:p>
        </w:tc>
        <w:tc>
          <w:tcPr>
            <w:tcW w:w="3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EF3AD37" w14:textId="20F6B177"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BASICS</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14:paraId="2548FA1D" w14:textId="41C59F37"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E</w:t>
            </w:r>
          </w:p>
        </w:tc>
        <w:tc>
          <w:tcPr>
            <w:tcW w:w="1135" w:type="dxa"/>
            <w:vMerge w:val="restart"/>
            <w:tcBorders>
              <w:top w:val="nil"/>
              <w:left w:val="nil"/>
              <w:right w:val="single" w:sz="4" w:space="0" w:color="auto"/>
            </w:tcBorders>
            <w:shd w:val="clear" w:color="auto" w:fill="auto"/>
            <w:vAlign w:val="center"/>
            <w:hideMark/>
          </w:tcPr>
          <w:p w14:paraId="57194279" w14:textId="138296A5"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 xml:space="preserve">Multipurpose </w:t>
            </w:r>
            <w:r w:rsidR="003C354B" w:rsidRPr="00E24666">
              <w:rPr>
                <w:rFonts w:eastAsia="Times New Roman" w:cstheme="minorHAnsi"/>
                <w:b/>
                <w:bCs/>
                <w:color w:val="000000"/>
                <w:sz w:val="14"/>
                <w:szCs w:val="14"/>
                <w:lang w:val="en-US" w:eastAsia="es-PE"/>
              </w:rPr>
              <w:t>grounds</w:t>
            </w:r>
          </w:p>
          <w:p w14:paraId="7BAFE9EC" w14:textId="5314915B" w:rsidR="00D713F5" w:rsidRPr="00E24666" w:rsidRDefault="00D713F5" w:rsidP="00D713F5">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6ADF633" w14:textId="455F3718"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Basketball</w:t>
            </w:r>
          </w:p>
        </w:tc>
        <w:tc>
          <w:tcPr>
            <w:tcW w:w="786" w:type="dxa"/>
            <w:tcBorders>
              <w:top w:val="nil"/>
              <w:left w:val="nil"/>
              <w:bottom w:val="single" w:sz="4" w:space="0" w:color="auto"/>
              <w:right w:val="single" w:sz="4" w:space="0" w:color="auto"/>
            </w:tcBorders>
            <w:shd w:val="clear" w:color="auto" w:fill="auto"/>
            <w:vAlign w:val="center"/>
            <w:hideMark/>
          </w:tcPr>
          <w:p w14:paraId="7ACAD8E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vAlign w:val="center"/>
            <w:hideMark/>
          </w:tcPr>
          <w:p w14:paraId="52F099C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608.00</w:t>
            </w:r>
          </w:p>
        </w:tc>
        <w:tc>
          <w:tcPr>
            <w:tcW w:w="1276" w:type="dxa"/>
            <w:tcBorders>
              <w:top w:val="nil"/>
              <w:left w:val="nil"/>
              <w:bottom w:val="single" w:sz="4" w:space="0" w:color="auto"/>
              <w:right w:val="single" w:sz="4" w:space="0" w:color="auto"/>
            </w:tcBorders>
            <w:shd w:val="clear" w:color="auto" w:fill="auto"/>
            <w:vAlign w:val="center"/>
            <w:hideMark/>
          </w:tcPr>
          <w:p w14:paraId="7347F1B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A10901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875569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1,216.00</w:t>
            </w:r>
          </w:p>
        </w:tc>
      </w:tr>
      <w:tr w:rsidR="00D713F5" w:rsidRPr="00E24666" w14:paraId="512CF83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shd w:val="clear" w:color="000000" w:fill="F2F2F2"/>
            <w:vAlign w:val="center"/>
          </w:tcPr>
          <w:p w14:paraId="20573A1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shd w:val="clear" w:color="auto" w:fill="auto"/>
            <w:textDirection w:val="btLr"/>
            <w:vAlign w:val="center"/>
          </w:tcPr>
          <w:p w14:paraId="4D5CD10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shd w:val="clear" w:color="auto" w:fill="auto"/>
            <w:vAlign w:val="center"/>
          </w:tcPr>
          <w:p w14:paraId="7CCD0F93"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1135" w:type="dxa"/>
            <w:vMerge/>
            <w:tcBorders>
              <w:left w:val="nil"/>
              <w:bottom w:val="single" w:sz="4" w:space="0" w:color="auto"/>
              <w:right w:val="single" w:sz="4" w:space="0" w:color="auto"/>
            </w:tcBorders>
            <w:shd w:val="clear" w:color="auto" w:fill="auto"/>
            <w:vAlign w:val="center"/>
          </w:tcPr>
          <w:p w14:paraId="61DB8684"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tcPr>
          <w:p w14:paraId="3DC46991" w14:textId="434E41E7" w:rsidR="00D713F5" w:rsidRPr="00E24666" w:rsidRDefault="001417C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Ground</w:t>
            </w:r>
            <w:r w:rsidR="00D713F5" w:rsidRPr="00E24666">
              <w:rPr>
                <w:rFonts w:eastAsia="Times New Roman" w:cstheme="minorHAnsi"/>
                <w:color w:val="000000"/>
                <w:sz w:val="14"/>
                <w:szCs w:val="14"/>
                <w:lang w:val="en-US" w:eastAsia="es-PE"/>
              </w:rPr>
              <w:t xml:space="preserve"> corridor</w:t>
            </w:r>
          </w:p>
        </w:tc>
        <w:tc>
          <w:tcPr>
            <w:tcW w:w="786" w:type="dxa"/>
            <w:tcBorders>
              <w:top w:val="nil"/>
              <w:left w:val="nil"/>
              <w:bottom w:val="single" w:sz="4" w:space="0" w:color="auto"/>
              <w:right w:val="single" w:sz="4" w:space="0" w:color="auto"/>
            </w:tcBorders>
            <w:shd w:val="clear" w:color="auto" w:fill="auto"/>
            <w:vAlign w:val="center"/>
          </w:tcPr>
          <w:p w14:paraId="3312C3E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vAlign w:val="center"/>
          </w:tcPr>
          <w:p w14:paraId="71F35CA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280.00</w:t>
            </w:r>
          </w:p>
        </w:tc>
        <w:tc>
          <w:tcPr>
            <w:tcW w:w="1276" w:type="dxa"/>
            <w:tcBorders>
              <w:top w:val="nil"/>
              <w:left w:val="nil"/>
              <w:bottom w:val="single" w:sz="4" w:space="0" w:color="auto"/>
              <w:right w:val="single" w:sz="4" w:space="0" w:color="auto"/>
            </w:tcBorders>
            <w:shd w:val="clear" w:color="auto" w:fill="auto"/>
            <w:vAlign w:val="center"/>
          </w:tcPr>
          <w:p w14:paraId="2036285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w:t>
            </w:r>
          </w:p>
        </w:tc>
        <w:tc>
          <w:tcPr>
            <w:tcW w:w="992" w:type="dxa"/>
            <w:vMerge/>
            <w:tcBorders>
              <w:top w:val="nil"/>
              <w:left w:val="single" w:sz="4" w:space="0" w:color="auto"/>
              <w:bottom w:val="single" w:sz="4" w:space="0" w:color="000000"/>
              <w:right w:val="single" w:sz="4" w:space="0" w:color="auto"/>
            </w:tcBorders>
            <w:shd w:val="clear" w:color="auto" w:fill="auto"/>
            <w:vAlign w:val="center"/>
          </w:tcPr>
          <w:p w14:paraId="58B5875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tcBorders>
              <w:top w:val="nil"/>
              <w:left w:val="nil"/>
              <w:bottom w:val="single" w:sz="4" w:space="0" w:color="auto"/>
              <w:right w:val="single" w:sz="4" w:space="0" w:color="auto"/>
            </w:tcBorders>
            <w:shd w:val="clear" w:color="auto" w:fill="auto"/>
            <w:vAlign w:val="center"/>
          </w:tcPr>
          <w:p w14:paraId="4716CFC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560.00</w:t>
            </w:r>
          </w:p>
        </w:tc>
      </w:tr>
      <w:tr w:rsidR="00D713F5" w:rsidRPr="00E24666" w14:paraId="0905575E"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53ABB9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793C058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0EAD965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346D505D" w14:textId="5756EC99"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Sports Center</w:t>
            </w:r>
          </w:p>
        </w:tc>
        <w:tc>
          <w:tcPr>
            <w:tcW w:w="1705" w:type="dxa"/>
            <w:tcBorders>
              <w:top w:val="nil"/>
              <w:left w:val="nil"/>
              <w:bottom w:val="single" w:sz="4" w:space="0" w:color="auto"/>
              <w:right w:val="single" w:sz="4" w:space="0" w:color="auto"/>
            </w:tcBorders>
            <w:shd w:val="clear" w:color="auto" w:fill="auto"/>
            <w:hideMark/>
          </w:tcPr>
          <w:p w14:paraId="60B0C192" w14:textId="260CFF1A"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Sports field</w:t>
            </w:r>
          </w:p>
        </w:tc>
        <w:tc>
          <w:tcPr>
            <w:tcW w:w="786" w:type="dxa"/>
            <w:tcBorders>
              <w:top w:val="nil"/>
              <w:left w:val="nil"/>
              <w:bottom w:val="single" w:sz="4" w:space="0" w:color="auto"/>
              <w:right w:val="single" w:sz="4" w:space="0" w:color="auto"/>
            </w:tcBorders>
            <w:shd w:val="clear" w:color="auto" w:fill="auto"/>
            <w:vAlign w:val="center"/>
            <w:hideMark/>
          </w:tcPr>
          <w:p w14:paraId="77FEEA4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096FC49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608.00</w:t>
            </w:r>
          </w:p>
        </w:tc>
        <w:tc>
          <w:tcPr>
            <w:tcW w:w="1276" w:type="dxa"/>
            <w:tcBorders>
              <w:top w:val="nil"/>
              <w:left w:val="nil"/>
              <w:bottom w:val="single" w:sz="4" w:space="0" w:color="auto"/>
              <w:right w:val="single" w:sz="4" w:space="0" w:color="auto"/>
            </w:tcBorders>
            <w:shd w:val="clear" w:color="auto" w:fill="auto"/>
            <w:vAlign w:val="center"/>
            <w:hideMark/>
          </w:tcPr>
          <w:p w14:paraId="1FD5EAA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608.00</w:t>
            </w:r>
          </w:p>
        </w:tc>
        <w:tc>
          <w:tcPr>
            <w:tcW w:w="992" w:type="dxa"/>
            <w:vMerge/>
            <w:tcBorders>
              <w:top w:val="nil"/>
              <w:left w:val="single" w:sz="4" w:space="0" w:color="auto"/>
              <w:bottom w:val="single" w:sz="4" w:space="0" w:color="000000"/>
              <w:right w:val="single" w:sz="4" w:space="0" w:color="auto"/>
            </w:tcBorders>
            <w:vAlign w:val="center"/>
            <w:hideMark/>
          </w:tcPr>
          <w:p w14:paraId="6C974CD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nil"/>
              <w:right w:val="single" w:sz="4" w:space="0" w:color="auto"/>
            </w:tcBorders>
            <w:shd w:val="clear" w:color="auto" w:fill="auto"/>
            <w:vAlign w:val="center"/>
            <w:hideMark/>
          </w:tcPr>
          <w:p w14:paraId="036D092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296DA4F"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CF5731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5F4CE6D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2440836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9FDA9D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736A3389" w14:textId="21191494"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Perimeter area of the court (corridor)</w:t>
            </w:r>
          </w:p>
        </w:tc>
        <w:tc>
          <w:tcPr>
            <w:tcW w:w="786" w:type="dxa"/>
            <w:tcBorders>
              <w:top w:val="nil"/>
              <w:left w:val="nil"/>
              <w:bottom w:val="single" w:sz="4" w:space="0" w:color="auto"/>
              <w:right w:val="single" w:sz="4" w:space="0" w:color="auto"/>
            </w:tcBorders>
            <w:shd w:val="clear" w:color="auto" w:fill="auto"/>
            <w:vAlign w:val="center"/>
            <w:hideMark/>
          </w:tcPr>
          <w:p w14:paraId="4C480E1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0350B9C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270.00</w:t>
            </w:r>
          </w:p>
        </w:tc>
        <w:tc>
          <w:tcPr>
            <w:tcW w:w="1276" w:type="dxa"/>
            <w:tcBorders>
              <w:top w:val="nil"/>
              <w:left w:val="nil"/>
              <w:bottom w:val="single" w:sz="4" w:space="0" w:color="auto"/>
              <w:right w:val="single" w:sz="4" w:space="0" w:color="auto"/>
            </w:tcBorders>
            <w:shd w:val="clear" w:color="auto" w:fill="auto"/>
            <w:vAlign w:val="center"/>
            <w:hideMark/>
          </w:tcPr>
          <w:p w14:paraId="4AF30C8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270.00</w:t>
            </w:r>
          </w:p>
        </w:tc>
        <w:tc>
          <w:tcPr>
            <w:tcW w:w="992" w:type="dxa"/>
            <w:vMerge/>
            <w:tcBorders>
              <w:top w:val="nil"/>
              <w:left w:val="single" w:sz="4" w:space="0" w:color="auto"/>
              <w:bottom w:val="single" w:sz="4" w:space="0" w:color="000000"/>
              <w:right w:val="single" w:sz="4" w:space="0" w:color="auto"/>
            </w:tcBorders>
            <w:vAlign w:val="center"/>
            <w:hideMark/>
          </w:tcPr>
          <w:p w14:paraId="6935B5E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4C9105C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29C9D51"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0420C0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20D5123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2929548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319C728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59E229FD" w14:textId="3CACBCB4"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stand</w:t>
            </w:r>
          </w:p>
        </w:tc>
        <w:tc>
          <w:tcPr>
            <w:tcW w:w="786" w:type="dxa"/>
            <w:tcBorders>
              <w:top w:val="nil"/>
              <w:left w:val="nil"/>
              <w:bottom w:val="single" w:sz="4" w:space="0" w:color="auto"/>
              <w:right w:val="single" w:sz="4" w:space="0" w:color="auto"/>
            </w:tcBorders>
            <w:shd w:val="clear" w:color="auto" w:fill="auto"/>
            <w:vAlign w:val="center"/>
            <w:hideMark/>
          </w:tcPr>
          <w:p w14:paraId="5471A84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2752603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175.00</w:t>
            </w:r>
          </w:p>
        </w:tc>
        <w:tc>
          <w:tcPr>
            <w:tcW w:w="1276" w:type="dxa"/>
            <w:tcBorders>
              <w:top w:val="nil"/>
              <w:left w:val="nil"/>
              <w:bottom w:val="single" w:sz="4" w:space="0" w:color="auto"/>
              <w:right w:val="single" w:sz="4" w:space="0" w:color="auto"/>
            </w:tcBorders>
            <w:shd w:val="clear" w:color="auto" w:fill="auto"/>
            <w:vAlign w:val="center"/>
            <w:hideMark/>
          </w:tcPr>
          <w:p w14:paraId="1E41504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175.00</w:t>
            </w:r>
          </w:p>
        </w:tc>
        <w:tc>
          <w:tcPr>
            <w:tcW w:w="992" w:type="dxa"/>
            <w:vMerge/>
            <w:tcBorders>
              <w:top w:val="nil"/>
              <w:left w:val="single" w:sz="4" w:space="0" w:color="auto"/>
              <w:bottom w:val="single" w:sz="4" w:space="0" w:color="000000"/>
              <w:right w:val="single" w:sz="4" w:space="0" w:color="auto"/>
            </w:tcBorders>
            <w:vAlign w:val="center"/>
            <w:hideMark/>
          </w:tcPr>
          <w:p w14:paraId="4AB1A62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1C3F473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BE90761"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D4C021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7F8379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487A826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1EE8EF9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693BAB8C" w14:textId="3E63613C" w:rsidR="00D713F5" w:rsidRPr="00E24666" w:rsidRDefault="001417C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Scenario</w:t>
            </w:r>
          </w:p>
        </w:tc>
        <w:tc>
          <w:tcPr>
            <w:tcW w:w="786" w:type="dxa"/>
            <w:tcBorders>
              <w:top w:val="nil"/>
              <w:left w:val="nil"/>
              <w:bottom w:val="single" w:sz="4" w:space="0" w:color="auto"/>
              <w:right w:val="single" w:sz="4" w:space="0" w:color="auto"/>
            </w:tcBorders>
            <w:shd w:val="clear" w:color="auto" w:fill="auto"/>
            <w:vAlign w:val="center"/>
            <w:hideMark/>
          </w:tcPr>
          <w:p w14:paraId="31310F3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4220DC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1276" w:type="dxa"/>
            <w:tcBorders>
              <w:top w:val="nil"/>
              <w:left w:val="nil"/>
              <w:bottom w:val="single" w:sz="4" w:space="0" w:color="auto"/>
              <w:right w:val="single" w:sz="4" w:space="0" w:color="auto"/>
            </w:tcBorders>
            <w:shd w:val="clear" w:color="auto" w:fill="auto"/>
            <w:vAlign w:val="center"/>
            <w:hideMark/>
          </w:tcPr>
          <w:p w14:paraId="01ADD94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992" w:type="dxa"/>
            <w:vMerge/>
            <w:tcBorders>
              <w:top w:val="nil"/>
              <w:left w:val="single" w:sz="4" w:space="0" w:color="auto"/>
              <w:bottom w:val="single" w:sz="4" w:space="0" w:color="000000"/>
              <w:right w:val="single" w:sz="4" w:space="0" w:color="auto"/>
            </w:tcBorders>
            <w:vAlign w:val="center"/>
            <w:hideMark/>
          </w:tcPr>
          <w:p w14:paraId="0575D084"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13CD094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F11648B"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5CCD9B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4EC9DA0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30BD815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1173DF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3B2283F" w14:textId="487941E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Gymnasium</w:t>
            </w:r>
          </w:p>
        </w:tc>
        <w:tc>
          <w:tcPr>
            <w:tcW w:w="786" w:type="dxa"/>
            <w:tcBorders>
              <w:top w:val="nil"/>
              <w:left w:val="nil"/>
              <w:bottom w:val="single" w:sz="4" w:space="0" w:color="auto"/>
              <w:right w:val="single" w:sz="4" w:space="0" w:color="auto"/>
            </w:tcBorders>
            <w:shd w:val="clear" w:color="auto" w:fill="auto"/>
            <w:vAlign w:val="center"/>
            <w:hideMark/>
          </w:tcPr>
          <w:p w14:paraId="04BEACD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21F87CA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1276" w:type="dxa"/>
            <w:tcBorders>
              <w:top w:val="nil"/>
              <w:left w:val="nil"/>
              <w:bottom w:val="single" w:sz="4" w:space="0" w:color="auto"/>
              <w:right w:val="single" w:sz="4" w:space="0" w:color="auto"/>
            </w:tcBorders>
            <w:shd w:val="clear" w:color="auto" w:fill="auto"/>
            <w:vAlign w:val="center"/>
            <w:hideMark/>
          </w:tcPr>
          <w:p w14:paraId="54D406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992" w:type="dxa"/>
            <w:vMerge/>
            <w:tcBorders>
              <w:top w:val="nil"/>
              <w:left w:val="single" w:sz="4" w:space="0" w:color="auto"/>
              <w:bottom w:val="single" w:sz="4" w:space="0" w:color="000000"/>
              <w:right w:val="single" w:sz="4" w:space="0" w:color="auto"/>
            </w:tcBorders>
            <w:vAlign w:val="center"/>
            <w:hideMark/>
          </w:tcPr>
          <w:p w14:paraId="650022A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513D7DD6"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03301A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94AEE4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6AA3119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0CE605B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6F7580F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9E05A06" w14:textId="0DCB6B0B"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First aid area</w:t>
            </w:r>
          </w:p>
        </w:tc>
        <w:tc>
          <w:tcPr>
            <w:tcW w:w="786" w:type="dxa"/>
            <w:tcBorders>
              <w:top w:val="nil"/>
              <w:left w:val="nil"/>
              <w:bottom w:val="single" w:sz="4" w:space="0" w:color="auto"/>
              <w:right w:val="single" w:sz="4" w:space="0" w:color="auto"/>
            </w:tcBorders>
            <w:shd w:val="clear" w:color="auto" w:fill="auto"/>
            <w:vAlign w:val="center"/>
            <w:hideMark/>
          </w:tcPr>
          <w:p w14:paraId="7EEA3BC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7B03D91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16.00</w:t>
            </w:r>
          </w:p>
        </w:tc>
        <w:tc>
          <w:tcPr>
            <w:tcW w:w="1276" w:type="dxa"/>
            <w:tcBorders>
              <w:top w:val="nil"/>
              <w:left w:val="nil"/>
              <w:bottom w:val="single" w:sz="4" w:space="0" w:color="auto"/>
              <w:right w:val="single" w:sz="4" w:space="0" w:color="auto"/>
            </w:tcBorders>
            <w:shd w:val="clear" w:color="auto" w:fill="auto"/>
            <w:vAlign w:val="center"/>
            <w:hideMark/>
          </w:tcPr>
          <w:p w14:paraId="5DAD4B1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16.00</w:t>
            </w:r>
          </w:p>
        </w:tc>
        <w:tc>
          <w:tcPr>
            <w:tcW w:w="992" w:type="dxa"/>
            <w:vMerge/>
            <w:tcBorders>
              <w:top w:val="nil"/>
              <w:left w:val="single" w:sz="4" w:space="0" w:color="auto"/>
              <w:bottom w:val="single" w:sz="4" w:space="0" w:color="000000"/>
              <w:right w:val="single" w:sz="4" w:space="0" w:color="auto"/>
            </w:tcBorders>
            <w:vAlign w:val="center"/>
            <w:hideMark/>
          </w:tcPr>
          <w:p w14:paraId="5C274AB6"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6A6A044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153478E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FD3C9D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AF363A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26439D8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AFFB21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E5FF8F8" w14:textId="6BAB2450"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Teachers' room (inc. restrooms)</w:t>
            </w:r>
          </w:p>
        </w:tc>
        <w:tc>
          <w:tcPr>
            <w:tcW w:w="786" w:type="dxa"/>
            <w:tcBorders>
              <w:top w:val="nil"/>
              <w:left w:val="nil"/>
              <w:bottom w:val="single" w:sz="4" w:space="0" w:color="auto"/>
              <w:right w:val="single" w:sz="4" w:space="0" w:color="auto"/>
            </w:tcBorders>
            <w:shd w:val="clear" w:color="auto" w:fill="auto"/>
            <w:vAlign w:val="center"/>
            <w:hideMark/>
          </w:tcPr>
          <w:p w14:paraId="12DF090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116B121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vAlign w:val="center"/>
            <w:hideMark/>
          </w:tcPr>
          <w:p w14:paraId="53A1B21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top w:val="nil"/>
              <w:left w:val="single" w:sz="4" w:space="0" w:color="auto"/>
              <w:bottom w:val="single" w:sz="4" w:space="0" w:color="000000"/>
              <w:right w:val="single" w:sz="4" w:space="0" w:color="auto"/>
            </w:tcBorders>
            <w:vAlign w:val="center"/>
            <w:hideMark/>
          </w:tcPr>
          <w:p w14:paraId="7D398C2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23C344D6"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8494F1B"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90FAB8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09346A4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3ADE18E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56D6FF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26C423A" w14:textId="63D51BAD"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Rehearsal room</w:t>
            </w:r>
          </w:p>
        </w:tc>
        <w:tc>
          <w:tcPr>
            <w:tcW w:w="786" w:type="dxa"/>
            <w:tcBorders>
              <w:top w:val="nil"/>
              <w:left w:val="nil"/>
              <w:bottom w:val="single" w:sz="4" w:space="0" w:color="auto"/>
              <w:right w:val="single" w:sz="4" w:space="0" w:color="auto"/>
            </w:tcBorders>
            <w:shd w:val="clear" w:color="auto" w:fill="auto"/>
            <w:vAlign w:val="center"/>
            <w:hideMark/>
          </w:tcPr>
          <w:p w14:paraId="0E355E4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306D730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80.00</w:t>
            </w:r>
          </w:p>
        </w:tc>
        <w:tc>
          <w:tcPr>
            <w:tcW w:w="1276" w:type="dxa"/>
            <w:tcBorders>
              <w:top w:val="nil"/>
              <w:left w:val="nil"/>
              <w:bottom w:val="single" w:sz="4" w:space="0" w:color="auto"/>
              <w:right w:val="single" w:sz="4" w:space="0" w:color="auto"/>
            </w:tcBorders>
            <w:shd w:val="clear" w:color="auto" w:fill="auto"/>
            <w:vAlign w:val="center"/>
            <w:hideMark/>
          </w:tcPr>
          <w:p w14:paraId="71E3943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80.00</w:t>
            </w:r>
          </w:p>
        </w:tc>
        <w:tc>
          <w:tcPr>
            <w:tcW w:w="992" w:type="dxa"/>
            <w:vMerge/>
            <w:tcBorders>
              <w:top w:val="nil"/>
              <w:left w:val="single" w:sz="4" w:space="0" w:color="auto"/>
              <w:bottom w:val="single" w:sz="4" w:space="0" w:color="000000"/>
              <w:right w:val="single" w:sz="4" w:space="0" w:color="auto"/>
            </w:tcBorders>
            <w:vAlign w:val="center"/>
            <w:hideMark/>
          </w:tcPr>
          <w:p w14:paraId="42BAABD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0E5E7208"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99B716E"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F6CB37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582DFBA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771D0A1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30180F6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614E679" w14:textId="1B1AF67A"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Dressing room</w:t>
            </w:r>
          </w:p>
        </w:tc>
        <w:tc>
          <w:tcPr>
            <w:tcW w:w="786" w:type="dxa"/>
            <w:tcBorders>
              <w:top w:val="nil"/>
              <w:left w:val="nil"/>
              <w:bottom w:val="single" w:sz="4" w:space="0" w:color="auto"/>
              <w:right w:val="single" w:sz="4" w:space="0" w:color="auto"/>
            </w:tcBorders>
            <w:shd w:val="clear" w:color="auto" w:fill="auto"/>
            <w:vAlign w:val="center"/>
            <w:hideMark/>
          </w:tcPr>
          <w:p w14:paraId="0ADA7EE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7B445B8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vAlign w:val="center"/>
            <w:hideMark/>
          </w:tcPr>
          <w:p w14:paraId="08785FE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992" w:type="dxa"/>
            <w:vMerge/>
            <w:tcBorders>
              <w:top w:val="nil"/>
              <w:left w:val="single" w:sz="4" w:space="0" w:color="auto"/>
              <w:bottom w:val="single" w:sz="4" w:space="0" w:color="000000"/>
              <w:right w:val="single" w:sz="4" w:space="0" w:color="auto"/>
            </w:tcBorders>
            <w:vAlign w:val="center"/>
            <w:hideMark/>
          </w:tcPr>
          <w:p w14:paraId="0D03DF3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6895E5B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1559566"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B5B66C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3C827D4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750D650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1DE9EC5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321D09B2" w14:textId="677F2513" w:rsidR="00D713F5" w:rsidRPr="00E24666" w:rsidRDefault="00D713F5" w:rsidP="001417C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Control </w:t>
            </w:r>
            <w:r w:rsidR="001417C5" w:rsidRPr="00E24666">
              <w:rPr>
                <w:rFonts w:eastAsia="Times New Roman" w:cstheme="minorHAnsi"/>
                <w:color w:val="000000"/>
                <w:sz w:val="14"/>
                <w:szCs w:val="14"/>
                <w:lang w:val="en-US" w:eastAsia="es-PE"/>
              </w:rPr>
              <w:t>cabin</w:t>
            </w:r>
          </w:p>
        </w:tc>
        <w:tc>
          <w:tcPr>
            <w:tcW w:w="786" w:type="dxa"/>
            <w:tcBorders>
              <w:top w:val="nil"/>
              <w:left w:val="nil"/>
              <w:bottom w:val="single" w:sz="4" w:space="0" w:color="auto"/>
              <w:right w:val="single" w:sz="4" w:space="0" w:color="auto"/>
            </w:tcBorders>
            <w:shd w:val="clear" w:color="auto" w:fill="auto"/>
            <w:vAlign w:val="center"/>
            <w:hideMark/>
          </w:tcPr>
          <w:p w14:paraId="1F09B2B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5219705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9.00</w:t>
            </w:r>
          </w:p>
        </w:tc>
        <w:tc>
          <w:tcPr>
            <w:tcW w:w="1276" w:type="dxa"/>
            <w:tcBorders>
              <w:top w:val="nil"/>
              <w:left w:val="nil"/>
              <w:bottom w:val="single" w:sz="4" w:space="0" w:color="auto"/>
              <w:right w:val="single" w:sz="4" w:space="0" w:color="auto"/>
            </w:tcBorders>
            <w:shd w:val="clear" w:color="auto" w:fill="auto"/>
            <w:vAlign w:val="center"/>
            <w:hideMark/>
          </w:tcPr>
          <w:p w14:paraId="34F7A85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9.00</w:t>
            </w:r>
          </w:p>
        </w:tc>
        <w:tc>
          <w:tcPr>
            <w:tcW w:w="992" w:type="dxa"/>
            <w:vMerge/>
            <w:tcBorders>
              <w:top w:val="nil"/>
              <w:left w:val="single" w:sz="4" w:space="0" w:color="auto"/>
              <w:bottom w:val="single" w:sz="4" w:space="0" w:color="000000"/>
              <w:right w:val="single" w:sz="4" w:space="0" w:color="auto"/>
            </w:tcBorders>
            <w:vAlign w:val="center"/>
            <w:hideMark/>
          </w:tcPr>
          <w:p w14:paraId="1C024A0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1EDDE2E1"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3253CB9"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B5144B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C61871" w14:textId="537F1A65"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bottom w:val="single" w:sz="4" w:space="0" w:color="auto"/>
              <w:right w:val="single" w:sz="4" w:space="0" w:color="auto"/>
            </w:tcBorders>
            <w:vAlign w:val="center"/>
            <w:hideMark/>
          </w:tcPr>
          <w:p w14:paraId="15A4797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61D4E94D" w14:textId="7071D9EB" w:rsidR="00D713F5" w:rsidRPr="00E24666" w:rsidRDefault="0029526A"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1417C5" w:rsidRPr="00E24666">
              <w:rPr>
                <w:rFonts w:eastAsia="Times New Roman" w:cstheme="minorHAnsi"/>
                <w:color w:val="000000"/>
                <w:sz w:val="14"/>
                <w:szCs w:val="14"/>
                <w:lang w:val="en-US" w:eastAsia="es-PE"/>
              </w:rPr>
              <w:t xml:space="preserve"> Student</w:t>
            </w:r>
          </w:p>
        </w:tc>
        <w:tc>
          <w:tcPr>
            <w:tcW w:w="786" w:type="dxa"/>
            <w:tcBorders>
              <w:top w:val="nil"/>
              <w:left w:val="nil"/>
              <w:bottom w:val="single" w:sz="4" w:space="0" w:color="auto"/>
              <w:right w:val="single" w:sz="4" w:space="0" w:color="auto"/>
            </w:tcBorders>
            <w:shd w:val="clear" w:color="auto" w:fill="auto"/>
            <w:vAlign w:val="center"/>
            <w:hideMark/>
          </w:tcPr>
          <w:p w14:paraId="400720B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6C7EDBF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25.00</w:t>
            </w:r>
          </w:p>
        </w:tc>
        <w:tc>
          <w:tcPr>
            <w:tcW w:w="1276" w:type="dxa"/>
            <w:tcBorders>
              <w:top w:val="nil"/>
              <w:left w:val="nil"/>
              <w:bottom w:val="single" w:sz="4" w:space="0" w:color="auto"/>
              <w:right w:val="single" w:sz="4" w:space="0" w:color="auto"/>
            </w:tcBorders>
            <w:shd w:val="clear" w:color="auto" w:fill="auto"/>
            <w:vAlign w:val="center"/>
            <w:hideMark/>
          </w:tcPr>
          <w:p w14:paraId="59C9FB4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25.00</w:t>
            </w:r>
          </w:p>
        </w:tc>
        <w:tc>
          <w:tcPr>
            <w:tcW w:w="992" w:type="dxa"/>
            <w:vMerge w:val="restart"/>
            <w:tcBorders>
              <w:top w:val="nil"/>
              <w:left w:val="single" w:sz="4" w:space="0" w:color="auto"/>
              <w:right w:val="single" w:sz="4" w:space="0" w:color="auto"/>
            </w:tcBorders>
            <w:vAlign w:val="center"/>
          </w:tcPr>
          <w:p w14:paraId="34BAD859"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nil"/>
              <w:right w:val="single" w:sz="4" w:space="0" w:color="auto"/>
            </w:tcBorders>
            <w:vAlign w:val="center"/>
            <w:hideMark/>
          </w:tcPr>
          <w:p w14:paraId="7F0A8F3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A3B6B89"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69755E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06C770D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2C3F92A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DE93E19" w14:textId="13C7B978" w:rsidR="00D713F5" w:rsidRPr="00E24666" w:rsidRDefault="001417C5" w:rsidP="001417C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Sanitary facilities </w:t>
            </w:r>
            <w:r w:rsidR="00D713F5" w:rsidRPr="00E24666">
              <w:rPr>
                <w:rFonts w:eastAsia="Times New Roman" w:cstheme="minorHAnsi"/>
                <w:color w:val="000000"/>
                <w:sz w:val="14"/>
                <w:szCs w:val="14"/>
                <w:lang w:val="en-US" w:eastAsia="es-PE"/>
              </w:rPr>
              <w:t xml:space="preserve">for Public </w:t>
            </w:r>
            <w:r w:rsidRPr="00E24666">
              <w:rPr>
                <w:rFonts w:eastAsia="Times New Roman" w:cstheme="minorHAnsi"/>
                <w:color w:val="000000"/>
                <w:sz w:val="14"/>
                <w:szCs w:val="14"/>
                <w:lang w:val="en-US" w:eastAsia="es-PE"/>
              </w:rPr>
              <w:t>Attendant</w:t>
            </w:r>
          </w:p>
        </w:tc>
        <w:tc>
          <w:tcPr>
            <w:tcW w:w="786" w:type="dxa"/>
            <w:tcBorders>
              <w:top w:val="nil"/>
              <w:left w:val="nil"/>
              <w:bottom w:val="single" w:sz="4" w:space="0" w:color="auto"/>
              <w:right w:val="single" w:sz="4" w:space="0" w:color="auto"/>
            </w:tcBorders>
            <w:shd w:val="clear" w:color="auto" w:fill="auto"/>
            <w:vAlign w:val="center"/>
            <w:hideMark/>
          </w:tcPr>
          <w:p w14:paraId="1800187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56B7E08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vAlign w:val="center"/>
            <w:hideMark/>
          </w:tcPr>
          <w:p w14:paraId="672D7D9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left w:val="single" w:sz="4" w:space="0" w:color="auto"/>
              <w:right w:val="single" w:sz="4" w:space="0" w:color="auto"/>
            </w:tcBorders>
            <w:vAlign w:val="center"/>
          </w:tcPr>
          <w:p w14:paraId="573744C5"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7E5627A2"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AC5F46A"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499400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639736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50C243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7DD6DD05" w14:textId="62C9DE0E"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Men's </w:t>
            </w:r>
            <w:r w:rsidR="00BA3FA3" w:rsidRPr="00E24666">
              <w:rPr>
                <w:rFonts w:eastAsia="Times New Roman" w:cstheme="minorHAnsi"/>
                <w:color w:val="000000"/>
                <w:sz w:val="14"/>
                <w:szCs w:val="14"/>
                <w:lang w:val="en-US" w:eastAsia="es-PE"/>
              </w:rPr>
              <w:t>dressing room</w:t>
            </w:r>
            <w:r w:rsidRPr="00E24666">
              <w:rPr>
                <w:rFonts w:eastAsia="Times New Roman" w:cstheme="minorHAnsi"/>
                <w:color w:val="000000"/>
                <w:sz w:val="14"/>
                <w:szCs w:val="14"/>
                <w:lang w:val="en-US" w:eastAsia="es-PE"/>
              </w:rPr>
              <w:t>s</w:t>
            </w:r>
          </w:p>
        </w:tc>
        <w:tc>
          <w:tcPr>
            <w:tcW w:w="786" w:type="dxa"/>
            <w:tcBorders>
              <w:top w:val="nil"/>
              <w:left w:val="nil"/>
              <w:bottom w:val="single" w:sz="4" w:space="0" w:color="auto"/>
              <w:right w:val="single" w:sz="4" w:space="0" w:color="auto"/>
            </w:tcBorders>
            <w:shd w:val="clear" w:color="auto" w:fill="auto"/>
            <w:vAlign w:val="center"/>
            <w:hideMark/>
          </w:tcPr>
          <w:p w14:paraId="36EA171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4D853E4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36.00</w:t>
            </w:r>
          </w:p>
        </w:tc>
        <w:tc>
          <w:tcPr>
            <w:tcW w:w="1276" w:type="dxa"/>
            <w:tcBorders>
              <w:top w:val="nil"/>
              <w:left w:val="nil"/>
              <w:bottom w:val="single" w:sz="4" w:space="0" w:color="auto"/>
              <w:right w:val="single" w:sz="4" w:space="0" w:color="auto"/>
            </w:tcBorders>
            <w:shd w:val="clear" w:color="auto" w:fill="auto"/>
            <w:vAlign w:val="center"/>
            <w:hideMark/>
          </w:tcPr>
          <w:p w14:paraId="0BB1F61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36.00</w:t>
            </w:r>
          </w:p>
        </w:tc>
        <w:tc>
          <w:tcPr>
            <w:tcW w:w="992" w:type="dxa"/>
            <w:vMerge/>
            <w:tcBorders>
              <w:left w:val="single" w:sz="4" w:space="0" w:color="auto"/>
              <w:right w:val="single" w:sz="4" w:space="0" w:color="auto"/>
            </w:tcBorders>
            <w:vAlign w:val="center"/>
          </w:tcPr>
          <w:p w14:paraId="453BA0B5"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1B91285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0F121D3"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73E59A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E03338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BDC177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57DC34B" w14:textId="634B89A1"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Women's </w:t>
            </w:r>
            <w:r w:rsidR="00BA3FA3" w:rsidRPr="00E24666">
              <w:rPr>
                <w:rFonts w:eastAsia="Times New Roman" w:cstheme="minorHAnsi"/>
                <w:color w:val="000000"/>
                <w:sz w:val="14"/>
                <w:szCs w:val="14"/>
                <w:lang w:val="en-US" w:eastAsia="es-PE"/>
              </w:rPr>
              <w:t>dressing room</w:t>
            </w:r>
            <w:r w:rsidRPr="00E24666">
              <w:rPr>
                <w:rFonts w:eastAsia="Times New Roman" w:cstheme="minorHAnsi"/>
                <w:color w:val="000000"/>
                <w:sz w:val="14"/>
                <w:szCs w:val="14"/>
                <w:lang w:val="en-US" w:eastAsia="es-PE"/>
              </w:rPr>
              <w:t>s</w:t>
            </w:r>
          </w:p>
        </w:tc>
        <w:tc>
          <w:tcPr>
            <w:tcW w:w="786" w:type="dxa"/>
            <w:tcBorders>
              <w:top w:val="nil"/>
              <w:left w:val="nil"/>
              <w:bottom w:val="single" w:sz="4" w:space="0" w:color="auto"/>
              <w:right w:val="single" w:sz="4" w:space="0" w:color="auto"/>
            </w:tcBorders>
            <w:shd w:val="clear" w:color="auto" w:fill="auto"/>
            <w:vAlign w:val="center"/>
            <w:hideMark/>
          </w:tcPr>
          <w:p w14:paraId="64B9E68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4ACD40B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36.00</w:t>
            </w:r>
          </w:p>
        </w:tc>
        <w:tc>
          <w:tcPr>
            <w:tcW w:w="1276" w:type="dxa"/>
            <w:tcBorders>
              <w:top w:val="nil"/>
              <w:left w:val="nil"/>
              <w:bottom w:val="single" w:sz="4" w:space="0" w:color="auto"/>
              <w:right w:val="single" w:sz="4" w:space="0" w:color="auto"/>
            </w:tcBorders>
            <w:shd w:val="clear" w:color="auto" w:fill="auto"/>
            <w:vAlign w:val="center"/>
            <w:hideMark/>
          </w:tcPr>
          <w:p w14:paraId="3F38F33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36.00</w:t>
            </w:r>
          </w:p>
        </w:tc>
        <w:tc>
          <w:tcPr>
            <w:tcW w:w="992" w:type="dxa"/>
            <w:vMerge/>
            <w:tcBorders>
              <w:left w:val="single" w:sz="4" w:space="0" w:color="auto"/>
              <w:right w:val="single" w:sz="4" w:space="0" w:color="auto"/>
            </w:tcBorders>
            <w:vAlign w:val="center"/>
          </w:tcPr>
          <w:p w14:paraId="06D66D8E"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6B35906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BE6BED5"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DAB58D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17D25D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6921DC0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530315D1" w14:textId="4D1AE29E"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Changing rooms and toilets for people with disabilities</w:t>
            </w:r>
          </w:p>
        </w:tc>
        <w:tc>
          <w:tcPr>
            <w:tcW w:w="786" w:type="dxa"/>
            <w:tcBorders>
              <w:top w:val="nil"/>
              <w:left w:val="nil"/>
              <w:bottom w:val="single" w:sz="4" w:space="0" w:color="auto"/>
              <w:right w:val="single" w:sz="4" w:space="0" w:color="auto"/>
            </w:tcBorders>
            <w:shd w:val="clear" w:color="auto" w:fill="auto"/>
            <w:vAlign w:val="center"/>
            <w:hideMark/>
          </w:tcPr>
          <w:p w14:paraId="3868D6E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vAlign w:val="center"/>
            <w:hideMark/>
          </w:tcPr>
          <w:p w14:paraId="29085B6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w:t>
            </w:r>
          </w:p>
        </w:tc>
        <w:tc>
          <w:tcPr>
            <w:tcW w:w="1276" w:type="dxa"/>
            <w:tcBorders>
              <w:top w:val="nil"/>
              <w:left w:val="nil"/>
              <w:bottom w:val="single" w:sz="4" w:space="0" w:color="auto"/>
              <w:right w:val="single" w:sz="4" w:space="0" w:color="auto"/>
            </w:tcBorders>
            <w:shd w:val="clear" w:color="auto" w:fill="auto"/>
            <w:vAlign w:val="center"/>
            <w:hideMark/>
          </w:tcPr>
          <w:p w14:paraId="40A7DE0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992" w:type="dxa"/>
            <w:vMerge/>
            <w:tcBorders>
              <w:left w:val="single" w:sz="4" w:space="0" w:color="auto"/>
              <w:right w:val="single" w:sz="4" w:space="0" w:color="auto"/>
            </w:tcBorders>
            <w:vAlign w:val="center"/>
          </w:tcPr>
          <w:p w14:paraId="02FCA6CE"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3197E98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8BA36E3"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E33B33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0701E6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84B16D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53B7B2CF" w14:textId="64071695"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vAlign w:val="center"/>
            <w:hideMark/>
          </w:tcPr>
          <w:p w14:paraId="4953895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24C895C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vAlign w:val="center"/>
            <w:hideMark/>
          </w:tcPr>
          <w:p w14:paraId="3E272F4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left w:val="single" w:sz="4" w:space="0" w:color="auto"/>
              <w:right w:val="single" w:sz="4" w:space="0" w:color="auto"/>
            </w:tcBorders>
            <w:vAlign w:val="center"/>
          </w:tcPr>
          <w:p w14:paraId="004DF99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4A6D9356"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CE4D79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AD8993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27B1C1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7F165E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2DF8778" w14:textId="5F0DF3E9"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vAlign w:val="center"/>
            <w:hideMark/>
          </w:tcPr>
          <w:p w14:paraId="545CC8C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068E7CD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vAlign w:val="center"/>
            <w:hideMark/>
          </w:tcPr>
          <w:p w14:paraId="2359189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left w:val="single" w:sz="4" w:space="0" w:color="auto"/>
              <w:right w:val="single" w:sz="4" w:space="0" w:color="auto"/>
            </w:tcBorders>
            <w:vAlign w:val="center"/>
          </w:tcPr>
          <w:p w14:paraId="2C10CDFE"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1BBB562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D6B9F09"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22F388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1899A01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589F599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743DABE8" w14:textId="4FA15210"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Sports equipment storage 1</w:t>
            </w:r>
          </w:p>
        </w:tc>
        <w:tc>
          <w:tcPr>
            <w:tcW w:w="786" w:type="dxa"/>
            <w:tcBorders>
              <w:top w:val="nil"/>
              <w:left w:val="nil"/>
              <w:bottom w:val="single" w:sz="4" w:space="0" w:color="auto"/>
              <w:right w:val="single" w:sz="4" w:space="0" w:color="auto"/>
            </w:tcBorders>
            <w:shd w:val="clear" w:color="auto" w:fill="auto"/>
            <w:vAlign w:val="center"/>
            <w:hideMark/>
          </w:tcPr>
          <w:p w14:paraId="7CF8D53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7119B65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vAlign w:val="center"/>
            <w:hideMark/>
          </w:tcPr>
          <w:p w14:paraId="0275FDF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left w:val="single" w:sz="4" w:space="0" w:color="auto"/>
              <w:right w:val="single" w:sz="4" w:space="0" w:color="auto"/>
            </w:tcBorders>
            <w:vAlign w:val="center"/>
          </w:tcPr>
          <w:p w14:paraId="039C5056"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1EC2ACC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C3A79E2"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4C0E8D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47B028C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C1A094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DE24E1F" w14:textId="7E48F3D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Sports equipment storage room 2</w:t>
            </w:r>
          </w:p>
        </w:tc>
        <w:tc>
          <w:tcPr>
            <w:tcW w:w="786" w:type="dxa"/>
            <w:tcBorders>
              <w:top w:val="nil"/>
              <w:left w:val="nil"/>
              <w:bottom w:val="single" w:sz="4" w:space="0" w:color="auto"/>
              <w:right w:val="single" w:sz="4" w:space="0" w:color="auto"/>
            </w:tcBorders>
            <w:shd w:val="clear" w:color="auto" w:fill="auto"/>
            <w:vAlign w:val="center"/>
            <w:hideMark/>
          </w:tcPr>
          <w:p w14:paraId="0DDBBBA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vAlign w:val="center"/>
            <w:hideMark/>
          </w:tcPr>
          <w:p w14:paraId="41B9C41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vAlign w:val="center"/>
            <w:hideMark/>
          </w:tcPr>
          <w:p w14:paraId="0EA46D7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992" w:type="dxa"/>
            <w:vMerge/>
            <w:tcBorders>
              <w:left w:val="single" w:sz="4" w:space="0" w:color="auto"/>
              <w:right w:val="single" w:sz="4" w:space="0" w:color="auto"/>
            </w:tcBorders>
            <w:vAlign w:val="center"/>
          </w:tcPr>
          <w:p w14:paraId="5508302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362CB57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4C2FDC99"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A62C346"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59EA04C2" w14:textId="4AAAA7C9"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SPORTS CENTER</w:t>
            </w:r>
          </w:p>
        </w:tc>
        <w:tc>
          <w:tcPr>
            <w:tcW w:w="1276" w:type="dxa"/>
            <w:tcBorders>
              <w:top w:val="nil"/>
              <w:left w:val="nil"/>
              <w:bottom w:val="single" w:sz="4" w:space="0" w:color="auto"/>
              <w:right w:val="single" w:sz="4" w:space="0" w:color="auto"/>
            </w:tcBorders>
            <w:shd w:val="clear" w:color="auto" w:fill="auto"/>
            <w:noWrap/>
            <w:vAlign w:val="center"/>
            <w:hideMark/>
          </w:tcPr>
          <w:p w14:paraId="01C56664"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1,671.00</w:t>
            </w:r>
          </w:p>
        </w:tc>
        <w:tc>
          <w:tcPr>
            <w:tcW w:w="992" w:type="dxa"/>
            <w:tcBorders>
              <w:left w:val="single" w:sz="4" w:space="0" w:color="auto"/>
              <w:right w:val="single" w:sz="4" w:space="0" w:color="auto"/>
            </w:tcBorders>
            <w:vAlign w:val="center"/>
          </w:tcPr>
          <w:p w14:paraId="0CF5AAA0"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nil"/>
              <w:right w:val="single" w:sz="4" w:space="0" w:color="auto"/>
            </w:tcBorders>
            <w:vAlign w:val="center"/>
            <w:hideMark/>
          </w:tcPr>
          <w:p w14:paraId="479F7A9E"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34FE87E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32EC90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4E1E2AA" w14:textId="48A86D00"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BASICS</w:t>
            </w:r>
          </w:p>
        </w:tc>
        <w:tc>
          <w:tcPr>
            <w:tcW w:w="7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C1492F" w14:textId="0EBCC5E1"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TYPE E</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21571B" w14:textId="2ED61370"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Swimming pool</w:t>
            </w:r>
          </w:p>
        </w:tc>
        <w:tc>
          <w:tcPr>
            <w:tcW w:w="1705" w:type="dxa"/>
            <w:tcBorders>
              <w:top w:val="nil"/>
              <w:left w:val="nil"/>
              <w:bottom w:val="single" w:sz="4" w:space="0" w:color="auto"/>
              <w:right w:val="single" w:sz="4" w:space="0" w:color="auto"/>
            </w:tcBorders>
            <w:shd w:val="clear" w:color="auto" w:fill="auto"/>
            <w:noWrap/>
            <w:hideMark/>
          </w:tcPr>
          <w:p w14:paraId="1C178825" w14:textId="4EE90ED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Pool glass</w:t>
            </w:r>
          </w:p>
        </w:tc>
        <w:tc>
          <w:tcPr>
            <w:tcW w:w="786" w:type="dxa"/>
            <w:tcBorders>
              <w:top w:val="nil"/>
              <w:left w:val="nil"/>
              <w:bottom w:val="single" w:sz="4" w:space="0" w:color="auto"/>
              <w:right w:val="single" w:sz="4" w:space="0" w:color="auto"/>
            </w:tcBorders>
            <w:shd w:val="clear" w:color="auto" w:fill="auto"/>
            <w:noWrap/>
            <w:vAlign w:val="center"/>
            <w:hideMark/>
          </w:tcPr>
          <w:p w14:paraId="4DCEA50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B9E7A4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312.50</w:t>
            </w:r>
          </w:p>
        </w:tc>
        <w:tc>
          <w:tcPr>
            <w:tcW w:w="1276" w:type="dxa"/>
            <w:tcBorders>
              <w:top w:val="nil"/>
              <w:left w:val="nil"/>
              <w:bottom w:val="single" w:sz="4" w:space="0" w:color="auto"/>
              <w:right w:val="single" w:sz="4" w:space="0" w:color="auto"/>
            </w:tcBorders>
            <w:shd w:val="clear" w:color="auto" w:fill="auto"/>
            <w:noWrap/>
            <w:vAlign w:val="center"/>
            <w:hideMark/>
          </w:tcPr>
          <w:p w14:paraId="59C5C31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312.50</w:t>
            </w:r>
          </w:p>
        </w:tc>
        <w:tc>
          <w:tcPr>
            <w:tcW w:w="992" w:type="dxa"/>
            <w:vMerge w:val="restart"/>
            <w:tcBorders>
              <w:left w:val="single" w:sz="4" w:space="0" w:color="auto"/>
              <w:right w:val="single" w:sz="4" w:space="0" w:color="auto"/>
            </w:tcBorders>
            <w:vAlign w:val="center"/>
          </w:tcPr>
          <w:p w14:paraId="12DB412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nil"/>
              <w:right w:val="single" w:sz="4" w:space="0" w:color="auto"/>
            </w:tcBorders>
            <w:vAlign w:val="center"/>
            <w:hideMark/>
          </w:tcPr>
          <w:p w14:paraId="005E1955"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960D291"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3B0815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455E8EF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57A07C7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2D2D08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C974801" w14:textId="3FA26471"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External bands</w:t>
            </w:r>
          </w:p>
        </w:tc>
        <w:tc>
          <w:tcPr>
            <w:tcW w:w="786" w:type="dxa"/>
            <w:tcBorders>
              <w:top w:val="nil"/>
              <w:left w:val="nil"/>
              <w:bottom w:val="single" w:sz="4" w:space="0" w:color="auto"/>
              <w:right w:val="single" w:sz="4" w:space="0" w:color="auto"/>
            </w:tcBorders>
            <w:shd w:val="clear" w:color="auto" w:fill="auto"/>
            <w:noWrap/>
            <w:vAlign w:val="center"/>
            <w:hideMark/>
          </w:tcPr>
          <w:p w14:paraId="42B20A3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33F584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215.50</w:t>
            </w:r>
          </w:p>
        </w:tc>
        <w:tc>
          <w:tcPr>
            <w:tcW w:w="1276" w:type="dxa"/>
            <w:tcBorders>
              <w:top w:val="nil"/>
              <w:left w:val="nil"/>
              <w:bottom w:val="single" w:sz="4" w:space="0" w:color="auto"/>
              <w:right w:val="single" w:sz="4" w:space="0" w:color="auto"/>
            </w:tcBorders>
            <w:shd w:val="clear" w:color="auto" w:fill="auto"/>
            <w:noWrap/>
            <w:vAlign w:val="center"/>
            <w:hideMark/>
          </w:tcPr>
          <w:p w14:paraId="702B0D6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215.50</w:t>
            </w:r>
          </w:p>
        </w:tc>
        <w:tc>
          <w:tcPr>
            <w:tcW w:w="992" w:type="dxa"/>
            <w:vMerge/>
            <w:tcBorders>
              <w:left w:val="single" w:sz="4" w:space="0" w:color="auto"/>
              <w:right w:val="single" w:sz="4" w:space="0" w:color="auto"/>
            </w:tcBorders>
            <w:vAlign w:val="center"/>
          </w:tcPr>
          <w:p w14:paraId="3EAF538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6723898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D7A2DC3"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27AF78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7277546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66EEDDF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4C757F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E86F195" w14:textId="31BA5CE4"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stand</w:t>
            </w:r>
          </w:p>
        </w:tc>
        <w:tc>
          <w:tcPr>
            <w:tcW w:w="786" w:type="dxa"/>
            <w:tcBorders>
              <w:top w:val="nil"/>
              <w:left w:val="nil"/>
              <w:bottom w:val="single" w:sz="4" w:space="0" w:color="auto"/>
              <w:right w:val="single" w:sz="4" w:space="0" w:color="auto"/>
            </w:tcBorders>
            <w:shd w:val="clear" w:color="auto" w:fill="auto"/>
            <w:noWrap/>
            <w:vAlign w:val="center"/>
            <w:hideMark/>
          </w:tcPr>
          <w:p w14:paraId="39EE9A0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196C6A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175.00</w:t>
            </w:r>
          </w:p>
        </w:tc>
        <w:tc>
          <w:tcPr>
            <w:tcW w:w="1276" w:type="dxa"/>
            <w:tcBorders>
              <w:top w:val="nil"/>
              <w:left w:val="nil"/>
              <w:bottom w:val="single" w:sz="4" w:space="0" w:color="auto"/>
              <w:right w:val="single" w:sz="4" w:space="0" w:color="auto"/>
            </w:tcBorders>
            <w:shd w:val="clear" w:color="auto" w:fill="auto"/>
            <w:noWrap/>
            <w:vAlign w:val="center"/>
            <w:hideMark/>
          </w:tcPr>
          <w:p w14:paraId="605071B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175.00</w:t>
            </w:r>
          </w:p>
        </w:tc>
        <w:tc>
          <w:tcPr>
            <w:tcW w:w="992" w:type="dxa"/>
            <w:vMerge/>
            <w:tcBorders>
              <w:left w:val="single" w:sz="4" w:space="0" w:color="auto"/>
              <w:right w:val="single" w:sz="4" w:space="0" w:color="auto"/>
            </w:tcBorders>
            <w:vAlign w:val="center"/>
          </w:tcPr>
          <w:p w14:paraId="0926C93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300290CF"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D20F340"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33A868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7746D5A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737F833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DD9EF8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CC8104D" w14:textId="6D39382E"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Pre-pool shower</w:t>
            </w:r>
          </w:p>
        </w:tc>
        <w:tc>
          <w:tcPr>
            <w:tcW w:w="786" w:type="dxa"/>
            <w:tcBorders>
              <w:top w:val="nil"/>
              <w:left w:val="nil"/>
              <w:bottom w:val="single" w:sz="4" w:space="0" w:color="auto"/>
              <w:right w:val="single" w:sz="4" w:space="0" w:color="auto"/>
            </w:tcBorders>
            <w:shd w:val="clear" w:color="auto" w:fill="auto"/>
            <w:noWrap/>
            <w:vAlign w:val="center"/>
            <w:hideMark/>
          </w:tcPr>
          <w:p w14:paraId="12261B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AEFAEA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380C1F0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w:t>
            </w:r>
          </w:p>
        </w:tc>
        <w:tc>
          <w:tcPr>
            <w:tcW w:w="992" w:type="dxa"/>
            <w:vMerge/>
            <w:tcBorders>
              <w:left w:val="single" w:sz="4" w:space="0" w:color="auto"/>
              <w:right w:val="single" w:sz="4" w:space="0" w:color="auto"/>
            </w:tcBorders>
            <w:vAlign w:val="center"/>
          </w:tcPr>
          <w:p w14:paraId="440FFC2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34495A7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199F3D38"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420E4E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2CFA0EC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10154C7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1C246F1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3CC5AB3B" w14:textId="2B648754"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Machine and pump room</w:t>
            </w:r>
          </w:p>
        </w:tc>
        <w:tc>
          <w:tcPr>
            <w:tcW w:w="786" w:type="dxa"/>
            <w:tcBorders>
              <w:top w:val="nil"/>
              <w:left w:val="nil"/>
              <w:bottom w:val="single" w:sz="4" w:space="0" w:color="auto"/>
              <w:right w:val="single" w:sz="4" w:space="0" w:color="auto"/>
            </w:tcBorders>
            <w:shd w:val="clear" w:color="auto" w:fill="auto"/>
            <w:noWrap/>
            <w:vAlign w:val="center"/>
            <w:hideMark/>
          </w:tcPr>
          <w:p w14:paraId="0646B7E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20AA92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1276" w:type="dxa"/>
            <w:tcBorders>
              <w:top w:val="nil"/>
              <w:left w:val="nil"/>
              <w:bottom w:val="single" w:sz="4" w:space="0" w:color="auto"/>
              <w:right w:val="single" w:sz="4" w:space="0" w:color="auto"/>
            </w:tcBorders>
            <w:shd w:val="clear" w:color="auto" w:fill="auto"/>
            <w:noWrap/>
            <w:vAlign w:val="center"/>
            <w:hideMark/>
          </w:tcPr>
          <w:p w14:paraId="4E07535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992" w:type="dxa"/>
            <w:vMerge/>
            <w:tcBorders>
              <w:left w:val="single" w:sz="4" w:space="0" w:color="auto"/>
              <w:right w:val="single" w:sz="4" w:space="0" w:color="auto"/>
            </w:tcBorders>
            <w:vAlign w:val="center"/>
          </w:tcPr>
          <w:p w14:paraId="0A162B1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0F7F16E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67E7763"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CFC4CE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365" w:type="dxa"/>
            <w:vMerge/>
            <w:tcBorders>
              <w:top w:val="nil"/>
              <w:left w:val="single" w:sz="4" w:space="0" w:color="auto"/>
              <w:bottom w:val="single" w:sz="4" w:space="0" w:color="auto"/>
              <w:right w:val="single" w:sz="4" w:space="0" w:color="auto"/>
            </w:tcBorders>
            <w:vAlign w:val="center"/>
            <w:hideMark/>
          </w:tcPr>
          <w:p w14:paraId="461E552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770" w:type="dxa"/>
            <w:vMerge/>
            <w:tcBorders>
              <w:top w:val="nil"/>
              <w:left w:val="single" w:sz="4" w:space="0" w:color="auto"/>
              <w:bottom w:val="single" w:sz="4" w:space="0" w:color="auto"/>
              <w:right w:val="single" w:sz="4" w:space="0" w:color="auto"/>
            </w:tcBorders>
            <w:vAlign w:val="center"/>
            <w:hideMark/>
          </w:tcPr>
          <w:p w14:paraId="14B5142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1D3005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6C12A8E" w14:textId="3A271F89"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Fuel tank</w:t>
            </w:r>
          </w:p>
        </w:tc>
        <w:tc>
          <w:tcPr>
            <w:tcW w:w="786" w:type="dxa"/>
            <w:tcBorders>
              <w:top w:val="nil"/>
              <w:left w:val="nil"/>
              <w:bottom w:val="single" w:sz="4" w:space="0" w:color="auto"/>
              <w:right w:val="single" w:sz="4" w:space="0" w:color="auto"/>
            </w:tcBorders>
            <w:shd w:val="clear" w:color="auto" w:fill="auto"/>
            <w:noWrap/>
            <w:vAlign w:val="center"/>
            <w:hideMark/>
          </w:tcPr>
          <w:p w14:paraId="0B8A435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246ECA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05F0858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left w:val="single" w:sz="4" w:space="0" w:color="auto"/>
              <w:bottom w:val="single" w:sz="4" w:space="0" w:color="000000"/>
              <w:right w:val="single" w:sz="4" w:space="0" w:color="auto"/>
            </w:tcBorders>
            <w:vAlign w:val="center"/>
          </w:tcPr>
          <w:p w14:paraId="77403A6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760C7201"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5824057D"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CB707E0"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24B60055" w14:textId="19CE4468"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SWIMMING POOL</w:t>
            </w:r>
          </w:p>
        </w:tc>
        <w:tc>
          <w:tcPr>
            <w:tcW w:w="1276" w:type="dxa"/>
            <w:tcBorders>
              <w:top w:val="nil"/>
              <w:left w:val="nil"/>
              <w:bottom w:val="single" w:sz="4" w:space="0" w:color="auto"/>
              <w:right w:val="single" w:sz="4" w:space="0" w:color="auto"/>
            </w:tcBorders>
            <w:shd w:val="clear" w:color="auto" w:fill="auto"/>
            <w:noWrap/>
            <w:vAlign w:val="center"/>
            <w:hideMark/>
          </w:tcPr>
          <w:p w14:paraId="75377C31"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779.00</w:t>
            </w:r>
          </w:p>
        </w:tc>
        <w:tc>
          <w:tcPr>
            <w:tcW w:w="992" w:type="dxa"/>
            <w:tcBorders>
              <w:top w:val="nil"/>
              <w:left w:val="single" w:sz="4" w:space="0" w:color="auto"/>
              <w:bottom w:val="single" w:sz="4" w:space="0" w:color="000000"/>
              <w:right w:val="single" w:sz="4" w:space="0" w:color="auto"/>
            </w:tcBorders>
            <w:vAlign w:val="center"/>
            <w:hideMark/>
          </w:tcPr>
          <w:p w14:paraId="6CA4504B"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nil"/>
              <w:right w:val="single" w:sz="4" w:space="0" w:color="auto"/>
            </w:tcBorders>
            <w:vAlign w:val="center"/>
            <w:hideMark/>
          </w:tcPr>
          <w:p w14:paraId="76A94E0B"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1940F1" w:rsidRPr="00E24666" w14:paraId="3641F7EB"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8F3723C"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2E72623B" w14:textId="76E80681"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SPORTS AREA</w:t>
            </w:r>
          </w:p>
        </w:tc>
        <w:tc>
          <w:tcPr>
            <w:tcW w:w="992" w:type="dxa"/>
            <w:tcBorders>
              <w:top w:val="nil"/>
              <w:left w:val="nil"/>
              <w:bottom w:val="single" w:sz="4" w:space="0" w:color="auto"/>
              <w:right w:val="single" w:sz="4" w:space="0" w:color="auto"/>
            </w:tcBorders>
            <w:shd w:val="clear" w:color="000000" w:fill="F2F2F2"/>
            <w:noWrap/>
            <w:vAlign w:val="center"/>
            <w:hideMark/>
          </w:tcPr>
          <w:p w14:paraId="752F43C7"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2,450.00</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31481B09"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370F73A3" w14:textId="77777777" w:rsidTr="0033426C">
        <w:trPr>
          <w:trHeight w:val="227"/>
          <w:jc w:val="center"/>
        </w:trPr>
        <w:tc>
          <w:tcPr>
            <w:tcW w:w="419" w:type="dxa"/>
            <w:vMerge w:val="restart"/>
            <w:tcBorders>
              <w:top w:val="nil"/>
              <w:left w:val="single" w:sz="4" w:space="0" w:color="auto"/>
              <w:bottom w:val="single" w:sz="4" w:space="0" w:color="auto"/>
              <w:right w:val="single" w:sz="4" w:space="0" w:color="auto"/>
            </w:tcBorders>
            <w:shd w:val="clear" w:color="000000" w:fill="F2F2F2"/>
            <w:noWrap/>
            <w:textDirection w:val="btLr"/>
            <w:vAlign w:val="center"/>
            <w:hideMark/>
          </w:tcPr>
          <w:p w14:paraId="1BD0CF6F" w14:textId="6CFCCDB6" w:rsidR="00D713F5" w:rsidRPr="004D65EC" w:rsidRDefault="00D713F5" w:rsidP="00D713F5">
            <w:pPr>
              <w:spacing w:after="0"/>
              <w:jc w:val="center"/>
              <w:rPr>
                <w:rFonts w:eastAsia="Times New Roman" w:cstheme="minorHAnsi"/>
                <w:b/>
                <w:bCs/>
                <w:color w:val="000000"/>
                <w:sz w:val="14"/>
                <w:szCs w:val="14"/>
                <w:lang w:val="en-US" w:eastAsia="es-PE"/>
              </w:rPr>
            </w:pPr>
            <w:bookmarkStart w:id="706" w:name="_Hlk51059364"/>
            <w:r w:rsidRPr="00E24666">
              <w:rPr>
                <w:rFonts w:eastAsia="Times New Roman" w:cstheme="minorHAnsi"/>
                <w:b/>
                <w:bCs/>
                <w:color w:val="000000"/>
                <w:sz w:val="14"/>
                <w:szCs w:val="14"/>
                <w:lang w:val="en-US" w:eastAsia="es-PE"/>
              </w:rPr>
              <w:t>STUDENT WEL</w:t>
            </w:r>
            <w:r w:rsidRPr="004D65EC">
              <w:rPr>
                <w:rFonts w:eastAsia="Times New Roman" w:cstheme="minorHAnsi"/>
                <w:b/>
                <w:bCs/>
                <w:color w:val="000000"/>
                <w:sz w:val="14"/>
                <w:szCs w:val="14"/>
                <w:lang w:val="en-US" w:eastAsia="es-PE"/>
              </w:rPr>
              <w:t>FARE AND DEVELOPMENT</w:t>
            </w:r>
          </w:p>
        </w:tc>
        <w:tc>
          <w:tcPr>
            <w:tcW w:w="113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4B29FBB" w14:textId="2CB89A56"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43A68A92" w14:textId="2DA505F8"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Student Welfare Office</w:t>
            </w:r>
          </w:p>
        </w:tc>
        <w:tc>
          <w:tcPr>
            <w:tcW w:w="1705" w:type="dxa"/>
            <w:tcBorders>
              <w:top w:val="nil"/>
              <w:left w:val="nil"/>
              <w:bottom w:val="single" w:sz="4" w:space="0" w:color="auto"/>
              <w:right w:val="single" w:sz="4" w:space="0" w:color="auto"/>
            </w:tcBorders>
            <w:shd w:val="clear" w:color="auto" w:fill="auto"/>
            <w:hideMark/>
          </w:tcPr>
          <w:p w14:paraId="671EE15F" w14:textId="7636FD83"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Director of Integral Welfare and Student Development</w:t>
            </w:r>
          </w:p>
        </w:tc>
        <w:tc>
          <w:tcPr>
            <w:tcW w:w="786" w:type="dxa"/>
            <w:tcBorders>
              <w:top w:val="nil"/>
              <w:left w:val="nil"/>
              <w:bottom w:val="single" w:sz="4" w:space="0" w:color="auto"/>
              <w:right w:val="single" w:sz="4" w:space="0" w:color="auto"/>
            </w:tcBorders>
            <w:shd w:val="clear" w:color="auto" w:fill="auto"/>
            <w:noWrap/>
            <w:vAlign w:val="center"/>
            <w:hideMark/>
          </w:tcPr>
          <w:p w14:paraId="26B8EDA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F81E7F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55AD202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B7A387"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095BB1"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1DFE8FA"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6D401F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E5D359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8DD537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DD8013B" w14:textId="79CD6BE8"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Work area</w:t>
            </w:r>
          </w:p>
        </w:tc>
        <w:tc>
          <w:tcPr>
            <w:tcW w:w="786" w:type="dxa"/>
            <w:tcBorders>
              <w:top w:val="nil"/>
              <w:left w:val="nil"/>
              <w:bottom w:val="single" w:sz="4" w:space="0" w:color="auto"/>
              <w:right w:val="single" w:sz="4" w:space="0" w:color="auto"/>
            </w:tcBorders>
            <w:shd w:val="clear" w:color="auto" w:fill="auto"/>
            <w:noWrap/>
            <w:vAlign w:val="center"/>
            <w:hideMark/>
          </w:tcPr>
          <w:p w14:paraId="52B3F7B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D332C0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55.00</w:t>
            </w:r>
          </w:p>
        </w:tc>
        <w:tc>
          <w:tcPr>
            <w:tcW w:w="1276" w:type="dxa"/>
            <w:tcBorders>
              <w:top w:val="nil"/>
              <w:left w:val="nil"/>
              <w:bottom w:val="single" w:sz="4" w:space="0" w:color="auto"/>
              <w:right w:val="single" w:sz="4" w:space="0" w:color="auto"/>
            </w:tcBorders>
            <w:shd w:val="clear" w:color="auto" w:fill="auto"/>
            <w:noWrap/>
            <w:vAlign w:val="center"/>
            <w:hideMark/>
          </w:tcPr>
          <w:p w14:paraId="0F2CEEC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55.00</w:t>
            </w:r>
          </w:p>
        </w:tc>
        <w:tc>
          <w:tcPr>
            <w:tcW w:w="992" w:type="dxa"/>
            <w:vMerge/>
            <w:tcBorders>
              <w:top w:val="nil"/>
              <w:left w:val="single" w:sz="4" w:space="0" w:color="auto"/>
              <w:bottom w:val="single" w:sz="4" w:space="0" w:color="000000"/>
              <w:right w:val="single" w:sz="4" w:space="0" w:color="auto"/>
            </w:tcBorders>
            <w:vAlign w:val="center"/>
            <w:hideMark/>
          </w:tcPr>
          <w:p w14:paraId="49CFE5E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47B4E5C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87FD47A"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5F95E9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4AAEA14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286EB44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3A078E0B" w14:textId="2EDFE024"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Personalized attention cubicles</w:t>
            </w:r>
          </w:p>
        </w:tc>
        <w:tc>
          <w:tcPr>
            <w:tcW w:w="786" w:type="dxa"/>
            <w:tcBorders>
              <w:top w:val="nil"/>
              <w:left w:val="nil"/>
              <w:bottom w:val="single" w:sz="4" w:space="0" w:color="auto"/>
              <w:right w:val="single" w:sz="4" w:space="0" w:color="auto"/>
            </w:tcBorders>
            <w:shd w:val="clear" w:color="auto" w:fill="auto"/>
            <w:noWrap/>
            <w:vAlign w:val="center"/>
            <w:hideMark/>
          </w:tcPr>
          <w:p w14:paraId="4EE10BF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2A94157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E09165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top w:val="nil"/>
              <w:left w:val="single" w:sz="4" w:space="0" w:color="auto"/>
              <w:bottom w:val="single" w:sz="4" w:space="0" w:color="000000"/>
              <w:right w:val="single" w:sz="4" w:space="0" w:color="auto"/>
            </w:tcBorders>
            <w:vAlign w:val="center"/>
            <w:hideMark/>
          </w:tcPr>
          <w:p w14:paraId="0DAA7E05"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60B12FB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621539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B06F5C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450ED81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658592B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50599F6A" w14:textId="5D09DB31" w:rsidR="00D713F5" w:rsidRPr="00E24666" w:rsidRDefault="001417C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Triage</w:t>
            </w:r>
            <w:r w:rsidR="00D713F5" w:rsidRPr="00E24666">
              <w:rPr>
                <w:rFonts w:eastAsia="Times New Roman" w:cstheme="minorHAnsi"/>
                <w:color w:val="000000"/>
                <w:sz w:val="14"/>
                <w:szCs w:val="14"/>
                <w:lang w:val="en-US" w:eastAsia="es-PE"/>
              </w:rPr>
              <w:t xml:space="preserve"> (inc. </w:t>
            </w:r>
            <w:r w:rsidR="0029526A"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w:t>
            </w:r>
          </w:p>
        </w:tc>
        <w:tc>
          <w:tcPr>
            <w:tcW w:w="786" w:type="dxa"/>
            <w:tcBorders>
              <w:top w:val="nil"/>
              <w:left w:val="nil"/>
              <w:bottom w:val="single" w:sz="4" w:space="0" w:color="auto"/>
              <w:right w:val="single" w:sz="4" w:space="0" w:color="auto"/>
            </w:tcBorders>
            <w:shd w:val="clear" w:color="auto" w:fill="auto"/>
            <w:noWrap/>
            <w:vAlign w:val="center"/>
            <w:hideMark/>
          </w:tcPr>
          <w:p w14:paraId="19457CC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9D18F6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17772E7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nil"/>
              <w:left w:val="single" w:sz="4" w:space="0" w:color="auto"/>
              <w:bottom w:val="single" w:sz="4" w:space="0" w:color="000000"/>
              <w:right w:val="single" w:sz="4" w:space="0" w:color="auto"/>
            </w:tcBorders>
            <w:vAlign w:val="center"/>
            <w:hideMark/>
          </w:tcPr>
          <w:p w14:paraId="523E997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46917AD0"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D342DC6"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79042A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545B1F5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46CD6E4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520C32F8" w14:textId="2250CD0A" w:rsidR="00D713F5" w:rsidRPr="00E24666" w:rsidRDefault="001417C5" w:rsidP="001417C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Triage</w:t>
            </w:r>
            <w:r w:rsidR="00D713F5" w:rsidRPr="00E24666">
              <w:rPr>
                <w:rFonts w:eastAsia="Times New Roman" w:cstheme="minorHAnsi"/>
                <w:color w:val="000000"/>
                <w:sz w:val="14"/>
                <w:szCs w:val="14"/>
                <w:lang w:val="en-US" w:eastAsia="es-PE"/>
              </w:rPr>
              <w:t xml:space="preserve"> </w:t>
            </w:r>
            <w:r w:rsidRPr="00E24666">
              <w:rPr>
                <w:rFonts w:eastAsia="Times New Roman" w:cstheme="minorHAnsi"/>
                <w:color w:val="000000"/>
                <w:sz w:val="14"/>
                <w:szCs w:val="14"/>
                <w:lang w:val="en-US" w:eastAsia="es-PE"/>
              </w:rPr>
              <w:t>warehouse</w:t>
            </w:r>
          </w:p>
        </w:tc>
        <w:tc>
          <w:tcPr>
            <w:tcW w:w="786" w:type="dxa"/>
            <w:tcBorders>
              <w:top w:val="nil"/>
              <w:left w:val="nil"/>
              <w:bottom w:val="single" w:sz="4" w:space="0" w:color="auto"/>
              <w:right w:val="single" w:sz="4" w:space="0" w:color="auto"/>
            </w:tcBorders>
            <w:shd w:val="clear" w:color="auto" w:fill="auto"/>
            <w:noWrap/>
            <w:vAlign w:val="center"/>
            <w:hideMark/>
          </w:tcPr>
          <w:p w14:paraId="390C2F2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378F96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305AEC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tcBorders>
              <w:top w:val="nil"/>
              <w:left w:val="single" w:sz="4" w:space="0" w:color="auto"/>
              <w:bottom w:val="single" w:sz="4" w:space="0" w:color="000000"/>
              <w:right w:val="single" w:sz="4" w:space="0" w:color="auto"/>
            </w:tcBorders>
            <w:vAlign w:val="center"/>
            <w:hideMark/>
          </w:tcPr>
          <w:p w14:paraId="3C0EDC83"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212E6DBA"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D95BEE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5CCB70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99781C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045AAC8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59871FC" w14:textId="2CC3B983" w:rsidR="00D713F5" w:rsidRPr="00E24666" w:rsidRDefault="001417C5" w:rsidP="001417C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Staff</w:t>
            </w:r>
            <w:r w:rsidR="00D713F5" w:rsidRPr="00E24666">
              <w:rPr>
                <w:rFonts w:eastAsia="Times New Roman" w:cstheme="minorHAnsi"/>
                <w:color w:val="000000"/>
                <w:sz w:val="14"/>
                <w:szCs w:val="14"/>
                <w:lang w:val="en-US" w:eastAsia="es-PE"/>
              </w:rPr>
              <w:t xml:space="preserve"> </w:t>
            </w:r>
            <w:r w:rsidR="0029526A" w:rsidRPr="00E24666">
              <w:rPr>
                <w:rFonts w:eastAsia="Times New Roman" w:cstheme="minorHAnsi"/>
                <w:color w:val="000000"/>
                <w:sz w:val="14"/>
                <w:szCs w:val="14"/>
                <w:lang w:val="en-US" w:eastAsia="es-PE"/>
              </w:rPr>
              <w:t>Sanitary facilities</w:t>
            </w:r>
            <w:r w:rsidRPr="00E24666">
              <w:rPr>
                <w:rFonts w:eastAsia="Times New Roman" w:cstheme="minorHAnsi"/>
                <w:color w:val="000000"/>
                <w:sz w:val="14"/>
                <w:szCs w:val="14"/>
                <w:lang w:val="en-US" w:eastAsia="es-PE"/>
              </w:rPr>
              <w:t xml:space="preserve"> for men</w:t>
            </w:r>
          </w:p>
        </w:tc>
        <w:tc>
          <w:tcPr>
            <w:tcW w:w="786" w:type="dxa"/>
            <w:tcBorders>
              <w:top w:val="nil"/>
              <w:left w:val="nil"/>
              <w:bottom w:val="single" w:sz="4" w:space="0" w:color="auto"/>
              <w:right w:val="single" w:sz="4" w:space="0" w:color="auto"/>
            </w:tcBorders>
            <w:shd w:val="clear" w:color="auto" w:fill="auto"/>
            <w:noWrap/>
            <w:vAlign w:val="center"/>
            <w:hideMark/>
          </w:tcPr>
          <w:p w14:paraId="64598EF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ACE58F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3938079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nil"/>
              <w:left w:val="single" w:sz="4" w:space="0" w:color="auto"/>
              <w:bottom w:val="single" w:sz="4" w:space="0" w:color="000000"/>
              <w:right w:val="single" w:sz="4" w:space="0" w:color="auto"/>
            </w:tcBorders>
            <w:vAlign w:val="center"/>
            <w:hideMark/>
          </w:tcPr>
          <w:p w14:paraId="35893D5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6D025578"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EDD8535"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4C9636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CF67AA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16CCEAA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4E53F917" w14:textId="18915BC4" w:rsidR="00D713F5" w:rsidRPr="00E24666" w:rsidRDefault="001417C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Staff</w:t>
            </w:r>
            <w:r w:rsidR="00D713F5" w:rsidRPr="00E24666">
              <w:rPr>
                <w:rFonts w:eastAsia="Times New Roman" w:cstheme="minorHAnsi"/>
                <w:color w:val="000000"/>
                <w:sz w:val="14"/>
                <w:szCs w:val="14"/>
                <w:lang w:val="en-US" w:eastAsia="es-PE"/>
              </w:rPr>
              <w:t xml:space="preserve"> </w:t>
            </w:r>
            <w:r w:rsidR="0029526A"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 xml:space="preserve"> for women</w:t>
            </w:r>
          </w:p>
        </w:tc>
        <w:tc>
          <w:tcPr>
            <w:tcW w:w="786" w:type="dxa"/>
            <w:tcBorders>
              <w:top w:val="nil"/>
              <w:left w:val="nil"/>
              <w:bottom w:val="single" w:sz="4" w:space="0" w:color="auto"/>
              <w:right w:val="single" w:sz="4" w:space="0" w:color="auto"/>
            </w:tcBorders>
            <w:shd w:val="clear" w:color="auto" w:fill="auto"/>
            <w:noWrap/>
            <w:vAlign w:val="center"/>
            <w:hideMark/>
          </w:tcPr>
          <w:p w14:paraId="0687C61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1C6446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4E3C0A0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nil"/>
              <w:left w:val="single" w:sz="4" w:space="0" w:color="auto"/>
              <w:bottom w:val="single" w:sz="4" w:space="0" w:color="000000"/>
              <w:right w:val="single" w:sz="4" w:space="0" w:color="auto"/>
            </w:tcBorders>
            <w:vAlign w:val="center"/>
            <w:hideMark/>
          </w:tcPr>
          <w:p w14:paraId="70596EC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31FAD581"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2FFF99E"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34C502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1AC5CA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7C6B8D7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451F18EC" w14:textId="6FBB701D"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550BF7F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7349D9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488E820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1E1FD82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46B54409"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F29499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117EEE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2E34D8D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auto"/>
              <w:right w:val="single" w:sz="4" w:space="0" w:color="auto"/>
            </w:tcBorders>
            <w:vAlign w:val="center"/>
            <w:hideMark/>
          </w:tcPr>
          <w:p w14:paraId="3C70013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FEC0CB3" w14:textId="2C646ECF"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0DB007D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528C02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775F9EB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2A587519"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1E9116E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2A641CEB"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DF8978C"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34DA951A" w14:textId="3D5CB0C6"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STUDENT WELFARE OFFICE</w:t>
            </w:r>
          </w:p>
        </w:tc>
        <w:tc>
          <w:tcPr>
            <w:tcW w:w="1276" w:type="dxa"/>
            <w:tcBorders>
              <w:top w:val="nil"/>
              <w:left w:val="nil"/>
              <w:bottom w:val="single" w:sz="4" w:space="0" w:color="auto"/>
              <w:right w:val="single" w:sz="4" w:space="0" w:color="auto"/>
            </w:tcBorders>
            <w:shd w:val="clear" w:color="auto" w:fill="auto"/>
            <w:noWrap/>
            <w:vAlign w:val="center"/>
            <w:hideMark/>
          </w:tcPr>
          <w:p w14:paraId="4096C59C"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142.00</w:t>
            </w:r>
          </w:p>
        </w:tc>
        <w:tc>
          <w:tcPr>
            <w:tcW w:w="992" w:type="dxa"/>
            <w:tcBorders>
              <w:top w:val="nil"/>
              <w:left w:val="single" w:sz="4" w:space="0" w:color="auto"/>
              <w:bottom w:val="single" w:sz="4" w:space="0" w:color="000000"/>
              <w:right w:val="single" w:sz="4" w:space="0" w:color="auto"/>
            </w:tcBorders>
            <w:vAlign w:val="center"/>
            <w:hideMark/>
          </w:tcPr>
          <w:p w14:paraId="7327D03B"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hideMark/>
          </w:tcPr>
          <w:p w14:paraId="596C4A1D" w14:textId="77777777" w:rsidR="001940F1" w:rsidRPr="00E24666" w:rsidRDefault="001940F1" w:rsidP="00F72845">
            <w:pPr>
              <w:spacing w:after="0"/>
              <w:jc w:val="center"/>
              <w:rPr>
                <w:rFonts w:eastAsia="Times New Roman" w:cstheme="minorHAnsi"/>
                <w:color w:val="000000"/>
                <w:sz w:val="14"/>
                <w:szCs w:val="14"/>
                <w:lang w:val="en-US" w:eastAsia="es-PE"/>
              </w:rPr>
            </w:pPr>
          </w:p>
        </w:tc>
      </w:tr>
      <w:bookmarkEnd w:id="706"/>
      <w:tr w:rsidR="00D713F5" w:rsidRPr="00E24666" w14:paraId="6CE468E9"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DB629C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val="restart"/>
            <w:tcBorders>
              <w:top w:val="single" w:sz="4" w:space="0" w:color="auto"/>
              <w:left w:val="single" w:sz="4" w:space="0" w:color="auto"/>
              <w:right w:val="single" w:sz="4" w:space="0" w:color="auto"/>
            </w:tcBorders>
            <w:shd w:val="clear" w:color="auto" w:fill="auto"/>
            <w:noWrap/>
            <w:textDirection w:val="btLr"/>
            <w:vAlign w:val="center"/>
            <w:hideMark/>
          </w:tcPr>
          <w:p w14:paraId="306E93C9" w14:textId="6728447D"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right w:val="single" w:sz="4" w:space="0" w:color="auto"/>
            </w:tcBorders>
            <w:shd w:val="clear" w:color="auto" w:fill="auto"/>
            <w:vAlign w:val="center"/>
            <w:hideMark/>
          </w:tcPr>
          <w:p w14:paraId="1D285898" w14:textId="5F68599A"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Student Residence</w:t>
            </w:r>
          </w:p>
        </w:tc>
        <w:tc>
          <w:tcPr>
            <w:tcW w:w="1705" w:type="dxa"/>
            <w:tcBorders>
              <w:top w:val="nil"/>
              <w:left w:val="nil"/>
              <w:bottom w:val="single" w:sz="4" w:space="0" w:color="auto"/>
              <w:right w:val="single" w:sz="4" w:space="0" w:color="auto"/>
            </w:tcBorders>
            <w:shd w:val="clear" w:color="auto" w:fill="auto"/>
            <w:noWrap/>
            <w:hideMark/>
          </w:tcPr>
          <w:p w14:paraId="2FDB7924" w14:textId="6EC1CEE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Rooms for people without disabilities (*)</w:t>
            </w:r>
          </w:p>
        </w:tc>
        <w:tc>
          <w:tcPr>
            <w:tcW w:w="786" w:type="dxa"/>
            <w:tcBorders>
              <w:top w:val="nil"/>
              <w:left w:val="nil"/>
              <w:bottom w:val="single" w:sz="4" w:space="0" w:color="auto"/>
              <w:right w:val="single" w:sz="4" w:space="0" w:color="auto"/>
            </w:tcBorders>
            <w:shd w:val="clear" w:color="auto" w:fill="auto"/>
            <w:noWrap/>
            <w:vAlign w:val="center"/>
            <w:hideMark/>
          </w:tcPr>
          <w:p w14:paraId="11C31D3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74 / 59</w:t>
            </w:r>
          </w:p>
        </w:tc>
        <w:tc>
          <w:tcPr>
            <w:tcW w:w="1194" w:type="dxa"/>
            <w:tcBorders>
              <w:top w:val="nil"/>
              <w:left w:val="nil"/>
              <w:bottom w:val="single" w:sz="4" w:space="0" w:color="auto"/>
              <w:right w:val="single" w:sz="4" w:space="0" w:color="auto"/>
            </w:tcBorders>
            <w:shd w:val="clear" w:color="auto" w:fill="auto"/>
            <w:noWrap/>
            <w:vAlign w:val="center"/>
            <w:hideMark/>
          </w:tcPr>
          <w:p w14:paraId="0544973C" w14:textId="1D545DF5"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32.00 / 37.00 </w:t>
            </w:r>
          </w:p>
        </w:tc>
        <w:tc>
          <w:tcPr>
            <w:tcW w:w="1276" w:type="dxa"/>
            <w:tcBorders>
              <w:top w:val="nil"/>
              <w:left w:val="nil"/>
              <w:bottom w:val="single" w:sz="4" w:space="0" w:color="auto"/>
              <w:right w:val="single" w:sz="4" w:space="0" w:color="auto"/>
            </w:tcBorders>
            <w:shd w:val="clear" w:color="auto" w:fill="auto"/>
            <w:noWrap/>
            <w:vAlign w:val="center"/>
            <w:hideMark/>
          </w:tcPr>
          <w:p w14:paraId="336A7A8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2,368.00 / 2,183.00</w:t>
            </w:r>
          </w:p>
        </w:tc>
        <w:tc>
          <w:tcPr>
            <w:tcW w:w="992" w:type="dxa"/>
            <w:vMerge w:val="restart"/>
            <w:tcBorders>
              <w:top w:val="nil"/>
              <w:left w:val="single" w:sz="4" w:space="0" w:color="auto"/>
              <w:bottom w:val="single" w:sz="4" w:space="0" w:color="000000"/>
              <w:right w:val="single" w:sz="4" w:space="0" w:color="auto"/>
            </w:tcBorders>
            <w:vAlign w:val="center"/>
            <w:hideMark/>
          </w:tcPr>
          <w:p w14:paraId="16EAE9C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auto"/>
              <w:right w:val="single" w:sz="4" w:space="0" w:color="auto"/>
            </w:tcBorders>
            <w:vAlign w:val="center"/>
            <w:hideMark/>
          </w:tcPr>
          <w:p w14:paraId="4D1655BF"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CD18E55"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tcPr>
          <w:p w14:paraId="11999B6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right w:val="single" w:sz="4" w:space="0" w:color="auto"/>
            </w:tcBorders>
            <w:shd w:val="clear" w:color="auto" w:fill="auto"/>
            <w:noWrap/>
            <w:textDirection w:val="btLr"/>
            <w:vAlign w:val="center"/>
          </w:tcPr>
          <w:p w14:paraId="4CEB492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1135" w:type="dxa"/>
            <w:vMerge/>
            <w:tcBorders>
              <w:top w:val="nil"/>
              <w:left w:val="single" w:sz="4" w:space="0" w:color="auto"/>
              <w:right w:val="single" w:sz="4" w:space="0" w:color="auto"/>
            </w:tcBorders>
            <w:shd w:val="clear" w:color="auto" w:fill="auto"/>
            <w:vAlign w:val="center"/>
          </w:tcPr>
          <w:p w14:paraId="79617637"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tcPr>
          <w:p w14:paraId="2B010628" w14:textId="651C639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Rooms for people with disabilities</w:t>
            </w:r>
          </w:p>
        </w:tc>
        <w:tc>
          <w:tcPr>
            <w:tcW w:w="786" w:type="dxa"/>
            <w:tcBorders>
              <w:top w:val="nil"/>
              <w:left w:val="nil"/>
              <w:bottom w:val="single" w:sz="4" w:space="0" w:color="auto"/>
              <w:right w:val="single" w:sz="4" w:space="0" w:color="auto"/>
            </w:tcBorders>
            <w:shd w:val="clear" w:color="auto" w:fill="auto"/>
            <w:noWrap/>
            <w:vAlign w:val="center"/>
          </w:tcPr>
          <w:p w14:paraId="6155EED7" w14:textId="77777777" w:rsidR="00D713F5" w:rsidRPr="00E24666" w:rsidDel="00026E90"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tcPr>
          <w:p w14:paraId="38B8A4C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32.00</w:t>
            </w:r>
          </w:p>
        </w:tc>
        <w:tc>
          <w:tcPr>
            <w:tcW w:w="1276" w:type="dxa"/>
            <w:tcBorders>
              <w:top w:val="nil"/>
              <w:left w:val="nil"/>
              <w:bottom w:val="single" w:sz="4" w:space="0" w:color="auto"/>
              <w:right w:val="single" w:sz="4" w:space="0" w:color="auto"/>
            </w:tcBorders>
            <w:shd w:val="clear" w:color="auto" w:fill="auto"/>
            <w:noWrap/>
            <w:vAlign w:val="center"/>
          </w:tcPr>
          <w:p w14:paraId="1E96CECC" w14:textId="77777777" w:rsidR="00D713F5" w:rsidRPr="00E24666" w:rsidDel="00026E90"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64.00</w:t>
            </w:r>
          </w:p>
        </w:tc>
        <w:tc>
          <w:tcPr>
            <w:tcW w:w="992" w:type="dxa"/>
            <w:vMerge/>
            <w:tcBorders>
              <w:top w:val="nil"/>
              <w:left w:val="single" w:sz="4" w:space="0" w:color="auto"/>
              <w:bottom w:val="single" w:sz="4" w:space="0" w:color="000000"/>
              <w:right w:val="single" w:sz="4" w:space="0" w:color="auto"/>
            </w:tcBorders>
            <w:vAlign w:val="center"/>
          </w:tcPr>
          <w:p w14:paraId="1A8833CA"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tcPr>
          <w:p w14:paraId="7637916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D2D4C3A"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tcPr>
          <w:p w14:paraId="1E4E270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tcPr>
          <w:p w14:paraId="373BEA5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tcPr>
          <w:p w14:paraId="109A11A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tcPr>
          <w:p w14:paraId="01A40BCA" w14:textId="0AADE1AB" w:rsidR="00D713F5" w:rsidRPr="00E24666" w:rsidRDefault="0029526A"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 xml:space="preserve"> Rooms for people without disabilities (*)</w:t>
            </w:r>
          </w:p>
        </w:tc>
        <w:tc>
          <w:tcPr>
            <w:tcW w:w="786" w:type="dxa"/>
            <w:tcBorders>
              <w:top w:val="nil"/>
              <w:left w:val="nil"/>
              <w:bottom w:val="single" w:sz="4" w:space="0" w:color="auto"/>
              <w:right w:val="single" w:sz="4" w:space="0" w:color="auto"/>
            </w:tcBorders>
            <w:shd w:val="clear" w:color="auto" w:fill="auto"/>
            <w:noWrap/>
            <w:vAlign w:val="center"/>
          </w:tcPr>
          <w:p w14:paraId="0D64E8E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74 / 59</w:t>
            </w:r>
          </w:p>
        </w:tc>
        <w:tc>
          <w:tcPr>
            <w:tcW w:w="1194" w:type="dxa"/>
            <w:tcBorders>
              <w:top w:val="nil"/>
              <w:left w:val="nil"/>
              <w:bottom w:val="single" w:sz="4" w:space="0" w:color="auto"/>
              <w:right w:val="single" w:sz="4" w:space="0" w:color="auto"/>
            </w:tcBorders>
            <w:shd w:val="clear" w:color="auto" w:fill="auto"/>
            <w:noWrap/>
            <w:vAlign w:val="center"/>
          </w:tcPr>
          <w:p w14:paraId="73469E75" w14:textId="06BA3015"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13.35 / 17.50 </w:t>
            </w:r>
          </w:p>
        </w:tc>
        <w:tc>
          <w:tcPr>
            <w:tcW w:w="1276" w:type="dxa"/>
            <w:tcBorders>
              <w:top w:val="nil"/>
              <w:left w:val="nil"/>
              <w:bottom w:val="single" w:sz="4" w:space="0" w:color="auto"/>
              <w:right w:val="single" w:sz="4" w:space="0" w:color="auto"/>
            </w:tcBorders>
            <w:shd w:val="clear" w:color="auto" w:fill="auto"/>
            <w:noWrap/>
            <w:vAlign w:val="center"/>
          </w:tcPr>
          <w:p w14:paraId="7739E5F9" w14:textId="2FD33BC5"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987.90 / 1,032.50</w:t>
            </w:r>
          </w:p>
        </w:tc>
        <w:tc>
          <w:tcPr>
            <w:tcW w:w="992" w:type="dxa"/>
            <w:vMerge/>
            <w:tcBorders>
              <w:top w:val="nil"/>
              <w:left w:val="single" w:sz="4" w:space="0" w:color="auto"/>
              <w:bottom w:val="single" w:sz="4" w:space="0" w:color="000000"/>
              <w:right w:val="single" w:sz="4" w:space="0" w:color="auto"/>
            </w:tcBorders>
            <w:vAlign w:val="center"/>
          </w:tcPr>
          <w:p w14:paraId="0338869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tcPr>
          <w:p w14:paraId="2A90B99C"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104D4A1"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DD1FA2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1B77778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51312E1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66C1FD19" w14:textId="4C49099F" w:rsidR="00D713F5" w:rsidRPr="00E24666" w:rsidRDefault="0029526A"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 xml:space="preserve"> Rooms for people with disabilities</w:t>
            </w:r>
          </w:p>
        </w:tc>
        <w:tc>
          <w:tcPr>
            <w:tcW w:w="786" w:type="dxa"/>
            <w:tcBorders>
              <w:top w:val="nil"/>
              <w:left w:val="nil"/>
              <w:bottom w:val="single" w:sz="4" w:space="0" w:color="auto"/>
              <w:right w:val="single" w:sz="4" w:space="0" w:color="auto"/>
            </w:tcBorders>
            <w:shd w:val="clear" w:color="auto" w:fill="auto"/>
            <w:noWrap/>
            <w:vAlign w:val="center"/>
            <w:hideMark/>
          </w:tcPr>
          <w:p w14:paraId="3B1792A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12610F9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17.50</w:t>
            </w:r>
          </w:p>
        </w:tc>
        <w:tc>
          <w:tcPr>
            <w:tcW w:w="1276" w:type="dxa"/>
            <w:tcBorders>
              <w:top w:val="nil"/>
              <w:left w:val="nil"/>
              <w:bottom w:val="single" w:sz="4" w:space="0" w:color="auto"/>
              <w:right w:val="single" w:sz="4" w:space="0" w:color="auto"/>
            </w:tcBorders>
            <w:shd w:val="clear" w:color="auto" w:fill="auto"/>
            <w:noWrap/>
            <w:vAlign w:val="center"/>
            <w:hideMark/>
          </w:tcPr>
          <w:p w14:paraId="309F08C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35.00</w:t>
            </w:r>
          </w:p>
        </w:tc>
        <w:tc>
          <w:tcPr>
            <w:tcW w:w="992" w:type="dxa"/>
            <w:vMerge/>
            <w:tcBorders>
              <w:top w:val="nil"/>
              <w:left w:val="single" w:sz="4" w:space="0" w:color="auto"/>
              <w:bottom w:val="single" w:sz="4" w:space="0" w:color="000000"/>
              <w:right w:val="single" w:sz="4" w:space="0" w:color="auto"/>
            </w:tcBorders>
            <w:vAlign w:val="center"/>
            <w:hideMark/>
          </w:tcPr>
          <w:p w14:paraId="6021026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6D66EFA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3A8CA59"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15DDAD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18A02B7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53B130A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FA45321" w14:textId="06415009"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Monitor station (inc. toilet facilities)</w:t>
            </w:r>
          </w:p>
        </w:tc>
        <w:tc>
          <w:tcPr>
            <w:tcW w:w="786" w:type="dxa"/>
            <w:tcBorders>
              <w:top w:val="nil"/>
              <w:left w:val="nil"/>
              <w:bottom w:val="single" w:sz="4" w:space="0" w:color="auto"/>
              <w:right w:val="single" w:sz="4" w:space="0" w:color="auto"/>
            </w:tcBorders>
            <w:shd w:val="clear" w:color="auto" w:fill="auto"/>
            <w:noWrap/>
            <w:vAlign w:val="center"/>
            <w:hideMark/>
          </w:tcPr>
          <w:p w14:paraId="6E15F85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w:t>
            </w:r>
          </w:p>
        </w:tc>
        <w:tc>
          <w:tcPr>
            <w:tcW w:w="1194" w:type="dxa"/>
            <w:tcBorders>
              <w:top w:val="nil"/>
              <w:left w:val="nil"/>
              <w:bottom w:val="single" w:sz="4" w:space="0" w:color="auto"/>
              <w:right w:val="single" w:sz="4" w:space="0" w:color="auto"/>
            </w:tcBorders>
            <w:shd w:val="clear" w:color="auto" w:fill="auto"/>
            <w:noWrap/>
            <w:vAlign w:val="center"/>
            <w:hideMark/>
          </w:tcPr>
          <w:p w14:paraId="5BE6371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7.50</w:t>
            </w:r>
          </w:p>
        </w:tc>
        <w:tc>
          <w:tcPr>
            <w:tcW w:w="1276" w:type="dxa"/>
            <w:tcBorders>
              <w:top w:val="nil"/>
              <w:left w:val="nil"/>
              <w:bottom w:val="single" w:sz="4" w:space="0" w:color="auto"/>
              <w:right w:val="single" w:sz="4" w:space="0" w:color="auto"/>
            </w:tcBorders>
            <w:shd w:val="clear" w:color="auto" w:fill="auto"/>
            <w:noWrap/>
            <w:vAlign w:val="center"/>
            <w:hideMark/>
          </w:tcPr>
          <w:p w14:paraId="29DD55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nil"/>
              <w:left w:val="single" w:sz="4" w:space="0" w:color="auto"/>
              <w:bottom w:val="single" w:sz="4" w:space="0" w:color="000000"/>
              <w:right w:val="single" w:sz="4" w:space="0" w:color="auto"/>
            </w:tcBorders>
            <w:vAlign w:val="center"/>
            <w:hideMark/>
          </w:tcPr>
          <w:p w14:paraId="2B1BC8B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63F11B1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2331CA3"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D678A6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3834811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5149C8F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6AEA11E" w14:textId="53A91C7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TV room</w:t>
            </w:r>
          </w:p>
        </w:tc>
        <w:tc>
          <w:tcPr>
            <w:tcW w:w="786" w:type="dxa"/>
            <w:tcBorders>
              <w:top w:val="nil"/>
              <w:left w:val="nil"/>
              <w:bottom w:val="single" w:sz="4" w:space="0" w:color="auto"/>
              <w:right w:val="single" w:sz="4" w:space="0" w:color="auto"/>
            </w:tcBorders>
            <w:shd w:val="clear" w:color="auto" w:fill="auto"/>
            <w:noWrap/>
            <w:vAlign w:val="center"/>
            <w:hideMark/>
          </w:tcPr>
          <w:p w14:paraId="4467AE0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588C09E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0F63AD3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992" w:type="dxa"/>
            <w:vMerge/>
            <w:tcBorders>
              <w:top w:val="nil"/>
              <w:left w:val="single" w:sz="4" w:space="0" w:color="auto"/>
              <w:bottom w:val="single" w:sz="4" w:space="0" w:color="000000"/>
              <w:right w:val="single" w:sz="4" w:space="0" w:color="auto"/>
            </w:tcBorders>
            <w:vAlign w:val="center"/>
            <w:hideMark/>
          </w:tcPr>
          <w:p w14:paraId="7DF904D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553AF76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2F0B4E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DDE85B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2CBC718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545D37A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72C6D5D" w14:textId="0DE7E210"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Residential SUM</w:t>
            </w:r>
          </w:p>
        </w:tc>
        <w:tc>
          <w:tcPr>
            <w:tcW w:w="786" w:type="dxa"/>
            <w:tcBorders>
              <w:top w:val="nil"/>
              <w:left w:val="nil"/>
              <w:bottom w:val="single" w:sz="4" w:space="0" w:color="auto"/>
              <w:right w:val="single" w:sz="4" w:space="0" w:color="auto"/>
            </w:tcBorders>
            <w:shd w:val="clear" w:color="auto" w:fill="auto"/>
            <w:noWrap/>
            <w:vAlign w:val="center"/>
            <w:hideMark/>
          </w:tcPr>
          <w:p w14:paraId="1E6C5A0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DC5D4A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260.00</w:t>
            </w:r>
          </w:p>
        </w:tc>
        <w:tc>
          <w:tcPr>
            <w:tcW w:w="1276" w:type="dxa"/>
            <w:tcBorders>
              <w:top w:val="nil"/>
              <w:left w:val="nil"/>
              <w:bottom w:val="single" w:sz="4" w:space="0" w:color="auto"/>
              <w:right w:val="single" w:sz="4" w:space="0" w:color="auto"/>
            </w:tcBorders>
            <w:shd w:val="clear" w:color="auto" w:fill="auto"/>
            <w:noWrap/>
            <w:vAlign w:val="center"/>
            <w:hideMark/>
          </w:tcPr>
          <w:p w14:paraId="697C8B1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260.00</w:t>
            </w:r>
          </w:p>
        </w:tc>
        <w:tc>
          <w:tcPr>
            <w:tcW w:w="992" w:type="dxa"/>
            <w:vMerge/>
            <w:tcBorders>
              <w:top w:val="nil"/>
              <w:left w:val="single" w:sz="4" w:space="0" w:color="auto"/>
              <w:bottom w:val="single" w:sz="4" w:space="0" w:color="000000"/>
              <w:right w:val="single" w:sz="4" w:space="0" w:color="auto"/>
            </w:tcBorders>
            <w:vAlign w:val="center"/>
            <w:hideMark/>
          </w:tcPr>
          <w:p w14:paraId="69F0216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3C3E73E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2F06F20"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758581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338F66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3B50904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CBCA222" w14:textId="67DB5390"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deposit</w:t>
            </w:r>
          </w:p>
        </w:tc>
        <w:tc>
          <w:tcPr>
            <w:tcW w:w="786" w:type="dxa"/>
            <w:tcBorders>
              <w:top w:val="nil"/>
              <w:left w:val="nil"/>
              <w:bottom w:val="single" w:sz="4" w:space="0" w:color="auto"/>
              <w:right w:val="single" w:sz="4" w:space="0" w:color="auto"/>
            </w:tcBorders>
            <w:shd w:val="clear" w:color="auto" w:fill="auto"/>
            <w:noWrap/>
            <w:vAlign w:val="center"/>
            <w:hideMark/>
          </w:tcPr>
          <w:p w14:paraId="0BA4B9C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4977254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7ADE4B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8.00</w:t>
            </w:r>
          </w:p>
        </w:tc>
        <w:tc>
          <w:tcPr>
            <w:tcW w:w="992" w:type="dxa"/>
            <w:vMerge/>
            <w:tcBorders>
              <w:top w:val="nil"/>
              <w:left w:val="single" w:sz="4" w:space="0" w:color="auto"/>
              <w:bottom w:val="single" w:sz="4" w:space="0" w:color="000000"/>
              <w:right w:val="single" w:sz="4" w:space="0" w:color="auto"/>
            </w:tcBorders>
            <w:vAlign w:val="center"/>
            <w:hideMark/>
          </w:tcPr>
          <w:p w14:paraId="3CF96EA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4817C51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A8CB928"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CE3F6D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08081C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5CFE63B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6442977" w14:textId="56F211E2" w:rsidR="00D713F5" w:rsidRPr="00E24666" w:rsidRDefault="00D713F5" w:rsidP="001417C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Men's common </w:t>
            </w:r>
            <w:r w:rsidR="001417C5" w:rsidRPr="00E24666">
              <w:rPr>
                <w:rFonts w:eastAsia="Times New Roman" w:cstheme="minorHAnsi"/>
                <w:color w:val="000000"/>
                <w:sz w:val="14"/>
                <w:szCs w:val="14"/>
                <w:lang w:val="en-US" w:eastAsia="es-PE"/>
              </w:rPr>
              <w:t>sanitary facilities</w:t>
            </w:r>
          </w:p>
        </w:tc>
        <w:tc>
          <w:tcPr>
            <w:tcW w:w="786" w:type="dxa"/>
            <w:tcBorders>
              <w:top w:val="nil"/>
              <w:left w:val="nil"/>
              <w:bottom w:val="single" w:sz="4" w:space="0" w:color="auto"/>
              <w:right w:val="single" w:sz="4" w:space="0" w:color="auto"/>
            </w:tcBorders>
            <w:shd w:val="clear" w:color="auto" w:fill="auto"/>
            <w:noWrap/>
            <w:vAlign w:val="center"/>
            <w:hideMark/>
          </w:tcPr>
          <w:p w14:paraId="1FF7923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7B06B7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1276" w:type="dxa"/>
            <w:tcBorders>
              <w:top w:val="nil"/>
              <w:left w:val="nil"/>
              <w:bottom w:val="single" w:sz="4" w:space="0" w:color="auto"/>
              <w:right w:val="single" w:sz="4" w:space="0" w:color="auto"/>
            </w:tcBorders>
            <w:shd w:val="clear" w:color="auto" w:fill="auto"/>
            <w:noWrap/>
            <w:vAlign w:val="center"/>
            <w:hideMark/>
          </w:tcPr>
          <w:p w14:paraId="4616C1B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992" w:type="dxa"/>
            <w:vMerge/>
            <w:tcBorders>
              <w:top w:val="nil"/>
              <w:left w:val="single" w:sz="4" w:space="0" w:color="auto"/>
              <w:bottom w:val="single" w:sz="4" w:space="0" w:color="000000"/>
              <w:right w:val="single" w:sz="4" w:space="0" w:color="auto"/>
            </w:tcBorders>
            <w:vAlign w:val="center"/>
            <w:hideMark/>
          </w:tcPr>
          <w:p w14:paraId="72135AE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6B92672A"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8B073EE"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3A819F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52F8B17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29BCAD1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46495885" w14:textId="1A305F74"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Women's common </w:t>
            </w:r>
            <w:r w:rsidR="001417C5" w:rsidRPr="00E24666">
              <w:rPr>
                <w:rFonts w:eastAsia="Times New Roman" w:cstheme="minorHAnsi"/>
                <w:color w:val="000000"/>
                <w:sz w:val="14"/>
                <w:szCs w:val="14"/>
                <w:lang w:val="en-US" w:eastAsia="es-PE"/>
              </w:rPr>
              <w:t>sanitary facilities</w:t>
            </w:r>
          </w:p>
        </w:tc>
        <w:tc>
          <w:tcPr>
            <w:tcW w:w="786" w:type="dxa"/>
            <w:tcBorders>
              <w:top w:val="nil"/>
              <w:left w:val="nil"/>
              <w:bottom w:val="single" w:sz="4" w:space="0" w:color="auto"/>
              <w:right w:val="single" w:sz="4" w:space="0" w:color="auto"/>
            </w:tcBorders>
            <w:shd w:val="clear" w:color="auto" w:fill="auto"/>
            <w:noWrap/>
            <w:vAlign w:val="center"/>
            <w:hideMark/>
          </w:tcPr>
          <w:p w14:paraId="06D5C84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270023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1276" w:type="dxa"/>
            <w:tcBorders>
              <w:top w:val="nil"/>
              <w:left w:val="nil"/>
              <w:bottom w:val="single" w:sz="4" w:space="0" w:color="auto"/>
              <w:right w:val="single" w:sz="4" w:space="0" w:color="auto"/>
            </w:tcBorders>
            <w:shd w:val="clear" w:color="auto" w:fill="auto"/>
            <w:noWrap/>
            <w:vAlign w:val="center"/>
            <w:hideMark/>
          </w:tcPr>
          <w:p w14:paraId="2E12A07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992" w:type="dxa"/>
            <w:vMerge/>
            <w:tcBorders>
              <w:top w:val="nil"/>
              <w:left w:val="single" w:sz="4" w:space="0" w:color="auto"/>
              <w:bottom w:val="single" w:sz="4" w:space="0" w:color="000000"/>
              <w:right w:val="single" w:sz="4" w:space="0" w:color="auto"/>
            </w:tcBorders>
            <w:vAlign w:val="center"/>
            <w:hideMark/>
          </w:tcPr>
          <w:p w14:paraId="1BA3124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5A01233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921A45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45C5CD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6623C7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01B62F9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454D9571" w14:textId="1A9A5354"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4C6AF01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D8A4DC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7DD6521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2218EA5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30E1FFD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09D789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AAA7C6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972D98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1610CC2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D754E36" w14:textId="734E9615"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3846371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8BD815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1918DC9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69D2BCC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auto"/>
              <w:right w:val="single" w:sz="4" w:space="0" w:color="auto"/>
            </w:tcBorders>
            <w:vAlign w:val="center"/>
            <w:hideMark/>
          </w:tcPr>
          <w:p w14:paraId="54A031A5"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09664D2"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tcPr>
          <w:p w14:paraId="5428C13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bottom w:val="single" w:sz="4" w:space="0" w:color="auto"/>
              <w:right w:val="single" w:sz="4" w:space="0" w:color="auto"/>
            </w:tcBorders>
            <w:vAlign w:val="center"/>
          </w:tcPr>
          <w:p w14:paraId="3A88BB2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bottom w:val="single" w:sz="4" w:space="0" w:color="auto"/>
              <w:right w:val="single" w:sz="4" w:space="0" w:color="auto"/>
            </w:tcBorders>
            <w:vAlign w:val="center"/>
          </w:tcPr>
          <w:p w14:paraId="2A7FFFF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tcPr>
          <w:p w14:paraId="0B8C5153" w14:textId="49ACDA26"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Expansion area  </w:t>
            </w:r>
          </w:p>
        </w:tc>
        <w:tc>
          <w:tcPr>
            <w:tcW w:w="786" w:type="dxa"/>
            <w:tcBorders>
              <w:top w:val="nil"/>
              <w:left w:val="nil"/>
              <w:bottom w:val="single" w:sz="4" w:space="0" w:color="auto"/>
              <w:right w:val="single" w:sz="4" w:space="0" w:color="auto"/>
            </w:tcBorders>
            <w:shd w:val="clear" w:color="auto" w:fill="auto"/>
            <w:noWrap/>
            <w:vAlign w:val="center"/>
          </w:tcPr>
          <w:p w14:paraId="21188A6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tcPr>
          <w:p w14:paraId="4582ACE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335.00</w:t>
            </w:r>
          </w:p>
        </w:tc>
        <w:tc>
          <w:tcPr>
            <w:tcW w:w="1276" w:type="dxa"/>
            <w:tcBorders>
              <w:top w:val="nil"/>
              <w:left w:val="nil"/>
              <w:bottom w:val="single" w:sz="4" w:space="0" w:color="auto"/>
              <w:right w:val="single" w:sz="4" w:space="0" w:color="auto"/>
            </w:tcBorders>
            <w:shd w:val="clear" w:color="auto" w:fill="auto"/>
            <w:noWrap/>
            <w:vAlign w:val="center"/>
          </w:tcPr>
          <w:p w14:paraId="412FA35C"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992" w:type="dxa"/>
            <w:tcBorders>
              <w:top w:val="nil"/>
              <w:left w:val="single" w:sz="4" w:space="0" w:color="auto"/>
              <w:bottom w:val="single" w:sz="4" w:space="0" w:color="000000"/>
              <w:right w:val="single" w:sz="4" w:space="0" w:color="auto"/>
            </w:tcBorders>
            <w:vAlign w:val="center"/>
          </w:tcPr>
          <w:p w14:paraId="5B9AD5EA"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tcPr>
          <w:p w14:paraId="5E0D558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335.00</w:t>
            </w:r>
          </w:p>
        </w:tc>
      </w:tr>
      <w:tr w:rsidR="001940F1" w:rsidRPr="00E24666" w14:paraId="2BD5804A"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4A6AB25"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6900A8FE" w14:textId="4D5EB9DA" w:rsidR="001940F1" w:rsidRPr="00E24666" w:rsidRDefault="00D713F5" w:rsidP="00F72845">
            <w:pPr>
              <w:spacing w:after="0"/>
              <w:jc w:val="center"/>
              <w:rPr>
                <w:rFonts w:eastAsia="Times New Roman" w:cstheme="minorHAnsi"/>
                <w:b/>
                <w:color w:val="000000"/>
                <w:sz w:val="14"/>
                <w:szCs w:val="14"/>
                <w:lang w:val="en-US" w:eastAsia="es-PE"/>
              </w:rPr>
            </w:pPr>
            <w:r w:rsidRPr="00E24666">
              <w:rPr>
                <w:rFonts w:eastAsia="Times New Roman" w:cstheme="minorHAnsi"/>
                <w:b/>
                <w:color w:val="000000"/>
                <w:sz w:val="14"/>
                <w:szCs w:val="14"/>
                <w:lang w:val="en-US" w:eastAsia="es-PE"/>
              </w:rPr>
              <w:t>STUDENT RESIDENCE</w:t>
            </w:r>
          </w:p>
        </w:tc>
        <w:tc>
          <w:tcPr>
            <w:tcW w:w="1276" w:type="dxa"/>
            <w:tcBorders>
              <w:top w:val="nil"/>
              <w:left w:val="nil"/>
              <w:bottom w:val="single" w:sz="4" w:space="0" w:color="auto"/>
              <w:right w:val="single" w:sz="4" w:space="0" w:color="auto"/>
            </w:tcBorders>
            <w:shd w:val="clear" w:color="auto" w:fill="auto"/>
            <w:noWrap/>
            <w:vAlign w:val="center"/>
            <w:hideMark/>
          </w:tcPr>
          <w:p w14:paraId="59601075" w14:textId="44E14189"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3,820.90</w:t>
            </w:r>
          </w:p>
        </w:tc>
        <w:tc>
          <w:tcPr>
            <w:tcW w:w="992" w:type="dxa"/>
            <w:tcBorders>
              <w:top w:val="nil"/>
              <w:left w:val="single" w:sz="4" w:space="0" w:color="auto"/>
              <w:bottom w:val="single" w:sz="4" w:space="0" w:color="000000"/>
              <w:right w:val="single" w:sz="4" w:space="0" w:color="auto"/>
            </w:tcBorders>
            <w:vAlign w:val="center"/>
            <w:hideMark/>
          </w:tcPr>
          <w:p w14:paraId="55643FD4"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hideMark/>
          </w:tcPr>
          <w:p w14:paraId="01F1945E"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0000A98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8A75BD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val="restart"/>
            <w:tcBorders>
              <w:left w:val="single" w:sz="4" w:space="0" w:color="auto"/>
              <w:right w:val="single" w:sz="4" w:space="0" w:color="auto"/>
            </w:tcBorders>
            <w:shd w:val="clear" w:color="auto" w:fill="auto"/>
            <w:noWrap/>
            <w:textDirection w:val="btLr"/>
            <w:vAlign w:val="center"/>
            <w:hideMark/>
          </w:tcPr>
          <w:p w14:paraId="077A55F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1135" w:type="dxa"/>
            <w:vMerge w:val="restart"/>
            <w:tcBorders>
              <w:left w:val="single" w:sz="4" w:space="0" w:color="auto"/>
              <w:right w:val="single" w:sz="4" w:space="0" w:color="auto"/>
            </w:tcBorders>
            <w:shd w:val="clear" w:color="auto" w:fill="auto"/>
            <w:noWrap/>
            <w:vAlign w:val="center"/>
            <w:hideMark/>
          </w:tcPr>
          <w:p w14:paraId="7B40B3E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7C438B12" w14:textId="0622C7C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Dining room (table area)</w:t>
            </w:r>
          </w:p>
        </w:tc>
        <w:tc>
          <w:tcPr>
            <w:tcW w:w="786" w:type="dxa"/>
            <w:tcBorders>
              <w:top w:val="nil"/>
              <w:left w:val="nil"/>
              <w:bottom w:val="single" w:sz="4" w:space="0" w:color="auto"/>
              <w:right w:val="single" w:sz="4" w:space="0" w:color="auto"/>
            </w:tcBorders>
            <w:shd w:val="clear" w:color="auto" w:fill="auto"/>
            <w:noWrap/>
            <w:vAlign w:val="center"/>
            <w:hideMark/>
          </w:tcPr>
          <w:p w14:paraId="463B3B0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95487B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280.00</w:t>
            </w:r>
          </w:p>
        </w:tc>
        <w:tc>
          <w:tcPr>
            <w:tcW w:w="1276" w:type="dxa"/>
            <w:tcBorders>
              <w:top w:val="nil"/>
              <w:left w:val="nil"/>
              <w:bottom w:val="single" w:sz="4" w:space="0" w:color="auto"/>
              <w:right w:val="single" w:sz="4" w:space="0" w:color="auto"/>
            </w:tcBorders>
            <w:shd w:val="clear" w:color="auto" w:fill="auto"/>
            <w:noWrap/>
            <w:vAlign w:val="center"/>
            <w:hideMark/>
          </w:tcPr>
          <w:p w14:paraId="6AE80B5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280.00</w:t>
            </w:r>
          </w:p>
        </w:tc>
        <w:tc>
          <w:tcPr>
            <w:tcW w:w="992" w:type="dxa"/>
            <w:vMerge w:val="restart"/>
            <w:tcBorders>
              <w:left w:val="single" w:sz="4" w:space="0" w:color="auto"/>
              <w:right w:val="single" w:sz="4" w:space="0" w:color="auto"/>
            </w:tcBorders>
            <w:vAlign w:val="center"/>
            <w:hideMark/>
          </w:tcPr>
          <w:p w14:paraId="6308E75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left w:val="single" w:sz="4" w:space="0" w:color="auto"/>
              <w:right w:val="single" w:sz="4" w:space="0" w:color="auto"/>
            </w:tcBorders>
            <w:vAlign w:val="center"/>
            <w:hideMark/>
          </w:tcPr>
          <w:p w14:paraId="679FFED9"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8EA668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47503C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81DB6D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76FB3DE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F838A50" w14:textId="5B0DF649"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Dining room storage</w:t>
            </w:r>
          </w:p>
        </w:tc>
        <w:tc>
          <w:tcPr>
            <w:tcW w:w="786" w:type="dxa"/>
            <w:tcBorders>
              <w:top w:val="nil"/>
              <w:left w:val="nil"/>
              <w:bottom w:val="single" w:sz="4" w:space="0" w:color="auto"/>
              <w:right w:val="single" w:sz="4" w:space="0" w:color="auto"/>
            </w:tcBorders>
            <w:shd w:val="clear" w:color="auto" w:fill="auto"/>
            <w:noWrap/>
            <w:vAlign w:val="center"/>
            <w:hideMark/>
          </w:tcPr>
          <w:p w14:paraId="145DD10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E294C6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4164776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left w:val="single" w:sz="4" w:space="0" w:color="auto"/>
              <w:right w:val="single" w:sz="4" w:space="0" w:color="auto"/>
            </w:tcBorders>
            <w:vAlign w:val="center"/>
            <w:hideMark/>
          </w:tcPr>
          <w:p w14:paraId="4645E45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0254C3D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23CD72C"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36C04D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20274A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3341087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60EF63E3" w14:textId="5542F592"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Kitchen (inc. storeroom)</w:t>
            </w:r>
          </w:p>
        </w:tc>
        <w:tc>
          <w:tcPr>
            <w:tcW w:w="786" w:type="dxa"/>
            <w:tcBorders>
              <w:top w:val="nil"/>
              <w:left w:val="nil"/>
              <w:bottom w:val="single" w:sz="4" w:space="0" w:color="auto"/>
              <w:right w:val="single" w:sz="4" w:space="0" w:color="auto"/>
            </w:tcBorders>
            <w:shd w:val="clear" w:color="auto" w:fill="auto"/>
            <w:noWrap/>
            <w:vAlign w:val="center"/>
            <w:hideMark/>
          </w:tcPr>
          <w:p w14:paraId="5AD7E4B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76D987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165.00</w:t>
            </w:r>
          </w:p>
        </w:tc>
        <w:tc>
          <w:tcPr>
            <w:tcW w:w="1276" w:type="dxa"/>
            <w:tcBorders>
              <w:top w:val="nil"/>
              <w:left w:val="nil"/>
              <w:bottom w:val="single" w:sz="4" w:space="0" w:color="auto"/>
              <w:right w:val="single" w:sz="4" w:space="0" w:color="auto"/>
            </w:tcBorders>
            <w:shd w:val="clear" w:color="auto" w:fill="auto"/>
            <w:noWrap/>
            <w:vAlign w:val="center"/>
            <w:hideMark/>
          </w:tcPr>
          <w:p w14:paraId="327F0D9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165.00</w:t>
            </w:r>
          </w:p>
        </w:tc>
        <w:tc>
          <w:tcPr>
            <w:tcW w:w="992" w:type="dxa"/>
            <w:vMerge/>
            <w:tcBorders>
              <w:left w:val="single" w:sz="4" w:space="0" w:color="auto"/>
              <w:right w:val="single" w:sz="4" w:space="0" w:color="auto"/>
            </w:tcBorders>
            <w:vAlign w:val="center"/>
            <w:hideMark/>
          </w:tcPr>
          <w:p w14:paraId="4F38ECB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55DEDFC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84C7EF1"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53179E0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4C176E9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39FA086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4820E25B" w14:textId="4ADE2CC5"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warehouse</w:t>
            </w:r>
          </w:p>
        </w:tc>
        <w:tc>
          <w:tcPr>
            <w:tcW w:w="786" w:type="dxa"/>
            <w:tcBorders>
              <w:top w:val="nil"/>
              <w:left w:val="nil"/>
              <w:bottom w:val="single" w:sz="4" w:space="0" w:color="auto"/>
              <w:right w:val="single" w:sz="4" w:space="0" w:color="auto"/>
            </w:tcBorders>
            <w:shd w:val="clear" w:color="auto" w:fill="auto"/>
            <w:noWrap/>
            <w:vAlign w:val="center"/>
            <w:hideMark/>
          </w:tcPr>
          <w:p w14:paraId="3098AAD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BDE64D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4DCEDC6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left w:val="single" w:sz="4" w:space="0" w:color="auto"/>
              <w:right w:val="single" w:sz="4" w:space="0" w:color="auto"/>
            </w:tcBorders>
            <w:vAlign w:val="center"/>
            <w:hideMark/>
          </w:tcPr>
          <w:p w14:paraId="13E9341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7480B27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E4C4FC8"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9AE9E1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3AF2ED0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147D2E1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15E19CD" w14:textId="685EE13E"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Temporary garbage storage</w:t>
            </w:r>
          </w:p>
        </w:tc>
        <w:tc>
          <w:tcPr>
            <w:tcW w:w="786" w:type="dxa"/>
            <w:tcBorders>
              <w:top w:val="nil"/>
              <w:left w:val="nil"/>
              <w:bottom w:val="single" w:sz="4" w:space="0" w:color="auto"/>
              <w:right w:val="single" w:sz="4" w:space="0" w:color="auto"/>
            </w:tcBorders>
            <w:shd w:val="clear" w:color="auto" w:fill="auto"/>
            <w:noWrap/>
            <w:vAlign w:val="center"/>
            <w:hideMark/>
          </w:tcPr>
          <w:p w14:paraId="3210811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E357BB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24D7067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w:t>
            </w:r>
          </w:p>
        </w:tc>
        <w:tc>
          <w:tcPr>
            <w:tcW w:w="992" w:type="dxa"/>
            <w:vMerge/>
            <w:tcBorders>
              <w:left w:val="single" w:sz="4" w:space="0" w:color="auto"/>
              <w:right w:val="single" w:sz="4" w:space="0" w:color="auto"/>
            </w:tcBorders>
            <w:vAlign w:val="center"/>
            <w:hideMark/>
          </w:tcPr>
          <w:p w14:paraId="681F38C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10D108D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0A3F026"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09D904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7B5183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496DB0D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0262C48" w14:textId="5A8627B7" w:rsidR="00D713F5" w:rsidRPr="00E24666" w:rsidRDefault="0029526A" w:rsidP="001417C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 xml:space="preserve"> men</w:t>
            </w:r>
            <w:r w:rsidR="001417C5" w:rsidRPr="00E24666">
              <w:rPr>
                <w:rFonts w:eastAsia="Times New Roman" w:cstheme="minorHAnsi"/>
                <w:color w:val="000000"/>
                <w:sz w:val="14"/>
                <w:szCs w:val="14"/>
                <w:lang w:val="en-US" w:eastAsia="es-PE"/>
              </w:rPr>
              <w:t xml:space="preserve"> Staff</w:t>
            </w:r>
          </w:p>
        </w:tc>
        <w:tc>
          <w:tcPr>
            <w:tcW w:w="786" w:type="dxa"/>
            <w:tcBorders>
              <w:top w:val="nil"/>
              <w:left w:val="nil"/>
              <w:bottom w:val="single" w:sz="4" w:space="0" w:color="auto"/>
              <w:right w:val="single" w:sz="4" w:space="0" w:color="auto"/>
            </w:tcBorders>
            <w:shd w:val="clear" w:color="auto" w:fill="auto"/>
            <w:noWrap/>
            <w:vAlign w:val="center"/>
            <w:hideMark/>
          </w:tcPr>
          <w:p w14:paraId="237D898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211721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25357E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left w:val="single" w:sz="4" w:space="0" w:color="auto"/>
              <w:right w:val="single" w:sz="4" w:space="0" w:color="auto"/>
            </w:tcBorders>
            <w:vAlign w:val="center"/>
            <w:hideMark/>
          </w:tcPr>
          <w:p w14:paraId="225F96C1"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4827242F"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A13CF8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C40A9C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67BF596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32D5407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3A163D91" w14:textId="69A4A020" w:rsidR="00D713F5" w:rsidRPr="00E24666" w:rsidRDefault="001417C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Sanitary facilities </w:t>
            </w:r>
            <w:r w:rsidR="00D713F5" w:rsidRPr="00E24666">
              <w:rPr>
                <w:rFonts w:eastAsia="Times New Roman" w:cstheme="minorHAnsi"/>
                <w:color w:val="000000"/>
                <w:sz w:val="14"/>
                <w:szCs w:val="14"/>
                <w:lang w:val="en-US" w:eastAsia="es-PE"/>
              </w:rPr>
              <w:t>Female staff</w:t>
            </w:r>
          </w:p>
        </w:tc>
        <w:tc>
          <w:tcPr>
            <w:tcW w:w="786" w:type="dxa"/>
            <w:tcBorders>
              <w:top w:val="nil"/>
              <w:left w:val="nil"/>
              <w:bottom w:val="single" w:sz="4" w:space="0" w:color="auto"/>
              <w:right w:val="single" w:sz="4" w:space="0" w:color="auto"/>
            </w:tcBorders>
            <w:shd w:val="clear" w:color="auto" w:fill="auto"/>
            <w:noWrap/>
            <w:vAlign w:val="center"/>
            <w:hideMark/>
          </w:tcPr>
          <w:p w14:paraId="0244A99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F2AA50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4209C69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left w:val="single" w:sz="4" w:space="0" w:color="auto"/>
              <w:right w:val="single" w:sz="4" w:space="0" w:color="auto"/>
            </w:tcBorders>
            <w:vAlign w:val="center"/>
            <w:hideMark/>
          </w:tcPr>
          <w:p w14:paraId="0C14D04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1585D39C"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38E5E18"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50D4F4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1AA80DF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3C2CCA9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D6416F6" w14:textId="6BE94B39" w:rsidR="00D713F5" w:rsidRPr="00E24666" w:rsidRDefault="00D713F5" w:rsidP="001417C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Men's </w:t>
            </w:r>
            <w:r w:rsidR="001417C5" w:rsidRPr="00E24666">
              <w:rPr>
                <w:rFonts w:eastAsia="Times New Roman" w:cstheme="minorHAnsi"/>
                <w:color w:val="000000"/>
                <w:sz w:val="14"/>
                <w:szCs w:val="14"/>
                <w:lang w:val="en-US" w:eastAsia="es-PE"/>
              </w:rPr>
              <w:t>staff</w:t>
            </w:r>
            <w:r w:rsidRPr="00E24666">
              <w:rPr>
                <w:rFonts w:eastAsia="Times New Roman" w:cstheme="minorHAnsi"/>
                <w:color w:val="000000"/>
                <w:sz w:val="14"/>
                <w:szCs w:val="14"/>
                <w:lang w:val="en-US" w:eastAsia="es-PE"/>
              </w:rPr>
              <w:t xml:space="preserve"> dressing rooms</w:t>
            </w:r>
          </w:p>
        </w:tc>
        <w:tc>
          <w:tcPr>
            <w:tcW w:w="786" w:type="dxa"/>
            <w:tcBorders>
              <w:top w:val="nil"/>
              <w:left w:val="nil"/>
              <w:bottom w:val="single" w:sz="4" w:space="0" w:color="auto"/>
              <w:right w:val="single" w:sz="4" w:space="0" w:color="auto"/>
            </w:tcBorders>
            <w:shd w:val="clear" w:color="auto" w:fill="auto"/>
            <w:noWrap/>
            <w:vAlign w:val="center"/>
            <w:hideMark/>
          </w:tcPr>
          <w:p w14:paraId="23D19FA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BE5A92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497D3F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tcBorders>
              <w:left w:val="single" w:sz="4" w:space="0" w:color="auto"/>
              <w:right w:val="single" w:sz="4" w:space="0" w:color="auto"/>
            </w:tcBorders>
            <w:vAlign w:val="center"/>
            <w:hideMark/>
          </w:tcPr>
          <w:p w14:paraId="7FABF33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029F47B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6DEAE87"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77BC7DC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15335CC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6E7BB57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AEE1271" w14:textId="719C6AE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Women's </w:t>
            </w:r>
            <w:r w:rsidR="001417C5" w:rsidRPr="00E24666">
              <w:rPr>
                <w:rFonts w:eastAsia="Times New Roman" w:cstheme="minorHAnsi"/>
                <w:color w:val="000000"/>
                <w:sz w:val="14"/>
                <w:szCs w:val="14"/>
                <w:lang w:val="en-US" w:eastAsia="es-PE"/>
              </w:rPr>
              <w:t>staff dressing rooms</w:t>
            </w:r>
          </w:p>
        </w:tc>
        <w:tc>
          <w:tcPr>
            <w:tcW w:w="786" w:type="dxa"/>
            <w:tcBorders>
              <w:top w:val="nil"/>
              <w:left w:val="nil"/>
              <w:bottom w:val="single" w:sz="4" w:space="0" w:color="auto"/>
              <w:right w:val="single" w:sz="4" w:space="0" w:color="auto"/>
            </w:tcBorders>
            <w:shd w:val="clear" w:color="auto" w:fill="auto"/>
            <w:noWrap/>
            <w:vAlign w:val="center"/>
            <w:hideMark/>
          </w:tcPr>
          <w:p w14:paraId="3A463C1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37CEDD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ABC372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tcBorders>
              <w:left w:val="single" w:sz="4" w:space="0" w:color="auto"/>
              <w:right w:val="single" w:sz="4" w:space="0" w:color="auto"/>
            </w:tcBorders>
            <w:vAlign w:val="center"/>
            <w:hideMark/>
          </w:tcPr>
          <w:p w14:paraId="019BBC6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4E97F6AA"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98A5114"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17DA3D0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2A63C9B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513DAC8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6114C81" w14:textId="3B42BD11" w:rsidR="00D713F5" w:rsidRPr="00E24666" w:rsidRDefault="0029526A"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 xml:space="preserve"> Students, teachers and administrative </w:t>
            </w:r>
            <w:r w:rsidR="00890645" w:rsidRPr="00E24666">
              <w:rPr>
                <w:rFonts w:eastAsia="Times New Roman" w:cstheme="minorHAnsi"/>
                <w:color w:val="000000"/>
                <w:sz w:val="14"/>
                <w:szCs w:val="14"/>
                <w:lang w:val="en-US" w:eastAsia="es-PE"/>
              </w:rPr>
              <w:t>staff</w:t>
            </w:r>
          </w:p>
        </w:tc>
        <w:tc>
          <w:tcPr>
            <w:tcW w:w="786" w:type="dxa"/>
            <w:tcBorders>
              <w:top w:val="nil"/>
              <w:left w:val="nil"/>
              <w:bottom w:val="single" w:sz="4" w:space="0" w:color="auto"/>
              <w:right w:val="single" w:sz="4" w:space="0" w:color="auto"/>
            </w:tcBorders>
            <w:shd w:val="clear" w:color="auto" w:fill="auto"/>
            <w:noWrap/>
            <w:vAlign w:val="center"/>
            <w:hideMark/>
          </w:tcPr>
          <w:p w14:paraId="20B0BBF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726E68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45.00</w:t>
            </w:r>
          </w:p>
        </w:tc>
        <w:tc>
          <w:tcPr>
            <w:tcW w:w="1276" w:type="dxa"/>
            <w:tcBorders>
              <w:top w:val="nil"/>
              <w:left w:val="nil"/>
              <w:bottom w:val="single" w:sz="4" w:space="0" w:color="auto"/>
              <w:right w:val="single" w:sz="4" w:space="0" w:color="auto"/>
            </w:tcBorders>
            <w:shd w:val="clear" w:color="auto" w:fill="auto"/>
            <w:noWrap/>
            <w:vAlign w:val="center"/>
            <w:hideMark/>
          </w:tcPr>
          <w:p w14:paraId="6A671BB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45.00</w:t>
            </w:r>
          </w:p>
        </w:tc>
        <w:tc>
          <w:tcPr>
            <w:tcW w:w="992" w:type="dxa"/>
            <w:vMerge/>
            <w:tcBorders>
              <w:left w:val="single" w:sz="4" w:space="0" w:color="auto"/>
              <w:right w:val="single" w:sz="4" w:space="0" w:color="auto"/>
            </w:tcBorders>
            <w:vAlign w:val="center"/>
            <w:hideMark/>
          </w:tcPr>
          <w:p w14:paraId="10A0192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68F27BF5"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144902B0"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0A55356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01EE485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2D59497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5563D4E9" w14:textId="6BDB676E"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71EBE37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181E02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6E816B0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left w:val="single" w:sz="4" w:space="0" w:color="auto"/>
              <w:right w:val="single" w:sz="4" w:space="0" w:color="auto"/>
            </w:tcBorders>
            <w:vAlign w:val="center"/>
            <w:hideMark/>
          </w:tcPr>
          <w:p w14:paraId="75F38EC2"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right w:val="single" w:sz="4" w:space="0" w:color="auto"/>
            </w:tcBorders>
            <w:vAlign w:val="center"/>
            <w:hideMark/>
          </w:tcPr>
          <w:p w14:paraId="1BB89C18"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CF4547B"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4FF8D5B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hideMark/>
          </w:tcPr>
          <w:p w14:paraId="182C3ED4"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hideMark/>
          </w:tcPr>
          <w:p w14:paraId="747300F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7AF8D52D" w14:textId="53A656CD"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37170A4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9F1DAB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1E5FD28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left w:val="single" w:sz="4" w:space="0" w:color="auto"/>
              <w:bottom w:val="single" w:sz="4" w:space="0" w:color="000000"/>
              <w:right w:val="single" w:sz="4" w:space="0" w:color="auto"/>
            </w:tcBorders>
            <w:vAlign w:val="center"/>
            <w:hideMark/>
          </w:tcPr>
          <w:p w14:paraId="5D1B71A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left w:val="single" w:sz="4" w:space="0" w:color="auto"/>
              <w:bottom w:val="single" w:sz="4" w:space="0" w:color="auto"/>
              <w:right w:val="single" w:sz="4" w:space="0" w:color="auto"/>
            </w:tcBorders>
            <w:vAlign w:val="center"/>
            <w:hideMark/>
          </w:tcPr>
          <w:p w14:paraId="00E42F39"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256829A"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tcPr>
          <w:p w14:paraId="5459C40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right w:val="single" w:sz="4" w:space="0" w:color="auto"/>
            </w:tcBorders>
            <w:vAlign w:val="center"/>
          </w:tcPr>
          <w:p w14:paraId="12C33C6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right w:val="single" w:sz="4" w:space="0" w:color="auto"/>
            </w:tcBorders>
            <w:vAlign w:val="center"/>
          </w:tcPr>
          <w:p w14:paraId="66F21EA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tcPr>
          <w:p w14:paraId="718ECC93" w14:textId="17993443"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Expansion area</w:t>
            </w:r>
          </w:p>
        </w:tc>
        <w:tc>
          <w:tcPr>
            <w:tcW w:w="786" w:type="dxa"/>
            <w:tcBorders>
              <w:top w:val="nil"/>
              <w:left w:val="nil"/>
              <w:bottom w:val="single" w:sz="4" w:space="0" w:color="auto"/>
              <w:right w:val="single" w:sz="4" w:space="0" w:color="auto"/>
            </w:tcBorders>
            <w:shd w:val="clear" w:color="auto" w:fill="auto"/>
            <w:noWrap/>
            <w:vAlign w:val="center"/>
          </w:tcPr>
          <w:p w14:paraId="0E4B106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tcPr>
          <w:p w14:paraId="70C1E42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1,225.00</w:t>
            </w:r>
          </w:p>
        </w:tc>
        <w:tc>
          <w:tcPr>
            <w:tcW w:w="1276" w:type="dxa"/>
            <w:tcBorders>
              <w:top w:val="nil"/>
              <w:left w:val="nil"/>
              <w:bottom w:val="single" w:sz="4" w:space="0" w:color="auto"/>
              <w:right w:val="single" w:sz="4" w:space="0" w:color="auto"/>
            </w:tcBorders>
            <w:shd w:val="clear" w:color="auto" w:fill="auto"/>
            <w:noWrap/>
            <w:vAlign w:val="center"/>
          </w:tcPr>
          <w:p w14:paraId="595AEC6F"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992" w:type="dxa"/>
            <w:tcBorders>
              <w:top w:val="nil"/>
              <w:left w:val="single" w:sz="4" w:space="0" w:color="auto"/>
              <w:bottom w:val="single" w:sz="4" w:space="0" w:color="000000"/>
              <w:right w:val="single" w:sz="4" w:space="0" w:color="auto"/>
            </w:tcBorders>
            <w:vAlign w:val="center"/>
          </w:tcPr>
          <w:p w14:paraId="102D3BC3"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tcPr>
          <w:p w14:paraId="325A6EB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1,225.00</w:t>
            </w:r>
          </w:p>
        </w:tc>
      </w:tr>
      <w:tr w:rsidR="00D713F5" w:rsidRPr="00E24666" w14:paraId="44C78AE6" w14:textId="77777777" w:rsidTr="0033426C">
        <w:trPr>
          <w:trHeight w:val="227"/>
          <w:jc w:val="center"/>
        </w:trPr>
        <w:tc>
          <w:tcPr>
            <w:tcW w:w="419" w:type="dxa"/>
            <w:vMerge/>
            <w:tcBorders>
              <w:top w:val="nil"/>
              <w:left w:val="single" w:sz="4" w:space="0" w:color="auto"/>
              <w:bottom w:val="single" w:sz="4" w:space="0" w:color="auto"/>
              <w:right w:val="single" w:sz="4" w:space="0" w:color="auto"/>
            </w:tcBorders>
            <w:vAlign w:val="center"/>
          </w:tcPr>
          <w:p w14:paraId="5BDD2E2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left w:val="single" w:sz="4" w:space="0" w:color="auto"/>
              <w:bottom w:val="single" w:sz="4" w:space="0" w:color="auto"/>
              <w:right w:val="single" w:sz="4" w:space="0" w:color="auto"/>
            </w:tcBorders>
            <w:vAlign w:val="center"/>
          </w:tcPr>
          <w:p w14:paraId="4F4070B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left w:val="single" w:sz="4" w:space="0" w:color="auto"/>
              <w:bottom w:val="single" w:sz="4" w:space="0" w:color="auto"/>
              <w:right w:val="single" w:sz="4" w:space="0" w:color="auto"/>
            </w:tcBorders>
            <w:vAlign w:val="center"/>
          </w:tcPr>
          <w:p w14:paraId="7630576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tcPr>
          <w:p w14:paraId="3795ABC3" w14:textId="42D12D96"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Expansion area</w:t>
            </w:r>
          </w:p>
        </w:tc>
        <w:tc>
          <w:tcPr>
            <w:tcW w:w="786" w:type="dxa"/>
            <w:tcBorders>
              <w:top w:val="nil"/>
              <w:left w:val="nil"/>
              <w:bottom w:val="single" w:sz="4" w:space="0" w:color="auto"/>
              <w:right w:val="single" w:sz="4" w:space="0" w:color="auto"/>
            </w:tcBorders>
            <w:shd w:val="clear" w:color="auto" w:fill="auto"/>
            <w:noWrap/>
            <w:vAlign w:val="center"/>
          </w:tcPr>
          <w:p w14:paraId="03EB2B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tcPr>
          <w:p w14:paraId="6FE67D01"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700.00</w:t>
            </w:r>
          </w:p>
        </w:tc>
        <w:tc>
          <w:tcPr>
            <w:tcW w:w="1276" w:type="dxa"/>
            <w:tcBorders>
              <w:top w:val="nil"/>
              <w:left w:val="nil"/>
              <w:bottom w:val="single" w:sz="4" w:space="0" w:color="auto"/>
              <w:right w:val="single" w:sz="4" w:space="0" w:color="auto"/>
            </w:tcBorders>
            <w:shd w:val="clear" w:color="auto" w:fill="auto"/>
            <w:noWrap/>
            <w:vAlign w:val="center"/>
          </w:tcPr>
          <w:p w14:paraId="785671E4"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992" w:type="dxa"/>
            <w:tcBorders>
              <w:top w:val="nil"/>
              <w:left w:val="single" w:sz="4" w:space="0" w:color="auto"/>
              <w:bottom w:val="single" w:sz="4" w:space="0" w:color="000000"/>
              <w:right w:val="single" w:sz="4" w:space="0" w:color="auto"/>
            </w:tcBorders>
            <w:vAlign w:val="center"/>
          </w:tcPr>
          <w:p w14:paraId="275C32A3"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tcPr>
          <w:p w14:paraId="170F65F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700.00</w:t>
            </w:r>
          </w:p>
        </w:tc>
      </w:tr>
      <w:tr w:rsidR="001940F1" w:rsidRPr="00E24666" w14:paraId="6207CCEF"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36286F0C"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483902DD" w14:textId="6B82E901"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DINING ROOM</w:t>
            </w:r>
          </w:p>
        </w:tc>
        <w:tc>
          <w:tcPr>
            <w:tcW w:w="1276" w:type="dxa"/>
            <w:tcBorders>
              <w:top w:val="nil"/>
              <w:left w:val="nil"/>
              <w:bottom w:val="single" w:sz="4" w:space="0" w:color="auto"/>
              <w:right w:val="single" w:sz="4" w:space="0" w:color="auto"/>
            </w:tcBorders>
            <w:shd w:val="clear" w:color="auto" w:fill="auto"/>
            <w:noWrap/>
            <w:vAlign w:val="center"/>
            <w:hideMark/>
          </w:tcPr>
          <w:p w14:paraId="4E2FBA84"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552.00</w:t>
            </w:r>
          </w:p>
        </w:tc>
        <w:tc>
          <w:tcPr>
            <w:tcW w:w="992" w:type="dxa"/>
            <w:tcBorders>
              <w:top w:val="nil"/>
              <w:left w:val="single" w:sz="4" w:space="0" w:color="auto"/>
              <w:bottom w:val="single" w:sz="4" w:space="0" w:color="000000"/>
              <w:right w:val="single" w:sz="4" w:space="0" w:color="auto"/>
            </w:tcBorders>
            <w:vAlign w:val="center"/>
            <w:hideMark/>
          </w:tcPr>
          <w:p w14:paraId="181338D1"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hideMark/>
          </w:tcPr>
          <w:p w14:paraId="34775BC1"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1940F1" w:rsidRPr="00E24666" w14:paraId="2570B575"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04DD426"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1135" w:type="dxa"/>
            <w:gridSpan w:val="2"/>
            <w:tcBorders>
              <w:top w:val="single" w:sz="4" w:space="0" w:color="auto"/>
              <w:left w:val="nil"/>
              <w:bottom w:val="single" w:sz="4" w:space="0" w:color="auto"/>
              <w:right w:val="single" w:sz="4" w:space="0" w:color="auto"/>
            </w:tcBorders>
            <w:shd w:val="clear" w:color="auto" w:fill="auto"/>
            <w:vAlign w:val="center"/>
            <w:hideMark/>
          </w:tcPr>
          <w:p w14:paraId="24D0A227"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w:t>
            </w:r>
          </w:p>
        </w:tc>
        <w:tc>
          <w:tcPr>
            <w:tcW w:w="28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E97EAB" w14:textId="1161F923" w:rsidR="001940F1" w:rsidRPr="00E24666" w:rsidRDefault="00D713F5" w:rsidP="00F72845">
            <w:pPr>
              <w:spacing w:after="0"/>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Laundry</w:t>
            </w:r>
          </w:p>
        </w:tc>
        <w:tc>
          <w:tcPr>
            <w:tcW w:w="786" w:type="dxa"/>
            <w:tcBorders>
              <w:top w:val="nil"/>
              <w:left w:val="nil"/>
              <w:bottom w:val="single" w:sz="4" w:space="0" w:color="auto"/>
              <w:right w:val="single" w:sz="4" w:space="0" w:color="auto"/>
            </w:tcBorders>
            <w:shd w:val="clear" w:color="auto" w:fill="auto"/>
            <w:noWrap/>
            <w:vAlign w:val="center"/>
            <w:hideMark/>
          </w:tcPr>
          <w:p w14:paraId="02AD516C"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E1953E8"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170</w:t>
            </w:r>
          </w:p>
        </w:tc>
        <w:tc>
          <w:tcPr>
            <w:tcW w:w="1276" w:type="dxa"/>
            <w:tcBorders>
              <w:top w:val="nil"/>
              <w:left w:val="nil"/>
              <w:bottom w:val="single" w:sz="4" w:space="0" w:color="auto"/>
              <w:right w:val="single" w:sz="4" w:space="0" w:color="auto"/>
            </w:tcBorders>
            <w:shd w:val="clear" w:color="auto" w:fill="auto"/>
            <w:noWrap/>
            <w:vAlign w:val="center"/>
            <w:hideMark/>
          </w:tcPr>
          <w:p w14:paraId="3CB4C38D"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170.00</w:t>
            </w:r>
          </w:p>
        </w:tc>
        <w:tc>
          <w:tcPr>
            <w:tcW w:w="992" w:type="dxa"/>
            <w:tcBorders>
              <w:top w:val="nil"/>
              <w:left w:val="single" w:sz="4" w:space="0" w:color="auto"/>
              <w:bottom w:val="single" w:sz="4" w:space="0" w:color="000000"/>
              <w:right w:val="single" w:sz="4" w:space="0" w:color="auto"/>
            </w:tcBorders>
            <w:vAlign w:val="center"/>
            <w:hideMark/>
          </w:tcPr>
          <w:p w14:paraId="7DBEC1A6"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hideMark/>
          </w:tcPr>
          <w:p w14:paraId="1A17FDCF"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1940F1" w:rsidRPr="00E24666" w14:paraId="22C2DB1F"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6FEE1960"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1C5069D8" w14:textId="6891D9C5"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LAUNDRY</w:t>
            </w:r>
          </w:p>
        </w:tc>
        <w:tc>
          <w:tcPr>
            <w:tcW w:w="1276" w:type="dxa"/>
            <w:tcBorders>
              <w:top w:val="nil"/>
              <w:left w:val="nil"/>
              <w:bottom w:val="single" w:sz="4" w:space="0" w:color="auto"/>
              <w:right w:val="single" w:sz="4" w:space="0" w:color="auto"/>
            </w:tcBorders>
            <w:shd w:val="clear" w:color="auto" w:fill="auto"/>
            <w:noWrap/>
            <w:vAlign w:val="center"/>
            <w:hideMark/>
          </w:tcPr>
          <w:p w14:paraId="53F94195"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170.00</w:t>
            </w:r>
          </w:p>
        </w:tc>
        <w:tc>
          <w:tcPr>
            <w:tcW w:w="992" w:type="dxa"/>
            <w:tcBorders>
              <w:top w:val="nil"/>
              <w:left w:val="single" w:sz="4" w:space="0" w:color="auto"/>
              <w:bottom w:val="single" w:sz="4" w:space="0" w:color="000000"/>
              <w:right w:val="single" w:sz="4" w:space="0" w:color="auto"/>
            </w:tcBorders>
            <w:vAlign w:val="center"/>
            <w:hideMark/>
          </w:tcPr>
          <w:p w14:paraId="1C55E139"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single" w:sz="4" w:space="0" w:color="auto"/>
              <w:right w:val="single" w:sz="4" w:space="0" w:color="auto"/>
            </w:tcBorders>
            <w:vAlign w:val="center"/>
            <w:hideMark/>
          </w:tcPr>
          <w:p w14:paraId="25AE175C"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1940F1" w:rsidRPr="00E24666" w14:paraId="6FCBF9E9" w14:textId="77777777" w:rsidTr="00F72845">
        <w:trPr>
          <w:trHeight w:val="227"/>
          <w:jc w:val="center"/>
        </w:trPr>
        <w:tc>
          <w:tcPr>
            <w:tcW w:w="419" w:type="dxa"/>
            <w:vMerge/>
            <w:tcBorders>
              <w:top w:val="nil"/>
              <w:left w:val="single" w:sz="4" w:space="0" w:color="auto"/>
              <w:bottom w:val="single" w:sz="4" w:space="0" w:color="auto"/>
              <w:right w:val="single" w:sz="4" w:space="0" w:color="auto"/>
            </w:tcBorders>
            <w:vAlign w:val="center"/>
            <w:hideMark/>
          </w:tcPr>
          <w:p w14:paraId="285CFEAB"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12A2A7C3" w14:textId="30AE4382"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STUDENT WELFARE AND DEVELOPMENT AREA</w:t>
            </w:r>
          </w:p>
        </w:tc>
        <w:tc>
          <w:tcPr>
            <w:tcW w:w="992" w:type="dxa"/>
            <w:tcBorders>
              <w:top w:val="nil"/>
              <w:left w:val="nil"/>
              <w:bottom w:val="single" w:sz="4" w:space="0" w:color="auto"/>
              <w:right w:val="single" w:sz="4" w:space="0" w:color="auto"/>
            </w:tcBorders>
            <w:shd w:val="clear" w:color="000000" w:fill="F2F2F2"/>
            <w:noWrap/>
            <w:vAlign w:val="center"/>
            <w:hideMark/>
          </w:tcPr>
          <w:p w14:paraId="050A9BD1"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4,684.90</w:t>
            </w:r>
          </w:p>
        </w:tc>
        <w:tc>
          <w:tcPr>
            <w:tcW w:w="851" w:type="dxa"/>
            <w:tcBorders>
              <w:top w:val="nil"/>
              <w:left w:val="nil"/>
              <w:bottom w:val="single" w:sz="4" w:space="0" w:color="auto"/>
              <w:right w:val="single" w:sz="4" w:space="0" w:color="auto"/>
            </w:tcBorders>
            <w:shd w:val="clear" w:color="000000" w:fill="F2F2F2"/>
            <w:noWrap/>
            <w:vAlign w:val="center"/>
            <w:hideMark/>
          </w:tcPr>
          <w:p w14:paraId="03084858"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7C69B50C" w14:textId="77777777" w:rsidTr="0033426C">
        <w:trPr>
          <w:trHeight w:val="440"/>
          <w:jc w:val="center"/>
        </w:trPr>
        <w:tc>
          <w:tcPr>
            <w:tcW w:w="419" w:type="dxa"/>
            <w:vMerge w:val="restart"/>
            <w:tcBorders>
              <w:top w:val="nil"/>
              <w:left w:val="nil"/>
              <w:bottom w:val="nil"/>
              <w:right w:val="single" w:sz="4" w:space="0" w:color="auto"/>
            </w:tcBorders>
            <w:shd w:val="clear" w:color="000000" w:fill="F2F2F2"/>
            <w:noWrap/>
            <w:textDirection w:val="btLr"/>
            <w:vAlign w:val="center"/>
            <w:hideMark/>
          </w:tcPr>
          <w:p w14:paraId="7F3F4459" w14:textId="64326C60" w:rsidR="00D713F5" w:rsidRPr="004D65EC"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ADMINISTRATIVE MANAGEM</w:t>
            </w:r>
            <w:r w:rsidRPr="004D65EC">
              <w:rPr>
                <w:rFonts w:eastAsia="Times New Roman" w:cstheme="minorHAnsi"/>
                <w:b/>
                <w:bCs/>
                <w:color w:val="000000"/>
                <w:sz w:val="14"/>
                <w:szCs w:val="14"/>
                <w:lang w:val="en-US" w:eastAsia="es-PE"/>
              </w:rPr>
              <w:t>ENT</w:t>
            </w:r>
          </w:p>
        </w:tc>
        <w:tc>
          <w:tcPr>
            <w:tcW w:w="113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14:paraId="392E000C" w14:textId="38A33D46"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34C48D9F" w14:textId="65719637"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General Management</w:t>
            </w:r>
          </w:p>
        </w:tc>
        <w:tc>
          <w:tcPr>
            <w:tcW w:w="1705" w:type="dxa"/>
            <w:tcBorders>
              <w:top w:val="nil"/>
              <w:left w:val="nil"/>
              <w:bottom w:val="single" w:sz="4" w:space="0" w:color="auto"/>
              <w:right w:val="single" w:sz="4" w:space="0" w:color="auto"/>
            </w:tcBorders>
            <w:shd w:val="clear" w:color="auto" w:fill="auto"/>
            <w:hideMark/>
          </w:tcPr>
          <w:p w14:paraId="7379EE9E" w14:textId="1FBF40EC"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General Manager (inc. Meeting space)</w:t>
            </w:r>
          </w:p>
        </w:tc>
        <w:tc>
          <w:tcPr>
            <w:tcW w:w="786" w:type="dxa"/>
            <w:tcBorders>
              <w:top w:val="nil"/>
              <w:left w:val="nil"/>
              <w:bottom w:val="single" w:sz="4" w:space="0" w:color="auto"/>
              <w:right w:val="single" w:sz="4" w:space="0" w:color="auto"/>
            </w:tcBorders>
            <w:shd w:val="clear" w:color="auto" w:fill="auto"/>
            <w:noWrap/>
            <w:vAlign w:val="center"/>
            <w:hideMark/>
          </w:tcPr>
          <w:p w14:paraId="27C405C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61E902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18.50</w:t>
            </w:r>
          </w:p>
        </w:tc>
        <w:tc>
          <w:tcPr>
            <w:tcW w:w="1276" w:type="dxa"/>
            <w:tcBorders>
              <w:top w:val="nil"/>
              <w:left w:val="nil"/>
              <w:bottom w:val="single" w:sz="4" w:space="0" w:color="auto"/>
              <w:right w:val="single" w:sz="4" w:space="0" w:color="auto"/>
            </w:tcBorders>
            <w:shd w:val="clear" w:color="auto" w:fill="auto"/>
            <w:noWrap/>
            <w:vAlign w:val="center"/>
            <w:hideMark/>
          </w:tcPr>
          <w:p w14:paraId="7D8D722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18.50</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61F6C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nil"/>
              <w:right w:val="single" w:sz="4" w:space="0" w:color="auto"/>
            </w:tcBorders>
            <w:shd w:val="clear" w:color="auto" w:fill="auto"/>
            <w:noWrap/>
            <w:vAlign w:val="center"/>
            <w:hideMark/>
          </w:tcPr>
          <w:p w14:paraId="6745D0D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DF1A875" w14:textId="77777777" w:rsidTr="0033426C">
        <w:trPr>
          <w:trHeight w:val="317"/>
          <w:jc w:val="center"/>
        </w:trPr>
        <w:tc>
          <w:tcPr>
            <w:tcW w:w="419" w:type="dxa"/>
            <w:vMerge/>
            <w:tcBorders>
              <w:top w:val="nil"/>
              <w:left w:val="nil"/>
              <w:bottom w:val="nil"/>
              <w:right w:val="single" w:sz="4" w:space="0" w:color="auto"/>
            </w:tcBorders>
            <w:vAlign w:val="center"/>
            <w:hideMark/>
          </w:tcPr>
          <w:p w14:paraId="7E53919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6705D81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663F38F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279B420" w14:textId="00CD3003"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Reception room</w:t>
            </w:r>
          </w:p>
        </w:tc>
        <w:tc>
          <w:tcPr>
            <w:tcW w:w="786" w:type="dxa"/>
            <w:tcBorders>
              <w:top w:val="nil"/>
              <w:left w:val="nil"/>
              <w:bottom w:val="single" w:sz="4" w:space="0" w:color="auto"/>
              <w:right w:val="single" w:sz="4" w:space="0" w:color="auto"/>
            </w:tcBorders>
            <w:shd w:val="clear" w:color="auto" w:fill="auto"/>
            <w:noWrap/>
            <w:vAlign w:val="center"/>
            <w:hideMark/>
          </w:tcPr>
          <w:p w14:paraId="31FFF94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40B07D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6387DE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tcBorders>
              <w:top w:val="nil"/>
              <w:left w:val="single" w:sz="4" w:space="0" w:color="auto"/>
              <w:bottom w:val="single" w:sz="4" w:space="0" w:color="000000"/>
              <w:right w:val="single" w:sz="4" w:space="0" w:color="auto"/>
            </w:tcBorders>
            <w:vAlign w:val="center"/>
            <w:hideMark/>
          </w:tcPr>
          <w:p w14:paraId="7043B720"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70D53225"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8A4E591" w14:textId="77777777" w:rsidTr="0033426C">
        <w:trPr>
          <w:trHeight w:val="266"/>
          <w:jc w:val="center"/>
        </w:trPr>
        <w:tc>
          <w:tcPr>
            <w:tcW w:w="419" w:type="dxa"/>
            <w:vMerge/>
            <w:tcBorders>
              <w:top w:val="nil"/>
              <w:left w:val="nil"/>
              <w:bottom w:val="nil"/>
              <w:right w:val="single" w:sz="4" w:space="0" w:color="auto"/>
            </w:tcBorders>
            <w:vAlign w:val="center"/>
            <w:hideMark/>
          </w:tcPr>
          <w:p w14:paraId="7AD8637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5A6C0F8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7E9CF62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669CFC67" w14:textId="5131BDAD"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Archive and photocopying</w:t>
            </w:r>
          </w:p>
        </w:tc>
        <w:tc>
          <w:tcPr>
            <w:tcW w:w="786" w:type="dxa"/>
            <w:tcBorders>
              <w:top w:val="nil"/>
              <w:left w:val="nil"/>
              <w:bottom w:val="single" w:sz="4" w:space="0" w:color="auto"/>
              <w:right w:val="single" w:sz="4" w:space="0" w:color="auto"/>
            </w:tcBorders>
            <w:shd w:val="clear" w:color="auto" w:fill="auto"/>
            <w:noWrap/>
            <w:vAlign w:val="center"/>
            <w:hideMark/>
          </w:tcPr>
          <w:p w14:paraId="2F8BF68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77D5D3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0F6E5F2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tcBorders>
              <w:top w:val="nil"/>
              <w:left w:val="single" w:sz="4" w:space="0" w:color="auto"/>
              <w:bottom w:val="single" w:sz="4" w:space="0" w:color="000000"/>
              <w:right w:val="single" w:sz="4" w:space="0" w:color="auto"/>
            </w:tcBorders>
            <w:vAlign w:val="center"/>
            <w:hideMark/>
          </w:tcPr>
          <w:p w14:paraId="18450FE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2C807F6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9C23CDA" w14:textId="77777777" w:rsidTr="0033426C">
        <w:trPr>
          <w:trHeight w:val="283"/>
          <w:jc w:val="center"/>
        </w:trPr>
        <w:tc>
          <w:tcPr>
            <w:tcW w:w="419" w:type="dxa"/>
            <w:vMerge/>
            <w:tcBorders>
              <w:top w:val="nil"/>
              <w:left w:val="nil"/>
              <w:bottom w:val="nil"/>
              <w:right w:val="single" w:sz="4" w:space="0" w:color="auto"/>
            </w:tcBorders>
            <w:vAlign w:val="center"/>
            <w:hideMark/>
          </w:tcPr>
          <w:p w14:paraId="4907C04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4967F3A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33FC212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6A9148FB" w14:textId="0AF2255D" w:rsidR="00D713F5" w:rsidRPr="00E24666" w:rsidRDefault="0029526A"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D713F5" w:rsidRPr="00E24666">
              <w:rPr>
                <w:rFonts w:eastAsia="Times New Roman" w:cstheme="minorHAnsi"/>
                <w:color w:val="000000"/>
                <w:sz w:val="14"/>
                <w:szCs w:val="14"/>
                <w:lang w:val="en-US" w:eastAsia="es-PE"/>
              </w:rPr>
              <w:t xml:space="preserve"> Director</w:t>
            </w:r>
          </w:p>
        </w:tc>
        <w:tc>
          <w:tcPr>
            <w:tcW w:w="786" w:type="dxa"/>
            <w:tcBorders>
              <w:top w:val="nil"/>
              <w:left w:val="nil"/>
              <w:bottom w:val="single" w:sz="4" w:space="0" w:color="auto"/>
              <w:right w:val="single" w:sz="4" w:space="0" w:color="auto"/>
            </w:tcBorders>
            <w:shd w:val="clear" w:color="auto" w:fill="auto"/>
            <w:noWrap/>
            <w:vAlign w:val="center"/>
            <w:hideMark/>
          </w:tcPr>
          <w:p w14:paraId="62A9C7A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265C74C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43F8075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nil"/>
              <w:left w:val="single" w:sz="4" w:space="0" w:color="auto"/>
              <w:bottom w:val="single" w:sz="4" w:space="0" w:color="000000"/>
              <w:right w:val="single" w:sz="4" w:space="0" w:color="auto"/>
            </w:tcBorders>
            <w:vAlign w:val="center"/>
            <w:hideMark/>
          </w:tcPr>
          <w:p w14:paraId="1D3DD49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6812869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52218B40" w14:textId="77777777" w:rsidTr="00F72845">
        <w:trPr>
          <w:trHeight w:val="227"/>
          <w:jc w:val="center"/>
        </w:trPr>
        <w:tc>
          <w:tcPr>
            <w:tcW w:w="419" w:type="dxa"/>
            <w:vMerge/>
            <w:tcBorders>
              <w:top w:val="nil"/>
              <w:left w:val="nil"/>
              <w:bottom w:val="nil"/>
              <w:right w:val="single" w:sz="4" w:space="0" w:color="auto"/>
            </w:tcBorders>
            <w:vAlign w:val="center"/>
            <w:hideMark/>
          </w:tcPr>
          <w:p w14:paraId="1BA5438D"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2E1D2F39" w14:textId="676BB9A0"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GENERAL MANAGEMENT</w:t>
            </w:r>
          </w:p>
        </w:tc>
        <w:tc>
          <w:tcPr>
            <w:tcW w:w="1276" w:type="dxa"/>
            <w:tcBorders>
              <w:top w:val="nil"/>
              <w:left w:val="nil"/>
              <w:bottom w:val="single" w:sz="4" w:space="0" w:color="auto"/>
              <w:right w:val="single" w:sz="4" w:space="0" w:color="auto"/>
            </w:tcBorders>
            <w:shd w:val="clear" w:color="auto" w:fill="auto"/>
            <w:noWrap/>
            <w:vAlign w:val="center"/>
            <w:hideMark/>
          </w:tcPr>
          <w:p w14:paraId="30A95D9F"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47.50</w:t>
            </w:r>
          </w:p>
        </w:tc>
        <w:tc>
          <w:tcPr>
            <w:tcW w:w="992" w:type="dxa"/>
            <w:tcBorders>
              <w:top w:val="nil"/>
              <w:left w:val="single" w:sz="4" w:space="0" w:color="auto"/>
              <w:bottom w:val="single" w:sz="4" w:space="0" w:color="000000"/>
              <w:right w:val="single" w:sz="4" w:space="0" w:color="auto"/>
            </w:tcBorders>
            <w:vAlign w:val="center"/>
            <w:hideMark/>
          </w:tcPr>
          <w:p w14:paraId="6C797447"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nil"/>
              <w:right w:val="single" w:sz="4" w:space="0" w:color="auto"/>
            </w:tcBorders>
            <w:vAlign w:val="center"/>
            <w:hideMark/>
          </w:tcPr>
          <w:p w14:paraId="0A6EA7A1"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33818514" w14:textId="77777777" w:rsidTr="0033426C">
        <w:trPr>
          <w:trHeight w:val="227"/>
          <w:jc w:val="center"/>
        </w:trPr>
        <w:tc>
          <w:tcPr>
            <w:tcW w:w="419" w:type="dxa"/>
            <w:vMerge/>
            <w:tcBorders>
              <w:top w:val="nil"/>
              <w:left w:val="nil"/>
              <w:bottom w:val="nil"/>
              <w:right w:val="single" w:sz="4" w:space="0" w:color="auto"/>
            </w:tcBorders>
            <w:vAlign w:val="center"/>
            <w:hideMark/>
          </w:tcPr>
          <w:p w14:paraId="6BE8063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textDirection w:val="btLr"/>
            <w:vAlign w:val="center"/>
            <w:hideMark/>
          </w:tcPr>
          <w:p w14:paraId="3F426DE0" w14:textId="195A0A34"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1135" w:type="dxa"/>
            <w:vMerge w:val="restart"/>
            <w:tcBorders>
              <w:top w:val="nil"/>
              <w:left w:val="single" w:sz="4" w:space="0" w:color="auto"/>
              <w:bottom w:val="single" w:sz="4" w:space="0" w:color="000000"/>
              <w:right w:val="single" w:sz="4" w:space="0" w:color="auto"/>
            </w:tcBorders>
            <w:shd w:val="clear" w:color="auto" w:fill="auto"/>
            <w:vAlign w:val="center"/>
            <w:hideMark/>
          </w:tcPr>
          <w:p w14:paraId="727E0FC0" w14:textId="322537A9"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Administration</w:t>
            </w:r>
          </w:p>
        </w:tc>
        <w:tc>
          <w:tcPr>
            <w:tcW w:w="1705" w:type="dxa"/>
            <w:tcBorders>
              <w:top w:val="nil"/>
              <w:left w:val="nil"/>
              <w:bottom w:val="single" w:sz="4" w:space="0" w:color="auto"/>
              <w:right w:val="single" w:sz="4" w:space="0" w:color="auto"/>
            </w:tcBorders>
            <w:shd w:val="clear" w:color="auto" w:fill="auto"/>
            <w:noWrap/>
            <w:hideMark/>
          </w:tcPr>
          <w:p w14:paraId="692F2FBC" w14:textId="31EFF773"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Administration office</w:t>
            </w:r>
          </w:p>
        </w:tc>
        <w:tc>
          <w:tcPr>
            <w:tcW w:w="786" w:type="dxa"/>
            <w:tcBorders>
              <w:top w:val="nil"/>
              <w:left w:val="nil"/>
              <w:bottom w:val="single" w:sz="4" w:space="0" w:color="auto"/>
              <w:right w:val="single" w:sz="4" w:space="0" w:color="auto"/>
            </w:tcBorders>
            <w:shd w:val="clear" w:color="auto" w:fill="auto"/>
            <w:noWrap/>
            <w:vAlign w:val="center"/>
            <w:hideMark/>
          </w:tcPr>
          <w:p w14:paraId="52472A3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F2B87E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4096F6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val="restart"/>
            <w:tcBorders>
              <w:top w:val="nil"/>
              <w:left w:val="single" w:sz="4" w:space="0" w:color="auto"/>
              <w:bottom w:val="single" w:sz="4" w:space="0" w:color="000000"/>
              <w:right w:val="single" w:sz="4" w:space="0" w:color="auto"/>
            </w:tcBorders>
            <w:vAlign w:val="center"/>
            <w:hideMark/>
          </w:tcPr>
          <w:p w14:paraId="49047F84"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val="restart"/>
            <w:tcBorders>
              <w:top w:val="nil"/>
              <w:left w:val="single" w:sz="4" w:space="0" w:color="auto"/>
              <w:bottom w:val="nil"/>
              <w:right w:val="single" w:sz="4" w:space="0" w:color="auto"/>
            </w:tcBorders>
            <w:vAlign w:val="center"/>
            <w:hideMark/>
          </w:tcPr>
          <w:p w14:paraId="4C9CB96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C0F1D34" w14:textId="77777777" w:rsidTr="0033426C">
        <w:trPr>
          <w:trHeight w:val="227"/>
          <w:jc w:val="center"/>
        </w:trPr>
        <w:tc>
          <w:tcPr>
            <w:tcW w:w="419" w:type="dxa"/>
            <w:vMerge/>
            <w:tcBorders>
              <w:top w:val="nil"/>
              <w:left w:val="nil"/>
              <w:bottom w:val="nil"/>
              <w:right w:val="single" w:sz="4" w:space="0" w:color="auto"/>
            </w:tcBorders>
            <w:vAlign w:val="center"/>
            <w:hideMark/>
          </w:tcPr>
          <w:p w14:paraId="0ADB0FE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10FD0CB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56DEC55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3B457F29" w14:textId="11B528F0"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Parent care room</w:t>
            </w:r>
          </w:p>
        </w:tc>
        <w:tc>
          <w:tcPr>
            <w:tcW w:w="786" w:type="dxa"/>
            <w:tcBorders>
              <w:top w:val="nil"/>
              <w:left w:val="nil"/>
              <w:bottom w:val="single" w:sz="4" w:space="0" w:color="auto"/>
              <w:right w:val="single" w:sz="4" w:space="0" w:color="auto"/>
            </w:tcBorders>
            <w:shd w:val="clear" w:color="auto" w:fill="auto"/>
            <w:noWrap/>
            <w:vAlign w:val="center"/>
            <w:hideMark/>
          </w:tcPr>
          <w:p w14:paraId="742C189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AB84AB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6B185ED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top w:val="nil"/>
              <w:left w:val="single" w:sz="4" w:space="0" w:color="auto"/>
              <w:bottom w:val="single" w:sz="4" w:space="0" w:color="000000"/>
              <w:right w:val="single" w:sz="4" w:space="0" w:color="auto"/>
            </w:tcBorders>
            <w:vAlign w:val="center"/>
            <w:hideMark/>
          </w:tcPr>
          <w:p w14:paraId="20FA8B89"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46C7DA51"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13101F8" w14:textId="77777777" w:rsidTr="0033426C">
        <w:trPr>
          <w:trHeight w:val="227"/>
          <w:jc w:val="center"/>
        </w:trPr>
        <w:tc>
          <w:tcPr>
            <w:tcW w:w="419" w:type="dxa"/>
            <w:vMerge/>
            <w:tcBorders>
              <w:top w:val="nil"/>
              <w:left w:val="nil"/>
              <w:bottom w:val="nil"/>
              <w:right w:val="single" w:sz="4" w:space="0" w:color="auto"/>
            </w:tcBorders>
            <w:vAlign w:val="center"/>
            <w:hideMark/>
          </w:tcPr>
          <w:p w14:paraId="6AE0548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3B182DB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299DA70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01CCB0D" w14:textId="358C1622"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Parent waiting room (inc. restrooms)</w:t>
            </w:r>
          </w:p>
        </w:tc>
        <w:tc>
          <w:tcPr>
            <w:tcW w:w="786" w:type="dxa"/>
            <w:tcBorders>
              <w:top w:val="nil"/>
              <w:left w:val="nil"/>
              <w:bottom w:val="single" w:sz="4" w:space="0" w:color="auto"/>
              <w:right w:val="single" w:sz="4" w:space="0" w:color="auto"/>
            </w:tcBorders>
            <w:shd w:val="clear" w:color="auto" w:fill="auto"/>
            <w:noWrap/>
            <w:vAlign w:val="center"/>
            <w:hideMark/>
          </w:tcPr>
          <w:p w14:paraId="0BA6649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96E283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620A59C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tcBorders>
              <w:top w:val="nil"/>
              <w:left w:val="single" w:sz="4" w:space="0" w:color="auto"/>
              <w:bottom w:val="single" w:sz="4" w:space="0" w:color="000000"/>
              <w:right w:val="single" w:sz="4" w:space="0" w:color="auto"/>
            </w:tcBorders>
            <w:vAlign w:val="center"/>
            <w:hideMark/>
          </w:tcPr>
          <w:p w14:paraId="42238BF9"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68BDB761"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D6EE70F" w14:textId="77777777" w:rsidTr="0033426C">
        <w:trPr>
          <w:trHeight w:val="227"/>
          <w:jc w:val="center"/>
        </w:trPr>
        <w:tc>
          <w:tcPr>
            <w:tcW w:w="419" w:type="dxa"/>
            <w:vMerge/>
            <w:tcBorders>
              <w:top w:val="nil"/>
              <w:left w:val="nil"/>
              <w:bottom w:val="nil"/>
              <w:right w:val="single" w:sz="4" w:space="0" w:color="auto"/>
            </w:tcBorders>
            <w:vAlign w:val="center"/>
            <w:hideMark/>
          </w:tcPr>
          <w:p w14:paraId="602558F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13D3D03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3FE7431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2606A2C7" w14:textId="7BB4D9FD"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Technical support office and help desk (inc. laptop storage)</w:t>
            </w:r>
          </w:p>
        </w:tc>
        <w:tc>
          <w:tcPr>
            <w:tcW w:w="786" w:type="dxa"/>
            <w:tcBorders>
              <w:top w:val="nil"/>
              <w:left w:val="nil"/>
              <w:bottom w:val="single" w:sz="4" w:space="0" w:color="auto"/>
              <w:right w:val="single" w:sz="4" w:space="0" w:color="auto"/>
            </w:tcBorders>
            <w:shd w:val="clear" w:color="auto" w:fill="auto"/>
            <w:noWrap/>
            <w:vAlign w:val="center"/>
            <w:hideMark/>
          </w:tcPr>
          <w:p w14:paraId="679F6DB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A40822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47CF1F3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nil"/>
              <w:left w:val="single" w:sz="4" w:space="0" w:color="auto"/>
              <w:bottom w:val="single" w:sz="4" w:space="0" w:color="000000"/>
              <w:right w:val="single" w:sz="4" w:space="0" w:color="auto"/>
            </w:tcBorders>
            <w:vAlign w:val="center"/>
            <w:hideMark/>
          </w:tcPr>
          <w:p w14:paraId="6FED4829"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7CF63C29"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DE9BEC4" w14:textId="77777777" w:rsidTr="0033426C">
        <w:trPr>
          <w:trHeight w:val="227"/>
          <w:jc w:val="center"/>
        </w:trPr>
        <w:tc>
          <w:tcPr>
            <w:tcW w:w="419" w:type="dxa"/>
            <w:vMerge/>
            <w:tcBorders>
              <w:top w:val="nil"/>
              <w:left w:val="nil"/>
              <w:bottom w:val="nil"/>
              <w:right w:val="single" w:sz="4" w:space="0" w:color="auto"/>
            </w:tcBorders>
            <w:vAlign w:val="center"/>
            <w:hideMark/>
          </w:tcPr>
          <w:p w14:paraId="72A2EF2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6FBDC10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5DA2E7C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DA3C7F1" w14:textId="1426F3D3"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Data center (servers)</w:t>
            </w:r>
          </w:p>
        </w:tc>
        <w:tc>
          <w:tcPr>
            <w:tcW w:w="786" w:type="dxa"/>
            <w:tcBorders>
              <w:top w:val="nil"/>
              <w:left w:val="nil"/>
              <w:bottom w:val="single" w:sz="4" w:space="0" w:color="auto"/>
              <w:right w:val="single" w:sz="4" w:space="0" w:color="auto"/>
            </w:tcBorders>
            <w:shd w:val="clear" w:color="auto" w:fill="auto"/>
            <w:noWrap/>
            <w:vAlign w:val="center"/>
            <w:hideMark/>
          </w:tcPr>
          <w:p w14:paraId="1F3A36E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759FBC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721D381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top w:val="nil"/>
              <w:left w:val="single" w:sz="4" w:space="0" w:color="auto"/>
              <w:bottom w:val="single" w:sz="4" w:space="0" w:color="000000"/>
              <w:right w:val="single" w:sz="4" w:space="0" w:color="auto"/>
            </w:tcBorders>
            <w:vAlign w:val="center"/>
            <w:hideMark/>
          </w:tcPr>
          <w:p w14:paraId="65FEB887"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77FA06F4"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110679C9" w14:textId="77777777" w:rsidTr="0033426C">
        <w:trPr>
          <w:trHeight w:val="227"/>
          <w:jc w:val="center"/>
        </w:trPr>
        <w:tc>
          <w:tcPr>
            <w:tcW w:w="419" w:type="dxa"/>
            <w:vMerge/>
            <w:tcBorders>
              <w:top w:val="nil"/>
              <w:left w:val="nil"/>
              <w:bottom w:val="nil"/>
              <w:right w:val="single" w:sz="4" w:space="0" w:color="auto"/>
            </w:tcBorders>
            <w:vAlign w:val="center"/>
            <w:hideMark/>
          </w:tcPr>
          <w:p w14:paraId="1B48566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4128325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3E1F3966"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4EE9CE14" w14:textId="705EACA1"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Filing and photocopying</w:t>
            </w:r>
          </w:p>
        </w:tc>
        <w:tc>
          <w:tcPr>
            <w:tcW w:w="786" w:type="dxa"/>
            <w:tcBorders>
              <w:top w:val="nil"/>
              <w:left w:val="nil"/>
              <w:bottom w:val="single" w:sz="4" w:space="0" w:color="auto"/>
              <w:right w:val="single" w:sz="4" w:space="0" w:color="auto"/>
            </w:tcBorders>
            <w:shd w:val="clear" w:color="auto" w:fill="auto"/>
            <w:noWrap/>
            <w:vAlign w:val="center"/>
            <w:hideMark/>
          </w:tcPr>
          <w:p w14:paraId="7A93AEC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EA5F10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0F1B50A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tcBorders>
              <w:top w:val="nil"/>
              <w:left w:val="single" w:sz="4" w:space="0" w:color="auto"/>
              <w:bottom w:val="single" w:sz="4" w:space="0" w:color="000000"/>
              <w:right w:val="single" w:sz="4" w:space="0" w:color="auto"/>
            </w:tcBorders>
            <w:vAlign w:val="center"/>
            <w:hideMark/>
          </w:tcPr>
          <w:p w14:paraId="25F23E0F"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5943970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075E4626" w14:textId="77777777" w:rsidTr="0033426C">
        <w:trPr>
          <w:trHeight w:val="227"/>
          <w:jc w:val="center"/>
        </w:trPr>
        <w:tc>
          <w:tcPr>
            <w:tcW w:w="419" w:type="dxa"/>
            <w:vMerge/>
            <w:tcBorders>
              <w:top w:val="nil"/>
              <w:left w:val="nil"/>
              <w:bottom w:val="nil"/>
              <w:right w:val="single" w:sz="4" w:space="0" w:color="auto"/>
            </w:tcBorders>
            <w:vAlign w:val="center"/>
            <w:hideMark/>
          </w:tcPr>
          <w:p w14:paraId="407AC00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4024B1B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5AC3958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1C4C04CE" w14:textId="6DB22440"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Security office (inc. restrooms)</w:t>
            </w:r>
          </w:p>
        </w:tc>
        <w:tc>
          <w:tcPr>
            <w:tcW w:w="786" w:type="dxa"/>
            <w:tcBorders>
              <w:top w:val="nil"/>
              <w:left w:val="nil"/>
              <w:bottom w:val="single" w:sz="4" w:space="0" w:color="auto"/>
              <w:right w:val="single" w:sz="4" w:space="0" w:color="auto"/>
            </w:tcBorders>
            <w:shd w:val="clear" w:color="auto" w:fill="auto"/>
            <w:noWrap/>
            <w:vAlign w:val="center"/>
            <w:hideMark/>
          </w:tcPr>
          <w:p w14:paraId="2B61257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8E7C6E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7EC7A43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w:t>
            </w:r>
          </w:p>
        </w:tc>
        <w:tc>
          <w:tcPr>
            <w:tcW w:w="992" w:type="dxa"/>
            <w:vMerge/>
            <w:tcBorders>
              <w:top w:val="nil"/>
              <w:left w:val="single" w:sz="4" w:space="0" w:color="auto"/>
              <w:bottom w:val="single" w:sz="4" w:space="0" w:color="000000"/>
              <w:right w:val="single" w:sz="4" w:space="0" w:color="auto"/>
            </w:tcBorders>
            <w:vAlign w:val="center"/>
            <w:hideMark/>
          </w:tcPr>
          <w:p w14:paraId="4BF32F83"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4B729F8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0861F96" w14:textId="77777777" w:rsidTr="0033426C">
        <w:trPr>
          <w:trHeight w:val="227"/>
          <w:jc w:val="center"/>
        </w:trPr>
        <w:tc>
          <w:tcPr>
            <w:tcW w:w="419" w:type="dxa"/>
            <w:vMerge/>
            <w:tcBorders>
              <w:top w:val="nil"/>
              <w:left w:val="nil"/>
              <w:bottom w:val="nil"/>
              <w:right w:val="single" w:sz="4" w:space="0" w:color="auto"/>
            </w:tcBorders>
            <w:vAlign w:val="center"/>
            <w:hideMark/>
          </w:tcPr>
          <w:p w14:paraId="46B5E65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4B5161FB"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0C28A8A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hideMark/>
          </w:tcPr>
          <w:p w14:paraId="0EDA2F83" w14:textId="4B15F695"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CCTV room</w:t>
            </w:r>
          </w:p>
        </w:tc>
        <w:tc>
          <w:tcPr>
            <w:tcW w:w="786" w:type="dxa"/>
            <w:tcBorders>
              <w:top w:val="nil"/>
              <w:left w:val="nil"/>
              <w:bottom w:val="single" w:sz="4" w:space="0" w:color="auto"/>
              <w:right w:val="single" w:sz="4" w:space="0" w:color="auto"/>
            </w:tcBorders>
            <w:shd w:val="clear" w:color="auto" w:fill="auto"/>
            <w:noWrap/>
            <w:vAlign w:val="center"/>
            <w:hideMark/>
          </w:tcPr>
          <w:p w14:paraId="635D743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33FD0E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123DD18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15.00</w:t>
            </w:r>
          </w:p>
        </w:tc>
        <w:tc>
          <w:tcPr>
            <w:tcW w:w="992" w:type="dxa"/>
            <w:vMerge/>
            <w:tcBorders>
              <w:top w:val="nil"/>
              <w:left w:val="single" w:sz="4" w:space="0" w:color="auto"/>
              <w:bottom w:val="single" w:sz="4" w:space="0" w:color="000000"/>
              <w:right w:val="single" w:sz="4" w:space="0" w:color="auto"/>
            </w:tcBorders>
            <w:vAlign w:val="center"/>
            <w:hideMark/>
          </w:tcPr>
          <w:p w14:paraId="689B4CC7"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28DD655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C7E0813" w14:textId="77777777" w:rsidTr="0033426C">
        <w:trPr>
          <w:trHeight w:val="227"/>
          <w:jc w:val="center"/>
        </w:trPr>
        <w:tc>
          <w:tcPr>
            <w:tcW w:w="419" w:type="dxa"/>
            <w:vMerge/>
            <w:tcBorders>
              <w:top w:val="nil"/>
              <w:left w:val="nil"/>
              <w:bottom w:val="nil"/>
              <w:right w:val="single" w:sz="4" w:space="0" w:color="auto"/>
            </w:tcBorders>
            <w:vAlign w:val="center"/>
            <w:hideMark/>
          </w:tcPr>
          <w:p w14:paraId="44769AE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1522635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6349FA5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2816A1FF" w14:textId="14C5B4C6" w:rsidR="00D713F5" w:rsidRPr="00E24666" w:rsidRDefault="001417C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Staff</w:t>
            </w:r>
            <w:r w:rsidR="00D713F5" w:rsidRPr="00E24666">
              <w:rPr>
                <w:rFonts w:eastAsia="Times New Roman" w:cstheme="minorHAnsi"/>
                <w:color w:val="000000"/>
                <w:sz w:val="14"/>
                <w:szCs w:val="14"/>
                <w:lang w:val="en-US" w:eastAsia="es-PE"/>
              </w:rPr>
              <w:t xml:space="preserve"> </w:t>
            </w:r>
            <w:r w:rsidR="0029526A" w:rsidRPr="00E24666">
              <w:rPr>
                <w:rFonts w:eastAsia="Times New Roman" w:cstheme="minorHAnsi"/>
                <w:color w:val="000000"/>
                <w:sz w:val="14"/>
                <w:szCs w:val="14"/>
                <w:lang w:val="en-US" w:eastAsia="es-PE"/>
              </w:rPr>
              <w:t>Sanitary facilities</w:t>
            </w:r>
          </w:p>
        </w:tc>
        <w:tc>
          <w:tcPr>
            <w:tcW w:w="786" w:type="dxa"/>
            <w:tcBorders>
              <w:top w:val="nil"/>
              <w:left w:val="nil"/>
              <w:bottom w:val="single" w:sz="4" w:space="0" w:color="auto"/>
              <w:right w:val="single" w:sz="4" w:space="0" w:color="auto"/>
            </w:tcBorders>
            <w:shd w:val="clear" w:color="auto" w:fill="auto"/>
            <w:noWrap/>
            <w:vAlign w:val="center"/>
            <w:hideMark/>
          </w:tcPr>
          <w:p w14:paraId="07516FC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A3B063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2569E6F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nil"/>
              <w:left w:val="single" w:sz="4" w:space="0" w:color="auto"/>
              <w:bottom w:val="single" w:sz="4" w:space="0" w:color="000000"/>
              <w:right w:val="single" w:sz="4" w:space="0" w:color="auto"/>
            </w:tcBorders>
            <w:vAlign w:val="center"/>
            <w:hideMark/>
          </w:tcPr>
          <w:p w14:paraId="6ACE3EAF"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0547BF2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7CD5B94" w14:textId="77777777" w:rsidTr="0033426C">
        <w:trPr>
          <w:trHeight w:val="227"/>
          <w:jc w:val="center"/>
        </w:trPr>
        <w:tc>
          <w:tcPr>
            <w:tcW w:w="419" w:type="dxa"/>
            <w:vMerge/>
            <w:tcBorders>
              <w:top w:val="nil"/>
              <w:left w:val="nil"/>
              <w:bottom w:val="nil"/>
              <w:right w:val="single" w:sz="4" w:space="0" w:color="auto"/>
            </w:tcBorders>
            <w:vAlign w:val="center"/>
            <w:hideMark/>
          </w:tcPr>
          <w:p w14:paraId="7A089BD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37505AC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20B6867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1552443A" w14:textId="0D5D949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room</w:t>
            </w:r>
          </w:p>
        </w:tc>
        <w:tc>
          <w:tcPr>
            <w:tcW w:w="786" w:type="dxa"/>
            <w:tcBorders>
              <w:top w:val="nil"/>
              <w:left w:val="nil"/>
              <w:bottom w:val="single" w:sz="4" w:space="0" w:color="auto"/>
              <w:right w:val="single" w:sz="4" w:space="0" w:color="auto"/>
            </w:tcBorders>
            <w:shd w:val="clear" w:color="auto" w:fill="auto"/>
            <w:noWrap/>
            <w:vAlign w:val="center"/>
            <w:hideMark/>
          </w:tcPr>
          <w:p w14:paraId="10101E3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564FAB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1DF29E7D"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7FB6E5BE"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26989D0A"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4BD8CE8" w14:textId="77777777" w:rsidTr="0033426C">
        <w:trPr>
          <w:trHeight w:val="227"/>
          <w:jc w:val="center"/>
        </w:trPr>
        <w:tc>
          <w:tcPr>
            <w:tcW w:w="419" w:type="dxa"/>
            <w:vMerge/>
            <w:tcBorders>
              <w:top w:val="nil"/>
              <w:left w:val="nil"/>
              <w:bottom w:val="nil"/>
              <w:right w:val="single" w:sz="4" w:space="0" w:color="auto"/>
            </w:tcBorders>
            <w:vAlign w:val="center"/>
            <w:hideMark/>
          </w:tcPr>
          <w:p w14:paraId="2C3F198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000000"/>
              <w:right w:val="single" w:sz="4" w:space="0" w:color="000000"/>
            </w:tcBorders>
            <w:vAlign w:val="center"/>
            <w:hideMark/>
          </w:tcPr>
          <w:p w14:paraId="0BC324F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vMerge/>
            <w:tcBorders>
              <w:top w:val="nil"/>
              <w:left w:val="single" w:sz="4" w:space="0" w:color="auto"/>
              <w:bottom w:val="single" w:sz="4" w:space="0" w:color="000000"/>
              <w:right w:val="single" w:sz="4" w:space="0" w:color="auto"/>
            </w:tcBorders>
            <w:vAlign w:val="center"/>
            <w:hideMark/>
          </w:tcPr>
          <w:p w14:paraId="586CDD4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705" w:type="dxa"/>
            <w:tcBorders>
              <w:top w:val="nil"/>
              <w:left w:val="nil"/>
              <w:bottom w:val="single" w:sz="4" w:space="0" w:color="auto"/>
              <w:right w:val="single" w:sz="4" w:space="0" w:color="auto"/>
            </w:tcBorders>
            <w:shd w:val="clear" w:color="auto" w:fill="auto"/>
            <w:noWrap/>
            <w:hideMark/>
          </w:tcPr>
          <w:p w14:paraId="6372FC89" w14:textId="371E5B4D"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Dump</w:t>
            </w:r>
          </w:p>
        </w:tc>
        <w:tc>
          <w:tcPr>
            <w:tcW w:w="786" w:type="dxa"/>
            <w:tcBorders>
              <w:top w:val="nil"/>
              <w:left w:val="nil"/>
              <w:bottom w:val="single" w:sz="4" w:space="0" w:color="auto"/>
              <w:right w:val="single" w:sz="4" w:space="0" w:color="auto"/>
            </w:tcBorders>
            <w:shd w:val="clear" w:color="auto" w:fill="auto"/>
            <w:noWrap/>
            <w:vAlign w:val="center"/>
            <w:hideMark/>
          </w:tcPr>
          <w:p w14:paraId="4D4EEFA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84BE7DA"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430A7368"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w:t>
            </w:r>
          </w:p>
        </w:tc>
        <w:tc>
          <w:tcPr>
            <w:tcW w:w="992" w:type="dxa"/>
            <w:vMerge/>
            <w:tcBorders>
              <w:top w:val="nil"/>
              <w:left w:val="single" w:sz="4" w:space="0" w:color="auto"/>
              <w:bottom w:val="single" w:sz="4" w:space="0" w:color="000000"/>
              <w:right w:val="single" w:sz="4" w:space="0" w:color="auto"/>
            </w:tcBorders>
            <w:vAlign w:val="center"/>
            <w:hideMark/>
          </w:tcPr>
          <w:p w14:paraId="02FA3520" w14:textId="77777777" w:rsidR="00D713F5" w:rsidRPr="00E24666" w:rsidRDefault="00D713F5" w:rsidP="00D713F5">
            <w:pPr>
              <w:spacing w:after="0"/>
              <w:jc w:val="center"/>
              <w:rPr>
                <w:rFonts w:eastAsia="Times New Roman" w:cstheme="minorHAnsi"/>
                <w:color w:val="000000"/>
                <w:sz w:val="14"/>
                <w:szCs w:val="14"/>
                <w:lang w:val="en-US" w:eastAsia="es-PE"/>
              </w:rPr>
            </w:pPr>
          </w:p>
        </w:tc>
        <w:tc>
          <w:tcPr>
            <w:tcW w:w="851" w:type="dxa"/>
            <w:vMerge/>
            <w:tcBorders>
              <w:top w:val="nil"/>
              <w:left w:val="single" w:sz="4" w:space="0" w:color="auto"/>
              <w:bottom w:val="nil"/>
              <w:right w:val="single" w:sz="4" w:space="0" w:color="auto"/>
            </w:tcBorders>
            <w:vAlign w:val="center"/>
            <w:hideMark/>
          </w:tcPr>
          <w:p w14:paraId="53D4C605"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1940F1" w:rsidRPr="00E24666" w14:paraId="15248EBE" w14:textId="77777777" w:rsidTr="00F72845">
        <w:trPr>
          <w:trHeight w:val="227"/>
          <w:jc w:val="center"/>
        </w:trPr>
        <w:tc>
          <w:tcPr>
            <w:tcW w:w="419" w:type="dxa"/>
            <w:vMerge/>
            <w:tcBorders>
              <w:top w:val="nil"/>
              <w:left w:val="nil"/>
              <w:bottom w:val="nil"/>
              <w:right w:val="single" w:sz="4" w:space="0" w:color="auto"/>
            </w:tcBorders>
            <w:vAlign w:val="center"/>
            <w:hideMark/>
          </w:tcPr>
          <w:p w14:paraId="16D357A8"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59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44D6846C" w14:textId="503ECF6F" w:rsidR="001940F1" w:rsidRPr="00E24666" w:rsidRDefault="001940F1" w:rsidP="00BC25E9">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ADMINISTRA</w:t>
            </w:r>
            <w:r w:rsidR="00BC25E9" w:rsidRPr="00E24666">
              <w:rPr>
                <w:rFonts w:eastAsia="Times New Roman" w:cstheme="minorHAnsi"/>
                <w:b/>
                <w:bCs/>
                <w:color w:val="000000"/>
                <w:sz w:val="14"/>
                <w:szCs w:val="14"/>
                <w:lang w:val="en-US" w:eastAsia="es-PE"/>
              </w:rPr>
              <w:t>TIO</w:t>
            </w:r>
            <w:r w:rsidRPr="00E24666">
              <w:rPr>
                <w:rFonts w:eastAsia="Times New Roman" w:cstheme="minorHAnsi"/>
                <w:b/>
                <w:bCs/>
                <w:color w:val="000000"/>
                <w:sz w:val="14"/>
                <w:szCs w:val="14"/>
                <w:lang w:val="en-US" w:eastAsia="es-PE"/>
              </w:rPr>
              <w:t>N</w:t>
            </w:r>
          </w:p>
        </w:tc>
        <w:tc>
          <w:tcPr>
            <w:tcW w:w="1276" w:type="dxa"/>
            <w:tcBorders>
              <w:top w:val="nil"/>
              <w:left w:val="nil"/>
              <w:bottom w:val="single" w:sz="4" w:space="0" w:color="auto"/>
              <w:right w:val="single" w:sz="4" w:space="0" w:color="auto"/>
            </w:tcBorders>
            <w:shd w:val="clear" w:color="auto" w:fill="auto"/>
            <w:noWrap/>
            <w:vAlign w:val="center"/>
            <w:hideMark/>
          </w:tcPr>
          <w:p w14:paraId="74A30C81" w14:textId="77777777" w:rsidR="001940F1" w:rsidRPr="00E24666" w:rsidRDefault="001940F1" w:rsidP="00F7284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143.00</w:t>
            </w:r>
          </w:p>
        </w:tc>
        <w:tc>
          <w:tcPr>
            <w:tcW w:w="992" w:type="dxa"/>
            <w:tcBorders>
              <w:top w:val="nil"/>
              <w:left w:val="single" w:sz="4" w:space="0" w:color="auto"/>
              <w:bottom w:val="single" w:sz="4" w:space="0" w:color="000000"/>
              <w:right w:val="single" w:sz="4" w:space="0" w:color="auto"/>
            </w:tcBorders>
            <w:vAlign w:val="center"/>
            <w:hideMark/>
          </w:tcPr>
          <w:p w14:paraId="2E23B8EF" w14:textId="77777777" w:rsidR="001940F1" w:rsidRPr="00E24666" w:rsidRDefault="001940F1" w:rsidP="00F72845">
            <w:pPr>
              <w:spacing w:after="0"/>
              <w:jc w:val="center"/>
              <w:rPr>
                <w:rFonts w:eastAsia="Times New Roman" w:cstheme="minorHAnsi"/>
                <w:b/>
                <w:bCs/>
                <w:color w:val="000000"/>
                <w:sz w:val="14"/>
                <w:szCs w:val="14"/>
                <w:lang w:val="en-US" w:eastAsia="es-PE"/>
              </w:rPr>
            </w:pPr>
          </w:p>
        </w:tc>
        <w:tc>
          <w:tcPr>
            <w:tcW w:w="851" w:type="dxa"/>
            <w:tcBorders>
              <w:top w:val="nil"/>
              <w:left w:val="single" w:sz="4" w:space="0" w:color="auto"/>
              <w:bottom w:val="nil"/>
              <w:right w:val="single" w:sz="4" w:space="0" w:color="auto"/>
            </w:tcBorders>
            <w:vAlign w:val="center"/>
            <w:hideMark/>
          </w:tcPr>
          <w:p w14:paraId="2B7A7D45"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1940F1" w:rsidRPr="00E24666" w14:paraId="316FDFBA" w14:textId="77777777" w:rsidTr="00F72845">
        <w:trPr>
          <w:trHeight w:val="227"/>
          <w:jc w:val="center"/>
        </w:trPr>
        <w:tc>
          <w:tcPr>
            <w:tcW w:w="419" w:type="dxa"/>
            <w:vMerge/>
            <w:tcBorders>
              <w:top w:val="nil"/>
              <w:left w:val="nil"/>
              <w:bottom w:val="nil"/>
              <w:right w:val="single" w:sz="4" w:space="0" w:color="auto"/>
            </w:tcBorders>
            <w:vAlign w:val="center"/>
            <w:hideMark/>
          </w:tcPr>
          <w:p w14:paraId="3684DE39"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nil"/>
              <w:right w:val="single" w:sz="4" w:space="0" w:color="auto"/>
            </w:tcBorders>
            <w:shd w:val="clear" w:color="000000" w:fill="F2F2F2"/>
            <w:noWrap/>
            <w:vAlign w:val="center"/>
            <w:hideMark/>
          </w:tcPr>
          <w:p w14:paraId="224E0A53" w14:textId="57C429EA" w:rsidR="001940F1" w:rsidRPr="00E24666" w:rsidRDefault="00D713F5"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ADMINISTRATIVE MANAGEMENT AREA</w:t>
            </w:r>
          </w:p>
        </w:tc>
        <w:tc>
          <w:tcPr>
            <w:tcW w:w="992" w:type="dxa"/>
            <w:tcBorders>
              <w:top w:val="nil"/>
              <w:left w:val="nil"/>
              <w:bottom w:val="nil"/>
              <w:right w:val="single" w:sz="4" w:space="0" w:color="auto"/>
            </w:tcBorders>
            <w:shd w:val="clear" w:color="000000" w:fill="F2F2F2"/>
            <w:noWrap/>
            <w:vAlign w:val="center"/>
            <w:hideMark/>
          </w:tcPr>
          <w:p w14:paraId="26EECEEC"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190.50</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3284F320"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D713F5" w:rsidRPr="00E24666" w14:paraId="7792A9F5" w14:textId="77777777" w:rsidTr="0033426C">
        <w:trPr>
          <w:trHeight w:val="227"/>
          <w:jc w:val="center"/>
        </w:trPr>
        <w:tc>
          <w:tcPr>
            <w:tcW w:w="419" w:type="dxa"/>
            <w:vMerge w:val="restart"/>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2BE6B8E4" w14:textId="328B6F6A" w:rsidR="00D713F5" w:rsidRPr="004D65EC"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GENERAL SERVICES</w:t>
            </w:r>
          </w:p>
        </w:tc>
        <w:tc>
          <w:tcPr>
            <w:tcW w:w="113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D4FBFE5" w14:textId="6421170D" w:rsidR="00D713F5" w:rsidRPr="00E24666" w:rsidRDefault="00D713F5" w:rsidP="00D713F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COMPLEMENTA-RY</w:t>
            </w: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07818F75" w14:textId="0123C9A8"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Gardening tank</w:t>
            </w:r>
          </w:p>
        </w:tc>
        <w:tc>
          <w:tcPr>
            <w:tcW w:w="786" w:type="dxa"/>
            <w:tcBorders>
              <w:top w:val="single" w:sz="4" w:space="0" w:color="auto"/>
              <w:left w:val="nil"/>
              <w:bottom w:val="single" w:sz="4" w:space="0" w:color="auto"/>
              <w:right w:val="single" w:sz="4" w:space="0" w:color="auto"/>
            </w:tcBorders>
            <w:shd w:val="clear" w:color="auto" w:fill="auto"/>
            <w:noWrap/>
            <w:vAlign w:val="center"/>
            <w:hideMark/>
          </w:tcPr>
          <w:p w14:paraId="1069382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14:paraId="2F9AD51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ED359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2E773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A149A2"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4BBF204"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508F219A"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1E08E5B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56607B7C" w14:textId="5E24E376"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Cleaning tank</w:t>
            </w:r>
          </w:p>
        </w:tc>
        <w:tc>
          <w:tcPr>
            <w:tcW w:w="786" w:type="dxa"/>
            <w:tcBorders>
              <w:top w:val="nil"/>
              <w:left w:val="nil"/>
              <w:bottom w:val="single" w:sz="4" w:space="0" w:color="auto"/>
              <w:right w:val="single" w:sz="4" w:space="0" w:color="auto"/>
            </w:tcBorders>
            <w:shd w:val="clear" w:color="auto" w:fill="auto"/>
            <w:noWrap/>
            <w:vAlign w:val="center"/>
            <w:hideMark/>
          </w:tcPr>
          <w:p w14:paraId="4E6E292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32C8BB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0EF9A6B5"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A7D2787"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4E621B3E"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60AE0087"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59404AC9"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1281D7D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1A4300C5" w14:textId="00729AA3"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Garbage storage</w:t>
            </w:r>
          </w:p>
        </w:tc>
        <w:tc>
          <w:tcPr>
            <w:tcW w:w="786" w:type="dxa"/>
            <w:tcBorders>
              <w:top w:val="nil"/>
              <w:left w:val="nil"/>
              <w:bottom w:val="single" w:sz="4" w:space="0" w:color="auto"/>
              <w:right w:val="single" w:sz="4" w:space="0" w:color="auto"/>
            </w:tcBorders>
            <w:shd w:val="clear" w:color="auto" w:fill="auto"/>
            <w:noWrap/>
            <w:vAlign w:val="center"/>
            <w:hideMark/>
          </w:tcPr>
          <w:p w14:paraId="178143F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519D9C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5BC4D98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9DAAE6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4562218D"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7121615"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0E5720E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F94DF1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4D3EFAD3" w14:textId="56E5986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General warehouse</w:t>
            </w:r>
          </w:p>
        </w:tc>
        <w:tc>
          <w:tcPr>
            <w:tcW w:w="786" w:type="dxa"/>
            <w:tcBorders>
              <w:top w:val="nil"/>
              <w:left w:val="nil"/>
              <w:bottom w:val="single" w:sz="4" w:space="0" w:color="auto"/>
              <w:right w:val="single" w:sz="4" w:space="0" w:color="auto"/>
            </w:tcBorders>
            <w:shd w:val="clear" w:color="auto" w:fill="auto"/>
            <w:noWrap/>
            <w:vAlign w:val="center"/>
            <w:hideMark/>
          </w:tcPr>
          <w:p w14:paraId="0429547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4099E43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noWrap/>
            <w:vAlign w:val="center"/>
            <w:hideMark/>
          </w:tcPr>
          <w:p w14:paraId="6AD61342"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1ADCB08"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7352B5B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3E6EF15F"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BE5ECFC"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5EC152B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398F2826" w14:textId="4CA0DC46"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Logistics material warehouse</w:t>
            </w:r>
          </w:p>
        </w:tc>
        <w:tc>
          <w:tcPr>
            <w:tcW w:w="786" w:type="dxa"/>
            <w:tcBorders>
              <w:top w:val="nil"/>
              <w:left w:val="nil"/>
              <w:bottom w:val="single" w:sz="4" w:space="0" w:color="auto"/>
              <w:right w:val="single" w:sz="4" w:space="0" w:color="auto"/>
            </w:tcBorders>
            <w:shd w:val="clear" w:color="auto" w:fill="auto"/>
            <w:noWrap/>
            <w:vAlign w:val="center"/>
            <w:hideMark/>
          </w:tcPr>
          <w:p w14:paraId="44040256"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8DA707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1276" w:type="dxa"/>
            <w:tcBorders>
              <w:top w:val="nil"/>
              <w:left w:val="nil"/>
              <w:bottom w:val="single" w:sz="4" w:space="0" w:color="auto"/>
              <w:right w:val="single" w:sz="4" w:space="0" w:color="auto"/>
            </w:tcBorders>
            <w:shd w:val="clear" w:color="auto" w:fill="auto"/>
            <w:noWrap/>
            <w:vAlign w:val="center"/>
            <w:hideMark/>
          </w:tcPr>
          <w:p w14:paraId="1F1A3DA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CBD26FC"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0F8D652C"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53592B2C"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412E9FAE"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4B0ABB5"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78B7FBE4" w14:textId="7C8784F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Staff canteen</w:t>
            </w:r>
          </w:p>
        </w:tc>
        <w:tc>
          <w:tcPr>
            <w:tcW w:w="786" w:type="dxa"/>
            <w:tcBorders>
              <w:top w:val="nil"/>
              <w:left w:val="nil"/>
              <w:bottom w:val="single" w:sz="4" w:space="0" w:color="auto"/>
              <w:right w:val="single" w:sz="4" w:space="0" w:color="auto"/>
            </w:tcBorders>
            <w:shd w:val="clear" w:color="auto" w:fill="auto"/>
            <w:noWrap/>
            <w:vAlign w:val="center"/>
            <w:hideMark/>
          </w:tcPr>
          <w:p w14:paraId="4547626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E97A82B"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7B1B58C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329BE5B"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537890D5"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77BCCC18"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EDA112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2ECFBFCF"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72FE311A" w14:textId="5386DD16"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Maintenance </w:t>
            </w:r>
            <w:r w:rsidR="006C0326" w:rsidRPr="00E24666">
              <w:rPr>
                <w:rFonts w:eastAsia="Times New Roman" w:cstheme="minorHAnsi"/>
                <w:color w:val="000000"/>
                <w:sz w:val="14"/>
                <w:szCs w:val="14"/>
                <w:lang w:val="en-US" w:eastAsia="es-PE"/>
              </w:rPr>
              <w:t>atelier</w:t>
            </w:r>
          </w:p>
        </w:tc>
        <w:tc>
          <w:tcPr>
            <w:tcW w:w="786" w:type="dxa"/>
            <w:tcBorders>
              <w:top w:val="nil"/>
              <w:left w:val="nil"/>
              <w:bottom w:val="single" w:sz="4" w:space="0" w:color="auto"/>
              <w:right w:val="single" w:sz="4" w:space="0" w:color="auto"/>
            </w:tcBorders>
            <w:shd w:val="clear" w:color="auto" w:fill="auto"/>
            <w:noWrap/>
            <w:vAlign w:val="center"/>
            <w:hideMark/>
          </w:tcPr>
          <w:p w14:paraId="1CAEA88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3844D6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50.00</w:t>
            </w:r>
          </w:p>
        </w:tc>
        <w:tc>
          <w:tcPr>
            <w:tcW w:w="1276" w:type="dxa"/>
            <w:tcBorders>
              <w:top w:val="nil"/>
              <w:left w:val="nil"/>
              <w:bottom w:val="single" w:sz="4" w:space="0" w:color="auto"/>
              <w:right w:val="single" w:sz="4" w:space="0" w:color="auto"/>
            </w:tcBorders>
            <w:shd w:val="clear" w:color="auto" w:fill="auto"/>
            <w:noWrap/>
            <w:vAlign w:val="center"/>
            <w:hideMark/>
          </w:tcPr>
          <w:p w14:paraId="359B87F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50.00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ABC1D9F"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0DC91F27"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77390E5"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20EEA60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E638D23"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4C2A85EE" w14:textId="442BD40A"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Pump room</w:t>
            </w:r>
          </w:p>
        </w:tc>
        <w:tc>
          <w:tcPr>
            <w:tcW w:w="786" w:type="dxa"/>
            <w:tcBorders>
              <w:top w:val="nil"/>
              <w:left w:val="nil"/>
              <w:bottom w:val="single" w:sz="4" w:space="0" w:color="auto"/>
              <w:right w:val="single" w:sz="4" w:space="0" w:color="auto"/>
            </w:tcBorders>
            <w:shd w:val="clear" w:color="auto" w:fill="auto"/>
            <w:noWrap/>
            <w:vAlign w:val="center"/>
            <w:hideMark/>
          </w:tcPr>
          <w:p w14:paraId="1660CC0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A7F4CA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1276" w:type="dxa"/>
            <w:tcBorders>
              <w:top w:val="nil"/>
              <w:left w:val="nil"/>
              <w:bottom w:val="single" w:sz="4" w:space="0" w:color="auto"/>
              <w:right w:val="single" w:sz="4" w:space="0" w:color="auto"/>
            </w:tcBorders>
            <w:shd w:val="clear" w:color="auto" w:fill="auto"/>
            <w:noWrap/>
            <w:vAlign w:val="center"/>
            <w:hideMark/>
          </w:tcPr>
          <w:p w14:paraId="20AD94E4"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30.00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3E35B4F6"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2D6C1BCF"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432EB8D"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78A599D"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319CAD42"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tcBorders>
              <w:top w:val="nil"/>
              <w:left w:val="nil"/>
              <w:bottom w:val="single" w:sz="4" w:space="0" w:color="auto"/>
              <w:right w:val="single" w:sz="4" w:space="0" w:color="auto"/>
            </w:tcBorders>
            <w:shd w:val="clear" w:color="auto" w:fill="auto"/>
            <w:noWrap/>
            <w:hideMark/>
          </w:tcPr>
          <w:p w14:paraId="62AF92EB" w14:textId="2A523D20"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Domestic water tank</w:t>
            </w:r>
          </w:p>
        </w:tc>
        <w:tc>
          <w:tcPr>
            <w:tcW w:w="1705" w:type="dxa"/>
            <w:tcBorders>
              <w:top w:val="nil"/>
              <w:left w:val="nil"/>
              <w:bottom w:val="single" w:sz="4" w:space="0" w:color="auto"/>
              <w:right w:val="single" w:sz="4" w:space="0" w:color="auto"/>
            </w:tcBorders>
            <w:shd w:val="clear" w:color="auto" w:fill="auto"/>
            <w:noWrap/>
            <w:vAlign w:val="center"/>
            <w:hideMark/>
          </w:tcPr>
          <w:p w14:paraId="04A42854" w14:textId="7777777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w:t>
            </w:r>
          </w:p>
        </w:tc>
        <w:tc>
          <w:tcPr>
            <w:tcW w:w="786" w:type="dxa"/>
            <w:tcBorders>
              <w:top w:val="nil"/>
              <w:left w:val="nil"/>
              <w:bottom w:val="single" w:sz="4" w:space="0" w:color="auto"/>
              <w:right w:val="single" w:sz="4" w:space="0" w:color="auto"/>
            </w:tcBorders>
            <w:shd w:val="clear" w:color="auto" w:fill="auto"/>
            <w:noWrap/>
            <w:vAlign w:val="center"/>
            <w:hideMark/>
          </w:tcPr>
          <w:p w14:paraId="28ABC1A9"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0312B2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1276" w:type="dxa"/>
            <w:tcBorders>
              <w:top w:val="nil"/>
              <w:left w:val="nil"/>
              <w:bottom w:val="single" w:sz="4" w:space="0" w:color="auto"/>
              <w:right w:val="single" w:sz="4" w:space="0" w:color="auto"/>
            </w:tcBorders>
            <w:shd w:val="clear" w:color="auto" w:fill="auto"/>
            <w:noWrap/>
            <w:vAlign w:val="center"/>
            <w:hideMark/>
          </w:tcPr>
          <w:p w14:paraId="5950C723"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100.00</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0AF4795D"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000000"/>
              <w:right w:val="single" w:sz="4" w:space="0" w:color="auto"/>
            </w:tcBorders>
            <w:vAlign w:val="center"/>
            <w:hideMark/>
          </w:tcPr>
          <w:p w14:paraId="5FE08A9F"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4FADF4F6"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70834860"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77C8801"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tcBorders>
              <w:top w:val="nil"/>
              <w:left w:val="nil"/>
              <w:bottom w:val="single" w:sz="4" w:space="0" w:color="auto"/>
              <w:right w:val="single" w:sz="4" w:space="0" w:color="auto"/>
            </w:tcBorders>
            <w:shd w:val="clear" w:color="auto" w:fill="auto"/>
            <w:noWrap/>
            <w:hideMark/>
          </w:tcPr>
          <w:p w14:paraId="7F7A7563" w14:textId="037DFE75"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Fire water tank</w:t>
            </w:r>
          </w:p>
        </w:tc>
        <w:tc>
          <w:tcPr>
            <w:tcW w:w="1705" w:type="dxa"/>
            <w:tcBorders>
              <w:top w:val="nil"/>
              <w:left w:val="nil"/>
              <w:bottom w:val="single" w:sz="4" w:space="0" w:color="auto"/>
              <w:right w:val="single" w:sz="4" w:space="0" w:color="auto"/>
            </w:tcBorders>
            <w:shd w:val="clear" w:color="auto" w:fill="auto"/>
            <w:noWrap/>
            <w:vAlign w:val="center"/>
            <w:hideMark/>
          </w:tcPr>
          <w:p w14:paraId="17F64DE1" w14:textId="7777777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w:t>
            </w:r>
          </w:p>
        </w:tc>
        <w:tc>
          <w:tcPr>
            <w:tcW w:w="786" w:type="dxa"/>
            <w:tcBorders>
              <w:top w:val="nil"/>
              <w:left w:val="nil"/>
              <w:bottom w:val="single" w:sz="4" w:space="0" w:color="auto"/>
              <w:right w:val="single" w:sz="4" w:space="0" w:color="auto"/>
            </w:tcBorders>
            <w:shd w:val="clear" w:color="auto" w:fill="auto"/>
            <w:noWrap/>
            <w:vAlign w:val="center"/>
            <w:hideMark/>
          </w:tcPr>
          <w:p w14:paraId="5F166E67"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7A96521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1276" w:type="dxa"/>
            <w:tcBorders>
              <w:top w:val="nil"/>
              <w:left w:val="nil"/>
              <w:bottom w:val="single" w:sz="4" w:space="0" w:color="auto"/>
              <w:right w:val="single" w:sz="4" w:space="0" w:color="auto"/>
            </w:tcBorders>
            <w:shd w:val="clear" w:color="auto" w:fill="auto"/>
            <w:noWrap/>
            <w:vAlign w:val="center"/>
            <w:hideMark/>
          </w:tcPr>
          <w:p w14:paraId="73D7182F"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60.00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DC7C454"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13C38ABB"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D713F5" w:rsidRPr="00E24666" w14:paraId="25955A5E"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5F9B50B7"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4746408" w14:textId="77777777" w:rsidR="00D713F5" w:rsidRPr="00E24666" w:rsidRDefault="00D713F5" w:rsidP="00D713F5">
            <w:pPr>
              <w:spacing w:after="0"/>
              <w:rPr>
                <w:rFonts w:eastAsia="Times New Roman" w:cstheme="minorHAnsi"/>
                <w:b/>
                <w:bCs/>
                <w:color w:val="000000"/>
                <w:sz w:val="14"/>
                <w:szCs w:val="14"/>
                <w:lang w:val="en-US" w:eastAsia="es-PE"/>
              </w:rPr>
            </w:pPr>
          </w:p>
        </w:tc>
        <w:tc>
          <w:tcPr>
            <w:tcW w:w="1135" w:type="dxa"/>
            <w:tcBorders>
              <w:top w:val="nil"/>
              <w:left w:val="nil"/>
              <w:bottom w:val="single" w:sz="4" w:space="0" w:color="auto"/>
              <w:right w:val="single" w:sz="4" w:space="0" w:color="auto"/>
            </w:tcBorders>
            <w:shd w:val="clear" w:color="auto" w:fill="auto"/>
            <w:noWrap/>
            <w:hideMark/>
          </w:tcPr>
          <w:p w14:paraId="602E61CB" w14:textId="37FA797E"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Electrical substation</w:t>
            </w:r>
          </w:p>
        </w:tc>
        <w:tc>
          <w:tcPr>
            <w:tcW w:w="1705" w:type="dxa"/>
            <w:tcBorders>
              <w:top w:val="nil"/>
              <w:left w:val="nil"/>
              <w:bottom w:val="single" w:sz="4" w:space="0" w:color="auto"/>
              <w:right w:val="single" w:sz="4" w:space="0" w:color="auto"/>
            </w:tcBorders>
            <w:shd w:val="clear" w:color="auto" w:fill="auto"/>
            <w:noWrap/>
            <w:vAlign w:val="center"/>
            <w:hideMark/>
          </w:tcPr>
          <w:p w14:paraId="6E6A8F3F" w14:textId="77777777" w:rsidR="00D713F5" w:rsidRPr="00E24666" w:rsidRDefault="00D713F5" w:rsidP="00D713F5">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w:t>
            </w:r>
          </w:p>
        </w:tc>
        <w:tc>
          <w:tcPr>
            <w:tcW w:w="786" w:type="dxa"/>
            <w:tcBorders>
              <w:top w:val="nil"/>
              <w:left w:val="nil"/>
              <w:bottom w:val="single" w:sz="4" w:space="0" w:color="auto"/>
              <w:right w:val="single" w:sz="4" w:space="0" w:color="auto"/>
            </w:tcBorders>
            <w:shd w:val="clear" w:color="auto" w:fill="auto"/>
            <w:noWrap/>
            <w:vAlign w:val="center"/>
            <w:hideMark/>
          </w:tcPr>
          <w:p w14:paraId="09065050"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5243BA3E"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1276" w:type="dxa"/>
            <w:tcBorders>
              <w:top w:val="nil"/>
              <w:left w:val="nil"/>
              <w:bottom w:val="single" w:sz="4" w:space="0" w:color="auto"/>
              <w:right w:val="single" w:sz="4" w:space="0" w:color="auto"/>
            </w:tcBorders>
            <w:shd w:val="clear" w:color="auto" w:fill="auto"/>
            <w:noWrap/>
            <w:vAlign w:val="center"/>
            <w:hideMark/>
          </w:tcPr>
          <w:p w14:paraId="0B4CCAAC" w14:textId="77777777" w:rsidR="00D713F5" w:rsidRPr="00E24666" w:rsidRDefault="00D713F5" w:rsidP="00D713F5">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C07DC6A" w14:textId="77777777" w:rsidR="00D713F5" w:rsidRPr="00E24666" w:rsidRDefault="00D713F5" w:rsidP="00D713F5">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749F7D43" w14:textId="77777777" w:rsidR="00D713F5" w:rsidRPr="00E24666" w:rsidRDefault="00D713F5" w:rsidP="00D713F5">
            <w:pPr>
              <w:spacing w:after="0"/>
              <w:jc w:val="center"/>
              <w:rPr>
                <w:rFonts w:eastAsia="Times New Roman" w:cstheme="minorHAnsi"/>
                <w:color w:val="000000"/>
                <w:sz w:val="14"/>
                <w:szCs w:val="14"/>
                <w:lang w:val="en-US" w:eastAsia="es-PE"/>
              </w:rPr>
            </w:pPr>
          </w:p>
        </w:tc>
      </w:tr>
      <w:tr w:rsidR="00362574" w:rsidRPr="00E24666" w14:paraId="58419E1E"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6DB898B2"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5DC6C89E"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2E0B3B3A" w14:textId="4C6BF676" w:rsidR="00362574" w:rsidRPr="00E24666" w:rsidRDefault="00362574" w:rsidP="00362574">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Generating set</w:t>
            </w:r>
          </w:p>
        </w:tc>
        <w:tc>
          <w:tcPr>
            <w:tcW w:w="786" w:type="dxa"/>
            <w:tcBorders>
              <w:top w:val="nil"/>
              <w:left w:val="nil"/>
              <w:bottom w:val="single" w:sz="4" w:space="0" w:color="auto"/>
              <w:right w:val="single" w:sz="4" w:space="0" w:color="auto"/>
            </w:tcBorders>
            <w:shd w:val="clear" w:color="auto" w:fill="auto"/>
            <w:noWrap/>
            <w:vAlign w:val="center"/>
            <w:hideMark/>
          </w:tcPr>
          <w:p w14:paraId="7FEBF423"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A01DB47"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1276" w:type="dxa"/>
            <w:tcBorders>
              <w:top w:val="nil"/>
              <w:left w:val="nil"/>
              <w:bottom w:val="single" w:sz="4" w:space="0" w:color="auto"/>
              <w:right w:val="single" w:sz="4" w:space="0" w:color="auto"/>
            </w:tcBorders>
            <w:shd w:val="clear" w:color="auto" w:fill="auto"/>
            <w:noWrap/>
            <w:vAlign w:val="center"/>
            <w:hideMark/>
          </w:tcPr>
          <w:p w14:paraId="5445F04F"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40.00</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1A20E569"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val="restart"/>
            <w:tcBorders>
              <w:top w:val="nil"/>
              <w:left w:val="single" w:sz="4" w:space="0" w:color="auto"/>
              <w:bottom w:val="single" w:sz="4" w:space="0" w:color="000000"/>
              <w:right w:val="single" w:sz="4" w:space="0" w:color="auto"/>
            </w:tcBorders>
            <w:vAlign w:val="center"/>
            <w:hideMark/>
          </w:tcPr>
          <w:p w14:paraId="7B0DB765"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362574" w:rsidRPr="00E24666" w14:paraId="09CC9685"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685BCB9F"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249F9417"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1900FD77" w14:textId="3F13456E" w:rsidR="00362574" w:rsidRPr="00E24666" w:rsidRDefault="00362574" w:rsidP="00362574">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Panel room</w:t>
            </w:r>
          </w:p>
        </w:tc>
        <w:tc>
          <w:tcPr>
            <w:tcW w:w="786" w:type="dxa"/>
            <w:tcBorders>
              <w:top w:val="nil"/>
              <w:left w:val="nil"/>
              <w:bottom w:val="single" w:sz="4" w:space="0" w:color="auto"/>
              <w:right w:val="single" w:sz="4" w:space="0" w:color="auto"/>
            </w:tcBorders>
            <w:shd w:val="clear" w:color="auto" w:fill="auto"/>
            <w:noWrap/>
            <w:vAlign w:val="center"/>
            <w:hideMark/>
          </w:tcPr>
          <w:p w14:paraId="5608802B"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1F29C578"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208949E3"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20.00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DE45345"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4B5B54AF"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362574" w:rsidRPr="00E24666" w14:paraId="744C7518"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08B710BC"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209BA69"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7A413E3C" w14:textId="0CCB1DE5" w:rsidR="00362574" w:rsidRPr="00E24666" w:rsidRDefault="00362574" w:rsidP="00362574">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Access control and security</w:t>
            </w:r>
          </w:p>
        </w:tc>
        <w:tc>
          <w:tcPr>
            <w:tcW w:w="786" w:type="dxa"/>
            <w:tcBorders>
              <w:top w:val="nil"/>
              <w:left w:val="nil"/>
              <w:bottom w:val="single" w:sz="4" w:space="0" w:color="auto"/>
              <w:right w:val="single" w:sz="4" w:space="0" w:color="auto"/>
            </w:tcBorders>
            <w:shd w:val="clear" w:color="auto" w:fill="auto"/>
            <w:noWrap/>
            <w:vAlign w:val="center"/>
            <w:hideMark/>
          </w:tcPr>
          <w:p w14:paraId="33FD79CF"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w:t>
            </w:r>
          </w:p>
        </w:tc>
        <w:tc>
          <w:tcPr>
            <w:tcW w:w="1194" w:type="dxa"/>
            <w:tcBorders>
              <w:top w:val="nil"/>
              <w:left w:val="nil"/>
              <w:bottom w:val="single" w:sz="4" w:space="0" w:color="auto"/>
              <w:right w:val="single" w:sz="4" w:space="0" w:color="auto"/>
            </w:tcBorders>
            <w:shd w:val="clear" w:color="auto" w:fill="auto"/>
            <w:noWrap/>
            <w:vAlign w:val="center"/>
            <w:hideMark/>
          </w:tcPr>
          <w:p w14:paraId="1E36D756"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1276" w:type="dxa"/>
            <w:tcBorders>
              <w:top w:val="nil"/>
              <w:left w:val="nil"/>
              <w:bottom w:val="single" w:sz="4" w:space="0" w:color="auto"/>
              <w:right w:val="single" w:sz="4" w:space="0" w:color="auto"/>
            </w:tcBorders>
            <w:shd w:val="clear" w:color="auto" w:fill="auto"/>
            <w:noWrap/>
            <w:vAlign w:val="center"/>
            <w:hideMark/>
          </w:tcPr>
          <w:p w14:paraId="38EFCF9D"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24.00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2FC9DEA"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1042F8B8"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362574" w:rsidRPr="00E24666" w14:paraId="185DC2FA"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4351A26"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7438E42A"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45962096" w14:textId="045EA7BC" w:rsidR="00362574" w:rsidRPr="00E24666" w:rsidRDefault="0029526A" w:rsidP="00362574">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362574" w:rsidRPr="00E24666">
              <w:rPr>
                <w:rFonts w:eastAsia="Times New Roman" w:cstheme="minorHAnsi"/>
                <w:color w:val="000000"/>
                <w:sz w:val="14"/>
                <w:szCs w:val="14"/>
                <w:lang w:val="en-US" w:eastAsia="es-PE"/>
              </w:rPr>
              <w:t xml:space="preserve"> for men</w:t>
            </w:r>
            <w:r w:rsidR="00D77782" w:rsidRPr="00E24666">
              <w:rPr>
                <w:rFonts w:eastAsia="Times New Roman" w:cstheme="minorHAnsi"/>
                <w:color w:val="000000"/>
                <w:sz w:val="14"/>
                <w:szCs w:val="14"/>
                <w:lang w:val="en-US" w:eastAsia="es-PE"/>
              </w:rPr>
              <w:t xml:space="preserve"> staff</w:t>
            </w:r>
          </w:p>
        </w:tc>
        <w:tc>
          <w:tcPr>
            <w:tcW w:w="786" w:type="dxa"/>
            <w:tcBorders>
              <w:top w:val="nil"/>
              <w:left w:val="nil"/>
              <w:bottom w:val="single" w:sz="4" w:space="0" w:color="auto"/>
              <w:right w:val="single" w:sz="4" w:space="0" w:color="auto"/>
            </w:tcBorders>
            <w:shd w:val="clear" w:color="auto" w:fill="auto"/>
            <w:noWrap/>
            <w:vAlign w:val="center"/>
            <w:hideMark/>
          </w:tcPr>
          <w:p w14:paraId="2B6CE1C0"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0B1D52A1"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7EF78FB9"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A51B6F9"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2BE55795"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362574" w:rsidRPr="00E24666" w14:paraId="2334CFBD"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600DAE1C"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07DD5858"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5192D839" w14:textId="7544A3A1" w:rsidR="00362574" w:rsidRPr="00E24666" w:rsidRDefault="0029526A" w:rsidP="00362574">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Sanitary facilities</w:t>
            </w:r>
            <w:r w:rsidR="00362574" w:rsidRPr="00E24666">
              <w:rPr>
                <w:rFonts w:eastAsia="Times New Roman" w:cstheme="minorHAnsi"/>
                <w:color w:val="000000"/>
                <w:sz w:val="14"/>
                <w:szCs w:val="14"/>
                <w:lang w:val="en-US" w:eastAsia="es-PE"/>
              </w:rPr>
              <w:t xml:space="preserve"> for women</w:t>
            </w:r>
            <w:r w:rsidR="00D77782" w:rsidRPr="00E24666">
              <w:rPr>
                <w:rFonts w:eastAsia="Times New Roman" w:cstheme="minorHAnsi"/>
                <w:color w:val="000000"/>
                <w:sz w:val="14"/>
                <w:szCs w:val="14"/>
                <w:lang w:val="en-US" w:eastAsia="es-PE"/>
              </w:rPr>
              <w:t xml:space="preserve"> staff</w:t>
            </w:r>
          </w:p>
        </w:tc>
        <w:tc>
          <w:tcPr>
            <w:tcW w:w="786" w:type="dxa"/>
            <w:tcBorders>
              <w:top w:val="nil"/>
              <w:left w:val="nil"/>
              <w:bottom w:val="single" w:sz="4" w:space="0" w:color="auto"/>
              <w:right w:val="single" w:sz="4" w:space="0" w:color="auto"/>
            </w:tcBorders>
            <w:shd w:val="clear" w:color="auto" w:fill="auto"/>
            <w:noWrap/>
            <w:vAlign w:val="center"/>
            <w:hideMark/>
          </w:tcPr>
          <w:p w14:paraId="097DDBA7"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C603A15"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52A11C1B"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4.00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9C027E8"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2BC79891"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362574" w:rsidRPr="00E24666" w14:paraId="523839C6"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C125011"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25965DD1"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1499D2E6" w14:textId="50AA4855" w:rsidR="00362574" w:rsidRPr="00E24666" w:rsidRDefault="00362574" w:rsidP="00D77782">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Men's </w:t>
            </w:r>
            <w:r w:rsidR="00D77782" w:rsidRPr="00E24666">
              <w:rPr>
                <w:rFonts w:eastAsia="Times New Roman" w:cstheme="minorHAnsi"/>
                <w:color w:val="000000"/>
                <w:sz w:val="14"/>
                <w:szCs w:val="14"/>
                <w:lang w:val="en-US" w:eastAsia="es-PE"/>
              </w:rPr>
              <w:t>dressing</w:t>
            </w:r>
            <w:r w:rsidRPr="00E24666">
              <w:rPr>
                <w:rFonts w:eastAsia="Times New Roman" w:cstheme="minorHAnsi"/>
                <w:color w:val="000000"/>
                <w:sz w:val="14"/>
                <w:szCs w:val="14"/>
                <w:lang w:val="en-US" w:eastAsia="es-PE"/>
              </w:rPr>
              <w:t xml:space="preserve"> rooms</w:t>
            </w:r>
          </w:p>
        </w:tc>
        <w:tc>
          <w:tcPr>
            <w:tcW w:w="786" w:type="dxa"/>
            <w:tcBorders>
              <w:top w:val="nil"/>
              <w:left w:val="nil"/>
              <w:bottom w:val="single" w:sz="4" w:space="0" w:color="auto"/>
              <w:right w:val="single" w:sz="4" w:space="0" w:color="auto"/>
            </w:tcBorders>
            <w:shd w:val="clear" w:color="auto" w:fill="auto"/>
            <w:noWrap/>
            <w:vAlign w:val="center"/>
            <w:hideMark/>
          </w:tcPr>
          <w:p w14:paraId="6C3C8F54"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6A53782F"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1276" w:type="dxa"/>
            <w:tcBorders>
              <w:top w:val="nil"/>
              <w:left w:val="nil"/>
              <w:bottom w:val="single" w:sz="4" w:space="0" w:color="auto"/>
              <w:right w:val="single" w:sz="4" w:space="0" w:color="auto"/>
            </w:tcBorders>
            <w:shd w:val="clear" w:color="auto" w:fill="auto"/>
            <w:noWrap/>
            <w:vAlign w:val="center"/>
            <w:hideMark/>
          </w:tcPr>
          <w:p w14:paraId="1F3687DB"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A069BCD"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3A93C6A3"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362574" w:rsidRPr="00E24666" w14:paraId="398E2EAB" w14:textId="77777777" w:rsidTr="0033426C">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520D439C"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1135" w:type="dxa"/>
            <w:gridSpan w:val="2"/>
            <w:vMerge/>
            <w:tcBorders>
              <w:top w:val="single" w:sz="4" w:space="0" w:color="auto"/>
              <w:left w:val="single" w:sz="4" w:space="0" w:color="auto"/>
              <w:bottom w:val="single" w:sz="4" w:space="0" w:color="auto"/>
              <w:right w:val="single" w:sz="4" w:space="0" w:color="auto"/>
            </w:tcBorders>
            <w:vAlign w:val="center"/>
            <w:hideMark/>
          </w:tcPr>
          <w:p w14:paraId="61E799FA" w14:textId="77777777" w:rsidR="00362574" w:rsidRPr="00E24666" w:rsidRDefault="00362574" w:rsidP="00362574">
            <w:pPr>
              <w:spacing w:after="0"/>
              <w:rPr>
                <w:rFonts w:eastAsia="Times New Roman" w:cstheme="minorHAnsi"/>
                <w:b/>
                <w:bCs/>
                <w:color w:val="000000"/>
                <w:sz w:val="14"/>
                <w:szCs w:val="14"/>
                <w:lang w:val="en-US" w:eastAsia="es-PE"/>
              </w:rPr>
            </w:pPr>
          </w:p>
        </w:tc>
        <w:tc>
          <w:tcPr>
            <w:tcW w:w="2840" w:type="dxa"/>
            <w:gridSpan w:val="2"/>
            <w:tcBorders>
              <w:top w:val="single" w:sz="4" w:space="0" w:color="auto"/>
              <w:left w:val="nil"/>
              <w:bottom w:val="single" w:sz="4" w:space="0" w:color="auto"/>
              <w:right w:val="single" w:sz="4" w:space="0" w:color="000000"/>
            </w:tcBorders>
            <w:shd w:val="clear" w:color="auto" w:fill="auto"/>
            <w:noWrap/>
            <w:hideMark/>
          </w:tcPr>
          <w:p w14:paraId="0D0AF1A7" w14:textId="371F8FBD" w:rsidR="00362574" w:rsidRPr="00E24666" w:rsidRDefault="00362574" w:rsidP="00362574">
            <w:pPr>
              <w:spacing w:after="0"/>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 xml:space="preserve">Women's </w:t>
            </w:r>
            <w:r w:rsidR="00D77782" w:rsidRPr="00E24666">
              <w:rPr>
                <w:rFonts w:eastAsia="Times New Roman" w:cstheme="minorHAnsi"/>
                <w:color w:val="000000"/>
                <w:sz w:val="14"/>
                <w:szCs w:val="14"/>
                <w:lang w:val="en-US" w:eastAsia="es-PE"/>
              </w:rPr>
              <w:t xml:space="preserve">dressing </w:t>
            </w:r>
            <w:r w:rsidRPr="00E24666">
              <w:rPr>
                <w:rFonts w:eastAsia="Times New Roman" w:cstheme="minorHAnsi"/>
                <w:color w:val="000000"/>
                <w:sz w:val="14"/>
                <w:szCs w:val="14"/>
                <w:lang w:val="en-US" w:eastAsia="es-PE"/>
              </w:rPr>
              <w:t>rooms</w:t>
            </w:r>
          </w:p>
        </w:tc>
        <w:tc>
          <w:tcPr>
            <w:tcW w:w="786" w:type="dxa"/>
            <w:tcBorders>
              <w:top w:val="nil"/>
              <w:left w:val="nil"/>
              <w:bottom w:val="single" w:sz="4" w:space="0" w:color="auto"/>
              <w:right w:val="single" w:sz="4" w:space="0" w:color="auto"/>
            </w:tcBorders>
            <w:shd w:val="clear" w:color="auto" w:fill="auto"/>
            <w:noWrap/>
            <w:vAlign w:val="center"/>
            <w:hideMark/>
          </w:tcPr>
          <w:p w14:paraId="77E5415F"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w:t>
            </w:r>
          </w:p>
        </w:tc>
        <w:tc>
          <w:tcPr>
            <w:tcW w:w="1194" w:type="dxa"/>
            <w:tcBorders>
              <w:top w:val="nil"/>
              <w:left w:val="nil"/>
              <w:bottom w:val="single" w:sz="4" w:space="0" w:color="auto"/>
              <w:right w:val="single" w:sz="4" w:space="0" w:color="auto"/>
            </w:tcBorders>
            <w:shd w:val="clear" w:color="auto" w:fill="auto"/>
            <w:noWrap/>
            <w:vAlign w:val="center"/>
            <w:hideMark/>
          </w:tcPr>
          <w:p w14:paraId="3109D213"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1276" w:type="dxa"/>
            <w:tcBorders>
              <w:top w:val="nil"/>
              <w:left w:val="nil"/>
              <w:bottom w:val="single" w:sz="4" w:space="0" w:color="auto"/>
              <w:right w:val="single" w:sz="4" w:space="0" w:color="auto"/>
            </w:tcBorders>
            <w:shd w:val="clear" w:color="auto" w:fill="auto"/>
            <w:noWrap/>
            <w:vAlign w:val="center"/>
            <w:hideMark/>
          </w:tcPr>
          <w:p w14:paraId="60CCE06B" w14:textId="77777777" w:rsidR="00362574" w:rsidRPr="00E24666" w:rsidRDefault="00362574" w:rsidP="00362574">
            <w:pPr>
              <w:spacing w:after="0"/>
              <w:jc w:val="center"/>
              <w:rPr>
                <w:rFonts w:eastAsia="Times New Roman" w:cstheme="minorHAnsi"/>
                <w:color w:val="000000"/>
                <w:sz w:val="14"/>
                <w:szCs w:val="14"/>
                <w:lang w:val="en-US" w:eastAsia="es-PE"/>
              </w:rPr>
            </w:pPr>
            <w:r w:rsidRPr="00E24666">
              <w:rPr>
                <w:rFonts w:eastAsia="Times New Roman" w:cstheme="minorHAnsi"/>
                <w:color w:val="000000"/>
                <w:sz w:val="14"/>
                <w:szCs w:val="14"/>
                <w:lang w:val="en-US" w:eastAsia="es-PE"/>
              </w:rPr>
              <w:t>12.00</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ECA4795" w14:textId="77777777" w:rsidR="00362574" w:rsidRPr="00E24666" w:rsidRDefault="00362574" w:rsidP="00362574">
            <w:pPr>
              <w:spacing w:after="0"/>
              <w:jc w:val="center"/>
              <w:rPr>
                <w:rFonts w:eastAsia="Times New Roman" w:cstheme="minorHAnsi"/>
                <w:b/>
                <w:bCs/>
                <w:color w:val="000000"/>
                <w:sz w:val="14"/>
                <w:szCs w:val="14"/>
                <w:lang w:val="en-US" w:eastAsia="es-PE"/>
              </w:rPr>
            </w:pPr>
          </w:p>
        </w:tc>
        <w:tc>
          <w:tcPr>
            <w:tcW w:w="851" w:type="dxa"/>
            <w:vMerge/>
            <w:tcBorders>
              <w:top w:val="nil"/>
              <w:left w:val="single" w:sz="4" w:space="0" w:color="auto"/>
              <w:bottom w:val="single" w:sz="4" w:space="0" w:color="000000"/>
              <w:right w:val="single" w:sz="4" w:space="0" w:color="auto"/>
            </w:tcBorders>
            <w:vAlign w:val="center"/>
            <w:hideMark/>
          </w:tcPr>
          <w:p w14:paraId="2128E963" w14:textId="77777777" w:rsidR="00362574" w:rsidRPr="00E24666" w:rsidRDefault="00362574" w:rsidP="00362574">
            <w:pPr>
              <w:spacing w:after="0"/>
              <w:jc w:val="center"/>
              <w:rPr>
                <w:rFonts w:eastAsia="Times New Roman" w:cstheme="minorHAnsi"/>
                <w:color w:val="000000"/>
                <w:sz w:val="14"/>
                <w:szCs w:val="14"/>
                <w:lang w:val="en-US" w:eastAsia="es-PE"/>
              </w:rPr>
            </w:pPr>
          </w:p>
        </w:tc>
      </w:tr>
      <w:tr w:rsidR="001940F1" w:rsidRPr="00E24666" w14:paraId="2B18B857" w14:textId="77777777" w:rsidTr="00F72845">
        <w:trPr>
          <w:trHeight w:val="227"/>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EA11656" w14:textId="77777777" w:rsidR="001940F1" w:rsidRPr="00E24666" w:rsidRDefault="001940F1" w:rsidP="00F72845">
            <w:pPr>
              <w:spacing w:after="0"/>
              <w:rPr>
                <w:rFonts w:eastAsia="Times New Roman" w:cstheme="minorHAnsi"/>
                <w:b/>
                <w:bCs/>
                <w:color w:val="000000"/>
                <w:sz w:val="14"/>
                <w:szCs w:val="14"/>
                <w:lang w:val="en-US" w:eastAsia="es-PE"/>
              </w:rPr>
            </w:pPr>
          </w:p>
        </w:tc>
        <w:tc>
          <w:tcPr>
            <w:tcW w:w="7231" w:type="dxa"/>
            <w:gridSpan w:val="7"/>
            <w:tcBorders>
              <w:top w:val="single" w:sz="4" w:space="0" w:color="auto"/>
              <w:left w:val="nil"/>
              <w:bottom w:val="single" w:sz="4" w:space="0" w:color="auto"/>
              <w:right w:val="single" w:sz="4" w:space="0" w:color="auto"/>
            </w:tcBorders>
            <w:shd w:val="clear" w:color="000000" w:fill="F2F2F2"/>
            <w:noWrap/>
            <w:vAlign w:val="center"/>
            <w:hideMark/>
          </w:tcPr>
          <w:p w14:paraId="24E2AE45" w14:textId="7DD51EBC" w:rsidR="001940F1" w:rsidRPr="00E24666" w:rsidRDefault="00D351C9"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TOTAL GENERAL SERVICES AREA</w:t>
            </w:r>
          </w:p>
        </w:tc>
        <w:tc>
          <w:tcPr>
            <w:tcW w:w="992" w:type="dxa"/>
            <w:tcBorders>
              <w:top w:val="nil"/>
              <w:left w:val="nil"/>
              <w:bottom w:val="single" w:sz="4" w:space="0" w:color="auto"/>
              <w:right w:val="single" w:sz="4" w:space="0" w:color="auto"/>
            </w:tcBorders>
            <w:shd w:val="clear" w:color="000000" w:fill="F2F2F2"/>
            <w:noWrap/>
            <w:vAlign w:val="center"/>
            <w:hideMark/>
          </w:tcPr>
          <w:p w14:paraId="27445C6B" w14:textId="77777777" w:rsidR="001940F1" w:rsidRPr="00E24666" w:rsidRDefault="001940F1" w:rsidP="00F72845">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606.00</w:t>
            </w:r>
          </w:p>
        </w:tc>
        <w:tc>
          <w:tcPr>
            <w:tcW w:w="851" w:type="dxa"/>
            <w:tcBorders>
              <w:top w:val="nil"/>
              <w:left w:val="nil"/>
              <w:bottom w:val="single" w:sz="4" w:space="0" w:color="auto"/>
              <w:right w:val="single" w:sz="4" w:space="0" w:color="auto"/>
            </w:tcBorders>
            <w:shd w:val="clear" w:color="000000" w:fill="F2F2F2"/>
            <w:noWrap/>
            <w:vAlign w:val="center"/>
            <w:hideMark/>
          </w:tcPr>
          <w:p w14:paraId="049A3610" w14:textId="77777777" w:rsidR="001940F1" w:rsidRPr="00E24666" w:rsidRDefault="001940F1" w:rsidP="00F72845">
            <w:pPr>
              <w:spacing w:after="0"/>
              <w:jc w:val="center"/>
              <w:rPr>
                <w:rFonts w:eastAsia="Times New Roman" w:cstheme="minorHAnsi"/>
                <w:color w:val="000000"/>
                <w:sz w:val="14"/>
                <w:szCs w:val="14"/>
                <w:lang w:val="en-US" w:eastAsia="es-PE"/>
              </w:rPr>
            </w:pPr>
          </w:p>
        </w:tc>
      </w:tr>
      <w:tr w:rsidR="001940F1" w:rsidRPr="00E24666" w14:paraId="1E22074A" w14:textId="77777777" w:rsidTr="00F72845">
        <w:trPr>
          <w:trHeight w:val="227"/>
          <w:jc w:val="center"/>
        </w:trPr>
        <w:tc>
          <w:tcPr>
            <w:tcW w:w="419" w:type="dxa"/>
            <w:tcBorders>
              <w:top w:val="nil"/>
              <w:left w:val="nil"/>
              <w:bottom w:val="nil"/>
              <w:right w:val="nil"/>
            </w:tcBorders>
            <w:shd w:val="clear" w:color="auto" w:fill="auto"/>
            <w:noWrap/>
            <w:vAlign w:val="center"/>
            <w:hideMark/>
          </w:tcPr>
          <w:p w14:paraId="6E64A1BE" w14:textId="77777777" w:rsidR="001940F1" w:rsidRPr="00E24666" w:rsidRDefault="001940F1" w:rsidP="00F72845">
            <w:pPr>
              <w:spacing w:after="0"/>
              <w:rPr>
                <w:rFonts w:eastAsia="Times New Roman" w:cstheme="minorHAnsi"/>
                <w:color w:val="000000"/>
                <w:sz w:val="14"/>
                <w:szCs w:val="14"/>
                <w:lang w:val="en-US" w:eastAsia="es-PE"/>
              </w:rPr>
            </w:pPr>
          </w:p>
        </w:tc>
        <w:tc>
          <w:tcPr>
            <w:tcW w:w="365" w:type="dxa"/>
            <w:tcBorders>
              <w:top w:val="nil"/>
              <w:left w:val="nil"/>
              <w:bottom w:val="nil"/>
              <w:right w:val="nil"/>
            </w:tcBorders>
            <w:shd w:val="clear" w:color="auto" w:fill="auto"/>
            <w:noWrap/>
            <w:vAlign w:val="center"/>
            <w:hideMark/>
          </w:tcPr>
          <w:p w14:paraId="259DE272" w14:textId="77777777" w:rsidR="001940F1" w:rsidRPr="004D65EC" w:rsidRDefault="001940F1" w:rsidP="00F72845">
            <w:pPr>
              <w:spacing w:after="0"/>
              <w:rPr>
                <w:rFonts w:eastAsia="Times New Roman" w:cstheme="minorHAnsi"/>
                <w:sz w:val="14"/>
                <w:szCs w:val="14"/>
                <w:lang w:val="en-US" w:eastAsia="es-PE"/>
              </w:rPr>
            </w:pPr>
          </w:p>
        </w:tc>
        <w:tc>
          <w:tcPr>
            <w:tcW w:w="770" w:type="dxa"/>
            <w:tcBorders>
              <w:top w:val="nil"/>
              <w:left w:val="nil"/>
              <w:bottom w:val="nil"/>
              <w:right w:val="nil"/>
            </w:tcBorders>
            <w:shd w:val="clear" w:color="auto" w:fill="auto"/>
            <w:noWrap/>
            <w:vAlign w:val="center"/>
            <w:hideMark/>
          </w:tcPr>
          <w:p w14:paraId="350502F6" w14:textId="77777777" w:rsidR="001940F1" w:rsidRPr="00E24666" w:rsidRDefault="001940F1" w:rsidP="00F72845">
            <w:pPr>
              <w:spacing w:after="0"/>
              <w:rPr>
                <w:rFonts w:eastAsia="Times New Roman" w:cstheme="minorHAnsi"/>
                <w:sz w:val="14"/>
                <w:szCs w:val="14"/>
                <w:lang w:val="en-US" w:eastAsia="es-PE"/>
              </w:rPr>
            </w:pPr>
          </w:p>
        </w:tc>
        <w:tc>
          <w:tcPr>
            <w:tcW w:w="1135" w:type="dxa"/>
            <w:tcBorders>
              <w:top w:val="nil"/>
              <w:left w:val="nil"/>
              <w:bottom w:val="nil"/>
              <w:right w:val="nil"/>
            </w:tcBorders>
            <w:shd w:val="clear" w:color="auto" w:fill="auto"/>
            <w:noWrap/>
            <w:vAlign w:val="center"/>
            <w:hideMark/>
          </w:tcPr>
          <w:p w14:paraId="1C4F5F27" w14:textId="77777777" w:rsidR="001940F1" w:rsidRPr="00E24666" w:rsidRDefault="001940F1" w:rsidP="00F72845">
            <w:pPr>
              <w:spacing w:after="0"/>
              <w:rPr>
                <w:rFonts w:eastAsia="Times New Roman" w:cstheme="minorHAnsi"/>
                <w:sz w:val="14"/>
                <w:szCs w:val="14"/>
                <w:lang w:val="en-US" w:eastAsia="es-PE"/>
              </w:rPr>
            </w:pPr>
          </w:p>
        </w:tc>
        <w:tc>
          <w:tcPr>
            <w:tcW w:w="1705" w:type="dxa"/>
            <w:tcBorders>
              <w:top w:val="nil"/>
              <w:left w:val="nil"/>
              <w:bottom w:val="nil"/>
              <w:right w:val="nil"/>
            </w:tcBorders>
            <w:shd w:val="clear" w:color="auto" w:fill="auto"/>
            <w:noWrap/>
            <w:vAlign w:val="center"/>
            <w:hideMark/>
          </w:tcPr>
          <w:p w14:paraId="2C020F18" w14:textId="77777777" w:rsidR="001940F1" w:rsidRPr="00E24666" w:rsidRDefault="001940F1" w:rsidP="00F72845">
            <w:pPr>
              <w:spacing w:after="0"/>
              <w:rPr>
                <w:rFonts w:eastAsia="Times New Roman" w:cstheme="minorHAnsi"/>
                <w:sz w:val="14"/>
                <w:szCs w:val="14"/>
                <w:lang w:val="en-US" w:eastAsia="es-PE"/>
              </w:rPr>
            </w:pPr>
          </w:p>
        </w:tc>
        <w:tc>
          <w:tcPr>
            <w:tcW w:w="786" w:type="dxa"/>
            <w:tcBorders>
              <w:top w:val="nil"/>
              <w:left w:val="nil"/>
              <w:bottom w:val="nil"/>
              <w:right w:val="nil"/>
            </w:tcBorders>
            <w:shd w:val="clear" w:color="auto" w:fill="auto"/>
            <w:noWrap/>
            <w:vAlign w:val="center"/>
            <w:hideMark/>
          </w:tcPr>
          <w:p w14:paraId="6609E0D6" w14:textId="77777777" w:rsidR="001940F1" w:rsidRPr="00E24666" w:rsidRDefault="001940F1" w:rsidP="00F72845">
            <w:pPr>
              <w:spacing w:after="0"/>
              <w:jc w:val="center"/>
              <w:rPr>
                <w:rFonts w:eastAsia="Times New Roman" w:cstheme="minorHAnsi"/>
                <w:sz w:val="14"/>
                <w:szCs w:val="14"/>
                <w:lang w:val="en-US" w:eastAsia="es-PE"/>
              </w:rPr>
            </w:pPr>
          </w:p>
        </w:tc>
        <w:tc>
          <w:tcPr>
            <w:tcW w:w="1194" w:type="dxa"/>
            <w:tcBorders>
              <w:top w:val="nil"/>
              <w:left w:val="nil"/>
              <w:bottom w:val="nil"/>
              <w:right w:val="nil"/>
            </w:tcBorders>
            <w:shd w:val="clear" w:color="auto" w:fill="auto"/>
            <w:noWrap/>
            <w:vAlign w:val="center"/>
            <w:hideMark/>
          </w:tcPr>
          <w:p w14:paraId="240358C5" w14:textId="77777777" w:rsidR="001940F1" w:rsidRPr="00E24666" w:rsidRDefault="001940F1" w:rsidP="00F72845">
            <w:pPr>
              <w:spacing w:after="0"/>
              <w:jc w:val="center"/>
              <w:rPr>
                <w:rFonts w:eastAsia="Times New Roman" w:cstheme="minorHAnsi"/>
                <w:sz w:val="14"/>
                <w:szCs w:val="14"/>
                <w:lang w:val="en-US" w:eastAsia="es-PE"/>
              </w:rPr>
            </w:pPr>
          </w:p>
        </w:tc>
        <w:tc>
          <w:tcPr>
            <w:tcW w:w="1276" w:type="dxa"/>
            <w:tcBorders>
              <w:top w:val="nil"/>
              <w:left w:val="nil"/>
              <w:bottom w:val="nil"/>
              <w:right w:val="nil"/>
            </w:tcBorders>
            <w:shd w:val="clear" w:color="auto" w:fill="auto"/>
            <w:noWrap/>
            <w:vAlign w:val="center"/>
            <w:hideMark/>
          </w:tcPr>
          <w:p w14:paraId="2F714E0A" w14:textId="77777777" w:rsidR="001940F1" w:rsidRPr="00E24666" w:rsidRDefault="001940F1" w:rsidP="00F72845">
            <w:pPr>
              <w:spacing w:after="0"/>
              <w:jc w:val="center"/>
              <w:rPr>
                <w:rFonts w:eastAsia="Times New Roman" w:cstheme="minorHAnsi"/>
                <w:sz w:val="14"/>
                <w:szCs w:val="14"/>
                <w:lang w:val="en-US" w:eastAsia="es-PE"/>
              </w:rPr>
            </w:pPr>
          </w:p>
        </w:tc>
        <w:tc>
          <w:tcPr>
            <w:tcW w:w="992" w:type="dxa"/>
            <w:tcBorders>
              <w:top w:val="nil"/>
              <w:left w:val="nil"/>
              <w:bottom w:val="nil"/>
              <w:right w:val="nil"/>
            </w:tcBorders>
            <w:shd w:val="clear" w:color="auto" w:fill="auto"/>
            <w:noWrap/>
            <w:vAlign w:val="center"/>
            <w:hideMark/>
          </w:tcPr>
          <w:p w14:paraId="28CBB29F" w14:textId="77777777" w:rsidR="001940F1" w:rsidRPr="00E24666" w:rsidRDefault="001940F1" w:rsidP="00F72845">
            <w:pPr>
              <w:spacing w:after="0"/>
              <w:jc w:val="center"/>
              <w:rPr>
                <w:rFonts w:eastAsia="Times New Roman" w:cstheme="minorHAnsi"/>
                <w:sz w:val="14"/>
                <w:szCs w:val="14"/>
                <w:lang w:val="en-US" w:eastAsia="es-PE"/>
              </w:rPr>
            </w:pPr>
          </w:p>
        </w:tc>
        <w:tc>
          <w:tcPr>
            <w:tcW w:w="851" w:type="dxa"/>
            <w:tcBorders>
              <w:top w:val="nil"/>
              <w:left w:val="nil"/>
              <w:bottom w:val="nil"/>
              <w:right w:val="nil"/>
            </w:tcBorders>
            <w:shd w:val="clear" w:color="auto" w:fill="auto"/>
            <w:noWrap/>
            <w:vAlign w:val="center"/>
            <w:hideMark/>
          </w:tcPr>
          <w:p w14:paraId="29904133" w14:textId="77777777" w:rsidR="001940F1" w:rsidRPr="00E24666" w:rsidRDefault="001940F1" w:rsidP="00F72845">
            <w:pPr>
              <w:spacing w:after="0"/>
              <w:jc w:val="center"/>
              <w:rPr>
                <w:rFonts w:eastAsia="Times New Roman" w:cstheme="minorHAnsi"/>
                <w:sz w:val="14"/>
                <w:szCs w:val="14"/>
                <w:lang w:val="en-US" w:eastAsia="es-PE"/>
              </w:rPr>
            </w:pPr>
          </w:p>
        </w:tc>
      </w:tr>
      <w:tr w:rsidR="00D351C9" w:rsidRPr="00E24666" w14:paraId="6D8E018C" w14:textId="77777777" w:rsidTr="00D351C9">
        <w:trPr>
          <w:trHeight w:val="227"/>
          <w:jc w:val="center"/>
        </w:trPr>
        <w:tc>
          <w:tcPr>
            <w:tcW w:w="7650" w:type="dxa"/>
            <w:gridSpan w:val="8"/>
            <w:tcBorders>
              <w:top w:val="single" w:sz="4" w:space="0" w:color="auto"/>
              <w:left w:val="single" w:sz="4" w:space="0" w:color="auto"/>
              <w:bottom w:val="single" w:sz="4" w:space="0" w:color="auto"/>
              <w:right w:val="single" w:sz="4" w:space="0" w:color="auto"/>
            </w:tcBorders>
            <w:shd w:val="clear" w:color="000000" w:fill="F2F2F2"/>
            <w:noWrap/>
            <w:hideMark/>
          </w:tcPr>
          <w:p w14:paraId="1A7E597B" w14:textId="3CE6874B" w:rsidR="00D351C9" w:rsidRPr="004D65EC" w:rsidRDefault="00D351C9" w:rsidP="00D351C9">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REFERENTIAL AREA</w:t>
            </w:r>
          </w:p>
        </w:tc>
        <w:tc>
          <w:tcPr>
            <w:tcW w:w="992" w:type="dxa"/>
            <w:tcBorders>
              <w:top w:val="single" w:sz="4" w:space="0" w:color="auto"/>
              <w:left w:val="nil"/>
              <w:bottom w:val="single" w:sz="4" w:space="0" w:color="auto"/>
              <w:right w:val="single" w:sz="4" w:space="0" w:color="auto"/>
            </w:tcBorders>
            <w:shd w:val="clear" w:color="000000" w:fill="F2F2F2"/>
            <w:noWrap/>
            <w:vAlign w:val="center"/>
            <w:hideMark/>
          </w:tcPr>
          <w:p w14:paraId="7C3B94FA" w14:textId="77777777" w:rsidR="00D351C9" w:rsidRPr="00E24666" w:rsidRDefault="00D351C9" w:rsidP="00D351C9">
            <w:pPr>
              <w:spacing w:after="0"/>
              <w:jc w:val="center"/>
              <w:rPr>
                <w:rFonts w:eastAsia="Times New Roman" w:cstheme="minorHAnsi"/>
                <w:b/>
                <w:bCs/>
                <w:color w:val="000000"/>
                <w:sz w:val="14"/>
                <w:szCs w:val="14"/>
                <w:lang w:val="en-US" w:eastAsia="es-PE"/>
              </w:rPr>
            </w:pPr>
            <w:r w:rsidRPr="00E24666">
              <w:rPr>
                <w:rFonts w:ascii="Calibri" w:hAnsi="Calibri" w:cs="Calibri"/>
                <w:b/>
                <w:bCs/>
                <w:color w:val="000000"/>
                <w:sz w:val="14"/>
                <w:szCs w:val="14"/>
                <w:lang w:val="en-US"/>
              </w:rPr>
              <w:t xml:space="preserve">10,633.90 </w:t>
            </w:r>
          </w:p>
        </w:tc>
        <w:tc>
          <w:tcPr>
            <w:tcW w:w="851" w:type="dxa"/>
            <w:tcBorders>
              <w:top w:val="nil"/>
              <w:left w:val="nil"/>
              <w:bottom w:val="nil"/>
              <w:right w:val="nil"/>
            </w:tcBorders>
            <w:shd w:val="clear" w:color="auto" w:fill="auto"/>
            <w:noWrap/>
            <w:vAlign w:val="center"/>
            <w:hideMark/>
          </w:tcPr>
          <w:p w14:paraId="14CF3E19" w14:textId="77777777" w:rsidR="00D351C9" w:rsidRPr="00E24666" w:rsidRDefault="00D351C9" w:rsidP="00D351C9">
            <w:pPr>
              <w:spacing w:after="0"/>
              <w:jc w:val="center"/>
              <w:rPr>
                <w:rFonts w:eastAsia="Times New Roman" w:cstheme="minorHAnsi"/>
                <w:b/>
                <w:bCs/>
                <w:color w:val="000000"/>
                <w:sz w:val="14"/>
                <w:szCs w:val="14"/>
                <w:lang w:val="en-US" w:eastAsia="es-PE"/>
              </w:rPr>
            </w:pPr>
          </w:p>
        </w:tc>
      </w:tr>
      <w:tr w:rsidR="00D351C9" w:rsidRPr="00E24666" w14:paraId="69926C60" w14:textId="77777777" w:rsidTr="00D351C9">
        <w:trPr>
          <w:trHeight w:val="227"/>
          <w:jc w:val="center"/>
        </w:trPr>
        <w:tc>
          <w:tcPr>
            <w:tcW w:w="7650" w:type="dxa"/>
            <w:gridSpan w:val="8"/>
            <w:tcBorders>
              <w:top w:val="single" w:sz="4" w:space="0" w:color="auto"/>
              <w:left w:val="single" w:sz="4" w:space="0" w:color="auto"/>
              <w:bottom w:val="single" w:sz="4" w:space="0" w:color="auto"/>
              <w:right w:val="single" w:sz="4" w:space="0" w:color="auto"/>
            </w:tcBorders>
            <w:shd w:val="clear" w:color="000000" w:fill="F2F2F2"/>
            <w:noWrap/>
            <w:hideMark/>
          </w:tcPr>
          <w:p w14:paraId="7BDE4819" w14:textId="190ECF4B" w:rsidR="00D351C9" w:rsidRPr="004D65EC" w:rsidRDefault="00D351C9" w:rsidP="00D351C9">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 xml:space="preserve">40% </w:t>
            </w:r>
            <w:r w:rsidR="00E96541" w:rsidRPr="004D65EC">
              <w:rPr>
                <w:rFonts w:eastAsia="Times New Roman" w:cstheme="minorHAnsi"/>
                <w:b/>
                <w:bCs/>
                <w:color w:val="000000"/>
                <w:sz w:val="14"/>
                <w:szCs w:val="14"/>
                <w:lang w:val="en-US" w:eastAsia="es-PE"/>
              </w:rPr>
              <w:t>CIRCULATIONS AND REFERENTIAL WALLS</w:t>
            </w:r>
          </w:p>
        </w:tc>
        <w:tc>
          <w:tcPr>
            <w:tcW w:w="992" w:type="dxa"/>
            <w:tcBorders>
              <w:top w:val="nil"/>
              <w:left w:val="nil"/>
              <w:bottom w:val="single" w:sz="4" w:space="0" w:color="auto"/>
              <w:right w:val="single" w:sz="4" w:space="0" w:color="auto"/>
            </w:tcBorders>
            <w:shd w:val="clear" w:color="000000" w:fill="F2F2F2"/>
            <w:noWrap/>
            <w:vAlign w:val="center"/>
            <w:hideMark/>
          </w:tcPr>
          <w:p w14:paraId="1980EB2F" w14:textId="77777777" w:rsidR="00D351C9" w:rsidRPr="00E24666" w:rsidRDefault="00D351C9" w:rsidP="00D351C9">
            <w:pPr>
              <w:spacing w:after="0"/>
              <w:jc w:val="center"/>
              <w:rPr>
                <w:rFonts w:eastAsia="Times New Roman" w:cstheme="minorHAnsi"/>
                <w:b/>
                <w:bCs/>
                <w:color w:val="000000"/>
                <w:sz w:val="14"/>
                <w:szCs w:val="14"/>
                <w:lang w:val="en-US" w:eastAsia="es-PE"/>
              </w:rPr>
            </w:pPr>
            <w:r w:rsidRPr="00E24666">
              <w:rPr>
                <w:rFonts w:ascii="Calibri" w:hAnsi="Calibri" w:cs="Calibri"/>
                <w:b/>
                <w:bCs/>
                <w:color w:val="000000"/>
                <w:sz w:val="14"/>
                <w:szCs w:val="14"/>
                <w:lang w:val="en-US"/>
              </w:rPr>
              <w:t xml:space="preserve">4,4253.56 </w:t>
            </w:r>
          </w:p>
        </w:tc>
        <w:tc>
          <w:tcPr>
            <w:tcW w:w="851" w:type="dxa"/>
            <w:tcBorders>
              <w:top w:val="nil"/>
              <w:left w:val="nil"/>
              <w:bottom w:val="nil"/>
              <w:right w:val="nil"/>
            </w:tcBorders>
            <w:shd w:val="clear" w:color="auto" w:fill="auto"/>
            <w:noWrap/>
            <w:vAlign w:val="center"/>
            <w:hideMark/>
          </w:tcPr>
          <w:p w14:paraId="01CB268C" w14:textId="77777777" w:rsidR="00D351C9" w:rsidRPr="00E24666" w:rsidRDefault="00D351C9" w:rsidP="00D351C9">
            <w:pPr>
              <w:spacing w:after="0"/>
              <w:jc w:val="center"/>
              <w:rPr>
                <w:rFonts w:eastAsia="Times New Roman" w:cstheme="minorHAnsi"/>
                <w:b/>
                <w:bCs/>
                <w:color w:val="000000"/>
                <w:sz w:val="14"/>
                <w:szCs w:val="14"/>
                <w:lang w:val="en-US" w:eastAsia="es-PE"/>
              </w:rPr>
            </w:pPr>
          </w:p>
        </w:tc>
      </w:tr>
      <w:tr w:rsidR="00D351C9" w:rsidRPr="00E24666" w14:paraId="415035BF" w14:textId="77777777" w:rsidTr="00D351C9">
        <w:trPr>
          <w:trHeight w:val="227"/>
          <w:jc w:val="center"/>
        </w:trPr>
        <w:tc>
          <w:tcPr>
            <w:tcW w:w="7650" w:type="dxa"/>
            <w:gridSpan w:val="8"/>
            <w:tcBorders>
              <w:top w:val="single" w:sz="4" w:space="0" w:color="auto"/>
              <w:left w:val="single" w:sz="4" w:space="0" w:color="auto"/>
              <w:bottom w:val="single" w:sz="4" w:space="0" w:color="auto"/>
              <w:right w:val="single" w:sz="4" w:space="0" w:color="auto"/>
            </w:tcBorders>
            <w:shd w:val="clear" w:color="000000" w:fill="F2F2F2"/>
            <w:noWrap/>
            <w:hideMark/>
          </w:tcPr>
          <w:p w14:paraId="31547C77" w14:textId="695AAB98" w:rsidR="00D351C9" w:rsidRPr="004D65EC" w:rsidRDefault="00D351C9" w:rsidP="00D351C9">
            <w:pPr>
              <w:spacing w:after="0"/>
              <w:jc w:val="center"/>
              <w:rPr>
                <w:rFonts w:eastAsia="Times New Roman" w:cstheme="minorHAnsi"/>
                <w:b/>
                <w:bCs/>
                <w:color w:val="000000"/>
                <w:sz w:val="14"/>
                <w:szCs w:val="14"/>
                <w:lang w:val="en-US" w:eastAsia="es-PE"/>
              </w:rPr>
            </w:pPr>
            <w:r w:rsidRPr="00E24666">
              <w:rPr>
                <w:rFonts w:eastAsia="Times New Roman" w:cstheme="minorHAnsi"/>
                <w:b/>
                <w:bCs/>
                <w:color w:val="000000"/>
                <w:sz w:val="14"/>
                <w:szCs w:val="14"/>
                <w:lang w:val="en-US" w:eastAsia="es-PE"/>
              </w:rPr>
              <w:t>REFERENTIAL NET ROOFED AREA</w:t>
            </w:r>
          </w:p>
        </w:tc>
        <w:tc>
          <w:tcPr>
            <w:tcW w:w="992" w:type="dxa"/>
            <w:tcBorders>
              <w:top w:val="nil"/>
              <w:left w:val="nil"/>
              <w:bottom w:val="single" w:sz="4" w:space="0" w:color="auto"/>
              <w:right w:val="single" w:sz="4" w:space="0" w:color="auto"/>
            </w:tcBorders>
            <w:shd w:val="clear" w:color="000000" w:fill="F2F2F2"/>
            <w:noWrap/>
            <w:vAlign w:val="center"/>
            <w:hideMark/>
          </w:tcPr>
          <w:p w14:paraId="1137A6B1" w14:textId="77777777" w:rsidR="00D351C9" w:rsidRPr="00E24666" w:rsidRDefault="00D351C9" w:rsidP="00D351C9">
            <w:pPr>
              <w:spacing w:after="0"/>
              <w:jc w:val="center"/>
              <w:rPr>
                <w:rFonts w:eastAsia="Times New Roman" w:cstheme="minorHAnsi"/>
                <w:b/>
                <w:bCs/>
                <w:color w:val="000000"/>
                <w:sz w:val="14"/>
                <w:szCs w:val="14"/>
                <w:lang w:val="en-US" w:eastAsia="es-PE"/>
              </w:rPr>
            </w:pPr>
            <w:r w:rsidRPr="00E24666">
              <w:rPr>
                <w:rFonts w:ascii="Calibri" w:hAnsi="Calibri" w:cs="Calibri"/>
                <w:b/>
                <w:bCs/>
                <w:color w:val="000000"/>
                <w:sz w:val="14"/>
                <w:szCs w:val="14"/>
                <w:lang w:val="en-US"/>
              </w:rPr>
              <w:t>14,887.50</w:t>
            </w:r>
          </w:p>
        </w:tc>
        <w:tc>
          <w:tcPr>
            <w:tcW w:w="851" w:type="dxa"/>
            <w:tcBorders>
              <w:top w:val="nil"/>
              <w:left w:val="nil"/>
              <w:bottom w:val="nil"/>
              <w:right w:val="nil"/>
            </w:tcBorders>
            <w:shd w:val="clear" w:color="auto" w:fill="auto"/>
            <w:noWrap/>
            <w:vAlign w:val="center"/>
            <w:hideMark/>
          </w:tcPr>
          <w:p w14:paraId="1F029664" w14:textId="77777777" w:rsidR="00D351C9" w:rsidRPr="00E24666" w:rsidRDefault="00D351C9" w:rsidP="00D351C9">
            <w:pPr>
              <w:spacing w:after="0"/>
              <w:jc w:val="center"/>
              <w:rPr>
                <w:rFonts w:eastAsia="Times New Roman" w:cstheme="minorHAnsi"/>
                <w:b/>
                <w:bCs/>
                <w:color w:val="000000"/>
                <w:sz w:val="14"/>
                <w:szCs w:val="14"/>
                <w:lang w:val="en-US" w:eastAsia="es-PE"/>
              </w:rPr>
            </w:pPr>
          </w:p>
        </w:tc>
      </w:tr>
    </w:tbl>
    <w:p w14:paraId="69DDD966" w14:textId="588FF7F4" w:rsidR="00F500A1" w:rsidRPr="00E24666" w:rsidRDefault="00F500A1" w:rsidP="00F500A1">
      <w:pPr>
        <w:spacing w:after="0" w:line="276" w:lineRule="auto"/>
        <w:jc w:val="both"/>
        <w:rPr>
          <w:rFonts w:cstheme="minorHAnsi"/>
          <w:sz w:val="18"/>
          <w:szCs w:val="18"/>
          <w:lang w:val="en-US"/>
        </w:rPr>
      </w:pPr>
      <w:r w:rsidRPr="00E24666">
        <w:rPr>
          <w:rFonts w:cstheme="minorHAnsi"/>
          <w:sz w:val="18"/>
          <w:szCs w:val="18"/>
          <w:lang w:val="en-US"/>
        </w:rPr>
        <w:t>(*)</w:t>
      </w:r>
      <w:r w:rsidRPr="004D65EC">
        <w:rPr>
          <w:rFonts w:cstheme="minorHAnsi"/>
          <w:sz w:val="18"/>
          <w:szCs w:val="18"/>
          <w:lang w:val="en-US"/>
        </w:rPr>
        <w:t xml:space="preserve"> </w:t>
      </w:r>
      <w:r w:rsidR="00BC25E9" w:rsidRPr="004D65EC">
        <w:rPr>
          <w:rFonts w:cstheme="minorHAnsi"/>
          <w:sz w:val="18"/>
          <w:szCs w:val="18"/>
          <w:lang w:val="en-US"/>
        </w:rPr>
        <w:t>For the purposes of calculating the architectural program, option 1 of 04 students per housing unit has been considered.</w:t>
      </w:r>
      <w:r w:rsidRPr="00E24666">
        <w:rPr>
          <w:rFonts w:cstheme="minorHAnsi"/>
          <w:sz w:val="18"/>
          <w:szCs w:val="18"/>
          <w:lang w:val="en-US"/>
        </w:rPr>
        <w:t xml:space="preserve">  </w:t>
      </w:r>
    </w:p>
    <w:bookmarkEnd w:id="704"/>
    <w:p w14:paraId="1896A6E5" w14:textId="77777777" w:rsidR="003F4ECC" w:rsidRPr="00E24666" w:rsidRDefault="003F4ECC" w:rsidP="003F4ECC">
      <w:pPr>
        <w:spacing w:after="0" w:line="276" w:lineRule="auto"/>
        <w:rPr>
          <w:rFonts w:cstheme="minorHAnsi"/>
          <w:lang w:val="en-US"/>
        </w:rPr>
      </w:pPr>
    </w:p>
    <w:p w14:paraId="668D5058" w14:textId="4930D983" w:rsidR="003F4ECC" w:rsidRPr="00E24666" w:rsidRDefault="00BC25E9" w:rsidP="00FC5153">
      <w:pPr>
        <w:pStyle w:val="Prrafodelista"/>
        <w:numPr>
          <w:ilvl w:val="0"/>
          <w:numId w:val="238"/>
        </w:numPr>
        <w:spacing w:after="0" w:line="276" w:lineRule="auto"/>
        <w:rPr>
          <w:rFonts w:cstheme="minorHAnsi"/>
          <w:lang w:val="en-US"/>
        </w:rPr>
      </w:pPr>
      <w:r w:rsidRPr="00E24666">
        <w:rPr>
          <w:rFonts w:cstheme="minorHAnsi"/>
          <w:lang w:val="en-US"/>
        </w:rPr>
        <w:t>The following are some details for the following environments</w:t>
      </w:r>
      <w:r w:rsidR="003F4ECC" w:rsidRPr="00E24666">
        <w:rPr>
          <w:rFonts w:cstheme="minorHAnsi"/>
          <w:lang w:val="en-US"/>
        </w:rPr>
        <w:t>:</w:t>
      </w:r>
    </w:p>
    <w:p w14:paraId="56501FCD" w14:textId="77777777" w:rsidR="003F4ECC" w:rsidRPr="00E24666" w:rsidRDefault="003F4ECC" w:rsidP="003F4ECC">
      <w:pPr>
        <w:spacing w:after="0" w:line="276" w:lineRule="auto"/>
        <w:rPr>
          <w:rFonts w:cstheme="minorHAnsi"/>
          <w:lang w:val="en-US"/>
        </w:rPr>
      </w:pPr>
    </w:p>
    <w:p w14:paraId="5AE0E186" w14:textId="71A04351" w:rsidR="003F4ECC" w:rsidRPr="00E24666" w:rsidRDefault="00BC25E9" w:rsidP="00FC5153">
      <w:pPr>
        <w:pStyle w:val="Prrafodelista"/>
        <w:numPr>
          <w:ilvl w:val="0"/>
          <w:numId w:val="236"/>
        </w:numPr>
        <w:spacing w:line="276" w:lineRule="auto"/>
        <w:ind w:hanging="720"/>
        <w:rPr>
          <w:b/>
          <w:lang w:val="en-US"/>
        </w:rPr>
      </w:pPr>
      <w:r w:rsidRPr="00E24666">
        <w:rPr>
          <w:b/>
          <w:lang w:val="en-US"/>
        </w:rPr>
        <w:t>ACADEMIC ZONE</w:t>
      </w:r>
    </w:p>
    <w:p w14:paraId="56992C5C" w14:textId="77777777" w:rsidR="00BC25E9" w:rsidRPr="00E24666" w:rsidRDefault="00BC25E9" w:rsidP="00BC25E9">
      <w:pPr>
        <w:spacing w:line="276" w:lineRule="auto"/>
        <w:jc w:val="both"/>
        <w:rPr>
          <w:lang w:val="en-US"/>
        </w:rPr>
      </w:pPr>
      <w:r w:rsidRPr="00E24666">
        <w:rPr>
          <w:lang w:val="en-US"/>
        </w:rPr>
        <w:t>The Academic area must also include a space for socializing (without roofing).</w:t>
      </w:r>
    </w:p>
    <w:p w14:paraId="4D47A4E1" w14:textId="77777777" w:rsidR="00BC25E9" w:rsidRPr="00E24666" w:rsidRDefault="00BC25E9" w:rsidP="00BC25E9">
      <w:pPr>
        <w:spacing w:line="276" w:lineRule="auto"/>
        <w:jc w:val="both"/>
        <w:rPr>
          <w:lang w:val="en-US"/>
        </w:rPr>
      </w:pPr>
      <w:r w:rsidRPr="00E24666">
        <w:rPr>
          <w:lang w:val="en-US"/>
        </w:rPr>
        <w:t>The laboratories must include sanitary hot water in the sinks (with the exception of the robotics laboratory).</w:t>
      </w:r>
    </w:p>
    <w:p w14:paraId="508D3550" w14:textId="77777777" w:rsidR="00BC25E9" w:rsidRPr="00E24666" w:rsidRDefault="00BC25E9" w:rsidP="00BC25E9">
      <w:pPr>
        <w:spacing w:line="276" w:lineRule="auto"/>
        <w:jc w:val="both"/>
        <w:rPr>
          <w:lang w:val="en-US"/>
        </w:rPr>
      </w:pPr>
      <w:r w:rsidRPr="00E24666">
        <w:rPr>
          <w:lang w:val="en-US"/>
        </w:rPr>
        <w:t>The 12 classrooms and 04 laboratories must be air-conditioned to meet thermal comfort conditions.</w:t>
      </w:r>
    </w:p>
    <w:p w14:paraId="3E36C498" w14:textId="69482675" w:rsidR="003B6BBF" w:rsidRPr="00E24666" w:rsidRDefault="00BC25E9" w:rsidP="00BC25E9">
      <w:pPr>
        <w:spacing w:line="276" w:lineRule="auto"/>
        <w:jc w:val="both"/>
        <w:rPr>
          <w:lang w:val="en-US"/>
        </w:rPr>
      </w:pPr>
      <w:r w:rsidRPr="00E24666">
        <w:rPr>
          <w:lang w:val="en-US"/>
        </w:rPr>
        <w:t xml:space="preserve">Forced ventilation will be provided in laboratories and, if necessary, in the restrooms, </w:t>
      </w:r>
      <w:r w:rsidR="00BA3FA3" w:rsidRPr="00E24666">
        <w:rPr>
          <w:lang w:val="en-US"/>
        </w:rPr>
        <w:t>dressing room</w:t>
      </w:r>
      <w:r w:rsidRPr="00E24666">
        <w:rPr>
          <w:lang w:val="en-US"/>
        </w:rPr>
        <w:t>s, and garbage storage areas.</w:t>
      </w:r>
    </w:p>
    <w:p w14:paraId="521ED48B" w14:textId="09B666E0" w:rsidR="003F4ECC" w:rsidRPr="00E24666" w:rsidRDefault="00BC25E9" w:rsidP="00FC5153">
      <w:pPr>
        <w:pStyle w:val="Prrafodelista"/>
        <w:numPr>
          <w:ilvl w:val="0"/>
          <w:numId w:val="236"/>
        </w:numPr>
        <w:spacing w:line="276" w:lineRule="auto"/>
        <w:ind w:hanging="720"/>
        <w:rPr>
          <w:b/>
          <w:lang w:val="en-US"/>
        </w:rPr>
      </w:pPr>
      <w:r w:rsidRPr="00E24666">
        <w:rPr>
          <w:b/>
          <w:lang w:val="en-US"/>
        </w:rPr>
        <w:t>SPORTS AREA</w:t>
      </w:r>
    </w:p>
    <w:p w14:paraId="03CCB124" w14:textId="1CCD4D1A" w:rsidR="003F4ECC" w:rsidRPr="00E24666" w:rsidRDefault="00BC25E9" w:rsidP="003F4ECC">
      <w:pPr>
        <w:spacing w:line="276" w:lineRule="auto"/>
        <w:rPr>
          <w:b/>
          <w:u w:val="single"/>
          <w:lang w:val="en-US"/>
        </w:rPr>
      </w:pPr>
      <w:r w:rsidRPr="00E24666">
        <w:rPr>
          <w:b/>
          <w:u w:val="single"/>
          <w:lang w:val="en-US"/>
        </w:rPr>
        <w:t xml:space="preserve">Multipurpose </w:t>
      </w:r>
      <w:r w:rsidR="00BA3FA3" w:rsidRPr="00E24666">
        <w:rPr>
          <w:b/>
          <w:u w:val="single"/>
          <w:lang w:val="en-US"/>
        </w:rPr>
        <w:t>grounds</w:t>
      </w:r>
    </w:p>
    <w:p w14:paraId="5EB460FB" w14:textId="614CEC9D" w:rsidR="003F4ECC" w:rsidRPr="00E24666" w:rsidRDefault="00BC25E9" w:rsidP="003F4ECC">
      <w:pPr>
        <w:spacing w:line="276" w:lineRule="auto"/>
        <w:jc w:val="both"/>
        <w:rPr>
          <w:lang w:val="en-US"/>
        </w:rPr>
      </w:pPr>
      <w:r w:rsidRPr="00E24666">
        <w:rPr>
          <w:lang w:val="en-US"/>
        </w:rPr>
        <w:t xml:space="preserve">Multipurpose </w:t>
      </w:r>
      <w:r w:rsidR="003C354B" w:rsidRPr="00E24666">
        <w:rPr>
          <w:lang w:val="en-US"/>
        </w:rPr>
        <w:t>grounds</w:t>
      </w:r>
      <w:r w:rsidRPr="00E24666">
        <w:rPr>
          <w:lang w:val="en-US"/>
        </w:rPr>
        <w:t xml:space="preserve"> must be protected with a covering that meets the climatic characteristics of the area and the applicable regulations in force.</w:t>
      </w:r>
      <w:r w:rsidR="003F4ECC" w:rsidRPr="00E24666">
        <w:rPr>
          <w:lang w:val="en-US"/>
        </w:rPr>
        <w:t xml:space="preserve"> </w:t>
      </w:r>
    </w:p>
    <w:p w14:paraId="48F97225" w14:textId="2D07F608" w:rsidR="003F4ECC" w:rsidRPr="00E24666" w:rsidRDefault="00BC25E9" w:rsidP="003F4ECC">
      <w:pPr>
        <w:spacing w:line="276" w:lineRule="auto"/>
        <w:jc w:val="both"/>
        <w:rPr>
          <w:b/>
          <w:u w:val="single"/>
          <w:lang w:val="en-US"/>
        </w:rPr>
      </w:pPr>
      <w:r w:rsidRPr="00E24666">
        <w:rPr>
          <w:b/>
          <w:u w:val="single"/>
          <w:lang w:val="en-US"/>
        </w:rPr>
        <w:t>Sports Center and Swimming Pool</w:t>
      </w:r>
    </w:p>
    <w:p w14:paraId="0766E421" w14:textId="77777777" w:rsidR="00BC25E9" w:rsidRPr="00E24666" w:rsidRDefault="00BC25E9" w:rsidP="00BC25E9">
      <w:pPr>
        <w:spacing w:line="276" w:lineRule="auto"/>
        <w:jc w:val="both"/>
        <w:rPr>
          <w:lang w:val="en-US"/>
        </w:rPr>
      </w:pPr>
      <w:r w:rsidRPr="00E24666">
        <w:rPr>
          <w:lang w:val="en-US"/>
        </w:rPr>
        <w:t>The showers for these environments must have sanitary hot water.</w:t>
      </w:r>
    </w:p>
    <w:p w14:paraId="31E50B02" w14:textId="76C60828" w:rsidR="003F4ECC" w:rsidRPr="00E24666" w:rsidRDefault="00BC25E9" w:rsidP="00BC25E9">
      <w:pPr>
        <w:spacing w:line="276" w:lineRule="auto"/>
        <w:jc w:val="both"/>
        <w:rPr>
          <w:lang w:val="en-US"/>
        </w:rPr>
      </w:pPr>
      <w:r w:rsidRPr="00E24666">
        <w:rPr>
          <w:lang w:val="en-US"/>
        </w:rPr>
        <w:t>The water in the pool tank and the pool environment must be air-conditioned to meet thermal comfort conditions.</w:t>
      </w:r>
    </w:p>
    <w:p w14:paraId="3AE4081F" w14:textId="58D406B3" w:rsidR="003F4ECC" w:rsidRPr="00E24666" w:rsidRDefault="00BC25E9" w:rsidP="00FC5153">
      <w:pPr>
        <w:pStyle w:val="Prrafodelista"/>
        <w:numPr>
          <w:ilvl w:val="0"/>
          <w:numId w:val="236"/>
        </w:numPr>
        <w:spacing w:line="276" w:lineRule="auto"/>
        <w:ind w:left="426" w:hanging="426"/>
        <w:rPr>
          <w:b/>
          <w:lang w:val="en-US"/>
        </w:rPr>
      </w:pPr>
      <w:r w:rsidRPr="00E24666">
        <w:rPr>
          <w:b/>
          <w:lang w:val="en-US"/>
        </w:rPr>
        <w:t>DINING AREA</w:t>
      </w:r>
    </w:p>
    <w:p w14:paraId="5918502C" w14:textId="0C5F8647" w:rsidR="003F4ECC" w:rsidRPr="00E24666" w:rsidRDefault="00BC25E9" w:rsidP="003F4ECC">
      <w:pPr>
        <w:spacing w:line="276" w:lineRule="auto"/>
        <w:jc w:val="both"/>
        <w:rPr>
          <w:lang w:val="en-US"/>
        </w:rPr>
      </w:pPr>
      <w:r w:rsidRPr="00E24666">
        <w:rPr>
          <w:lang w:val="en-US"/>
        </w:rPr>
        <w:t>Showers in dressing rooms and laundry rooms in kitchens must be equipped with hot water.</w:t>
      </w:r>
    </w:p>
    <w:p w14:paraId="14C889B2" w14:textId="72FFA3C8" w:rsidR="003F4ECC" w:rsidRPr="00E24666" w:rsidRDefault="00BC25E9" w:rsidP="00FC5153">
      <w:pPr>
        <w:pStyle w:val="Prrafodelista"/>
        <w:numPr>
          <w:ilvl w:val="0"/>
          <w:numId w:val="236"/>
        </w:numPr>
        <w:spacing w:line="276" w:lineRule="auto"/>
        <w:ind w:left="426" w:hanging="426"/>
        <w:rPr>
          <w:b/>
          <w:lang w:val="en-US"/>
        </w:rPr>
      </w:pPr>
      <w:r w:rsidRPr="00E24666">
        <w:rPr>
          <w:b/>
          <w:lang w:val="en-US"/>
        </w:rPr>
        <w:t>RESIDENTIAL ZONE</w:t>
      </w:r>
    </w:p>
    <w:p w14:paraId="6C571FBE" w14:textId="5B99685A" w:rsidR="003F4ECC" w:rsidRPr="00E24666" w:rsidRDefault="00BC25E9" w:rsidP="003F4ECC">
      <w:pPr>
        <w:spacing w:line="276" w:lineRule="auto"/>
        <w:jc w:val="both"/>
        <w:rPr>
          <w:b/>
          <w:u w:val="single"/>
          <w:lang w:val="en-US"/>
        </w:rPr>
      </w:pPr>
      <w:r w:rsidRPr="00E24666">
        <w:rPr>
          <w:b/>
          <w:u w:val="single"/>
          <w:lang w:val="en-US"/>
        </w:rPr>
        <w:t>Rooms</w:t>
      </w:r>
    </w:p>
    <w:p w14:paraId="1C37E458" w14:textId="77777777" w:rsidR="00BC25E9" w:rsidRPr="00E24666" w:rsidRDefault="00BC25E9" w:rsidP="00BC25E9">
      <w:pPr>
        <w:spacing w:line="276" w:lineRule="auto"/>
        <w:jc w:val="both"/>
        <w:rPr>
          <w:lang w:val="en-US"/>
        </w:rPr>
      </w:pPr>
      <w:r w:rsidRPr="00E24666">
        <w:rPr>
          <w:lang w:val="en-US"/>
        </w:rPr>
        <w:lastRenderedPageBreak/>
        <w:t>The design of the rooms must consider the coexistence of 04 or 05 students per room unit, making a total of 74 or 59 rooms respectively, and 2 rooms for people with disabilities. Likewise, the showers and sinks in the restrooms must have hot water.</w:t>
      </w:r>
    </w:p>
    <w:p w14:paraId="22BA822A" w14:textId="20B2FB75" w:rsidR="003F4ECC" w:rsidRPr="00E24666" w:rsidRDefault="00BC25E9" w:rsidP="00BC25E9">
      <w:pPr>
        <w:spacing w:line="276" w:lineRule="auto"/>
        <w:jc w:val="both"/>
        <w:rPr>
          <w:lang w:val="en-US"/>
        </w:rPr>
      </w:pPr>
      <w:r w:rsidRPr="00E24666">
        <w:rPr>
          <w:lang w:val="en-US"/>
        </w:rPr>
        <w:t>The rooms must be air-conditioned to meet thermal comfort conditions.</w:t>
      </w:r>
    </w:p>
    <w:p w14:paraId="68204671" w14:textId="6A3AA3BA" w:rsidR="003F4ECC" w:rsidRPr="00E24666" w:rsidRDefault="00BC25E9" w:rsidP="003F4ECC">
      <w:pPr>
        <w:spacing w:line="276" w:lineRule="auto"/>
        <w:jc w:val="center"/>
        <w:rPr>
          <w:lang w:val="en-US"/>
        </w:rPr>
      </w:pPr>
      <w:r w:rsidRPr="00E24666">
        <w:rPr>
          <w:lang w:val="en-US"/>
        </w:rPr>
        <w:t>Number of rooms in COARs</w:t>
      </w:r>
    </w:p>
    <w:tbl>
      <w:tblPr>
        <w:tblW w:w="8441" w:type="dxa"/>
        <w:jc w:val="center"/>
        <w:tblCellMar>
          <w:left w:w="70" w:type="dxa"/>
          <w:right w:w="70" w:type="dxa"/>
        </w:tblCellMar>
        <w:tblLook w:val="04A0" w:firstRow="1" w:lastRow="0" w:firstColumn="1" w:lastColumn="0" w:noHBand="0" w:noVBand="1"/>
      </w:tblPr>
      <w:tblGrid>
        <w:gridCol w:w="1310"/>
        <w:gridCol w:w="1633"/>
        <w:gridCol w:w="1789"/>
        <w:gridCol w:w="1742"/>
        <w:gridCol w:w="1967"/>
      </w:tblGrid>
      <w:tr w:rsidR="001940F1" w:rsidRPr="00E24666" w14:paraId="4208AFC7" w14:textId="77777777" w:rsidTr="00F72845">
        <w:trPr>
          <w:trHeight w:val="249"/>
          <w:jc w:val="center"/>
        </w:trPr>
        <w:tc>
          <w:tcPr>
            <w:tcW w:w="1310"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7519A0C2" w14:textId="77777777" w:rsidR="001940F1" w:rsidRPr="00E24666" w:rsidRDefault="001940F1" w:rsidP="00F72845">
            <w:pPr>
              <w:spacing w:after="0" w:line="240" w:lineRule="auto"/>
              <w:jc w:val="center"/>
              <w:rPr>
                <w:rFonts w:ascii="Arial" w:eastAsia="Times New Roman" w:hAnsi="Arial" w:cs="Arial"/>
                <w:color w:val="000000"/>
                <w:sz w:val="16"/>
                <w:szCs w:val="16"/>
                <w:lang w:val="en-US" w:eastAsia="es-PE"/>
              </w:rPr>
            </w:pPr>
          </w:p>
        </w:tc>
        <w:tc>
          <w:tcPr>
            <w:tcW w:w="3422" w:type="dxa"/>
            <w:gridSpan w:val="2"/>
            <w:tcBorders>
              <w:top w:val="single" w:sz="8" w:space="0" w:color="auto"/>
              <w:left w:val="nil"/>
              <w:bottom w:val="nil"/>
              <w:right w:val="single" w:sz="8" w:space="0" w:color="000000"/>
            </w:tcBorders>
            <w:shd w:val="clear" w:color="000000" w:fill="D0CECE"/>
            <w:vAlign w:val="center"/>
            <w:hideMark/>
          </w:tcPr>
          <w:p w14:paraId="73392E55" w14:textId="020EB4D8" w:rsidR="001940F1" w:rsidRPr="00E24666" w:rsidRDefault="001940F1" w:rsidP="00BC25E9">
            <w:pPr>
              <w:spacing w:after="0" w:line="240" w:lineRule="auto"/>
              <w:jc w:val="center"/>
              <w:rPr>
                <w:rFonts w:ascii="Arial" w:eastAsia="Times New Roman" w:hAnsi="Arial" w:cs="Arial"/>
                <w:b/>
                <w:color w:val="000000"/>
                <w:sz w:val="16"/>
                <w:szCs w:val="16"/>
                <w:lang w:val="en-US" w:eastAsia="es-PE"/>
              </w:rPr>
            </w:pPr>
            <w:r w:rsidRPr="00E24666">
              <w:rPr>
                <w:rFonts w:ascii="Arial" w:eastAsia="Times New Roman" w:hAnsi="Arial" w:cs="Arial"/>
                <w:b/>
                <w:color w:val="000000"/>
                <w:sz w:val="16"/>
                <w:szCs w:val="16"/>
                <w:lang w:val="en-US" w:eastAsia="es-PE"/>
              </w:rPr>
              <w:t>Op</w:t>
            </w:r>
            <w:r w:rsidR="00BC25E9" w:rsidRPr="00E24666">
              <w:rPr>
                <w:rFonts w:ascii="Arial" w:eastAsia="Times New Roman" w:hAnsi="Arial" w:cs="Arial"/>
                <w:b/>
                <w:color w:val="000000"/>
                <w:sz w:val="16"/>
                <w:szCs w:val="16"/>
                <w:lang w:val="en-US" w:eastAsia="es-PE"/>
              </w:rPr>
              <w:t>tio</w:t>
            </w:r>
            <w:r w:rsidRPr="00E24666">
              <w:rPr>
                <w:rFonts w:ascii="Arial" w:eastAsia="Times New Roman" w:hAnsi="Arial" w:cs="Arial"/>
                <w:b/>
                <w:color w:val="000000"/>
                <w:sz w:val="16"/>
                <w:szCs w:val="16"/>
                <w:lang w:val="en-US" w:eastAsia="es-PE"/>
              </w:rPr>
              <w:t>n 1</w:t>
            </w:r>
          </w:p>
        </w:tc>
        <w:tc>
          <w:tcPr>
            <w:tcW w:w="3709" w:type="dxa"/>
            <w:gridSpan w:val="2"/>
            <w:tcBorders>
              <w:top w:val="single" w:sz="8" w:space="0" w:color="auto"/>
              <w:left w:val="nil"/>
              <w:bottom w:val="nil"/>
              <w:right w:val="single" w:sz="8" w:space="0" w:color="000000"/>
            </w:tcBorders>
            <w:shd w:val="clear" w:color="000000" w:fill="D0CECE"/>
            <w:vAlign w:val="center"/>
            <w:hideMark/>
          </w:tcPr>
          <w:p w14:paraId="73B35675" w14:textId="36B83A2A" w:rsidR="001940F1" w:rsidRPr="00E24666" w:rsidRDefault="001940F1" w:rsidP="00BC25E9">
            <w:pPr>
              <w:spacing w:after="0" w:line="240" w:lineRule="auto"/>
              <w:jc w:val="center"/>
              <w:rPr>
                <w:rFonts w:ascii="Arial" w:eastAsia="Times New Roman" w:hAnsi="Arial" w:cs="Arial"/>
                <w:b/>
                <w:color w:val="000000"/>
                <w:sz w:val="16"/>
                <w:szCs w:val="16"/>
                <w:lang w:val="en-US" w:eastAsia="es-PE"/>
              </w:rPr>
            </w:pPr>
            <w:r w:rsidRPr="00E24666">
              <w:rPr>
                <w:rFonts w:ascii="Arial" w:eastAsia="Times New Roman" w:hAnsi="Arial" w:cs="Arial"/>
                <w:b/>
                <w:color w:val="000000"/>
                <w:sz w:val="16"/>
                <w:szCs w:val="16"/>
                <w:lang w:val="en-US" w:eastAsia="es-PE"/>
              </w:rPr>
              <w:t>Op</w:t>
            </w:r>
            <w:r w:rsidR="00BC25E9" w:rsidRPr="00E24666">
              <w:rPr>
                <w:rFonts w:ascii="Arial" w:eastAsia="Times New Roman" w:hAnsi="Arial" w:cs="Arial"/>
                <w:b/>
                <w:color w:val="000000"/>
                <w:sz w:val="16"/>
                <w:szCs w:val="16"/>
                <w:lang w:val="en-US" w:eastAsia="es-PE"/>
              </w:rPr>
              <w:t>tio</w:t>
            </w:r>
            <w:r w:rsidRPr="00E24666">
              <w:rPr>
                <w:rFonts w:ascii="Arial" w:eastAsia="Times New Roman" w:hAnsi="Arial" w:cs="Arial"/>
                <w:b/>
                <w:color w:val="000000"/>
                <w:sz w:val="16"/>
                <w:szCs w:val="16"/>
                <w:lang w:val="en-US" w:eastAsia="es-PE"/>
              </w:rPr>
              <w:t>n 2</w:t>
            </w:r>
          </w:p>
        </w:tc>
      </w:tr>
      <w:tr w:rsidR="001940F1" w:rsidRPr="00E24666" w14:paraId="519C3CC2" w14:textId="77777777" w:rsidTr="00F72845">
        <w:trPr>
          <w:trHeight w:val="293"/>
          <w:jc w:val="center"/>
        </w:trPr>
        <w:tc>
          <w:tcPr>
            <w:tcW w:w="1310" w:type="dxa"/>
            <w:vMerge/>
            <w:tcBorders>
              <w:top w:val="single" w:sz="8" w:space="0" w:color="auto"/>
              <w:left w:val="single" w:sz="8" w:space="0" w:color="auto"/>
              <w:bottom w:val="single" w:sz="8" w:space="0" w:color="000000"/>
              <w:right w:val="single" w:sz="8" w:space="0" w:color="auto"/>
            </w:tcBorders>
            <w:vAlign w:val="center"/>
            <w:hideMark/>
          </w:tcPr>
          <w:p w14:paraId="624C4713" w14:textId="77777777" w:rsidR="001940F1" w:rsidRPr="00E24666" w:rsidRDefault="001940F1" w:rsidP="00F72845">
            <w:pPr>
              <w:spacing w:after="0" w:line="240" w:lineRule="auto"/>
              <w:rPr>
                <w:rFonts w:ascii="Arial" w:eastAsia="Times New Roman" w:hAnsi="Arial" w:cs="Arial"/>
                <w:color w:val="000000"/>
                <w:sz w:val="16"/>
                <w:szCs w:val="16"/>
                <w:lang w:val="en-US" w:eastAsia="es-PE"/>
              </w:rPr>
            </w:pPr>
          </w:p>
        </w:tc>
        <w:tc>
          <w:tcPr>
            <w:tcW w:w="3422" w:type="dxa"/>
            <w:gridSpan w:val="2"/>
            <w:tcBorders>
              <w:top w:val="nil"/>
              <w:left w:val="nil"/>
              <w:bottom w:val="single" w:sz="8" w:space="0" w:color="auto"/>
              <w:right w:val="single" w:sz="8" w:space="0" w:color="000000"/>
            </w:tcBorders>
            <w:shd w:val="clear" w:color="000000" w:fill="D0CECE"/>
            <w:vAlign w:val="center"/>
            <w:hideMark/>
          </w:tcPr>
          <w:p w14:paraId="234F7F51" w14:textId="4062DD2A" w:rsidR="001940F1" w:rsidRPr="00E24666" w:rsidRDefault="00BC25E9" w:rsidP="00F72845">
            <w:pPr>
              <w:spacing w:after="0" w:line="240" w:lineRule="auto"/>
              <w:jc w:val="center"/>
              <w:rPr>
                <w:rFonts w:ascii="Arial" w:eastAsia="Times New Roman" w:hAnsi="Arial" w:cs="Arial"/>
                <w:b/>
                <w:color w:val="000000"/>
                <w:sz w:val="16"/>
                <w:szCs w:val="16"/>
                <w:lang w:val="en-US" w:eastAsia="es-PE"/>
              </w:rPr>
            </w:pPr>
            <w:r w:rsidRPr="00E24666">
              <w:rPr>
                <w:rFonts w:ascii="Arial" w:eastAsia="Times New Roman" w:hAnsi="Arial" w:cs="Arial"/>
                <w:b/>
                <w:color w:val="000000"/>
                <w:sz w:val="16"/>
                <w:szCs w:val="16"/>
                <w:lang w:val="en-US" w:eastAsia="es-PE"/>
              </w:rPr>
              <w:t>4 students per room</w:t>
            </w:r>
          </w:p>
        </w:tc>
        <w:tc>
          <w:tcPr>
            <w:tcW w:w="3709" w:type="dxa"/>
            <w:gridSpan w:val="2"/>
            <w:tcBorders>
              <w:top w:val="nil"/>
              <w:left w:val="nil"/>
              <w:bottom w:val="single" w:sz="8" w:space="0" w:color="auto"/>
              <w:right w:val="single" w:sz="8" w:space="0" w:color="000000"/>
            </w:tcBorders>
            <w:shd w:val="clear" w:color="000000" w:fill="D0CECE"/>
            <w:vAlign w:val="center"/>
            <w:hideMark/>
          </w:tcPr>
          <w:p w14:paraId="3BD410FB" w14:textId="5D760AEC" w:rsidR="001940F1" w:rsidRPr="00E24666" w:rsidRDefault="001940F1" w:rsidP="00F72845">
            <w:pPr>
              <w:spacing w:after="0" w:line="240" w:lineRule="auto"/>
              <w:jc w:val="center"/>
              <w:rPr>
                <w:rFonts w:ascii="Arial" w:eastAsia="Times New Roman" w:hAnsi="Arial" w:cs="Arial"/>
                <w:b/>
                <w:color w:val="000000"/>
                <w:sz w:val="16"/>
                <w:szCs w:val="16"/>
                <w:lang w:val="en-US" w:eastAsia="es-PE"/>
              </w:rPr>
            </w:pPr>
            <w:r w:rsidRPr="00E24666">
              <w:rPr>
                <w:rFonts w:ascii="Arial" w:eastAsia="Times New Roman" w:hAnsi="Arial" w:cs="Arial"/>
                <w:b/>
                <w:color w:val="000000"/>
                <w:sz w:val="16"/>
                <w:szCs w:val="16"/>
                <w:lang w:val="en-US" w:eastAsia="es-PE"/>
              </w:rPr>
              <w:t xml:space="preserve">5 </w:t>
            </w:r>
            <w:r w:rsidR="00BC25E9" w:rsidRPr="00E24666">
              <w:rPr>
                <w:rFonts w:ascii="Arial" w:eastAsia="Times New Roman" w:hAnsi="Arial" w:cs="Arial"/>
                <w:b/>
                <w:color w:val="000000"/>
                <w:sz w:val="16"/>
                <w:szCs w:val="16"/>
                <w:lang w:val="en-US" w:eastAsia="es-PE"/>
              </w:rPr>
              <w:t>students per room</w:t>
            </w:r>
          </w:p>
        </w:tc>
      </w:tr>
      <w:tr w:rsidR="00BC25E9" w:rsidRPr="00166332" w14:paraId="6DCE02AB" w14:textId="77777777" w:rsidTr="00BC25E9">
        <w:trPr>
          <w:trHeight w:val="1124"/>
          <w:jc w:val="center"/>
        </w:trPr>
        <w:tc>
          <w:tcPr>
            <w:tcW w:w="1310" w:type="dxa"/>
            <w:vMerge/>
            <w:tcBorders>
              <w:top w:val="single" w:sz="8" w:space="0" w:color="auto"/>
              <w:left w:val="single" w:sz="8" w:space="0" w:color="auto"/>
              <w:bottom w:val="single" w:sz="8" w:space="0" w:color="000000"/>
              <w:right w:val="single" w:sz="8" w:space="0" w:color="auto"/>
            </w:tcBorders>
            <w:vAlign w:val="center"/>
            <w:hideMark/>
          </w:tcPr>
          <w:p w14:paraId="71D3B491" w14:textId="77777777" w:rsidR="00BC25E9" w:rsidRPr="00E24666" w:rsidRDefault="00BC25E9" w:rsidP="00F72845">
            <w:pPr>
              <w:spacing w:after="0" w:line="240" w:lineRule="auto"/>
              <w:rPr>
                <w:rFonts w:ascii="Arial" w:eastAsia="Times New Roman" w:hAnsi="Arial" w:cs="Arial"/>
                <w:color w:val="000000"/>
                <w:sz w:val="16"/>
                <w:szCs w:val="16"/>
                <w:lang w:val="en-US" w:eastAsia="es-PE"/>
              </w:rPr>
            </w:pPr>
          </w:p>
        </w:tc>
        <w:tc>
          <w:tcPr>
            <w:tcW w:w="1633" w:type="dxa"/>
            <w:tcBorders>
              <w:top w:val="nil"/>
              <w:left w:val="nil"/>
              <w:right w:val="single" w:sz="8" w:space="0" w:color="auto"/>
            </w:tcBorders>
            <w:shd w:val="clear" w:color="000000" w:fill="D0CECE"/>
            <w:vAlign w:val="center"/>
            <w:hideMark/>
          </w:tcPr>
          <w:p w14:paraId="633F2182"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Rooms for people without disabilities</w:t>
            </w:r>
          </w:p>
          <w:p w14:paraId="61C31390" w14:textId="2B5EFF16" w:rsidR="00BC25E9" w:rsidRPr="00E24666" w:rsidRDefault="00BC25E9" w:rsidP="00E96541">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 xml:space="preserve">(room area of 32.00 m2 , and </w:t>
            </w:r>
            <w:r w:rsidR="00BA3FA3" w:rsidRPr="00E24666">
              <w:rPr>
                <w:rFonts w:ascii="Arial" w:eastAsia="Times New Roman" w:hAnsi="Arial" w:cs="Arial"/>
                <w:color w:val="000000"/>
                <w:sz w:val="16"/>
                <w:szCs w:val="16"/>
                <w:lang w:val="en-US" w:eastAsia="es-PE"/>
              </w:rPr>
              <w:t>sanitary facilities</w:t>
            </w:r>
            <w:r w:rsidRPr="00E24666">
              <w:rPr>
                <w:rFonts w:ascii="Arial" w:eastAsia="Times New Roman" w:hAnsi="Arial" w:cs="Arial"/>
                <w:color w:val="000000"/>
                <w:sz w:val="16"/>
                <w:szCs w:val="16"/>
                <w:lang w:val="en-US" w:eastAsia="es-PE"/>
              </w:rPr>
              <w:t xml:space="preserve"> + clothesline of 13.35 m2 )</w:t>
            </w:r>
          </w:p>
        </w:tc>
        <w:tc>
          <w:tcPr>
            <w:tcW w:w="1789" w:type="dxa"/>
            <w:tcBorders>
              <w:top w:val="nil"/>
              <w:left w:val="nil"/>
              <w:right w:val="single" w:sz="8" w:space="0" w:color="auto"/>
            </w:tcBorders>
            <w:shd w:val="clear" w:color="000000" w:fill="D0CECE"/>
            <w:vAlign w:val="center"/>
            <w:hideMark/>
          </w:tcPr>
          <w:p w14:paraId="58F489E3"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Rooms for people with disabilities</w:t>
            </w:r>
          </w:p>
          <w:p w14:paraId="13D262F1" w14:textId="45840F02"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 xml:space="preserve">(32.00 m2 of living area, and </w:t>
            </w:r>
            <w:r w:rsidR="00BA3FA3" w:rsidRPr="00E24666">
              <w:rPr>
                <w:rFonts w:ascii="Arial" w:eastAsia="Times New Roman" w:hAnsi="Arial" w:cs="Arial"/>
                <w:color w:val="000000"/>
                <w:sz w:val="16"/>
                <w:szCs w:val="16"/>
                <w:lang w:val="en-US" w:eastAsia="es-PE"/>
              </w:rPr>
              <w:t>sanitary facilities</w:t>
            </w:r>
            <w:r w:rsidR="00E96541" w:rsidRPr="00E24666">
              <w:rPr>
                <w:rFonts w:ascii="Arial" w:eastAsia="Times New Roman" w:hAnsi="Arial" w:cs="Arial"/>
                <w:color w:val="000000"/>
                <w:sz w:val="16"/>
                <w:szCs w:val="16"/>
                <w:lang w:val="en-US" w:eastAsia="es-PE"/>
              </w:rPr>
              <w:t xml:space="preserve"> </w:t>
            </w:r>
            <w:r w:rsidRPr="00E24666">
              <w:rPr>
                <w:rFonts w:ascii="Arial" w:eastAsia="Times New Roman" w:hAnsi="Arial" w:cs="Arial"/>
                <w:color w:val="000000"/>
                <w:sz w:val="16"/>
                <w:szCs w:val="16"/>
                <w:lang w:val="en-US" w:eastAsia="es-PE"/>
              </w:rPr>
              <w:t xml:space="preserve">+ 17.50 m2 of </w:t>
            </w:r>
            <w:r w:rsidR="00BA3FA3" w:rsidRPr="00E24666">
              <w:rPr>
                <w:rFonts w:ascii="Arial" w:eastAsia="Times New Roman" w:hAnsi="Arial" w:cs="Arial"/>
                <w:color w:val="000000"/>
                <w:sz w:val="16"/>
                <w:szCs w:val="16"/>
                <w:lang w:val="en-US" w:eastAsia="es-PE"/>
              </w:rPr>
              <w:t>clothesline</w:t>
            </w:r>
            <w:r w:rsidRPr="00E24666">
              <w:rPr>
                <w:rFonts w:ascii="Arial" w:eastAsia="Times New Roman" w:hAnsi="Arial" w:cs="Arial"/>
                <w:color w:val="000000"/>
                <w:sz w:val="16"/>
                <w:szCs w:val="16"/>
                <w:lang w:val="en-US" w:eastAsia="es-PE"/>
              </w:rPr>
              <w:t>) (i)</w:t>
            </w:r>
          </w:p>
        </w:tc>
        <w:tc>
          <w:tcPr>
            <w:tcW w:w="1742" w:type="dxa"/>
            <w:tcBorders>
              <w:top w:val="nil"/>
              <w:left w:val="nil"/>
              <w:right w:val="single" w:sz="8" w:space="0" w:color="auto"/>
            </w:tcBorders>
            <w:shd w:val="clear" w:color="000000" w:fill="D0CECE"/>
            <w:vAlign w:val="center"/>
            <w:hideMark/>
          </w:tcPr>
          <w:p w14:paraId="7EFE848E"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Rooms for people without disabilities</w:t>
            </w:r>
          </w:p>
          <w:p w14:paraId="092A730C" w14:textId="28D15005"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 xml:space="preserve">(room area of 37.00 m2 , and </w:t>
            </w:r>
            <w:r w:rsidR="00BA3FA3" w:rsidRPr="00E24666">
              <w:rPr>
                <w:rFonts w:ascii="Arial" w:eastAsia="Times New Roman" w:hAnsi="Arial" w:cs="Arial"/>
                <w:color w:val="000000"/>
                <w:sz w:val="16"/>
                <w:szCs w:val="16"/>
                <w:lang w:val="en-US" w:eastAsia="es-PE"/>
              </w:rPr>
              <w:t>sanitary facilities</w:t>
            </w:r>
            <w:r w:rsidR="00E96541" w:rsidRPr="00E24666">
              <w:rPr>
                <w:rFonts w:ascii="Arial" w:eastAsia="Times New Roman" w:hAnsi="Arial" w:cs="Arial"/>
                <w:color w:val="000000"/>
                <w:sz w:val="16"/>
                <w:szCs w:val="16"/>
                <w:lang w:val="en-US" w:eastAsia="es-PE"/>
              </w:rPr>
              <w:t xml:space="preserve"> </w:t>
            </w:r>
            <w:r w:rsidRPr="00E24666">
              <w:rPr>
                <w:rFonts w:ascii="Arial" w:eastAsia="Times New Roman" w:hAnsi="Arial" w:cs="Arial"/>
                <w:color w:val="000000"/>
                <w:sz w:val="16"/>
                <w:szCs w:val="16"/>
                <w:lang w:val="en-US" w:eastAsia="es-PE"/>
              </w:rPr>
              <w:t xml:space="preserve">+ 17.50 m2 of </w:t>
            </w:r>
            <w:r w:rsidR="00BA3FA3" w:rsidRPr="00E24666">
              <w:rPr>
                <w:rFonts w:ascii="Arial" w:eastAsia="Times New Roman" w:hAnsi="Arial" w:cs="Arial"/>
                <w:color w:val="000000"/>
                <w:sz w:val="16"/>
                <w:szCs w:val="16"/>
                <w:lang w:val="en-US" w:eastAsia="es-PE"/>
              </w:rPr>
              <w:t>clothesline</w:t>
            </w:r>
            <w:r w:rsidRPr="00E24666">
              <w:rPr>
                <w:rFonts w:ascii="Arial" w:eastAsia="Times New Roman" w:hAnsi="Arial" w:cs="Arial"/>
                <w:color w:val="000000"/>
                <w:sz w:val="16"/>
                <w:szCs w:val="16"/>
                <w:lang w:val="en-US" w:eastAsia="es-PE"/>
              </w:rPr>
              <w:t>)</w:t>
            </w:r>
          </w:p>
        </w:tc>
        <w:tc>
          <w:tcPr>
            <w:tcW w:w="1967" w:type="dxa"/>
            <w:tcBorders>
              <w:top w:val="nil"/>
              <w:left w:val="nil"/>
              <w:right w:val="single" w:sz="8" w:space="0" w:color="auto"/>
            </w:tcBorders>
            <w:shd w:val="clear" w:color="000000" w:fill="D0CECE"/>
            <w:vAlign w:val="center"/>
            <w:hideMark/>
          </w:tcPr>
          <w:p w14:paraId="4A3558D0"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Rooms for people with disabilities</w:t>
            </w:r>
          </w:p>
          <w:p w14:paraId="3C8C4F61" w14:textId="2314A3D9"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 xml:space="preserve">(32.00 m2 of living area, and </w:t>
            </w:r>
            <w:r w:rsidR="00BA3FA3" w:rsidRPr="00E24666">
              <w:rPr>
                <w:rFonts w:ascii="Arial" w:eastAsia="Times New Roman" w:hAnsi="Arial" w:cs="Arial"/>
                <w:color w:val="000000"/>
                <w:sz w:val="16"/>
                <w:szCs w:val="16"/>
                <w:lang w:val="en-US" w:eastAsia="es-PE"/>
              </w:rPr>
              <w:t>sanitary facilities</w:t>
            </w:r>
            <w:r w:rsidR="00E96541" w:rsidRPr="00E24666">
              <w:rPr>
                <w:rFonts w:ascii="Arial" w:eastAsia="Times New Roman" w:hAnsi="Arial" w:cs="Arial"/>
                <w:color w:val="000000"/>
                <w:sz w:val="16"/>
                <w:szCs w:val="16"/>
                <w:lang w:val="en-US" w:eastAsia="es-PE"/>
              </w:rPr>
              <w:t xml:space="preserve"> </w:t>
            </w:r>
            <w:r w:rsidRPr="00E24666">
              <w:rPr>
                <w:rFonts w:ascii="Arial" w:eastAsia="Times New Roman" w:hAnsi="Arial" w:cs="Arial"/>
                <w:color w:val="000000"/>
                <w:sz w:val="16"/>
                <w:szCs w:val="16"/>
                <w:lang w:val="en-US" w:eastAsia="es-PE"/>
              </w:rPr>
              <w:t xml:space="preserve">+ 17.50 m2 of </w:t>
            </w:r>
            <w:r w:rsidR="00BA3FA3" w:rsidRPr="00E24666">
              <w:rPr>
                <w:rFonts w:ascii="Arial" w:eastAsia="Times New Roman" w:hAnsi="Arial" w:cs="Arial"/>
                <w:color w:val="000000"/>
                <w:sz w:val="16"/>
                <w:szCs w:val="16"/>
                <w:lang w:val="en-US" w:eastAsia="es-PE"/>
              </w:rPr>
              <w:t>clothesline</w:t>
            </w:r>
            <w:r w:rsidRPr="00E24666">
              <w:rPr>
                <w:rFonts w:ascii="Arial" w:eastAsia="Times New Roman" w:hAnsi="Arial" w:cs="Arial"/>
                <w:color w:val="000000"/>
                <w:sz w:val="16"/>
                <w:szCs w:val="16"/>
                <w:lang w:val="en-US" w:eastAsia="es-PE"/>
              </w:rPr>
              <w:t>) (i)</w:t>
            </w:r>
          </w:p>
        </w:tc>
      </w:tr>
      <w:tr w:rsidR="00BC25E9" w:rsidRPr="00E24666" w14:paraId="7A881111" w14:textId="77777777" w:rsidTr="00BC25E9">
        <w:trPr>
          <w:trHeight w:val="254"/>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10CB1947" w14:textId="5210A712" w:rsidR="00BC25E9" w:rsidRPr="004D65EC" w:rsidRDefault="00BC25E9" w:rsidP="00BC25E9">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 xml:space="preserve">Quantity </w:t>
            </w:r>
          </w:p>
        </w:tc>
        <w:tc>
          <w:tcPr>
            <w:tcW w:w="1633" w:type="dxa"/>
            <w:tcBorders>
              <w:top w:val="nil"/>
              <w:left w:val="nil"/>
              <w:bottom w:val="single" w:sz="8" w:space="0" w:color="auto"/>
              <w:right w:val="single" w:sz="8" w:space="0" w:color="auto"/>
            </w:tcBorders>
            <w:shd w:val="clear" w:color="auto" w:fill="auto"/>
            <w:vAlign w:val="center"/>
            <w:hideMark/>
          </w:tcPr>
          <w:p w14:paraId="5A957842"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74</w:t>
            </w:r>
          </w:p>
        </w:tc>
        <w:tc>
          <w:tcPr>
            <w:tcW w:w="1789" w:type="dxa"/>
            <w:tcBorders>
              <w:top w:val="nil"/>
              <w:left w:val="nil"/>
              <w:bottom w:val="single" w:sz="8" w:space="0" w:color="auto"/>
              <w:right w:val="single" w:sz="8" w:space="0" w:color="auto"/>
            </w:tcBorders>
            <w:shd w:val="clear" w:color="auto" w:fill="auto"/>
            <w:vAlign w:val="center"/>
            <w:hideMark/>
          </w:tcPr>
          <w:p w14:paraId="3333500C" w14:textId="25867DA8"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 (one per gender)</w:t>
            </w:r>
          </w:p>
        </w:tc>
        <w:tc>
          <w:tcPr>
            <w:tcW w:w="1742" w:type="dxa"/>
            <w:tcBorders>
              <w:top w:val="nil"/>
              <w:left w:val="nil"/>
              <w:bottom w:val="single" w:sz="8" w:space="0" w:color="auto"/>
              <w:right w:val="single" w:sz="8" w:space="0" w:color="auto"/>
            </w:tcBorders>
            <w:shd w:val="clear" w:color="auto" w:fill="auto"/>
            <w:vAlign w:val="center"/>
            <w:hideMark/>
          </w:tcPr>
          <w:p w14:paraId="5292AE8E"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59</w:t>
            </w:r>
          </w:p>
        </w:tc>
        <w:tc>
          <w:tcPr>
            <w:tcW w:w="1967" w:type="dxa"/>
            <w:tcBorders>
              <w:top w:val="nil"/>
              <w:left w:val="nil"/>
              <w:bottom w:val="single" w:sz="8" w:space="0" w:color="auto"/>
              <w:right w:val="single" w:sz="8" w:space="0" w:color="auto"/>
            </w:tcBorders>
            <w:shd w:val="clear" w:color="auto" w:fill="auto"/>
            <w:vAlign w:val="center"/>
            <w:hideMark/>
          </w:tcPr>
          <w:p w14:paraId="603F6164" w14:textId="130073C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 (one per gender)</w:t>
            </w:r>
          </w:p>
        </w:tc>
      </w:tr>
      <w:tr w:rsidR="00BC25E9" w:rsidRPr="00E24666" w14:paraId="030661BC" w14:textId="77777777" w:rsidTr="00BC25E9">
        <w:trPr>
          <w:trHeight w:val="379"/>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5103ADEA" w14:textId="131AE813" w:rsidR="00BC25E9" w:rsidRPr="004D65EC" w:rsidRDefault="00BC25E9" w:rsidP="00BC25E9">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Maximum Capacity of people</w:t>
            </w:r>
          </w:p>
        </w:tc>
        <w:tc>
          <w:tcPr>
            <w:tcW w:w="1633" w:type="dxa"/>
            <w:tcBorders>
              <w:top w:val="nil"/>
              <w:left w:val="nil"/>
              <w:bottom w:val="single" w:sz="8" w:space="0" w:color="auto"/>
              <w:right w:val="single" w:sz="8" w:space="0" w:color="auto"/>
            </w:tcBorders>
            <w:shd w:val="clear" w:color="auto" w:fill="auto"/>
            <w:vAlign w:val="center"/>
            <w:hideMark/>
          </w:tcPr>
          <w:p w14:paraId="1533C3DA"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296</w:t>
            </w:r>
          </w:p>
        </w:tc>
        <w:tc>
          <w:tcPr>
            <w:tcW w:w="1789" w:type="dxa"/>
            <w:tcBorders>
              <w:top w:val="nil"/>
              <w:left w:val="nil"/>
              <w:bottom w:val="single" w:sz="8" w:space="0" w:color="auto"/>
              <w:right w:val="single" w:sz="8" w:space="0" w:color="auto"/>
            </w:tcBorders>
            <w:shd w:val="clear" w:color="auto" w:fill="auto"/>
            <w:vAlign w:val="center"/>
            <w:hideMark/>
          </w:tcPr>
          <w:p w14:paraId="7DED2D80"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6</w:t>
            </w:r>
          </w:p>
        </w:tc>
        <w:tc>
          <w:tcPr>
            <w:tcW w:w="1742" w:type="dxa"/>
            <w:tcBorders>
              <w:top w:val="nil"/>
              <w:left w:val="nil"/>
              <w:bottom w:val="single" w:sz="8" w:space="0" w:color="auto"/>
              <w:right w:val="single" w:sz="8" w:space="0" w:color="auto"/>
            </w:tcBorders>
            <w:shd w:val="clear" w:color="auto" w:fill="auto"/>
            <w:vAlign w:val="center"/>
            <w:hideMark/>
          </w:tcPr>
          <w:p w14:paraId="0EF78742"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295</w:t>
            </w:r>
          </w:p>
        </w:tc>
        <w:tc>
          <w:tcPr>
            <w:tcW w:w="1967" w:type="dxa"/>
            <w:tcBorders>
              <w:top w:val="nil"/>
              <w:left w:val="nil"/>
              <w:bottom w:val="single" w:sz="8" w:space="0" w:color="auto"/>
              <w:right w:val="single" w:sz="8" w:space="0" w:color="auto"/>
            </w:tcBorders>
            <w:shd w:val="clear" w:color="auto" w:fill="auto"/>
            <w:vAlign w:val="center"/>
            <w:hideMark/>
          </w:tcPr>
          <w:p w14:paraId="490C96EA"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6</w:t>
            </w:r>
          </w:p>
        </w:tc>
      </w:tr>
      <w:tr w:rsidR="00BC25E9" w:rsidRPr="00E24666" w14:paraId="1A21C31A" w14:textId="77777777" w:rsidTr="00BC25E9">
        <w:trPr>
          <w:trHeight w:val="254"/>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26E00ACB" w14:textId="36C89E31" w:rsidR="00BC25E9" w:rsidRPr="00E24666" w:rsidRDefault="00BC25E9" w:rsidP="00BC25E9">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Total Maximu</w:t>
            </w:r>
            <w:r w:rsidRPr="004D65EC">
              <w:rPr>
                <w:rFonts w:ascii="Arial" w:eastAsia="Times New Roman" w:hAnsi="Arial" w:cs="Arial"/>
                <w:color w:val="000000"/>
                <w:sz w:val="16"/>
                <w:szCs w:val="16"/>
                <w:lang w:val="en-US" w:eastAsia="es-PE"/>
              </w:rPr>
              <w:t>m Capacity of people</w:t>
            </w:r>
          </w:p>
        </w:tc>
        <w:tc>
          <w:tcPr>
            <w:tcW w:w="3422" w:type="dxa"/>
            <w:gridSpan w:val="2"/>
            <w:tcBorders>
              <w:top w:val="single" w:sz="8" w:space="0" w:color="auto"/>
              <w:left w:val="nil"/>
              <w:bottom w:val="single" w:sz="8" w:space="0" w:color="auto"/>
              <w:right w:val="single" w:sz="8" w:space="0" w:color="000000"/>
            </w:tcBorders>
            <w:shd w:val="clear" w:color="auto" w:fill="auto"/>
            <w:vAlign w:val="center"/>
            <w:hideMark/>
          </w:tcPr>
          <w:p w14:paraId="7C0AC8A4"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302</w:t>
            </w:r>
          </w:p>
        </w:tc>
        <w:tc>
          <w:tcPr>
            <w:tcW w:w="3709" w:type="dxa"/>
            <w:gridSpan w:val="2"/>
            <w:tcBorders>
              <w:top w:val="single" w:sz="8" w:space="0" w:color="auto"/>
              <w:left w:val="nil"/>
              <w:bottom w:val="single" w:sz="8" w:space="0" w:color="auto"/>
              <w:right w:val="single" w:sz="8" w:space="0" w:color="000000"/>
            </w:tcBorders>
            <w:shd w:val="clear" w:color="auto" w:fill="auto"/>
            <w:vAlign w:val="center"/>
            <w:hideMark/>
          </w:tcPr>
          <w:p w14:paraId="44C02394"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301</w:t>
            </w:r>
          </w:p>
        </w:tc>
      </w:tr>
      <w:tr w:rsidR="00BC25E9" w:rsidRPr="00E24666" w14:paraId="07609EA7" w14:textId="77777777" w:rsidTr="00BC25E9">
        <w:trPr>
          <w:trHeight w:val="254"/>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1C468A39" w14:textId="71D46CCB" w:rsidR="00BC25E9" w:rsidRPr="004D65EC" w:rsidRDefault="00BC25E9" w:rsidP="00BC25E9">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Partial area of rooms</w:t>
            </w:r>
          </w:p>
        </w:tc>
        <w:tc>
          <w:tcPr>
            <w:tcW w:w="1633" w:type="dxa"/>
            <w:tcBorders>
              <w:top w:val="nil"/>
              <w:left w:val="nil"/>
              <w:bottom w:val="single" w:sz="8" w:space="0" w:color="auto"/>
              <w:right w:val="single" w:sz="8" w:space="0" w:color="auto"/>
            </w:tcBorders>
            <w:shd w:val="clear" w:color="auto" w:fill="auto"/>
            <w:vAlign w:val="center"/>
            <w:hideMark/>
          </w:tcPr>
          <w:p w14:paraId="59317503"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2 368.00 m</w:t>
            </w:r>
            <w:r w:rsidRPr="00E24666">
              <w:rPr>
                <w:rFonts w:ascii="Arial" w:eastAsia="Times New Roman" w:hAnsi="Arial" w:cs="Arial"/>
                <w:color w:val="000000"/>
                <w:sz w:val="16"/>
                <w:szCs w:val="16"/>
                <w:vertAlign w:val="superscript"/>
                <w:lang w:val="en-US" w:eastAsia="es-PE"/>
              </w:rPr>
              <w:t>2</w:t>
            </w:r>
          </w:p>
        </w:tc>
        <w:tc>
          <w:tcPr>
            <w:tcW w:w="1789" w:type="dxa"/>
            <w:tcBorders>
              <w:top w:val="nil"/>
              <w:left w:val="nil"/>
              <w:bottom w:val="single" w:sz="8" w:space="0" w:color="auto"/>
              <w:right w:val="single" w:sz="8" w:space="0" w:color="auto"/>
            </w:tcBorders>
            <w:shd w:val="clear" w:color="auto" w:fill="auto"/>
            <w:vAlign w:val="center"/>
            <w:hideMark/>
          </w:tcPr>
          <w:p w14:paraId="5962D8CB"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64.00 m</w:t>
            </w:r>
            <w:r w:rsidRPr="00E24666">
              <w:rPr>
                <w:rFonts w:ascii="Arial" w:eastAsia="Times New Roman" w:hAnsi="Arial" w:cs="Arial"/>
                <w:color w:val="000000"/>
                <w:sz w:val="16"/>
                <w:szCs w:val="16"/>
                <w:vertAlign w:val="superscript"/>
                <w:lang w:val="en-US" w:eastAsia="es-PE"/>
              </w:rPr>
              <w:t>2</w:t>
            </w:r>
          </w:p>
        </w:tc>
        <w:tc>
          <w:tcPr>
            <w:tcW w:w="1742" w:type="dxa"/>
            <w:tcBorders>
              <w:top w:val="nil"/>
              <w:left w:val="nil"/>
              <w:bottom w:val="single" w:sz="8" w:space="0" w:color="auto"/>
              <w:right w:val="single" w:sz="8" w:space="0" w:color="auto"/>
            </w:tcBorders>
            <w:shd w:val="clear" w:color="auto" w:fill="auto"/>
            <w:vAlign w:val="center"/>
            <w:hideMark/>
          </w:tcPr>
          <w:p w14:paraId="4023C261"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2 183.00 m</w:t>
            </w:r>
            <w:r w:rsidRPr="00E24666">
              <w:rPr>
                <w:rFonts w:ascii="Arial" w:eastAsia="Times New Roman" w:hAnsi="Arial" w:cs="Arial"/>
                <w:color w:val="000000"/>
                <w:sz w:val="16"/>
                <w:szCs w:val="16"/>
                <w:vertAlign w:val="superscript"/>
                <w:lang w:val="en-US" w:eastAsia="es-PE"/>
              </w:rPr>
              <w:t>2</w:t>
            </w:r>
          </w:p>
        </w:tc>
        <w:tc>
          <w:tcPr>
            <w:tcW w:w="1967" w:type="dxa"/>
            <w:tcBorders>
              <w:top w:val="nil"/>
              <w:left w:val="nil"/>
              <w:bottom w:val="single" w:sz="8" w:space="0" w:color="auto"/>
              <w:right w:val="single" w:sz="8" w:space="0" w:color="auto"/>
            </w:tcBorders>
            <w:shd w:val="clear" w:color="auto" w:fill="auto"/>
            <w:vAlign w:val="center"/>
            <w:hideMark/>
          </w:tcPr>
          <w:p w14:paraId="36E4ECE3"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64.00 m</w:t>
            </w:r>
            <w:r w:rsidRPr="00E24666">
              <w:rPr>
                <w:rFonts w:ascii="Arial" w:eastAsia="Times New Roman" w:hAnsi="Arial" w:cs="Arial"/>
                <w:color w:val="000000"/>
                <w:sz w:val="16"/>
                <w:szCs w:val="16"/>
                <w:vertAlign w:val="superscript"/>
                <w:lang w:val="en-US" w:eastAsia="es-PE"/>
              </w:rPr>
              <w:t>2</w:t>
            </w:r>
          </w:p>
        </w:tc>
      </w:tr>
      <w:tr w:rsidR="00BC25E9" w:rsidRPr="00E24666" w14:paraId="16DB02D3" w14:textId="77777777" w:rsidTr="00BC25E9">
        <w:trPr>
          <w:trHeight w:val="504"/>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20B32C82" w14:textId="2FF6EE23" w:rsidR="00BC25E9" w:rsidRPr="004D65EC" w:rsidRDefault="00BC25E9" w:rsidP="00BC25E9">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Partial area of toilets + laundry room</w:t>
            </w:r>
          </w:p>
        </w:tc>
        <w:tc>
          <w:tcPr>
            <w:tcW w:w="1633" w:type="dxa"/>
            <w:tcBorders>
              <w:top w:val="nil"/>
              <w:left w:val="nil"/>
              <w:bottom w:val="single" w:sz="8" w:space="0" w:color="auto"/>
              <w:right w:val="single" w:sz="8" w:space="0" w:color="auto"/>
            </w:tcBorders>
            <w:shd w:val="clear" w:color="auto" w:fill="auto"/>
            <w:vAlign w:val="center"/>
            <w:hideMark/>
          </w:tcPr>
          <w:p w14:paraId="14BF47C7"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987.90 m</w:t>
            </w:r>
            <w:r w:rsidRPr="00E24666">
              <w:rPr>
                <w:rFonts w:ascii="Arial" w:eastAsia="Times New Roman" w:hAnsi="Arial" w:cs="Arial"/>
                <w:color w:val="000000"/>
                <w:sz w:val="16"/>
                <w:szCs w:val="16"/>
                <w:vertAlign w:val="superscript"/>
                <w:lang w:val="en-US" w:eastAsia="es-PE"/>
              </w:rPr>
              <w:t>2</w:t>
            </w:r>
          </w:p>
        </w:tc>
        <w:tc>
          <w:tcPr>
            <w:tcW w:w="1789" w:type="dxa"/>
            <w:tcBorders>
              <w:top w:val="nil"/>
              <w:left w:val="nil"/>
              <w:bottom w:val="single" w:sz="8" w:space="0" w:color="auto"/>
              <w:right w:val="single" w:sz="8" w:space="0" w:color="auto"/>
            </w:tcBorders>
            <w:shd w:val="clear" w:color="auto" w:fill="auto"/>
            <w:vAlign w:val="center"/>
            <w:hideMark/>
          </w:tcPr>
          <w:p w14:paraId="09315AE3"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35.00 m</w:t>
            </w:r>
            <w:r w:rsidRPr="00E24666">
              <w:rPr>
                <w:rFonts w:ascii="Arial" w:eastAsia="Times New Roman" w:hAnsi="Arial" w:cs="Arial"/>
                <w:color w:val="000000"/>
                <w:sz w:val="16"/>
                <w:szCs w:val="16"/>
                <w:vertAlign w:val="superscript"/>
                <w:lang w:val="en-US" w:eastAsia="es-PE"/>
              </w:rPr>
              <w:t>2</w:t>
            </w:r>
          </w:p>
        </w:tc>
        <w:tc>
          <w:tcPr>
            <w:tcW w:w="1742" w:type="dxa"/>
            <w:tcBorders>
              <w:top w:val="nil"/>
              <w:left w:val="nil"/>
              <w:bottom w:val="single" w:sz="8" w:space="0" w:color="auto"/>
              <w:right w:val="single" w:sz="8" w:space="0" w:color="auto"/>
            </w:tcBorders>
            <w:shd w:val="clear" w:color="auto" w:fill="auto"/>
            <w:vAlign w:val="center"/>
            <w:hideMark/>
          </w:tcPr>
          <w:p w14:paraId="457875C7"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1 032.5 m</w:t>
            </w:r>
            <w:r w:rsidRPr="00E24666">
              <w:rPr>
                <w:rFonts w:ascii="Arial" w:eastAsia="Times New Roman" w:hAnsi="Arial" w:cs="Arial"/>
                <w:color w:val="000000"/>
                <w:sz w:val="16"/>
                <w:szCs w:val="16"/>
                <w:vertAlign w:val="superscript"/>
                <w:lang w:val="en-US" w:eastAsia="es-PE"/>
              </w:rPr>
              <w:t>2</w:t>
            </w:r>
          </w:p>
        </w:tc>
        <w:tc>
          <w:tcPr>
            <w:tcW w:w="1967" w:type="dxa"/>
            <w:tcBorders>
              <w:top w:val="nil"/>
              <w:left w:val="nil"/>
              <w:bottom w:val="single" w:sz="8" w:space="0" w:color="auto"/>
              <w:right w:val="single" w:sz="8" w:space="0" w:color="auto"/>
            </w:tcBorders>
            <w:shd w:val="clear" w:color="auto" w:fill="auto"/>
            <w:vAlign w:val="center"/>
            <w:hideMark/>
          </w:tcPr>
          <w:p w14:paraId="394B3FCA"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35.00 m</w:t>
            </w:r>
            <w:r w:rsidRPr="00E24666">
              <w:rPr>
                <w:rFonts w:ascii="Arial" w:eastAsia="Times New Roman" w:hAnsi="Arial" w:cs="Arial"/>
                <w:color w:val="000000"/>
                <w:sz w:val="16"/>
                <w:szCs w:val="16"/>
                <w:vertAlign w:val="superscript"/>
                <w:lang w:val="en-US" w:eastAsia="es-PE"/>
              </w:rPr>
              <w:t>2</w:t>
            </w:r>
          </w:p>
        </w:tc>
      </w:tr>
      <w:tr w:rsidR="00BC25E9" w:rsidRPr="00E24666" w14:paraId="57AFA90E" w14:textId="77777777" w:rsidTr="00BC25E9">
        <w:trPr>
          <w:trHeight w:val="167"/>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6B081558" w14:textId="26354DC8" w:rsidR="00BC25E9" w:rsidRPr="004D65EC" w:rsidRDefault="00BC25E9" w:rsidP="00BC25E9">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Total area of ro</w:t>
            </w:r>
            <w:r w:rsidRPr="004D65EC">
              <w:rPr>
                <w:rFonts w:ascii="Arial" w:eastAsia="Times New Roman" w:hAnsi="Arial" w:cs="Arial"/>
                <w:color w:val="000000"/>
                <w:sz w:val="16"/>
                <w:szCs w:val="16"/>
                <w:lang w:val="en-US" w:eastAsia="es-PE"/>
              </w:rPr>
              <w:t>oms</w:t>
            </w:r>
          </w:p>
        </w:tc>
        <w:tc>
          <w:tcPr>
            <w:tcW w:w="3422" w:type="dxa"/>
            <w:gridSpan w:val="2"/>
            <w:tcBorders>
              <w:top w:val="single" w:sz="8" w:space="0" w:color="auto"/>
              <w:left w:val="nil"/>
              <w:bottom w:val="single" w:sz="8" w:space="0" w:color="auto"/>
              <w:right w:val="single" w:sz="8" w:space="0" w:color="000000"/>
            </w:tcBorders>
            <w:shd w:val="clear" w:color="auto" w:fill="auto"/>
            <w:vAlign w:val="center"/>
            <w:hideMark/>
          </w:tcPr>
          <w:p w14:paraId="3027AFC1"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2 432.00 m</w:t>
            </w:r>
            <w:r w:rsidRPr="00E24666">
              <w:rPr>
                <w:rFonts w:ascii="Arial" w:eastAsia="Times New Roman" w:hAnsi="Arial" w:cs="Arial"/>
                <w:color w:val="000000"/>
                <w:sz w:val="16"/>
                <w:szCs w:val="16"/>
                <w:vertAlign w:val="superscript"/>
                <w:lang w:val="en-US" w:eastAsia="es-PE"/>
              </w:rPr>
              <w:t>2</w:t>
            </w:r>
          </w:p>
        </w:tc>
        <w:tc>
          <w:tcPr>
            <w:tcW w:w="3709" w:type="dxa"/>
            <w:gridSpan w:val="2"/>
            <w:tcBorders>
              <w:top w:val="single" w:sz="8" w:space="0" w:color="auto"/>
              <w:left w:val="nil"/>
              <w:bottom w:val="single" w:sz="8" w:space="0" w:color="auto"/>
              <w:right w:val="single" w:sz="8" w:space="0" w:color="000000"/>
            </w:tcBorders>
            <w:shd w:val="clear" w:color="auto" w:fill="auto"/>
            <w:vAlign w:val="center"/>
            <w:hideMark/>
          </w:tcPr>
          <w:p w14:paraId="7D8E5068"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2 247 m</w:t>
            </w:r>
            <w:r w:rsidRPr="00E24666">
              <w:rPr>
                <w:rFonts w:ascii="Arial" w:eastAsia="Times New Roman" w:hAnsi="Arial" w:cs="Arial"/>
                <w:color w:val="000000"/>
                <w:sz w:val="16"/>
                <w:szCs w:val="16"/>
                <w:vertAlign w:val="superscript"/>
                <w:lang w:val="en-US" w:eastAsia="es-PE"/>
              </w:rPr>
              <w:t>2</w:t>
            </w:r>
          </w:p>
        </w:tc>
      </w:tr>
      <w:tr w:rsidR="00BC25E9" w:rsidRPr="00E24666" w14:paraId="4FC5B38F" w14:textId="77777777" w:rsidTr="00BC25E9">
        <w:trPr>
          <w:trHeight w:val="254"/>
          <w:jc w:val="center"/>
        </w:trPr>
        <w:tc>
          <w:tcPr>
            <w:tcW w:w="1310" w:type="dxa"/>
            <w:tcBorders>
              <w:top w:val="nil"/>
              <w:left w:val="single" w:sz="8" w:space="0" w:color="auto"/>
              <w:bottom w:val="single" w:sz="8" w:space="0" w:color="auto"/>
              <w:right w:val="single" w:sz="8" w:space="0" w:color="auto"/>
            </w:tcBorders>
            <w:shd w:val="clear" w:color="000000" w:fill="D0CECE"/>
            <w:hideMark/>
          </w:tcPr>
          <w:p w14:paraId="08F560EC" w14:textId="1A8E1FC1" w:rsidR="00BC25E9" w:rsidRPr="00E24666" w:rsidRDefault="00BC25E9" w:rsidP="00E96541">
            <w:pPr>
              <w:spacing w:after="0" w:line="240" w:lineRule="auto"/>
              <w:jc w:val="both"/>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 xml:space="preserve">Total area of </w:t>
            </w:r>
            <w:r w:rsidR="00BA3FA3" w:rsidRPr="004D65EC">
              <w:rPr>
                <w:rFonts w:ascii="Arial" w:eastAsia="Times New Roman" w:hAnsi="Arial" w:cs="Arial"/>
                <w:color w:val="000000"/>
                <w:sz w:val="16"/>
                <w:szCs w:val="16"/>
                <w:lang w:val="en-US" w:eastAsia="es-PE"/>
              </w:rPr>
              <w:t>sanitary facilities</w:t>
            </w:r>
            <w:r w:rsidRPr="004D65EC">
              <w:rPr>
                <w:rFonts w:ascii="Arial" w:eastAsia="Times New Roman" w:hAnsi="Arial" w:cs="Arial"/>
                <w:color w:val="000000"/>
                <w:sz w:val="16"/>
                <w:szCs w:val="16"/>
                <w:lang w:val="en-US" w:eastAsia="es-PE"/>
              </w:rPr>
              <w:t xml:space="preserve"> + </w:t>
            </w:r>
            <w:r w:rsidR="00E96541" w:rsidRPr="00E24666">
              <w:rPr>
                <w:rFonts w:ascii="Arial" w:eastAsia="Times New Roman" w:hAnsi="Arial" w:cs="Arial"/>
                <w:color w:val="000000"/>
                <w:sz w:val="16"/>
                <w:szCs w:val="16"/>
                <w:lang w:val="en-US" w:eastAsia="es-PE"/>
              </w:rPr>
              <w:t>laundry</w:t>
            </w:r>
          </w:p>
        </w:tc>
        <w:tc>
          <w:tcPr>
            <w:tcW w:w="3422" w:type="dxa"/>
            <w:gridSpan w:val="2"/>
            <w:tcBorders>
              <w:top w:val="single" w:sz="8" w:space="0" w:color="auto"/>
              <w:left w:val="nil"/>
              <w:bottom w:val="single" w:sz="8" w:space="0" w:color="auto"/>
              <w:right w:val="single" w:sz="8" w:space="0" w:color="000000"/>
            </w:tcBorders>
            <w:shd w:val="clear" w:color="auto" w:fill="auto"/>
            <w:vAlign w:val="center"/>
            <w:hideMark/>
          </w:tcPr>
          <w:p w14:paraId="4893E140"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1 022.90 m</w:t>
            </w:r>
            <w:r w:rsidRPr="00E24666">
              <w:rPr>
                <w:rFonts w:ascii="Arial" w:eastAsia="Times New Roman" w:hAnsi="Arial" w:cs="Arial"/>
                <w:color w:val="000000"/>
                <w:sz w:val="16"/>
                <w:szCs w:val="16"/>
                <w:vertAlign w:val="superscript"/>
                <w:lang w:val="en-US" w:eastAsia="es-PE"/>
              </w:rPr>
              <w:t>2</w:t>
            </w:r>
          </w:p>
        </w:tc>
        <w:tc>
          <w:tcPr>
            <w:tcW w:w="3709" w:type="dxa"/>
            <w:gridSpan w:val="2"/>
            <w:tcBorders>
              <w:top w:val="single" w:sz="8" w:space="0" w:color="auto"/>
              <w:left w:val="nil"/>
              <w:bottom w:val="single" w:sz="8" w:space="0" w:color="auto"/>
              <w:right w:val="single" w:sz="8" w:space="0" w:color="000000"/>
            </w:tcBorders>
            <w:shd w:val="clear" w:color="auto" w:fill="auto"/>
            <w:vAlign w:val="center"/>
            <w:hideMark/>
          </w:tcPr>
          <w:p w14:paraId="6C3531D5" w14:textId="77777777" w:rsidR="00BC25E9" w:rsidRPr="00E24666" w:rsidRDefault="00BC25E9" w:rsidP="00BC25E9">
            <w:pPr>
              <w:spacing w:after="0" w:line="240" w:lineRule="auto"/>
              <w:jc w:val="center"/>
              <w:rPr>
                <w:rFonts w:ascii="Arial" w:eastAsia="Times New Roman" w:hAnsi="Arial" w:cs="Arial"/>
                <w:color w:val="000000"/>
                <w:sz w:val="16"/>
                <w:szCs w:val="16"/>
                <w:lang w:val="en-US" w:eastAsia="es-PE"/>
              </w:rPr>
            </w:pPr>
            <w:r w:rsidRPr="00E24666">
              <w:rPr>
                <w:rFonts w:ascii="Arial" w:eastAsia="Times New Roman" w:hAnsi="Arial" w:cs="Arial"/>
                <w:color w:val="000000"/>
                <w:sz w:val="16"/>
                <w:szCs w:val="16"/>
                <w:lang w:val="en-US" w:eastAsia="es-PE"/>
              </w:rPr>
              <w:t>1 067.5 m</w:t>
            </w:r>
            <w:r w:rsidRPr="00E24666">
              <w:rPr>
                <w:rFonts w:ascii="Arial" w:eastAsia="Times New Roman" w:hAnsi="Arial" w:cs="Arial"/>
                <w:color w:val="000000"/>
                <w:sz w:val="16"/>
                <w:szCs w:val="16"/>
                <w:vertAlign w:val="superscript"/>
                <w:lang w:val="en-US" w:eastAsia="es-PE"/>
              </w:rPr>
              <w:t>2</w:t>
            </w:r>
          </w:p>
        </w:tc>
      </w:tr>
    </w:tbl>
    <w:p w14:paraId="3D10A86E" w14:textId="00D8AB94" w:rsidR="007A0B4F" w:rsidRPr="00E24666" w:rsidRDefault="00BC25E9" w:rsidP="00E96541">
      <w:pPr>
        <w:pStyle w:val="Prrafodelista"/>
        <w:numPr>
          <w:ilvl w:val="0"/>
          <w:numId w:val="259"/>
        </w:numPr>
        <w:spacing w:line="252" w:lineRule="auto"/>
        <w:ind w:left="426" w:hanging="295"/>
        <w:jc w:val="both"/>
        <w:rPr>
          <w:lang w:val="en-US"/>
        </w:rPr>
      </w:pPr>
      <w:r w:rsidRPr="00E24666">
        <w:rPr>
          <w:sz w:val="18"/>
          <w:szCs w:val="18"/>
          <w:lang w:val="en-US"/>
        </w:rPr>
        <w:t xml:space="preserve">It is established that the area of the </w:t>
      </w:r>
      <w:r w:rsidR="00BA3FA3" w:rsidRPr="004D65EC">
        <w:rPr>
          <w:sz w:val="18"/>
          <w:szCs w:val="18"/>
          <w:lang w:val="en-US"/>
        </w:rPr>
        <w:t>sanitary facilities</w:t>
      </w:r>
      <w:r w:rsidR="00E96541" w:rsidRPr="004D65EC">
        <w:rPr>
          <w:sz w:val="18"/>
          <w:szCs w:val="18"/>
          <w:lang w:val="en-US"/>
        </w:rPr>
        <w:t xml:space="preserve"> </w:t>
      </w:r>
      <w:r w:rsidRPr="004D65EC">
        <w:rPr>
          <w:sz w:val="18"/>
          <w:szCs w:val="18"/>
          <w:lang w:val="en-US"/>
        </w:rPr>
        <w:t>and the clothesline add up to 17.50 m2, considering the modification of Rule A.120 of the RNE, made by Supreme Dec</w:t>
      </w:r>
      <w:r w:rsidRPr="00E24666">
        <w:rPr>
          <w:sz w:val="18"/>
          <w:szCs w:val="18"/>
          <w:lang w:val="en-US"/>
        </w:rPr>
        <w:t xml:space="preserve">ree </w:t>
      </w:r>
      <w:r w:rsidR="008235B0" w:rsidRPr="00E24666">
        <w:rPr>
          <w:sz w:val="18"/>
          <w:szCs w:val="18"/>
          <w:lang w:val="en-US"/>
        </w:rPr>
        <w:t>No.</w:t>
      </w:r>
      <w:r w:rsidRPr="00E24666">
        <w:rPr>
          <w:sz w:val="18"/>
          <w:szCs w:val="18"/>
          <w:lang w:val="en-US"/>
        </w:rPr>
        <w:t xml:space="preserve"> 072-2019-VIVIENDA (the toilet cubicle, as well as the shower have additional provisions or precisions, which lead to an increase of area in the </w:t>
      </w:r>
      <w:r w:rsidR="00BA3FA3" w:rsidRPr="00E24666">
        <w:rPr>
          <w:sz w:val="18"/>
          <w:szCs w:val="18"/>
          <w:lang w:val="en-US"/>
        </w:rPr>
        <w:t>sanitary facilities</w:t>
      </w:r>
      <w:r w:rsidRPr="00E24666">
        <w:rPr>
          <w:sz w:val="18"/>
          <w:szCs w:val="18"/>
          <w:lang w:val="en-US"/>
        </w:rPr>
        <w:t xml:space="preserve"> for the rooms of people with disabilities, in relation to what is indicated in the NT COAR in force</w:t>
      </w:r>
      <w:r w:rsidR="008C170A" w:rsidRPr="00E24666">
        <w:rPr>
          <w:sz w:val="18"/>
          <w:szCs w:val="18"/>
          <w:lang w:val="en-US"/>
        </w:rPr>
        <w:t>)</w:t>
      </w:r>
      <w:r w:rsidR="007A0B4F" w:rsidRPr="00E24666">
        <w:rPr>
          <w:sz w:val="18"/>
          <w:szCs w:val="18"/>
          <w:lang w:val="en-US"/>
        </w:rPr>
        <w:t>.</w:t>
      </w:r>
    </w:p>
    <w:p w14:paraId="1E325B54" w14:textId="77777777" w:rsidR="003F4ECC" w:rsidRPr="00E24666" w:rsidRDefault="003F4ECC" w:rsidP="003F4ECC">
      <w:pPr>
        <w:pStyle w:val="Prrafodelista"/>
        <w:spacing w:line="276" w:lineRule="auto"/>
        <w:rPr>
          <w:b/>
          <w:lang w:val="en-US"/>
        </w:rPr>
      </w:pPr>
    </w:p>
    <w:p w14:paraId="0CE678D7" w14:textId="3597044F" w:rsidR="003F4ECC" w:rsidRPr="00E24666" w:rsidRDefault="00BC25E9" w:rsidP="00FC5153">
      <w:pPr>
        <w:pStyle w:val="Prrafodelista"/>
        <w:numPr>
          <w:ilvl w:val="0"/>
          <w:numId w:val="236"/>
        </w:numPr>
        <w:spacing w:line="276" w:lineRule="auto"/>
        <w:ind w:left="426" w:hanging="426"/>
        <w:rPr>
          <w:b/>
          <w:lang w:val="en-US"/>
        </w:rPr>
      </w:pPr>
      <w:bookmarkStart w:id="707" w:name="_Hlk51064095"/>
      <w:r w:rsidRPr="00E24666">
        <w:rPr>
          <w:b/>
          <w:lang w:val="en-US"/>
        </w:rPr>
        <w:t>OUTSIDE AREAS</w:t>
      </w:r>
    </w:p>
    <w:p w14:paraId="428147DC" w14:textId="50024956" w:rsidR="00BC25E9" w:rsidRPr="00E24666" w:rsidRDefault="00BC25E9" w:rsidP="00BC25E9">
      <w:pPr>
        <w:spacing w:line="276" w:lineRule="auto"/>
        <w:jc w:val="both"/>
        <w:rPr>
          <w:lang w:val="en-US"/>
        </w:rPr>
      </w:pPr>
      <w:bookmarkStart w:id="708" w:name="_Hlk51064360"/>
      <w:bookmarkEnd w:id="707"/>
      <w:r w:rsidRPr="00E24666">
        <w:rPr>
          <w:lang w:val="en-US"/>
        </w:rPr>
        <w:t xml:space="preserve">The design must </w:t>
      </w:r>
      <w:r w:rsidR="006A48DA" w:rsidRPr="00E24666">
        <w:rPr>
          <w:lang w:val="en-US"/>
        </w:rPr>
        <w:t>consider</w:t>
      </w:r>
      <w:r w:rsidRPr="00E24666">
        <w:rPr>
          <w:lang w:val="en-US"/>
        </w:rPr>
        <w:t xml:space="preserve"> the dimensioning of circulations, ramps, stairs, among others, so that they allow horizontal and vertical displacement, and can serve as means of evacuation, recreation and/or socialization. </w:t>
      </w:r>
    </w:p>
    <w:p w14:paraId="74AEA500" w14:textId="65CA4481" w:rsidR="00BC25E9" w:rsidRPr="00E24666" w:rsidRDefault="00BC25E9" w:rsidP="00BC25E9">
      <w:pPr>
        <w:spacing w:line="276" w:lineRule="auto"/>
        <w:jc w:val="both"/>
        <w:rPr>
          <w:lang w:val="en-US"/>
        </w:rPr>
      </w:pPr>
      <w:r w:rsidRPr="00E24666">
        <w:rPr>
          <w:lang w:val="en-US"/>
        </w:rPr>
        <w:t xml:space="preserve">The protection of environments such as patios, extensions of environments, exterior circulations, among others, must be </w:t>
      </w:r>
      <w:r w:rsidR="004217B4" w:rsidRPr="00E24666">
        <w:rPr>
          <w:lang w:val="en-US"/>
        </w:rPr>
        <w:t>considered</w:t>
      </w:r>
      <w:r w:rsidRPr="00E24666">
        <w:rPr>
          <w:lang w:val="en-US"/>
        </w:rPr>
        <w:t>, as long as they comply with the safety and accessibility conditions indicated in the RNE.</w:t>
      </w:r>
    </w:p>
    <w:p w14:paraId="6AFCE849" w14:textId="77777777" w:rsidR="00BC25E9" w:rsidRPr="00E24666" w:rsidRDefault="00BC25E9" w:rsidP="00BC25E9">
      <w:pPr>
        <w:spacing w:line="276" w:lineRule="auto"/>
        <w:jc w:val="both"/>
        <w:rPr>
          <w:lang w:val="en-US"/>
        </w:rPr>
      </w:pPr>
      <w:r w:rsidRPr="00E24666">
        <w:rPr>
          <w:lang w:val="en-US"/>
        </w:rPr>
        <w:t>Outdoor areas must provide for the possibility of mass meetings for the COAR community (teachers, students and others).</w:t>
      </w:r>
    </w:p>
    <w:p w14:paraId="036818F5" w14:textId="115AF3F7" w:rsidR="00BC25E9" w:rsidRPr="00E24666" w:rsidRDefault="00BC25E9" w:rsidP="00BC25E9">
      <w:pPr>
        <w:spacing w:line="276" w:lineRule="auto"/>
        <w:jc w:val="both"/>
        <w:rPr>
          <w:lang w:val="en-US"/>
        </w:rPr>
      </w:pPr>
      <w:r w:rsidRPr="00E24666">
        <w:rPr>
          <w:lang w:val="en-US"/>
        </w:rPr>
        <w:t xml:space="preserve">The outdoor area design must </w:t>
      </w:r>
      <w:r w:rsidR="006A48DA" w:rsidRPr="00E24666">
        <w:rPr>
          <w:lang w:val="en-US"/>
        </w:rPr>
        <w:t>consider</w:t>
      </w:r>
      <w:r w:rsidRPr="00E24666">
        <w:rPr>
          <w:lang w:val="en-US"/>
        </w:rPr>
        <w:t xml:space="preserve"> the installation of lighting with solar luminaries or other renewable energy system.</w:t>
      </w:r>
    </w:p>
    <w:p w14:paraId="45F6BF81" w14:textId="4B9219CA" w:rsidR="003F4ECC" w:rsidRPr="00E24666" w:rsidRDefault="00BC25E9" w:rsidP="00BC25E9">
      <w:pPr>
        <w:spacing w:line="276" w:lineRule="auto"/>
        <w:jc w:val="both"/>
        <w:rPr>
          <w:lang w:val="en-US"/>
        </w:rPr>
      </w:pPr>
      <w:r w:rsidRPr="00E24666">
        <w:rPr>
          <w:lang w:val="en-US"/>
        </w:rPr>
        <w:t>Outdoor areas should provide for the following</w:t>
      </w:r>
      <w:r w:rsidR="003F4ECC" w:rsidRPr="00E24666">
        <w:rPr>
          <w:lang w:val="en-US"/>
        </w:rPr>
        <w:t>:</w:t>
      </w:r>
    </w:p>
    <w:bookmarkEnd w:id="708"/>
    <w:p w14:paraId="261D7F59" w14:textId="7C871CE6" w:rsidR="003F4ECC" w:rsidRPr="00E24666" w:rsidRDefault="00BA3FA3" w:rsidP="003F4ECC">
      <w:pPr>
        <w:spacing w:line="276" w:lineRule="auto"/>
        <w:rPr>
          <w:b/>
          <w:lang w:val="en-US"/>
        </w:rPr>
      </w:pPr>
      <w:r w:rsidRPr="00E24666">
        <w:rPr>
          <w:b/>
          <w:lang w:val="en-US"/>
        </w:rPr>
        <w:t xml:space="preserve">COURTYARDS </w:t>
      </w:r>
      <w:r w:rsidR="00BC25E9" w:rsidRPr="00E24666">
        <w:rPr>
          <w:b/>
          <w:lang w:val="en-US"/>
        </w:rPr>
        <w:t>AND SIDEWALKS</w:t>
      </w:r>
    </w:p>
    <w:p w14:paraId="193F27E3" w14:textId="77777777" w:rsidR="00BC25E9" w:rsidRPr="00E24666" w:rsidRDefault="00BC25E9" w:rsidP="00BC25E9">
      <w:pPr>
        <w:spacing w:line="276" w:lineRule="auto"/>
        <w:jc w:val="both"/>
        <w:rPr>
          <w:lang w:val="en-US"/>
        </w:rPr>
      </w:pPr>
      <w:r w:rsidRPr="00E24666">
        <w:rPr>
          <w:lang w:val="en-US"/>
        </w:rPr>
        <w:t>The design should include courtyards for the following areas: academic area, artistic expression area, student welfare and development area.</w:t>
      </w:r>
    </w:p>
    <w:p w14:paraId="47867FFD" w14:textId="4B13BB24" w:rsidR="003F4ECC" w:rsidRPr="00E24666" w:rsidRDefault="00BC25E9" w:rsidP="00BC25E9">
      <w:pPr>
        <w:spacing w:line="276" w:lineRule="auto"/>
        <w:jc w:val="both"/>
        <w:rPr>
          <w:lang w:val="en-US"/>
        </w:rPr>
      </w:pPr>
      <w:r w:rsidRPr="00E24666">
        <w:rPr>
          <w:lang w:val="en-US"/>
        </w:rPr>
        <w:lastRenderedPageBreak/>
        <w:t>In the courtyards and/or sidewalks, elements such as benches, benches and/or planters should be provided to facilitate activities such as meetings, study and rest.</w:t>
      </w:r>
    </w:p>
    <w:p w14:paraId="0DE8F271" w14:textId="4D736699" w:rsidR="003F4ECC" w:rsidRPr="00E24666" w:rsidRDefault="00BC25E9" w:rsidP="00241186">
      <w:pPr>
        <w:spacing w:line="276" w:lineRule="auto"/>
        <w:rPr>
          <w:b/>
          <w:lang w:val="en-US"/>
        </w:rPr>
      </w:pPr>
      <w:r w:rsidRPr="00E24666">
        <w:rPr>
          <w:b/>
          <w:lang w:val="en-US"/>
        </w:rPr>
        <w:t>GREEN AREAS</w:t>
      </w:r>
    </w:p>
    <w:p w14:paraId="3CA9913F" w14:textId="4844C0B5" w:rsidR="003F4ECC" w:rsidRPr="00E24666" w:rsidRDefault="00BC25E9" w:rsidP="003F4ECC">
      <w:pPr>
        <w:spacing w:line="276" w:lineRule="auto"/>
        <w:jc w:val="both"/>
        <w:rPr>
          <w:lang w:val="en-US"/>
        </w:rPr>
      </w:pPr>
      <w:r w:rsidRPr="00E24666">
        <w:rPr>
          <w:lang w:val="en-US"/>
        </w:rPr>
        <w:t>The vegetation must respond to the climatic characteristics of the area where the land is located; endemic or native vegetation must be implemented.</w:t>
      </w:r>
    </w:p>
    <w:p w14:paraId="50360091" w14:textId="4A9901D7" w:rsidR="003F4ECC" w:rsidRPr="00E24666" w:rsidRDefault="00BC25E9" w:rsidP="00241186">
      <w:pPr>
        <w:spacing w:line="276" w:lineRule="auto"/>
        <w:rPr>
          <w:b/>
          <w:lang w:val="en-US"/>
        </w:rPr>
      </w:pPr>
      <w:r w:rsidRPr="00E24666">
        <w:rPr>
          <w:b/>
          <w:lang w:val="en-US"/>
        </w:rPr>
        <w:t>FREE AREAS</w:t>
      </w:r>
    </w:p>
    <w:p w14:paraId="42C09CFB" w14:textId="4C3A1ADA" w:rsidR="003F4ECC" w:rsidRPr="00E24666" w:rsidRDefault="00BC25E9" w:rsidP="003F4ECC">
      <w:pPr>
        <w:spacing w:line="276" w:lineRule="auto"/>
        <w:jc w:val="both"/>
        <w:rPr>
          <w:lang w:val="en-US"/>
        </w:rPr>
      </w:pPr>
      <w:r w:rsidRPr="00E24666">
        <w:rPr>
          <w:lang w:val="en-US"/>
        </w:rPr>
        <w:t>In case the local government regulations do not specify it, a minimum free area of 60% of the land area must be considered for the design. However, according to the characteristics of the terrain, in the case of COAR Cusco, a smaller minimum free area will be acceptable.</w:t>
      </w:r>
    </w:p>
    <w:p w14:paraId="72532F02" w14:textId="55125B7D" w:rsidR="003F4ECC" w:rsidRPr="00E24666" w:rsidRDefault="00BC25E9" w:rsidP="00FC5153">
      <w:pPr>
        <w:pStyle w:val="Prrafodelista"/>
        <w:numPr>
          <w:ilvl w:val="0"/>
          <w:numId w:val="236"/>
        </w:numPr>
        <w:spacing w:line="276" w:lineRule="auto"/>
        <w:ind w:hanging="720"/>
        <w:rPr>
          <w:b/>
          <w:lang w:val="en-US"/>
        </w:rPr>
      </w:pPr>
      <w:r w:rsidRPr="00E24666">
        <w:rPr>
          <w:b/>
          <w:lang w:val="en-US"/>
        </w:rPr>
        <w:t>RISK MITIGATION</w:t>
      </w:r>
    </w:p>
    <w:p w14:paraId="7C3F5A28" w14:textId="6963C6FF" w:rsidR="003F4ECC" w:rsidRPr="00E24666" w:rsidRDefault="00BC25E9" w:rsidP="003F4ECC">
      <w:pPr>
        <w:spacing w:line="276" w:lineRule="auto"/>
        <w:jc w:val="both"/>
        <w:rPr>
          <w:lang w:val="en-US"/>
        </w:rPr>
      </w:pPr>
      <w:r w:rsidRPr="00E24666">
        <w:rPr>
          <w:lang w:val="en-US"/>
        </w:rPr>
        <w:t>Implement risk mitigation measures for COARs</w:t>
      </w:r>
      <w:r w:rsidR="003F4ECC" w:rsidRPr="00E24666">
        <w:rPr>
          <w:lang w:val="en-US"/>
        </w:rPr>
        <w:t>:</w:t>
      </w:r>
    </w:p>
    <w:p w14:paraId="2572A93E" w14:textId="77777777" w:rsidR="003F4ECC" w:rsidRPr="00E24666" w:rsidRDefault="003F4ECC" w:rsidP="003F4ECC">
      <w:pPr>
        <w:spacing w:line="276" w:lineRule="auto"/>
        <w:jc w:val="both"/>
        <w:rPr>
          <w:b/>
          <w:u w:val="single"/>
          <w:lang w:val="en-US"/>
        </w:rPr>
      </w:pPr>
      <w:r w:rsidRPr="00E24666">
        <w:rPr>
          <w:b/>
          <w:u w:val="single"/>
          <w:lang w:val="en-US"/>
        </w:rPr>
        <w:t>COAR Pasco</w:t>
      </w:r>
    </w:p>
    <w:p w14:paraId="16B1EFC9" w14:textId="539BA0D5" w:rsidR="00BC25E9" w:rsidRPr="00E24666" w:rsidRDefault="00BC25E9" w:rsidP="00FC5153">
      <w:pPr>
        <w:pStyle w:val="Prrafodelista"/>
        <w:numPr>
          <w:ilvl w:val="0"/>
          <w:numId w:val="217"/>
        </w:numPr>
        <w:spacing w:line="276" w:lineRule="auto"/>
        <w:jc w:val="both"/>
        <w:rPr>
          <w:lang w:val="en-US"/>
        </w:rPr>
      </w:pPr>
      <w:r w:rsidRPr="00E24666">
        <w:rPr>
          <w:lang w:val="en-US"/>
        </w:rPr>
        <w:t>Pluvial drainage system.</w:t>
      </w:r>
    </w:p>
    <w:p w14:paraId="4348BA40" w14:textId="1A7E31F3" w:rsidR="00BC25E9" w:rsidRPr="00E24666" w:rsidRDefault="00BC25E9" w:rsidP="00FC5153">
      <w:pPr>
        <w:pStyle w:val="Prrafodelista"/>
        <w:numPr>
          <w:ilvl w:val="0"/>
          <w:numId w:val="217"/>
        </w:numPr>
        <w:spacing w:line="276" w:lineRule="auto"/>
        <w:jc w:val="both"/>
        <w:rPr>
          <w:lang w:val="en-US"/>
        </w:rPr>
      </w:pPr>
      <w:r w:rsidRPr="00E24666">
        <w:rPr>
          <w:lang w:val="en-US"/>
        </w:rPr>
        <w:t>Perimeter fence with part of a reinforced concrete retaining wall to prevent flooding.</w:t>
      </w:r>
    </w:p>
    <w:p w14:paraId="4AE8A4E3" w14:textId="70C7B599" w:rsidR="003F4ECC" w:rsidRPr="00E24666" w:rsidRDefault="00BC25E9" w:rsidP="00FC5153">
      <w:pPr>
        <w:pStyle w:val="Prrafodelista"/>
        <w:numPr>
          <w:ilvl w:val="0"/>
          <w:numId w:val="217"/>
        </w:numPr>
        <w:spacing w:line="276" w:lineRule="auto"/>
        <w:jc w:val="both"/>
        <w:rPr>
          <w:lang w:val="en-US"/>
        </w:rPr>
      </w:pPr>
      <w:r w:rsidRPr="00E24666">
        <w:rPr>
          <w:lang w:val="en-US"/>
        </w:rPr>
        <w:t>Elevation of the ground level by at least 0.60 cm.</w:t>
      </w:r>
    </w:p>
    <w:p w14:paraId="5A0A6B7C" w14:textId="77777777" w:rsidR="003F4ECC" w:rsidRPr="00E24666" w:rsidRDefault="003F4ECC" w:rsidP="003F4ECC">
      <w:pPr>
        <w:spacing w:line="276" w:lineRule="auto"/>
        <w:jc w:val="both"/>
        <w:rPr>
          <w:b/>
          <w:u w:val="single"/>
          <w:lang w:val="en-US"/>
        </w:rPr>
      </w:pPr>
      <w:r w:rsidRPr="00E24666">
        <w:rPr>
          <w:b/>
          <w:u w:val="single"/>
          <w:lang w:val="en-US"/>
        </w:rPr>
        <w:t>COAR Cusco</w:t>
      </w:r>
    </w:p>
    <w:p w14:paraId="3CDC3BC6" w14:textId="1CB8BF37" w:rsidR="00BC25E9" w:rsidRPr="00E24666" w:rsidRDefault="00BC25E9" w:rsidP="00FC5153">
      <w:pPr>
        <w:pStyle w:val="Prrafodelista"/>
        <w:numPr>
          <w:ilvl w:val="0"/>
          <w:numId w:val="217"/>
        </w:numPr>
        <w:spacing w:line="276" w:lineRule="auto"/>
        <w:jc w:val="both"/>
        <w:rPr>
          <w:lang w:val="en-US"/>
        </w:rPr>
      </w:pPr>
      <w:r w:rsidRPr="00E24666">
        <w:rPr>
          <w:lang w:val="en-US"/>
        </w:rPr>
        <w:t>Pluvial drainage system.</w:t>
      </w:r>
    </w:p>
    <w:p w14:paraId="59963E10" w14:textId="20E17AE5" w:rsidR="003F4ECC" w:rsidRPr="00E24666" w:rsidRDefault="00BC25E9" w:rsidP="00FC5153">
      <w:pPr>
        <w:pStyle w:val="Prrafodelista"/>
        <w:numPr>
          <w:ilvl w:val="0"/>
          <w:numId w:val="217"/>
        </w:numPr>
        <w:spacing w:line="276" w:lineRule="auto"/>
        <w:jc w:val="both"/>
        <w:rPr>
          <w:lang w:val="en-US"/>
        </w:rPr>
      </w:pPr>
      <w:r w:rsidRPr="00E24666">
        <w:rPr>
          <w:lang w:val="en-US"/>
        </w:rPr>
        <w:t>Perimeter fence with part of a reinforced concrete retaining wall to prevent debris flow.</w:t>
      </w:r>
    </w:p>
    <w:p w14:paraId="73D7E4AB" w14:textId="77777777" w:rsidR="003F4ECC" w:rsidRPr="00E24666" w:rsidRDefault="003F4ECC" w:rsidP="003F4ECC">
      <w:pPr>
        <w:spacing w:line="276" w:lineRule="auto"/>
        <w:jc w:val="both"/>
        <w:rPr>
          <w:b/>
          <w:u w:val="single"/>
          <w:lang w:val="en-US"/>
        </w:rPr>
      </w:pPr>
      <w:r w:rsidRPr="00E24666">
        <w:rPr>
          <w:b/>
          <w:u w:val="single"/>
          <w:lang w:val="en-US"/>
        </w:rPr>
        <w:t>COAR Huancavelica</w:t>
      </w:r>
    </w:p>
    <w:p w14:paraId="4B1F9C3D" w14:textId="78868D18" w:rsidR="00BC25E9" w:rsidRPr="00E24666" w:rsidRDefault="00BC25E9" w:rsidP="00FC5153">
      <w:pPr>
        <w:pStyle w:val="Prrafodelista"/>
        <w:numPr>
          <w:ilvl w:val="0"/>
          <w:numId w:val="217"/>
        </w:numPr>
        <w:spacing w:line="276" w:lineRule="auto"/>
        <w:jc w:val="both"/>
        <w:rPr>
          <w:lang w:val="en-US"/>
        </w:rPr>
      </w:pPr>
      <w:r w:rsidRPr="00E24666">
        <w:rPr>
          <w:lang w:val="en-US"/>
        </w:rPr>
        <w:t>Pluvial drainage system.</w:t>
      </w:r>
    </w:p>
    <w:p w14:paraId="16B9BC5C" w14:textId="7FD22F96" w:rsidR="00BC25E9" w:rsidRPr="00E24666" w:rsidRDefault="00BC25E9" w:rsidP="00FC5153">
      <w:pPr>
        <w:pStyle w:val="Prrafodelista"/>
        <w:numPr>
          <w:ilvl w:val="0"/>
          <w:numId w:val="217"/>
        </w:numPr>
        <w:spacing w:line="276" w:lineRule="auto"/>
        <w:jc w:val="both"/>
        <w:rPr>
          <w:lang w:val="en-US"/>
        </w:rPr>
      </w:pPr>
      <w:r w:rsidRPr="00E24666">
        <w:rPr>
          <w:lang w:val="en-US"/>
        </w:rPr>
        <w:t>Perimeter drainage system (for the entire perimeter).</w:t>
      </w:r>
    </w:p>
    <w:p w14:paraId="3DDD43CF" w14:textId="6797B7E8" w:rsidR="003F4ECC" w:rsidRPr="00E24666" w:rsidRDefault="00BC25E9" w:rsidP="00FC5153">
      <w:pPr>
        <w:pStyle w:val="Prrafodelista"/>
        <w:numPr>
          <w:ilvl w:val="0"/>
          <w:numId w:val="217"/>
        </w:numPr>
        <w:spacing w:line="276" w:lineRule="auto"/>
        <w:jc w:val="both"/>
        <w:rPr>
          <w:lang w:val="en-US"/>
        </w:rPr>
      </w:pPr>
      <w:r w:rsidRPr="00E24666">
        <w:rPr>
          <w:lang w:val="en-US"/>
        </w:rPr>
        <w:t>Perimeter fence with part of a reinforced concrete retaining wall to prevent landslides and slides of the hillside.</w:t>
      </w:r>
    </w:p>
    <w:p w14:paraId="6C7F27CD" w14:textId="77777777" w:rsidR="003F4ECC" w:rsidRPr="00E24666" w:rsidRDefault="003F4ECC" w:rsidP="003F4ECC">
      <w:pPr>
        <w:pStyle w:val="Prrafodelista"/>
        <w:spacing w:line="276" w:lineRule="auto"/>
        <w:jc w:val="both"/>
        <w:rPr>
          <w:lang w:val="en-US"/>
        </w:rPr>
      </w:pPr>
    </w:p>
    <w:p w14:paraId="6526C7E0" w14:textId="4199B926" w:rsidR="003F4ECC" w:rsidRPr="00E24666" w:rsidRDefault="00BC25E9" w:rsidP="00FC5153">
      <w:pPr>
        <w:pStyle w:val="Prrafodelista"/>
        <w:numPr>
          <w:ilvl w:val="0"/>
          <w:numId w:val="236"/>
        </w:numPr>
        <w:spacing w:line="276" w:lineRule="auto"/>
        <w:ind w:left="426"/>
        <w:rPr>
          <w:b/>
          <w:lang w:val="en-US"/>
        </w:rPr>
      </w:pPr>
      <w:r w:rsidRPr="00E24666">
        <w:rPr>
          <w:b/>
          <w:lang w:val="en-US"/>
        </w:rPr>
        <w:t>BASIC SERVICES</w:t>
      </w:r>
    </w:p>
    <w:p w14:paraId="667B9345" w14:textId="1A515A17" w:rsidR="003F4ECC" w:rsidRPr="00E24666" w:rsidRDefault="00BC25E9" w:rsidP="003F4ECC">
      <w:pPr>
        <w:pStyle w:val="Prrafodelista"/>
        <w:ind w:left="0"/>
        <w:jc w:val="both"/>
        <w:rPr>
          <w:rFonts w:cstheme="minorHAnsi"/>
          <w:lang w:val="en-US"/>
        </w:rPr>
      </w:pPr>
      <w:r w:rsidRPr="00E24666">
        <w:rPr>
          <w:rFonts w:cstheme="minorHAnsi"/>
          <w:lang w:val="en-US"/>
        </w:rPr>
        <w:t>In case there is no connection to the public water and sewage network for the COAR Cusco site, alternative systems of water supply and sewage discharge will be considered.</w:t>
      </w:r>
    </w:p>
    <w:p w14:paraId="6B20125E" w14:textId="77777777" w:rsidR="00BC25E9" w:rsidRPr="00E24666" w:rsidRDefault="00BC25E9" w:rsidP="003F4ECC">
      <w:pPr>
        <w:pStyle w:val="Prrafodelista"/>
        <w:ind w:left="0"/>
        <w:jc w:val="both"/>
        <w:rPr>
          <w:rFonts w:cstheme="minorHAnsi"/>
          <w:lang w:val="en-US"/>
        </w:rPr>
      </w:pPr>
    </w:p>
    <w:p w14:paraId="37D79850" w14:textId="691D4C3A" w:rsidR="00CF2CFB" w:rsidRPr="00E24666" w:rsidRDefault="00BC25E9" w:rsidP="00FC5153">
      <w:pPr>
        <w:pStyle w:val="Prrafodelista"/>
        <w:numPr>
          <w:ilvl w:val="0"/>
          <w:numId w:val="236"/>
        </w:numPr>
        <w:spacing w:line="276" w:lineRule="auto"/>
        <w:ind w:left="426" w:hanging="426"/>
        <w:jc w:val="both"/>
        <w:rPr>
          <w:b/>
          <w:lang w:val="en-US"/>
        </w:rPr>
      </w:pPr>
      <w:bookmarkStart w:id="709" w:name="_Hlk51064400"/>
      <w:r w:rsidRPr="00E24666">
        <w:rPr>
          <w:b/>
          <w:lang w:val="en-US"/>
        </w:rPr>
        <w:t>ELECTRIC POWER GENERATION</w:t>
      </w:r>
    </w:p>
    <w:p w14:paraId="43B6AC0A" w14:textId="69C11E4B" w:rsidR="006208E7" w:rsidRPr="00E24666" w:rsidRDefault="00BC25E9" w:rsidP="004B71B5">
      <w:pPr>
        <w:jc w:val="both"/>
        <w:rPr>
          <w:b/>
          <w:lang w:val="en-US"/>
        </w:rPr>
        <w:sectPr w:rsidR="006208E7" w:rsidRPr="00E24666" w:rsidSect="00C4762C">
          <w:pgSz w:w="11906" w:h="16838"/>
          <w:pgMar w:top="1418" w:right="1701" w:bottom="1134" w:left="1701" w:header="708" w:footer="397" w:gutter="0"/>
          <w:cols w:space="708"/>
          <w:docGrid w:linePitch="360"/>
        </w:sectPr>
      </w:pPr>
      <w:r w:rsidRPr="00E24666">
        <w:rPr>
          <w:rFonts w:cstheme="minorHAnsi"/>
          <w:lang w:val="en-US"/>
        </w:rPr>
        <w:t>Installation of a grid-connected photovoltaic system, the photovoltaic system</w:t>
      </w:r>
      <w:r w:rsidR="002F3B5B" w:rsidRPr="00E24666">
        <w:rPr>
          <w:rStyle w:val="Refdenotaalpie"/>
          <w:lang w:val="en-US"/>
        </w:rPr>
        <w:footnoteReference w:id="7"/>
      </w:r>
      <w:r w:rsidRPr="00E24666">
        <w:rPr>
          <w:rFonts w:cstheme="minorHAnsi"/>
          <w:lang w:val="en-US"/>
        </w:rPr>
        <w:t xml:space="preserve"> will provide energy equivalent to at least 10% of the total consumption. It will be connected to the general services panel and the surplus pow</w:t>
      </w:r>
      <w:r w:rsidRPr="004D65EC">
        <w:rPr>
          <w:rFonts w:cstheme="minorHAnsi"/>
          <w:lang w:val="en-US"/>
        </w:rPr>
        <w:t>er will be limited so as not to be injected into the commercial power grid. The photovoltaic installations w</w:t>
      </w:r>
      <w:r w:rsidRPr="00E24666">
        <w:rPr>
          <w:rFonts w:cstheme="minorHAnsi"/>
          <w:lang w:val="en-US"/>
        </w:rPr>
        <w:t>ill be in harmony with the architectural design.</w:t>
      </w:r>
    </w:p>
    <w:bookmarkEnd w:id="709"/>
    <w:p w14:paraId="00074758" w14:textId="77777777" w:rsidR="00BC25E9" w:rsidRPr="004D65EC" w:rsidRDefault="003F4ECC" w:rsidP="00BC25E9">
      <w:pPr>
        <w:pBdr>
          <w:bottom w:val="single" w:sz="12" w:space="1" w:color="auto"/>
        </w:pBdr>
        <w:spacing w:after="0" w:line="276" w:lineRule="auto"/>
        <w:jc w:val="center"/>
        <w:rPr>
          <w:rFonts w:cstheme="minorHAnsi"/>
          <w:b/>
          <w:bCs/>
          <w:szCs w:val="20"/>
          <w:lang w:val="en-US"/>
        </w:rPr>
      </w:pPr>
      <w:r w:rsidRPr="00E24666" w:rsidDel="007C3A51">
        <w:rPr>
          <w:b/>
          <w:sz w:val="20"/>
          <w:szCs w:val="20"/>
          <w:lang w:val="en-US"/>
        </w:rPr>
        <w:lastRenderedPageBreak/>
        <w:t xml:space="preserve"> </w:t>
      </w:r>
      <w:r w:rsidR="00BC25E9" w:rsidRPr="004D65EC">
        <w:rPr>
          <w:rFonts w:cstheme="minorHAnsi"/>
          <w:b/>
          <w:bCs/>
          <w:szCs w:val="20"/>
          <w:lang w:val="en-US"/>
        </w:rPr>
        <w:t>ANNEX 11: MINIMUM REQUIREMENTS FOR DESIGN AND CONSTRUCTION</w:t>
      </w:r>
    </w:p>
    <w:p w14:paraId="6B6A5AD6" w14:textId="3248BE1B" w:rsidR="003F4ECC" w:rsidRPr="00E24666" w:rsidRDefault="00BC25E9" w:rsidP="00BC25E9">
      <w:pPr>
        <w:pBdr>
          <w:bottom w:val="single" w:sz="12" w:space="1" w:color="auto"/>
        </w:pBdr>
        <w:spacing w:after="0" w:line="276" w:lineRule="auto"/>
        <w:jc w:val="center"/>
        <w:rPr>
          <w:lang w:val="en-US"/>
        </w:rPr>
      </w:pPr>
      <w:r w:rsidRPr="00E24666">
        <w:rPr>
          <w:rFonts w:cstheme="minorHAnsi"/>
          <w:b/>
          <w:bCs/>
          <w:szCs w:val="20"/>
          <w:lang w:val="en-US"/>
        </w:rPr>
        <w:t>APPENDIX 4: FURNITURE REQUIREMENTS</w:t>
      </w:r>
    </w:p>
    <w:p w14:paraId="6A2BA320" w14:textId="77777777" w:rsidR="003F4ECC" w:rsidRPr="00E24666" w:rsidRDefault="003F4ECC" w:rsidP="0059795A">
      <w:pPr>
        <w:pStyle w:val="Parrafosimple"/>
        <w:spacing w:after="0" w:line="240" w:lineRule="auto"/>
        <w:ind w:left="0"/>
        <w:rPr>
          <w:rFonts w:asciiTheme="minorHAnsi" w:hAnsiTheme="minorHAnsi" w:cstheme="minorHAnsi"/>
          <w:b/>
          <w:sz w:val="24"/>
          <w:szCs w:val="22"/>
          <w:u w:val="thick"/>
          <w:lang w:val="en-US"/>
        </w:rPr>
      </w:pPr>
    </w:p>
    <w:p w14:paraId="271DE54F" w14:textId="34574CB1" w:rsidR="003F4ECC" w:rsidRPr="00E24666" w:rsidRDefault="00BC25E9" w:rsidP="00FC5153">
      <w:pPr>
        <w:pStyle w:val="Prrafodelista"/>
        <w:numPr>
          <w:ilvl w:val="0"/>
          <w:numId w:val="222"/>
        </w:numPr>
        <w:spacing w:line="276" w:lineRule="auto"/>
        <w:ind w:hanging="720"/>
        <w:jc w:val="both"/>
        <w:rPr>
          <w:rFonts w:cstheme="minorHAnsi"/>
          <w:lang w:val="en-US"/>
        </w:rPr>
      </w:pPr>
      <w:r w:rsidRPr="00E24666">
        <w:rPr>
          <w:rFonts w:cstheme="minorHAnsi"/>
          <w:b/>
          <w:bCs/>
          <w:lang w:val="en-US"/>
        </w:rPr>
        <w:t>LIST OF FURNITURE</w:t>
      </w:r>
    </w:p>
    <w:p w14:paraId="40F2C3A4" w14:textId="1A7FED6E" w:rsidR="003F4ECC" w:rsidRPr="00E24666" w:rsidRDefault="00BC25E9" w:rsidP="003F4ECC">
      <w:pPr>
        <w:jc w:val="both"/>
        <w:rPr>
          <w:rFonts w:cstheme="minorHAnsi"/>
          <w:szCs w:val="24"/>
          <w:lang w:val="en-US"/>
        </w:rPr>
      </w:pPr>
      <w:r w:rsidRPr="00E24666">
        <w:rPr>
          <w:rFonts w:cstheme="minorHAnsi"/>
          <w:szCs w:val="24"/>
          <w:lang w:val="en-US"/>
        </w:rPr>
        <w:t>The following quantity and type of furniture shall be considered for each COAR in line with the Furniture Guide of the Educational Service Model for the Attention of High Performance Students: Guidelines and Technical Specifications, developed by</w:t>
      </w:r>
      <w:r w:rsidR="003F4ECC" w:rsidRPr="00E24666">
        <w:rPr>
          <w:rFonts w:cstheme="minorHAnsi"/>
          <w:lang w:val="en-US"/>
        </w:rPr>
        <w:t xml:space="preserve"> DIGESE – MINEDU.</w:t>
      </w:r>
    </w:p>
    <w:tbl>
      <w:tblPr>
        <w:tblW w:w="8644" w:type="dxa"/>
        <w:jc w:val="center"/>
        <w:tblLayout w:type="fixed"/>
        <w:tblCellMar>
          <w:left w:w="70" w:type="dxa"/>
          <w:right w:w="70" w:type="dxa"/>
        </w:tblCellMar>
        <w:tblLook w:val="04A0" w:firstRow="1" w:lastRow="0" w:firstColumn="1" w:lastColumn="0" w:noHBand="0" w:noVBand="1"/>
      </w:tblPr>
      <w:tblGrid>
        <w:gridCol w:w="846"/>
        <w:gridCol w:w="1701"/>
        <w:gridCol w:w="3118"/>
        <w:gridCol w:w="1242"/>
        <w:gridCol w:w="1737"/>
      </w:tblGrid>
      <w:tr w:rsidR="003F4ECC" w:rsidRPr="00E24666" w14:paraId="5A41D217" w14:textId="77777777" w:rsidTr="000061E5">
        <w:trPr>
          <w:trHeight w:val="227"/>
          <w:tblHeader/>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485068" w14:textId="504A7C49" w:rsidR="003F4ECC" w:rsidRPr="00E24666" w:rsidRDefault="00BC25E9" w:rsidP="00B7217F">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ENVIRONMENTS</w:t>
            </w:r>
          </w:p>
        </w:tc>
        <w:tc>
          <w:tcPr>
            <w:tcW w:w="3118" w:type="dxa"/>
            <w:tcBorders>
              <w:top w:val="single" w:sz="4" w:space="0" w:color="auto"/>
              <w:left w:val="nil"/>
              <w:bottom w:val="single" w:sz="4" w:space="0" w:color="auto"/>
              <w:right w:val="single" w:sz="4" w:space="0" w:color="auto"/>
            </w:tcBorders>
            <w:shd w:val="clear" w:color="auto" w:fill="000000" w:themeFill="text1"/>
            <w:vAlign w:val="center"/>
            <w:hideMark/>
          </w:tcPr>
          <w:p w14:paraId="3D4179DA" w14:textId="73987562" w:rsidR="003F4ECC" w:rsidRPr="00E24666" w:rsidRDefault="00BC25E9" w:rsidP="00B7217F">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FURNITURE</w:t>
            </w:r>
          </w:p>
        </w:tc>
        <w:tc>
          <w:tcPr>
            <w:tcW w:w="1242" w:type="dxa"/>
            <w:tcBorders>
              <w:top w:val="single" w:sz="4" w:space="0" w:color="auto"/>
              <w:left w:val="nil"/>
              <w:bottom w:val="single" w:sz="4" w:space="0" w:color="auto"/>
              <w:right w:val="single" w:sz="4" w:space="0" w:color="auto"/>
            </w:tcBorders>
            <w:shd w:val="clear" w:color="auto" w:fill="000000" w:themeFill="text1"/>
            <w:vAlign w:val="center"/>
            <w:hideMark/>
          </w:tcPr>
          <w:p w14:paraId="13EC7265" w14:textId="61E09A16" w:rsidR="003F4ECC" w:rsidRPr="00E24666" w:rsidRDefault="00BC25E9" w:rsidP="00BC25E9">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UNIT</w:t>
            </w:r>
          </w:p>
        </w:tc>
        <w:tc>
          <w:tcPr>
            <w:tcW w:w="1737" w:type="dxa"/>
            <w:tcBorders>
              <w:top w:val="single" w:sz="4" w:space="0" w:color="auto"/>
              <w:left w:val="nil"/>
              <w:bottom w:val="single" w:sz="4" w:space="0" w:color="auto"/>
              <w:right w:val="single" w:sz="4" w:space="0" w:color="auto"/>
            </w:tcBorders>
            <w:shd w:val="clear" w:color="auto" w:fill="000000" w:themeFill="text1"/>
            <w:vAlign w:val="center"/>
            <w:hideMark/>
          </w:tcPr>
          <w:p w14:paraId="70ED4A21" w14:textId="7B01FADE" w:rsidR="003F4ECC" w:rsidRPr="00E24666" w:rsidRDefault="00BC25E9" w:rsidP="00B7217F">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QUANTITY PER COAR</w:t>
            </w:r>
          </w:p>
        </w:tc>
      </w:tr>
      <w:tr w:rsidR="00BC25E9" w:rsidRPr="00E24666" w14:paraId="17B147E9" w14:textId="77777777" w:rsidTr="00BC25E9">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A25B12C" w14:textId="165BF213" w:rsidR="00BC25E9" w:rsidRPr="004D65EC"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ACADEMIC ZONE</w:t>
            </w: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30A9F48" w14:textId="3B57C4C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BIOLOGY LABORATORY</w:t>
            </w:r>
          </w:p>
        </w:tc>
        <w:tc>
          <w:tcPr>
            <w:tcW w:w="3118" w:type="dxa"/>
            <w:tcBorders>
              <w:top w:val="nil"/>
              <w:left w:val="nil"/>
              <w:bottom w:val="single" w:sz="4" w:space="0" w:color="auto"/>
              <w:right w:val="single" w:sz="4" w:space="0" w:color="auto"/>
            </w:tcBorders>
            <w:shd w:val="clear" w:color="auto" w:fill="auto"/>
            <w:noWrap/>
            <w:hideMark/>
          </w:tcPr>
          <w:p w14:paraId="498D4CC5" w14:textId="6D021503"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stool</w:t>
            </w:r>
          </w:p>
        </w:tc>
        <w:tc>
          <w:tcPr>
            <w:tcW w:w="1242" w:type="dxa"/>
            <w:tcBorders>
              <w:top w:val="nil"/>
              <w:left w:val="nil"/>
              <w:bottom w:val="single" w:sz="4" w:space="0" w:color="auto"/>
              <w:right w:val="single" w:sz="4" w:space="0" w:color="auto"/>
            </w:tcBorders>
            <w:shd w:val="clear" w:color="auto" w:fill="auto"/>
            <w:noWrap/>
            <w:vAlign w:val="center"/>
            <w:hideMark/>
          </w:tcPr>
          <w:p w14:paraId="4CC70393" w14:textId="755DDC4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9E0FF5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BC25E9" w:rsidRPr="00E24666" w14:paraId="7DD0D82F"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720872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5EE481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14FD75F" w14:textId="37CEC2D3"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Laboratory table station (inc. sink)</w:t>
            </w:r>
          </w:p>
        </w:tc>
        <w:tc>
          <w:tcPr>
            <w:tcW w:w="1242" w:type="dxa"/>
            <w:tcBorders>
              <w:top w:val="nil"/>
              <w:left w:val="nil"/>
              <w:bottom w:val="single" w:sz="4" w:space="0" w:color="auto"/>
              <w:right w:val="single" w:sz="4" w:space="0" w:color="auto"/>
            </w:tcBorders>
            <w:shd w:val="clear" w:color="auto" w:fill="auto"/>
            <w:noWrap/>
            <w:hideMark/>
          </w:tcPr>
          <w:p w14:paraId="0F062285" w14:textId="72FA774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966F4F8"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200B1C5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0027A4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A1A1C10"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6B3479D" w14:textId="49CFB020"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Laboratory table</w:t>
            </w:r>
          </w:p>
        </w:tc>
        <w:tc>
          <w:tcPr>
            <w:tcW w:w="1242" w:type="dxa"/>
            <w:tcBorders>
              <w:top w:val="nil"/>
              <w:left w:val="nil"/>
              <w:bottom w:val="single" w:sz="4" w:space="0" w:color="auto"/>
              <w:right w:val="single" w:sz="4" w:space="0" w:color="auto"/>
            </w:tcBorders>
            <w:shd w:val="clear" w:color="auto" w:fill="auto"/>
            <w:noWrap/>
            <w:hideMark/>
          </w:tcPr>
          <w:p w14:paraId="46CF158C" w14:textId="61FE5E6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17A689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4819BC7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54ABA8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EE38C9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A963142" w14:textId="2796ACF3"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chair</w:t>
            </w:r>
          </w:p>
        </w:tc>
        <w:tc>
          <w:tcPr>
            <w:tcW w:w="1242" w:type="dxa"/>
            <w:tcBorders>
              <w:top w:val="nil"/>
              <w:left w:val="nil"/>
              <w:bottom w:val="single" w:sz="4" w:space="0" w:color="auto"/>
              <w:right w:val="single" w:sz="4" w:space="0" w:color="auto"/>
            </w:tcBorders>
            <w:shd w:val="clear" w:color="auto" w:fill="auto"/>
            <w:noWrap/>
            <w:hideMark/>
          </w:tcPr>
          <w:p w14:paraId="6EECA317" w14:textId="7F0FF0AE"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7399BC6"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734EAD96"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E61052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B0F07F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AB1C9C0" w14:textId="6D9DE704"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table</w:t>
            </w:r>
          </w:p>
        </w:tc>
        <w:tc>
          <w:tcPr>
            <w:tcW w:w="1242" w:type="dxa"/>
            <w:tcBorders>
              <w:top w:val="nil"/>
              <w:left w:val="nil"/>
              <w:bottom w:val="single" w:sz="4" w:space="0" w:color="auto"/>
              <w:right w:val="single" w:sz="4" w:space="0" w:color="auto"/>
            </w:tcBorders>
            <w:shd w:val="clear" w:color="auto" w:fill="auto"/>
            <w:noWrap/>
            <w:hideMark/>
          </w:tcPr>
          <w:p w14:paraId="7195B2F9" w14:textId="5BD156E4"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6FFEDB3"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472CEB4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C66513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C46C9C0"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2B6C6FA" w14:textId="6CCB86D2"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Wall-mounted blackboard</w:t>
            </w:r>
          </w:p>
        </w:tc>
        <w:tc>
          <w:tcPr>
            <w:tcW w:w="1242" w:type="dxa"/>
            <w:tcBorders>
              <w:top w:val="nil"/>
              <w:left w:val="nil"/>
              <w:bottom w:val="single" w:sz="4" w:space="0" w:color="auto"/>
              <w:right w:val="single" w:sz="4" w:space="0" w:color="auto"/>
            </w:tcBorders>
            <w:shd w:val="clear" w:color="auto" w:fill="auto"/>
            <w:noWrap/>
            <w:hideMark/>
          </w:tcPr>
          <w:p w14:paraId="68FC6B50" w14:textId="487E945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6ADDE10"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0CA47138"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14A9FA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6DB2DC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178AF11" w14:textId="37ACD15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6DE115B6" w14:textId="6D1287E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F0ACE9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1F7D8FA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B98164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49BB70D"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4CA40F8" w14:textId="64A7A505"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6E2B3C5D" w14:textId="353A602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BB7A690"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261A1C2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EFC82A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82D5F7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FB347EB" w14:textId="5E463DC9"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Showcase</w:t>
            </w:r>
          </w:p>
        </w:tc>
        <w:tc>
          <w:tcPr>
            <w:tcW w:w="1242" w:type="dxa"/>
            <w:tcBorders>
              <w:top w:val="nil"/>
              <w:left w:val="nil"/>
              <w:bottom w:val="single" w:sz="4" w:space="0" w:color="auto"/>
              <w:right w:val="single" w:sz="4" w:space="0" w:color="auto"/>
            </w:tcBorders>
            <w:shd w:val="clear" w:color="auto" w:fill="auto"/>
            <w:noWrap/>
            <w:hideMark/>
          </w:tcPr>
          <w:p w14:paraId="4BDAE25B" w14:textId="5E3B125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72A8AC3"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6</w:t>
            </w:r>
          </w:p>
        </w:tc>
      </w:tr>
      <w:tr w:rsidR="00BC25E9" w:rsidRPr="00E24666" w14:paraId="6C5D647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2B7D32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12D1D3E" w14:textId="18E1050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CHEMISTRY LABORATORY</w:t>
            </w:r>
          </w:p>
        </w:tc>
        <w:tc>
          <w:tcPr>
            <w:tcW w:w="3118" w:type="dxa"/>
            <w:tcBorders>
              <w:top w:val="nil"/>
              <w:left w:val="nil"/>
              <w:bottom w:val="single" w:sz="4" w:space="0" w:color="auto"/>
              <w:right w:val="single" w:sz="4" w:space="0" w:color="auto"/>
            </w:tcBorders>
            <w:shd w:val="clear" w:color="auto" w:fill="auto"/>
            <w:noWrap/>
            <w:hideMark/>
          </w:tcPr>
          <w:p w14:paraId="6AC7C0B1" w14:textId="3DB1C7A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stool</w:t>
            </w:r>
          </w:p>
        </w:tc>
        <w:tc>
          <w:tcPr>
            <w:tcW w:w="1242" w:type="dxa"/>
            <w:tcBorders>
              <w:top w:val="nil"/>
              <w:left w:val="nil"/>
              <w:bottom w:val="single" w:sz="4" w:space="0" w:color="auto"/>
              <w:right w:val="single" w:sz="4" w:space="0" w:color="auto"/>
            </w:tcBorders>
            <w:shd w:val="clear" w:color="auto" w:fill="auto"/>
            <w:noWrap/>
            <w:hideMark/>
          </w:tcPr>
          <w:p w14:paraId="0C38392B" w14:textId="2D926254"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3F5EBA1"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BC25E9" w:rsidRPr="00E24666" w14:paraId="1BDDAFD6"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5E509E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EBA559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D732852" w14:textId="1D444347"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Laboratory table station (inc. sink)</w:t>
            </w:r>
          </w:p>
        </w:tc>
        <w:tc>
          <w:tcPr>
            <w:tcW w:w="1242" w:type="dxa"/>
            <w:tcBorders>
              <w:top w:val="nil"/>
              <w:left w:val="nil"/>
              <w:bottom w:val="single" w:sz="4" w:space="0" w:color="auto"/>
              <w:right w:val="single" w:sz="4" w:space="0" w:color="auto"/>
            </w:tcBorders>
            <w:shd w:val="clear" w:color="auto" w:fill="auto"/>
            <w:noWrap/>
            <w:hideMark/>
          </w:tcPr>
          <w:p w14:paraId="25DECC26" w14:textId="2EC03F1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F4A9908"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5FC163EA"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2AF55D3"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B7C322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69CEC58" w14:textId="48A7C66D"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Laboratory table</w:t>
            </w:r>
          </w:p>
        </w:tc>
        <w:tc>
          <w:tcPr>
            <w:tcW w:w="1242" w:type="dxa"/>
            <w:tcBorders>
              <w:top w:val="nil"/>
              <w:left w:val="nil"/>
              <w:bottom w:val="single" w:sz="4" w:space="0" w:color="auto"/>
              <w:right w:val="single" w:sz="4" w:space="0" w:color="auto"/>
            </w:tcBorders>
            <w:shd w:val="clear" w:color="auto" w:fill="auto"/>
            <w:noWrap/>
            <w:hideMark/>
          </w:tcPr>
          <w:p w14:paraId="6D23AE34" w14:textId="7162C81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CDEF09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172DD17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92300A5"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EDC7E5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BE81651" w14:textId="6B69711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chair</w:t>
            </w:r>
          </w:p>
        </w:tc>
        <w:tc>
          <w:tcPr>
            <w:tcW w:w="1242" w:type="dxa"/>
            <w:tcBorders>
              <w:top w:val="nil"/>
              <w:left w:val="nil"/>
              <w:bottom w:val="single" w:sz="4" w:space="0" w:color="auto"/>
              <w:right w:val="single" w:sz="4" w:space="0" w:color="auto"/>
            </w:tcBorders>
            <w:shd w:val="clear" w:color="auto" w:fill="auto"/>
            <w:noWrap/>
            <w:hideMark/>
          </w:tcPr>
          <w:p w14:paraId="31ACF02D" w14:textId="2B8FD48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286C484"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20C5501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3C8E5E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D294A9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41FD4CF" w14:textId="3828195F"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table</w:t>
            </w:r>
          </w:p>
        </w:tc>
        <w:tc>
          <w:tcPr>
            <w:tcW w:w="1242" w:type="dxa"/>
            <w:tcBorders>
              <w:top w:val="nil"/>
              <w:left w:val="nil"/>
              <w:bottom w:val="single" w:sz="4" w:space="0" w:color="auto"/>
              <w:right w:val="single" w:sz="4" w:space="0" w:color="auto"/>
            </w:tcBorders>
            <w:shd w:val="clear" w:color="auto" w:fill="auto"/>
            <w:noWrap/>
            <w:hideMark/>
          </w:tcPr>
          <w:p w14:paraId="2433BB07" w14:textId="5E20A59F"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F9ACD5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1555E89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C9F2E9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1CB50B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FE3571D" w14:textId="4F882B80"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Wall-mounted blackboard</w:t>
            </w:r>
          </w:p>
        </w:tc>
        <w:tc>
          <w:tcPr>
            <w:tcW w:w="1242" w:type="dxa"/>
            <w:tcBorders>
              <w:top w:val="nil"/>
              <w:left w:val="nil"/>
              <w:bottom w:val="single" w:sz="4" w:space="0" w:color="auto"/>
              <w:right w:val="single" w:sz="4" w:space="0" w:color="auto"/>
            </w:tcBorders>
            <w:shd w:val="clear" w:color="auto" w:fill="auto"/>
            <w:noWrap/>
            <w:hideMark/>
          </w:tcPr>
          <w:p w14:paraId="0F91D1F3" w14:textId="09855E5B"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83005A8"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00CF195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BC85AD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051EB9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1C7882D" w14:textId="45B244FC"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2EBFE01E" w14:textId="70D24B93"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205BA7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3499981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40CA5C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43FB3F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AE790FC" w14:textId="10799A55"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50B206F9" w14:textId="72895AE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8C26495"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032BA71C"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36BD29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A7BB65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70EF142" w14:textId="5480619C"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Showcase</w:t>
            </w:r>
          </w:p>
        </w:tc>
        <w:tc>
          <w:tcPr>
            <w:tcW w:w="1242" w:type="dxa"/>
            <w:tcBorders>
              <w:top w:val="nil"/>
              <w:left w:val="nil"/>
              <w:bottom w:val="single" w:sz="4" w:space="0" w:color="auto"/>
              <w:right w:val="single" w:sz="4" w:space="0" w:color="auto"/>
            </w:tcBorders>
            <w:shd w:val="clear" w:color="auto" w:fill="auto"/>
            <w:noWrap/>
            <w:hideMark/>
          </w:tcPr>
          <w:p w14:paraId="734A6004" w14:textId="04F98B0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7528101"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6</w:t>
            </w:r>
          </w:p>
        </w:tc>
      </w:tr>
      <w:tr w:rsidR="00BC25E9" w:rsidRPr="00E24666" w14:paraId="4ED8210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CB682F0"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0C9F9A5" w14:textId="732D7C8E"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PHYSICS LABORATORY</w:t>
            </w:r>
          </w:p>
        </w:tc>
        <w:tc>
          <w:tcPr>
            <w:tcW w:w="3118" w:type="dxa"/>
            <w:tcBorders>
              <w:top w:val="nil"/>
              <w:left w:val="nil"/>
              <w:bottom w:val="single" w:sz="4" w:space="0" w:color="auto"/>
              <w:right w:val="single" w:sz="4" w:space="0" w:color="auto"/>
            </w:tcBorders>
            <w:shd w:val="clear" w:color="auto" w:fill="auto"/>
            <w:noWrap/>
            <w:hideMark/>
          </w:tcPr>
          <w:p w14:paraId="1F7B1239" w14:textId="5B2B81C6"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stool</w:t>
            </w:r>
          </w:p>
        </w:tc>
        <w:tc>
          <w:tcPr>
            <w:tcW w:w="1242" w:type="dxa"/>
            <w:tcBorders>
              <w:top w:val="nil"/>
              <w:left w:val="nil"/>
              <w:bottom w:val="single" w:sz="4" w:space="0" w:color="auto"/>
              <w:right w:val="single" w:sz="4" w:space="0" w:color="auto"/>
            </w:tcBorders>
            <w:shd w:val="clear" w:color="auto" w:fill="auto"/>
            <w:noWrap/>
            <w:hideMark/>
          </w:tcPr>
          <w:p w14:paraId="4F76E208" w14:textId="465D9BA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ECA3822"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BC25E9" w:rsidRPr="00E24666" w14:paraId="3F2F023C"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478F27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EFAE45F"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A17F73D" w14:textId="3BF3AEE9"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Laboratory table station (inc. sink)</w:t>
            </w:r>
          </w:p>
        </w:tc>
        <w:tc>
          <w:tcPr>
            <w:tcW w:w="1242" w:type="dxa"/>
            <w:tcBorders>
              <w:top w:val="nil"/>
              <w:left w:val="nil"/>
              <w:bottom w:val="single" w:sz="4" w:space="0" w:color="auto"/>
              <w:right w:val="single" w:sz="4" w:space="0" w:color="auto"/>
            </w:tcBorders>
            <w:shd w:val="clear" w:color="auto" w:fill="auto"/>
            <w:noWrap/>
            <w:hideMark/>
          </w:tcPr>
          <w:p w14:paraId="4474BA20" w14:textId="7BBBDAA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D1524BB"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2445DE28"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9758BA5"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D7AF63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1452599" w14:textId="5EABB519"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Laboratory table</w:t>
            </w:r>
          </w:p>
        </w:tc>
        <w:tc>
          <w:tcPr>
            <w:tcW w:w="1242" w:type="dxa"/>
            <w:tcBorders>
              <w:top w:val="nil"/>
              <w:left w:val="nil"/>
              <w:bottom w:val="single" w:sz="4" w:space="0" w:color="auto"/>
              <w:right w:val="single" w:sz="4" w:space="0" w:color="auto"/>
            </w:tcBorders>
            <w:shd w:val="clear" w:color="auto" w:fill="auto"/>
            <w:noWrap/>
            <w:hideMark/>
          </w:tcPr>
          <w:p w14:paraId="04C05BA4" w14:textId="38AC2BAE"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2885C32"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51B2F25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7685EE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A0D8A80"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4872E63" w14:textId="0B1CC5B4"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chair</w:t>
            </w:r>
          </w:p>
        </w:tc>
        <w:tc>
          <w:tcPr>
            <w:tcW w:w="1242" w:type="dxa"/>
            <w:tcBorders>
              <w:top w:val="nil"/>
              <w:left w:val="nil"/>
              <w:bottom w:val="single" w:sz="4" w:space="0" w:color="auto"/>
              <w:right w:val="single" w:sz="4" w:space="0" w:color="auto"/>
            </w:tcBorders>
            <w:shd w:val="clear" w:color="auto" w:fill="auto"/>
            <w:noWrap/>
            <w:hideMark/>
          </w:tcPr>
          <w:p w14:paraId="710B564B" w14:textId="70BD8FD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AFA5C4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42B08AFC"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9072E85"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390926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C4CB349" w14:textId="4E833B2E"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table</w:t>
            </w:r>
          </w:p>
        </w:tc>
        <w:tc>
          <w:tcPr>
            <w:tcW w:w="1242" w:type="dxa"/>
            <w:tcBorders>
              <w:top w:val="nil"/>
              <w:left w:val="nil"/>
              <w:bottom w:val="single" w:sz="4" w:space="0" w:color="auto"/>
              <w:right w:val="single" w:sz="4" w:space="0" w:color="auto"/>
            </w:tcBorders>
            <w:shd w:val="clear" w:color="auto" w:fill="auto"/>
            <w:noWrap/>
            <w:hideMark/>
          </w:tcPr>
          <w:p w14:paraId="0586D0C3" w14:textId="54DD39E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0038921"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528EE0E6"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9D0B0C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61A83D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2413FEC" w14:textId="6F44E76C"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Wall-mounted blackboard</w:t>
            </w:r>
          </w:p>
        </w:tc>
        <w:tc>
          <w:tcPr>
            <w:tcW w:w="1242" w:type="dxa"/>
            <w:tcBorders>
              <w:top w:val="nil"/>
              <w:left w:val="nil"/>
              <w:bottom w:val="single" w:sz="4" w:space="0" w:color="auto"/>
              <w:right w:val="single" w:sz="4" w:space="0" w:color="auto"/>
            </w:tcBorders>
            <w:shd w:val="clear" w:color="auto" w:fill="auto"/>
            <w:noWrap/>
            <w:hideMark/>
          </w:tcPr>
          <w:p w14:paraId="7C3E38FE" w14:textId="667906F4"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A1D5691"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5BA1A196"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E56CAD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2B1956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1BD0901" w14:textId="5C95A09C"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6C0F1F96" w14:textId="1CCEFB0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B3BAE7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5AF28B9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2C0EFD3"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EBD66E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322031C" w14:textId="6015CA0C"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2ADE3CCA" w14:textId="07986C09"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ACECF46"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17291BC4"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5E3086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1C6801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72C7A9A" w14:textId="5914A087"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Showcase</w:t>
            </w:r>
          </w:p>
        </w:tc>
        <w:tc>
          <w:tcPr>
            <w:tcW w:w="1242" w:type="dxa"/>
            <w:tcBorders>
              <w:top w:val="nil"/>
              <w:left w:val="nil"/>
              <w:bottom w:val="single" w:sz="4" w:space="0" w:color="auto"/>
              <w:right w:val="single" w:sz="4" w:space="0" w:color="auto"/>
            </w:tcBorders>
            <w:shd w:val="clear" w:color="auto" w:fill="auto"/>
            <w:noWrap/>
            <w:hideMark/>
          </w:tcPr>
          <w:p w14:paraId="506818AC" w14:textId="1646C6A4"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4875733"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4BE0E75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F1AF8AF"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8C31A2D" w14:textId="505C250F"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ROBOTICS LABORATORY</w:t>
            </w:r>
          </w:p>
        </w:tc>
        <w:tc>
          <w:tcPr>
            <w:tcW w:w="3118" w:type="dxa"/>
            <w:tcBorders>
              <w:top w:val="nil"/>
              <w:left w:val="nil"/>
              <w:bottom w:val="single" w:sz="4" w:space="0" w:color="auto"/>
              <w:right w:val="single" w:sz="4" w:space="0" w:color="auto"/>
            </w:tcBorders>
            <w:shd w:val="clear" w:color="auto" w:fill="auto"/>
            <w:noWrap/>
            <w:hideMark/>
          </w:tcPr>
          <w:p w14:paraId="1FD030ED" w14:textId="6A0998F2"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stool</w:t>
            </w:r>
          </w:p>
        </w:tc>
        <w:tc>
          <w:tcPr>
            <w:tcW w:w="1242" w:type="dxa"/>
            <w:tcBorders>
              <w:top w:val="nil"/>
              <w:left w:val="nil"/>
              <w:bottom w:val="single" w:sz="4" w:space="0" w:color="auto"/>
              <w:right w:val="single" w:sz="4" w:space="0" w:color="auto"/>
            </w:tcBorders>
            <w:shd w:val="clear" w:color="auto" w:fill="auto"/>
            <w:noWrap/>
            <w:hideMark/>
          </w:tcPr>
          <w:p w14:paraId="10F1C240" w14:textId="796FD9E8"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5B5D609"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BC25E9" w:rsidRPr="00E24666" w14:paraId="4843738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E18E1A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B95C212"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B4316C9" w14:textId="06B34BE8"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lab table</w:t>
            </w:r>
          </w:p>
        </w:tc>
        <w:tc>
          <w:tcPr>
            <w:tcW w:w="1242" w:type="dxa"/>
            <w:tcBorders>
              <w:top w:val="nil"/>
              <w:left w:val="nil"/>
              <w:bottom w:val="single" w:sz="4" w:space="0" w:color="auto"/>
              <w:right w:val="single" w:sz="4" w:space="0" w:color="auto"/>
            </w:tcBorders>
            <w:shd w:val="clear" w:color="auto" w:fill="auto"/>
            <w:noWrap/>
            <w:hideMark/>
          </w:tcPr>
          <w:p w14:paraId="07CE0CBE" w14:textId="668970EE"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6CB81E9"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BC25E9" w:rsidRPr="00E24666" w14:paraId="2A5E6EA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EB4D2F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A0F544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92036BB" w14:textId="1EF76DFA"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Robotics board</w:t>
            </w:r>
          </w:p>
        </w:tc>
        <w:tc>
          <w:tcPr>
            <w:tcW w:w="1242" w:type="dxa"/>
            <w:tcBorders>
              <w:top w:val="nil"/>
              <w:left w:val="nil"/>
              <w:bottom w:val="single" w:sz="4" w:space="0" w:color="auto"/>
              <w:right w:val="single" w:sz="4" w:space="0" w:color="auto"/>
            </w:tcBorders>
            <w:shd w:val="clear" w:color="auto" w:fill="auto"/>
            <w:noWrap/>
            <w:hideMark/>
          </w:tcPr>
          <w:p w14:paraId="03E053BE" w14:textId="39C0D5F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FF94F2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189B595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3C89EB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27DB15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B092ECB" w14:textId="3E9E3D05"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chair</w:t>
            </w:r>
          </w:p>
        </w:tc>
        <w:tc>
          <w:tcPr>
            <w:tcW w:w="1242" w:type="dxa"/>
            <w:tcBorders>
              <w:top w:val="nil"/>
              <w:left w:val="nil"/>
              <w:bottom w:val="single" w:sz="4" w:space="0" w:color="auto"/>
              <w:right w:val="single" w:sz="4" w:space="0" w:color="auto"/>
            </w:tcBorders>
            <w:shd w:val="clear" w:color="auto" w:fill="auto"/>
            <w:noWrap/>
            <w:hideMark/>
          </w:tcPr>
          <w:p w14:paraId="5A5519EE" w14:textId="6692E84F"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DD0A6CA"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1DE119F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AC037A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B23C69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686DFFC" w14:textId="75DF6402"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table</w:t>
            </w:r>
          </w:p>
        </w:tc>
        <w:tc>
          <w:tcPr>
            <w:tcW w:w="1242" w:type="dxa"/>
            <w:tcBorders>
              <w:top w:val="nil"/>
              <w:left w:val="nil"/>
              <w:bottom w:val="single" w:sz="4" w:space="0" w:color="auto"/>
              <w:right w:val="single" w:sz="4" w:space="0" w:color="auto"/>
            </w:tcBorders>
            <w:shd w:val="clear" w:color="auto" w:fill="auto"/>
            <w:noWrap/>
            <w:hideMark/>
          </w:tcPr>
          <w:p w14:paraId="7F4B7872" w14:textId="38268646"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D58AC92"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4D037899"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FAD995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1E016BD"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CD527BA" w14:textId="7C616965"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Wall-mounted whiteboard</w:t>
            </w:r>
          </w:p>
        </w:tc>
        <w:tc>
          <w:tcPr>
            <w:tcW w:w="1242" w:type="dxa"/>
            <w:tcBorders>
              <w:top w:val="nil"/>
              <w:left w:val="nil"/>
              <w:bottom w:val="single" w:sz="4" w:space="0" w:color="auto"/>
              <w:right w:val="single" w:sz="4" w:space="0" w:color="auto"/>
            </w:tcBorders>
            <w:shd w:val="clear" w:color="auto" w:fill="auto"/>
            <w:noWrap/>
            <w:hideMark/>
          </w:tcPr>
          <w:p w14:paraId="0861E6F6" w14:textId="69C5E3F4"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EE61D6C"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282B8796"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936608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622A1F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9AC6909" w14:textId="0C2EC576"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36462BC0" w14:textId="567F7DEE"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D094868"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198865B9"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8FD5C1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AC3771D"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7BD5E50" w14:textId="0AE1E842"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16D8078B" w14:textId="7B08DC4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8A62939"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BC25E9" w:rsidRPr="00E24666" w14:paraId="3A8073E7"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0B320F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3050E8F" w14:textId="2A321E2C"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CLASSROOMS</w:t>
            </w:r>
          </w:p>
        </w:tc>
        <w:tc>
          <w:tcPr>
            <w:tcW w:w="3118" w:type="dxa"/>
            <w:tcBorders>
              <w:top w:val="nil"/>
              <w:left w:val="nil"/>
              <w:bottom w:val="single" w:sz="4" w:space="0" w:color="auto"/>
              <w:right w:val="single" w:sz="4" w:space="0" w:color="auto"/>
            </w:tcBorders>
            <w:shd w:val="clear" w:color="auto" w:fill="auto"/>
            <w:noWrap/>
            <w:hideMark/>
          </w:tcPr>
          <w:p w14:paraId="440C4177" w14:textId="374C20DC"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chair</w:t>
            </w:r>
          </w:p>
        </w:tc>
        <w:tc>
          <w:tcPr>
            <w:tcW w:w="1242" w:type="dxa"/>
            <w:tcBorders>
              <w:top w:val="nil"/>
              <w:left w:val="nil"/>
              <w:bottom w:val="single" w:sz="4" w:space="0" w:color="auto"/>
              <w:right w:val="single" w:sz="4" w:space="0" w:color="auto"/>
            </w:tcBorders>
            <w:shd w:val="clear" w:color="auto" w:fill="auto"/>
            <w:noWrap/>
            <w:hideMark/>
          </w:tcPr>
          <w:p w14:paraId="253850F1" w14:textId="33BF6A16"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C85F7C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300</w:t>
            </w:r>
          </w:p>
        </w:tc>
      </w:tr>
      <w:tr w:rsidR="00BC25E9" w:rsidRPr="00E24666" w14:paraId="3DDF4AD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CEB254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402161F"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F176A85" w14:textId="42D5FE9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table</w:t>
            </w:r>
          </w:p>
        </w:tc>
        <w:tc>
          <w:tcPr>
            <w:tcW w:w="1242" w:type="dxa"/>
            <w:tcBorders>
              <w:top w:val="nil"/>
              <w:left w:val="nil"/>
              <w:bottom w:val="single" w:sz="4" w:space="0" w:color="auto"/>
              <w:right w:val="single" w:sz="4" w:space="0" w:color="auto"/>
            </w:tcBorders>
            <w:shd w:val="clear" w:color="auto" w:fill="auto"/>
            <w:noWrap/>
            <w:hideMark/>
          </w:tcPr>
          <w:p w14:paraId="305E4031" w14:textId="5EC97FE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AD16368"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300</w:t>
            </w:r>
          </w:p>
        </w:tc>
      </w:tr>
      <w:tr w:rsidR="00BC25E9" w:rsidRPr="00E24666" w14:paraId="5F8DC48B"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A46436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4950D4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52B397A" w14:textId="13AB2F2D"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 chair</w:t>
            </w:r>
          </w:p>
        </w:tc>
        <w:tc>
          <w:tcPr>
            <w:tcW w:w="1242" w:type="dxa"/>
            <w:tcBorders>
              <w:top w:val="nil"/>
              <w:left w:val="nil"/>
              <w:bottom w:val="single" w:sz="4" w:space="0" w:color="auto"/>
              <w:right w:val="single" w:sz="4" w:space="0" w:color="auto"/>
            </w:tcBorders>
            <w:shd w:val="clear" w:color="auto" w:fill="auto"/>
            <w:noWrap/>
            <w:hideMark/>
          </w:tcPr>
          <w:p w14:paraId="7648F19B" w14:textId="784EA788"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769C3EA"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BC25E9" w:rsidRPr="00E24666" w14:paraId="1ED34C00"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CB9EED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40CD95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BF9D423" w14:textId="3A288CCA"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table</w:t>
            </w:r>
          </w:p>
        </w:tc>
        <w:tc>
          <w:tcPr>
            <w:tcW w:w="1242" w:type="dxa"/>
            <w:tcBorders>
              <w:top w:val="nil"/>
              <w:left w:val="nil"/>
              <w:bottom w:val="single" w:sz="4" w:space="0" w:color="auto"/>
              <w:right w:val="single" w:sz="4" w:space="0" w:color="auto"/>
            </w:tcBorders>
            <w:shd w:val="clear" w:color="auto" w:fill="auto"/>
            <w:noWrap/>
            <w:hideMark/>
          </w:tcPr>
          <w:p w14:paraId="1A4C2925" w14:textId="09DC184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6D32F8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BC25E9" w:rsidRPr="00E24666" w14:paraId="14BBB1A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B175C8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A44F67D"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2B0FEA4" w14:textId="6A4FB09F"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 blackboard</w:t>
            </w:r>
          </w:p>
        </w:tc>
        <w:tc>
          <w:tcPr>
            <w:tcW w:w="1242" w:type="dxa"/>
            <w:tcBorders>
              <w:top w:val="nil"/>
              <w:left w:val="nil"/>
              <w:bottom w:val="single" w:sz="4" w:space="0" w:color="auto"/>
              <w:right w:val="single" w:sz="4" w:space="0" w:color="auto"/>
            </w:tcBorders>
            <w:shd w:val="clear" w:color="auto" w:fill="auto"/>
            <w:noWrap/>
            <w:hideMark/>
          </w:tcPr>
          <w:p w14:paraId="5B259C43" w14:textId="66B2D4FF"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CE8A982"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BC25E9" w:rsidRPr="00E24666" w14:paraId="1A6342D0"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F9BFE5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E78DD7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DD50F4D" w14:textId="0BF87152"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11B8B41F" w14:textId="68E97C1B"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5E2D71C"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BC25E9" w:rsidRPr="00E24666" w14:paraId="6E3AE70F"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D06DFE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BC99A6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03565D1" w14:textId="499E1FB8"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5B8FDB31" w14:textId="3AFF071C"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8D8BF9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24</w:t>
            </w:r>
          </w:p>
        </w:tc>
      </w:tr>
      <w:tr w:rsidR="00BC25E9" w:rsidRPr="00E24666" w14:paraId="68EFF94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4BF172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1E8BC0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882A94C" w14:textId="2499D63B"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Lockers (outside)</w:t>
            </w:r>
          </w:p>
        </w:tc>
        <w:tc>
          <w:tcPr>
            <w:tcW w:w="1242" w:type="dxa"/>
            <w:tcBorders>
              <w:top w:val="nil"/>
              <w:left w:val="nil"/>
              <w:bottom w:val="single" w:sz="4" w:space="0" w:color="auto"/>
              <w:right w:val="single" w:sz="4" w:space="0" w:color="auto"/>
            </w:tcBorders>
            <w:shd w:val="clear" w:color="auto" w:fill="auto"/>
            <w:noWrap/>
            <w:hideMark/>
          </w:tcPr>
          <w:p w14:paraId="37A57E09" w14:textId="4906FB7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2E0E64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34</w:t>
            </w:r>
          </w:p>
        </w:tc>
      </w:tr>
      <w:tr w:rsidR="00BC25E9" w:rsidRPr="00E24666" w14:paraId="54E5B501"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93BFD4D"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D715640" w14:textId="390D2D84" w:rsidR="00BC25E9" w:rsidRPr="00E24666" w:rsidRDefault="007610E4"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EDUCATIONAL MANAGEMENT</w:t>
            </w:r>
          </w:p>
        </w:tc>
        <w:tc>
          <w:tcPr>
            <w:tcW w:w="3118" w:type="dxa"/>
            <w:tcBorders>
              <w:top w:val="nil"/>
              <w:left w:val="nil"/>
              <w:bottom w:val="single" w:sz="4" w:space="0" w:color="auto"/>
              <w:right w:val="single" w:sz="4" w:space="0" w:color="auto"/>
            </w:tcBorders>
            <w:shd w:val="clear" w:color="auto" w:fill="auto"/>
            <w:noWrap/>
            <w:hideMark/>
          </w:tcPr>
          <w:p w14:paraId="3006C8F1" w14:textId="2028CE98"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0F578A6A" w14:textId="1D987B4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C65B536"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62CDEACB"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B5DBFC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6931C0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4A6C6C7" w14:textId="4CF05237"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3D24ADC4" w14:textId="741C08C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32AFA37"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32113FC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0B54D4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6628D5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DD4EF56" w14:textId="17B078FF"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4CEEA0F1" w14:textId="49BBF02F"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9A10A33"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366497F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AC7F1C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3936C9C"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9BA662E" w14:textId="77AB8A99"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Stackable chair</w:t>
            </w:r>
          </w:p>
        </w:tc>
        <w:tc>
          <w:tcPr>
            <w:tcW w:w="1242" w:type="dxa"/>
            <w:tcBorders>
              <w:top w:val="nil"/>
              <w:left w:val="nil"/>
              <w:bottom w:val="single" w:sz="4" w:space="0" w:color="auto"/>
              <w:right w:val="single" w:sz="4" w:space="0" w:color="auto"/>
            </w:tcBorders>
            <w:shd w:val="clear" w:color="auto" w:fill="auto"/>
            <w:noWrap/>
            <w:hideMark/>
          </w:tcPr>
          <w:p w14:paraId="4EEEAD74" w14:textId="18BF352B"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5812491"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2E8344E5"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C265E35"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6F8E6AD"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5B6695E" w14:textId="5B597663"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table (4 people)</w:t>
            </w:r>
          </w:p>
        </w:tc>
        <w:tc>
          <w:tcPr>
            <w:tcW w:w="1242" w:type="dxa"/>
            <w:tcBorders>
              <w:top w:val="nil"/>
              <w:left w:val="nil"/>
              <w:bottom w:val="single" w:sz="4" w:space="0" w:color="auto"/>
              <w:right w:val="single" w:sz="4" w:space="0" w:color="auto"/>
            </w:tcBorders>
            <w:shd w:val="clear" w:color="auto" w:fill="auto"/>
            <w:noWrap/>
            <w:hideMark/>
          </w:tcPr>
          <w:p w14:paraId="01F511FF" w14:textId="6BE15D75"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1C004C2"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6C8E644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CF6DB6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54D0DCA" w14:textId="60AFB036" w:rsidR="00BC25E9" w:rsidRPr="00E24666" w:rsidRDefault="007610E4"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TEACHERS' LOUNGE</w:t>
            </w:r>
          </w:p>
        </w:tc>
        <w:tc>
          <w:tcPr>
            <w:tcW w:w="3118" w:type="dxa"/>
            <w:tcBorders>
              <w:top w:val="nil"/>
              <w:left w:val="nil"/>
              <w:bottom w:val="single" w:sz="4" w:space="0" w:color="auto"/>
              <w:right w:val="single" w:sz="4" w:space="0" w:color="auto"/>
            </w:tcBorders>
            <w:shd w:val="clear" w:color="auto" w:fill="auto"/>
            <w:noWrap/>
            <w:hideMark/>
          </w:tcPr>
          <w:p w14:paraId="1816B78E" w14:textId="633BDF37"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3A8C8CC4" w14:textId="758BE43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D010E4D"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8</w:t>
            </w:r>
          </w:p>
        </w:tc>
      </w:tr>
      <w:tr w:rsidR="00BC25E9" w:rsidRPr="00E24666" w14:paraId="1C23589A"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DAAF75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2E00AA5"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8051257" w14:textId="16D862EE"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359D6880" w14:textId="1E52DD4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2BEC89E"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8</w:t>
            </w:r>
          </w:p>
        </w:tc>
      </w:tr>
      <w:tr w:rsidR="00BC25E9" w:rsidRPr="00E24666" w14:paraId="5579CD5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30AC18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EAEE04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5DF299C" w14:textId="7B58FB1E"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Stackable chair</w:t>
            </w:r>
          </w:p>
        </w:tc>
        <w:tc>
          <w:tcPr>
            <w:tcW w:w="1242" w:type="dxa"/>
            <w:tcBorders>
              <w:top w:val="nil"/>
              <w:left w:val="nil"/>
              <w:bottom w:val="single" w:sz="4" w:space="0" w:color="auto"/>
              <w:right w:val="single" w:sz="4" w:space="0" w:color="auto"/>
            </w:tcBorders>
            <w:shd w:val="clear" w:color="auto" w:fill="auto"/>
            <w:noWrap/>
            <w:hideMark/>
          </w:tcPr>
          <w:p w14:paraId="4D4C1E63" w14:textId="2C37B0D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C369833"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BC25E9" w:rsidRPr="00E24666" w14:paraId="28AD968D"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CC87E45"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2A0DED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0923D78" w14:textId="594F4328"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w:t>
            </w:r>
          </w:p>
        </w:tc>
        <w:tc>
          <w:tcPr>
            <w:tcW w:w="1242" w:type="dxa"/>
            <w:tcBorders>
              <w:top w:val="nil"/>
              <w:left w:val="nil"/>
              <w:bottom w:val="single" w:sz="4" w:space="0" w:color="auto"/>
              <w:right w:val="single" w:sz="4" w:space="0" w:color="auto"/>
            </w:tcBorders>
            <w:shd w:val="clear" w:color="auto" w:fill="auto"/>
            <w:noWrap/>
            <w:hideMark/>
          </w:tcPr>
          <w:p w14:paraId="254CEA34" w14:textId="4CFC5266"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2C19CEB"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6</w:t>
            </w:r>
          </w:p>
        </w:tc>
      </w:tr>
      <w:tr w:rsidR="00BC25E9" w:rsidRPr="00E24666" w14:paraId="0DC112D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675550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E4B8AB0"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3147507" w14:textId="61D511B8"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table (10 people)</w:t>
            </w:r>
          </w:p>
        </w:tc>
        <w:tc>
          <w:tcPr>
            <w:tcW w:w="1242" w:type="dxa"/>
            <w:tcBorders>
              <w:top w:val="nil"/>
              <w:left w:val="nil"/>
              <w:bottom w:val="single" w:sz="4" w:space="0" w:color="auto"/>
              <w:right w:val="single" w:sz="4" w:space="0" w:color="auto"/>
            </w:tcBorders>
            <w:shd w:val="clear" w:color="auto" w:fill="auto"/>
            <w:noWrap/>
            <w:hideMark/>
          </w:tcPr>
          <w:p w14:paraId="32DA6762" w14:textId="0C7B4373"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FBCEC45"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4818BBF7"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2FBD09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17E0393"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A5C0C9F" w14:textId="48F45ADF"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685D1104" w14:textId="31EB2F0F"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562BDD0"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8</w:t>
            </w:r>
          </w:p>
        </w:tc>
      </w:tr>
      <w:tr w:rsidR="00BC25E9" w:rsidRPr="00E24666" w14:paraId="7FBCFC67"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7EFBFA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39964F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EC2D076" w14:textId="2D0D7E9E"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Kitchenette unit</w:t>
            </w:r>
          </w:p>
        </w:tc>
        <w:tc>
          <w:tcPr>
            <w:tcW w:w="1242" w:type="dxa"/>
            <w:tcBorders>
              <w:top w:val="nil"/>
              <w:left w:val="nil"/>
              <w:bottom w:val="single" w:sz="4" w:space="0" w:color="auto"/>
              <w:right w:val="single" w:sz="4" w:space="0" w:color="auto"/>
            </w:tcBorders>
            <w:shd w:val="clear" w:color="auto" w:fill="auto"/>
            <w:noWrap/>
            <w:hideMark/>
          </w:tcPr>
          <w:p w14:paraId="42C42751" w14:textId="12A1D92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A25305B"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E76A7B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02C0A9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56F904D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AUXILIARY ROOM</w:t>
            </w:r>
          </w:p>
          <w:p w14:paraId="049FBAA6" w14:textId="1A98120C"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EC819B7" w14:textId="3B9B47F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5D8F7026" w14:textId="5C5E7AE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2CE469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7B39BB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90D967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29520B6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B8D3747" w14:textId="5F57E06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038E811A" w14:textId="3F834D4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CFB81E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FC0C17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0698DA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5C6D09A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E182368" w14:textId="0D1D6CB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5F134185" w14:textId="32EF16B6"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0C5650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6ACDCFED"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0CAAD8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4E4212A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MATERIALS STORAGE</w:t>
            </w:r>
          </w:p>
          <w:p w14:paraId="4A6EE07A" w14:textId="5F229F31"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AA689C4" w14:textId="159C663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01FFF37B" w14:textId="55D12EA5"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32C6FE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3B81E4F5"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4AEB43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6D44FC1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A881BA2" w14:textId="4253459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1</w:t>
            </w:r>
          </w:p>
        </w:tc>
        <w:tc>
          <w:tcPr>
            <w:tcW w:w="1242" w:type="dxa"/>
            <w:tcBorders>
              <w:top w:val="nil"/>
              <w:left w:val="nil"/>
              <w:bottom w:val="single" w:sz="4" w:space="0" w:color="auto"/>
              <w:right w:val="single" w:sz="4" w:space="0" w:color="auto"/>
            </w:tcBorders>
            <w:shd w:val="clear" w:color="auto" w:fill="auto"/>
            <w:noWrap/>
            <w:hideMark/>
          </w:tcPr>
          <w:p w14:paraId="2298D385" w14:textId="2E210BF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BF75B9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8</w:t>
            </w:r>
          </w:p>
        </w:tc>
      </w:tr>
      <w:tr w:rsidR="007610E4" w:rsidRPr="00E24666" w14:paraId="54C844E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13965D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noWrap/>
            <w:hideMark/>
          </w:tcPr>
          <w:p w14:paraId="1203E276" w14:textId="6FE293CB"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ARCHIVING AND PHOTOCOPYING</w:t>
            </w:r>
          </w:p>
        </w:tc>
        <w:tc>
          <w:tcPr>
            <w:tcW w:w="3118" w:type="dxa"/>
            <w:tcBorders>
              <w:top w:val="nil"/>
              <w:left w:val="nil"/>
              <w:bottom w:val="single" w:sz="4" w:space="0" w:color="auto"/>
              <w:right w:val="single" w:sz="4" w:space="0" w:color="auto"/>
            </w:tcBorders>
            <w:shd w:val="clear" w:color="auto" w:fill="auto"/>
            <w:noWrap/>
            <w:hideMark/>
          </w:tcPr>
          <w:p w14:paraId="3A13930C" w14:textId="362D967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1</w:t>
            </w:r>
          </w:p>
        </w:tc>
        <w:tc>
          <w:tcPr>
            <w:tcW w:w="1242" w:type="dxa"/>
            <w:tcBorders>
              <w:top w:val="nil"/>
              <w:left w:val="nil"/>
              <w:bottom w:val="single" w:sz="4" w:space="0" w:color="auto"/>
              <w:right w:val="single" w:sz="4" w:space="0" w:color="auto"/>
            </w:tcBorders>
            <w:shd w:val="clear" w:color="auto" w:fill="auto"/>
            <w:noWrap/>
            <w:hideMark/>
          </w:tcPr>
          <w:p w14:paraId="1BFD11F5" w14:textId="363E11C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6A6B70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BC25E9" w:rsidRPr="00E24666" w14:paraId="3FA0FBA0" w14:textId="77777777" w:rsidTr="00BC25E9">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2086F6B" w14:textId="75BFCB0A" w:rsidR="00BC25E9" w:rsidRPr="004D65EC" w:rsidRDefault="007610E4"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ARTISTIC EXPRESSION ZONE</w:t>
            </w: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8A72E5E" w14:textId="5FC84536" w:rsidR="00BC25E9" w:rsidRPr="00E24666" w:rsidRDefault="007610E4"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ART </w:t>
            </w:r>
            <w:r w:rsidR="006C0326" w:rsidRPr="00E24666">
              <w:rPr>
                <w:rFonts w:eastAsia="Times New Roman" w:cstheme="minorHAnsi"/>
                <w:sz w:val="20"/>
                <w:szCs w:val="20"/>
                <w:lang w:val="en-US" w:eastAsia="es-PE"/>
              </w:rPr>
              <w:t>ATELIER</w:t>
            </w:r>
          </w:p>
        </w:tc>
        <w:tc>
          <w:tcPr>
            <w:tcW w:w="3118" w:type="dxa"/>
            <w:tcBorders>
              <w:top w:val="nil"/>
              <w:left w:val="nil"/>
              <w:bottom w:val="single" w:sz="4" w:space="0" w:color="auto"/>
              <w:right w:val="single" w:sz="4" w:space="0" w:color="auto"/>
            </w:tcBorders>
            <w:shd w:val="clear" w:color="auto" w:fill="auto"/>
            <w:noWrap/>
            <w:hideMark/>
          </w:tcPr>
          <w:p w14:paraId="00AAA578" w14:textId="143B160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stool</w:t>
            </w:r>
          </w:p>
        </w:tc>
        <w:tc>
          <w:tcPr>
            <w:tcW w:w="1242" w:type="dxa"/>
            <w:tcBorders>
              <w:top w:val="nil"/>
              <w:left w:val="nil"/>
              <w:bottom w:val="single" w:sz="4" w:space="0" w:color="auto"/>
              <w:right w:val="single" w:sz="4" w:space="0" w:color="auto"/>
            </w:tcBorders>
            <w:shd w:val="clear" w:color="auto" w:fill="auto"/>
            <w:noWrap/>
            <w:hideMark/>
          </w:tcPr>
          <w:p w14:paraId="2D9A8D7D" w14:textId="68CCEEBA"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D32C44A"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BC25E9" w:rsidRPr="00E24666" w14:paraId="18F60A19"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DE1F5D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0A01611"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87B3410" w14:textId="44878F9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Work table</w:t>
            </w:r>
          </w:p>
        </w:tc>
        <w:tc>
          <w:tcPr>
            <w:tcW w:w="1242" w:type="dxa"/>
            <w:tcBorders>
              <w:top w:val="nil"/>
              <w:left w:val="nil"/>
              <w:bottom w:val="single" w:sz="4" w:space="0" w:color="auto"/>
              <w:right w:val="single" w:sz="4" w:space="0" w:color="auto"/>
            </w:tcBorders>
            <w:shd w:val="clear" w:color="auto" w:fill="auto"/>
            <w:noWrap/>
            <w:hideMark/>
          </w:tcPr>
          <w:p w14:paraId="498911E5" w14:textId="2D9582D0"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A80597E"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BC25E9" w:rsidRPr="00E24666" w14:paraId="72DDEA23"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1EE13F6"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58084A9"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E6DF506" w14:textId="2ECCCC0E"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chair</w:t>
            </w:r>
          </w:p>
        </w:tc>
        <w:tc>
          <w:tcPr>
            <w:tcW w:w="1242" w:type="dxa"/>
            <w:tcBorders>
              <w:top w:val="nil"/>
              <w:left w:val="nil"/>
              <w:bottom w:val="single" w:sz="4" w:space="0" w:color="auto"/>
              <w:right w:val="single" w:sz="4" w:space="0" w:color="auto"/>
            </w:tcBorders>
            <w:shd w:val="clear" w:color="auto" w:fill="auto"/>
            <w:noWrap/>
            <w:hideMark/>
          </w:tcPr>
          <w:p w14:paraId="5B5DD8C5" w14:textId="2C96DFB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A51E57E"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6643C5D9"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66C38F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0D296D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9F10BD8" w14:textId="4A8587B4"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Teacher's table</w:t>
            </w:r>
          </w:p>
        </w:tc>
        <w:tc>
          <w:tcPr>
            <w:tcW w:w="1242" w:type="dxa"/>
            <w:tcBorders>
              <w:top w:val="nil"/>
              <w:left w:val="nil"/>
              <w:bottom w:val="single" w:sz="4" w:space="0" w:color="auto"/>
              <w:right w:val="single" w:sz="4" w:space="0" w:color="auto"/>
            </w:tcBorders>
            <w:shd w:val="clear" w:color="auto" w:fill="auto"/>
            <w:noWrap/>
            <w:hideMark/>
          </w:tcPr>
          <w:p w14:paraId="5F604C96" w14:textId="18A6978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C66FEA5"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6ABE23B0"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10A01BA"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7F12BF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A316692" w14:textId="337B1970"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 blackboard</w:t>
            </w:r>
          </w:p>
        </w:tc>
        <w:tc>
          <w:tcPr>
            <w:tcW w:w="1242" w:type="dxa"/>
            <w:tcBorders>
              <w:top w:val="nil"/>
              <w:left w:val="nil"/>
              <w:bottom w:val="single" w:sz="4" w:space="0" w:color="auto"/>
              <w:right w:val="single" w:sz="4" w:space="0" w:color="auto"/>
            </w:tcBorders>
            <w:shd w:val="clear" w:color="auto" w:fill="auto"/>
            <w:noWrap/>
            <w:hideMark/>
          </w:tcPr>
          <w:p w14:paraId="6438CAD3" w14:textId="40E52E2E"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1C9EE0C"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364D8B94"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B6C1558"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C7B94DB"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C0A5EC3" w14:textId="4A9A3AED"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44E24A70" w14:textId="5783213D"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84E7E3C"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BC25E9" w:rsidRPr="00E24666" w14:paraId="74A7B7AE"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7F0870E"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179F934"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F5A26EA" w14:textId="628238F1"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4093D5D8" w14:textId="5D689A22"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27F9C9C"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BC25E9" w:rsidRPr="00E24666" w14:paraId="16CB20CA" w14:textId="77777777" w:rsidTr="00BC25E9">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13E7217"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3ABD212" w14:textId="77777777" w:rsidR="00BC25E9" w:rsidRPr="00E24666" w:rsidRDefault="00BC25E9" w:rsidP="00BC25E9">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1A6BDBA" w14:textId="040E820A" w:rsidR="00BC25E9" w:rsidRPr="00E24666" w:rsidRDefault="00BC25E9" w:rsidP="00BC25E9">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woodwork (open shelf)</w:t>
            </w:r>
          </w:p>
        </w:tc>
        <w:tc>
          <w:tcPr>
            <w:tcW w:w="1242" w:type="dxa"/>
            <w:tcBorders>
              <w:top w:val="nil"/>
              <w:left w:val="nil"/>
              <w:bottom w:val="single" w:sz="4" w:space="0" w:color="auto"/>
              <w:right w:val="single" w:sz="4" w:space="0" w:color="auto"/>
            </w:tcBorders>
            <w:shd w:val="clear" w:color="auto" w:fill="auto"/>
            <w:noWrap/>
            <w:hideMark/>
          </w:tcPr>
          <w:p w14:paraId="54C96375" w14:textId="11357F0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CF96601" w14:textId="77777777" w:rsidR="00BC25E9" w:rsidRPr="00E24666" w:rsidRDefault="00BC25E9" w:rsidP="00BC25E9">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6E4FD1A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9B5927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5C1AC97" w14:textId="1A89335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MUSIC </w:t>
            </w:r>
            <w:r w:rsidR="006C0326" w:rsidRPr="00E24666">
              <w:rPr>
                <w:rFonts w:eastAsia="Times New Roman" w:cstheme="minorHAnsi"/>
                <w:sz w:val="20"/>
                <w:szCs w:val="20"/>
                <w:lang w:val="en-US" w:eastAsia="es-PE"/>
              </w:rPr>
              <w:t>ATELIER</w:t>
            </w:r>
          </w:p>
        </w:tc>
        <w:tc>
          <w:tcPr>
            <w:tcW w:w="3118" w:type="dxa"/>
            <w:tcBorders>
              <w:top w:val="nil"/>
              <w:left w:val="nil"/>
              <w:bottom w:val="single" w:sz="4" w:space="0" w:color="auto"/>
              <w:right w:val="single" w:sz="4" w:space="0" w:color="auto"/>
            </w:tcBorders>
            <w:shd w:val="clear" w:color="auto" w:fill="auto"/>
            <w:noWrap/>
            <w:hideMark/>
          </w:tcPr>
          <w:p w14:paraId="4206D4E7" w14:textId="274B0051"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chair</w:t>
            </w:r>
          </w:p>
        </w:tc>
        <w:tc>
          <w:tcPr>
            <w:tcW w:w="1242" w:type="dxa"/>
            <w:tcBorders>
              <w:top w:val="nil"/>
              <w:left w:val="nil"/>
              <w:bottom w:val="single" w:sz="4" w:space="0" w:color="auto"/>
              <w:right w:val="single" w:sz="4" w:space="0" w:color="auto"/>
            </w:tcBorders>
            <w:shd w:val="clear" w:color="auto" w:fill="auto"/>
            <w:noWrap/>
            <w:hideMark/>
          </w:tcPr>
          <w:p w14:paraId="1B2276AA" w14:textId="3DE8362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42F1BF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7610E4" w:rsidRPr="00E24666" w14:paraId="7F7AF2D4"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729E89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DCD30F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3DD39F7" w14:textId="6156EE7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Retractable lectern</w:t>
            </w:r>
          </w:p>
        </w:tc>
        <w:tc>
          <w:tcPr>
            <w:tcW w:w="1242" w:type="dxa"/>
            <w:tcBorders>
              <w:top w:val="nil"/>
              <w:left w:val="nil"/>
              <w:bottom w:val="single" w:sz="4" w:space="0" w:color="auto"/>
              <w:right w:val="single" w:sz="4" w:space="0" w:color="auto"/>
            </w:tcBorders>
            <w:shd w:val="clear" w:color="auto" w:fill="auto"/>
            <w:noWrap/>
            <w:hideMark/>
          </w:tcPr>
          <w:p w14:paraId="0905B3D7" w14:textId="62AF0F7D"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AD1035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25</w:t>
            </w:r>
          </w:p>
        </w:tc>
      </w:tr>
      <w:tr w:rsidR="007610E4" w:rsidRPr="00E24666" w14:paraId="03C834C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AC2AC5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95B8E0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8639FDF" w14:textId="44A6C91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chair</w:t>
            </w:r>
          </w:p>
        </w:tc>
        <w:tc>
          <w:tcPr>
            <w:tcW w:w="1242" w:type="dxa"/>
            <w:tcBorders>
              <w:top w:val="nil"/>
              <w:left w:val="nil"/>
              <w:bottom w:val="single" w:sz="4" w:space="0" w:color="auto"/>
              <w:right w:val="single" w:sz="4" w:space="0" w:color="auto"/>
            </w:tcBorders>
            <w:shd w:val="clear" w:color="auto" w:fill="auto"/>
            <w:noWrap/>
            <w:hideMark/>
          </w:tcPr>
          <w:p w14:paraId="40F8E9E1" w14:textId="13A2E95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8313B9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8EE7543"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29D61C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ABBEA1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60FC73F" w14:textId="3271173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table</w:t>
            </w:r>
          </w:p>
        </w:tc>
        <w:tc>
          <w:tcPr>
            <w:tcW w:w="1242" w:type="dxa"/>
            <w:tcBorders>
              <w:top w:val="nil"/>
              <w:left w:val="nil"/>
              <w:bottom w:val="single" w:sz="4" w:space="0" w:color="auto"/>
              <w:right w:val="single" w:sz="4" w:space="0" w:color="auto"/>
            </w:tcBorders>
            <w:shd w:val="clear" w:color="auto" w:fill="auto"/>
            <w:noWrap/>
            <w:hideMark/>
          </w:tcPr>
          <w:p w14:paraId="565BAEC0" w14:textId="5F5142E5"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64BE72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35D3835F"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F1585D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7BCAF1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C952C45" w14:textId="43D7B9D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Wall-mounted whiteboard</w:t>
            </w:r>
          </w:p>
        </w:tc>
        <w:tc>
          <w:tcPr>
            <w:tcW w:w="1242" w:type="dxa"/>
            <w:tcBorders>
              <w:top w:val="nil"/>
              <w:left w:val="nil"/>
              <w:bottom w:val="single" w:sz="4" w:space="0" w:color="auto"/>
              <w:right w:val="single" w:sz="4" w:space="0" w:color="auto"/>
            </w:tcBorders>
            <w:shd w:val="clear" w:color="auto" w:fill="auto"/>
            <w:noWrap/>
            <w:hideMark/>
          </w:tcPr>
          <w:p w14:paraId="51D007AA" w14:textId="113E515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4C2F23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028A0CF"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E63A75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01831B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B380349" w14:textId="2AC6337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whiteboard</w:t>
            </w:r>
          </w:p>
        </w:tc>
        <w:tc>
          <w:tcPr>
            <w:tcW w:w="1242" w:type="dxa"/>
            <w:tcBorders>
              <w:top w:val="nil"/>
              <w:left w:val="nil"/>
              <w:bottom w:val="single" w:sz="4" w:space="0" w:color="auto"/>
              <w:right w:val="single" w:sz="4" w:space="0" w:color="auto"/>
            </w:tcBorders>
            <w:shd w:val="clear" w:color="auto" w:fill="auto"/>
            <w:noWrap/>
            <w:hideMark/>
          </w:tcPr>
          <w:p w14:paraId="0EE2DE24" w14:textId="6DABED8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070BDA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24E25D5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1AE09A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CB6220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243CA13" w14:textId="7FAC9A9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w:t>
            </w:r>
          </w:p>
        </w:tc>
        <w:tc>
          <w:tcPr>
            <w:tcW w:w="1242" w:type="dxa"/>
            <w:tcBorders>
              <w:top w:val="nil"/>
              <w:left w:val="nil"/>
              <w:bottom w:val="single" w:sz="4" w:space="0" w:color="auto"/>
              <w:right w:val="single" w:sz="4" w:space="0" w:color="auto"/>
            </w:tcBorders>
            <w:shd w:val="clear" w:color="auto" w:fill="auto"/>
            <w:noWrap/>
            <w:hideMark/>
          </w:tcPr>
          <w:p w14:paraId="1DABED7B" w14:textId="41794B4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7C2527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2ABC1DB"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B23E91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BB0DA7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AB9BDED" w14:textId="27DCEA5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woodwork (open shelf)</w:t>
            </w:r>
          </w:p>
        </w:tc>
        <w:tc>
          <w:tcPr>
            <w:tcW w:w="1242" w:type="dxa"/>
            <w:tcBorders>
              <w:top w:val="nil"/>
              <w:left w:val="nil"/>
              <w:bottom w:val="single" w:sz="4" w:space="0" w:color="auto"/>
              <w:right w:val="single" w:sz="4" w:space="0" w:color="auto"/>
            </w:tcBorders>
            <w:shd w:val="clear" w:color="auto" w:fill="auto"/>
            <w:noWrap/>
            <w:hideMark/>
          </w:tcPr>
          <w:p w14:paraId="22B81DDE" w14:textId="6A4F1B4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C5E8F4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221C4F8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238BC5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59DF78C" w14:textId="5D44AC02" w:rsidR="007610E4" w:rsidRPr="00E24666" w:rsidRDefault="00BA3FA3"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WAREHOUSE</w:t>
            </w:r>
            <w:r w:rsidR="007610E4" w:rsidRPr="00E24666">
              <w:rPr>
                <w:rFonts w:eastAsia="Times New Roman" w:cstheme="minorHAnsi"/>
                <w:sz w:val="20"/>
                <w:szCs w:val="20"/>
                <w:lang w:val="en-US" w:eastAsia="es-PE"/>
              </w:rPr>
              <w:t xml:space="preserve"> OF MUSICAL INSTRUMENTS</w:t>
            </w:r>
          </w:p>
        </w:tc>
        <w:tc>
          <w:tcPr>
            <w:tcW w:w="3118" w:type="dxa"/>
            <w:tcBorders>
              <w:top w:val="nil"/>
              <w:left w:val="nil"/>
              <w:bottom w:val="single" w:sz="4" w:space="0" w:color="auto"/>
              <w:right w:val="single" w:sz="4" w:space="0" w:color="auto"/>
            </w:tcBorders>
            <w:shd w:val="clear" w:color="auto" w:fill="auto"/>
            <w:noWrap/>
            <w:hideMark/>
          </w:tcPr>
          <w:p w14:paraId="582E9A90" w14:textId="62EF6FB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Cabinet 02 doors</w:t>
            </w:r>
          </w:p>
        </w:tc>
        <w:tc>
          <w:tcPr>
            <w:tcW w:w="1242" w:type="dxa"/>
            <w:tcBorders>
              <w:top w:val="nil"/>
              <w:left w:val="nil"/>
              <w:bottom w:val="single" w:sz="4" w:space="0" w:color="auto"/>
              <w:right w:val="single" w:sz="4" w:space="0" w:color="auto"/>
            </w:tcBorders>
            <w:shd w:val="clear" w:color="auto" w:fill="auto"/>
            <w:noWrap/>
            <w:hideMark/>
          </w:tcPr>
          <w:p w14:paraId="0EEC64F3" w14:textId="0959F646"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DE98191"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F9C980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322A15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294572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FE05720" w14:textId="49B639A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7C7B25F0" w14:textId="2ED1396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B6B54B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7610E4" w:rsidRPr="00E24666" w14:paraId="651DA192" w14:textId="77777777" w:rsidTr="00575E84">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5808E25" w14:textId="5212C2F9" w:rsidR="007610E4" w:rsidRPr="004D65EC"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LIBRARY OR RESOURCE CENTER </w:t>
            </w:r>
            <w:r w:rsidRPr="004D65EC">
              <w:rPr>
                <w:rFonts w:eastAsia="Times New Roman" w:cstheme="minorHAnsi"/>
                <w:sz w:val="20"/>
                <w:szCs w:val="20"/>
                <w:lang w:val="en-US" w:eastAsia="es-PE"/>
              </w:rPr>
              <w:t>AREA</w:t>
            </w: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DA0061" w14:textId="5234AB6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INNOVATION CLASSROOM</w:t>
            </w:r>
          </w:p>
        </w:tc>
        <w:tc>
          <w:tcPr>
            <w:tcW w:w="3118" w:type="dxa"/>
            <w:tcBorders>
              <w:top w:val="nil"/>
              <w:left w:val="nil"/>
              <w:bottom w:val="single" w:sz="4" w:space="0" w:color="auto"/>
              <w:right w:val="single" w:sz="4" w:space="0" w:color="auto"/>
            </w:tcBorders>
            <w:shd w:val="clear" w:color="auto" w:fill="auto"/>
            <w:noWrap/>
            <w:hideMark/>
          </w:tcPr>
          <w:p w14:paraId="094D420A" w14:textId="03C3AB0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chair</w:t>
            </w:r>
          </w:p>
        </w:tc>
        <w:tc>
          <w:tcPr>
            <w:tcW w:w="1242" w:type="dxa"/>
            <w:tcBorders>
              <w:top w:val="nil"/>
              <w:left w:val="nil"/>
              <w:bottom w:val="single" w:sz="4" w:space="0" w:color="auto"/>
              <w:right w:val="single" w:sz="4" w:space="0" w:color="auto"/>
            </w:tcBorders>
            <w:shd w:val="clear" w:color="auto" w:fill="auto"/>
            <w:noWrap/>
            <w:hideMark/>
          </w:tcPr>
          <w:p w14:paraId="73EB20F8" w14:textId="6879B10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E5CB1C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50</w:t>
            </w:r>
          </w:p>
        </w:tc>
      </w:tr>
      <w:tr w:rsidR="007610E4" w:rsidRPr="00E24666" w14:paraId="6E66D028"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CCC3C4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2321CC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786F115" w14:textId="511A196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Computer table</w:t>
            </w:r>
          </w:p>
        </w:tc>
        <w:tc>
          <w:tcPr>
            <w:tcW w:w="1242" w:type="dxa"/>
            <w:tcBorders>
              <w:top w:val="nil"/>
              <w:left w:val="nil"/>
              <w:bottom w:val="single" w:sz="4" w:space="0" w:color="auto"/>
              <w:right w:val="single" w:sz="4" w:space="0" w:color="auto"/>
            </w:tcBorders>
            <w:shd w:val="clear" w:color="auto" w:fill="auto"/>
            <w:noWrap/>
            <w:hideMark/>
          </w:tcPr>
          <w:p w14:paraId="6EDB96F5" w14:textId="058C7385"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93B2E2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50</w:t>
            </w:r>
          </w:p>
        </w:tc>
      </w:tr>
      <w:tr w:rsidR="007610E4" w:rsidRPr="00E24666" w14:paraId="665D919D"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94C72B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4D9846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7B99753" w14:textId="2A2F589D"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chair</w:t>
            </w:r>
          </w:p>
        </w:tc>
        <w:tc>
          <w:tcPr>
            <w:tcW w:w="1242" w:type="dxa"/>
            <w:tcBorders>
              <w:top w:val="nil"/>
              <w:left w:val="nil"/>
              <w:bottom w:val="single" w:sz="4" w:space="0" w:color="auto"/>
              <w:right w:val="single" w:sz="4" w:space="0" w:color="auto"/>
            </w:tcBorders>
            <w:shd w:val="clear" w:color="auto" w:fill="auto"/>
            <w:noWrap/>
            <w:hideMark/>
          </w:tcPr>
          <w:p w14:paraId="15EF0334" w14:textId="27B43E7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D5A904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36BEF9A5"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EA8191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1D848A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167DD59" w14:textId="13AA960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Teaching table</w:t>
            </w:r>
          </w:p>
        </w:tc>
        <w:tc>
          <w:tcPr>
            <w:tcW w:w="1242" w:type="dxa"/>
            <w:tcBorders>
              <w:top w:val="nil"/>
              <w:left w:val="nil"/>
              <w:bottom w:val="single" w:sz="4" w:space="0" w:color="auto"/>
              <w:right w:val="single" w:sz="4" w:space="0" w:color="auto"/>
            </w:tcBorders>
            <w:shd w:val="clear" w:color="auto" w:fill="auto"/>
            <w:noWrap/>
            <w:hideMark/>
          </w:tcPr>
          <w:p w14:paraId="68A37F64" w14:textId="568FCA8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35B0AE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094DF9DD"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77BF6B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9B4F17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DA16A41" w14:textId="3F57DB41"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Blackboard wall</w:t>
            </w:r>
          </w:p>
        </w:tc>
        <w:tc>
          <w:tcPr>
            <w:tcW w:w="1242" w:type="dxa"/>
            <w:tcBorders>
              <w:top w:val="nil"/>
              <w:left w:val="nil"/>
              <w:bottom w:val="single" w:sz="4" w:space="0" w:color="auto"/>
              <w:right w:val="single" w:sz="4" w:space="0" w:color="auto"/>
            </w:tcBorders>
            <w:shd w:val="clear" w:color="auto" w:fill="auto"/>
            <w:noWrap/>
            <w:hideMark/>
          </w:tcPr>
          <w:p w14:paraId="747626A3" w14:textId="211629E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3B5320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3D2CFE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F773E5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1D67F5D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INNOVATION PROJECT ROOM</w:t>
            </w:r>
          </w:p>
          <w:p w14:paraId="6CA086FE" w14:textId="185C063C"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567BF39" w14:textId="4BFF2F7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Student chair</w:t>
            </w:r>
          </w:p>
        </w:tc>
        <w:tc>
          <w:tcPr>
            <w:tcW w:w="1242" w:type="dxa"/>
            <w:tcBorders>
              <w:top w:val="nil"/>
              <w:left w:val="nil"/>
              <w:bottom w:val="single" w:sz="4" w:space="0" w:color="auto"/>
              <w:right w:val="single" w:sz="4" w:space="0" w:color="auto"/>
            </w:tcBorders>
            <w:shd w:val="clear" w:color="auto" w:fill="auto"/>
            <w:noWrap/>
            <w:hideMark/>
          </w:tcPr>
          <w:p w14:paraId="581FDEC6" w14:textId="5CB5E4E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9B22F7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30</w:t>
            </w:r>
          </w:p>
        </w:tc>
      </w:tr>
      <w:tr w:rsidR="007610E4" w:rsidRPr="00E24666" w14:paraId="7E8FA8CB"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97EA03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9D4586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24F869D" w14:textId="0CB818A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table</w:t>
            </w:r>
          </w:p>
        </w:tc>
        <w:tc>
          <w:tcPr>
            <w:tcW w:w="1242" w:type="dxa"/>
            <w:tcBorders>
              <w:top w:val="nil"/>
              <w:left w:val="nil"/>
              <w:bottom w:val="single" w:sz="4" w:space="0" w:color="auto"/>
              <w:right w:val="single" w:sz="4" w:space="0" w:color="auto"/>
            </w:tcBorders>
            <w:shd w:val="clear" w:color="auto" w:fill="auto"/>
            <w:noWrap/>
            <w:hideMark/>
          </w:tcPr>
          <w:p w14:paraId="5FEBF4CC" w14:textId="3C38297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A1B260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30</w:t>
            </w:r>
          </w:p>
        </w:tc>
      </w:tr>
      <w:tr w:rsidR="007610E4" w:rsidRPr="00E24666" w14:paraId="6AABD7E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84B7F7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366AF1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55890B4" w14:textId="6E94DB1B"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Mobile blackboard</w:t>
            </w:r>
          </w:p>
        </w:tc>
        <w:tc>
          <w:tcPr>
            <w:tcW w:w="1242" w:type="dxa"/>
            <w:tcBorders>
              <w:top w:val="nil"/>
              <w:left w:val="nil"/>
              <w:bottom w:val="single" w:sz="4" w:space="0" w:color="auto"/>
              <w:right w:val="single" w:sz="4" w:space="0" w:color="auto"/>
            </w:tcBorders>
            <w:shd w:val="clear" w:color="auto" w:fill="auto"/>
            <w:noWrap/>
            <w:hideMark/>
          </w:tcPr>
          <w:p w14:paraId="31B40077" w14:textId="5EBF00D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1829C1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6A313256"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D87A5A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5725D68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OPEN SHELVING</w:t>
            </w:r>
          </w:p>
          <w:p w14:paraId="37EB73A7" w14:textId="00B5BD25"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EC0A209" w14:textId="0B816FDB"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1 (</w:t>
            </w:r>
            <w:r w:rsidR="00BA3FA3" w:rsidRPr="00E24666">
              <w:rPr>
                <w:rFonts w:eastAsia="Times New Roman" w:cstheme="minorHAnsi"/>
                <w:sz w:val="20"/>
                <w:szCs w:val="20"/>
                <w:lang w:val="en-US" w:eastAsia="es-PE"/>
              </w:rPr>
              <w:t>exhibition</w:t>
            </w:r>
            <w:r w:rsidRPr="00E24666">
              <w:rPr>
                <w:rFonts w:eastAsia="Times New Roman" w:cstheme="minorHAnsi"/>
                <w:sz w:val="20"/>
                <w:szCs w:val="20"/>
                <w:lang w:val="en-US" w:eastAsia="es-PE"/>
              </w:rPr>
              <w:t>)</w:t>
            </w:r>
          </w:p>
        </w:tc>
        <w:tc>
          <w:tcPr>
            <w:tcW w:w="1242" w:type="dxa"/>
            <w:tcBorders>
              <w:top w:val="nil"/>
              <w:left w:val="nil"/>
              <w:bottom w:val="single" w:sz="4" w:space="0" w:color="auto"/>
              <w:right w:val="single" w:sz="4" w:space="0" w:color="auto"/>
            </w:tcBorders>
            <w:shd w:val="clear" w:color="auto" w:fill="auto"/>
            <w:noWrap/>
            <w:hideMark/>
          </w:tcPr>
          <w:p w14:paraId="1F152157" w14:textId="79481FE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8ACD9E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655A50A6"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C64F3E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47ED6C3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A5C38BD" w14:textId="792AD0B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 (storage)</w:t>
            </w:r>
          </w:p>
        </w:tc>
        <w:tc>
          <w:tcPr>
            <w:tcW w:w="1242" w:type="dxa"/>
            <w:tcBorders>
              <w:top w:val="nil"/>
              <w:left w:val="nil"/>
              <w:bottom w:val="single" w:sz="4" w:space="0" w:color="auto"/>
              <w:right w:val="single" w:sz="4" w:space="0" w:color="auto"/>
            </w:tcBorders>
            <w:shd w:val="clear" w:color="auto" w:fill="auto"/>
            <w:noWrap/>
            <w:hideMark/>
          </w:tcPr>
          <w:p w14:paraId="3EF9998E" w14:textId="7DDD861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884AFD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15</w:t>
            </w:r>
          </w:p>
        </w:tc>
      </w:tr>
      <w:tr w:rsidR="007610E4" w:rsidRPr="00E24666" w14:paraId="5F4115E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4D4DB1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04E561E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EE91036" w14:textId="6215107B"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3 (storage)</w:t>
            </w:r>
          </w:p>
        </w:tc>
        <w:tc>
          <w:tcPr>
            <w:tcW w:w="1242" w:type="dxa"/>
            <w:tcBorders>
              <w:top w:val="nil"/>
              <w:left w:val="nil"/>
              <w:bottom w:val="single" w:sz="4" w:space="0" w:color="auto"/>
              <w:right w:val="single" w:sz="4" w:space="0" w:color="auto"/>
            </w:tcBorders>
            <w:shd w:val="clear" w:color="auto" w:fill="auto"/>
            <w:noWrap/>
            <w:hideMark/>
          </w:tcPr>
          <w:p w14:paraId="7E1FE425" w14:textId="4178287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8805B73"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15</w:t>
            </w:r>
          </w:p>
        </w:tc>
      </w:tr>
      <w:tr w:rsidR="007610E4" w:rsidRPr="00E24666" w14:paraId="1922DD68"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EF32C6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67C84E4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CUSTOMER SERVICE AREA</w:t>
            </w:r>
          </w:p>
          <w:p w14:paraId="31FBE05C" w14:textId="565A785C"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6DAFAF2" w14:textId="1D47B32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39D9E15E" w14:textId="0864E30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6A7A99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1AAC6D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9948B8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02B90B4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FF2E28A" w14:textId="371709F1"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carpentry (service table)</w:t>
            </w:r>
          </w:p>
        </w:tc>
        <w:tc>
          <w:tcPr>
            <w:tcW w:w="1242" w:type="dxa"/>
            <w:tcBorders>
              <w:top w:val="nil"/>
              <w:left w:val="nil"/>
              <w:bottom w:val="single" w:sz="4" w:space="0" w:color="auto"/>
              <w:right w:val="single" w:sz="4" w:space="0" w:color="auto"/>
            </w:tcBorders>
            <w:shd w:val="clear" w:color="auto" w:fill="auto"/>
            <w:noWrap/>
            <w:hideMark/>
          </w:tcPr>
          <w:p w14:paraId="73E974A4" w14:textId="044F35F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E2CA45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68B7B47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F9A5F3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2043EE2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913AC26" w14:textId="3A225BD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carpentry</w:t>
            </w:r>
          </w:p>
        </w:tc>
        <w:tc>
          <w:tcPr>
            <w:tcW w:w="1242" w:type="dxa"/>
            <w:tcBorders>
              <w:top w:val="nil"/>
              <w:left w:val="nil"/>
              <w:bottom w:val="single" w:sz="4" w:space="0" w:color="auto"/>
              <w:right w:val="single" w:sz="4" w:space="0" w:color="auto"/>
            </w:tcBorders>
            <w:shd w:val="clear" w:color="auto" w:fill="auto"/>
            <w:noWrap/>
            <w:hideMark/>
          </w:tcPr>
          <w:p w14:paraId="32C01C2D" w14:textId="5C036D8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F05B32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6109FA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A93216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501A551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WAREHOUSE AND PREPARATION AND MAINTENANCE OFFICE</w:t>
            </w:r>
          </w:p>
          <w:p w14:paraId="29747283" w14:textId="0D534F6A"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359D11F" w14:textId="671526B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57B881AE" w14:textId="0AE6F2D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C53CDF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22D8E37A"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6CA4C6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69E1A06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FD33D81" w14:textId="594EA4E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35EB262D" w14:textId="731E606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9245B8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5161D46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59B7C1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68F43DB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CF195A2" w14:textId="028588B1"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1</w:t>
            </w:r>
          </w:p>
        </w:tc>
        <w:tc>
          <w:tcPr>
            <w:tcW w:w="1242" w:type="dxa"/>
            <w:tcBorders>
              <w:top w:val="nil"/>
              <w:left w:val="nil"/>
              <w:bottom w:val="single" w:sz="4" w:space="0" w:color="auto"/>
              <w:right w:val="single" w:sz="4" w:space="0" w:color="auto"/>
            </w:tcBorders>
            <w:shd w:val="clear" w:color="auto" w:fill="auto"/>
            <w:noWrap/>
            <w:hideMark/>
          </w:tcPr>
          <w:p w14:paraId="5B067278" w14:textId="04882E9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16240E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32956EB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11E93D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086F923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FORMAL READING ROOM</w:t>
            </w:r>
          </w:p>
          <w:p w14:paraId="7D1A74D2" w14:textId="7DB4495E"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B0094B2" w14:textId="502F02D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Chair</w:t>
            </w:r>
          </w:p>
        </w:tc>
        <w:tc>
          <w:tcPr>
            <w:tcW w:w="1242" w:type="dxa"/>
            <w:tcBorders>
              <w:top w:val="nil"/>
              <w:left w:val="nil"/>
              <w:bottom w:val="single" w:sz="4" w:space="0" w:color="auto"/>
              <w:right w:val="single" w:sz="4" w:space="0" w:color="auto"/>
            </w:tcBorders>
            <w:shd w:val="clear" w:color="auto" w:fill="auto"/>
            <w:noWrap/>
            <w:hideMark/>
          </w:tcPr>
          <w:p w14:paraId="60556CF8" w14:textId="78C8B78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8424D1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24</w:t>
            </w:r>
          </w:p>
        </w:tc>
      </w:tr>
      <w:tr w:rsidR="007610E4" w:rsidRPr="00E24666" w14:paraId="12610F7B"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9C5FF4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2BDF56F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217BAC3" w14:textId="622E3FA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Group table</w:t>
            </w:r>
          </w:p>
        </w:tc>
        <w:tc>
          <w:tcPr>
            <w:tcW w:w="1242" w:type="dxa"/>
            <w:tcBorders>
              <w:top w:val="nil"/>
              <w:left w:val="nil"/>
              <w:bottom w:val="single" w:sz="4" w:space="0" w:color="auto"/>
              <w:right w:val="single" w:sz="4" w:space="0" w:color="auto"/>
            </w:tcBorders>
            <w:shd w:val="clear" w:color="auto" w:fill="auto"/>
            <w:noWrap/>
            <w:hideMark/>
          </w:tcPr>
          <w:p w14:paraId="5364A8CD" w14:textId="60C8AE0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7AC91C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6</w:t>
            </w:r>
          </w:p>
        </w:tc>
      </w:tr>
      <w:tr w:rsidR="007610E4" w:rsidRPr="00E24666" w14:paraId="59BC84B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09B9E2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4DD9066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INFORMAL READING ROOM</w:t>
            </w:r>
          </w:p>
          <w:p w14:paraId="5D0F080C" w14:textId="50CFC583"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4B491F2" w14:textId="5CC292FF"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w:t>
            </w:r>
          </w:p>
        </w:tc>
        <w:tc>
          <w:tcPr>
            <w:tcW w:w="1242" w:type="dxa"/>
            <w:tcBorders>
              <w:top w:val="nil"/>
              <w:left w:val="nil"/>
              <w:bottom w:val="single" w:sz="4" w:space="0" w:color="auto"/>
              <w:right w:val="single" w:sz="4" w:space="0" w:color="auto"/>
            </w:tcBorders>
            <w:shd w:val="clear" w:color="auto" w:fill="auto"/>
            <w:noWrap/>
            <w:hideMark/>
          </w:tcPr>
          <w:p w14:paraId="3E4FC5BC" w14:textId="536CEAB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561887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7610E4" w:rsidRPr="00E24666" w14:paraId="6D14FB5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03CFBC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2E941F8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38AE2F4" w14:textId="7ACE1E2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pouf</w:t>
            </w:r>
          </w:p>
        </w:tc>
        <w:tc>
          <w:tcPr>
            <w:tcW w:w="1242" w:type="dxa"/>
            <w:tcBorders>
              <w:top w:val="nil"/>
              <w:left w:val="nil"/>
              <w:bottom w:val="single" w:sz="4" w:space="0" w:color="auto"/>
              <w:right w:val="single" w:sz="4" w:space="0" w:color="auto"/>
            </w:tcBorders>
            <w:shd w:val="clear" w:color="auto" w:fill="auto"/>
            <w:noWrap/>
            <w:hideMark/>
          </w:tcPr>
          <w:p w14:paraId="02315AC0" w14:textId="0607C146"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A731C6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7610E4" w:rsidRPr="00E24666" w14:paraId="687DCB6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8FB801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436CD40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10F182A" w14:textId="341695A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Coffee table</w:t>
            </w:r>
          </w:p>
        </w:tc>
        <w:tc>
          <w:tcPr>
            <w:tcW w:w="1242" w:type="dxa"/>
            <w:tcBorders>
              <w:top w:val="nil"/>
              <w:left w:val="nil"/>
              <w:bottom w:val="single" w:sz="4" w:space="0" w:color="auto"/>
              <w:right w:val="single" w:sz="4" w:space="0" w:color="auto"/>
            </w:tcBorders>
            <w:shd w:val="clear" w:color="auto" w:fill="auto"/>
            <w:noWrap/>
            <w:hideMark/>
          </w:tcPr>
          <w:p w14:paraId="7B1ED441" w14:textId="58EDA7D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8C1A903"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6</w:t>
            </w:r>
          </w:p>
        </w:tc>
      </w:tr>
      <w:tr w:rsidR="007610E4" w:rsidRPr="00E24666" w14:paraId="10DFFD0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CF11D2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050468FD" w14:textId="5B1005EC"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 xml:space="preserve">GROUP STUDY </w:t>
            </w:r>
            <w:r w:rsidR="002F3B5B" w:rsidRPr="00E24666">
              <w:rPr>
                <w:lang w:val="en-US"/>
              </w:rPr>
              <w:t>CUBICLE</w:t>
            </w:r>
          </w:p>
          <w:p w14:paraId="08F89992" w14:textId="4BF1598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4282A30" w14:textId="7B0606F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Chair</w:t>
            </w:r>
          </w:p>
        </w:tc>
        <w:tc>
          <w:tcPr>
            <w:tcW w:w="1242" w:type="dxa"/>
            <w:tcBorders>
              <w:top w:val="nil"/>
              <w:left w:val="nil"/>
              <w:bottom w:val="single" w:sz="4" w:space="0" w:color="auto"/>
              <w:right w:val="single" w:sz="4" w:space="0" w:color="auto"/>
            </w:tcBorders>
            <w:shd w:val="clear" w:color="auto" w:fill="auto"/>
            <w:noWrap/>
            <w:hideMark/>
          </w:tcPr>
          <w:p w14:paraId="53E75D76" w14:textId="0B721C2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DF9528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24</w:t>
            </w:r>
          </w:p>
        </w:tc>
      </w:tr>
      <w:tr w:rsidR="007610E4" w:rsidRPr="00E24666" w14:paraId="29332D0F"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BF9E1D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C5A8E3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90F816A" w14:textId="4151463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Group table</w:t>
            </w:r>
          </w:p>
        </w:tc>
        <w:tc>
          <w:tcPr>
            <w:tcW w:w="1242" w:type="dxa"/>
            <w:tcBorders>
              <w:top w:val="nil"/>
              <w:left w:val="nil"/>
              <w:bottom w:val="single" w:sz="4" w:space="0" w:color="auto"/>
              <w:right w:val="single" w:sz="4" w:space="0" w:color="auto"/>
            </w:tcBorders>
            <w:shd w:val="clear" w:color="auto" w:fill="auto"/>
            <w:noWrap/>
            <w:hideMark/>
          </w:tcPr>
          <w:p w14:paraId="62E4B5BE" w14:textId="594524D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B1D2C23"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5097628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B54531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5D05885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84CD876" w14:textId="6BD6291D"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Wall blackboard</w:t>
            </w:r>
          </w:p>
        </w:tc>
        <w:tc>
          <w:tcPr>
            <w:tcW w:w="1242" w:type="dxa"/>
            <w:tcBorders>
              <w:top w:val="nil"/>
              <w:left w:val="nil"/>
              <w:bottom w:val="single" w:sz="4" w:space="0" w:color="auto"/>
              <w:right w:val="single" w:sz="4" w:space="0" w:color="auto"/>
            </w:tcBorders>
            <w:shd w:val="clear" w:color="auto" w:fill="auto"/>
            <w:noWrap/>
            <w:hideMark/>
          </w:tcPr>
          <w:p w14:paraId="7718F2B1" w14:textId="2E6B931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323699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4682D23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AAAF11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6AEFCD5B" w14:textId="46C892A2"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COMPUTER AND AUDIOVISUAL RESOURCE ROOM</w:t>
            </w:r>
          </w:p>
        </w:tc>
        <w:tc>
          <w:tcPr>
            <w:tcW w:w="3118" w:type="dxa"/>
            <w:tcBorders>
              <w:top w:val="nil"/>
              <w:left w:val="nil"/>
              <w:bottom w:val="single" w:sz="4" w:space="0" w:color="auto"/>
              <w:right w:val="single" w:sz="4" w:space="0" w:color="auto"/>
            </w:tcBorders>
            <w:shd w:val="clear" w:color="auto" w:fill="auto"/>
            <w:noWrap/>
            <w:hideMark/>
          </w:tcPr>
          <w:p w14:paraId="0CA5F946" w14:textId="5EC3D1E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Chair</w:t>
            </w:r>
          </w:p>
        </w:tc>
        <w:tc>
          <w:tcPr>
            <w:tcW w:w="1242" w:type="dxa"/>
            <w:tcBorders>
              <w:top w:val="nil"/>
              <w:left w:val="nil"/>
              <w:bottom w:val="single" w:sz="4" w:space="0" w:color="auto"/>
              <w:right w:val="single" w:sz="4" w:space="0" w:color="auto"/>
            </w:tcBorders>
            <w:shd w:val="clear" w:color="auto" w:fill="auto"/>
            <w:noWrap/>
            <w:hideMark/>
          </w:tcPr>
          <w:p w14:paraId="5658A468" w14:textId="0A1CBA0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1A8098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7610E4" w:rsidRPr="00E24666" w14:paraId="662FC73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3C7751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5E345B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AF6B2A8" w14:textId="19986EE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carpentry (computer table)</w:t>
            </w:r>
          </w:p>
        </w:tc>
        <w:tc>
          <w:tcPr>
            <w:tcW w:w="1242" w:type="dxa"/>
            <w:tcBorders>
              <w:top w:val="nil"/>
              <w:left w:val="nil"/>
              <w:bottom w:val="single" w:sz="4" w:space="0" w:color="auto"/>
              <w:right w:val="single" w:sz="4" w:space="0" w:color="auto"/>
            </w:tcBorders>
            <w:shd w:val="clear" w:color="auto" w:fill="auto"/>
            <w:noWrap/>
            <w:hideMark/>
          </w:tcPr>
          <w:p w14:paraId="1530B8D1" w14:textId="6BC1928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92EDF0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7610E4" w:rsidRPr="00E24666" w14:paraId="36F3FC2A" w14:textId="77777777" w:rsidTr="00575E84">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1FB8757" w14:textId="01BDFCE4" w:rsidR="007610E4" w:rsidRPr="004D65EC"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STUDENT WELFARE AND </w:t>
            </w:r>
            <w:r w:rsidRPr="004D65EC">
              <w:rPr>
                <w:rFonts w:eastAsia="Times New Roman" w:cstheme="minorHAnsi"/>
                <w:sz w:val="20"/>
                <w:szCs w:val="20"/>
                <w:lang w:val="en-US" w:eastAsia="es-PE"/>
              </w:rPr>
              <w:t>DEVELOPMENT ZONE</w:t>
            </w: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983EB13" w14:textId="34E0F03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WORK AREA</w:t>
            </w:r>
          </w:p>
        </w:tc>
        <w:tc>
          <w:tcPr>
            <w:tcW w:w="3118" w:type="dxa"/>
            <w:tcBorders>
              <w:top w:val="nil"/>
              <w:left w:val="nil"/>
              <w:bottom w:val="single" w:sz="4" w:space="0" w:color="auto"/>
              <w:right w:val="single" w:sz="4" w:space="0" w:color="auto"/>
            </w:tcBorders>
            <w:shd w:val="clear" w:color="auto" w:fill="auto"/>
            <w:noWrap/>
            <w:hideMark/>
          </w:tcPr>
          <w:p w14:paraId="14DE02E9" w14:textId="4439F27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2422514E" w14:textId="6FFF7021"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395DAB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5CBFA85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91DA9C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2062A6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1968539" w14:textId="5B3267A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56818537" w14:textId="300340B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1E080F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766915D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FA9148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48638F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C4544F6" w14:textId="5CEF874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Stacking chair</w:t>
            </w:r>
          </w:p>
        </w:tc>
        <w:tc>
          <w:tcPr>
            <w:tcW w:w="1242" w:type="dxa"/>
            <w:tcBorders>
              <w:top w:val="nil"/>
              <w:left w:val="nil"/>
              <w:bottom w:val="single" w:sz="4" w:space="0" w:color="auto"/>
              <w:right w:val="single" w:sz="4" w:space="0" w:color="auto"/>
            </w:tcBorders>
            <w:shd w:val="clear" w:color="auto" w:fill="auto"/>
            <w:noWrap/>
            <w:hideMark/>
          </w:tcPr>
          <w:p w14:paraId="48735F4B" w14:textId="398FFCE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D1B967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7671066B"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878EB6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1EB646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E7672D2" w14:textId="0A47A21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table</w:t>
            </w:r>
          </w:p>
        </w:tc>
        <w:tc>
          <w:tcPr>
            <w:tcW w:w="1242" w:type="dxa"/>
            <w:tcBorders>
              <w:top w:val="nil"/>
              <w:left w:val="nil"/>
              <w:bottom w:val="single" w:sz="4" w:space="0" w:color="auto"/>
              <w:right w:val="single" w:sz="4" w:space="0" w:color="auto"/>
            </w:tcBorders>
            <w:shd w:val="clear" w:color="auto" w:fill="auto"/>
            <w:noWrap/>
            <w:hideMark/>
          </w:tcPr>
          <w:p w14:paraId="711FA1C0" w14:textId="137FAFA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58D3D2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3E42364"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910289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BF2DEA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F55BCA3" w14:textId="23EE134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3732839F" w14:textId="623936E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7F02C6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080A25E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22E811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6D1BB11D" w14:textId="46201C2A" w:rsidR="007610E4" w:rsidRPr="00E24666" w:rsidRDefault="007610E4" w:rsidP="002F3B5B">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PERSONALIZED ATTENTION </w:t>
            </w:r>
            <w:r w:rsidR="002F3B5B" w:rsidRPr="00E24666">
              <w:rPr>
                <w:rFonts w:eastAsia="Times New Roman" w:cstheme="minorHAnsi"/>
                <w:sz w:val="20"/>
                <w:szCs w:val="20"/>
                <w:lang w:val="en-US" w:eastAsia="es-PE"/>
              </w:rPr>
              <w:t>CUBICLE</w:t>
            </w:r>
          </w:p>
        </w:tc>
        <w:tc>
          <w:tcPr>
            <w:tcW w:w="3118" w:type="dxa"/>
            <w:tcBorders>
              <w:top w:val="nil"/>
              <w:left w:val="nil"/>
              <w:bottom w:val="single" w:sz="4" w:space="0" w:color="auto"/>
              <w:right w:val="single" w:sz="4" w:space="0" w:color="auto"/>
            </w:tcBorders>
            <w:shd w:val="clear" w:color="auto" w:fill="auto"/>
            <w:noWrap/>
            <w:hideMark/>
          </w:tcPr>
          <w:p w14:paraId="5A668A3D" w14:textId="023E523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w:t>
            </w:r>
          </w:p>
        </w:tc>
        <w:tc>
          <w:tcPr>
            <w:tcW w:w="1242" w:type="dxa"/>
            <w:tcBorders>
              <w:top w:val="nil"/>
              <w:left w:val="nil"/>
              <w:bottom w:val="single" w:sz="4" w:space="0" w:color="auto"/>
              <w:right w:val="single" w:sz="4" w:space="0" w:color="auto"/>
            </w:tcBorders>
            <w:shd w:val="clear" w:color="auto" w:fill="auto"/>
            <w:noWrap/>
            <w:hideMark/>
          </w:tcPr>
          <w:p w14:paraId="2AD224CC" w14:textId="17DF16D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ADA696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5E6A577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85BE89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8F6465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AF44F05" w14:textId="79EB1A6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Coffee table</w:t>
            </w:r>
          </w:p>
        </w:tc>
        <w:tc>
          <w:tcPr>
            <w:tcW w:w="1242" w:type="dxa"/>
            <w:tcBorders>
              <w:top w:val="nil"/>
              <w:left w:val="nil"/>
              <w:bottom w:val="single" w:sz="4" w:space="0" w:color="auto"/>
              <w:right w:val="single" w:sz="4" w:space="0" w:color="auto"/>
            </w:tcBorders>
            <w:shd w:val="clear" w:color="auto" w:fill="auto"/>
            <w:noWrap/>
            <w:hideMark/>
          </w:tcPr>
          <w:p w14:paraId="79883221" w14:textId="21D9AD6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8F8087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3C9388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0AB132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E0B8B1A" w14:textId="755A3AC6" w:rsidR="007610E4" w:rsidRPr="00E24666" w:rsidRDefault="002F3B5B"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TRIAGE</w:t>
            </w:r>
          </w:p>
        </w:tc>
        <w:tc>
          <w:tcPr>
            <w:tcW w:w="3118" w:type="dxa"/>
            <w:tcBorders>
              <w:top w:val="nil"/>
              <w:left w:val="nil"/>
              <w:bottom w:val="single" w:sz="4" w:space="0" w:color="auto"/>
              <w:right w:val="single" w:sz="4" w:space="0" w:color="auto"/>
            </w:tcBorders>
            <w:shd w:val="clear" w:color="auto" w:fill="auto"/>
            <w:noWrap/>
            <w:hideMark/>
          </w:tcPr>
          <w:p w14:paraId="0BE4318D" w14:textId="4DC505D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4C4D9E2D" w14:textId="1AFC197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8BA07C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5D1A24D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98B829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81CCC9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3E0B2FE" w14:textId="71F5795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2E3F655C" w14:textId="7DE35B0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1203EE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7A720B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F0549A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8E6EF1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E704A3B" w14:textId="313AB19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Stacking chair</w:t>
            </w:r>
          </w:p>
        </w:tc>
        <w:tc>
          <w:tcPr>
            <w:tcW w:w="1242" w:type="dxa"/>
            <w:tcBorders>
              <w:top w:val="nil"/>
              <w:left w:val="nil"/>
              <w:bottom w:val="single" w:sz="4" w:space="0" w:color="auto"/>
              <w:right w:val="single" w:sz="4" w:space="0" w:color="auto"/>
            </w:tcBorders>
            <w:shd w:val="clear" w:color="auto" w:fill="auto"/>
            <w:noWrap/>
            <w:hideMark/>
          </w:tcPr>
          <w:p w14:paraId="64DCAEB2" w14:textId="2842500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126C6D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3FA9B20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19DE01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0A9F99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3D8003A" w14:textId="2B7FF98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308D6EAA" w14:textId="26FE243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CDB2F13"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C0EEF9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C1FDDB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D894BD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72E2322" w14:textId="2F70552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Metallic showcase</w:t>
            </w:r>
          </w:p>
        </w:tc>
        <w:tc>
          <w:tcPr>
            <w:tcW w:w="1242" w:type="dxa"/>
            <w:tcBorders>
              <w:top w:val="nil"/>
              <w:left w:val="nil"/>
              <w:bottom w:val="single" w:sz="4" w:space="0" w:color="auto"/>
              <w:right w:val="single" w:sz="4" w:space="0" w:color="auto"/>
            </w:tcBorders>
            <w:shd w:val="clear" w:color="auto" w:fill="auto"/>
            <w:noWrap/>
            <w:hideMark/>
          </w:tcPr>
          <w:p w14:paraId="0006AE84" w14:textId="1257004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B61A54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FEF492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40A1D9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noWrap/>
            <w:hideMark/>
          </w:tcPr>
          <w:p w14:paraId="031E0A5E" w14:textId="6BC07482" w:rsidR="007610E4" w:rsidRPr="00E24666" w:rsidRDefault="007610E4" w:rsidP="002F3B5B">
            <w:pPr>
              <w:spacing w:after="0" w:line="276" w:lineRule="auto"/>
              <w:jc w:val="center"/>
              <w:rPr>
                <w:rFonts w:eastAsia="Times New Roman" w:cstheme="minorHAnsi"/>
                <w:sz w:val="20"/>
                <w:szCs w:val="20"/>
                <w:lang w:val="en-US" w:eastAsia="es-PE"/>
              </w:rPr>
            </w:pPr>
            <w:r w:rsidRPr="00E24666">
              <w:rPr>
                <w:lang w:val="en-US"/>
              </w:rPr>
              <w:t>T</w:t>
            </w:r>
            <w:r w:rsidR="002F3B5B" w:rsidRPr="00E24666">
              <w:rPr>
                <w:lang w:val="en-US"/>
              </w:rPr>
              <w:t>RIAGE</w:t>
            </w:r>
            <w:r w:rsidRPr="00E24666">
              <w:rPr>
                <w:lang w:val="en-US"/>
              </w:rPr>
              <w:t xml:space="preserve"> DEPOSIT</w:t>
            </w:r>
          </w:p>
        </w:tc>
        <w:tc>
          <w:tcPr>
            <w:tcW w:w="3118" w:type="dxa"/>
            <w:tcBorders>
              <w:top w:val="nil"/>
              <w:left w:val="nil"/>
              <w:bottom w:val="single" w:sz="4" w:space="0" w:color="auto"/>
              <w:right w:val="single" w:sz="4" w:space="0" w:color="auto"/>
            </w:tcBorders>
            <w:shd w:val="clear" w:color="auto" w:fill="auto"/>
            <w:noWrap/>
            <w:hideMark/>
          </w:tcPr>
          <w:p w14:paraId="328069D4" w14:textId="6A4FD8D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1</w:t>
            </w:r>
          </w:p>
        </w:tc>
        <w:tc>
          <w:tcPr>
            <w:tcW w:w="1242" w:type="dxa"/>
            <w:tcBorders>
              <w:top w:val="nil"/>
              <w:left w:val="nil"/>
              <w:bottom w:val="single" w:sz="4" w:space="0" w:color="auto"/>
              <w:right w:val="single" w:sz="4" w:space="0" w:color="auto"/>
            </w:tcBorders>
            <w:shd w:val="clear" w:color="auto" w:fill="auto"/>
            <w:noWrap/>
            <w:hideMark/>
          </w:tcPr>
          <w:p w14:paraId="0368ADE8" w14:textId="65BCEE8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1E4572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35CB15C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9D657E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0DB3FA4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ROOM</w:t>
            </w:r>
          </w:p>
          <w:p w14:paraId="5EF7009F" w14:textId="7CC0DB8F"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4DFCD72" w14:textId="45F2C1D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Bed</w:t>
            </w:r>
          </w:p>
        </w:tc>
        <w:tc>
          <w:tcPr>
            <w:tcW w:w="1242" w:type="dxa"/>
            <w:tcBorders>
              <w:top w:val="nil"/>
              <w:left w:val="nil"/>
              <w:bottom w:val="single" w:sz="4" w:space="0" w:color="auto"/>
              <w:right w:val="single" w:sz="4" w:space="0" w:color="auto"/>
            </w:tcBorders>
            <w:shd w:val="clear" w:color="auto" w:fill="auto"/>
            <w:noWrap/>
            <w:hideMark/>
          </w:tcPr>
          <w:p w14:paraId="58D967A7" w14:textId="39FBFAD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76A585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312</w:t>
            </w:r>
          </w:p>
        </w:tc>
      </w:tr>
      <w:tr w:rsidR="007610E4" w:rsidRPr="00E24666" w14:paraId="196DFEE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B0F8B3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2E5DD7D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12D1DED" w14:textId="781FE86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Bedside table</w:t>
            </w:r>
          </w:p>
        </w:tc>
        <w:tc>
          <w:tcPr>
            <w:tcW w:w="1242" w:type="dxa"/>
            <w:tcBorders>
              <w:top w:val="nil"/>
              <w:left w:val="nil"/>
              <w:bottom w:val="single" w:sz="4" w:space="0" w:color="auto"/>
              <w:right w:val="single" w:sz="4" w:space="0" w:color="auto"/>
            </w:tcBorders>
            <w:shd w:val="clear" w:color="auto" w:fill="auto"/>
            <w:noWrap/>
            <w:hideMark/>
          </w:tcPr>
          <w:p w14:paraId="1AE2055C" w14:textId="203CF4A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BF4625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312</w:t>
            </w:r>
          </w:p>
        </w:tc>
      </w:tr>
      <w:tr w:rsidR="007610E4" w:rsidRPr="00E24666" w14:paraId="3622363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BD970B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4FC4D85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DAB8719" w14:textId="3F12ABF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Closet residence</w:t>
            </w:r>
          </w:p>
        </w:tc>
        <w:tc>
          <w:tcPr>
            <w:tcW w:w="1242" w:type="dxa"/>
            <w:tcBorders>
              <w:top w:val="nil"/>
              <w:left w:val="nil"/>
              <w:bottom w:val="single" w:sz="4" w:space="0" w:color="auto"/>
              <w:right w:val="single" w:sz="4" w:space="0" w:color="auto"/>
            </w:tcBorders>
            <w:shd w:val="clear" w:color="auto" w:fill="auto"/>
            <w:noWrap/>
            <w:hideMark/>
          </w:tcPr>
          <w:p w14:paraId="486AA498" w14:textId="50EE8AD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E39453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312</w:t>
            </w:r>
          </w:p>
        </w:tc>
      </w:tr>
      <w:tr w:rsidR="007610E4" w:rsidRPr="00E24666" w14:paraId="4E017A1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985A10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767FA8B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A7760A6" w14:textId="1CEDD74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Mattress</w:t>
            </w:r>
          </w:p>
        </w:tc>
        <w:tc>
          <w:tcPr>
            <w:tcW w:w="1242" w:type="dxa"/>
            <w:tcBorders>
              <w:top w:val="nil"/>
              <w:left w:val="nil"/>
              <w:bottom w:val="single" w:sz="4" w:space="0" w:color="auto"/>
              <w:right w:val="single" w:sz="4" w:space="0" w:color="auto"/>
            </w:tcBorders>
            <w:shd w:val="clear" w:color="auto" w:fill="auto"/>
            <w:noWrap/>
            <w:hideMark/>
          </w:tcPr>
          <w:p w14:paraId="70C38BC1" w14:textId="3263188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8D567F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312</w:t>
            </w:r>
          </w:p>
        </w:tc>
      </w:tr>
      <w:tr w:rsidR="007610E4" w:rsidRPr="00E24666" w14:paraId="257814F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9B4BF2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22ED04B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MONITOR ROOM</w:t>
            </w:r>
          </w:p>
          <w:p w14:paraId="161556D8" w14:textId="248F278D"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BB147A1" w14:textId="1860758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Chair</w:t>
            </w:r>
          </w:p>
        </w:tc>
        <w:tc>
          <w:tcPr>
            <w:tcW w:w="1242" w:type="dxa"/>
            <w:tcBorders>
              <w:top w:val="nil"/>
              <w:left w:val="nil"/>
              <w:bottom w:val="single" w:sz="4" w:space="0" w:color="auto"/>
              <w:right w:val="single" w:sz="4" w:space="0" w:color="auto"/>
            </w:tcBorders>
            <w:shd w:val="clear" w:color="auto" w:fill="auto"/>
            <w:noWrap/>
            <w:hideMark/>
          </w:tcPr>
          <w:p w14:paraId="6B15B6F0" w14:textId="6A1C0456"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B18120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1BEBE56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AC94F0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67EA813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A6BC624" w14:textId="1BA2C3C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Group table</w:t>
            </w:r>
          </w:p>
        </w:tc>
        <w:tc>
          <w:tcPr>
            <w:tcW w:w="1242" w:type="dxa"/>
            <w:tcBorders>
              <w:top w:val="nil"/>
              <w:left w:val="nil"/>
              <w:bottom w:val="single" w:sz="4" w:space="0" w:color="auto"/>
              <w:right w:val="single" w:sz="4" w:space="0" w:color="auto"/>
            </w:tcBorders>
            <w:shd w:val="clear" w:color="auto" w:fill="auto"/>
            <w:noWrap/>
            <w:hideMark/>
          </w:tcPr>
          <w:p w14:paraId="039D1E89" w14:textId="4305A64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DA91DE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B5DC6D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3CB8D4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72F700B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8E2F088" w14:textId="26475EC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05323DB1" w14:textId="3159480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375703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989B43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7A1109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52AA728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MONITOR STATION</w:t>
            </w:r>
          </w:p>
          <w:p w14:paraId="590795BA" w14:textId="2E140FAF"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307E4FA" w14:textId="777BD66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30E80D95" w14:textId="04FA73B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15DE0E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74F4F0FA"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2D47C7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CB71E0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8078247" w14:textId="31D948C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331DBD2E" w14:textId="3519654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6EF49F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37665D4A"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3CD90C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037A96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26B04DF" w14:textId="119D336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Mini kitchenette</w:t>
            </w:r>
          </w:p>
        </w:tc>
        <w:tc>
          <w:tcPr>
            <w:tcW w:w="1242" w:type="dxa"/>
            <w:tcBorders>
              <w:top w:val="nil"/>
              <w:left w:val="nil"/>
              <w:bottom w:val="single" w:sz="4" w:space="0" w:color="auto"/>
              <w:right w:val="single" w:sz="4" w:space="0" w:color="auto"/>
            </w:tcBorders>
            <w:shd w:val="clear" w:color="auto" w:fill="auto"/>
            <w:noWrap/>
            <w:hideMark/>
          </w:tcPr>
          <w:p w14:paraId="3EA6D626" w14:textId="4B16123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172424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5568FAE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D15A72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noWrap/>
            <w:hideMark/>
          </w:tcPr>
          <w:p w14:paraId="72B9DFF3" w14:textId="5726BB13"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TV ROOM</w:t>
            </w:r>
          </w:p>
        </w:tc>
        <w:tc>
          <w:tcPr>
            <w:tcW w:w="3118" w:type="dxa"/>
            <w:tcBorders>
              <w:top w:val="nil"/>
              <w:left w:val="nil"/>
              <w:bottom w:val="single" w:sz="4" w:space="0" w:color="auto"/>
              <w:right w:val="single" w:sz="4" w:space="0" w:color="auto"/>
            </w:tcBorders>
            <w:shd w:val="clear" w:color="auto" w:fill="auto"/>
            <w:noWrap/>
            <w:hideMark/>
          </w:tcPr>
          <w:p w14:paraId="5FD15F64" w14:textId="11BB458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w:t>
            </w:r>
          </w:p>
        </w:tc>
        <w:tc>
          <w:tcPr>
            <w:tcW w:w="1242" w:type="dxa"/>
            <w:tcBorders>
              <w:top w:val="nil"/>
              <w:left w:val="nil"/>
              <w:bottom w:val="single" w:sz="4" w:space="0" w:color="auto"/>
              <w:right w:val="single" w:sz="4" w:space="0" w:color="auto"/>
            </w:tcBorders>
            <w:shd w:val="clear" w:color="auto" w:fill="auto"/>
            <w:noWrap/>
            <w:hideMark/>
          </w:tcPr>
          <w:p w14:paraId="7E4571BD" w14:textId="4FB5DBF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9296DE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24</w:t>
            </w:r>
          </w:p>
        </w:tc>
      </w:tr>
      <w:tr w:rsidR="007610E4" w:rsidRPr="00E24666" w14:paraId="3D0719F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76F13B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B532C9E" w14:textId="4F661216"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RESIDENTIAL SUM</w:t>
            </w:r>
          </w:p>
        </w:tc>
        <w:tc>
          <w:tcPr>
            <w:tcW w:w="3118" w:type="dxa"/>
            <w:tcBorders>
              <w:top w:val="nil"/>
              <w:left w:val="nil"/>
              <w:bottom w:val="single" w:sz="4" w:space="0" w:color="auto"/>
              <w:right w:val="single" w:sz="4" w:space="0" w:color="auto"/>
            </w:tcBorders>
            <w:shd w:val="clear" w:color="auto" w:fill="auto"/>
            <w:noWrap/>
            <w:hideMark/>
          </w:tcPr>
          <w:p w14:paraId="00E36F89" w14:textId="13F518B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w:t>
            </w:r>
          </w:p>
        </w:tc>
        <w:tc>
          <w:tcPr>
            <w:tcW w:w="1242" w:type="dxa"/>
            <w:tcBorders>
              <w:top w:val="nil"/>
              <w:left w:val="nil"/>
              <w:bottom w:val="single" w:sz="4" w:space="0" w:color="auto"/>
              <w:right w:val="single" w:sz="4" w:space="0" w:color="auto"/>
            </w:tcBorders>
            <w:shd w:val="clear" w:color="auto" w:fill="auto"/>
            <w:noWrap/>
            <w:hideMark/>
          </w:tcPr>
          <w:p w14:paraId="303A8ED9" w14:textId="48A1A0C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186D78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24</w:t>
            </w:r>
          </w:p>
        </w:tc>
      </w:tr>
      <w:tr w:rsidR="007610E4" w:rsidRPr="00E24666" w14:paraId="73D5E996"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47BF8A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2FE723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6714CA6" w14:textId="04A91E5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pouf</w:t>
            </w:r>
          </w:p>
        </w:tc>
        <w:tc>
          <w:tcPr>
            <w:tcW w:w="1242" w:type="dxa"/>
            <w:tcBorders>
              <w:top w:val="nil"/>
              <w:left w:val="nil"/>
              <w:bottom w:val="single" w:sz="4" w:space="0" w:color="auto"/>
              <w:right w:val="single" w:sz="4" w:space="0" w:color="auto"/>
            </w:tcBorders>
            <w:shd w:val="clear" w:color="auto" w:fill="auto"/>
            <w:noWrap/>
            <w:hideMark/>
          </w:tcPr>
          <w:p w14:paraId="239668E1" w14:textId="6DFA7EB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C423AC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24</w:t>
            </w:r>
          </w:p>
        </w:tc>
      </w:tr>
      <w:tr w:rsidR="007610E4" w:rsidRPr="00E24666" w14:paraId="5FAFFBFB"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06F250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2EBD84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CD5F7AF" w14:textId="1A82F0CF"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Coffee table</w:t>
            </w:r>
          </w:p>
        </w:tc>
        <w:tc>
          <w:tcPr>
            <w:tcW w:w="1242" w:type="dxa"/>
            <w:tcBorders>
              <w:top w:val="nil"/>
              <w:left w:val="nil"/>
              <w:bottom w:val="single" w:sz="4" w:space="0" w:color="auto"/>
              <w:right w:val="single" w:sz="4" w:space="0" w:color="auto"/>
            </w:tcBorders>
            <w:shd w:val="clear" w:color="auto" w:fill="auto"/>
            <w:noWrap/>
            <w:hideMark/>
          </w:tcPr>
          <w:p w14:paraId="178BDC34" w14:textId="59093E0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B8B726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6</w:t>
            </w:r>
          </w:p>
        </w:tc>
      </w:tr>
      <w:tr w:rsidR="007610E4" w:rsidRPr="00E24666" w14:paraId="172689CD"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D62B90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F62250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33265D1" w14:textId="0681A20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High table</w:t>
            </w:r>
          </w:p>
        </w:tc>
        <w:tc>
          <w:tcPr>
            <w:tcW w:w="1242" w:type="dxa"/>
            <w:tcBorders>
              <w:top w:val="nil"/>
              <w:left w:val="nil"/>
              <w:bottom w:val="single" w:sz="4" w:space="0" w:color="auto"/>
              <w:right w:val="single" w:sz="4" w:space="0" w:color="auto"/>
            </w:tcBorders>
            <w:shd w:val="clear" w:color="auto" w:fill="auto"/>
            <w:noWrap/>
            <w:hideMark/>
          </w:tcPr>
          <w:p w14:paraId="3F78BD38" w14:textId="1D8D5E9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5FFF35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5893825F"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C813E5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54234C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7F06D19" w14:textId="4E6C482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High chair</w:t>
            </w:r>
          </w:p>
        </w:tc>
        <w:tc>
          <w:tcPr>
            <w:tcW w:w="1242" w:type="dxa"/>
            <w:tcBorders>
              <w:top w:val="nil"/>
              <w:left w:val="nil"/>
              <w:bottom w:val="single" w:sz="4" w:space="0" w:color="auto"/>
              <w:right w:val="single" w:sz="4" w:space="0" w:color="auto"/>
            </w:tcBorders>
            <w:shd w:val="clear" w:color="auto" w:fill="auto"/>
            <w:noWrap/>
            <w:hideMark/>
          </w:tcPr>
          <w:p w14:paraId="7D961CA3" w14:textId="7BC5F17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2D5A12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20</w:t>
            </w:r>
          </w:p>
        </w:tc>
      </w:tr>
      <w:tr w:rsidR="007610E4" w:rsidRPr="00E24666" w14:paraId="62EE9735"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DFD5B5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BA7025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1125BC4" w14:textId="7D7A1CC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carpentry</w:t>
            </w:r>
          </w:p>
        </w:tc>
        <w:tc>
          <w:tcPr>
            <w:tcW w:w="1242" w:type="dxa"/>
            <w:tcBorders>
              <w:top w:val="nil"/>
              <w:left w:val="nil"/>
              <w:bottom w:val="single" w:sz="4" w:space="0" w:color="auto"/>
              <w:right w:val="single" w:sz="4" w:space="0" w:color="auto"/>
            </w:tcBorders>
            <w:shd w:val="clear" w:color="auto" w:fill="auto"/>
            <w:noWrap/>
            <w:hideMark/>
          </w:tcPr>
          <w:p w14:paraId="385727AD" w14:textId="574C9C0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299D78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B5D00C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62BB06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51C7D8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1093B01" w14:textId="6EFA90DE" w:rsidR="007610E4" w:rsidRPr="00E24666" w:rsidRDefault="00BA3FA3"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Soccer table</w:t>
            </w:r>
          </w:p>
        </w:tc>
        <w:tc>
          <w:tcPr>
            <w:tcW w:w="1242" w:type="dxa"/>
            <w:tcBorders>
              <w:top w:val="nil"/>
              <w:left w:val="nil"/>
              <w:bottom w:val="single" w:sz="4" w:space="0" w:color="auto"/>
              <w:right w:val="single" w:sz="4" w:space="0" w:color="auto"/>
            </w:tcBorders>
            <w:shd w:val="clear" w:color="auto" w:fill="auto"/>
            <w:noWrap/>
            <w:hideMark/>
          </w:tcPr>
          <w:p w14:paraId="4A29525B" w14:textId="0F0BC29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E49415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594BFBF6"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9F4698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0821F1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AEF792A" w14:textId="7637511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Ping pong table</w:t>
            </w:r>
          </w:p>
        </w:tc>
        <w:tc>
          <w:tcPr>
            <w:tcW w:w="1242" w:type="dxa"/>
            <w:tcBorders>
              <w:top w:val="nil"/>
              <w:left w:val="nil"/>
              <w:bottom w:val="single" w:sz="4" w:space="0" w:color="auto"/>
              <w:right w:val="single" w:sz="4" w:space="0" w:color="auto"/>
            </w:tcBorders>
            <w:shd w:val="clear" w:color="auto" w:fill="auto"/>
            <w:noWrap/>
            <w:hideMark/>
          </w:tcPr>
          <w:p w14:paraId="300828DC" w14:textId="4B2AE235"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414494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52561C5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30DFE0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D767CC" w14:textId="4E53E1F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DINING ROOM</w:t>
            </w:r>
          </w:p>
        </w:tc>
        <w:tc>
          <w:tcPr>
            <w:tcW w:w="3118" w:type="dxa"/>
            <w:tcBorders>
              <w:top w:val="nil"/>
              <w:left w:val="nil"/>
              <w:bottom w:val="single" w:sz="4" w:space="0" w:color="auto"/>
              <w:right w:val="single" w:sz="4" w:space="0" w:color="auto"/>
            </w:tcBorders>
            <w:shd w:val="clear" w:color="auto" w:fill="auto"/>
            <w:noWrap/>
            <w:hideMark/>
          </w:tcPr>
          <w:p w14:paraId="14B5F6B9" w14:textId="089F6632"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Stacking chair</w:t>
            </w:r>
          </w:p>
        </w:tc>
        <w:tc>
          <w:tcPr>
            <w:tcW w:w="1242" w:type="dxa"/>
            <w:tcBorders>
              <w:top w:val="nil"/>
              <w:left w:val="nil"/>
              <w:bottom w:val="single" w:sz="4" w:space="0" w:color="auto"/>
              <w:right w:val="single" w:sz="4" w:space="0" w:color="auto"/>
            </w:tcBorders>
            <w:shd w:val="clear" w:color="auto" w:fill="auto"/>
            <w:noWrap/>
            <w:hideMark/>
          </w:tcPr>
          <w:p w14:paraId="23C6C31E" w14:textId="5437108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B381A4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200</w:t>
            </w:r>
          </w:p>
        </w:tc>
      </w:tr>
      <w:tr w:rsidR="007610E4" w:rsidRPr="00E24666" w14:paraId="34443AE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C89448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4917384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AD7B778" w14:textId="00F0C8D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Dining table</w:t>
            </w:r>
          </w:p>
        </w:tc>
        <w:tc>
          <w:tcPr>
            <w:tcW w:w="1242" w:type="dxa"/>
            <w:tcBorders>
              <w:top w:val="nil"/>
              <w:left w:val="nil"/>
              <w:bottom w:val="single" w:sz="4" w:space="0" w:color="auto"/>
              <w:right w:val="single" w:sz="4" w:space="0" w:color="auto"/>
            </w:tcBorders>
            <w:shd w:val="clear" w:color="auto" w:fill="auto"/>
            <w:noWrap/>
            <w:hideMark/>
          </w:tcPr>
          <w:p w14:paraId="60A633BC" w14:textId="1502C61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31B958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20</w:t>
            </w:r>
          </w:p>
        </w:tc>
      </w:tr>
      <w:tr w:rsidR="007610E4" w:rsidRPr="00E24666" w14:paraId="7F1C35A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894881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5366BF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3D9D69B" w14:textId="4C22BB1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Tray module</w:t>
            </w:r>
          </w:p>
        </w:tc>
        <w:tc>
          <w:tcPr>
            <w:tcW w:w="1242" w:type="dxa"/>
            <w:tcBorders>
              <w:top w:val="nil"/>
              <w:left w:val="nil"/>
              <w:bottom w:val="single" w:sz="4" w:space="0" w:color="auto"/>
              <w:right w:val="single" w:sz="4" w:space="0" w:color="auto"/>
            </w:tcBorders>
            <w:shd w:val="clear" w:color="auto" w:fill="auto"/>
            <w:noWrap/>
            <w:hideMark/>
          </w:tcPr>
          <w:p w14:paraId="570A97ED" w14:textId="316FA05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C7351F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E56ACF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84398C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54497C1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22A37D4" w14:textId="38360E3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Tray trolley</w:t>
            </w:r>
          </w:p>
        </w:tc>
        <w:tc>
          <w:tcPr>
            <w:tcW w:w="1242" w:type="dxa"/>
            <w:tcBorders>
              <w:top w:val="nil"/>
              <w:left w:val="nil"/>
              <w:bottom w:val="single" w:sz="4" w:space="0" w:color="auto"/>
              <w:right w:val="single" w:sz="4" w:space="0" w:color="auto"/>
            </w:tcBorders>
            <w:shd w:val="clear" w:color="auto" w:fill="auto"/>
            <w:noWrap/>
            <w:hideMark/>
          </w:tcPr>
          <w:p w14:paraId="48AC7FB4" w14:textId="091E1DE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CAC055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FE607B7" w14:textId="77777777" w:rsidTr="00575E84">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E36FE1D" w14:textId="6553B681" w:rsidR="007610E4" w:rsidRPr="004D65EC"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ADMINISTRATIVE MANAGEMENT AREA</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63063FF1"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GENERAL MANAGEMENT OFFICE</w:t>
            </w:r>
          </w:p>
          <w:p w14:paraId="0EBF6BB7" w14:textId="1FBAF99A"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0940267" w14:textId="0739085B"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292D08BA" w14:textId="211F8955"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FB4A33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ECF721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6C2BAB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7780EF8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8718547" w14:textId="1C5691B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2612C50B" w14:textId="3C32E67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91DFF1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416823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757BAD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4BA67FB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D7EC4F5" w14:textId="6597B1C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1356C24C" w14:textId="7C7F564D"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268A88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4FDE78D5"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E8D2CE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901677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5EC0A98" w14:textId="13D229E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table (4 people)</w:t>
            </w:r>
          </w:p>
        </w:tc>
        <w:tc>
          <w:tcPr>
            <w:tcW w:w="1242" w:type="dxa"/>
            <w:tcBorders>
              <w:top w:val="nil"/>
              <w:left w:val="nil"/>
              <w:bottom w:val="single" w:sz="4" w:space="0" w:color="auto"/>
              <w:right w:val="single" w:sz="4" w:space="0" w:color="auto"/>
            </w:tcBorders>
            <w:shd w:val="clear" w:color="auto" w:fill="auto"/>
            <w:noWrap/>
            <w:hideMark/>
          </w:tcPr>
          <w:p w14:paraId="4B5F1713" w14:textId="02CD054A"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A05140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9C26D46"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4CE5BD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1BA7415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A82A3CF" w14:textId="6F692F7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Stackable chair</w:t>
            </w:r>
          </w:p>
        </w:tc>
        <w:tc>
          <w:tcPr>
            <w:tcW w:w="1242" w:type="dxa"/>
            <w:tcBorders>
              <w:top w:val="nil"/>
              <w:left w:val="nil"/>
              <w:bottom w:val="single" w:sz="4" w:space="0" w:color="auto"/>
              <w:right w:val="single" w:sz="4" w:space="0" w:color="auto"/>
            </w:tcBorders>
            <w:shd w:val="clear" w:color="auto" w:fill="auto"/>
            <w:noWrap/>
            <w:hideMark/>
          </w:tcPr>
          <w:p w14:paraId="00D32A0C" w14:textId="461FC1B1"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000CCE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7610E4" w:rsidRPr="00E24666" w14:paraId="3E40C20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2E6FF2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62D85F2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1C73409" w14:textId="5EFDEB9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Credenza</w:t>
            </w:r>
          </w:p>
        </w:tc>
        <w:tc>
          <w:tcPr>
            <w:tcW w:w="1242" w:type="dxa"/>
            <w:tcBorders>
              <w:top w:val="nil"/>
              <w:left w:val="nil"/>
              <w:bottom w:val="single" w:sz="4" w:space="0" w:color="auto"/>
              <w:right w:val="single" w:sz="4" w:space="0" w:color="auto"/>
            </w:tcBorders>
            <w:shd w:val="clear" w:color="auto" w:fill="auto"/>
            <w:noWrap/>
            <w:hideMark/>
          </w:tcPr>
          <w:p w14:paraId="72240114" w14:textId="4DC6F9E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A4A44D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C49047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55F738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49E01A12" w14:textId="1FD72A89"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RECEPTION ROOM</w:t>
            </w:r>
          </w:p>
        </w:tc>
        <w:tc>
          <w:tcPr>
            <w:tcW w:w="3118" w:type="dxa"/>
            <w:tcBorders>
              <w:top w:val="nil"/>
              <w:left w:val="nil"/>
              <w:bottom w:val="single" w:sz="4" w:space="0" w:color="auto"/>
              <w:right w:val="single" w:sz="4" w:space="0" w:color="auto"/>
            </w:tcBorders>
            <w:shd w:val="clear" w:color="auto" w:fill="auto"/>
            <w:noWrap/>
            <w:hideMark/>
          </w:tcPr>
          <w:p w14:paraId="3555136F" w14:textId="0A2BC0D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1BD75C92" w14:textId="1B16845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0071F5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5BD9738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83D699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708218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DFA9B1E" w14:textId="2C9BB9E2"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121DC9C2" w14:textId="321B743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BD1D4B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BBCEF6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030D03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BB18CB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57089DF" w14:textId="6C49EC7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 1 body</w:t>
            </w:r>
          </w:p>
        </w:tc>
        <w:tc>
          <w:tcPr>
            <w:tcW w:w="1242" w:type="dxa"/>
            <w:tcBorders>
              <w:top w:val="nil"/>
              <w:left w:val="nil"/>
              <w:bottom w:val="single" w:sz="4" w:space="0" w:color="auto"/>
              <w:right w:val="single" w:sz="4" w:space="0" w:color="auto"/>
            </w:tcBorders>
            <w:shd w:val="clear" w:color="auto" w:fill="auto"/>
            <w:noWrap/>
            <w:hideMark/>
          </w:tcPr>
          <w:p w14:paraId="596602BB" w14:textId="54481AE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983AE2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7610E4" w:rsidRPr="00E24666" w14:paraId="07D79FD0" w14:textId="77777777" w:rsidTr="00BA3FA3">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A39F99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6C99CAD" w14:textId="77777777" w:rsidR="00BA3FA3" w:rsidRPr="00E24666" w:rsidRDefault="00BA3FA3" w:rsidP="00BA3FA3">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ADMINISTRATION OFFICE</w:t>
            </w:r>
          </w:p>
          <w:p w14:paraId="7F8C44AD" w14:textId="77777777" w:rsidR="00BA3FA3" w:rsidRPr="00E24666" w:rsidRDefault="00BA3FA3" w:rsidP="00BA3FA3">
            <w:pPr>
              <w:spacing w:after="0" w:line="276" w:lineRule="auto"/>
              <w:jc w:val="center"/>
              <w:rPr>
                <w:rFonts w:eastAsia="Times New Roman" w:cstheme="minorHAnsi"/>
                <w:sz w:val="20"/>
                <w:szCs w:val="20"/>
                <w:lang w:val="en-US" w:eastAsia="es-PE"/>
              </w:rPr>
            </w:pPr>
          </w:p>
          <w:p w14:paraId="4333AB04" w14:textId="77777777" w:rsidR="00BA3FA3" w:rsidRPr="00E24666" w:rsidRDefault="00BA3FA3" w:rsidP="00BA3FA3">
            <w:pPr>
              <w:spacing w:after="0" w:line="276" w:lineRule="auto"/>
              <w:jc w:val="center"/>
              <w:rPr>
                <w:rFonts w:eastAsia="Times New Roman" w:cstheme="minorHAnsi"/>
                <w:sz w:val="20"/>
                <w:szCs w:val="20"/>
                <w:lang w:val="en-US" w:eastAsia="es-PE"/>
              </w:rPr>
            </w:pPr>
          </w:p>
          <w:p w14:paraId="30349032" w14:textId="77777777" w:rsidR="00BA3FA3" w:rsidRPr="00E24666" w:rsidRDefault="00BA3FA3" w:rsidP="00BA3FA3">
            <w:pPr>
              <w:spacing w:after="0" w:line="276" w:lineRule="auto"/>
              <w:jc w:val="center"/>
              <w:rPr>
                <w:rFonts w:eastAsia="Times New Roman" w:cstheme="minorHAnsi"/>
                <w:sz w:val="20"/>
                <w:szCs w:val="20"/>
                <w:lang w:val="en-US" w:eastAsia="es-PE"/>
              </w:rPr>
            </w:pPr>
          </w:p>
          <w:p w14:paraId="6B8C9C89" w14:textId="77777777" w:rsidR="00BA3FA3" w:rsidRPr="00E24666" w:rsidRDefault="00BA3FA3" w:rsidP="00BA3FA3">
            <w:pPr>
              <w:spacing w:after="0" w:line="276" w:lineRule="auto"/>
              <w:jc w:val="center"/>
              <w:rPr>
                <w:rFonts w:eastAsia="Times New Roman" w:cstheme="minorHAnsi"/>
                <w:sz w:val="20"/>
                <w:szCs w:val="20"/>
                <w:lang w:val="en-US" w:eastAsia="es-PE"/>
              </w:rPr>
            </w:pPr>
          </w:p>
          <w:p w14:paraId="4D29239F" w14:textId="5232ED62" w:rsidR="007610E4" w:rsidRPr="00E24666" w:rsidRDefault="007610E4" w:rsidP="00BA3FA3">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E4857B7" w14:textId="2865802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7859CFDC" w14:textId="45C3773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888169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784AFC58"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61A92D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47FA58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FFF30FE" w14:textId="4EF0BB2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5C077C94" w14:textId="7AA5AB76"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64320B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40123D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FBFC37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2AB9891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ACDE6E4" w14:textId="4BA6CD6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table (4 persons)</w:t>
            </w:r>
          </w:p>
        </w:tc>
        <w:tc>
          <w:tcPr>
            <w:tcW w:w="1242" w:type="dxa"/>
            <w:tcBorders>
              <w:top w:val="nil"/>
              <w:left w:val="nil"/>
              <w:bottom w:val="single" w:sz="4" w:space="0" w:color="auto"/>
              <w:right w:val="single" w:sz="4" w:space="0" w:color="auto"/>
            </w:tcBorders>
            <w:shd w:val="clear" w:color="auto" w:fill="auto"/>
            <w:noWrap/>
            <w:hideMark/>
          </w:tcPr>
          <w:p w14:paraId="381F8C00" w14:textId="34A0CD5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D4AA74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7CD660A"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AC9CEE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B12F97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1F90EA3" w14:textId="399C882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Stackable chair</w:t>
            </w:r>
          </w:p>
        </w:tc>
        <w:tc>
          <w:tcPr>
            <w:tcW w:w="1242" w:type="dxa"/>
            <w:tcBorders>
              <w:top w:val="nil"/>
              <w:left w:val="nil"/>
              <w:bottom w:val="single" w:sz="4" w:space="0" w:color="auto"/>
              <w:right w:val="single" w:sz="4" w:space="0" w:color="auto"/>
            </w:tcBorders>
            <w:shd w:val="clear" w:color="auto" w:fill="auto"/>
            <w:noWrap/>
            <w:hideMark/>
          </w:tcPr>
          <w:p w14:paraId="7AB37D32" w14:textId="5B86101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2D6DC4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49FBF1A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DD043B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9C33C5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1EDD208" w14:textId="7F9D61D6"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2B9F583F" w14:textId="4C41EDA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B092C7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5BA74248"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172696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D41CD02"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062C1F5" w14:textId="6F1616B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Credenza</w:t>
            </w:r>
          </w:p>
        </w:tc>
        <w:tc>
          <w:tcPr>
            <w:tcW w:w="1242" w:type="dxa"/>
            <w:tcBorders>
              <w:top w:val="nil"/>
              <w:left w:val="nil"/>
              <w:bottom w:val="single" w:sz="4" w:space="0" w:color="auto"/>
              <w:right w:val="single" w:sz="4" w:space="0" w:color="auto"/>
            </w:tcBorders>
            <w:shd w:val="clear" w:color="auto" w:fill="auto"/>
            <w:noWrap/>
            <w:hideMark/>
          </w:tcPr>
          <w:p w14:paraId="47B7B423" w14:textId="2127EF5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D867E4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6237033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AA6B1E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804AEE9" w14:textId="71AFD3C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PARENT CARE ROOM</w:t>
            </w:r>
          </w:p>
        </w:tc>
        <w:tc>
          <w:tcPr>
            <w:tcW w:w="3118" w:type="dxa"/>
            <w:tcBorders>
              <w:top w:val="nil"/>
              <w:left w:val="nil"/>
              <w:bottom w:val="single" w:sz="4" w:space="0" w:color="auto"/>
              <w:right w:val="single" w:sz="4" w:space="0" w:color="auto"/>
            </w:tcBorders>
            <w:shd w:val="clear" w:color="auto" w:fill="auto"/>
            <w:noWrap/>
            <w:hideMark/>
          </w:tcPr>
          <w:p w14:paraId="56B6E401" w14:textId="5C9E011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Modular sofa 1 body</w:t>
            </w:r>
          </w:p>
        </w:tc>
        <w:tc>
          <w:tcPr>
            <w:tcW w:w="1242" w:type="dxa"/>
            <w:tcBorders>
              <w:top w:val="nil"/>
              <w:left w:val="nil"/>
              <w:bottom w:val="single" w:sz="4" w:space="0" w:color="auto"/>
              <w:right w:val="single" w:sz="4" w:space="0" w:color="auto"/>
            </w:tcBorders>
            <w:shd w:val="clear" w:color="auto" w:fill="auto"/>
            <w:noWrap/>
            <w:hideMark/>
          </w:tcPr>
          <w:p w14:paraId="4155DF84" w14:textId="2ACF68CE"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66CAD0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7610E4" w:rsidRPr="00E24666" w14:paraId="6789450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3824F3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92681DE"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551102C" w14:textId="5544F141"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Coffee table</w:t>
            </w:r>
          </w:p>
        </w:tc>
        <w:tc>
          <w:tcPr>
            <w:tcW w:w="1242" w:type="dxa"/>
            <w:tcBorders>
              <w:top w:val="nil"/>
              <w:left w:val="nil"/>
              <w:bottom w:val="single" w:sz="4" w:space="0" w:color="auto"/>
              <w:right w:val="single" w:sz="4" w:space="0" w:color="auto"/>
            </w:tcBorders>
            <w:shd w:val="clear" w:color="auto" w:fill="auto"/>
            <w:noWrap/>
            <w:hideMark/>
          </w:tcPr>
          <w:p w14:paraId="11E61864" w14:textId="4A91EEA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34274D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345C15C3"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8291C9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C3AB5E7" w14:textId="09570F0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TECHNICAL SUPPORT AND HELP DESK</w:t>
            </w:r>
          </w:p>
        </w:tc>
        <w:tc>
          <w:tcPr>
            <w:tcW w:w="3118" w:type="dxa"/>
            <w:tcBorders>
              <w:top w:val="nil"/>
              <w:left w:val="nil"/>
              <w:bottom w:val="single" w:sz="4" w:space="0" w:color="auto"/>
              <w:right w:val="single" w:sz="4" w:space="0" w:color="auto"/>
            </w:tcBorders>
            <w:shd w:val="clear" w:color="auto" w:fill="auto"/>
            <w:noWrap/>
            <w:hideMark/>
          </w:tcPr>
          <w:p w14:paraId="73615214" w14:textId="73942473"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7796D082" w14:textId="22D19D8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FCA062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5F8233C3"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BBBA7D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922C05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538BBC4" w14:textId="6B27A9B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2C882E0A" w14:textId="7729C60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F5AF551"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77B64E1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108AC1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4BF9A1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5866D99" w14:textId="4F52816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Laptop cabinet</w:t>
            </w:r>
          </w:p>
        </w:tc>
        <w:tc>
          <w:tcPr>
            <w:tcW w:w="1242" w:type="dxa"/>
            <w:tcBorders>
              <w:top w:val="nil"/>
              <w:left w:val="nil"/>
              <w:bottom w:val="single" w:sz="4" w:space="0" w:color="auto"/>
              <w:right w:val="single" w:sz="4" w:space="0" w:color="auto"/>
            </w:tcBorders>
            <w:shd w:val="clear" w:color="auto" w:fill="auto"/>
            <w:noWrap/>
            <w:hideMark/>
          </w:tcPr>
          <w:p w14:paraId="31273DE1" w14:textId="53F2F231"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97DBC86"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12</w:t>
            </w:r>
          </w:p>
        </w:tc>
      </w:tr>
      <w:tr w:rsidR="007610E4" w:rsidRPr="00E24666" w14:paraId="520C8EEA"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7DE103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0D21A5D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EE3ECFD" w14:textId="71F03102"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1</w:t>
            </w:r>
          </w:p>
        </w:tc>
        <w:tc>
          <w:tcPr>
            <w:tcW w:w="1242" w:type="dxa"/>
            <w:tcBorders>
              <w:top w:val="nil"/>
              <w:left w:val="nil"/>
              <w:bottom w:val="single" w:sz="4" w:space="0" w:color="auto"/>
              <w:right w:val="single" w:sz="4" w:space="0" w:color="auto"/>
            </w:tcBorders>
            <w:shd w:val="clear" w:color="auto" w:fill="auto"/>
            <w:noWrap/>
            <w:hideMark/>
          </w:tcPr>
          <w:p w14:paraId="6907957A" w14:textId="441A208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2FE54E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2886D8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6D3952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E0DD37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37604A0" w14:textId="3EEE69C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Fixed woodwork</w:t>
            </w:r>
          </w:p>
        </w:tc>
        <w:tc>
          <w:tcPr>
            <w:tcW w:w="1242" w:type="dxa"/>
            <w:tcBorders>
              <w:top w:val="nil"/>
              <w:left w:val="nil"/>
              <w:bottom w:val="single" w:sz="4" w:space="0" w:color="auto"/>
              <w:right w:val="single" w:sz="4" w:space="0" w:color="auto"/>
            </w:tcBorders>
            <w:shd w:val="clear" w:color="auto" w:fill="auto"/>
            <w:noWrap/>
            <w:hideMark/>
          </w:tcPr>
          <w:p w14:paraId="519C2ECA" w14:textId="0DEA228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FBBCBD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5A64159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16DF575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4E26710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SECURITY OFFICE</w:t>
            </w:r>
          </w:p>
          <w:p w14:paraId="1127A43E" w14:textId="0E04185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8D49200" w14:textId="1625909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4DF1DBAC" w14:textId="186127B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2852ED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6A999EA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C9D80B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515F1F01"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9354A3F" w14:textId="6CEEED7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Stacking chair</w:t>
            </w:r>
          </w:p>
        </w:tc>
        <w:tc>
          <w:tcPr>
            <w:tcW w:w="1242" w:type="dxa"/>
            <w:tcBorders>
              <w:top w:val="nil"/>
              <w:left w:val="nil"/>
              <w:bottom w:val="single" w:sz="4" w:space="0" w:color="auto"/>
              <w:right w:val="single" w:sz="4" w:space="0" w:color="auto"/>
            </w:tcBorders>
            <w:shd w:val="clear" w:color="auto" w:fill="auto"/>
            <w:noWrap/>
            <w:hideMark/>
          </w:tcPr>
          <w:p w14:paraId="1C6E2769" w14:textId="7312E22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8EA966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5F819C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2692CD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7E9ED5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44366D8" w14:textId="619E28B1"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48CD3B71" w14:textId="314A529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46E4921"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204F7B6D" w14:textId="77777777" w:rsidTr="00575E84">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6A00E5BD" w14:textId="46CAB181" w:rsidR="007610E4" w:rsidRPr="004D65EC"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SPORTS AREA</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3F7A81B1" w14:textId="1747A545"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FIRST AID AREA</w:t>
            </w:r>
          </w:p>
        </w:tc>
        <w:tc>
          <w:tcPr>
            <w:tcW w:w="3118" w:type="dxa"/>
            <w:tcBorders>
              <w:top w:val="nil"/>
              <w:left w:val="nil"/>
              <w:bottom w:val="single" w:sz="4" w:space="0" w:color="auto"/>
              <w:right w:val="single" w:sz="4" w:space="0" w:color="auto"/>
            </w:tcBorders>
            <w:shd w:val="clear" w:color="auto" w:fill="auto"/>
            <w:noWrap/>
            <w:hideMark/>
          </w:tcPr>
          <w:p w14:paraId="59CE2AB5" w14:textId="1546715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55493F90" w14:textId="7B2AD0E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618610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741981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43EC07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166A741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CF46E8D" w14:textId="6892DB7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Stackable chair</w:t>
            </w:r>
          </w:p>
        </w:tc>
        <w:tc>
          <w:tcPr>
            <w:tcW w:w="1242" w:type="dxa"/>
            <w:tcBorders>
              <w:top w:val="nil"/>
              <w:left w:val="nil"/>
              <w:bottom w:val="single" w:sz="4" w:space="0" w:color="auto"/>
              <w:right w:val="single" w:sz="4" w:space="0" w:color="auto"/>
            </w:tcBorders>
            <w:shd w:val="clear" w:color="auto" w:fill="auto"/>
            <w:noWrap/>
            <w:hideMark/>
          </w:tcPr>
          <w:p w14:paraId="1841C2AF" w14:textId="1762154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DD6748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8D93AA2"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A75836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93ECB5B" w14:textId="1F3EA5A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TEACHERS' LOUNGE (PHYSICAL EDUCATION)</w:t>
            </w:r>
          </w:p>
        </w:tc>
        <w:tc>
          <w:tcPr>
            <w:tcW w:w="3118" w:type="dxa"/>
            <w:tcBorders>
              <w:top w:val="nil"/>
              <w:left w:val="nil"/>
              <w:bottom w:val="single" w:sz="4" w:space="0" w:color="auto"/>
              <w:right w:val="single" w:sz="4" w:space="0" w:color="auto"/>
            </w:tcBorders>
            <w:shd w:val="clear" w:color="auto" w:fill="auto"/>
            <w:noWrap/>
            <w:hideMark/>
          </w:tcPr>
          <w:p w14:paraId="190C19BC" w14:textId="7D0A0A7D"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0043F334" w14:textId="0B9225C5"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9D5C451"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F38193B"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0AB2D9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2010AC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6D06E647" w14:textId="398B6C5E"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3CBD3345" w14:textId="52502C2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164B31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124F0A4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62CC10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6DF6062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256F37E" w14:textId="262D692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Stacking chair</w:t>
            </w:r>
          </w:p>
        </w:tc>
        <w:tc>
          <w:tcPr>
            <w:tcW w:w="1242" w:type="dxa"/>
            <w:tcBorders>
              <w:top w:val="nil"/>
              <w:left w:val="nil"/>
              <w:bottom w:val="single" w:sz="4" w:space="0" w:color="auto"/>
              <w:right w:val="single" w:sz="4" w:space="0" w:color="auto"/>
            </w:tcBorders>
            <w:shd w:val="clear" w:color="auto" w:fill="auto"/>
            <w:noWrap/>
            <w:hideMark/>
          </w:tcPr>
          <w:p w14:paraId="2CC7DCDA" w14:textId="6A346448"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A7053E4"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04C312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D490A7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762399E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ED3F395" w14:textId="633E0AEA"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34346BAE" w14:textId="251C5ED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A13AFCD"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77F193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6066B4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hideMark/>
          </w:tcPr>
          <w:p w14:paraId="7F4F4368" w14:textId="1112E509"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 xml:space="preserve">DISABLED SPORTS </w:t>
            </w:r>
            <w:r w:rsidR="00BA3FA3" w:rsidRPr="00E24666">
              <w:rPr>
                <w:lang w:val="en-US"/>
              </w:rPr>
              <w:t>DRESSING ROOM</w:t>
            </w:r>
            <w:r w:rsidRPr="00E24666">
              <w:rPr>
                <w:lang w:val="en-US"/>
              </w:rPr>
              <w:t>S</w:t>
            </w:r>
          </w:p>
        </w:tc>
        <w:tc>
          <w:tcPr>
            <w:tcW w:w="3118" w:type="dxa"/>
            <w:tcBorders>
              <w:top w:val="nil"/>
              <w:left w:val="nil"/>
              <w:bottom w:val="single" w:sz="4" w:space="0" w:color="auto"/>
              <w:right w:val="single" w:sz="4" w:space="0" w:color="auto"/>
            </w:tcBorders>
            <w:shd w:val="clear" w:color="auto" w:fill="auto"/>
            <w:noWrap/>
            <w:hideMark/>
          </w:tcPr>
          <w:p w14:paraId="1ED9F634" w14:textId="48CAC29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Wooden bench</w:t>
            </w:r>
          </w:p>
        </w:tc>
        <w:tc>
          <w:tcPr>
            <w:tcW w:w="1242" w:type="dxa"/>
            <w:tcBorders>
              <w:top w:val="nil"/>
              <w:left w:val="nil"/>
              <w:bottom w:val="single" w:sz="4" w:space="0" w:color="auto"/>
              <w:right w:val="single" w:sz="4" w:space="0" w:color="auto"/>
            </w:tcBorders>
            <w:shd w:val="clear" w:color="auto" w:fill="auto"/>
            <w:noWrap/>
            <w:hideMark/>
          </w:tcPr>
          <w:p w14:paraId="2AC6E177" w14:textId="6001A4C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AC44B0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7610E4" w:rsidRPr="00E24666" w14:paraId="19B20600"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1F8473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hideMark/>
          </w:tcPr>
          <w:p w14:paraId="5CD13E88" w14:textId="3E4853A6"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 xml:space="preserve">MEN'S SPORTS </w:t>
            </w:r>
            <w:r w:rsidR="00BA3FA3" w:rsidRPr="00E24666">
              <w:rPr>
                <w:lang w:val="en-US"/>
              </w:rPr>
              <w:t>DRESSING ROOM</w:t>
            </w:r>
          </w:p>
        </w:tc>
        <w:tc>
          <w:tcPr>
            <w:tcW w:w="3118" w:type="dxa"/>
            <w:tcBorders>
              <w:top w:val="nil"/>
              <w:left w:val="nil"/>
              <w:bottom w:val="single" w:sz="4" w:space="0" w:color="auto"/>
              <w:right w:val="single" w:sz="4" w:space="0" w:color="auto"/>
            </w:tcBorders>
            <w:shd w:val="clear" w:color="auto" w:fill="auto"/>
            <w:noWrap/>
            <w:hideMark/>
          </w:tcPr>
          <w:p w14:paraId="6258C5BD" w14:textId="5BC80CC7"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Wooden bench</w:t>
            </w:r>
          </w:p>
        </w:tc>
        <w:tc>
          <w:tcPr>
            <w:tcW w:w="1242" w:type="dxa"/>
            <w:tcBorders>
              <w:top w:val="nil"/>
              <w:left w:val="nil"/>
              <w:bottom w:val="single" w:sz="4" w:space="0" w:color="auto"/>
              <w:right w:val="single" w:sz="4" w:space="0" w:color="auto"/>
            </w:tcBorders>
            <w:shd w:val="clear" w:color="auto" w:fill="auto"/>
            <w:noWrap/>
            <w:hideMark/>
          </w:tcPr>
          <w:p w14:paraId="02A6D7CE" w14:textId="2A0383B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5B19BC7"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644D413D"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D9CFD46"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hideMark/>
          </w:tcPr>
          <w:p w14:paraId="6AAD4703" w14:textId="4AEEB48D"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 xml:space="preserve">WOMEN'S SPORTS </w:t>
            </w:r>
            <w:r w:rsidR="00BA3FA3" w:rsidRPr="00E24666">
              <w:rPr>
                <w:lang w:val="en-US"/>
              </w:rPr>
              <w:t>DRESSING ROOM</w:t>
            </w:r>
          </w:p>
        </w:tc>
        <w:tc>
          <w:tcPr>
            <w:tcW w:w="3118" w:type="dxa"/>
            <w:tcBorders>
              <w:top w:val="nil"/>
              <w:left w:val="nil"/>
              <w:bottom w:val="single" w:sz="4" w:space="0" w:color="auto"/>
              <w:right w:val="single" w:sz="4" w:space="0" w:color="auto"/>
            </w:tcBorders>
            <w:shd w:val="clear" w:color="auto" w:fill="auto"/>
            <w:noWrap/>
            <w:hideMark/>
          </w:tcPr>
          <w:p w14:paraId="148A1D1A" w14:textId="05FEDB6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Wooden bench</w:t>
            </w:r>
          </w:p>
        </w:tc>
        <w:tc>
          <w:tcPr>
            <w:tcW w:w="1242" w:type="dxa"/>
            <w:tcBorders>
              <w:top w:val="nil"/>
              <w:left w:val="nil"/>
              <w:bottom w:val="single" w:sz="4" w:space="0" w:color="auto"/>
              <w:right w:val="single" w:sz="4" w:space="0" w:color="auto"/>
            </w:tcBorders>
            <w:shd w:val="clear" w:color="auto" w:fill="auto"/>
            <w:noWrap/>
            <w:hideMark/>
          </w:tcPr>
          <w:p w14:paraId="118B2E36" w14:textId="2793B2A4"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3789733"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0BFAEB8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02CCA67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7CA0F191" w14:textId="601AE1E9" w:rsidR="007610E4" w:rsidRPr="00E24666" w:rsidRDefault="00BA3FA3" w:rsidP="007610E4">
            <w:pPr>
              <w:spacing w:after="0" w:line="276" w:lineRule="auto"/>
              <w:jc w:val="center"/>
              <w:rPr>
                <w:rFonts w:eastAsia="Times New Roman" w:cstheme="minorHAnsi"/>
                <w:sz w:val="20"/>
                <w:szCs w:val="20"/>
                <w:lang w:val="en-US" w:eastAsia="es-PE"/>
              </w:rPr>
            </w:pPr>
            <w:r w:rsidRPr="00E24666">
              <w:rPr>
                <w:lang w:val="en-US"/>
              </w:rPr>
              <w:t>DRESSING ROOM</w:t>
            </w:r>
            <w:r w:rsidR="007610E4" w:rsidRPr="00E24666">
              <w:rPr>
                <w:lang w:val="en-US"/>
              </w:rPr>
              <w:t xml:space="preserve"> STORAGE</w:t>
            </w:r>
          </w:p>
          <w:p w14:paraId="001AECE4" w14:textId="7C73AC2B"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3FE8926" w14:textId="58D3C7BF"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76E0489E" w14:textId="6EC6124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54ED2D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342E3A9"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42B6693"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000AF3E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3F3B272D" w14:textId="3593311C"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5B5ACFC6" w14:textId="6E99BBC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5E1D20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7610E4" w:rsidRPr="00E24666" w14:paraId="711FF1E6"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82475B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69C453C8" w14:textId="18F49D06" w:rsidR="007610E4" w:rsidRPr="00E24666" w:rsidRDefault="007610E4" w:rsidP="007610E4">
            <w:pPr>
              <w:spacing w:after="0" w:line="276" w:lineRule="auto"/>
              <w:jc w:val="center"/>
              <w:rPr>
                <w:rFonts w:eastAsia="Times New Roman" w:cstheme="minorHAnsi"/>
                <w:sz w:val="20"/>
                <w:szCs w:val="20"/>
                <w:lang w:val="en-US" w:eastAsia="es-PE"/>
              </w:rPr>
            </w:pPr>
            <w:r w:rsidRPr="00E24666">
              <w:rPr>
                <w:lang w:val="en-US"/>
              </w:rPr>
              <w:t>CONTROL BOOTH</w:t>
            </w:r>
          </w:p>
        </w:tc>
        <w:tc>
          <w:tcPr>
            <w:tcW w:w="3118" w:type="dxa"/>
            <w:tcBorders>
              <w:top w:val="nil"/>
              <w:left w:val="nil"/>
              <w:bottom w:val="single" w:sz="4" w:space="0" w:color="auto"/>
              <w:right w:val="single" w:sz="4" w:space="0" w:color="auto"/>
            </w:tcBorders>
            <w:shd w:val="clear" w:color="auto" w:fill="auto"/>
            <w:noWrap/>
            <w:hideMark/>
          </w:tcPr>
          <w:p w14:paraId="2BCF04E3" w14:textId="41358BBD"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3FFB3B27" w14:textId="02BB9BE1"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41913F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69751F85"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18FF87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vAlign w:val="center"/>
            <w:hideMark/>
          </w:tcPr>
          <w:p w14:paraId="3B3BED6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05108D13" w14:textId="04D3245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Stackable chair</w:t>
            </w:r>
          </w:p>
        </w:tc>
        <w:tc>
          <w:tcPr>
            <w:tcW w:w="1242" w:type="dxa"/>
            <w:tcBorders>
              <w:top w:val="nil"/>
              <w:left w:val="nil"/>
              <w:bottom w:val="single" w:sz="4" w:space="0" w:color="auto"/>
              <w:right w:val="single" w:sz="4" w:space="0" w:color="auto"/>
            </w:tcBorders>
            <w:shd w:val="clear" w:color="auto" w:fill="auto"/>
            <w:noWrap/>
            <w:hideMark/>
          </w:tcPr>
          <w:p w14:paraId="6700CBE5" w14:textId="28EED469"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249B00A9"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15BD6D8" w14:textId="77777777" w:rsidTr="00575E84">
        <w:trPr>
          <w:trHeight w:val="227"/>
          <w:jc w:val="center"/>
        </w:trPr>
        <w:tc>
          <w:tcPr>
            <w:tcW w:w="8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D472023" w14:textId="4C24DB60" w:rsidR="007610E4" w:rsidRPr="004D65EC"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GENERAL SERVICES AREA</w:t>
            </w: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3CA8AAFE" w14:textId="76CBA08F" w:rsidR="007610E4" w:rsidRPr="00E24666" w:rsidRDefault="007610E4" w:rsidP="002F3B5B">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LOGISTICS MATERIAL WAREHOUSE</w:t>
            </w:r>
          </w:p>
        </w:tc>
        <w:tc>
          <w:tcPr>
            <w:tcW w:w="3118" w:type="dxa"/>
            <w:tcBorders>
              <w:top w:val="nil"/>
              <w:left w:val="nil"/>
              <w:bottom w:val="single" w:sz="4" w:space="0" w:color="auto"/>
              <w:right w:val="single" w:sz="4" w:space="0" w:color="auto"/>
            </w:tcBorders>
            <w:shd w:val="clear" w:color="auto" w:fill="auto"/>
            <w:noWrap/>
            <w:hideMark/>
          </w:tcPr>
          <w:p w14:paraId="2DB4A8AB" w14:textId="59F60CFD"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06B76C29" w14:textId="4FECE19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5BD11A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3CA3C7FE" w14:textId="77777777" w:rsidTr="002F3B5B">
        <w:trPr>
          <w:trHeight w:val="416"/>
          <w:jc w:val="center"/>
        </w:trPr>
        <w:tc>
          <w:tcPr>
            <w:tcW w:w="846" w:type="dxa"/>
            <w:vMerge/>
            <w:tcBorders>
              <w:top w:val="nil"/>
              <w:left w:val="single" w:sz="4" w:space="0" w:color="auto"/>
              <w:bottom w:val="single" w:sz="4" w:space="0" w:color="auto"/>
              <w:right w:val="single" w:sz="4" w:space="0" w:color="auto"/>
            </w:tcBorders>
            <w:vAlign w:val="center"/>
            <w:hideMark/>
          </w:tcPr>
          <w:p w14:paraId="3B4DCA67"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25A9229"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57A5EB6F" w14:textId="4458463F"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1345F88A" w14:textId="2053C67B"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E5C793B"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5C2AED3C"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23C22F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0816CA82" w14:textId="706865D7" w:rsidR="007610E4" w:rsidRPr="00E24666" w:rsidRDefault="007610E4" w:rsidP="002F3B5B">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GENERAL WAREHOUSE</w:t>
            </w:r>
          </w:p>
        </w:tc>
        <w:tc>
          <w:tcPr>
            <w:tcW w:w="3118" w:type="dxa"/>
            <w:tcBorders>
              <w:top w:val="nil"/>
              <w:left w:val="nil"/>
              <w:bottom w:val="single" w:sz="4" w:space="0" w:color="auto"/>
              <w:right w:val="single" w:sz="4" w:space="0" w:color="auto"/>
            </w:tcBorders>
            <w:shd w:val="clear" w:color="auto" w:fill="auto"/>
            <w:noWrap/>
            <w:hideMark/>
          </w:tcPr>
          <w:p w14:paraId="6D63901A" w14:textId="518DB9FB"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Cupboard 02 doors</w:t>
            </w:r>
          </w:p>
        </w:tc>
        <w:tc>
          <w:tcPr>
            <w:tcW w:w="1242" w:type="dxa"/>
            <w:tcBorders>
              <w:top w:val="nil"/>
              <w:left w:val="nil"/>
              <w:bottom w:val="single" w:sz="4" w:space="0" w:color="auto"/>
              <w:right w:val="single" w:sz="4" w:space="0" w:color="auto"/>
            </w:tcBorders>
            <w:shd w:val="clear" w:color="auto" w:fill="auto"/>
            <w:noWrap/>
            <w:hideMark/>
          </w:tcPr>
          <w:p w14:paraId="1F9C1C19" w14:textId="0D7357C1"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42EEBF3A"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7610E4" w:rsidRPr="00E24666" w14:paraId="7FA3D2A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75DBF67A"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128BA4C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23E1754" w14:textId="2CB41F29"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7311B699" w14:textId="473BFDCD"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0996F78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7610E4" w:rsidRPr="00E24666" w14:paraId="26066AAF"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AD6641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5B8C85AC" w14:textId="65A3436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MAINTENANCE </w:t>
            </w:r>
            <w:r w:rsidR="006C0326" w:rsidRPr="00E24666">
              <w:rPr>
                <w:rFonts w:eastAsia="Times New Roman" w:cstheme="minorHAnsi"/>
                <w:sz w:val="20"/>
                <w:szCs w:val="20"/>
                <w:lang w:val="en-US" w:eastAsia="es-PE"/>
              </w:rPr>
              <w:t>ATELIER</w:t>
            </w:r>
          </w:p>
          <w:p w14:paraId="1DCA51AC" w14:textId="7CC98F54"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5ABF75E" w14:textId="76ED682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613DC0B7" w14:textId="6ECBA31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917182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05A02DBA"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F377F3C"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6F18FB7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2C73AF77" w14:textId="00A16FAB"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Swivel chair</w:t>
            </w:r>
          </w:p>
        </w:tc>
        <w:tc>
          <w:tcPr>
            <w:tcW w:w="1242" w:type="dxa"/>
            <w:tcBorders>
              <w:top w:val="nil"/>
              <w:left w:val="nil"/>
              <w:bottom w:val="single" w:sz="4" w:space="0" w:color="auto"/>
              <w:right w:val="single" w:sz="4" w:space="0" w:color="auto"/>
            </w:tcBorders>
            <w:shd w:val="clear" w:color="auto" w:fill="auto"/>
            <w:noWrap/>
            <w:hideMark/>
          </w:tcPr>
          <w:p w14:paraId="6D1F3AB9" w14:textId="5272AE0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621CCAE2"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4470D9C3"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D06E214"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C1C0B3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1AE7BAEA" w14:textId="281AA17D"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46FA6CBD" w14:textId="1A811EB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02A5E50"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356625E"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385ED83F"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hideMark/>
          </w:tcPr>
          <w:p w14:paraId="299AAA87" w14:textId="0E4A101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GARDENING WAREHOUSE</w:t>
            </w:r>
          </w:p>
        </w:tc>
        <w:tc>
          <w:tcPr>
            <w:tcW w:w="3118" w:type="dxa"/>
            <w:tcBorders>
              <w:top w:val="nil"/>
              <w:left w:val="nil"/>
              <w:bottom w:val="single" w:sz="4" w:space="0" w:color="auto"/>
              <w:right w:val="single" w:sz="4" w:space="0" w:color="auto"/>
            </w:tcBorders>
            <w:shd w:val="clear" w:color="auto" w:fill="auto"/>
            <w:noWrap/>
            <w:hideMark/>
          </w:tcPr>
          <w:p w14:paraId="2D8CB504" w14:textId="67A45340"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Shelf type 2</w:t>
            </w:r>
          </w:p>
        </w:tc>
        <w:tc>
          <w:tcPr>
            <w:tcW w:w="1242" w:type="dxa"/>
            <w:tcBorders>
              <w:top w:val="nil"/>
              <w:left w:val="nil"/>
              <w:bottom w:val="single" w:sz="4" w:space="0" w:color="auto"/>
              <w:right w:val="single" w:sz="4" w:space="0" w:color="auto"/>
            </w:tcBorders>
            <w:shd w:val="clear" w:color="auto" w:fill="auto"/>
            <w:noWrap/>
            <w:hideMark/>
          </w:tcPr>
          <w:p w14:paraId="0A09283B" w14:textId="4B19F87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C5927B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7610E4" w:rsidRPr="00E24666" w14:paraId="729A6A24"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4408686B"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val="restart"/>
            <w:tcBorders>
              <w:top w:val="nil"/>
              <w:left w:val="single" w:sz="4" w:space="0" w:color="auto"/>
              <w:bottom w:val="single" w:sz="4" w:space="0" w:color="auto"/>
              <w:right w:val="single" w:sz="4" w:space="0" w:color="auto"/>
            </w:tcBorders>
            <w:shd w:val="clear" w:color="auto" w:fill="auto"/>
            <w:hideMark/>
          </w:tcPr>
          <w:p w14:paraId="4B0FB5C8"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ACCESS CONTROL AND SECURITY</w:t>
            </w:r>
          </w:p>
          <w:p w14:paraId="119ABA86" w14:textId="67B94EC4"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77F25E80" w14:textId="6A234428"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Linear desk</w:t>
            </w:r>
          </w:p>
        </w:tc>
        <w:tc>
          <w:tcPr>
            <w:tcW w:w="1242" w:type="dxa"/>
            <w:tcBorders>
              <w:top w:val="nil"/>
              <w:left w:val="nil"/>
              <w:bottom w:val="single" w:sz="4" w:space="0" w:color="auto"/>
              <w:right w:val="single" w:sz="4" w:space="0" w:color="auto"/>
            </w:tcBorders>
            <w:shd w:val="clear" w:color="auto" w:fill="auto"/>
            <w:noWrap/>
            <w:hideMark/>
          </w:tcPr>
          <w:p w14:paraId="28203AB4" w14:textId="5D6954D3"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7778DBEF"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41EDCAF7"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28E6CCE8"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vMerge/>
            <w:tcBorders>
              <w:top w:val="nil"/>
              <w:left w:val="single" w:sz="4" w:space="0" w:color="auto"/>
              <w:bottom w:val="single" w:sz="4" w:space="0" w:color="auto"/>
              <w:right w:val="single" w:sz="4" w:space="0" w:color="auto"/>
            </w:tcBorders>
            <w:hideMark/>
          </w:tcPr>
          <w:p w14:paraId="394FB46D"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3118" w:type="dxa"/>
            <w:tcBorders>
              <w:top w:val="nil"/>
              <w:left w:val="nil"/>
              <w:bottom w:val="single" w:sz="4" w:space="0" w:color="auto"/>
              <w:right w:val="single" w:sz="4" w:space="0" w:color="auto"/>
            </w:tcBorders>
            <w:shd w:val="clear" w:color="auto" w:fill="auto"/>
            <w:noWrap/>
            <w:hideMark/>
          </w:tcPr>
          <w:p w14:paraId="41C992C3" w14:textId="5B4083A5"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Stacking chair</w:t>
            </w:r>
          </w:p>
        </w:tc>
        <w:tc>
          <w:tcPr>
            <w:tcW w:w="1242" w:type="dxa"/>
            <w:tcBorders>
              <w:top w:val="nil"/>
              <w:left w:val="nil"/>
              <w:bottom w:val="single" w:sz="4" w:space="0" w:color="auto"/>
              <w:right w:val="single" w:sz="4" w:space="0" w:color="auto"/>
            </w:tcBorders>
            <w:shd w:val="clear" w:color="auto" w:fill="auto"/>
            <w:noWrap/>
            <w:hideMark/>
          </w:tcPr>
          <w:p w14:paraId="6D102285" w14:textId="5F5A6B11"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1F0946CC"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142BA23D"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5A902AD0"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hideMark/>
          </w:tcPr>
          <w:p w14:paraId="67C75988" w14:textId="421C1D70"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MEN'S </w:t>
            </w:r>
            <w:r w:rsidR="00BA3FA3" w:rsidRPr="00E24666">
              <w:rPr>
                <w:rFonts w:eastAsia="Times New Roman" w:cstheme="minorHAnsi"/>
                <w:sz w:val="20"/>
                <w:szCs w:val="20"/>
                <w:lang w:val="en-US" w:eastAsia="es-PE"/>
              </w:rPr>
              <w:t>DRESSING ROOM</w:t>
            </w:r>
            <w:r w:rsidRPr="00E24666">
              <w:rPr>
                <w:rFonts w:eastAsia="Times New Roman" w:cstheme="minorHAnsi"/>
                <w:sz w:val="20"/>
                <w:szCs w:val="20"/>
                <w:lang w:val="en-US" w:eastAsia="es-PE"/>
              </w:rPr>
              <w:t>S</w:t>
            </w:r>
          </w:p>
        </w:tc>
        <w:tc>
          <w:tcPr>
            <w:tcW w:w="3118" w:type="dxa"/>
            <w:tcBorders>
              <w:top w:val="nil"/>
              <w:left w:val="nil"/>
              <w:bottom w:val="single" w:sz="4" w:space="0" w:color="auto"/>
              <w:right w:val="single" w:sz="4" w:space="0" w:color="auto"/>
            </w:tcBorders>
            <w:shd w:val="clear" w:color="auto" w:fill="auto"/>
            <w:noWrap/>
            <w:hideMark/>
          </w:tcPr>
          <w:p w14:paraId="65C2ACCA" w14:textId="0EDE8DE2"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Wooden bench</w:t>
            </w:r>
          </w:p>
        </w:tc>
        <w:tc>
          <w:tcPr>
            <w:tcW w:w="1242" w:type="dxa"/>
            <w:tcBorders>
              <w:top w:val="nil"/>
              <w:left w:val="nil"/>
              <w:bottom w:val="single" w:sz="4" w:space="0" w:color="auto"/>
              <w:right w:val="single" w:sz="4" w:space="0" w:color="auto"/>
            </w:tcBorders>
            <w:shd w:val="clear" w:color="auto" w:fill="auto"/>
            <w:noWrap/>
            <w:hideMark/>
          </w:tcPr>
          <w:p w14:paraId="786BC148" w14:textId="2F8C7C2F"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58E2E9AE"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7610E4" w:rsidRPr="00E24666" w14:paraId="2101FCE1" w14:textId="77777777" w:rsidTr="00575E84">
        <w:trPr>
          <w:trHeight w:val="227"/>
          <w:jc w:val="center"/>
        </w:trPr>
        <w:tc>
          <w:tcPr>
            <w:tcW w:w="846" w:type="dxa"/>
            <w:vMerge/>
            <w:tcBorders>
              <w:top w:val="nil"/>
              <w:left w:val="single" w:sz="4" w:space="0" w:color="auto"/>
              <w:bottom w:val="single" w:sz="4" w:space="0" w:color="auto"/>
              <w:right w:val="single" w:sz="4" w:space="0" w:color="auto"/>
            </w:tcBorders>
            <w:vAlign w:val="center"/>
            <w:hideMark/>
          </w:tcPr>
          <w:p w14:paraId="68FBB275" w14:textId="77777777" w:rsidR="007610E4" w:rsidRPr="00E24666" w:rsidRDefault="007610E4" w:rsidP="007610E4">
            <w:pPr>
              <w:spacing w:after="0" w:line="276" w:lineRule="auto"/>
              <w:jc w:val="center"/>
              <w:rPr>
                <w:rFonts w:eastAsia="Times New Roman" w:cstheme="minorHAnsi"/>
                <w:sz w:val="20"/>
                <w:szCs w:val="20"/>
                <w:lang w:val="en-US" w:eastAsia="es-PE"/>
              </w:rPr>
            </w:pPr>
          </w:p>
        </w:tc>
        <w:tc>
          <w:tcPr>
            <w:tcW w:w="1701" w:type="dxa"/>
            <w:tcBorders>
              <w:top w:val="nil"/>
              <w:left w:val="nil"/>
              <w:bottom w:val="single" w:sz="4" w:space="0" w:color="auto"/>
              <w:right w:val="single" w:sz="4" w:space="0" w:color="auto"/>
            </w:tcBorders>
            <w:shd w:val="clear" w:color="auto" w:fill="auto"/>
            <w:hideMark/>
          </w:tcPr>
          <w:p w14:paraId="1AFA2A77" w14:textId="2886760C"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 xml:space="preserve">WOMEN'S </w:t>
            </w:r>
            <w:r w:rsidR="00BA3FA3" w:rsidRPr="00E24666">
              <w:rPr>
                <w:rFonts w:eastAsia="Times New Roman" w:cstheme="minorHAnsi"/>
                <w:sz w:val="20"/>
                <w:szCs w:val="20"/>
                <w:lang w:val="en-US" w:eastAsia="es-PE"/>
              </w:rPr>
              <w:t>DRESSING ROOM</w:t>
            </w:r>
            <w:r w:rsidRPr="00E24666">
              <w:rPr>
                <w:rFonts w:eastAsia="Times New Roman" w:cstheme="minorHAnsi"/>
                <w:sz w:val="20"/>
                <w:szCs w:val="20"/>
                <w:lang w:val="en-US" w:eastAsia="es-PE"/>
              </w:rPr>
              <w:t>S</w:t>
            </w:r>
          </w:p>
        </w:tc>
        <w:tc>
          <w:tcPr>
            <w:tcW w:w="3118" w:type="dxa"/>
            <w:tcBorders>
              <w:top w:val="nil"/>
              <w:left w:val="nil"/>
              <w:bottom w:val="single" w:sz="4" w:space="0" w:color="auto"/>
              <w:right w:val="single" w:sz="4" w:space="0" w:color="auto"/>
            </w:tcBorders>
            <w:shd w:val="clear" w:color="auto" w:fill="auto"/>
            <w:noWrap/>
            <w:hideMark/>
          </w:tcPr>
          <w:p w14:paraId="0A3BE9A8" w14:textId="14018F14" w:rsidR="007610E4" w:rsidRPr="00E24666" w:rsidRDefault="007610E4" w:rsidP="007610E4">
            <w:pPr>
              <w:spacing w:after="0"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Wooden bench</w:t>
            </w:r>
          </w:p>
        </w:tc>
        <w:tc>
          <w:tcPr>
            <w:tcW w:w="1242" w:type="dxa"/>
            <w:tcBorders>
              <w:top w:val="nil"/>
              <w:left w:val="nil"/>
              <w:bottom w:val="single" w:sz="4" w:space="0" w:color="auto"/>
              <w:right w:val="single" w:sz="4" w:space="0" w:color="auto"/>
            </w:tcBorders>
            <w:shd w:val="clear" w:color="auto" w:fill="auto"/>
            <w:noWrap/>
            <w:hideMark/>
          </w:tcPr>
          <w:p w14:paraId="377F7E04" w14:textId="72F916C2"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737" w:type="dxa"/>
            <w:tcBorders>
              <w:top w:val="nil"/>
              <w:left w:val="nil"/>
              <w:bottom w:val="single" w:sz="4" w:space="0" w:color="auto"/>
              <w:right w:val="single" w:sz="4" w:space="0" w:color="auto"/>
            </w:tcBorders>
            <w:shd w:val="clear" w:color="auto" w:fill="auto"/>
            <w:noWrap/>
            <w:vAlign w:val="center"/>
            <w:hideMark/>
          </w:tcPr>
          <w:p w14:paraId="31122AD5" w14:textId="77777777" w:rsidR="007610E4" w:rsidRPr="00E24666" w:rsidRDefault="007610E4" w:rsidP="007610E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bl>
    <w:p w14:paraId="48937AEE" w14:textId="6A4FCD57" w:rsidR="003F4ECC" w:rsidRPr="004D65EC" w:rsidRDefault="007610E4" w:rsidP="00FC5153">
      <w:pPr>
        <w:pStyle w:val="Prrafodelista"/>
        <w:numPr>
          <w:ilvl w:val="0"/>
          <w:numId w:val="222"/>
        </w:numPr>
        <w:spacing w:line="276" w:lineRule="auto"/>
        <w:jc w:val="both"/>
        <w:rPr>
          <w:rFonts w:cstheme="minorHAnsi"/>
          <w:b/>
          <w:bCs/>
          <w:lang w:val="en-US"/>
        </w:rPr>
      </w:pPr>
      <w:r w:rsidRPr="00E24666">
        <w:rPr>
          <w:rFonts w:cstheme="minorHAnsi"/>
          <w:b/>
          <w:bCs/>
          <w:lang w:val="en-US"/>
        </w:rPr>
        <w:t>TEC</w:t>
      </w:r>
      <w:r w:rsidRPr="004D65EC">
        <w:rPr>
          <w:rFonts w:cstheme="minorHAnsi"/>
          <w:b/>
          <w:bCs/>
          <w:lang w:val="en-US"/>
        </w:rPr>
        <w:t>HNICAL SPECIFICATIONS OF FURNITURE</w:t>
      </w:r>
    </w:p>
    <w:p w14:paraId="5CDFE3B6" w14:textId="59E72FE9" w:rsidR="003F4ECC" w:rsidRPr="00E24666" w:rsidRDefault="007610E4" w:rsidP="003F4ECC">
      <w:pPr>
        <w:spacing w:line="276" w:lineRule="auto"/>
        <w:jc w:val="both"/>
        <w:rPr>
          <w:rFonts w:cstheme="minorHAnsi"/>
          <w:lang w:val="en-US"/>
        </w:rPr>
      </w:pPr>
      <w:r w:rsidRPr="00E24666">
        <w:rPr>
          <w:rFonts w:cstheme="minorHAnsi"/>
          <w:lang w:val="en-US"/>
        </w:rPr>
        <w:t xml:space="preserve">For the furniture to be implemented in the COARs, the Concessionaire must consider at least the technical design specifications established in the Furniture Guide of the Educational Service Model for the Attention of High Performance Students: Guidelines and Technical Specifications, developed by </w:t>
      </w:r>
      <w:r w:rsidR="003F4ECC" w:rsidRPr="00E24666">
        <w:rPr>
          <w:rFonts w:cstheme="minorHAnsi"/>
          <w:lang w:val="en-US"/>
        </w:rPr>
        <w:t>DIGESE – MINEDU.</w:t>
      </w:r>
    </w:p>
    <w:p w14:paraId="0683B970" w14:textId="77777777" w:rsidR="007610E4" w:rsidRPr="00E24666" w:rsidRDefault="007610E4" w:rsidP="007610E4">
      <w:pPr>
        <w:pStyle w:val="Ttulo2"/>
        <w:pBdr>
          <w:bottom w:val="single" w:sz="12" w:space="1" w:color="auto"/>
        </w:pBdr>
        <w:spacing w:line="240" w:lineRule="auto"/>
        <w:jc w:val="center"/>
        <w:rPr>
          <w:lang w:val="en-US"/>
        </w:rPr>
      </w:pPr>
      <w:bookmarkStart w:id="710" w:name="_Toc70611738"/>
      <w:r w:rsidRPr="00E24666">
        <w:rPr>
          <w:lang w:val="en-US"/>
        </w:rPr>
        <w:lastRenderedPageBreak/>
        <w:t>ANNEX 11: MINIMUM REQUIREMENTS FOR DESIGN AND CONSTRUCTION</w:t>
      </w:r>
      <w:bookmarkEnd w:id="710"/>
    </w:p>
    <w:p w14:paraId="4CE1D59D" w14:textId="066DA7E0" w:rsidR="003F4ECC" w:rsidRPr="00E24666" w:rsidRDefault="007610E4" w:rsidP="007610E4">
      <w:pPr>
        <w:pStyle w:val="Ttulo2"/>
        <w:pBdr>
          <w:bottom w:val="single" w:sz="12" w:space="1" w:color="auto"/>
        </w:pBdr>
        <w:spacing w:line="240" w:lineRule="auto"/>
        <w:jc w:val="center"/>
        <w:rPr>
          <w:lang w:val="en-US"/>
        </w:rPr>
      </w:pPr>
      <w:bookmarkStart w:id="711" w:name="_Toc70611739"/>
      <w:r w:rsidRPr="00E24666">
        <w:rPr>
          <w:lang w:val="en-US"/>
        </w:rPr>
        <w:t>APPENDIX 5: SPORTS EQUIPMENT REQUIREMENTS</w:t>
      </w:r>
      <w:bookmarkEnd w:id="711"/>
    </w:p>
    <w:p w14:paraId="60C359B5" w14:textId="77777777" w:rsidR="003F4ECC" w:rsidRPr="00E24666" w:rsidRDefault="003F4ECC" w:rsidP="0059795A">
      <w:pPr>
        <w:pStyle w:val="Parrafosimple"/>
        <w:spacing w:after="0" w:line="240" w:lineRule="auto"/>
        <w:ind w:left="0"/>
        <w:rPr>
          <w:rFonts w:asciiTheme="minorHAnsi" w:hAnsiTheme="minorHAnsi" w:cstheme="minorHAnsi"/>
          <w:b/>
          <w:sz w:val="22"/>
          <w:szCs w:val="22"/>
          <w:u w:val="thick"/>
          <w:lang w:val="en-US"/>
        </w:rPr>
      </w:pPr>
    </w:p>
    <w:p w14:paraId="41556A64" w14:textId="383127B6" w:rsidR="003F4ECC" w:rsidRPr="00E24666" w:rsidRDefault="007610E4" w:rsidP="00FC5153">
      <w:pPr>
        <w:pStyle w:val="Prrafodelista"/>
        <w:numPr>
          <w:ilvl w:val="0"/>
          <w:numId w:val="135"/>
        </w:numPr>
        <w:spacing w:line="276" w:lineRule="auto"/>
        <w:ind w:hanging="720"/>
        <w:jc w:val="both"/>
        <w:rPr>
          <w:rFonts w:cstheme="minorHAnsi"/>
          <w:b/>
          <w:bCs/>
          <w:lang w:val="en-US"/>
        </w:rPr>
      </w:pPr>
      <w:r w:rsidRPr="00E24666">
        <w:rPr>
          <w:rFonts w:cstheme="minorHAnsi"/>
          <w:b/>
          <w:bCs/>
          <w:lang w:val="en-US"/>
        </w:rPr>
        <w:t>LIST OF SPORTS EQUIPMENT</w:t>
      </w:r>
    </w:p>
    <w:p w14:paraId="04DF5EEA" w14:textId="156D1478" w:rsidR="003F4ECC" w:rsidRPr="00E24666" w:rsidRDefault="007610E4" w:rsidP="003F4ECC">
      <w:pPr>
        <w:jc w:val="both"/>
        <w:rPr>
          <w:rFonts w:cstheme="minorHAnsi"/>
          <w:szCs w:val="24"/>
          <w:lang w:val="en-US"/>
        </w:rPr>
      </w:pPr>
      <w:r w:rsidRPr="00E24666">
        <w:rPr>
          <w:rFonts w:cstheme="minorHAnsi"/>
          <w:szCs w:val="24"/>
          <w:lang w:val="en-US"/>
        </w:rPr>
        <w:t>The Concessionaire shall consider the following quantity and type of sports equipment for each COAR</w:t>
      </w:r>
      <w:r w:rsidR="003F4ECC" w:rsidRPr="00E24666">
        <w:rPr>
          <w:rFonts w:cstheme="minorHAnsi"/>
          <w:szCs w:val="24"/>
          <w:lang w:val="en-US"/>
        </w:rPr>
        <w:t>.</w:t>
      </w:r>
    </w:p>
    <w:tbl>
      <w:tblPr>
        <w:tblStyle w:val="Tabladecuadrcula41"/>
        <w:tblW w:w="7676" w:type="dxa"/>
        <w:jc w:val="center"/>
        <w:tblLook w:val="04A0" w:firstRow="1" w:lastRow="0" w:firstColumn="1" w:lastColumn="0" w:noHBand="0" w:noVBand="1"/>
      </w:tblPr>
      <w:tblGrid>
        <w:gridCol w:w="1636"/>
        <w:gridCol w:w="3440"/>
        <w:gridCol w:w="1140"/>
        <w:gridCol w:w="1460"/>
      </w:tblGrid>
      <w:tr w:rsidR="003F4ECC" w:rsidRPr="00E24666" w14:paraId="31136E23" w14:textId="77777777" w:rsidTr="007610E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Align w:val="center"/>
            <w:hideMark/>
          </w:tcPr>
          <w:p w14:paraId="0848EFA8" w14:textId="10139873" w:rsidR="003F4ECC" w:rsidRPr="00E24666" w:rsidRDefault="007610E4" w:rsidP="00B7217F">
            <w:pPr>
              <w:spacing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ENVIRONMENT</w:t>
            </w:r>
          </w:p>
        </w:tc>
        <w:tc>
          <w:tcPr>
            <w:tcW w:w="3440" w:type="dxa"/>
            <w:vAlign w:val="center"/>
            <w:hideMark/>
          </w:tcPr>
          <w:p w14:paraId="711EBFCB" w14:textId="1FC4E246" w:rsidR="003F4ECC" w:rsidRPr="00E24666" w:rsidRDefault="007610E4" w:rsidP="00B7217F">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SPORTS TEAMS</w:t>
            </w:r>
          </w:p>
        </w:tc>
        <w:tc>
          <w:tcPr>
            <w:tcW w:w="1140" w:type="dxa"/>
            <w:vAlign w:val="center"/>
            <w:hideMark/>
          </w:tcPr>
          <w:p w14:paraId="43B0BEB0" w14:textId="49F557F8" w:rsidR="003F4ECC" w:rsidRPr="00E24666" w:rsidRDefault="00575E84" w:rsidP="00575E84">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460" w:type="dxa"/>
            <w:vAlign w:val="center"/>
            <w:hideMark/>
          </w:tcPr>
          <w:p w14:paraId="6E904E29" w14:textId="5593F185" w:rsidR="003F4ECC" w:rsidRPr="00E24666" w:rsidRDefault="00575E84" w:rsidP="00B7217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QUANTITY PER COAR</w:t>
            </w:r>
          </w:p>
        </w:tc>
      </w:tr>
      <w:tr w:rsidR="007610E4" w:rsidRPr="00E24666" w14:paraId="3EEFBF13"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restart"/>
            <w:vAlign w:val="center"/>
            <w:hideMark/>
          </w:tcPr>
          <w:p w14:paraId="5174F647" w14:textId="0D21AAC0" w:rsidR="007610E4" w:rsidRPr="004D65EC" w:rsidRDefault="007610E4" w:rsidP="002F3B5B">
            <w:pPr>
              <w:spacing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 xml:space="preserve">SPORTS </w:t>
            </w:r>
            <w:r w:rsidR="00BA3FA3" w:rsidRPr="004D65EC">
              <w:rPr>
                <w:rFonts w:eastAsia="Times New Roman" w:cstheme="minorHAnsi"/>
                <w:sz w:val="20"/>
                <w:szCs w:val="20"/>
                <w:lang w:val="en-US" w:eastAsia="es-PE"/>
              </w:rPr>
              <w:t>GROUNDS</w:t>
            </w:r>
          </w:p>
        </w:tc>
        <w:tc>
          <w:tcPr>
            <w:tcW w:w="3440" w:type="dxa"/>
            <w:hideMark/>
          </w:tcPr>
          <w:p w14:paraId="0F18D92A" w14:textId="7FCAA49C" w:rsidR="007610E4" w:rsidRPr="00E24666" w:rsidRDefault="007610E4" w:rsidP="004F695A">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 xml:space="preserve">Arcs of </w:t>
            </w:r>
            <w:r w:rsidR="004F695A" w:rsidRPr="00E24666">
              <w:rPr>
                <w:rFonts w:eastAsia="Times New Roman" w:cstheme="minorHAnsi"/>
                <w:bCs/>
                <w:sz w:val="20"/>
                <w:szCs w:val="20"/>
                <w:lang w:val="en-US" w:eastAsia="es-PE"/>
              </w:rPr>
              <w:t>soccer</w:t>
            </w:r>
            <w:r w:rsidRPr="00E24666">
              <w:rPr>
                <w:rFonts w:eastAsia="Times New Roman" w:cstheme="minorHAnsi"/>
                <w:bCs/>
                <w:sz w:val="20"/>
                <w:szCs w:val="20"/>
                <w:lang w:val="en-US" w:eastAsia="es-PE"/>
              </w:rPr>
              <w:t xml:space="preserve"> + basketball backboard</w:t>
            </w:r>
          </w:p>
        </w:tc>
        <w:tc>
          <w:tcPr>
            <w:tcW w:w="1140" w:type="dxa"/>
            <w:vAlign w:val="center"/>
            <w:hideMark/>
          </w:tcPr>
          <w:p w14:paraId="474FCBCB"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par</w:t>
            </w:r>
          </w:p>
        </w:tc>
        <w:tc>
          <w:tcPr>
            <w:tcW w:w="1460" w:type="dxa"/>
            <w:vAlign w:val="center"/>
            <w:hideMark/>
          </w:tcPr>
          <w:p w14:paraId="5B49F2AD"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w:t>
            </w:r>
          </w:p>
        </w:tc>
      </w:tr>
      <w:tr w:rsidR="007610E4" w:rsidRPr="00E24666" w14:paraId="3B55F5FB"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0E8208C8"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2D97A212" w14:textId="77B6F057"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Volleyball racks and net</w:t>
            </w:r>
          </w:p>
        </w:tc>
        <w:tc>
          <w:tcPr>
            <w:tcW w:w="1140" w:type="dxa"/>
            <w:vAlign w:val="center"/>
            <w:hideMark/>
          </w:tcPr>
          <w:p w14:paraId="2D3155F8" w14:textId="45D906A6"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58BBE53B"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50AC9434"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restart"/>
            <w:vAlign w:val="center"/>
            <w:hideMark/>
          </w:tcPr>
          <w:p w14:paraId="6BCA6716" w14:textId="6B251672" w:rsidR="007610E4" w:rsidRPr="004D65EC" w:rsidRDefault="007610E4" w:rsidP="007610E4">
            <w:pPr>
              <w:spacing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GYM / ATHLETICS / SWIMMING POOL</w:t>
            </w:r>
          </w:p>
        </w:tc>
        <w:tc>
          <w:tcPr>
            <w:tcW w:w="3440" w:type="dxa"/>
            <w:hideMark/>
          </w:tcPr>
          <w:p w14:paraId="4EE1AD14" w14:textId="6DB87828"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Weight island (capacity 10 pairs)</w:t>
            </w:r>
          </w:p>
        </w:tc>
        <w:tc>
          <w:tcPr>
            <w:tcW w:w="1140" w:type="dxa"/>
            <w:vAlign w:val="center"/>
            <w:hideMark/>
          </w:tcPr>
          <w:p w14:paraId="42B9BC4C"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est</w:t>
            </w:r>
          </w:p>
        </w:tc>
        <w:tc>
          <w:tcPr>
            <w:tcW w:w="1460" w:type="dxa"/>
            <w:vAlign w:val="center"/>
            <w:hideMark/>
          </w:tcPr>
          <w:p w14:paraId="6A7975E4"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61F5FC29"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07BE69B5"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2EE9FDED" w14:textId="1C8E5188"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Set of 5 pairs of dumbbells</w:t>
            </w:r>
          </w:p>
        </w:tc>
        <w:tc>
          <w:tcPr>
            <w:tcW w:w="1140" w:type="dxa"/>
            <w:vAlign w:val="center"/>
            <w:hideMark/>
          </w:tcPr>
          <w:p w14:paraId="61BF3746"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est</w:t>
            </w:r>
          </w:p>
        </w:tc>
        <w:tc>
          <w:tcPr>
            <w:tcW w:w="1460" w:type="dxa"/>
            <w:vAlign w:val="center"/>
            <w:hideMark/>
          </w:tcPr>
          <w:p w14:paraId="7FB871E3"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05B8E22B"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34D7A3E9"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4FB7F484" w14:textId="4FD47D4F"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Multi-stationary machines</w:t>
            </w:r>
          </w:p>
        </w:tc>
        <w:tc>
          <w:tcPr>
            <w:tcW w:w="1140" w:type="dxa"/>
            <w:hideMark/>
          </w:tcPr>
          <w:p w14:paraId="5F2C41BF" w14:textId="7B3C7B8D"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3FE31567"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654D1235"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20C9459E"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64808880" w14:textId="71974F6D"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Abdominal bench</w:t>
            </w:r>
          </w:p>
        </w:tc>
        <w:tc>
          <w:tcPr>
            <w:tcW w:w="1140" w:type="dxa"/>
            <w:hideMark/>
          </w:tcPr>
          <w:p w14:paraId="320188FE" w14:textId="35DCF589"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7FF140BA"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04A307DB"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58C07828"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6ACE8EDD" w14:textId="253E160C"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Multi-purpose reclining bench</w:t>
            </w:r>
          </w:p>
        </w:tc>
        <w:tc>
          <w:tcPr>
            <w:tcW w:w="1140" w:type="dxa"/>
            <w:hideMark/>
          </w:tcPr>
          <w:p w14:paraId="114BA98D" w14:textId="1F1C4276"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1EB4440A"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6E0C63B1"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7D711653"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76727013" w14:textId="16F74D82"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Leg extension machine</w:t>
            </w:r>
          </w:p>
        </w:tc>
        <w:tc>
          <w:tcPr>
            <w:tcW w:w="1140" w:type="dxa"/>
            <w:hideMark/>
          </w:tcPr>
          <w:p w14:paraId="1F4287E8" w14:textId="01AA55D9"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5664A4A0"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0EE16D1A"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6C5967C6"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3CEEF51D" w14:textId="4D7FC13E"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Multiple Horizontal Bench</w:t>
            </w:r>
          </w:p>
        </w:tc>
        <w:tc>
          <w:tcPr>
            <w:tcW w:w="1140" w:type="dxa"/>
            <w:hideMark/>
          </w:tcPr>
          <w:p w14:paraId="363E3FD0" w14:textId="2C9B6EA1"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0D22E615"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w:t>
            </w:r>
          </w:p>
        </w:tc>
      </w:tr>
      <w:tr w:rsidR="007610E4" w:rsidRPr="00E24666" w14:paraId="29558F69"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79233E22"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58138753" w14:textId="638612C2"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Adjustable incline bench</w:t>
            </w:r>
          </w:p>
        </w:tc>
        <w:tc>
          <w:tcPr>
            <w:tcW w:w="1140" w:type="dxa"/>
            <w:hideMark/>
          </w:tcPr>
          <w:p w14:paraId="003B676E" w14:textId="4D22D558"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01FB8623"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26EEAFF9"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526B74D1"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7F6D4D07" w14:textId="44D1FA95"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Deltoid and trapezius machines</w:t>
            </w:r>
          </w:p>
        </w:tc>
        <w:tc>
          <w:tcPr>
            <w:tcW w:w="1140" w:type="dxa"/>
            <w:hideMark/>
          </w:tcPr>
          <w:p w14:paraId="1F30F8A3" w14:textId="016971B5"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34BF38B1"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30846188"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2DE1BCD9"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48169F0F" w14:textId="4458BBCB"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Adjustable horizontal bench</w:t>
            </w:r>
          </w:p>
        </w:tc>
        <w:tc>
          <w:tcPr>
            <w:tcW w:w="1140" w:type="dxa"/>
            <w:hideMark/>
          </w:tcPr>
          <w:p w14:paraId="26E0CE34" w14:textId="22DCE2B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19536CDF"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w:t>
            </w:r>
          </w:p>
        </w:tc>
      </w:tr>
      <w:tr w:rsidR="007610E4" w:rsidRPr="00E24666" w14:paraId="4DDA17EF"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619E72EC"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16ABC3BE" w14:textId="140D301C"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High jump system</w:t>
            </w:r>
          </w:p>
        </w:tc>
        <w:tc>
          <w:tcPr>
            <w:tcW w:w="1140" w:type="dxa"/>
            <w:vAlign w:val="center"/>
            <w:hideMark/>
          </w:tcPr>
          <w:p w14:paraId="56811B1A" w14:textId="3D1ED69B"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set</w:t>
            </w:r>
          </w:p>
        </w:tc>
        <w:tc>
          <w:tcPr>
            <w:tcW w:w="1460" w:type="dxa"/>
            <w:vAlign w:val="center"/>
            <w:hideMark/>
          </w:tcPr>
          <w:p w14:paraId="31F98E6F"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5EE69D8D"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42D4FCF9"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7FF9AB6E" w14:textId="40111072"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Olympic disc sets</w:t>
            </w:r>
          </w:p>
        </w:tc>
        <w:tc>
          <w:tcPr>
            <w:tcW w:w="1140" w:type="dxa"/>
            <w:vAlign w:val="center"/>
            <w:hideMark/>
          </w:tcPr>
          <w:p w14:paraId="28328609" w14:textId="482C13C8"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354CD07A"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w:t>
            </w:r>
          </w:p>
        </w:tc>
      </w:tr>
      <w:tr w:rsidR="007610E4" w:rsidRPr="00E24666" w14:paraId="5ECC018F"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50372421"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6E71F421" w14:textId="3E693DFB"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Professional Olympic barbell</w:t>
            </w:r>
          </w:p>
        </w:tc>
        <w:tc>
          <w:tcPr>
            <w:tcW w:w="1140" w:type="dxa"/>
            <w:vAlign w:val="center"/>
            <w:hideMark/>
          </w:tcPr>
          <w:p w14:paraId="24AF96A4" w14:textId="777CCB84"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set</w:t>
            </w:r>
          </w:p>
        </w:tc>
        <w:tc>
          <w:tcPr>
            <w:tcW w:w="1460" w:type="dxa"/>
            <w:vAlign w:val="center"/>
            <w:hideMark/>
          </w:tcPr>
          <w:p w14:paraId="7F32E6C5"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w:t>
            </w:r>
          </w:p>
        </w:tc>
      </w:tr>
      <w:tr w:rsidR="007610E4" w:rsidRPr="00E24666" w14:paraId="3AA36C1E"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5364BDAA"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5ACD001E" w14:textId="306BEFB5"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Balance bar</w:t>
            </w:r>
          </w:p>
        </w:tc>
        <w:tc>
          <w:tcPr>
            <w:tcW w:w="1140" w:type="dxa"/>
            <w:hideMark/>
          </w:tcPr>
          <w:p w14:paraId="058A652E" w14:textId="143D0BF8"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295846DE"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4F55E925"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2A77A0F4"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4A667340" w14:textId="6855C87D"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Floor running mat</w:t>
            </w:r>
          </w:p>
        </w:tc>
        <w:tc>
          <w:tcPr>
            <w:tcW w:w="1140" w:type="dxa"/>
            <w:hideMark/>
          </w:tcPr>
          <w:p w14:paraId="57604A72" w14:textId="111430EF"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2414DC58"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46A45E74"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2DDE0DBB"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3AC177E1" w14:textId="2291F9AB"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Fixed bar</w:t>
            </w:r>
          </w:p>
        </w:tc>
        <w:tc>
          <w:tcPr>
            <w:tcW w:w="1140" w:type="dxa"/>
            <w:hideMark/>
          </w:tcPr>
          <w:p w14:paraId="2B20CE61" w14:textId="4F60823B"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249A1856"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0A3AD7B4"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2AC85F5C"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63FF1061" w14:textId="5A51B60D"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Parallel bar</w:t>
            </w:r>
          </w:p>
        </w:tc>
        <w:tc>
          <w:tcPr>
            <w:tcW w:w="1140" w:type="dxa"/>
            <w:hideMark/>
          </w:tcPr>
          <w:p w14:paraId="4B244FC6" w14:textId="3BC7E50D"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4B154668"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3A1F3F99"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0E71D8A7"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4091445A" w14:textId="2D58598F"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Pool Podiums</w:t>
            </w:r>
          </w:p>
        </w:tc>
        <w:tc>
          <w:tcPr>
            <w:tcW w:w="1140" w:type="dxa"/>
            <w:hideMark/>
          </w:tcPr>
          <w:p w14:paraId="1FF807B0" w14:textId="7DC07228"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094BC05C"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6</w:t>
            </w:r>
          </w:p>
        </w:tc>
      </w:tr>
      <w:tr w:rsidR="007610E4" w:rsidRPr="00E24666" w14:paraId="15B5A692"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5BD79092"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77D20F85" w14:textId="44EBC935"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False Start Pole Kit</w:t>
            </w:r>
          </w:p>
        </w:tc>
        <w:tc>
          <w:tcPr>
            <w:tcW w:w="1140" w:type="dxa"/>
            <w:vAlign w:val="center"/>
            <w:hideMark/>
          </w:tcPr>
          <w:p w14:paraId="50AA6364" w14:textId="7010480B"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set</w:t>
            </w:r>
          </w:p>
        </w:tc>
        <w:tc>
          <w:tcPr>
            <w:tcW w:w="1460" w:type="dxa"/>
            <w:vAlign w:val="center"/>
            <w:hideMark/>
          </w:tcPr>
          <w:p w14:paraId="33B3D9C2"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700A1B64"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74C3E044"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197F7782" w14:textId="2D6BAFBB"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Kit of poles for backstroke</w:t>
            </w:r>
          </w:p>
        </w:tc>
        <w:tc>
          <w:tcPr>
            <w:tcW w:w="1140" w:type="dxa"/>
            <w:vAlign w:val="center"/>
            <w:hideMark/>
          </w:tcPr>
          <w:p w14:paraId="4A1871CB" w14:textId="10EEF686"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set</w:t>
            </w:r>
          </w:p>
        </w:tc>
        <w:tc>
          <w:tcPr>
            <w:tcW w:w="1460" w:type="dxa"/>
            <w:vAlign w:val="center"/>
            <w:hideMark/>
          </w:tcPr>
          <w:p w14:paraId="26D26219"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w:t>
            </w:r>
          </w:p>
        </w:tc>
      </w:tr>
      <w:tr w:rsidR="007610E4" w:rsidRPr="00E24666" w14:paraId="4F2C58F1"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restart"/>
            <w:vAlign w:val="center"/>
            <w:hideMark/>
          </w:tcPr>
          <w:p w14:paraId="4EC9C204" w14:textId="2488592F" w:rsidR="007610E4" w:rsidRPr="004D65EC" w:rsidRDefault="007610E4" w:rsidP="007610E4">
            <w:pPr>
              <w:spacing w:line="276" w:lineRule="auto"/>
              <w:rPr>
                <w:rFonts w:eastAsia="Times New Roman" w:cstheme="minorHAnsi"/>
                <w:sz w:val="20"/>
                <w:szCs w:val="20"/>
                <w:lang w:val="en-US" w:eastAsia="es-PE"/>
              </w:rPr>
            </w:pPr>
            <w:r w:rsidRPr="00E24666">
              <w:rPr>
                <w:rFonts w:eastAsia="Times New Roman" w:cstheme="minorHAnsi"/>
                <w:sz w:val="20"/>
                <w:szCs w:val="20"/>
                <w:lang w:val="en-US" w:eastAsia="es-PE"/>
              </w:rPr>
              <w:t>SPORTS CENTER</w:t>
            </w:r>
          </w:p>
        </w:tc>
        <w:tc>
          <w:tcPr>
            <w:tcW w:w="3440" w:type="dxa"/>
            <w:hideMark/>
          </w:tcPr>
          <w:p w14:paraId="2D24E281" w14:textId="43365A9D"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Mats</w:t>
            </w:r>
          </w:p>
        </w:tc>
        <w:tc>
          <w:tcPr>
            <w:tcW w:w="1140" w:type="dxa"/>
            <w:hideMark/>
          </w:tcPr>
          <w:p w14:paraId="7B123A8A" w14:textId="0B13BE5A"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055CAB82"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12</w:t>
            </w:r>
          </w:p>
        </w:tc>
      </w:tr>
      <w:tr w:rsidR="007610E4" w:rsidRPr="00E24666" w14:paraId="10F9B281"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735CF0A9"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4F897ECD" w14:textId="687F1BA9"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Flexaband</w:t>
            </w:r>
          </w:p>
        </w:tc>
        <w:tc>
          <w:tcPr>
            <w:tcW w:w="1140" w:type="dxa"/>
            <w:hideMark/>
          </w:tcPr>
          <w:p w14:paraId="68D25E9A" w14:textId="606B7169"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69843BDE"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26</w:t>
            </w:r>
          </w:p>
        </w:tc>
      </w:tr>
      <w:tr w:rsidR="007610E4" w:rsidRPr="00E24666" w14:paraId="7596D995"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5641C632"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345D4302" w14:textId="2B183310"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Basketball backboard</w:t>
            </w:r>
          </w:p>
        </w:tc>
        <w:tc>
          <w:tcPr>
            <w:tcW w:w="1140" w:type="dxa"/>
            <w:vAlign w:val="center"/>
            <w:hideMark/>
          </w:tcPr>
          <w:p w14:paraId="78E06B34"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par</w:t>
            </w:r>
          </w:p>
        </w:tc>
        <w:tc>
          <w:tcPr>
            <w:tcW w:w="1460" w:type="dxa"/>
            <w:vAlign w:val="center"/>
            <w:hideMark/>
          </w:tcPr>
          <w:p w14:paraId="547DB508"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7EFFFE0B"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372615A0"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4B187590" w14:textId="371272F4" w:rsidR="007610E4" w:rsidRPr="00E24666" w:rsidRDefault="004F695A"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 xml:space="preserve">Folding </w:t>
            </w:r>
            <w:r w:rsidR="007610E4" w:rsidRPr="00E24666">
              <w:rPr>
                <w:rFonts w:eastAsia="Times New Roman" w:cstheme="minorHAnsi"/>
                <w:bCs/>
                <w:sz w:val="20"/>
                <w:szCs w:val="20"/>
                <w:lang w:val="en-US" w:eastAsia="es-PE"/>
              </w:rPr>
              <w:t>stand</w:t>
            </w:r>
          </w:p>
        </w:tc>
        <w:tc>
          <w:tcPr>
            <w:tcW w:w="1140" w:type="dxa"/>
            <w:vAlign w:val="center"/>
            <w:hideMark/>
          </w:tcPr>
          <w:p w14:paraId="0462F85F"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est</w:t>
            </w:r>
          </w:p>
        </w:tc>
        <w:tc>
          <w:tcPr>
            <w:tcW w:w="1460" w:type="dxa"/>
            <w:vAlign w:val="center"/>
            <w:hideMark/>
          </w:tcPr>
          <w:p w14:paraId="63DF0CEE"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242F3A5A" w14:textId="77777777" w:rsidTr="00575E8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3DC1E84D"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52F9B900" w14:textId="6A50D5BF"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Volleyball system</w:t>
            </w:r>
          </w:p>
        </w:tc>
        <w:tc>
          <w:tcPr>
            <w:tcW w:w="1140" w:type="dxa"/>
            <w:vAlign w:val="center"/>
            <w:hideMark/>
          </w:tcPr>
          <w:p w14:paraId="513B0579" w14:textId="2DF9590C"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604DCFF1"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71354EA7" w14:textId="77777777" w:rsidTr="00575E84">
        <w:trPr>
          <w:trHeight w:val="227"/>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42DE5474"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665AC419" w14:textId="3566F721" w:rsidR="007610E4" w:rsidRPr="00E24666" w:rsidRDefault="007610E4" w:rsidP="007610E4">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Futsal arches</w:t>
            </w:r>
          </w:p>
        </w:tc>
        <w:tc>
          <w:tcPr>
            <w:tcW w:w="1140" w:type="dxa"/>
            <w:vAlign w:val="center"/>
            <w:hideMark/>
          </w:tcPr>
          <w:p w14:paraId="4321EABE"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par</w:t>
            </w:r>
          </w:p>
        </w:tc>
        <w:tc>
          <w:tcPr>
            <w:tcW w:w="1460" w:type="dxa"/>
            <w:vAlign w:val="center"/>
            <w:hideMark/>
          </w:tcPr>
          <w:p w14:paraId="073757F0" w14:textId="77777777" w:rsidR="007610E4" w:rsidRPr="00E24666" w:rsidRDefault="007610E4" w:rsidP="007610E4">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1</w:t>
            </w:r>
          </w:p>
        </w:tc>
      </w:tr>
      <w:tr w:rsidR="007610E4" w:rsidRPr="00E24666" w14:paraId="44EA4891" w14:textId="77777777" w:rsidTr="00575E84">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636" w:type="dxa"/>
            <w:vMerge/>
            <w:vAlign w:val="center"/>
            <w:hideMark/>
          </w:tcPr>
          <w:p w14:paraId="25174CEA" w14:textId="77777777" w:rsidR="007610E4" w:rsidRPr="00E24666" w:rsidRDefault="007610E4" w:rsidP="007610E4">
            <w:pPr>
              <w:spacing w:line="276" w:lineRule="auto"/>
              <w:rPr>
                <w:rFonts w:eastAsia="Times New Roman" w:cstheme="minorHAnsi"/>
                <w:sz w:val="20"/>
                <w:szCs w:val="20"/>
                <w:lang w:val="en-US" w:eastAsia="es-PE"/>
              </w:rPr>
            </w:pPr>
          </w:p>
        </w:tc>
        <w:tc>
          <w:tcPr>
            <w:tcW w:w="3440" w:type="dxa"/>
            <w:hideMark/>
          </w:tcPr>
          <w:p w14:paraId="09EE6462" w14:textId="4C748D2B" w:rsidR="007610E4" w:rsidRPr="00E24666" w:rsidRDefault="007610E4" w:rsidP="007610E4">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Pool lifts</w:t>
            </w:r>
          </w:p>
        </w:tc>
        <w:tc>
          <w:tcPr>
            <w:tcW w:w="1140" w:type="dxa"/>
            <w:vAlign w:val="center"/>
            <w:hideMark/>
          </w:tcPr>
          <w:p w14:paraId="198DBFFF" w14:textId="7F9E9858"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unit</w:t>
            </w:r>
          </w:p>
        </w:tc>
        <w:tc>
          <w:tcPr>
            <w:tcW w:w="1460" w:type="dxa"/>
            <w:vAlign w:val="center"/>
            <w:hideMark/>
          </w:tcPr>
          <w:p w14:paraId="6E0B5C8C" w14:textId="77777777" w:rsidR="007610E4" w:rsidRPr="00E24666" w:rsidRDefault="007610E4" w:rsidP="007610E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7</w:t>
            </w:r>
          </w:p>
        </w:tc>
      </w:tr>
    </w:tbl>
    <w:p w14:paraId="6AEEB71E" w14:textId="77777777" w:rsidR="003F4ECC" w:rsidRPr="00E24666" w:rsidRDefault="003F4ECC" w:rsidP="003F4ECC">
      <w:pPr>
        <w:rPr>
          <w:rFonts w:cstheme="minorHAnsi"/>
          <w:lang w:val="en-US"/>
        </w:rPr>
      </w:pPr>
    </w:p>
    <w:p w14:paraId="62F3EEEF" w14:textId="77777777" w:rsidR="003F4ECC" w:rsidRPr="00E24666" w:rsidRDefault="003F4ECC" w:rsidP="003F4ECC">
      <w:pPr>
        <w:pBdr>
          <w:bottom w:val="single" w:sz="12" w:space="1" w:color="auto"/>
        </w:pBdr>
        <w:spacing w:after="0" w:line="276" w:lineRule="auto"/>
        <w:jc w:val="center"/>
        <w:rPr>
          <w:rFonts w:cstheme="minorHAnsi"/>
          <w:b/>
          <w:bCs/>
          <w:sz w:val="24"/>
          <w:lang w:val="en-US"/>
        </w:rPr>
        <w:sectPr w:rsidR="003F4ECC" w:rsidRPr="00E24666" w:rsidSect="00C4762C">
          <w:pgSz w:w="11906" w:h="16838"/>
          <w:pgMar w:top="1418" w:right="1701" w:bottom="1134" w:left="1701" w:header="708" w:footer="397" w:gutter="0"/>
          <w:cols w:space="708"/>
          <w:docGrid w:linePitch="360"/>
        </w:sectPr>
      </w:pPr>
    </w:p>
    <w:p w14:paraId="673F3EAD" w14:textId="77777777" w:rsidR="007610E4" w:rsidRPr="004D65EC" w:rsidRDefault="007610E4" w:rsidP="007610E4">
      <w:pPr>
        <w:pStyle w:val="Ttulo2"/>
        <w:pBdr>
          <w:bottom w:val="single" w:sz="12" w:space="1" w:color="auto"/>
        </w:pBdr>
        <w:spacing w:line="240" w:lineRule="auto"/>
        <w:jc w:val="center"/>
        <w:rPr>
          <w:szCs w:val="20"/>
          <w:lang w:val="en-US"/>
        </w:rPr>
      </w:pPr>
      <w:bookmarkStart w:id="712" w:name="_Toc70611740"/>
      <w:r w:rsidRPr="00E24666">
        <w:rPr>
          <w:szCs w:val="20"/>
          <w:lang w:val="en-US"/>
        </w:rPr>
        <w:lastRenderedPageBreak/>
        <w:t>ANNEX 11: MIN</w:t>
      </w:r>
      <w:r w:rsidRPr="004D65EC">
        <w:rPr>
          <w:szCs w:val="20"/>
          <w:lang w:val="en-US"/>
        </w:rPr>
        <w:t>IMUM REQUIREMENTS FOR DESIGN AND CONSTRUCTION</w:t>
      </w:r>
      <w:bookmarkEnd w:id="712"/>
    </w:p>
    <w:p w14:paraId="13793B53" w14:textId="005459F4" w:rsidR="003F4ECC" w:rsidRPr="00E24666" w:rsidRDefault="007610E4" w:rsidP="007610E4">
      <w:pPr>
        <w:pStyle w:val="Ttulo2"/>
        <w:pBdr>
          <w:bottom w:val="single" w:sz="12" w:space="1" w:color="auto"/>
        </w:pBdr>
        <w:spacing w:line="240" w:lineRule="auto"/>
        <w:jc w:val="center"/>
        <w:rPr>
          <w:lang w:val="en-US"/>
        </w:rPr>
      </w:pPr>
      <w:bookmarkStart w:id="713" w:name="_Toc70611741"/>
      <w:r w:rsidRPr="00E24666">
        <w:rPr>
          <w:szCs w:val="20"/>
          <w:lang w:val="en-US"/>
        </w:rPr>
        <w:t>APPENDIX 6: TECHNOLOGICAL EQUIPMENT REQUIREMENTS</w:t>
      </w:r>
      <w:bookmarkEnd w:id="713"/>
    </w:p>
    <w:p w14:paraId="7E5F3A59" w14:textId="77777777" w:rsidR="003F4ECC" w:rsidRPr="00E24666" w:rsidRDefault="003F4ECC" w:rsidP="0059795A">
      <w:pPr>
        <w:pStyle w:val="Parrafosimple"/>
        <w:spacing w:after="0" w:line="240" w:lineRule="auto"/>
        <w:ind w:left="0"/>
        <w:rPr>
          <w:rFonts w:asciiTheme="minorHAnsi" w:hAnsiTheme="minorHAnsi" w:cstheme="minorHAnsi"/>
          <w:b/>
          <w:sz w:val="24"/>
          <w:szCs w:val="22"/>
          <w:u w:val="thick"/>
          <w:lang w:val="en-US"/>
        </w:rPr>
      </w:pPr>
    </w:p>
    <w:p w14:paraId="264E54C1" w14:textId="78136F25" w:rsidR="003F4ECC" w:rsidRPr="00E24666" w:rsidRDefault="007610E4" w:rsidP="00FC5153">
      <w:pPr>
        <w:pStyle w:val="Prrafodelista"/>
        <w:numPr>
          <w:ilvl w:val="0"/>
          <w:numId w:val="140"/>
        </w:numPr>
        <w:spacing w:line="276" w:lineRule="auto"/>
        <w:ind w:hanging="578"/>
        <w:jc w:val="both"/>
        <w:rPr>
          <w:rFonts w:cstheme="minorHAnsi"/>
          <w:b/>
          <w:bCs/>
          <w:lang w:val="en-US"/>
        </w:rPr>
      </w:pPr>
      <w:r w:rsidRPr="00E24666">
        <w:rPr>
          <w:rFonts w:cstheme="minorHAnsi"/>
          <w:b/>
          <w:bCs/>
          <w:lang w:val="en-US"/>
        </w:rPr>
        <w:t>LIST OF TECHNOLOGICAL EQUIPMENT</w:t>
      </w:r>
    </w:p>
    <w:p w14:paraId="261643A9" w14:textId="1AD90932" w:rsidR="003F4ECC" w:rsidRPr="00E24666" w:rsidRDefault="007610E4" w:rsidP="003F4ECC">
      <w:pPr>
        <w:jc w:val="both"/>
        <w:rPr>
          <w:rFonts w:cstheme="minorHAnsi"/>
          <w:bCs/>
          <w:lang w:val="en-US"/>
        </w:rPr>
      </w:pPr>
      <w:r w:rsidRPr="00E24666">
        <w:rPr>
          <w:rFonts w:cstheme="minorHAnsi"/>
          <w:szCs w:val="24"/>
          <w:lang w:val="en-US"/>
        </w:rPr>
        <w:t>The following quantity and type of technological equipment should be considered for each COAR in line with the Guide of Technological Resources of High</w:t>
      </w:r>
      <w:r w:rsidR="004D65EC">
        <w:rPr>
          <w:rFonts w:cstheme="minorHAnsi"/>
          <w:szCs w:val="24"/>
          <w:lang w:val="en-US"/>
        </w:rPr>
        <w:t>-</w:t>
      </w:r>
      <w:r w:rsidRPr="00E24666">
        <w:rPr>
          <w:rFonts w:cstheme="minorHAnsi"/>
          <w:szCs w:val="24"/>
          <w:lang w:val="en-US"/>
        </w:rPr>
        <w:t xml:space="preserve">Performance Schools - COAR, prepared by </w:t>
      </w:r>
      <w:r w:rsidR="003F4ECC" w:rsidRPr="00E24666">
        <w:rPr>
          <w:rFonts w:cstheme="minorHAnsi"/>
          <w:lang w:val="en-US"/>
        </w:rPr>
        <w:t>DIGESE – MINEDU.</w:t>
      </w:r>
    </w:p>
    <w:tbl>
      <w:tblPr>
        <w:tblW w:w="7660" w:type="dxa"/>
        <w:jc w:val="center"/>
        <w:tblCellMar>
          <w:left w:w="70" w:type="dxa"/>
          <w:right w:w="70" w:type="dxa"/>
        </w:tblCellMar>
        <w:tblLook w:val="04A0" w:firstRow="1" w:lastRow="0" w:firstColumn="1" w:lastColumn="0" w:noHBand="0" w:noVBand="1"/>
      </w:tblPr>
      <w:tblGrid>
        <w:gridCol w:w="740"/>
        <w:gridCol w:w="4100"/>
        <w:gridCol w:w="1280"/>
        <w:gridCol w:w="1540"/>
      </w:tblGrid>
      <w:tr w:rsidR="003F4ECC" w:rsidRPr="00E24666" w14:paraId="7497A7C0" w14:textId="77777777" w:rsidTr="00B7217F">
        <w:trPr>
          <w:trHeight w:val="227"/>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F2E722D" w14:textId="6767B40C" w:rsidR="003F4ECC" w:rsidRPr="00E24666" w:rsidRDefault="003F4ECC" w:rsidP="00575E84">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T</w:t>
            </w:r>
            <w:r w:rsidR="00575E84" w:rsidRPr="00E24666">
              <w:rPr>
                <w:rFonts w:eastAsia="Times New Roman" w:cstheme="minorHAnsi"/>
                <w:b/>
                <w:bCs/>
                <w:sz w:val="20"/>
                <w:szCs w:val="20"/>
                <w:lang w:val="en-US" w:eastAsia="es-PE"/>
              </w:rPr>
              <w:t>YPE</w:t>
            </w:r>
          </w:p>
        </w:tc>
        <w:tc>
          <w:tcPr>
            <w:tcW w:w="4100" w:type="dxa"/>
            <w:tcBorders>
              <w:top w:val="single" w:sz="4" w:space="0" w:color="auto"/>
              <w:left w:val="nil"/>
              <w:bottom w:val="single" w:sz="4" w:space="0" w:color="auto"/>
              <w:right w:val="single" w:sz="4" w:space="0" w:color="auto"/>
            </w:tcBorders>
            <w:shd w:val="clear" w:color="auto" w:fill="000000" w:themeFill="text1"/>
            <w:vAlign w:val="center"/>
            <w:hideMark/>
          </w:tcPr>
          <w:p w14:paraId="73DF02A2" w14:textId="6C31E3BA" w:rsidR="003F4ECC" w:rsidRPr="00E24666" w:rsidRDefault="00575E84" w:rsidP="00B7217F">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TECHNOLOGICAL EQUIPMENT</w:t>
            </w:r>
          </w:p>
        </w:tc>
        <w:tc>
          <w:tcPr>
            <w:tcW w:w="1280" w:type="dxa"/>
            <w:tcBorders>
              <w:top w:val="single" w:sz="4" w:space="0" w:color="auto"/>
              <w:left w:val="nil"/>
              <w:bottom w:val="single" w:sz="4" w:space="0" w:color="auto"/>
              <w:right w:val="single" w:sz="4" w:space="0" w:color="auto"/>
            </w:tcBorders>
            <w:shd w:val="clear" w:color="auto" w:fill="000000" w:themeFill="text1"/>
            <w:vAlign w:val="center"/>
            <w:hideMark/>
          </w:tcPr>
          <w:p w14:paraId="4D74FC55" w14:textId="264FA183" w:rsidR="003F4ECC" w:rsidRPr="00E24666" w:rsidRDefault="00575E84" w:rsidP="00575E84">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UNIT</w:t>
            </w:r>
          </w:p>
        </w:tc>
        <w:tc>
          <w:tcPr>
            <w:tcW w:w="1540" w:type="dxa"/>
            <w:tcBorders>
              <w:top w:val="single" w:sz="4" w:space="0" w:color="auto"/>
              <w:left w:val="nil"/>
              <w:bottom w:val="single" w:sz="4" w:space="0" w:color="auto"/>
              <w:right w:val="single" w:sz="4" w:space="0" w:color="auto"/>
            </w:tcBorders>
            <w:shd w:val="clear" w:color="auto" w:fill="000000" w:themeFill="text1"/>
            <w:vAlign w:val="center"/>
            <w:hideMark/>
          </w:tcPr>
          <w:p w14:paraId="1C012FE8" w14:textId="7035CB53" w:rsidR="003F4ECC" w:rsidRPr="00E24666" w:rsidRDefault="00575E84" w:rsidP="00B7217F">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QUANTITY PER COAR</w:t>
            </w:r>
          </w:p>
        </w:tc>
      </w:tr>
      <w:tr w:rsidR="00575E84" w:rsidRPr="00E24666" w14:paraId="0D93C17F" w14:textId="77777777" w:rsidTr="00575E84">
        <w:trPr>
          <w:trHeight w:val="227"/>
          <w:jc w:val="center"/>
        </w:trPr>
        <w:tc>
          <w:tcPr>
            <w:tcW w:w="7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790B7419" w14:textId="7109EAAE" w:rsidR="00575E84" w:rsidRPr="004D65EC" w:rsidRDefault="00575E84" w:rsidP="00575E84">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ITINERANT KIT</w:t>
            </w:r>
          </w:p>
        </w:tc>
        <w:tc>
          <w:tcPr>
            <w:tcW w:w="4100" w:type="dxa"/>
            <w:tcBorders>
              <w:top w:val="nil"/>
              <w:left w:val="nil"/>
              <w:bottom w:val="single" w:sz="4" w:space="0" w:color="auto"/>
              <w:right w:val="single" w:sz="4" w:space="0" w:color="auto"/>
            </w:tcBorders>
            <w:shd w:val="clear" w:color="auto" w:fill="auto"/>
            <w:hideMark/>
          </w:tcPr>
          <w:p w14:paraId="4771CCF5" w14:textId="7CD190CB"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Laptop computer (inc. Mouse)</w:t>
            </w:r>
          </w:p>
        </w:tc>
        <w:tc>
          <w:tcPr>
            <w:tcW w:w="1280" w:type="dxa"/>
            <w:tcBorders>
              <w:top w:val="nil"/>
              <w:left w:val="nil"/>
              <w:bottom w:val="single" w:sz="4" w:space="0" w:color="auto"/>
              <w:right w:val="single" w:sz="4" w:space="0" w:color="auto"/>
            </w:tcBorders>
            <w:shd w:val="clear" w:color="auto" w:fill="auto"/>
            <w:vAlign w:val="center"/>
            <w:hideMark/>
          </w:tcPr>
          <w:p w14:paraId="73D09FCD" w14:textId="6A2CF43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258F82A5"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346</w:t>
            </w:r>
          </w:p>
        </w:tc>
      </w:tr>
      <w:tr w:rsidR="00575E84" w:rsidRPr="00E24666" w14:paraId="2D03E466"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7872D889"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8E9F0D6" w14:textId="107D1004"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Scientific calculator</w:t>
            </w:r>
          </w:p>
        </w:tc>
        <w:tc>
          <w:tcPr>
            <w:tcW w:w="1280" w:type="dxa"/>
            <w:tcBorders>
              <w:top w:val="nil"/>
              <w:left w:val="nil"/>
              <w:bottom w:val="single" w:sz="4" w:space="0" w:color="auto"/>
              <w:right w:val="single" w:sz="4" w:space="0" w:color="auto"/>
            </w:tcBorders>
            <w:shd w:val="clear" w:color="auto" w:fill="auto"/>
            <w:hideMark/>
          </w:tcPr>
          <w:p w14:paraId="71C91F53" w14:textId="207294D5"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BC3AE5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305</w:t>
            </w:r>
          </w:p>
        </w:tc>
      </w:tr>
      <w:tr w:rsidR="00575E84" w:rsidRPr="00E24666" w14:paraId="0F8231C9"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95DD7A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026D6CA" w14:textId="1EB08F40"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Headset with microphone</w:t>
            </w:r>
          </w:p>
        </w:tc>
        <w:tc>
          <w:tcPr>
            <w:tcW w:w="1280" w:type="dxa"/>
            <w:tcBorders>
              <w:top w:val="nil"/>
              <w:left w:val="nil"/>
              <w:bottom w:val="single" w:sz="4" w:space="0" w:color="auto"/>
              <w:right w:val="single" w:sz="4" w:space="0" w:color="auto"/>
            </w:tcBorders>
            <w:shd w:val="clear" w:color="auto" w:fill="auto"/>
            <w:hideMark/>
          </w:tcPr>
          <w:p w14:paraId="1D0AFB45" w14:textId="1ADFB164"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9565185"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343</w:t>
            </w:r>
          </w:p>
        </w:tc>
      </w:tr>
      <w:tr w:rsidR="00575E84" w:rsidRPr="00E24666" w14:paraId="6726C86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10BCB70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2C63434" w14:textId="63D88118"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USB memory stick</w:t>
            </w:r>
          </w:p>
        </w:tc>
        <w:tc>
          <w:tcPr>
            <w:tcW w:w="1280" w:type="dxa"/>
            <w:tcBorders>
              <w:top w:val="nil"/>
              <w:left w:val="nil"/>
              <w:bottom w:val="single" w:sz="4" w:space="0" w:color="auto"/>
              <w:right w:val="single" w:sz="4" w:space="0" w:color="auto"/>
            </w:tcBorders>
            <w:shd w:val="clear" w:color="auto" w:fill="auto"/>
            <w:hideMark/>
          </w:tcPr>
          <w:p w14:paraId="78CD6C41" w14:textId="61CD769D"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BBEF0BF"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346</w:t>
            </w:r>
          </w:p>
        </w:tc>
      </w:tr>
      <w:tr w:rsidR="00575E84" w:rsidRPr="00E24666" w14:paraId="2CA9A80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55E2B204"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4D42FCC" w14:textId="6030055B"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Multimedia projector + rack</w:t>
            </w:r>
          </w:p>
        </w:tc>
        <w:tc>
          <w:tcPr>
            <w:tcW w:w="1280" w:type="dxa"/>
            <w:tcBorders>
              <w:top w:val="nil"/>
              <w:left w:val="nil"/>
              <w:bottom w:val="single" w:sz="4" w:space="0" w:color="auto"/>
              <w:right w:val="single" w:sz="4" w:space="0" w:color="auto"/>
            </w:tcBorders>
            <w:shd w:val="clear" w:color="auto" w:fill="auto"/>
            <w:hideMark/>
          </w:tcPr>
          <w:p w14:paraId="0B3A97FA" w14:textId="6508E708"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1E516D4"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18</w:t>
            </w:r>
          </w:p>
        </w:tc>
      </w:tr>
      <w:tr w:rsidR="00575E84" w:rsidRPr="00E24666" w14:paraId="20F1F0D0"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39F9BF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1D2F0589" w14:textId="18DA285D"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Standard sound system</w:t>
            </w:r>
          </w:p>
        </w:tc>
        <w:tc>
          <w:tcPr>
            <w:tcW w:w="1280" w:type="dxa"/>
            <w:tcBorders>
              <w:top w:val="nil"/>
              <w:left w:val="nil"/>
              <w:bottom w:val="single" w:sz="4" w:space="0" w:color="auto"/>
              <w:right w:val="single" w:sz="4" w:space="0" w:color="auto"/>
            </w:tcBorders>
            <w:shd w:val="clear" w:color="auto" w:fill="auto"/>
            <w:hideMark/>
          </w:tcPr>
          <w:p w14:paraId="2FF41217" w14:textId="48CFDB4D"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166D479"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18</w:t>
            </w:r>
          </w:p>
        </w:tc>
      </w:tr>
      <w:tr w:rsidR="00575E84" w:rsidRPr="00E24666" w14:paraId="1C49B978"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7CB020A5"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0BE145EB" w14:textId="55AD19A5"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Multifunctional printer</w:t>
            </w:r>
          </w:p>
        </w:tc>
        <w:tc>
          <w:tcPr>
            <w:tcW w:w="1280" w:type="dxa"/>
            <w:tcBorders>
              <w:top w:val="nil"/>
              <w:left w:val="nil"/>
              <w:bottom w:val="single" w:sz="4" w:space="0" w:color="auto"/>
              <w:right w:val="single" w:sz="4" w:space="0" w:color="auto"/>
            </w:tcBorders>
            <w:shd w:val="clear" w:color="auto" w:fill="auto"/>
            <w:hideMark/>
          </w:tcPr>
          <w:p w14:paraId="5C43F21B" w14:textId="196D66C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35ABD651"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575E84" w:rsidRPr="00E24666" w14:paraId="75C5FD33"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535CF47A"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01BDBE4" w14:textId="44934039"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Voltage stabilizer</w:t>
            </w:r>
          </w:p>
        </w:tc>
        <w:tc>
          <w:tcPr>
            <w:tcW w:w="1280" w:type="dxa"/>
            <w:tcBorders>
              <w:top w:val="nil"/>
              <w:left w:val="nil"/>
              <w:bottom w:val="single" w:sz="4" w:space="0" w:color="auto"/>
              <w:right w:val="single" w:sz="4" w:space="0" w:color="auto"/>
            </w:tcBorders>
            <w:shd w:val="clear" w:color="auto" w:fill="auto"/>
            <w:hideMark/>
          </w:tcPr>
          <w:p w14:paraId="37CF7F10" w14:textId="1EB31C8F"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2E4A5C5C"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575E84" w:rsidRPr="00E24666" w14:paraId="167E9DDC"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78F8E2E"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94E4FE7" w14:textId="6C5763A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Desktop computer (inc. mouse)</w:t>
            </w:r>
          </w:p>
        </w:tc>
        <w:tc>
          <w:tcPr>
            <w:tcW w:w="1280" w:type="dxa"/>
            <w:tcBorders>
              <w:top w:val="nil"/>
              <w:left w:val="nil"/>
              <w:bottom w:val="single" w:sz="4" w:space="0" w:color="auto"/>
              <w:right w:val="single" w:sz="4" w:space="0" w:color="auto"/>
            </w:tcBorders>
            <w:shd w:val="clear" w:color="auto" w:fill="auto"/>
            <w:hideMark/>
          </w:tcPr>
          <w:p w14:paraId="7C5C3EE9" w14:textId="451D1915"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9E6635B"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575E84" w:rsidRPr="00E24666" w14:paraId="20315BEA"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127AC7E2"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0B52DD1B" w14:textId="6F594D8A"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UPS</w:t>
            </w:r>
          </w:p>
        </w:tc>
        <w:tc>
          <w:tcPr>
            <w:tcW w:w="1280" w:type="dxa"/>
            <w:tcBorders>
              <w:top w:val="nil"/>
              <w:left w:val="nil"/>
              <w:bottom w:val="single" w:sz="4" w:space="0" w:color="auto"/>
              <w:right w:val="single" w:sz="4" w:space="0" w:color="auto"/>
            </w:tcBorders>
            <w:shd w:val="clear" w:color="auto" w:fill="auto"/>
            <w:hideMark/>
          </w:tcPr>
          <w:p w14:paraId="04F90A89" w14:textId="389CD42B"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115E64F"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10</w:t>
            </w:r>
          </w:p>
        </w:tc>
      </w:tr>
      <w:tr w:rsidR="00575E84" w:rsidRPr="00E24666" w14:paraId="3D42A617"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09FD31C"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2E72AE5E" w14:textId="443D1EB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Video camera + microphone + memory</w:t>
            </w:r>
          </w:p>
        </w:tc>
        <w:tc>
          <w:tcPr>
            <w:tcW w:w="1280" w:type="dxa"/>
            <w:tcBorders>
              <w:top w:val="nil"/>
              <w:left w:val="nil"/>
              <w:bottom w:val="single" w:sz="4" w:space="0" w:color="auto"/>
              <w:right w:val="single" w:sz="4" w:space="0" w:color="auto"/>
            </w:tcBorders>
            <w:shd w:val="clear" w:color="auto" w:fill="auto"/>
            <w:hideMark/>
          </w:tcPr>
          <w:p w14:paraId="009813C9" w14:textId="34DDDF91"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53BAC02"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13E3FCC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0EA8BBC"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00FF7ACD" w14:textId="6C0F3C3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Digital camera + memory</w:t>
            </w:r>
          </w:p>
        </w:tc>
        <w:tc>
          <w:tcPr>
            <w:tcW w:w="1280" w:type="dxa"/>
            <w:tcBorders>
              <w:top w:val="nil"/>
              <w:left w:val="nil"/>
              <w:bottom w:val="single" w:sz="4" w:space="0" w:color="auto"/>
              <w:right w:val="single" w:sz="4" w:space="0" w:color="auto"/>
            </w:tcBorders>
            <w:shd w:val="clear" w:color="auto" w:fill="auto"/>
            <w:hideMark/>
          </w:tcPr>
          <w:p w14:paraId="6416B33B" w14:textId="4962B5EB"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5E6D771"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2</w:t>
            </w:r>
          </w:p>
        </w:tc>
      </w:tr>
      <w:tr w:rsidR="00575E84" w:rsidRPr="00E24666" w14:paraId="5048240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C64C891"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16F2297" w14:textId="55F05C00"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Web camera</w:t>
            </w:r>
          </w:p>
        </w:tc>
        <w:tc>
          <w:tcPr>
            <w:tcW w:w="1280" w:type="dxa"/>
            <w:tcBorders>
              <w:top w:val="nil"/>
              <w:left w:val="nil"/>
              <w:bottom w:val="single" w:sz="4" w:space="0" w:color="auto"/>
              <w:right w:val="single" w:sz="4" w:space="0" w:color="auto"/>
            </w:tcBorders>
            <w:shd w:val="clear" w:color="auto" w:fill="auto"/>
            <w:hideMark/>
          </w:tcPr>
          <w:p w14:paraId="0F8ED260" w14:textId="278E2F2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5296658"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62331FE9"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7A9ABCF0"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1D4F3D53" w14:textId="69E5ACF0"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Server (inc. Monitor, rack cabinet)</w:t>
            </w:r>
          </w:p>
        </w:tc>
        <w:tc>
          <w:tcPr>
            <w:tcW w:w="1280" w:type="dxa"/>
            <w:tcBorders>
              <w:top w:val="nil"/>
              <w:left w:val="nil"/>
              <w:bottom w:val="single" w:sz="4" w:space="0" w:color="auto"/>
              <w:right w:val="single" w:sz="4" w:space="0" w:color="auto"/>
            </w:tcBorders>
            <w:shd w:val="clear" w:color="auto" w:fill="auto"/>
            <w:hideMark/>
          </w:tcPr>
          <w:p w14:paraId="03F04FA1" w14:textId="4D0A4CE2"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352B88FD"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283F2A8A"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tcPr>
          <w:p w14:paraId="5E5C0ADB"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tcPr>
          <w:p w14:paraId="0C194BE7" w14:textId="46F721F6"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Ecran</w:t>
            </w:r>
          </w:p>
        </w:tc>
        <w:tc>
          <w:tcPr>
            <w:tcW w:w="1280" w:type="dxa"/>
            <w:tcBorders>
              <w:top w:val="nil"/>
              <w:left w:val="nil"/>
              <w:bottom w:val="single" w:sz="4" w:space="0" w:color="auto"/>
              <w:right w:val="single" w:sz="4" w:space="0" w:color="auto"/>
            </w:tcBorders>
            <w:shd w:val="clear" w:color="auto" w:fill="auto"/>
          </w:tcPr>
          <w:p w14:paraId="41819650" w14:textId="38483669"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tcPr>
          <w:p w14:paraId="23705A2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16</w:t>
            </w:r>
          </w:p>
        </w:tc>
      </w:tr>
      <w:tr w:rsidR="00575E84" w:rsidRPr="00E24666" w14:paraId="3E796D7D"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1A4FB598"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EF64A4D" w14:textId="2569C14F"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Professional sound system</w:t>
            </w:r>
          </w:p>
        </w:tc>
        <w:tc>
          <w:tcPr>
            <w:tcW w:w="1280" w:type="dxa"/>
            <w:tcBorders>
              <w:top w:val="nil"/>
              <w:left w:val="nil"/>
              <w:bottom w:val="single" w:sz="4" w:space="0" w:color="auto"/>
              <w:right w:val="single" w:sz="4" w:space="0" w:color="auto"/>
            </w:tcBorders>
            <w:shd w:val="clear" w:color="auto" w:fill="auto"/>
            <w:hideMark/>
          </w:tcPr>
          <w:p w14:paraId="498D741E" w14:textId="7ABF392F"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2AC7E63"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61FE4A19"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536A1FDD"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295537C1" w14:textId="0F2F3F46"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SMART TV</w:t>
            </w:r>
          </w:p>
        </w:tc>
        <w:tc>
          <w:tcPr>
            <w:tcW w:w="1280" w:type="dxa"/>
            <w:tcBorders>
              <w:top w:val="nil"/>
              <w:left w:val="nil"/>
              <w:bottom w:val="single" w:sz="4" w:space="0" w:color="auto"/>
              <w:right w:val="single" w:sz="4" w:space="0" w:color="auto"/>
            </w:tcBorders>
            <w:shd w:val="clear" w:color="auto" w:fill="auto"/>
            <w:hideMark/>
          </w:tcPr>
          <w:p w14:paraId="4548B21E" w14:textId="7F84F22C"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10E5FBEC"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4</w:t>
            </w:r>
          </w:p>
        </w:tc>
      </w:tr>
      <w:tr w:rsidR="00575E84" w:rsidRPr="00E24666" w14:paraId="6A99F889"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736D983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4E756ED7" w14:textId="34686528"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Interactive whiteboard + Ultra-short-throw projector</w:t>
            </w:r>
          </w:p>
        </w:tc>
        <w:tc>
          <w:tcPr>
            <w:tcW w:w="1280" w:type="dxa"/>
            <w:tcBorders>
              <w:top w:val="nil"/>
              <w:left w:val="nil"/>
              <w:bottom w:val="single" w:sz="4" w:space="0" w:color="auto"/>
              <w:right w:val="single" w:sz="4" w:space="0" w:color="auto"/>
            </w:tcBorders>
            <w:shd w:val="clear" w:color="auto" w:fill="auto"/>
            <w:hideMark/>
          </w:tcPr>
          <w:p w14:paraId="0A2A0780" w14:textId="2FF9042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096E615E"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207874B9"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FE0921D"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55521D0E" w14:textId="51D38471"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Biometric equipment</w:t>
            </w:r>
          </w:p>
        </w:tc>
        <w:tc>
          <w:tcPr>
            <w:tcW w:w="1280" w:type="dxa"/>
            <w:tcBorders>
              <w:top w:val="nil"/>
              <w:left w:val="nil"/>
              <w:bottom w:val="single" w:sz="4" w:space="0" w:color="auto"/>
              <w:right w:val="single" w:sz="4" w:space="0" w:color="auto"/>
            </w:tcBorders>
            <w:shd w:val="clear" w:color="auto" w:fill="auto"/>
            <w:hideMark/>
          </w:tcPr>
          <w:p w14:paraId="4A31769B" w14:textId="3174BDAC"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69FEDF3"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4F67652D"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82290D5"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11B1AFC" w14:textId="42BBD99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Bar code reader</w:t>
            </w:r>
          </w:p>
        </w:tc>
        <w:tc>
          <w:tcPr>
            <w:tcW w:w="1280" w:type="dxa"/>
            <w:tcBorders>
              <w:top w:val="nil"/>
              <w:left w:val="nil"/>
              <w:bottom w:val="single" w:sz="4" w:space="0" w:color="auto"/>
              <w:right w:val="single" w:sz="4" w:space="0" w:color="auto"/>
            </w:tcBorders>
            <w:shd w:val="clear" w:color="auto" w:fill="auto"/>
            <w:hideMark/>
          </w:tcPr>
          <w:p w14:paraId="37E72D0F" w14:textId="3A9A0C42"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3AB86780"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61783B3B"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CA15AB8"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52229D8" w14:textId="1B11B14A"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Robotics kit</w:t>
            </w:r>
          </w:p>
        </w:tc>
        <w:tc>
          <w:tcPr>
            <w:tcW w:w="1280" w:type="dxa"/>
            <w:tcBorders>
              <w:top w:val="nil"/>
              <w:left w:val="nil"/>
              <w:bottom w:val="single" w:sz="4" w:space="0" w:color="auto"/>
              <w:right w:val="single" w:sz="4" w:space="0" w:color="auto"/>
            </w:tcBorders>
            <w:shd w:val="clear" w:color="auto" w:fill="auto"/>
            <w:hideMark/>
          </w:tcPr>
          <w:p w14:paraId="6AAC3DF9" w14:textId="016C59B6"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CD278FC"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7</w:t>
            </w:r>
          </w:p>
        </w:tc>
      </w:tr>
      <w:tr w:rsidR="00575E84" w:rsidRPr="00E24666" w14:paraId="62F02F99"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5C851E9F"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9F4B1F2" w14:textId="5E9BC46E"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Microscope with integrated webcam</w:t>
            </w:r>
          </w:p>
        </w:tc>
        <w:tc>
          <w:tcPr>
            <w:tcW w:w="1280" w:type="dxa"/>
            <w:tcBorders>
              <w:top w:val="nil"/>
              <w:left w:val="nil"/>
              <w:bottom w:val="single" w:sz="4" w:space="0" w:color="auto"/>
              <w:right w:val="single" w:sz="4" w:space="0" w:color="auto"/>
            </w:tcBorders>
            <w:shd w:val="clear" w:color="auto" w:fill="auto"/>
            <w:hideMark/>
          </w:tcPr>
          <w:p w14:paraId="3B5B783E" w14:textId="6774D0C6"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3F20A895"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5</w:t>
            </w:r>
          </w:p>
        </w:tc>
      </w:tr>
      <w:tr w:rsidR="00575E84" w:rsidRPr="00E24666" w14:paraId="79FBD4B3" w14:textId="77777777" w:rsidTr="00575E84">
        <w:trPr>
          <w:trHeight w:val="227"/>
          <w:jc w:val="center"/>
        </w:trPr>
        <w:tc>
          <w:tcPr>
            <w:tcW w:w="7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335EE7C2" w14:textId="33A59D07" w:rsidR="00575E84" w:rsidRPr="004D65EC" w:rsidRDefault="00575E84" w:rsidP="00575E84">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BIOLOGY SENSORS</w:t>
            </w:r>
          </w:p>
        </w:tc>
        <w:tc>
          <w:tcPr>
            <w:tcW w:w="4100" w:type="dxa"/>
            <w:tcBorders>
              <w:top w:val="nil"/>
              <w:left w:val="nil"/>
              <w:bottom w:val="single" w:sz="4" w:space="0" w:color="auto"/>
              <w:right w:val="single" w:sz="4" w:space="0" w:color="auto"/>
            </w:tcBorders>
            <w:shd w:val="clear" w:color="auto" w:fill="auto"/>
            <w:hideMark/>
          </w:tcPr>
          <w:p w14:paraId="5AEDDBE3" w14:textId="57B0DE4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Electrocardiogram sensor</w:t>
            </w:r>
          </w:p>
        </w:tc>
        <w:tc>
          <w:tcPr>
            <w:tcW w:w="1280" w:type="dxa"/>
            <w:tcBorders>
              <w:top w:val="nil"/>
              <w:left w:val="nil"/>
              <w:bottom w:val="single" w:sz="4" w:space="0" w:color="auto"/>
              <w:right w:val="single" w:sz="4" w:space="0" w:color="auto"/>
            </w:tcBorders>
            <w:shd w:val="clear" w:color="auto" w:fill="auto"/>
            <w:hideMark/>
          </w:tcPr>
          <w:p w14:paraId="72196835" w14:textId="741EABA1"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3BFA3CD"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5AFC6E40"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D1BC014"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CA48C38" w14:textId="6474813F"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Humidity sensor</w:t>
            </w:r>
          </w:p>
        </w:tc>
        <w:tc>
          <w:tcPr>
            <w:tcW w:w="1280" w:type="dxa"/>
            <w:tcBorders>
              <w:top w:val="nil"/>
              <w:left w:val="nil"/>
              <w:bottom w:val="single" w:sz="4" w:space="0" w:color="auto"/>
              <w:right w:val="single" w:sz="4" w:space="0" w:color="auto"/>
            </w:tcBorders>
            <w:shd w:val="clear" w:color="auto" w:fill="auto"/>
            <w:hideMark/>
          </w:tcPr>
          <w:p w14:paraId="0FA408BA" w14:textId="5B9B2A61"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22EF8CE2"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13B6712E"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11E774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28D29318" w14:textId="6851DE6C"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PH sensor</w:t>
            </w:r>
          </w:p>
        </w:tc>
        <w:tc>
          <w:tcPr>
            <w:tcW w:w="1280" w:type="dxa"/>
            <w:tcBorders>
              <w:top w:val="nil"/>
              <w:left w:val="nil"/>
              <w:bottom w:val="single" w:sz="4" w:space="0" w:color="auto"/>
              <w:right w:val="single" w:sz="4" w:space="0" w:color="auto"/>
            </w:tcBorders>
            <w:shd w:val="clear" w:color="auto" w:fill="auto"/>
            <w:hideMark/>
          </w:tcPr>
          <w:p w14:paraId="3161D151" w14:textId="585681BC"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10A7E2DA"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06DDD99A"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5920BD16"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5802EADA" w14:textId="42CE1328"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CO2 sensor</w:t>
            </w:r>
          </w:p>
        </w:tc>
        <w:tc>
          <w:tcPr>
            <w:tcW w:w="1280" w:type="dxa"/>
            <w:tcBorders>
              <w:top w:val="nil"/>
              <w:left w:val="nil"/>
              <w:bottom w:val="single" w:sz="4" w:space="0" w:color="auto"/>
              <w:right w:val="single" w:sz="4" w:space="0" w:color="auto"/>
            </w:tcBorders>
            <w:shd w:val="clear" w:color="auto" w:fill="auto"/>
            <w:hideMark/>
          </w:tcPr>
          <w:p w14:paraId="02F8A2B0" w14:textId="0967177C"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1785E639"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63F98F0D"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7F1989A"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5A781380" w14:textId="006D417C"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Pulse sensor</w:t>
            </w:r>
          </w:p>
        </w:tc>
        <w:tc>
          <w:tcPr>
            <w:tcW w:w="1280" w:type="dxa"/>
            <w:tcBorders>
              <w:top w:val="nil"/>
              <w:left w:val="nil"/>
              <w:bottom w:val="single" w:sz="4" w:space="0" w:color="auto"/>
              <w:right w:val="single" w:sz="4" w:space="0" w:color="auto"/>
            </w:tcBorders>
            <w:shd w:val="clear" w:color="auto" w:fill="auto"/>
            <w:hideMark/>
          </w:tcPr>
          <w:p w14:paraId="4B91013F" w14:textId="3FCF8C39"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14E9AF5F"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515EECF2"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77F1C0C2"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107CC6EB" w14:textId="1535B6E9"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Blood pressure sensor</w:t>
            </w:r>
          </w:p>
        </w:tc>
        <w:tc>
          <w:tcPr>
            <w:tcW w:w="1280" w:type="dxa"/>
            <w:tcBorders>
              <w:top w:val="nil"/>
              <w:left w:val="nil"/>
              <w:bottom w:val="single" w:sz="4" w:space="0" w:color="auto"/>
              <w:right w:val="single" w:sz="4" w:space="0" w:color="auto"/>
            </w:tcBorders>
            <w:shd w:val="clear" w:color="auto" w:fill="auto"/>
            <w:hideMark/>
          </w:tcPr>
          <w:p w14:paraId="1DE7E357" w14:textId="690715E6"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4093C65"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13F27F72"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1B4DC3A"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52716E84" w14:textId="283BA1D4"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Interfaces</w:t>
            </w:r>
          </w:p>
        </w:tc>
        <w:tc>
          <w:tcPr>
            <w:tcW w:w="1280" w:type="dxa"/>
            <w:tcBorders>
              <w:top w:val="nil"/>
              <w:left w:val="nil"/>
              <w:bottom w:val="single" w:sz="4" w:space="0" w:color="auto"/>
              <w:right w:val="single" w:sz="4" w:space="0" w:color="auto"/>
            </w:tcBorders>
            <w:shd w:val="clear" w:color="auto" w:fill="auto"/>
            <w:hideMark/>
          </w:tcPr>
          <w:p w14:paraId="64A9A8CD" w14:textId="5E79B1D1"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BBD9B0F"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69179B9A"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590FE89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525AE131" w14:textId="5294541D"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Site software</w:t>
            </w:r>
          </w:p>
        </w:tc>
        <w:tc>
          <w:tcPr>
            <w:tcW w:w="1280" w:type="dxa"/>
            <w:tcBorders>
              <w:top w:val="nil"/>
              <w:left w:val="nil"/>
              <w:bottom w:val="single" w:sz="4" w:space="0" w:color="auto"/>
              <w:right w:val="single" w:sz="4" w:space="0" w:color="auto"/>
            </w:tcBorders>
            <w:shd w:val="clear" w:color="auto" w:fill="auto"/>
            <w:hideMark/>
          </w:tcPr>
          <w:p w14:paraId="037DE3B4" w14:textId="2015433E"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0F952E23"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46F8BE16" w14:textId="77777777" w:rsidTr="00575E84">
        <w:trPr>
          <w:trHeight w:val="227"/>
          <w:jc w:val="center"/>
        </w:trPr>
        <w:tc>
          <w:tcPr>
            <w:tcW w:w="7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9B94733" w14:textId="5282877E" w:rsidR="00575E84" w:rsidRPr="004D65EC" w:rsidRDefault="00575E84" w:rsidP="00575E84">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CHEMISTRY SENSORS</w:t>
            </w:r>
          </w:p>
        </w:tc>
        <w:tc>
          <w:tcPr>
            <w:tcW w:w="4100" w:type="dxa"/>
            <w:tcBorders>
              <w:top w:val="nil"/>
              <w:left w:val="nil"/>
              <w:bottom w:val="single" w:sz="4" w:space="0" w:color="auto"/>
              <w:right w:val="single" w:sz="4" w:space="0" w:color="auto"/>
            </w:tcBorders>
            <w:shd w:val="clear" w:color="auto" w:fill="auto"/>
            <w:hideMark/>
          </w:tcPr>
          <w:p w14:paraId="63ED4AB7" w14:textId="0303C9C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Conductivity sensor</w:t>
            </w:r>
          </w:p>
        </w:tc>
        <w:tc>
          <w:tcPr>
            <w:tcW w:w="1280" w:type="dxa"/>
            <w:tcBorders>
              <w:top w:val="nil"/>
              <w:left w:val="nil"/>
              <w:bottom w:val="single" w:sz="4" w:space="0" w:color="auto"/>
              <w:right w:val="single" w:sz="4" w:space="0" w:color="auto"/>
            </w:tcBorders>
            <w:shd w:val="clear" w:color="auto" w:fill="auto"/>
            <w:hideMark/>
          </w:tcPr>
          <w:p w14:paraId="21582A7F" w14:textId="1A19C24E"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E62FFB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166640C7"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FA12B15"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4FE9D57" w14:textId="4B281944"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Water quality sensor (temperature, pH, dissolved oxygen and conductivity)</w:t>
            </w:r>
          </w:p>
        </w:tc>
        <w:tc>
          <w:tcPr>
            <w:tcW w:w="1280" w:type="dxa"/>
            <w:tcBorders>
              <w:top w:val="nil"/>
              <w:left w:val="nil"/>
              <w:bottom w:val="single" w:sz="4" w:space="0" w:color="auto"/>
              <w:right w:val="single" w:sz="4" w:space="0" w:color="auto"/>
            </w:tcBorders>
            <w:shd w:val="clear" w:color="auto" w:fill="auto"/>
            <w:hideMark/>
          </w:tcPr>
          <w:p w14:paraId="66E71534" w14:textId="56D9106F"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A255CCF"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053CF71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6BCFC205"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1C532EB5" w14:textId="21DE89D1"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Turbidity sensor</w:t>
            </w:r>
          </w:p>
        </w:tc>
        <w:tc>
          <w:tcPr>
            <w:tcW w:w="1280" w:type="dxa"/>
            <w:tcBorders>
              <w:top w:val="nil"/>
              <w:left w:val="nil"/>
              <w:bottom w:val="single" w:sz="4" w:space="0" w:color="auto"/>
              <w:right w:val="single" w:sz="4" w:space="0" w:color="auto"/>
            </w:tcBorders>
            <w:shd w:val="clear" w:color="auto" w:fill="auto"/>
            <w:hideMark/>
          </w:tcPr>
          <w:p w14:paraId="3E339704" w14:textId="38296504"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C35564F"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5F47EE18"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EDFA711"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518E0C3" w14:textId="1FBBE04E"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Photometric sensor</w:t>
            </w:r>
          </w:p>
        </w:tc>
        <w:tc>
          <w:tcPr>
            <w:tcW w:w="1280" w:type="dxa"/>
            <w:tcBorders>
              <w:top w:val="nil"/>
              <w:left w:val="nil"/>
              <w:bottom w:val="single" w:sz="4" w:space="0" w:color="auto"/>
              <w:right w:val="single" w:sz="4" w:space="0" w:color="auto"/>
            </w:tcBorders>
            <w:shd w:val="clear" w:color="auto" w:fill="auto"/>
            <w:hideMark/>
          </w:tcPr>
          <w:p w14:paraId="16736B6A" w14:textId="6DEDC7A5"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4EC7B6D"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15DBC224"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65860554"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18755F5" w14:textId="5126CE07"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Ion sensor (iometer)</w:t>
            </w:r>
          </w:p>
        </w:tc>
        <w:tc>
          <w:tcPr>
            <w:tcW w:w="1280" w:type="dxa"/>
            <w:tcBorders>
              <w:top w:val="nil"/>
              <w:left w:val="nil"/>
              <w:bottom w:val="single" w:sz="4" w:space="0" w:color="auto"/>
              <w:right w:val="single" w:sz="4" w:space="0" w:color="auto"/>
            </w:tcBorders>
            <w:shd w:val="clear" w:color="auto" w:fill="auto"/>
            <w:hideMark/>
          </w:tcPr>
          <w:p w14:paraId="1FF98E2B" w14:textId="63198F8D"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3CFCC41"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4CAD810F"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AB3A177"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48462986" w14:textId="0DE29866"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Ethanol sensor</w:t>
            </w:r>
          </w:p>
        </w:tc>
        <w:tc>
          <w:tcPr>
            <w:tcW w:w="1280" w:type="dxa"/>
            <w:tcBorders>
              <w:top w:val="nil"/>
              <w:left w:val="nil"/>
              <w:bottom w:val="single" w:sz="4" w:space="0" w:color="auto"/>
              <w:right w:val="single" w:sz="4" w:space="0" w:color="auto"/>
            </w:tcBorders>
            <w:shd w:val="clear" w:color="auto" w:fill="auto"/>
            <w:hideMark/>
          </w:tcPr>
          <w:p w14:paraId="46B3C49C" w14:textId="6563D2E6"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98A60B9"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6888D55B"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373CECFF"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75CD698" w14:textId="36228814"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ORP sensor</w:t>
            </w:r>
          </w:p>
        </w:tc>
        <w:tc>
          <w:tcPr>
            <w:tcW w:w="1280" w:type="dxa"/>
            <w:tcBorders>
              <w:top w:val="nil"/>
              <w:left w:val="nil"/>
              <w:bottom w:val="single" w:sz="4" w:space="0" w:color="auto"/>
              <w:right w:val="single" w:sz="4" w:space="0" w:color="auto"/>
            </w:tcBorders>
            <w:shd w:val="clear" w:color="auto" w:fill="auto"/>
            <w:hideMark/>
          </w:tcPr>
          <w:p w14:paraId="7FA14488" w14:textId="7E9C4DC3"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8CF01E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41557BDC"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646DE71D"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7482251" w14:textId="5FC23BC7"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Interfaces</w:t>
            </w:r>
          </w:p>
        </w:tc>
        <w:tc>
          <w:tcPr>
            <w:tcW w:w="1280" w:type="dxa"/>
            <w:tcBorders>
              <w:top w:val="nil"/>
              <w:left w:val="nil"/>
              <w:bottom w:val="single" w:sz="4" w:space="0" w:color="auto"/>
              <w:right w:val="single" w:sz="4" w:space="0" w:color="auto"/>
            </w:tcBorders>
            <w:shd w:val="clear" w:color="auto" w:fill="auto"/>
            <w:hideMark/>
          </w:tcPr>
          <w:p w14:paraId="55597503" w14:textId="7EB47E6E"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3EACA08"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59845C53"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77D706E"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724EE6B4" w14:textId="6C6593C6"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Site software</w:t>
            </w:r>
          </w:p>
        </w:tc>
        <w:tc>
          <w:tcPr>
            <w:tcW w:w="1280" w:type="dxa"/>
            <w:tcBorders>
              <w:top w:val="nil"/>
              <w:left w:val="nil"/>
              <w:bottom w:val="single" w:sz="4" w:space="0" w:color="auto"/>
              <w:right w:val="single" w:sz="4" w:space="0" w:color="auto"/>
            </w:tcBorders>
            <w:shd w:val="clear" w:color="auto" w:fill="auto"/>
            <w:hideMark/>
          </w:tcPr>
          <w:p w14:paraId="57F570D0" w14:textId="15ABA309"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DF5CB47"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r w:rsidR="00575E84" w:rsidRPr="00E24666" w14:paraId="5FA54B24" w14:textId="77777777" w:rsidTr="00575E84">
        <w:trPr>
          <w:trHeight w:val="227"/>
          <w:jc w:val="center"/>
        </w:trPr>
        <w:tc>
          <w:tcPr>
            <w:tcW w:w="740" w:type="dxa"/>
            <w:vMerge w:val="restart"/>
            <w:tcBorders>
              <w:top w:val="nil"/>
              <w:left w:val="single" w:sz="4" w:space="0" w:color="auto"/>
              <w:bottom w:val="single" w:sz="4" w:space="0" w:color="auto"/>
              <w:right w:val="single" w:sz="4" w:space="0" w:color="auto"/>
            </w:tcBorders>
            <w:shd w:val="clear" w:color="000000" w:fill="F2F2F2"/>
            <w:textDirection w:val="btLr"/>
            <w:vAlign w:val="center"/>
            <w:hideMark/>
          </w:tcPr>
          <w:p w14:paraId="45D6CDF8" w14:textId="73C63682" w:rsidR="00575E84" w:rsidRPr="004D65EC" w:rsidRDefault="00575E84" w:rsidP="00575E84">
            <w:pPr>
              <w:spacing w:after="0" w:line="276" w:lineRule="auto"/>
              <w:jc w:val="center"/>
              <w:rPr>
                <w:rFonts w:eastAsia="Times New Roman" w:cstheme="minorHAnsi"/>
                <w:b/>
                <w:bCs/>
                <w:sz w:val="20"/>
                <w:szCs w:val="20"/>
                <w:lang w:val="en-US" w:eastAsia="es-PE"/>
              </w:rPr>
            </w:pPr>
            <w:r w:rsidRPr="00E24666">
              <w:rPr>
                <w:rFonts w:eastAsia="Times New Roman" w:cstheme="minorHAnsi"/>
                <w:b/>
                <w:bCs/>
                <w:sz w:val="20"/>
                <w:szCs w:val="20"/>
                <w:lang w:val="en-US" w:eastAsia="es-PE"/>
              </w:rPr>
              <w:t>CHEMISTRY SENSORS</w:t>
            </w:r>
          </w:p>
        </w:tc>
        <w:tc>
          <w:tcPr>
            <w:tcW w:w="4100" w:type="dxa"/>
            <w:tcBorders>
              <w:top w:val="nil"/>
              <w:left w:val="nil"/>
              <w:bottom w:val="single" w:sz="4" w:space="0" w:color="auto"/>
              <w:right w:val="single" w:sz="4" w:space="0" w:color="auto"/>
            </w:tcBorders>
            <w:shd w:val="clear" w:color="auto" w:fill="auto"/>
            <w:hideMark/>
          </w:tcPr>
          <w:p w14:paraId="5CA8798F" w14:textId="15AC8DBD"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Temperature sensor</w:t>
            </w:r>
          </w:p>
        </w:tc>
        <w:tc>
          <w:tcPr>
            <w:tcW w:w="1280" w:type="dxa"/>
            <w:tcBorders>
              <w:top w:val="nil"/>
              <w:left w:val="nil"/>
              <w:bottom w:val="single" w:sz="4" w:space="0" w:color="auto"/>
              <w:right w:val="single" w:sz="4" w:space="0" w:color="auto"/>
            </w:tcBorders>
            <w:shd w:val="clear" w:color="auto" w:fill="auto"/>
            <w:hideMark/>
          </w:tcPr>
          <w:p w14:paraId="464C5451" w14:textId="61309980"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94B7A71"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7BCE7132"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63409B4A"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40923F59" w14:textId="2D9BBA6E"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Force sensor</w:t>
            </w:r>
          </w:p>
        </w:tc>
        <w:tc>
          <w:tcPr>
            <w:tcW w:w="1280" w:type="dxa"/>
            <w:tcBorders>
              <w:top w:val="nil"/>
              <w:left w:val="nil"/>
              <w:bottom w:val="single" w:sz="4" w:space="0" w:color="auto"/>
              <w:right w:val="single" w:sz="4" w:space="0" w:color="auto"/>
            </w:tcBorders>
            <w:shd w:val="clear" w:color="auto" w:fill="auto"/>
            <w:hideMark/>
          </w:tcPr>
          <w:p w14:paraId="45950E87" w14:textId="0FE14F12"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025B18AE"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7C19F14E"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39D98EE4"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A4B97D1" w14:textId="58C1466B"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Infrared light sensor</w:t>
            </w:r>
          </w:p>
        </w:tc>
        <w:tc>
          <w:tcPr>
            <w:tcW w:w="1280" w:type="dxa"/>
            <w:tcBorders>
              <w:top w:val="nil"/>
              <w:left w:val="nil"/>
              <w:bottom w:val="single" w:sz="4" w:space="0" w:color="auto"/>
              <w:right w:val="single" w:sz="4" w:space="0" w:color="auto"/>
            </w:tcBorders>
            <w:shd w:val="clear" w:color="auto" w:fill="auto"/>
            <w:hideMark/>
          </w:tcPr>
          <w:p w14:paraId="710C28B4" w14:textId="7B25A78D"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A828449"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4113A021"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A4B493B"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054514B5" w14:textId="58248D59"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Photo door sensor</w:t>
            </w:r>
          </w:p>
        </w:tc>
        <w:tc>
          <w:tcPr>
            <w:tcW w:w="1280" w:type="dxa"/>
            <w:tcBorders>
              <w:top w:val="nil"/>
              <w:left w:val="nil"/>
              <w:bottom w:val="single" w:sz="4" w:space="0" w:color="auto"/>
              <w:right w:val="single" w:sz="4" w:space="0" w:color="auto"/>
            </w:tcBorders>
            <w:shd w:val="clear" w:color="auto" w:fill="auto"/>
            <w:hideMark/>
          </w:tcPr>
          <w:p w14:paraId="4638270A" w14:textId="1AD75F48"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33E88D1"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5A20D106"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8F2E28A"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08E985BA" w14:textId="3E008670"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Sound sensor</w:t>
            </w:r>
          </w:p>
        </w:tc>
        <w:tc>
          <w:tcPr>
            <w:tcW w:w="1280" w:type="dxa"/>
            <w:tcBorders>
              <w:top w:val="nil"/>
              <w:left w:val="nil"/>
              <w:bottom w:val="single" w:sz="4" w:space="0" w:color="auto"/>
              <w:right w:val="single" w:sz="4" w:space="0" w:color="auto"/>
            </w:tcBorders>
            <w:shd w:val="clear" w:color="auto" w:fill="auto"/>
            <w:hideMark/>
          </w:tcPr>
          <w:p w14:paraId="01BBEFE4" w14:textId="669FFFB1"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21EE9D9A"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324896AC"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37FFA6E0"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5B1B517" w14:textId="63DE1885"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Colorimeter sensor</w:t>
            </w:r>
          </w:p>
        </w:tc>
        <w:tc>
          <w:tcPr>
            <w:tcW w:w="1280" w:type="dxa"/>
            <w:tcBorders>
              <w:top w:val="nil"/>
              <w:left w:val="nil"/>
              <w:bottom w:val="single" w:sz="4" w:space="0" w:color="auto"/>
              <w:right w:val="single" w:sz="4" w:space="0" w:color="auto"/>
            </w:tcBorders>
            <w:shd w:val="clear" w:color="auto" w:fill="auto"/>
            <w:hideMark/>
          </w:tcPr>
          <w:p w14:paraId="6D7D2BC3" w14:textId="4698F5B2"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7604D411"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3FADA651"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5C92020"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2FE224B9" w14:textId="1D3FEAA5"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Oxygen gas sensor</w:t>
            </w:r>
          </w:p>
        </w:tc>
        <w:tc>
          <w:tcPr>
            <w:tcW w:w="1280" w:type="dxa"/>
            <w:tcBorders>
              <w:top w:val="nil"/>
              <w:left w:val="nil"/>
              <w:bottom w:val="single" w:sz="4" w:space="0" w:color="auto"/>
              <w:right w:val="single" w:sz="4" w:space="0" w:color="auto"/>
            </w:tcBorders>
            <w:shd w:val="clear" w:color="auto" w:fill="auto"/>
            <w:hideMark/>
          </w:tcPr>
          <w:p w14:paraId="11A7906C" w14:textId="7C64B104"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645C301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6EBF969D"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03D2419A"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42B720F" w14:textId="44F3751A"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Light sensor</w:t>
            </w:r>
          </w:p>
        </w:tc>
        <w:tc>
          <w:tcPr>
            <w:tcW w:w="1280" w:type="dxa"/>
            <w:tcBorders>
              <w:top w:val="nil"/>
              <w:left w:val="nil"/>
              <w:bottom w:val="single" w:sz="4" w:space="0" w:color="auto"/>
              <w:right w:val="single" w:sz="4" w:space="0" w:color="auto"/>
            </w:tcBorders>
            <w:shd w:val="clear" w:color="auto" w:fill="auto"/>
            <w:hideMark/>
          </w:tcPr>
          <w:p w14:paraId="01C37D5F" w14:textId="0204A9C0"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3AD69C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1C89B1D6"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4701F308"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30D54642" w14:textId="16403704"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Voltage sensor</w:t>
            </w:r>
          </w:p>
        </w:tc>
        <w:tc>
          <w:tcPr>
            <w:tcW w:w="1280" w:type="dxa"/>
            <w:tcBorders>
              <w:top w:val="nil"/>
              <w:left w:val="nil"/>
              <w:bottom w:val="single" w:sz="4" w:space="0" w:color="auto"/>
              <w:right w:val="single" w:sz="4" w:space="0" w:color="auto"/>
            </w:tcBorders>
            <w:shd w:val="clear" w:color="auto" w:fill="auto"/>
            <w:hideMark/>
          </w:tcPr>
          <w:p w14:paraId="00F52F57" w14:textId="3FE0395B"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925DC85"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3613BB6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697823AD"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40FD81E2" w14:textId="53F41461"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Current sensor</w:t>
            </w:r>
          </w:p>
        </w:tc>
        <w:tc>
          <w:tcPr>
            <w:tcW w:w="1280" w:type="dxa"/>
            <w:tcBorders>
              <w:top w:val="nil"/>
              <w:left w:val="nil"/>
              <w:bottom w:val="single" w:sz="4" w:space="0" w:color="auto"/>
              <w:right w:val="single" w:sz="4" w:space="0" w:color="auto"/>
            </w:tcBorders>
            <w:shd w:val="clear" w:color="auto" w:fill="auto"/>
            <w:hideMark/>
          </w:tcPr>
          <w:p w14:paraId="586C935E" w14:textId="19384726"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85E55F0"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060594CB"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2E08D80D"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245533B4" w14:textId="107B00A7"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Motion Sensor</w:t>
            </w:r>
          </w:p>
        </w:tc>
        <w:tc>
          <w:tcPr>
            <w:tcW w:w="1280" w:type="dxa"/>
            <w:tcBorders>
              <w:top w:val="nil"/>
              <w:left w:val="nil"/>
              <w:bottom w:val="single" w:sz="4" w:space="0" w:color="auto"/>
              <w:right w:val="single" w:sz="4" w:space="0" w:color="auto"/>
            </w:tcBorders>
            <w:shd w:val="clear" w:color="auto" w:fill="auto"/>
            <w:hideMark/>
          </w:tcPr>
          <w:p w14:paraId="73AD5714" w14:textId="02419F16"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5BF2A089"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15EE6A7A"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1F29EE3D"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26A5605F" w14:textId="52D039C6"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Magnetic field sensor</w:t>
            </w:r>
          </w:p>
        </w:tc>
        <w:tc>
          <w:tcPr>
            <w:tcW w:w="1280" w:type="dxa"/>
            <w:tcBorders>
              <w:top w:val="nil"/>
              <w:left w:val="nil"/>
              <w:bottom w:val="single" w:sz="4" w:space="0" w:color="auto"/>
              <w:right w:val="single" w:sz="4" w:space="0" w:color="auto"/>
            </w:tcBorders>
            <w:shd w:val="clear" w:color="auto" w:fill="auto"/>
            <w:hideMark/>
          </w:tcPr>
          <w:p w14:paraId="316ED78E" w14:textId="27A8D32B"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04504186"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3AE58965"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76779805"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650FDF84" w14:textId="117077C8"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Interfaces</w:t>
            </w:r>
          </w:p>
        </w:tc>
        <w:tc>
          <w:tcPr>
            <w:tcW w:w="1280" w:type="dxa"/>
            <w:tcBorders>
              <w:top w:val="nil"/>
              <w:left w:val="nil"/>
              <w:bottom w:val="single" w:sz="4" w:space="0" w:color="auto"/>
              <w:right w:val="single" w:sz="4" w:space="0" w:color="auto"/>
            </w:tcBorders>
            <w:shd w:val="clear" w:color="auto" w:fill="auto"/>
            <w:hideMark/>
          </w:tcPr>
          <w:p w14:paraId="2CFEB3C7" w14:textId="7F8C6D95"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4243B78E"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3</w:t>
            </w:r>
          </w:p>
        </w:tc>
      </w:tr>
      <w:tr w:rsidR="00575E84" w:rsidRPr="00E24666" w14:paraId="2C6D6FAE" w14:textId="77777777" w:rsidTr="00575E84">
        <w:trPr>
          <w:trHeight w:val="227"/>
          <w:jc w:val="center"/>
        </w:trPr>
        <w:tc>
          <w:tcPr>
            <w:tcW w:w="740" w:type="dxa"/>
            <w:vMerge/>
            <w:tcBorders>
              <w:top w:val="nil"/>
              <w:left w:val="single" w:sz="4" w:space="0" w:color="auto"/>
              <w:bottom w:val="single" w:sz="4" w:space="0" w:color="auto"/>
              <w:right w:val="single" w:sz="4" w:space="0" w:color="auto"/>
            </w:tcBorders>
            <w:vAlign w:val="center"/>
            <w:hideMark/>
          </w:tcPr>
          <w:p w14:paraId="12D4B41F" w14:textId="77777777" w:rsidR="00575E84" w:rsidRPr="00E24666" w:rsidRDefault="00575E84" w:rsidP="00575E84">
            <w:pPr>
              <w:spacing w:after="0" w:line="276" w:lineRule="auto"/>
              <w:jc w:val="both"/>
              <w:rPr>
                <w:rFonts w:eastAsia="Times New Roman" w:cstheme="minorHAnsi"/>
                <w:b/>
                <w:bCs/>
                <w:sz w:val="20"/>
                <w:szCs w:val="20"/>
                <w:lang w:val="en-US" w:eastAsia="es-PE"/>
              </w:rPr>
            </w:pPr>
          </w:p>
        </w:tc>
        <w:tc>
          <w:tcPr>
            <w:tcW w:w="4100" w:type="dxa"/>
            <w:tcBorders>
              <w:top w:val="nil"/>
              <w:left w:val="nil"/>
              <w:bottom w:val="single" w:sz="4" w:space="0" w:color="auto"/>
              <w:right w:val="single" w:sz="4" w:space="0" w:color="auto"/>
            </w:tcBorders>
            <w:shd w:val="clear" w:color="auto" w:fill="auto"/>
            <w:hideMark/>
          </w:tcPr>
          <w:p w14:paraId="050EC73B" w14:textId="540E94D2" w:rsidR="00575E84" w:rsidRPr="00E24666" w:rsidRDefault="00575E84" w:rsidP="00575E84">
            <w:pPr>
              <w:spacing w:after="0" w:line="276" w:lineRule="auto"/>
              <w:jc w:val="both"/>
              <w:rPr>
                <w:rFonts w:eastAsia="Times New Roman" w:cstheme="minorHAnsi"/>
                <w:sz w:val="20"/>
                <w:szCs w:val="20"/>
                <w:lang w:val="en-US" w:eastAsia="es-PE"/>
              </w:rPr>
            </w:pPr>
            <w:r w:rsidRPr="00E24666">
              <w:rPr>
                <w:rFonts w:eastAsia="Times New Roman" w:cstheme="minorHAnsi"/>
                <w:sz w:val="20"/>
                <w:szCs w:val="20"/>
                <w:lang w:val="en-US" w:eastAsia="es-PE"/>
              </w:rPr>
              <w:t>Site software</w:t>
            </w:r>
          </w:p>
        </w:tc>
        <w:tc>
          <w:tcPr>
            <w:tcW w:w="1280" w:type="dxa"/>
            <w:tcBorders>
              <w:top w:val="nil"/>
              <w:left w:val="nil"/>
              <w:bottom w:val="single" w:sz="4" w:space="0" w:color="auto"/>
              <w:right w:val="single" w:sz="4" w:space="0" w:color="auto"/>
            </w:tcBorders>
            <w:shd w:val="clear" w:color="auto" w:fill="auto"/>
            <w:hideMark/>
          </w:tcPr>
          <w:p w14:paraId="22FDDE3A" w14:textId="5AB4411B"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unit</w:t>
            </w:r>
          </w:p>
        </w:tc>
        <w:tc>
          <w:tcPr>
            <w:tcW w:w="1540" w:type="dxa"/>
            <w:tcBorders>
              <w:top w:val="nil"/>
              <w:left w:val="nil"/>
              <w:bottom w:val="single" w:sz="4" w:space="0" w:color="auto"/>
              <w:right w:val="single" w:sz="4" w:space="0" w:color="auto"/>
            </w:tcBorders>
            <w:shd w:val="clear" w:color="auto" w:fill="auto"/>
            <w:noWrap/>
            <w:vAlign w:val="center"/>
            <w:hideMark/>
          </w:tcPr>
          <w:p w14:paraId="00432EF7" w14:textId="77777777" w:rsidR="00575E84" w:rsidRPr="00E24666" w:rsidRDefault="00575E84" w:rsidP="00575E84">
            <w:pPr>
              <w:spacing w:after="0" w:line="276" w:lineRule="auto"/>
              <w:jc w:val="center"/>
              <w:rPr>
                <w:rFonts w:eastAsia="Times New Roman" w:cstheme="minorHAnsi"/>
                <w:sz w:val="20"/>
                <w:szCs w:val="20"/>
                <w:lang w:val="en-US" w:eastAsia="es-PE"/>
              </w:rPr>
            </w:pPr>
            <w:r w:rsidRPr="00E24666">
              <w:rPr>
                <w:rFonts w:eastAsia="Times New Roman" w:cstheme="minorHAnsi"/>
                <w:sz w:val="20"/>
                <w:szCs w:val="20"/>
                <w:lang w:val="en-US" w:eastAsia="es-PE"/>
              </w:rPr>
              <w:t>1</w:t>
            </w:r>
          </w:p>
        </w:tc>
      </w:tr>
    </w:tbl>
    <w:p w14:paraId="7D6237A8" w14:textId="77777777" w:rsidR="003F4ECC" w:rsidRPr="00E24666" w:rsidRDefault="003F4ECC" w:rsidP="003F4ECC">
      <w:pPr>
        <w:spacing w:after="0" w:line="276" w:lineRule="auto"/>
        <w:jc w:val="both"/>
        <w:rPr>
          <w:rFonts w:cstheme="minorHAnsi"/>
          <w:lang w:val="en-US"/>
        </w:rPr>
      </w:pPr>
    </w:p>
    <w:p w14:paraId="3BFE2144" w14:textId="7238DE8A" w:rsidR="003F4ECC" w:rsidRPr="004D65EC" w:rsidRDefault="00575E84" w:rsidP="00FC5153">
      <w:pPr>
        <w:pStyle w:val="Prrafodelista"/>
        <w:numPr>
          <w:ilvl w:val="0"/>
          <w:numId w:val="140"/>
        </w:numPr>
        <w:spacing w:line="276" w:lineRule="auto"/>
        <w:ind w:left="426"/>
        <w:jc w:val="both"/>
        <w:rPr>
          <w:rFonts w:cstheme="minorHAnsi"/>
          <w:b/>
          <w:bCs/>
          <w:lang w:val="en-US"/>
        </w:rPr>
      </w:pPr>
      <w:r w:rsidRPr="004D65EC">
        <w:rPr>
          <w:rFonts w:cstheme="minorHAnsi"/>
          <w:b/>
          <w:bCs/>
          <w:lang w:val="en-US"/>
        </w:rPr>
        <w:t>TECHNICAL SPECIFICATIONS OF TECHNOLOGICAL EQUIPMENT</w:t>
      </w:r>
    </w:p>
    <w:p w14:paraId="1F4F03A6" w14:textId="13427FC9" w:rsidR="003F4ECC" w:rsidRPr="00E24666" w:rsidRDefault="00575E84" w:rsidP="003F4ECC">
      <w:pPr>
        <w:spacing w:line="276" w:lineRule="auto"/>
        <w:jc w:val="both"/>
        <w:rPr>
          <w:rFonts w:cstheme="minorHAnsi"/>
          <w:lang w:val="en-US"/>
        </w:rPr>
      </w:pPr>
      <w:r w:rsidRPr="00E24666">
        <w:rPr>
          <w:rFonts w:cstheme="minorHAnsi"/>
          <w:lang w:val="en-US"/>
        </w:rPr>
        <w:t>For the technological equipment to be implemented in the COAR, the Concessionaire shall consider at least the technical requirements established in the Guide of Technological Resources for High</w:t>
      </w:r>
      <w:r w:rsidR="004D65EC">
        <w:rPr>
          <w:rFonts w:cstheme="minorHAnsi"/>
          <w:lang w:val="en-US"/>
        </w:rPr>
        <w:t>-</w:t>
      </w:r>
      <w:r w:rsidRPr="00E24666">
        <w:rPr>
          <w:rFonts w:cstheme="minorHAnsi"/>
          <w:lang w:val="en-US"/>
        </w:rPr>
        <w:t>Performance Schools, prepared by</w:t>
      </w:r>
      <w:r w:rsidR="003F4ECC" w:rsidRPr="00E24666">
        <w:rPr>
          <w:rFonts w:cstheme="minorHAnsi"/>
          <w:lang w:val="en-US"/>
        </w:rPr>
        <w:t xml:space="preserve"> DIGESE – MINEDU.</w:t>
      </w:r>
    </w:p>
    <w:p w14:paraId="354BB7E5" w14:textId="4FB03185" w:rsidR="003F4ECC" w:rsidRPr="00E24666" w:rsidRDefault="00575E8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Laptop and Desktop Computer</w:t>
      </w:r>
    </w:p>
    <w:p w14:paraId="0253E836" w14:textId="07125124" w:rsidR="00575E84" w:rsidRPr="00E24666" w:rsidRDefault="002F3B5B" w:rsidP="00575E84">
      <w:pPr>
        <w:spacing w:before="240" w:line="276" w:lineRule="auto"/>
        <w:jc w:val="both"/>
        <w:rPr>
          <w:rFonts w:cstheme="minorHAnsi"/>
          <w:lang w:val="en-US"/>
        </w:rPr>
      </w:pPr>
      <w:r w:rsidRPr="00E24666">
        <w:rPr>
          <w:rFonts w:cstheme="minorHAnsi"/>
          <w:lang w:val="en-US"/>
        </w:rPr>
        <w:t xml:space="preserve">The software must be the most widely used in the market, as a minimum the most recent version and with licenses always updated, or alternatively the software may be contracted as payment for service or lease. It is necessary to guarantee the access and operation of an office software solution, education platforms defined by the GRANTOR, access to the Operational Control Center computer system (for COAR </w:t>
      </w:r>
      <w:r w:rsidR="00890645" w:rsidRPr="00E24666">
        <w:rPr>
          <w:rFonts w:cstheme="minorHAnsi"/>
          <w:lang w:val="en-US"/>
        </w:rPr>
        <w:t>staff</w:t>
      </w:r>
      <w:r w:rsidRPr="00E24666">
        <w:rPr>
          <w:rFonts w:cstheme="minorHAnsi"/>
          <w:lang w:val="en-US"/>
        </w:rPr>
        <w:t xml:space="preserve"> authorized by the GRANTOR), with the possibility of connecting to the internet.</w:t>
      </w:r>
      <w:r w:rsidR="00575E84" w:rsidRPr="00E24666">
        <w:rPr>
          <w:rFonts w:cstheme="minorHAnsi"/>
          <w:lang w:val="en-US"/>
        </w:rPr>
        <w:t xml:space="preserve"> </w:t>
      </w:r>
    </w:p>
    <w:p w14:paraId="68000C6C" w14:textId="7E4E68E9" w:rsidR="00575E84" w:rsidRPr="00E24666" w:rsidRDefault="00575E84" w:rsidP="00575E84">
      <w:pPr>
        <w:spacing w:before="240" w:line="276" w:lineRule="auto"/>
        <w:jc w:val="both"/>
        <w:rPr>
          <w:rFonts w:cstheme="minorHAnsi"/>
          <w:lang w:val="en-US"/>
        </w:rPr>
      </w:pPr>
      <w:r w:rsidRPr="00E24666">
        <w:rPr>
          <w:rFonts w:cstheme="minorHAnsi"/>
          <w:lang w:val="en-US"/>
        </w:rPr>
        <w:t xml:space="preserve">The office software must be the most widely used in the market, at least the penultimate version and with licenses always updated, or alternatively the software may be contracted as payment for service or lease. It should include at least a word processor, spreadsheet, </w:t>
      </w:r>
      <w:r w:rsidR="00852EEC" w:rsidRPr="00E24666">
        <w:rPr>
          <w:rFonts w:cstheme="minorHAnsi"/>
          <w:lang w:val="en-US"/>
        </w:rPr>
        <w:t>submission</w:t>
      </w:r>
      <w:r w:rsidRPr="00E24666">
        <w:rPr>
          <w:rFonts w:cstheme="minorHAnsi"/>
          <w:lang w:val="en-US"/>
        </w:rPr>
        <w:t xml:space="preserve"> application, and access to institutional mail, among others. </w:t>
      </w:r>
    </w:p>
    <w:p w14:paraId="6216A4FD" w14:textId="06B93B4A" w:rsidR="003F4ECC" w:rsidRPr="00E24666" w:rsidRDefault="00575E84" w:rsidP="00575E84">
      <w:pPr>
        <w:spacing w:before="240" w:line="276" w:lineRule="auto"/>
        <w:jc w:val="both"/>
        <w:rPr>
          <w:rFonts w:cstheme="minorHAnsi"/>
          <w:lang w:val="en-US"/>
        </w:rPr>
      </w:pPr>
      <w:r w:rsidRPr="00E24666">
        <w:rPr>
          <w:rFonts w:cstheme="minorHAnsi"/>
          <w:lang w:val="en-US"/>
        </w:rPr>
        <w:t>In addition, it must consider the installation of a system to protect the information from external and internal attacks, whether by virus, intruders or any other element that jeopardizes the security of the information.</w:t>
      </w:r>
    </w:p>
    <w:p w14:paraId="19C46D8E" w14:textId="0E91206D" w:rsidR="003F4ECC" w:rsidRPr="00E24666" w:rsidRDefault="00575E8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Scientific calculator</w:t>
      </w:r>
    </w:p>
    <w:p w14:paraId="1FABACCA" w14:textId="14DE2B11" w:rsidR="003F4ECC" w:rsidRPr="00E24666" w:rsidRDefault="00575E84" w:rsidP="003F4ECC">
      <w:pPr>
        <w:spacing w:before="240" w:line="276" w:lineRule="auto"/>
        <w:jc w:val="both"/>
        <w:rPr>
          <w:rFonts w:cstheme="minorHAnsi"/>
          <w:lang w:val="en-US"/>
        </w:rPr>
      </w:pPr>
      <w:r w:rsidRPr="00E24666">
        <w:rPr>
          <w:rFonts w:cstheme="minorHAnsi"/>
          <w:lang w:val="en-US"/>
        </w:rPr>
        <w:t>Battery or rechargeable batteries, CD (connectivity software), USB cable. The equipment must have the following functions</w:t>
      </w:r>
      <w:r w:rsidR="003F4ECC" w:rsidRPr="00E24666">
        <w:rPr>
          <w:rFonts w:cstheme="minorHAnsi"/>
          <w:lang w:val="en-US"/>
        </w:rPr>
        <w:t xml:space="preserve">: </w:t>
      </w:r>
    </w:p>
    <w:p w14:paraId="1F9B2B6C" w14:textId="52A2B894"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lastRenderedPageBreak/>
        <w:t xml:space="preserve">Mathematics; at least allows fractions, factorial, inverse, random numbers, power functions, complex number calculations, </w:t>
      </w:r>
      <w:r w:rsidR="008A51CB" w:rsidRPr="00E24666">
        <w:rPr>
          <w:rFonts w:cstheme="minorHAnsi"/>
          <w:lang w:val="en-US"/>
        </w:rPr>
        <w:t>MCD</w:t>
      </w:r>
      <w:r w:rsidRPr="00E24666">
        <w:rPr>
          <w:rFonts w:cstheme="minorHAnsi"/>
          <w:lang w:val="en-US"/>
        </w:rPr>
        <w:t>.</w:t>
      </w:r>
    </w:p>
    <w:p w14:paraId="1EDD8E9A" w14:textId="26F4D5F6"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Scientific; at least allows rectangular and polar conversions.</w:t>
      </w:r>
    </w:p>
    <w:p w14:paraId="34B46A0C" w14:textId="202AC482"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Statistics; at least allows combination and permutation, linear regression, advanced statistical calculations: tests, confidence intervals.</w:t>
      </w:r>
    </w:p>
    <w:p w14:paraId="19503F88" w14:textId="4768E1CE" w:rsidR="003F4ECC" w:rsidRPr="00E24666" w:rsidRDefault="008A51CB" w:rsidP="00FC5153">
      <w:pPr>
        <w:pStyle w:val="Prrafodelista"/>
        <w:numPr>
          <w:ilvl w:val="0"/>
          <w:numId w:val="143"/>
        </w:numPr>
        <w:spacing w:before="240" w:line="276" w:lineRule="auto"/>
        <w:jc w:val="both"/>
        <w:rPr>
          <w:rFonts w:cstheme="minorHAnsi"/>
          <w:lang w:val="en-US"/>
        </w:rPr>
      </w:pPr>
      <w:r w:rsidRPr="00E24666">
        <w:rPr>
          <w:rFonts w:cstheme="minorHAnsi"/>
          <w:lang w:val="en-US"/>
        </w:rPr>
        <w:t>Graphics</w:t>
      </w:r>
      <w:r w:rsidR="00575E84" w:rsidRPr="00E24666">
        <w:rPr>
          <w:rFonts w:cstheme="minorHAnsi"/>
          <w:lang w:val="en-US"/>
        </w:rPr>
        <w:t>; at least allows parametric, scatter plot, histogram, plotting, zooming.</w:t>
      </w:r>
    </w:p>
    <w:p w14:paraId="36A206F2" w14:textId="6FDAF770" w:rsidR="003F4ECC" w:rsidRPr="00E24666" w:rsidRDefault="00575E84" w:rsidP="003F4ECC">
      <w:pPr>
        <w:spacing w:before="240" w:line="276" w:lineRule="auto"/>
        <w:jc w:val="both"/>
        <w:rPr>
          <w:rFonts w:cstheme="minorHAnsi"/>
          <w:lang w:val="en-US"/>
        </w:rPr>
      </w:pPr>
      <w:r w:rsidRPr="00E24666">
        <w:rPr>
          <w:rFonts w:cstheme="minorHAnsi"/>
          <w:lang w:val="en-US"/>
        </w:rPr>
        <w:t>The equipment must not have the computer algebraic system or must allow its blocking</w:t>
      </w:r>
      <w:r w:rsidR="003F4ECC" w:rsidRPr="00E24666">
        <w:rPr>
          <w:rFonts w:cstheme="minorHAnsi"/>
          <w:lang w:val="en-US"/>
        </w:rPr>
        <w:t>.</w:t>
      </w:r>
    </w:p>
    <w:p w14:paraId="00F130C8" w14:textId="35194D83" w:rsidR="003F4ECC" w:rsidRPr="00E24666" w:rsidRDefault="00575E8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Headset with microphone</w:t>
      </w:r>
    </w:p>
    <w:p w14:paraId="3FE92B58" w14:textId="08B78372" w:rsidR="003F4ECC" w:rsidRPr="00E24666" w:rsidRDefault="00575E84" w:rsidP="003F4ECC">
      <w:pPr>
        <w:spacing w:before="240" w:line="276" w:lineRule="auto"/>
        <w:jc w:val="both"/>
        <w:rPr>
          <w:rFonts w:cstheme="minorHAnsi"/>
          <w:lang w:val="en-US"/>
        </w:rPr>
      </w:pPr>
      <w:r w:rsidRPr="00E24666">
        <w:rPr>
          <w:rFonts w:cstheme="minorHAnsi"/>
          <w:lang w:val="en-US"/>
        </w:rPr>
        <w:t>The main characteristics of the equipment should be</w:t>
      </w:r>
      <w:r w:rsidR="003F4ECC" w:rsidRPr="00E24666">
        <w:rPr>
          <w:rFonts w:cstheme="minorHAnsi"/>
          <w:lang w:val="en-US"/>
        </w:rPr>
        <w:t>:</w:t>
      </w:r>
    </w:p>
    <w:p w14:paraId="459EF5EA" w14:textId="13C78FD0"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Padded headband, over the head, width not less than 2 cm.</w:t>
      </w:r>
    </w:p>
    <w:p w14:paraId="7E4CE5ED" w14:textId="1F0FC379"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Stereo headphones, frequency response 20Hz - 20kHz or higher.</w:t>
      </w:r>
    </w:p>
    <w:p w14:paraId="671D9FB8" w14:textId="494952D2"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Foldable or adjustable microphone, unidirectional or omnidirectional.</w:t>
      </w:r>
    </w:p>
    <w:p w14:paraId="768541F6" w14:textId="19B64F88" w:rsidR="00575E84"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Wired (USB type) or Bluetooth connectivity, frequency response of 100Hz - 10kHz or higher.</w:t>
      </w:r>
    </w:p>
    <w:p w14:paraId="18FDCE95" w14:textId="0F332958" w:rsidR="003F4ECC"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Compatibility with most commercially available software.</w:t>
      </w:r>
    </w:p>
    <w:p w14:paraId="590699C1" w14:textId="77777777" w:rsidR="00575E84" w:rsidRPr="00E24666" w:rsidRDefault="00575E84" w:rsidP="00575E84">
      <w:pPr>
        <w:pStyle w:val="Prrafodelista"/>
        <w:spacing w:before="240" w:line="276" w:lineRule="auto"/>
        <w:jc w:val="both"/>
        <w:rPr>
          <w:rFonts w:cstheme="minorHAnsi"/>
          <w:lang w:val="en-US"/>
        </w:rPr>
      </w:pPr>
    </w:p>
    <w:p w14:paraId="5BEAEDA3" w14:textId="7A914F6B" w:rsidR="003F4ECC" w:rsidRPr="00E24666" w:rsidRDefault="00575E8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Portable USB flash drive or equivalent</w:t>
      </w:r>
    </w:p>
    <w:p w14:paraId="5EAB794E" w14:textId="375426F1" w:rsidR="003F4ECC" w:rsidRPr="00E24666" w:rsidRDefault="00575E84" w:rsidP="003F4ECC">
      <w:pPr>
        <w:spacing w:before="240" w:line="276" w:lineRule="auto"/>
        <w:jc w:val="both"/>
        <w:rPr>
          <w:rFonts w:cstheme="minorHAnsi"/>
          <w:lang w:val="en-US"/>
        </w:rPr>
      </w:pPr>
      <w:r w:rsidRPr="00E24666">
        <w:rPr>
          <w:rFonts w:cstheme="minorHAnsi"/>
          <w:lang w:val="en-US"/>
        </w:rPr>
        <w:t>Storage capacity of at least 64 GB, compatibility with the most widely used commercially available software</w:t>
      </w:r>
      <w:r w:rsidR="003F4ECC" w:rsidRPr="00E24666">
        <w:rPr>
          <w:rFonts w:cstheme="minorHAnsi"/>
          <w:lang w:val="en-US"/>
        </w:rPr>
        <w:t>.</w:t>
      </w:r>
    </w:p>
    <w:p w14:paraId="73597F2C" w14:textId="3A38E4FF" w:rsidR="003F4ECC" w:rsidRPr="00E24666" w:rsidRDefault="00575E8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Standard sound system</w:t>
      </w:r>
    </w:p>
    <w:p w14:paraId="4B70B305" w14:textId="275F1364" w:rsidR="003F4ECC" w:rsidRPr="00E24666" w:rsidRDefault="00575E84" w:rsidP="003F4ECC">
      <w:pPr>
        <w:spacing w:before="240" w:line="276" w:lineRule="auto"/>
        <w:jc w:val="both"/>
        <w:rPr>
          <w:rFonts w:cstheme="minorHAnsi"/>
          <w:lang w:val="en-US"/>
        </w:rPr>
      </w:pPr>
      <w:r w:rsidRPr="00E24666">
        <w:rPr>
          <w:rFonts w:cstheme="minorHAnsi"/>
          <w:lang w:val="en-US"/>
        </w:rPr>
        <w:t>Mini-component, 160W RMS power, allowing playback of CD, CD-R, CD-RW (MP3 compatible), AUX IN:1 audio input, USB port input, headphone jack connector, volume control, synchronizer, speaker output connectors, component audio jacks, Bluetooth connectivity.</w:t>
      </w:r>
    </w:p>
    <w:p w14:paraId="3D90A05B" w14:textId="03B6F012" w:rsidR="003F4ECC" w:rsidRPr="00E24666" w:rsidRDefault="00575E8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Professional sound system</w:t>
      </w:r>
    </w:p>
    <w:p w14:paraId="70649F38" w14:textId="77777777" w:rsidR="003F4ECC" w:rsidRPr="00E24666" w:rsidRDefault="003F4ECC" w:rsidP="003F4ECC">
      <w:pPr>
        <w:pStyle w:val="Prrafodelista"/>
        <w:spacing w:before="240" w:line="276" w:lineRule="auto"/>
        <w:jc w:val="both"/>
        <w:rPr>
          <w:rFonts w:cstheme="minorHAnsi"/>
          <w:lang w:val="en-US"/>
        </w:rPr>
      </w:pPr>
    </w:p>
    <w:p w14:paraId="5F3D1137" w14:textId="5B4BB9D0" w:rsidR="003F4ECC"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Audio console</w:t>
      </w:r>
    </w:p>
    <w:p w14:paraId="44CA5E25" w14:textId="17A95E88" w:rsidR="003F4ECC" w:rsidRPr="00E24666" w:rsidRDefault="00575E84" w:rsidP="003F4ECC">
      <w:pPr>
        <w:spacing w:before="240" w:line="276" w:lineRule="auto"/>
        <w:ind w:left="708"/>
        <w:jc w:val="both"/>
        <w:rPr>
          <w:rFonts w:cstheme="minorHAnsi"/>
          <w:lang w:val="en-US"/>
        </w:rPr>
      </w:pPr>
      <w:r w:rsidRPr="00E24666">
        <w:rPr>
          <w:rFonts w:cstheme="minorHAnsi"/>
          <w:lang w:val="en-US"/>
        </w:rPr>
        <w:t>It requires 02 audio consoles, 14 channels, inputs for 8 XLR channels and 2 XLR outputs, 3 EQ bands and PC connectivity. It must have advanced features and offer high fidelity sound.</w:t>
      </w:r>
    </w:p>
    <w:p w14:paraId="228A9240" w14:textId="324E96D4" w:rsidR="003F4ECC" w:rsidRPr="00E24666" w:rsidRDefault="00575E84" w:rsidP="00FC5153">
      <w:pPr>
        <w:pStyle w:val="Prrafodelista"/>
        <w:numPr>
          <w:ilvl w:val="0"/>
          <w:numId w:val="143"/>
        </w:numPr>
        <w:spacing w:before="240" w:line="276" w:lineRule="auto"/>
        <w:jc w:val="both"/>
        <w:rPr>
          <w:rFonts w:cstheme="minorHAnsi"/>
          <w:lang w:val="en-US"/>
        </w:rPr>
      </w:pPr>
      <w:r w:rsidRPr="00E24666">
        <w:rPr>
          <w:rFonts w:cstheme="minorHAnsi"/>
          <w:lang w:val="en-US"/>
        </w:rPr>
        <w:t>Self-powered two-way module</w:t>
      </w:r>
    </w:p>
    <w:p w14:paraId="39196ECD" w14:textId="0F6FBA0C" w:rsidR="003F4ECC" w:rsidRPr="00E24666" w:rsidRDefault="00DA1734" w:rsidP="003F4ECC">
      <w:pPr>
        <w:spacing w:before="240" w:line="276" w:lineRule="auto"/>
        <w:ind w:left="708"/>
        <w:jc w:val="both"/>
        <w:rPr>
          <w:rFonts w:cstheme="minorHAnsi"/>
          <w:lang w:val="en-US"/>
        </w:rPr>
      </w:pPr>
      <w:r w:rsidRPr="00E24666">
        <w:rPr>
          <w:rFonts w:cstheme="minorHAnsi"/>
          <w:lang w:val="en-US"/>
        </w:rPr>
        <w:t>04 modules required, frequency range 75 Hz - 20 KHZ, LF / HF power 180 W continuous, 12" speaker in subwoofer, includes 8 x 10 m audio cables with XLR connectors</w:t>
      </w:r>
      <w:r w:rsidR="003F4ECC" w:rsidRPr="00E24666">
        <w:rPr>
          <w:rFonts w:cstheme="minorHAnsi"/>
          <w:lang w:val="en-US"/>
        </w:rPr>
        <w:t>.</w:t>
      </w:r>
    </w:p>
    <w:p w14:paraId="40275C77" w14:textId="77777777" w:rsidR="002403E7" w:rsidRPr="00E24666" w:rsidRDefault="002403E7">
      <w:pPr>
        <w:rPr>
          <w:rFonts w:cstheme="minorHAnsi"/>
          <w:lang w:val="en-US"/>
        </w:rPr>
      </w:pPr>
      <w:r w:rsidRPr="00E24666">
        <w:rPr>
          <w:rFonts w:cstheme="minorHAnsi"/>
          <w:lang w:val="en-US"/>
        </w:rPr>
        <w:br w:type="page"/>
      </w:r>
    </w:p>
    <w:p w14:paraId="1FBC883D" w14:textId="364C76CD" w:rsidR="003F4ECC" w:rsidRPr="00E24666" w:rsidRDefault="00DA1734" w:rsidP="00FC5153">
      <w:pPr>
        <w:pStyle w:val="Prrafodelista"/>
        <w:numPr>
          <w:ilvl w:val="0"/>
          <w:numId w:val="143"/>
        </w:numPr>
        <w:spacing w:before="240" w:line="276" w:lineRule="auto"/>
        <w:contextualSpacing w:val="0"/>
        <w:jc w:val="both"/>
        <w:rPr>
          <w:rFonts w:cstheme="minorHAnsi"/>
          <w:lang w:val="en-US"/>
        </w:rPr>
      </w:pPr>
      <w:r w:rsidRPr="00E24666">
        <w:rPr>
          <w:rFonts w:cstheme="minorHAnsi"/>
          <w:lang w:val="en-US"/>
        </w:rPr>
        <w:lastRenderedPageBreak/>
        <w:t>Wireless voice system</w:t>
      </w:r>
    </w:p>
    <w:p w14:paraId="1EC356DE" w14:textId="5F6BCB92" w:rsidR="003F4ECC" w:rsidRPr="00E24666" w:rsidRDefault="00DA1734" w:rsidP="003F4ECC">
      <w:pPr>
        <w:pStyle w:val="Prrafodelista"/>
        <w:spacing w:before="240" w:line="276" w:lineRule="auto"/>
        <w:contextualSpacing w:val="0"/>
        <w:jc w:val="both"/>
        <w:rPr>
          <w:rFonts w:cstheme="minorHAnsi"/>
          <w:lang w:val="en-US"/>
        </w:rPr>
      </w:pPr>
      <w:r w:rsidRPr="00E24666">
        <w:rPr>
          <w:rFonts w:cstheme="minorHAnsi"/>
          <w:lang w:val="en-US"/>
        </w:rPr>
        <w:t>02 required, compatible with up to 12 frequencies, XLR and Plug ¼" outputs, automatic frequency selector, battery backup, integrated equalizer and soundcheck mode, frequency 50 Hz to 17 KHz, transmitting power 10Mw</w:t>
      </w:r>
      <w:r w:rsidR="003F4ECC" w:rsidRPr="00E24666">
        <w:rPr>
          <w:rFonts w:cstheme="minorHAnsi"/>
          <w:lang w:val="en-US"/>
        </w:rPr>
        <w:t>.</w:t>
      </w:r>
    </w:p>
    <w:p w14:paraId="46E839CC" w14:textId="4D220090" w:rsidR="003F4ECC" w:rsidRPr="00E24666" w:rsidRDefault="00DA1734" w:rsidP="00FC5153">
      <w:pPr>
        <w:pStyle w:val="Prrafodelista"/>
        <w:numPr>
          <w:ilvl w:val="0"/>
          <w:numId w:val="143"/>
        </w:numPr>
        <w:spacing w:before="240" w:line="276" w:lineRule="auto"/>
        <w:contextualSpacing w:val="0"/>
        <w:jc w:val="both"/>
        <w:rPr>
          <w:rFonts w:cstheme="minorHAnsi"/>
          <w:lang w:val="en-US"/>
        </w:rPr>
      </w:pPr>
      <w:r w:rsidRPr="00E24666">
        <w:rPr>
          <w:rFonts w:cstheme="minorHAnsi"/>
          <w:lang w:val="en-US"/>
        </w:rPr>
        <w:t>Hand-held microphone</w:t>
      </w:r>
    </w:p>
    <w:p w14:paraId="55FE14F5" w14:textId="74D262DF" w:rsidR="003F4ECC" w:rsidRPr="00E24666" w:rsidRDefault="00DA1734" w:rsidP="003F4ECC">
      <w:pPr>
        <w:pStyle w:val="Prrafodelista"/>
        <w:spacing w:before="240" w:line="276" w:lineRule="auto"/>
        <w:contextualSpacing w:val="0"/>
        <w:jc w:val="both"/>
        <w:rPr>
          <w:rFonts w:cstheme="minorHAnsi"/>
          <w:lang w:val="en-US"/>
        </w:rPr>
      </w:pPr>
      <w:r w:rsidRPr="00E24666">
        <w:rPr>
          <w:rFonts w:cstheme="minorHAnsi"/>
          <w:lang w:val="en-US"/>
        </w:rPr>
        <w:t>02 required, dynamic type, frequency 50Hz - 15KHz, 10m audio cable with balanced XLR connectors, microphone clip and microphone stand</w:t>
      </w:r>
      <w:r w:rsidR="003F4ECC" w:rsidRPr="00E24666">
        <w:rPr>
          <w:rFonts w:cstheme="minorHAnsi"/>
          <w:lang w:val="en-US"/>
        </w:rPr>
        <w:t>.</w:t>
      </w:r>
    </w:p>
    <w:p w14:paraId="0F76F0A5" w14:textId="5D80DD2C" w:rsidR="003F4ECC" w:rsidRPr="00E24666" w:rsidRDefault="00DA1734" w:rsidP="00FC5153">
      <w:pPr>
        <w:pStyle w:val="Prrafodelista"/>
        <w:numPr>
          <w:ilvl w:val="0"/>
          <w:numId w:val="141"/>
        </w:numPr>
        <w:spacing w:before="240" w:line="276" w:lineRule="auto"/>
        <w:contextualSpacing w:val="0"/>
        <w:jc w:val="both"/>
        <w:rPr>
          <w:rFonts w:cstheme="minorHAnsi"/>
          <w:b/>
          <w:lang w:val="en-US"/>
        </w:rPr>
      </w:pPr>
      <w:r w:rsidRPr="00E24666">
        <w:rPr>
          <w:rFonts w:cstheme="minorHAnsi"/>
          <w:b/>
          <w:lang w:val="en-US"/>
        </w:rPr>
        <w:t>Voltage stabilizer</w:t>
      </w:r>
    </w:p>
    <w:p w14:paraId="60FAA429" w14:textId="1E8385FC" w:rsidR="003F4ECC" w:rsidRPr="00E24666" w:rsidRDefault="00DA1734" w:rsidP="003F4ECC">
      <w:pPr>
        <w:spacing w:before="240" w:line="276" w:lineRule="auto"/>
        <w:jc w:val="both"/>
        <w:rPr>
          <w:rFonts w:cstheme="minorHAnsi"/>
          <w:lang w:val="en-US"/>
        </w:rPr>
      </w:pPr>
      <w:r w:rsidRPr="00E24666">
        <w:rPr>
          <w:rFonts w:cstheme="minorHAnsi"/>
          <w:lang w:val="en-US"/>
        </w:rPr>
        <w:t>For multifunctional printer. Stabilizer with 3 KVA power, frequency 50 - 60 Hz +/- 5, input voltage between 170 - 240 VAC.</w:t>
      </w:r>
    </w:p>
    <w:p w14:paraId="0A7897E8" w14:textId="77777777" w:rsidR="003F4ECC" w:rsidRPr="00E24666" w:rsidRDefault="003F4ECC" w:rsidP="00FC5153">
      <w:pPr>
        <w:pStyle w:val="Prrafodelista"/>
        <w:numPr>
          <w:ilvl w:val="0"/>
          <w:numId w:val="141"/>
        </w:numPr>
        <w:spacing w:before="240" w:line="276" w:lineRule="auto"/>
        <w:contextualSpacing w:val="0"/>
        <w:jc w:val="both"/>
        <w:rPr>
          <w:rFonts w:cstheme="minorHAnsi"/>
          <w:b/>
          <w:lang w:val="en-US"/>
        </w:rPr>
      </w:pPr>
      <w:r w:rsidRPr="00E24666">
        <w:rPr>
          <w:rFonts w:cstheme="minorHAnsi"/>
          <w:b/>
          <w:lang w:val="en-US"/>
        </w:rPr>
        <w:t>UPS</w:t>
      </w:r>
    </w:p>
    <w:p w14:paraId="4F685F0B" w14:textId="6E909C38" w:rsidR="003F4ECC" w:rsidRPr="00E24666" w:rsidRDefault="00DA1734" w:rsidP="003F4ECC">
      <w:pPr>
        <w:spacing w:before="240" w:line="276" w:lineRule="auto"/>
        <w:jc w:val="both"/>
        <w:rPr>
          <w:rFonts w:cstheme="minorHAnsi"/>
          <w:lang w:val="en-US"/>
        </w:rPr>
      </w:pPr>
      <w:r w:rsidRPr="00E24666">
        <w:rPr>
          <w:rFonts w:cstheme="minorHAnsi"/>
          <w:lang w:val="en-US"/>
        </w:rPr>
        <w:t>Uninterruptible power supply system providing protection against overloads, blackouts and voltage reductions and providing at least 30 minutes of electrical power. With a capacity of 1,000 VA / 650 W, the battery shall have a typical recharge time of less than 8 hours (up to 90% charge) and its autonomy at full charge shall be from 5 minutes. The nominal input and output voltage shall be 220 - 240V, frequency 50 - 60 Hz +/- 5</w:t>
      </w:r>
      <w:r w:rsidR="003F4ECC" w:rsidRPr="00E24666">
        <w:rPr>
          <w:rFonts w:cstheme="minorHAnsi"/>
          <w:lang w:val="en-US"/>
        </w:rPr>
        <w:t>.</w:t>
      </w:r>
    </w:p>
    <w:p w14:paraId="721318F0" w14:textId="009B27D2"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Multifunctional printer</w:t>
      </w:r>
    </w:p>
    <w:p w14:paraId="61B09743" w14:textId="0A8AB03E" w:rsidR="003F4ECC" w:rsidRPr="00E24666" w:rsidRDefault="00DA1734" w:rsidP="003F4ECC">
      <w:pPr>
        <w:spacing w:before="240" w:line="276" w:lineRule="auto"/>
        <w:jc w:val="both"/>
        <w:rPr>
          <w:rFonts w:cstheme="minorHAnsi"/>
          <w:lang w:val="en-US"/>
        </w:rPr>
      </w:pPr>
      <w:r w:rsidRPr="00E24666">
        <w:rPr>
          <w:rFonts w:cstheme="minorHAnsi"/>
          <w:lang w:val="en-US"/>
        </w:rPr>
        <w:t>Workgroup equipment, shall print, copy and scan in color. With a minimum print speed of 55 ppm, supported capacity to print A3, A4, A5 and letter size sheets, at least 2 paper feeders (including multi-purpose tray). This equipment must be able to connect to the COARs local network either via a network cable or wirelessly.</w:t>
      </w:r>
    </w:p>
    <w:p w14:paraId="4EA7CAB8" w14:textId="0C93CEEB" w:rsidR="003F4ECC" w:rsidRPr="00E24666" w:rsidRDefault="00DA1734" w:rsidP="00FC5153">
      <w:pPr>
        <w:pStyle w:val="Prrafodelista"/>
        <w:numPr>
          <w:ilvl w:val="0"/>
          <w:numId w:val="141"/>
        </w:numPr>
        <w:spacing w:before="240" w:line="276" w:lineRule="auto"/>
        <w:contextualSpacing w:val="0"/>
        <w:jc w:val="both"/>
        <w:rPr>
          <w:rFonts w:cstheme="minorHAnsi"/>
          <w:b/>
          <w:lang w:val="en-US"/>
        </w:rPr>
      </w:pPr>
      <w:r w:rsidRPr="00E24666">
        <w:rPr>
          <w:rFonts w:cstheme="minorHAnsi"/>
          <w:b/>
          <w:lang w:val="en-US"/>
        </w:rPr>
        <w:t>Camera</w:t>
      </w:r>
    </w:p>
    <w:p w14:paraId="1618C578" w14:textId="1081ED5A" w:rsidR="003F4ECC" w:rsidRPr="00E24666" w:rsidRDefault="00DA1734" w:rsidP="003F4ECC">
      <w:pPr>
        <w:spacing w:before="240" w:line="276" w:lineRule="auto"/>
        <w:jc w:val="both"/>
        <w:rPr>
          <w:rFonts w:cstheme="minorHAnsi"/>
          <w:lang w:val="en-US"/>
        </w:rPr>
      </w:pPr>
      <w:r w:rsidRPr="00E24666">
        <w:rPr>
          <w:rFonts w:cstheme="minorHAnsi"/>
          <w:lang w:val="en-US"/>
        </w:rPr>
        <w:t>It shall be a digital camera, 16 MP resolution, 3" diagonal screen, 16GB SD, SDHC or SDXC memory card, 30X optical zoom, 4X digital zoom, battery life of 240 captures.</w:t>
      </w:r>
    </w:p>
    <w:p w14:paraId="4F5C5127" w14:textId="7FA8D473"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Video conference camera</w:t>
      </w:r>
    </w:p>
    <w:p w14:paraId="23A226BA" w14:textId="3E196D13" w:rsidR="003F4ECC" w:rsidRPr="00E24666" w:rsidRDefault="00DA1734" w:rsidP="003F4ECC">
      <w:pPr>
        <w:spacing w:before="240" w:line="276" w:lineRule="auto"/>
        <w:jc w:val="both"/>
        <w:rPr>
          <w:rFonts w:cstheme="minorHAnsi"/>
          <w:lang w:val="en-US"/>
        </w:rPr>
      </w:pPr>
      <w:r w:rsidRPr="00E24666">
        <w:rPr>
          <w:rFonts w:cstheme="minorHAnsi"/>
          <w:lang w:val="en-US"/>
        </w:rPr>
        <w:t>The sensor shall have 1080p HD resolution, for video conferencing 720p HD resolution, high precision lens, auto focus, 3X digital zoom, 75° viewing angle, 5 MP resolution, with integrated omnidirectional microphone. Compatibility with most commercially available software.</w:t>
      </w:r>
    </w:p>
    <w:p w14:paraId="1EB47415" w14:textId="006E5070"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Serve</w:t>
      </w:r>
      <w:r w:rsidR="003F4ECC" w:rsidRPr="00E24666">
        <w:rPr>
          <w:rFonts w:cstheme="minorHAnsi"/>
          <w:b/>
          <w:lang w:val="en-US"/>
        </w:rPr>
        <w:t>r</w:t>
      </w:r>
    </w:p>
    <w:p w14:paraId="0BD5FA30" w14:textId="0F7026F1" w:rsidR="003F4ECC" w:rsidRPr="00E24666" w:rsidRDefault="00DA1734" w:rsidP="003F4ECC">
      <w:pPr>
        <w:spacing w:before="240" w:line="276" w:lineRule="auto"/>
        <w:jc w:val="both"/>
        <w:rPr>
          <w:rFonts w:cstheme="minorHAnsi"/>
          <w:lang w:val="en-US"/>
        </w:rPr>
      </w:pPr>
      <w:r w:rsidRPr="00E24666">
        <w:rPr>
          <w:rFonts w:cstheme="minorHAnsi"/>
          <w:lang w:val="en-US"/>
        </w:rPr>
        <w:t>It shall operate with the most commercially available software, with current updates.</w:t>
      </w:r>
      <w:r w:rsidR="003F4ECC" w:rsidRPr="00E24666">
        <w:rPr>
          <w:rFonts w:cstheme="minorHAnsi"/>
          <w:lang w:val="en-US"/>
        </w:rPr>
        <w:t xml:space="preserve"> </w:t>
      </w:r>
    </w:p>
    <w:p w14:paraId="2AEBAB87" w14:textId="4C1DCF68"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Multimedia projector</w:t>
      </w:r>
    </w:p>
    <w:p w14:paraId="2E201457" w14:textId="0838B3F4" w:rsidR="003F4ECC" w:rsidRPr="00E24666" w:rsidRDefault="00DA1734" w:rsidP="003F4ECC">
      <w:pPr>
        <w:spacing w:before="240" w:line="276" w:lineRule="auto"/>
        <w:jc w:val="both"/>
        <w:rPr>
          <w:rFonts w:cstheme="minorHAnsi"/>
          <w:lang w:val="en-US"/>
        </w:rPr>
      </w:pPr>
      <w:r w:rsidRPr="00E24666">
        <w:rPr>
          <w:rFonts w:cstheme="minorHAnsi"/>
          <w:lang w:val="en-US"/>
        </w:rPr>
        <w:t>The equipment shall have a range of 0.9 to 7.5m, with at least 3,000 lumens, display images from 30" to 300", shall have USB, VGA, audio and HDMI ports, NTSC, PAL, SECAM, PAL-N, PAL-</w:t>
      </w:r>
      <w:r w:rsidRPr="00E24666">
        <w:rPr>
          <w:rFonts w:cstheme="minorHAnsi"/>
          <w:lang w:val="en-US"/>
        </w:rPr>
        <w:lastRenderedPageBreak/>
        <w:t>M video compatibility and wireless network connectivity. In addition, it shall have installers for the most commonly used commercial software.</w:t>
      </w:r>
    </w:p>
    <w:p w14:paraId="1FB90D39" w14:textId="12456B20"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Interactive whiteboard with short throw multimedia projector</w:t>
      </w:r>
    </w:p>
    <w:p w14:paraId="193CFF5A" w14:textId="77777777" w:rsidR="003F4ECC" w:rsidRPr="00E24666" w:rsidRDefault="003F4ECC" w:rsidP="003F4ECC">
      <w:pPr>
        <w:pStyle w:val="Prrafodelista"/>
        <w:spacing w:before="240" w:line="276" w:lineRule="auto"/>
        <w:jc w:val="both"/>
        <w:rPr>
          <w:rFonts w:cstheme="minorHAnsi"/>
          <w:lang w:val="en-US"/>
        </w:rPr>
      </w:pPr>
    </w:p>
    <w:p w14:paraId="541CE9A6" w14:textId="5C32FC20" w:rsidR="003F4ECC"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Interactive whiteboard</w:t>
      </w:r>
    </w:p>
    <w:p w14:paraId="743C69DB" w14:textId="78BB4509" w:rsidR="003F4ECC" w:rsidRPr="00E24666" w:rsidRDefault="00DA1734" w:rsidP="003F4ECC">
      <w:pPr>
        <w:spacing w:before="240" w:line="276" w:lineRule="auto"/>
        <w:ind w:left="708"/>
        <w:jc w:val="both"/>
        <w:rPr>
          <w:rFonts w:cstheme="minorHAnsi"/>
          <w:lang w:val="en-US"/>
        </w:rPr>
      </w:pPr>
      <w:r w:rsidRPr="00E24666">
        <w:rPr>
          <w:rFonts w:cstheme="minorHAnsi"/>
          <w:lang w:val="en-US"/>
        </w:rPr>
        <w:t>The software will be the most widely used in the market, with control panel for use of their activities, handwriting recognition, allows annotations and recordings in different formats. Transportable, interactive pen with mouse controls, minimum dimensions of 90", with 4:3 - 16:9 format.</w:t>
      </w:r>
    </w:p>
    <w:p w14:paraId="4CB5ED9F" w14:textId="2D2766E8" w:rsidR="003F4ECC"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Multimedia projector</w:t>
      </w:r>
    </w:p>
    <w:p w14:paraId="7A69B85C" w14:textId="4323CAB3" w:rsidR="003F4ECC" w:rsidRPr="00E24666" w:rsidRDefault="00DA1734" w:rsidP="003F4ECC">
      <w:pPr>
        <w:spacing w:before="240" w:line="276" w:lineRule="auto"/>
        <w:ind w:left="708"/>
        <w:jc w:val="both"/>
        <w:rPr>
          <w:rFonts w:cstheme="minorHAnsi"/>
          <w:lang w:val="en-US"/>
        </w:rPr>
      </w:pPr>
      <w:r w:rsidRPr="00E24666">
        <w:rPr>
          <w:rFonts w:cstheme="minorHAnsi"/>
          <w:lang w:val="en-US"/>
        </w:rPr>
        <w:t xml:space="preserve">It shall have a range at a maximum distance of 50 cm, with at least 3,000 lumens, with 4:3 - 16:9 format, display images at 90", receive 3D images, at least 5000 </w:t>
      </w:r>
      <w:r w:rsidR="008A51CB" w:rsidRPr="00E24666">
        <w:rPr>
          <w:rFonts w:cstheme="minorHAnsi"/>
          <w:lang w:val="en-US"/>
        </w:rPr>
        <w:t>hours’</w:t>
      </w:r>
      <w:r w:rsidRPr="00E24666">
        <w:rPr>
          <w:rFonts w:cstheme="minorHAnsi"/>
          <w:lang w:val="en-US"/>
        </w:rPr>
        <w:t xml:space="preserve"> lamp life, 16W speaker. In addition, it shall have installers for the most commercially available software.</w:t>
      </w:r>
    </w:p>
    <w:p w14:paraId="44D2AC30" w14:textId="4EACA448"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Television</w:t>
      </w:r>
    </w:p>
    <w:p w14:paraId="6124968F" w14:textId="600F832D" w:rsidR="003F4ECC" w:rsidRPr="00E24666" w:rsidRDefault="00DA1734" w:rsidP="003F4ECC">
      <w:pPr>
        <w:spacing w:before="240" w:line="276" w:lineRule="auto"/>
        <w:jc w:val="both"/>
        <w:rPr>
          <w:rFonts w:cstheme="minorHAnsi"/>
          <w:lang w:val="en-US"/>
        </w:rPr>
      </w:pPr>
      <w:r w:rsidRPr="00E24666">
        <w:rPr>
          <w:rFonts w:cstheme="minorHAnsi"/>
          <w:lang w:val="en-US"/>
        </w:rPr>
        <w:t>The operating system shall be the most widely used in the market that allows internet connectivity and energy saving. The screen should be 50" or larger</w:t>
      </w:r>
      <w:r w:rsidR="003F4ECC" w:rsidRPr="00E24666">
        <w:rPr>
          <w:rFonts w:cstheme="minorHAnsi"/>
          <w:lang w:val="en-US"/>
        </w:rPr>
        <w:t xml:space="preserve">. </w:t>
      </w:r>
    </w:p>
    <w:p w14:paraId="53B0E615" w14:textId="66CB5A2B"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Biometric equipment</w:t>
      </w:r>
    </w:p>
    <w:p w14:paraId="44779051" w14:textId="305EBB11" w:rsidR="003F4ECC" w:rsidRPr="00E24666" w:rsidRDefault="00DA1734" w:rsidP="003F4ECC">
      <w:pPr>
        <w:spacing w:before="240" w:line="276" w:lineRule="auto"/>
        <w:jc w:val="both"/>
        <w:rPr>
          <w:rFonts w:cstheme="minorHAnsi"/>
          <w:lang w:val="en-US"/>
        </w:rPr>
      </w:pPr>
      <w:r w:rsidRPr="00E24666">
        <w:rPr>
          <w:rFonts w:cstheme="minorHAnsi"/>
          <w:lang w:val="en-US"/>
        </w:rPr>
        <w:t>The general characteristics of the equipment will be</w:t>
      </w:r>
      <w:r w:rsidR="003F4ECC" w:rsidRPr="00E24666">
        <w:rPr>
          <w:rFonts w:cstheme="minorHAnsi"/>
          <w:lang w:val="en-US"/>
        </w:rPr>
        <w:t>:</w:t>
      </w:r>
    </w:p>
    <w:p w14:paraId="389999B0" w14:textId="7F9CED8E"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Fingerprint reader integrated in the terminal's housing, minimum capture of 15mm x 15mm, resolution of 500 dpl.</w:t>
      </w:r>
    </w:p>
    <w:p w14:paraId="77A9BFCA" w14:textId="1C1E7EAA"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 xml:space="preserve">Keyboard integrated in the terminal's chalis, allows password entry, allows differentiation of at least </w:t>
      </w:r>
      <w:r w:rsidR="008A51CB" w:rsidRPr="00E24666">
        <w:rPr>
          <w:rFonts w:cstheme="minorHAnsi"/>
          <w:lang w:val="en-US"/>
        </w:rPr>
        <w:t>8-time</w:t>
      </w:r>
      <w:r w:rsidRPr="00E24666">
        <w:rPr>
          <w:rFonts w:cstheme="minorHAnsi"/>
          <w:lang w:val="en-US"/>
        </w:rPr>
        <w:t xml:space="preserve"> attendance events.</w:t>
      </w:r>
    </w:p>
    <w:p w14:paraId="462F93D4" w14:textId="506CB3CD"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Minimum screen of 2.5", minimum resolution of 320 x 240 pixels. Display of date, hour, minutes, name, photo.</w:t>
      </w:r>
    </w:p>
    <w:p w14:paraId="2A471824" w14:textId="2E6D66F7"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Capacity of 1000,000 tracks minimum.</w:t>
      </w:r>
    </w:p>
    <w:p w14:paraId="0475D4AE" w14:textId="55364697"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Capacity of 800,000 events minimum.</w:t>
      </w:r>
    </w:p>
    <w:p w14:paraId="376CC225" w14:textId="03DAFD1E"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Integration capacity to replicate data between marking equipment and a server equipment with a centralized database automatically.</w:t>
      </w:r>
    </w:p>
    <w:p w14:paraId="74BA7B53" w14:textId="72BC1A37" w:rsidR="003F4ECC"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Compatibility with the most widely used commercial software.</w:t>
      </w:r>
    </w:p>
    <w:p w14:paraId="311A1936" w14:textId="77777777" w:rsidR="003F4ECC" w:rsidRPr="00E24666" w:rsidRDefault="003F4ECC" w:rsidP="003F4ECC">
      <w:pPr>
        <w:pStyle w:val="Prrafodelista"/>
        <w:spacing w:before="240" w:line="276" w:lineRule="auto"/>
        <w:jc w:val="both"/>
        <w:rPr>
          <w:rFonts w:cstheme="minorHAnsi"/>
          <w:lang w:val="en-US"/>
        </w:rPr>
      </w:pPr>
    </w:p>
    <w:p w14:paraId="51460269" w14:textId="1C03D7A8"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Bar code reader</w:t>
      </w:r>
    </w:p>
    <w:p w14:paraId="05D74F2A" w14:textId="54A9A0C5" w:rsidR="003F4ECC" w:rsidRPr="00E24666" w:rsidRDefault="00DA1734" w:rsidP="003F4ECC">
      <w:pPr>
        <w:spacing w:before="240" w:line="276" w:lineRule="auto"/>
        <w:jc w:val="both"/>
        <w:rPr>
          <w:rFonts w:cstheme="minorHAnsi"/>
          <w:lang w:val="en-US"/>
        </w:rPr>
      </w:pPr>
      <w:r w:rsidRPr="00E24666">
        <w:rPr>
          <w:rFonts w:cstheme="minorHAnsi"/>
          <w:lang w:val="en-US"/>
        </w:rPr>
        <w:t>Handheld reader, one-dimensional barcode, 30 readings per second, maximum reading distance of 70cm, reading angle of 60°, plug and play connectivity</w:t>
      </w:r>
      <w:r w:rsidR="003F4ECC" w:rsidRPr="00E24666">
        <w:rPr>
          <w:rFonts w:cstheme="minorHAnsi"/>
          <w:lang w:val="en-US"/>
        </w:rPr>
        <w:t>.</w:t>
      </w:r>
    </w:p>
    <w:p w14:paraId="3004A9A5" w14:textId="173611DE" w:rsidR="003F4ECC" w:rsidRPr="00E24666" w:rsidRDefault="00DA1734" w:rsidP="00FC5153">
      <w:pPr>
        <w:pStyle w:val="Prrafodelista"/>
        <w:numPr>
          <w:ilvl w:val="0"/>
          <w:numId w:val="141"/>
        </w:numPr>
        <w:spacing w:before="240" w:line="276" w:lineRule="auto"/>
        <w:jc w:val="both"/>
        <w:rPr>
          <w:rFonts w:cstheme="minorHAnsi"/>
          <w:b/>
          <w:lang w:val="en-US"/>
        </w:rPr>
      </w:pPr>
      <w:r w:rsidRPr="00E24666">
        <w:rPr>
          <w:rFonts w:cstheme="minorHAnsi"/>
          <w:b/>
          <w:lang w:val="en-US"/>
        </w:rPr>
        <w:t>Robotics kit</w:t>
      </w:r>
    </w:p>
    <w:p w14:paraId="3DECD8F0" w14:textId="1CE7C8E3" w:rsidR="003F4ECC" w:rsidRPr="00E24666" w:rsidRDefault="00DA1734" w:rsidP="003F4ECC">
      <w:pPr>
        <w:spacing w:before="240" w:line="276" w:lineRule="auto"/>
        <w:jc w:val="both"/>
        <w:rPr>
          <w:rFonts w:cstheme="minorHAnsi"/>
          <w:lang w:val="en-US"/>
        </w:rPr>
      </w:pPr>
      <w:r w:rsidRPr="00E24666">
        <w:rPr>
          <w:rFonts w:cstheme="minorHAnsi"/>
          <w:lang w:val="en-US"/>
        </w:rPr>
        <w:lastRenderedPageBreak/>
        <w:t>The kit includes input devices, output devices, receiving interface, sensors and construction parts (connectors, cables and accessories, etc</w:t>
      </w:r>
      <w:r w:rsidR="003F4ECC" w:rsidRPr="00E24666">
        <w:rPr>
          <w:rFonts w:cstheme="minorHAnsi"/>
          <w:lang w:val="en-US"/>
        </w:rPr>
        <w:t>.).</w:t>
      </w:r>
    </w:p>
    <w:p w14:paraId="53AFCA9A" w14:textId="3C9FB33C" w:rsidR="00DA1734" w:rsidRPr="00E24666" w:rsidRDefault="008A51CB" w:rsidP="00FC5153">
      <w:pPr>
        <w:pStyle w:val="Prrafodelista"/>
        <w:numPr>
          <w:ilvl w:val="0"/>
          <w:numId w:val="142"/>
        </w:numPr>
        <w:spacing w:before="240" w:line="276" w:lineRule="auto"/>
        <w:jc w:val="both"/>
        <w:rPr>
          <w:rFonts w:cstheme="minorHAnsi"/>
          <w:lang w:val="en-US"/>
        </w:rPr>
      </w:pPr>
      <w:r w:rsidRPr="00E24666">
        <w:rPr>
          <w:rFonts w:cstheme="minorHAnsi"/>
          <w:lang w:val="en-US"/>
        </w:rPr>
        <w:t>It a</w:t>
      </w:r>
      <w:r w:rsidR="00DA1734" w:rsidRPr="00E24666">
        <w:rPr>
          <w:rFonts w:cstheme="minorHAnsi"/>
          <w:lang w:val="en-US"/>
        </w:rPr>
        <w:t>llows the construction of at least 05 different prototypes, the prototypes must be intended for high school students with International Baccalaureate.</w:t>
      </w:r>
    </w:p>
    <w:p w14:paraId="19FC685D" w14:textId="26E38441"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It must include a motor or servomotor with the necessary power to give movement to a built prototype.</w:t>
      </w:r>
    </w:p>
    <w:p w14:paraId="033C7947" w14:textId="6D9A2406"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It must have at least 02 sensors to collect data in real time, each with different functionalities.</w:t>
      </w:r>
    </w:p>
    <w:p w14:paraId="420542D4" w14:textId="792CF378" w:rsidR="00DA1734"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 xml:space="preserve">The communication devices must allow the identification of power connections, connections for motors and sensors. Likewise, they must be able to interact in real time with one or more sensors and one or more motors at the same time. They must have USB or </w:t>
      </w:r>
      <w:r w:rsidR="001E62A0" w:rsidRPr="00E24666">
        <w:rPr>
          <w:rFonts w:cstheme="minorHAnsi"/>
          <w:lang w:val="en-US"/>
        </w:rPr>
        <w:t>Wi-Fi</w:t>
      </w:r>
      <w:r w:rsidRPr="00E24666">
        <w:rPr>
          <w:rFonts w:cstheme="minorHAnsi"/>
          <w:lang w:val="en-US"/>
        </w:rPr>
        <w:t xml:space="preserve"> interface or other compatible interface for laptop or desktop computer.</w:t>
      </w:r>
    </w:p>
    <w:p w14:paraId="669C12EC" w14:textId="32CC39F6" w:rsidR="003F4ECC" w:rsidRPr="00E24666" w:rsidRDefault="00DA1734" w:rsidP="00FC5153">
      <w:pPr>
        <w:pStyle w:val="Prrafodelista"/>
        <w:numPr>
          <w:ilvl w:val="0"/>
          <w:numId w:val="142"/>
        </w:numPr>
        <w:spacing w:before="240" w:line="276" w:lineRule="auto"/>
        <w:jc w:val="both"/>
        <w:rPr>
          <w:rFonts w:cstheme="minorHAnsi"/>
          <w:lang w:val="en-US"/>
        </w:rPr>
      </w:pPr>
      <w:r w:rsidRPr="00E24666">
        <w:rPr>
          <w:rFonts w:cstheme="minorHAnsi"/>
          <w:lang w:val="en-US"/>
        </w:rPr>
        <w:t>The packaging of the kit must be resistant and portable for easy mobilization.</w:t>
      </w:r>
    </w:p>
    <w:p w14:paraId="3190EA22" w14:textId="77777777" w:rsidR="00F11FFA" w:rsidRPr="00E24666" w:rsidRDefault="00F11FFA">
      <w:pPr>
        <w:rPr>
          <w:rFonts w:cstheme="minorHAnsi"/>
          <w:b/>
          <w:bCs/>
          <w:lang w:val="en-US"/>
        </w:rPr>
      </w:pPr>
      <w:r w:rsidRPr="00E24666">
        <w:rPr>
          <w:rFonts w:cstheme="minorHAnsi"/>
          <w:b/>
          <w:bCs/>
          <w:lang w:val="en-US"/>
        </w:rPr>
        <w:br w:type="page"/>
      </w:r>
    </w:p>
    <w:p w14:paraId="305CAA77" w14:textId="77777777" w:rsidR="00DA1734" w:rsidRPr="00E24666" w:rsidRDefault="00DA1734" w:rsidP="00DA1734">
      <w:pPr>
        <w:pStyle w:val="Ttulo2"/>
        <w:pBdr>
          <w:bottom w:val="single" w:sz="12" w:space="1" w:color="auto"/>
        </w:pBdr>
        <w:spacing w:line="240" w:lineRule="auto"/>
        <w:jc w:val="center"/>
        <w:rPr>
          <w:rFonts w:cstheme="minorBidi"/>
          <w:lang w:val="en-US"/>
        </w:rPr>
      </w:pPr>
      <w:bookmarkStart w:id="714" w:name="_Toc70611742"/>
      <w:bookmarkStart w:id="715" w:name="_Toc31839272"/>
      <w:bookmarkStart w:id="716" w:name="_Toc35419243"/>
      <w:bookmarkEnd w:id="689"/>
      <w:r w:rsidRPr="00E24666">
        <w:rPr>
          <w:rFonts w:cstheme="minorBidi"/>
          <w:lang w:val="en-US"/>
        </w:rPr>
        <w:lastRenderedPageBreak/>
        <w:t>ANNEX 12: BASIC TECHNICAL SPECIFICATIONS OF SERVICES</w:t>
      </w:r>
      <w:bookmarkEnd w:id="714"/>
      <w:r w:rsidRPr="00E24666">
        <w:rPr>
          <w:rFonts w:cstheme="minorBidi"/>
          <w:lang w:val="en-US"/>
        </w:rPr>
        <w:t xml:space="preserve"> </w:t>
      </w:r>
    </w:p>
    <w:p w14:paraId="31F78802" w14:textId="6E04527F" w:rsidR="00FF315C" w:rsidRPr="00E24666" w:rsidRDefault="00DA1734" w:rsidP="00DA1734">
      <w:pPr>
        <w:pStyle w:val="Ttulo2"/>
        <w:pBdr>
          <w:bottom w:val="single" w:sz="12" w:space="1" w:color="auto"/>
        </w:pBdr>
        <w:spacing w:line="240" w:lineRule="auto"/>
        <w:jc w:val="center"/>
        <w:rPr>
          <w:lang w:val="en-US"/>
        </w:rPr>
      </w:pPr>
      <w:bookmarkStart w:id="717" w:name="_Toc70611743"/>
      <w:r w:rsidRPr="00E24666">
        <w:rPr>
          <w:rFonts w:cstheme="minorBidi"/>
          <w:lang w:val="en-US"/>
        </w:rPr>
        <w:t>APPENDIX 1: EDUCATIONAL INFRASTRUCTURE MAINTENANCE SERVICE</w:t>
      </w:r>
      <w:bookmarkEnd w:id="717"/>
    </w:p>
    <w:p w14:paraId="0F78080B" w14:textId="77777777" w:rsidR="00484DFC" w:rsidRPr="00E24666" w:rsidRDefault="00484DFC" w:rsidP="00A94931">
      <w:pPr>
        <w:spacing w:after="0"/>
        <w:rPr>
          <w:lang w:val="en-US"/>
        </w:rPr>
      </w:pPr>
    </w:p>
    <w:p w14:paraId="2BE0F7F1" w14:textId="3F6B0208" w:rsidR="00B26E60" w:rsidRPr="00E24666" w:rsidRDefault="00DA1734" w:rsidP="00FC5153">
      <w:pPr>
        <w:pStyle w:val="Prrafodelista"/>
        <w:numPr>
          <w:ilvl w:val="1"/>
          <w:numId w:val="194"/>
        </w:numPr>
        <w:ind w:left="567" w:hanging="567"/>
        <w:contextualSpacing w:val="0"/>
        <w:jc w:val="both"/>
        <w:rPr>
          <w:rFonts w:cstheme="minorHAnsi"/>
          <w:b/>
          <w:lang w:val="en-US"/>
        </w:rPr>
      </w:pPr>
      <w:r w:rsidRPr="00E24666">
        <w:rPr>
          <w:rFonts w:cstheme="minorHAnsi"/>
          <w:b/>
          <w:lang w:val="en-US"/>
        </w:rPr>
        <w:t>SERVICE DEFINITION</w:t>
      </w:r>
    </w:p>
    <w:p w14:paraId="41766179" w14:textId="467CA97A" w:rsidR="00DA1734" w:rsidRPr="00E24666" w:rsidRDefault="00DA1734" w:rsidP="00DA1734">
      <w:pPr>
        <w:tabs>
          <w:tab w:val="left" w:pos="284"/>
        </w:tabs>
        <w:spacing w:after="0" w:line="276" w:lineRule="auto"/>
        <w:jc w:val="both"/>
        <w:rPr>
          <w:rFonts w:cstheme="minorHAnsi"/>
          <w:lang w:val="en-US"/>
        </w:rPr>
      </w:pPr>
      <w:r w:rsidRPr="00E24666">
        <w:rPr>
          <w:rFonts w:cstheme="minorHAnsi"/>
          <w:lang w:val="en-US"/>
        </w:rPr>
        <w:t>The maintenance service of the educational infrastructure of the High</w:t>
      </w:r>
      <w:r w:rsidR="004D65EC">
        <w:rPr>
          <w:rFonts w:cstheme="minorHAnsi"/>
          <w:lang w:val="en-US"/>
        </w:rPr>
        <w:t>-</w:t>
      </w:r>
      <w:r w:rsidRPr="00E24666">
        <w:rPr>
          <w:rFonts w:cstheme="minorHAnsi"/>
          <w:lang w:val="en-US"/>
        </w:rPr>
        <w:t xml:space="preserve">Performance </w:t>
      </w:r>
      <w:r w:rsidR="004D65EC">
        <w:rPr>
          <w:rFonts w:cstheme="minorHAnsi"/>
          <w:lang w:val="en-US"/>
        </w:rPr>
        <w:t>Schools</w:t>
      </w:r>
      <w:r w:rsidRPr="00E24666">
        <w:rPr>
          <w:rFonts w:cstheme="minorHAnsi"/>
          <w:lang w:val="en-US"/>
        </w:rPr>
        <w:t xml:space="preserve"> (hereinafter COAR), includes all the actions that are executed periodically and non-periodically, to repair, prevent, avoid or neutralize damages and/or deterioration of the physical conditions originated by the daily or inadequate use and natural wear of the infrastructure of the COAR, in order to ensure the safety, functionality, its useful life period and/or prolong it.</w:t>
      </w:r>
    </w:p>
    <w:p w14:paraId="19BE5271" w14:textId="23B34D77" w:rsidR="00DD42A8" w:rsidRPr="00E24666" w:rsidRDefault="00DA1734" w:rsidP="00DA1734">
      <w:pPr>
        <w:tabs>
          <w:tab w:val="left" w:pos="284"/>
        </w:tabs>
        <w:spacing w:after="0" w:line="276" w:lineRule="auto"/>
        <w:jc w:val="both"/>
        <w:rPr>
          <w:rFonts w:cstheme="minorHAnsi"/>
          <w:lang w:val="en-US"/>
        </w:rPr>
      </w:pPr>
      <w:r w:rsidRPr="00E24666">
        <w:rPr>
          <w:rFonts w:cstheme="minorHAnsi"/>
          <w:lang w:val="en-US"/>
        </w:rPr>
        <w:t xml:space="preserve">In this regard, prior to the beginning of the </w:t>
      </w:r>
      <w:r w:rsidR="00ED4610" w:rsidRPr="00E24666">
        <w:rPr>
          <w:rFonts w:cstheme="minorHAnsi"/>
          <w:lang w:val="en-US"/>
        </w:rPr>
        <w:t>Operating Period</w:t>
      </w:r>
      <w:r w:rsidRPr="00E24666">
        <w:rPr>
          <w:rFonts w:cstheme="minorHAnsi"/>
          <w:lang w:val="en-US"/>
        </w:rPr>
        <w:t xml:space="preserve"> of each COAR, the </w:t>
      </w:r>
      <w:r w:rsidR="00ED17F5" w:rsidRPr="00E24666">
        <w:rPr>
          <w:rFonts w:cstheme="minorHAnsi"/>
          <w:lang w:val="en-US"/>
        </w:rPr>
        <w:t>CONCESSIONAIRE</w:t>
      </w:r>
      <w:r w:rsidRPr="00E24666">
        <w:rPr>
          <w:rFonts w:cstheme="minorHAnsi"/>
          <w:lang w:val="en-US"/>
        </w:rPr>
        <w:t xml:space="preserve"> shall prepare the Operation Manual that allows for the maintenance of the educational infrastructure and its supervision, as indicated in </w:t>
      </w:r>
      <w:r w:rsidR="000A1322" w:rsidRPr="00E24666">
        <w:rPr>
          <w:rFonts w:cstheme="minorHAnsi"/>
          <w:lang w:val="en-US"/>
        </w:rPr>
        <w:t>Rules</w:t>
      </w:r>
      <w:r w:rsidRPr="00E24666">
        <w:rPr>
          <w:rFonts w:cstheme="minorHAnsi"/>
          <w:lang w:val="en-US"/>
        </w:rPr>
        <w:t xml:space="preserve"> G.030 and GE.030 of the National Building Regulations (hereinafter, RNE); considering as a minimum what is referred to in the 2019 Maintenance Manual for Educational Infrastructure in Peru (hereinafter "Maintenance Manual") approved by Executive Directorial Resolution </w:t>
      </w:r>
      <w:r w:rsidR="008235B0" w:rsidRPr="00E24666">
        <w:rPr>
          <w:rFonts w:cstheme="minorHAnsi"/>
          <w:lang w:val="en-US"/>
        </w:rPr>
        <w:t>N</w:t>
      </w:r>
      <w:r w:rsidR="000A1322" w:rsidRPr="00E24666">
        <w:rPr>
          <w:rFonts w:cstheme="minorHAnsi"/>
          <w:lang w:val="en-US"/>
        </w:rPr>
        <w:t>o</w:t>
      </w:r>
      <w:r w:rsidR="008235B0" w:rsidRPr="00E24666">
        <w:rPr>
          <w:rFonts w:cstheme="minorHAnsi"/>
          <w:lang w:val="en-US"/>
        </w:rPr>
        <w:t>.</w:t>
      </w:r>
      <w:r w:rsidRPr="00E24666">
        <w:rPr>
          <w:rFonts w:cstheme="minorHAnsi"/>
          <w:lang w:val="en-US"/>
        </w:rPr>
        <w:t xml:space="preserve"> 038-2019-MINEDU/VMGI-PRONIED and its amendments; as well as what is indicated in this document.</w:t>
      </w:r>
    </w:p>
    <w:p w14:paraId="356D7572" w14:textId="77777777" w:rsidR="00DD42A8" w:rsidRPr="00E24666" w:rsidRDefault="00DD42A8" w:rsidP="00384700">
      <w:pPr>
        <w:tabs>
          <w:tab w:val="left" w:pos="284"/>
        </w:tabs>
        <w:spacing w:after="0" w:line="276" w:lineRule="auto"/>
        <w:jc w:val="both"/>
        <w:rPr>
          <w:rFonts w:cstheme="minorHAnsi"/>
          <w:b/>
          <w:lang w:val="en-US"/>
        </w:rPr>
      </w:pPr>
    </w:p>
    <w:p w14:paraId="433F5953" w14:textId="4A4BDD71" w:rsidR="00DD42A8" w:rsidRPr="00E24666" w:rsidRDefault="00DA1734" w:rsidP="00FC5153">
      <w:pPr>
        <w:pStyle w:val="Prrafodelista"/>
        <w:numPr>
          <w:ilvl w:val="1"/>
          <w:numId w:val="194"/>
        </w:numPr>
        <w:ind w:left="567" w:hanging="567"/>
        <w:contextualSpacing w:val="0"/>
        <w:jc w:val="both"/>
        <w:rPr>
          <w:rFonts w:cstheme="minorHAnsi"/>
          <w:b/>
          <w:lang w:val="en-US"/>
        </w:rPr>
      </w:pPr>
      <w:r w:rsidRPr="00E24666">
        <w:rPr>
          <w:rFonts w:cstheme="minorHAnsi"/>
          <w:b/>
          <w:lang w:val="en-US"/>
        </w:rPr>
        <w:t>PURPOSE OF THE SERVICE</w:t>
      </w:r>
    </w:p>
    <w:p w14:paraId="7052A6DB" w14:textId="04F95255" w:rsidR="00DD42A8" w:rsidRPr="00E24666" w:rsidRDefault="00DA1734" w:rsidP="00DD42A8">
      <w:pPr>
        <w:tabs>
          <w:tab w:val="left" w:pos="284"/>
        </w:tabs>
        <w:spacing w:before="240" w:after="0" w:line="276" w:lineRule="auto"/>
        <w:jc w:val="both"/>
        <w:rPr>
          <w:rFonts w:cstheme="minorHAnsi"/>
          <w:lang w:val="en-US"/>
        </w:rPr>
      </w:pPr>
      <w:r w:rsidRPr="00E24666">
        <w:rPr>
          <w:rFonts w:cstheme="minorHAnsi"/>
          <w:lang w:val="en-US"/>
        </w:rPr>
        <w:t>Guarantee the timely, permanent, efficient and effective operation of the entire educational infrastructure of the COARs in the regions of Cusco, Huancavelica and Pasco, as well as the conservation (during the entire period of the Concession Contract) of the safety, functionality and habitability conditions thereof, at the initial levels of operation, in accordance with the provisions of the aforementioned Concession Contract.</w:t>
      </w:r>
    </w:p>
    <w:p w14:paraId="2DD81A5E" w14:textId="77777777" w:rsidR="00DD42A8" w:rsidRPr="00E24666" w:rsidRDefault="00DD42A8" w:rsidP="00DD42A8">
      <w:pPr>
        <w:tabs>
          <w:tab w:val="left" w:pos="284"/>
        </w:tabs>
        <w:spacing w:after="0" w:line="276" w:lineRule="auto"/>
        <w:jc w:val="both"/>
        <w:rPr>
          <w:rFonts w:cstheme="minorHAnsi"/>
          <w:lang w:val="en-US"/>
        </w:rPr>
      </w:pPr>
    </w:p>
    <w:p w14:paraId="567856E6" w14:textId="658C657B" w:rsidR="00DD42A8" w:rsidRPr="00E24666" w:rsidRDefault="00DA1734" w:rsidP="00FC5153">
      <w:pPr>
        <w:pStyle w:val="Prrafodelista"/>
        <w:numPr>
          <w:ilvl w:val="1"/>
          <w:numId w:val="194"/>
        </w:numPr>
        <w:ind w:hanging="792"/>
        <w:contextualSpacing w:val="0"/>
        <w:jc w:val="both"/>
        <w:rPr>
          <w:rFonts w:cstheme="minorHAnsi"/>
          <w:b/>
          <w:lang w:val="en-US"/>
        </w:rPr>
      </w:pPr>
      <w:r w:rsidRPr="00E24666">
        <w:rPr>
          <w:rFonts w:cstheme="minorHAnsi"/>
          <w:b/>
          <w:lang w:val="en-US"/>
        </w:rPr>
        <w:t>SCOPE OF SERVICE</w:t>
      </w:r>
    </w:p>
    <w:p w14:paraId="4A80D6E6" w14:textId="77777777" w:rsidR="00DA1734" w:rsidRPr="00E24666" w:rsidRDefault="00DA1734" w:rsidP="00DA1734">
      <w:pPr>
        <w:spacing w:line="276" w:lineRule="auto"/>
        <w:jc w:val="both"/>
        <w:rPr>
          <w:rFonts w:cstheme="minorHAnsi"/>
          <w:lang w:val="en-US"/>
        </w:rPr>
      </w:pPr>
      <w:r w:rsidRPr="00E24666">
        <w:rPr>
          <w:rFonts w:cstheme="minorHAnsi"/>
          <w:lang w:val="en-US"/>
        </w:rPr>
        <w:t xml:space="preserve">This service comprises all the procedures, methods, standards and resources, both technical and human, to carry out the operation and maintenance of the building, equipment and services </w:t>
      </w:r>
      <w:r w:rsidR="00DD42A8" w:rsidRPr="00E24666">
        <w:rPr>
          <w:rStyle w:val="Refdenotaalpie"/>
          <w:rFonts w:cstheme="minorHAnsi"/>
          <w:lang w:val="en-US"/>
        </w:rPr>
        <w:footnoteReference w:id="8"/>
      </w:r>
      <w:r w:rsidR="00DD42A8" w:rsidRPr="00E24666">
        <w:rPr>
          <w:rFonts w:cstheme="minorHAnsi"/>
          <w:lang w:val="en-US"/>
        </w:rPr>
        <w:t xml:space="preserve"> </w:t>
      </w:r>
      <w:r w:rsidRPr="004D65EC">
        <w:rPr>
          <w:rFonts w:cstheme="minorHAnsi"/>
          <w:lang w:val="en-US"/>
        </w:rPr>
        <w:t>and furniture associated with the educational infrastructure of all COAR environments, necessary to maintain the initial operating conditions of the educational infrastructure associated with the project throughout the life</w:t>
      </w:r>
      <w:r w:rsidRPr="00E24666">
        <w:rPr>
          <w:rFonts w:cstheme="minorHAnsi"/>
          <w:lang w:val="en-US"/>
        </w:rPr>
        <w:t xml:space="preserve"> of the Concession Contract. </w:t>
      </w:r>
    </w:p>
    <w:p w14:paraId="4BC1074D" w14:textId="2FD80A43" w:rsidR="00DA1734" w:rsidRPr="00E24666" w:rsidRDefault="00DA1734" w:rsidP="00DA1734">
      <w:pPr>
        <w:spacing w:line="276" w:lineRule="auto"/>
        <w:jc w:val="both"/>
        <w:rPr>
          <w:rFonts w:cstheme="minorHAnsi"/>
          <w:lang w:val="en-US"/>
        </w:rPr>
      </w:pPr>
      <w:r w:rsidRPr="00E24666">
        <w:rPr>
          <w:rFonts w:cstheme="minorHAnsi"/>
          <w:lang w:val="en-US"/>
        </w:rPr>
        <w:t xml:space="preserve">This includes the </w:t>
      </w:r>
      <w:r w:rsidR="006C4C03" w:rsidRPr="00E24666">
        <w:rPr>
          <w:rFonts w:cstheme="minorHAnsi"/>
          <w:lang w:val="en-US"/>
        </w:rPr>
        <w:t>recurring</w:t>
      </w:r>
      <w:r w:rsidRPr="00E24666">
        <w:rPr>
          <w:rFonts w:cstheme="minorHAnsi"/>
          <w:lang w:val="en-US"/>
        </w:rPr>
        <w:t xml:space="preserve">, preventive and corrective maintenance necessary to avoid and correct damages, failures, deterioration, defects, cracks, breaks, holes, among others; </w:t>
      </w:r>
      <w:r w:rsidR="006B3FDC" w:rsidRPr="00E24666">
        <w:rPr>
          <w:rFonts w:cstheme="minorHAnsi"/>
          <w:lang w:val="en-US"/>
        </w:rPr>
        <w:t>caused</w:t>
      </w:r>
      <w:r w:rsidRPr="00E24666">
        <w:rPr>
          <w:rFonts w:cstheme="minorHAnsi"/>
          <w:lang w:val="en-US"/>
        </w:rPr>
        <w:t xml:space="preserve"> by the passing of time, continuous or inadequate use, exposure to the environment, continuous cycles of rain and sunshine, contact with chemical substances present in the water, air, and environment, which may </w:t>
      </w:r>
      <w:r w:rsidR="008A51CB" w:rsidRPr="00E24666">
        <w:rPr>
          <w:rFonts w:cstheme="minorHAnsi"/>
          <w:lang w:val="en-US"/>
        </w:rPr>
        <w:t>cause</w:t>
      </w:r>
      <w:r w:rsidRPr="00E24666">
        <w:rPr>
          <w:rFonts w:cstheme="minorHAnsi"/>
          <w:lang w:val="en-US"/>
        </w:rPr>
        <w:t xml:space="preserve"> damage to the educational infrastructure.</w:t>
      </w:r>
    </w:p>
    <w:p w14:paraId="74E8FBBF" w14:textId="1ED41E49" w:rsidR="00DA1734" w:rsidRPr="00E24666" w:rsidRDefault="00DA1734" w:rsidP="00DA1734">
      <w:pPr>
        <w:spacing w:line="276" w:lineRule="auto"/>
        <w:jc w:val="both"/>
        <w:rPr>
          <w:rFonts w:cstheme="minorHAnsi"/>
          <w:lang w:val="en-US"/>
        </w:rPr>
      </w:pPr>
      <w:r w:rsidRPr="00E24666">
        <w:rPr>
          <w:rFonts w:cstheme="minorHAnsi"/>
          <w:lang w:val="en-US"/>
        </w:rPr>
        <w:t xml:space="preserve">In this regard, the </w:t>
      </w:r>
      <w:r w:rsidR="00ED17F5" w:rsidRPr="00E24666">
        <w:rPr>
          <w:rFonts w:cstheme="minorHAnsi"/>
          <w:lang w:val="en-US"/>
        </w:rPr>
        <w:t>CONCESSIONAIRE</w:t>
      </w:r>
      <w:r w:rsidRPr="00E24666">
        <w:rPr>
          <w:rFonts w:cstheme="minorHAnsi"/>
          <w:lang w:val="en-US"/>
        </w:rPr>
        <w:t xml:space="preserve"> shall be responsible for resolving any incident or failure related to the building, equipment, and facilities</w:t>
      </w:r>
      <w:r w:rsidR="00DD42A8" w:rsidRPr="00E24666">
        <w:rPr>
          <w:rStyle w:val="Refdenotaalpie"/>
          <w:rFonts w:cstheme="minorHAnsi"/>
          <w:lang w:val="en-US"/>
        </w:rPr>
        <w:footnoteReference w:id="9"/>
      </w:r>
      <w:r w:rsidR="00DD42A8" w:rsidRPr="00E24666">
        <w:rPr>
          <w:rFonts w:cstheme="minorHAnsi"/>
          <w:lang w:val="en-US"/>
        </w:rPr>
        <w:t xml:space="preserve"> </w:t>
      </w:r>
      <w:r w:rsidRPr="004D65EC">
        <w:rPr>
          <w:rFonts w:cstheme="minorHAnsi"/>
          <w:lang w:val="en-US"/>
        </w:rPr>
        <w:t xml:space="preserve">associated to the educational infrastructure, as well as to ensure the permanence and operation of these in accordance with the operation schedules indicated in </w:t>
      </w:r>
      <w:r w:rsidR="000A1322" w:rsidRPr="004D65EC">
        <w:rPr>
          <w:rFonts w:cstheme="minorHAnsi"/>
          <w:lang w:val="en-US"/>
        </w:rPr>
        <w:t>Paragraph</w:t>
      </w:r>
      <w:r w:rsidRPr="00E24666">
        <w:rPr>
          <w:rFonts w:cstheme="minorHAnsi"/>
          <w:lang w:val="en-US"/>
        </w:rPr>
        <w:t xml:space="preserve"> 1.3. "Availability Schedule", having to take all the </w:t>
      </w:r>
      <w:r w:rsidRPr="00E24666">
        <w:rPr>
          <w:rFonts w:cstheme="minorHAnsi"/>
          <w:lang w:val="en-US"/>
        </w:rPr>
        <w:lastRenderedPageBreak/>
        <w:t xml:space="preserve">corresponding actions and measures to solve the incidents or failures that may arise with the opportunity required by this Concession Contract, according to the response and rectification times indicated in this document. Likewise, it shall include in the </w:t>
      </w:r>
      <w:r w:rsidR="008A1430" w:rsidRPr="00E24666">
        <w:rPr>
          <w:rFonts w:cstheme="minorHAnsi"/>
          <w:lang w:val="en-US"/>
        </w:rPr>
        <w:t>Operation Manual</w:t>
      </w:r>
      <w:r w:rsidRPr="00E24666">
        <w:rPr>
          <w:rFonts w:cstheme="minorHAnsi"/>
          <w:lang w:val="en-US"/>
        </w:rPr>
        <w:t xml:space="preserve"> a procedure for immediate reaction to unforeseen events, in order to guarantee the continuity of service at the COAR.</w:t>
      </w:r>
    </w:p>
    <w:p w14:paraId="492C96A3" w14:textId="03A67EF8" w:rsidR="00DD42A8" w:rsidRPr="00E24666" w:rsidRDefault="00DA1734" w:rsidP="00DA1734">
      <w:pPr>
        <w:spacing w:line="276" w:lineRule="auto"/>
        <w:jc w:val="both"/>
        <w:rPr>
          <w:rFonts w:cstheme="minorHAnsi"/>
          <w:lang w:val="en-US"/>
        </w:rPr>
      </w:pPr>
      <w:r w:rsidRPr="00E24666">
        <w:rPr>
          <w:rFonts w:cstheme="minorHAnsi"/>
          <w:lang w:val="en-US"/>
        </w:rPr>
        <w:t>The maintenance service includes the following categories</w:t>
      </w:r>
      <w:r w:rsidR="00DD42A8" w:rsidRPr="00E24666">
        <w:rPr>
          <w:rFonts w:cstheme="minorHAnsi"/>
          <w:lang w:val="en-US"/>
        </w:rPr>
        <w:t>:</w:t>
      </w:r>
    </w:p>
    <w:p w14:paraId="3A4D950A" w14:textId="6E55113E" w:rsidR="00DA1734" w:rsidRPr="00E24666" w:rsidRDefault="00DA1734" w:rsidP="00FC5153">
      <w:pPr>
        <w:pStyle w:val="Prrafodelista"/>
        <w:numPr>
          <w:ilvl w:val="0"/>
          <w:numId w:val="97"/>
        </w:numPr>
        <w:spacing w:line="276" w:lineRule="auto"/>
        <w:jc w:val="both"/>
        <w:rPr>
          <w:rFonts w:cstheme="minorHAnsi"/>
          <w:lang w:val="en-US"/>
        </w:rPr>
      </w:pPr>
      <w:r w:rsidRPr="00E24666">
        <w:rPr>
          <w:rFonts w:cstheme="minorHAnsi"/>
          <w:lang w:val="en-US"/>
        </w:rPr>
        <w:t>Structures.</w:t>
      </w:r>
    </w:p>
    <w:p w14:paraId="49A41318" w14:textId="7866647C" w:rsidR="00DD42A8" w:rsidRPr="00E24666" w:rsidRDefault="00DA1734" w:rsidP="00FC5153">
      <w:pPr>
        <w:pStyle w:val="Prrafodelista"/>
        <w:numPr>
          <w:ilvl w:val="0"/>
          <w:numId w:val="97"/>
        </w:numPr>
        <w:spacing w:line="276" w:lineRule="auto"/>
        <w:contextualSpacing w:val="0"/>
        <w:jc w:val="both"/>
        <w:rPr>
          <w:rFonts w:cstheme="minorHAnsi"/>
          <w:lang w:val="en-US"/>
        </w:rPr>
      </w:pPr>
      <w:r w:rsidRPr="00E24666">
        <w:rPr>
          <w:rFonts w:cstheme="minorHAnsi"/>
          <w:lang w:val="en-US"/>
        </w:rPr>
        <w:t>Architecture</w:t>
      </w:r>
      <w:r w:rsidR="00DD42A8" w:rsidRPr="00E24666">
        <w:rPr>
          <w:rFonts w:cstheme="minorHAnsi"/>
          <w:lang w:val="en-US"/>
        </w:rPr>
        <w:t>:</w:t>
      </w:r>
    </w:p>
    <w:p w14:paraId="059840A0" w14:textId="63BFDD63"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Doors.</w:t>
      </w:r>
    </w:p>
    <w:p w14:paraId="3CF3E210" w14:textId="4ACA0B76"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Windows and screens.</w:t>
      </w:r>
    </w:p>
    <w:p w14:paraId="73345288" w14:textId="6CA5F2EE"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Floors and pavements.</w:t>
      </w:r>
    </w:p>
    <w:p w14:paraId="394F19A0" w14:textId="29011F70"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Painting.</w:t>
      </w:r>
    </w:p>
    <w:p w14:paraId="2A96F075" w14:textId="7DDF11AD"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Walls (including perimeter fence).</w:t>
      </w:r>
    </w:p>
    <w:p w14:paraId="7B939077" w14:textId="05485A1D"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Ceilings, coverings and false ceilings.</w:t>
      </w:r>
    </w:p>
    <w:p w14:paraId="671A2EDF" w14:textId="6931116C"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Security elements.</w:t>
      </w:r>
    </w:p>
    <w:p w14:paraId="728514C6" w14:textId="508F46D4" w:rsidR="00DA1734" w:rsidRPr="00E24666" w:rsidRDefault="00DA1734" w:rsidP="00FC5153">
      <w:pPr>
        <w:pStyle w:val="Prrafodelista"/>
        <w:numPr>
          <w:ilvl w:val="0"/>
          <w:numId w:val="108"/>
        </w:numPr>
        <w:spacing w:line="276" w:lineRule="auto"/>
        <w:jc w:val="both"/>
        <w:rPr>
          <w:rFonts w:cstheme="minorHAnsi"/>
          <w:lang w:val="en-US"/>
        </w:rPr>
      </w:pPr>
      <w:r w:rsidRPr="00E24666">
        <w:rPr>
          <w:rFonts w:cstheme="minorHAnsi"/>
          <w:lang w:val="en-US"/>
        </w:rPr>
        <w:t>Signage.</w:t>
      </w:r>
    </w:p>
    <w:p w14:paraId="766AFE4E" w14:textId="1A04B28E" w:rsidR="00DD42A8" w:rsidRPr="00E24666" w:rsidRDefault="00DA1734" w:rsidP="00FC5153">
      <w:pPr>
        <w:pStyle w:val="Prrafodelista"/>
        <w:numPr>
          <w:ilvl w:val="0"/>
          <w:numId w:val="108"/>
        </w:numPr>
        <w:spacing w:line="276" w:lineRule="auto"/>
        <w:contextualSpacing w:val="0"/>
        <w:jc w:val="both"/>
        <w:rPr>
          <w:rFonts w:cstheme="minorHAnsi"/>
          <w:lang w:val="en-US"/>
        </w:rPr>
      </w:pPr>
      <w:r w:rsidRPr="00E24666">
        <w:rPr>
          <w:rFonts w:cstheme="minorHAnsi"/>
          <w:lang w:val="en-US"/>
        </w:rPr>
        <w:t>And all the items detailed in the as-built project.</w:t>
      </w:r>
    </w:p>
    <w:p w14:paraId="01AAEA54" w14:textId="4C2626E4" w:rsidR="00DD42A8" w:rsidRPr="00E24666" w:rsidRDefault="00DA173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Sanitary installations</w:t>
      </w:r>
    </w:p>
    <w:p w14:paraId="14EC52E3" w14:textId="74A373F7" w:rsidR="00DD42A8" w:rsidRPr="00E24666" w:rsidRDefault="00DA1734" w:rsidP="004B71B5">
      <w:pPr>
        <w:pStyle w:val="Prrafodelista"/>
        <w:spacing w:line="276" w:lineRule="auto"/>
        <w:contextualSpacing w:val="0"/>
        <w:jc w:val="both"/>
        <w:rPr>
          <w:rFonts w:cstheme="minorHAnsi"/>
          <w:lang w:val="en-US"/>
        </w:rPr>
      </w:pPr>
      <w:r w:rsidRPr="00E24666">
        <w:rPr>
          <w:rFonts w:cstheme="minorHAnsi"/>
          <w:lang w:val="en-US"/>
        </w:rPr>
        <w:t>It includes the installations, storage tanks, distribution network, piping, accessories and equipment, as stipulated in Title III.3 of the RNE, on the following systems</w:t>
      </w:r>
      <w:r w:rsidR="00DD42A8" w:rsidRPr="00E24666">
        <w:rPr>
          <w:rFonts w:cstheme="minorHAnsi"/>
          <w:lang w:val="en-US"/>
        </w:rPr>
        <w:t>:</w:t>
      </w:r>
    </w:p>
    <w:p w14:paraId="477264D9" w14:textId="651BB982"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Cold water system.</w:t>
      </w:r>
    </w:p>
    <w:p w14:paraId="0A93A197" w14:textId="7314071D"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Hot water system.</w:t>
      </w:r>
    </w:p>
    <w:p w14:paraId="5CAADFA4" w14:textId="5F06B56B"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Fire water system.</w:t>
      </w:r>
    </w:p>
    <w:p w14:paraId="225282DA" w14:textId="27EA3A51"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Drainage, ventilation and drainage system.</w:t>
      </w:r>
    </w:p>
    <w:p w14:paraId="5272AABA" w14:textId="515E6FE1"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Rainwater network system (gutters).</w:t>
      </w:r>
    </w:p>
    <w:p w14:paraId="140C90FE" w14:textId="0178BBB9"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Rainwater evacuation system (overhead gutters) and storm drainage.</w:t>
      </w:r>
    </w:p>
    <w:p w14:paraId="41231792" w14:textId="349BF41D"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Irrigation water system.</w:t>
      </w:r>
    </w:p>
    <w:p w14:paraId="7A4C17D3" w14:textId="4BF8BAEC"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Swimming pool water system.</w:t>
      </w:r>
    </w:p>
    <w:p w14:paraId="27A93AA6" w14:textId="3233755F" w:rsidR="00484DFC" w:rsidRPr="00E24666" w:rsidRDefault="00DA1734" w:rsidP="00FC5153">
      <w:pPr>
        <w:pStyle w:val="Prrafodelista"/>
        <w:numPr>
          <w:ilvl w:val="0"/>
          <w:numId w:val="105"/>
        </w:numPr>
        <w:spacing w:line="276" w:lineRule="auto"/>
        <w:contextualSpacing w:val="0"/>
        <w:jc w:val="both"/>
        <w:rPr>
          <w:rFonts w:cstheme="minorHAnsi"/>
          <w:lang w:val="en-US"/>
        </w:rPr>
      </w:pPr>
      <w:r w:rsidRPr="00E24666">
        <w:rPr>
          <w:rFonts w:cstheme="minorHAnsi"/>
          <w:lang w:val="en-US"/>
        </w:rPr>
        <w:t>And all the items detailed in the as-built project.</w:t>
      </w:r>
    </w:p>
    <w:p w14:paraId="24E96613" w14:textId="29C6E8A4" w:rsidR="00DD42A8" w:rsidRPr="00E24666" w:rsidRDefault="00DA173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Electrical Installations</w:t>
      </w:r>
    </w:p>
    <w:p w14:paraId="28FDAA6A" w14:textId="24684B8A" w:rsidR="00DD42A8" w:rsidRPr="00E24666" w:rsidRDefault="00DA1734" w:rsidP="004B71B5">
      <w:pPr>
        <w:pStyle w:val="Prrafodelista"/>
        <w:spacing w:line="276" w:lineRule="auto"/>
        <w:contextualSpacing w:val="0"/>
        <w:jc w:val="both"/>
        <w:rPr>
          <w:rFonts w:cstheme="minorHAnsi"/>
          <w:lang w:val="en-US"/>
        </w:rPr>
      </w:pPr>
      <w:r w:rsidRPr="00E24666">
        <w:rPr>
          <w:rFonts w:cstheme="minorHAnsi"/>
          <w:lang w:val="en-US"/>
        </w:rPr>
        <w:t>It comprises the following elements of the facilities for the use of electrical energy, in accordance with the provisions of Title III.4 of the RNE</w:t>
      </w:r>
      <w:r w:rsidR="00DD42A8" w:rsidRPr="00E24666">
        <w:rPr>
          <w:rFonts w:cstheme="minorHAnsi"/>
          <w:lang w:val="en-US"/>
        </w:rPr>
        <w:t xml:space="preserve">: </w:t>
      </w:r>
    </w:p>
    <w:p w14:paraId="57FEC4E9" w14:textId="7EF71E14"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The connections.</w:t>
      </w:r>
    </w:p>
    <w:p w14:paraId="63D5067E" w14:textId="3274D072"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Transformer station.</w:t>
      </w:r>
    </w:p>
    <w:p w14:paraId="7E670688" w14:textId="6E39D464"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Uninterruptible power supply system</w:t>
      </w:r>
    </w:p>
    <w:p w14:paraId="51728BC9" w14:textId="5269C21F"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Feeders and sub-feeders.</w:t>
      </w:r>
    </w:p>
    <w:p w14:paraId="32698BF1" w14:textId="710855CA"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Main boards and secondary control boards.</w:t>
      </w:r>
    </w:p>
    <w:p w14:paraId="162A61F0" w14:textId="63D942D1"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Protection and control systems.</w:t>
      </w:r>
    </w:p>
    <w:p w14:paraId="72FBEF4E" w14:textId="437CF9E9"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Measuring and recording systems.</w:t>
      </w:r>
    </w:p>
    <w:p w14:paraId="4618693D" w14:textId="21AD3F62"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Grounding systems.</w:t>
      </w:r>
    </w:p>
    <w:p w14:paraId="318A2433" w14:textId="20FB57D1"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Switches and outlets.</w:t>
      </w:r>
    </w:p>
    <w:p w14:paraId="1B9B869B" w14:textId="6900B0B5"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Lighting fixtures and luminaires.</w:t>
      </w:r>
    </w:p>
    <w:p w14:paraId="3887A620" w14:textId="46EB6141"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lastRenderedPageBreak/>
        <w:t>Emergency lighting equipment.</w:t>
      </w:r>
    </w:p>
    <w:p w14:paraId="46FCEDD8" w14:textId="58BA6432"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Lightning arresters.</w:t>
      </w:r>
    </w:p>
    <w:p w14:paraId="703D5799" w14:textId="63AD3769" w:rsidR="00DA1734" w:rsidRPr="00E24666" w:rsidRDefault="00DA1734" w:rsidP="00FC5153">
      <w:pPr>
        <w:pStyle w:val="Prrafodelista"/>
        <w:numPr>
          <w:ilvl w:val="0"/>
          <w:numId w:val="105"/>
        </w:numPr>
        <w:spacing w:line="276" w:lineRule="auto"/>
        <w:jc w:val="both"/>
        <w:rPr>
          <w:rFonts w:cstheme="minorHAnsi"/>
          <w:lang w:val="en-US"/>
        </w:rPr>
      </w:pPr>
      <w:r w:rsidRPr="00E24666">
        <w:rPr>
          <w:rFonts w:cstheme="minorHAnsi"/>
          <w:lang w:val="en-US"/>
        </w:rPr>
        <w:t>Emergency system (Generator set).</w:t>
      </w:r>
    </w:p>
    <w:p w14:paraId="7C88A1FC" w14:textId="3DFC9421" w:rsidR="00484DFC" w:rsidRPr="00E24666" w:rsidRDefault="00DA1734" w:rsidP="00FC5153">
      <w:pPr>
        <w:pStyle w:val="Prrafodelista"/>
        <w:numPr>
          <w:ilvl w:val="0"/>
          <w:numId w:val="105"/>
        </w:numPr>
        <w:spacing w:line="276" w:lineRule="auto"/>
        <w:contextualSpacing w:val="0"/>
        <w:jc w:val="both"/>
        <w:rPr>
          <w:rFonts w:cstheme="minorHAnsi"/>
          <w:lang w:val="en-US"/>
        </w:rPr>
      </w:pPr>
      <w:r w:rsidRPr="00E24666">
        <w:rPr>
          <w:rFonts w:cstheme="minorHAnsi"/>
          <w:lang w:val="en-US"/>
        </w:rPr>
        <w:t>And all the items detailed in the as-built project.</w:t>
      </w:r>
    </w:p>
    <w:p w14:paraId="5CAE4CEA" w14:textId="77777777" w:rsidR="007F1D37" w:rsidRPr="00E24666" w:rsidRDefault="007F1D37" w:rsidP="00FC5153">
      <w:pPr>
        <w:pStyle w:val="Prrafodelista"/>
        <w:numPr>
          <w:ilvl w:val="0"/>
          <w:numId w:val="97"/>
        </w:numPr>
        <w:spacing w:after="0" w:line="276" w:lineRule="auto"/>
        <w:jc w:val="both"/>
        <w:rPr>
          <w:rFonts w:cstheme="minorHAnsi"/>
          <w:lang w:val="en-US"/>
        </w:rPr>
      </w:pPr>
      <w:r w:rsidRPr="00E24666">
        <w:rPr>
          <w:rFonts w:cstheme="minorHAnsi"/>
          <w:lang w:val="en-US"/>
        </w:rPr>
        <w:t>Mechanical Installations (air conditioning and ventilation)</w:t>
      </w:r>
    </w:p>
    <w:p w14:paraId="1F3008FF" w14:textId="751B7AA3" w:rsidR="00DD42A8" w:rsidRPr="00E24666" w:rsidRDefault="007F1D37" w:rsidP="007F1D37">
      <w:pPr>
        <w:pStyle w:val="Prrafodelista"/>
        <w:spacing w:after="0" w:line="276" w:lineRule="auto"/>
        <w:contextualSpacing w:val="0"/>
        <w:jc w:val="both"/>
        <w:rPr>
          <w:rFonts w:cstheme="minorHAnsi"/>
          <w:lang w:val="en-US"/>
        </w:rPr>
      </w:pPr>
      <w:r w:rsidRPr="00E24666">
        <w:rPr>
          <w:rFonts w:cstheme="minorHAnsi"/>
          <w:lang w:val="en-US"/>
        </w:rPr>
        <w:t>It includes the following elements of the mechanical ventilation and air conditioning installations, according to the provisions of Title III.4 of RNE:</w:t>
      </w:r>
      <w:r w:rsidR="00DD42A8" w:rsidRPr="00E24666">
        <w:rPr>
          <w:rFonts w:cstheme="minorHAnsi"/>
          <w:lang w:val="en-US"/>
        </w:rPr>
        <w:t xml:space="preserve"> </w:t>
      </w:r>
    </w:p>
    <w:p w14:paraId="791CD858" w14:textId="4648BB48" w:rsidR="007F1D37" w:rsidRPr="00E24666" w:rsidRDefault="007F1D37" w:rsidP="00FC5153">
      <w:pPr>
        <w:pStyle w:val="Prrafodelista"/>
        <w:numPr>
          <w:ilvl w:val="0"/>
          <w:numId w:val="105"/>
        </w:numPr>
        <w:spacing w:line="276" w:lineRule="auto"/>
        <w:jc w:val="both"/>
        <w:rPr>
          <w:rFonts w:cstheme="minorHAnsi"/>
          <w:lang w:val="en-US"/>
        </w:rPr>
      </w:pPr>
      <w:r w:rsidRPr="00E24666">
        <w:rPr>
          <w:rFonts w:cstheme="minorHAnsi"/>
          <w:lang w:val="en-US"/>
        </w:rPr>
        <w:t>Air treatment system (evaporating and condensing units, piping, hermetic compressors, among others).</w:t>
      </w:r>
    </w:p>
    <w:p w14:paraId="62A48F71" w14:textId="01FD3422" w:rsidR="007F1D37" w:rsidRPr="00E24666" w:rsidRDefault="007F1D37" w:rsidP="00FC5153">
      <w:pPr>
        <w:pStyle w:val="Prrafodelista"/>
        <w:numPr>
          <w:ilvl w:val="0"/>
          <w:numId w:val="105"/>
        </w:numPr>
        <w:spacing w:line="276" w:lineRule="auto"/>
        <w:jc w:val="both"/>
        <w:rPr>
          <w:rFonts w:cstheme="minorHAnsi"/>
          <w:lang w:val="en-US"/>
        </w:rPr>
      </w:pPr>
      <w:r w:rsidRPr="00E24666">
        <w:rPr>
          <w:rFonts w:cstheme="minorHAnsi"/>
          <w:lang w:val="en-US"/>
        </w:rPr>
        <w:t>Piping networks.</w:t>
      </w:r>
    </w:p>
    <w:p w14:paraId="5E1FDC68" w14:textId="47885564" w:rsidR="007F1D37" w:rsidRPr="00E24666" w:rsidRDefault="007F1D37" w:rsidP="00FC5153">
      <w:pPr>
        <w:pStyle w:val="Prrafodelista"/>
        <w:numPr>
          <w:ilvl w:val="0"/>
          <w:numId w:val="105"/>
        </w:numPr>
        <w:spacing w:line="276" w:lineRule="auto"/>
        <w:jc w:val="both"/>
        <w:rPr>
          <w:rFonts w:cstheme="minorHAnsi"/>
          <w:lang w:val="en-US"/>
        </w:rPr>
      </w:pPr>
      <w:r w:rsidRPr="00E24666">
        <w:rPr>
          <w:rFonts w:cstheme="minorHAnsi"/>
          <w:lang w:val="en-US"/>
        </w:rPr>
        <w:t>Duct networks.</w:t>
      </w:r>
    </w:p>
    <w:p w14:paraId="07577360" w14:textId="61760543" w:rsidR="007F1D37" w:rsidRPr="00E24666" w:rsidRDefault="007F1D37" w:rsidP="00FC5153">
      <w:pPr>
        <w:pStyle w:val="Prrafodelista"/>
        <w:numPr>
          <w:ilvl w:val="0"/>
          <w:numId w:val="105"/>
        </w:numPr>
        <w:spacing w:line="276" w:lineRule="auto"/>
        <w:jc w:val="both"/>
        <w:rPr>
          <w:rFonts w:cstheme="minorHAnsi"/>
          <w:lang w:val="en-US"/>
        </w:rPr>
      </w:pPr>
      <w:r w:rsidRPr="00E24666">
        <w:rPr>
          <w:rFonts w:cstheme="minorHAnsi"/>
          <w:lang w:val="en-US"/>
        </w:rPr>
        <w:t>Heat production system.</w:t>
      </w:r>
    </w:p>
    <w:p w14:paraId="40F1EB70" w14:textId="5C4478FB" w:rsidR="007F1D37" w:rsidRPr="00E24666" w:rsidRDefault="007F1D37" w:rsidP="00FC5153">
      <w:pPr>
        <w:pStyle w:val="Prrafodelista"/>
        <w:numPr>
          <w:ilvl w:val="0"/>
          <w:numId w:val="105"/>
        </w:numPr>
        <w:spacing w:line="276" w:lineRule="auto"/>
        <w:jc w:val="both"/>
        <w:rPr>
          <w:rFonts w:cstheme="minorHAnsi"/>
          <w:lang w:val="en-US"/>
        </w:rPr>
      </w:pPr>
      <w:r w:rsidRPr="00E24666">
        <w:rPr>
          <w:rFonts w:cstheme="minorHAnsi"/>
          <w:lang w:val="en-US"/>
        </w:rPr>
        <w:t>Air cooling system.</w:t>
      </w:r>
    </w:p>
    <w:p w14:paraId="1BE1FF0E" w14:textId="27073559" w:rsidR="007F1D37" w:rsidRPr="00E24666" w:rsidRDefault="007F1D37" w:rsidP="00FC5153">
      <w:pPr>
        <w:pStyle w:val="Prrafodelista"/>
        <w:numPr>
          <w:ilvl w:val="0"/>
          <w:numId w:val="105"/>
        </w:numPr>
        <w:spacing w:line="276" w:lineRule="auto"/>
        <w:jc w:val="both"/>
        <w:rPr>
          <w:rFonts w:cstheme="minorHAnsi"/>
          <w:lang w:val="en-US"/>
        </w:rPr>
      </w:pPr>
      <w:r w:rsidRPr="00E24666">
        <w:rPr>
          <w:rFonts w:cstheme="minorHAnsi"/>
          <w:lang w:val="en-US"/>
        </w:rPr>
        <w:t>Mechanical ventilation system.</w:t>
      </w:r>
    </w:p>
    <w:p w14:paraId="22EF7AA7" w14:textId="788F7309" w:rsidR="00A2300F" w:rsidRPr="00E24666" w:rsidRDefault="007F1D37" w:rsidP="004D5E39">
      <w:pPr>
        <w:pStyle w:val="Prrafodelista"/>
        <w:numPr>
          <w:ilvl w:val="0"/>
          <w:numId w:val="105"/>
        </w:numPr>
        <w:spacing w:line="276" w:lineRule="auto"/>
        <w:contextualSpacing w:val="0"/>
        <w:jc w:val="both"/>
        <w:rPr>
          <w:rFonts w:cstheme="minorHAnsi"/>
          <w:lang w:val="en-US"/>
        </w:rPr>
      </w:pPr>
      <w:r w:rsidRPr="00E24666">
        <w:rPr>
          <w:rFonts w:cstheme="minorHAnsi"/>
          <w:lang w:val="en-US"/>
        </w:rPr>
        <w:t>And all the items detailed in the as-built project.</w:t>
      </w:r>
    </w:p>
    <w:p w14:paraId="1951B128" w14:textId="137FA5B5" w:rsidR="00DD42A8" w:rsidRPr="00E24666" w:rsidRDefault="007F1D37"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Fuel Installations</w:t>
      </w:r>
    </w:p>
    <w:p w14:paraId="6E060214" w14:textId="64BCC8F7" w:rsidR="00DD42A8" w:rsidRPr="00E24666" w:rsidRDefault="007F1D37" w:rsidP="004B71B5">
      <w:pPr>
        <w:pStyle w:val="Prrafodelista"/>
        <w:spacing w:line="276" w:lineRule="auto"/>
        <w:contextualSpacing w:val="0"/>
        <w:jc w:val="both"/>
        <w:rPr>
          <w:rFonts w:cstheme="minorHAnsi"/>
          <w:lang w:val="en-US"/>
        </w:rPr>
      </w:pPr>
      <w:r w:rsidRPr="00E24666">
        <w:rPr>
          <w:rFonts w:cstheme="minorHAnsi"/>
          <w:lang w:val="en-US"/>
        </w:rPr>
        <w:t>Includes internal natural gas networks and/or medium and low pressure liquefied petroleum gas networks, in accordance with the provisions of Title III.4 of the RNE; and diesel oil storage, in accordance with current regulations on the safety of liquid hydrocarbon storage.</w:t>
      </w:r>
    </w:p>
    <w:p w14:paraId="68529092" w14:textId="0C2F6B42"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Natural gas system (internal installations according to the Natural Gas Distribution Regulations by pipeline network and the Peruvian Technical Standard "Dry Natural Gas" NTP 111.011 and its amendments).</w:t>
      </w:r>
    </w:p>
    <w:p w14:paraId="428130B8" w14:textId="2D69CA99"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 xml:space="preserve">Liquefied petroleum gas system (storage tank, pressure regulating valve, connection piping, internal network, ventilation grid, manual shut-off valve). </w:t>
      </w:r>
    </w:p>
    <w:p w14:paraId="79667EE5" w14:textId="66DF6B4A" w:rsidR="00DD42A8" w:rsidRPr="00E24666" w:rsidRDefault="00362574" w:rsidP="00FC5153">
      <w:pPr>
        <w:pStyle w:val="Prrafodelista"/>
        <w:numPr>
          <w:ilvl w:val="0"/>
          <w:numId w:val="105"/>
        </w:numPr>
        <w:spacing w:line="276" w:lineRule="auto"/>
        <w:contextualSpacing w:val="0"/>
        <w:jc w:val="both"/>
        <w:rPr>
          <w:rFonts w:cstheme="minorHAnsi"/>
          <w:lang w:val="en-US"/>
        </w:rPr>
      </w:pPr>
      <w:r w:rsidRPr="00E24666">
        <w:rPr>
          <w:rFonts w:cstheme="minorHAnsi"/>
          <w:lang w:val="en-US"/>
        </w:rPr>
        <w:t>Diesel oil system (service tank, electric pump, level control, control panel, piping and fittings, gate valves, alarm fittings, etc.).</w:t>
      </w:r>
    </w:p>
    <w:p w14:paraId="6C1F1538" w14:textId="6C123827" w:rsidR="00DD42A8" w:rsidRPr="00E24666" w:rsidRDefault="0036257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Telecommunications Installations</w:t>
      </w:r>
    </w:p>
    <w:p w14:paraId="7F7DF343" w14:textId="4143AF94" w:rsidR="00DD42A8" w:rsidRPr="00E24666" w:rsidRDefault="00362574" w:rsidP="004B71B5">
      <w:pPr>
        <w:pStyle w:val="Prrafodelista"/>
        <w:spacing w:line="276" w:lineRule="auto"/>
        <w:contextualSpacing w:val="0"/>
        <w:jc w:val="both"/>
        <w:rPr>
          <w:rFonts w:cstheme="minorHAnsi"/>
          <w:lang w:val="en-US"/>
        </w:rPr>
      </w:pPr>
      <w:r w:rsidRPr="00E24666">
        <w:rPr>
          <w:rFonts w:cstheme="minorHAnsi"/>
          <w:lang w:val="en-US"/>
        </w:rPr>
        <w:t>It includes the following communication and interconnection systems throughout the COAR's educational infrastructure, in accordance with the stipulations of Title III.4 of the RNE</w:t>
      </w:r>
      <w:r w:rsidR="00DD42A8" w:rsidRPr="00E24666">
        <w:rPr>
          <w:rFonts w:cstheme="minorHAnsi"/>
          <w:lang w:val="en-US"/>
        </w:rPr>
        <w:t>:</w:t>
      </w:r>
    </w:p>
    <w:p w14:paraId="282B1916" w14:textId="3E42E7D7"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Structured cabling system.</w:t>
      </w:r>
    </w:p>
    <w:p w14:paraId="186E16DE" w14:textId="3021F4EA"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Sound system.</w:t>
      </w:r>
    </w:p>
    <w:p w14:paraId="52700D20" w14:textId="38944C4E"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Fixed telephone system.</w:t>
      </w:r>
    </w:p>
    <w:p w14:paraId="2FB47398" w14:textId="1C3F4ECB"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Internet access system.</w:t>
      </w:r>
    </w:p>
    <w:p w14:paraId="38C3686F" w14:textId="4D572A36"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Video surveillance system</w:t>
      </w:r>
    </w:p>
    <w:p w14:paraId="3B8A387A" w14:textId="5D863C73"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Burglar alarm system.</w:t>
      </w:r>
    </w:p>
    <w:p w14:paraId="40A5651B" w14:textId="4F43BA6E" w:rsidR="00362574" w:rsidRPr="00E24666" w:rsidRDefault="00362574" w:rsidP="00FC5153">
      <w:pPr>
        <w:pStyle w:val="Prrafodelista"/>
        <w:numPr>
          <w:ilvl w:val="0"/>
          <w:numId w:val="105"/>
        </w:numPr>
        <w:spacing w:line="276" w:lineRule="auto"/>
        <w:jc w:val="both"/>
        <w:rPr>
          <w:rFonts w:cstheme="minorHAnsi"/>
          <w:lang w:val="en-US"/>
        </w:rPr>
      </w:pPr>
      <w:r w:rsidRPr="00E24666">
        <w:rPr>
          <w:rFonts w:cstheme="minorHAnsi"/>
          <w:lang w:val="en-US"/>
        </w:rPr>
        <w:t>General and building fire detection system.</w:t>
      </w:r>
    </w:p>
    <w:p w14:paraId="09E99880" w14:textId="6C139D4F" w:rsidR="00DD42A8" w:rsidRPr="00E24666" w:rsidRDefault="00362574" w:rsidP="00FC5153">
      <w:pPr>
        <w:pStyle w:val="Prrafodelista"/>
        <w:numPr>
          <w:ilvl w:val="0"/>
          <w:numId w:val="105"/>
        </w:numPr>
        <w:spacing w:line="276" w:lineRule="auto"/>
        <w:contextualSpacing w:val="0"/>
        <w:jc w:val="both"/>
        <w:rPr>
          <w:rFonts w:cstheme="minorHAnsi"/>
          <w:lang w:val="en-US"/>
        </w:rPr>
      </w:pPr>
      <w:r w:rsidRPr="00E24666">
        <w:rPr>
          <w:rFonts w:cstheme="minorHAnsi"/>
          <w:lang w:val="en-US"/>
        </w:rPr>
        <w:t>And all the items detailed in the as-built project.</w:t>
      </w:r>
    </w:p>
    <w:p w14:paraId="618C25D0" w14:textId="4384D6DE" w:rsidR="00DD42A8" w:rsidRPr="00E24666" w:rsidRDefault="0036257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Emergency System</w:t>
      </w:r>
    </w:p>
    <w:p w14:paraId="5893890F" w14:textId="79B98588" w:rsidR="00DD42A8" w:rsidRPr="00E24666" w:rsidRDefault="00362574" w:rsidP="004B71B5">
      <w:pPr>
        <w:pStyle w:val="Prrafodelista"/>
        <w:spacing w:line="276" w:lineRule="auto"/>
        <w:contextualSpacing w:val="0"/>
        <w:jc w:val="both"/>
        <w:rPr>
          <w:rFonts w:cstheme="minorHAnsi"/>
          <w:lang w:val="en-US"/>
        </w:rPr>
      </w:pPr>
      <w:r w:rsidRPr="00E24666">
        <w:rPr>
          <w:rFonts w:cstheme="minorHAnsi"/>
          <w:lang w:val="en-US"/>
        </w:rPr>
        <w:t xml:space="preserve">It includes emergency installations and equipment, in accordance with the provisions of RNE </w:t>
      </w:r>
      <w:r w:rsidR="00D5162F" w:rsidRPr="00E24666">
        <w:rPr>
          <w:rFonts w:cstheme="minorHAnsi"/>
          <w:lang w:val="en-US"/>
        </w:rPr>
        <w:t>Rule</w:t>
      </w:r>
      <w:r w:rsidRPr="00E24666">
        <w:rPr>
          <w:rFonts w:cstheme="minorHAnsi"/>
          <w:lang w:val="en-US"/>
        </w:rPr>
        <w:t xml:space="preserve"> A.130</w:t>
      </w:r>
      <w:r w:rsidR="00DD42A8" w:rsidRPr="00E24666">
        <w:rPr>
          <w:rFonts w:cstheme="minorHAnsi"/>
          <w:lang w:val="en-US"/>
        </w:rPr>
        <w:t xml:space="preserve">: </w:t>
      </w:r>
    </w:p>
    <w:p w14:paraId="2EFDDEE4" w14:textId="020D92AF" w:rsidR="00DD42A8" w:rsidRPr="00E24666" w:rsidRDefault="00362574" w:rsidP="00FC5153">
      <w:pPr>
        <w:pStyle w:val="Prrafodelista"/>
        <w:numPr>
          <w:ilvl w:val="0"/>
          <w:numId w:val="105"/>
        </w:numPr>
        <w:spacing w:line="276" w:lineRule="auto"/>
        <w:contextualSpacing w:val="0"/>
        <w:jc w:val="both"/>
        <w:rPr>
          <w:rFonts w:cstheme="minorHAnsi"/>
          <w:lang w:val="en-US"/>
        </w:rPr>
      </w:pPr>
      <w:r w:rsidRPr="00E24666">
        <w:rPr>
          <w:rFonts w:cstheme="minorHAnsi"/>
          <w:lang w:val="en-US"/>
        </w:rPr>
        <w:lastRenderedPageBreak/>
        <w:t xml:space="preserve">Safety Signage (according to </w:t>
      </w:r>
      <w:r w:rsidR="00D5162F" w:rsidRPr="00E24666">
        <w:rPr>
          <w:rFonts w:cstheme="minorHAnsi"/>
          <w:lang w:val="en-US"/>
        </w:rPr>
        <w:t xml:space="preserve">Rule </w:t>
      </w:r>
      <w:r w:rsidRPr="00E24666">
        <w:rPr>
          <w:rFonts w:cstheme="minorHAnsi"/>
          <w:lang w:val="en-US"/>
        </w:rPr>
        <w:t>NTP 399.010-1</w:t>
      </w:r>
      <w:r w:rsidR="00DD42A8" w:rsidRPr="00E24666">
        <w:rPr>
          <w:rFonts w:cstheme="minorHAnsi"/>
          <w:lang w:val="en-US"/>
        </w:rPr>
        <w:t>).</w:t>
      </w:r>
      <w:r w:rsidR="00DD42A8" w:rsidRPr="00E24666">
        <w:rPr>
          <w:rStyle w:val="Refdenotaalpie"/>
          <w:rFonts w:cstheme="minorHAnsi"/>
          <w:lang w:val="en-US"/>
        </w:rPr>
        <w:footnoteReference w:id="10"/>
      </w:r>
    </w:p>
    <w:p w14:paraId="500A3DC3" w14:textId="06F949E6" w:rsidR="00362574" w:rsidRPr="004D65EC" w:rsidRDefault="00362574" w:rsidP="00FC5153">
      <w:pPr>
        <w:pStyle w:val="Prrafodelista"/>
        <w:numPr>
          <w:ilvl w:val="0"/>
          <w:numId w:val="105"/>
        </w:numPr>
        <w:spacing w:after="0" w:line="276" w:lineRule="auto"/>
        <w:jc w:val="both"/>
        <w:rPr>
          <w:rFonts w:cstheme="minorHAnsi"/>
          <w:lang w:val="en-US"/>
        </w:rPr>
      </w:pPr>
      <w:r w:rsidRPr="004D65EC">
        <w:rPr>
          <w:rFonts w:cstheme="minorHAnsi"/>
          <w:lang w:val="en-US"/>
        </w:rPr>
        <w:t>Extinguishing system (fire extinguishers, fire cabinets, fire water supply system).</w:t>
      </w:r>
    </w:p>
    <w:p w14:paraId="65AE0619" w14:textId="377E874F" w:rsidR="00DD42A8" w:rsidRPr="00E24666" w:rsidRDefault="00362574" w:rsidP="00FC5153">
      <w:pPr>
        <w:pStyle w:val="Prrafodelista"/>
        <w:numPr>
          <w:ilvl w:val="0"/>
          <w:numId w:val="105"/>
        </w:numPr>
        <w:spacing w:after="0" w:line="276" w:lineRule="auto"/>
        <w:contextualSpacing w:val="0"/>
        <w:jc w:val="both"/>
        <w:rPr>
          <w:rFonts w:cstheme="minorHAnsi"/>
          <w:lang w:val="en-US"/>
        </w:rPr>
      </w:pPr>
      <w:r w:rsidRPr="00E24666">
        <w:rPr>
          <w:rFonts w:cstheme="minorHAnsi"/>
          <w:lang w:val="en-US"/>
        </w:rPr>
        <w:t>Fire detection and alarm system (automatic control panel, smoke detectors, heat detectors, among others, manual pushbuttons, alarm sirens, anchoring and fastening system, etc</w:t>
      </w:r>
      <w:r w:rsidR="00BA46EA" w:rsidRPr="00E24666">
        <w:rPr>
          <w:rFonts w:cstheme="minorHAnsi"/>
          <w:lang w:val="en-US"/>
        </w:rPr>
        <w:t>.</w:t>
      </w:r>
      <w:r w:rsidR="00DD42A8" w:rsidRPr="00E24666">
        <w:rPr>
          <w:rFonts w:cstheme="minorHAnsi"/>
          <w:lang w:val="en-US"/>
        </w:rPr>
        <w:t>)</w:t>
      </w:r>
    </w:p>
    <w:p w14:paraId="602CE4AA" w14:textId="77777777" w:rsidR="00DD42A8" w:rsidRPr="00E24666" w:rsidRDefault="00DD42A8" w:rsidP="00DD42A8">
      <w:pPr>
        <w:pStyle w:val="Prrafodelista"/>
        <w:spacing w:after="0" w:line="276" w:lineRule="auto"/>
        <w:ind w:left="1080"/>
        <w:contextualSpacing w:val="0"/>
        <w:jc w:val="both"/>
        <w:rPr>
          <w:rFonts w:cstheme="minorHAnsi"/>
          <w:lang w:val="en-US"/>
        </w:rPr>
      </w:pPr>
    </w:p>
    <w:p w14:paraId="354D4A11" w14:textId="2A43BCA5" w:rsidR="00DD42A8" w:rsidRPr="00E24666" w:rsidRDefault="0036257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Irrigation System</w:t>
      </w:r>
    </w:p>
    <w:p w14:paraId="711F2EC3" w14:textId="16BE1393" w:rsidR="00DD42A8" w:rsidRPr="00E24666" w:rsidRDefault="00362574" w:rsidP="00DD42A8">
      <w:pPr>
        <w:pStyle w:val="Prrafodelista"/>
        <w:spacing w:line="276" w:lineRule="auto"/>
        <w:jc w:val="both"/>
        <w:rPr>
          <w:rFonts w:cstheme="minorHAnsi"/>
          <w:lang w:val="en-US"/>
        </w:rPr>
      </w:pPr>
      <w:r w:rsidRPr="00E24666">
        <w:rPr>
          <w:rFonts w:cstheme="minorHAnsi"/>
          <w:lang w:val="en-US"/>
        </w:rPr>
        <w:t>Depending on the type of system, it will consist of the following elements: supply piping, storage tank, pressure group, distribution piping, sprinklers, programmer, among others.</w:t>
      </w:r>
    </w:p>
    <w:p w14:paraId="5451DEB5" w14:textId="77777777" w:rsidR="00DD42A8" w:rsidRPr="00E24666" w:rsidRDefault="00DD42A8" w:rsidP="00DD42A8">
      <w:pPr>
        <w:pStyle w:val="Prrafodelista"/>
        <w:spacing w:line="276" w:lineRule="auto"/>
        <w:jc w:val="both"/>
        <w:rPr>
          <w:rFonts w:cstheme="minorHAnsi"/>
          <w:lang w:val="en-US"/>
        </w:rPr>
      </w:pPr>
    </w:p>
    <w:p w14:paraId="63D9A6EF" w14:textId="00FEBB07" w:rsidR="00DD42A8" w:rsidRPr="00E24666" w:rsidRDefault="0036257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Green Areas</w:t>
      </w:r>
    </w:p>
    <w:p w14:paraId="2FE60F38" w14:textId="1F52AB39" w:rsidR="00DD42A8" w:rsidRPr="00E24666" w:rsidRDefault="00362574" w:rsidP="00DD42A8">
      <w:pPr>
        <w:pStyle w:val="Prrafodelista"/>
        <w:spacing w:line="276" w:lineRule="auto"/>
        <w:jc w:val="both"/>
        <w:rPr>
          <w:rFonts w:cstheme="minorHAnsi"/>
          <w:lang w:val="en-US"/>
        </w:rPr>
      </w:pPr>
      <w:r w:rsidRPr="00E24666">
        <w:rPr>
          <w:rFonts w:cstheme="minorHAnsi"/>
          <w:lang w:val="en-US"/>
        </w:rPr>
        <w:t>Green areas are generally composed of: the subsoil, the soil or green area surface and the airs (where the biomass of plant species develops).</w:t>
      </w:r>
    </w:p>
    <w:p w14:paraId="27E29C81" w14:textId="77777777" w:rsidR="00DD42A8" w:rsidRPr="00E24666" w:rsidRDefault="00DD42A8" w:rsidP="00DD42A8">
      <w:pPr>
        <w:pStyle w:val="Prrafodelista"/>
        <w:spacing w:line="276" w:lineRule="auto"/>
        <w:jc w:val="both"/>
        <w:rPr>
          <w:rFonts w:cstheme="minorHAnsi"/>
          <w:lang w:val="en-US"/>
        </w:rPr>
      </w:pPr>
    </w:p>
    <w:p w14:paraId="3B9ACD71" w14:textId="1E12F48B" w:rsidR="00DD42A8" w:rsidRPr="00E24666" w:rsidRDefault="0036257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Furniture</w:t>
      </w:r>
    </w:p>
    <w:p w14:paraId="3CC833F4" w14:textId="5E9D2EA9" w:rsidR="00DD42A8" w:rsidRPr="00E24666" w:rsidRDefault="00362574" w:rsidP="00DD42A8">
      <w:pPr>
        <w:pStyle w:val="Prrafodelista"/>
        <w:tabs>
          <w:tab w:val="left" w:pos="1069"/>
        </w:tabs>
        <w:spacing w:line="276" w:lineRule="auto"/>
        <w:jc w:val="both"/>
        <w:rPr>
          <w:rFonts w:cstheme="minorHAnsi"/>
          <w:lang w:val="en-US"/>
        </w:rPr>
      </w:pPr>
      <w:r w:rsidRPr="00E24666">
        <w:rPr>
          <w:rFonts w:cstheme="minorHAnsi"/>
          <w:lang w:val="en-US"/>
        </w:rPr>
        <w:t>Furniture is grouped by use into: chairs, tables and desks for students and staff, display and storage furniture (lockers, work tables, filing cabinets, shelving, etc.), support furniture (armchairs, blackboards, beds, etc.), among others defined in the approved Definitive Engineering Study.</w:t>
      </w:r>
    </w:p>
    <w:p w14:paraId="677DF18D" w14:textId="77777777" w:rsidR="00DD42A8" w:rsidRPr="00E24666" w:rsidRDefault="00DD42A8" w:rsidP="00DD42A8">
      <w:pPr>
        <w:pStyle w:val="Prrafodelista"/>
        <w:tabs>
          <w:tab w:val="left" w:pos="1069"/>
        </w:tabs>
        <w:spacing w:line="276" w:lineRule="auto"/>
        <w:jc w:val="both"/>
        <w:rPr>
          <w:rFonts w:cstheme="minorHAnsi"/>
          <w:lang w:val="en-US"/>
        </w:rPr>
      </w:pPr>
    </w:p>
    <w:p w14:paraId="65A8AD39" w14:textId="4143FC75" w:rsidR="00DD42A8" w:rsidRPr="00E24666" w:rsidRDefault="00362574"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Sports equipment</w:t>
      </w:r>
    </w:p>
    <w:p w14:paraId="130A5F57" w14:textId="2930636B" w:rsidR="00DD42A8" w:rsidRPr="00E24666" w:rsidRDefault="00362574" w:rsidP="00DD42A8">
      <w:pPr>
        <w:spacing w:after="0" w:line="276" w:lineRule="auto"/>
        <w:ind w:left="708"/>
        <w:jc w:val="both"/>
        <w:rPr>
          <w:rFonts w:cstheme="minorHAnsi"/>
          <w:lang w:val="en-US"/>
        </w:rPr>
      </w:pPr>
      <w:r w:rsidRPr="00E24666">
        <w:rPr>
          <w:rFonts w:cstheme="minorHAnsi"/>
          <w:lang w:val="en-US"/>
        </w:rPr>
        <w:t>Sports equipment is grouped by use into: gymnastics equipment, multi-sports equipment, athletics equipment, among others defined in the approved Definitive Engineering Study.</w:t>
      </w:r>
    </w:p>
    <w:p w14:paraId="0FF85B35" w14:textId="77777777" w:rsidR="00DD42A8" w:rsidRPr="00E24666" w:rsidRDefault="00DD42A8" w:rsidP="00DD42A8">
      <w:pPr>
        <w:spacing w:after="0" w:line="276" w:lineRule="auto"/>
        <w:ind w:left="708"/>
        <w:jc w:val="both"/>
        <w:rPr>
          <w:rFonts w:cstheme="minorHAnsi"/>
          <w:lang w:val="en-US"/>
        </w:rPr>
      </w:pPr>
    </w:p>
    <w:p w14:paraId="45CFC87C" w14:textId="5E9DC99C" w:rsidR="00DD42A8" w:rsidRPr="00E24666" w:rsidRDefault="0033426C" w:rsidP="00FC5153">
      <w:pPr>
        <w:pStyle w:val="Prrafodelista"/>
        <w:numPr>
          <w:ilvl w:val="0"/>
          <w:numId w:val="97"/>
        </w:numPr>
        <w:spacing w:after="0" w:line="276" w:lineRule="auto"/>
        <w:contextualSpacing w:val="0"/>
        <w:jc w:val="both"/>
        <w:rPr>
          <w:rFonts w:cstheme="minorHAnsi"/>
          <w:lang w:val="en-US"/>
        </w:rPr>
      </w:pPr>
      <w:r w:rsidRPr="00E24666">
        <w:rPr>
          <w:rFonts w:cstheme="minorHAnsi"/>
          <w:lang w:val="en-US"/>
        </w:rPr>
        <w:t>Technological equipment</w:t>
      </w:r>
    </w:p>
    <w:p w14:paraId="4F4B1AC8" w14:textId="0DD35938" w:rsidR="00DD42A8" w:rsidRPr="00E24666" w:rsidRDefault="0033426C" w:rsidP="00DD42A8">
      <w:pPr>
        <w:spacing w:after="0" w:line="276" w:lineRule="auto"/>
        <w:ind w:left="708"/>
        <w:jc w:val="both"/>
        <w:rPr>
          <w:rFonts w:cstheme="minorHAnsi"/>
          <w:lang w:val="en-US"/>
        </w:rPr>
      </w:pPr>
      <w:r w:rsidRPr="00E24666">
        <w:rPr>
          <w:rFonts w:cstheme="minorHAnsi"/>
          <w:lang w:val="en-US"/>
        </w:rPr>
        <w:t>Technological equipment is grouped by function into: Student Kit, Teacher Kit, Itinerant Kit, Laboratory Kit and Robotics Kit, among others defined in the approved Definitive Engineering Study.</w:t>
      </w:r>
    </w:p>
    <w:p w14:paraId="0F4F4D6A" w14:textId="77777777" w:rsidR="00DD42A8" w:rsidRPr="00E24666" w:rsidRDefault="00DD42A8" w:rsidP="00DD42A8">
      <w:pPr>
        <w:spacing w:after="0" w:line="276" w:lineRule="auto"/>
        <w:jc w:val="both"/>
        <w:rPr>
          <w:rFonts w:cstheme="minorHAnsi"/>
          <w:lang w:val="en-US"/>
        </w:rPr>
      </w:pPr>
    </w:p>
    <w:p w14:paraId="70599E6B" w14:textId="549BA30A" w:rsidR="00DD42A8" w:rsidRPr="00E24666" w:rsidRDefault="0033426C" w:rsidP="00DD42A8">
      <w:pPr>
        <w:spacing w:line="276" w:lineRule="auto"/>
        <w:jc w:val="both"/>
        <w:rPr>
          <w:rFonts w:cstheme="minorHAnsi"/>
          <w:lang w:val="en-US"/>
        </w:rPr>
      </w:pPr>
      <w:r w:rsidRPr="00E24666">
        <w:rPr>
          <w:rFonts w:cstheme="minorHAnsi"/>
          <w:lang w:val="en-US"/>
        </w:rPr>
        <w:t>The service shall include at least the following requirements</w:t>
      </w:r>
      <w:r w:rsidR="00DD42A8" w:rsidRPr="00E24666">
        <w:rPr>
          <w:rFonts w:cstheme="minorHAnsi"/>
          <w:lang w:val="en-US"/>
        </w:rPr>
        <w:t>:</w:t>
      </w:r>
    </w:p>
    <w:p w14:paraId="15B18C6B" w14:textId="2F2A26B5" w:rsidR="0033426C" w:rsidRPr="00E24666" w:rsidRDefault="0033426C" w:rsidP="00FC5153">
      <w:pPr>
        <w:pStyle w:val="Prrafodelista"/>
        <w:numPr>
          <w:ilvl w:val="0"/>
          <w:numId w:val="104"/>
        </w:numPr>
        <w:spacing w:line="276" w:lineRule="auto"/>
        <w:jc w:val="both"/>
        <w:rPr>
          <w:rFonts w:cstheme="minorHAnsi"/>
          <w:lang w:val="en-US"/>
        </w:rPr>
      </w:pPr>
      <w:r w:rsidRPr="00E24666">
        <w:rPr>
          <w:rFonts w:cstheme="minorHAnsi"/>
          <w:lang w:val="en-US"/>
        </w:rPr>
        <w:t>Ensure the full availability and operabi</w:t>
      </w:r>
      <w:r w:rsidR="00D5162F" w:rsidRPr="00E24666">
        <w:rPr>
          <w:rFonts w:cstheme="minorHAnsi"/>
          <w:lang w:val="en-US"/>
        </w:rPr>
        <w:t>lity of the building, equipment</w:t>
      </w:r>
      <w:r w:rsidR="00DD42A8" w:rsidRPr="00E24666">
        <w:rPr>
          <w:rStyle w:val="Refdenotaalpie"/>
          <w:rFonts w:cstheme="minorHAnsi"/>
          <w:lang w:val="en-US"/>
        </w:rPr>
        <w:footnoteReference w:id="11"/>
      </w:r>
      <w:r w:rsidR="00DD42A8" w:rsidRPr="00E24666">
        <w:rPr>
          <w:rFonts w:cstheme="minorHAnsi"/>
          <w:lang w:val="en-US"/>
        </w:rPr>
        <w:t xml:space="preserve"> </w:t>
      </w:r>
      <w:r w:rsidRPr="004D65EC">
        <w:rPr>
          <w:rFonts w:cstheme="minorHAnsi"/>
          <w:lang w:val="en-US"/>
        </w:rPr>
        <w:t>and furniture associated with the educational infrastructure, ensuring compliance with the characteristics and conditions o</w:t>
      </w:r>
      <w:r w:rsidRPr="00E24666">
        <w:rPr>
          <w:rFonts w:cstheme="minorHAnsi"/>
          <w:lang w:val="en-US"/>
        </w:rPr>
        <w:t>f safety, habitability and functionality according to the As-Built Project.</w:t>
      </w:r>
    </w:p>
    <w:p w14:paraId="576494C0" w14:textId="37359C1E" w:rsidR="0033426C" w:rsidRPr="00E24666" w:rsidRDefault="0033426C" w:rsidP="00FC5153">
      <w:pPr>
        <w:pStyle w:val="Prrafodelista"/>
        <w:numPr>
          <w:ilvl w:val="0"/>
          <w:numId w:val="104"/>
        </w:numPr>
        <w:spacing w:line="276" w:lineRule="auto"/>
        <w:jc w:val="both"/>
        <w:rPr>
          <w:rFonts w:cstheme="minorHAnsi"/>
          <w:lang w:val="en-US"/>
        </w:rPr>
      </w:pPr>
      <w:r w:rsidRPr="00E24666">
        <w:rPr>
          <w:rFonts w:cstheme="minorHAnsi"/>
          <w:lang w:val="en-US"/>
        </w:rPr>
        <w:t>During the school year, the technological equipment must be available for the students and staff of COAR; as well as in the environments of the educational institution where it is required, ensuring its continuous operation.</w:t>
      </w:r>
    </w:p>
    <w:p w14:paraId="48AB6636" w14:textId="283DA5E1" w:rsidR="0033426C" w:rsidRPr="00E24666" w:rsidRDefault="0033426C" w:rsidP="00FC5153">
      <w:pPr>
        <w:pStyle w:val="Prrafodelista"/>
        <w:numPr>
          <w:ilvl w:val="0"/>
          <w:numId w:val="104"/>
        </w:numPr>
        <w:spacing w:line="276" w:lineRule="auto"/>
        <w:jc w:val="both"/>
        <w:rPr>
          <w:rFonts w:cstheme="minorHAnsi"/>
          <w:lang w:val="en-US"/>
        </w:rPr>
      </w:pPr>
      <w:r w:rsidRPr="00E24666">
        <w:rPr>
          <w:rFonts w:cstheme="minorHAnsi"/>
          <w:lang w:val="en-US"/>
        </w:rPr>
        <w:t>Maintain permanently updated the assets to be conserved, defined in the As-Built Project, in accordance with the requirements established in the Concession Contract.</w:t>
      </w:r>
    </w:p>
    <w:p w14:paraId="1F322652" w14:textId="77777777" w:rsidR="0033426C" w:rsidRPr="00E24666" w:rsidRDefault="0033426C" w:rsidP="00FC5153">
      <w:pPr>
        <w:pStyle w:val="Prrafodelista"/>
        <w:numPr>
          <w:ilvl w:val="0"/>
          <w:numId w:val="104"/>
        </w:numPr>
        <w:spacing w:line="276" w:lineRule="auto"/>
        <w:jc w:val="both"/>
        <w:rPr>
          <w:rFonts w:cstheme="minorHAnsi"/>
          <w:lang w:val="en-US"/>
        </w:rPr>
      </w:pPr>
      <w:r w:rsidRPr="00E24666">
        <w:rPr>
          <w:rFonts w:cstheme="minorHAnsi"/>
          <w:lang w:val="en-US"/>
        </w:rPr>
        <w:lastRenderedPageBreak/>
        <w:t>Elaborate and implement the Maintenance Plan to be presented as part of the Service Operation Manual, for the building, furniture and equipment</w:t>
      </w:r>
      <w:r w:rsidR="00DD42A8" w:rsidRPr="00E24666">
        <w:rPr>
          <w:rStyle w:val="Refdenotaalpie"/>
          <w:rFonts w:cstheme="minorHAnsi"/>
          <w:lang w:val="en-US"/>
        </w:rPr>
        <w:footnoteReference w:id="12"/>
      </w:r>
      <w:r w:rsidR="00DD42A8" w:rsidRPr="00E24666">
        <w:rPr>
          <w:rFonts w:cstheme="minorHAnsi"/>
          <w:lang w:val="en-US"/>
        </w:rPr>
        <w:t xml:space="preserve"> </w:t>
      </w:r>
      <w:r w:rsidRPr="004D65EC">
        <w:rPr>
          <w:rFonts w:cstheme="minorHAnsi"/>
          <w:lang w:val="en-US"/>
        </w:rPr>
        <w:t>associated with the infrastructure defined in the As-Built Project. To prepare the Maintenance Plan, the CONCESSIONAIRE shall comply with the provisions of</w:t>
      </w:r>
      <w:r w:rsidRPr="00E24666">
        <w:rPr>
          <w:rFonts w:cstheme="minorHAnsi"/>
          <w:lang w:val="en-US"/>
        </w:rPr>
        <w:t xml:space="preserve"> the regulations or manufacturers' manuals.</w:t>
      </w:r>
    </w:p>
    <w:p w14:paraId="7AC8E0C9" w14:textId="66F41C2B" w:rsidR="0033426C" w:rsidRPr="00E24666" w:rsidRDefault="0033426C" w:rsidP="00FC5153">
      <w:pPr>
        <w:pStyle w:val="Prrafodelista"/>
        <w:numPr>
          <w:ilvl w:val="0"/>
          <w:numId w:val="104"/>
        </w:numPr>
        <w:spacing w:line="276" w:lineRule="auto"/>
        <w:jc w:val="both"/>
        <w:rPr>
          <w:rStyle w:val="fontstyle01"/>
          <w:rFonts w:asciiTheme="minorHAnsi" w:hAnsiTheme="minorHAnsi" w:cstheme="minorHAnsi"/>
          <w:lang w:val="en-US"/>
        </w:rPr>
      </w:pPr>
      <w:r w:rsidRPr="00205900">
        <w:rPr>
          <w:rFonts w:cstheme="minorHAnsi"/>
          <w:lang w:val="en-US"/>
        </w:rPr>
        <w:t>Program and execute the replacement activities of the components of the buil</w:t>
      </w:r>
      <w:r w:rsidR="00D5162F" w:rsidRPr="00E24666">
        <w:rPr>
          <w:rFonts w:cstheme="minorHAnsi"/>
          <w:lang w:val="en-US"/>
        </w:rPr>
        <w:t>ding, equipment</w:t>
      </w:r>
      <w:r w:rsidR="00DD42A8" w:rsidRPr="00E24666">
        <w:rPr>
          <w:rStyle w:val="fontstyle01"/>
          <w:rFonts w:asciiTheme="minorHAnsi" w:hAnsiTheme="minorHAnsi" w:cstheme="minorHAnsi"/>
          <w:vertAlign w:val="superscript"/>
          <w:lang w:val="en-US"/>
        </w:rPr>
        <w:footnoteReference w:id="13"/>
      </w:r>
      <w:r w:rsidR="00DD42A8" w:rsidRPr="00E24666">
        <w:rPr>
          <w:rStyle w:val="fontstyle01"/>
          <w:rFonts w:asciiTheme="minorHAnsi" w:hAnsiTheme="minorHAnsi" w:cstheme="minorHAnsi"/>
          <w:lang w:val="en-US"/>
        </w:rPr>
        <w:t xml:space="preserve"> </w:t>
      </w:r>
      <w:r w:rsidRPr="004D65EC">
        <w:rPr>
          <w:rStyle w:val="fontstyle01"/>
          <w:rFonts w:asciiTheme="minorHAnsi" w:hAnsiTheme="minorHAnsi" w:cstheme="minorHAnsi"/>
          <w:lang w:val="en-US"/>
        </w:rPr>
        <w:t xml:space="preserve">and </w:t>
      </w:r>
      <w:r w:rsidR="009500C0" w:rsidRPr="004D65EC">
        <w:rPr>
          <w:rStyle w:val="fontstyle01"/>
          <w:rFonts w:asciiTheme="minorHAnsi" w:hAnsiTheme="minorHAnsi" w:cstheme="minorHAnsi"/>
          <w:lang w:val="en-US"/>
        </w:rPr>
        <w:t xml:space="preserve">furniture </w:t>
      </w:r>
      <w:r w:rsidRPr="004D65EC">
        <w:rPr>
          <w:rStyle w:val="fontstyle01"/>
          <w:rFonts w:asciiTheme="minorHAnsi" w:hAnsiTheme="minorHAnsi" w:cstheme="minorHAnsi"/>
          <w:lang w:val="en-US"/>
        </w:rPr>
        <w:t xml:space="preserve"> each year, as part of the Service Operation Manual. The replacement materials shall be of the same quality as those specified in the As-Built Project, with a</w:t>
      </w:r>
      <w:r w:rsidRPr="00E24666">
        <w:rPr>
          <w:rStyle w:val="fontstyle01"/>
          <w:rFonts w:asciiTheme="minorHAnsi" w:hAnsiTheme="minorHAnsi" w:cstheme="minorHAnsi"/>
          <w:lang w:val="en-US"/>
        </w:rPr>
        <w:t xml:space="preserve">n equivalent useful life. </w:t>
      </w:r>
    </w:p>
    <w:p w14:paraId="0E152AE4" w14:textId="1AF9D89C" w:rsidR="00DD42A8" w:rsidRPr="00E24666" w:rsidRDefault="0033426C" w:rsidP="00FC5153">
      <w:pPr>
        <w:pStyle w:val="Prrafodelista"/>
        <w:numPr>
          <w:ilvl w:val="0"/>
          <w:numId w:val="104"/>
        </w:numPr>
        <w:spacing w:line="276" w:lineRule="auto"/>
        <w:contextualSpacing w:val="0"/>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Likewise, the CONCESSIONAIRE shall replace or replace equipment that allows the efficient use of energy, guaranteeing its functionality.</w:t>
      </w:r>
    </w:p>
    <w:p w14:paraId="47C90505" w14:textId="79248229" w:rsidR="0033426C" w:rsidRPr="00E24666" w:rsidRDefault="008F3BAA"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M</w:t>
      </w:r>
      <w:r w:rsidR="0033426C" w:rsidRPr="00E24666">
        <w:rPr>
          <w:rStyle w:val="fontstyle01"/>
          <w:rFonts w:asciiTheme="minorHAnsi" w:hAnsiTheme="minorHAnsi" w:cstheme="minorHAnsi"/>
          <w:lang w:val="en-US"/>
        </w:rPr>
        <w:t>anage the service by means of the computer applications destined to the maintenance and operation of the infrastructure, and the service management system.</w:t>
      </w:r>
    </w:p>
    <w:p w14:paraId="05D25D19" w14:textId="57219B98" w:rsidR="0033426C" w:rsidRPr="00E24666" w:rsidRDefault="0033426C"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Perform support tasks requested by the GRANTOR of similar characteristics to those necessary for the maintenance service, such as the mobilization or transfer of goods or furniture from one environment to another, among others.</w:t>
      </w:r>
    </w:p>
    <w:p w14:paraId="724A381C" w14:textId="5F2A5A89" w:rsidR="0033426C" w:rsidRPr="00E24666" w:rsidRDefault="0033426C"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Perform the respective readings and controls of the equipment and/or systems of the COAR, defined in the As-Built Project, and generate the respective informative reports.</w:t>
      </w:r>
    </w:p>
    <w:p w14:paraId="24577492" w14:textId="4488DF46" w:rsidR="0033426C" w:rsidRPr="00E24666" w:rsidRDefault="0033426C"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Comply with health and safety requirements in relation to the operation of the buildings and their facilities.</w:t>
      </w:r>
    </w:p>
    <w:p w14:paraId="4A1FDC2E" w14:textId="40EFFFD8" w:rsidR="0033426C" w:rsidRPr="00E24666" w:rsidRDefault="0033426C"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Maintain and implement emergency management procedures for natural and man-made events in accordance with legal and insurance requirements.</w:t>
      </w:r>
    </w:p>
    <w:p w14:paraId="434EB411" w14:textId="79EECDA4" w:rsidR="0033426C" w:rsidRPr="00E24666" w:rsidRDefault="0033426C"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Participate and collaborate in the safety, self-protection and occupational risk prevention programs and actions of the COAR General Directorates.</w:t>
      </w:r>
    </w:p>
    <w:p w14:paraId="3D5EC478" w14:textId="6589CDB0" w:rsidR="0033426C" w:rsidRPr="00E24666" w:rsidRDefault="008F3BAA" w:rsidP="00FC5153">
      <w:pPr>
        <w:pStyle w:val="Prrafodelista"/>
        <w:numPr>
          <w:ilvl w:val="0"/>
          <w:numId w:val="104"/>
        </w:numPr>
        <w:tabs>
          <w:tab w:val="left" w:pos="2552"/>
        </w:tabs>
        <w:spacing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E</w:t>
      </w:r>
      <w:r w:rsidR="0033426C" w:rsidRPr="00E24666">
        <w:rPr>
          <w:rStyle w:val="fontstyle01"/>
          <w:rFonts w:asciiTheme="minorHAnsi" w:hAnsiTheme="minorHAnsi" w:cstheme="minorHAnsi"/>
          <w:lang w:val="en-US"/>
        </w:rPr>
        <w:t xml:space="preserve">laborate reports and give advice to COAR's General Directorates, at </w:t>
      </w:r>
      <w:r w:rsidR="00890645" w:rsidRPr="00E24666">
        <w:rPr>
          <w:rStyle w:val="fontstyle01"/>
          <w:rFonts w:asciiTheme="minorHAnsi" w:hAnsiTheme="minorHAnsi" w:cstheme="minorHAnsi"/>
          <w:lang w:val="en-US"/>
        </w:rPr>
        <w:t>GRANTOR</w:t>
      </w:r>
      <w:r w:rsidR="0033426C" w:rsidRPr="00E24666">
        <w:rPr>
          <w:rStyle w:val="fontstyle01"/>
          <w:rFonts w:asciiTheme="minorHAnsi" w:hAnsiTheme="minorHAnsi" w:cstheme="minorHAnsi"/>
          <w:lang w:val="en-US"/>
        </w:rPr>
        <w:t>'s request, in relation to matters related to CONCESSIONAIRE's function.</w:t>
      </w:r>
    </w:p>
    <w:p w14:paraId="43D78218" w14:textId="67C2F9D6" w:rsidR="00DD42A8" w:rsidRPr="004D65EC" w:rsidRDefault="008F3BAA" w:rsidP="00FC5153">
      <w:pPr>
        <w:pStyle w:val="Prrafodelista"/>
        <w:numPr>
          <w:ilvl w:val="0"/>
          <w:numId w:val="104"/>
        </w:numPr>
        <w:tabs>
          <w:tab w:val="left" w:pos="2552"/>
        </w:tabs>
        <w:spacing w:line="276" w:lineRule="auto"/>
        <w:contextualSpacing w:val="0"/>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A</w:t>
      </w:r>
      <w:r w:rsidR="0033426C" w:rsidRPr="00E24666">
        <w:rPr>
          <w:rStyle w:val="fontstyle01"/>
          <w:rFonts w:asciiTheme="minorHAnsi" w:hAnsiTheme="minorHAnsi" w:cstheme="minorHAnsi"/>
          <w:lang w:val="en-US"/>
        </w:rPr>
        <w:t>ttend and solve the incidents that may occur due to failures and breakdowns in the components and elements of the building, furniture and equipment in the terms foreseen for the fulfillment of the service levels</w:t>
      </w:r>
      <w:r w:rsidR="00DD42A8" w:rsidRPr="00E24666">
        <w:rPr>
          <w:rStyle w:val="Refdenotaalpie"/>
          <w:rFonts w:cstheme="minorHAnsi"/>
          <w:color w:val="000000"/>
          <w:lang w:val="en-US"/>
        </w:rPr>
        <w:footnoteReference w:id="14"/>
      </w:r>
      <w:r w:rsidR="00DD42A8" w:rsidRPr="00E24666">
        <w:rPr>
          <w:rStyle w:val="fontstyle01"/>
          <w:rFonts w:asciiTheme="minorHAnsi" w:hAnsiTheme="minorHAnsi" w:cstheme="minorHAnsi"/>
          <w:lang w:val="en-US"/>
        </w:rPr>
        <w:t>.</w:t>
      </w:r>
    </w:p>
    <w:p w14:paraId="73E1626A" w14:textId="11F48E28" w:rsidR="0033426C" w:rsidRPr="00E24666" w:rsidRDefault="0033426C" w:rsidP="00FC5153">
      <w:pPr>
        <w:pStyle w:val="Prrafodelista"/>
        <w:numPr>
          <w:ilvl w:val="0"/>
          <w:numId w:val="104"/>
        </w:numPr>
        <w:spacing w:after="0"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 xml:space="preserve">Prepare reports regarding damages to the building </w:t>
      </w:r>
      <w:r w:rsidR="006B3FDC" w:rsidRPr="00E24666">
        <w:rPr>
          <w:rStyle w:val="fontstyle01"/>
          <w:rFonts w:asciiTheme="minorHAnsi" w:hAnsiTheme="minorHAnsi" w:cstheme="minorHAnsi"/>
          <w:lang w:val="en-US"/>
        </w:rPr>
        <w:t>caused</w:t>
      </w:r>
      <w:r w:rsidRPr="00E24666">
        <w:rPr>
          <w:rStyle w:val="fontstyle01"/>
          <w:rFonts w:asciiTheme="minorHAnsi" w:hAnsiTheme="minorHAnsi" w:cstheme="minorHAnsi"/>
          <w:lang w:val="en-US"/>
        </w:rPr>
        <w:t xml:space="preserve"> by natural phenomena, or </w:t>
      </w:r>
      <w:r w:rsidR="006B3FDC" w:rsidRPr="00E24666">
        <w:rPr>
          <w:rStyle w:val="fontstyle01"/>
          <w:rFonts w:asciiTheme="minorHAnsi" w:hAnsiTheme="minorHAnsi" w:cstheme="minorHAnsi"/>
          <w:lang w:val="en-US"/>
        </w:rPr>
        <w:t>caused</w:t>
      </w:r>
      <w:r w:rsidRPr="00E24666">
        <w:rPr>
          <w:rStyle w:val="fontstyle01"/>
          <w:rFonts w:asciiTheme="minorHAnsi" w:hAnsiTheme="minorHAnsi" w:cstheme="minorHAnsi"/>
          <w:lang w:val="en-US"/>
        </w:rPr>
        <w:t xml:space="preserve"> as a consequence of any unforeseen event. If applicable, the applicable guarantees and/or insurance policies must be activated and processed as established in the Concession Contract.</w:t>
      </w:r>
    </w:p>
    <w:p w14:paraId="28897DFC" w14:textId="771BAB64" w:rsidR="0033426C" w:rsidRPr="00E24666" w:rsidRDefault="0033426C" w:rsidP="00FC5153">
      <w:pPr>
        <w:pStyle w:val="Prrafodelista"/>
        <w:numPr>
          <w:ilvl w:val="0"/>
          <w:numId w:val="104"/>
        </w:numPr>
        <w:spacing w:after="0"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 xml:space="preserve">The CONCESSIONAIRE shall ensure that all components and systems of the educational infrastructure do not </w:t>
      </w:r>
      <w:r w:rsidR="00E14790" w:rsidRPr="00E24666">
        <w:rPr>
          <w:rStyle w:val="fontstyle01"/>
          <w:rFonts w:asciiTheme="minorHAnsi" w:hAnsiTheme="minorHAnsi" w:cstheme="minorHAnsi"/>
          <w:lang w:val="en-US"/>
        </w:rPr>
        <w:t>grounds</w:t>
      </w:r>
      <w:r w:rsidRPr="00E24666">
        <w:rPr>
          <w:rStyle w:val="fontstyle01"/>
          <w:rFonts w:asciiTheme="minorHAnsi" w:hAnsiTheme="minorHAnsi" w:cstheme="minorHAnsi"/>
          <w:lang w:val="en-US"/>
        </w:rPr>
        <w:t xml:space="preserve"> or create any danger to the environment and/or to any person in the COAR. </w:t>
      </w:r>
    </w:p>
    <w:p w14:paraId="293D6B40" w14:textId="6E28F817" w:rsidR="00DD42A8" w:rsidRPr="00E24666" w:rsidRDefault="0033426C" w:rsidP="00FC5153">
      <w:pPr>
        <w:pStyle w:val="Prrafodelista"/>
        <w:numPr>
          <w:ilvl w:val="0"/>
          <w:numId w:val="104"/>
        </w:numPr>
        <w:spacing w:after="0"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 xml:space="preserve">The CONCESSIONAIRE shall be responsible for carrying out the controls and measurements, according to the frequency approved in the Service Operation Manual, </w:t>
      </w:r>
      <w:r w:rsidRPr="00E24666">
        <w:rPr>
          <w:rStyle w:val="fontstyle01"/>
          <w:rFonts w:asciiTheme="minorHAnsi" w:hAnsiTheme="minorHAnsi" w:cstheme="minorHAnsi"/>
          <w:lang w:val="en-US"/>
        </w:rPr>
        <w:lastRenderedPageBreak/>
        <w:t xml:space="preserve">of all the systems that make up this service in order to ensure the highest </w:t>
      </w:r>
      <w:r w:rsidR="00C82BE2" w:rsidRPr="00E24666">
        <w:rPr>
          <w:rStyle w:val="fontstyle01"/>
          <w:rFonts w:asciiTheme="minorHAnsi" w:hAnsiTheme="minorHAnsi" w:cstheme="minorHAnsi"/>
          <w:lang w:val="en-US"/>
        </w:rPr>
        <w:t xml:space="preserve">Service </w:t>
      </w:r>
      <w:r w:rsidR="006A1B8C" w:rsidRPr="00E24666">
        <w:rPr>
          <w:rStyle w:val="fontstyle01"/>
          <w:rFonts w:asciiTheme="minorHAnsi" w:hAnsiTheme="minorHAnsi" w:cstheme="minorHAnsi"/>
          <w:lang w:val="en-US"/>
        </w:rPr>
        <w:t>Level established</w:t>
      </w:r>
      <w:r w:rsidRPr="00E24666">
        <w:rPr>
          <w:rStyle w:val="fontstyle01"/>
          <w:rFonts w:asciiTheme="minorHAnsi" w:hAnsiTheme="minorHAnsi" w:cstheme="minorHAnsi"/>
          <w:lang w:val="en-US"/>
        </w:rPr>
        <w:t xml:space="preserve"> in the Concession Contract.</w:t>
      </w:r>
    </w:p>
    <w:p w14:paraId="34484A52" w14:textId="77777777" w:rsidR="00DD42A8" w:rsidRPr="00E24666" w:rsidRDefault="00DD42A8" w:rsidP="00DD42A8">
      <w:pPr>
        <w:spacing w:after="0" w:line="276" w:lineRule="auto"/>
        <w:jc w:val="both"/>
        <w:rPr>
          <w:rStyle w:val="fontstyle01"/>
          <w:rFonts w:asciiTheme="minorHAnsi" w:hAnsiTheme="minorHAnsi" w:cstheme="minorHAnsi"/>
          <w:lang w:val="en-US"/>
        </w:rPr>
      </w:pPr>
    </w:p>
    <w:p w14:paraId="5457FDFC" w14:textId="3AB84B61" w:rsidR="00DD42A8" w:rsidRPr="00E24666" w:rsidRDefault="0033426C" w:rsidP="00DD42A8">
      <w:pPr>
        <w:spacing w:after="0" w:line="276" w:lineRule="auto"/>
        <w:jc w:val="both"/>
        <w:rPr>
          <w:rStyle w:val="fontstyle01"/>
          <w:rFonts w:asciiTheme="minorHAnsi" w:hAnsiTheme="minorHAnsi" w:cstheme="minorHAnsi"/>
          <w:lang w:val="en-US"/>
        </w:rPr>
      </w:pPr>
      <w:r w:rsidRPr="00E24666">
        <w:rPr>
          <w:rStyle w:val="fontstyle01"/>
          <w:rFonts w:asciiTheme="minorHAnsi" w:hAnsiTheme="minorHAnsi" w:cstheme="minorHAnsi"/>
          <w:lang w:val="en-US"/>
        </w:rPr>
        <w:t>Specifically, the service must comply with the National Building Regulations, the applicable National Sector Policy, the current Maintenance Manual or its successor, the related international standards and the provisions of this document.</w:t>
      </w:r>
    </w:p>
    <w:p w14:paraId="4EB7905A" w14:textId="77777777" w:rsidR="00DD42A8" w:rsidRPr="00E24666" w:rsidRDefault="00DD42A8" w:rsidP="00DD42A8">
      <w:pPr>
        <w:spacing w:after="0" w:line="276" w:lineRule="auto"/>
        <w:jc w:val="both"/>
        <w:rPr>
          <w:rStyle w:val="fontstyle01"/>
          <w:rFonts w:asciiTheme="minorHAnsi" w:hAnsiTheme="minorHAnsi" w:cstheme="minorHAnsi"/>
          <w:lang w:val="en-US"/>
        </w:rPr>
      </w:pPr>
    </w:p>
    <w:p w14:paraId="7329A46F" w14:textId="25B9E298" w:rsidR="00DD42A8" w:rsidRPr="004D65EC" w:rsidRDefault="00890645" w:rsidP="00FC5153">
      <w:pPr>
        <w:pStyle w:val="Prrafodelista"/>
        <w:numPr>
          <w:ilvl w:val="1"/>
          <w:numId w:val="194"/>
        </w:numPr>
        <w:ind w:hanging="792"/>
        <w:contextualSpacing w:val="0"/>
        <w:jc w:val="both"/>
        <w:rPr>
          <w:rFonts w:cstheme="minorHAnsi"/>
          <w:b/>
          <w:lang w:val="en-US"/>
        </w:rPr>
      </w:pPr>
      <w:r w:rsidRPr="00205900">
        <w:rPr>
          <w:rFonts w:cstheme="minorHAnsi"/>
          <w:b/>
          <w:lang w:val="en-US"/>
        </w:rPr>
        <w:t>SCHEDULE</w:t>
      </w:r>
      <w:r w:rsidR="0033426C" w:rsidRPr="00E24666">
        <w:rPr>
          <w:rFonts w:cstheme="minorHAnsi"/>
          <w:b/>
          <w:lang w:val="en-US"/>
        </w:rPr>
        <w:t xml:space="preserve"> AVAILABILITY</w:t>
      </w:r>
    </w:p>
    <w:p w14:paraId="30FBF946" w14:textId="77777777" w:rsidR="0033426C" w:rsidRPr="00E24666" w:rsidRDefault="0033426C" w:rsidP="0033426C">
      <w:pPr>
        <w:spacing w:line="276" w:lineRule="auto"/>
        <w:jc w:val="both"/>
        <w:rPr>
          <w:rFonts w:cstheme="minorHAnsi"/>
          <w:lang w:val="en-US"/>
        </w:rPr>
      </w:pPr>
      <w:r w:rsidRPr="00E24666">
        <w:rPr>
          <w:rFonts w:cstheme="minorHAnsi"/>
          <w:lang w:val="en-US"/>
        </w:rPr>
        <w:t>The CONCESSIONAIRE shall guarantee the maintenance service throughout the year, twenty-four (24) hours a day, seven (7) days a week.</w:t>
      </w:r>
    </w:p>
    <w:p w14:paraId="5EFEDEA6" w14:textId="212E98E0" w:rsidR="00DD42A8" w:rsidRPr="00E24666" w:rsidRDefault="0033426C" w:rsidP="0033426C">
      <w:pPr>
        <w:spacing w:line="276" w:lineRule="auto"/>
        <w:jc w:val="both"/>
        <w:rPr>
          <w:rFonts w:cstheme="minorHAnsi"/>
          <w:lang w:val="en-US"/>
        </w:rPr>
      </w:pPr>
      <w:r w:rsidRPr="00E24666">
        <w:rPr>
          <w:rFonts w:cstheme="minorHAnsi"/>
          <w:lang w:val="en-US"/>
        </w:rPr>
        <w:t xml:space="preserve">The working hours of the </w:t>
      </w:r>
      <w:r w:rsidR="008F3BAA" w:rsidRPr="00E24666">
        <w:rPr>
          <w:rFonts w:cstheme="minorHAnsi"/>
          <w:lang w:val="en-US"/>
        </w:rPr>
        <w:t>CONCESSIONAIRE</w:t>
      </w:r>
      <w:r w:rsidRPr="00E24666">
        <w:rPr>
          <w:rFonts w:cstheme="minorHAnsi"/>
          <w:lang w:val="en-US"/>
        </w:rPr>
        <w:t xml:space="preserve">'s </w:t>
      </w:r>
      <w:r w:rsidR="00890645" w:rsidRPr="00E24666">
        <w:rPr>
          <w:rFonts w:cstheme="minorHAnsi"/>
          <w:lang w:val="en-US"/>
        </w:rPr>
        <w:t>staff</w:t>
      </w:r>
      <w:r w:rsidRPr="00E24666">
        <w:rPr>
          <w:rFonts w:cstheme="minorHAnsi"/>
          <w:lang w:val="en-US"/>
        </w:rPr>
        <w:t xml:space="preserve"> shall be coordinated with the GRANTOR, who shall previously coordinate with the General Directorates of the COAR for the authorizations.</w:t>
      </w:r>
    </w:p>
    <w:p w14:paraId="0A1A2329" w14:textId="77777777" w:rsidR="0033426C" w:rsidRPr="00E24666" w:rsidRDefault="0033426C" w:rsidP="0033426C">
      <w:pPr>
        <w:spacing w:after="0" w:line="276" w:lineRule="auto"/>
        <w:jc w:val="both"/>
        <w:rPr>
          <w:rFonts w:cstheme="minorHAnsi"/>
          <w:lang w:val="en-US"/>
        </w:rPr>
      </w:pPr>
      <w:r w:rsidRPr="00E24666">
        <w:rPr>
          <w:rFonts w:cstheme="minorHAnsi"/>
          <w:lang w:val="en-US"/>
        </w:rPr>
        <w:t>The CONCESSIONAIRE shall attend to and solve incidents related to failures or breakdowns in the elements and components of the building during its working day and twenty-four (24) hours in the event of high category incidents.</w:t>
      </w:r>
    </w:p>
    <w:p w14:paraId="27C39EF5" w14:textId="77777777" w:rsidR="0033426C" w:rsidRPr="00E24666" w:rsidRDefault="0033426C" w:rsidP="0033426C">
      <w:pPr>
        <w:spacing w:after="0" w:line="276" w:lineRule="auto"/>
        <w:jc w:val="both"/>
        <w:rPr>
          <w:rFonts w:cstheme="minorHAnsi"/>
          <w:lang w:val="en-US"/>
        </w:rPr>
      </w:pPr>
      <w:r w:rsidRPr="00E24666">
        <w:rPr>
          <w:rFonts w:cstheme="minorHAnsi"/>
          <w:lang w:val="en-US"/>
        </w:rPr>
        <w:t>The CONCESSIONAIRE shall attend to and solve incidents related to failures or breakdowns in furniture, sports equipment and technological equipment during its working day.</w:t>
      </w:r>
    </w:p>
    <w:p w14:paraId="16B5E649" w14:textId="77777777" w:rsidR="0033426C" w:rsidRPr="00E24666" w:rsidRDefault="0033426C" w:rsidP="0033426C">
      <w:pPr>
        <w:spacing w:after="0" w:line="276" w:lineRule="auto"/>
        <w:jc w:val="both"/>
        <w:rPr>
          <w:rFonts w:cstheme="minorHAnsi"/>
          <w:lang w:val="en-US"/>
        </w:rPr>
      </w:pPr>
      <w:r w:rsidRPr="00E24666">
        <w:rPr>
          <w:rFonts w:cstheme="minorHAnsi"/>
          <w:lang w:val="en-US"/>
        </w:rPr>
        <w:t xml:space="preserve">The service shall be provided in such a way that the execution of maintenance activities does not interfere with school hours at the COARs; in the event that the activities require the closure of any space, it must be scheduled during off-peak hours. </w:t>
      </w:r>
    </w:p>
    <w:p w14:paraId="5B504AB8" w14:textId="77777777" w:rsidR="0033426C" w:rsidRPr="00E24666" w:rsidRDefault="0033426C" w:rsidP="0033426C">
      <w:pPr>
        <w:spacing w:after="0" w:line="276" w:lineRule="auto"/>
        <w:jc w:val="both"/>
        <w:rPr>
          <w:rFonts w:cstheme="minorHAnsi"/>
          <w:lang w:val="en-US"/>
        </w:rPr>
      </w:pPr>
      <w:r w:rsidRPr="00E24666">
        <w:rPr>
          <w:rFonts w:cstheme="minorHAnsi"/>
          <w:lang w:val="en-US"/>
        </w:rPr>
        <w:t>Preferably, activities to replace building or facility assets should be carried out during the holiday period.  When this is unavoidable, work permits must be obtained from the authority of the educational institution.</w:t>
      </w:r>
    </w:p>
    <w:p w14:paraId="324F6AA2" w14:textId="77777777" w:rsidR="0033426C" w:rsidRPr="00E24666" w:rsidRDefault="0033426C" w:rsidP="0033426C">
      <w:pPr>
        <w:spacing w:after="0" w:line="276" w:lineRule="auto"/>
        <w:jc w:val="both"/>
        <w:rPr>
          <w:rFonts w:cstheme="minorHAnsi"/>
          <w:lang w:val="en-US"/>
        </w:rPr>
      </w:pPr>
      <w:r w:rsidRPr="00E24666">
        <w:rPr>
          <w:rFonts w:cstheme="minorHAnsi"/>
          <w:lang w:val="en-US"/>
        </w:rPr>
        <w:t>The CONCESSIONAIRE shall communicate to the GRANTOR and the Supervisor, for their approval, at least seven (7) days in advance the information regarding the execution of the maintenance so that the GRANTOR authorizes the working hours required for the development of the activities.</w:t>
      </w:r>
    </w:p>
    <w:p w14:paraId="39F430A6" w14:textId="631985BD" w:rsidR="00DD42A8" w:rsidRPr="00E24666" w:rsidRDefault="0033426C" w:rsidP="0033426C">
      <w:pPr>
        <w:spacing w:after="0" w:line="276" w:lineRule="auto"/>
        <w:jc w:val="both"/>
        <w:rPr>
          <w:rFonts w:cstheme="minorHAnsi"/>
          <w:lang w:val="en-US"/>
        </w:rPr>
      </w:pPr>
      <w:r w:rsidRPr="00E24666">
        <w:rPr>
          <w:rFonts w:cstheme="minorHAnsi"/>
          <w:lang w:val="en-US"/>
        </w:rPr>
        <w:t>In case of any event that damages or may damage the normal rendering of the service, the CONCESSIONAIRE shall immediately inform the GRANTOR, with copy to the Supervisor.</w:t>
      </w:r>
    </w:p>
    <w:p w14:paraId="67FB21AD" w14:textId="77777777" w:rsidR="00DD42A8" w:rsidRPr="00E24666" w:rsidRDefault="00DD42A8" w:rsidP="00DD42A8">
      <w:pPr>
        <w:spacing w:after="0" w:line="276" w:lineRule="auto"/>
        <w:jc w:val="both"/>
        <w:rPr>
          <w:rFonts w:cstheme="minorHAnsi"/>
          <w:lang w:val="en-US"/>
        </w:rPr>
      </w:pPr>
    </w:p>
    <w:p w14:paraId="2847CDBB" w14:textId="549D71EC" w:rsidR="00DD42A8" w:rsidRPr="00E24666" w:rsidRDefault="001F70E0" w:rsidP="00FC5153">
      <w:pPr>
        <w:pStyle w:val="Prrafodelista"/>
        <w:numPr>
          <w:ilvl w:val="1"/>
          <w:numId w:val="194"/>
        </w:numPr>
        <w:ind w:hanging="792"/>
        <w:contextualSpacing w:val="0"/>
        <w:jc w:val="both"/>
        <w:rPr>
          <w:rFonts w:cstheme="minorHAnsi"/>
          <w:b/>
          <w:lang w:val="en-US"/>
        </w:rPr>
      </w:pPr>
      <w:r w:rsidRPr="00E24666">
        <w:rPr>
          <w:rFonts w:cstheme="minorHAnsi"/>
          <w:b/>
          <w:lang w:val="en-US"/>
        </w:rPr>
        <w:t>EQUIPMENT AND SUPPLIES</w:t>
      </w:r>
    </w:p>
    <w:p w14:paraId="4034CAEB" w14:textId="359C6076" w:rsidR="001F70E0"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provide, during the entire term of the Concession Contract, uniforms and protective elements for the </w:t>
      </w:r>
      <w:r w:rsidR="00890645" w:rsidRPr="00E24666">
        <w:rPr>
          <w:rFonts w:cstheme="minorHAnsi"/>
          <w:lang w:val="en-US"/>
        </w:rPr>
        <w:t>staff</w:t>
      </w:r>
      <w:r w:rsidRPr="00E24666">
        <w:rPr>
          <w:rFonts w:cstheme="minorHAnsi"/>
          <w:lang w:val="en-US"/>
        </w:rPr>
        <w:t xml:space="preserve"> providing the service, as well as supplies, equipment and other elements deemed necessary for the adequate provision of the service. The CONCESSIONAIRE shall be responsible for their acquisition, procurement, storage, insurance, replacement and use in the performance of the service.</w:t>
      </w:r>
    </w:p>
    <w:p w14:paraId="4459759C" w14:textId="77777777" w:rsidR="001F70E0" w:rsidRPr="00E24666" w:rsidRDefault="001F70E0" w:rsidP="001F70E0">
      <w:pPr>
        <w:spacing w:after="0" w:line="276" w:lineRule="auto"/>
        <w:jc w:val="both"/>
        <w:rPr>
          <w:rFonts w:cstheme="minorHAnsi"/>
          <w:lang w:val="en-US"/>
        </w:rPr>
      </w:pPr>
      <w:r w:rsidRPr="00E24666">
        <w:rPr>
          <w:rFonts w:cstheme="minorHAnsi"/>
          <w:lang w:val="en-US"/>
        </w:rPr>
        <w:t>The CONCESSIONAIRE shall provide control and monitoring elements to all those systems susceptible of an automated management, the access to these systems shall be open to the Supervisor and the GRANTOR, respecting the security levels and user privileges of the system.</w:t>
      </w:r>
    </w:p>
    <w:p w14:paraId="74778935" w14:textId="6BD329E3" w:rsidR="00DD42A8"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be responsible for the provision and replacement of all the material necessary for the correct performance of this service. Likewise, the CONCESSIONAIRE shall provide spaces with adequate conditions of maintenance, order, cleanliness, and environmental conditions of temperature, humidity and other conditions required by the manufacturers or established by good practices in the matter, for all the warehouses to be used for the storage of </w:t>
      </w:r>
      <w:r w:rsidRPr="00E24666">
        <w:rPr>
          <w:rFonts w:cstheme="minorHAnsi"/>
          <w:lang w:val="en-US"/>
        </w:rPr>
        <w:lastRenderedPageBreak/>
        <w:t>spare parts, accessories, consumables, supplies, materials, tools and equipment provided for the Service.</w:t>
      </w:r>
    </w:p>
    <w:p w14:paraId="41239900" w14:textId="77777777" w:rsidR="00DD42A8" w:rsidRPr="00E24666" w:rsidRDefault="00DD42A8" w:rsidP="00DD42A8">
      <w:pPr>
        <w:spacing w:after="0" w:line="276" w:lineRule="auto"/>
        <w:jc w:val="both"/>
        <w:rPr>
          <w:rFonts w:cstheme="minorHAnsi"/>
          <w:lang w:val="en-US"/>
        </w:rPr>
      </w:pPr>
    </w:p>
    <w:p w14:paraId="0DB1786F" w14:textId="5E52F84D" w:rsidR="00DD42A8" w:rsidRPr="00E24666" w:rsidRDefault="001F70E0" w:rsidP="00FC5153">
      <w:pPr>
        <w:pStyle w:val="Prrafodelista"/>
        <w:numPr>
          <w:ilvl w:val="1"/>
          <w:numId w:val="194"/>
        </w:numPr>
        <w:ind w:hanging="792"/>
        <w:contextualSpacing w:val="0"/>
        <w:jc w:val="both"/>
        <w:rPr>
          <w:rFonts w:cstheme="minorHAnsi"/>
          <w:b/>
          <w:lang w:val="en-US"/>
        </w:rPr>
      </w:pPr>
      <w:r w:rsidRPr="00E24666">
        <w:rPr>
          <w:rFonts w:cstheme="minorHAnsi"/>
          <w:b/>
          <w:lang w:val="en-US"/>
        </w:rPr>
        <w:t>STAFF</w:t>
      </w:r>
    </w:p>
    <w:p w14:paraId="0F904732" w14:textId="281F590A" w:rsidR="001F70E0"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provide and maintain, throughout the term of the Concession Contract, the necessary and sufficient number of trained </w:t>
      </w:r>
      <w:r w:rsidR="00890645" w:rsidRPr="00E24666">
        <w:rPr>
          <w:rFonts w:cstheme="minorHAnsi"/>
          <w:lang w:val="en-US"/>
        </w:rPr>
        <w:t>staff</w:t>
      </w:r>
      <w:r w:rsidRPr="00E24666">
        <w:rPr>
          <w:rFonts w:cstheme="minorHAnsi"/>
          <w:lang w:val="en-US"/>
        </w:rPr>
        <w:t xml:space="preserve"> to guarantee the adequate provision of the service.</w:t>
      </w:r>
    </w:p>
    <w:p w14:paraId="2D07FE5D" w14:textId="4883994A" w:rsidR="001F70E0"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have contingency or replacement </w:t>
      </w:r>
      <w:r w:rsidR="00890645" w:rsidRPr="00E24666">
        <w:rPr>
          <w:rFonts w:cstheme="minorHAnsi"/>
          <w:lang w:val="en-US"/>
        </w:rPr>
        <w:t>staff</w:t>
      </w:r>
      <w:r w:rsidRPr="00E24666">
        <w:rPr>
          <w:rFonts w:cstheme="minorHAnsi"/>
          <w:lang w:val="en-US"/>
        </w:rPr>
        <w:t xml:space="preserve"> in case the designated </w:t>
      </w:r>
      <w:r w:rsidR="00890645" w:rsidRPr="00E24666">
        <w:rPr>
          <w:rFonts w:cstheme="minorHAnsi"/>
          <w:lang w:val="en-US"/>
        </w:rPr>
        <w:t>staff</w:t>
      </w:r>
      <w:r w:rsidRPr="00E24666">
        <w:rPr>
          <w:rFonts w:cstheme="minorHAnsi"/>
          <w:lang w:val="en-US"/>
        </w:rPr>
        <w:t xml:space="preserve"> suffers any ailment, illness, sickness, resignation, vacation, maternity leave, medical rest, among other cases. </w:t>
      </w:r>
    </w:p>
    <w:p w14:paraId="26B60E47" w14:textId="1993325B" w:rsidR="001F70E0"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ensure that the profile of the </w:t>
      </w:r>
      <w:r w:rsidR="00890645" w:rsidRPr="00E24666">
        <w:rPr>
          <w:rFonts w:cstheme="minorHAnsi"/>
          <w:lang w:val="en-US"/>
        </w:rPr>
        <w:t>staff</w:t>
      </w:r>
      <w:r w:rsidRPr="00E24666">
        <w:rPr>
          <w:rFonts w:cstheme="minorHAnsi"/>
          <w:lang w:val="en-US"/>
        </w:rPr>
        <w:t xml:space="preserve"> selected is suitable for the position, respecting COAR's rules of coexistence and regulations. The </w:t>
      </w:r>
      <w:r w:rsidR="00890645" w:rsidRPr="00E24666">
        <w:rPr>
          <w:rFonts w:cstheme="minorHAnsi"/>
          <w:lang w:val="en-US"/>
        </w:rPr>
        <w:t>staff</w:t>
      </w:r>
      <w:r w:rsidRPr="00E24666">
        <w:rPr>
          <w:rFonts w:cstheme="minorHAnsi"/>
          <w:lang w:val="en-US"/>
        </w:rPr>
        <w:t xml:space="preserve"> shall be duly trained in the procedures required to perform the service with optimum quality standards. Likewise, the CONCESSIONAIRE shall ensure that all service </w:t>
      </w:r>
      <w:r w:rsidR="00890645" w:rsidRPr="00E24666">
        <w:rPr>
          <w:rFonts w:cstheme="minorHAnsi"/>
          <w:lang w:val="en-US"/>
        </w:rPr>
        <w:t>staff</w:t>
      </w:r>
      <w:r w:rsidRPr="00E24666">
        <w:rPr>
          <w:rFonts w:cstheme="minorHAnsi"/>
          <w:lang w:val="en-US"/>
        </w:rPr>
        <w:t xml:space="preserve"> fully comply with the protocols and procedures established in the corresponding service operations manual, as well as all applicable legal regulations in force for the service.</w:t>
      </w:r>
    </w:p>
    <w:p w14:paraId="314E8120" w14:textId="0ACE60C0" w:rsidR="001F70E0"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prevent or avoid </w:t>
      </w:r>
      <w:r w:rsidR="00890645" w:rsidRPr="00E24666">
        <w:rPr>
          <w:rFonts w:cstheme="minorHAnsi"/>
          <w:lang w:val="en-US"/>
        </w:rPr>
        <w:t>staff</w:t>
      </w:r>
      <w:r w:rsidRPr="00E24666">
        <w:rPr>
          <w:rFonts w:cstheme="minorHAnsi"/>
          <w:lang w:val="en-US"/>
        </w:rPr>
        <w:t xml:space="preserve"> from performing acts that violate the physical and mental integrity of students, teachers and/or visitors during the provision of the service.</w:t>
      </w:r>
    </w:p>
    <w:p w14:paraId="2BBC7F78" w14:textId="17BB7221" w:rsidR="001F70E0" w:rsidRPr="00E24666" w:rsidRDefault="001F70E0" w:rsidP="001F70E0">
      <w:pPr>
        <w:spacing w:after="0" w:line="276" w:lineRule="auto"/>
        <w:jc w:val="both"/>
        <w:rPr>
          <w:rFonts w:cstheme="minorHAnsi"/>
          <w:lang w:val="en-US"/>
        </w:rPr>
      </w:pPr>
      <w:r w:rsidRPr="00E24666">
        <w:rPr>
          <w:rFonts w:cstheme="minorHAnsi"/>
          <w:lang w:val="en-US"/>
        </w:rPr>
        <w:t xml:space="preserve">The CONCESSIONAIRE shall also comply with the protocols established at the time by the national government for cases of Health Emergencies and shall train its </w:t>
      </w:r>
      <w:r w:rsidR="00890645" w:rsidRPr="00E24666">
        <w:rPr>
          <w:rFonts w:cstheme="minorHAnsi"/>
          <w:lang w:val="en-US"/>
        </w:rPr>
        <w:t>staff</w:t>
      </w:r>
      <w:r w:rsidRPr="00E24666">
        <w:rPr>
          <w:rFonts w:cstheme="minorHAnsi"/>
          <w:lang w:val="en-US"/>
        </w:rPr>
        <w:t xml:space="preserve"> to comply with them.</w:t>
      </w:r>
    </w:p>
    <w:p w14:paraId="10802358" w14:textId="177184D5" w:rsidR="00A2300F" w:rsidRPr="00E24666" w:rsidRDefault="001F70E0" w:rsidP="00890645">
      <w:pPr>
        <w:spacing w:after="0" w:line="276" w:lineRule="auto"/>
        <w:jc w:val="both"/>
        <w:rPr>
          <w:rFonts w:cstheme="minorHAnsi"/>
          <w:lang w:val="en-US"/>
        </w:rPr>
      </w:pPr>
      <w:r w:rsidRPr="00E24666">
        <w:rPr>
          <w:rFonts w:cstheme="minorHAnsi"/>
          <w:lang w:val="en-US"/>
        </w:rPr>
        <w:t>The CONCESSIONAIRE shall have at least one contracted technical staff with the following profile</w:t>
      </w:r>
      <w:r w:rsidR="00DD42A8" w:rsidRPr="00E24666">
        <w:rPr>
          <w:rFonts w:cstheme="minorHAnsi"/>
          <w:lang w:val="en-US"/>
        </w:rPr>
        <w:t xml:space="preserve">: </w:t>
      </w:r>
    </w:p>
    <w:p w14:paraId="59D6B8BE" w14:textId="77777777" w:rsidR="00145CC6" w:rsidRPr="00E24666" w:rsidRDefault="00145CC6" w:rsidP="00DD42A8">
      <w:pPr>
        <w:spacing w:after="0" w:line="276" w:lineRule="auto"/>
        <w:jc w:val="both"/>
        <w:rPr>
          <w:rFonts w:cstheme="minorHAnsi"/>
          <w:lang w:val="en-US"/>
        </w:rPr>
      </w:pPr>
    </w:p>
    <w:tbl>
      <w:tblPr>
        <w:tblStyle w:val="Cuadrculadetabla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816"/>
        <w:gridCol w:w="4111"/>
      </w:tblGrid>
      <w:tr w:rsidR="001F70E0" w:rsidRPr="00166332" w14:paraId="19762EBE" w14:textId="77777777" w:rsidTr="001F70E0">
        <w:trPr>
          <w:trHeight w:val="811"/>
          <w:jc w:val="center"/>
        </w:trPr>
        <w:tc>
          <w:tcPr>
            <w:tcW w:w="2109" w:type="dxa"/>
            <w:vMerge w:val="restart"/>
            <w:shd w:val="clear" w:color="auto" w:fill="auto"/>
            <w:vAlign w:val="center"/>
          </w:tcPr>
          <w:p w14:paraId="3705748F" w14:textId="11B98D4B" w:rsidR="001F70E0" w:rsidRPr="00E24666" w:rsidRDefault="001F70E0" w:rsidP="00890645">
            <w:pPr>
              <w:pStyle w:val="TableParagraph"/>
              <w:ind w:right="330"/>
              <w:jc w:val="center"/>
              <w:rPr>
                <w:rFonts w:cstheme="minorHAnsi"/>
                <w:b/>
                <w:lang w:val="en-US"/>
              </w:rPr>
            </w:pPr>
            <w:r w:rsidRPr="00E24666">
              <w:rPr>
                <w:rFonts w:cstheme="minorHAnsi"/>
                <w:b/>
                <w:lang w:val="en-US"/>
              </w:rPr>
              <w:t>Training and experience</w:t>
            </w:r>
          </w:p>
        </w:tc>
        <w:tc>
          <w:tcPr>
            <w:tcW w:w="1816" w:type="dxa"/>
            <w:shd w:val="clear" w:color="auto" w:fill="auto"/>
            <w:vAlign w:val="center"/>
          </w:tcPr>
          <w:p w14:paraId="675568DD" w14:textId="14EA9BE8" w:rsidR="001F70E0" w:rsidRPr="00E24666" w:rsidRDefault="001F70E0" w:rsidP="00890645">
            <w:pPr>
              <w:pStyle w:val="TableParagraph"/>
              <w:spacing w:before="145"/>
              <w:ind w:left="75" w:right="77"/>
              <w:jc w:val="center"/>
              <w:rPr>
                <w:rFonts w:cstheme="minorHAnsi"/>
                <w:b/>
                <w:lang w:val="en-US"/>
              </w:rPr>
            </w:pPr>
            <w:r w:rsidRPr="00E24666">
              <w:rPr>
                <w:rFonts w:cstheme="minorHAnsi"/>
                <w:b/>
                <w:lang w:val="en-US"/>
              </w:rPr>
              <w:t>Minimum Academic Level</w:t>
            </w:r>
          </w:p>
        </w:tc>
        <w:tc>
          <w:tcPr>
            <w:tcW w:w="4111" w:type="dxa"/>
            <w:vAlign w:val="center"/>
          </w:tcPr>
          <w:p w14:paraId="52A4DB19" w14:textId="08943861" w:rsidR="001F70E0" w:rsidRPr="00E24666" w:rsidRDefault="001F70E0" w:rsidP="00890645">
            <w:pPr>
              <w:pStyle w:val="TableParagraph"/>
              <w:ind w:left="59" w:right="1026"/>
              <w:rPr>
                <w:rFonts w:cstheme="minorHAnsi"/>
                <w:lang w:val="en-US"/>
              </w:rPr>
            </w:pPr>
            <w:r w:rsidRPr="00E24666">
              <w:rPr>
                <w:rFonts w:cstheme="minorHAnsi"/>
                <w:lang w:val="en-US"/>
              </w:rPr>
              <w:t>Higher Education: Institute or School</w:t>
            </w:r>
          </w:p>
        </w:tc>
      </w:tr>
      <w:tr w:rsidR="001F70E0" w:rsidRPr="00E24666" w14:paraId="5785BFC4" w14:textId="77777777" w:rsidTr="001F70E0">
        <w:trPr>
          <w:trHeight w:val="227"/>
          <w:jc w:val="center"/>
        </w:trPr>
        <w:tc>
          <w:tcPr>
            <w:tcW w:w="2109" w:type="dxa"/>
            <w:vMerge/>
            <w:shd w:val="clear" w:color="auto" w:fill="auto"/>
            <w:vAlign w:val="center"/>
          </w:tcPr>
          <w:p w14:paraId="65EBEEA3" w14:textId="77777777" w:rsidR="001F70E0" w:rsidRPr="00E24666" w:rsidRDefault="001F70E0" w:rsidP="00890645">
            <w:pPr>
              <w:jc w:val="center"/>
              <w:rPr>
                <w:rFonts w:cstheme="minorHAnsi"/>
                <w:lang w:val="en-US"/>
              </w:rPr>
            </w:pPr>
          </w:p>
        </w:tc>
        <w:tc>
          <w:tcPr>
            <w:tcW w:w="1816" w:type="dxa"/>
            <w:shd w:val="clear" w:color="auto" w:fill="auto"/>
            <w:vAlign w:val="center"/>
          </w:tcPr>
          <w:p w14:paraId="272EC539" w14:textId="550A7281" w:rsidR="001F70E0" w:rsidRPr="00E24666" w:rsidRDefault="001F70E0" w:rsidP="00890645">
            <w:pPr>
              <w:pStyle w:val="TableParagraph"/>
              <w:spacing w:before="145"/>
              <w:ind w:left="74" w:right="77"/>
              <w:jc w:val="center"/>
              <w:rPr>
                <w:rFonts w:cstheme="minorHAnsi"/>
                <w:b/>
                <w:lang w:val="en-US"/>
              </w:rPr>
            </w:pPr>
            <w:r w:rsidRPr="00E24666">
              <w:rPr>
                <w:rFonts w:cstheme="minorHAnsi"/>
                <w:b/>
                <w:lang w:val="en-US"/>
              </w:rPr>
              <w:t>Functions</w:t>
            </w:r>
          </w:p>
        </w:tc>
        <w:tc>
          <w:tcPr>
            <w:tcW w:w="4111" w:type="dxa"/>
            <w:vAlign w:val="center"/>
          </w:tcPr>
          <w:p w14:paraId="40A842F6" w14:textId="77777777" w:rsidR="001F70E0" w:rsidRPr="00E24666" w:rsidRDefault="001F70E0" w:rsidP="00890645">
            <w:pPr>
              <w:pStyle w:val="TableParagraph"/>
              <w:ind w:left="59" w:right="586"/>
              <w:rPr>
                <w:rFonts w:cstheme="minorHAnsi"/>
                <w:lang w:val="en-US"/>
              </w:rPr>
            </w:pPr>
            <w:r w:rsidRPr="00E24666">
              <w:rPr>
                <w:rFonts w:cstheme="minorHAnsi"/>
                <w:lang w:val="en-US"/>
              </w:rPr>
              <w:t>Electrician</w:t>
            </w:r>
          </w:p>
          <w:p w14:paraId="121DC105" w14:textId="77777777" w:rsidR="001F70E0" w:rsidRPr="00E24666" w:rsidRDefault="001F70E0" w:rsidP="00890645">
            <w:pPr>
              <w:pStyle w:val="TableParagraph"/>
              <w:ind w:left="59" w:right="586"/>
              <w:rPr>
                <w:rFonts w:cstheme="minorHAnsi"/>
                <w:lang w:val="en-US"/>
              </w:rPr>
            </w:pPr>
            <w:r w:rsidRPr="00E24666">
              <w:rPr>
                <w:rFonts w:cstheme="minorHAnsi"/>
                <w:lang w:val="en-US"/>
              </w:rPr>
              <w:t>Plumbing</w:t>
            </w:r>
          </w:p>
          <w:p w14:paraId="1A8294A4" w14:textId="77777777" w:rsidR="001F70E0" w:rsidRPr="00E24666" w:rsidRDefault="001F70E0" w:rsidP="00890645">
            <w:pPr>
              <w:pStyle w:val="TableParagraph"/>
              <w:ind w:left="59" w:right="586"/>
              <w:rPr>
                <w:rFonts w:cstheme="minorHAnsi"/>
                <w:lang w:val="en-US"/>
              </w:rPr>
            </w:pPr>
            <w:r w:rsidRPr="00E24666">
              <w:rPr>
                <w:rFonts w:cstheme="minorHAnsi"/>
                <w:lang w:val="en-US"/>
              </w:rPr>
              <w:t>Carpentry</w:t>
            </w:r>
          </w:p>
          <w:p w14:paraId="36C8FC59" w14:textId="1E8D176B" w:rsidR="001F70E0" w:rsidRPr="00E24666" w:rsidRDefault="001F70E0" w:rsidP="00890645">
            <w:pPr>
              <w:pStyle w:val="TableParagraph"/>
              <w:ind w:left="59" w:right="586"/>
              <w:rPr>
                <w:rFonts w:cstheme="minorHAnsi"/>
                <w:lang w:val="en-US"/>
              </w:rPr>
            </w:pPr>
            <w:r w:rsidRPr="00E24666">
              <w:rPr>
                <w:rFonts w:cstheme="minorHAnsi"/>
                <w:lang w:val="en-US"/>
              </w:rPr>
              <w:t>Painting</w:t>
            </w:r>
          </w:p>
        </w:tc>
      </w:tr>
      <w:tr w:rsidR="001F70E0" w:rsidRPr="00166332" w14:paraId="5CE10454" w14:textId="77777777" w:rsidTr="001F70E0">
        <w:trPr>
          <w:trHeight w:val="227"/>
          <w:jc w:val="center"/>
        </w:trPr>
        <w:tc>
          <w:tcPr>
            <w:tcW w:w="2109" w:type="dxa"/>
            <w:vMerge/>
            <w:shd w:val="clear" w:color="auto" w:fill="auto"/>
            <w:vAlign w:val="center"/>
          </w:tcPr>
          <w:p w14:paraId="411AAF73" w14:textId="77777777" w:rsidR="001F70E0" w:rsidRPr="00E24666" w:rsidRDefault="001F70E0" w:rsidP="00890645">
            <w:pPr>
              <w:jc w:val="center"/>
              <w:rPr>
                <w:rFonts w:cstheme="minorHAnsi"/>
                <w:lang w:val="en-US"/>
              </w:rPr>
            </w:pPr>
          </w:p>
        </w:tc>
        <w:tc>
          <w:tcPr>
            <w:tcW w:w="1816" w:type="dxa"/>
            <w:shd w:val="clear" w:color="auto" w:fill="auto"/>
            <w:vAlign w:val="center"/>
          </w:tcPr>
          <w:p w14:paraId="37C9A22C" w14:textId="72EDCB57" w:rsidR="001F70E0" w:rsidRPr="00E24666" w:rsidRDefault="001F70E0" w:rsidP="00890645">
            <w:pPr>
              <w:pStyle w:val="TableParagraph"/>
              <w:spacing w:before="215"/>
              <w:ind w:left="74" w:right="77"/>
              <w:jc w:val="center"/>
              <w:rPr>
                <w:rFonts w:cstheme="minorHAnsi"/>
                <w:b/>
                <w:lang w:val="en-US"/>
              </w:rPr>
            </w:pPr>
            <w:r w:rsidRPr="00E24666">
              <w:rPr>
                <w:rFonts w:cstheme="minorHAnsi"/>
                <w:b/>
                <w:lang w:val="en-US"/>
              </w:rPr>
              <w:t>Experience</w:t>
            </w:r>
          </w:p>
        </w:tc>
        <w:tc>
          <w:tcPr>
            <w:tcW w:w="4111" w:type="dxa"/>
            <w:shd w:val="clear" w:color="auto" w:fill="auto"/>
            <w:vAlign w:val="center"/>
          </w:tcPr>
          <w:p w14:paraId="4D5F5231" w14:textId="195ABFFD" w:rsidR="001F70E0" w:rsidRPr="00E24666" w:rsidRDefault="001F70E0" w:rsidP="00890645">
            <w:pPr>
              <w:pStyle w:val="TableParagraph"/>
              <w:tabs>
                <w:tab w:val="left" w:pos="561"/>
                <w:tab w:val="left" w:pos="562"/>
              </w:tabs>
              <w:spacing w:before="138"/>
              <w:ind w:right="117"/>
              <w:rPr>
                <w:rFonts w:cstheme="minorHAnsi"/>
                <w:lang w:val="en-US"/>
              </w:rPr>
            </w:pPr>
            <w:r w:rsidRPr="00E24666">
              <w:rPr>
                <w:rFonts w:cstheme="minorHAnsi"/>
                <w:lang w:val="en-US"/>
              </w:rPr>
              <w:t>Minimum 4 years of experience in general maintenance and operation of the building, installations, equipment and furniture.</w:t>
            </w:r>
          </w:p>
        </w:tc>
      </w:tr>
    </w:tbl>
    <w:p w14:paraId="3F700540" w14:textId="77777777" w:rsidR="00DD42A8" w:rsidRPr="00E24666" w:rsidRDefault="00DD42A8" w:rsidP="00DD42A8">
      <w:pPr>
        <w:spacing w:after="0" w:line="276" w:lineRule="auto"/>
        <w:jc w:val="both"/>
        <w:rPr>
          <w:rFonts w:cstheme="minorHAnsi"/>
          <w:lang w:val="en-US"/>
        </w:rPr>
      </w:pPr>
    </w:p>
    <w:p w14:paraId="47862FF5" w14:textId="39241F39" w:rsidR="00DD42A8" w:rsidRPr="004D65EC" w:rsidRDefault="001F70E0" w:rsidP="00DD42A8">
      <w:pPr>
        <w:spacing w:line="276" w:lineRule="auto"/>
        <w:jc w:val="both"/>
        <w:rPr>
          <w:rFonts w:cstheme="minorHAnsi"/>
          <w:lang w:val="en-US"/>
        </w:rPr>
      </w:pPr>
      <w:r w:rsidRPr="004D65EC">
        <w:rPr>
          <w:rFonts w:cstheme="minorHAnsi"/>
          <w:lang w:val="en-US"/>
        </w:rPr>
        <w:t>Staff considerations</w:t>
      </w:r>
      <w:r w:rsidR="00DD42A8" w:rsidRPr="004D65EC">
        <w:rPr>
          <w:rFonts w:cstheme="minorHAnsi"/>
          <w:lang w:val="en-US"/>
        </w:rPr>
        <w:t>:</w:t>
      </w:r>
    </w:p>
    <w:p w14:paraId="6A45FE97" w14:textId="01DDD6CA" w:rsidR="001F70E0" w:rsidRPr="00E24666" w:rsidRDefault="001F70E0" w:rsidP="00FC5153">
      <w:pPr>
        <w:pStyle w:val="Textoindependiente"/>
        <w:widowControl w:val="0"/>
        <w:numPr>
          <w:ilvl w:val="0"/>
          <w:numId w:val="95"/>
        </w:numPr>
        <w:spacing w:line="276" w:lineRule="auto"/>
        <w:ind w:right="123"/>
        <w:jc w:val="both"/>
        <w:rPr>
          <w:rFonts w:cstheme="minorHAnsi"/>
          <w:lang w:val="en-US"/>
        </w:rPr>
      </w:pPr>
      <w:r w:rsidRPr="00E24666">
        <w:rPr>
          <w:rFonts w:cstheme="minorHAnsi"/>
          <w:lang w:val="en-US"/>
        </w:rPr>
        <w:t xml:space="preserve">The GRANTOR may request the sanction and/or change of the </w:t>
      </w:r>
      <w:r w:rsidR="00890645" w:rsidRPr="00E24666">
        <w:rPr>
          <w:rFonts w:cstheme="minorHAnsi"/>
          <w:lang w:val="en-US"/>
        </w:rPr>
        <w:t>staff</w:t>
      </w:r>
      <w:r w:rsidRPr="00E24666">
        <w:rPr>
          <w:rFonts w:cstheme="minorHAnsi"/>
          <w:lang w:val="en-US"/>
        </w:rPr>
        <w:t xml:space="preserve"> assigned, when they do not comply with the protocols and procedures established in the Service Operation Manual. The </w:t>
      </w:r>
      <w:r w:rsidR="00890645" w:rsidRPr="00E24666">
        <w:rPr>
          <w:rFonts w:cstheme="minorHAnsi"/>
          <w:lang w:val="en-US"/>
        </w:rPr>
        <w:t>staff</w:t>
      </w:r>
      <w:r w:rsidRPr="00E24666">
        <w:rPr>
          <w:rFonts w:cstheme="minorHAnsi"/>
          <w:lang w:val="en-US"/>
        </w:rPr>
        <w:t xml:space="preserve"> removed due to disciplinary measures may not be reassigned to any service provided by the CONCESSIONAIRE in the COAR.</w:t>
      </w:r>
    </w:p>
    <w:p w14:paraId="20A25265" w14:textId="6067DD4F" w:rsidR="00DD42A8" w:rsidRPr="00E24666" w:rsidRDefault="001F70E0" w:rsidP="00FC5153">
      <w:pPr>
        <w:pStyle w:val="Textoindependiente"/>
        <w:widowControl w:val="0"/>
        <w:numPr>
          <w:ilvl w:val="0"/>
          <w:numId w:val="95"/>
        </w:numPr>
        <w:spacing w:line="276" w:lineRule="auto"/>
        <w:ind w:right="123"/>
        <w:jc w:val="both"/>
        <w:rPr>
          <w:rFonts w:cstheme="minorHAnsi"/>
          <w:lang w:val="en-US"/>
        </w:rPr>
      </w:pPr>
      <w:r w:rsidRPr="00E24666">
        <w:rPr>
          <w:rFonts w:cstheme="minorHAnsi"/>
          <w:lang w:val="en-US"/>
        </w:rPr>
        <w:t xml:space="preserve">Any replacement, rotation or new entry of the </w:t>
      </w:r>
      <w:r w:rsidR="00890645" w:rsidRPr="00E24666">
        <w:rPr>
          <w:rFonts w:cstheme="minorHAnsi"/>
          <w:lang w:val="en-US"/>
        </w:rPr>
        <w:t>staff</w:t>
      </w:r>
      <w:r w:rsidRPr="00E24666">
        <w:rPr>
          <w:rFonts w:cstheme="minorHAnsi"/>
          <w:lang w:val="en-US"/>
        </w:rPr>
        <w:t xml:space="preserve"> providing the service in the COAR facilities shall be communicated to the GRANTOR, with copy to the Supervisor, attaching the </w:t>
      </w:r>
      <w:r w:rsidR="00890645" w:rsidRPr="00E24666">
        <w:rPr>
          <w:rFonts w:cstheme="minorHAnsi"/>
          <w:lang w:val="en-US"/>
        </w:rPr>
        <w:t>staff</w:t>
      </w:r>
      <w:r w:rsidRPr="00E24666">
        <w:rPr>
          <w:rFonts w:cstheme="minorHAnsi"/>
          <w:lang w:val="en-US"/>
        </w:rPr>
        <w:t xml:space="preserve"> file and the reasons for replacement.</w:t>
      </w:r>
    </w:p>
    <w:p w14:paraId="0E3FACFC" w14:textId="0D92667E" w:rsidR="00DD42A8" w:rsidRPr="00E24666" w:rsidRDefault="001F70E0" w:rsidP="00DD42A8">
      <w:pPr>
        <w:spacing w:line="276" w:lineRule="auto"/>
        <w:jc w:val="both"/>
        <w:rPr>
          <w:rFonts w:cstheme="minorHAnsi"/>
          <w:lang w:val="en-US"/>
        </w:rPr>
      </w:pPr>
      <w:r w:rsidRPr="00E24666">
        <w:rPr>
          <w:rFonts w:cstheme="minorHAnsi"/>
          <w:lang w:val="en-US"/>
        </w:rPr>
        <w:lastRenderedPageBreak/>
        <w:t xml:space="preserve">Pursuant to D.S. </w:t>
      </w:r>
      <w:r w:rsidR="008235B0" w:rsidRPr="00E24666">
        <w:rPr>
          <w:rFonts w:cstheme="minorHAnsi"/>
          <w:lang w:val="en-US"/>
        </w:rPr>
        <w:t>N</w:t>
      </w:r>
      <w:r w:rsidR="00D53A39" w:rsidRPr="00E24666">
        <w:rPr>
          <w:rFonts w:cstheme="minorHAnsi"/>
          <w:lang w:val="en-US"/>
        </w:rPr>
        <w:t>o</w:t>
      </w:r>
      <w:r w:rsidR="008235B0" w:rsidRPr="00E24666">
        <w:rPr>
          <w:rFonts w:cstheme="minorHAnsi"/>
          <w:lang w:val="en-US"/>
        </w:rPr>
        <w:t>.</w:t>
      </w:r>
      <w:r w:rsidRPr="00E24666">
        <w:rPr>
          <w:rFonts w:cstheme="minorHAnsi"/>
          <w:lang w:val="en-US"/>
        </w:rPr>
        <w:t xml:space="preserve"> 003-97-TR, it is clearly established that the </w:t>
      </w:r>
      <w:r w:rsidR="00890645" w:rsidRPr="00E24666">
        <w:rPr>
          <w:rFonts w:cstheme="minorHAnsi"/>
          <w:lang w:val="en-US"/>
        </w:rPr>
        <w:t>staff</w:t>
      </w:r>
      <w:r w:rsidRPr="00E24666">
        <w:rPr>
          <w:rFonts w:cstheme="minorHAnsi"/>
          <w:lang w:val="en-US"/>
        </w:rPr>
        <w:t xml:space="preserve"> that will provide the service under the Concession Contract will not have any civil or labor relationship with the GRANTOR, being the </w:t>
      </w:r>
      <w:r w:rsidR="008E0B08" w:rsidRPr="00E24666">
        <w:rPr>
          <w:rFonts w:cstheme="minorHAnsi"/>
          <w:lang w:val="en-US"/>
        </w:rPr>
        <w:t xml:space="preserve">CONCESSIONAIRE </w:t>
      </w:r>
      <w:r w:rsidRPr="00E24666">
        <w:rPr>
          <w:rFonts w:cstheme="minorHAnsi"/>
          <w:lang w:val="en-US"/>
        </w:rPr>
        <w:t>the sole and exclusive responsible for the payment of their remunerations and labor and/or social security benefits.</w:t>
      </w:r>
    </w:p>
    <w:p w14:paraId="3BDC042F" w14:textId="78438E53" w:rsidR="00DD42A8" w:rsidRPr="00E24666" w:rsidRDefault="001F70E0" w:rsidP="00FC5153">
      <w:pPr>
        <w:pStyle w:val="Prrafodelista"/>
        <w:numPr>
          <w:ilvl w:val="1"/>
          <w:numId w:val="194"/>
        </w:numPr>
        <w:ind w:hanging="792"/>
        <w:contextualSpacing w:val="0"/>
        <w:jc w:val="both"/>
        <w:rPr>
          <w:rFonts w:cstheme="minorHAnsi"/>
          <w:b/>
          <w:lang w:val="en-US"/>
        </w:rPr>
      </w:pPr>
      <w:r w:rsidRPr="00E24666">
        <w:rPr>
          <w:rFonts w:cstheme="minorHAnsi"/>
          <w:b/>
          <w:lang w:val="en-US"/>
        </w:rPr>
        <w:t>QUALITY STANDARD</w:t>
      </w:r>
    </w:p>
    <w:p w14:paraId="0299413D" w14:textId="653F8FAC" w:rsidR="00DD42A8" w:rsidRPr="00E24666" w:rsidRDefault="001F70E0" w:rsidP="00DD42A8">
      <w:pPr>
        <w:spacing w:line="276" w:lineRule="auto"/>
        <w:jc w:val="both"/>
        <w:rPr>
          <w:rFonts w:cstheme="minorHAnsi"/>
          <w:lang w:val="en-US"/>
        </w:rPr>
      </w:pPr>
      <w:r w:rsidRPr="00E24666">
        <w:rPr>
          <w:rFonts w:cstheme="minorHAnsi"/>
          <w:lang w:val="en-US"/>
        </w:rPr>
        <w:t>In general terms, the quality of service is related (without being limited) to</w:t>
      </w:r>
      <w:r w:rsidR="00DD42A8" w:rsidRPr="00E24666">
        <w:rPr>
          <w:rFonts w:cstheme="minorHAnsi"/>
          <w:lang w:val="en-US"/>
        </w:rPr>
        <w:t>:</w:t>
      </w:r>
    </w:p>
    <w:p w14:paraId="5A620299" w14:textId="5A3952AE" w:rsidR="001F70E0" w:rsidRPr="00E24666" w:rsidRDefault="001F70E0" w:rsidP="00FC5153">
      <w:pPr>
        <w:pStyle w:val="Prrafodelista"/>
        <w:numPr>
          <w:ilvl w:val="0"/>
          <w:numId w:val="89"/>
        </w:numPr>
        <w:autoSpaceDE w:val="0"/>
        <w:autoSpaceDN w:val="0"/>
        <w:adjustRightInd w:val="0"/>
        <w:spacing w:line="276" w:lineRule="auto"/>
        <w:jc w:val="both"/>
        <w:rPr>
          <w:rFonts w:cstheme="minorHAnsi"/>
          <w:lang w:val="en-US"/>
        </w:rPr>
      </w:pPr>
      <w:r w:rsidRPr="00E24666">
        <w:rPr>
          <w:rFonts w:cstheme="minorHAnsi"/>
          <w:lang w:val="en-US"/>
        </w:rPr>
        <w:t xml:space="preserve">Compliance with the inspection and </w:t>
      </w:r>
      <w:r w:rsidR="006C4C03" w:rsidRPr="00E24666">
        <w:rPr>
          <w:rFonts w:cstheme="minorHAnsi"/>
          <w:lang w:val="en-US"/>
        </w:rPr>
        <w:t>recurring</w:t>
      </w:r>
      <w:r w:rsidRPr="00E24666">
        <w:rPr>
          <w:rFonts w:cstheme="minorHAnsi"/>
          <w:lang w:val="en-US"/>
        </w:rPr>
        <w:t xml:space="preserve"> and preventive maintenance routines detailed in the Service Operation Manual, which guarantee the optimal state of conservation of the educational infrastructure.</w:t>
      </w:r>
    </w:p>
    <w:p w14:paraId="7D0A94AD" w14:textId="4C3E8296" w:rsidR="001F70E0" w:rsidRPr="00E24666" w:rsidRDefault="001F70E0" w:rsidP="00FC5153">
      <w:pPr>
        <w:pStyle w:val="Prrafodelista"/>
        <w:numPr>
          <w:ilvl w:val="0"/>
          <w:numId w:val="89"/>
        </w:numPr>
        <w:autoSpaceDE w:val="0"/>
        <w:autoSpaceDN w:val="0"/>
        <w:adjustRightInd w:val="0"/>
        <w:spacing w:line="276" w:lineRule="auto"/>
        <w:jc w:val="both"/>
        <w:rPr>
          <w:rFonts w:cstheme="minorHAnsi"/>
          <w:lang w:val="en-US"/>
        </w:rPr>
      </w:pPr>
      <w:r w:rsidRPr="00E24666">
        <w:rPr>
          <w:rFonts w:cstheme="minorHAnsi"/>
          <w:lang w:val="en-US"/>
        </w:rPr>
        <w:t>The operation of the infrastructure within its technical parameters.</w:t>
      </w:r>
    </w:p>
    <w:p w14:paraId="19F69CAC" w14:textId="542B24EF" w:rsidR="001F70E0" w:rsidRPr="00E24666" w:rsidRDefault="001F70E0" w:rsidP="00FC5153">
      <w:pPr>
        <w:pStyle w:val="Prrafodelista"/>
        <w:numPr>
          <w:ilvl w:val="0"/>
          <w:numId w:val="89"/>
        </w:numPr>
        <w:autoSpaceDE w:val="0"/>
        <w:autoSpaceDN w:val="0"/>
        <w:adjustRightInd w:val="0"/>
        <w:spacing w:line="276" w:lineRule="auto"/>
        <w:jc w:val="both"/>
        <w:rPr>
          <w:rFonts w:cstheme="minorHAnsi"/>
          <w:lang w:val="en-US"/>
        </w:rPr>
      </w:pPr>
      <w:r w:rsidRPr="00E24666">
        <w:rPr>
          <w:rFonts w:cstheme="minorHAnsi"/>
          <w:lang w:val="en-US"/>
        </w:rPr>
        <w:t xml:space="preserve">Operationalization of the educational infrastructure. </w:t>
      </w:r>
    </w:p>
    <w:p w14:paraId="24E534A6" w14:textId="60E47DA1" w:rsidR="001F70E0" w:rsidRPr="00E24666" w:rsidRDefault="001F70E0" w:rsidP="00FC5153">
      <w:pPr>
        <w:pStyle w:val="Prrafodelista"/>
        <w:numPr>
          <w:ilvl w:val="0"/>
          <w:numId w:val="89"/>
        </w:numPr>
        <w:autoSpaceDE w:val="0"/>
        <w:autoSpaceDN w:val="0"/>
        <w:adjustRightInd w:val="0"/>
        <w:spacing w:line="276" w:lineRule="auto"/>
        <w:jc w:val="both"/>
        <w:rPr>
          <w:rFonts w:cstheme="minorHAnsi"/>
          <w:lang w:val="en-US"/>
        </w:rPr>
      </w:pPr>
      <w:r w:rsidRPr="00E24666">
        <w:rPr>
          <w:rFonts w:cstheme="minorHAnsi"/>
          <w:lang w:val="en-US"/>
        </w:rPr>
        <w:t>Provide corrective maintenance, when required, through repairs, spare parts or replacements, among others. Ensure timely attention to incidents and breakdowns that occur with respect to the elements associated with the educational infrastructure.</w:t>
      </w:r>
    </w:p>
    <w:p w14:paraId="082186B2" w14:textId="51E30F35" w:rsidR="001F70E0" w:rsidRPr="00E24666" w:rsidRDefault="001F70E0" w:rsidP="00FC5153">
      <w:pPr>
        <w:pStyle w:val="Prrafodelista"/>
        <w:numPr>
          <w:ilvl w:val="0"/>
          <w:numId w:val="89"/>
        </w:numPr>
        <w:autoSpaceDE w:val="0"/>
        <w:autoSpaceDN w:val="0"/>
        <w:adjustRightInd w:val="0"/>
        <w:spacing w:line="276" w:lineRule="auto"/>
        <w:jc w:val="both"/>
        <w:rPr>
          <w:rFonts w:cstheme="minorHAnsi"/>
          <w:lang w:val="en-US"/>
        </w:rPr>
      </w:pPr>
      <w:r w:rsidRPr="00E24666">
        <w:rPr>
          <w:rFonts w:cstheme="minorHAnsi"/>
          <w:lang w:val="en-US"/>
        </w:rPr>
        <w:t>The design and compliance with emergency and contingency plans to ensure that the service is provided in adequate conditions of safety, habitability and functionality.</w:t>
      </w:r>
    </w:p>
    <w:p w14:paraId="3583D48A" w14:textId="47103309" w:rsidR="00DD42A8" w:rsidRPr="00E24666" w:rsidRDefault="001F70E0" w:rsidP="00FC5153">
      <w:pPr>
        <w:pStyle w:val="Prrafodelista"/>
        <w:numPr>
          <w:ilvl w:val="0"/>
          <w:numId w:val="89"/>
        </w:numPr>
        <w:autoSpaceDE w:val="0"/>
        <w:autoSpaceDN w:val="0"/>
        <w:adjustRightInd w:val="0"/>
        <w:spacing w:line="276" w:lineRule="auto"/>
        <w:contextualSpacing w:val="0"/>
        <w:jc w:val="both"/>
        <w:rPr>
          <w:rFonts w:cstheme="minorHAnsi"/>
          <w:lang w:val="en-US"/>
        </w:rPr>
      </w:pPr>
      <w:r w:rsidRPr="00E24666">
        <w:rPr>
          <w:rFonts w:cstheme="minorHAnsi"/>
          <w:lang w:val="en-US"/>
        </w:rPr>
        <w:t>Compliance with current national and sector regulations.</w:t>
      </w:r>
    </w:p>
    <w:p w14:paraId="1D7D812F" w14:textId="17233C3B" w:rsidR="00DD42A8" w:rsidRPr="00E24666" w:rsidRDefault="001F70E0" w:rsidP="00DD42A8">
      <w:pPr>
        <w:autoSpaceDE w:val="0"/>
        <w:autoSpaceDN w:val="0"/>
        <w:adjustRightInd w:val="0"/>
        <w:spacing w:line="276" w:lineRule="auto"/>
        <w:jc w:val="both"/>
        <w:rPr>
          <w:rFonts w:cstheme="minorHAnsi"/>
          <w:lang w:val="en-US"/>
        </w:rPr>
      </w:pPr>
      <w:r w:rsidRPr="00E24666">
        <w:rPr>
          <w:rFonts w:cstheme="minorHAnsi"/>
          <w:lang w:val="en-US"/>
        </w:rPr>
        <w:t>Likewise, the CONCESSIONAIRE shall maintain the educational infrastructure in a good state of conservation.</w:t>
      </w:r>
      <w:r w:rsidR="00DD42A8" w:rsidRPr="00E24666">
        <w:rPr>
          <w:rStyle w:val="Refdenotaalpie"/>
          <w:rFonts w:cstheme="minorHAnsi"/>
          <w:lang w:val="en-US"/>
        </w:rPr>
        <w:footnoteReference w:id="15"/>
      </w:r>
      <w:r w:rsidR="00DD42A8" w:rsidRPr="00E24666">
        <w:rPr>
          <w:rFonts w:cstheme="minorHAnsi"/>
          <w:lang w:val="en-US"/>
        </w:rPr>
        <w:t xml:space="preserve"> </w:t>
      </w:r>
      <w:r w:rsidRPr="004D65EC">
        <w:rPr>
          <w:rFonts w:cstheme="minorHAnsi"/>
          <w:lang w:val="en-US"/>
        </w:rPr>
        <w:t xml:space="preserve">as established in the RNE </w:t>
      </w:r>
      <w:r w:rsidR="00EE51D2" w:rsidRPr="004D65EC">
        <w:rPr>
          <w:rFonts w:cstheme="minorHAnsi"/>
          <w:lang w:val="en-US"/>
        </w:rPr>
        <w:t>Rule</w:t>
      </w:r>
      <w:r w:rsidRPr="004D65EC">
        <w:rPr>
          <w:rFonts w:cstheme="minorHAnsi"/>
          <w:lang w:val="en-US"/>
        </w:rPr>
        <w:t xml:space="preserve"> GE.040 and the Technical Standard of the sector, as well as its modifications, comparable to the initial operating conditions, which translates into the following minimum conditions</w:t>
      </w:r>
      <w:r w:rsidR="00DD42A8" w:rsidRPr="00E24666">
        <w:rPr>
          <w:rFonts w:cstheme="minorHAnsi"/>
          <w:lang w:val="en-US"/>
        </w:rPr>
        <w:t>:</w:t>
      </w:r>
    </w:p>
    <w:p w14:paraId="72D1B3C0" w14:textId="19E680AC" w:rsidR="00DD42A8" w:rsidRPr="00E24666" w:rsidRDefault="00DD42A8"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STRUCTUR</w:t>
      </w:r>
      <w:r w:rsidR="001F70E0" w:rsidRPr="00E24666">
        <w:rPr>
          <w:rFonts w:cstheme="minorHAnsi"/>
          <w:b/>
          <w:lang w:val="en-US"/>
        </w:rPr>
        <w:t>E</w:t>
      </w:r>
      <w:r w:rsidRPr="00E24666">
        <w:rPr>
          <w:rFonts w:cstheme="minorHAnsi"/>
          <w:b/>
          <w:lang w:val="en-US"/>
        </w:rPr>
        <w:t>S</w:t>
      </w:r>
    </w:p>
    <w:p w14:paraId="3DCCC023" w14:textId="187BA1E9" w:rsidR="001F70E0" w:rsidRPr="00E24666" w:rsidRDefault="001F70E0" w:rsidP="00FC5153">
      <w:pPr>
        <w:pStyle w:val="Prrafodelista"/>
        <w:numPr>
          <w:ilvl w:val="0"/>
          <w:numId w:val="98"/>
        </w:numPr>
        <w:autoSpaceDE w:val="0"/>
        <w:autoSpaceDN w:val="0"/>
        <w:adjustRightInd w:val="0"/>
        <w:spacing w:after="0" w:line="276" w:lineRule="auto"/>
        <w:ind w:right="57"/>
        <w:jc w:val="both"/>
        <w:rPr>
          <w:rFonts w:cstheme="minorHAnsi"/>
          <w:lang w:val="en-US"/>
        </w:rPr>
      </w:pPr>
      <w:r w:rsidRPr="00E24666">
        <w:rPr>
          <w:rFonts w:cstheme="minorHAnsi"/>
          <w:lang w:val="en-US"/>
        </w:rPr>
        <w:t xml:space="preserve">The structures are operational, function within their technical and physical parameters, comply with current regulations, and have </w:t>
      </w:r>
      <w:r w:rsidR="006C4C03" w:rsidRPr="00E24666">
        <w:rPr>
          <w:rFonts w:cstheme="minorHAnsi"/>
          <w:lang w:val="en-US"/>
        </w:rPr>
        <w:t>recurring</w:t>
      </w:r>
      <w:r w:rsidRPr="00E24666">
        <w:rPr>
          <w:rFonts w:cstheme="minorHAnsi"/>
          <w:lang w:val="en-US"/>
        </w:rPr>
        <w:t xml:space="preserve"> and preventive maintenance. </w:t>
      </w:r>
    </w:p>
    <w:p w14:paraId="2E496257" w14:textId="71AC053D" w:rsidR="00DD42A8" w:rsidRPr="00E24666" w:rsidRDefault="001F70E0" w:rsidP="00FC5153">
      <w:pPr>
        <w:pStyle w:val="Prrafodelista"/>
        <w:numPr>
          <w:ilvl w:val="0"/>
          <w:numId w:val="98"/>
        </w:numPr>
        <w:autoSpaceDE w:val="0"/>
        <w:autoSpaceDN w:val="0"/>
        <w:adjustRightInd w:val="0"/>
        <w:spacing w:after="0" w:line="276" w:lineRule="auto"/>
        <w:ind w:right="57"/>
        <w:contextualSpacing w:val="0"/>
        <w:jc w:val="both"/>
        <w:rPr>
          <w:rFonts w:cstheme="minorHAnsi"/>
          <w:lang w:val="en-US"/>
        </w:rPr>
      </w:pPr>
      <w:r w:rsidRPr="00E24666">
        <w:rPr>
          <w:rFonts w:cstheme="minorHAnsi"/>
          <w:lang w:val="en-US"/>
        </w:rPr>
        <w:t>The structures are in good condition, there is no evidence of fissures or cracks, deterioration, deformation, breakage, holes, humidity stains, exposed elements without covering, among others.</w:t>
      </w:r>
    </w:p>
    <w:p w14:paraId="504E7ECB" w14:textId="77777777" w:rsidR="00DD42A8" w:rsidRPr="00E24666" w:rsidRDefault="00DD42A8" w:rsidP="00DD42A8">
      <w:pPr>
        <w:pStyle w:val="Prrafodelista"/>
        <w:autoSpaceDE w:val="0"/>
        <w:autoSpaceDN w:val="0"/>
        <w:adjustRightInd w:val="0"/>
        <w:spacing w:after="0" w:line="276" w:lineRule="auto"/>
        <w:jc w:val="both"/>
        <w:rPr>
          <w:rFonts w:cstheme="minorHAnsi"/>
          <w:lang w:val="en-US"/>
        </w:rPr>
      </w:pPr>
    </w:p>
    <w:p w14:paraId="6E630DC1" w14:textId="65BC7EA0" w:rsidR="00DD42A8" w:rsidRPr="00E24666" w:rsidRDefault="00DD42A8"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AR</w:t>
      </w:r>
      <w:r w:rsidR="001F70E0" w:rsidRPr="00E24666">
        <w:rPr>
          <w:rFonts w:cstheme="minorHAnsi"/>
          <w:b/>
          <w:lang w:val="en-US"/>
        </w:rPr>
        <w:t>CH</w:t>
      </w:r>
      <w:r w:rsidRPr="00E24666">
        <w:rPr>
          <w:rFonts w:cstheme="minorHAnsi"/>
          <w:b/>
          <w:lang w:val="en-US"/>
        </w:rPr>
        <w:t>ITECTUR</w:t>
      </w:r>
      <w:r w:rsidR="001F70E0" w:rsidRPr="00E24666">
        <w:rPr>
          <w:rFonts w:cstheme="minorHAnsi"/>
          <w:b/>
          <w:lang w:val="en-US"/>
        </w:rPr>
        <w:t>E</w:t>
      </w:r>
    </w:p>
    <w:p w14:paraId="6913A769" w14:textId="4BE0F275"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Doors</w:t>
      </w:r>
    </w:p>
    <w:p w14:paraId="67741886" w14:textId="13923E1C"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The door is operational (it closes optimally), functions within its technical and physical parameters (locks, paint and glass are in good condition), complies with current regulations, and has preventive maintenance.</w:t>
      </w:r>
    </w:p>
    <w:p w14:paraId="53739B48" w14:textId="4172F011"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There is no evidence of wear and tear or deterioration that could be evidenced by the presence of</w:t>
      </w:r>
      <w:r w:rsidR="00DD42A8" w:rsidRPr="00E24666">
        <w:rPr>
          <w:rFonts w:cstheme="minorHAnsi"/>
          <w:iCs/>
          <w:lang w:val="en-US"/>
        </w:rPr>
        <w:t xml:space="preserve">: </w:t>
      </w:r>
    </w:p>
    <w:p w14:paraId="138BFAC3" w14:textId="1A9D22E3"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Unlevel, rickety or unstable doors.</w:t>
      </w:r>
    </w:p>
    <w:p w14:paraId="7C1FB65F" w14:textId="3B77A5AC"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Broken doors or doors with holes.</w:t>
      </w:r>
    </w:p>
    <w:p w14:paraId="67A448CE" w14:textId="7C54B401"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Doors with missing elements.</w:t>
      </w:r>
    </w:p>
    <w:p w14:paraId="2489EF10" w14:textId="00433249"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Rusty or, in the case of aluminum, scaled metal door elements.</w:t>
      </w:r>
    </w:p>
    <w:p w14:paraId="5AA505B0" w14:textId="590CA346"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lastRenderedPageBreak/>
        <w:t>Lack of cleaning and maintenance of the door opening system.</w:t>
      </w:r>
    </w:p>
    <w:p w14:paraId="07D818B8" w14:textId="5FCFCA0A"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Failure of locks, hinges and handles.</w:t>
      </w:r>
    </w:p>
    <w:p w14:paraId="0838EDEA" w14:textId="2DAEA349"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Failure of anchoring elements.</w:t>
      </w:r>
    </w:p>
    <w:p w14:paraId="221CAC48" w14:textId="2FD61441" w:rsidR="00DD42A8" w:rsidRPr="00E24666" w:rsidRDefault="001F70E0" w:rsidP="00FC5153">
      <w:pPr>
        <w:pStyle w:val="Prrafodelista"/>
        <w:numPr>
          <w:ilvl w:val="0"/>
          <w:numId w:val="105"/>
        </w:numPr>
        <w:spacing w:line="276" w:lineRule="auto"/>
        <w:contextualSpacing w:val="0"/>
        <w:jc w:val="both"/>
        <w:rPr>
          <w:rFonts w:cstheme="minorHAnsi"/>
          <w:iCs/>
          <w:lang w:val="en-US"/>
        </w:rPr>
      </w:pPr>
      <w:r w:rsidRPr="00E24666">
        <w:rPr>
          <w:rFonts w:cstheme="minorHAnsi"/>
          <w:iCs/>
          <w:lang w:val="en-US"/>
        </w:rPr>
        <w:t>Lack and/or failure of door stops.</w:t>
      </w:r>
    </w:p>
    <w:p w14:paraId="410A0339" w14:textId="75386093" w:rsidR="00DD42A8" w:rsidRPr="00E24666" w:rsidRDefault="008E0B08" w:rsidP="008E0B08">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Windows and screens</w:t>
      </w:r>
    </w:p>
    <w:p w14:paraId="03C67E6C" w14:textId="2D9A6516"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 xml:space="preserve">The window and/or </w:t>
      </w:r>
      <w:r w:rsidR="008E0B08" w:rsidRPr="00E24666">
        <w:rPr>
          <w:rFonts w:cstheme="minorHAnsi"/>
          <w:iCs/>
          <w:lang w:val="en-US"/>
        </w:rPr>
        <w:t>screens</w:t>
      </w:r>
      <w:r w:rsidRPr="00E24666">
        <w:rPr>
          <w:rFonts w:cstheme="minorHAnsi"/>
          <w:iCs/>
          <w:lang w:val="en-US"/>
        </w:rPr>
        <w:t xml:space="preserve"> is operational (has an optimal closure), functions within its technical and physical parameters (locks, paint and glass are in good condition), complies with current regulations, is within its useful life and has </w:t>
      </w:r>
      <w:r w:rsidR="006C4C03" w:rsidRPr="00E24666">
        <w:rPr>
          <w:rFonts w:cstheme="minorHAnsi"/>
          <w:iCs/>
          <w:lang w:val="en-US"/>
        </w:rPr>
        <w:t>recurring</w:t>
      </w:r>
      <w:r w:rsidRPr="00E24666">
        <w:rPr>
          <w:rFonts w:cstheme="minorHAnsi"/>
          <w:iCs/>
          <w:lang w:val="en-US"/>
        </w:rPr>
        <w:t xml:space="preserve"> and preventive maintenance.</w:t>
      </w:r>
    </w:p>
    <w:p w14:paraId="51091913" w14:textId="0592F44A"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There is no evidence of wear and tear or deterioration that could be manifested through</w:t>
      </w:r>
      <w:r w:rsidR="00DD42A8" w:rsidRPr="00E24666">
        <w:rPr>
          <w:rFonts w:cstheme="minorHAnsi"/>
          <w:iCs/>
          <w:lang w:val="en-US"/>
        </w:rPr>
        <w:t xml:space="preserve">: </w:t>
      </w:r>
    </w:p>
    <w:p w14:paraId="0C40E7B0" w14:textId="6805F1C5"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Unlevel, rickety or unstable windows.</w:t>
      </w:r>
    </w:p>
    <w:p w14:paraId="3104F0DA" w14:textId="1BF8BDC2"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Broken windows or windows with holes.</w:t>
      </w:r>
    </w:p>
    <w:p w14:paraId="2598B197" w14:textId="4C63BCFF"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Windows with missing elements.</w:t>
      </w:r>
    </w:p>
    <w:p w14:paraId="6DE1B1E3" w14:textId="03497E61"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Rusty or scaled metal window elements (in the case of aluminum).</w:t>
      </w:r>
    </w:p>
    <w:p w14:paraId="06724EF9" w14:textId="278E3D82"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Presence of humidity or fungus on the edge of the window opening due to lack of sealing in the carpentry.</w:t>
      </w:r>
    </w:p>
    <w:p w14:paraId="6A4C6385" w14:textId="0A5CF74B"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 xml:space="preserve">Glass with dirt, stains, cracks, crazing or splintering. </w:t>
      </w:r>
    </w:p>
    <w:p w14:paraId="0F92E6F2" w14:textId="6C47EE82" w:rsidR="001F70E0" w:rsidRPr="00E24666" w:rsidRDefault="001F70E0" w:rsidP="00FC5153">
      <w:pPr>
        <w:pStyle w:val="Prrafodelista"/>
        <w:numPr>
          <w:ilvl w:val="0"/>
          <w:numId w:val="105"/>
        </w:numPr>
        <w:spacing w:line="276" w:lineRule="auto"/>
        <w:jc w:val="both"/>
        <w:rPr>
          <w:rFonts w:cstheme="minorHAnsi"/>
          <w:iCs/>
          <w:lang w:val="en-US"/>
        </w:rPr>
      </w:pPr>
      <w:r w:rsidRPr="00E24666">
        <w:rPr>
          <w:rFonts w:cstheme="minorHAnsi"/>
          <w:iCs/>
          <w:lang w:val="en-US"/>
        </w:rPr>
        <w:t>Failures of locks, hinges and handles.</w:t>
      </w:r>
    </w:p>
    <w:p w14:paraId="218BF512" w14:textId="48A1AF21" w:rsidR="00DD42A8" w:rsidRPr="00E24666" w:rsidRDefault="001F70E0" w:rsidP="00FC5153">
      <w:pPr>
        <w:pStyle w:val="Prrafodelista"/>
        <w:numPr>
          <w:ilvl w:val="0"/>
          <w:numId w:val="105"/>
        </w:numPr>
        <w:spacing w:line="276" w:lineRule="auto"/>
        <w:contextualSpacing w:val="0"/>
        <w:jc w:val="both"/>
        <w:rPr>
          <w:rFonts w:cstheme="minorHAnsi"/>
          <w:iCs/>
          <w:lang w:val="en-US"/>
        </w:rPr>
      </w:pPr>
      <w:r w:rsidRPr="00E24666">
        <w:rPr>
          <w:rFonts w:cstheme="minorHAnsi"/>
          <w:iCs/>
          <w:lang w:val="en-US"/>
        </w:rPr>
        <w:t>Failures of anchoring elements.</w:t>
      </w:r>
      <w:r w:rsidR="00DD42A8" w:rsidRPr="00E24666">
        <w:rPr>
          <w:rFonts w:cstheme="minorHAnsi"/>
          <w:iCs/>
          <w:lang w:val="en-US"/>
        </w:rPr>
        <w:t xml:space="preserve"> </w:t>
      </w:r>
    </w:p>
    <w:p w14:paraId="11457661" w14:textId="35B18F3F" w:rsidR="00DD42A8" w:rsidRPr="00E24666" w:rsidRDefault="00813A38"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Floors</w:t>
      </w:r>
      <w:r w:rsidR="001F70E0" w:rsidRPr="00E24666">
        <w:rPr>
          <w:rFonts w:cstheme="minorHAnsi"/>
          <w:b/>
          <w:lang w:val="en-US"/>
        </w:rPr>
        <w:t xml:space="preserve"> and Pav</w:t>
      </w:r>
      <w:r w:rsidRPr="00E24666">
        <w:rPr>
          <w:rFonts w:cstheme="minorHAnsi"/>
          <w:b/>
          <w:lang w:val="en-US"/>
        </w:rPr>
        <w:t>ements</w:t>
      </w:r>
    </w:p>
    <w:p w14:paraId="01E84840" w14:textId="4D016103"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The floor</w:t>
      </w:r>
      <w:r w:rsidR="00813A38" w:rsidRPr="00E24666">
        <w:rPr>
          <w:rFonts w:cstheme="minorHAnsi"/>
          <w:iCs/>
          <w:lang w:val="en-US"/>
        </w:rPr>
        <w:t>s</w:t>
      </w:r>
      <w:r w:rsidRPr="00E24666">
        <w:rPr>
          <w:rFonts w:cstheme="minorHAnsi"/>
          <w:iCs/>
          <w:lang w:val="en-US"/>
        </w:rPr>
        <w:t xml:space="preserve"> and/or pav</w:t>
      </w:r>
      <w:r w:rsidR="00813A38" w:rsidRPr="00E24666">
        <w:rPr>
          <w:rFonts w:cstheme="minorHAnsi"/>
          <w:iCs/>
          <w:lang w:val="en-US"/>
        </w:rPr>
        <w:t>ements</w:t>
      </w:r>
      <w:r w:rsidRPr="00E24666">
        <w:rPr>
          <w:rFonts w:cstheme="minorHAnsi"/>
          <w:iCs/>
          <w:lang w:val="en-US"/>
        </w:rPr>
        <w:t xml:space="preserve"> is operational, without cracks, leveled and functioning within its technical and physical parameters, complying with current regulations, within its useful life and with preventive maintenance.</w:t>
      </w:r>
    </w:p>
    <w:p w14:paraId="60BF2E99" w14:textId="3EF63E01"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 xml:space="preserve">There is no evidence of wear or deterioration that may be manifested by: defects and/or imperfections, cracks, holes, breaks, cracks or fissures, presence of humidity, deformations (curvatures), bulges in the </w:t>
      </w:r>
      <w:r w:rsidR="001417C5" w:rsidRPr="00E24666">
        <w:rPr>
          <w:rFonts w:cstheme="minorHAnsi"/>
          <w:iCs/>
          <w:lang w:val="en-US"/>
        </w:rPr>
        <w:t>ground</w:t>
      </w:r>
      <w:r w:rsidRPr="00E24666">
        <w:rPr>
          <w:rFonts w:cstheme="minorHAnsi"/>
          <w:iCs/>
          <w:lang w:val="en-US"/>
        </w:rPr>
        <w:t>, detachment of parts, absence of parts or elements, scratches, unevenness (differences in heights, etc.).</w:t>
      </w:r>
    </w:p>
    <w:p w14:paraId="216B983F" w14:textId="7E5021C4"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Painting</w:t>
      </w:r>
    </w:p>
    <w:p w14:paraId="638F674B" w14:textId="799D8EB5" w:rsidR="001F70E0" w:rsidRPr="00E24666" w:rsidRDefault="001F70E0" w:rsidP="00FC5153">
      <w:pPr>
        <w:pStyle w:val="Prrafodelista"/>
        <w:numPr>
          <w:ilvl w:val="0"/>
          <w:numId w:val="107"/>
        </w:numPr>
        <w:autoSpaceDE w:val="0"/>
        <w:autoSpaceDN w:val="0"/>
        <w:adjustRightInd w:val="0"/>
        <w:spacing w:line="276" w:lineRule="auto"/>
        <w:jc w:val="both"/>
        <w:rPr>
          <w:rFonts w:cstheme="minorHAnsi"/>
          <w:iCs/>
          <w:lang w:val="en-US"/>
        </w:rPr>
      </w:pPr>
      <w:r w:rsidRPr="00E24666">
        <w:rPr>
          <w:rFonts w:cstheme="minorHAnsi"/>
          <w:iCs/>
          <w:lang w:val="en-US"/>
        </w:rPr>
        <w:t xml:space="preserve">The paintwork complies with current regulations and is subject to </w:t>
      </w:r>
      <w:r w:rsidR="006C4C03" w:rsidRPr="00E24666">
        <w:rPr>
          <w:rFonts w:cstheme="minorHAnsi"/>
          <w:iCs/>
          <w:lang w:val="en-US"/>
        </w:rPr>
        <w:t>recurring</w:t>
      </w:r>
      <w:r w:rsidRPr="00E24666">
        <w:rPr>
          <w:rFonts w:cstheme="minorHAnsi"/>
          <w:iCs/>
          <w:lang w:val="en-US"/>
        </w:rPr>
        <w:t xml:space="preserve"> and preventive maintenance.</w:t>
      </w:r>
    </w:p>
    <w:p w14:paraId="54DED787" w14:textId="634155A8" w:rsidR="00DD42A8" w:rsidRPr="00E24666" w:rsidRDefault="001F70E0" w:rsidP="00FC5153">
      <w:pPr>
        <w:pStyle w:val="Prrafodelista"/>
        <w:numPr>
          <w:ilvl w:val="0"/>
          <w:numId w:val="107"/>
        </w:numPr>
        <w:autoSpaceDE w:val="0"/>
        <w:autoSpaceDN w:val="0"/>
        <w:adjustRightInd w:val="0"/>
        <w:spacing w:line="276" w:lineRule="auto"/>
        <w:contextualSpacing w:val="0"/>
        <w:jc w:val="both"/>
        <w:rPr>
          <w:rFonts w:cstheme="minorHAnsi"/>
          <w:b/>
          <w:lang w:val="en-US"/>
        </w:rPr>
      </w:pPr>
      <w:r w:rsidRPr="00E24666">
        <w:rPr>
          <w:rFonts w:cstheme="minorHAnsi"/>
          <w:iCs/>
          <w:lang w:val="en-US"/>
        </w:rPr>
        <w:t xml:space="preserve">There is no evidence of wear or deterioration, which may be manifested by: stains, humidity (causing discoloration and blisters), cracks and/or fissures, fungus or mildew, loss of adhesion (detachment of paint layers, loss of </w:t>
      </w:r>
      <w:r w:rsidR="00F52D3B" w:rsidRPr="00E24666">
        <w:rPr>
          <w:rFonts w:cstheme="minorHAnsi"/>
          <w:iCs/>
          <w:lang w:val="en-US"/>
        </w:rPr>
        <w:t>conformity</w:t>
      </w:r>
      <w:r w:rsidRPr="00E24666">
        <w:rPr>
          <w:rFonts w:cstheme="minorHAnsi"/>
          <w:iCs/>
          <w:lang w:val="en-US"/>
        </w:rPr>
        <w:t>, bubbles), loss of gloss (the paint becomes opaque, which may be due to excessive exposure to the sun), chalking (loosening of fine dust causing loss of color intensity), discoloration (the paint changes its original tone), saltpeter, etc., etc.</w:t>
      </w:r>
    </w:p>
    <w:p w14:paraId="03FF374E" w14:textId="32CDD88C"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Walls</w:t>
      </w:r>
    </w:p>
    <w:p w14:paraId="4F3D73B9" w14:textId="146FF34C"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The wall is operational, functions within its technical and physical parameters, complies with current regulations, and has preventive maintenance.</w:t>
      </w:r>
    </w:p>
    <w:p w14:paraId="2863F27F" w14:textId="77445A5A"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lastRenderedPageBreak/>
        <w:t>There is no evidence of wear and tear or deterioration that may be manifested by: cracks, fissures, crumbling, deformations, breakage, presence of humidity, saltpeter, deterioration of corners, appearance of rust in reinforced concrete elements, detachment of wall paneling, deterioration in dry joint panels such as drywall, superboard, among others; deterioration in wood panels, absence of facing pieces (ceramics), absence of forge in facing (ceramics), absence of baseboards on the exterior, exterior baseboards without elements or waterproofing compound.</w:t>
      </w:r>
    </w:p>
    <w:p w14:paraId="1D5ABF17" w14:textId="280B2B59"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Ceilings, coverings and false ceilings</w:t>
      </w:r>
    </w:p>
    <w:p w14:paraId="13E73F9A" w14:textId="028B7E18"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The ceiling or covering and false ceiling are operational, function within their technical and physical parameters, comply with current regulations and have preventive maintenance.</w:t>
      </w:r>
    </w:p>
    <w:p w14:paraId="64ED20F8" w14:textId="7E0FD3A1"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There is no evidence of wear and tear or deterioration that may be manifested by means of: cracks, fissures, leaks, deformations, breaks, failure of fastening and support elements, rust and/or corrosion, moisture stains on ceilings or floors under the roof or ceiling, fungus and/or moth, missing roofing elements, deterioration or failure of roofing membranes or waterproofing system layers, detachment of roofing elements, accumulation of foreign materials on roofs (residue, water pooling, etc. ), deterioration of coatings</w:t>
      </w:r>
      <w:r w:rsidR="00DD42A8" w:rsidRPr="00E24666">
        <w:rPr>
          <w:rFonts w:cstheme="minorHAnsi"/>
          <w:iCs/>
          <w:lang w:val="en-US"/>
        </w:rPr>
        <w:t>.</w:t>
      </w:r>
    </w:p>
    <w:p w14:paraId="7816A49B" w14:textId="54AE7599"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Safety elements</w:t>
      </w:r>
    </w:p>
    <w:p w14:paraId="556CAEA2" w14:textId="6B7955F7" w:rsidR="001F70E0" w:rsidRPr="00E24666" w:rsidRDefault="001F70E0" w:rsidP="00FC5153">
      <w:pPr>
        <w:pStyle w:val="Prrafodelista"/>
        <w:numPr>
          <w:ilvl w:val="0"/>
          <w:numId w:val="107"/>
        </w:numPr>
        <w:autoSpaceDE w:val="0"/>
        <w:autoSpaceDN w:val="0"/>
        <w:adjustRightInd w:val="0"/>
        <w:spacing w:line="276" w:lineRule="auto"/>
        <w:jc w:val="both"/>
        <w:rPr>
          <w:rFonts w:cstheme="minorHAnsi"/>
          <w:lang w:val="en-US"/>
        </w:rPr>
      </w:pPr>
      <w:r w:rsidRPr="00E24666">
        <w:rPr>
          <w:rFonts w:cstheme="minorHAnsi"/>
          <w:lang w:val="en-US"/>
        </w:rPr>
        <w:t>The safety elements are operational (stable and fixed), function within their technical and physical parameters, comply with current regulations, are within their useful life, and have preventive maintenance.</w:t>
      </w:r>
    </w:p>
    <w:p w14:paraId="316D6F9E" w14:textId="11501586" w:rsidR="00DD42A8" w:rsidRPr="00E24666" w:rsidRDefault="001F70E0" w:rsidP="00FC5153">
      <w:pPr>
        <w:pStyle w:val="Prrafodelista"/>
        <w:numPr>
          <w:ilvl w:val="0"/>
          <w:numId w:val="107"/>
        </w:numPr>
        <w:autoSpaceDE w:val="0"/>
        <w:autoSpaceDN w:val="0"/>
        <w:adjustRightInd w:val="0"/>
        <w:spacing w:line="276" w:lineRule="auto"/>
        <w:contextualSpacing w:val="0"/>
        <w:jc w:val="both"/>
        <w:rPr>
          <w:rFonts w:cstheme="minorHAnsi"/>
          <w:lang w:val="en-US"/>
        </w:rPr>
      </w:pPr>
      <w:r w:rsidRPr="00E24666">
        <w:rPr>
          <w:rFonts w:cstheme="minorHAnsi"/>
          <w:lang w:val="en-US"/>
        </w:rPr>
        <w:t>There is no evidence of wear and tear or deterioration that may be manifested through</w:t>
      </w:r>
      <w:r w:rsidR="00DD42A8" w:rsidRPr="00E24666">
        <w:rPr>
          <w:rFonts w:cstheme="minorHAnsi"/>
          <w:lang w:val="en-US"/>
        </w:rPr>
        <w:t>:</w:t>
      </w:r>
    </w:p>
    <w:p w14:paraId="3FFFE3C8" w14:textId="6EA9F917"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Absence of railings or meshes.</w:t>
      </w:r>
    </w:p>
    <w:p w14:paraId="56D24227" w14:textId="58C2E914"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Deformations.</w:t>
      </w:r>
    </w:p>
    <w:p w14:paraId="5B40AB7B" w14:textId="751D8651"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Unevenness, rickety or instability.</w:t>
      </w:r>
    </w:p>
    <w:p w14:paraId="5AFF7B4D" w14:textId="0746F65A" w:rsidR="001F70E0" w:rsidRPr="00E24666" w:rsidRDefault="00613F06"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Perforations</w:t>
      </w:r>
      <w:r w:rsidR="00C91C08" w:rsidRPr="00E24666">
        <w:rPr>
          <w:rFonts w:cstheme="minorHAnsi"/>
          <w:lang w:val="en-US"/>
        </w:rPr>
        <w:t>,</w:t>
      </w:r>
      <w:r w:rsidR="001F70E0" w:rsidRPr="00E24666">
        <w:rPr>
          <w:rFonts w:cstheme="minorHAnsi"/>
          <w:lang w:val="en-US"/>
        </w:rPr>
        <w:t xml:space="preserve"> cracks, breaks or holes.</w:t>
      </w:r>
    </w:p>
    <w:p w14:paraId="162A2F36" w14:textId="1C2859C0"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Missing parts.</w:t>
      </w:r>
    </w:p>
    <w:p w14:paraId="6B61F638" w14:textId="267B2432"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Presence of rust.</w:t>
      </w:r>
    </w:p>
    <w:p w14:paraId="282FA6C0" w14:textId="580A14AD"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Excessive humidity, fungus or spalling in the case of wooden elements.</w:t>
      </w:r>
    </w:p>
    <w:p w14:paraId="471CD683" w14:textId="772BC470"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Failure or corrosion of articulated joints.</w:t>
      </w:r>
    </w:p>
    <w:p w14:paraId="385E335C" w14:textId="5567F3C8" w:rsidR="001F70E0" w:rsidRPr="00E24666" w:rsidRDefault="001F70E0" w:rsidP="00FC5153">
      <w:pPr>
        <w:pStyle w:val="Prrafodelista"/>
        <w:numPr>
          <w:ilvl w:val="0"/>
          <w:numId w:val="105"/>
        </w:numPr>
        <w:autoSpaceDE w:val="0"/>
        <w:autoSpaceDN w:val="0"/>
        <w:adjustRightInd w:val="0"/>
        <w:spacing w:line="276" w:lineRule="auto"/>
        <w:jc w:val="both"/>
        <w:rPr>
          <w:rFonts w:cstheme="minorHAnsi"/>
          <w:lang w:val="en-US"/>
        </w:rPr>
      </w:pPr>
      <w:r w:rsidRPr="00E24666">
        <w:rPr>
          <w:rFonts w:cstheme="minorHAnsi"/>
          <w:lang w:val="en-US"/>
        </w:rPr>
        <w:t>Failure or corrosion of fixed joints.</w:t>
      </w:r>
    </w:p>
    <w:p w14:paraId="1E468862" w14:textId="38AC3814" w:rsidR="00DD42A8" w:rsidRPr="00E24666" w:rsidRDefault="001F70E0" w:rsidP="00FC5153">
      <w:pPr>
        <w:pStyle w:val="Prrafodelista"/>
        <w:numPr>
          <w:ilvl w:val="0"/>
          <w:numId w:val="105"/>
        </w:numPr>
        <w:autoSpaceDE w:val="0"/>
        <w:autoSpaceDN w:val="0"/>
        <w:adjustRightInd w:val="0"/>
        <w:spacing w:line="276" w:lineRule="auto"/>
        <w:contextualSpacing w:val="0"/>
        <w:jc w:val="both"/>
        <w:rPr>
          <w:rFonts w:cstheme="minorHAnsi"/>
          <w:lang w:val="en-US"/>
        </w:rPr>
      </w:pPr>
      <w:r w:rsidRPr="00E24666">
        <w:rPr>
          <w:rFonts w:cstheme="minorHAnsi"/>
          <w:lang w:val="en-US"/>
        </w:rPr>
        <w:t>Deterioration of the finish.</w:t>
      </w:r>
    </w:p>
    <w:p w14:paraId="12EACBC1" w14:textId="3E19E735"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b/>
          <w:lang w:val="en-US"/>
        </w:rPr>
      </w:pPr>
      <w:r w:rsidRPr="00E24666">
        <w:rPr>
          <w:rFonts w:cstheme="minorHAnsi"/>
          <w:b/>
          <w:lang w:val="en-US"/>
        </w:rPr>
        <w:t>Signage</w:t>
      </w:r>
    </w:p>
    <w:p w14:paraId="37DE0450" w14:textId="126290AA" w:rsidR="001F70E0" w:rsidRPr="00E24666" w:rsidRDefault="001F70E0" w:rsidP="00FC5153">
      <w:pPr>
        <w:pStyle w:val="Prrafodelista"/>
        <w:numPr>
          <w:ilvl w:val="0"/>
          <w:numId w:val="107"/>
        </w:numPr>
        <w:spacing w:after="0" w:line="276" w:lineRule="auto"/>
        <w:jc w:val="both"/>
        <w:rPr>
          <w:rFonts w:cstheme="minorHAnsi"/>
          <w:iCs/>
          <w:lang w:val="en-US"/>
        </w:rPr>
      </w:pPr>
      <w:r w:rsidRPr="00E24666">
        <w:rPr>
          <w:rFonts w:cstheme="minorHAnsi"/>
          <w:iCs/>
          <w:lang w:val="en-US"/>
        </w:rPr>
        <w:t>The signage complies with current regulations and has preventive maintenance.</w:t>
      </w:r>
    </w:p>
    <w:p w14:paraId="50817C98" w14:textId="1DB5A740" w:rsidR="00DD42A8" w:rsidRPr="00E24666" w:rsidRDefault="001F70E0" w:rsidP="00FC5153">
      <w:pPr>
        <w:pStyle w:val="Prrafodelista"/>
        <w:numPr>
          <w:ilvl w:val="0"/>
          <w:numId w:val="107"/>
        </w:numPr>
        <w:spacing w:after="0" w:line="276" w:lineRule="auto"/>
        <w:contextualSpacing w:val="0"/>
        <w:jc w:val="both"/>
        <w:rPr>
          <w:rFonts w:cstheme="minorHAnsi"/>
          <w:iCs/>
          <w:lang w:val="en-US"/>
        </w:rPr>
      </w:pPr>
      <w:r w:rsidRPr="00E24666">
        <w:rPr>
          <w:rFonts w:cstheme="minorHAnsi"/>
          <w:iCs/>
          <w:lang w:val="en-US"/>
        </w:rPr>
        <w:t>There is no evidence of wear and tear or deterioration that may be manifested by: stains, scratches, discoloration, breakage, damage to elements, loss of adherence in the case of safety signage with adhesives, unevenness, non-alignment and absence of signage.</w:t>
      </w:r>
    </w:p>
    <w:p w14:paraId="1295A4D2" w14:textId="77777777" w:rsidR="00DD42A8" w:rsidRPr="00E24666" w:rsidRDefault="00DD42A8" w:rsidP="00DD42A8">
      <w:pPr>
        <w:spacing w:after="0" w:line="276" w:lineRule="auto"/>
        <w:jc w:val="both"/>
        <w:rPr>
          <w:rFonts w:cstheme="minorHAnsi"/>
          <w:iCs/>
          <w:lang w:val="en-US"/>
        </w:rPr>
      </w:pPr>
    </w:p>
    <w:p w14:paraId="11E0B85A" w14:textId="71C03AAF" w:rsidR="00DD42A8" w:rsidRPr="00E24666" w:rsidRDefault="001F70E0" w:rsidP="00FC5153">
      <w:pPr>
        <w:pStyle w:val="Prrafodelista"/>
        <w:numPr>
          <w:ilvl w:val="0"/>
          <w:numId w:val="232"/>
        </w:numPr>
        <w:autoSpaceDE w:val="0"/>
        <w:autoSpaceDN w:val="0"/>
        <w:adjustRightInd w:val="0"/>
        <w:spacing w:line="276" w:lineRule="auto"/>
        <w:contextualSpacing w:val="0"/>
        <w:jc w:val="both"/>
        <w:rPr>
          <w:rFonts w:cstheme="minorHAnsi"/>
          <w:lang w:val="en-US"/>
        </w:rPr>
      </w:pPr>
      <w:r w:rsidRPr="00E24666">
        <w:rPr>
          <w:rFonts w:cstheme="minorHAnsi"/>
          <w:lang w:val="en-US"/>
        </w:rPr>
        <w:t>Other architectural elements. They shall be maintained and there is no evidence of wear or deterioration.</w:t>
      </w:r>
    </w:p>
    <w:p w14:paraId="750D00AD" w14:textId="77777777" w:rsidR="00DD42A8" w:rsidRPr="00E24666" w:rsidRDefault="00DD42A8" w:rsidP="00870135">
      <w:pPr>
        <w:spacing w:after="0" w:line="276" w:lineRule="auto"/>
        <w:jc w:val="both"/>
        <w:rPr>
          <w:rFonts w:cstheme="minorHAnsi"/>
          <w:lang w:val="en-US"/>
        </w:rPr>
      </w:pPr>
    </w:p>
    <w:p w14:paraId="0EDFDE98" w14:textId="5F7DFA23" w:rsidR="00DD42A8" w:rsidRPr="00E24666" w:rsidRDefault="001F70E0" w:rsidP="00813A38">
      <w:pPr>
        <w:pStyle w:val="Prrafodelista"/>
        <w:numPr>
          <w:ilvl w:val="2"/>
          <w:numId w:val="194"/>
        </w:numPr>
        <w:ind w:left="851" w:hanging="709"/>
        <w:contextualSpacing w:val="0"/>
        <w:jc w:val="both"/>
        <w:rPr>
          <w:rFonts w:cstheme="minorHAnsi"/>
          <w:b/>
          <w:lang w:val="en-US"/>
        </w:rPr>
      </w:pPr>
      <w:r w:rsidRPr="00E24666">
        <w:rPr>
          <w:rFonts w:cstheme="minorHAnsi"/>
          <w:b/>
          <w:lang w:val="en-US"/>
        </w:rPr>
        <w:t>SANITARY FACILITIES</w:t>
      </w:r>
    </w:p>
    <w:p w14:paraId="331B74B9" w14:textId="29FB3704"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 xml:space="preserve">The sanitary facilities are operational, function within their technical and physical parameters, comply with current regulations, are within their useful life, and have </w:t>
      </w:r>
      <w:r w:rsidR="006C4C03" w:rsidRPr="00E24666">
        <w:rPr>
          <w:rFonts w:cstheme="minorHAnsi"/>
          <w:iCs/>
          <w:lang w:val="en-US"/>
        </w:rPr>
        <w:t>recurring</w:t>
      </w:r>
      <w:r w:rsidRPr="00E24666">
        <w:rPr>
          <w:rFonts w:cstheme="minorHAnsi"/>
          <w:iCs/>
          <w:lang w:val="en-US"/>
        </w:rPr>
        <w:t xml:space="preserve"> and preventive maintenance.</w:t>
      </w:r>
    </w:p>
    <w:p w14:paraId="504B2FEC" w14:textId="418AE601"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There is no evidence of wear and tear or deterioration that could be manifested through</w:t>
      </w:r>
      <w:r w:rsidR="00DD42A8" w:rsidRPr="00E24666">
        <w:rPr>
          <w:rFonts w:cstheme="minorHAnsi"/>
          <w:iCs/>
          <w:lang w:val="en-US"/>
        </w:rPr>
        <w:t>:</w:t>
      </w:r>
    </w:p>
    <w:p w14:paraId="644C4205" w14:textId="6F2E9404"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Dripping or leaking water in sanitary fixtures.</w:t>
      </w:r>
    </w:p>
    <w:p w14:paraId="5C8D9BF9" w14:textId="0728D3A4"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Inoperative toilets, urinals, sinks and drains.</w:t>
      </w:r>
    </w:p>
    <w:p w14:paraId="3FA57759" w14:textId="0BF3A352"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Leaking, broken or damaged valves.</w:t>
      </w:r>
    </w:p>
    <w:p w14:paraId="49E06DA5" w14:textId="5B1C9E67"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Water and sewage pipes with perforations causing leaks and/or leaks.</w:t>
      </w:r>
    </w:p>
    <w:p w14:paraId="41DB2464" w14:textId="22E75183"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Inoperative pumping equipment.</w:t>
      </w:r>
    </w:p>
    <w:p w14:paraId="0F0FD4D1" w14:textId="00B230A4"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No stagnant water in the drainage system.</w:t>
      </w:r>
    </w:p>
    <w:p w14:paraId="6D640A26" w14:textId="5E36D850" w:rsidR="001F70E0" w:rsidRPr="00E24666" w:rsidRDefault="001F70E0" w:rsidP="00FC5153">
      <w:pPr>
        <w:pStyle w:val="Prrafodelista"/>
        <w:numPr>
          <w:ilvl w:val="0"/>
          <w:numId w:val="105"/>
        </w:numPr>
        <w:autoSpaceDE w:val="0"/>
        <w:autoSpaceDN w:val="0"/>
        <w:adjustRightInd w:val="0"/>
        <w:spacing w:after="0" w:line="276" w:lineRule="auto"/>
        <w:jc w:val="both"/>
        <w:rPr>
          <w:rFonts w:cstheme="minorHAnsi"/>
          <w:lang w:val="en-US"/>
        </w:rPr>
      </w:pPr>
      <w:r w:rsidRPr="00E24666">
        <w:rPr>
          <w:rFonts w:cstheme="minorHAnsi"/>
          <w:lang w:val="en-US"/>
        </w:rPr>
        <w:t>Cistern with sludge, rust and cracks.</w:t>
      </w:r>
    </w:p>
    <w:p w14:paraId="4FD0FB6A" w14:textId="477729ED" w:rsidR="00DD42A8" w:rsidRPr="00E24666" w:rsidRDefault="001F70E0" w:rsidP="00FC5153">
      <w:pPr>
        <w:pStyle w:val="Prrafodelista"/>
        <w:numPr>
          <w:ilvl w:val="0"/>
          <w:numId w:val="105"/>
        </w:numPr>
        <w:autoSpaceDE w:val="0"/>
        <w:autoSpaceDN w:val="0"/>
        <w:adjustRightInd w:val="0"/>
        <w:spacing w:after="0" w:line="276" w:lineRule="auto"/>
        <w:contextualSpacing w:val="0"/>
        <w:jc w:val="both"/>
        <w:rPr>
          <w:rFonts w:cstheme="minorHAnsi"/>
          <w:lang w:val="en-US"/>
        </w:rPr>
      </w:pPr>
      <w:r w:rsidRPr="00E24666">
        <w:rPr>
          <w:rFonts w:cstheme="minorHAnsi"/>
          <w:lang w:val="en-US"/>
        </w:rPr>
        <w:t>Swimming pool in poor condition.</w:t>
      </w:r>
    </w:p>
    <w:p w14:paraId="1F49EF9F" w14:textId="77777777" w:rsidR="00DD42A8" w:rsidRPr="00E24666" w:rsidRDefault="00DD42A8" w:rsidP="00DD42A8">
      <w:pPr>
        <w:pStyle w:val="Prrafodelista"/>
        <w:spacing w:after="0" w:line="276" w:lineRule="auto"/>
        <w:jc w:val="both"/>
        <w:rPr>
          <w:rFonts w:cstheme="minorHAnsi"/>
          <w:iCs/>
          <w:lang w:val="en-US"/>
        </w:rPr>
      </w:pPr>
    </w:p>
    <w:p w14:paraId="727A5FA1" w14:textId="2466B8FF" w:rsidR="00DD42A8" w:rsidRPr="00E24666" w:rsidRDefault="001F70E0"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ELECTRICAL INSTALLATIONS</w:t>
      </w:r>
    </w:p>
    <w:p w14:paraId="7FD8F09E" w14:textId="61540E6F"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The electrical installations are operational, function within their technical and physical parameters in a reliable and safe manner, comply with current regulations, are within their useful life, and are undergoing preventive maintenance.</w:t>
      </w:r>
    </w:p>
    <w:p w14:paraId="14D5380D" w14:textId="522BB6C2"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There is no evidence of wear and tear or deterioration that could be manifested through</w:t>
      </w:r>
      <w:r w:rsidR="00DD42A8" w:rsidRPr="00E24666">
        <w:rPr>
          <w:rFonts w:cstheme="minorHAnsi"/>
          <w:iCs/>
          <w:lang w:val="en-US"/>
        </w:rPr>
        <w:t>:</w:t>
      </w:r>
    </w:p>
    <w:p w14:paraId="5D8C83DC" w14:textId="62AB4E8F"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Overheating of boards, subboards, plugs, equipment or outlets.</w:t>
      </w:r>
    </w:p>
    <w:p w14:paraId="72AB7C77" w14:textId="0CE15C75"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Oxidation of the metallic elements of the interior electrical installations.</w:t>
      </w:r>
    </w:p>
    <w:p w14:paraId="37D2DEE3" w14:textId="649D748F"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Absence of fasteners and covers.</w:t>
      </w:r>
    </w:p>
    <w:p w14:paraId="2FBD7578" w14:textId="6D200D72"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Dust accumulation on boards, sub boards, switch boxes, outlets, luminaires, among others.</w:t>
      </w:r>
    </w:p>
    <w:p w14:paraId="12504F9E" w14:textId="126AAF53"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Malfunctioning luminaires (no light, flickering, dark spots at one end).</w:t>
      </w:r>
    </w:p>
    <w:p w14:paraId="2E0B1DC4" w14:textId="3D52330B"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Electrical outlets without power.</w:t>
      </w:r>
    </w:p>
    <w:p w14:paraId="7B81B8F9" w14:textId="0BA85E06"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Buzzing or noise in electrical equipment (luminaires, panels, sub panels).</w:t>
      </w:r>
    </w:p>
    <w:p w14:paraId="3AA22151" w14:textId="2F7EE804"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Deteriorated insulation (hardening).</w:t>
      </w:r>
    </w:p>
    <w:p w14:paraId="78E4F9D0" w14:textId="021DEB1E"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Delay in turning on luminaires.</w:t>
      </w:r>
    </w:p>
    <w:p w14:paraId="03509528" w14:textId="01FA0E64"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Delay in turning on electrical equipment.</w:t>
      </w:r>
    </w:p>
    <w:p w14:paraId="4576C4EC" w14:textId="258A0083"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Presence of sparks when activating a switch.</w:t>
      </w:r>
    </w:p>
    <w:p w14:paraId="786D5DB6" w14:textId="50FA7EA1"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 xml:space="preserve">Overheating of the connection terminals of the protection devices or overcurrent of the </w:t>
      </w:r>
      <w:r w:rsidR="002A2FF5" w:rsidRPr="00E24666">
        <w:rPr>
          <w:rFonts w:cstheme="minorHAnsi"/>
          <w:iCs/>
          <w:lang w:val="en-US"/>
        </w:rPr>
        <w:t>boards or subboards</w:t>
      </w:r>
      <w:r w:rsidRPr="00E24666">
        <w:rPr>
          <w:rFonts w:cstheme="minorHAnsi"/>
          <w:iCs/>
          <w:lang w:val="en-US"/>
        </w:rPr>
        <w:t>.</w:t>
      </w:r>
    </w:p>
    <w:p w14:paraId="16B10701" w14:textId="1D215D52"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Exposed cables (without protective piping or conduits).</w:t>
      </w:r>
    </w:p>
    <w:p w14:paraId="20667CD1" w14:textId="1A73CA39"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Absence of electrical system elements such as lights, switches, outlets, among others.</w:t>
      </w:r>
    </w:p>
    <w:p w14:paraId="16CF3465" w14:textId="1DBF6852"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Deteriorated lightning conductors, both physically and operationally, among others.</w:t>
      </w:r>
    </w:p>
    <w:p w14:paraId="2619D1B2" w14:textId="30E773B5" w:rsidR="001F70E0" w:rsidRPr="00E24666" w:rsidRDefault="001F70E0" w:rsidP="00FC5153">
      <w:pPr>
        <w:pStyle w:val="Prrafodelista"/>
        <w:numPr>
          <w:ilvl w:val="0"/>
          <w:numId w:val="112"/>
        </w:numPr>
        <w:spacing w:after="0" w:line="276" w:lineRule="auto"/>
        <w:jc w:val="both"/>
        <w:rPr>
          <w:rFonts w:cstheme="minorHAnsi"/>
          <w:iCs/>
          <w:lang w:val="en-US"/>
        </w:rPr>
      </w:pPr>
      <w:r w:rsidRPr="00E24666">
        <w:rPr>
          <w:rFonts w:cstheme="minorHAnsi"/>
          <w:iCs/>
          <w:lang w:val="en-US"/>
        </w:rPr>
        <w:t>Absence of self-generation or backup electrical system (in case of lack of external supply to distribute electrical energy).</w:t>
      </w:r>
    </w:p>
    <w:p w14:paraId="4025585C" w14:textId="0308A578" w:rsidR="00DD42A8" w:rsidRPr="00E24666" w:rsidRDefault="001F70E0" w:rsidP="00FC5153">
      <w:pPr>
        <w:pStyle w:val="Prrafodelista"/>
        <w:numPr>
          <w:ilvl w:val="0"/>
          <w:numId w:val="112"/>
        </w:numPr>
        <w:spacing w:after="0" w:line="276" w:lineRule="auto"/>
        <w:contextualSpacing w:val="0"/>
        <w:jc w:val="both"/>
        <w:rPr>
          <w:rFonts w:cstheme="minorHAnsi"/>
          <w:iCs/>
          <w:lang w:val="en-US"/>
        </w:rPr>
      </w:pPr>
      <w:r w:rsidRPr="00E24666">
        <w:rPr>
          <w:rFonts w:cstheme="minorHAnsi"/>
          <w:iCs/>
          <w:lang w:val="en-US"/>
        </w:rPr>
        <w:t>Failures in the grounding system</w:t>
      </w:r>
      <w:r w:rsidR="00DD42A8" w:rsidRPr="00E24666">
        <w:rPr>
          <w:rFonts w:cstheme="minorHAnsi"/>
          <w:iCs/>
          <w:lang w:val="en-US"/>
        </w:rPr>
        <w:t>.</w:t>
      </w:r>
    </w:p>
    <w:p w14:paraId="73BB9198" w14:textId="77777777" w:rsidR="00DD42A8" w:rsidRPr="00E24666" w:rsidRDefault="00DD42A8" w:rsidP="00DD42A8">
      <w:pPr>
        <w:autoSpaceDE w:val="0"/>
        <w:autoSpaceDN w:val="0"/>
        <w:adjustRightInd w:val="0"/>
        <w:spacing w:after="0" w:line="276" w:lineRule="auto"/>
        <w:jc w:val="both"/>
        <w:rPr>
          <w:rFonts w:cstheme="minorHAnsi"/>
          <w:highlight w:val="yellow"/>
          <w:lang w:val="en-US"/>
        </w:rPr>
      </w:pPr>
    </w:p>
    <w:p w14:paraId="7DCD5BB1" w14:textId="067B9E4B" w:rsidR="00DD42A8" w:rsidRPr="00E24666" w:rsidRDefault="001F70E0"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MECHANICAL INSTALLATIONS</w:t>
      </w:r>
    </w:p>
    <w:p w14:paraId="3A19D74C" w14:textId="2AE8D5CA" w:rsidR="001F70E0" w:rsidRPr="00E24666" w:rsidRDefault="001F70E0" w:rsidP="00FC5153">
      <w:pPr>
        <w:pStyle w:val="Prrafodelista"/>
        <w:numPr>
          <w:ilvl w:val="0"/>
          <w:numId w:val="257"/>
        </w:numPr>
        <w:autoSpaceDE w:val="0"/>
        <w:autoSpaceDN w:val="0"/>
        <w:adjustRightInd w:val="0"/>
        <w:spacing w:after="0" w:line="276" w:lineRule="auto"/>
        <w:jc w:val="both"/>
        <w:rPr>
          <w:rFonts w:cstheme="minorHAnsi"/>
          <w:lang w:val="en-US"/>
        </w:rPr>
      </w:pPr>
      <w:r w:rsidRPr="00E24666">
        <w:rPr>
          <w:rFonts w:cstheme="minorHAnsi"/>
          <w:lang w:val="en-US"/>
        </w:rPr>
        <w:t>The mechanical installations are operational, function within their technical and physical parameters, comply with current regulations and safety conditions, and are undergoing preventive maintenance.</w:t>
      </w:r>
    </w:p>
    <w:p w14:paraId="1CEB11B3" w14:textId="1C9C5634" w:rsidR="00DD42A8" w:rsidRPr="00E24666" w:rsidRDefault="001F70E0" w:rsidP="00FC5153">
      <w:pPr>
        <w:pStyle w:val="Prrafodelista"/>
        <w:numPr>
          <w:ilvl w:val="0"/>
          <w:numId w:val="257"/>
        </w:numPr>
        <w:autoSpaceDE w:val="0"/>
        <w:autoSpaceDN w:val="0"/>
        <w:adjustRightInd w:val="0"/>
        <w:spacing w:after="0" w:line="276" w:lineRule="auto"/>
        <w:contextualSpacing w:val="0"/>
        <w:jc w:val="both"/>
        <w:rPr>
          <w:rFonts w:cstheme="minorHAnsi"/>
          <w:lang w:val="en-US"/>
        </w:rPr>
      </w:pPr>
      <w:r w:rsidRPr="00E24666">
        <w:rPr>
          <w:rFonts w:cstheme="minorHAnsi"/>
          <w:lang w:val="en-US"/>
        </w:rPr>
        <w:t>There is no evidence of wear and tear or deterioration that may be manifested by: clogged filters, broken ducts, pipes and valves, extractor failure, damaged parts, among others.</w:t>
      </w:r>
    </w:p>
    <w:p w14:paraId="0112C890" w14:textId="77777777" w:rsidR="00DD42A8" w:rsidRPr="00E24666" w:rsidRDefault="00DD42A8" w:rsidP="00DD42A8">
      <w:pPr>
        <w:autoSpaceDE w:val="0"/>
        <w:autoSpaceDN w:val="0"/>
        <w:adjustRightInd w:val="0"/>
        <w:spacing w:after="0" w:line="276" w:lineRule="auto"/>
        <w:jc w:val="both"/>
        <w:rPr>
          <w:rFonts w:cstheme="minorHAnsi"/>
          <w:highlight w:val="yellow"/>
          <w:lang w:val="en-US"/>
        </w:rPr>
      </w:pPr>
    </w:p>
    <w:p w14:paraId="48A4E932" w14:textId="1D2B35EE" w:rsidR="00DD42A8" w:rsidRPr="00E24666" w:rsidRDefault="001F70E0"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FUEL FACILITIES</w:t>
      </w:r>
    </w:p>
    <w:p w14:paraId="0C8FF0B6" w14:textId="3E8B7B05" w:rsidR="001F70E0" w:rsidRPr="00E24666" w:rsidRDefault="001F70E0" w:rsidP="00FC5153">
      <w:pPr>
        <w:pStyle w:val="Prrafodelista"/>
        <w:numPr>
          <w:ilvl w:val="0"/>
          <w:numId w:val="257"/>
        </w:numPr>
        <w:autoSpaceDE w:val="0"/>
        <w:autoSpaceDN w:val="0"/>
        <w:adjustRightInd w:val="0"/>
        <w:spacing w:line="276" w:lineRule="auto"/>
        <w:jc w:val="both"/>
        <w:rPr>
          <w:rFonts w:cstheme="minorHAnsi"/>
          <w:lang w:val="en-US"/>
        </w:rPr>
      </w:pPr>
      <w:r w:rsidRPr="00E24666">
        <w:rPr>
          <w:rFonts w:cstheme="minorHAnsi"/>
          <w:lang w:val="en-US"/>
        </w:rPr>
        <w:t>The fuel facilities are operational, function within their technical and physical parameters, comply with current regulations and safety conditions, and have preventive maintenance.</w:t>
      </w:r>
    </w:p>
    <w:p w14:paraId="7947A674" w14:textId="5037F130" w:rsidR="00145CC6" w:rsidRPr="00E24666" w:rsidRDefault="001F70E0" w:rsidP="00FC5153">
      <w:pPr>
        <w:pStyle w:val="Prrafodelista"/>
        <w:numPr>
          <w:ilvl w:val="0"/>
          <w:numId w:val="257"/>
        </w:numPr>
        <w:autoSpaceDE w:val="0"/>
        <w:autoSpaceDN w:val="0"/>
        <w:adjustRightInd w:val="0"/>
        <w:spacing w:line="276" w:lineRule="auto"/>
        <w:contextualSpacing w:val="0"/>
        <w:jc w:val="both"/>
        <w:rPr>
          <w:lang w:val="en-US"/>
        </w:rPr>
      </w:pPr>
      <w:r w:rsidRPr="00E24666">
        <w:rPr>
          <w:rFonts w:cstheme="minorHAnsi"/>
          <w:lang w:val="en-US"/>
        </w:rPr>
        <w:t>There is no evidence of wear or deterioration that may be manifested by: leaks or gas leaks, perforation or breakage of valves and piping, damage to regulators, noises in the piping, joints free of breakage and/or missing elements of the components.</w:t>
      </w:r>
    </w:p>
    <w:p w14:paraId="3A875927" w14:textId="68AD0366" w:rsidR="00DD42A8" w:rsidRPr="00E24666" w:rsidRDefault="001F70E0"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TELECOMMUNICATIONS INSTALLATIONS</w:t>
      </w:r>
    </w:p>
    <w:p w14:paraId="554FEFF1" w14:textId="75442C91" w:rsidR="001F70E0" w:rsidRPr="00E24666" w:rsidRDefault="001F70E0" w:rsidP="00FC5153">
      <w:pPr>
        <w:pStyle w:val="Prrafodelista"/>
        <w:numPr>
          <w:ilvl w:val="0"/>
          <w:numId w:val="257"/>
        </w:numPr>
        <w:autoSpaceDE w:val="0"/>
        <w:autoSpaceDN w:val="0"/>
        <w:adjustRightInd w:val="0"/>
        <w:spacing w:line="276" w:lineRule="auto"/>
        <w:jc w:val="both"/>
        <w:rPr>
          <w:rFonts w:cstheme="minorHAnsi"/>
          <w:lang w:val="en-US"/>
        </w:rPr>
      </w:pPr>
      <w:r w:rsidRPr="00E24666">
        <w:rPr>
          <w:rFonts w:cstheme="minorHAnsi"/>
          <w:lang w:val="en-US"/>
        </w:rPr>
        <w:t>The telecommunications facilities are operational, function within their technical and physical parameters, comply with current regulations, and have preventive maintenance.</w:t>
      </w:r>
    </w:p>
    <w:p w14:paraId="004BDD3F" w14:textId="664A3B6D" w:rsidR="00DD42A8" w:rsidRPr="00E24666" w:rsidRDefault="001F70E0" w:rsidP="00FC5153">
      <w:pPr>
        <w:pStyle w:val="Prrafodelista"/>
        <w:numPr>
          <w:ilvl w:val="0"/>
          <w:numId w:val="257"/>
        </w:numPr>
        <w:autoSpaceDE w:val="0"/>
        <w:autoSpaceDN w:val="0"/>
        <w:adjustRightInd w:val="0"/>
        <w:spacing w:line="276" w:lineRule="auto"/>
        <w:contextualSpacing w:val="0"/>
        <w:jc w:val="both"/>
        <w:rPr>
          <w:rFonts w:cstheme="minorHAnsi"/>
          <w:lang w:val="en-US"/>
        </w:rPr>
      </w:pPr>
      <w:r w:rsidRPr="00E24666">
        <w:rPr>
          <w:rFonts w:cstheme="minorHAnsi"/>
          <w:lang w:val="en-US"/>
        </w:rPr>
        <w:t>There is no evidence of wear and tear or deterioration that may be manifested by: breaks or perforation of gutters or pipes, dampness in ducts, damage and defects in cabling, missing parts, breaks or cracks in gutters, among others.</w:t>
      </w:r>
    </w:p>
    <w:p w14:paraId="7973692A" w14:textId="5C99EB84" w:rsidR="00DD42A8" w:rsidRPr="00E24666" w:rsidRDefault="001F70E0" w:rsidP="00FC5153">
      <w:pPr>
        <w:pStyle w:val="Prrafodelista"/>
        <w:numPr>
          <w:ilvl w:val="2"/>
          <w:numId w:val="194"/>
        </w:numPr>
        <w:ind w:left="567" w:hanging="567"/>
        <w:contextualSpacing w:val="0"/>
        <w:jc w:val="both"/>
        <w:rPr>
          <w:rFonts w:cstheme="minorHAnsi"/>
          <w:b/>
          <w:lang w:val="en-US"/>
        </w:rPr>
      </w:pPr>
      <w:r w:rsidRPr="00E24666">
        <w:rPr>
          <w:rFonts w:cstheme="minorHAnsi"/>
          <w:b/>
          <w:lang w:val="en-US"/>
        </w:rPr>
        <w:t>EMERGENCY SYSTEMS</w:t>
      </w:r>
    </w:p>
    <w:p w14:paraId="6F1ECF17" w14:textId="080C143C" w:rsidR="001F70E0" w:rsidRPr="00E24666" w:rsidRDefault="001F70E0" w:rsidP="00FC5153">
      <w:pPr>
        <w:pStyle w:val="Prrafodelista"/>
        <w:numPr>
          <w:ilvl w:val="0"/>
          <w:numId w:val="107"/>
        </w:numPr>
        <w:autoSpaceDE w:val="0"/>
        <w:autoSpaceDN w:val="0"/>
        <w:adjustRightInd w:val="0"/>
        <w:spacing w:after="0" w:line="276" w:lineRule="auto"/>
        <w:jc w:val="both"/>
        <w:rPr>
          <w:rFonts w:cstheme="minorHAnsi"/>
          <w:iCs/>
          <w:lang w:val="en-US"/>
        </w:rPr>
      </w:pPr>
      <w:r w:rsidRPr="00E24666">
        <w:rPr>
          <w:rFonts w:cstheme="minorHAnsi"/>
          <w:iCs/>
          <w:lang w:val="en-US"/>
        </w:rPr>
        <w:t>The facilities and emergency equipment are operational, function within their technical and physical parameters, comply with current regulations, and have preventive maintenance.</w:t>
      </w:r>
    </w:p>
    <w:p w14:paraId="332EF867" w14:textId="0E8CA2B3" w:rsidR="00DD42A8" w:rsidRPr="00E24666" w:rsidRDefault="001F70E0" w:rsidP="00FC5153">
      <w:pPr>
        <w:pStyle w:val="Prrafodelista"/>
        <w:numPr>
          <w:ilvl w:val="0"/>
          <w:numId w:val="107"/>
        </w:numPr>
        <w:autoSpaceDE w:val="0"/>
        <w:autoSpaceDN w:val="0"/>
        <w:adjustRightInd w:val="0"/>
        <w:spacing w:after="0" w:line="276" w:lineRule="auto"/>
        <w:contextualSpacing w:val="0"/>
        <w:jc w:val="both"/>
        <w:rPr>
          <w:rFonts w:cstheme="minorHAnsi"/>
          <w:lang w:val="en-US"/>
        </w:rPr>
      </w:pPr>
      <w:r w:rsidRPr="00E24666">
        <w:rPr>
          <w:rFonts w:cstheme="minorHAnsi"/>
          <w:iCs/>
          <w:lang w:val="en-US"/>
        </w:rPr>
        <w:t>There is no evidence of wear and tear or deterioration that may be manifested by: detachment of elements, breakdown of elements, breakage, cracks, stains on the devices, failures in the central panel, among others.</w:t>
      </w:r>
    </w:p>
    <w:p w14:paraId="2BFC623C" w14:textId="77777777" w:rsidR="00DD42A8" w:rsidRPr="00E24666" w:rsidRDefault="00DD42A8" w:rsidP="00DD42A8">
      <w:pPr>
        <w:pStyle w:val="Prrafodelista"/>
        <w:autoSpaceDE w:val="0"/>
        <w:autoSpaceDN w:val="0"/>
        <w:adjustRightInd w:val="0"/>
        <w:spacing w:after="0" w:line="276" w:lineRule="auto"/>
        <w:ind w:left="785"/>
        <w:jc w:val="both"/>
        <w:rPr>
          <w:rFonts w:cstheme="minorHAnsi"/>
          <w:lang w:val="en-US"/>
        </w:rPr>
      </w:pPr>
    </w:p>
    <w:p w14:paraId="0C5150F8" w14:textId="0F79147A" w:rsidR="00DD42A8" w:rsidRPr="00E24666" w:rsidRDefault="001F70E0" w:rsidP="00FC5153">
      <w:pPr>
        <w:pStyle w:val="Prrafodelista"/>
        <w:numPr>
          <w:ilvl w:val="2"/>
          <w:numId w:val="194"/>
        </w:numPr>
        <w:ind w:left="567"/>
        <w:contextualSpacing w:val="0"/>
        <w:jc w:val="both"/>
        <w:rPr>
          <w:rFonts w:cstheme="minorHAnsi"/>
          <w:b/>
          <w:lang w:val="en-US"/>
        </w:rPr>
      </w:pPr>
      <w:r w:rsidRPr="00E24666">
        <w:rPr>
          <w:rFonts w:cstheme="minorHAnsi"/>
          <w:b/>
          <w:lang w:val="en-US"/>
        </w:rPr>
        <w:t>IRRIGATION SYSTEM</w:t>
      </w:r>
    </w:p>
    <w:p w14:paraId="3B28ECFF" w14:textId="503CAE09" w:rsidR="001F70E0" w:rsidRPr="00E24666" w:rsidRDefault="001F70E0" w:rsidP="00FC5153">
      <w:pPr>
        <w:pStyle w:val="Prrafodelista"/>
        <w:numPr>
          <w:ilvl w:val="0"/>
          <w:numId w:val="107"/>
        </w:numPr>
        <w:spacing w:line="276" w:lineRule="auto"/>
        <w:jc w:val="both"/>
        <w:rPr>
          <w:rFonts w:cstheme="minorHAnsi"/>
          <w:iCs/>
          <w:lang w:val="en-US"/>
        </w:rPr>
      </w:pPr>
      <w:r w:rsidRPr="00E24666">
        <w:rPr>
          <w:rFonts w:cstheme="minorHAnsi"/>
          <w:iCs/>
          <w:lang w:val="en-US"/>
        </w:rPr>
        <w:t>The irrigation system complies with current regulations and has preventive maintenance.</w:t>
      </w:r>
    </w:p>
    <w:p w14:paraId="4A5CC486" w14:textId="020C5B6A" w:rsidR="00DD42A8" w:rsidRPr="00E24666" w:rsidRDefault="001F70E0" w:rsidP="00FC5153">
      <w:pPr>
        <w:pStyle w:val="Prrafodelista"/>
        <w:numPr>
          <w:ilvl w:val="0"/>
          <w:numId w:val="107"/>
        </w:numPr>
        <w:spacing w:line="276" w:lineRule="auto"/>
        <w:contextualSpacing w:val="0"/>
        <w:jc w:val="both"/>
        <w:rPr>
          <w:rFonts w:cstheme="minorHAnsi"/>
          <w:iCs/>
          <w:lang w:val="en-US"/>
        </w:rPr>
      </w:pPr>
      <w:r w:rsidRPr="00E24666">
        <w:rPr>
          <w:rFonts w:cstheme="minorHAnsi"/>
          <w:iCs/>
          <w:lang w:val="en-US"/>
        </w:rPr>
        <w:t>There is no evidence of wear and tear or deterioration that can be evidenced by: breaks in the irrigation system elements, sinkholes in the ground, pores, deterioration of the irrigation elements due to being outdoors and/or water dripping from the hydrants.</w:t>
      </w:r>
    </w:p>
    <w:p w14:paraId="777BDCE3" w14:textId="3FC3DA53" w:rsidR="00DD42A8" w:rsidRPr="00E24666" w:rsidRDefault="00A80929" w:rsidP="00FC5153">
      <w:pPr>
        <w:pStyle w:val="Prrafodelista"/>
        <w:numPr>
          <w:ilvl w:val="2"/>
          <w:numId w:val="194"/>
        </w:numPr>
        <w:ind w:left="567"/>
        <w:contextualSpacing w:val="0"/>
        <w:jc w:val="both"/>
        <w:rPr>
          <w:rFonts w:cstheme="minorHAnsi"/>
          <w:b/>
          <w:lang w:val="en-US"/>
        </w:rPr>
      </w:pPr>
      <w:r w:rsidRPr="00E24666">
        <w:rPr>
          <w:rFonts w:cstheme="minorHAnsi"/>
          <w:b/>
          <w:lang w:val="en-US"/>
        </w:rPr>
        <w:t>GREEN AREAS</w:t>
      </w:r>
    </w:p>
    <w:p w14:paraId="7125D21D" w14:textId="638FF44E"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The green area complies with the technical characteristics, is within its useful life and has </w:t>
      </w:r>
      <w:r w:rsidR="006C4C03" w:rsidRPr="00E24666">
        <w:rPr>
          <w:rFonts w:cstheme="minorHAnsi"/>
          <w:lang w:val="en-US"/>
        </w:rPr>
        <w:t>recurring</w:t>
      </w:r>
      <w:r w:rsidRPr="00E24666">
        <w:rPr>
          <w:rFonts w:cstheme="minorHAnsi"/>
          <w:lang w:val="en-US"/>
        </w:rPr>
        <w:t xml:space="preserve"> and preventive maintenance.</w:t>
      </w:r>
    </w:p>
    <w:p w14:paraId="5A734DF8" w14:textId="17C42806"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lastRenderedPageBreak/>
        <w:t>There is no evidence of wear and tear or deterioration that could be manifested through</w:t>
      </w:r>
      <w:r w:rsidR="00DD42A8" w:rsidRPr="00E24666">
        <w:rPr>
          <w:rFonts w:cstheme="minorHAnsi"/>
          <w:lang w:val="en-US"/>
        </w:rPr>
        <w:t xml:space="preserve">: </w:t>
      </w:r>
    </w:p>
    <w:p w14:paraId="2D732D91" w14:textId="486971DF"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Breakage of elements.</w:t>
      </w:r>
    </w:p>
    <w:p w14:paraId="36A7D5B0" w14:textId="52B5EB5C"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Presence of pests or diseases, weeds, parasites, parasitic plants (such as ringworm or birdwatcher).</w:t>
      </w:r>
    </w:p>
    <w:p w14:paraId="5FBD9BC0" w14:textId="027906D0"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Excessive vegetation growth.</w:t>
      </w:r>
    </w:p>
    <w:p w14:paraId="080CF44A" w14:textId="23421025"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Grass taller than 6 cm.</w:t>
      </w:r>
    </w:p>
    <w:p w14:paraId="74045EB2" w14:textId="1D83F67D"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Sidewalks or surrounding walls deteriorated by vegetation roots and/or overgrowth of green areas.</w:t>
      </w:r>
    </w:p>
    <w:p w14:paraId="66B1CC1F" w14:textId="51A6E92C"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 xml:space="preserve">Deterioration of roofs or installation elements (cables, storm drainage pipes, among others) </w:t>
      </w:r>
      <w:r w:rsidR="006B3FDC" w:rsidRPr="00E24666">
        <w:rPr>
          <w:rFonts w:cstheme="minorHAnsi"/>
          <w:lang w:val="en-US"/>
        </w:rPr>
        <w:t>caused</w:t>
      </w:r>
      <w:r w:rsidRPr="00E24666">
        <w:rPr>
          <w:rFonts w:cstheme="minorHAnsi"/>
          <w:lang w:val="en-US"/>
        </w:rPr>
        <w:t xml:space="preserve"> by excessive growth of tree canopy or shrub branches.</w:t>
      </w:r>
    </w:p>
    <w:p w14:paraId="4DF0AC09" w14:textId="3178E3BF"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Dry or barren green areas.</w:t>
      </w:r>
    </w:p>
    <w:p w14:paraId="2504A8E4" w14:textId="15DFAA09"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 xml:space="preserve">Trees with </w:t>
      </w:r>
      <w:r w:rsidR="004909D6" w:rsidRPr="00E24666">
        <w:rPr>
          <w:rFonts w:cstheme="minorHAnsi"/>
          <w:lang w:val="en-US"/>
        </w:rPr>
        <w:t>imbalance</w:t>
      </w:r>
      <w:r w:rsidRPr="00E24666">
        <w:rPr>
          <w:rFonts w:cstheme="minorHAnsi"/>
          <w:lang w:val="en-US"/>
        </w:rPr>
        <w:t>d branching.</w:t>
      </w:r>
    </w:p>
    <w:p w14:paraId="3ED00194" w14:textId="2B45EEF5"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 xml:space="preserve">Trunks and/or shrubs with bulging, disease or burns from frost or other </w:t>
      </w:r>
      <w:r w:rsidR="00C03E7D" w:rsidRPr="00E24666">
        <w:rPr>
          <w:rFonts w:cstheme="minorHAnsi"/>
          <w:lang w:val="en-US"/>
        </w:rPr>
        <w:t>causes</w:t>
      </w:r>
      <w:r w:rsidRPr="00E24666">
        <w:rPr>
          <w:rFonts w:cstheme="minorHAnsi"/>
          <w:lang w:val="en-US"/>
        </w:rPr>
        <w:t>.</w:t>
      </w:r>
    </w:p>
    <w:p w14:paraId="4CD960EF" w14:textId="00986522"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Discoloration and dryness.</w:t>
      </w:r>
    </w:p>
    <w:p w14:paraId="4A688651" w14:textId="41996691"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Presence of dry, broken, damaged and/or dead branches.</w:t>
      </w:r>
    </w:p>
    <w:p w14:paraId="26F5B4EF" w14:textId="7340A30A" w:rsidR="00A80929" w:rsidRPr="00E24666" w:rsidRDefault="00A80929" w:rsidP="00FC5153">
      <w:pPr>
        <w:pStyle w:val="Prrafodelista"/>
        <w:numPr>
          <w:ilvl w:val="0"/>
          <w:numId w:val="112"/>
        </w:numPr>
        <w:autoSpaceDE w:val="0"/>
        <w:autoSpaceDN w:val="0"/>
        <w:adjustRightInd w:val="0"/>
        <w:spacing w:after="0" w:line="276" w:lineRule="auto"/>
        <w:jc w:val="both"/>
        <w:rPr>
          <w:rFonts w:cstheme="minorHAnsi"/>
          <w:lang w:val="en-US"/>
        </w:rPr>
      </w:pPr>
      <w:r w:rsidRPr="00E24666">
        <w:rPr>
          <w:rFonts w:cstheme="minorHAnsi"/>
          <w:lang w:val="en-US"/>
        </w:rPr>
        <w:t>Absence of green area surfaces.</w:t>
      </w:r>
    </w:p>
    <w:p w14:paraId="256686D0" w14:textId="6DBC2885" w:rsidR="00DD42A8" w:rsidRPr="00E24666" w:rsidRDefault="00A80929" w:rsidP="00FC5153">
      <w:pPr>
        <w:pStyle w:val="Prrafodelista"/>
        <w:numPr>
          <w:ilvl w:val="0"/>
          <w:numId w:val="112"/>
        </w:numPr>
        <w:autoSpaceDE w:val="0"/>
        <w:autoSpaceDN w:val="0"/>
        <w:adjustRightInd w:val="0"/>
        <w:spacing w:after="0" w:line="276" w:lineRule="auto"/>
        <w:contextualSpacing w:val="0"/>
        <w:jc w:val="both"/>
        <w:rPr>
          <w:rFonts w:cstheme="minorHAnsi"/>
          <w:lang w:val="en-US"/>
        </w:rPr>
      </w:pPr>
      <w:r w:rsidRPr="00E24666">
        <w:rPr>
          <w:rFonts w:cstheme="minorHAnsi"/>
          <w:lang w:val="en-US"/>
        </w:rPr>
        <w:t>Gardens with ruts or pits.</w:t>
      </w:r>
    </w:p>
    <w:p w14:paraId="694EA9E2" w14:textId="77777777" w:rsidR="00DD42A8" w:rsidRPr="00E24666" w:rsidRDefault="00DD42A8" w:rsidP="00DD42A8">
      <w:pPr>
        <w:pStyle w:val="Prrafodelista"/>
        <w:autoSpaceDE w:val="0"/>
        <w:autoSpaceDN w:val="0"/>
        <w:adjustRightInd w:val="0"/>
        <w:spacing w:after="0" w:line="276" w:lineRule="auto"/>
        <w:ind w:left="1145"/>
        <w:jc w:val="both"/>
        <w:rPr>
          <w:rFonts w:cstheme="minorHAnsi"/>
          <w:lang w:val="en-US"/>
        </w:rPr>
      </w:pPr>
    </w:p>
    <w:p w14:paraId="09D83885" w14:textId="28D98DB4" w:rsidR="00DD42A8" w:rsidRPr="00E24666" w:rsidRDefault="00A80929" w:rsidP="00FC5153">
      <w:pPr>
        <w:pStyle w:val="Prrafodelista"/>
        <w:numPr>
          <w:ilvl w:val="2"/>
          <w:numId w:val="194"/>
        </w:numPr>
        <w:ind w:left="851" w:hanging="788"/>
        <w:contextualSpacing w:val="0"/>
        <w:jc w:val="both"/>
        <w:rPr>
          <w:rFonts w:cstheme="minorHAnsi"/>
          <w:b/>
          <w:lang w:val="en-US"/>
        </w:rPr>
      </w:pPr>
      <w:r w:rsidRPr="00E24666">
        <w:rPr>
          <w:rFonts w:cstheme="minorHAnsi"/>
          <w:b/>
          <w:lang w:val="en-US"/>
        </w:rPr>
        <w:t>FURNITURE</w:t>
      </w:r>
      <w:r w:rsidR="00DD42A8" w:rsidRPr="00E24666">
        <w:rPr>
          <w:rFonts w:cstheme="minorHAnsi"/>
          <w:b/>
          <w:lang w:val="en-US"/>
        </w:rPr>
        <w:t xml:space="preserve"> </w:t>
      </w:r>
    </w:p>
    <w:p w14:paraId="3F430579" w14:textId="4302B2E4"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The furniture is operational (stable and/or fixed), functions within its technical and physical parameters, complies with current regulations, is within its useful life and has preventive maintenance.</w:t>
      </w:r>
    </w:p>
    <w:p w14:paraId="6FE86ADC" w14:textId="3B657114"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There is no evidence of wear and tear or deterioration that may be manifested by: loose supports (legs, brackets, among others), fractures in edges and corners, detachment of accessories or hardware, fractures of welds, detachment or failure of bearings, rust, lack of fasteners, breakage, dents, buckling of the structure, furniture with missing parts, rusted or scaled metal elements (in the case of aluminum), wooden elements with fungus or chipped, failure of articulated joints (screws), damage to finishes, discoloration of surfaces or stains, among others.</w:t>
      </w:r>
    </w:p>
    <w:p w14:paraId="42585EED" w14:textId="20E90F51" w:rsidR="00DD42A8" w:rsidRPr="00E24666" w:rsidRDefault="00A80929" w:rsidP="00FC5153">
      <w:pPr>
        <w:pStyle w:val="Prrafodelista"/>
        <w:numPr>
          <w:ilvl w:val="2"/>
          <w:numId w:val="194"/>
        </w:numPr>
        <w:ind w:left="567"/>
        <w:contextualSpacing w:val="0"/>
        <w:jc w:val="both"/>
        <w:rPr>
          <w:rFonts w:cstheme="minorHAnsi"/>
          <w:b/>
          <w:lang w:val="en-US"/>
        </w:rPr>
      </w:pPr>
      <w:r w:rsidRPr="00E24666">
        <w:rPr>
          <w:rFonts w:cstheme="minorHAnsi"/>
          <w:b/>
          <w:lang w:val="en-US"/>
        </w:rPr>
        <w:t>SPORTS EQUIPMENT</w:t>
      </w:r>
    </w:p>
    <w:p w14:paraId="6B702AED" w14:textId="28485F5E"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The sports equipment is operational (stable and/or fixed), functions within its technical and physical parameters, complies with current regulations, is within its useful life and has preventive maintenance.</w:t>
      </w:r>
    </w:p>
    <w:p w14:paraId="1F7DE9B1" w14:textId="6CAACAFC"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There is no evidence of wear or deterioration that may be manifested by: cracks, fissures, detachments, breakdown of elements, failure of articulated joints, damage to finishes, rusted or scaled metal elements (in the case of aluminum), absence of fasteners, anchoring elements or parts, presence of pathological processes, among others.</w:t>
      </w:r>
    </w:p>
    <w:p w14:paraId="3C7AE49F" w14:textId="162A4FA3" w:rsidR="00DD42A8" w:rsidRPr="00E24666" w:rsidRDefault="00A80929"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TECHNOLOGICAL EQUIPMENT</w:t>
      </w:r>
    </w:p>
    <w:p w14:paraId="00DF6D45" w14:textId="6F31C727"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The technological equipment is operational, functions according to its technical characteristics, complies with current regulations, is within its useful life and has preventive maintenance.</w:t>
      </w:r>
    </w:p>
    <w:p w14:paraId="3BB3A598" w14:textId="726E816D"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lastRenderedPageBreak/>
        <w:t>There is no evidence of wear and tear or deterioration that may be manifested through: equipment defects, hardware breakdowns or failures, software breakdowns or failures, among others.</w:t>
      </w:r>
    </w:p>
    <w:p w14:paraId="59A7DEF1" w14:textId="224BB7EB" w:rsidR="00DD42A8" w:rsidRPr="00E24666" w:rsidRDefault="00A80929" w:rsidP="00FC5153">
      <w:pPr>
        <w:pStyle w:val="Prrafodelista"/>
        <w:numPr>
          <w:ilvl w:val="1"/>
          <w:numId w:val="194"/>
        </w:numPr>
        <w:ind w:left="426"/>
        <w:contextualSpacing w:val="0"/>
        <w:jc w:val="both"/>
        <w:rPr>
          <w:rFonts w:cstheme="minorHAnsi"/>
          <w:b/>
          <w:lang w:val="en-US"/>
        </w:rPr>
      </w:pPr>
      <w:r w:rsidRPr="00E24666">
        <w:rPr>
          <w:rFonts w:cstheme="minorHAnsi"/>
          <w:b/>
          <w:lang w:val="en-US"/>
        </w:rPr>
        <w:t>REGULATIONS</w:t>
      </w:r>
    </w:p>
    <w:p w14:paraId="1820BA04" w14:textId="1C09B624" w:rsidR="00DD42A8" w:rsidRPr="00E24666" w:rsidRDefault="00A80929" w:rsidP="00FC5153">
      <w:pPr>
        <w:pStyle w:val="Prrafodelista"/>
        <w:numPr>
          <w:ilvl w:val="2"/>
          <w:numId w:val="194"/>
        </w:numPr>
        <w:ind w:left="567"/>
        <w:contextualSpacing w:val="0"/>
        <w:jc w:val="both"/>
        <w:rPr>
          <w:rFonts w:cstheme="minorHAnsi"/>
          <w:b/>
          <w:lang w:val="en-US"/>
        </w:rPr>
      </w:pPr>
      <w:r w:rsidRPr="00E24666">
        <w:rPr>
          <w:rFonts w:cstheme="minorHAnsi"/>
          <w:b/>
          <w:lang w:val="en-US"/>
        </w:rPr>
        <w:t>GENERAL REGULATIONS</w:t>
      </w:r>
    </w:p>
    <w:p w14:paraId="30D06676" w14:textId="5E9F1A7C"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Law that creates the National Disaster Risk Management System (SINAGERD) approved by Law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29664.</w:t>
      </w:r>
    </w:p>
    <w:p w14:paraId="45F78A7E" w14:textId="7703A8CB"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General Environmental Law - MINAM, approved by Law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28611.</w:t>
      </w:r>
    </w:p>
    <w:p w14:paraId="4488E482" w14:textId="78220A13"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National Building Regulations approved by Supreme Decree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011-2006-VIVIENDA.</w:t>
      </w:r>
    </w:p>
    <w:p w14:paraId="52B315CF" w14:textId="2C5D28EB"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Regulation of Law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29664 - SINAGERD, approved by Supreme Decree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048-2011-PCM.</w:t>
      </w:r>
    </w:p>
    <w:p w14:paraId="3B588416" w14:textId="13FF639C" w:rsidR="00A80929" w:rsidRPr="00E24666" w:rsidRDefault="002A2FF5" w:rsidP="002A2FF5">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National Disaster Risk Management Policy </w:t>
      </w:r>
      <w:r w:rsidR="00A80929" w:rsidRPr="00E24666">
        <w:rPr>
          <w:rFonts w:cstheme="minorHAnsi"/>
          <w:lang w:val="en-US"/>
        </w:rPr>
        <w:t xml:space="preserve">approved by Supreme Decree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00A80929" w:rsidRPr="00E24666">
        <w:rPr>
          <w:rFonts w:cstheme="minorHAnsi"/>
          <w:lang w:val="en-US"/>
        </w:rPr>
        <w:t xml:space="preserve"> 111-2012- PCM. </w:t>
      </w:r>
    </w:p>
    <w:p w14:paraId="4DD00A52" w14:textId="70C53B91"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National Disaster Risk Management Plan - PLANAGERD 2014-2021 approved by Supreme Decree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034-2014-PCM. </w:t>
      </w:r>
    </w:p>
    <w:p w14:paraId="4128CCD2" w14:textId="64098152" w:rsidR="00A80929" w:rsidRPr="00E24666" w:rsidRDefault="00E873B4" w:rsidP="00E873B4">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Standard for the pedagogical management of the educational service model for the attention of students with outstanding abilities</w:t>
      </w:r>
      <w:r w:rsidR="00A80929" w:rsidRPr="00E24666">
        <w:rPr>
          <w:rFonts w:cstheme="minorHAnsi"/>
          <w:lang w:val="en-US"/>
        </w:rPr>
        <w:t xml:space="preserve"> approved by Ministerial Resolution </w:t>
      </w:r>
      <w:r w:rsidR="008235B0" w:rsidRPr="00E24666">
        <w:rPr>
          <w:rFonts w:cstheme="minorHAnsi"/>
          <w:lang w:val="en-US"/>
        </w:rPr>
        <w:t>N</w:t>
      </w:r>
      <w:r w:rsidR="006C4C03" w:rsidRPr="00E24666">
        <w:rPr>
          <w:rFonts w:cstheme="minorHAnsi"/>
          <w:lang w:val="en-US"/>
        </w:rPr>
        <w:t>o</w:t>
      </w:r>
      <w:r w:rsidR="008235B0" w:rsidRPr="00E24666">
        <w:rPr>
          <w:rFonts w:cstheme="minorHAnsi"/>
          <w:lang w:val="en-US"/>
        </w:rPr>
        <w:t>.</w:t>
      </w:r>
      <w:r w:rsidR="00A80929" w:rsidRPr="00E24666">
        <w:rPr>
          <w:rFonts w:cstheme="minorHAnsi"/>
          <w:lang w:val="en-US"/>
        </w:rPr>
        <w:t xml:space="preserve"> 537-2019-MINEDU.</w:t>
      </w:r>
    </w:p>
    <w:p w14:paraId="554676BE" w14:textId="598F2B19"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Technical Standard Design Criteria for High Performance Schools - COA approved by Vice Ministerial Resolution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050-2019-MINEDU.</w:t>
      </w:r>
    </w:p>
    <w:p w14:paraId="0B464ACB" w14:textId="01589496"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Technical Instructions "2019 Maintenance Manual for educational infrastructure in Peru" approved by Executive Directorial Resolution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038-2019-MINEDU/VMGI-PRONIED.</w:t>
      </w:r>
    </w:p>
    <w:p w14:paraId="22AFF336" w14:textId="26B67A17"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Rules</w:t>
      </w:r>
      <w:r w:rsidR="00A80929" w:rsidRPr="00E24666">
        <w:rPr>
          <w:rFonts w:cstheme="minorHAnsi"/>
          <w:lang w:val="en-US"/>
        </w:rPr>
        <w:t xml:space="preserve"> for the Pedagogical Management of the Educational Service Model for the Attention of High Performance Students approved by General Secretariat Resolution </w:t>
      </w:r>
      <w:r w:rsidR="008235B0" w:rsidRPr="00E24666">
        <w:rPr>
          <w:rFonts w:cstheme="minorHAnsi"/>
          <w:lang w:val="en-US"/>
        </w:rPr>
        <w:t>N</w:t>
      </w:r>
      <w:r w:rsidRPr="00E24666">
        <w:rPr>
          <w:rFonts w:cstheme="minorHAnsi"/>
          <w:lang w:val="en-US"/>
        </w:rPr>
        <w:t>o</w:t>
      </w:r>
      <w:r w:rsidR="008235B0" w:rsidRPr="00E24666">
        <w:rPr>
          <w:rFonts w:cstheme="minorHAnsi"/>
          <w:lang w:val="en-US"/>
        </w:rPr>
        <w:t>.</w:t>
      </w:r>
      <w:r w:rsidR="00A80929" w:rsidRPr="00E24666">
        <w:rPr>
          <w:rFonts w:cstheme="minorHAnsi"/>
          <w:lang w:val="en-US"/>
        </w:rPr>
        <w:t xml:space="preserve"> 2595-2014-MINEDU.</w:t>
      </w:r>
    </w:p>
    <w:p w14:paraId="53123190" w14:textId="70E1DD74"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Rules</w:t>
      </w:r>
      <w:r w:rsidR="00A80929" w:rsidRPr="00E24666">
        <w:rPr>
          <w:rFonts w:cstheme="minorHAnsi"/>
          <w:lang w:val="en-US"/>
        </w:rPr>
        <w:t xml:space="preserve"> for the Management of the Well-being and Integral Development of Students of the Educational Service Model for the Attention of High-Performing Students approved by General Secretariat Resolution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00A80929" w:rsidRPr="00E24666">
        <w:rPr>
          <w:rFonts w:cstheme="minorHAnsi"/>
          <w:lang w:val="en-US"/>
        </w:rPr>
        <w:t xml:space="preserve"> 297-2015-MINEDU.</w:t>
      </w:r>
    </w:p>
    <w:p w14:paraId="3AF75AFD" w14:textId="085F088D"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 xml:space="preserve">Technical Standard of General Design Criteria for Educational Infrastructure approved by General Secretariat Resolution </w:t>
      </w:r>
      <w:r w:rsidR="00E873B4" w:rsidRPr="00E24666">
        <w:rPr>
          <w:rFonts w:cstheme="minorHAnsi"/>
          <w:lang w:val="en-US"/>
        </w:rPr>
        <w:t>No</w:t>
      </w:r>
      <w:r w:rsidR="008235B0" w:rsidRPr="00E24666">
        <w:rPr>
          <w:rFonts w:cstheme="minorHAnsi"/>
          <w:lang w:val="en-US"/>
        </w:rPr>
        <w:t>.</w:t>
      </w:r>
      <w:r w:rsidRPr="00E24666">
        <w:rPr>
          <w:rFonts w:cstheme="minorHAnsi"/>
          <w:lang w:val="en-US"/>
        </w:rPr>
        <w:t xml:space="preserve"> 239-2018-MINEDU.</w:t>
      </w:r>
    </w:p>
    <w:p w14:paraId="3E6A5F59" w14:textId="66756736" w:rsidR="00DD42A8" w:rsidRPr="00E24666" w:rsidRDefault="00A80929" w:rsidP="00FC5153">
      <w:pPr>
        <w:pStyle w:val="Prrafodelista"/>
        <w:numPr>
          <w:ilvl w:val="2"/>
          <w:numId w:val="194"/>
        </w:numPr>
        <w:ind w:left="567"/>
        <w:contextualSpacing w:val="0"/>
        <w:jc w:val="both"/>
        <w:rPr>
          <w:rFonts w:cstheme="minorHAnsi"/>
          <w:b/>
          <w:lang w:val="en-US"/>
        </w:rPr>
      </w:pPr>
      <w:r w:rsidRPr="00E24666">
        <w:rPr>
          <w:rFonts w:cstheme="minorHAnsi"/>
          <w:b/>
          <w:lang w:val="en-US"/>
        </w:rPr>
        <w:t>SPECIFIC REGULATIONS</w:t>
      </w:r>
    </w:p>
    <w:p w14:paraId="11D89F18" w14:textId="5854D7DA" w:rsidR="00DD42A8" w:rsidRPr="00E24666" w:rsidRDefault="00A80929" w:rsidP="00DD42A8">
      <w:pPr>
        <w:autoSpaceDE w:val="0"/>
        <w:autoSpaceDN w:val="0"/>
        <w:adjustRightInd w:val="0"/>
        <w:spacing w:line="276" w:lineRule="auto"/>
        <w:ind w:firstLine="360"/>
        <w:jc w:val="both"/>
        <w:rPr>
          <w:rFonts w:cstheme="minorHAnsi"/>
          <w:b/>
          <w:lang w:val="en-US"/>
        </w:rPr>
      </w:pPr>
      <w:r w:rsidRPr="00E24666">
        <w:rPr>
          <w:rFonts w:cstheme="minorHAnsi"/>
          <w:b/>
          <w:lang w:val="en-US"/>
        </w:rPr>
        <w:t>Security System</w:t>
      </w:r>
    </w:p>
    <w:p w14:paraId="44E369A6" w14:textId="2C61A7E5"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Peruvian Technical Standard NTP-ISO/IEC 17799:2007, Code of good practices for information security management.</w:t>
      </w:r>
    </w:p>
    <w:p w14:paraId="6358CFA2" w14:textId="13BC57AD"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Peruvian Technical Standard NTP-ISO/IEC 27001:2008, Security Techniques. Information security management systems.</w:t>
      </w:r>
    </w:p>
    <w:p w14:paraId="61225AE2" w14:textId="3EB27C45"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NFPA 72: National Fire Alarm Code.</w:t>
      </w:r>
    </w:p>
    <w:p w14:paraId="7E05728E" w14:textId="62EDA896"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NFPA101: Life Safety Code.</w:t>
      </w:r>
    </w:p>
    <w:p w14:paraId="3208A55A" w14:textId="5555A7C1"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Others on Signage:</w:t>
      </w:r>
    </w:p>
    <w:p w14:paraId="10BC399A" w14:textId="1396BDD0"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Rule</w:t>
      </w:r>
      <w:r w:rsidR="00A80929" w:rsidRPr="00E24666">
        <w:rPr>
          <w:rFonts w:cstheme="minorHAnsi"/>
          <w:lang w:val="en-US"/>
        </w:rPr>
        <w:t xml:space="preserve"> A.130 RNE Safety Requirements.</w:t>
      </w:r>
    </w:p>
    <w:p w14:paraId="1FFA7C80" w14:textId="506BA6AE"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Rule</w:t>
      </w:r>
      <w:r w:rsidR="00A80929" w:rsidRPr="00E24666">
        <w:rPr>
          <w:rFonts w:cstheme="minorHAnsi"/>
          <w:lang w:val="en-US"/>
        </w:rPr>
        <w:t xml:space="preserve"> NTP 399.010-1 - Safety Sign</w:t>
      </w:r>
      <w:r w:rsidRPr="00E24666">
        <w:rPr>
          <w:rFonts w:cstheme="minorHAnsi"/>
          <w:lang w:val="en-US"/>
        </w:rPr>
        <w:t>age</w:t>
      </w:r>
      <w:r w:rsidR="00A80929" w:rsidRPr="00E24666">
        <w:rPr>
          <w:rFonts w:cstheme="minorHAnsi"/>
          <w:lang w:val="en-US"/>
        </w:rPr>
        <w:t>.</w:t>
      </w:r>
    </w:p>
    <w:p w14:paraId="6786ECC6" w14:textId="5429E456"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lastRenderedPageBreak/>
        <w:t>COAR Graphic Identity Manual.</w:t>
      </w:r>
    </w:p>
    <w:p w14:paraId="6519E1C0" w14:textId="3709739E"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Incorporate signage taking into account international standards or experiences for the education sector.</w:t>
      </w:r>
    </w:p>
    <w:p w14:paraId="2CF65E3D" w14:textId="1014F621" w:rsidR="00DD42A8" w:rsidRPr="00E24666" w:rsidRDefault="00A80929" w:rsidP="00DD42A8">
      <w:pPr>
        <w:autoSpaceDE w:val="0"/>
        <w:autoSpaceDN w:val="0"/>
        <w:adjustRightInd w:val="0"/>
        <w:spacing w:line="276" w:lineRule="auto"/>
        <w:ind w:left="360"/>
        <w:jc w:val="both"/>
        <w:rPr>
          <w:rFonts w:cstheme="minorHAnsi"/>
          <w:b/>
          <w:lang w:val="en-US"/>
        </w:rPr>
      </w:pPr>
      <w:r w:rsidRPr="00E24666">
        <w:rPr>
          <w:rFonts w:cstheme="minorHAnsi"/>
          <w:b/>
          <w:lang w:val="en-US"/>
        </w:rPr>
        <w:t>Mechanical Installations</w:t>
      </w:r>
    </w:p>
    <w:p w14:paraId="0AB7C77E" w14:textId="34AFDE0C"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Hydrocarbons Organic Law and Regulations Law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26221 (Ministry of Energy and Mines).</w:t>
      </w:r>
    </w:p>
    <w:p w14:paraId="476CF1DB" w14:textId="5343CEF5"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Safety Regulations for Hydrocarbon Storage approved by Supreme Decree </w:t>
      </w:r>
      <w:r w:rsidR="008235B0" w:rsidRPr="00E24666">
        <w:rPr>
          <w:rFonts w:cstheme="minorHAnsi"/>
          <w:lang w:val="en-US"/>
        </w:rPr>
        <w:t>N</w:t>
      </w:r>
      <w:r w:rsidR="006C4C03" w:rsidRPr="00E24666">
        <w:rPr>
          <w:rFonts w:cstheme="minorHAnsi"/>
          <w:lang w:val="en-US"/>
        </w:rPr>
        <w:t>o</w:t>
      </w:r>
      <w:r w:rsidR="008235B0" w:rsidRPr="00E24666">
        <w:rPr>
          <w:rFonts w:cstheme="minorHAnsi"/>
          <w:lang w:val="en-US"/>
        </w:rPr>
        <w:t>.</w:t>
      </w:r>
      <w:r w:rsidRPr="00E24666">
        <w:rPr>
          <w:rFonts w:cstheme="minorHAnsi"/>
          <w:lang w:val="en-US"/>
        </w:rPr>
        <w:t xml:space="preserve"> 052-93-EM.</w:t>
      </w:r>
    </w:p>
    <w:p w14:paraId="39874A88" w14:textId="43CCDA2B"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Regulations for Environmental Protection in Hydrocarbon Activities approved by Supreme Decree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015-2006-EM.</w:t>
      </w:r>
    </w:p>
    <w:p w14:paraId="1643136F" w14:textId="6C60E44B"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Law for the Promotion of the Efficient Use of Energy for Public Sector Entities approved by Supreme Decree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034-2008-EM.</w:t>
      </w:r>
    </w:p>
    <w:p w14:paraId="264D3C81" w14:textId="23ADE010"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Rule</w:t>
      </w:r>
      <w:r w:rsidR="00A80929" w:rsidRPr="00E24666">
        <w:rPr>
          <w:rFonts w:cstheme="minorHAnsi"/>
          <w:lang w:val="en-US"/>
        </w:rPr>
        <w:t xml:space="preserve"> EM.030 Ventilation Installations of the RNE.</w:t>
      </w:r>
    </w:p>
    <w:p w14:paraId="7C16D6A9" w14:textId="46E59BF9"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A80929" w:rsidRPr="00E24666">
        <w:rPr>
          <w:rFonts w:cstheme="minorHAnsi"/>
          <w:lang w:val="en-US"/>
        </w:rPr>
        <w:t>EM.040 Gas Installations of the RNE.</w:t>
      </w:r>
    </w:p>
    <w:p w14:paraId="1335FB45" w14:textId="5FE18EF9"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A80929" w:rsidRPr="00E24666">
        <w:rPr>
          <w:rFonts w:cstheme="minorHAnsi"/>
          <w:lang w:val="en-US"/>
        </w:rPr>
        <w:t>EM.050 Air Conditioning Installations of the RNE.</w:t>
      </w:r>
    </w:p>
    <w:p w14:paraId="18F552DF" w14:textId="5BBCA092"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Peruvian Technical Standards for natural gas installations: NTP 111.011 (Piping system for internal, residential and commercial installations).</w:t>
      </w:r>
    </w:p>
    <w:p w14:paraId="6CAC9BBE" w14:textId="233ADE06"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Peruvian Technical Standards for natural gas installations: NTP 111.010 (Piping system for industrial installations).</w:t>
      </w:r>
    </w:p>
    <w:p w14:paraId="34DFA862" w14:textId="3C35B589" w:rsidR="00DD42A8" w:rsidRPr="00E24666" w:rsidRDefault="00A80929" w:rsidP="00DD42A8">
      <w:pPr>
        <w:autoSpaceDE w:val="0"/>
        <w:autoSpaceDN w:val="0"/>
        <w:adjustRightInd w:val="0"/>
        <w:spacing w:line="276" w:lineRule="auto"/>
        <w:ind w:firstLine="360"/>
        <w:jc w:val="both"/>
        <w:rPr>
          <w:rFonts w:cstheme="minorHAnsi"/>
          <w:b/>
          <w:lang w:val="en-US"/>
        </w:rPr>
      </w:pPr>
      <w:r w:rsidRPr="00E24666">
        <w:rPr>
          <w:rFonts w:cstheme="minorHAnsi"/>
          <w:b/>
          <w:lang w:val="en-US"/>
        </w:rPr>
        <w:t>Telecommunications</w:t>
      </w:r>
    </w:p>
    <w:p w14:paraId="7B912F42" w14:textId="0D38CAE7"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Law that prohibits access by minors to web pages with pornographic content approved by Law </w:t>
      </w:r>
      <w:r w:rsidR="008235B0" w:rsidRPr="00E24666">
        <w:rPr>
          <w:rFonts w:cstheme="minorHAnsi"/>
          <w:lang w:val="en-US"/>
        </w:rPr>
        <w:t>No.</w:t>
      </w:r>
      <w:r w:rsidRPr="00E24666">
        <w:rPr>
          <w:rFonts w:cstheme="minorHAnsi"/>
          <w:lang w:val="en-US"/>
        </w:rPr>
        <w:t xml:space="preserve"> 29139, and its Regulation approved by Supreme Decree </w:t>
      </w:r>
      <w:r w:rsidR="008235B0" w:rsidRPr="00E24666">
        <w:rPr>
          <w:rFonts w:cstheme="minorHAnsi"/>
          <w:lang w:val="en-US"/>
        </w:rPr>
        <w:t>No.</w:t>
      </w:r>
      <w:r w:rsidRPr="00E24666">
        <w:rPr>
          <w:rFonts w:cstheme="minorHAnsi"/>
          <w:lang w:val="en-US"/>
        </w:rPr>
        <w:t xml:space="preserve"> 025-2010-ED.</w:t>
      </w:r>
    </w:p>
    <w:p w14:paraId="0BCF0378" w14:textId="6D4B4949"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A80929" w:rsidRPr="00E24666">
        <w:rPr>
          <w:rFonts w:cstheme="minorHAnsi"/>
          <w:lang w:val="en-US"/>
        </w:rPr>
        <w:t>EM.020 Communications Installations of the RNE.</w:t>
      </w:r>
    </w:p>
    <w:p w14:paraId="1FC4DC40" w14:textId="29C30C71"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Peruvian Technical Standard NTP-ISO/IEC 17799:2007, Code of good practices for information security management.</w:t>
      </w:r>
    </w:p>
    <w:p w14:paraId="5E424BEE" w14:textId="1B279490"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Peruvian Technical Standard NTP-ISO/IEC 27001:2014, Security Techniques. Information security management systems.</w:t>
      </w:r>
    </w:p>
    <w:p w14:paraId="3067CAA5" w14:textId="479B894B"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Others for structured cabling:</w:t>
      </w:r>
    </w:p>
    <w:p w14:paraId="18D5E5F9" w14:textId="32786982"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Non-flame propagating conductors, free of halogens and corrosive acids, approved by Ministerial Resolution </w:t>
      </w:r>
      <w:r w:rsidR="008235B0" w:rsidRPr="00E24666">
        <w:rPr>
          <w:rFonts w:cstheme="minorHAnsi"/>
          <w:lang w:val="en-US"/>
        </w:rPr>
        <w:t>N</w:t>
      </w:r>
      <w:r w:rsidR="00E873B4" w:rsidRPr="00E24666">
        <w:rPr>
          <w:rFonts w:cstheme="minorHAnsi"/>
          <w:lang w:val="en-US"/>
        </w:rPr>
        <w:t>o</w:t>
      </w:r>
      <w:r w:rsidR="008235B0" w:rsidRPr="00E24666">
        <w:rPr>
          <w:rFonts w:cstheme="minorHAnsi"/>
          <w:lang w:val="en-US"/>
        </w:rPr>
        <w:t>.</w:t>
      </w:r>
      <w:r w:rsidRPr="00E24666">
        <w:rPr>
          <w:rFonts w:cstheme="minorHAnsi"/>
          <w:lang w:val="en-US"/>
        </w:rPr>
        <w:t xml:space="preserve"> 175-2008 MEM/DM, dated 11.04.08.</w:t>
      </w:r>
    </w:p>
    <w:p w14:paraId="60E4469D" w14:textId="114A9D42"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National Electricity Code approved by Ministerial Resolution </w:t>
      </w:r>
      <w:r w:rsidR="008235B0" w:rsidRPr="00E24666">
        <w:rPr>
          <w:rFonts w:cstheme="minorHAnsi"/>
          <w:lang w:val="en-US"/>
        </w:rPr>
        <w:t>No.</w:t>
      </w:r>
      <w:r w:rsidRPr="00E24666">
        <w:rPr>
          <w:rFonts w:cstheme="minorHAnsi"/>
          <w:lang w:val="en-US"/>
        </w:rPr>
        <w:t xml:space="preserve"> 214-2011-MEM-DM.</w:t>
      </w:r>
    </w:p>
    <w:p w14:paraId="3075E7FA" w14:textId="0CE32B26" w:rsidR="00A80929"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A80929" w:rsidRPr="00E24666">
        <w:rPr>
          <w:rFonts w:cstheme="minorHAnsi"/>
          <w:lang w:val="en-US"/>
        </w:rPr>
        <w:t>IEC 60364, on grounding schemes (ECT).</w:t>
      </w:r>
    </w:p>
    <w:p w14:paraId="36512DB9" w14:textId="6804C80E"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The prescriptions of the IEEE STD 142 - 1991 Single Earth Standard</w:t>
      </w:r>
    </w:p>
    <w:p w14:paraId="6353EC1F" w14:textId="78FDAC8C"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ANSI/TIA - 942</w:t>
      </w:r>
    </w:p>
    <w:p w14:paraId="259639E7" w14:textId="08C71657"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ANSI/TIA/EIA - 568B</w:t>
      </w:r>
    </w:p>
    <w:p w14:paraId="0F382831" w14:textId="4DDCD256"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EIA/TIA 568B.1</w:t>
      </w:r>
    </w:p>
    <w:p w14:paraId="786A8809" w14:textId="2C9F6875"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EIA/TIA 568B.2</w:t>
      </w:r>
    </w:p>
    <w:p w14:paraId="29F1AFDE" w14:textId="2FBF550C"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EIA/TIA 568B.3</w:t>
      </w:r>
    </w:p>
    <w:p w14:paraId="37F48F05" w14:textId="10A47345"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ANSI/TIA/EIA - 569-B</w:t>
      </w:r>
    </w:p>
    <w:p w14:paraId="3C1F9593" w14:textId="60C8DED7"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ANSI/TIA/EIA-606A: Telecommunications Infrastructure Management in Commercial Buildings Standard</w:t>
      </w:r>
    </w:p>
    <w:p w14:paraId="22B9EB51" w14:textId="18A03B65"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J-STD-607 A: Requirement for telecommunications grounding system installations and commercial buildings.</w:t>
      </w:r>
    </w:p>
    <w:p w14:paraId="51853DC5" w14:textId="302266AB"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lastRenderedPageBreak/>
        <w:t>NFPA 75</w:t>
      </w:r>
    </w:p>
    <w:p w14:paraId="7F9F8302" w14:textId="7925AB60"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NFPA 2001</w:t>
      </w:r>
    </w:p>
    <w:p w14:paraId="2571D8C4" w14:textId="1E77C48C"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NFPA 72</w:t>
      </w:r>
    </w:p>
    <w:p w14:paraId="1B95A68E" w14:textId="0C3867BE" w:rsidR="00A80929" w:rsidRPr="00E24666" w:rsidRDefault="00A80929"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NFPA 70, article 250</w:t>
      </w:r>
    </w:p>
    <w:p w14:paraId="237FA007" w14:textId="302BF732" w:rsidR="00DD42A8" w:rsidRPr="00E24666" w:rsidRDefault="00A80929"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NFPA 101 Standard: Human Safety Code</w:t>
      </w:r>
      <w:r w:rsidR="00DD42A8" w:rsidRPr="00E24666">
        <w:rPr>
          <w:rFonts w:cstheme="minorHAnsi"/>
          <w:lang w:val="en-US"/>
        </w:rPr>
        <w:t>.</w:t>
      </w:r>
    </w:p>
    <w:p w14:paraId="722AFDD6" w14:textId="6D3DF2D5" w:rsidR="00DD42A8" w:rsidRPr="00E24666" w:rsidRDefault="00DD42A8" w:rsidP="00DD42A8">
      <w:pPr>
        <w:autoSpaceDE w:val="0"/>
        <w:autoSpaceDN w:val="0"/>
        <w:adjustRightInd w:val="0"/>
        <w:spacing w:line="276" w:lineRule="auto"/>
        <w:ind w:firstLine="360"/>
        <w:jc w:val="both"/>
        <w:rPr>
          <w:rFonts w:cstheme="minorHAnsi"/>
          <w:b/>
          <w:lang w:val="en-US"/>
        </w:rPr>
      </w:pPr>
      <w:r w:rsidRPr="00E24666">
        <w:rPr>
          <w:rFonts w:cstheme="minorHAnsi"/>
          <w:b/>
          <w:lang w:val="en-US"/>
        </w:rPr>
        <w:t>El</w:t>
      </w:r>
      <w:r w:rsidR="00ED182D" w:rsidRPr="00E24666">
        <w:rPr>
          <w:rFonts w:cstheme="minorHAnsi"/>
          <w:b/>
          <w:lang w:val="en-US"/>
        </w:rPr>
        <w:t>e</w:t>
      </w:r>
      <w:r w:rsidRPr="00E24666">
        <w:rPr>
          <w:rFonts w:cstheme="minorHAnsi"/>
          <w:b/>
          <w:lang w:val="en-US"/>
        </w:rPr>
        <w:t>ctric</w:t>
      </w:r>
    </w:p>
    <w:p w14:paraId="408C1280" w14:textId="7517D6FC" w:rsidR="00ED182D"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ED182D" w:rsidRPr="00E24666">
        <w:rPr>
          <w:rFonts w:cstheme="minorHAnsi"/>
          <w:lang w:val="en-US"/>
        </w:rPr>
        <w:t>EM.110 Thermal and Lighting Comfort with Energy Efficiency of the RNE.</w:t>
      </w:r>
    </w:p>
    <w:p w14:paraId="58AEA213" w14:textId="4AFDC850" w:rsidR="00ED182D"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ED182D" w:rsidRPr="00E24666">
        <w:rPr>
          <w:rFonts w:cstheme="minorHAnsi"/>
          <w:lang w:val="en-US"/>
        </w:rPr>
        <w:t>EM.080 Single Energy Installations of the RNE.</w:t>
      </w:r>
    </w:p>
    <w:p w14:paraId="3E8C8A1F" w14:textId="60B355DE" w:rsidR="00ED182D"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ED182D" w:rsidRPr="00E24666">
        <w:rPr>
          <w:rFonts w:cstheme="minorHAnsi"/>
          <w:lang w:val="en-US"/>
        </w:rPr>
        <w:t>EM.010. Indoor Electrical Installations of the RNE.</w:t>
      </w:r>
    </w:p>
    <w:p w14:paraId="5EA8EA82" w14:textId="1A522745" w:rsidR="00DD42A8" w:rsidRPr="00E24666" w:rsidRDefault="00ED182D"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 xml:space="preserve">National Electricity Code approved by Ministerial Resolution </w:t>
      </w:r>
      <w:r w:rsidR="008235B0" w:rsidRPr="00E24666">
        <w:rPr>
          <w:rFonts w:cstheme="minorHAnsi"/>
          <w:lang w:val="en-US"/>
        </w:rPr>
        <w:t>No.</w:t>
      </w:r>
      <w:r w:rsidRPr="00E24666">
        <w:rPr>
          <w:rFonts w:cstheme="minorHAnsi"/>
          <w:lang w:val="en-US"/>
        </w:rPr>
        <w:t xml:space="preserve"> 214-2011-MEM-DM.</w:t>
      </w:r>
    </w:p>
    <w:p w14:paraId="1139744A" w14:textId="61563501" w:rsidR="00DD42A8" w:rsidRPr="00E24666" w:rsidRDefault="00ED182D" w:rsidP="00DD42A8">
      <w:pPr>
        <w:autoSpaceDE w:val="0"/>
        <w:autoSpaceDN w:val="0"/>
        <w:adjustRightInd w:val="0"/>
        <w:spacing w:line="276" w:lineRule="auto"/>
        <w:ind w:firstLine="360"/>
        <w:jc w:val="both"/>
        <w:rPr>
          <w:rFonts w:cstheme="minorHAnsi"/>
          <w:b/>
          <w:lang w:val="en-US"/>
        </w:rPr>
      </w:pPr>
      <w:r w:rsidRPr="00E24666">
        <w:rPr>
          <w:rFonts w:cstheme="minorHAnsi"/>
          <w:b/>
          <w:lang w:val="en-US"/>
        </w:rPr>
        <w:t>Hydrosanitary</w:t>
      </w:r>
    </w:p>
    <w:p w14:paraId="7860172F" w14:textId="07708857" w:rsidR="00ED182D" w:rsidRPr="00E24666" w:rsidRDefault="00ED182D"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Technical Standard IS.O1O. Sanitary Installations for RNE buildings.</w:t>
      </w:r>
    </w:p>
    <w:p w14:paraId="19666D2C" w14:textId="4B8F4168" w:rsidR="00ED182D" w:rsidRPr="00E24666" w:rsidRDefault="00ED182D"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Regulation of Water Quality for Human Consumption approved by Supreme Decree </w:t>
      </w:r>
      <w:r w:rsidR="008235B0" w:rsidRPr="00E24666">
        <w:rPr>
          <w:rFonts w:cstheme="minorHAnsi"/>
          <w:lang w:val="en-US"/>
        </w:rPr>
        <w:t>No.</w:t>
      </w:r>
      <w:r w:rsidRPr="00E24666">
        <w:rPr>
          <w:rFonts w:cstheme="minorHAnsi"/>
          <w:lang w:val="en-US"/>
        </w:rPr>
        <w:t xml:space="preserve"> 031-2010-SA.</w:t>
      </w:r>
    </w:p>
    <w:p w14:paraId="0D966604" w14:textId="51AFC388" w:rsidR="00DD42A8" w:rsidRPr="00205900" w:rsidRDefault="00ED182D" w:rsidP="00FC5153">
      <w:pPr>
        <w:pStyle w:val="Prrafodelista"/>
        <w:numPr>
          <w:ilvl w:val="0"/>
          <w:numId w:val="113"/>
        </w:numPr>
        <w:autoSpaceDE w:val="0"/>
        <w:autoSpaceDN w:val="0"/>
        <w:adjustRightInd w:val="0"/>
        <w:spacing w:line="276" w:lineRule="auto"/>
        <w:contextualSpacing w:val="0"/>
        <w:jc w:val="both"/>
        <w:rPr>
          <w:rFonts w:cstheme="minorHAnsi"/>
        </w:rPr>
      </w:pPr>
      <w:r w:rsidRPr="00205900">
        <w:rPr>
          <w:rFonts w:cstheme="minorHAnsi"/>
        </w:rPr>
        <w:t xml:space="preserve">Sanitary Directive </w:t>
      </w:r>
      <w:r w:rsidR="008235B0" w:rsidRPr="00205900">
        <w:rPr>
          <w:rFonts w:cstheme="minorHAnsi"/>
        </w:rPr>
        <w:t>N</w:t>
      </w:r>
      <w:r w:rsidR="00E873B4" w:rsidRPr="00205900">
        <w:rPr>
          <w:rFonts w:cstheme="minorHAnsi"/>
        </w:rPr>
        <w:t>o</w:t>
      </w:r>
      <w:r w:rsidR="008235B0" w:rsidRPr="00205900">
        <w:rPr>
          <w:rFonts w:cstheme="minorHAnsi"/>
        </w:rPr>
        <w:t>.</w:t>
      </w:r>
      <w:r w:rsidRPr="00205900">
        <w:rPr>
          <w:rFonts w:cstheme="minorHAnsi"/>
        </w:rPr>
        <w:t xml:space="preserve"> 033 - MINSA/DIGESA - V.01.</w:t>
      </w:r>
    </w:p>
    <w:p w14:paraId="5DD454A2" w14:textId="5514B6D1" w:rsidR="00DD42A8" w:rsidRPr="00E24666" w:rsidRDefault="00ED182D" w:rsidP="00DD42A8">
      <w:pPr>
        <w:autoSpaceDE w:val="0"/>
        <w:autoSpaceDN w:val="0"/>
        <w:adjustRightInd w:val="0"/>
        <w:spacing w:line="276" w:lineRule="auto"/>
        <w:ind w:firstLine="360"/>
        <w:jc w:val="both"/>
        <w:rPr>
          <w:rFonts w:cstheme="minorHAnsi"/>
          <w:b/>
          <w:lang w:val="en-US"/>
        </w:rPr>
      </w:pPr>
      <w:r w:rsidRPr="00E24666">
        <w:rPr>
          <w:rFonts w:cstheme="minorHAnsi"/>
          <w:b/>
          <w:lang w:val="en-US"/>
        </w:rPr>
        <w:t>Accessibility</w:t>
      </w:r>
    </w:p>
    <w:p w14:paraId="05D93510" w14:textId="1B954A09" w:rsidR="00ED182D" w:rsidRPr="00E24666" w:rsidRDefault="00ED182D"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NT A.120. Universal accessibility in buildings.</w:t>
      </w:r>
    </w:p>
    <w:p w14:paraId="78D5673F" w14:textId="7C1E21B5" w:rsidR="00ED182D" w:rsidRPr="00E24666" w:rsidRDefault="006C4C03" w:rsidP="00FC5153">
      <w:pPr>
        <w:pStyle w:val="Prrafodelista"/>
        <w:numPr>
          <w:ilvl w:val="0"/>
          <w:numId w:val="113"/>
        </w:numPr>
        <w:autoSpaceDE w:val="0"/>
        <w:autoSpaceDN w:val="0"/>
        <w:adjustRightInd w:val="0"/>
        <w:spacing w:line="276" w:lineRule="auto"/>
        <w:jc w:val="both"/>
        <w:rPr>
          <w:rFonts w:cstheme="minorHAnsi"/>
          <w:lang w:val="en-US"/>
        </w:rPr>
      </w:pPr>
      <w:r w:rsidRPr="00E24666">
        <w:rPr>
          <w:rFonts w:cstheme="minorHAnsi"/>
          <w:lang w:val="en-US"/>
        </w:rPr>
        <w:t xml:space="preserve">Rule </w:t>
      </w:r>
      <w:r w:rsidR="00ED182D" w:rsidRPr="00E24666">
        <w:rPr>
          <w:rFonts w:cstheme="minorHAnsi"/>
          <w:lang w:val="en-US"/>
        </w:rPr>
        <w:t>NTP 873.001 - 2018, Signage for universal accessibility in buildings. Braille signage, tactile or podotactile floor and haptic plans.</w:t>
      </w:r>
    </w:p>
    <w:p w14:paraId="177CA138" w14:textId="13DE5800" w:rsidR="00DD42A8" w:rsidRPr="00E24666" w:rsidRDefault="00ED182D" w:rsidP="00FC5153">
      <w:pPr>
        <w:pStyle w:val="Prrafodelista"/>
        <w:numPr>
          <w:ilvl w:val="0"/>
          <w:numId w:val="113"/>
        </w:numPr>
        <w:autoSpaceDE w:val="0"/>
        <w:autoSpaceDN w:val="0"/>
        <w:adjustRightInd w:val="0"/>
        <w:spacing w:line="276" w:lineRule="auto"/>
        <w:contextualSpacing w:val="0"/>
        <w:jc w:val="both"/>
        <w:rPr>
          <w:rFonts w:cstheme="minorHAnsi"/>
          <w:lang w:val="en-US"/>
        </w:rPr>
      </w:pPr>
      <w:r w:rsidRPr="00E24666">
        <w:rPr>
          <w:rFonts w:cstheme="minorHAnsi"/>
          <w:lang w:val="en-US"/>
        </w:rPr>
        <w:t>Among others that guarantee universal accessibility to the school premises of the COAR.</w:t>
      </w:r>
    </w:p>
    <w:p w14:paraId="27F0F734" w14:textId="217D8A0D" w:rsidR="00DD42A8" w:rsidRPr="00E24666" w:rsidRDefault="00ED182D" w:rsidP="00DD42A8">
      <w:pPr>
        <w:autoSpaceDE w:val="0"/>
        <w:autoSpaceDN w:val="0"/>
        <w:adjustRightInd w:val="0"/>
        <w:spacing w:after="0" w:line="276" w:lineRule="auto"/>
        <w:jc w:val="both"/>
        <w:rPr>
          <w:rFonts w:cstheme="minorHAnsi"/>
          <w:u w:val="single"/>
          <w:lang w:val="en-US"/>
        </w:rPr>
      </w:pPr>
      <w:r w:rsidRPr="00E24666">
        <w:rPr>
          <w:rFonts w:cstheme="minorHAnsi"/>
          <w:u w:val="single"/>
          <w:lang w:val="en-US"/>
        </w:rPr>
        <w:t>And all those regulations related to the operation and maintenance of the educational infrastructure. In the event that any of the aforementioned regulations are repealed or modified during the term of the Concession Contract, they will be replaced by the current or new applicable regulations.</w:t>
      </w:r>
    </w:p>
    <w:p w14:paraId="62483C83" w14:textId="77777777" w:rsidR="00DD42A8" w:rsidRPr="00E24666" w:rsidRDefault="00DD42A8" w:rsidP="00DD42A8">
      <w:pPr>
        <w:autoSpaceDE w:val="0"/>
        <w:autoSpaceDN w:val="0"/>
        <w:adjustRightInd w:val="0"/>
        <w:spacing w:after="0" w:line="276" w:lineRule="auto"/>
        <w:jc w:val="both"/>
        <w:rPr>
          <w:rFonts w:cstheme="minorHAnsi"/>
          <w:u w:val="single"/>
          <w:lang w:val="en-US"/>
        </w:rPr>
      </w:pPr>
    </w:p>
    <w:p w14:paraId="08465764" w14:textId="6B056454" w:rsidR="00DD42A8" w:rsidRPr="00E24666" w:rsidRDefault="00ED182D" w:rsidP="00FC5153">
      <w:pPr>
        <w:pStyle w:val="Prrafodelista"/>
        <w:numPr>
          <w:ilvl w:val="1"/>
          <w:numId w:val="194"/>
        </w:numPr>
        <w:ind w:hanging="792"/>
        <w:contextualSpacing w:val="0"/>
        <w:jc w:val="both"/>
        <w:rPr>
          <w:rFonts w:cstheme="minorHAnsi"/>
          <w:b/>
          <w:lang w:val="en-US"/>
        </w:rPr>
      </w:pPr>
      <w:r w:rsidRPr="00E24666">
        <w:rPr>
          <w:rFonts w:cstheme="minorHAnsi"/>
          <w:b/>
          <w:lang w:val="en-US"/>
        </w:rPr>
        <w:t>FUNCTIONAL TECHNICAL SPECIFICATIONS OF THE SERVICE</w:t>
      </w:r>
    </w:p>
    <w:p w14:paraId="0D935D17" w14:textId="04B51B6B" w:rsidR="00DD42A8" w:rsidRPr="00E24666" w:rsidRDefault="00ED182D" w:rsidP="00DD42A8">
      <w:pPr>
        <w:autoSpaceDE w:val="0"/>
        <w:autoSpaceDN w:val="0"/>
        <w:adjustRightInd w:val="0"/>
        <w:spacing w:line="276" w:lineRule="auto"/>
        <w:jc w:val="both"/>
        <w:rPr>
          <w:rFonts w:cstheme="minorHAnsi"/>
          <w:lang w:val="en-US"/>
        </w:rPr>
      </w:pPr>
      <w:r w:rsidRPr="00E24666">
        <w:rPr>
          <w:rFonts w:cstheme="minorHAnsi"/>
          <w:lang w:val="en-US"/>
        </w:rPr>
        <w:t>This service includes, but is not limited to, the maintenance and operation of the components and systems described in Chapter 1.3.</w:t>
      </w:r>
    </w:p>
    <w:p w14:paraId="6966F2F3" w14:textId="2C92DE74" w:rsidR="00DD42A8" w:rsidRPr="00E24666" w:rsidRDefault="00DD42A8"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STRUCTUR</w:t>
      </w:r>
      <w:r w:rsidR="00ED182D" w:rsidRPr="00E24666">
        <w:rPr>
          <w:rFonts w:cstheme="minorHAnsi"/>
          <w:b/>
          <w:lang w:val="en-US"/>
        </w:rPr>
        <w:t>E</w:t>
      </w:r>
      <w:r w:rsidRPr="00E24666">
        <w:rPr>
          <w:rFonts w:cstheme="minorHAnsi"/>
          <w:b/>
          <w:lang w:val="en-US"/>
        </w:rPr>
        <w:t>S</w:t>
      </w:r>
    </w:p>
    <w:p w14:paraId="5B7B3629" w14:textId="77777777" w:rsidR="00ED182D" w:rsidRPr="00E24666" w:rsidRDefault="00ED182D" w:rsidP="00ED182D">
      <w:pPr>
        <w:spacing w:line="276" w:lineRule="auto"/>
        <w:jc w:val="both"/>
        <w:rPr>
          <w:rFonts w:cstheme="minorHAnsi"/>
          <w:lang w:val="en-US"/>
        </w:rPr>
      </w:pPr>
      <w:r w:rsidRPr="00E24666">
        <w:rPr>
          <w:rFonts w:cstheme="minorHAnsi"/>
          <w:lang w:val="en-US"/>
        </w:rPr>
        <w:t>The CONCESSIONAIRE shall ensure the good condition of the structures during the term of the Concession Contract, considering that the safety and integrity of the users must not be endangered.</w:t>
      </w:r>
    </w:p>
    <w:p w14:paraId="20D9A38E" w14:textId="77777777" w:rsidR="00ED182D" w:rsidRPr="00E24666" w:rsidRDefault="00ED182D" w:rsidP="00ED182D">
      <w:pPr>
        <w:spacing w:line="276" w:lineRule="auto"/>
        <w:jc w:val="both"/>
        <w:rPr>
          <w:rFonts w:cstheme="minorHAnsi"/>
          <w:lang w:val="en-US"/>
        </w:rPr>
      </w:pPr>
      <w:r w:rsidRPr="00E24666">
        <w:rPr>
          <w:rFonts w:cstheme="minorHAnsi"/>
          <w:lang w:val="en-US"/>
        </w:rPr>
        <w:t xml:space="preserve">As part of the preventive maintenance, the CONCESSIONAIRE shall perform inspections on the behavior of the structures every six months, as well as in the event of earthquakes with a magnitude equal to or greater than 5 on the Mercalli scale (according to the intensity defined by the Peruvian Geophysical Institute). </w:t>
      </w:r>
    </w:p>
    <w:p w14:paraId="58643E33" w14:textId="77777777" w:rsidR="00ED182D" w:rsidRPr="00E24666" w:rsidRDefault="00ED182D" w:rsidP="00ED182D">
      <w:pPr>
        <w:spacing w:line="276" w:lineRule="auto"/>
        <w:jc w:val="both"/>
        <w:rPr>
          <w:rFonts w:cstheme="minorHAnsi"/>
          <w:lang w:val="en-US"/>
        </w:rPr>
      </w:pPr>
      <w:r w:rsidRPr="00E24666">
        <w:rPr>
          <w:rFonts w:cstheme="minorHAnsi"/>
          <w:lang w:val="en-US"/>
        </w:rPr>
        <w:t>In the event of faults and/or surface damage to the structures, the CONCESSIONAIRE shall carry out the necessary corrections within the terms and deadlines in such a way as to comply with the service levels.</w:t>
      </w:r>
    </w:p>
    <w:p w14:paraId="18B30C89" w14:textId="77777777" w:rsidR="00ED182D" w:rsidRPr="00E24666" w:rsidRDefault="00ED182D" w:rsidP="00ED182D">
      <w:pPr>
        <w:spacing w:line="276" w:lineRule="auto"/>
        <w:jc w:val="both"/>
        <w:rPr>
          <w:rFonts w:cstheme="minorHAnsi"/>
          <w:lang w:val="en-US"/>
        </w:rPr>
      </w:pPr>
      <w:r w:rsidRPr="00E24666">
        <w:rPr>
          <w:rFonts w:cstheme="minorHAnsi"/>
          <w:lang w:val="en-US"/>
        </w:rPr>
        <w:lastRenderedPageBreak/>
        <w:t>In the event of severe damage to the structures, the CONCESSIONAIRE must take the necessary steps to make the guarantees and insurance effective, in accordance with the terms and conditions established in the Concession Contract.</w:t>
      </w:r>
    </w:p>
    <w:p w14:paraId="27F4ADBA" w14:textId="5E4BDF0C" w:rsidR="00ED182D" w:rsidRPr="00E24666" w:rsidRDefault="00ED182D" w:rsidP="00ED182D">
      <w:pPr>
        <w:spacing w:line="276" w:lineRule="auto"/>
        <w:jc w:val="both"/>
        <w:rPr>
          <w:rFonts w:cstheme="minorHAnsi"/>
          <w:lang w:val="en-US"/>
        </w:rPr>
      </w:pPr>
      <w:r w:rsidRPr="00E24666">
        <w:rPr>
          <w:rFonts w:cstheme="minorHAnsi"/>
          <w:lang w:val="en-US"/>
        </w:rPr>
        <w:t xml:space="preserve">The maintenance of the structural elements must be mainly aimed at protecting them from unforeseen actions on the building, changes of use and overloads on the </w:t>
      </w:r>
      <w:r w:rsidR="003C354B" w:rsidRPr="00E24666">
        <w:rPr>
          <w:rFonts w:cstheme="minorHAnsi"/>
          <w:lang w:val="en-US"/>
        </w:rPr>
        <w:t>grounds</w:t>
      </w:r>
      <w:r w:rsidRPr="00E24666">
        <w:rPr>
          <w:rFonts w:cstheme="minorHAnsi"/>
          <w:lang w:val="en-US"/>
        </w:rPr>
        <w:t xml:space="preserve">, as well as from chemical agents and humidity that </w:t>
      </w:r>
      <w:r w:rsidR="00E14790" w:rsidRPr="00E24666">
        <w:rPr>
          <w:rFonts w:cstheme="minorHAnsi"/>
          <w:lang w:val="en-US"/>
        </w:rPr>
        <w:t>grounds</w:t>
      </w:r>
      <w:r w:rsidRPr="00E24666">
        <w:rPr>
          <w:rFonts w:cstheme="minorHAnsi"/>
          <w:lang w:val="en-US"/>
        </w:rPr>
        <w:t xml:space="preserve"> corrosion of the reinforcements.</w:t>
      </w:r>
    </w:p>
    <w:p w14:paraId="70B976C2" w14:textId="1B13B2F0" w:rsidR="00ED182D" w:rsidRPr="00E24666" w:rsidRDefault="00ED182D" w:rsidP="00ED182D">
      <w:pPr>
        <w:spacing w:line="276" w:lineRule="auto"/>
        <w:jc w:val="both"/>
        <w:rPr>
          <w:rFonts w:cstheme="minorHAnsi"/>
          <w:lang w:val="en-US"/>
        </w:rPr>
      </w:pPr>
      <w:r w:rsidRPr="00E24666">
        <w:rPr>
          <w:rFonts w:cstheme="minorHAnsi"/>
          <w:lang w:val="en-US"/>
        </w:rPr>
        <w:t xml:space="preserve">As part of the maintenance, </w:t>
      </w:r>
      <w:r w:rsidR="006C4C03" w:rsidRPr="00E24666">
        <w:rPr>
          <w:rFonts w:cstheme="minorHAnsi"/>
          <w:lang w:val="en-US"/>
        </w:rPr>
        <w:t>recurring</w:t>
      </w:r>
      <w:r w:rsidRPr="00E24666">
        <w:rPr>
          <w:rFonts w:cstheme="minorHAnsi"/>
          <w:lang w:val="en-US"/>
        </w:rPr>
        <w:t xml:space="preserve"> inspections should be carried out in order to identify the symptoms of structural damage, which usually manifest themselves in the form of damage to the elements (excessive deformations). </w:t>
      </w:r>
    </w:p>
    <w:p w14:paraId="6AF3A6A6" w14:textId="160DE78A" w:rsidR="00DD42A8" w:rsidRPr="00E24666" w:rsidRDefault="00ED182D" w:rsidP="00ED182D">
      <w:pPr>
        <w:spacing w:line="276" w:lineRule="auto"/>
        <w:jc w:val="both"/>
        <w:rPr>
          <w:rFonts w:cstheme="minorHAnsi"/>
          <w:lang w:val="en-US"/>
        </w:rPr>
      </w:pPr>
      <w:r w:rsidRPr="00E24666">
        <w:rPr>
          <w:rFonts w:cstheme="minorHAnsi"/>
          <w:lang w:val="en-US"/>
        </w:rPr>
        <w:t>The following will be considered as structural elements</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1838"/>
        <w:gridCol w:w="5387"/>
      </w:tblGrid>
      <w:tr w:rsidR="00DD42A8" w:rsidRPr="00E24666" w14:paraId="3227B7AE" w14:textId="77777777" w:rsidTr="00145CC6">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4D1ABA" w14:textId="40185579" w:rsidR="00DD42A8" w:rsidRPr="00E24666" w:rsidRDefault="00ED182D" w:rsidP="00DD42A8">
            <w:pPr>
              <w:spacing w:line="276" w:lineRule="auto"/>
              <w:jc w:val="both"/>
              <w:rPr>
                <w:rFonts w:cstheme="minorHAnsi"/>
                <w:b w:val="0"/>
                <w:color w:val="auto"/>
                <w:sz w:val="20"/>
                <w:szCs w:val="20"/>
                <w:lang w:val="en-US"/>
              </w:rPr>
            </w:pPr>
            <w:r w:rsidRPr="00E24666">
              <w:rPr>
                <w:rFonts w:cstheme="minorHAnsi"/>
                <w:sz w:val="20"/>
                <w:szCs w:val="20"/>
                <w:lang w:val="en-US"/>
              </w:rPr>
              <w:t>Component</w:t>
            </w:r>
          </w:p>
        </w:tc>
        <w:tc>
          <w:tcPr>
            <w:tcW w:w="5387" w:type="dxa"/>
            <w:vAlign w:val="center"/>
          </w:tcPr>
          <w:p w14:paraId="4907251D" w14:textId="05ED6314" w:rsidR="00DD42A8" w:rsidRPr="00E24666" w:rsidRDefault="00ED182D"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rFonts w:cstheme="minorHAnsi"/>
                <w:sz w:val="20"/>
                <w:szCs w:val="20"/>
                <w:lang w:val="en-US"/>
              </w:rPr>
              <w:t>Structural elements</w:t>
            </w:r>
          </w:p>
        </w:tc>
      </w:tr>
      <w:tr w:rsidR="00DD42A8" w:rsidRPr="00B13BCA" w14:paraId="29C5FCB0" w14:textId="77777777" w:rsidTr="00145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8BE6880" w14:textId="1F83982B" w:rsidR="00DD42A8" w:rsidRPr="004D65EC" w:rsidRDefault="00DD42A8" w:rsidP="00ED182D">
            <w:pPr>
              <w:spacing w:line="276" w:lineRule="auto"/>
              <w:jc w:val="both"/>
              <w:rPr>
                <w:rFonts w:cstheme="minorHAnsi"/>
                <w:b w:val="0"/>
                <w:sz w:val="20"/>
                <w:szCs w:val="20"/>
                <w:lang w:val="en-US"/>
              </w:rPr>
            </w:pPr>
            <w:r w:rsidRPr="00E24666">
              <w:rPr>
                <w:rFonts w:cstheme="minorHAnsi"/>
                <w:sz w:val="20"/>
                <w:szCs w:val="20"/>
                <w:lang w:val="en-US"/>
              </w:rPr>
              <w:t>Elements</w:t>
            </w:r>
          </w:p>
        </w:tc>
        <w:tc>
          <w:tcPr>
            <w:tcW w:w="5387" w:type="dxa"/>
            <w:vAlign w:val="center"/>
          </w:tcPr>
          <w:p w14:paraId="3F3279B8" w14:textId="77777777" w:rsidR="00ED182D" w:rsidRPr="00E24666" w:rsidRDefault="00ED182D" w:rsidP="00ED18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 Structures</w:t>
            </w:r>
          </w:p>
          <w:p w14:paraId="0E745CF7" w14:textId="77777777" w:rsidR="00ED182D" w:rsidRPr="00E24666" w:rsidRDefault="00ED182D" w:rsidP="00ED18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Reinforced Concrete Structures</w:t>
            </w:r>
          </w:p>
          <w:p w14:paraId="211F3065" w14:textId="77777777" w:rsidR="00ED182D" w:rsidRPr="00E24666" w:rsidRDefault="00ED182D" w:rsidP="00ED18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Simple Concrete Structures</w:t>
            </w:r>
          </w:p>
          <w:p w14:paraId="4490632A" w14:textId="77777777" w:rsidR="00ED182D" w:rsidRPr="00E24666" w:rsidRDefault="00ED182D" w:rsidP="00ED18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Wooden Structures</w:t>
            </w:r>
          </w:p>
          <w:p w14:paraId="6090B03D" w14:textId="72391F3E" w:rsidR="00DD42A8" w:rsidRPr="00E24666" w:rsidRDefault="00ED182D" w:rsidP="00ED182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Steel Structures</w:t>
            </w:r>
          </w:p>
        </w:tc>
      </w:tr>
      <w:tr w:rsidR="00DD42A8" w:rsidRPr="00E24666" w14:paraId="6CBC1E22" w14:textId="77777777" w:rsidTr="00145CC6">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B7BAE53" w14:textId="11EF5CC3" w:rsidR="00DD42A8" w:rsidRPr="004D65EC" w:rsidRDefault="00DD42A8" w:rsidP="00ED182D">
            <w:pPr>
              <w:spacing w:line="276" w:lineRule="auto"/>
              <w:jc w:val="both"/>
              <w:rPr>
                <w:rFonts w:cstheme="minorHAnsi"/>
                <w:b w:val="0"/>
                <w:sz w:val="20"/>
                <w:szCs w:val="20"/>
                <w:lang w:val="en-US"/>
              </w:rPr>
            </w:pPr>
            <w:r w:rsidRPr="00E24666">
              <w:rPr>
                <w:rFonts w:cstheme="minorHAnsi"/>
                <w:sz w:val="20"/>
                <w:szCs w:val="20"/>
                <w:lang w:val="en-US"/>
              </w:rPr>
              <w:t>Sub elements</w:t>
            </w:r>
          </w:p>
        </w:tc>
        <w:tc>
          <w:tcPr>
            <w:tcW w:w="5387" w:type="dxa"/>
            <w:vAlign w:val="center"/>
          </w:tcPr>
          <w:p w14:paraId="42DB7D72" w14:textId="6509C6B1" w:rsidR="00DD42A8" w:rsidRPr="00E24666" w:rsidRDefault="00ED182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 structures</w:t>
            </w:r>
            <w:r w:rsidR="00DD42A8" w:rsidRPr="00E24666">
              <w:rPr>
                <w:rFonts w:cstheme="minorHAnsi"/>
                <w:sz w:val="20"/>
                <w:szCs w:val="20"/>
                <w:lang w:val="en-US"/>
              </w:rPr>
              <w:t>:</w:t>
            </w:r>
          </w:p>
          <w:p w14:paraId="01D275F0" w14:textId="253F5917"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Ladders, handrails, walkways and working platforms.</w:t>
            </w:r>
          </w:p>
          <w:p w14:paraId="02031FFB" w14:textId="228DDFF3"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 assemblies.</w:t>
            </w:r>
          </w:p>
          <w:p w14:paraId="4CEE7E9B" w14:textId="48BF5D20"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Columns.</w:t>
            </w:r>
          </w:p>
          <w:p w14:paraId="747BE767" w14:textId="4C53AAB0"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Light structures for roofs.</w:t>
            </w:r>
          </w:p>
          <w:p w14:paraId="41E5823A" w14:textId="5DB5CBD3" w:rsidR="00DD42A8" w:rsidRPr="00E24666" w:rsidRDefault="00ED182D" w:rsidP="00FC5153">
            <w:pPr>
              <w:pStyle w:val="Prrafodelista"/>
              <w:numPr>
                <w:ilvl w:val="0"/>
                <w:numId w:val="9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Beams</w:t>
            </w:r>
            <w:r w:rsidR="00DD42A8" w:rsidRPr="00E24666">
              <w:rPr>
                <w:rFonts w:cstheme="minorHAnsi"/>
                <w:sz w:val="20"/>
                <w:szCs w:val="20"/>
                <w:lang w:val="en-US"/>
              </w:rPr>
              <w:t>.</w:t>
            </w:r>
          </w:p>
          <w:p w14:paraId="1CC1B314" w14:textId="77777777" w:rsidR="00DD42A8" w:rsidRPr="00E24666" w:rsidRDefault="00DD42A8" w:rsidP="00DD42A8">
            <w:pPr>
              <w:pStyle w:val="Prrafodelista"/>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4DFFCF18" w14:textId="770D8CF4" w:rsidR="00DD42A8" w:rsidRPr="00E24666" w:rsidRDefault="00ED182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Reinforced Concrete Structures</w:t>
            </w:r>
            <w:r w:rsidR="00DD42A8" w:rsidRPr="00E24666">
              <w:rPr>
                <w:rFonts w:cstheme="minorHAnsi"/>
                <w:sz w:val="20"/>
                <w:szCs w:val="20"/>
                <w:lang w:val="en-US"/>
              </w:rPr>
              <w:t>:</w:t>
            </w:r>
          </w:p>
          <w:p w14:paraId="5ECAAFC4" w14:textId="3FCF960F"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Stairs.</w:t>
            </w:r>
          </w:p>
          <w:p w14:paraId="20C5E299" w14:textId="779AC272"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Ramps</w:t>
            </w:r>
          </w:p>
          <w:p w14:paraId="6292CCBD" w14:textId="1CF276BB"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Columns.</w:t>
            </w:r>
          </w:p>
          <w:p w14:paraId="34C5619A" w14:textId="70DA0199"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Beams.</w:t>
            </w:r>
          </w:p>
          <w:p w14:paraId="133E1CDA" w14:textId="0D5377C4" w:rsidR="00ED182D" w:rsidRPr="00E24666" w:rsidRDefault="003C354B"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Grounds</w:t>
            </w:r>
            <w:r w:rsidR="00ED182D" w:rsidRPr="00E24666">
              <w:rPr>
                <w:rFonts w:cstheme="minorHAnsi"/>
                <w:sz w:val="20"/>
                <w:szCs w:val="20"/>
                <w:lang w:val="en-US"/>
              </w:rPr>
              <w:t>.</w:t>
            </w:r>
          </w:p>
          <w:p w14:paraId="50E58ABF" w14:textId="19AF3928"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Solid </w:t>
            </w:r>
            <w:r w:rsidR="003C354B" w:rsidRPr="00E24666">
              <w:rPr>
                <w:rFonts w:cstheme="minorHAnsi"/>
                <w:sz w:val="20"/>
                <w:szCs w:val="20"/>
                <w:lang w:val="en-US"/>
              </w:rPr>
              <w:t>grounds</w:t>
            </w:r>
            <w:r w:rsidRPr="00E24666">
              <w:rPr>
                <w:rFonts w:cstheme="minorHAnsi"/>
                <w:sz w:val="20"/>
                <w:szCs w:val="20"/>
                <w:lang w:val="en-US"/>
              </w:rPr>
              <w:t>.</w:t>
            </w:r>
          </w:p>
          <w:p w14:paraId="11089A08" w14:textId="48AFA996"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Collaborating </w:t>
            </w:r>
            <w:r w:rsidR="003C354B" w:rsidRPr="00E24666">
              <w:rPr>
                <w:rFonts w:cstheme="minorHAnsi"/>
                <w:sz w:val="20"/>
                <w:szCs w:val="20"/>
                <w:lang w:val="en-US"/>
              </w:rPr>
              <w:t>grounds</w:t>
            </w:r>
            <w:r w:rsidRPr="00E24666">
              <w:rPr>
                <w:rFonts w:cstheme="minorHAnsi"/>
                <w:sz w:val="20"/>
                <w:szCs w:val="20"/>
                <w:lang w:val="en-US"/>
              </w:rPr>
              <w:t>.</w:t>
            </w:r>
          </w:p>
          <w:p w14:paraId="1209D3D1" w14:textId="0B93E086"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Lightened </w:t>
            </w:r>
            <w:r w:rsidR="003C354B" w:rsidRPr="00E24666">
              <w:rPr>
                <w:rFonts w:cstheme="minorHAnsi"/>
                <w:sz w:val="20"/>
                <w:szCs w:val="20"/>
                <w:lang w:val="en-US"/>
              </w:rPr>
              <w:t>grounds</w:t>
            </w:r>
            <w:r w:rsidRPr="00E24666">
              <w:rPr>
                <w:rFonts w:cstheme="minorHAnsi"/>
                <w:sz w:val="20"/>
                <w:szCs w:val="20"/>
                <w:lang w:val="en-US"/>
              </w:rPr>
              <w:t>.</w:t>
            </w:r>
          </w:p>
          <w:p w14:paraId="1E0FA12A" w14:textId="377114D7"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One-way reinforced </w:t>
            </w:r>
            <w:r w:rsidR="003C354B" w:rsidRPr="00E24666">
              <w:rPr>
                <w:rFonts w:cstheme="minorHAnsi"/>
                <w:sz w:val="20"/>
                <w:szCs w:val="20"/>
                <w:lang w:val="en-US"/>
              </w:rPr>
              <w:t>grounds</w:t>
            </w:r>
            <w:r w:rsidRPr="00E24666">
              <w:rPr>
                <w:rFonts w:cstheme="minorHAnsi"/>
                <w:sz w:val="20"/>
                <w:szCs w:val="20"/>
                <w:lang w:val="en-US"/>
              </w:rPr>
              <w:t>.</w:t>
            </w:r>
          </w:p>
          <w:p w14:paraId="58A6907D" w14:textId="1BC269A8"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System of </w:t>
            </w:r>
            <w:r w:rsidR="003C354B" w:rsidRPr="00E24666">
              <w:rPr>
                <w:rFonts w:cstheme="minorHAnsi"/>
                <w:sz w:val="20"/>
                <w:szCs w:val="20"/>
                <w:lang w:val="en-US"/>
              </w:rPr>
              <w:t>grounds</w:t>
            </w:r>
            <w:r w:rsidRPr="00E24666">
              <w:rPr>
                <w:rFonts w:cstheme="minorHAnsi"/>
                <w:sz w:val="20"/>
                <w:szCs w:val="20"/>
                <w:lang w:val="en-US"/>
              </w:rPr>
              <w:t>.</w:t>
            </w:r>
          </w:p>
          <w:p w14:paraId="56674178" w14:textId="1CDCCF59" w:rsidR="00DD42A8" w:rsidRPr="00E24666" w:rsidRDefault="00ED182D" w:rsidP="00FC5153">
            <w:pPr>
              <w:pStyle w:val="Prrafodelista"/>
              <w:numPr>
                <w:ilvl w:val="0"/>
                <w:numId w:val="9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Walls (diaphragm wall, basement wall</w:t>
            </w:r>
            <w:r w:rsidR="00DD42A8" w:rsidRPr="00E24666">
              <w:rPr>
                <w:rFonts w:cstheme="minorHAnsi"/>
                <w:sz w:val="20"/>
                <w:szCs w:val="20"/>
                <w:lang w:val="en-US"/>
              </w:rPr>
              <w:t>).</w:t>
            </w:r>
          </w:p>
          <w:p w14:paraId="524777FA" w14:textId="77777777" w:rsidR="00DD42A8" w:rsidRPr="00E24666" w:rsidRDefault="00DD42A8"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1AD2946E" w14:textId="38424F21" w:rsidR="00DD42A8" w:rsidRPr="00E24666" w:rsidRDefault="00ED182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Simple Concrete Structures</w:t>
            </w:r>
            <w:r w:rsidR="00DD42A8" w:rsidRPr="00E24666">
              <w:rPr>
                <w:rFonts w:cstheme="minorHAnsi"/>
                <w:sz w:val="20"/>
                <w:szCs w:val="20"/>
                <w:lang w:val="en-US"/>
              </w:rPr>
              <w:t>:</w:t>
            </w:r>
          </w:p>
          <w:p w14:paraId="1B94F4F0" w14:textId="249588B4" w:rsidR="00DD42A8" w:rsidRPr="00E24666" w:rsidRDefault="00ED182D" w:rsidP="00FC5153">
            <w:pPr>
              <w:pStyle w:val="Prrafodelista"/>
              <w:numPr>
                <w:ilvl w:val="0"/>
                <w:numId w:val="9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Masonry (Partition walls or blocks</w:t>
            </w:r>
            <w:r w:rsidR="00DD42A8" w:rsidRPr="00E24666">
              <w:rPr>
                <w:rFonts w:cstheme="minorHAnsi"/>
                <w:sz w:val="20"/>
                <w:szCs w:val="20"/>
                <w:lang w:val="en-US"/>
              </w:rPr>
              <w:t>).</w:t>
            </w:r>
          </w:p>
          <w:p w14:paraId="3C855EC6" w14:textId="77777777" w:rsidR="00DD42A8" w:rsidRPr="00E24666" w:rsidRDefault="00DD42A8"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6391A59F" w14:textId="425EE01E" w:rsidR="00DD42A8" w:rsidRPr="00E24666" w:rsidRDefault="00ED182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Wood Structures</w:t>
            </w:r>
            <w:r w:rsidR="00DD42A8" w:rsidRPr="00E24666">
              <w:rPr>
                <w:rFonts w:cstheme="minorHAnsi"/>
                <w:sz w:val="20"/>
                <w:szCs w:val="20"/>
                <w:lang w:val="en-US"/>
              </w:rPr>
              <w:t>:</w:t>
            </w:r>
          </w:p>
          <w:p w14:paraId="179A92CA" w14:textId="7BC7587C"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Roof trusses.</w:t>
            </w:r>
          </w:p>
          <w:p w14:paraId="1FFE0A0E" w14:textId="44C196F4"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Joists.</w:t>
            </w:r>
          </w:p>
          <w:p w14:paraId="6FD4772D" w14:textId="7C1DEE24"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Decking</w:t>
            </w:r>
          </w:p>
          <w:p w14:paraId="44ECED1D" w14:textId="6CF2D477"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Columns.</w:t>
            </w:r>
          </w:p>
          <w:p w14:paraId="50513D70" w14:textId="7256B987"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Beams.</w:t>
            </w:r>
          </w:p>
          <w:p w14:paraId="57AECB9A" w14:textId="0D0E1C2E"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Auxiliary elements.</w:t>
            </w:r>
          </w:p>
          <w:p w14:paraId="67C5AB95" w14:textId="09FFDBDA"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Finishings.</w:t>
            </w:r>
          </w:p>
          <w:p w14:paraId="3A5167E6" w14:textId="2A274D8A" w:rsidR="00DD42A8" w:rsidRPr="00E24666" w:rsidRDefault="00ED182D" w:rsidP="00FC5153">
            <w:pPr>
              <w:pStyle w:val="Prrafodelista"/>
              <w:numPr>
                <w:ilvl w:val="0"/>
                <w:numId w:val="9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Reinforcements</w:t>
            </w:r>
            <w:r w:rsidR="00DD42A8" w:rsidRPr="00E24666">
              <w:rPr>
                <w:rFonts w:cstheme="minorHAnsi"/>
                <w:sz w:val="20"/>
                <w:szCs w:val="20"/>
                <w:lang w:val="en-US"/>
              </w:rPr>
              <w:t>.</w:t>
            </w:r>
          </w:p>
          <w:p w14:paraId="600BACE2" w14:textId="77777777" w:rsidR="00DD42A8" w:rsidRPr="00E24666" w:rsidRDefault="00DD42A8"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p w14:paraId="3AF43B22" w14:textId="48305564" w:rsidR="00DD42A8" w:rsidRPr="00E24666" w:rsidRDefault="00ED182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Steel Structures</w:t>
            </w:r>
            <w:r w:rsidR="00DD42A8" w:rsidRPr="00E24666">
              <w:rPr>
                <w:rFonts w:cstheme="minorHAnsi"/>
                <w:sz w:val="20"/>
                <w:szCs w:val="20"/>
                <w:lang w:val="en-US"/>
              </w:rPr>
              <w:t>:</w:t>
            </w:r>
          </w:p>
          <w:p w14:paraId="57380417" w14:textId="42B64D9A" w:rsidR="00ED182D" w:rsidRPr="00E24666" w:rsidRDefault="003C354B"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Grounds</w:t>
            </w:r>
          </w:p>
          <w:p w14:paraId="1B01D4F4" w14:textId="6D23A134"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Columns</w:t>
            </w:r>
          </w:p>
          <w:p w14:paraId="30534C04" w14:textId="631BEEA6" w:rsidR="00ED182D" w:rsidRPr="00E24666" w:rsidRDefault="00ED182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Beams </w:t>
            </w:r>
          </w:p>
          <w:p w14:paraId="0D8970E1" w14:textId="600EF7DC" w:rsidR="00DD42A8" w:rsidRPr="00E24666" w:rsidRDefault="00ED182D" w:rsidP="00FC5153">
            <w:pPr>
              <w:pStyle w:val="Prrafodelista"/>
              <w:numPr>
                <w:ilvl w:val="0"/>
                <w:numId w:val="9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Lightweight roof structures</w:t>
            </w:r>
          </w:p>
        </w:tc>
      </w:tr>
    </w:tbl>
    <w:p w14:paraId="07DCF99D" w14:textId="77777777" w:rsidR="00DD42A8" w:rsidRPr="00E24666" w:rsidRDefault="00DD42A8" w:rsidP="00DD42A8">
      <w:pPr>
        <w:spacing w:after="0" w:line="276" w:lineRule="auto"/>
        <w:jc w:val="both"/>
        <w:rPr>
          <w:rFonts w:cstheme="minorHAnsi"/>
          <w:lang w:val="en-US"/>
        </w:rPr>
      </w:pPr>
    </w:p>
    <w:p w14:paraId="4360A7DE" w14:textId="2358B846" w:rsidR="00DD42A8" w:rsidRPr="00E24666" w:rsidRDefault="00ED182D" w:rsidP="00DD42A8">
      <w:pPr>
        <w:spacing w:line="276" w:lineRule="auto"/>
        <w:jc w:val="both"/>
        <w:rPr>
          <w:rFonts w:cstheme="minorHAnsi"/>
          <w:lang w:val="en-US"/>
        </w:rPr>
      </w:pPr>
      <w:r w:rsidRPr="004D65EC">
        <w:rPr>
          <w:rFonts w:cstheme="minorHAnsi"/>
          <w:lang w:val="en-US"/>
        </w:rPr>
        <w:t>The maintenance shall consider at least the following activities, not</w:t>
      </w:r>
      <w:r w:rsidRPr="00E24666">
        <w:rPr>
          <w:rFonts w:cstheme="minorHAnsi"/>
          <w:lang w:val="en-US"/>
        </w:rPr>
        <w:t>withstanding that the CONCESSIONAIRE may submit another proposal in the Maintenance Plan subject to evaluation and approval by the Supervisor and the GRANTOR.</w:t>
      </w:r>
    </w:p>
    <w:p w14:paraId="1DA215CC" w14:textId="77777777" w:rsidR="00F56BC9" w:rsidRPr="00E24666" w:rsidRDefault="00F56BC9" w:rsidP="00DD42A8">
      <w:pPr>
        <w:spacing w:line="276" w:lineRule="auto"/>
        <w:jc w:val="both"/>
        <w:rPr>
          <w:rFonts w:cstheme="minorHAnsi"/>
          <w:lang w:val="en-US"/>
        </w:rPr>
      </w:pPr>
    </w:p>
    <w:tbl>
      <w:tblPr>
        <w:tblStyle w:val="Tabladecuadrcula4"/>
        <w:tblW w:w="0" w:type="auto"/>
        <w:jc w:val="center"/>
        <w:tblLook w:val="04A0" w:firstRow="1" w:lastRow="0" w:firstColumn="1" w:lastColumn="0" w:noHBand="0" w:noVBand="1"/>
      </w:tblPr>
      <w:tblGrid>
        <w:gridCol w:w="1823"/>
        <w:gridCol w:w="4976"/>
        <w:gridCol w:w="1529"/>
      </w:tblGrid>
      <w:tr w:rsidR="00DD42A8" w:rsidRPr="00E24666" w14:paraId="5EAE5DE1"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E14D373" w14:textId="319A90C8" w:rsidR="00DD42A8" w:rsidRPr="00E24666" w:rsidRDefault="00ED182D" w:rsidP="00ED182D">
            <w:pPr>
              <w:spacing w:line="276" w:lineRule="auto"/>
              <w:jc w:val="center"/>
              <w:rPr>
                <w:rFonts w:cstheme="minorHAnsi"/>
                <w:color w:val="auto"/>
                <w:sz w:val="20"/>
                <w:lang w:val="en-US"/>
              </w:rPr>
            </w:pPr>
            <w:r w:rsidRPr="00E24666">
              <w:rPr>
                <w:rFonts w:cstheme="minorHAnsi"/>
                <w:sz w:val="20"/>
                <w:lang w:val="en-US"/>
              </w:rPr>
              <w:t>Ty</w:t>
            </w:r>
            <w:r w:rsidR="00DD42A8" w:rsidRPr="00E24666">
              <w:rPr>
                <w:rFonts w:cstheme="minorHAnsi"/>
                <w:sz w:val="20"/>
                <w:lang w:val="en-US"/>
              </w:rPr>
              <w:t>p</w:t>
            </w:r>
            <w:r w:rsidRPr="00E24666">
              <w:rPr>
                <w:rFonts w:cstheme="minorHAnsi"/>
                <w:sz w:val="20"/>
                <w:lang w:val="en-US"/>
              </w:rPr>
              <w:t>e</w:t>
            </w:r>
          </w:p>
        </w:tc>
        <w:tc>
          <w:tcPr>
            <w:tcW w:w="4976" w:type="dxa"/>
            <w:vAlign w:val="center"/>
          </w:tcPr>
          <w:p w14:paraId="3000E0E2" w14:textId="40FA19CB" w:rsidR="00DD42A8" w:rsidRPr="00E24666" w:rsidRDefault="00ED182D"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rFonts w:cstheme="minorHAnsi"/>
                <w:sz w:val="20"/>
                <w:lang w:val="en-US"/>
              </w:rPr>
              <w:t>Activities</w:t>
            </w:r>
          </w:p>
        </w:tc>
        <w:tc>
          <w:tcPr>
            <w:tcW w:w="1529" w:type="dxa"/>
            <w:vAlign w:val="center"/>
          </w:tcPr>
          <w:p w14:paraId="2CC00C8E" w14:textId="283C28D1" w:rsidR="00DD42A8" w:rsidRPr="00E24666" w:rsidRDefault="00ED182D"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rFonts w:cstheme="minorHAnsi"/>
                <w:sz w:val="20"/>
                <w:lang w:val="en-US"/>
              </w:rPr>
              <w:t>Frequency</w:t>
            </w:r>
          </w:p>
        </w:tc>
      </w:tr>
      <w:tr w:rsidR="00DD42A8" w:rsidRPr="00166332" w14:paraId="53BE5946"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25466B7" w14:textId="6CBF51C3" w:rsidR="00DD42A8" w:rsidRPr="004D65EC" w:rsidRDefault="00ED182D" w:rsidP="00DD42A8">
            <w:pPr>
              <w:spacing w:line="276" w:lineRule="auto"/>
              <w:jc w:val="both"/>
              <w:rPr>
                <w:rFonts w:cstheme="minorHAnsi"/>
                <w:b w:val="0"/>
                <w:sz w:val="20"/>
                <w:lang w:val="en-US"/>
              </w:rPr>
            </w:pPr>
            <w:r w:rsidRPr="00E24666">
              <w:rPr>
                <w:rFonts w:cstheme="minorHAnsi"/>
                <w:sz w:val="20"/>
                <w:lang w:val="en-US"/>
              </w:rPr>
              <w:t>Preventive Maintenance</w:t>
            </w:r>
          </w:p>
        </w:tc>
        <w:tc>
          <w:tcPr>
            <w:tcW w:w="4976" w:type="dxa"/>
            <w:vAlign w:val="center"/>
          </w:tcPr>
          <w:p w14:paraId="0455C46E" w14:textId="39FC60B0" w:rsidR="00ED182D" w:rsidRPr="00E24666" w:rsidRDefault="00ED182D"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 xml:space="preserve">Visual inspection of cracks in </w:t>
            </w:r>
            <w:r w:rsidR="003C354B" w:rsidRPr="00E24666">
              <w:rPr>
                <w:rFonts w:cstheme="minorHAnsi"/>
                <w:sz w:val="20"/>
                <w:lang w:val="en-US"/>
              </w:rPr>
              <w:t>grounds</w:t>
            </w:r>
            <w:r w:rsidRPr="00E24666">
              <w:rPr>
                <w:rFonts w:cstheme="minorHAnsi"/>
                <w:sz w:val="20"/>
                <w:lang w:val="en-US"/>
              </w:rPr>
              <w:t xml:space="preserve"> and interior dividing walls.</w:t>
            </w:r>
          </w:p>
          <w:p w14:paraId="695D5CEA" w14:textId="3D8F2010" w:rsidR="00ED182D" w:rsidRPr="00E24666" w:rsidRDefault="00ED182D"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of the appearance of humidities that can deteriorate the metallic structures.</w:t>
            </w:r>
          </w:p>
          <w:p w14:paraId="3DC27C9C" w14:textId="669248D9" w:rsidR="00ED182D" w:rsidRPr="00E24666" w:rsidRDefault="00ED182D"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of simple concrete structures for fissures, cracks, crazing, deflections, buckling, inclined walls, as well as dampness that may deteriorate the structures.</w:t>
            </w:r>
          </w:p>
          <w:p w14:paraId="69335352" w14:textId="132EC4B4" w:rsidR="00ED182D" w:rsidRPr="00E24666" w:rsidRDefault="00ED182D"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 xml:space="preserve">Visual inspection of reinforced concrete structures for fissures, cracks, crazing, buckling, deflections, humidity, others; as a consequence of existing overloads produced by: elevated tank, equipment, others. </w:t>
            </w:r>
          </w:p>
          <w:p w14:paraId="71106B25" w14:textId="2889BA28" w:rsidR="00ED182D" w:rsidRPr="00E24666" w:rsidRDefault="00ED182D"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of steel structures (support, joints and anchorages) for deformations or buckling, rust.</w:t>
            </w:r>
          </w:p>
          <w:p w14:paraId="31ADB9B9" w14:textId="40C30442" w:rsidR="00DD42A8" w:rsidRPr="00E24666" w:rsidRDefault="00ED182D" w:rsidP="00F56BC9">
            <w:pPr>
              <w:pStyle w:val="Prrafodelista"/>
              <w:numPr>
                <w:ilvl w:val="0"/>
                <w:numId w:val="89"/>
              </w:numPr>
              <w:spacing w:line="276" w:lineRule="auto"/>
              <w:ind w:left="33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of wooden structures for</w:t>
            </w:r>
            <w:r w:rsidR="00DD42A8" w:rsidRPr="00E24666">
              <w:rPr>
                <w:rFonts w:cstheme="minorHAnsi"/>
                <w:sz w:val="20"/>
                <w:lang w:val="en-US"/>
              </w:rPr>
              <w:t>:</w:t>
            </w:r>
          </w:p>
          <w:p w14:paraId="5EC81E0A" w14:textId="5CD0D39E" w:rsidR="002E6BD3" w:rsidRPr="00E24666" w:rsidRDefault="002E6BD3" w:rsidP="00F56BC9">
            <w:pPr>
              <w:pStyle w:val="Prrafodelista"/>
              <w:numPr>
                <w:ilvl w:val="0"/>
                <w:numId w:val="151"/>
              </w:numPr>
              <w:spacing w:line="276" w:lineRule="auto"/>
              <w:ind w:left="614" w:hanging="425"/>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Detect the attack of xylographic insects, normally detectable by the appearance of small holes that release yellowish dust in wooden structures.</w:t>
            </w:r>
          </w:p>
          <w:p w14:paraId="3E3546BE" w14:textId="0ACD2F80" w:rsidR="002E6BD3" w:rsidRPr="00E24666" w:rsidRDefault="002E6BD3" w:rsidP="00F56BC9">
            <w:pPr>
              <w:pStyle w:val="Prrafodelista"/>
              <w:numPr>
                <w:ilvl w:val="0"/>
                <w:numId w:val="151"/>
              </w:numPr>
              <w:spacing w:line="276" w:lineRule="auto"/>
              <w:ind w:left="614" w:hanging="425"/>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Verify the presence of physical damages; such as: appearance of excessive deflections, sagging or collapse, hollows, among others.</w:t>
            </w:r>
          </w:p>
          <w:p w14:paraId="3F89D409" w14:textId="251491A2" w:rsidR="00DD42A8" w:rsidRPr="00E24666" w:rsidRDefault="002E6BD3" w:rsidP="00F56BC9">
            <w:pPr>
              <w:pStyle w:val="Prrafodelista"/>
              <w:numPr>
                <w:ilvl w:val="0"/>
                <w:numId w:val="151"/>
              </w:numPr>
              <w:spacing w:line="276" w:lineRule="auto"/>
              <w:ind w:left="614" w:hanging="425"/>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Verify the persistent presence of humidity.</w:t>
            </w:r>
          </w:p>
          <w:p w14:paraId="0739365C" w14:textId="5D2592A1" w:rsidR="002E6BD3" w:rsidRPr="00E24666" w:rsidRDefault="002E6BD3"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Protect the wooden structure with suitable coatings in aggressive environments.</w:t>
            </w:r>
          </w:p>
          <w:p w14:paraId="38E722FE" w14:textId="718D821A" w:rsidR="002E6BD3" w:rsidRPr="00E24666" w:rsidRDefault="002E6BD3" w:rsidP="00F56BC9">
            <w:pPr>
              <w:pStyle w:val="Prrafodelista"/>
              <w:numPr>
                <w:ilvl w:val="0"/>
                <w:numId w:val="89"/>
              </w:numPr>
              <w:spacing w:line="276" w:lineRule="auto"/>
              <w:ind w:left="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Protect the metal structure with antioxidants and enamels or similar in aggressive environments (humidity, salinity or temperature).</w:t>
            </w:r>
          </w:p>
          <w:p w14:paraId="5F9428FC" w14:textId="5319C4D9" w:rsidR="00DD42A8" w:rsidRPr="00E24666" w:rsidRDefault="002E6BD3" w:rsidP="00F56BC9">
            <w:pPr>
              <w:pStyle w:val="Prrafodelista"/>
              <w:numPr>
                <w:ilvl w:val="0"/>
                <w:numId w:val="89"/>
              </w:numPr>
              <w:spacing w:line="276" w:lineRule="auto"/>
              <w:ind w:left="33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 xml:space="preserve">Inspect the state of conservation of contraction </w:t>
            </w:r>
            <w:r w:rsidR="001E62A0" w:rsidRPr="00E24666">
              <w:rPr>
                <w:rFonts w:cstheme="minorHAnsi"/>
                <w:sz w:val="20"/>
                <w:lang w:val="en-US"/>
              </w:rPr>
              <w:t>joints.</w:t>
            </w:r>
          </w:p>
        </w:tc>
        <w:tc>
          <w:tcPr>
            <w:tcW w:w="1529" w:type="dxa"/>
            <w:vAlign w:val="center"/>
          </w:tcPr>
          <w:p w14:paraId="36AEFD74" w14:textId="77777777" w:rsidR="00ED182D" w:rsidRPr="00E24666" w:rsidRDefault="00ED182D" w:rsidP="00ED182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Annual</w:t>
            </w:r>
          </w:p>
          <w:p w14:paraId="48E6A7C0" w14:textId="723E0CDA" w:rsidR="00DD42A8" w:rsidRPr="00E24666" w:rsidRDefault="00ED182D" w:rsidP="00ED182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prior to the beginning of the school year)</w:t>
            </w:r>
          </w:p>
        </w:tc>
      </w:tr>
      <w:tr w:rsidR="00DD42A8" w:rsidRPr="00E24666" w14:paraId="46591F44"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4873BB2E" w14:textId="4EE050F6" w:rsidR="00DD42A8" w:rsidRPr="004D65EC" w:rsidRDefault="002E6BD3" w:rsidP="00DD42A8">
            <w:pPr>
              <w:spacing w:line="276" w:lineRule="auto"/>
              <w:jc w:val="both"/>
              <w:rPr>
                <w:rFonts w:cstheme="minorHAnsi"/>
                <w:b w:val="0"/>
                <w:sz w:val="20"/>
                <w:lang w:val="en-US"/>
              </w:rPr>
            </w:pPr>
            <w:r w:rsidRPr="00E24666">
              <w:rPr>
                <w:rFonts w:cstheme="minorHAnsi"/>
                <w:sz w:val="20"/>
                <w:lang w:val="en-US"/>
              </w:rPr>
              <w:t>Preventive Maintenance</w:t>
            </w:r>
          </w:p>
        </w:tc>
        <w:tc>
          <w:tcPr>
            <w:tcW w:w="4976" w:type="dxa"/>
            <w:vAlign w:val="center"/>
          </w:tcPr>
          <w:p w14:paraId="4E1EAECA" w14:textId="3CEA16C6" w:rsidR="002E6BD3" w:rsidRPr="00E24666" w:rsidRDefault="002E6BD3" w:rsidP="00F56BC9">
            <w:pPr>
              <w:pStyle w:val="Prrafodelista"/>
              <w:numPr>
                <w:ilvl w:val="0"/>
                <w:numId w:val="89"/>
              </w:numPr>
              <w:spacing w:line="276" w:lineRule="auto"/>
              <w:ind w:left="330" w:hanging="33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Visual inspection of concrete structures.</w:t>
            </w:r>
          </w:p>
          <w:p w14:paraId="380D104B" w14:textId="731D00D4" w:rsidR="00DD42A8" w:rsidRPr="00E24666" w:rsidRDefault="002E6BD3" w:rsidP="00F56BC9">
            <w:pPr>
              <w:pStyle w:val="Prrafodelista"/>
              <w:numPr>
                <w:ilvl w:val="0"/>
                <w:numId w:val="89"/>
              </w:numPr>
              <w:spacing w:line="276" w:lineRule="auto"/>
              <w:ind w:left="330" w:hanging="33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Inspection of the state of conservation of the fire protection of the exposed profiles, proceeding to repainting or repair if necessary.</w:t>
            </w:r>
          </w:p>
        </w:tc>
        <w:tc>
          <w:tcPr>
            <w:tcW w:w="1529" w:type="dxa"/>
            <w:vAlign w:val="center"/>
          </w:tcPr>
          <w:p w14:paraId="0BEC1D07" w14:textId="77777777" w:rsidR="002E6BD3" w:rsidRPr="00E24666" w:rsidRDefault="002E6BD3" w:rsidP="002E6BD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Every 3 years</w:t>
            </w:r>
          </w:p>
          <w:p w14:paraId="1B3B2076" w14:textId="7C2255D5" w:rsidR="00DD42A8" w:rsidRPr="00E24666" w:rsidRDefault="002E6BD3" w:rsidP="002E6BD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w:t>
            </w:r>
          </w:p>
        </w:tc>
      </w:tr>
      <w:tr w:rsidR="00DD42A8" w:rsidRPr="00E24666" w14:paraId="5471730B"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641149B8" w14:textId="53B72405" w:rsidR="00DD42A8" w:rsidRPr="00E24666" w:rsidRDefault="002E6BD3" w:rsidP="00DD42A8">
            <w:pPr>
              <w:spacing w:line="276" w:lineRule="auto"/>
              <w:jc w:val="both"/>
              <w:rPr>
                <w:rFonts w:cstheme="minorHAnsi"/>
                <w:b w:val="0"/>
                <w:sz w:val="20"/>
                <w:lang w:val="en-US"/>
              </w:rPr>
            </w:pPr>
            <w:r w:rsidRPr="00E24666">
              <w:rPr>
                <w:rFonts w:cstheme="minorHAnsi"/>
                <w:sz w:val="20"/>
                <w:lang w:val="en-US"/>
              </w:rPr>
              <w:lastRenderedPageBreak/>
              <w:t>Preventive Mainte</w:t>
            </w:r>
            <w:r w:rsidRPr="004D65EC">
              <w:rPr>
                <w:rFonts w:cstheme="minorHAnsi"/>
                <w:sz w:val="20"/>
                <w:lang w:val="en-US"/>
              </w:rPr>
              <w:t>nance</w:t>
            </w:r>
          </w:p>
        </w:tc>
        <w:tc>
          <w:tcPr>
            <w:tcW w:w="4976" w:type="dxa"/>
            <w:vAlign w:val="center"/>
          </w:tcPr>
          <w:p w14:paraId="66759D82" w14:textId="6494FF73" w:rsidR="002E6BD3" w:rsidRPr="00E24666" w:rsidRDefault="002E6BD3" w:rsidP="00F56BC9">
            <w:pPr>
              <w:pStyle w:val="Prrafodelista"/>
              <w:numPr>
                <w:ilvl w:val="0"/>
                <w:numId w:val="89"/>
              </w:numPr>
              <w:spacing w:line="276" w:lineRule="auto"/>
              <w:ind w:left="330" w:hanging="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checking for cracks and crevices in columns, spalling of the concrete coating, rust stains on reinforced concrete elements or any other type of damage.</w:t>
            </w:r>
          </w:p>
          <w:p w14:paraId="4928608A" w14:textId="6648A253" w:rsidR="002E6BD3" w:rsidRPr="00E24666" w:rsidRDefault="002E6BD3" w:rsidP="00F56BC9">
            <w:pPr>
              <w:pStyle w:val="Prrafodelista"/>
              <w:numPr>
                <w:ilvl w:val="0"/>
                <w:numId w:val="89"/>
              </w:numPr>
              <w:spacing w:line="276" w:lineRule="auto"/>
              <w:ind w:left="330" w:hanging="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verifying if any deformations appear in any area, such as buckling in ceilings, signs of humidity, spalling in the concrete coating or rust stains in concrete elements.</w:t>
            </w:r>
          </w:p>
          <w:p w14:paraId="2D0C5F95" w14:textId="3DBF0757" w:rsidR="002E6BD3" w:rsidRPr="00E24666" w:rsidRDefault="002E6BD3" w:rsidP="00F56BC9">
            <w:pPr>
              <w:pStyle w:val="Prrafodelista"/>
              <w:numPr>
                <w:ilvl w:val="0"/>
                <w:numId w:val="89"/>
              </w:numPr>
              <w:spacing w:line="276" w:lineRule="auto"/>
              <w:ind w:left="330" w:hanging="33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verifying that the foundation or part of it is not exposed, unstable or in danger of collapse as a consequence of water seepage, erosion, others.</w:t>
            </w:r>
          </w:p>
          <w:p w14:paraId="757CA25B" w14:textId="6413B1B6" w:rsidR="00DD42A8" w:rsidRPr="00E24666" w:rsidRDefault="002E6BD3" w:rsidP="00F56BC9">
            <w:pPr>
              <w:pStyle w:val="Prrafodelista"/>
              <w:numPr>
                <w:ilvl w:val="0"/>
                <w:numId w:val="89"/>
              </w:numPr>
              <w:spacing w:line="276" w:lineRule="auto"/>
              <w:ind w:left="330" w:hanging="33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Inspection of the state of preservation of the fire protection of the structure and against any type of damage, repainting or repair if necessary.</w:t>
            </w:r>
          </w:p>
          <w:p w14:paraId="496D7E76" w14:textId="4EBA7578" w:rsidR="00DD42A8" w:rsidRPr="00E24666" w:rsidRDefault="002E6BD3" w:rsidP="00F56BC9">
            <w:pPr>
              <w:pStyle w:val="Prrafodelista"/>
              <w:numPr>
                <w:ilvl w:val="0"/>
                <w:numId w:val="89"/>
              </w:numPr>
              <w:spacing w:line="276" w:lineRule="auto"/>
              <w:ind w:left="330" w:hanging="33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Renewal of structural joints, in areas of deteriorated sealing</w:t>
            </w:r>
            <w:r w:rsidR="00DD42A8" w:rsidRPr="00E24666">
              <w:rPr>
                <w:rFonts w:cstheme="minorHAnsi"/>
                <w:sz w:val="20"/>
                <w:lang w:val="en-US"/>
              </w:rPr>
              <w:t>.</w:t>
            </w:r>
          </w:p>
        </w:tc>
        <w:tc>
          <w:tcPr>
            <w:tcW w:w="1529" w:type="dxa"/>
            <w:vAlign w:val="center"/>
          </w:tcPr>
          <w:p w14:paraId="1D17E79F" w14:textId="77777777" w:rsidR="002E6BD3" w:rsidRPr="00E24666" w:rsidRDefault="002E6BD3" w:rsidP="002E6BD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Every 5 years</w:t>
            </w:r>
          </w:p>
          <w:p w14:paraId="7AACDB99" w14:textId="391D7396" w:rsidR="00DD42A8" w:rsidRPr="00E24666" w:rsidRDefault="002E6BD3" w:rsidP="002E6BD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w:t>
            </w:r>
            <w:r w:rsidR="00DD42A8" w:rsidRPr="00E24666">
              <w:rPr>
                <w:rFonts w:cstheme="minorHAnsi"/>
                <w:sz w:val="20"/>
                <w:lang w:val="en-US"/>
              </w:rPr>
              <w:t>)</w:t>
            </w:r>
          </w:p>
        </w:tc>
      </w:tr>
      <w:tr w:rsidR="00DD42A8" w:rsidRPr="00E24666" w14:paraId="7E63D47C"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823" w:type="dxa"/>
            <w:vAlign w:val="center"/>
          </w:tcPr>
          <w:p w14:paraId="1F574D95" w14:textId="1442E734" w:rsidR="00DD42A8" w:rsidRPr="00E24666" w:rsidRDefault="002E6BD3" w:rsidP="00DD42A8">
            <w:pPr>
              <w:spacing w:line="276" w:lineRule="auto"/>
              <w:jc w:val="both"/>
              <w:rPr>
                <w:rFonts w:cstheme="minorHAnsi"/>
                <w:b w:val="0"/>
                <w:sz w:val="20"/>
                <w:lang w:val="en-US"/>
              </w:rPr>
            </w:pPr>
            <w:r w:rsidRPr="00E24666">
              <w:rPr>
                <w:rFonts w:cstheme="minorHAnsi"/>
                <w:sz w:val="20"/>
                <w:lang w:val="en-US"/>
              </w:rPr>
              <w:t>P</w:t>
            </w:r>
            <w:r w:rsidRPr="004D65EC">
              <w:rPr>
                <w:rFonts w:cstheme="minorHAnsi"/>
                <w:sz w:val="20"/>
                <w:lang w:val="en-US"/>
              </w:rPr>
              <w:t>reventive Maintenance</w:t>
            </w:r>
          </w:p>
        </w:tc>
        <w:tc>
          <w:tcPr>
            <w:tcW w:w="4976" w:type="dxa"/>
            <w:vAlign w:val="center"/>
          </w:tcPr>
          <w:p w14:paraId="734805C6" w14:textId="662B5101" w:rsidR="00DD42A8" w:rsidRPr="00E24666" w:rsidRDefault="002E6BD3" w:rsidP="00F56BC9">
            <w:pPr>
              <w:pStyle w:val="Prrafodelista"/>
              <w:numPr>
                <w:ilvl w:val="0"/>
                <w:numId w:val="89"/>
              </w:numPr>
              <w:spacing w:line="276" w:lineRule="auto"/>
              <w:ind w:left="330" w:hanging="33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Inspection of the structure, extending it to the protection elements, especially fire protection elements</w:t>
            </w:r>
            <w:r w:rsidR="00DD42A8" w:rsidRPr="00E24666">
              <w:rPr>
                <w:rFonts w:cstheme="minorHAnsi"/>
                <w:sz w:val="20"/>
                <w:lang w:val="en-US"/>
              </w:rPr>
              <w:t>.</w:t>
            </w:r>
          </w:p>
        </w:tc>
        <w:tc>
          <w:tcPr>
            <w:tcW w:w="1529" w:type="dxa"/>
            <w:vAlign w:val="center"/>
          </w:tcPr>
          <w:p w14:paraId="795B05E5" w14:textId="77777777" w:rsidR="002E6BD3" w:rsidRPr="00E24666" w:rsidRDefault="002E6BD3" w:rsidP="002E6BD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Every 10 years</w:t>
            </w:r>
          </w:p>
          <w:p w14:paraId="356F001B" w14:textId="33FE1B80" w:rsidR="00DD42A8" w:rsidRPr="00E24666" w:rsidRDefault="002E6BD3" w:rsidP="002E6BD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w:t>
            </w:r>
            <w:r w:rsidR="00DD42A8" w:rsidRPr="00E24666">
              <w:rPr>
                <w:rFonts w:cstheme="minorHAnsi"/>
                <w:sz w:val="20"/>
                <w:lang w:val="en-US"/>
              </w:rPr>
              <w:t>)</w:t>
            </w:r>
          </w:p>
        </w:tc>
      </w:tr>
    </w:tbl>
    <w:p w14:paraId="42ACB153" w14:textId="2AFCC21B" w:rsidR="00DD42A8" w:rsidRPr="00E24666" w:rsidRDefault="002E6BD3" w:rsidP="00FC5153">
      <w:pPr>
        <w:pStyle w:val="Prrafodelista"/>
        <w:numPr>
          <w:ilvl w:val="2"/>
          <w:numId w:val="194"/>
        </w:numPr>
        <w:ind w:left="709" w:hanging="709"/>
        <w:contextualSpacing w:val="0"/>
        <w:jc w:val="both"/>
        <w:rPr>
          <w:rFonts w:cstheme="minorHAnsi"/>
          <w:b/>
          <w:lang w:val="en-US"/>
        </w:rPr>
      </w:pPr>
      <w:r w:rsidRPr="00E24666">
        <w:rPr>
          <w:rFonts w:cstheme="minorHAnsi"/>
          <w:b/>
          <w:lang w:val="en-US"/>
        </w:rPr>
        <w:t>ARCH</w:t>
      </w:r>
      <w:r w:rsidR="00DD42A8" w:rsidRPr="004D65EC">
        <w:rPr>
          <w:rFonts w:cstheme="minorHAnsi"/>
          <w:b/>
          <w:lang w:val="en-US"/>
        </w:rPr>
        <w:t>IT</w:t>
      </w:r>
      <w:r w:rsidR="00DD42A8" w:rsidRPr="00E24666">
        <w:rPr>
          <w:rFonts w:cstheme="minorHAnsi"/>
          <w:b/>
          <w:lang w:val="en-US"/>
        </w:rPr>
        <w:t>ECTUR</w:t>
      </w:r>
      <w:r w:rsidRPr="00E24666">
        <w:rPr>
          <w:rFonts w:cstheme="minorHAnsi"/>
          <w:b/>
          <w:lang w:val="en-US"/>
        </w:rPr>
        <w:t>E</w:t>
      </w:r>
    </w:p>
    <w:p w14:paraId="21CD45A1" w14:textId="53240A92" w:rsidR="002E6BD3" w:rsidRPr="00E24666" w:rsidRDefault="002E6BD3" w:rsidP="002E6BD3">
      <w:pPr>
        <w:spacing w:after="0" w:line="276" w:lineRule="auto"/>
        <w:jc w:val="both"/>
        <w:rPr>
          <w:rFonts w:cstheme="minorHAnsi"/>
          <w:lang w:val="en-US"/>
        </w:rPr>
      </w:pPr>
      <w:r w:rsidRPr="00E24666">
        <w:rPr>
          <w:rFonts w:cstheme="minorHAnsi"/>
          <w:lang w:val="en-US"/>
        </w:rPr>
        <w:t xml:space="preserve">The CONCESSIONAIRE shall perform </w:t>
      </w:r>
      <w:r w:rsidR="006C4C03" w:rsidRPr="00E24666">
        <w:rPr>
          <w:rFonts w:cstheme="minorHAnsi"/>
          <w:lang w:val="en-US"/>
        </w:rPr>
        <w:t>recurring</w:t>
      </w:r>
      <w:r w:rsidRPr="00E24666">
        <w:rPr>
          <w:rFonts w:cstheme="minorHAnsi"/>
          <w:lang w:val="en-US"/>
        </w:rPr>
        <w:t xml:space="preserve"> and preventive maintenance of the architectural elements in such a way as to preserve the initial design conditions. </w:t>
      </w:r>
    </w:p>
    <w:p w14:paraId="5AF50628" w14:textId="482E5CBF" w:rsidR="002E6BD3" w:rsidRPr="00E24666" w:rsidRDefault="002E6BD3" w:rsidP="002E6BD3">
      <w:pPr>
        <w:spacing w:after="0" w:line="276" w:lineRule="auto"/>
        <w:jc w:val="both"/>
        <w:rPr>
          <w:rFonts w:cstheme="minorHAnsi"/>
          <w:lang w:val="en-US"/>
        </w:rPr>
      </w:pPr>
      <w:r w:rsidRPr="00E24666">
        <w:rPr>
          <w:rFonts w:cstheme="minorHAnsi"/>
          <w:lang w:val="en-US"/>
        </w:rPr>
        <w:t xml:space="preserve">The concessionaire shall also be responsible for corrective maintenance and for solving any breakdowns or incidents reported in the COARs, within the terms and deadlines in such a way as to comply with the service levels, with qualified </w:t>
      </w:r>
      <w:r w:rsidR="00890645" w:rsidRPr="00E24666">
        <w:rPr>
          <w:rFonts w:cstheme="minorHAnsi"/>
          <w:lang w:val="en-US"/>
        </w:rPr>
        <w:t>staff</w:t>
      </w:r>
      <w:r w:rsidRPr="00E24666">
        <w:rPr>
          <w:rFonts w:cstheme="minorHAnsi"/>
          <w:lang w:val="en-US"/>
        </w:rPr>
        <w:t xml:space="preserve"> to preserve and prolong the useful life of the educational infrastructure in working, habitable and safe conditions.</w:t>
      </w:r>
    </w:p>
    <w:p w14:paraId="3923EE63" w14:textId="7E5FE6F4" w:rsidR="00DD42A8" w:rsidRPr="00E24666" w:rsidRDefault="002E6BD3" w:rsidP="002E6BD3">
      <w:pPr>
        <w:spacing w:after="0" w:line="276" w:lineRule="auto"/>
        <w:jc w:val="both"/>
        <w:rPr>
          <w:rFonts w:cstheme="minorHAnsi"/>
          <w:lang w:val="en-US"/>
        </w:rPr>
      </w:pPr>
      <w:r w:rsidRPr="00E24666">
        <w:rPr>
          <w:rFonts w:cstheme="minorHAnsi"/>
          <w:lang w:val="en-US"/>
        </w:rPr>
        <w:t>The CONCESSIONAIRE shall carry out inspections to verify the condition of the elements of the system and, if required, replace, replace or repair them, in accordance with the manuals and specifications of the manufacturers.</w:t>
      </w:r>
    </w:p>
    <w:p w14:paraId="327D2954" w14:textId="77777777" w:rsidR="00DD42A8" w:rsidRPr="00E24666" w:rsidRDefault="00DD42A8" w:rsidP="008C4B0A">
      <w:pPr>
        <w:spacing w:after="0" w:line="240" w:lineRule="auto"/>
        <w:jc w:val="both"/>
        <w:rPr>
          <w:rFonts w:cstheme="minorHAnsi"/>
          <w:lang w:val="en-US"/>
        </w:rPr>
      </w:pPr>
    </w:p>
    <w:p w14:paraId="06A73B6F" w14:textId="7FB21028" w:rsidR="00DD42A8" w:rsidRPr="00E24666" w:rsidRDefault="002E6BD3" w:rsidP="00FC5153">
      <w:pPr>
        <w:pStyle w:val="Prrafodelista"/>
        <w:numPr>
          <w:ilvl w:val="0"/>
          <w:numId w:val="100"/>
        </w:numPr>
        <w:spacing w:line="276" w:lineRule="auto"/>
        <w:contextualSpacing w:val="0"/>
        <w:jc w:val="both"/>
        <w:rPr>
          <w:rFonts w:cstheme="minorHAnsi"/>
          <w:b/>
          <w:lang w:val="en-US"/>
        </w:rPr>
      </w:pPr>
      <w:r w:rsidRPr="00E24666">
        <w:rPr>
          <w:rFonts w:cstheme="minorHAnsi"/>
          <w:b/>
          <w:lang w:val="en-US"/>
        </w:rPr>
        <w:t>Door</w:t>
      </w:r>
      <w:r w:rsidR="00DD42A8" w:rsidRPr="00E24666">
        <w:rPr>
          <w:rFonts w:cstheme="minorHAnsi"/>
          <w:b/>
          <w:lang w:val="en-US"/>
        </w:rPr>
        <w:t>s</w:t>
      </w:r>
    </w:p>
    <w:p w14:paraId="6B5D4DC0" w14:textId="77777777" w:rsidR="002E6BD3" w:rsidRPr="00E24666" w:rsidRDefault="002E6BD3" w:rsidP="002E6BD3">
      <w:pPr>
        <w:spacing w:line="276" w:lineRule="auto"/>
        <w:jc w:val="both"/>
        <w:rPr>
          <w:rFonts w:cstheme="minorHAnsi"/>
          <w:lang w:val="en-US"/>
        </w:rPr>
      </w:pPr>
      <w:r w:rsidRPr="00E24666">
        <w:rPr>
          <w:rFonts w:cstheme="minorHAnsi"/>
          <w:lang w:val="en-US"/>
        </w:rPr>
        <w:t>In doors, maintenance shall be ensured by means of inspections of the proper operation of its elements.</w:t>
      </w:r>
    </w:p>
    <w:p w14:paraId="03F4A228" w14:textId="757CBFA0" w:rsidR="00DD42A8" w:rsidRPr="00E24666" w:rsidRDefault="002E6BD3" w:rsidP="002E6BD3">
      <w:pPr>
        <w:spacing w:line="276" w:lineRule="auto"/>
        <w:jc w:val="both"/>
        <w:rPr>
          <w:rFonts w:cstheme="minorHAnsi"/>
          <w:lang w:val="en-US"/>
        </w:rPr>
      </w:pPr>
      <w:r w:rsidRPr="00E24666">
        <w:rPr>
          <w:rFonts w:cstheme="minorHAnsi"/>
          <w:lang w:val="en-US"/>
        </w:rPr>
        <w:t>The CONCESSIONAIRE shall provide maintenance to the types and elements that make up the doors item, which are defined in the as-built Project. The following table shows the components for reference purposes</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2122"/>
        <w:gridCol w:w="4672"/>
      </w:tblGrid>
      <w:tr w:rsidR="00DD42A8" w:rsidRPr="00E24666" w14:paraId="2D9860A0"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AFD9838" w14:textId="15CC8728" w:rsidR="00DD42A8" w:rsidRPr="00E24666" w:rsidRDefault="00DD42A8" w:rsidP="00DD42A8">
            <w:pPr>
              <w:spacing w:line="276" w:lineRule="auto"/>
              <w:jc w:val="both"/>
              <w:rPr>
                <w:rFonts w:cstheme="minorHAnsi"/>
                <w:b w:val="0"/>
                <w:sz w:val="20"/>
                <w:szCs w:val="20"/>
                <w:lang w:val="en-US"/>
              </w:rPr>
            </w:pPr>
            <w:r w:rsidRPr="00E24666">
              <w:rPr>
                <w:rFonts w:cstheme="minorHAnsi"/>
                <w:sz w:val="20"/>
                <w:szCs w:val="20"/>
                <w:lang w:val="en-US"/>
              </w:rPr>
              <w:t>Compone</w:t>
            </w:r>
            <w:r w:rsidR="002E6BD3" w:rsidRPr="00E24666">
              <w:rPr>
                <w:rFonts w:cstheme="minorHAnsi"/>
                <w:sz w:val="20"/>
                <w:szCs w:val="20"/>
                <w:lang w:val="en-US"/>
              </w:rPr>
              <w:t>nt</w:t>
            </w:r>
          </w:p>
        </w:tc>
        <w:tc>
          <w:tcPr>
            <w:tcW w:w="4672" w:type="dxa"/>
            <w:vAlign w:val="center"/>
          </w:tcPr>
          <w:p w14:paraId="4DC58551" w14:textId="7FC7C199" w:rsidR="00DD42A8" w:rsidRPr="00E24666" w:rsidRDefault="002E6BD3"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Doors</w:t>
            </w:r>
          </w:p>
        </w:tc>
      </w:tr>
      <w:tr w:rsidR="00DD42A8" w:rsidRPr="00E24666" w14:paraId="653B9C5A"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9BF98B1" w14:textId="5D1E8984" w:rsidR="00DD42A8" w:rsidRPr="00E24666" w:rsidRDefault="002E6BD3" w:rsidP="00DD42A8">
            <w:pPr>
              <w:spacing w:line="276" w:lineRule="auto"/>
              <w:jc w:val="both"/>
              <w:rPr>
                <w:rFonts w:cstheme="minorHAnsi"/>
                <w:b w:val="0"/>
                <w:sz w:val="20"/>
                <w:szCs w:val="20"/>
                <w:lang w:val="en-US"/>
              </w:rPr>
            </w:pPr>
            <w:r w:rsidRPr="00E24666">
              <w:rPr>
                <w:rFonts w:cstheme="minorHAnsi"/>
                <w:sz w:val="20"/>
                <w:szCs w:val="20"/>
                <w:lang w:val="en-US"/>
              </w:rPr>
              <w:t>Type</w:t>
            </w:r>
            <w:r w:rsidR="00DD42A8" w:rsidRPr="004D65EC">
              <w:rPr>
                <w:rFonts w:cstheme="minorHAnsi"/>
                <w:sz w:val="20"/>
                <w:szCs w:val="20"/>
                <w:lang w:val="en-US"/>
              </w:rPr>
              <w:t>s</w:t>
            </w:r>
          </w:p>
        </w:tc>
        <w:tc>
          <w:tcPr>
            <w:tcW w:w="4672" w:type="dxa"/>
            <w:vAlign w:val="center"/>
          </w:tcPr>
          <w:p w14:paraId="56518B7A" w14:textId="68B72724" w:rsidR="00DD42A8" w:rsidRPr="00E24666" w:rsidRDefault="002E6BD3"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its location</w:t>
            </w:r>
            <w:r w:rsidR="00DD42A8" w:rsidRPr="00E24666">
              <w:rPr>
                <w:rFonts w:cstheme="minorHAnsi"/>
                <w:sz w:val="20"/>
                <w:szCs w:val="20"/>
                <w:lang w:val="en-US"/>
              </w:rPr>
              <w:t>:</w:t>
            </w:r>
          </w:p>
          <w:p w14:paraId="1160A49C"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Interior</w:t>
            </w:r>
          </w:p>
          <w:p w14:paraId="4397AD9E"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Exterior</w:t>
            </w:r>
          </w:p>
          <w:p w14:paraId="2CEC620A" w14:textId="1A25D2D5" w:rsidR="00DD42A8" w:rsidRPr="00E24666" w:rsidRDefault="0020028D"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According to the type of structure and predominant material, they are classified as follows</w:t>
            </w:r>
            <w:r w:rsidR="00DD42A8" w:rsidRPr="00E24666">
              <w:rPr>
                <w:rFonts w:cstheme="minorHAnsi"/>
                <w:sz w:val="20"/>
                <w:szCs w:val="20"/>
                <w:lang w:val="en-US"/>
              </w:rPr>
              <w:t>:</w:t>
            </w:r>
          </w:p>
          <w:p w14:paraId="19905DE5" w14:textId="226BA3B8" w:rsidR="0020028D" w:rsidRPr="00E24666" w:rsidRDefault="0020028D"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Wooden.</w:t>
            </w:r>
          </w:p>
          <w:p w14:paraId="526ED6E2" w14:textId="4CAB339D" w:rsidR="0020028D" w:rsidRPr="00E24666" w:rsidRDefault="0020028D"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Aluminum.</w:t>
            </w:r>
          </w:p>
          <w:p w14:paraId="5F6949A8" w14:textId="7CE8E4A1" w:rsidR="00DD42A8" w:rsidRPr="00E24666" w:rsidRDefault="0020028D"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w:t>
            </w:r>
            <w:r w:rsidR="00DD42A8" w:rsidRPr="00E24666">
              <w:rPr>
                <w:rFonts w:cstheme="minorHAnsi"/>
                <w:sz w:val="20"/>
                <w:szCs w:val="20"/>
                <w:lang w:val="en-US"/>
              </w:rPr>
              <w:t>.</w:t>
            </w:r>
          </w:p>
        </w:tc>
      </w:tr>
      <w:tr w:rsidR="00DD42A8" w:rsidRPr="00E24666" w14:paraId="0D5CD3A8"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AEA1F3C" w14:textId="63521E16" w:rsidR="00DD42A8" w:rsidRPr="004D65EC" w:rsidDel="00013AEB" w:rsidRDefault="002E6BD3" w:rsidP="00DD42A8">
            <w:pPr>
              <w:spacing w:line="276" w:lineRule="auto"/>
              <w:jc w:val="both"/>
              <w:rPr>
                <w:rFonts w:cstheme="minorHAnsi"/>
                <w:sz w:val="20"/>
                <w:szCs w:val="20"/>
                <w:lang w:val="en-US"/>
              </w:rPr>
            </w:pPr>
            <w:r w:rsidRPr="00E24666">
              <w:rPr>
                <w:rFonts w:cstheme="minorHAnsi"/>
                <w:sz w:val="20"/>
                <w:szCs w:val="20"/>
                <w:lang w:val="en-US"/>
              </w:rPr>
              <w:lastRenderedPageBreak/>
              <w:t>Elements</w:t>
            </w:r>
          </w:p>
        </w:tc>
        <w:tc>
          <w:tcPr>
            <w:tcW w:w="4672" w:type="dxa"/>
            <w:vAlign w:val="center"/>
          </w:tcPr>
          <w:p w14:paraId="42BD01E9" w14:textId="76D07B71" w:rsidR="00DD42A8" w:rsidRPr="00E24666" w:rsidRDefault="0020028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Generally, a door can be composed of the following elements</w:t>
            </w:r>
            <w:r w:rsidR="00DD42A8" w:rsidRPr="00E24666">
              <w:rPr>
                <w:rFonts w:cstheme="minorHAnsi"/>
                <w:sz w:val="20"/>
                <w:lang w:val="en-US"/>
              </w:rPr>
              <w:t>:</w:t>
            </w:r>
          </w:p>
          <w:p w14:paraId="7DFB7A64" w14:textId="1C762125"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Carpentry (frame, lintel, etc.).</w:t>
            </w:r>
          </w:p>
          <w:p w14:paraId="33934EFB" w14:textId="290DD65C"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Door leaves.</w:t>
            </w:r>
          </w:p>
          <w:p w14:paraId="3549C861" w14:textId="2853654A"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Hardware (hinges, screws, rails).</w:t>
            </w:r>
          </w:p>
          <w:p w14:paraId="6A98F8DE" w14:textId="7A06C015"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Locksmith work.</w:t>
            </w:r>
          </w:p>
          <w:p w14:paraId="09904F5E" w14:textId="39E6E84E"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Handles and/or handles.</w:t>
            </w:r>
          </w:p>
          <w:p w14:paraId="00418026" w14:textId="35C4A2B5"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Anchors.</w:t>
            </w:r>
          </w:p>
          <w:p w14:paraId="58F6C127" w14:textId="0E844972" w:rsidR="00DD42A8" w:rsidRPr="00E24666" w:rsidRDefault="0020028D" w:rsidP="00FC5153">
            <w:pPr>
              <w:pStyle w:val="Prrafodelista"/>
              <w:numPr>
                <w:ilvl w:val="0"/>
                <w:numId w:val="9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Doormats</w:t>
            </w:r>
            <w:r w:rsidR="00DD42A8" w:rsidRPr="00E24666">
              <w:rPr>
                <w:rFonts w:cstheme="minorHAnsi"/>
                <w:sz w:val="20"/>
                <w:szCs w:val="20"/>
                <w:lang w:val="en-US"/>
              </w:rPr>
              <w:t>.</w:t>
            </w:r>
          </w:p>
        </w:tc>
      </w:tr>
    </w:tbl>
    <w:p w14:paraId="3D308961" w14:textId="77777777" w:rsidR="00DD42A8" w:rsidRPr="00E24666" w:rsidRDefault="00DD42A8" w:rsidP="00DD42A8">
      <w:pPr>
        <w:spacing w:after="0" w:line="276" w:lineRule="auto"/>
        <w:jc w:val="both"/>
        <w:rPr>
          <w:rFonts w:cstheme="minorHAnsi"/>
          <w:highlight w:val="yellow"/>
          <w:lang w:val="en-US"/>
        </w:rPr>
      </w:pPr>
    </w:p>
    <w:p w14:paraId="25A6BDF9" w14:textId="77777777" w:rsidR="0020028D" w:rsidRPr="00E24666" w:rsidRDefault="0020028D" w:rsidP="0020028D">
      <w:pPr>
        <w:spacing w:line="276" w:lineRule="auto"/>
        <w:jc w:val="both"/>
        <w:rPr>
          <w:rFonts w:cstheme="minorHAnsi"/>
          <w:lang w:val="en-US"/>
        </w:rPr>
      </w:pPr>
      <w:r w:rsidRPr="004D65EC">
        <w:rPr>
          <w:rFonts w:cstheme="minorHAnsi"/>
          <w:lang w:val="en-US"/>
        </w:rPr>
        <w:t>As part of the integral cleaning service, waste management and pest contro</w:t>
      </w:r>
      <w:r w:rsidRPr="00E24666">
        <w:rPr>
          <w:rFonts w:cstheme="minorHAnsi"/>
          <w:lang w:val="en-US"/>
        </w:rPr>
        <w:t>l, the door elements must be cleaned on a recurring basis.</w:t>
      </w:r>
    </w:p>
    <w:p w14:paraId="1DD84337" w14:textId="1A980162" w:rsidR="00DD42A8" w:rsidRPr="00E24666" w:rsidRDefault="0020028D" w:rsidP="0020028D">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8217" w:type="dxa"/>
        <w:jc w:val="center"/>
        <w:tblLook w:val="04A0" w:firstRow="1" w:lastRow="0" w:firstColumn="1" w:lastColumn="0" w:noHBand="0" w:noVBand="1"/>
      </w:tblPr>
      <w:tblGrid>
        <w:gridCol w:w="1808"/>
        <w:gridCol w:w="4141"/>
        <w:gridCol w:w="2268"/>
      </w:tblGrid>
      <w:tr w:rsidR="00DD42A8" w:rsidRPr="00E24666" w14:paraId="173AA7CE"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808" w:type="dxa"/>
            <w:vAlign w:val="center"/>
          </w:tcPr>
          <w:p w14:paraId="0C974636" w14:textId="7F42B0E3" w:rsidR="00DD42A8" w:rsidRPr="00E24666" w:rsidRDefault="0020028D" w:rsidP="00DD42A8">
            <w:pPr>
              <w:spacing w:line="276" w:lineRule="auto"/>
              <w:jc w:val="center"/>
              <w:rPr>
                <w:rFonts w:cstheme="minorHAnsi"/>
                <w:sz w:val="20"/>
                <w:szCs w:val="20"/>
                <w:lang w:val="en-US"/>
              </w:rPr>
            </w:pPr>
            <w:r w:rsidRPr="00E24666">
              <w:rPr>
                <w:rFonts w:cstheme="minorHAnsi"/>
                <w:sz w:val="20"/>
                <w:szCs w:val="20"/>
                <w:lang w:val="en-US"/>
              </w:rPr>
              <w:t>Type</w:t>
            </w:r>
          </w:p>
        </w:tc>
        <w:tc>
          <w:tcPr>
            <w:tcW w:w="4141" w:type="dxa"/>
            <w:vAlign w:val="center"/>
          </w:tcPr>
          <w:p w14:paraId="226D460F" w14:textId="653E1A4D" w:rsidR="00DD42A8" w:rsidRPr="00E24666" w:rsidRDefault="0020028D" w:rsidP="0020028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Activitie</w:t>
            </w:r>
            <w:r w:rsidR="00DD42A8" w:rsidRPr="00E24666">
              <w:rPr>
                <w:rFonts w:cstheme="minorHAnsi"/>
                <w:sz w:val="20"/>
                <w:szCs w:val="20"/>
                <w:lang w:val="en-US"/>
              </w:rPr>
              <w:t>s</w:t>
            </w:r>
          </w:p>
        </w:tc>
        <w:tc>
          <w:tcPr>
            <w:tcW w:w="2268" w:type="dxa"/>
            <w:vAlign w:val="center"/>
          </w:tcPr>
          <w:p w14:paraId="55256904" w14:textId="7E42F594" w:rsidR="00DD42A8" w:rsidRPr="00E24666" w:rsidRDefault="00DD42A8" w:rsidP="0020028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Fre</w:t>
            </w:r>
            <w:r w:rsidR="0020028D" w:rsidRPr="00E24666">
              <w:rPr>
                <w:rFonts w:cstheme="minorHAnsi"/>
                <w:sz w:val="20"/>
                <w:szCs w:val="20"/>
                <w:lang w:val="en-US"/>
              </w:rPr>
              <w:t>quency</w:t>
            </w:r>
          </w:p>
        </w:tc>
      </w:tr>
      <w:tr w:rsidR="00DD42A8" w:rsidRPr="00166332" w14:paraId="71AEDC19"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8" w:type="dxa"/>
            <w:vAlign w:val="center"/>
          </w:tcPr>
          <w:p w14:paraId="40444C26" w14:textId="7507D82B" w:rsidR="00DD42A8" w:rsidRPr="004D65EC" w:rsidRDefault="0020028D"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141" w:type="dxa"/>
            <w:vAlign w:val="center"/>
          </w:tcPr>
          <w:p w14:paraId="172A1E21" w14:textId="793AFCB5" w:rsidR="00DD42A8" w:rsidRPr="00E24666" w:rsidRDefault="0020028D"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Inspection and maintenance (after </w:t>
            </w:r>
            <w:r w:rsidR="006C4C03" w:rsidRPr="00E24666">
              <w:rPr>
                <w:rFonts w:cstheme="minorHAnsi"/>
                <w:sz w:val="20"/>
                <w:szCs w:val="20"/>
                <w:lang w:val="en-US"/>
              </w:rPr>
              <w:t>recurring</w:t>
            </w:r>
            <w:r w:rsidRPr="00E24666">
              <w:rPr>
                <w:rFonts w:cstheme="minorHAnsi"/>
                <w:sz w:val="20"/>
                <w:szCs w:val="20"/>
                <w:lang w:val="en-US"/>
              </w:rPr>
              <w:t xml:space="preserve"> maintenance)</w:t>
            </w:r>
            <w:r w:rsidR="00DD42A8" w:rsidRPr="00E24666">
              <w:rPr>
                <w:rFonts w:cstheme="minorHAnsi"/>
                <w:sz w:val="20"/>
                <w:szCs w:val="20"/>
                <w:lang w:val="en-US"/>
              </w:rPr>
              <w:t>:</w:t>
            </w:r>
          </w:p>
          <w:p w14:paraId="22870248" w14:textId="5C4C64A1" w:rsidR="0020028D" w:rsidRPr="00E24666" w:rsidRDefault="0020028D" w:rsidP="00F56BC9">
            <w:pPr>
              <w:pStyle w:val="Prrafodelista"/>
              <w:numPr>
                <w:ilvl w:val="0"/>
                <w:numId w:val="89"/>
              </w:numPr>
              <w:spacing w:line="276" w:lineRule="auto"/>
              <w:ind w:left="35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absence of any element of the door: hardware, locks, handles and/or pulls, doormats, carpentry, among others. If installation is required.</w:t>
            </w:r>
          </w:p>
          <w:p w14:paraId="306F5049" w14:textId="758C929B" w:rsidR="0020028D" w:rsidRPr="00E24666" w:rsidRDefault="0020028D" w:rsidP="00F56BC9">
            <w:pPr>
              <w:pStyle w:val="Prrafodelista"/>
              <w:numPr>
                <w:ilvl w:val="0"/>
                <w:numId w:val="89"/>
              </w:numPr>
              <w:spacing w:line="276" w:lineRule="auto"/>
              <w:ind w:left="35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presence of physical damages in carpentry, such as: holes, cracks, rust, among others. If repair is required.</w:t>
            </w:r>
          </w:p>
          <w:p w14:paraId="3967C8FA" w14:textId="6B9748C4" w:rsidR="0020028D" w:rsidRPr="00E24666" w:rsidRDefault="0020028D" w:rsidP="00F56BC9">
            <w:pPr>
              <w:pStyle w:val="Prrafodelista"/>
              <w:numPr>
                <w:ilvl w:val="0"/>
                <w:numId w:val="89"/>
              </w:numPr>
              <w:spacing w:line="276" w:lineRule="auto"/>
              <w:ind w:left="35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presence of physical damages in the door leaf, such as: holes, wear in corners, cracks, detachments, presence of pests, among others. If necessary, repair.</w:t>
            </w:r>
          </w:p>
          <w:p w14:paraId="5D95EB19" w14:textId="7C95DBD4" w:rsidR="0020028D" w:rsidRPr="00E24666" w:rsidRDefault="0020028D" w:rsidP="00F56BC9">
            <w:pPr>
              <w:pStyle w:val="Prrafodelista"/>
              <w:numPr>
                <w:ilvl w:val="0"/>
                <w:numId w:val="89"/>
              </w:numPr>
              <w:spacing w:line="276" w:lineRule="auto"/>
              <w:ind w:left="35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Apply treatment against insects and fungi for wood carpentry.</w:t>
            </w:r>
          </w:p>
          <w:p w14:paraId="5B68F479" w14:textId="4CF4420A" w:rsidR="0020028D" w:rsidRPr="00E24666" w:rsidRDefault="0020028D" w:rsidP="00F56BC9">
            <w:pPr>
              <w:pStyle w:val="Prrafodelista"/>
              <w:numPr>
                <w:ilvl w:val="0"/>
                <w:numId w:val="89"/>
              </w:numPr>
              <w:spacing w:line="276" w:lineRule="auto"/>
              <w:ind w:left="35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Carry out tests of door operation, opening and closing, which must be total, according to their degree, without rubbing on the frame and/or floor. If necessary, repair or replace.</w:t>
            </w:r>
          </w:p>
          <w:p w14:paraId="6477B05A" w14:textId="14D873E2" w:rsidR="0020028D" w:rsidRPr="00E24666" w:rsidRDefault="0020028D" w:rsidP="00F56BC9">
            <w:pPr>
              <w:pStyle w:val="Prrafodelista"/>
              <w:numPr>
                <w:ilvl w:val="0"/>
                <w:numId w:val="89"/>
              </w:numPr>
              <w:spacing w:line="276" w:lineRule="auto"/>
              <w:ind w:left="35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anchorages of the door frame with the wall so that it is fixed. If required repair or replace.</w:t>
            </w:r>
          </w:p>
          <w:p w14:paraId="455D6F94" w14:textId="1EA187CF" w:rsidR="00DD42A8" w:rsidRPr="00E24666" w:rsidRDefault="0020028D" w:rsidP="00F56BC9">
            <w:pPr>
              <w:pStyle w:val="Prrafodelista"/>
              <w:numPr>
                <w:ilvl w:val="0"/>
                <w:numId w:val="89"/>
              </w:numPr>
              <w:spacing w:line="276" w:lineRule="auto"/>
              <w:ind w:left="351"/>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appearance of rust on metal door elements, if </w:t>
            </w:r>
            <w:r w:rsidR="001E62A0" w:rsidRPr="00E24666">
              <w:rPr>
                <w:rFonts w:cstheme="minorHAnsi"/>
                <w:sz w:val="20"/>
                <w:szCs w:val="20"/>
                <w:lang w:val="en-US"/>
              </w:rPr>
              <w:t>necessary,</w:t>
            </w:r>
            <w:r w:rsidRPr="00E24666">
              <w:rPr>
                <w:rFonts w:cstheme="minorHAnsi"/>
                <w:sz w:val="20"/>
                <w:szCs w:val="20"/>
                <w:lang w:val="en-US"/>
              </w:rPr>
              <w:t xml:space="preserve"> repair or replace.</w:t>
            </w:r>
          </w:p>
        </w:tc>
        <w:tc>
          <w:tcPr>
            <w:tcW w:w="2268" w:type="dxa"/>
            <w:vAlign w:val="center"/>
          </w:tcPr>
          <w:p w14:paraId="3A67F1B4" w14:textId="77777777" w:rsidR="0020028D" w:rsidRPr="00E24666" w:rsidRDefault="0020028D" w:rsidP="0020028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Annual</w:t>
            </w:r>
          </w:p>
          <w:p w14:paraId="6B568811" w14:textId="3AE4EDC7" w:rsidR="00DD42A8" w:rsidRPr="00E24666" w:rsidRDefault="0020028D" w:rsidP="0020028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 it is recommended prior to the beginning of the school year)</w:t>
            </w:r>
          </w:p>
        </w:tc>
      </w:tr>
    </w:tbl>
    <w:p w14:paraId="5C3EA8E3" w14:textId="77777777" w:rsidR="00DD42A8" w:rsidRPr="00E24666" w:rsidRDefault="00DD42A8" w:rsidP="00DD42A8">
      <w:pPr>
        <w:spacing w:after="0" w:line="276" w:lineRule="auto"/>
        <w:jc w:val="both"/>
        <w:rPr>
          <w:rFonts w:cstheme="minorHAnsi"/>
          <w:highlight w:val="yellow"/>
          <w:lang w:val="en-US"/>
        </w:rPr>
      </w:pPr>
    </w:p>
    <w:p w14:paraId="6AE1E567" w14:textId="592DF501" w:rsidR="00DD42A8" w:rsidRPr="00E24666" w:rsidRDefault="0020028D" w:rsidP="00FC5153">
      <w:pPr>
        <w:pStyle w:val="Prrafodelista"/>
        <w:numPr>
          <w:ilvl w:val="0"/>
          <w:numId w:val="100"/>
        </w:numPr>
        <w:spacing w:line="276" w:lineRule="auto"/>
        <w:contextualSpacing w:val="0"/>
        <w:jc w:val="both"/>
        <w:rPr>
          <w:rFonts w:cstheme="minorHAnsi"/>
          <w:b/>
          <w:lang w:val="en-US"/>
        </w:rPr>
      </w:pPr>
      <w:r w:rsidRPr="004D65EC">
        <w:rPr>
          <w:rFonts w:cstheme="minorHAnsi"/>
          <w:b/>
          <w:lang w:val="en-US"/>
        </w:rPr>
        <w:t>Windows and Screens</w:t>
      </w:r>
    </w:p>
    <w:p w14:paraId="41AD042F" w14:textId="77777777" w:rsidR="0020028D" w:rsidRPr="00E24666" w:rsidRDefault="0020028D" w:rsidP="0020028D">
      <w:pPr>
        <w:spacing w:line="276" w:lineRule="auto"/>
        <w:jc w:val="both"/>
        <w:rPr>
          <w:rFonts w:cstheme="minorHAnsi"/>
          <w:lang w:val="en-US"/>
        </w:rPr>
      </w:pPr>
      <w:r w:rsidRPr="00E24666">
        <w:rPr>
          <w:rFonts w:cstheme="minorHAnsi"/>
          <w:lang w:val="en-US"/>
        </w:rPr>
        <w:t>Maintenance of windows and screens shall be ensured by inspecting the proper operation of their elements.</w:t>
      </w:r>
    </w:p>
    <w:p w14:paraId="371EFF94" w14:textId="25865911" w:rsidR="00DD42A8" w:rsidRPr="00E24666" w:rsidRDefault="0020028D" w:rsidP="0020028D">
      <w:pPr>
        <w:spacing w:line="276" w:lineRule="auto"/>
        <w:jc w:val="both"/>
        <w:rPr>
          <w:rFonts w:cstheme="minorHAnsi"/>
          <w:lang w:val="en-US"/>
        </w:rPr>
      </w:pPr>
      <w:r w:rsidRPr="00E24666">
        <w:rPr>
          <w:rFonts w:cstheme="minorHAnsi"/>
          <w:lang w:val="en-US"/>
        </w:rPr>
        <w:lastRenderedPageBreak/>
        <w:t>The CONCESSIONAIRE shall provide maintenance to the types and elements that make up the windows and screens, which are defined in the as-built Project. The following table shows the components in reference terms</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2122"/>
        <w:gridCol w:w="4672"/>
      </w:tblGrid>
      <w:tr w:rsidR="00DD42A8" w:rsidRPr="00E24666" w14:paraId="1CB75AA3"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B3FA882" w14:textId="36AFCFED" w:rsidR="00DD42A8" w:rsidRPr="00E24666" w:rsidRDefault="0020028D" w:rsidP="00DD42A8">
            <w:pPr>
              <w:spacing w:line="276" w:lineRule="auto"/>
              <w:jc w:val="both"/>
              <w:rPr>
                <w:rFonts w:cstheme="minorHAnsi"/>
                <w:b w:val="0"/>
                <w:sz w:val="20"/>
                <w:szCs w:val="20"/>
                <w:lang w:val="en-US"/>
              </w:rPr>
            </w:pPr>
            <w:r w:rsidRPr="00E24666">
              <w:rPr>
                <w:rFonts w:cstheme="minorHAnsi"/>
                <w:sz w:val="20"/>
                <w:szCs w:val="20"/>
                <w:lang w:val="en-US"/>
              </w:rPr>
              <w:t>Component</w:t>
            </w:r>
          </w:p>
        </w:tc>
        <w:tc>
          <w:tcPr>
            <w:tcW w:w="4672" w:type="dxa"/>
            <w:vAlign w:val="center"/>
          </w:tcPr>
          <w:p w14:paraId="1430519B" w14:textId="3AB454A2" w:rsidR="00DD42A8" w:rsidRPr="00E24666" w:rsidRDefault="0020028D"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Windows and screens</w:t>
            </w:r>
          </w:p>
        </w:tc>
      </w:tr>
      <w:tr w:rsidR="00DD42A8" w:rsidRPr="00E24666" w14:paraId="48122AC4"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11CE2F3" w14:textId="2171F132" w:rsidR="00DD42A8" w:rsidRPr="00E24666" w:rsidRDefault="0020028D" w:rsidP="0020028D">
            <w:pPr>
              <w:spacing w:line="276" w:lineRule="auto"/>
              <w:jc w:val="both"/>
              <w:rPr>
                <w:rFonts w:cstheme="minorHAnsi"/>
                <w:b w:val="0"/>
                <w:sz w:val="20"/>
                <w:szCs w:val="20"/>
                <w:lang w:val="en-US"/>
              </w:rPr>
            </w:pPr>
            <w:r w:rsidRPr="00E24666">
              <w:rPr>
                <w:rFonts w:cstheme="minorHAnsi"/>
                <w:sz w:val="20"/>
                <w:szCs w:val="20"/>
                <w:lang w:val="en-US"/>
              </w:rPr>
              <w:t>Ty</w:t>
            </w:r>
            <w:r w:rsidR="00DD42A8" w:rsidRPr="004D65EC">
              <w:rPr>
                <w:rFonts w:cstheme="minorHAnsi"/>
                <w:sz w:val="20"/>
                <w:szCs w:val="20"/>
                <w:lang w:val="en-US"/>
              </w:rPr>
              <w:t>p</w:t>
            </w:r>
            <w:r w:rsidRPr="00E24666">
              <w:rPr>
                <w:rFonts w:cstheme="minorHAnsi"/>
                <w:sz w:val="20"/>
                <w:szCs w:val="20"/>
                <w:lang w:val="en-US"/>
              </w:rPr>
              <w:t>e</w:t>
            </w:r>
            <w:r w:rsidR="00DD42A8" w:rsidRPr="00E24666">
              <w:rPr>
                <w:rFonts w:cstheme="minorHAnsi"/>
                <w:sz w:val="20"/>
                <w:szCs w:val="20"/>
                <w:lang w:val="en-US"/>
              </w:rPr>
              <w:t>s</w:t>
            </w:r>
          </w:p>
        </w:tc>
        <w:tc>
          <w:tcPr>
            <w:tcW w:w="4672" w:type="dxa"/>
            <w:vAlign w:val="center"/>
          </w:tcPr>
          <w:p w14:paraId="0C3B65EA" w14:textId="4DB4B7BF" w:rsidR="00DD42A8" w:rsidRPr="00E24666" w:rsidRDefault="0020028D"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their location, these can be</w:t>
            </w:r>
            <w:r w:rsidR="00DD42A8" w:rsidRPr="00E24666">
              <w:rPr>
                <w:rFonts w:cstheme="minorHAnsi"/>
                <w:sz w:val="20"/>
                <w:szCs w:val="20"/>
                <w:lang w:val="en-US"/>
              </w:rPr>
              <w:t>:</w:t>
            </w:r>
          </w:p>
          <w:p w14:paraId="5DC1691E"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Interior.</w:t>
            </w:r>
          </w:p>
          <w:p w14:paraId="5FEA9D0E"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Exterior.</w:t>
            </w:r>
          </w:p>
          <w:p w14:paraId="46981746" w14:textId="77777777" w:rsidR="00DD42A8" w:rsidRPr="00E24666" w:rsidRDefault="00DD42A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53C1B591" w14:textId="7B8C0727" w:rsidR="00DD42A8" w:rsidRPr="00E24666" w:rsidRDefault="0020028D"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type of construction and finishing material, they are classified as follows</w:t>
            </w:r>
            <w:r w:rsidR="00DD42A8" w:rsidRPr="00E24666">
              <w:rPr>
                <w:rFonts w:cstheme="minorHAnsi"/>
                <w:sz w:val="20"/>
                <w:szCs w:val="20"/>
                <w:lang w:val="en-US"/>
              </w:rPr>
              <w:t>:</w:t>
            </w:r>
          </w:p>
          <w:p w14:paraId="6F66E27E" w14:textId="6591C611" w:rsidR="0020028D" w:rsidRPr="00E24666" w:rsidRDefault="0020028D"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 carpentry</w:t>
            </w:r>
          </w:p>
          <w:p w14:paraId="590BFDFF" w14:textId="4AEC3362" w:rsidR="0020028D" w:rsidRPr="00E24666" w:rsidRDefault="0020028D"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Aluminum carpentry</w:t>
            </w:r>
          </w:p>
          <w:p w14:paraId="3C1C1427" w14:textId="4D1F4952" w:rsidR="0020028D" w:rsidRPr="00E24666" w:rsidRDefault="0020028D"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PVC carpentry</w:t>
            </w:r>
          </w:p>
          <w:p w14:paraId="76F5A043" w14:textId="0D2950CD" w:rsidR="00DD42A8" w:rsidRPr="00E24666" w:rsidRDefault="0020028D"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Mixed carpentry</w:t>
            </w:r>
          </w:p>
        </w:tc>
      </w:tr>
      <w:tr w:rsidR="00DD42A8" w:rsidRPr="00E24666" w14:paraId="174AF256"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FF87ED" w14:textId="3CE39236" w:rsidR="00DD42A8" w:rsidRPr="00E24666" w:rsidDel="00013AEB" w:rsidRDefault="0020028D" w:rsidP="00DD42A8">
            <w:pPr>
              <w:spacing w:line="276" w:lineRule="auto"/>
              <w:jc w:val="both"/>
              <w:rPr>
                <w:rFonts w:cstheme="minorHAnsi"/>
                <w:sz w:val="20"/>
                <w:szCs w:val="20"/>
                <w:lang w:val="en-US"/>
              </w:rPr>
            </w:pPr>
            <w:r w:rsidRPr="00E24666">
              <w:rPr>
                <w:rFonts w:cstheme="minorHAnsi"/>
                <w:sz w:val="20"/>
                <w:szCs w:val="20"/>
                <w:lang w:val="en-US"/>
              </w:rPr>
              <w:t>Element</w:t>
            </w:r>
            <w:r w:rsidR="00DD42A8" w:rsidRPr="004D65EC">
              <w:rPr>
                <w:rFonts w:cstheme="minorHAnsi"/>
                <w:sz w:val="20"/>
                <w:szCs w:val="20"/>
                <w:lang w:val="en-US"/>
              </w:rPr>
              <w:t>s</w:t>
            </w:r>
          </w:p>
        </w:tc>
        <w:tc>
          <w:tcPr>
            <w:tcW w:w="4672" w:type="dxa"/>
            <w:vAlign w:val="center"/>
          </w:tcPr>
          <w:p w14:paraId="150E906D" w14:textId="31069F17" w:rsidR="00DD42A8" w:rsidRPr="00E24666" w:rsidRDefault="0020028D"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 general, a window or partition can be composed of the following elements</w:t>
            </w:r>
            <w:r w:rsidR="00DD42A8" w:rsidRPr="00E24666">
              <w:rPr>
                <w:rFonts w:cstheme="minorHAnsi"/>
                <w:sz w:val="20"/>
                <w:lang w:val="en-US"/>
              </w:rPr>
              <w:t>:</w:t>
            </w:r>
          </w:p>
          <w:p w14:paraId="13061547" w14:textId="030C416E"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Carpentry (frame, lintel, jamb, among others).</w:t>
            </w:r>
          </w:p>
          <w:p w14:paraId="6B6AF053" w14:textId="74B795FD"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Leaves.</w:t>
            </w:r>
          </w:p>
          <w:p w14:paraId="00928E73" w14:textId="62262A61"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Hardware (hinges, screws, rails).</w:t>
            </w:r>
          </w:p>
          <w:p w14:paraId="116F93A4" w14:textId="375C1F29"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Locksmith work.</w:t>
            </w:r>
          </w:p>
          <w:p w14:paraId="007FC776" w14:textId="14721C96"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Handles and/or handles.</w:t>
            </w:r>
          </w:p>
          <w:p w14:paraId="4113A06B" w14:textId="319440EB"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Anchors.</w:t>
            </w:r>
          </w:p>
          <w:p w14:paraId="28FE00F4" w14:textId="590D6B9D"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Doormats.</w:t>
            </w:r>
          </w:p>
          <w:p w14:paraId="33775055" w14:textId="56F6E544" w:rsidR="0020028D"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Shutters.</w:t>
            </w:r>
          </w:p>
          <w:p w14:paraId="6B898F4A" w14:textId="2F656321" w:rsidR="00DD42A8" w:rsidRPr="00E24666" w:rsidRDefault="0020028D"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Fenders, among others</w:t>
            </w:r>
            <w:r w:rsidR="00DD42A8" w:rsidRPr="00E24666">
              <w:rPr>
                <w:rFonts w:cstheme="minorHAnsi"/>
                <w:sz w:val="20"/>
                <w:szCs w:val="20"/>
                <w:lang w:val="en-US"/>
              </w:rPr>
              <w:t>.</w:t>
            </w:r>
          </w:p>
        </w:tc>
      </w:tr>
    </w:tbl>
    <w:p w14:paraId="313F88D0" w14:textId="77777777" w:rsidR="00DD42A8" w:rsidRPr="00E24666" w:rsidRDefault="00DD42A8" w:rsidP="00DD42A8">
      <w:pPr>
        <w:spacing w:after="0" w:line="276" w:lineRule="auto"/>
        <w:jc w:val="both"/>
        <w:rPr>
          <w:rFonts w:cstheme="minorHAnsi"/>
          <w:lang w:val="en-US"/>
        </w:rPr>
      </w:pPr>
    </w:p>
    <w:p w14:paraId="3415361F" w14:textId="6D91341C" w:rsidR="0020028D" w:rsidRPr="00E24666" w:rsidRDefault="0020028D" w:rsidP="0020028D">
      <w:pPr>
        <w:spacing w:line="276" w:lineRule="auto"/>
        <w:jc w:val="both"/>
        <w:rPr>
          <w:rFonts w:cstheme="minorHAnsi"/>
          <w:lang w:val="en-US"/>
        </w:rPr>
      </w:pPr>
      <w:r w:rsidRPr="004D65EC">
        <w:rPr>
          <w:rFonts w:cstheme="minorHAnsi"/>
          <w:lang w:val="en-US"/>
        </w:rPr>
        <w:t xml:space="preserve">As part of the </w:t>
      </w:r>
      <w:r w:rsidR="00F56BC9" w:rsidRPr="00E24666">
        <w:rPr>
          <w:rFonts w:cstheme="minorHAnsi"/>
          <w:lang w:val="en-US"/>
        </w:rPr>
        <w:t>Integral</w:t>
      </w:r>
      <w:r w:rsidRPr="00E24666">
        <w:rPr>
          <w:rFonts w:cstheme="minorHAnsi"/>
          <w:lang w:val="en-US"/>
        </w:rPr>
        <w:t xml:space="preserve"> Cleaning, Waste Management and Pest Control Service, windows and partitions must be cleaned on a recurring basis to remove dust and other particles, and washed on a quarterly basis.</w:t>
      </w:r>
    </w:p>
    <w:p w14:paraId="09B5218A" w14:textId="4CFA6AF1" w:rsidR="00DD42A8" w:rsidRPr="00E24666" w:rsidRDefault="0020028D" w:rsidP="0020028D">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place and the complexity of the educational infrastructure.</w:t>
      </w:r>
    </w:p>
    <w:p w14:paraId="66E747E6" w14:textId="77777777" w:rsidR="00145CC6" w:rsidRPr="00E24666" w:rsidRDefault="00145CC6" w:rsidP="00DD42A8">
      <w:pPr>
        <w:spacing w:line="276" w:lineRule="auto"/>
        <w:jc w:val="both"/>
        <w:rPr>
          <w:rFonts w:cstheme="minorHAnsi"/>
          <w:lang w:val="en-US"/>
        </w:rPr>
      </w:pPr>
    </w:p>
    <w:tbl>
      <w:tblPr>
        <w:tblStyle w:val="Tabladecuadrcula4"/>
        <w:tblW w:w="8290" w:type="dxa"/>
        <w:jc w:val="center"/>
        <w:tblLook w:val="04A0" w:firstRow="1" w:lastRow="0" w:firstColumn="1" w:lastColumn="0" w:noHBand="0" w:noVBand="1"/>
      </w:tblPr>
      <w:tblGrid>
        <w:gridCol w:w="1696"/>
        <w:gridCol w:w="4678"/>
        <w:gridCol w:w="1916"/>
      </w:tblGrid>
      <w:tr w:rsidR="00DD42A8" w:rsidRPr="00E24666" w14:paraId="03417B1A" w14:textId="77777777" w:rsidTr="00DD42A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4D4552C" w14:textId="565E433F" w:rsidR="00DD42A8" w:rsidRPr="00E24666" w:rsidRDefault="0020028D" w:rsidP="00DD42A8">
            <w:pPr>
              <w:spacing w:line="276" w:lineRule="auto"/>
              <w:jc w:val="center"/>
              <w:rPr>
                <w:rFonts w:cstheme="minorHAnsi"/>
                <w:sz w:val="20"/>
                <w:szCs w:val="20"/>
                <w:lang w:val="en-US"/>
              </w:rPr>
            </w:pPr>
            <w:r w:rsidRPr="00E24666">
              <w:rPr>
                <w:rFonts w:cstheme="minorHAnsi"/>
                <w:sz w:val="20"/>
                <w:szCs w:val="20"/>
                <w:lang w:val="en-US"/>
              </w:rPr>
              <w:t>Type</w:t>
            </w:r>
          </w:p>
        </w:tc>
        <w:tc>
          <w:tcPr>
            <w:tcW w:w="4678" w:type="dxa"/>
            <w:vAlign w:val="center"/>
          </w:tcPr>
          <w:p w14:paraId="60D428A3" w14:textId="02B06E2F" w:rsidR="00DD42A8" w:rsidRPr="00E24666" w:rsidRDefault="00DD42A8" w:rsidP="00B07236">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Activi</w:t>
            </w:r>
            <w:r w:rsidR="00B07236" w:rsidRPr="00E24666">
              <w:rPr>
                <w:rFonts w:cstheme="minorHAnsi"/>
                <w:sz w:val="20"/>
                <w:szCs w:val="20"/>
                <w:lang w:val="en-US"/>
              </w:rPr>
              <w:t>ti</w:t>
            </w:r>
            <w:r w:rsidRPr="00E24666">
              <w:rPr>
                <w:rFonts w:cstheme="minorHAnsi"/>
                <w:sz w:val="20"/>
                <w:szCs w:val="20"/>
                <w:lang w:val="en-US"/>
              </w:rPr>
              <w:t>es</w:t>
            </w:r>
          </w:p>
        </w:tc>
        <w:tc>
          <w:tcPr>
            <w:tcW w:w="1916" w:type="dxa"/>
            <w:vAlign w:val="center"/>
          </w:tcPr>
          <w:p w14:paraId="4627E322" w14:textId="2C18CEF8" w:rsidR="00DD42A8" w:rsidRPr="00E24666" w:rsidRDefault="00B07236"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Frequency</w:t>
            </w:r>
          </w:p>
        </w:tc>
      </w:tr>
      <w:tr w:rsidR="00DD42A8" w:rsidRPr="00166332" w14:paraId="0B80661B"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21C4F91" w14:textId="47959838" w:rsidR="00DD42A8" w:rsidRPr="00E24666" w:rsidRDefault="00B07236" w:rsidP="00DD42A8">
            <w:pPr>
              <w:spacing w:line="276" w:lineRule="auto"/>
              <w:jc w:val="both"/>
              <w:rPr>
                <w:rFonts w:cstheme="minorHAnsi"/>
                <w:b w:val="0"/>
                <w:sz w:val="20"/>
                <w:szCs w:val="20"/>
                <w:lang w:val="en-US"/>
              </w:rPr>
            </w:pPr>
            <w:r w:rsidRPr="00E24666">
              <w:rPr>
                <w:rFonts w:cstheme="minorHAnsi"/>
                <w:sz w:val="20"/>
                <w:szCs w:val="20"/>
                <w:lang w:val="en-US"/>
              </w:rPr>
              <w:t>Preventi</w:t>
            </w:r>
            <w:r w:rsidRPr="004D65EC">
              <w:rPr>
                <w:rFonts w:cstheme="minorHAnsi"/>
                <w:sz w:val="20"/>
                <w:szCs w:val="20"/>
                <w:lang w:val="en-US"/>
              </w:rPr>
              <w:t xml:space="preserve">ve </w:t>
            </w:r>
            <w:r w:rsidRPr="00E24666">
              <w:rPr>
                <w:rFonts w:cstheme="minorHAnsi"/>
                <w:sz w:val="20"/>
                <w:szCs w:val="20"/>
                <w:lang w:val="en-US"/>
              </w:rPr>
              <w:t>Maintenance</w:t>
            </w:r>
          </w:p>
        </w:tc>
        <w:tc>
          <w:tcPr>
            <w:tcW w:w="4678" w:type="dxa"/>
            <w:vAlign w:val="center"/>
          </w:tcPr>
          <w:p w14:paraId="0D30B620" w14:textId="54BD379C" w:rsidR="00B07236" w:rsidRPr="00E24666" w:rsidRDefault="00B07236" w:rsidP="00F56BC9">
            <w:pPr>
              <w:pStyle w:val="Prrafodelista"/>
              <w:numPr>
                <w:ilvl w:val="0"/>
                <w:numId w:val="89"/>
              </w:numPr>
              <w:spacing w:line="276" w:lineRule="auto"/>
              <w:ind w:left="317"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absence of any element, such as: ironworks, locks, handles, carpentry, leaves, glass, among others. If installation is required.</w:t>
            </w:r>
          </w:p>
          <w:p w14:paraId="20C7B05C" w14:textId="05070C4F" w:rsidR="00B07236" w:rsidRPr="00E24666" w:rsidRDefault="00B07236" w:rsidP="00F56BC9">
            <w:pPr>
              <w:pStyle w:val="Prrafodelista"/>
              <w:numPr>
                <w:ilvl w:val="0"/>
                <w:numId w:val="89"/>
              </w:numPr>
              <w:spacing w:line="276" w:lineRule="auto"/>
              <w:ind w:left="317"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presence of physical damages in the carpentry, such as: holes, wear in corners, cracks, rust, humidity, scale, among others. If repair or replacement is required.</w:t>
            </w:r>
          </w:p>
          <w:p w14:paraId="27C57EE2" w14:textId="04D42A3B" w:rsidR="00B07236" w:rsidRPr="00E24666" w:rsidRDefault="00B07236" w:rsidP="00F56BC9">
            <w:pPr>
              <w:pStyle w:val="Prrafodelista"/>
              <w:numPr>
                <w:ilvl w:val="0"/>
                <w:numId w:val="89"/>
              </w:numPr>
              <w:spacing w:line="276" w:lineRule="auto"/>
              <w:ind w:left="317"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the presence of physical damage to the glass panes, such as: breakage, wear in corners, cracks, among others. If necessary, repair or replace.</w:t>
            </w:r>
          </w:p>
          <w:p w14:paraId="5EA16630" w14:textId="1A605233" w:rsidR="00B07236" w:rsidRPr="00E24666" w:rsidRDefault="00B07236" w:rsidP="00F56BC9">
            <w:pPr>
              <w:pStyle w:val="Prrafodelista"/>
              <w:numPr>
                <w:ilvl w:val="0"/>
                <w:numId w:val="89"/>
              </w:numPr>
              <w:spacing w:line="276" w:lineRule="auto"/>
              <w:ind w:left="317"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Inspect the condition of the frame anchorages, verify that they are fixed. If required, repair or replace.</w:t>
            </w:r>
          </w:p>
          <w:p w14:paraId="70DA2137" w14:textId="0BD5677C" w:rsidR="00B07236" w:rsidRPr="00E24666" w:rsidRDefault="00B07236" w:rsidP="00F56BC9">
            <w:pPr>
              <w:pStyle w:val="Prrafodelista"/>
              <w:numPr>
                <w:ilvl w:val="0"/>
                <w:numId w:val="89"/>
              </w:numPr>
              <w:spacing w:line="276" w:lineRule="auto"/>
              <w:ind w:left="317"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Test operation of windows and screens, verify opening and closing, which should be total, according to their degree, without rubbing on the frame and/or floor. If necessary, repair or replace.</w:t>
            </w:r>
          </w:p>
          <w:p w14:paraId="7D92A3E9" w14:textId="57DAA210" w:rsidR="00DD42A8" w:rsidRPr="00E24666" w:rsidRDefault="00B07236" w:rsidP="00F56BC9">
            <w:pPr>
              <w:pStyle w:val="Prrafodelista"/>
              <w:numPr>
                <w:ilvl w:val="0"/>
                <w:numId w:val="89"/>
              </w:numPr>
              <w:spacing w:line="276" w:lineRule="auto"/>
              <w:ind w:left="317" w:hanging="284"/>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watertightness, this includes checking the sealing joints. Replace if there are water or noise leaks.</w:t>
            </w:r>
          </w:p>
        </w:tc>
        <w:tc>
          <w:tcPr>
            <w:tcW w:w="1916" w:type="dxa"/>
            <w:vAlign w:val="center"/>
          </w:tcPr>
          <w:p w14:paraId="13834B4D" w14:textId="77777777" w:rsidR="00B07236" w:rsidRPr="00E24666" w:rsidRDefault="00B07236" w:rsidP="00B0723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Annual</w:t>
            </w:r>
          </w:p>
          <w:p w14:paraId="0E7722D8" w14:textId="2EEC7ABA" w:rsidR="00DD42A8" w:rsidRPr="00E24666" w:rsidRDefault="00B07236" w:rsidP="00B0723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 it is recommended prior to the beginning of the school year)</w:t>
            </w:r>
          </w:p>
        </w:tc>
      </w:tr>
    </w:tbl>
    <w:p w14:paraId="57D9BEAC" w14:textId="3D15C436" w:rsidR="00DD42A8" w:rsidRPr="00E24666" w:rsidRDefault="00DD42A8" w:rsidP="00DD42A8">
      <w:pPr>
        <w:pStyle w:val="Prrafodelista"/>
        <w:spacing w:after="0" w:line="276" w:lineRule="auto"/>
        <w:ind w:left="1080"/>
        <w:jc w:val="both"/>
        <w:rPr>
          <w:rFonts w:cstheme="minorHAnsi"/>
          <w:b/>
          <w:highlight w:val="yellow"/>
          <w:lang w:val="en-US"/>
        </w:rPr>
      </w:pPr>
    </w:p>
    <w:p w14:paraId="07152A8E" w14:textId="69BF1F26" w:rsidR="00B07236" w:rsidRPr="004D65EC" w:rsidRDefault="00B07236" w:rsidP="00DD42A8">
      <w:pPr>
        <w:pStyle w:val="Prrafodelista"/>
        <w:spacing w:after="0" w:line="276" w:lineRule="auto"/>
        <w:ind w:left="1080"/>
        <w:jc w:val="both"/>
        <w:rPr>
          <w:rFonts w:cstheme="minorHAnsi"/>
          <w:b/>
          <w:highlight w:val="yellow"/>
          <w:lang w:val="en-US"/>
        </w:rPr>
      </w:pPr>
    </w:p>
    <w:p w14:paraId="5774B469" w14:textId="337AE368" w:rsidR="00DD42A8" w:rsidRPr="00E24666" w:rsidRDefault="00B07236" w:rsidP="00FC5153">
      <w:pPr>
        <w:pStyle w:val="Prrafodelista"/>
        <w:numPr>
          <w:ilvl w:val="0"/>
          <w:numId w:val="100"/>
        </w:numPr>
        <w:spacing w:line="276" w:lineRule="auto"/>
        <w:contextualSpacing w:val="0"/>
        <w:jc w:val="both"/>
        <w:rPr>
          <w:rFonts w:cstheme="minorHAnsi"/>
          <w:b/>
          <w:lang w:val="en-US"/>
        </w:rPr>
      </w:pPr>
      <w:r w:rsidRPr="00E24666">
        <w:rPr>
          <w:rFonts w:cstheme="minorHAnsi"/>
          <w:b/>
          <w:lang w:val="en-US"/>
        </w:rPr>
        <w:t>Floor</w:t>
      </w:r>
      <w:r w:rsidR="006C4C03" w:rsidRPr="00E24666">
        <w:rPr>
          <w:rFonts w:cstheme="minorHAnsi"/>
          <w:b/>
          <w:lang w:val="en-US"/>
        </w:rPr>
        <w:t>s and pavements</w:t>
      </w:r>
    </w:p>
    <w:p w14:paraId="1D16A66E" w14:textId="77777777" w:rsidR="00B07236" w:rsidRPr="00E24666" w:rsidRDefault="00B07236" w:rsidP="00B07236">
      <w:pPr>
        <w:spacing w:line="276" w:lineRule="auto"/>
        <w:jc w:val="both"/>
        <w:rPr>
          <w:rFonts w:cstheme="minorHAnsi"/>
          <w:lang w:val="en-US"/>
        </w:rPr>
      </w:pPr>
      <w:r w:rsidRPr="00E24666">
        <w:rPr>
          <w:rFonts w:cstheme="minorHAnsi"/>
          <w:lang w:val="en-US"/>
        </w:rPr>
        <w:t>Floors and pavements are the surfaces that allow users to walk on them, and therefore, in general terms, maintenance shall ensure that their characteristics are preserved by means of inspections.</w:t>
      </w:r>
    </w:p>
    <w:p w14:paraId="51D92E7C" w14:textId="08FB7978" w:rsidR="00DD42A8" w:rsidRPr="00E24666" w:rsidRDefault="00B07236" w:rsidP="00B07236">
      <w:pPr>
        <w:spacing w:line="276" w:lineRule="auto"/>
        <w:jc w:val="both"/>
        <w:rPr>
          <w:rFonts w:cstheme="minorHAnsi"/>
          <w:lang w:val="en-US"/>
        </w:rPr>
      </w:pPr>
      <w:r w:rsidRPr="00E24666">
        <w:rPr>
          <w:rFonts w:cstheme="minorHAnsi"/>
          <w:lang w:val="en-US"/>
        </w:rPr>
        <w:t>The CONCESSIONAIRE shall provide maintenance to the types and elements that make up the floors and pavements, which are defined in the as-built Project. The following table shows the components in reference terms</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2122"/>
        <w:gridCol w:w="4672"/>
      </w:tblGrid>
      <w:tr w:rsidR="00DD42A8" w:rsidRPr="00E24666" w14:paraId="49020641"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D93958" w14:textId="2618F35B" w:rsidR="00DD42A8" w:rsidRPr="00E24666" w:rsidRDefault="00B07236" w:rsidP="00DD42A8">
            <w:pPr>
              <w:spacing w:line="276" w:lineRule="auto"/>
              <w:jc w:val="both"/>
              <w:rPr>
                <w:rFonts w:cstheme="minorHAnsi"/>
                <w:b w:val="0"/>
                <w:sz w:val="20"/>
                <w:szCs w:val="20"/>
                <w:lang w:val="en-US"/>
              </w:rPr>
            </w:pPr>
            <w:r w:rsidRPr="00E24666">
              <w:rPr>
                <w:rFonts w:cstheme="minorHAnsi"/>
                <w:sz w:val="20"/>
                <w:szCs w:val="20"/>
                <w:lang w:val="en-US"/>
              </w:rPr>
              <w:t>Component</w:t>
            </w:r>
          </w:p>
        </w:tc>
        <w:tc>
          <w:tcPr>
            <w:tcW w:w="4672" w:type="dxa"/>
            <w:vAlign w:val="center"/>
          </w:tcPr>
          <w:p w14:paraId="0F79A6D6" w14:textId="103DAF66" w:rsidR="00DD42A8" w:rsidRPr="00E24666" w:rsidRDefault="00B07236"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Flooring and paving</w:t>
            </w:r>
          </w:p>
        </w:tc>
      </w:tr>
      <w:tr w:rsidR="00DD42A8" w:rsidRPr="00E24666" w14:paraId="288E98A3"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DB6D363" w14:textId="23E47493" w:rsidR="00DD42A8" w:rsidRPr="00E24666" w:rsidRDefault="00B07236" w:rsidP="00B07236">
            <w:pPr>
              <w:spacing w:line="276" w:lineRule="auto"/>
              <w:jc w:val="both"/>
              <w:rPr>
                <w:rFonts w:cstheme="minorHAnsi"/>
                <w:b w:val="0"/>
                <w:sz w:val="20"/>
                <w:szCs w:val="20"/>
                <w:lang w:val="en-US"/>
              </w:rPr>
            </w:pPr>
            <w:r w:rsidRPr="00E24666">
              <w:rPr>
                <w:rFonts w:cstheme="minorHAnsi"/>
                <w:sz w:val="20"/>
                <w:szCs w:val="20"/>
                <w:lang w:val="en-US"/>
              </w:rPr>
              <w:t>Ty</w:t>
            </w:r>
            <w:r w:rsidR="00DD42A8" w:rsidRPr="004D65EC">
              <w:rPr>
                <w:rFonts w:cstheme="minorHAnsi"/>
                <w:sz w:val="20"/>
                <w:szCs w:val="20"/>
                <w:lang w:val="en-US"/>
              </w:rPr>
              <w:t>p</w:t>
            </w:r>
            <w:r w:rsidRPr="00E24666">
              <w:rPr>
                <w:rFonts w:cstheme="minorHAnsi"/>
                <w:sz w:val="20"/>
                <w:szCs w:val="20"/>
                <w:lang w:val="en-US"/>
              </w:rPr>
              <w:t>e</w:t>
            </w:r>
            <w:r w:rsidR="00DD42A8" w:rsidRPr="00E24666">
              <w:rPr>
                <w:rFonts w:cstheme="minorHAnsi"/>
                <w:sz w:val="20"/>
                <w:szCs w:val="20"/>
                <w:lang w:val="en-US"/>
              </w:rPr>
              <w:t>s</w:t>
            </w:r>
          </w:p>
        </w:tc>
        <w:tc>
          <w:tcPr>
            <w:tcW w:w="4672" w:type="dxa"/>
            <w:vAlign w:val="center"/>
          </w:tcPr>
          <w:p w14:paraId="19D86CC3" w14:textId="0E2A0104" w:rsidR="00DD42A8" w:rsidRPr="00E24666" w:rsidRDefault="00B07236"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their location, these can be</w:t>
            </w:r>
            <w:r w:rsidR="00DD42A8" w:rsidRPr="00E24666">
              <w:rPr>
                <w:rFonts w:cstheme="minorHAnsi"/>
                <w:sz w:val="20"/>
                <w:szCs w:val="20"/>
                <w:lang w:val="en-US"/>
              </w:rPr>
              <w:t>:</w:t>
            </w:r>
          </w:p>
          <w:p w14:paraId="1ED1289E"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Interior.</w:t>
            </w:r>
          </w:p>
          <w:p w14:paraId="590FFC94"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Exterior.</w:t>
            </w:r>
          </w:p>
          <w:p w14:paraId="5559A908" w14:textId="77777777" w:rsidR="00DD42A8" w:rsidRPr="00E24666" w:rsidRDefault="00DD42A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6BB68DFE" w14:textId="013CAA39" w:rsidR="00DD42A8" w:rsidRPr="00E24666" w:rsidRDefault="00B07236"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type of construction and finishing material, they are classified as follows</w:t>
            </w:r>
            <w:r w:rsidR="00DD42A8" w:rsidRPr="00E24666">
              <w:rPr>
                <w:rFonts w:cstheme="minorHAnsi"/>
                <w:sz w:val="20"/>
                <w:szCs w:val="20"/>
                <w:lang w:val="en-US"/>
              </w:rPr>
              <w:t>:</w:t>
            </w:r>
          </w:p>
          <w:p w14:paraId="2E17AF6E" w14:textId="137AE656" w:rsidR="00B07236" w:rsidRPr="00E24666" w:rsidRDefault="00B07236"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Rigid floors (cement, natural stone, porcelain, ceramic, majolica).</w:t>
            </w:r>
          </w:p>
          <w:p w14:paraId="5DB1CB47" w14:textId="0E133C61" w:rsidR="00B07236" w:rsidRPr="00E24666" w:rsidRDefault="00B07236"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Flexible floors (vinyl, wood).</w:t>
            </w:r>
          </w:p>
          <w:p w14:paraId="096CA8A6" w14:textId="6937C96C" w:rsidR="00DD42A8" w:rsidRPr="00E24666" w:rsidRDefault="00B07236"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Special floors (rubber</w:t>
            </w:r>
            <w:r w:rsidR="00DD42A8" w:rsidRPr="00E24666">
              <w:rPr>
                <w:rFonts w:cstheme="minorHAnsi"/>
                <w:sz w:val="20"/>
                <w:szCs w:val="20"/>
                <w:lang w:val="en-US"/>
              </w:rPr>
              <w:t>).</w:t>
            </w:r>
          </w:p>
        </w:tc>
      </w:tr>
      <w:tr w:rsidR="00DD42A8" w:rsidRPr="00E24666" w14:paraId="03DB4A51"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825EC4" w14:textId="7622827E" w:rsidR="00DD42A8" w:rsidRPr="004D65EC" w:rsidDel="00013AEB" w:rsidRDefault="00DD42A8" w:rsidP="00B07236">
            <w:pPr>
              <w:spacing w:line="276" w:lineRule="auto"/>
              <w:jc w:val="both"/>
              <w:rPr>
                <w:rFonts w:cstheme="minorHAnsi"/>
                <w:sz w:val="20"/>
                <w:szCs w:val="20"/>
                <w:lang w:val="en-US"/>
              </w:rPr>
            </w:pPr>
            <w:r w:rsidRPr="00E24666">
              <w:rPr>
                <w:rFonts w:cstheme="minorHAnsi"/>
                <w:sz w:val="20"/>
                <w:szCs w:val="20"/>
                <w:lang w:val="en-US"/>
              </w:rPr>
              <w:t>Elements</w:t>
            </w:r>
          </w:p>
        </w:tc>
        <w:tc>
          <w:tcPr>
            <w:tcW w:w="4672" w:type="dxa"/>
            <w:vAlign w:val="center"/>
          </w:tcPr>
          <w:p w14:paraId="017A2580" w14:textId="788165DC" w:rsidR="00DD42A8" w:rsidRPr="00E24666" w:rsidRDefault="00B07236"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 general, flooring and paving can be composed of the following elements</w:t>
            </w:r>
            <w:r w:rsidR="00DD42A8" w:rsidRPr="00E24666">
              <w:rPr>
                <w:rFonts w:cstheme="minorHAnsi"/>
                <w:sz w:val="20"/>
                <w:lang w:val="en-US"/>
              </w:rPr>
              <w:t>:</w:t>
            </w:r>
          </w:p>
          <w:p w14:paraId="6342207B" w14:textId="0FDFF149" w:rsidR="00B07236"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Compacted soil</w:t>
            </w:r>
          </w:p>
          <w:p w14:paraId="7AE4F15C" w14:textId="541466BE" w:rsidR="00B07236"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False floor.</w:t>
            </w:r>
          </w:p>
          <w:p w14:paraId="3C0C5F17" w14:textId="6ACC2BD7" w:rsidR="00B07236"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Structure.</w:t>
            </w:r>
          </w:p>
          <w:p w14:paraId="41A8DB2F" w14:textId="4A0C3CB1" w:rsidR="00B07236"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Subfloor.</w:t>
            </w:r>
          </w:p>
          <w:p w14:paraId="05ED6E26" w14:textId="0A2BED52" w:rsidR="00B07236"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Finished floor.</w:t>
            </w:r>
          </w:p>
          <w:p w14:paraId="00A753A4" w14:textId="3ABBA9BC" w:rsidR="00B07236"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Waterproofing layers or protective films.</w:t>
            </w:r>
          </w:p>
          <w:p w14:paraId="4F86DD0E" w14:textId="4933A9BE" w:rsidR="00DD42A8" w:rsidRPr="00E24666" w:rsidRDefault="00B07236"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Anti-slip elements</w:t>
            </w:r>
            <w:r w:rsidR="00DD42A8" w:rsidRPr="00E24666">
              <w:rPr>
                <w:rFonts w:cstheme="minorHAnsi"/>
                <w:sz w:val="20"/>
                <w:szCs w:val="20"/>
                <w:lang w:val="en-US"/>
              </w:rPr>
              <w:t>.</w:t>
            </w:r>
          </w:p>
        </w:tc>
      </w:tr>
    </w:tbl>
    <w:p w14:paraId="0EBEABF1" w14:textId="77777777" w:rsidR="00DD42A8" w:rsidRPr="00E24666" w:rsidRDefault="00DD42A8" w:rsidP="00DD42A8">
      <w:pPr>
        <w:spacing w:after="0" w:line="276" w:lineRule="auto"/>
        <w:jc w:val="both"/>
        <w:rPr>
          <w:rFonts w:cstheme="minorHAnsi"/>
          <w:b/>
          <w:lang w:val="en-US"/>
        </w:rPr>
      </w:pPr>
    </w:p>
    <w:p w14:paraId="4DF0D20F" w14:textId="77777777" w:rsidR="00B07236" w:rsidRPr="00E24666" w:rsidRDefault="00B07236" w:rsidP="00B07236">
      <w:pPr>
        <w:spacing w:line="276" w:lineRule="auto"/>
        <w:jc w:val="both"/>
        <w:rPr>
          <w:rFonts w:cstheme="minorHAnsi"/>
          <w:lang w:val="en-US"/>
        </w:rPr>
      </w:pPr>
      <w:r w:rsidRPr="004D65EC">
        <w:rPr>
          <w:rFonts w:cstheme="minorHAnsi"/>
          <w:lang w:val="en-US"/>
        </w:rPr>
        <w:t xml:space="preserve">Likewise, maintenance must be performed on all its elements: false </w:t>
      </w:r>
      <w:r w:rsidRPr="00E24666">
        <w:rPr>
          <w:rFonts w:cstheme="minorHAnsi"/>
          <w:lang w:val="en-US"/>
        </w:rPr>
        <w:t>floors, anti-slip materials, finishes or coatings, sealing, among others.</w:t>
      </w:r>
    </w:p>
    <w:p w14:paraId="2AB76623" w14:textId="2222488C" w:rsidR="00B07236" w:rsidRPr="00E24666" w:rsidRDefault="00B07236" w:rsidP="00B07236">
      <w:pPr>
        <w:spacing w:line="276" w:lineRule="auto"/>
        <w:jc w:val="both"/>
        <w:rPr>
          <w:rFonts w:cstheme="minorHAnsi"/>
          <w:lang w:val="en-US"/>
        </w:rPr>
      </w:pPr>
      <w:r w:rsidRPr="00E24666">
        <w:rPr>
          <w:rFonts w:cstheme="minorHAnsi"/>
          <w:lang w:val="en-US"/>
        </w:rPr>
        <w:t xml:space="preserve">As part of the Integral Cleaning Service, waste management and pest control, </w:t>
      </w:r>
      <w:r w:rsidR="006C4C03" w:rsidRPr="00E24666">
        <w:rPr>
          <w:rFonts w:cstheme="minorHAnsi"/>
          <w:lang w:val="en-US"/>
        </w:rPr>
        <w:t>recurring</w:t>
      </w:r>
      <w:r w:rsidRPr="00E24666">
        <w:rPr>
          <w:rFonts w:cstheme="minorHAnsi"/>
          <w:lang w:val="en-US"/>
        </w:rPr>
        <w:t xml:space="preserve"> cleaning of floors must be performed, which consists of collecting waste, sweeping and, if necessary, washing. In restrooms, floors must be disinfected. In addition, a more thorough cleaning should be considered.</w:t>
      </w:r>
    </w:p>
    <w:p w14:paraId="202E1D09" w14:textId="3A893B0B" w:rsidR="00DD42A8" w:rsidRPr="00E24666" w:rsidRDefault="00B07236" w:rsidP="00B07236">
      <w:pPr>
        <w:spacing w:line="276" w:lineRule="auto"/>
        <w:jc w:val="both"/>
        <w:rPr>
          <w:rFonts w:cstheme="minorHAnsi"/>
          <w:lang w:val="en-US"/>
        </w:rPr>
      </w:pPr>
      <w:r w:rsidRPr="00E24666">
        <w:rPr>
          <w:rFonts w:cstheme="minorHAnsi"/>
          <w:lang w:val="en-US"/>
        </w:rPr>
        <w:lastRenderedPageBreak/>
        <w:t>For maintenance, at least what is established in the Maintenance Manual should be considered, as well as the activities presented below. It should be noted that the frequencies may increase depending on the environment and the complexity of the educational infrastructure.</w:t>
      </w:r>
    </w:p>
    <w:tbl>
      <w:tblPr>
        <w:tblStyle w:val="Tabladecuadrcula4"/>
        <w:tblW w:w="8075" w:type="dxa"/>
        <w:jc w:val="center"/>
        <w:tblLook w:val="04A0" w:firstRow="1" w:lastRow="0" w:firstColumn="1" w:lastColumn="0" w:noHBand="0" w:noVBand="1"/>
      </w:tblPr>
      <w:tblGrid>
        <w:gridCol w:w="1555"/>
        <w:gridCol w:w="4819"/>
        <w:gridCol w:w="1701"/>
      </w:tblGrid>
      <w:tr w:rsidR="00B07236" w:rsidRPr="00E24666" w14:paraId="238CC5A9"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41CA974" w14:textId="45A5E64C" w:rsidR="00B07236" w:rsidRPr="00E24666" w:rsidRDefault="00B07236" w:rsidP="00B07236">
            <w:pPr>
              <w:spacing w:line="276" w:lineRule="auto"/>
              <w:jc w:val="center"/>
              <w:rPr>
                <w:rFonts w:cstheme="minorHAnsi"/>
                <w:sz w:val="20"/>
                <w:szCs w:val="20"/>
                <w:lang w:val="en-US"/>
              </w:rPr>
            </w:pPr>
            <w:r w:rsidRPr="00E24666">
              <w:rPr>
                <w:rFonts w:cstheme="minorHAnsi"/>
                <w:sz w:val="20"/>
                <w:szCs w:val="20"/>
                <w:lang w:val="en-US"/>
              </w:rPr>
              <w:t>Type</w:t>
            </w:r>
          </w:p>
        </w:tc>
        <w:tc>
          <w:tcPr>
            <w:tcW w:w="4819" w:type="dxa"/>
            <w:vAlign w:val="center"/>
          </w:tcPr>
          <w:p w14:paraId="7A9D900B" w14:textId="514BBDF7" w:rsidR="00B07236" w:rsidRPr="00E24666" w:rsidRDefault="00B07236" w:rsidP="00B07236">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Activities</w:t>
            </w:r>
          </w:p>
        </w:tc>
        <w:tc>
          <w:tcPr>
            <w:tcW w:w="1701" w:type="dxa"/>
            <w:vAlign w:val="center"/>
          </w:tcPr>
          <w:p w14:paraId="09ABEC16" w14:textId="24CF238F" w:rsidR="00B07236" w:rsidRPr="00E24666" w:rsidRDefault="00B07236" w:rsidP="00B07236">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Frequency</w:t>
            </w:r>
          </w:p>
        </w:tc>
      </w:tr>
      <w:tr w:rsidR="00DD42A8" w:rsidRPr="00166332" w14:paraId="745828D0"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87AAAD" w14:textId="3994ED94" w:rsidR="00DD42A8" w:rsidRPr="004D65EC" w:rsidRDefault="00B07236"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819" w:type="dxa"/>
            <w:vAlign w:val="center"/>
          </w:tcPr>
          <w:p w14:paraId="3954DCDC" w14:textId="4180EA15" w:rsidR="00B07236" w:rsidRPr="00E24666" w:rsidRDefault="00B07236" w:rsidP="00F56BC9">
            <w:pPr>
              <w:pStyle w:val="Prrafodelista"/>
              <w:numPr>
                <w:ilvl w:val="0"/>
                <w:numId w:val="89"/>
              </w:numPr>
              <w:spacing w:line="276" w:lineRule="auto"/>
              <w:ind w:left="31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absence of any floor element: missing pieces of coating or finish, subfloor, insulation, among others.  Replace if necessary.</w:t>
            </w:r>
          </w:p>
          <w:p w14:paraId="5ED54085" w14:textId="6831B219" w:rsidR="00DD42A8" w:rsidRPr="00E24666" w:rsidRDefault="00B07236" w:rsidP="00F56BC9">
            <w:pPr>
              <w:pStyle w:val="Prrafodelista"/>
              <w:numPr>
                <w:ilvl w:val="0"/>
                <w:numId w:val="89"/>
              </w:numPr>
              <w:spacing w:line="276" w:lineRule="auto"/>
              <w:ind w:left="318"/>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absence of safety elements in floors and ramps (anti-slip), install, replace or repair if necessary.</w:t>
            </w:r>
          </w:p>
          <w:p w14:paraId="13661C23" w14:textId="04839BA8" w:rsidR="00B07236" w:rsidRPr="00E24666" w:rsidRDefault="00B07236" w:rsidP="00F56BC9">
            <w:pPr>
              <w:pStyle w:val="Prrafodelista"/>
              <w:numPr>
                <w:ilvl w:val="0"/>
                <w:numId w:val="89"/>
              </w:numPr>
              <w:spacing w:line="276" w:lineRule="auto"/>
              <w:ind w:left="31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floors for moisture, fungus or saltpeter. If necessary, repair or replace.</w:t>
            </w:r>
          </w:p>
          <w:p w14:paraId="4F523485" w14:textId="245C78E9" w:rsidR="00B07236" w:rsidRPr="00E24666" w:rsidRDefault="00B07236" w:rsidP="00F56BC9">
            <w:pPr>
              <w:pStyle w:val="Prrafodelista"/>
              <w:numPr>
                <w:ilvl w:val="0"/>
                <w:numId w:val="89"/>
              </w:numPr>
              <w:spacing w:line="276" w:lineRule="auto"/>
              <w:ind w:left="31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presence of physical damage to floor elements, such as: cracks, fissures, crumbling, deformations, breakage, moths, insects, deterioration of corners, holes, leaks, scratches, unevenness, among others. If required, repair or replace.</w:t>
            </w:r>
          </w:p>
          <w:p w14:paraId="6540EBF8" w14:textId="719441C8" w:rsidR="00DD42A8" w:rsidRPr="00E24666" w:rsidRDefault="00B07236" w:rsidP="00F56BC9">
            <w:pPr>
              <w:pStyle w:val="Prrafodelista"/>
              <w:numPr>
                <w:ilvl w:val="0"/>
                <w:numId w:val="89"/>
              </w:numPr>
              <w:spacing w:line="276" w:lineRule="auto"/>
              <w:ind w:left="318"/>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state of sealing and waterproofing of joints in kitchen and bathroom floors, subject to constant humidity. If required, repair or replace</w:t>
            </w:r>
            <w:r w:rsidR="00DD42A8" w:rsidRPr="00E24666">
              <w:rPr>
                <w:rFonts w:cstheme="minorHAnsi"/>
                <w:sz w:val="20"/>
                <w:szCs w:val="20"/>
                <w:lang w:val="en-US"/>
              </w:rPr>
              <w:t>.</w:t>
            </w:r>
          </w:p>
        </w:tc>
        <w:tc>
          <w:tcPr>
            <w:tcW w:w="1701" w:type="dxa"/>
            <w:vAlign w:val="center"/>
          </w:tcPr>
          <w:p w14:paraId="0BA22205" w14:textId="77777777" w:rsidR="00B07236" w:rsidRPr="00E24666" w:rsidRDefault="00B07236" w:rsidP="00B0723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Annual </w:t>
            </w:r>
          </w:p>
          <w:p w14:paraId="2DCEDF45" w14:textId="70CAA74F" w:rsidR="00DD42A8" w:rsidRPr="00E24666" w:rsidRDefault="00B07236" w:rsidP="00B07236">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 it is recommended prior to the beginning of the school year</w:t>
            </w:r>
            <w:r w:rsidR="00DD42A8" w:rsidRPr="00E24666">
              <w:rPr>
                <w:rFonts w:cstheme="minorHAnsi"/>
                <w:sz w:val="20"/>
                <w:szCs w:val="20"/>
                <w:lang w:val="en-US"/>
              </w:rPr>
              <w:t>)</w:t>
            </w:r>
          </w:p>
        </w:tc>
      </w:tr>
      <w:tr w:rsidR="00DD42A8" w:rsidRPr="00E24666" w14:paraId="72B381FB"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22B017" w14:textId="080CF5EA" w:rsidR="00DD42A8" w:rsidRPr="004D65EC" w:rsidRDefault="00B07236"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819" w:type="dxa"/>
            <w:vAlign w:val="center"/>
          </w:tcPr>
          <w:p w14:paraId="662FD1F3" w14:textId="7908FF1D" w:rsidR="00B07236" w:rsidRPr="00E24666" w:rsidRDefault="00B07236" w:rsidP="00F56BC9">
            <w:pPr>
              <w:pStyle w:val="Prrafodelista"/>
              <w:numPr>
                <w:ilvl w:val="0"/>
                <w:numId w:val="89"/>
              </w:num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structural contraction or expansion joints, mechanical erosion, chemical erosion, cracks, fissures and large spalls. Renovate if necessary.</w:t>
            </w:r>
          </w:p>
          <w:p w14:paraId="4492E0F0" w14:textId="24C76DA2" w:rsidR="00DD42A8" w:rsidRPr="00E24666" w:rsidRDefault="00B07236" w:rsidP="00F56BC9">
            <w:pPr>
              <w:pStyle w:val="Prrafodelista"/>
              <w:numPr>
                <w:ilvl w:val="0"/>
                <w:numId w:val="89"/>
              </w:numPr>
              <w:spacing w:line="276" w:lineRule="auto"/>
              <w:ind w:left="318"/>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General inspection of floor coverings</w:t>
            </w:r>
            <w:r w:rsidR="00DD42A8" w:rsidRPr="00E24666">
              <w:rPr>
                <w:rFonts w:cstheme="minorHAnsi"/>
                <w:sz w:val="20"/>
                <w:szCs w:val="20"/>
                <w:lang w:val="en-US"/>
              </w:rPr>
              <w:t>.</w:t>
            </w:r>
          </w:p>
        </w:tc>
        <w:tc>
          <w:tcPr>
            <w:tcW w:w="1701" w:type="dxa"/>
            <w:vAlign w:val="center"/>
          </w:tcPr>
          <w:p w14:paraId="32A8CC7E" w14:textId="77777777" w:rsidR="00B07236" w:rsidRPr="00E24666" w:rsidRDefault="00B07236" w:rsidP="00B0723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Every 5 years</w:t>
            </w:r>
          </w:p>
          <w:p w14:paraId="2292BEEE" w14:textId="10B9CB7A" w:rsidR="00DD42A8" w:rsidRPr="00E24666" w:rsidRDefault="00B07236" w:rsidP="00B07236">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bl>
    <w:p w14:paraId="6B8E6BFF" w14:textId="77777777" w:rsidR="00DD42A8" w:rsidRPr="00E24666" w:rsidRDefault="00DD42A8" w:rsidP="00DD42A8">
      <w:pPr>
        <w:pStyle w:val="Prrafodelista"/>
        <w:spacing w:after="0" w:line="276" w:lineRule="auto"/>
        <w:ind w:left="1080"/>
        <w:contextualSpacing w:val="0"/>
        <w:jc w:val="both"/>
        <w:rPr>
          <w:rFonts w:cstheme="minorHAnsi"/>
          <w:b/>
          <w:lang w:val="en-US"/>
        </w:rPr>
      </w:pPr>
    </w:p>
    <w:p w14:paraId="51D2128B" w14:textId="5232A9D2" w:rsidR="00DD42A8" w:rsidRPr="00E24666" w:rsidRDefault="00B07236" w:rsidP="00FC5153">
      <w:pPr>
        <w:pStyle w:val="Prrafodelista"/>
        <w:numPr>
          <w:ilvl w:val="0"/>
          <w:numId w:val="100"/>
        </w:numPr>
        <w:spacing w:line="276" w:lineRule="auto"/>
        <w:contextualSpacing w:val="0"/>
        <w:jc w:val="both"/>
        <w:rPr>
          <w:rFonts w:cstheme="minorHAnsi"/>
          <w:b/>
          <w:lang w:val="en-US"/>
        </w:rPr>
      </w:pPr>
      <w:r w:rsidRPr="004D65EC">
        <w:rPr>
          <w:rFonts w:cstheme="minorHAnsi"/>
          <w:b/>
          <w:lang w:val="en-US"/>
        </w:rPr>
        <w:t>Painting</w:t>
      </w:r>
    </w:p>
    <w:p w14:paraId="0E28546F" w14:textId="77777777" w:rsidR="00B07236" w:rsidRPr="00E24666" w:rsidRDefault="00B07236" w:rsidP="00B07236">
      <w:pPr>
        <w:spacing w:line="276" w:lineRule="auto"/>
        <w:jc w:val="both"/>
        <w:rPr>
          <w:rFonts w:cstheme="minorHAnsi"/>
          <w:lang w:val="en-US"/>
        </w:rPr>
      </w:pPr>
      <w:r w:rsidRPr="00E24666">
        <w:rPr>
          <w:rFonts w:cstheme="minorHAnsi"/>
          <w:lang w:val="en-US"/>
        </w:rPr>
        <w:t xml:space="preserve">Maintenance should be oriented to the periodic review of all surfaces to determine the needs for paint renewal. </w:t>
      </w:r>
    </w:p>
    <w:p w14:paraId="38391A5D" w14:textId="3C3BEC15" w:rsidR="00DD42A8" w:rsidRPr="00E24666" w:rsidRDefault="00B07236" w:rsidP="00B07236">
      <w:pPr>
        <w:spacing w:line="276" w:lineRule="auto"/>
        <w:jc w:val="both"/>
        <w:rPr>
          <w:rFonts w:cstheme="minorHAnsi"/>
          <w:lang w:val="en-US"/>
        </w:rPr>
      </w:pPr>
      <w:r w:rsidRPr="00E24666">
        <w:rPr>
          <w:rFonts w:cstheme="minorHAnsi"/>
          <w:lang w:val="en-US"/>
        </w:rPr>
        <w:t>Paint maintenance includes the following surfaces</w:t>
      </w:r>
      <w:r w:rsidR="00DD42A8" w:rsidRPr="00E24666">
        <w:rPr>
          <w:rFonts w:cstheme="minorHAnsi"/>
          <w:lang w:val="en-US"/>
        </w:rPr>
        <w:t>:</w:t>
      </w:r>
    </w:p>
    <w:p w14:paraId="743C0FA2" w14:textId="2EB0CB2B"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Building equipment</w:t>
      </w:r>
    </w:p>
    <w:p w14:paraId="3F30C212" w14:textId="5F0A1943"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Installation elements.</w:t>
      </w:r>
    </w:p>
    <w:p w14:paraId="4C920F12" w14:textId="6FB429DA"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Walls.</w:t>
      </w:r>
    </w:p>
    <w:p w14:paraId="1A58F9E9" w14:textId="438DF3C6"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Doors.</w:t>
      </w:r>
    </w:p>
    <w:p w14:paraId="62782759" w14:textId="730F3C09"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Windows and partitions.</w:t>
      </w:r>
    </w:p>
    <w:p w14:paraId="368A7B04" w14:textId="09227B90"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Ceilings, coverings and ceilings.</w:t>
      </w:r>
    </w:p>
    <w:p w14:paraId="799E21B1" w14:textId="79F6EE51"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Floors and pavements.</w:t>
      </w:r>
    </w:p>
    <w:p w14:paraId="427F69F4" w14:textId="3353F8D3"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Security elements.</w:t>
      </w:r>
    </w:p>
    <w:p w14:paraId="2D1089C9" w14:textId="08FEBE8A" w:rsidR="00B07236" w:rsidRPr="00E24666" w:rsidRDefault="00B07236" w:rsidP="00FC5153">
      <w:pPr>
        <w:pStyle w:val="Prrafodelista"/>
        <w:numPr>
          <w:ilvl w:val="0"/>
          <w:numId w:val="115"/>
        </w:numPr>
        <w:spacing w:line="240" w:lineRule="auto"/>
        <w:jc w:val="both"/>
        <w:rPr>
          <w:rFonts w:cstheme="minorHAnsi"/>
          <w:bCs/>
          <w:szCs w:val="20"/>
          <w:lang w:val="en-US"/>
        </w:rPr>
      </w:pPr>
      <w:r w:rsidRPr="00E24666">
        <w:rPr>
          <w:rFonts w:cstheme="minorHAnsi"/>
          <w:bCs/>
          <w:szCs w:val="20"/>
          <w:lang w:val="en-US"/>
        </w:rPr>
        <w:t>Furniture.</w:t>
      </w:r>
    </w:p>
    <w:p w14:paraId="5494F436" w14:textId="702AA334" w:rsidR="00DD42A8" w:rsidRPr="00E24666" w:rsidRDefault="00B07236" w:rsidP="00FC5153">
      <w:pPr>
        <w:pStyle w:val="Prrafodelista"/>
        <w:numPr>
          <w:ilvl w:val="0"/>
          <w:numId w:val="115"/>
        </w:numPr>
        <w:spacing w:line="240" w:lineRule="auto"/>
        <w:contextualSpacing w:val="0"/>
        <w:jc w:val="both"/>
        <w:rPr>
          <w:rFonts w:cstheme="minorHAnsi"/>
          <w:sz w:val="24"/>
          <w:lang w:val="en-US"/>
        </w:rPr>
      </w:pPr>
      <w:r w:rsidRPr="00E24666">
        <w:rPr>
          <w:rFonts w:cstheme="minorHAnsi"/>
          <w:bCs/>
          <w:szCs w:val="20"/>
          <w:lang w:val="en-US"/>
        </w:rPr>
        <w:t>Sports equipment</w:t>
      </w:r>
      <w:r w:rsidR="00DD42A8" w:rsidRPr="00E24666">
        <w:rPr>
          <w:rFonts w:cstheme="minorHAnsi"/>
          <w:bCs/>
          <w:szCs w:val="20"/>
          <w:lang w:val="en-US"/>
        </w:rPr>
        <w:t>.</w:t>
      </w:r>
    </w:p>
    <w:p w14:paraId="7169972D" w14:textId="5710595C" w:rsidR="00DD42A8" w:rsidRPr="00E24666" w:rsidRDefault="00B07236" w:rsidP="00DD42A8">
      <w:pPr>
        <w:spacing w:line="276" w:lineRule="auto"/>
        <w:jc w:val="both"/>
        <w:rPr>
          <w:rFonts w:cstheme="minorHAnsi"/>
          <w:lang w:val="en-US"/>
        </w:rPr>
      </w:pPr>
      <w:r w:rsidRPr="00E24666">
        <w:rPr>
          <w:rFonts w:cstheme="minorHAnsi"/>
          <w:lang w:val="en-US"/>
        </w:rPr>
        <w:t>The CONCESSIONAIRE shall provide maintenance to the types and elements that make up the painting item, which are defined in the as-built Project. The following table shows the components in reference terms</w:t>
      </w:r>
      <w:r w:rsidR="00DD42A8" w:rsidRPr="00E24666">
        <w:rPr>
          <w:rFonts w:cstheme="minorHAnsi"/>
          <w:lang w:val="en-US"/>
        </w:rPr>
        <w:t>.</w:t>
      </w:r>
    </w:p>
    <w:p w14:paraId="3FBA3B58" w14:textId="77777777" w:rsidR="00145CC6" w:rsidRPr="00E24666" w:rsidRDefault="00145CC6" w:rsidP="00DD42A8">
      <w:pPr>
        <w:spacing w:line="276" w:lineRule="auto"/>
        <w:jc w:val="both"/>
        <w:rPr>
          <w:rFonts w:cstheme="minorHAnsi"/>
          <w:lang w:val="en-US"/>
        </w:rPr>
      </w:pPr>
    </w:p>
    <w:tbl>
      <w:tblPr>
        <w:tblStyle w:val="Tabladecuadrcula4"/>
        <w:tblW w:w="0" w:type="auto"/>
        <w:jc w:val="center"/>
        <w:tblLook w:val="04A0" w:firstRow="1" w:lastRow="0" w:firstColumn="1" w:lastColumn="0" w:noHBand="0" w:noVBand="1"/>
      </w:tblPr>
      <w:tblGrid>
        <w:gridCol w:w="1555"/>
        <w:gridCol w:w="4394"/>
      </w:tblGrid>
      <w:tr w:rsidR="00DD42A8" w:rsidRPr="00E24666" w14:paraId="014DA380"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AD99833" w14:textId="4FC0DE55" w:rsidR="00DD42A8" w:rsidRPr="00E24666" w:rsidRDefault="00B07236" w:rsidP="00DD42A8">
            <w:pPr>
              <w:spacing w:line="276" w:lineRule="auto"/>
              <w:jc w:val="both"/>
              <w:rPr>
                <w:rFonts w:cstheme="minorHAnsi"/>
                <w:b w:val="0"/>
                <w:color w:val="auto"/>
                <w:sz w:val="20"/>
                <w:szCs w:val="20"/>
                <w:lang w:val="en-US"/>
              </w:rPr>
            </w:pPr>
            <w:r w:rsidRPr="00E24666">
              <w:rPr>
                <w:rFonts w:cstheme="minorHAnsi"/>
                <w:sz w:val="20"/>
                <w:szCs w:val="20"/>
                <w:lang w:val="en-US"/>
              </w:rPr>
              <w:lastRenderedPageBreak/>
              <w:t>Component</w:t>
            </w:r>
          </w:p>
        </w:tc>
        <w:tc>
          <w:tcPr>
            <w:tcW w:w="4394" w:type="dxa"/>
            <w:vAlign w:val="center"/>
          </w:tcPr>
          <w:p w14:paraId="08B0CA4D" w14:textId="3D67F596" w:rsidR="00DD42A8" w:rsidRPr="00E24666" w:rsidRDefault="00B07236"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rFonts w:cstheme="minorHAnsi"/>
                <w:lang w:val="en-US"/>
              </w:rPr>
              <w:t>Painting</w:t>
            </w:r>
          </w:p>
        </w:tc>
      </w:tr>
      <w:tr w:rsidR="00DD42A8" w:rsidRPr="00E24666" w14:paraId="60336430"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FFFFFF" w:themeFill="background1"/>
            <w:vAlign w:val="center"/>
          </w:tcPr>
          <w:p w14:paraId="1A860978" w14:textId="15EF00CC" w:rsidR="00DD42A8" w:rsidRPr="00E24666" w:rsidDel="00574366" w:rsidRDefault="009704F9" w:rsidP="00B07236">
            <w:pPr>
              <w:spacing w:line="276" w:lineRule="auto"/>
              <w:jc w:val="both"/>
              <w:rPr>
                <w:rFonts w:cstheme="minorHAnsi"/>
                <w:color w:val="auto"/>
                <w:sz w:val="20"/>
                <w:szCs w:val="20"/>
                <w:lang w:val="en-US"/>
              </w:rPr>
            </w:pPr>
            <w:r w:rsidRPr="00E24666">
              <w:rPr>
                <w:rFonts w:cstheme="minorHAnsi"/>
                <w:color w:val="auto"/>
                <w:sz w:val="20"/>
                <w:szCs w:val="20"/>
                <w:lang w:val="en-US"/>
              </w:rPr>
              <w:t>Ty</w:t>
            </w:r>
            <w:r w:rsidR="00DD42A8" w:rsidRPr="004D65EC">
              <w:rPr>
                <w:rFonts w:cstheme="minorHAnsi"/>
                <w:sz w:val="20"/>
                <w:szCs w:val="20"/>
                <w:lang w:val="en-US"/>
              </w:rPr>
              <w:t>p</w:t>
            </w:r>
            <w:r w:rsidRPr="00E24666">
              <w:rPr>
                <w:rFonts w:cstheme="minorHAnsi"/>
                <w:sz w:val="20"/>
                <w:szCs w:val="20"/>
                <w:lang w:val="en-US"/>
              </w:rPr>
              <w:t>e</w:t>
            </w:r>
            <w:r w:rsidR="00DD42A8" w:rsidRPr="00E24666">
              <w:rPr>
                <w:rFonts w:cstheme="minorHAnsi"/>
                <w:sz w:val="20"/>
                <w:szCs w:val="20"/>
                <w:lang w:val="en-US"/>
              </w:rPr>
              <w:t>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8E95A" w14:textId="3479CAA5" w:rsidR="009704F9" w:rsidRPr="00E24666" w:rsidRDefault="009704F9" w:rsidP="00FC5153">
            <w:pPr>
              <w:pStyle w:val="Prrafodelista"/>
              <w:numPr>
                <w:ilvl w:val="0"/>
                <w:numId w:val="99"/>
              </w:num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Water-based solvent paint (latex, tempera, lime, cement, silicate, plastic)</w:t>
            </w:r>
          </w:p>
          <w:p w14:paraId="0B5D1B9B" w14:textId="0FF8EAD3" w:rsidR="009704F9" w:rsidRPr="00E24666" w:rsidRDefault="009704F9" w:rsidP="00FC5153">
            <w:pPr>
              <w:pStyle w:val="Prrafodelista"/>
              <w:numPr>
                <w:ilvl w:val="0"/>
                <w:numId w:val="99"/>
              </w:num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Epoxy paint</w:t>
            </w:r>
          </w:p>
          <w:p w14:paraId="0DF8D12B" w14:textId="6A63213E" w:rsidR="009704F9" w:rsidRPr="00E24666" w:rsidRDefault="009704F9" w:rsidP="00FC5153">
            <w:pPr>
              <w:pStyle w:val="Prrafodelista"/>
              <w:numPr>
                <w:ilvl w:val="0"/>
                <w:numId w:val="99"/>
              </w:num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Enamel paint and varnish.</w:t>
            </w:r>
          </w:p>
          <w:p w14:paraId="1D7D1984" w14:textId="10669CAE" w:rsidR="009704F9" w:rsidRPr="00E24666" w:rsidRDefault="009704F9" w:rsidP="00FC5153">
            <w:pPr>
              <w:pStyle w:val="Prrafodelista"/>
              <w:numPr>
                <w:ilvl w:val="0"/>
                <w:numId w:val="99"/>
              </w:num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Antirust paint.</w:t>
            </w:r>
          </w:p>
          <w:p w14:paraId="0956C0E9" w14:textId="530FB106" w:rsidR="00DD42A8" w:rsidRPr="00E24666" w:rsidRDefault="009704F9" w:rsidP="00FC5153">
            <w:pPr>
              <w:pStyle w:val="Prrafodelista"/>
              <w:numPr>
                <w:ilvl w:val="0"/>
                <w:numId w:val="99"/>
              </w:num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Fireproof paint</w:t>
            </w:r>
            <w:r w:rsidR="00DD42A8" w:rsidRPr="00E24666">
              <w:rPr>
                <w:rFonts w:cstheme="minorHAnsi"/>
                <w:sz w:val="20"/>
                <w:szCs w:val="20"/>
                <w:lang w:val="en-US"/>
              </w:rPr>
              <w:t>.</w:t>
            </w:r>
          </w:p>
        </w:tc>
      </w:tr>
      <w:tr w:rsidR="00DD42A8" w:rsidRPr="00E24666" w14:paraId="5C718DF3"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tcPr>
          <w:p w14:paraId="2E977276" w14:textId="0AEF7135" w:rsidR="00DD42A8" w:rsidRPr="00E24666" w:rsidRDefault="009704F9" w:rsidP="00DD42A8">
            <w:pPr>
              <w:spacing w:line="276" w:lineRule="auto"/>
              <w:jc w:val="both"/>
              <w:rPr>
                <w:rFonts w:cstheme="minorHAnsi"/>
                <w:b w:val="0"/>
                <w:bCs w:val="0"/>
                <w:sz w:val="20"/>
                <w:szCs w:val="20"/>
                <w:lang w:val="en-US"/>
              </w:rPr>
            </w:pPr>
            <w:r w:rsidRPr="00E24666">
              <w:rPr>
                <w:rFonts w:cstheme="minorHAnsi"/>
                <w:sz w:val="20"/>
                <w:szCs w:val="20"/>
                <w:lang w:val="en-US"/>
              </w:rPr>
              <w:t>Element</w:t>
            </w:r>
            <w:r w:rsidR="00DD42A8" w:rsidRPr="004D65EC">
              <w:rPr>
                <w:rFonts w:cstheme="minorHAnsi"/>
                <w:sz w:val="20"/>
                <w:szCs w:val="20"/>
                <w:lang w:val="en-US"/>
              </w:rPr>
              <w:t>s</w:t>
            </w:r>
          </w:p>
        </w:tc>
        <w:tc>
          <w:tcPr>
            <w:tcW w:w="4394" w:type="dxa"/>
            <w:tcBorders>
              <w:top w:val="single" w:sz="4" w:space="0" w:color="auto"/>
              <w:left w:val="single" w:sz="4" w:space="0" w:color="auto"/>
              <w:bottom w:val="single" w:sz="4" w:space="0" w:color="auto"/>
              <w:right w:val="single" w:sz="4" w:space="0" w:color="auto"/>
            </w:tcBorders>
            <w:vAlign w:val="center"/>
          </w:tcPr>
          <w:p w14:paraId="030ED75D" w14:textId="797818FD" w:rsidR="00DD42A8" w:rsidRPr="00E24666" w:rsidRDefault="009704F9"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The paint usually consists of the following elements</w:t>
            </w:r>
            <w:r w:rsidR="00DD42A8" w:rsidRPr="00E24666">
              <w:rPr>
                <w:rFonts w:cstheme="minorHAnsi"/>
                <w:sz w:val="20"/>
                <w:szCs w:val="20"/>
                <w:lang w:val="en-US"/>
              </w:rPr>
              <w:t>:</w:t>
            </w:r>
          </w:p>
          <w:p w14:paraId="6B68AAA1" w14:textId="01AA533A" w:rsidR="00DD42A8" w:rsidRPr="00E24666" w:rsidRDefault="00DD42A8"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Pigment.</w:t>
            </w:r>
          </w:p>
          <w:p w14:paraId="3ED72E3A" w14:textId="6DF96BB5" w:rsidR="009704F9" w:rsidRPr="00E24666" w:rsidRDefault="009704F9"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Vehicle.</w:t>
            </w:r>
          </w:p>
          <w:p w14:paraId="66761E34" w14:textId="2A7ED288" w:rsidR="00DD42A8" w:rsidRPr="00E24666" w:rsidRDefault="009704F9"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Additives.</w:t>
            </w:r>
          </w:p>
        </w:tc>
      </w:tr>
    </w:tbl>
    <w:p w14:paraId="0B5F940C" w14:textId="77777777" w:rsidR="00DD42A8" w:rsidRPr="00E24666" w:rsidRDefault="00DD42A8" w:rsidP="00DD42A8">
      <w:pPr>
        <w:spacing w:after="0" w:line="276" w:lineRule="auto"/>
        <w:jc w:val="both"/>
        <w:rPr>
          <w:rFonts w:cstheme="minorHAnsi"/>
          <w:lang w:val="en-US"/>
        </w:rPr>
      </w:pPr>
    </w:p>
    <w:p w14:paraId="6CBF51FF" w14:textId="4E29C8B8" w:rsidR="00DD42A8" w:rsidRPr="00E24666" w:rsidRDefault="009704F9" w:rsidP="00DD42A8">
      <w:pPr>
        <w:spacing w:line="276" w:lineRule="auto"/>
        <w:jc w:val="both"/>
        <w:rPr>
          <w:rFonts w:cstheme="minorHAnsi"/>
          <w:lang w:val="en-US"/>
        </w:rPr>
      </w:pPr>
      <w:r w:rsidRPr="004D65EC">
        <w:rPr>
          <w:rFonts w:cstheme="minorHAnsi"/>
          <w:lang w:val="en-US"/>
        </w:rPr>
        <w:t>For maintena</w:t>
      </w:r>
      <w:r w:rsidRPr="00E24666">
        <w:rPr>
          <w:rFonts w:cstheme="minorHAnsi"/>
          <w:lang w:val="en-US"/>
        </w:rPr>
        <w:t>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lista3"/>
        <w:tblpPr w:leftFromText="141" w:rightFromText="141" w:vertAnchor="text" w:horzAnchor="margin" w:tblpXSpec="center" w:tblpY="175"/>
        <w:tblW w:w="8359" w:type="dxa"/>
        <w:tblLook w:val="0000" w:firstRow="0" w:lastRow="0" w:firstColumn="0" w:lastColumn="0" w:noHBand="0" w:noVBand="0"/>
      </w:tblPr>
      <w:tblGrid>
        <w:gridCol w:w="1667"/>
        <w:gridCol w:w="4140"/>
        <w:gridCol w:w="2552"/>
      </w:tblGrid>
      <w:tr w:rsidR="009704F9" w:rsidRPr="00E24666" w14:paraId="258B4C0B" w14:textId="77777777" w:rsidTr="004D5E39">
        <w:trPr>
          <w:trHeight w:val="227"/>
          <w:tblHeader/>
        </w:trPr>
        <w:tc>
          <w:tcPr>
            <w:cnfStyle w:val="000010000000" w:firstRow="0" w:lastRow="0" w:firstColumn="0" w:lastColumn="0" w:oddVBand="1" w:evenVBand="0" w:oddHBand="0" w:evenHBand="0" w:firstRowFirstColumn="0" w:firstRowLastColumn="0" w:lastRowFirstColumn="0" w:lastRowLastColumn="0"/>
            <w:tcW w:w="1667" w:type="dxa"/>
            <w:shd w:val="clear" w:color="auto" w:fill="000000" w:themeFill="text1"/>
          </w:tcPr>
          <w:p w14:paraId="02B981FA" w14:textId="2C69BF8D" w:rsidR="009704F9" w:rsidRPr="00E24666" w:rsidRDefault="009704F9" w:rsidP="009704F9">
            <w:pPr>
              <w:spacing w:line="276" w:lineRule="auto"/>
              <w:jc w:val="center"/>
              <w:rPr>
                <w:rFonts w:cstheme="minorHAnsi"/>
                <w:b/>
                <w:sz w:val="20"/>
                <w:szCs w:val="20"/>
                <w:lang w:val="en-US"/>
              </w:rPr>
            </w:pPr>
            <w:r w:rsidRPr="00E24666">
              <w:rPr>
                <w:b/>
                <w:lang w:val="en-US"/>
              </w:rPr>
              <w:t>Type</w:t>
            </w:r>
          </w:p>
        </w:tc>
        <w:tc>
          <w:tcPr>
            <w:tcW w:w="4140" w:type="dxa"/>
            <w:shd w:val="clear" w:color="auto" w:fill="000000" w:themeFill="text1"/>
          </w:tcPr>
          <w:p w14:paraId="21BBFB4F" w14:textId="702FA5F6" w:rsidR="009704F9" w:rsidRPr="00E24666" w:rsidRDefault="009704F9" w:rsidP="009704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US"/>
              </w:rPr>
            </w:pPr>
            <w:r w:rsidRPr="00E24666">
              <w:rPr>
                <w:b/>
                <w:lang w:val="en-US"/>
              </w:rPr>
              <w:t>Activities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000000" w:themeFill="text1"/>
          </w:tcPr>
          <w:p w14:paraId="43A4D4FA" w14:textId="3E0E6265" w:rsidR="009704F9" w:rsidRPr="00E24666" w:rsidRDefault="009704F9" w:rsidP="009704F9">
            <w:pPr>
              <w:spacing w:line="276" w:lineRule="auto"/>
              <w:jc w:val="center"/>
              <w:rPr>
                <w:rFonts w:cstheme="minorHAnsi"/>
                <w:b/>
                <w:sz w:val="20"/>
                <w:szCs w:val="20"/>
                <w:lang w:val="en-US"/>
              </w:rPr>
            </w:pPr>
            <w:r w:rsidRPr="00E24666">
              <w:rPr>
                <w:b/>
                <w:lang w:val="en-US"/>
              </w:rPr>
              <w:t>Frequency</w:t>
            </w:r>
          </w:p>
        </w:tc>
      </w:tr>
      <w:tr w:rsidR="00DD42A8" w:rsidRPr="00166332" w14:paraId="1D896BFB" w14:textId="77777777" w:rsidTr="004D5E39">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1667" w:type="dxa"/>
            <w:shd w:val="clear" w:color="auto" w:fill="BFBFBF" w:themeFill="background1" w:themeFillShade="BF"/>
            <w:vAlign w:val="center"/>
          </w:tcPr>
          <w:p w14:paraId="6BF117F0" w14:textId="507CBCC0" w:rsidR="00DD42A8" w:rsidRPr="00E24666" w:rsidRDefault="009704F9" w:rsidP="00DD42A8">
            <w:pPr>
              <w:spacing w:line="276" w:lineRule="auto"/>
              <w:jc w:val="both"/>
              <w:rPr>
                <w:rFonts w:cstheme="minorHAnsi"/>
                <w:b/>
                <w:sz w:val="20"/>
                <w:szCs w:val="20"/>
                <w:lang w:val="en-US"/>
              </w:rPr>
            </w:pPr>
            <w:r w:rsidRPr="00E24666">
              <w:rPr>
                <w:rFonts w:eastAsia="Times New Roman" w:cstheme="minorHAnsi"/>
                <w:b/>
                <w:sz w:val="20"/>
                <w:szCs w:val="20"/>
                <w:lang w:val="en-US" w:eastAsia="es-PE"/>
              </w:rPr>
              <w:t>Recurring Maintena</w:t>
            </w:r>
            <w:r w:rsidRPr="004D65EC">
              <w:rPr>
                <w:rFonts w:eastAsia="Times New Roman" w:cstheme="minorHAnsi"/>
                <w:b/>
                <w:sz w:val="20"/>
                <w:szCs w:val="20"/>
                <w:lang w:val="en-US" w:eastAsia="es-PE"/>
              </w:rPr>
              <w:t>nce</w:t>
            </w:r>
          </w:p>
        </w:tc>
        <w:tc>
          <w:tcPr>
            <w:tcW w:w="4140" w:type="dxa"/>
            <w:shd w:val="clear" w:color="auto" w:fill="BFBFBF" w:themeFill="background1" w:themeFillShade="BF"/>
            <w:vAlign w:val="center"/>
          </w:tcPr>
          <w:p w14:paraId="1B303924" w14:textId="63282FF5" w:rsidR="00DD42A8" w:rsidRPr="00E24666" w:rsidRDefault="009704F9" w:rsidP="004D5E39">
            <w:pPr>
              <w:pStyle w:val="Prrafodelista"/>
              <w:numPr>
                <w:ilvl w:val="0"/>
                <w:numId w:val="10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eastAsia="Times New Roman" w:cstheme="minorHAnsi"/>
                <w:sz w:val="20"/>
                <w:szCs w:val="20"/>
                <w:lang w:val="en-US" w:eastAsia="es-PE"/>
              </w:rPr>
              <w:t xml:space="preserve">Inspect the state of paintwork of doors, windows and partitions, and renew if necessary. </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BFBFBF" w:themeFill="background1" w:themeFillShade="BF"/>
            <w:vAlign w:val="center"/>
          </w:tcPr>
          <w:p w14:paraId="10B04FBE" w14:textId="77777777" w:rsidR="009704F9" w:rsidRPr="00E24666" w:rsidRDefault="009704F9" w:rsidP="009704F9">
            <w:pPr>
              <w:spacing w:line="276" w:lineRule="auto"/>
              <w:rPr>
                <w:rFonts w:eastAsia="Times New Roman" w:cstheme="minorHAnsi"/>
                <w:bCs/>
                <w:sz w:val="20"/>
                <w:szCs w:val="20"/>
                <w:lang w:val="en-US" w:eastAsia="es-PE"/>
              </w:rPr>
            </w:pPr>
            <w:r w:rsidRPr="00E24666">
              <w:rPr>
                <w:rFonts w:eastAsia="Times New Roman" w:cstheme="minorHAnsi"/>
                <w:bCs/>
                <w:sz w:val="20"/>
                <w:szCs w:val="20"/>
                <w:lang w:val="en-US" w:eastAsia="es-PE"/>
              </w:rPr>
              <w:t>Semiannually</w:t>
            </w:r>
          </w:p>
          <w:p w14:paraId="56EFD8D4" w14:textId="77777777" w:rsidR="009704F9" w:rsidRPr="00E24666" w:rsidRDefault="009704F9" w:rsidP="009704F9">
            <w:pPr>
              <w:spacing w:line="276" w:lineRule="auto"/>
              <w:rPr>
                <w:rFonts w:eastAsia="Times New Roman" w:cstheme="minorHAnsi"/>
                <w:bCs/>
                <w:sz w:val="20"/>
                <w:szCs w:val="20"/>
                <w:lang w:val="en-US" w:eastAsia="es-PE"/>
              </w:rPr>
            </w:pPr>
            <w:r w:rsidRPr="00E24666">
              <w:rPr>
                <w:rFonts w:eastAsia="Times New Roman" w:cstheme="minorHAnsi"/>
                <w:bCs/>
                <w:sz w:val="20"/>
                <w:szCs w:val="20"/>
                <w:lang w:val="en-US" w:eastAsia="es-PE"/>
              </w:rPr>
              <w:t>(recommended frequency, it is recommended to be done before the beginning of the school year and</w:t>
            </w:r>
          </w:p>
          <w:p w14:paraId="240CE3BC" w14:textId="4A5E2EAE" w:rsidR="00DD42A8" w:rsidRPr="00E24666" w:rsidRDefault="009704F9" w:rsidP="009704F9">
            <w:pPr>
              <w:spacing w:line="276" w:lineRule="auto"/>
              <w:rPr>
                <w:rFonts w:cstheme="minorHAnsi"/>
                <w:sz w:val="20"/>
                <w:szCs w:val="20"/>
                <w:lang w:val="en-US"/>
              </w:rPr>
            </w:pPr>
            <w:r w:rsidRPr="00E24666">
              <w:rPr>
                <w:rFonts w:eastAsia="Times New Roman" w:cstheme="minorHAnsi"/>
                <w:bCs/>
                <w:sz w:val="20"/>
                <w:szCs w:val="20"/>
                <w:lang w:val="en-US" w:eastAsia="es-PE"/>
              </w:rPr>
              <w:t>before the beginning of the school year and another in the middle of the year).</w:t>
            </w:r>
          </w:p>
        </w:tc>
      </w:tr>
      <w:tr w:rsidR="00DD42A8" w:rsidRPr="00166332" w14:paraId="0E09C17F" w14:textId="77777777" w:rsidTr="004D5E39">
        <w:trPr>
          <w:trHeight w:val="227"/>
        </w:trPr>
        <w:tc>
          <w:tcPr>
            <w:cnfStyle w:val="000010000000" w:firstRow="0" w:lastRow="0" w:firstColumn="0" w:lastColumn="0" w:oddVBand="1" w:evenVBand="0" w:oddHBand="0" w:evenHBand="0" w:firstRowFirstColumn="0" w:firstRowLastColumn="0" w:lastRowFirstColumn="0" w:lastRowLastColumn="0"/>
            <w:tcW w:w="1667" w:type="dxa"/>
            <w:vAlign w:val="center"/>
          </w:tcPr>
          <w:p w14:paraId="3C003701" w14:textId="1C70D610" w:rsidR="00DD42A8" w:rsidRPr="00E24666" w:rsidRDefault="009704F9" w:rsidP="00DD42A8">
            <w:pPr>
              <w:spacing w:line="276" w:lineRule="auto"/>
              <w:jc w:val="both"/>
              <w:rPr>
                <w:rFonts w:eastAsia="Times New Roman" w:cstheme="minorHAnsi"/>
                <w:b/>
                <w:sz w:val="20"/>
                <w:szCs w:val="20"/>
                <w:lang w:val="en-US" w:eastAsia="es-PE"/>
              </w:rPr>
            </w:pPr>
            <w:r w:rsidRPr="00E24666">
              <w:rPr>
                <w:rFonts w:eastAsia="Times New Roman" w:cstheme="minorHAnsi"/>
                <w:b/>
                <w:sz w:val="20"/>
                <w:szCs w:val="20"/>
                <w:lang w:val="en-US" w:eastAsia="es-PE"/>
              </w:rPr>
              <w:t xml:space="preserve">Preventive </w:t>
            </w:r>
            <w:r w:rsidRPr="004D65EC">
              <w:rPr>
                <w:rFonts w:eastAsia="Times New Roman" w:cstheme="minorHAnsi"/>
                <w:b/>
                <w:sz w:val="20"/>
                <w:szCs w:val="20"/>
                <w:lang w:val="en-US" w:eastAsia="es-PE"/>
              </w:rPr>
              <w:t>Maintenance</w:t>
            </w:r>
          </w:p>
        </w:tc>
        <w:tc>
          <w:tcPr>
            <w:tcW w:w="4140" w:type="dxa"/>
            <w:vAlign w:val="center"/>
          </w:tcPr>
          <w:p w14:paraId="179098AD" w14:textId="4DE868A0" w:rsidR="009704F9" w:rsidRPr="00E24666" w:rsidRDefault="009704F9" w:rsidP="004D5E39">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Inspection and conservation (after </w:t>
            </w:r>
            <w:r w:rsidR="006C4C03" w:rsidRPr="00E24666">
              <w:rPr>
                <w:rFonts w:cstheme="minorHAnsi"/>
                <w:sz w:val="20"/>
                <w:szCs w:val="20"/>
                <w:lang w:val="en-US"/>
              </w:rPr>
              <w:t>recurring</w:t>
            </w:r>
            <w:r w:rsidRPr="00E24666">
              <w:rPr>
                <w:rFonts w:cstheme="minorHAnsi"/>
                <w:sz w:val="20"/>
                <w:szCs w:val="20"/>
                <w:lang w:val="en-US"/>
              </w:rPr>
              <w:t xml:space="preserve"> maintenance):</w:t>
            </w:r>
          </w:p>
          <w:p w14:paraId="213DE30A" w14:textId="7F4000F9" w:rsidR="009704F9" w:rsidRPr="00E24666" w:rsidRDefault="009704F9" w:rsidP="004D5E39">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the presence of damage to wall paint, ceilings; such as: peeling, discoloration, scale, among others. If repair or renovation is required.</w:t>
            </w:r>
          </w:p>
          <w:p w14:paraId="5E3BC754" w14:textId="42F4A168" w:rsidR="009704F9" w:rsidRPr="00E24666" w:rsidRDefault="009704F9" w:rsidP="004D5E39">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condition of the paint on railings and screens, if repair or renovation is required.</w:t>
            </w:r>
          </w:p>
          <w:p w14:paraId="365AD368" w14:textId="35E3D4E9" w:rsidR="009704F9" w:rsidRPr="00E24666" w:rsidRDefault="009704F9" w:rsidP="004D5E39">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condition of paint on sports furniture and equipment, if </w:t>
            </w:r>
            <w:r w:rsidR="001E62A0" w:rsidRPr="00E24666">
              <w:rPr>
                <w:rFonts w:cstheme="minorHAnsi"/>
                <w:sz w:val="20"/>
                <w:szCs w:val="20"/>
                <w:lang w:val="en-US"/>
              </w:rPr>
              <w:t>necessary,</w:t>
            </w:r>
            <w:r w:rsidRPr="00E24666">
              <w:rPr>
                <w:rFonts w:cstheme="minorHAnsi"/>
                <w:sz w:val="20"/>
                <w:szCs w:val="20"/>
                <w:lang w:val="en-US"/>
              </w:rPr>
              <w:t xml:space="preserve"> repair or replace.</w:t>
            </w:r>
          </w:p>
          <w:p w14:paraId="556D1A37" w14:textId="3322D50E" w:rsidR="009704F9" w:rsidRPr="00E24666" w:rsidRDefault="009704F9" w:rsidP="004D5E39">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Renovate the paint on sports fields and playgrounds, respecting the design of the field and safety signage.</w:t>
            </w:r>
          </w:p>
          <w:p w14:paraId="55939D3A" w14:textId="006BB7C7" w:rsidR="009704F9" w:rsidRPr="00E24666" w:rsidRDefault="009704F9" w:rsidP="004D5E39">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state of paint of the cistern, if </w:t>
            </w:r>
            <w:r w:rsidR="001E62A0" w:rsidRPr="00E24666">
              <w:rPr>
                <w:rFonts w:cstheme="minorHAnsi"/>
                <w:sz w:val="20"/>
                <w:szCs w:val="20"/>
                <w:lang w:val="en-US"/>
              </w:rPr>
              <w:t>necessary,</w:t>
            </w:r>
            <w:r w:rsidRPr="00E24666">
              <w:rPr>
                <w:rFonts w:cstheme="minorHAnsi"/>
                <w:sz w:val="20"/>
                <w:szCs w:val="20"/>
                <w:lang w:val="en-US"/>
              </w:rPr>
              <w:t xml:space="preserve"> renovate.</w:t>
            </w:r>
          </w:p>
          <w:p w14:paraId="7CCA4719" w14:textId="7F806DF3" w:rsidR="00DD42A8" w:rsidRPr="00E24666" w:rsidRDefault="009704F9" w:rsidP="004D5E39">
            <w:pPr>
              <w:pStyle w:val="Prrafodelista"/>
              <w:numPr>
                <w:ilvl w:val="0"/>
                <w:numId w:val="89"/>
              </w:numPr>
              <w:spacing w:line="276"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paint condition of the most exposed metal structures, such as: the presence of physical damage to the paint on walls, floors, doors, windows, furniture and all those surfaces that require paint for outdoor conservation.  If applicable, renew the surface</w:t>
            </w:r>
            <w:r w:rsidR="00DD42A8" w:rsidRPr="00E24666">
              <w:rPr>
                <w:rFonts w:cstheme="minorHAnsi"/>
                <w:sz w:val="20"/>
                <w:szCs w:val="20"/>
                <w:lang w:val="en-US"/>
              </w:rPr>
              <w:t>.</w:t>
            </w:r>
          </w:p>
        </w:tc>
        <w:tc>
          <w:tcPr>
            <w:cnfStyle w:val="000010000000" w:firstRow="0" w:lastRow="0" w:firstColumn="0" w:lastColumn="0" w:oddVBand="1" w:evenVBand="0" w:oddHBand="0" w:evenHBand="0" w:firstRowFirstColumn="0" w:firstRowLastColumn="0" w:lastRowFirstColumn="0" w:lastRowLastColumn="0"/>
            <w:tcW w:w="2552" w:type="dxa"/>
            <w:vAlign w:val="center"/>
          </w:tcPr>
          <w:p w14:paraId="2A0F7E0E" w14:textId="77777777" w:rsidR="009704F9" w:rsidRPr="00E24666" w:rsidRDefault="009704F9" w:rsidP="009704F9">
            <w:pPr>
              <w:spacing w:line="276" w:lineRule="auto"/>
              <w:jc w:val="both"/>
              <w:rPr>
                <w:rFonts w:cstheme="minorHAnsi"/>
                <w:sz w:val="20"/>
                <w:szCs w:val="20"/>
                <w:lang w:val="en-US"/>
              </w:rPr>
            </w:pPr>
            <w:r w:rsidRPr="00E24666">
              <w:rPr>
                <w:rFonts w:cstheme="minorHAnsi"/>
                <w:sz w:val="20"/>
                <w:szCs w:val="20"/>
                <w:lang w:val="en-US"/>
              </w:rPr>
              <w:t>Annual</w:t>
            </w:r>
          </w:p>
          <w:p w14:paraId="37BDF917" w14:textId="2F63B062" w:rsidR="00DD42A8" w:rsidRPr="00E24666" w:rsidRDefault="009704F9" w:rsidP="009704F9">
            <w:pPr>
              <w:spacing w:line="276" w:lineRule="auto"/>
              <w:jc w:val="both"/>
              <w:rPr>
                <w:rFonts w:eastAsia="Times New Roman" w:cstheme="minorHAnsi"/>
                <w:bCs/>
                <w:sz w:val="20"/>
                <w:szCs w:val="20"/>
                <w:lang w:val="en-US" w:eastAsia="es-PE"/>
              </w:rPr>
            </w:pPr>
            <w:r w:rsidRPr="00E24666">
              <w:rPr>
                <w:rFonts w:cstheme="minorHAnsi"/>
                <w:sz w:val="20"/>
                <w:szCs w:val="20"/>
                <w:lang w:val="en-US"/>
              </w:rPr>
              <w:t>(recommended frequency, it is recommended prior to the beginning of the school year)</w:t>
            </w:r>
          </w:p>
        </w:tc>
      </w:tr>
      <w:tr w:rsidR="00DD42A8" w:rsidRPr="00E24666" w14:paraId="29D993EC" w14:textId="77777777" w:rsidTr="004D5E39">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1667" w:type="dxa"/>
            <w:shd w:val="clear" w:color="auto" w:fill="FFFFFF" w:themeFill="background1"/>
            <w:vAlign w:val="center"/>
          </w:tcPr>
          <w:p w14:paraId="2750EC52" w14:textId="2FF7FD8D" w:rsidR="00DD42A8" w:rsidRPr="004D65EC" w:rsidRDefault="009704F9" w:rsidP="00DD42A8">
            <w:pPr>
              <w:spacing w:line="276" w:lineRule="auto"/>
              <w:jc w:val="both"/>
              <w:rPr>
                <w:rFonts w:eastAsia="Times New Roman" w:cstheme="minorHAnsi"/>
                <w:b/>
                <w:sz w:val="20"/>
                <w:szCs w:val="20"/>
                <w:lang w:val="en-US" w:eastAsia="es-PE"/>
              </w:rPr>
            </w:pPr>
            <w:r w:rsidRPr="00E24666">
              <w:rPr>
                <w:rFonts w:eastAsia="Times New Roman" w:cstheme="minorHAnsi"/>
                <w:b/>
                <w:sz w:val="20"/>
                <w:szCs w:val="20"/>
                <w:lang w:val="en-US" w:eastAsia="es-PE"/>
              </w:rPr>
              <w:lastRenderedPageBreak/>
              <w:t>Preventive Maintenance</w:t>
            </w:r>
          </w:p>
        </w:tc>
        <w:tc>
          <w:tcPr>
            <w:tcW w:w="4140" w:type="dxa"/>
            <w:shd w:val="clear" w:color="auto" w:fill="FFFFFF" w:themeFill="background1"/>
            <w:vAlign w:val="center"/>
          </w:tcPr>
          <w:p w14:paraId="6686CEB1" w14:textId="24A83E92" w:rsidR="00DD42A8" w:rsidRPr="00E24666" w:rsidRDefault="009704F9" w:rsidP="00FC5153">
            <w:pPr>
              <w:pStyle w:val="Prrafodelista"/>
              <w:numPr>
                <w:ilvl w:val="0"/>
                <w:numId w:val="10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 xml:space="preserve">Paint the piping lines of exposed installations, according to current regulations. </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FFFFF" w:themeFill="background1"/>
            <w:vAlign w:val="center"/>
          </w:tcPr>
          <w:p w14:paraId="5BC98998" w14:textId="77777777" w:rsidR="009704F9" w:rsidRPr="00E24666" w:rsidRDefault="009704F9" w:rsidP="009704F9">
            <w:pPr>
              <w:spacing w:line="276" w:lineRule="auto"/>
              <w:rPr>
                <w:rFonts w:eastAsia="Times New Roman" w:cstheme="minorHAnsi"/>
                <w:bCs/>
                <w:sz w:val="20"/>
                <w:szCs w:val="20"/>
                <w:lang w:val="en-US" w:eastAsia="es-PE"/>
              </w:rPr>
            </w:pPr>
            <w:r w:rsidRPr="00E24666">
              <w:rPr>
                <w:rFonts w:eastAsia="Times New Roman" w:cstheme="minorHAnsi"/>
                <w:bCs/>
                <w:sz w:val="20"/>
                <w:szCs w:val="20"/>
                <w:lang w:val="en-US" w:eastAsia="es-PE"/>
              </w:rPr>
              <w:t>Every 10 years</w:t>
            </w:r>
          </w:p>
          <w:p w14:paraId="0CC983FF" w14:textId="53226141" w:rsidR="00DD42A8" w:rsidRPr="00E24666" w:rsidRDefault="009704F9" w:rsidP="004D5E39">
            <w:pPr>
              <w:spacing w:line="276" w:lineRule="auto"/>
              <w:rPr>
                <w:rFonts w:eastAsia="Times New Roman" w:cstheme="minorHAnsi"/>
                <w:bCs/>
                <w:sz w:val="20"/>
                <w:szCs w:val="20"/>
                <w:lang w:val="en-US" w:eastAsia="es-PE"/>
              </w:rPr>
            </w:pPr>
            <w:r w:rsidRPr="00E24666">
              <w:rPr>
                <w:rFonts w:eastAsia="Times New Roman" w:cstheme="minorHAnsi"/>
                <w:bCs/>
                <w:sz w:val="20"/>
                <w:szCs w:val="20"/>
                <w:lang w:val="en-US" w:eastAsia="es-PE"/>
              </w:rPr>
              <w:t>(recommended frequency</w:t>
            </w:r>
            <w:r w:rsidR="00DD42A8" w:rsidRPr="00E24666">
              <w:rPr>
                <w:rFonts w:eastAsia="Times New Roman" w:cstheme="minorHAnsi"/>
                <w:bCs/>
                <w:sz w:val="20"/>
                <w:szCs w:val="20"/>
                <w:lang w:val="en-US" w:eastAsia="es-PE"/>
              </w:rPr>
              <w:t>)</w:t>
            </w:r>
          </w:p>
        </w:tc>
      </w:tr>
    </w:tbl>
    <w:p w14:paraId="1B0C86C0" w14:textId="77777777" w:rsidR="00DD42A8" w:rsidRPr="00E24666" w:rsidRDefault="00DD42A8" w:rsidP="00DD42A8">
      <w:pPr>
        <w:spacing w:after="0" w:line="276" w:lineRule="auto"/>
        <w:jc w:val="both"/>
        <w:rPr>
          <w:rFonts w:cstheme="minorHAnsi"/>
          <w:highlight w:val="yellow"/>
          <w:lang w:val="en-US"/>
        </w:rPr>
      </w:pPr>
    </w:p>
    <w:p w14:paraId="5EF27C41" w14:textId="586F85D3" w:rsidR="00DD42A8" w:rsidRPr="00E24666" w:rsidRDefault="009704F9" w:rsidP="00FC5153">
      <w:pPr>
        <w:pStyle w:val="Prrafodelista"/>
        <w:numPr>
          <w:ilvl w:val="0"/>
          <w:numId w:val="100"/>
        </w:numPr>
        <w:spacing w:line="276" w:lineRule="auto"/>
        <w:contextualSpacing w:val="0"/>
        <w:jc w:val="both"/>
        <w:rPr>
          <w:rFonts w:cstheme="minorHAnsi"/>
          <w:b/>
          <w:lang w:val="en-US"/>
        </w:rPr>
      </w:pPr>
      <w:r w:rsidRPr="004D65EC">
        <w:rPr>
          <w:rFonts w:cstheme="minorHAnsi"/>
          <w:b/>
          <w:lang w:val="en-US"/>
        </w:rPr>
        <w:t>Walls</w:t>
      </w:r>
    </w:p>
    <w:p w14:paraId="24B4DD2A" w14:textId="77777777" w:rsidR="009704F9" w:rsidRPr="00E24666" w:rsidRDefault="009704F9" w:rsidP="009704F9">
      <w:pPr>
        <w:spacing w:line="276" w:lineRule="auto"/>
        <w:jc w:val="both"/>
        <w:rPr>
          <w:rFonts w:cstheme="minorHAnsi"/>
          <w:lang w:val="en-US"/>
        </w:rPr>
      </w:pPr>
      <w:r w:rsidRPr="00E24666">
        <w:rPr>
          <w:rFonts w:cstheme="minorHAnsi"/>
          <w:lang w:val="en-US"/>
        </w:rPr>
        <w:t>The maintenance of the walls should be oriented to prevent their degeneration, paying attention to the factors that may alter their durability.</w:t>
      </w:r>
    </w:p>
    <w:p w14:paraId="49955080" w14:textId="465A0D96" w:rsidR="009704F9" w:rsidRPr="00E24666" w:rsidRDefault="006C4C03" w:rsidP="009704F9">
      <w:pPr>
        <w:spacing w:line="276" w:lineRule="auto"/>
        <w:jc w:val="both"/>
        <w:rPr>
          <w:rFonts w:cstheme="minorHAnsi"/>
          <w:lang w:val="en-US"/>
        </w:rPr>
      </w:pPr>
      <w:r w:rsidRPr="00E24666">
        <w:rPr>
          <w:rFonts w:cstheme="minorHAnsi"/>
          <w:lang w:val="en-US"/>
        </w:rPr>
        <w:t>Recurring</w:t>
      </w:r>
      <w:r w:rsidR="009704F9" w:rsidRPr="00E24666">
        <w:rPr>
          <w:rFonts w:cstheme="minorHAnsi"/>
          <w:lang w:val="en-US"/>
        </w:rPr>
        <w:t xml:space="preserve"> inspections of the walls must be carried out, taking special care during periods of heavy rainfall and when a leak is detected in the water supply or drainage pipes. </w:t>
      </w:r>
    </w:p>
    <w:p w14:paraId="2E430488" w14:textId="003E19D8" w:rsidR="00DD42A8" w:rsidRPr="00E24666" w:rsidRDefault="009704F9" w:rsidP="009704F9">
      <w:pPr>
        <w:spacing w:line="276" w:lineRule="auto"/>
        <w:jc w:val="both"/>
        <w:rPr>
          <w:rFonts w:cstheme="minorHAnsi"/>
          <w:lang w:val="en-US"/>
        </w:rPr>
      </w:pPr>
      <w:r w:rsidRPr="00E24666">
        <w:rPr>
          <w:rFonts w:cstheme="minorHAnsi"/>
          <w:lang w:val="en-US"/>
        </w:rPr>
        <w:t>The CONCESSIONAIRE must provide maintenance to the types and elements that make up the walls, which are defined in the as-built Project. The following table shows the components in reference terms</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1739"/>
        <w:gridCol w:w="4672"/>
      </w:tblGrid>
      <w:tr w:rsidR="00DD42A8" w:rsidRPr="00E24666" w14:paraId="5EC2DF18" w14:textId="77777777" w:rsidTr="00DD42A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5C119B8A" w14:textId="2BACDC1E" w:rsidR="00DD42A8" w:rsidRPr="00E24666" w:rsidRDefault="009704F9" w:rsidP="00DD42A8">
            <w:pPr>
              <w:spacing w:line="276" w:lineRule="auto"/>
              <w:jc w:val="both"/>
              <w:rPr>
                <w:rFonts w:cstheme="minorHAnsi"/>
                <w:b w:val="0"/>
                <w:sz w:val="20"/>
                <w:szCs w:val="20"/>
                <w:lang w:val="en-US"/>
              </w:rPr>
            </w:pPr>
            <w:r w:rsidRPr="00E24666">
              <w:rPr>
                <w:rFonts w:cstheme="minorHAnsi"/>
                <w:sz w:val="20"/>
                <w:szCs w:val="20"/>
                <w:lang w:val="en-US"/>
              </w:rPr>
              <w:t>Component</w:t>
            </w:r>
          </w:p>
        </w:tc>
        <w:tc>
          <w:tcPr>
            <w:tcW w:w="4672" w:type="dxa"/>
            <w:vAlign w:val="center"/>
          </w:tcPr>
          <w:p w14:paraId="2A88D793" w14:textId="43663F86" w:rsidR="00DD42A8" w:rsidRPr="00E24666" w:rsidRDefault="009704F9"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Walls</w:t>
            </w:r>
          </w:p>
        </w:tc>
      </w:tr>
      <w:tr w:rsidR="00DD42A8" w:rsidRPr="00E24666" w14:paraId="6FE2F4F5" w14:textId="77777777" w:rsidTr="00DD4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74F57A80" w14:textId="0D7D19D2" w:rsidR="00DD42A8" w:rsidRPr="00E24666" w:rsidRDefault="009704F9" w:rsidP="00DD42A8">
            <w:pPr>
              <w:spacing w:line="276" w:lineRule="auto"/>
              <w:jc w:val="both"/>
              <w:rPr>
                <w:rFonts w:cstheme="minorHAnsi"/>
                <w:b w:val="0"/>
                <w:sz w:val="20"/>
                <w:szCs w:val="20"/>
                <w:lang w:val="en-US"/>
              </w:rPr>
            </w:pPr>
            <w:r w:rsidRPr="00E24666">
              <w:rPr>
                <w:rFonts w:cstheme="minorHAnsi"/>
                <w:sz w:val="20"/>
                <w:szCs w:val="20"/>
                <w:lang w:val="en-US"/>
              </w:rPr>
              <w:t>Type</w:t>
            </w:r>
            <w:r w:rsidR="00DD42A8" w:rsidRPr="004D65EC">
              <w:rPr>
                <w:rFonts w:cstheme="minorHAnsi"/>
                <w:sz w:val="20"/>
                <w:szCs w:val="20"/>
                <w:lang w:val="en-US"/>
              </w:rPr>
              <w:t>s</w:t>
            </w:r>
          </w:p>
        </w:tc>
        <w:tc>
          <w:tcPr>
            <w:tcW w:w="4672" w:type="dxa"/>
            <w:vAlign w:val="center"/>
          </w:tcPr>
          <w:p w14:paraId="08697817" w14:textId="739FA50F" w:rsidR="00DD42A8" w:rsidRPr="00E24666" w:rsidRDefault="009704F9"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its location</w:t>
            </w:r>
            <w:r w:rsidR="00DD42A8" w:rsidRPr="00E24666">
              <w:rPr>
                <w:rFonts w:cstheme="minorHAnsi"/>
                <w:sz w:val="20"/>
                <w:szCs w:val="20"/>
                <w:lang w:val="en-US"/>
              </w:rPr>
              <w:t>:</w:t>
            </w:r>
          </w:p>
          <w:p w14:paraId="5130B9EF"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Interior</w:t>
            </w:r>
          </w:p>
          <w:p w14:paraId="5559ECC6" w14:textId="6E69A2AD"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Exterior (</w:t>
            </w:r>
            <w:r w:rsidR="009704F9" w:rsidRPr="00E24666">
              <w:rPr>
                <w:rFonts w:cstheme="minorHAnsi"/>
                <w:sz w:val="20"/>
                <w:szCs w:val="20"/>
                <w:lang w:val="en-US"/>
              </w:rPr>
              <w:t>includes perimeter fence</w:t>
            </w:r>
            <w:r w:rsidRPr="00E24666">
              <w:rPr>
                <w:rFonts w:cstheme="minorHAnsi"/>
                <w:sz w:val="20"/>
                <w:szCs w:val="20"/>
                <w:lang w:val="en-US"/>
              </w:rPr>
              <w:t>)</w:t>
            </w:r>
          </w:p>
          <w:p w14:paraId="75DD57CB" w14:textId="77777777" w:rsidR="00DD42A8" w:rsidRPr="00E24666" w:rsidRDefault="00DD42A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477E0E37" w14:textId="0AF91B89" w:rsidR="00DD42A8" w:rsidRPr="00E24666" w:rsidRDefault="009704F9"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Walls according to the predominant material type</w:t>
            </w:r>
            <w:r w:rsidR="00DD42A8" w:rsidRPr="00E24666">
              <w:rPr>
                <w:rFonts w:cstheme="minorHAnsi"/>
                <w:sz w:val="20"/>
                <w:szCs w:val="20"/>
                <w:lang w:val="en-US"/>
              </w:rPr>
              <w:t>:</w:t>
            </w:r>
          </w:p>
          <w:p w14:paraId="2FAFC326" w14:textId="2D33FE59" w:rsidR="009704F9" w:rsidRPr="00E24666" w:rsidRDefault="009704F9"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Brick walls.</w:t>
            </w:r>
          </w:p>
          <w:p w14:paraId="04DE4893" w14:textId="16B6B365" w:rsidR="009704F9" w:rsidRPr="00E24666" w:rsidRDefault="009704F9"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Drywall walls.</w:t>
            </w:r>
          </w:p>
          <w:p w14:paraId="5E92D29E" w14:textId="0B864984" w:rsidR="009704F9" w:rsidRPr="00E24666" w:rsidRDefault="009704F9"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Stone walls.</w:t>
            </w:r>
          </w:p>
          <w:p w14:paraId="41A6DF79" w14:textId="1CA959A0" w:rsidR="009704F9" w:rsidRPr="00E24666" w:rsidRDefault="009704F9"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Concrete retaining walls.</w:t>
            </w:r>
          </w:p>
          <w:p w14:paraId="750C31E4" w14:textId="35934651" w:rsidR="00DD42A8" w:rsidRPr="00E24666" w:rsidRDefault="009704F9"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Wood panel walls</w:t>
            </w:r>
            <w:r w:rsidR="00DD42A8" w:rsidRPr="00E24666">
              <w:rPr>
                <w:rFonts w:cstheme="minorHAnsi"/>
                <w:sz w:val="20"/>
                <w:szCs w:val="20"/>
                <w:lang w:val="en-US"/>
              </w:rPr>
              <w:t>.</w:t>
            </w:r>
          </w:p>
        </w:tc>
      </w:tr>
      <w:tr w:rsidR="00DD42A8" w:rsidRPr="00E24666" w14:paraId="51BA0FE4" w14:textId="77777777" w:rsidTr="00DD42A8">
        <w:trPr>
          <w:jc w:val="center"/>
        </w:trPr>
        <w:tc>
          <w:tcPr>
            <w:cnfStyle w:val="001000000000" w:firstRow="0" w:lastRow="0" w:firstColumn="1" w:lastColumn="0" w:oddVBand="0" w:evenVBand="0" w:oddHBand="0" w:evenHBand="0" w:firstRowFirstColumn="0" w:firstRowLastColumn="0" w:lastRowFirstColumn="0" w:lastRowLastColumn="0"/>
            <w:tcW w:w="1739" w:type="dxa"/>
            <w:vAlign w:val="center"/>
          </w:tcPr>
          <w:p w14:paraId="70DC4207" w14:textId="65F2D122" w:rsidR="00DD42A8" w:rsidRPr="004D65EC" w:rsidDel="00312624" w:rsidRDefault="00DD42A8" w:rsidP="009704F9">
            <w:pPr>
              <w:spacing w:line="276" w:lineRule="auto"/>
              <w:jc w:val="both"/>
              <w:rPr>
                <w:rFonts w:cstheme="minorHAnsi"/>
                <w:sz w:val="20"/>
                <w:szCs w:val="20"/>
                <w:lang w:val="en-US"/>
              </w:rPr>
            </w:pPr>
            <w:r w:rsidRPr="00E24666">
              <w:rPr>
                <w:rFonts w:cstheme="minorHAnsi"/>
                <w:sz w:val="20"/>
                <w:szCs w:val="20"/>
                <w:lang w:val="en-US"/>
              </w:rPr>
              <w:t>Elements</w:t>
            </w:r>
          </w:p>
        </w:tc>
        <w:tc>
          <w:tcPr>
            <w:tcW w:w="4672" w:type="dxa"/>
            <w:vAlign w:val="center"/>
          </w:tcPr>
          <w:p w14:paraId="4CDDFD74" w14:textId="3D91DD8A" w:rsidR="00DD42A8" w:rsidRPr="00E24666" w:rsidRDefault="009704F9"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 general, the wall is composed of the following elements</w:t>
            </w:r>
            <w:r w:rsidR="00DD42A8" w:rsidRPr="00E24666">
              <w:rPr>
                <w:rFonts w:cstheme="minorHAnsi"/>
                <w:sz w:val="20"/>
                <w:szCs w:val="20"/>
                <w:lang w:val="en-US"/>
              </w:rPr>
              <w:t>:</w:t>
            </w:r>
          </w:p>
          <w:p w14:paraId="4A4E3AA2" w14:textId="06F59546"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Brick (adobe, concrete).</w:t>
            </w:r>
          </w:p>
          <w:p w14:paraId="362C2BCC" w14:textId="48287B72"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Roofing.</w:t>
            </w:r>
          </w:p>
          <w:p w14:paraId="57990DDF" w14:textId="45106EBB"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Insulation.</w:t>
            </w:r>
          </w:p>
          <w:p w14:paraId="25B5F8E8" w14:textId="3E2CEF64"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Skirting and counter skirting.</w:t>
            </w:r>
          </w:p>
          <w:p w14:paraId="511AAE67" w14:textId="3C5159A0"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Sill.</w:t>
            </w:r>
          </w:p>
          <w:p w14:paraId="07A18242" w14:textId="567C4325"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Finish or coating (not including paint).</w:t>
            </w:r>
          </w:p>
          <w:p w14:paraId="5A0ED379" w14:textId="70D057A3" w:rsidR="009704F9"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Drywall or fiber cement panels.</w:t>
            </w:r>
          </w:p>
          <w:p w14:paraId="2A45C598" w14:textId="15BDF4A1" w:rsidR="00DD42A8" w:rsidRPr="00E24666" w:rsidRDefault="009704F9"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Plywood panels.</w:t>
            </w:r>
          </w:p>
        </w:tc>
      </w:tr>
    </w:tbl>
    <w:p w14:paraId="6A007617" w14:textId="77777777" w:rsidR="00DD42A8" w:rsidRPr="00E24666" w:rsidRDefault="00DD42A8" w:rsidP="00DD42A8">
      <w:pPr>
        <w:spacing w:after="0" w:line="276" w:lineRule="auto"/>
        <w:jc w:val="both"/>
        <w:rPr>
          <w:rFonts w:cstheme="minorHAnsi"/>
          <w:lang w:val="en-US"/>
        </w:rPr>
      </w:pPr>
    </w:p>
    <w:p w14:paraId="691C4E34" w14:textId="1E7E0108" w:rsidR="009704F9" w:rsidRPr="00E24666" w:rsidRDefault="009704F9" w:rsidP="009704F9">
      <w:pPr>
        <w:spacing w:line="276" w:lineRule="auto"/>
        <w:jc w:val="both"/>
        <w:rPr>
          <w:rFonts w:cstheme="minorHAnsi"/>
          <w:lang w:val="en-US"/>
        </w:rPr>
      </w:pPr>
      <w:r w:rsidRPr="004D65EC">
        <w:rPr>
          <w:rFonts w:cstheme="minorHAnsi"/>
          <w:lang w:val="en-US"/>
        </w:rPr>
        <w:t xml:space="preserve">As part of the Integral Cleaning, Waste Management and Pest Control Service, </w:t>
      </w:r>
      <w:r w:rsidR="006C4C03" w:rsidRPr="00E24666">
        <w:rPr>
          <w:rFonts w:cstheme="minorHAnsi"/>
          <w:lang w:val="en-US"/>
        </w:rPr>
        <w:t>recurring</w:t>
      </w:r>
      <w:r w:rsidRPr="00E24666">
        <w:rPr>
          <w:rFonts w:cstheme="minorHAnsi"/>
          <w:lang w:val="en-US"/>
        </w:rPr>
        <w:t xml:space="preserve"> cleaning of walls, which consists of removing dust or other particles, must be performed.</w:t>
      </w:r>
    </w:p>
    <w:p w14:paraId="7C5A116E" w14:textId="1CC44A2F" w:rsidR="00DD42A8" w:rsidRPr="00E24666" w:rsidRDefault="009704F9" w:rsidP="009704F9">
      <w:pPr>
        <w:spacing w:line="276" w:lineRule="auto"/>
        <w:jc w:val="both"/>
        <w:rPr>
          <w:rFonts w:cstheme="minorHAnsi"/>
          <w:lang w:val="en-US"/>
        </w:rPr>
      </w:pPr>
      <w:r w:rsidRPr="00E24666">
        <w:rPr>
          <w:rFonts w:cstheme="minorHAnsi"/>
          <w:lang w:val="en-US"/>
        </w:rPr>
        <w:t>For maintenance, at a minimum,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1628"/>
        <w:gridCol w:w="4746"/>
        <w:gridCol w:w="2120"/>
      </w:tblGrid>
      <w:tr w:rsidR="009704F9" w:rsidRPr="00E24666" w14:paraId="2C834E98"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28" w:type="dxa"/>
          </w:tcPr>
          <w:p w14:paraId="265B95AF" w14:textId="4CA7E0E4" w:rsidR="009704F9" w:rsidRPr="00E24666" w:rsidRDefault="009704F9" w:rsidP="009704F9">
            <w:pPr>
              <w:spacing w:line="276" w:lineRule="auto"/>
              <w:jc w:val="center"/>
              <w:rPr>
                <w:rFonts w:cstheme="minorHAnsi"/>
                <w:sz w:val="20"/>
                <w:szCs w:val="20"/>
                <w:lang w:val="en-US"/>
              </w:rPr>
            </w:pPr>
            <w:r w:rsidRPr="00E24666">
              <w:rPr>
                <w:lang w:val="en-US"/>
              </w:rPr>
              <w:t>Type</w:t>
            </w:r>
          </w:p>
        </w:tc>
        <w:tc>
          <w:tcPr>
            <w:tcW w:w="4746" w:type="dxa"/>
          </w:tcPr>
          <w:p w14:paraId="228A23A2" w14:textId="3660A187" w:rsidR="009704F9" w:rsidRPr="00E24666" w:rsidRDefault="009704F9" w:rsidP="009704F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Activities</w:t>
            </w:r>
          </w:p>
        </w:tc>
        <w:tc>
          <w:tcPr>
            <w:tcW w:w="2120" w:type="dxa"/>
          </w:tcPr>
          <w:p w14:paraId="2885B527" w14:textId="03B321A3" w:rsidR="009704F9" w:rsidRPr="00E24666" w:rsidRDefault="009704F9" w:rsidP="009704F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Frequency</w:t>
            </w:r>
          </w:p>
        </w:tc>
      </w:tr>
      <w:tr w:rsidR="00DD42A8" w:rsidRPr="00166332" w14:paraId="57AAE1B8"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446AE440" w14:textId="6631D45E" w:rsidR="00DD42A8" w:rsidRPr="004D65EC" w:rsidRDefault="009704F9"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746" w:type="dxa"/>
            <w:vAlign w:val="center"/>
          </w:tcPr>
          <w:p w14:paraId="6C75540A" w14:textId="4DF001E1" w:rsidR="009704F9" w:rsidRPr="00E24666" w:rsidRDefault="009704F9" w:rsidP="004D5E39">
            <w:pPr>
              <w:pStyle w:val="Prrafodelista"/>
              <w:numPr>
                <w:ilvl w:val="0"/>
                <w:numId w:val="89"/>
              </w:numPr>
              <w:spacing w:line="276" w:lineRule="auto"/>
              <w:ind w:left="389" w:hanging="389"/>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missing items such as: missing pieces of siding or finishes, paint, flooring, baseboards or baseboard, among other similar items. If applicable, replace or install.</w:t>
            </w:r>
          </w:p>
          <w:p w14:paraId="6C2605C8" w14:textId="3F760B8F" w:rsidR="009704F9" w:rsidRPr="00E24666" w:rsidRDefault="009704F9" w:rsidP="004D5E39">
            <w:pPr>
              <w:pStyle w:val="Prrafodelista"/>
              <w:numPr>
                <w:ilvl w:val="0"/>
                <w:numId w:val="89"/>
              </w:numPr>
              <w:spacing w:line="276" w:lineRule="auto"/>
              <w:ind w:left="389" w:hanging="389"/>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 xml:space="preserve">Inspect the appearance of humidity, fungus or saltpeter on walls, if </w:t>
            </w:r>
            <w:r w:rsidR="001E62A0" w:rsidRPr="00E24666">
              <w:rPr>
                <w:rFonts w:cstheme="minorHAnsi"/>
                <w:sz w:val="20"/>
                <w:szCs w:val="20"/>
                <w:lang w:val="en-US"/>
              </w:rPr>
              <w:t>necessary,</w:t>
            </w:r>
            <w:r w:rsidRPr="00E24666">
              <w:rPr>
                <w:rFonts w:cstheme="minorHAnsi"/>
                <w:sz w:val="20"/>
                <w:szCs w:val="20"/>
                <w:lang w:val="en-US"/>
              </w:rPr>
              <w:t xml:space="preserve"> repair or replace.</w:t>
            </w:r>
          </w:p>
          <w:p w14:paraId="09B8B721" w14:textId="5E03ECD7" w:rsidR="009704F9" w:rsidRPr="00E24666" w:rsidRDefault="009704F9" w:rsidP="004D5E39">
            <w:pPr>
              <w:pStyle w:val="Prrafodelista"/>
              <w:numPr>
                <w:ilvl w:val="0"/>
                <w:numId w:val="89"/>
              </w:numPr>
              <w:spacing w:line="276" w:lineRule="auto"/>
              <w:ind w:left="389"/>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presence of physical damages in the elements, such as: cracks, fissures, crumbling, deformations, breakage, deterioration of corners, detachment of paneling, among others. If necessary, repair or replace.</w:t>
            </w:r>
          </w:p>
          <w:p w14:paraId="0E562F01" w14:textId="41BC2F7E" w:rsidR="009704F9" w:rsidRPr="00E24666" w:rsidRDefault="009704F9" w:rsidP="004D5E39">
            <w:pPr>
              <w:pStyle w:val="Prrafodelista"/>
              <w:numPr>
                <w:ilvl w:val="0"/>
                <w:numId w:val="89"/>
              </w:numPr>
              <w:spacing w:line="276" w:lineRule="auto"/>
              <w:ind w:left="389"/>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Verify the firmness of the coating in walls and humid areas such as exteriors, bathrooms, kitchens, as well as in areas near doors or windows. If applicable, repair or replace.</w:t>
            </w:r>
          </w:p>
          <w:p w14:paraId="1B55EDD1" w14:textId="2EA6449E" w:rsidR="009704F9" w:rsidRPr="00E24666" w:rsidRDefault="009704F9" w:rsidP="004D5E39">
            <w:pPr>
              <w:pStyle w:val="Prrafodelista"/>
              <w:numPr>
                <w:ilvl w:val="0"/>
                <w:numId w:val="89"/>
              </w:numPr>
              <w:spacing w:line="276" w:lineRule="auto"/>
              <w:ind w:left="389"/>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finish against fungus, humidity, fire or insects of wood walls, if </w:t>
            </w:r>
            <w:r w:rsidR="001E62A0" w:rsidRPr="00E24666">
              <w:rPr>
                <w:rFonts w:cstheme="minorHAnsi"/>
                <w:sz w:val="20"/>
                <w:szCs w:val="20"/>
                <w:lang w:val="en-US"/>
              </w:rPr>
              <w:t>necessary,</w:t>
            </w:r>
            <w:r w:rsidRPr="00E24666">
              <w:rPr>
                <w:rFonts w:cstheme="minorHAnsi"/>
                <w:sz w:val="20"/>
                <w:szCs w:val="20"/>
                <w:lang w:val="en-US"/>
              </w:rPr>
              <w:t xml:space="preserve"> renovate.</w:t>
            </w:r>
          </w:p>
          <w:p w14:paraId="4A912419" w14:textId="1D3B1A0C" w:rsidR="009704F9" w:rsidRPr="00E24666" w:rsidRDefault="009704F9" w:rsidP="004D5E39">
            <w:pPr>
              <w:pStyle w:val="Prrafodelista"/>
              <w:numPr>
                <w:ilvl w:val="0"/>
                <w:numId w:val="89"/>
              </w:numPr>
              <w:spacing w:line="276" w:lineRule="auto"/>
              <w:ind w:left="389"/>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appearance of rising damp and infiltration in walls, repair or repair if necessary.</w:t>
            </w:r>
          </w:p>
          <w:p w14:paraId="4F1586F0" w14:textId="5FCE05F2" w:rsidR="00DD42A8" w:rsidRPr="00E24666" w:rsidRDefault="009704F9" w:rsidP="004D5E39">
            <w:pPr>
              <w:pStyle w:val="Prrafodelista"/>
              <w:numPr>
                <w:ilvl w:val="0"/>
                <w:numId w:val="89"/>
              </w:numPr>
              <w:spacing w:line="276" w:lineRule="auto"/>
              <w:ind w:left="389"/>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condition of structural contraction or expansion joints, such as: mechanical erosions, chemical erosions, cracks, fissures and large detachments. If necessary, repair or renovate</w:t>
            </w:r>
            <w:r w:rsidR="00DD42A8" w:rsidRPr="00E24666">
              <w:rPr>
                <w:rFonts w:cstheme="minorHAnsi"/>
                <w:sz w:val="20"/>
                <w:szCs w:val="20"/>
                <w:lang w:val="en-US"/>
              </w:rPr>
              <w:t>.</w:t>
            </w:r>
          </w:p>
        </w:tc>
        <w:tc>
          <w:tcPr>
            <w:tcW w:w="2120" w:type="dxa"/>
            <w:vAlign w:val="center"/>
          </w:tcPr>
          <w:p w14:paraId="68677524" w14:textId="77777777" w:rsidR="009704F9" w:rsidRPr="00E24666" w:rsidRDefault="009704F9" w:rsidP="009704F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Annual</w:t>
            </w:r>
          </w:p>
          <w:p w14:paraId="32252FE3" w14:textId="2072E60A" w:rsidR="00DD42A8" w:rsidRPr="00E24666" w:rsidRDefault="009704F9" w:rsidP="009704F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(recommended frequency, it is recommended prior to </w:t>
            </w:r>
            <w:r w:rsidRPr="00E24666">
              <w:rPr>
                <w:rFonts w:cstheme="minorHAnsi"/>
                <w:sz w:val="20"/>
                <w:szCs w:val="20"/>
                <w:lang w:val="en-US"/>
              </w:rPr>
              <w:lastRenderedPageBreak/>
              <w:t>the beginning of the school year)</w:t>
            </w:r>
          </w:p>
        </w:tc>
      </w:tr>
    </w:tbl>
    <w:p w14:paraId="51A229E8" w14:textId="77777777" w:rsidR="00DD42A8" w:rsidRPr="00E24666" w:rsidRDefault="00DD42A8" w:rsidP="00DD42A8">
      <w:pPr>
        <w:spacing w:after="0" w:line="276" w:lineRule="auto"/>
        <w:jc w:val="both"/>
        <w:rPr>
          <w:rFonts w:cstheme="minorHAnsi"/>
          <w:lang w:val="en-US"/>
        </w:rPr>
      </w:pPr>
    </w:p>
    <w:p w14:paraId="552E8FDB" w14:textId="53F508FF" w:rsidR="00DD42A8" w:rsidRPr="00E24666" w:rsidRDefault="009704F9" w:rsidP="00FC5153">
      <w:pPr>
        <w:pStyle w:val="Prrafodelista"/>
        <w:numPr>
          <w:ilvl w:val="0"/>
          <w:numId w:val="100"/>
        </w:numPr>
        <w:spacing w:line="276" w:lineRule="auto"/>
        <w:contextualSpacing w:val="0"/>
        <w:jc w:val="both"/>
        <w:rPr>
          <w:rFonts w:cstheme="minorHAnsi"/>
          <w:b/>
          <w:lang w:val="en-US"/>
        </w:rPr>
      </w:pPr>
      <w:r w:rsidRPr="004D65EC">
        <w:rPr>
          <w:rFonts w:cstheme="minorHAnsi"/>
          <w:b/>
          <w:lang w:val="en-US"/>
        </w:rPr>
        <w:t>Ceilings, coverings and false ceilings</w:t>
      </w:r>
    </w:p>
    <w:p w14:paraId="5DA37CF0" w14:textId="77777777" w:rsidR="009704F9" w:rsidRPr="00E24666" w:rsidRDefault="009704F9" w:rsidP="009704F9">
      <w:pPr>
        <w:spacing w:line="276" w:lineRule="auto"/>
        <w:jc w:val="both"/>
        <w:rPr>
          <w:rFonts w:cstheme="minorHAnsi"/>
          <w:lang w:val="en-US"/>
        </w:rPr>
      </w:pPr>
      <w:r w:rsidRPr="00E24666">
        <w:rPr>
          <w:rFonts w:cstheme="minorHAnsi"/>
          <w:lang w:val="en-US"/>
        </w:rPr>
        <w:t xml:space="preserve">Roof maintenance should ensure the preservation of the good condition of its waterproofing, thermal insulation and acoustic insulation characteristics, according to the initial design conditions. </w:t>
      </w:r>
    </w:p>
    <w:p w14:paraId="7B1654E7" w14:textId="77777777" w:rsidR="009704F9" w:rsidRPr="00E24666" w:rsidRDefault="009704F9" w:rsidP="009704F9">
      <w:pPr>
        <w:spacing w:line="276" w:lineRule="auto"/>
        <w:jc w:val="both"/>
        <w:rPr>
          <w:rFonts w:cstheme="minorHAnsi"/>
          <w:lang w:val="en-US"/>
        </w:rPr>
      </w:pPr>
      <w:r w:rsidRPr="00E24666">
        <w:rPr>
          <w:rFonts w:cstheme="minorHAnsi"/>
          <w:lang w:val="en-US"/>
        </w:rPr>
        <w:t>Maintenance must consider recurring inspections, evaluating the effect on the roofs during periods of heavy rain or wind.</w:t>
      </w:r>
    </w:p>
    <w:p w14:paraId="61F6F4B0" w14:textId="5A85E3C3" w:rsidR="00DD42A8" w:rsidRPr="00E24666" w:rsidRDefault="009704F9" w:rsidP="009704F9">
      <w:pPr>
        <w:spacing w:line="276" w:lineRule="auto"/>
        <w:jc w:val="both"/>
        <w:rPr>
          <w:rFonts w:cstheme="minorHAnsi"/>
          <w:lang w:val="en-US"/>
        </w:rPr>
      </w:pPr>
      <w:r w:rsidRPr="00E24666">
        <w:rPr>
          <w:rFonts w:cstheme="minorHAnsi"/>
          <w:lang w:val="en-US"/>
        </w:rPr>
        <w:t>The CONCESSIONAIRE must provide maintenance to the types and elements that make up the roofs, coverings and false ceilings, which are defined in the as-built Project. The following table shows the components for reference purposes</w:t>
      </w:r>
      <w:r w:rsidR="00DD42A8" w:rsidRPr="00E24666">
        <w:rPr>
          <w:rFonts w:cstheme="minorHAnsi"/>
          <w:lang w:val="en-US"/>
        </w:rPr>
        <w:t>.</w:t>
      </w:r>
    </w:p>
    <w:p w14:paraId="57E77339" w14:textId="4FB33FAD" w:rsidR="00C1609D" w:rsidRPr="00E24666" w:rsidRDefault="00C1609D">
      <w:pPr>
        <w:rPr>
          <w:rFonts w:cstheme="minorHAnsi"/>
          <w:lang w:val="en-US"/>
        </w:rPr>
      </w:pPr>
      <w:r w:rsidRPr="00E24666">
        <w:rPr>
          <w:rFonts w:cstheme="minorHAnsi"/>
          <w:lang w:val="en-US"/>
        </w:rPr>
        <w:br w:type="page"/>
      </w:r>
    </w:p>
    <w:p w14:paraId="2A9EA963" w14:textId="77777777" w:rsidR="00B847E3" w:rsidRPr="00E24666" w:rsidRDefault="00B847E3" w:rsidP="00DD42A8">
      <w:pPr>
        <w:spacing w:line="276" w:lineRule="auto"/>
        <w:jc w:val="both"/>
        <w:rPr>
          <w:rFonts w:cstheme="minorHAnsi"/>
          <w:lang w:val="en-US"/>
        </w:rPr>
      </w:pPr>
    </w:p>
    <w:tbl>
      <w:tblPr>
        <w:tblStyle w:val="Tabladecuadrcula4"/>
        <w:tblW w:w="0" w:type="auto"/>
        <w:jc w:val="center"/>
        <w:tblLook w:val="04A0" w:firstRow="1" w:lastRow="0" w:firstColumn="1" w:lastColumn="0" w:noHBand="0" w:noVBand="1"/>
      </w:tblPr>
      <w:tblGrid>
        <w:gridCol w:w="1373"/>
        <w:gridCol w:w="5098"/>
      </w:tblGrid>
      <w:tr w:rsidR="00DD42A8" w:rsidRPr="00166332" w14:paraId="0F4E4BCA"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5A15F0BB" w14:textId="3B734FD2" w:rsidR="00DD42A8" w:rsidRPr="00E24666" w:rsidRDefault="00DD42A8" w:rsidP="00713B22">
            <w:pPr>
              <w:spacing w:line="276" w:lineRule="auto"/>
              <w:jc w:val="both"/>
              <w:rPr>
                <w:rFonts w:cstheme="minorHAnsi"/>
                <w:b w:val="0"/>
                <w:sz w:val="20"/>
                <w:szCs w:val="20"/>
                <w:lang w:val="en-US"/>
              </w:rPr>
            </w:pPr>
            <w:r w:rsidRPr="00E24666">
              <w:rPr>
                <w:rFonts w:cstheme="minorHAnsi"/>
                <w:sz w:val="20"/>
                <w:szCs w:val="20"/>
                <w:lang w:val="en-US"/>
              </w:rPr>
              <w:t>Components</w:t>
            </w:r>
          </w:p>
        </w:tc>
        <w:tc>
          <w:tcPr>
            <w:tcW w:w="5098" w:type="dxa"/>
            <w:vAlign w:val="center"/>
          </w:tcPr>
          <w:p w14:paraId="0C5A4B9E" w14:textId="77777777" w:rsidR="00713B22" w:rsidRPr="00E24666" w:rsidRDefault="00713B22" w:rsidP="00713B22">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Roofs or coverings</w:t>
            </w:r>
          </w:p>
          <w:p w14:paraId="0BCB3F76" w14:textId="4CF06727" w:rsidR="00DD42A8" w:rsidRPr="00E24666" w:rsidRDefault="00713B22" w:rsidP="00713B22">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False ceilings</w:t>
            </w:r>
          </w:p>
        </w:tc>
      </w:tr>
      <w:tr w:rsidR="00DD42A8" w:rsidRPr="00E24666" w14:paraId="67EC99FA" w14:textId="77777777" w:rsidTr="00DD42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49BE4785" w14:textId="0F45062B" w:rsidR="00DD42A8" w:rsidRPr="00E24666" w:rsidRDefault="00713B22" w:rsidP="00DD42A8">
            <w:pPr>
              <w:spacing w:line="276" w:lineRule="auto"/>
              <w:jc w:val="both"/>
              <w:rPr>
                <w:rFonts w:cstheme="minorHAnsi"/>
                <w:b w:val="0"/>
                <w:sz w:val="20"/>
                <w:szCs w:val="20"/>
                <w:lang w:val="en-US"/>
              </w:rPr>
            </w:pPr>
            <w:r w:rsidRPr="00E24666">
              <w:rPr>
                <w:rFonts w:cstheme="minorHAnsi"/>
                <w:sz w:val="20"/>
                <w:szCs w:val="20"/>
                <w:lang w:val="en-US"/>
              </w:rPr>
              <w:t>Type</w:t>
            </w:r>
            <w:r w:rsidR="00DD42A8" w:rsidRPr="004D65EC">
              <w:rPr>
                <w:rFonts w:cstheme="minorHAnsi"/>
                <w:sz w:val="20"/>
                <w:szCs w:val="20"/>
                <w:lang w:val="en-US"/>
              </w:rPr>
              <w:t>s</w:t>
            </w:r>
          </w:p>
        </w:tc>
        <w:tc>
          <w:tcPr>
            <w:tcW w:w="5098" w:type="dxa"/>
            <w:vAlign w:val="center"/>
          </w:tcPr>
          <w:p w14:paraId="23CA8991" w14:textId="0D179F99" w:rsidR="00DD42A8" w:rsidRPr="00E24666" w:rsidRDefault="00713B22"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its shape</w:t>
            </w:r>
            <w:r w:rsidR="00DD42A8" w:rsidRPr="00E24666">
              <w:rPr>
                <w:rFonts w:cstheme="minorHAnsi"/>
                <w:sz w:val="20"/>
                <w:szCs w:val="20"/>
                <w:lang w:val="en-US"/>
              </w:rPr>
              <w:t>:</w:t>
            </w:r>
          </w:p>
          <w:p w14:paraId="124916C1" w14:textId="6B090FED" w:rsidR="00713B22"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Flat</w:t>
            </w:r>
          </w:p>
          <w:p w14:paraId="18FAA16A" w14:textId="79E366BE" w:rsidR="00713B22"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Vaulted.</w:t>
            </w:r>
          </w:p>
          <w:p w14:paraId="4FE9416D" w14:textId="27246FC6" w:rsidR="00DD42A8"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Inclined</w:t>
            </w:r>
            <w:r w:rsidR="00DD42A8" w:rsidRPr="00E24666">
              <w:rPr>
                <w:rFonts w:cstheme="minorHAnsi"/>
                <w:sz w:val="20"/>
                <w:szCs w:val="20"/>
                <w:lang w:val="en-US"/>
              </w:rPr>
              <w:t>.</w:t>
            </w:r>
          </w:p>
          <w:p w14:paraId="427FDB1F" w14:textId="77777777" w:rsidR="00DD42A8" w:rsidRPr="00E24666" w:rsidRDefault="00DD42A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00FE6C6D" w14:textId="77777777" w:rsidR="00713B22" w:rsidRPr="00E24666" w:rsidRDefault="00713B22" w:rsidP="00713B2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their construction and finishing material, they can be:</w:t>
            </w:r>
          </w:p>
          <w:p w14:paraId="0B93D363" w14:textId="3B9249B8" w:rsidR="00DD42A8" w:rsidRPr="00E24666" w:rsidRDefault="00713B22" w:rsidP="00713B2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Ceilings</w:t>
            </w:r>
            <w:r w:rsidR="00DD42A8" w:rsidRPr="00E24666">
              <w:rPr>
                <w:rFonts w:cstheme="minorHAnsi"/>
                <w:sz w:val="20"/>
                <w:szCs w:val="20"/>
                <w:lang w:val="en-US"/>
              </w:rPr>
              <w:t>:</w:t>
            </w:r>
          </w:p>
          <w:p w14:paraId="44FA0A3E" w14:textId="332E6387" w:rsidR="00713B22"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Concrete roofs.</w:t>
            </w:r>
          </w:p>
          <w:p w14:paraId="2F102A76" w14:textId="12338EC3" w:rsidR="00DD42A8"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Lightweight roofs (thermo-acoustic, metal panels, MDF, asphalt tile, ceramic tile, etc.).</w:t>
            </w:r>
          </w:p>
          <w:p w14:paraId="1A39B25B" w14:textId="1764FB9C" w:rsidR="00DD42A8" w:rsidRPr="00E24666" w:rsidRDefault="00713B22" w:rsidP="00DD42A8">
            <w:pPr>
              <w:spacing w:line="276" w:lineRule="auto"/>
              <w:ind w:left="66"/>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False ceilings</w:t>
            </w:r>
            <w:r w:rsidR="00DD42A8" w:rsidRPr="00E24666">
              <w:rPr>
                <w:rFonts w:cstheme="minorHAnsi"/>
                <w:sz w:val="20"/>
                <w:szCs w:val="20"/>
                <w:lang w:val="en-US"/>
              </w:rPr>
              <w:t>:</w:t>
            </w:r>
          </w:p>
          <w:p w14:paraId="15386F52" w14:textId="4CD6EAC7" w:rsidR="00713B22"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Wood.</w:t>
            </w:r>
          </w:p>
          <w:p w14:paraId="31134D0B" w14:textId="0DEEE204" w:rsidR="00713B22"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Gypsum boards.</w:t>
            </w:r>
          </w:p>
          <w:p w14:paraId="4C7F77EF" w14:textId="0E634AC5" w:rsidR="00713B22"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Mineral fiber.</w:t>
            </w:r>
          </w:p>
          <w:p w14:paraId="0900348C" w14:textId="50E0FABC" w:rsidR="00DD42A8" w:rsidRPr="00E24666" w:rsidRDefault="00713B22"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PVC</w:t>
            </w:r>
            <w:r w:rsidR="00DD42A8" w:rsidRPr="00E24666">
              <w:rPr>
                <w:rFonts w:cstheme="minorHAnsi"/>
                <w:sz w:val="20"/>
                <w:szCs w:val="20"/>
                <w:lang w:val="en-US"/>
              </w:rPr>
              <w:t>.</w:t>
            </w:r>
          </w:p>
        </w:tc>
      </w:tr>
      <w:tr w:rsidR="00DD42A8" w:rsidRPr="00E24666" w14:paraId="2C9B2ECC" w14:textId="77777777" w:rsidTr="00DD42A8">
        <w:trPr>
          <w:jc w:val="center"/>
        </w:trPr>
        <w:tc>
          <w:tcPr>
            <w:cnfStyle w:val="001000000000" w:firstRow="0" w:lastRow="0" w:firstColumn="1" w:lastColumn="0" w:oddVBand="0" w:evenVBand="0" w:oddHBand="0" w:evenHBand="0" w:firstRowFirstColumn="0" w:firstRowLastColumn="0" w:lastRowFirstColumn="0" w:lastRowLastColumn="0"/>
            <w:tcW w:w="1373" w:type="dxa"/>
            <w:vAlign w:val="center"/>
          </w:tcPr>
          <w:p w14:paraId="7ADBF1B8" w14:textId="2414E4A9" w:rsidR="00DD42A8" w:rsidRPr="004D65EC" w:rsidDel="00312624" w:rsidRDefault="00DD42A8" w:rsidP="00713B22">
            <w:pPr>
              <w:spacing w:line="276" w:lineRule="auto"/>
              <w:jc w:val="both"/>
              <w:rPr>
                <w:rFonts w:cstheme="minorHAnsi"/>
                <w:sz w:val="20"/>
                <w:szCs w:val="20"/>
                <w:lang w:val="en-US"/>
              </w:rPr>
            </w:pPr>
            <w:r w:rsidRPr="00E24666">
              <w:rPr>
                <w:rFonts w:cstheme="minorHAnsi"/>
                <w:sz w:val="20"/>
                <w:szCs w:val="20"/>
                <w:lang w:val="en-US"/>
              </w:rPr>
              <w:t>Elements</w:t>
            </w:r>
          </w:p>
        </w:tc>
        <w:tc>
          <w:tcPr>
            <w:tcW w:w="5098" w:type="dxa"/>
            <w:vAlign w:val="center"/>
          </w:tcPr>
          <w:p w14:paraId="62D5213E" w14:textId="66F9D38A" w:rsidR="00DD42A8" w:rsidRPr="00E24666" w:rsidRDefault="00713B22"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 general, the </w:t>
            </w:r>
            <w:r w:rsidRPr="00E24666">
              <w:rPr>
                <w:rFonts w:cstheme="minorHAnsi"/>
                <w:sz w:val="20"/>
                <w:szCs w:val="20"/>
                <w:u w:val="single"/>
                <w:lang w:val="en-US"/>
              </w:rPr>
              <w:t>roof</w:t>
            </w:r>
            <w:r w:rsidRPr="00E24666">
              <w:rPr>
                <w:rFonts w:cstheme="minorHAnsi"/>
                <w:sz w:val="20"/>
                <w:szCs w:val="20"/>
                <w:lang w:val="en-US"/>
              </w:rPr>
              <w:t xml:space="preserve"> is composed of the following elements</w:t>
            </w:r>
            <w:r w:rsidR="00DD42A8" w:rsidRPr="00E24666">
              <w:rPr>
                <w:rFonts w:cstheme="minorHAnsi"/>
                <w:sz w:val="20"/>
                <w:szCs w:val="20"/>
                <w:lang w:val="en-US"/>
              </w:rPr>
              <w:t>:</w:t>
            </w:r>
          </w:p>
          <w:p w14:paraId="14E26F98" w14:textId="3F83D3F8" w:rsidR="00713B22" w:rsidRPr="00E24666" w:rsidRDefault="00713B22"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Supports and fastening elements on roofs of buildings and outdoor areas.</w:t>
            </w:r>
          </w:p>
          <w:p w14:paraId="4DDFDC9B" w14:textId="497E9BBB" w:rsidR="00713B22" w:rsidRPr="00E24666" w:rsidRDefault="00713B22"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Coverage (mesh, calamine, tiles, among others).</w:t>
            </w:r>
          </w:p>
          <w:p w14:paraId="201EFD9A" w14:textId="749CE6C3" w:rsidR="00713B22" w:rsidRPr="00E24666" w:rsidRDefault="00713B22"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Ceiling.</w:t>
            </w:r>
          </w:p>
          <w:p w14:paraId="5FF3C7DF" w14:textId="092D9537" w:rsidR="00713B22" w:rsidRPr="00E24666" w:rsidRDefault="00713B22"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False ceilings.</w:t>
            </w:r>
          </w:p>
          <w:p w14:paraId="416075FC" w14:textId="5ACF1E19" w:rsidR="00DD42A8" w:rsidRPr="00E24666" w:rsidRDefault="00713B22"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Waterproofing systems</w:t>
            </w:r>
            <w:r w:rsidR="00DD42A8" w:rsidRPr="00E24666">
              <w:rPr>
                <w:rFonts w:cstheme="minorHAnsi"/>
                <w:sz w:val="20"/>
                <w:szCs w:val="20"/>
                <w:lang w:val="en-US"/>
              </w:rPr>
              <w:t>.</w:t>
            </w:r>
          </w:p>
        </w:tc>
      </w:tr>
    </w:tbl>
    <w:p w14:paraId="585F1150" w14:textId="77777777" w:rsidR="00DD42A8" w:rsidRPr="00E24666" w:rsidRDefault="00DD42A8" w:rsidP="00DD42A8">
      <w:pPr>
        <w:spacing w:after="0" w:line="276" w:lineRule="auto"/>
        <w:jc w:val="both"/>
        <w:rPr>
          <w:rFonts w:cstheme="minorHAnsi"/>
          <w:lang w:val="en-US"/>
        </w:rPr>
      </w:pPr>
    </w:p>
    <w:p w14:paraId="736FBBB5" w14:textId="36D52E51" w:rsidR="00713B22" w:rsidRPr="00E24666" w:rsidRDefault="00713B22" w:rsidP="00713B22">
      <w:pPr>
        <w:spacing w:line="276" w:lineRule="auto"/>
        <w:jc w:val="both"/>
        <w:rPr>
          <w:rFonts w:cstheme="minorHAnsi"/>
          <w:lang w:val="en-US"/>
        </w:rPr>
      </w:pPr>
      <w:r w:rsidRPr="004D65EC">
        <w:rPr>
          <w:rFonts w:cstheme="minorHAnsi"/>
          <w:lang w:val="en-US"/>
        </w:rPr>
        <w:t>As part of the Integral Cleaning, Waste Management and Pest Control S</w:t>
      </w:r>
      <w:r w:rsidRPr="00E24666">
        <w:rPr>
          <w:rFonts w:cstheme="minorHAnsi"/>
          <w:lang w:val="en-US"/>
        </w:rPr>
        <w:t xml:space="preserve">ervice, </w:t>
      </w:r>
      <w:r w:rsidR="006C4C03" w:rsidRPr="00E24666">
        <w:rPr>
          <w:rFonts w:cstheme="minorHAnsi"/>
          <w:lang w:val="en-US"/>
        </w:rPr>
        <w:t>recurring</w:t>
      </w:r>
      <w:r w:rsidRPr="00E24666">
        <w:rPr>
          <w:rFonts w:cstheme="minorHAnsi"/>
          <w:lang w:val="en-US"/>
        </w:rPr>
        <w:t xml:space="preserve"> cleaning of ceilings, coverings and false ceilings must be performed in order to keep them free of external particles.</w:t>
      </w:r>
    </w:p>
    <w:p w14:paraId="66D3C7F0" w14:textId="31ABDECE" w:rsidR="00DD42A8" w:rsidRPr="00E24666" w:rsidRDefault="00713B22" w:rsidP="00713B22">
      <w:pPr>
        <w:spacing w:line="276" w:lineRule="auto"/>
        <w:jc w:val="both"/>
        <w:rPr>
          <w:rFonts w:cstheme="minorHAnsi"/>
          <w:lang w:val="en-US"/>
        </w:rPr>
      </w:pPr>
      <w:r w:rsidRPr="00E24666">
        <w:rPr>
          <w:rFonts w:cstheme="minorHAnsi"/>
          <w:lang w:val="en-US"/>
        </w:rPr>
        <w:t>For maintenance, at a minimum,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8642" w:type="dxa"/>
        <w:jc w:val="center"/>
        <w:tblLook w:val="04A0" w:firstRow="1" w:lastRow="0" w:firstColumn="1" w:lastColumn="0" w:noHBand="0" w:noVBand="1"/>
      </w:tblPr>
      <w:tblGrid>
        <w:gridCol w:w="1823"/>
        <w:gridCol w:w="4268"/>
        <w:gridCol w:w="2551"/>
      </w:tblGrid>
      <w:tr w:rsidR="00713B22" w:rsidRPr="00E24666" w14:paraId="23F326B0" w14:textId="77777777" w:rsidTr="004809E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23" w:type="dxa"/>
          </w:tcPr>
          <w:p w14:paraId="65AA3055" w14:textId="7B7F7A4A" w:rsidR="00713B22" w:rsidRPr="00E24666" w:rsidRDefault="00713B22" w:rsidP="00713B22">
            <w:pPr>
              <w:spacing w:line="276" w:lineRule="auto"/>
              <w:jc w:val="center"/>
              <w:rPr>
                <w:rFonts w:cstheme="minorHAnsi"/>
                <w:sz w:val="20"/>
                <w:szCs w:val="20"/>
                <w:lang w:val="en-US"/>
              </w:rPr>
            </w:pPr>
            <w:r w:rsidRPr="00E24666">
              <w:rPr>
                <w:lang w:val="en-US"/>
              </w:rPr>
              <w:t>Type</w:t>
            </w:r>
          </w:p>
        </w:tc>
        <w:tc>
          <w:tcPr>
            <w:tcW w:w="4268" w:type="dxa"/>
          </w:tcPr>
          <w:p w14:paraId="4D0D072B" w14:textId="217CF611" w:rsidR="00713B22" w:rsidRPr="00E24666" w:rsidRDefault="00713B22" w:rsidP="00713B2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Activities</w:t>
            </w:r>
          </w:p>
        </w:tc>
        <w:tc>
          <w:tcPr>
            <w:tcW w:w="2551" w:type="dxa"/>
          </w:tcPr>
          <w:p w14:paraId="07D8D1BE" w14:textId="4D7696CB" w:rsidR="00713B22" w:rsidRPr="00E24666" w:rsidRDefault="00713B22" w:rsidP="00713B2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Frequency</w:t>
            </w:r>
          </w:p>
        </w:tc>
      </w:tr>
      <w:tr w:rsidR="00DD42A8" w:rsidRPr="00166332" w14:paraId="4772900A" w14:textId="77777777" w:rsidTr="004809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23" w:type="dxa"/>
            <w:tcBorders>
              <w:top w:val="single" w:sz="4" w:space="0" w:color="auto"/>
              <w:left w:val="single" w:sz="4" w:space="0" w:color="auto"/>
              <w:bottom w:val="single" w:sz="4" w:space="0" w:color="auto"/>
              <w:right w:val="single" w:sz="4" w:space="0" w:color="auto"/>
            </w:tcBorders>
            <w:shd w:val="clear" w:color="auto" w:fill="auto"/>
            <w:vAlign w:val="center"/>
          </w:tcPr>
          <w:p w14:paraId="421FFE69" w14:textId="3BEF2594" w:rsidR="00DD42A8" w:rsidRPr="004D65EC" w:rsidRDefault="00713B22" w:rsidP="00DD42A8">
            <w:pPr>
              <w:spacing w:line="276" w:lineRule="auto"/>
              <w:jc w:val="both"/>
              <w:rPr>
                <w:rFonts w:cstheme="minorHAnsi"/>
                <w:sz w:val="20"/>
                <w:szCs w:val="20"/>
                <w:lang w:val="en-US"/>
              </w:rPr>
            </w:pPr>
            <w:r w:rsidRPr="00E24666">
              <w:rPr>
                <w:rFonts w:cstheme="minorHAnsi"/>
                <w:sz w:val="20"/>
                <w:szCs w:val="20"/>
                <w:lang w:val="en-US"/>
              </w:rPr>
              <w:t>Recurring maintenance</w:t>
            </w:r>
          </w:p>
        </w:tc>
        <w:tc>
          <w:tcPr>
            <w:tcW w:w="4268" w:type="dxa"/>
            <w:tcBorders>
              <w:top w:val="single" w:sz="4" w:space="0" w:color="auto"/>
              <w:left w:val="single" w:sz="4" w:space="0" w:color="auto"/>
              <w:bottom w:val="single" w:sz="4" w:space="0" w:color="auto"/>
              <w:right w:val="single" w:sz="4" w:space="0" w:color="auto"/>
            </w:tcBorders>
            <w:shd w:val="clear" w:color="auto" w:fill="auto"/>
          </w:tcPr>
          <w:p w14:paraId="2081BEAB" w14:textId="76A1A8E7" w:rsidR="00713B22" w:rsidRPr="00E24666" w:rsidRDefault="00713B22" w:rsidP="004809E4">
            <w:pPr>
              <w:pStyle w:val="Prrafodelista"/>
              <w:numPr>
                <w:ilvl w:val="0"/>
                <w:numId w:val="89"/>
              </w:numPr>
              <w:spacing w:line="276" w:lineRule="auto"/>
              <w:ind w:left="472"/>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Removal of any vegetation and windblown roofing materials.</w:t>
            </w:r>
          </w:p>
          <w:p w14:paraId="3ECFDECA" w14:textId="45776258" w:rsidR="00DD42A8" w:rsidRPr="00E24666" w:rsidRDefault="00713B22" w:rsidP="004809E4">
            <w:pPr>
              <w:pStyle w:val="Prrafodelista"/>
              <w:numPr>
                <w:ilvl w:val="0"/>
                <w:numId w:val="89"/>
              </w:numPr>
              <w:spacing w:line="276" w:lineRule="auto"/>
              <w:ind w:left="472"/>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sz w:val="20"/>
                <w:szCs w:val="20"/>
                <w:lang w:val="en-US"/>
              </w:rPr>
              <w:t>Periodic removal of sediments (produced by rainwater retention) that may form on the roof due to occasional water retention</w:t>
            </w:r>
            <w:r w:rsidR="00DD42A8" w:rsidRPr="00E24666">
              <w:rPr>
                <w:rFonts w:cstheme="minorHAnsi"/>
                <w:sz w:val="20"/>
                <w:szCs w:val="20"/>
                <w:lang w:val="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722998B" w14:textId="77777777" w:rsidR="00713B22" w:rsidRPr="00E24666" w:rsidRDefault="00713B22" w:rsidP="00713B2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Semiannually</w:t>
            </w:r>
          </w:p>
          <w:p w14:paraId="056967FB" w14:textId="77777777" w:rsidR="00713B22" w:rsidRPr="00E24666" w:rsidRDefault="00713B22" w:rsidP="00713B2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val="en-US" w:eastAsia="es-PE"/>
              </w:rPr>
            </w:pPr>
            <w:r w:rsidRPr="00E24666">
              <w:rPr>
                <w:rFonts w:eastAsia="Times New Roman" w:cstheme="minorHAnsi"/>
                <w:bCs/>
                <w:sz w:val="20"/>
                <w:szCs w:val="20"/>
                <w:lang w:val="en-US" w:eastAsia="es-PE"/>
              </w:rPr>
              <w:t>(recommended frequency, it is recommended to be done before the beginning of the school year and</w:t>
            </w:r>
          </w:p>
          <w:p w14:paraId="47A2B124" w14:textId="37C6ACAD" w:rsidR="00DD42A8" w:rsidRPr="00E24666" w:rsidRDefault="00713B22" w:rsidP="00713B2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eastAsia="Times New Roman" w:cstheme="minorHAnsi"/>
                <w:bCs/>
                <w:sz w:val="20"/>
                <w:szCs w:val="20"/>
                <w:lang w:val="en-US" w:eastAsia="es-PE"/>
              </w:rPr>
              <w:t>before the beginning of the school year and another one in the middle of the year.</w:t>
            </w:r>
            <w:r w:rsidR="00DD42A8" w:rsidRPr="00E24666">
              <w:rPr>
                <w:rFonts w:eastAsia="Times New Roman" w:cstheme="minorHAnsi"/>
                <w:bCs/>
                <w:sz w:val="20"/>
                <w:szCs w:val="20"/>
                <w:lang w:val="en-US" w:eastAsia="es-PE"/>
              </w:rPr>
              <w:t>)</w:t>
            </w:r>
          </w:p>
        </w:tc>
      </w:tr>
      <w:tr w:rsidR="00DD42A8" w:rsidRPr="00166332" w14:paraId="6BEC0621" w14:textId="77777777" w:rsidTr="004809E4">
        <w:trPr>
          <w:jc w:val="center"/>
        </w:trPr>
        <w:tc>
          <w:tcPr>
            <w:cnfStyle w:val="001000000000" w:firstRow="0" w:lastRow="0" w:firstColumn="1" w:lastColumn="0" w:oddVBand="0" w:evenVBand="0" w:oddHBand="0" w:evenHBand="0" w:firstRowFirstColumn="0" w:firstRowLastColumn="0" w:lastRowFirstColumn="0" w:lastRowLastColumn="0"/>
            <w:tcW w:w="1823" w:type="dxa"/>
            <w:tcBorders>
              <w:top w:val="single" w:sz="4" w:space="0" w:color="auto"/>
            </w:tcBorders>
            <w:vAlign w:val="center"/>
          </w:tcPr>
          <w:p w14:paraId="110CA0EF" w14:textId="5B21169D" w:rsidR="00DD42A8" w:rsidRPr="00E24666" w:rsidRDefault="00713B22" w:rsidP="00DD42A8">
            <w:pPr>
              <w:spacing w:line="276" w:lineRule="auto"/>
              <w:jc w:val="both"/>
              <w:rPr>
                <w:rFonts w:cstheme="minorHAnsi"/>
                <w:b w:val="0"/>
                <w:sz w:val="20"/>
                <w:szCs w:val="20"/>
                <w:lang w:val="en-US"/>
              </w:rPr>
            </w:pPr>
            <w:r w:rsidRPr="00E24666">
              <w:rPr>
                <w:rFonts w:cstheme="minorHAnsi"/>
                <w:sz w:val="20"/>
                <w:szCs w:val="20"/>
                <w:lang w:val="en-US"/>
              </w:rPr>
              <w:t>Preventive Main</w:t>
            </w:r>
            <w:r w:rsidRPr="004D65EC">
              <w:rPr>
                <w:rFonts w:cstheme="minorHAnsi"/>
                <w:sz w:val="20"/>
                <w:szCs w:val="20"/>
                <w:lang w:val="en-US"/>
              </w:rPr>
              <w:t>tenance</w:t>
            </w:r>
          </w:p>
        </w:tc>
        <w:tc>
          <w:tcPr>
            <w:tcW w:w="4268" w:type="dxa"/>
            <w:tcBorders>
              <w:top w:val="single" w:sz="4" w:space="0" w:color="auto"/>
            </w:tcBorders>
            <w:vAlign w:val="center"/>
          </w:tcPr>
          <w:p w14:paraId="3A1654B2" w14:textId="4144D45A" w:rsidR="00713B22" w:rsidRPr="00E24666" w:rsidRDefault="00713B22" w:rsidP="002C072A">
            <w:pPr>
              <w:pStyle w:val="Prrafodelista"/>
              <w:numPr>
                <w:ilvl w:val="0"/>
                <w:numId w:val="89"/>
              </w:numPr>
              <w:spacing w:line="276" w:lineRule="auto"/>
              <w:ind w:left="47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presence of physical damage to the support, fastening and roof covering elements, associated with their state of conservation: cracks, fissures, deformations, breaks, failures or instability of fastening </w:t>
            </w:r>
            <w:r w:rsidRPr="00E24666">
              <w:rPr>
                <w:rFonts w:cstheme="minorHAnsi"/>
                <w:sz w:val="20"/>
                <w:szCs w:val="20"/>
                <w:lang w:val="en-US"/>
              </w:rPr>
              <w:lastRenderedPageBreak/>
              <w:t>elements, rust, corrosion, buckling, among others. If applicable, repair or renovate.</w:t>
            </w:r>
          </w:p>
          <w:p w14:paraId="05BC1658" w14:textId="6DA24D9B" w:rsidR="00713B22" w:rsidRPr="00E24666" w:rsidRDefault="00713B22" w:rsidP="002C072A">
            <w:pPr>
              <w:pStyle w:val="Prrafodelista"/>
              <w:numPr>
                <w:ilvl w:val="0"/>
                <w:numId w:val="89"/>
              </w:numPr>
              <w:spacing w:line="276" w:lineRule="auto"/>
              <w:ind w:left="47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physical damage to waterproofing systems: cracks, fissures, deformations, breakage, failure or instability of fasteners, bulging, etc. If applicable, repair or replace. If applicable, repair or replace.</w:t>
            </w:r>
          </w:p>
          <w:p w14:paraId="1BB1F41B" w14:textId="0445AA5B" w:rsidR="00713B22" w:rsidRPr="00E24666" w:rsidRDefault="00713B22" w:rsidP="002C072A">
            <w:pPr>
              <w:pStyle w:val="Prrafodelista"/>
              <w:numPr>
                <w:ilvl w:val="0"/>
                <w:numId w:val="89"/>
              </w:numPr>
              <w:spacing w:line="276" w:lineRule="auto"/>
              <w:ind w:left="47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the presence of humidity, fungus or saltpeter, repair or replace if necessary.</w:t>
            </w:r>
          </w:p>
          <w:p w14:paraId="14EE63E3" w14:textId="4907BB1D" w:rsidR="00713B22" w:rsidRPr="00E24666" w:rsidRDefault="00713B22" w:rsidP="002C072A">
            <w:pPr>
              <w:pStyle w:val="Prrafodelista"/>
              <w:numPr>
                <w:ilvl w:val="0"/>
                <w:numId w:val="89"/>
              </w:numPr>
              <w:spacing w:line="276" w:lineRule="auto"/>
              <w:ind w:left="47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wood coverings for finish against fungus, humidity, fire or insects, if necessary, renew.</w:t>
            </w:r>
          </w:p>
          <w:p w14:paraId="187AB829" w14:textId="6EFEE829" w:rsidR="00713B22" w:rsidRPr="00E24666" w:rsidRDefault="00713B22" w:rsidP="002C072A">
            <w:pPr>
              <w:pStyle w:val="Prrafodelista"/>
              <w:numPr>
                <w:ilvl w:val="0"/>
                <w:numId w:val="89"/>
              </w:numPr>
              <w:spacing w:line="276" w:lineRule="auto"/>
              <w:ind w:left="47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appearance of humidity by capillarity or infiltration. If necessary, repair the damage.</w:t>
            </w:r>
          </w:p>
          <w:p w14:paraId="48643366" w14:textId="3BC56BFA" w:rsidR="00DD42A8" w:rsidRPr="00E24666" w:rsidRDefault="00713B22" w:rsidP="002C072A">
            <w:pPr>
              <w:pStyle w:val="Prrafodelista"/>
              <w:numPr>
                <w:ilvl w:val="0"/>
                <w:numId w:val="89"/>
              </w:numPr>
              <w:spacing w:line="276" w:lineRule="auto"/>
              <w:ind w:left="472"/>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the presence of leaks in contraction joints. If necessary, repair or replace.</w:t>
            </w:r>
          </w:p>
        </w:tc>
        <w:tc>
          <w:tcPr>
            <w:tcW w:w="2551" w:type="dxa"/>
            <w:tcBorders>
              <w:top w:val="single" w:sz="4" w:space="0" w:color="auto"/>
            </w:tcBorders>
            <w:vAlign w:val="center"/>
          </w:tcPr>
          <w:p w14:paraId="6C0E0DE0" w14:textId="77777777" w:rsidR="00713B22" w:rsidRPr="00E24666" w:rsidRDefault="00713B22" w:rsidP="00713B2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Annual</w:t>
            </w:r>
          </w:p>
          <w:p w14:paraId="0044D6AB" w14:textId="5FB06E1C" w:rsidR="00DD42A8" w:rsidRPr="00E24666" w:rsidRDefault="00713B22" w:rsidP="00713B2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 it is recommended prior to the beginning of the school year)</w:t>
            </w:r>
          </w:p>
        </w:tc>
      </w:tr>
    </w:tbl>
    <w:p w14:paraId="58B4200B" w14:textId="77777777" w:rsidR="00DD42A8" w:rsidRPr="00E24666" w:rsidRDefault="00DD42A8" w:rsidP="00DD42A8">
      <w:pPr>
        <w:spacing w:after="0" w:line="276" w:lineRule="auto"/>
        <w:jc w:val="both"/>
        <w:rPr>
          <w:rFonts w:cstheme="minorHAnsi"/>
          <w:lang w:val="en-US"/>
        </w:rPr>
      </w:pPr>
    </w:p>
    <w:p w14:paraId="113E1832" w14:textId="42413C1F" w:rsidR="00DD42A8" w:rsidRPr="00E24666" w:rsidRDefault="00713B22" w:rsidP="00FC5153">
      <w:pPr>
        <w:pStyle w:val="Prrafodelista"/>
        <w:numPr>
          <w:ilvl w:val="0"/>
          <w:numId w:val="100"/>
        </w:numPr>
        <w:spacing w:line="276" w:lineRule="auto"/>
        <w:contextualSpacing w:val="0"/>
        <w:jc w:val="both"/>
        <w:rPr>
          <w:rFonts w:cstheme="minorHAnsi"/>
          <w:b/>
          <w:lang w:val="en-US"/>
        </w:rPr>
      </w:pPr>
      <w:r w:rsidRPr="004D65EC">
        <w:rPr>
          <w:rFonts w:cstheme="minorHAnsi"/>
          <w:b/>
          <w:lang w:val="en-US"/>
        </w:rPr>
        <w:t>Safety elements</w:t>
      </w:r>
    </w:p>
    <w:p w14:paraId="73454738" w14:textId="77777777" w:rsidR="00713B22" w:rsidRPr="00E24666" w:rsidRDefault="00713B22" w:rsidP="00713B22">
      <w:pPr>
        <w:spacing w:line="276" w:lineRule="auto"/>
        <w:jc w:val="both"/>
        <w:rPr>
          <w:rFonts w:cstheme="minorHAnsi"/>
          <w:lang w:val="en-US"/>
        </w:rPr>
      </w:pPr>
      <w:r w:rsidRPr="00E24666">
        <w:rPr>
          <w:rFonts w:cstheme="minorHAnsi"/>
          <w:lang w:val="en-US"/>
        </w:rPr>
        <w:t>These elements provide protection and safety to the users; this item includes railings and meshes. Maintenance mainly comprises inspection and revision of the fastening and condition of its elements.</w:t>
      </w:r>
    </w:p>
    <w:p w14:paraId="3BB8590D" w14:textId="43CA2881" w:rsidR="00DD42A8" w:rsidRPr="00E24666" w:rsidRDefault="00713B22" w:rsidP="00713B22">
      <w:pPr>
        <w:spacing w:line="276" w:lineRule="auto"/>
        <w:jc w:val="both"/>
        <w:rPr>
          <w:rFonts w:cstheme="minorHAnsi"/>
          <w:lang w:val="en-US"/>
        </w:rPr>
      </w:pPr>
      <w:r w:rsidRPr="00E24666">
        <w:rPr>
          <w:rFonts w:cstheme="minorHAnsi"/>
          <w:lang w:val="en-US"/>
        </w:rPr>
        <w:t>The CONCESSIONAIRE shall provide maintenance to the types and elements that make up the safety elements item, which are defined in the as-built Project. The following table shows the components in reference terms</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2122"/>
        <w:gridCol w:w="4672"/>
      </w:tblGrid>
      <w:tr w:rsidR="00DD42A8" w:rsidRPr="00E24666" w14:paraId="13F5EDAB" w14:textId="77777777" w:rsidTr="00DD42A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A3D1619" w14:textId="08FA2E2A" w:rsidR="00DD42A8" w:rsidRPr="00E24666" w:rsidRDefault="00713B22" w:rsidP="00DD42A8">
            <w:pPr>
              <w:spacing w:line="276" w:lineRule="auto"/>
              <w:jc w:val="both"/>
              <w:rPr>
                <w:rFonts w:cstheme="minorHAnsi"/>
                <w:b w:val="0"/>
                <w:sz w:val="20"/>
                <w:szCs w:val="20"/>
                <w:lang w:val="en-US"/>
              </w:rPr>
            </w:pPr>
            <w:r w:rsidRPr="00E24666">
              <w:rPr>
                <w:rFonts w:cstheme="minorHAnsi"/>
                <w:sz w:val="20"/>
                <w:szCs w:val="20"/>
                <w:lang w:val="en-US"/>
              </w:rPr>
              <w:t>Component</w:t>
            </w:r>
          </w:p>
        </w:tc>
        <w:tc>
          <w:tcPr>
            <w:tcW w:w="4672" w:type="dxa"/>
            <w:vAlign w:val="center"/>
          </w:tcPr>
          <w:p w14:paraId="048596C6" w14:textId="07089F84" w:rsidR="00DD42A8" w:rsidRPr="00E24666" w:rsidRDefault="00713B22"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Safety elements</w:t>
            </w:r>
          </w:p>
        </w:tc>
      </w:tr>
      <w:tr w:rsidR="00DD42A8" w:rsidRPr="00E24666" w14:paraId="1E5908EC"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AB7463" w14:textId="43E73032" w:rsidR="00DD42A8" w:rsidRPr="00E24666" w:rsidRDefault="00713B22" w:rsidP="00713B22">
            <w:pPr>
              <w:spacing w:line="276" w:lineRule="auto"/>
              <w:jc w:val="both"/>
              <w:rPr>
                <w:rFonts w:cstheme="minorHAnsi"/>
                <w:b w:val="0"/>
                <w:sz w:val="20"/>
                <w:szCs w:val="20"/>
                <w:lang w:val="en-US"/>
              </w:rPr>
            </w:pPr>
            <w:r w:rsidRPr="00E24666">
              <w:rPr>
                <w:rFonts w:cstheme="minorHAnsi"/>
                <w:sz w:val="20"/>
                <w:szCs w:val="20"/>
                <w:lang w:val="en-US"/>
              </w:rPr>
              <w:t>Ty</w:t>
            </w:r>
            <w:r w:rsidR="00DD42A8" w:rsidRPr="00E24666">
              <w:rPr>
                <w:rFonts w:cstheme="minorHAnsi"/>
                <w:sz w:val="20"/>
                <w:szCs w:val="20"/>
                <w:lang w:val="en-US"/>
              </w:rPr>
              <w:t>p</w:t>
            </w:r>
            <w:r w:rsidRPr="004D65EC">
              <w:rPr>
                <w:rFonts w:cstheme="minorHAnsi"/>
                <w:sz w:val="20"/>
                <w:szCs w:val="20"/>
                <w:lang w:val="en-US"/>
              </w:rPr>
              <w:t>e</w:t>
            </w:r>
            <w:r w:rsidR="00DD42A8" w:rsidRPr="00E24666">
              <w:rPr>
                <w:rFonts w:cstheme="minorHAnsi"/>
                <w:sz w:val="20"/>
                <w:szCs w:val="20"/>
                <w:lang w:val="en-US"/>
              </w:rPr>
              <w:t>s</w:t>
            </w:r>
          </w:p>
        </w:tc>
        <w:tc>
          <w:tcPr>
            <w:tcW w:w="4672" w:type="dxa"/>
            <w:vAlign w:val="center"/>
          </w:tcPr>
          <w:p w14:paraId="389CEDCE" w14:textId="77FEB25A" w:rsidR="00DD42A8" w:rsidRPr="00E24666" w:rsidRDefault="00713B22" w:rsidP="00DD42A8">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By type of predominant material</w:t>
            </w:r>
            <w:r w:rsidR="00DD42A8" w:rsidRPr="00E24666">
              <w:rPr>
                <w:rFonts w:cstheme="minorHAnsi"/>
                <w:sz w:val="20"/>
                <w:lang w:val="en-US"/>
              </w:rPr>
              <w:t>:</w:t>
            </w:r>
          </w:p>
          <w:p w14:paraId="53F99712" w14:textId="393AE482" w:rsidR="00E12D61" w:rsidRPr="00E24666" w:rsidRDefault="00E12D61"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w:t>
            </w:r>
          </w:p>
          <w:p w14:paraId="29256176" w14:textId="336C5FE7" w:rsidR="00E12D61" w:rsidRPr="00E24666" w:rsidRDefault="00E12D61"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Aluminum.</w:t>
            </w:r>
          </w:p>
          <w:p w14:paraId="29F104FC" w14:textId="478A9A22" w:rsidR="00DD42A8" w:rsidRPr="00E24666" w:rsidRDefault="00E12D61"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tc>
      </w:tr>
      <w:tr w:rsidR="00DD42A8" w:rsidRPr="00E24666" w14:paraId="65B6A87F"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8B80340" w14:textId="72704976" w:rsidR="00DD42A8" w:rsidRPr="004D65EC" w:rsidDel="004A1283" w:rsidRDefault="00713B22" w:rsidP="00DD42A8">
            <w:pPr>
              <w:spacing w:line="276" w:lineRule="auto"/>
              <w:jc w:val="both"/>
              <w:rPr>
                <w:rFonts w:cstheme="minorHAnsi"/>
                <w:sz w:val="20"/>
                <w:szCs w:val="20"/>
                <w:lang w:val="en-US"/>
              </w:rPr>
            </w:pPr>
            <w:r w:rsidRPr="00E24666">
              <w:rPr>
                <w:rFonts w:cstheme="minorHAnsi"/>
                <w:sz w:val="20"/>
                <w:szCs w:val="20"/>
                <w:lang w:val="en-US"/>
              </w:rPr>
              <w:t>Element</w:t>
            </w:r>
            <w:r w:rsidR="00DD42A8" w:rsidRPr="00E24666">
              <w:rPr>
                <w:rFonts w:cstheme="minorHAnsi"/>
                <w:sz w:val="20"/>
                <w:szCs w:val="20"/>
                <w:lang w:val="en-US"/>
              </w:rPr>
              <w:t>s</w:t>
            </w:r>
          </w:p>
        </w:tc>
        <w:tc>
          <w:tcPr>
            <w:tcW w:w="4672" w:type="dxa"/>
            <w:vAlign w:val="center"/>
          </w:tcPr>
          <w:p w14:paraId="2689EDDA" w14:textId="682BA0A4"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Handrail.</w:t>
            </w:r>
          </w:p>
          <w:p w14:paraId="14768011" w14:textId="64473371"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Pilasters or parapets.</w:t>
            </w:r>
          </w:p>
          <w:p w14:paraId="211BC4AD" w14:textId="2F97907B"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Balusters.</w:t>
            </w:r>
          </w:p>
          <w:p w14:paraId="4154D2AD" w14:textId="0ACFBAAD"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Anchorages (fastening elements to the floor or any surface).</w:t>
            </w:r>
          </w:p>
          <w:p w14:paraId="6E2308AB" w14:textId="0EBB9C9C"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Articulated joints (screws, bolts, profiles, among others).</w:t>
            </w:r>
          </w:p>
          <w:p w14:paraId="51106F72" w14:textId="7E552AA2"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Joints sheets (welds, adhesive glues, among others).</w:t>
            </w:r>
          </w:p>
          <w:p w14:paraId="606A366C" w14:textId="0A3447F9" w:rsidR="00DD42A8"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Finishing.</w:t>
            </w:r>
          </w:p>
        </w:tc>
      </w:tr>
    </w:tbl>
    <w:p w14:paraId="2B6AF31E" w14:textId="77777777" w:rsidR="00DD42A8" w:rsidRPr="00E24666" w:rsidRDefault="00DD42A8" w:rsidP="00DD42A8">
      <w:pPr>
        <w:spacing w:after="0" w:line="276" w:lineRule="auto"/>
        <w:jc w:val="both"/>
        <w:rPr>
          <w:rFonts w:cstheme="minorHAnsi"/>
          <w:lang w:val="en-US"/>
        </w:rPr>
      </w:pPr>
    </w:p>
    <w:p w14:paraId="034B5949" w14:textId="696F3C20" w:rsidR="00E12D61" w:rsidRPr="00E24666" w:rsidRDefault="00E12D61" w:rsidP="00E12D61">
      <w:pPr>
        <w:spacing w:line="276" w:lineRule="auto"/>
        <w:jc w:val="both"/>
        <w:rPr>
          <w:rFonts w:cstheme="minorHAnsi"/>
          <w:lang w:val="en-US"/>
        </w:rPr>
      </w:pPr>
      <w:r w:rsidRPr="004D65EC">
        <w:rPr>
          <w:rFonts w:cstheme="minorHAnsi"/>
          <w:lang w:val="en-US"/>
        </w:rPr>
        <w:t xml:space="preserve">As part of the Integral Cleaning, Waste Management and Pest Control Service, </w:t>
      </w:r>
      <w:r w:rsidR="006C4C03" w:rsidRPr="00E24666">
        <w:rPr>
          <w:rFonts w:cstheme="minorHAnsi"/>
          <w:lang w:val="en-US"/>
        </w:rPr>
        <w:t>recurring</w:t>
      </w:r>
      <w:r w:rsidRPr="00E24666">
        <w:rPr>
          <w:rFonts w:cstheme="minorHAnsi"/>
          <w:lang w:val="en-US"/>
        </w:rPr>
        <w:t xml:space="preserve"> cleaning of the safety elements must be performed to remove dust or other particulate matter from their surfaces. </w:t>
      </w:r>
    </w:p>
    <w:p w14:paraId="63729DE9" w14:textId="45B864AC" w:rsidR="00B847E3" w:rsidRPr="00E24666" w:rsidRDefault="00E12D61" w:rsidP="00E12D61">
      <w:pPr>
        <w:spacing w:line="276" w:lineRule="auto"/>
        <w:jc w:val="both"/>
        <w:rPr>
          <w:rFonts w:cstheme="minorHAnsi"/>
          <w:lang w:val="en-US"/>
        </w:rPr>
      </w:pPr>
      <w:r w:rsidRPr="00E24666">
        <w:rPr>
          <w:rFonts w:cstheme="minorHAnsi"/>
          <w:lang w:val="en-US"/>
        </w:rPr>
        <w:lastRenderedPageBreak/>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lista3"/>
        <w:tblpPr w:leftFromText="141" w:rightFromText="141" w:vertAnchor="text" w:horzAnchor="margin" w:tblpXSpec="center" w:tblpY="175"/>
        <w:tblW w:w="8166" w:type="dxa"/>
        <w:tblLook w:val="0000" w:firstRow="0" w:lastRow="0" w:firstColumn="0" w:lastColumn="0" w:noHBand="0" w:noVBand="0"/>
      </w:tblPr>
      <w:tblGrid>
        <w:gridCol w:w="1549"/>
        <w:gridCol w:w="4159"/>
        <w:gridCol w:w="2458"/>
      </w:tblGrid>
      <w:tr w:rsidR="00E12D61" w:rsidRPr="00E24666" w14:paraId="36249481" w14:textId="77777777" w:rsidTr="003A7412">
        <w:trPr>
          <w:trHeight w:val="227"/>
          <w:tblHeader/>
        </w:trPr>
        <w:tc>
          <w:tcPr>
            <w:cnfStyle w:val="000010000000" w:firstRow="0" w:lastRow="0" w:firstColumn="0" w:lastColumn="0" w:oddVBand="1" w:evenVBand="0" w:oddHBand="0" w:evenHBand="0" w:firstRowFirstColumn="0" w:firstRowLastColumn="0" w:lastRowFirstColumn="0" w:lastRowLastColumn="0"/>
            <w:tcW w:w="1549" w:type="dxa"/>
            <w:shd w:val="clear" w:color="auto" w:fill="000000" w:themeFill="text1"/>
          </w:tcPr>
          <w:p w14:paraId="597B5638" w14:textId="0B66693B" w:rsidR="00E12D61" w:rsidRPr="00E24666" w:rsidRDefault="00E12D61" w:rsidP="00E12D61">
            <w:pPr>
              <w:spacing w:line="276" w:lineRule="auto"/>
              <w:jc w:val="center"/>
              <w:rPr>
                <w:rFonts w:cstheme="minorHAnsi"/>
                <w:b/>
                <w:sz w:val="20"/>
                <w:szCs w:val="20"/>
                <w:lang w:val="en-US"/>
              </w:rPr>
            </w:pPr>
            <w:r w:rsidRPr="00E24666">
              <w:rPr>
                <w:b/>
                <w:lang w:val="en-US"/>
              </w:rPr>
              <w:t>Type</w:t>
            </w:r>
          </w:p>
        </w:tc>
        <w:tc>
          <w:tcPr>
            <w:tcW w:w="4159" w:type="dxa"/>
            <w:shd w:val="clear" w:color="auto" w:fill="000000" w:themeFill="text1"/>
          </w:tcPr>
          <w:p w14:paraId="6BA78CD1" w14:textId="0D380F1E" w:rsidR="00E12D61" w:rsidRPr="00E24666" w:rsidRDefault="00E12D61" w:rsidP="00E12D6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lang w:val="en-US"/>
              </w:rPr>
            </w:pPr>
            <w:r w:rsidRPr="00E24666">
              <w:rPr>
                <w:b/>
                <w:lang w:val="en-US"/>
              </w:rPr>
              <w:t>Activities</w:t>
            </w:r>
          </w:p>
        </w:tc>
        <w:tc>
          <w:tcPr>
            <w:cnfStyle w:val="000010000000" w:firstRow="0" w:lastRow="0" w:firstColumn="0" w:lastColumn="0" w:oddVBand="1" w:evenVBand="0" w:oddHBand="0" w:evenHBand="0" w:firstRowFirstColumn="0" w:firstRowLastColumn="0" w:lastRowFirstColumn="0" w:lastRowLastColumn="0"/>
            <w:tcW w:w="2458" w:type="dxa"/>
            <w:shd w:val="clear" w:color="auto" w:fill="000000" w:themeFill="text1"/>
          </w:tcPr>
          <w:p w14:paraId="15D20C0A" w14:textId="74419582" w:rsidR="00E12D61" w:rsidRPr="00E24666" w:rsidRDefault="00E12D61" w:rsidP="00E12D61">
            <w:pPr>
              <w:spacing w:line="276" w:lineRule="auto"/>
              <w:jc w:val="center"/>
              <w:rPr>
                <w:rFonts w:cstheme="minorHAnsi"/>
                <w:b/>
                <w:sz w:val="20"/>
                <w:szCs w:val="20"/>
                <w:lang w:val="en-US"/>
              </w:rPr>
            </w:pPr>
            <w:r w:rsidRPr="00E24666">
              <w:rPr>
                <w:b/>
                <w:lang w:val="en-US"/>
              </w:rPr>
              <w:t>Frequency</w:t>
            </w:r>
          </w:p>
        </w:tc>
      </w:tr>
      <w:tr w:rsidR="00DD42A8" w:rsidRPr="00166332" w14:paraId="2F31DA69" w14:textId="77777777" w:rsidTr="00DD42A8">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1549" w:type="dxa"/>
            <w:shd w:val="clear" w:color="auto" w:fill="BFBFBF" w:themeFill="background1" w:themeFillShade="BF"/>
            <w:vAlign w:val="center"/>
          </w:tcPr>
          <w:p w14:paraId="2BE25DFD" w14:textId="08AA3E39" w:rsidR="00DD42A8" w:rsidRPr="00E24666" w:rsidRDefault="00E12D61" w:rsidP="00DD42A8">
            <w:pPr>
              <w:spacing w:line="276" w:lineRule="auto"/>
              <w:jc w:val="both"/>
              <w:rPr>
                <w:rFonts w:cstheme="minorHAnsi"/>
                <w:b/>
                <w:sz w:val="20"/>
                <w:szCs w:val="20"/>
                <w:lang w:val="en-US"/>
              </w:rPr>
            </w:pPr>
            <w:r w:rsidRPr="00E24666">
              <w:rPr>
                <w:rFonts w:cstheme="minorHAnsi"/>
                <w:b/>
                <w:sz w:val="20"/>
                <w:szCs w:val="20"/>
                <w:lang w:val="en-US"/>
              </w:rPr>
              <w:t xml:space="preserve">Preventive </w:t>
            </w:r>
            <w:r w:rsidRPr="004D65EC">
              <w:rPr>
                <w:rFonts w:cstheme="minorHAnsi"/>
                <w:b/>
                <w:sz w:val="20"/>
                <w:szCs w:val="20"/>
                <w:lang w:val="en-US"/>
              </w:rPr>
              <w:t>Maintenance</w:t>
            </w:r>
          </w:p>
        </w:tc>
        <w:tc>
          <w:tcPr>
            <w:tcW w:w="4159" w:type="dxa"/>
            <w:shd w:val="clear" w:color="auto" w:fill="BFBFBF" w:themeFill="background1" w:themeFillShade="BF"/>
            <w:vAlign w:val="center"/>
          </w:tcPr>
          <w:p w14:paraId="33E90350" w14:textId="5635234E" w:rsidR="00E12D61" w:rsidRPr="00E24666" w:rsidRDefault="00E12D61" w:rsidP="002C072A">
            <w:pPr>
              <w:pStyle w:val="Prrafodelista"/>
              <w:numPr>
                <w:ilvl w:val="0"/>
                <w:numId w:val="109"/>
              </w:numPr>
              <w:spacing w:line="276" w:lineRule="auto"/>
              <w:ind w:left="183" w:hanging="183"/>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Inspect for missing elements, such as: handrails, fasteners, joints, among others. If applicable, replace or install.</w:t>
            </w:r>
          </w:p>
          <w:p w14:paraId="0D30F03A" w14:textId="7B9BB930" w:rsidR="00E12D61" w:rsidRPr="00E24666" w:rsidRDefault="00E12D61" w:rsidP="002C072A">
            <w:pPr>
              <w:pStyle w:val="Prrafodelista"/>
              <w:numPr>
                <w:ilvl w:val="0"/>
                <w:numId w:val="109"/>
              </w:numPr>
              <w:spacing w:line="276" w:lineRule="auto"/>
              <w:ind w:left="183" w:hanging="183"/>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 xml:space="preserve">Inspect for the presence of physical damage; such as: cracks, </w:t>
            </w:r>
            <w:r w:rsidR="00613F06" w:rsidRPr="00E24666">
              <w:rPr>
                <w:rFonts w:eastAsia="Times New Roman" w:cstheme="minorHAnsi"/>
                <w:sz w:val="20"/>
                <w:szCs w:val="20"/>
                <w:lang w:val="en-US" w:eastAsia="es-PE"/>
              </w:rPr>
              <w:t>Perforations</w:t>
            </w:r>
            <w:r w:rsidR="00C91C08" w:rsidRPr="00E24666">
              <w:rPr>
                <w:rFonts w:eastAsia="Times New Roman" w:cstheme="minorHAnsi"/>
                <w:sz w:val="20"/>
                <w:szCs w:val="20"/>
                <w:lang w:val="en-US" w:eastAsia="es-PE"/>
              </w:rPr>
              <w:t>,</w:t>
            </w:r>
            <w:r w:rsidRPr="00E24666">
              <w:rPr>
                <w:rFonts w:eastAsia="Times New Roman" w:cstheme="minorHAnsi"/>
                <w:sz w:val="20"/>
                <w:szCs w:val="20"/>
                <w:lang w:val="en-US" w:eastAsia="es-PE"/>
              </w:rPr>
              <w:t xml:space="preserve"> rust, scale, breaks, humidity, fungus, chipping. If required, repair or replace.</w:t>
            </w:r>
          </w:p>
          <w:p w14:paraId="297CA495" w14:textId="32E53E32" w:rsidR="00E12D61" w:rsidRPr="00E24666" w:rsidRDefault="00E12D61" w:rsidP="002C072A">
            <w:pPr>
              <w:pStyle w:val="Prrafodelista"/>
              <w:numPr>
                <w:ilvl w:val="0"/>
                <w:numId w:val="109"/>
              </w:numPr>
              <w:spacing w:line="276" w:lineRule="auto"/>
              <w:ind w:left="183" w:hanging="183"/>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es-PE"/>
              </w:rPr>
            </w:pPr>
            <w:r w:rsidRPr="00E24666">
              <w:rPr>
                <w:rFonts w:eastAsia="Times New Roman" w:cstheme="minorHAnsi"/>
                <w:sz w:val="20"/>
                <w:szCs w:val="20"/>
                <w:lang w:val="en-US" w:eastAsia="es-PE"/>
              </w:rPr>
              <w:t>Inspect the anchorages to the floor or wall by means of articulated joints. If signs of deterioration are detected, repair, renew or replace.</w:t>
            </w:r>
          </w:p>
          <w:p w14:paraId="710DCD3F" w14:textId="0EB92518" w:rsidR="00DD42A8" w:rsidRPr="00E24666" w:rsidRDefault="00E12D61" w:rsidP="002C072A">
            <w:pPr>
              <w:pStyle w:val="Prrafodelista"/>
              <w:numPr>
                <w:ilvl w:val="0"/>
                <w:numId w:val="109"/>
              </w:numPr>
              <w:spacing w:line="276" w:lineRule="auto"/>
              <w:ind w:left="183" w:hanging="183"/>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eastAsia="Times New Roman" w:cstheme="minorHAnsi"/>
                <w:sz w:val="20"/>
                <w:szCs w:val="20"/>
                <w:lang w:val="en-US" w:eastAsia="es-PE"/>
              </w:rPr>
              <w:t>Inspect anchorages to the floor or wall by means of fixed (welded) joints.  If signs of deterioration are detected, repair, renew or replace.</w:t>
            </w:r>
          </w:p>
        </w:tc>
        <w:tc>
          <w:tcPr>
            <w:cnfStyle w:val="000010000000" w:firstRow="0" w:lastRow="0" w:firstColumn="0" w:lastColumn="0" w:oddVBand="1" w:evenVBand="0" w:oddHBand="0" w:evenHBand="0" w:firstRowFirstColumn="0" w:firstRowLastColumn="0" w:lastRowFirstColumn="0" w:lastRowLastColumn="0"/>
            <w:tcW w:w="2458" w:type="dxa"/>
            <w:shd w:val="clear" w:color="auto" w:fill="BFBFBF" w:themeFill="background1" w:themeFillShade="BF"/>
            <w:vAlign w:val="center"/>
          </w:tcPr>
          <w:p w14:paraId="3A6E126F" w14:textId="77777777" w:rsidR="00E12D61" w:rsidRPr="00E24666" w:rsidRDefault="00E12D61" w:rsidP="00E12D61">
            <w:pPr>
              <w:spacing w:line="276" w:lineRule="auto"/>
              <w:rPr>
                <w:rFonts w:eastAsia="Times New Roman" w:cstheme="minorHAnsi"/>
                <w:bCs/>
                <w:sz w:val="20"/>
                <w:szCs w:val="20"/>
                <w:lang w:val="en-US" w:eastAsia="es-PE"/>
              </w:rPr>
            </w:pPr>
            <w:r w:rsidRPr="00E24666">
              <w:rPr>
                <w:rFonts w:eastAsia="Times New Roman" w:cstheme="minorHAnsi"/>
                <w:bCs/>
                <w:sz w:val="20"/>
                <w:szCs w:val="20"/>
                <w:lang w:val="en-US" w:eastAsia="es-PE"/>
              </w:rPr>
              <w:t>Annual</w:t>
            </w:r>
          </w:p>
          <w:p w14:paraId="3987F0E9" w14:textId="2BC5EFFC" w:rsidR="00DD42A8" w:rsidRPr="00E24666" w:rsidRDefault="00E12D61" w:rsidP="00E12D61">
            <w:pPr>
              <w:spacing w:line="276" w:lineRule="auto"/>
              <w:rPr>
                <w:rFonts w:cstheme="minorHAnsi"/>
                <w:sz w:val="20"/>
                <w:szCs w:val="20"/>
                <w:lang w:val="en-US"/>
              </w:rPr>
            </w:pPr>
            <w:r w:rsidRPr="00E24666">
              <w:rPr>
                <w:rFonts w:eastAsia="Times New Roman" w:cstheme="minorHAnsi"/>
                <w:bCs/>
                <w:sz w:val="20"/>
                <w:szCs w:val="20"/>
                <w:lang w:val="en-US" w:eastAsia="es-PE"/>
              </w:rPr>
              <w:t>(recommended frequency, it is recommended to be done before the beginning of the school year)</w:t>
            </w:r>
          </w:p>
        </w:tc>
      </w:tr>
    </w:tbl>
    <w:p w14:paraId="2694B7BA" w14:textId="77777777" w:rsidR="00DD42A8" w:rsidRPr="00E24666" w:rsidRDefault="00DD42A8" w:rsidP="00DD42A8">
      <w:pPr>
        <w:spacing w:after="0" w:line="276" w:lineRule="auto"/>
        <w:jc w:val="both"/>
        <w:rPr>
          <w:rFonts w:cstheme="minorHAnsi"/>
          <w:b/>
          <w:lang w:val="en-US"/>
        </w:rPr>
      </w:pPr>
    </w:p>
    <w:p w14:paraId="32591C49" w14:textId="3CCDC106" w:rsidR="00DD42A8" w:rsidRPr="00E24666" w:rsidRDefault="00E12D61" w:rsidP="00FC5153">
      <w:pPr>
        <w:pStyle w:val="Prrafodelista"/>
        <w:numPr>
          <w:ilvl w:val="0"/>
          <w:numId w:val="100"/>
        </w:numPr>
        <w:spacing w:line="276" w:lineRule="auto"/>
        <w:contextualSpacing w:val="0"/>
        <w:jc w:val="both"/>
        <w:rPr>
          <w:rFonts w:cstheme="minorHAnsi"/>
          <w:b/>
          <w:lang w:val="en-US"/>
        </w:rPr>
      </w:pPr>
      <w:r w:rsidRPr="004D65EC">
        <w:rPr>
          <w:rFonts w:cstheme="minorHAnsi"/>
          <w:b/>
          <w:lang w:val="en-US"/>
        </w:rPr>
        <w:t>Signag</w:t>
      </w:r>
      <w:r w:rsidRPr="00E24666">
        <w:rPr>
          <w:rFonts w:cstheme="minorHAnsi"/>
          <w:b/>
          <w:lang w:val="en-US"/>
        </w:rPr>
        <w:t>e</w:t>
      </w:r>
    </w:p>
    <w:p w14:paraId="58D7F9D2" w14:textId="77777777" w:rsidR="00E12D61" w:rsidRPr="00E24666" w:rsidRDefault="00E12D61" w:rsidP="00E12D61">
      <w:pPr>
        <w:spacing w:line="276" w:lineRule="auto"/>
        <w:jc w:val="both"/>
        <w:rPr>
          <w:rFonts w:cstheme="minorHAnsi"/>
          <w:lang w:val="en-US"/>
        </w:rPr>
      </w:pPr>
      <w:r w:rsidRPr="00E24666">
        <w:rPr>
          <w:rFonts w:cstheme="minorHAnsi"/>
          <w:lang w:val="en-US"/>
        </w:rPr>
        <w:t>The maintenance of signage shall be oriented to revisions of the condition of the elements, ensuring that their signs are legible for users at all times.</w:t>
      </w:r>
    </w:p>
    <w:p w14:paraId="2C560786" w14:textId="7097C6AD" w:rsidR="00DD42A8" w:rsidRPr="00E24666" w:rsidRDefault="00E12D61" w:rsidP="00E12D61">
      <w:pPr>
        <w:spacing w:line="276" w:lineRule="auto"/>
        <w:jc w:val="both"/>
        <w:rPr>
          <w:rFonts w:cstheme="minorHAnsi"/>
          <w:lang w:val="en-US"/>
        </w:rPr>
      </w:pPr>
      <w:r w:rsidRPr="00E24666">
        <w:rPr>
          <w:rFonts w:cstheme="minorHAnsi"/>
          <w:lang w:val="en-US"/>
        </w:rPr>
        <w:t>The CONCESSIONAIRE shall provide maintenance to the types and elements that make up the signage item, which are defined in the as-built Project. The following table shows the components in reference terms</w:t>
      </w:r>
      <w:r w:rsidR="00DD42A8" w:rsidRPr="00E24666">
        <w:rPr>
          <w:rFonts w:cstheme="minorHAnsi"/>
          <w:lang w:val="en-US"/>
        </w:rPr>
        <w:t>.</w:t>
      </w:r>
    </w:p>
    <w:p w14:paraId="5B26413C" w14:textId="77777777" w:rsidR="00145CC6" w:rsidRPr="00E24666" w:rsidRDefault="00145CC6" w:rsidP="00145CC6">
      <w:pPr>
        <w:spacing w:after="0" w:line="240" w:lineRule="auto"/>
        <w:jc w:val="both"/>
        <w:rPr>
          <w:rFonts w:cstheme="minorHAnsi"/>
          <w:lang w:val="en-US"/>
        </w:rPr>
      </w:pP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3772"/>
      </w:tblGrid>
      <w:tr w:rsidR="00DD42A8" w:rsidRPr="00E24666" w14:paraId="342C6E6A"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7B6B685B" w14:textId="1B151E6E" w:rsidR="00DD42A8" w:rsidRPr="00E24666" w:rsidRDefault="00E12D61" w:rsidP="00DD42A8">
            <w:pPr>
              <w:spacing w:line="276" w:lineRule="auto"/>
              <w:jc w:val="both"/>
              <w:rPr>
                <w:rFonts w:cstheme="minorHAnsi"/>
                <w:b w:val="0"/>
                <w:sz w:val="20"/>
                <w:szCs w:val="20"/>
                <w:lang w:val="en-US"/>
              </w:rPr>
            </w:pPr>
            <w:r w:rsidRPr="00E24666">
              <w:rPr>
                <w:rFonts w:cstheme="minorHAnsi"/>
                <w:sz w:val="20"/>
                <w:szCs w:val="20"/>
                <w:lang w:val="en-US"/>
              </w:rPr>
              <w:t>Component</w:t>
            </w:r>
          </w:p>
        </w:tc>
        <w:tc>
          <w:tcPr>
            <w:tcW w:w="3772" w:type="dxa"/>
            <w:vAlign w:val="center"/>
          </w:tcPr>
          <w:p w14:paraId="628F729A" w14:textId="634BDE15" w:rsidR="00DD42A8" w:rsidRPr="00E24666" w:rsidRDefault="00E12D61"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lang w:val="en-US"/>
              </w:rPr>
            </w:pPr>
            <w:r w:rsidRPr="00E24666">
              <w:rPr>
                <w:rFonts w:cstheme="minorHAnsi"/>
                <w:sz w:val="20"/>
                <w:szCs w:val="20"/>
                <w:lang w:val="en-US"/>
              </w:rPr>
              <w:t>Signage</w:t>
            </w:r>
          </w:p>
        </w:tc>
      </w:tr>
      <w:tr w:rsidR="00DD42A8" w:rsidRPr="00E24666" w14:paraId="2A54B61C"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2794A4A3" w14:textId="3B7C9158" w:rsidR="00DD42A8" w:rsidRPr="00E24666" w:rsidRDefault="00E12D61" w:rsidP="00DD42A8">
            <w:pPr>
              <w:spacing w:line="276" w:lineRule="auto"/>
              <w:jc w:val="both"/>
              <w:rPr>
                <w:rFonts w:cstheme="minorHAnsi"/>
                <w:b w:val="0"/>
                <w:sz w:val="20"/>
                <w:szCs w:val="20"/>
                <w:lang w:val="en-US"/>
              </w:rPr>
            </w:pPr>
            <w:r w:rsidRPr="00E24666">
              <w:rPr>
                <w:rFonts w:cstheme="minorHAnsi"/>
                <w:sz w:val="20"/>
                <w:szCs w:val="20"/>
                <w:lang w:val="en-US"/>
              </w:rPr>
              <w:t>Type</w:t>
            </w:r>
            <w:r w:rsidR="00DD42A8" w:rsidRPr="00E24666">
              <w:rPr>
                <w:rFonts w:cstheme="minorHAnsi"/>
                <w:sz w:val="20"/>
                <w:szCs w:val="20"/>
                <w:lang w:val="en-US"/>
              </w:rPr>
              <w:t>s</w:t>
            </w:r>
          </w:p>
        </w:tc>
        <w:tc>
          <w:tcPr>
            <w:tcW w:w="3772" w:type="dxa"/>
            <w:vAlign w:val="center"/>
          </w:tcPr>
          <w:p w14:paraId="0C7CC9AD" w14:textId="2DFFEF64" w:rsidR="00DD42A8" w:rsidRPr="00E24666" w:rsidRDefault="00E12D61"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4D65EC">
              <w:rPr>
                <w:rFonts w:cstheme="minorHAnsi"/>
                <w:sz w:val="20"/>
                <w:szCs w:val="20"/>
                <w:lang w:val="en-US"/>
              </w:rPr>
              <w:t>By its location</w:t>
            </w:r>
            <w:r w:rsidR="00DD42A8" w:rsidRPr="00E24666">
              <w:rPr>
                <w:rFonts w:cstheme="minorHAnsi"/>
                <w:sz w:val="20"/>
                <w:szCs w:val="20"/>
                <w:lang w:val="en-US"/>
              </w:rPr>
              <w:t>:</w:t>
            </w:r>
          </w:p>
          <w:p w14:paraId="2A5197C3"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Interior.</w:t>
            </w:r>
          </w:p>
          <w:p w14:paraId="1737EA3C" w14:textId="77777777" w:rsidR="00DD42A8" w:rsidRPr="00E24666" w:rsidRDefault="00DD42A8"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Exterior.</w:t>
            </w:r>
          </w:p>
          <w:p w14:paraId="5721C3D5" w14:textId="77777777" w:rsidR="00DD42A8" w:rsidRPr="00E24666" w:rsidRDefault="00DD42A8" w:rsidP="00DD42A8">
            <w:pPr>
              <w:spacing w:line="276" w:lineRule="auto"/>
              <w:ind w:left="66"/>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45629985" w14:textId="42497C5F" w:rsidR="00DD42A8" w:rsidRPr="00E24666" w:rsidRDefault="00E12D61"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According to their purpose, they are classified as follows</w:t>
            </w:r>
            <w:r w:rsidR="00DD42A8" w:rsidRPr="00E24666">
              <w:rPr>
                <w:rFonts w:cstheme="minorHAnsi"/>
                <w:sz w:val="20"/>
                <w:szCs w:val="20"/>
                <w:lang w:val="en-US"/>
              </w:rPr>
              <w:t>:</w:t>
            </w:r>
          </w:p>
          <w:p w14:paraId="3647697A" w14:textId="2E42C4D7" w:rsidR="00E12D61" w:rsidRPr="00E24666" w:rsidRDefault="00E12D61"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Emergency</w:t>
            </w:r>
          </w:p>
          <w:p w14:paraId="6CA63746" w14:textId="2CCF013E" w:rsidR="00E12D61" w:rsidRPr="00E24666" w:rsidRDefault="00E12D61"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Orientation</w:t>
            </w:r>
          </w:p>
          <w:p w14:paraId="3FA35CFC" w14:textId="4BCEC32D" w:rsidR="00E12D61" w:rsidRPr="00E24666" w:rsidRDefault="00E12D61" w:rsidP="00FC5153">
            <w:pPr>
              <w:pStyle w:val="Prrafodelista"/>
              <w:numPr>
                <w:ilvl w:val="0"/>
                <w:numId w:val="9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Informational</w:t>
            </w:r>
          </w:p>
          <w:p w14:paraId="6714F700" w14:textId="4E524BFA" w:rsidR="00DD42A8" w:rsidRPr="00E24666" w:rsidRDefault="00E12D61" w:rsidP="00FC5153">
            <w:pPr>
              <w:pStyle w:val="Prrafodelista"/>
              <w:numPr>
                <w:ilvl w:val="0"/>
                <w:numId w:val="9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Identification</w:t>
            </w:r>
          </w:p>
        </w:tc>
      </w:tr>
      <w:tr w:rsidR="00DD42A8" w:rsidRPr="00E24666" w14:paraId="7D75AE81"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185" w:type="dxa"/>
            <w:vAlign w:val="center"/>
          </w:tcPr>
          <w:p w14:paraId="0EDB145C" w14:textId="140ACF09" w:rsidR="00DD42A8" w:rsidRPr="00E24666" w:rsidRDefault="00E12D61" w:rsidP="00DD42A8">
            <w:pPr>
              <w:spacing w:line="276" w:lineRule="auto"/>
              <w:jc w:val="both"/>
              <w:rPr>
                <w:rFonts w:cstheme="minorHAnsi"/>
                <w:sz w:val="20"/>
                <w:szCs w:val="20"/>
                <w:lang w:val="en-US"/>
              </w:rPr>
            </w:pPr>
            <w:r w:rsidRPr="00E24666">
              <w:rPr>
                <w:rFonts w:cstheme="minorHAnsi"/>
                <w:sz w:val="20"/>
                <w:szCs w:val="20"/>
                <w:lang w:val="en-US"/>
              </w:rPr>
              <w:t>Element</w:t>
            </w:r>
            <w:r w:rsidR="00DD42A8" w:rsidRPr="00E24666">
              <w:rPr>
                <w:rFonts w:cstheme="minorHAnsi"/>
                <w:sz w:val="20"/>
                <w:szCs w:val="20"/>
                <w:lang w:val="en-US"/>
              </w:rPr>
              <w:t>s</w:t>
            </w:r>
          </w:p>
        </w:tc>
        <w:tc>
          <w:tcPr>
            <w:tcW w:w="3772" w:type="dxa"/>
            <w:vAlign w:val="center"/>
          </w:tcPr>
          <w:p w14:paraId="61FB9A43" w14:textId="6144B99A"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4D65EC">
              <w:rPr>
                <w:rFonts w:cstheme="minorHAnsi"/>
                <w:sz w:val="20"/>
                <w:szCs w:val="20"/>
                <w:lang w:val="en-US"/>
              </w:rPr>
              <w:t>Text.</w:t>
            </w:r>
          </w:p>
          <w:p w14:paraId="0C59F26E" w14:textId="3409BAD3" w:rsidR="00E12D61"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Sign colors.</w:t>
            </w:r>
          </w:p>
          <w:p w14:paraId="6499DB0F" w14:textId="0FA07819" w:rsidR="00DD42A8" w:rsidRPr="00E24666" w:rsidRDefault="00E12D61" w:rsidP="00FC5153">
            <w:pPr>
              <w:pStyle w:val="Prrafodelista"/>
              <w:numPr>
                <w:ilvl w:val="0"/>
                <w:numId w:val="9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Symbols, among others</w:t>
            </w:r>
            <w:r w:rsidR="00DD42A8" w:rsidRPr="00E24666">
              <w:rPr>
                <w:rFonts w:cstheme="minorHAnsi"/>
                <w:sz w:val="20"/>
                <w:szCs w:val="20"/>
                <w:lang w:val="en-US"/>
              </w:rPr>
              <w:t>.</w:t>
            </w:r>
          </w:p>
        </w:tc>
      </w:tr>
    </w:tbl>
    <w:p w14:paraId="26B485D3" w14:textId="77777777" w:rsidR="00DD42A8" w:rsidRPr="00E24666" w:rsidRDefault="00DD42A8" w:rsidP="00DD42A8">
      <w:pPr>
        <w:spacing w:after="0" w:line="276" w:lineRule="auto"/>
        <w:jc w:val="both"/>
        <w:rPr>
          <w:rFonts w:cstheme="minorHAnsi"/>
          <w:lang w:val="en-US"/>
        </w:rPr>
      </w:pPr>
    </w:p>
    <w:p w14:paraId="1E340E28" w14:textId="77777777" w:rsidR="00E12D61" w:rsidRPr="00E24666" w:rsidRDefault="00E12D61" w:rsidP="00E12D61">
      <w:pPr>
        <w:spacing w:line="276" w:lineRule="auto"/>
        <w:jc w:val="both"/>
        <w:rPr>
          <w:rFonts w:cstheme="minorHAnsi"/>
          <w:lang w:val="en-US"/>
        </w:rPr>
      </w:pPr>
      <w:r w:rsidRPr="004D65EC">
        <w:rPr>
          <w:rFonts w:cstheme="minorHAnsi"/>
          <w:lang w:val="en-US"/>
        </w:rPr>
        <w:t>As part of the Integral Cleaning, Waste Management and Pest Control Service, the signage elements must be cleaned on a recurring basis to remove dirt and residue from the elemen</w:t>
      </w:r>
      <w:r w:rsidRPr="00E24666">
        <w:rPr>
          <w:rFonts w:cstheme="minorHAnsi"/>
          <w:lang w:val="en-US"/>
        </w:rPr>
        <w:t xml:space="preserve">ts. </w:t>
      </w:r>
    </w:p>
    <w:p w14:paraId="73B235BE" w14:textId="24C16129" w:rsidR="00DD42A8" w:rsidRPr="00E24666" w:rsidRDefault="00E12D61" w:rsidP="00E12D61">
      <w:pPr>
        <w:spacing w:line="276" w:lineRule="auto"/>
        <w:jc w:val="both"/>
        <w:rPr>
          <w:rFonts w:cstheme="minorHAnsi"/>
          <w:lang w:val="en-US"/>
        </w:rPr>
      </w:pPr>
      <w:r w:rsidRPr="00E24666">
        <w:rPr>
          <w:rFonts w:cstheme="minorHAnsi"/>
          <w:lang w:val="en-US"/>
        </w:rPr>
        <w:lastRenderedPageBreak/>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lista3"/>
        <w:tblpPr w:leftFromText="141" w:rightFromText="141" w:vertAnchor="text" w:horzAnchor="margin" w:tblpXSpec="center" w:tblpY="175"/>
        <w:tblW w:w="8166" w:type="dxa"/>
        <w:tblLook w:val="0000" w:firstRow="0" w:lastRow="0" w:firstColumn="0" w:lastColumn="0" w:noHBand="0" w:noVBand="0"/>
      </w:tblPr>
      <w:tblGrid>
        <w:gridCol w:w="1521"/>
        <w:gridCol w:w="4742"/>
        <w:gridCol w:w="1903"/>
      </w:tblGrid>
      <w:tr w:rsidR="00E12D61" w:rsidRPr="00E24666" w14:paraId="7F478EE3" w14:textId="77777777" w:rsidTr="00E12D61">
        <w:trPr>
          <w:trHeight w:val="227"/>
          <w:tblHeader/>
        </w:trPr>
        <w:tc>
          <w:tcPr>
            <w:cnfStyle w:val="000010000000" w:firstRow="0" w:lastRow="0" w:firstColumn="0" w:lastColumn="0" w:oddVBand="1" w:evenVBand="0" w:oddHBand="0" w:evenHBand="0" w:firstRowFirstColumn="0" w:firstRowLastColumn="0" w:lastRowFirstColumn="0" w:lastRowLastColumn="0"/>
            <w:tcW w:w="1521" w:type="dxa"/>
            <w:shd w:val="clear" w:color="auto" w:fill="000000" w:themeFill="text1"/>
          </w:tcPr>
          <w:p w14:paraId="16C4B6A2" w14:textId="724E1D1A" w:rsidR="00E12D61" w:rsidRPr="00E24666" w:rsidRDefault="00E12D61" w:rsidP="00E12D61">
            <w:pPr>
              <w:spacing w:line="276" w:lineRule="auto"/>
              <w:jc w:val="center"/>
              <w:rPr>
                <w:rFonts w:cstheme="minorHAnsi"/>
                <w:b/>
                <w:sz w:val="20"/>
                <w:lang w:val="en-US"/>
              </w:rPr>
            </w:pPr>
            <w:r w:rsidRPr="00E24666">
              <w:rPr>
                <w:b/>
                <w:lang w:val="en-US"/>
              </w:rPr>
              <w:t>Type</w:t>
            </w:r>
          </w:p>
        </w:tc>
        <w:tc>
          <w:tcPr>
            <w:tcW w:w="4742" w:type="dxa"/>
            <w:shd w:val="clear" w:color="auto" w:fill="000000" w:themeFill="text1"/>
          </w:tcPr>
          <w:p w14:paraId="139F1B07" w14:textId="7F696F08" w:rsidR="00E12D61" w:rsidRPr="00E24666" w:rsidRDefault="00E12D61" w:rsidP="00E12D61">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lang w:val="en-US"/>
              </w:rPr>
            </w:pPr>
            <w:r w:rsidRPr="00E24666">
              <w:rPr>
                <w:b/>
                <w:lang w:val="en-US"/>
              </w:rPr>
              <w:t>Activities</w:t>
            </w:r>
          </w:p>
        </w:tc>
        <w:tc>
          <w:tcPr>
            <w:cnfStyle w:val="000010000000" w:firstRow="0" w:lastRow="0" w:firstColumn="0" w:lastColumn="0" w:oddVBand="1" w:evenVBand="0" w:oddHBand="0" w:evenHBand="0" w:firstRowFirstColumn="0" w:firstRowLastColumn="0" w:lastRowFirstColumn="0" w:lastRowLastColumn="0"/>
            <w:tcW w:w="1903" w:type="dxa"/>
            <w:shd w:val="clear" w:color="auto" w:fill="000000" w:themeFill="text1"/>
          </w:tcPr>
          <w:p w14:paraId="59DC9B88" w14:textId="3C5B93C9" w:rsidR="00E12D61" w:rsidRPr="00E24666" w:rsidRDefault="00E12D61" w:rsidP="00E12D61">
            <w:pPr>
              <w:spacing w:line="276" w:lineRule="auto"/>
              <w:jc w:val="center"/>
              <w:rPr>
                <w:rFonts w:cstheme="minorHAnsi"/>
                <w:b/>
                <w:sz w:val="20"/>
                <w:lang w:val="en-US"/>
              </w:rPr>
            </w:pPr>
            <w:r w:rsidRPr="00E24666">
              <w:rPr>
                <w:b/>
                <w:lang w:val="en-US"/>
              </w:rPr>
              <w:t>Frequency</w:t>
            </w:r>
          </w:p>
        </w:tc>
      </w:tr>
      <w:tr w:rsidR="00DD42A8" w:rsidRPr="00166332" w14:paraId="1330922E" w14:textId="77777777" w:rsidTr="00E12D61">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1521" w:type="dxa"/>
            <w:shd w:val="clear" w:color="auto" w:fill="BFBFBF" w:themeFill="background1" w:themeFillShade="BF"/>
            <w:vAlign w:val="center"/>
          </w:tcPr>
          <w:p w14:paraId="77419C8A" w14:textId="21E569E1" w:rsidR="00DD42A8" w:rsidRPr="00E24666" w:rsidRDefault="00E12D61" w:rsidP="00DD42A8">
            <w:pPr>
              <w:spacing w:line="276" w:lineRule="auto"/>
              <w:jc w:val="both"/>
              <w:rPr>
                <w:rFonts w:cstheme="minorHAnsi"/>
                <w:b/>
                <w:sz w:val="20"/>
                <w:lang w:val="en-US"/>
              </w:rPr>
            </w:pPr>
            <w:r w:rsidRPr="00E24666">
              <w:rPr>
                <w:rFonts w:cstheme="minorHAnsi"/>
                <w:b/>
                <w:sz w:val="20"/>
                <w:szCs w:val="20"/>
                <w:lang w:val="en-US"/>
              </w:rPr>
              <w:t xml:space="preserve">Preventive </w:t>
            </w:r>
            <w:r w:rsidRPr="004D65EC">
              <w:rPr>
                <w:rFonts w:cstheme="minorHAnsi"/>
                <w:b/>
                <w:sz w:val="20"/>
                <w:szCs w:val="20"/>
                <w:lang w:val="en-US"/>
              </w:rPr>
              <w:t>Maintenan</w:t>
            </w:r>
            <w:r w:rsidRPr="00E24666">
              <w:rPr>
                <w:rFonts w:cstheme="minorHAnsi"/>
                <w:b/>
                <w:sz w:val="20"/>
                <w:szCs w:val="20"/>
                <w:lang w:val="en-US"/>
              </w:rPr>
              <w:t>ce</w:t>
            </w:r>
          </w:p>
        </w:tc>
        <w:tc>
          <w:tcPr>
            <w:tcW w:w="4742" w:type="dxa"/>
            <w:shd w:val="clear" w:color="auto" w:fill="BFBFBF" w:themeFill="background1" w:themeFillShade="BF"/>
            <w:vAlign w:val="center"/>
          </w:tcPr>
          <w:p w14:paraId="21E155C3" w14:textId="1A0BAD1C" w:rsidR="00E12D61" w:rsidRPr="00E24666" w:rsidRDefault="00E12D61" w:rsidP="00FC5153">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val="en-US" w:eastAsia="es-PE"/>
              </w:rPr>
            </w:pPr>
            <w:r w:rsidRPr="00E24666">
              <w:rPr>
                <w:rFonts w:eastAsia="Times New Roman" w:cstheme="minorHAnsi"/>
                <w:sz w:val="20"/>
                <w:lang w:val="en-US" w:eastAsia="es-PE"/>
              </w:rPr>
              <w:t>Inspect for missing signage, as per drawings. If required, replace and install.</w:t>
            </w:r>
          </w:p>
          <w:p w14:paraId="5CA3DE66" w14:textId="118AF256" w:rsidR="00E12D61" w:rsidRPr="00E24666" w:rsidRDefault="00E12D61" w:rsidP="00FC5153">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lang w:val="en-US" w:eastAsia="es-PE"/>
              </w:rPr>
            </w:pPr>
            <w:r w:rsidRPr="00E24666">
              <w:rPr>
                <w:rFonts w:eastAsia="Times New Roman" w:cstheme="minorHAnsi"/>
                <w:sz w:val="20"/>
                <w:lang w:val="en-US" w:eastAsia="es-PE"/>
              </w:rPr>
              <w:t>Inspect that the signs are visible, if necessary, renew or repair.</w:t>
            </w:r>
          </w:p>
          <w:p w14:paraId="3CB28DE1" w14:textId="528B808A" w:rsidR="00DD42A8" w:rsidRPr="00E24666" w:rsidRDefault="00E12D61" w:rsidP="00FC5153">
            <w:pPr>
              <w:pStyle w:val="Prrafodelista"/>
              <w:numPr>
                <w:ilvl w:val="0"/>
                <w:numId w:val="109"/>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eastAsia="Times New Roman" w:cstheme="minorHAnsi"/>
                <w:sz w:val="20"/>
                <w:lang w:val="en-US" w:eastAsia="es-PE"/>
              </w:rPr>
              <w:t>Inspect for the presence of physical damage, such as: scratches, discoloration, breakage, loss of adherence, unevenness, non-aligned, among others.  If applicable, repair or renew</w:t>
            </w:r>
            <w:r w:rsidR="00DD42A8" w:rsidRPr="00E24666">
              <w:rPr>
                <w:rFonts w:eastAsia="Times New Roman" w:cstheme="minorHAnsi"/>
                <w:sz w:val="20"/>
                <w:lang w:val="en-US" w:eastAsia="es-PE"/>
              </w:rPr>
              <w:t>.</w:t>
            </w:r>
          </w:p>
        </w:tc>
        <w:tc>
          <w:tcPr>
            <w:cnfStyle w:val="000010000000" w:firstRow="0" w:lastRow="0" w:firstColumn="0" w:lastColumn="0" w:oddVBand="1" w:evenVBand="0" w:oddHBand="0" w:evenHBand="0" w:firstRowFirstColumn="0" w:firstRowLastColumn="0" w:lastRowFirstColumn="0" w:lastRowLastColumn="0"/>
            <w:tcW w:w="1903" w:type="dxa"/>
            <w:shd w:val="clear" w:color="auto" w:fill="BFBFBF" w:themeFill="background1" w:themeFillShade="BF"/>
            <w:vAlign w:val="center"/>
          </w:tcPr>
          <w:p w14:paraId="57B2260C" w14:textId="77777777" w:rsidR="00E12D61" w:rsidRPr="00E24666" w:rsidRDefault="00E12D61" w:rsidP="00E12D61">
            <w:pPr>
              <w:spacing w:line="276" w:lineRule="auto"/>
              <w:jc w:val="both"/>
              <w:rPr>
                <w:rFonts w:eastAsia="Times New Roman" w:cstheme="minorHAnsi"/>
                <w:bCs/>
                <w:sz w:val="20"/>
                <w:lang w:val="en-US" w:eastAsia="es-PE"/>
              </w:rPr>
            </w:pPr>
            <w:r w:rsidRPr="00E24666">
              <w:rPr>
                <w:rFonts w:eastAsia="Times New Roman" w:cstheme="minorHAnsi"/>
                <w:bCs/>
                <w:sz w:val="20"/>
                <w:lang w:val="en-US" w:eastAsia="es-PE"/>
              </w:rPr>
              <w:t>Semiannual</w:t>
            </w:r>
          </w:p>
          <w:p w14:paraId="686A9205" w14:textId="77777777" w:rsidR="00E12D61" w:rsidRPr="00E24666" w:rsidRDefault="00E12D61" w:rsidP="00E12D61">
            <w:pPr>
              <w:spacing w:line="276" w:lineRule="auto"/>
              <w:jc w:val="both"/>
              <w:rPr>
                <w:rFonts w:eastAsia="Times New Roman" w:cstheme="minorHAnsi"/>
                <w:bCs/>
                <w:sz w:val="20"/>
                <w:lang w:val="en-US" w:eastAsia="es-PE"/>
              </w:rPr>
            </w:pPr>
            <w:r w:rsidRPr="00E24666">
              <w:rPr>
                <w:rFonts w:eastAsia="Times New Roman" w:cstheme="minorHAnsi"/>
                <w:bCs/>
                <w:sz w:val="20"/>
                <w:lang w:val="en-US" w:eastAsia="es-PE"/>
              </w:rPr>
              <w:t>(it is recommended that it be carried out</w:t>
            </w:r>
          </w:p>
          <w:p w14:paraId="28F9D36C" w14:textId="5B70A6BA" w:rsidR="00DD42A8" w:rsidRPr="00E24666" w:rsidRDefault="00E12D61" w:rsidP="00E12D61">
            <w:pPr>
              <w:spacing w:line="276" w:lineRule="auto"/>
              <w:jc w:val="both"/>
              <w:rPr>
                <w:rFonts w:cstheme="minorHAnsi"/>
                <w:sz w:val="20"/>
                <w:lang w:val="en-US"/>
              </w:rPr>
            </w:pPr>
            <w:r w:rsidRPr="00E24666">
              <w:rPr>
                <w:rFonts w:eastAsia="Times New Roman" w:cstheme="minorHAnsi"/>
                <w:bCs/>
                <w:sz w:val="20"/>
                <w:lang w:val="en-US" w:eastAsia="es-PE"/>
              </w:rPr>
              <w:t>before the beginning of the school year and another one in the middle of the year).</w:t>
            </w:r>
          </w:p>
        </w:tc>
      </w:tr>
    </w:tbl>
    <w:p w14:paraId="18612917" w14:textId="62720669" w:rsidR="00B847E3" w:rsidRPr="00E24666" w:rsidRDefault="00B847E3" w:rsidP="00B847E3">
      <w:pPr>
        <w:jc w:val="both"/>
        <w:rPr>
          <w:rFonts w:cstheme="minorHAnsi"/>
          <w:b/>
          <w:lang w:val="en-US"/>
        </w:rPr>
      </w:pPr>
    </w:p>
    <w:p w14:paraId="367AC86B" w14:textId="6AC6CECF" w:rsidR="00DD42A8" w:rsidRPr="00E24666" w:rsidRDefault="00E12D61" w:rsidP="00FC5153">
      <w:pPr>
        <w:pStyle w:val="Prrafodelista"/>
        <w:numPr>
          <w:ilvl w:val="2"/>
          <w:numId w:val="194"/>
        </w:numPr>
        <w:ind w:left="567"/>
        <w:contextualSpacing w:val="0"/>
        <w:jc w:val="both"/>
        <w:rPr>
          <w:rFonts w:cstheme="minorHAnsi"/>
          <w:b/>
          <w:lang w:val="en-US"/>
        </w:rPr>
      </w:pPr>
      <w:r w:rsidRPr="004D65EC">
        <w:rPr>
          <w:rFonts w:cstheme="minorHAnsi"/>
          <w:b/>
          <w:lang w:val="en-US"/>
        </w:rPr>
        <w:t>SANITARY FACILIT</w:t>
      </w:r>
      <w:r w:rsidRPr="00E24666">
        <w:rPr>
          <w:rFonts w:cstheme="minorHAnsi"/>
          <w:b/>
          <w:lang w:val="en-US"/>
        </w:rPr>
        <w:t>IES</w:t>
      </w:r>
    </w:p>
    <w:p w14:paraId="688EAA8E" w14:textId="77777777" w:rsidR="00E12D61" w:rsidRPr="00E24666" w:rsidRDefault="00E12D61" w:rsidP="00E12D61">
      <w:pPr>
        <w:spacing w:line="276" w:lineRule="auto"/>
        <w:jc w:val="both"/>
        <w:rPr>
          <w:rFonts w:cstheme="minorHAnsi"/>
          <w:lang w:val="en-US"/>
        </w:rPr>
      </w:pPr>
      <w:r w:rsidRPr="00E24666">
        <w:rPr>
          <w:rFonts w:cstheme="minorHAnsi"/>
          <w:lang w:val="en-US"/>
        </w:rPr>
        <w:t>The maintenance of the sanitary facilities is a priority for the educational infrastructure due to the high risk that a malfunction represents.</w:t>
      </w:r>
    </w:p>
    <w:p w14:paraId="4431F050" w14:textId="722EF121" w:rsidR="00E12D61" w:rsidRPr="00E24666" w:rsidRDefault="00E12D61" w:rsidP="00E12D61">
      <w:pPr>
        <w:spacing w:line="276" w:lineRule="auto"/>
        <w:jc w:val="both"/>
        <w:rPr>
          <w:rFonts w:cstheme="minorHAnsi"/>
          <w:lang w:val="en-US"/>
        </w:rPr>
      </w:pPr>
      <w:r w:rsidRPr="00E24666">
        <w:rPr>
          <w:rFonts w:cstheme="minorHAnsi"/>
          <w:lang w:val="en-US"/>
        </w:rPr>
        <w:t xml:space="preserve">The project </w:t>
      </w:r>
      <w:r w:rsidR="006A48DA" w:rsidRPr="00E24666">
        <w:rPr>
          <w:rFonts w:cstheme="minorHAnsi"/>
          <w:lang w:val="en-US"/>
        </w:rPr>
        <w:t>consider</w:t>
      </w:r>
      <w:r w:rsidRPr="00E24666">
        <w:rPr>
          <w:rFonts w:cstheme="minorHAnsi"/>
          <w:lang w:val="en-US"/>
        </w:rPr>
        <w:t>s the following set of elements that are part of the sanitary installations for the project:</w:t>
      </w:r>
    </w:p>
    <w:p w14:paraId="0B44A2EE" w14:textId="02A14CE2" w:rsidR="00DD42A8" w:rsidRPr="00E24666" w:rsidRDefault="00E12D61" w:rsidP="00E12D61">
      <w:pPr>
        <w:spacing w:line="276" w:lineRule="auto"/>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shall provide maintenance to the subcomponents and elements that make up the sanitary facilities, which are defined in the as-built Project</w:t>
      </w:r>
      <w:r w:rsidR="00DD42A8" w:rsidRPr="00E24666">
        <w:rPr>
          <w:rFonts w:cstheme="minorHAnsi"/>
          <w:lang w:val="en-US"/>
        </w:rPr>
        <w:t xml:space="preserve">. </w:t>
      </w:r>
    </w:p>
    <w:tbl>
      <w:tblPr>
        <w:tblStyle w:val="Tabladecuadrcula4"/>
        <w:tblW w:w="0" w:type="auto"/>
        <w:jc w:val="center"/>
        <w:tblLook w:val="04A0" w:firstRow="1" w:lastRow="0" w:firstColumn="1" w:lastColumn="0" w:noHBand="0" w:noVBand="1"/>
      </w:tblPr>
      <w:tblGrid>
        <w:gridCol w:w="2263"/>
        <w:gridCol w:w="4606"/>
      </w:tblGrid>
      <w:tr w:rsidR="00DD42A8" w:rsidRPr="00E24666" w14:paraId="1F0A5F0B"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32B2C79" w14:textId="43DCBC3A" w:rsidR="00DD42A8" w:rsidRPr="00E24666" w:rsidRDefault="00E12D61" w:rsidP="00DD42A8">
            <w:pPr>
              <w:spacing w:line="276" w:lineRule="auto"/>
              <w:jc w:val="both"/>
              <w:rPr>
                <w:rFonts w:cstheme="minorHAnsi"/>
                <w:b w:val="0"/>
                <w:sz w:val="20"/>
                <w:szCs w:val="20"/>
                <w:lang w:val="en-US"/>
              </w:rPr>
            </w:pPr>
            <w:r w:rsidRPr="00E24666">
              <w:rPr>
                <w:rFonts w:cstheme="minorHAnsi"/>
                <w:sz w:val="20"/>
                <w:szCs w:val="20"/>
                <w:lang w:val="en-US"/>
              </w:rPr>
              <w:t>Component</w:t>
            </w:r>
          </w:p>
        </w:tc>
        <w:tc>
          <w:tcPr>
            <w:tcW w:w="4606" w:type="dxa"/>
            <w:vAlign w:val="center"/>
          </w:tcPr>
          <w:p w14:paraId="0A55F7A6" w14:textId="3E2FEF5D" w:rsidR="00DD42A8" w:rsidRPr="00E24666" w:rsidRDefault="00E12D61"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Sanitary installations</w:t>
            </w:r>
          </w:p>
        </w:tc>
      </w:tr>
      <w:tr w:rsidR="00DD42A8" w:rsidRPr="00E24666" w14:paraId="6B1FFF59"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BECE443" w14:textId="448426C2" w:rsidR="00DD42A8" w:rsidRPr="004D65EC" w:rsidRDefault="00E12D61" w:rsidP="00DD42A8">
            <w:pPr>
              <w:spacing w:line="276" w:lineRule="auto"/>
              <w:jc w:val="both"/>
              <w:rPr>
                <w:rFonts w:cstheme="minorHAnsi"/>
                <w:b w:val="0"/>
                <w:sz w:val="20"/>
                <w:szCs w:val="20"/>
                <w:lang w:val="en-US"/>
              </w:rPr>
            </w:pPr>
            <w:r w:rsidRPr="00E24666">
              <w:rPr>
                <w:rFonts w:cstheme="minorHAnsi"/>
                <w:sz w:val="20"/>
                <w:lang w:val="en-US"/>
              </w:rPr>
              <w:t>Subcomponent</w:t>
            </w:r>
            <w:r w:rsidR="00DD42A8" w:rsidRPr="00E24666">
              <w:rPr>
                <w:rFonts w:cstheme="minorHAnsi"/>
                <w:sz w:val="20"/>
                <w:lang w:val="en-US"/>
              </w:rPr>
              <w:t>s</w:t>
            </w:r>
          </w:p>
        </w:tc>
        <w:tc>
          <w:tcPr>
            <w:tcW w:w="4606" w:type="dxa"/>
            <w:vAlign w:val="center"/>
          </w:tcPr>
          <w:p w14:paraId="210BCF61" w14:textId="77777777" w:rsidR="00E12D61"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Cold water system.</w:t>
            </w:r>
          </w:p>
          <w:p w14:paraId="5D1F8F42" w14:textId="77777777" w:rsidR="00E12D61"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Hot water system.</w:t>
            </w:r>
          </w:p>
          <w:p w14:paraId="1EC7BAB5" w14:textId="77777777" w:rsidR="00E12D61"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Fire water system.</w:t>
            </w:r>
          </w:p>
          <w:p w14:paraId="6F528286" w14:textId="77777777" w:rsidR="00E12D61"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Water system for irrigation.</w:t>
            </w:r>
          </w:p>
          <w:p w14:paraId="4B66478A" w14:textId="77777777" w:rsidR="00E12D61"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Drainage, ventilation and drainage system.</w:t>
            </w:r>
          </w:p>
          <w:p w14:paraId="2DD35286" w14:textId="3BA33445" w:rsidR="00E12D61" w:rsidRPr="00E24666" w:rsidRDefault="001E62A0"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Rainwater</w:t>
            </w:r>
            <w:r w:rsidR="00E12D61" w:rsidRPr="00E24666">
              <w:rPr>
                <w:rFonts w:cstheme="minorHAnsi"/>
                <w:sz w:val="20"/>
                <w:szCs w:val="20"/>
                <w:lang w:val="en-US"/>
              </w:rPr>
              <w:t xml:space="preserve"> system (gutters).</w:t>
            </w:r>
          </w:p>
          <w:p w14:paraId="1F11ACE8" w14:textId="77777777" w:rsidR="00E12D61"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Rainwater evacuation system (overhead gutters) and storm drainage.</w:t>
            </w:r>
          </w:p>
          <w:p w14:paraId="1965A2B7" w14:textId="04230C0A" w:rsidR="00DD42A8" w:rsidRPr="00E24666" w:rsidRDefault="00E12D61" w:rsidP="00E12D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Swimming pool water system.</w:t>
            </w:r>
          </w:p>
        </w:tc>
      </w:tr>
      <w:tr w:rsidR="00DD42A8" w:rsidRPr="00E24666" w14:paraId="603A1D2F"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593F45D" w14:textId="42D176AB" w:rsidR="00DD42A8" w:rsidRPr="00E24666" w:rsidRDefault="00DD42A8" w:rsidP="00E12D61">
            <w:pPr>
              <w:spacing w:line="276" w:lineRule="auto"/>
              <w:jc w:val="both"/>
              <w:rPr>
                <w:rFonts w:cstheme="minorHAnsi"/>
                <w:b w:val="0"/>
                <w:sz w:val="20"/>
                <w:szCs w:val="20"/>
                <w:lang w:val="en-US"/>
              </w:rPr>
            </w:pPr>
            <w:r w:rsidRPr="00E24666">
              <w:rPr>
                <w:rFonts w:cstheme="minorHAnsi"/>
                <w:sz w:val="20"/>
                <w:szCs w:val="20"/>
                <w:lang w:val="en-US"/>
              </w:rPr>
              <w:t>Elements</w:t>
            </w:r>
          </w:p>
        </w:tc>
        <w:tc>
          <w:tcPr>
            <w:tcW w:w="4606" w:type="dxa"/>
            <w:vAlign w:val="center"/>
          </w:tcPr>
          <w:p w14:paraId="03B1CB35"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4D65EC">
              <w:rPr>
                <w:rFonts w:cstheme="minorHAnsi"/>
                <w:sz w:val="20"/>
                <w:szCs w:val="20"/>
                <w:lang w:val="en-US"/>
              </w:rPr>
              <w:t>Pumps</w:t>
            </w:r>
          </w:p>
          <w:p w14:paraId="56CD6CF2"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Potable water distribution piping</w:t>
            </w:r>
          </w:p>
          <w:p w14:paraId="21D95EB3"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Valves</w:t>
            </w:r>
          </w:p>
          <w:p w14:paraId="2B12CA40"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Faucets</w:t>
            </w:r>
          </w:p>
          <w:p w14:paraId="0AE5CF32"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Flushometer</w:t>
            </w:r>
          </w:p>
          <w:p w14:paraId="2D4A71C1"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Storage tank</w:t>
            </w:r>
          </w:p>
          <w:p w14:paraId="1BFAC29F"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Pressure systems</w:t>
            </w:r>
          </w:p>
          <w:p w14:paraId="7E090881"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Meters</w:t>
            </w:r>
          </w:p>
          <w:p w14:paraId="3B98264A"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Connections</w:t>
            </w:r>
          </w:p>
          <w:p w14:paraId="5701AE3D"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Manifolds</w:t>
            </w:r>
          </w:p>
          <w:p w14:paraId="76862D54"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Drainage</w:t>
            </w:r>
          </w:p>
          <w:p w14:paraId="1485E12F"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Soil drainage systems</w:t>
            </w:r>
          </w:p>
          <w:p w14:paraId="6F1C90AD"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Gutters</w:t>
            </w:r>
          </w:p>
          <w:p w14:paraId="35E73D6D"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Inspection boxes</w:t>
            </w:r>
          </w:p>
          <w:p w14:paraId="032C4CC0"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Drains</w:t>
            </w:r>
          </w:p>
          <w:p w14:paraId="55892688"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Manholes</w:t>
            </w:r>
          </w:p>
          <w:p w14:paraId="099825E0" w14:textId="77777777" w:rsidR="00E12D61" w:rsidRPr="00E24666" w:rsidRDefault="00E12D61" w:rsidP="00E12D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Lifting systems</w:t>
            </w:r>
          </w:p>
          <w:p w14:paraId="309BB34B" w14:textId="2CF1AD29" w:rsidR="00DD42A8" w:rsidRPr="00E24666" w:rsidRDefault="00E12D61" w:rsidP="00E12D61">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Sanitary apparatus</w:t>
            </w:r>
          </w:p>
        </w:tc>
      </w:tr>
    </w:tbl>
    <w:p w14:paraId="307E90B8" w14:textId="77777777" w:rsidR="00DD42A8" w:rsidRPr="00E24666" w:rsidRDefault="00DD42A8" w:rsidP="00DD42A8">
      <w:pPr>
        <w:spacing w:after="0" w:line="276" w:lineRule="auto"/>
        <w:jc w:val="both"/>
        <w:rPr>
          <w:rFonts w:cstheme="minorHAnsi"/>
          <w:lang w:val="en-US"/>
        </w:rPr>
      </w:pPr>
    </w:p>
    <w:p w14:paraId="32664EB8" w14:textId="77777777" w:rsidR="00E12D61" w:rsidRPr="00E24666" w:rsidRDefault="00E12D61" w:rsidP="00E12D61">
      <w:pPr>
        <w:spacing w:line="276" w:lineRule="auto"/>
        <w:jc w:val="both"/>
        <w:rPr>
          <w:rFonts w:cstheme="minorHAnsi"/>
          <w:lang w:val="en-US"/>
        </w:rPr>
      </w:pPr>
      <w:r w:rsidRPr="004D65EC">
        <w:rPr>
          <w:rFonts w:cstheme="minorHAnsi"/>
          <w:lang w:val="en-US"/>
        </w:rPr>
        <w:t xml:space="preserve">The CONCESSIONAIRE shall ensure the effective, </w:t>
      </w:r>
      <w:r w:rsidRPr="00E24666">
        <w:rPr>
          <w:rFonts w:cstheme="minorHAnsi"/>
          <w:lang w:val="en-US"/>
        </w:rPr>
        <w:t>efficient and timely operation of the sanitary facilities 24 hours a day, every day of the year. In such a way that the educational institutions have a permanent internal water and sewage supply and/or an alternative energy system that guarantees the development of educational activities.</w:t>
      </w:r>
    </w:p>
    <w:p w14:paraId="19E6B892" w14:textId="77777777" w:rsidR="00E12D61" w:rsidRPr="00E24666" w:rsidRDefault="00E12D61" w:rsidP="00E12D61">
      <w:pPr>
        <w:spacing w:line="276" w:lineRule="auto"/>
        <w:jc w:val="both"/>
        <w:rPr>
          <w:rFonts w:cstheme="minorHAnsi"/>
          <w:lang w:val="en-US"/>
        </w:rPr>
      </w:pPr>
      <w:r w:rsidRPr="00E24666">
        <w:rPr>
          <w:rFonts w:cstheme="minorHAnsi"/>
          <w:lang w:val="en-US"/>
        </w:rPr>
        <w:t>The CONCESSIONAIRE shall implement a Contingency Plan to prevent failures in the supply of drinking water from the public network. When a supply failure occurs, the concessionaire shall request the Supervisor's authorization for the implementation of the contingency plan.</w:t>
      </w:r>
    </w:p>
    <w:p w14:paraId="434376B5" w14:textId="77777777" w:rsidR="00E12D61" w:rsidRPr="00E24666" w:rsidRDefault="00E12D61" w:rsidP="00E12D61">
      <w:pPr>
        <w:spacing w:line="276" w:lineRule="auto"/>
        <w:jc w:val="both"/>
        <w:rPr>
          <w:rFonts w:cstheme="minorHAnsi"/>
          <w:lang w:val="en-US"/>
        </w:rPr>
      </w:pPr>
      <w:r w:rsidRPr="00E24666">
        <w:rPr>
          <w:rFonts w:cstheme="minorHAnsi"/>
          <w:lang w:val="en-US"/>
        </w:rPr>
        <w:t xml:space="preserve">The CONCESSIONAIRE shall ensure the cleaning of the elements of the sanitary installations (faucets, sanitary fixtures, sanitary accessories, among others), with sufficient frequency, through the Integral Cleaning Service, waste management and pest control. </w:t>
      </w:r>
    </w:p>
    <w:p w14:paraId="0E2DC40A" w14:textId="77777777" w:rsidR="00E12D61" w:rsidRPr="00E24666" w:rsidRDefault="00E12D61" w:rsidP="00E12D61">
      <w:pPr>
        <w:spacing w:line="276" w:lineRule="auto"/>
        <w:jc w:val="both"/>
        <w:rPr>
          <w:rFonts w:cstheme="minorHAnsi"/>
          <w:lang w:val="en-US"/>
        </w:rPr>
      </w:pPr>
      <w:r w:rsidRPr="00E24666">
        <w:rPr>
          <w:rFonts w:cstheme="minorHAnsi"/>
          <w:lang w:val="en-US"/>
        </w:rPr>
        <w:t>The CONCESSIONAIRE must carry out inspections to verify the condition of the system elements and, if required, replace, replace or repair them, in accordance with the manufacturers' manuals and specifications.</w:t>
      </w:r>
    </w:p>
    <w:p w14:paraId="217066E6" w14:textId="54D9434C" w:rsidR="00DD42A8" w:rsidRPr="00E24666" w:rsidRDefault="00E12D61" w:rsidP="00E12D61">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2377"/>
        <w:gridCol w:w="4463"/>
        <w:gridCol w:w="1654"/>
      </w:tblGrid>
      <w:tr w:rsidR="00E12D61" w:rsidRPr="00E24666" w14:paraId="3B06BD96"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377" w:type="dxa"/>
          </w:tcPr>
          <w:p w14:paraId="7028586C" w14:textId="0C0304FB" w:rsidR="00E12D61" w:rsidRPr="00E24666" w:rsidRDefault="00E12D61" w:rsidP="00E12D61">
            <w:pPr>
              <w:spacing w:line="276" w:lineRule="auto"/>
              <w:jc w:val="center"/>
              <w:rPr>
                <w:rFonts w:cstheme="minorHAnsi"/>
                <w:color w:val="auto"/>
                <w:sz w:val="20"/>
                <w:szCs w:val="20"/>
                <w:lang w:val="en-US"/>
              </w:rPr>
            </w:pPr>
            <w:r w:rsidRPr="00E24666">
              <w:rPr>
                <w:lang w:val="en-US"/>
              </w:rPr>
              <w:t>Type</w:t>
            </w:r>
          </w:p>
        </w:tc>
        <w:tc>
          <w:tcPr>
            <w:tcW w:w="4463" w:type="dxa"/>
          </w:tcPr>
          <w:p w14:paraId="56D52364" w14:textId="187CDA9F" w:rsidR="00E12D61" w:rsidRPr="00E24666" w:rsidRDefault="00E12D61" w:rsidP="00E12D61">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Activities</w:t>
            </w:r>
          </w:p>
        </w:tc>
        <w:tc>
          <w:tcPr>
            <w:tcW w:w="1654" w:type="dxa"/>
          </w:tcPr>
          <w:p w14:paraId="49BB8C6B" w14:textId="71FC1835" w:rsidR="00E12D61" w:rsidRPr="00E24666" w:rsidRDefault="00E12D61" w:rsidP="00E12D61">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Frequency</w:t>
            </w:r>
          </w:p>
        </w:tc>
      </w:tr>
      <w:tr w:rsidR="00DD42A8" w:rsidRPr="00E24666" w14:paraId="2816886A"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77" w:type="dxa"/>
            <w:tcBorders>
              <w:top w:val="single" w:sz="4" w:space="0" w:color="auto"/>
              <w:left w:val="single" w:sz="4" w:space="0" w:color="auto"/>
              <w:bottom w:val="single" w:sz="4" w:space="0" w:color="auto"/>
              <w:right w:val="single" w:sz="4" w:space="0" w:color="auto"/>
            </w:tcBorders>
            <w:shd w:val="clear" w:color="auto" w:fill="auto"/>
            <w:vAlign w:val="center"/>
          </w:tcPr>
          <w:p w14:paraId="0CA3FFBB" w14:textId="4387A2F2" w:rsidR="00DD42A8" w:rsidRPr="004D65EC" w:rsidRDefault="00E12D61" w:rsidP="00DD42A8">
            <w:pPr>
              <w:spacing w:line="276" w:lineRule="auto"/>
              <w:jc w:val="center"/>
              <w:rPr>
                <w:rFonts w:cstheme="minorHAnsi"/>
                <w:sz w:val="20"/>
                <w:szCs w:val="20"/>
                <w:lang w:val="en-US"/>
              </w:rPr>
            </w:pPr>
            <w:r w:rsidRPr="00E24666">
              <w:rPr>
                <w:rFonts w:cstheme="minorHAnsi"/>
                <w:sz w:val="20"/>
                <w:szCs w:val="20"/>
                <w:lang w:val="en-US"/>
              </w:rPr>
              <w:t>Recurring maintenance</w:t>
            </w:r>
          </w:p>
        </w:tc>
        <w:tc>
          <w:tcPr>
            <w:tcW w:w="4463" w:type="dxa"/>
            <w:tcBorders>
              <w:top w:val="single" w:sz="4" w:space="0" w:color="auto"/>
              <w:left w:val="single" w:sz="4" w:space="0" w:color="auto"/>
              <w:bottom w:val="single" w:sz="4" w:space="0" w:color="auto"/>
              <w:right w:val="single" w:sz="4" w:space="0" w:color="auto"/>
            </w:tcBorders>
            <w:shd w:val="clear" w:color="auto" w:fill="auto"/>
            <w:vAlign w:val="center"/>
          </w:tcPr>
          <w:p w14:paraId="0A96736A" w14:textId="62D39B1C" w:rsidR="00DD42A8" w:rsidRPr="00E24666" w:rsidRDefault="00E12D61"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sz w:val="20"/>
                <w:szCs w:val="20"/>
                <w:lang w:val="en-US"/>
              </w:rPr>
              <w:t>The maintenance of the pool includes the following activities</w:t>
            </w:r>
            <w:r w:rsidR="00DD42A8" w:rsidRPr="00E24666">
              <w:rPr>
                <w:rFonts w:cstheme="minorHAnsi"/>
                <w:sz w:val="20"/>
                <w:szCs w:val="20"/>
                <w:lang w:val="en-US"/>
              </w:rPr>
              <w:t>:</w:t>
            </w:r>
          </w:p>
          <w:p w14:paraId="38770604" w14:textId="6886E872" w:rsidR="00E12D61" w:rsidRPr="00E24666" w:rsidRDefault="00E12D61" w:rsidP="00FC5153">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Cleaning of the pool and pool edge.</w:t>
            </w:r>
          </w:p>
          <w:p w14:paraId="492E8FD5" w14:textId="443D973C" w:rsidR="00E12D61" w:rsidRPr="00E24666" w:rsidRDefault="00E12D61" w:rsidP="00FC5153">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Disinfection, pH regulation and algae control.</w:t>
            </w:r>
          </w:p>
          <w:p w14:paraId="1A50CA0E" w14:textId="48E04301" w:rsidR="00E12D61" w:rsidRPr="00E24666" w:rsidRDefault="00E12D61" w:rsidP="00FC5153">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Control and maintenance of filtering system.</w:t>
            </w:r>
          </w:p>
          <w:p w14:paraId="50C645B4" w14:textId="415BC2CF" w:rsidR="00DD42A8" w:rsidRPr="00E24666" w:rsidRDefault="00E12D61" w:rsidP="00FC5153">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Chemical control of pool water.</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63A30FE4" w14:textId="77777777" w:rsidR="00E12D61" w:rsidRPr="00E24666" w:rsidRDefault="00E12D61" w:rsidP="00E12D6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Daily</w:t>
            </w:r>
          </w:p>
          <w:p w14:paraId="2806CDEB" w14:textId="01A59545" w:rsidR="00DD42A8" w:rsidRPr="00E24666" w:rsidRDefault="00E12D61" w:rsidP="00E12D61">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r w:rsidR="00DD42A8" w:rsidRPr="00E24666" w14:paraId="43B0A109"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377" w:type="dxa"/>
            <w:tcBorders>
              <w:top w:val="single" w:sz="4" w:space="0" w:color="auto"/>
            </w:tcBorders>
            <w:vAlign w:val="center"/>
          </w:tcPr>
          <w:p w14:paraId="037C0E66" w14:textId="46A709DF" w:rsidR="00DD42A8" w:rsidRPr="00E24666" w:rsidRDefault="00E12D61" w:rsidP="00DD42A8">
            <w:pPr>
              <w:spacing w:line="276" w:lineRule="auto"/>
              <w:jc w:val="both"/>
              <w:rPr>
                <w:rFonts w:cstheme="minorHAnsi"/>
                <w:bCs w:val="0"/>
                <w:sz w:val="20"/>
                <w:szCs w:val="20"/>
                <w:lang w:val="en-US"/>
              </w:rPr>
            </w:pPr>
            <w:r w:rsidRPr="00E24666">
              <w:rPr>
                <w:rFonts w:cstheme="minorHAnsi"/>
                <w:sz w:val="20"/>
                <w:szCs w:val="20"/>
                <w:lang w:val="en-US"/>
              </w:rPr>
              <w:t>Recurring maintenance</w:t>
            </w:r>
          </w:p>
        </w:tc>
        <w:tc>
          <w:tcPr>
            <w:tcW w:w="4463" w:type="dxa"/>
            <w:tcBorders>
              <w:top w:val="single" w:sz="4" w:space="0" w:color="auto"/>
            </w:tcBorders>
            <w:vAlign w:val="center"/>
          </w:tcPr>
          <w:p w14:paraId="0D7FAAEA" w14:textId="744276D3" w:rsidR="00E12D61" w:rsidRPr="00E24666" w:rsidRDefault="00E12D61" w:rsidP="002C072A">
            <w:pPr>
              <w:pStyle w:val="Prrafodelista"/>
              <w:numPr>
                <w:ilvl w:val="0"/>
                <w:numId w:val="10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Close and open the different valves in the system.</w:t>
            </w:r>
          </w:p>
          <w:p w14:paraId="75CC97F0" w14:textId="23EB3165" w:rsidR="00E12D61" w:rsidRPr="00E24666" w:rsidRDefault="00E12D61" w:rsidP="002C072A">
            <w:pPr>
              <w:pStyle w:val="Prrafodelista"/>
              <w:numPr>
                <w:ilvl w:val="0"/>
                <w:numId w:val="10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Examine the condition of the float.</w:t>
            </w:r>
          </w:p>
          <w:p w14:paraId="44EDD696" w14:textId="5CF777A9" w:rsidR="00E12D61" w:rsidRPr="00E24666" w:rsidRDefault="00E12D61" w:rsidP="002C072A">
            <w:pPr>
              <w:pStyle w:val="Prrafodelista"/>
              <w:numPr>
                <w:ilvl w:val="0"/>
                <w:numId w:val="109"/>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Check the faucets of the sanitary devices and lubricate them for their conservation.</w:t>
            </w:r>
          </w:p>
          <w:p w14:paraId="64D74B3E" w14:textId="0952A36E" w:rsidR="00DD42A8" w:rsidRPr="00E24666" w:rsidRDefault="00E12D61" w:rsidP="002C072A">
            <w:pPr>
              <w:pStyle w:val="Prrafodelista"/>
              <w:numPr>
                <w:ilvl w:val="0"/>
                <w:numId w:val="109"/>
              </w:numPr>
              <w:spacing w:line="276" w:lineRule="auto"/>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bCs/>
                <w:sz w:val="20"/>
                <w:szCs w:val="20"/>
                <w:lang w:val="en-US"/>
              </w:rPr>
              <w:t>Inspect the presence of stones, garbage or sediments in channels, inspection boxes and collectors, which could obstruct the water discharge.</w:t>
            </w:r>
          </w:p>
          <w:p w14:paraId="16191B11" w14:textId="7F84746F" w:rsidR="00E12D61" w:rsidRPr="00E24666" w:rsidRDefault="00E12D61" w:rsidP="002C072A">
            <w:pPr>
              <w:pStyle w:val="Prrafodelista"/>
              <w:numPr>
                <w:ilvl w:val="0"/>
                <w:numId w:val="89"/>
              </w:numPr>
              <w:spacing w:line="276" w:lineRule="auto"/>
              <w:ind w:left="360" w:hanging="348"/>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Pouring hot water down the drain of sanitary appliances to degrease the walls of the network pipes and achieve better performance.</w:t>
            </w:r>
          </w:p>
          <w:p w14:paraId="5C3027D3" w14:textId="321BF009" w:rsidR="00E12D61" w:rsidRPr="00E24666" w:rsidRDefault="00E12D61" w:rsidP="002C072A">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Periodically pour water into the drains and siphons of floors that are rarely used.</w:t>
            </w:r>
          </w:p>
          <w:p w14:paraId="3E74C2E3" w14:textId="6175D550" w:rsidR="00E12D61" w:rsidRPr="00E24666" w:rsidRDefault="00E12D61" w:rsidP="002C072A">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condition of the cistern cover, check for the presence of rust.</w:t>
            </w:r>
          </w:p>
          <w:p w14:paraId="6566B5A2" w14:textId="3FEAC7AB" w:rsidR="00DD42A8" w:rsidRPr="00E24666" w:rsidRDefault="00E12D61" w:rsidP="002C072A">
            <w:pPr>
              <w:pStyle w:val="Prrafodelista"/>
              <w:numPr>
                <w:ilvl w:val="0"/>
                <w:numId w:val="89"/>
              </w:numPr>
              <w:spacing w:line="276"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Swimming pool: clean the bottom and walls, clean the pre-filter of the purifier and do a backwash, make adjustments to keep the water in good condition (physical and chemical).</w:t>
            </w:r>
          </w:p>
        </w:tc>
        <w:tc>
          <w:tcPr>
            <w:tcW w:w="1654" w:type="dxa"/>
            <w:tcBorders>
              <w:top w:val="single" w:sz="4" w:space="0" w:color="auto"/>
            </w:tcBorders>
            <w:vAlign w:val="center"/>
          </w:tcPr>
          <w:p w14:paraId="06E01C06" w14:textId="77777777" w:rsidR="00E12D61" w:rsidRPr="00E24666" w:rsidRDefault="00E12D61" w:rsidP="00E12D61">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Monthly</w:t>
            </w:r>
          </w:p>
          <w:p w14:paraId="77278F47" w14:textId="5E9FBEE9" w:rsidR="00DD42A8" w:rsidRPr="00E24666" w:rsidDel="00381918" w:rsidRDefault="00E12D61" w:rsidP="00E12D61">
            <w:pPr>
              <w:tabs>
                <w:tab w:val="left" w:pos="284"/>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r w:rsidR="00DD42A8" w:rsidRPr="00E24666" w14:paraId="1E7ECEC1"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77" w:type="dxa"/>
            <w:tcBorders>
              <w:top w:val="single" w:sz="4" w:space="0" w:color="auto"/>
            </w:tcBorders>
            <w:vAlign w:val="center"/>
          </w:tcPr>
          <w:p w14:paraId="6A1EB50D" w14:textId="49F410EB" w:rsidR="00DD42A8" w:rsidRPr="00E24666" w:rsidRDefault="000B62B9" w:rsidP="00DD42A8">
            <w:pPr>
              <w:spacing w:line="276" w:lineRule="auto"/>
              <w:jc w:val="both"/>
              <w:rPr>
                <w:rFonts w:cstheme="minorHAnsi"/>
                <w:bCs w:val="0"/>
                <w:sz w:val="20"/>
                <w:szCs w:val="20"/>
                <w:lang w:val="en-US"/>
              </w:rPr>
            </w:pPr>
            <w:r w:rsidRPr="00E24666">
              <w:rPr>
                <w:rFonts w:cstheme="minorHAnsi"/>
                <w:sz w:val="20"/>
                <w:szCs w:val="20"/>
                <w:lang w:val="en-US"/>
              </w:rPr>
              <w:lastRenderedPageBreak/>
              <w:t>Recurring maintenance</w:t>
            </w:r>
          </w:p>
        </w:tc>
        <w:tc>
          <w:tcPr>
            <w:tcW w:w="4463" w:type="dxa"/>
            <w:tcBorders>
              <w:top w:val="single" w:sz="4" w:space="0" w:color="auto"/>
            </w:tcBorders>
            <w:vAlign w:val="center"/>
          </w:tcPr>
          <w:p w14:paraId="501ABD23" w14:textId="3A155E5C" w:rsidR="000B62B9" w:rsidRPr="00E24666" w:rsidRDefault="000B62B9" w:rsidP="002C072A">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Cleaning of manholes.</w:t>
            </w:r>
          </w:p>
          <w:p w14:paraId="2EFCCBA5" w14:textId="4C2D867E" w:rsidR="00DD42A8" w:rsidRPr="00E24666" w:rsidRDefault="000B62B9" w:rsidP="002C072A">
            <w:pPr>
              <w:pStyle w:val="Prrafodelista"/>
              <w:numPr>
                <w:ilvl w:val="0"/>
                <w:numId w:val="109"/>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External cleaning of cisterns</w:t>
            </w:r>
            <w:r w:rsidR="00DD42A8" w:rsidRPr="00E24666">
              <w:rPr>
                <w:rFonts w:cstheme="minorHAnsi"/>
                <w:bCs/>
                <w:sz w:val="20"/>
                <w:szCs w:val="20"/>
                <w:lang w:val="en-US"/>
              </w:rPr>
              <w:t>.</w:t>
            </w:r>
          </w:p>
        </w:tc>
        <w:tc>
          <w:tcPr>
            <w:tcW w:w="1654" w:type="dxa"/>
            <w:tcBorders>
              <w:top w:val="single" w:sz="4" w:space="0" w:color="auto"/>
            </w:tcBorders>
            <w:vAlign w:val="center"/>
          </w:tcPr>
          <w:p w14:paraId="6BE1A48B" w14:textId="77777777" w:rsidR="000B62B9" w:rsidRPr="00E24666" w:rsidRDefault="000B62B9" w:rsidP="000B62B9">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Semiannual</w:t>
            </w:r>
          </w:p>
          <w:p w14:paraId="0334DFEA" w14:textId="4A726613" w:rsidR="00DD42A8" w:rsidRPr="00E24666" w:rsidRDefault="000B62B9" w:rsidP="000B62B9">
            <w:pPr>
              <w:tabs>
                <w:tab w:val="left" w:pos="284"/>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r w:rsidR="00DD42A8" w:rsidRPr="00166332" w14:paraId="4417C912"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377" w:type="dxa"/>
            <w:vAlign w:val="center"/>
          </w:tcPr>
          <w:p w14:paraId="01CE852E" w14:textId="3AA0339C" w:rsidR="00DD42A8" w:rsidRPr="00E24666" w:rsidRDefault="000B62B9"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463" w:type="dxa"/>
            <w:vAlign w:val="center"/>
          </w:tcPr>
          <w:p w14:paraId="7F313111" w14:textId="04E2B40B" w:rsidR="000B62B9" w:rsidRPr="00E24666" w:rsidRDefault="000B62B9" w:rsidP="002C072A">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4D65EC">
              <w:rPr>
                <w:rFonts w:cstheme="minorHAnsi"/>
                <w:sz w:val="20"/>
                <w:szCs w:val="20"/>
                <w:lang w:val="en-US"/>
              </w:rPr>
              <w:t>Carry out a thorough cleaning and disinfection of the tank, remove calcification residues and all types of accumulated garbage, according to national regulations.</w:t>
            </w:r>
          </w:p>
          <w:p w14:paraId="1D345C74" w14:textId="7C3B811F" w:rsidR="000B62B9" w:rsidRPr="00E24666" w:rsidRDefault="000B62B9" w:rsidP="002C072A">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Check that the hydropneumatic equipment is working properly, check values of reference pressure and suction pressure, and control equipment.</w:t>
            </w:r>
          </w:p>
          <w:p w14:paraId="7CCB8A9B" w14:textId="52264102" w:rsidR="000B62B9" w:rsidRPr="00E24666" w:rsidRDefault="000B62B9" w:rsidP="002C072A">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Clean grease separator.</w:t>
            </w:r>
          </w:p>
          <w:p w14:paraId="27914C8E" w14:textId="0662AC8E" w:rsidR="000B62B9" w:rsidRPr="00E24666" w:rsidRDefault="000B62B9" w:rsidP="002C072A">
            <w:pPr>
              <w:pStyle w:val="Prrafodelista"/>
              <w:numPr>
                <w:ilvl w:val="0"/>
                <w:numId w:val="89"/>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Uncover sewage system manifolds and inspection boxes and clean them if necessary.</w:t>
            </w:r>
          </w:p>
          <w:p w14:paraId="5E2E9ED0" w14:textId="40495CB3" w:rsidR="00DD42A8" w:rsidRPr="00E24666" w:rsidRDefault="000B62B9" w:rsidP="002C072A">
            <w:pPr>
              <w:pStyle w:val="Prrafodelista"/>
              <w:numPr>
                <w:ilvl w:val="0"/>
                <w:numId w:val="89"/>
              </w:numPr>
              <w:spacing w:line="276" w:lineRule="auto"/>
              <w:ind w:left="360"/>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Perform maintenance of valves and hydrants.</w:t>
            </w:r>
          </w:p>
        </w:tc>
        <w:tc>
          <w:tcPr>
            <w:tcW w:w="1654" w:type="dxa"/>
            <w:vAlign w:val="center"/>
          </w:tcPr>
          <w:p w14:paraId="3D8F78BD" w14:textId="2ECD134C" w:rsidR="00DD42A8" w:rsidRPr="00E24666" w:rsidRDefault="000B62B9" w:rsidP="00DD42A8">
            <w:pPr>
              <w:tabs>
                <w:tab w:val="left" w:pos="284"/>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Semiannual (minimum frequency, recommended before the beginning of the school year and again in the middle of the year)</w:t>
            </w:r>
          </w:p>
        </w:tc>
      </w:tr>
      <w:tr w:rsidR="00DD42A8" w:rsidRPr="00166332" w14:paraId="29A2E62C"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377" w:type="dxa"/>
            <w:vAlign w:val="center"/>
          </w:tcPr>
          <w:p w14:paraId="5F898C48" w14:textId="421CDBE9" w:rsidR="00DD42A8" w:rsidRPr="00E24666" w:rsidRDefault="000B62B9" w:rsidP="00DD42A8">
            <w:pPr>
              <w:spacing w:line="276" w:lineRule="auto"/>
              <w:jc w:val="both"/>
              <w:rPr>
                <w:rFonts w:cstheme="minorHAnsi"/>
                <w:bCs w:val="0"/>
                <w:sz w:val="20"/>
                <w:szCs w:val="20"/>
                <w:lang w:val="en-US"/>
              </w:rPr>
            </w:pPr>
            <w:r w:rsidRPr="00E24666">
              <w:rPr>
                <w:rFonts w:cstheme="minorHAnsi"/>
                <w:sz w:val="20"/>
                <w:szCs w:val="20"/>
                <w:lang w:val="en-US"/>
              </w:rPr>
              <w:t>Preventive Maintenance</w:t>
            </w:r>
          </w:p>
        </w:tc>
        <w:tc>
          <w:tcPr>
            <w:tcW w:w="4463" w:type="dxa"/>
            <w:vAlign w:val="center"/>
          </w:tcPr>
          <w:p w14:paraId="1B7E821A" w14:textId="0AACDB71"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4D65EC">
              <w:rPr>
                <w:rFonts w:cstheme="minorHAnsi"/>
                <w:sz w:val="20"/>
                <w:szCs w:val="20"/>
                <w:lang w:val="en-US"/>
              </w:rPr>
              <w:t>Inspect physical damage to sanitary fixtures (toilets, faucets) such as instability, rust,</w:t>
            </w:r>
            <w:r w:rsidRPr="00E24666">
              <w:rPr>
                <w:rFonts w:cstheme="minorHAnsi"/>
                <w:sz w:val="20"/>
                <w:szCs w:val="20"/>
                <w:lang w:val="en-US"/>
              </w:rPr>
              <w:t xml:space="preserve"> cracks, among others, that </w:t>
            </w:r>
            <w:r w:rsidR="002C072A" w:rsidRPr="00E24666">
              <w:rPr>
                <w:rFonts w:cstheme="minorHAnsi"/>
                <w:sz w:val="20"/>
                <w:szCs w:val="20"/>
                <w:lang w:val="en-US"/>
              </w:rPr>
              <w:t>cause</w:t>
            </w:r>
            <w:r w:rsidRPr="00E24666">
              <w:rPr>
                <w:rFonts w:cstheme="minorHAnsi"/>
                <w:sz w:val="20"/>
                <w:szCs w:val="20"/>
                <w:lang w:val="en-US"/>
              </w:rPr>
              <w:t xml:space="preserve"> leaks. If necessary, repair or replace.</w:t>
            </w:r>
          </w:p>
          <w:p w14:paraId="5F51EEB8" w14:textId="62835E9C"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absence of any element of the sanitary installations, such as: pipes, faucets, sanitary accessories, among others. If necessary, replace or install.</w:t>
            </w:r>
          </w:p>
          <w:p w14:paraId="653FE96D" w14:textId="42BFD744"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presence of physical damage in the elements of the sanitary installations, it is evident the presence of: oxidation, breaks, dripping, obstruction of drains, among others. If necessary, repair or replace.</w:t>
            </w:r>
          </w:p>
          <w:p w14:paraId="2B08D0CD" w14:textId="08BB2497" w:rsidR="00DD42A8" w:rsidRPr="00E24666" w:rsidRDefault="000B62B9" w:rsidP="002C072A">
            <w:pPr>
              <w:pStyle w:val="Prrafodelista"/>
              <w:numPr>
                <w:ilvl w:val="0"/>
                <w:numId w:val="89"/>
              </w:numPr>
              <w:spacing w:line="276"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good condition of all the elements of the fire water system.</w:t>
            </w:r>
          </w:p>
          <w:p w14:paraId="15651168" w14:textId="01294507"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Test the operation of toilets and faucets by pulling the lever or holding the faucet running for 10 seconds. Repair if necessary.</w:t>
            </w:r>
          </w:p>
          <w:p w14:paraId="61598D68" w14:textId="2D252AC3"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Test the operation of drains that could </w:t>
            </w:r>
            <w:r w:rsidR="00E14790" w:rsidRPr="00E24666">
              <w:rPr>
                <w:rFonts w:cstheme="minorHAnsi"/>
                <w:sz w:val="20"/>
                <w:szCs w:val="20"/>
                <w:lang w:val="en-US"/>
              </w:rPr>
              <w:t>grounds</w:t>
            </w:r>
            <w:r w:rsidRPr="00E24666">
              <w:rPr>
                <w:rFonts w:cstheme="minorHAnsi"/>
                <w:sz w:val="20"/>
                <w:szCs w:val="20"/>
                <w:lang w:val="en-US"/>
              </w:rPr>
              <w:t xml:space="preserve"> stagnation. If necessary, perform maintenance.</w:t>
            </w:r>
          </w:p>
          <w:p w14:paraId="4392CBB0" w14:textId="217E5061"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Test the operation of the storm sewer system by supplying water to verify its effectiveness and continuous operation.</w:t>
            </w:r>
          </w:p>
          <w:p w14:paraId="719CF0E8" w14:textId="47B89DE6"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Carry out sampling and water quality control of water reservoirs, in order to locate sources of contamination and take control measures if necessary.</w:t>
            </w:r>
          </w:p>
          <w:p w14:paraId="2CD2E98C" w14:textId="6EEF9887"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cisterns for cracks, fissures or other physical damage that could </w:t>
            </w:r>
            <w:r w:rsidR="00E14790" w:rsidRPr="00E24666">
              <w:rPr>
                <w:rFonts w:cstheme="minorHAnsi"/>
                <w:sz w:val="20"/>
                <w:szCs w:val="20"/>
                <w:lang w:val="en-US"/>
              </w:rPr>
              <w:t>grounds</w:t>
            </w:r>
            <w:r w:rsidRPr="00E24666">
              <w:rPr>
                <w:rFonts w:cstheme="minorHAnsi"/>
                <w:sz w:val="20"/>
                <w:szCs w:val="20"/>
                <w:lang w:val="en-US"/>
              </w:rPr>
              <w:t xml:space="preserve"> leaks or be </w:t>
            </w:r>
            <w:r w:rsidRPr="00E24666">
              <w:rPr>
                <w:rFonts w:cstheme="minorHAnsi"/>
                <w:sz w:val="20"/>
                <w:szCs w:val="20"/>
                <w:lang w:val="en-US"/>
              </w:rPr>
              <w:lastRenderedPageBreak/>
              <w:t>a source of contamination. If necessary, repair or replace them.</w:t>
            </w:r>
          </w:p>
          <w:p w14:paraId="32565DAD" w14:textId="7F1910DB"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Verify that pumping equipment is operational, if </w:t>
            </w:r>
            <w:r w:rsidR="001E62A0" w:rsidRPr="00E24666">
              <w:rPr>
                <w:rFonts w:cstheme="minorHAnsi"/>
                <w:sz w:val="20"/>
                <w:szCs w:val="20"/>
                <w:lang w:val="en-US"/>
              </w:rPr>
              <w:t>necessary,</w:t>
            </w:r>
            <w:r w:rsidRPr="00E24666">
              <w:rPr>
                <w:rFonts w:cstheme="minorHAnsi"/>
                <w:sz w:val="20"/>
                <w:szCs w:val="20"/>
                <w:lang w:val="en-US"/>
              </w:rPr>
              <w:t xml:space="preserve"> repair.</w:t>
            </w:r>
          </w:p>
          <w:p w14:paraId="36548A11" w14:textId="552871B8"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Perform tightness tests (piping) and operation of all sanitary installations.</w:t>
            </w:r>
          </w:p>
          <w:p w14:paraId="64418E4F" w14:textId="7FA8A0EF" w:rsidR="000B62B9" w:rsidRPr="00E24666" w:rsidRDefault="000B62B9" w:rsidP="002C072A">
            <w:pPr>
              <w:pStyle w:val="Prrafodelista"/>
              <w:numPr>
                <w:ilvl w:val="0"/>
                <w:numId w:val="89"/>
              </w:num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Check the siphonic seal in drains, if </w:t>
            </w:r>
            <w:r w:rsidR="001E62A0" w:rsidRPr="00E24666">
              <w:rPr>
                <w:rFonts w:cstheme="minorHAnsi"/>
                <w:sz w:val="20"/>
                <w:szCs w:val="20"/>
                <w:lang w:val="en-US"/>
              </w:rPr>
              <w:t>necessary,</w:t>
            </w:r>
            <w:r w:rsidRPr="00E24666">
              <w:rPr>
                <w:rFonts w:cstheme="minorHAnsi"/>
                <w:sz w:val="20"/>
                <w:szCs w:val="20"/>
                <w:lang w:val="en-US"/>
              </w:rPr>
              <w:t xml:space="preserve"> repair or replace.</w:t>
            </w:r>
          </w:p>
          <w:p w14:paraId="377698D7" w14:textId="0332E8F0" w:rsidR="00DD42A8" w:rsidRPr="00E24666" w:rsidRDefault="000B62B9" w:rsidP="002C072A">
            <w:pPr>
              <w:pStyle w:val="Prrafodelista"/>
              <w:numPr>
                <w:ilvl w:val="0"/>
                <w:numId w:val="89"/>
              </w:numPr>
              <w:spacing w:line="276" w:lineRule="auto"/>
              <w:ind w:left="360"/>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Check the presence of defects in inspection boxes, manholes and siphons, if </w:t>
            </w:r>
            <w:r w:rsidR="001E62A0" w:rsidRPr="00E24666">
              <w:rPr>
                <w:rFonts w:cstheme="minorHAnsi"/>
                <w:sz w:val="20"/>
                <w:szCs w:val="20"/>
                <w:lang w:val="en-US"/>
              </w:rPr>
              <w:t>necessary,</w:t>
            </w:r>
            <w:r w:rsidRPr="00E24666">
              <w:rPr>
                <w:rFonts w:cstheme="minorHAnsi"/>
                <w:sz w:val="20"/>
                <w:szCs w:val="20"/>
                <w:lang w:val="en-US"/>
              </w:rPr>
              <w:t xml:space="preserve"> repair.</w:t>
            </w:r>
          </w:p>
        </w:tc>
        <w:tc>
          <w:tcPr>
            <w:tcW w:w="1654" w:type="dxa"/>
            <w:vAlign w:val="center"/>
          </w:tcPr>
          <w:p w14:paraId="5BD230B1" w14:textId="75E4E270" w:rsidR="00DD42A8" w:rsidRPr="00E24666" w:rsidRDefault="000B62B9" w:rsidP="00DD42A8">
            <w:pPr>
              <w:tabs>
                <w:tab w:val="left" w:pos="284"/>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Annual (recommended frequency, recommended to be done before the beginning of the school year)</w:t>
            </w:r>
          </w:p>
        </w:tc>
      </w:tr>
    </w:tbl>
    <w:p w14:paraId="6964E0BA" w14:textId="77777777" w:rsidR="00DD42A8" w:rsidRPr="00E24666" w:rsidRDefault="00DD42A8" w:rsidP="00DD42A8">
      <w:pPr>
        <w:spacing w:after="0" w:line="276" w:lineRule="auto"/>
        <w:jc w:val="both"/>
        <w:rPr>
          <w:rFonts w:cstheme="minorHAnsi"/>
          <w:lang w:val="en-US"/>
        </w:rPr>
      </w:pPr>
    </w:p>
    <w:p w14:paraId="5E0E28FE" w14:textId="41FFC823" w:rsidR="00DD42A8" w:rsidRPr="00E24666" w:rsidRDefault="000B62B9" w:rsidP="00FC5153">
      <w:pPr>
        <w:pStyle w:val="Prrafodelista"/>
        <w:numPr>
          <w:ilvl w:val="2"/>
          <w:numId w:val="194"/>
        </w:numPr>
        <w:ind w:left="567"/>
        <w:contextualSpacing w:val="0"/>
        <w:jc w:val="both"/>
        <w:rPr>
          <w:rFonts w:cstheme="minorHAnsi"/>
          <w:b/>
          <w:lang w:val="en-US"/>
        </w:rPr>
      </w:pPr>
      <w:r w:rsidRPr="004D65EC">
        <w:rPr>
          <w:rFonts w:cstheme="minorHAnsi"/>
          <w:b/>
          <w:lang w:val="en-US"/>
        </w:rPr>
        <w:t>ELECTRICAL INSTALLATIONS</w:t>
      </w:r>
    </w:p>
    <w:p w14:paraId="0D4A37BD" w14:textId="03741CDD" w:rsidR="000B62B9" w:rsidRPr="00E24666" w:rsidRDefault="000B62B9" w:rsidP="000B62B9">
      <w:pPr>
        <w:spacing w:line="276" w:lineRule="auto"/>
        <w:jc w:val="both"/>
        <w:rPr>
          <w:rFonts w:cstheme="minorHAnsi"/>
          <w:lang w:val="en-US"/>
        </w:rPr>
      </w:pPr>
      <w:r w:rsidRPr="00E24666">
        <w:rPr>
          <w:rFonts w:cstheme="minorHAnsi"/>
          <w:lang w:val="en-US"/>
        </w:rPr>
        <w:t xml:space="preserve">Maintenance of electrical installations will be a priority </w:t>
      </w:r>
      <w:r w:rsidR="0089139A" w:rsidRPr="00E24666">
        <w:rPr>
          <w:rFonts w:cstheme="minorHAnsi"/>
          <w:lang w:val="en-US"/>
        </w:rPr>
        <w:t>because</w:t>
      </w:r>
      <w:r w:rsidRPr="00E24666">
        <w:rPr>
          <w:rFonts w:cstheme="minorHAnsi"/>
          <w:lang w:val="en-US"/>
        </w:rPr>
        <w:t xml:space="preserve"> it provides safety and minimizes risks for users and educational infrastructure.</w:t>
      </w:r>
    </w:p>
    <w:p w14:paraId="33360E93" w14:textId="5DDCBEFB" w:rsidR="00DD42A8" w:rsidRPr="00E24666" w:rsidRDefault="000B62B9" w:rsidP="000B62B9">
      <w:pPr>
        <w:spacing w:line="276" w:lineRule="auto"/>
        <w:jc w:val="both"/>
        <w:rPr>
          <w:rFonts w:cstheme="minorHAnsi"/>
          <w:lang w:val="en-US"/>
        </w:rPr>
      </w:pPr>
      <w:r w:rsidRPr="00E24666">
        <w:rPr>
          <w:rFonts w:cstheme="minorHAnsi"/>
          <w:lang w:val="en-US"/>
        </w:rPr>
        <w:t xml:space="preserve">The project </w:t>
      </w:r>
      <w:r w:rsidR="006A48DA" w:rsidRPr="00E24666">
        <w:rPr>
          <w:rFonts w:cstheme="minorHAnsi"/>
          <w:lang w:val="en-US"/>
        </w:rPr>
        <w:t>consider</w:t>
      </w:r>
      <w:r w:rsidRPr="00E24666">
        <w:rPr>
          <w:rFonts w:cstheme="minorHAnsi"/>
          <w:lang w:val="en-US"/>
        </w:rPr>
        <w:t xml:space="preserve">s medium and low voltage installations. The </w:t>
      </w:r>
      <w:r w:rsidR="004003A2" w:rsidRPr="00E24666">
        <w:rPr>
          <w:rFonts w:cstheme="minorHAnsi"/>
          <w:lang w:val="en-US"/>
        </w:rPr>
        <w:t xml:space="preserve">CONCESSIONAIRE </w:t>
      </w:r>
      <w:r w:rsidRPr="00E24666">
        <w:rPr>
          <w:rFonts w:cstheme="minorHAnsi"/>
          <w:lang w:val="en-US"/>
        </w:rPr>
        <w:t>shall provide maintenance to the elements that make up the electrical installations, which are defined in the as-built project.</w:t>
      </w:r>
      <w:r w:rsidR="00DD42A8" w:rsidRPr="00E24666">
        <w:rPr>
          <w:rFonts w:cstheme="minorHAnsi"/>
          <w:lang w:val="en-US"/>
        </w:rPr>
        <w:t xml:space="preserve"> </w:t>
      </w:r>
    </w:p>
    <w:tbl>
      <w:tblPr>
        <w:tblStyle w:val="Tabladecuadrcula4"/>
        <w:tblW w:w="0" w:type="auto"/>
        <w:jc w:val="center"/>
        <w:tblLook w:val="04A0" w:firstRow="1" w:lastRow="0" w:firstColumn="1" w:lastColumn="0" w:noHBand="0" w:noVBand="1"/>
      </w:tblPr>
      <w:tblGrid>
        <w:gridCol w:w="1696"/>
        <w:gridCol w:w="5098"/>
      </w:tblGrid>
      <w:tr w:rsidR="00DD42A8" w:rsidRPr="00E24666" w14:paraId="0C86F3C1"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BD9ECD4" w14:textId="0E958932" w:rsidR="00DD42A8" w:rsidRPr="00E24666" w:rsidRDefault="00DD42A8" w:rsidP="000B62B9">
            <w:pPr>
              <w:spacing w:line="276" w:lineRule="auto"/>
              <w:jc w:val="both"/>
              <w:rPr>
                <w:rFonts w:cstheme="minorHAnsi"/>
                <w:b w:val="0"/>
                <w:sz w:val="20"/>
                <w:szCs w:val="20"/>
                <w:lang w:val="en-US"/>
              </w:rPr>
            </w:pPr>
            <w:r w:rsidRPr="00E24666">
              <w:rPr>
                <w:rFonts w:cstheme="minorHAnsi"/>
                <w:sz w:val="20"/>
                <w:szCs w:val="20"/>
                <w:lang w:val="en-US"/>
              </w:rPr>
              <w:t>Categor</w:t>
            </w:r>
            <w:r w:rsidR="000B62B9" w:rsidRPr="00E24666">
              <w:rPr>
                <w:rFonts w:cstheme="minorHAnsi"/>
                <w:sz w:val="20"/>
                <w:szCs w:val="20"/>
                <w:lang w:val="en-US"/>
              </w:rPr>
              <w:t>y</w:t>
            </w:r>
          </w:p>
        </w:tc>
        <w:tc>
          <w:tcPr>
            <w:tcW w:w="5098" w:type="dxa"/>
            <w:vAlign w:val="center"/>
          </w:tcPr>
          <w:p w14:paraId="325F492C" w14:textId="4622F44B" w:rsidR="00DD42A8" w:rsidRPr="00E24666" w:rsidRDefault="000B62B9"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Electrical installations</w:t>
            </w:r>
          </w:p>
        </w:tc>
      </w:tr>
      <w:tr w:rsidR="00DD42A8" w:rsidRPr="00166332" w14:paraId="1CF0433A"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041F3A1" w14:textId="4A8F8BA0" w:rsidR="00DD42A8" w:rsidRPr="00E24666" w:rsidRDefault="00DD42A8" w:rsidP="000B62B9">
            <w:pPr>
              <w:spacing w:line="276" w:lineRule="auto"/>
              <w:jc w:val="both"/>
              <w:rPr>
                <w:rFonts w:cstheme="minorHAnsi"/>
                <w:b w:val="0"/>
                <w:sz w:val="20"/>
                <w:szCs w:val="20"/>
                <w:lang w:val="en-US"/>
              </w:rPr>
            </w:pPr>
            <w:r w:rsidRPr="00E24666">
              <w:rPr>
                <w:rFonts w:cstheme="minorHAnsi"/>
                <w:b w:val="0"/>
                <w:sz w:val="20"/>
                <w:szCs w:val="20"/>
                <w:lang w:val="en-US"/>
              </w:rPr>
              <w:t>Elements</w:t>
            </w:r>
          </w:p>
        </w:tc>
        <w:tc>
          <w:tcPr>
            <w:tcW w:w="5098" w:type="dxa"/>
            <w:vAlign w:val="center"/>
          </w:tcPr>
          <w:p w14:paraId="44BB1154"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4D65EC">
              <w:rPr>
                <w:rFonts w:cstheme="minorHAnsi"/>
                <w:sz w:val="20"/>
                <w:szCs w:val="20"/>
                <w:lang w:val="en-US"/>
              </w:rPr>
              <w:t>Connections</w:t>
            </w:r>
          </w:p>
          <w:p w14:paraId="5794A1A0"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Transformer station</w:t>
            </w:r>
          </w:p>
          <w:p w14:paraId="7C09565B"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Uninterruptible power supply system</w:t>
            </w:r>
          </w:p>
          <w:p w14:paraId="0D42DC18"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Feeders and subfeeders</w:t>
            </w:r>
          </w:p>
          <w:p w14:paraId="59024215"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Main and secondary control panels</w:t>
            </w:r>
          </w:p>
          <w:p w14:paraId="46AE16C4"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Protection and control system</w:t>
            </w:r>
          </w:p>
          <w:p w14:paraId="1FAC2FB4"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Measuring and recording system</w:t>
            </w:r>
          </w:p>
          <w:p w14:paraId="2BAEBF58"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Grounding system</w:t>
            </w:r>
          </w:p>
          <w:p w14:paraId="69EF5A39"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Switches and outlets</w:t>
            </w:r>
          </w:p>
          <w:p w14:paraId="1E6532F2"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Lighting fixtures and luminaires</w:t>
            </w:r>
          </w:p>
          <w:p w14:paraId="2B603985"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Emergency lighting equipment</w:t>
            </w:r>
          </w:p>
          <w:p w14:paraId="258B615C" w14:textId="77777777" w:rsidR="000B62B9"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Lightning arresters</w:t>
            </w:r>
          </w:p>
          <w:p w14:paraId="1505DCB2" w14:textId="6F22C92E" w:rsidR="00DD42A8" w:rsidRPr="00E24666" w:rsidRDefault="000B62B9" w:rsidP="000B62B9">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Emergency system (Generator set</w:t>
            </w:r>
            <w:r w:rsidR="00DD42A8" w:rsidRPr="00E24666">
              <w:rPr>
                <w:rFonts w:cstheme="minorHAnsi"/>
                <w:sz w:val="20"/>
                <w:szCs w:val="20"/>
                <w:lang w:val="en-US"/>
              </w:rPr>
              <w:t>)</w:t>
            </w:r>
          </w:p>
        </w:tc>
      </w:tr>
    </w:tbl>
    <w:p w14:paraId="484FD924" w14:textId="77777777" w:rsidR="00DD42A8" w:rsidRPr="00E24666" w:rsidRDefault="00DD42A8" w:rsidP="00DD42A8">
      <w:pPr>
        <w:spacing w:after="0" w:line="276" w:lineRule="auto"/>
        <w:jc w:val="both"/>
        <w:rPr>
          <w:rFonts w:cstheme="minorHAnsi"/>
          <w:lang w:val="en-US"/>
        </w:rPr>
      </w:pPr>
    </w:p>
    <w:p w14:paraId="34EB2936" w14:textId="77777777" w:rsidR="000B62B9" w:rsidRPr="00E24666" w:rsidRDefault="000B62B9" w:rsidP="000B62B9">
      <w:pPr>
        <w:spacing w:line="276" w:lineRule="auto"/>
        <w:jc w:val="both"/>
        <w:rPr>
          <w:rFonts w:cstheme="minorHAnsi"/>
          <w:lang w:val="en-US"/>
        </w:rPr>
      </w:pPr>
      <w:r w:rsidRPr="004D65EC">
        <w:rPr>
          <w:rFonts w:cstheme="minorHAnsi"/>
          <w:lang w:val="en-US"/>
        </w:rPr>
        <w:t>The CONCESSIONAIRE shall ensure the effective, efficient and timely operation of the electrical installations twenty-four (24) hours a day, every day of the year. In such a way that th</w:t>
      </w:r>
      <w:r w:rsidRPr="00E24666">
        <w:rPr>
          <w:rFonts w:cstheme="minorHAnsi"/>
          <w:lang w:val="en-US"/>
        </w:rPr>
        <w:t>e educational institutions have permanent power supply and/or by means of an alternative energy system that guarantees the development of pedagogical activities.</w:t>
      </w:r>
    </w:p>
    <w:p w14:paraId="3C98C838" w14:textId="77777777" w:rsidR="000B62B9" w:rsidRPr="00E24666" w:rsidRDefault="000B62B9" w:rsidP="000B62B9">
      <w:pPr>
        <w:spacing w:line="276" w:lineRule="auto"/>
        <w:jc w:val="both"/>
        <w:rPr>
          <w:rFonts w:cstheme="minorHAnsi"/>
          <w:lang w:val="en-US"/>
        </w:rPr>
      </w:pPr>
      <w:r w:rsidRPr="00E24666">
        <w:rPr>
          <w:rFonts w:cstheme="minorHAnsi"/>
          <w:lang w:val="en-US"/>
        </w:rPr>
        <w:t>The CONCESSIONAIRE shall implement a Contingency Plan to prevent failures in the supply of electricity from the public grid. When a power failure occurs, the concessionaire shall request the Supervisor's authorization for the implementation of the contingency plan.</w:t>
      </w:r>
    </w:p>
    <w:p w14:paraId="4C45F0BF" w14:textId="2C886712" w:rsidR="000B62B9" w:rsidRPr="00E24666" w:rsidRDefault="000B62B9" w:rsidP="000B62B9">
      <w:pPr>
        <w:spacing w:line="276" w:lineRule="auto"/>
        <w:jc w:val="both"/>
        <w:rPr>
          <w:rFonts w:cstheme="minorHAnsi"/>
          <w:lang w:val="en-US"/>
        </w:rPr>
      </w:pPr>
      <w:r w:rsidRPr="00E24666">
        <w:rPr>
          <w:rFonts w:cstheme="minorHAnsi"/>
          <w:lang w:val="en-US"/>
        </w:rPr>
        <w:t xml:space="preserve">The CONCESSIONAIRE shall ensure the cleaning of the areas for the placement of machines and electrical components (switchboard, electrical substation, generator set) by trained </w:t>
      </w:r>
      <w:r w:rsidR="00890645" w:rsidRPr="00E24666">
        <w:rPr>
          <w:rFonts w:cstheme="minorHAnsi"/>
          <w:lang w:val="en-US"/>
        </w:rPr>
        <w:t>staff</w:t>
      </w:r>
      <w:r w:rsidRPr="00E24666">
        <w:rPr>
          <w:rFonts w:cstheme="minorHAnsi"/>
          <w:lang w:val="en-US"/>
        </w:rPr>
        <w:t xml:space="preserve"> and the cleaning of lighting fixtures, switch plates or covers and outlets, with sufficient frequency, through the </w:t>
      </w:r>
      <w:r w:rsidR="002C072A" w:rsidRPr="00E24666">
        <w:rPr>
          <w:rFonts w:cstheme="minorHAnsi"/>
          <w:lang w:val="en-US"/>
        </w:rPr>
        <w:t>Integral Cleaning</w:t>
      </w:r>
      <w:r w:rsidRPr="00E24666">
        <w:rPr>
          <w:rFonts w:cstheme="minorHAnsi"/>
          <w:lang w:val="en-US"/>
        </w:rPr>
        <w:t>, Waste Management and Pest Control Service.</w:t>
      </w:r>
    </w:p>
    <w:p w14:paraId="3231B883" w14:textId="1F3F7459" w:rsidR="000B62B9" w:rsidRPr="00E24666" w:rsidRDefault="000B62B9" w:rsidP="000B62B9">
      <w:pPr>
        <w:spacing w:line="276" w:lineRule="auto"/>
        <w:jc w:val="both"/>
        <w:rPr>
          <w:rFonts w:cstheme="minorHAnsi"/>
          <w:lang w:val="en-US"/>
        </w:rPr>
      </w:pPr>
      <w:r w:rsidRPr="00E24666">
        <w:rPr>
          <w:rFonts w:cstheme="minorHAnsi"/>
          <w:lang w:val="en-US"/>
        </w:rPr>
        <w:lastRenderedPageBreak/>
        <w:t xml:space="preserve">The CONCESSIONAIRE shall carry out inspections to verify the condition of the system elements and, if necessary, </w:t>
      </w:r>
      <w:r w:rsidR="004003A2" w:rsidRPr="00E24666">
        <w:rPr>
          <w:rFonts w:cstheme="minorHAnsi"/>
          <w:lang w:val="en-US"/>
        </w:rPr>
        <w:t xml:space="preserve">replacement, restocking or repair </w:t>
      </w:r>
      <w:r w:rsidRPr="00E24666">
        <w:rPr>
          <w:rFonts w:cstheme="minorHAnsi"/>
          <w:lang w:val="en-US"/>
        </w:rPr>
        <w:t>them, in accordance with the manufacturers' manuals and specifications.</w:t>
      </w:r>
    </w:p>
    <w:p w14:paraId="6CBE95ED" w14:textId="5AF6C210" w:rsidR="00DD42A8" w:rsidRPr="00E24666" w:rsidRDefault="000B62B9" w:rsidP="000B62B9">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845"/>
        <w:gridCol w:w="2109"/>
      </w:tblGrid>
      <w:tr w:rsidR="000B62B9" w:rsidRPr="00E24666" w14:paraId="0DFDDABA"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29" w:type="dxa"/>
          </w:tcPr>
          <w:p w14:paraId="668A9484" w14:textId="7DEB0C19" w:rsidR="000B62B9" w:rsidRPr="00E24666" w:rsidRDefault="000B62B9" w:rsidP="000B62B9">
            <w:pPr>
              <w:spacing w:line="276" w:lineRule="auto"/>
              <w:jc w:val="center"/>
              <w:rPr>
                <w:rFonts w:cstheme="minorHAnsi"/>
                <w:color w:val="auto"/>
                <w:sz w:val="20"/>
                <w:lang w:val="en-US"/>
              </w:rPr>
            </w:pPr>
            <w:r w:rsidRPr="00E24666">
              <w:rPr>
                <w:lang w:val="en-US"/>
              </w:rPr>
              <w:t>Type</w:t>
            </w:r>
          </w:p>
        </w:tc>
        <w:tc>
          <w:tcPr>
            <w:tcW w:w="4845" w:type="dxa"/>
          </w:tcPr>
          <w:p w14:paraId="6D7069B0" w14:textId="468ACA48" w:rsidR="000B62B9" w:rsidRPr="00E24666" w:rsidRDefault="000B62B9" w:rsidP="000B62B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Activities</w:t>
            </w:r>
          </w:p>
        </w:tc>
        <w:tc>
          <w:tcPr>
            <w:tcW w:w="2109" w:type="dxa"/>
          </w:tcPr>
          <w:p w14:paraId="0C9367B2" w14:textId="073520DF" w:rsidR="000B62B9" w:rsidRPr="00E24666" w:rsidRDefault="000B62B9" w:rsidP="000B62B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Frequency</w:t>
            </w:r>
          </w:p>
        </w:tc>
      </w:tr>
      <w:tr w:rsidR="00DD42A8" w:rsidRPr="00E24666" w14:paraId="62719FD6" w14:textId="77777777" w:rsidTr="00B847E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5EBCDAD9" w14:textId="77777777" w:rsidR="00DD42A8" w:rsidRPr="00E24666" w:rsidRDefault="00DD42A8" w:rsidP="00DD42A8">
            <w:pPr>
              <w:spacing w:line="276" w:lineRule="auto"/>
              <w:jc w:val="both"/>
              <w:rPr>
                <w:rFonts w:cstheme="minorHAnsi"/>
                <w:bCs w:val="0"/>
                <w:sz w:val="20"/>
                <w:lang w:val="en-US"/>
              </w:rPr>
            </w:pPr>
          </w:p>
        </w:tc>
        <w:tc>
          <w:tcPr>
            <w:tcW w:w="4845" w:type="dxa"/>
            <w:vAlign w:val="center"/>
          </w:tcPr>
          <w:p w14:paraId="0E24A967" w14:textId="531EF942" w:rsidR="00DD42A8" w:rsidRPr="00E24666" w:rsidRDefault="000B62B9" w:rsidP="002C072A">
            <w:pPr>
              <w:pStyle w:val="Prrafodelista"/>
              <w:numPr>
                <w:ilvl w:val="0"/>
                <w:numId w:val="89"/>
              </w:numPr>
              <w:spacing w:line="276" w:lineRule="auto"/>
              <w:ind w:left="346"/>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4D65EC">
              <w:rPr>
                <w:rFonts w:cstheme="minorHAnsi"/>
                <w:sz w:val="20"/>
                <w:lang w:val="en-US"/>
              </w:rPr>
              <w:t xml:space="preserve">Inspect all luminaires and their on/off mechanisms, if </w:t>
            </w:r>
            <w:r w:rsidR="001E62A0" w:rsidRPr="00E24666">
              <w:rPr>
                <w:rFonts w:cstheme="minorHAnsi"/>
                <w:sz w:val="20"/>
                <w:lang w:val="en-US"/>
              </w:rPr>
              <w:t>necessary,</w:t>
            </w:r>
            <w:r w:rsidRPr="00E24666">
              <w:rPr>
                <w:rFonts w:cstheme="minorHAnsi"/>
                <w:sz w:val="20"/>
                <w:lang w:val="en-US"/>
              </w:rPr>
              <w:t xml:space="preserve"> repair or replace.</w:t>
            </w:r>
          </w:p>
        </w:tc>
        <w:tc>
          <w:tcPr>
            <w:tcW w:w="2109" w:type="dxa"/>
            <w:vAlign w:val="center"/>
          </w:tcPr>
          <w:p w14:paraId="2F837D7B" w14:textId="0CA6CA5D" w:rsidR="00DD42A8" w:rsidRPr="00E24666" w:rsidRDefault="000B62B9" w:rsidP="00DD42A8">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Semiannual (recommended frequency)</w:t>
            </w:r>
          </w:p>
        </w:tc>
      </w:tr>
      <w:tr w:rsidR="00DD42A8" w:rsidRPr="00166332" w14:paraId="78BBAB70" w14:textId="77777777" w:rsidTr="00B847E3">
        <w:trPr>
          <w:trHeight w:val="227"/>
          <w:jc w:val="cent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3C0DD1DF" w14:textId="49B168C5" w:rsidR="00DD42A8" w:rsidRPr="004D65EC" w:rsidRDefault="000B62B9" w:rsidP="00DD42A8">
            <w:pPr>
              <w:spacing w:line="276" w:lineRule="auto"/>
              <w:jc w:val="both"/>
              <w:rPr>
                <w:rFonts w:cstheme="minorHAnsi"/>
                <w:bCs w:val="0"/>
                <w:sz w:val="20"/>
                <w:lang w:val="en-US"/>
              </w:rPr>
            </w:pPr>
            <w:r w:rsidRPr="00E24666">
              <w:rPr>
                <w:rFonts w:cstheme="minorHAnsi"/>
                <w:sz w:val="20"/>
                <w:szCs w:val="20"/>
                <w:lang w:val="en-US"/>
              </w:rPr>
              <w:t>Preventive Maintenance</w:t>
            </w:r>
          </w:p>
        </w:tc>
        <w:tc>
          <w:tcPr>
            <w:tcW w:w="4845" w:type="dxa"/>
            <w:vAlign w:val="center"/>
          </w:tcPr>
          <w:p w14:paraId="1AC2B905" w14:textId="4E5CA361"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that outlet circuits are not overloaded with extension cords or adapters.</w:t>
            </w:r>
          </w:p>
          <w:p w14:paraId="3B40B255" w14:textId="135BD76A"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that outlets, switches, junction boxes and panels have covers and are secure. If applicable, repair or replace.</w:t>
            </w:r>
          </w:p>
          <w:p w14:paraId="3C064597" w14:textId="6C998AE2"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for physical damage to luminaires, switches, outlets, pass boxes and/or lightning arresters; by the presence of dark spots on luminaires, breakage or rust. If necessary, repair or replace.</w:t>
            </w:r>
          </w:p>
          <w:p w14:paraId="57A87C1C" w14:textId="32454046"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for the presence of physical damage to insulators, such as: breaks, hardening, scratches. If required, repair or replace.</w:t>
            </w:r>
          </w:p>
          <w:p w14:paraId="34A719E1" w14:textId="664D2A0D" w:rsidR="00DD42A8" w:rsidRPr="00E24666" w:rsidRDefault="000B62B9" w:rsidP="002C072A">
            <w:pPr>
              <w:pStyle w:val="Prrafodelista"/>
              <w:numPr>
                <w:ilvl w:val="0"/>
                <w:numId w:val="89"/>
              </w:numPr>
              <w:spacing w:line="276" w:lineRule="auto"/>
              <w:ind w:left="346"/>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 xml:space="preserve">Inspect for exposed wires or conductors, if </w:t>
            </w:r>
            <w:r w:rsidR="001E62A0" w:rsidRPr="00E24666">
              <w:rPr>
                <w:rFonts w:cstheme="minorHAnsi"/>
                <w:sz w:val="20"/>
                <w:lang w:val="en-US"/>
              </w:rPr>
              <w:t>necessary,</w:t>
            </w:r>
            <w:r w:rsidRPr="00E24666">
              <w:rPr>
                <w:rFonts w:cstheme="minorHAnsi"/>
                <w:sz w:val="20"/>
                <w:lang w:val="en-US"/>
              </w:rPr>
              <w:t xml:space="preserve"> repair or install protection (gutters or pipes).</w:t>
            </w:r>
          </w:p>
          <w:p w14:paraId="3ECD8123" w14:textId="07632EDB"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that the fastening mechanisms, terminals, connections in general in the panels are firm and in good condition. If necessary, adjust or replace fasteners.</w:t>
            </w:r>
          </w:p>
          <w:p w14:paraId="6CDFFF5E" w14:textId="1563EB3B"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Maintenance of the grounding well and/or update the grounding well resistance measurement protocol according to regulations.</w:t>
            </w:r>
          </w:p>
          <w:p w14:paraId="6854A950" w14:textId="24ED6594"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Maintenance of pumps and electric pumps.</w:t>
            </w:r>
          </w:p>
          <w:p w14:paraId="12F05F1F" w14:textId="64C2F32B"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if the boards have protection elements and are correctly installed and identified. If necessary, repair or install.</w:t>
            </w:r>
          </w:p>
          <w:p w14:paraId="4C88EE36" w14:textId="2F9D11F2" w:rsidR="00DD42A8"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that the protection of differential switches is maintained for all electrical circuits, and install if necessary.</w:t>
            </w:r>
          </w:p>
          <w:p w14:paraId="62B79578" w14:textId="3D8B0C2E"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Perform inspection of circuits and voltages for the monitoring of electrical consumption measurement.</w:t>
            </w:r>
          </w:p>
          <w:p w14:paraId="37EE0CFD" w14:textId="12417CE5"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Perform maintenance of the lightning arrester system according to the manufacturer's recommendations.</w:t>
            </w:r>
          </w:p>
          <w:p w14:paraId="42750B12" w14:textId="155BE712"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Perform electrical continuity test of the system and repair the defects found.</w:t>
            </w:r>
          </w:p>
          <w:p w14:paraId="1F367E1E" w14:textId="2682C99E"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Test the operation of the protection fuses, differential fuses and the safety or protection systems of the grounding devices.</w:t>
            </w:r>
          </w:p>
          <w:p w14:paraId="089110CE" w14:textId="7065B561" w:rsidR="000B62B9" w:rsidRPr="00E24666" w:rsidRDefault="000B62B9"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lastRenderedPageBreak/>
              <w:t xml:space="preserve">Test the operation of the main switch, thermal magnetic switches, current collectors and lighting fixtures by switching them on and off. </w:t>
            </w:r>
          </w:p>
          <w:p w14:paraId="4B18C81E" w14:textId="323E7AD2" w:rsidR="00DD42A8" w:rsidRPr="00E24666" w:rsidRDefault="000B62B9" w:rsidP="002C072A">
            <w:pPr>
              <w:pStyle w:val="Prrafodelista"/>
              <w:numPr>
                <w:ilvl w:val="0"/>
                <w:numId w:val="89"/>
              </w:numPr>
              <w:spacing w:line="276" w:lineRule="auto"/>
              <w:ind w:left="346"/>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Perform insulation and protective earth measurements of isolation transformers (if considered in the Definitive Engineering Study).</w:t>
            </w:r>
          </w:p>
        </w:tc>
        <w:tc>
          <w:tcPr>
            <w:tcW w:w="2109" w:type="dxa"/>
            <w:vAlign w:val="center"/>
          </w:tcPr>
          <w:p w14:paraId="489EF120" w14:textId="77777777" w:rsidR="000B62B9" w:rsidRPr="00E24666" w:rsidRDefault="000B62B9" w:rsidP="000B62B9">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lastRenderedPageBreak/>
              <w:t>Annual</w:t>
            </w:r>
          </w:p>
          <w:p w14:paraId="7D4FC814" w14:textId="14952FFF" w:rsidR="00DD42A8" w:rsidRPr="00E24666" w:rsidRDefault="000B62B9" w:rsidP="000B62B9">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to be done before the beginning of the school year)</w:t>
            </w:r>
          </w:p>
        </w:tc>
      </w:tr>
      <w:tr w:rsidR="00DD42A8" w:rsidRPr="00E24666" w14:paraId="3E1A4958" w14:textId="77777777" w:rsidTr="00B847E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9" w:type="dxa"/>
            <w:vAlign w:val="center"/>
          </w:tcPr>
          <w:p w14:paraId="52ACD169" w14:textId="3ADD4C14" w:rsidR="00DD42A8" w:rsidRPr="00E24666" w:rsidRDefault="000B62B9" w:rsidP="00DD42A8">
            <w:pPr>
              <w:spacing w:line="276" w:lineRule="auto"/>
              <w:jc w:val="both"/>
              <w:rPr>
                <w:rFonts w:cstheme="minorHAnsi"/>
                <w:bCs w:val="0"/>
                <w:sz w:val="20"/>
                <w:lang w:val="en-US"/>
              </w:rPr>
            </w:pPr>
            <w:r w:rsidRPr="00E24666">
              <w:rPr>
                <w:rFonts w:cstheme="minorHAnsi"/>
                <w:sz w:val="20"/>
                <w:szCs w:val="20"/>
                <w:lang w:val="en-US"/>
              </w:rPr>
              <w:lastRenderedPageBreak/>
              <w:t>Preventive Maintena</w:t>
            </w:r>
            <w:r w:rsidRPr="004D65EC">
              <w:rPr>
                <w:rFonts w:cstheme="minorHAnsi"/>
                <w:sz w:val="20"/>
                <w:szCs w:val="20"/>
                <w:lang w:val="en-US"/>
              </w:rPr>
              <w:t>nce</w:t>
            </w:r>
          </w:p>
        </w:tc>
        <w:tc>
          <w:tcPr>
            <w:tcW w:w="4845" w:type="dxa"/>
            <w:vAlign w:val="center"/>
          </w:tcPr>
          <w:p w14:paraId="4AEA8E5F" w14:textId="246BBD45" w:rsidR="00DD42A8" w:rsidRPr="00E24666" w:rsidRDefault="000B62B9" w:rsidP="002C072A">
            <w:pPr>
              <w:pStyle w:val="Prrafodelista"/>
              <w:numPr>
                <w:ilvl w:val="0"/>
                <w:numId w:val="89"/>
              </w:numPr>
              <w:spacing w:line="276" w:lineRule="auto"/>
              <w:ind w:left="346"/>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Perform a general inspection of the installation.</w:t>
            </w:r>
          </w:p>
        </w:tc>
        <w:tc>
          <w:tcPr>
            <w:tcW w:w="2109" w:type="dxa"/>
            <w:vAlign w:val="center"/>
          </w:tcPr>
          <w:p w14:paraId="506205EC" w14:textId="77777777" w:rsidR="000B62B9" w:rsidRPr="00E24666" w:rsidRDefault="000B62B9" w:rsidP="000B62B9">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Every 10 years</w:t>
            </w:r>
          </w:p>
          <w:p w14:paraId="6A7C501D" w14:textId="5B8A13E3" w:rsidR="00DD42A8" w:rsidRPr="00E24666" w:rsidRDefault="000B62B9" w:rsidP="000B62B9">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w:t>
            </w:r>
          </w:p>
        </w:tc>
      </w:tr>
    </w:tbl>
    <w:p w14:paraId="117C8286" w14:textId="77777777" w:rsidR="00DD42A8" w:rsidRPr="00E24666" w:rsidRDefault="00DD42A8" w:rsidP="00DD42A8">
      <w:pPr>
        <w:spacing w:after="0" w:line="276" w:lineRule="auto"/>
        <w:jc w:val="both"/>
        <w:rPr>
          <w:rFonts w:cstheme="minorHAnsi"/>
          <w:lang w:val="en-US"/>
        </w:rPr>
      </w:pPr>
    </w:p>
    <w:p w14:paraId="70A80214" w14:textId="53AF18E6" w:rsidR="00DD42A8" w:rsidRPr="00E24666" w:rsidRDefault="000B62B9" w:rsidP="00DD42A8">
      <w:pPr>
        <w:spacing w:line="276" w:lineRule="auto"/>
        <w:jc w:val="both"/>
        <w:rPr>
          <w:rFonts w:cstheme="minorHAnsi"/>
          <w:lang w:val="en-US"/>
        </w:rPr>
      </w:pPr>
      <w:r w:rsidRPr="004D65EC">
        <w:rPr>
          <w:rFonts w:cstheme="minorHAnsi"/>
          <w:lang w:val="en-US"/>
        </w:rPr>
        <w:t>Th</w:t>
      </w:r>
      <w:r w:rsidRPr="00E24666">
        <w:rPr>
          <w:rFonts w:cstheme="minorHAnsi"/>
          <w:lang w:val="en-US"/>
        </w:rPr>
        <w:t>e CONCESSIONAIRE shall also carry out load and automatic drive tests of the generator set (backup power system) to evaluate the correct operation of the backup system. 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4037"/>
        <w:gridCol w:w="2537"/>
      </w:tblGrid>
      <w:tr w:rsidR="000B62B9" w:rsidRPr="00E24666" w14:paraId="33049BBF" w14:textId="77777777" w:rsidTr="000B62B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21" w:type="dxa"/>
          </w:tcPr>
          <w:p w14:paraId="7864AA54" w14:textId="21DD85CC" w:rsidR="000B62B9" w:rsidRPr="00E24666" w:rsidRDefault="000B62B9" w:rsidP="000B62B9">
            <w:pPr>
              <w:spacing w:line="276" w:lineRule="auto"/>
              <w:jc w:val="center"/>
              <w:rPr>
                <w:rFonts w:cstheme="minorHAnsi"/>
                <w:color w:val="auto"/>
                <w:sz w:val="20"/>
                <w:lang w:val="en-US"/>
              </w:rPr>
            </w:pPr>
            <w:r w:rsidRPr="00E24666">
              <w:rPr>
                <w:lang w:val="en-US"/>
              </w:rPr>
              <w:t>Type</w:t>
            </w:r>
          </w:p>
        </w:tc>
        <w:tc>
          <w:tcPr>
            <w:tcW w:w="4037" w:type="dxa"/>
          </w:tcPr>
          <w:p w14:paraId="48E75C77" w14:textId="43182B96" w:rsidR="000B62B9" w:rsidRPr="00E24666" w:rsidRDefault="000B62B9" w:rsidP="000B62B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Activities</w:t>
            </w:r>
          </w:p>
        </w:tc>
        <w:tc>
          <w:tcPr>
            <w:tcW w:w="2537" w:type="dxa"/>
          </w:tcPr>
          <w:p w14:paraId="6ED3161F" w14:textId="5119EA4C" w:rsidR="000B62B9" w:rsidRPr="00E24666" w:rsidRDefault="000B62B9" w:rsidP="000B62B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Frequency</w:t>
            </w:r>
          </w:p>
        </w:tc>
      </w:tr>
      <w:tr w:rsidR="000B62B9" w:rsidRPr="00E24666" w14:paraId="316FC2CF" w14:textId="77777777" w:rsidTr="003A741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tcBorders>
            <w:vAlign w:val="center"/>
          </w:tcPr>
          <w:p w14:paraId="52D7CB39" w14:textId="2990A858" w:rsidR="000B62B9" w:rsidRPr="004D65EC" w:rsidRDefault="000B62B9" w:rsidP="000B62B9">
            <w:pPr>
              <w:spacing w:line="276" w:lineRule="auto"/>
              <w:jc w:val="both"/>
              <w:rPr>
                <w:rFonts w:cstheme="minorHAnsi"/>
                <w:sz w:val="20"/>
                <w:lang w:val="en-US"/>
              </w:rPr>
            </w:pPr>
            <w:r w:rsidRPr="00E24666">
              <w:rPr>
                <w:rFonts w:cstheme="minorHAnsi"/>
                <w:sz w:val="20"/>
                <w:szCs w:val="20"/>
                <w:lang w:val="en-US"/>
              </w:rPr>
              <w:t>Recurring maintenance</w:t>
            </w:r>
          </w:p>
        </w:tc>
        <w:tc>
          <w:tcPr>
            <w:tcW w:w="4037" w:type="dxa"/>
            <w:vAlign w:val="center"/>
          </w:tcPr>
          <w:p w14:paraId="3B9C2592" w14:textId="2CAC188E" w:rsidR="000B62B9" w:rsidRPr="00E24666" w:rsidRDefault="000B62B9" w:rsidP="002C072A">
            <w:pPr>
              <w:pStyle w:val="Prrafodelista"/>
              <w:numPr>
                <w:ilvl w:val="0"/>
                <w:numId w:val="89"/>
              </w:numPr>
              <w:spacing w:line="276" w:lineRule="auto"/>
              <w:ind w:left="354"/>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Inspection and verification, including the checking and recording of parameters.</w:t>
            </w:r>
          </w:p>
        </w:tc>
        <w:tc>
          <w:tcPr>
            <w:tcW w:w="2537" w:type="dxa"/>
            <w:vAlign w:val="center"/>
          </w:tcPr>
          <w:p w14:paraId="51C8516B" w14:textId="77777777" w:rsidR="000B62B9" w:rsidRPr="00E24666" w:rsidRDefault="000B62B9" w:rsidP="000B62B9">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Daily</w:t>
            </w:r>
          </w:p>
          <w:p w14:paraId="4C8BFCD8" w14:textId="0CE844D9" w:rsidR="000B62B9" w:rsidRPr="00E24666" w:rsidRDefault="000B62B9" w:rsidP="000B62B9">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w:t>
            </w:r>
          </w:p>
        </w:tc>
      </w:tr>
      <w:tr w:rsidR="000B62B9" w:rsidRPr="00E24666" w14:paraId="0AB37C04" w14:textId="77777777" w:rsidTr="003A7412">
        <w:trPr>
          <w:trHeight w:val="227"/>
          <w:jc w:val="center"/>
        </w:trPr>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auto"/>
            </w:tcBorders>
            <w:vAlign w:val="center"/>
          </w:tcPr>
          <w:p w14:paraId="27915EF6" w14:textId="1396E5B6" w:rsidR="000B62B9" w:rsidRPr="004D65EC" w:rsidRDefault="000B62B9" w:rsidP="000B62B9">
            <w:pPr>
              <w:spacing w:line="276" w:lineRule="auto"/>
              <w:jc w:val="both"/>
              <w:rPr>
                <w:rFonts w:cstheme="minorHAnsi"/>
                <w:sz w:val="20"/>
                <w:lang w:val="en-US"/>
              </w:rPr>
            </w:pPr>
            <w:r w:rsidRPr="00E24666">
              <w:rPr>
                <w:rFonts w:cstheme="minorHAnsi"/>
                <w:sz w:val="20"/>
                <w:szCs w:val="20"/>
                <w:lang w:val="en-US"/>
              </w:rPr>
              <w:t>Recurring maintenance</w:t>
            </w:r>
          </w:p>
        </w:tc>
        <w:tc>
          <w:tcPr>
            <w:tcW w:w="4037" w:type="dxa"/>
            <w:vAlign w:val="center"/>
          </w:tcPr>
          <w:p w14:paraId="0EF4BC17" w14:textId="30D127C9" w:rsidR="000B62B9" w:rsidRPr="00E24666" w:rsidRDefault="000B62B9" w:rsidP="002C072A">
            <w:pPr>
              <w:pStyle w:val="Prrafodelista"/>
              <w:numPr>
                <w:ilvl w:val="0"/>
                <w:numId w:val="89"/>
              </w:numPr>
              <w:spacing w:line="276" w:lineRule="auto"/>
              <w:ind w:left="35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 xml:space="preserve">Checking and recording of parameters, cleaning and no-load operation, among others. </w:t>
            </w:r>
          </w:p>
        </w:tc>
        <w:tc>
          <w:tcPr>
            <w:tcW w:w="2537" w:type="dxa"/>
            <w:vAlign w:val="center"/>
          </w:tcPr>
          <w:p w14:paraId="30A70948" w14:textId="77777777" w:rsidR="000B62B9" w:rsidRPr="00E24666" w:rsidRDefault="000B62B9" w:rsidP="000B62B9">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Monthly</w:t>
            </w:r>
          </w:p>
          <w:p w14:paraId="095E88D1" w14:textId="131BD884" w:rsidR="000B62B9" w:rsidRPr="00E24666" w:rsidRDefault="000B62B9" w:rsidP="000B62B9">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w:t>
            </w:r>
          </w:p>
        </w:tc>
      </w:tr>
      <w:tr w:rsidR="000B62B9" w:rsidRPr="00166332" w14:paraId="2B8DC56D" w14:textId="77777777" w:rsidTr="000B62B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1" w:type="dxa"/>
            <w:vAlign w:val="center"/>
          </w:tcPr>
          <w:p w14:paraId="22A960E0" w14:textId="68FCBA38" w:rsidR="000B62B9" w:rsidRPr="004D65EC" w:rsidRDefault="000B62B9" w:rsidP="000B62B9">
            <w:pPr>
              <w:spacing w:line="276" w:lineRule="auto"/>
              <w:jc w:val="both"/>
              <w:rPr>
                <w:rFonts w:cstheme="minorHAnsi"/>
                <w:sz w:val="20"/>
                <w:lang w:val="en-US"/>
              </w:rPr>
            </w:pPr>
            <w:r w:rsidRPr="00E24666">
              <w:rPr>
                <w:rFonts w:cstheme="minorHAnsi"/>
                <w:sz w:val="20"/>
                <w:szCs w:val="20"/>
                <w:lang w:val="en-US"/>
              </w:rPr>
              <w:t>Preventive Maintenance</w:t>
            </w:r>
          </w:p>
        </w:tc>
        <w:tc>
          <w:tcPr>
            <w:tcW w:w="4037" w:type="dxa"/>
            <w:vAlign w:val="center"/>
          </w:tcPr>
          <w:p w14:paraId="22B7ED60" w14:textId="2186F666" w:rsidR="000B62B9" w:rsidRPr="00E24666" w:rsidRDefault="000B62B9" w:rsidP="002C072A">
            <w:pPr>
              <w:pStyle w:val="Prrafodelista"/>
              <w:numPr>
                <w:ilvl w:val="0"/>
                <w:numId w:val="89"/>
              </w:numPr>
              <w:spacing w:line="276" w:lineRule="auto"/>
              <w:ind w:left="354"/>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Maintenance and verification of the correct operation of the transfer panels.</w:t>
            </w:r>
          </w:p>
          <w:p w14:paraId="3C2CEE27" w14:textId="306002F1" w:rsidR="000B62B9" w:rsidRPr="00E24666" w:rsidRDefault="000B62B9" w:rsidP="002C072A">
            <w:pPr>
              <w:pStyle w:val="Prrafodelista"/>
              <w:numPr>
                <w:ilvl w:val="0"/>
                <w:numId w:val="89"/>
              </w:numPr>
              <w:spacing w:line="276" w:lineRule="auto"/>
              <w:ind w:left="354"/>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Review and testing of fuel networks.</w:t>
            </w:r>
          </w:p>
        </w:tc>
        <w:tc>
          <w:tcPr>
            <w:tcW w:w="2537" w:type="dxa"/>
            <w:vAlign w:val="center"/>
          </w:tcPr>
          <w:p w14:paraId="07575196" w14:textId="77777777" w:rsidR="000B62B9" w:rsidRPr="00E24666" w:rsidRDefault="000B62B9" w:rsidP="000B62B9">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Semiannual</w:t>
            </w:r>
          </w:p>
          <w:p w14:paraId="32B6D81E" w14:textId="3BE19AAB" w:rsidR="000B62B9" w:rsidRPr="00E24666" w:rsidRDefault="000B62B9" w:rsidP="000B62B9">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 recommended to be done before the beginning of the school year and another one in the middle of the year)</w:t>
            </w:r>
          </w:p>
        </w:tc>
      </w:tr>
    </w:tbl>
    <w:p w14:paraId="78DBA7DB" w14:textId="77777777" w:rsidR="00DD42A8" w:rsidRPr="00E24666" w:rsidRDefault="00DD42A8" w:rsidP="00DD42A8">
      <w:pPr>
        <w:spacing w:after="0" w:line="276" w:lineRule="auto"/>
        <w:jc w:val="both"/>
        <w:rPr>
          <w:rFonts w:cstheme="minorHAnsi"/>
          <w:lang w:val="en-US"/>
        </w:rPr>
      </w:pPr>
    </w:p>
    <w:p w14:paraId="1DC384C8" w14:textId="53D93E1F" w:rsidR="00DD42A8" w:rsidRPr="00E24666" w:rsidRDefault="000B62B9" w:rsidP="00DD42A8">
      <w:pPr>
        <w:spacing w:line="276" w:lineRule="auto"/>
        <w:jc w:val="both"/>
        <w:rPr>
          <w:rFonts w:cstheme="minorHAnsi"/>
          <w:lang w:val="en-US"/>
        </w:rPr>
      </w:pPr>
      <w:r w:rsidRPr="004D65EC">
        <w:rPr>
          <w:rFonts w:cstheme="minorHAnsi"/>
          <w:lang w:val="en-US"/>
        </w:rPr>
        <w:t xml:space="preserve">Regarding the uninterruptible power supply system, the </w:t>
      </w:r>
      <w:r w:rsidR="004003A2" w:rsidRPr="00E24666">
        <w:rPr>
          <w:rFonts w:cstheme="minorHAnsi"/>
          <w:lang w:val="en-US"/>
        </w:rPr>
        <w:t xml:space="preserve">CONCESSIONAIRE </w:t>
      </w:r>
      <w:r w:rsidRPr="00E24666">
        <w:rPr>
          <w:rFonts w:cstheme="minorHAnsi"/>
          <w:lang w:val="en-US"/>
        </w:rPr>
        <w:t>must consider at least what is established in the Maintenance Manual,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3895"/>
        <w:gridCol w:w="2537"/>
      </w:tblGrid>
      <w:tr w:rsidR="0056424A" w:rsidRPr="00E24666" w14:paraId="21D80387"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487" w:type="dxa"/>
          </w:tcPr>
          <w:p w14:paraId="70C9A8D2" w14:textId="29DD4BB3" w:rsidR="0056424A" w:rsidRPr="00E24666" w:rsidRDefault="0056424A" w:rsidP="0056424A">
            <w:pPr>
              <w:spacing w:line="276" w:lineRule="auto"/>
              <w:contextualSpacing/>
              <w:jc w:val="center"/>
              <w:rPr>
                <w:rFonts w:cstheme="minorHAnsi"/>
                <w:sz w:val="20"/>
                <w:szCs w:val="20"/>
                <w:lang w:val="en-US"/>
              </w:rPr>
            </w:pPr>
            <w:r w:rsidRPr="00E24666">
              <w:rPr>
                <w:lang w:val="en-US"/>
              </w:rPr>
              <w:t>Type</w:t>
            </w:r>
          </w:p>
        </w:tc>
        <w:tc>
          <w:tcPr>
            <w:tcW w:w="3895" w:type="dxa"/>
          </w:tcPr>
          <w:p w14:paraId="035E7B07" w14:textId="0F7DDDFD" w:rsidR="0056424A" w:rsidRPr="00E24666" w:rsidRDefault="0056424A" w:rsidP="0056424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Activities</w:t>
            </w:r>
          </w:p>
        </w:tc>
        <w:tc>
          <w:tcPr>
            <w:tcW w:w="2537" w:type="dxa"/>
          </w:tcPr>
          <w:p w14:paraId="5AA25D09" w14:textId="79D94959" w:rsidR="0056424A" w:rsidRPr="00E24666" w:rsidRDefault="0056424A" w:rsidP="0056424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Frequency</w:t>
            </w:r>
          </w:p>
        </w:tc>
      </w:tr>
      <w:tr w:rsidR="00DD42A8" w:rsidRPr="00E24666" w14:paraId="4608CAAA"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770C230A" w14:textId="38B71A1C" w:rsidR="00DD42A8" w:rsidRPr="004D65EC" w:rsidRDefault="0056424A" w:rsidP="00DD42A8">
            <w:pPr>
              <w:spacing w:line="276" w:lineRule="auto"/>
              <w:contextualSpacing/>
              <w:jc w:val="both"/>
              <w:rPr>
                <w:rFonts w:cstheme="minorHAnsi"/>
                <w:sz w:val="20"/>
                <w:szCs w:val="20"/>
                <w:lang w:val="en-US"/>
              </w:rPr>
            </w:pPr>
            <w:r w:rsidRPr="00E24666">
              <w:rPr>
                <w:rFonts w:cstheme="minorHAnsi"/>
                <w:sz w:val="20"/>
                <w:szCs w:val="20"/>
                <w:lang w:val="en-US"/>
              </w:rPr>
              <w:t>Recurring maintenance</w:t>
            </w:r>
          </w:p>
        </w:tc>
        <w:tc>
          <w:tcPr>
            <w:tcW w:w="3895" w:type="dxa"/>
            <w:vAlign w:val="center"/>
          </w:tcPr>
          <w:p w14:paraId="27A91E09" w14:textId="3FFB6E32" w:rsidR="00DD42A8" w:rsidRPr="00E24666" w:rsidRDefault="0056424A" w:rsidP="002C072A">
            <w:pPr>
              <w:pStyle w:val="Prrafodelista"/>
              <w:numPr>
                <w:ilvl w:val="0"/>
                <w:numId w:val="89"/>
              </w:numPr>
              <w:spacing w:line="276" w:lineRule="auto"/>
              <w:ind w:left="247" w:hanging="28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Review and monitor the operation of the UPS, transfer boards and general boards, among others.</w:t>
            </w:r>
          </w:p>
        </w:tc>
        <w:tc>
          <w:tcPr>
            <w:tcW w:w="2537" w:type="dxa"/>
            <w:vAlign w:val="center"/>
          </w:tcPr>
          <w:p w14:paraId="25A85CB2" w14:textId="77777777" w:rsidR="0056424A" w:rsidRPr="00E24666" w:rsidRDefault="0056424A" w:rsidP="0056424A">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Monthly</w:t>
            </w:r>
          </w:p>
          <w:p w14:paraId="69CBAF16" w14:textId="46F8D0C9" w:rsidR="00DD42A8" w:rsidRPr="00E24666" w:rsidRDefault="0056424A" w:rsidP="0056424A">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r w:rsidR="00DD42A8" w:rsidRPr="00166332" w14:paraId="48CDC9CF"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5A53B645" w14:textId="7970B49F" w:rsidR="00DD42A8" w:rsidRPr="004D65EC" w:rsidRDefault="0056424A" w:rsidP="00DD42A8">
            <w:pPr>
              <w:spacing w:line="276" w:lineRule="auto"/>
              <w:contextualSpacing/>
              <w:jc w:val="both"/>
              <w:rPr>
                <w:rFonts w:cstheme="minorHAnsi"/>
                <w:sz w:val="20"/>
                <w:szCs w:val="20"/>
                <w:lang w:val="en-US"/>
              </w:rPr>
            </w:pPr>
            <w:r w:rsidRPr="00E24666">
              <w:rPr>
                <w:rFonts w:cstheme="minorHAnsi"/>
                <w:sz w:val="20"/>
                <w:szCs w:val="20"/>
                <w:lang w:val="en-US"/>
              </w:rPr>
              <w:t>Preventive Maintenance</w:t>
            </w:r>
          </w:p>
        </w:tc>
        <w:tc>
          <w:tcPr>
            <w:tcW w:w="3895" w:type="dxa"/>
            <w:vAlign w:val="center"/>
          </w:tcPr>
          <w:p w14:paraId="0CD62666" w14:textId="5D11F793" w:rsidR="0056424A" w:rsidRPr="00E24666" w:rsidRDefault="0056424A" w:rsidP="002C072A">
            <w:pPr>
              <w:pStyle w:val="Prrafodelista"/>
              <w:numPr>
                <w:ilvl w:val="0"/>
                <w:numId w:val="89"/>
              </w:numPr>
              <w:spacing w:line="276" w:lineRule="auto"/>
              <w:ind w:left="247" w:hanging="283"/>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Maintenance performed by a technical service authorized by the manufacturer. </w:t>
            </w:r>
          </w:p>
          <w:p w14:paraId="6940D004" w14:textId="4328D310" w:rsidR="00DD42A8" w:rsidRPr="00E24666" w:rsidRDefault="0056424A" w:rsidP="002C072A">
            <w:pPr>
              <w:pStyle w:val="Prrafodelista"/>
              <w:numPr>
                <w:ilvl w:val="0"/>
                <w:numId w:val="89"/>
              </w:numPr>
              <w:spacing w:line="276" w:lineRule="auto"/>
              <w:ind w:left="247" w:hanging="283"/>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UPS battery charge </w:t>
            </w:r>
            <w:r w:rsidR="001E62A0" w:rsidRPr="00E24666">
              <w:rPr>
                <w:rFonts w:cstheme="minorHAnsi"/>
                <w:sz w:val="20"/>
                <w:szCs w:val="20"/>
                <w:lang w:val="en-US"/>
              </w:rPr>
              <w:t>measurements.</w:t>
            </w:r>
          </w:p>
        </w:tc>
        <w:tc>
          <w:tcPr>
            <w:tcW w:w="2537" w:type="dxa"/>
            <w:vAlign w:val="center"/>
          </w:tcPr>
          <w:p w14:paraId="56C0935D" w14:textId="77777777" w:rsidR="0056424A" w:rsidRPr="00E24666" w:rsidRDefault="0056424A" w:rsidP="0056424A">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Annual</w:t>
            </w:r>
          </w:p>
          <w:p w14:paraId="2003B1EE" w14:textId="34E243A8" w:rsidR="00DD42A8" w:rsidRPr="00E24666" w:rsidRDefault="0056424A" w:rsidP="0056424A">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 it is recommended to be done before the beginning of the school year)</w:t>
            </w:r>
          </w:p>
        </w:tc>
      </w:tr>
    </w:tbl>
    <w:p w14:paraId="19C3D594" w14:textId="75484753" w:rsidR="00DD42A8" w:rsidRPr="00E24666" w:rsidRDefault="00DD42A8" w:rsidP="00DD42A8">
      <w:pPr>
        <w:spacing w:after="0" w:line="276" w:lineRule="auto"/>
        <w:jc w:val="both"/>
        <w:rPr>
          <w:rFonts w:cstheme="minorHAnsi"/>
          <w:lang w:val="en-US"/>
        </w:rPr>
      </w:pPr>
    </w:p>
    <w:p w14:paraId="08E55E45" w14:textId="2EB903A0" w:rsidR="00DD42A8" w:rsidRPr="00E24666" w:rsidRDefault="0056424A" w:rsidP="00FC5153">
      <w:pPr>
        <w:pStyle w:val="Prrafodelista"/>
        <w:numPr>
          <w:ilvl w:val="2"/>
          <w:numId w:val="194"/>
        </w:numPr>
        <w:ind w:left="426"/>
        <w:contextualSpacing w:val="0"/>
        <w:jc w:val="both"/>
        <w:rPr>
          <w:rFonts w:cstheme="minorHAnsi"/>
          <w:b/>
          <w:lang w:val="en-US"/>
        </w:rPr>
      </w:pPr>
      <w:r w:rsidRPr="004D65EC">
        <w:rPr>
          <w:rFonts w:cstheme="minorHAnsi"/>
          <w:b/>
          <w:lang w:val="en-US"/>
        </w:rPr>
        <w:t>MECHANICAL INSTALLATIONS</w:t>
      </w:r>
    </w:p>
    <w:p w14:paraId="625E25D3" w14:textId="2544B181" w:rsidR="00DD42A8" w:rsidRPr="00E24666" w:rsidRDefault="0056424A" w:rsidP="00DD42A8">
      <w:pPr>
        <w:spacing w:line="276" w:lineRule="auto"/>
        <w:jc w:val="both"/>
        <w:rPr>
          <w:rFonts w:cstheme="minorHAnsi"/>
          <w:lang w:val="en-US"/>
        </w:rPr>
      </w:pPr>
      <w:r w:rsidRPr="00E24666">
        <w:rPr>
          <w:rFonts w:cstheme="minorHAnsi"/>
          <w:lang w:val="en-US"/>
        </w:rPr>
        <w:t>The CONCESSIONAIRE shall provide maintenance to the elements that make up the mechanical installations, which are defined in the as-built Project.</w:t>
      </w:r>
      <w:r w:rsidR="00DD42A8" w:rsidRPr="00E24666">
        <w:rPr>
          <w:rFonts w:cstheme="minorHAnsi"/>
          <w:lang w:val="en-US"/>
        </w:rPr>
        <w:t xml:space="preserve"> </w:t>
      </w:r>
    </w:p>
    <w:tbl>
      <w:tblPr>
        <w:tblStyle w:val="Tabladecuadrcula4"/>
        <w:tblW w:w="0" w:type="auto"/>
        <w:jc w:val="center"/>
        <w:tblLook w:val="04A0" w:firstRow="1" w:lastRow="0" w:firstColumn="1" w:lastColumn="0" w:noHBand="0" w:noVBand="1"/>
      </w:tblPr>
      <w:tblGrid>
        <w:gridCol w:w="2689"/>
        <w:gridCol w:w="4536"/>
      </w:tblGrid>
      <w:tr w:rsidR="00DD42A8" w:rsidRPr="00E24666" w14:paraId="06E0F953"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50DE08A9" w14:textId="2F206E71" w:rsidR="00DD42A8" w:rsidRPr="00E24666" w:rsidRDefault="0056424A" w:rsidP="00DD42A8">
            <w:pPr>
              <w:spacing w:line="276" w:lineRule="auto"/>
              <w:jc w:val="both"/>
              <w:rPr>
                <w:rFonts w:cstheme="minorHAnsi"/>
                <w:sz w:val="20"/>
                <w:lang w:val="en-US"/>
              </w:rPr>
            </w:pPr>
            <w:r w:rsidRPr="00E24666">
              <w:rPr>
                <w:rFonts w:cstheme="minorHAnsi"/>
                <w:sz w:val="20"/>
                <w:lang w:val="en-US"/>
              </w:rPr>
              <w:lastRenderedPageBreak/>
              <w:t>Component</w:t>
            </w:r>
            <w:r w:rsidR="00DD42A8" w:rsidRPr="00E24666">
              <w:rPr>
                <w:rFonts w:cstheme="minorHAnsi"/>
                <w:sz w:val="20"/>
                <w:lang w:val="en-US"/>
              </w:rPr>
              <w:t>s</w:t>
            </w:r>
          </w:p>
        </w:tc>
        <w:tc>
          <w:tcPr>
            <w:tcW w:w="4536" w:type="dxa"/>
            <w:vAlign w:val="center"/>
          </w:tcPr>
          <w:p w14:paraId="70FF22A5" w14:textId="733C8399" w:rsidR="00DD42A8" w:rsidRPr="00E24666" w:rsidRDefault="0056424A"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Mechanical installations</w:t>
            </w:r>
          </w:p>
        </w:tc>
      </w:tr>
      <w:tr w:rsidR="00DD42A8" w:rsidRPr="00166332" w14:paraId="1AAFC616"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7FC98F7C" w14:textId="2A240179" w:rsidR="00DD42A8" w:rsidRPr="004D65EC" w:rsidRDefault="0056424A" w:rsidP="00DD42A8">
            <w:pPr>
              <w:spacing w:line="276" w:lineRule="auto"/>
              <w:jc w:val="both"/>
              <w:rPr>
                <w:rFonts w:cstheme="minorHAnsi"/>
                <w:sz w:val="20"/>
                <w:lang w:val="en-US"/>
              </w:rPr>
            </w:pPr>
            <w:r w:rsidRPr="00E24666">
              <w:rPr>
                <w:rFonts w:cstheme="minorHAnsi"/>
                <w:sz w:val="20"/>
                <w:lang w:val="en-US"/>
              </w:rPr>
              <w:t>Subcomponent</w:t>
            </w:r>
            <w:r w:rsidR="00DD42A8" w:rsidRPr="00E24666">
              <w:rPr>
                <w:rFonts w:cstheme="minorHAnsi"/>
                <w:sz w:val="20"/>
                <w:lang w:val="en-US"/>
              </w:rPr>
              <w:t>s</w:t>
            </w:r>
          </w:p>
        </w:tc>
        <w:tc>
          <w:tcPr>
            <w:tcW w:w="4536" w:type="dxa"/>
            <w:vAlign w:val="center"/>
          </w:tcPr>
          <w:p w14:paraId="3B0C0242" w14:textId="77777777" w:rsidR="0056424A" w:rsidRPr="00E24666" w:rsidRDefault="0056424A" w:rsidP="0056424A">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Air conditioning installations.</w:t>
            </w:r>
          </w:p>
          <w:p w14:paraId="785CC99F" w14:textId="56BF6B00" w:rsidR="00DD42A8" w:rsidRPr="00E24666" w:rsidRDefault="0056424A" w:rsidP="0056424A">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Ventilation installations</w:t>
            </w:r>
            <w:r w:rsidR="00DD42A8" w:rsidRPr="00E24666">
              <w:rPr>
                <w:rFonts w:cstheme="minorHAnsi"/>
                <w:sz w:val="20"/>
                <w:lang w:val="en-US"/>
              </w:rPr>
              <w:t>.</w:t>
            </w:r>
          </w:p>
        </w:tc>
      </w:tr>
      <w:tr w:rsidR="00DD42A8" w:rsidRPr="00166332" w14:paraId="3C2F17A3"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644EEE11" w14:textId="1274C801" w:rsidR="00DD42A8" w:rsidRPr="00E24666" w:rsidRDefault="0056424A" w:rsidP="00DD42A8">
            <w:pPr>
              <w:spacing w:line="276" w:lineRule="auto"/>
              <w:jc w:val="both"/>
              <w:rPr>
                <w:rFonts w:cstheme="minorHAnsi"/>
                <w:sz w:val="20"/>
                <w:lang w:val="en-US"/>
              </w:rPr>
            </w:pPr>
            <w:r w:rsidRPr="00E24666">
              <w:rPr>
                <w:rFonts w:cstheme="minorHAnsi"/>
                <w:sz w:val="20"/>
                <w:lang w:val="en-US"/>
              </w:rPr>
              <w:t>Elements</w:t>
            </w:r>
          </w:p>
        </w:tc>
        <w:tc>
          <w:tcPr>
            <w:tcW w:w="4536" w:type="dxa"/>
            <w:vAlign w:val="center"/>
          </w:tcPr>
          <w:p w14:paraId="30E6E91A" w14:textId="77777777" w:rsidR="0056424A" w:rsidRPr="00E24666" w:rsidRDefault="0056424A" w:rsidP="0056424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4D65EC">
              <w:rPr>
                <w:rFonts w:cstheme="minorHAnsi"/>
                <w:sz w:val="20"/>
                <w:lang w:val="en-US"/>
              </w:rPr>
              <w:t>Air treatment system (evaporator and condenser units, hermetic compressors, etc.)</w:t>
            </w:r>
          </w:p>
          <w:p w14:paraId="2589468A" w14:textId="77777777" w:rsidR="0056424A" w:rsidRPr="00E24666" w:rsidRDefault="0056424A" w:rsidP="0056424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Piping network</w:t>
            </w:r>
          </w:p>
          <w:p w14:paraId="1E63E989" w14:textId="77777777" w:rsidR="0056424A" w:rsidRPr="00E24666" w:rsidRDefault="0056424A" w:rsidP="0056424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Duct networks</w:t>
            </w:r>
          </w:p>
          <w:p w14:paraId="7A02F898" w14:textId="77777777" w:rsidR="0056424A" w:rsidRPr="00E24666" w:rsidRDefault="0056424A" w:rsidP="0056424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Heat production system</w:t>
            </w:r>
          </w:p>
          <w:p w14:paraId="5F07D887" w14:textId="77777777" w:rsidR="0056424A" w:rsidRPr="00E24666" w:rsidRDefault="0056424A" w:rsidP="0056424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Air cooling system</w:t>
            </w:r>
          </w:p>
          <w:p w14:paraId="7077BA33" w14:textId="4B0A8FE1" w:rsidR="00DD42A8" w:rsidRPr="00E24666" w:rsidRDefault="0056424A" w:rsidP="0056424A">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Mechanical ventilation system</w:t>
            </w:r>
          </w:p>
        </w:tc>
      </w:tr>
    </w:tbl>
    <w:p w14:paraId="75AA8B46" w14:textId="77777777" w:rsidR="00DD42A8" w:rsidRPr="00E24666" w:rsidRDefault="00DD42A8" w:rsidP="00DD42A8">
      <w:pPr>
        <w:spacing w:after="0" w:line="276" w:lineRule="auto"/>
        <w:jc w:val="both"/>
        <w:rPr>
          <w:rFonts w:cstheme="minorHAnsi"/>
          <w:lang w:val="en-US"/>
        </w:rPr>
      </w:pPr>
    </w:p>
    <w:p w14:paraId="5845A0A4" w14:textId="77777777" w:rsidR="0056424A" w:rsidRPr="00E24666" w:rsidRDefault="0056424A" w:rsidP="0056424A">
      <w:pPr>
        <w:spacing w:line="276" w:lineRule="auto"/>
        <w:jc w:val="both"/>
        <w:rPr>
          <w:rFonts w:cstheme="minorHAnsi"/>
          <w:lang w:val="en-US"/>
        </w:rPr>
      </w:pPr>
      <w:r w:rsidRPr="004D65EC">
        <w:rPr>
          <w:rFonts w:cstheme="minorHAnsi"/>
          <w:lang w:val="en-US"/>
        </w:rPr>
        <w:t>The CONCESSIONAIRE shall ensure th</w:t>
      </w:r>
      <w:r w:rsidRPr="00E24666">
        <w:rPr>
          <w:rFonts w:cstheme="minorHAnsi"/>
          <w:lang w:val="en-US"/>
        </w:rPr>
        <w:t xml:space="preserve">e continuous operation of the system, twenty-four (24) hours a day, every day of the year. </w:t>
      </w:r>
    </w:p>
    <w:p w14:paraId="023094D7" w14:textId="3F93B99B" w:rsidR="0056424A" w:rsidRPr="00E24666" w:rsidRDefault="0056424A" w:rsidP="0056424A">
      <w:pPr>
        <w:spacing w:line="276" w:lineRule="auto"/>
        <w:jc w:val="both"/>
        <w:rPr>
          <w:rFonts w:cstheme="minorHAnsi"/>
          <w:lang w:val="en-US"/>
        </w:rPr>
      </w:pPr>
      <w:r w:rsidRPr="00E24666">
        <w:rPr>
          <w:rFonts w:cstheme="minorHAnsi"/>
          <w:lang w:val="en-US"/>
        </w:rPr>
        <w:t xml:space="preserve">The CONCESSIONAIRE shall ensure the cleaning of the rooms intended for the placement of equipment and components by trained </w:t>
      </w:r>
      <w:r w:rsidR="00890645" w:rsidRPr="00E24666">
        <w:rPr>
          <w:rFonts w:cstheme="minorHAnsi"/>
          <w:lang w:val="en-US"/>
        </w:rPr>
        <w:t>staff</w:t>
      </w:r>
      <w:r w:rsidRPr="00E24666">
        <w:rPr>
          <w:rFonts w:cstheme="minorHAnsi"/>
          <w:lang w:val="en-US"/>
        </w:rPr>
        <w:t xml:space="preserve"> and the accessories and elements, with sufficient frequency, through the Integral Cleaning Service, Waste Management and Pest Control.</w:t>
      </w:r>
    </w:p>
    <w:p w14:paraId="1CCAA6BE" w14:textId="136BA8CB" w:rsidR="0056424A" w:rsidRPr="00E24666" w:rsidRDefault="0056424A" w:rsidP="0056424A">
      <w:pPr>
        <w:spacing w:line="276" w:lineRule="auto"/>
        <w:jc w:val="both"/>
        <w:rPr>
          <w:rFonts w:cstheme="minorHAnsi"/>
          <w:lang w:val="en-US"/>
        </w:rPr>
      </w:pPr>
      <w:r w:rsidRPr="00E24666">
        <w:rPr>
          <w:rFonts w:cstheme="minorHAnsi"/>
          <w:lang w:val="en-US"/>
        </w:rPr>
        <w:t xml:space="preserve">The CONCESSIONAIRE must carry out inspections to verify the condition of the system's elements and, if necessary, </w:t>
      </w:r>
      <w:r w:rsidR="00AC2C98" w:rsidRPr="00E24666">
        <w:rPr>
          <w:rFonts w:cstheme="minorHAnsi"/>
          <w:lang w:val="en-US"/>
        </w:rPr>
        <w:t xml:space="preserve">replacement, restocking or repair </w:t>
      </w:r>
      <w:r w:rsidRPr="00E24666">
        <w:rPr>
          <w:rFonts w:cstheme="minorHAnsi"/>
          <w:lang w:val="en-US"/>
        </w:rPr>
        <w:t>them, in accordance with the manufacturers' manuals and specifications.</w:t>
      </w:r>
    </w:p>
    <w:p w14:paraId="5C09308E" w14:textId="1808B674" w:rsidR="00DD42A8" w:rsidRPr="00E24666" w:rsidRDefault="0056424A" w:rsidP="0056424A">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1696"/>
        <w:gridCol w:w="4962"/>
        <w:gridCol w:w="1538"/>
      </w:tblGrid>
      <w:tr w:rsidR="0056424A" w:rsidRPr="00E24666" w14:paraId="2A43750E"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96" w:type="dxa"/>
          </w:tcPr>
          <w:p w14:paraId="67988F53" w14:textId="72FD90F4" w:rsidR="0056424A" w:rsidRPr="00E24666" w:rsidRDefault="0056424A" w:rsidP="0056424A">
            <w:pPr>
              <w:spacing w:line="276" w:lineRule="auto"/>
              <w:contextualSpacing/>
              <w:jc w:val="center"/>
              <w:rPr>
                <w:rFonts w:cstheme="minorHAnsi"/>
                <w:color w:val="auto"/>
                <w:sz w:val="20"/>
                <w:lang w:val="en-US"/>
              </w:rPr>
            </w:pPr>
            <w:r w:rsidRPr="00E24666">
              <w:rPr>
                <w:lang w:val="en-US"/>
              </w:rPr>
              <w:t>Type</w:t>
            </w:r>
          </w:p>
        </w:tc>
        <w:tc>
          <w:tcPr>
            <w:tcW w:w="4962" w:type="dxa"/>
          </w:tcPr>
          <w:p w14:paraId="62BF57E4" w14:textId="41037219" w:rsidR="0056424A" w:rsidRPr="00E24666" w:rsidRDefault="0056424A" w:rsidP="0056424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Activities</w:t>
            </w:r>
          </w:p>
        </w:tc>
        <w:tc>
          <w:tcPr>
            <w:tcW w:w="1538" w:type="dxa"/>
          </w:tcPr>
          <w:p w14:paraId="619B9F84" w14:textId="0D74B497" w:rsidR="0056424A" w:rsidRPr="00E24666" w:rsidRDefault="0056424A" w:rsidP="0056424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Frequency</w:t>
            </w:r>
          </w:p>
        </w:tc>
      </w:tr>
      <w:tr w:rsidR="00DD42A8" w:rsidRPr="00E24666" w14:paraId="339D5A1C"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8EE555A" w14:textId="2C741CC3" w:rsidR="00DD42A8" w:rsidRPr="004D65EC" w:rsidRDefault="0056424A" w:rsidP="00DD42A8">
            <w:pPr>
              <w:spacing w:line="276" w:lineRule="auto"/>
              <w:contextualSpacing/>
              <w:jc w:val="both"/>
              <w:rPr>
                <w:rFonts w:cstheme="minorHAnsi"/>
                <w:b w:val="0"/>
                <w:sz w:val="20"/>
                <w:lang w:val="en-US"/>
              </w:rPr>
            </w:pPr>
            <w:r w:rsidRPr="00E24666">
              <w:rPr>
                <w:rFonts w:cstheme="minorHAnsi"/>
                <w:sz w:val="20"/>
                <w:szCs w:val="20"/>
                <w:lang w:val="en-US"/>
              </w:rPr>
              <w:t>Recurring maintenance</w:t>
            </w:r>
          </w:p>
        </w:tc>
        <w:tc>
          <w:tcPr>
            <w:tcW w:w="4962" w:type="dxa"/>
            <w:vAlign w:val="center"/>
          </w:tcPr>
          <w:p w14:paraId="6A4D5188" w14:textId="3344C952" w:rsidR="00DD42A8"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Thermal power plant</w:t>
            </w:r>
            <w:r w:rsidR="00DD42A8" w:rsidRPr="00E24666">
              <w:rPr>
                <w:rFonts w:cstheme="minorHAnsi"/>
                <w:sz w:val="20"/>
                <w:lang w:val="en-US"/>
              </w:rPr>
              <w:t>:</w:t>
            </w:r>
          </w:p>
          <w:p w14:paraId="04F12191" w14:textId="4B2F3684" w:rsidR="003A7412" w:rsidRPr="00E24666" w:rsidRDefault="003A7412" w:rsidP="002C072A">
            <w:pPr>
              <w:pStyle w:val="Prrafodelista"/>
              <w:numPr>
                <w:ilvl w:val="0"/>
                <w:numId w:val="106"/>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Measurement of fluid and energy consumption.</w:t>
            </w:r>
          </w:p>
          <w:p w14:paraId="6423943D" w14:textId="510BD548" w:rsidR="00DD42A8" w:rsidRPr="00E24666" w:rsidRDefault="003A7412" w:rsidP="002C072A">
            <w:pPr>
              <w:pStyle w:val="Prrafodelista"/>
              <w:numPr>
                <w:ilvl w:val="0"/>
                <w:numId w:val="106"/>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Operation of the plant's water softening system</w:t>
            </w:r>
            <w:r w:rsidR="00DD42A8" w:rsidRPr="00E24666">
              <w:rPr>
                <w:rFonts w:cstheme="minorHAnsi"/>
                <w:sz w:val="20"/>
                <w:lang w:val="en-US"/>
              </w:rPr>
              <w:t>.</w:t>
            </w:r>
          </w:p>
        </w:tc>
        <w:tc>
          <w:tcPr>
            <w:tcW w:w="1538" w:type="dxa"/>
            <w:vAlign w:val="center"/>
          </w:tcPr>
          <w:p w14:paraId="3CCC5949" w14:textId="77777777" w:rsidR="003A7412" w:rsidRPr="00E24666" w:rsidRDefault="003A7412" w:rsidP="003A7412">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Daily</w:t>
            </w:r>
          </w:p>
          <w:p w14:paraId="0AF351FF" w14:textId="068A0716" w:rsidR="00DD42A8" w:rsidRPr="00E24666" w:rsidRDefault="003A7412" w:rsidP="003A7412">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w:t>
            </w:r>
            <w:r w:rsidR="00DD42A8" w:rsidRPr="00E24666">
              <w:rPr>
                <w:rFonts w:cstheme="minorHAnsi"/>
                <w:sz w:val="20"/>
                <w:lang w:val="en-US"/>
              </w:rPr>
              <w:t>)</w:t>
            </w:r>
          </w:p>
        </w:tc>
      </w:tr>
      <w:tr w:rsidR="00DD42A8" w:rsidRPr="00E24666" w14:paraId="14AF5B30"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696C009" w14:textId="0E4C98AB" w:rsidR="00DD42A8" w:rsidRPr="004D65EC" w:rsidRDefault="0056424A" w:rsidP="00DD42A8">
            <w:pPr>
              <w:spacing w:line="276" w:lineRule="auto"/>
              <w:contextualSpacing/>
              <w:jc w:val="both"/>
              <w:rPr>
                <w:rFonts w:cstheme="minorHAnsi"/>
                <w:b w:val="0"/>
                <w:sz w:val="20"/>
                <w:lang w:val="en-US"/>
              </w:rPr>
            </w:pPr>
            <w:r w:rsidRPr="00E24666">
              <w:rPr>
                <w:rFonts w:cstheme="minorHAnsi"/>
                <w:sz w:val="20"/>
                <w:szCs w:val="20"/>
                <w:lang w:val="en-US"/>
              </w:rPr>
              <w:t>Recurring maintenance</w:t>
            </w:r>
          </w:p>
        </w:tc>
        <w:tc>
          <w:tcPr>
            <w:tcW w:w="4962" w:type="dxa"/>
            <w:vAlign w:val="center"/>
          </w:tcPr>
          <w:p w14:paraId="5051E745" w14:textId="67D78B3A" w:rsidR="00DD42A8"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Maintenance of equipment operating 24 hours a day, 24 hours a day continuously</w:t>
            </w:r>
            <w:r w:rsidR="00DD42A8" w:rsidRPr="00E24666">
              <w:rPr>
                <w:rFonts w:cstheme="minorHAnsi"/>
                <w:sz w:val="20"/>
                <w:lang w:val="en-US"/>
              </w:rPr>
              <w:t>.</w:t>
            </w:r>
          </w:p>
        </w:tc>
        <w:tc>
          <w:tcPr>
            <w:tcW w:w="1538" w:type="dxa"/>
            <w:vAlign w:val="center"/>
          </w:tcPr>
          <w:p w14:paraId="6CD55EC7" w14:textId="77777777" w:rsidR="003A7412" w:rsidRPr="00E24666" w:rsidRDefault="003A7412" w:rsidP="003A7412">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Monthly</w:t>
            </w:r>
          </w:p>
          <w:p w14:paraId="4516BF22" w14:textId="50A1F918" w:rsidR="00DD42A8" w:rsidRPr="00E24666" w:rsidRDefault="003A7412" w:rsidP="003A7412">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w:t>
            </w:r>
            <w:r w:rsidR="00DD42A8" w:rsidRPr="00E24666">
              <w:rPr>
                <w:rFonts w:cstheme="minorHAnsi"/>
                <w:sz w:val="20"/>
                <w:lang w:val="en-US"/>
              </w:rPr>
              <w:t>)</w:t>
            </w:r>
          </w:p>
        </w:tc>
      </w:tr>
      <w:tr w:rsidR="00DD42A8" w:rsidRPr="00E24666" w14:paraId="66CE53FF"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64A0021" w14:textId="6FCAB6E6" w:rsidR="00DD42A8" w:rsidRPr="004D65EC" w:rsidRDefault="0056424A" w:rsidP="00DD42A8">
            <w:pPr>
              <w:spacing w:line="276" w:lineRule="auto"/>
              <w:contextualSpacing/>
              <w:jc w:val="both"/>
              <w:rPr>
                <w:rFonts w:cstheme="minorHAnsi"/>
                <w:b w:val="0"/>
                <w:sz w:val="20"/>
                <w:lang w:val="en-US"/>
              </w:rPr>
            </w:pPr>
            <w:r w:rsidRPr="00E24666">
              <w:rPr>
                <w:rFonts w:cstheme="minorHAnsi"/>
                <w:sz w:val="20"/>
                <w:szCs w:val="20"/>
                <w:lang w:val="en-US"/>
              </w:rPr>
              <w:t>Preventive Maintenance</w:t>
            </w:r>
          </w:p>
        </w:tc>
        <w:tc>
          <w:tcPr>
            <w:tcW w:w="4962" w:type="dxa"/>
            <w:vAlign w:val="center"/>
          </w:tcPr>
          <w:p w14:paraId="60EB84EB" w14:textId="6C5EC1D5" w:rsidR="003A7412"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Maintenance of temperature and fluid flow controllers and actuators.</w:t>
            </w:r>
          </w:p>
          <w:p w14:paraId="46570B94" w14:textId="0AE83277" w:rsidR="003A7412"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and structural inspections of the facilities where the thermal power plant is located.</w:t>
            </w:r>
          </w:p>
          <w:p w14:paraId="14640F4D" w14:textId="6AA241A9" w:rsidR="003A7412"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Maintenance of all the cutting and regulation devices of the thermal power plant.</w:t>
            </w:r>
          </w:p>
          <w:p w14:paraId="3E80B7E2" w14:textId="37629E91" w:rsidR="00DD42A8"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Verify that the piping system of the thermal power plant is free of leaks and rust.</w:t>
            </w:r>
          </w:p>
        </w:tc>
        <w:tc>
          <w:tcPr>
            <w:tcW w:w="1538" w:type="dxa"/>
            <w:vAlign w:val="center"/>
          </w:tcPr>
          <w:p w14:paraId="70876869" w14:textId="77777777" w:rsidR="003A7412" w:rsidRPr="00E24666" w:rsidRDefault="003A7412" w:rsidP="003A7412">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Quarterly</w:t>
            </w:r>
          </w:p>
          <w:p w14:paraId="0E081305" w14:textId="15BD6614" w:rsidR="00DD42A8" w:rsidRPr="00E24666" w:rsidRDefault="003A7412" w:rsidP="003A7412">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w:t>
            </w:r>
            <w:r w:rsidR="00DD42A8" w:rsidRPr="00E24666">
              <w:rPr>
                <w:rFonts w:cstheme="minorHAnsi"/>
                <w:sz w:val="20"/>
                <w:lang w:val="en-US"/>
              </w:rPr>
              <w:t>)</w:t>
            </w:r>
          </w:p>
        </w:tc>
      </w:tr>
      <w:tr w:rsidR="00DD42A8" w:rsidRPr="00166332" w14:paraId="43AD2FF4"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794BC9" w14:textId="21AF55EB" w:rsidR="00DD42A8" w:rsidRPr="004D65EC" w:rsidRDefault="0056424A" w:rsidP="00DD42A8">
            <w:pPr>
              <w:spacing w:line="276" w:lineRule="auto"/>
              <w:contextualSpacing/>
              <w:jc w:val="both"/>
              <w:rPr>
                <w:rFonts w:cstheme="minorHAnsi"/>
                <w:b w:val="0"/>
                <w:sz w:val="20"/>
                <w:lang w:val="en-US"/>
              </w:rPr>
            </w:pPr>
            <w:r w:rsidRPr="00E24666">
              <w:rPr>
                <w:rFonts w:cstheme="minorHAnsi"/>
                <w:sz w:val="20"/>
                <w:szCs w:val="20"/>
                <w:lang w:val="en-US"/>
              </w:rPr>
              <w:t>Preventive Maintenance</w:t>
            </w:r>
          </w:p>
        </w:tc>
        <w:tc>
          <w:tcPr>
            <w:tcW w:w="4962" w:type="dxa"/>
            <w:vAlign w:val="center"/>
          </w:tcPr>
          <w:p w14:paraId="0473CC07" w14:textId="19D0DFFC" w:rsidR="003A7412"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Checking that the ventilation surface and its surroundings are free of obstacles that limit the openings or do not allow the extinguishing equipment to pass through.</w:t>
            </w:r>
          </w:p>
          <w:p w14:paraId="6966ECCD" w14:textId="60E19CB8" w:rsidR="003A7412"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Checking the proper condition and cleanliness of the filters, conductors and air diffusers of the ventilation system.</w:t>
            </w:r>
          </w:p>
          <w:p w14:paraId="2C976085" w14:textId="7CB30C31" w:rsidR="003A7412"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Checking the proper appearance of pipes, regulators and valves.</w:t>
            </w:r>
          </w:p>
          <w:p w14:paraId="465EA54F" w14:textId="7C938CAE" w:rsidR="003A7412"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lastRenderedPageBreak/>
              <w:t>Inspect the condition of the air conditioning equipment and the condition of the networks in the points that go beyond the expansion joint, making corrections if necessary.</w:t>
            </w:r>
          </w:p>
          <w:p w14:paraId="37F89D1E" w14:textId="2DD6E83D" w:rsidR="003A7412"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the condition of the temperers inserted in the ducts.</w:t>
            </w:r>
          </w:p>
          <w:p w14:paraId="7E15FD04" w14:textId="255FEE46" w:rsidR="00DD42A8" w:rsidRPr="00E24666" w:rsidRDefault="003A7412" w:rsidP="002C072A">
            <w:pPr>
              <w:pStyle w:val="Prrafodelista"/>
              <w:numPr>
                <w:ilvl w:val="0"/>
                <w:numId w:val="89"/>
              </w:numPr>
              <w:spacing w:line="276" w:lineRule="auto"/>
              <w:ind w:left="317"/>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Inspection of the thermal insulation conditions of the networks, valves and the thermal power plant tank.</w:t>
            </w:r>
          </w:p>
        </w:tc>
        <w:tc>
          <w:tcPr>
            <w:tcW w:w="1538" w:type="dxa"/>
            <w:vAlign w:val="center"/>
          </w:tcPr>
          <w:p w14:paraId="0AA0DC03" w14:textId="77777777" w:rsidR="003A7412" w:rsidRPr="00E24666" w:rsidRDefault="003A7412" w:rsidP="003A7412">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lastRenderedPageBreak/>
              <w:t>Semiannual</w:t>
            </w:r>
          </w:p>
          <w:p w14:paraId="6ED6DB6F" w14:textId="004AA367" w:rsidR="00DD42A8" w:rsidRPr="00E24666" w:rsidRDefault="003A7412" w:rsidP="003A7412">
            <w:pPr>
              <w:tabs>
                <w:tab w:val="left" w:pos="284"/>
              </w:tab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 xml:space="preserve">(recommended frequency, it is recommended to be done before the beginning of the school year and another one in </w:t>
            </w:r>
            <w:r w:rsidRPr="00E24666">
              <w:rPr>
                <w:rFonts w:cstheme="minorHAnsi"/>
                <w:sz w:val="20"/>
                <w:lang w:val="en-US"/>
              </w:rPr>
              <w:lastRenderedPageBreak/>
              <w:t>the middle of the year</w:t>
            </w:r>
            <w:r w:rsidR="00DD42A8" w:rsidRPr="00E24666">
              <w:rPr>
                <w:rFonts w:cstheme="minorHAnsi"/>
                <w:sz w:val="20"/>
                <w:lang w:val="en-US"/>
              </w:rPr>
              <w:t>)</w:t>
            </w:r>
          </w:p>
        </w:tc>
      </w:tr>
      <w:tr w:rsidR="00DD42A8" w:rsidRPr="00166332" w14:paraId="4730526B"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6157C94" w14:textId="4C914E52" w:rsidR="00DD42A8" w:rsidRPr="004D65EC" w:rsidRDefault="0056424A" w:rsidP="00DD42A8">
            <w:pPr>
              <w:spacing w:line="276" w:lineRule="auto"/>
              <w:contextualSpacing/>
              <w:jc w:val="both"/>
              <w:rPr>
                <w:rFonts w:cstheme="minorHAnsi"/>
                <w:b w:val="0"/>
                <w:sz w:val="20"/>
                <w:lang w:val="en-US"/>
              </w:rPr>
            </w:pPr>
            <w:r w:rsidRPr="00E24666">
              <w:rPr>
                <w:rFonts w:cstheme="minorHAnsi"/>
                <w:sz w:val="20"/>
                <w:szCs w:val="20"/>
                <w:lang w:val="en-US"/>
              </w:rPr>
              <w:lastRenderedPageBreak/>
              <w:t>Preventive Maintenance</w:t>
            </w:r>
          </w:p>
        </w:tc>
        <w:tc>
          <w:tcPr>
            <w:tcW w:w="4962" w:type="dxa"/>
            <w:vAlign w:val="center"/>
          </w:tcPr>
          <w:p w14:paraId="2678A924" w14:textId="7009A8BD" w:rsidR="003A7412"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 inspection of the exterior and of the elements that provide ventilation and safety.</w:t>
            </w:r>
          </w:p>
          <w:p w14:paraId="7DFD9275" w14:textId="7703A155" w:rsidR="003A7412"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Tightness test of the air equipment filter boxes, energy recovery equipment and injection and extraction ducts.</w:t>
            </w:r>
          </w:p>
          <w:p w14:paraId="03E87E2E" w14:textId="668AE5EC" w:rsidR="003A7412"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Cleaning of air blades, filters of the air extractor.</w:t>
            </w:r>
          </w:p>
          <w:p w14:paraId="42B224B0" w14:textId="3316D325" w:rsidR="00DD42A8" w:rsidRPr="00E24666" w:rsidRDefault="003A7412" w:rsidP="002C072A">
            <w:pPr>
              <w:pStyle w:val="Prrafodelista"/>
              <w:numPr>
                <w:ilvl w:val="0"/>
                <w:numId w:val="89"/>
              </w:numPr>
              <w:spacing w:line="276" w:lineRule="auto"/>
              <w:ind w:left="317"/>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Cleaning of ducts, openings, exhaust fans of the ventilation system.</w:t>
            </w:r>
          </w:p>
        </w:tc>
        <w:tc>
          <w:tcPr>
            <w:tcW w:w="1538" w:type="dxa"/>
            <w:vAlign w:val="center"/>
          </w:tcPr>
          <w:p w14:paraId="6742E1C5" w14:textId="77777777" w:rsidR="003A7412" w:rsidRPr="00E24666" w:rsidRDefault="003A7412" w:rsidP="003A7412">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Annual</w:t>
            </w:r>
          </w:p>
          <w:p w14:paraId="09CE3768" w14:textId="0BDC282C" w:rsidR="00DD42A8" w:rsidRPr="00E24666" w:rsidRDefault="003A7412" w:rsidP="003A7412">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to be done before the beginning of the school year)</w:t>
            </w:r>
          </w:p>
        </w:tc>
      </w:tr>
    </w:tbl>
    <w:p w14:paraId="23D6B135" w14:textId="0BF47920" w:rsidR="00DD42A8" w:rsidRPr="00E24666" w:rsidRDefault="00DD42A8" w:rsidP="00DD42A8">
      <w:pPr>
        <w:spacing w:after="0" w:line="276" w:lineRule="auto"/>
        <w:jc w:val="both"/>
        <w:rPr>
          <w:rFonts w:cstheme="minorHAnsi"/>
          <w:highlight w:val="yellow"/>
          <w:lang w:val="en-US"/>
        </w:rPr>
      </w:pPr>
    </w:p>
    <w:p w14:paraId="7E590C07" w14:textId="6F799D28" w:rsidR="00DD42A8" w:rsidRPr="00E24666" w:rsidRDefault="003A7412" w:rsidP="00FC5153">
      <w:pPr>
        <w:pStyle w:val="Prrafodelista"/>
        <w:numPr>
          <w:ilvl w:val="2"/>
          <w:numId w:val="194"/>
        </w:numPr>
        <w:ind w:left="567"/>
        <w:contextualSpacing w:val="0"/>
        <w:jc w:val="both"/>
        <w:rPr>
          <w:rFonts w:cstheme="minorHAnsi"/>
          <w:b/>
          <w:lang w:val="en-US"/>
        </w:rPr>
      </w:pPr>
      <w:r w:rsidRPr="004D65EC">
        <w:rPr>
          <w:rFonts w:cstheme="minorHAnsi"/>
          <w:b/>
          <w:lang w:val="en-US"/>
        </w:rPr>
        <w:t>FUEL FACILITIES</w:t>
      </w:r>
    </w:p>
    <w:p w14:paraId="392F5736" w14:textId="1DCC2CE9" w:rsidR="00DD42A8" w:rsidRPr="00E24666" w:rsidRDefault="003A7412" w:rsidP="00DD42A8">
      <w:pPr>
        <w:spacing w:line="276" w:lineRule="auto"/>
        <w:jc w:val="both"/>
        <w:rPr>
          <w:rFonts w:cstheme="minorHAnsi"/>
          <w:lang w:val="en-US"/>
        </w:rPr>
      </w:pPr>
      <w:r w:rsidRPr="00E24666">
        <w:rPr>
          <w:rFonts w:cstheme="minorHAnsi"/>
          <w:lang w:val="en-US"/>
        </w:rPr>
        <w:t>The CONCESSIONAIRE shall provide maintenance to the elements that make up the fuel facilities, which are defined in the as-built Project.</w:t>
      </w:r>
      <w:r w:rsidR="00DD42A8" w:rsidRPr="00E24666">
        <w:rPr>
          <w:rFonts w:cstheme="minorHAnsi"/>
          <w:lang w:val="en-US"/>
        </w:rPr>
        <w:t xml:space="preserve"> </w:t>
      </w:r>
    </w:p>
    <w:tbl>
      <w:tblPr>
        <w:tblStyle w:val="Tabladecuadrcula4"/>
        <w:tblW w:w="0" w:type="auto"/>
        <w:jc w:val="center"/>
        <w:tblLook w:val="04A0" w:firstRow="1" w:lastRow="0" w:firstColumn="1" w:lastColumn="0" w:noHBand="0" w:noVBand="1"/>
      </w:tblPr>
      <w:tblGrid>
        <w:gridCol w:w="2547"/>
        <w:gridCol w:w="5031"/>
      </w:tblGrid>
      <w:tr w:rsidR="00DD42A8" w:rsidRPr="00E24666" w14:paraId="31E199C6"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319765" w14:textId="51FA32A3" w:rsidR="00DD42A8" w:rsidRPr="00E24666" w:rsidRDefault="0056424A" w:rsidP="00DD42A8">
            <w:pPr>
              <w:spacing w:line="276" w:lineRule="auto"/>
              <w:jc w:val="both"/>
              <w:rPr>
                <w:rFonts w:cstheme="minorHAnsi"/>
                <w:b w:val="0"/>
                <w:sz w:val="20"/>
                <w:szCs w:val="20"/>
                <w:lang w:val="en-US"/>
              </w:rPr>
            </w:pPr>
            <w:r w:rsidRPr="00E24666">
              <w:rPr>
                <w:rFonts w:cstheme="minorHAnsi"/>
                <w:sz w:val="20"/>
                <w:szCs w:val="20"/>
                <w:lang w:val="en-US"/>
              </w:rPr>
              <w:t>Component</w:t>
            </w:r>
            <w:r w:rsidR="00DD42A8" w:rsidRPr="00E24666">
              <w:rPr>
                <w:rFonts w:cstheme="minorHAnsi"/>
                <w:sz w:val="20"/>
                <w:szCs w:val="20"/>
                <w:lang w:val="en-US"/>
              </w:rPr>
              <w:t>s</w:t>
            </w:r>
          </w:p>
        </w:tc>
        <w:tc>
          <w:tcPr>
            <w:tcW w:w="5031" w:type="dxa"/>
            <w:vAlign w:val="center"/>
          </w:tcPr>
          <w:p w14:paraId="5189E34B" w14:textId="19FBFB89" w:rsidR="00DD42A8" w:rsidRPr="00E24666" w:rsidRDefault="003A7412"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Fuel installations</w:t>
            </w:r>
          </w:p>
        </w:tc>
      </w:tr>
      <w:tr w:rsidR="00DD42A8" w:rsidRPr="00E24666" w14:paraId="76C96CC6"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D51F7D" w14:textId="2653508A" w:rsidR="00DD42A8" w:rsidRPr="00E24666" w:rsidRDefault="0056424A" w:rsidP="0056424A">
            <w:pPr>
              <w:spacing w:line="276" w:lineRule="auto"/>
              <w:jc w:val="both"/>
              <w:rPr>
                <w:rFonts w:cstheme="minorHAnsi"/>
                <w:b w:val="0"/>
                <w:sz w:val="20"/>
                <w:szCs w:val="20"/>
                <w:lang w:val="en-US"/>
              </w:rPr>
            </w:pPr>
            <w:r w:rsidRPr="00E24666">
              <w:rPr>
                <w:rFonts w:cstheme="minorHAnsi"/>
                <w:sz w:val="20"/>
                <w:szCs w:val="20"/>
                <w:lang w:val="en-US"/>
              </w:rPr>
              <w:t>Subcomponents</w:t>
            </w:r>
          </w:p>
        </w:tc>
        <w:tc>
          <w:tcPr>
            <w:tcW w:w="5031" w:type="dxa"/>
            <w:vAlign w:val="center"/>
          </w:tcPr>
          <w:p w14:paraId="42AA432D" w14:textId="77777777" w:rsidR="003A7412" w:rsidRPr="00E24666" w:rsidRDefault="003A7412" w:rsidP="003A7412">
            <w:pPr>
              <w:tabs>
                <w:tab w:val="left" w:pos="300"/>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4D65EC">
              <w:rPr>
                <w:rFonts w:cstheme="minorHAnsi"/>
                <w:sz w:val="20"/>
                <w:szCs w:val="20"/>
                <w:lang w:val="en-US"/>
              </w:rPr>
              <w:t>Natural gas system</w:t>
            </w:r>
          </w:p>
          <w:p w14:paraId="18DFE141" w14:textId="77777777" w:rsidR="003A7412" w:rsidRPr="00E24666" w:rsidRDefault="003A7412" w:rsidP="003A7412">
            <w:pPr>
              <w:tabs>
                <w:tab w:val="left" w:pos="300"/>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Liquefied petroleum gas system</w:t>
            </w:r>
          </w:p>
          <w:p w14:paraId="0167663A" w14:textId="5FD12E2A" w:rsidR="00DD42A8" w:rsidRPr="00E24666" w:rsidRDefault="003A7412" w:rsidP="003A7412">
            <w:pPr>
              <w:tabs>
                <w:tab w:val="left" w:pos="300"/>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Diesel oil system</w:t>
            </w:r>
          </w:p>
        </w:tc>
      </w:tr>
      <w:tr w:rsidR="00DD42A8" w:rsidRPr="00166332" w14:paraId="6594403F"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85EE07E" w14:textId="2966338D" w:rsidR="00DD42A8" w:rsidRPr="004D65EC" w:rsidRDefault="0056424A" w:rsidP="00DD42A8">
            <w:pPr>
              <w:spacing w:line="276" w:lineRule="auto"/>
              <w:jc w:val="both"/>
              <w:rPr>
                <w:rFonts w:cstheme="minorHAnsi"/>
                <w:b w:val="0"/>
                <w:sz w:val="20"/>
                <w:szCs w:val="20"/>
                <w:lang w:val="en-US"/>
              </w:rPr>
            </w:pPr>
            <w:r w:rsidRPr="00E24666">
              <w:rPr>
                <w:rFonts w:cstheme="minorHAnsi"/>
                <w:sz w:val="20"/>
                <w:szCs w:val="20"/>
                <w:lang w:val="en-US"/>
              </w:rPr>
              <w:t>Element</w:t>
            </w:r>
            <w:r w:rsidR="00DD42A8" w:rsidRPr="00E24666">
              <w:rPr>
                <w:rFonts w:cstheme="minorHAnsi"/>
                <w:sz w:val="20"/>
                <w:szCs w:val="20"/>
                <w:lang w:val="en-US"/>
              </w:rPr>
              <w:t>s</w:t>
            </w:r>
          </w:p>
        </w:tc>
        <w:tc>
          <w:tcPr>
            <w:tcW w:w="5031" w:type="dxa"/>
            <w:vAlign w:val="center"/>
          </w:tcPr>
          <w:p w14:paraId="665AA156" w14:textId="5832D58B" w:rsidR="003A7412" w:rsidRPr="00E24666" w:rsidRDefault="003A7412" w:rsidP="00FC5153">
            <w:pPr>
              <w:pStyle w:val="Prrafodelista"/>
              <w:numPr>
                <w:ilvl w:val="0"/>
                <w:numId w:val="114"/>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Natural gas system (internal installations according to the Natural Gas Distribution Regulations by pipeline network and the Peruvian Technical Standard "Dry Natural Gas" NTP 111.011 and its amendments).</w:t>
            </w:r>
          </w:p>
          <w:p w14:paraId="3DEC4998" w14:textId="5E55D1DD" w:rsidR="003A7412" w:rsidRPr="00E24666" w:rsidRDefault="003A7412" w:rsidP="00FC5153">
            <w:pPr>
              <w:pStyle w:val="Prrafodelista"/>
              <w:numPr>
                <w:ilvl w:val="0"/>
                <w:numId w:val="114"/>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 xml:space="preserve">Liquefied petroleum gas system (storage tank, pressure regulating valve, connection piping, internal network, ventilation grid, manual shut-off valve). </w:t>
            </w:r>
          </w:p>
          <w:p w14:paraId="25A27CA3" w14:textId="280BFE50" w:rsidR="00DD42A8" w:rsidRPr="00E24666" w:rsidRDefault="003A7412" w:rsidP="00FC5153">
            <w:pPr>
              <w:pStyle w:val="Prrafodelista"/>
              <w:numPr>
                <w:ilvl w:val="0"/>
                <w:numId w:val="114"/>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lang w:val="en-US"/>
              </w:rPr>
              <w:t>Diesel oil system (service tank, electric pump, level control, control panel, piping and fittings, gate valves, alarm fittings, etc.).</w:t>
            </w:r>
          </w:p>
        </w:tc>
      </w:tr>
    </w:tbl>
    <w:p w14:paraId="03719239" w14:textId="77777777" w:rsidR="00DD42A8" w:rsidRPr="00E24666" w:rsidRDefault="00DD42A8" w:rsidP="00DD42A8">
      <w:pPr>
        <w:spacing w:after="0" w:line="276" w:lineRule="auto"/>
        <w:jc w:val="both"/>
        <w:rPr>
          <w:rFonts w:cstheme="minorHAnsi"/>
          <w:highlight w:val="yellow"/>
          <w:lang w:val="en-US"/>
        </w:rPr>
      </w:pPr>
    </w:p>
    <w:p w14:paraId="2FCD427F" w14:textId="77777777" w:rsidR="003A7412" w:rsidRPr="00E24666" w:rsidRDefault="003A7412" w:rsidP="003A7412">
      <w:pPr>
        <w:spacing w:line="276" w:lineRule="auto"/>
        <w:jc w:val="both"/>
        <w:rPr>
          <w:rFonts w:cstheme="minorHAnsi"/>
          <w:lang w:val="en-US"/>
        </w:rPr>
      </w:pPr>
      <w:r w:rsidRPr="004D65EC">
        <w:rPr>
          <w:rFonts w:cstheme="minorHAnsi"/>
          <w:lang w:val="en-US"/>
        </w:rPr>
        <w:t>The CONCESSIONAIRE shall ensure the operation of the fuel facilities in an effective, effi</w:t>
      </w:r>
      <w:r w:rsidRPr="00E24666">
        <w:rPr>
          <w:rFonts w:cstheme="minorHAnsi"/>
          <w:lang w:val="en-US"/>
        </w:rPr>
        <w:t>cient and timely manner, twenty-four (24) hours a day, every day of the year. In such a way that the environments of the educational institutions shall be permanently supplied with fuel.</w:t>
      </w:r>
    </w:p>
    <w:p w14:paraId="707CBE74" w14:textId="77777777" w:rsidR="003A7412" w:rsidRPr="00E24666" w:rsidRDefault="003A7412" w:rsidP="003A7412">
      <w:pPr>
        <w:spacing w:line="276" w:lineRule="auto"/>
        <w:jc w:val="both"/>
        <w:rPr>
          <w:rFonts w:cstheme="minorHAnsi"/>
          <w:lang w:val="en-US"/>
        </w:rPr>
      </w:pPr>
      <w:r w:rsidRPr="00E24666">
        <w:rPr>
          <w:rFonts w:cstheme="minorHAnsi"/>
          <w:lang w:val="en-US"/>
        </w:rPr>
        <w:t xml:space="preserve">The CONCESSIONAIRE shall implement a Contingency Plan in case of system failures, in order to guarantee safety conditions for the users. </w:t>
      </w:r>
    </w:p>
    <w:p w14:paraId="7CA34A71" w14:textId="51A06088" w:rsidR="003A7412" w:rsidRPr="00E24666" w:rsidRDefault="003A7412" w:rsidP="003A7412">
      <w:pPr>
        <w:spacing w:line="276" w:lineRule="auto"/>
        <w:jc w:val="both"/>
        <w:rPr>
          <w:rFonts w:cstheme="minorHAnsi"/>
          <w:lang w:val="en-US"/>
        </w:rPr>
      </w:pPr>
      <w:r w:rsidRPr="00E24666">
        <w:rPr>
          <w:rFonts w:cstheme="minorHAnsi"/>
          <w:lang w:val="en-US"/>
        </w:rPr>
        <w:t xml:space="preserve">The CONCESSIONAIRE shall ensure the cleaning of the areas for the placement of equipment and components (storage tank) by trained </w:t>
      </w:r>
      <w:r w:rsidR="00890645" w:rsidRPr="00E24666">
        <w:rPr>
          <w:rFonts w:cstheme="minorHAnsi"/>
          <w:lang w:val="en-US"/>
        </w:rPr>
        <w:t>staff</w:t>
      </w:r>
      <w:r w:rsidRPr="00E24666">
        <w:rPr>
          <w:rFonts w:cstheme="minorHAnsi"/>
          <w:lang w:val="en-US"/>
        </w:rPr>
        <w:t xml:space="preserve"> and the accessories and elements, with sufficient frequency, through the Integral Cleaning Service, Waste Management and Pest Control.</w:t>
      </w:r>
    </w:p>
    <w:p w14:paraId="1F6BDD3E" w14:textId="59816AF0" w:rsidR="003A7412" w:rsidRPr="00E24666" w:rsidRDefault="003A7412" w:rsidP="003A7412">
      <w:pPr>
        <w:spacing w:line="276" w:lineRule="auto"/>
        <w:jc w:val="both"/>
        <w:rPr>
          <w:rFonts w:cstheme="minorHAnsi"/>
          <w:lang w:val="en-US"/>
        </w:rPr>
      </w:pPr>
      <w:r w:rsidRPr="00E24666">
        <w:rPr>
          <w:rFonts w:cstheme="minorHAnsi"/>
          <w:lang w:val="en-US"/>
        </w:rPr>
        <w:lastRenderedPageBreak/>
        <w:t xml:space="preserve">The CONCESSIONAIRE must carry out inspections to verify the condition of the system's elements and, if necessary, </w:t>
      </w:r>
      <w:r w:rsidR="00AC2C98" w:rsidRPr="00E24666">
        <w:rPr>
          <w:rFonts w:cstheme="minorHAnsi"/>
          <w:lang w:val="en-US"/>
        </w:rPr>
        <w:t xml:space="preserve">replacement, restocking or repair </w:t>
      </w:r>
      <w:r w:rsidRPr="00E24666">
        <w:rPr>
          <w:rFonts w:cstheme="minorHAnsi"/>
          <w:lang w:val="en-US"/>
        </w:rPr>
        <w:t>them, in accordance with the manufacturers' manuals and specifications.</w:t>
      </w:r>
    </w:p>
    <w:p w14:paraId="2160A3BA" w14:textId="325C3D47" w:rsidR="00DD42A8" w:rsidRPr="00E24666" w:rsidRDefault="003A7412" w:rsidP="003A7412">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703"/>
        <w:gridCol w:w="2127"/>
      </w:tblGrid>
      <w:tr w:rsidR="003A7412" w:rsidRPr="00E24666" w14:paraId="79C8C6A5"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29" w:type="dxa"/>
          </w:tcPr>
          <w:p w14:paraId="1375EADE" w14:textId="7F140A98" w:rsidR="003A7412" w:rsidRPr="00E24666" w:rsidRDefault="003A7412" w:rsidP="003A7412">
            <w:pPr>
              <w:spacing w:line="276" w:lineRule="auto"/>
              <w:jc w:val="center"/>
              <w:rPr>
                <w:rFonts w:cstheme="minorHAnsi"/>
                <w:color w:val="auto"/>
                <w:sz w:val="20"/>
                <w:lang w:val="en-US"/>
              </w:rPr>
            </w:pPr>
            <w:r w:rsidRPr="00E24666">
              <w:rPr>
                <w:lang w:val="en-US"/>
              </w:rPr>
              <w:t>Type</w:t>
            </w:r>
          </w:p>
        </w:tc>
        <w:tc>
          <w:tcPr>
            <w:tcW w:w="4703" w:type="dxa"/>
          </w:tcPr>
          <w:p w14:paraId="2DC00763" w14:textId="4E70C9CE" w:rsidR="003A7412" w:rsidRPr="00E24666" w:rsidRDefault="003A7412" w:rsidP="003A741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Activities</w:t>
            </w:r>
          </w:p>
        </w:tc>
        <w:tc>
          <w:tcPr>
            <w:tcW w:w="2127" w:type="dxa"/>
          </w:tcPr>
          <w:p w14:paraId="3AE83868" w14:textId="4BFA689C" w:rsidR="003A7412" w:rsidRPr="00E24666" w:rsidRDefault="003A7412" w:rsidP="003A741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Frequency</w:t>
            </w:r>
          </w:p>
        </w:tc>
      </w:tr>
      <w:tr w:rsidR="00DD42A8" w:rsidRPr="00166332" w14:paraId="0DA0CD34" w14:textId="77777777" w:rsidTr="00B847E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9" w:type="dxa"/>
            <w:shd w:val="clear" w:color="auto" w:fill="FFFFFF" w:themeFill="background1"/>
            <w:vAlign w:val="center"/>
          </w:tcPr>
          <w:p w14:paraId="2679921E" w14:textId="7D05CCC5" w:rsidR="00DD42A8" w:rsidRPr="004D65EC" w:rsidRDefault="003A7412" w:rsidP="00DD42A8">
            <w:pPr>
              <w:spacing w:line="276" w:lineRule="auto"/>
              <w:jc w:val="both"/>
              <w:rPr>
                <w:rFonts w:cstheme="minorHAnsi"/>
                <w:bCs w:val="0"/>
                <w:sz w:val="20"/>
                <w:lang w:val="en-US"/>
              </w:rPr>
            </w:pPr>
            <w:r w:rsidRPr="00E24666">
              <w:rPr>
                <w:rFonts w:cstheme="minorHAnsi"/>
                <w:sz w:val="20"/>
                <w:szCs w:val="20"/>
                <w:lang w:val="en-US"/>
              </w:rPr>
              <w:t>Preventive Maintenance</w:t>
            </w:r>
          </w:p>
        </w:tc>
        <w:tc>
          <w:tcPr>
            <w:tcW w:w="4703" w:type="dxa"/>
            <w:shd w:val="clear" w:color="auto" w:fill="FFFFFF" w:themeFill="background1"/>
            <w:vAlign w:val="center"/>
          </w:tcPr>
          <w:p w14:paraId="48735786" w14:textId="6298B28B" w:rsidR="003A7412" w:rsidRPr="00E24666" w:rsidRDefault="003A7412" w:rsidP="002C072A">
            <w:pPr>
              <w:pStyle w:val="Prrafodelista"/>
              <w:numPr>
                <w:ilvl w:val="0"/>
                <w:numId w:val="89"/>
              </w:numPr>
              <w:spacing w:line="276" w:lineRule="auto"/>
              <w:ind w:left="346"/>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 the absence of any element of the installations, replace if necessary.</w:t>
            </w:r>
          </w:p>
          <w:p w14:paraId="0BF18686" w14:textId="6CB84977" w:rsidR="003A7412" w:rsidRPr="00E24666" w:rsidRDefault="003A7412" w:rsidP="002C072A">
            <w:pPr>
              <w:pStyle w:val="Prrafodelista"/>
              <w:numPr>
                <w:ilvl w:val="0"/>
                <w:numId w:val="89"/>
              </w:numPr>
              <w:spacing w:line="276" w:lineRule="auto"/>
              <w:ind w:left="346"/>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Visually inspect the presence of physical damage to the gas evacuation, support and fastening elements, repair or replace if necessary.</w:t>
            </w:r>
          </w:p>
          <w:p w14:paraId="190BBA9A" w14:textId="3844F347" w:rsidR="00DD42A8" w:rsidRPr="00E24666" w:rsidRDefault="003A7412" w:rsidP="002C072A">
            <w:pPr>
              <w:pStyle w:val="Prrafodelista"/>
              <w:numPr>
                <w:ilvl w:val="0"/>
                <w:numId w:val="89"/>
              </w:numPr>
              <w:spacing w:line="276" w:lineRule="auto"/>
              <w:ind w:left="346"/>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Visually inspect joints, repair or replace if necessary.</w:t>
            </w:r>
            <w:r w:rsidR="00DD42A8" w:rsidRPr="00E24666">
              <w:rPr>
                <w:rFonts w:cstheme="minorHAnsi"/>
                <w:sz w:val="20"/>
                <w:lang w:val="en-US"/>
              </w:rPr>
              <w:t xml:space="preserve"> </w:t>
            </w:r>
          </w:p>
          <w:p w14:paraId="6DFA7EEA" w14:textId="0EC413C5" w:rsidR="003A7412" w:rsidRPr="00E24666" w:rsidRDefault="003A7412" w:rsidP="002C072A">
            <w:pPr>
              <w:pStyle w:val="Prrafodelista"/>
              <w:numPr>
                <w:ilvl w:val="0"/>
                <w:numId w:val="89"/>
              </w:numPr>
              <w:spacing w:line="276" w:lineRule="auto"/>
              <w:ind w:left="346"/>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 that the gas evacuation ducts are not obstructed, as evidenced by crushing, dents, nesting, among others. If necessary, repair.</w:t>
            </w:r>
          </w:p>
          <w:p w14:paraId="3DE3D556" w14:textId="2D1DDF69" w:rsidR="003A7412" w:rsidRPr="00E24666" w:rsidRDefault="003A7412" w:rsidP="002C072A">
            <w:pPr>
              <w:pStyle w:val="Prrafodelista"/>
              <w:numPr>
                <w:ilvl w:val="0"/>
                <w:numId w:val="89"/>
              </w:numPr>
              <w:spacing w:line="276" w:lineRule="auto"/>
              <w:ind w:left="346"/>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Check that the ventilation elements are not clogged or obstructed, repair if necessary.</w:t>
            </w:r>
          </w:p>
          <w:p w14:paraId="687C27AB" w14:textId="2D1E897D" w:rsidR="003A7412" w:rsidRPr="00E24666" w:rsidRDefault="003A7412" w:rsidP="002C072A">
            <w:pPr>
              <w:pStyle w:val="Prrafodelista"/>
              <w:numPr>
                <w:ilvl w:val="0"/>
                <w:numId w:val="89"/>
              </w:numPr>
              <w:spacing w:line="276" w:lineRule="auto"/>
              <w:ind w:left="346"/>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Examination of the state of the piping, to detect possible leaks.</w:t>
            </w:r>
          </w:p>
          <w:p w14:paraId="53656C13" w14:textId="36A4F865" w:rsidR="00DD42A8" w:rsidRPr="00E24666" w:rsidRDefault="003A7412" w:rsidP="002C072A">
            <w:pPr>
              <w:pStyle w:val="Prrafodelista"/>
              <w:numPr>
                <w:ilvl w:val="0"/>
                <w:numId w:val="89"/>
              </w:numPr>
              <w:spacing w:line="276" w:lineRule="auto"/>
              <w:ind w:left="346"/>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Check the proper appearance of pipes, regulators and valves</w:t>
            </w:r>
            <w:r w:rsidR="00DD42A8" w:rsidRPr="00E24666">
              <w:rPr>
                <w:rFonts w:cstheme="minorHAnsi"/>
                <w:sz w:val="20"/>
                <w:lang w:val="en-US"/>
              </w:rPr>
              <w:t>.</w:t>
            </w:r>
          </w:p>
        </w:tc>
        <w:tc>
          <w:tcPr>
            <w:tcW w:w="2127" w:type="dxa"/>
            <w:shd w:val="clear" w:color="auto" w:fill="FFFFFF" w:themeFill="background1"/>
            <w:vAlign w:val="center"/>
          </w:tcPr>
          <w:p w14:paraId="39AC9C85"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Semiannual</w:t>
            </w:r>
          </w:p>
          <w:p w14:paraId="32EEC8F9" w14:textId="539221E3" w:rsidR="00DD42A8"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to be done before the beginning of the school year and another one in the middle of the year</w:t>
            </w:r>
            <w:r w:rsidR="00DD42A8" w:rsidRPr="00E24666">
              <w:rPr>
                <w:rFonts w:cstheme="minorHAnsi"/>
                <w:sz w:val="20"/>
                <w:lang w:val="en-US"/>
              </w:rPr>
              <w:t>)</w:t>
            </w:r>
          </w:p>
        </w:tc>
      </w:tr>
      <w:tr w:rsidR="00DD42A8" w:rsidRPr="00E24666" w14:paraId="4EAA975E" w14:textId="77777777" w:rsidTr="00B847E3">
        <w:trPr>
          <w:trHeight w:val="1073"/>
          <w:jc w:val="center"/>
        </w:trPr>
        <w:tc>
          <w:tcPr>
            <w:cnfStyle w:val="001000000000" w:firstRow="0" w:lastRow="0" w:firstColumn="1" w:lastColumn="0" w:oddVBand="0" w:evenVBand="0" w:oddHBand="0" w:evenHBand="0" w:firstRowFirstColumn="0" w:firstRowLastColumn="0" w:lastRowFirstColumn="0" w:lastRowLastColumn="0"/>
            <w:tcW w:w="1529" w:type="dxa"/>
            <w:shd w:val="clear" w:color="auto" w:fill="FFFFFF" w:themeFill="background1"/>
            <w:vAlign w:val="center"/>
          </w:tcPr>
          <w:p w14:paraId="6CED0813" w14:textId="1B3590FE" w:rsidR="00DD42A8" w:rsidRPr="004D65EC" w:rsidRDefault="003A7412" w:rsidP="00DD42A8">
            <w:pPr>
              <w:spacing w:line="276" w:lineRule="auto"/>
              <w:jc w:val="both"/>
              <w:rPr>
                <w:rFonts w:cstheme="minorHAnsi"/>
                <w:bCs w:val="0"/>
                <w:sz w:val="20"/>
                <w:lang w:val="en-US"/>
              </w:rPr>
            </w:pPr>
            <w:r w:rsidRPr="00E24666">
              <w:rPr>
                <w:rFonts w:cstheme="minorHAnsi"/>
                <w:sz w:val="20"/>
                <w:szCs w:val="20"/>
                <w:lang w:val="en-US"/>
              </w:rPr>
              <w:t>Preventive Maintenance</w:t>
            </w:r>
          </w:p>
        </w:tc>
        <w:tc>
          <w:tcPr>
            <w:tcW w:w="4703" w:type="dxa"/>
            <w:shd w:val="clear" w:color="auto" w:fill="FFFFFF" w:themeFill="background1"/>
            <w:vAlign w:val="center"/>
          </w:tcPr>
          <w:p w14:paraId="63656CBF" w14:textId="2BFA0974" w:rsidR="003A7412" w:rsidRPr="00E24666" w:rsidRDefault="003A7412" w:rsidP="002C072A">
            <w:pPr>
              <w:pStyle w:val="Prrafodelista"/>
              <w:numPr>
                <w:ilvl w:val="0"/>
                <w:numId w:val="89"/>
              </w:numPr>
              <w:spacing w:line="276" w:lineRule="auto"/>
              <w:ind w:left="346"/>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 regulator outlet pressure, replace if necessary.</w:t>
            </w:r>
          </w:p>
          <w:p w14:paraId="42FB695F" w14:textId="37C6FAAB" w:rsidR="00DD42A8" w:rsidRPr="00E24666" w:rsidRDefault="003A7412" w:rsidP="002C072A">
            <w:pPr>
              <w:pStyle w:val="Prrafodelista"/>
              <w:numPr>
                <w:ilvl w:val="0"/>
                <w:numId w:val="89"/>
              </w:numPr>
              <w:spacing w:line="276" w:lineRule="auto"/>
              <w:ind w:left="346"/>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 the condition of the control valve, check for obstructions.</w:t>
            </w:r>
          </w:p>
        </w:tc>
        <w:tc>
          <w:tcPr>
            <w:tcW w:w="2127" w:type="dxa"/>
            <w:shd w:val="clear" w:color="auto" w:fill="FFFFFF" w:themeFill="background1"/>
            <w:vAlign w:val="center"/>
          </w:tcPr>
          <w:p w14:paraId="35F30AC7" w14:textId="77777777" w:rsidR="003A7412" w:rsidRPr="00E24666" w:rsidRDefault="003A7412" w:rsidP="003A741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Every 2 years</w:t>
            </w:r>
          </w:p>
          <w:p w14:paraId="0473199F" w14:textId="47F15720" w:rsidR="00DD42A8" w:rsidRPr="00E24666" w:rsidRDefault="003A7412" w:rsidP="003A741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w:t>
            </w:r>
            <w:r w:rsidR="00DD42A8" w:rsidRPr="00E24666">
              <w:rPr>
                <w:rFonts w:cstheme="minorHAnsi"/>
                <w:sz w:val="20"/>
                <w:lang w:val="en-US"/>
              </w:rPr>
              <w:t>)</w:t>
            </w:r>
          </w:p>
        </w:tc>
      </w:tr>
    </w:tbl>
    <w:p w14:paraId="017DCA3E" w14:textId="77777777" w:rsidR="00DD42A8" w:rsidRPr="00E24666" w:rsidRDefault="00DD42A8" w:rsidP="00DD42A8">
      <w:pPr>
        <w:spacing w:after="0" w:line="276" w:lineRule="auto"/>
        <w:jc w:val="both"/>
        <w:rPr>
          <w:rFonts w:cstheme="minorHAnsi"/>
          <w:highlight w:val="yellow"/>
          <w:lang w:val="en-US"/>
        </w:rPr>
      </w:pPr>
    </w:p>
    <w:p w14:paraId="51C45EE0" w14:textId="15210CD6" w:rsidR="00DD42A8" w:rsidRPr="00E24666" w:rsidRDefault="003A7412" w:rsidP="00FC5153">
      <w:pPr>
        <w:pStyle w:val="Prrafodelista"/>
        <w:numPr>
          <w:ilvl w:val="2"/>
          <w:numId w:val="194"/>
        </w:numPr>
        <w:ind w:left="567"/>
        <w:contextualSpacing w:val="0"/>
        <w:jc w:val="both"/>
        <w:rPr>
          <w:rFonts w:cstheme="minorHAnsi"/>
          <w:b/>
          <w:lang w:val="en-US"/>
        </w:rPr>
      </w:pPr>
      <w:r w:rsidRPr="004D65EC">
        <w:rPr>
          <w:rFonts w:cstheme="minorHAnsi"/>
          <w:b/>
          <w:lang w:val="en-US"/>
        </w:rPr>
        <w:t>TELECOMMUNICATIONS SYSTEM</w:t>
      </w:r>
    </w:p>
    <w:p w14:paraId="7578939C" w14:textId="198A7FF1" w:rsidR="00DD42A8" w:rsidRPr="00E24666" w:rsidRDefault="003A7412" w:rsidP="00DD42A8">
      <w:pPr>
        <w:spacing w:line="276" w:lineRule="auto"/>
        <w:jc w:val="both"/>
        <w:rPr>
          <w:rFonts w:cstheme="minorHAnsi"/>
          <w:lang w:val="en-US"/>
        </w:rPr>
      </w:pPr>
      <w:r w:rsidRPr="00E24666">
        <w:rPr>
          <w:rFonts w:cstheme="minorHAnsi"/>
          <w:lang w:val="en-US"/>
        </w:rPr>
        <w:t>The CONCESSIONAIRE shall provide maintenance to the elements that make up the security system, which are defined in the as-built project.</w:t>
      </w:r>
      <w:r w:rsidR="00DD42A8" w:rsidRPr="00E24666">
        <w:rPr>
          <w:rFonts w:cstheme="minorHAnsi"/>
          <w:lang w:val="en-US"/>
        </w:rPr>
        <w:t xml:space="preserve"> </w:t>
      </w:r>
    </w:p>
    <w:p w14:paraId="2DC3C3FB" w14:textId="5FD4474E" w:rsidR="00DD42A8" w:rsidRPr="00E24666" w:rsidRDefault="003A7412" w:rsidP="00FC5153">
      <w:pPr>
        <w:pStyle w:val="Prrafodelista"/>
        <w:numPr>
          <w:ilvl w:val="0"/>
          <w:numId w:val="232"/>
        </w:numPr>
        <w:autoSpaceDE w:val="0"/>
        <w:autoSpaceDN w:val="0"/>
        <w:adjustRightInd w:val="0"/>
        <w:spacing w:after="0" w:line="276" w:lineRule="auto"/>
        <w:contextualSpacing w:val="0"/>
        <w:jc w:val="both"/>
        <w:rPr>
          <w:rFonts w:cstheme="minorHAnsi"/>
          <w:lang w:val="en-US"/>
        </w:rPr>
      </w:pPr>
      <w:r w:rsidRPr="00E24666">
        <w:rPr>
          <w:rFonts w:cstheme="minorHAnsi"/>
          <w:lang w:val="en-US"/>
        </w:rPr>
        <w:t>It has a content filtering system to block access to unsuitable content for students.</w:t>
      </w:r>
      <w:r w:rsidR="00DD42A8" w:rsidRPr="00E24666">
        <w:rPr>
          <w:rFonts w:cstheme="minorHAnsi"/>
          <w:lang w:val="en-US"/>
        </w:rPr>
        <w:t xml:space="preserve"> </w:t>
      </w:r>
    </w:p>
    <w:tbl>
      <w:tblPr>
        <w:tblStyle w:val="Tabladecuadrcula4"/>
        <w:tblW w:w="0" w:type="auto"/>
        <w:jc w:val="center"/>
        <w:tblLook w:val="04A0" w:firstRow="1" w:lastRow="0" w:firstColumn="1" w:lastColumn="0" w:noHBand="0" w:noVBand="1"/>
      </w:tblPr>
      <w:tblGrid>
        <w:gridCol w:w="2122"/>
        <w:gridCol w:w="4672"/>
      </w:tblGrid>
      <w:tr w:rsidR="00DD42A8" w:rsidRPr="00E24666" w14:paraId="59362D96"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F2394E" w14:textId="2098A02B" w:rsidR="00DD42A8" w:rsidRPr="00E24666" w:rsidRDefault="00DD42A8" w:rsidP="003A7412">
            <w:pPr>
              <w:spacing w:line="276" w:lineRule="auto"/>
              <w:jc w:val="both"/>
              <w:rPr>
                <w:rFonts w:cstheme="minorHAnsi"/>
                <w:sz w:val="20"/>
                <w:szCs w:val="20"/>
                <w:lang w:val="en-US"/>
              </w:rPr>
            </w:pPr>
            <w:r w:rsidRPr="00E24666">
              <w:rPr>
                <w:rFonts w:cstheme="minorHAnsi"/>
                <w:sz w:val="20"/>
                <w:szCs w:val="20"/>
                <w:lang w:val="en-US"/>
              </w:rPr>
              <w:t>Components</w:t>
            </w:r>
          </w:p>
        </w:tc>
        <w:tc>
          <w:tcPr>
            <w:tcW w:w="4672" w:type="dxa"/>
            <w:vAlign w:val="center"/>
          </w:tcPr>
          <w:p w14:paraId="2F8D4253" w14:textId="3FF75830" w:rsidR="00DD42A8" w:rsidRPr="00E24666" w:rsidRDefault="003A7412"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Telecommunications system</w:t>
            </w:r>
          </w:p>
        </w:tc>
      </w:tr>
      <w:tr w:rsidR="00DD42A8" w:rsidRPr="00E24666" w14:paraId="435D316F"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E7FBF9E" w14:textId="6BF10A60" w:rsidR="00DD42A8" w:rsidRPr="004D65EC" w:rsidRDefault="003A7412" w:rsidP="00DD42A8">
            <w:pPr>
              <w:spacing w:line="276" w:lineRule="auto"/>
              <w:jc w:val="both"/>
              <w:rPr>
                <w:rFonts w:cstheme="minorHAnsi"/>
                <w:sz w:val="20"/>
                <w:szCs w:val="20"/>
                <w:lang w:val="en-US"/>
              </w:rPr>
            </w:pPr>
            <w:r w:rsidRPr="00E24666">
              <w:rPr>
                <w:rFonts w:cstheme="minorHAnsi"/>
                <w:sz w:val="20"/>
                <w:szCs w:val="20"/>
                <w:lang w:val="en-US"/>
              </w:rPr>
              <w:t>Subcomponent</w:t>
            </w:r>
            <w:r w:rsidR="00DD42A8" w:rsidRPr="00E24666">
              <w:rPr>
                <w:rFonts w:cstheme="minorHAnsi"/>
                <w:sz w:val="20"/>
                <w:szCs w:val="20"/>
                <w:lang w:val="en-US"/>
              </w:rPr>
              <w:t>s</w:t>
            </w:r>
          </w:p>
        </w:tc>
        <w:tc>
          <w:tcPr>
            <w:tcW w:w="4672" w:type="dxa"/>
            <w:vAlign w:val="center"/>
          </w:tcPr>
          <w:p w14:paraId="2ADC1DD7"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Sound system.</w:t>
            </w:r>
          </w:p>
          <w:p w14:paraId="59718A16"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Fixed telephone system.</w:t>
            </w:r>
          </w:p>
          <w:p w14:paraId="73CB44AE"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Video surveillance system</w:t>
            </w:r>
          </w:p>
          <w:p w14:paraId="5816CD7B"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Burglar alarm system.</w:t>
            </w:r>
          </w:p>
          <w:p w14:paraId="7DD5D4B3"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General and building fire detection system.</w:t>
            </w:r>
          </w:p>
          <w:p w14:paraId="6C102B62" w14:textId="0F4DE23F" w:rsidR="00DD42A8"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Structured cabling system</w:t>
            </w:r>
            <w:r w:rsidR="00DD42A8" w:rsidRPr="00E24666">
              <w:rPr>
                <w:rFonts w:cstheme="minorHAnsi"/>
                <w:sz w:val="20"/>
                <w:szCs w:val="20"/>
                <w:lang w:val="en-US"/>
              </w:rPr>
              <w:t>.</w:t>
            </w:r>
          </w:p>
        </w:tc>
      </w:tr>
      <w:tr w:rsidR="00DD42A8" w:rsidRPr="00E24666" w14:paraId="04A0CA93"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93E3947" w14:textId="223D5904" w:rsidR="00DD42A8" w:rsidRPr="00E24666" w:rsidRDefault="00DD42A8" w:rsidP="003A7412">
            <w:pPr>
              <w:spacing w:line="276" w:lineRule="auto"/>
              <w:jc w:val="both"/>
              <w:rPr>
                <w:rFonts w:cstheme="minorHAnsi"/>
                <w:sz w:val="20"/>
                <w:szCs w:val="20"/>
                <w:lang w:val="en-US"/>
              </w:rPr>
            </w:pPr>
            <w:r w:rsidRPr="00E24666">
              <w:rPr>
                <w:rFonts w:cstheme="minorHAnsi"/>
                <w:sz w:val="20"/>
                <w:szCs w:val="20"/>
                <w:lang w:val="en-US"/>
              </w:rPr>
              <w:t>Elements</w:t>
            </w:r>
          </w:p>
        </w:tc>
        <w:tc>
          <w:tcPr>
            <w:tcW w:w="4672" w:type="dxa"/>
            <w:vAlign w:val="center"/>
          </w:tcPr>
          <w:p w14:paraId="583AA454" w14:textId="1140BD86" w:rsidR="003A7412" w:rsidRPr="00E24666" w:rsidRDefault="003A7412" w:rsidP="002C072A">
            <w:pPr>
              <w:pStyle w:val="Prrafodelista"/>
              <w:numPr>
                <w:ilvl w:val="0"/>
                <w:numId w:val="102"/>
              </w:numPr>
              <w:spacing w:line="276" w:lineRule="auto"/>
              <w:ind w:left="31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4D65EC">
              <w:rPr>
                <w:rFonts w:cstheme="minorHAnsi"/>
                <w:sz w:val="20"/>
                <w:szCs w:val="20"/>
                <w:lang w:val="en-US"/>
              </w:rPr>
              <w:t>Ducts.</w:t>
            </w:r>
          </w:p>
          <w:p w14:paraId="5CBF17D6" w14:textId="07DFB120" w:rsidR="003A7412" w:rsidRPr="00E24666" w:rsidRDefault="003A7412" w:rsidP="002C072A">
            <w:pPr>
              <w:pStyle w:val="Prrafodelista"/>
              <w:numPr>
                <w:ilvl w:val="0"/>
                <w:numId w:val="102"/>
              </w:numPr>
              <w:spacing w:line="276" w:lineRule="auto"/>
              <w:ind w:left="31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Conduits.</w:t>
            </w:r>
          </w:p>
          <w:p w14:paraId="2A02471B" w14:textId="3BFCD206" w:rsidR="003A7412" w:rsidRPr="00E24666" w:rsidRDefault="003A7412" w:rsidP="002C072A">
            <w:pPr>
              <w:pStyle w:val="Prrafodelista"/>
              <w:numPr>
                <w:ilvl w:val="0"/>
                <w:numId w:val="102"/>
              </w:numPr>
              <w:spacing w:line="276" w:lineRule="auto"/>
              <w:ind w:left="31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Chambers.</w:t>
            </w:r>
          </w:p>
          <w:p w14:paraId="346EB2E6" w14:textId="36DFFAB8" w:rsidR="003A7412" w:rsidRPr="00E24666" w:rsidRDefault="003A7412" w:rsidP="002C072A">
            <w:pPr>
              <w:pStyle w:val="Prrafodelista"/>
              <w:numPr>
                <w:ilvl w:val="0"/>
                <w:numId w:val="102"/>
              </w:numPr>
              <w:spacing w:line="276" w:lineRule="auto"/>
              <w:ind w:left="31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Recorders.</w:t>
            </w:r>
          </w:p>
          <w:p w14:paraId="15D1DE1A" w14:textId="23500CFF" w:rsidR="003A7412" w:rsidRPr="00E24666" w:rsidRDefault="003A7412" w:rsidP="002C072A">
            <w:pPr>
              <w:pStyle w:val="Prrafodelista"/>
              <w:numPr>
                <w:ilvl w:val="0"/>
                <w:numId w:val="102"/>
              </w:numPr>
              <w:spacing w:line="276" w:lineRule="auto"/>
              <w:ind w:left="31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Troughs.</w:t>
            </w:r>
          </w:p>
          <w:p w14:paraId="2F4235EE" w14:textId="7FF7A7A1" w:rsidR="003A7412" w:rsidRPr="00E24666" w:rsidRDefault="003A7412" w:rsidP="002C072A">
            <w:pPr>
              <w:pStyle w:val="Prrafodelista"/>
              <w:numPr>
                <w:ilvl w:val="0"/>
                <w:numId w:val="102"/>
              </w:numPr>
              <w:spacing w:line="276" w:lineRule="auto"/>
              <w:ind w:left="31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Distribution boxes.</w:t>
            </w:r>
          </w:p>
          <w:p w14:paraId="5AA4F03A" w14:textId="13F384DF" w:rsidR="00DD42A8" w:rsidRPr="00E24666" w:rsidRDefault="003A7412" w:rsidP="002C072A">
            <w:pPr>
              <w:pStyle w:val="Prrafodelista"/>
              <w:numPr>
                <w:ilvl w:val="0"/>
                <w:numId w:val="102"/>
              </w:numPr>
              <w:spacing w:line="276" w:lineRule="auto"/>
              <w:ind w:left="31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tc>
      </w:tr>
    </w:tbl>
    <w:p w14:paraId="2788134A" w14:textId="77777777" w:rsidR="00DD42A8" w:rsidRPr="00E24666" w:rsidRDefault="00DD42A8" w:rsidP="00DD42A8">
      <w:pPr>
        <w:spacing w:after="0" w:line="276" w:lineRule="auto"/>
        <w:jc w:val="both"/>
        <w:rPr>
          <w:rFonts w:cstheme="minorHAnsi"/>
          <w:lang w:val="en-US"/>
        </w:rPr>
      </w:pPr>
    </w:p>
    <w:p w14:paraId="167903A2" w14:textId="028813A2" w:rsidR="003A7412" w:rsidRPr="00E24666" w:rsidRDefault="003A7412" w:rsidP="003A7412">
      <w:pPr>
        <w:spacing w:line="276" w:lineRule="auto"/>
        <w:jc w:val="both"/>
        <w:rPr>
          <w:rFonts w:cstheme="minorHAnsi"/>
          <w:lang w:val="en-US"/>
        </w:rPr>
      </w:pPr>
      <w:r w:rsidRPr="004D65EC">
        <w:rPr>
          <w:rFonts w:cstheme="minorHAnsi"/>
          <w:lang w:val="en-US"/>
        </w:rPr>
        <w:t xml:space="preserve">The CONCESSIONAIRE shall ensure the operation of the equipment and elements of the system twenty-four (24) hours a day, every day of the year. The concessionaire shall attend and solve, with qualified </w:t>
      </w:r>
      <w:r w:rsidR="00890645" w:rsidRPr="00E24666">
        <w:rPr>
          <w:rFonts w:cstheme="minorHAnsi"/>
          <w:lang w:val="en-US"/>
        </w:rPr>
        <w:t>staff</w:t>
      </w:r>
      <w:r w:rsidRPr="00E24666">
        <w:rPr>
          <w:rFonts w:cstheme="minorHAnsi"/>
          <w:lang w:val="en-US"/>
        </w:rPr>
        <w:t>, all breakdowns in the emergency devices and equipment, with elements of similar or equal technical characteristics.</w:t>
      </w:r>
    </w:p>
    <w:p w14:paraId="3B8D1E84" w14:textId="77777777" w:rsidR="003A7412" w:rsidRPr="00E24666" w:rsidRDefault="003A7412" w:rsidP="003A7412">
      <w:pPr>
        <w:spacing w:line="276" w:lineRule="auto"/>
        <w:jc w:val="both"/>
        <w:rPr>
          <w:rFonts w:cstheme="minorHAnsi"/>
          <w:lang w:val="en-US"/>
        </w:rPr>
      </w:pPr>
      <w:r w:rsidRPr="00E24666">
        <w:rPr>
          <w:rFonts w:cstheme="minorHAnsi"/>
          <w:lang w:val="en-US"/>
        </w:rPr>
        <w:t>The CONCESSIONAIRE shall ensure the cleaning of the equipment and elements of the systems with sufficient frequency to eliminate dirt and residues through the Integral Cleaning Service, Waste Management and Pest Control.</w:t>
      </w:r>
    </w:p>
    <w:p w14:paraId="2FD87E6D" w14:textId="2A065AD0" w:rsidR="003A7412" w:rsidRPr="00E24666" w:rsidRDefault="003A7412" w:rsidP="003A7412">
      <w:pPr>
        <w:spacing w:line="276" w:lineRule="auto"/>
        <w:jc w:val="both"/>
        <w:rPr>
          <w:rFonts w:cstheme="minorHAnsi"/>
          <w:lang w:val="en-US"/>
        </w:rPr>
      </w:pPr>
      <w:r w:rsidRPr="00E24666">
        <w:rPr>
          <w:rFonts w:cstheme="minorHAnsi"/>
          <w:lang w:val="en-US"/>
        </w:rPr>
        <w:t xml:space="preserve">The CONCESSIONAIRE shall carry out inspections to verify the condition of the elements of the systems and, if required, </w:t>
      </w:r>
      <w:r w:rsidR="00AC2C98" w:rsidRPr="00E24666">
        <w:rPr>
          <w:rFonts w:cstheme="minorHAnsi"/>
          <w:lang w:val="en-US"/>
        </w:rPr>
        <w:t xml:space="preserve">replacement, restocking or repair </w:t>
      </w:r>
      <w:r w:rsidRPr="00E24666">
        <w:rPr>
          <w:rFonts w:cstheme="minorHAnsi"/>
          <w:lang w:val="en-US"/>
        </w:rPr>
        <w:t>them, in accordance with the manufacturers' manuals and specifications.</w:t>
      </w:r>
    </w:p>
    <w:p w14:paraId="7A607947" w14:textId="3C70061B" w:rsidR="00DD42A8" w:rsidRPr="00E24666" w:rsidRDefault="003A7412" w:rsidP="003A7412">
      <w:pPr>
        <w:spacing w:line="276" w:lineRule="auto"/>
        <w:jc w:val="both"/>
        <w:rPr>
          <w:rFonts w:cstheme="minorHAnsi"/>
          <w:lang w:val="en-US"/>
        </w:rPr>
      </w:pPr>
      <w:r w:rsidRPr="00E24666">
        <w:rPr>
          <w:rFonts w:cstheme="minorHAnsi"/>
          <w:lang w:val="en-US"/>
        </w:rPr>
        <w:t>The maintenance should consider at least what is established in the Maintenance Manual,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1521"/>
        <w:gridCol w:w="4286"/>
        <w:gridCol w:w="2262"/>
      </w:tblGrid>
      <w:tr w:rsidR="003A7412" w:rsidRPr="00E24666" w14:paraId="531DD3FB" w14:textId="77777777" w:rsidTr="003A7412">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21" w:type="dxa"/>
          </w:tcPr>
          <w:p w14:paraId="62199699" w14:textId="6A3AC5A6" w:rsidR="003A7412" w:rsidRPr="00E24666" w:rsidRDefault="003A7412" w:rsidP="003A7412">
            <w:pPr>
              <w:spacing w:line="276" w:lineRule="auto"/>
              <w:jc w:val="center"/>
              <w:rPr>
                <w:rFonts w:cstheme="minorHAnsi"/>
                <w:sz w:val="20"/>
                <w:szCs w:val="20"/>
                <w:lang w:val="en-US"/>
              </w:rPr>
            </w:pPr>
            <w:r w:rsidRPr="00E24666">
              <w:rPr>
                <w:lang w:val="en-US"/>
              </w:rPr>
              <w:t>Type</w:t>
            </w:r>
          </w:p>
        </w:tc>
        <w:tc>
          <w:tcPr>
            <w:tcW w:w="4286" w:type="dxa"/>
          </w:tcPr>
          <w:p w14:paraId="0AB34487" w14:textId="588295E8" w:rsidR="003A7412" w:rsidRPr="00E24666" w:rsidRDefault="003A7412" w:rsidP="003A741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Activities</w:t>
            </w:r>
          </w:p>
        </w:tc>
        <w:tc>
          <w:tcPr>
            <w:tcW w:w="2262" w:type="dxa"/>
          </w:tcPr>
          <w:p w14:paraId="1A589376" w14:textId="1D6864CD" w:rsidR="003A7412" w:rsidRPr="00E24666" w:rsidRDefault="003A7412" w:rsidP="003A741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Frequency</w:t>
            </w:r>
          </w:p>
        </w:tc>
      </w:tr>
      <w:tr w:rsidR="00DD42A8" w:rsidRPr="00E24666" w14:paraId="7D8DC7C5" w14:textId="77777777" w:rsidTr="00B847E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1" w:type="dxa"/>
            <w:vAlign w:val="center"/>
          </w:tcPr>
          <w:p w14:paraId="3A5A3447" w14:textId="62F4C71F" w:rsidR="00DD42A8" w:rsidRPr="004D65EC" w:rsidRDefault="003A7412"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286" w:type="dxa"/>
            <w:vAlign w:val="center"/>
          </w:tcPr>
          <w:p w14:paraId="0F10328B" w14:textId="54DE118E" w:rsidR="003A7412" w:rsidRPr="00E24666" w:rsidRDefault="003A7412" w:rsidP="00FC5153">
            <w:pPr>
              <w:pStyle w:val="Prrafodelista"/>
              <w:numPr>
                <w:ilvl w:val="0"/>
                <w:numId w:val="10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Internal cleaning of recorder.</w:t>
            </w:r>
          </w:p>
          <w:p w14:paraId="22EB671D" w14:textId="7D9158B0" w:rsidR="00DD42A8" w:rsidRPr="00E24666" w:rsidRDefault="003A7412" w:rsidP="00FC5153">
            <w:pPr>
              <w:pStyle w:val="Prrafodelista"/>
              <w:numPr>
                <w:ilvl w:val="0"/>
                <w:numId w:val="103"/>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Sensor cleaning</w:t>
            </w:r>
            <w:r w:rsidR="00DD42A8" w:rsidRPr="00E24666">
              <w:rPr>
                <w:rFonts w:cstheme="minorHAnsi"/>
                <w:sz w:val="20"/>
                <w:szCs w:val="20"/>
                <w:lang w:val="en-US"/>
              </w:rPr>
              <w:t>.</w:t>
            </w:r>
          </w:p>
        </w:tc>
        <w:tc>
          <w:tcPr>
            <w:tcW w:w="2262" w:type="dxa"/>
            <w:vAlign w:val="center"/>
          </w:tcPr>
          <w:p w14:paraId="3409C2C1" w14:textId="77777777" w:rsidR="003A7412"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Quarterly</w:t>
            </w:r>
          </w:p>
          <w:p w14:paraId="0A551831" w14:textId="758143C5" w:rsidR="00DD42A8" w:rsidRPr="00E24666" w:rsidRDefault="003A7412" w:rsidP="003A7412">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p>
        </w:tc>
      </w:tr>
      <w:tr w:rsidR="00DD42A8" w:rsidRPr="00E24666" w14:paraId="0D0FBE4D" w14:textId="77777777" w:rsidTr="00B847E3">
        <w:trPr>
          <w:trHeight w:val="227"/>
          <w:jc w:val="center"/>
        </w:trPr>
        <w:tc>
          <w:tcPr>
            <w:cnfStyle w:val="001000000000" w:firstRow="0" w:lastRow="0" w:firstColumn="1" w:lastColumn="0" w:oddVBand="0" w:evenVBand="0" w:oddHBand="0" w:evenHBand="0" w:firstRowFirstColumn="0" w:firstRowLastColumn="0" w:lastRowFirstColumn="0" w:lastRowLastColumn="0"/>
            <w:tcW w:w="1521" w:type="dxa"/>
            <w:vAlign w:val="center"/>
          </w:tcPr>
          <w:p w14:paraId="4335C4B5" w14:textId="0892C813" w:rsidR="00DD42A8" w:rsidRPr="004D65EC" w:rsidDel="006D473C" w:rsidRDefault="003A7412"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286" w:type="dxa"/>
            <w:vAlign w:val="center"/>
          </w:tcPr>
          <w:p w14:paraId="5553B21B" w14:textId="3AE600E1" w:rsidR="003A7412" w:rsidRPr="00E24666" w:rsidRDefault="003A7412" w:rsidP="00FC5153">
            <w:pPr>
              <w:pStyle w:val="Prrafodelista"/>
              <w:numPr>
                <w:ilvl w:val="0"/>
                <w:numId w:val="103"/>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Checking alarms, power on and off.</w:t>
            </w:r>
          </w:p>
          <w:p w14:paraId="17EF0FE6" w14:textId="37D51B7F" w:rsidR="00DD42A8" w:rsidRPr="00E24666" w:rsidRDefault="003A7412" w:rsidP="00FC5153">
            <w:pPr>
              <w:pStyle w:val="Prrafodelista"/>
              <w:numPr>
                <w:ilvl w:val="0"/>
                <w:numId w:val="103"/>
              </w:num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Testing of system elements and </w:t>
            </w:r>
            <w:r w:rsidR="00613F06" w:rsidRPr="00E24666">
              <w:rPr>
                <w:rFonts w:cstheme="minorHAnsi"/>
                <w:sz w:val="20"/>
                <w:szCs w:val="20"/>
                <w:lang w:val="en-US"/>
              </w:rPr>
              <w:t>calibrations</w:t>
            </w:r>
            <w:r w:rsidR="00401AD6" w:rsidRPr="00E24666">
              <w:rPr>
                <w:rFonts w:cstheme="minorHAnsi"/>
                <w:sz w:val="20"/>
                <w:szCs w:val="20"/>
                <w:lang w:val="en-US"/>
              </w:rPr>
              <w:t>.</w:t>
            </w:r>
          </w:p>
        </w:tc>
        <w:tc>
          <w:tcPr>
            <w:tcW w:w="2262" w:type="dxa"/>
            <w:vAlign w:val="center"/>
          </w:tcPr>
          <w:p w14:paraId="77BD0263" w14:textId="77777777" w:rsidR="003A7412" w:rsidRPr="00E24666" w:rsidRDefault="003A7412" w:rsidP="003A741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Semiannual</w:t>
            </w:r>
          </w:p>
          <w:p w14:paraId="74D43C07" w14:textId="29117B44" w:rsidR="00DD42A8" w:rsidRPr="00E24666" w:rsidRDefault="003A7412" w:rsidP="003A7412">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p>
        </w:tc>
      </w:tr>
      <w:tr w:rsidR="00DD42A8" w:rsidRPr="00E24666" w14:paraId="1FF879A9" w14:textId="77777777" w:rsidTr="00B847E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1" w:type="dxa"/>
            <w:vAlign w:val="center"/>
          </w:tcPr>
          <w:p w14:paraId="300436DD" w14:textId="433E2245" w:rsidR="00DD42A8" w:rsidRPr="004D65EC" w:rsidRDefault="003A7412" w:rsidP="00DD42A8">
            <w:pPr>
              <w:spacing w:line="276" w:lineRule="auto"/>
              <w:jc w:val="both"/>
              <w:rPr>
                <w:rFonts w:cstheme="minorHAnsi"/>
                <w:b w:val="0"/>
                <w:sz w:val="20"/>
                <w:szCs w:val="20"/>
                <w:lang w:val="en-US"/>
              </w:rPr>
            </w:pPr>
            <w:r w:rsidRPr="00E24666">
              <w:rPr>
                <w:rFonts w:cstheme="minorHAnsi"/>
                <w:sz w:val="20"/>
                <w:szCs w:val="20"/>
                <w:lang w:val="en-US"/>
              </w:rPr>
              <w:t>Preventive maintenance</w:t>
            </w:r>
          </w:p>
        </w:tc>
        <w:tc>
          <w:tcPr>
            <w:tcW w:w="4286" w:type="dxa"/>
            <w:vAlign w:val="center"/>
          </w:tcPr>
          <w:p w14:paraId="060DE0A1" w14:textId="4F619148" w:rsidR="003A7412" w:rsidRPr="00E24666" w:rsidRDefault="003A7412" w:rsidP="00FC5153">
            <w:pPr>
              <w:pStyle w:val="Prrafodelista"/>
              <w:numPr>
                <w:ilvl w:val="0"/>
                <w:numId w:val="10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Inspection that the sockets, pass boxes and boards are fixed or physically damaged. If applicable, repair or replace.</w:t>
            </w:r>
          </w:p>
          <w:p w14:paraId="5D6F3B75" w14:textId="46589DA6" w:rsidR="003A7412" w:rsidRPr="00E24666" w:rsidRDefault="003A7412" w:rsidP="00FC5153">
            <w:pPr>
              <w:pStyle w:val="Prrafodelista"/>
              <w:numPr>
                <w:ilvl w:val="0"/>
                <w:numId w:val="10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Inspection to verify if cables are exposed, repair or replace if necessary.</w:t>
            </w:r>
          </w:p>
          <w:p w14:paraId="0F48CF79" w14:textId="60B9C834" w:rsidR="003A7412" w:rsidRPr="00E24666" w:rsidRDefault="003A7412" w:rsidP="00FC5153">
            <w:pPr>
              <w:pStyle w:val="Prrafodelista"/>
              <w:numPr>
                <w:ilvl w:val="0"/>
                <w:numId w:val="10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Maintenance of software and information systems that are part of the system.</w:t>
            </w:r>
          </w:p>
          <w:p w14:paraId="774C11DF" w14:textId="2C3262AB" w:rsidR="003A7412" w:rsidRPr="00E24666" w:rsidRDefault="003A7412" w:rsidP="00FC5153">
            <w:pPr>
              <w:pStyle w:val="Prrafodelista"/>
              <w:numPr>
                <w:ilvl w:val="0"/>
                <w:numId w:val="10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Verification of the operation of the sockets on and off the telecommunications system. If required, repair or replace.</w:t>
            </w:r>
          </w:p>
          <w:p w14:paraId="7AE4F242" w14:textId="38342ECC" w:rsidR="00DD42A8" w:rsidRPr="00E24666" w:rsidRDefault="003A7412" w:rsidP="00FC5153">
            <w:pPr>
              <w:pStyle w:val="Prrafodelista"/>
              <w:numPr>
                <w:ilvl w:val="0"/>
                <w:numId w:val="103"/>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Verification of good reception and good condition of the signal sockets.</w:t>
            </w:r>
          </w:p>
        </w:tc>
        <w:tc>
          <w:tcPr>
            <w:tcW w:w="2262" w:type="dxa"/>
            <w:vAlign w:val="center"/>
          </w:tcPr>
          <w:p w14:paraId="20ECD39E" w14:textId="77777777" w:rsidR="007E3403" w:rsidRPr="00E24666" w:rsidRDefault="007E3403" w:rsidP="007E340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Annual</w:t>
            </w:r>
          </w:p>
          <w:p w14:paraId="6B9721CC" w14:textId="387F0AB9" w:rsidR="00DD42A8" w:rsidRPr="00E24666" w:rsidRDefault="007E3403" w:rsidP="007E340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bl>
    <w:p w14:paraId="1A600743" w14:textId="77777777" w:rsidR="00DD42A8" w:rsidRPr="00E24666" w:rsidRDefault="00DD42A8" w:rsidP="00DD42A8">
      <w:pPr>
        <w:pStyle w:val="Prrafodelista"/>
        <w:autoSpaceDE w:val="0"/>
        <w:autoSpaceDN w:val="0"/>
        <w:adjustRightInd w:val="0"/>
        <w:spacing w:after="0" w:line="276" w:lineRule="auto"/>
        <w:ind w:left="1077"/>
        <w:jc w:val="both"/>
        <w:rPr>
          <w:rFonts w:cstheme="minorHAnsi"/>
          <w:b/>
          <w:lang w:val="en-US"/>
        </w:rPr>
      </w:pPr>
    </w:p>
    <w:p w14:paraId="71035806" w14:textId="4078AE6D" w:rsidR="00DD42A8" w:rsidRPr="00E24666" w:rsidRDefault="007E3403" w:rsidP="00FC5153">
      <w:pPr>
        <w:pStyle w:val="Prrafodelista"/>
        <w:numPr>
          <w:ilvl w:val="2"/>
          <w:numId w:val="194"/>
        </w:numPr>
        <w:ind w:left="567"/>
        <w:contextualSpacing w:val="0"/>
        <w:jc w:val="both"/>
        <w:rPr>
          <w:rFonts w:cstheme="minorHAnsi"/>
          <w:b/>
          <w:lang w:val="en-US"/>
        </w:rPr>
      </w:pPr>
      <w:r w:rsidRPr="004D65EC">
        <w:rPr>
          <w:rFonts w:cstheme="minorHAnsi"/>
          <w:b/>
          <w:lang w:val="en-US"/>
        </w:rPr>
        <w:t>EMERGENCY SYSTEMS</w:t>
      </w:r>
    </w:p>
    <w:p w14:paraId="5E80EBFA" w14:textId="77777777" w:rsidR="007E3403" w:rsidRPr="00E24666" w:rsidRDefault="007E3403" w:rsidP="007E3403">
      <w:pPr>
        <w:spacing w:line="276" w:lineRule="auto"/>
        <w:jc w:val="both"/>
        <w:rPr>
          <w:rFonts w:cstheme="minorHAnsi"/>
          <w:lang w:val="en-US"/>
        </w:rPr>
      </w:pPr>
      <w:r w:rsidRPr="00E24666">
        <w:rPr>
          <w:rFonts w:cstheme="minorHAnsi"/>
          <w:lang w:val="en-US"/>
        </w:rPr>
        <w:t>The maintenance shall be oriented to carry out operation tests and inspection of the devices, equipment and other elements.</w:t>
      </w:r>
    </w:p>
    <w:p w14:paraId="58EFFDDA" w14:textId="478C603B" w:rsidR="00DD42A8" w:rsidRPr="00E24666" w:rsidRDefault="007E3403" w:rsidP="007E3403">
      <w:pPr>
        <w:spacing w:line="276" w:lineRule="auto"/>
        <w:jc w:val="both"/>
        <w:rPr>
          <w:rFonts w:cstheme="minorHAnsi"/>
          <w:lang w:val="en-US"/>
        </w:rPr>
      </w:pPr>
      <w:r w:rsidRPr="00E24666">
        <w:rPr>
          <w:rFonts w:cstheme="minorHAnsi"/>
          <w:lang w:val="en-US"/>
        </w:rPr>
        <w:t>The CONCESSIONAIRE shall provide maintenance to the elements that make up the emergency system, which are defined in the as-built Project.</w:t>
      </w:r>
      <w:r w:rsidR="00DD42A8" w:rsidRPr="00E24666">
        <w:rPr>
          <w:rFonts w:cstheme="minorHAnsi"/>
          <w:lang w:val="en-US"/>
        </w:rPr>
        <w:t xml:space="preserve"> </w:t>
      </w:r>
    </w:p>
    <w:tbl>
      <w:tblPr>
        <w:tblStyle w:val="Tabladecuadrcula4"/>
        <w:tblW w:w="0" w:type="auto"/>
        <w:jc w:val="center"/>
        <w:tblLook w:val="04A0" w:firstRow="1" w:lastRow="0" w:firstColumn="1" w:lastColumn="0" w:noHBand="0" w:noVBand="1"/>
      </w:tblPr>
      <w:tblGrid>
        <w:gridCol w:w="2122"/>
        <w:gridCol w:w="4672"/>
      </w:tblGrid>
      <w:tr w:rsidR="00DD42A8" w:rsidRPr="00E24666" w14:paraId="625138B4"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vAlign w:val="center"/>
          </w:tcPr>
          <w:p w14:paraId="09EA68B8" w14:textId="77E5B6FB" w:rsidR="00DD42A8" w:rsidRPr="00E24666" w:rsidRDefault="003A7412" w:rsidP="00DD42A8">
            <w:pPr>
              <w:spacing w:line="276" w:lineRule="auto"/>
              <w:contextualSpacing/>
              <w:jc w:val="both"/>
              <w:rPr>
                <w:rFonts w:cstheme="minorHAnsi"/>
                <w:sz w:val="20"/>
                <w:szCs w:val="20"/>
                <w:lang w:val="en-US"/>
              </w:rPr>
            </w:pPr>
            <w:r w:rsidRPr="00E24666">
              <w:rPr>
                <w:rFonts w:cstheme="minorHAnsi"/>
                <w:sz w:val="20"/>
                <w:szCs w:val="20"/>
                <w:lang w:val="en-US"/>
              </w:rPr>
              <w:t>Component</w:t>
            </w:r>
            <w:r w:rsidR="00DD42A8" w:rsidRPr="00E24666">
              <w:rPr>
                <w:rFonts w:cstheme="minorHAnsi"/>
                <w:sz w:val="20"/>
                <w:szCs w:val="20"/>
                <w:lang w:val="en-US"/>
              </w:rPr>
              <w:t>s</w:t>
            </w:r>
          </w:p>
        </w:tc>
        <w:tc>
          <w:tcPr>
            <w:tcW w:w="0" w:type="dxa"/>
            <w:tcBorders>
              <w:bottom w:val="single" w:sz="4" w:space="0" w:color="auto"/>
            </w:tcBorders>
            <w:vAlign w:val="center"/>
          </w:tcPr>
          <w:p w14:paraId="00C00A21" w14:textId="56333C08" w:rsidR="00DD42A8" w:rsidRPr="00E24666" w:rsidRDefault="007E3403" w:rsidP="00DD42A8">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Emergency system</w:t>
            </w:r>
          </w:p>
        </w:tc>
      </w:tr>
      <w:tr w:rsidR="00DD42A8" w:rsidRPr="00166332" w14:paraId="3920156E"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0F92B61" w14:textId="0B2C0FF6" w:rsidR="00DD42A8" w:rsidRPr="004D65EC" w:rsidRDefault="003A7412" w:rsidP="00DD42A8">
            <w:pPr>
              <w:spacing w:line="276" w:lineRule="auto"/>
              <w:contextualSpacing/>
              <w:jc w:val="both"/>
              <w:rPr>
                <w:rFonts w:cstheme="minorHAnsi"/>
                <w:color w:val="auto"/>
                <w:sz w:val="20"/>
                <w:szCs w:val="20"/>
                <w:lang w:val="en-US"/>
              </w:rPr>
            </w:pPr>
            <w:r w:rsidRPr="00E24666">
              <w:rPr>
                <w:rFonts w:cstheme="minorHAnsi"/>
                <w:color w:val="auto"/>
                <w:sz w:val="20"/>
                <w:szCs w:val="20"/>
                <w:lang w:val="en-US"/>
              </w:rPr>
              <w:t>Subcomponent</w:t>
            </w:r>
            <w:r w:rsidR="00DD42A8" w:rsidRPr="00E24666">
              <w:rPr>
                <w:rFonts w:cstheme="minorHAnsi"/>
                <w:sz w:val="20"/>
                <w:szCs w:val="20"/>
                <w:lang w:val="en-US"/>
              </w:rPr>
              <w:t>s</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4A9AB4EC" w14:textId="77777777" w:rsidR="007E3403" w:rsidRPr="00E24666" w:rsidRDefault="007E3403" w:rsidP="007E340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Extinguishing system</w:t>
            </w:r>
          </w:p>
          <w:p w14:paraId="34ABAD32" w14:textId="2C1B9043" w:rsidR="00DD42A8" w:rsidRPr="00E24666" w:rsidRDefault="007E3403" w:rsidP="007E3403">
            <w:p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lang w:val="en-US"/>
              </w:rPr>
            </w:pPr>
            <w:r w:rsidRPr="00E24666">
              <w:rPr>
                <w:rFonts w:cstheme="minorHAnsi"/>
                <w:sz w:val="20"/>
                <w:szCs w:val="20"/>
                <w:lang w:val="en-US"/>
              </w:rPr>
              <w:t>Fire detection and alarm system</w:t>
            </w:r>
          </w:p>
        </w:tc>
      </w:tr>
      <w:tr w:rsidR="00DD42A8" w:rsidRPr="00E24666" w14:paraId="4CD60D71"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vAlign w:val="center"/>
          </w:tcPr>
          <w:p w14:paraId="1EE2F4A1" w14:textId="68676EAA" w:rsidR="00DD42A8" w:rsidRPr="004D65EC" w:rsidRDefault="003A7412" w:rsidP="00DD42A8">
            <w:pPr>
              <w:spacing w:line="276" w:lineRule="auto"/>
              <w:contextualSpacing/>
              <w:jc w:val="both"/>
              <w:rPr>
                <w:rFonts w:cstheme="minorHAnsi"/>
                <w:sz w:val="20"/>
                <w:szCs w:val="20"/>
                <w:lang w:val="en-US"/>
              </w:rPr>
            </w:pPr>
            <w:r w:rsidRPr="00E24666">
              <w:rPr>
                <w:rFonts w:cstheme="minorHAnsi"/>
                <w:sz w:val="20"/>
                <w:szCs w:val="20"/>
                <w:lang w:val="en-US"/>
              </w:rPr>
              <w:t>Element</w:t>
            </w:r>
            <w:r w:rsidR="00DD42A8" w:rsidRPr="00E24666">
              <w:rPr>
                <w:rFonts w:cstheme="minorHAnsi"/>
                <w:sz w:val="20"/>
                <w:szCs w:val="20"/>
                <w:lang w:val="en-US"/>
              </w:rPr>
              <w:t>s</w:t>
            </w:r>
          </w:p>
        </w:tc>
        <w:tc>
          <w:tcPr>
            <w:tcW w:w="0" w:type="dxa"/>
            <w:tcBorders>
              <w:top w:val="single" w:sz="4" w:space="0" w:color="auto"/>
            </w:tcBorders>
            <w:vAlign w:val="center"/>
          </w:tcPr>
          <w:p w14:paraId="03CF8BE6" w14:textId="67BE746F" w:rsidR="00DD42A8" w:rsidRPr="00E24666" w:rsidRDefault="007E3403" w:rsidP="00DD42A8">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Extinguishing System</w:t>
            </w:r>
            <w:r w:rsidR="00DD42A8" w:rsidRPr="00E24666">
              <w:rPr>
                <w:rFonts w:cstheme="minorHAnsi"/>
                <w:sz w:val="20"/>
                <w:szCs w:val="20"/>
                <w:lang w:val="en-US"/>
              </w:rPr>
              <w:t>:</w:t>
            </w:r>
          </w:p>
          <w:p w14:paraId="6E48C949" w14:textId="1247279D" w:rsidR="007E3403"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Fire extinguishers.</w:t>
            </w:r>
          </w:p>
          <w:p w14:paraId="795EEEC0" w14:textId="7477C301" w:rsidR="007E3403"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Firefighting cabinet.</w:t>
            </w:r>
          </w:p>
          <w:p w14:paraId="60D3E15C" w14:textId="084EA010" w:rsidR="00DD42A8"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Fire water supply system.</w:t>
            </w:r>
          </w:p>
          <w:p w14:paraId="3B796881" w14:textId="77777777" w:rsidR="00DD42A8" w:rsidRPr="00E24666" w:rsidRDefault="00DD42A8" w:rsidP="00DD42A8">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3BAAEDC9" w14:textId="4368D2FB" w:rsidR="00DD42A8" w:rsidRPr="00E24666" w:rsidRDefault="007E3403" w:rsidP="00DD42A8">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Fire detection and alarm system</w:t>
            </w:r>
            <w:r w:rsidR="00DD42A8" w:rsidRPr="00E24666">
              <w:rPr>
                <w:rFonts w:cstheme="minorHAnsi"/>
                <w:sz w:val="20"/>
                <w:szCs w:val="20"/>
                <w:lang w:val="en-US"/>
              </w:rPr>
              <w:t>:</w:t>
            </w:r>
          </w:p>
          <w:p w14:paraId="2FD69712" w14:textId="2AE02865" w:rsidR="007E3403"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Automatic control panel.</w:t>
            </w:r>
          </w:p>
          <w:p w14:paraId="566E4E94" w14:textId="3F8CD366" w:rsidR="007E3403"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Smoke detectors, heat detectors, among others.</w:t>
            </w:r>
          </w:p>
          <w:p w14:paraId="60C95C38" w14:textId="44B0984B" w:rsidR="007E3403"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Manual push buttons.</w:t>
            </w:r>
          </w:p>
          <w:p w14:paraId="27E3A76A" w14:textId="39F6A5D9" w:rsidR="007E3403"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Alarm sirens.</w:t>
            </w:r>
          </w:p>
          <w:p w14:paraId="629D6FC7" w14:textId="627D8FB4" w:rsidR="00DD42A8" w:rsidRPr="00E24666" w:rsidRDefault="007E3403" w:rsidP="00FC5153">
            <w:pPr>
              <w:pStyle w:val="Prrafodelista"/>
              <w:numPr>
                <w:ilvl w:val="0"/>
                <w:numId w:val="102"/>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Anchoring and fixing system.</w:t>
            </w:r>
          </w:p>
        </w:tc>
      </w:tr>
    </w:tbl>
    <w:p w14:paraId="4ACE9452" w14:textId="77777777" w:rsidR="00DD42A8" w:rsidRPr="00E24666" w:rsidRDefault="00DD42A8" w:rsidP="00DD42A8">
      <w:pPr>
        <w:autoSpaceDE w:val="0"/>
        <w:autoSpaceDN w:val="0"/>
        <w:adjustRightInd w:val="0"/>
        <w:spacing w:after="0" w:line="276" w:lineRule="auto"/>
        <w:jc w:val="both"/>
        <w:rPr>
          <w:rFonts w:cstheme="minorHAnsi"/>
          <w:lang w:val="en-US"/>
        </w:rPr>
      </w:pPr>
    </w:p>
    <w:p w14:paraId="69372CA7" w14:textId="12D2F897" w:rsidR="007E3403" w:rsidRPr="00E24666" w:rsidRDefault="007E3403" w:rsidP="007E3403">
      <w:pPr>
        <w:spacing w:line="276" w:lineRule="auto"/>
        <w:jc w:val="both"/>
        <w:rPr>
          <w:rFonts w:cstheme="minorHAnsi"/>
          <w:lang w:val="en-US"/>
        </w:rPr>
      </w:pPr>
      <w:r w:rsidRPr="004D65EC">
        <w:rPr>
          <w:rFonts w:cstheme="minorHAnsi"/>
          <w:lang w:val="en-US"/>
        </w:rPr>
        <w:t>The CONCESSIONAIRE shall ensure the operation of the equipm</w:t>
      </w:r>
      <w:r w:rsidRPr="00E24666">
        <w:rPr>
          <w:rFonts w:cstheme="minorHAnsi"/>
          <w:lang w:val="en-US"/>
        </w:rPr>
        <w:t xml:space="preserve">ent and elements of the system twenty-four (24) hours a day, every day of the year. It shall attend to and solve all breakdowns in the emergency devices and equipment, by elements of similar or equal technical characteristics by qualified </w:t>
      </w:r>
      <w:r w:rsidR="00890645" w:rsidRPr="00E24666">
        <w:rPr>
          <w:rFonts w:cstheme="minorHAnsi"/>
          <w:lang w:val="en-US"/>
        </w:rPr>
        <w:t>staff</w:t>
      </w:r>
      <w:r w:rsidRPr="00E24666">
        <w:rPr>
          <w:rFonts w:cstheme="minorHAnsi"/>
          <w:lang w:val="en-US"/>
        </w:rPr>
        <w:t>.</w:t>
      </w:r>
    </w:p>
    <w:p w14:paraId="04B8F370" w14:textId="77777777" w:rsidR="007E3403" w:rsidRPr="00E24666" w:rsidRDefault="007E3403" w:rsidP="007E3403">
      <w:pPr>
        <w:spacing w:line="276" w:lineRule="auto"/>
        <w:jc w:val="both"/>
        <w:rPr>
          <w:rFonts w:cstheme="minorHAnsi"/>
          <w:lang w:val="en-US"/>
        </w:rPr>
      </w:pPr>
      <w:r w:rsidRPr="00E24666">
        <w:rPr>
          <w:rFonts w:cstheme="minorHAnsi"/>
          <w:lang w:val="en-US"/>
        </w:rPr>
        <w:t>The CONCESSIONAIRE shall ensure the cleaning of the equipment and elements of the system, with sufficient frequency, to eliminate dirt and waste through the Integral Cleaning Service, Waste Management and Pest Control.</w:t>
      </w:r>
    </w:p>
    <w:p w14:paraId="465FD153" w14:textId="77777777" w:rsidR="007E3403" w:rsidRPr="00E24666" w:rsidRDefault="007E3403" w:rsidP="007E3403">
      <w:pPr>
        <w:spacing w:line="276" w:lineRule="auto"/>
        <w:jc w:val="both"/>
        <w:rPr>
          <w:rFonts w:cstheme="minorHAnsi"/>
          <w:lang w:val="en-US"/>
        </w:rPr>
      </w:pPr>
      <w:r w:rsidRPr="00E24666">
        <w:rPr>
          <w:rFonts w:cstheme="minorHAnsi"/>
          <w:lang w:val="en-US"/>
        </w:rPr>
        <w:t>The CONCESSIONAIRE shall carry out inspections to verify the condition of the system elements and, if necessary, replace, replace or repair them, in accordance with the manufacturers' manuals and specifications.</w:t>
      </w:r>
    </w:p>
    <w:p w14:paraId="737059F4" w14:textId="3A5A2150" w:rsidR="00DD42A8" w:rsidRPr="00E24666" w:rsidRDefault="007E3403" w:rsidP="007E3403">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ayout w:type="fixed"/>
        <w:tblLook w:val="04A0" w:firstRow="1" w:lastRow="0" w:firstColumn="1" w:lastColumn="0" w:noHBand="0" w:noVBand="1"/>
      </w:tblPr>
      <w:tblGrid>
        <w:gridCol w:w="1555"/>
        <w:gridCol w:w="5103"/>
        <w:gridCol w:w="1559"/>
      </w:tblGrid>
      <w:tr w:rsidR="007E3403" w:rsidRPr="00E24666" w14:paraId="062A5E1D" w14:textId="77777777" w:rsidTr="00D62BDB">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55" w:type="dxa"/>
          </w:tcPr>
          <w:p w14:paraId="3837EDB6" w14:textId="4CDCB9A8" w:rsidR="007E3403" w:rsidRPr="00E24666" w:rsidRDefault="007E3403" w:rsidP="007E3403">
            <w:pPr>
              <w:spacing w:line="276" w:lineRule="auto"/>
              <w:jc w:val="center"/>
              <w:rPr>
                <w:rFonts w:cstheme="minorHAnsi"/>
                <w:sz w:val="20"/>
                <w:szCs w:val="20"/>
                <w:lang w:val="en-US"/>
              </w:rPr>
            </w:pPr>
            <w:r w:rsidRPr="00E24666">
              <w:rPr>
                <w:lang w:val="en-US"/>
              </w:rPr>
              <w:t>Type</w:t>
            </w:r>
          </w:p>
        </w:tc>
        <w:tc>
          <w:tcPr>
            <w:tcW w:w="5103" w:type="dxa"/>
          </w:tcPr>
          <w:p w14:paraId="54A7338F" w14:textId="708E39A6" w:rsidR="007E3403" w:rsidRPr="00E24666" w:rsidRDefault="007E3403" w:rsidP="007E3403">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Activities</w:t>
            </w:r>
          </w:p>
        </w:tc>
        <w:tc>
          <w:tcPr>
            <w:tcW w:w="1559" w:type="dxa"/>
          </w:tcPr>
          <w:p w14:paraId="2D71E9FD" w14:textId="7B86C921" w:rsidR="007E3403" w:rsidRPr="00E24666" w:rsidRDefault="007E3403" w:rsidP="007E3403">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Frequency</w:t>
            </w:r>
          </w:p>
        </w:tc>
      </w:tr>
      <w:tr w:rsidR="00DD42A8" w:rsidRPr="00E24666" w14:paraId="04138228" w14:textId="77777777" w:rsidTr="00E92CF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26931CA" w14:textId="0668BB11" w:rsidR="00DD42A8" w:rsidRPr="004D65EC" w:rsidRDefault="007E3403" w:rsidP="00DD42A8">
            <w:pPr>
              <w:spacing w:line="276" w:lineRule="auto"/>
              <w:jc w:val="both"/>
              <w:rPr>
                <w:rFonts w:cstheme="minorHAnsi"/>
                <w:sz w:val="20"/>
                <w:szCs w:val="20"/>
                <w:lang w:val="en-US"/>
              </w:rPr>
            </w:pPr>
            <w:r w:rsidRPr="00E24666">
              <w:rPr>
                <w:rFonts w:cstheme="minorHAnsi"/>
                <w:sz w:val="20"/>
                <w:szCs w:val="20"/>
                <w:lang w:val="en-US"/>
              </w:rPr>
              <w:t>Preventive maintenance</w:t>
            </w:r>
          </w:p>
        </w:tc>
        <w:tc>
          <w:tcPr>
            <w:tcW w:w="5103" w:type="dxa"/>
            <w:vAlign w:val="center"/>
          </w:tcPr>
          <w:p w14:paraId="38A7CF27" w14:textId="429E1155" w:rsidR="00DD42A8" w:rsidRPr="00E24666" w:rsidRDefault="007E3403" w:rsidP="00FC5153">
            <w:pPr>
              <w:pStyle w:val="Prrafodelista"/>
              <w:numPr>
                <w:ilvl w:val="0"/>
                <w:numId w:val="103"/>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Fire alarm devices and detection</w:t>
            </w:r>
            <w:r w:rsidR="00DD42A8" w:rsidRPr="00E24666">
              <w:rPr>
                <w:rFonts w:cstheme="minorHAnsi"/>
                <w:sz w:val="20"/>
                <w:szCs w:val="20"/>
                <w:lang w:val="en-US"/>
              </w:rPr>
              <w:t>:</w:t>
            </w:r>
          </w:p>
          <w:p w14:paraId="2EC920EB" w14:textId="260BB46F" w:rsidR="007E3403" w:rsidRPr="00E24666" w:rsidRDefault="007E3403" w:rsidP="00C15C03">
            <w:pPr>
              <w:pStyle w:val="Prrafodelista"/>
              <w:numPr>
                <w:ilvl w:val="0"/>
                <w:numId w:val="102"/>
              </w:numPr>
              <w:spacing w:line="276" w:lineRule="auto"/>
              <w:ind w:left="4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absence of fasteners and covers, as well as the stability of safety lighting, among others. </w:t>
            </w:r>
          </w:p>
          <w:p w14:paraId="75009A0E" w14:textId="016CBA41" w:rsidR="007E3403" w:rsidRPr="00E24666" w:rsidRDefault="007E3403" w:rsidP="00C15C03">
            <w:pPr>
              <w:pStyle w:val="Prrafodelista"/>
              <w:numPr>
                <w:ilvl w:val="0"/>
                <w:numId w:val="102"/>
              </w:numPr>
              <w:spacing w:line="276" w:lineRule="auto"/>
              <w:ind w:left="4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smoke detectors for physical damage, among others. If necessary, repair or replace.</w:t>
            </w:r>
          </w:p>
          <w:p w14:paraId="3322FE40" w14:textId="1035D665" w:rsidR="007E3403" w:rsidRPr="00E24666" w:rsidRDefault="007E3403" w:rsidP="00C15C03">
            <w:pPr>
              <w:pStyle w:val="Prrafodelista"/>
              <w:numPr>
                <w:ilvl w:val="0"/>
                <w:numId w:val="102"/>
              </w:numPr>
              <w:spacing w:line="276" w:lineRule="auto"/>
              <w:ind w:left="4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Functional testing of emergency lights, if </w:t>
            </w:r>
            <w:r w:rsidR="001E62A0" w:rsidRPr="00E24666">
              <w:rPr>
                <w:rFonts w:cstheme="minorHAnsi"/>
                <w:sz w:val="20"/>
                <w:szCs w:val="20"/>
                <w:lang w:val="en-US"/>
              </w:rPr>
              <w:t>necessary,</w:t>
            </w:r>
            <w:r w:rsidRPr="00E24666">
              <w:rPr>
                <w:rFonts w:cstheme="minorHAnsi"/>
                <w:sz w:val="20"/>
                <w:szCs w:val="20"/>
                <w:lang w:val="en-US"/>
              </w:rPr>
              <w:t xml:space="preserve"> repair or replace.</w:t>
            </w:r>
          </w:p>
          <w:p w14:paraId="6080BE21" w14:textId="7C6EA266" w:rsidR="007E3403" w:rsidRPr="00E24666" w:rsidRDefault="007E3403" w:rsidP="00C15C03">
            <w:pPr>
              <w:pStyle w:val="Prrafodelista"/>
              <w:numPr>
                <w:ilvl w:val="0"/>
                <w:numId w:val="102"/>
              </w:numPr>
              <w:spacing w:line="276" w:lineRule="auto"/>
              <w:ind w:left="4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fire detection and alarm devices, if </w:t>
            </w:r>
            <w:r w:rsidR="001E62A0" w:rsidRPr="00E24666">
              <w:rPr>
                <w:rFonts w:cstheme="minorHAnsi"/>
                <w:sz w:val="20"/>
                <w:szCs w:val="20"/>
                <w:lang w:val="en-US"/>
              </w:rPr>
              <w:t>necessary,</w:t>
            </w:r>
            <w:r w:rsidRPr="00E24666">
              <w:rPr>
                <w:rFonts w:cstheme="minorHAnsi"/>
                <w:sz w:val="20"/>
                <w:szCs w:val="20"/>
                <w:lang w:val="en-US"/>
              </w:rPr>
              <w:t xml:space="preserve"> repair or replace.</w:t>
            </w:r>
          </w:p>
          <w:p w14:paraId="6F0C1A13" w14:textId="3902E382" w:rsidR="00DD42A8" w:rsidRPr="00E24666" w:rsidRDefault="007E3403" w:rsidP="00C15C03">
            <w:pPr>
              <w:pStyle w:val="Prrafodelista"/>
              <w:numPr>
                <w:ilvl w:val="0"/>
                <w:numId w:val="102"/>
              </w:numPr>
              <w:spacing w:line="276" w:lineRule="auto"/>
              <w:ind w:left="46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Functional testing of fire detection and fire alarm devices to verify their condition and proceed to repair and/or replace them.</w:t>
            </w:r>
          </w:p>
          <w:p w14:paraId="3E513959" w14:textId="77777777" w:rsidR="00DD42A8" w:rsidRPr="00E24666" w:rsidRDefault="00DD42A8" w:rsidP="00DD42A8">
            <w:pPr>
              <w:pStyle w:val="Prrafodelista"/>
              <w:spacing w:line="276" w:lineRule="auto"/>
              <w:ind w:left="80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4D11DB48" w14:textId="2A6BC200" w:rsidR="00DD42A8" w:rsidRPr="00E24666" w:rsidRDefault="007E3403" w:rsidP="00FC5153">
            <w:pPr>
              <w:pStyle w:val="Prrafodelista"/>
              <w:numPr>
                <w:ilvl w:val="0"/>
                <w:numId w:val="103"/>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 fire extinguishers</w:t>
            </w:r>
            <w:r w:rsidR="00DD42A8" w:rsidRPr="00E24666">
              <w:rPr>
                <w:rFonts w:cstheme="minorHAnsi"/>
                <w:sz w:val="20"/>
                <w:szCs w:val="20"/>
                <w:lang w:val="en-US"/>
              </w:rPr>
              <w:t>:</w:t>
            </w:r>
          </w:p>
          <w:p w14:paraId="7D57C170" w14:textId="6212E74F" w:rsidR="007E3403" w:rsidRPr="00E24666" w:rsidRDefault="007E3403" w:rsidP="00C15C03">
            <w:pPr>
              <w:pStyle w:val="Prrafodelista"/>
              <w:numPr>
                <w:ilvl w:val="0"/>
                <w:numId w:val="102"/>
              </w:numPr>
              <w:spacing w:line="276" w:lineRule="auto"/>
              <w:ind w:left="601" w:hanging="28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 the case of powder extinguishers with impulse gas bottle, check the good condition of the extinguishing agent. Recharge the extinguishing agent.</w:t>
            </w:r>
          </w:p>
          <w:p w14:paraId="2AA4EB5C" w14:textId="4ADD724E" w:rsidR="007E3403" w:rsidRPr="00E24666" w:rsidRDefault="007E3403" w:rsidP="00C15C03">
            <w:pPr>
              <w:pStyle w:val="Prrafodelista"/>
              <w:numPr>
                <w:ilvl w:val="0"/>
                <w:numId w:val="102"/>
              </w:numPr>
              <w:spacing w:line="276" w:lineRule="auto"/>
              <w:ind w:left="601" w:hanging="28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Verify the good condition of the system components, especially the triggering and alarm devices, hose, nozzle, valves.</w:t>
            </w:r>
          </w:p>
          <w:p w14:paraId="13E60410" w14:textId="06FE7016" w:rsidR="007E3403" w:rsidRPr="00E24666" w:rsidRDefault="007E3403" w:rsidP="00C15C03">
            <w:pPr>
              <w:pStyle w:val="Prrafodelista"/>
              <w:numPr>
                <w:ilvl w:val="0"/>
                <w:numId w:val="102"/>
              </w:numPr>
              <w:spacing w:line="276" w:lineRule="auto"/>
              <w:ind w:left="601" w:hanging="28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that the extinguishers have control card and if they require recharging.</w:t>
            </w:r>
          </w:p>
          <w:p w14:paraId="7A3692E8" w14:textId="77843C12" w:rsidR="007E3403" w:rsidRPr="00E24666" w:rsidRDefault="007E3403" w:rsidP="00C15C03">
            <w:pPr>
              <w:pStyle w:val="Prrafodelista"/>
              <w:numPr>
                <w:ilvl w:val="0"/>
                <w:numId w:val="102"/>
              </w:numPr>
              <w:spacing w:line="276" w:lineRule="auto"/>
              <w:ind w:left="601" w:hanging="28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Test the installation in the conditions of its reception.</w:t>
            </w:r>
          </w:p>
          <w:p w14:paraId="7666EF16" w14:textId="486B6D4E" w:rsidR="00DD42A8" w:rsidRPr="00E24666" w:rsidRDefault="007E3403" w:rsidP="00C15C03">
            <w:pPr>
              <w:pStyle w:val="Prrafodelista"/>
              <w:numPr>
                <w:ilvl w:val="0"/>
                <w:numId w:val="102"/>
              </w:numPr>
              <w:spacing w:line="276" w:lineRule="auto"/>
              <w:ind w:left="601" w:hanging="283"/>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Check its accessibility, the good state of conservation of </w:t>
            </w:r>
            <w:r w:rsidR="00AC2C98" w:rsidRPr="00E24666">
              <w:rPr>
                <w:rFonts w:cstheme="minorHAnsi"/>
                <w:sz w:val="20"/>
                <w:szCs w:val="20"/>
                <w:lang w:val="en-US"/>
              </w:rPr>
              <w:t>latches</w:t>
            </w:r>
            <w:r w:rsidRPr="00E24666">
              <w:rPr>
                <w:rFonts w:cstheme="minorHAnsi"/>
                <w:sz w:val="20"/>
                <w:szCs w:val="20"/>
                <w:lang w:val="en-US"/>
              </w:rPr>
              <w:t>, seals, inscriptions and hoses.</w:t>
            </w:r>
          </w:p>
          <w:p w14:paraId="65EF1527" w14:textId="77777777" w:rsidR="00DD42A8" w:rsidRPr="00E24666" w:rsidRDefault="00DD42A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200B643E" w14:textId="4EE31F89" w:rsidR="00DD42A8" w:rsidRPr="00E24666" w:rsidRDefault="007E3403" w:rsidP="00FC5153">
            <w:pPr>
              <w:pStyle w:val="Prrafodelista"/>
              <w:numPr>
                <w:ilvl w:val="0"/>
                <w:numId w:val="103"/>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 fire cabinets</w:t>
            </w:r>
            <w:r w:rsidR="00DD42A8" w:rsidRPr="00E24666">
              <w:rPr>
                <w:rFonts w:cstheme="minorHAnsi"/>
                <w:sz w:val="20"/>
                <w:szCs w:val="20"/>
                <w:lang w:val="en-US"/>
              </w:rPr>
              <w:t>:</w:t>
            </w:r>
          </w:p>
          <w:p w14:paraId="454D5C89" w14:textId="4B7D8E18" w:rsidR="00654276" w:rsidRPr="00E24666" w:rsidRDefault="00654276" w:rsidP="00C15C03">
            <w:pPr>
              <w:pStyle w:val="Prrafodelista"/>
              <w:numPr>
                <w:ilvl w:val="0"/>
                <w:numId w:val="102"/>
              </w:numPr>
              <w:autoSpaceDE w:val="0"/>
              <w:autoSpaceDN w:val="0"/>
              <w:adjustRightInd w:val="0"/>
              <w:spacing w:line="276" w:lineRule="auto"/>
              <w:ind w:left="60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Verify and adjust seals.</w:t>
            </w:r>
          </w:p>
          <w:p w14:paraId="43E3C165" w14:textId="2BA54DB0" w:rsidR="00654276" w:rsidRPr="00E24666" w:rsidRDefault="00654276" w:rsidP="00C15C03">
            <w:pPr>
              <w:pStyle w:val="Prrafodelista"/>
              <w:numPr>
                <w:ilvl w:val="0"/>
                <w:numId w:val="102"/>
              </w:numPr>
              <w:autoSpaceDE w:val="0"/>
              <w:autoSpaceDN w:val="0"/>
              <w:adjustRightInd w:val="0"/>
              <w:spacing w:line="276" w:lineRule="auto"/>
              <w:ind w:left="60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Check the correct operation of the nozzle in its different positions and of the closing system.</w:t>
            </w:r>
          </w:p>
          <w:p w14:paraId="137F206D" w14:textId="7AE19142" w:rsidR="00654276" w:rsidRPr="00E24666" w:rsidRDefault="00654276" w:rsidP="00C15C03">
            <w:pPr>
              <w:pStyle w:val="Prrafodelista"/>
              <w:numPr>
                <w:ilvl w:val="0"/>
                <w:numId w:val="102"/>
              </w:numPr>
              <w:autoSpaceDE w:val="0"/>
              <w:autoSpaceDN w:val="0"/>
              <w:adjustRightInd w:val="0"/>
              <w:spacing w:line="276" w:lineRule="auto"/>
              <w:ind w:left="601"/>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Check the tightness of the fittings and hose and the state of the gaskets.</w:t>
            </w:r>
          </w:p>
          <w:p w14:paraId="5DBD4012" w14:textId="5F5DB347" w:rsidR="00DD42A8" w:rsidRPr="00E24666" w:rsidRDefault="00654276" w:rsidP="00C15C03">
            <w:pPr>
              <w:pStyle w:val="Prrafodelista"/>
              <w:numPr>
                <w:ilvl w:val="0"/>
                <w:numId w:val="102"/>
              </w:numPr>
              <w:autoSpaceDE w:val="0"/>
              <w:autoSpaceDN w:val="0"/>
              <w:adjustRightInd w:val="0"/>
              <w:spacing w:line="276" w:lineRule="auto"/>
              <w:ind w:left="601"/>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Existence of stagnant objects in the joints, hose pipes and state of the gaskets.</w:t>
            </w:r>
          </w:p>
          <w:p w14:paraId="404FCC3B" w14:textId="77777777" w:rsidR="00DD42A8" w:rsidRPr="00E24666" w:rsidRDefault="00DD42A8" w:rsidP="00DD42A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505AB72B" w14:textId="6EADEACD" w:rsidR="00DD42A8" w:rsidRPr="00E24666" w:rsidRDefault="00654276" w:rsidP="00FC5153">
            <w:pPr>
              <w:pStyle w:val="Prrafodelista"/>
              <w:numPr>
                <w:ilvl w:val="0"/>
                <w:numId w:val="103"/>
              </w:numPr>
              <w:spacing w:line="276" w:lineRule="auto"/>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Maintenance of the software and information systems that are part of the system.</w:t>
            </w:r>
          </w:p>
        </w:tc>
        <w:tc>
          <w:tcPr>
            <w:tcW w:w="1559" w:type="dxa"/>
            <w:vAlign w:val="center"/>
          </w:tcPr>
          <w:p w14:paraId="77FBD6E9" w14:textId="77777777" w:rsidR="007E3403" w:rsidRPr="00E24666" w:rsidRDefault="007E3403" w:rsidP="007E340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Annual</w:t>
            </w:r>
          </w:p>
          <w:p w14:paraId="68C26116" w14:textId="1370A002" w:rsidR="00DD42A8" w:rsidRPr="00E24666" w:rsidRDefault="007E3403" w:rsidP="007E3403">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p>
        </w:tc>
      </w:tr>
    </w:tbl>
    <w:p w14:paraId="7B74E0FD" w14:textId="77777777" w:rsidR="00DD42A8" w:rsidRPr="00E24666" w:rsidRDefault="00DD42A8" w:rsidP="00DD42A8">
      <w:pPr>
        <w:autoSpaceDE w:val="0"/>
        <w:autoSpaceDN w:val="0"/>
        <w:adjustRightInd w:val="0"/>
        <w:spacing w:after="0" w:line="276" w:lineRule="auto"/>
        <w:jc w:val="both"/>
        <w:rPr>
          <w:rFonts w:cstheme="minorHAnsi"/>
          <w:b/>
          <w:lang w:val="en-US"/>
        </w:rPr>
      </w:pPr>
    </w:p>
    <w:p w14:paraId="4DE84D69" w14:textId="59F1D24E" w:rsidR="00DD42A8" w:rsidRPr="00E24666" w:rsidRDefault="00654276" w:rsidP="00FC5153">
      <w:pPr>
        <w:pStyle w:val="Prrafodelista"/>
        <w:numPr>
          <w:ilvl w:val="2"/>
          <w:numId w:val="194"/>
        </w:numPr>
        <w:ind w:left="567"/>
        <w:contextualSpacing w:val="0"/>
        <w:jc w:val="both"/>
        <w:rPr>
          <w:rFonts w:cstheme="minorHAnsi"/>
          <w:b/>
          <w:lang w:val="en-US"/>
        </w:rPr>
      </w:pPr>
      <w:r w:rsidRPr="004D65EC">
        <w:rPr>
          <w:rFonts w:cstheme="minorHAnsi"/>
          <w:b/>
          <w:lang w:val="en-US"/>
        </w:rPr>
        <w:t>IRRIGATION SYSTEM</w:t>
      </w:r>
    </w:p>
    <w:p w14:paraId="5DBD94D4" w14:textId="77777777" w:rsidR="00654276" w:rsidRPr="00E24666" w:rsidRDefault="00654276" w:rsidP="00654276">
      <w:pPr>
        <w:spacing w:line="276" w:lineRule="auto"/>
        <w:jc w:val="both"/>
        <w:rPr>
          <w:rFonts w:cstheme="minorHAnsi"/>
          <w:lang w:val="en-US"/>
        </w:rPr>
      </w:pPr>
      <w:r w:rsidRPr="00E24666">
        <w:rPr>
          <w:rFonts w:cstheme="minorHAnsi"/>
          <w:lang w:val="en-US"/>
        </w:rPr>
        <w:t>The maintenance of the irrigation system contributes to the care and growth of green areas.</w:t>
      </w:r>
    </w:p>
    <w:p w14:paraId="50AE39B4" w14:textId="76756D6E" w:rsidR="00DD42A8" w:rsidRPr="00E24666" w:rsidRDefault="00654276" w:rsidP="00654276">
      <w:pPr>
        <w:spacing w:line="276" w:lineRule="auto"/>
        <w:jc w:val="both"/>
        <w:rPr>
          <w:rFonts w:cstheme="minorHAnsi"/>
          <w:lang w:val="en-US"/>
        </w:rPr>
      </w:pPr>
      <w:r w:rsidRPr="00E24666">
        <w:rPr>
          <w:rFonts w:cstheme="minorHAnsi"/>
          <w:lang w:val="en-US"/>
        </w:rPr>
        <w:t xml:space="preserve">The irrigation systems to be installed in the COAR may be of different types: drip irrigation, sprinkler irrigation, surface irrigation, among others; the CONCESSIONAIRE must choose the irrigation system that consumes the least amount of water. Maintenance shall be provided for all the elements that make up the system, as detailed in the </w:t>
      </w:r>
      <w:r w:rsidR="00AC2C98" w:rsidRPr="00E24666">
        <w:rPr>
          <w:rFonts w:cstheme="minorHAnsi"/>
          <w:lang w:val="en-US"/>
        </w:rPr>
        <w:t>As</w:t>
      </w:r>
      <w:r w:rsidR="00C15C03" w:rsidRPr="00E24666">
        <w:rPr>
          <w:rFonts w:cstheme="minorHAnsi"/>
          <w:lang w:val="en-US"/>
        </w:rPr>
        <w:t>-</w:t>
      </w:r>
      <w:r w:rsidRPr="00E24666">
        <w:rPr>
          <w:rFonts w:cstheme="minorHAnsi"/>
          <w:lang w:val="en-US"/>
        </w:rPr>
        <w:t>Built Project.</w:t>
      </w:r>
    </w:p>
    <w:tbl>
      <w:tblPr>
        <w:tblStyle w:val="Tabladecuadrcula4"/>
        <w:tblW w:w="0" w:type="auto"/>
        <w:jc w:val="center"/>
        <w:tblLook w:val="04A0" w:firstRow="1" w:lastRow="0" w:firstColumn="1" w:lastColumn="0" w:noHBand="0" w:noVBand="1"/>
      </w:tblPr>
      <w:tblGrid>
        <w:gridCol w:w="1696"/>
        <w:gridCol w:w="4395"/>
      </w:tblGrid>
      <w:tr w:rsidR="00DD42A8" w:rsidRPr="00E24666" w14:paraId="48C0351B"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6E888FB" w14:textId="230D80CC" w:rsidR="00DD42A8" w:rsidRPr="00E24666" w:rsidRDefault="003C3D5C" w:rsidP="00DD42A8">
            <w:pPr>
              <w:spacing w:line="276" w:lineRule="auto"/>
              <w:jc w:val="both"/>
              <w:rPr>
                <w:rFonts w:cstheme="minorHAnsi"/>
                <w:b w:val="0"/>
                <w:color w:val="auto"/>
                <w:sz w:val="20"/>
                <w:szCs w:val="20"/>
                <w:lang w:val="en-US"/>
              </w:rPr>
            </w:pPr>
            <w:r w:rsidRPr="00E24666">
              <w:rPr>
                <w:rFonts w:cstheme="minorHAnsi"/>
                <w:sz w:val="20"/>
                <w:szCs w:val="20"/>
                <w:lang w:val="en-US"/>
              </w:rPr>
              <w:t>Component</w:t>
            </w:r>
          </w:p>
        </w:tc>
        <w:tc>
          <w:tcPr>
            <w:tcW w:w="4395" w:type="dxa"/>
            <w:vAlign w:val="center"/>
          </w:tcPr>
          <w:p w14:paraId="61DBCFCF" w14:textId="06579437" w:rsidR="00DD42A8" w:rsidRPr="00E24666" w:rsidRDefault="003C3D5C"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rFonts w:cstheme="minorHAnsi"/>
                <w:sz w:val="20"/>
                <w:szCs w:val="20"/>
                <w:lang w:val="en-US"/>
              </w:rPr>
              <w:t>Irrigation system</w:t>
            </w:r>
          </w:p>
        </w:tc>
      </w:tr>
      <w:tr w:rsidR="00DD42A8" w:rsidRPr="00E24666" w14:paraId="2256206D"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0C21EC9" w14:textId="1520AE0F" w:rsidR="00DD42A8" w:rsidRPr="00E24666" w:rsidRDefault="00DD42A8" w:rsidP="003C3D5C">
            <w:pPr>
              <w:spacing w:line="276" w:lineRule="auto"/>
              <w:jc w:val="both"/>
              <w:rPr>
                <w:rFonts w:cstheme="minorHAnsi"/>
                <w:b w:val="0"/>
                <w:sz w:val="20"/>
                <w:szCs w:val="20"/>
                <w:lang w:val="en-US"/>
              </w:rPr>
            </w:pPr>
            <w:r w:rsidRPr="00E24666">
              <w:rPr>
                <w:rFonts w:cstheme="minorHAnsi"/>
                <w:sz w:val="20"/>
                <w:szCs w:val="20"/>
                <w:lang w:val="en-US"/>
              </w:rPr>
              <w:t>Elements</w:t>
            </w:r>
            <w:r w:rsidRPr="00E24666">
              <w:rPr>
                <w:rStyle w:val="Refdenotaalpie"/>
                <w:rFonts w:cstheme="minorHAnsi"/>
                <w:sz w:val="20"/>
                <w:szCs w:val="20"/>
                <w:lang w:val="en-US"/>
              </w:rPr>
              <w:footnoteReference w:id="16"/>
            </w:r>
          </w:p>
        </w:tc>
        <w:tc>
          <w:tcPr>
            <w:tcW w:w="4395" w:type="dxa"/>
            <w:vAlign w:val="center"/>
          </w:tcPr>
          <w:p w14:paraId="340D7602"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4D65EC">
              <w:rPr>
                <w:rFonts w:cstheme="minorHAnsi"/>
                <w:sz w:val="20"/>
                <w:szCs w:val="20"/>
                <w:lang w:val="en-US"/>
              </w:rPr>
              <w:t>Feeding pipe.</w:t>
            </w:r>
          </w:p>
          <w:p w14:paraId="03750013"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Accumulation tank.</w:t>
            </w:r>
          </w:p>
          <w:p w14:paraId="3A90881C"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Pressure group.</w:t>
            </w:r>
          </w:p>
          <w:p w14:paraId="55C25E48"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Distribution pipes.</w:t>
            </w:r>
          </w:p>
          <w:p w14:paraId="1CA7CE45"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Automatic or manual programmer.</w:t>
            </w:r>
          </w:p>
          <w:p w14:paraId="6CA0E5EF"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Valves.</w:t>
            </w:r>
          </w:p>
          <w:p w14:paraId="73A1FCDB"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Sprinklers.</w:t>
            </w:r>
          </w:p>
          <w:p w14:paraId="286E414A"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Hydrant.</w:t>
            </w:r>
          </w:p>
          <w:p w14:paraId="28CB84BB"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Water boxes.</w:t>
            </w:r>
          </w:p>
          <w:p w14:paraId="2957A4B3" w14:textId="22AFD366" w:rsidR="00DD42A8"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tc>
      </w:tr>
    </w:tbl>
    <w:p w14:paraId="5D26AE51" w14:textId="77777777" w:rsidR="00DD42A8" w:rsidRPr="00E24666" w:rsidRDefault="00DD42A8" w:rsidP="00DD42A8">
      <w:pPr>
        <w:autoSpaceDE w:val="0"/>
        <w:autoSpaceDN w:val="0"/>
        <w:adjustRightInd w:val="0"/>
        <w:spacing w:after="0" w:line="276" w:lineRule="auto"/>
        <w:jc w:val="both"/>
        <w:rPr>
          <w:rFonts w:cstheme="minorHAnsi"/>
          <w:lang w:val="en-US"/>
        </w:rPr>
      </w:pPr>
    </w:p>
    <w:p w14:paraId="390EC244" w14:textId="77777777" w:rsidR="003C3D5C" w:rsidRPr="00E24666" w:rsidRDefault="003C3D5C" w:rsidP="003C3D5C">
      <w:pPr>
        <w:spacing w:line="276" w:lineRule="auto"/>
        <w:jc w:val="both"/>
        <w:rPr>
          <w:rFonts w:cstheme="minorHAnsi"/>
          <w:lang w:val="en-US"/>
        </w:rPr>
      </w:pPr>
      <w:r w:rsidRPr="00E24666">
        <w:rPr>
          <w:rFonts w:cstheme="minorHAnsi"/>
          <w:lang w:val="en-US"/>
        </w:rPr>
        <w:t>The CONCESSIONAIRE shall ensure the operation and proper functioning of the irrigation system and the continuous supply o</w:t>
      </w:r>
      <w:r w:rsidRPr="004D65EC">
        <w:rPr>
          <w:rFonts w:cstheme="minorHAnsi"/>
          <w:lang w:val="en-US"/>
        </w:rPr>
        <w:t>f water for irrigation.</w:t>
      </w:r>
    </w:p>
    <w:p w14:paraId="063F7629" w14:textId="0E7E0BDD" w:rsidR="003C3D5C" w:rsidRPr="00E24666" w:rsidRDefault="003C3D5C" w:rsidP="003C3D5C">
      <w:pPr>
        <w:spacing w:line="276" w:lineRule="auto"/>
        <w:jc w:val="both"/>
        <w:rPr>
          <w:rFonts w:cstheme="minorHAnsi"/>
          <w:lang w:val="en-US"/>
        </w:rPr>
      </w:pPr>
      <w:r w:rsidRPr="00E24666">
        <w:rPr>
          <w:rFonts w:cstheme="minorHAnsi"/>
          <w:lang w:val="en-US"/>
        </w:rPr>
        <w:lastRenderedPageBreak/>
        <w:t xml:space="preserve">The CONCESSIONAIRE shall carry out inspections to verify the condition of the system's elements and, if necessary, </w:t>
      </w:r>
      <w:r w:rsidR="00AC2C98" w:rsidRPr="00E24666">
        <w:rPr>
          <w:rFonts w:cstheme="minorHAnsi"/>
          <w:lang w:val="en-US"/>
        </w:rPr>
        <w:t xml:space="preserve">replacement, restocking or repair </w:t>
      </w:r>
      <w:r w:rsidRPr="00E24666">
        <w:rPr>
          <w:rFonts w:cstheme="minorHAnsi"/>
          <w:lang w:val="en-US"/>
        </w:rPr>
        <w:t>them, in accordance with the manufacturers' manuals and specifications.</w:t>
      </w:r>
    </w:p>
    <w:p w14:paraId="7EC5E009" w14:textId="530ADB5D" w:rsidR="00DD42A8" w:rsidRPr="00E24666" w:rsidRDefault="003C3D5C" w:rsidP="003C3D5C">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3569"/>
        <w:gridCol w:w="2960"/>
      </w:tblGrid>
      <w:tr w:rsidR="003C3D5C" w:rsidRPr="00E24666" w14:paraId="3660AA62" w14:textId="77777777" w:rsidTr="003C3D5C">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521" w:type="dxa"/>
          </w:tcPr>
          <w:p w14:paraId="0830BB0D" w14:textId="7E2D3F97" w:rsidR="003C3D5C" w:rsidRPr="00E24666" w:rsidRDefault="003C3D5C" w:rsidP="003C3D5C">
            <w:pPr>
              <w:spacing w:line="276" w:lineRule="auto"/>
              <w:jc w:val="center"/>
              <w:rPr>
                <w:rFonts w:cstheme="minorHAnsi"/>
                <w:color w:val="auto"/>
                <w:sz w:val="20"/>
                <w:lang w:val="en-US"/>
              </w:rPr>
            </w:pPr>
            <w:r w:rsidRPr="00E24666">
              <w:rPr>
                <w:lang w:val="en-US"/>
              </w:rPr>
              <w:t>Type</w:t>
            </w:r>
          </w:p>
        </w:tc>
        <w:tc>
          <w:tcPr>
            <w:tcW w:w="3569" w:type="dxa"/>
          </w:tcPr>
          <w:p w14:paraId="50849174" w14:textId="38832122" w:rsidR="003C3D5C" w:rsidRPr="00E24666" w:rsidRDefault="003C3D5C" w:rsidP="003C3D5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Activities</w:t>
            </w:r>
          </w:p>
        </w:tc>
        <w:tc>
          <w:tcPr>
            <w:tcW w:w="2960" w:type="dxa"/>
          </w:tcPr>
          <w:p w14:paraId="08CCDDAB" w14:textId="643C45FC" w:rsidR="003C3D5C" w:rsidRPr="00E24666" w:rsidRDefault="003C3D5C" w:rsidP="003C3D5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lang w:val="en-US"/>
              </w:rPr>
            </w:pPr>
            <w:r w:rsidRPr="00E24666">
              <w:rPr>
                <w:lang w:val="en-US"/>
              </w:rPr>
              <w:t>Frequency</w:t>
            </w:r>
          </w:p>
        </w:tc>
      </w:tr>
      <w:tr w:rsidR="00DD42A8" w:rsidRPr="00166332" w14:paraId="7A4B6182" w14:textId="77777777" w:rsidTr="003C3D5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21" w:type="dxa"/>
            <w:shd w:val="clear" w:color="auto" w:fill="FFFFFF" w:themeFill="background1"/>
            <w:vAlign w:val="center"/>
          </w:tcPr>
          <w:p w14:paraId="35755375" w14:textId="674CF685" w:rsidR="00DD42A8" w:rsidRPr="00E24666" w:rsidRDefault="003C3D5C" w:rsidP="00DD42A8">
            <w:pPr>
              <w:spacing w:line="276" w:lineRule="auto"/>
              <w:jc w:val="both"/>
              <w:rPr>
                <w:rFonts w:cstheme="minorHAnsi"/>
                <w:sz w:val="20"/>
                <w:lang w:val="en-US"/>
              </w:rPr>
            </w:pPr>
            <w:r w:rsidRPr="00E24666">
              <w:rPr>
                <w:rFonts w:cstheme="minorHAnsi"/>
                <w:sz w:val="20"/>
                <w:lang w:val="en-US"/>
              </w:rPr>
              <w:t xml:space="preserve">Recurring </w:t>
            </w:r>
            <w:r w:rsidRPr="004D65EC">
              <w:rPr>
                <w:rFonts w:cstheme="minorHAnsi"/>
                <w:sz w:val="20"/>
                <w:lang w:val="en-US"/>
              </w:rPr>
              <w:t>maintenance</w:t>
            </w:r>
          </w:p>
        </w:tc>
        <w:tc>
          <w:tcPr>
            <w:tcW w:w="3569" w:type="dxa"/>
            <w:shd w:val="clear" w:color="auto" w:fill="FFFFFF" w:themeFill="background1"/>
            <w:vAlign w:val="center"/>
          </w:tcPr>
          <w:p w14:paraId="710F91E2" w14:textId="324BDE5A" w:rsidR="00DD42A8" w:rsidRPr="00E24666" w:rsidRDefault="003C3D5C" w:rsidP="00C15C03">
            <w:pPr>
              <w:pStyle w:val="Prrafodelista"/>
              <w:numPr>
                <w:ilvl w:val="0"/>
                <w:numId w:val="89"/>
              </w:numPr>
              <w:spacing w:line="276" w:lineRule="auto"/>
              <w:ind w:left="354"/>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Sprinkler and hydrant cleaning</w:t>
            </w:r>
            <w:r w:rsidR="00DD42A8" w:rsidRPr="00E24666">
              <w:rPr>
                <w:rFonts w:cstheme="minorHAnsi"/>
                <w:sz w:val="20"/>
                <w:lang w:val="en-US"/>
              </w:rPr>
              <w:t>.</w:t>
            </w:r>
          </w:p>
        </w:tc>
        <w:tc>
          <w:tcPr>
            <w:tcW w:w="2960" w:type="dxa"/>
            <w:shd w:val="clear" w:color="auto" w:fill="FFFFFF" w:themeFill="background1"/>
            <w:vAlign w:val="center"/>
          </w:tcPr>
          <w:p w14:paraId="11D0C119" w14:textId="77777777" w:rsidR="003C3D5C"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Semiannual</w:t>
            </w:r>
          </w:p>
          <w:p w14:paraId="5F708280" w14:textId="108C9D93" w:rsidR="00DD42A8" w:rsidRPr="00E24666" w:rsidRDefault="003C3D5C" w:rsidP="003C3D5C">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to be done before the beginning of the school year and another one in the middle of the year.</w:t>
            </w:r>
            <w:r w:rsidR="00DD42A8" w:rsidRPr="00E24666">
              <w:rPr>
                <w:rFonts w:cstheme="minorHAnsi"/>
                <w:sz w:val="20"/>
                <w:lang w:val="en-US"/>
              </w:rPr>
              <w:t>)</w:t>
            </w:r>
          </w:p>
        </w:tc>
      </w:tr>
      <w:tr w:rsidR="00DD42A8" w:rsidRPr="00166332" w14:paraId="2CB50CFB" w14:textId="77777777" w:rsidTr="003C3D5C">
        <w:trPr>
          <w:trHeight w:val="227"/>
          <w:jc w:val="center"/>
        </w:trPr>
        <w:tc>
          <w:tcPr>
            <w:cnfStyle w:val="001000000000" w:firstRow="0" w:lastRow="0" w:firstColumn="1" w:lastColumn="0" w:oddVBand="0" w:evenVBand="0" w:oddHBand="0" w:evenHBand="0" w:firstRowFirstColumn="0" w:firstRowLastColumn="0" w:lastRowFirstColumn="0" w:lastRowLastColumn="0"/>
            <w:tcW w:w="1521" w:type="dxa"/>
            <w:shd w:val="clear" w:color="auto" w:fill="FFFFFF" w:themeFill="background1"/>
            <w:vAlign w:val="center"/>
          </w:tcPr>
          <w:p w14:paraId="38E89F7B" w14:textId="107A1771" w:rsidR="00DD42A8" w:rsidRPr="004D65EC" w:rsidRDefault="003C3D5C" w:rsidP="00DD42A8">
            <w:pPr>
              <w:spacing w:line="276" w:lineRule="auto"/>
              <w:jc w:val="both"/>
              <w:rPr>
                <w:rFonts w:cstheme="minorHAnsi"/>
                <w:sz w:val="20"/>
                <w:lang w:val="en-US"/>
              </w:rPr>
            </w:pPr>
            <w:r w:rsidRPr="00E24666">
              <w:rPr>
                <w:rFonts w:cstheme="minorHAnsi"/>
                <w:sz w:val="20"/>
                <w:lang w:val="en-US"/>
              </w:rPr>
              <w:t>Preventive maintenance</w:t>
            </w:r>
          </w:p>
        </w:tc>
        <w:tc>
          <w:tcPr>
            <w:tcW w:w="3569" w:type="dxa"/>
            <w:shd w:val="clear" w:color="auto" w:fill="FFFFFF" w:themeFill="background1"/>
            <w:vAlign w:val="center"/>
          </w:tcPr>
          <w:p w14:paraId="4F3AF0D9" w14:textId="29DF1D99" w:rsidR="00DD42A8" w:rsidRPr="00E24666" w:rsidRDefault="003C3D5C"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Inspection (after recurring maintenance</w:t>
            </w:r>
            <w:r w:rsidR="00DD42A8" w:rsidRPr="00E24666">
              <w:rPr>
                <w:rFonts w:cstheme="minorHAnsi"/>
                <w:sz w:val="20"/>
                <w:lang w:val="en-US"/>
              </w:rPr>
              <w:t>):</w:t>
            </w:r>
          </w:p>
          <w:p w14:paraId="3A8599EC" w14:textId="10AACA2A" w:rsidR="003C3D5C" w:rsidRPr="00E24666" w:rsidRDefault="003C3D5C" w:rsidP="00C15C03">
            <w:pPr>
              <w:pStyle w:val="Prrafodelista"/>
              <w:numPr>
                <w:ilvl w:val="0"/>
                <w:numId w:val="89"/>
              </w:num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the absence of any element of the system, such as: pipes, tanks, pressure group, sprinkler, hydrant, among others. If necessary, replace or install.</w:t>
            </w:r>
          </w:p>
          <w:p w14:paraId="326ED75D" w14:textId="2E950FDF" w:rsidR="003C3D5C" w:rsidRPr="00E24666" w:rsidRDefault="003C3D5C" w:rsidP="00C15C03">
            <w:pPr>
              <w:pStyle w:val="Prrafodelista"/>
              <w:numPr>
                <w:ilvl w:val="0"/>
                <w:numId w:val="89"/>
              </w:num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 xml:space="preserve">Inspect the presence of physical damage in the elements of the system, evidencing; breaks, </w:t>
            </w:r>
            <w:r w:rsidR="00A60562" w:rsidRPr="00E24666">
              <w:rPr>
                <w:rFonts w:cstheme="minorHAnsi"/>
                <w:sz w:val="20"/>
                <w:lang w:val="en-US"/>
              </w:rPr>
              <w:t>pinholes</w:t>
            </w:r>
            <w:r w:rsidRPr="00E24666">
              <w:rPr>
                <w:rFonts w:cstheme="minorHAnsi"/>
                <w:sz w:val="20"/>
                <w:lang w:val="en-US"/>
              </w:rPr>
              <w:t>, leaks, among others. If necessary, repair or replace.</w:t>
            </w:r>
          </w:p>
          <w:p w14:paraId="6148E273" w14:textId="3BF12A09" w:rsidR="003C3D5C" w:rsidRPr="00E24666" w:rsidRDefault="003C3D5C" w:rsidP="00C15C03">
            <w:pPr>
              <w:pStyle w:val="Prrafodelista"/>
              <w:numPr>
                <w:ilvl w:val="0"/>
                <w:numId w:val="89"/>
              </w:num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the presence of foreign objects in the booster set, clean if necessary.</w:t>
            </w:r>
          </w:p>
          <w:p w14:paraId="1D4021BC" w14:textId="570DA9B7" w:rsidR="00DD42A8" w:rsidRPr="00E24666" w:rsidRDefault="003C3D5C" w:rsidP="00C15C03">
            <w:pPr>
              <w:pStyle w:val="Prrafodelista"/>
              <w:numPr>
                <w:ilvl w:val="0"/>
                <w:numId w:val="89"/>
              </w:numPr>
              <w:spacing w:line="276" w:lineRule="auto"/>
              <w:ind w:left="354"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Inspect the automatic or manual programmers, repair or replace if necessary.</w:t>
            </w:r>
          </w:p>
          <w:p w14:paraId="405AFD5E" w14:textId="77777777" w:rsidR="00DD42A8" w:rsidRPr="00E24666" w:rsidRDefault="00DD42A8" w:rsidP="00C15C03">
            <w:p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p>
          <w:p w14:paraId="7DB6D157" w14:textId="77777777" w:rsidR="00DD42A8" w:rsidRPr="00E24666" w:rsidRDefault="00DD42A8" w:rsidP="00C15C03">
            <w:p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p>
          <w:p w14:paraId="698A00C5" w14:textId="3DE66E87" w:rsidR="00DD42A8" w:rsidRPr="00E24666" w:rsidRDefault="003C3D5C" w:rsidP="00C15C03">
            <w:p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 xml:space="preserve">Functional test (after </w:t>
            </w:r>
            <w:r w:rsidR="006C4C03" w:rsidRPr="00E24666">
              <w:rPr>
                <w:rFonts w:cstheme="minorHAnsi"/>
                <w:sz w:val="20"/>
                <w:lang w:val="en-US"/>
              </w:rPr>
              <w:t>recurring</w:t>
            </w:r>
            <w:r w:rsidRPr="00E24666">
              <w:rPr>
                <w:rFonts w:cstheme="minorHAnsi"/>
                <w:sz w:val="20"/>
                <w:lang w:val="en-US"/>
              </w:rPr>
              <w:t xml:space="preserve"> maintenance</w:t>
            </w:r>
            <w:r w:rsidR="00DD42A8" w:rsidRPr="00E24666">
              <w:rPr>
                <w:rFonts w:cstheme="minorHAnsi"/>
                <w:sz w:val="20"/>
                <w:lang w:val="en-US"/>
              </w:rPr>
              <w:t>):</w:t>
            </w:r>
          </w:p>
          <w:p w14:paraId="0CF89A5B" w14:textId="0E55C836" w:rsidR="003C3D5C" w:rsidRPr="00E24666" w:rsidRDefault="003C3D5C" w:rsidP="00C15C03">
            <w:pPr>
              <w:pStyle w:val="Prrafodelista"/>
              <w:numPr>
                <w:ilvl w:val="0"/>
                <w:numId w:val="89"/>
              </w:numPr>
              <w:spacing w:line="276" w:lineRule="auto"/>
              <w:ind w:left="354" w:hanging="284"/>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 the general functioning of the network by a general test. If applicable, repair or replace.</w:t>
            </w:r>
          </w:p>
          <w:p w14:paraId="08642BDD" w14:textId="297C5266" w:rsidR="00DD42A8" w:rsidRPr="00E24666" w:rsidRDefault="003C3D5C" w:rsidP="00C15C03">
            <w:pPr>
              <w:pStyle w:val="Prrafodelista"/>
              <w:numPr>
                <w:ilvl w:val="0"/>
                <w:numId w:val="89"/>
              </w:numPr>
              <w:spacing w:line="276" w:lineRule="auto"/>
              <w:ind w:left="354" w:hanging="284"/>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Check the operation of the booster set by means of a general test. If necessary, repair or replace</w:t>
            </w:r>
            <w:r w:rsidR="00DD42A8" w:rsidRPr="00E24666">
              <w:rPr>
                <w:rFonts w:cstheme="minorHAnsi"/>
                <w:sz w:val="20"/>
                <w:lang w:val="en-US"/>
              </w:rPr>
              <w:t>.</w:t>
            </w:r>
          </w:p>
        </w:tc>
        <w:tc>
          <w:tcPr>
            <w:tcW w:w="2960" w:type="dxa"/>
            <w:shd w:val="clear" w:color="auto" w:fill="FFFFFF" w:themeFill="background1"/>
            <w:vAlign w:val="center"/>
          </w:tcPr>
          <w:p w14:paraId="491D13C6" w14:textId="77777777" w:rsidR="003C3D5C" w:rsidRPr="00E24666" w:rsidRDefault="003C3D5C" w:rsidP="003C3D5C">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Annual</w:t>
            </w:r>
          </w:p>
          <w:p w14:paraId="6739BA82" w14:textId="7B8C75FB" w:rsidR="00DD42A8" w:rsidRPr="00E24666" w:rsidRDefault="003C3D5C" w:rsidP="003C3D5C">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to be done before the beginning of the school year)</w:t>
            </w:r>
          </w:p>
        </w:tc>
      </w:tr>
    </w:tbl>
    <w:p w14:paraId="38BFC769" w14:textId="77777777" w:rsidR="00DD42A8" w:rsidRPr="00E24666" w:rsidRDefault="00DD42A8" w:rsidP="00DD42A8">
      <w:pPr>
        <w:autoSpaceDE w:val="0"/>
        <w:autoSpaceDN w:val="0"/>
        <w:adjustRightInd w:val="0"/>
        <w:spacing w:after="0" w:line="276" w:lineRule="auto"/>
        <w:jc w:val="both"/>
        <w:rPr>
          <w:rFonts w:cstheme="minorHAnsi"/>
          <w:lang w:val="en-US"/>
        </w:rPr>
      </w:pPr>
    </w:p>
    <w:p w14:paraId="3051D2E6" w14:textId="6E724C02" w:rsidR="00DD42A8" w:rsidRPr="00E24666" w:rsidRDefault="003C3D5C" w:rsidP="00FC5153">
      <w:pPr>
        <w:pStyle w:val="Prrafodelista"/>
        <w:numPr>
          <w:ilvl w:val="2"/>
          <w:numId w:val="194"/>
        </w:numPr>
        <w:ind w:left="851" w:hanging="788"/>
        <w:contextualSpacing w:val="0"/>
        <w:jc w:val="both"/>
        <w:rPr>
          <w:rFonts w:cstheme="minorHAnsi"/>
          <w:b/>
          <w:lang w:val="en-US"/>
        </w:rPr>
      </w:pPr>
      <w:r w:rsidRPr="004D65EC">
        <w:rPr>
          <w:rFonts w:cstheme="minorHAnsi"/>
          <w:b/>
          <w:lang w:val="en-US"/>
        </w:rPr>
        <w:t>GREEN AREAS</w:t>
      </w:r>
    </w:p>
    <w:p w14:paraId="33088610" w14:textId="77777777" w:rsidR="003C3D5C" w:rsidRPr="00E24666" w:rsidRDefault="003C3D5C" w:rsidP="003C3D5C">
      <w:pPr>
        <w:spacing w:line="276" w:lineRule="auto"/>
        <w:jc w:val="both"/>
        <w:rPr>
          <w:rFonts w:cstheme="minorHAnsi"/>
          <w:lang w:val="en-US"/>
        </w:rPr>
      </w:pPr>
      <w:r w:rsidRPr="00E24666">
        <w:rPr>
          <w:rFonts w:cstheme="minorHAnsi"/>
          <w:lang w:val="en-US"/>
        </w:rPr>
        <w:t>The conservation and maintenance of green areas will be oriented to guarantee the good growth of plant species; the main basic activities are: planting, pruning, irrigation, fertilization and pest control.</w:t>
      </w:r>
    </w:p>
    <w:p w14:paraId="690BD6B9" w14:textId="77777777" w:rsidR="003C3D5C" w:rsidRPr="00E24666" w:rsidRDefault="003C3D5C" w:rsidP="003C3D5C">
      <w:pPr>
        <w:spacing w:line="276" w:lineRule="auto"/>
        <w:jc w:val="both"/>
        <w:rPr>
          <w:rFonts w:cstheme="minorHAnsi"/>
          <w:lang w:val="en-US"/>
        </w:rPr>
      </w:pPr>
      <w:r w:rsidRPr="00E24666">
        <w:rPr>
          <w:rFonts w:cstheme="minorHAnsi"/>
          <w:lang w:val="en-US"/>
        </w:rPr>
        <w:t xml:space="preserve">The CONCESSIONAIRE must prioritize the cultivation of native or introduced plant species or those that are resistant to drought, cold climates, wind or urban pollution, according to the </w:t>
      </w:r>
      <w:r w:rsidRPr="00E24666">
        <w:rPr>
          <w:rFonts w:cstheme="minorHAnsi"/>
          <w:lang w:val="en-US"/>
        </w:rPr>
        <w:lastRenderedPageBreak/>
        <w:t>COAR zone. It is also recommended that waste plant material or weeds be used as organic fertilizer, planting inputs, propagation or other activities related to planting or tree planting.</w:t>
      </w:r>
    </w:p>
    <w:p w14:paraId="13349A68" w14:textId="16F03A30" w:rsidR="00DD42A8" w:rsidRPr="00E24666" w:rsidRDefault="003C3D5C" w:rsidP="003C3D5C">
      <w:pPr>
        <w:spacing w:line="276" w:lineRule="auto"/>
        <w:jc w:val="both"/>
        <w:rPr>
          <w:rFonts w:cstheme="minorHAnsi"/>
          <w:lang w:val="en-US"/>
        </w:rPr>
      </w:pPr>
      <w:r w:rsidRPr="00E24666">
        <w:rPr>
          <w:rFonts w:cstheme="minorHAnsi"/>
          <w:lang w:val="en-US"/>
        </w:rPr>
        <w:t>The following table refers in general terms to the types and elements that make up the green areas to be maintained by the CONCESSIONAIRE.</w:t>
      </w:r>
    </w:p>
    <w:tbl>
      <w:tblPr>
        <w:tblStyle w:val="Tabladecuadrcula4"/>
        <w:tblW w:w="0" w:type="auto"/>
        <w:jc w:val="center"/>
        <w:tblLook w:val="04A0" w:firstRow="1" w:lastRow="0" w:firstColumn="1" w:lastColumn="0" w:noHBand="0" w:noVBand="1"/>
      </w:tblPr>
      <w:tblGrid>
        <w:gridCol w:w="1696"/>
        <w:gridCol w:w="4395"/>
      </w:tblGrid>
      <w:tr w:rsidR="00DD42A8" w:rsidRPr="00E24666" w14:paraId="3A4DA3D1"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414370F" w14:textId="2925EB94" w:rsidR="00DD42A8" w:rsidRPr="00E24666" w:rsidRDefault="003C3D5C" w:rsidP="00DD42A8">
            <w:pPr>
              <w:spacing w:line="276" w:lineRule="auto"/>
              <w:jc w:val="both"/>
              <w:rPr>
                <w:rFonts w:cstheme="minorHAnsi"/>
                <w:sz w:val="20"/>
                <w:szCs w:val="20"/>
                <w:lang w:val="en-US"/>
              </w:rPr>
            </w:pPr>
            <w:r w:rsidRPr="00E24666">
              <w:rPr>
                <w:rFonts w:cstheme="minorHAnsi"/>
                <w:sz w:val="20"/>
                <w:szCs w:val="20"/>
                <w:lang w:val="en-US"/>
              </w:rPr>
              <w:t>Component</w:t>
            </w:r>
          </w:p>
        </w:tc>
        <w:tc>
          <w:tcPr>
            <w:tcW w:w="4395" w:type="dxa"/>
            <w:vAlign w:val="center"/>
          </w:tcPr>
          <w:p w14:paraId="76912BE3" w14:textId="297A9B94" w:rsidR="00DD42A8" w:rsidRPr="00E24666" w:rsidRDefault="003C3D5C" w:rsidP="00DD42A8">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Green areas</w:t>
            </w:r>
          </w:p>
        </w:tc>
      </w:tr>
      <w:tr w:rsidR="00DD42A8" w:rsidRPr="00E24666" w14:paraId="1CC98153"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F92689C" w14:textId="7B155BC8" w:rsidR="00DD42A8" w:rsidRPr="00E24666" w:rsidRDefault="003C3D5C" w:rsidP="003C3D5C">
            <w:pPr>
              <w:spacing w:line="276" w:lineRule="auto"/>
              <w:jc w:val="both"/>
              <w:rPr>
                <w:rFonts w:cstheme="minorHAnsi"/>
                <w:sz w:val="20"/>
                <w:szCs w:val="20"/>
                <w:lang w:val="en-US"/>
              </w:rPr>
            </w:pPr>
            <w:r w:rsidRPr="00E24666">
              <w:rPr>
                <w:rFonts w:cstheme="minorHAnsi"/>
                <w:sz w:val="20"/>
                <w:szCs w:val="20"/>
                <w:lang w:val="en-US"/>
              </w:rPr>
              <w:t>Ty</w:t>
            </w:r>
            <w:r w:rsidR="00DD42A8" w:rsidRPr="00E24666">
              <w:rPr>
                <w:rFonts w:cstheme="minorHAnsi"/>
                <w:sz w:val="20"/>
                <w:szCs w:val="20"/>
                <w:lang w:val="en-US"/>
              </w:rPr>
              <w:t>p</w:t>
            </w:r>
            <w:r w:rsidRPr="004D65EC">
              <w:rPr>
                <w:rFonts w:cstheme="minorHAnsi"/>
                <w:sz w:val="20"/>
                <w:szCs w:val="20"/>
                <w:lang w:val="en-US"/>
              </w:rPr>
              <w:t>e</w:t>
            </w:r>
            <w:r w:rsidR="00DD42A8" w:rsidRPr="00E24666">
              <w:rPr>
                <w:rFonts w:cstheme="minorHAnsi"/>
                <w:sz w:val="20"/>
                <w:szCs w:val="20"/>
                <w:lang w:val="en-US"/>
              </w:rPr>
              <w:t>s</w:t>
            </w:r>
          </w:p>
        </w:tc>
        <w:tc>
          <w:tcPr>
            <w:tcW w:w="4395" w:type="dxa"/>
            <w:vAlign w:val="center"/>
          </w:tcPr>
          <w:p w14:paraId="3EC400CA" w14:textId="326AD82F" w:rsidR="00DD42A8" w:rsidRPr="00E24666" w:rsidRDefault="003C3D5C"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type, green areas can be</w:t>
            </w:r>
            <w:r w:rsidR="00DD42A8" w:rsidRPr="00E24666">
              <w:rPr>
                <w:rFonts w:cstheme="minorHAnsi"/>
                <w:sz w:val="20"/>
                <w:szCs w:val="20"/>
                <w:lang w:val="en-US"/>
              </w:rPr>
              <w:t>:</w:t>
            </w:r>
          </w:p>
          <w:p w14:paraId="2F827FE8" w14:textId="19D69962" w:rsidR="003C3D5C" w:rsidRPr="00E24666" w:rsidRDefault="003C3D5C" w:rsidP="00C15C03">
            <w:pPr>
              <w:pStyle w:val="Prrafodelista"/>
              <w:numPr>
                <w:ilvl w:val="0"/>
                <w:numId w:val="102"/>
              </w:numPr>
              <w:spacing w:line="276" w:lineRule="auto"/>
              <w:ind w:left="60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Tree.</w:t>
            </w:r>
          </w:p>
          <w:p w14:paraId="3C71B1FC" w14:textId="49794837" w:rsidR="003C3D5C" w:rsidRPr="00E24666" w:rsidRDefault="003C3D5C" w:rsidP="00C15C03">
            <w:pPr>
              <w:pStyle w:val="Prrafodelista"/>
              <w:numPr>
                <w:ilvl w:val="0"/>
                <w:numId w:val="102"/>
              </w:numPr>
              <w:spacing w:line="276" w:lineRule="auto"/>
              <w:ind w:left="60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Shrubs.</w:t>
            </w:r>
          </w:p>
          <w:p w14:paraId="1C156B80" w14:textId="5E33B980" w:rsidR="00DD42A8" w:rsidRPr="00E24666" w:rsidRDefault="00A60562" w:rsidP="00C15C03">
            <w:pPr>
              <w:pStyle w:val="Prrafodelista"/>
              <w:numPr>
                <w:ilvl w:val="0"/>
                <w:numId w:val="102"/>
              </w:numPr>
              <w:spacing w:line="276" w:lineRule="auto"/>
              <w:ind w:left="60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Couch grass</w:t>
            </w:r>
            <w:r w:rsidR="003C3D5C" w:rsidRPr="00E24666">
              <w:rPr>
                <w:rFonts w:cstheme="minorHAnsi"/>
                <w:sz w:val="20"/>
                <w:szCs w:val="20"/>
                <w:lang w:val="en-US"/>
              </w:rPr>
              <w:t>, grass or lawn</w:t>
            </w:r>
            <w:r w:rsidR="00DD42A8" w:rsidRPr="00E24666">
              <w:rPr>
                <w:rFonts w:cstheme="minorHAnsi"/>
                <w:sz w:val="20"/>
                <w:szCs w:val="20"/>
                <w:lang w:val="en-US"/>
              </w:rPr>
              <w:t>.</w:t>
            </w:r>
          </w:p>
          <w:p w14:paraId="7CC9C58B" w14:textId="77777777" w:rsidR="00DD42A8" w:rsidRPr="00E24666" w:rsidRDefault="00DD42A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63AC609A" w14:textId="31E14A02" w:rsidR="00DD42A8" w:rsidRPr="00E24666" w:rsidRDefault="003C3D5C"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their shape, green areas can be</w:t>
            </w:r>
            <w:r w:rsidR="00DD42A8" w:rsidRPr="00E24666">
              <w:rPr>
                <w:rFonts w:cstheme="minorHAnsi"/>
                <w:sz w:val="20"/>
                <w:szCs w:val="20"/>
                <w:lang w:val="en-US"/>
              </w:rPr>
              <w:t>:</w:t>
            </w:r>
          </w:p>
          <w:p w14:paraId="534E68BA" w14:textId="6296B74C" w:rsidR="003C3D5C" w:rsidRPr="00E24666" w:rsidRDefault="003C3D5C" w:rsidP="00C15C03">
            <w:pPr>
              <w:pStyle w:val="Prrafodelista"/>
              <w:numPr>
                <w:ilvl w:val="0"/>
                <w:numId w:val="102"/>
              </w:numPr>
              <w:spacing w:line="276" w:lineRule="auto"/>
              <w:ind w:left="45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Gardens.</w:t>
            </w:r>
          </w:p>
          <w:p w14:paraId="0214810A" w14:textId="188946AA" w:rsidR="003C3D5C" w:rsidRPr="00E24666" w:rsidRDefault="003C3D5C" w:rsidP="00C15C03">
            <w:pPr>
              <w:pStyle w:val="Prrafodelista"/>
              <w:numPr>
                <w:ilvl w:val="0"/>
                <w:numId w:val="102"/>
              </w:numPr>
              <w:spacing w:line="276" w:lineRule="auto"/>
              <w:ind w:left="45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Planters.</w:t>
            </w:r>
          </w:p>
          <w:p w14:paraId="67A70B76" w14:textId="75B2D07D" w:rsidR="003C3D5C" w:rsidRPr="00E24666" w:rsidRDefault="003C3D5C" w:rsidP="00C15C03">
            <w:pPr>
              <w:pStyle w:val="Prrafodelista"/>
              <w:numPr>
                <w:ilvl w:val="0"/>
                <w:numId w:val="102"/>
              </w:numPr>
              <w:spacing w:line="276" w:lineRule="auto"/>
              <w:ind w:left="45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Flower beds.</w:t>
            </w:r>
          </w:p>
          <w:p w14:paraId="75717605" w14:textId="78F2122C" w:rsidR="00DD42A8" w:rsidRPr="00E24666" w:rsidRDefault="003C3D5C" w:rsidP="00C15C03">
            <w:pPr>
              <w:pStyle w:val="Prrafodelista"/>
              <w:numPr>
                <w:ilvl w:val="0"/>
                <w:numId w:val="102"/>
              </w:numPr>
              <w:spacing w:line="276" w:lineRule="auto"/>
              <w:ind w:left="45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tc>
      </w:tr>
      <w:tr w:rsidR="00DD42A8" w:rsidRPr="00E24666" w14:paraId="43136BB9"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9730904" w14:textId="469AF34F" w:rsidR="00DD42A8" w:rsidRPr="00E24666" w:rsidDel="00013AEB" w:rsidRDefault="003C3D5C" w:rsidP="00DD42A8">
            <w:pPr>
              <w:spacing w:line="276" w:lineRule="auto"/>
              <w:jc w:val="both"/>
              <w:rPr>
                <w:rFonts w:cstheme="minorHAnsi"/>
                <w:sz w:val="20"/>
                <w:szCs w:val="20"/>
                <w:lang w:val="en-US"/>
              </w:rPr>
            </w:pPr>
            <w:r w:rsidRPr="00E24666">
              <w:rPr>
                <w:rFonts w:cstheme="minorHAnsi"/>
                <w:sz w:val="20"/>
                <w:szCs w:val="20"/>
                <w:lang w:val="en-US"/>
              </w:rPr>
              <w:t>Element</w:t>
            </w:r>
            <w:r w:rsidR="00DD42A8" w:rsidRPr="004D65EC">
              <w:rPr>
                <w:rFonts w:cstheme="minorHAnsi"/>
                <w:sz w:val="20"/>
                <w:szCs w:val="20"/>
                <w:lang w:val="en-US"/>
              </w:rPr>
              <w:t>s</w:t>
            </w:r>
          </w:p>
        </w:tc>
        <w:tc>
          <w:tcPr>
            <w:tcW w:w="4395" w:type="dxa"/>
            <w:vAlign w:val="center"/>
          </w:tcPr>
          <w:p w14:paraId="4D2DE3AD" w14:textId="5C7D23E2" w:rsidR="00DD42A8" w:rsidRPr="00E24666" w:rsidRDefault="003C3D5C" w:rsidP="00DD42A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The elements that generally make up green areas are as follows</w:t>
            </w:r>
            <w:r w:rsidR="00DD42A8" w:rsidRPr="00E24666">
              <w:rPr>
                <w:rFonts w:cstheme="minorHAnsi"/>
                <w:sz w:val="20"/>
                <w:szCs w:val="20"/>
                <w:lang w:val="en-US"/>
              </w:rPr>
              <w:t>:</w:t>
            </w:r>
          </w:p>
          <w:p w14:paraId="1016B4F1" w14:textId="3F2AB7F2" w:rsidR="003C3D5C" w:rsidRPr="00E24666" w:rsidRDefault="003C3D5C" w:rsidP="00C15C03">
            <w:pPr>
              <w:pStyle w:val="Prrafodelista"/>
              <w:numPr>
                <w:ilvl w:val="0"/>
                <w:numId w:val="102"/>
              </w:numPr>
              <w:spacing w:line="276" w:lineRule="auto"/>
              <w:ind w:left="458"/>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The subsoil.</w:t>
            </w:r>
          </w:p>
          <w:p w14:paraId="52282EF5" w14:textId="5DBC0892" w:rsidR="003C3D5C" w:rsidRPr="00E24666" w:rsidRDefault="003C3D5C" w:rsidP="00C15C03">
            <w:pPr>
              <w:pStyle w:val="Prrafodelista"/>
              <w:numPr>
                <w:ilvl w:val="0"/>
                <w:numId w:val="102"/>
              </w:numPr>
              <w:spacing w:line="276" w:lineRule="auto"/>
              <w:ind w:left="458"/>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The ground.</w:t>
            </w:r>
          </w:p>
          <w:p w14:paraId="4C03A666" w14:textId="6DB25594" w:rsidR="00DD42A8" w:rsidRPr="00E24666" w:rsidRDefault="003C3D5C" w:rsidP="00C15C03">
            <w:pPr>
              <w:pStyle w:val="Prrafodelista"/>
              <w:numPr>
                <w:ilvl w:val="0"/>
                <w:numId w:val="102"/>
              </w:numPr>
              <w:spacing w:line="276" w:lineRule="auto"/>
              <w:ind w:left="458"/>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The airs</w:t>
            </w:r>
            <w:r w:rsidR="00DD42A8" w:rsidRPr="00E24666">
              <w:rPr>
                <w:rFonts w:cstheme="minorHAnsi"/>
                <w:sz w:val="20"/>
                <w:szCs w:val="20"/>
                <w:lang w:val="en-US"/>
              </w:rPr>
              <w:t>.</w:t>
            </w:r>
          </w:p>
        </w:tc>
      </w:tr>
    </w:tbl>
    <w:p w14:paraId="5B187BC9" w14:textId="77777777" w:rsidR="00DD42A8" w:rsidRPr="00E24666" w:rsidRDefault="00DD42A8" w:rsidP="00DD42A8">
      <w:pPr>
        <w:spacing w:before="240" w:line="276" w:lineRule="auto"/>
        <w:contextualSpacing/>
        <w:jc w:val="both"/>
        <w:rPr>
          <w:rFonts w:cstheme="minorHAnsi"/>
          <w:lang w:val="en-US"/>
        </w:rPr>
      </w:pPr>
    </w:p>
    <w:p w14:paraId="5551B738" w14:textId="7C82B8E7" w:rsidR="00DD42A8" w:rsidRPr="00E24666" w:rsidRDefault="003C3D5C" w:rsidP="00DD42A8">
      <w:pPr>
        <w:spacing w:line="276" w:lineRule="auto"/>
        <w:jc w:val="both"/>
        <w:rPr>
          <w:rFonts w:cstheme="minorHAnsi"/>
          <w:lang w:val="en-US"/>
        </w:rPr>
      </w:pPr>
      <w:r w:rsidRPr="004D65EC">
        <w:rPr>
          <w:rFonts w:cstheme="minorHAnsi"/>
          <w:lang w:val="en-US"/>
        </w:rPr>
        <w:t xml:space="preserve">For maintenance, at least what is established in the Maintenance Manual must be considered, as well as </w:t>
      </w:r>
      <w:r w:rsidRPr="00E24666">
        <w:rPr>
          <w:rFonts w:cstheme="minorHAnsi"/>
          <w:lang w:val="en-US"/>
        </w:rPr>
        <w:t>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1696"/>
        <w:gridCol w:w="4395"/>
        <w:gridCol w:w="2060"/>
      </w:tblGrid>
      <w:tr w:rsidR="00AB35C8" w:rsidRPr="00E24666" w14:paraId="7AD45406" w14:textId="77777777" w:rsidTr="00D62BDB">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96" w:type="dxa"/>
          </w:tcPr>
          <w:p w14:paraId="3AEEBA15" w14:textId="2683A38D" w:rsidR="00AB35C8" w:rsidRPr="00E24666" w:rsidRDefault="00AB35C8" w:rsidP="00AB35C8">
            <w:pPr>
              <w:spacing w:line="276" w:lineRule="auto"/>
              <w:jc w:val="center"/>
              <w:rPr>
                <w:rFonts w:cstheme="minorHAnsi"/>
                <w:sz w:val="20"/>
                <w:szCs w:val="20"/>
                <w:lang w:val="en-US"/>
              </w:rPr>
            </w:pPr>
            <w:r w:rsidRPr="00E24666">
              <w:rPr>
                <w:lang w:val="en-US"/>
              </w:rPr>
              <w:t>Type</w:t>
            </w:r>
          </w:p>
        </w:tc>
        <w:tc>
          <w:tcPr>
            <w:tcW w:w="4395" w:type="dxa"/>
          </w:tcPr>
          <w:p w14:paraId="73659031" w14:textId="0861A3C2" w:rsidR="00AB35C8" w:rsidRPr="00E24666" w:rsidRDefault="00AB35C8" w:rsidP="00AB35C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Activities</w:t>
            </w:r>
          </w:p>
        </w:tc>
        <w:tc>
          <w:tcPr>
            <w:tcW w:w="2060" w:type="dxa"/>
          </w:tcPr>
          <w:p w14:paraId="1A599C77" w14:textId="7639B02D" w:rsidR="00AB35C8" w:rsidRPr="00E24666" w:rsidRDefault="00AB35C8" w:rsidP="00AB35C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Frequency</w:t>
            </w:r>
          </w:p>
        </w:tc>
      </w:tr>
      <w:tr w:rsidR="00DD42A8" w:rsidRPr="00E24666" w14:paraId="6984EB76"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EA85F5E" w14:textId="4A8ACEE9" w:rsidR="00DD42A8" w:rsidRPr="004D65EC" w:rsidRDefault="00AB35C8" w:rsidP="00DD42A8">
            <w:pPr>
              <w:spacing w:line="276" w:lineRule="auto"/>
              <w:jc w:val="both"/>
              <w:rPr>
                <w:rFonts w:cstheme="minorHAnsi"/>
                <w:b w:val="0"/>
                <w:sz w:val="20"/>
                <w:szCs w:val="20"/>
                <w:lang w:val="en-US"/>
              </w:rPr>
            </w:pPr>
            <w:r w:rsidRPr="00E24666">
              <w:rPr>
                <w:rFonts w:cstheme="minorHAnsi"/>
                <w:sz w:val="20"/>
                <w:szCs w:val="20"/>
                <w:lang w:val="en-US"/>
              </w:rPr>
              <w:t>Recurring Maintenance</w:t>
            </w:r>
          </w:p>
        </w:tc>
        <w:tc>
          <w:tcPr>
            <w:tcW w:w="4395" w:type="dxa"/>
            <w:vAlign w:val="center"/>
          </w:tcPr>
          <w:p w14:paraId="581BB7DE" w14:textId="5395459D" w:rsidR="00AB35C8" w:rsidRPr="00E24666" w:rsidRDefault="00AB35C8" w:rsidP="00CB3F40">
            <w:pPr>
              <w:pStyle w:val="Prrafodelista"/>
              <w:numPr>
                <w:ilvl w:val="0"/>
                <w:numId w:val="89"/>
              </w:num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Watering according to irrigation system, climate factors, soil type, time of year, type of green area and </w:t>
            </w:r>
            <w:r w:rsidR="00975E69" w:rsidRPr="00E24666">
              <w:rPr>
                <w:rFonts w:cstheme="minorHAnsi"/>
                <w:sz w:val="20"/>
                <w:szCs w:val="20"/>
                <w:lang w:val="en-US"/>
              </w:rPr>
              <w:t>step</w:t>
            </w:r>
            <w:r w:rsidRPr="00E24666">
              <w:rPr>
                <w:rFonts w:cstheme="minorHAnsi"/>
                <w:sz w:val="20"/>
                <w:szCs w:val="20"/>
                <w:lang w:val="en-US"/>
              </w:rPr>
              <w:t xml:space="preserve"> of growth.</w:t>
            </w:r>
          </w:p>
          <w:p w14:paraId="55499FE4" w14:textId="448150BC" w:rsidR="00DD42A8" w:rsidRPr="00E24666" w:rsidRDefault="00AB35C8" w:rsidP="00CB3F40">
            <w:pPr>
              <w:pStyle w:val="Prrafodelista"/>
              <w:numPr>
                <w:ilvl w:val="0"/>
                <w:numId w:val="89"/>
              </w:numPr>
              <w:spacing w:line="276" w:lineRule="auto"/>
              <w:ind w:left="317" w:hanging="142"/>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Planting and replanting of plant species.</w:t>
            </w:r>
          </w:p>
        </w:tc>
        <w:tc>
          <w:tcPr>
            <w:tcW w:w="2060" w:type="dxa"/>
            <w:vAlign w:val="center"/>
          </w:tcPr>
          <w:p w14:paraId="0487D1B6" w14:textId="394AAC7B" w:rsidR="00DD42A8" w:rsidRPr="00E24666" w:rsidRDefault="00AB35C8" w:rsidP="00DD42A8">
            <w:pPr>
              <w:tabs>
                <w:tab w:val="left" w:pos="284"/>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Whenever required</w:t>
            </w:r>
          </w:p>
        </w:tc>
      </w:tr>
      <w:tr w:rsidR="00DD42A8" w:rsidRPr="00E24666" w14:paraId="5C040CA4"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B49FE7C" w14:textId="4CA147C0" w:rsidR="00DD42A8" w:rsidRPr="004D65EC" w:rsidRDefault="00AB35C8" w:rsidP="00DD42A8">
            <w:pPr>
              <w:spacing w:line="276" w:lineRule="auto"/>
              <w:jc w:val="both"/>
              <w:rPr>
                <w:rFonts w:cstheme="minorHAnsi"/>
                <w:b w:val="0"/>
                <w:sz w:val="20"/>
                <w:szCs w:val="20"/>
                <w:lang w:val="en-US"/>
              </w:rPr>
            </w:pPr>
            <w:r w:rsidRPr="00E24666">
              <w:rPr>
                <w:rFonts w:cstheme="minorHAnsi"/>
                <w:sz w:val="20"/>
                <w:szCs w:val="20"/>
                <w:lang w:val="en-US"/>
              </w:rPr>
              <w:t>Recurring Maintenance</w:t>
            </w:r>
          </w:p>
        </w:tc>
        <w:tc>
          <w:tcPr>
            <w:tcW w:w="4395" w:type="dxa"/>
            <w:vAlign w:val="center"/>
          </w:tcPr>
          <w:p w14:paraId="50B4B51C" w14:textId="35C364F0" w:rsidR="00DD42A8" w:rsidRPr="00E24666" w:rsidRDefault="00AB35C8" w:rsidP="00CB3F40">
            <w:pPr>
              <w:pStyle w:val="Prrafodelista"/>
              <w:numPr>
                <w:ilvl w:val="0"/>
                <w:numId w:val="89"/>
              </w:numPr>
              <w:spacing w:line="276" w:lineRule="auto"/>
              <w:ind w:left="317" w:hanging="142"/>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Clean green areas, removing paper, dust and waste.</w:t>
            </w:r>
          </w:p>
        </w:tc>
        <w:tc>
          <w:tcPr>
            <w:tcW w:w="2060" w:type="dxa"/>
            <w:vAlign w:val="center"/>
          </w:tcPr>
          <w:p w14:paraId="52A8E233" w14:textId="77777777" w:rsidR="00AB35C8" w:rsidRPr="00E24666" w:rsidRDefault="00AB35C8" w:rsidP="00AB35C8">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Weekly</w:t>
            </w:r>
          </w:p>
          <w:p w14:paraId="4C7267C7" w14:textId="33FA9931" w:rsidR="00DD42A8" w:rsidRPr="00E24666" w:rsidRDefault="00AB35C8" w:rsidP="00AB35C8">
            <w:pPr>
              <w:tabs>
                <w:tab w:val="left" w:pos="284"/>
              </w:tabs>
              <w:spacing w:after="12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r w:rsidR="00DD42A8" w:rsidRPr="00E24666">
              <w:rPr>
                <w:rFonts w:cstheme="minorHAnsi"/>
                <w:sz w:val="20"/>
                <w:szCs w:val="20"/>
                <w:lang w:val="en-US"/>
              </w:rPr>
              <w:t>)</w:t>
            </w:r>
          </w:p>
        </w:tc>
      </w:tr>
      <w:tr w:rsidR="00AB35C8" w:rsidRPr="00E24666" w14:paraId="5151C094" w14:textId="77777777" w:rsidTr="00D62BD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tcPr>
          <w:p w14:paraId="2265D722" w14:textId="2DEE8A92" w:rsidR="00AB35C8" w:rsidRPr="004D65EC" w:rsidRDefault="00AB35C8" w:rsidP="00AB35C8">
            <w:pPr>
              <w:spacing w:line="276" w:lineRule="auto"/>
              <w:jc w:val="both"/>
              <w:rPr>
                <w:rFonts w:cstheme="minorHAnsi"/>
                <w:sz w:val="20"/>
                <w:szCs w:val="20"/>
                <w:lang w:val="en-US"/>
              </w:rPr>
            </w:pPr>
            <w:r w:rsidRPr="00E24666">
              <w:rPr>
                <w:lang w:val="en-US"/>
              </w:rPr>
              <w:t>Recurring Maintenance</w:t>
            </w:r>
          </w:p>
        </w:tc>
        <w:tc>
          <w:tcPr>
            <w:tcW w:w="4395" w:type="dxa"/>
            <w:vAlign w:val="center"/>
          </w:tcPr>
          <w:p w14:paraId="37FAE7E1" w14:textId="10FC6FE8" w:rsidR="00AB35C8" w:rsidRPr="00E24666" w:rsidRDefault="00AB35C8" w:rsidP="00CB3F40">
            <w:pPr>
              <w:pStyle w:val="Prrafodelista"/>
              <w:numPr>
                <w:ilvl w:val="0"/>
                <w:numId w:val="89"/>
              </w:numPr>
              <w:spacing w:line="276" w:lineRule="auto"/>
              <w:ind w:left="317" w:hanging="142"/>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Weeding around buildings and weeds growing in the joints of floor finishes or joints between floors or patio areas.</w:t>
            </w:r>
          </w:p>
        </w:tc>
        <w:tc>
          <w:tcPr>
            <w:tcW w:w="2060" w:type="dxa"/>
            <w:vAlign w:val="center"/>
          </w:tcPr>
          <w:p w14:paraId="2CFE61AF" w14:textId="77777777" w:rsidR="00AB35C8" w:rsidRPr="00E24666" w:rsidRDefault="00AB35C8" w:rsidP="00AB35C8">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Monthly</w:t>
            </w:r>
          </w:p>
          <w:p w14:paraId="6A4417CB" w14:textId="35F64925" w:rsidR="00AB35C8" w:rsidRPr="00E24666" w:rsidRDefault="00AB35C8" w:rsidP="00AB35C8">
            <w:pPr>
              <w:tabs>
                <w:tab w:val="left" w:pos="284"/>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w:t>
            </w:r>
          </w:p>
        </w:tc>
      </w:tr>
      <w:tr w:rsidR="00AB35C8" w:rsidRPr="00E24666" w14:paraId="166160ED" w14:textId="77777777" w:rsidTr="00D62BDB">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tcPr>
          <w:p w14:paraId="4855D4F1" w14:textId="400D5B7D" w:rsidR="00AB35C8" w:rsidRPr="004D65EC" w:rsidRDefault="00AB35C8" w:rsidP="00AB35C8">
            <w:pPr>
              <w:spacing w:line="276" w:lineRule="auto"/>
              <w:jc w:val="both"/>
              <w:rPr>
                <w:rFonts w:cstheme="minorHAnsi"/>
                <w:sz w:val="20"/>
                <w:szCs w:val="20"/>
                <w:lang w:val="en-US"/>
              </w:rPr>
            </w:pPr>
            <w:r w:rsidRPr="00E24666">
              <w:rPr>
                <w:lang w:val="en-US"/>
              </w:rPr>
              <w:t>Recurring Maintenance</w:t>
            </w:r>
          </w:p>
        </w:tc>
        <w:tc>
          <w:tcPr>
            <w:tcW w:w="4395" w:type="dxa"/>
            <w:vAlign w:val="center"/>
          </w:tcPr>
          <w:p w14:paraId="051787B4" w14:textId="5F6F624A" w:rsidR="00AB35C8" w:rsidRPr="00E24666" w:rsidRDefault="00AB35C8" w:rsidP="00CB3F40">
            <w:pPr>
              <w:pStyle w:val="Prrafodelista"/>
              <w:numPr>
                <w:ilvl w:val="0"/>
                <w:numId w:val="89"/>
              </w:numPr>
              <w:spacing w:line="276" w:lineRule="auto"/>
              <w:ind w:left="317"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Mow grass (in summer evaluate more frequently).</w:t>
            </w:r>
          </w:p>
          <w:p w14:paraId="1626551D" w14:textId="2A5BDF95" w:rsidR="00AB35C8" w:rsidRPr="00E24666" w:rsidRDefault="00AB35C8" w:rsidP="00CB3F40">
            <w:pPr>
              <w:pStyle w:val="Prrafodelista"/>
              <w:numPr>
                <w:ilvl w:val="0"/>
                <w:numId w:val="89"/>
              </w:numPr>
              <w:spacing w:line="276" w:lineRule="auto"/>
              <w:ind w:left="317" w:hanging="142"/>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Cut hedges or fences to maintain an adequate shape and height and avoid the formation or proliferation of parasitic plants.</w:t>
            </w:r>
          </w:p>
        </w:tc>
        <w:tc>
          <w:tcPr>
            <w:tcW w:w="2060" w:type="dxa"/>
            <w:vAlign w:val="center"/>
          </w:tcPr>
          <w:p w14:paraId="579BFDB8" w14:textId="63B4009F" w:rsidR="00AB35C8" w:rsidRPr="00E24666" w:rsidRDefault="00AB35C8" w:rsidP="00AB35C8">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Bimonthly</w:t>
            </w:r>
          </w:p>
        </w:tc>
      </w:tr>
      <w:tr w:rsidR="00AB35C8" w:rsidRPr="00E24666" w14:paraId="66E2DCEB" w14:textId="77777777" w:rsidTr="00D62BD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tcPr>
          <w:p w14:paraId="30D018D9" w14:textId="318F9A77" w:rsidR="00AB35C8" w:rsidRPr="004D65EC" w:rsidRDefault="00AB35C8" w:rsidP="00AB35C8">
            <w:pPr>
              <w:spacing w:line="276" w:lineRule="auto"/>
              <w:jc w:val="both"/>
              <w:rPr>
                <w:rFonts w:cstheme="minorHAnsi"/>
                <w:sz w:val="20"/>
                <w:szCs w:val="20"/>
                <w:lang w:val="en-US"/>
              </w:rPr>
            </w:pPr>
            <w:r w:rsidRPr="00E24666">
              <w:rPr>
                <w:lang w:val="en-US"/>
              </w:rPr>
              <w:t>Recurring Maintenance</w:t>
            </w:r>
          </w:p>
        </w:tc>
        <w:tc>
          <w:tcPr>
            <w:tcW w:w="4395" w:type="dxa"/>
            <w:vAlign w:val="center"/>
          </w:tcPr>
          <w:p w14:paraId="3A5611E0" w14:textId="108460F9" w:rsidR="00AB35C8" w:rsidRPr="00E24666" w:rsidRDefault="00AB35C8" w:rsidP="00CB3F40">
            <w:pPr>
              <w:pStyle w:val="Prrafodelista"/>
              <w:numPr>
                <w:ilvl w:val="0"/>
                <w:numId w:val="89"/>
              </w:numPr>
              <w:spacing w:line="276" w:lineRule="auto"/>
              <w:ind w:left="317" w:hanging="142"/>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Removing weeds.</w:t>
            </w:r>
          </w:p>
        </w:tc>
        <w:tc>
          <w:tcPr>
            <w:tcW w:w="2060" w:type="dxa"/>
            <w:vAlign w:val="center"/>
          </w:tcPr>
          <w:p w14:paraId="12F89E70" w14:textId="1D6CE389" w:rsidR="00AB35C8" w:rsidRPr="00E24666" w:rsidRDefault="00AB35C8" w:rsidP="00AB35C8">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Semiannual</w:t>
            </w:r>
          </w:p>
        </w:tc>
      </w:tr>
      <w:tr w:rsidR="00AB35C8" w:rsidRPr="00E24666" w14:paraId="5FE2B389" w14:textId="77777777" w:rsidTr="00D62BDB">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tcPr>
          <w:p w14:paraId="2841FFFC" w14:textId="575364B4" w:rsidR="00AB35C8" w:rsidRPr="004D65EC" w:rsidRDefault="00AB35C8" w:rsidP="00AB35C8">
            <w:pPr>
              <w:spacing w:line="276" w:lineRule="auto"/>
              <w:jc w:val="both"/>
              <w:rPr>
                <w:rFonts w:cstheme="minorHAnsi"/>
                <w:sz w:val="20"/>
                <w:szCs w:val="20"/>
                <w:lang w:val="en-US"/>
              </w:rPr>
            </w:pPr>
            <w:r w:rsidRPr="00E24666">
              <w:rPr>
                <w:lang w:val="en-US"/>
              </w:rPr>
              <w:t>Recurring Maintenance</w:t>
            </w:r>
          </w:p>
        </w:tc>
        <w:tc>
          <w:tcPr>
            <w:tcW w:w="4395" w:type="dxa"/>
            <w:vAlign w:val="center"/>
          </w:tcPr>
          <w:p w14:paraId="33055CA3" w14:textId="120E0F93" w:rsidR="00AB35C8" w:rsidRPr="00E24666" w:rsidRDefault="00AB35C8" w:rsidP="00CB3F40">
            <w:pPr>
              <w:pStyle w:val="Prrafodelista"/>
              <w:numPr>
                <w:ilvl w:val="0"/>
                <w:numId w:val="89"/>
              </w:numPr>
              <w:spacing w:line="276" w:lineRule="auto"/>
              <w:ind w:left="317"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Cut branches and remove dry and broken branches.</w:t>
            </w:r>
          </w:p>
          <w:p w14:paraId="6FBFB394" w14:textId="0CA20363" w:rsidR="00AB35C8" w:rsidRPr="00E24666" w:rsidRDefault="00AB35C8" w:rsidP="00CB3F40">
            <w:pPr>
              <w:pStyle w:val="Prrafodelista"/>
              <w:numPr>
                <w:ilvl w:val="0"/>
                <w:numId w:val="89"/>
              </w:numPr>
              <w:spacing w:line="276" w:lineRule="auto"/>
              <w:ind w:left="317" w:hanging="142"/>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Apply organic fertilizer.</w:t>
            </w:r>
          </w:p>
          <w:p w14:paraId="62D2F528" w14:textId="48ED3541" w:rsidR="00AB35C8" w:rsidRPr="00E24666" w:rsidRDefault="00AB35C8" w:rsidP="00CB3F40">
            <w:pPr>
              <w:pStyle w:val="Prrafodelista"/>
              <w:numPr>
                <w:ilvl w:val="0"/>
                <w:numId w:val="89"/>
              </w:numPr>
              <w:spacing w:line="276" w:lineRule="auto"/>
              <w:ind w:left="317" w:hanging="142"/>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Verify the loss of trees and shrubs, if necessary, replace them.</w:t>
            </w:r>
          </w:p>
        </w:tc>
        <w:tc>
          <w:tcPr>
            <w:tcW w:w="2060" w:type="dxa"/>
            <w:vAlign w:val="center"/>
          </w:tcPr>
          <w:p w14:paraId="5213E270" w14:textId="7EE9A4B3" w:rsidR="00AB35C8" w:rsidRPr="00E24666" w:rsidRDefault="00AB35C8" w:rsidP="00AB35C8">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Annual</w:t>
            </w:r>
          </w:p>
        </w:tc>
      </w:tr>
      <w:tr w:rsidR="00DD42A8" w:rsidRPr="00166332" w14:paraId="4E59D012"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70E683D" w14:textId="495989A2" w:rsidR="00DD42A8" w:rsidRPr="00E24666" w:rsidRDefault="00AB35C8" w:rsidP="00DD42A8">
            <w:pPr>
              <w:spacing w:line="276" w:lineRule="auto"/>
              <w:jc w:val="both"/>
              <w:rPr>
                <w:rFonts w:cstheme="minorHAnsi"/>
                <w:b w:val="0"/>
                <w:sz w:val="20"/>
                <w:szCs w:val="20"/>
                <w:lang w:val="en-US"/>
              </w:rPr>
            </w:pPr>
            <w:r w:rsidRPr="00E24666">
              <w:rPr>
                <w:rFonts w:cstheme="minorHAnsi"/>
                <w:sz w:val="20"/>
                <w:szCs w:val="20"/>
                <w:lang w:val="en-US"/>
              </w:rPr>
              <w:lastRenderedPageBreak/>
              <w:t xml:space="preserve">Preventive </w:t>
            </w:r>
            <w:r w:rsidRPr="004D65EC">
              <w:rPr>
                <w:rFonts w:cstheme="minorHAnsi"/>
                <w:sz w:val="20"/>
                <w:szCs w:val="20"/>
                <w:lang w:val="en-US"/>
              </w:rPr>
              <w:t>Maintenance</w:t>
            </w:r>
          </w:p>
        </w:tc>
        <w:tc>
          <w:tcPr>
            <w:tcW w:w="4395" w:type="dxa"/>
            <w:vAlign w:val="center"/>
          </w:tcPr>
          <w:p w14:paraId="1EC19AFE" w14:textId="7464BCD2" w:rsidR="00DD42A8" w:rsidRPr="00E24666" w:rsidRDefault="00AB35C8" w:rsidP="00CB3F40">
            <w:p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Inspection (after recurring maintenance</w:t>
            </w:r>
            <w:r w:rsidR="00DD42A8" w:rsidRPr="00E24666">
              <w:rPr>
                <w:rFonts w:cstheme="minorHAnsi"/>
                <w:sz w:val="20"/>
                <w:szCs w:val="20"/>
                <w:lang w:val="en-US"/>
              </w:rPr>
              <w:t>):</w:t>
            </w:r>
          </w:p>
          <w:p w14:paraId="3F41B32A" w14:textId="3B592EB9" w:rsidR="00AB35C8" w:rsidRPr="00E24666" w:rsidRDefault="00AB35C8" w:rsidP="00CB3F40">
            <w:pPr>
              <w:pStyle w:val="Prrafodelista"/>
              <w:numPr>
                <w:ilvl w:val="0"/>
                <w:numId w:val="89"/>
              </w:num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Inspect the absence of green area surface, if </w:t>
            </w:r>
            <w:r w:rsidR="001E62A0" w:rsidRPr="00E24666">
              <w:rPr>
                <w:rFonts w:cstheme="minorHAnsi"/>
                <w:sz w:val="20"/>
                <w:szCs w:val="20"/>
                <w:lang w:val="en-US"/>
              </w:rPr>
              <w:t>necessary,</w:t>
            </w:r>
            <w:r w:rsidRPr="00E24666">
              <w:rPr>
                <w:rFonts w:cstheme="minorHAnsi"/>
                <w:sz w:val="20"/>
                <w:szCs w:val="20"/>
                <w:lang w:val="en-US"/>
              </w:rPr>
              <w:t xml:space="preserve"> install or replace.</w:t>
            </w:r>
          </w:p>
          <w:p w14:paraId="56831A7D" w14:textId="4A2BBC1F" w:rsidR="00AB35C8" w:rsidRPr="00E24666" w:rsidRDefault="00AB35C8" w:rsidP="00CB3F40">
            <w:pPr>
              <w:pStyle w:val="Prrafodelista"/>
              <w:numPr>
                <w:ilvl w:val="0"/>
                <w:numId w:val="89"/>
              </w:num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Visually inspect the balanced structure of trees or shrubs or for damage that </w:t>
            </w:r>
            <w:r w:rsidR="00C03E7D" w:rsidRPr="00E24666">
              <w:rPr>
                <w:rFonts w:cstheme="minorHAnsi"/>
                <w:sz w:val="20"/>
                <w:szCs w:val="20"/>
                <w:lang w:val="en-US"/>
              </w:rPr>
              <w:t>causes</w:t>
            </w:r>
            <w:r w:rsidRPr="00E24666">
              <w:rPr>
                <w:rFonts w:cstheme="minorHAnsi"/>
                <w:sz w:val="20"/>
                <w:szCs w:val="20"/>
                <w:lang w:val="en-US"/>
              </w:rPr>
              <w:t xml:space="preserve"> them to lean. If applicable, prune by qualified </w:t>
            </w:r>
            <w:r w:rsidR="00890645" w:rsidRPr="00E24666">
              <w:rPr>
                <w:rFonts w:cstheme="minorHAnsi"/>
                <w:sz w:val="20"/>
                <w:szCs w:val="20"/>
                <w:lang w:val="en-US"/>
              </w:rPr>
              <w:t>staff</w:t>
            </w:r>
            <w:r w:rsidRPr="00E24666">
              <w:rPr>
                <w:rFonts w:cstheme="minorHAnsi"/>
                <w:sz w:val="20"/>
                <w:szCs w:val="20"/>
                <w:lang w:val="en-US"/>
              </w:rPr>
              <w:t>.</w:t>
            </w:r>
          </w:p>
          <w:p w14:paraId="7E9C0B24" w14:textId="24DA0BF1" w:rsidR="00AB35C8" w:rsidRPr="00E24666" w:rsidRDefault="00AB35C8" w:rsidP="00CB3F40">
            <w:pPr>
              <w:pStyle w:val="Prrafodelista"/>
              <w:numPr>
                <w:ilvl w:val="0"/>
                <w:numId w:val="89"/>
              </w:num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Visually inspect for physical damage to green areas, including: discoloration, dryness, broken or dead branches, frost burn or other </w:t>
            </w:r>
            <w:r w:rsidR="00C03E7D" w:rsidRPr="00E24666">
              <w:rPr>
                <w:rFonts w:cstheme="minorHAnsi"/>
                <w:sz w:val="20"/>
                <w:szCs w:val="20"/>
                <w:lang w:val="en-US"/>
              </w:rPr>
              <w:t>causes</w:t>
            </w:r>
            <w:r w:rsidRPr="00E24666">
              <w:rPr>
                <w:rFonts w:cstheme="minorHAnsi"/>
                <w:sz w:val="20"/>
                <w:szCs w:val="20"/>
                <w:lang w:val="en-US"/>
              </w:rPr>
              <w:t>. If applicable, repair or plant.</w:t>
            </w:r>
          </w:p>
          <w:p w14:paraId="43646D32" w14:textId="5FA840CE" w:rsidR="00AB35C8" w:rsidRPr="00E24666" w:rsidRDefault="00AB35C8" w:rsidP="00CB3F40">
            <w:pPr>
              <w:pStyle w:val="Prrafodelista"/>
              <w:numPr>
                <w:ilvl w:val="0"/>
                <w:numId w:val="89"/>
              </w:num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Visually inspect that tree branch elements do not obstruct cables, gutters, press on the roof, or represent obstructions to evacuation circulation and safety zones. If necessary, prune.</w:t>
            </w:r>
          </w:p>
          <w:p w14:paraId="7EBE0096" w14:textId="4728622A" w:rsidR="00AB35C8" w:rsidRPr="00E24666" w:rsidRDefault="00AB35C8" w:rsidP="00CB3F40">
            <w:pPr>
              <w:pStyle w:val="Prrafodelista"/>
              <w:numPr>
                <w:ilvl w:val="0"/>
                <w:numId w:val="89"/>
              </w:numPr>
              <w:spacing w:line="276" w:lineRule="auto"/>
              <w:ind w:left="317" w:hanging="142"/>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sidewalks or walls for deterioration due to roots or overgrowth of green areas. If necessary, prune.</w:t>
            </w:r>
          </w:p>
          <w:p w14:paraId="068AFDE3" w14:textId="74177E8A" w:rsidR="00DD42A8" w:rsidRPr="00E24666" w:rsidRDefault="00AB35C8" w:rsidP="00CB3F40">
            <w:pPr>
              <w:pStyle w:val="Prrafodelista"/>
              <w:numPr>
                <w:ilvl w:val="0"/>
                <w:numId w:val="89"/>
              </w:numPr>
              <w:spacing w:line="276" w:lineRule="auto"/>
              <w:ind w:left="317" w:hanging="142"/>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Apply phytosanitary control of green areas (frequency may vary according to type of vegetation).</w:t>
            </w:r>
          </w:p>
        </w:tc>
        <w:tc>
          <w:tcPr>
            <w:tcW w:w="2060" w:type="dxa"/>
            <w:vAlign w:val="center"/>
          </w:tcPr>
          <w:p w14:paraId="664D6CE8" w14:textId="77777777" w:rsidR="00AB35C8" w:rsidRPr="00E24666" w:rsidRDefault="00AB35C8" w:rsidP="00AB35C8">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Semiannual</w:t>
            </w:r>
          </w:p>
          <w:p w14:paraId="6F3138B8" w14:textId="4357DCAB" w:rsidR="00DD42A8" w:rsidRPr="00E24666" w:rsidRDefault="00AB35C8" w:rsidP="00AB35C8">
            <w:pPr>
              <w:tabs>
                <w:tab w:val="left" w:pos="284"/>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(recommended frequency, it is recommended to be done before the beginning of the school year and the other one in the middle of the year)</w:t>
            </w:r>
          </w:p>
        </w:tc>
      </w:tr>
    </w:tbl>
    <w:p w14:paraId="66902BA9" w14:textId="77777777" w:rsidR="00DD42A8" w:rsidRPr="00E24666" w:rsidRDefault="00DD42A8" w:rsidP="00DD42A8">
      <w:pPr>
        <w:spacing w:after="0" w:line="276" w:lineRule="auto"/>
        <w:jc w:val="both"/>
        <w:rPr>
          <w:rFonts w:cstheme="minorHAnsi"/>
          <w:lang w:val="en-US"/>
        </w:rPr>
      </w:pPr>
    </w:p>
    <w:p w14:paraId="43E7EC87" w14:textId="2378BC0C" w:rsidR="00DD42A8" w:rsidRPr="00E24666" w:rsidRDefault="00AB35C8" w:rsidP="00FC5153">
      <w:pPr>
        <w:pStyle w:val="Prrafodelista"/>
        <w:numPr>
          <w:ilvl w:val="2"/>
          <w:numId w:val="194"/>
        </w:numPr>
        <w:ind w:left="567"/>
        <w:contextualSpacing w:val="0"/>
        <w:jc w:val="both"/>
        <w:rPr>
          <w:rFonts w:cstheme="minorHAnsi"/>
          <w:b/>
          <w:lang w:val="en-US"/>
        </w:rPr>
      </w:pPr>
      <w:r w:rsidRPr="004D65EC">
        <w:rPr>
          <w:rFonts w:cstheme="minorHAnsi"/>
          <w:b/>
          <w:lang w:val="en-US"/>
        </w:rPr>
        <w:t>FURNITURE</w:t>
      </w:r>
    </w:p>
    <w:p w14:paraId="40F592E6" w14:textId="77777777" w:rsidR="00AB35C8" w:rsidRPr="00E24666" w:rsidRDefault="00AB35C8" w:rsidP="00AB35C8">
      <w:pPr>
        <w:spacing w:line="276" w:lineRule="auto"/>
        <w:jc w:val="both"/>
        <w:rPr>
          <w:rFonts w:cstheme="minorHAnsi"/>
          <w:lang w:val="en-US"/>
        </w:rPr>
      </w:pPr>
      <w:r w:rsidRPr="00E24666">
        <w:rPr>
          <w:rFonts w:cstheme="minorHAnsi"/>
          <w:lang w:val="en-US"/>
        </w:rPr>
        <w:t>The CONCESSIONAIRE shall ensure the availability at all times of the furniture, including during the attention of incident requests, and in compliance with the service levels established in Annex 13.</w:t>
      </w:r>
    </w:p>
    <w:p w14:paraId="28115075" w14:textId="77777777" w:rsidR="00AB35C8" w:rsidRPr="00E24666" w:rsidRDefault="00AB35C8" w:rsidP="00AB35C8">
      <w:pPr>
        <w:spacing w:line="276" w:lineRule="auto"/>
        <w:jc w:val="both"/>
        <w:rPr>
          <w:rFonts w:cstheme="minorHAnsi"/>
          <w:lang w:val="en-US"/>
        </w:rPr>
      </w:pPr>
      <w:r w:rsidRPr="00E24666">
        <w:rPr>
          <w:rFonts w:cstheme="minorHAnsi"/>
          <w:lang w:val="en-US"/>
        </w:rPr>
        <w:t>Maintenance shall be inspection-oriented to ensure that the furniture retains its initial technical and physical parameters.</w:t>
      </w:r>
    </w:p>
    <w:p w14:paraId="74322029" w14:textId="78BDD071" w:rsidR="00DD42A8" w:rsidRPr="00E24666" w:rsidRDefault="00AB35C8" w:rsidP="00AB35C8">
      <w:pPr>
        <w:spacing w:line="276" w:lineRule="auto"/>
        <w:jc w:val="both"/>
        <w:rPr>
          <w:rFonts w:cstheme="minorHAnsi"/>
          <w:lang w:val="en-US"/>
        </w:rPr>
      </w:pPr>
      <w:r w:rsidRPr="00E24666">
        <w:rPr>
          <w:rFonts w:cstheme="minorHAnsi"/>
          <w:lang w:val="en-US"/>
        </w:rPr>
        <w:t>The following table refers to the types and elements comprising the furniture item to which the CONCESSIONAIRE shall provide maintenance and which shall be defined in the as-built Project.</w:t>
      </w:r>
    </w:p>
    <w:tbl>
      <w:tblPr>
        <w:tblStyle w:val="Tabladecuadrcula4"/>
        <w:tblW w:w="0" w:type="auto"/>
        <w:jc w:val="center"/>
        <w:tblLook w:val="04A0" w:firstRow="1" w:lastRow="0" w:firstColumn="1" w:lastColumn="0" w:noHBand="0" w:noVBand="1"/>
      </w:tblPr>
      <w:tblGrid>
        <w:gridCol w:w="1696"/>
        <w:gridCol w:w="5103"/>
      </w:tblGrid>
      <w:tr w:rsidR="00DD42A8" w:rsidRPr="00E24666" w14:paraId="34CB8670"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208C7CB" w14:textId="6060E699" w:rsidR="00DD42A8" w:rsidRPr="00E24666" w:rsidRDefault="00AB35C8" w:rsidP="00DD42A8">
            <w:pPr>
              <w:spacing w:line="276" w:lineRule="auto"/>
              <w:jc w:val="center"/>
              <w:rPr>
                <w:rFonts w:cstheme="minorHAnsi"/>
                <w:sz w:val="20"/>
                <w:szCs w:val="20"/>
                <w:lang w:val="en-US"/>
              </w:rPr>
            </w:pPr>
            <w:r w:rsidRPr="00E24666">
              <w:rPr>
                <w:rFonts w:cstheme="minorHAnsi"/>
                <w:sz w:val="20"/>
                <w:szCs w:val="20"/>
                <w:lang w:val="en-US"/>
              </w:rPr>
              <w:t>Component</w:t>
            </w:r>
          </w:p>
        </w:tc>
        <w:tc>
          <w:tcPr>
            <w:tcW w:w="5103" w:type="dxa"/>
            <w:vAlign w:val="center"/>
          </w:tcPr>
          <w:p w14:paraId="65E59D2C" w14:textId="041BB534" w:rsidR="00DD42A8" w:rsidRPr="00E24666" w:rsidRDefault="00AB35C8"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Furniture</w:t>
            </w:r>
          </w:p>
        </w:tc>
      </w:tr>
      <w:tr w:rsidR="00DD42A8" w:rsidRPr="00166332" w14:paraId="21514F40"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EF14E46" w14:textId="29D6DCD8" w:rsidR="00DD42A8" w:rsidRPr="00E24666" w:rsidRDefault="00AB35C8" w:rsidP="00AB35C8">
            <w:pPr>
              <w:spacing w:line="276" w:lineRule="auto"/>
              <w:jc w:val="both"/>
              <w:rPr>
                <w:rFonts w:cstheme="minorHAnsi"/>
                <w:sz w:val="20"/>
                <w:szCs w:val="20"/>
                <w:lang w:val="en-US"/>
              </w:rPr>
            </w:pPr>
            <w:r w:rsidRPr="00E24666">
              <w:rPr>
                <w:rFonts w:cstheme="minorHAnsi"/>
                <w:sz w:val="20"/>
                <w:szCs w:val="20"/>
                <w:lang w:val="en-US"/>
              </w:rPr>
              <w:t>Ty</w:t>
            </w:r>
            <w:r w:rsidR="00DD42A8" w:rsidRPr="00E24666">
              <w:rPr>
                <w:rFonts w:cstheme="minorHAnsi"/>
                <w:sz w:val="20"/>
                <w:szCs w:val="20"/>
                <w:lang w:val="en-US"/>
              </w:rPr>
              <w:t>p</w:t>
            </w:r>
            <w:r w:rsidRPr="004D65EC">
              <w:rPr>
                <w:rFonts w:cstheme="minorHAnsi"/>
                <w:sz w:val="20"/>
                <w:szCs w:val="20"/>
                <w:lang w:val="en-US"/>
              </w:rPr>
              <w:t>e</w:t>
            </w:r>
            <w:r w:rsidR="00DD42A8" w:rsidRPr="00E24666">
              <w:rPr>
                <w:rFonts w:cstheme="minorHAnsi"/>
                <w:sz w:val="20"/>
                <w:szCs w:val="20"/>
                <w:lang w:val="en-US"/>
              </w:rPr>
              <w:t>s</w:t>
            </w:r>
          </w:p>
        </w:tc>
        <w:tc>
          <w:tcPr>
            <w:tcW w:w="5103" w:type="dxa"/>
            <w:vAlign w:val="center"/>
          </w:tcPr>
          <w:p w14:paraId="0A54E099" w14:textId="3B42CC45" w:rsidR="00DD42A8" w:rsidRPr="00E24666" w:rsidRDefault="00AB35C8" w:rsidP="00CB3F40">
            <w:p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According to their predominant material, they are classified as follows</w:t>
            </w:r>
            <w:r w:rsidR="00DD42A8" w:rsidRPr="00E24666">
              <w:rPr>
                <w:rFonts w:cstheme="minorHAnsi"/>
                <w:sz w:val="20"/>
                <w:szCs w:val="20"/>
                <w:lang w:val="en-US"/>
              </w:rPr>
              <w:t>:</w:t>
            </w:r>
          </w:p>
          <w:p w14:paraId="6F08F8EA" w14:textId="290BBEBC" w:rsidR="00AB35C8" w:rsidRPr="00E24666" w:rsidRDefault="00AB35C8" w:rsidP="00CB3F40">
            <w:pPr>
              <w:pStyle w:val="Prrafodelista"/>
              <w:numPr>
                <w:ilvl w:val="0"/>
                <w:numId w:val="102"/>
              </w:num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w:t>
            </w:r>
          </w:p>
          <w:p w14:paraId="46421DAC" w14:textId="3458DD55" w:rsidR="00AB35C8" w:rsidRPr="00E24666" w:rsidRDefault="00AB35C8" w:rsidP="00CB3F40">
            <w:pPr>
              <w:pStyle w:val="Prrafodelista"/>
              <w:numPr>
                <w:ilvl w:val="0"/>
                <w:numId w:val="102"/>
              </w:num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Wood.</w:t>
            </w:r>
          </w:p>
          <w:p w14:paraId="71792247" w14:textId="61FCFD4F" w:rsidR="00AB35C8" w:rsidRPr="00E24666" w:rsidRDefault="00AB35C8" w:rsidP="00CB3F40">
            <w:pPr>
              <w:pStyle w:val="Prrafodelista"/>
              <w:numPr>
                <w:ilvl w:val="0"/>
                <w:numId w:val="102"/>
              </w:num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Agglomerates.</w:t>
            </w:r>
          </w:p>
          <w:p w14:paraId="4F24F2FB" w14:textId="07273FBE" w:rsidR="00AB35C8" w:rsidRPr="00E24666" w:rsidRDefault="00AB35C8" w:rsidP="00CB3F40">
            <w:pPr>
              <w:pStyle w:val="Prrafodelista"/>
              <w:numPr>
                <w:ilvl w:val="0"/>
                <w:numId w:val="102"/>
              </w:num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Polypropylene.</w:t>
            </w:r>
          </w:p>
          <w:p w14:paraId="7D12E493" w14:textId="7B7F32FE" w:rsidR="00DD42A8" w:rsidRPr="00E24666" w:rsidRDefault="00AB35C8" w:rsidP="00CB3F40">
            <w:pPr>
              <w:pStyle w:val="Prrafodelista"/>
              <w:numPr>
                <w:ilvl w:val="0"/>
                <w:numId w:val="102"/>
              </w:numPr>
              <w:spacing w:line="276" w:lineRule="auto"/>
              <w:ind w:left="175" w:hanging="175"/>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p w14:paraId="58D7CE31" w14:textId="77777777" w:rsidR="00DD42A8" w:rsidRPr="00E24666" w:rsidRDefault="00DD42A8" w:rsidP="00CB3F40">
            <w:p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p>
          <w:p w14:paraId="6A0E1221" w14:textId="484A4A0D" w:rsidR="00DD42A8" w:rsidRPr="00E24666" w:rsidRDefault="00AB35C8" w:rsidP="00CB3F40">
            <w:p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According to their function, these can be</w:t>
            </w:r>
            <w:r w:rsidR="00DD42A8" w:rsidRPr="00E24666">
              <w:rPr>
                <w:rFonts w:cstheme="minorHAnsi"/>
                <w:sz w:val="20"/>
                <w:szCs w:val="20"/>
                <w:lang w:val="en-US"/>
              </w:rPr>
              <w:t>:</w:t>
            </w:r>
          </w:p>
          <w:p w14:paraId="6876406C" w14:textId="4921CAD5" w:rsidR="00AB35C8" w:rsidRPr="00E24666" w:rsidRDefault="00AB35C8" w:rsidP="00CB3F40">
            <w:pPr>
              <w:pStyle w:val="Prrafodelista"/>
              <w:numPr>
                <w:ilvl w:val="0"/>
                <w:numId w:val="102"/>
              </w:num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Chairs, tables and desks for students and staff (teaching, administrative, security, among others).</w:t>
            </w:r>
          </w:p>
          <w:p w14:paraId="1B924CE6" w14:textId="77150441" w:rsidR="00AB35C8" w:rsidRPr="00E24666" w:rsidRDefault="00AB35C8" w:rsidP="00CB3F40">
            <w:pPr>
              <w:pStyle w:val="Prrafodelista"/>
              <w:numPr>
                <w:ilvl w:val="0"/>
                <w:numId w:val="102"/>
              </w:numPr>
              <w:spacing w:line="276" w:lineRule="auto"/>
              <w:ind w:left="175" w:hanging="17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Display and storage furniture (lockers, work tables, filing cabinets, shelving, etc.).</w:t>
            </w:r>
          </w:p>
          <w:p w14:paraId="28535E31" w14:textId="44A66F6E" w:rsidR="00DD42A8" w:rsidRPr="00E24666" w:rsidRDefault="00AB35C8" w:rsidP="00CB3F40">
            <w:pPr>
              <w:pStyle w:val="Prrafodelista"/>
              <w:numPr>
                <w:ilvl w:val="0"/>
                <w:numId w:val="102"/>
              </w:numPr>
              <w:spacing w:line="276" w:lineRule="auto"/>
              <w:ind w:left="175" w:hanging="175"/>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lastRenderedPageBreak/>
              <w:t>Support (armchairs, blackboards, beds, among others</w:t>
            </w:r>
            <w:r w:rsidR="00DD42A8" w:rsidRPr="00E24666">
              <w:rPr>
                <w:rFonts w:cstheme="minorHAnsi"/>
                <w:sz w:val="20"/>
                <w:szCs w:val="20"/>
                <w:lang w:val="en-US"/>
              </w:rPr>
              <w:t>).</w:t>
            </w:r>
          </w:p>
        </w:tc>
      </w:tr>
      <w:tr w:rsidR="00DD42A8" w:rsidRPr="00E24666" w14:paraId="6319C5F6" w14:textId="77777777" w:rsidTr="00DD42A8">
        <w:trPr>
          <w:trHeight w:val="22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75A0EBC" w14:textId="38D8214E" w:rsidR="00DD42A8" w:rsidRPr="00E24666" w:rsidDel="00013AEB" w:rsidRDefault="00DD42A8" w:rsidP="00AB35C8">
            <w:pPr>
              <w:spacing w:line="276" w:lineRule="auto"/>
              <w:jc w:val="both"/>
              <w:rPr>
                <w:rFonts w:cstheme="minorHAnsi"/>
                <w:sz w:val="20"/>
                <w:szCs w:val="20"/>
                <w:lang w:val="en-US"/>
              </w:rPr>
            </w:pPr>
            <w:r w:rsidRPr="00E24666">
              <w:rPr>
                <w:rFonts w:cstheme="minorHAnsi"/>
                <w:sz w:val="20"/>
                <w:szCs w:val="20"/>
                <w:lang w:val="en-US"/>
              </w:rPr>
              <w:lastRenderedPageBreak/>
              <w:t>Elements</w:t>
            </w:r>
          </w:p>
        </w:tc>
        <w:tc>
          <w:tcPr>
            <w:tcW w:w="5103" w:type="dxa"/>
            <w:vAlign w:val="center"/>
          </w:tcPr>
          <w:p w14:paraId="64F41CE2" w14:textId="578BBC0F" w:rsidR="00DD42A8" w:rsidRPr="00E24666" w:rsidRDefault="00AB35C8" w:rsidP="00CB3F40">
            <w:pPr>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4D65EC">
              <w:rPr>
                <w:rFonts w:cstheme="minorHAnsi"/>
                <w:sz w:val="20"/>
                <w:szCs w:val="20"/>
                <w:lang w:val="en-US"/>
              </w:rPr>
              <w:t xml:space="preserve">The furniture in general is composed of the following </w:t>
            </w:r>
            <w:r w:rsidRPr="00E24666">
              <w:rPr>
                <w:rFonts w:cstheme="minorHAnsi"/>
                <w:sz w:val="20"/>
                <w:szCs w:val="20"/>
                <w:lang w:val="en-US"/>
              </w:rPr>
              <w:t>elements</w:t>
            </w:r>
            <w:r w:rsidR="00DD42A8" w:rsidRPr="00E24666">
              <w:rPr>
                <w:rFonts w:cstheme="minorHAnsi"/>
                <w:sz w:val="20"/>
                <w:szCs w:val="20"/>
                <w:lang w:val="en-US"/>
              </w:rPr>
              <w:t>:</w:t>
            </w:r>
          </w:p>
          <w:p w14:paraId="6A69BB75" w14:textId="58C67F3A" w:rsidR="00AB35C8" w:rsidRPr="00E24666" w:rsidRDefault="00AB35C8" w:rsidP="00CB3F40">
            <w:pPr>
              <w:pStyle w:val="Prrafodelista"/>
              <w:numPr>
                <w:ilvl w:val="0"/>
                <w:numId w:val="102"/>
              </w:numPr>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Load-bearing (furniture structure).</w:t>
            </w:r>
          </w:p>
          <w:p w14:paraId="7549565C" w14:textId="17BB9652" w:rsidR="00AB35C8" w:rsidRPr="00E24666" w:rsidRDefault="00AB35C8" w:rsidP="00CB3F40">
            <w:pPr>
              <w:pStyle w:val="Prrafodelista"/>
              <w:numPr>
                <w:ilvl w:val="0"/>
                <w:numId w:val="102"/>
              </w:numPr>
              <w:spacing w:line="276" w:lineRule="auto"/>
              <w:ind w:left="175" w:hanging="17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Non load-bearing (complements of load-bearing elements).</w:t>
            </w:r>
          </w:p>
          <w:p w14:paraId="7AC1424F" w14:textId="3D1ECBB0" w:rsidR="00DD42A8" w:rsidRPr="00E24666" w:rsidRDefault="00AB35C8" w:rsidP="00CB3F40">
            <w:pPr>
              <w:pStyle w:val="Prrafodelista"/>
              <w:numPr>
                <w:ilvl w:val="0"/>
                <w:numId w:val="102"/>
              </w:numPr>
              <w:spacing w:line="276" w:lineRule="auto"/>
              <w:ind w:left="175" w:hanging="175"/>
              <w:contextualSpacing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Self-supporting</w:t>
            </w:r>
            <w:r w:rsidR="00DD42A8" w:rsidRPr="00E24666">
              <w:rPr>
                <w:rFonts w:cstheme="minorHAnsi"/>
                <w:sz w:val="20"/>
                <w:szCs w:val="20"/>
                <w:lang w:val="en-US"/>
              </w:rPr>
              <w:t>.</w:t>
            </w:r>
          </w:p>
        </w:tc>
      </w:tr>
    </w:tbl>
    <w:p w14:paraId="6ECC528B" w14:textId="77777777" w:rsidR="00DD42A8" w:rsidRPr="00E24666" w:rsidRDefault="00DD42A8" w:rsidP="00DD42A8">
      <w:pPr>
        <w:spacing w:after="0" w:line="276" w:lineRule="auto"/>
        <w:jc w:val="both"/>
        <w:rPr>
          <w:rFonts w:cstheme="minorHAnsi"/>
          <w:lang w:val="en-US"/>
        </w:rPr>
      </w:pPr>
    </w:p>
    <w:p w14:paraId="4E778D1F" w14:textId="77777777" w:rsidR="00AB35C8" w:rsidRPr="00E24666" w:rsidRDefault="00AB35C8" w:rsidP="00AB35C8">
      <w:pPr>
        <w:spacing w:line="276" w:lineRule="auto"/>
        <w:jc w:val="both"/>
        <w:rPr>
          <w:rFonts w:cstheme="minorHAnsi"/>
          <w:lang w:val="en-US"/>
        </w:rPr>
      </w:pPr>
      <w:r w:rsidRPr="004D65EC">
        <w:rPr>
          <w:rFonts w:cstheme="minorHAnsi"/>
          <w:lang w:val="en-US"/>
        </w:rPr>
        <w:t>The CONCESSIONAIRE shall ensure the cleaning of the furniture, with sufficient frequency, through the Integral Cleaning, Waste Managem</w:t>
      </w:r>
      <w:r w:rsidRPr="00E24666">
        <w:rPr>
          <w:rFonts w:cstheme="minorHAnsi"/>
          <w:lang w:val="en-US"/>
        </w:rPr>
        <w:t>ent and Pest Control Service.</w:t>
      </w:r>
    </w:p>
    <w:p w14:paraId="5B6DB374" w14:textId="77777777" w:rsidR="00AB35C8" w:rsidRPr="00E24666" w:rsidRDefault="00AB35C8" w:rsidP="00AB35C8">
      <w:pPr>
        <w:spacing w:line="276" w:lineRule="auto"/>
        <w:jc w:val="both"/>
        <w:rPr>
          <w:rFonts w:cstheme="minorHAnsi"/>
          <w:lang w:val="en-US"/>
        </w:rPr>
      </w:pPr>
      <w:r w:rsidRPr="00E24666">
        <w:rPr>
          <w:rFonts w:cstheme="minorHAnsi"/>
          <w:lang w:val="en-US"/>
        </w:rPr>
        <w:t>The CONCESSIONAIRE is obliged to carry out corrective maintenance for the furniture and, as part of this, to attend to incident requests within the foreseen term in compliance with the service levels established in Annex 13.</w:t>
      </w:r>
    </w:p>
    <w:p w14:paraId="1A8A5723" w14:textId="21EB231A" w:rsidR="00AB35C8" w:rsidRPr="00E24666" w:rsidRDefault="00AB35C8" w:rsidP="00AB35C8">
      <w:pPr>
        <w:spacing w:line="276" w:lineRule="auto"/>
        <w:jc w:val="both"/>
        <w:rPr>
          <w:rFonts w:cstheme="minorHAnsi"/>
          <w:lang w:val="en-US"/>
        </w:rPr>
      </w:pPr>
      <w:r w:rsidRPr="00E24666">
        <w:rPr>
          <w:rFonts w:cstheme="minorHAnsi"/>
          <w:lang w:val="en-US"/>
        </w:rPr>
        <w:t xml:space="preserve">The CONCESSIONAIRE shall replace the furniture according to its replacement plan approved in the </w:t>
      </w:r>
      <w:r w:rsidR="008A1430" w:rsidRPr="00E24666">
        <w:rPr>
          <w:rFonts w:cstheme="minorHAnsi"/>
          <w:lang w:val="en-US"/>
        </w:rPr>
        <w:t>Operation Manual</w:t>
      </w:r>
      <w:r w:rsidRPr="00E24666">
        <w:rPr>
          <w:rFonts w:cstheme="minorHAnsi"/>
          <w:lang w:val="en-US"/>
        </w:rPr>
        <w:t>.</w:t>
      </w:r>
    </w:p>
    <w:p w14:paraId="71FCADE3" w14:textId="0D10E30C" w:rsidR="00DD42A8" w:rsidRPr="00E24666" w:rsidRDefault="00AB35C8" w:rsidP="00AB35C8">
      <w:pPr>
        <w:spacing w:line="276" w:lineRule="auto"/>
        <w:jc w:val="both"/>
        <w:rPr>
          <w:rFonts w:cstheme="minorHAnsi"/>
          <w:lang w:val="en-US"/>
        </w:rPr>
      </w:pPr>
      <w:r w:rsidRPr="00E24666">
        <w:rPr>
          <w:rFonts w:cstheme="minorHAnsi"/>
          <w:lang w:val="en-US"/>
        </w:rPr>
        <w:t>For maintenance, at least what is established in the Maintenance Manual must be considered,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1521"/>
        <w:gridCol w:w="4678"/>
        <w:gridCol w:w="2057"/>
      </w:tblGrid>
      <w:tr w:rsidR="00AB35C8" w:rsidRPr="00E24666" w14:paraId="55BF9E8A" w14:textId="77777777" w:rsidTr="00AB35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1" w:type="dxa"/>
          </w:tcPr>
          <w:p w14:paraId="05A7D8CD" w14:textId="031C47C1" w:rsidR="00AB35C8" w:rsidRPr="00E24666" w:rsidRDefault="00AB35C8" w:rsidP="00AB35C8">
            <w:pPr>
              <w:spacing w:line="276" w:lineRule="auto"/>
              <w:jc w:val="center"/>
              <w:rPr>
                <w:rFonts w:cstheme="minorHAnsi"/>
                <w:sz w:val="20"/>
                <w:lang w:val="en-US"/>
              </w:rPr>
            </w:pPr>
            <w:r w:rsidRPr="00E24666">
              <w:rPr>
                <w:lang w:val="en-US"/>
              </w:rPr>
              <w:t>Type</w:t>
            </w:r>
          </w:p>
        </w:tc>
        <w:tc>
          <w:tcPr>
            <w:tcW w:w="4678" w:type="dxa"/>
          </w:tcPr>
          <w:p w14:paraId="1334E35A" w14:textId="702D8387" w:rsidR="00AB35C8" w:rsidRPr="00E24666" w:rsidRDefault="00AB35C8" w:rsidP="00AB35C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lang w:val="en-US"/>
              </w:rPr>
            </w:pPr>
            <w:r w:rsidRPr="00E24666">
              <w:rPr>
                <w:lang w:val="en-US"/>
              </w:rPr>
              <w:t>Activities</w:t>
            </w:r>
          </w:p>
        </w:tc>
        <w:tc>
          <w:tcPr>
            <w:tcW w:w="2057" w:type="dxa"/>
          </w:tcPr>
          <w:p w14:paraId="6F02B3FB" w14:textId="4FA84945" w:rsidR="00AB35C8" w:rsidRPr="00E24666" w:rsidRDefault="00AB35C8" w:rsidP="00AB35C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lang w:val="en-US"/>
              </w:rPr>
            </w:pPr>
            <w:r w:rsidRPr="00E24666">
              <w:rPr>
                <w:lang w:val="en-US"/>
              </w:rPr>
              <w:t>Frequency</w:t>
            </w:r>
          </w:p>
        </w:tc>
      </w:tr>
      <w:tr w:rsidR="00DD42A8" w:rsidRPr="00166332" w14:paraId="6731F9BB" w14:textId="77777777" w:rsidTr="00AB35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1" w:type="dxa"/>
            <w:vAlign w:val="center"/>
          </w:tcPr>
          <w:p w14:paraId="333205CD" w14:textId="20892854" w:rsidR="00DD42A8" w:rsidRPr="004D65EC" w:rsidRDefault="00AB35C8" w:rsidP="00DD42A8">
            <w:pPr>
              <w:spacing w:line="276" w:lineRule="auto"/>
              <w:jc w:val="both"/>
              <w:rPr>
                <w:rFonts w:cstheme="minorHAnsi"/>
                <w:bCs w:val="0"/>
                <w:sz w:val="20"/>
                <w:lang w:val="en-US"/>
              </w:rPr>
            </w:pPr>
            <w:r w:rsidRPr="00E24666">
              <w:rPr>
                <w:rFonts w:cstheme="minorHAnsi"/>
                <w:sz w:val="20"/>
                <w:szCs w:val="20"/>
                <w:lang w:val="en-US"/>
              </w:rPr>
              <w:t>Preventive Maintenance</w:t>
            </w:r>
          </w:p>
        </w:tc>
        <w:tc>
          <w:tcPr>
            <w:tcW w:w="4678" w:type="dxa"/>
            <w:vAlign w:val="center"/>
          </w:tcPr>
          <w:p w14:paraId="55754B47" w14:textId="77777777" w:rsidR="00AB35C8" w:rsidRPr="00E24666" w:rsidRDefault="00AB35C8" w:rsidP="00CB3F40">
            <w:pPr>
              <w:pStyle w:val="Prrafodelista"/>
              <w:numPr>
                <w:ilvl w:val="0"/>
                <w:numId w:val="89"/>
              </w:numPr>
              <w:spacing w:line="276" w:lineRule="auto"/>
              <w:ind w:left="354"/>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Inspection of fasteners and anchoring elements. If necessary, lubricate, repair or replace.</w:t>
            </w:r>
          </w:p>
          <w:p w14:paraId="0FD5C21B" w14:textId="77777777" w:rsidR="00AB35C8" w:rsidRPr="00E24666" w:rsidRDefault="00AB35C8" w:rsidP="00CB3F40">
            <w:pPr>
              <w:pStyle w:val="Prrafodelista"/>
              <w:numPr>
                <w:ilvl w:val="0"/>
                <w:numId w:val="89"/>
              </w:numPr>
              <w:spacing w:line="276" w:lineRule="auto"/>
              <w:ind w:left="354"/>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Inspection of furniture, check for deformations, dampness, rust, breakage, loosening or absence of screws and rivets. If necessary, repair or replace.</w:t>
            </w:r>
          </w:p>
          <w:p w14:paraId="16843B16" w14:textId="77777777" w:rsidR="00AB35C8" w:rsidRPr="00E24666" w:rsidRDefault="00AB35C8" w:rsidP="00CB3F40">
            <w:pPr>
              <w:pStyle w:val="Prrafodelista"/>
              <w:numPr>
                <w:ilvl w:val="0"/>
                <w:numId w:val="89"/>
              </w:numPr>
              <w:spacing w:line="276" w:lineRule="auto"/>
              <w:ind w:left="354"/>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Test drawer functions (correct opening and closing). If necessary, repair or replace.</w:t>
            </w:r>
          </w:p>
          <w:p w14:paraId="69DB7416" w14:textId="77777777" w:rsidR="00AB35C8" w:rsidRPr="00E24666" w:rsidRDefault="00AB35C8" w:rsidP="00CB3F40">
            <w:pPr>
              <w:pStyle w:val="Prrafodelista"/>
              <w:numPr>
                <w:ilvl w:val="0"/>
                <w:numId w:val="89"/>
              </w:numPr>
              <w:spacing w:line="276" w:lineRule="auto"/>
              <w:ind w:left="354"/>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Perform function tests of movable furniture bearings. If necessary, repair or replace.</w:t>
            </w:r>
          </w:p>
          <w:p w14:paraId="549D3CC5" w14:textId="23015991" w:rsidR="00DD42A8" w:rsidRPr="00E24666" w:rsidRDefault="00AB35C8" w:rsidP="00CB3F40">
            <w:pPr>
              <w:pStyle w:val="Prrafodelista"/>
              <w:numPr>
                <w:ilvl w:val="0"/>
                <w:numId w:val="89"/>
              </w:numPr>
              <w:spacing w:line="276" w:lineRule="auto"/>
              <w:ind w:left="354"/>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Inspection of wooden furniture and its elements, verify that there are no insect infestations, if necessary, renew protection.</w:t>
            </w:r>
          </w:p>
        </w:tc>
        <w:tc>
          <w:tcPr>
            <w:tcW w:w="2057" w:type="dxa"/>
            <w:vAlign w:val="center"/>
          </w:tcPr>
          <w:p w14:paraId="66D7624C" w14:textId="77777777" w:rsidR="00AB35C8" w:rsidRPr="00E24666" w:rsidRDefault="00AB35C8" w:rsidP="00AB35C8">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Annual</w:t>
            </w:r>
          </w:p>
          <w:p w14:paraId="10715762" w14:textId="6FE2F87D" w:rsidR="00DD42A8" w:rsidRPr="00E24666" w:rsidRDefault="00AB35C8" w:rsidP="00AB35C8">
            <w:pPr>
              <w:tabs>
                <w:tab w:val="left" w:pos="284"/>
              </w:tabs>
              <w:spacing w:after="12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lang w:val="en-US"/>
              </w:rPr>
            </w:pPr>
            <w:r w:rsidRPr="00E24666">
              <w:rPr>
                <w:rFonts w:cstheme="minorHAnsi"/>
                <w:sz w:val="20"/>
                <w:lang w:val="en-US"/>
              </w:rPr>
              <w:t>(recommended frequency, it is recommended to be done at the beginning of the school year)</w:t>
            </w:r>
          </w:p>
        </w:tc>
      </w:tr>
    </w:tbl>
    <w:p w14:paraId="03465E71" w14:textId="77777777" w:rsidR="00DD42A8" w:rsidRPr="00E24666" w:rsidRDefault="00DD42A8" w:rsidP="00DD42A8">
      <w:pPr>
        <w:spacing w:after="0" w:line="276" w:lineRule="auto"/>
        <w:jc w:val="both"/>
        <w:rPr>
          <w:rFonts w:cstheme="minorHAnsi"/>
          <w:highlight w:val="yellow"/>
          <w:lang w:val="en-US"/>
        </w:rPr>
      </w:pPr>
    </w:p>
    <w:p w14:paraId="3DA1D0EB" w14:textId="568103AB" w:rsidR="00DD42A8" w:rsidRPr="00E24666" w:rsidRDefault="00AB35C8" w:rsidP="00FC5153">
      <w:pPr>
        <w:pStyle w:val="Prrafodelista"/>
        <w:numPr>
          <w:ilvl w:val="2"/>
          <w:numId w:val="194"/>
        </w:numPr>
        <w:ind w:left="851" w:hanging="851"/>
        <w:contextualSpacing w:val="0"/>
        <w:jc w:val="both"/>
        <w:rPr>
          <w:rFonts w:cstheme="minorHAnsi"/>
          <w:b/>
          <w:lang w:val="en-US"/>
        </w:rPr>
      </w:pPr>
      <w:r w:rsidRPr="004D65EC">
        <w:rPr>
          <w:rFonts w:cstheme="minorHAnsi"/>
          <w:b/>
          <w:lang w:val="en-US"/>
        </w:rPr>
        <w:t>SPORTS EQUIPMENT</w:t>
      </w:r>
    </w:p>
    <w:p w14:paraId="58CDBCFC" w14:textId="77777777" w:rsidR="00AB35C8" w:rsidRPr="00E24666" w:rsidRDefault="00AB35C8" w:rsidP="00AB35C8">
      <w:pPr>
        <w:spacing w:line="276" w:lineRule="auto"/>
        <w:jc w:val="both"/>
        <w:rPr>
          <w:rFonts w:cstheme="minorHAnsi"/>
          <w:lang w:val="en-US"/>
        </w:rPr>
      </w:pPr>
      <w:r w:rsidRPr="00E24666">
        <w:rPr>
          <w:rFonts w:cstheme="minorHAnsi"/>
          <w:lang w:val="en-US"/>
        </w:rPr>
        <w:t>The CONCESSIONAIRE shall ensure the availability at all times of the sports equipment, including during the attention of incident requests, and in compliance with the service levels established in Annex 13.</w:t>
      </w:r>
    </w:p>
    <w:p w14:paraId="67D804F5" w14:textId="77777777" w:rsidR="00AB35C8" w:rsidRPr="00E24666" w:rsidRDefault="00AB35C8" w:rsidP="00AB35C8">
      <w:pPr>
        <w:spacing w:line="276" w:lineRule="auto"/>
        <w:jc w:val="both"/>
        <w:rPr>
          <w:rFonts w:cstheme="minorHAnsi"/>
          <w:lang w:val="en-US"/>
        </w:rPr>
      </w:pPr>
      <w:r w:rsidRPr="00E24666">
        <w:rPr>
          <w:rFonts w:cstheme="minorHAnsi"/>
          <w:lang w:val="en-US"/>
        </w:rPr>
        <w:t>Maintenance shall be inspection-oriented to ensure that the sports equipment maintains its initial technical and physical characteristics.</w:t>
      </w:r>
    </w:p>
    <w:p w14:paraId="7F1A2D3D" w14:textId="65431D0B" w:rsidR="00DD42A8" w:rsidRPr="00E24666" w:rsidRDefault="00AB35C8" w:rsidP="00AB35C8">
      <w:pPr>
        <w:spacing w:line="276" w:lineRule="auto"/>
        <w:jc w:val="both"/>
        <w:rPr>
          <w:rFonts w:cstheme="minorHAnsi"/>
          <w:lang w:val="en-US"/>
        </w:rPr>
      </w:pPr>
      <w:r w:rsidRPr="00E24666">
        <w:rPr>
          <w:rFonts w:cstheme="minorHAnsi"/>
          <w:lang w:val="en-US"/>
        </w:rPr>
        <w:t>The following table refers to the types and elements that make up the sports equipment item to which the CONCESSIONAIRE must provide maintenance and which shall be defined in the as-built Project</w:t>
      </w:r>
      <w:r w:rsidR="00DD42A8" w:rsidRPr="00E24666">
        <w:rPr>
          <w:rFonts w:cstheme="minorHAnsi"/>
          <w:lang w:val="en-US"/>
        </w:rPr>
        <w:t>.</w:t>
      </w:r>
    </w:p>
    <w:tbl>
      <w:tblPr>
        <w:tblStyle w:val="Tabladecuadrcula4"/>
        <w:tblW w:w="0" w:type="auto"/>
        <w:jc w:val="center"/>
        <w:tblLook w:val="04A0" w:firstRow="1" w:lastRow="0" w:firstColumn="1" w:lastColumn="0" w:noHBand="0" w:noVBand="1"/>
      </w:tblPr>
      <w:tblGrid>
        <w:gridCol w:w="1761"/>
        <w:gridCol w:w="4330"/>
      </w:tblGrid>
      <w:tr w:rsidR="00DD42A8" w:rsidRPr="00E24666" w14:paraId="31AC64C1"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761" w:type="dxa"/>
            <w:vAlign w:val="center"/>
          </w:tcPr>
          <w:p w14:paraId="2A468BAD" w14:textId="6D3DDF6E" w:rsidR="00DD42A8" w:rsidRPr="00E24666" w:rsidRDefault="00AB35C8" w:rsidP="00DD42A8">
            <w:pPr>
              <w:spacing w:line="276" w:lineRule="auto"/>
              <w:jc w:val="center"/>
              <w:rPr>
                <w:rFonts w:cstheme="minorHAnsi"/>
                <w:sz w:val="20"/>
                <w:szCs w:val="20"/>
                <w:lang w:val="en-US"/>
              </w:rPr>
            </w:pPr>
            <w:r w:rsidRPr="00E24666">
              <w:rPr>
                <w:rFonts w:cstheme="minorHAnsi"/>
                <w:sz w:val="20"/>
                <w:szCs w:val="20"/>
                <w:lang w:val="en-US"/>
              </w:rPr>
              <w:lastRenderedPageBreak/>
              <w:t>Component</w:t>
            </w:r>
          </w:p>
        </w:tc>
        <w:tc>
          <w:tcPr>
            <w:tcW w:w="4330" w:type="dxa"/>
            <w:vAlign w:val="center"/>
          </w:tcPr>
          <w:p w14:paraId="6F6931E7" w14:textId="3968693E" w:rsidR="00DD42A8" w:rsidRPr="00E24666" w:rsidRDefault="00AB35C8"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Sports equipment</w:t>
            </w:r>
          </w:p>
        </w:tc>
      </w:tr>
      <w:tr w:rsidR="00DD42A8" w:rsidRPr="00E24666" w14:paraId="228BBA1A"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761" w:type="dxa"/>
            <w:vAlign w:val="center"/>
          </w:tcPr>
          <w:p w14:paraId="3DA20114" w14:textId="1B415F58" w:rsidR="00DD42A8" w:rsidRPr="00E24666" w:rsidRDefault="00AB35C8" w:rsidP="00AB35C8">
            <w:pPr>
              <w:spacing w:line="276" w:lineRule="auto"/>
              <w:jc w:val="both"/>
              <w:rPr>
                <w:rFonts w:cstheme="minorHAnsi"/>
                <w:sz w:val="20"/>
                <w:szCs w:val="20"/>
                <w:highlight w:val="yellow"/>
                <w:lang w:val="en-US"/>
              </w:rPr>
            </w:pPr>
            <w:r w:rsidRPr="00E24666">
              <w:rPr>
                <w:rFonts w:cstheme="minorHAnsi"/>
                <w:sz w:val="20"/>
                <w:szCs w:val="20"/>
                <w:lang w:val="en-US"/>
              </w:rPr>
              <w:t>Ty</w:t>
            </w:r>
            <w:r w:rsidR="00DD42A8" w:rsidRPr="00E24666">
              <w:rPr>
                <w:rFonts w:cstheme="minorHAnsi"/>
                <w:sz w:val="20"/>
                <w:szCs w:val="20"/>
                <w:lang w:val="en-US"/>
              </w:rPr>
              <w:t>p</w:t>
            </w:r>
            <w:r w:rsidRPr="004D65EC">
              <w:rPr>
                <w:rFonts w:cstheme="minorHAnsi"/>
                <w:sz w:val="20"/>
                <w:szCs w:val="20"/>
                <w:lang w:val="en-US"/>
              </w:rPr>
              <w:t>e</w:t>
            </w:r>
            <w:r w:rsidR="00DD42A8" w:rsidRPr="00E24666">
              <w:rPr>
                <w:rFonts w:cstheme="minorHAnsi"/>
                <w:sz w:val="20"/>
                <w:szCs w:val="20"/>
                <w:lang w:val="en-US"/>
              </w:rPr>
              <w:t>s</w:t>
            </w:r>
          </w:p>
        </w:tc>
        <w:tc>
          <w:tcPr>
            <w:tcW w:w="4330" w:type="dxa"/>
            <w:vAlign w:val="center"/>
          </w:tcPr>
          <w:p w14:paraId="0B102241" w14:textId="2CCCD8D9" w:rsidR="00DD42A8" w:rsidRPr="00E24666" w:rsidRDefault="00AB35C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According to their predominant material, they are classified as follows</w:t>
            </w:r>
            <w:r w:rsidR="00DD42A8" w:rsidRPr="00E24666">
              <w:rPr>
                <w:rFonts w:cstheme="minorHAnsi"/>
                <w:sz w:val="20"/>
                <w:szCs w:val="20"/>
                <w:lang w:val="en-US"/>
              </w:rPr>
              <w:t>:</w:t>
            </w:r>
          </w:p>
          <w:p w14:paraId="6688372D" w14:textId="45A7D724" w:rsidR="00AB35C8" w:rsidRPr="00E24666" w:rsidRDefault="00AB35C8" w:rsidP="00FC5153">
            <w:pPr>
              <w:pStyle w:val="Prrafodelista"/>
              <w:numPr>
                <w:ilvl w:val="0"/>
                <w:numId w:val="116"/>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Metallic.</w:t>
            </w:r>
          </w:p>
          <w:p w14:paraId="12B9ABB1" w14:textId="38A0A6F6" w:rsidR="00AB35C8" w:rsidRPr="00E24666" w:rsidRDefault="00AB35C8" w:rsidP="00FC5153">
            <w:pPr>
              <w:pStyle w:val="Prrafodelista"/>
              <w:numPr>
                <w:ilvl w:val="0"/>
                <w:numId w:val="116"/>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Stainless steel.</w:t>
            </w:r>
          </w:p>
          <w:p w14:paraId="77FC5FD1" w14:textId="7EE1ADCE" w:rsidR="00AB35C8" w:rsidRPr="00E24666" w:rsidRDefault="00AB35C8" w:rsidP="00FC5153">
            <w:pPr>
              <w:pStyle w:val="Prrafodelista"/>
              <w:numPr>
                <w:ilvl w:val="0"/>
                <w:numId w:val="116"/>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Fiberglass.</w:t>
            </w:r>
          </w:p>
          <w:p w14:paraId="2AB666F5" w14:textId="1D566C44" w:rsidR="00DD42A8" w:rsidRPr="00E24666" w:rsidRDefault="00AB35C8" w:rsidP="00FC5153">
            <w:pPr>
              <w:pStyle w:val="Prrafodelista"/>
              <w:numPr>
                <w:ilvl w:val="0"/>
                <w:numId w:val="116"/>
              </w:num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p w14:paraId="32989DCC" w14:textId="7BC2BB71" w:rsidR="00DD42A8" w:rsidRPr="00E24666" w:rsidRDefault="00AB35C8"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By their use, these can be</w:t>
            </w:r>
            <w:r w:rsidR="00DD42A8" w:rsidRPr="00E24666">
              <w:rPr>
                <w:rFonts w:cstheme="minorHAnsi"/>
                <w:sz w:val="20"/>
                <w:szCs w:val="20"/>
                <w:lang w:val="en-US"/>
              </w:rPr>
              <w:t>:</w:t>
            </w:r>
          </w:p>
          <w:p w14:paraId="62B49E16" w14:textId="03AF292B" w:rsidR="00AB35C8" w:rsidRPr="00E24666" w:rsidRDefault="00AB35C8" w:rsidP="00FC5153">
            <w:pPr>
              <w:pStyle w:val="Prrafodelista"/>
              <w:numPr>
                <w:ilvl w:val="0"/>
                <w:numId w:val="102"/>
              </w:numPr>
              <w:spacing w:line="276" w:lineRule="auto"/>
              <w:ind w:left="39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Gym (balance bar, floor running mat, adjustable bench, leg extension machine, among others).</w:t>
            </w:r>
          </w:p>
          <w:p w14:paraId="46219F3D" w14:textId="48D96594" w:rsidR="00AB35C8" w:rsidRPr="00E24666" w:rsidRDefault="00AB35C8" w:rsidP="00FC5153">
            <w:pPr>
              <w:pStyle w:val="Prrafodelista"/>
              <w:numPr>
                <w:ilvl w:val="0"/>
                <w:numId w:val="102"/>
              </w:numPr>
              <w:spacing w:line="276" w:lineRule="auto"/>
              <w:ind w:left="39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Athletics (pole kit, jumping system, etc.).</w:t>
            </w:r>
          </w:p>
          <w:p w14:paraId="12E6BA8F" w14:textId="4707BC4F" w:rsidR="00AB35C8" w:rsidRPr="00E24666" w:rsidRDefault="00AB35C8" w:rsidP="00FC5153">
            <w:pPr>
              <w:pStyle w:val="Prrafodelista"/>
              <w:numPr>
                <w:ilvl w:val="0"/>
                <w:numId w:val="102"/>
              </w:numPr>
              <w:spacing w:line="276" w:lineRule="auto"/>
              <w:ind w:left="39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Multi-sports (futsal arches, volleyball system, etc.).</w:t>
            </w:r>
          </w:p>
          <w:p w14:paraId="010B1E08" w14:textId="70C5FAC6" w:rsidR="00DD42A8" w:rsidRPr="00E24666" w:rsidRDefault="00AB35C8" w:rsidP="00FC5153">
            <w:pPr>
              <w:pStyle w:val="Prrafodelista"/>
              <w:numPr>
                <w:ilvl w:val="0"/>
                <w:numId w:val="102"/>
              </w:numPr>
              <w:spacing w:line="276" w:lineRule="auto"/>
              <w:ind w:left="398"/>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Among others</w:t>
            </w:r>
            <w:r w:rsidR="00DD42A8" w:rsidRPr="00E24666">
              <w:rPr>
                <w:rFonts w:cstheme="minorHAnsi"/>
                <w:sz w:val="20"/>
                <w:szCs w:val="20"/>
                <w:lang w:val="en-US"/>
              </w:rPr>
              <w:t>.</w:t>
            </w:r>
          </w:p>
        </w:tc>
      </w:tr>
    </w:tbl>
    <w:p w14:paraId="656F3CD4" w14:textId="77777777" w:rsidR="00DD42A8" w:rsidRPr="00E24666" w:rsidRDefault="00DD42A8" w:rsidP="00DD42A8">
      <w:pPr>
        <w:spacing w:after="0" w:line="276" w:lineRule="auto"/>
        <w:jc w:val="both"/>
        <w:rPr>
          <w:rFonts w:cstheme="minorHAnsi"/>
          <w:lang w:val="en-US"/>
        </w:rPr>
      </w:pPr>
    </w:p>
    <w:p w14:paraId="60FD5543" w14:textId="72FEE642" w:rsidR="00AB35C8" w:rsidRPr="00E24666" w:rsidRDefault="00AB35C8" w:rsidP="00AB35C8">
      <w:pPr>
        <w:spacing w:line="276" w:lineRule="auto"/>
        <w:jc w:val="both"/>
        <w:rPr>
          <w:rFonts w:cstheme="minorHAnsi"/>
          <w:lang w:val="en-US"/>
        </w:rPr>
      </w:pPr>
      <w:r w:rsidRPr="004D65EC">
        <w:rPr>
          <w:rFonts w:cstheme="minorHAnsi"/>
          <w:lang w:val="en-US"/>
        </w:rPr>
        <w:t>The CONCESSIONAIRE shall ensure th</w:t>
      </w:r>
      <w:r w:rsidRPr="00E24666">
        <w:rPr>
          <w:rFonts w:cstheme="minorHAnsi"/>
          <w:lang w:val="en-US"/>
        </w:rPr>
        <w:t xml:space="preserve">e cleaning of the sports equipment and removal of stains or dirt, with sufficient frequency, through the </w:t>
      </w:r>
      <w:r w:rsidR="002C072A" w:rsidRPr="00E24666">
        <w:rPr>
          <w:rFonts w:cstheme="minorHAnsi"/>
          <w:lang w:val="en-US"/>
        </w:rPr>
        <w:t>Integral Cleaning</w:t>
      </w:r>
      <w:r w:rsidRPr="00E24666">
        <w:rPr>
          <w:rFonts w:cstheme="minorHAnsi"/>
          <w:lang w:val="en-US"/>
        </w:rPr>
        <w:t xml:space="preserve"> Service, Waste Management and Pest Control.</w:t>
      </w:r>
    </w:p>
    <w:p w14:paraId="71BCC3C1" w14:textId="77777777" w:rsidR="00AB35C8" w:rsidRPr="00E24666" w:rsidRDefault="00AB35C8" w:rsidP="00AB35C8">
      <w:pPr>
        <w:spacing w:line="276" w:lineRule="auto"/>
        <w:jc w:val="both"/>
        <w:rPr>
          <w:rFonts w:cstheme="minorHAnsi"/>
          <w:lang w:val="en-US"/>
        </w:rPr>
      </w:pPr>
      <w:r w:rsidRPr="00E24666">
        <w:rPr>
          <w:rFonts w:cstheme="minorHAnsi"/>
          <w:lang w:val="en-US"/>
        </w:rPr>
        <w:t>The CONCESSIONAIRE is obliged to carry out corrective maintenance for the equipment and, as part of this, to attend to incident requests within the foreseen term in compliance with the service levels established in Annex 13.</w:t>
      </w:r>
    </w:p>
    <w:p w14:paraId="71AEA9D6" w14:textId="77777777" w:rsidR="00AB35C8" w:rsidRPr="00E24666" w:rsidRDefault="00AB35C8" w:rsidP="00AB35C8">
      <w:pPr>
        <w:spacing w:line="276" w:lineRule="auto"/>
        <w:jc w:val="both"/>
        <w:rPr>
          <w:rFonts w:cstheme="minorHAnsi"/>
          <w:lang w:val="en-US"/>
        </w:rPr>
      </w:pPr>
      <w:r w:rsidRPr="00E24666">
        <w:rPr>
          <w:rFonts w:cstheme="minorHAnsi"/>
          <w:lang w:val="en-US"/>
        </w:rPr>
        <w:t>The CONCESSIONAIRE shall carry out the replacements for the useful life of the sports equipment, according to its replacement plan approved in the Operation Manual.</w:t>
      </w:r>
    </w:p>
    <w:p w14:paraId="3F69AAA1" w14:textId="38572A50" w:rsidR="00DD42A8" w:rsidRPr="00E24666" w:rsidRDefault="00AB35C8" w:rsidP="00AB35C8">
      <w:pPr>
        <w:spacing w:line="276" w:lineRule="auto"/>
        <w:jc w:val="both"/>
        <w:rPr>
          <w:rFonts w:cstheme="minorHAnsi"/>
          <w:lang w:val="en-US"/>
        </w:rPr>
      </w:pPr>
      <w:r w:rsidRPr="00E24666">
        <w:rPr>
          <w:rFonts w:cstheme="minorHAnsi"/>
          <w:lang w:val="en-US"/>
        </w:rPr>
        <w:t>The maintenance must consider at least what is established in the Maintenance Manual, as well as the activities presented below. It should be noted that the frequencies may increase depending on the environment of the site and the complexity of the educational infrastructure.</w:t>
      </w:r>
    </w:p>
    <w:tbl>
      <w:tblPr>
        <w:tblStyle w:val="Tabladecuadrcula4"/>
        <w:tblW w:w="0" w:type="auto"/>
        <w:jc w:val="center"/>
        <w:tblLook w:val="04A0" w:firstRow="1" w:lastRow="0" w:firstColumn="1" w:lastColumn="0" w:noHBand="0" w:noVBand="1"/>
      </w:tblPr>
      <w:tblGrid>
        <w:gridCol w:w="1628"/>
        <w:gridCol w:w="4604"/>
        <w:gridCol w:w="2126"/>
      </w:tblGrid>
      <w:tr w:rsidR="00AB35C8" w:rsidRPr="00E24666" w14:paraId="4362FC4D" w14:textId="77777777" w:rsidTr="00D62BDB">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1628" w:type="dxa"/>
          </w:tcPr>
          <w:p w14:paraId="53C3C35F" w14:textId="546BF37E" w:rsidR="00AB35C8" w:rsidRPr="00E24666" w:rsidRDefault="00AB35C8" w:rsidP="00AB35C8">
            <w:pPr>
              <w:spacing w:line="276" w:lineRule="auto"/>
              <w:contextualSpacing/>
              <w:jc w:val="center"/>
              <w:rPr>
                <w:rFonts w:cstheme="minorHAnsi"/>
                <w:sz w:val="20"/>
                <w:szCs w:val="20"/>
                <w:lang w:val="en-US"/>
              </w:rPr>
            </w:pPr>
            <w:r w:rsidRPr="00E24666">
              <w:rPr>
                <w:lang w:val="en-US"/>
              </w:rPr>
              <w:t>Type</w:t>
            </w:r>
          </w:p>
        </w:tc>
        <w:tc>
          <w:tcPr>
            <w:tcW w:w="4604" w:type="dxa"/>
          </w:tcPr>
          <w:p w14:paraId="182AE809" w14:textId="76565305" w:rsidR="00AB35C8" w:rsidRPr="00E24666" w:rsidRDefault="00AB35C8" w:rsidP="00AB35C8">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en-US"/>
              </w:rPr>
            </w:pPr>
            <w:r w:rsidRPr="00E24666">
              <w:rPr>
                <w:lang w:val="en-US"/>
              </w:rPr>
              <w:t>Activities</w:t>
            </w:r>
          </w:p>
        </w:tc>
        <w:tc>
          <w:tcPr>
            <w:tcW w:w="2126" w:type="dxa"/>
          </w:tcPr>
          <w:p w14:paraId="4114508D" w14:textId="09B4B27F" w:rsidR="00AB35C8" w:rsidRPr="00E24666" w:rsidRDefault="00AB35C8" w:rsidP="00AB35C8">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lang w:val="en-US"/>
              </w:rPr>
              <w:t>Frequency</w:t>
            </w:r>
          </w:p>
        </w:tc>
      </w:tr>
      <w:tr w:rsidR="00AB35C8" w:rsidRPr="00166332" w14:paraId="3EFCC598" w14:textId="77777777" w:rsidTr="00E92CF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628" w:type="dxa"/>
            <w:vAlign w:val="center"/>
          </w:tcPr>
          <w:p w14:paraId="4775EFF6" w14:textId="31920444" w:rsidR="00AB35C8" w:rsidRPr="00E24666" w:rsidRDefault="00AB35C8" w:rsidP="00AB35C8">
            <w:pPr>
              <w:spacing w:line="276" w:lineRule="auto"/>
              <w:contextualSpacing/>
              <w:jc w:val="both"/>
              <w:rPr>
                <w:rFonts w:cstheme="minorHAnsi"/>
                <w:bCs w:val="0"/>
                <w:sz w:val="20"/>
                <w:szCs w:val="20"/>
                <w:lang w:val="en-US"/>
              </w:rPr>
            </w:pPr>
            <w:r w:rsidRPr="00E24666">
              <w:rPr>
                <w:rFonts w:cstheme="minorHAnsi"/>
                <w:sz w:val="20"/>
                <w:szCs w:val="20"/>
                <w:lang w:val="en-US"/>
              </w:rPr>
              <w:t xml:space="preserve">Preventive </w:t>
            </w:r>
            <w:r w:rsidRPr="004D65EC">
              <w:rPr>
                <w:rFonts w:cstheme="minorHAnsi"/>
                <w:sz w:val="20"/>
                <w:szCs w:val="20"/>
                <w:lang w:val="en-US"/>
              </w:rPr>
              <w:t>Maintenance</w:t>
            </w:r>
          </w:p>
        </w:tc>
        <w:tc>
          <w:tcPr>
            <w:tcW w:w="4604" w:type="dxa"/>
            <w:vAlign w:val="center"/>
          </w:tcPr>
          <w:p w14:paraId="5E94338E" w14:textId="41B512AC" w:rsidR="00417A71"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Inspection of fasteners and anchoring elements.</w:t>
            </w:r>
          </w:p>
          <w:p w14:paraId="768AC3FF" w14:textId="15FA7135" w:rsidR="00417A71"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Inspection of joints.</w:t>
            </w:r>
          </w:p>
          <w:p w14:paraId="448DFFAD" w14:textId="154CC0E9" w:rsidR="00417A71"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for missing or broken elements.</w:t>
            </w:r>
          </w:p>
          <w:p w14:paraId="16967B5F" w14:textId="72BF52B2" w:rsidR="00417A71"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Renew weather protection of all equipment requiring it.</w:t>
            </w:r>
          </w:p>
          <w:p w14:paraId="2607B817" w14:textId="676238DC" w:rsidR="00417A71"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Check all materials for structural failure and rust, if </w:t>
            </w:r>
            <w:r w:rsidR="001E62A0" w:rsidRPr="00E24666">
              <w:rPr>
                <w:rFonts w:cstheme="minorHAnsi"/>
                <w:sz w:val="20"/>
                <w:szCs w:val="20"/>
                <w:lang w:val="en-US"/>
              </w:rPr>
              <w:t>necessary,</w:t>
            </w:r>
            <w:r w:rsidRPr="00E24666">
              <w:rPr>
                <w:rFonts w:cstheme="minorHAnsi"/>
                <w:sz w:val="20"/>
                <w:szCs w:val="20"/>
                <w:lang w:val="en-US"/>
              </w:rPr>
              <w:t xml:space="preserve"> repair or renew.</w:t>
            </w:r>
          </w:p>
          <w:p w14:paraId="112E1643" w14:textId="55ED419C" w:rsidR="00417A71"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Check the absence of pathological processes, such as: mechanical erosion, chemical erosion, cracks and fissures, detachments, capillary humidity and accidental humidity in the coatings.</w:t>
            </w:r>
          </w:p>
          <w:p w14:paraId="69BD6351" w14:textId="10233609" w:rsidR="00AB35C8" w:rsidRPr="00E24666" w:rsidRDefault="00417A71" w:rsidP="00FC5153">
            <w:pPr>
              <w:pStyle w:val="Prrafodelista"/>
              <w:numPr>
                <w:ilvl w:val="0"/>
                <w:numId w:val="89"/>
              </w:numPr>
              <w:spacing w:line="276" w:lineRule="auto"/>
              <w:ind w:left="528"/>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Inspect the condition of the different coatings, when repairs are necessary.</w:t>
            </w:r>
          </w:p>
        </w:tc>
        <w:tc>
          <w:tcPr>
            <w:tcW w:w="2126" w:type="dxa"/>
            <w:vAlign w:val="center"/>
          </w:tcPr>
          <w:p w14:paraId="44657F48" w14:textId="77777777" w:rsidR="00417A71" w:rsidRPr="00E24666" w:rsidRDefault="00417A71" w:rsidP="00417A71">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Annual</w:t>
            </w:r>
          </w:p>
          <w:p w14:paraId="5E31FE7C" w14:textId="04D0CB0C" w:rsidR="00AB35C8" w:rsidRPr="00E24666" w:rsidRDefault="00417A71" w:rsidP="00417A71">
            <w:pPr>
              <w:tabs>
                <w:tab w:val="left" w:pos="284"/>
              </w:tabs>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lang w:val="en-US"/>
              </w:rPr>
            </w:pPr>
            <w:r w:rsidRPr="00E24666">
              <w:rPr>
                <w:rFonts w:cstheme="minorHAnsi"/>
                <w:sz w:val="20"/>
                <w:szCs w:val="20"/>
                <w:lang w:val="en-US"/>
              </w:rPr>
              <w:t>(recommended frequency, it is recommended to be done at the beginning of the school year)</w:t>
            </w:r>
          </w:p>
        </w:tc>
      </w:tr>
    </w:tbl>
    <w:p w14:paraId="02353D4D" w14:textId="517033BA" w:rsidR="00DD42A8" w:rsidRPr="00E24666" w:rsidRDefault="00DD42A8" w:rsidP="00DD42A8">
      <w:pPr>
        <w:autoSpaceDE w:val="0"/>
        <w:autoSpaceDN w:val="0"/>
        <w:adjustRightInd w:val="0"/>
        <w:spacing w:after="0" w:line="276" w:lineRule="auto"/>
        <w:jc w:val="both"/>
        <w:rPr>
          <w:rFonts w:cstheme="minorHAnsi"/>
          <w:b/>
          <w:lang w:val="en-US"/>
        </w:rPr>
      </w:pPr>
    </w:p>
    <w:p w14:paraId="587D4FEB" w14:textId="25A2B807" w:rsidR="00CB3F40" w:rsidRPr="004D65EC" w:rsidRDefault="00CB3F40" w:rsidP="00DD42A8">
      <w:pPr>
        <w:autoSpaceDE w:val="0"/>
        <w:autoSpaceDN w:val="0"/>
        <w:adjustRightInd w:val="0"/>
        <w:spacing w:after="0" w:line="276" w:lineRule="auto"/>
        <w:jc w:val="both"/>
        <w:rPr>
          <w:rFonts w:cstheme="minorHAnsi"/>
          <w:b/>
          <w:lang w:val="en-US"/>
        </w:rPr>
      </w:pPr>
    </w:p>
    <w:p w14:paraId="6E7AA9C6" w14:textId="2094AB1F" w:rsidR="00CB3F40" w:rsidRPr="00E24666" w:rsidRDefault="00CB3F40" w:rsidP="00DD42A8">
      <w:pPr>
        <w:autoSpaceDE w:val="0"/>
        <w:autoSpaceDN w:val="0"/>
        <w:adjustRightInd w:val="0"/>
        <w:spacing w:after="0" w:line="276" w:lineRule="auto"/>
        <w:jc w:val="both"/>
        <w:rPr>
          <w:rFonts w:cstheme="minorHAnsi"/>
          <w:b/>
          <w:lang w:val="en-US"/>
        </w:rPr>
      </w:pPr>
    </w:p>
    <w:p w14:paraId="02759AE2" w14:textId="77777777" w:rsidR="00CB3F40" w:rsidRPr="00E24666" w:rsidRDefault="00CB3F40" w:rsidP="00DD42A8">
      <w:pPr>
        <w:autoSpaceDE w:val="0"/>
        <w:autoSpaceDN w:val="0"/>
        <w:adjustRightInd w:val="0"/>
        <w:spacing w:after="0" w:line="276" w:lineRule="auto"/>
        <w:jc w:val="both"/>
        <w:rPr>
          <w:rFonts w:cstheme="minorHAnsi"/>
          <w:b/>
          <w:lang w:val="en-US"/>
        </w:rPr>
      </w:pPr>
    </w:p>
    <w:p w14:paraId="4F7D67B9" w14:textId="625F898E" w:rsidR="00DD42A8" w:rsidRPr="00E24666" w:rsidRDefault="00417A71" w:rsidP="00FC5153">
      <w:pPr>
        <w:pStyle w:val="Prrafodelista"/>
        <w:numPr>
          <w:ilvl w:val="2"/>
          <w:numId w:val="194"/>
        </w:numPr>
        <w:ind w:hanging="1224"/>
        <w:contextualSpacing w:val="0"/>
        <w:jc w:val="both"/>
        <w:rPr>
          <w:rFonts w:cstheme="minorHAnsi"/>
          <w:b/>
          <w:lang w:val="en-US"/>
        </w:rPr>
      </w:pPr>
      <w:r w:rsidRPr="00E24666">
        <w:rPr>
          <w:rFonts w:cstheme="minorHAnsi"/>
          <w:b/>
          <w:lang w:val="en-US"/>
        </w:rPr>
        <w:lastRenderedPageBreak/>
        <w:t>TECHNOLOGICAL EQUIPMENT</w:t>
      </w:r>
    </w:p>
    <w:p w14:paraId="3E2DAFA2" w14:textId="77777777" w:rsidR="00417A71" w:rsidRPr="00E24666" w:rsidRDefault="00417A71" w:rsidP="00417A71">
      <w:pPr>
        <w:spacing w:line="276" w:lineRule="auto"/>
        <w:jc w:val="both"/>
        <w:rPr>
          <w:rFonts w:cstheme="minorHAnsi"/>
          <w:lang w:val="en-US"/>
        </w:rPr>
      </w:pPr>
      <w:r w:rsidRPr="00E24666">
        <w:rPr>
          <w:rFonts w:cstheme="minorHAnsi"/>
          <w:lang w:val="en-US"/>
        </w:rPr>
        <w:t>The CONCESSIONAIRE shall ensure the availability at all times of the technological equipment, including during the attention of incident requests, and in compliance with the service levels established in Annex 13.</w:t>
      </w:r>
    </w:p>
    <w:p w14:paraId="79B79FD5" w14:textId="77777777" w:rsidR="00417A71" w:rsidRPr="00E24666" w:rsidRDefault="00417A71" w:rsidP="00417A71">
      <w:pPr>
        <w:spacing w:line="276" w:lineRule="auto"/>
        <w:jc w:val="both"/>
        <w:rPr>
          <w:rFonts w:cstheme="minorHAnsi"/>
          <w:lang w:val="en-US"/>
        </w:rPr>
      </w:pPr>
      <w:r w:rsidRPr="00E24666">
        <w:rPr>
          <w:rFonts w:cstheme="minorHAnsi"/>
          <w:lang w:val="en-US"/>
        </w:rPr>
        <w:t>Maintenance shall be oriented to preventive activities to ensure that the technological equipment maintains its initial technical and physical characteristics. It shall also perform preventive maintenance activities for hardware and software.</w:t>
      </w:r>
    </w:p>
    <w:p w14:paraId="6BF6DF96" w14:textId="32585256" w:rsidR="00DD42A8" w:rsidRPr="00E24666" w:rsidRDefault="00417A71" w:rsidP="00417A71">
      <w:pPr>
        <w:spacing w:line="276" w:lineRule="auto"/>
        <w:jc w:val="both"/>
        <w:rPr>
          <w:rFonts w:cstheme="minorHAnsi"/>
          <w:lang w:val="en-US"/>
        </w:rPr>
      </w:pPr>
      <w:r w:rsidRPr="00E24666">
        <w:rPr>
          <w:rFonts w:cstheme="minorHAnsi"/>
          <w:lang w:val="en-US"/>
        </w:rPr>
        <w:t>The following table refers to the types and elements that make up the technological equipment item to which the CONCESSIONAIRE shall provide maintenance and which shall be defined in the as-built Project.</w:t>
      </w:r>
    </w:p>
    <w:tbl>
      <w:tblPr>
        <w:tblStyle w:val="Tabladecuadrcula4"/>
        <w:tblW w:w="0" w:type="auto"/>
        <w:jc w:val="center"/>
        <w:tblLook w:val="04A0" w:firstRow="1" w:lastRow="0" w:firstColumn="1" w:lastColumn="0" w:noHBand="0" w:noVBand="1"/>
      </w:tblPr>
      <w:tblGrid>
        <w:gridCol w:w="1293"/>
        <w:gridCol w:w="5506"/>
      </w:tblGrid>
      <w:tr w:rsidR="00DD42A8" w:rsidRPr="00E24666" w14:paraId="4F546254" w14:textId="77777777" w:rsidTr="00DD42A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1293" w:type="dxa"/>
            <w:vAlign w:val="center"/>
          </w:tcPr>
          <w:p w14:paraId="78EC814A" w14:textId="144FE4D4" w:rsidR="00DD42A8" w:rsidRPr="00E24666" w:rsidRDefault="00DD42A8" w:rsidP="00417A71">
            <w:pPr>
              <w:spacing w:line="276" w:lineRule="auto"/>
              <w:jc w:val="center"/>
              <w:rPr>
                <w:rFonts w:cstheme="minorHAnsi"/>
                <w:sz w:val="20"/>
                <w:szCs w:val="20"/>
                <w:lang w:val="en-US"/>
              </w:rPr>
            </w:pPr>
            <w:r w:rsidRPr="00E24666">
              <w:rPr>
                <w:rFonts w:cstheme="minorHAnsi"/>
                <w:sz w:val="20"/>
                <w:szCs w:val="20"/>
                <w:lang w:val="en-US"/>
              </w:rPr>
              <w:t>Component</w:t>
            </w:r>
          </w:p>
        </w:tc>
        <w:tc>
          <w:tcPr>
            <w:tcW w:w="5506" w:type="dxa"/>
            <w:vAlign w:val="center"/>
          </w:tcPr>
          <w:p w14:paraId="2428E135" w14:textId="07C31988" w:rsidR="00DD42A8" w:rsidRPr="00E24666" w:rsidRDefault="00417A71"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Technological equipment</w:t>
            </w:r>
          </w:p>
        </w:tc>
      </w:tr>
      <w:tr w:rsidR="00DD42A8" w:rsidRPr="00E24666" w14:paraId="35834BB0" w14:textId="77777777" w:rsidTr="00DD42A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93" w:type="dxa"/>
            <w:vAlign w:val="center"/>
          </w:tcPr>
          <w:p w14:paraId="734D1391" w14:textId="72C71034" w:rsidR="00DD42A8" w:rsidRPr="00E24666" w:rsidRDefault="00417A71" w:rsidP="00DD42A8">
            <w:pPr>
              <w:spacing w:line="276" w:lineRule="auto"/>
              <w:jc w:val="both"/>
              <w:rPr>
                <w:rFonts w:cstheme="minorHAnsi"/>
                <w:sz w:val="20"/>
                <w:szCs w:val="20"/>
                <w:lang w:val="en-US"/>
              </w:rPr>
            </w:pPr>
            <w:r w:rsidRPr="00E24666">
              <w:rPr>
                <w:rFonts w:cstheme="minorHAnsi"/>
                <w:sz w:val="20"/>
                <w:szCs w:val="20"/>
                <w:lang w:val="en-US"/>
              </w:rPr>
              <w:t>Type</w:t>
            </w:r>
            <w:r w:rsidR="00DD42A8" w:rsidRPr="004D65EC">
              <w:rPr>
                <w:rFonts w:cstheme="minorHAnsi"/>
                <w:sz w:val="20"/>
                <w:szCs w:val="20"/>
                <w:lang w:val="en-US"/>
              </w:rPr>
              <w:t>s</w:t>
            </w:r>
          </w:p>
        </w:tc>
        <w:tc>
          <w:tcPr>
            <w:tcW w:w="5506" w:type="dxa"/>
            <w:vAlign w:val="center"/>
          </w:tcPr>
          <w:p w14:paraId="6EF4A6D2" w14:textId="7C59DAE3" w:rsidR="00DD42A8" w:rsidRPr="00E24666" w:rsidRDefault="00417A71" w:rsidP="00DD42A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According to their function, these can be</w:t>
            </w:r>
            <w:r w:rsidR="00DD42A8" w:rsidRPr="00E24666">
              <w:rPr>
                <w:rFonts w:cstheme="minorHAnsi"/>
                <w:sz w:val="20"/>
                <w:szCs w:val="20"/>
                <w:lang w:val="en-US"/>
              </w:rPr>
              <w:t>:</w:t>
            </w:r>
          </w:p>
          <w:p w14:paraId="6638817D" w14:textId="29AE02F3" w:rsidR="00417A71" w:rsidRPr="00E24666" w:rsidRDefault="00417A71" w:rsidP="00FC5153">
            <w:pPr>
              <w:pStyle w:val="Prrafodelista"/>
              <w:numPr>
                <w:ilvl w:val="0"/>
                <w:numId w:val="102"/>
              </w:numPr>
              <w:spacing w:line="276" w:lineRule="auto"/>
              <w:ind w:left="43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Student kit (microphone, scientific calculator, memory stick and laptop).</w:t>
            </w:r>
          </w:p>
          <w:p w14:paraId="20CC8FD9" w14:textId="4670B8F9" w:rsidR="00417A71" w:rsidRPr="00E24666" w:rsidRDefault="00417A71" w:rsidP="00FC5153">
            <w:pPr>
              <w:pStyle w:val="Prrafodelista"/>
              <w:numPr>
                <w:ilvl w:val="0"/>
                <w:numId w:val="102"/>
              </w:numPr>
              <w:spacing w:line="276" w:lineRule="auto"/>
              <w:ind w:left="43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Teacher's kit (microphone, memory stick and laptop).</w:t>
            </w:r>
          </w:p>
          <w:p w14:paraId="62B73FD6" w14:textId="70A91A94" w:rsidR="00417A71" w:rsidRPr="00E24666" w:rsidRDefault="00417A71" w:rsidP="00FC5153">
            <w:pPr>
              <w:pStyle w:val="Prrafodelista"/>
              <w:numPr>
                <w:ilvl w:val="0"/>
                <w:numId w:val="102"/>
              </w:numPr>
              <w:spacing w:line="276" w:lineRule="auto"/>
              <w:ind w:left="43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Itinerant kit (headset with microphone, memory stick, laptop, laptop, multimedia projector, standard sound system, digital camera + memory card, video camera + memory card, professional sound system, TV, webcam, interactive whiteboard, multifunctional printer, desktop computer, voltage stabilizer, UPS, fingerprint reader, bar code reader, biometric equipment).</w:t>
            </w:r>
          </w:p>
          <w:p w14:paraId="2B18E3F0" w14:textId="643D186F" w:rsidR="00417A71" w:rsidRPr="00E24666" w:rsidRDefault="00417A71" w:rsidP="00FC5153">
            <w:pPr>
              <w:pStyle w:val="Prrafodelista"/>
              <w:numPr>
                <w:ilvl w:val="0"/>
                <w:numId w:val="102"/>
              </w:numPr>
              <w:spacing w:line="276" w:lineRule="auto"/>
              <w:ind w:left="433"/>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Laboratory kit.</w:t>
            </w:r>
          </w:p>
          <w:p w14:paraId="18EF75B4" w14:textId="2292AB00" w:rsidR="00DD42A8" w:rsidRPr="00E24666" w:rsidRDefault="00417A71" w:rsidP="00FC5153">
            <w:pPr>
              <w:pStyle w:val="Prrafodelista"/>
              <w:numPr>
                <w:ilvl w:val="0"/>
                <w:numId w:val="102"/>
              </w:numPr>
              <w:spacing w:line="276" w:lineRule="auto"/>
              <w:ind w:left="433"/>
              <w:contextualSpacing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Robotics kit</w:t>
            </w:r>
            <w:r w:rsidR="00DD42A8" w:rsidRPr="00E24666">
              <w:rPr>
                <w:rFonts w:cstheme="minorHAnsi"/>
                <w:sz w:val="20"/>
                <w:szCs w:val="20"/>
                <w:lang w:val="en-US"/>
              </w:rPr>
              <w:t>.</w:t>
            </w:r>
          </w:p>
        </w:tc>
      </w:tr>
    </w:tbl>
    <w:p w14:paraId="08FB7BDA" w14:textId="77777777" w:rsidR="00DD42A8" w:rsidRPr="00E24666" w:rsidRDefault="00DD42A8" w:rsidP="00DD42A8">
      <w:pPr>
        <w:spacing w:after="0" w:line="276" w:lineRule="auto"/>
        <w:jc w:val="both"/>
        <w:rPr>
          <w:rFonts w:cstheme="minorHAnsi"/>
          <w:lang w:val="en-US"/>
        </w:rPr>
      </w:pPr>
    </w:p>
    <w:p w14:paraId="0FFC85CD" w14:textId="77777777" w:rsidR="00417A71" w:rsidRPr="00E24666" w:rsidRDefault="00417A71" w:rsidP="00417A71">
      <w:pPr>
        <w:spacing w:after="0" w:line="276" w:lineRule="auto"/>
        <w:jc w:val="both"/>
        <w:rPr>
          <w:rFonts w:cstheme="minorHAnsi"/>
          <w:lang w:val="en-US"/>
        </w:rPr>
      </w:pPr>
      <w:r w:rsidRPr="004D65EC">
        <w:rPr>
          <w:rFonts w:cstheme="minorHAnsi"/>
          <w:lang w:val="en-US"/>
        </w:rPr>
        <w:t>The CONCESSIONAI</w:t>
      </w:r>
      <w:r w:rsidRPr="00E24666">
        <w:rPr>
          <w:rFonts w:cstheme="minorHAnsi"/>
          <w:lang w:val="en-US"/>
        </w:rPr>
        <w:t>RE is obliged to carry out corrective maintenance for the equipment and, as part of this, attend to incident requests within the foreseen term in compliance with the service levels established in Annex 13.</w:t>
      </w:r>
    </w:p>
    <w:p w14:paraId="65A5B30E" w14:textId="77777777" w:rsidR="00417A71" w:rsidRPr="00E24666" w:rsidRDefault="00417A71" w:rsidP="00417A71">
      <w:pPr>
        <w:spacing w:after="0" w:line="276" w:lineRule="auto"/>
        <w:jc w:val="both"/>
        <w:rPr>
          <w:rFonts w:cstheme="minorHAnsi"/>
          <w:lang w:val="en-US"/>
        </w:rPr>
      </w:pPr>
      <w:r w:rsidRPr="00E24666">
        <w:rPr>
          <w:rFonts w:cstheme="minorHAnsi"/>
          <w:lang w:val="en-US"/>
        </w:rPr>
        <w:t>With respect to laptops, in the event of breakdowns detected as a result of normal use conditions and for any material or manufacturing defect that prevents the use of the equipment, it is the CONCESSIONAIRE'S obligation to replace the equipment at its expense, risk and cost, for one with the same technical characteristics as indicated in Annex 11; within a term of up to seven (7) Calendar Days to comply with the service level MTED.04.</w:t>
      </w:r>
    </w:p>
    <w:p w14:paraId="20D31906" w14:textId="77777777" w:rsidR="00417A71" w:rsidRPr="00E24666" w:rsidRDefault="00417A71" w:rsidP="00417A71">
      <w:pPr>
        <w:spacing w:after="0" w:line="276" w:lineRule="auto"/>
        <w:jc w:val="both"/>
        <w:rPr>
          <w:rFonts w:cstheme="minorHAnsi"/>
          <w:lang w:val="en-US"/>
        </w:rPr>
      </w:pPr>
    </w:p>
    <w:p w14:paraId="5D73B519" w14:textId="42520757" w:rsidR="00417A71" w:rsidRPr="00E24666" w:rsidRDefault="00417A71" w:rsidP="00417A71">
      <w:pPr>
        <w:spacing w:after="0" w:line="276" w:lineRule="auto"/>
        <w:jc w:val="both"/>
        <w:rPr>
          <w:rFonts w:cstheme="minorHAnsi"/>
          <w:lang w:val="en-US"/>
        </w:rPr>
      </w:pPr>
      <w:r w:rsidRPr="00E24666">
        <w:rPr>
          <w:rFonts w:cstheme="minorHAnsi"/>
          <w:lang w:val="en-US"/>
        </w:rPr>
        <w:t xml:space="preserve">In case of malfunctions due to misuse of laptops by students, COAR's General Directorates or COAR's staff, the GRANTOR shall recognize the cost associated to the equipment and the </w:t>
      </w:r>
      <w:r w:rsidR="00ED17F5" w:rsidRPr="00E24666">
        <w:rPr>
          <w:rFonts w:cstheme="minorHAnsi"/>
          <w:lang w:val="en-US"/>
        </w:rPr>
        <w:t>CONCESSIONAIRE</w:t>
      </w:r>
      <w:r w:rsidRPr="00E24666">
        <w:rPr>
          <w:rFonts w:cstheme="minorHAnsi"/>
          <w:lang w:val="en-US"/>
        </w:rPr>
        <w:t xml:space="preserve"> shall be obliged to replace it, subject to the GRANTOR's approval. To obtain the conformity to the replacement of the equipment, the CONCESSIONAIRE shall send to the GRANTOR the replacement request with the results of its inspection and three (3) quotations to support the cost of the equipment. The GRANTOR, after the Supervisor's opinion verifying the misuse of the equipment, within a term no longer than ten (10) Calendar Days shall communicate to the CONCESSIONAIRE its decision regarding the price of the equipment, within this term it may evaluate another quotation provided that it has obtained a lower price for the equipment and that it complies with the same technical characteristics indicated in Annex 11. The CONCESSIONAIRE shall have a term of up to seven (7) Calendar Days to proceed to replace </w:t>
      </w:r>
      <w:r w:rsidRPr="00E24666">
        <w:rPr>
          <w:rFonts w:cstheme="minorHAnsi"/>
          <w:lang w:val="en-US"/>
        </w:rPr>
        <w:lastRenderedPageBreak/>
        <w:t xml:space="preserve">the equipment, counted from the receipt of the opinion of the </w:t>
      </w:r>
      <w:r w:rsidR="00CB3F40" w:rsidRPr="00E24666">
        <w:rPr>
          <w:rFonts w:cstheme="minorHAnsi"/>
          <w:lang w:val="en-US"/>
        </w:rPr>
        <w:t>GRANTOR</w:t>
      </w:r>
      <w:r w:rsidRPr="00E24666">
        <w:rPr>
          <w:rFonts w:cstheme="minorHAnsi"/>
          <w:lang w:val="en-US"/>
        </w:rPr>
        <w:t>. It should be noted that this compliance procedure does not exempt the CONCESSIONAIRE from ensuring the immediate availability of the equipment to be replaced.</w:t>
      </w:r>
    </w:p>
    <w:p w14:paraId="3AF76995" w14:textId="77777777" w:rsidR="00417A71" w:rsidRPr="00E24666" w:rsidRDefault="00417A71" w:rsidP="00417A71">
      <w:pPr>
        <w:spacing w:after="0" w:line="276" w:lineRule="auto"/>
        <w:jc w:val="both"/>
        <w:rPr>
          <w:rFonts w:cstheme="minorHAnsi"/>
          <w:lang w:val="en-US"/>
        </w:rPr>
      </w:pPr>
    </w:p>
    <w:p w14:paraId="409A4961" w14:textId="3EACFD5D" w:rsidR="00417A71" w:rsidRPr="00E24666" w:rsidRDefault="00417A71" w:rsidP="00417A71">
      <w:pPr>
        <w:spacing w:after="0" w:line="276" w:lineRule="auto"/>
        <w:jc w:val="both"/>
        <w:rPr>
          <w:rFonts w:cstheme="minorHAnsi"/>
          <w:lang w:val="en-US"/>
        </w:rPr>
      </w:pPr>
      <w:r w:rsidRPr="00E24666">
        <w:rPr>
          <w:rFonts w:cstheme="minorHAnsi"/>
          <w:lang w:val="en-US"/>
        </w:rPr>
        <w:t xml:space="preserve">Furthermore, it is the CONCESSIONAIRE'S obligation to replace the technological equipment according to its useful life, in accordance with the replacement plan approved in the </w:t>
      </w:r>
      <w:r w:rsidR="008A1430" w:rsidRPr="00E24666">
        <w:rPr>
          <w:rFonts w:cstheme="minorHAnsi"/>
          <w:lang w:val="en-US"/>
        </w:rPr>
        <w:t>Operation Manual</w:t>
      </w:r>
      <w:r w:rsidRPr="00E24666">
        <w:rPr>
          <w:rFonts w:cstheme="minorHAnsi"/>
          <w:lang w:val="en-US"/>
        </w:rPr>
        <w:t xml:space="preserve"> and its updates.</w:t>
      </w:r>
    </w:p>
    <w:p w14:paraId="79FDD651" w14:textId="77777777" w:rsidR="00417A71" w:rsidRPr="00E24666" w:rsidRDefault="00417A71" w:rsidP="00417A71">
      <w:pPr>
        <w:spacing w:after="0" w:line="276" w:lineRule="auto"/>
        <w:jc w:val="both"/>
        <w:rPr>
          <w:rFonts w:cstheme="minorHAnsi"/>
          <w:lang w:val="en-US"/>
        </w:rPr>
      </w:pPr>
    </w:p>
    <w:p w14:paraId="3F296F4A" w14:textId="77037650" w:rsidR="00DD42A8" w:rsidRPr="00E24666" w:rsidRDefault="00DD42A8" w:rsidP="00FC5153">
      <w:pPr>
        <w:pStyle w:val="Prrafodelista"/>
        <w:numPr>
          <w:ilvl w:val="1"/>
          <w:numId w:val="194"/>
        </w:numPr>
        <w:ind w:left="284" w:hanging="284"/>
        <w:contextualSpacing w:val="0"/>
        <w:jc w:val="both"/>
        <w:rPr>
          <w:rFonts w:cstheme="minorHAnsi"/>
          <w:b/>
          <w:lang w:val="en-US"/>
        </w:rPr>
      </w:pPr>
      <w:r w:rsidRPr="00E24666">
        <w:rPr>
          <w:rFonts w:cstheme="minorHAnsi"/>
          <w:b/>
          <w:lang w:val="en-US"/>
        </w:rPr>
        <w:t>DOCUMENTA</w:t>
      </w:r>
      <w:r w:rsidR="00417A71" w:rsidRPr="00E24666">
        <w:rPr>
          <w:rFonts w:cstheme="minorHAnsi"/>
          <w:b/>
          <w:lang w:val="en-US"/>
        </w:rPr>
        <w:t>TIO</w:t>
      </w:r>
      <w:r w:rsidRPr="00E24666">
        <w:rPr>
          <w:rFonts w:cstheme="minorHAnsi"/>
          <w:b/>
          <w:lang w:val="en-US"/>
        </w:rPr>
        <w:t>N</w:t>
      </w:r>
    </w:p>
    <w:p w14:paraId="339F3556" w14:textId="303EC837" w:rsidR="00DD42A8" w:rsidRPr="00E24666" w:rsidRDefault="00417A71" w:rsidP="00DD42A8">
      <w:pPr>
        <w:spacing w:line="276" w:lineRule="auto"/>
        <w:jc w:val="both"/>
        <w:rPr>
          <w:rFonts w:cstheme="minorHAnsi"/>
          <w:lang w:val="en-US"/>
        </w:rPr>
      </w:pPr>
      <w:r w:rsidRPr="00E24666">
        <w:rPr>
          <w:rFonts w:cstheme="minorHAnsi"/>
          <w:lang w:val="en-US"/>
        </w:rPr>
        <w:t xml:space="preserve">For the provision of the service, the CONCESSIONAIRE shall develop plans and policies to be presented in the Service Operation Manual, which shall be reviewed and updated annually during the operation </w:t>
      </w:r>
      <w:r w:rsidR="00975E69" w:rsidRPr="00E24666">
        <w:rPr>
          <w:rFonts w:cstheme="minorHAnsi"/>
          <w:lang w:val="en-US"/>
        </w:rPr>
        <w:t>step</w:t>
      </w:r>
      <w:r w:rsidRPr="00E24666">
        <w:rPr>
          <w:rFonts w:cstheme="minorHAnsi"/>
          <w:lang w:val="en-US"/>
        </w:rPr>
        <w:t xml:space="preserve"> of the project.</w:t>
      </w:r>
    </w:p>
    <w:p w14:paraId="7DCDFAB5" w14:textId="13F8DBFD" w:rsidR="00DD42A8" w:rsidRPr="00E24666" w:rsidRDefault="00417A71" w:rsidP="00DD42A8">
      <w:pPr>
        <w:pStyle w:val="Textoindependiente"/>
        <w:spacing w:line="276" w:lineRule="auto"/>
        <w:jc w:val="both"/>
        <w:rPr>
          <w:rFonts w:cstheme="minorHAnsi"/>
          <w:b/>
          <w:lang w:val="en-US"/>
        </w:rPr>
      </w:pPr>
      <w:r w:rsidRPr="00E24666">
        <w:rPr>
          <w:rFonts w:cstheme="minorHAnsi"/>
          <w:b/>
          <w:lang w:val="en-US"/>
        </w:rPr>
        <w:t xml:space="preserve">Initial information to be submitted by the </w:t>
      </w:r>
      <w:r w:rsidR="00ED17F5" w:rsidRPr="00E24666">
        <w:rPr>
          <w:rFonts w:cstheme="minorHAnsi"/>
          <w:b/>
          <w:lang w:val="en-US"/>
        </w:rPr>
        <w:t>CONCESSIONAIRE</w:t>
      </w:r>
      <w:r w:rsidRPr="00E24666">
        <w:rPr>
          <w:rFonts w:cstheme="minorHAnsi"/>
          <w:b/>
          <w:lang w:val="en-US"/>
        </w:rPr>
        <w:t xml:space="preserve"> prior to the </w:t>
      </w:r>
      <w:r w:rsidR="0074409A" w:rsidRPr="00E24666">
        <w:rPr>
          <w:rFonts w:cstheme="minorHAnsi"/>
          <w:b/>
          <w:lang w:val="en-US"/>
        </w:rPr>
        <w:t>operation</w:t>
      </w:r>
      <w:r w:rsidR="00DD42A8" w:rsidRPr="00E24666">
        <w:rPr>
          <w:rFonts w:cstheme="minorHAnsi"/>
          <w:b/>
          <w:lang w:val="en-US"/>
        </w:rPr>
        <w:t>:</w:t>
      </w:r>
    </w:p>
    <w:p w14:paraId="6217E31E" w14:textId="4EDFC472" w:rsidR="00DD42A8" w:rsidRPr="00E24666" w:rsidRDefault="00417A71" w:rsidP="00DD42A8">
      <w:pPr>
        <w:spacing w:line="276" w:lineRule="auto"/>
        <w:jc w:val="both"/>
        <w:rPr>
          <w:rFonts w:cstheme="minorHAnsi"/>
          <w:u w:val="single"/>
          <w:lang w:val="en-US"/>
        </w:rPr>
      </w:pPr>
      <w:r w:rsidRPr="00E24666">
        <w:rPr>
          <w:rFonts w:cstheme="minorHAnsi"/>
          <w:u w:val="single"/>
          <w:lang w:val="en-US"/>
        </w:rPr>
        <w:t xml:space="preserve">Service Operation Manual </w:t>
      </w:r>
      <w:r w:rsidR="00DD42A8" w:rsidRPr="00E24666">
        <w:rPr>
          <w:rFonts w:cstheme="minorHAnsi"/>
          <w:u w:val="single"/>
          <w:lang w:val="en-US"/>
        </w:rPr>
        <w:t>(MO)</w:t>
      </w:r>
    </w:p>
    <w:p w14:paraId="07C409FA" w14:textId="77777777" w:rsidR="00417A71" w:rsidRPr="00E24666" w:rsidRDefault="00417A71" w:rsidP="00417A71">
      <w:pPr>
        <w:spacing w:line="276" w:lineRule="auto"/>
        <w:jc w:val="both"/>
        <w:rPr>
          <w:rFonts w:cstheme="minorHAnsi"/>
          <w:lang w:val="en-US"/>
        </w:rPr>
      </w:pPr>
      <w:r w:rsidRPr="00E24666">
        <w:rPr>
          <w:rFonts w:cstheme="minorHAnsi"/>
          <w:lang w:val="en-US"/>
        </w:rPr>
        <w:t xml:space="preserve">The CONCESSIONAIRE shall submit to the GRANTOR, with copy to the Supervisor, the Service Operation Manual and make the requested corrections, according to the terms set forth in the Concession Contract. </w:t>
      </w:r>
    </w:p>
    <w:p w14:paraId="06BF748B" w14:textId="77777777" w:rsidR="00417A71" w:rsidRPr="00E24666" w:rsidRDefault="00417A71" w:rsidP="00417A71">
      <w:pPr>
        <w:spacing w:line="276" w:lineRule="auto"/>
        <w:jc w:val="both"/>
        <w:rPr>
          <w:rFonts w:cstheme="minorHAnsi"/>
          <w:lang w:val="en-US"/>
        </w:rPr>
      </w:pPr>
      <w:r w:rsidRPr="00E24666">
        <w:rPr>
          <w:rFonts w:cstheme="minorHAnsi"/>
          <w:lang w:val="en-US"/>
        </w:rPr>
        <w:t>The MO shall include the scope, approach and methodology proposed to comply with the technical specifications of the service and with the service levels (Annex 13).</w:t>
      </w:r>
    </w:p>
    <w:p w14:paraId="3FDBBF21" w14:textId="79E6BF3A" w:rsidR="00DD42A8" w:rsidRPr="00E24666" w:rsidRDefault="00417A71" w:rsidP="00417A71">
      <w:pPr>
        <w:spacing w:line="276" w:lineRule="auto"/>
        <w:jc w:val="both"/>
        <w:rPr>
          <w:rFonts w:cstheme="minorHAnsi"/>
          <w:lang w:val="en-US"/>
        </w:rPr>
      </w:pPr>
      <w:r w:rsidRPr="00E24666">
        <w:rPr>
          <w:rFonts w:cstheme="minorHAnsi"/>
          <w:lang w:val="en-US"/>
        </w:rPr>
        <w:t>The MO shall contain at least, but not limited to, the following aspects</w:t>
      </w:r>
      <w:r w:rsidR="00DD42A8" w:rsidRPr="00E24666">
        <w:rPr>
          <w:rFonts w:cstheme="minorHAnsi"/>
          <w:lang w:val="en-US"/>
        </w:rPr>
        <w:t xml:space="preserve">: </w:t>
      </w:r>
    </w:p>
    <w:p w14:paraId="4910AC96" w14:textId="4FE63DBB"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Regulations.</w:t>
      </w:r>
    </w:p>
    <w:p w14:paraId="1FB9C58B" w14:textId="159C4288"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Service objectives.</w:t>
      </w:r>
    </w:p>
    <w:p w14:paraId="34DC312D" w14:textId="60DA7A2A"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Scope of the service.</w:t>
      </w:r>
    </w:p>
    <w:p w14:paraId="7E57505A" w14:textId="1C281497"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Methodology for the provision of the service.</w:t>
      </w:r>
    </w:p>
    <w:p w14:paraId="76B2980F" w14:textId="55D83A0D"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Organizational structure of the service, </w:t>
      </w:r>
      <w:r w:rsidR="00890645" w:rsidRPr="00E24666">
        <w:rPr>
          <w:rFonts w:cstheme="minorHAnsi"/>
          <w:lang w:val="en-US"/>
        </w:rPr>
        <w:t>staff</w:t>
      </w:r>
      <w:r w:rsidRPr="00E24666">
        <w:rPr>
          <w:rFonts w:cstheme="minorHAnsi"/>
          <w:lang w:val="en-US"/>
        </w:rPr>
        <w:t>, roles and responsibilities.</w:t>
      </w:r>
    </w:p>
    <w:p w14:paraId="3C8071F5" w14:textId="2F029E41"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Policies and procedures.</w:t>
      </w:r>
    </w:p>
    <w:p w14:paraId="26A09D3F" w14:textId="130569C0"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Program of activities.</w:t>
      </w:r>
    </w:p>
    <w:p w14:paraId="7ABD3A2C" w14:textId="2E62F6D1"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Working day schedules.</w:t>
      </w:r>
    </w:p>
    <w:p w14:paraId="486DA458" w14:textId="5B4393F3"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Training program.</w:t>
      </w:r>
    </w:p>
    <w:p w14:paraId="31468F46" w14:textId="220A47B9"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Equipment and supplies.</w:t>
      </w:r>
    </w:p>
    <w:p w14:paraId="7AF338F5" w14:textId="3F4CCA6C"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Emergency plan, which should develop policies in case of natural or anthropic disasters.</w:t>
      </w:r>
    </w:p>
    <w:p w14:paraId="5FDD089C" w14:textId="29FCD565"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Maintenance Plan, which includes </w:t>
      </w:r>
      <w:r w:rsidR="006C4C03" w:rsidRPr="00E24666">
        <w:rPr>
          <w:rFonts w:cstheme="minorHAnsi"/>
          <w:lang w:val="en-US"/>
        </w:rPr>
        <w:t>recurring</w:t>
      </w:r>
      <w:r w:rsidRPr="00E24666">
        <w:rPr>
          <w:rFonts w:cstheme="minorHAnsi"/>
          <w:lang w:val="en-US"/>
        </w:rPr>
        <w:t xml:space="preserve"> maintenance activities, preventive and corrective maintenance.</w:t>
      </w:r>
    </w:p>
    <w:p w14:paraId="3F604BDF" w14:textId="662D35DE" w:rsidR="00DD42A8" w:rsidRPr="00E24666" w:rsidRDefault="00417A71" w:rsidP="00FC5153">
      <w:pPr>
        <w:pStyle w:val="Prrafodelista"/>
        <w:numPr>
          <w:ilvl w:val="0"/>
          <w:numId w:val="96"/>
        </w:numPr>
        <w:spacing w:before="240" w:line="276" w:lineRule="auto"/>
        <w:contextualSpacing w:val="0"/>
        <w:jc w:val="both"/>
        <w:rPr>
          <w:rFonts w:cstheme="minorHAnsi"/>
          <w:lang w:val="en-US"/>
        </w:rPr>
      </w:pPr>
      <w:r w:rsidRPr="00E24666">
        <w:rPr>
          <w:rFonts w:cstheme="minorHAnsi"/>
          <w:lang w:val="en-US"/>
        </w:rPr>
        <w:t>Program for the replacement of components and elements of the building, furniture and equipment. With respect to the maximum useful life to be considered for the replacement of technological equipment, the following must be complied with</w:t>
      </w:r>
      <w:r w:rsidR="00DD42A8" w:rsidRPr="00E24666">
        <w:rPr>
          <w:rFonts w:cstheme="minorHAnsi"/>
          <w:lang w:val="en-US"/>
        </w:rPr>
        <w:t>:</w:t>
      </w:r>
    </w:p>
    <w:p w14:paraId="73D3B2C7" w14:textId="5462AF81" w:rsidR="00417A71" w:rsidRPr="00E24666" w:rsidRDefault="00417A71" w:rsidP="00FC5153">
      <w:pPr>
        <w:pStyle w:val="Prrafodelista"/>
        <w:numPr>
          <w:ilvl w:val="0"/>
          <w:numId w:val="154"/>
        </w:numPr>
        <w:spacing w:line="276" w:lineRule="auto"/>
        <w:jc w:val="both"/>
        <w:rPr>
          <w:rFonts w:cstheme="minorHAnsi"/>
          <w:lang w:val="en-US"/>
        </w:rPr>
      </w:pPr>
      <w:r w:rsidRPr="00E24666">
        <w:rPr>
          <w:rFonts w:cstheme="minorHAnsi"/>
          <w:lang w:val="en-US"/>
        </w:rPr>
        <w:t xml:space="preserve">Laptop computer: 5 years of useful life </w:t>
      </w:r>
    </w:p>
    <w:p w14:paraId="1B7E70E2" w14:textId="5F0EC4B0" w:rsidR="00417A71" w:rsidRPr="00E24666" w:rsidRDefault="00417A71" w:rsidP="00FC5153">
      <w:pPr>
        <w:pStyle w:val="Prrafodelista"/>
        <w:numPr>
          <w:ilvl w:val="0"/>
          <w:numId w:val="154"/>
        </w:numPr>
        <w:spacing w:line="276" w:lineRule="auto"/>
        <w:jc w:val="both"/>
        <w:rPr>
          <w:rFonts w:cstheme="minorHAnsi"/>
          <w:lang w:val="en-US"/>
        </w:rPr>
      </w:pPr>
      <w:r w:rsidRPr="00E24666">
        <w:rPr>
          <w:rFonts w:cstheme="minorHAnsi"/>
          <w:lang w:val="en-US"/>
        </w:rPr>
        <w:t>Interactive whiteboard: 10 years of useful life</w:t>
      </w:r>
    </w:p>
    <w:p w14:paraId="5CBD59DA" w14:textId="6D401B89" w:rsidR="00417A71" w:rsidRPr="00E24666" w:rsidRDefault="00417A71" w:rsidP="00FC5153">
      <w:pPr>
        <w:pStyle w:val="Prrafodelista"/>
        <w:numPr>
          <w:ilvl w:val="0"/>
          <w:numId w:val="154"/>
        </w:numPr>
        <w:spacing w:line="276" w:lineRule="auto"/>
        <w:jc w:val="both"/>
        <w:rPr>
          <w:rFonts w:cstheme="minorHAnsi"/>
          <w:lang w:val="en-US"/>
        </w:rPr>
      </w:pPr>
      <w:r w:rsidRPr="00E24666">
        <w:rPr>
          <w:rFonts w:cstheme="minorHAnsi"/>
          <w:lang w:val="en-US"/>
        </w:rPr>
        <w:t>Multimedia projector: 10 years of useful life</w:t>
      </w:r>
    </w:p>
    <w:p w14:paraId="28B89CA6" w14:textId="13B73641" w:rsidR="00DD42A8" w:rsidRPr="00E24666" w:rsidRDefault="00417A71" w:rsidP="00FC5153">
      <w:pPr>
        <w:pStyle w:val="Prrafodelista"/>
        <w:numPr>
          <w:ilvl w:val="0"/>
          <w:numId w:val="154"/>
        </w:numPr>
        <w:spacing w:line="276" w:lineRule="auto"/>
        <w:jc w:val="both"/>
        <w:rPr>
          <w:rFonts w:cstheme="minorHAnsi"/>
          <w:lang w:val="en-US"/>
        </w:rPr>
      </w:pPr>
      <w:r w:rsidRPr="00E24666">
        <w:rPr>
          <w:rFonts w:cstheme="minorHAnsi"/>
          <w:lang w:val="en-US"/>
        </w:rPr>
        <w:t xml:space="preserve">Multifunctional printer: 5 </w:t>
      </w:r>
      <w:r w:rsidR="00CB3F40" w:rsidRPr="00E24666">
        <w:rPr>
          <w:rFonts w:cstheme="minorHAnsi"/>
          <w:lang w:val="en-US"/>
        </w:rPr>
        <w:t>years</w:t>
      </w:r>
      <w:r w:rsidRPr="00E24666">
        <w:rPr>
          <w:rFonts w:cstheme="minorHAnsi"/>
          <w:lang w:val="en-US"/>
        </w:rPr>
        <w:t xml:space="preserve"> </w:t>
      </w:r>
      <w:r w:rsidR="00CB3F40" w:rsidRPr="00E24666">
        <w:rPr>
          <w:rFonts w:cstheme="minorHAnsi"/>
          <w:lang w:val="en-US"/>
        </w:rPr>
        <w:t>of useful life</w:t>
      </w:r>
      <w:r w:rsidR="00DD42A8" w:rsidRPr="00E24666">
        <w:rPr>
          <w:rFonts w:cstheme="minorHAnsi"/>
          <w:lang w:val="en-US"/>
        </w:rPr>
        <w:t>.</w:t>
      </w:r>
    </w:p>
    <w:p w14:paraId="4AC93B0F" w14:textId="703F710A" w:rsidR="00417A71" w:rsidRPr="00E24666" w:rsidRDefault="00417A71" w:rsidP="00FC5153">
      <w:pPr>
        <w:pStyle w:val="Prrafodelista"/>
        <w:numPr>
          <w:ilvl w:val="0"/>
          <w:numId w:val="96"/>
        </w:numPr>
        <w:spacing w:before="240" w:line="276" w:lineRule="auto"/>
        <w:jc w:val="both"/>
        <w:rPr>
          <w:rFonts w:cstheme="minorHAnsi"/>
          <w:lang w:val="en-US"/>
        </w:rPr>
      </w:pPr>
      <w:r w:rsidRPr="00E24666">
        <w:rPr>
          <w:rFonts w:cstheme="minorHAnsi"/>
          <w:lang w:val="en-US"/>
        </w:rPr>
        <w:t>Post-construction or as-built project.</w:t>
      </w:r>
    </w:p>
    <w:p w14:paraId="34E6E023" w14:textId="6ABD7818" w:rsidR="00DD42A8" w:rsidRPr="00E24666" w:rsidRDefault="00417A71" w:rsidP="00FC5153">
      <w:pPr>
        <w:pStyle w:val="Prrafodelista"/>
        <w:numPr>
          <w:ilvl w:val="0"/>
          <w:numId w:val="96"/>
        </w:numPr>
        <w:spacing w:before="240" w:line="276" w:lineRule="auto"/>
        <w:contextualSpacing w:val="0"/>
        <w:jc w:val="both"/>
        <w:rPr>
          <w:rFonts w:cstheme="minorHAnsi"/>
          <w:lang w:val="en-US"/>
        </w:rPr>
      </w:pPr>
      <w:r w:rsidRPr="00E24666">
        <w:rPr>
          <w:rFonts w:cstheme="minorHAnsi"/>
          <w:lang w:val="en-US"/>
        </w:rPr>
        <w:lastRenderedPageBreak/>
        <w:t>Contingency plan</w:t>
      </w:r>
      <w:r w:rsidR="00DD42A8" w:rsidRPr="00E24666">
        <w:rPr>
          <w:rFonts w:cstheme="minorHAnsi"/>
          <w:lang w:val="en-US"/>
        </w:rPr>
        <w:t xml:space="preserve">. </w:t>
      </w:r>
    </w:p>
    <w:p w14:paraId="183179C1" w14:textId="43861FE1" w:rsidR="00DD42A8" w:rsidRPr="00E24666" w:rsidRDefault="00417A71" w:rsidP="00DD42A8">
      <w:pPr>
        <w:spacing w:line="276" w:lineRule="auto"/>
        <w:jc w:val="both"/>
        <w:rPr>
          <w:rFonts w:cstheme="minorHAnsi"/>
          <w:lang w:val="en-US"/>
        </w:rPr>
      </w:pPr>
      <w:r w:rsidRPr="00E24666">
        <w:rPr>
          <w:rFonts w:cstheme="minorHAnsi"/>
          <w:lang w:val="en-US"/>
        </w:rPr>
        <w:t>The MO shall be updated annually to ensure that process improvements detected during the provision of the services are incorporated. The submission of the update shall be made in accordance with the deadlines set forth in Clause 7.10 of the Concession Contract.</w:t>
      </w:r>
      <w:r w:rsidR="00DD42A8" w:rsidRPr="00E24666">
        <w:rPr>
          <w:rFonts w:cstheme="minorHAnsi"/>
          <w:lang w:val="en-US"/>
        </w:rPr>
        <w:t xml:space="preserve"> </w:t>
      </w:r>
    </w:p>
    <w:p w14:paraId="3D18AF30" w14:textId="2F6416E1" w:rsidR="00DD42A8" w:rsidRPr="00E24666" w:rsidRDefault="00417A71" w:rsidP="00DD42A8">
      <w:pPr>
        <w:pStyle w:val="Textoindependiente"/>
        <w:spacing w:line="276" w:lineRule="auto"/>
        <w:jc w:val="both"/>
        <w:rPr>
          <w:rFonts w:cstheme="minorHAnsi"/>
          <w:b/>
          <w:lang w:val="en-US"/>
        </w:rPr>
      </w:pPr>
      <w:r w:rsidRPr="00E24666">
        <w:rPr>
          <w:rFonts w:cstheme="minorHAnsi"/>
          <w:b/>
          <w:lang w:val="en-US"/>
        </w:rPr>
        <w:t>Periodic information to be submitted by the CONCESSIONAIRE during operation</w:t>
      </w:r>
      <w:r w:rsidR="00DD42A8" w:rsidRPr="00E24666">
        <w:rPr>
          <w:rFonts w:cstheme="minorHAnsi"/>
          <w:b/>
          <w:lang w:val="en-US"/>
        </w:rPr>
        <w:t>:</w:t>
      </w:r>
    </w:p>
    <w:p w14:paraId="7705A89D" w14:textId="08517647" w:rsidR="00DD42A8" w:rsidRPr="00E24666" w:rsidRDefault="00417A71" w:rsidP="00DD42A8">
      <w:pPr>
        <w:spacing w:line="276" w:lineRule="auto"/>
        <w:jc w:val="both"/>
        <w:rPr>
          <w:rFonts w:cstheme="minorHAnsi"/>
          <w:u w:val="single"/>
          <w:lang w:val="en-US"/>
        </w:rPr>
      </w:pPr>
      <w:r w:rsidRPr="00E24666">
        <w:rPr>
          <w:rFonts w:cstheme="minorHAnsi"/>
          <w:u w:val="single"/>
          <w:lang w:val="en-US"/>
        </w:rPr>
        <w:t>As-built Project</w:t>
      </w:r>
    </w:p>
    <w:p w14:paraId="2F22899F" w14:textId="05031F39" w:rsidR="00DD42A8" w:rsidRPr="00E24666" w:rsidRDefault="00417A71" w:rsidP="00DD42A8">
      <w:pPr>
        <w:spacing w:after="0" w:line="276" w:lineRule="auto"/>
        <w:jc w:val="both"/>
        <w:rPr>
          <w:rFonts w:cstheme="minorHAnsi"/>
          <w:lang w:val="en-US"/>
        </w:rPr>
      </w:pPr>
      <w:r w:rsidRPr="00E24666">
        <w:rPr>
          <w:rFonts w:cstheme="minorHAnsi"/>
          <w:lang w:val="en-US"/>
        </w:rPr>
        <w:t>Each year as part of the MO the Concessionaire</w:t>
      </w:r>
      <w:r w:rsidR="00CB3F40" w:rsidRPr="00E24666">
        <w:rPr>
          <w:rFonts w:cstheme="minorHAnsi"/>
          <w:lang w:val="en-US"/>
        </w:rPr>
        <w:t xml:space="preserve"> shall submit updates to the As-</w:t>
      </w:r>
      <w:r w:rsidRPr="00E24666">
        <w:rPr>
          <w:rFonts w:cstheme="minorHAnsi"/>
          <w:lang w:val="en-US"/>
        </w:rPr>
        <w:t>Built Project in the format requested by the Supervisor.</w:t>
      </w:r>
      <w:r w:rsidR="00DD42A8" w:rsidRPr="00E24666">
        <w:rPr>
          <w:rFonts w:cstheme="minorHAnsi"/>
          <w:lang w:val="en-US"/>
        </w:rPr>
        <w:t xml:space="preserve"> </w:t>
      </w:r>
    </w:p>
    <w:p w14:paraId="1C9906F9" w14:textId="25FC9CEF" w:rsidR="00DD42A8" w:rsidRPr="00E24666" w:rsidRDefault="00417A71" w:rsidP="00DD42A8">
      <w:pPr>
        <w:spacing w:after="0" w:line="276" w:lineRule="auto"/>
        <w:jc w:val="both"/>
        <w:rPr>
          <w:rFonts w:cstheme="minorHAnsi"/>
          <w:u w:val="single"/>
          <w:lang w:val="en-US"/>
        </w:rPr>
      </w:pPr>
      <w:r w:rsidRPr="00E24666">
        <w:rPr>
          <w:rFonts w:cstheme="minorHAnsi"/>
          <w:u w:val="single"/>
          <w:lang w:val="en-US"/>
        </w:rPr>
        <w:t>Scheduling of maintenance activities</w:t>
      </w:r>
    </w:p>
    <w:p w14:paraId="35AD3096" w14:textId="27437E7F" w:rsidR="00DD42A8" w:rsidRPr="00E24666" w:rsidRDefault="00417A71" w:rsidP="00DD42A8">
      <w:pPr>
        <w:spacing w:after="0" w:line="276" w:lineRule="auto"/>
        <w:jc w:val="both"/>
        <w:rPr>
          <w:rFonts w:cstheme="minorHAnsi"/>
          <w:lang w:val="en-US"/>
        </w:rPr>
      </w:pPr>
      <w:r w:rsidRPr="00E24666">
        <w:rPr>
          <w:rFonts w:cstheme="minorHAnsi"/>
          <w:lang w:val="en-US"/>
        </w:rPr>
        <w:t xml:space="preserve">Within a term no longer than one (1) Calendar Day after the approval of the MO by the GRANTOR, the CONCESSIONAIRE shall record in the </w:t>
      </w:r>
      <w:r w:rsidR="00CB3F40" w:rsidRPr="00E24666">
        <w:rPr>
          <w:rFonts w:cstheme="minorHAnsi"/>
          <w:lang w:val="en-US"/>
        </w:rPr>
        <w:t xml:space="preserve">CCO </w:t>
      </w:r>
      <w:r w:rsidRPr="00E24666">
        <w:rPr>
          <w:rFonts w:cstheme="minorHAnsi"/>
          <w:lang w:val="en-US"/>
        </w:rPr>
        <w:t>the dates and times of the maintenance activities.</w:t>
      </w:r>
    </w:p>
    <w:p w14:paraId="502DB1D3" w14:textId="77777777" w:rsidR="00DD42A8" w:rsidRPr="00E24666" w:rsidRDefault="00DD42A8" w:rsidP="00DD42A8">
      <w:pPr>
        <w:spacing w:after="0" w:line="276" w:lineRule="auto"/>
        <w:jc w:val="both"/>
        <w:rPr>
          <w:rFonts w:cstheme="minorHAnsi"/>
          <w:u w:val="single"/>
          <w:lang w:val="en-US"/>
        </w:rPr>
      </w:pPr>
    </w:p>
    <w:p w14:paraId="040BC280" w14:textId="7D937A41" w:rsidR="00DD42A8" w:rsidRPr="00E24666" w:rsidRDefault="00417A71" w:rsidP="00DD42A8">
      <w:pPr>
        <w:spacing w:after="0" w:line="276" w:lineRule="auto"/>
        <w:jc w:val="both"/>
        <w:rPr>
          <w:rFonts w:cstheme="minorHAnsi"/>
          <w:u w:val="single"/>
          <w:lang w:val="en-US"/>
        </w:rPr>
      </w:pPr>
      <w:r w:rsidRPr="00E24666">
        <w:rPr>
          <w:rFonts w:cstheme="minorHAnsi"/>
          <w:u w:val="single"/>
          <w:lang w:val="en-US"/>
        </w:rPr>
        <w:t>Inspection reports</w:t>
      </w:r>
    </w:p>
    <w:p w14:paraId="5231499E" w14:textId="7353C793" w:rsidR="00DD42A8" w:rsidRPr="00E24666" w:rsidRDefault="00417A71" w:rsidP="00DD42A8">
      <w:pPr>
        <w:spacing w:after="0" w:line="276" w:lineRule="auto"/>
        <w:jc w:val="both"/>
        <w:rPr>
          <w:rFonts w:cstheme="minorHAnsi"/>
          <w:lang w:val="en-US"/>
        </w:rPr>
      </w:pPr>
      <w:r w:rsidRPr="00E24666">
        <w:rPr>
          <w:rFonts w:cstheme="minorHAnsi"/>
          <w:lang w:val="en-US"/>
        </w:rPr>
        <w:t xml:space="preserve">Within a period not to exceed one (1) Calendar Day after the inspection for incident requests related to breakdowns or failures in the building, furniture, sports equipment and technological equipment, the CONCESSIONAIRE shall register its report in the </w:t>
      </w:r>
      <w:r w:rsidR="00CB3F40" w:rsidRPr="00E24666">
        <w:rPr>
          <w:rFonts w:cstheme="minorHAnsi"/>
          <w:lang w:val="en-US"/>
        </w:rPr>
        <w:t>CCO</w:t>
      </w:r>
      <w:r w:rsidRPr="00E24666">
        <w:rPr>
          <w:rFonts w:cstheme="minorHAnsi"/>
          <w:lang w:val="en-US"/>
        </w:rPr>
        <w:t>.</w:t>
      </w:r>
    </w:p>
    <w:p w14:paraId="47E2172D" w14:textId="77777777" w:rsidR="00DD42A8" w:rsidRPr="00E24666" w:rsidRDefault="00DD42A8" w:rsidP="00DD42A8">
      <w:pPr>
        <w:spacing w:after="0" w:line="276" w:lineRule="auto"/>
        <w:jc w:val="both"/>
        <w:rPr>
          <w:rFonts w:cstheme="minorHAnsi"/>
          <w:lang w:val="en-US"/>
        </w:rPr>
      </w:pPr>
    </w:p>
    <w:p w14:paraId="479FFEF3" w14:textId="2F453B79" w:rsidR="00DD42A8" w:rsidRPr="00E24666" w:rsidRDefault="00417A71" w:rsidP="00DD42A8">
      <w:pPr>
        <w:spacing w:after="0" w:line="276" w:lineRule="auto"/>
        <w:jc w:val="both"/>
        <w:rPr>
          <w:rFonts w:cstheme="minorHAnsi"/>
          <w:u w:val="single"/>
          <w:lang w:val="en-US"/>
        </w:rPr>
      </w:pPr>
      <w:r w:rsidRPr="00E24666">
        <w:rPr>
          <w:rFonts w:cstheme="minorHAnsi"/>
          <w:u w:val="single"/>
          <w:lang w:val="en-US"/>
        </w:rPr>
        <w:t>Scheduled replenishment execution reports</w:t>
      </w:r>
    </w:p>
    <w:p w14:paraId="600495CE" w14:textId="723D474A" w:rsidR="00DD42A8" w:rsidRPr="00E24666" w:rsidRDefault="00417A71" w:rsidP="00DD42A8">
      <w:pPr>
        <w:spacing w:after="0" w:line="276" w:lineRule="auto"/>
        <w:jc w:val="both"/>
        <w:rPr>
          <w:rFonts w:cstheme="minorHAnsi"/>
          <w:lang w:val="en-US"/>
        </w:rPr>
      </w:pPr>
      <w:r w:rsidRPr="00E24666">
        <w:rPr>
          <w:rFonts w:cstheme="minorHAnsi"/>
          <w:lang w:val="en-US"/>
        </w:rPr>
        <w:t xml:space="preserve">Within one (1) Calendar Day after the execution of the replacement activities programmed according to the MO, the CONCESSIONAIRE shall register its report in the </w:t>
      </w:r>
      <w:r w:rsidR="00CB3F40" w:rsidRPr="00E24666">
        <w:rPr>
          <w:rFonts w:cstheme="minorHAnsi"/>
          <w:lang w:val="en-US"/>
        </w:rPr>
        <w:t>CCO</w:t>
      </w:r>
      <w:r w:rsidRPr="00E24666">
        <w:rPr>
          <w:rFonts w:cstheme="minorHAnsi"/>
          <w:lang w:val="en-US"/>
        </w:rPr>
        <w:t>.</w:t>
      </w:r>
    </w:p>
    <w:p w14:paraId="2AF3DE66" w14:textId="77777777" w:rsidR="00DD42A8" w:rsidRPr="00E24666" w:rsidRDefault="00DD42A8" w:rsidP="00DD42A8">
      <w:pPr>
        <w:spacing w:after="0" w:line="276" w:lineRule="auto"/>
        <w:jc w:val="both"/>
        <w:rPr>
          <w:rFonts w:cstheme="minorHAnsi"/>
          <w:lang w:val="en-US"/>
        </w:rPr>
      </w:pPr>
    </w:p>
    <w:p w14:paraId="68A7AB5F" w14:textId="47B81B0E" w:rsidR="00DD42A8" w:rsidRPr="00E24666" w:rsidRDefault="00417A71" w:rsidP="00DD42A8">
      <w:pPr>
        <w:spacing w:after="0" w:line="276" w:lineRule="auto"/>
        <w:jc w:val="both"/>
        <w:rPr>
          <w:rFonts w:cstheme="minorHAnsi"/>
          <w:u w:val="single"/>
          <w:lang w:val="en-US"/>
        </w:rPr>
      </w:pPr>
      <w:r w:rsidRPr="00E24666">
        <w:rPr>
          <w:rFonts w:cstheme="minorHAnsi"/>
          <w:u w:val="single"/>
          <w:lang w:val="en-US"/>
        </w:rPr>
        <w:t>Other documents</w:t>
      </w:r>
      <w:r w:rsidR="00DD42A8" w:rsidRPr="00E24666">
        <w:rPr>
          <w:rFonts w:cstheme="minorHAnsi"/>
          <w:u w:val="single"/>
          <w:lang w:val="en-US"/>
        </w:rPr>
        <w:t>:</w:t>
      </w:r>
    </w:p>
    <w:p w14:paraId="03663DD2" w14:textId="6DEA966B" w:rsidR="00DD42A8" w:rsidRPr="00E24666" w:rsidRDefault="00417A71" w:rsidP="00DD42A8">
      <w:pPr>
        <w:spacing w:after="0" w:line="276" w:lineRule="auto"/>
        <w:jc w:val="both"/>
        <w:rPr>
          <w:rFonts w:cstheme="minorHAnsi"/>
          <w:lang w:val="en-US"/>
        </w:rPr>
      </w:pPr>
      <w:r w:rsidRPr="00E24666">
        <w:rPr>
          <w:rFonts w:cstheme="minorHAnsi"/>
          <w:lang w:val="en-US"/>
        </w:rPr>
        <w:t xml:space="preserve">In general, the CONCESSIONAIRE shall register in the </w:t>
      </w:r>
      <w:r w:rsidR="00CB3F40" w:rsidRPr="00E24666">
        <w:rPr>
          <w:rFonts w:cstheme="minorHAnsi"/>
          <w:lang w:val="en-US"/>
        </w:rPr>
        <w:t xml:space="preserve">CCO </w:t>
      </w:r>
      <w:r w:rsidRPr="00E24666">
        <w:rPr>
          <w:rFonts w:cstheme="minorHAnsi"/>
          <w:lang w:val="en-US"/>
        </w:rPr>
        <w:t>all the documentation related to the execution of its activities for the maintenance service, within a term no longer than one (1) Calendar Day after being executed.</w:t>
      </w:r>
    </w:p>
    <w:p w14:paraId="045E60C2" w14:textId="77777777" w:rsidR="00DD42A8" w:rsidRPr="00E24666" w:rsidRDefault="00DD42A8" w:rsidP="00DD42A8">
      <w:pPr>
        <w:spacing w:after="0" w:line="276" w:lineRule="auto"/>
        <w:jc w:val="both"/>
        <w:rPr>
          <w:rFonts w:cstheme="minorHAnsi"/>
          <w:lang w:val="en-US"/>
        </w:rPr>
      </w:pPr>
    </w:p>
    <w:p w14:paraId="33B2A02F" w14:textId="02F6AB5B" w:rsidR="00DD42A8" w:rsidRPr="00E24666" w:rsidRDefault="00DD42A8" w:rsidP="00FC5153">
      <w:pPr>
        <w:pStyle w:val="Prrafodelista"/>
        <w:numPr>
          <w:ilvl w:val="1"/>
          <w:numId w:val="194"/>
        </w:numPr>
        <w:ind w:left="284" w:hanging="284"/>
        <w:contextualSpacing w:val="0"/>
        <w:jc w:val="both"/>
        <w:rPr>
          <w:rFonts w:cstheme="minorHAnsi"/>
          <w:b/>
          <w:lang w:val="en-US"/>
        </w:rPr>
      </w:pPr>
      <w:r w:rsidRPr="00E24666">
        <w:rPr>
          <w:rFonts w:cstheme="minorHAnsi"/>
          <w:b/>
          <w:lang w:val="en-US"/>
        </w:rPr>
        <w:t>GLOS</w:t>
      </w:r>
      <w:r w:rsidR="00417A71" w:rsidRPr="00E24666">
        <w:rPr>
          <w:rFonts w:cstheme="minorHAnsi"/>
          <w:b/>
          <w:lang w:val="en-US"/>
        </w:rPr>
        <w:t>S</w:t>
      </w:r>
      <w:r w:rsidRPr="00E24666">
        <w:rPr>
          <w:rFonts w:cstheme="minorHAnsi"/>
          <w:b/>
          <w:lang w:val="en-US"/>
        </w:rPr>
        <w:t>AR</w:t>
      </w:r>
      <w:r w:rsidR="00417A71" w:rsidRPr="00E24666">
        <w:rPr>
          <w:rFonts w:cstheme="minorHAnsi"/>
          <w:b/>
          <w:lang w:val="en-US"/>
        </w:rPr>
        <w:t>Y</w:t>
      </w:r>
    </w:p>
    <w:p w14:paraId="66B7FD45" w14:textId="1F96E151" w:rsidR="00DD42A8" w:rsidRPr="00E24666" w:rsidRDefault="00417A71" w:rsidP="00FC5153">
      <w:pPr>
        <w:pStyle w:val="Prrafodelista"/>
        <w:numPr>
          <w:ilvl w:val="0"/>
          <w:numId w:val="90"/>
        </w:numPr>
        <w:spacing w:line="276" w:lineRule="auto"/>
        <w:jc w:val="both"/>
        <w:rPr>
          <w:rFonts w:cstheme="minorHAnsi"/>
          <w:lang w:val="en-US"/>
        </w:rPr>
      </w:pPr>
      <w:r w:rsidRPr="00E24666">
        <w:rPr>
          <w:rFonts w:cstheme="minorHAnsi"/>
          <w:lang w:val="en-US"/>
        </w:rPr>
        <w:t>School year</w:t>
      </w:r>
      <w:r w:rsidR="00DD42A8" w:rsidRPr="00E24666">
        <w:rPr>
          <w:rFonts w:cstheme="minorHAnsi"/>
          <w:lang w:val="en-US"/>
        </w:rPr>
        <w:t>:</w:t>
      </w:r>
    </w:p>
    <w:p w14:paraId="3B7C23DF" w14:textId="150375C5" w:rsidR="00DD42A8" w:rsidRPr="00E24666" w:rsidRDefault="00417A71" w:rsidP="00DD42A8">
      <w:pPr>
        <w:pStyle w:val="Prrafodelista"/>
        <w:spacing w:line="276" w:lineRule="auto"/>
        <w:jc w:val="both"/>
        <w:rPr>
          <w:rFonts w:cstheme="minorHAnsi"/>
          <w:lang w:val="en-US"/>
        </w:rPr>
      </w:pPr>
      <w:r w:rsidRPr="00E24666">
        <w:rPr>
          <w:rFonts w:cstheme="minorHAnsi"/>
          <w:lang w:val="en-US"/>
        </w:rPr>
        <w:t>Period of days of the calendar year authorized to teach classes in compliance with the minimum teaching hours corresponding to each level of education.</w:t>
      </w:r>
    </w:p>
    <w:p w14:paraId="2478F9C1" w14:textId="77777777" w:rsidR="00DD42A8" w:rsidRPr="00E24666" w:rsidRDefault="00DD42A8" w:rsidP="00DD42A8">
      <w:pPr>
        <w:pStyle w:val="Prrafodelista"/>
        <w:spacing w:after="0" w:line="276" w:lineRule="auto"/>
        <w:contextualSpacing w:val="0"/>
        <w:jc w:val="both"/>
        <w:rPr>
          <w:rFonts w:cstheme="minorHAnsi"/>
          <w:lang w:val="en-US"/>
        </w:rPr>
      </w:pPr>
    </w:p>
    <w:p w14:paraId="50122F7D" w14:textId="68CF2A74" w:rsidR="00DD42A8" w:rsidRPr="00E24666" w:rsidRDefault="00417A71"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Green areas</w:t>
      </w:r>
      <w:r w:rsidR="00DD42A8" w:rsidRPr="00E24666">
        <w:rPr>
          <w:rFonts w:cstheme="minorHAnsi"/>
          <w:lang w:val="en-US"/>
        </w:rPr>
        <w:t>:</w:t>
      </w:r>
    </w:p>
    <w:p w14:paraId="64B4A819" w14:textId="0D53CB31" w:rsidR="00DD42A8" w:rsidRPr="00E24666" w:rsidRDefault="00417A71" w:rsidP="00DD42A8">
      <w:pPr>
        <w:pStyle w:val="Prrafodelista"/>
        <w:spacing w:line="276" w:lineRule="auto"/>
        <w:jc w:val="both"/>
        <w:rPr>
          <w:rFonts w:cstheme="minorHAnsi"/>
          <w:lang w:val="en-US"/>
        </w:rPr>
      </w:pPr>
      <w:r w:rsidRPr="00E24666">
        <w:rPr>
          <w:rFonts w:cstheme="minorHAnsi"/>
          <w:lang w:val="en-US"/>
        </w:rPr>
        <w:t>Green areas are the spaces where all kinds of plant species can be supported and established: hedging plants, shrubs, flower beds, palm trees, trees, among others.</w:t>
      </w:r>
    </w:p>
    <w:p w14:paraId="01A1B12F" w14:textId="77777777" w:rsidR="00DD42A8" w:rsidRPr="00E24666" w:rsidRDefault="00DD42A8" w:rsidP="00DD42A8">
      <w:pPr>
        <w:pStyle w:val="Prrafodelista"/>
        <w:spacing w:line="276" w:lineRule="auto"/>
        <w:jc w:val="both"/>
        <w:rPr>
          <w:rFonts w:cstheme="minorHAnsi"/>
          <w:lang w:val="en-US"/>
        </w:rPr>
      </w:pPr>
    </w:p>
    <w:p w14:paraId="33171358" w14:textId="7C1FA942" w:rsidR="00DD42A8" w:rsidRPr="00E24666" w:rsidRDefault="00417A71" w:rsidP="00FC5153">
      <w:pPr>
        <w:pStyle w:val="Prrafodelista"/>
        <w:numPr>
          <w:ilvl w:val="0"/>
          <w:numId w:val="145"/>
        </w:numPr>
        <w:spacing w:after="0" w:line="276" w:lineRule="auto"/>
        <w:jc w:val="both"/>
        <w:rPr>
          <w:rFonts w:cstheme="minorHAnsi"/>
          <w:lang w:val="en-US"/>
        </w:rPr>
      </w:pPr>
      <w:r w:rsidRPr="00E24666">
        <w:rPr>
          <w:rFonts w:cstheme="minorHAnsi"/>
          <w:lang w:val="en-US"/>
        </w:rPr>
        <w:t xml:space="preserve">Operational Control Center </w:t>
      </w:r>
      <w:r w:rsidR="00DD42A8" w:rsidRPr="00E24666">
        <w:rPr>
          <w:rFonts w:cstheme="minorHAnsi"/>
          <w:lang w:val="en-US"/>
        </w:rPr>
        <w:t>(CCO):</w:t>
      </w:r>
    </w:p>
    <w:p w14:paraId="174DE473" w14:textId="7F121C96" w:rsidR="00DD42A8" w:rsidRPr="00E24666" w:rsidRDefault="00417A71" w:rsidP="00DD42A8">
      <w:pPr>
        <w:pStyle w:val="Prrafodelista"/>
        <w:spacing w:line="276" w:lineRule="auto"/>
        <w:jc w:val="both"/>
        <w:rPr>
          <w:rFonts w:cstheme="minorHAnsi"/>
          <w:lang w:val="en-US"/>
        </w:rPr>
      </w:pPr>
      <w:r w:rsidRPr="00E24666">
        <w:rPr>
          <w:rFonts w:cstheme="minorHAnsi"/>
          <w:lang w:val="en-US"/>
        </w:rPr>
        <w:t>Computer system to manage the provision of mandatory services, in charge of the CONCESSIONAIRE</w:t>
      </w:r>
      <w:r w:rsidR="00DD42A8" w:rsidRPr="00E24666">
        <w:rPr>
          <w:rFonts w:cstheme="minorHAnsi"/>
          <w:lang w:val="en-US"/>
        </w:rPr>
        <w:t>.</w:t>
      </w:r>
    </w:p>
    <w:p w14:paraId="2241C7B7" w14:textId="77777777" w:rsidR="00DD42A8" w:rsidRPr="00E24666" w:rsidRDefault="00DD42A8" w:rsidP="00DD42A8">
      <w:pPr>
        <w:pStyle w:val="Prrafodelista"/>
        <w:spacing w:after="0" w:line="276" w:lineRule="auto"/>
        <w:contextualSpacing w:val="0"/>
        <w:jc w:val="both"/>
        <w:rPr>
          <w:rFonts w:cstheme="minorHAnsi"/>
          <w:lang w:val="en-US"/>
        </w:rPr>
      </w:pPr>
    </w:p>
    <w:p w14:paraId="50976E97" w14:textId="13F2677F" w:rsidR="00DD42A8" w:rsidRPr="00E24666" w:rsidRDefault="00417A71"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Conservation</w:t>
      </w:r>
      <w:r w:rsidR="00DD42A8" w:rsidRPr="00E24666">
        <w:rPr>
          <w:rFonts w:cstheme="minorHAnsi"/>
          <w:lang w:val="en-US"/>
        </w:rPr>
        <w:t>:</w:t>
      </w:r>
    </w:p>
    <w:p w14:paraId="5C7A7467" w14:textId="3F40019B" w:rsidR="00DD42A8" w:rsidRPr="00E24666" w:rsidRDefault="00417A71" w:rsidP="00DD42A8">
      <w:pPr>
        <w:pStyle w:val="Prrafodelista"/>
        <w:spacing w:line="276" w:lineRule="auto"/>
        <w:jc w:val="both"/>
        <w:rPr>
          <w:rFonts w:cstheme="minorHAnsi"/>
          <w:lang w:val="en-US"/>
        </w:rPr>
      </w:pPr>
      <w:r w:rsidRPr="00E24666">
        <w:rPr>
          <w:rFonts w:cstheme="minorHAnsi"/>
          <w:lang w:val="en-US"/>
        </w:rPr>
        <w:t>The process of maintaining or protecting the state of the educational infrastructure in order to prevent its deterioration or physical alteration.</w:t>
      </w:r>
    </w:p>
    <w:p w14:paraId="60D077F8" w14:textId="77777777" w:rsidR="00DD42A8" w:rsidRPr="00E24666" w:rsidRDefault="00DD42A8" w:rsidP="00DD42A8">
      <w:pPr>
        <w:pStyle w:val="Prrafodelista"/>
        <w:spacing w:line="276" w:lineRule="auto"/>
        <w:jc w:val="both"/>
        <w:rPr>
          <w:rFonts w:cstheme="minorHAnsi"/>
          <w:lang w:val="en-US"/>
        </w:rPr>
      </w:pPr>
    </w:p>
    <w:p w14:paraId="38975C28" w14:textId="29C02E70" w:rsidR="00DD42A8" w:rsidRPr="00E24666" w:rsidRDefault="00417A71"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Impairment</w:t>
      </w:r>
      <w:r w:rsidR="00DD42A8" w:rsidRPr="00E24666">
        <w:rPr>
          <w:rFonts w:cstheme="minorHAnsi"/>
          <w:lang w:val="en-US"/>
        </w:rPr>
        <w:t>:</w:t>
      </w:r>
    </w:p>
    <w:p w14:paraId="51BE958D" w14:textId="7F6B0176" w:rsidR="00417A71" w:rsidRPr="00E24666" w:rsidRDefault="00417A71" w:rsidP="00417A71">
      <w:pPr>
        <w:pStyle w:val="Prrafodelista"/>
        <w:spacing w:line="276" w:lineRule="auto"/>
        <w:jc w:val="both"/>
        <w:rPr>
          <w:rFonts w:cstheme="minorHAnsi"/>
          <w:lang w:val="en-US"/>
        </w:rPr>
      </w:pPr>
      <w:r w:rsidRPr="00E24666">
        <w:rPr>
          <w:rFonts w:cstheme="minorHAnsi"/>
          <w:lang w:val="en-US"/>
        </w:rPr>
        <w:t xml:space="preserve">Deterioration is understood as a decrease in the original physical conditions of the educational infrastructure </w:t>
      </w:r>
      <w:r w:rsidR="006B3FDC" w:rsidRPr="00E24666">
        <w:rPr>
          <w:rFonts w:cstheme="minorHAnsi"/>
          <w:lang w:val="en-US"/>
        </w:rPr>
        <w:t>caused</w:t>
      </w:r>
      <w:r w:rsidRPr="00E24666">
        <w:rPr>
          <w:rFonts w:cstheme="minorHAnsi"/>
          <w:lang w:val="en-US"/>
        </w:rPr>
        <w:t xml:space="preserve"> by natural wear and tear or daily use, lack of maintenance, accidents, improper use, environmental factors, natural or atmospheric phenomena.</w:t>
      </w:r>
    </w:p>
    <w:p w14:paraId="177C2B0D" w14:textId="77777777" w:rsidR="00417A71" w:rsidRPr="00E24666" w:rsidRDefault="00417A71" w:rsidP="00417A71">
      <w:pPr>
        <w:pStyle w:val="Prrafodelista"/>
        <w:spacing w:line="276" w:lineRule="auto"/>
        <w:jc w:val="both"/>
        <w:rPr>
          <w:rFonts w:cstheme="minorHAnsi"/>
          <w:lang w:val="en-US"/>
        </w:rPr>
      </w:pPr>
    </w:p>
    <w:p w14:paraId="338B5D59" w14:textId="5C156C33" w:rsidR="00DD42A8" w:rsidRPr="00E24666" w:rsidRDefault="00417A71" w:rsidP="00417A71">
      <w:pPr>
        <w:pStyle w:val="Prrafodelista"/>
        <w:spacing w:line="276" w:lineRule="auto"/>
        <w:jc w:val="both"/>
        <w:rPr>
          <w:rFonts w:cstheme="minorHAnsi"/>
          <w:lang w:val="en-US"/>
        </w:rPr>
      </w:pPr>
      <w:r w:rsidRPr="00E24666">
        <w:rPr>
          <w:rFonts w:cstheme="minorHAnsi"/>
          <w:lang w:val="en-US"/>
        </w:rPr>
        <w:t xml:space="preserve">The main </w:t>
      </w:r>
      <w:r w:rsidR="00C03E7D" w:rsidRPr="00E24666">
        <w:rPr>
          <w:rFonts w:cstheme="minorHAnsi"/>
          <w:lang w:val="en-US"/>
        </w:rPr>
        <w:t>causes</w:t>
      </w:r>
      <w:r w:rsidRPr="00E24666">
        <w:rPr>
          <w:rFonts w:cstheme="minorHAnsi"/>
          <w:lang w:val="en-US"/>
        </w:rPr>
        <w:t xml:space="preserve"> of deterioration are</w:t>
      </w:r>
      <w:r w:rsidR="00DD42A8" w:rsidRPr="00E24666">
        <w:rPr>
          <w:rFonts w:cstheme="minorHAnsi"/>
          <w:lang w:val="en-US"/>
        </w:rPr>
        <w:t>:</w:t>
      </w:r>
    </w:p>
    <w:p w14:paraId="7FEDC709" w14:textId="77777777" w:rsidR="00014E32" w:rsidRPr="00E24666" w:rsidRDefault="00014E32" w:rsidP="00DD42A8">
      <w:pPr>
        <w:pStyle w:val="Prrafodelista"/>
        <w:spacing w:line="276" w:lineRule="auto"/>
        <w:jc w:val="both"/>
        <w:rPr>
          <w:rFonts w:cstheme="minorHAnsi"/>
          <w:lang w:val="en-US"/>
        </w:rPr>
      </w:pPr>
    </w:p>
    <w:p w14:paraId="5731BD22" w14:textId="0729B9E0" w:rsidR="00417A71" w:rsidRPr="00E24666" w:rsidRDefault="00DD42A8" w:rsidP="00417A71">
      <w:pPr>
        <w:pStyle w:val="Prrafodelista"/>
        <w:spacing w:line="276" w:lineRule="auto"/>
        <w:jc w:val="both"/>
        <w:rPr>
          <w:rFonts w:cstheme="minorHAnsi"/>
          <w:lang w:val="en-US"/>
        </w:rPr>
      </w:pPr>
      <w:r w:rsidRPr="00E24666">
        <w:rPr>
          <w:rFonts w:cstheme="minorHAnsi"/>
          <w:lang w:val="en-US"/>
        </w:rPr>
        <w:t xml:space="preserve">a. </w:t>
      </w:r>
      <w:r w:rsidR="00417A71" w:rsidRPr="00E24666">
        <w:rPr>
          <w:rFonts w:cstheme="minorHAnsi"/>
          <w:lang w:val="en-US"/>
        </w:rPr>
        <w:t xml:space="preserve">Deterioration due to natural wear and tear or daily use, </w:t>
      </w:r>
      <w:r w:rsidR="006B3FDC" w:rsidRPr="00E24666">
        <w:rPr>
          <w:rFonts w:cstheme="minorHAnsi"/>
          <w:lang w:val="en-US"/>
        </w:rPr>
        <w:t>caused</w:t>
      </w:r>
      <w:r w:rsidR="00417A71" w:rsidRPr="00E24666">
        <w:rPr>
          <w:rFonts w:cstheme="minorHAnsi"/>
          <w:lang w:val="en-US"/>
        </w:rPr>
        <w:t xml:space="preserve"> by the daily activities of the users, which is related to the useful life of the of users, which is related to the useful life of the components of the educational infrastructure.</w:t>
      </w:r>
    </w:p>
    <w:p w14:paraId="2A31AF46" w14:textId="27723C57" w:rsidR="00417A71" w:rsidRPr="00E24666" w:rsidRDefault="00417A71" w:rsidP="00417A71">
      <w:pPr>
        <w:pStyle w:val="Prrafodelista"/>
        <w:spacing w:line="276" w:lineRule="auto"/>
        <w:jc w:val="both"/>
        <w:rPr>
          <w:rFonts w:cstheme="minorHAnsi"/>
          <w:lang w:val="en-US"/>
        </w:rPr>
      </w:pPr>
      <w:r w:rsidRPr="00E24666">
        <w:rPr>
          <w:rFonts w:cstheme="minorHAnsi"/>
          <w:lang w:val="en-US"/>
        </w:rPr>
        <w:t xml:space="preserve">b. Deterioration due to a lack of </w:t>
      </w:r>
      <w:r w:rsidR="006C4C03" w:rsidRPr="00E24666">
        <w:rPr>
          <w:rFonts w:cstheme="minorHAnsi"/>
          <w:lang w:val="en-US"/>
        </w:rPr>
        <w:t>recurring</w:t>
      </w:r>
      <w:r w:rsidRPr="00E24666">
        <w:rPr>
          <w:rFonts w:cstheme="minorHAnsi"/>
          <w:lang w:val="en-US"/>
        </w:rPr>
        <w:t xml:space="preserve"> and/or preventive maintenance, </w:t>
      </w:r>
      <w:r w:rsidR="006B3FDC" w:rsidRPr="00E24666">
        <w:rPr>
          <w:rFonts w:cstheme="minorHAnsi"/>
          <w:lang w:val="en-US"/>
        </w:rPr>
        <w:t>caused</w:t>
      </w:r>
      <w:r w:rsidRPr="00E24666">
        <w:rPr>
          <w:rFonts w:cstheme="minorHAnsi"/>
          <w:lang w:val="en-US"/>
        </w:rPr>
        <w:t xml:space="preserve"> by absence or insufficiency of adequate and timely maintenance actions.</w:t>
      </w:r>
    </w:p>
    <w:p w14:paraId="4F1DD5D0" w14:textId="184A0878" w:rsidR="00417A71" w:rsidRPr="00E24666" w:rsidRDefault="00417A71" w:rsidP="00417A71">
      <w:pPr>
        <w:pStyle w:val="Prrafodelista"/>
        <w:spacing w:line="276" w:lineRule="auto"/>
        <w:jc w:val="both"/>
        <w:rPr>
          <w:rFonts w:cstheme="minorHAnsi"/>
          <w:lang w:val="en-US"/>
        </w:rPr>
      </w:pPr>
      <w:r w:rsidRPr="00E24666">
        <w:rPr>
          <w:rFonts w:cstheme="minorHAnsi"/>
          <w:lang w:val="en-US"/>
        </w:rPr>
        <w:t xml:space="preserve">c. Deterioration by accident, </w:t>
      </w:r>
      <w:r w:rsidR="006B3FDC" w:rsidRPr="00E24666">
        <w:rPr>
          <w:rFonts w:cstheme="minorHAnsi"/>
          <w:lang w:val="en-US"/>
        </w:rPr>
        <w:t>caused</w:t>
      </w:r>
      <w:r w:rsidRPr="00E24666">
        <w:rPr>
          <w:rFonts w:cstheme="minorHAnsi"/>
          <w:lang w:val="en-US"/>
        </w:rPr>
        <w:t xml:space="preserve"> by unforeseen events.</w:t>
      </w:r>
    </w:p>
    <w:p w14:paraId="46A06E0B" w14:textId="28620CDD" w:rsidR="00417A71" w:rsidRPr="00E24666" w:rsidRDefault="00417A71" w:rsidP="00417A71">
      <w:pPr>
        <w:pStyle w:val="Prrafodelista"/>
        <w:spacing w:line="276" w:lineRule="auto"/>
        <w:jc w:val="both"/>
        <w:rPr>
          <w:rFonts w:cstheme="minorHAnsi"/>
          <w:lang w:val="en-US"/>
        </w:rPr>
      </w:pPr>
      <w:r w:rsidRPr="00E24666">
        <w:rPr>
          <w:rFonts w:cstheme="minorHAnsi"/>
          <w:lang w:val="en-US"/>
        </w:rPr>
        <w:t xml:space="preserve">d. Deterioration due to improper use, </w:t>
      </w:r>
      <w:r w:rsidR="006B3FDC" w:rsidRPr="00E24666">
        <w:rPr>
          <w:rFonts w:cstheme="minorHAnsi"/>
          <w:lang w:val="en-US"/>
        </w:rPr>
        <w:t>caused</w:t>
      </w:r>
      <w:r w:rsidRPr="00E24666">
        <w:rPr>
          <w:rFonts w:cstheme="minorHAnsi"/>
          <w:lang w:val="en-US"/>
        </w:rPr>
        <w:t xml:space="preserve"> by the improper use of the educational infrastructure by the users, either due to lack of knowledge of its operation or due to of its operation or due to actions contrary to its use.</w:t>
      </w:r>
    </w:p>
    <w:p w14:paraId="13AA81E7" w14:textId="7F6DF1AD" w:rsidR="00417A71" w:rsidRPr="00E24666" w:rsidRDefault="00417A71" w:rsidP="00417A71">
      <w:pPr>
        <w:pStyle w:val="Prrafodelista"/>
        <w:spacing w:line="276" w:lineRule="auto"/>
        <w:jc w:val="both"/>
        <w:rPr>
          <w:rFonts w:cstheme="minorHAnsi"/>
          <w:lang w:val="en-US"/>
        </w:rPr>
      </w:pPr>
      <w:r w:rsidRPr="00E24666">
        <w:rPr>
          <w:rFonts w:cstheme="minorHAnsi"/>
          <w:lang w:val="en-US"/>
        </w:rPr>
        <w:t xml:space="preserve">e. Deterioration due to environmental factors, </w:t>
      </w:r>
      <w:r w:rsidR="006B3FDC" w:rsidRPr="00E24666">
        <w:rPr>
          <w:rFonts w:cstheme="minorHAnsi"/>
          <w:lang w:val="en-US"/>
        </w:rPr>
        <w:t>caused</w:t>
      </w:r>
      <w:r w:rsidRPr="00E24666">
        <w:rPr>
          <w:rFonts w:cstheme="minorHAnsi"/>
          <w:lang w:val="en-US"/>
        </w:rPr>
        <w:t xml:space="preserve"> by identified characteristics of the environment in the area where the educational infrastructure is located.</w:t>
      </w:r>
    </w:p>
    <w:p w14:paraId="5CB478C9" w14:textId="6EFC2FA0" w:rsidR="00DD42A8" w:rsidRPr="00E24666" w:rsidRDefault="00417A71" w:rsidP="00417A71">
      <w:pPr>
        <w:pStyle w:val="Prrafodelista"/>
        <w:spacing w:line="276" w:lineRule="auto"/>
        <w:jc w:val="both"/>
        <w:rPr>
          <w:rFonts w:cstheme="minorHAnsi"/>
          <w:lang w:val="en-US"/>
        </w:rPr>
      </w:pPr>
      <w:r w:rsidRPr="00E24666">
        <w:rPr>
          <w:rFonts w:cstheme="minorHAnsi"/>
          <w:lang w:val="en-US"/>
        </w:rPr>
        <w:t xml:space="preserve">f. Deterioration due to natural or atmospheric phenomena, </w:t>
      </w:r>
      <w:r w:rsidR="006B3FDC" w:rsidRPr="00E24666">
        <w:rPr>
          <w:rFonts w:cstheme="minorHAnsi"/>
          <w:lang w:val="en-US"/>
        </w:rPr>
        <w:t>caused</w:t>
      </w:r>
      <w:r w:rsidRPr="00E24666">
        <w:rPr>
          <w:rFonts w:cstheme="minorHAnsi"/>
          <w:lang w:val="en-US"/>
        </w:rPr>
        <w:t xml:space="preserve"> by climatic phenomena or anomalies in the </w:t>
      </w:r>
      <w:r w:rsidR="00F1027B" w:rsidRPr="00E24666">
        <w:rPr>
          <w:rFonts w:cstheme="minorHAnsi"/>
          <w:lang w:val="en-US"/>
        </w:rPr>
        <w:t xml:space="preserve">area </w:t>
      </w:r>
      <w:r w:rsidRPr="00E24666">
        <w:rPr>
          <w:rFonts w:cstheme="minorHAnsi"/>
          <w:lang w:val="en-US"/>
        </w:rPr>
        <w:t>where the educational infrastructure is located.</w:t>
      </w:r>
      <w:r w:rsidR="00DD42A8" w:rsidRPr="00E24666">
        <w:rPr>
          <w:rFonts w:cstheme="minorHAnsi"/>
          <w:lang w:val="en-US"/>
        </w:rPr>
        <w:t xml:space="preserve"> </w:t>
      </w:r>
    </w:p>
    <w:p w14:paraId="128A9043" w14:textId="77777777" w:rsidR="00DD42A8" w:rsidRPr="00E24666" w:rsidRDefault="00DD42A8" w:rsidP="00DD42A8">
      <w:pPr>
        <w:pStyle w:val="Prrafodelista"/>
        <w:spacing w:line="276" w:lineRule="auto"/>
        <w:jc w:val="both"/>
        <w:rPr>
          <w:rFonts w:cstheme="minorHAnsi"/>
          <w:lang w:val="en-US"/>
        </w:rPr>
      </w:pPr>
    </w:p>
    <w:p w14:paraId="68CD1AA0" w14:textId="1EACF43F"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Availability</w:t>
      </w:r>
      <w:r w:rsidR="00DD42A8" w:rsidRPr="00E24666">
        <w:rPr>
          <w:rFonts w:cstheme="minorHAnsi"/>
          <w:lang w:val="en-US"/>
        </w:rPr>
        <w:t>:</w:t>
      </w:r>
    </w:p>
    <w:p w14:paraId="1F83667C" w14:textId="52E888EE" w:rsidR="00DD42A8" w:rsidRPr="00E24666" w:rsidRDefault="00CB7F87" w:rsidP="00DD42A8">
      <w:pPr>
        <w:pStyle w:val="Prrafodelista"/>
        <w:spacing w:line="276" w:lineRule="auto"/>
        <w:jc w:val="both"/>
        <w:rPr>
          <w:rFonts w:cstheme="minorHAnsi"/>
          <w:lang w:val="en-US"/>
        </w:rPr>
      </w:pPr>
      <w:r w:rsidRPr="00E24666">
        <w:rPr>
          <w:rFonts w:cstheme="minorHAnsi"/>
          <w:lang w:val="en-US"/>
        </w:rPr>
        <w:t>Refers to the time when a system is operational without interruptions.</w:t>
      </w:r>
    </w:p>
    <w:p w14:paraId="0EFF6E47" w14:textId="77777777" w:rsidR="00DD42A8" w:rsidRPr="00E24666" w:rsidRDefault="00DD42A8" w:rsidP="00DD42A8">
      <w:pPr>
        <w:pStyle w:val="Prrafodelista"/>
        <w:spacing w:line="276" w:lineRule="auto"/>
        <w:jc w:val="both"/>
        <w:rPr>
          <w:rFonts w:cstheme="minorHAnsi"/>
          <w:lang w:val="en-US"/>
        </w:rPr>
      </w:pPr>
    </w:p>
    <w:p w14:paraId="78365B5A" w14:textId="2C9A9D7C"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Building</w:t>
      </w:r>
      <w:r w:rsidR="00DD42A8" w:rsidRPr="00E24666">
        <w:rPr>
          <w:rFonts w:cstheme="minorHAnsi"/>
          <w:lang w:val="en-US"/>
        </w:rPr>
        <w:t>:</w:t>
      </w:r>
    </w:p>
    <w:p w14:paraId="585B896D" w14:textId="36D6E592" w:rsidR="00DD42A8" w:rsidRPr="00E24666" w:rsidRDefault="00CB7F87" w:rsidP="00DD42A8">
      <w:pPr>
        <w:pStyle w:val="Prrafodelista"/>
        <w:spacing w:line="276" w:lineRule="auto"/>
        <w:jc w:val="both"/>
        <w:rPr>
          <w:rFonts w:cstheme="minorHAnsi"/>
          <w:lang w:val="en-US"/>
        </w:rPr>
      </w:pPr>
      <w:r w:rsidRPr="00E24666">
        <w:rPr>
          <w:rFonts w:cstheme="minorHAnsi"/>
          <w:lang w:val="en-US"/>
        </w:rPr>
        <w:t>According to the RNE, a building is a work of a permanent nature, intended to house human activities. It includes the fixed and complementary installations attached to it.</w:t>
      </w:r>
    </w:p>
    <w:p w14:paraId="4AB3ECA5" w14:textId="77777777" w:rsidR="00DD42A8" w:rsidRPr="00E24666" w:rsidRDefault="00DD42A8" w:rsidP="00DD42A8">
      <w:pPr>
        <w:pStyle w:val="Prrafodelista"/>
        <w:spacing w:line="276" w:lineRule="auto"/>
        <w:jc w:val="both"/>
        <w:rPr>
          <w:rFonts w:cstheme="minorHAnsi"/>
          <w:lang w:val="en-US"/>
        </w:rPr>
      </w:pPr>
    </w:p>
    <w:p w14:paraId="738A4BCE" w14:textId="1D3D36A2"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Sports equipment</w:t>
      </w:r>
      <w:r w:rsidR="00DD42A8" w:rsidRPr="00E24666">
        <w:rPr>
          <w:rFonts w:cstheme="minorHAnsi"/>
          <w:lang w:val="en-US"/>
        </w:rPr>
        <w:t>:</w:t>
      </w:r>
    </w:p>
    <w:p w14:paraId="1B8B242F" w14:textId="45F762B3" w:rsidR="00DD42A8" w:rsidRPr="00E24666" w:rsidRDefault="00CB7F87" w:rsidP="00DD42A8">
      <w:pPr>
        <w:pStyle w:val="Prrafodelista"/>
        <w:spacing w:line="276" w:lineRule="auto"/>
        <w:jc w:val="both"/>
        <w:rPr>
          <w:rFonts w:cstheme="minorHAnsi"/>
          <w:lang w:val="en-US"/>
        </w:rPr>
      </w:pPr>
      <w:r w:rsidRPr="00E24666">
        <w:rPr>
          <w:rFonts w:cstheme="minorHAnsi"/>
          <w:lang w:val="en-US"/>
        </w:rPr>
        <w:t>It is the set of equipment that allows the development of sports skills in students.</w:t>
      </w:r>
      <w:r w:rsidR="00DD42A8" w:rsidRPr="00E24666">
        <w:rPr>
          <w:rFonts w:cstheme="minorHAnsi"/>
          <w:lang w:val="en-US"/>
        </w:rPr>
        <w:t xml:space="preserve"> </w:t>
      </w:r>
    </w:p>
    <w:p w14:paraId="43F7ECC6" w14:textId="77777777" w:rsidR="00DD42A8" w:rsidRPr="00E24666" w:rsidRDefault="00DD42A8" w:rsidP="00DD42A8">
      <w:pPr>
        <w:pStyle w:val="Prrafodelista"/>
        <w:spacing w:line="276" w:lineRule="auto"/>
        <w:jc w:val="both"/>
        <w:rPr>
          <w:rFonts w:cstheme="minorHAnsi"/>
          <w:lang w:val="en-US"/>
        </w:rPr>
      </w:pPr>
    </w:p>
    <w:p w14:paraId="19434FA2" w14:textId="304CA85B"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Technological equipment</w:t>
      </w:r>
      <w:r w:rsidR="00DD42A8" w:rsidRPr="00E24666">
        <w:rPr>
          <w:rFonts w:cstheme="minorHAnsi"/>
          <w:lang w:val="en-US"/>
        </w:rPr>
        <w:t>:</w:t>
      </w:r>
    </w:p>
    <w:p w14:paraId="4652BC50" w14:textId="6DB4A86C" w:rsidR="00DD42A8" w:rsidRPr="00E24666" w:rsidRDefault="00CB7F87" w:rsidP="00DD42A8">
      <w:pPr>
        <w:pStyle w:val="Prrafodelista"/>
        <w:spacing w:line="276" w:lineRule="auto"/>
        <w:jc w:val="both"/>
        <w:rPr>
          <w:rFonts w:cstheme="minorHAnsi"/>
          <w:lang w:val="en-US"/>
        </w:rPr>
      </w:pPr>
      <w:r w:rsidRPr="00E24666">
        <w:rPr>
          <w:rFonts w:cstheme="minorHAnsi"/>
          <w:lang w:val="en-US"/>
        </w:rPr>
        <w:t>It is the set of technological resources that serve as a means to facilitate the teaching process through technology.</w:t>
      </w:r>
    </w:p>
    <w:p w14:paraId="6F0F2752" w14:textId="77777777" w:rsidR="00DD42A8" w:rsidRPr="00E24666" w:rsidRDefault="00DD42A8" w:rsidP="00DD42A8">
      <w:pPr>
        <w:pStyle w:val="Prrafodelista"/>
        <w:spacing w:line="276" w:lineRule="auto"/>
        <w:jc w:val="both"/>
        <w:rPr>
          <w:rFonts w:cstheme="minorHAnsi"/>
          <w:lang w:val="en-US"/>
        </w:rPr>
      </w:pPr>
    </w:p>
    <w:p w14:paraId="336461F6" w14:textId="21FFC983"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Educational infrastructure</w:t>
      </w:r>
      <w:r w:rsidR="00DD42A8" w:rsidRPr="00E24666">
        <w:rPr>
          <w:rFonts w:cstheme="minorHAnsi"/>
          <w:lang w:val="en-US"/>
        </w:rPr>
        <w:t>:</w:t>
      </w:r>
    </w:p>
    <w:p w14:paraId="2D0EE6DF" w14:textId="202D83FA" w:rsidR="00DD42A8" w:rsidRPr="00E24666" w:rsidRDefault="00CB7F87" w:rsidP="00DD42A8">
      <w:pPr>
        <w:pStyle w:val="Prrafodelista"/>
        <w:spacing w:line="276" w:lineRule="auto"/>
        <w:jc w:val="both"/>
        <w:rPr>
          <w:rFonts w:cstheme="minorHAnsi"/>
          <w:lang w:val="en-US"/>
        </w:rPr>
      </w:pPr>
      <w:r w:rsidRPr="00E24666">
        <w:rPr>
          <w:rFonts w:cstheme="minorHAnsi"/>
          <w:lang w:val="en-US"/>
        </w:rPr>
        <w:t xml:space="preserve">It is the physical support of the educational service and is constituted by the set of premises, spaces, buildings, equipment, furniture and/or other assets. It also </w:t>
      </w:r>
      <w:r w:rsidR="006A48DA" w:rsidRPr="00E24666">
        <w:rPr>
          <w:rFonts w:cstheme="minorHAnsi"/>
          <w:lang w:val="en-US"/>
        </w:rPr>
        <w:t>consider</w:t>
      </w:r>
      <w:r w:rsidRPr="00E24666">
        <w:rPr>
          <w:rFonts w:cstheme="minorHAnsi"/>
          <w:lang w:val="en-US"/>
        </w:rPr>
        <w:t xml:space="preserve">s the structural and non-structural elements, electrical installations, sanitary installations, among other technical installations; organized under an architectural concept that </w:t>
      </w:r>
      <w:r w:rsidR="006A48DA" w:rsidRPr="00E24666">
        <w:rPr>
          <w:rFonts w:cstheme="minorHAnsi"/>
          <w:lang w:val="en-US"/>
        </w:rPr>
        <w:t>consider</w:t>
      </w:r>
      <w:r w:rsidRPr="00E24666">
        <w:rPr>
          <w:rFonts w:cstheme="minorHAnsi"/>
          <w:lang w:val="en-US"/>
        </w:rPr>
        <w:t>s the requirements of safety, functionality and habitability of the infrastructure and that in turn responds to the pedagogical requirements.</w:t>
      </w:r>
    </w:p>
    <w:p w14:paraId="2FBBBDF2" w14:textId="77777777" w:rsidR="00DD42A8" w:rsidRPr="00E24666" w:rsidRDefault="00DD42A8" w:rsidP="00DD42A8">
      <w:pPr>
        <w:pStyle w:val="Prrafodelista"/>
        <w:spacing w:line="276" w:lineRule="auto"/>
        <w:jc w:val="both"/>
        <w:rPr>
          <w:rFonts w:cstheme="minorHAnsi"/>
          <w:lang w:val="en-US"/>
        </w:rPr>
      </w:pPr>
    </w:p>
    <w:p w14:paraId="5072CAF3" w14:textId="2965466C"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Maintenance</w:t>
      </w:r>
      <w:r w:rsidR="00DD42A8" w:rsidRPr="00E24666">
        <w:rPr>
          <w:rFonts w:cstheme="minorHAnsi"/>
          <w:lang w:val="en-US"/>
        </w:rPr>
        <w:t>:</w:t>
      </w:r>
    </w:p>
    <w:p w14:paraId="5EE0A48B" w14:textId="4A92B3DA" w:rsidR="00DD42A8" w:rsidRPr="00E24666" w:rsidRDefault="00CB7F87" w:rsidP="00DD42A8">
      <w:pPr>
        <w:pStyle w:val="Prrafodelista"/>
        <w:spacing w:line="276" w:lineRule="auto"/>
        <w:jc w:val="both"/>
        <w:rPr>
          <w:rFonts w:cstheme="minorHAnsi"/>
          <w:lang w:val="en-US"/>
        </w:rPr>
      </w:pPr>
      <w:r w:rsidRPr="00E24666">
        <w:rPr>
          <w:rFonts w:cstheme="minorHAnsi"/>
          <w:lang w:val="en-US"/>
        </w:rPr>
        <w:lastRenderedPageBreak/>
        <w:t xml:space="preserve">Maintenance is the process that includes all the actions that are executed periodically to prevent, avoid or neutralize damages and/or deterioration of the physical conditions </w:t>
      </w:r>
      <w:r w:rsidR="006B3FDC" w:rsidRPr="00E24666">
        <w:rPr>
          <w:rFonts w:cstheme="minorHAnsi"/>
          <w:lang w:val="en-US"/>
        </w:rPr>
        <w:t>caused</w:t>
      </w:r>
      <w:r w:rsidRPr="00E24666">
        <w:rPr>
          <w:rFonts w:cstheme="minorHAnsi"/>
          <w:lang w:val="en-US"/>
        </w:rPr>
        <w:t xml:space="preserve"> by misuse or natural wear of the infrastructure of the educational premises, in order to guarantee its useful life and/or prolong its useful life.</w:t>
      </w:r>
    </w:p>
    <w:p w14:paraId="6B154149" w14:textId="77777777" w:rsidR="00DD42A8" w:rsidRPr="00E24666" w:rsidRDefault="00DD42A8" w:rsidP="00DD42A8">
      <w:pPr>
        <w:pStyle w:val="Prrafodelista"/>
        <w:spacing w:line="276" w:lineRule="auto"/>
        <w:jc w:val="both"/>
        <w:rPr>
          <w:rFonts w:cstheme="minorHAnsi"/>
          <w:lang w:val="en-US"/>
        </w:rPr>
      </w:pPr>
    </w:p>
    <w:p w14:paraId="297670BA" w14:textId="6E507E28" w:rsidR="00DD42A8" w:rsidRPr="00E24666" w:rsidRDefault="00CB7F87" w:rsidP="00FC5153">
      <w:pPr>
        <w:pStyle w:val="Prrafodelista"/>
        <w:numPr>
          <w:ilvl w:val="0"/>
          <w:numId w:val="111"/>
        </w:numPr>
        <w:tabs>
          <w:tab w:val="left" w:pos="2835"/>
        </w:tabs>
        <w:spacing w:after="0" w:line="276" w:lineRule="auto"/>
        <w:contextualSpacing w:val="0"/>
        <w:jc w:val="both"/>
        <w:rPr>
          <w:rFonts w:cstheme="minorHAnsi"/>
          <w:lang w:val="en-US"/>
        </w:rPr>
      </w:pPr>
      <w:r w:rsidRPr="00E24666">
        <w:rPr>
          <w:rFonts w:cstheme="minorHAnsi"/>
          <w:lang w:val="en-US"/>
        </w:rPr>
        <w:t>Recurring maintenance</w:t>
      </w:r>
      <w:r w:rsidR="00DD42A8" w:rsidRPr="00E24666">
        <w:rPr>
          <w:rFonts w:cstheme="minorHAnsi"/>
          <w:lang w:val="en-US"/>
        </w:rPr>
        <w:t>:</w:t>
      </w:r>
    </w:p>
    <w:p w14:paraId="3FCF55EE" w14:textId="75477F1B" w:rsidR="00DD42A8" w:rsidRPr="00E24666" w:rsidRDefault="00CB7F87" w:rsidP="00DD42A8">
      <w:pPr>
        <w:pStyle w:val="Prrafodelista"/>
        <w:spacing w:line="276" w:lineRule="auto"/>
        <w:jc w:val="both"/>
        <w:rPr>
          <w:rFonts w:cstheme="minorHAnsi"/>
          <w:lang w:val="en-US"/>
        </w:rPr>
      </w:pPr>
      <w:r w:rsidRPr="00E24666">
        <w:rPr>
          <w:rFonts w:cstheme="minorHAnsi"/>
          <w:lang w:val="en-US"/>
        </w:rPr>
        <w:t xml:space="preserve">It is any routine cleaning, watering and painting process or work that is scheduled to be performed in regular periods of time (less than one year), with the purpose of keeping the facilities continuously operational. It is carried out in all areas and on elements such as floors, walls, toilets, windows, metalwork, furniture, equipment and green areas. It does not require specialized technical </w:t>
      </w:r>
      <w:r w:rsidR="00890645" w:rsidRPr="00E24666">
        <w:rPr>
          <w:rFonts w:cstheme="minorHAnsi"/>
          <w:lang w:val="en-US"/>
        </w:rPr>
        <w:t>staff</w:t>
      </w:r>
      <w:r w:rsidRPr="00E24666">
        <w:rPr>
          <w:rFonts w:cstheme="minorHAnsi"/>
          <w:lang w:val="en-US"/>
        </w:rPr>
        <w:t>.</w:t>
      </w:r>
    </w:p>
    <w:p w14:paraId="10205472" w14:textId="77777777" w:rsidR="00DD42A8" w:rsidRPr="00E24666" w:rsidRDefault="00DD42A8" w:rsidP="00DD42A8">
      <w:pPr>
        <w:pStyle w:val="Prrafodelista"/>
        <w:spacing w:line="276" w:lineRule="auto"/>
        <w:jc w:val="both"/>
        <w:rPr>
          <w:rFonts w:cstheme="minorHAnsi"/>
          <w:lang w:val="en-US"/>
        </w:rPr>
      </w:pPr>
    </w:p>
    <w:p w14:paraId="435449BE" w14:textId="5373D658"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Preventive maintenance</w:t>
      </w:r>
      <w:r w:rsidR="00DD42A8" w:rsidRPr="00E24666">
        <w:rPr>
          <w:rFonts w:cstheme="minorHAnsi"/>
          <w:lang w:val="en-US"/>
        </w:rPr>
        <w:t>:</w:t>
      </w:r>
    </w:p>
    <w:p w14:paraId="139DDDEF" w14:textId="1545CAC7" w:rsidR="00DD42A8" w:rsidRPr="00E24666" w:rsidRDefault="00CB7F87" w:rsidP="00DD42A8">
      <w:pPr>
        <w:pStyle w:val="Prrafodelista"/>
        <w:spacing w:line="276" w:lineRule="auto"/>
        <w:jc w:val="both"/>
        <w:rPr>
          <w:rFonts w:cstheme="minorHAnsi"/>
          <w:lang w:val="en-US"/>
        </w:rPr>
      </w:pPr>
      <w:r w:rsidRPr="00E24666">
        <w:rPr>
          <w:rFonts w:cstheme="minorHAnsi"/>
          <w:lang w:val="en-US"/>
        </w:rPr>
        <w:t xml:space="preserve">It is any process or work that must be carried out periodically as planned, allowing the foresight or early detection of wear and tear or deterioration that may occur, as well as the work required to maximize the useful life of the infrastructure in order to ensure timely intervention before failure or collapse of the infrastructure. Depending on the work to be performed, the participation of specialized technical </w:t>
      </w:r>
      <w:r w:rsidR="00890645" w:rsidRPr="00E24666">
        <w:rPr>
          <w:rFonts w:cstheme="minorHAnsi"/>
          <w:lang w:val="en-US"/>
        </w:rPr>
        <w:t>staff</w:t>
      </w:r>
      <w:r w:rsidRPr="00E24666">
        <w:rPr>
          <w:rFonts w:cstheme="minorHAnsi"/>
          <w:lang w:val="en-US"/>
        </w:rPr>
        <w:t xml:space="preserve"> may be required.</w:t>
      </w:r>
    </w:p>
    <w:p w14:paraId="2673E0F1" w14:textId="6CB8F220" w:rsidR="00CB7F87" w:rsidRPr="00E24666" w:rsidRDefault="00CB7F87" w:rsidP="00FC5153">
      <w:pPr>
        <w:pStyle w:val="Prrafodelista"/>
        <w:numPr>
          <w:ilvl w:val="0"/>
          <w:numId w:val="110"/>
        </w:numPr>
        <w:spacing w:line="276" w:lineRule="auto"/>
        <w:jc w:val="both"/>
        <w:rPr>
          <w:rFonts w:cstheme="minorHAnsi"/>
          <w:lang w:val="en-US"/>
        </w:rPr>
      </w:pPr>
      <w:r w:rsidRPr="00E24666">
        <w:rPr>
          <w:rFonts w:cstheme="minorHAnsi"/>
          <w:lang w:val="en-US"/>
        </w:rPr>
        <w:t>Basic preventive maintenance. - This is the process applied to furniture, electrical and sanitary installations, maintenance of roofs, waterproofing, gutters and downspouts, veneer, glass, lamps and light bulbs, among others, either inside the building or in exterior spaces.</w:t>
      </w:r>
    </w:p>
    <w:p w14:paraId="084BB38A" w14:textId="424E384B" w:rsidR="00DD42A8" w:rsidRPr="00E24666" w:rsidRDefault="00CB7F87" w:rsidP="00FC5153">
      <w:pPr>
        <w:pStyle w:val="Prrafodelista"/>
        <w:numPr>
          <w:ilvl w:val="0"/>
          <w:numId w:val="110"/>
        </w:numPr>
        <w:spacing w:line="276" w:lineRule="auto"/>
        <w:contextualSpacing w:val="0"/>
        <w:jc w:val="both"/>
        <w:rPr>
          <w:rFonts w:cstheme="minorHAnsi"/>
          <w:lang w:val="en-US"/>
        </w:rPr>
      </w:pPr>
      <w:r w:rsidRPr="00E24666">
        <w:rPr>
          <w:rFonts w:cstheme="minorHAnsi"/>
          <w:lang w:val="en-US"/>
        </w:rPr>
        <w:t>Specialized preventive maintenance. - This is the process applied to equipment and machinery such as, for example: pressure and ejector pumps, security equipment (video surveillance, access control or other) and emergency equipment (smoke detectors, automatic sprinklers or others).</w:t>
      </w:r>
    </w:p>
    <w:p w14:paraId="5B337B57" w14:textId="18A0687F"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Corrective maintenance</w:t>
      </w:r>
      <w:r w:rsidR="00DD42A8" w:rsidRPr="00E24666">
        <w:rPr>
          <w:rFonts w:cstheme="minorHAnsi"/>
          <w:lang w:val="en-US"/>
        </w:rPr>
        <w:t>:</w:t>
      </w:r>
    </w:p>
    <w:p w14:paraId="610F9A03" w14:textId="380370DA" w:rsidR="00DD42A8" w:rsidRPr="00E24666" w:rsidRDefault="00CB7F87" w:rsidP="00DD42A8">
      <w:pPr>
        <w:tabs>
          <w:tab w:val="left" w:pos="284"/>
        </w:tabs>
        <w:spacing w:after="0" w:line="276" w:lineRule="auto"/>
        <w:ind w:left="708"/>
        <w:jc w:val="both"/>
        <w:rPr>
          <w:rFonts w:cstheme="minorHAnsi"/>
          <w:iCs/>
          <w:lang w:val="en-US"/>
        </w:rPr>
      </w:pPr>
      <w:r w:rsidRPr="00E24666">
        <w:rPr>
          <w:rFonts w:cstheme="minorHAnsi"/>
          <w:lang w:val="en-US"/>
        </w:rPr>
        <w:t xml:space="preserve">This is the process that includes specific repair work on the educational infrastructure and is aimed at correcting deficiencies in the buildings, breakage of furniture and/or breakdowns in equipment </w:t>
      </w:r>
      <w:r w:rsidR="006B3FDC" w:rsidRPr="00E24666">
        <w:rPr>
          <w:rFonts w:cstheme="minorHAnsi"/>
          <w:lang w:val="en-US"/>
        </w:rPr>
        <w:t>caused</w:t>
      </w:r>
      <w:r w:rsidRPr="00E24666">
        <w:rPr>
          <w:rFonts w:cstheme="minorHAnsi"/>
          <w:lang w:val="en-US"/>
        </w:rPr>
        <w:t xml:space="preserve"> by improper use, a circumstantial accident, lack of preventive maintenance, among other aspects that do not allow the educational service to be provided in conditions of safety, habitability and functionality as expected. Requires the participation of specialized technical </w:t>
      </w:r>
      <w:r w:rsidR="00890645" w:rsidRPr="00E24666">
        <w:rPr>
          <w:rFonts w:cstheme="minorHAnsi"/>
          <w:lang w:val="en-US"/>
        </w:rPr>
        <w:t>staff</w:t>
      </w:r>
      <w:r w:rsidR="00DD42A8" w:rsidRPr="00E24666">
        <w:rPr>
          <w:rFonts w:cstheme="minorHAnsi"/>
          <w:iCs/>
          <w:lang w:val="en-US"/>
        </w:rPr>
        <w:t>.</w:t>
      </w:r>
    </w:p>
    <w:p w14:paraId="2E944406" w14:textId="77777777" w:rsidR="00DD42A8" w:rsidRPr="00E24666" w:rsidRDefault="00DD42A8" w:rsidP="00DD42A8">
      <w:pPr>
        <w:tabs>
          <w:tab w:val="left" w:pos="284"/>
        </w:tabs>
        <w:spacing w:after="0" w:line="276" w:lineRule="auto"/>
        <w:ind w:left="708"/>
        <w:jc w:val="both"/>
        <w:rPr>
          <w:rFonts w:cstheme="minorHAnsi"/>
          <w:iCs/>
          <w:lang w:val="en-US"/>
        </w:rPr>
      </w:pPr>
    </w:p>
    <w:p w14:paraId="09027958" w14:textId="0ED485DF"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Furniture</w:t>
      </w:r>
      <w:r w:rsidR="00DD42A8" w:rsidRPr="00E24666">
        <w:rPr>
          <w:rFonts w:cstheme="minorHAnsi"/>
          <w:lang w:val="en-US"/>
        </w:rPr>
        <w:t>:</w:t>
      </w:r>
    </w:p>
    <w:p w14:paraId="3EF5CC4E" w14:textId="0AA63E1C" w:rsidR="00DD42A8" w:rsidRPr="00E24666" w:rsidRDefault="00CB7F87" w:rsidP="00DD42A8">
      <w:pPr>
        <w:pStyle w:val="Prrafodelista"/>
        <w:spacing w:line="276" w:lineRule="auto"/>
        <w:jc w:val="both"/>
        <w:rPr>
          <w:rFonts w:cstheme="minorHAnsi"/>
          <w:lang w:val="en-US"/>
        </w:rPr>
      </w:pPr>
      <w:r w:rsidRPr="00E24666">
        <w:rPr>
          <w:rFonts w:cstheme="minorHAnsi"/>
          <w:lang w:val="en-US"/>
        </w:rPr>
        <w:t>According to the Technical Standard on General Design Criteria for educational infrastructure, furniture is the set of movable goods in a building and/or environment.</w:t>
      </w:r>
    </w:p>
    <w:p w14:paraId="76ABB409" w14:textId="77777777" w:rsidR="00DD42A8" w:rsidRPr="00E24666" w:rsidRDefault="00DD42A8" w:rsidP="00DD42A8">
      <w:pPr>
        <w:pStyle w:val="Prrafodelista"/>
        <w:spacing w:line="276" w:lineRule="auto"/>
        <w:jc w:val="both"/>
        <w:rPr>
          <w:rFonts w:cstheme="minorHAnsi"/>
          <w:lang w:val="en-US"/>
        </w:rPr>
      </w:pPr>
    </w:p>
    <w:p w14:paraId="3426A618" w14:textId="64F4BF07" w:rsidR="00DD42A8" w:rsidRPr="00E24666" w:rsidRDefault="00CB7F87" w:rsidP="00FC5153">
      <w:pPr>
        <w:pStyle w:val="Prrafodelista"/>
        <w:numPr>
          <w:ilvl w:val="0"/>
          <w:numId w:val="111"/>
        </w:numPr>
        <w:spacing w:after="0" w:line="276" w:lineRule="auto"/>
        <w:contextualSpacing w:val="0"/>
        <w:jc w:val="both"/>
        <w:rPr>
          <w:rFonts w:cstheme="minorHAnsi"/>
          <w:lang w:val="en-US"/>
        </w:rPr>
      </w:pPr>
      <w:r w:rsidRPr="00E24666">
        <w:rPr>
          <w:rFonts w:cstheme="minorHAnsi"/>
          <w:lang w:val="en-US"/>
        </w:rPr>
        <w:t>As-built or post construction project</w:t>
      </w:r>
      <w:r w:rsidR="00DD42A8" w:rsidRPr="00E24666">
        <w:rPr>
          <w:rFonts w:cstheme="minorHAnsi"/>
          <w:lang w:val="en-US"/>
        </w:rPr>
        <w:t>:</w:t>
      </w:r>
    </w:p>
    <w:p w14:paraId="49BEC50E" w14:textId="4605CEDC" w:rsidR="00DD42A8" w:rsidRPr="00E24666" w:rsidRDefault="00CB7F87" w:rsidP="00E616C5">
      <w:pPr>
        <w:pStyle w:val="Prrafodelista"/>
        <w:spacing w:after="0" w:line="240" w:lineRule="auto"/>
        <w:contextualSpacing w:val="0"/>
        <w:jc w:val="both"/>
        <w:rPr>
          <w:rFonts w:cstheme="minorHAnsi"/>
          <w:lang w:val="en-US"/>
        </w:rPr>
      </w:pPr>
      <w:r w:rsidRPr="00E24666">
        <w:rPr>
          <w:rFonts w:cstheme="minorHAnsi"/>
          <w:lang w:val="en-US"/>
        </w:rPr>
        <w:t>This is the final post-construction documentation and implementation of the furniture and equipment, where the CONCESSIONAIRE details the final project and technical specifications as stipulated in the Concession Contract.</w:t>
      </w:r>
    </w:p>
    <w:p w14:paraId="369A77DD" w14:textId="77777777" w:rsidR="00DD42A8" w:rsidRPr="00E24666" w:rsidRDefault="00DD42A8" w:rsidP="00E616C5">
      <w:pPr>
        <w:pStyle w:val="Prrafodelista"/>
        <w:spacing w:after="0" w:line="240" w:lineRule="auto"/>
        <w:contextualSpacing w:val="0"/>
        <w:jc w:val="both"/>
        <w:rPr>
          <w:rFonts w:cstheme="minorHAnsi"/>
          <w:lang w:val="en-US"/>
        </w:rPr>
      </w:pPr>
    </w:p>
    <w:p w14:paraId="5EF52197" w14:textId="27FF2FB1" w:rsidR="00DD42A8" w:rsidRPr="00E24666" w:rsidRDefault="00DD42A8" w:rsidP="00E616C5">
      <w:pPr>
        <w:pStyle w:val="Prrafodelista"/>
        <w:numPr>
          <w:ilvl w:val="0"/>
          <w:numId w:val="111"/>
        </w:numPr>
        <w:spacing w:after="0" w:line="240" w:lineRule="auto"/>
        <w:contextualSpacing w:val="0"/>
        <w:jc w:val="both"/>
        <w:rPr>
          <w:rFonts w:cstheme="minorHAnsi"/>
          <w:lang w:val="en-US"/>
        </w:rPr>
      </w:pPr>
      <w:r w:rsidRPr="00E24666">
        <w:rPr>
          <w:rFonts w:cstheme="minorHAnsi"/>
          <w:lang w:val="en-US"/>
        </w:rPr>
        <w:t>Us</w:t>
      </w:r>
      <w:r w:rsidR="00CB7F87" w:rsidRPr="00E24666">
        <w:rPr>
          <w:rFonts w:cstheme="minorHAnsi"/>
          <w:lang w:val="en-US"/>
        </w:rPr>
        <w:t>e</w:t>
      </w:r>
      <w:r w:rsidRPr="00E24666">
        <w:rPr>
          <w:rFonts w:cstheme="minorHAnsi"/>
          <w:lang w:val="en-US"/>
        </w:rPr>
        <w:t>:</w:t>
      </w:r>
    </w:p>
    <w:p w14:paraId="7D16828E" w14:textId="649BF468" w:rsidR="00DD42A8" w:rsidRPr="00E24666" w:rsidRDefault="00CB7F87" w:rsidP="00E616C5">
      <w:pPr>
        <w:pStyle w:val="Prrafodelista"/>
        <w:spacing w:line="240" w:lineRule="auto"/>
        <w:jc w:val="both"/>
        <w:rPr>
          <w:rFonts w:cstheme="minorHAnsi"/>
          <w:lang w:val="en-US"/>
        </w:rPr>
      </w:pPr>
      <w:r w:rsidRPr="00E24666">
        <w:rPr>
          <w:rFonts w:cstheme="minorHAnsi"/>
          <w:lang w:val="en-US"/>
        </w:rPr>
        <w:lastRenderedPageBreak/>
        <w:t>It is the interaction that the different individuals that make up the educational community have with the educational infrastructure, in accordance with the function for which it was designed.</w:t>
      </w:r>
    </w:p>
    <w:p w14:paraId="639B8695" w14:textId="77777777" w:rsidR="00DD42A8" w:rsidRPr="00E24666" w:rsidRDefault="00DD42A8" w:rsidP="00E616C5">
      <w:pPr>
        <w:pStyle w:val="Prrafodelista"/>
        <w:spacing w:line="240" w:lineRule="auto"/>
        <w:jc w:val="both"/>
        <w:rPr>
          <w:rFonts w:cstheme="minorHAnsi"/>
          <w:lang w:val="en-US"/>
        </w:rPr>
      </w:pPr>
    </w:p>
    <w:p w14:paraId="6086EBDA" w14:textId="7E331C28" w:rsidR="00DD42A8" w:rsidRPr="00E24666" w:rsidRDefault="00CB7F87" w:rsidP="00E616C5">
      <w:pPr>
        <w:pStyle w:val="Prrafodelista"/>
        <w:numPr>
          <w:ilvl w:val="0"/>
          <w:numId w:val="111"/>
        </w:numPr>
        <w:spacing w:after="0" w:line="240" w:lineRule="auto"/>
        <w:contextualSpacing w:val="0"/>
        <w:jc w:val="both"/>
        <w:rPr>
          <w:rFonts w:cstheme="minorHAnsi"/>
          <w:lang w:val="en-US"/>
        </w:rPr>
      </w:pPr>
      <w:r w:rsidRPr="00E24666">
        <w:rPr>
          <w:rFonts w:cstheme="minorHAnsi"/>
          <w:lang w:val="en-US"/>
        </w:rPr>
        <w:t>Shelf life</w:t>
      </w:r>
      <w:r w:rsidR="00DD42A8" w:rsidRPr="00E24666">
        <w:rPr>
          <w:rFonts w:cstheme="minorHAnsi"/>
          <w:lang w:val="en-US"/>
        </w:rPr>
        <w:t>:</w:t>
      </w:r>
    </w:p>
    <w:p w14:paraId="3312EF5A" w14:textId="2EA5B26B" w:rsidR="00DD42A8" w:rsidRPr="00E24666" w:rsidRDefault="00CB7F87" w:rsidP="00E616C5">
      <w:pPr>
        <w:pStyle w:val="Prrafodelista"/>
        <w:spacing w:line="240" w:lineRule="auto"/>
        <w:jc w:val="both"/>
        <w:rPr>
          <w:rFonts w:cstheme="minorHAnsi"/>
          <w:lang w:val="en-US"/>
        </w:rPr>
      </w:pPr>
      <w:r w:rsidRPr="00E24666">
        <w:rPr>
          <w:rFonts w:cstheme="minorHAnsi"/>
          <w:lang w:val="en-US"/>
        </w:rPr>
        <w:t xml:space="preserve">It is the time interval that starts from the </w:t>
      </w:r>
      <w:r w:rsidR="00975E69" w:rsidRPr="00E24666">
        <w:rPr>
          <w:rFonts w:cstheme="minorHAnsi"/>
          <w:lang w:val="en-US"/>
        </w:rPr>
        <w:t>commissioning</w:t>
      </w:r>
      <w:r w:rsidRPr="00E24666">
        <w:rPr>
          <w:rFonts w:cstheme="minorHAnsi"/>
          <w:lang w:val="en-US"/>
        </w:rPr>
        <w:t xml:space="preserve"> or operation of the educational infrastructure components and ends when the component is considered irreparable as a result of failure or other relevant factors, or when the frequency or rate of failure becomes unacceptable.</w:t>
      </w:r>
    </w:p>
    <w:p w14:paraId="25BA782F" w14:textId="77777777" w:rsidR="00E616C5" w:rsidRPr="00E24666" w:rsidRDefault="00E616C5" w:rsidP="00DD42A8">
      <w:pPr>
        <w:pStyle w:val="Prrafodelista"/>
        <w:spacing w:line="276" w:lineRule="auto"/>
        <w:jc w:val="both"/>
        <w:rPr>
          <w:rFonts w:cstheme="minorHAnsi"/>
          <w:lang w:val="en-US"/>
        </w:rPr>
      </w:pPr>
    </w:p>
    <w:p w14:paraId="01543FA4" w14:textId="2BF97D69" w:rsidR="00B03BA1" w:rsidRPr="00E24666" w:rsidRDefault="00B03BA1" w:rsidP="00FC5153">
      <w:pPr>
        <w:pStyle w:val="Prrafodelista"/>
        <w:numPr>
          <w:ilvl w:val="1"/>
          <w:numId w:val="194"/>
        </w:numPr>
        <w:spacing w:line="276" w:lineRule="auto"/>
        <w:ind w:left="284" w:hanging="284"/>
        <w:contextualSpacing w:val="0"/>
        <w:jc w:val="both"/>
        <w:rPr>
          <w:rFonts w:cstheme="minorHAnsi"/>
          <w:b/>
          <w:lang w:val="en-US"/>
        </w:rPr>
      </w:pPr>
      <w:r w:rsidRPr="00E24666">
        <w:rPr>
          <w:rFonts w:cstheme="minorHAnsi"/>
          <w:b/>
          <w:lang w:val="en-US"/>
        </w:rPr>
        <w:t>AN</w:t>
      </w:r>
      <w:r w:rsidR="00CB7F87" w:rsidRPr="00E24666">
        <w:rPr>
          <w:rFonts w:cstheme="minorHAnsi"/>
          <w:b/>
          <w:lang w:val="en-US"/>
        </w:rPr>
        <w:t>N</w:t>
      </w:r>
      <w:r w:rsidRPr="00E24666">
        <w:rPr>
          <w:rFonts w:cstheme="minorHAnsi"/>
          <w:b/>
          <w:lang w:val="en-US"/>
        </w:rPr>
        <w:t>EX</w:t>
      </w:r>
      <w:r w:rsidR="00CB7F87" w:rsidRPr="00E24666">
        <w:rPr>
          <w:rFonts w:cstheme="minorHAnsi"/>
          <w:b/>
          <w:lang w:val="en-US"/>
        </w:rPr>
        <w:t>E</w:t>
      </w:r>
      <w:r w:rsidRPr="00E24666">
        <w:rPr>
          <w:rFonts w:cstheme="minorHAnsi"/>
          <w:b/>
          <w:lang w:val="en-US"/>
        </w:rPr>
        <w:t>S</w:t>
      </w:r>
    </w:p>
    <w:p w14:paraId="32FF21C4" w14:textId="6DE01631" w:rsidR="00DD42A8" w:rsidRPr="00E24666" w:rsidRDefault="00CB7F87" w:rsidP="00E616C5">
      <w:pPr>
        <w:spacing w:line="240" w:lineRule="auto"/>
        <w:jc w:val="both"/>
        <w:rPr>
          <w:rFonts w:cstheme="minorHAnsi"/>
          <w:b/>
          <w:lang w:val="en-US"/>
        </w:rPr>
      </w:pPr>
      <w:r w:rsidRPr="00E24666">
        <w:rPr>
          <w:rFonts w:cstheme="minorHAnsi"/>
          <w:b/>
          <w:lang w:val="en-US"/>
        </w:rPr>
        <w:t>Categories of building maintenance incidents</w:t>
      </w:r>
    </w:p>
    <w:p w14:paraId="2A705E5E" w14:textId="05A2F36E" w:rsidR="00CB7F87" w:rsidRPr="00E24666" w:rsidRDefault="00CB7F87" w:rsidP="00E616C5">
      <w:pPr>
        <w:pStyle w:val="Textoindependiente"/>
        <w:spacing w:line="240" w:lineRule="auto"/>
        <w:jc w:val="both"/>
        <w:rPr>
          <w:rFonts w:cstheme="minorHAnsi"/>
          <w:lang w:val="en-US"/>
        </w:rPr>
      </w:pPr>
      <w:r w:rsidRPr="00E24666">
        <w:rPr>
          <w:rFonts w:cstheme="minorHAnsi"/>
          <w:lang w:val="en-US"/>
        </w:rPr>
        <w:t xml:space="preserve">During the Operation </w:t>
      </w:r>
      <w:r w:rsidR="00975E69" w:rsidRPr="00E24666">
        <w:rPr>
          <w:rFonts w:cstheme="minorHAnsi"/>
          <w:lang w:val="en-US"/>
        </w:rPr>
        <w:t>step</w:t>
      </w:r>
      <w:r w:rsidRPr="00E24666">
        <w:rPr>
          <w:rFonts w:cstheme="minorHAnsi"/>
          <w:lang w:val="en-US"/>
        </w:rPr>
        <w:t xml:space="preserve"> of the Project, various types of incidents may occur in the building related to breakdowns and failures in the building components, elements of the facilities and mechanical and electromechanical equipment.</w:t>
      </w:r>
    </w:p>
    <w:p w14:paraId="33E0FA44" w14:textId="51734389" w:rsidR="00CB7F87" w:rsidRPr="00E24666" w:rsidRDefault="00CB7F87" w:rsidP="00E616C5">
      <w:pPr>
        <w:pStyle w:val="Textoindependiente"/>
        <w:spacing w:line="240" w:lineRule="auto"/>
        <w:jc w:val="both"/>
        <w:rPr>
          <w:rFonts w:cstheme="minorHAnsi"/>
          <w:lang w:val="en-US"/>
        </w:rPr>
      </w:pPr>
      <w:r w:rsidRPr="00E24666">
        <w:rPr>
          <w:rFonts w:cstheme="minorHAnsi"/>
          <w:lang w:val="en-US"/>
        </w:rPr>
        <w:t xml:space="preserve">The CONCESSIONAIRE shall attend to all requests for attention to incidents in the building recorded by the COAR </w:t>
      </w:r>
      <w:r w:rsidR="00890645" w:rsidRPr="00E24666">
        <w:rPr>
          <w:rFonts w:cstheme="minorHAnsi"/>
          <w:lang w:val="en-US"/>
        </w:rPr>
        <w:t>staff</w:t>
      </w:r>
      <w:r w:rsidRPr="00E24666">
        <w:rPr>
          <w:rFonts w:cstheme="minorHAnsi"/>
          <w:lang w:val="en-US"/>
        </w:rPr>
        <w:t xml:space="preserve"> in the CCO in compliance with the Service Levels as stipulated in Annex 13.</w:t>
      </w:r>
    </w:p>
    <w:p w14:paraId="1A9AA889" w14:textId="58EDCC6E" w:rsidR="00DD42A8" w:rsidRPr="00E24666" w:rsidRDefault="00CB7F87" w:rsidP="00E616C5">
      <w:pPr>
        <w:pStyle w:val="Textoindependiente"/>
        <w:spacing w:after="160" w:line="240" w:lineRule="auto"/>
        <w:jc w:val="both"/>
        <w:rPr>
          <w:rFonts w:cstheme="minorHAnsi"/>
          <w:lang w:val="en-US"/>
        </w:rPr>
      </w:pPr>
      <w:r w:rsidRPr="00E24666">
        <w:rPr>
          <w:rFonts w:cstheme="minorHAnsi"/>
          <w:lang w:val="en-US"/>
        </w:rPr>
        <w:t>The following is the category that will apply to the most common incidents. The CONCESSIONAIRE and the Supervisor shall annually agree on the incorporation of other incidents that may arise with the operation of services in the COAR, which shall be submitted as part of the MO of the Service within the terms established in the Concession Contract.</w:t>
      </w:r>
    </w:p>
    <w:tbl>
      <w:tblPr>
        <w:tblStyle w:val="Tabladecuadrcula42"/>
        <w:tblW w:w="8926" w:type="dxa"/>
        <w:jc w:val="center"/>
        <w:tblLook w:val="04A0" w:firstRow="1" w:lastRow="0" w:firstColumn="1" w:lastColumn="0" w:noHBand="0" w:noVBand="1"/>
      </w:tblPr>
      <w:tblGrid>
        <w:gridCol w:w="1195"/>
        <w:gridCol w:w="3296"/>
        <w:gridCol w:w="4435"/>
      </w:tblGrid>
      <w:tr w:rsidR="00DD42A8" w:rsidRPr="00166332" w14:paraId="7D708994" w14:textId="77777777" w:rsidTr="00E616C5">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3A405D05" w14:textId="06C72A25" w:rsidR="00DD42A8" w:rsidRPr="00E24666" w:rsidRDefault="00DD42A8" w:rsidP="00CB7F87">
            <w:pPr>
              <w:spacing w:line="276" w:lineRule="auto"/>
              <w:jc w:val="center"/>
              <w:rPr>
                <w:rFonts w:cstheme="minorHAnsi"/>
                <w:sz w:val="20"/>
                <w:szCs w:val="20"/>
                <w:lang w:val="en-US"/>
              </w:rPr>
            </w:pPr>
            <w:r w:rsidRPr="00E24666">
              <w:rPr>
                <w:rFonts w:cstheme="minorHAnsi"/>
                <w:sz w:val="20"/>
                <w:szCs w:val="20"/>
                <w:lang w:val="en-US"/>
              </w:rPr>
              <w:t>Categor</w:t>
            </w:r>
            <w:r w:rsidR="00CB7F87" w:rsidRPr="00E24666">
              <w:rPr>
                <w:rFonts w:cstheme="minorHAnsi"/>
                <w:sz w:val="20"/>
                <w:szCs w:val="20"/>
                <w:lang w:val="en-US"/>
              </w:rPr>
              <w:t>y</w:t>
            </w:r>
          </w:p>
        </w:tc>
        <w:tc>
          <w:tcPr>
            <w:tcW w:w="3296" w:type="dxa"/>
          </w:tcPr>
          <w:p w14:paraId="523D6D12" w14:textId="134B709B" w:rsidR="00DD42A8" w:rsidRPr="00E24666" w:rsidRDefault="00DD42A8" w:rsidP="00CB7F8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Descrip</w:t>
            </w:r>
            <w:r w:rsidR="00CB7F87" w:rsidRPr="00E24666">
              <w:rPr>
                <w:rFonts w:cstheme="minorHAnsi"/>
                <w:sz w:val="20"/>
                <w:szCs w:val="20"/>
                <w:lang w:val="en-US"/>
              </w:rPr>
              <w:t>tio</w:t>
            </w:r>
            <w:r w:rsidRPr="00E24666">
              <w:rPr>
                <w:rFonts w:cstheme="minorHAnsi"/>
                <w:sz w:val="20"/>
                <w:szCs w:val="20"/>
                <w:lang w:val="en-US"/>
              </w:rPr>
              <w:t>n</w:t>
            </w:r>
          </w:p>
        </w:tc>
        <w:tc>
          <w:tcPr>
            <w:tcW w:w="4435" w:type="dxa"/>
            <w:vAlign w:val="center"/>
          </w:tcPr>
          <w:p w14:paraId="198E26BB" w14:textId="742FF69A" w:rsidR="00DD42A8" w:rsidRPr="00E24666" w:rsidRDefault="00613F06" w:rsidP="00DD42A8">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Case studies of failures/incidents</w:t>
            </w:r>
          </w:p>
        </w:tc>
      </w:tr>
      <w:tr w:rsidR="00CB7F87" w:rsidRPr="00E24666" w14:paraId="7214C7DF" w14:textId="77777777" w:rsidTr="00E616C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615AF510" w14:textId="7135618C" w:rsidR="00CB7F87" w:rsidRPr="004D65EC" w:rsidRDefault="00CB7F87" w:rsidP="00CB7F87">
            <w:pPr>
              <w:spacing w:line="276" w:lineRule="auto"/>
              <w:jc w:val="center"/>
              <w:rPr>
                <w:rFonts w:cstheme="minorHAnsi"/>
                <w:sz w:val="20"/>
                <w:szCs w:val="20"/>
                <w:lang w:val="en-US"/>
              </w:rPr>
            </w:pPr>
            <w:r w:rsidRPr="00E24666">
              <w:rPr>
                <w:lang w:val="en-US"/>
              </w:rPr>
              <w:t>High</w:t>
            </w:r>
          </w:p>
        </w:tc>
        <w:tc>
          <w:tcPr>
            <w:tcW w:w="3296" w:type="dxa"/>
            <w:vAlign w:val="center"/>
          </w:tcPr>
          <w:p w14:paraId="79786237" w14:textId="6D683616" w:rsidR="00CB7F87" w:rsidRPr="00E24666" w:rsidRDefault="00CB7F87" w:rsidP="00CB7F87">
            <w:pPr>
              <w:spacing w:line="276" w:lineRule="auto"/>
              <w:ind w:left="-45"/>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ascii="Calibri" w:eastAsia="Times New Roman" w:hAnsi="Calibri" w:cs="Calibri"/>
                <w:color w:val="000000"/>
                <w:sz w:val="20"/>
                <w:szCs w:val="20"/>
                <w:lang w:val="en-US" w:eastAsia="es-PE"/>
              </w:rPr>
              <w:t xml:space="preserve">Incidents whose impact has the potential to </w:t>
            </w:r>
            <w:r w:rsidR="00E14790" w:rsidRPr="00E24666">
              <w:rPr>
                <w:rFonts w:ascii="Calibri" w:eastAsia="Times New Roman" w:hAnsi="Calibri" w:cs="Calibri"/>
                <w:color w:val="000000"/>
                <w:sz w:val="20"/>
                <w:szCs w:val="20"/>
                <w:lang w:val="en-US" w:eastAsia="es-PE"/>
              </w:rPr>
              <w:t>grounds</w:t>
            </w:r>
            <w:r w:rsidRPr="00E24666">
              <w:rPr>
                <w:rFonts w:ascii="Calibri" w:eastAsia="Times New Roman" w:hAnsi="Calibri" w:cs="Calibri"/>
                <w:color w:val="000000"/>
                <w:sz w:val="20"/>
                <w:szCs w:val="20"/>
                <w:lang w:val="en-US" w:eastAsia="es-PE"/>
              </w:rPr>
              <w:t xml:space="preserve"> significant damage to the facilities or harm to users.</w:t>
            </w:r>
          </w:p>
        </w:tc>
        <w:tc>
          <w:tcPr>
            <w:tcW w:w="4435" w:type="dxa"/>
            <w:vAlign w:val="center"/>
          </w:tcPr>
          <w:p w14:paraId="7CB9F8A6" w14:textId="2376B55D"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Breakage and/or obstruction of pipes.</w:t>
            </w:r>
          </w:p>
          <w:p w14:paraId="0584F823" w14:textId="3EB38D32"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Fire alarm system failure.</w:t>
            </w:r>
          </w:p>
          <w:p w14:paraId="593005B2" w14:textId="6966CADD"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Damaged, burned, broken outlet.</w:t>
            </w:r>
          </w:p>
          <w:p w14:paraId="2257533C" w14:textId="1B4C7501"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Exposed wires, conductors.</w:t>
            </w:r>
          </w:p>
          <w:p w14:paraId="0B20E8E9" w14:textId="4182D6DB"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Threat of gas leakage.</w:t>
            </w:r>
          </w:p>
          <w:p w14:paraId="35FAD045" w14:textId="59FDBF25"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Inoperative pump equipment.</w:t>
            </w:r>
          </w:p>
        </w:tc>
      </w:tr>
      <w:tr w:rsidR="00CB7F87" w:rsidRPr="00E24666" w14:paraId="4643AD31" w14:textId="77777777" w:rsidTr="00E616C5">
        <w:trPr>
          <w:trHeight w:val="261"/>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244A9EE" w14:textId="299A6D4E" w:rsidR="00CB7F87" w:rsidRPr="004D65EC" w:rsidRDefault="00CB7F87" w:rsidP="00CB7F87">
            <w:pPr>
              <w:spacing w:line="276" w:lineRule="auto"/>
              <w:jc w:val="center"/>
              <w:rPr>
                <w:rFonts w:cstheme="minorHAnsi"/>
                <w:sz w:val="20"/>
                <w:szCs w:val="20"/>
                <w:lang w:val="en-US"/>
              </w:rPr>
            </w:pPr>
            <w:r w:rsidRPr="00E24666">
              <w:rPr>
                <w:lang w:val="en-US"/>
              </w:rPr>
              <w:t>Medium</w:t>
            </w:r>
          </w:p>
        </w:tc>
        <w:tc>
          <w:tcPr>
            <w:tcW w:w="3296" w:type="dxa"/>
            <w:vAlign w:val="center"/>
          </w:tcPr>
          <w:p w14:paraId="3F37C2F0" w14:textId="1B4CC02B" w:rsidR="00CB7F87" w:rsidRPr="00E24666" w:rsidRDefault="00CB7F87" w:rsidP="00CB7F87">
            <w:pPr>
              <w:spacing w:line="276" w:lineRule="auto"/>
              <w:ind w:left="-45"/>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ascii="Calibri" w:eastAsia="Times New Roman" w:hAnsi="Calibri" w:cs="Calibri"/>
                <w:color w:val="000000"/>
                <w:sz w:val="20"/>
                <w:szCs w:val="20"/>
                <w:lang w:val="en-US" w:eastAsia="es-PE"/>
              </w:rPr>
              <w:t>Incidents that do not suspend the provision of educational services, but may delay the development of educational activities.</w:t>
            </w:r>
          </w:p>
        </w:tc>
        <w:tc>
          <w:tcPr>
            <w:tcW w:w="4435" w:type="dxa"/>
            <w:vAlign w:val="center"/>
          </w:tcPr>
          <w:p w14:paraId="090706D9" w14:textId="46008D1F" w:rsidR="00CB7F87" w:rsidRPr="00E24666" w:rsidRDefault="00CB7F87" w:rsidP="00FC5153">
            <w:pPr>
              <w:pStyle w:val="Prrafodelista"/>
              <w:numPr>
                <w:ilvl w:val="0"/>
                <w:numId w:val="152"/>
              </w:numPr>
              <w:spacing w:line="276" w:lineRule="auto"/>
              <w:ind w:left="362"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Lighting fixtures are not working.</w:t>
            </w:r>
          </w:p>
          <w:p w14:paraId="6D9E5645" w14:textId="64AC898E" w:rsidR="00CB7F87" w:rsidRPr="00E24666" w:rsidRDefault="00CB7F87" w:rsidP="00FC5153">
            <w:pPr>
              <w:pStyle w:val="Prrafodelista"/>
              <w:numPr>
                <w:ilvl w:val="0"/>
                <w:numId w:val="152"/>
              </w:numPr>
              <w:spacing w:line="276" w:lineRule="auto"/>
              <w:ind w:left="362"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 xml:space="preserve">Detachment of accessories or furniture fittings in functional classrooms, laboratories and </w:t>
            </w:r>
            <w:r w:rsidR="006C0326" w:rsidRPr="00E24666">
              <w:rPr>
                <w:rFonts w:cstheme="minorHAnsi"/>
                <w:sz w:val="20"/>
                <w:szCs w:val="20"/>
                <w:lang w:val="en-US"/>
              </w:rPr>
              <w:t>atelier</w:t>
            </w:r>
            <w:r w:rsidRPr="00E24666">
              <w:rPr>
                <w:rFonts w:cstheme="minorHAnsi"/>
                <w:sz w:val="20"/>
                <w:szCs w:val="20"/>
                <w:lang w:val="en-US"/>
              </w:rPr>
              <w:t>s.</w:t>
            </w:r>
          </w:p>
          <w:p w14:paraId="6E60920B" w14:textId="376B3DBA" w:rsidR="00CB7F87" w:rsidRPr="00E24666" w:rsidRDefault="00CB7F87" w:rsidP="00FC5153">
            <w:pPr>
              <w:pStyle w:val="Prrafodelista"/>
              <w:numPr>
                <w:ilvl w:val="0"/>
                <w:numId w:val="152"/>
              </w:numPr>
              <w:spacing w:line="276" w:lineRule="auto"/>
              <w:ind w:left="362"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Broken glass in doors, windows or partitions.</w:t>
            </w:r>
          </w:p>
          <w:p w14:paraId="024904A4" w14:textId="33569E3E" w:rsidR="00CB7F87" w:rsidRPr="00E24666" w:rsidRDefault="00CB7F87" w:rsidP="00FC5153">
            <w:pPr>
              <w:pStyle w:val="Prrafodelista"/>
              <w:numPr>
                <w:ilvl w:val="0"/>
                <w:numId w:val="152"/>
              </w:numPr>
              <w:spacing w:line="276" w:lineRule="auto"/>
              <w:ind w:left="362" w:hanging="284"/>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Leaking faucets.</w:t>
            </w:r>
          </w:p>
        </w:tc>
      </w:tr>
      <w:tr w:rsidR="00CB7F87" w:rsidRPr="00E24666" w14:paraId="2E96FFD8" w14:textId="77777777" w:rsidTr="00E616C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195" w:type="dxa"/>
            <w:vAlign w:val="center"/>
          </w:tcPr>
          <w:p w14:paraId="2D5811B0" w14:textId="167D2F2B" w:rsidR="00CB7F87" w:rsidRPr="004D65EC" w:rsidRDefault="00CB7F87" w:rsidP="00CB7F87">
            <w:pPr>
              <w:spacing w:line="276" w:lineRule="auto"/>
              <w:jc w:val="center"/>
              <w:rPr>
                <w:rFonts w:cstheme="minorHAnsi"/>
                <w:sz w:val="20"/>
                <w:szCs w:val="20"/>
                <w:lang w:val="en-US"/>
              </w:rPr>
            </w:pPr>
            <w:r w:rsidRPr="00E24666">
              <w:rPr>
                <w:lang w:val="en-US"/>
              </w:rPr>
              <w:t>Low</w:t>
            </w:r>
          </w:p>
        </w:tc>
        <w:tc>
          <w:tcPr>
            <w:tcW w:w="3296" w:type="dxa"/>
            <w:vAlign w:val="center"/>
          </w:tcPr>
          <w:p w14:paraId="26AB5219" w14:textId="7A8582AA" w:rsidR="00CB7F87" w:rsidRPr="00E24666" w:rsidRDefault="00CB7F87" w:rsidP="00CB7F87">
            <w:pPr>
              <w:spacing w:line="276" w:lineRule="auto"/>
              <w:ind w:left="-45"/>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ascii="Calibri" w:eastAsia="Times New Roman" w:hAnsi="Calibri" w:cs="Calibri"/>
                <w:color w:val="000000"/>
                <w:sz w:val="20"/>
                <w:szCs w:val="20"/>
                <w:lang w:val="en-US" w:eastAsia="es-PE"/>
              </w:rPr>
              <w:t xml:space="preserve">Incidents that are not disruptive and do not </w:t>
            </w:r>
            <w:r w:rsidR="00E14790" w:rsidRPr="00E24666">
              <w:rPr>
                <w:rFonts w:ascii="Calibri" w:eastAsia="Times New Roman" w:hAnsi="Calibri" w:cs="Calibri"/>
                <w:color w:val="000000"/>
                <w:sz w:val="20"/>
                <w:szCs w:val="20"/>
                <w:lang w:val="en-US" w:eastAsia="es-PE"/>
              </w:rPr>
              <w:t>grounds</w:t>
            </w:r>
            <w:r w:rsidRPr="00E24666">
              <w:rPr>
                <w:rFonts w:ascii="Calibri" w:eastAsia="Times New Roman" w:hAnsi="Calibri" w:cs="Calibri"/>
                <w:color w:val="000000"/>
                <w:sz w:val="20"/>
                <w:szCs w:val="20"/>
                <w:lang w:val="en-US" w:eastAsia="es-PE"/>
              </w:rPr>
              <w:t xml:space="preserve"> significant operational problems. </w:t>
            </w:r>
          </w:p>
        </w:tc>
        <w:tc>
          <w:tcPr>
            <w:tcW w:w="4435" w:type="dxa"/>
            <w:vAlign w:val="center"/>
          </w:tcPr>
          <w:p w14:paraId="4D878F92" w14:textId="5833AB95"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Electrical outlets do not work.</w:t>
            </w:r>
          </w:p>
          <w:p w14:paraId="6AD8004B" w14:textId="0ED5E9F2"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Loose fasteners on doors and windows.</w:t>
            </w:r>
          </w:p>
          <w:p w14:paraId="5ACB0D12" w14:textId="079481C5"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Missing window and door hardware.</w:t>
            </w:r>
          </w:p>
          <w:p w14:paraId="3AC15EDB" w14:textId="01164B6D"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Loose, worn or cracked parts in floors.</w:t>
            </w:r>
          </w:p>
          <w:p w14:paraId="2760BFF1" w14:textId="708309E7"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Rusting of metallic elements of electrical installations.</w:t>
            </w:r>
          </w:p>
          <w:p w14:paraId="7D1876EB" w14:textId="52B8F5DC" w:rsidR="00CB7F87" w:rsidRPr="00E24666" w:rsidRDefault="00CB7F87" w:rsidP="00FC5153">
            <w:pPr>
              <w:pStyle w:val="Prrafodelista"/>
              <w:numPr>
                <w:ilvl w:val="0"/>
                <w:numId w:val="152"/>
              </w:numPr>
              <w:spacing w:line="276" w:lineRule="auto"/>
              <w:ind w:left="362"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E24666">
              <w:rPr>
                <w:rFonts w:cstheme="minorHAnsi"/>
                <w:sz w:val="20"/>
                <w:szCs w:val="20"/>
                <w:lang w:val="en-US"/>
              </w:rPr>
              <w:t>Non-functioning exhaust fans.</w:t>
            </w:r>
          </w:p>
        </w:tc>
      </w:tr>
    </w:tbl>
    <w:p w14:paraId="71E1DFA7" w14:textId="1F359893" w:rsidR="00DD42A8" w:rsidRPr="00E24666" w:rsidRDefault="00DD42A8" w:rsidP="00DD42A8">
      <w:pPr>
        <w:rPr>
          <w:rFonts w:eastAsia="Arial Black" w:cstheme="minorHAnsi"/>
          <w:b/>
          <w:lang w:val="en-US" w:eastAsia="es-PE"/>
        </w:rPr>
      </w:pPr>
    </w:p>
    <w:p w14:paraId="662B00F6" w14:textId="65647F74" w:rsidR="00221257" w:rsidRPr="004D65EC" w:rsidRDefault="00221257" w:rsidP="00DD42A8">
      <w:pPr>
        <w:rPr>
          <w:rFonts w:eastAsia="Arial Black" w:cstheme="minorHAnsi"/>
          <w:b/>
          <w:lang w:val="en-US" w:eastAsia="es-PE"/>
        </w:rPr>
      </w:pPr>
    </w:p>
    <w:p w14:paraId="5B7A7442" w14:textId="25BA6665" w:rsidR="00221257" w:rsidRPr="00E24666" w:rsidRDefault="00221257" w:rsidP="00DD42A8">
      <w:pPr>
        <w:rPr>
          <w:rFonts w:eastAsia="Arial Black" w:cstheme="minorHAnsi"/>
          <w:b/>
          <w:lang w:val="en-US" w:eastAsia="es-PE"/>
        </w:rPr>
      </w:pPr>
    </w:p>
    <w:p w14:paraId="7AF6E763" w14:textId="77777777" w:rsidR="00221257" w:rsidRPr="00E24666" w:rsidRDefault="00221257" w:rsidP="00DD42A8">
      <w:pPr>
        <w:rPr>
          <w:rFonts w:eastAsia="Arial Black" w:cstheme="minorHAnsi"/>
          <w:b/>
          <w:lang w:val="en-US" w:eastAsia="es-PE"/>
        </w:rPr>
      </w:pPr>
    </w:p>
    <w:p w14:paraId="3068CE09" w14:textId="633324DA" w:rsidR="00CB7F87" w:rsidRPr="00E24666" w:rsidRDefault="00CB7F87" w:rsidP="00CB7F87">
      <w:pPr>
        <w:pStyle w:val="Ttulo2"/>
        <w:pBdr>
          <w:bottom w:val="single" w:sz="12" w:space="1" w:color="auto"/>
        </w:pBdr>
        <w:spacing w:line="240" w:lineRule="auto"/>
        <w:jc w:val="center"/>
        <w:rPr>
          <w:rFonts w:cstheme="minorBidi"/>
          <w:bCs w:val="0"/>
          <w:lang w:val="en-US"/>
        </w:rPr>
      </w:pPr>
      <w:bookmarkStart w:id="718" w:name="_Toc70611744"/>
      <w:r w:rsidRPr="00E24666">
        <w:rPr>
          <w:rFonts w:cstheme="minorBidi"/>
          <w:bCs w:val="0"/>
          <w:lang w:val="en-US"/>
        </w:rPr>
        <w:lastRenderedPageBreak/>
        <w:t xml:space="preserve">ANNEX 12: BASIC TECHNICAL SPECIFICATIONS </w:t>
      </w:r>
      <w:r w:rsidR="006A1B8C" w:rsidRPr="00E24666">
        <w:rPr>
          <w:rFonts w:cstheme="minorBidi"/>
          <w:bCs w:val="0"/>
          <w:lang w:val="en-US"/>
        </w:rPr>
        <w:t>OF</w:t>
      </w:r>
      <w:r w:rsidRPr="00E24666">
        <w:rPr>
          <w:rFonts w:cstheme="minorBidi"/>
          <w:bCs w:val="0"/>
          <w:lang w:val="en-US"/>
        </w:rPr>
        <w:t xml:space="preserve"> SERVICES</w:t>
      </w:r>
      <w:bookmarkEnd w:id="718"/>
      <w:r w:rsidRPr="00E24666">
        <w:rPr>
          <w:rFonts w:cstheme="minorBidi"/>
          <w:bCs w:val="0"/>
          <w:lang w:val="en-US"/>
        </w:rPr>
        <w:t xml:space="preserve"> </w:t>
      </w:r>
    </w:p>
    <w:p w14:paraId="2FC33EA5" w14:textId="3FB4FC12" w:rsidR="00FF315C" w:rsidRPr="00E24666" w:rsidRDefault="00CB7F87" w:rsidP="00CB7F87">
      <w:pPr>
        <w:pStyle w:val="Ttulo2"/>
        <w:pBdr>
          <w:bottom w:val="single" w:sz="12" w:space="1" w:color="auto"/>
        </w:pBdr>
        <w:spacing w:line="240" w:lineRule="auto"/>
        <w:jc w:val="center"/>
        <w:rPr>
          <w:lang w:val="en-US"/>
        </w:rPr>
      </w:pPr>
      <w:bookmarkStart w:id="719" w:name="_Toc70611745"/>
      <w:r w:rsidRPr="00E24666">
        <w:rPr>
          <w:rFonts w:cstheme="minorBidi"/>
          <w:bCs w:val="0"/>
          <w:lang w:val="en-US"/>
        </w:rPr>
        <w:t>APPENDIX 2: INTEGRAL CLEANING, WASTE MANAGEMENT AND PEST CONTROL SERVICE</w:t>
      </w:r>
      <w:bookmarkEnd w:id="719"/>
    </w:p>
    <w:bookmarkEnd w:id="715"/>
    <w:bookmarkEnd w:id="716"/>
    <w:p w14:paraId="428F1D88" w14:textId="35A49A67" w:rsidR="00B26E60" w:rsidRPr="00E24666" w:rsidRDefault="00B26E60" w:rsidP="006C38DC">
      <w:pPr>
        <w:pStyle w:val="Prrafodelista"/>
        <w:spacing w:after="0"/>
        <w:rPr>
          <w:rFonts w:eastAsia="Arial Black" w:cstheme="minorHAnsi"/>
          <w:b/>
          <w:lang w:val="en-US" w:eastAsia="es-PE"/>
        </w:rPr>
      </w:pPr>
    </w:p>
    <w:p w14:paraId="57539ABB" w14:textId="5E785CC0" w:rsidR="00B26E60" w:rsidRPr="00E24666" w:rsidRDefault="00CB7F87" w:rsidP="00FC5153">
      <w:pPr>
        <w:pStyle w:val="Prrafodelista"/>
        <w:numPr>
          <w:ilvl w:val="1"/>
          <w:numId w:val="233"/>
        </w:numPr>
        <w:spacing w:line="276" w:lineRule="auto"/>
        <w:ind w:left="426"/>
        <w:jc w:val="both"/>
        <w:rPr>
          <w:rFonts w:cstheme="minorHAnsi"/>
          <w:b/>
          <w:lang w:val="en-US"/>
        </w:rPr>
      </w:pPr>
      <w:r w:rsidRPr="00E24666">
        <w:rPr>
          <w:rFonts w:cstheme="minorHAnsi"/>
          <w:b/>
          <w:lang w:val="en-US"/>
        </w:rPr>
        <w:t>SERVICE DEFINITION</w:t>
      </w:r>
    </w:p>
    <w:p w14:paraId="3D63D30C" w14:textId="2C57FA1C" w:rsidR="00B26E60" w:rsidRPr="00E24666" w:rsidRDefault="00CB7F87" w:rsidP="00B26E60">
      <w:pPr>
        <w:spacing w:line="276" w:lineRule="auto"/>
        <w:jc w:val="both"/>
        <w:rPr>
          <w:rFonts w:cstheme="minorHAnsi"/>
          <w:lang w:val="en-US"/>
        </w:rPr>
      </w:pPr>
      <w:r w:rsidRPr="00E24666">
        <w:rPr>
          <w:rFonts w:cstheme="minorHAnsi"/>
          <w:lang w:val="en-US"/>
        </w:rPr>
        <w:t xml:space="preserve">The service has three categories: 1) </w:t>
      </w:r>
      <w:r w:rsidR="002C072A" w:rsidRPr="00E24666">
        <w:rPr>
          <w:rFonts w:cstheme="minorHAnsi"/>
          <w:lang w:val="en-US"/>
        </w:rPr>
        <w:t>Integral Cleaning</w:t>
      </w:r>
      <w:r w:rsidRPr="00E24666">
        <w:rPr>
          <w:rFonts w:cstheme="minorHAnsi"/>
          <w:lang w:val="en-US"/>
        </w:rPr>
        <w:t>, 2) solid waste management and 3) pest control.</w:t>
      </w:r>
    </w:p>
    <w:p w14:paraId="39A44867" w14:textId="3F0CBB8D" w:rsidR="00B26E60" w:rsidRPr="00E24666" w:rsidRDefault="00CB7F87" w:rsidP="00FC5153">
      <w:pPr>
        <w:pStyle w:val="Prrafodelista"/>
        <w:numPr>
          <w:ilvl w:val="2"/>
          <w:numId w:val="233"/>
        </w:numPr>
        <w:spacing w:line="276" w:lineRule="auto"/>
        <w:ind w:left="567"/>
        <w:jc w:val="both"/>
        <w:rPr>
          <w:rFonts w:cstheme="minorHAnsi"/>
          <w:b/>
          <w:lang w:val="en-US"/>
        </w:rPr>
      </w:pPr>
      <w:r w:rsidRPr="00E24666">
        <w:rPr>
          <w:rFonts w:cstheme="minorHAnsi"/>
          <w:b/>
          <w:lang w:val="en-US"/>
        </w:rPr>
        <w:t>INTEGRAL CLEANING SERVICE</w:t>
      </w:r>
    </w:p>
    <w:p w14:paraId="63E3BC14" w14:textId="41187F0F" w:rsidR="00DD42A8" w:rsidRPr="00E24666" w:rsidRDefault="00CB7F87" w:rsidP="00DD42A8">
      <w:pPr>
        <w:spacing w:line="276" w:lineRule="auto"/>
        <w:jc w:val="both"/>
        <w:rPr>
          <w:rFonts w:cstheme="minorHAnsi"/>
          <w:lang w:val="en-US"/>
        </w:rPr>
      </w:pPr>
      <w:r w:rsidRPr="00E24666">
        <w:rPr>
          <w:rFonts w:cstheme="minorHAnsi"/>
          <w:lang w:val="en-US"/>
        </w:rPr>
        <w:t>Consists of the cleaning and disinfection of all the components of the educational infrastructure of the High Performance Schools (hereinafter COAR), except for the dining room, kitchen and food storage areas.</w:t>
      </w:r>
    </w:p>
    <w:p w14:paraId="32B34639" w14:textId="67F3484D" w:rsidR="00DD42A8" w:rsidRPr="00E24666" w:rsidRDefault="00CB7F87" w:rsidP="00FC5153">
      <w:pPr>
        <w:pStyle w:val="Prrafodelista"/>
        <w:numPr>
          <w:ilvl w:val="2"/>
          <w:numId w:val="233"/>
        </w:numPr>
        <w:spacing w:line="276" w:lineRule="auto"/>
        <w:ind w:left="567"/>
        <w:jc w:val="both"/>
        <w:rPr>
          <w:rFonts w:eastAsia="Times New Roman" w:cstheme="minorHAnsi"/>
          <w:b/>
          <w:bCs/>
          <w:lang w:val="en-US"/>
        </w:rPr>
      </w:pPr>
      <w:r w:rsidRPr="00E24666">
        <w:rPr>
          <w:rFonts w:eastAsia="Times New Roman" w:cstheme="minorHAnsi"/>
          <w:b/>
          <w:bCs/>
          <w:lang w:val="en-US"/>
        </w:rPr>
        <w:t>SOLID WASTE MANAGEMENT SERVICE</w:t>
      </w:r>
    </w:p>
    <w:p w14:paraId="2299D552" w14:textId="7B016273" w:rsidR="00DD42A8" w:rsidRPr="00E24666" w:rsidRDefault="00CB7F87" w:rsidP="00DD42A8">
      <w:pPr>
        <w:spacing w:line="276" w:lineRule="auto"/>
        <w:jc w:val="both"/>
        <w:rPr>
          <w:rFonts w:cstheme="minorHAnsi"/>
          <w:lang w:val="en-US"/>
        </w:rPr>
      </w:pPr>
      <w:r w:rsidRPr="00E24666">
        <w:rPr>
          <w:rFonts w:cstheme="minorHAnsi"/>
          <w:lang w:val="en-US"/>
        </w:rPr>
        <w:t>Consists of the minimization, segregation, collection and storage (at the collection point provided at the COAR) of waste and residues generated by the activities within the COAR facilities.</w:t>
      </w:r>
    </w:p>
    <w:p w14:paraId="029971C0" w14:textId="47419A8E" w:rsidR="00DD42A8" w:rsidRPr="00E24666" w:rsidRDefault="00CB7F87" w:rsidP="00FC5153">
      <w:pPr>
        <w:pStyle w:val="Prrafodelista"/>
        <w:numPr>
          <w:ilvl w:val="2"/>
          <w:numId w:val="233"/>
        </w:numPr>
        <w:spacing w:line="276" w:lineRule="auto"/>
        <w:ind w:left="567"/>
        <w:jc w:val="both"/>
        <w:rPr>
          <w:rFonts w:eastAsia="Times New Roman" w:cstheme="minorHAnsi"/>
          <w:b/>
          <w:bCs/>
          <w:lang w:val="en-US"/>
        </w:rPr>
      </w:pPr>
      <w:r w:rsidRPr="00E24666">
        <w:rPr>
          <w:rFonts w:eastAsia="Times New Roman" w:cstheme="minorHAnsi"/>
          <w:b/>
          <w:bCs/>
          <w:lang w:val="en-US"/>
        </w:rPr>
        <w:t>PEST CONTROL SERVICE</w:t>
      </w:r>
    </w:p>
    <w:p w14:paraId="53AD86C0" w14:textId="04F735E6" w:rsidR="00DD42A8" w:rsidRPr="00E24666" w:rsidRDefault="00CB7F87" w:rsidP="00DD42A8">
      <w:pPr>
        <w:spacing w:after="0" w:line="276" w:lineRule="auto"/>
        <w:jc w:val="both"/>
        <w:rPr>
          <w:rFonts w:cstheme="minorHAnsi"/>
          <w:lang w:val="en-US"/>
        </w:rPr>
      </w:pPr>
      <w:r w:rsidRPr="00E24666">
        <w:rPr>
          <w:rFonts w:cstheme="minorHAnsi"/>
          <w:lang w:val="en-US"/>
        </w:rPr>
        <w:t>It consists of the application of prevention and control processes and measures necessary to avoid and eliminate the proliferation of any type of harmful fauna in the COAR facilities, both indoors and outdoors, including the entire perimeter of the COAR.</w:t>
      </w:r>
    </w:p>
    <w:p w14:paraId="43174FD7" w14:textId="77777777" w:rsidR="00DD42A8" w:rsidRPr="00E24666" w:rsidRDefault="00DD42A8" w:rsidP="00DD42A8">
      <w:pPr>
        <w:spacing w:after="0" w:line="276" w:lineRule="auto"/>
        <w:jc w:val="both"/>
        <w:rPr>
          <w:rFonts w:cstheme="minorHAnsi"/>
          <w:lang w:val="en-US"/>
        </w:rPr>
      </w:pPr>
    </w:p>
    <w:p w14:paraId="705EBEA6" w14:textId="5A020179" w:rsidR="00DD42A8" w:rsidRPr="00E24666" w:rsidRDefault="00DD42A8" w:rsidP="00FC5153">
      <w:pPr>
        <w:pStyle w:val="Prrafodelista"/>
        <w:numPr>
          <w:ilvl w:val="1"/>
          <w:numId w:val="233"/>
        </w:numPr>
        <w:spacing w:line="276" w:lineRule="auto"/>
        <w:ind w:hanging="792"/>
        <w:jc w:val="both"/>
        <w:rPr>
          <w:rFonts w:cstheme="minorHAnsi"/>
          <w:b/>
          <w:lang w:val="en-US"/>
        </w:rPr>
      </w:pPr>
      <w:r w:rsidRPr="00E24666">
        <w:rPr>
          <w:rFonts w:cstheme="minorHAnsi"/>
          <w:b/>
          <w:lang w:val="en-US"/>
        </w:rPr>
        <w:t xml:space="preserve"> </w:t>
      </w:r>
      <w:r w:rsidR="00CB7F87" w:rsidRPr="00E24666">
        <w:rPr>
          <w:rFonts w:cstheme="minorHAnsi"/>
          <w:b/>
          <w:lang w:val="en-US"/>
        </w:rPr>
        <w:t>PURPOSE OF THE SERVICE</w:t>
      </w:r>
    </w:p>
    <w:p w14:paraId="7DC4D472" w14:textId="1A8678D3" w:rsidR="00DD42A8" w:rsidRPr="00E24666" w:rsidRDefault="00CB7F87" w:rsidP="00DD42A8">
      <w:pPr>
        <w:spacing w:after="0" w:line="276" w:lineRule="auto"/>
        <w:jc w:val="both"/>
        <w:rPr>
          <w:rFonts w:cstheme="minorHAnsi"/>
          <w:lang w:val="en-US"/>
        </w:rPr>
      </w:pPr>
      <w:r w:rsidRPr="00E24666">
        <w:rPr>
          <w:rFonts w:cstheme="minorHAnsi"/>
          <w:lang w:val="en-US"/>
        </w:rPr>
        <w:t>The objective of the service is to guarantee, every day of the year, that all the components of the educational infrastructure of the High Performance Schools (hereinafter COAR) in Cusco, Huancavelica and Pasco are clean, disinfected and free of pests, rodents, insects and/or any type of harmful fauna.</w:t>
      </w:r>
    </w:p>
    <w:p w14:paraId="03171A38" w14:textId="77777777" w:rsidR="00DD42A8" w:rsidRPr="00E24666" w:rsidRDefault="00DD42A8" w:rsidP="00DD42A8">
      <w:pPr>
        <w:spacing w:after="0" w:line="276" w:lineRule="auto"/>
        <w:jc w:val="both"/>
        <w:rPr>
          <w:rFonts w:cstheme="minorHAnsi"/>
          <w:lang w:val="en-US"/>
        </w:rPr>
      </w:pPr>
    </w:p>
    <w:p w14:paraId="2855931D" w14:textId="3BD5A363" w:rsidR="00DD42A8" w:rsidRPr="00E24666" w:rsidRDefault="00CB7F87" w:rsidP="00FC5153">
      <w:pPr>
        <w:pStyle w:val="Prrafodelista"/>
        <w:numPr>
          <w:ilvl w:val="1"/>
          <w:numId w:val="233"/>
        </w:numPr>
        <w:spacing w:line="276" w:lineRule="auto"/>
        <w:ind w:left="426" w:hanging="568"/>
        <w:jc w:val="both"/>
        <w:rPr>
          <w:rFonts w:cstheme="minorHAnsi"/>
          <w:b/>
          <w:lang w:val="en-US"/>
        </w:rPr>
      </w:pPr>
      <w:r w:rsidRPr="00E24666">
        <w:rPr>
          <w:rFonts w:cstheme="minorHAnsi"/>
          <w:b/>
          <w:lang w:val="en-US"/>
        </w:rPr>
        <w:t>SCOPE OF SERVICE</w:t>
      </w:r>
    </w:p>
    <w:p w14:paraId="45C0046B" w14:textId="77777777" w:rsidR="00C645A6" w:rsidRPr="00E24666" w:rsidRDefault="00C645A6" w:rsidP="00870135">
      <w:pPr>
        <w:pStyle w:val="Prrafodelista"/>
        <w:spacing w:line="276" w:lineRule="auto"/>
        <w:ind w:left="792"/>
        <w:jc w:val="both"/>
        <w:rPr>
          <w:rFonts w:cstheme="minorHAnsi"/>
          <w:b/>
          <w:lang w:val="en-US"/>
        </w:rPr>
      </w:pPr>
    </w:p>
    <w:p w14:paraId="75F97EED" w14:textId="6ED71A68" w:rsidR="00DD42A8" w:rsidRPr="00E24666" w:rsidRDefault="00CB7F87" w:rsidP="00FC5153">
      <w:pPr>
        <w:pStyle w:val="Prrafodelista"/>
        <w:numPr>
          <w:ilvl w:val="2"/>
          <w:numId w:val="233"/>
        </w:numPr>
        <w:spacing w:line="276" w:lineRule="auto"/>
        <w:ind w:left="567"/>
        <w:jc w:val="both"/>
        <w:rPr>
          <w:rFonts w:eastAsia="Times New Roman" w:cstheme="minorHAnsi"/>
          <w:b/>
          <w:bCs/>
          <w:lang w:val="en-US"/>
        </w:rPr>
      </w:pPr>
      <w:r w:rsidRPr="00E24666">
        <w:rPr>
          <w:rFonts w:eastAsia="Times New Roman" w:cstheme="minorHAnsi"/>
          <w:b/>
          <w:bCs/>
          <w:lang w:val="en-US"/>
        </w:rPr>
        <w:t>INTEGRAL CLEANING SERVICE</w:t>
      </w:r>
    </w:p>
    <w:p w14:paraId="7F872E33" w14:textId="2615C76D" w:rsidR="00DD42A8" w:rsidRPr="00E24666" w:rsidRDefault="00CB7F87" w:rsidP="00DD42A8">
      <w:pPr>
        <w:spacing w:line="276" w:lineRule="auto"/>
        <w:jc w:val="both"/>
        <w:rPr>
          <w:rFonts w:cstheme="minorHAnsi"/>
          <w:lang w:val="en-US"/>
        </w:rPr>
      </w:pPr>
      <w:r w:rsidRPr="00E24666">
        <w:rPr>
          <w:rFonts w:cstheme="minorHAnsi"/>
          <w:lang w:val="en-US"/>
        </w:rPr>
        <w:t>It includes the cleaning and disinfection of the COAR environments and surfaces (furniture, equipment), not including the dining room, kitchen and food storage areas. In general terms, considering the COAR's Design Criteria, the integral cleaning service will intervene in the following environments distributed by zones</w:t>
      </w:r>
      <w:r w:rsidR="00C11A7A" w:rsidRPr="00E24666">
        <w:rPr>
          <w:rFonts w:cstheme="minorHAnsi"/>
          <w:lang w:val="en-US"/>
        </w:rPr>
        <w:t>:</w:t>
      </w:r>
    </w:p>
    <w:p w14:paraId="542A7A39" w14:textId="6071963F"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Academic Zone (classrooms, laboratories, Academic Direction, teachers' lounge, auxiliary room, storage, archive and photocopying, restrooms).</w:t>
      </w:r>
    </w:p>
    <w:p w14:paraId="7C9FAF46" w14:textId="4A34E08F"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 xml:space="preserve">Artistic Expression Zone (art </w:t>
      </w:r>
      <w:r w:rsidR="006C0326" w:rsidRPr="00E24666">
        <w:rPr>
          <w:rFonts w:cstheme="minorHAnsi"/>
          <w:lang w:val="en-US"/>
        </w:rPr>
        <w:t>atelier</w:t>
      </w:r>
      <w:r w:rsidRPr="00E24666">
        <w:rPr>
          <w:rFonts w:cstheme="minorHAnsi"/>
          <w:lang w:val="en-US"/>
        </w:rPr>
        <w:t xml:space="preserve"> and music </w:t>
      </w:r>
      <w:r w:rsidR="006C0326" w:rsidRPr="00E24666">
        <w:rPr>
          <w:rFonts w:cstheme="minorHAnsi"/>
          <w:lang w:val="en-US"/>
        </w:rPr>
        <w:t>atelier</w:t>
      </w:r>
      <w:r w:rsidRPr="00E24666">
        <w:rPr>
          <w:rFonts w:cstheme="minorHAnsi"/>
          <w:lang w:val="en-US"/>
        </w:rPr>
        <w:t xml:space="preserve">, storage, restrooms). </w:t>
      </w:r>
    </w:p>
    <w:p w14:paraId="15141714" w14:textId="7982A40C"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Library Area (formal and informal reading rooms, computer and audiovisual resource rooms, innovation project room, innovation classrooms, service space, shelving, among others).</w:t>
      </w:r>
    </w:p>
    <w:p w14:paraId="3EC61D7A" w14:textId="07C8A4A6"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lastRenderedPageBreak/>
        <w:t>Student Welfare and Development Area (rooms, residential SUM, TV room, cleaning room, laundry, monitors' station, welfare and development directorate, work area, service cubicles, restrooms, among others).</w:t>
      </w:r>
    </w:p>
    <w:p w14:paraId="5165A889" w14:textId="29E512C8"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 xml:space="preserve">Sports area (multipurpose </w:t>
      </w:r>
      <w:r w:rsidR="003C354B" w:rsidRPr="00E24666">
        <w:rPr>
          <w:rFonts w:cstheme="minorHAnsi"/>
          <w:lang w:val="en-US"/>
        </w:rPr>
        <w:t>grounds</w:t>
      </w:r>
      <w:r w:rsidRPr="00E24666">
        <w:rPr>
          <w:rFonts w:cstheme="minorHAnsi"/>
          <w:lang w:val="en-US"/>
        </w:rPr>
        <w:t xml:space="preserve">, sports field, stand, </w:t>
      </w:r>
      <w:r w:rsidR="00975E69" w:rsidRPr="00E24666">
        <w:rPr>
          <w:rFonts w:cstheme="minorHAnsi"/>
          <w:lang w:val="en-US"/>
        </w:rPr>
        <w:t>step</w:t>
      </w:r>
      <w:r w:rsidRPr="00E24666">
        <w:rPr>
          <w:rFonts w:cstheme="minorHAnsi"/>
          <w:lang w:val="en-US"/>
        </w:rPr>
        <w:t>, gymnasium, changing rooms, restrooms, among others).</w:t>
      </w:r>
    </w:p>
    <w:p w14:paraId="43FF7A18" w14:textId="5023CA25"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Administrative management area (general management, reception room, administration office, service room, waiting room, restrooms, etc.).</w:t>
      </w:r>
    </w:p>
    <w:p w14:paraId="3AFBBAE5" w14:textId="2204E15E"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General services area.</w:t>
      </w:r>
    </w:p>
    <w:p w14:paraId="663DA44D" w14:textId="34BE5257"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Stairs, ramps, circulations, green areas and outdoor spaces.</w:t>
      </w:r>
    </w:p>
    <w:p w14:paraId="65D51841" w14:textId="773D55B3" w:rsidR="00CB7F87" w:rsidRPr="00E24666" w:rsidRDefault="00CB7F87" w:rsidP="00FC5153">
      <w:pPr>
        <w:numPr>
          <w:ilvl w:val="0"/>
          <w:numId w:val="144"/>
        </w:numPr>
        <w:spacing w:line="276" w:lineRule="auto"/>
        <w:jc w:val="both"/>
        <w:rPr>
          <w:rFonts w:cstheme="minorHAnsi"/>
          <w:lang w:val="en-US"/>
        </w:rPr>
      </w:pPr>
      <w:r w:rsidRPr="00E24666">
        <w:rPr>
          <w:rFonts w:cstheme="minorHAnsi"/>
          <w:lang w:val="en-US"/>
        </w:rPr>
        <w:t xml:space="preserve">General </w:t>
      </w:r>
      <w:r w:rsidR="00221257" w:rsidRPr="00E24666">
        <w:rPr>
          <w:rFonts w:cstheme="minorHAnsi"/>
          <w:lang w:val="en-US"/>
        </w:rPr>
        <w:t>furniture.</w:t>
      </w:r>
    </w:p>
    <w:p w14:paraId="4BCAA661" w14:textId="038D4D77" w:rsidR="00DD42A8" w:rsidRPr="00E24666" w:rsidRDefault="00CB7F87" w:rsidP="00FC5153">
      <w:pPr>
        <w:numPr>
          <w:ilvl w:val="0"/>
          <w:numId w:val="144"/>
        </w:numPr>
        <w:spacing w:line="276" w:lineRule="auto"/>
        <w:jc w:val="both"/>
        <w:rPr>
          <w:rFonts w:cstheme="minorHAnsi"/>
          <w:lang w:val="en-US"/>
        </w:rPr>
      </w:pPr>
      <w:r w:rsidRPr="00E24666">
        <w:rPr>
          <w:rFonts w:cstheme="minorHAnsi"/>
          <w:lang w:val="en-US"/>
        </w:rPr>
        <w:t>Technological and sports equipment</w:t>
      </w:r>
      <w:r w:rsidR="00DD42A8" w:rsidRPr="00E24666">
        <w:rPr>
          <w:rFonts w:cstheme="minorHAnsi"/>
          <w:lang w:val="en-US"/>
        </w:rPr>
        <w:t>.</w:t>
      </w:r>
    </w:p>
    <w:p w14:paraId="385DAD08" w14:textId="353D7228" w:rsidR="00DD42A8" w:rsidRPr="00E24666" w:rsidRDefault="00C3237B" w:rsidP="00DD42A8">
      <w:pPr>
        <w:spacing w:after="0" w:line="276" w:lineRule="auto"/>
        <w:jc w:val="both"/>
        <w:rPr>
          <w:rFonts w:cstheme="minorHAnsi"/>
          <w:lang w:val="en-US"/>
        </w:rPr>
      </w:pPr>
      <w:r w:rsidRPr="00E24666">
        <w:rPr>
          <w:rFonts w:cstheme="minorHAnsi"/>
          <w:lang w:val="en-US"/>
        </w:rPr>
        <w:t>As part of the scope of the service, the CONCESSIONAIRE shall attend to the cleaning requests, within the approved working day, that arise in the COARs within the deadlines established for the fulfillment of the associated service level.</w:t>
      </w:r>
    </w:p>
    <w:p w14:paraId="7CC3E4EB" w14:textId="77777777" w:rsidR="00DD42A8" w:rsidRPr="00E24666" w:rsidRDefault="00DD42A8" w:rsidP="00DD42A8">
      <w:pPr>
        <w:spacing w:after="0" w:line="276" w:lineRule="auto"/>
        <w:jc w:val="both"/>
        <w:rPr>
          <w:rFonts w:cstheme="minorHAnsi"/>
          <w:lang w:val="en-US"/>
        </w:rPr>
      </w:pPr>
    </w:p>
    <w:p w14:paraId="0232037C" w14:textId="2A7E6095" w:rsidR="00DD42A8" w:rsidRPr="00E24666" w:rsidRDefault="00DD42A8" w:rsidP="00FC5153">
      <w:pPr>
        <w:pStyle w:val="Prrafodelista"/>
        <w:numPr>
          <w:ilvl w:val="2"/>
          <w:numId w:val="233"/>
        </w:numPr>
        <w:spacing w:line="276" w:lineRule="auto"/>
        <w:ind w:left="567"/>
        <w:jc w:val="both"/>
        <w:rPr>
          <w:rFonts w:eastAsia="Times New Roman" w:cstheme="minorHAnsi"/>
          <w:b/>
          <w:bCs/>
          <w:lang w:val="en-US"/>
        </w:rPr>
      </w:pPr>
      <w:r w:rsidRPr="00E24666">
        <w:rPr>
          <w:rFonts w:eastAsia="Times New Roman" w:cstheme="minorHAnsi"/>
          <w:b/>
          <w:bCs/>
          <w:lang w:val="en-US"/>
        </w:rPr>
        <w:t xml:space="preserve"> </w:t>
      </w:r>
      <w:r w:rsidR="00C3237B" w:rsidRPr="00E24666">
        <w:rPr>
          <w:rFonts w:eastAsia="Times New Roman" w:cstheme="minorHAnsi"/>
          <w:b/>
          <w:bCs/>
          <w:lang w:val="en-US"/>
        </w:rPr>
        <w:t>SOLID WASTE MANAGEMENT SERVICE</w:t>
      </w:r>
    </w:p>
    <w:p w14:paraId="6CCB1287" w14:textId="77777777" w:rsidR="00000DF8" w:rsidRPr="00E24666" w:rsidRDefault="00000DF8" w:rsidP="00000DF8">
      <w:pPr>
        <w:spacing w:line="276" w:lineRule="auto"/>
        <w:jc w:val="both"/>
        <w:rPr>
          <w:rFonts w:cstheme="minorHAnsi"/>
          <w:lang w:val="en-US"/>
        </w:rPr>
      </w:pPr>
      <w:r w:rsidRPr="00E24666">
        <w:rPr>
          <w:rFonts w:cstheme="minorHAnsi"/>
          <w:lang w:val="en-US"/>
        </w:rPr>
        <w:t>This service shall be provided every day of the year, in accordance with current and applicable legislation, and the CONCESSIONAIRE shall guarantee the safe, sanitary and environmentally adequate management of solid waste.</w:t>
      </w:r>
    </w:p>
    <w:p w14:paraId="4592A8C6" w14:textId="77777777" w:rsidR="00000DF8" w:rsidRPr="00E24666" w:rsidRDefault="00000DF8" w:rsidP="00000DF8">
      <w:pPr>
        <w:spacing w:line="276" w:lineRule="auto"/>
        <w:jc w:val="both"/>
        <w:rPr>
          <w:rFonts w:cstheme="minorHAnsi"/>
          <w:lang w:val="en-US"/>
        </w:rPr>
      </w:pPr>
      <w:r w:rsidRPr="00E24666">
        <w:rPr>
          <w:rFonts w:cstheme="minorHAnsi"/>
          <w:lang w:val="en-US"/>
        </w:rPr>
        <w:t>The CONCESSIONAIRE shall be responsible for the management of all types of waste generated as a result of the activities at the COAR, with the exception of those generated in the kitchen, dining room and food storage areas, and according to their classification, implement the respective procedures in compliance with the applicable regulations in force.</w:t>
      </w:r>
    </w:p>
    <w:p w14:paraId="266184C7" w14:textId="77777777" w:rsidR="00000DF8" w:rsidRPr="00E24666" w:rsidRDefault="00000DF8" w:rsidP="00000DF8">
      <w:pPr>
        <w:spacing w:line="276" w:lineRule="auto"/>
        <w:jc w:val="both"/>
        <w:rPr>
          <w:rFonts w:cstheme="minorHAnsi"/>
          <w:lang w:val="en-US"/>
        </w:rPr>
      </w:pPr>
      <w:r w:rsidRPr="00E24666">
        <w:rPr>
          <w:rFonts w:cstheme="minorHAnsi"/>
          <w:lang w:val="en-US"/>
        </w:rPr>
        <w:t xml:space="preserve">It will cover solid waste minimization and segregation activities, as well as the collection and storage of solid waste in the designated waste collection points or deposits in the COAR facilities. </w:t>
      </w:r>
    </w:p>
    <w:p w14:paraId="062F9FC3" w14:textId="77777777" w:rsidR="00000DF8" w:rsidRPr="00E24666" w:rsidRDefault="00000DF8" w:rsidP="00000DF8">
      <w:pPr>
        <w:spacing w:line="276" w:lineRule="auto"/>
        <w:jc w:val="both"/>
        <w:rPr>
          <w:rFonts w:cstheme="minorHAnsi"/>
          <w:lang w:val="en-US"/>
        </w:rPr>
      </w:pPr>
      <w:r w:rsidRPr="00E24666">
        <w:rPr>
          <w:rFonts w:cstheme="minorHAnsi"/>
          <w:lang w:val="en-US"/>
        </w:rPr>
        <w:t>The transportation and final disposal of solid waste will be the responsibility of the local governments in accordance with the Project's commitments; however, in the event of any inconvenience with the municipal service, the CONCESSIONAIRE must demonstrate that it acted with reasonable diligence, immediately making the necessary arrangements and communications with the municipalities to request the restoration of the service.</w:t>
      </w:r>
    </w:p>
    <w:p w14:paraId="6556DBF6" w14:textId="7A96BBD8" w:rsidR="00B864E0" w:rsidRPr="00E24666" w:rsidRDefault="00000DF8" w:rsidP="00CC1E16">
      <w:pPr>
        <w:spacing w:line="276" w:lineRule="auto"/>
        <w:jc w:val="both"/>
        <w:rPr>
          <w:rFonts w:eastAsia="Times New Roman" w:cstheme="minorHAnsi"/>
          <w:b/>
          <w:bCs/>
          <w:lang w:val="en-US"/>
        </w:rPr>
      </w:pPr>
      <w:r w:rsidRPr="00E24666">
        <w:rPr>
          <w:rFonts w:cstheme="minorHAnsi"/>
          <w:lang w:val="en-US"/>
        </w:rPr>
        <w:t xml:space="preserve">Likewise, good environmental practices oriented to solid waste management must be promoted for students and teachers at the COARs, through </w:t>
      </w:r>
      <w:r w:rsidR="006C0326" w:rsidRPr="00E24666">
        <w:rPr>
          <w:rFonts w:cstheme="minorHAnsi"/>
          <w:lang w:val="en-US"/>
        </w:rPr>
        <w:t>atelier</w:t>
      </w:r>
      <w:r w:rsidRPr="00E24666">
        <w:rPr>
          <w:rFonts w:cstheme="minorHAnsi"/>
          <w:lang w:val="en-US"/>
        </w:rPr>
        <w:t>s.</w:t>
      </w:r>
      <w:bookmarkStart w:id="720" w:name="_Toc30522667"/>
      <w:bookmarkStart w:id="721" w:name="_Toc35419269"/>
    </w:p>
    <w:bookmarkEnd w:id="720"/>
    <w:bookmarkEnd w:id="721"/>
    <w:p w14:paraId="03A8D9F3" w14:textId="5841ED1F" w:rsidR="00DD42A8" w:rsidRPr="00E24666" w:rsidRDefault="00926729" w:rsidP="00FC5153">
      <w:pPr>
        <w:pStyle w:val="Prrafodelista"/>
        <w:numPr>
          <w:ilvl w:val="2"/>
          <w:numId w:val="233"/>
        </w:numPr>
        <w:spacing w:line="276" w:lineRule="auto"/>
        <w:ind w:left="567"/>
        <w:jc w:val="both"/>
        <w:rPr>
          <w:rFonts w:eastAsia="Times New Roman" w:cstheme="minorHAnsi"/>
          <w:b/>
          <w:bCs/>
          <w:lang w:val="en-US"/>
        </w:rPr>
      </w:pPr>
      <w:r w:rsidRPr="00E24666">
        <w:rPr>
          <w:rFonts w:eastAsia="Times New Roman" w:cstheme="minorHAnsi"/>
          <w:b/>
          <w:bCs/>
          <w:lang w:val="en-US"/>
        </w:rPr>
        <w:t>PEST CONTROL SERVICE</w:t>
      </w:r>
    </w:p>
    <w:p w14:paraId="7FBDFA18" w14:textId="33BE6102" w:rsidR="00DD42A8" w:rsidRPr="00E24666" w:rsidRDefault="00926729" w:rsidP="00DD42A8">
      <w:pPr>
        <w:spacing w:line="276" w:lineRule="auto"/>
        <w:jc w:val="both"/>
        <w:rPr>
          <w:rFonts w:cstheme="minorHAnsi"/>
          <w:lang w:val="en-US"/>
        </w:rPr>
      </w:pPr>
      <w:r w:rsidRPr="00E24666">
        <w:rPr>
          <w:rFonts w:cstheme="minorHAnsi"/>
          <w:lang w:val="en-US"/>
        </w:rPr>
        <w:t>It consists of the application of control measures that prevent and eliminate the existence of any type of pests, insects, rodents or any other type of harmful fauna that may affect the health of students and staff of the COAR. These measures must be applied in all COAR facilities, with the exception of the dining room, kitchen and food storage areas. Among the pest control measures, the following can be mentioned</w:t>
      </w:r>
      <w:r w:rsidR="00DD42A8" w:rsidRPr="00E24666">
        <w:rPr>
          <w:rFonts w:cstheme="minorHAnsi"/>
          <w:lang w:val="en-US"/>
        </w:rPr>
        <w:t>:</w:t>
      </w:r>
    </w:p>
    <w:p w14:paraId="7E487977" w14:textId="00F515AA" w:rsidR="00926729" w:rsidRPr="00E24666" w:rsidRDefault="00926729" w:rsidP="00FC5153">
      <w:pPr>
        <w:pStyle w:val="Prrafodelista"/>
        <w:numPr>
          <w:ilvl w:val="0"/>
          <w:numId w:val="191"/>
        </w:numPr>
        <w:spacing w:after="0" w:line="276" w:lineRule="auto"/>
        <w:jc w:val="both"/>
        <w:rPr>
          <w:rFonts w:cstheme="minorHAnsi"/>
          <w:lang w:val="en-US"/>
        </w:rPr>
      </w:pPr>
      <w:r w:rsidRPr="00E24666">
        <w:rPr>
          <w:rFonts w:cstheme="minorHAnsi"/>
          <w:lang w:val="en-US"/>
        </w:rPr>
        <w:lastRenderedPageBreak/>
        <w:t>Rat extermination: sanitation technique applied for the extermination of commensal rodents (gray rat - rattus norvegicus, black rat - rattus and house mouse - mus musculus).</w:t>
      </w:r>
    </w:p>
    <w:p w14:paraId="3D68CDA8" w14:textId="36C9B923" w:rsidR="00926729" w:rsidRPr="00E24666" w:rsidRDefault="00926729" w:rsidP="00FC5153">
      <w:pPr>
        <w:pStyle w:val="Prrafodelista"/>
        <w:numPr>
          <w:ilvl w:val="0"/>
          <w:numId w:val="191"/>
        </w:numPr>
        <w:spacing w:after="0" w:line="276" w:lineRule="auto"/>
        <w:jc w:val="both"/>
        <w:rPr>
          <w:rFonts w:cstheme="minorHAnsi"/>
          <w:lang w:val="en-US"/>
        </w:rPr>
      </w:pPr>
      <w:r w:rsidRPr="00E24666">
        <w:rPr>
          <w:rFonts w:cstheme="minorHAnsi"/>
          <w:lang w:val="en-US"/>
        </w:rPr>
        <w:t>Disinsection: sanitation technique aimed at eliminating or controlling the population of insects and other arthropods.</w:t>
      </w:r>
    </w:p>
    <w:p w14:paraId="78A67095" w14:textId="6D3BC9D1" w:rsidR="00926729" w:rsidRPr="00E24666" w:rsidRDefault="00926729" w:rsidP="00FC5153">
      <w:pPr>
        <w:pStyle w:val="Prrafodelista"/>
        <w:numPr>
          <w:ilvl w:val="0"/>
          <w:numId w:val="191"/>
        </w:numPr>
        <w:spacing w:after="0" w:line="276" w:lineRule="auto"/>
        <w:jc w:val="both"/>
        <w:rPr>
          <w:rFonts w:cstheme="minorHAnsi"/>
          <w:lang w:val="en-US"/>
        </w:rPr>
      </w:pPr>
      <w:r w:rsidRPr="00E24666">
        <w:rPr>
          <w:rFonts w:cstheme="minorHAnsi"/>
          <w:lang w:val="en-US"/>
        </w:rPr>
        <w:t>Disinfection: sanitation technique applied for the elimination of pathogenic microorganisms harmful to humans in the closed environment where human life takes place.</w:t>
      </w:r>
    </w:p>
    <w:p w14:paraId="2439FA11" w14:textId="306D301A" w:rsidR="00926729" w:rsidRPr="00E24666" w:rsidRDefault="00926729" w:rsidP="00FC5153">
      <w:pPr>
        <w:pStyle w:val="Prrafodelista"/>
        <w:numPr>
          <w:ilvl w:val="0"/>
          <w:numId w:val="191"/>
        </w:numPr>
        <w:spacing w:after="0" w:line="276" w:lineRule="auto"/>
        <w:jc w:val="both"/>
        <w:rPr>
          <w:rFonts w:cstheme="minorHAnsi"/>
          <w:lang w:val="en-US"/>
        </w:rPr>
      </w:pPr>
      <w:r w:rsidRPr="00E24666">
        <w:rPr>
          <w:rFonts w:cstheme="minorHAnsi"/>
          <w:lang w:val="en-US"/>
        </w:rPr>
        <w:t>Prevention of the appearance of birds' nests.</w:t>
      </w:r>
    </w:p>
    <w:p w14:paraId="55D4CA40" w14:textId="409A7FDB" w:rsidR="00DD42A8" w:rsidRPr="00E24666" w:rsidRDefault="00926729" w:rsidP="00FC5153">
      <w:pPr>
        <w:pStyle w:val="Prrafodelista"/>
        <w:numPr>
          <w:ilvl w:val="0"/>
          <w:numId w:val="191"/>
        </w:numPr>
        <w:spacing w:after="0" w:line="276" w:lineRule="auto"/>
        <w:contextualSpacing w:val="0"/>
        <w:jc w:val="both"/>
        <w:rPr>
          <w:rFonts w:cstheme="minorHAnsi"/>
          <w:lang w:val="en-US"/>
        </w:rPr>
      </w:pPr>
      <w:r w:rsidRPr="00E24666">
        <w:rPr>
          <w:rFonts w:cstheme="minorHAnsi"/>
          <w:lang w:val="en-US"/>
        </w:rPr>
        <w:t>Special pests: Prevention and elimination of any kind of harmful fauna, corresponding to the habitat where the COAR is located.</w:t>
      </w:r>
      <w:r w:rsidR="00DD42A8" w:rsidRPr="00E24666">
        <w:rPr>
          <w:rFonts w:cstheme="minorHAnsi"/>
          <w:lang w:val="en-US"/>
        </w:rPr>
        <w:t xml:space="preserve"> </w:t>
      </w:r>
    </w:p>
    <w:p w14:paraId="5F5FF002" w14:textId="77777777" w:rsidR="00DD42A8" w:rsidRPr="00E24666" w:rsidRDefault="00DD42A8" w:rsidP="00DD42A8">
      <w:pPr>
        <w:pStyle w:val="Prrafodelista"/>
        <w:spacing w:after="0" w:line="276" w:lineRule="auto"/>
        <w:ind w:left="714"/>
        <w:contextualSpacing w:val="0"/>
        <w:jc w:val="both"/>
        <w:rPr>
          <w:rFonts w:cstheme="minorHAnsi"/>
          <w:lang w:val="en-US"/>
        </w:rPr>
      </w:pPr>
    </w:p>
    <w:p w14:paraId="7E87791B" w14:textId="7A52B57E" w:rsidR="00DD42A8" w:rsidRPr="00E24666" w:rsidRDefault="00DD42A8" w:rsidP="00FC5153">
      <w:pPr>
        <w:pStyle w:val="Prrafodelista"/>
        <w:numPr>
          <w:ilvl w:val="1"/>
          <w:numId w:val="233"/>
        </w:numPr>
        <w:spacing w:line="276" w:lineRule="auto"/>
        <w:ind w:left="567" w:hanging="567"/>
        <w:jc w:val="both"/>
        <w:rPr>
          <w:rFonts w:cstheme="minorHAnsi"/>
          <w:b/>
          <w:lang w:val="en-US"/>
        </w:rPr>
      </w:pPr>
      <w:r w:rsidRPr="00E24666">
        <w:rPr>
          <w:rFonts w:cstheme="minorHAnsi"/>
          <w:b/>
          <w:lang w:val="en-US"/>
        </w:rPr>
        <w:t xml:space="preserve"> </w:t>
      </w:r>
      <w:r w:rsidR="00221257" w:rsidRPr="00E24666">
        <w:rPr>
          <w:rFonts w:cstheme="minorHAnsi"/>
          <w:b/>
          <w:lang w:val="en-US"/>
        </w:rPr>
        <w:t>SCHEDULE</w:t>
      </w:r>
      <w:r w:rsidR="00926729" w:rsidRPr="00E24666">
        <w:rPr>
          <w:rFonts w:cstheme="minorHAnsi"/>
          <w:b/>
          <w:lang w:val="en-US"/>
        </w:rPr>
        <w:t xml:space="preserve"> AVAILABILITY</w:t>
      </w:r>
    </w:p>
    <w:p w14:paraId="5632BEE7" w14:textId="4B74E36F"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CONCESSIONAIRE shall provide </w:t>
      </w:r>
      <w:r w:rsidR="00CC1E16" w:rsidRPr="00E24666">
        <w:rPr>
          <w:rFonts w:cstheme="minorHAnsi"/>
          <w:lang w:val="en-US"/>
        </w:rPr>
        <w:t>an</w:t>
      </w:r>
      <w:r w:rsidRPr="00E24666">
        <w:rPr>
          <w:rFonts w:cstheme="minorHAnsi"/>
          <w:lang w:val="en-US"/>
        </w:rPr>
        <w:t xml:space="preserve"> </w:t>
      </w:r>
      <w:r w:rsidR="002C072A" w:rsidRPr="00E24666">
        <w:rPr>
          <w:rFonts w:cstheme="minorHAnsi"/>
          <w:lang w:val="en-US"/>
        </w:rPr>
        <w:t>Integral Cleaning</w:t>
      </w:r>
      <w:r w:rsidRPr="00E24666">
        <w:rPr>
          <w:rFonts w:cstheme="minorHAnsi"/>
          <w:lang w:val="en-US"/>
        </w:rPr>
        <w:t>, solid waste management and pest control service to maintain an adequate sanitary environment within the COAR facilities every day of the year.</w:t>
      </w:r>
    </w:p>
    <w:p w14:paraId="73D287F2" w14:textId="77777777" w:rsidR="00926729" w:rsidRPr="00E24666" w:rsidRDefault="00926729" w:rsidP="00926729">
      <w:pPr>
        <w:spacing w:after="0" w:line="276" w:lineRule="auto"/>
        <w:jc w:val="both"/>
        <w:rPr>
          <w:rFonts w:cstheme="minorHAnsi"/>
          <w:lang w:val="en-US"/>
        </w:rPr>
      </w:pPr>
      <w:r w:rsidRPr="00E24666">
        <w:rPr>
          <w:rFonts w:cstheme="minorHAnsi"/>
          <w:lang w:val="en-US"/>
        </w:rPr>
        <w:t xml:space="preserve">In order to comply with the quality standards of the service, the CONCESSIONAIRE shall determine the type of activity to be performed, as well as the appropriate frequency of such activity. Said periodicity shall be daily or periodic (weekly, monthly, among others) as required according to the needs of each educational institution. </w:t>
      </w:r>
    </w:p>
    <w:p w14:paraId="6EB63B8F" w14:textId="77777777" w:rsidR="00926729" w:rsidRPr="00E24666" w:rsidRDefault="00926729" w:rsidP="00926729">
      <w:pPr>
        <w:spacing w:after="0" w:line="276" w:lineRule="auto"/>
        <w:jc w:val="both"/>
        <w:rPr>
          <w:rFonts w:cstheme="minorHAnsi"/>
          <w:lang w:val="en-US"/>
        </w:rPr>
      </w:pPr>
      <w:r w:rsidRPr="00E24666">
        <w:rPr>
          <w:rFonts w:cstheme="minorHAnsi"/>
          <w:lang w:val="en-US"/>
        </w:rPr>
        <w:t>Likewise, the CONCESSIONAIRE shall also establish a timely and adequate schedule for the activities to be carried out, taking into account the free availability of the environments and in coordination with the GRANTOR. It shall be the entire responsibility of the CONCESSIONAIRE to provide the service without interrupting the usual school activities.</w:t>
      </w:r>
    </w:p>
    <w:p w14:paraId="6017C579" w14:textId="26466962"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cleaning schedule shall not interfere with the students' daily activities. However, it must guarantee the availability of </w:t>
      </w:r>
      <w:r w:rsidR="00890645" w:rsidRPr="00E24666">
        <w:rPr>
          <w:rFonts w:cstheme="minorHAnsi"/>
          <w:lang w:val="en-US"/>
        </w:rPr>
        <w:t>staff</w:t>
      </w:r>
      <w:r w:rsidRPr="00E24666">
        <w:rPr>
          <w:rFonts w:cstheme="minorHAnsi"/>
          <w:lang w:val="en-US"/>
        </w:rPr>
        <w:t xml:space="preserve"> to attend to cleaning requests (liquid spills, residues due to broken instruments, among others) that may arise, which must be attended to during the </w:t>
      </w:r>
      <w:r w:rsidR="00890645" w:rsidRPr="00E24666">
        <w:rPr>
          <w:rFonts w:cstheme="minorHAnsi"/>
          <w:lang w:val="en-US"/>
        </w:rPr>
        <w:t>staff</w:t>
      </w:r>
      <w:r w:rsidRPr="00E24666">
        <w:rPr>
          <w:rFonts w:cstheme="minorHAnsi"/>
          <w:lang w:val="en-US"/>
        </w:rPr>
        <w:t xml:space="preserve">'s working day. </w:t>
      </w:r>
    </w:p>
    <w:p w14:paraId="0AFF9BC9" w14:textId="69A6BDB4" w:rsidR="00926729" w:rsidRPr="00E24666" w:rsidRDefault="00926729" w:rsidP="00926729">
      <w:pPr>
        <w:spacing w:after="0" w:line="276" w:lineRule="auto"/>
        <w:jc w:val="both"/>
        <w:rPr>
          <w:rFonts w:cstheme="minorHAnsi"/>
          <w:lang w:val="en-US"/>
        </w:rPr>
      </w:pPr>
      <w:r w:rsidRPr="00E24666">
        <w:rPr>
          <w:rFonts w:cstheme="minorHAnsi"/>
          <w:lang w:val="en-US"/>
        </w:rPr>
        <w:t xml:space="preserve">COAR will take advantage of the periods when its activities are interrupted due to vacations and/or holidays, as appropriate, to carry out the most exhaustive and thorough cleaning. The authorizations and schedules for the working hours of the </w:t>
      </w:r>
      <w:r w:rsidR="00890645" w:rsidRPr="00E24666">
        <w:rPr>
          <w:rFonts w:cstheme="minorHAnsi"/>
          <w:lang w:val="en-US"/>
        </w:rPr>
        <w:t>staff</w:t>
      </w:r>
      <w:r w:rsidRPr="00E24666">
        <w:rPr>
          <w:rFonts w:cstheme="minorHAnsi"/>
          <w:lang w:val="en-US"/>
        </w:rPr>
        <w:t xml:space="preserve"> shall be coordinated with the GRANTOR.</w:t>
      </w:r>
    </w:p>
    <w:p w14:paraId="0B0825EB" w14:textId="77777777" w:rsidR="00926729" w:rsidRPr="00E24666" w:rsidRDefault="00926729" w:rsidP="00926729">
      <w:pPr>
        <w:spacing w:after="0" w:line="276" w:lineRule="auto"/>
        <w:jc w:val="both"/>
        <w:rPr>
          <w:rFonts w:cstheme="minorHAnsi"/>
          <w:lang w:val="en-US"/>
        </w:rPr>
      </w:pPr>
    </w:p>
    <w:p w14:paraId="48E6A899" w14:textId="77777777" w:rsidR="00926729" w:rsidRPr="00E24666" w:rsidRDefault="00926729" w:rsidP="00926729">
      <w:pPr>
        <w:spacing w:after="0" w:line="276" w:lineRule="auto"/>
        <w:jc w:val="both"/>
        <w:rPr>
          <w:rFonts w:cstheme="minorHAnsi"/>
          <w:lang w:val="en-US"/>
        </w:rPr>
      </w:pPr>
      <w:r w:rsidRPr="00E24666">
        <w:rPr>
          <w:rFonts w:cstheme="minorHAnsi"/>
          <w:lang w:val="en-US"/>
        </w:rPr>
        <w:t>In the event of any event that may damage or may damage the normal provision of the service, the CONCESSIONAIRE shall immediately notify the GRANTOR and the Supervisor through the CCO.</w:t>
      </w:r>
    </w:p>
    <w:p w14:paraId="5D3FDE04" w14:textId="77777777" w:rsidR="00926729" w:rsidRPr="00E24666" w:rsidRDefault="00926729" w:rsidP="00926729">
      <w:pPr>
        <w:spacing w:after="0" w:line="276" w:lineRule="auto"/>
        <w:jc w:val="both"/>
        <w:rPr>
          <w:rFonts w:cstheme="minorHAnsi"/>
          <w:lang w:val="en-US"/>
        </w:rPr>
      </w:pPr>
    </w:p>
    <w:p w14:paraId="0BB9FF9C" w14:textId="4A9A68EF" w:rsidR="00DD42A8" w:rsidRPr="00E24666" w:rsidRDefault="00926729" w:rsidP="00FC5153">
      <w:pPr>
        <w:pStyle w:val="Prrafodelista"/>
        <w:numPr>
          <w:ilvl w:val="1"/>
          <w:numId w:val="233"/>
        </w:numPr>
        <w:spacing w:line="276" w:lineRule="auto"/>
        <w:ind w:left="426"/>
        <w:jc w:val="both"/>
        <w:rPr>
          <w:rFonts w:cstheme="minorHAnsi"/>
          <w:b/>
          <w:lang w:val="en-US"/>
        </w:rPr>
      </w:pPr>
      <w:r w:rsidRPr="00E24666">
        <w:rPr>
          <w:rFonts w:cstheme="minorHAnsi"/>
          <w:b/>
          <w:lang w:val="en-US"/>
        </w:rPr>
        <w:t>EQUIPMENT AND SUPPLIES</w:t>
      </w:r>
    </w:p>
    <w:p w14:paraId="1AA22A1B" w14:textId="76DC00DB" w:rsidR="00926729" w:rsidRPr="00E24666" w:rsidRDefault="00926729" w:rsidP="00926729">
      <w:pPr>
        <w:spacing w:line="276" w:lineRule="auto"/>
        <w:jc w:val="both"/>
        <w:rPr>
          <w:rFonts w:cstheme="minorHAnsi"/>
          <w:lang w:val="en-US"/>
        </w:rPr>
      </w:pPr>
      <w:r w:rsidRPr="00E24666">
        <w:rPr>
          <w:rFonts w:cstheme="minorHAnsi"/>
          <w:lang w:val="en-US"/>
        </w:rPr>
        <w:t xml:space="preserve">The CONCESSIONAIRE shall provide, during the entire term of the Concession Contract, uniforms and protective elements for the </w:t>
      </w:r>
      <w:r w:rsidR="00890645" w:rsidRPr="00E24666">
        <w:rPr>
          <w:rFonts w:cstheme="minorHAnsi"/>
          <w:lang w:val="en-US"/>
        </w:rPr>
        <w:t>staff</w:t>
      </w:r>
      <w:r w:rsidRPr="00E24666">
        <w:rPr>
          <w:rFonts w:cstheme="minorHAnsi"/>
          <w:lang w:val="en-US"/>
        </w:rPr>
        <w:t xml:space="preserve"> providing the service, as well as supplies, signage, equipment, materials, tools and other elements deemed necessary for the adequate provision of the service. The CONCESSIONAIRE shall be responsible for their acquisition, procurement, storage, insurance, replacement and use in the performance of the service.</w:t>
      </w:r>
    </w:p>
    <w:p w14:paraId="5A3616CA" w14:textId="77777777" w:rsidR="00926729" w:rsidRPr="00E24666" w:rsidRDefault="00926729" w:rsidP="00926729">
      <w:pPr>
        <w:spacing w:line="276" w:lineRule="auto"/>
        <w:jc w:val="both"/>
        <w:rPr>
          <w:rFonts w:cstheme="minorHAnsi"/>
          <w:lang w:val="en-US"/>
        </w:rPr>
      </w:pPr>
      <w:r w:rsidRPr="00E24666">
        <w:rPr>
          <w:rFonts w:cstheme="minorHAnsi"/>
          <w:lang w:val="en-US"/>
        </w:rPr>
        <w:lastRenderedPageBreak/>
        <w:t>The CONCESSIONAIRE shall also be responsible for supplying all consumables to the restrooms, such as: bar or liquid toilet soap, toilet paper, paper towels.</w:t>
      </w:r>
    </w:p>
    <w:p w14:paraId="68151A13" w14:textId="77777777" w:rsidR="00926729" w:rsidRPr="00E24666" w:rsidRDefault="00926729" w:rsidP="00926729">
      <w:pPr>
        <w:spacing w:line="276" w:lineRule="auto"/>
        <w:jc w:val="both"/>
        <w:rPr>
          <w:rFonts w:cstheme="minorHAnsi"/>
          <w:lang w:val="en-US"/>
        </w:rPr>
      </w:pPr>
      <w:r w:rsidRPr="00E24666">
        <w:rPr>
          <w:rFonts w:cstheme="minorHAnsi"/>
          <w:lang w:val="en-US"/>
        </w:rPr>
        <w:t>The CONCESSIONAIRE shall guarantee the quality of the supplies, their optimum state of conservation and the permanent control of their expiration dates. The supplies used by the CONCESSIONAIRE shall under no circumstances damage the surfaces of the educational institutions.</w:t>
      </w:r>
    </w:p>
    <w:p w14:paraId="1B4C4710" w14:textId="03B06EAA" w:rsidR="00DD42A8" w:rsidRPr="00E24666" w:rsidRDefault="00926729" w:rsidP="00926729">
      <w:pPr>
        <w:spacing w:line="276" w:lineRule="auto"/>
        <w:jc w:val="both"/>
        <w:rPr>
          <w:rFonts w:cstheme="minorHAnsi"/>
          <w:lang w:val="en-US"/>
        </w:rPr>
      </w:pPr>
      <w:r w:rsidRPr="00E24666">
        <w:rPr>
          <w:rFonts w:cstheme="minorHAnsi"/>
          <w:lang w:val="en-US"/>
        </w:rPr>
        <w:t>Furthermore, the CONCESSIONAIRE shall be responsible for the correct operation of the equipment and tools, ensuring that they are operative and in optimum condition. The maintenance, acquisition and replacement of the equipment or any other element used by the CONCESSIONAIRE for the provision of this service shall be the exclusive responsibility of the CONCESSIONAIRE.</w:t>
      </w:r>
    </w:p>
    <w:p w14:paraId="584EED47" w14:textId="0C45C6B6" w:rsidR="00DD42A8" w:rsidRPr="00E24666" w:rsidRDefault="00926729" w:rsidP="00FC5153">
      <w:pPr>
        <w:pStyle w:val="Prrafodelista"/>
        <w:numPr>
          <w:ilvl w:val="1"/>
          <w:numId w:val="233"/>
        </w:numPr>
        <w:spacing w:line="276" w:lineRule="auto"/>
        <w:ind w:left="567" w:hanging="567"/>
        <w:jc w:val="both"/>
        <w:rPr>
          <w:rFonts w:cstheme="minorHAnsi"/>
          <w:b/>
          <w:lang w:val="en-US"/>
        </w:rPr>
      </w:pPr>
      <w:r w:rsidRPr="00E24666">
        <w:rPr>
          <w:rFonts w:cstheme="minorHAnsi"/>
          <w:b/>
          <w:lang w:val="en-US"/>
        </w:rPr>
        <w:t>STAFF</w:t>
      </w:r>
    </w:p>
    <w:p w14:paraId="72AF2080" w14:textId="78F72B96"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CONCESSIONAIRE shall provide and maintain, during the entire term of the Concession Contract, the necessary and sufficient number of trained </w:t>
      </w:r>
      <w:r w:rsidR="00890645" w:rsidRPr="00E24666">
        <w:rPr>
          <w:rFonts w:cstheme="minorHAnsi"/>
          <w:lang w:val="en-US"/>
        </w:rPr>
        <w:t>staff</w:t>
      </w:r>
      <w:r w:rsidRPr="00E24666">
        <w:rPr>
          <w:rFonts w:cstheme="minorHAnsi"/>
          <w:lang w:val="en-US"/>
        </w:rPr>
        <w:t xml:space="preserve"> to guarantee the adequate provision of the service. The number of </w:t>
      </w:r>
      <w:r w:rsidR="00890645" w:rsidRPr="00E24666">
        <w:rPr>
          <w:rFonts w:cstheme="minorHAnsi"/>
          <w:lang w:val="en-US"/>
        </w:rPr>
        <w:t>staff</w:t>
      </w:r>
      <w:r w:rsidRPr="00E24666">
        <w:rPr>
          <w:rFonts w:cstheme="minorHAnsi"/>
          <w:lang w:val="en-US"/>
        </w:rPr>
        <w:t xml:space="preserve"> required shall be evaluated according to the demand for activities during the vacation period and the school year.</w:t>
      </w:r>
    </w:p>
    <w:p w14:paraId="437EC76F" w14:textId="542F2280"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CONCESSIONAIRE shall have contingency or replacement </w:t>
      </w:r>
      <w:r w:rsidR="00890645" w:rsidRPr="00E24666">
        <w:rPr>
          <w:rFonts w:cstheme="minorHAnsi"/>
          <w:lang w:val="en-US"/>
        </w:rPr>
        <w:t>staff</w:t>
      </w:r>
      <w:r w:rsidRPr="00E24666">
        <w:rPr>
          <w:rFonts w:cstheme="minorHAnsi"/>
          <w:lang w:val="en-US"/>
        </w:rPr>
        <w:t xml:space="preserve"> in case the designated </w:t>
      </w:r>
      <w:r w:rsidR="00890645" w:rsidRPr="00E24666">
        <w:rPr>
          <w:rFonts w:cstheme="minorHAnsi"/>
          <w:lang w:val="en-US"/>
        </w:rPr>
        <w:t>staff</w:t>
      </w:r>
      <w:r w:rsidRPr="00E24666">
        <w:rPr>
          <w:rFonts w:cstheme="minorHAnsi"/>
          <w:lang w:val="en-US"/>
        </w:rPr>
        <w:t xml:space="preserve"> suffers any ailment, illness, sickness, resignation, vacation, maternity leave, medical rest, among other cases. </w:t>
      </w:r>
    </w:p>
    <w:p w14:paraId="71B5CDC1" w14:textId="321F9C88"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CONCESSIONAIRE shall ensure that the profile of the </w:t>
      </w:r>
      <w:r w:rsidR="00890645" w:rsidRPr="00E24666">
        <w:rPr>
          <w:rFonts w:cstheme="minorHAnsi"/>
          <w:lang w:val="en-US"/>
        </w:rPr>
        <w:t>staff</w:t>
      </w:r>
      <w:r w:rsidRPr="00E24666">
        <w:rPr>
          <w:rFonts w:cstheme="minorHAnsi"/>
          <w:lang w:val="en-US"/>
        </w:rPr>
        <w:t xml:space="preserve"> selected is suitable for the position, respecting COAR's rules of coexistence and regulations. The </w:t>
      </w:r>
      <w:r w:rsidR="00890645" w:rsidRPr="00E24666">
        <w:rPr>
          <w:rFonts w:cstheme="minorHAnsi"/>
          <w:lang w:val="en-US"/>
        </w:rPr>
        <w:t>staff</w:t>
      </w:r>
      <w:r w:rsidRPr="00E24666">
        <w:rPr>
          <w:rFonts w:cstheme="minorHAnsi"/>
          <w:lang w:val="en-US"/>
        </w:rPr>
        <w:t xml:space="preserve"> shall be duly trained in the procedures required to perform the service with optimum quality standards. Likewise, the CONCESSIONAIRE shall guarantee that all service </w:t>
      </w:r>
      <w:r w:rsidR="00890645" w:rsidRPr="00E24666">
        <w:rPr>
          <w:rFonts w:cstheme="minorHAnsi"/>
          <w:lang w:val="en-US"/>
        </w:rPr>
        <w:t>staff</w:t>
      </w:r>
      <w:r w:rsidRPr="00E24666">
        <w:rPr>
          <w:rFonts w:cstheme="minorHAnsi"/>
          <w:lang w:val="en-US"/>
        </w:rPr>
        <w:t xml:space="preserve"> fully comply with the protocols and procedures established in the corresponding service operations manual, as well as all applicable legal regulations in force for the service.</w:t>
      </w:r>
    </w:p>
    <w:p w14:paraId="66A35C8C" w14:textId="777E295C"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CONCESSIONAIRE shall prevent or avoid </w:t>
      </w:r>
      <w:r w:rsidR="00890645" w:rsidRPr="00E24666">
        <w:rPr>
          <w:rFonts w:cstheme="minorHAnsi"/>
          <w:lang w:val="en-US"/>
        </w:rPr>
        <w:t>staff</w:t>
      </w:r>
      <w:r w:rsidRPr="00E24666">
        <w:rPr>
          <w:rFonts w:cstheme="minorHAnsi"/>
          <w:lang w:val="en-US"/>
        </w:rPr>
        <w:t xml:space="preserve"> from performing acts that violate the physical and mental integrity of students, teachers and/or visitors during the provision of the service.</w:t>
      </w:r>
    </w:p>
    <w:p w14:paraId="24225561" w14:textId="7B84B34F"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CONCESSIONAIRE shall also comply with the protocols established at the time, in accordance with the health situation at regional or national level and, based on the regulations in force. Likewise, the concessionaire shall train its </w:t>
      </w:r>
      <w:r w:rsidR="00890645" w:rsidRPr="00E24666">
        <w:rPr>
          <w:rFonts w:cstheme="minorHAnsi"/>
          <w:lang w:val="en-US"/>
        </w:rPr>
        <w:t>staff</w:t>
      </w:r>
      <w:r w:rsidRPr="00E24666">
        <w:rPr>
          <w:rFonts w:cstheme="minorHAnsi"/>
          <w:lang w:val="en-US"/>
        </w:rPr>
        <w:t xml:space="preserve"> to comply with these protocols.</w:t>
      </w:r>
    </w:p>
    <w:p w14:paraId="54324101" w14:textId="251F83C5" w:rsidR="00926729" w:rsidRPr="00E24666" w:rsidRDefault="00926729" w:rsidP="00926729">
      <w:pPr>
        <w:spacing w:after="0" w:line="276" w:lineRule="auto"/>
        <w:jc w:val="both"/>
        <w:rPr>
          <w:rFonts w:cstheme="minorHAnsi"/>
          <w:lang w:val="en-US"/>
        </w:rPr>
      </w:pPr>
      <w:r w:rsidRPr="00E24666">
        <w:rPr>
          <w:rFonts w:cstheme="minorHAnsi"/>
          <w:lang w:val="en-US"/>
        </w:rPr>
        <w:t xml:space="preserve">Under D.S. </w:t>
      </w:r>
      <w:r w:rsidR="008235B0" w:rsidRPr="00E24666">
        <w:rPr>
          <w:rFonts w:cstheme="minorHAnsi"/>
          <w:lang w:val="en-US"/>
        </w:rPr>
        <w:t>N</w:t>
      </w:r>
      <w:r w:rsidR="00D77AEB" w:rsidRPr="00E24666">
        <w:rPr>
          <w:rFonts w:cstheme="minorHAnsi"/>
          <w:lang w:val="en-US"/>
        </w:rPr>
        <w:t>o</w:t>
      </w:r>
      <w:r w:rsidR="008235B0" w:rsidRPr="00E24666">
        <w:rPr>
          <w:rFonts w:cstheme="minorHAnsi"/>
          <w:lang w:val="en-US"/>
        </w:rPr>
        <w:t>.</w:t>
      </w:r>
      <w:r w:rsidRPr="00E24666">
        <w:rPr>
          <w:rFonts w:cstheme="minorHAnsi"/>
          <w:lang w:val="en-US"/>
        </w:rPr>
        <w:t xml:space="preserve"> 003-97-TR, it is clearly established that the </w:t>
      </w:r>
      <w:r w:rsidR="00890645" w:rsidRPr="00E24666">
        <w:rPr>
          <w:rFonts w:cstheme="minorHAnsi"/>
          <w:lang w:val="en-US"/>
        </w:rPr>
        <w:t>staff</w:t>
      </w:r>
      <w:r w:rsidRPr="00E24666">
        <w:rPr>
          <w:rFonts w:cstheme="minorHAnsi"/>
          <w:lang w:val="en-US"/>
        </w:rPr>
        <w:t xml:space="preserve"> that will provide the service under the Concession Contract will not have any civil or labor relationship with the </w:t>
      </w:r>
      <w:r w:rsidR="00D77AEB" w:rsidRPr="00E24666">
        <w:rPr>
          <w:rFonts w:cstheme="minorHAnsi"/>
          <w:lang w:val="en-US"/>
        </w:rPr>
        <w:t>GRANTOR</w:t>
      </w:r>
      <w:r w:rsidRPr="00E24666">
        <w:rPr>
          <w:rFonts w:cstheme="minorHAnsi"/>
          <w:lang w:val="en-US"/>
        </w:rPr>
        <w:t>, being the CONCESSIONAIRE the sole and exclusive responsible for the payment of their remunerations and labor and/or social security benefits.</w:t>
      </w:r>
    </w:p>
    <w:p w14:paraId="26F4AA3E" w14:textId="51E41BCC" w:rsidR="00926729" w:rsidRPr="00E24666" w:rsidRDefault="00926729" w:rsidP="00926729">
      <w:pPr>
        <w:spacing w:after="0" w:line="276" w:lineRule="auto"/>
        <w:jc w:val="both"/>
        <w:rPr>
          <w:rFonts w:cstheme="minorHAnsi"/>
          <w:lang w:val="en-US"/>
        </w:rPr>
      </w:pPr>
      <w:r w:rsidRPr="00E24666">
        <w:rPr>
          <w:rFonts w:cstheme="minorHAnsi"/>
          <w:lang w:val="en-US"/>
        </w:rPr>
        <w:t xml:space="preserve">The </w:t>
      </w:r>
      <w:r w:rsidR="00D77AEB" w:rsidRPr="00E24666">
        <w:rPr>
          <w:rFonts w:cstheme="minorHAnsi"/>
          <w:lang w:val="en-US"/>
        </w:rPr>
        <w:t>GRANTOR</w:t>
      </w:r>
      <w:r w:rsidRPr="00E24666">
        <w:rPr>
          <w:rFonts w:cstheme="minorHAnsi"/>
          <w:lang w:val="en-US"/>
        </w:rPr>
        <w:t xml:space="preserve"> may request the sanction and/or change of the assigned </w:t>
      </w:r>
      <w:r w:rsidR="00890645" w:rsidRPr="00E24666">
        <w:rPr>
          <w:rFonts w:cstheme="minorHAnsi"/>
          <w:lang w:val="en-US"/>
        </w:rPr>
        <w:t>staff</w:t>
      </w:r>
      <w:r w:rsidRPr="00E24666">
        <w:rPr>
          <w:rFonts w:cstheme="minorHAnsi"/>
          <w:lang w:val="en-US"/>
        </w:rPr>
        <w:t xml:space="preserve">, when they do not comply with the protocols and procedures established in the Service Operation Manual. The </w:t>
      </w:r>
      <w:r w:rsidR="00890645" w:rsidRPr="00E24666">
        <w:rPr>
          <w:rFonts w:cstheme="minorHAnsi"/>
          <w:lang w:val="en-US"/>
        </w:rPr>
        <w:t>staff</w:t>
      </w:r>
      <w:r w:rsidRPr="00E24666">
        <w:rPr>
          <w:rFonts w:cstheme="minorHAnsi"/>
          <w:lang w:val="en-US"/>
        </w:rPr>
        <w:t xml:space="preserve"> withdrawn due to disciplinary measures may not be reassigned to any of the services provided by the CONCESSIONAIRE in the COAR.</w:t>
      </w:r>
    </w:p>
    <w:p w14:paraId="1333CF10" w14:textId="77777777" w:rsidR="00926729" w:rsidRPr="00E24666" w:rsidRDefault="00926729" w:rsidP="00926729">
      <w:pPr>
        <w:spacing w:after="0" w:line="276" w:lineRule="auto"/>
        <w:jc w:val="both"/>
        <w:rPr>
          <w:rFonts w:cstheme="minorHAnsi"/>
          <w:lang w:val="en-US"/>
        </w:rPr>
      </w:pPr>
    </w:p>
    <w:p w14:paraId="622BFFBF" w14:textId="0A65BC5D" w:rsidR="00DD42A8" w:rsidRPr="00E24666" w:rsidRDefault="00D62BDB" w:rsidP="00FC5153">
      <w:pPr>
        <w:pStyle w:val="Prrafodelista"/>
        <w:numPr>
          <w:ilvl w:val="1"/>
          <w:numId w:val="233"/>
        </w:numPr>
        <w:spacing w:line="276" w:lineRule="auto"/>
        <w:ind w:left="567" w:hanging="567"/>
        <w:jc w:val="both"/>
        <w:rPr>
          <w:rFonts w:cstheme="minorHAnsi"/>
          <w:b/>
          <w:lang w:val="en-US"/>
        </w:rPr>
      </w:pPr>
      <w:r w:rsidRPr="00E24666">
        <w:rPr>
          <w:rFonts w:cstheme="minorHAnsi"/>
          <w:b/>
          <w:lang w:val="en-US"/>
        </w:rPr>
        <w:t>QUALITY STANDARD</w:t>
      </w:r>
    </w:p>
    <w:p w14:paraId="4CFF3421" w14:textId="020D4849" w:rsidR="00DD42A8" w:rsidRPr="00E24666" w:rsidRDefault="00D62BDB" w:rsidP="00DD42A8">
      <w:pPr>
        <w:spacing w:line="276" w:lineRule="auto"/>
        <w:jc w:val="both"/>
        <w:rPr>
          <w:rFonts w:cstheme="minorHAnsi"/>
          <w:lang w:val="en-US"/>
        </w:rPr>
      </w:pPr>
      <w:r w:rsidRPr="00E24666">
        <w:rPr>
          <w:rFonts w:cstheme="minorHAnsi"/>
          <w:lang w:val="en-US"/>
        </w:rPr>
        <w:t>The quality of service is related (but not limited) to</w:t>
      </w:r>
      <w:r w:rsidR="00DD42A8" w:rsidRPr="00E24666">
        <w:rPr>
          <w:rFonts w:cstheme="minorHAnsi"/>
          <w:lang w:val="en-US"/>
        </w:rPr>
        <w:t>:</w:t>
      </w:r>
    </w:p>
    <w:p w14:paraId="5A83FE10" w14:textId="309F3947" w:rsidR="00D62BDB" w:rsidRPr="00E24666" w:rsidRDefault="00D77AE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P</w:t>
      </w:r>
      <w:r w:rsidR="00D62BDB" w:rsidRPr="00E24666">
        <w:rPr>
          <w:rFonts w:cstheme="minorHAnsi"/>
          <w:lang w:val="en-US"/>
        </w:rPr>
        <w:t xml:space="preserve">rovide the cleaning service according to the schedules, procedures and routines established in the Operation Manual, previously authorized by the </w:t>
      </w:r>
      <w:r w:rsidR="00EF63F5" w:rsidRPr="00E24666">
        <w:rPr>
          <w:rFonts w:cstheme="minorHAnsi"/>
          <w:lang w:val="en-US"/>
        </w:rPr>
        <w:t>GRANTOR</w:t>
      </w:r>
      <w:r w:rsidR="00D62BDB" w:rsidRPr="00E24666">
        <w:rPr>
          <w:rFonts w:cstheme="minorHAnsi"/>
          <w:lang w:val="en-US"/>
        </w:rPr>
        <w:t xml:space="preserve"> and the </w:t>
      </w:r>
      <w:r w:rsidR="00D62BDB" w:rsidRPr="00E24666">
        <w:rPr>
          <w:rFonts w:cstheme="minorHAnsi"/>
          <w:lang w:val="en-US"/>
        </w:rPr>
        <w:lastRenderedPageBreak/>
        <w:t>Supervisor.</w:t>
      </w:r>
    </w:p>
    <w:p w14:paraId="14B6965E" w14:textId="57043C22" w:rsidR="00D62BDB" w:rsidRPr="00E24666" w:rsidRDefault="00D77AE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G</w:t>
      </w:r>
      <w:r w:rsidR="00D62BDB" w:rsidRPr="00E24666">
        <w:rPr>
          <w:rFonts w:cstheme="minorHAnsi"/>
          <w:lang w:val="en-US"/>
        </w:rPr>
        <w:t>uarantee clean environments. An environment that is free of organic, inorganic matter and/or dirt. This is normally achieved through cleaning activities and proper solid waste management.</w:t>
      </w:r>
    </w:p>
    <w:p w14:paraId="3BB34381" w14:textId="7B09BEA5"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Ensure environments free of microorganisms, bacteria, rodents, etc. An environment that is free of disease-causing pathogenic microorganisms such as viruses, bacteria, fungi, etc. that are frequent </w:t>
      </w:r>
      <w:r w:rsidR="00C03E7D" w:rsidRPr="00E24666">
        <w:rPr>
          <w:rFonts w:cstheme="minorHAnsi"/>
          <w:lang w:val="en-US"/>
        </w:rPr>
        <w:t>causes</w:t>
      </w:r>
      <w:r w:rsidRPr="00E24666">
        <w:rPr>
          <w:rFonts w:cstheme="minorHAnsi"/>
          <w:lang w:val="en-US"/>
        </w:rPr>
        <w:t xml:space="preserve"> of illness in humans. This is normally achieved through disinfection activities.</w:t>
      </w:r>
    </w:p>
    <w:p w14:paraId="67317DE8" w14:textId="650795F2" w:rsidR="00D62BDB" w:rsidRPr="00E24666" w:rsidRDefault="00D77AE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Ensure</w:t>
      </w:r>
      <w:r w:rsidR="00D62BDB" w:rsidRPr="00E24666">
        <w:rPr>
          <w:rFonts w:cstheme="minorHAnsi"/>
          <w:lang w:val="en-US"/>
        </w:rPr>
        <w:t xml:space="preserve"> odor-free environments. An environment that presents an air free of pollutants, disinfected, clean of fumes and free of any bad odor, whether of short or long duration, low or high intensity, </w:t>
      </w:r>
      <w:r w:rsidR="006B3FDC" w:rsidRPr="00E24666">
        <w:rPr>
          <w:rFonts w:cstheme="minorHAnsi"/>
          <w:lang w:val="en-US"/>
        </w:rPr>
        <w:t>caused</w:t>
      </w:r>
      <w:r w:rsidR="00D62BDB" w:rsidRPr="00E24666">
        <w:rPr>
          <w:rFonts w:cstheme="minorHAnsi"/>
          <w:lang w:val="en-US"/>
        </w:rPr>
        <w:t xml:space="preserve"> by internal and/or external factors. This is normally achieved through cleaning and disinfection activities.</w:t>
      </w:r>
    </w:p>
    <w:p w14:paraId="70B82982" w14:textId="6AAF53F9"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Effectiveness of environmental sanitation for pest elimination and control.</w:t>
      </w:r>
    </w:p>
    <w:p w14:paraId="38A95B42" w14:textId="61C55C5A" w:rsidR="00DD42A8"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Timely attention to the cleaning requirements of users, avoiding delays in the provision of educational services.</w:t>
      </w:r>
    </w:p>
    <w:p w14:paraId="541EBE81" w14:textId="77777777" w:rsidR="00DD42A8" w:rsidRPr="00E24666" w:rsidRDefault="00DD42A8" w:rsidP="00DD42A8">
      <w:pPr>
        <w:pStyle w:val="Textoindependiente"/>
        <w:widowControl w:val="0"/>
        <w:spacing w:after="0" w:line="276" w:lineRule="auto"/>
        <w:ind w:left="644" w:right="123"/>
        <w:jc w:val="both"/>
        <w:rPr>
          <w:rFonts w:cstheme="minorHAnsi"/>
          <w:lang w:val="en-US"/>
        </w:rPr>
      </w:pPr>
    </w:p>
    <w:p w14:paraId="3A7F384D" w14:textId="69BFD13C" w:rsidR="00DD42A8" w:rsidRPr="00E24666" w:rsidRDefault="00D62BDB" w:rsidP="00FC5153">
      <w:pPr>
        <w:pStyle w:val="Prrafodelista"/>
        <w:numPr>
          <w:ilvl w:val="1"/>
          <w:numId w:val="233"/>
        </w:numPr>
        <w:spacing w:line="276" w:lineRule="auto"/>
        <w:ind w:left="567" w:hanging="567"/>
        <w:jc w:val="both"/>
        <w:rPr>
          <w:rFonts w:cstheme="minorHAnsi"/>
          <w:b/>
          <w:lang w:val="en-US"/>
        </w:rPr>
      </w:pPr>
      <w:r w:rsidRPr="00E24666">
        <w:rPr>
          <w:rFonts w:cstheme="minorHAnsi"/>
          <w:b/>
          <w:lang w:val="en-US"/>
        </w:rPr>
        <w:t>REGULATIONS</w:t>
      </w:r>
    </w:p>
    <w:p w14:paraId="0ED427F8" w14:textId="77777777" w:rsidR="00D62BDB" w:rsidRPr="00E24666" w:rsidRDefault="00D62BDB" w:rsidP="00D62BDB">
      <w:pPr>
        <w:spacing w:line="276" w:lineRule="auto"/>
        <w:jc w:val="both"/>
        <w:rPr>
          <w:rFonts w:cstheme="minorHAnsi"/>
          <w:lang w:val="en-US"/>
        </w:rPr>
      </w:pPr>
      <w:r w:rsidRPr="00E24666">
        <w:rPr>
          <w:rFonts w:cstheme="minorHAnsi"/>
          <w:lang w:val="en-US"/>
        </w:rPr>
        <w:t>For the adequate provision of the integral cleaning, solid waste management and pest control service, the CONCESSIONAIRE must comply with the legal regulations in force, which are detailed below. It should be emphasized that it must also be included that it applies to all the activities for the provision of the integral cleaning, solid waste management and pest control service, as provided by the GRANTOR or other corresponding entities during the term of the Concession Contract.</w:t>
      </w:r>
    </w:p>
    <w:p w14:paraId="311DACF4" w14:textId="7C0E080B" w:rsidR="00DD42A8" w:rsidRPr="00E24666" w:rsidRDefault="00D62BDB" w:rsidP="00D62BDB">
      <w:pPr>
        <w:spacing w:line="276" w:lineRule="auto"/>
        <w:jc w:val="both"/>
        <w:rPr>
          <w:rFonts w:cstheme="minorHAnsi"/>
          <w:lang w:val="en-US"/>
        </w:rPr>
      </w:pPr>
      <w:r w:rsidRPr="00E24666">
        <w:rPr>
          <w:rFonts w:cstheme="minorHAnsi"/>
          <w:lang w:val="en-US"/>
        </w:rPr>
        <w:t>Among the regulations in force that the CONCESSIONAIRE must comply with are the following</w:t>
      </w:r>
      <w:r w:rsidR="00DD42A8" w:rsidRPr="00E24666">
        <w:rPr>
          <w:rFonts w:cstheme="minorHAnsi"/>
          <w:lang w:val="en-US"/>
        </w:rPr>
        <w:t>:</w:t>
      </w:r>
    </w:p>
    <w:p w14:paraId="5A80ECD9" w14:textId="1E93F8DB" w:rsidR="00DD42A8" w:rsidRPr="00E24666" w:rsidRDefault="00D62BDB" w:rsidP="00DD42A8">
      <w:pPr>
        <w:spacing w:line="276" w:lineRule="auto"/>
        <w:jc w:val="both"/>
        <w:rPr>
          <w:rFonts w:cstheme="minorHAnsi"/>
          <w:b/>
          <w:lang w:val="en-US"/>
        </w:rPr>
      </w:pPr>
      <w:r w:rsidRPr="00E24666">
        <w:rPr>
          <w:rFonts w:cstheme="minorHAnsi"/>
          <w:b/>
          <w:lang w:val="en-US"/>
        </w:rPr>
        <w:t>Waste and solid waste management and disposal</w:t>
      </w:r>
      <w:r w:rsidR="00DD42A8" w:rsidRPr="00E24666">
        <w:rPr>
          <w:rFonts w:cstheme="minorHAnsi"/>
          <w:b/>
          <w:lang w:val="en-US"/>
        </w:rPr>
        <w:t xml:space="preserve"> </w:t>
      </w:r>
    </w:p>
    <w:p w14:paraId="2328F3A3" w14:textId="3155376A"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Political Constitution of Peru / art. 2, 67, 68, 69 / 1993.</w:t>
      </w:r>
    </w:p>
    <w:p w14:paraId="7517734D" w14:textId="031FE940"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General Law of the Natural Protected Areas System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26834 / 1997.</w:t>
      </w:r>
    </w:p>
    <w:p w14:paraId="1FAF4EEE" w14:textId="00DB11ED"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General Health Law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26842 / 1997.</w:t>
      </w:r>
    </w:p>
    <w:p w14:paraId="2373C0FA" w14:textId="67A0CC60"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Law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28044, General Law of Education (Article 68°).</w:t>
      </w:r>
    </w:p>
    <w:p w14:paraId="2ABEF95C" w14:textId="40CF8C1A"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Framework Law of the National Environmental Management System approved by Law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28245. </w:t>
      </w:r>
    </w:p>
    <w:p w14:paraId="7B70FD49" w14:textId="0C5D976B"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General Environmental Law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28611/ 2005. </w:t>
      </w:r>
    </w:p>
    <w:p w14:paraId="38B1C292" w14:textId="79D8CEA4"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Law of the National Disaster Risk Management System, approved by Law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29664 (SINAGERD).</w:t>
      </w:r>
    </w:p>
    <w:p w14:paraId="168227FE" w14:textId="64C40685"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Law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30754. Law on Climate Change / to approve National Environmental Policy.</w:t>
      </w:r>
    </w:p>
    <w:p w14:paraId="1A4503A8" w14:textId="5F101497"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Law on Integral Solid Waste Management, approved by Legislative Decree </w:t>
      </w:r>
      <w:r w:rsidR="008235B0" w:rsidRPr="00E24666">
        <w:rPr>
          <w:rFonts w:cstheme="minorHAnsi"/>
          <w:lang w:val="en-US"/>
        </w:rPr>
        <w:t>No.</w:t>
      </w:r>
      <w:r w:rsidRPr="00E24666">
        <w:rPr>
          <w:rFonts w:cstheme="minorHAnsi"/>
          <w:lang w:val="en-US"/>
        </w:rPr>
        <w:t xml:space="preserve"> 1278.</w:t>
      </w:r>
    </w:p>
    <w:p w14:paraId="64AA0957" w14:textId="5977977A"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Regulation of the Framework Law of the National Environmental Management System, approved by Supreme Decree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008-2005-PCM.</w:t>
      </w:r>
    </w:p>
    <w:p w14:paraId="6A35291E" w14:textId="1D92AE23"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Bicentennial Plan: Peru towards 2021, approved by Supreme Decree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054-2011-PCM.</w:t>
      </w:r>
    </w:p>
    <w:p w14:paraId="14774DED" w14:textId="24F73782"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National Environmental Education Policy-PNEA, approved by Supreme Decree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017-2012-ED.</w:t>
      </w:r>
    </w:p>
    <w:p w14:paraId="3FF53166" w14:textId="6875E5DC"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Regulation of Law 28044 (Article 38), approved by Supreme Decree </w:t>
      </w:r>
      <w:r w:rsidR="008235B0" w:rsidRPr="00E24666">
        <w:rPr>
          <w:rFonts w:cstheme="minorHAnsi"/>
          <w:lang w:val="en-US"/>
        </w:rPr>
        <w:t>N</w:t>
      </w:r>
      <w:r w:rsidR="00FD586B" w:rsidRPr="00E24666">
        <w:rPr>
          <w:rFonts w:cstheme="minorHAnsi"/>
          <w:lang w:val="en-US"/>
        </w:rPr>
        <w:t>o</w:t>
      </w:r>
      <w:r w:rsidR="008235B0" w:rsidRPr="00E24666">
        <w:rPr>
          <w:rFonts w:cstheme="minorHAnsi"/>
          <w:lang w:val="en-US"/>
        </w:rPr>
        <w:t>.</w:t>
      </w:r>
      <w:r w:rsidRPr="00E24666">
        <w:rPr>
          <w:rFonts w:cstheme="minorHAnsi"/>
          <w:lang w:val="en-US"/>
        </w:rPr>
        <w:t xml:space="preserve"> 011-2012-ED.</w:t>
      </w:r>
    </w:p>
    <w:p w14:paraId="3C74E7A7" w14:textId="2B7298CC"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lastRenderedPageBreak/>
        <w:t xml:space="preserve">National Regulations for the Management and Handling of Waste Electrical and Electronic Equipment, approved by Supreme Decree </w:t>
      </w:r>
      <w:r w:rsidR="008235B0" w:rsidRPr="00E24666">
        <w:rPr>
          <w:rFonts w:cstheme="minorHAnsi"/>
          <w:lang w:val="en-US"/>
        </w:rPr>
        <w:t>No.</w:t>
      </w:r>
      <w:r w:rsidRPr="00E24666">
        <w:rPr>
          <w:rFonts w:cstheme="minorHAnsi"/>
          <w:lang w:val="en-US"/>
        </w:rPr>
        <w:t xml:space="preserve"> 001-2012-MINAM.</w:t>
      </w:r>
    </w:p>
    <w:p w14:paraId="6BE7C416" w14:textId="0894EF46"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Technical Document: "National Environmental Health Policy 2011-2020", approved by Ministerial Resolution </w:t>
      </w:r>
      <w:r w:rsidR="008235B0" w:rsidRPr="00E24666">
        <w:rPr>
          <w:rFonts w:cstheme="minorHAnsi"/>
          <w:lang w:val="en-US"/>
        </w:rPr>
        <w:t>No.</w:t>
      </w:r>
      <w:r w:rsidRPr="00E24666">
        <w:rPr>
          <w:rFonts w:cstheme="minorHAnsi"/>
          <w:lang w:val="en-US"/>
        </w:rPr>
        <w:t xml:space="preserve"> 258-2011-MINSA. </w:t>
      </w:r>
    </w:p>
    <w:p w14:paraId="355A78B4" w14:textId="6912AAF0"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National Plan for Integrated Solid Waste Management 2016 - 2024, approved by Ministerial Resolution </w:t>
      </w:r>
      <w:r w:rsidR="008235B0" w:rsidRPr="00E24666">
        <w:rPr>
          <w:rFonts w:cstheme="minorHAnsi"/>
          <w:lang w:val="en-US"/>
        </w:rPr>
        <w:t>No.</w:t>
      </w:r>
      <w:r w:rsidRPr="00E24666">
        <w:rPr>
          <w:rFonts w:cstheme="minorHAnsi"/>
          <w:lang w:val="en-US"/>
        </w:rPr>
        <w:t xml:space="preserve"> 191-2016-MINAM.</w:t>
      </w:r>
    </w:p>
    <w:p w14:paraId="6AD55CD7" w14:textId="5C34F475"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Goals and Performance Indicators of the National Policies of Mandatory Compliance of Competence of the Education Sector, approved by Ministerial Resolution </w:t>
      </w:r>
      <w:r w:rsidR="008235B0" w:rsidRPr="00E24666">
        <w:rPr>
          <w:rFonts w:cstheme="minorHAnsi"/>
          <w:lang w:val="en-US"/>
        </w:rPr>
        <w:t>No.</w:t>
      </w:r>
      <w:r w:rsidRPr="00E24666">
        <w:rPr>
          <w:rFonts w:cstheme="minorHAnsi"/>
          <w:lang w:val="en-US"/>
        </w:rPr>
        <w:t xml:space="preserve"> 190-2016-MINEDU.</w:t>
      </w:r>
    </w:p>
    <w:p w14:paraId="1657A0F0" w14:textId="1A5E9E16"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 xml:space="preserve">Procedure for the proper management of state-owned movable property qualified as waste electrical and electronic equipment - WEEE, approved by Resolution </w:t>
      </w:r>
      <w:r w:rsidR="008235B0" w:rsidRPr="00E24666">
        <w:rPr>
          <w:rFonts w:cstheme="minorHAnsi"/>
          <w:lang w:val="en-US"/>
        </w:rPr>
        <w:t>No.</w:t>
      </w:r>
      <w:r w:rsidRPr="00E24666">
        <w:rPr>
          <w:rFonts w:cstheme="minorHAnsi"/>
          <w:lang w:val="en-US"/>
        </w:rPr>
        <w:t xml:space="preserve"> 027-2013/SBN: Directive </w:t>
      </w:r>
      <w:r w:rsidR="008235B0" w:rsidRPr="00E24666">
        <w:rPr>
          <w:rFonts w:cstheme="minorHAnsi"/>
          <w:lang w:val="en-US"/>
        </w:rPr>
        <w:t>No.</w:t>
      </w:r>
      <w:r w:rsidRPr="00E24666">
        <w:rPr>
          <w:rFonts w:cstheme="minorHAnsi"/>
          <w:lang w:val="en-US"/>
        </w:rPr>
        <w:t xml:space="preserve"> 003-2013/SBN.</w:t>
      </w:r>
    </w:p>
    <w:p w14:paraId="3AC5E257" w14:textId="0D772436" w:rsidR="00D62BDB" w:rsidRPr="00E24666" w:rsidRDefault="00D62BDB" w:rsidP="00FC5153">
      <w:pPr>
        <w:pStyle w:val="Textoindependiente"/>
        <w:widowControl w:val="0"/>
        <w:numPr>
          <w:ilvl w:val="0"/>
          <w:numId w:val="94"/>
        </w:numPr>
        <w:spacing w:after="0" w:line="276" w:lineRule="auto"/>
        <w:ind w:right="123"/>
        <w:jc w:val="both"/>
        <w:rPr>
          <w:rFonts w:cstheme="minorHAnsi"/>
          <w:lang w:val="en-US"/>
        </w:rPr>
      </w:pPr>
      <w:r w:rsidRPr="00E24666">
        <w:rPr>
          <w:rFonts w:cstheme="minorHAnsi"/>
          <w:lang w:val="en-US"/>
        </w:rPr>
        <w:t>National Environmental Education Plan 2015-2019.</w:t>
      </w:r>
    </w:p>
    <w:p w14:paraId="37670E02" w14:textId="79D6A1B2" w:rsidR="00DD42A8" w:rsidRPr="00205900" w:rsidRDefault="00D62BDB" w:rsidP="00FC5153">
      <w:pPr>
        <w:pStyle w:val="Textoindependiente"/>
        <w:widowControl w:val="0"/>
        <w:numPr>
          <w:ilvl w:val="0"/>
          <w:numId w:val="94"/>
        </w:numPr>
        <w:spacing w:after="0" w:line="276" w:lineRule="auto"/>
        <w:ind w:right="123"/>
        <w:jc w:val="both"/>
        <w:rPr>
          <w:rFonts w:cstheme="minorHAnsi"/>
          <w:lang w:val="fr-FR"/>
        </w:rPr>
      </w:pPr>
      <w:r w:rsidRPr="00205900">
        <w:rPr>
          <w:rFonts w:cstheme="minorHAnsi"/>
          <w:lang w:val="fr-FR"/>
        </w:rPr>
        <w:t>National Environmental Action Plan - PLANAA PERU: 2011-2021.</w:t>
      </w:r>
    </w:p>
    <w:p w14:paraId="31D5D84F" w14:textId="77777777" w:rsidR="00F87E6D" w:rsidRPr="00205900" w:rsidRDefault="00F87E6D" w:rsidP="00F87E6D">
      <w:pPr>
        <w:spacing w:after="0" w:line="240" w:lineRule="auto"/>
        <w:jc w:val="both"/>
        <w:rPr>
          <w:rFonts w:cstheme="minorHAnsi"/>
          <w:b/>
          <w:lang w:val="fr-FR"/>
        </w:rPr>
      </w:pPr>
    </w:p>
    <w:p w14:paraId="67FE8D2B" w14:textId="059B5879" w:rsidR="00DD42A8" w:rsidRPr="00E24666" w:rsidRDefault="00D62BDB" w:rsidP="00DD42A8">
      <w:pPr>
        <w:spacing w:line="276" w:lineRule="auto"/>
        <w:jc w:val="both"/>
        <w:rPr>
          <w:rFonts w:cstheme="minorHAnsi"/>
          <w:b/>
          <w:lang w:val="en-US"/>
        </w:rPr>
      </w:pPr>
      <w:r w:rsidRPr="00E24666">
        <w:rPr>
          <w:rFonts w:cstheme="minorHAnsi"/>
          <w:b/>
          <w:lang w:val="en-US"/>
        </w:rPr>
        <w:t>Fumigation, pest and noxious fauna control</w:t>
      </w:r>
    </w:p>
    <w:p w14:paraId="30E54335" w14:textId="43815E31" w:rsidR="00D62BDB" w:rsidRPr="00E24666" w:rsidRDefault="00D62BDB" w:rsidP="00FC5153">
      <w:pPr>
        <w:pStyle w:val="Textoindependiente"/>
        <w:widowControl w:val="0"/>
        <w:numPr>
          <w:ilvl w:val="0"/>
          <w:numId w:val="94"/>
        </w:numPr>
        <w:spacing w:line="276" w:lineRule="auto"/>
        <w:ind w:right="123"/>
        <w:jc w:val="both"/>
        <w:rPr>
          <w:rFonts w:cstheme="minorHAnsi"/>
          <w:lang w:val="en-US"/>
        </w:rPr>
      </w:pPr>
      <w:r w:rsidRPr="00E24666">
        <w:rPr>
          <w:rFonts w:cstheme="minorHAnsi"/>
          <w:lang w:val="en-US"/>
        </w:rPr>
        <w:t xml:space="preserve">Sanitary Regulations for Environmental Sanitation Activities in Housing and Commercial, Industrial and Service Establishments, approved by Supreme Decree </w:t>
      </w:r>
      <w:r w:rsidR="008235B0" w:rsidRPr="00E24666">
        <w:rPr>
          <w:rFonts w:cstheme="minorHAnsi"/>
          <w:lang w:val="en-US"/>
        </w:rPr>
        <w:t>No.</w:t>
      </w:r>
      <w:r w:rsidRPr="00E24666">
        <w:rPr>
          <w:rFonts w:cstheme="minorHAnsi"/>
          <w:lang w:val="en-US"/>
        </w:rPr>
        <w:t xml:space="preserve"> 022-2001-SA.</w:t>
      </w:r>
    </w:p>
    <w:p w14:paraId="17D941CA" w14:textId="3DCB7F57" w:rsidR="00DD42A8" w:rsidRPr="00E24666" w:rsidRDefault="00D62BDB" w:rsidP="00FD586B">
      <w:pPr>
        <w:pStyle w:val="Textoindependiente"/>
        <w:widowControl w:val="0"/>
        <w:numPr>
          <w:ilvl w:val="0"/>
          <w:numId w:val="94"/>
        </w:numPr>
        <w:spacing w:line="276" w:lineRule="auto"/>
        <w:ind w:right="123"/>
        <w:jc w:val="both"/>
        <w:rPr>
          <w:rFonts w:cstheme="minorHAnsi"/>
          <w:lang w:val="en-US"/>
        </w:rPr>
      </w:pPr>
      <w:r w:rsidRPr="00E24666">
        <w:rPr>
          <w:rFonts w:cstheme="minorHAnsi"/>
          <w:lang w:val="en-US"/>
        </w:rPr>
        <w:t xml:space="preserve">Technical Standard, </w:t>
      </w:r>
      <w:r w:rsidR="00FD586B" w:rsidRPr="00E24666">
        <w:rPr>
          <w:rFonts w:cstheme="minorHAnsi"/>
          <w:lang w:val="en-US"/>
        </w:rPr>
        <w:t>Measurements for Building Works and Urban Allotments</w:t>
      </w:r>
      <w:r w:rsidRPr="00E24666">
        <w:rPr>
          <w:rFonts w:cstheme="minorHAnsi"/>
          <w:lang w:val="en-US"/>
        </w:rPr>
        <w:t xml:space="preserve">, approved by Directorial Resolution </w:t>
      </w:r>
      <w:r w:rsidR="008235B0" w:rsidRPr="00E24666">
        <w:rPr>
          <w:rFonts w:cstheme="minorHAnsi"/>
          <w:lang w:val="en-US"/>
        </w:rPr>
        <w:t>No.</w:t>
      </w:r>
      <w:r w:rsidRPr="00E24666">
        <w:rPr>
          <w:rFonts w:cstheme="minorHAnsi"/>
          <w:lang w:val="en-US"/>
        </w:rPr>
        <w:t xml:space="preserve"> 073-2010-VIVIENDA-VMCS-DNC.</w:t>
      </w:r>
    </w:p>
    <w:p w14:paraId="525A1402" w14:textId="7F0FEA91" w:rsidR="00E3677C" w:rsidRPr="00E24666" w:rsidRDefault="00D62BDB" w:rsidP="00E3677C">
      <w:pPr>
        <w:autoSpaceDE w:val="0"/>
        <w:autoSpaceDN w:val="0"/>
        <w:adjustRightInd w:val="0"/>
        <w:spacing w:after="0" w:line="276" w:lineRule="auto"/>
        <w:jc w:val="both"/>
        <w:rPr>
          <w:rFonts w:cstheme="minorHAnsi"/>
          <w:u w:val="single"/>
          <w:lang w:val="en-US"/>
        </w:rPr>
      </w:pPr>
      <w:r w:rsidRPr="00E24666">
        <w:rPr>
          <w:rFonts w:cstheme="minorHAnsi"/>
          <w:u w:val="single"/>
          <w:lang w:val="en-US"/>
        </w:rPr>
        <w:t>In the event that any of the aforementioned regulations are repealed or modified during the term of the Concession Contract, they will be replaced by the current or new applicable regulations.</w:t>
      </w:r>
    </w:p>
    <w:p w14:paraId="057FE98B" w14:textId="77777777" w:rsidR="00DD42A8" w:rsidRPr="00E24666" w:rsidRDefault="00DD42A8" w:rsidP="00DD42A8">
      <w:pPr>
        <w:spacing w:after="0" w:line="276" w:lineRule="auto"/>
        <w:jc w:val="both"/>
        <w:rPr>
          <w:rFonts w:cstheme="minorHAnsi"/>
          <w:lang w:val="en-US"/>
        </w:rPr>
      </w:pPr>
    </w:p>
    <w:p w14:paraId="172F23AF" w14:textId="14563CE4" w:rsidR="00DD42A8" w:rsidRPr="00E24666" w:rsidRDefault="00D62BDB" w:rsidP="00FC5153">
      <w:pPr>
        <w:pStyle w:val="Prrafodelista"/>
        <w:numPr>
          <w:ilvl w:val="1"/>
          <w:numId w:val="233"/>
        </w:numPr>
        <w:spacing w:line="276" w:lineRule="auto"/>
        <w:ind w:left="567" w:hanging="567"/>
        <w:jc w:val="both"/>
        <w:rPr>
          <w:rFonts w:cstheme="minorHAnsi"/>
          <w:b/>
          <w:lang w:val="en-US"/>
        </w:rPr>
      </w:pPr>
      <w:r w:rsidRPr="00E24666">
        <w:rPr>
          <w:rFonts w:cstheme="minorHAnsi"/>
          <w:b/>
          <w:lang w:val="en-US"/>
        </w:rPr>
        <w:t>FUNCTIONAL TECHNICAL SPECIFICATIONS OF THE SERVICE</w:t>
      </w:r>
    </w:p>
    <w:p w14:paraId="085C5CC1" w14:textId="77777777" w:rsidR="00C645A6" w:rsidRPr="00E24666" w:rsidRDefault="00C645A6" w:rsidP="00870135">
      <w:pPr>
        <w:pStyle w:val="Prrafodelista"/>
        <w:spacing w:line="276" w:lineRule="auto"/>
        <w:ind w:left="792"/>
        <w:jc w:val="both"/>
        <w:rPr>
          <w:rFonts w:cstheme="minorHAnsi"/>
          <w:b/>
          <w:lang w:val="en-US"/>
        </w:rPr>
      </w:pPr>
    </w:p>
    <w:p w14:paraId="0678AE2B" w14:textId="0B17748A" w:rsidR="00DD42A8" w:rsidRPr="00E24666" w:rsidRDefault="00D62BDB" w:rsidP="00FC5153">
      <w:pPr>
        <w:pStyle w:val="Prrafodelista"/>
        <w:numPr>
          <w:ilvl w:val="2"/>
          <w:numId w:val="233"/>
        </w:numPr>
        <w:spacing w:line="276" w:lineRule="auto"/>
        <w:ind w:left="567"/>
        <w:jc w:val="both"/>
        <w:rPr>
          <w:rFonts w:cstheme="minorHAnsi"/>
          <w:b/>
          <w:lang w:val="en-US"/>
        </w:rPr>
      </w:pPr>
      <w:r w:rsidRPr="00E24666">
        <w:rPr>
          <w:rFonts w:cstheme="minorHAnsi"/>
          <w:b/>
          <w:lang w:val="en-US"/>
        </w:rPr>
        <w:t>INTEGRAL CLEANING SERVICE</w:t>
      </w:r>
    </w:p>
    <w:p w14:paraId="5D998F44" w14:textId="77777777" w:rsidR="00D62BDB" w:rsidRPr="00E24666" w:rsidRDefault="00D62BDB" w:rsidP="00D62BDB">
      <w:pPr>
        <w:spacing w:line="276" w:lineRule="auto"/>
        <w:jc w:val="both"/>
        <w:rPr>
          <w:rFonts w:cstheme="minorHAnsi"/>
          <w:lang w:val="en-US"/>
        </w:rPr>
      </w:pPr>
      <w:r w:rsidRPr="00E24666">
        <w:rPr>
          <w:rFonts w:cstheme="minorHAnsi"/>
          <w:lang w:val="en-US"/>
        </w:rPr>
        <w:t>For the performance of cleaning and disinfection tasks, the necessary Personal Protective Equipment (PPE) shall be provided for the workers, and the corresponding signaling of the areas before, during and after the end of the cleaning activities shall be carried out in order to avoid accidents when necessary.</w:t>
      </w:r>
    </w:p>
    <w:p w14:paraId="671A14EB" w14:textId="77777777" w:rsidR="00D62BDB" w:rsidRPr="00E24666" w:rsidRDefault="00D62BDB" w:rsidP="00D62BDB">
      <w:pPr>
        <w:spacing w:line="276" w:lineRule="auto"/>
        <w:jc w:val="both"/>
        <w:rPr>
          <w:rFonts w:cstheme="minorHAnsi"/>
          <w:lang w:val="en-US"/>
        </w:rPr>
      </w:pPr>
      <w:r w:rsidRPr="00E24666">
        <w:rPr>
          <w:rFonts w:cstheme="minorHAnsi"/>
          <w:lang w:val="en-US"/>
        </w:rPr>
        <w:t>Any cleaning activity that interferes with school activities shall be authorized by the GRANTOR, adapting its schedule if necessary (including nights and holidays).</w:t>
      </w:r>
    </w:p>
    <w:p w14:paraId="6EA166D1" w14:textId="75976F02" w:rsidR="00D62BDB" w:rsidRPr="00E24666" w:rsidRDefault="00D62BDB" w:rsidP="00D62BDB">
      <w:pPr>
        <w:spacing w:line="276" w:lineRule="auto"/>
        <w:jc w:val="both"/>
        <w:rPr>
          <w:rFonts w:cstheme="minorHAnsi"/>
          <w:lang w:val="en-US"/>
        </w:rPr>
      </w:pPr>
      <w:r w:rsidRPr="00E24666">
        <w:rPr>
          <w:rFonts w:cstheme="minorHAnsi"/>
          <w:lang w:val="en-US"/>
        </w:rPr>
        <w:t xml:space="preserve">The CONCESSIONAIRE shall ensure the safety of the </w:t>
      </w:r>
      <w:r w:rsidR="00890645" w:rsidRPr="00E24666">
        <w:rPr>
          <w:rFonts w:cstheme="minorHAnsi"/>
          <w:lang w:val="en-US"/>
        </w:rPr>
        <w:t>staff</w:t>
      </w:r>
      <w:r w:rsidRPr="00E24666">
        <w:rPr>
          <w:rFonts w:cstheme="minorHAnsi"/>
          <w:lang w:val="en-US"/>
        </w:rPr>
        <w:t xml:space="preserve"> during the execution of cleaning activities, and shall therefore coordinate with the infrastructure </w:t>
      </w:r>
      <w:r w:rsidR="00890645" w:rsidRPr="00E24666">
        <w:rPr>
          <w:rFonts w:cstheme="minorHAnsi"/>
          <w:lang w:val="en-US"/>
        </w:rPr>
        <w:t>staff</w:t>
      </w:r>
      <w:r w:rsidRPr="00E24666">
        <w:rPr>
          <w:rFonts w:cstheme="minorHAnsi"/>
          <w:lang w:val="en-US"/>
        </w:rPr>
        <w:t>.</w:t>
      </w:r>
    </w:p>
    <w:p w14:paraId="31C50B20" w14:textId="3169096A" w:rsidR="00DD42A8" w:rsidRPr="00E24666" w:rsidRDefault="00D62BDB" w:rsidP="00D62BDB">
      <w:pPr>
        <w:spacing w:line="276" w:lineRule="auto"/>
        <w:jc w:val="both"/>
        <w:rPr>
          <w:rFonts w:cstheme="minorHAnsi"/>
          <w:lang w:val="en-US"/>
        </w:rPr>
      </w:pPr>
      <w:r w:rsidRPr="00E24666">
        <w:rPr>
          <w:rFonts w:cstheme="minorHAnsi"/>
          <w:lang w:val="en-US"/>
        </w:rPr>
        <w:t>The scope of the integral cleaning activities to be included in the service is detailed below, without prejudice that the CONCESSIONAIRE may modify the routine program during the preparation of the Service Operation Manual, which shall be approved by the GRANTOR and the Supervisor.</w:t>
      </w:r>
    </w:p>
    <w:p w14:paraId="6F48A968" w14:textId="25A95682" w:rsidR="00DD42A8" w:rsidRPr="00E24666" w:rsidRDefault="00D62BDB" w:rsidP="00DD42A8">
      <w:pPr>
        <w:spacing w:after="240" w:line="276" w:lineRule="auto"/>
        <w:jc w:val="both"/>
        <w:rPr>
          <w:rFonts w:cstheme="minorHAnsi"/>
          <w:lang w:val="en-US"/>
        </w:rPr>
      </w:pPr>
      <w:r w:rsidRPr="00E24666">
        <w:rPr>
          <w:rFonts w:cstheme="minorHAnsi"/>
          <w:u w:val="single"/>
          <w:lang w:val="en-US"/>
        </w:rPr>
        <w:t>Daily or routine cleaning</w:t>
      </w:r>
      <w:r w:rsidR="00DD42A8" w:rsidRPr="00E24666">
        <w:rPr>
          <w:rFonts w:cstheme="minorHAnsi"/>
          <w:lang w:val="en-US"/>
        </w:rPr>
        <w:t xml:space="preserve">: </w:t>
      </w:r>
      <w:r w:rsidRPr="00E24666">
        <w:rPr>
          <w:rFonts w:cstheme="minorHAnsi"/>
          <w:lang w:val="en-US"/>
        </w:rPr>
        <w:t>The CONCESSIONAIRE shall perform the daily cleaning with materials and supplies appropriate to each type of surface and area, including at least the following</w:t>
      </w:r>
      <w:r w:rsidR="00DD42A8" w:rsidRPr="00E24666">
        <w:rPr>
          <w:rFonts w:cstheme="minorHAnsi"/>
          <w:lang w:val="en-US"/>
        </w:rPr>
        <w:t>:</w:t>
      </w:r>
    </w:p>
    <w:p w14:paraId="7A180F11" w14:textId="7BA56134"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lastRenderedPageBreak/>
        <w:t>Cleaning floors, this includes sweeping floors and mopping floors in interior areas (roofed areas).</w:t>
      </w:r>
    </w:p>
    <w:p w14:paraId="0806F138" w14:textId="7E524DEF"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General cleaning of restrooms, as often as necessary and when required; involves sweeping, mopping and disinfecting floors, cleaning and disinfecting all faucets, toilets, mirrors, tiled walls, etc.</w:t>
      </w:r>
    </w:p>
    <w:p w14:paraId="0D60B682" w14:textId="23DC19DB"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Ensuring the supply of materials in all restrooms (liquid soap, paper towels, toilet paper).</w:t>
      </w:r>
    </w:p>
    <w:p w14:paraId="52463F70" w14:textId="399F89BE"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General vacuuming of offices and other environments, as required.</w:t>
      </w:r>
    </w:p>
    <w:p w14:paraId="6BFC9DF3" w14:textId="2589C583"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telephones, computer equipment, household appliances and others.</w:t>
      </w:r>
    </w:p>
    <w:p w14:paraId="5544738E" w14:textId="010E21C2"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educational furniture.</w:t>
      </w:r>
    </w:p>
    <w:p w14:paraId="3E11E73A" w14:textId="48CDC29A"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Superficial cleaning of technological equipment.</w:t>
      </w:r>
    </w:p>
    <w:p w14:paraId="4FE07157" w14:textId="30A0F012"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w:t>
      </w:r>
      <w:r w:rsidR="00B66DE8" w:rsidRPr="00E24666">
        <w:rPr>
          <w:rFonts w:cstheme="minorHAnsi"/>
          <w:lang w:val="en-US"/>
        </w:rPr>
        <w:t>ing</w:t>
      </w:r>
      <w:r w:rsidRPr="00E24666">
        <w:rPr>
          <w:rFonts w:cstheme="minorHAnsi"/>
          <w:lang w:val="en-US"/>
        </w:rPr>
        <w:t xml:space="preserve"> dividing glass, doors, windows from the inside.</w:t>
      </w:r>
    </w:p>
    <w:p w14:paraId="7068E534" w14:textId="513EFD01"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w:t>
      </w:r>
      <w:r w:rsidR="00B66DE8" w:rsidRPr="00E24666">
        <w:rPr>
          <w:rFonts w:cstheme="minorHAnsi"/>
          <w:lang w:val="en-US"/>
        </w:rPr>
        <w:t>ing</w:t>
      </w:r>
      <w:r w:rsidRPr="00E24666">
        <w:rPr>
          <w:rFonts w:cstheme="minorHAnsi"/>
          <w:lang w:val="en-US"/>
        </w:rPr>
        <w:t xml:space="preserve"> stairs, handrails, passageways and common areas.</w:t>
      </w:r>
    </w:p>
    <w:p w14:paraId="032DEA7D" w14:textId="688DBE58"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Sweep</w:t>
      </w:r>
      <w:r w:rsidR="00B66DE8" w:rsidRPr="00E24666">
        <w:rPr>
          <w:rFonts w:cstheme="minorHAnsi"/>
          <w:lang w:val="en-US"/>
        </w:rPr>
        <w:t>ing</w:t>
      </w:r>
      <w:r w:rsidRPr="00E24666">
        <w:rPr>
          <w:rFonts w:cstheme="minorHAnsi"/>
          <w:lang w:val="en-US"/>
        </w:rPr>
        <w:t xml:space="preserve"> interior circulations and passageways.</w:t>
      </w:r>
    </w:p>
    <w:p w14:paraId="138974C9" w14:textId="5B682E45"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Sweeping of sports fields.</w:t>
      </w:r>
    </w:p>
    <w:p w14:paraId="1B51FF6B" w14:textId="59283372"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Emptying and cleaning trash garbage cans (scrubbing and disinfection).</w:t>
      </w:r>
    </w:p>
    <w:p w14:paraId="594DC76B" w14:textId="48087223" w:rsidR="00DD42A8" w:rsidRPr="00E24666" w:rsidRDefault="00D62BDB"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Aromatization of the areas once the cleaning is finished.</w:t>
      </w:r>
    </w:p>
    <w:p w14:paraId="17E8391A" w14:textId="55948A65" w:rsidR="00DD42A8" w:rsidRPr="00E24666" w:rsidRDefault="00D62BDB" w:rsidP="00DD42A8">
      <w:pPr>
        <w:pStyle w:val="Textoindependiente"/>
        <w:spacing w:line="276" w:lineRule="auto"/>
        <w:ind w:left="66"/>
        <w:jc w:val="both"/>
        <w:rPr>
          <w:rFonts w:cstheme="minorHAnsi"/>
          <w:lang w:val="en-US"/>
        </w:rPr>
      </w:pPr>
      <w:r w:rsidRPr="00E24666">
        <w:rPr>
          <w:rFonts w:cstheme="minorHAnsi"/>
          <w:u w:val="single"/>
          <w:lang w:val="en-US"/>
        </w:rPr>
        <w:t>Weekly cleaning</w:t>
      </w:r>
      <w:r w:rsidR="00DD42A8" w:rsidRPr="00E24666">
        <w:rPr>
          <w:rFonts w:cstheme="minorHAnsi"/>
          <w:lang w:val="en-US"/>
        </w:rPr>
        <w:t xml:space="preserve">: </w:t>
      </w:r>
      <w:r w:rsidRPr="00E24666">
        <w:rPr>
          <w:rFonts w:cstheme="minorHAnsi"/>
          <w:lang w:val="en-US"/>
        </w:rPr>
        <w:t>The CONCESSIONAIRE shall perform weekly cleaning with materials and supplies appropriate to each type of surface and area, including at least the following</w:t>
      </w:r>
      <w:r w:rsidR="00DD42A8" w:rsidRPr="00E24666">
        <w:rPr>
          <w:rFonts w:cstheme="minorHAnsi"/>
          <w:lang w:val="en-US"/>
        </w:rPr>
        <w:t>:</w:t>
      </w:r>
    </w:p>
    <w:p w14:paraId="602CCBD8" w14:textId="7B80DD67"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Wax and polish floors in classrooms, laboratories, administrative and student welfare offices, support and operational areas.</w:t>
      </w:r>
    </w:p>
    <w:p w14:paraId="3195191A" w14:textId="66CA870D"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Wax and polish all hallways, stairs and floors.</w:t>
      </w:r>
    </w:p>
    <w:p w14:paraId="3FF0C90C" w14:textId="33C36A03"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 and scrub ceramic or porcelain tile walls.</w:t>
      </w:r>
    </w:p>
    <w:p w14:paraId="135D9998" w14:textId="46005DCC"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Deep clean and disinfect toilets and urinals.</w:t>
      </w:r>
    </w:p>
    <w:p w14:paraId="08DA1398" w14:textId="3CFCD0AF"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Dust and apply protective and shine products to furniture.</w:t>
      </w:r>
    </w:p>
    <w:p w14:paraId="312E6A9D" w14:textId="4DEA804B"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Washing garbage cans.</w:t>
      </w:r>
    </w:p>
    <w:p w14:paraId="5CBCCBF2" w14:textId="2627429B"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Removing dust from fire extinguishers and fire cabinets.</w:t>
      </w:r>
    </w:p>
    <w:p w14:paraId="51E8E49F" w14:textId="5DF135F4"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door locks (polishing).</w:t>
      </w:r>
    </w:p>
    <w:p w14:paraId="6E977C34" w14:textId="4121861A"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of shelves in archives and storerooms.</w:t>
      </w:r>
    </w:p>
    <w:p w14:paraId="4484CBEE" w14:textId="2AF8B820"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of railings and fences, removal of dust or other presence.</w:t>
      </w:r>
    </w:p>
    <w:p w14:paraId="359038D0" w14:textId="5EA7BC87"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of green areas, removal of papers, dust and waste.</w:t>
      </w:r>
    </w:p>
    <w:p w14:paraId="78E044BF" w14:textId="076D89B8" w:rsidR="00D62BDB" w:rsidRPr="00E24666" w:rsidRDefault="00D62BDB"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and removal of stains from furniture in general.</w:t>
      </w:r>
    </w:p>
    <w:p w14:paraId="4E6A3C83" w14:textId="084DC484" w:rsidR="00DD42A8" w:rsidRPr="00E24666" w:rsidRDefault="00D62BDB"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Sweeping of sports fields</w:t>
      </w:r>
      <w:r w:rsidR="00DD42A8" w:rsidRPr="00E24666">
        <w:rPr>
          <w:rFonts w:cstheme="minorHAnsi"/>
          <w:lang w:val="en-US"/>
        </w:rPr>
        <w:t>.</w:t>
      </w:r>
    </w:p>
    <w:p w14:paraId="5CA04F4B" w14:textId="61355CA5" w:rsidR="00DD42A8" w:rsidRPr="00E24666" w:rsidRDefault="00D62BDB" w:rsidP="00DD42A8">
      <w:pPr>
        <w:pStyle w:val="Textoindependiente"/>
        <w:spacing w:line="276" w:lineRule="auto"/>
        <w:ind w:left="66"/>
        <w:jc w:val="both"/>
        <w:rPr>
          <w:rFonts w:cstheme="minorHAnsi"/>
          <w:u w:val="single"/>
          <w:lang w:val="en-US"/>
        </w:rPr>
      </w:pPr>
      <w:r w:rsidRPr="00E24666">
        <w:rPr>
          <w:rFonts w:cstheme="minorHAnsi"/>
          <w:u w:val="single"/>
          <w:lang w:val="en-US"/>
        </w:rPr>
        <w:t>Monthly cleaning</w:t>
      </w:r>
      <w:r w:rsidR="00DD42A8" w:rsidRPr="00E24666">
        <w:rPr>
          <w:rFonts w:cstheme="minorHAnsi"/>
          <w:u w:val="single"/>
          <w:lang w:val="en-US"/>
        </w:rPr>
        <w:t>:</w:t>
      </w:r>
      <w:r w:rsidR="00DD42A8" w:rsidRPr="00E24666">
        <w:rPr>
          <w:rFonts w:cstheme="minorHAnsi"/>
          <w:lang w:val="en-US"/>
        </w:rPr>
        <w:t xml:space="preserve"> </w:t>
      </w:r>
      <w:r w:rsidR="00CD7928" w:rsidRPr="00E24666">
        <w:rPr>
          <w:rFonts w:cstheme="minorHAnsi"/>
          <w:lang w:val="en-US"/>
        </w:rPr>
        <w:t>The CONCESSIONAIRE shall perform the monthly cleaning with materials and supplies appropriate to each type of surface and area, including at least the following</w:t>
      </w:r>
      <w:r w:rsidR="00DD42A8" w:rsidRPr="00E24666">
        <w:rPr>
          <w:rFonts w:cstheme="minorHAnsi"/>
          <w:lang w:val="en-US"/>
        </w:rPr>
        <w:t>:</w:t>
      </w:r>
    </w:p>
    <w:p w14:paraId="5BB5D4EF" w14:textId="7D698F24"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exterior glass of internal windows of the rooms.</w:t>
      </w:r>
    </w:p>
    <w:p w14:paraId="69B6C36B" w14:textId="1F336567"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 the upholstery of chairs and armchairs, among others.</w:t>
      </w:r>
    </w:p>
    <w:p w14:paraId="2373BD9C" w14:textId="2C092609"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 ceilings.</w:t>
      </w:r>
    </w:p>
    <w:p w14:paraId="2A3DC611" w14:textId="2C3DE88D"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 door and window grills.</w:t>
      </w:r>
    </w:p>
    <w:p w14:paraId="1EE43D17" w14:textId="2B780B21"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curtains and/or blinds.</w:t>
      </w:r>
    </w:p>
    <w:p w14:paraId="350856B3" w14:textId="613B88E6"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General cleaning of floors.</w:t>
      </w:r>
    </w:p>
    <w:p w14:paraId="1BF2E579" w14:textId="5D4971C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General cleaning of sports fields and patios, sweeping and washing.</w:t>
      </w:r>
    </w:p>
    <w:p w14:paraId="505A21A2" w14:textId="6397D14E"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lastRenderedPageBreak/>
        <w:t>Application of protectors to wooden furniture.</w:t>
      </w:r>
    </w:p>
    <w:p w14:paraId="2CC9130D" w14:textId="091C2A6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of walls, removal of dust or other presence.</w:t>
      </w:r>
    </w:p>
    <w:p w14:paraId="38ECB356" w14:textId="185C0234"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Washing of railings.</w:t>
      </w:r>
    </w:p>
    <w:p w14:paraId="6BA8CD5F" w14:textId="421103A9"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of signs, flag boards to remove dirt and debris.</w:t>
      </w:r>
    </w:p>
    <w:p w14:paraId="03E693F2" w14:textId="500FF0E5" w:rsidR="00DD42A8" w:rsidRPr="00E24666" w:rsidRDefault="00CD7928"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Superficial cleaning of the connections and ventilation grilles of the facilities.</w:t>
      </w:r>
    </w:p>
    <w:p w14:paraId="3FC65DA4" w14:textId="6A95CCA2" w:rsidR="00DD42A8" w:rsidRPr="00E24666" w:rsidRDefault="00CD7928" w:rsidP="00DD42A8">
      <w:pPr>
        <w:pStyle w:val="Textoindependiente"/>
        <w:spacing w:line="276" w:lineRule="auto"/>
        <w:ind w:left="66"/>
        <w:jc w:val="both"/>
        <w:rPr>
          <w:rFonts w:cstheme="minorHAnsi"/>
          <w:u w:val="single"/>
          <w:lang w:val="en-US"/>
        </w:rPr>
      </w:pPr>
      <w:r w:rsidRPr="00E24666">
        <w:rPr>
          <w:rFonts w:cstheme="minorHAnsi"/>
          <w:u w:val="single"/>
          <w:lang w:val="en-US"/>
        </w:rPr>
        <w:t>Quarterly cleaning</w:t>
      </w:r>
      <w:r w:rsidR="00DD42A8" w:rsidRPr="00E24666">
        <w:rPr>
          <w:rFonts w:cstheme="minorHAnsi"/>
          <w:u w:val="single"/>
          <w:lang w:val="en-US"/>
        </w:rPr>
        <w:t>:</w:t>
      </w:r>
      <w:r w:rsidR="00DD42A8" w:rsidRPr="00E24666">
        <w:rPr>
          <w:rFonts w:cstheme="minorHAnsi"/>
          <w:lang w:val="en-US"/>
        </w:rPr>
        <w:t xml:space="preserve"> </w:t>
      </w:r>
      <w:r w:rsidRPr="00E24666">
        <w:rPr>
          <w:rFonts w:cstheme="minorHAnsi"/>
          <w:lang w:val="en-US"/>
        </w:rPr>
        <w:t>The CONCESSIONAIRE shall perform the quarterly cleaning with materials and supplies appropriate to each type of surface and area, including at least the following</w:t>
      </w:r>
      <w:r w:rsidR="00DD42A8" w:rsidRPr="00E24666">
        <w:rPr>
          <w:rFonts w:cstheme="minorHAnsi"/>
          <w:lang w:val="en-US"/>
        </w:rPr>
        <w:t>:</w:t>
      </w:r>
    </w:p>
    <w:p w14:paraId="73D7AF8B" w14:textId="241F23A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General cleaning of openings.</w:t>
      </w:r>
    </w:p>
    <w:p w14:paraId="3476509F" w14:textId="38291558"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Deep disinfection of handrails, handles, grilles, faucets, etc.</w:t>
      </w:r>
    </w:p>
    <w:p w14:paraId="39FFB79B" w14:textId="57769EE1"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Washing of curtains and/or cleaning of blinds, as appropriate.</w:t>
      </w:r>
    </w:p>
    <w:p w14:paraId="223398F7" w14:textId="69C8FA7E"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Shake and clean ceiling of dust and/or external particles.</w:t>
      </w:r>
    </w:p>
    <w:p w14:paraId="30800589" w14:textId="0EC706B7"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Sweep outside of roofs, remove debris.</w:t>
      </w:r>
    </w:p>
    <w:p w14:paraId="3A612F63" w14:textId="51E2C8B6"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Cleaning of perimeter fence, removal of dust or other presence.</w:t>
      </w:r>
    </w:p>
    <w:p w14:paraId="1A52A6C9" w14:textId="72E9D452" w:rsidR="00DD42A8" w:rsidRPr="00E24666" w:rsidRDefault="00CD7928"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Cleaning of food debris, paint or dust from light fixtures, switch and outlet plates or covers.</w:t>
      </w:r>
    </w:p>
    <w:p w14:paraId="6FD53612" w14:textId="6C53B9B5" w:rsidR="00DD42A8" w:rsidRPr="00E24666" w:rsidRDefault="00CD7928" w:rsidP="00DD42A8">
      <w:pPr>
        <w:pStyle w:val="Textoindependiente"/>
        <w:spacing w:line="276" w:lineRule="auto"/>
        <w:ind w:left="66"/>
        <w:jc w:val="both"/>
        <w:rPr>
          <w:rFonts w:cstheme="minorHAnsi"/>
          <w:u w:val="single"/>
          <w:lang w:val="en-US"/>
        </w:rPr>
      </w:pPr>
      <w:r w:rsidRPr="00E24666">
        <w:rPr>
          <w:rFonts w:cstheme="minorHAnsi"/>
          <w:u w:val="single"/>
          <w:lang w:val="en-US"/>
        </w:rPr>
        <w:t>Temporary or extraordinary cleaning</w:t>
      </w:r>
      <w:r w:rsidR="00DD42A8" w:rsidRPr="00E24666">
        <w:rPr>
          <w:rFonts w:cstheme="minorHAnsi"/>
          <w:lang w:val="en-US"/>
        </w:rPr>
        <w:t xml:space="preserve">: </w:t>
      </w:r>
      <w:r w:rsidRPr="00E24666">
        <w:rPr>
          <w:rFonts w:cstheme="minorHAnsi"/>
          <w:lang w:val="en-US"/>
        </w:rPr>
        <w:t>Occasional or extraordinary cleaning shall be understood as those activities required on the occasion of extraordinary events that demand a timely cleaning. Without being exhaustive in nature, the CONCESSIONAIRE shall comply with the following</w:t>
      </w:r>
      <w:r w:rsidR="00DD42A8" w:rsidRPr="00E24666">
        <w:rPr>
          <w:rFonts w:cstheme="minorHAnsi"/>
          <w:lang w:val="en-US"/>
        </w:rPr>
        <w:t>:</w:t>
      </w:r>
    </w:p>
    <w:p w14:paraId="08EFE5FD" w14:textId="01865E8D"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Attention to cleaning incident requirements.</w:t>
      </w:r>
    </w:p>
    <w:p w14:paraId="4620F440" w14:textId="118C277E" w:rsidR="00DD42A8" w:rsidRPr="00E24666" w:rsidRDefault="00CD7928"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 xml:space="preserve">Special cleaning services for inspections, </w:t>
      </w:r>
      <w:r w:rsidR="00613F06" w:rsidRPr="00E24666">
        <w:rPr>
          <w:rFonts w:cstheme="minorHAnsi"/>
          <w:lang w:val="en-US"/>
        </w:rPr>
        <w:t>inaugurations</w:t>
      </w:r>
      <w:r w:rsidR="00C91C08" w:rsidRPr="00E24666">
        <w:rPr>
          <w:rFonts w:cstheme="minorHAnsi"/>
          <w:lang w:val="en-US"/>
        </w:rPr>
        <w:t>,</w:t>
      </w:r>
      <w:r w:rsidRPr="00E24666">
        <w:rPr>
          <w:rFonts w:cstheme="minorHAnsi"/>
          <w:lang w:val="en-US"/>
        </w:rPr>
        <w:t xml:space="preserve"> visits or any other event at the request of the COAR General Directorates.</w:t>
      </w:r>
    </w:p>
    <w:p w14:paraId="6F235E75" w14:textId="19325F2F" w:rsidR="00F87E6D" w:rsidRPr="00E24666" w:rsidRDefault="00CD7928" w:rsidP="001B51B9">
      <w:pPr>
        <w:pStyle w:val="Textoindependiente"/>
        <w:spacing w:line="276" w:lineRule="auto"/>
        <w:ind w:left="66"/>
        <w:jc w:val="both"/>
        <w:rPr>
          <w:rFonts w:cstheme="minorHAnsi"/>
          <w:b/>
          <w:lang w:val="en-US"/>
        </w:rPr>
      </w:pPr>
      <w:r w:rsidRPr="00E24666">
        <w:rPr>
          <w:rFonts w:cstheme="minorHAnsi"/>
          <w:u w:val="single"/>
          <w:lang w:val="en-US"/>
        </w:rPr>
        <w:t>Vacation cleaning</w:t>
      </w:r>
      <w:r w:rsidR="00DD42A8" w:rsidRPr="00E24666">
        <w:rPr>
          <w:rFonts w:cstheme="minorHAnsi"/>
          <w:u w:val="single"/>
          <w:lang w:val="en-US"/>
        </w:rPr>
        <w:t xml:space="preserve">: </w:t>
      </w:r>
      <w:r w:rsidRPr="00E24666">
        <w:rPr>
          <w:rFonts w:cstheme="minorHAnsi"/>
          <w:lang w:val="en-US"/>
        </w:rPr>
        <w:t>It is the deep cleaning of the educational institutions, including all the works of the previous cleaning routines.</w:t>
      </w:r>
      <w:bookmarkStart w:id="722" w:name="_Toc30522675"/>
      <w:bookmarkStart w:id="723" w:name="_Toc35419277"/>
    </w:p>
    <w:bookmarkEnd w:id="722"/>
    <w:bookmarkEnd w:id="723"/>
    <w:p w14:paraId="36460D6F" w14:textId="0FBF0B3B" w:rsidR="00DD42A8" w:rsidRPr="00E24666" w:rsidRDefault="00CD7928" w:rsidP="00FC5153">
      <w:pPr>
        <w:pStyle w:val="Prrafodelista"/>
        <w:numPr>
          <w:ilvl w:val="2"/>
          <w:numId w:val="233"/>
        </w:numPr>
        <w:spacing w:line="276" w:lineRule="auto"/>
        <w:ind w:left="567"/>
        <w:jc w:val="both"/>
        <w:rPr>
          <w:rFonts w:cstheme="minorHAnsi"/>
          <w:b/>
          <w:lang w:val="en-US"/>
        </w:rPr>
      </w:pPr>
      <w:r w:rsidRPr="00E24666">
        <w:rPr>
          <w:rFonts w:cstheme="minorHAnsi"/>
          <w:b/>
          <w:lang w:val="en-US"/>
        </w:rPr>
        <w:t>SOLID WASTE MANAGEMENT</w:t>
      </w:r>
    </w:p>
    <w:p w14:paraId="0DCF3A77" w14:textId="285B0007" w:rsidR="00CD7928" w:rsidRPr="00E24666" w:rsidRDefault="00CD7928" w:rsidP="00CD7928">
      <w:pPr>
        <w:spacing w:line="276" w:lineRule="auto"/>
        <w:jc w:val="both"/>
        <w:rPr>
          <w:rFonts w:cstheme="minorHAnsi"/>
          <w:lang w:val="en-US"/>
        </w:rPr>
      </w:pPr>
      <w:r w:rsidRPr="00E24666">
        <w:rPr>
          <w:rFonts w:cstheme="minorHAnsi"/>
          <w:lang w:val="en-US"/>
        </w:rPr>
        <w:t xml:space="preserve">The procedures and resources proposed by the </w:t>
      </w:r>
      <w:r w:rsidR="00ED17F5" w:rsidRPr="00E24666">
        <w:rPr>
          <w:rFonts w:cstheme="minorHAnsi"/>
          <w:lang w:val="en-US"/>
        </w:rPr>
        <w:t>CONCESSIONAIRE</w:t>
      </w:r>
      <w:r w:rsidRPr="00E24666">
        <w:rPr>
          <w:rFonts w:cstheme="minorHAnsi"/>
          <w:lang w:val="en-US"/>
        </w:rPr>
        <w:t xml:space="preserve"> in the Service Operation Manual must comply with the applicable regulations in force regarding solid waste management.</w:t>
      </w:r>
    </w:p>
    <w:p w14:paraId="5CA21FBD" w14:textId="598EDF83" w:rsidR="00DD42A8" w:rsidRPr="00E24666" w:rsidRDefault="00CD7928" w:rsidP="00CD7928">
      <w:pPr>
        <w:spacing w:line="276" w:lineRule="auto"/>
        <w:jc w:val="both"/>
        <w:rPr>
          <w:rFonts w:cstheme="minorHAnsi"/>
          <w:lang w:val="en-US"/>
        </w:rPr>
      </w:pPr>
      <w:r w:rsidRPr="00E24666">
        <w:rPr>
          <w:rFonts w:cstheme="minorHAnsi"/>
          <w:lang w:val="en-US"/>
        </w:rPr>
        <w:t xml:space="preserve">The activities for solid waste management carried out by the </w:t>
      </w:r>
      <w:r w:rsidR="00ED17F5" w:rsidRPr="00E24666">
        <w:rPr>
          <w:rFonts w:cstheme="minorHAnsi"/>
          <w:lang w:val="en-US"/>
        </w:rPr>
        <w:t>CONCESSIONAIRE</w:t>
      </w:r>
      <w:r w:rsidRPr="00E24666">
        <w:rPr>
          <w:rFonts w:cstheme="minorHAnsi"/>
          <w:lang w:val="en-US"/>
        </w:rPr>
        <w:t xml:space="preserve"> shall guarantee compliance with the applicable regulations in force:</w:t>
      </w:r>
    </w:p>
    <w:p w14:paraId="4F8A4714" w14:textId="738805CE"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Implementation of strategies to minimize the generation of solid waste in the COARs.</w:t>
      </w:r>
    </w:p>
    <w:p w14:paraId="06D5B903" w14:textId="7DC89BE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the segregation of solid waste, according to the classification of the Peruvian regulations in force (metals, plastics, glass, paper and cardboard, organic, general and hazardous).</w:t>
      </w:r>
    </w:p>
    <w:p w14:paraId="50276D66" w14:textId="25EBA0F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that the storage of solid waste obeys its nature and characteristics and complies with applicable criteria in current regulations. In the case of hazardous waste, storage should be in a fenced area.</w:t>
      </w:r>
    </w:p>
    <w:p w14:paraId="139CBC92" w14:textId="067DA9F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lastRenderedPageBreak/>
        <w:t>Daily removal and transfer of solid waste from the internal containers (initial storage) in each area of the educational institutions to the containers located at the collection points or internal waste deposits.</w:t>
      </w:r>
    </w:p>
    <w:p w14:paraId="7EFAF0B2" w14:textId="04ED2F3F"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that waste bags are not thrown, dragged on the floor or compacted, in order to avoid contamination of the environment.</w:t>
      </w:r>
    </w:p>
    <w:p w14:paraId="7BF0DDB0" w14:textId="61C6EDD2"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that solid waste containers do not exceed 3/4 of their maximum capacity.</w:t>
      </w:r>
    </w:p>
    <w:p w14:paraId="6275A10C" w14:textId="68D7C6D1"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Use collection carts to transport solid waste to collection points or garbage dumps.</w:t>
      </w:r>
    </w:p>
    <w:p w14:paraId="55B029CB" w14:textId="75365294"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that solid waste bags are closed at the time of transfer.</w:t>
      </w:r>
    </w:p>
    <w:p w14:paraId="624021D1" w14:textId="448B1C03"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that the carts used to transport solid waste have their lids closed.</w:t>
      </w:r>
    </w:p>
    <w:p w14:paraId="515E3D4B" w14:textId="018F38F5"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Compliance with the schedules, routes and shifts established for the removal of solid waste from the internal containers, guaranteeing the non-interruption of the academic activities of the educational institutions.</w:t>
      </w:r>
    </w:p>
    <w:p w14:paraId="27625571" w14:textId="0EEEBEDC"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Ensure the implementation of procedures for the reuse and recycling of non-hazardous solid waste.</w:t>
      </w:r>
    </w:p>
    <w:p w14:paraId="027498CF" w14:textId="02B5953D"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Daily cleaning of containers and areas of waste concentration, collection points and garbage deposits.</w:t>
      </w:r>
    </w:p>
    <w:p w14:paraId="4E16FEFC" w14:textId="136DADE3"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Incorporate the necessary furniture for the proper disposal and separation of garbage within the educational institutions.</w:t>
      </w:r>
    </w:p>
    <w:p w14:paraId="77297BB6" w14:textId="5C2C63EC" w:rsidR="00DD42A8" w:rsidRPr="00E24666" w:rsidRDefault="00CD7928"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Ensure that procedures are established for the management of hazardous solid waste, in accordance with the provisions of current legislation.</w:t>
      </w:r>
    </w:p>
    <w:p w14:paraId="0D7BFFD0" w14:textId="35021124" w:rsidR="00DD42A8" w:rsidRPr="00E24666" w:rsidRDefault="00CD7928" w:rsidP="00DD42A8">
      <w:pPr>
        <w:spacing w:before="240" w:after="240" w:line="276" w:lineRule="auto"/>
        <w:jc w:val="both"/>
        <w:rPr>
          <w:rFonts w:cstheme="minorHAnsi"/>
          <w:lang w:val="en-US"/>
        </w:rPr>
      </w:pPr>
      <w:r w:rsidRPr="00E24666">
        <w:rPr>
          <w:rFonts w:cstheme="minorHAnsi"/>
          <w:lang w:val="en-US"/>
        </w:rPr>
        <w:t>In addition, the CONCESSIONAIRE shall prepare all documents related to solid waste management within the terms and conditions stipulated in the Regulation of the Solid Waste Management Law, its updates and/or the regulation that replaces it.</w:t>
      </w:r>
      <w:r w:rsidR="00DD42A8" w:rsidRPr="00E24666">
        <w:rPr>
          <w:rFonts w:cstheme="minorHAnsi"/>
          <w:lang w:val="en-US"/>
        </w:rPr>
        <w:t xml:space="preserve"> </w:t>
      </w:r>
    </w:p>
    <w:p w14:paraId="69118A6E" w14:textId="3D4DEE32" w:rsidR="00DD42A8" w:rsidRPr="00E24666" w:rsidRDefault="00CD7928" w:rsidP="00FC5153">
      <w:pPr>
        <w:pStyle w:val="Prrafodelista"/>
        <w:numPr>
          <w:ilvl w:val="2"/>
          <w:numId w:val="233"/>
        </w:numPr>
        <w:spacing w:line="276" w:lineRule="auto"/>
        <w:ind w:left="567"/>
        <w:jc w:val="both"/>
        <w:rPr>
          <w:rFonts w:cstheme="minorHAnsi"/>
          <w:b/>
          <w:lang w:val="en-US"/>
        </w:rPr>
      </w:pPr>
      <w:r w:rsidRPr="00E24666">
        <w:rPr>
          <w:rFonts w:cstheme="minorHAnsi"/>
          <w:b/>
          <w:lang w:val="en-US"/>
        </w:rPr>
        <w:t>PEST CONTROL</w:t>
      </w:r>
    </w:p>
    <w:p w14:paraId="1F3F6632" w14:textId="77777777" w:rsidR="00CD7928" w:rsidRPr="00E24666" w:rsidRDefault="00CD7928" w:rsidP="00CD7928">
      <w:pPr>
        <w:spacing w:line="276" w:lineRule="auto"/>
        <w:jc w:val="both"/>
        <w:rPr>
          <w:rFonts w:cstheme="minorHAnsi"/>
          <w:lang w:val="en-US"/>
        </w:rPr>
      </w:pPr>
      <w:r w:rsidRPr="00E24666">
        <w:rPr>
          <w:rFonts w:cstheme="minorHAnsi"/>
          <w:lang w:val="en-US"/>
        </w:rPr>
        <w:t>In order to carry out pest control work, the necessary Personal Protective Equipment (PPE) must be available for the users (workers) who use the inputs and equipment inherent to pest prevention and control activities.</w:t>
      </w:r>
    </w:p>
    <w:p w14:paraId="5E40567E" w14:textId="77777777" w:rsidR="00CD7928" w:rsidRPr="00E24666" w:rsidRDefault="00CD7928" w:rsidP="00CD7928">
      <w:pPr>
        <w:spacing w:line="276" w:lineRule="auto"/>
        <w:jc w:val="both"/>
        <w:rPr>
          <w:rFonts w:cstheme="minorHAnsi"/>
          <w:lang w:val="en-US"/>
        </w:rPr>
      </w:pPr>
      <w:r w:rsidRPr="00E24666">
        <w:rPr>
          <w:rFonts w:cstheme="minorHAnsi"/>
          <w:lang w:val="en-US"/>
        </w:rPr>
        <w:t>The CONCESSIONAIRE shall ensure that the procedures for the use of equipment and supplies used in pest prevention and control activities comply with the current legal regulations applicable to the service, and that the corresponding signage is in place in the areas being intervened in pest control activities, which shall only be removed when the intervened area is suitable for use.</w:t>
      </w:r>
    </w:p>
    <w:p w14:paraId="28BDAC82" w14:textId="654300CE" w:rsidR="00DD42A8" w:rsidRPr="00E24666" w:rsidRDefault="00CD7928" w:rsidP="00CD7928">
      <w:pPr>
        <w:spacing w:line="276" w:lineRule="auto"/>
        <w:jc w:val="both"/>
        <w:rPr>
          <w:rFonts w:cstheme="minorHAnsi"/>
          <w:lang w:val="en-US"/>
        </w:rPr>
      </w:pPr>
      <w:r w:rsidRPr="00E24666">
        <w:rPr>
          <w:rFonts w:cstheme="minorHAnsi"/>
          <w:lang w:val="en-US"/>
        </w:rPr>
        <w:t>The CONCESSIONAIRE shall guarantee the implementation of appropriate procedures for the different environments to which the service is intended to be provided, during the entire term of the Concession Contract. To this end, the CONCESSIONAIRE shall implement the following types of measures</w:t>
      </w:r>
      <w:r w:rsidR="00DD42A8" w:rsidRPr="00E24666">
        <w:rPr>
          <w:rFonts w:cstheme="minorHAnsi"/>
          <w:lang w:val="en-US"/>
        </w:rPr>
        <w:t>:</w:t>
      </w:r>
    </w:p>
    <w:p w14:paraId="0F8FB831" w14:textId="09F9E91D" w:rsidR="00DD42A8" w:rsidRPr="00E24666" w:rsidRDefault="00CD7928" w:rsidP="00DD42A8">
      <w:pPr>
        <w:spacing w:line="276" w:lineRule="auto"/>
        <w:jc w:val="both"/>
        <w:rPr>
          <w:rFonts w:cstheme="minorHAnsi"/>
          <w:lang w:val="en-US"/>
        </w:rPr>
      </w:pPr>
      <w:r w:rsidRPr="00E24666">
        <w:rPr>
          <w:rFonts w:cstheme="minorHAnsi"/>
          <w:u w:val="single"/>
          <w:lang w:val="en-US"/>
        </w:rPr>
        <w:t>Scheduled preventive treatments for insect prevention</w:t>
      </w:r>
    </w:p>
    <w:p w14:paraId="1799F5C9" w14:textId="72AB77C0" w:rsidR="00DD42A8" w:rsidRPr="00E24666" w:rsidRDefault="00CD7928" w:rsidP="00DD42A8">
      <w:pPr>
        <w:spacing w:line="276" w:lineRule="auto"/>
        <w:jc w:val="both"/>
        <w:rPr>
          <w:rFonts w:cstheme="minorHAnsi"/>
          <w:lang w:val="en-US"/>
        </w:rPr>
      </w:pPr>
      <w:r w:rsidRPr="00E24666">
        <w:rPr>
          <w:rFonts w:cstheme="minorHAnsi"/>
          <w:lang w:val="en-US"/>
        </w:rPr>
        <w:t xml:space="preserve">The CONCESSIONAIRE shall develop an insect prevention treatment program, including an inspection by </w:t>
      </w:r>
      <w:r w:rsidR="00890645" w:rsidRPr="00E24666">
        <w:rPr>
          <w:rFonts w:cstheme="minorHAnsi"/>
          <w:lang w:val="en-US"/>
        </w:rPr>
        <w:t>staff</w:t>
      </w:r>
      <w:r w:rsidRPr="00E24666">
        <w:rPr>
          <w:rFonts w:cstheme="minorHAnsi"/>
          <w:lang w:val="en-US"/>
        </w:rPr>
        <w:t xml:space="preserve">. In the event of detection of the presence of pests in any space or environment of the educational institutions, corrective actions shall be implemented </w:t>
      </w:r>
      <w:r w:rsidRPr="00E24666">
        <w:rPr>
          <w:rFonts w:cstheme="minorHAnsi"/>
          <w:lang w:val="en-US"/>
        </w:rPr>
        <w:lastRenderedPageBreak/>
        <w:t>immediately in accordance with the procedures established in the service operation manual</w:t>
      </w:r>
      <w:r w:rsidR="00B66DE8" w:rsidRPr="00E24666">
        <w:rPr>
          <w:rFonts w:cstheme="minorHAnsi"/>
          <w:lang w:val="en-US"/>
        </w:rPr>
        <w:t>. For the performance of this activity, the CONCESSIONAIRE shall consider the following</w:t>
      </w:r>
      <w:r w:rsidR="00DD42A8" w:rsidRPr="00E24666">
        <w:rPr>
          <w:rFonts w:cstheme="minorHAnsi"/>
          <w:lang w:val="en-US"/>
        </w:rPr>
        <w:t>:</w:t>
      </w:r>
    </w:p>
    <w:p w14:paraId="178E706E" w14:textId="21E7801A"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programmed tasks are implemented outside the academic activity schedules.</w:t>
      </w:r>
    </w:p>
    <w:p w14:paraId="4E7BD7A5" w14:textId="4AC52B18"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authorized pesticide is applied according to the volume of the environment and according to the manufacturer's instructions.</w:t>
      </w:r>
    </w:p>
    <w:p w14:paraId="000CAAD0" w14:textId="1F2F3D8F"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Doors and windows are closed and all types of air circulation systems are closed before starting the task.</w:t>
      </w:r>
    </w:p>
    <w:p w14:paraId="0101A730" w14:textId="698843A9"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 xml:space="preserve">The pesticide is applied taking into account the respective care so that under no circumstances can it come into contact with students and COAR </w:t>
      </w:r>
      <w:r w:rsidR="00890645" w:rsidRPr="00E24666">
        <w:rPr>
          <w:rFonts w:cstheme="minorHAnsi"/>
          <w:lang w:val="en-US"/>
        </w:rPr>
        <w:t>staff</w:t>
      </w:r>
      <w:r w:rsidRPr="00E24666">
        <w:rPr>
          <w:rFonts w:cstheme="minorHAnsi"/>
          <w:lang w:val="en-US"/>
        </w:rPr>
        <w:t xml:space="preserve"> in general.</w:t>
      </w:r>
    </w:p>
    <w:p w14:paraId="377783B4" w14:textId="125760D2"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All equipment and utensils are protected to avoid contamination before starting the activity.</w:t>
      </w:r>
    </w:p>
    <w:p w14:paraId="7F045869" w14:textId="66E571E1" w:rsidR="00CD7928" w:rsidRPr="00E24666" w:rsidRDefault="001B51B9" w:rsidP="001B51B9">
      <w:pPr>
        <w:pStyle w:val="Prrafodelista"/>
        <w:numPr>
          <w:ilvl w:val="0"/>
          <w:numId w:val="96"/>
        </w:numPr>
        <w:spacing w:before="240" w:after="240" w:line="276" w:lineRule="auto"/>
        <w:jc w:val="both"/>
        <w:rPr>
          <w:rFonts w:cstheme="minorHAnsi"/>
          <w:lang w:val="en-US"/>
        </w:rPr>
      </w:pPr>
      <w:r w:rsidRPr="00E24666">
        <w:rPr>
          <w:rFonts w:cstheme="minorHAnsi"/>
          <w:lang w:val="en-US"/>
        </w:rPr>
        <w:t>Fumigation of inaccessible spaces such as those above ceilings or soffits, warehouses, etc.</w:t>
      </w:r>
      <w:r w:rsidR="00CD7928" w:rsidRPr="00E24666">
        <w:rPr>
          <w:rFonts w:cstheme="minorHAnsi"/>
          <w:lang w:val="en-US"/>
        </w:rPr>
        <w:t xml:space="preserve"> </w:t>
      </w:r>
    </w:p>
    <w:p w14:paraId="64C0B65E" w14:textId="5FA61FFC"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 xml:space="preserve">All types of equipment, furniture and utensils that may have been contaminated are thoroughly cleaned once the activity is finished. </w:t>
      </w:r>
    </w:p>
    <w:p w14:paraId="3BE75437" w14:textId="20B1ED82" w:rsidR="00DD42A8" w:rsidRPr="00E24666" w:rsidRDefault="00CD7928"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Ventilate the fumigated area for at least thirty (30) minutes, or according to the manufacturer's instructions, before releasing it for use.</w:t>
      </w:r>
    </w:p>
    <w:p w14:paraId="34969FA4" w14:textId="1F831793" w:rsidR="00DD42A8" w:rsidRPr="00E24666" w:rsidRDefault="00CD7928" w:rsidP="00DD42A8">
      <w:pPr>
        <w:spacing w:line="276" w:lineRule="auto"/>
        <w:jc w:val="both"/>
        <w:rPr>
          <w:rFonts w:cstheme="minorHAnsi"/>
          <w:lang w:val="en-US"/>
        </w:rPr>
      </w:pPr>
      <w:r w:rsidRPr="00E24666">
        <w:rPr>
          <w:rFonts w:cstheme="minorHAnsi"/>
          <w:u w:val="single"/>
          <w:lang w:val="en-US"/>
        </w:rPr>
        <w:t>Scheduled preventive treatments for rodent prevention</w:t>
      </w:r>
      <w:r w:rsidR="00DD42A8" w:rsidRPr="00E24666">
        <w:rPr>
          <w:rFonts w:cstheme="minorHAnsi"/>
          <w:lang w:val="en-US"/>
        </w:rPr>
        <w:t>:</w:t>
      </w:r>
    </w:p>
    <w:p w14:paraId="1177325E" w14:textId="0619FD0E" w:rsidR="00DD42A8" w:rsidRPr="00E24666" w:rsidRDefault="00CD7928" w:rsidP="00DD42A8">
      <w:pPr>
        <w:spacing w:line="276" w:lineRule="auto"/>
        <w:jc w:val="both"/>
        <w:rPr>
          <w:rFonts w:cstheme="minorHAnsi"/>
          <w:lang w:val="en-US"/>
        </w:rPr>
      </w:pPr>
      <w:r w:rsidRPr="00E24666">
        <w:rPr>
          <w:rFonts w:cstheme="minorHAnsi"/>
          <w:lang w:val="en-US"/>
        </w:rPr>
        <w:t xml:space="preserve">The CONCESSIONAIRE shall develop an insect prevention treatment program, including a daily inspection by </w:t>
      </w:r>
      <w:r w:rsidR="00890645" w:rsidRPr="00E24666">
        <w:rPr>
          <w:rFonts w:cstheme="minorHAnsi"/>
          <w:lang w:val="en-US"/>
        </w:rPr>
        <w:t>staff</w:t>
      </w:r>
      <w:r w:rsidRPr="00E24666">
        <w:rPr>
          <w:rFonts w:cstheme="minorHAnsi"/>
          <w:lang w:val="en-US"/>
        </w:rPr>
        <w:t xml:space="preserve">. In case of detection of the presence of rodents or signs of their presence (excrement, signs of gnawing, hair, footprints, etc.) in any area or environment of the educational institutions by the </w:t>
      </w:r>
      <w:r w:rsidR="00890645" w:rsidRPr="00E24666">
        <w:rPr>
          <w:rFonts w:cstheme="minorHAnsi"/>
          <w:lang w:val="en-US"/>
        </w:rPr>
        <w:t>staff</w:t>
      </w:r>
      <w:r w:rsidRPr="00E24666">
        <w:rPr>
          <w:rFonts w:cstheme="minorHAnsi"/>
          <w:lang w:val="en-US"/>
        </w:rPr>
        <w:t xml:space="preserve"> of this or any other operational service, corrective actions shall be implemented immediately in accordance with the procedures established in the service's </w:t>
      </w:r>
      <w:r w:rsidR="008A1430" w:rsidRPr="00E24666">
        <w:rPr>
          <w:rFonts w:cstheme="minorHAnsi"/>
          <w:lang w:val="en-US"/>
        </w:rPr>
        <w:t>Operation Manual</w:t>
      </w:r>
      <w:r w:rsidRPr="00E24666">
        <w:rPr>
          <w:rFonts w:cstheme="minorHAnsi"/>
          <w:lang w:val="en-US"/>
        </w:rPr>
        <w:t>. In order to carry out this activity, the CONCESSIONAIRE shall take the following into account</w:t>
      </w:r>
      <w:r w:rsidR="00DD42A8" w:rsidRPr="00E24666">
        <w:rPr>
          <w:rFonts w:cstheme="minorHAnsi"/>
          <w:lang w:val="en-US"/>
        </w:rPr>
        <w:t>:</w:t>
      </w:r>
    </w:p>
    <w:p w14:paraId="13F7684F" w14:textId="2902CF9F"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programmed tasks are implemented outside the academic activities schedule.</w:t>
      </w:r>
    </w:p>
    <w:p w14:paraId="15695D44" w14:textId="5CC20097"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 xml:space="preserve">The product is placed in places where students, administrative </w:t>
      </w:r>
      <w:r w:rsidR="00890645" w:rsidRPr="00E24666">
        <w:rPr>
          <w:rFonts w:cstheme="minorHAnsi"/>
          <w:lang w:val="en-US"/>
        </w:rPr>
        <w:t>staff</w:t>
      </w:r>
      <w:r w:rsidRPr="00E24666">
        <w:rPr>
          <w:rFonts w:cstheme="minorHAnsi"/>
          <w:lang w:val="en-US"/>
        </w:rPr>
        <w:t xml:space="preserve"> and the educational community in general do not have access.</w:t>
      </w:r>
    </w:p>
    <w:p w14:paraId="062BC6E2" w14:textId="7A4977D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product is used according to the manufacturer's instructions.</w:t>
      </w:r>
    </w:p>
    <w:p w14:paraId="58798306" w14:textId="499C7C62"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product is placed in areas where rodents are usually present and in areas where rodents have been observed or are suspected to be present (excrement, signs of gnawing, hair, footprints, etc.).</w:t>
      </w:r>
    </w:p>
    <w:p w14:paraId="48A45C7D" w14:textId="3CA0B3A0"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product is replenished or replaced if it is consumed or if it dries out.</w:t>
      </w:r>
    </w:p>
    <w:p w14:paraId="647D030C" w14:textId="6B27681C" w:rsidR="00CD7928" w:rsidRPr="00E24666" w:rsidRDefault="00CD7928"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If the bait station is empty, it is replenished with double the amount.</w:t>
      </w:r>
    </w:p>
    <w:p w14:paraId="0F585BAB" w14:textId="6B5FD86E" w:rsidR="00DD42A8" w:rsidRPr="00E24666" w:rsidRDefault="00CD7928"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A record of the activity is made in a Pest Control Report indicating the commercial and chemical name of the pesticide used, quantity applied and places of application.</w:t>
      </w:r>
    </w:p>
    <w:p w14:paraId="4BC16512" w14:textId="4709330C" w:rsidR="00DD42A8" w:rsidRPr="00E24666" w:rsidRDefault="00CD7928" w:rsidP="00DD42A8">
      <w:pPr>
        <w:spacing w:line="276" w:lineRule="auto"/>
        <w:jc w:val="both"/>
        <w:rPr>
          <w:rFonts w:cstheme="minorHAnsi"/>
          <w:lang w:val="en-US"/>
        </w:rPr>
      </w:pPr>
      <w:r w:rsidRPr="00E24666">
        <w:rPr>
          <w:rFonts w:cstheme="minorHAnsi"/>
          <w:u w:val="single"/>
          <w:lang w:val="en-US"/>
        </w:rPr>
        <w:t>Scheduled preventive treatments for the prevention of pathogenic microorganisms</w:t>
      </w:r>
      <w:r w:rsidR="00DD42A8" w:rsidRPr="00E24666">
        <w:rPr>
          <w:rFonts w:cstheme="minorHAnsi"/>
          <w:lang w:val="en-US"/>
        </w:rPr>
        <w:t>:</w:t>
      </w:r>
    </w:p>
    <w:p w14:paraId="554F42A4" w14:textId="29ED9C6D" w:rsidR="00DD42A8" w:rsidRPr="00E24666" w:rsidRDefault="00CD7928" w:rsidP="00DD42A8">
      <w:pPr>
        <w:spacing w:after="240" w:line="276" w:lineRule="auto"/>
        <w:jc w:val="both"/>
        <w:rPr>
          <w:rFonts w:cstheme="minorHAnsi"/>
          <w:lang w:val="en-US"/>
        </w:rPr>
      </w:pPr>
      <w:r w:rsidRPr="00E24666">
        <w:rPr>
          <w:rFonts w:cstheme="minorHAnsi"/>
          <w:lang w:val="en-US"/>
        </w:rPr>
        <w:t xml:space="preserve">The CONCESSIONAIRE shall implement a Preventive Treatment Routine Program. In case of detection of the presence of pests in any space or environment of the educational institutions, corrective actions shall be implemented immediately according to the procedures established </w:t>
      </w:r>
      <w:r w:rsidRPr="00E24666">
        <w:rPr>
          <w:rFonts w:cstheme="minorHAnsi"/>
          <w:lang w:val="en-US"/>
        </w:rPr>
        <w:lastRenderedPageBreak/>
        <w:t>in the service operation manual.  In order to carry out this activity, the CONCESSIONAIRE will take into account the following</w:t>
      </w:r>
      <w:r w:rsidR="00DD42A8" w:rsidRPr="00E24666">
        <w:rPr>
          <w:rFonts w:cstheme="minorHAnsi"/>
          <w:lang w:val="en-US"/>
        </w:rPr>
        <w:t>:</w:t>
      </w:r>
    </w:p>
    <w:p w14:paraId="4FBF1AF5" w14:textId="3072AA7D" w:rsidR="005B7CA2" w:rsidRPr="00E24666" w:rsidRDefault="005B7CA2"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Scheduled tasks are implemented outside of school hours.</w:t>
      </w:r>
    </w:p>
    <w:p w14:paraId="717A15D6" w14:textId="079ED706" w:rsidR="005B7CA2" w:rsidRPr="00E24666" w:rsidRDefault="005B7CA2"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Before applying the disinfectant agent, surfaces should be rinsed to remove even the slightest trace of the products used during cleaning.</w:t>
      </w:r>
    </w:p>
    <w:p w14:paraId="73A49964" w14:textId="50E5DDAA" w:rsidR="005B7CA2" w:rsidRPr="00E24666" w:rsidRDefault="005B7CA2"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All equipment and utensils are protected to avoid contamination before starting the activity.</w:t>
      </w:r>
    </w:p>
    <w:p w14:paraId="0C9D8BD7" w14:textId="17599510" w:rsidR="005B7CA2" w:rsidRPr="00E24666" w:rsidRDefault="005B7CA2"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Apply the disinfectant agent in such a way that it can reach all surfaces and environments treated homogeneously according to the technique used.</w:t>
      </w:r>
    </w:p>
    <w:p w14:paraId="130A69FC" w14:textId="241AF1E0" w:rsidR="005B7CA2" w:rsidRPr="00E24666" w:rsidRDefault="005B7CA2"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The disinfected environments should be closed for at least one (1) hour.</w:t>
      </w:r>
    </w:p>
    <w:p w14:paraId="1190A8D7" w14:textId="0C7F0030" w:rsidR="005B7CA2" w:rsidRPr="00E24666" w:rsidRDefault="005B7CA2" w:rsidP="00FC5153">
      <w:pPr>
        <w:pStyle w:val="Prrafodelista"/>
        <w:numPr>
          <w:ilvl w:val="0"/>
          <w:numId w:val="96"/>
        </w:numPr>
        <w:spacing w:before="240" w:after="240" w:line="276" w:lineRule="auto"/>
        <w:jc w:val="both"/>
        <w:rPr>
          <w:rFonts w:cstheme="minorHAnsi"/>
          <w:lang w:val="en-US"/>
        </w:rPr>
      </w:pPr>
      <w:r w:rsidRPr="00E24666">
        <w:rPr>
          <w:rFonts w:cstheme="minorHAnsi"/>
          <w:lang w:val="en-US"/>
        </w:rPr>
        <w:t>Inspect that all surfaces are free of disinfectant agents.</w:t>
      </w:r>
    </w:p>
    <w:p w14:paraId="6129292C" w14:textId="7178D205" w:rsidR="00DD42A8" w:rsidRPr="00E24666" w:rsidRDefault="005B7CA2" w:rsidP="00FC5153">
      <w:pPr>
        <w:pStyle w:val="Prrafodelista"/>
        <w:numPr>
          <w:ilvl w:val="0"/>
          <w:numId w:val="96"/>
        </w:numPr>
        <w:spacing w:before="240" w:after="240" w:line="276" w:lineRule="auto"/>
        <w:contextualSpacing w:val="0"/>
        <w:jc w:val="both"/>
        <w:rPr>
          <w:rFonts w:cstheme="minorHAnsi"/>
          <w:lang w:val="en-US"/>
        </w:rPr>
      </w:pPr>
      <w:r w:rsidRPr="00E24666">
        <w:rPr>
          <w:rFonts w:cstheme="minorHAnsi"/>
          <w:lang w:val="en-US"/>
        </w:rPr>
        <w:t>Thirty (30) minutes before the use of a room, open the windows for ventilation.</w:t>
      </w:r>
    </w:p>
    <w:p w14:paraId="031D5A80" w14:textId="433BCFA4" w:rsidR="00DD42A8" w:rsidRPr="00E24666" w:rsidRDefault="005B7CA2" w:rsidP="00DD42A8">
      <w:pPr>
        <w:spacing w:line="276" w:lineRule="auto"/>
        <w:jc w:val="both"/>
        <w:rPr>
          <w:rFonts w:cstheme="minorHAnsi"/>
          <w:lang w:val="en-US"/>
        </w:rPr>
      </w:pPr>
      <w:r w:rsidRPr="00E24666">
        <w:rPr>
          <w:rFonts w:cstheme="minorHAnsi"/>
          <w:u w:val="single"/>
          <w:lang w:val="en-US"/>
        </w:rPr>
        <w:t>Programmed preventive treatments of other types of noxious faunas</w:t>
      </w:r>
      <w:r w:rsidR="00DD42A8" w:rsidRPr="00E24666">
        <w:rPr>
          <w:rFonts w:cstheme="minorHAnsi"/>
          <w:u w:val="single"/>
          <w:lang w:val="en-US"/>
        </w:rPr>
        <w:t>:</w:t>
      </w:r>
    </w:p>
    <w:p w14:paraId="182587FD" w14:textId="719510AD" w:rsidR="00DD42A8" w:rsidRPr="00E24666" w:rsidRDefault="005B7CA2" w:rsidP="00DD42A8">
      <w:pPr>
        <w:spacing w:line="276" w:lineRule="auto"/>
        <w:jc w:val="both"/>
        <w:rPr>
          <w:rFonts w:cstheme="minorHAnsi"/>
          <w:u w:val="single"/>
          <w:lang w:val="en-US"/>
        </w:rPr>
      </w:pPr>
      <w:r w:rsidRPr="00E24666">
        <w:rPr>
          <w:rFonts w:cstheme="minorHAnsi"/>
          <w:lang w:val="en-US"/>
        </w:rPr>
        <w:t>The CONCESSIONAIRE shall implement a program of Preventive Treatment Routines for other types of Noxious Fauna based on the results of a previous study to identify the noxious fauna typical of the place or region where the project is located.</w:t>
      </w:r>
    </w:p>
    <w:p w14:paraId="72DEC42F" w14:textId="0199C16B" w:rsidR="00DD42A8" w:rsidRPr="00E24666" w:rsidRDefault="005B7CA2" w:rsidP="00DD42A8">
      <w:pPr>
        <w:spacing w:line="276" w:lineRule="auto"/>
        <w:jc w:val="both"/>
        <w:rPr>
          <w:rFonts w:cstheme="minorHAnsi"/>
          <w:lang w:val="en-US"/>
        </w:rPr>
      </w:pPr>
      <w:r w:rsidRPr="00E24666">
        <w:rPr>
          <w:rFonts w:cstheme="minorHAnsi"/>
          <w:u w:val="single"/>
          <w:lang w:val="en-US"/>
        </w:rPr>
        <w:t>Monthly pest detection and monitoring</w:t>
      </w:r>
      <w:r w:rsidR="00DD42A8" w:rsidRPr="00E24666">
        <w:rPr>
          <w:rFonts w:cstheme="minorHAnsi"/>
          <w:u w:val="single"/>
          <w:lang w:val="en-US"/>
        </w:rPr>
        <w:t>:</w:t>
      </w:r>
      <w:r w:rsidR="00DD42A8" w:rsidRPr="00E24666">
        <w:rPr>
          <w:rFonts w:cstheme="minorHAnsi"/>
          <w:lang w:val="en-US"/>
        </w:rPr>
        <w:t xml:space="preserve"> </w:t>
      </w:r>
    </w:p>
    <w:p w14:paraId="671936A8" w14:textId="72C072CD" w:rsidR="00DD42A8" w:rsidRPr="00E24666" w:rsidRDefault="005B7CA2" w:rsidP="00DD42A8">
      <w:pPr>
        <w:spacing w:line="276" w:lineRule="auto"/>
        <w:jc w:val="both"/>
        <w:rPr>
          <w:rFonts w:cstheme="minorHAnsi"/>
          <w:u w:val="single"/>
          <w:lang w:val="en-US"/>
        </w:rPr>
      </w:pPr>
      <w:r w:rsidRPr="00E24666">
        <w:rPr>
          <w:rFonts w:cstheme="minorHAnsi"/>
          <w:lang w:val="en-US"/>
        </w:rPr>
        <w:t>The CONCESSIONAIRE shall implement a pest detection and monitoring program and shall be responsible for the following actions</w:t>
      </w:r>
      <w:r w:rsidR="00DD42A8" w:rsidRPr="00E24666">
        <w:rPr>
          <w:rFonts w:cstheme="minorHAnsi"/>
          <w:lang w:val="en-US"/>
        </w:rPr>
        <w:t>:</w:t>
      </w:r>
    </w:p>
    <w:p w14:paraId="29223B09" w14:textId="4AF43F44" w:rsidR="005B7CA2" w:rsidRPr="00E24666" w:rsidRDefault="005B7CA2" w:rsidP="00FC5153">
      <w:pPr>
        <w:pStyle w:val="Prrafodelista"/>
        <w:numPr>
          <w:ilvl w:val="0"/>
          <w:numId w:val="96"/>
        </w:numPr>
        <w:spacing w:before="240" w:after="0" w:line="276" w:lineRule="auto"/>
        <w:jc w:val="both"/>
        <w:rPr>
          <w:rFonts w:cstheme="minorHAnsi"/>
          <w:lang w:val="en-US"/>
        </w:rPr>
      </w:pPr>
      <w:r w:rsidRPr="00E24666">
        <w:rPr>
          <w:rFonts w:cstheme="minorHAnsi"/>
          <w:lang w:val="en-US"/>
        </w:rPr>
        <w:t xml:space="preserve">Monthly walk-through, by trained </w:t>
      </w:r>
      <w:r w:rsidR="00890645" w:rsidRPr="00E24666">
        <w:rPr>
          <w:rFonts w:cstheme="minorHAnsi"/>
          <w:lang w:val="en-US"/>
        </w:rPr>
        <w:t>staff</w:t>
      </w:r>
      <w:r w:rsidRPr="00E24666">
        <w:rPr>
          <w:rFonts w:cstheme="minorHAnsi"/>
          <w:lang w:val="en-US"/>
        </w:rPr>
        <w:t>, of the entire educational premises for signs of pest presence and/or complaints from students and staff about the appearance of insects or pests in general.</w:t>
      </w:r>
    </w:p>
    <w:p w14:paraId="213FA110" w14:textId="7D496F2F" w:rsidR="005B7CA2" w:rsidRPr="00E24666" w:rsidRDefault="005B7CA2" w:rsidP="00FC5153">
      <w:pPr>
        <w:pStyle w:val="Prrafodelista"/>
        <w:numPr>
          <w:ilvl w:val="0"/>
          <w:numId w:val="96"/>
        </w:numPr>
        <w:spacing w:before="240" w:after="0" w:line="276" w:lineRule="auto"/>
        <w:jc w:val="both"/>
        <w:rPr>
          <w:rFonts w:cstheme="minorHAnsi"/>
          <w:lang w:val="en-US"/>
        </w:rPr>
      </w:pPr>
      <w:r w:rsidRPr="00E24666">
        <w:rPr>
          <w:rFonts w:cstheme="minorHAnsi"/>
          <w:lang w:val="en-US"/>
        </w:rPr>
        <w:t>Monthly monitoring of traps and bait stations in order to replenish products or correct any type of failure.</w:t>
      </w:r>
    </w:p>
    <w:p w14:paraId="1357E8AC" w14:textId="31C8CC5E" w:rsidR="00DD42A8" w:rsidRPr="00E24666" w:rsidRDefault="005B7CA2" w:rsidP="00FC5153">
      <w:pPr>
        <w:pStyle w:val="Prrafodelista"/>
        <w:numPr>
          <w:ilvl w:val="0"/>
          <w:numId w:val="96"/>
        </w:numPr>
        <w:spacing w:before="240" w:after="0" w:line="276" w:lineRule="auto"/>
        <w:contextualSpacing w:val="0"/>
        <w:jc w:val="both"/>
        <w:rPr>
          <w:rFonts w:cstheme="minorHAnsi"/>
          <w:lang w:val="en-US"/>
        </w:rPr>
      </w:pPr>
      <w:r w:rsidRPr="00E24666">
        <w:rPr>
          <w:rFonts w:cstheme="minorHAnsi"/>
          <w:lang w:val="en-US"/>
        </w:rPr>
        <w:t>Conducting monthly studies on the location of harmful fauna, factors that may have given rise to them and factors that may have favored the proliferation of their infestation.</w:t>
      </w:r>
    </w:p>
    <w:p w14:paraId="2E85C94E" w14:textId="77777777" w:rsidR="00DD42A8" w:rsidRPr="00E24666" w:rsidRDefault="00DD42A8" w:rsidP="00DD42A8">
      <w:pPr>
        <w:tabs>
          <w:tab w:val="left" w:pos="1375"/>
        </w:tabs>
        <w:spacing w:after="0" w:line="276" w:lineRule="auto"/>
        <w:jc w:val="both"/>
        <w:rPr>
          <w:rFonts w:eastAsia="Times New Roman" w:cstheme="minorHAnsi"/>
          <w:lang w:val="en-US"/>
        </w:rPr>
      </w:pPr>
    </w:p>
    <w:p w14:paraId="5D887F5D" w14:textId="3DC7F5B7" w:rsidR="00DD42A8" w:rsidRPr="00E24666" w:rsidRDefault="00DD42A8" w:rsidP="00FC5153">
      <w:pPr>
        <w:pStyle w:val="Prrafodelista"/>
        <w:numPr>
          <w:ilvl w:val="1"/>
          <w:numId w:val="233"/>
        </w:numPr>
        <w:spacing w:line="276" w:lineRule="auto"/>
        <w:ind w:left="567" w:hanging="567"/>
        <w:jc w:val="both"/>
        <w:rPr>
          <w:rFonts w:cstheme="minorHAnsi"/>
          <w:b/>
          <w:lang w:val="en-US"/>
        </w:rPr>
      </w:pPr>
      <w:bookmarkStart w:id="724" w:name="_Toc30522677"/>
      <w:bookmarkStart w:id="725" w:name="_Toc31839294"/>
      <w:bookmarkStart w:id="726" w:name="_Toc35419279"/>
      <w:r w:rsidRPr="00E24666">
        <w:rPr>
          <w:rFonts w:cstheme="minorHAnsi"/>
          <w:b/>
          <w:lang w:val="en-US"/>
        </w:rPr>
        <w:t>DOCUMENTA</w:t>
      </w:r>
      <w:r w:rsidR="005B7CA2" w:rsidRPr="00E24666">
        <w:rPr>
          <w:rFonts w:cstheme="minorHAnsi"/>
          <w:b/>
          <w:lang w:val="en-US"/>
        </w:rPr>
        <w:t>TIO</w:t>
      </w:r>
      <w:r w:rsidRPr="00E24666">
        <w:rPr>
          <w:rFonts w:cstheme="minorHAnsi"/>
          <w:b/>
          <w:lang w:val="en-US"/>
        </w:rPr>
        <w:t>N</w:t>
      </w:r>
      <w:bookmarkEnd w:id="724"/>
      <w:bookmarkEnd w:id="725"/>
      <w:bookmarkEnd w:id="726"/>
    </w:p>
    <w:p w14:paraId="79FCBC93" w14:textId="754C73C5" w:rsidR="00F87E6D" w:rsidRPr="00E24666" w:rsidRDefault="005B7CA2" w:rsidP="0074409A">
      <w:pPr>
        <w:spacing w:line="276" w:lineRule="auto"/>
        <w:jc w:val="both"/>
        <w:rPr>
          <w:rFonts w:cstheme="minorHAnsi"/>
          <w:lang w:val="en-US"/>
        </w:rPr>
      </w:pPr>
      <w:r w:rsidRPr="00E24666">
        <w:rPr>
          <w:rFonts w:cstheme="minorHAnsi"/>
          <w:lang w:val="en-US"/>
        </w:rPr>
        <w:t xml:space="preserve">For the provision of the service, the CONCESSIONAIRE shall develop plans and policies to be presented in the Service Operation Manual, which shall be reviewed and updated annually during the operation </w:t>
      </w:r>
      <w:r w:rsidR="00975E69" w:rsidRPr="00E24666">
        <w:rPr>
          <w:rFonts w:cstheme="minorHAnsi"/>
          <w:lang w:val="en-US"/>
        </w:rPr>
        <w:t>step</w:t>
      </w:r>
      <w:r w:rsidRPr="00E24666">
        <w:rPr>
          <w:rFonts w:cstheme="minorHAnsi"/>
          <w:lang w:val="en-US"/>
        </w:rPr>
        <w:t xml:space="preserve"> of the project.</w:t>
      </w:r>
    </w:p>
    <w:p w14:paraId="11023BEA" w14:textId="77777777" w:rsidR="0074409A" w:rsidRPr="00E24666" w:rsidRDefault="0074409A" w:rsidP="0074409A">
      <w:pPr>
        <w:spacing w:line="276" w:lineRule="auto"/>
        <w:jc w:val="both"/>
        <w:rPr>
          <w:rFonts w:cstheme="minorHAnsi"/>
          <w:b/>
          <w:lang w:val="en-US"/>
        </w:rPr>
      </w:pPr>
    </w:p>
    <w:p w14:paraId="674AE946" w14:textId="4E5832B2" w:rsidR="00DD42A8" w:rsidRPr="00E24666" w:rsidRDefault="005B7CA2" w:rsidP="00DD42A8">
      <w:pPr>
        <w:pStyle w:val="Textoindependiente"/>
        <w:spacing w:line="276" w:lineRule="auto"/>
        <w:jc w:val="both"/>
        <w:rPr>
          <w:rFonts w:cstheme="minorHAnsi"/>
          <w:b/>
          <w:lang w:val="en-US"/>
        </w:rPr>
      </w:pPr>
      <w:r w:rsidRPr="00E24666">
        <w:rPr>
          <w:rFonts w:cstheme="minorHAnsi"/>
          <w:b/>
          <w:lang w:val="en-US"/>
        </w:rPr>
        <w:t xml:space="preserve">Initial information to be submitted by the CONCESSIONAIRE prior to the </w:t>
      </w:r>
      <w:r w:rsidR="0074409A" w:rsidRPr="00E24666">
        <w:rPr>
          <w:rFonts w:cstheme="minorHAnsi"/>
          <w:b/>
          <w:lang w:val="en-US"/>
        </w:rPr>
        <w:t>operation</w:t>
      </w:r>
      <w:r w:rsidR="00DD42A8" w:rsidRPr="00E24666">
        <w:rPr>
          <w:rFonts w:cstheme="minorHAnsi"/>
          <w:b/>
          <w:lang w:val="en-US"/>
        </w:rPr>
        <w:t>:</w:t>
      </w:r>
    </w:p>
    <w:p w14:paraId="3FE414B2" w14:textId="47F4DC7C" w:rsidR="00DD42A8" w:rsidRPr="00E24666" w:rsidRDefault="005B7CA2" w:rsidP="00DD42A8">
      <w:pPr>
        <w:spacing w:line="276" w:lineRule="auto"/>
        <w:jc w:val="both"/>
        <w:rPr>
          <w:rFonts w:cstheme="minorHAnsi"/>
          <w:u w:val="single"/>
          <w:lang w:val="en-US"/>
        </w:rPr>
      </w:pPr>
      <w:r w:rsidRPr="00E24666">
        <w:rPr>
          <w:rFonts w:cstheme="minorHAnsi"/>
          <w:u w:val="single"/>
          <w:lang w:val="en-US"/>
        </w:rPr>
        <w:t>Service Operation Manual</w:t>
      </w:r>
      <w:r w:rsidR="00DD42A8" w:rsidRPr="00E24666">
        <w:rPr>
          <w:rFonts w:cstheme="minorHAnsi"/>
          <w:u w:val="single"/>
          <w:lang w:val="en-US"/>
        </w:rPr>
        <w:t xml:space="preserve"> (MO)</w:t>
      </w:r>
    </w:p>
    <w:p w14:paraId="62B5986D" w14:textId="754F6FE1" w:rsidR="005B7CA2" w:rsidRPr="00E24666" w:rsidRDefault="005B7CA2" w:rsidP="005B7CA2">
      <w:pPr>
        <w:spacing w:line="276" w:lineRule="auto"/>
        <w:jc w:val="both"/>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shall submit to the GRANTOR, with copy to the Supervisor, the Service Operation Manual and make the requested corrections, according to the terms set forth in the Concession Contract. </w:t>
      </w:r>
    </w:p>
    <w:p w14:paraId="6BA56A48" w14:textId="77777777" w:rsidR="005B7CA2" w:rsidRPr="00E24666" w:rsidRDefault="005B7CA2" w:rsidP="005B7CA2">
      <w:pPr>
        <w:spacing w:line="276" w:lineRule="auto"/>
        <w:jc w:val="both"/>
        <w:rPr>
          <w:rFonts w:cstheme="minorHAnsi"/>
          <w:lang w:val="en-US"/>
        </w:rPr>
      </w:pPr>
      <w:r w:rsidRPr="00E24666">
        <w:rPr>
          <w:rFonts w:cstheme="minorHAnsi"/>
          <w:lang w:val="en-US"/>
        </w:rPr>
        <w:lastRenderedPageBreak/>
        <w:t>The MO shall include the scope, approach and methodology proposed to comply with the technical specifications of the service and with the service levels (Annex 13).</w:t>
      </w:r>
    </w:p>
    <w:p w14:paraId="0EC4330E" w14:textId="43EB4072" w:rsidR="00DD42A8" w:rsidRPr="00E24666" w:rsidRDefault="005B7CA2" w:rsidP="005B7CA2">
      <w:pPr>
        <w:spacing w:line="276" w:lineRule="auto"/>
        <w:jc w:val="both"/>
        <w:rPr>
          <w:rFonts w:cstheme="minorHAnsi"/>
          <w:lang w:val="en-US"/>
        </w:rPr>
      </w:pPr>
      <w:r w:rsidRPr="00E24666">
        <w:rPr>
          <w:rFonts w:cstheme="minorHAnsi"/>
          <w:lang w:val="en-US"/>
        </w:rPr>
        <w:t>The MO shall contain at least, but not limited to, the following aspects</w:t>
      </w:r>
      <w:r w:rsidR="00DD42A8" w:rsidRPr="00E24666">
        <w:rPr>
          <w:rFonts w:cstheme="minorHAnsi"/>
          <w:lang w:val="en-US"/>
        </w:rPr>
        <w:t xml:space="preserve">: </w:t>
      </w:r>
    </w:p>
    <w:p w14:paraId="34411E8B" w14:textId="2400651E"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Regulations.</w:t>
      </w:r>
    </w:p>
    <w:p w14:paraId="413D8EF1" w14:textId="38346258"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Service objectives.</w:t>
      </w:r>
    </w:p>
    <w:p w14:paraId="71A18239" w14:textId="55DF0F31"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Scope of the service.</w:t>
      </w:r>
    </w:p>
    <w:p w14:paraId="5C0DBA45" w14:textId="26AE7950"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Methodology for the provision of the service.</w:t>
      </w:r>
    </w:p>
    <w:p w14:paraId="15AFC2C2" w14:textId="0A2B0BD8"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Organizational structure of the service, </w:t>
      </w:r>
      <w:r w:rsidR="00890645" w:rsidRPr="00E24666">
        <w:rPr>
          <w:rFonts w:cstheme="minorHAnsi"/>
          <w:lang w:val="en-US"/>
        </w:rPr>
        <w:t>staff</w:t>
      </w:r>
      <w:r w:rsidRPr="00E24666">
        <w:rPr>
          <w:rFonts w:cstheme="minorHAnsi"/>
          <w:lang w:val="en-US"/>
        </w:rPr>
        <w:t>, roles and responsibilities.</w:t>
      </w:r>
    </w:p>
    <w:p w14:paraId="12CF5037" w14:textId="031F4781"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Policies and procedures.</w:t>
      </w:r>
    </w:p>
    <w:p w14:paraId="36450940" w14:textId="7AE9B9C6"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Schedule of activities, the </w:t>
      </w:r>
      <w:r w:rsidR="00ED17F5" w:rsidRPr="00E24666">
        <w:rPr>
          <w:rFonts w:cstheme="minorHAnsi"/>
          <w:lang w:val="en-US"/>
        </w:rPr>
        <w:t>CONCESSIONAIRE</w:t>
      </w:r>
      <w:r w:rsidRPr="00E24666">
        <w:rPr>
          <w:rFonts w:cstheme="minorHAnsi"/>
          <w:lang w:val="en-US"/>
        </w:rPr>
        <w:t xml:space="preserve"> shall propose limited cleaning periods for the different environments that comprise the scope of the service provided.</w:t>
      </w:r>
    </w:p>
    <w:p w14:paraId="1180A9BB" w14:textId="16FE68CD"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Working day schedules.</w:t>
      </w:r>
    </w:p>
    <w:p w14:paraId="0FFC175F" w14:textId="0C7AC7E3"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Training program.</w:t>
      </w:r>
    </w:p>
    <w:p w14:paraId="55193FF9" w14:textId="18D203FE"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Equipment and supplies.</w:t>
      </w:r>
    </w:p>
    <w:p w14:paraId="44B81098" w14:textId="1CA1A916" w:rsidR="005B7CA2" w:rsidRPr="00E24666" w:rsidRDefault="005B7CA2" w:rsidP="00FC5153">
      <w:pPr>
        <w:pStyle w:val="Prrafodelista"/>
        <w:numPr>
          <w:ilvl w:val="0"/>
          <w:numId w:val="96"/>
        </w:numPr>
        <w:spacing w:before="240" w:line="276" w:lineRule="auto"/>
        <w:jc w:val="both"/>
        <w:rPr>
          <w:rFonts w:cstheme="minorHAnsi"/>
          <w:lang w:val="en-US"/>
        </w:rPr>
      </w:pPr>
      <w:r w:rsidRPr="00E24666">
        <w:rPr>
          <w:rFonts w:cstheme="minorHAnsi"/>
          <w:lang w:val="en-US"/>
        </w:rPr>
        <w:t>Minimization and waste management plan.</w:t>
      </w:r>
    </w:p>
    <w:p w14:paraId="5050CB6B" w14:textId="0A266F10" w:rsidR="00DD42A8" w:rsidRPr="00E24666" w:rsidRDefault="005B7CA2" w:rsidP="00FC5153">
      <w:pPr>
        <w:pStyle w:val="Prrafodelista"/>
        <w:numPr>
          <w:ilvl w:val="0"/>
          <w:numId w:val="96"/>
        </w:numPr>
        <w:spacing w:before="240" w:line="276" w:lineRule="auto"/>
        <w:contextualSpacing w:val="0"/>
        <w:jc w:val="both"/>
        <w:rPr>
          <w:rFonts w:cstheme="minorHAnsi"/>
          <w:lang w:val="en-US"/>
        </w:rPr>
      </w:pPr>
      <w:r w:rsidRPr="00E24666">
        <w:rPr>
          <w:rFonts w:cstheme="minorHAnsi"/>
          <w:lang w:val="en-US"/>
        </w:rPr>
        <w:t>Service contingency plan.</w:t>
      </w:r>
    </w:p>
    <w:p w14:paraId="4698AD19" w14:textId="03CEC95D" w:rsidR="00DD42A8" w:rsidRPr="00E24666" w:rsidRDefault="005B7CA2" w:rsidP="00DD42A8">
      <w:pPr>
        <w:spacing w:line="276" w:lineRule="auto"/>
        <w:jc w:val="both"/>
        <w:rPr>
          <w:rFonts w:cstheme="minorHAnsi"/>
          <w:lang w:val="en-US"/>
        </w:rPr>
      </w:pPr>
      <w:r w:rsidRPr="00E24666">
        <w:rPr>
          <w:rFonts w:cstheme="minorHAnsi"/>
          <w:lang w:val="en-US"/>
        </w:rPr>
        <w:t>The MO shall be updated annually to ensure that process improvements detected during the provision of the services are incorporated. The submission of the update shall be made in accordance with the deadlines set forth in Clause 7.10 of the Concession Contract.</w:t>
      </w:r>
      <w:r w:rsidR="00DD42A8" w:rsidRPr="00E24666">
        <w:rPr>
          <w:rFonts w:cstheme="minorHAnsi"/>
          <w:lang w:val="en-US"/>
        </w:rPr>
        <w:t xml:space="preserve"> </w:t>
      </w:r>
    </w:p>
    <w:p w14:paraId="6A358121" w14:textId="6CAAE0A3" w:rsidR="00DD42A8" w:rsidRPr="00E24666" w:rsidRDefault="005B7CA2" w:rsidP="00DD42A8">
      <w:pPr>
        <w:pStyle w:val="Textoindependiente"/>
        <w:spacing w:line="276" w:lineRule="auto"/>
        <w:jc w:val="both"/>
        <w:rPr>
          <w:rFonts w:cstheme="minorHAnsi"/>
          <w:b/>
          <w:lang w:val="en-US"/>
        </w:rPr>
      </w:pPr>
      <w:r w:rsidRPr="00E24666">
        <w:rPr>
          <w:rFonts w:cstheme="minorHAnsi"/>
          <w:b/>
          <w:lang w:val="en-US"/>
        </w:rPr>
        <w:t>Periodic information to be submitted by the CONCESSIONAIRE during operation</w:t>
      </w:r>
      <w:r w:rsidR="00DD42A8" w:rsidRPr="00E24666">
        <w:rPr>
          <w:rFonts w:cstheme="minorHAnsi"/>
          <w:b/>
          <w:lang w:val="en-US"/>
        </w:rPr>
        <w:t>:</w:t>
      </w:r>
    </w:p>
    <w:p w14:paraId="21A7C228" w14:textId="352161A9" w:rsidR="00DD42A8" w:rsidRPr="00E24666" w:rsidRDefault="005B7CA2" w:rsidP="00DD42A8">
      <w:pPr>
        <w:spacing w:line="276" w:lineRule="auto"/>
        <w:jc w:val="both"/>
        <w:rPr>
          <w:rFonts w:cstheme="minorHAnsi"/>
          <w:u w:val="single"/>
          <w:lang w:val="en-US"/>
        </w:rPr>
      </w:pPr>
      <w:r w:rsidRPr="00E24666">
        <w:rPr>
          <w:rFonts w:cstheme="minorHAnsi"/>
          <w:u w:val="single"/>
          <w:lang w:val="en-US"/>
        </w:rPr>
        <w:t>Daily log sheets</w:t>
      </w:r>
    </w:p>
    <w:p w14:paraId="4CEF49F3" w14:textId="4387A80E" w:rsidR="00F87E6D" w:rsidRPr="00E24666" w:rsidRDefault="005B7CA2" w:rsidP="0074409A">
      <w:pPr>
        <w:spacing w:after="0" w:line="276" w:lineRule="auto"/>
        <w:jc w:val="both"/>
        <w:rPr>
          <w:rFonts w:cstheme="minorHAnsi"/>
          <w:lang w:val="en-US"/>
        </w:rPr>
      </w:pPr>
      <w:r w:rsidRPr="00E24666">
        <w:rPr>
          <w:rFonts w:cstheme="minorHAnsi"/>
          <w:lang w:val="en-US"/>
        </w:rPr>
        <w:t xml:space="preserve">The CONCESSIONAIRE, through its </w:t>
      </w:r>
      <w:r w:rsidR="00890645" w:rsidRPr="00E24666">
        <w:rPr>
          <w:rFonts w:cstheme="minorHAnsi"/>
          <w:lang w:val="en-US"/>
        </w:rPr>
        <w:t>staff</w:t>
      </w:r>
      <w:r w:rsidRPr="00E24666">
        <w:rPr>
          <w:rFonts w:cstheme="minorHAnsi"/>
          <w:lang w:val="en-US"/>
        </w:rPr>
        <w:t xml:space="preserve">, shall keep a daily control of the execution of the cleaning activities by areas and shall register it in the </w:t>
      </w:r>
      <w:r w:rsidR="00F168B6" w:rsidRPr="00E24666">
        <w:rPr>
          <w:rFonts w:cstheme="minorHAnsi"/>
          <w:lang w:val="en-US"/>
        </w:rPr>
        <w:t xml:space="preserve">CCO </w:t>
      </w:r>
      <w:r w:rsidRPr="00E24666">
        <w:rPr>
          <w:rFonts w:cstheme="minorHAnsi"/>
          <w:lang w:val="en-US"/>
        </w:rPr>
        <w:t>within one (1) Calendar Day after the cleaning activities have been executed.</w:t>
      </w:r>
      <w:r w:rsidR="00DD42A8" w:rsidRPr="00E24666">
        <w:rPr>
          <w:rFonts w:cstheme="minorHAnsi"/>
          <w:lang w:val="en-US"/>
        </w:rPr>
        <w:t xml:space="preserve"> </w:t>
      </w:r>
    </w:p>
    <w:p w14:paraId="07A60FF4" w14:textId="77777777" w:rsidR="0074409A" w:rsidRPr="00E24666" w:rsidRDefault="0074409A" w:rsidP="0074409A">
      <w:pPr>
        <w:spacing w:after="0" w:line="276" w:lineRule="auto"/>
        <w:jc w:val="both"/>
        <w:rPr>
          <w:rFonts w:cstheme="minorHAnsi"/>
          <w:u w:val="single"/>
          <w:lang w:val="en-US"/>
        </w:rPr>
      </w:pPr>
    </w:p>
    <w:p w14:paraId="6BD70C46" w14:textId="5FB9A0D0" w:rsidR="00DD42A8" w:rsidRPr="00E24666" w:rsidRDefault="005B7CA2" w:rsidP="00DD42A8">
      <w:pPr>
        <w:spacing w:line="276" w:lineRule="auto"/>
        <w:jc w:val="both"/>
        <w:rPr>
          <w:rFonts w:cstheme="minorHAnsi"/>
          <w:u w:val="single"/>
          <w:lang w:val="en-US"/>
        </w:rPr>
      </w:pPr>
      <w:r w:rsidRPr="00E24666">
        <w:rPr>
          <w:rFonts w:cstheme="minorHAnsi"/>
          <w:u w:val="single"/>
          <w:lang w:val="en-US"/>
        </w:rPr>
        <w:t>Cleaning schedule</w:t>
      </w:r>
    </w:p>
    <w:p w14:paraId="33FECA7F" w14:textId="74A74704" w:rsidR="00DD42A8" w:rsidRPr="00E24666" w:rsidRDefault="005B7CA2" w:rsidP="00DD42A8">
      <w:pPr>
        <w:spacing w:after="0" w:line="276" w:lineRule="auto"/>
        <w:jc w:val="both"/>
        <w:rPr>
          <w:rFonts w:cstheme="minorHAnsi"/>
          <w:lang w:val="en-US"/>
        </w:rPr>
      </w:pPr>
      <w:r w:rsidRPr="00E24666">
        <w:rPr>
          <w:rFonts w:cstheme="minorHAnsi"/>
          <w:lang w:val="en-US"/>
        </w:rPr>
        <w:t xml:space="preserve">Within one (1) Calendar Day after approval of the MO the </w:t>
      </w:r>
      <w:r w:rsidR="00ED17F5" w:rsidRPr="00E24666">
        <w:rPr>
          <w:rFonts w:cstheme="minorHAnsi"/>
          <w:lang w:val="en-US"/>
        </w:rPr>
        <w:t>CONCESSIONAIRE</w:t>
      </w:r>
      <w:r w:rsidRPr="00E24666">
        <w:rPr>
          <w:rFonts w:cstheme="minorHAnsi"/>
          <w:lang w:val="en-US"/>
        </w:rPr>
        <w:t xml:space="preserve"> shall record in the </w:t>
      </w:r>
      <w:r w:rsidR="00F168B6" w:rsidRPr="00E24666">
        <w:rPr>
          <w:rFonts w:cstheme="minorHAnsi"/>
          <w:lang w:val="en-US"/>
        </w:rPr>
        <w:t xml:space="preserve">CCO </w:t>
      </w:r>
      <w:r w:rsidRPr="00E24666">
        <w:rPr>
          <w:rFonts w:cstheme="minorHAnsi"/>
          <w:lang w:val="en-US"/>
        </w:rPr>
        <w:t>the dates and times of the activities of each environment.</w:t>
      </w:r>
    </w:p>
    <w:p w14:paraId="50AB47B9" w14:textId="77777777" w:rsidR="00DD42A8" w:rsidRPr="00E24666" w:rsidRDefault="00DD42A8" w:rsidP="00DD42A8">
      <w:pPr>
        <w:spacing w:after="0" w:line="276" w:lineRule="auto"/>
        <w:jc w:val="both"/>
        <w:rPr>
          <w:rFonts w:cstheme="minorHAnsi"/>
          <w:lang w:val="en-US"/>
        </w:rPr>
      </w:pPr>
    </w:p>
    <w:p w14:paraId="55EB5906" w14:textId="2D99E635" w:rsidR="00DD42A8" w:rsidRPr="00E24666" w:rsidRDefault="005B7CA2" w:rsidP="00DD42A8">
      <w:pPr>
        <w:spacing w:line="276" w:lineRule="auto"/>
        <w:jc w:val="both"/>
        <w:rPr>
          <w:rFonts w:cstheme="minorHAnsi"/>
          <w:u w:val="single"/>
          <w:lang w:val="en-US"/>
        </w:rPr>
      </w:pPr>
      <w:r w:rsidRPr="00E24666">
        <w:rPr>
          <w:rFonts w:cstheme="minorHAnsi"/>
          <w:u w:val="single"/>
          <w:lang w:val="en-US"/>
        </w:rPr>
        <w:t>Programming of waste management activities</w:t>
      </w:r>
    </w:p>
    <w:p w14:paraId="40C32CB2" w14:textId="02A69FFB" w:rsidR="00DD42A8" w:rsidRPr="00E24666" w:rsidRDefault="005B7CA2" w:rsidP="00DD42A8">
      <w:pPr>
        <w:spacing w:after="0" w:line="276" w:lineRule="auto"/>
        <w:jc w:val="both"/>
        <w:rPr>
          <w:rFonts w:cstheme="minorHAnsi"/>
          <w:lang w:val="en-US"/>
        </w:rPr>
      </w:pPr>
      <w:r w:rsidRPr="00E24666">
        <w:rPr>
          <w:rFonts w:cstheme="minorHAnsi"/>
          <w:lang w:val="en-US"/>
        </w:rPr>
        <w:t xml:space="preserve">No later than one (1) Calendar Day after approval of the MO the </w:t>
      </w:r>
      <w:r w:rsidR="00ED17F5" w:rsidRPr="00E24666">
        <w:rPr>
          <w:rFonts w:cstheme="minorHAnsi"/>
          <w:lang w:val="en-US"/>
        </w:rPr>
        <w:t>CONCESSIONAIRE</w:t>
      </w:r>
      <w:r w:rsidRPr="00E24666">
        <w:rPr>
          <w:rFonts w:cstheme="minorHAnsi"/>
          <w:lang w:val="en-US"/>
        </w:rPr>
        <w:t xml:space="preserve"> shall record in the </w:t>
      </w:r>
      <w:r w:rsidR="0074409A" w:rsidRPr="00E24666">
        <w:rPr>
          <w:rFonts w:cstheme="minorHAnsi"/>
          <w:lang w:val="en-US"/>
        </w:rPr>
        <w:t xml:space="preserve">CCO </w:t>
      </w:r>
      <w:r w:rsidRPr="00E24666">
        <w:rPr>
          <w:rFonts w:cstheme="minorHAnsi"/>
          <w:lang w:val="en-US"/>
        </w:rPr>
        <w:t>the dates and times of the activities.</w:t>
      </w:r>
    </w:p>
    <w:p w14:paraId="1A9689A0" w14:textId="77777777" w:rsidR="00DD42A8" w:rsidRPr="00E24666" w:rsidRDefault="00DD42A8" w:rsidP="00DD42A8">
      <w:pPr>
        <w:spacing w:after="0" w:line="276" w:lineRule="auto"/>
        <w:jc w:val="both"/>
        <w:rPr>
          <w:rFonts w:cstheme="minorHAnsi"/>
          <w:lang w:val="en-US"/>
        </w:rPr>
      </w:pPr>
    </w:p>
    <w:p w14:paraId="1C2A7440" w14:textId="7D604E4A" w:rsidR="00DD42A8" w:rsidRPr="00E24666" w:rsidRDefault="005B7CA2" w:rsidP="00DD42A8">
      <w:pPr>
        <w:spacing w:line="276" w:lineRule="auto"/>
        <w:jc w:val="both"/>
        <w:rPr>
          <w:rFonts w:cstheme="minorHAnsi"/>
          <w:u w:val="single"/>
          <w:lang w:val="en-US"/>
        </w:rPr>
      </w:pPr>
      <w:r w:rsidRPr="00E24666">
        <w:rPr>
          <w:rFonts w:cstheme="minorHAnsi"/>
          <w:u w:val="single"/>
          <w:lang w:val="en-US"/>
        </w:rPr>
        <w:t>Pest control programming</w:t>
      </w:r>
    </w:p>
    <w:p w14:paraId="23BA8CC6" w14:textId="3BDA60C6" w:rsidR="00DD42A8" w:rsidRPr="00E24666" w:rsidRDefault="005B7CA2" w:rsidP="00DD42A8">
      <w:pPr>
        <w:spacing w:after="0" w:line="276" w:lineRule="auto"/>
        <w:jc w:val="both"/>
        <w:rPr>
          <w:rFonts w:cstheme="minorHAnsi"/>
          <w:lang w:val="en-US"/>
        </w:rPr>
      </w:pPr>
      <w:r w:rsidRPr="00E24666">
        <w:rPr>
          <w:rFonts w:cstheme="minorHAnsi"/>
          <w:lang w:val="en-US"/>
        </w:rPr>
        <w:t xml:space="preserve">No later than one (1) Calendar Day after approval of the MO the </w:t>
      </w:r>
      <w:r w:rsidR="00ED17F5" w:rsidRPr="00E24666">
        <w:rPr>
          <w:rFonts w:cstheme="minorHAnsi"/>
          <w:lang w:val="en-US"/>
        </w:rPr>
        <w:t>CONCESSIONAIRE</w:t>
      </w:r>
      <w:r w:rsidRPr="00E24666">
        <w:rPr>
          <w:rFonts w:cstheme="minorHAnsi"/>
          <w:lang w:val="en-US"/>
        </w:rPr>
        <w:t xml:space="preserve"> shall record in the </w:t>
      </w:r>
      <w:r w:rsidR="0074409A" w:rsidRPr="00E24666">
        <w:rPr>
          <w:rFonts w:cstheme="minorHAnsi"/>
          <w:lang w:val="en-US"/>
        </w:rPr>
        <w:t xml:space="preserve">CCO </w:t>
      </w:r>
      <w:r w:rsidRPr="00E24666">
        <w:rPr>
          <w:rFonts w:cstheme="minorHAnsi"/>
          <w:lang w:val="en-US"/>
        </w:rPr>
        <w:t>the dates and times of the activities.</w:t>
      </w:r>
    </w:p>
    <w:p w14:paraId="46B75362" w14:textId="77777777" w:rsidR="00DD42A8" w:rsidRPr="00E24666" w:rsidRDefault="00DD42A8" w:rsidP="00DD42A8">
      <w:pPr>
        <w:spacing w:after="0" w:line="276" w:lineRule="auto"/>
        <w:jc w:val="both"/>
        <w:rPr>
          <w:rFonts w:cstheme="minorHAnsi"/>
          <w:u w:val="single"/>
          <w:lang w:val="en-US"/>
        </w:rPr>
      </w:pPr>
      <w:bookmarkStart w:id="727" w:name="_Toc30522678"/>
      <w:bookmarkStart w:id="728" w:name="_Toc31839295"/>
      <w:bookmarkStart w:id="729" w:name="_Toc35419280"/>
    </w:p>
    <w:p w14:paraId="0206AD13" w14:textId="2B2DE441" w:rsidR="00DD42A8" w:rsidRPr="00E24666" w:rsidRDefault="005B7CA2" w:rsidP="00DD42A8">
      <w:pPr>
        <w:spacing w:line="276" w:lineRule="auto"/>
        <w:jc w:val="both"/>
        <w:rPr>
          <w:rFonts w:cstheme="minorHAnsi"/>
          <w:u w:val="single"/>
          <w:lang w:val="en-US"/>
        </w:rPr>
      </w:pPr>
      <w:r w:rsidRPr="00E24666">
        <w:rPr>
          <w:rFonts w:cstheme="minorHAnsi"/>
          <w:u w:val="single"/>
          <w:lang w:val="en-US"/>
        </w:rPr>
        <w:t>Other documents</w:t>
      </w:r>
    </w:p>
    <w:p w14:paraId="552A568B" w14:textId="677A61E9" w:rsidR="00DD42A8" w:rsidRPr="00E24666" w:rsidRDefault="005B7CA2" w:rsidP="00DD42A8">
      <w:pPr>
        <w:spacing w:line="276" w:lineRule="auto"/>
        <w:jc w:val="both"/>
        <w:rPr>
          <w:rFonts w:cstheme="minorHAnsi"/>
          <w:lang w:val="en-US"/>
        </w:rPr>
      </w:pPr>
      <w:r w:rsidRPr="00E24666">
        <w:rPr>
          <w:rFonts w:cstheme="minorHAnsi"/>
          <w:lang w:val="en-US"/>
        </w:rPr>
        <w:t>In addition, the CONCESSIONAIRE shall register in the CCO the following documents</w:t>
      </w:r>
      <w:r w:rsidR="00DD42A8" w:rsidRPr="00E24666">
        <w:rPr>
          <w:rFonts w:cstheme="minorHAnsi"/>
          <w:lang w:val="en-US"/>
        </w:rPr>
        <w:t>:</w:t>
      </w:r>
    </w:p>
    <w:p w14:paraId="553DC6F2" w14:textId="20F7DAD0" w:rsidR="005B7CA2" w:rsidRPr="00E24666" w:rsidRDefault="005B7CA2" w:rsidP="00FC5153">
      <w:pPr>
        <w:pStyle w:val="Prrafodelista"/>
        <w:numPr>
          <w:ilvl w:val="0"/>
          <w:numId w:val="192"/>
        </w:numPr>
        <w:spacing w:after="0" w:line="276" w:lineRule="auto"/>
        <w:jc w:val="both"/>
        <w:rPr>
          <w:rFonts w:cstheme="minorHAnsi"/>
          <w:lang w:val="en-US"/>
        </w:rPr>
      </w:pPr>
      <w:r w:rsidRPr="00E24666">
        <w:rPr>
          <w:rFonts w:cstheme="minorHAnsi"/>
          <w:lang w:val="en-US"/>
        </w:rPr>
        <w:lastRenderedPageBreak/>
        <w:t>At least on a biweekly basis, the CONCESSIONAIRE shall register in the CCO the waste management documents required by the applicable waste management regulations.</w:t>
      </w:r>
    </w:p>
    <w:p w14:paraId="3E061C03" w14:textId="3B959DA5" w:rsidR="005B7CA2" w:rsidRPr="00E24666" w:rsidRDefault="005B7CA2" w:rsidP="00FC5153">
      <w:pPr>
        <w:pStyle w:val="Prrafodelista"/>
        <w:numPr>
          <w:ilvl w:val="0"/>
          <w:numId w:val="192"/>
        </w:numPr>
        <w:spacing w:after="0" w:line="276" w:lineRule="auto"/>
        <w:jc w:val="both"/>
        <w:rPr>
          <w:rFonts w:cstheme="minorHAnsi"/>
          <w:lang w:val="en-US"/>
        </w:rPr>
      </w:pPr>
      <w:r w:rsidRPr="00E24666">
        <w:rPr>
          <w:rFonts w:cstheme="minorHAnsi"/>
          <w:lang w:val="en-US"/>
        </w:rPr>
        <w:t xml:space="preserve">No later than one (1) Calendar Day after contracting the sanitation companies, the CONCESSIONAIRE shall register information from the companies in the </w:t>
      </w:r>
      <w:r w:rsidR="0074409A" w:rsidRPr="00E24666">
        <w:rPr>
          <w:rFonts w:cstheme="minorHAnsi"/>
          <w:lang w:val="en-US"/>
        </w:rPr>
        <w:t>CCO</w:t>
      </w:r>
      <w:r w:rsidRPr="00E24666">
        <w:rPr>
          <w:rFonts w:cstheme="minorHAnsi"/>
          <w:lang w:val="en-US"/>
        </w:rPr>
        <w:t>.</w:t>
      </w:r>
    </w:p>
    <w:p w14:paraId="0B6D80BA" w14:textId="741CA4C8" w:rsidR="005B7CA2" w:rsidRPr="00E24666" w:rsidRDefault="005B7CA2" w:rsidP="00FC5153">
      <w:pPr>
        <w:pStyle w:val="Prrafodelista"/>
        <w:numPr>
          <w:ilvl w:val="0"/>
          <w:numId w:val="192"/>
        </w:numPr>
        <w:spacing w:after="0" w:line="276" w:lineRule="auto"/>
        <w:jc w:val="both"/>
        <w:rPr>
          <w:rFonts w:cstheme="minorHAnsi"/>
          <w:lang w:val="en-US"/>
        </w:rPr>
      </w:pPr>
      <w:r w:rsidRPr="00E24666">
        <w:rPr>
          <w:rFonts w:cstheme="minorHAnsi"/>
          <w:lang w:val="en-US"/>
        </w:rPr>
        <w:t>On a monthly basis, the CONCESSIONAIRE shall register the environmental sanitation certificates in the CCO.</w:t>
      </w:r>
    </w:p>
    <w:p w14:paraId="56697A94" w14:textId="25E9655A" w:rsidR="00DD42A8" w:rsidRPr="00E24666" w:rsidRDefault="005B7CA2" w:rsidP="00FC5153">
      <w:pPr>
        <w:pStyle w:val="Prrafodelista"/>
        <w:numPr>
          <w:ilvl w:val="0"/>
          <w:numId w:val="192"/>
        </w:numPr>
        <w:spacing w:after="0" w:line="276" w:lineRule="auto"/>
        <w:contextualSpacing w:val="0"/>
        <w:jc w:val="both"/>
        <w:rPr>
          <w:rFonts w:cstheme="minorHAnsi"/>
          <w:lang w:val="en-US"/>
        </w:rPr>
      </w:pPr>
      <w:r w:rsidRPr="00E24666">
        <w:rPr>
          <w:rFonts w:cstheme="minorHAnsi"/>
          <w:lang w:val="en-US"/>
        </w:rPr>
        <w:t>Within a term no longer than one (1) Calendar Day after being notified of the environmental sanitation execution plan by the companies, the CONCESSIONAIRE must register it in the CCO, as well as the information regarding the inputs to be used.</w:t>
      </w:r>
    </w:p>
    <w:p w14:paraId="2790666B" w14:textId="77777777" w:rsidR="00DD42A8" w:rsidRPr="00E24666" w:rsidRDefault="00DD42A8" w:rsidP="00DD42A8">
      <w:pPr>
        <w:pStyle w:val="Prrafodelista"/>
        <w:spacing w:line="276" w:lineRule="auto"/>
        <w:jc w:val="both"/>
        <w:rPr>
          <w:rFonts w:cstheme="minorHAnsi"/>
          <w:lang w:val="en-US"/>
        </w:rPr>
      </w:pPr>
    </w:p>
    <w:p w14:paraId="69B5EADD" w14:textId="6A415949" w:rsidR="00DD42A8" w:rsidRPr="00E24666" w:rsidRDefault="00DD42A8" w:rsidP="00FC5153">
      <w:pPr>
        <w:pStyle w:val="Prrafodelista"/>
        <w:numPr>
          <w:ilvl w:val="1"/>
          <w:numId w:val="233"/>
        </w:numPr>
        <w:spacing w:line="276" w:lineRule="auto"/>
        <w:ind w:left="567" w:hanging="567"/>
        <w:jc w:val="both"/>
        <w:rPr>
          <w:rFonts w:cstheme="minorHAnsi"/>
          <w:b/>
          <w:lang w:val="en-US"/>
        </w:rPr>
      </w:pPr>
      <w:r w:rsidRPr="00E24666">
        <w:rPr>
          <w:rFonts w:cstheme="minorHAnsi"/>
          <w:b/>
          <w:lang w:val="en-US"/>
        </w:rPr>
        <w:t>GLOS</w:t>
      </w:r>
      <w:r w:rsidR="005B7CA2" w:rsidRPr="00E24666">
        <w:rPr>
          <w:rFonts w:cstheme="minorHAnsi"/>
          <w:b/>
          <w:lang w:val="en-US"/>
        </w:rPr>
        <w:t>S</w:t>
      </w:r>
      <w:r w:rsidRPr="00E24666">
        <w:rPr>
          <w:rFonts w:cstheme="minorHAnsi"/>
          <w:b/>
          <w:lang w:val="en-US"/>
        </w:rPr>
        <w:t>AR</w:t>
      </w:r>
      <w:bookmarkEnd w:id="727"/>
      <w:bookmarkEnd w:id="728"/>
      <w:bookmarkEnd w:id="729"/>
      <w:r w:rsidR="005B7CA2" w:rsidRPr="00E24666">
        <w:rPr>
          <w:rFonts w:cstheme="minorHAnsi"/>
          <w:b/>
          <w:lang w:val="en-US"/>
        </w:rPr>
        <w:t>Y</w:t>
      </w:r>
    </w:p>
    <w:p w14:paraId="37B8E1AC" w14:textId="77777777" w:rsidR="00C645A6" w:rsidRPr="00E24666" w:rsidRDefault="00C645A6" w:rsidP="00870135">
      <w:pPr>
        <w:pStyle w:val="Prrafodelista"/>
        <w:spacing w:line="276" w:lineRule="auto"/>
        <w:ind w:left="792"/>
        <w:jc w:val="both"/>
        <w:rPr>
          <w:rFonts w:cstheme="minorHAnsi"/>
          <w:b/>
          <w:lang w:val="en-US"/>
        </w:rPr>
      </w:pPr>
    </w:p>
    <w:p w14:paraId="030011E1" w14:textId="14AA21CB" w:rsidR="00DD42A8" w:rsidRPr="00E24666" w:rsidRDefault="005B7CA2" w:rsidP="00FC5153">
      <w:pPr>
        <w:pStyle w:val="Prrafodelista"/>
        <w:numPr>
          <w:ilvl w:val="0"/>
          <w:numId w:val="145"/>
        </w:numPr>
        <w:spacing w:after="0" w:line="276" w:lineRule="auto"/>
        <w:jc w:val="both"/>
        <w:rPr>
          <w:rFonts w:cstheme="minorHAnsi"/>
          <w:lang w:val="en-US"/>
        </w:rPr>
      </w:pPr>
      <w:r w:rsidRPr="00E24666">
        <w:rPr>
          <w:rFonts w:cstheme="minorHAnsi"/>
          <w:lang w:val="en-US"/>
        </w:rPr>
        <w:t>School year</w:t>
      </w:r>
      <w:r w:rsidR="00DD42A8" w:rsidRPr="00E24666">
        <w:rPr>
          <w:rFonts w:cstheme="minorHAnsi"/>
          <w:lang w:val="en-US"/>
        </w:rPr>
        <w:t>:</w:t>
      </w:r>
    </w:p>
    <w:p w14:paraId="34BAA64D" w14:textId="68BE8B0F" w:rsidR="00DD42A8" w:rsidRPr="00E24666" w:rsidRDefault="005B7CA2" w:rsidP="00DD42A8">
      <w:pPr>
        <w:pStyle w:val="Prrafodelista"/>
        <w:spacing w:line="276" w:lineRule="auto"/>
        <w:jc w:val="both"/>
        <w:rPr>
          <w:rFonts w:cstheme="minorHAnsi"/>
          <w:lang w:val="en-US"/>
        </w:rPr>
      </w:pPr>
      <w:r w:rsidRPr="00E24666">
        <w:rPr>
          <w:rFonts w:cstheme="minorHAnsi"/>
          <w:lang w:val="en-US"/>
        </w:rPr>
        <w:t>Period of days of the calendar year authorized to teach classes in compliance with the minimum teaching hours corresponding to each level of education.</w:t>
      </w:r>
    </w:p>
    <w:p w14:paraId="778AAF57" w14:textId="77777777" w:rsidR="00DD42A8" w:rsidRPr="00E24666" w:rsidRDefault="00DD42A8" w:rsidP="00DD42A8">
      <w:pPr>
        <w:pStyle w:val="Prrafodelista"/>
        <w:spacing w:line="276" w:lineRule="auto"/>
        <w:jc w:val="both"/>
        <w:rPr>
          <w:rFonts w:cstheme="minorHAnsi"/>
          <w:lang w:val="en-US"/>
        </w:rPr>
      </w:pPr>
    </w:p>
    <w:p w14:paraId="1E758582" w14:textId="44BC3B5F" w:rsidR="00DD42A8" w:rsidRPr="00E24666" w:rsidRDefault="005B7CA2" w:rsidP="00FC5153">
      <w:pPr>
        <w:pStyle w:val="Prrafodelista"/>
        <w:numPr>
          <w:ilvl w:val="0"/>
          <w:numId w:val="145"/>
        </w:numPr>
        <w:spacing w:line="276" w:lineRule="auto"/>
        <w:jc w:val="both"/>
        <w:rPr>
          <w:rFonts w:cstheme="minorHAnsi"/>
          <w:lang w:val="en-US"/>
        </w:rPr>
      </w:pPr>
      <w:r w:rsidRPr="00E24666">
        <w:rPr>
          <w:rFonts w:cstheme="minorHAnsi"/>
          <w:lang w:val="en-US"/>
        </w:rPr>
        <w:t xml:space="preserve">Operational Control Center </w:t>
      </w:r>
      <w:r w:rsidR="00DD42A8" w:rsidRPr="00E24666">
        <w:rPr>
          <w:rFonts w:cstheme="minorHAnsi"/>
          <w:lang w:val="en-US"/>
        </w:rPr>
        <w:t>(CCO):</w:t>
      </w:r>
    </w:p>
    <w:p w14:paraId="1D8F8B18" w14:textId="3D744E7F" w:rsidR="00DD42A8" w:rsidRPr="00E24666" w:rsidRDefault="005B7CA2" w:rsidP="00DD42A8">
      <w:pPr>
        <w:pStyle w:val="Prrafodelista"/>
        <w:spacing w:line="276" w:lineRule="auto"/>
        <w:jc w:val="both"/>
        <w:rPr>
          <w:rFonts w:cstheme="minorHAnsi"/>
          <w:lang w:val="en-US"/>
        </w:rPr>
      </w:pPr>
      <w:r w:rsidRPr="00E24666">
        <w:rPr>
          <w:rFonts w:cstheme="minorHAnsi"/>
          <w:lang w:val="en-US"/>
        </w:rPr>
        <w:t>Computer system for management, follow-up and monitoring of the provision of mandatory services by the CONCESSIONAIRE.</w:t>
      </w:r>
    </w:p>
    <w:p w14:paraId="26D7DA68" w14:textId="77777777" w:rsidR="00DD42A8" w:rsidRPr="00E24666" w:rsidRDefault="00DD42A8" w:rsidP="00DD42A8">
      <w:pPr>
        <w:pStyle w:val="Prrafodelista"/>
        <w:spacing w:after="0" w:line="276" w:lineRule="auto"/>
        <w:jc w:val="both"/>
        <w:rPr>
          <w:rFonts w:cstheme="minorHAnsi"/>
          <w:lang w:val="en-US"/>
        </w:rPr>
      </w:pPr>
    </w:p>
    <w:p w14:paraId="41E29495" w14:textId="76AC98D6" w:rsidR="00DD42A8" w:rsidRPr="00E24666" w:rsidRDefault="005B7CA2" w:rsidP="00FC5153">
      <w:pPr>
        <w:pStyle w:val="Prrafodelista"/>
        <w:numPr>
          <w:ilvl w:val="0"/>
          <w:numId w:val="145"/>
        </w:numPr>
        <w:spacing w:line="276" w:lineRule="auto"/>
        <w:jc w:val="both"/>
        <w:rPr>
          <w:rFonts w:cstheme="minorHAnsi"/>
          <w:lang w:val="en-US"/>
        </w:rPr>
      </w:pPr>
      <w:r w:rsidRPr="00E24666">
        <w:rPr>
          <w:rFonts w:cstheme="minorHAnsi"/>
          <w:lang w:val="en-US"/>
        </w:rPr>
        <w:t>Pest Control</w:t>
      </w:r>
      <w:r w:rsidR="00DD42A8" w:rsidRPr="00E24666">
        <w:rPr>
          <w:rFonts w:cstheme="minorHAnsi"/>
          <w:lang w:val="en-US"/>
        </w:rPr>
        <w:t>:</w:t>
      </w:r>
    </w:p>
    <w:p w14:paraId="5241E7AD" w14:textId="31F0D8E7" w:rsidR="00F87E6D" w:rsidRPr="00E24666" w:rsidRDefault="005B7CA2" w:rsidP="003B54C3">
      <w:pPr>
        <w:pStyle w:val="Prrafodelista"/>
        <w:spacing w:after="0" w:line="276" w:lineRule="auto"/>
        <w:jc w:val="both"/>
        <w:rPr>
          <w:rFonts w:cstheme="minorHAnsi"/>
          <w:lang w:val="en-US"/>
        </w:rPr>
      </w:pPr>
      <w:r w:rsidRPr="00E24666">
        <w:rPr>
          <w:rFonts w:cstheme="minorHAnsi"/>
          <w:lang w:val="en-US"/>
        </w:rPr>
        <w:t>It is the set of activities aimed at controlling pests in a specific way.</w:t>
      </w:r>
      <w:r w:rsidR="00DD42A8" w:rsidRPr="00E24666">
        <w:rPr>
          <w:rFonts w:cstheme="minorHAnsi"/>
          <w:lang w:val="en-US"/>
        </w:rPr>
        <w:t xml:space="preserve"> </w:t>
      </w:r>
    </w:p>
    <w:p w14:paraId="7FBDE88F" w14:textId="77777777" w:rsidR="003B54C3" w:rsidRPr="00E24666" w:rsidRDefault="003B54C3" w:rsidP="003B54C3">
      <w:pPr>
        <w:pStyle w:val="Prrafodelista"/>
        <w:spacing w:after="0" w:line="276" w:lineRule="auto"/>
        <w:jc w:val="both"/>
        <w:rPr>
          <w:rFonts w:cstheme="minorHAnsi"/>
          <w:lang w:val="en-US"/>
        </w:rPr>
      </w:pPr>
    </w:p>
    <w:p w14:paraId="1A0D186D" w14:textId="4265823E" w:rsidR="00DD42A8" w:rsidRPr="00E24666" w:rsidRDefault="005B7CA2" w:rsidP="00FC5153">
      <w:pPr>
        <w:pStyle w:val="Prrafodelista"/>
        <w:numPr>
          <w:ilvl w:val="0"/>
          <w:numId w:val="145"/>
        </w:numPr>
        <w:spacing w:after="0" w:line="276" w:lineRule="auto"/>
        <w:jc w:val="both"/>
        <w:rPr>
          <w:rFonts w:cstheme="minorHAnsi"/>
          <w:lang w:val="en-US"/>
        </w:rPr>
      </w:pPr>
      <w:r w:rsidRPr="00E24666">
        <w:rPr>
          <w:rFonts w:cstheme="minorHAnsi"/>
          <w:lang w:val="en-US"/>
        </w:rPr>
        <w:t>Disinfection</w:t>
      </w:r>
      <w:r w:rsidR="00DD42A8" w:rsidRPr="00E24666">
        <w:rPr>
          <w:rFonts w:cstheme="minorHAnsi"/>
          <w:lang w:val="en-US"/>
        </w:rPr>
        <w:t>:</w:t>
      </w:r>
    </w:p>
    <w:p w14:paraId="036ED84E" w14:textId="3BA3FDC9" w:rsidR="00DD42A8" w:rsidRPr="00E24666" w:rsidRDefault="00E904CC" w:rsidP="00DD42A8">
      <w:pPr>
        <w:spacing w:line="276" w:lineRule="auto"/>
        <w:ind w:left="708"/>
        <w:jc w:val="both"/>
        <w:rPr>
          <w:rFonts w:cstheme="minorHAnsi"/>
          <w:lang w:val="en-US"/>
        </w:rPr>
      </w:pPr>
      <w:r w:rsidRPr="00E24666">
        <w:rPr>
          <w:rFonts w:cstheme="minorHAnsi"/>
          <w:lang w:val="en-US"/>
        </w:rPr>
        <w:t>The process of eliminating forms of microorganisms (bacteria) through the application of chemical and physical agents called disinfectants.</w:t>
      </w:r>
    </w:p>
    <w:p w14:paraId="4E6CDF7C" w14:textId="3A80618F" w:rsidR="00DD42A8" w:rsidRPr="00E24666" w:rsidRDefault="00E904CC" w:rsidP="00FC5153">
      <w:pPr>
        <w:pStyle w:val="Prrafodelista"/>
        <w:numPr>
          <w:ilvl w:val="0"/>
          <w:numId w:val="145"/>
        </w:numPr>
        <w:spacing w:after="0" w:line="276" w:lineRule="auto"/>
        <w:jc w:val="both"/>
        <w:rPr>
          <w:rFonts w:cstheme="minorHAnsi"/>
          <w:lang w:val="en-US"/>
        </w:rPr>
      </w:pPr>
      <w:r w:rsidRPr="00E24666">
        <w:rPr>
          <w:rFonts w:cstheme="minorHAnsi"/>
          <w:lang w:val="en-US"/>
        </w:rPr>
        <w:t>Cleaning</w:t>
      </w:r>
      <w:r w:rsidR="00DD42A8" w:rsidRPr="00E24666">
        <w:rPr>
          <w:rFonts w:cstheme="minorHAnsi"/>
          <w:lang w:val="en-US"/>
        </w:rPr>
        <w:t xml:space="preserve">: </w:t>
      </w:r>
    </w:p>
    <w:p w14:paraId="41C665E6" w14:textId="678D6A1D" w:rsidR="00DD42A8" w:rsidRPr="00E24666" w:rsidRDefault="00E904CC" w:rsidP="00DD42A8">
      <w:pPr>
        <w:spacing w:after="0" w:line="276" w:lineRule="auto"/>
        <w:ind w:left="708"/>
        <w:jc w:val="both"/>
        <w:rPr>
          <w:rFonts w:cstheme="minorHAnsi"/>
          <w:lang w:val="en-US"/>
        </w:rPr>
      </w:pPr>
      <w:r w:rsidRPr="00E24666">
        <w:rPr>
          <w:rFonts w:cstheme="minorHAnsi"/>
          <w:lang w:val="en-US"/>
        </w:rPr>
        <w:t>It is the set of operational activities by means of which dirt and dust are removed from any type of surface of the school premises.</w:t>
      </w:r>
    </w:p>
    <w:p w14:paraId="733FF7D3" w14:textId="77777777" w:rsidR="00DD42A8" w:rsidRPr="00E24666" w:rsidRDefault="00DD42A8" w:rsidP="00DD42A8">
      <w:pPr>
        <w:spacing w:after="0" w:line="276" w:lineRule="auto"/>
        <w:ind w:left="708"/>
        <w:jc w:val="both"/>
        <w:rPr>
          <w:rFonts w:cstheme="minorHAnsi"/>
          <w:lang w:val="en-US"/>
        </w:rPr>
      </w:pPr>
    </w:p>
    <w:p w14:paraId="78136098" w14:textId="758277DF" w:rsidR="00DD42A8" w:rsidRPr="00E24666" w:rsidRDefault="00E904CC" w:rsidP="00FC5153">
      <w:pPr>
        <w:pStyle w:val="Prrafodelista"/>
        <w:numPr>
          <w:ilvl w:val="0"/>
          <w:numId w:val="145"/>
        </w:numPr>
        <w:spacing w:after="0" w:line="276" w:lineRule="auto"/>
        <w:jc w:val="both"/>
        <w:rPr>
          <w:rFonts w:cstheme="minorHAnsi"/>
          <w:lang w:val="en-US"/>
        </w:rPr>
      </w:pPr>
      <w:r w:rsidRPr="00E24666">
        <w:rPr>
          <w:rFonts w:cstheme="minorHAnsi"/>
          <w:lang w:val="en-US"/>
        </w:rPr>
        <w:t>Solid waste management</w:t>
      </w:r>
      <w:r w:rsidR="00DD42A8" w:rsidRPr="00E24666">
        <w:rPr>
          <w:rFonts w:cstheme="minorHAnsi"/>
          <w:lang w:val="en-US"/>
        </w:rPr>
        <w:t xml:space="preserve">: </w:t>
      </w:r>
    </w:p>
    <w:p w14:paraId="1A6DACAB" w14:textId="29B221DD" w:rsidR="00DD42A8" w:rsidRPr="00E24666" w:rsidRDefault="00E904CC" w:rsidP="00DD42A8">
      <w:pPr>
        <w:spacing w:line="276" w:lineRule="auto"/>
        <w:ind w:left="708"/>
        <w:jc w:val="both"/>
        <w:rPr>
          <w:rFonts w:cstheme="minorHAnsi"/>
          <w:lang w:val="en-US"/>
        </w:rPr>
      </w:pPr>
      <w:r w:rsidRPr="00E24666">
        <w:rPr>
          <w:rFonts w:cstheme="minorHAnsi"/>
          <w:lang w:val="en-US"/>
        </w:rPr>
        <w:t>It is the set of procedures and policies that must be followed, in accordance with current regulations, for the proper management and disposal of solid waste generated on school premises.</w:t>
      </w:r>
    </w:p>
    <w:p w14:paraId="7C85E2ED" w14:textId="07B38513" w:rsidR="00DD42A8" w:rsidRPr="00E24666" w:rsidRDefault="00E904CC" w:rsidP="00FC5153">
      <w:pPr>
        <w:pStyle w:val="Prrafodelista"/>
        <w:numPr>
          <w:ilvl w:val="0"/>
          <w:numId w:val="145"/>
        </w:numPr>
        <w:spacing w:after="0" w:line="276" w:lineRule="auto"/>
        <w:jc w:val="both"/>
        <w:rPr>
          <w:rFonts w:cstheme="minorHAnsi"/>
          <w:lang w:val="en-US"/>
        </w:rPr>
      </w:pPr>
      <w:r w:rsidRPr="00E24666">
        <w:rPr>
          <w:rFonts w:cstheme="minorHAnsi"/>
          <w:lang w:val="en-US"/>
        </w:rPr>
        <w:t>Solid waste</w:t>
      </w:r>
      <w:r w:rsidR="00DD42A8" w:rsidRPr="00E24666">
        <w:rPr>
          <w:rFonts w:cstheme="minorHAnsi"/>
          <w:lang w:val="en-US"/>
        </w:rPr>
        <w:t>:</w:t>
      </w:r>
    </w:p>
    <w:p w14:paraId="375F90E3" w14:textId="14EE4196" w:rsidR="00DD42A8" w:rsidRPr="00E24666" w:rsidRDefault="00E904CC" w:rsidP="00DD42A8">
      <w:pPr>
        <w:spacing w:after="0" w:line="276" w:lineRule="auto"/>
        <w:ind w:left="708"/>
        <w:jc w:val="both"/>
        <w:rPr>
          <w:rFonts w:cstheme="minorHAnsi"/>
          <w:lang w:val="en-US"/>
        </w:rPr>
      </w:pPr>
      <w:r w:rsidRPr="00E24666">
        <w:rPr>
          <w:rFonts w:cstheme="minorHAnsi"/>
          <w:lang w:val="en-US"/>
        </w:rPr>
        <w:t>Any object, material or resulting substance that is abandoned or discarded after having been generated by any type of human activity, as well as any agent or waste product of nature that has been abandoned or discarded on school premises.</w:t>
      </w:r>
    </w:p>
    <w:p w14:paraId="60B72853" w14:textId="77777777" w:rsidR="00DD42A8" w:rsidRPr="00E24666" w:rsidRDefault="00DD42A8" w:rsidP="00B26E60">
      <w:pPr>
        <w:spacing w:line="276" w:lineRule="auto"/>
        <w:jc w:val="both"/>
        <w:rPr>
          <w:rFonts w:cstheme="minorHAnsi"/>
          <w:lang w:val="en-US"/>
        </w:rPr>
      </w:pPr>
    </w:p>
    <w:p w14:paraId="6B148082" w14:textId="53E43D33" w:rsidR="00FF300C" w:rsidRPr="00E24666" w:rsidRDefault="00FF300C">
      <w:pPr>
        <w:rPr>
          <w:rFonts w:eastAsia="Arial Black" w:cstheme="minorHAnsi"/>
          <w:b/>
          <w:lang w:val="en-US" w:eastAsia="es-PE"/>
        </w:rPr>
      </w:pPr>
      <w:r w:rsidRPr="00E24666">
        <w:rPr>
          <w:rFonts w:eastAsia="Arial Black" w:cstheme="minorHAnsi"/>
          <w:b/>
          <w:lang w:val="en-US" w:eastAsia="es-PE"/>
        </w:rPr>
        <w:br w:type="page"/>
      </w:r>
    </w:p>
    <w:p w14:paraId="7B12F28A" w14:textId="01D7FB1F" w:rsidR="00E904CC" w:rsidRPr="00E24666" w:rsidRDefault="00E904CC" w:rsidP="00E904CC">
      <w:pPr>
        <w:pStyle w:val="Ttulo2"/>
        <w:pBdr>
          <w:bottom w:val="single" w:sz="12" w:space="1" w:color="auto"/>
        </w:pBdr>
        <w:spacing w:line="240" w:lineRule="auto"/>
        <w:jc w:val="center"/>
        <w:rPr>
          <w:rFonts w:cstheme="minorBidi"/>
          <w:bCs w:val="0"/>
          <w:lang w:val="en-US"/>
        </w:rPr>
      </w:pPr>
      <w:bookmarkStart w:id="730" w:name="_Toc70611746"/>
      <w:r w:rsidRPr="00E24666">
        <w:rPr>
          <w:rFonts w:cstheme="minorBidi"/>
          <w:bCs w:val="0"/>
          <w:lang w:val="en-US"/>
        </w:rPr>
        <w:lastRenderedPageBreak/>
        <w:t xml:space="preserve">ANNEX 12: BASIC TECHNICAL SPECIFICATIONS </w:t>
      </w:r>
      <w:r w:rsidR="006A1B8C" w:rsidRPr="00E24666">
        <w:rPr>
          <w:rFonts w:cstheme="minorBidi"/>
          <w:bCs w:val="0"/>
          <w:lang w:val="en-US"/>
        </w:rPr>
        <w:t>OF</w:t>
      </w:r>
      <w:r w:rsidRPr="00E24666">
        <w:rPr>
          <w:rFonts w:cstheme="minorBidi"/>
          <w:bCs w:val="0"/>
          <w:lang w:val="en-US"/>
        </w:rPr>
        <w:t xml:space="preserve"> SERVICES</w:t>
      </w:r>
      <w:bookmarkEnd w:id="730"/>
      <w:r w:rsidRPr="00E24666">
        <w:rPr>
          <w:rFonts w:cstheme="minorBidi"/>
          <w:bCs w:val="0"/>
          <w:lang w:val="en-US"/>
        </w:rPr>
        <w:t xml:space="preserve"> </w:t>
      </w:r>
    </w:p>
    <w:p w14:paraId="753B60B2" w14:textId="20EF951E" w:rsidR="00FF300C" w:rsidRPr="00E24666" w:rsidRDefault="00E904CC" w:rsidP="00E904CC">
      <w:pPr>
        <w:pStyle w:val="Ttulo2"/>
        <w:pBdr>
          <w:bottom w:val="single" w:sz="12" w:space="1" w:color="auto"/>
        </w:pBdr>
        <w:spacing w:line="240" w:lineRule="auto"/>
        <w:jc w:val="center"/>
        <w:rPr>
          <w:lang w:val="en-US"/>
        </w:rPr>
      </w:pPr>
      <w:bookmarkStart w:id="731" w:name="_Toc70611747"/>
      <w:r w:rsidRPr="00E24666">
        <w:rPr>
          <w:rFonts w:cstheme="minorBidi"/>
          <w:bCs w:val="0"/>
          <w:lang w:val="en-US"/>
        </w:rPr>
        <w:t>APPENDIX 3: LAUNDRY SERVICE</w:t>
      </w:r>
      <w:bookmarkEnd w:id="731"/>
    </w:p>
    <w:p w14:paraId="05155A08" w14:textId="77777777" w:rsidR="00211C30" w:rsidRPr="00E24666" w:rsidRDefault="00211C30" w:rsidP="00D64FA6">
      <w:pPr>
        <w:pStyle w:val="Prrafodelista"/>
        <w:spacing w:after="0" w:line="240" w:lineRule="auto"/>
        <w:ind w:left="284"/>
        <w:contextualSpacing w:val="0"/>
        <w:jc w:val="both"/>
        <w:rPr>
          <w:rFonts w:cstheme="minorHAnsi"/>
          <w:b/>
          <w:lang w:val="en-US"/>
        </w:rPr>
      </w:pPr>
      <w:bookmarkStart w:id="732" w:name="_Toc30502757"/>
    </w:p>
    <w:p w14:paraId="04DFC9D7" w14:textId="3D909694" w:rsidR="00B26E60" w:rsidRPr="00E24666" w:rsidRDefault="00E904CC" w:rsidP="00FC5153">
      <w:pPr>
        <w:pStyle w:val="Prrafodelista"/>
        <w:numPr>
          <w:ilvl w:val="1"/>
          <w:numId w:val="224"/>
        </w:numPr>
        <w:spacing w:line="276" w:lineRule="auto"/>
        <w:ind w:hanging="720"/>
        <w:rPr>
          <w:rFonts w:cstheme="minorHAnsi"/>
          <w:b/>
          <w:lang w:val="en-US"/>
        </w:rPr>
      </w:pPr>
      <w:r w:rsidRPr="00E24666">
        <w:rPr>
          <w:rFonts w:cstheme="minorHAnsi"/>
          <w:b/>
          <w:lang w:val="en-US"/>
        </w:rPr>
        <w:t>SERVICE DEFINITION</w:t>
      </w:r>
    </w:p>
    <w:p w14:paraId="3DD248FC" w14:textId="6826174B" w:rsidR="00C645A6" w:rsidRPr="00E24666" w:rsidRDefault="00E904CC" w:rsidP="00C645A6">
      <w:pPr>
        <w:spacing w:after="0" w:line="276" w:lineRule="auto"/>
        <w:jc w:val="both"/>
        <w:rPr>
          <w:rFonts w:cstheme="minorHAnsi"/>
          <w:lang w:val="en-US"/>
        </w:rPr>
      </w:pPr>
      <w:r w:rsidRPr="00E24666">
        <w:rPr>
          <w:rFonts w:cstheme="minorHAnsi"/>
          <w:lang w:val="en-US"/>
        </w:rPr>
        <w:t>The service consists of the development and management of all the necessary processes and activities (reception, washing, drying, ironing, return of garments and, if necessary, mending or sewing) to maintain in adequate conditions of cleanliness and hygiene of the garments used by COAR students, safeguarding their quality during the whole process of the service.</w:t>
      </w:r>
    </w:p>
    <w:p w14:paraId="4746B666" w14:textId="77777777" w:rsidR="00C645A6" w:rsidRPr="00E24666" w:rsidRDefault="00C645A6" w:rsidP="00C645A6">
      <w:pPr>
        <w:spacing w:after="0" w:line="276" w:lineRule="auto"/>
        <w:jc w:val="both"/>
        <w:rPr>
          <w:rFonts w:cstheme="minorHAnsi"/>
          <w:lang w:val="en-US"/>
        </w:rPr>
      </w:pPr>
    </w:p>
    <w:p w14:paraId="7ED05280" w14:textId="70804F6B" w:rsidR="00C645A6" w:rsidRPr="00E24666" w:rsidRDefault="00E904CC" w:rsidP="00FC5153">
      <w:pPr>
        <w:pStyle w:val="Prrafodelista"/>
        <w:numPr>
          <w:ilvl w:val="1"/>
          <w:numId w:val="224"/>
        </w:numPr>
        <w:spacing w:line="276" w:lineRule="auto"/>
        <w:ind w:left="567" w:hanging="567"/>
        <w:rPr>
          <w:rFonts w:cstheme="minorHAnsi"/>
          <w:b/>
          <w:lang w:val="en-US"/>
        </w:rPr>
      </w:pPr>
      <w:r w:rsidRPr="00E24666">
        <w:rPr>
          <w:rFonts w:cstheme="minorHAnsi"/>
          <w:b/>
          <w:lang w:val="en-US"/>
        </w:rPr>
        <w:t>PURPOSE OF THE SERVICE</w:t>
      </w:r>
    </w:p>
    <w:p w14:paraId="18F9E479" w14:textId="3D601940" w:rsidR="00C645A6" w:rsidRPr="00E24666" w:rsidRDefault="00591E39" w:rsidP="00C645A6">
      <w:pPr>
        <w:spacing w:after="0" w:line="276" w:lineRule="auto"/>
        <w:jc w:val="both"/>
        <w:rPr>
          <w:rFonts w:cstheme="minorHAnsi"/>
          <w:lang w:val="en-US"/>
        </w:rPr>
      </w:pPr>
      <w:r w:rsidRPr="00E24666">
        <w:rPr>
          <w:rFonts w:cstheme="minorHAnsi"/>
          <w:lang w:val="en-US"/>
        </w:rPr>
        <w:t>Provide a laundry service during the school year, at the established times, in COAR Cusco, Huancavelica and Pasco, so that students have sanitized, clean, disinfected and ironed clothes.</w:t>
      </w:r>
      <w:r w:rsidR="00C645A6" w:rsidRPr="00E24666">
        <w:rPr>
          <w:rFonts w:cstheme="minorHAnsi"/>
          <w:lang w:val="en-US"/>
        </w:rPr>
        <w:t xml:space="preserve"> </w:t>
      </w:r>
    </w:p>
    <w:p w14:paraId="45BEC60E" w14:textId="77777777" w:rsidR="00C645A6" w:rsidRPr="00E24666" w:rsidRDefault="00C645A6" w:rsidP="00C645A6">
      <w:pPr>
        <w:spacing w:after="0" w:line="276" w:lineRule="auto"/>
        <w:jc w:val="both"/>
        <w:rPr>
          <w:rFonts w:cstheme="minorHAnsi"/>
          <w:lang w:val="en-US"/>
        </w:rPr>
      </w:pPr>
    </w:p>
    <w:p w14:paraId="42C0E798" w14:textId="21BD351E" w:rsidR="00C645A6" w:rsidRPr="00E24666" w:rsidRDefault="00591E39" w:rsidP="00FC5153">
      <w:pPr>
        <w:pStyle w:val="Prrafodelista"/>
        <w:numPr>
          <w:ilvl w:val="1"/>
          <w:numId w:val="224"/>
        </w:numPr>
        <w:spacing w:line="276" w:lineRule="auto"/>
        <w:ind w:hanging="720"/>
        <w:rPr>
          <w:rFonts w:cstheme="minorHAnsi"/>
          <w:b/>
          <w:lang w:val="en-US"/>
        </w:rPr>
      </w:pPr>
      <w:r w:rsidRPr="00E24666">
        <w:rPr>
          <w:rFonts w:cstheme="minorHAnsi"/>
          <w:b/>
          <w:lang w:val="en-US"/>
        </w:rPr>
        <w:t>SCOPE OF SERVICE</w:t>
      </w:r>
    </w:p>
    <w:p w14:paraId="2608B146" w14:textId="77777777" w:rsidR="00591E39" w:rsidRPr="00E24666" w:rsidRDefault="00591E39" w:rsidP="00591E39">
      <w:pPr>
        <w:spacing w:line="276" w:lineRule="auto"/>
        <w:jc w:val="both"/>
        <w:rPr>
          <w:rFonts w:cstheme="minorHAnsi"/>
          <w:lang w:val="en-US"/>
        </w:rPr>
      </w:pPr>
      <w:r w:rsidRPr="00E24666">
        <w:rPr>
          <w:rFonts w:cstheme="minorHAnsi"/>
          <w:lang w:val="en-US"/>
        </w:rPr>
        <w:t>The scope of the service includes all the activities necessary for the laundering of the garments of all COAR students. In a general and non-limiting manner, these activities are: i) reception, ii) washing, iii) drying, iv) ironing, v) delivery of garments and mending or sewing of garments.</w:t>
      </w:r>
    </w:p>
    <w:p w14:paraId="3685943C" w14:textId="77777777" w:rsidR="00591E39" w:rsidRPr="00E24666" w:rsidRDefault="00591E39" w:rsidP="00591E39">
      <w:pPr>
        <w:spacing w:line="276" w:lineRule="auto"/>
        <w:jc w:val="both"/>
        <w:rPr>
          <w:rFonts w:cstheme="minorHAnsi"/>
          <w:lang w:val="en-US"/>
        </w:rPr>
      </w:pPr>
      <w:r w:rsidRPr="00E24666">
        <w:rPr>
          <w:rFonts w:cstheme="minorHAnsi"/>
          <w:lang w:val="en-US"/>
        </w:rPr>
        <w:t>Garment collection and delivery activities are carried out within the facilities of the educational institutions, at the times agreed upon with the General Directorates of the COARs.</w:t>
      </w:r>
    </w:p>
    <w:p w14:paraId="7889AA6C" w14:textId="3D94986A" w:rsidR="00C645A6" w:rsidRPr="00E24666" w:rsidRDefault="00591E39" w:rsidP="00591E39">
      <w:pPr>
        <w:spacing w:line="276" w:lineRule="auto"/>
        <w:jc w:val="both"/>
        <w:rPr>
          <w:rFonts w:cstheme="minorHAnsi"/>
          <w:lang w:val="en-US"/>
        </w:rPr>
      </w:pPr>
      <w:r w:rsidRPr="00E24666">
        <w:rPr>
          <w:rFonts w:cstheme="minorHAnsi"/>
          <w:lang w:val="en-US"/>
        </w:rPr>
        <w:t>The garments included in the laundry service are</w:t>
      </w:r>
      <w:r w:rsidR="00C645A6" w:rsidRPr="00E24666">
        <w:rPr>
          <w:rStyle w:val="Refdenotaalpie"/>
          <w:rFonts w:cstheme="minorHAnsi"/>
          <w:lang w:val="en-US"/>
        </w:rPr>
        <w:footnoteReference w:id="17"/>
      </w:r>
      <w:r w:rsidR="00C645A6" w:rsidRPr="00E24666">
        <w:rPr>
          <w:rFonts w:cstheme="minorHAnsi"/>
          <w:lang w:val="en-US"/>
        </w:rPr>
        <w:t>:</w:t>
      </w:r>
    </w:p>
    <w:p w14:paraId="18E96C69" w14:textId="2D568A02" w:rsidR="00591E39" w:rsidRPr="00E24666" w:rsidRDefault="00591E39" w:rsidP="00FC5153">
      <w:pPr>
        <w:pStyle w:val="Prrafodelista"/>
        <w:numPr>
          <w:ilvl w:val="0"/>
          <w:numId w:val="86"/>
        </w:numPr>
        <w:autoSpaceDE w:val="0"/>
        <w:autoSpaceDN w:val="0"/>
        <w:adjustRightInd w:val="0"/>
        <w:spacing w:line="276" w:lineRule="auto"/>
        <w:jc w:val="both"/>
        <w:rPr>
          <w:rFonts w:cstheme="minorHAnsi"/>
          <w:lang w:val="en-US"/>
        </w:rPr>
      </w:pPr>
      <w:r w:rsidRPr="004D65EC">
        <w:rPr>
          <w:rFonts w:cstheme="minorHAnsi"/>
          <w:lang w:val="en-US"/>
        </w:rPr>
        <w:t xml:space="preserve">School uniform: anything that is considered a school uniform at the time of project implementation. </w:t>
      </w:r>
    </w:p>
    <w:p w14:paraId="4DF0C911" w14:textId="25BDFD2F" w:rsidR="00591E39" w:rsidRPr="00E24666" w:rsidRDefault="00591E39" w:rsidP="00FC5153">
      <w:pPr>
        <w:pStyle w:val="Prrafodelista"/>
        <w:numPr>
          <w:ilvl w:val="0"/>
          <w:numId w:val="86"/>
        </w:numPr>
        <w:autoSpaceDE w:val="0"/>
        <w:autoSpaceDN w:val="0"/>
        <w:adjustRightInd w:val="0"/>
        <w:spacing w:line="276" w:lineRule="auto"/>
        <w:jc w:val="both"/>
        <w:rPr>
          <w:rFonts w:cstheme="minorHAnsi"/>
          <w:lang w:val="en-US"/>
        </w:rPr>
      </w:pPr>
      <w:r w:rsidRPr="00E24666">
        <w:rPr>
          <w:rFonts w:cstheme="minorHAnsi"/>
          <w:lang w:val="en-US"/>
        </w:rPr>
        <w:t>Sports uniform: anything that is considered a sports uniform at the time of project implementation.</w:t>
      </w:r>
    </w:p>
    <w:p w14:paraId="295E719C" w14:textId="79C919F6" w:rsidR="00591E39" w:rsidRPr="00E24666" w:rsidRDefault="00591E39" w:rsidP="00FC5153">
      <w:pPr>
        <w:pStyle w:val="Prrafodelista"/>
        <w:numPr>
          <w:ilvl w:val="0"/>
          <w:numId w:val="86"/>
        </w:numPr>
        <w:autoSpaceDE w:val="0"/>
        <w:autoSpaceDN w:val="0"/>
        <w:adjustRightInd w:val="0"/>
        <w:spacing w:line="276" w:lineRule="auto"/>
        <w:jc w:val="both"/>
        <w:rPr>
          <w:rFonts w:cstheme="minorHAnsi"/>
          <w:lang w:val="en-US"/>
        </w:rPr>
      </w:pPr>
      <w:r w:rsidRPr="00E24666">
        <w:rPr>
          <w:rFonts w:cstheme="minorHAnsi"/>
          <w:lang w:val="en-US"/>
        </w:rPr>
        <w:t>Bedding: set of sheets, pillowcase, bedspread, quilt, blanket, or any other garment that takes their place.</w:t>
      </w:r>
    </w:p>
    <w:p w14:paraId="27393EBF" w14:textId="5833CDB9" w:rsidR="00591E39" w:rsidRPr="00E24666" w:rsidRDefault="00591E39" w:rsidP="00FC5153">
      <w:pPr>
        <w:pStyle w:val="Prrafodelista"/>
        <w:numPr>
          <w:ilvl w:val="0"/>
          <w:numId w:val="86"/>
        </w:numPr>
        <w:autoSpaceDE w:val="0"/>
        <w:autoSpaceDN w:val="0"/>
        <w:adjustRightInd w:val="0"/>
        <w:spacing w:line="276" w:lineRule="auto"/>
        <w:jc w:val="both"/>
        <w:rPr>
          <w:rFonts w:cstheme="minorHAnsi"/>
          <w:lang w:val="en-US"/>
        </w:rPr>
      </w:pPr>
      <w:r w:rsidRPr="00E24666">
        <w:rPr>
          <w:rFonts w:cstheme="minorHAnsi"/>
          <w:lang w:val="en-US"/>
        </w:rPr>
        <w:t>Toiletries: towels or other clothing that takes their place.</w:t>
      </w:r>
    </w:p>
    <w:p w14:paraId="5A28ED64" w14:textId="641DCD6F" w:rsidR="00591E39" w:rsidRPr="00E24666" w:rsidRDefault="00591E39" w:rsidP="00FC5153">
      <w:pPr>
        <w:pStyle w:val="Prrafodelista"/>
        <w:numPr>
          <w:ilvl w:val="0"/>
          <w:numId w:val="86"/>
        </w:numPr>
        <w:autoSpaceDE w:val="0"/>
        <w:autoSpaceDN w:val="0"/>
        <w:adjustRightInd w:val="0"/>
        <w:spacing w:line="276" w:lineRule="auto"/>
        <w:jc w:val="both"/>
        <w:rPr>
          <w:rFonts w:cstheme="minorHAnsi"/>
          <w:lang w:val="en-US"/>
        </w:rPr>
      </w:pPr>
      <w:r w:rsidRPr="00E24666">
        <w:rPr>
          <w:rFonts w:cstheme="minorHAnsi"/>
          <w:lang w:val="en-US"/>
        </w:rPr>
        <w:t>Students' personal clothing: skirt, pants, shorts, blouse, shirt, polo shirt, jacket, sweater, T-shirt.</w:t>
      </w:r>
    </w:p>
    <w:p w14:paraId="2962914C" w14:textId="4125E9EC" w:rsidR="00C645A6" w:rsidRPr="00E24666" w:rsidRDefault="00591E39" w:rsidP="00FC5153">
      <w:pPr>
        <w:pStyle w:val="Prrafodelista"/>
        <w:numPr>
          <w:ilvl w:val="0"/>
          <w:numId w:val="86"/>
        </w:numPr>
        <w:autoSpaceDE w:val="0"/>
        <w:autoSpaceDN w:val="0"/>
        <w:adjustRightInd w:val="0"/>
        <w:spacing w:line="276" w:lineRule="auto"/>
        <w:contextualSpacing w:val="0"/>
        <w:jc w:val="both"/>
        <w:rPr>
          <w:rFonts w:cstheme="minorHAnsi"/>
          <w:lang w:val="en-US"/>
        </w:rPr>
      </w:pPr>
      <w:r w:rsidRPr="00E24666">
        <w:rPr>
          <w:rFonts w:cstheme="minorHAnsi"/>
          <w:lang w:val="en-US"/>
        </w:rPr>
        <w:t>Other clothing: laboratory apron</w:t>
      </w:r>
      <w:r w:rsidR="00C645A6" w:rsidRPr="00E24666">
        <w:rPr>
          <w:rFonts w:cstheme="minorHAnsi"/>
          <w:lang w:val="en-US"/>
        </w:rPr>
        <w:t>.</w:t>
      </w:r>
    </w:p>
    <w:p w14:paraId="30221F73" w14:textId="2029935D" w:rsidR="00591E39" w:rsidRPr="00E24666" w:rsidRDefault="00591E39" w:rsidP="00591E39">
      <w:pPr>
        <w:spacing w:line="276" w:lineRule="auto"/>
        <w:jc w:val="both"/>
        <w:rPr>
          <w:rFonts w:cstheme="minorHAnsi"/>
          <w:lang w:val="en-US"/>
        </w:rPr>
      </w:pPr>
      <w:r w:rsidRPr="00E24666">
        <w:rPr>
          <w:rFonts w:cstheme="minorHAnsi"/>
          <w:lang w:val="en-US"/>
        </w:rPr>
        <w:t xml:space="preserve">On the other hand, the service does not include the provision of garments to COAR students, which shall be in charge of the GRANTOR; however, it does include the replacement of garments or alterations in case of proven damage, deterioration or loss due to </w:t>
      </w:r>
      <w:r w:rsidR="00C03E7D" w:rsidRPr="00E24666">
        <w:rPr>
          <w:rFonts w:cstheme="minorHAnsi"/>
          <w:lang w:val="en-US"/>
        </w:rPr>
        <w:t>causes</w:t>
      </w:r>
      <w:r w:rsidRPr="00E24666">
        <w:rPr>
          <w:rFonts w:cstheme="minorHAnsi"/>
          <w:lang w:val="en-US"/>
        </w:rPr>
        <w:t xml:space="preserve"> attributable to the CONCESSIONAIRE. The CONCESSIONAIRE shall replace the garments for others of equal or better quality. </w:t>
      </w:r>
    </w:p>
    <w:p w14:paraId="281D43F0" w14:textId="65D4D15E" w:rsidR="00591E39" w:rsidRPr="00E24666" w:rsidRDefault="00591E39" w:rsidP="00591E39">
      <w:pPr>
        <w:spacing w:line="276" w:lineRule="auto"/>
        <w:jc w:val="both"/>
        <w:rPr>
          <w:rFonts w:cstheme="minorHAnsi"/>
          <w:lang w:val="en-US"/>
        </w:rPr>
      </w:pPr>
      <w:r w:rsidRPr="00E24666">
        <w:rPr>
          <w:rFonts w:cstheme="minorHAnsi"/>
          <w:lang w:val="en-US"/>
        </w:rPr>
        <w:t xml:space="preserve">Prior to the start of operations or the beginning of the Calendar Year in each COAR, the GRANTOR shall make an annual planning for the laundry service, estimating the total number of students and equivalent garments for the following school period, according to the plans developed regarding the educational model for the beginning of the school period in each COAR. </w:t>
      </w:r>
      <w:r w:rsidRPr="00E24666">
        <w:rPr>
          <w:rFonts w:cstheme="minorHAnsi"/>
          <w:lang w:val="en-US"/>
        </w:rPr>
        <w:lastRenderedPageBreak/>
        <w:t xml:space="preserve">Such planning shall be carried out each Calendar Year during the COAR's </w:t>
      </w:r>
      <w:r w:rsidR="00ED4610" w:rsidRPr="00E24666">
        <w:rPr>
          <w:rFonts w:cstheme="minorHAnsi"/>
          <w:lang w:val="en-US"/>
        </w:rPr>
        <w:t>Operating Period</w:t>
      </w:r>
      <w:r w:rsidRPr="00E24666">
        <w:rPr>
          <w:rFonts w:cstheme="minorHAnsi"/>
          <w:lang w:val="en-US"/>
        </w:rPr>
        <w:t xml:space="preserve">, for which the GRANTOR shall send an annual schedule, including the calculation of the equivalent garments adjusted by each COAR to the </w:t>
      </w:r>
      <w:r w:rsidR="003B54C3" w:rsidRPr="00E24666">
        <w:rPr>
          <w:rFonts w:cstheme="minorHAnsi"/>
          <w:lang w:val="en-US"/>
        </w:rPr>
        <w:t>CONCESSIONAIRE</w:t>
      </w:r>
      <w:r w:rsidRPr="00E24666">
        <w:rPr>
          <w:rFonts w:cstheme="minorHAnsi"/>
          <w:lang w:val="en-US"/>
        </w:rPr>
        <w:t xml:space="preserve">, with a copy to the Supervisor, no later than the last day of December of the year prior to the adjustment, so that the </w:t>
      </w:r>
      <w:r w:rsidR="003B54C3" w:rsidRPr="00E24666">
        <w:rPr>
          <w:rFonts w:cstheme="minorHAnsi"/>
          <w:lang w:val="en-US"/>
        </w:rPr>
        <w:t>CONCESSIONAIRE</w:t>
      </w:r>
      <w:r w:rsidRPr="00E24666">
        <w:rPr>
          <w:rFonts w:cstheme="minorHAnsi"/>
          <w:lang w:val="en-US"/>
        </w:rPr>
        <w:t xml:space="preserve"> may make the corresponding arrangements to comply with the minimum laundry service requirements for the following school year.</w:t>
      </w:r>
    </w:p>
    <w:p w14:paraId="4F439D1B" w14:textId="7C523C91" w:rsidR="00591E39" w:rsidRPr="00E24666" w:rsidRDefault="00591E39" w:rsidP="00591E39">
      <w:pPr>
        <w:spacing w:line="276" w:lineRule="auto"/>
        <w:jc w:val="both"/>
        <w:rPr>
          <w:rFonts w:cstheme="minorHAnsi"/>
          <w:lang w:val="en-US"/>
        </w:rPr>
      </w:pPr>
      <w:r w:rsidRPr="00E24666">
        <w:rPr>
          <w:rFonts w:cstheme="minorHAnsi"/>
          <w:lang w:val="en-US"/>
        </w:rPr>
        <w:t xml:space="preserve">Exceptionally, for the first adjustment of the laundry service, the </w:t>
      </w:r>
      <w:r w:rsidR="003B54C3" w:rsidRPr="00E24666">
        <w:rPr>
          <w:rFonts w:cstheme="minorHAnsi"/>
          <w:lang w:val="en-US"/>
        </w:rPr>
        <w:t xml:space="preserve">GRANTOR </w:t>
      </w:r>
      <w:r w:rsidRPr="00E24666">
        <w:rPr>
          <w:rFonts w:cstheme="minorHAnsi"/>
          <w:lang w:val="en-US"/>
        </w:rPr>
        <w:t xml:space="preserve">shall communicate to the </w:t>
      </w:r>
      <w:r w:rsidR="00ED17F5" w:rsidRPr="00E24666">
        <w:rPr>
          <w:rFonts w:cstheme="minorHAnsi"/>
          <w:lang w:val="en-US"/>
        </w:rPr>
        <w:t>CONCESSIONAIRE</w:t>
      </w:r>
      <w:r w:rsidRPr="00E24666">
        <w:rPr>
          <w:rFonts w:cstheme="minorHAnsi"/>
          <w:lang w:val="en-US"/>
        </w:rPr>
        <w:t xml:space="preserve"> the annual schedule no later than thirty (30) Calendar Days after the first COAR that starts the </w:t>
      </w:r>
      <w:r w:rsidR="00975E69" w:rsidRPr="00E24666">
        <w:rPr>
          <w:rFonts w:cstheme="minorHAnsi"/>
          <w:lang w:val="en-US"/>
        </w:rPr>
        <w:t>Commissioning</w:t>
      </w:r>
      <w:r w:rsidRPr="00E24666">
        <w:rPr>
          <w:rFonts w:cstheme="minorHAnsi"/>
          <w:lang w:val="en-US"/>
        </w:rPr>
        <w:t xml:space="preserve"> according to the provisions of Paragraph 4 of Appendix 1 of Annex 14.</w:t>
      </w:r>
    </w:p>
    <w:p w14:paraId="513BD5C8" w14:textId="18831675" w:rsidR="00C645A6" w:rsidRPr="00E24666" w:rsidRDefault="00591E39" w:rsidP="00591E39">
      <w:pPr>
        <w:spacing w:line="276" w:lineRule="auto"/>
        <w:jc w:val="both"/>
        <w:rPr>
          <w:rFonts w:cstheme="minorHAnsi"/>
          <w:lang w:val="en-US"/>
        </w:rPr>
      </w:pPr>
      <w:r w:rsidRPr="00E24666">
        <w:rPr>
          <w:rFonts w:cstheme="minorHAnsi"/>
          <w:lang w:val="en-US"/>
        </w:rPr>
        <w:t xml:space="preserve">Based on the annual schedule of each Calendar Year, the </w:t>
      </w:r>
      <w:r w:rsidR="003B54C3" w:rsidRPr="00E24666">
        <w:rPr>
          <w:rFonts w:cstheme="minorHAnsi"/>
          <w:lang w:val="en-US"/>
        </w:rPr>
        <w:t>GRANTOR</w:t>
      </w:r>
      <w:r w:rsidRPr="00E24666">
        <w:rPr>
          <w:rFonts w:cstheme="minorHAnsi"/>
          <w:lang w:val="en-US"/>
        </w:rPr>
        <w:t xml:space="preserve"> shall determine the Pr_Eq</w:t>
      </w:r>
      <w:r w:rsidRPr="00E24666">
        <w:rPr>
          <w:rFonts w:cstheme="minorHAnsi"/>
          <w:vertAlign w:val="subscript"/>
          <w:lang w:val="en-US"/>
        </w:rPr>
        <w:t>i</w:t>
      </w:r>
      <w:r w:rsidRPr="00E24666">
        <w:rPr>
          <w:rFonts w:cstheme="minorHAnsi"/>
          <w:lang w:val="en-US"/>
        </w:rPr>
        <w:t xml:space="preserve"> per COAR according to the following expression</w:t>
      </w:r>
      <w:r w:rsidR="00C645A6" w:rsidRPr="00E24666">
        <w:rPr>
          <w:rFonts w:cstheme="minorHAnsi"/>
          <w:lang w:val="en-US"/>
        </w:rPr>
        <w:t>:</w:t>
      </w:r>
    </w:p>
    <w:p w14:paraId="37FAD3EF" w14:textId="77777777" w:rsidR="00C645A6" w:rsidRPr="00E24666" w:rsidRDefault="00C645A6" w:rsidP="00C645A6">
      <w:pPr>
        <w:spacing w:line="276" w:lineRule="auto"/>
        <w:jc w:val="both"/>
        <w:rPr>
          <w:rFonts w:cstheme="minorHAnsi"/>
          <w:sz w:val="28"/>
          <w:szCs w:val="28"/>
          <w:lang w:val="en-US"/>
        </w:rPr>
      </w:pPr>
      <m:oMathPara>
        <m:oMath>
          <m:r>
            <w:rPr>
              <w:rFonts w:ascii="Cambria Math" w:hAnsi="Cambria Math" w:cstheme="minorHAnsi"/>
              <w:sz w:val="20"/>
              <w:szCs w:val="20"/>
              <w:vertAlign w:val="subscript"/>
              <w:lang w:val="en-US"/>
            </w:rPr>
            <m:t>Pr_E</m:t>
          </m:r>
          <m:sSub>
            <m:sSubPr>
              <m:ctrlPr>
                <w:rPr>
                  <w:rFonts w:ascii="Cambria Math" w:hAnsi="Cambria Math" w:cstheme="minorHAnsi"/>
                  <w:i/>
                  <w:sz w:val="20"/>
                  <w:szCs w:val="20"/>
                  <w:vertAlign w:val="subscript"/>
                  <w:lang w:val="en-US"/>
                </w:rPr>
              </m:ctrlPr>
            </m:sSubPr>
            <m:e>
              <m:r>
                <w:rPr>
                  <w:rFonts w:ascii="Cambria Math" w:hAnsi="Cambria Math" w:cstheme="minorHAnsi"/>
                  <w:sz w:val="20"/>
                  <w:szCs w:val="20"/>
                  <w:vertAlign w:val="subscript"/>
                  <w:lang w:val="en-US"/>
                </w:rPr>
                <m:t>q</m:t>
              </m:r>
            </m:e>
            <m:sub>
              <m:r>
                <w:rPr>
                  <w:rFonts w:ascii="Cambria Math" w:hAnsi="Cambria Math" w:cstheme="minorHAnsi"/>
                  <w:sz w:val="20"/>
                  <w:szCs w:val="20"/>
                  <w:vertAlign w:val="subscript"/>
                  <w:lang w:val="en-US"/>
                </w:rPr>
                <m:t>i</m:t>
              </m:r>
            </m:sub>
          </m:sSub>
          <m:r>
            <w:rPr>
              <w:rFonts w:ascii="Cambria Math" w:hAnsi="Cambria Math" w:cstheme="minorHAnsi"/>
              <w:sz w:val="20"/>
              <w:szCs w:val="20"/>
              <w:vertAlign w:val="subscript"/>
              <w:lang w:val="en-US"/>
            </w:rPr>
            <m:t xml:space="preserve"> =</m:t>
          </m:r>
          <m:f>
            <m:fPr>
              <m:ctrlPr>
                <w:rPr>
                  <w:rFonts w:ascii="Cambria Math" w:hAnsi="Cambria Math" w:cstheme="minorHAnsi"/>
                  <w:i/>
                  <w:sz w:val="20"/>
                  <w:szCs w:val="20"/>
                  <w:vertAlign w:val="subscript"/>
                  <w:lang w:val="en-US"/>
                </w:rPr>
              </m:ctrlPr>
            </m:fPr>
            <m:num>
              <m:r>
                <w:rPr>
                  <w:rFonts w:ascii="Cambria Math" w:hAnsi="Cambria Math" w:cstheme="minorHAnsi"/>
                  <w:sz w:val="20"/>
                  <w:szCs w:val="20"/>
                  <w:vertAlign w:val="subscript"/>
                  <w:lang w:val="en-US"/>
                </w:rPr>
                <m:t xml:space="preserve">Pr_Eq_COAR1 +Pr_Eq_COAR2 +Pr_Eq_COAR3 </m:t>
              </m:r>
            </m:num>
            <m:den>
              <m:r>
                <w:rPr>
                  <w:rFonts w:ascii="Cambria Math" w:hAnsi="Cambria Math" w:cstheme="minorHAnsi"/>
                  <w:sz w:val="20"/>
                  <w:szCs w:val="20"/>
                  <w:vertAlign w:val="subscript"/>
                  <w:lang w:val="en-US"/>
                </w:rPr>
                <m:t>Nro_COAR_Operativos</m:t>
              </m:r>
            </m:den>
          </m:f>
        </m:oMath>
      </m:oMathPara>
    </w:p>
    <w:p w14:paraId="2CA146BA" w14:textId="74F8FF06" w:rsidR="00C645A6" w:rsidRPr="00E24666" w:rsidRDefault="00591E39" w:rsidP="00C645A6">
      <w:pPr>
        <w:spacing w:line="276" w:lineRule="auto"/>
        <w:ind w:left="567"/>
        <w:jc w:val="both"/>
        <w:rPr>
          <w:rFonts w:cstheme="minorHAnsi"/>
          <w:sz w:val="24"/>
          <w:szCs w:val="24"/>
          <w:lang w:val="en-US"/>
        </w:rPr>
      </w:pPr>
      <w:r w:rsidRPr="004D65EC">
        <w:rPr>
          <w:rFonts w:cstheme="minorHAnsi"/>
          <w:sz w:val="24"/>
          <w:szCs w:val="24"/>
          <w:lang w:val="en-US"/>
        </w:rPr>
        <w:t>Where</w:t>
      </w:r>
      <w:r w:rsidR="00BB5CDA" w:rsidRPr="004D65EC">
        <w:rPr>
          <w:rFonts w:cstheme="minorHAnsi"/>
          <w:sz w:val="24"/>
          <w:szCs w:val="24"/>
          <w:lang w:val="en-US"/>
        </w:rPr>
        <w:t>in</w:t>
      </w:r>
      <w:r w:rsidR="00C645A6" w:rsidRPr="004D65EC">
        <w:rPr>
          <w:rFonts w:cstheme="minorHAnsi"/>
          <w:sz w:val="24"/>
          <w:szCs w:val="24"/>
          <w:lang w:val="en-US"/>
        </w:rPr>
        <w:t>:</w:t>
      </w:r>
    </w:p>
    <w:p w14:paraId="42230B50" w14:textId="697DCEB0" w:rsidR="00C645A6" w:rsidRPr="00E24666" w:rsidRDefault="00C645A6" w:rsidP="00C645A6">
      <w:pPr>
        <w:spacing w:line="276" w:lineRule="auto"/>
        <w:ind w:left="2268" w:hanging="1701"/>
        <w:jc w:val="both"/>
        <w:rPr>
          <w:rFonts w:cstheme="minorHAnsi"/>
          <w:lang w:val="en-US"/>
        </w:rPr>
      </w:pPr>
      <w:r w:rsidRPr="00E24666">
        <w:rPr>
          <w:rFonts w:cstheme="minorHAnsi"/>
          <w:i/>
          <w:iCs/>
          <w:lang w:val="en-US"/>
        </w:rPr>
        <w:t>Pr_Eq_COAR1:</w:t>
      </w:r>
      <w:r w:rsidRPr="00E24666">
        <w:rPr>
          <w:rFonts w:cstheme="minorHAnsi"/>
          <w:lang w:val="en-US"/>
        </w:rPr>
        <w:tab/>
      </w:r>
      <w:r w:rsidR="00591E39" w:rsidRPr="00E24666">
        <w:rPr>
          <w:rFonts w:cstheme="minorHAnsi"/>
          <w:lang w:val="en-US"/>
        </w:rPr>
        <w:t>Equivalent garments for COAR 1 in year i. If no adjustment is requested in year i, the value will be equal to Pr_Eq</w:t>
      </w:r>
      <w:r w:rsidR="00591E39" w:rsidRPr="00E24666">
        <w:rPr>
          <w:rFonts w:cstheme="minorHAnsi"/>
          <w:vertAlign w:val="subscript"/>
          <w:lang w:val="en-US"/>
        </w:rPr>
        <w:t>0</w:t>
      </w:r>
      <w:r w:rsidR="00591E39" w:rsidRPr="00E24666">
        <w:rPr>
          <w:rFonts w:cstheme="minorHAnsi"/>
          <w:lang w:val="en-US"/>
        </w:rPr>
        <w:t>. If COAR1 is not expected to operate in that Calendar Year, Pr_Eq_COAR1 = 0 (zero).</w:t>
      </w:r>
    </w:p>
    <w:p w14:paraId="5575C950" w14:textId="0CC0F22E" w:rsidR="00C645A6" w:rsidRPr="00E24666" w:rsidRDefault="00C645A6" w:rsidP="00C645A6">
      <w:pPr>
        <w:spacing w:line="276" w:lineRule="auto"/>
        <w:ind w:left="2268" w:hanging="1701"/>
        <w:jc w:val="both"/>
        <w:rPr>
          <w:rFonts w:cstheme="minorHAnsi"/>
          <w:lang w:val="en-US"/>
        </w:rPr>
      </w:pPr>
      <w:r w:rsidRPr="00E24666">
        <w:rPr>
          <w:rFonts w:cstheme="minorHAnsi"/>
          <w:i/>
          <w:iCs/>
          <w:lang w:val="en-US"/>
        </w:rPr>
        <w:t>Pr_Eq_COAR2</w:t>
      </w:r>
      <w:r w:rsidRPr="00E24666">
        <w:rPr>
          <w:rFonts w:cstheme="minorHAnsi"/>
          <w:lang w:val="en-US"/>
        </w:rPr>
        <w:t>:</w:t>
      </w:r>
      <w:r w:rsidRPr="00E24666">
        <w:rPr>
          <w:rFonts w:cstheme="minorHAnsi"/>
          <w:lang w:val="en-US"/>
        </w:rPr>
        <w:tab/>
      </w:r>
      <w:r w:rsidR="00591E39" w:rsidRPr="00E24666">
        <w:rPr>
          <w:rFonts w:cstheme="minorHAnsi"/>
          <w:lang w:val="en-US"/>
        </w:rPr>
        <w:t>Equivalent garments for COAR 2 in year i. If no adjustment is requested in year i, the value will be equal to Pr_Eq</w:t>
      </w:r>
      <w:r w:rsidR="00591E39" w:rsidRPr="00E24666">
        <w:rPr>
          <w:rFonts w:cstheme="minorHAnsi"/>
          <w:vertAlign w:val="subscript"/>
          <w:lang w:val="en-US"/>
        </w:rPr>
        <w:t>0</w:t>
      </w:r>
      <w:r w:rsidR="00591E39" w:rsidRPr="00E24666">
        <w:rPr>
          <w:rFonts w:cstheme="minorHAnsi"/>
          <w:lang w:val="en-US"/>
        </w:rPr>
        <w:t>. If COAR2 is estimated not to operate in that Calendar Year, Pr_Eq_COAR2 = 0 (zero).</w:t>
      </w:r>
    </w:p>
    <w:p w14:paraId="22B8E652" w14:textId="7510B9DA" w:rsidR="00C645A6" w:rsidRPr="00E24666" w:rsidRDefault="00C645A6" w:rsidP="00C645A6">
      <w:pPr>
        <w:spacing w:line="276" w:lineRule="auto"/>
        <w:ind w:left="2268" w:hanging="1701"/>
        <w:jc w:val="both"/>
        <w:rPr>
          <w:rFonts w:cstheme="minorHAnsi"/>
          <w:lang w:val="en-US"/>
        </w:rPr>
      </w:pPr>
      <w:r w:rsidRPr="00E24666">
        <w:rPr>
          <w:rFonts w:cstheme="minorHAnsi"/>
          <w:i/>
          <w:iCs/>
          <w:lang w:val="en-US"/>
        </w:rPr>
        <w:t>Pr_Eq_COAR3:</w:t>
      </w:r>
      <w:r w:rsidRPr="00E24666">
        <w:rPr>
          <w:rFonts w:cstheme="minorHAnsi"/>
          <w:lang w:val="en-US"/>
        </w:rPr>
        <w:tab/>
      </w:r>
      <w:r w:rsidR="00591E39" w:rsidRPr="00E24666">
        <w:rPr>
          <w:rFonts w:cstheme="minorHAnsi"/>
          <w:lang w:val="en-US"/>
        </w:rPr>
        <w:t>Equivalent garments for COAR 3 in year i. If no adjustment is requested in year i, the value will be equal to Pr_Eq</w:t>
      </w:r>
      <w:r w:rsidR="00591E39" w:rsidRPr="00E24666">
        <w:rPr>
          <w:rFonts w:cstheme="minorHAnsi"/>
          <w:vertAlign w:val="subscript"/>
          <w:lang w:val="en-US"/>
        </w:rPr>
        <w:t>0</w:t>
      </w:r>
      <w:r w:rsidR="00591E39" w:rsidRPr="00E24666">
        <w:rPr>
          <w:rFonts w:cstheme="minorHAnsi"/>
          <w:lang w:val="en-US"/>
        </w:rPr>
        <w:t>. If COAR3 is estimated not to operate in that Calendar Year, Pr_Eq_COAR3 = 0 (zero).</w:t>
      </w:r>
    </w:p>
    <w:p w14:paraId="2A688C9D" w14:textId="4B308E58" w:rsidR="00C645A6" w:rsidRPr="00E24666" w:rsidRDefault="00C645A6" w:rsidP="00C645A6">
      <w:pPr>
        <w:tabs>
          <w:tab w:val="left" w:pos="2410"/>
        </w:tabs>
        <w:spacing w:line="276" w:lineRule="auto"/>
        <w:ind w:left="2268" w:hanging="2268"/>
        <w:jc w:val="both"/>
        <w:rPr>
          <w:rFonts w:cstheme="minorHAnsi"/>
          <w:lang w:val="en-US"/>
        </w:rPr>
      </w:pPr>
      <w:r w:rsidRPr="00E24666">
        <w:rPr>
          <w:rFonts w:cstheme="minorHAnsi"/>
          <w:i/>
          <w:iCs/>
          <w:lang w:val="en-US"/>
        </w:rPr>
        <w:t>Nro_COAR_Operativos:</w:t>
      </w:r>
      <w:r w:rsidRPr="00E24666">
        <w:rPr>
          <w:rFonts w:cstheme="minorHAnsi"/>
          <w:lang w:val="en-US"/>
        </w:rPr>
        <w:tab/>
      </w:r>
      <w:r w:rsidR="00591E39" w:rsidRPr="00E24666">
        <w:rPr>
          <w:rFonts w:cstheme="minorHAnsi"/>
          <w:lang w:val="en-US"/>
        </w:rPr>
        <w:t>Corresponds to the number of COARs expected to operate in that Calendar Year.</w:t>
      </w:r>
      <w:r w:rsidRPr="00E24666">
        <w:rPr>
          <w:rFonts w:cstheme="minorHAnsi"/>
          <w:lang w:val="en-US"/>
        </w:rPr>
        <w:t xml:space="preserve"> </w:t>
      </w:r>
    </w:p>
    <w:p w14:paraId="07E73F0D" w14:textId="1F360C02" w:rsidR="00C645A6" w:rsidRPr="00E24666" w:rsidRDefault="00591E39" w:rsidP="00C645A6">
      <w:pPr>
        <w:spacing w:line="276" w:lineRule="auto"/>
        <w:jc w:val="both"/>
        <w:rPr>
          <w:rFonts w:cstheme="minorHAnsi"/>
          <w:lang w:val="en-US"/>
        </w:rPr>
      </w:pPr>
      <w:r w:rsidRPr="00E24666">
        <w:rPr>
          <w:rFonts w:cstheme="minorHAnsi"/>
          <w:lang w:val="en-US"/>
        </w:rPr>
        <w:t>The maximum total number of equivalent garments in the annual program is 10,365 (Ten thousand three hundred and sixty-five) initial equivalent garments per month (Pr_Eq</w:t>
      </w:r>
      <w:r w:rsidRPr="00E24666">
        <w:rPr>
          <w:rFonts w:cstheme="minorHAnsi"/>
          <w:vertAlign w:val="subscript"/>
          <w:lang w:val="en-US"/>
        </w:rPr>
        <w:t>0</w:t>
      </w:r>
      <w:r w:rsidRPr="00E24666">
        <w:rPr>
          <w:rFonts w:cstheme="minorHAnsi"/>
          <w:lang w:val="en-US"/>
        </w:rPr>
        <w:t>) per COAR according to the equivalencies and parameters established in Appendix 1-1A of Annex 14.</w:t>
      </w:r>
      <w:r w:rsidR="00C645A6" w:rsidRPr="00E24666">
        <w:rPr>
          <w:rFonts w:cstheme="minorHAnsi"/>
          <w:lang w:val="en-US"/>
        </w:rPr>
        <w:t xml:space="preserve"> </w:t>
      </w:r>
    </w:p>
    <w:p w14:paraId="4D6A8B4C" w14:textId="0A88C8E7" w:rsidR="00C645A6" w:rsidRPr="00E24666" w:rsidRDefault="00BB5CDA" w:rsidP="00FC5153">
      <w:pPr>
        <w:pStyle w:val="Prrafodelista"/>
        <w:numPr>
          <w:ilvl w:val="1"/>
          <w:numId w:val="224"/>
        </w:numPr>
        <w:spacing w:line="276" w:lineRule="auto"/>
        <w:ind w:hanging="720"/>
        <w:rPr>
          <w:rFonts w:cstheme="minorHAnsi"/>
          <w:b/>
          <w:lang w:val="en-US"/>
        </w:rPr>
      </w:pPr>
      <w:r w:rsidRPr="00E24666">
        <w:rPr>
          <w:rFonts w:cstheme="minorHAnsi"/>
          <w:b/>
          <w:lang w:val="en-US"/>
        </w:rPr>
        <w:t>SCHEDULE</w:t>
      </w:r>
      <w:r w:rsidR="00591E39" w:rsidRPr="00E24666">
        <w:rPr>
          <w:rFonts w:cstheme="minorHAnsi"/>
          <w:b/>
          <w:lang w:val="en-US"/>
        </w:rPr>
        <w:t xml:space="preserve"> AVAILABILITY</w:t>
      </w:r>
    </w:p>
    <w:p w14:paraId="0B6EB795" w14:textId="50B7A775" w:rsidR="00C645A6" w:rsidRPr="00E24666" w:rsidRDefault="00591E39" w:rsidP="00C645A6">
      <w:pPr>
        <w:autoSpaceDE w:val="0"/>
        <w:autoSpaceDN w:val="0"/>
        <w:adjustRightInd w:val="0"/>
        <w:spacing w:line="276" w:lineRule="auto"/>
        <w:jc w:val="both"/>
        <w:rPr>
          <w:rFonts w:cstheme="minorHAnsi"/>
          <w:lang w:val="en-US"/>
        </w:rPr>
      </w:pPr>
      <w:r w:rsidRPr="00E24666">
        <w:rPr>
          <w:rFonts w:cstheme="minorHAnsi"/>
          <w:lang w:val="en-US"/>
        </w:rPr>
        <w:t>The laundry service must include the following works</w:t>
      </w:r>
      <w:r w:rsidR="00C645A6" w:rsidRPr="00E24666">
        <w:rPr>
          <w:rFonts w:cstheme="minorHAnsi"/>
          <w:lang w:val="en-US"/>
        </w:rPr>
        <w:t>:</w:t>
      </w:r>
    </w:p>
    <w:p w14:paraId="583E8255" w14:textId="52434ECB" w:rsidR="00591E39" w:rsidRPr="00E24666" w:rsidRDefault="00591E39" w:rsidP="00FC5153">
      <w:pPr>
        <w:pStyle w:val="Prrafodelista"/>
        <w:numPr>
          <w:ilvl w:val="0"/>
          <w:numId w:val="153"/>
        </w:numPr>
        <w:autoSpaceDE w:val="0"/>
        <w:autoSpaceDN w:val="0"/>
        <w:adjustRightInd w:val="0"/>
        <w:spacing w:line="276" w:lineRule="auto"/>
        <w:jc w:val="both"/>
        <w:rPr>
          <w:rFonts w:cstheme="minorHAnsi"/>
          <w:lang w:val="en-US"/>
        </w:rPr>
      </w:pPr>
      <w:r w:rsidRPr="00E24666">
        <w:rPr>
          <w:rFonts w:cstheme="minorHAnsi"/>
          <w:lang w:val="en-US"/>
        </w:rPr>
        <w:t>Delivery of uniforms and other garments, washed and ironed, two (02) Calendar Days counted from the day after the day following the day of delivery.</w:t>
      </w:r>
    </w:p>
    <w:p w14:paraId="711AE492" w14:textId="60EB893A" w:rsidR="00591E39" w:rsidRPr="00E24666" w:rsidRDefault="00591E39" w:rsidP="00FC5153">
      <w:pPr>
        <w:pStyle w:val="Prrafodelista"/>
        <w:numPr>
          <w:ilvl w:val="0"/>
          <w:numId w:val="153"/>
        </w:numPr>
        <w:autoSpaceDE w:val="0"/>
        <w:autoSpaceDN w:val="0"/>
        <w:adjustRightInd w:val="0"/>
        <w:spacing w:line="276" w:lineRule="auto"/>
        <w:jc w:val="both"/>
        <w:rPr>
          <w:rFonts w:cstheme="minorHAnsi"/>
          <w:lang w:val="en-US"/>
        </w:rPr>
      </w:pPr>
      <w:r w:rsidRPr="00E24666">
        <w:rPr>
          <w:rFonts w:cstheme="minorHAnsi"/>
          <w:lang w:val="en-US"/>
        </w:rPr>
        <w:t>Delivery of bed linen and personal hygiene, two (02) Calendar Days counted from the Day after having been delivered.</w:t>
      </w:r>
    </w:p>
    <w:p w14:paraId="72F964AA" w14:textId="75FB5C62" w:rsidR="00C645A6" w:rsidRPr="00E24666" w:rsidRDefault="00591E39" w:rsidP="00FC5153">
      <w:pPr>
        <w:pStyle w:val="Prrafodelista"/>
        <w:numPr>
          <w:ilvl w:val="0"/>
          <w:numId w:val="153"/>
        </w:numPr>
        <w:autoSpaceDE w:val="0"/>
        <w:autoSpaceDN w:val="0"/>
        <w:adjustRightInd w:val="0"/>
        <w:spacing w:line="276" w:lineRule="auto"/>
        <w:jc w:val="both"/>
        <w:rPr>
          <w:rFonts w:cstheme="minorHAnsi"/>
          <w:lang w:val="en-US"/>
        </w:rPr>
      </w:pPr>
      <w:r w:rsidRPr="00E24666">
        <w:rPr>
          <w:rFonts w:cstheme="minorHAnsi"/>
          <w:lang w:val="en-US"/>
        </w:rPr>
        <w:t>Frequency of pick up and delivery of clothes four (04) times a week.</w:t>
      </w:r>
      <w:r w:rsidR="00C645A6" w:rsidRPr="00E24666">
        <w:rPr>
          <w:rFonts w:cstheme="minorHAnsi"/>
          <w:lang w:val="en-US"/>
        </w:rPr>
        <w:t xml:space="preserve"> </w:t>
      </w:r>
    </w:p>
    <w:p w14:paraId="21A6B6E1" w14:textId="2B24C6CC" w:rsidR="00591E39" w:rsidRPr="00E24666" w:rsidRDefault="00591E39" w:rsidP="00591E39">
      <w:pPr>
        <w:spacing w:after="0" w:line="276" w:lineRule="auto"/>
        <w:jc w:val="both"/>
        <w:rPr>
          <w:rFonts w:cstheme="minorHAnsi"/>
          <w:lang w:val="en-US"/>
        </w:rPr>
      </w:pPr>
      <w:r w:rsidRPr="00E24666">
        <w:rPr>
          <w:rFonts w:cstheme="minorHAnsi"/>
          <w:lang w:val="en-US"/>
        </w:rPr>
        <w:t xml:space="preserve">The days of pick up frequency, as well as the fixed schedule will be defined by the </w:t>
      </w:r>
      <w:r w:rsidR="00EF63F5" w:rsidRPr="00E24666">
        <w:rPr>
          <w:rFonts w:cstheme="minorHAnsi"/>
          <w:lang w:val="en-US"/>
        </w:rPr>
        <w:t>GRANTOR</w:t>
      </w:r>
      <w:r w:rsidRPr="00E24666">
        <w:rPr>
          <w:rFonts w:cstheme="minorHAnsi"/>
          <w:lang w:val="en-US"/>
        </w:rPr>
        <w:t xml:space="preserve">, who will coordinate with the COAR's General Directorates, and will be approved in the Service </w:t>
      </w:r>
      <w:r w:rsidRPr="00E24666">
        <w:rPr>
          <w:rFonts w:cstheme="minorHAnsi"/>
          <w:lang w:val="en-US"/>
        </w:rPr>
        <w:lastRenderedPageBreak/>
        <w:t>Operation Manual. It can be considered the first day the service is installed, with the possibility of changing it according to the COAR's needs.</w:t>
      </w:r>
    </w:p>
    <w:p w14:paraId="2C77E2B4" w14:textId="47B7DE66" w:rsidR="00C645A6" w:rsidRPr="00E24666" w:rsidRDefault="00591E39" w:rsidP="00591E39">
      <w:pPr>
        <w:spacing w:after="0" w:line="276" w:lineRule="auto"/>
        <w:jc w:val="both"/>
        <w:rPr>
          <w:rFonts w:cstheme="minorHAnsi"/>
          <w:lang w:val="en-US"/>
        </w:rPr>
      </w:pPr>
      <w:r w:rsidRPr="00E24666">
        <w:rPr>
          <w:rFonts w:cstheme="minorHAnsi"/>
          <w:lang w:val="en-US"/>
        </w:rPr>
        <w:t xml:space="preserve">In case of any event that may damage or may damage the normal rendering of the service, the </w:t>
      </w:r>
      <w:r w:rsidR="00ED17F5" w:rsidRPr="00E24666">
        <w:rPr>
          <w:rFonts w:cstheme="minorHAnsi"/>
          <w:lang w:val="en-US"/>
        </w:rPr>
        <w:t>CONCESSIONAIRE</w:t>
      </w:r>
      <w:r w:rsidRPr="00E24666">
        <w:rPr>
          <w:rFonts w:cstheme="minorHAnsi"/>
          <w:lang w:val="en-US"/>
        </w:rPr>
        <w:t xml:space="preserve"> shall immediately notify the GRANTOR and Supervisor through the CCO.</w:t>
      </w:r>
    </w:p>
    <w:p w14:paraId="0E40D52E" w14:textId="77777777" w:rsidR="00C645A6" w:rsidRPr="00E24666" w:rsidRDefault="00C645A6" w:rsidP="00C645A6">
      <w:pPr>
        <w:autoSpaceDE w:val="0"/>
        <w:autoSpaceDN w:val="0"/>
        <w:adjustRightInd w:val="0"/>
        <w:spacing w:after="0" w:line="276" w:lineRule="auto"/>
        <w:jc w:val="both"/>
        <w:rPr>
          <w:rFonts w:cstheme="minorHAnsi"/>
          <w:lang w:val="en-US"/>
        </w:rPr>
      </w:pPr>
    </w:p>
    <w:p w14:paraId="683F0B9E" w14:textId="2EFECAAC" w:rsidR="00C645A6" w:rsidRPr="00E24666" w:rsidRDefault="00591E39" w:rsidP="00FC5153">
      <w:pPr>
        <w:pStyle w:val="Prrafodelista"/>
        <w:numPr>
          <w:ilvl w:val="1"/>
          <w:numId w:val="224"/>
        </w:numPr>
        <w:spacing w:line="276" w:lineRule="auto"/>
        <w:ind w:left="567" w:hanging="567"/>
        <w:rPr>
          <w:rFonts w:cstheme="minorHAnsi"/>
          <w:b/>
          <w:lang w:val="en-US"/>
        </w:rPr>
      </w:pPr>
      <w:r w:rsidRPr="00E24666">
        <w:rPr>
          <w:rFonts w:cstheme="minorHAnsi"/>
          <w:b/>
          <w:lang w:val="en-US"/>
        </w:rPr>
        <w:t>EQUIPMENT AND SUPPLIES</w:t>
      </w:r>
    </w:p>
    <w:p w14:paraId="42C754BC" w14:textId="1BCD55DC" w:rsidR="00591E39" w:rsidRPr="00E24666" w:rsidRDefault="00591E39" w:rsidP="00591E39">
      <w:pPr>
        <w:pStyle w:val="Textoindependiente"/>
        <w:spacing w:line="276" w:lineRule="auto"/>
        <w:ind w:right="123"/>
        <w:jc w:val="both"/>
        <w:rPr>
          <w:rFonts w:cstheme="minorHAnsi"/>
          <w:lang w:val="en-US"/>
        </w:rPr>
      </w:pPr>
      <w:r w:rsidRPr="00E24666">
        <w:rPr>
          <w:rFonts w:cstheme="minorHAnsi"/>
          <w:lang w:val="en-US"/>
        </w:rPr>
        <w:t xml:space="preserve">The CONCESSIONAIRE shall provide, during the entire term of the Concession Contract, uniforms and protective elements for the </w:t>
      </w:r>
      <w:r w:rsidR="00890645" w:rsidRPr="00E24666">
        <w:rPr>
          <w:rFonts w:cstheme="minorHAnsi"/>
          <w:lang w:val="en-US"/>
        </w:rPr>
        <w:t>staff</w:t>
      </w:r>
      <w:r w:rsidRPr="00E24666">
        <w:rPr>
          <w:rFonts w:cstheme="minorHAnsi"/>
          <w:lang w:val="en-US"/>
        </w:rPr>
        <w:t xml:space="preserve"> providing the service. The CONCESSIONAIRE shall be responsible for their acquisition, procurement, storage, insurance, replacement and use in the performance of the service.</w:t>
      </w:r>
    </w:p>
    <w:p w14:paraId="740A9513" w14:textId="77777777" w:rsidR="00591E39" w:rsidRPr="00E24666" w:rsidRDefault="00591E39" w:rsidP="00591E39">
      <w:pPr>
        <w:pStyle w:val="Textoindependiente"/>
        <w:spacing w:line="276" w:lineRule="auto"/>
        <w:ind w:right="123"/>
        <w:jc w:val="both"/>
        <w:rPr>
          <w:rFonts w:cstheme="minorHAnsi"/>
          <w:lang w:val="en-US"/>
        </w:rPr>
      </w:pPr>
      <w:r w:rsidRPr="00E24666">
        <w:rPr>
          <w:rFonts w:cstheme="minorHAnsi"/>
          <w:lang w:val="en-US"/>
        </w:rPr>
        <w:t>The CONCESSIONAIRE shall have the equipment that allows it to provide the service of washing, drying, ironing, mending or sewing, if necessary, and delivery of the students' garments, at the indicated frequencies. During the provision of the service, he/she will be responsible for the correct operation of the equipment and tools, ensuring that they are operative and in optimal conditions. The maintenance, acquisition and replacement of the equipment or any other element used by the CONCESSIONAIRE for the provision of this service shall be the exclusive responsibility of the CONCESSIONAIRE.</w:t>
      </w:r>
    </w:p>
    <w:p w14:paraId="3F91F12B" w14:textId="1B585C59" w:rsidR="00C645A6" w:rsidRPr="00E24666" w:rsidRDefault="00591E39" w:rsidP="00591E39">
      <w:pPr>
        <w:pStyle w:val="Textoindependiente"/>
        <w:spacing w:line="276" w:lineRule="auto"/>
        <w:ind w:right="123"/>
        <w:jc w:val="both"/>
        <w:rPr>
          <w:rFonts w:cstheme="minorHAnsi"/>
          <w:lang w:val="en-US"/>
        </w:rPr>
      </w:pPr>
      <w:r w:rsidRPr="00E24666">
        <w:rPr>
          <w:rFonts w:cstheme="minorHAnsi"/>
          <w:lang w:val="en-US"/>
        </w:rPr>
        <w:t xml:space="preserve">The CONCESSIONAIRE shall guarantee a high level of quality of the supplies, which have the pertinent sanitary registration and are in an optimum state of conservation. The CONCESSIONAIRE shall ensure the acquisition of chemical supplies that do not damage or deteriorate the garments, as well as the health of the </w:t>
      </w:r>
      <w:r w:rsidR="00890645" w:rsidRPr="00E24666">
        <w:rPr>
          <w:rFonts w:cstheme="minorHAnsi"/>
          <w:lang w:val="en-US"/>
        </w:rPr>
        <w:t>staff</w:t>
      </w:r>
      <w:r w:rsidRPr="00E24666">
        <w:rPr>
          <w:rFonts w:cstheme="minorHAnsi"/>
          <w:lang w:val="en-US"/>
        </w:rPr>
        <w:t>.</w:t>
      </w:r>
    </w:p>
    <w:p w14:paraId="5CDDD7B6" w14:textId="154B0754" w:rsidR="00C645A6" w:rsidRPr="00E24666" w:rsidRDefault="00591E39" w:rsidP="00FC5153">
      <w:pPr>
        <w:pStyle w:val="Prrafodelista"/>
        <w:numPr>
          <w:ilvl w:val="1"/>
          <w:numId w:val="224"/>
        </w:numPr>
        <w:spacing w:line="276" w:lineRule="auto"/>
        <w:ind w:hanging="720"/>
        <w:rPr>
          <w:rFonts w:cstheme="minorHAnsi"/>
          <w:b/>
          <w:lang w:val="en-US"/>
        </w:rPr>
      </w:pPr>
      <w:r w:rsidRPr="00E24666">
        <w:rPr>
          <w:rFonts w:cstheme="minorHAnsi"/>
          <w:b/>
          <w:lang w:val="en-US"/>
        </w:rPr>
        <w:t>STAFF</w:t>
      </w:r>
    </w:p>
    <w:p w14:paraId="0994F2FC" w14:textId="29B092F5"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t xml:space="preserve">The CONCESSIONAIRE shall provide and maintain, throughout the term of the Concession Contract, the necessary and sufficient number of trained </w:t>
      </w:r>
      <w:r w:rsidR="00890645" w:rsidRPr="00E24666">
        <w:rPr>
          <w:rFonts w:cstheme="minorHAnsi"/>
          <w:lang w:val="en-US"/>
        </w:rPr>
        <w:t>staff</w:t>
      </w:r>
      <w:r w:rsidRPr="00E24666">
        <w:rPr>
          <w:rFonts w:cstheme="minorHAnsi"/>
          <w:lang w:val="en-US"/>
        </w:rPr>
        <w:t xml:space="preserve"> to guarantee the adequate provision of the service.</w:t>
      </w:r>
    </w:p>
    <w:p w14:paraId="323A64D8" w14:textId="4EF1B7D4"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t xml:space="preserve">The CONCESSIONAIRE shall have contingency or replacement </w:t>
      </w:r>
      <w:r w:rsidR="00890645" w:rsidRPr="00E24666">
        <w:rPr>
          <w:rFonts w:cstheme="minorHAnsi"/>
          <w:lang w:val="en-US"/>
        </w:rPr>
        <w:t>staff</w:t>
      </w:r>
      <w:r w:rsidRPr="00E24666">
        <w:rPr>
          <w:rFonts w:cstheme="minorHAnsi"/>
          <w:lang w:val="en-US"/>
        </w:rPr>
        <w:t xml:space="preserve"> in case the designated </w:t>
      </w:r>
      <w:r w:rsidR="00890645" w:rsidRPr="00E24666">
        <w:rPr>
          <w:rFonts w:cstheme="minorHAnsi"/>
          <w:lang w:val="en-US"/>
        </w:rPr>
        <w:t>staff</w:t>
      </w:r>
      <w:r w:rsidRPr="00E24666">
        <w:rPr>
          <w:rFonts w:cstheme="minorHAnsi"/>
          <w:lang w:val="en-US"/>
        </w:rPr>
        <w:t xml:space="preserve"> suffers any ailment, illness, sickness, resignation, vacation, maternity leave, medical rest, among other cases. </w:t>
      </w:r>
    </w:p>
    <w:p w14:paraId="053B8E43" w14:textId="2851B8FC"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t xml:space="preserve">The CONCESSIONAIRE shall ensure that the profile of the </w:t>
      </w:r>
      <w:r w:rsidR="00890645" w:rsidRPr="00E24666">
        <w:rPr>
          <w:rFonts w:cstheme="minorHAnsi"/>
          <w:lang w:val="en-US"/>
        </w:rPr>
        <w:t>staff</w:t>
      </w:r>
      <w:r w:rsidRPr="00E24666">
        <w:rPr>
          <w:rFonts w:cstheme="minorHAnsi"/>
          <w:lang w:val="en-US"/>
        </w:rPr>
        <w:t xml:space="preserve"> selected is suitable for the position, respecting COAR's rules of coexistence and regulations. The </w:t>
      </w:r>
      <w:r w:rsidR="00890645" w:rsidRPr="00E24666">
        <w:rPr>
          <w:rFonts w:cstheme="minorHAnsi"/>
          <w:lang w:val="en-US"/>
        </w:rPr>
        <w:t>staff</w:t>
      </w:r>
      <w:r w:rsidRPr="00E24666">
        <w:rPr>
          <w:rFonts w:cstheme="minorHAnsi"/>
          <w:lang w:val="en-US"/>
        </w:rPr>
        <w:t xml:space="preserve"> shall be duly trained in the procedures required to perform the service with optimum quality standards. Likewise, the CONCESSIONAIRE shall guarantee that all service </w:t>
      </w:r>
      <w:r w:rsidR="00890645" w:rsidRPr="00E24666">
        <w:rPr>
          <w:rFonts w:cstheme="minorHAnsi"/>
          <w:lang w:val="en-US"/>
        </w:rPr>
        <w:t>staff</w:t>
      </w:r>
      <w:r w:rsidRPr="00E24666">
        <w:rPr>
          <w:rFonts w:cstheme="minorHAnsi"/>
          <w:lang w:val="en-US"/>
        </w:rPr>
        <w:t xml:space="preserve"> fully comply with the protocols and procedures established in the corresponding service operations manual, as well as all applicable legal regulations in force for the service.</w:t>
      </w:r>
    </w:p>
    <w:p w14:paraId="58CD4102" w14:textId="44277023"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t xml:space="preserve">The CONCESSIONAIRE shall prevent or avoid </w:t>
      </w:r>
      <w:r w:rsidR="00890645" w:rsidRPr="00E24666">
        <w:rPr>
          <w:rFonts w:cstheme="minorHAnsi"/>
          <w:lang w:val="en-US"/>
        </w:rPr>
        <w:t>staff</w:t>
      </w:r>
      <w:r w:rsidRPr="00E24666">
        <w:rPr>
          <w:rFonts w:cstheme="minorHAnsi"/>
          <w:lang w:val="en-US"/>
        </w:rPr>
        <w:t xml:space="preserve"> from performing acts that violate the physical and mental integrity of students, teachers and/or visitors during the provision of the service.</w:t>
      </w:r>
    </w:p>
    <w:p w14:paraId="5543CB0F" w14:textId="522DB2C6"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t xml:space="preserve">The CONCESSIONAIRE shall also comply with the protocols established at the time, in accordance with the health situation at regional or national level and, based on the regulations in force. Likewise, the concessionaire shall train its </w:t>
      </w:r>
      <w:r w:rsidR="00890645" w:rsidRPr="00E24666">
        <w:rPr>
          <w:rFonts w:cstheme="minorHAnsi"/>
          <w:lang w:val="en-US"/>
        </w:rPr>
        <w:t>staff</w:t>
      </w:r>
      <w:r w:rsidRPr="00E24666">
        <w:rPr>
          <w:rFonts w:cstheme="minorHAnsi"/>
          <w:lang w:val="en-US"/>
        </w:rPr>
        <w:t xml:space="preserve"> to comply with these protocols.</w:t>
      </w:r>
    </w:p>
    <w:p w14:paraId="24D1D66B" w14:textId="5D4C3439"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t xml:space="preserve">Under D.S. </w:t>
      </w:r>
      <w:r w:rsidR="008235B0" w:rsidRPr="00E24666">
        <w:rPr>
          <w:rFonts w:cstheme="minorHAnsi"/>
          <w:lang w:val="en-US"/>
        </w:rPr>
        <w:t>N</w:t>
      </w:r>
      <w:r w:rsidR="00BB5CDA" w:rsidRPr="00E24666">
        <w:rPr>
          <w:rFonts w:cstheme="minorHAnsi"/>
          <w:lang w:val="en-US"/>
        </w:rPr>
        <w:t>o</w:t>
      </w:r>
      <w:r w:rsidR="008235B0" w:rsidRPr="00E24666">
        <w:rPr>
          <w:rFonts w:cstheme="minorHAnsi"/>
          <w:lang w:val="en-US"/>
        </w:rPr>
        <w:t>.</w:t>
      </w:r>
      <w:r w:rsidRPr="00E24666">
        <w:rPr>
          <w:rFonts w:cstheme="minorHAnsi"/>
          <w:lang w:val="en-US"/>
        </w:rPr>
        <w:t xml:space="preserve"> 003-97-TR, it is clearly established that the </w:t>
      </w:r>
      <w:r w:rsidR="00890645" w:rsidRPr="00E24666">
        <w:rPr>
          <w:rFonts w:cstheme="minorHAnsi"/>
          <w:lang w:val="en-US"/>
        </w:rPr>
        <w:t>staff</w:t>
      </w:r>
      <w:r w:rsidRPr="00E24666">
        <w:rPr>
          <w:rFonts w:cstheme="minorHAnsi"/>
          <w:lang w:val="en-US"/>
        </w:rPr>
        <w:t xml:space="preserve"> that will provide the service under the Concession Contract will not have any civil or labor relationship with the GRANTOR, being the CONCESSIONAIRE the sole and exclusive responsible for the payment of their remunerations and labor and/or social security benefits.</w:t>
      </w:r>
    </w:p>
    <w:p w14:paraId="211B83CA" w14:textId="17291A72" w:rsidR="00591E39" w:rsidRPr="00E24666" w:rsidRDefault="00591E39" w:rsidP="00591E39">
      <w:pPr>
        <w:pStyle w:val="Textoindependiente"/>
        <w:spacing w:after="0" w:line="276" w:lineRule="auto"/>
        <w:ind w:right="123"/>
        <w:jc w:val="both"/>
        <w:rPr>
          <w:rFonts w:cstheme="minorHAnsi"/>
          <w:lang w:val="en-US"/>
        </w:rPr>
      </w:pPr>
      <w:r w:rsidRPr="00E24666">
        <w:rPr>
          <w:rFonts w:cstheme="minorHAnsi"/>
          <w:lang w:val="en-US"/>
        </w:rPr>
        <w:lastRenderedPageBreak/>
        <w:t xml:space="preserve">The </w:t>
      </w:r>
      <w:r w:rsidR="00FF547E" w:rsidRPr="00E24666">
        <w:rPr>
          <w:rFonts w:cstheme="minorHAnsi"/>
          <w:lang w:val="en-US"/>
        </w:rPr>
        <w:t xml:space="preserve">GRANTOR </w:t>
      </w:r>
      <w:r w:rsidRPr="00E24666">
        <w:rPr>
          <w:rFonts w:cstheme="minorHAnsi"/>
          <w:lang w:val="en-US"/>
        </w:rPr>
        <w:t xml:space="preserve">may request the sanction and/or change of the assigned </w:t>
      </w:r>
      <w:r w:rsidR="00890645" w:rsidRPr="00E24666">
        <w:rPr>
          <w:rFonts w:cstheme="minorHAnsi"/>
          <w:lang w:val="en-US"/>
        </w:rPr>
        <w:t>staff</w:t>
      </w:r>
      <w:r w:rsidRPr="00E24666">
        <w:rPr>
          <w:rFonts w:cstheme="minorHAnsi"/>
          <w:lang w:val="en-US"/>
        </w:rPr>
        <w:t xml:space="preserve">, when they do not comply with the protocols and procedures established in the Service Operation Manual. The </w:t>
      </w:r>
      <w:r w:rsidR="00890645" w:rsidRPr="00E24666">
        <w:rPr>
          <w:rFonts w:cstheme="minorHAnsi"/>
          <w:lang w:val="en-US"/>
        </w:rPr>
        <w:t>staff</w:t>
      </w:r>
      <w:r w:rsidRPr="00E24666">
        <w:rPr>
          <w:rFonts w:cstheme="minorHAnsi"/>
          <w:lang w:val="en-US"/>
        </w:rPr>
        <w:t xml:space="preserve"> withdrawn due to disciplinary measures may not be reassigned with respect to the service provided by the CONCESSIONAIRE to COAR.</w:t>
      </w:r>
    </w:p>
    <w:p w14:paraId="1B987CA9" w14:textId="77777777" w:rsidR="00C645A6" w:rsidRPr="00E24666" w:rsidRDefault="00C645A6" w:rsidP="00C645A6">
      <w:pPr>
        <w:pStyle w:val="Textoindependiente"/>
        <w:spacing w:after="0" w:line="276" w:lineRule="auto"/>
        <w:ind w:right="123"/>
        <w:jc w:val="both"/>
        <w:rPr>
          <w:rFonts w:eastAsia="Times New Roman" w:cstheme="minorHAnsi"/>
          <w:lang w:val="en-US"/>
        </w:rPr>
      </w:pPr>
    </w:p>
    <w:p w14:paraId="43F3198A" w14:textId="461D0CD4" w:rsidR="00C645A6" w:rsidRPr="00E24666" w:rsidRDefault="00C645A6" w:rsidP="00FC5153">
      <w:pPr>
        <w:pStyle w:val="Prrafodelista"/>
        <w:numPr>
          <w:ilvl w:val="1"/>
          <w:numId w:val="224"/>
        </w:numPr>
        <w:spacing w:line="276" w:lineRule="auto"/>
        <w:ind w:hanging="720"/>
        <w:rPr>
          <w:rFonts w:cstheme="minorHAnsi"/>
          <w:b/>
          <w:lang w:val="en-US"/>
        </w:rPr>
      </w:pPr>
      <w:r w:rsidRPr="00E24666">
        <w:rPr>
          <w:rFonts w:cstheme="minorHAnsi"/>
          <w:b/>
          <w:lang w:val="en-US"/>
        </w:rPr>
        <w:t xml:space="preserve"> </w:t>
      </w:r>
      <w:r w:rsidR="00086160" w:rsidRPr="00E24666">
        <w:rPr>
          <w:rFonts w:cstheme="minorHAnsi"/>
          <w:b/>
          <w:lang w:val="en-US"/>
        </w:rPr>
        <w:t>QUALITY STANDARD</w:t>
      </w:r>
    </w:p>
    <w:p w14:paraId="60279B2C" w14:textId="5EC5158E" w:rsidR="00C645A6" w:rsidRPr="00E24666" w:rsidRDefault="00086160" w:rsidP="00C645A6">
      <w:pPr>
        <w:pStyle w:val="Textoindependiente"/>
        <w:spacing w:line="276" w:lineRule="auto"/>
        <w:ind w:right="123"/>
        <w:jc w:val="both"/>
        <w:rPr>
          <w:rFonts w:cstheme="minorHAnsi"/>
          <w:lang w:val="en-US"/>
        </w:rPr>
      </w:pPr>
      <w:r w:rsidRPr="00E24666">
        <w:rPr>
          <w:rFonts w:cstheme="minorHAnsi"/>
          <w:lang w:val="en-US"/>
        </w:rPr>
        <w:t>The quality of service is related (but not limited) to</w:t>
      </w:r>
      <w:r w:rsidR="00C645A6" w:rsidRPr="00E24666">
        <w:rPr>
          <w:rFonts w:cstheme="minorHAnsi"/>
          <w:lang w:val="en-US"/>
        </w:rPr>
        <w:t>:</w:t>
      </w:r>
    </w:p>
    <w:p w14:paraId="37C07A5C" w14:textId="54714B70" w:rsidR="00086160" w:rsidRPr="00E24666" w:rsidRDefault="00086160" w:rsidP="00FC5153">
      <w:pPr>
        <w:pStyle w:val="Prrafodelista"/>
        <w:numPr>
          <w:ilvl w:val="0"/>
          <w:numId w:val="87"/>
        </w:numPr>
        <w:autoSpaceDE w:val="0"/>
        <w:autoSpaceDN w:val="0"/>
        <w:adjustRightInd w:val="0"/>
        <w:spacing w:after="0" w:line="276" w:lineRule="auto"/>
        <w:jc w:val="both"/>
        <w:rPr>
          <w:rFonts w:cstheme="minorHAnsi"/>
          <w:lang w:val="en-US"/>
        </w:rPr>
      </w:pPr>
      <w:r w:rsidRPr="00E24666">
        <w:rPr>
          <w:rFonts w:cstheme="minorHAnsi"/>
          <w:lang w:val="en-US"/>
        </w:rPr>
        <w:t xml:space="preserve">Care of the garments during the washing and handling process. The </w:t>
      </w:r>
      <w:r w:rsidR="00ED17F5" w:rsidRPr="00E24666">
        <w:rPr>
          <w:rFonts w:cstheme="minorHAnsi"/>
          <w:lang w:val="en-US"/>
        </w:rPr>
        <w:t>CONCESSIONAIRE</w:t>
      </w:r>
      <w:r w:rsidRPr="00E24666">
        <w:rPr>
          <w:rFonts w:cstheme="minorHAnsi"/>
          <w:lang w:val="en-US"/>
        </w:rPr>
        <w:t xml:space="preserve"> shall deliver the garments in the same conditions of use in which they were delivered.</w:t>
      </w:r>
    </w:p>
    <w:p w14:paraId="6E22EA3E" w14:textId="2964A2C9" w:rsidR="00086160" w:rsidRPr="00E24666" w:rsidRDefault="00086160" w:rsidP="00FC5153">
      <w:pPr>
        <w:pStyle w:val="Prrafodelista"/>
        <w:numPr>
          <w:ilvl w:val="0"/>
          <w:numId w:val="87"/>
        </w:numPr>
        <w:autoSpaceDE w:val="0"/>
        <w:autoSpaceDN w:val="0"/>
        <w:adjustRightInd w:val="0"/>
        <w:spacing w:after="0" w:line="276" w:lineRule="auto"/>
        <w:jc w:val="both"/>
        <w:rPr>
          <w:rFonts w:cstheme="minorHAnsi"/>
          <w:lang w:val="en-US"/>
        </w:rPr>
      </w:pPr>
      <w:r w:rsidRPr="00E24666">
        <w:rPr>
          <w:rFonts w:cstheme="minorHAnsi"/>
          <w:lang w:val="en-US"/>
        </w:rPr>
        <w:t>Compliance with delivery dates and times agreed upon.</w:t>
      </w:r>
    </w:p>
    <w:p w14:paraId="4C815006" w14:textId="0E15BD2B" w:rsidR="00086160" w:rsidRPr="00E24666" w:rsidRDefault="00086160" w:rsidP="00FC5153">
      <w:pPr>
        <w:pStyle w:val="Prrafodelista"/>
        <w:numPr>
          <w:ilvl w:val="0"/>
          <w:numId w:val="87"/>
        </w:numPr>
        <w:autoSpaceDE w:val="0"/>
        <w:autoSpaceDN w:val="0"/>
        <w:adjustRightInd w:val="0"/>
        <w:spacing w:after="0" w:line="276" w:lineRule="auto"/>
        <w:jc w:val="both"/>
        <w:rPr>
          <w:rFonts w:cstheme="minorHAnsi"/>
          <w:lang w:val="en-US"/>
        </w:rPr>
      </w:pPr>
      <w:r w:rsidRPr="00E24666">
        <w:rPr>
          <w:rFonts w:cstheme="minorHAnsi"/>
          <w:lang w:val="en-US"/>
        </w:rPr>
        <w:t>Use of equipment, resources and supplies that help preserve the environment.</w:t>
      </w:r>
    </w:p>
    <w:p w14:paraId="17E7C7A1" w14:textId="3743831A" w:rsidR="00086160" w:rsidRPr="00E24666" w:rsidRDefault="00086160" w:rsidP="00FC5153">
      <w:pPr>
        <w:pStyle w:val="Prrafodelista"/>
        <w:numPr>
          <w:ilvl w:val="0"/>
          <w:numId w:val="87"/>
        </w:numPr>
        <w:autoSpaceDE w:val="0"/>
        <w:autoSpaceDN w:val="0"/>
        <w:adjustRightInd w:val="0"/>
        <w:spacing w:after="0" w:line="276" w:lineRule="auto"/>
        <w:jc w:val="both"/>
        <w:rPr>
          <w:rFonts w:cstheme="minorHAnsi"/>
          <w:lang w:val="en-US"/>
        </w:rPr>
      </w:pPr>
      <w:r w:rsidRPr="00E24666">
        <w:rPr>
          <w:rFonts w:cstheme="minorHAnsi"/>
          <w:lang w:val="en-US"/>
        </w:rPr>
        <w:t>Timely attention and solution of users' requests for damage and loss of garments.</w:t>
      </w:r>
    </w:p>
    <w:p w14:paraId="19F6DDC6" w14:textId="174D43B7" w:rsidR="00C645A6" w:rsidRPr="00E24666" w:rsidRDefault="00086160" w:rsidP="00FC5153">
      <w:pPr>
        <w:pStyle w:val="Prrafodelista"/>
        <w:numPr>
          <w:ilvl w:val="0"/>
          <w:numId w:val="87"/>
        </w:numPr>
        <w:autoSpaceDE w:val="0"/>
        <w:autoSpaceDN w:val="0"/>
        <w:adjustRightInd w:val="0"/>
        <w:spacing w:after="0" w:line="276" w:lineRule="auto"/>
        <w:contextualSpacing w:val="0"/>
        <w:jc w:val="both"/>
        <w:rPr>
          <w:rFonts w:cstheme="minorHAnsi"/>
          <w:lang w:val="en-US"/>
        </w:rPr>
      </w:pPr>
      <w:r w:rsidRPr="00E24666">
        <w:rPr>
          <w:rFonts w:cstheme="minorHAnsi"/>
          <w:lang w:val="en-US"/>
        </w:rPr>
        <w:t>Compliance with current regulations related to laundry services.</w:t>
      </w:r>
    </w:p>
    <w:p w14:paraId="2EA6A8DB" w14:textId="77777777" w:rsidR="00C645A6" w:rsidRPr="00E24666" w:rsidRDefault="00C645A6" w:rsidP="00C645A6">
      <w:pPr>
        <w:pStyle w:val="Prrafodelista"/>
        <w:autoSpaceDE w:val="0"/>
        <w:autoSpaceDN w:val="0"/>
        <w:adjustRightInd w:val="0"/>
        <w:spacing w:after="0" w:line="276" w:lineRule="auto"/>
        <w:ind w:left="714"/>
        <w:contextualSpacing w:val="0"/>
        <w:jc w:val="both"/>
        <w:rPr>
          <w:rFonts w:cstheme="minorHAnsi"/>
          <w:lang w:val="en-US"/>
        </w:rPr>
      </w:pPr>
    </w:p>
    <w:p w14:paraId="4AA8AEAD" w14:textId="30211134" w:rsidR="00C645A6" w:rsidRPr="00E24666" w:rsidRDefault="00086160" w:rsidP="00FC5153">
      <w:pPr>
        <w:pStyle w:val="Prrafodelista"/>
        <w:numPr>
          <w:ilvl w:val="1"/>
          <w:numId w:val="224"/>
        </w:numPr>
        <w:spacing w:line="276" w:lineRule="auto"/>
        <w:ind w:left="567" w:hanging="567"/>
        <w:rPr>
          <w:rFonts w:cstheme="minorHAnsi"/>
          <w:b/>
          <w:lang w:val="en-US"/>
        </w:rPr>
      </w:pPr>
      <w:r w:rsidRPr="00E24666">
        <w:rPr>
          <w:rFonts w:cstheme="minorHAnsi"/>
          <w:b/>
          <w:lang w:val="en-US"/>
        </w:rPr>
        <w:t>REGULATIONS</w:t>
      </w:r>
    </w:p>
    <w:p w14:paraId="588B94F1" w14:textId="77777777" w:rsidR="00086160" w:rsidRPr="00E24666" w:rsidRDefault="00086160" w:rsidP="00086160">
      <w:pPr>
        <w:pStyle w:val="Textoindependiente"/>
        <w:spacing w:line="276" w:lineRule="auto"/>
        <w:ind w:right="126"/>
        <w:jc w:val="both"/>
        <w:rPr>
          <w:rFonts w:cstheme="minorHAnsi"/>
          <w:lang w:val="en-US"/>
        </w:rPr>
      </w:pPr>
      <w:r w:rsidRPr="00E24666">
        <w:rPr>
          <w:rFonts w:cstheme="minorHAnsi"/>
          <w:lang w:val="en-US"/>
        </w:rPr>
        <w:t>For the proper provision of the laundry service, the CONCESSIONAIRE shall comply with the legal regulations in force that apply to all laundry service activities provided by the Ministry of Education or other corresponding entities during the term of the Concession Contract.</w:t>
      </w:r>
    </w:p>
    <w:p w14:paraId="3481A6D9" w14:textId="7DDDD4C9" w:rsidR="00C645A6" w:rsidRPr="00E24666" w:rsidRDefault="00086160" w:rsidP="00086160">
      <w:pPr>
        <w:pStyle w:val="Textoindependiente"/>
        <w:spacing w:line="276" w:lineRule="auto"/>
        <w:ind w:right="126"/>
        <w:jc w:val="both"/>
        <w:rPr>
          <w:rFonts w:cstheme="minorHAnsi"/>
          <w:lang w:val="en-US"/>
        </w:rPr>
      </w:pPr>
      <w:r w:rsidRPr="00E24666">
        <w:rPr>
          <w:rFonts w:cstheme="minorHAnsi"/>
          <w:lang w:val="en-US"/>
        </w:rPr>
        <w:t>Among the regulations in force and the regulations repealing the same that the CONCESSIONAIRE must comply with are the following</w:t>
      </w:r>
      <w:r w:rsidR="00C645A6" w:rsidRPr="00E24666">
        <w:rPr>
          <w:rFonts w:cstheme="minorHAnsi"/>
          <w:lang w:val="en-US"/>
        </w:rPr>
        <w:t>:</w:t>
      </w:r>
    </w:p>
    <w:p w14:paraId="11D5ACD6" w14:textId="7446F9DD" w:rsidR="00086160" w:rsidRPr="00E24666" w:rsidRDefault="00086160" w:rsidP="00FC5153">
      <w:pPr>
        <w:pStyle w:val="Prrafodelista"/>
        <w:numPr>
          <w:ilvl w:val="0"/>
          <w:numId w:val="87"/>
        </w:numPr>
        <w:autoSpaceDE w:val="0"/>
        <w:autoSpaceDN w:val="0"/>
        <w:adjustRightInd w:val="0"/>
        <w:spacing w:after="240" w:line="276" w:lineRule="auto"/>
        <w:jc w:val="both"/>
        <w:rPr>
          <w:rFonts w:cstheme="minorHAnsi"/>
          <w:lang w:val="en-US"/>
        </w:rPr>
      </w:pPr>
      <w:r w:rsidRPr="00E24666">
        <w:rPr>
          <w:rFonts w:cstheme="minorHAnsi"/>
          <w:lang w:val="en-US"/>
        </w:rPr>
        <w:t>Political Constitution of Peru / art. 2, 67, 68, 69 / 1993.</w:t>
      </w:r>
    </w:p>
    <w:p w14:paraId="4D545257" w14:textId="06170D42" w:rsidR="00086160" w:rsidRPr="00E24666" w:rsidRDefault="00086160" w:rsidP="00FC5153">
      <w:pPr>
        <w:pStyle w:val="Prrafodelista"/>
        <w:numPr>
          <w:ilvl w:val="0"/>
          <w:numId w:val="87"/>
        </w:numPr>
        <w:autoSpaceDE w:val="0"/>
        <w:autoSpaceDN w:val="0"/>
        <w:adjustRightInd w:val="0"/>
        <w:spacing w:after="240" w:line="276" w:lineRule="auto"/>
        <w:jc w:val="both"/>
        <w:rPr>
          <w:rFonts w:cstheme="minorHAnsi"/>
          <w:lang w:val="en-US"/>
        </w:rPr>
      </w:pPr>
      <w:r w:rsidRPr="00E24666">
        <w:rPr>
          <w:rFonts w:cstheme="minorHAnsi"/>
          <w:lang w:val="en-US"/>
        </w:rPr>
        <w:t xml:space="preserve">General Education Law (Article 68), approved by Law </w:t>
      </w:r>
      <w:r w:rsidR="008235B0" w:rsidRPr="00E24666">
        <w:rPr>
          <w:rFonts w:cstheme="minorHAnsi"/>
          <w:lang w:val="en-US"/>
        </w:rPr>
        <w:t>No.</w:t>
      </w:r>
      <w:r w:rsidRPr="00E24666">
        <w:rPr>
          <w:rFonts w:cstheme="minorHAnsi"/>
          <w:lang w:val="en-US"/>
        </w:rPr>
        <w:t xml:space="preserve"> 28044.</w:t>
      </w:r>
    </w:p>
    <w:p w14:paraId="36E7A577" w14:textId="6AE22D81" w:rsidR="00086160" w:rsidRPr="00E24666" w:rsidRDefault="00086160" w:rsidP="00FC5153">
      <w:pPr>
        <w:pStyle w:val="Prrafodelista"/>
        <w:numPr>
          <w:ilvl w:val="0"/>
          <w:numId w:val="87"/>
        </w:numPr>
        <w:autoSpaceDE w:val="0"/>
        <w:autoSpaceDN w:val="0"/>
        <w:adjustRightInd w:val="0"/>
        <w:spacing w:after="240" w:line="276" w:lineRule="auto"/>
        <w:jc w:val="both"/>
        <w:rPr>
          <w:rFonts w:cstheme="minorHAnsi"/>
          <w:lang w:val="en-US"/>
        </w:rPr>
      </w:pPr>
      <w:r w:rsidRPr="00E24666">
        <w:rPr>
          <w:rFonts w:cstheme="minorHAnsi"/>
          <w:lang w:val="en-US"/>
        </w:rPr>
        <w:t xml:space="preserve">General Health Law </w:t>
      </w:r>
      <w:r w:rsidR="008235B0" w:rsidRPr="00E24666">
        <w:rPr>
          <w:rFonts w:cstheme="minorHAnsi"/>
          <w:lang w:val="en-US"/>
        </w:rPr>
        <w:t>N</w:t>
      </w:r>
      <w:r w:rsidR="00FF547E" w:rsidRPr="00E24666">
        <w:rPr>
          <w:rFonts w:cstheme="minorHAnsi"/>
          <w:lang w:val="en-US"/>
        </w:rPr>
        <w:t>o</w:t>
      </w:r>
      <w:r w:rsidR="008235B0" w:rsidRPr="00E24666">
        <w:rPr>
          <w:rFonts w:cstheme="minorHAnsi"/>
          <w:lang w:val="en-US"/>
        </w:rPr>
        <w:t>.</w:t>
      </w:r>
      <w:r w:rsidRPr="00E24666">
        <w:rPr>
          <w:rFonts w:cstheme="minorHAnsi"/>
          <w:lang w:val="en-US"/>
        </w:rPr>
        <w:t xml:space="preserve"> 26842/ 1997.</w:t>
      </w:r>
    </w:p>
    <w:p w14:paraId="6FC39DE5" w14:textId="29EC8E37" w:rsidR="00086160" w:rsidRPr="00E24666" w:rsidRDefault="00086160" w:rsidP="00FC5153">
      <w:pPr>
        <w:pStyle w:val="Prrafodelista"/>
        <w:numPr>
          <w:ilvl w:val="0"/>
          <w:numId w:val="87"/>
        </w:numPr>
        <w:autoSpaceDE w:val="0"/>
        <w:autoSpaceDN w:val="0"/>
        <w:adjustRightInd w:val="0"/>
        <w:spacing w:after="240" w:line="276" w:lineRule="auto"/>
        <w:jc w:val="both"/>
        <w:rPr>
          <w:rFonts w:cstheme="minorHAnsi"/>
          <w:lang w:val="en-US"/>
        </w:rPr>
      </w:pPr>
      <w:r w:rsidRPr="00E24666">
        <w:rPr>
          <w:rFonts w:cstheme="minorHAnsi"/>
          <w:lang w:val="en-US"/>
        </w:rPr>
        <w:t xml:space="preserve">Bicentennial Plan: Peru towards 2021, approved by Supreme Decree </w:t>
      </w:r>
      <w:r w:rsidR="008235B0" w:rsidRPr="00E24666">
        <w:rPr>
          <w:rFonts w:cstheme="minorHAnsi"/>
          <w:lang w:val="en-US"/>
        </w:rPr>
        <w:t>N</w:t>
      </w:r>
      <w:r w:rsidR="00FF547E" w:rsidRPr="00E24666">
        <w:rPr>
          <w:rFonts w:cstheme="minorHAnsi"/>
          <w:lang w:val="en-US"/>
        </w:rPr>
        <w:t>o</w:t>
      </w:r>
      <w:r w:rsidR="008235B0" w:rsidRPr="00E24666">
        <w:rPr>
          <w:rFonts w:cstheme="minorHAnsi"/>
          <w:lang w:val="en-US"/>
        </w:rPr>
        <w:t>.</w:t>
      </w:r>
      <w:r w:rsidRPr="00E24666">
        <w:rPr>
          <w:rFonts w:cstheme="minorHAnsi"/>
          <w:lang w:val="en-US"/>
        </w:rPr>
        <w:t xml:space="preserve"> 054-2011-PCM.</w:t>
      </w:r>
    </w:p>
    <w:p w14:paraId="3E8D47F6" w14:textId="57056E6F" w:rsidR="00086160" w:rsidRPr="00E24666" w:rsidRDefault="00086160" w:rsidP="00FC5153">
      <w:pPr>
        <w:pStyle w:val="Prrafodelista"/>
        <w:numPr>
          <w:ilvl w:val="0"/>
          <w:numId w:val="87"/>
        </w:numPr>
        <w:autoSpaceDE w:val="0"/>
        <w:autoSpaceDN w:val="0"/>
        <w:adjustRightInd w:val="0"/>
        <w:spacing w:after="240" w:line="276" w:lineRule="auto"/>
        <w:jc w:val="both"/>
        <w:rPr>
          <w:rFonts w:cstheme="minorHAnsi"/>
          <w:lang w:val="en-US"/>
        </w:rPr>
      </w:pPr>
      <w:r w:rsidRPr="00E24666">
        <w:rPr>
          <w:rFonts w:cstheme="minorHAnsi"/>
          <w:lang w:val="en-US"/>
        </w:rPr>
        <w:t xml:space="preserve">Regulation of Law 28044, approved by Supreme Decree </w:t>
      </w:r>
      <w:r w:rsidR="008235B0" w:rsidRPr="00E24666">
        <w:rPr>
          <w:rFonts w:cstheme="minorHAnsi"/>
          <w:lang w:val="en-US"/>
        </w:rPr>
        <w:t>N</w:t>
      </w:r>
      <w:r w:rsidR="00FF547E" w:rsidRPr="00E24666">
        <w:rPr>
          <w:rFonts w:cstheme="minorHAnsi"/>
          <w:lang w:val="en-US"/>
        </w:rPr>
        <w:t>o</w:t>
      </w:r>
      <w:r w:rsidR="008235B0" w:rsidRPr="00E24666">
        <w:rPr>
          <w:rFonts w:cstheme="minorHAnsi"/>
          <w:lang w:val="en-US"/>
        </w:rPr>
        <w:t>.</w:t>
      </w:r>
      <w:r w:rsidRPr="00E24666">
        <w:rPr>
          <w:rFonts w:cstheme="minorHAnsi"/>
          <w:lang w:val="en-US"/>
        </w:rPr>
        <w:t xml:space="preserve"> 011-2012-ED.</w:t>
      </w:r>
    </w:p>
    <w:p w14:paraId="768D929A" w14:textId="788C8CBB" w:rsidR="00C645A6" w:rsidRPr="00E24666" w:rsidRDefault="00086160" w:rsidP="00FC5153">
      <w:pPr>
        <w:pStyle w:val="Prrafodelista"/>
        <w:numPr>
          <w:ilvl w:val="0"/>
          <w:numId w:val="87"/>
        </w:numPr>
        <w:autoSpaceDE w:val="0"/>
        <w:autoSpaceDN w:val="0"/>
        <w:adjustRightInd w:val="0"/>
        <w:spacing w:after="240" w:line="276" w:lineRule="auto"/>
        <w:contextualSpacing w:val="0"/>
        <w:jc w:val="both"/>
        <w:rPr>
          <w:rFonts w:cstheme="minorHAnsi"/>
          <w:lang w:val="en-US"/>
        </w:rPr>
      </w:pPr>
      <w:r w:rsidRPr="00E24666">
        <w:rPr>
          <w:rFonts w:cstheme="minorHAnsi"/>
          <w:lang w:val="en-US"/>
        </w:rPr>
        <w:t xml:space="preserve">School Health Plan 2013-2016, approved by Supreme Decree </w:t>
      </w:r>
      <w:r w:rsidR="008235B0" w:rsidRPr="00E24666">
        <w:rPr>
          <w:rFonts w:cstheme="minorHAnsi"/>
          <w:lang w:val="en-US"/>
        </w:rPr>
        <w:t>N</w:t>
      </w:r>
      <w:r w:rsidR="00FF547E" w:rsidRPr="00E24666">
        <w:rPr>
          <w:rFonts w:cstheme="minorHAnsi"/>
          <w:lang w:val="en-US"/>
        </w:rPr>
        <w:t>o</w:t>
      </w:r>
      <w:r w:rsidR="008235B0" w:rsidRPr="00E24666">
        <w:rPr>
          <w:rFonts w:cstheme="minorHAnsi"/>
          <w:lang w:val="en-US"/>
        </w:rPr>
        <w:t>.</w:t>
      </w:r>
      <w:r w:rsidRPr="00E24666">
        <w:rPr>
          <w:rFonts w:cstheme="minorHAnsi"/>
          <w:lang w:val="en-US"/>
        </w:rPr>
        <w:t xml:space="preserve"> 034 - 2014 - PCM.</w:t>
      </w:r>
    </w:p>
    <w:p w14:paraId="670EE4AC" w14:textId="27B42A38" w:rsidR="00E3677C" w:rsidRPr="00E24666" w:rsidRDefault="00086160" w:rsidP="00E3677C">
      <w:pPr>
        <w:autoSpaceDE w:val="0"/>
        <w:autoSpaceDN w:val="0"/>
        <w:adjustRightInd w:val="0"/>
        <w:spacing w:after="0" w:line="276" w:lineRule="auto"/>
        <w:jc w:val="both"/>
        <w:rPr>
          <w:rFonts w:cstheme="minorHAnsi"/>
          <w:u w:val="single"/>
          <w:lang w:val="en-US"/>
        </w:rPr>
      </w:pPr>
      <w:r w:rsidRPr="00E24666">
        <w:rPr>
          <w:rFonts w:cstheme="minorHAnsi"/>
          <w:u w:val="single"/>
          <w:lang w:val="en-US"/>
        </w:rPr>
        <w:t>In the event that any of the aforementioned regulations are repealed or modified during the term of the Concession Contract, they will be replaced by the current or new applicable regulations.</w:t>
      </w:r>
    </w:p>
    <w:p w14:paraId="3D443621" w14:textId="77777777" w:rsidR="00C645A6" w:rsidRPr="00E24666" w:rsidRDefault="00C645A6" w:rsidP="00C645A6">
      <w:pPr>
        <w:autoSpaceDE w:val="0"/>
        <w:autoSpaceDN w:val="0"/>
        <w:adjustRightInd w:val="0"/>
        <w:spacing w:after="0" w:line="276" w:lineRule="auto"/>
        <w:jc w:val="both"/>
        <w:rPr>
          <w:rFonts w:cstheme="minorHAnsi"/>
          <w:lang w:val="en-US"/>
        </w:rPr>
      </w:pPr>
    </w:p>
    <w:p w14:paraId="7CDD60AF" w14:textId="55BE5498" w:rsidR="00C645A6" w:rsidRPr="00E24666" w:rsidRDefault="00086160" w:rsidP="00FC5153">
      <w:pPr>
        <w:pStyle w:val="Prrafodelista"/>
        <w:numPr>
          <w:ilvl w:val="1"/>
          <w:numId w:val="224"/>
        </w:numPr>
        <w:spacing w:line="276" w:lineRule="auto"/>
        <w:ind w:left="567" w:hanging="567"/>
        <w:rPr>
          <w:rFonts w:cstheme="minorHAnsi"/>
          <w:b/>
          <w:lang w:val="en-US"/>
        </w:rPr>
      </w:pPr>
      <w:r w:rsidRPr="00E24666">
        <w:rPr>
          <w:rFonts w:cstheme="minorHAnsi"/>
          <w:b/>
          <w:lang w:val="en-US"/>
        </w:rPr>
        <w:t>FUNCTIONAL TECHNICAL SPECIFICATIONS OF THE SERVICE</w:t>
      </w:r>
    </w:p>
    <w:p w14:paraId="53D30B77" w14:textId="46EF9F7B" w:rsidR="00C645A6" w:rsidRPr="00E24666" w:rsidRDefault="00086160" w:rsidP="00C645A6">
      <w:pPr>
        <w:spacing w:line="276" w:lineRule="auto"/>
        <w:jc w:val="both"/>
        <w:rPr>
          <w:rFonts w:cstheme="minorHAnsi"/>
          <w:lang w:val="en-US"/>
        </w:rPr>
      </w:pPr>
      <w:r w:rsidRPr="00E24666">
        <w:rPr>
          <w:rFonts w:cstheme="minorHAnsi"/>
          <w:lang w:val="en-US"/>
        </w:rPr>
        <w:t>Regarding the obligations of the GRANTOR</w:t>
      </w:r>
      <w:r w:rsidR="00C645A6" w:rsidRPr="00E24666">
        <w:rPr>
          <w:rFonts w:cstheme="minorHAnsi"/>
          <w:lang w:val="en-US"/>
        </w:rPr>
        <w:t>:</w:t>
      </w:r>
    </w:p>
    <w:p w14:paraId="6C78CC8A" w14:textId="4D64BB0F" w:rsidR="00086160" w:rsidRPr="00E24666" w:rsidRDefault="00086160" w:rsidP="00FC5153">
      <w:pPr>
        <w:pStyle w:val="Prrafodelista"/>
        <w:numPr>
          <w:ilvl w:val="0"/>
          <w:numId w:val="87"/>
        </w:numPr>
        <w:spacing w:line="276" w:lineRule="auto"/>
        <w:jc w:val="both"/>
        <w:rPr>
          <w:rFonts w:cstheme="minorHAnsi"/>
          <w:lang w:val="en-US"/>
        </w:rPr>
      </w:pPr>
      <w:r w:rsidRPr="00E24666">
        <w:rPr>
          <w:rFonts w:cstheme="minorHAnsi"/>
          <w:lang w:val="en-US"/>
        </w:rPr>
        <w:t>He/she shall be in charge of supplying clothing to students.</w:t>
      </w:r>
    </w:p>
    <w:p w14:paraId="588BB401" w14:textId="63EE7F29" w:rsidR="00C645A6" w:rsidRPr="00E24666" w:rsidRDefault="00FF547E" w:rsidP="00FC5153">
      <w:pPr>
        <w:pStyle w:val="Prrafodelista"/>
        <w:numPr>
          <w:ilvl w:val="0"/>
          <w:numId w:val="87"/>
        </w:numPr>
        <w:spacing w:line="276" w:lineRule="auto"/>
        <w:jc w:val="both"/>
        <w:rPr>
          <w:rFonts w:cstheme="minorHAnsi"/>
          <w:lang w:val="en-US"/>
        </w:rPr>
      </w:pPr>
      <w:r w:rsidRPr="00E24666">
        <w:rPr>
          <w:rFonts w:cstheme="minorHAnsi"/>
          <w:lang w:val="en-US"/>
        </w:rPr>
        <w:t>He/she</w:t>
      </w:r>
      <w:r w:rsidR="00086160" w:rsidRPr="00E24666">
        <w:rPr>
          <w:rFonts w:cstheme="minorHAnsi"/>
          <w:lang w:val="en-US"/>
        </w:rPr>
        <w:t xml:space="preserve"> must identify the garments </w:t>
      </w:r>
      <w:r w:rsidRPr="00E24666">
        <w:rPr>
          <w:rFonts w:cstheme="minorHAnsi"/>
          <w:lang w:val="en-US"/>
        </w:rPr>
        <w:t>it supplies</w:t>
      </w:r>
      <w:r w:rsidR="00086160" w:rsidRPr="00E24666">
        <w:rPr>
          <w:rFonts w:cstheme="minorHAnsi"/>
          <w:lang w:val="en-US"/>
        </w:rPr>
        <w:t xml:space="preserve"> according to the year of purchase</w:t>
      </w:r>
      <w:r w:rsidR="00C645A6" w:rsidRPr="00E24666">
        <w:rPr>
          <w:rFonts w:cstheme="minorHAnsi"/>
          <w:lang w:val="en-US"/>
        </w:rPr>
        <w:t>.</w:t>
      </w:r>
    </w:p>
    <w:p w14:paraId="02855DC3" w14:textId="319F738B" w:rsidR="00C645A6" w:rsidRPr="00E24666" w:rsidRDefault="00086160" w:rsidP="00C645A6">
      <w:pPr>
        <w:spacing w:line="276" w:lineRule="auto"/>
        <w:jc w:val="both"/>
        <w:rPr>
          <w:rFonts w:cstheme="minorHAnsi"/>
          <w:lang w:val="en-US"/>
        </w:rPr>
      </w:pPr>
      <w:r w:rsidRPr="00E24666">
        <w:rPr>
          <w:rFonts w:cstheme="minorHAnsi"/>
          <w:lang w:val="en-US"/>
        </w:rPr>
        <w:t>In a general and non-limiting manner, the obligations of the CONCESSIONAIRE in the activities of the service are detailed as follows</w:t>
      </w:r>
      <w:r w:rsidR="00C645A6" w:rsidRPr="00E24666">
        <w:rPr>
          <w:rFonts w:cstheme="minorHAnsi"/>
          <w:lang w:val="en-US"/>
        </w:rPr>
        <w:t>.</w:t>
      </w:r>
    </w:p>
    <w:p w14:paraId="516ABBAF" w14:textId="00889982" w:rsidR="00C645A6" w:rsidRPr="00E24666" w:rsidRDefault="00086160" w:rsidP="00FC5153">
      <w:pPr>
        <w:pStyle w:val="Prrafodelista"/>
        <w:numPr>
          <w:ilvl w:val="2"/>
          <w:numId w:val="224"/>
        </w:numPr>
        <w:spacing w:line="276" w:lineRule="auto"/>
        <w:ind w:left="709"/>
        <w:rPr>
          <w:rFonts w:cstheme="minorHAnsi"/>
          <w:b/>
          <w:lang w:val="en-US"/>
        </w:rPr>
      </w:pPr>
      <w:r w:rsidRPr="00E24666">
        <w:rPr>
          <w:rFonts w:cstheme="minorHAnsi"/>
          <w:b/>
          <w:lang w:val="en-US"/>
        </w:rPr>
        <w:t>RECEIPT OF GARMENTS</w:t>
      </w:r>
    </w:p>
    <w:p w14:paraId="146E31C2" w14:textId="2D37AAF3"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 xml:space="preserve">The CONCESSIONAIRE shall report to the GRANTOR and Supervisor the list of </w:t>
      </w:r>
      <w:r w:rsidR="00BB5CDA" w:rsidRPr="00E24666">
        <w:rPr>
          <w:rFonts w:cstheme="minorHAnsi"/>
          <w:lang w:val="en-US"/>
        </w:rPr>
        <w:t xml:space="preserve">key staff </w:t>
      </w:r>
      <w:r w:rsidRPr="00E24666">
        <w:rPr>
          <w:rFonts w:cstheme="minorHAnsi"/>
          <w:lang w:val="en-US"/>
        </w:rPr>
        <w:t>that will enter the COAR facilities for the garment reception and delivery services, at least one (1) Calendar Day in advance.</w:t>
      </w:r>
    </w:p>
    <w:p w14:paraId="62779E0A" w14:textId="77777777"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lastRenderedPageBreak/>
        <w:t>The service shall include the provision to each of the students of materials, of appropriate size, for the transfer of the garments requiring laundering. The materials shall be labeled with the student's code to avoid confusion.</w:t>
      </w:r>
    </w:p>
    <w:p w14:paraId="21F6D92D" w14:textId="4DD91D0E"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 xml:space="preserve">The </w:t>
      </w:r>
      <w:r w:rsidR="00FF547E" w:rsidRPr="00E24666">
        <w:rPr>
          <w:rFonts w:cstheme="minorHAnsi"/>
          <w:lang w:val="en-US"/>
        </w:rPr>
        <w:t xml:space="preserve">CONCESSIONAIRE </w:t>
      </w:r>
      <w:r w:rsidRPr="00E24666">
        <w:rPr>
          <w:rFonts w:cstheme="minorHAnsi"/>
          <w:lang w:val="en-US"/>
        </w:rPr>
        <w:t>shall provide code labels for each of the students of the COAR. The coding to be used shall be provided by the GRANTOR.</w:t>
      </w:r>
    </w:p>
    <w:p w14:paraId="63DE6BA0" w14:textId="53DAED9F" w:rsidR="00C645A6"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 xml:space="preserve">The CONCESSIONAIRE shall have a physical or digital system for the control of the reception of student's garments, which allows to verify at least date/time, quantity of garments, types of garments, condition of the garments. The information regarding the control of garments shall be registered in the </w:t>
      </w:r>
      <w:r w:rsidR="00FF547E" w:rsidRPr="00E24666">
        <w:rPr>
          <w:rFonts w:cstheme="minorHAnsi"/>
          <w:lang w:val="en-US"/>
        </w:rPr>
        <w:t xml:space="preserve">CCO </w:t>
      </w:r>
      <w:r w:rsidRPr="00E24666">
        <w:rPr>
          <w:rFonts w:cstheme="minorHAnsi"/>
          <w:lang w:val="en-US"/>
        </w:rPr>
        <w:t>up to two (2) Calendar Days after the provision of the garment reception service and shall be available to the Supervisor and the GRANTOR.</w:t>
      </w:r>
    </w:p>
    <w:p w14:paraId="66D3B24A" w14:textId="57727C48" w:rsidR="00C645A6" w:rsidRPr="00E24666" w:rsidRDefault="00086160" w:rsidP="00FC5153">
      <w:pPr>
        <w:pStyle w:val="Prrafodelista"/>
        <w:numPr>
          <w:ilvl w:val="2"/>
          <w:numId w:val="224"/>
        </w:numPr>
        <w:spacing w:line="276" w:lineRule="auto"/>
        <w:ind w:left="709"/>
        <w:rPr>
          <w:rFonts w:cstheme="minorHAnsi"/>
          <w:b/>
          <w:lang w:val="en-US"/>
        </w:rPr>
      </w:pPr>
      <w:r w:rsidRPr="00E24666">
        <w:rPr>
          <w:rFonts w:cstheme="minorHAnsi"/>
          <w:b/>
          <w:lang w:val="en-US"/>
        </w:rPr>
        <w:t>WASHING AND IRONING OF GARMENTS</w:t>
      </w:r>
    </w:p>
    <w:p w14:paraId="626BA091" w14:textId="1E0BBE85" w:rsidR="00C645A6" w:rsidRPr="00E24666" w:rsidRDefault="00086160" w:rsidP="00C645A6">
      <w:pPr>
        <w:autoSpaceDE w:val="0"/>
        <w:autoSpaceDN w:val="0"/>
        <w:adjustRightInd w:val="0"/>
        <w:spacing w:line="276" w:lineRule="auto"/>
        <w:contextualSpacing/>
        <w:jc w:val="both"/>
        <w:rPr>
          <w:rFonts w:cstheme="minorHAnsi"/>
          <w:lang w:val="en-US"/>
        </w:rPr>
      </w:pPr>
      <w:r w:rsidRPr="00E24666">
        <w:rPr>
          <w:rFonts w:cstheme="minorHAnsi"/>
          <w:lang w:val="en-US"/>
        </w:rPr>
        <w:t>The CONCESSIONAIRE shall select the linen for laundering, according to the criteria that guarantee the best performance and quality of the service. It is recommended to consider the following, without prejudice that the CONCESSIONAIRE in its Service Operation Manual may program other activities in accordance with its best practices</w:t>
      </w:r>
      <w:r w:rsidR="00C645A6" w:rsidRPr="00E24666">
        <w:rPr>
          <w:rFonts w:cstheme="minorHAnsi"/>
          <w:lang w:val="en-US"/>
        </w:rPr>
        <w:t>:</w:t>
      </w:r>
    </w:p>
    <w:p w14:paraId="04CBCCBC" w14:textId="4412683A" w:rsidR="00086160" w:rsidRPr="00E24666" w:rsidRDefault="00086160" w:rsidP="00FC5153">
      <w:pPr>
        <w:pStyle w:val="Prrafodelista"/>
        <w:numPr>
          <w:ilvl w:val="0"/>
          <w:numId w:val="88"/>
        </w:numPr>
        <w:autoSpaceDE w:val="0"/>
        <w:autoSpaceDN w:val="0"/>
        <w:adjustRightInd w:val="0"/>
        <w:spacing w:after="0" w:line="276" w:lineRule="auto"/>
        <w:jc w:val="both"/>
        <w:rPr>
          <w:rFonts w:cstheme="minorHAnsi"/>
          <w:lang w:val="en-US"/>
        </w:rPr>
      </w:pPr>
      <w:r w:rsidRPr="00E24666">
        <w:rPr>
          <w:rFonts w:cstheme="minorHAnsi"/>
          <w:lang w:val="en-US"/>
        </w:rPr>
        <w:t>Color: green, red, etc.</w:t>
      </w:r>
    </w:p>
    <w:p w14:paraId="197A0272" w14:textId="6BAA41B2" w:rsidR="00086160" w:rsidRPr="00E24666" w:rsidRDefault="00086160" w:rsidP="00FC5153">
      <w:pPr>
        <w:pStyle w:val="Prrafodelista"/>
        <w:numPr>
          <w:ilvl w:val="0"/>
          <w:numId w:val="88"/>
        </w:numPr>
        <w:autoSpaceDE w:val="0"/>
        <w:autoSpaceDN w:val="0"/>
        <w:adjustRightInd w:val="0"/>
        <w:spacing w:after="0" w:line="276" w:lineRule="auto"/>
        <w:jc w:val="both"/>
        <w:rPr>
          <w:rFonts w:cstheme="minorHAnsi"/>
          <w:lang w:val="en-US"/>
        </w:rPr>
      </w:pPr>
      <w:r w:rsidRPr="00E24666">
        <w:rPr>
          <w:rFonts w:cstheme="minorHAnsi"/>
          <w:lang w:val="en-US"/>
        </w:rPr>
        <w:t>Origin: type of uniform, bedding, personal hygiene, etc.</w:t>
      </w:r>
    </w:p>
    <w:p w14:paraId="06E33908" w14:textId="530CC275" w:rsidR="00C645A6" w:rsidRPr="00E24666" w:rsidRDefault="00086160" w:rsidP="00FC5153">
      <w:pPr>
        <w:pStyle w:val="Prrafodelista"/>
        <w:numPr>
          <w:ilvl w:val="0"/>
          <w:numId w:val="88"/>
        </w:numPr>
        <w:autoSpaceDE w:val="0"/>
        <w:autoSpaceDN w:val="0"/>
        <w:adjustRightInd w:val="0"/>
        <w:spacing w:after="0" w:line="276" w:lineRule="auto"/>
        <w:jc w:val="both"/>
        <w:rPr>
          <w:rFonts w:cstheme="minorHAnsi"/>
          <w:lang w:val="en-US"/>
        </w:rPr>
      </w:pPr>
      <w:r w:rsidRPr="00E24666">
        <w:rPr>
          <w:rFonts w:cstheme="minorHAnsi"/>
          <w:lang w:val="en-US"/>
        </w:rPr>
        <w:t>Type of fabric: according to the type of fabric of the garment, to perform the type of washing.</w:t>
      </w:r>
    </w:p>
    <w:p w14:paraId="328070FA" w14:textId="5B182D09" w:rsidR="00C645A6" w:rsidRPr="00E24666" w:rsidRDefault="00086160" w:rsidP="00C645A6">
      <w:pPr>
        <w:autoSpaceDE w:val="0"/>
        <w:autoSpaceDN w:val="0"/>
        <w:adjustRightInd w:val="0"/>
        <w:spacing w:line="276" w:lineRule="auto"/>
        <w:contextualSpacing/>
        <w:jc w:val="both"/>
        <w:rPr>
          <w:rFonts w:cstheme="minorHAnsi"/>
          <w:lang w:val="en-US"/>
        </w:rPr>
      </w:pPr>
      <w:r w:rsidRPr="00E24666">
        <w:rPr>
          <w:rFonts w:cstheme="minorHAnsi"/>
          <w:lang w:val="en-US"/>
        </w:rPr>
        <w:t>After selecting the linen, the CONCESSIONAIRE shall proceed to launder it using the appropriate techniques and materials to guarantee the quality of the service. It is recommended to consider the following activities, without prejudice that the CONCESSIONAIRE in its Service Operation Manual may program different activities according to its best practices.</w:t>
      </w:r>
      <w:r w:rsidR="00C645A6" w:rsidRPr="00E24666">
        <w:rPr>
          <w:rFonts w:cstheme="minorHAnsi"/>
          <w:lang w:val="en-US"/>
        </w:rPr>
        <w:t xml:space="preserve"> </w:t>
      </w:r>
    </w:p>
    <w:p w14:paraId="614C5FA0" w14:textId="5A9DAA6F" w:rsidR="00086160" w:rsidRPr="00E24666" w:rsidRDefault="00086160" w:rsidP="00FC5153">
      <w:pPr>
        <w:pStyle w:val="Prrafodelista"/>
        <w:numPr>
          <w:ilvl w:val="0"/>
          <w:numId w:val="88"/>
        </w:numPr>
        <w:autoSpaceDE w:val="0"/>
        <w:autoSpaceDN w:val="0"/>
        <w:adjustRightInd w:val="0"/>
        <w:spacing w:line="276" w:lineRule="auto"/>
        <w:jc w:val="both"/>
        <w:rPr>
          <w:rFonts w:cstheme="minorHAnsi"/>
          <w:lang w:val="en-US"/>
        </w:rPr>
      </w:pPr>
      <w:r w:rsidRPr="00E24666">
        <w:rPr>
          <w:rFonts w:cstheme="minorHAnsi"/>
          <w:lang w:val="en-US"/>
        </w:rPr>
        <w:t>Pre-washing</w:t>
      </w:r>
    </w:p>
    <w:p w14:paraId="49FD76CF" w14:textId="5A95DD5C" w:rsidR="00086160" w:rsidRPr="00E24666" w:rsidRDefault="00086160" w:rsidP="00FC5153">
      <w:pPr>
        <w:pStyle w:val="Prrafodelista"/>
        <w:numPr>
          <w:ilvl w:val="0"/>
          <w:numId w:val="88"/>
        </w:numPr>
        <w:autoSpaceDE w:val="0"/>
        <w:autoSpaceDN w:val="0"/>
        <w:adjustRightInd w:val="0"/>
        <w:spacing w:line="276" w:lineRule="auto"/>
        <w:jc w:val="both"/>
        <w:rPr>
          <w:rFonts w:cstheme="minorHAnsi"/>
          <w:lang w:val="en-US"/>
        </w:rPr>
      </w:pPr>
      <w:r w:rsidRPr="00E24666">
        <w:rPr>
          <w:rFonts w:cstheme="minorHAnsi"/>
          <w:lang w:val="en-US"/>
        </w:rPr>
        <w:t>Washing, with application of detergents, soaps, gels or other brands with sanitary registration or DIGESA registration, to ensure the best washing quality.</w:t>
      </w:r>
    </w:p>
    <w:p w14:paraId="1BC3BC71" w14:textId="2B0421C0" w:rsidR="00086160" w:rsidRPr="00E24666" w:rsidRDefault="00086160" w:rsidP="00FC5153">
      <w:pPr>
        <w:pStyle w:val="Prrafodelista"/>
        <w:numPr>
          <w:ilvl w:val="0"/>
          <w:numId w:val="88"/>
        </w:numPr>
        <w:autoSpaceDE w:val="0"/>
        <w:autoSpaceDN w:val="0"/>
        <w:adjustRightInd w:val="0"/>
        <w:spacing w:line="276" w:lineRule="auto"/>
        <w:jc w:val="both"/>
        <w:rPr>
          <w:rFonts w:cstheme="minorHAnsi"/>
          <w:lang w:val="en-US"/>
        </w:rPr>
      </w:pPr>
      <w:r w:rsidRPr="00E24666">
        <w:rPr>
          <w:rFonts w:cstheme="minorHAnsi"/>
          <w:lang w:val="en-US"/>
        </w:rPr>
        <w:t>Disinfection and bleaching with guaranteed supplies.</w:t>
      </w:r>
    </w:p>
    <w:p w14:paraId="3F20FB57" w14:textId="6F1668A8" w:rsidR="00086160" w:rsidRPr="00E24666" w:rsidRDefault="00086160" w:rsidP="00FC5153">
      <w:pPr>
        <w:pStyle w:val="Prrafodelista"/>
        <w:numPr>
          <w:ilvl w:val="0"/>
          <w:numId w:val="88"/>
        </w:numPr>
        <w:autoSpaceDE w:val="0"/>
        <w:autoSpaceDN w:val="0"/>
        <w:adjustRightInd w:val="0"/>
        <w:spacing w:line="276" w:lineRule="auto"/>
        <w:jc w:val="both"/>
        <w:rPr>
          <w:rFonts w:cstheme="minorHAnsi"/>
          <w:lang w:val="en-US"/>
        </w:rPr>
      </w:pPr>
      <w:r w:rsidRPr="00E24666">
        <w:rPr>
          <w:rFonts w:cstheme="minorHAnsi"/>
          <w:lang w:val="en-US"/>
        </w:rPr>
        <w:t>Rinsing.</w:t>
      </w:r>
    </w:p>
    <w:p w14:paraId="6D235A10" w14:textId="11E711E1" w:rsidR="00C645A6" w:rsidRPr="00E24666" w:rsidRDefault="00086160" w:rsidP="00FC5153">
      <w:pPr>
        <w:pStyle w:val="Prrafodelista"/>
        <w:numPr>
          <w:ilvl w:val="0"/>
          <w:numId w:val="88"/>
        </w:numPr>
        <w:autoSpaceDE w:val="0"/>
        <w:autoSpaceDN w:val="0"/>
        <w:adjustRightInd w:val="0"/>
        <w:spacing w:line="276" w:lineRule="auto"/>
        <w:contextualSpacing w:val="0"/>
        <w:jc w:val="both"/>
        <w:rPr>
          <w:rFonts w:cstheme="minorHAnsi"/>
          <w:lang w:val="en-US"/>
        </w:rPr>
      </w:pPr>
      <w:r w:rsidRPr="00E24666">
        <w:rPr>
          <w:rFonts w:cstheme="minorHAnsi"/>
          <w:lang w:val="en-US"/>
        </w:rPr>
        <w:t>Other procedures</w:t>
      </w:r>
      <w:r w:rsidR="00C645A6" w:rsidRPr="00E24666">
        <w:rPr>
          <w:rFonts w:cstheme="minorHAnsi"/>
          <w:lang w:val="en-US"/>
        </w:rPr>
        <w:t>.</w:t>
      </w:r>
    </w:p>
    <w:p w14:paraId="0B5254B7" w14:textId="77777777"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These activities will be carried out to a lesser or greater degree, depending on the type of garments, and using the appropriate temperatures, depending on the amount of soiling and the nature of the clothes to be washed.</w:t>
      </w:r>
    </w:p>
    <w:p w14:paraId="2725B869" w14:textId="00441D5F" w:rsidR="00C645A6"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The process also includes ironing, according to the type of garment, and folding and/or packaging of the garments.</w:t>
      </w:r>
    </w:p>
    <w:p w14:paraId="6D2065D1" w14:textId="61385110" w:rsidR="00C645A6" w:rsidRPr="00E24666" w:rsidRDefault="00086160" w:rsidP="00FC5153">
      <w:pPr>
        <w:pStyle w:val="Prrafodelista"/>
        <w:numPr>
          <w:ilvl w:val="2"/>
          <w:numId w:val="224"/>
        </w:numPr>
        <w:spacing w:line="276" w:lineRule="auto"/>
        <w:ind w:left="709"/>
        <w:rPr>
          <w:rFonts w:cstheme="minorHAnsi"/>
          <w:b/>
          <w:lang w:val="en-US"/>
        </w:rPr>
      </w:pPr>
      <w:r w:rsidRPr="00E24666">
        <w:rPr>
          <w:rFonts w:cstheme="minorHAnsi"/>
          <w:b/>
          <w:lang w:val="en-US"/>
        </w:rPr>
        <w:t>REPAIRS AND ALTERATIONS</w:t>
      </w:r>
    </w:p>
    <w:p w14:paraId="0EEEEAB4" w14:textId="409D1137" w:rsidR="00C645A6" w:rsidRPr="00E24666" w:rsidRDefault="00086160" w:rsidP="00C645A6">
      <w:pPr>
        <w:autoSpaceDE w:val="0"/>
        <w:autoSpaceDN w:val="0"/>
        <w:adjustRightInd w:val="0"/>
        <w:spacing w:line="276" w:lineRule="auto"/>
        <w:jc w:val="both"/>
        <w:rPr>
          <w:rFonts w:cstheme="minorHAnsi"/>
          <w:bCs/>
          <w:lang w:val="en-US"/>
        </w:rPr>
      </w:pPr>
      <w:r w:rsidRPr="00E24666">
        <w:rPr>
          <w:rFonts w:cstheme="minorHAnsi"/>
          <w:bCs/>
          <w:lang w:val="en-US"/>
        </w:rPr>
        <w:t xml:space="preserve">If, as a result of the washing process, the garments suffer any deterioration, loss of any of their elements (buttons), breakdown of elements (zippers, etc.), the </w:t>
      </w:r>
      <w:r w:rsidR="00ED17F5" w:rsidRPr="00E24666">
        <w:rPr>
          <w:rFonts w:cstheme="minorHAnsi"/>
          <w:bCs/>
          <w:lang w:val="en-US"/>
        </w:rPr>
        <w:t>CONCESSIONAIRE</w:t>
      </w:r>
      <w:r w:rsidRPr="00E24666">
        <w:rPr>
          <w:rFonts w:cstheme="minorHAnsi"/>
          <w:bCs/>
          <w:lang w:val="en-US"/>
        </w:rPr>
        <w:t xml:space="preserve"> shall make the necessary repairs and repairs to the garments.</w:t>
      </w:r>
    </w:p>
    <w:p w14:paraId="7EAEC4E4" w14:textId="2FE0002C" w:rsidR="00C645A6" w:rsidRPr="00E24666" w:rsidRDefault="00086160" w:rsidP="00FC5153">
      <w:pPr>
        <w:pStyle w:val="Prrafodelista"/>
        <w:numPr>
          <w:ilvl w:val="2"/>
          <w:numId w:val="224"/>
        </w:numPr>
        <w:spacing w:line="276" w:lineRule="auto"/>
        <w:ind w:left="709"/>
        <w:rPr>
          <w:rFonts w:cstheme="minorHAnsi"/>
          <w:b/>
          <w:lang w:val="en-US"/>
        </w:rPr>
      </w:pPr>
      <w:r w:rsidRPr="00E24666">
        <w:rPr>
          <w:rFonts w:cstheme="minorHAnsi"/>
          <w:b/>
          <w:lang w:val="en-US"/>
        </w:rPr>
        <w:t>DELIVERY OF GARMENTS</w:t>
      </w:r>
    </w:p>
    <w:p w14:paraId="7ABDC7BA" w14:textId="77777777"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lastRenderedPageBreak/>
        <w:t xml:space="preserve">This process is carried out within the COAR facilities provided for the service. </w:t>
      </w:r>
    </w:p>
    <w:p w14:paraId="5DA41664" w14:textId="240767B9"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 xml:space="preserve">The CONCESSIONAIRE shall return to the students correctly identified clothes in the established places and schedules, in </w:t>
      </w:r>
      <w:r w:rsidR="00B11E92" w:rsidRPr="00E24666">
        <w:rPr>
          <w:rFonts w:cstheme="minorHAnsi"/>
          <w:lang w:val="en-US"/>
        </w:rPr>
        <w:t>Contract</w:t>
      </w:r>
      <w:r w:rsidRPr="00E24666">
        <w:rPr>
          <w:rFonts w:cstheme="minorHAnsi"/>
          <w:lang w:val="en-US"/>
        </w:rPr>
        <w:t xml:space="preserve"> with the GRANTOR and according to the COAR's security norms.</w:t>
      </w:r>
    </w:p>
    <w:p w14:paraId="7AFBE2DA" w14:textId="77777777" w:rsidR="00086160"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The procedure for the delivery of garments shall be carried out with the presence of each student, and the record of control of the state of garments shall be made by the CONCESSIONAIRE.</w:t>
      </w:r>
    </w:p>
    <w:p w14:paraId="0CC3BA6E" w14:textId="22AC8571" w:rsidR="00C645A6" w:rsidRPr="00E24666" w:rsidRDefault="00086160" w:rsidP="00086160">
      <w:pPr>
        <w:autoSpaceDE w:val="0"/>
        <w:autoSpaceDN w:val="0"/>
        <w:adjustRightInd w:val="0"/>
        <w:spacing w:line="276" w:lineRule="auto"/>
        <w:jc w:val="both"/>
        <w:rPr>
          <w:rFonts w:cstheme="minorHAnsi"/>
          <w:lang w:val="en-US"/>
        </w:rPr>
      </w:pPr>
      <w:r w:rsidRPr="00E24666">
        <w:rPr>
          <w:rFonts w:cstheme="minorHAnsi"/>
          <w:lang w:val="en-US"/>
        </w:rPr>
        <w:t>In the environment established for the delivery of garments, the CONCESSIONAIRE shall make available to the students a Complaint Book, so that they may register any complaint</w:t>
      </w:r>
      <w:r w:rsidR="00C645A6" w:rsidRPr="00E24666">
        <w:rPr>
          <w:rFonts w:cstheme="minorHAnsi"/>
          <w:lang w:val="en-US"/>
        </w:rPr>
        <w:t>:</w:t>
      </w:r>
    </w:p>
    <w:p w14:paraId="67CA41C8" w14:textId="167FDB00" w:rsidR="00086160" w:rsidRPr="00E24666" w:rsidRDefault="00086160" w:rsidP="00FC5153">
      <w:pPr>
        <w:pStyle w:val="Prrafodelista"/>
        <w:numPr>
          <w:ilvl w:val="0"/>
          <w:numId w:val="223"/>
        </w:numPr>
        <w:rPr>
          <w:rFonts w:cstheme="minorHAnsi"/>
          <w:lang w:val="en-US"/>
        </w:rPr>
      </w:pPr>
      <w:r w:rsidRPr="00E24666">
        <w:rPr>
          <w:rFonts w:cstheme="minorHAnsi"/>
          <w:lang w:val="en-US"/>
        </w:rPr>
        <w:t>Garments damaged, lost or require alteration.</w:t>
      </w:r>
    </w:p>
    <w:p w14:paraId="554A88BF" w14:textId="006A64C0" w:rsidR="00086160" w:rsidRPr="00E24666" w:rsidRDefault="00086160" w:rsidP="00FC5153">
      <w:pPr>
        <w:pStyle w:val="Prrafodelista"/>
        <w:numPr>
          <w:ilvl w:val="0"/>
          <w:numId w:val="223"/>
        </w:numPr>
        <w:rPr>
          <w:rFonts w:cstheme="minorHAnsi"/>
          <w:lang w:val="en-US"/>
        </w:rPr>
      </w:pPr>
      <w:r w:rsidRPr="00E24666">
        <w:rPr>
          <w:rFonts w:cstheme="minorHAnsi"/>
          <w:lang w:val="en-US"/>
        </w:rPr>
        <w:t>Garments that are not clean.</w:t>
      </w:r>
    </w:p>
    <w:p w14:paraId="573B9F02" w14:textId="4378C426" w:rsidR="00C645A6" w:rsidRPr="00E24666" w:rsidRDefault="00086160" w:rsidP="00FC5153">
      <w:pPr>
        <w:pStyle w:val="Prrafodelista"/>
        <w:numPr>
          <w:ilvl w:val="0"/>
          <w:numId w:val="223"/>
        </w:numPr>
        <w:rPr>
          <w:lang w:val="en-US"/>
        </w:rPr>
      </w:pPr>
      <w:r w:rsidRPr="00E24666">
        <w:rPr>
          <w:rFonts w:cstheme="minorHAnsi"/>
          <w:lang w:val="en-US"/>
        </w:rPr>
        <w:t>Among others</w:t>
      </w:r>
      <w:r w:rsidR="00C645A6" w:rsidRPr="00E24666">
        <w:rPr>
          <w:rFonts w:cstheme="minorHAnsi"/>
          <w:lang w:val="en-US"/>
        </w:rPr>
        <w:t>.</w:t>
      </w:r>
    </w:p>
    <w:p w14:paraId="254FF69B" w14:textId="77777777" w:rsidR="00C645A6" w:rsidRPr="00E24666" w:rsidRDefault="00C645A6" w:rsidP="00C645A6">
      <w:pPr>
        <w:pStyle w:val="Prrafodelista"/>
        <w:spacing w:line="276" w:lineRule="auto"/>
        <w:rPr>
          <w:rFonts w:cstheme="minorHAnsi"/>
          <w:b/>
          <w:lang w:val="en-US"/>
        </w:rPr>
      </w:pPr>
      <w:bookmarkStart w:id="733" w:name="_Toc25601338"/>
      <w:bookmarkStart w:id="734" w:name="_Toc31839309"/>
      <w:bookmarkStart w:id="735" w:name="_Toc35419294"/>
    </w:p>
    <w:p w14:paraId="07B45AD9" w14:textId="61BA8794" w:rsidR="00C645A6" w:rsidRPr="00E24666" w:rsidRDefault="00C645A6" w:rsidP="00FC5153">
      <w:pPr>
        <w:pStyle w:val="Prrafodelista"/>
        <w:numPr>
          <w:ilvl w:val="1"/>
          <w:numId w:val="224"/>
        </w:numPr>
        <w:spacing w:line="276" w:lineRule="auto"/>
        <w:ind w:left="567" w:hanging="567"/>
        <w:rPr>
          <w:rFonts w:cstheme="minorHAnsi"/>
          <w:b/>
          <w:lang w:val="en-US"/>
        </w:rPr>
      </w:pPr>
      <w:r w:rsidRPr="00E24666">
        <w:rPr>
          <w:rFonts w:cstheme="minorHAnsi"/>
          <w:b/>
          <w:lang w:val="en-US"/>
        </w:rPr>
        <w:t>DOCUMENTA</w:t>
      </w:r>
      <w:r w:rsidR="00086160" w:rsidRPr="00E24666">
        <w:rPr>
          <w:rFonts w:cstheme="minorHAnsi"/>
          <w:b/>
          <w:lang w:val="en-US"/>
        </w:rPr>
        <w:t>T</w:t>
      </w:r>
      <w:r w:rsidRPr="00E24666">
        <w:rPr>
          <w:rFonts w:cstheme="minorHAnsi"/>
          <w:b/>
          <w:lang w:val="en-US"/>
        </w:rPr>
        <w:t>ION</w:t>
      </w:r>
      <w:bookmarkEnd w:id="733"/>
      <w:bookmarkEnd w:id="734"/>
      <w:bookmarkEnd w:id="735"/>
    </w:p>
    <w:p w14:paraId="2D0DF5B3" w14:textId="7786E72A" w:rsidR="00C645A6" w:rsidRPr="00E24666" w:rsidRDefault="00086160" w:rsidP="00C645A6">
      <w:pPr>
        <w:spacing w:line="276" w:lineRule="auto"/>
        <w:jc w:val="both"/>
        <w:rPr>
          <w:rFonts w:cstheme="minorHAnsi"/>
          <w:lang w:val="en-US"/>
        </w:rPr>
      </w:pPr>
      <w:r w:rsidRPr="00E24666">
        <w:rPr>
          <w:rFonts w:cstheme="minorHAnsi"/>
          <w:lang w:val="en-US"/>
        </w:rPr>
        <w:t xml:space="preserve">For the provision of the service, the CONCESSIONAIRE shall develop plans and policies to be presented in the Service Operation Manual, which shall be reviewed and updated annually during the operation </w:t>
      </w:r>
      <w:r w:rsidR="00975E69" w:rsidRPr="00E24666">
        <w:rPr>
          <w:rFonts w:cstheme="minorHAnsi"/>
          <w:lang w:val="en-US"/>
        </w:rPr>
        <w:t>step</w:t>
      </w:r>
      <w:r w:rsidRPr="00E24666">
        <w:rPr>
          <w:rFonts w:cstheme="minorHAnsi"/>
          <w:lang w:val="en-US"/>
        </w:rPr>
        <w:t xml:space="preserve"> of the project.</w:t>
      </w:r>
    </w:p>
    <w:p w14:paraId="0B9796B8" w14:textId="4343D7D4" w:rsidR="00C645A6" w:rsidRPr="00E24666" w:rsidRDefault="00086160" w:rsidP="00C645A6">
      <w:pPr>
        <w:pStyle w:val="Textoindependiente"/>
        <w:spacing w:line="276" w:lineRule="auto"/>
        <w:jc w:val="both"/>
        <w:rPr>
          <w:rFonts w:cstheme="minorHAnsi"/>
          <w:b/>
          <w:lang w:val="en-US"/>
        </w:rPr>
      </w:pPr>
      <w:r w:rsidRPr="00E24666">
        <w:rPr>
          <w:rFonts w:cstheme="minorHAnsi"/>
          <w:b/>
          <w:lang w:val="en-US"/>
        </w:rPr>
        <w:t xml:space="preserve">Initial information to be submitted by the CONCESSIONAIRE prior to the </w:t>
      </w:r>
      <w:r w:rsidR="0074409A" w:rsidRPr="00E24666">
        <w:rPr>
          <w:rFonts w:cstheme="minorHAnsi"/>
          <w:b/>
          <w:lang w:val="en-US"/>
        </w:rPr>
        <w:t>operation</w:t>
      </w:r>
      <w:r w:rsidR="00C645A6" w:rsidRPr="00E24666">
        <w:rPr>
          <w:rFonts w:cstheme="minorHAnsi"/>
          <w:b/>
          <w:lang w:val="en-US"/>
        </w:rPr>
        <w:t>:</w:t>
      </w:r>
    </w:p>
    <w:p w14:paraId="517DB748" w14:textId="65415545" w:rsidR="00C645A6" w:rsidRPr="00E24666" w:rsidRDefault="00086160" w:rsidP="00C645A6">
      <w:pPr>
        <w:spacing w:line="276" w:lineRule="auto"/>
        <w:jc w:val="both"/>
        <w:rPr>
          <w:rFonts w:cstheme="minorHAnsi"/>
          <w:u w:val="single"/>
          <w:lang w:val="en-US"/>
        </w:rPr>
      </w:pPr>
      <w:r w:rsidRPr="00E24666">
        <w:rPr>
          <w:rFonts w:cstheme="minorHAnsi"/>
          <w:u w:val="single"/>
          <w:lang w:val="en-US"/>
        </w:rPr>
        <w:t xml:space="preserve">Service Operation Manual </w:t>
      </w:r>
      <w:r w:rsidR="00C645A6" w:rsidRPr="00E24666">
        <w:rPr>
          <w:rFonts w:cstheme="minorHAnsi"/>
          <w:u w:val="single"/>
          <w:lang w:val="en-US"/>
        </w:rPr>
        <w:t>(MO)</w:t>
      </w:r>
    </w:p>
    <w:p w14:paraId="0B21BAB8" w14:textId="77777777" w:rsidR="00086160" w:rsidRPr="00E24666" w:rsidRDefault="00086160" w:rsidP="00086160">
      <w:pPr>
        <w:spacing w:line="276" w:lineRule="auto"/>
        <w:jc w:val="both"/>
        <w:rPr>
          <w:rFonts w:cstheme="minorHAnsi"/>
          <w:lang w:val="en-US"/>
        </w:rPr>
      </w:pPr>
      <w:r w:rsidRPr="00E24666">
        <w:rPr>
          <w:rFonts w:cstheme="minorHAnsi"/>
          <w:lang w:val="en-US"/>
        </w:rPr>
        <w:t xml:space="preserve">The CONCESSIONAIRE shall submit to the GRANTOR, with copy to the Supervisor, the Service Operation Manual and make the requested corrections, according to the terms set forth in Clause 7.10 of the Concession Contract. </w:t>
      </w:r>
    </w:p>
    <w:p w14:paraId="2804CFDB" w14:textId="77777777" w:rsidR="00086160" w:rsidRPr="00E24666" w:rsidRDefault="00086160" w:rsidP="00086160">
      <w:pPr>
        <w:spacing w:line="276" w:lineRule="auto"/>
        <w:jc w:val="both"/>
        <w:rPr>
          <w:rFonts w:cstheme="minorHAnsi"/>
          <w:lang w:val="en-US"/>
        </w:rPr>
      </w:pPr>
      <w:r w:rsidRPr="00E24666">
        <w:rPr>
          <w:rFonts w:cstheme="minorHAnsi"/>
          <w:lang w:val="en-US"/>
        </w:rPr>
        <w:t>The MO shall include the scope, approach and methodology proposed to comply with the technical specifications of the service and with the service levels (Annex 13).</w:t>
      </w:r>
    </w:p>
    <w:p w14:paraId="18B99DEC" w14:textId="5BA6D911" w:rsidR="00C645A6" w:rsidRPr="00E24666" w:rsidRDefault="00086160" w:rsidP="00086160">
      <w:pPr>
        <w:spacing w:line="276" w:lineRule="auto"/>
        <w:jc w:val="both"/>
        <w:rPr>
          <w:rFonts w:cstheme="minorHAnsi"/>
          <w:lang w:val="en-US"/>
        </w:rPr>
      </w:pPr>
      <w:r w:rsidRPr="00E24666">
        <w:rPr>
          <w:rFonts w:cstheme="minorHAnsi"/>
          <w:lang w:val="en-US"/>
        </w:rPr>
        <w:t>The MO shall contain at least, but not limited to, the following aspects</w:t>
      </w:r>
      <w:r w:rsidR="00C645A6" w:rsidRPr="00E24666">
        <w:rPr>
          <w:rFonts w:cstheme="minorHAnsi"/>
          <w:lang w:val="en-US"/>
        </w:rPr>
        <w:t xml:space="preserve">: </w:t>
      </w:r>
    </w:p>
    <w:p w14:paraId="55ACBE93" w14:textId="54B85F0E"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Regulations.</w:t>
      </w:r>
    </w:p>
    <w:p w14:paraId="5F17F447" w14:textId="51A05ED4"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Service objectives.</w:t>
      </w:r>
    </w:p>
    <w:p w14:paraId="35033E55" w14:textId="636ED7CD"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Scope of the service.</w:t>
      </w:r>
    </w:p>
    <w:p w14:paraId="587B03FE" w14:textId="188BE9CF"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Methodology for the provision of the service.</w:t>
      </w:r>
    </w:p>
    <w:p w14:paraId="0254FB32" w14:textId="51560D68"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Organizational structure of the service, </w:t>
      </w:r>
      <w:r w:rsidR="00890645" w:rsidRPr="00E24666">
        <w:rPr>
          <w:rFonts w:cstheme="minorHAnsi"/>
          <w:lang w:val="en-US"/>
        </w:rPr>
        <w:t>staff</w:t>
      </w:r>
      <w:r w:rsidRPr="00E24666">
        <w:rPr>
          <w:rFonts w:cstheme="minorHAnsi"/>
          <w:lang w:val="en-US"/>
        </w:rPr>
        <w:t>, roles and responsibilities.</w:t>
      </w:r>
    </w:p>
    <w:p w14:paraId="1135716D" w14:textId="3177D67D"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Policies and procedures.</w:t>
      </w:r>
    </w:p>
    <w:p w14:paraId="4A4D2848" w14:textId="28DA5992"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Program of activities.</w:t>
      </w:r>
    </w:p>
    <w:p w14:paraId="0D0F4028" w14:textId="378093EE"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Working day schedules.</w:t>
      </w:r>
    </w:p>
    <w:p w14:paraId="1D1CE486" w14:textId="3F184748"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Training program.</w:t>
      </w:r>
    </w:p>
    <w:p w14:paraId="78779FAD" w14:textId="41860A15" w:rsidR="00086160" w:rsidRPr="00E24666" w:rsidRDefault="00086160" w:rsidP="00FC5153">
      <w:pPr>
        <w:pStyle w:val="Prrafodelista"/>
        <w:numPr>
          <w:ilvl w:val="0"/>
          <w:numId w:val="96"/>
        </w:numPr>
        <w:spacing w:before="240" w:line="276" w:lineRule="auto"/>
        <w:jc w:val="both"/>
        <w:rPr>
          <w:rFonts w:cstheme="minorHAnsi"/>
          <w:lang w:val="en-US"/>
        </w:rPr>
      </w:pPr>
      <w:r w:rsidRPr="00E24666">
        <w:rPr>
          <w:rFonts w:cstheme="minorHAnsi"/>
          <w:lang w:val="en-US"/>
        </w:rPr>
        <w:t>Equipment and supplies.</w:t>
      </w:r>
    </w:p>
    <w:p w14:paraId="5B0443EF" w14:textId="1F44E0E2" w:rsidR="00C645A6" w:rsidRPr="00E24666" w:rsidRDefault="00086160" w:rsidP="00FC5153">
      <w:pPr>
        <w:pStyle w:val="Prrafodelista"/>
        <w:numPr>
          <w:ilvl w:val="0"/>
          <w:numId w:val="96"/>
        </w:numPr>
        <w:spacing w:before="240" w:line="276" w:lineRule="auto"/>
        <w:contextualSpacing w:val="0"/>
        <w:jc w:val="both"/>
        <w:rPr>
          <w:rFonts w:cstheme="minorHAnsi"/>
          <w:lang w:val="en-US"/>
        </w:rPr>
      </w:pPr>
      <w:r w:rsidRPr="00E24666">
        <w:rPr>
          <w:rFonts w:cstheme="minorHAnsi"/>
          <w:lang w:val="en-US"/>
        </w:rPr>
        <w:t>Service contingency plan.</w:t>
      </w:r>
    </w:p>
    <w:p w14:paraId="4DAF172B" w14:textId="3220983F" w:rsidR="00C645A6" w:rsidRPr="00E24666" w:rsidRDefault="00086160" w:rsidP="00C645A6">
      <w:pPr>
        <w:spacing w:line="276" w:lineRule="auto"/>
        <w:jc w:val="both"/>
        <w:rPr>
          <w:rFonts w:cstheme="minorHAnsi"/>
          <w:lang w:val="en-US"/>
        </w:rPr>
      </w:pPr>
      <w:r w:rsidRPr="00E24666">
        <w:rPr>
          <w:rFonts w:cstheme="minorHAnsi"/>
          <w:lang w:val="en-US"/>
        </w:rPr>
        <w:t>The MO shall be updated annually to ensure that process improvements detected during the provision of services are incorporated. The submission of the update shall be made in accordance with the deadlines set forth in the Concession Contract.</w:t>
      </w:r>
      <w:r w:rsidR="00C645A6" w:rsidRPr="00E24666">
        <w:rPr>
          <w:rFonts w:cstheme="minorHAnsi"/>
          <w:lang w:val="en-US"/>
        </w:rPr>
        <w:t xml:space="preserve"> </w:t>
      </w:r>
    </w:p>
    <w:p w14:paraId="5118A350" w14:textId="3C1CD7B2" w:rsidR="00C645A6" w:rsidRPr="00E24666" w:rsidRDefault="00086160" w:rsidP="00C645A6">
      <w:pPr>
        <w:pStyle w:val="Textoindependiente"/>
        <w:spacing w:line="276" w:lineRule="auto"/>
        <w:jc w:val="both"/>
        <w:rPr>
          <w:rFonts w:cstheme="minorHAnsi"/>
          <w:b/>
          <w:lang w:val="en-US"/>
        </w:rPr>
      </w:pPr>
      <w:r w:rsidRPr="00E24666">
        <w:rPr>
          <w:rFonts w:cstheme="minorHAnsi"/>
          <w:b/>
          <w:lang w:val="en-US"/>
        </w:rPr>
        <w:lastRenderedPageBreak/>
        <w:t>Periodic information to be submitted by the CONCESSIONAIRE during operation</w:t>
      </w:r>
      <w:r w:rsidR="00C645A6" w:rsidRPr="00E24666">
        <w:rPr>
          <w:rFonts w:cstheme="minorHAnsi"/>
          <w:b/>
          <w:lang w:val="en-US"/>
        </w:rPr>
        <w:t>:</w:t>
      </w:r>
    </w:p>
    <w:p w14:paraId="393E13F9" w14:textId="5CDEEC02" w:rsidR="00C645A6" w:rsidRPr="00E24666" w:rsidRDefault="00086160" w:rsidP="00C645A6">
      <w:pPr>
        <w:spacing w:line="276" w:lineRule="auto"/>
        <w:jc w:val="both"/>
        <w:rPr>
          <w:rFonts w:cstheme="minorHAnsi"/>
          <w:u w:val="single"/>
          <w:lang w:val="en-US"/>
        </w:rPr>
      </w:pPr>
      <w:r w:rsidRPr="00E24666">
        <w:rPr>
          <w:rFonts w:cstheme="minorHAnsi"/>
          <w:u w:val="single"/>
          <w:lang w:val="en-US"/>
        </w:rPr>
        <w:t>Service programming</w:t>
      </w:r>
    </w:p>
    <w:p w14:paraId="1D90FE1E" w14:textId="2C644CAE" w:rsidR="00C645A6" w:rsidRPr="00E24666" w:rsidRDefault="00086160" w:rsidP="00C645A6">
      <w:pPr>
        <w:spacing w:after="0" w:line="276" w:lineRule="auto"/>
        <w:jc w:val="both"/>
        <w:rPr>
          <w:rFonts w:cstheme="minorHAnsi"/>
          <w:lang w:val="en-US"/>
        </w:rPr>
      </w:pPr>
      <w:r w:rsidRPr="00E24666">
        <w:rPr>
          <w:rFonts w:cstheme="minorHAnsi"/>
          <w:lang w:val="en-US"/>
        </w:rPr>
        <w:t>No later than one (1) Calendar Day after approval of the MO, the CONCESSIONAIRE shall record in the CCO the dates and times of the services (receipt and delivery).</w:t>
      </w:r>
    </w:p>
    <w:p w14:paraId="5E718363" w14:textId="77777777" w:rsidR="00C645A6" w:rsidRPr="00E24666" w:rsidRDefault="00C645A6" w:rsidP="00C645A6">
      <w:pPr>
        <w:spacing w:after="0" w:line="276" w:lineRule="auto"/>
        <w:jc w:val="both"/>
        <w:rPr>
          <w:rFonts w:cstheme="minorHAnsi"/>
          <w:lang w:val="en-US"/>
        </w:rPr>
      </w:pPr>
    </w:p>
    <w:p w14:paraId="43CA5989" w14:textId="3EFB00F4" w:rsidR="00C645A6" w:rsidRPr="00E24666" w:rsidRDefault="002E7807" w:rsidP="00C645A6">
      <w:pPr>
        <w:spacing w:line="276" w:lineRule="auto"/>
        <w:jc w:val="both"/>
        <w:rPr>
          <w:rFonts w:cstheme="minorHAnsi"/>
          <w:u w:val="single"/>
          <w:lang w:val="en-US"/>
        </w:rPr>
      </w:pPr>
      <w:r w:rsidRPr="00E24666">
        <w:rPr>
          <w:rFonts w:cstheme="minorHAnsi"/>
          <w:u w:val="single"/>
          <w:lang w:val="en-US"/>
        </w:rPr>
        <w:t>Certificate of commencement of service</w:t>
      </w:r>
    </w:p>
    <w:p w14:paraId="3D447532" w14:textId="46F08CD8" w:rsidR="00086160" w:rsidRPr="00E24666" w:rsidRDefault="00086160" w:rsidP="00086160">
      <w:pPr>
        <w:spacing w:after="0" w:line="276" w:lineRule="auto"/>
        <w:jc w:val="both"/>
        <w:rPr>
          <w:rFonts w:cstheme="minorHAnsi"/>
          <w:lang w:val="en-US"/>
        </w:rPr>
      </w:pPr>
      <w:r w:rsidRPr="00E24666">
        <w:rPr>
          <w:rFonts w:cstheme="minorHAnsi"/>
          <w:lang w:val="en-US"/>
        </w:rPr>
        <w:t xml:space="preserve">Prior to the commencement of a laundry service, the CONCESSIONAIRE shall sign, together with a COAR </w:t>
      </w:r>
      <w:r w:rsidR="00890645" w:rsidRPr="00E24666">
        <w:rPr>
          <w:rFonts w:cstheme="minorHAnsi"/>
          <w:lang w:val="en-US"/>
        </w:rPr>
        <w:t>staff</w:t>
      </w:r>
      <w:r w:rsidRPr="00E24666">
        <w:rPr>
          <w:rFonts w:cstheme="minorHAnsi"/>
          <w:lang w:val="en-US"/>
        </w:rPr>
        <w:t xml:space="preserve"> designated by the GRANTOR, a commencement </w:t>
      </w:r>
      <w:r w:rsidR="00B11E92" w:rsidRPr="00E24666">
        <w:rPr>
          <w:rFonts w:cstheme="minorHAnsi"/>
          <w:lang w:val="en-US"/>
        </w:rPr>
        <w:t>Contract</w:t>
      </w:r>
      <w:r w:rsidRPr="00E24666">
        <w:rPr>
          <w:rFonts w:cstheme="minorHAnsi"/>
          <w:lang w:val="en-US"/>
        </w:rPr>
        <w:t xml:space="preserve"> with the date and time of the commencement of the service.</w:t>
      </w:r>
    </w:p>
    <w:p w14:paraId="0650D8B5" w14:textId="77777777" w:rsidR="00086160" w:rsidRPr="00E24666" w:rsidRDefault="00086160" w:rsidP="00086160">
      <w:pPr>
        <w:spacing w:after="0" w:line="276" w:lineRule="auto"/>
        <w:jc w:val="both"/>
        <w:rPr>
          <w:rFonts w:cstheme="minorHAnsi"/>
          <w:lang w:val="en-US"/>
        </w:rPr>
      </w:pPr>
    </w:p>
    <w:p w14:paraId="6CC1E050" w14:textId="3C1C7BB8" w:rsidR="00C645A6" w:rsidRPr="00E24666" w:rsidRDefault="00086160" w:rsidP="00086160">
      <w:pPr>
        <w:spacing w:after="0" w:line="276" w:lineRule="auto"/>
        <w:jc w:val="both"/>
        <w:rPr>
          <w:rFonts w:cstheme="minorHAnsi"/>
          <w:lang w:val="en-US"/>
        </w:rPr>
      </w:pPr>
      <w:r w:rsidRPr="00E24666">
        <w:rPr>
          <w:rFonts w:cstheme="minorHAnsi"/>
          <w:lang w:val="en-US"/>
        </w:rPr>
        <w:t>Within a term no longer than one (1) Calendar Day after the completion of each service, the CONCESSIONAIRE shall register in the CCO a copy of the service commencement minutes.</w:t>
      </w:r>
    </w:p>
    <w:p w14:paraId="50A10FF3" w14:textId="77777777" w:rsidR="00E610DD" w:rsidRPr="00E24666" w:rsidRDefault="00E610DD" w:rsidP="00E610DD">
      <w:pPr>
        <w:spacing w:after="0" w:line="240" w:lineRule="auto"/>
        <w:jc w:val="both"/>
        <w:rPr>
          <w:rFonts w:cstheme="minorHAnsi"/>
          <w:u w:val="single"/>
          <w:lang w:val="en-US"/>
        </w:rPr>
      </w:pPr>
    </w:p>
    <w:p w14:paraId="4D85E024" w14:textId="54677435" w:rsidR="00C645A6" w:rsidRPr="00E24666" w:rsidRDefault="00086160" w:rsidP="00C645A6">
      <w:pPr>
        <w:spacing w:line="276" w:lineRule="auto"/>
        <w:jc w:val="both"/>
        <w:rPr>
          <w:rFonts w:cstheme="minorHAnsi"/>
          <w:u w:val="single"/>
          <w:lang w:val="en-US"/>
        </w:rPr>
      </w:pPr>
      <w:r w:rsidRPr="00E24666">
        <w:rPr>
          <w:rFonts w:cstheme="minorHAnsi"/>
          <w:u w:val="single"/>
          <w:lang w:val="en-US"/>
        </w:rPr>
        <w:t>Complaint book</w:t>
      </w:r>
    </w:p>
    <w:p w14:paraId="452DFCEF" w14:textId="77777777" w:rsidR="00086160" w:rsidRPr="00E24666" w:rsidRDefault="00086160" w:rsidP="00086160">
      <w:pPr>
        <w:spacing w:after="0" w:line="276" w:lineRule="auto"/>
        <w:jc w:val="both"/>
        <w:rPr>
          <w:rFonts w:cstheme="minorHAnsi"/>
          <w:lang w:val="en-US"/>
        </w:rPr>
      </w:pPr>
      <w:r w:rsidRPr="00E24666">
        <w:rPr>
          <w:rFonts w:cstheme="minorHAnsi"/>
          <w:lang w:val="en-US"/>
        </w:rPr>
        <w:t>Each Claim Sheet of the Claim Form shall contain at least the following: date, claim sheet number, user identification, claim concept, detail of the claim, observations, signature, among others. The CONCESSIONAIRE shall have at least 3 copies (for the student, GRANTOR, Supervisor) of the Claim Form.</w:t>
      </w:r>
    </w:p>
    <w:p w14:paraId="104D31CC" w14:textId="77777777" w:rsidR="00086160" w:rsidRPr="00E24666" w:rsidRDefault="00086160" w:rsidP="00086160">
      <w:pPr>
        <w:spacing w:after="0" w:line="276" w:lineRule="auto"/>
        <w:jc w:val="both"/>
        <w:rPr>
          <w:rFonts w:cstheme="minorHAnsi"/>
          <w:lang w:val="en-US"/>
        </w:rPr>
      </w:pPr>
    </w:p>
    <w:p w14:paraId="26E38461" w14:textId="4EF66303" w:rsidR="00C645A6" w:rsidRPr="00E24666" w:rsidRDefault="00086160" w:rsidP="00086160">
      <w:pPr>
        <w:spacing w:after="0" w:line="276" w:lineRule="auto"/>
        <w:jc w:val="both"/>
        <w:rPr>
          <w:rFonts w:cstheme="minorHAnsi"/>
          <w:lang w:val="en-US"/>
        </w:rPr>
      </w:pPr>
      <w:r w:rsidRPr="00E24666">
        <w:rPr>
          <w:rFonts w:cstheme="minorHAnsi"/>
          <w:lang w:val="en-US"/>
        </w:rPr>
        <w:t>Within a term no longer than one (1) Calendar Day after the end of each service, the CONCESSIONAIRE shall register in the CCO a copy of the Claim Forms that have been generated by the students. Likewise, the CONCESSIONAIRE shall record in the CCO the requests for attention (replacements or alterations) and faults (unclean garments) for their attention or rectification, as appropriate.</w:t>
      </w:r>
    </w:p>
    <w:p w14:paraId="015A434D" w14:textId="77777777" w:rsidR="00C645A6" w:rsidRPr="00E24666" w:rsidRDefault="00C645A6" w:rsidP="00C645A6">
      <w:pPr>
        <w:spacing w:after="0" w:line="276" w:lineRule="auto"/>
        <w:jc w:val="both"/>
        <w:rPr>
          <w:rFonts w:cstheme="minorHAnsi"/>
          <w:lang w:val="en-US"/>
        </w:rPr>
      </w:pPr>
    </w:p>
    <w:p w14:paraId="7ED48E13" w14:textId="1614A81E" w:rsidR="00C645A6" w:rsidRPr="00E24666" w:rsidRDefault="00086160" w:rsidP="00C645A6">
      <w:pPr>
        <w:spacing w:line="276" w:lineRule="auto"/>
        <w:jc w:val="both"/>
        <w:rPr>
          <w:rFonts w:cstheme="minorHAnsi"/>
          <w:u w:val="single"/>
          <w:lang w:val="en-US"/>
        </w:rPr>
      </w:pPr>
      <w:r w:rsidRPr="00E24666">
        <w:rPr>
          <w:rFonts w:cstheme="minorHAnsi"/>
          <w:u w:val="single"/>
          <w:lang w:val="en-US"/>
        </w:rPr>
        <w:t>Statistics</w:t>
      </w:r>
    </w:p>
    <w:p w14:paraId="3B5B7C72" w14:textId="771CB0C0" w:rsidR="00C645A6" w:rsidRPr="00E24666" w:rsidRDefault="00086160" w:rsidP="00C645A6">
      <w:pPr>
        <w:spacing w:after="0" w:line="276" w:lineRule="auto"/>
        <w:jc w:val="both"/>
        <w:rPr>
          <w:rFonts w:cstheme="minorHAnsi"/>
          <w:lang w:val="en-US"/>
        </w:rPr>
      </w:pPr>
      <w:r w:rsidRPr="00E24666">
        <w:rPr>
          <w:rFonts w:cstheme="minorHAnsi"/>
          <w:lang w:val="en-US"/>
        </w:rPr>
        <w:t>At least weekly, the CONCESSIONAIRE shall record in the CCO statistics of the total number of garments received and delivered.</w:t>
      </w:r>
    </w:p>
    <w:p w14:paraId="3FC1E513" w14:textId="77777777" w:rsidR="00C645A6" w:rsidRPr="00E24666" w:rsidRDefault="00C645A6" w:rsidP="00C645A6">
      <w:pPr>
        <w:spacing w:after="0" w:line="276" w:lineRule="auto"/>
        <w:jc w:val="both"/>
        <w:rPr>
          <w:rFonts w:cstheme="minorHAnsi"/>
          <w:lang w:val="en-US"/>
        </w:rPr>
      </w:pPr>
    </w:p>
    <w:p w14:paraId="0C7DE492" w14:textId="3B7B27D8" w:rsidR="00C645A6" w:rsidRPr="00E24666" w:rsidRDefault="00C645A6" w:rsidP="00FC5153">
      <w:pPr>
        <w:pStyle w:val="Prrafodelista"/>
        <w:numPr>
          <w:ilvl w:val="1"/>
          <w:numId w:val="224"/>
        </w:numPr>
        <w:spacing w:line="276" w:lineRule="auto"/>
        <w:ind w:left="567" w:hanging="567"/>
        <w:rPr>
          <w:rFonts w:cstheme="minorHAnsi"/>
          <w:b/>
          <w:lang w:val="en-US"/>
        </w:rPr>
      </w:pPr>
      <w:bookmarkStart w:id="736" w:name="_Toc25601339"/>
      <w:bookmarkStart w:id="737" w:name="_Toc31839310"/>
      <w:bookmarkStart w:id="738" w:name="_Toc35419295"/>
      <w:r w:rsidRPr="00E24666">
        <w:rPr>
          <w:rFonts w:cstheme="minorHAnsi"/>
          <w:b/>
          <w:lang w:val="en-US"/>
        </w:rPr>
        <w:t>GLO</w:t>
      </w:r>
      <w:r w:rsidR="00086160" w:rsidRPr="00E24666">
        <w:rPr>
          <w:rFonts w:cstheme="minorHAnsi"/>
          <w:b/>
          <w:lang w:val="en-US"/>
        </w:rPr>
        <w:t>S</w:t>
      </w:r>
      <w:r w:rsidRPr="00E24666">
        <w:rPr>
          <w:rFonts w:cstheme="minorHAnsi"/>
          <w:b/>
          <w:lang w:val="en-US"/>
        </w:rPr>
        <w:t>SAR</w:t>
      </w:r>
      <w:bookmarkEnd w:id="736"/>
      <w:bookmarkEnd w:id="737"/>
      <w:bookmarkEnd w:id="738"/>
      <w:r w:rsidR="00086160" w:rsidRPr="00E24666">
        <w:rPr>
          <w:rFonts w:cstheme="minorHAnsi"/>
          <w:b/>
          <w:lang w:val="en-US"/>
        </w:rPr>
        <w:t>Y</w:t>
      </w:r>
    </w:p>
    <w:p w14:paraId="54B66046" w14:textId="77777777" w:rsidR="00C645A6" w:rsidRPr="00E24666" w:rsidRDefault="00C645A6" w:rsidP="00C645A6">
      <w:pPr>
        <w:pStyle w:val="Prrafodelista"/>
        <w:spacing w:after="0" w:line="276" w:lineRule="auto"/>
        <w:jc w:val="both"/>
        <w:rPr>
          <w:rFonts w:cstheme="minorHAnsi"/>
          <w:lang w:val="en-US"/>
        </w:rPr>
      </w:pPr>
    </w:p>
    <w:p w14:paraId="73982FD9" w14:textId="620DCA22" w:rsidR="00C645A6" w:rsidRPr="00E24666" w:rsidRDefault="00086160" w:rsidP="00FC5153">
      <w:pPr>
        <w:pStyle w:val="Prrafodelista"/>
        <w:numPr>
          <w:ilvl w:val="0"/>
          <w:numId w:val="90"/>
        </w:numPr>
        <w:spacing w:line="276" w:lineRule="auto"/>
        <w:jc w:val="both"/>
        <w:rPr>
          <w:rFonts w:cstheme="minorHAnsi"/>
          <w:lang w:val="en-US"/>
        </w:rPr>
      </w:pPr>
      <w:r w:rsidRPr="00E24666">
        <w:rPr>
          <w:rFonts w:cstheme="minorHAnsi"/>
          <w:lang w:val="en-US"/>
        </w:rPr>
        <w:t>School year</w:t>
      </w:r>
      <w:r w:rsidR="00C645A6" w:rsidRPr="00E24666">
        <w:rPr>
          <w:rFonts w:cstheme="minorHAnsi"/>
          <w:lang w:val="en-US"/>
        </w:rPr>
        <w:t>:</w:t>
      </w:r>
    </w:p>
    <w:p w14:paraId="3070908B" w14:textId="146B8101" w:rsidR="00C645A6" w:rsidRPr="00E24666" w:rsidRDefault="00086160" w:rsidP="00C645A6">
      <w:pPr>
        <w:pStyle w:val="Prrafodelista"/>
        <w:spacing w:line="276" w:lineRule="auto"/>
        <w:jc w:val="both"/>
        <w:rPr>
          <w:rFonts w:cstheme="minorHAnsi"/>
          <w:lang w:val="en-US"/>
        </w:rPr>
      </w:pPr>
      <w:r w:rsidRPr="00E24666">
        <w:rPr>
          <w:rFonts w:cstheme="minorHAnsi"/>
          <w:lang w:val="en-US"/>
        </w:rPr>
        <w:t>Period of days of the calendar year authorized to teach classes in compliance with the minimum teaching hours corresponding to each level of education.</w:t>
      </w:r>
    </w:p>
    <w:p w14:paraId="6965EFF2" w14:textId="77777777" w:rsidR="00C645A6" w:rsidRPr="00E24666" w:rsidRDefault="00C645A6" w:rsidP="00C645A6">
      <w:pPr>
        <w:pStyle w:val="Prrafodelista"/>
        <w:spacing w:line="276" w:lineRule="auto"/>
        <w:jc w:val="both"/>
        <w:rPr>
          <w:rFonts w:cstheme="minorHAnsi"/>
          <w:lang w:val="en-US"/>
        </w:rPr>
      </w:pPr>
    </w:p>
    <w:p w14:paraId="06B313C0" w14:textId="77E59A97" w:rsidR="00C645A6" w:rsidRPr="00E24666" w:rsidRDefault="00086160" w:rsidP="00FC5153">
      <w:pPr>
        <w:pStyle w:val="Prrafodelista"/>
        <w:numPr>
          <w:ilvl w:val="0"/>
          <w:numId w:val="90"/>
        </w:numPr>
        <w:spacing w:line="276" w:lineRule="auto"/>
        <w:jc w:val="both"/>
        <w:rPr>
          <w:rFonts w:cstheme="minorHAnsi"/>
          <w:lang w:val="en-US"/>
        </w:rPr>
      </w:pPr>
      <w:r w:rsidRPr="00E24666">
        <w:rPr>
          <w:rFonts w:cstheme="minorHAnsi"/>
          <w:lang w:val="en-US"/>
        </w:rPr>
        <w:t xml:space="preserve">Operational Control Center </w:t>
      </w:r>
      <w:r w:rsidR="00C645A6" w:rsidRPr="00E24666">
        <w:rPr>
          <w:rFonts w:cstheme="minorHAnsi"/>
          <w:lang w:val="en-US"/>
        </w:rPr>
        <w:t>(CCO):</w:t>
      </w:r>
    </w:p>
    <w:p w14:paraId="1F095164" w14:textId="34380F13" w:rsidR="00C645A6" w:rsidRPr="00E24666" w:rsidRDefault="00086160" w:rsidP="00C645A6">
      <w:pPr>
        <w:pStyle w:val="Prrafodelista"/>
        <w:spacing w:line="276" w:lineRule="auto"/>
        <w:jc w:val="both"/>
        <w:rPr>
          <w:rFonts w:cstheme="minorHAnsi"/>
          <w:lang w:val="en-US"/>
        </w:rPr>
      </w:pPr>
      <w:r w:rsidRPr="00E24666">
        <w:rPr>
          <w:rFonts w:cstheme="minorHAnsi"/>
          <w:lang w:val="en-US"/>
        </w:rPr>
        <w:t xml:space="preserve">Computer system for management, follow-up and monitoring of the provision of mandatory services by the </w:t>
      </w:r>
      <w:r w:rsidR="00382667" w:rsidRPr="00E24666">
        <w:rPr>
          <w:rFonts w:cstheme="minorHAnsi"/>
          <w:lang w:val="en-US"/>
        </w:rPr>
        <w:t>CONCESSIONAIRE</w:t>
      </w:r>
      <w:r w:rsidRPr="00E24666">
        <w:rPr>
          <w:rFonts w:cstheme="minorHAnsi"/>
          <w:lang w:val="en-US"/>
        </w:rPr>
        <w:t>.</w:t>
      </w:r>
    </w:p>
    <w:p w14:paraId="43843C59" w14:textId="77777777" w:rsidR="00C645A6" w:rsidRPr="00E24666" w:rsidRDefault="00C645A6" w:rsidP="00C645A6">
      <w:pPr>
        <w:pStyle w:val="Prrafodelista"/>
        <w:spacing w:line="276" w:lineRule="auto"/>
        <w:jc w:val="both"/>
        <w:rPr>
          <w:rFonts w:cstheme="minorHAnsi"/>
          <w:lang w:val="en-US"/>
        </w:rPr>
      </w:pPr>
    </w:p>
    <w:p w14:paraId="430C0610" w14:textId="57FEC59A" w:rsidR="00C645A6" w:rsidRPr="00E24666" w:rsidRDefault="00086160" w:rsidP="00FC5153">
      <w:pPr>
        <w:pStyle w:val="Prrafodelista"/>
        <w:widowControl w:val="0"/>
        <w:numPr>
          <w:ilvl w:val="0"/>
          <w:numId w:val="85"/>
        </w:numPr>
        <w:spacing w:after="0" w:line="276" w:lineRule="auto"/>
        <w:contextualSpacing w:val="0"/>
        <w:jc w:val="both"/>
        <w:rPr>
          <w:rFonts w:eastAsia="Times New Roman" w:cstheme="minorHAnsi"/>
          <w:lang w:val="en-US"/>
        </w:rPr>
      </w:pPr>
      <w:r w:rsidRPr="00E24666">
        <w:rPr>
          <w:rFonts w:eastAsia="Times New Roman" w:cstheme="minorHAnsi"/>
          <w:lang w:val="en-US"/>
        </w:rPr>
        <w:t>Disinfection</w:t>
      </w:r>
      <w:r w:rsidR="00C645A6" w:rsidRPr="00E24666">
        <w:rPr>
          <w:rFonts w:eastAsia="Times New Roman" w:cstheme="minorHAnsi"/>
          <w:lang w:val="en-US"/>
        </w:rPr>
        <w:t xml:space="preserve">: </w:t>
      </w:r>
    </w:p>
    <w:p w14:paraId="3F516496" w14:textId="3A1CB30F" w:rsidR="00C645A6" w:rsidRPr="00E24666" w:rsidRDefault="00086160" w:rsidP="00C645A6">
      <w:pPr>
        <w:pStyle w:val="Prrafodelista"/>
        <w:spacing w:line="276" w:lineRule="auto"/>
        <w:jc w:val="both"/>
        <w:rPr>
          <w:rFonts w:eastAsia="Times New Roman" w:cstheme="minorHAnsi"/>
          <w:lang w:val="en-US"/>
        </w:rPr>
      </w:pPr>
      <w:r w:rsidRPr="00E24666">
        <w:rPr>
          <w:rFonts w:eastAsia="Times New Roman" w:cstheme="minorHAnsi"/>
          <w:lang w:val="en-US"/>
        </w:rPr>
        <w:t>Process by which most microorganisms are killed or destroyed.</w:t>
      </w:r>
    </w:p>
    <w:p w14:paraId="308CA0FD" w14:textId="77777777" w:rsidR="00C645A6" w:rsidRPr="00E24666" w:rsidRDefault="00C645A6" w:rsidP="00C645A6">
      <w:pPr>
        <w:pStyle w:val="Prrafodelista"/>
        <w:spacing w:line="276" w:lineRule="auto"/>
        <w:jc w:val="both"/>
        <w:rPr>
          <w:rFonts w:eastAsia="Times New Roman" w:cstheme="minorHAnsi"/>
          <w:lang w:val="en-US"/>
        </w:rPr>
      </w:pPr>
    </w:p>
    <w:p w14:paraId="1E08E33A" w14:textId="45BE660C" w:rsidR="00C645A6" w:rsidRPr="00E24666" w:rsidRDefault="00086160" w:rsidP="00FC5153">
      <w:pPr>
        <w:pStyle w:val="Prrafodelista"/>
        <w:widowControl w:val="0"/>
        <w:numPr>
          <w:ilvl w:val="0"/>
          <w:numId w:val="85"/>
        </w:numPr>
        <w:spacing w:after="0" w:line="276" w:lineRule="auto"/>
        <w:contextualSpacing w:val="0"/>
        <w:jc w:val="both"/>
        <w:rPr>
          <w:rFonts w:eastAsia="Times New Roman" w:cstheme="minorHAnsi"/>
          <w:lang w:val="en-US"/>
        </w:rPr>
      </w:pPr>
      <w:r w:rsidRPr="00E24666">
        <w:rPr>
          <w:rFonts w:eastAsia="Times New Roman" w:cstheme="minorHAnsi"/>
          <w:lang w:val="en-US"/>
        </w:rPr>
        <w:t>Washing</w:t>
      </w:r>
      <w:r w:rsidR="00C645A6" w:rsidRPr="00E24666">
        <w:rPr>
          <w:rFonts w:eastAsia="Times New Roman" w:cstheme="minorHAnsi"/>
          <w:lang w:val="en-US"/>
        </w:rPr>
        <w:t xml:space="preserve">: </w:t>
      </w:r>
    </w:p>
    <w:p w14:paraId="5601EF53" w14:textId="716C3BDE" w:rsidR="00C645A6" w:rsidRPr="00E24666" w:rsidRDefault="00086160" w:rsidP="00C645A6">
      <w:pPr>
        <w:pStyle w:val="Prrafodelista"/>
        <w:spacing w:line="276" w:lineRule="auto"/>
        <w:jc w:val="both"/>
        <w:rPr>
          <w:rFonts w:eastAsia="Times New Roman" w:cstheme="minorHAnsi"/>
          <w:lang w:val="en-US"/>
        </w:rPr>
      </w:pPr>
      <w:r w:rsidRPr="00E24666">
        <w:rPr>
          <w:rFonts w:eastAsia="Times New Roman" w:cstheme="minorHAnsi"/>
          <w:lang w:val="en-US"/>
        </w:rPr>
        <w:lastRenderedPageBreak/>
        <w:t>Phases in which dirt and detergent residues are removed by circulating large quantities of clean water.</w:t>
      </w:r>
    </w:p>
    <w:p w14:paraId="23473964" w14:textId="77777777" w:rsidR="00C645A6" w:rsidRPr="00E24666" w:rsidRDefault="00C645A6" w:rsidP="00C645A6">
      <w:pPr>
        <w:pStyle w:val="Prrafodelista"/>
        <w:spacing w:line="276" w:lineRule="auto"/>
        <w:jc w:val="both"/>
        <w:rPr>
          <w:rFonts w:eastAsia="Times New Roman" w:cstheme="minorHAnsi"/>
          <w:lang w:val="en-US"/>
        </w:rPr>
      </w:pPr>
    </w:p>
    <w:p w14:paraId="7E717CED" w14:textId="2D285FBB" w:rsidR="00C645A6" w:rsidRPr="00E24666" w:rsidRDefault="00086160" w:rsidP="00FC5153">
      <w:pPr>
        <w:pStyle w:val="Prrafodelista"/>
        <w:widowControl w:val="0"/>
        <w:numPr>
          <w:ilvl w:val="0"/>
          <w:numId w:val="85"/>
        </w:numPr>
        <w:spacing w:after="0" w:line="276" w:lineRule="auto"/>
        <w:contextualSpacing w:val="0"/>
        <w:jc w:val="both"/>
        <w:rPr>
          <w:rFonts w:eastAsia="Times New Roman" w:cstheme="minorHAnsi"/>
          <w:lang w:val="en-US"/>
        </w:rPr>
      </w:pPr>
      <w:r w:rsidRPr="00E24666">
        <w:rPr>
          <w:rFonts w:eastAsia="Times New Roman" w:cstheme="minorHAnsi"/>
          <w:lang w:val="en-US"/>
        </w:rPr>
        <w:t>Prewash</w:t>
      </w:r>
      <w:r w:rsidR="00C645A6" w:rsidRPr="00E24666">
        <w:rPr>
          <w:rFonts w:eastAsia="Times New Roman" w:cstheme="minorHAnsi"/>
          <w:lang w:val="en-US"/>
        </w:rPr>
        <w:t xml:space="preserve">: </w:t>
      </w:r>
    </w:p>
    <w:p w14:paraId="62D29ADD" w14:textId="037DB34F" w:rsidR="00C645A6" w:rsidRPr="00E24666" w:rsidRDefault="00086160" w:rsidP="00C645A6">
      <w:pPr>
        <w:pStyle w:val="Prrafodelista"/>
        <w:spacing w:line="276" w:lineRule="auto"/>
        <w:jc w:val="both"/>
        <w:rPr>
          <w:rFonts w:eastAsia="Times New Roman" w:cstheme="minorHAnsi"/>
          <w:lang w:val="en-US"/>
        </w:rPr>
      </w:pPr>
      <w:r w:rsidRPr="00E24666">
        <w:rPr>
          <w:rFonts w:eastAsia="Times New Roman" w:cstheme="minorHAnsi"/>
          <w:lang w:val="en-US"/>
        </w:rPr>
        <w:t>Pre-washing phase, since it is required that when the laundry is washed it is free of dirt. Therefore, it is necessary to perform two or more previous wettings (in cold or warm water) to properly remove protein stains and prevent their fixation.</w:t>
      </w:r>
    </w:p>
    <w:p w14:paraId="448BF969" w14:textId="77777777" w:rsidR="00C645A6" w:rsidRPr="00E24666" w:rsidRDefault="00C645A6" w:rsidP="00C645A6">
      <w:pPr>
        <w:pStyle w:val="Prrafodelista"/>
        <w:spacing w:line="276" w:lineRule="auto"/>
        <w:jc w:val="both"/>
        <w:rPr>
          <w:rFonts w:eastAsia="Times New Roman" w:cstheme="minorHAnsi"/>
          <w:lang w:val="en-US"/>
        </w:rPr>
      </w:pPr>
    </w:p>
    <w:p w14:paraId="48EC04EA" w14:textId="6DC20EC7" w:rsidR="00C645A6" w:rsidRPr="00E24666" w:rsidRDefault="00086160" w:rsidP="00FC5153">
      <w:pPr>
        <w:pStyle w:val="Prrafodelista"/>
        <w:widowControl w:val="0"/>
        <w:numPr>
          <w:ilvl w:val="0"/>
          <w:numId w:val="85"/>
        </w:numPr>
        <w:spacing w:after="0" w:line="276" w:lineRule="auto"/>
        <w:contextualSpacing w:val="0"/>
        <w:jc w:val="both"/>
        <w:rPr>
          <w:rFonts w:eastAsia="Times New Roman" w:cstheme="minorHAnsi"/>
          <w:lang w:val="en-US"/>
        </w:rPr>
      </w:pPr>
      <w:r w:rsidRPr="00E24666">
        <w:rPr>
          <w:rFonts w:eastAsia="Times New Roman" w:cstheme="minorHAnsi"/>
          <w:lang w:val="en-US"/>
        </w:rPr>
        <w:t>Garment</w:t>
      </w:r>
    </w:p>
    <w:p w14:paraId="218561B2" w14:textId="7D8024A3" w:rsidR="00C645A6" w:rsidRPr="00E24666" w:rsidRDefault="00086160" w:rsidP="00C645A6">
      <w:pPr>
        <w:pStyle w:val="Prrafodelista"/>
        <w:tabs>
          <w:tab w:val="left" w:pos="1069"/>
        </w:tabs>
        <w:spacing w:line="276" w:lineRule="auto"/>
        <w:jc w:val="both"/>
        <w:rPr>
          <w:rFonts w:eastAsia="Times New Roman" w:cstheme="minorHAnsi"/>
          <w:lang w:val="en-US"/>
        </w:rPr>
      </w:pPr>
      <w:r w:rsidRPr="00E24666">
        <w:rPr>
          <w:rFonts w:eastAsia="Times New Roman" w:cstheme="minorHAnsi"/>
          <w:lang w:val="en-US"/>
        </w:rPr>
        <w:t>It is the set of clothes that includes the service: clothing, bed linen, personal hygiene clothes, other student's clothes.</w:t>
      </w:r>
    </w:p>
    <w:p w14:paraId="1501B798" w14:textId="77777777" w:rsidR="00C645A6" w:rsidRPr="00E24666" w:rsidRDefault="00C645A6" w:rsidP="00C645A6">
      <w:pPr>
        <w:pStyle w:val="Prrafodelista"/>
        <w:tabs>
          <w:tab w:val="left" w:pos="1069"/>
        </w:tabs>
        <w:spacing w:line="276" w:lineRule="auto"/>
        <w:jc w:val="both"/>
        <w:rPr>
          <w:rFonts w:eastAsia="Times New Roman" w:cstheme="minorHAnsi"/>
          <w:lang w:val="en-US"/>
        </w:rPr>
      </w:pPr>
    </w:p>
    <w:p w14:paraId="7DECF218" w14:textId="3E58B9D0" w:rsidR="00C645A6" w:rsidRPr="00E24666" w:rsidRDefault="00086160" w:rsidP="00FC5153">
      <w:pPr>
        <w:pStyle w:val="Prrafodelista"/>
        <w:widowControl w:val="0"/>
        <w:numPr>
          <w:ilvl w:val="0"/>
          <w:numId w:val="85"/>
        </w:numPr>
        <w:spacing w:after="0" w:line="276" w:lineRule="auto"/>
        <w:contextualSpacing w:val="0"/>
        <w:jc w:val="both"/>
        <w:rPr>
          <w:rFonts w:eastAsia="Times New Roman" w:cstheme="minorHAnsi"/>
          <w:lang w:val="en-US"/>
        </w:rPr>
      </w:pPr>
      <w:r w:rsidRPr="00E24666">
        <w:rPr>
          <w:rFonts w:eastAsia="Times New Roman" w:cstheme="minorHAnsi"/>
          <w:lang w:val="en-US"/>
        </w:rPr>
        <w:t>Clean garment</w:t>
      </w:r>
      <w:r w:rsidR="00C645A6" w:rsidRPr="00E24666">
        <w:rPr>
          <w:rFonts w:eastAsia="Times New Roman" w:cstheme="minorHAnsi"/>
          <w:lang w:val="en-US"/>
        </w:rPr>
        <w:t xml:space="preserve">: </w:t>
      </w:r>
    </w:p>
    <w:p w14:paraId="1A4B4F82" w14:textId="77777777" w:rsidR="00B50681" w:rsidRPr="00E24666" w:rsidRDefault="00B50681" w:rsidP="00B50681">
      <w:pPr>
        <w:pStyle w:val="Prrafodelista"/>
        <w:spacing w:line="276" w:lineRule="auto"/>
        <w:jc w:val="both"/>
        <w:rPr>
          <w:rFonts w:eastAsia="Times New Roman" w:cstheme="minorHAnsi"/>
          <w:lang w:val="en-US"/>
        </w:rPr>
      </w:pPr>
      <w:r w:rsidRPr="00E24666">
        <w:rPr>
          <w:rFonts w:eastAsia="Times New Roman" w:cstheme="minorHAnsi"/>
          <w:lang w:val="en-US"/>
        </w:rPr>
        <w:t>Garments that have a pleasant odor, are sanitized, washed, disinfected, ironed and wrinkle-free and are sent to the COAR.</w:t>
      </w:r>
    </w:p>
    <w:p w14:paraId="2F320D2C" w14:textId="77777777" w:rsidR="00B50681" w:rsidRPr="00E24666" w:rsidRDefault="00B50681" w:rsidP="00B50681">
      <w:pPr>
        <w:pStyle w:val="Prrafodelista"/>
        <w:spacing w:line="276" w:lineRule="auto"/>
        <w:jc w:val="both"/>
        <w:rPr>
          <w:rFonts w:eastAsia="Times New Roman" w:cstheme="minorHAnsi"/>
          <w:lang w:val="en-US"/>
        </w:rPr>
      </w:pPr>
    </w:p>
    <w:p w14:paraId="71A4B16D" w14:textId="4159DAF7" w:rsidR="00B50681" w:rsidRPr="00E24666" w:rsidRDefault="00B50681" w:rsidP="00FC5153">
      <w:pPr>
        <w:pStyle w:val="Prrafodelista"/>
        <w:numPr>
          <w:ilvl w:val="0"/>
          <w:numId w:val="263"/>
        </w:numPr>
        <w:spacing w:line="276" w:lineRule="auto"/>
        <w:ind w:left="709"/>
        <w:jc w:val="both"/>
        <w:rPr>
          <w:rFonts w:eastAsia="Times New Roman" w:cstheme="minorHAnsi"/>
          <w:lang w:val="en-US"/>
        </w:rPr>
      </w:pPr>
      <w:r w:rsidRPr="00E24666">
        <w:rPr>
          <w:rFonts w:eastAsia="Times New Roman" w:cstheme="minorHAnsi"/>
          <w:lang w:val="en-US"/>
        </w:rPr>
        <w:t xml:space="preserve">Bedding: </w:t>
      </w:r>
    </w:p>
    <w:p w14:paraId="5637A8A5" w14:textId="77777777" w:rsidR="00B50681" w:rsidRPr="00E24666" w:rsidRDefault="00B50681" w:rsidP="00B50681">
      <w:pPr>
        <w:pStyle w:val="Prrafodelista"/>
        <w:tabs>
          <w:tab w:val="left" w:pos="1069"/>
        </w:tabs>
        <w:spacing w:line="276" w:lineRule="auto"/>
        <w:jc w:val="both"/>
        <w:rPr>
          <w:rFonts w:eastAsia="Times New Roman" w:cstheme="minorHAnsi"/>
          <w:lang w:val="en-US"/>
        </w:rPr>
      </w:pPr>
      <w:r w:rsidRPr="00E24666">
        <w:rPr>
          <w:rFonts w:eastAsia="Times New Roman" w:cstheme="minorHAnsi"/>
          <w:lang w:val="en-US"/>
        </w:rPr>
        <w:t>These are those garments used for student bedding.</w:t>
      </w:r>
    </w:p>
    <w:p w14:paraId="304D9A22" w14:textId="77777777" w:rsidR="00B50681" w:rsidRPr="00E24666" w:rsidRDefault="00B50681" w:rsidP="00B50681">
      <w:pPr>
        <w:pStyle w:val="Prrafodelista"/>
        <w:tabs>
          <w:tab w:val="left" w:pos="1069"/>
        </w:tabs>
        <w:spacing w:line="276" w:lineRule="auto"/>
        <w:jc w:val="both"/>
        <w:rPr>
          <w:rFonts w:eastAsia="Times New Roman" w:cstheme="minorHAnsi"/>
          <w:lang w:val="en-US"/>
        </w:rPr>
      </w:pPr>
    </w:p>
    <w:p w14:paraId="2C1EDC2D" w14:textId="39838A3C" w:rsidR="00B50681" w:rsidRPr="00E24666" w:rsidRDefault="00B50681" w:rsidP="00FC5153">
      <w:pPr>
        <w:pStyle w:val="Prrafodelista"/>
        <w:numPr>
          <w:ilvl w:val="0"/>
          <w:numId w:val="263"/>
        </w:numPr>
        <w:tabs>
          <w:tab w:val="left" w:pos="1069"/>
        </w:tabs>
        <w:spacing w:line="276" w:lineRule="auto"/>
        <w:ind w:left="709"/>
        <w:jc w:val="both"/>
        <w:rPr>
          <w:rFonts w:eastAsia="Times New Roman" w:cstheme="minorHAnsi"/>
          <w:lang w:val="en-US"/>
        </w:rPr>
      </w:pPr>
      <w:r w:rsidRPr="00E24666">
        <w:rPr>
          <w:rFonts w:eastAsia="Times New Roman" w:cstheme="minorHAnsi"/>
          <w:lang w:val="en-US"/>
        </w:rPr>
        <w:t>Toiletries:</w:t>
      </w:r>
    </w:p>
    <w:p w14:paraId="36F16B50" w14:textId="1D431C96" w:rsidR="00B50681" w:rsidRPr="00E24666" w:rsidRDefault="008D1CE6" w:rsidP="00B50681">
      <w:pPr>
        <w:pStyle w:val="Prrafodelista"/>
        <w:tabs>
          <w:tab w:val="left" w:pos="1069"/>
        </w:tabs>
        <w:spacing w:line="276" w:lineRule="auto"/>
        <w:ind w:left="709"/>
        <w:jc w:val="both"/>
        <w:rPr>
          <w:rFonts w:eastAsia="Times New Roman" w:cstheme="minorHAnsi"/>
          <w:lang w:val="en-US"/>
        </w:rPr>
      </w:pPr>
      <w:r w:rsidRPr="00E24666">
        <w:rPr>
          <w:rFonts w:eastAsia="Times New Roman" w:cstheme="minorHAnsi"/>
          <w:lang w:val="en-US"/>
        </w:rPr>
        <w:t>These are those items of clothing that are exclusive to the student for use in the swimming pool or bathroom, including: bath towels, hand towels, pool towel, etc.</w:t>
      </w:r>
    </w:p>
    <w:p w14:paraId="66AEA20B" w14:textId="77777777" w:rsidR="00B50681" w:rsidRPr="00E24666" w:rsidRDefault="00B50681" w:rsidP="00B50681">
      <w:pPr>
        <w:pStyle w:val="Prrafodelista"/>
        <w:tabs>
          <w:tab w:val="left" w:pos="1069"/>
        </w:tabs>
        <w:spacing w:line="276" w:lineRule="auto"/>
        <w:ind w:left="709"/>
        <w:jc w:val="both"/>
        <w:rPr>
          <w:rFonts w:eastAsia="Times New Roman" w:cstheme="minorHAnsi"/>
          <w:lang w:val="en-US"/>
        </w:rPr>
      </w:pPr>
    </w:p>
    <w:p w14:paraId="548B72DC" w14:textId="24D8BA92" w:rsidR="00B50681" w:rsidRPr="00E24666" w:rsidRDefault="00B50681" w:rsidP="00FC5153">
      <w:pPr>
        <w:pStyle w:val="Prrafodelista"/>
        <w:numPr>
          <w:ilvl w:val="0"/>
          <w:numId w:val="263"/>
        </w:numPr>
        <w:tabs>
          <w:tab w:val="left" w:pos="1069"/>
        </w:tabs>
        <w:spacing w:line="276" w:lineRule="auto"/>
        <w:ind w:left="709"/>
        <w:jc w:val="both"/>
        <w:rPr>
          <w:rFonts w:eastAsia="Times New Roman" w:cstheme="minorHAnsi"/>
          <w:lang w:val="en-US"/>
        </w:rPr>
      </w:pPr>
      <w:r w:rsidRPr="00E24666">
        <w:rPr>
          <w:rFonts w:eastAsia="Times New Roman" w:cstheme="minorHAnsi"/>
          <w:lang w:val="en-US"/>
        </w:rPr>
        <w:t>Services:</w:t>
      </w:r>
    </w:p>
    <w:p w14:paraId="04C24D39" w14:textId="3E6F67FE" w:rsidR="00B50681" w:rsidRPr="00E24666" w:rsidRDefault="00B50681" w:rsidP="00B50681">
      <w:pPr>
        <w:pStyle w:val="Prrafodelista"/>
        <w:tabs>
          <w:tab w:val="left" w:pos="1069"/>
        </w:tabs>
        <w:spacing w:line="276" w:lineRule="auto"/>
        <w:ind w:left="709"/>
        <w:jc w:val="both"/>
        <w:rPr>
          <w:rFonts w:eastAsia="Times New Roman" w:cstheme="minorHAnsi"/>
          <w:lang w:val="en-US"/>
        </w:rPr>
      </w:pPr>
      <w:r w:rsidRPr="00E24666">
        <w:rPr>
          <w:rFonts w:eastAsia="Times New Roman" w:cstheme="minorHAnsi"/>
          <w:lang w:val="en-US"/>
        </w:rPr>
        <w:t xml:space="preserve">The </w:t>
      </w:r>
      <w:r w:rsidRPr="00E24666">
        <w:rPr>
          <w:rFonts w:cstheme="minorHAnsi"/>
          <w:lang w:val="en-US"/>
        </w:rPr>
        <w:t xml:space="preserve">CONCESSIONAIRE </w:t>
      </w:r>
      <w:r w:rsidRPr="00E24666">
        <w:rPr>
          <w:rFonts w:eastAsia="Times New Roman" w:cstheme="minorHAnsi"/>
          <w:lang w:val="en-US"/>
        </w:rPr>
        <w:t xml:space="preserve">shall provide the services of reception and delivery of garments, at the place designated by the </w:t>
      </w:r>
      <w:r w:rsidR="008D1CE6" w:rsidRPr="00E24666">
        <w:rPr>
          <w:rFonts w:cstheme="minorHAnsi"/>
          <w:lang w:val="en-US"/>
        </w:rPr>
        <w:t>GRANTOR</w:t>
      </w:r>
      <w:r w:rsidRPr="00E24666">
        <w:rPr>
          <w:rFonts w:cstheme="minorHAnsi"/>
          <w:lang w:val="en-US"/>
        </w:rPr>
        <w:t xml:space="preserve"> </w:t>
      </w:r>
      <w:r w:rsidRPr="00E24666">
        <w:rPr>
          <w:rFonts w:eastAsia="Times New Roman" w:cstheme="minorHAnsi"/>
          <w:lang w:val="en-US"/>
        </w:rPr>
        <w:t>within the COAR facilities.</w:t>
      </w:r>
    </w:p>
    <w:p w14:paraId="2D193B61" w14:textId="77777777" w:rsidR="00B50681" w:rsidRPr="00E24666" w:rsidRDefault="00B50681" w:rsidP="00B50681">
      <w:pPr>
        <w:pStyle w:val="Prrafodelista"/>
        <w:tabs>
          <w:tab w:val="left" w:pos="1069"/>
        </w:tabs>
        <w:spacing w:line="276" w:lineRule="auto"/>
        <w:ind w:left="709"/>
        <w:jc w:val="both"/>
        <w:rPr>
          <w:rFonts w:eastAsia="Times New Roman" w:cstheme="minorHAnsi"/>
          <w:lang w:val="en-US"/>
        </w:rPr>
      </w:pPr>
    </w:p>
    <w:p w14:paraId="3C07D081" w14:textId="37C8EBA8" w:rsidR="00B50681" w:rsidRPr="00E24666" w:rsidRDefault="00B50681" w:rsidP="00FC5153">
      <w:pPr>
        <w:pStyle w:val="Prrafodelista"/>
        <w:numPr>
          <w:ilvl w:val="0"/>
          <w:numId w:val="263"/>
        </w:numPr>
        <w:tabs>
          <w:tab w:val="left" w:pos="1069"/>
        </w:tabs>
        <w:spacing w:line="276" w:lineRule="auto"/>
        <w:ind w:left="709"/>
        <w:jc w:val="both"/>
        <w:rPr>
          <w:rFonts w:eastAsia="Times New Roman" w:cstheme="minorHAnsi"/>
          <w:lang w:val="en-US"/>
        </w:rPr>
      </w:pPr>
      <w:r w:rsidRPr="00E24666">
        <w:rPr>
          <w:rFonts w:eastAsia="Times New Roman" w:cstheme="minorHAnsi"/>
          <w:lang w:val="en-US"/>
        </w:rPr>
        <w:t>School Uniform:</w:t>
      </w:r>
    </w:p>
    <w:p w14:paraId="12D6BDA8" w14:textId="77777777" w:rsidR="00B50681" w:rsidRPr="00E24666" w:rsidRDefault="00B50681" w:rsidP="00B50681">
      <w:pPr>
        <w:pStyle w:val="Prrafodelista"/>
        <w:tabs>
          <w:tab w:val="left" w:pos="1069"/>
        </w:tabs>
        <w:spacing w:line="276" w:lineRule="auto"/>
        <w:ind w:left="709"/>
        <w:jc w:val="both"/>
        <w:rPr>
          <w:rFonts w:eastAsia="Times New Roman" w:cstheme="minorHAnsi"/>
          <w:lang w:val="en-US"/>
        </w:rPr>
      </w:pPr>
      <w:r w:rsidRPr="00E24666">
        <w:rPr>
          <w:rFonts w:eastAsia="Times New Roman" w:cstheme="minorHAnsi"/>
          <w:lang w:val="en-US"/>
        </w:rPr>
        <w:t>School uniform is understood as any garment given by the GRANTOR for use for school purposes, such as (without being limiting and subject to change): blouse, shirt, pants, skirt, tie, taslan jacket, pullover, sweater, tie, polo pique, jacket, blazers.</w:t>
      </w:r>
    </w:p>
    <w:p w14:paraId="533692DF" w14:textId="77777777" w:rsidR="00B50681" w:rsidRPr="00E24666" w:rsidRDefault="00B50681" w:rsidP="00B50681">
      <w:pPr>
        <w:pStyle w:val="Prrafodelista"/>
        <w:tabs>
          <w:tab w:val="left" w:pos="1069"/>
        </w:tabs>
        <w:spacing w:line="276" w:lineRule="auto"/>
        <w:ind w:left="709"/>
        <w:jc w:val="both"/>
        <w:rPr>
          <w:rFonts w:eastAsia="Times New Roman" w:cstheme="minorHAnsi"/>
          <w:lang w:val="en-US"/>
        </w:rPr>
      </w:pPr>
    </w:p>
    <w:p w14:paraId="6FAD61BB" w14:textId="5AD3768A" w:rsidR="00B50681" w:rsidRPr="00E24666" w:rsidRDefault="00B50681" w:rsidP="00FC5153">
      <w:pPr>
        <w:pStyle w:val="Prrafodelista"/>
        <w:numPr>
          <w:ilvl w:val="0"/>
          <w:numId w:val="263"/>
        </w:numPr>
        <w:tabs>
          <w:tab w:val="left" w:pos="1069"/>
        </w:tabs>
        <w:spacing w:line="276" w:lineRule="auto"/>
        <w:ind w:left="709"/>
        <w:jc w:val="both"/>
        <w:rPr>
          <w:rFonts w:eastAsia="Times New Roman" w:cstheme="minorHAnsi"/>
          <w:lang w:val="en-US"/>
        </w:rPr>
      </w:pPr>
      <w:r w:rsidRPr="00E24666">
        <w:rPr>
          <w:rFonts w:eastAsia="Times New Roman" w:cstheme="minorHAnsi"/>
          <w:lang w:val="en-US"/>
        </w:rPr>
        <w:t xml:space="preserve">Sports uniform: </w:t>
      </w:r>
    </w:p>
    <w:p w14:paraId="762D3C25" w14:textId="6BEAECE6" w:rsidR="00C645A6" w:rsidRPr="00E24666" w:rsidRDefault="00B50681" w:rsidP="00B50681">
      <w:pPr>
        <w:pStyle w:val="Prrafodelista"/>
        <w:tabs>
          <w:tab w:val="left" w:pos="1069"/>
        </w:tabs>
        <w:spacing w:line="276" w:lineRule="auto"/>
        <w:ind w:left="709"/>
        <w:jc w:val="both"/>
        <w:rPr>
          <w:rFonts w:cstheme="minorHAnsi"/>
          <w:lang w:val="en-US"/>
        </w:rPr>
      </w:pPr>
      <w:r w:rsidRPr="00E24666">
        <w:rPr>
          <w:rFonts w:eastAsia="Times New Roman" w:cstheme="minorHAnsi"/>
          <w:lang w:val="en-US"/>
        </w:rPr>
        <w:t>Sports uniform is understood as any garment given by the GRANTOR for use for sporting purposes, such as (without being limiting and subject to change): polo shirt, diving jacket, diving pants, shorts.</w:t>
      </w:r>
    </w:p>
    <w:p w14:paraId="5C8C1953" w14:textId="77777777" w:rsidR="00C645A6" w:rsidRPr="00E24666" w:rsidRDefault="00C645A6" w:rsidP="00B26E60">
      <w:pPr>
        <w:spacing w:after="0" w:line="276" w:lineRule="auto"/>
        <w:jc w:val="both"/>
        <w:rPr>
          <w:rFonts w:cstheme="minorHAnsi"/>
          <w:lang w:val="en-US"/>
        </w:rPr>
      </w:pPr>
    </w:p>
    <w:p w14:paraId="5AB82F7F" w14:textId="77777777" w:rsidR="00C645A6" w:rsidRPr="00E24666" w:rsidRDefault="00C645A6" w:rsidP="00B26E60">
      <w:pPr>
        <w:spacing w:after="0" w:line="276" w:lineRule="auto"/>
        <w:jc w:val="both"/>
        <w:rPr>
          <w:rFonts w:cstheme="minorHAnsi"/>
          <w:lang w:val="en-US"/>
        </w:rPr>
      </w:pPr>
    </w:p>
    <w:bookmarkEnd w:id="732"/>
    <w:p w14:paraId="3A7AEF8A" w14:textId="64E98CB2" w:rsidR="00B26E60" w:rsidRPr="00E24666" w:rsidRDefault="00B26E60" w:rsidP="00BD5C1B">
      <w:pPr>
        <w:spacing w:line="276" w:lineRule="auto"/>
        <w:ind w:left="708"/>
        <w:jc w:val="both"/>
        <w:rPr>
          <w:rFonts w:cstheme="minorHAnsi"/>
          <w:lang w:val="en-US"/>
        </w:rPr>
      </w:pPr>
      <w:r w:rsidRPr="00E24666">
        <w:rPr>
          <w:rFonts w:cstheme="minorHAnsi"/>
          <w:lang w:val="en-US"/>
        </w:rPr>
        <w:br w:type="page"/>
      </w:r>
    </w:p>
    <w:p w14:paraId="30615871" w14:textId="77777777" w:rsidR="00B50681" w:rsidRPr="00E24666" w:rsidRDefault="00B50681" w:rsidP="00B50681">
      <w:pPr>
        <w:pStyle w:val="Ttulo2"/>
        <w:pBdr>
          <w:bottom w:val="single" w:sz="12" w:space="1" w:color="auto"/>
        </w:pBdr>
        <w:spacing w:line="240" w:lineRule="auto"/>
        <w:jc w:val="center"/>
        <w:rPr>
          <w:rFonts w:cstheme="minorBidi"/>
          <w:bCs w:val="0"/>
          <w:lang w:val="en-US"/>
        </w:rPr>
      </w:pPr>
      <w:bookmarkStart w:id="739" w:name="_Toc70611748"/>
      <w:r w:rsidRPr="00E24666">
        <w:rPr>
          <w:rFonts w:cstheme="minorBidi"/>
          <w:bCs w:val="0"/>
          <w:lang w:val="en-US"/>
        </w:rPr>
        <w:lastRenderedPageBreak/>
        <w:t>ANNEX 12: TECHNICAL SPECIFICATIONS OF SERVICES</w:t>
      </w:r>
      <w:bookmarkEnd w:id="739"/>
    </w:p>
    <w:p w14:paraId="169A7ABB" w14:textId="218ABF8B" w:rsidR="00B26E60" w:rsidRPr="00E24666" w:rsidRDefault="00B50681" w:rsidP="00B50681">
      <w:pPr>
        <w:pStyle w:val="Ttulo2"/>
        <w:pBdr>
          <w:bottom w:val="single" w:sz="12" w:space="1" w:color="auto"/>
        </w:pBdr>
        <w:spacing w:line="240" w:lineRule="auto"/>
        <w:jc w:val="center"/>
        <w:rPr>
          <w:b w:val="0"/>
          <w:lang w:val="en-US"/>
        </w:rPr>
      </w:pPr>
      <w:bookmarkStart w:id="740" w:name="_Toc70611749"/>
      <w:r w:rsidRPr="00E24666">
        <w:rPr>
          <w:rFonts w:cstheme="minorBidi"/>
          <w:bCs w:val="0"/>
          <w:lang w:val="en-US"/>
        </w:rPr>
        <w:t>APPENDIX 4: PRIVATE SECURITY AND SAFETY SERVICE</w:t>
      </w:r>
      <w:bookmarkEnd w:id="740"/>
    </w:p>
    <w:p w14:paraId="59D1620A" w14:textId="77777777" w:rsidR="00B26E60" w:rsidRPr="00E24666" w:rsidRDefault="00B26E60" w:rsidP="00B26E60">
      <w:pPr>
        <w:spacing w:after="0"/>
        <w:rPr>
          <w:sz w:val="24"/>
          <w:lang w:val="en-US"/>
        </w:rPr>
      </w:pPr>
    </w:p>
    <w:p w14:paraId="50AAFCB0" w14:textId="5611C7DE" w:rsidR="00B26E60" w:rsidRPr="00E24666" w:rsidRDefault="00382667" w:rsidP="00FC5153">
      <w:pPr>
        <w:pStyle w:val="Prrafodelista"/>
        <w:numPr>
          <w:ilvl w:val="1"/>
          <w:numId w:val="225"/>
        </w:numPr>
        <w:spacing w:line="276" w:lineRule="auto"/>
        <w:ind w:hanging="578"/>
        <w:rPr>
          <w:rFonts w:cstheme="minorHAnsi"/>
          <w:b/>
          <w:lang w:val="en-US"/>
        </w:rPr>
      </w:pPr>
      <w:r w:rsidRPr="00E24666">
        <w:rPr>
          <w:rFonts w:cstheme="minorHAnsi"/>
          <w:b/>
          <w:lang w:val="en-US"/>
        </w:rPr>
        <w:t xml:space="preserve">DEFINITION OF </w:t>
      </w:r>
      <w:r w:rsidR="00B50681" w:rsidRPr="00E24666">
        <w:rPr>
          <w:rFonts w:cstheme="minorHAnsi"/>
          <w:b/>
          <w:lang w:val="en-US"/>
        </w:rPr>
        <w:t xml:space="preserve">SERVICE </w:t>
      </w:r>
    </w:p>
    <w:p w14:paraId="4AACCAB9" w14:textId="77777777" w:rsidR="00B26E60" w:rsidRPr="00E24666" w:rsidRDefault="00B26E60" w:rsidP="00B26E60">
      <w:pPr>
        <w:pStyle w:val="Prrafodelista"/>
        <w:spacing w:after="0" w:line="276" w:lineRule="auto"/>
        <w:ind w:left="360"/>
        <w:jc w:val="both"/>
        <w:rPr>
          <w:rFonts w:cstheme="minorHAnsi"/>
          <w:b/>
          <w:lang w:val="en-US"/>
        </w:rPr>
      </w:pPr>
    </w:p>
    <w:p w14:paraId="67E61022" w14:textId="07EF42A5" w:rsidR="00C645A6" w:rsidRPr="00E24666" w:rsidRDefault="00B50681" w:rsidP="00C645A6">
      <w:pPr>
        <w:spacing w:after="0" w:line="276" w:lineRule="auto"/>
        <w:jc w:val="both"/>
        <w:rPr>
          <w:rFonts w:cstheme="minorHAnsi"/>
          <w:b/>
          <w:lang w:val="en-US"/>
        </w:rPr>
      </w:pPr>
      <w:r w:rsidRPr="00E24666">
        <w:rPr>
          <w:rFonts w:cstheme="minorHAnsi"/>
          <w:lang w:val="en-US"/>
        </w:rPr>
        <w:t>It consists of providing comprehensive management of surveillance and security in the High</w:t>
      </w:r>
      <w:r w:rsidR="004D65EC">
        <w:rPr>
          <w:rFonts w:cstheme="minorHAnsi"/>
          <w:lang w:val="en-US"/>
        </w:rPr>
        <w:t>-</w:t>
      </w:r>
      <w:r w:rsidRPr="00E24666">
        <w:rPr>
          <w:rFonts w:cstheme="minorHAnsi"/>
          <w:lang w:val="en-US"/>
        </w:rPr>
        <w:t xml:space="preserve">Performance </w:t>
      </w:r>
      <w:r w:rsidR="004D65EC">
        <w:rPr>
          <w:rFonts w:cstheme="minorHAnsi"/>
          <w:lang w:val="en-US"/>
        </w:rPr>
        <w:t>Schools</w:t>
      </w:r>
      <w:r w:rsidRPr="00E24666">
        <w:rPr>
          <w:rFonts w:cstheme="minorHAnsi"/>
          <w:lang w:val="en-US"/>
        </w:rPr>
        <w:t xml:space="preserve"> (hereinafter COAR), providing adequate control, surveillance and protection for all persons and property.</w:t>
      </w:r>
    </w:p>
    <w:p w14:paraId="0005E5C9" w14:textId="77777777" w:rsidR="00C645A6" w:rsidRPr="00E24666" w:rsidRDefault="00C645A6" w:rsidP="00C645A6">
      <w:pPr>
        <w:spacing w:after="0" w:line="276" w:lineRule="auto"/>
        <w:ind w:left="284"/>
        <w:jc w:val="both"/>
        <w:rPr>
          <w:rFonts w:cstheme="minorHAnsi"/>
          <w:lang w:val="en-US"/>
        </w:rPr>
      </w:pPr>
    </w:p>
    <w:p w14:paraId="7D4D060A" w14:textId="519D8218" w:rsidR="00C645A6" w:rsidRPr="00E24666" w:rsidRDefault="00B50681" w:rsidP="00FC5153">
      <w:pPr>
        <w:pStyle w:val="Prrafodelista"/>
        <w:numPr>
          <w:ilvl w:val="1"/>
          <w:numId w:val="225"/>
        </w:numPr>
        <w:spacing w:line="276" w:lineRule="auto"/>
        <w:ind w:hanging="720"/>
        <w:rPr>
          <w:rFonts w:cstheme="minorHAnsi"/>
          <w:b/>
          <w:lang w:val="en-US"/>
        </w:rPr>
      </w:pPr>
      <w:r w:rsidRPr="00E24666">
        <w:rPr>
          <w:rFonts w:cstheme="minorHAnsi"/>
          <w:b/>
          <w:lang w:val="en-US"/>
        </w:rPr>
        <w:t>PURPOSE OF THE SERVICE</w:t>
      </w:r>
    </w:p>
    <w:p w14:paraId="0EEDAC6B" w14:textId="77777777" w:rsidR="00C645A6" w:rsidRPr="00E24666" w:rsidRDefault="00C645A6" w:rsidP="00C645A6">
      <w:pPr>
        <w:pStyle w:val="Prrafodelista"/>
        <w:spacing w:after="0" w:line="276" w:lineRule="auto"/>
        <w:ind w:left="567"/>
        <w:jc w:val="both"/>
        <w:rPr>
          <w:rFonts w:cstheme="minorHAnsi"/>
          <w:b/>
          <w:lang w:val="en-US"/>
        </w:rPr>
      </w:pPr>
    </w:p>
    <w:p w14:paraId="0BA6F8D7" w14:textId="080EC59E" w:rsidR="00B50681" w:rsidRPr="00E24666" w:rsidRDefault="00B50681" w:rsidP="00B50681">
      <w:pPr>
        <w:spacing w:after="0" w:line="276" w:lineRule="auto"/>
        <w:jc w:val="both"/>
        <w:rPr>
          <w:rFonts w:cstheme="minorHAnsi"/>
          <w:lang w:val="en-US"/>
        </w:rPr>
      </w:pPr>
      <w:r w:rsidRPr="00E24666">
        <w:rPr>
          <w:rFonts w:cstheme="minorHAnsi"/>
          <w:lang w:val="en-US"/>
        </w:rPr>
        <w:t xml:space="preserve">The purpose of the service is to provide protection to students, COAR </w:t>
      </w:r>
      <w:r w:rsidR="00890645" w:rsidRPr="00E24666">
        <w:rPr>
          <w:rFonts w:cstheme="minorHAnsi"/>
          <w:lang w:val="en-US"/>
        </w:rPr>
        <w:t>staff</w:t>
      </w:r>
      <w:r w:rsidRPr="00E24666">
        <w:rPr>
          <w:rFonts w:cstheme="minorHAnsi"/>
          <w:lang w:val="en-US"/>
        </w:rPr>
        <w:t xml:space="preserve">, visitors and/or guests, as well as to safeguard the assets of the COARs in the regions of Cusco, Huancavelica and Pasco, by means of the physical presence of specialized </w:t>
      </w:r>
      <w:r w:rsidR="00890645" w:rsidRPr="00E24666">
        <w:rPr>
          <w:rFonts w:cstheme="minorHAnsi"/>
          <w:lang w:val="en-US"/>
        </w:rPr>
        <w:t>staff</w:t>
      </w:r>
      <w:r w:rsidRPr="00E24666">
        <w:rPr>
          <w:rFonts w:cstheme="minorHAnsi"/>
          <w:lang w:val="en-US"/>
        </w:rPr>
        <w:t xml:space="preserve"> and with the support of the technologies incorporated in the Project and others proposed by the CONCESSIONAIRE.</w:t>
      </w:r>
    </w:p>
    <w:p w14:paraId="3B4FD3EC" w14:textId="59640BA0" w:rsidR="00C645A6" w:rsidRPr="00E24666" w:rsidRDefault="00B50681" w:rsidP="00B50681">
      <w:pPr>
        <w:spacing w:after="0" w:line="276" w:lineRule="auto"/>
        <w:jc w:val="both"/>
        <w:rPr>
          <w:rFonts w:cstheme="minorHAnsi"/>
          <w:lang w:val="en-US"/>
        </w:rPr>
      </w:pPr>
      <w:r w:rsidRPr="00E24666">
        <w:rPr>
          <w:rFonts w:cstheme="minorHAnsi"/>
          <w:lang w:val="en-US"/>
        </w:rPr>
        <w:t>To achieve this objective, the CONCESSIONAIRE shall carry out prevention, dissuasion and relief actions, in order to provide protection to people and property within the COAR area and its surrounding environment twenty-four (24) hours a day, every day of the year, including holidays.</w:t>
      </w:r>
    </w:p>
    <w:p w14:paraId="0081CC98" w14:textId="77777777" w:rsidR="00C645A6" w:rsidRPr="00E24666" w:rsidRDefault="00C645A6" w:rsidP="00C645A6">
      <w:pPr>
        <w:spacing w:after="0" w:line="276" w:lineRule="auto"/>
        <w:jc w:val="both"/>
        <w:rPr>
          <w:rFonts w:cstheme="minorHAnsi"/>
          <w:lang w:val="en-US"/>
        </w:rPr>
      </w:pPr>
    </w:p>
    <w:p w14:paraId="0E929E1E" w14:textId="7E32FF96" w:rsidR="00C645A6" w:rsidRPr="00E24666" w:rsidRDefault="00B50681" w:rsidP="00FC5153">
      <w:pPr>
        <w:pStyle w:val="Prrafodelista"/>
        <w:numPr>
          <w:ilvl w:val="1"/>
          <w:numId w:val="225"/>
        </w:numPr>
        <w:spacing w:line="276" w:lineRule="auto"/>
        <w:ind w:hanging="720"/>
        <w:rPr>
          <w:rFonts w:cstheme="minorHAnsi"/>
          <w:b/>
          <w:lang w:val="en-US"/>
        </w:rPr>
      </w:pPr>
      <w:bookmarkStart w:id="741" w:name="_Toc25569709"/>
      <w:r w:rsidRPr="00E24666">
        <w:rPr>
          <w:rFonts w:cstheme="minorHAnsi"/>
          <w:b/>
          <w:lang w:val="en-US"/>
        </w:rPr>
        <w:t>SCOPE OF SERVICE</w:t>
      </w:r>
    </w:p>
    <w:bookmarkEnd w:id="741"/>
    <w:p w14:paraId="29C88F89" w14:textId="77777777" w:rsidR="00C645A6" w:rsidRPr="00E24666" w:rsidRDefault="00C645A6" w:rsidP="00C645A6">
      <w:pPr>
        <w:pStyle w:val="Prrafodelista"/>
        <w:spacing w:after="0" w:line="276" w:lineRule="auto"/>
        <w:ind w:left="567"/>
        <w:jc w:val="both"/>
        <w:rPr>
          <w:rFonts w:cstheme="minorHAnsi"/>
          <w:b/>
          <w:lang w:val="en-US"/>
        </w:rPr>
      </w:pPr>
    </w:p>
    <w:p w14:paraId="17FB30FD" w14:textId="77777777" w:rsidR="00B50681" w:rsidRPr="00E24666" w:rsidRDefault="00B50681" w:rsidP="00B50681">
      <w:pPr>
        <w:spacing w:line="276" w:lineRule="auto"/>
        <w:jc w:val="both"/>
        <w:rPr>
          <w:rFonts w:cstheme="minorHAnsi"/>
          <w:lang w:val="en-US"/>
        </w:rPr>
      </w:pPr>
      <w:r w:rsidRPr="00E24666">
        <w:rPr>
          <w:rFonts w:cstheme="minorHAnsi"/>
          <w:lang w:val="en-US"/>
        </w:rPr>
        <w:t>The service shall ensure a level of coverage that generates security in the whole area of the COAR, and the service shall be adapted according to the functionality of these and the norms for the educational service established by the GRANTOR.</w:t>
      </w:r>
    </w:p>
    <w:p w14:paraId="79B77D4C" w14:textId="1A931794" w:rsidR="00C645A6" w:rsidRPr="00E24666" w:rsidRDefault="00B50681" w:rsidP="00B50681">
      <w:pPr>
        <w:spacing w:line="276" w:lineRule="auto"/>
        <w:jc w:val="both"/>
        <w:rPr>
          <w:rFonts w:cstheme="minorHAnsi"/>
          <w:lang w:val="en-US"/>
        </w:rPr>
      </w:pPr>
      <w:r w:rsidRPr="00E24666">
        <w:rPr>
          <w:rFonts w:cstheme="minorHAnsi"/>
          <w:lang w:val="en-US"/>
        </w:rPr>
        <w:t>The service will also have the following scope</w:t>
      </w:r>
      <w:r w:rsidR="00C645A6" w:rsidRPr="00E24666">
        <w:rPr>
          <w:rFonts w:cstheme="minorHAnsi"/>
          <w:lang w:val="en-US"/>
        </w:rPr>
        <w:t>:</w:t>
      </w:r>
    </w:p>
    <w:p w14:paraId="2906B6B5" w14:textId="7ACA6DD5"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The CONCESSIONAIRE shall comply with the procedures, regulations and directives issued by the COAR's General Directorates regarding security.</w:t>
      </w:r>
    </w:p>
    <w:p w14:paraId="019BF8E0" w14:textId="7BF5D2DA"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Access control and user orientation with respect to specific infrastructure environments.</w:t>
      </w:r>
    </w:p>
    <w:p w14:paraId="57A768EA" w14:textId="3699A43A"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 xml:space="preserve">Protection </w:t>
      </w:r>
      <w:r w:rsidR="00613F06" w:rsidRPr="00E24666">
        <w:rPr>
          <w:rFonts w:cstheme="minorHAnsi"/>
          <w:lang w:val="en-US"/>
        </w:rPr>
        <w:t>operations</w:t>
      </w:r>
      <w:r w:rsidR="00401AD6" w:rsidRPr="00E24666">
        <w:rPr>
          <w:rFonts w:cstheme="minorHAnsi"/>
          <w:lang w:val="en-US"/>
        </w:rPr>
        <w:t>.</w:t>
      </w:r>
    </w:p>
    <w:p w14:paraId="4C70B40C" w14:textId="6DB59EDA"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Support in evacuation tasks in natural disasters.</w:t>
      </w:r>
    </w:p>
    <w:p w14:paraId="1AB809E7" w14:textId="7B819690"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Attention to security risk situations.</w:t>
      </w:r>
    </w:p>
    <w:p w14:paraId="216098B8" w14:textId="27D5D7BF"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Parking lot security.</w:t>
      </w:r>
    </w:p>
    <w:p w14:paraId="11CF8E5B" w14:textId="3637D7CE"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 xml:space="preserve">Provide security in special events, such as: official acts with the presence of the public and authorities, visits of authorities and/or influx of public due to activities promoted by the COAR General Directorates, without altering the normal operation of the COAR. </w:t>
      </w:r>
    </w:p>
    <w:p w14:paraId="629505C9" w14:textId="6906E3E9"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Attention to unscheduled security requirements that may arise due to a fortuitous and unexpected event.</w:t>
      </w:r>
    </w:p>
    <w:p w14:paraId="0A0BC9DD" w14:textId="57726CCE"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The management and custody of keys to all doors of all COAR rooms (except for the residence area rooms).</w:t>
      </w:r>
    </w:p>
    <w:p w14:paraId="187E1322" w14:textId="4C7D63D7" w:rsidR="00C645A6" w:rsidRPr="00E24666" w:rsidRDefault="00B50681" w:rsidP="00FC5153">
      <w:pPr>
        <w:pStyle w:val="Prrafodelista"/>
        <w:numPr>
          <w:ilvl w:val="0"/>
          <w:numId w:val="119"/>
        </w:numPr>
        <w:autoSpaceDE w:val="0"/>
        <w:autoSpaceDN w:val="0"/>
        <w:adjustRightInd w:val="0"/>
        <w:spacing w:after="0" w:line="276" w:lineRule="auto"/>
        <w:contextualSpacing w:val="0"/>
        <w:jc w:val="both"/>
        <w:rPr>
          <w:rFonts w:cstheme="minorHAnsi"/>
          <w:lang w:val="en-US"/>
        </w:rPr>
      </w:pPr>
      <w:r w:rsidRPr="00E24666">
        <w:rPr>
          <w:rFonts w:cstheme="minorHAnsi"/>
          <w:lang w:val="en-US"/>
        </w:rPr>
        <w:t>Propose security measures to prevent accidents, personal injury, theft, or other acts that alter the normal operation of COAR.</w:t>
      </w:r>
    </w:p>
    <w:p w14:paraId="37B0C93B" w14:textId="77777777" w:rsidR="00C645A6" w:rsidRPr="00E24666" w:rsidRDefault="00C645A6" w:rsidP="00C645A6">
      <w:pPr>
        <w:spacing w:after="0" w:line="276" w:lineRule="auto"/>
        <w:jc w:val="both"/>
        <w:rPr>
          <w:rFonts w:cstheme="minorHAnsi"/>
          <w:lang w:val="en-US"/>
        </w:rPr>
      </w:pPr>
    </w:p>
    <w:p w14:paraId="1424BA06" w14:textId="6105FEAD" w:rsidR="00C645A6" w:rsidRPr="00E24666" w:rsidRDefault="00B50681" w:rsidP="00C645A6">
      <w:pPr>
        <w:spacing w:after="0" w:line="276" w:lineRule="auto"/>
        <w:jc w:val="both"/>
        <w:rPr>
          <w:rFonts w:cstheme="minorHAnsi"/>
          <w:lang w:val="en-US"/>
        </w:rPr>
      </w:pPr>
      <w:r w:rsidRPr="00E24666">
        <w:rPr>
          <w:rFonts w:cstheme="minorHAnsi"/>
          <w:lang w:val="en-US"/>
        </w:rPr>
        <w:lastRenderedPageBreak/>
        <w:t xml:space="preserve">Likewise, the </w:t>
      </w:r>
      <w:r w:rsidR="00382667" w:rsidRPr="00E24666">
        <w:rPr>
          <w:rFonts w:cstheme="minorHAnsi"/>
          <w:lang w:val="en-US"/>
        </w:rPr>
        <w:t xml:space="preserve">CONCESSIONAIRE </w:t>
      </w:r>
      <w:r w:rsidRPr="00E24666">
        <w:rPr>
          <w:rFonts w:cstheme="minorHAnsi"/>
          <w:lang w:val="en-US"/>
        </w:rPr>
        <w:t xml:space="preserve">shall guarantee that the service is provided under conditions that do not conflict with the physical integrity of the students and </w:t>
      </w:r>
      <w:r w:rsidR="00890645" w:rsidRPr="00E24666">
        <w:rPr>
          <w:rFonts w:cstheme="minorHAnsi"/>
          <w:lang w:val="en-US"/>
        </w:rPr>
        <w:t>staff</w:t>
      </w:r>
      <w:r w:rsidRPr="00E24666">
        <w:rPr>
          <w:rFonts w:cstheme="minorHAnsi"/>
          <w:lang w:val="en-US"/>
        </w:rPr>
        <w:t xml:space="preserve"> in general of the COAR.</w:t>
      </w:r>
    </w:p>
    <w:p w14:paraId="600126A2" w14:textId="77777777" w:rsidR="00C645A6" w:rsidRPr="00E24666" w:rsidRDefault="00C645A6" w:rsidP="00C645A6">
      <w:pPr>
        <w:spacing w:after="0" w:line="276" w:lineRule="auto"/>
        <w:jc w:val="both"/>
        <w:rPr>
          <w:rFonts w:cstheme="minorHAnsi"/>
          <w:lang w:val="en-US"/>
        </w:rPr>
      </w:pPr>
    </w:p>
    <w:p w14:paraId="2734065F" w14:textId="69F98B5C" w:rsidR="00C645A6" w:rsidRPr="00E24666" w:rsidRDefault="00382667" w:rsidP="00FC5153">
      <w:pPr>
        <w:pStyle w:val="Prrafodelista"/>
        <w:numPr>
          <w:ilvl w:val="1"/>
          <w:numId w:val="225"/>
        </w:numPr>
        <w:spacing w:line="276" w:lineRule="auto"/>
        <w:ind w:hanging="720"/>
        <w:rPr>
          <w:rFonts w:cstheme="minorHAnsi"/>
          <w:b/>
          <w:lang w:val="en-US"/>
        </w:rPr>
      </w:pPr>
      <w:r w:rsidRPr="00E24666">
        <w:rPr>
          <w:rFonts w:cstheme="minorHAnsi"/>
          <w:b/>
          <w:lang w:val="en-US"/>
        </w:rPr>
        <w:t>SCHEDULE</w:t>
      </w:r>
      <w:r w:rsidR="00B50681" w:rsidRPr="00E24666">
        <w:rPr>
          <w:rFonts w:cstheme="minorHAnsi"/>
          <w:b/>
          <w:lang w:val="en-US"/>
        </w:rPr>
        <w:t xml:space="preserve"> AVAILABILITY</w:t>
      </w:r>
    </w:p>
    <w:p w14:paraId="11E5251C" w14:textId="77777777" w:rsidR="00C645A6" w:rsidRPr="00E24666" w:rsidRDefault="00C645A6" w:rsidP="00C645A6">
      <w:pPr>
        <w:pStyle w:val="Prrafodelista"/>
        <w:spacing w:after="0" w:line="276" w:lineRule="auto"/>
        <w:ind w:left="567"/>
        <w:jc w:val="both"/>
        <w:rPr>
          <w:rFonts w:cstheme="minorHAnsi"/>
          <w:b/>
          <w:lang w:val="en-US"/>
        </w:rPr>
      </w:pPr>
    </w:p>
    <w:p w14:paraId="1299F5C3" w14:textId="77777777" w:rsidR="00B50681" w:rsidRPr="00E24666" w:rsidRDefault="00B50681" w:rsidP="00B50681">
      <w:pPr>
        <w:spacing w:after="0" w:line="276" w:lineRule="auto"/>
        <w:jc w:val="both"/>
        <w:rPr>
          <w:rFonts w:cstheme="minorHAnsi"/>
          <w:lang w:val="en-US"/>
        </w:rPr>
      </w:pPr>
      <w:r w:rsidRPr="00E24666">
        <w:rPr>
          <w:rFonts w:cstheme="minorHAnsi"/>
          <w:lang w:val="en-US"/>
        </w:rPr>
        <w:t>This service shall be provided twenty-four (24) hours a day, every day of the year, without exception. It shall cover the entire area of the COAR. In those COAR environments in which there should not be physical presence of security guards for pedagogical and/or administrative reasons, it shall incorporate remote surveillance by means of technologies, unless expressly indicated by the GRANTOR.</w:t>
      </w:r>
    </w:p>
    <w:p w14:paraId="3775E91F" w14:textId="77777777" w:rsidR="00B50681" w:rsidRPr="00E24666" w:rsidRDefault="00B50681" w:rsidP="00B50681">
      <w:pPr>
        <w:spacing w:after="0" w:line="276" w:lineRule="auto"/>
        <w:jc w:val="both"/>
        <w:rPr>
          <w:rFonts w:cstheme="minorHAnsi"/>
          <w:lang w:val="en-US"/>
        </w:rPr>
      </w:pPr>
      <w:r w:rsidRPr="00E24666">
        <w:rPr>
          <w:rFonts w:cstheme="minorHAnsi"/>
          <w:lang w:val="en-US"/>
        </w:rPr>
        <w:t>The surveillance positions will be covered uninterruptedly every day of the week, including non-working days, starting the services in a punctual and disciplined way, retiring at the established time of their work schedule, previous relief.</w:t>
      </w:r>
    </w:p>
    <w:p w14:paraId="417D1557" w14:textId="77777777" w:rsidR="00B50681" w:rsidRPr="00E24666" w:rsidRDefault="00B50681" w:rsidP="00B50681">
      <w:pPr>
        <w:spacing w:after="0" w:line="276" w:lineRule="auto"/>
        <w:jc w:val="both"/>
        <w:rPr>
          <w:rFonts w:cstheme="minorHAnsi"/>
          <w:lang w:val="en-US"/>
        </w:rPr>
      </w:pPr>
      <w:r w:rsidRPr="00E24666">
        <w:rPr>
          <w:rFonts w:cstheme="minorHAnsi"/>
          <w:lang w:val="en-US"/>
        </w:rPr>
        <w:t>The schedules will be those established in the surveillance register, and in all cases will be adjusted to the educational services in the COAR.</w:t>
      </w:r>
    </w:p>
    <w:p w14:paraId="5742814D" w14:textId="0C230A83" w:rsidR="00C645A6" w:rsidRPr="00E24666" w:rsidRDefault="00B50681" w:rsidP="00B50681">
      <w:pPr>
        <w:spacing w:after="0" w:line="276" w:lineRule="auto"/>
        <w:jc w:val="both"/>
        <w:rPr>
          <w:rFonts w:cstheme="minorHAnsi"/>
          <w:lang w:val="en-US"/>
        </w:rPr>
      </w:pPr>
      <w:r w:rsidRPr="00E24666">
        <w:rPr>
          <w:rFonts w:cstheme="minorHAnsi"/>
          <w:lang w:val="en-US"/>
        </w:rPr>
        <w:t>In case of any event that may damage or may damage the normal provision of the service, the CONCESSIONAIRE shall immediately communicate it to the GRANTOR and Supervisor through the CCO.</w:t>
      </w:r>
    </w:p>
    <w:p w14:paraId="2D67587E" w14:textId="77777777" w:rsidR="00C645A6" w:rsidRPr="00E24666" w:rsidRDefault="00C645A6" w:rsidP="00C645A6">
      <w:pPr>
        <w:autoSpaceDE w:val="0"/>
        <w:autoSpaceDN w:val="0"/>
        <w:adjustRightInd w:val="0"/>
        <w:spacing w:after="0" w:line="276" w:lineRule="auto"/>
        <w:jc w:val="both"/>
        <w:rPr>
          <w:rFonts w:cstheme="minorHAnsi"/>
          <w:lang w:val="en-US"/>
        </w:rPr>
      </w:pPr>
    </w:p>
    <w:p w14:paraId="70BA945D" w14:textId="69A1CACA" w:rsidR="00C645A6" w:rsidRPr="00E24666" w:rsidRDefault="00B50681" w:rsidP="00FC5153">
      <w:pPr>
        <w:pStyle w:val="Prrafodelista"/>
        <w:numPr>
          <w:ilvl w:val="1"/>
          <w:numId w:val="225"/>
        </w:numPr>
        <w:spacing w:line="276" w:lineRule="auto"/>
        <w:ind w:hanging="720"/>
        <w:rPr>
          <w:rFonts w:cstheme="minorHAnsi"/>
          <w:b/>
          <w:lang w:val="en-US"/>
        </w:rPr>
      </w:pPr>
      <w:r w:rsidRPr="00E24666">
        <w:rPr>
          <w:rFonts w:cstheme="minorHAnsi"/>
          <w:b/>
          <w:lang w:val="en-US"/>
        </w:rPr>
        <w:t>EQUIPMENT AND SUPPLIES</w:t>
      </w:r>
      <w:r w:rsidR="00C645A6" w:rsidRPr="00E24666">
        <w:rPr>
          <w:rFonts w:cstheme="minorHAnsi"/>
          <w:b/>
          <w:lang w:val="en-US"/>
        </w:rPr>
        <w:t xml:space="preserve"> </w:t>
      </w:r>
    </w:p>
    <w:p w14:paraId="40DAB5A3" w14:textId="77777777" w:rsidR="00C645A6" w:rsidRPr="00E24666" w:rsidRDefault="00C645A6" w:rsidP="00C645A6">
      <w:pPr>
        <w:pStyle w:val="Prrafodelista"/>
        <w:spacing w:after="0" w:line="276" w:lineRule="auto"/>
        <w:ind w:left="567"/>
        <w:jc w:val="both"/>
        <w:rPr>
          <w:rFonts w:cstheme="minorHAnsi"/>
          <w:b/>
          <w:lang w:val="en-US"/>
        </w:rPr>
      </w:pPr>
    </w:p>
    <w:p w14:paraId="5E68C41A" w14:textId="77777777" w:rsidR="00B50681" w:rsidRPr="00E24666" w:rsidRDefault="00B50681" w:rsidP="00B50681">
      <w:pPr>
        <w:spacing w:line="276" w:lineRule="auto"/>
        <w:jc w:val="both"/>
        <w:rPr>
          <w:rFonts w:cstheme="minorHAnsi"/>
          <w:lang w:val="en-US"/>
        </w:rPr>
      </w:pPr>
      <w:r w:rsidRPr="00E24666">
        <w:rPr>
          <w:rFonts w:cstheme="minorHAnsi"/>
          <w:lang w:val="en-US"/>
        </w:rPr>
        <w:t xml:space="preserve">For the provision of the service, the CONCESSIONAIRE shall have provided all the implements, equipment and safety systems. </w:t>
      </w:r>
    </w:p>
    <w:p w14:paraId="6D40A0FB" w14:textId="74380D5B" w:rsidR="00C645A6" w:rsidRPr="00E24666" w:rsidRDefault="00B50681" w:rsidP="00B50681">
      <w:pPr>
        <w:spacing w:line="276" w:lineRule="auto"/>
        <w:jc w:val="both"/>
        <w:rPr>
          <w:rFonts w:cstheme="minorHAnsi"/>
          <w:lang w:val="en-US"/>
        </w:rPr>
      </w:pPr>
      <w:r w:rsidRPr="00E24666">
        <w:rPr>
          <w:rFonts w:cstheme="minorHAnsi"/>
          <w:lang w:val="en-US"/>
        </w:rPr>
        <w:t>By virtue of the foregoing, the CONCESSIONAIRE must</w:t>
      </w:r>
      <w:r w:rsidR="00C645A6" w:rsidRPr="00E24666">
        <w:rPr>
          <w:rFonts w:cstheme="minorHAnsi"/>
          <w:lang w:val="en-US"/>
        </w:rPr>
        <w:t>:</w:t>
      </w:r>
    </w:p>
    <w:p w14:paraId="50A298F9" w14:textId="30E2E434"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Implement security equipment to cover the requirements of service provision.</w:t>
      </w:r>
    </w:p>
    <w:p w14:paraId="08D36B37" w14:textId="77777777" w:rsidR="00B50681" w:rsidRPr="00E24666" w:rsidRDefault="00B50681" w:rsidP="00B50681">
      <w:pPr>
        <w:pStyle w:val="Prrafodelista"/>
        <w:autoSpaceDE w:val="0"/>
        <w:autoSpaceDN w:val="0"/>
        <w:adjustRightInd w:val="0"/>
        <w:spacing w:after="0" w:line="276" w:lineRule="auto"/>
        <w:ind w:left="927"/>
        <w:jc w:val="both"/>
        <w:rPr>
          <w:rFonts w:cstheme="minorHAnsi"/>
          <w:lang w:val="en-US"/>
        </w:rPr>
      </w:pPr>
    </w:p>
    <w:p w14:paraId="31C4DFE5" w14:textId="0DE6244C" w:rsidR="00B50681" w:rsidRPr="00E24666" w:rsidRDefault="00B50681" w:rsidP="00FC5153">
      <w:pPr>
        <w:pStyle w:val="Prrafodelista"/>
        <w:numPr>
          <w:ilvl w:val="0"/>
          <w:numId w:val="119"/>
        </w:numPr>
        <w:autoSpaceDE w:val="0"/>
        <w:autoSpaceDN w:val="0"/>
        <w:adjustRightInd w:val="0"/>
        <w:spacing w:after="0" w:line="276" w:lineRule="auto"/>
        <w:jc w:val="both"/>
        <w:rPr>
          <w:rFonts w:cstheme="minorHAnsi"/>
          <w:lang w:val="en-US"/>
        </w:rPr>
      </w:pPr>
      <w:r w:rsidRPr="00E24666">
        <w:rPr>
          <w:rFonts w:cstheme="minorHAnsi"/>
          <w:lang w:val="en-US"/>
        </w:rPr>
        <w:t>Provide technological systems to support security, especially in the most vulnerable points according to security studies.</w:t>
      </w:r>
    </w:p>
    <w:p w14:paraId="68CE0F88" w14:textId="77777777" w:rsidR="00B50681" w:rsidRPr="00E24666" w:rsidRDefault="00B50681" w:rsidP="00B50681">
      <w:pPr>
        <w:pStyle w:val="Prrafodelista"/>
        <w:autoSpaceDE w:val="0"/>
        <w:autoSpaceDN w:val="0"/>
        <w:adjustRightInd w:val="0"/>
        <w:spacing w:after="0" w:line="276" w:lineRule="auto"/>
        <w:ind w:left="927"/>
        <w:jc w:val="both"/>
        <w:rPr>
          <w:rFonts w:cstheme="minorHAnsi"/>
          <w:lang w:val="en-US"/>
        </w:rPr>
      </w:pPr>
    </w:p>
    <w:p w14:paraId="1EA5F0D4" w14:textId="4E1F62E3" w:rsidR="00C645A6" w:rsidRPr="00E24666" w:rsidRDefault="00B50681" w:rsidP="00FC5153">
      <w:pPr>
        <w:pStyle w:val="Prrafodelista"/>
        <w:numPr>
          <w:ilvl w:val="0"/>
          <w:numId w:val="119"/>
        </w:numPr>
        <w:autoSpaceDE w:val="0"/>
        <w:autoSpaceDN w:val="0"/>
        <w:adjustRightInd w:val="0"/>
        <w:spacing w:after="0" w:line="276" w:lineRule="auto"/>
        <w:contextualSpacing w:val="0"/>
        <w:jc w:val="both"/>
        <w:rPr>
          <w:rFonts w:cstheme="minorHAnsi"/>
          <w:lang w:val="en-US"/>
        </w:rPr>
      </w:pPr>
      <w:r w:rsidRPr="00E24666">
        <w:rPr>
          <w:rFonts w:cstheme="minorHAnsi"/>
          <w:lang w:val="en-US"/>
        </w:rPr>
        <w:t>The maintenance, acquisition and replacement of the equipment or any other element used by the CONCESSIONAIRE to provide this service shall be the exclusive responsibility of the CONCESSIONAIRE.</w:t>
      </w:r>
    </w:p>
    <w:p w14:paraId="5F14B261" w14:textId="77777777" w:rsidR="00C645A6" w:rsidRPr="00E24666" w:rsidRDefault="00C645A6" w:rsidP="00C645A6">
      <w:pPr>
        <w:pStyle w:val="Prrafodelista"/>
        <w:rPr>
          <w:rFonts w:cstheme="minorHAnsi"/>
          <w:lang w:val="en-US"/>
        </w:rPr>
      </w:pPr>
    </w:p>
    <w:p w14:paraId="380C2A60" w14:textId="35CBD92D" w:rsidR="00C645A6" w:rsidRPr="00E24666" w:rsidRDefault="00B50681" w:rsidP="00C645A6">
      <w:pPr>
        <w:spacing w:line="276" w:lineRule="auto"/>
        <w:jc w:val="both"/>
        <w:rPr>
          <w:rFonts w:cstheme="minorHAnsi"/>
          <w:lang w:val="en-US"/>
        </w:rPr>
      </w:pPr>
      <w:r w:rsidRPr="00E24666">
        <w:rPr>
          <w:rFonts w:cstheme="minorHAnsi"/>
          <w:lang w:val="en-US"/>
        </w:rPr>
        <w:t>Likewise, the CONCESSIONAIRE shall provide at least the following equipment and implements, in sufficient quantity to guarantee the proper provision of the service and ensure safety in the COARs</w:t>
      </w:r>
      <w:r w:rsidR="00C645A6" w:rsidRPr="00E24666">
        <w:rPr>
          <w:rFonts w:cstheme="minorHAnsi"/>
          <w:lang w:val="en-US"/>
        </w:rPr>
        <w:t>.</w:t>
      </w:r>
    </w:p>
    <w:p w14:paraId="45C2775F" w14:textId="34BD3C1E" w:rsidR="00C645A6" w:rsidRPr="00E24666" w:rsidRDefault="00C645A6" w:rsidP="00C645A6">
      <w:pPr>
        <w:autoSpaceDE w:val="0"/>
        <w:autoSpaceDN w:val="0"/>
        <w:adjustRightInd w:val="0"/>
        <w:spacing w:line="276" w:lineRule="auto"/>
        <w:ind w:left="284"/>
        <w:jc w:val="center"/>
        <w:rPr>
          <w:rFonts w:cstheme="minorHAnsi"/>
          <w:i/>
          <w:szCs w:val="24"/>
          <w:lang w:val="en-US"/>
        </w:rPr>
      </w:pPr>
      <w:r w:rsidRPr="00E24666">
        <w:rPr>
          <w:rFonts w:cstheme="minorHAnsi"/>
          <w:i/>
          <w:szCs w:val="24"/>
          <w:lang w:val="en-US"/>
        </w:rPr>
        <w:t>Tabl</w:t>
      </w:r>
      <w:r w:rsidR="00B50681" w:rsidRPr="00E24666">
        <w:rPr>
          <w:rFonts w:cstheme="minorHAnsi"/>
          <w:i/>
          <w:szCs w:val="24"/>
          <w:lang w:val="en-US"/>
        </w:rPr>
        <w:t>e</w:t>
      </w:r>
      <w:r w:rsidRPr="00E24666">
        <w:rPr>
          <w:rFonts w:cstheme="minorHAnsi"/>
          <w:i/>
          <w:szCs w:val="24"/>
          <w:lang w:val="en-US"/>
        </w:rPr>
        <w:t xml:space="preserve"> 1: </w:t>
      </w:r>
      <w:r w:rsidR="00B50681" w:rsidRPr="00E24666">
        <w:rPr>
          <w:rFonts w:cstheme="minorHAnsi"/>
          <w:i/>
          <w:szCs w:val="24"/>
          <w:lang w:val="en-US"/>
        </w:rPr>
        <w:t>Equipment and supplies</w:t>
      </w:r>
    </w:p>
    <w:tbl>
      <w:tblPr>
        <w:tblStyle w:val="Tablaconcuadrcula"/>
        <w:tblW w:w="0" w:type="auto"/>
        <w:jc w:val="center"/>
        <w:tblCellMar>
          <w:left w:w="70" w:type="dxa"/>
          <w:right w:w="70" w:type="dxa"/>
        </w:tblCellMar>
        <w:tblLook w:val="0000" w:firstRow="0" w:lastRow="0" w:firstColumn="0" w:lastColumn="0" w:noHBand="0" w:noVBand="0"/>
      </w:tblPr>
      <w:tblGrid>
        <w:gridCol w:w="461"/>
        <w:gridCol w:w="5300"/>
      </w:tblGrid>
      <w:tr w:rsidR="00C645A6" w:rsidRPr="00E24666" w14:paraId="6796F94D" w14:textId="77777777" w:rsidTr="001316DD">
        <w:trPr>
          <w:jc w:val="center"/>
        </w:trPr>
        <w:tc>
          <w:tcPr>
            <w:tcW w:w="357" w:type="dxa"/>
            <w:shd w:val="clear" w:color="auto" w:fill="000000" w:themeFill="text1"/>
          </w:tcPr>
          <w:p w14:paraId="506A50D3" w14:textId="1AD4E19D" w:rsidR="00C645A6" w:rsidRPr="00E24666" w:rsidRDefault="008235B0" w:rsidP="001316DD">
            <w:pPr>
              <w:autoSpaceDE w:val="0"/>
              <w:autoSpaceDN w:val="0"/>
              <w:adjustRightInd w:val="0"/>
              <w:spacing w:line="276" w:lineRule="auto"/>
              <w:jc w:val="both"/>
              <w:rPr>
                <w:rFonts w:cstheme="minorHAnsi"/>
                <w:b/>
                <w:sz w:val="20"/>
                <w:szCs w:val="20"/>
                <w:lang w:val="en-US"/>
              </w:rPr>
            </w:pPr>
            <w:r w:rsidRPr="00E24666">
              <w:rPr>
                <w:rFonts w:cstheme="minorHAnsi"/>
                <w:b/>
                <w:sz w:val="20"/>
                <w:szCs w:val="20"/>
                <w:lang w:val="en-US"/>
              </w:rPr>
              <w:t>NO.</w:t>
            </w:r>
          </w:p>
        </w:tc>
        <w:tc>
          <w:tcPr>
            <w:tcW w:w="5300" w:type="dxa"/>
            <w:shd w:val="clear" w:color="auto" w:fill="000000" w:themeFill="text1"/>
          </w:tcPr>
          <w:p w14:paraId="19AB9C46" w14:textId="148CCCB1" w:rsidR="00C645A6" w:rsidRPr="00E24666" w:rsidRDefault="00B50681" w:rsidP="001316DD">
            <w:pPr>
              <w:autoSpaceDE w:val="0"/>
              <w:autoSpaceDN w:val="0"/>
              <w:adjustRightInd w:val="0"/>
              <w:spacing w:line="276" w:lineRule="auto"/>
              <w:jc w:val="center"/>
              <w:rPr>
                <w:rFonts w:cstheme="minorHAnsi"/>
                <w:b/>
                <w:sz w:val="20"/>
                <w:szCs w:val="20"/>
                <w:lang w:val="en-US"/>
              </w:rPr>
            </w:pPr>
            <w:r w:rsidRPr="00E24666">
              <w:rPr>
                <w:rFonts w:cstheme="minorHAnsi"/>
                <w:b/>
                <w:sz w:val="20"/>
                <w:szCs w:val="20"/>
                <w:lang w:val="en-US"/>
              </w:rPr>
              <w:t>Concept</w:t>
            </w:r>
          </w:p>
        </w:tc>
      </w:tr>
      <w:tr w:rsidR="00B50681" w:rsidRPr="00E24666" w14:paraId="0DE788FC" w14:textId="77777777" w:rsidTr="001316DD">
        <w:trPr>
          <w:jc w:val="center"/>
        </w:trPr>
        <w:tc>
          <w:tcPr>
            <w:tcW w:w="357" w:type="dxa"/>
          </w:tcPr>
          <w:p w14:paraId="25E6F0F1" w14:textId="77777777" w:rsidR="00B50681" w:rsidRPr="00E24666" w:rsidRDefault="00B50681" w:rsidP="00B50681">
            <w:pPr>
              <w:autoSpaceDE w:val="0"/>
              <w:autoSpaceDN w:val="0"/>
              <w:adjustRightInd w:val="0"/>
              <w:spacing w:line="276" w:lineRule="auto"/>
              <w:jc w:val="both"/>
              <w:rPr>
                <w:rFonts w:cstheme="minorHAnsi"/>
                <w:sz w:val="20"/>
                <w:szCs w:val="20"/>
                <w:lang w:val="en-US"/>
              </w:rPr>
            </w:pPr>
            <w:r w:rsidRPr="00E24666">
              <w:rPr>
                <w:rFonts w:cstheme="minorHAnsi"/>
                <w:sz w:val="20"/>
                <w:szCs w:val="20"/>
                <w:lang w:val="en-US"/>
              </w:rPr>
              <w:t>1</w:t>
            </w:r>
          </w:p>
        </w:tc>
        <w:tc>
          <w:tcPr>
            <w:tcW w:w="5300" w:type="dxa"/>
          </w:tcPr>
          <w:p w14:paraId="27B60B98" w14:textId="6A689D19" w:rsidR="00B50681" w:rsidRPr="004D65EC" w:rsidRDefault="00B50681" w:rsidP="00B50681">
            <w:pPr>
              <w:autoSpaceDE w:val="0"/>
              <w:autoSpaceDN w:val="0"/>
              <w:adjustRightInd w:val="0"/>
              <w:spacing w:line="276" w:lineRule="auto"/>
              <w:jc w:val="both"/>
              <w:rPr>
                <w:rFonts w:cstheme="minorHAnsi"/>
                <w:sz w:val="20"/>
                <w:szCs w:val="20"/>
                <w:lang w:val="en-US"/>
              </w:rPr>
            </w:pPr>
            <w:r w:rsidRPr="004D65EC">
              <w:rPr>
                <w:rFonts w:cstheme="minorHAnsi"/>
                <w:sz w:val="20"/>
                <w:szCs w:val="20"/>
                <w:lang w:val="en-US"/>
              </w:rPr>
              <w:t>Flashlight for each agent.</w:t>
            </w:r>
          </w:p>
        </w:tc>
      </w:tr>
      <w:tr w:rsidR="00B50681" w:rsidRPr="00E24666" w14:paraId="394B9571" w14:textId="77777777" w:rsidTr="001316DD">
        <w:trPr>
          <w:jc w:val="center"/>
        </w:trPr>
        <w:tc>
          <w:tcPr>
            <w:tcW w:w="357" w:type="dxa"/>
            <w:shd w:val="clear" w:color="auto" w:fill="BFBFBF" w:themeFill="background1" w:themeFillShade="BF"/>
          </w:tcPr>
          <w:p w14:paraId="067ED8F5" w14:textId="77777777" w:rsidR="00B50681" w:rsidRPr="00E24666" w:rsidRDefault="00B50681" w:rsidP="00B50681">
            <w:pPr>
              <w:autoSpaceDE w:val="0"/>
              <w:autoSpaceDN w:val="0"/>
              <w:adjustRightInd w:val="0"/>
              <w:spacing w:line="276" w:lineRule="auto"/>
              <w:jc w:val="both"/>
              <w:rPr>
                <w:rFonts w:cstheme="minorHAnsi"/>
                <w:sz w:val="20"/>
                <w:szCs w:val="20"/>
                <w:lang w:val="en-US"/>
              </w:rPr>
            </w:pPr>
            <w:r w:rsidRPr="00E24666">
              <w:rPr>
                <w:rFonts w:cstheme="minorHAnsi"/>
                <w:sz w:val="20"/>
                <w:szCs w:val="20"/>
                <w:lang w:val="en-US"/>
              </w:rPr>
              <w:t>2</w:t>
            </w:r>
          </w:p>
        </w:tc>
        <w:tc>
          <w:tcPr>
            <w:tcW w:w="5300" w:type="dxa"/>
            <w:shd w:val="clear" w:color="auto" w:fill="BFBFBF" w:themeFill="background1" w:themeFillShade="BF"/>
          </w:tcPr>
          <w:p w14:paraId="4B55E554" w14:textId="5499AC76" w:rsidR="00B50681" w:rsidRPr="004D65EC" w:rsidRDefault="00B50681" w:rsidP="00B50681">
            <w:pPr>
              <w:autoSpaceDE w:val="0"/>
              <w:autoSpaceDN w:val="0"/>
              <w:adjustRightInd w:val="0"/>
              <w:spacing w:line="276" w:lineRule="auto"/>
              <w:jc w:val="both"/>
              <w:rPr>
                <w:rFonts w:cstheme="minorHAnsi"/>
                <w:sz w:val="20"/>
                <w:szCs w:val="20"/>
                <w:lang w:val="en-US"/>
              </w:rPr>
            </w:pPr>
            <w:r w:rsidRPr="004D65EC">
              <w:rPr>
                <w:rFonts w:cstheme="minorHAnsi"/>
                <w:sz w:val="20"/>
                <w:szCs w:val="20"/>
                <w:lang w:val="en-US"/>
              </w:rPr>
              <w:t>Whistle for each agent.</w:t>
            </w:r>
          </w:p>
        </w:tc>
      </w:tr>
      <w:tr w:rsidR="00B50681" w:rsidRPr="00E24666" w14:paraId="4051AA23" w14:textId="77777777" w:rsidTr="001316DD">
        <w:trPr>
          <w:jc w:val="center"/>
        </w:trPr>
        <w:tc>
          <w:tcPr>
            <w:tcW w:w="357" w:type="dxa"/>
          </w:tcPr>
          <w:p w14:paraId="23B0E64C" w14:textId="77777777" w:rsidR="00B50681" w:rsidRPr="00E24666" w:rsidRDefault="00B50681" w:rsidP="00B50681">
            <w:pPr>
              <w:autoSpaceDE w:val="0"/>
              <w:autoSpaceDN w:val="0"/>
              <w:adjustRightInd w:val="0"/>
              <w:spacing w:line="276" w:lineRule="auto"/>
              <w:jc w:val="both"/>
              <w:rPr>
                <w:rFonts w:cstheme="minorHAnsi"/>
                <w:sz w:val="20"/>
                <w:szCs w:val="20"/>
                <w:lang w:val="en-US"/>
              </w:rPr>
            </w:pPr>
            <w:r w:rsidRPr="00E24666">
              <w:rPr>
                <w:rFonts w:cstheme="minorHAnsi"/>
                <w:sz w:val="20"/>
                <w:szCs w:val="20"/>
                <w:lang w:val="en-US"/>
              </w:rPr>
              <w:t>3</w:t>
            </w:r>
          </w:p>
        </w:tc>
        <w:tc>
          <w:tcPr>
            <w:tcW w:w="5300" w:type="dxa"/>
          </w:tcPr>
          <w:p w14:paraId="547FA7B5" w14:textId="34B1274B" w:rsidR="00B50681" w:rsidRPr="004D65EC" w:rsidRDefault="00B50681" w:rsidP="00B50681">
            <w:pPr>
              <w:autoSpaceDE w:val="0"/>
              <w:autoSpaceDN w:val="0"/>
              <w:adjustRightInd w:val="0"/>
              <w:spacing w:line="276" w:lineRule="auto"/>
              <w:jc w:val="both"/>
              <w:rPr>
                <w:rFonts w:cstheme="minorHAnsi"/>
                <w:sz w:val="20"/>
                <w:szCs w:val="20"/>
                <w:lang w:val="en-US"/>
              </w:rPr>
            </w:pPr>
            <w:r w:rsidRPr="004D65EC">
              <w:rPr>
                <w:rFonts w:cstheme="minorHAnsi"/>
                <w:sz w:val="20"/>
                <w:szCs w:val="20"/>
                <w:lang w:val="en-US"/>
              </w:rPr>
              <w:t>Wand for each agent.</w:t>
            </w:r>
          </w:p>
        </w:tc>
      </w:tr>
      <w:tr w:rsidR="00B50681" w:rsidRPr="00166332" w14:paraId="1DB36193" w14:textId="77777777" w:rsidTr="001316DD">
        <w:trPr>
          <w:jc w:val="center"/>
        </w:trPr>
        <w:tc>
          <w:tcPr>
            <w:tcW w:w="357" w:type="dxa"/>
            <w:shd w:val="clear" w:color="auto" w:fill="BFBFBF" w:themeFill="background1" w:themeFillShade="BF"/>
          </w:tcPr>
          <w:p w14:paraId="17F8E353" w14:textId="77777777" w:rsidR="00B50681" w:rsidRPr="00E24666" w:rsidRDefault="00B50681" w:rsidP="00B50681">
            <w:pPr>
              <w:autoSpaceDE w:val="0"/>
              <w:autoSpaceDN w:val="0"/>
              <w:adjustRightInd w:val="0"/>
              <w:spacing w:line="276" w:lineRule="auto"/>
              <w:jc w:val="both"/>
              <w:rPr>
                <w:rFonts w:cstheme="minorHAnsi"/>
                <w:sz w:val="20"/>
                <w:szCs w:val="20"/>
                <w:lang w:val="en-US"/>
              </w:rPr>
            </w:pPr>
            <w:r w:rsidRPr="00E24666">
              <w:rPr>
                <w:rFonts w:cstheme="minorHAnsi"/>
                <w:sz w:val="20"/>
                <w:szCs w:val="20"/>
                <w:lang w:val="en-US"/>
              </w:rPr>
              <w:t>4</w:t>
            </w:r>
          </w:p>
        </w:tc>
        <w:tc>
          <w:tcPr>
            <w:tcW w:w="5300" w:type="dxa"/>
            <w:shd w:val="clear" w:color="auto" w:fill="BFBFBF" w:themeFill="background1" w:themeFillShade="BF"/>
          </w:tcPr>
          <w:p w14:paraId="42359C20" w14:textId="47E0BA61" w:rsidR="00B50681" w:rsidRPr="00E24666" w:rsidRDefault="00B50681" w:rsidP="00B50681">
            <w:pPr>
              <w:autoSpaceDE w:val="0"/>
              <w:autoSpaceDN w:val="0"/>
              <w:adjustRightInd w:val="0"/>
              <w:spacing w:line="276" w:lineRule="auto"/>
              <w:jc w:val="both"/>
              <w:rPr>
                <w:rFonts w:cstheme="minorHAnsi"/>
                <w:sz w:val="20"/>
                <w:szCs w:val="20"/>
                <w:lang w:val="en-US"/>
              </w:rPr>
            </w:pPr>
            <w:r w:rsidRPr="004D65EC">
              <w:rPr>
                <w:rFonts w:cstheme="minorHAnsi"/>
                <w:sz w:val="20"/>
                <w:szCs w:val="20"/>
                <w:lang w:val="en-US"/>
              </w:rPr>
              <w:t>Communication equipment to facilitate coordination to ensure security within the premises.</w:t>
            </w:r>
          </w:p>
        </w:tc>
      </w:tr>
      <w:tr w:rsidR="00B50681" w:rsidRPr="00166332" w14:paraId="007F2686" w14:textId="77777777" w:rsidTr="001316DD">
        <w:trPr>
          <w:jc w:val="center"/>
        </w:trPr>
        <w:tc>
          <w:tcPr>
            <w:tcW w:w="357" w:type="dxa"/>
          </w:tcPr>
          <w:p w14:paraId="05B3181A" w14:textId="77777777" w:rsidR="00B50681" w:rsidRPr="00E24666" w:rsidRDefault="00B50681" w:rsidP="00B50681">
            <w:pPr>
              <w:autoSpaceDE w:val="0"/>
              <w:autoSpaceDN w:val="0"/>
              <w:adjustRightInd w:val="0"/>
              <w:spacing w:line="276" w:lineRule="auto"/>
              <w:jc w:val="both"/>
              <w:rPr>
                <w:rFonts w:cstheme="minorHAnsi"/>
                <w:sz w:val="20"/>
                <w:szCs w:val="20"/>
                <w:lang w:val="en-US"/>
              </w:rPr>
            </w:pPr>
            <w:r w:rsidRPr="00E24666">
              <w:rPr>
                <w:rFonts w:cstheme="minorHAnsi"/>
                <w:sz w:val="20"/>
                <w:szCs w:val="20"/>
                <w:lang w:val="en-US"/>
              </w:rPr>
              <w:t>5</w:t>
            </w:r>
          </w:p>
        </w:tc>
        <w:tc>
          <w:tcPr>
            <w:tcW w:w="5300" w:type="dxa"/>
          </w:tcPr>
          <w:p w14:paraId="42B04CCD" w14:textId="24E021C6" w:rsidR="00B50681" w:rsidRPr="004D65EC" w:rsidRDefault="00B50681" w:rsidP="00B50681">
            <w:pPr>
              <w:autoSpaceDE w:val="0"/>
              <w:autoSpaceDN w:val="0"/>
              <w:adjustRightInd w:val="0"/>
              <w:spacing w:line="276" w:lineRule="auto"/>
              <w:jc w:val="both"/>
              <w:rPr>
                <w:rFonts w:cstheme="minorHAnsi"/>
                <w:sz w:val="20"/>
                <w:szCs w:val="20"/>
                <w:lang w:val="en-US"/>
              </w:rPr>
            </w:pPr>
            <w:r w:rsidRPr="004D65EC">
              <w:rPr>
                <w:rFonts w:cstheme="minorHAnsi"/>
                <w:sz w:val="20"/>
                <w:szCs w:val="20"/>
                <w:lang w:val="en-US"/>
              </w:rPr>
              <w:t>Magnetic equipment for access control.</w:t>
            </w:r>
          </w:p>
        </w:tc>
      </w:tr>
    </w:tbl>
    <w:p w14:paraId="28F59230" w14:textId="77777777" w:rsidR="00C645A6" w:rsidRPr="00E24666" w:rsidRDefault="00C645A6" w:rsidP="00C645A6">
      <w:pPr>
        <w:autoSpaceDE w:val="0"/>
        <w:autoSpaceDN w:val="0"/>
        <w:adjustRightInd w:val="0"/>
        <w:spacing w:after="0" w:line="276" w:lineRule="auto"/>
        <w:ind w:left="284"/>
        <w:jc w:val="both"/>
        <w:rPr>
          <w:rFonts w:cstheme="minorHAnsi"/>
          <w:lang w:val="en-US"/>
        </w:rPr>
      </w:pPr>
    </w:p>
    <w:p w14:paraId="6FF5F50E" w14:textId="7F7ED731" w:rsidR="00C645A6" w:rsidRPr="00E24666" w:rsidRDefault="00B50681" w:rsidP="00C645A6">
      <w:pPr>
        <w:spacing w:line="276" w:lineRule="auto"/>
        <w:jc w:val="both"/>
        <w:rPr>
          <w:rFonts w:cstheme="minorHAnsi"/>
          <w:lang w:val="en-US"/>
        </w:rPr>
      </w:pPr>
      <w:r w:rsidRPr="004D65EC">
        <w:rPr>
          <w:rFonts w:cstheme="minorHAnsi"/>
          <w:lang w:val="en-US"/>
        </w:rPr>
        <w:t>The CONCESSIONAIRE shall also provide the auxiliary materials, in sufficient quantities, as follows</w:t>
      </w:r>
      <w:r w:rsidR="00C645A6" w:rsidRPr="00E24666">
        <w:rPr>
          <w:rFonts w:cstheme="minorHAnsi"/>
          <w:lang w:val="en-US"/>
        </w:rPr>
        <w:t>:</w:t>
      </w:r>
    </w:p>
    <w:p w14:paraId="7C1A794C" w14:textId="16D28AE3" w:rsidR="00B50681" w:rsidRPr="00E24666" w:rsidRDefault="00B50681" w:rsidP="00FC5153">
      <w:pPr>
        <w:pStyle w:val="Textoindependiente"/>
        <w:widowControl w:val="0"/>
        <w:numPr>
          <w:ilvl w:val="0"/>
          <w:numId w:val="118"/>
        </w:numPr>
        <w:spacing w:line="276" w:lineRule="auto"/>
        <w:ind w:right="123"/>
        <w:jc w:val="both"/>
        <w:rPr>
          <w:rFonts w:cstheme="minorHAnsi"/>
          <w:lang w:val="en-US"/>
        </w:rPr>
      </w:pPr>
      <w:r w:rsidRPr="00E24666">
        <w:rPr>
          <w:rFonts w:cstheme="minorHAnsi"/>
          <w:lang w:val="en-US"/>
        </w:rPr>
        <w:t>Signaling material for small works (barriers, tapes, lights, signs, etc.).</w:t>
      </w:r>
    </w:p>
    <w:p w14:paraId="762D0BD1" w14:textId="758E70FA" w:rsidR="00C645A6" w:rsidRPr="00E24666" w:rsidRDefault="00B50681" w:rsidP="00FC5153">
      <w:pPr>
        <w:pStyle w:val="Textoindependiente"/>
        <w:widowControl w:val="0"/>
        <w:numPr>
          <w:ilvl w:val="0"/>
          <w:numId w:val="118"/>
        </w:numPr>
        <w:spacing w:line="276" w:lineRule="auto"/>
        <w:ind w:right="123"/>
        <w:jc w:val="both"/>
        <w:rPr>
          <w:rFonts w:cstheme="minorHAnsi"/>
          <w:lang w:val="en-US"/>
        </w:rPr>
      </w:pPr>
      <w:r w:rsidRPr="00E24666">
        <w:rPr>
          <w:rFonts w:cstheme="minorHAnsi"/>
          <w:lang w:val="en-US"/>
        </w:rPr>
        <w:t>Photocheck or visitor's passes, duly numbered.</w:t>
      </w:r>
    </w:p>
    <w:p w14:paraId="586874F3" w14:textId="1597AD4D" w:rsidR="00C645A6" w:rsidRPr="00E24666" w:rsidRDefault="00B50681" w:rsidP="00F8699C">
      <w:pPr>
        <w:spacing w:after="0" w:line="276" w:lineRule="auto"/>
        <w:jc w:val="both"/>
        <w:rPr>
          <w:rFonts w:cstheme="minorHAnsi"/>
          <w:lang w:val="en-US"/>
        </w:rPr>
      </w:pPr>
      <w:r w:rsidRPr="00E24666">
        <w:rPr>
          <w:rFonts w:cstheme="minorHAnsi"/>
          <w:lang w:val="en-US"/>
        </w:rPr>
        <w:t xml:space="preserve">In addition, the CONCESSIONAIRE shall provide the </w:t>
      </w:r>
      <w:r w:rsidR="00890645" w:rsidRPr="00E24666">
        <w:rPr>
          <w:rFonts w:cstheme="minorHAnsi"/>
          <w:lang w:val="en-US"/>
        </w:rPr>
        <w:t>staff</w:t>
      </w:r>
      <w:r w:rsidRPr="00E24666">
        <w:rPr>
          <w:rFonts w:cstheme="minorHAnsi"/>
          <w:lang w:val="en-US"/>
        </w:rPr>
        <w:t xml:space="preserve"> with uniforms and personal protective equipment for the performance of their activities. The uniforms provided by the CONCESSIONAIRE shall comply with the provisions of the National Superintendence for the Control of Security Services, Arms, Ammunition and Explosives for Civilian Use, such as DIRECTIVE </w:t>
      </w:r>
      <w:r w:rsidR="008235B0" w:rsidRPr="00E24666">
        <w:rPr>
          <w:rFonts w:cstheme="minorHAnsi"/>
          <w:lang w:val="en-US"/>
        </w:rPr>
        <w:t>No.</w:t>
      </w:r>
      <w:r w:rsidRPr="00E24666">
        <w:rPr>
          <w:rFonts w:cstheme="minorHAnsi"/>
          <w:lang w:val="en-US"/>
        </w:rPr>
        <w:t xml:space="preserve"> 010-2017-SUCAMEC - DIRECTIVE ESTABLISHING THE CHARACTERISTICS, SPECIFICATIONS AND USE OF UNIFORMS, EMBLEMS, DISTINCTIVES AND IMPLEMENTS OF PRIVATE SECURITY </w:t>
      </w:r>
      <w:r w:rsidR="00890645" w:rsidRPr="00E24666">
        <w:rPr>
          <w:rFonts w:cstheme="minorHAnsi"/>
          <w:lang w:val="en-US"/>
        </w:rPr>
        <w:t>STAFF</w:t>
      </w:r>
      <w:r w:rsidRPr="00E24666">
        <w:rPr>
          <w:rFonts w:cstheme="minorHAnsi"/>
          <w:lang w:val="en-US"/>
        </w:rPr>
        <w:t>.</w:t>
      </w:r>
    </w:p>
    <w:p w14:paraId="3A5B675E" w14:textId="77777777" w:rsidR="00C645A6" w:rsidRPr="00E24666" w:rsidRDefault="00C645A6" w:rsidP="00C645A6">
      <w:pPr>
        <w:spacing w:after="0" w:line="276" w:lineRule="auto"/>
        <w:jc w:val="both"/>
        <w:rPr>
          <w:rFonts w:cstheme="minorHAnsi"/>
          <w:b/>
          <w:lang w:val="en-US"/>
        </w:rPr>
      </w:pPr>
      <w:bookmarkStart w:id="742" w:name="_Toc25569732"/>
      <w:bookmarkStart w:id="743" w:name="_Toc31839317"/>
      <w:bookmarkStart w:id="744" w:name="_Toc35419302"/>
    </w:p>
    <w:bookmarkEnd w:id="742"/>
    <w:bookmarkEnd w:id="743"/>
    <w:bookmarkEnd w:id="744"/>
    <w:p w14:paraId="5F9959DD" w14:textId="38BA9FA5" w:rsidR="00C645A6" w:rsidRPr="00E24666" w:rsidRDefault="00B50681" w:rsidP="00FC5153">
      <w:pPr>
        <w:pStyle w:val="Prrafodelista"/>
        <w:numPr>
          <w:ilvl w:val="1"/>
          <w:numId w:val="225"/>
        </w:numPr>
        <w:spacing w:line="276" w:lineRule="auto"/>
        <w:ind w:hanging="720"/>
        <w:rPr>
          <w:rFonts w:cstheme="minorHAnsi"/>
          <w:b/>
          <w:lang w:val="en-US"/>
        </w:rPr>
      </w:pPr>
      <w:r w:rsidRPr="00E24666">
        <w:rPr>
          <w:rFonts w:cstheme="minorHAnsi"/>
          <w:b/>
          <w:lang w:val="en-US"/>
        </w:rPr>
        <w:t>STAFF</w:t>
      </w:r>
    </w:p>
    <w:p w14:paraId="19194F86" w14:textId="77777777" w:rsidR="00C645A6" w:rsidRPr="00E24666" w:rsidRDefault="00C645A6" w:rsidP="00C645A6">
      <w:pPr>
        <w:pStyle w:val="Prrafodelista"/>
        <w:spacing w:after="0" w:line="276" w:lineRule="auto"/>
        <w:rPr>
          <w:rFonts w:cstheme="minorHAnsi"/>
          <w:b/>
          <w:lang w:val="en-US"/>
        </w:rPr>
      </w:pPr>
    </w:p>
    <w:p w14:paraId="429D93E8" w14:textId="0DD58AEF" w:rsidR="00B50681" w:rsidRPr="00E24666" w:rsidRDefault="00B50681" w:rsidP="00B50681">
      <w:pPr>
        <w:spacing w:line="276" w:lineRule="auto"/>
        <w:jc w:val="both"/>
        <w:rPr>
          <w:rFonts w:cstheme="minorHAnsi"/>
          <w:lang w:val="en-US"/>
        </w:rPr>
      </w:pPr>
      <w:r w:rsidRPr="00E24666">
        <w:rPr>
          <w:rFonts w:cstheme="minorHAnsi"/>
          <w:lang w:val="en-US"/>
        </w:rPr>
        <w:t xml:space="preserve">The CONCESSIONAIRE shall provide and maintain, throughout the term of the Concession Contract, the necessary and sufficient number of trained </w:t>
      </w:r>
      <w:r w:rsidR="00890645" w:rsidRPr="00E24666">
        <w:rPr>
          <w:rFonts w:cstheme="minorHAnsi"/>
          <w:lang w:val="en-US"/>
        </w:rPr>
        <w:t>staff</w:t>
      </w:r>
      <w:r w:rsidRPr="00E24666">
        <w:rPr>
          <w:rFonts w:cstheme="minorHAnsi"/>
          <w:lang w:val="en-US"/>
        </w:rPr>
        <w:t xml:space="preserve"> to guarantee the adequate provision of the service.</w:t>
      </w:r>
    </w:p>
    <w:p w14:paraId="324008CB" w14:textId="18A8DD81" w:rsidR="00B50681" w:rsidRPr="00E24666" w:rsidRDefault="00B50681" w:rsidP="00B50681">
      <w:pPr>
        <w:spacing w:line="276" w:lineRule="auto"/>
        <w:jc w:val="both"/>
        <w:rPr>
          <w:rFonts w:cstheme="minorHAnsi"/>
          <w:lang w:val="en-US"/>
        </w:rPr>
      </w:pPr>
      <w:r w:rsidRPr="00E24666">
        <w:rPr>
          <w:rFonts w:cstheme="minorHAnsi"/>
          <w:lang w:val="en-US"/>
        </w:rPr>
        <w:t xml:space="preserve">The CONCESSIONAIRE shall have contingency or replacement </w:t>
      </w:r>
      <w:r w:rsidR="00890645" w:rsidRPr="00E24666">
        <w:rPr>
          <w:rFonts w:cstheme="minorHAnsi"/>
          <w:lang w:val="en-US"/>
        </w:rPr>
        <w:t>staff</w:t>
      </w:r>
      <w:r w:rsidRPr="00E24666">
        <w:rPr>
          <w:rFonts w:cstheme="minorHAnsi"/>
          <w:lang w:val="en-US"/>
        </w:rPr>
        <w:t xml:space="preserve"> in case the designated </w:t>
      </w:r>
      <w:r w:rsidR="00890645" w:rsidRPr="00E24666">
        <w:rPr>
          <w:rFonts w:cstheme="minorHAnsi"/>
          <w:lang w:val="en-US"/>
        </w:rPr>
        <w:t>staff</w:t>
      </w:r>
      <w:r w:rsidRPr="00E24666">
        <w:rPr>
          <w:rFonts w:cstheme="minorHAnsi"/>
          <w:lang w:val="en-US"/>
        </w:rPr>
        <w:t xml:space="preserve"> suffers any ailment, illness, sickness, resignation, vacation, maternity leave, medical rest, among other cases. </w:t>
      </w:r>
    </w:p>
    <w:p w14:paraId="5D9E2198" w14:textId="77777777" w:rsidR="00B50681" w:rsidRPr="00E24666" w:rsidRDefault="00B50681" w:rsidP="00B50681">
      <w:pPr>
        <w:spacing w:line="276" w:lineRule="auto"/>
        <w:jc w:val="both"/>
        <w:rPr>
          <w:rFonts w:cstheme="minorHAnsi"/>
          <w:lang w:val="en-US"/>
        </w:rPr>
      </w:pPr>
      <w:r w:rsidRPr="00E24666">
        <w:rPr>
          <w:rFonts w:cstheme="minorHAnsi"/>
          <w:lang w:val="en-US"/>
        </w:rPr>
        <w:t>In the event that the scheduled replacement does not show up, the CONCESSIONAIRE shall be obliged to assign, within a period of no more than one (1) hour following the change of watchman, another person. It is forbidden for the same agent to work two continuous shifts.</w:t>
      </w:r>
    </w:p>
    <w:p w14:paraId="2395E725" w14:textId="22CABB59" w:rsidR="00B50681" w:rsidRPr="00E24666" w:rsidRDefault="00B50681" w:rsidP="00B50681">
      <w:pPr>
        <w:spacing w:line="276" w:lineRule="auto"/>
        <w:jc w:val="both"/>
        <w:rPr>
          <w:rFonts w:cstheme="minorHAnsi"/>
          <w:lang w:val="en-US"/>
        </w:rPr>
      </w:pPr>
      <w:r w:rsidRPr="00E24666">
        <w:rPr>
          <w:rFonts w:cstheme="minorHAnsi"/>
          <w:lang w:val="en-US"/>
        </w:rPr>
        <w:t xml:space="preserve">The CONCESSIONAIRE shall ensure that all security </w:t>
      </w:r>
      <w:r w:rsidR="00890645" w:rsidRPr="00E24666">
        <w:rPr>
          <w:rFonts w:cstheme="minorHAnsi"/>
          <w:lang w:val="en-US"/>
        </w:rPr>
        <w:t>staff</w:t>
      </w:r>
      <w:r w:rsidRPr="00E24666">
        <w:rPr>
          <w:rFonts w:cstheme="minorHAnsi"/>
          <w:lang w:val="en-US"/>
        </w:rPr>
        <w:t xml:space="preserve"> in operation are in communication with each other and with the person directly in charge of the service at all times.</w:t>
      </w:r>
    </w:p>
    <w:p w14:paraId="48D12F16" w14:textId="346E3EEE" w:rsidR="00B50681" w:rsidRPr="00E24666" w:rsidRDefault="00B50681" w:rsidP="00B50681">
      <w:pPr>
        <w:spacing w:line="276" w:lineRule="auto"/>
        <w:jc w:val="both"/>
        <w:rPr>
          <w:rFonts w:cstheme="minorHAnsi"/>
          <w:lang w:val="en-US"/>
        </w:rPr>
      </w:pPr>
      <w:r w:rsidRPr="00E24666">
        <w:rPr>
          <w:rFonts w:cstheme="minorHAnsi"/>
          <w:lang w:val="en-US"/>
        </w:rPr>
        <w:t xml:space="preserve">The CONCESSIONAIRE shall ensure that the profile of the </w:t>
      </w:r>
      <w:r w:rsidR="00890645" w:rsidRPr="00E24666">
        <w:rPr>
          <w:rFonts w:cstheme="minorHAnsi"/>
          <w:lang w:val="en-US"/>
        </w:rPr>
        <w:t>staff</w:t>
      </w:r>
      <w:r w:rsidRPr="00E24666">
        <w:rPr>
          <w:rFonts w:cstheme="minorHAnsi"/>
          <w:lang w:val="en-US"/>
        </w:rPr>
        <w:t xml:space="preserve"> selected is suitable for the position, respecting COAR's rules of coexistence and regulations. The </w:t>
      </w:r>
      <w:r w:rsidR="00890645" w:rsidRPr="00E24666">
        <w:rPr>
          <w:rFonts w:cstheme="minorHAnsi"/>
          <w:lang w:val="en-US"/>
        </w:rPr>
        <w:t>staff</w:t>
      </w:r>
      <w:r w:rsidRPr="00E24666">
        <w:rPr>
          <w:rFonts w:cstheme="minorHAnsi"/>
          <w:lang w:val="en-US"/>
        </w:rPr>
        <w:t xml:space="preserve"> shall be duly trained in the procedures required to perform the service with optimum quality standards. Likewise, the CONCESSIONAIRE shall guarantee that all service </w:t>
      </w:r>
      <w:r w:rsidR="00890645" w:rsidRPr="00E24666">
        <w:rPr>
          <w:rFonts w:cstheme="minorHAnsi"/>
          <w:lang w:val="en-US"/>
        </w:rPr>
        <w:t>staff</w:t>
      </w:r>
      <w:r w:rsidRPr="00E24666">
        <w:rPr>
          <w:rFonts w:cstheme="minorHAnsi"/>
          <w:lang w:val="en-US"/>
        </w:rPr>
        <w:t xml:space="preserve"> fully comply with the protocols and procedures established in the corresponding service operations manual, as well as all applicable legal regulations in force for the service.</w:t>
      </w:r>
    </w:p>
    <w:p w14:paraId="1C08451F" w14:textId="7CDEFD96" w:rsidR="00B50681" w:rsidRPr="00E24666" w:rsidRDefault="00B50681" w:rsidP="00B50681">
      <w:pPr>
        <w:spacing w:line="276" w:lineRule="auto"/>
        <w:jc w:val="both"/>
        <w:rPr>
          <w:rFonts w:cstheme="minorHAnsi"/>
          <w:lang w:val="en-US"/>
        </w:rPr>
      </w:pPr>
      <w:r w:rsidRPr="00E24666">
        <w:rPr>
          <w:rFonts w:cstheme="minorHAnsi"/>
          <w:lang w:val="en-US"/>
        </w:rPr>
        <w:t xml:space="preserve">The CONCESSIONAIRE shall prevent or avoid </w:t>
      </w:r>
      <w:r w:rsidR="00890645" w:rsidRPr="00E24666">
        <w:rPr>
          <w:rFonts w:cstheme="minorHAnsi"/>
          <w:lang w:val="en-US"/>
        </w:rPr>
        <w:t>staff</w:t>
      </w:r>
      <w:r w:rsidRPr="00E24666">
        <w:rPr>
          <w:rFonts w:cstheme="minorHAnsi"/>
          <w:lang w:val="en-US"/>
        </w:rPr>
        <w:t xml:space="preserve"> from performing acts that violate the physical and mental integrity of students, teachers and/or visitors during the provision of the service.</w:t>
      </w:r>
    </w:p>
    <w:p w14:paraId="04507FD8" w14:textId="2744352C" w:rsidR="00B50681" w:rsidRPr="00E24666" w:rsidRDefault="00B50681" w:rsidP="00B50681">
      <w:pPr>
        <w:spacing w:line="276" w:lineRule="auto"/>
        <w:jc w:val="both"/>
        <w:rPr>
          <w:rFonts w:cstheme="minorHAnsi"/>
          <w:lang w:val="en-US"/>
        </w:rPr>
      </w:pPr>
      <w:r w:rsidRPr="00E24666">
        <w:rPr>
          <w:rFonts w:cstheme="minorHAnsi"/>
          <w:lang w:val="en-US"/>
        </w:rPr>
        <w:t xml:space="preserve">The CONCESSIONAIRE shall also comply with the protocols established at the time, in accordance with the health situation at regional or national level and, based on the regulations in force. Likewise, it shall train its </w:t>
      </w:r>
      <w:r w:rsidR="00890645" w:rsidRPr="00E24666">
        <w:rPr>
          <w:rFonts w:cstheme="minorHAnsi"/>
          <w:lang w:val="en-US"/>
        </w:rPr>
        <w:t>staff</w:t>
      </w:r>
      <w:r w:rsidRPr="00E24666">
        <w:rPr>
          <w:rFonts w:cstheme="minorHAnsi"/>
          <w:lang w:val="en-US"/>
        </w:rPr>
        <w:t xml:space="preserve"> to comply with these protocols.</w:t>
      </w:r>
    </w:p>
    <w:p w14:paraId="34324CAB" w14:textId="0CCB502F" w:rsidR="00C645A6" w:rsidRPr="00E24666" w:rsidRDefault="00B50681" w:rsidP="00B50681">
      <w:pPr>
        <w:spacing w:line="276" w:lineRule="auto"/>
        <w:jc w:val="both"/>
        <w:rPr>
          <w:rFonts w:cstheme="minorHAnsi"/>
          <w:lang w:val="en-US"/>
        </w:rPr>
      </w:pPr>
      <w:r w:rsidRPr="00E24666">
        <w:rPr>
          <w:rFonts w:cstheme="minorHAnsi"/>
          <w:lang w:val="en-US"/>
        </w:rPr>
        <w:t xml:space="preserve">The </w:t>
      </w:r>
      <w:r w:rsidR="00890645" w:rsidRPr="00E24666">
        <w:rPr>
          <w:rFonts w:cstheme="minorHAnsi"/>
          <w:lang w:val="en-US"/>
        </w:rPr>
        <w:t>staff</w:t>
      </w:r>
      <w:r w:rsidRPr="00E24666">
        <w:rPr>
          <w:rFonts w:cstheme="minorHAnsi"/>
          <w:lang w:val="en-US"/>
        </w:rPr>
        <w:t xml:space="preserve"> providing services to the COAR must comply with the following profile</w:t>
      </w:r>
      <w:r w:rsidR="00C645A6" w:rsidRPr="00E24666">
        <w:rPr>
          <w:rFonts w:cstheme="minorHAnsi"/>
          <w:lang w:val="en-US"/>
        </w:rPr>
        <w:t>:</w:t>
      </w:r>
    </w:p>
    <w:p w14:paraId="08B41A16" w14:textId="2012505F" w:rsidR="00C645A6" w:rsidRPr="00E24666" w:rsidRDefault="00B50681" w:rsidP="00FC5153">
      <w:pPr>
        <w:pStyle w:val="Prrafodelista"/>
        <w:widowControl w:val="0"/>
        <w:numPr>
          <w:ilvl w:val="0"/>
          <w:numId w:val="146"/>
        </w:numPr>
        <w:spacing w:line="276" w:lineRule="auto"/>
        <w:ind w:right="123"/>
        <w:jc w:val="both"/>
        <w:rPr>
          <w:rFonts w:cstheme="minorHAnsi"/>
          <w:lang w:val="en-US"/>
        </w:rPr>
      </w:pPr>
      <w:r w:rsidRPr="00E24666">
        <w:rPr>
          <w:rFonts w:cstheme="minorHAnsi"/>
          <w:b/>
          <w:u w:val="single"/>
          <w:lang w:val="en-US"/>
        </w:rPr>
        <w:t>Security service supervisor</w:t>
      </w:r>
      <w:r w:rsidR="00C645A6" w:rsidRPr="00E24666">
        <w:rPr>
          <w:rFonts w:cstheme="minorHAnsi"/>
          <w:lang w:val="en-US"/>
        </w:rPr>
        <w:t xml:space="preserve">: </w:t>
      </w:r>
      <w:r w:rsidRPr="00E24666">
        <w:rPr>
          <w:rFonts w:cstheme="minorHAnsi"/>
          <w:lang w:val="en-US"/>
        </w:rPr>
        <w:t xml:space="preserve">They must be trained </w:t>
      </w:r>
      <w:r w:rsidR="00890645" w:rsidRPr="00E24666">
        <w:rPr>
          <w:rFonts w:cstheme="minorHAnsi"/>
          <w:lang w:val="en-US"/>
        </w:rPr>
        <w:t>staff</w:t>
      </w:r>
      <w:r w:rsidRPr="00E24666">
        <w:rPr>
          <w:rFonts w:cstheme="minorHAnsi"/>
          <w:lang w:val="en-US"/>
        </w:rPr>
        <w:t xml:space="preserve"> with at least 2 years of experience in this type of work, preferably retired officers of the Armed Forces</w:t>
      </w:r>
      <w:r w:rsidR="00691883" w:rsidRPr="00E24666">
        <w:rPr>
          <w:rFonts w:cstheme="minorHAnsi"/>
          <w:lang w:val="en-US"/>
        </w:rPr>
        <w:t>,</w:t>
      </w:r>
      <w:r w:rsidRPr="00E24666">
        <w:rPr>
          <w:rFonts w:cstheme="minorHAnsi"/>
          <w:lang w:val="en-US"/>
        </w:rPr>
        <w:t xml:space="preserve"> </w:t>
      </w:r>
      <w:r w:rsidR="00486610" w:rsidRPr="00E24666">
        <w:rPr>
          <w:rFonts w:cstheme="minorHAnsi"/>
          <w:lang w:val="en-US"/>
        </w:rPr>
        <w:t>Police</w:t>
      </w:r>
      <w:r w:rsidRPr="00E24666">
        <w:rPr>
          <w:rFonts w:cstheme="minorHAnsi"/>
          <w:lang w:val="en-US"/>
        </w:rPr>
        <w:t xml:space="preserve"> </w:t>
      </w:r>
      <w:r w:rsidRPr="00E24666">
        <w:rPr>
          <w:rFonts w:cstheme="minorHAnsi"/>
          <w:lang w:val="en-US"/>
        </w:rPr>
        <w:lastRenderedPageBreak/>
        <w:t xml:space="preserve">(Peruvian Police Forces), or have experience in similar work, which does not restrict the </w:t>
      </w:r>
      <w:r w:rsidR="00852EEC" w:rsidRPr="00E24666">
        <w:rPr>
          <w:rFonts w:cstheme="minorHAnsi"/>
          <w:lang w:val="en-US"/>
        </w:rPr>
        <w:t>submission</w:t>
      </w:r>
      <w:r w:rsidRPr="00E24666">
        <w:rPr>
          <w:rFonts w:cstheme="minorHAnsi"/>
          <w:lang w:val="en-US"/>
        </w:rPr>
        <w:t xml:space="preserve"> of civilian </w:t>
      </w:r>
      <w:r w:rsidR="00890645" w:rsidRPr="00E24666">
        <w:rPr>
          <w:rFonts w:cstheme="minorHAnsi"/>
          <w:lang w:val="en-US"/>
        </w:rPr>
        <w:t>staff</w:t>
      </w:r>
      <w:r w:rsidRPr="00E24666">
        <w:rPr>
          <w:rFonts w:cstheme="minorHAnsi"/>
          <w:lang w:val="en-US"/>
        </w:rPr>
        <w:t>.</w:t>
      </w:r>
    </w:p>
    <w:p w14:paraId="005968EE" w14:textId="2CB66D98" w:rsidR="00C645A6" w:rsidRPr="00E24666" w:rsidRDefault="00B50681" w:rsidP="00FC5153">
      <w:pPr>
        <w:pStyle w:val="Textoindependiente"/>
        <w:widowControl w:val="0"/>
        <w:numPr>
          <w:ilvl w:val="0"/>
          <w:numId w:val="146"/>
        </w:numPr>
        <w:spacing w:line="276" w:lineRule="auto"/>
        <w:ind w:right="123"/>
        <w:jc w:val="both"/>
        <w:rPr>
          <w:rFonts w:cstheme="minorHAnsi"/>
          <w:lang w:val="en-US"/>
        </w:rPr>
      </w:pPr>
      <w:r w:rsidRPr="00E24666">
        <w:rPr>
          <w:rFonts w:cstheme="minorHAnsi"/>
          <w:b/>
          <w:u w:val="single"/>
          <w:lang w:val="en-US"/>
        </w:rPr>
        <w:t>Surveillance agent</w:t>
      </w:r>
      <w:r w:rsidR="00C645A6" w:rsidRPr="00E24666">
        <w:rPr>
          <w:rFonts w:cstheme="minorHAnsi"/>
          <w:lang w:val="en-US"/>
        </w:rPr>
        <w:t xml:space="preserve">: </w:t>
      </w:r>
      <w:r w:rsidRPr="00E24666">
        <w:rPr>
          <w:rFonts w:cstheme="minorHAnsi"/>
          <w:lang w:val="en-US"/>
        </w:rPr>
        <w:t>At least two (2) years of experience in Integral Security in the area or object of the present service must be accredited (It must be accredited with work certificates issued by the competent authority in the company where he/she worked, indicating the time and place where he/she rendered his/her services).</w:t>
      </w:r>
    </w:p>
    <w:p w14:paraId="25CC5CE2" w14:textId="77777777" w:rsidR="00B50681" w:rsidRPr="00E24666" w:rsidRDefault="00B50681" w:rsidP="00B50681">
      <w:pPr>
        <w:spacing w:line="276" w:lineRule="auto"/>
        <w:jc w:val="both"/>
        <w:rPr>
          <w:rFonts w:cstheme="minorHAnsi"/>
          <w:lang w:val="en-US"/>
        </w:rPr>
      </w:pPr>
      <w:r w:rsidRPr="00E24666">
        <w:rPr>
          <w:rFonts w:cstheme="minorHAnsi"/>
          <w:lang w:val="en-US"/>
        </w:rPr>
        <w:t>During the school year, there shall be at least one (1) female agent per shift at the COARs, in charge of guarding the female students' residence area.</w:t>
      </w:r>
    </w:p>
    <w:p w14:paraId="2C14066C" w14:textId="6D5232A1" w:rsidR="00B50681" w:rsidRPr="00E24666" w:rsidRDefault="00B50681" w:rsidP="00B50681">
      <w:pPr>
        <w:spacing w:line="276" w:lineRule="auto"/>
        <w:jc w:val="both"/>
        <w:rPr>
          <w:rFonts w:cstheme="minorHAnsi"/>
          <w:lang w:val="en-US"/>
        </w:rPr>
      </w:pPr>
      <w:r w:rsidRPr="00E24666">
        <w:rPr>
          <w:rFonts w:cstheme="minorHAnsi"/>
          <w:lang w:val="en-US"/>
        </w:rPr>
        <w:t xml:space="preserve">Likewise, the </w:t>
      </w:r>
      <w:r w:rsidR="00691883" w:rsidRPr="00E24666">
        <w:rPr>
          <w:rFonts w:cstheme="minorHAnsi"/>
          <w:lang w:val="en-US"/>
        </w:rPr>
        <w:t xml:space="preserve">CONCESSIONAIRE </w:t>
      </w:r>
      <w:r w:rsidRPr="00E24666">
        <w:rPr>
          <w:rFonts w:cstheme="minorHAnsi"/>
          <w:lang w:val="en-US"/>
        </w:rPr>
        <w:t xml:space="preserve">shall consider a differential profile to operate the video surveillance system, in accordance with the guidelines of the Regulations of Legislative Decree </w:t>
      </w:r>
      <w:r w:rsidR="008235B0" w:rsidRPr="00E24666">
        <w:rPr>
          <w:rFonts w:cstheme="minorHAnsi"/>
          <w:lang w:val="en-US"/>
        </w:rPr>
        <w:t>No.</w:t>
      </w:r>
      <w:r w:rsidRPr="00E24666">
        <w:rPr>
          <w:rFonts w:cstheme="minorHAnsi"/>
          <w:lang w:val="en-US"/>
        </w:rPr>
        <w:t xml:space="preserve"> 1218.</w:t>
      </w:r>
    </w:p>
    <w:p w14:paraId="667E8A33" w14:textId="2DD8D05C" w:rsidR="00C645A6" w:rsidRPr="00E24666" w:rsidRDefault="00B50681" w:rsidP="00B50681">
      <w:pPr>
        <w:spacing w:line="276" w:lineRule="auto"/>
        <w:jc w:val="both"/>
        <w:rPr>
          <w:rFonts w:cstheme="minorHAnsi"/>
          <w:lang w:val="en-US"/>
        </w:rPr>
      </w:pPr>
      <w:r w:rsidRPr="00E24666">
        <w:rPr>
          <w:rFonts w:cstheme="minorHAnsi"/>
          <w:lang w:val="en-US"/>
        </w:rPr>
        <w:t xml:space="preserve">In general, the surveillance </w:t>
      </w:r>
      <w:r w:rsidR="00890645" w:rsidRPr="00E24666">
        <w:rPr>
          <w:rFonts w:cstheme="minorHAnsi"/>
          <w:lang w:val="en-US"/>
        </w:rPr>
        <w:t>staff</w:t>
      </w:r>
      <w:r w:rsidRPr="00E24666">
        <w:rPr>
          <w:rFonts w:cstheme="minorHAnsi"/>
          <w:lang w:val="en-US"/>
        </w:rPr>
        <w:t xml:space="preserve"> must meet the following requirements</w:t>
      </w:r>
      <w:r w:rsidR="00C645A6" w:rsidRPr="00E24666">
        <w:rPr>
          <w:rFonts w:cstheme="minorHAnsi"/>
          <w:lang w:val="en-US"/>
        </w:rPr>
        <w:t>:</w:t>
      </w:r>
    </w:p>
    <w:p w14:paraId="00D17E60" w14:textId="0F523707" w:rsidR="00B50681" w:rsidRPr="00E24666" w:rsidRDefault="00B50681" w:rsidP="00FC5153">
      <w:pPr>
        <w:pStyle w:val="Textoindependiente"/>
        <w:widowControl w:val="0"/>
        <w:numPr>
          <w:ilvl w:val="0"/>
          <w:numId w:val="148"/>
        </w:numPr>
        <w:spacing w:line="276" w:lineRule="auto"/>
        <w:ind w:right="123"/>
        <w:jc w:val="both"/>
        <w:rPr>
          <w:rFonts w:cstheme="minorHAnsi"/>
          <w:lang w:val="en-US"/>
        </w:rPr>
      </w:pPr>
      <w:r w:rsidRPr="00E24666">
        <w:rPr>
          <w:rFonts w:cstheme="minorHAnsi"/>
          <w:lang w:val="en-US"/>
        </w:rPr>
        <w:t xml:space="preserve">Health: accredit physical and psychological capacity, with the corresponding certificate (document that must be presented for the </w:t>
      </w:r>
      <w:r w:rsidR="006342CE" w:rsidRPr="00E24666">
        <w:rPr>
          <w:rFonts w:cstheme="minorHAnsi"/>
          <w:lang w:val="en-US"/>
        </w:rPr>
        <w:t>signing</w:t>
      </w:r>
      <w:r w:rsidRPr="00E24666">
        <w:rPr>
          <w:rFonts w:cstheme="minorHAnsi"/>
          <w:lang w:val="en-US"/>
        </w:rPr>
        <w:t xml:space="preserve"> of the Concession Contract).</w:t>
      </w:r>
    </w:p>
    <w:p w14:paraId="7FE9D8C0" w14:textId="259C373A" w:rsidR="00B50681" w:rsidRPr="00E24666" w:rsidRDefault="00B50681" w:rsidP="00FC5153">
      <w:pPr>
        <w:pStyle w:val="Textoindependiente"/>
        <w:widowControl w:val="0"/>
        <w:numPr>
          <w:ilvl w:val="0"/>
          <w:numId w:val="148"/>
        </w:numPr>
        <w:spacing w:line="276" w:lineRule="auto"/>
        <w:ind w:right="123"/>
        <w:jc w:val="both"/>
        <w:rPr>
          <w:rFonts w:cstheme="minorHAnsi"/>
          <w:lang w:val="en-US"/>
        </w:rPr>
      </w:pPr>
      <w:r w:rsidRPr="00E24666">
        <w:rPr>
          <w:rFonts w:cstheme="minorHAnsi"/>
          <w:lang w:val="en-US"/>
        </w:rPr>
        <w:t>No police record, no criminal record, nor having been separated from the Armed Forces and/or the National Police of Peru (hereinafter PNP) by disciplinary measures.</w:t>
      </w:r>
    </w:p>
    <w:p w14:paraId="492D4093" w14:textId="3053485B" w:rsidR="00B50681" w:rsidRPr="00E24666" w:rsidRDefault="00B50681" w:rsidP="00FC5153">
      <w:pPr>
        <w:pStyle w:val="Textoindependiente"/>
        <w:widowControl w:val="0"/>
        <w:numPr>
          <w:ilvl w:val="0"/>
          <w:numId w:val="148"/>
        </w:numPr>
        <w:spacing w:line="276" w:lineRule="auto"/>
        <w:ind w:right="123"/>
        <w:jc w:val="both"/>
        <w:rPr>
          <w:rFonts w:cstheme="minorHAnsi"/>
          <w:lang w:val="en-US"/>
        </w:rPr>
      </w:pPr>
      <w:r w:rsidRPr="00E24666">
        <w:rPr>
          <w:rFonts w:cstheme="minorHAnsi"/>
          <w:lang w:val="en-US"/>
        </w:rPr>
        <w:t>Security training issued by companies legally authorized by SUCAMEC, of at least forty (40) teaching hours.</w:t>
      </w:r>
    </w:p>
    <w:p w14:paraId="68133253" w14:textId="72AFFBAE" w:rsidR="00B50681" w:rsidRPr="00E24666" w:rsidRDefault="00B50681" w:rsidP="00FC5153">
      <w:pPr>
        <w:pStyle w:val="Textoindependiente"/>
        <w:widowControl w:val="0"/>
        <w:numPr>
          <w:ilvl w:val="0"/>
          <w:numId w:val="148"/>
        </w:numPr>
        <w:spacing w:line="276" w:lineRule="auto"/>
        <w:ind w:right="123"/>
        <w:jc w:val="both"/>
        <w:rPr>
          <w:rFonts w:cstheme="minorHAnsi"/>
          <w:lang w:val="en-US"/>
        </w:rPr>
      </w:pPr>
      <w:r w:rsidRPr="00E24666">
        <w:rPr>
          <w:rFonts w:cstheme="minorHAnsi"/>
          <w:lang w:val="en-US"/>
        </w:rPr>
        <w:t>Current registration in the name of the company proposing it, in the Directorate of Control of Security Services, Control of Weapons, Ammunition and Explosives for Civilian Use - SUCAMEC (under the only modality as a guard).</w:t>
      </w:r>
    </w:p>
    <w:p w14:paraId="57882343" w14:textId="5E851908" w:rsidR="00C645A6" w:rsidRPr="00E24666" w:rsidRDefault="00252AB5" w:rsidP="00FC5153">
      <w:pPr>
        <w:pStyle w:val="Textoindependiente"/>
        <w:widowControl w:val="0"/>
        <w:numPr>
          <w:ilvl w:val="0"/>
          <w:numId w:val="148"/>
        </w:numPr>
        <w:spacing w:line="276" w:lineRule="auto"/>
        <w:ind w:right="123"/>
        <w:jc w:val="both"/>
        <w:rPr>
          <w:rFonts w:cstheme="minorHAnsi"/>
          <w:lang w:val="en-US"/>
        </w:rPr>
      </w:pPr>
      <w:r w:rsidRPr="00E24666">
        <w:rPr>
          <w:rFonts w:cstheme="minorHAnsi"/>
          <w:lang w:val="en-US"/>
        </w:rPr>
        <w:t>H</w:t>
      </w:r>
      <w:r w:rsidR="00B50681" w:rsidRPr="00E24666">
        <w:rPr>
          <w:rFonts w:cstheme="minorHAnsi"/>
          <w:lang w:val="en-US"/>
        </w:rPr>
        <w:t xml:space="preserve">ave the training certificate, issued in accordance with the Private Security Services Law (documents that must be submitted for the </w:t>
      </w:r>
      <w:r w:rsidR="006342CE" w:rsidRPr="00E24666">
        <w:rPr>
          <w:rFonts w:cstheme="minorHAnsi"/>
          <w:lang w:val="en-US"/>
        </w:rPr>
        <w:t>signing</w:t>
      </w:r>
      <w:r w:rsidR="00B50681" w:rsidRPr="00E24666">
        <w:rPr>
          <w:rFonts w:cstheme="minorHAnsi"/>
          <w:lang w:val="en-US"/>
        </w:rPr>
        <w:t xml:space="preserve"> of the Concession Contract).</w:t>
      </w:r>
    </w:p>
    <w:p w14:paraId="736A7AE1" w14:textId="265FFE6E" w:rsidR="00B50681" w:rsidRPr="00E24666" w:rsidRDefault="00B50681" w:rsidP="00B50681">
      <w:pPr>
        <w:pStyle w:val="Textoindependiente"/>
        <w:spacing w:after="0" w:line="276" w:lineRule="auto"/>
        <w:ind w:right="123"/>
        <w:jc w:val="both"/>
        <w:rPr>
          <w:rFonts w:eastAsia="Times New Roman" w:cstheme="minorHAnsi"/>
          <w:lang w:val="en-US"/>
        </w:rPr>
      </w:pPr>
      <w:r w:rsidRPr="00E24666">
        <w:rPr>
          <w:rFonts w:eastAsia="Times New Roman" w:cstheme="minorHAnsi"/>
          <w:lang w:val="en-US"/>
        </w:rPr>
        <w:t xml:space="preserve">Pursuant to D.S. </w:t>
      </w:r>
      <w:r w:rsidR="008235B0" w:rsidRPr="00E24666">
        <w:rPr>
          <w:rFonts w:eastAsia="Times New Roman" w:cstheme="minorHAnsi"/>
          <w:lang w:val="en-US"/>
        </w:rPr>
        <w:t>N</w:t>
      </w:r>
      <w:r w:rsidR="00691883" w:rsidRPr="00E24666">
        <w:rPr>
          <w:rFonts w:eastAsia="Times New Roman" w:cstheme="minorHAnsi"/>
          <w:lang w:val="en-US"/>
        </w:rPr>
        <w:t>o</w:t>
      </w:r>
      <w:r w:rsidR="008235B0" w:rsidRPr="00E24666">
        <w:rPr>
          <w:rFonts w:eastAsia="Times New Roman" w:cstheme="minorHAnsi"/>
          <w:lang w:val="en-US"/>
        </w:rPr>
        <w:t>.</w:t>
      </w:r>
      <w:r w:rsidRPr="00E24666">
        <w:rPr>
          <w:rFonts w:eastAsia="Times New Roman" w:cstheme="minorHAnsi"/>
          <w:lang w:val="en-US"/>
        </w:rPr>
        <w:t xml:space="preserve"> 003-97-TR, it is clearly established that the </w:t>
      </w:r>
      <w:r w:rsidR="00890645" w:rsidRPr="00E24666">
        <w:rPr>
          <w:rFonts w:eastAsia="Times New Roman" w:cstheme="minorHAnsi"/>
          <w:lang w:val="en-US"/>
        </w:rPr>
        <w:t>staff</w:t>
      </w:r>
      <w:r w:rsidRPr="00E24666">
        <w:rPr>
          <w:rFonts w:eastAsia="Times New Roman" w:cstheme="minorHAnsi"/>
          <w:lang w:val="en-US"/>
        </w:rPr>
        <w:t xml:space="preserve"> that will provide the service under the Concession Contract shall not have any civil or labor relationship with the GRANTOR, being the </w:t>
      </w:r>
      <w:r w:rsidR="00691883" w:rsidRPr="00E24666">
        <w:rPr>
          <w:rFonts w:eastAsia="Times New Roman" w:cstheme="minorHAnsi"/>
          <w:lang w:val="en-US"/>
        </w:rPr>
        <w:t xml:space="preserve">CONCESSIONAIRE </w:t>
      </w:r>
      <w:r w:rsidRPr="00E24666">
        <w:rPr>
          <w:rFonts w:eastAsia="Times New Roman" w:cstheme="minorHAnsi"/>
          <w:lang w:val="en-US"/>
        </w:rPr>
        <w:t>the sole and exclusive responsible for the payment of their remunerations and labor and/or social security benefits.</w:t>
      </w:r>
    </w:p>
    <w:p w14:paraId="31E59AA6" w14:textId="4489D646" w:rsidR="00C645A6" w:rsidRPr="00E24666" w:rsidRDefault="00B50681" w:rsidP="00B50681">
      <w:pPr>
        <w:pStyle w:val="Textoindependiente"/>
        <w:spacing w:after="0" w:line="276" w:lineRule="auto"/>
        <w:ind w:right="123"/>
        <w:jc w:val="both"/>
        <w:rPr>
          <w:rFonts w:eastAsia="Times New Roman" w:cstheme="minorHAnsi"/>
          <w:lang w:val="en-US"/>
        </w:rPr>
      </w:pPr>
      <w:r w:rsidRPr="00E24666">
        <w:rPr>
          <w:rFonts w:eastAsia="Times New Roman" w:cstheme="minorHAnsi"/>
          <w:lang w:val="en-US"/>
        </w:rPr>
        <w:t xml:space="preserve">The </w:t>
      </w:r>
      <w:r w:rsidR="00691883" w:rsidRPr="00E24666">
        <w:rPr>
          <w:rFonts w:eastAsia="Times New Roman" w:cstheme="minorHAnsi"/>
          <w:lang w:val="en-US"/>
        </w:rPr>
        <w:t xml:space="preserve">GRANTOR </w:t>
      </w:r>
      <w:r w:rsidRPr="00E24666">
        <w:rPr>
          <w:rFonts w:eastAsia="Times New Roman" w:cstheme="minorHAnsi"/>
          <w:lang w:val="en-US"/>
        </w:rPr>
        <w:t xml:space="preserve">may request the sanction and/or change of the assigned </w:t>
      </w:r>
      <w:r w:rsidR="00890645" w:rsidRPr="00E24666">
        <w:rPr>
          <w:rFonts w:eastAsia="Times New Roman" w:cstheme="minorHAnsi"/>
          <w:lang w:val="en-US"/>
        </w:rPr>
        <w:t>staff</w:t>
      </w:r>
      <w:r w:rsidRPr="00E24666">
        <w:rPr>
          <w:rFonts w:eastAsia="Times New Roman" w:cstheme="minorHAnsi"/>
          <w:lang w:val="en-US"/>
        </w:rPr>
        <w:t xml:space="preserve">, when they do not comply with the protocols and procedures established in the Service Operation Manual. The </w:t>
      </w:r>
      <w:r w:rsidR="00890645" w:rsidRPr="00E24666">
        <w:rPr>
          <w:rFonts w:eastAsia="Times New Roman" w:cstheme="minorHAnsi"/>
          <w:lang w:val="en-US"/>
        </w:rPr>
        <w:t>staff</w:t>
      </w:r>
      <w:r w:rsidRPr="00E24666">
        <w:rPr>
          <w:rFonts w:eastAsia="Times New Roman" w:cstheme="minorHAnsi"/>
          <w:lang w:val="en-US"/>
        </w:rPr>
        <w:t xml:space="preserve"> withdrawn due to disciplinary measures may not be reassigned with respect to the service provided by the CONCESSIONAIRE to COAR.</w:t>
      </w:r>
    </w:p>
    <w:p w14:paraId="506AAEEA" w14:textId="77777777" w:rsidR="00C645A6" w:rsidRPr="00E24666" w:rsidRDefault="00C645A6" w:rsidP="00C645A6">
      <w:pPr>
        <w:spacing w:after="0" w:line="276" w:lineRule="auto"/>
        <w:jc w:val="both"/>
        <w:rPr>
          <w:rFonts w:cstheme="minorHAnsi"/>
          <w:lang w:val="en-US"/>
        </w:rPr>
      </w:pPr>
    </w:p>
    <w:p w14:paraId="27C53454" w14:textId="36EB488C" w:rsidR="00C645A6" w:rsidRPr="00E24666" w:rsidRDefault="00B50681" w:rsidP="00FC5153">
      <w:pPr>
        <w:pStyle w:val="Prrafodelista"/>
        <w:numPr>
          <w:ilvl w:val="1"/>
          <w:numId w:val="225"/>
        </w:numPr>
        <w:spacing w:line="276" w:lineRule="auto"/>
        <w:ind w:hanging="720"/>
        <w:rPr>
          <w:rFonts w:cstheme="minorHAnsi"/>
          <w:b/>
          <w:lang w:val="en-US"/>
        </w:rPr>
      </w:pPr>
      <w:r w:rsidRPr="00E24666">
        <w:rPr>
          <w:rFonts w:cstheme="minorHAnsi"/>
          <w:b/>
          <w:lang w:val="en-US"/>
        </w:rPr>
        <w:t>QUALITY STANDARD</w:t>
      </w:r>
    </w:p>
    <w:p w14:paraId="537554E1" w14:textId="77777777" w:rsidR="00C645A6" w:rsidRPr="00E24666" w:rsidRDefault="00C645A6" w:rsidP="00C645A6">
      <w:pPr>
        <w:pStyle w:val="Prrafodelista"/>
        <w:spacing w:after="0" w:line="276" w:lineRule="auto"/>
        <w:ind w:left="567"/>
        <w:jc w:val="both"/>
        <w:rPr>
          <w:rFonts w:cstheme="minorHAnsi"/>
          <w:b/>
          <w:lang w:val="en-US"/>
        </w:rPr>
      </w:pPr>
    </w:p>
    <w:p w14:paraId="574617D3" w14:textId="2CD92450" w:rsidR="00C645A6" w:rsidRPr="00E24666" w:rsidRDefault="00B50681" w:rsidP="00C645A6">
      <w:pPr>
        <w:spacing w:line="276" w:lineRule="auto"/>
        <w:jc w:val="both"/>
        <w:rPr>
          <w:rFonts w:cstheme="minorHAnsi"/>
          <w:b/>
          <w:lang w:val="en-US"/>
        </w:rPr>
      </w:pPr>
      <w:r w:rsidRPr="00E24666">
        <w:rPr>
          <w:rFonts w:cstheme="minorHAnsi"/>
          <w:lang w:val="en-US"/>
        </w:rPr>
        <w:t>The quality of service is related (but not limited) to</w:t>
      </w:r>
      <w:r w:rsidR="00C645A6" w:rsidRPr="00E24666">
        <w:rPr>
          <w:rFonts w:cstheme="minorHAnsi"/>
          <w:lang w:val="en-US"/>
        </w:rPr>
        <w:t>:</w:t>
      </w:r>
    </w:p>
    <w:p w14:paraId="6CE3E113" w14:textId="24AD6105" w:rsidR="00B50681" w:rsidRPr="00E24666" w:rsidRDefault="00B50681" w:rsidP="00FC5153">
      <w:pPr>
        <w:pStyle w:val="Prrafodelista"/>
        <w:widowControl w:val="0"/>
        <w:numPr>
          <w:ilvl w:val="0"/>
          <w:numId w:val="147"/>
        </w:numPr>
        <w:spacing w:before="240" w:after="0" w:line="276" w:lineRule="auto"/>
        <w:jc w:val="both"/>
        <w:rPr>
          <w:rFonts w:cstheme="minorHAnsi"/>
          <w:lang w:val="en-US"/>
        </w:rPr>
      </w:pPr>
      <w:r w:rsidRPr="00E24666">
        <w:rPr>
          <w:rFonts w:cstheme="minorHAnsi"/>
          <w:lang w:val="en-US"/>
        </w:rPr>
        <w:t xml:space="preserve">Safety in the attention of students and COAR </w:t>
      </w:r>
      <w:r w:rsidR="00890645" w:rsidRPr="00E24666">
        <w:rPr>
          <w:rFonts w:cstheme="minorHAnsi"/>
          <w:lang w:val="en-US"/>
        </w:rPr>
        <w:t>staff</w:t>
      </w:r>
      <w:r w:rsidRPr="00E24666">
        <w:rPr>
          <w:rFonts w:cstheme="minorHAnsi"/>
          <w:lang w:val="en-US"/>
        </w:rPr>
        <w:t>, avoiding criminal acts attributable to inadequate security and surveillance conditions.</w:t>
      </w:r>
    </w:p>
    <w:p w14:paraId="7D3E8D1C" w14:textId="6F90AA1A" w:rsidR="00B50681" w:rsidRPr="00E24666" w:rsidRDefault="00B50681" w:rsidP="00FC5153">
      <w:pPr>
        <w:pStyle w:val="Prrafodelista"/>
        <w:widowControl w:val="0"/>
        <w:numPr>
          <w:ilvl w:val="0"/>
          <w:numId w:val="147"/>
        </w:numPr>
        <w:spacing w:before="240" w:after="0" w:line="276" w:lineRule="auto"/>
        <w:jc w:val="both"/>
        <w:rPr>
          <w:rFonts w:cstheme="minorHAnsi"/>
          <w:lang w:val="en-US"/>
        </w:rPr>
      </w:pPr>
      <w:r w:rsidRPr="00E24666">
        <w:rPr>
          <w:rFonts w:cstheme="minorHAnsi"/>
          <w:lang w:val="en-US"/>
        </w:rPr>
        <w:t>Effective protection of educational property and infrastructure.</w:t>
      </w:r>
    </w:p>
    <w:p w14:paraId="63B86B13" w14:textId="1BADE932" w:rsidR="00B50681" w:rsidRPr="00E24666" w:rsidRDefault="00B50681" w:rsidP="00FC5153">
      <w:pPr>
        <w:pStyle w:val="Prrafodelista"/>
        <w:widowControl w:val="0"/>
        <w:numPr>
          <w:ilvl w:val="0"/>
          <w:numId w:val="147"/>
        </w:numPr>
        <w:spacing w:before="240" w:after="0" w:line="276" w:lineRule="auto"/>
        <w:jc w:val="both"/>
        <w:rPr>
          <w:rFonts w:cstheme="minorHAnsi"/>
          <w:lang w:val="en-US"/>
        </w:rPr>
      </w:pPr>
      <w:r w:rsidRPr="00E24666">
        <w:rPr>
          <w:rFonts w:cstheme="minorHAnsi"/>
          <w:lang w:val="en-US"/>
        </w:rPr>
        <w:t xml:space="preserve">Presence of </w:t>
      </w:r>
      <w:r w:rsidR="00890645" w:rsidRPr="00E24666">
        <w:rPr>
          <w:rFonts w:cstheme="minorHAnsi"/>
          <w:lang w:val="en-US"/>
        </w:rPr>
        <w:t>staff</w:t>
      </w:r>
      <w:r w:rsidRPr="00E24666">
        <w:rPr>
          <w:rFonts w:cstheme="minorHAnsi"/>
          <w:lang w:val="en-US"/>
        </w:rPr>
        <w:t xml:space="preserve"> at their assigned security posts and access control posts every day of the year.</w:t>
      </w:r>
    </w:p>
    <w:p w14:paraId="34F09424" w14:textId="6C962ADE" w:rsidR="00B50681" w:rsidRPr="00E24666" w:rsidRDefault="00B50681" w:rsidP="00FC5153">
      <w:pPr>
        <w:pStyle w:val="Prrafodelista"/>
        <w:widowControl w:val="0"/>
        <w:numPr>
          <w:ilvl w:val="0"/>
          <w:numId w:val="147"/>
        </w:numPr>
        <w:spacing w:before="240" w:after="0" w:line="276" w:lineRule="auto"/>
        <w:jc w:val="both"/>
        <w:rPr>
          <w:rFonts w:cstheme="minorHAnsi"/>
          <w:lang w:val="en-US"/>
        </w:rPr>
      </w:pPr>
      <w:r w:rsidRPr="00E24666">
        <w:rPr>
          <w:rFonts w:cstheme="minorHAnsi"/>
          <w:lang w:val="en-US"/>
        </w:rPr>
        <w:lastRenderedPageBreak/>
        <w:t xml:space="preserve">Optimal state of the video surveillance system through a control center to be implemented by the </w:t>
      </w:r>
      <w:r w:rsidR="00252AB5" w:rsidRPr="00E24666">
        <w:rPr>
          <w:rFonts w:cstheme="minorHAnsi"/>
          <w:lang w:val="en-US"/>
        </w:rPr>
        <w:t>CONCESSIONAIRE</w:t>
      </w:r>
      <w:r w:rsidRPr="00E24666">
        <w:rPr>
          <w:rFonts w:cstheme="minorHAnsi"/>
          <w:lang w:val="en-US"/>
        </w:rPr>
        <w:t>.</w:t>
      </w:r>
    </w:p>
    <w:p w14:paraId="0C6FF38F" w14:textId="4C728450" w:rsidR="00B50681" w:rsidRPr="00E24666" w:rsidRDefault="00B50681" w:rsidP="00FC5153">
      <w:pPr>
        <w:pStyle w:val="Prrafodelista"/>
        <w:widowControl w:val="0"/>
        <w:numPr>
          <w:ilvl w:val="0"/>
          <w:numId w:val="147"/>
        </w:numPr>
        <w:spacing w:before="240" w:after="0" w:line="276" w:lineRule="auto"/>
        <w:jc w:val="both"/>
        <w:rPr>
          <w:rFonts w:cstheme="minorHAnsi"/>
          <w:lang w:val="en-US"/>
        </w:rPr>
      </w:pPr>
      <w:r w:rsidRPr="00E24666">
        <w:rPr>
          <w:rFonts w:cstheme="minorHAnsi"/>
          <w:lang w:val="en-US"/>
        </w:rPr>
        <w:t>Timely attention to the requirements of the user area, avoiding the suspension or postponement of procedures within the COAR.</w:t>
      </w:r>
    </w:p>
    <w:p w14:paraId="3585E855" w14:textId="5ECAB364" w:rsidR="00C645A6" w:rsidRPr="00E24666" w:rsidRDefault="00B50681" w:rsidP="00FC5153">
      <w:pPr>
        <w:pStyle w:val="Prrafodelista"/>
        <w:widowControl w:val="0"/>
        <w:numPr>
          <w:ilvl w:val="0"/>
          <w:numId w:val="147"/>
        </w:numPr>
        <w:spacing w:before="240" w:after="0" w:line="276" w:lineRule="auto"/>
        <w:contextualSpacing w:val="0"/>
        <w:jc w:val="both"/>
        <w:rPr>
          <w:rFonts w:cstheme="minorHAnsi"/>
          <w:lang w:val="en-US"/>
        </w:rPr>
      </w:pPr>
      <w:r w:rsidRPr="00E24666">
        <w:rPr>
          <w:rFonts w:cstheme="minorHAnsi"/>
          <w:lang w:val="en-US"/>
        </w:rPr>
        <w:t>Mandatory compliance with all current regulations.</w:t>
      </w:r>
    </w:p>
    <w:p w14:paraId="04041274" w14:textId="77777777" w:rsidR="00B50681" w:rsidRPr="00E24666" w:rsidRDefault="00B50681" w:rsidP="00B50681">
      <w:pPr>
        <w:pStyle w:val="Prrafodelista"/>
        <w:widowControl w:val="0"/>
        <w:spacing w:before="240" w:after="0" w:line="276" w:lineRule="auto"/>
        <w:contextualSpacing w:val="0"/>
        <w:jc w:val="both"/>
        <w:rPr>
          <w:rFonts w:cstheme="minorHAnsi"/>
          <w:lang w:val="en-US"/>
        </w:rPr>
      </w:pPr>
    </w:p>
    <w:p w14:paraId="3AAA2470" w14:textId="7CB1C439" w:rsidR="00C645A6" w:rsidRPr="00E24666" w:rsidRDefault="00B50681" w:rsidP="00FC5153">
      <w:pPr>
        <w:pStyle w:val="Prrafodelista"/>
        <w:numPr>
          <w:ilvl w:val="1"/>
          <w:numId w:val="225"/>
        </w:numPr>
        <w:spacing w:line="276" w:lineRule="auto"/>
        <w:ind w:hanging="720"/>
        <w:rPr>
          <w:rFonts w:cstheme="minorHAnsi"/>
          <w:b/>
          <w:lang w:val="en-US"/>
        </w:rPr>
      </w:pPr>
      <w:r w:rsidRPr="00E24666">
        <w:rPr>
          <w:rFonts w:cstheme="minorHAnsi"/>
          <w:b/>
          <w:lang w:val="en-US"/>
        </w:rPr>
        <w:t>REGULATIONS</w:t>
      </w:r>
    </w:p>
    <w:p w14:paraId="2C44B448" w14:textId="77777777" w:rsidR="00C645A6" w:rsidRPr="00E24666" w:rsidRDefault="00C645A6" w:rsidP="00C645A6">
      <w:pPr>
        <w:pStyle w:val="Prrafodelista"/>
        <w:spacing w:after="0" w:line="276" w:lineRule="auto"/>
        <w:ind w:left="567"/>
        <w:jc w:val="both"/>
        <w:rPr>
          <w:rFonts w:cstheme="minorHAnsi"/>
          <w:b/>
          <w:lang w:val="en-US"/>
        </w:rPr>
      </w:pPr>
    </w:p>
    <w:p w14:paraId="0BEB10A6" w14:textId="77777777" w:rsidR="00B50681" w:rsidRPr="00E24666" w:rsidRDefault="00B50681" w:rsidP="00B50681">
      <w:pPr>
        <w:spacing w:line="276" w:lineRule="auto"/>
        <w:jc w:val="both"/>
        <w:rPr>
          <w:rFonts w:cstheme="minorHAnsi"/>
          <w:lang w:val="en-US"/>
        </w:rPr>
      </w:pPr>
      <w:r w:rsidRPr="00E24666">
        <w:rPr>
          <w:rFonts w:cstheme="minorHAnsi"/>
          <w:lang w:val="en-US"/>
        </w:rPr>
        <w:t>For the adequate provision of the service, the CONCESSIONAIRE shall comply with the legal regulations in force that apply to all the activities of private surveillance and security services provided by the GRANTOR or other corresponding entities at the time the GRANTOR-Concession Contract is in force.</w:t>
      </w:r>
    </w:p>
    <w:p w14:paraId="38021F27" w14:textId="53EA656E" w:rsidR="00C645A6" w:rsidRPr="00E24666" w:rsidRDefault="00B50681" w:rsidP="00B50681">
      <w:pPr>
        <w:spacing w:line="276" w:lineRule="auto"/>
        <w:jc w:val="both"/>
        <w:rPr>
          <w:rFonts w:cstheme="minorHAnsi"/>
          <w:lang w:val="en-US"/>
        </w:rPr>
      </w:pPr>
      <w:r w:rsidRPr="00E24666">
        <w:rPr>
          <w:rFonts w:cstheme="minorHAnsi"/>
          <w:lang w:val="en-US"/>
        </w:rPr>
        <w:t>Among the regulations in force that the CONCESSIONAIRE must comply with, are the following</w:t>
      </w:r>
      <w:r w:rsidR="00C645A6" w:rsidRPr="00E24666">
        <w:rPr>
          <w:rFonts w:cstheme="minorHAnsi"/>
          <w:lang w:val="en-US"/>
        </w:rPr>
        <w:t>:</w:t>
      </w:r>
    </w:p>
    <w:p w14:paraId="0AA3BFD9" w14:textId="1638B30E"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Law regulating private security services, approved by Legislative Decree </w:t>
      </w:r>
      <w:r w:rsidR="008235B0" w:rsidRPr="00E24666">
        <w:rPr>
          <w:rFonts w:cstheme="minorHAnsi"/>
          <w:lang w:val="en-US"/>
        </w:rPr>
        <w:t>No.</w:t>
      </w:r>
      <w:r w:rsidRPr="00E24666">
        <w:rPr>
          <w:rFonts w:cstheme="minorHAnsi"/>
          <w:lang w:val="en-US"/>
        </w:rPr>
        <w:t xml:space="preserve"> 1213.</w:t>
      </w:r>
    </w:p>
    <w:p w14:paraId="4703ACC4" w14:textId="59F62C2E"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Law on Occupational Safety and Health, approved by Law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29783.</w:t>
      </w:r>
    </w:p>
    <w:p w14:paraId="7307B93C" w14:textId="174B3EF1"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Law of the National Citizen Security System, approved by Law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27933.</w:t>
      </w:r>
    </w:p>
    <w:p w14:paraId="0A5A316E" w14:textId="6A75A550"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Law of support to citizen security with public and private video surveillance cameras, approved by Law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30120.</w:t>
      </w:r>
    </w:p>
    <w:p w14:paraId="4126FB8A" w14:textId="6DCF8D14"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Regulations for the use of video surveillance cameras, approved by Legislative Decree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1218.</w:t>
      </w:r>
    </w:p>
    <w:p w14:paraId="0F8CA7EA" w14:textId="15ED4D95"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Regulation of the Private Security Services Law, approved by Supreme Decree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003-2011-IN.</w:t>
      </w:r>
    </w:p>
    <w:p w14:paraId="22127A20" w14:textId="3E09890F"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Regulation of Law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27933, approved by Supreme Decree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011-2014-IN. </w:t>
      </w:r>
    </w:p>
    <w:p w14:paraId="39E3E75B" w14:textId="7698808E"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Guidelines for the organization and pedagogical operation of educational spaces, approved by General Secretariat Resolution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172-2017-Minedu.</w:t>
      </w:r>
    </w:p>
    <w:p w14:paraId="772F5DB4" w14:textId="67FBE721"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Directive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04-97-DICSCAMECC: Control standards for the registration, issuance and endorsement of ID cards for surveillance </w:t>
      </w:r>
      <w:r w:rsidR="00890645" w:rsidRPr="00E24666">
        <w:rPr>
          <w:rFonts w:cstheme="minorHAnsi"/>
          <w:lang w:val="en-US"/>
        </w:rPr>
        <w:t>staff</w:t>
      </w:r>
      <w:r w:rsidRPr="00E24666">
        <w:rPr>
          <w:rFonts w:cstheme="minorHAnsi"/>
          <w:lang w:val="en-US"/>
        </w:rPr>
        <w:t>.</w:t>
      </w:r>
    </w:p>
    <w:p w14:paraId="6F2AC5D0" w14:textId="0D4F26B9" w:rsidR="00B50681" w:rsidRPr="00E24666" w:rsidRDefault="00B50681" w:rsidP="00FC5153">
      <w:pPr>
        <w:pStyle w:val="Prrafodelista"/>
        <w:widowControl w:val="0"/>
        <w:numPr>
          <w:ilvl w:val="0"/>
          <w:numId w:val="147"/>
        </w:numPr>
        <w:spacing w:before="240" w:line="276" w:lineRule="auto"/>
        <w:jc w:val="both"/>
        <w:rPr>
          <w:rFonts w:cstheme="minorHAnsi"/>
          <w:lang w:val="en-US"/>
        </w:rPr>
      </w:pPr>
      <w:r w:rsidRPr="00E24666">
        <w:rPr>
          <w:rFonts w:cstheme="minorHAnsi"/>
          <w:lang w:val="en-US"/>
        </w:rPr>
        <w:t xml:space="preserve">Directive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10-2017-SUCAMEC, approved by Resolution </w:t>
      </w:r>
      <w:r w:rsidR="008235B0" w:rsidRPr="00E24666">
        <w:rPr>
          <w:rFonts w:cstheme="minorHAnsi"/>
          <w:lang w:val="en-US"/>
        </w:rPr>
        <w:t>N</w:t>
      </w:r>
      <w:r w:rsidR="00691883" w:rsidRPr="00E24666">
        <w:rPr>
          <w:rFonts w:cstheme="minorHAnsi"/>
          <w:lang w:val="en-US"/>
        </w:rPr>
        <w:t>o</w:t>
      </w:r>
      <w:r w:rsidR="008235B0" w:rsidRPr="00E24666">
        <w:rPr>
          <w:rFonts w:cstheme="minorHAnsi"/>
          <w:lang w:val="en-US"/>
        </w:rPr>
        <w:t>.</w:t>
      </w:r>
      <w:r w:rsidRPr="00E24666">
        <w:rPr>
          <w:rFonts w:cstheme="minorHAnsi"/>
          <w:lang w:val="en-US"/>
        </w:rPr>
        <w:t xml:space="preserve"> 424-2017-SUCAMEC, which establishes the characteristics, technical specifications and use of uniforms, emblems, badges and implements for private security </w:t>
      </w:r>
      <w:r w:rsidR="00890645" w:rsidRPr="00E24666">
        <w:rPr>
          <w:rFonts w:cstheme="minorHAnsi"/>
          <w:lang w:val="en-US"/>
        </w:rPr>
        <w:t>staff</w:t>
      </w:r>
      <w:r w:rsidRPr="00E24666">
        <w:rPr>
          <w:rFonts w:cstheme="minorHAnsi"/>
          <w:lang w:val="en-US"/>
        </w:rPr>
        <w:t>.</w:t>
      </w:r>
    </w:p>
    <w:p w14:paraId="4DF4A3C8" w14:textId="6CDB9997" w:rsidR="00C645A6" w:rsidRPr="00E24666" w:rsidRDefault="00B50681" w:rsidP="00FC5153">
      <w:pPr>
        <w:pStyle w:val="Prrafodelista"/>
        <w:widowControl w:val="0"/>
        <w:numPr>
          <w:ilvl w:val="0"/>
          <w:numId w:val="147"/>
        </w:numPr>
        <w:spacing w:before="240" w:line="276" w:lineRule="auto"/>
        <w:contextualSpacing w:val="0"/>
        <w:jc w:val="both"/>
        <w:rPr>
          <w:rFonts w:cstheme="minorHAnsi"/>
          <w:lang w:val="en-US"/>
        </w:rPr>
      </w:pPr>
      <w:r w:rsidRPr="00E24666">
        <w:rPr>
          <w:rFonts w:cstheme="minorHAnsi"/>
          <w:lang w:val="en-US"/>
        </w:rPr>
        <w:t>The ISO -IEC 10181-7 Standard Security frameworks for open systems</w:t>
      </w:r>
      <w:r w:rsidR="00C645A6" w:rsidRPr="00E24666">
        <w:rPr>
          <w:rFonts w:cstheme="minorHAnsi"/>
          <w:lang w:val="en-US"/>
        </w:rPr>
        <w:t>.</w:t>
      </w:r>
    </w:p>
    <w:p w14:paraId="3991E775" w14:textId="661D0996" w:rsidR="00E3677C" w:rsidRPr="00E24666" w:rsidRDefault="00922352" w:rsidP="00E3677C">
      <w:pPr>
        <w:autoSpaceDE w:val="0"/>
        <w:autoSpaceDN w:val="0"/>
        <w:adjustRightInd w:val="0"/>
        <w:spacing w:after="0" w:line="276" w:lineRule="auto"/>
        <w:jc w:val="both"/>
        <w:rPr>
          <w:rFonts w:cstheme="minorHAnsi"/>
          <w:u w:val="single"/>
          <w:lang w:val="en-US"/>
        </w:rPr>
      </w:pPr>
      <w:r w:rsidRPr="00E24666">
        <w:rPr>
          <w:rFonts w:cstheme="minorHAnsi"/>
          <w:u w:val="single"/>
          <w:lang w:val="en-US"/>
        </w:rPr>
        <w:t>In the event that any of the aforementioned regulations are repealed or modified during the term of the Concession Contract, they will be replaced by the current or new applicable regulations.</w:t>
      </w:r>
    </w:p>
    <w:p w14:paraId="338CD27A" w14:textId="77777777" w:rsidR="00C645A6" w:rsidRPr="00E24666" w:rsidRDefault="00C645A6" w:rsidP="00C645A6">
      <w:pPr>
        <w:spacing w:after="0" w:line="276" w:lineRule="auto"/>
        <w:jc w:val="both"/>
        <w:rPr>
          <w:rFonts w:cstheme="minorHAnsi"/>
          <w:lang w:val="en-US"/>
        </w:rPr>
      </w:pPr>
    </w:p>
    <w:p w14:paraId="3C736258" w14:textId="1C82D2E6" w:rsidR="00C645A6" w:rsidRPr="00E24666" w:rsidRDefault="00922352" w:rsidP="00FC5153">
      <w:pPr>
        <w:pStyle w:val="Prrafodelista"/>
        <w:numPr>
          <w:ilvl w:val="1"/>
          <w:numId w:val="225"/>
        </w:numPr>
        <w:spacing w:line="276" w:lineRule="auto"/>
        <w:ind w:left="426" w:hanging="426"/>
        <w:rPr>
          <w:rFonts w:cstheme="minorHAnsi"/>
          <w:b/>
          <w:lang w:val="en-US"/>
        </w:rPr>
      </w:pPr>
      <w:r w:rsidRPr="00E24666">
        <w:rPr>
          <w:rFonts w:cstheme="minorHAnsi"/>
          <w:b/>
          <w:lang w:val="en-US"/>
        </w:rPr>
        <w:t>FUNCTIONAL TECHNICAL SPECIFICATIONS OF THE SERVICE</w:t>
      </w:r>
    </w:p>
    <w:p w14:paraId="3190A382" w14:textId="77777777" w:rsidR="00C645A6" w:rsidRPr="00E24666" w:rsidRDefault="00C645A6" w:rsidP="00C645A6">
      <w:pPr>
        <w:spacing w:after="0" w:line="276" w:lineRule="auto"/>
        <w:jc w:val="both"/>
        <w:rPr>
          <w:rFonts w:cstheme="minorHAnsi"/>
          <w:b/>
          <w:lang w:val="en-US"/>
        </w:rPr>
      </w:pPr>
    </w:p>
    <w:p w14:paraId="14DD8E64" w14:textId="5014FE35" w:rsidR="00C645A6" w:rsidRPr="00E24666" w:rsidRDefault="00922352" w:rsidP="00FC5153">
      <w:pPr>
        <w:pStyle w:val="Prrafodelista"/>
        <w:numPr>
          <w:ilvl w:val="2"/>
          <w:numId w:val="225"/>
        </w:numPr>
        <w:spacing w:line="276" w:lineRule="auto"/>
        <w:ind w:left="709"/>
        <w:rPr>
          <w:rFonts w:cstheme="minorHAnsi"/>
          <w:b/>
          <w:lang w:val="en-US"/>
        </w:rPr>
      </w:pPr>
      <w:bookmarkStart w:id="745" w:name="_Toc35419306"/>
      <w:r w:rsidRPr="00E24666">
        <w:rPr>
          <w:rFonts w:cstheme="minorHAnsi"/>
          <w:b/>
          <w:lang w:val="en-US"/>
        </w:rPr>
        <w:t>SECURITY CONTROL OFFICE</w:t>
      </w:r>
    </w:p>
    <w:p w14:paraId="52FE0B3B" w14:textId="77777777" w:rsidR="00922352" w:rsidRPr="00E24666" w:rsidRDefault="00922352" w:rsidP="00922352">
      <w:pPr>
        <w:spacing w:line="276" w:lineRule="auto"/>
        <w:rPr>
          <w:rFonts w:cstheme="minorHAnsi"/>
          <w:lang w:val="en-US"/>
        </w:rPr>
      </w:pPr>
      <w:r w:rsidRPr="00E24666">
        <w:rPr>
          <w:rFonts w:cstheme="minorHAnsi"/>
          <w:lang w:val="en-US"/>
        </w:rPr>
        <w:t xml:space="preserve">The different security operations must be coordinated from a Security Control Office within the COARs, which will function as the operations center for the different operations of the </w:t>
      </w:r>
      <w:r w:rsidRPr="00E24666">
        <w:rPr>
          <w:rFonts w:cstheme="minorHAnsi"/>
          <w:lang w:val="en-US"/>
        </w:rPr>
        <w:lastRenderedPageBreak/>
        <w:t>service. This office will also be able to control the video surveillance and anti-theft systems installed in the COARs.</w:t>
      </w:r>
    </w:p>
    <w:p w14:paraId="7865E5D4" w14:textId="374A43A4" w:rsidR="00C645A6" w:rsidRPr="00E24666" w:rsidRDefault="00922352" w:rsidP="00922352">
      <w:pPr>
        <w:spacing w:line="276" w:lineRule="auto"/>
        <w:rPr>
          <w:rFonts w:cstheme="minorHAnsi"/>
          <w:lang w:val="en-US"/>
        </w:rPr>
      </w:pPr>
      <w:r w:rsidRPr="00E24666">
        <w:rPr>
          <w:rFonts w:cstheme="minorHAnsi"/>
          <w:lang w:val="en-US"/>
        </w:rPr>
        <w:t xml:space="preserve">Within the COAR facilities, security posts will be established where security </w:t>
      </w:r>
      <w:r w:rsidR="00890645" w:rsidRPr="00E24666">
        <w:rPr>
          <w:rFonts w:cstheme="minorHAnsi"/>
          <w:lang w:val="en-US"/>
        </w:rPr>
        <w:t>staff</w:t>
      </w:r>
      <w:r w:rsidRPr="00E24666">
        <w:rPr>
          <w:rFonts w:cstheme="minorHAnsi"/>
          <w:lang w:val="en-US"/>
        </w:rPr>
        <w:t xml:space="preserve"> will be designated to be in charge of the following controls, according to their functions</w:t>
      </w:r>
      <w:r w:rsidR="00C645A6" w:rsidRPr="00E24666">
        <w:rPr>
          <w:rFonts w:cstheme="minorHAnsi"/>
          <w:lang w:val="en-US"/>
        </w:rPr>
        <w:t>:</w:t>
      </w:r>
    </w:p>
    <w:p w14:paraId="300CDA0F" w14:textId="5296B0C3"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A notebook to control the entry and exit of people, so that in the event of a disaster or risk situation, the number of people in the COARs can be clearly identified.</w:t>
      </w:r>
    </w:p>
    <w:p w14:paraId="78162DEA" w14:textId="6BC638A8"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Control notebook for the entry and exit of goods and materials.</w:t>
      </w:r>
    </w:p>
    <w:p w14:paraId="05EC5A41" w14:textId="1041BEDE"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Vehicle entry and exit control notebook.</w:t>
      </w:r>
    </w:p>
    <w:p w14:paraId="574F26FC" w14:textId="4E03C268"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Log book.</w:t>
      </w:r>
    </w:p>
    <w:p w14:paraId="384E9483" w14:textId="5A4567E7" w:rsidR="00C645A6" w:rsidRPr="00E24666" w:rsidRDefault="00922352"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Daily incident report.</w:t>
      </w:r>
    </w:p>
    <w:p w14:paraId="39A42E6C" w14:textId="6468D2E2" w:rsidR="00C645A6" w:rsidRPr="00E24666" w:rsidRDefault="00922352" w:rsidP="00C645A6">
      <w:pPr>
        <w:spacing w:line="276" w:lineRule="auto"/>
        <w:jc w:val="both"/>
        <w:rPr>
          <w:rFonts w:cstheme="minorHAnsi"/>
          <w:lang w:val="en-US"/>
        </w:rPr>
      </w:pPr>
      <w:r w:rsidRPr="00E24666">
        <w:rPr>
          <w:rFonts w:cstheme="minorHAnsi"/>
          <w:lang w:val="en-US"/>
        </w:rPr>
        <w:t>Agents shall be relieved at each security post fifteen (15) minutes in advance and in all cases at their assigned security posts.</w:t>
      </w:r>
    </w:p>
    <w:bookmarkEnd w:id="745"/>
    <w:p w14:paraId="6A95ADFD" w14:textId="2113716E" w:rsidR="00C645A6" w:rsidRPr="00E24666" w:rsidRDefault="00922352" w:rsidP="00FC5153">
      <w:pPr>
        <w:pStyle w:val="Prrafodelista"/>
        <w:numPr>
          <w:ilvl w:val="2"/>
          <w:numId w:val="225"/>
        </w:numPr>
        <w:spacing w:line="276" w:lineRule="auto"/>
        <w:ind w:left="709" w:hanging="709"/>
        <w:rPr>
          <w:rFonts w:cstheme="minorHAnsi"/>
          <w:b/>
          <w:lang w:val="en-US"/>
        </w:rPr>
      </w:pPr>
      <w:r w:rsidRPr="00E24666">
        <w:rPr>
          <w:rFonts w:cstheme="minorHAnsi"/>
          <w:b/>
          <w:lang w:val="en-US"/>
        </w:rPr>
        <w:t>ACCESS CONTROL OPERATIONS</w:t>
      </w:r>
    </w:p>
    <w:p w14:paraId="0B40AB10" w14:textId="2ADC6D06" w:rsidR="00C645A6" w:rsidRPr="00E24666" w:rsidRDefault="00922352" w:rsidP="00C645A6">
      <w:pPr>
        <w:autoSpaceDE w:val="0"/>
        <w:autoSpaceDN w:val="0"/>
        <w:adjustRightInd w:val="0"/>
        <w:spacing w:line="276" w:lineRule="auto"/>
        <w:contextualSpacing/>
        <w:jc w:val="both"/>
        <w:rPr>
          <w:rFonts w:cstheme="minorHAnsi"/>
          <w:lang w:val="en-US"/>
        </w:rPr>
      </w:pPr>
      <w:r w:rsidRPr="00E24666">
        <w:rPr>
          <w:rFonts w:cstheme="minorHAnsi"/>
          <w:lang w:val="en-US"/>
        </w:rPr>
        <w:t>The CONCESSIONAIRE shall comply with the operating procedures to carry out the following controls</w:t>
      </w:r>
      <w:r w:rsidR="00C645A6" w:rsidRPr="00E24666">
        <w:rPr>
          <w:rFonts w:cstheme="minorHAnsi"/>
          <w:lang w:val="en-US"/>
        </w:rPr>
        <w:t>:</w:t>
      </w:r>
    </w:p>
    <w:p w14:paraId="4AEF4AB8" w14:textId="6C6C564D" w:rsidR="00C645A6" w:rsidRPr="00E24666" w:rsidRDefault="00922352" w:rsidP="00FC5153">
      <w:pPr>
        <w:pStyle w:val="Prrafodelista"/>
        <w:numPr>
          <w:ilvl w:val="0"/>
          <w:numId w:val="149"/>
        </w:numPr>
        <w:autoSpaceDE w:val="0"/>
        <w:autoSpaceDN w:val="0"/>
        <w:adjustRightInd w:val="0"/>
        <w:spacing w:line="276" w:lineRule="auto"/>
        <w:contextualSpacing w:val="0"/>
        <w:jc w:val="both"/>
        <w:rPr>
          <w:rFonts w:cstheme="minorHAnsi"/>
          <w:lang w:val="en-US"/>
        </w:rPr>
      </w:pPr>
      <w:r w:rsidRPr="00E24666">
        <w:rPr>
          <w:rFonts w:cstheme="minorHAnsi"/>
          <w:b/>
          <w:bCs/>
          <w:lang w:val="en-US"/>
        </w:rPr>
        <w:t>Entry and exit of persons in the COARs</w:t>
      </w:r>
    </w:p>
    <w:p w14:paraId="043C877C" w14:textId="4173B064"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Control the daily check-in and check-out of COAR </w:t>
      </w:r>
      <w:r w:rsidR="00890645" w:rsidRPr="00E24666">
        <w:rPr>
          <w:rFonts w:cstheme="minorHAnsi"/>
          <w:lang w:val="en-US"/>
        </w:rPr>
        <w:t>staff</w:t>
      </w:r>
      <w:r w:rsidRPr="00E24666">
        <w:rPr>
          <w:rFonts w:cstheme="minorHAnsi"/>
          <w:lang w:val="en-US"/>
        </w:rPr>
        <w:t xml:space="preserve">, taking into account their workday schedule, leaves of absence and/or </w:t>
      </w:r>
      <w:r w:rsidR="00252AB5" w:rsidRPr="00E24666">
        <w:rPr>
          <w:rFonts w:cstheme="minorHAnsi"/>
          <w:lang w:val="en-US"/>
        </w:rPr>
        <w:t>service commissions,</w:t>
      </w:r>
      <w:r w:rsidRPr="00E24666">
        <w:rPr>
          <w:rFonts w:cstheme="minorHAnsi"/>
          <w:lang w:val="en-US"/>
        </w:rPr>
        <w:t xml:space="preserve"> by means of the Departure Slips or other documents authorized by the COAR General Managements.  Control the use of the Photocheck or any other identification document by COAR </w:t>
      </w:r>
      <w:r w:rsidR="00890645" w:rsidRPr="00E24666">
        <w:rPr>
          <w:rFonts w:cstheme="minorHAnsi"/>
          <w:lang w:val="en-US"/>
        </w:rPr>
        <w:t>staff</w:t>
      </w:r>
      <w:r w:rsidRPr="00E24666">
        <w:rPr>
          <w:rFonts w:cstheme="minorHAnsi"/>
          <w:lang w:val="en-US"/>
        </w:rPr>
        <w:t>.</w:t>
      </w:r>
    </w:p>
    <w:p w14:paraId="2126486F" w14:textId="1F8170CA"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Control the entrance and exit of students enrolled in the COAR, the COAR General Directorates must provide a list to the security </w:t>
      </w:r>
      <w:r w:rsidR="00890645" w:rsidRPr="00E24666">
        <w:rPr>
          <w:rFonts w:cstheme="minorHAnsi"/>
          <w:lang w:val="en-US"/>
        </w:rPr>
        <w:t>staff</w:t>
      </w:r>
      <w:r w:rsidRPr="00E24666">
        <w:rPr>
          <w:rFonts w:cstheme="minorHAnsi"/>
          <w:lang w:val="en-US"/>
        </w:rPr>
        <w:t>, and must also inform security of weekend and study trips.</w:t>
      </w:r>
    </w:p>
    <w:p w14:paraId="54B5A07E" w14:textId="6BD118C6"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Ensure that only authorized persons (suppliers, visitors, family members, etc.) have access to COAR facilities, limiting the access of unauthorized persons to restricted areas through verification of identity cards, credentials and/or other documents.</w:t>
      </w:r>
    </w:p>
    <w:p w14:paraId="56DAD744" w14:textId="37410DB7"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Control, assign and manage the use of passes for visitors and suppliers (non-COAR </w:t>
      </w:r>
      <w:r w:rsidR="00890645" w:rsidRPr="00E24666">
        <w:rPr>
          <w:rFonts w:cstheme="minorHAnsi"/>
          <w:lang w:val="en-US"/>
        </w:rPr>
        <w:t>staff</w:t>
      </w:r>
      <w:r w:rsidRPr="00E24666">
        <w:rPr>
          <w:rFonts w:cstheme="minorHAnsi"/>
          <w:lang w:val="en-US"/>
        </w:rPr>
        <w:t>), both in the access control areas and inside the COAR facilities.</w:t>
      </w:r>
    </w:p>
    <w:p w14:paraId="24812F36" w14:textId="0D71CDFC"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Inform the corresponding COAR </w:t>
      </w:r>
      <w:r w:rsidR="00890645" w:rsidRPr="00E24666">
        <w:rPr>
          <w:rFonts w:cstheme="minorHAnsi"/>
          <w:lang w:val="en-US"/>
        </w:rPr>
        <w:t>staff</w:t>
      </w:r>
      <w:r w:rsidRPr="00E24666">
        <w:rPr>
          <w:rFonts w:cstheme="minorHAnsi"/>
          <w:lang w:val="en-US"/>
        </w:rPr>
        <w:t xml:space="preserve"> of the entry of visitors.</w:t>
      </w:r>
    </w:p>
    <w:p w14:paraId="0AFCE67D" w14:textId="34E50645"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Carry out access control through direct inspection or electromagnetic means, preventing the entry of unauthorized weapons of any kind.</w:t>
      </w:r>
    </w:p>
    <w:p w14:paraId="232301E8" w14:textId="345293D3"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Keep a daily record of the entry and exit of people.</w:t>
      </w:r>
    </w:p>
    <w:p w14:paraId="110CF97A" w14:textId="45120C68"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Provide orientation to people at the time of entering the COAR.</w:t>
      </w:r>
    </w:p>
    <w:p w14:paraId="39CB68C8" w14:textId="7E34EBAC" w:rsidR="00922352" w:rsidRPr="00E24666" w:rsidRDefault="00922352"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Provide support to people with disabilities and senior citizens entering COAR facilities, without neglecting their security duties.</w:t>
      </w:r>
    </w:p>
    <w:p w14:paraId="287A0692" w14:textId="7F0DAFDE" w:rsidR="00C645A6" w:rsidRPr="00E24666" w:rsidRDefault="00922352"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 xml:space="preserve">Warn of the presence of strangers in the COAR perimeter. In the presence of suspicious persons in the vicinity, the </w:t>
      </w:r>
      <w:r w:rsidR="00ED17F5" w:rsidRPr="00E24666">
        <w:rPr>
          <w:rFonts w:cstheme="minorHAnsi"/>
          <w:lang w:val="en-US"/>
        </w:rPr>
        <w:t>CONCESSIONAIRE</w:t>
      </w:r>
      <w:r w:rsidRPr="00E24666">
        <w:rPr>
          <w:rFonts w:cstheme="minorHAnsi"/>
          <w:lang w:val="en-US"/>
        </w:rPr>
        <w:t xml:space="preserve">'s </w:t>
      </w:r>
      <w:r w:rsidR="00890645" w:rsidRPr="00E24666">
        <w:rPr>
          <w:rFonts w:cstheme="minorHAnsi"/>
          <w:lang w:val="en-US"/>
        </w:rPr>
        <w:t>staff</w:t>
      </w:r>
      <w:r w:rsidRPr="00E24666">
        <w:rPr>
          <w:rFonts w:cstheme="minorHAnsi"/>
          <w:lang w:val="en-US"/>
        </w:rPr>
        <w:t xml:space="preserve"> shall immediately notify the PNP or Serenazgo of the sector, as appropriate.</w:t>
      </w:r>
    </w:p>
    <w:p w14:paraId="6C5AE1FB" w14:textId="275E3671" w:rsidR="00C645A6" w:rsidRPr="00E24666" w:rsidRDefault="00922352" w:rsidP="00FC5153">
      <w:pPr>
        <w:pStyle w:val="Prrafodelista"/>
        <w:numPr>
          <w:ilvl w:val="0"/>
          <w:numId w:val="149"/>
        </w:numPr>
        <w:autoSpaceDE w:val="0"/>
        <w:autoSpaceDN w:val="0"/>
        <w:adjustRightInd w:val="0"/>
        <w:spacing w:line="276" w:lineRule="auto"/>
        <w:contextualSpacing w:val="0"/>
        <w:jc w:val="both"/>
        <w:rPr>
          <w:rFonts w:cstheme="minorHAnsi"/>
          <w:b/>
          <w:bCs/>
          <w:lang w:val="en-US"/>
        </w:rPr>
      </w:pPr>
      <w:r w:rsidRPr="00E24666">
        <w:rPr>
          <w:rFonts w:cstheme="minorHAnsi"/>
          <w:b/>
          <w:bCs/>
          <w:lang w:val="en-US"/>
        </w:rPr>
        <w:t>Ingress and egress control in the vehicle parking lot</w:t>
      </w:r>
    </w:p>
    <w:p w14:paraId="759C5D4E" w14:textId="34765889" w:rsidR="00C645A6" w:rsidRPr="00E24666" w:rsidRDefault="00922352"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Control the entry and exit of vehicles and the contents of trunks entering the COAR by direct inspection or electromagnetic means.</w:t>
      </w:r>
    </w:p>
    <w:p w14:paraId="0AB474BF" w14:textId="6B397A1E" w:rsidR="00C645A6" w:rsidRPr="00E24666" w:rsidRDefault="00922352" w:rsidP="00FC5153">
      <w:pPr>
        <w:pStyle w:val="Prrafodelista"/>
        <w:numPr>
          <w:ilvl w:val="0"/>
          <w:numId w:val="149"/>
        </w:numPr>
        <w:autoSpaceDE w:val="0"/>
        <w:autoSpaceDN w:val="0"/>
        <w:adjustRightInd w:val="0"/>
        <w:spacing w:line="276" w:lineRule="auto"/>
        <w:contextualSpacing w:val="0"/>
        <w:jc w:val="both"/>
        <w:rPr>
          <w:rFonts w:cstheme="minorHAnsi"/>
          <w:b/>
          <w:bCs/>
          <w:lang w:val="en-US"/>
        </w:rPr>
      </w:pPr>
      <w:r w:rsidRPr="00E24666">
        <w:rPr>
          <w:rFonts w:cstheme="minorHAnsi"/>
          <w:b/>
          <w:bCs/>
          <w:lang w:val="en-US"/>
        </w:rPr>
        <w:lastRenderedPageBreak/>
        <w:t>Control of incoming and outgoing materials, furniture, equipment and/or fixtures and supplies in general.</w:t>
      </w:r>
    </w:p>
    <w:p w14:paraId="47EF7D28" w14:textId="7AA087A1" w:rsidR="00C645A6" w:rsidRPr="00E24666" w:rsidRDefault="002F197D" w:rsidP="002F197D">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Control the entry and exit of materials, furniture, equipment, work documents, equipment and supplies in general, which have the respective purchase orders, authorizations and exit slips, in compliance with administrative rules and procedures, in coordination with the COAR General Directorates.</w:t>
      </w:r>
      <w:r w:rsidR="00C645A6" w:rsidRPr="00E24666" w:rsidDel="007354D2">
        <w:rPr>
          <w:rFonts w:cstheme="minorHAnsi"/>
          <w:lang w:val="en-US"/>
        </w:rPr>
        <w:t xml:space="preserve"> </w:t>
      </w:r>
    </w:p>
    <w:p w14:paraId="49A14318" w14:textId="6E3FAE99" w:rsidR="00C645A6" w:rsidRPr="00E24666" w:rsidRDefault="00C80649" w:rsidP="00FC5153">
      <w:pPr>
        <w:pStyle w:val="Prrafodelista"/>
        <w:numPr>
          <w:ilvl w:val="0"/>
          <w:numId w:val="149"/>
        </w:numPr>
        <w:autoSpaceDE w:val="0"/>
        <w:autoSpaceDN w:val="0"/>
        <w:adjustRightInd w:val="0"/>
        <w:spacing w:line="276" w:lineRule="auto"/>
        <w:contextualSpacing w:val="0"/>
        <w:jc w:val="both"/>
        <w:rPr>
          <w:rFonts w:cstheme="minorHAnsi"/>
          <w:b/>
          <w:bCs/>
          <w:lang w:val="en-US"/>
        </w:rPr>
      </w:pPr>
      <w:r w:rsidRPr="00E24666">
        <w:rPr>
          <w:rFonts w:cstheme="minorHAnsi"/>
          <w:b/>
          <w:bCs/>
          <w:lang w:val="en-US"/>
        </w:rPr>
        <w:t>Control of external sectors</w:t>
      </w:r>
    </w:p>
    <w:p w14:paraId="6793DD00" w14:textId="64E6875E" w:rsidR="00C80649" w:rsidRPr="00E24666" w:rsidRDefault="00C80649" w:rsidP="00FC5153">
      <w:pPr>
        <w:pStyle w:val="Prrafodelista"/>
        <w:numPr>
          <w:ilvl w:val="0"/>
          <w:numId w:val="117"/>
        </w:numPr>
        <w:autoSpaceDE w:val="0"/>
        <w:autoSpaceDN w:val="0"/>
        <w:adjustRightInd w:val="0"/>
        <w:spacing w:after="0" w:line="276" w:lineRule="auto"/>
        <w:jc w:val="both"/>
        <w:rPr>
          <w:rFonts w:cstheme="minorHAnsi"/>
          <w:lang w:val="en-US"/>
        </w:rPr>
      </w:pPr>
      <w:r w:rsidRPr="00E24666">
        <w:rPr>
          <w:rFonts w:cstheme="minorHAnsi"/>
          <w:lang w:val="en-US"/>
        </w:rPr>
        <w:t>The CONCESSIONAIRE shall have permanent control of all external sectors adjacent to the COARs, as well as the facilities on the land.</w:t>
      </w:r>
    </w:p>
    <w:p w14:paraId="3BE886F3" w14:textId="55E6D522" w:rsidR="00C645A6" w:rsidRPr="00E24666" w:rsidRDefault="00C80649" w:rsidP="00FC5153">
      <w:pPr>
        <w:pStyle w:val="Prrafodelista"/>
        <w:numPr>
          <w:ilvl w:val="0"/>
          <w:numId w:val="117"/>
        </w:numPr>
        <w:autoSpaceDE w:val="0"/>
        <w:autoSpaceDN w:val="0"/>
        <w:adjustRightInd w:val="0"/>
        <w:spacing w:after="0" w:line="276" w:lineRule="auto"/>
        <w:contextualSpacing w:val="0"/>
        <w:jc w:val="both"/>
        <w:rPr>
          <w:rFonts w:cstheme="minorHAnsi"/>
          <w:lang w:val="en-US"/>
        </w:rPr>
      </w:pPr>
      <w:r w:rsidRPr="00E24666">
        <w:rPr>
          <w:rFonts w:cstheme="minorHAnsi"/>
          <w:lang w:val="en-US"/>
        </w:rPr>
        <w:t xml:space="preserve">The CONCESSIONAIRE shall inform the General Directorates of the COARs, in order to report to the </w:t>
      </w:r>
      <w:r w:rsidR="00220B6B" w:rsidRPr="00E24666">
        <w:rPr>
          <w:rFonts w:cstheme="minorHAnsi"/>
          <w:lang w:val="en-US"/>
        </w:rPr>
        <w:t>authorities,</w:t>
      </w:r>
      <w:r w:rsidRPr="00E24666">
        <w:rPr>
          <w:rFonts w:cstheme="minorHAnsi"/>
          <w:lang w:val="en-US"/>
        </w:rPr>
        <w:t xml:space="preserve"> the facts that so require.</w:t>
      </w:r>
    </w:p>
    <w:p w14:paraId="628DEF1E" w14:textId="77777777" w:rsidR="00C645A6" w:rsidRPr="00E24666" w:rsidRDefault="00C645A6" w:rsidP="00C645A6">
      <w:pPr>
        <w:pStyle w:val="Prrafodelista"/>
        <w:autoSpaceDE w:val="0"/>
        <w:autoSpaceDN w:val="0"/>
        <w:adjustRightInd w:val="0"/>
        <w:spacing w:after="0" w:line="276" w:lineRule="auto"/>
        <w:ind w:left="928"/>
        <w:contextualSpacing w:val="0"/>
        <w:jc w:val="both"/>
        <w:rPr>
          <w:rFonts w:cstheme="minorHAnsi"/>
          <w:lang w:val="en-US"/>
        </w:rPr>
      </w:pPr>
    </w:p>
    <w:p w14:paraId="7A1B3FBD" w14:textId="3956841C" w:rsidR="00C645A6" w:rsidRPr="00E24666" w:rsidRDefault="002F197D" w:rsidP="00FC5153">
      <w:pPr>
        <w:pStyle w:val="Prrafodelista"/>
        <w:numPr>
          <w:ilvl w:val="2"/>
          <w:numId w:val="225"/>
        </w:numPr>
        <w:spacing w:line="276" w:lineRule="auto"/>
        <w:ind w:left="709"/>
        <w:rPr>
          <w:rFonts w:cstheme="minorHAnsi"/>
          <w:b/>
          <w:lang w:val="en-US"/>
        </w:rPr>
      </w:pPr>
      <w:r w:rsidRPr="00E24666">
        <w:rPr>
          <w:rFonts w:cstheme="minorHAnsi"/>
          <w:b/>
          <w:lang w:val="en-US"/>
        </w:rPr>
        <w:t>PROTECTION</w:t>
      </w:r>
      <w:r w:rsidR="00C80649" w:rsidRPr="00E24666">
        <w:rPr>
          <w:rFonts w:cstheme="minorHAnsi"/>
          <w:b/>
          <w:lang w:val="en-US"/>
        </w:rPr>
        <w:t xml:space="preserve"> OPERATIONS</w:t>
      </w:r>
    </w:p>
    <w:p w14:paraId="056769F7" w14:textId="06BFDE23" w:rsidR="00C80649" w:rsidRPr="00E24666" w:rsidRDefault="00C80649" w:rsidP="00C80649">
      <w:pPr>
        <w:pStyle w:val="Prrafodelista"/>
        <w:autoSpaceDE w:val="0"/>
        <w:autoSpaceDN w:val="0"/>
        <w:adjustRightInd w:val="0"/>
        <w:spacing w:line="276" w:lineRule="auto"/>
        <w:ind w:left="0"/>
        <w:jc w:val="both"/>
        <w:rPr>
          <w:rFonts w:cstheme="minorHAnsi"/>
          <w:lang w:val="en-US"/>
        </w:rPr>
      </w:pPr>
      <w:r w:rsidRPr="00E24666">
        <w:rPr>
          <w:rFonts w:cstheme="minorHAnsi"/>
          <w:lang w:val="en-US"/>
        </w:rPr>
        <w:t xml:space="preserve">The CONCESSIONAIRE shall immediately make available to the competent authorities the alleged perpetrators of security risk situations, as well as the instruments and evidence of the crimes, including the recordings of the video surveillance system in compliance with the Regulations of Legislative Decree </w:t>
      </w:r>
      <w:r w:rsidR="008235B0" w:rsidRPr="00E24666">
        <w:rPr>
          <w:rFonts w:cstheme="minorHAnsi"/>
          <w:lang w:val="en-US"/>
        </w:rPr>
        <w:t>No.</w:t>
      </w:r>
      <w:r w:rsidRPr="00E24666">
        <w:rPr>
          <w:rFonts w:cstheme="minorHAnsi"/>
          <w:lang w:val="en-US"/>
        </w:rPr>
        <w:t xml:space="preserve"> 1218.</w:t>
      </w:r>
    </w:p>
    <w:p w14:paraId="6B58DE74" w14:textId="77777777" w:rsidR="00C80649" w:rsidRPr="00E24666" w:rsidRDefault="00C80649" w:rsidP="00C80649">
      <w:pPr>
        <w:pStyle w:val="Prrafodelista"/>
        <w:autoSpaceDE w:val="0"/>
        <w:autoSpaceDN w:val="0"/>
        <w:adjustRightInd w:val="0"/>
        <w:spacing w:line="276" w:lineRule="auto"/>
        <w:ind w:left="0"/>
        <w:jc w:val="both"/>
        <w:rPr>
          <w:rFonts w:cstheme="minorHAnsi"/>
          <w:lang w:val="en-US"/>
        </w:rPr>
      </w:pPr>
      <w:r w:rsidRPr="00E24666">
        <w:rPr>
          <w:rFonts w:cstheme="minorHAnsi"/>
          <w:lang w:val="en-US"/>
        </w:rPr>
        <w:t>Likewise, it must communicate with and request, if necessary, the support of the competent authorities (firefighters, civil defense, PNP, among others).</w:t>
      </w:r>
    </w:p>
    <w:p w14:paraId="4B5AEB0C" w14:textId="77777777" w:rsidR="00C80649" w:rsidRPr="00E24666" w:rsidRDefault="00C80649" w:rsidP="00C80649">
      <w:pPr>
        <w:pStyle w:val="Prrafodelista"/>
        <w:autoSpaceDE w:val="0"/>
        <w:autoSpaceDN w:val="0"/>
        <w:adjustRightInd w:val="0"/>
        <w:spacing w:line="276" w:lineRule="auto"/>
        <w:ind w:left="0"/>
        <w:jc w:val="both"/>
        <w:rPr>
          <w:rFonts w:cstheme="minorHAnsi"/>
          <w:lang w:val="en-US"/>
        </w:rPr>
      </w:pPr>
    </w:p>
    <w:p w14:paraId="25432F6B" w14:textId="79F7FC34" w:rsidR="00C645A6" w:rsidRPr="00E24666" w:rsidRDefault="00C80649" w:rsidP="00C80649">
      <w:pPr>
        <w:pStyle w:val="Prrafodelista"/>
        <w:autoSpaceDE w:val="0"/>
        <w:autoSpaceDN w:val="0"/>
        <w:adjustRightInd w:val="0"/>
        <w:spacing w:line="276" w:lineRule="auto"/>
        <w:ind w:left="0"/>
        <w:jc w:val="both"/>
        <w:rPr>
          <w:rFonts w:cstheme="minorHAnsi"/>
          <w:lang w:val="en-US"/>
        </w:rPr>
      </w:pPr>
      <w:r w:rsidRPr="00E24666">
        <w:rPr>
          <w:rFonts w:cstheme="minorHAnsi"/>
          <w:lang w:val="en-US"/>
        </w:rPr>
        <w:t>Protection operations must also include</w:t>
      </w:r>
      <w:r w:rsidR="00C645A6" w:rsidRPr="00E24666">
        <w:rPr>
          <w:rFonts w:cstheme="minorHAnsi"/>
          <w:lang w:val="en-US"/>
        </w:rPr>
        <w:t>:</w:t>
      </w:r>
    </w:p>
    <w:p w14:paraId="1D7ECF80" w14:textId="77777777" w:rsidR="00C645A6" w:rsidRPr="00E24666" w:rsidRDefault="00C645A6" w:rsidP="00C645A6">
      <w:pPr>
        <w:pStyle w:val="Prrafodelista"/>
        <w:autoSpaceDE w:val="0"/>
        <w:autoSpaceDN w:val="0"/>
        <w:adjustRightInd w:val="0"/>
        <w:spacing w:line="276" w:lineRule="auto"/>
        <w:ind w:left="0"/>
        <w:jc w:val="both"/>
        <w:rPr>
          <w:rFonts w:cstheme="minorHAnsi"/>
          <w:lang w:val="en-US"/>
        </w:rPr>
      </w:pPr>
    </w:p>
    <w:p w14:paraId="24EB1ABF" w14:textId="071A9EA3" w:rsidR="00C645A6" w:rsidRPr="00E24666" w:rsidRDefault="00C80649" w:rsidP="00FC5153">
      <w:pPr>
        <w:pStyle w:val="Prrafodelista"/>
        <w:numPr>
          <w:ilvl w:val="0"/>
          <w:numId w:val="234"/>
        </w:numPr>
        <w:autoSpaceDE w:val="0"/>
        <w:autoSpaceDN w:val="0"/>
        <w:adjustRightInd w:val="0"/>
        <w:spacing w:line="276" w:lineRule="auto"/>
        <w:jc w:val="both"/>
        <w:rPr>
          <w:rFonts w:cstheme="minorHAnsi"/>
          <w:lang w:val="en-US"/>
        </w:rPr>
      </w:pPr>
      <w:r w:rsidRPr="00E24666">
        <w:rPr>
          <w:rFonts w:cstheme="minorHAnsi"/>
          <w:b/>
          <w:bCs/>
          <w:lang w:val="en-US"/>
        </w:rPr>
        <w:t>Surveillance patrols</w:t>
      </w:r>
    </w:p>
    <w:p w14:paraId="6A6DE288" w14:textId="7EF4B4DB" w:rsidR="00C645A6" w:rsidRPr="00E24666" w:rsidRDefault="00C80649" w:rsidP="00C645A6">
      <w:pPr>
        <w:autoSpaceDE w:val="0"/>
        <w:autoSpaceDN w:val="0"/>
        <w:adjustRightInd w:val="0"/>
        <w:spacing w:line="276" w:lineRule="auto"/>
        <w:ind w:left="708"/>
        <w:jc w:val="both"/>
        <w:rPr>
          <w:rFonts w:cstheme="minorHAnsi"/>
          <w:lang w:val="en-US"/>
        </w:rPr>
      </w:pPr>
      <w:r w:rsidRPr="00E24666">
        <w:rPr>
          <w:rFonts w:cstheme="minorHAnsi"/>
          <w:lang w:val="en-US"/>
        </w:rPr>
        <w:t>The CONCESSIONAIRE shall carry out surveillance patrols around the perimeter of the COAR. Such patrols shall take the necessary actions to ensure the safety of users and property, including but not limited to the following</w:t>
      </w:r>
      <w:r w:rsidR="00C645A6" w:rsidRPr="00E24666">
        <w:rPr>
          <w:rFonts w:cstheme="minorHAnsi"/>
          <w:lang w:val="en-US"/>
        </w:rPr>
        <w:t>:</w:t>
      </w:r>
    </w:p>
    <w:p w14:paraId="20556CD2" w14:textId="44002F39"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Immediately inform maintenance </w:t>
      </w:r>
      <w:r w:rsidR="00890645" w:rsidRPr="00E24666">
        <w:rPr>
          <w:rFonts w:cstheme="minorHAnsi"/>
          <w:lang w:val="en-US"/>
        </w:rPr>
        <w:t>staff</w:t>
      </w:r>
      <w:r w:rsidRPr="00E24666">
        <w:rPr>
          <w:rFonts w:cstheme="minorHAnsi"/>
          <w:lang w:val="en-US"/>
        </w:rPr>
        <w:t xml:space="preserve"> of any damage or deterioration detected in the facilities, equipment, furniture.</w:t>
      </w:r>
    </w:p>
    <w:p w14:paraId="083C885D" w14:textId="75F72FBC"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Record in the </w:t>
      </w:r>
      <w:r w:rsidR="00220B6B" w:rsidRPr="00E24666">
        <w:rPr>
          <w:rFonts w:cstheme="minorHAnsi"/>
          <w:lang w:val="en-US"/>
        </w:rPr>
        <w:t xml:space="preserve">CCO </w:t>
      </w:r>
      <w:r w:rsidRPr="00E24666">
        <w:rPr>
          <w:rFonts w:cstheme="minorHAnsi"/>
          <w:lang w:val="en-US"/>
        </w:rPr>
        <w:t>all security risk incidents that occur in the COARs.</w:t>
      </w:r>
    </w:p>
    <w:p w14:paraId="1548039F" w14:textId="3C44ED51"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Secure doors and windows that appear open in empty areas for no apparent reason and that may imply a security risk.</w:t>
      </w:r>
    </w:p>
    <w:p w14:paraId="06BFA835" w14:textId="1D7184B8"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Verify during their patrols the condition of escape routes (doors, stairs, etc.) for fire evacuation.</w:t>
      </w:r>
    </w:p>
    <w:p w14:paraId="6AF3008D" w14:textId="1662C374" w:rsidR="00C645A6" w:rsidRPr="00E24666" w:rsidRDefault="00C80649"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Accompany any person who does not have a justified reason to be in the COARs to the exit of the facilities.</w:t>
      </w:r>
    </w:p>
    <w:p w14:paraId="07690EFF" w14:textId="483E9380" w:rsidR="00C645A6" w:rsidRPr="00E24666" w:rsidRDefault="00C80649" w:rsidP="00FC5153">
      <w:pPr>
        <w:pStyle w:val="Prrafodelista"/>
        <w:numPr>
          <w:ilvl w:val="0"/>
          <w:numId w:val="234"/>
        </w:numPr>
        <w:autoSpaceDE w:val="0"/>
        <w:autoSpaceDN w:val="0"/>
        <w:adjustRightInd w:val="0"/>
        <w:spacing w:line="276" w:lineRule="auto"/>
        <w:contextualSpacing w:val="0"/>
        <w:jc w:val="both"/>
        <w:rPr>
          <w:rFonts w:cstheme="minorHAnsi"/>
          <w:b/>
          <w:bCs/>
          <w:lang w:val="en-US"/>
        </w:rPr>
      </w:pPr>
      <w:bookmarkStart w:id="746" w:name="_Toc35419310"/>
      <w:r w:rsidRPr="00E24666">
        <w:rPr>
          <w:rFonts w:cstheme="minorHAnsi"/>
          <w:b/>
          <w:bCs/>
          <w:lang w:val="en-US"/>
        </w:rPr>
        <w:t>Custody of objects</w:t>
      </w:r>
    </w:p>
    <w:p w14:paraId="64710428" w14:textId="295C735A" w:rsidR="00C645A6" w:rsidRPr="00E24666" w:rsidRDefault="00C80649" w:rsidP="00C645A6">
      <w:pPr>
        <w:pStyle w:val="Prrafodelista"/>
        <w:autoSpaceDE w:val="0"/>
        <w:autoSpaceDN w:val="0"/>
        <w:adjustRightInd w:val="0"/>
        <w:spacing w:line="276" w:lineRule="auto"/>
        <w:contextualSpacing w:val="0"/>
        <w:jc w:val="both"/>
        <w:rPr>
          <w:rFonts w:cstheme="minorHAnsi"/>
          <w:bCs/>
          <w:lang w:val="en-US"/>
        </w:rPr>
      </w:pPr>
      <w:r w:rsidRPr="00E24666">
        <w:rPr>
          <w:rFonts w:cstheme="minorHAnsi"/>
          <w:bCs/>
          <w:lang w:val="en-US"/>
        </w:rPr>
        <w:t>The object custody service will include</w:t>
      </w:r>
      <w:r w:rsidR="00C645A6" w:rsidRPr="00E24666">
        <w:rPr>
          <w:rFonts w:cstheme="minorHAnsi"/>
          <w:bCs/>
          <w:lang w:val="en-US"/>
        </w:rPr>
        <w:t>:</w:t>
      </w:r>
    </w:p>
    <w:p w14:paraId="784B58D5" w14:textId="7C63B237" w:rsidR="00C80649" w:rsidRPr="00E24666" w:rsidRDefault="00220B6B"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G</w:t>
      </w:r>
      <w:r w:rsidR="00C80649" w:rsidRPr="00E24666">
        <w:rPr>
          <w:rFonts w:cstheme="minorHAnsi"/>
          <w:lang w:val="en-US"/>
        </w:rPr>
        <w:t>uard the belongings of persons upon entering the COAR, establishing a schedule for their collection.</w:t>
      </w:r>
    </w:p>
    <w:p w14:paraId="7D9BCFCC" w14:textId="73E83B48"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Have a safe for the safekeeping of dangerous objects, such as duly authorized firearms.</w:t>
      </w:r>
    </w:p>
    <w:p w14:paraId="5D7FBF04" w14:textId="1EE7974B"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lastRenderedPageBreak/>
        <w:t>Have a point of reception and delivery of objects.</w:t>
      </w:r>
    </w:p>
    <w:p w14:paraId="08CFEAAD" w14:textId="03318405"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Contact the owners of the objects found, when it is known to whom they belong.</w:t>
      </w:r>
    </w:p>
    <w:p w14:paraId="0C5678CE" w14:textId="6B42F7D6" w:rsidR="00C645A6" w:rsidRPr="00E24666" w:rsidRDefault="00C80649"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Manage and keep custody of all keys to the COAR doors, both interior and exterior, with the exception of the living area.  Shall ensure that a key register is kept and ensure that any duplicate keys are not in circulation and are kept safe at all times.</w:t>
      </w:r>
    </w:p>
    <w:bookmarkEnd w:id="746"/>
    <w:p w14:paraId="6C65236A" w14:textId="2512CC6E" w:rsidR="00C645A6" w:rsidRPr="00E24666" w:rsidRDefault="00C80649" w:rsidP="00FC5153">
      <w:pPr>
        <w:pStyle w:val="Prrafodelista"/>
        <w:numPr>
          <w:ilvl w:val="0"/>
          <w:numId w:val="234"/>
        </w:numPr>
        <w:autoSpaceDE w:val="0"/>
        <w:autoSpaceDN w:val="0"/>
        <w:adjustRightInd w:val="0"/>
        <w:spacing w:line="276" w:lineRule="auto"/>
        <w:contextualSpacing w:val="0"/>
        <w:jc w:val="both"/>
        <w:rPr>
          <w:rFonts w:cstheme="minorHAnsi"/>
          <w:b/>
          <w:bCs/>
          <w:lang w:val="en-US"/>
        </w:rPr>
      </w:pPr>
      <w:r w:rsidRPr="00E24666">
        <w:rPr>
          <w:rFonts w:cstheme="minorHAnsi"/>
          <w:b/>
          <w:bCs/>
          <w:lang w:val="en-US"/>
        </w:rPr>
        <w:t>Special events</w:t>
      </w:r>
    </w:p>
    <w:p w14:paraId="7F0C9CA1" w14:textId="382DAE09" w:rsidR="00C645A6" w:rsidRPr="00E24666" w:rsidRDefault="00C80649" w:rsidP="00FC5153">
      <w:pPr>
        <w:pStyle w:val="Prrafodelista"/>
        <w:numPr>
          <w:ilvl w:val="0"/>
          <w:numId w:val="117"/>
        </w:numPr>
        <w:autoSpaceDE w:val="0"/>
        <w:autoSpaceDN w:val="0"/>
        <w:adjustRightInd w:val="0"/>
        <w:spacing w:after="0" w:line="276" w:lineRule="auto"/>
        <w:contextualSpacing w:val="0"/>
        <w:jc w:val="both"/>
        <w:rPr>
          <w:rFonts w:cstheme="minorHAnsi"/>
          <w:lang w:val="en-US"/>
        </w:rPr>
      </w:pPr>
      <w:r w:rsidRPr="00E24666">
        <w:rPr>
          <w:rFonts w:cstheme="minorHAnsi"/>
          <w:lang w:val="en-US"/>
        </w:rPr>
        <w:t xml:space="preserve">In eventual circumstances such as: official acts with the presence of the public and presidential and regional authorities, among other personalities; the </w:t>
      </w:r>
      <w:r w:rsidR="00890645" w:rsidRPr="00E24666">
        <w:rPr>
          <w:rFonts w:cstheme="minorHAnsi"/>
          <w:lang w:val="en-US"/>
        </w:rPr>
        <w:t>staff</w:t>
      </w:r>
      <w:r w:rsidRPr="00E24666">
        <w:rPr>
          <w:rFonts w:cstheme="minorHAnsi"/>
          <w:lang w:val="en-US"/>
        </w:rPr>
        <w:t xml:space="preserve"> providing security at the COARs must coordinate the protection measures and security protocols in case of emergencies with the personal security of said personalities in order to ensure the physical integrity of the students, COAR </w:t>
      </w:r>
      <w:r w:rsidR="00890645" w:rsidRPr="00E24666">
        <w:rPr>
          <w:rFonts w:cstheme="minorHAnsi"/>
          <w:lang w:val="en-US"/>
        </w:rPr>
        <w:t>staff</w:t>
      </w:r>
      <w:r w:rsidRPr="00E24666">
        <w:rPr>
          <w:rFonts w:cstheme="minorHAnsi"/>
          <w:lang w:val="en-US"/>
        </w:rPr>
        <w:t xml:space="preserve"> and visitors.</w:t>
      </w:r>
    </w:p>
    <w:p w14:paraId="21E1C7E6" w14:textId="77777777" w:rsidR="00C645A6" w:rsidRPr="00E24666" w:rsidRDefault="00C645A6" w:rsidP="00C645A6">
      <w:pPr>
        <w:pStyle w:val="Prrafodelista"/>
        <w:autoSpaceDE w:val="0"/>
        <w:autoSpaceDN w:val="0"/>
        <w:adjustRightInd w:val="0"/>
        <w:spacing w:after="0" w:line="276" w:lineRule="auto"/>
        <w:ind w:left="928"/>
        <w:contextualSpacing w:val="0"/>
        <w:jc w:val="both"/>
        <w:rPr>
          <w:rFonts w:cstheme="minorHAnsi"/>
          <w:lang w:val="en-US"/>
        </w:rPr>
      </w:pPr>
    </w:p>
    <w:p w14:paraId="6DBE7C52" w14:textId="58A7A6BC" w:rsidR="00C645A6" w:rsidRPr="00E24666" w:rsidRDefault="00C80649" w:rsidP="00FC5153">
      <w:pPr>
        <w:pStyle w:val="Prrafodelista"/>
        <w:numPr>
          <w:ilvl w:val="2"/>
          <w:numId w:val="225"/>
        </w:numPr>
        <w:spacing w:line="276" w:lineRule="auto"/>
        <w:ind w:left="709"/>
        <w:rPr>
          <w:rFonts w:cstheme="minorHAnsi"/>
          <w:b/>
          <w:lang w:val="en-US"/>
        </w:rPr>
      </w:pPr>
      <w:r w:rsidRPr="00E24666">
        <w:rPr>
          <w:rFonts w:cstheme="minorHAnsi"/>
          <w:b/>
          <w:lang w:val="en-US"/>
        </w:rPr>
        <w:t>SUPPORT IN NATURAL DISASTERS AND SECURITY RISK SITUATIONS</w:t>
      </w:r>
    </w:p>
    <w:p w14:paraId="061C8F23" w14:textId="73004A58" w:rsidR="00C80649" w:rsidRPr="00E24666" w:rsidRDefault="00C80649" w:rsidP="00C80649">
      <w:pPr>
        <w:autoSpaceDE w:val="0"/>
        <w:autoSpaceDN w:val="0"/>
        <w:adjustRightInd w:val="0"/>
        <w:spacing w:line="276" w:lineRule="auto"/>
        <w:jc w:val="both"/>
        <w:rPr>
          <w:rFonts w:cstheme="minorHAnsi"/>
          <w:lang w:val="en-US"/>
        </w:rPr>
      </w:pPr>
      <w:r w:rsidRPr="00E24666">
        <w:rPr>
          <w:rFonts w:cstheme="minorHAnsi"/>
          <w:lang w:val="en-US"/>
        </w:rPr>
        <w:t xml:space="preserve">The CONCESSIONAIRE's </w:t>
      </w:r>
      <w:r w:rsidR="00890645" w:rsidRPr="00E24666">
        <w:rPr>
          <w:rFonts w:cstheme="minorHAnsi"/>
          <w:lang w:val="en-US"/>
        </w:rPr>
        <w:t>staff</w:t>
      </w:r>
      <w:r w:rsidRPr="00E24666">
        <w:rPr>
          <w:rFonts w:cstheme="minorHAnsi"/>
          <w:lang w:val="en-US"/>
        </w:rPr>
        <w:t xml:space="preserve"> shall respond to natural disasters and to the </w:t>
      </w:r>
      <w:r w:rsidR="0068252A" w:rsidRPr="00E24666">
        <w:rPr>
          <w:rFonts w:cstheme="minorHAnsi"/>
          <w:lang w:val="en-US"/>
        </w:rPr>
        <w:t>notice</w:t>
      </w:r>
      <w:r w:rsidRPr="00E24666">
        <w:rPr>
          <w:rFonts w:cstheme="minorHAnsi"/>
          <w:lang w:val="en-US"/>
        </w:rPr>
        <w:t xml:space="preserve"> of all security risk situations that arise in the COARs, at all times. </w:t>
      </w:r>
      <w:r w:rsidR="00890645" w:rsidRPr="00E24666">
        <w:rPr>
          <w:rFonts w:cstheme="minorHAnsi"/>
          <w:lang w:val="en-US"/>
        </w:rPr>
        <w:t>Staff</w:t>
      </w:r>
      <w:r w:rsidRPr="00E24666">
        <w:rPr>
          <w:rFonts w:cstheme="minorHAnsi"/>
          <w:lang w:val="en-US"/>
        </w:rPr>
        <w:t xml:space="preserve"> shall be trained to comply with all protocols and safety measures approved in the Service Operation Manual.</w:t>
      </w:r>
    </w:p>
    <w:p w14:paraId="0495E020" w14:textId="10ABF42E" w:rsidR="00C645A6" w:rsidRPr="00E24666" w:rsidRDefault="00C80649" w:rsidP="00C80649">
      <w:pPr>
        <w:autoSpaceDE w:val="0"/>
        <w:autoSpaceDN w:val="0"/>
        <w:adjustRightInd w:val="0"/>
        <w:spacing w:line="276" w:lineRule="auto"/>
        <w:jc w:val="both"/>
        <w:rPr>
          <w:rFonts w:cstheme="minorHAnsi"/>
          <w:b/>
          <w:lang w:val="en-US"/>
        </w:rPr>
      </w:pPr>
      <w:r w:rsidRPr="00E24666">
        <w:rPr>
          <w:rFonts w:cstheme="minorHAnsi"/>
          <w:lang w:val="en-US"/>
        </w:rPr>
        <w:t>Some situations will be of imminent risk; that is, situations that materialize immediately or within one (1) hour and involve serious harm to people. Among the situations of imminent risk, without being limiting, the following may be mentioned</w:t>
      </w:r>
      <w:r w:rsidR="00C645A6" w:rsidRPr="00E24666">
        <w:rPr>
          <w:rFonts w:cstheme="minorHAnsi"/>
          <w:lang w:val="en-US"/>
        </w:rPr>
        <w:t>:</w:t>
      </w:r>
    </w:p>
    <w:p w14:paraId="5C1C47EE" w14:textId="73BA519C"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Incident, threat and/or declared fire.</w:t>
      </w:r>
    </w:p>
    <w:p w14:paraId="44005A04" w14:textId="754ECE4B"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Entrapment of environments.</w:t>
      </w:r>
    </w:p>
    <w:p w14:paraId="5C8A1C26" w14:textId="6976FDE4"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Accidents requiring first aid.</w:t>
      </w:r>
    </w:p>
    <w:p w14:paraId="3966CFB2" w14:textId="639BB3B8"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Suspicion of explosives.</w:t>
      </w:r>
    </w:p>
    <w:p w14:paraId="383ABD1A" w14:textId="5C8AA570"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Bomb threat.</w:t>
      </w:r>
    </w:p>
    <w:p w14:paraId="40755554" w14:textId="47DF939A"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Armed robbery.</w:t>
      </w:r>
    </w:p>
    <w:p w14:paraId="14C9285E" w14:textId="21B73B6D" w:rsidR="00C645A6" w:rsidRPr="00E24666" w:rsidRDefault="00C80649"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Among others</w:t>
      </w:r>
      <w:r w:rsidR="00C645A6" w:rsidRPr="00E24666">
        <w:rPr>
          <w:rFonts w:cstheme="minorHAnsi"/>
          <w:lang w:val="en-US"/>
        </w:rPr>
        <w:t>.</w:t>
      </w:r>
    </w:p>
    <w:p w14:paraId="3156BEA8" w14:textId="0AC19FB5" w:rsidR="00C80649" w:rsidRPr="00E24666" w:rsidRDefault="00C80649" w:rsidP="00C80649">
      <w:pPr>
        <w:autoSpaceDE w:val="0"/>
        <w:autoSpaceDN w:val="0"/>
        <w:adjustRightInd w:val="0"/>
        <w:spacing w:line="276" w:lineRule="auto"/>
        <w:jc w:val="both"/>
        <w:rPr>
          <w:rFonts w:cstheme="minorHAnsi"/>
          <w:lang w:val="en-US"/>
        </w:rPr>
      </w:pPr>
      <w:r w:rsidRPr="00E24666">
        <w:rPr>
          <w:rFonts w:cstheme="minorHAnsi"/>
          <w:lang w:val="en-US"/>
        </w:rPr>
        <w:t xml:space="preserve">Part of the </w:t>
      </w:r>
      <w:r w:rsidR="00ED17F5" w:rsidRPr="00E24666">
        <w:rPr>
          <w:rFonts w:cstheme="minorHAnsi"/>
          <w:lang w:val="en-US"/>
        </w:rPr>
        <w:t>CONCESSIONAIRE</w:t>
      </w:r>
      <w:r w:rsidRPr="00E24666">
        <w:rPr>
          <w:rFonts w:cstheme="minorHAnsi"/>
          <w:lang w:val="en-US"/>
        </w:rPr>
        <w:t xml:space="preserve">'s obligations will be to carry out periodic drills, in accordance with the evacuation procedures defined in the Service Operation Manual, so that COAR </w:t>
      </w:r>
      <w:r w:rsidR="00890645" w:rsidRPr="00E24666">
        <w:rPr>
          <w:rFonts w:cstheme="minorHAnsi"/>
          <w:lang w:val="en-US"/>
        </w:rPr>
        <w:t>staff</w:t>
      </w:r>
      <w:r w:rsidRPr="00E24666">
        <w:rPr>
          <w:rFonts w:cstheme="minorHAnsi"/>
          <w:lang w:val="en-US"/>
        </w:rPr>
        <w:t xml:space="preserve"> and students are trained and have clarity on how to proceed in the event of natural events and safety risk situations.</w:t>
      </w:r>
    </w:p>
    <w:p w14:paraId="195F421C" w14:textId="67DD05FA" w:rsidR="00C645A6" w:rsidRPr="00E24666" w:rsidRDefault="00C80649" w:rsidP="00C80649">
      <w:pPr>
        <w:autoSpaceDE w:val="0"/>
        <w:autoSpaceDN w:val="0"/>
        <w:adjustRightInd w:val="0"/>
        <w:spacing w:line="276" w:lineRule="auto"/>
        <w:jc w:val="both"/>
        <w:rPr>
          <w:rFonts w:cstheme="minorHAnsi"/>
          <w:lang w:val="en-US"/>
        </w:rPr>
      </w:pPr>
      <w:r w:rsidRPr="00E24666">
        <w:rPr>
          <w:rFonts w:cstheme="minorHAnsi"/>
          <w:lang w:val="en-US"/>
        </w:rPr>
        <w:t>Some other support activities will be</w:t>
      </w:r>
      <w:r w:rsidR="00C645A6" w:rsidRPr="00E24666">
        <w:rPr>
          <w:rFonts w:cstheme="minorHAnsi"/>
          <w:lang w:val="en-US"/>
        </w:rPr>
        <w:t>:</w:t>
      </w:r>
    </w:p>
    <w:p w14:paraId="105503FC" w14:textId="7420B35A"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Give notice at all times to the COAR General Directorates and Supervisor when security risk situations arise.</w:t>
      </w:r>
    </w:p>
    <w:p w14:paraId="2886A507" w14:textId="35C5C89D"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Give notice to evacuate buildings.</w:t>
      </w:r>
    </w:p>
    <w:p w14:paraId="5075C626" w14:textId="198D920D"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Ensure that all firefighting equipment is located in the designated location, that there are no obstacles for immediate use if necessary.</w:t>
      </w:r>
    </w:p>
    <w:p w14:paraId="513F7A05" w14:textId="0D8D20E6"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Ensure that all emergency exits are clear of obstructions.</w:t>
      </w:r>
    </w:p>
    <w:p w14:paraId="0B38DFF8" w14:textId="10A45560"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Secure and render buildings safe following safety hazards.</w:t>
      </w:r>
    </w:p>
    <w:p w14:paraId="1FF4F1E1" w14:textId="6587BB47"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 xml:space="preserve">Assist in the evacuation of affected areas in the event of fires and other disasters, under the direction of designated COAR </w:t>
      </w:r>
      <w:r w:rsidR="00890645" w:rsidRPr="00E24666">
        <w:rPr>
          <w:rFonts w:cstheme="minorHAnsi"/>
          <w:lang w:val="en-US"/>
        </w:rPr>
        <w:t>staff</w:t>
      </w:r>
      <w:r w:rsidRPr="00E24666">
        <w:rPr>
          <w:rFonts w:cstheme="minorHAnsi"/>
          <w:lang w:val="en-US"/>
        </w:rPr>
        <w:t>.</w:t>
      </w:r>
    </w:p>
    <w:p w14:paraId="12F014D7" w14:textId="53E6CF74"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lastRenderedPageBreak/>
        <w:t>Coordinate with outside emergency care agencies/entities as part of their duties to assist in connection with any incident.</w:t>
      </w:r>
    </w:p>
    <w:p w14:paraId="1F5C3641" w14:textId="38B68881" w:rsidR="00C80649" w:rsidRPr="00E24666" w:rsidRDefault="00C80649" w:rsidP="00FC5153">
      <w:pPr>
        <w:pStyle w:val="Prrafodelista"/>
        <w:numPr>
          <w:ilvl w:val="0"/>
          <w:numId w:val="117"/>
        </w:numPr>
        <w:autoSpaceDE w:val="0"/>
        <w:autoSpaceDN w:val="0"/>
        <w:adjustRightInd w:val="0"/>
        <w:spacing w:line="276" w:lineRule="auto"/>
        <w:jc w:val="both"/>
        <w:rPr>
          <w:rFonts w:cstheme="minorHAnsi"/>
          <w:lang w:val="en-US"/>
        </w:rPr>
      </w:pPr>
      <w:r w:rsidRPr="00E24666">
        <w:rPr>
          <w:rFonts w:cstheme="minorHAnsi"/>
          <w:lang w:val="en-US"/>
        </w:rPr>
        <w:t>Establish systems and procedures to properly and correctly communicate and record in the Computer System, all incidents that occur.</w:t>
      </w:r>
    </w:p>
    <w:p w14:paraId="5BC949D1" w14:textId="209F6B14" w:rsidR="00C645A6" w:rsidRPr="00E24666" w:rsidRDefault="00C80649" w:rsidP="00FC5153">
      <w:pPr>
        <w:pStyle w:val="Prrafodelista"/>
        <w:numPr>
          <w:ilvl w:val="0"/>
          <w:numId w:val="117"/>
        </w:numPr>
        <w:autoSpaceDE w:val="0"/>
        <w:autoSpaceDN w:val="0"/>
        <w:adjustRightInd w:val="0"/>
        <w:spacing w:line="276" w:lineRule="auto"/>
        <w:contextualSpacing w:val="0"/>
        <w:jc w:val="both"/>
        <w:rPr>
          <w:rFonts w:cstheme="minorHAnsi"/>
          <w:lang w:val="en-US"/>
        </w:rPr>
      </w:pPr>
      <w:r w:rsidRPr="00E24666">
        <w:rPr>
          <w:rFonts w:cstheme="minorHAnsi"/>
          <w:lang w:val="en-US"/>
        </w:rPr>
        <w:t>Conduct a timely review of incidents occurring in the COARs, so as to consider corrective measures in the procedures necessary to check the recurrence of incidents or mitigate the effects should they occur again, as well as the time needed to implement such measures.</w:t>
      </w:r>
    </w:p>
    <w:p w14:paraId="5421B110" w14:textId="166C56B6" w:rsidR="00C645A6" w:rsidRPr="00E24666" w:rsidRDefault="00C80649" w:rsidP="00FC5153">
      <w:pPr>
        <w:pStyle w:val="Prrafodelista"/>
        <w:numPr>
          <w:ilvl w:val="2"/>
          <w:numId w:val="225"/>
        </w:numPr>
        <w:spacing w:line="276" w:lineRule="auto"/>
        <w:ind w:left="709" w:hanging="709"/>
        <w:rPr>
          <w:rFonts w:cstheme="minorHAnsi"/>
          <w:b/>
          <w:lang w:val="en-US"/>
        </w:rPr>
      </w:pPr>
      <w:r w:rsidRPr="00E24666">
        <w:rPr>
          <w:rFonts w:cstheme="minorHAnsi"/>
          <w:b/>
          <w:lang w:val="en-US"/>
        </w:rPr>
        <w:t>VIDEO SURVEILLANCE SYSTEM</w:t>
      </w:r>
    </w:p>
    <w:p w14:paraId="5E846E89" w14:textId="77777777" w:rsidR="00C80649" w:rsidRPr="00E24666" w:rsidRDefault="00C80649" w:rsidP="00C80649">
      <w:pPr>
        <w:autoSpaceDE w:val="0"/>
        <w:autoSpaceDN w:val="0"/>
        <w:adjustRightInd w:val="0"/>
        <w:spacing w:after="0" w:line="276" w:lineRule="auto"/>
        <w:jc w:val="both"/>
        <w:rPr>
          <w:rFonts w:cstheme="minorHAnsi"/>
          <w:lang w:val="en-US"/>
        </w:rPr>
      </w:pPr>
      <w:r w:rsidRPr="00E24666">
        <w:rPr>
          <w:rFonts w:cstheme="minorHAnsi"/>
          <w:lang w:val="en-US"/>
        </w:rPr>
        <w:t>The information of the video surveillance camera recordings shall have a backup of no less than sixty (60) Calendar Days.</w:t>
      </w:r>
    </w:p>
    <w:p w14:paraId="331EB254" w14:textId="6CCBB4A4" w:rsidR="00C645A6" w:rsidRPr="00E24666" w:rsidRDefault="00C80649" w:rsidP="00C80649">
      <w:pPr>
        <w:autoSpaceDE w:val="0"/>
        <w:autoSpaceDN w:val="0"/>
        <w:adjustRightInd w:val="0"/>
        <w:spacing w:after="0" w:line="276" w:lineRule="auto"/>
        <w:jc w:val="both"/>
        <w:rPr>
          <w:rFonts w:cstheme="minorHAnsi"/>
          <w:lang w:val="en-US"/>
        </w:rPr>
      </w:pPr>
      <w:r w:rsidRPr="00E24666">
        <w:rPr>
          <w:rFonts w:cstheme="minorHAnsi"/>
          <w:lang w:val="en-US"/>
        </w:rPr>
        <w:t>The CONCESSIONAIRE shall store the video recordings in accessible electromagnetic systems, in the area provided by COAR, in order to have access to their review if necessary or when requested by the GRANTOR or Supervisor.</w:t>
      </w:r>
      <w:r w:rsidR="00C645A6" w:rsidRPr="00E24666">
        <w:rPr>
          <w:rFonts w:cstheme="minorHAnsi"/>
          <w:lang w:val="en-US"/>
        </w:rPr>
        <w:t xml:space="preserve"> </w:t>
      </w:r>
    </w:p>
    <w:p w14:paraId="3BAC103D" w14:textId="77777777" w:rsidR="00C645A6" w:rsidRPr="00E24666" w:rsidRDefault="00C645A6" w:rsidP="00C645A6">
      <w:pPr>
        <w:spacing w:after="0" w:line="276" w:lineRule="auto"/>
        <w:jc w:val="both"/>
        <w:rPr>
          <w:rFonts w:cstheme="minorHAnsi"/>
          <w:lang w:val="en-US"/>
        </w:rPr>
      </w:pPr>
    </w:p>
    <w:p w14:paraId="52F7D830" w14:textId="7A3C99A6" w:rsidR="00C645A6" w:rsidRPr="00E24666" w:rsidRDefault="00C645A6" w:rsidP="00FC5153">
      <w:pPr>
        <w:pStyle w:val="Prrafodelista"/>
        <w:numPr>
          <w:ilvl w:val="1"/>
          <w:numId w:val="225"/>
        </w:numPr>
        <w:spacing w:line="276" w:lineRule="auto"/>
        <w:ind w:left="567" w:hanging="567"/>
        <w:rPr>
          <w:rFonts w:cstheme="minorHAnsi"/>
          <w:b/>
          <w:lang w:val="en-US"/>
        </w:rPr>
      </w:pPr>
      <w:bookmarkStart w:id="747" w:name="_Toc25569738"/>
      <w:bookmarkStart w:id="748" w:name="_Toc31839321"/>
      <w:bookmarkStart w:id="749" w:name="_Toc35419313"/>
      <w:r w:rsidRPr="00E24666">
        <w:rPr>
          <w:rFonts w:cstheme="minorHAnsi"/>
          <w:b/>
          <w:lang w:val="en-US"/>
        </w:rPr>
        <w:t>DOCUMENTA</w:t>
      </w:r>
      <w:r w:rsidR="00C80649" w:rsidRPr="00E24666">
        <w:rPr>
          <w:rFonts w:cstheme="minorHAnsi"/>
          <w:b/>
          <w:lang w:val="en-US"/>
        </w:rPr>
        <w:t>T</w:t>
      </w:r>
      <w:r w:rsidRPr="00E24666">
        <w:rPr>
          <w:rFonts w:cstheme="minorHAnsi"/>
          <w:b/>
          <w:lang w:val="en-US"/>
        </w:rPr>
        <w:t>ION</w:t>
      </w:r>
      <w:bookmarkEnd w:id="747"/>
      <w:bookmarkEnd w:id="748"/>
      <w:bookmarkEnd w:id="749"/>
    </w:p>
    <w:p w14:paraId="092D9616" w14:textId="2A77586F" w:rsidR="00C645A6" w:rsidRPr="00E24666" w:rsidRDefault="00C80649" w:rsidP="00C645A6">
      <w:pPr>
        <w:spacing w:line="276" w:lineRule="auto"/>
        <w:jc w:val="both"/>
        <w:rPr>
          <w:rFonts w:cstheme="minorHAnsi"/>
          <w:lang w:val="en-US"/>
        </w:rPr>
      </w:pPr>
      <w:r w:rsidRPr="00E24666">
        <w:rPr>
          <w:rFonts w:cstheme="minorHAnsi"/>
          <w:lang w:val="en-US"/>
        </w:rPr>
        <w:t xml:space="preserve">For the provision of the service, the CONCESSIONAIRE shall develop plans and policies to be presented in the Service Operation Manual, which shall be reviewed and updated annually during the operation </w:t>
      </w:r>
      <w:r w:rsidR="00975E69" w:rsidRPr="00E24666">
        <w:rPr>
          <w:rFonts w:cstheme="minorHAnsi"/>
          <w:lang w:val="en-US"/>
        </w:rPr>
        <w:t>step</w:t>
      </w:r>
      <w:r w:rsidRPr="00E24666">
        <w:rPr>
          <w:rFonts w:cstheme="minorHAnsi"/>
          <w:lang w:val="en-US"/>
        </w:rPr>
        <w:t xml:space="preserve"> of the project.</w:t>
      </w:r>
    </w:p>
    <w:p w14:paraId="34E38C01" w14:textId="3257B514" w:rsidR="00C645A6" w:rsidRPr="00E24666" w:rsidRDefault="00C80649" w:rsidP="00C645A6">
      <w:pPr>
        <w:pStyle w:val="Textoindependiente"/>
        <w:spacing w:line="276" w:lineRule="auto"/>
        <w:jc w:val="both"/>
        <w:rPr>
          <w:rFonts w:cstheme="minorHAnsi"/>
          <w:b/>
          <w:lang w:val="en-US"/>
        </w:rPr>
      </w:pPr>
      <w:r w:rsidRPr="00E24666">
        <w:rPr>
          <w:rFonts w:cstheme="minorHAnsi"/>
          <w:b/>
          <w:lang w:val="en-US"/>
        </w:rPr>
        <w:t xml:space="preserve">Initial information to be submitted by the CONCESSIONAIRE prior to the </w:t>
      </w:r>
      <w:r w:rsidR="0074409A" w:rsidRPr="00E24666">
        <w:rPr>
          <w:rFonts w:cstheme="minorHAnsi"/>
          <w:b/>
          <w:lang w:val="en-US"/>
        </w:rPr>
        <w:t>operation</w:t>
      </w:r>
      <w:r w:rsidR="00C645A6" w:rsidRPr="00E24666">
        <w:rPr>
          <w:rFonts w:cstheme="minorHAnsi"/>
          <w:b/>
          <w:lang w:val="en-US"/>
        </w:rPr>
        <w:t>:</w:t>
      </w:r>
    </w:p>
    <w:p w14:paraId="187EDD2E" w14:textId="1B65FDE4" w:rsidR="00C645A6" w:rsidRPr="00E24666" w:rsidRDefault="00C80649" w:rsidP="00C645A6">
      <w:pPr>
        <w:spacing w:line="276" w:lineRule="auto"/>
        <w:jc w:val="both"/>
        <w:rPr>
          <w:rFonts w:cstheme="minorHAnsi"/>
          <w:u w:val="single"/>
          <w:lang w:val="en-US"/>
        </w:rPr>
      </w:pPr>
      <w:r w:rsidRPr="00E24666">
        <w:rPr>
          <w:rFonts w:cstheme="minorHAnsi"/>
          <w:u w:val="single"/>
          <w:lang w:val="en-US"/>
        </w:rPr>
        <w:t>Service Operation Manual</w:t>
      </w:r>
      <w:r w:rsidR="00C645A6" w:rsidRPr="00E24666">
        <w:rPr>
          <w:rFonts w:cstheme="minorHAnsi"/>
          <w:u w:val="single"/>
          <w:lang w:val="en-US"/>
        </w:rPr>
        <w:t xml:space="preserve"> (MO)</w:t>
      </w:r>
    </w:p>
    <w:p w14:paraId="726AD8AA" w14:textId="77777777" w:rsidR="00C80649" w:rsidRPr="00E24666" w:rsidRDefault="00C80649" w:rsidP="00C80649">
      <w:pPr>
        <w:spacing w:line="276" w:lineRule="auto"/>
        <w:jc w:val="both"/>
        <w:rPr>
          <w:rFonts w:cstheme="minorHAnsi"/>
          <w:lang w:val="en-US"/>
        </w:rPr>
      </w:pPr>
      <w:r w:rsidRPr="00E24666">
        <w:rPr>
          <w:rFonts w:cstheme="minorHAnsi"/>
          <w:lang w:val="en-US"/>
        </w:rPr>
        <w:t xml:space="preserve">The CONCESSIONAIRE shall submit to the GRANTOR, with copy to the Supervisor, the Service Operation Manual and make the requested corrections, according to the terms set forth in the Concession Contract. </w:t>
      </w:r>
    </w:p>
    <w:p w14:paraId="0806F26A" w14:textId="77777777" w:rsidR="00C80649" w:rsidRPr="00E24666" w:rsidRDefault="00C80649" w:rsidP="00C80649">
      <w:pPr>
        <w:spacing w:line="276" w:lineRule="auto"/>
        <w:jc w:val="both"/>
        <w:rPr>
          <w:rFonts w:cstheme="minorHAnsi"/>
          <w:lang w:val="en-US"/>
        </w:rPr>
      </w:pPr>
      <w:r w:rsidRPr="00E24666">
        <w:rPr>
          <w:rFonts w:cstheme="minorHAnsi"/>
          <w:lang w:val="en-US"/>
        </w:rPr>
        <w:t>The MO shall include the scope, approach and methodology proposed to comply with the technical specifications of the service and with the service levels (Annex 13).</w:t>
      </w:r>
    </w:p>
    <w:p w14:paraId="066C3B41" w14:textId="0D8E7B57" w:rsidR="00C645A6" w:rsidRPr="00E24666" w:rsidRDefault="00C80649" w:rsidP="00C80649">
      <w:pPr>
        <w:spacing w:line="276" w:lineRule="auto"/>
        <w:jc w:val="both"/>
        <w:rPr>
          <w:rFonts w:cstheme="minorHAnsi"/>
          <w:lang w:val="en-US"/>
        </w:rPr>
      </w:pPr>
      <w:r w:rsidRPr="00E24666">
        <w:rPr>
          <w:rFonts w:cstheme="minorHAnsi"/>
          <w:lang w:val="en-US"/>
        </w:rPr>
        <w:t>The MO shall contain at least, but not limited to, the following aspects</w:t>
      </w:r>
      <w:r w:rsidR="00C645A6" w:rsidRPr="00E24666">
        <w:rPr>
          <w:rFonts w:cstheme="minorHAnsi"/>
          <w:lang w:val="en-US"/>
        </w:rPr>
        <w:t xml:space="preserve">: </w:t>
      </w:r>
    </w:p>
    <w:p w14:paraId="02C1658E" w14:textId="49114DBA"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Regulations.</w:t>
      </w:r>
    </w:p>
    <w:p w14:paraId="5061A4A5" w14:textId="2B6E5E96"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Service objectives.</w:t>
      </w:r>
    </w:p>
    <w:p w14:paraId="4CF6204A" w14:textId="6F65BCCB"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Scope of the service.</w:t>
      </w:r>
    </w:p>
    <w:p w14:paraId="19419944" w14:textId="1AD7945B"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Methodology for the provision of the service.</w:t>
      </w:r>
    </w:p>
    <w:p w14:paraId="04A18C24" w14:textId="6526631E"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Organizational structure of the service, </w:t>
      </w:r>
      <w:r w:rsidR="00890645" w:rsidRPr="00E24666">
        <w:rPr>
          <w:rFonts w:cstheme="minorHAnsi"/>
          <w:lang w:val="en-US"/>
        </w:rPr>
        <w:t>staff</w:t>
      </w:r>
      <w:r w:rsidRPr="00E24666">
        <w:rPr>
          <w:rFonts w:cstheme="minorHAnsi"/>
          <w:lang w:val="en-US"/>
        </w:rPr>
        <w:t>, roles and responsibilities.</w:t>
      </w:r>
    </w:p>
    <w:p w14:paraId="4489EAAA" w14:textId="5D8D461D"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Policies and procedures.</w:t>
      </w:r>
    </w:p>
    <w:p w14:paraId="79FC4E53" w14:textId="08CD9AF7"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Program of activities.</w:t>
      </w:r>
    </w:p>
    <w:p w14:paraId="5F55CCCC" w14:textId="51DA68FE"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Working day schedules.</w:t>
      </w:r>
    </w:p>
    <w:p w14:paraId="799E97AE" w14:textId="311BF6FC"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Training program.</w:t>
      </w:r>
    </w:p>
    <w:p w14:paraId="542DEBCA" w14:textId="353F6992" w:rsidR="00C80649" w:rsidRPr="00E24666" w:rsidRDefault="00C80649" w:rsidP="00FC5153">
      <w:pPr>
        <w:pStyle w:val="Prrafodelista"/>
        <w:numPr>
          <w:ilvl w:val="0"/>
          <w:numId w:val="96"/>
        </w:numPr>
        <w:spacing w:before="240" w:line="276" w:lineRule="auto"/>
        <w:jc w:val="both"/>
        <w:rPr>
          <w:rFonts w:cstheme="minorHAnsi"/>
          <w:lang w:val="en-US"/>
        </w:rPr>
      </w:pPr>
      <w:r w:rsidRPr="00E24666">
        <w:rPr>
          <w:rFonts w:cstheme="minorHAnsi"/>
          <w:lang w:val="en-US"/>
        </w:rPr>
        <w:t>Equipment and supplies.</w:t>
      </w:r>
    </w:p>
    <w:p w14:paraId="65AD9CE3" w14:textId="64D1AA8E" w:rsidR="00C645A6" w:rsidRPr="00E24666" w:rsidRDefault="00C80649" w:rsidP="00FC5153">
      <w:pPr>
        <w:pStyle w:val="Prrafodelista"/>
        <w:numPr>
          <w:ilvl w:val="0"/>
          <w:numId w:val="96"/>
        </w:numPr>
        <w:spacing w:before="240" w:line="276" w:lineRule="auto"/>
        <w:contextualSpacing w:val="0"/>
        <w:jc w:val="both"/>
        <w:rPr>
          <w:rFonts w:cstheme="minorHAnsi"/>
          <w:lang w:val="en-US"/>
        </w:rPr>
      </w:pPr>
      <w:r w:rsidRPr="00E24666">
        <w:rPr>
          <w:rFonts w:cstheme="minorHAnsi"/>
          <w:lang w:val="en-US"/>
        </w:rPr>
        <w:t>Service contingency plan.</w:t>
      </w:r>
    </w:p>
    <w:p w14:paraId="50688B21" w14:textId="48132CBE" w:rsidR="00C645A6" w:rsidRPr="00E24666" w:rsidRDefault="00C80649" w:rsidP="00C645A6">
      <w:pPr>
        <w:spacing w:line="276" w:lineRule="auto"/>
        <w:jc w:val="both"/>
        <w:rPr>
          <w:rFonts w:cstheme="minorHAnsi"/>
          <w:lang w:val="en-US"/>
        </w:rPr>
      </w:pPr>
      <w:r w:rsidRPr="00E24666">
        <w:rPr>
          <w:rFonts w:cstheme="minorHAnsi"/>
          <w:lang w:val="en-US"/>
        </w:rPr>
        <w:lastRenderedPageBreak/>
        <w:t>The MO shall be updated annually to ensure that process improvements detected during the provision of the services are incorporated. The submission of the update shall be made in accordance with the deadlines set forth in Clause 7.10 of the Concession Contract.</w:t>
      </w:r>
      <w:r w:rsidR="00C645A6" w:rsidRPr="00E24666">
        <w:rPr>
          <w:rFonts w:cstheme="minorHAnsi"/>
          <w:lang w:val="en-US"/>
        </w:rPr>
        <w:t xml:space="preserve"> </w:t>
      </w:r>
    </w:p>
    <w:p w14:paraId="55AE4E0C" w14:textId="7FBDFBDC" w:rsidR="00C645A6" w:rsidRPr="00E24666" w:rsidRDefault="00C80649" w:rsidP="00C645A6">
      <w:pPr>
        <w:pStyle w:val="Textoindependiente"/>
        <w:spacing w:line="276" w:lineRule="auto"/>
        <w:jc w:val="both"/>
        <w:rPr>
          <w:rFonts w:cstheme="minorHAnsi"/>
          <w:b/>
          <w:lang w:val="en-US"/>
        </w:rPr>
      </w:pPr>
      <w:r w:rsidRPr="00E24666">
        <w:rPr>
          <w:rFonts w:cstheme="minorHAnsi"/>
          <w:b/>
          <w:lang w:val="en-US"/>
        </w:rPr>
        <w:t>Periodic information to be submitted by the CONCESSIONAIRE during operation</w:t>
      </w:r>
      <w:r w:rsidR="00C645A6" w:rsidRPr="00E24666">
        <w:rPr>
          <w:rFonts w:cstheme="minorHAnsi"/>
          <w:b/>
          <w:lang w:val="en-US"/>
        </w:rPr>
        <w:t>:</w:t>
      </w:r>
    </w:p>
    <w:p w14:paraId="1AF51321" w14:textId="455652CB" w:rsidR="00C645A6" w:rsidRPr="00E24666" w:rsidRDefault="00C80649" w:rsidP="00C645A6">
      <w:pPr>
        <w:spacing w:line="276" w:lineRule="auto"/>
        <w:rPr>
          <w:rFonts w:cstheme="minorHAnsi"/>
          <w:u w:val="single"/>
          <w:lang w:val="en-US"/>
        </w:rPr>
      </w:pPr>
      <w:r w:rsidRPr="00E24666">
        <w:rPr>
          <w:rFonts w:cstheme="minorHAnsi"/>
          <w:u w:val="single"/>
          <w:lang w:val="en-US"/>
        </w:rPr>
        <w:t>Daily incident report</w:t>
      </w:r>
    </w:p>
    <w:p w14:paraId="46EB9AA0" w14:textId="76C962AE" w:rsidR="00C645A6" w:rsidRPr="00E24666" w:rsidRDefault="00C80649" w:rsidP="00C645A6">
      <w:pPr>
        <w:spacing w:line="276" w:lineRule="auto"/>
        <w:jc w:val="both"/>
        <w:rPr>
          <w:rFonts w:cstheme="minorHAnsi"/>
          <w:lang w:val="en-US"/>
        </w:rPr>
      </w:pPr>
      <w:r w:rsidRPr="00E24666">
        <w:rPr>
          <w:rFonts w:cstheme="minorHAnsi"/>
          <w:lang w:val="en-US"/>
        </w:rPr>
        <w:t xml:space="preserve">The CONCESSIONAIRE shall prepare a daily incident report, containing all relevant facts and events occurring in the COARs, which shall be recorded in the </w:t>
      </w:r>
      <w:r w:rsidR="00220B6B" w:rsidRPr="00E24666">
        <w:rPr>
          <w:rFonts w:cstheme="minorHAnsi"/>
          <w:lang w:val="en-US"/>
        </w:rPr>
        <w:t xml:space="preserve">CCO </w:t>
      </w:r>
      <w:r w:rsidRPr="00E24666">
        <w:rPr>
          <w:rFonts w:cstheme="minorHAnsi"/>
          <w:lang w:val="en-US"/>
        </w:rPr>
        <w:t>within a period not exceeding one (1) Calendar Day.</w:t>
      </w:r>
      <w:r w:rsidR="00C645A6" w:rsidRPr="00E24666">
        <w:rPr>
          <w:rFonts w:cstheme="minorHAnsi"/>
          <w:lang w:val="en-US"/>
        </w:rPr>
        <w:t xml:space="preserve"> </w:t>
      </w:r>
    </w:p>
    <w:p w14:paraId="5797CA75" w14:textId="3B91CD17" w:rsidR="00C645A6" w:rsidRPr="00E24666" w:rsidRDefault="00C80649" w:rsidP="00C645A6">
      <w:pPr>
        <w:spacing w:line="276" w:lineRule="auto"/>
        <w:rPr>
          <w:rFonts w:cstheme="minorHAnsi"/>
          <w:u w:val="single"/>
          <w:lang w:val="en-US"/>
        </w:rPr>
      </w:pPr>
      <w:r w:rsidRPr="00E24666">
        <w:rPr>
          <w:rFonts w:cstheme="minorHAnsi"/>
          <w:u w:val="single"/>
          <w:lang w:val="en-US"/>
        </w:rPr>
        <w:t>Other documents</w:t>
      </w:r>
    </w:p>
    <w:p w14:paraId="753EDEA4" w14:textId="4C7D1C74" w:rsidR="00C645A6" w:rsidRPr="00E24666" w:rsidRDefault="00C80649" w:rsidP="00C645A6">
      <w:pPr>
        <w:spacing w:line="276" w:lineRule="auto"/>
        <w:jc w:val="both"/>
        <w:rPr>
          <w:rFonts w:cstheme="minorHAnsi"/>
          <w:lang w:val="en-US"/>
        </w:rPr>
      </w:pPr>
      <w:r w:rsidRPr="00E24666">
        <w:rPr>
          <w:rFonts w:cstheme="minorHAnsi"/>
          <w:lang w:val="en-US"/>
        </w:rPr>
        <w:t>The CONCESSIONAIRE shall prepare the documents listed below on a daily basis and shall file them in the CCO within five (5) Calendar Days.</w:t>
      </w:r>
    </w:p>
    <w:p w14:paraId="19E89D89" w14:textId="2B253A90" w:rsidR="00C80649" w:rsidRPr="00E24666" w:rsidRDefault="00C80649" w:rsidP="00FC5153">
      <w:pPr>
        <w:pStyle w:val="Prrafodelista"/>
        <w:numPr>
          <w:ilvl w:val="0"/>
          <w:numId w:val="193"/>
        </w:numPr>
        <w:spacing w:after="0" w:line="276" w:lineRule="auto"/>
        <w:jc w:val="both"/>
        <w:rPr>
          <w:rFonts w:cstheme="minorHAnsi"/>
          <w:lang w:val="en-US"/>
        </w:rPr>
      </w:pPr>
      <w:r w:rsidRPr="00E24666">
        <w:rPr>
          <w:rFonts w:cstheme="minorHAnsi"/>
          <w:lang w:val="en-US"/>
        </w:rPr>
        <w:t>People's income and expenditure control notebook.</w:t>
      </w:r>
    </w:p>
    <w:p w14:paraId="0BF04E5D" w14:textId="6DF713C8" w:rsidR="00C80649" w:rsidRPr="00E24666" w:rsidRDefault="00C80649" w:rsidP="00FC5153">
      <w:pPr>
        <w:pStyle w:val="Prrafodelista"/>
        <w:numPr>
          <w:ilvl w:val="0"/>
          <w:numId w:val="193"/>
        </w:numPr>
        <w:spacing w:after="0" w:line="276" w:lineRule="auto"/>
        <w:jc w:val="both"/>
        <w:rPr>
          <w:rFonts w:cstheme="minorHAnsi"/>
          <w:lang w:val="en-US"/>
        </w:rPr>
      </w:pPr>
      <w:r w:rsidRPr="00E24666">
        <w:rPr>
          <w:rFonts w:cstheme="minorHAnsi"/>
          <w:lang w:val="en-US"/>
        </w:rPr>
        <w:t>Control notebook for goods and materials in and out of the plant.</w:t>
      </w:r>
    </w:p>
    <w:p w14:paraId="1CFB051A" w14:textId="7314C98B" w:rsidR="00C80649" w:rsidRPr="00E24666" w:rsidRDefault="00C80649" w:rsidP="00FC5153">
      <w:pPr>
        <w:pStyle w:val="Prrafodelista"/>
        <w:numPr>
          <w:ilvl w:val="0"/>
          <w:numId w:val="193"/>
        </w:numPr>
        <w:spacing w:after="0" w:line="276" w:lineRule="auto"/>
        <w:jc w:val="both"/>
        <w:rPr>
          <w:rFonts w:cstheme="minorHAnsi"/>
          <w:lang w:val="en-US"/>
        </w:rPr>
      </w:pPr>
      <w:r w:rsidRPr="00E24666">
        <w:rPr>
          <w:rFonts w:cstheme="minorHAnsi"/>
          <w:lang w:val="en-US"/>
        </w:rPr>
        <w:t>Notebook of control of income and exits of vehicles.</w:t>
      </w:r>
    </w:p>
    <w:p w14:paraId="64FF7C94" w14:textId="22972456" w:rsidR="00C80649" w:rsidRPr="00E24666" w:rsidRDefault="00C80649" w:rsidP="00FC5153">
      <w:pPr>
        <w:pStyle w:val="Prrafodelista"/>
        <w:numPr>
          <w:ilvl w:val="0"/>
          <w:numId w:val="193"/>
        </w:numPr>
        <w:spacing w:after="0" w:line="276" w:lineRule="auto"/>
        <w:jc w:val="both"/>
        <w:rPr>
          <w:rFonts w:cstheme="minorHAnsi"/>
          <w:lang w:val="en-US"/>
        </w:rPr>
      </w:pPr>
      <w:r w:rsidRPr="00E24666">
        <w:rPr>
          <w:rFonts w:cstheme="minorHAnsi"/>
          <w:lang w:val="en-US"/>
        </w:rPr>
        <w:t>Consignment log.</w:t>
      </w:r>
    </w:p>
    <w:p w14:paraId="65DBE617" w14:textId="283B9839" w:rsidR="004D3980" w:rsidRPr="00E24666" w:rsidRDefault="00890645" w:rsidP="00022AE8">
      <w:pPr>
        <w:pStyle w:val="Prrafodelista"/>
        <w:numPr>
          <w:ilvl w:val="0"/>
          <w:numId w:val="193"/>
        </w:numPr>
        <w:spacing w:after="0" w:line="276" w:lineRule="auto"/>
        <w:jc w:val="both"/>
        <w:rPr>
          <w:rFonts w:cstheme="minorHAnsi"/>
          <w:b/>
          <w:lang w:val="en-US"/>
        </w:rPr>
      </w:pPr>
      <w:r w:rsidRPr="00E24666">
        <w:rPr>
          <w:rFonts w:cstheme="minorHAnsi"/>
          <w:lang w:val="en-US"/>
        </w:rPr>
        <w:t>Staff</w:t>
      </w:r>
      <w:r w:rsidR="00C80649" w:rsidRPr="00E24666">
        <w:rPr>
          <w:rFonts w:cstheme="minorHAnsi"/>
          <w:lang w:val="en-US"/>
        </w:rPr>
        <w:t xml:space="preserve"> records</w:t>
      </w:r>
      <w:bookmarkStart w:id="750" w:name="_Toc31839322"/>
      <w:bookmarkStart w:id="751" w:name="_Toc35419314"/>
    </w:p>
    <w:p w14:paraId="7821A9F7" w14:textId="77777777" w:rsidR="00220B6B" w:rsidRPr="00E24666" w:rsidRDefault="00220B6B" w:rsidP="00220B6B">
      <w:pPr>
        <w:pStyle w:val="Prrafodelista"/>
        <w:spacing w:after="0" w:line="276" w:lineRule="auto"/>
        <w:jc w:val="both"/>
        <w:rPr>
          <w:rFonts w:cstheme="minorHAnsi"/>
          <w:b/>
          <w:lang w:val="en-US"/>
        </w:rPr>
      </w:pPr>
    </w:p>
    <w:bookmarkEnd w:id="750"/>
    <w:bookmarkEnd w:id="751"/>
    <w:p w14:paraId="4D91CB8A" w14:textId="6AE92CF9" w:rsidR="00C645A6" w:rsidRPr="00E24666" w:rsidRDefault="00C80649" w:rsidP="00FC5153">
      <w:pPr>
        <w:pStyle w:val="Prrafodelista"/>
        <w:numPr>
          <w:ilvl w:val="1"/>
          <w:numId w:val="225"/>
        </w:numPr>
        <w:spacing w:line="276" w:lineRule="auto"/>
        <w:ind w:hanging="720"/>
        <w:rPr>
          <w:rFonts w:cstheme="minorHAnsi"/>
          <w:b/>
          <w:lang w:val="en-US"/>
        </w:rPr>
      </w:pPr>
      <w:r w:rsidRPr="00E24666">
        <w:rPr>
          <w:rFonts w:cstheme="minorHAnsi"/>
          <w:b/>
          <w:lang w:val="en-US"/>
        </w:rPr>
        <w:t>LIABILITY OF THE CONCESSIONAIRE IN CASE OF LOSS, DAMAGE OR INJURY TO THE ENTITY'S PROPERTY.</w:t>
      </w:r>
    </w:p>
    <w:p w14:paraId="2B561F4B" w14:textId="1A43553F" w:rsidR="00C80649" w:rsidRPr="00E24666" w:rsidRDefault="00C80649" w:rsidP="00C80649">
      <w:pPr>
        <w:spacing w:line="276" w:lineRule="auto"/>
        <w:jc w:val="both"/>
        <w:rPr>
          <w:rFonts w:cstheme="minorHAnsi"/>
          <w:lang w:val="en-US"/>
        </w:rPr>
      </w:pPr>
      <w:r w:rsidRPr="00E24666">
        <w:rPr>
          <w:rFonts w:cstheme="minorHAnsi"/>
          <w:lang w:val="en-US"/>
        </w:rPr>
        <w:t xml:space="preserve">The CONCESSIONAIRE is liable for any damages that its </w:t>
      </w:r>
      <w:r w:rsidR="00890645" w:rsidRPr="00E24666">
        <w:rPr>
          <w:rFonts w:cstheme="minorHAnsi"/>
          <w:lang w:val="en-US"/>
        </w:rPr>
        <w:t>staff</w:t>
      </w:r>
      <w:r w:rsidRPr="00E24666">
        <w:rPr>
          <w:rFonts w:cstheme="minorHAnsi"/>
          <w:lang w:val="en-US"/>
        </w:rPr>
        <w:t xml:space="preserve"> may </w:t>
      </w:r>
      <w:r w:rsidR="00E14790" w:rsidRPr="00E24666">
        <w:rPr>
          <w:rFonts w:cstheme="minorHAnsi"/>
          <w:lang w:val="en-US"/>
        </w:rPr>
        <w:t>grounds</w:t>
      </w:r>
      <w:r w:rsidRPr="00E24666">
        <w:rPr>
          <w:rFonts w:cstheme="minorHAnsi"/>
          <w:lang w:val="en-US"/>
        </w:rPr>
        <w:t xml:space="preserve"> to the concession property and property affected by the COAR concession, as a consequence of non-compliance, negligence or lack of due diligence - whether by action or omission - arising from the provision of the service and/or failure to perform the assigned duties; that is, in the event that the CONCESSIONAIRE had not acted with due diligence or had not complied with the obligations of this Concession Contract, the regulations, directives or internal procedures of COAR and/or its amendments.</w:t>
      </w:r>
    </w:p>
    <w:p w14:paraId="5BC54A08" w14:textId="57085D20" w:rsidR="00C645A6" w:rsidRPr="00E24666" w:rsidRDefault="00C80649" w:rsidP="00C80649">
      <w:pPr>
        <w:spacing w:line="276" w:lineRule="auto"/>
        <w:jc w:val="both"/>
        <w:rPr>
          <w:rFonts w:cstheme="minorHAnsi"/>
          <w:szCs w:val="18"/>
          <w:lang w:val="en-US"/>
        </w:rPr>
      </w:pPr>
      <w:r w:rsidRPr="00E24666">
        <w:rPr>
          <w:rFonts w:cstheme="minorHAnsi"/>
          <w:lang w:val="en-US"/>
        </w:rPr>
        <w:t>Therefore, in the event of any loss, theft, unlawful appropriation or robbery of any of COAR's assets during the provision of the security and surveillance service</w:t>
      </w:r>
      <w:r w:rsidR="00C645A6" w:rsidRPr="00E24666">
        <w:rPr>
          <w:rFonts w:cstheme="minorHAnsi"/>
          <w:szCs w:val="18"/>
          <w:lang w:val="en-US"/>
        </w:rPr>
        <w:t>:</w:t>
      </w:r>
    </w:p>
    <w:p w14:paraId="10CE587A" w14:textId="0F01ABCF" w:rsidR="00C80649"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t>The CONCESSIONAIRE shall submit to the GRANTOR, with a copy to the Supervisor, within twenty-four (24) hours of the event, a detailed report of what happened, including its disclaimers, in order to objectively establish whether or not the CONCESSIONAIRE acted with due diligence in the performance of the service.</w:t>
      </w:r>
    </w:p>
    <w:p w14:paraId="742CBDAC" w14:textId="4CAA8224" w:rsidR="00C645A6"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t>The COAR General Directorates, upon receipt of the CONCESSIONAIRE's report, shall file a police report of the incident, in order for the police authority to determine who is criminally responsible.</w:t>
      </w:r>
    </w:p>
    <w:p w14:paraId="737560D9" w14:textId="77777777" w:rsidR="00C645A6" w:rsidRPr="00E24666" w:rsidRDefault="00C645A6" w:rsidP="00C645A6">
      <w:pPr>
        <w:pStyle w:val="Prrafodelista"/>
        <w:spacing w:after="0" w:line="276" w:lineRule="auto"/>
        <w:ind w:left="0"/>
        <w:contextualSpacing w:val="0"/>
        <w:jc w:val="both"/>
        <w:rPr>
          <w:rFonts w:cstheme="minorHAnsi"/>
          <w:szCs w:val="18"/>
          <w:lang w:val="en-US"/>
        </w:rPr>
      </w:pPr>
    </w:p>
    <w:p w14:paraId="79115E4A" w14:textId="159A3130" w:rsidR="00C645A6" w:rsidRPr="00E24666" w:rsidRDefault="00C80649" w:rsidP="00C645A6">
      <w:pPr>
        <w:pStyle w:val="Prrafodelista"/>
        <w:spacing w:line="276" w:lineRule="auto"/>
        <w:ind w:left="0"/>
        <w:contextualSpacing w:val="0"/>
        <w:jc w:val="both"/>
        <w:rPr>
          <w:rFonts w:cstheme="minorHAnsi"/>
          <w:szCs w:val="18"/>
          <w:lang w:val="en-US"/>
        </w:rPr>
      </w:pPr>
      <w:r w:rsidRPr="00E24666">
        <w:rPr>
          <w:rFonts w:cstheme="minorHAnsi"/>
          <w:szCs w:val="18"/>
          <w:lang w:val="en-US"/>
        </w:rPr>
        <w:t>The contractual liability shall be determined by reason of the performance of the functions and activities set forth herein. The parameters to be used by the Supervisor in the investigation to determine the responsibility of the CONCESSIONAIRE in cases of loss, theft, illicit appropriation or robbery of goods are as follows</w:t>
      </w:r>
      <w:r w:rsidR="00C645A6" w:rsidRPr="00E24666">
        <w:rPr>
          <w:rFonts w:cstheme="minorHAnsi"/>
          <w:szCs w:val="18"/>
          <w:lang w:val="en-US"/>
        </w:rPr>
        <w:t>:</w:t>
      </w:r>
    </w:p>
    <w:p w14:paraId="36011BFB" w14:textId="7A2B1D51" w:rsidR="00C80649"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lastRenderedPageBreak/>
        <w:t xml:space="preserve">If the </w:t>
      </w:r>
      <w:r w:rsidR="00890645" w:rsidRPr="00E24666">
        <w:rPr>
          <w:rFonts w:cstheme="minorHAnsi"/>
          <w:szCs w:val="18"/>
          <w:lang w:val="en-US"/>
        </w:rPr>
        <w:t>staff</w:t>
      </w:r>
      <w:r w:rsidRPr="00E24666">
        <w:rPr>
          <w:rFonts w:cstheme="minorHAnsi"/>
          <w:szCs w:val="18"/>
          <w:lang w:val="en-US"/>
        </w:rPr>
        <w:t xml:space="preserve"> assigned to the service were at their respective surveillance posts.</w:t>
      </w:r>
    </w:p>
    <w:p w14:paraId="639B2A86" w14:textId="476A65CD" w:rsidR="00C80649"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t>Establish the pre-existence of the asset. Through COAR documents that make it possible to reliably establish that the damaged property was at the site of the event.</w:t>
      </w:r>
    </w:p>
    <w:p w14:paraId="52BB3550" w14:textId="11CCAD76" w:rsidR="00C80649"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t xml:space="preserve">If the </w:t>
      </w:r>
      <w:r w:rsidR="00890645" w:rsidRPr="00E24666">
        <w:rPr>
          <w:rFonts w:cstheme="minorHAnsi"/>
          <w:szCs w:val="18"/>
          <w:lang w:val="en-US"/>
        </w:rPr>
        <w:t>staff</w:t>
      </w:r>
      <w:r w:rsidRPr="00E24666">
        <w:rPr>
          <w:rFonts w:cstheme="minorHAnsi"/>
          <w:szCs w:val="18"/>
          <w:lang w:val="en-US"/>
        </w:rPr>
        <w:t xml:space="preserve"> assigned to the service did not take the necessary protective measures to prevent the loss.</w:t>
      </w:r>
    </w:p>
    <w:p w14:paraId="72F927B5" w14:textId="2458C794" w:rsidR="00C80649"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t>If the security measures for the control of COAR's property were complied with.</w:t>
      </w:r>
    </w:p>
    <w:p w14:paraId="5B754F4D" w14:textId="2321ADDB" w:rsidR="00C80649" w:rsidRPr="00E24666" w:rsidRDefault="00C80649" w:rsidP="00FC5153">
      <w:pPr>
        <w:pStyle w:val="Prrafodelista"/>
        <w:numPr>
          <w:ilvl w:val="0"/>
          <w:numId w:val="150"/>
        </w:numPr>
        <w:spacing w:before="240" w:line="276" w:lineRule="auto"/>
        <w:jc w:val="both"/>
        <w:rPr>
          <w:rFonts w:cstheme="minorHAnsi"/>
          <w:szCs w:val="18"/>
          <w:lang w:val="en-US"/>
        </w:rPr>
      </w:pPr>
      <w:r w:rsidRPr="00E24666">
        <w:rPr>
          <w:rFonts w:cstheme="minorHAnsi"/>
          <w:szCs w:val="18"/>
          <w:lang w:val="en-US"/>
        </w:rPr>
        <w:t xml:space="preserve">Whether all entries and exits of </w:t>
      </w:r>
      <w:r w:rsidR="00890645" w:rsidRPr="00E24666">
        <w:rPr>
          <w:rFonts w:cstheme="minorHAnsi"/>
          <w:szCs w:val="18"/>
          <w:lang w:val="en-US"/>
        </w:rPr>
        <w:t>staff</w:t>
      </w:r>
      <w:r w:rsidRPr="00E24666">
        <w:rPr>
          <w:rFonts w:cstheme="minorHAnsi"/>
          <w:szCs w:val="18"/>
          <w:lang w:val="en-US"/>
        </w:rPr>
        <w:t xml:space="preserve"> and goods were recorded at all checkpoints involved in the event.</w:t>
      </w:r>
    </w:p>
    <w:p w14:paraId="5405C27F" w14:textId="148531D4" w:rsidR="00C645A6" w:rsidRPr="00E24666" w:rsidRDefault="00C80649" w:rsidP="00FC5153">
      <w:pPr>
        <w:pStyle w:val="Prrafodelista"/>
        <w:numPr>
          <w:ilvl w:val="0"/>
          <w:numId w:val="150"/>
        </w:numPr>
        <w:spacing w:before="240" w:line="276" w:lineRule="auto"/>
        <w:contextualSpacing w:val="0"/>
        <w:jc w:val="both"/>
        <w:rPr>
          <w:rFonts w:cstheme="minorHAnsi"/>
          <w:szCs w:val="18"/>
          <w:lang w:val="en-US"/>
        </w:rPr>
      </w:pPr>
      <w:r w:rsidRPr="00E24666">
        <w:rPr>
          <w:rFonts w:cstheme="minorHAnsi"/>
          <w:szCs w:val="18"/>
          <w:lang w:val="en-US"/>
        </w:rPr>
        <w:t>If the review of packages, briefcases, bags or vehicles at all checkpoints involved in the event was complied with.</w:t>
      </w:r>
    </w:p>
    <w:p w14:paraId="7C03761F" w14:textId="3982B507" w:rsidR="00C645A6" w:rsidRPr="00E24666" w:rsidRDefault="00C80649" w:rsidP="00C645A6">
      <w:pPr>
        <w:spacing w:after="0" w:line="276" w:lineRule="auto"/>
        <w:jc w:val="both"/>
        <w:rPr>
          <w:rFonts w:cstheme="minorHAnsi"/>
          <w:bCs/>
          <w:szCs w:val="18"/>
          <w:lang w:val="en-US"/>
        </w:rPr>
      </w:pPr>
      <w:r w:rsidRPr="00E24666">
        <w:rPr>
          <w:rFonts w:cstheme="minorHAnsi"/>
          <w:bCs/>
          <w:szCs w:val="18"/>
          <w:lang w:val="en-US"/>
        </w:rPr>
        <w:t>Should the CONCESSIONAIRE be held liable for non-compliance, in the event of loss, theft, illicit appropriation or robbery of the COAR's goods, the CONCESSIONAIRE shall be responsible for the replacement of such goods.</w:t>
      </w:r>
    </w:p>
    <w:p w14:paraId="2BD78A5C" w14:textId="77777777" w:rsidR="00C645A6" w:rsidRPr="00E24666" w:rsidRDefault="00C645A6" w:rsidP="00C645A6">
      <w:pPr>
        <w:spacing w:after="0" w:line="276" w:lineRule="auto"/>
        <w:jc w:val="both"/>
        <w:rPr>
          <w:rFonts w:cstheme="minorHAnsi"/>
          <w:szCs w:val="18"/>
          <w:lang w:val="en-US"/>
        </w:rPr>
      </w:pPr>
    </w:p>
    <w:p w14:paraId="06E3B215" w14:textId="45003509" w:rsidR="00C645A6" w:rsidRPr="00E24666" w:rsidRDefault="00C645A6" w:rsidP="00FC5153">
      <w:pPr>
        <w:pStyle w:val="Prrafodelista"/>
        <w:numPr>
          <w:ilvl w:val="1"/>
          <w:numId w:val="225"/>
        </w:numPr>
        <w:spacing w:line="276" w:lineRule="auto"/>
        <w:ind w:left="567" w:hanging="567"/>
        <w:rPr>
          <w:rFonts w:cstheme="minorHAnsi"/>
          <w:b/>
          <w:lang w:val="en-US"/>
        </w:rPr>
      </w:pPr>
      <w:bookmarkStart w:id="752" w:name="_Toc25569739"/>
      <w:bookmarkStart w:id="753" w:name="_Toc31839323"/>
      <w:bookmarkStart w:id="754" w:name="_Toc35419315"/>
      <w:r w:rsidRPr="00E24666">
        <w:rPr>
          <w:rFonts w:cstheme="minorHAnsi"/>
          <w:b/>
          <w:lang w:val="en-US"/>
        </w:rPr>
        <w:t>GLOS</w:t>
      </w:r>
      <w:r w:rsidR="00C80649" w:rsidRPr="00E24666">
        <w:rPr>
          <w:rFonts w:cstheme="minorHAnsi"/>
          <w:b/>
          <w:lang w:val="en-US"/>
        </w:rPr>
        <w:t>S</w:t>
      </w:r>
      <w:r w:rsidRPr="00E24666">
        <w:rPr>
          <w:rFonts w:cstheme="minorHAnsi"/>
          <w:b/>
          <w:lang w:val="en-US"/>
        </w:rPr>
        <w:t>AR</w:t>
      </w:r>
      <w:bookmarkEnd w:id="752"/>
      <w:bookmarkEnd w:id="753"/>
      <w:bookmarkEnd w:id="754"/>
      <w:r w:rsidR="00C80649" w:rsidRPr="00E24666">
        <w:rPr>
          <w:rFonts w:cstheme="minorHAnsi"/>
          <w:b/>
          <w:lang w:val="en-US"/>
        </w:rPr>
        <w:t>Y</w:t>
      </w:r>
    </w:p>
    <w:p w14:paraId="68338E1E" w14:textId="77777777" w:rsidR="00C645A6" w:rsidRPr="00E24666" w:rsidRDefault="00C645A6" w:rsidP="00C645A6">
      <w:pPr>
        <w:pStyle w:val="Prrafodelista"/>
        <w:spacing w:after="0" w:line="276" w:lineRule="auto"/>
        <w:jc w:val="both"/>
        <w:rPr>
          <w:rFonts w:cstheme="minorHAnsi"/>
          <w:lang w:val="en-US"/>
        </w:rPr>
      </w:pPr>
    </w:p>
    <w:p w14:paraId="4B8E8918" w14:textId="2CC3FD0F"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Surveillance agent:</w:t>
      </w:r>
    </w:p>
    <w:p w14:paraId="362E328A"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It is the natural person who in the provision of the service has been entrusted with the task of protecting, guarding, performing identity checks at the access, inside and adjacent exteriors of educational institutions and guarding the affected assets of the COAR concession and the protection of students, COAR staff and visitors; in order to prevent, stop, diminish or deter attacks or threats that may affect them in their safety.</w:t>
      </w:r>
    </w:p>
    <w:p w14:paraId="2555A34A" w14:textId="23414F5C"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School year:</w:t>
      </w:r>
    </w:p>
    <w:p w14:paraId="6166087A"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Period of days of the calendar year enabled to teach classes in compliance with the minimum teaching hours corresponding to each level of education.</w:t>
      </w:r>
    </w:p>
    <w:p w14:paraId="22600BCF" w14:textId="037C1152"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Operational Control Center (</w:t>
      </w:r>
      <w:r w:rsidR="00F00F05" w:rsidRPr="00E24666">
        <w:rPr>
          <w:rFonts w:cstheme="minorHAnsi"/>
          <w:lang w:val="en-US"/>
        </w:rPr>
        <w:t>CCO</w:t>
      </w:r>
      <w:r w:rsidRPr="00E24666">
        <w:rPr>
          <w:rFonts w:cstheme="minorHAnsi"/>
          <w:lang w:val="en-US"/>
        </w:rPr>
        <w:t>):</w:t>
      </w:r>
    </w:p>
    <w:p w14:paraId="59B1D5B8" w14:textId="4D4792D5"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 xml:space="preserve">Computer system for management, follow-up and monitoring of the provision of mandatory services, in charge of the </w:t>
      </w:r>
      <w:r w:rsidR="00ED17F5" w:rsidRPr="00E24666">
        <w:rPr>
          <w:rFonts w:cstheme="minorHAnsi"/>
          <w:lang w:val="en-US"/>
        </w:rPr>
        <w:t>CONCESSIONAIRE</w:t>
      </w:r>
      <w:r w:rsidRPr="00E24666">
        <w:rPr>
          <w:rFonts w:cstheme="minorHAnsi"/>
          <w:lang w:val="en-US"/>
        </w:rPr>
        <w:t>.</w:t>
      </w:r>
    </w:p>
    <w:p w14:paraId="1660E5AA" w14:textId="04C2E22D"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Coexistence:</w:t>
      </w:r>
    </w:p>
    <w:p w14:paraId="1E575ADD" w14:textId="0393CA3E"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I</w:t>
      </w:r>
      <w:r w:rsidR="00A20426" w:rsidRPr="00E24666">
        <w:rPr>
          <w:rFonts w:cstheme="minorHAnsi"/>
          <w:lang w:val="en-US"/>
        </w:rPr>
        <w:t>t i</w:t>
      </w:r>
      <w:r w:rsidRPr="00E24666">
        <w:rPr>
          <w:rFonts w:cstheme="minorHAnsi"/>
          <w:lang w:val="en-US"/>
        </w:rPr>
        <w:t>s the peaceful, respectful and harmonious interaction between COAR students and staff with goods, and with the environment, within the framework of the legal system.</w:t>
      </w:r>
    </w:p>
    <w:p w14:paraId="18459B4B" w14:textId="0EB589A1"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Teaching hours:</w:t>
      </w:r>
    </w:p>
    <w:p w14:paraId="416338E7"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Effective hours of classes.</w:t>
      </w:r>
    </w:p>
    <w:p w14:paraId="168AD9A6" w14:textId="3F9E44A2"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Protocol:</w:t>
      </w:r>
    </w:p>
    <w:p w14:paraId="67CC8613"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Refers to the rules, set of actions and/or procedures established for the development of an activity.</w:t>
      </w:r>
    </w:p>
    <w:p w14:paraId="2C407FC3" w14:textId="2A79FA7C"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Security post:</w:t>
      </w:r>
    </w:p>
    <w:p w14:paraId="41723528" w14:textId="42094ABC"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 xml:space="preserve">A security post is configured in those positions, places, most vulnerable locations of the COAR facilities, where security </w:t>
      </w:r>
      <w:r w:rsidR="00890645" w:rsidRPr="00E24666">
        <w:rPr>
          <w:rFonts w:cstheme="minorHAnsi"/>
          <w:lang w:val="en-US"/>
        </w:rPr>
        <w:t>staff</w:t>
      </w:r>
      <w:r w:rsidRPr="00E24666">
        <w:rPr>
          <w:rFonts w:cstheme="minorHAnsi"/>
          <w:lang w:val="en-US"/>
        </w:rPr>
        <w:t xml:space="preserve"> are assigned to perform their duties and ensure safety.</w:t>
      </w:r>
    </w:p>
    <w:p w14:paraId="556E06C9" w14:textId="3A125898"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Security:</w:t>
      </w:r>
    </w:p>
    <w:p w14:paraId="79074341"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Security is a set of systems, organizational means, human means and actions arranged to eliminate, reduce or control risks and threats that may affect a person to an entity to a facility or an object. Security provides the conditions to face danger, in short, security is the minimization of risk.</w:t>
      </w:r>
    </w:p>
    <w:p w14:paraId="26AC0695" w14:textId="62C00639"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lastRenderedPageBreak/>
        <w:t>Video surveillance system:</w:t>
      </w:r>
    </w:p>
    <w:p w14:paraId="3085403F"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System for monitoring and capturing images, videos or audios of places, people or objects.</w:t>
      </w:r>
    </w:p>
    <w:p w14:paraId="02FE7A9F" w14:textId="76FCE309"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SUCAMEC:</w:t>
      </w:r>
    </w:p>
    <w:p w14:paraId="77B2CF0B"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National Superintendence for the Control of Security Services and Control of Weapons, Ammunition and Explosives for Civilian Use.</w:t>
      </w:r>
    </w:p>
    <w:p w14:paraId="21BDDC6D" w14:textId="76A5A9F1" w:rsidR="00C80649" w:rsidRPr="00E24666" w:rsidRDefault="00C80649" w:rsidP="00FC5153">
      <w:pPr>
        <w:pStyle w:val="Prrafodelista"/>
        <w:numPr>
          <w:ilvl w:val="0"/>
          <w:numId w:val="264"/>
        </w:numPr>
        <w:spacing w:line="276" w:lineRule="auto"/>
        <w:ind w:left="709"/>
        <w:jc w:val="both"/>
        <w:rPr>
          <w:rFonts w:cstheme="minorHAnsi"/>
          <w:lang w:val="en-US"/>
        </w:rPr>
      </w:pPr>
      <w:r w:rsidRPr="00E24666">
        <w:rPr>
          <w:rFonts w:cstheme="minorHAnsi"/>
          <w:lang w:val="en-US"/>
        </w:rPr>
        <w:t>Physical surveillance in the educational sector:</w:t>
      </w:r>
    </w:p>
    <w:p w14:paraId="0BBDFCB8" w14:textId="77777777" w:rsidR="00C80649" w:rsidRPr="00E24666" w:rsidRDefault="00C80649" w:rsidP="00A20426">
      <w:pPr>
        <w:pStyle w:val="Prrafodelista"/>
        <w:spacing w:line="276" w:lineRule="auto"/>
        <w:ind w:left="709"/>
        <w:jc w:val="both"/>
        <w:rPr>
          <w:rFonts w:cstheme="minorHAnsi"/>
          <w:lang w:val="en-US"/>
        </w:rPr>
      </w:pPr>
      <w:r w:rsidRPr="00E24666">
        <w:rPr>
          <w:rFonts w:cstheme="minorHAnsi"/>
          <w:lang w:val="en-US"/>
        </w:rPr>
        <w:t>The surveillance service in educational centers is that which is provided within the COAR facilities, without firearms, but may eventually be provided with technological means, command batons, communications, non-lethal weapons and any other element duly authorized by SUCAMEC.</w:t>
      </w:r>
    </w:p>
    <w:p w14:paraId="438D0B53" w14:textId="77777777" w:rsidR="00C645A6" w:rsidRPr="00E24666" w:rsidRDefault="00C645A6" w:rsidP="00B26E60">
      <w:pPr>
        <w:spacing w:after="0" w:line="276" w:lineRule="auto"/>
        <w:jc w:val="both"/>
        <w:rPr>
          <w:rFonts w:cstheme="minorHAnsi"/>
          <w:lang w:val="en-US"/>
        </w:rPr>
      </w:pPr>
    </w:p>
    <w:p w14:paraId="5AEDADD1" w14:textId="4EEC3ACA" w:rsidR="00B26E60" w:rsidRPr="00E24666" w:rsidRDefault="00B26E60" w:rsidP="00B26E60">
      <w:pPr>
        <w:spacing w:line="276" w:lineRule="auto"/>
        <w:ind w:left="708"/>
        <w:jc w:val="both"/>
        <w:rPr>
          <w:rFonts w:cstheme="minorHAnsi"/>
          <w:lang w:val="en-US"/>
        </w:rPr>
      </w:pPr>
    </w:p>
    <w:p w14:paraId="6B32074F" w14:textId="77777777" w:rsidR="00B26E60" w:rsidRPr="00E24666" w:rsidRDefault="00B26E60" w:rsidP="00B26E60">
      <w:pPr>
        <w:spacing w:line="276" w:lineRule="auto"/>
        <w:ind w:left="708"/>
        <w:jc w:val="both"/>
        <w:rPr>
          <w:rFonts w:eastAsia="Arial Black" w:cstheme="minorHAnsi"/>
          <w:b/>
          <w:lang w:val="en-US" w:eastAsia="es-PE"/>
        </w:rPr>
        <w:sectPr w:rsidR="00B26E60" w:rsidRPr="00E24666" w:rsidSect="00C4762C">
          <w:headerReference w:type="default" r:id="rId12"/>
          <w:footerReference w:type="default" r:id="rId13"/>
          <w:pgSz w:w="11906" w:h="16838"/>
          <w:pgMar w:top="1418" w:right="1701" w:bottom="1134" w:left="1701" w:header="708" w:footer="397" w:gutter="0"/>
          <w:cols w:space="708"/>
          <w:docGrid w:linePitch="360"/>
        </w:sectPr>
      </w:pPr>
    </w:p>
    <w:p w14:paraId="6AF2DDAB" w14:textId="77777777" w:rsidR="00A20426" w:rsidRPr="004D65EC" w:rsidRDefault="00A20426" w:rsidP="00A20426">
      <w:pPr>
        <w:pStyle w:val="Ttulo2"/>
        <w:pBdr>
          <w:bottom w:val="single" w:sz="12" w:space="11" w:color="auto"/>
        </w:pBdr>
        <w:spacing w:line="276" w:lineRule="auto"/>
        <w:jc w:val="center"/>
        <w:rPr>
          <w:rFonts w:cstheme="minorBidi"/>
          <w:bCs w:val="0"/>
          <w:lang w:val="en-US"/>
        </w:rPr>
      </w:pPr>
      <w:bookmarkStart w:id="755" w:name="_Toc70611750"/>
      <w:r w:rsidRPr="00E24666">
        <w:rPr>
          <w:rFonts w:cstheme="minorBidi"/>
          <w:bCs w:val="0"/>
          <w:lang w:val="en-US"/>
        </w:rPr>
        <w:lastRenderedPageBreak/>
        <w:t>ANNEX 12: TECHNICAL SPECIFICATIONS OF SERVICES</w:t>
      </w:r>
      <w:bookmarkEnd w:id="755"/>
      <w:r w:rsidRPr="00E24666">
        <w:rPr>
          <w:rFonts w:cstheme="minorBidi"/>
          <w:bCs w:val="0"/>
          <w:lang w:val="en-US"/>
        </w:rPr>
        <w:t xml:space="preserve"> </w:t>
      </w:r>
    </w:p>
    <w:p w14:paraId="794F607A" w14:textId="022EE3DC" w:rsidR="00B26E60" w:rsidRPr="00E24666" w:rsidRDefault="00A20426" w:rsidP="00A20426">
      <w:pPr>
        <w:pStyle w:val="Ttulo2"/>
        <w:pBdr>
          <w:bottom w:val="single" w:sz="12" w:space="11" w:color="auto"/>
        </w:pBdr>
        <w:spacing w:line="276" w:lineRule="auto"/>
        <w:jc w:val="center"/>
        <w:rPr>
          <w:lang w:val="en-US"/>
        </w:rPr>
      </w:pPr>
      <w:bookmarkStart w:id="756" w:name="_Toc70611751"/>
      <w:r w:rsidRPr="00E24666">
        <w:rPr>
          <w:rFonts w:cstheme="minorBidi"/>
          <w:bCs w:val="0"/>
          <w:lang w:val="en-US"/>
        </w:rPr>
        <w:t>APPENDIX 5: FOOD SERVICE</w:t>
      </w:r>
      <w:bookmarkEnd w:id="756"/>
      <w:r w:rsidR="00B26E60" w:rsidRPr="00E24666">
        <w:rPr>
          <w:lang w:val="en-US"/>
        </w:rPr>
        <w:t xml:space="preserve"> </w:t>
      </w:r>
    </w:p>
    <w:p w14:paraId="63407B09" w14:textId="77777777" w:rsidR="00B26E60" w:rsidRPr="00E24666" w:rsidRDefault="00B26E60" w:rsidP="00205D3A">
      <w:pPr>
        <w:spacing w:after="0"/>
        <w:rPr>
          <w:rFonts w:eastAsia="Arial Black" w:cstheme="minorHAnsi"/>
          <w:b/>
          <w:sz w:val="24"/>
          <w:lang w:val="en-US" w:eastAsia="es-PE"/>
        </w:rPr>
      </w:pPr>
    </w:p>
    <w:p w14:paraId="3BBCFEE2" w14:textId="294CCFC8" w:rsidR="00B26E60" w:rsidRPr="00E24666" w:rsidRDefault="00A20426" w:rsidP="00FC5153">
      <w:pPr>
        <w:numPr>
          <w:ilvl w:val="1"/>
          <w:numId w:val="203"/>
        </w:numPr>
        <w:ind w:hanging="720"/>
        <w:rPr>
          <w:b/>
          <w:lang w:val="en-US"/>
        </w:rPr>
      </w:pPr>
      <w:r w:rsidRPr="00E24666">
        <w:rPr>
          <w:b/>
          <w:lang w:val="en-US"/>
        </w:rPr>
        <w:t>DEFINITION</w:t>
      </w:r>
    </w:p>
    <w:p w14:paraId="5218C2B7" w14:textId="00DC682C" w:rsidR="00C645A6" w:rsidRPr="00E24666" w:rsidRDefault="00A20426" w:rsidP="00C645A6">
      <w:pPr>
        <w:spacing w:after="0" w:line="276" w:lineRule="auto"/>
        <w:jc w:val="both"/>
        <w:rPr>
          <w:rFonts w:cstheme="minorHAnsi"/>
          <w:lang w:val="en-US"/>
        </w:rPr>
      </w:pPr>
      <w:r w:rsidRPr="00E24666">
        <w:rPr>
          <w:rStyle w:val="fontstyle01"/>
          <w:rFonts w:asciiTheme="minorHAnsi" w:hAnsiTheme="minorHAnsi" w:cstheme="minorHAnsi"/>
          <w:lang w:val="en-US"/>
        </w:rPr>
        <w:t xml:space="preserve">It corresponds to a main food and nutrition service aimed </w:t>
      </w:r>
      <w:r w:rsidR="007F1CA8" w:rsidRPr="00E24666">
        <w:rPr>
          <w:rStyle w:val="fontstyle01"/>
          <w:rFonts w:asciiTheme="minorHAnsi" w:hAnsiTheme="minorHAnsi" w:cstheme="minorHAnsi"/>
          <w:lang w:val="en-US"/>
        </w:rPr>
        <w:t>for</w:t>
      </w:r>
      <w:r w:rsidRPr="00E24666">
        <w:rPr>
          <w:rStyle w:val="fontstyle01"/>
          <w:rFonts w:asciiTheme="minorHAnsi" w:hAnsiTheme="minorHAnsi" w:cstheme="minorHAnsi"/>
          <w:lang w:val="en-US"/>
        </w:rPr>
        <w:t xml:space="preserve"> students of the High Performance Schools (hereinafter COAR). It includes the activities of planning, procurement, reception, storage, preservation, preparation and daily distribution of food to students according to the requirements established in this document and current regulations.</w:t>
      </w:r>
    </w:p>
    <w:p w14:paraId="1AF2C711" w14:textId="77777777" w:rsidR="00C645A6" w:rsidRPr="00E24666" w:rsidRDefault="00C645A6" w:rsidP="00C645A6">
      <w:pPr>
        <w:pStyle w:val="Prrafodelista"/>
        <w:spacing w:after="0" w:line="276" w:lineRule="auto"/>
        <w:ind w:left="360"/>
        <w:rPr>
          <w:rFonts w:cstheme="minorHAnsi"/>
          <w:b/>
          <w:lang w:val="en-US"/>
        </w:rPr>
      </w:pPr>
    </w:p>
    <w:p w14:paraId="6ECB8FD2" w14:textId="5568E834" w:rsidR="00C645A6" w:rsidRPr="00E24666" w:rsidRDefault="00A20426" w:rsidP="00FC5153">
      <w:pPr>
        <w:numPr>
          <w:ilvl w:val="1"/>
          <w:numId w:val="203"/>
        </w:numPr>
        <w:ind w:left="567" w:hanging="567"/>
        <w:rPr>
          <w:rFonts w:cstheme="minorHAnsi"/>
          <w:b/>
          <w:lang w:val="en-US"/>
        </w:rPr>
      </w:pPr>
      <w:r w:rsidRPr="00E24666">
        <w:rPr>
          <w:rFonts w:cstheme="minorHAnsi"/>
          <w:b/>
          <w:lang w:val="en-US"/>
        </w:rPr>
        <w:t>PURPOSE OF THE SERVICE</w:t>
      </w:r>
    </w:p>
    <w:p w14:paraId="1259516B" w14:textId="5CA4522E" w:rsidR="00C645A6" w:rsidRPr="00E24666" w:rsidRDefault="00A20426" w:rsidP="00C645A6">
      <w:pPr>
        <w:autoSpaceDE w:val="0"/>
        <w:autoSpaceDN w:val="0"/>
        <w:adjustRightInd w:val="0"/>
        <w:spacing w:after="0" w:line="276" w:lineRule="auto"/>
        <w:jc w:val="both"/>
        <w:rPr>
          <w:rFonts w:cstheme="minorHAnsi"/>
          <w:lang w:val="en-US"/>
        </w:rPr>
      </w:pPr>
      <w:r w:rsidRPr="00E24666">
        <w:rPr>
          <w:rFonts w:cstheme="minorHAnsi"/>
          <w:lang w:val="en-US"/>
        </w:rPr>
        <w:t>The objective of the food service is to guarantee a nutritious, healthy, varied, safe, balanced and healthy diet in general, according to the specific needs of the students of the COARs of Cusco, Huancavelica and Pasco.</w:t>
      </w:r>
      <w:r w:rsidR="00C645A6" w:rsidRPr="00E24666">
        <w:rPr>
          <w:rFonts w:cstheme="minorHAnsi"/>
          <w:lang w:val="en-US"/>
        </w:rPr>
        <w:cr/>
      </w:r>
    </w:p>
    <w:p w14:paraId="07953F88" w14:textId="5FEAF4CB" w:rsidR="00C645A6" w:rsidRPr="00E24666" w:rsidRDefault="00C645A6" w:rsidP="00FC5153">
      <w:pPr>
        <w:numPr>
          <w:ilvl w:val="1"/>
          <w:numId w:val="203"/>
        </w:numPr>
        <w:ind w:left="567" w:hanging="567"/>
        <w:rPr>
          <w:rFonts w:cstheme="minorHAnsi"/>
          <w:b/>
          <w:lang w:val="en-US"/>
        </w:rPr>
      </w:pPr>
      <w:r w:rsidRPr="00E24666">
        <w:rPr>
          <w:rFonts w:cstheme="minorHAnsi"/>
          <w:b/>
          <w:lang w:val="en-US"/>
        </w:rPr>
        <w:t xml:space="preserve"> </w:t>
      </w:r>
      <w:r w:rsidR="00A20426" w:rsidRPr="00E24666">
        <w:rPr>
          <w:rFonts w:cstheme="minorHAnsi"/>
          <w:b/>
          <w:lang w:val="en-US"/>
        </w:rPr>
        <w:t>SCOPE OF SERVICE</w:t>
      </w:r>
    </w:p>
    <w:p w14:paraId="03B2E6BA" w14:textId="646111FA" w:rsidR="00C645A6" w:rsidRPr="00E24666" w:rsidRDefault="00A20426" w:rsidP="00C645A6">
      <w:pPr>
        <w:spacing w:line="276" w:lineRule="auto"/>
        <w:jc w:val="both"/>
        <w:rPr>
          <w:rFonts w:cstheme="minorHAnsi"/>
          <w:lang w:val="en-US"/>
        </w:rPr>
      </w:pPr>
      <w:r w:rsidRPr="00E24666">
        <w:rPr>
          <w:rFonts w:cstheme="minorHAnsi"/>
          <w:lang w:val="en-US"/>
        </w:rPr>
        <w:t>The food service comprises two categories</w:t>
      </w:r>
      <w:r w:rsidR="00C645A6" w:rsidRPr="00E24666">
        <w:rPr>
          <w:rFonts w:cstheme="minorHAnsi"/>
          <w:lang w:val="en-US"/>
        </w:rPr>
        <w:t>:</w:t>
      </w:r>
    </w:p>
    <w:p w14:paraId="014A2865" w14:textId="7B3C38E1" w:rsidR="00C645A6" w:rsidRPr="00E24666" w:rsidRDefault="00A20426" w:rsidP="00FC5153">
      <w:pPr>
        <w:numPr>
          <w:ilvl w:val="2"/>
          <w:numId w:val="203"/>
        </w:numPr>
        <w:ind w:left="709"/>
        <w:rPr>
          <w:rFonts w:cstheme="minorHAnsi"/>
          <w:b/>
          <w:lang w:val="en-US"/>
        </w:rPr>
      </w:pPr>
      <w:r w:rsidRPr="00E24666">
        <w:rPr>
          <w:rFonts w:cstheme="minorHAnsi"/>
          <w:b/>
          <w:lang w:val="en-US"/>
        </w:rPr>
        <w:t>REGULAR DAILY FEEDING</w:t>
      </w:r>
    </w:p>
    <w:p w14:paraId="25DADD4D" w14:textId="77777777" w:rsidR="00A20426" w:rsidRPr="00E24666" w:rsidRDefault="00A20426" w:rsidP="00A20426">
      <w:pPr>
        <w:spacing w:line="276" w:lineRule="auto"/>
        <w:jc w:val="both"/>
        <w:rPr>
          <w:rFonts w:cstheme="minorHAnsi"/>
          <w:lang w:val="en-US"/>
        </w:rPr>
      </w:pPr>
      <w:r w:rsidRPr="00E24666">
        <w:rPr>
          <w:rFonts w:cstheme="minorHAnsi"/>
          <w:lang w:val="en-US"/>
        </w:rPr>
        <w:t>It includes the activities of planning, acquisition, reception, storage, preservation, preparation and distribution of food and beverages, through strict quality control standards for the performance of such activities in compliance with current health regulations.</w:t>
      </w:r>
    </w:p>
    <w:p w14:paraId="58688AF1" w14:textId="77777777" w:rsidR="00A20426" w:rsidRPr="00E24666" w:rsidRDefault="00A20426" w:rsidP="00A20426">
      <w:pPr>
        <w:spacing w:line="276" w:lineRule="auto"/>
        <w:jc w:val="both"/>
        <w:rPr>
          <w:rFonts w:cstheme="minorHAnsi"/>
          <w:lang w:val="en-US"/>
        </w:rPr>
      </w:pPr>
      <w:r w:rsidRPr="00E24666">
        <w:rPr>
          <w:rFonts w:cstheme="minorHAnsi"/>
          <w:lang w:val="en-US"/>
        </w:rPr>
        <w:t>The CONCESSIONAIRE shall provide the students of the COAR with five (5) rations: breakfast, lunch, dinner and two (02) snacks; with the exception of Saturdays and Sundays, when it shall only provide 03 rations (breakfast, lunch and dinner).</w:t>
      </w:r>
    </w:p>
    <w:p w14:paraId="3DA733B1" w14:textId="77777777" w:rsidR="00A20426" w:rsidRPr="00E24666" w:rsidRDefault="00A20426" w:rsidP="00A20426">
      <w:pPr>
        <w:spacing w:line="276" w:lineRule="auto"/>
        <w:jc w:val="both"/>
        <w:rPr>
          <w:rFonts w:cstheme="minorHAnsi"/>
          <w:lang w:val="en-US"/>
        </w:rPr>
      </w:pPr>
      <w:r w:rsidRPr="00E24666">
        <w:rPr>
          <w:rFonts w:cstheme="minorHAnsi"/>
          <w:lang w:val="en-US"/>
        </w:rPr>
        <w:t xml:space="preserve">The menu programming proposed by the CONCESSIONAIRE shall maintain at all times the nutrient compositions shown in Table 1. Likewise, the CONCESSIONAIRE'S proposal may vary according to the climatic conditions, seasonal products and customs of the geographical area of each COAR. </w:t>
      </w:r>
    </w:p>
    <w:p w14:paraId="1A5B189E" w14:textId="381396B1" w:rsidR="00C645A6" w:rsidRPr="00E24666" w:rsidRDefault="00A20426" w:rsidP="00A20426">
      <w:pPr>
        <w:spacing w:line="276" w:lineRule="auto"/>
        <w:jc w:val="both"/>
        <w:rPr>
          <w:rFonts w:cstheme="minorHAnsi"/>
          <w:lang w:val="en-US"/>
        </w:rPr>
      </w:pPr>
      <w:r w:rsidRPr="00E24666">
        <w:rPr>
          <w:rFonts w:cstheme="minorHAnsi"/>
          <w:lang w:val="en-US"/>
        </w:rPr>
        <w:t>The menu programming of the regular diet provided to the students shall provide a minimum total caloric value (TCV) of 2200 kcal/day, with a maximum of 2500 kcal/day considering a moderate physical activity of the students, distributed as follows: i) breakfast 20%, ii) mid-morning 10%, iii) lunch 35%, iv) mid-afternoon 10%; and v) dinner 25%.</w:t>
      </w:r>
    </w:p>
    <w:p w14:paraId="0EB16CA3" w14:textId="7E60A961" w:rsidR="005379EF" w:rsidRPr="00E24666" w:rsidRDefault="005379EF">
      <w:pPr>
        <w:rPr>
          <w:rFonts w:cstheme="minorHAnsi"/>
          <w:lang w:val="en-US"/>
        </w:rPr>
      </w:pPr>
      <w:r w:rsidRPr="00E24666">
        <w:rPr>
          <w:rFonts w:cstheme="minorHAnsi"/>
          <w:lang w:val="en-US"/>
        </w:rPr>
        <w:br w:type="page"/>
      </w:r>
    </w:p>
    <w:p w14:paraId="3E9C2CEE" w14:textId="5BDF12D7" w:rsidR="0031153B" w:rsidRPr="00E24666" w:rsidRDefault="00C645A6" w:rsidP="0031153B">
      <w:pPr>
        <w:pStyle w:val="Descripcin"/>
        <w:keepNext/>
        <w:spacing w:line="276" w:lineRule="auto"/>
        <w:jc w:val="center"/>
        <w:rPr>
          <w:rFonts w:cstheme="minorHAnsi"/>
          <w:sz w:val="22"/>
          <w:szCs w:val="22"/>
          <w:lang w:val="en-US"/>
        </w:rPr>
      </w:pPr>
      <w:r w:rsidRPr="00E24666">
        <w:rPr>
          <w:rFonts w:cstheme="minorHAnsi"/>
          <w:color w:val="auto"/>
          <w:sz w:val="22"/>
          <w:szCs w:val="22"/>
          <w:lang w:val="en-US"/>
        </w:rPr>
        <w:lastRenderedPageBreak/>
        <w:t>Tabl</w:t>
      </w:r>
      <w:r w:rsidR="00A20426" w:rsidRPr="00E24666">
        <w:rPr>
          <w:rFonts w:cstheme="minorHAnsi"/>
          <w:color w:val="auto"/>
          <w:sz w:val="22"/>
          <w:szCs w:val="22"/>
          <w:lang w:val="en-US"/>
        </w:rPr>
        <w:t>e</w:t>
      </w:r>
      <w:r w:rsidR="00BB2A23" w:rsidRPr="00E24666">
        <w:rPr>
          <w:rFonts w:cstheme="minorHAnsi"/>
          <w:color w:val="auto"/>
          <w:sz w:val="22"/>
          <w:szCs w:val="22"/>
          <w:lang w:val="en-US"/>
        </w:rPr>
        <w:t xml:space="preserve"> 1</w:t>
      </w:r>
      <w:r w:rsidRPr="00E24666">
        <w:rPr>
          <w:rFonts w:cstheme="minorHAnsi"/>
          <w:color w:val="auto"/>
          <w:sz w:val="22"/>
          <w:szCs w:val="22"/>
          <w:lang w:val="en-US"/>
        </w:rPr>
        <w:t xml:space="preserve">: </w:t>
      </w:r>
      <w:r w:rsidR="00A20426" w:rsidRPr="00E24666">
        <w:rPr>
          <w:rFonts w:cstheme="minorHAnsi"/>
          <w:color w:val="auto"/>
          <w:sz w:val="22"/>
          <w:szCs w:val="22"/>
          <w:lang w:val="en-US"/>
        </w:rPr>
        <w:t xml:space="preserve">Minimum daily compositional requirements for the preparation and proposal of the menu for each ration </w:t>
      </w:r>
      <w:r w:rsidR="0031153B" w:rsidRPr="00E24666">
        <w:rPr>
          <w:rFonts w:cstheme="minorHAnsi"/>
          <w:color w:val="auto"/>
          <w:sz w:val="22"/>
          <w:szCs w:val="22"/>
          <w:lang w:val="en-US"/>
        </w:rPr>
        <w:t xml:space="preserve"> </w:t>
      </w:r>
    </w:p>
    <w:tbl>
      <w:tblPr>
        <w:tblStyle w:val="Tabladecuadrcula4"/>
        <w:tblW w:w="0" w:type="auto"/>
        <w:jc w:val="center"/>
        <w:tblLook w:val="04A0" w:firstRow="1" w:lastRow="0" w:firstColumn="1" w:lastColumn="0" w:noHBand="0" w:noVBand="1"/>
      </w:tblPr>
      <w:tblGrid>
        <w:gridCol w:w="1558"/>
        <w:gridCol w:w="1357"/>
        <w:gridCol w:w="4111"/>
      </w:tblGrid>
      <w:tr w:rsidR="00C645A6" w:rsidRPr="00E24666" w14:paraId="35FC8939" w14:textId="77777777" w:rsidTr="001316D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73" w:type="dxa"/>
            <w:vAlign w:val="center"/>
          </w:tcPr>
          <w:p w14:paraId="393EEB66" w14:textId="4DC221B7" w:rsidR="00C645A6" w:rsidRPr="00E24666" w:rsidRDefault="00A20426" w:rsidP="001316DD">
            <w:pPr>
              <w:autoSpaceDE w:val="0"/>
              <w:autoSpaceDN w:val="0"/>
              <w:adjustRightInd w:val="0"/>
              <w:spacing w:line="276" w:lineRule="auto"/>
              <w:jc w:val="center"/>
              <w:rPr>
                <w:rFonts w:cstheme="minorHAnsi"/>
                <w:bCs w:val="0"/>
                <w:color w:val="auto"/>
                <w:sz w:val="20"/>
                <w:szCs w:val="20"/>
                <w:lang w:val="en-US"/>
              </w:rPr>
            </w:pPr>
            <w:r w:rsidRPr="00E24666">
              <w:rPr>
                <w:rFonts w:cstheme="minorHAnsi"/>
                <w:sz w:val="20"/>
                <w:szCs w:val="20"/>
                <w:lang w:val="en-US"/>
              </w:rPr>
              <w:t>Nutrients</w:t>
            </w:r>
          </w:p>
        </w:tc>
        <w:tc>
          <w:tcPr>
            <w:tcW w:w="1357" w:type="dxa"/>
            <w:vAlign w:val="center"/>
          </w:tcPr>
          <w:p w14:paraId="3DD98185" w14:textId="77777777" w:rsidR="00C645A6" w:rsidRPr="00E24666" w:rsidRDefault="00C645A6" w:rsidP="001316D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val="en-US"/>
              </w:rPr>
            </w:pPr>
            <w:r w:rsidRPr="00E24666">
              <w:rPr>
                <w:rFonts w:cstheme="minorHAnsi"/>
                <w:sz w:val="20"/>
                <w:szCs w:val="20"/>
                <w:lang w:val="en-US"/>
              </w:rPr>
              <w:t>VCT (%)</w:t>
            </w:r>
          </w:p>
        </w:tc>
        <w:tc>
          <w:tcPr>
            <w:tcW w:w="4111" w:type="dxa"/>
            <w:vAlign w:val="center"/>
          </w:tcPr>
          <w:p w14:paraId="5C4AA082" w14:textId="54F4F5FE" w:rsidR="00C645A6" w:rsidRPr="00E24666" w:rsidRDefault="00A20426" w:rsidP="001316D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n-US"/>
              </w:rPr>
            </w:pPr>
            <w:r w:rsidRPr="00E24666">
              <w:rPr>
                <w:rFonts w:cstheme="minorHAnsi"/>
                <w:sz w:val="20"/>
                <w:szCs w:val="20"/>
                <w:lang w:val="en-US"/>
              </w:rPr>
              <w:t>Remarks</w:t>
            </w:r>
          </w:p>
        </w:tc>
      </w:tr>
      <w:tr w:rsidR="00A20426" w:rsidRPr="00E24666" w14:paraId="002C06D7" w14:textId="77777777" w:rsidTr="0015017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73" w:type="dxa"/>
          </w:tcPr>
          <w:p w14:paraId="34291C0F" w14:textId="338E4FF4" w:rsidR="00A20426" w:rsidRPr="00E24666" w:rsidRDefault="00A20426" w:rsidP="00A20426">
            <w:pPr>
              <w:autoSpaceDE w:val="0"/>
              <w:autoSpaceDN w:val="0"/>
              <w:adjustRightInd w:val="0"/>
              <w:spacing w:line="276" w:lineRule="auto"/>
              <w:rPr>
                <w:rFonts w:cstheme="minorHAnsi"/>
                <w:b w:val="0"/>
                <w:bCs w:val="0"/>
                <w:sz w:val="20"/>
                <w:szCs w:val="20"/>
                <w:lang w:val="en-US"/>
              </w:rPr>
            </w:pPr>
            <w:r w:rsidRPr="00E24666">
              <w:rPr>
                <w:lang w:val="en-US"/>
              </w:rPr>
              <w:t>Proteins</w:t>
            </w:r>
          </w:p>
        </w:tc>
        <w:tc>
          <w:tcPr>
            <w:tcW w:w="1357" w:type="dxa"/>
            <w:vAlign w:val="center"/>
          </w:tcPr>
          <w:p w14:paraId="282648D0" w14:textId="77777777" w:rsidR="00A20426" w:rsidRPr="00E24666" w:rsidRDefault="00A20426" w:rsidP="00A2042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10 – 15%</w:t>
            </w:r>
          </w:p>
        </w:tc>
        <w:tc>
          <w:tcPr>
            <w:tcW w:w="4111" w:type="dxa"/>
            <w:vAlign w:val="center"/>
          </w:tcPr>
          <w:p w14:paraId="5FC4137A" w14:textId="60AE3E0D" w:rsidR="00A20426" w:rsidRPr="00E24666" w:rsidRDefault="00A20426" w:rsidP="00A2042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70% of High Biological Value</w:t>
            </w:r>
          </w:p>
        </w:tc>
      </w:tr>
      <w:tr w:rsidR="00A20426" w:rsidRPr="00166332" w14:paraId="7025DCDE" w14:textId="77777777" w:rsidTr="00150176">
        <w:trPr>
          <w:trHeight w:val="283"/>
          <w:jc w:val="center"/>
        </w:trPr>
        <w:tc>
          <w:tcPr>
            <w:cnfStyle w:val="001000000000" w:firstRow="0" w:lastRow="0" w:firstColumn="1" w:lastColumn="0" w:oddVBand="0" w:evenVBand="0" w:oddHBand="0" w:evenHBand="0" w:firstRowFirstColumn="0" w:firstRowLastColumn="0" w:lastRowFirstColumn="0" w:lastRowLastColumn="0"/>
            <w:tcW w:w="1473" w:type="dxa"/>
          </w:tcPr>
          <w:p w14:paraId="340F1F94" w14:textId="4A5731F7" w:rsidR="00A20426" w:rsidRPr="00E24666" w:rsidRDefault="00A20426" w:rsidP="00A20426">
            <w:pPr>
              <w:autoSpaceDE w:val="0"/>
              <w:autoSpaceDN w:val="0"/>
              <w:adjustRightInd w:val="0"/>
              <w:spacing w:line="276" w:lineRule="auto"/>
              <w:rPr>
                <w:rFonts w:cstheme="minorHAnsi"/>
                <w:b w:val="0"/>
                <w:bCs w:val="0"/>
                <w:sz w:val="20"/>
                <w:szCs w:val="20"/>
                <w:lang w:val="en-US"/>
              </w:rPr>
            </w:pPr>
            <w:r w:rsidRPr="00E24666">
              <w:rPr>
                <w:lang w:val="en-US"/>
              </w:rPr>
              <w:t>Fats</w:t>
            </w:r>
          </w:p>
        </w:tc>
        <w:tc>
          <w:tcPr>
            <w:tcW w:w="1357" w:type="dxa"/>
            <w:vAlign w:val="center"/>
          </w:tcPr>
          <w:p w14:paraId="433B3075" w14:textId="77777777" w:rsidR="00A20426" w:rsidRPr="00E24666" w:rsidRDefault="00A20426" w:rsidP="00A2042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25 – 30%</w:t>
            </w:r>
          </w:p>
        </w:tc>
        <w:tc>
          <w:tcPr>
            <w:tcW w:w="4111" w:type="dxa"/>
            <w:vAlign w:val="center"/>
          </w:tcPr>
          <w:p w14:paraId="7984A3D1" w14:textId="77777777" w:rsidR="00A20426" w:rsidRPr="00E24666" w:rsidRDefault="00A20426" w:rsidP="00A2042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No more than 10% saturated fat</w:t>
            </w:r>
          </w:p>
          <w:p w14:paraId="42451AE7" w14:textId="708D7B90" w:rsidR="00A20426" w:rsidRPr="00E24666" w:rsidRDefault="00A20426" w:rsidP="00A2042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Avoid consumption of trans fats.</w:t>
            </w:r>
          </w:p>
        </w:tc>
      </w:tr>
      <w:tr w:rsidR="00A20426" w:rsidRPr="00166332" w14:paraId="7C28CBDD" w14:textId="77777777" w:rsidTr="0015017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73" w:type="dxa"/>
          </w:tcPr>
          <w:p w14:paraId="77971F64" w14:textId="2E128756" w:rsidR="00A20426" w:rsidRPr="00E24666" w:rsidRDefault="00A20426" w:rsidP="00A20426">
            <w:pPr>
              <w:autoSpaceDE w:val="0"/>
              <w:autoSpaceDN w:val="0"/>
              <w:adjustRightInd w:val="0"/>
              <w:spacing w:line="276" w:lineRule="auto"/>
              <w:rPr>
                <w:rFonts w:cstheme="minorHAnsi"/>
                <w:b w:val="0"/>
                <w:bCs w:val="0"/>
                <w:sz w:val="20"/>
                <w:szCs w:val="20"/>
                <w:lang w:val="en-US"/>
              </w:rPr>
            </w:pPr>
            <w:r w:rsidRPr="00E24666">
              <w:rPr>
                <w:lang w:val="en-US"/>
              </w:rPr>
              <w:t>Carbohydrates</w:t>
            </w:r>
          </w:p>
        </w:tc>
        <w:tc>
          <w:tcPr>
            <w:tcW w:w="1357" w:type="dxa"/>
            <w:vAlign w:val="center"/>
          </w:tcPr>
          <w:p w14:paraId="7B9C2B26" w14:textId="77777777" w:rsidR="00A20426" w:rsidRPr="00E24666" w:rsidRDefault="00A20426" w:rsidP="00A2042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55 – 65%</w:t>
            </w:r>
          </w:p>
        </w:tc>
        <w:tc>
          <w:tcPr>
            <w:tcW w:w="4111" w:type="dxa"/>
            <w:vAlign w:val="center"/>
          </w:tcPr>
          <w:p w14:paraId="3116116A" w14:textId="77777777" w:rsidR="00A20426" w:rsidRPr="00E24666" w:rsidRDefault="00A20426" w:rsidP="00A2042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Complex Carbohydrates Preference</w:t>
            </w:r>
          </w:p>
          <w:p w14:paraId="22143458" w14:textId="36A6CD1A" w:rsidR="00A20426" w:rsidRPr="00E24666" w:rsidRDefault="00A20426" w:rsidP="00A20426">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Only 10% or less of simple sugars</w:t>
            </w:r>
          </w:p>
        </w:tc>
      </w:tr>
    </w:tbl>
    <w:p w14:paraId="4421CA75" w14:textId="77777777" w:rsidR="00C645A6" w:rsidRPr="00E24666" w:rsidRDefault="00C645A6" w:rsidP="00C645A6">
      <w:pPr>
        <w:spacing w:after="0" w:line="276" w:lineRule="auto"/>
        <w:rPr>
          <w:rFonts w:cstheme="minorHAnsi"/>
          <w:lang w:val="en-US"/>
        </w:rPr>
      </w:pPr>
    </w:p>
    <w:p w14:paraId="5F60B701" w14:textId="1AEC945E" w:rsidR="00C645A6" w:rsidRPr="00E24666" w:rsidRDefault="00A20426" w:rsidP="00C645A6">
      <w:pPr>
        <w:spacing w:line="276" w:lineRule="auto"/>
        <w:rPr>
          <w:rFonts w:cstheme="minorHAnsi"/>
          <w:lang w:val="en-US"/>
        </w:rPr>
      </w:pPr>
      <w:r w:rsidRPr="004D65EC">
        <w:rPr>
          <w:rFonts w:cstheme="minorHAnsi"/>
          <w:lang w:val="en-US"/>
        </w:rPr>
        <w:t xml:space="preserve">For the menus of the regular feeding regime, the main ingredient must be meat, the following table shows the </w:t>
      </w:r>
      <w:r w:rsidRPr="00E24666">
        <w:rPr>
          <w:rFonts w:cstheme="minorHAnsi"/>
          <w:lang w:val="en-US"/>
        </w:rPr>
        <w:t>minimum grammage of the meat ingredient</w:t>
      </w:r>
      <w:r w:rsidR="00C645A6" w:rsidRPr="00E24666">
        <w:rPr>
          <w:rFonts w:cstheme="minorHAnsi"/>
          <w:lang w:val="en-US"/>
        </w:rPr>
        <w:t>.</w:t>
      </w:r>
    </w:p>
    <w:p w14:paraId="1C598CAA" w14:textId="349A8957" w:rsidR="00C645A6" w:rsidRPr="00E24666" w:rsidRDefault="00C645A6" w:rsidP="00C645A6">
      <w:pPr>
        <w:pStyle w:val="Descripcin"/>
        <w:keepNext/>
        <w:spacing w:line="276" w:lineRule="auto"/>
        <w:jc w:val="center"/>
        <w:rPr>
          <w:rFonts w:cstheme="minorHAnsi"/>
          <w:color w:val="auto"/>
          <w:sz w:val="22"/>
          <w:szCs w:val="24"/>
          <w:lang w:val="en-US"/>
        </w:rPr>
      </w:pPr>
      <w:r w:rsidRPr="00E24666">
        <w:rPr>
          <w:rFonts w:cstheme="minorHAnsi"/>
          <w:color w:val="auto"/>
          <w:sz w:val="22"/>
          <w:szCs w:val="24"/>
          <w:lang w:val="en-US"/>
        </w:rPr>
        <w:t>Tabl</w:t>
      </w:r>
      <w:r w:rsidR="00A20426" w:rsidRPr="00E24666">
        <w:rPr>
          <w:rFonts w:cstheme="minorHAnsi"/>
          <w:color w:val="auto"/>
          <w:sz w:val="22"/>
          <w:szCs w:val="24"/>
          <w:lang w:val="en-US"/>
        </w:rPr>
        <w:t>e</w:t>
      </w:r>
      <w:r w:rsidR="00BB2A23" w:rsidRPr="00E24666">
        <w:rPr>
          <w:rFonts w:cstheme="minorHAnsi"/>
          <w:color w:val="auto"/>
          <w:sz w:val="22"/>
          <w:szCs w:val="24"/>
          <w:lang w:val="en-US"/>
        </w:rPr>
        <w:t xml:space="preserve"> 2</w:t>
      </w:r>
      <w:r w:rsidRPr="00E24666">
        <w:rPr>
          <w:rFonts w:cstheme="minorHAnsi"/>
          <w:color w:val="auto"/>
          <w:sz w:val="22"/>
          <w:szCs w:val="24"/>
          <w:lang w:val="en-US"/>
        </w:rPr>
        <w:t xml:space="preserve">: </w:t>
      </w:r>
      <w:r w:rsidR="00A20426" w:rsidRPr="00E24666">
        <w:rPr>
          <w:rFonts w:cstheme="minorHAnsi"/>
          <w:color w:val="auto"/>
          <w:sz w:val="22"/>
          <w:szCs w:val="24"/>
          <w:lang w:val="en-US"/>
        </w:rPr>
        <w:t>Minimum meat input grammage for the regular feeding menu regimen</w:t>
      </w:r>
    </w:p>
    <w:tbl>
      <w:tblPr>
        <w:tblStyle w:val="Tablaconcuadrcula"/>
        <w:tblW w:w="0" w:type="auto"/>
        <w:jc w:val="center"/>
        <w:tblLook w:val="04A0" w:firstRow="1" w:lastRow="0" w:firstColumn="1" w:lastColumn="0" w:noHBand="0" w:noVBand="1"/>
      </w:tblPr>
      <w:tblGrid>
        <w:gridCol w:w="1869"/>
        <w:gridCol w:w="1812"/>
        <w:gridCol w:w="3732"/>
      </w:tblGrid>
      <w:tr w:rsidR="00C645A6" w:rsidRPr="00E24666" w14:paraId="2ED7D534" w14:textId="77777777" w:rsidTr="001316DD">
        <w:trPr>
          <w:trHeight w:val="227"/>
          <w:jc w:val="center"/>
        </w:trPr>
        <w:tc>
          <w:tcPr>
            <w:tcW w:w="1869" w:type="dxa"/>
            <w:tcBorders>
              <w:bottom w:val="single" w:sz="4" w:space="0" w:color="auto"/>
            </w:tcBorders>
            <w:shd w:val="clear" w:color="auto" w:fill="000000" w:themeFill="text1"/>
            <w:vAlign w:val="center"/>
          </w:tcPr>
          <w:p w14:paraId="32760D6E" w14:textId="3E79AA00" w:rsidR="00C645A6" w:rsidRPr="00E24666" w:rsidRDefault="00A20426" w:rsidP="001316DD">
            <w:pPr>
              <w:tabs>
                <w:tab w:val="num" w:pos="284"/>
              </w:tabs>
              <w:spacing w:line="276" w:lineRule="auto"/>
              <w:jc w:val="center"/>
              <w:rPr>
                <w:rFonts w:eastAsia="Arial Black" w:cstheme="minorHAnsi"/>
                <w:b/>
                <w:sz w:val="20"/>
                <w:lang w:val="en-US" w:eastAsia="es-PE"/>
              </w:rPr>
            </w:pPr>
            <w:r w:rsidRPr="00E24666">
              <w:rPr>
                <w:rFonts w:eastAsia="Arial Black" w:cstheme="minorHAnsi"/>
                <w:b/>
                <w:sz w:val="20"/>
                <w:lang w:val="en-US" w:eastAsia="es-PE"/>
              </w:rPr>
              <w:t>Structure</w:t>
            </w:r>
          </w:p>
        </w:tc>
        <w:tc>
          <w:tcPr>
            <w:tcW w:w="1812" w:type="dxa"/>
            <w:tcBorders>
              <w:bottom w:val="single" w:sz="4" w:space="0" w:color="auto"/>
            </w:tcBorders>
            <w:shd w:val="clear" w:color="auto" w:fill="000000" w:themeFill="text1"/>
          </w:tcPr>
          <w:p w14:paraId="75EE0D39" w14:textId="71D19F20" w:rsidR="00C645A6" w:rsidRPr="00E24666" w:rsidRDefault="00493F5F" w:rsidP="001316DD">
            <w:pPr>
              <w:tabs>
                <w:tab w:val="num" w:pos="284"/>
              </w:tabs>
              <w:spacing w:line="276" w:lineRule="auto"/>
              <w:jc w:val="center"/>
              <w:rPr>
                <w:rFonts w:eastAsia="Arial Black" w:cstheme="minorHAnsi"/>
                <w:b/>
                <w:sz w:val="20"/>
                <w:lang w:val="en-US" w:eastAsia="es-PE"/>
              </w:rPr>
            </w:pPr>
            <w:r w:rsidRPr="00E24666">
              <w:rPr>
                <w:rFonts w:eastAsia="Arial Black" w:cstheme="minorHAnsi"/>
                <w:b/>
                <w:sz w:val="20"/>
                <w:lang w:val="en-US" w:eastAsia="es-PE"/>
              </w:rPr>
              <w:t>Ration</w:t>
            </w:r>
          </w:p>
        </w:tc>
        <w:tc>
          <w:tcPr>
            <w:tcW w:w="3732" w:type="dxa"/>
            <w:tcBorders>
              <w:bottom w:val="single" w:sz="4" w:space="0" w:color="auto"/>
            </w:tcBorders>
            <w:shd w:val="clear" w:color="auto" w:fill="000000" w:themeFill="text1"/>
            <w:vAlign w:val="center"/>
          </w:tcPr>
          <w:p w14:paraId="487E42DC" w14:textId="4E4A1ED7" w:rsidR="00C645A6" w:rsidRPr="00E24666" w:rsidRDefault="00493F5F" w:rsidP="001316DD">
            <w:pPr>
              <w:tabs>
                <w:tab w:val="num" w:pos="284"/>
              </w:tabs>
              <w:spacing w:line="276" w:lineRule="auto"/>
              <w:jc w:val="center"/>
              <w:rPr>
                <w:rFonts w:eastAsia="Arial Black" w:cstheme="minorHAnsi"/>
                <w:b/>
                <w:sz w:val="20"/>
                <w:lang w:val="en-US" w:eastAsia="es-PE"/>
              </w:rPr>
            </w:pPr>
            <w:r w:rsidRPr="00E24666">
              <w:rPr>
                <w:rFonts w:eastAsia="Arial Black" w:cstheme="minorHAnsi"/>
                <w:b/>
                <w:sz w:val="20"/>
                <w:lang w:val="en-US" w:eastAsia="es-PE"/>
              </w:rPr>
              <w:t>Grammages</w:t>
            </w:r>
          </w:p>
        </w:tc>
      </w:tr>
      <w:tr w:rsidR="00493F5F" w:rsidRPr="00E24666" w14:paraId="16871E65" w14:textId="77777777" w:rsidTr="00150176">
        <w:trPr>
          <w:trHeight w:val="227"/>
          <w:jc w:val="center"/>
        </w:trPr>
        <w:tc>
          <w:tcPr>
            <w:tcW w:w="1869" w:type="dxa"/>
          </w:tcPr>
          <w:p w14:paraId="291AF938" w14:textId="46F095FD" w:rsidR="00493F5F" w:rsidRPr="00E24666" w:rsidRDefault="00493F5F" w:rsidP="00493F5F">
            <w:pPr>
              <w:tabs>
                <w:tab w:val="num" w:pos="284"/>
              </w:tabs>
              <w:spacing w:line="276" w:lineRule="auto"/>
              <w:jc w:val="both"/>
              <w:rPr>
                <w:rFonts w:eastAsia="Arial Black" w:cstheme="minorHAnsi"/>
                <w:b/>
                <w:sz w:val="20"/>
                <w:lang w:val="en-US" w:eastAsia="es-PE"/>
              </w:rPr>
            </w:pPr>
            <w:r w:rsidRPr="00E24666">
              <w:rPr>
                <w:rFonts w:eastAsia="Arial Black" w:cstheme="minorHAnsi"/>
                <w:b/>
                <w:sz w:val="20"/>
                <w:lang w:val="en-US" w:eastAsia="es-PE"/>
              </w:rPr>
              <w:t>Bottom plate</w:t>
            </w:r>
          </w:p>
        </w:tc>
        <w:tc>
          <w:tcPr>
            <w:tcW w:w="1812" w:type="dxa"/>
          </w:tcPr>
          <w:p w14:paraId="0AD79E35" w14:textId="55D27097" w:rsidR="00493F5F" w:rsidRPr="00E24666" w:rsidRDefault="00493F5F" w:rsidP="00493F5F">
            <w:pPr>
              <w:tabs>
                <w:tab w:val="num" w:pos="284"/>
              </w:tabs>
              <w:spacing w:line="276" w:lineRule="auto"/>
              <w:jc w:val="center"/>
              <w:rPr>
                <w:rFonts w:eastAsia="Arial Black" w:cstheme="minorHAnsi"/>
                <w:sz w:val="20"/>
                <w:lang w:val="en-US" w:eastAsia="es-PE"/>
              </w:rPr>
            </w:pPr>
            <w:r w:rsidRPr="004D65EC">
              <w:rPr>
                <w:rFonts w:eastAsia="Arial Black" w:cstheme="minorHAnsi"/>
                <w:sz w:val="20"/>
                <w:lang w:val="en-US" w:eastAsia="es-PE"/>
              </w:rPr>
              <w:t>Lunch</w:t>
            </w:r>
          </w:p>
        </w:tc>
        <w:tc>
          <w:tcPr>
            <w:tcW w:w="3732" w:type="dxa"/>
          </w:tcPr>
          <w:p w14:paraId="0CDD07F6" w14:textId="01964EAB" w:rsidR="00493F5F" w:rsidRPr="00E24666" w:rsidRDefault="00493F5F" w:rsidP="00493F5F">
            <w:pPr>
              <w:tabs>
                <w:tab w:val="num" w:pos="284"/>
              </w:tabs>
              <w:spacing w:line="276" w:lineRule="auto"/>
              <w:jc w:val="center"/>
              <w:rPr>
                <w:rFonts w:eastAsia="Arial Black" w:cstheme="minorHAnsi"/>
                <w:sz w:val="20"/>
                <w:lang w:val="en-US" w:eastAsia="es-PE"/>
              </w:rPr>
            </w:pPr>
            <w:r w:rsidRPr="00E24666">
              <w:rPr>
                <w:rFonts w:eastAsia="Arial Black" w:cstheme="minorHAnsi"/>
                <w:sz w:val="20"/>
                <w:lang w:val="en-US" w:eastAsia="es-PE"/>
              </w:rPr>
              <w:t>Meat 140 gr (raw boneless)</w:t>
            </w:r>
          </w:p>
        </w:tc>
      </w:tr>
      <w:tr w:rsidR="00493F5F" w:rsidRPr="00E24666" w14:paraId="69328C96" w14:textId="77777777" w:rsidTr="00150176">
        <w:trPr>
          <w:trHeight w:val="227"/>
          <w:jc w:val="center"/>
        </w:trPr>
        <w:tc>
          <w:tcPr>
            <w:tcW w:w="1869" w:type="dxa"/>
            <w:tcBorders>
              <w:bottom w:val="single" w:sz="4" w:space="0" w:color="auto"/>
            </w:tcBorders>
            <w:shd w:val="clear" w:color="auto" w:fill="A6A6A6" w:themeFill="background1" w:themeFillShade="A6"/>
          </w:tcPr>
          <w:p w14:paraId="58A5BABE" w14:textId="01A62919" w:rsidR="00493F5F" w:rsidRPr="00E24666" w:rsidRDefault="00493F5F" w:rsidP="00493F5F">
            <w:pPr>
              <w:tabs>
                <w:tab w:val="num" w:pos="284"/>
              </w:tabs>
              <w:spacing w:line="276" w:lineRule="auto"/>
              <w:jc w:val="both"/>
              <w:rPr>
                <w:rFonts w:eastAsia="Arial Black" w:cstheme="minorHAnsi"/>
                <w:b/>
                <w:sz w:val="20"/>
                <w:lang w:val="en-US" w:eastAsia="es-PE"/>
              </w:rPr>
            </w:pPr>
            <w:r w:rsidRPr="00E24666">
              <w:rPr>
                <w:rFonts w:eastAsia="Arial Black" w:cstheme="minorHAnsi"/>
                <w:b/>
                <w:sz w:val="20"/>
                <w:lang w:val="en-US" w:eastAsia="es-PE"/>
              </w:rPr>
              <w:t>Main course</w:t>
            </w:r>
          </w:p>
        </w:tc>
        <w:tc>
          <w:tcPr>
            <w:tcW w:w="1812" w:type="dxa"/>
            <w:tcBorders>
              <w:bottom w:val="single" w:sz="4" w:space="0" w:color="auto"/>
            </w:tcBorders>
            <w:shd w:val="clear" w:color="auto" w:fill="A6A6A6" w:themeFill="background1" w:themeFillShade="A6"/>
          </w:tcPr>
          <w:p w14:paraId="68F9F1BF" w14:textId="0CBA01B0" w:rsidR="00493F5F" w:rsidRPr="00E24666" w:rsidRDefault="00493F5F" w:rsidP="00493F5F">
            <w:pPr>
              <w:tabs>
                <w:tab w:val="num" w:pos="284"/>
              </w:tabs>
              <w:spacing w:line="276" w:lineRule="auto"/>
              <w:jc w:val="center"/>
              <w:rPr>
                <w:rFonts w:eastAsia="Arial Black" w:cstheme="minorHAnsi"/>
                <w:sz w:val="20"/>
                <w:lang w:val="en-US" w:eastAsia="es-PE"/>
              </w:rPr>
            </w:pPr>
            <w:r w:rsidRPr="004D65EC">
              <w:rPr>
                <w:rFonts w:eastAsia="Arial Black" w:cstheme="minorHAnsi"/>
                <w:sz w:val="20"/>
                <w:lang w:val="en-US" w:eastAsia="es-PE"/>
              </w:rPr>
              <w:t>Dinner</w:t>
            </w:r>
          </w:p>
        </w:tc>
        <w:tc>
          <w:tcPr>
            <w:tcW w:w="3732" w:type="dxa"/>
            <w:tcBorders>
              <w:bottom w:val="single" w:sz="4" w:space="0" w:color="auto"/>
            </w:tcBorders>
            <w:shd w:val="clear" w:color="auto" w:fill="A6A6A6" w:themeFill="background1" w:themeFillShade="A6"/>
          </w:tcPr>
          <w:p w14:paraId="57BC2DB6" w14:textId="115FBFBB" w:rsidR="00493F5F" w:rsidRPr="00E24666" w:rsidRDefault="00493F5F" w:rsidP="00493F5F">
            <w:pPr>
              <w:tabs>
                <w:tab w:val="num" w:pos="284"/>
              </w:tabs>
              <w:spacing w:line="276" w:lineRule="auto"/>
              <w:jc w:val="center"/>
              <w:rPr>
                <w:rFonts w:eastAsia="Arial Black" w:cstheme="minorHAnsi"/>
                <w:sz w:val="20"/>
                <w:lang w:val="en-US" w:eastAsia="es-PE"/>
              </w:rPr>
            </w:pPr>
            <w:r w:rsidRPr="00E24666">
              <w:rPr>
                <w:rFonts w:eastAsia="Arial Black" w:cstheme="minorHAnsi"/>
                <w:sz w:val="20"/>
                <w:lang w:val="en-US" w:eastAsia="es-PE"/>
              </w:rPr>
              <w:t>Meat 120 gr (raw boneless)</w:t>
            </w:r>
          </w:p>
        </w:tc>
      </w:tr>
    </w:tbl>
    <w:p w14:paraId="53483ECB" w14:textId="77777777" w:rsidR="00C645A6" w:rsidRPr="00E24666" w:rsidRDefault="00C645A6" w:rsidP="00C645A6">
      <w:pPr>
        <w:spacing w:after="0" w:line="276" w:lineRule="auto"/>
        <w:jc w:val="both"/>
        <w:rPr>
          <w:rFonts w:cstheme="minorHAnsi"/>
          <w:lang w:val="en-US"/>
        </w:rPr>
      </w:pPr>
    </w:p>
    <w:p w14:paraId="5AA60B93" w14:textId="77777777" w:rsidR="00493F5F" w:rsidRPr="00E24666" w:rsidRDefault="00493F5F" w:rsidP="00493F5F">
      <w:pPr>
        <w:spacing w:line="276" w:lineRule="auto"/>
        <w:jc w:val="both"/>
        <w:rPr>
          <w:rFonts w:cstheme="minorHAnsi"/>
          <w:lang w:val="en-US"/>
        </w:rPr>
      </w:pPr>
      <w:r w:rsidRPr="004D65EC">
        <w:rPr>
          <w:rFonts w:cstheme="minorHAnsi"/>
          <w:lang w:val="en-US"/>
        </w:rPr>
        <w:t xml:space="preserve">For the menus of </w:t>
      </w:r>
      <w:r w:rsidRPr="00E24666">
        <w:rPr>
          <w:rFonts w:cstheme="minorHAnsi"/>
          <w:lang w:val="en-US"/>
        </w:rPr>
        <w:t>the special nutrition regime, the main ingredient and the minimum weight shall be determined in the Operation Manual to be proposed by the Concessionaire and approved by the Grantor.</w:t>
      </w:r>
    </w:p>
    <w:p w14:paraId="2F16F30D" w14:textId="2AA8EC00" w:rsidR="00493F5F" w:rsidRPr="00E24666" w:rsidRDefault="00493F5F" w:rsidP="00493F5F">
      <w:pPr>
        <w:spacing w:line="276" w:lineRule="auto"/>
        <w:jc w:val="both"/>
        <w:rPr>
          <w:rFonts w:cstheme="minorHAnsi"/>
          <w:lang w:val="en-US"/>
        </w:rPr>
      </w:pPr>
      <w:r w:rsidRPr="00E24666">
        <w:rPr>
          <w:rFonts w:cstheme="minorHAnsi"/>
          <w:lang w:val="en-US"/>
        </w:rPr>
        <w:t xml:space="preserve">Prior to the start of operations or the beginning of the Calendar Year of each COAR, the GRANTOR shall make an annual planning for the food service, estimating the total number of referential </w:t>
      </w:r>
      <w:r w:rsidR="00401AD6" w:rsidRPr="00E24666">
        <w:rPr>
          <w:rFonts w:cstheme="minorHAnsi"/>
          <w:lang w:val="en-US"/>
        </w:rPr>
        <w:t>equivalent servings</w:t>
      </w:r>
      <w:r w:rsidRPr="00E24666">
        <w:rPr>
          <w:rFonts w:cstheme="minorHAnsi"/>
          <w:lang w:val="en-US"/>
        </w:rPr>
        <w:t xml:space="preserve"> for each COAR for the following school period, based on the plans developed regarding the educational model for the beginning of the school period in each COAR. Such planning shall be carried out each Calendar Year during the COAR's </w:t>
      </w:r>
      <w:r w:rsidR="00ED4610" w:rsidRPr="00E24666">
        <w:rPr>
          <w:rFonts w:cstheme="minorHAnsi"/>
          <w:lang w:val="en-US"/>
        </w:rPr>
        <w:t>Operating Period</w:t>
      </w:r>
      <w:r w:rsidRPr="00E24666">
        <w:rPr>
          <w:rFonts w:cstheme="minorHAnsi"/>
          <w:lang w:val="en-US"/>
        </w:rPr>
        <w:t xml:space="preserve">, for which the GRANTOR shall send an annual schedule, including the calculation of adjusted </w:t>
      </w:r>
      <w:r w:rsidR="00401AD6" w:rsidRPr="00E24666">
        <w:rPr>
          <w:rFonts w:cstheme="minorHAnsi"/>
          <w:lang w:val="en-US"/>
        </w:rPr>
        <w:t>equivalent servings</w:t>
      </w:r>
      <w:r w:rsidRPr="00E24666">
        <w:rPr>
          <w:rFonts w:cstheme="minorHAnsi"/>
          <w:lang w:val="en-US"/>
        </w:rPr>
        <w:t xml:space="preserve"> for each COAR to the CONCESSIONAIRE, with a copy to the Supervisor, no later than the last day of December of the year prior to the adjustment, so that the CONCESSIONAIRE may make the corresponding arrangements to meet the minimum food service requirements for the following school year. </w:t>
      </w:r>
    </w:p>
    <w:p w14:paraId="1E76FBBD" w14:textId="5B62F7DA" w:rsidR="00493F5F" w:rsidRPr="00E24666" w:rsidRDefault="00493F5F" w:rsidP="00493F5F">
      <w:pPr>
        <w:spacing w:line="276" w:lineRule="auto"/>
        <w:jc w:val="both"/>
        <w:rPr>
          <w:rFonts w:cstheme="minorHAnsi"/>
          <w:lang w:val="en-US"/>
        </w:rPr>
      </w:pPr>
      <w:r w:rsidRPr="00E24666">
        <w:rPr>
          <w:rFonts w:cstheme="minorHAnsi"/>
          <w:lang w:val="en-US"/>
        </w:rPr>
        <w:t xml:space="preserve">Exceptionally, for the first adjustment of the food service, the GRANTOR shall communicate to the CONCESSIONAIRE the annual schedule, no later than thirty (30) Calendar Days after the first COAR that starts the </w:t>
      </w:r>
      <w:r w:rsidR="00975E69" w:rsidRPr="00E24666">
        <w:rPr>
          <w:rFonts w:cstheme="minorHAnsi"/>
          <w:lang w:val="en-US"/>
        </w:rPr>
        <w:t>Commissioning</w:t>
      </w:r>
      <w:r w:rsidRPr="00E24666">
        <w:rPr>
          <w:rFonts w:cstheme="minorHAnsi"/>
          <w:lang w:val="en-US"/>
        </w:rPr>
        <w:t xml:space="preserve"> in accordance with the provisions of Paragraph 4 of Appendix 1 of Annex 14.</w:t>
      </w:r>
    </w:p>
    <w:p w14:paraId="5618554F" w14:textId="55A4361C" w:rsidR="00C645A6" w:rsidRPr="00E24666" w:rsidRDefault="00493F5F" w:rsidP="00493F5F">
      <w:pPr>
        <w:spacing w:line="276" w:lineRule="auto"/>
        <w:jc w:val="both"/>
        <w:rPr>
          <w:rFonts w:cstheme="minorHAnsi"/>
          <w:lang w:val="en-US"/>
        </w:rPr>
      </w:pPr>
      <w:r w:rsidRPr="00E24666">
        <w:rPr>
          <w:rFonts w:cstheme="minorHAnsi"/>
          <w:lang w:val="en-US"/>
        </w:rPr>
        <w:t>Based on the annual schedule of each Calendar Year, the GRANTOR shall determine the Rac_Eq</w:t>
      </w:r>
      <w:r w:rsidRPr="00E24666">
        <w:rPr>
          <w:rFonts w:cstheme="minorHAnsi"/>
          <w:vertAlign w:val="subscript"/>
          <w:lang w:val="en-US"/>
        </w:rPr>
        <w:t>i</w:t>
      </w:r>
      <w:r w:rsidRPr="00E24666">
        <w:rPr>
          <w:rFonts w:cstheme="minorHAnsi"/>
          <w:lang w:val="en-US"/>
        </w:rPr>
        <w:t xml:space="preserve"> per COAR according to the following expression</w:t>
      </w:r>
      <w:r w:rsidR="00C645A6" w:rsidRPr="00E24666">
        <w:rPr>
          <w:rFonts w:cstheme="minorHAnsi"/>
          <w:lang w:val="en-US"/>
        </w:rPr>
        <w:t>:</w:t>
      </w:r>
    </w:p>
    <w:p w14:paraId="17F2AE5C" w14:textId="77777777" w:rsidR="00C645A6" w:rsidRPr="00E24666" w:rsidRDefault="00C645A6" w:rsidP="00C645A6">
      <w:pPr>
        <w:spacing w:line="276" w:lineRule="auto"/>
        <w:jc w:val="both"/>
        <w:rPr>
          <w:rFonts w:cstheme="minorHAnsi"/>
          <w:sz w:val="28"/>
          <w:szCs w:val="28"/>
          <w:lang w:val="en-US"/>
        </w:rPr>
      </w:pPr>
      <m:oMathPara>
        <m:oMath>
          <m:r>
            <w:rPr>
              <w:rFonts w:ascii="Cambria Math" w:hAnsi="Cambria Math" w:cstheme="minorHAnsi"/>
              <w:sz w:val="20"/>
              <w:szCs w:val="20"/>
              <w:vertAlign w:val="subscript"/>
              <w:lang w:val="en-US"/>
            </w:rPr>
            <m:t>Rac_E</m:t>
          </m:r>
          <m:sSub>
            <m:sSubPr>
              <m:ctrlPr>
                <w:rPr>
                  <w:rFonts w:ascii="Cambria Math" w:hAnsi="Cambria Math" w:cstheme="minorHAnsi"/>
                  <w:i/>
                  <w:sz w:val="20"/>
                  <w:szCs w:val="20"/>
                  <w:vertAlign w:val="subscript"/>
                  <w:lang w:val="en-US"/>
                </w:rPr>
              </m:ctrlPr>
            </m:sSubPr>
            <m:e>
              <m:r>
                <w:rPr>
                  <w:rFonts w:ascii="Cambria Math" w:hAnsi="Cambria Math" w:cstheme="minorHAnsi"/>
                  <w:sz w:val="20"/>
                  <w:szCs w:val="20"/>
                  <w:vertAlign w:val="subscript"/>
                  <w:lang w:val="en-US"/>
                </w:rPr>
                <m:t>q</m:t>
              </m:r>
            </m:e>
            <m:sub>
              <m:r>
                <w:rPr>
                  <w:rFonts w:ascii="Cambria Math" w:hAnsi="Cambria Math" w:cstheme="minorHAnsi"/>
                  <w:sz w:val="20"/>
                  <w:szCs w:val="20"/>
                  <w:vertAlign w:val="subscript"/>
                  <w:lang w:val="en-US"/>
                </w:rPr>
                <m:t>i</m:t>
              </m:r>
            </m:sub>
          </m:sSub>
          <m:r>
            <w:rPr>
              <w:rFonts w:ascii="Cambria Math" w:hAnsi="Cambria Math" w:cstheme="minorHAnsi"/>
              <w:sz w:val="20"/>
              <w:szCs w:val="20"/>
              <w:vertAlign w:val="subscript"/>
              <w:lang w:val="en-US"/>
            </w:rPr>
            <m:t xml:space="preserve"> =</m:t>
          </m:r>
          <m:f>
            <m:fPr>
              <m:ctrlPr>
                <w:rPr>
                  <w:rFonts w:ascii="Cambria Math" w:hAnsi="Cambria Math" w:cstheme="minorHAnsi"/>
                  <w:i/>
                  <w:sz w:val="20"/>
                  <w:szCs w:val="20"/>
                  <w:vertAlign w:val="subscript"/>
                  <w:lang w:val="en-US"/>
                </w:rPr>
              </m:ctrlPr>
            </m:fPr>
            <m:num>
              <m:r>
                <w:rPr>
                  <w:rFonts w:ascii="Cambria Math" w:hAnsi="Cambria Math" w:cstheme="minorHAnsi"/>
                  <w:sz w:val="20"/>
                  <w:szCs w:val="20"/>
                  <w:vertAlign w:val="subscript"/>
                  <w:lang w:val="en-US"/>
                </w:rPr>
                <m:t xml:space="preserve">Rac_Eq_COAR1 +Rac_Eq_COAR2 +Rac_Eq_COAR3 </m:t>
              </m:r>
            </m:num>
            <m:den>
              <m:r>
                <w:rPr>
                  <w:rFonts w:ascii="Cambria Math" w:hAnsi="Cambria Math" w:cstheme="minorHAnsi"/>
                  <w:sz w:val="20"/>
                  <w:szCs w:val="20"/>
                  <w:vertAlign w:val="subscript"/>
                  <w:lang w:val="en-US"/>
                </w:rPr>
                <m:t>Nro_COAR_Operativos</m:t>
              </m:r>
            </m:den>
          </m:f>
        </m:oMath>
      </m:oMathPara>
    </w:p>
    <w:p w14:paraId="5417BDB0" w14:textId="5DCE8F4F" w:rsidR="00C645A6" w:rsidRPr="00E24666" w:rsidRDefault="00493F5F" w:rsidP="00C645A6">
      <w:pPr>
        <w:spacing w:line="276" w:lineRule="auto"/>
        <w:ind w:left="567"/>
        <w:jc w:val="both"/>
        <w:rPr>
          <w:rFonts w:cstheme="minorHAnsi"/>
          <w:lang w:val="en-US"/>
        </w:rPr>
      </w:pPr>
      <w:r w:rsidRPr="004D65EC">
        <w:rPr>
          <w:rFonts w:cstheme="minorHAnsi"/>
          <w:lang w:val="en-US"/>
        </w:rPr>
        <w:t>Where</w:t>
      </w:r>
      <w:r w:rsidR="0013425A" w:rsidRPr="00E24666">
        <w:rPr>
          <w:rFonts w:cstheme="minorHAnsi"/>
          <w:lang w:val="en-US"/>
        </w:rPr>
        <w:t>in</w:t>
      </w:r>
      <w:r w:rsidR="00C645A6" w:rsidRPr="00E24666">
        <w:rPr>
          <w:rFonts w:cstheme="minorHAnsi"/>
          <w:lang w:val="en-US"/>
        </w:rPr>
        <w:t>:</w:t>
      </w:r>
    </w:p>
    <w:p w14:paraId="2DD4E09B" w14:textId="1AB846A8" w:rsidR="00C645A6" w:rsidRPr="00E24666" w:rsidRDefault="00C645A6" w:rsidP="00C645A6">
      <w:pPr>
        <w:spacing w:line="276" w:lineRule="auto"/>
        <w:ind w:left="2268" w:hanging="1701"/>
        <w:jc w:val="both"/>
        <w:rPr>
          <w:rFonts w:cstheme="minorHAnsi"/>
          <w:lang w:val="en-US"/>
        </w:rPr>
      </w:pPr>
      <w:r w:rsidRPr="00E24666">
        <w:rPr>
          <w:rFonts w:cstheme="minorHAnsi"/>
          <w:i/>
          <w:iCs/>
          <w:lang w:val="en-US"/>
        </w:rPr>
        <w:t>Rac_Eq_COAR1:</w:t>
      </w:r>
      <w:r w:rsidRPr="00E24666">
        <w:rPr>
          <w:rFonts w:cstheme="minorHAnsi"/>
          <w:lang w:val="en-US"/>
        </w:rPr>
        <w:tab/>
      </w:r>
      <w:r w:rsidR="00401AD6" w:rsidRPr="00E24666">
        <w:rPr>
          <w:rFonts w:cstheme="minorHAnsi"/>
          <w:lang w:val="en-US"/>
        </w:rPr>
        <w:t>Equivalent servings</w:t>
      </w:r>
      <w:r w:rsidR="00493F5F" w:rsidRPr="00E24666">
        <w:rPr>
          <w:rFonts w:cstheme="minorHAnsi"/>
          <w:lang w:val="en-US"/>
        </w:rPr>
        <w:t xml:space="preserve"> for COAR 1 in year i. If no adjustment is requested in year i, the value will be equal to Rac_Eq</w:t>
      </w:r>
      <w:r w:rsidR="00493F5F" w:rsidRPr="00E24666">
        <w:rPr>
          <w:rFonts w:cstheme="minorHAnsi"/>
          <w:vertAlign w:val="subscript"/>
          <w:lang w:val="en-US"/>
        </w:rPr>
        <w:t>0</w:t>
      </w:r>
      <w:r w:rsidR="00493F5F" w:rsidRPr="00E24666">
        <w:rPr>
          <w:rFonts w:cstheme="minorHAnsi"/>
          <w:lang w:val="en-US"/>
        </w:rPr>
        <w:t>. If COAR1 is estimated not to operate in that Calendar Year, Rac_Eq_COAR1 = 0 (zero).</w:t>
      </w:r>
    </w:p>
    <w:p w14:paraId="5AB961B7" w14:textId="5BAA12EB" w:rsidR="00C645A6" w:rsidRPr="00E24666" w:rsidRDefault="00C645A6" w:rsidP="00C645A6">
      <w:pPr>
        <w:spacing w:line="276" w:lineRule="auto"/>
        <w:ind w:left="2268" w:hanging="1701"/>
        <w:jc w:val="both"/>
        <w:rPr>
          <w:rFonts w:cstheme="minorHAnsi"/>
          <w:lang w:val="en-US"/>
        </w:rPr>
      </w:pPr>
      <w:r w:rsidRPr="00E24666">
        <w:rPr>
          <w:rFonts w:cstheme="minorHAnsi"/>
          <w:i/>
          <w:iCs/>
          <w:lang w:val="en-US"/>
        </w:rPr>
        <w:lastRenderedPageBreak/>
        <w:t>Rac_Eq_COAR2</w:t>
      </w:r>
      <w:r w:rsidRPr="00E24666">
        <w:rPr>
          <w:rFonts w:cstheme="minorHAnsi"/>
          <w:lang w:val="en-US"/>
        </w:rPr>
        <w:t>:</w:t>
      </w:r>
      <w:r w:rsidRPr="00E24666">
        <w:rPr>
          <w:rFonts w:cstheme="minorHAnsi"/>
          <w:lang w:val="en-US"/>
        </w:rPr>
        <w:tab/>
      </w:r>
      <w:r w:rsidR="00401AD6" w:rsidRPr="00E24666">
        <w:rPr>
          <w:rFonts w:cstheme="minorHAnsi"/>
          <w:lang w:val="en-US"/>
        </w:rPr>
        <w:t>Equivalent servings</w:t>
      </w:r>
      <w:r w:rsidR="00493F5F" w:rsidRPr="00E24666">
        <w:rPr>
          <w:rFonts w:cstheme="minorHAnsi"/>
          <w:lang w:val="en-US"/>
        </w:rPr>
        <w:t xml:space="preserve"> for COAR 2 in year i. If no adjustment is requested in year i, the value will be equal to Rac_Eq</w:t>
      </w:r>
      <w:r w:rsidR="00493F5F" w:rsidRPr="00E24666">
        <w:rPr>
          <w:rFonts w:cstheme="minorHAnsi"/>
          <w:vertAlign w:val="subscript"/>
          <w:lang w:val="en-US"/>
        </w:rPr>
        <w:t>0</w:t>
      </w:r>
      <w:r w:rsidR="00493F5F" w:rsidRPr="00E24666">
        <w:rPr>
          <w:rFonts w:cstheme="minorHAnsi"/>
          <w:lang w:val="en-US"/>
        </w:rPr>
        <w:t>. If COAR2 is estimated not to operate in that Calendar Year, Rac_Eq_COAR2 = 0 (zero).</w:t>
      </w:r>
    </w:p>
    <w:p w14:paraId="14E6874B" w14:textId="14A98F5E" w:rsidR="00C645A6" w:rsidRPr="00E24666" w:rsidRDefault="00C645A6" w:rsidP="00C645A6">
      <w:pPr>
        <w:spacing w:line="276" w:lineRule="auto"/>
        <w:ind w:left="2268" w:hanging="1701"/>
        <w:jc w:val="both"/>
        <w:rPr>
          <w:rFonts w:cstheme="minorHAnsi"/>
          <w:lang w:val="en-US"/>
        </w:rPr>
      </w:pPr>
      <w:r w:rsidRPr="00E24666">
        <w:rPr>
          <w:rFonts w:cstheme="minorHAnsi"/>
          <w:i/>
          <w:iCs/>
          <w:lang w:val="en-US"/>
        </w:rPr>
        <w:t>Rac_Eq_COAR3:</w:t>
      </w:r>
      <w:r w:rsidRPr="00E24666">
        <w:rPr>
          <w:rFonts w:cstheme="minorHAnsi"/>
          <w:lang w:val="en-US"/>
        </w:rPr>
        <w:tab/>
      </w:r>
      <w:r w:rsidR="00401AD6" w:rsidRPr="00E24666">
        <w:rPr>
          <w:rFonts w:cstheme="minorHAnsi"/>
          <w:lang w:val="en-US"/>
        </w:rPr>
        <w:t>Equivalent servings</w:t>
      </w:r>
      <w:r w:rsidR="00493F5F" w:rsidRPr="00E24666">
        <w:rPr>
          <w:rFonts w:cstheme="minorHAnsi"/>
          <w:lang w:val="en-US"/>
        </w:rPr>
        <w:t xml:space="preserve"> for COAR 3 in year i. If no adjustment is requested in year i, the value will be equal to Rac_Eq</w:t>
      </w:r>
      <w:r w:rsidR="00493F5F" w:rsidRPr="00E24666">
        <w:rPr>
          <w:rFonts w:cstheme="minorHAnsi"/>
          <w:vertAlign w:val="subscript"/>
          <w:lang w:val="en-US"/>
        </w:rPr>
        <w:t>0</w:t>
      </w:r>
      <w:r w:rsidR="00493F5F" w:rsidRPr="00E24666">
        <w:rPr>
          <w:rFonts w:cstheme="minorHAnsi"/>
          <w:lang w:val="en-US"/>
        </w:rPr>
        <w:t>. If COAR3 is estimated not to operate in that Calendar Year, Rac_Eq_COAR3 = 0 (zero).</w:t>
      </w:r>
    </w:p>
    <w:p w14:paraId="6AE10B9B" w14:textId="68E57236" w:rsidR="00C645A6" w:rsidRPr="00E24666" w:rsidRDefault="00C645A6" w:rsidP="005B6D94">
      <w:pPr>
        <w:tabs>
          <w:tab w:val="left" w:pos="2410"/>
        </w:tabs>
        <w:spacing w:line="276" w:lineRule="auto"/>
        <w:ind w:left="2410" w:hanging="2410"/>
        <w:jc w:val="both"/>
        <w:rPr>
          <w:rFonts w:cstheme="minorHAnsi"/>
          <w:lang w:val="en-US"/>
        </w:rPr>
      </w:pPr>
      <w:r w:rsidRPr="00E24666">
        <w:rPr>
          <w:rFonts w:cstheme="minorHAnsi"/>
          <w:i/>
          <w:iCs/>
          <w:lang w:val="en-US"/>
        </w:rPr>
        <w:t>Nro_COAR_Operativos:</w:t>
      </w:r>
      <w:r w:rsidRPr="00E24666">
        <w:rPr>
          <w:rFonts w:cstheme="minorHAnsi"/>
          <w:lang w:val="en-US"/>
        </w:rPr>
        <w:tab/>
      </w:r>
      <w:r w:rsidR="00493F5F" w:rsidRPr="00E24666">
        <w:rPr>
          <w:rFonts w:cstheme="minorHAnsi"/>
          <w:lang w:val="en-US"/>
        </w:rPr>
        <w:t>Corresponds to the number of COARs expected to operate in that Calendar Year.</w:t>
      </w:r>
    </w:p>
    <w:p w14:paraId="68AD3B74" w14:textId="09BA11A6" w:rsidR="00493F5F" w:rsidRPr="00E24666" w:rsidRDefault="00493F5F" w:rsidP="00493F5F">
      <w:pPr>
        <w:spacing w:line="276" w:lineRule="auto"/>
        <w:jc w:val="both"/>
        <w:rPr>
          <w:rFonts w:cstheme="minorHAnsi"/>
          <w:lang w:val="en-US"/>
        </w:rPr>
      </w:pPr>
      <w:r w:rsidRPr="00E24666">
        <w:rPr>
          <w:rFonts w:cstheme="minorHAnsi"/>
          <w:lang w:val="en-US"/>
        </w:rPr>
        <w:t xml:space="preserve">In order to carry out the annual programming of the first Calendar Year of each COAR, the GRANTOR shall estimate the consumption of </w:t>
      </w:r>
      <w:r w:rsidR="00401AD6" w:rsidRPr="00E24666">
        <w:rPr>
          <w:rFonts w:cstheme="minorHAnsi"/>
          <w:lang w:val="en-US"/>
        </w:rPr>
        <w:t>equivalent servings</w:t>
      </w:r>
      <w:r w:rsidRPr="00E24666">
        <w:rPr>
          <w:rFonts w:cstheme="minorHAnsi"/>
          <w:lang w:val="en-US"/>
        </w:rPr>
        <w:t xml:space="preserve"> based on the next twelve (12) months, regardless of the effective months of the </w:t>
      </w:r>
      <w:r w:rsidR="00ED4610" w:rsidRPr="00E24666">
        <w:rPr>
          <w:rFonts w:cstheme="minorHAnsi"/>
          <w:lang w:val="en-US"/>
        </w:rPr>
        <w:t>Operating Period</w:t>
      </w:r>
      <w:r w:rsidRPr="00E24666">
        <w:rPr>
          <w:rFonts w:cstheme="minorHAnsi"/>
          <w:lang w:val="en-US"/>
        </w:rPr>
        <w:t xml:space="preserve"> in the first Calendar Year. </w:t>
      </w:r>
    </w:p>
    <w:p w14:paraId="101C2A6E" w14:textId="1B819D59" w:rsidR="00493F5F" w:rsidRPr="00E24666" w:rsidRDefault="00493F5F" w:rsidP="00493F5F">
      <w:pPr>
        <w:spacing w:line="276" w:lineRule="auto"/>
        <w:jc w:val="both"/>
        <w:rPr>
          <w:rFonts w:eastAsiaTheme="minorEastAsia" w:cstheme="minorHAnsi"/>
          <w:lang w:val="en-US"/>
        </w:rPr>
      </w:pPr>
      <w:r w:rsidRPr="00E24666">
        <w:rPr>
          <w:rFonts w:cstheme="minorHAnsi"/>
          <w:lang w:val="en-US"/>
        </w:rPr>
        <w:t xml:space="preserve">The maximum total number of </w:t>
      </w:r>
      <w:r w:rsidR="00401AD6" w:rsidRPr="00E24666">
        <w:rPr>
          <w:rFonts w:cstheme="minorHAnsi"/>
          <w:lang w:val="en-US"/>
        </w:rPr>
        <w:t>equivalent servings</w:t>
      </w:r>
      <w:r w:rsidRPr="00E24666">
        <w:rPr>
          <w:rFonts w:cstheme="minorHAnsi"/>
          <w:lang w:val="en-US"/>
        </w:rPr>
        <w:t xml:space="preserve"> included in the annual schedule is 259,200 (Two hundred and </w:t>
      </w:r>
      <w:r w:rsidR="00304992" w:rsidRPr="00E24666">
        <w:rPr>
          <w:rFonts w:cstheme="minorHAnsi"/>
          <w:lang w:val="en-US"/>
        </w:rPr>
        <w:t>fifty-nine</w:t>
      </w:r>
      <w:r w:rsidRPr="00E24666">
        <w:rPr>
          <w:rFonts w:cstheme="minorHAnsi"/>
          <w:lang w:val="en-US"/>
        </w:rPr>
        <w:t xml:space="preserve"> thousand and two hundred) initial </w:t>
      </w:r>
      <w:r w:rsidR="00401AD6" w:rsidRPr="00E24666">
        <w:rPr>
          <w:rFonts w:cstheme="minorHAnsi"/>
          <w:lang w:val="en-US"/>
        </w:rPr>
        <w:t>equivalent servings</w:t>
      </w:r>
      <w:r w:rsidRPr="00E24666">
        <w:rPr>
          <w:rFonts w:cstheme="minorHAnsi"/>
          <w:lang w:val="en-US"/>
        </w:rPr>
        <w:t xml:space="preserve"> per COAR per year (Rac_Eq</w:t>
      </w:r>
      <w:r w:rsidRPr="00E24666">
        <w:rPr>
          <w:rFonts w:cstheme="minorHAnsi"/>
          <w:vertAlign w:val="subscript"/>
          <w:lang w:val="en-US"/>
        </w:rPr>
        <w:t>0</w:t>
      </w:r>
      <w:r w:rsidRPr="00E24666">
        <w:rPr>
          <w:rFonts w:cstheme="minorHAnsi"/>
          <w:lang w:val="en-US"/>
        </w:rPr>
        <w:t>). Exceptionally, in the first Calendar Year, the maximum total number of equivalent initial rations per COAR (Rac_Eq</w:t>
      </w:r>
      <w:r w:rsidRPr="00E24666">
        <w:rPr>
          <w:rFonts w:cstheme="minorHAnsi"/>
          <w:vertAlign w:val="subscript"/>
          <w:lang w:val="en-US"/>
        </w:rPr>
        <w:t>0</w:t>
      </w:r>
      <w:r w:rsidRPr="00E24666">
        <w:rPr>
          <w:rFonts w:cstheme="minorHAnsi"/>
          <w:lang w:val="en-US"/>
        </w:rPr>
        <w:t>) will correspond to</w:t>
      </w:r>
      <w:r w:rsidR="00C645A6" w:rsidRPr="00E24666">
        <w:rPr>
          <w:rFonts w:cstheme="minorHAnsi"/>
          <w:lang w:val="en-US"/>
        </w:rPr>
        <w:t xml:space="preserve">: </w:t>
      </w:r>
      <m:oMath>
        <m:r>
          <w:rPr>
            <w:rFonts w:ascii="Cambria Math" w:hAnsi="Cambria Math" w:cstheme="minorHAnsi"/>
            <w:lang w:val="en-US"/>
          </w:rPr>
          <m:t>259,200×</m:t>
        </m:r>
        <m:f>
          <m:fPr>
            <m:ctrlPr>
              <w:rPr>
                <w:rFonts w:ascii="Cambria Math" w:hAnsi="Cambria Math" w:cstheme="minorHAnsi"/>
                <w:i/>
                <w:lang w:val="en-US"/>
              </w:rPr>
            </m:ctrlPr>
          </m:fPr>
          <m:num>
            <m:r>
              <w:rPr>
                <w:rFonts w:ascii="Cambria Math" w:hAnsi="Cambria Math" w:cstheme="minorHAnsi"/>
                <w:lang w:val="en-US"/>
              </w:rPr>
              <m:t>Days_Feeding</m:t>
            </m:r>
          </m:num>
          <m:den>
            <m:r>
              <w:rPr>
                <w:rFonts w:ascii="Cambria Math" w:hAnsi="Cambria Math" w:cstheme="minorHAnsi"/>
                <w:lang w:val="en-US"/>
              </w:rPr>
              <m:t>270</m:t>
            </m:r>
          </m:den>
        </m:f>
      </m:oMath>
      <w:r w:rsidR="00C645A6" w:rsidRPr="00E24666">
        <w:rPr>
          <w:rFonts w:eastAsiaTheme="minorEastAsia" w:cstheme="minorHAnsi"/>
          <w:lang w:val="en-US"/>
        </w:rPr>
        <w:t xml:space="preserve">, </w:t>
      </w:r>
      <w:r w:rsidRPr="00E24666">
        <w:rPr>
          <w:rFonts w:eastAsiaTheme="minorEastAsia" w:cstheme="minorHAnsi"/>
          <w:lang w:val="en-US"/>
        </w:rPr>
        <w:t xml:space="preserve">where </w:t>
      </w:r>
      <w:r w:rsidR="00D12884" w:rsidRPr="004D65EC">
        <w:rPr>
          <w:rFonts w:eastAsiaTheme="minorEastAsia" w:cstheme="minorHAnsi"/>
          <w:lang w:val="en-US"/>
        </w:rPr>
        <w:t>Days_Feeding</w:t>
      </w:r>
      <w:r w:rsidRPr="002E691F">
        <w:rPr>
          <w:rFonts w:eastAsiaTheme="minorEastAsia" w:cstheme="minorHAnsi"/>
          <w:lang w:val="en-US"/>
        </w:rPr>
        <w:t xml:space="preserve"> corresponds to the days that the food service is estimated to be effectively provided in the first Calendar Year for each COAR. </w:t>
      </w:r>
    </w:p>
    <w:p w14:paraId="239470D7" w14:textId="0CB64ADA" w:rsidR="00493F5F" w:rsidRPr="00E24666" w:rsidRDefault="00493F5F" w:rsidP="00493F5F">
      <w:pPr>
        <w:spacing w:line="276" w:lineRule="auto"/>
        <w:jc w:val="both"/>
        <w:rPr>
          <w:rFonts w:eastAsiaTheme="minorEastAsia" w:cstheme="minorHAnsi"/>
          <w:lang w:val="en-US"/>
        </w:rPr>
      </w:pPr>
      <w:r w:rsidRPr="00E24666">
        <w:rPr>
          <w:rFonts w:eastAsiaTheme="minorEastAsia" w:cstheme="minorHAnsi"/>
          <w:lang w:val="en-US"/>
        </w:rPr>
        <w:t xml:space="preserve">In the annual programming of each Calendar Year, the GRANTOR shall include the weekly calculation of the </w:t>
      </w:r>
      <w:r w:rsidR="00401AD6" w:rsidRPr="00E24666">
        <w:rPr>
          <w:rFonts w:eastAsiaTheme="minorEastAsia" w:cstheme="minorHAnsi"/>
          <w:lang w:val="en-US"/>
        </w:rPr>
        <w:t>equivalent servings</w:t>
      </w:r>
      <w:r w:rsidRPr="00E24666">
        <w:rPr>
          <w:rFonts w:eastAsiaTheme="minorEastAsia" w:cstheme="minorHAnsi"/>
          <w:lang w:val="en-US"/>
        </w:rPr>
        <w:t xml:space="preserve"> to be provided per day to the students of each COAR during the </w:t>
      </w:r>
      <w:r w:rsidR="00ED4610" w:rsidRPr="00E24666">
        <w:rPr>
          <w:rFonts w:eastAsiaTheme="minorEastAsia" w:cstheme="minorHAnsi"/>
          <w:lang w:val="en-US"/>
        </w:rPr>
        <w:t>Operating Period</w:t>
      </w:r>
      <w:r w:rsidRPr="00E24666">
        <w:rPr>
          <w:rFonts w:eastAsiaTheme="minorEastAsia" w:cstheme="minorHAnsi"/>
          <w:lang w:val="en-US"/>
        </w:rPr>
        <w:t xml:space="preserve">, taking as a reference the total number established in the annual programming. The GRANTOR may update such value on a weekly basis, for which it shall send to the CONCESSIONAIRE. </w:t>
      </w:r>
    </w:p>
    <w:p w14:paraId="10B9A866" w14:textId="189F6B13" w:rsidR="00493F5F" w:rsidRPr="00E24666" w:rsidRDefault="00493F5F" w:rsidP="00493F5F">
      <w:pPr>
        <w:spacing w:line="276" w:lineRule="auto"/>
        <w:jc w:val="both"/>
        <w:rPr>
          <w:rFonts w:eastAsiaTheme="minorEastAsia" w:cstheme="minorHAnsi"/>
          <w:lang w:val="en-US"/>
        </w:rPr>
      </w:pPr>
      <w:r w:rsidRPr="00E24666">
        <w:rPr>
          <w:rFonts w:eastAsiaTheme="minorEastAsia" w:cstheme="minorHAnsi"/>
          <w:lang w:val="en-US"/>
        </w:rPr>
        <w:t xml:space="preserve">Notwithstanding the foregoing, the CONCESSIONAIRE shall provide the food service without any interruption whatsoever, taking as a reference the weekly calculation of </w:t>
      </w:r>
      <w:r w:rsidR="00401AD6" w:rsidRPr="00E24666">
        <w:rPr>
          <w:rFonts w:eastAsiaTheme="minorEastAsia" w:cstheme="minorHAnsi"/>
          <w:lang w:val="en-US"/>
        </w:rPr>
        <w:t>equivalent servings</w:t>
      </w:r>
      <w:r w:rsidRPr="00E24666">
        <w:rPr>
          <w:rFonts w:eastAsiaTheme="minorEastAsia" w:cstheme="minorHAnsi"/>
          <w:lang w:val="en-US"/>
        </w:rPr>
        <w:t xml:space="preserve"> included in the annual schedule in accordance with the provisions of this Appendix. On that basis, the Supervisor shall count weekly the rations to be served and shall inform each month about the progress of such consumption to the GRANTOR. In case the maximum total number of </w:t>
      </w:r>
      <w:r w:rsidR="00401AD6" w:rsidRPr="00E24666">
        <w:rPr>
          <w:rFonts w:eastAsiaTheme="minorEastAsia" w:cstheme="minorHAnsi"/>
          <w:lang w:val="en-US"/>
        </w:rPr>
        <w:t>equivalent servings</w:t>
      </w:r>
      <w:r w:rsidRPr="00E24666">
        <w:rPr>
          <w:rFonts w:eastAsiaTheme="minorEastAsia" w:cstheme="minorHAnsi"/>
          <w:lang w:val="en-US"/>
        </w:rPr>
        <w:t xml:space="preserve"> in any COAR is exhausted, and there is a balance of consumption in any other COAR, the GRANTOR shall have the option to use such balances in favor of another COAR.   </w:t>
      </w:r>
    </w:p>
    <w:p w14:paraId="3D7DFEB0" w14:textId="25E9A884" w:rsidR="00493F5F" w:rsidRPr="00E24666" w:rsidRDefault="00304992" w:rsidP="00493F5F">
      <w:pPr>
        <w:spacing w:line="276" w:lineRule="auto"/>
        <w:jc w:val="both"/>
        <w:rPr>
          <w:rFonts w:eastAsiaTheme="minorEastAsia" w:cstheme="minorHAnsi"/>
          <w:lang w:val="en-US"/>
        </w:rPr>
      </w:pPr>
      <w:r w:rsidRPr="00E24666">
        <w:rPr>
          <w:rFonts w:eastAsiaTheme="minorEastAsia" w:cstheme="minorHAnsi"/>
          <w:lang w:val="en-US"/>
        </w:rPr>
        <w:t xml:space="preserve">The </w:t>
      </w:r>
      <w:r w:rsidR="00493F5F" w:rsidRPr="00E24666">
        <w:rPr>
          <w:rFonts w:eastAsiaTheme="minorEastAsia" w:cstheme="minorHAnsi"/>
          <w:lang w:val="en-US"/>
        </w:rPr>
        <w:t xml:space="preserve">CONCESSIONAIRE shall provide daily rations per student in the COARs based on the annual schedule or weekly updates of </w:t>
      </w:r>
      <w:r w:rsidR="00401AD6" w:rsidRPr="00E24666">
        <w:rPr>
          <w:rFonts w:eastAsiaTheme="minorEastAsia" w:cstheme="minorHAnsi"/>
          <w:lang w:val="en-US"/>
        </w:rPr>
        <w:t>equivalent servings</w:t>
      </w:r>
      <w:r w:rsidR="00493F5F" w:rsidRPr="00E24666">
        <w:rPr>
          <w:rFonts w:eastAsiaTheme="minorEastAsia" w:cstheme="minorHAnsi"/>
          <w:lang w:val="en-US"/>
        </w:rPr>
        <w:t xml:space="preserve"> submitted by GRANTOR as set forth in this Appendix. In general, "rations" shall be considered to refer to breakfast, lunch, dinner and snacks, where lunch and dinner correspond to 1 equivalent ration respectively, breakfast to 0.6 </w:t>
      </w:r>
      <w:r w:rsidR="00401AD6" w:rsidRPr="00E24666">
        <w:rPr>
          <w:rFonts w:eastAsiaTheme="minorEastAsia" w:cstheme="minorHAnsi"/>
          <w:lang w:val="en-US"/>
        </w:rPr>
        <w:t>equivalent servings</w:t>
      </w:r>
      <w:r w:rsidR="00493F5F" w:rsidRPr="00E24666">
        <w:rPr>
          <w:rFonts w:eastAsiaTheme="minorEastAsia" w:cstheme="minorHAnsi"/>
          <w:lang w:val="en-US"/>
        </w:rPr>
        <w:t xml:space="preserve">, and each snack to 0.3 </w:t>
      </w:r>
      <w:r w:rsidR="00401AD6" w:rsidRPr="00E24666">
        <w:rPr>
          <w:rFonts w:eastAsiaTheme="minorEastAsia" w:cstheme="minorHAnsi"/>
          <w:lang w:val="en-US"/>
        </w:rPr>
        <w:t>equivalent servings</w:t>
      </w:r>
      <w:r w:rsidR="00493F5F" w:rsidRPr="00E24666">
        <w:rPr>
          <w:rFonts w:eastAsiaTheme="minorEastAsia" w:cstheme="minorHAnsi"/>
          <w:lang w:val="en-US"/>
        </w:rPr>
        <w:t xml:space="preserve">.  </w:t>
      </w:r>
    </w:p>
    <w:p w14:paraId="3D2A259C" w14:textId="3A2D4457" w:rsidR="00484840" w:rsidRPr="00E24666" w:rsidRDefault="00493F5F" w:rsidP="00493F5F">
      <w:pPr>
        <w:spacing w:line="276" w:lineRule="auto"/>
        <w:jc w:val="both"/>
        <w:rPr>
          <w:rFonts w:cstheme="minorHAnsi"/>
          <w:lang w:val="en-US"/>
        </w:rPr>
      </w:pPr>
      <w:r w:rsidRPr="00E24666">
        <w:rPr>
          <w:rFonts w:eastAsiaTheme="minorEastAsia" w:cstheme="minorHAnsi"/>
          <w:lang w:val="en-US"/>
        </w:rPr>
        <w:t xml:space="preserve">In case the total number of </w:t>
      </w:r>
      <w:r w:rsidR="00401AD6" w:rsidRPr="00E24666">
        <w:rPr>
          <w:rFonts w:eastAsiaTheme="minorEastAsia" w:cstheme="minorHAnsi"/>
          <w:lang w:val="en-US"/>
        </w:rPr>
        <w:t>equivalent servings</w:t>
      </w:r>
      <w:r w:rsidRPr="00E24666">
        <w:rPr>
          <w:rFonts w:eastAsiaTheme="minorEastAsia" w:cstheme="minorHAnsi"/>
          <w:lang w:val="en-US"/>
        </w:rPr>
        <w:t xml:space="preserve"> included in the annual programming of the COAR </w:t>
      </w:r>
      <m:oMath>
        <m:r>
          <w:rPr>
            <w:rFonts w:ascii="Cambria Math" w:hAnsi="Cambria Math" w:cstheme="minorHAnsi"/>
            <w:lang w:val="en-US"/>
          </w:rPr>
          <m:t>Rac_E</m:t>
        </m:r>
        <m:sSub>
          <m:sSubPr>
            <m:ctrlPr>
              <w:rPr>
                <w:rFonts w:ascii="Cambria Math" w:hAnsi="Cambria Math" w:cstheme="minorHAnsi"/>
                <w:i/>
                <w:lang w:val="en-US"/>
              </w:rPr>
            </m:ctrlPr>
          </m:sSubPr>
          <m:e>
            <m:r>
              <w:rPr>
                <w:rFonts w:ascii="Cambria Math" w:hAnsi="Cambria Math" w:cstheme="minorHAnsi"/>
                <w:lang w:val="en-US"/>
              </w:rPr>
              <m:t>q</m:t>
            </m:r>
          </m:e>
          <m:sub>
            <m:r>
              <w:rPr>
                <w:rFonts w:ascii="Cambria Math" w:hAnsi="Cambria Math" w:cstheme="minorHAnsi"/>
                <w:lang w:val="en-US"/>
              </w:rPr>
              <m:t>i</m:t>
            </m:r>
          </m:sub>
        </m:sSub>
        <m:r>
          <w:rPr>
            <w:rFonts w:ascii="Cambria Math" w:hAnsi="Cambria Math" w:cstheme="minorHAnsi"/>
            <w:lang w:val="en-US"/>
          </w:rPr>
          <m:t>×</m:t>
        </m:r>
        <m:r>
          <w:rPr>
            <w:rFonts w:ascii="Cambria Math" w:hAnsi="Cambria Math" w:cstheme="minorHAnsi"/>
            <w:sz w:val="20"/>
            <w:szCs w:val="20"/>
            <w:vertAlign w:val="subscript"/>
            <w:lang w:val="en-US"/>
          </w:rPr>
          <m:t>Nro_COAR_Operatives</m:t>
        </m:r>
      </m:oMath>
      <w:r w:rsidRPr="00E24666">
        <w:rPr>
          <w:rFonts w:eastAsiaTheme="minorEastAsia" w:cstheme="minorHAnsi"/>
          <w:lang w:val="en-US"/>
        </w:rPr>
        <w:t xml:space="preserve"> is exhausted, and upon request of the GRANTOR, the CONCESSIONAIRE shall meet the </w:t>
      </w:r>
      <w:r w:rsidR="00084823" w:rsidRPr="00E24666">
        <w:rPr>
          <w:rFonts w:eastAsiaTheme="minorEastAsia" w:cstheme="minorHAnsi"/>
          <w:lang w:val="en-US"/>
        </w:rPr>
        <w:t>additional servings</w:t>
      </w:r>
      <w:r w:rsidRPr="00E24666">
        <w:rPr>
          <w:rFonts w:eastAsiaTheme="minorEastAsia" w:cstheme="minorHAnsi"/>
          <w:lang w:val="en-US"/>
        </w:rPr>
        <w:t xml:space="preserve"> generated by an unscheduled demand (Rac_Adic_Eq</w:t>
      </w:r>
      <w:r w:rsidRPr="00E24666">
        <w:rPr>
          <w:rFonts w:eastAsiaTheme="minorEastAsia" w:cstheme="minorHAnsi"/>
          <w:vertAlign w:val="subscript"/>
          <w:lang w:val="en-US"/>
        </w:rPr>
        <w:t>i</w:t>
      </w:r>
      <w:r w:rsidRPr="00E24666">
        <w:rPr>
          <w:rFonts w:eastAsiaTheme="minorEastAsia" w:cstheme="minorHAnsi"/>
          <w:lang w:val="en-US"/>
        </w:rPr>
        <w:t xml:space="preserve">), for which the costs of the </w:t>
      </w:r>
      <w:r w:rsidR="00084823" w:rsidRPr="00E24666">
        <w:rPr>
          <w:rFonts w:eastAsiaTheme="minorEastAsia" w:cstheme="minorHAnsi"/>
          <w:lang w:val="en-US"/>
        </w:rPr>
        <w:t>additional servings</w:t>
      </w:r>
      <w:r w:rsidRPr="00E24666">
        <w:rPr>
          <w:rFonts w:eastAsiaTheme="minorEastAsia" w:cstheme="minorHAnsi"/>
          <w:lang w:val="en-US"/>
        </w:rPr>
        <w:t xml:space="preserve"> shall be recognized in favor of the CONCESSIONAIRE based on the following formulas</w:t>
      </w:r>
      <w:r w:rsidR="00484840" w:rsidRPr="00E24666">
        <w:rPr>
          <w:rFonts w:cstheme="minorHAnsi"/>
          <w:lang w:val="en-US"/>
        </w:rPr>
        <w:t xml:space="preserve">: </w:t>
      </w:r>
    </w:p>
    <w:p w14:paraId="15E616EC" w14:textId="50A8F125" w:rsidR="00484840" w:rsidRPr="00E24666" w:rsidRDefault="00D12884" w:rsidP="00484840">
      <w:pPr>
        <w:jc w:val="center"/>
        <w:rPr>
          <w:sz w:val="24"/>
          <w:szCs w:val="24"/>
          <w:lang w:val="en-US"/>
        </w:rPr>
      </w:pPr>
      <m:oMathPara>
        <m:oMath>
          <m:r>
            <w:rPr>
              <w:rFonts w:ascii="Cambria Math" w:eastAsia="Calibri" w:hAnsi="Cambria Math"/>
              <w:color w:val="000000"/>
              <w:kern w:val="24"/>
              <w:lang w:val="en-US"/>
            </w:rPr>
            <m:t>Payment</m:t>
          </m:r>
          <m:sSub>
            <m:sSubPr>
              <m:ctrlPr>
                <w:rPr>
                  <w:rFonts w:ascii="Cambria Math" w:eastAsia="Calibri" w:hAnsi="Cambria Math"/>
                  <w:i/>
                  <w:iCs/>
                  <w:color w:val="000000"/>
                  <w:kern w:val="24"/>
                  <w:lang w:val="en-US"/>
                </w:rPr>
              </m:ctrlPr>
            </m:sSubPr>
            <m:e>
              <m:r>
                <w:rPr>
                  <w:rFonts w:ascii="Cambria Math" w:eastAsia="Calibri" w:hAnsi="Cambria Math"/>
                  <w:color w:val="000000"/>
                  <w:kern w:val="24"/>
                  <w:lang w:val="en-US"/>
                </w:rPr>
                <m:t>_Rac_Adic</m:t>
              </m:r>
            </m:e>
            <m:sub>
              <m:r>
                <w:rPr>
                  <w:rFonts w:ascii="Cambria Math" w:eastAsia="Calibri" w:hAnsi="Cambria Math"/>
                  <w:color w:val="000000"/>
                  <w:kern w:val="24"/>
                  <w:lang w:val="en-US"/>
                </w:rPr>
                <m:t>i</m:t>
              </m:r>
            </m:sub>
          </m:sSub>
          <m:r>
            <w:rPr>
              <w:rFonts w:ascii="Cambria Math" w:eastAsia="Calibri" w:hAnsi="Cambria Math"/>
              <w:color w:val="000000"/>
              <w:kern w:val="24"/>
              <w:lang w:val="en-US"/>
            </w:rPr>
            <m:t>=Cost_Rac_Adi</m:t>
          </m:r>
          <m:sSub>
            <m:sSubPr>
              <m:ctrlPr>
                <w:rPr>
                  <w:rFonts w:ascii="Cambria Math" w:eastAsia="Calibri" w:hAnsi="Cambria Math"/>
                  <w:i/>
                  <w:iCs/>
                  <w:color w:val="000000"/>
                  <w:kern w:val="24"/>
                  <w:lang w:val="en-US"/>
                </w:rPr>
              </m:ctrlPr>
            </m:sSubPr>
            <m:e>
              <m:r>
                <w:rPr>
                  <w:rFonts w:ascii="Cambria Math" w:eastAsia="Calibri" w:hAnsi="Cambria Math"/>
                  <w:color w:val="000000"/>
                  <w:kern w:val="24"/>
                  <w:lang w:val="en-US"/>
                </w:rPr>
                <m:t>c</m:t>
              </m:r>
            </m:e>
            <m:sub>
              <m:r>
                <w:rPr>
                  <w:rFonts w:ascii="Cambria Math" w:eastAsia="Calibri" w:hAnsi="Cambria Math"/>
                  <w:color w:val="000000"/>
                  <w:kern w:val="24"/>
                  <w:lang w:val="en-US"/>
                </w:rPr>
                <m:t>i</m:t>
              </m:r>
            </m:sub>
          </m:sSub>
          <m:r>
            <w:rPr>
              <w:rFonts w:ascii="Cambria Math" w:eastAsia="Calibri" w:hAnsi="Cambria Math"/>
              <w:color w:val="000000"/>
              <w:kern w:val="24"/>
              <w:lang w:val="en-US"/>
            </w:rPr>
            <m:t>×Rac_Adic_E</m:t>
          </m:r>
          <m:sSub>
            <m:sSubPr>
              <m:ctrlPr>
                <w:rPr>
                  <w:rFonts w:ascii="Cambria Math" w:eastAsia="Calibri" w:hAnsi="Cambria Math"/>
                  <w:i/>
                  <w:color w:val="000000"/>
                  <w:kern w:val="24"/>
                  <w:lang w:val="en-US"/>
                </w:rPr>
              </m:ctrlPr>
            </m:sSubPr>
            <m:e>
              <m:r>
                <w:rPr>
                  <w:rFonts w:ascii="Cambria Math" w:eastAsia="Calibri" w:hAnsi="Cambria Math"/>
                  <w:color w:val="000000"/>
                  <w:kern w:val="24"/>
                  <w:lang w:val="en-US"/>
                </w:rPr>
                <m:t>q</m:t>
              </m:r>
            </m:e>
            <m:sub>
              <m:r>
                <w:rPr>
                  <w:rFonts w:ascii="Cambria Math" w:eastAsia="Calibri" w:hAnsi="Cambria Math"/>
                  <w:color w:val="000000"/>
                  <w:kern w:val="24"/>
                  <w:lang w:val="en-US"/>
                </w:rPr>
                <m:t>i</m:t>
              </m:r>
            </m:sub>
          </m:sSub>
        </m:oMath>
      </m:oMathPara>
    </w:p>
    <w:p w14:paraId="370A09AB" w14:textId="77777777" w:rsidR="00484840" w:rsidRPr="00E24666" w:rsidRDefault="00484840" w:rsidP="00484840">
      <w:pPr>
        <w:jc w:val="center"/>
        <w:rPr>
          <w:sz w:val="24"/>
          <w:szCs w:val="24"/>
          <w:lang w:val="en-US"/>
        </w:rPr>
      </w:pPr>
      <m:oMathPara>
        <m:oMath>
          <m:r>
            <w:rPr>
              <w:rFonts w:ascii="Cambria Math" w:eastAsia="Calibri" w:hAnsi="Cambria Math"/>
              <w:color w:val="000000"/>
              <w:kern w:val="24"/>
              <w:lang w:val="en-US"/>
            </w:rPr>
            <w:lastRenderedPageBreak/>
            <m:t>Cost</m:t>
          </m:r>
          <m:sSub>
            <m:sSubPr>
              <m:ctrlPr>
                <w:rPr>
                  <w:rFonts w:ascii="Cambria Math" w:eastAsia="Calibri" w:hAnsi="Cambria Math"/>
                  <w:i/>
                  <w:iCs/>
                  <w:color w:val="000000"/>
                  <w:kern w:val="24"/>
                  <w:lang w:val="en-US"/>
                </w:rPr>
              </m:ctrlPr>
            </m:sSubPr>
            <m:e>
              <m:r>
                <w:rPr>
                  <w:rFonts w:ascii="Cambria Math" w:eastAsia="Calibri" w:hAnsi="Cambria Math"/>
                  <w:color w:val="000000"/>
                  <w:kern w:val="24"/>
                  <w:lang w:val="en-US"/>
                </w:rPr>
                <m:t>o_Rac_Adic</m:t>
              </m:r>
            </m:e>
            <m:sub>
              <m:r>
                <w:rPr>
                  <w:rFonts w:ascii="Cambria Math" w:eastAsia="Calibri" w:hAnsi="Cambria Math"/>
                  <w:color w:val="000000"/>
                  <w:kern w:val="24"/>
                  <w:lang w:val="en-US"/>
                </w:rPr>
                <m:t>i</m:t>
              </m:r>
            </m:sub>
          </m:sSub>
          <m:r>
            <w:rPr>
              <w:rFonts w:ascii="Cambria Math" w:eastAsia="Calibri" w:hAnsi="Cambria Math"/>
              <w:color w:val="000000"/>
              <w:kern w:val="24"/>
              <w:lang w:val="en-US"/>
            </w:rPr>
            <m:t>=</m:t>
          </m:r>
          <m:f>
            <m:fPr>
              <m:ctrlPr>
                <w:rPr>
                  <w:rFonts w:ascii="Cambria Math" w:eastAsia="Calibri" w:hAnsi="Cambria Math"/>
                  <w:i/>
                  <w:iCs/>
                  <w:color w:val="000000"/>
                  <w:kern w:val="24"/>
                  <w:lang w:val="en-US"/>
                </w:rPr>
              </m:ctrlPr>
            </m:fPr>
            <m:num>
              <m:r>
                <w:rPr>
                  <w:rFonts w:ascii="Cambria Math" w:eastAsia="Calibri" w:hAnsi="Cambria Math"/>
                  <w:color w:val="000000"/>
                  <w:kern w:val="24"/>
                  <w:lang w:val="en-US"/>
                </w:rPr>
                <m:t>PPD</m:t>
              </m:r>
              <m:sSub>
                <m:sSubPr>
                  <m:ctrlPr>
                    <w:rPr>
                      <w:rFonts w:ascii="Cambria Math" w:eastAsia="Calibri" w:hAnsi="Cambria Math"/>
                      <w:i/>
                      <w:iCs/>
                      <w:color w:val="000000"/>
                      <w:kern w:val="24"/>
                      <w:lang w:val="en-US"/>
                    </w:rPr>
                  </m:ctrlPr>
                </m:sSubPr>
                <m:e>
                  <m:r>
                    <w:rPr>
                      <w:rFonts w:ascii="Cambria Math" w:eastAsia="Calibri" w:hAnsi="Cambria Math"/>
                      <w:color w:val="000000"/>
                      <w:kern w:val="24"/>
                      <w:lang w:val="en-US"/>
                    </w:rPr>
                    <m:t>2</m:t>
                  </m:r>
                </m:e>
                <m:sub>
                  <m:r>
                    <w:rPr>
                      <w:rFonts w:ascii="Cambria Math" w:eastAsia="Calibri" w:hAnsi="Cambria Math"/>
                      <w:color w:val="000000"/>
                      <w:kern w:val="24"/>
                      <w:lang w:val="en-US"/>
                    </w:rPr>
                    <m:t>i</m:t>
                  </m:r>
                </m:sub>
              </m:sSub>
            </m:num>
            <m:den>
              <m:sSub>
                <m:sSubPr>
                  <m:ctrlPr>
                    <w:rPr>
                      <w:rFonts w:ascii="Cambria Math" w:eastAsia="Calibri" w:hAnsi="Cambria Math"/>
                      <w:i/>
                      <w:iCs/>
                      <w:color w:val="000000"/>
                      <w:kern w:val="24"/>
                      <w:lang w:val="en-US"/>
                    </w:rPr>
                  </m:ctrlPr>
                </m:sSubPr>
                <m:e>
                  <m:r>
                    <w:rPr>
                      <w:rFonts w:ascii="Cambria Math" w:eastAsia="Calibri" w:hAnsi="Cambria Math"/>
                      <w:color w:val="000000"/>
                      <w:kern w:val="24"/>
                      <w:lang w:val="en-US"/>
                    </w:rPr>
                    <m:t>k</m:t>
                  </m:r>
                </m:e>
                <m:sub>
                  <m:r>
                    <w:rPr>
                      <w:rFonts w:ascii="Cambria Math" w:eastAsia="Calibri" w:hAnsi="Cambria Math"/>
                      <w:color w:val="000000"/>
                      <w:kern w:val="24"/>
                      <w:lang w:val="en-US"/>
                    </w:rPr>
                    <m:t>i</m:t>
                  </m:r>
                </m:sub>
              </m:sSub>
              <m:r>
                <w:rPr>
                  <w:rFonts w:ascii="Cambria Math" w:eastAsia="Calibri" w:hAnsi="Cambria Math"/>
                  <w:color w:val="000000"/>
                  <w:kern w:val="24"/>
                  <w:lang w:val="en-US"/>
                </w:rPr>
                <m:t>×</m:t>
              </m:r>
              <m:r>
                <w:rPr>
                  <w:rFonts w:ascii="Cambria Math" w:eastAsia="Cambria Math" w:hAnsi="Cambria Math"/>
                  <w:color w:val="000000"/>
                  <w:kern w:val="24"/>
                  <w:lang w:val="en-US"/>
                </w:rPr>
                <m:t>Rac_E</m:t>
              </m:r>
              <m:sSub>
                <m:sSubPr>
                  <m:ctrlPr>
                    <w:rPr>
                      <w:rFonts w:ascii="Cambria Math" w:eastAsia="Cambria Math" w:hAnsi="Cambria Math"/>
                      <w:i/>
                      <w:iCs/>
                      <w:color w:val="000000"/>
                      <w:kern w:val="24"/>
                      <w:lang w:val="en-US"/>
                    </w:rPr>
                  </m:ctrlPr>
                </m:sSubPr>
                <m:e>
                  <m:r>
                    <w:rPr>
                      <w:rFonts w:ascii="Cambria Math" w:eastAsia="Cambria Math" w:hAnsi="Cambria Math"/>
                      <w:color w:val="000000"/>
                      <w:kern w:val="24"/>
                      <w:lang w:val="en-US"/>
                    </w:rPr>
                    <m:t>q</m:t>
                  </m:r>
                </m:e>
                <m:sub>
                  <m:r>
                    <w:rPr>
                      <w:rFonts w:ascii="Cambria Math" w:eastAsia="Cambria Math" w:hAnsi="Cambria Math"/>
                      <w:color w:val="000000"/>
                      <w:kern w:val="24"/>
                      <w:lang w:val="en-US"/>
                    </w:rPr>
                    <m:t>0</m:t>
                  </m:r>
                </m:sub>
              </m:sSub>
            </m:den>
          </m:f>
          <m:r>
            <w:rPr>
              <w:rFonts w:ascii="Cambria Math" w:eastAsia="Calibri" w:hAnsi="Cambria Math"/>
              <w:color w:val="000000"/>
              <w:kern w:val="24"/>
              <w:lang w:val="en-US"/>
            </w:rPr>
            <m:t>×0.18</m:t>
          </m:r>
          <m:r>
            <w:rPr>
              <w:rFonts w:ascii="Cambria Math" w:eastAsia="Cambria Math" w:hAnsi="Cambria Math"/>
              <w:color w:val="000000"/>
              <w:kern w:val="24"/>
              <w:lang w:val="en-US"/>
            </w:rPr>
            <m:t>×</m:t>
          </m:r>
          <m:f>
            <m:fPr>
              <m:ctrlPr>
                <w:rPr>
                  <w:rFonts w:ascii="Cambria Math" w:eastAsia="Cambria Math" w:hAnsi="Cambria Math"/>
                  <w:i/>
                  <w:iCs/>
                  <w:color w:val="000000"/>
                  <w:kern w:val="24"/>
                  <w:lang w:val="en-US"/>
                </w:rPr>
              </m:ctrlPr>
            </m:fPr>
            <m:num>
              <m:r>
                <w:rPr>
                  <w:rFonts w:ascii="Cambria Math" w:eastAsia="Cambria Math" w:hAnsi="Cambria Math"/>
                  <w:color w:val="000000"/>
                  <w:kern w:val="24"/>
                  <w:lang w:val="en-US"/>
                </w:rPr>
                <m:t>1</m:t>
              </m:r>
            </m:num>
            <m:den>
              <m:r>
                <w:rPr>
                  <w:rFonts w:ascii="Cambria Math" w:eastAsia="Cambria Math" w:hAnsi="Cambria Math"/>
                  <w:color w:val="000000"/>
                  <w:kern w:val="24"/>
                  <w:lang w:val="en-US"/>
                </w:rPr>
                <m:t>3</m:t>
              </m:r>
            </m:den>
          </m:f>
        </m:oMath>
      </m:oMathPara>
    </w:p>
    <w:p w14:paraId="1721A5DD" w14:textId="4DB7E482" w:rsidR="00484840" w:rsidRPr="002E691F" w:rsidRDefault="00484840" w:rsidP="00484840">
      <w:pPr>
        <w:rPr>
          <w:rFonts w:cstheme="minorHAnsi"/>
          <w:lang w:val="en-US"/>
        </w:rPr>
      </w:pPr>
      <w:r w:rsidRPr="00E24666">
        <w:rPr>
          <w:rFonts w:cstheme="minorHAnsi"/>
          <w:lang w:val="en-US"/>
        </w:rPr>
        <w:t xml:space="preserve">           </w:t>
      </w:r>
      <w:r w:rsidR="00493F5F" w:rsidRPr="00E24666">
        <w:rPr>
          <w:rFonts w:cstheme="minorHAnsi"/>
          <w:lang w:val="en-US"/>
        </w:rPr>
        <w:t>Where</w:t>
      </w:r>
      <w:r w:rsidR="0013425A" w:rsidRPr="00E24666">
        <w:rPr>
          <w:rFonts w:cstheme="minorHAnsi"/>
          <w:lang w:val="en-US"/>
        </w:rPr>
        <w:t>in</w:t>
      </w:r>
      <w:r w:rsidRPr="004D65EC">
        <w:rPr>
          <w:rFonts w:cstheme="minorHAnsi"/>
          <w:lang w:val="en-US"/>
        </w:rPr>
        <w:t xml:space="preserve">: </w:t>
      </w:r>
    </w:p>
    <w:tbl>
      <w:tblPr>
        <w:tblStyle w:val="Tablaconcuadrcula"/>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5802"/>
      </w:tblGrid>
      <w:tr w:rsidR="00493F5F" w:rsidRPr="00166332" w14:paraId="42EB327B" w14:textId="77777777" w:rsidTr="00484840">
        <w:tc>
          <w:tcPr>
            <w:tcW w:w="1809" w:type="dxa"/>
          </w:tcPr>
          <w:p w14:paraId="00E4C05E" w14:textId="2C88260A" w:rsidR="00493F5F" w:rsidRPr="00E24666" w:rsidRDefault="00D12884" w:rsidP="00D12884">
            <w:pPr>
              <w:spacing w:after="120"/>
              <w:rPr>
                <w:rFonts w:cstheme="minorHAnsi"/>
                <w:i/>
                <w:iCs/>
                <w:sz w:val="22"/>
                <w:szCs w:val="22"/>
                <w:lang w:val="en-US"/>
              </w:rPr>
            </w:pPr>
            <w:r w:rsidRPr="00E24666">
              <w:rPr>
                <w:rFonts w:cstheme="minorHAnsi"/>
                <w:i/>
                <w:iCs/>
                <w:lang w:val="en-US"/>
              </w:rPr>
              <w:t>Payment</w:t>
            </w:r>
            <w:r w:rsidR="00493F5F" w:rsidRPr="00E24666">
              <w:rPr>
                <w:rFonts w:cstheme="minorHAnsi"/>
                <w:i/>
                <w:iCs/>
                <w:lang w:val="en-US"/>
              </w:rPr>
              <w:t>_Rac_Adic</w:t>
            </w:r>
            <w:r w:rsidR="00493F5F" w:rsidRPr="00E24666">
              <w:rPr>
                <w:rFonts w:cstheme="minorHAnsi"/>
                <w:i/>
                <w:iCs/>
                <w:vertAlign w:val="subscript"/>
                <w:lang w:val="en-US"/>
              </w:rPr>
              <w:t xml:space="preserve">i </w:t>
            </w:r>
            <w:r w:rsidR="00493F5F" w:rsidRPr="00E24666">
              <w:rPr>
                <w:rFonts w:cstheme="minorHAnsi"/>
                <w:i/>
                <w:iCs/>
                <w:lang w:val="en-US"/>
              </w:rPr>
              <w:t>:</w:t>
            </w:r>
          </w:p>
        </w:tc>
        <w:tc>
          <w:tcPr>
            <w:tcW w:w="6119" w:type="dxa"/>
          </w:tcPr>
          <w:p w14:paraId="62B488A6" w14:textId="728EA209" w:rsidR="00493F5F" w:rsidRPr="00E24666" w:rsidRDefault="00493F5F" w:rsidP="00493F5F">
            <w:pPr>
              <w:spacing w:after="120"/>
              <w:jc w:val="both"/>
              <w:rPr>
                <w:rFonts w:cstheme="minorHAnsi"/>
                <w:sz w:val="22"/>
                <w:szCs w:val="22"/>
                <w:lang w:val="en-US"/>
              </w:rPr>
            </w:pPr>
            <w:r w:rsidRPr="00E24666">
              <w:rPr>
                <w:lang w:val="en-US"/>
              </w:rPr>
              <w:t xml:space="preserve">Payment for additional </w:t>
            </w:r>
            <w:r w:rsidR="00401AD6" w:rsidRPr="00E24666">
              <w:rPr>
                <w:lang w:val="en-US"/>
              </w:rPr>
              <w:t>equivalent servings</w:t>
            </w:r>
            <w:r w:rsidRPr="00E24666">
              <w:rPr>
                <w:lang w:val="en-US"/>
              </w:rPr>
              <w:t xml:space="preserve"> in year i.</w:t>
            </w:r>
          </w:p>
        </w:tc>
      </w:tr>
      <w:tr w:rsidR="00493F5F" w:rsidRPr="00166332" w14:paraId="6F0263CB" w14:textId="77777777" w:rsidTr="00484840">
        <w:tc>
          <w:tcPr>
            <w:tcW w:w="1809" w:type="dxa"/>
          </w:tcPr>
          <w:p w14:paraId="53FC6662" w14:textId="77777777" w:rsidR="00493F5F" w:rsidRPr="00E24666" w:rsidRDefault="00493F5F" w:rsidP="00493F5F">
            <w:pPr>
              <w:rPr>
                <w:rFonts w:cstheme="minorHAnsi"/>
                <w:i/>
                <w:iCs/>
                <w:sz w:val="22"/>
                <w:szCs w:val="22"/>
                <w:lang w:val="en-US"/>
              </w:rPr>
            </w:pPr>
            <w:r w:rsidRPr="00E24666">
              <w:rPr>
                <w:rFonts w:cstheme="minorHAnsi"/>
                <w:i/>
                <w:iCs/>
                <w:sz w:val="22"/>
                <w:szCs w:val="22"/>
                <w:lang w:val="en-US"/>
              </w:rPr>
              <w:t>PPD2</w:t>
            </w:r>
            <w:r w:rsidRPr="00E24666">
              <w:rPr>
                <w:rFonts w:cstheme="minorHAnsi"/>
                <w:i/>
                <w:iCs/>
                <w:vertAlign w:val="subscript"/>
                <w:lang w:val="en-US"/>
              </w:rPr>
              <w:t>i</w:t>
            </w:r>
            <w:r w:rsidRPr="00E24666">
              <w:rPr>
                <w:rFonts w:cstheme="minorHAnsi"/>
                <w:i/>
                <w:iCs/>
                <w:lang w:val="en-US"/>
              </w:rPr>
              <w:t>:</w:t>
            </w:r>
          </w:p>
        </w:tc>
        <w:tc>
          <w:tcPr>
            <w:tcW w:w="6119" w:type="dxa"/>
          </w:tcPr>
          <w:p w14:paraId="14F0A54E" w14:textId="453BB5FD" w:rsidR="00493F5F" w:rsidRPr="00E24666" w:rsidRDefault="00493F5F" w:rsidP="0013425A">
            <w:pPr>
              <w:jc w:val="both"/>
              <w:rPr>
                <w:rFonts w:cstheme="minorHAnsi"/>
                <w:sz w:val="22"/>
                <w:szCs w:val="22"/>
                <w:lang w:val="en-US"/>
              </w:rPr>
            </w:pPr>
            <w:r w:rsidRPr="004D65EC">
              <w:rPr>
                <w:lang w:val="en-US"/>
              </w:rPr>
              <w:t xml:space="preserve">Inflation and scope adjusted PPD2 component in food and laundry services for year i as set forth in </w:t>
            </w:r>
            <w:r w:rsidR="0013425A" w:rsidRPr="00E24666">
              <w:rPr>
                <w:lang w:val="en-US"/>
              </w:rPr>
              <w:t>paragraph</w:t>
            </w:r>
            <w:r w:rsidRPr="00E24666">
              <w:rPr>
                <w:lang w:val="en-US"/>
              </w:rPr>
              <w:t xml:space="preserve"> 2 of Appendix 1 to Annex 14.</w:t>
            </w:r>
          </w:p>
        </w:tc>
      </w:tr>
      <w:tr w:rsidR="00493F5F" w:rsidRPr="00166332" w14:paraId="0E8FCBF6" w14:textId="77777777" w:rsidTr="00484840">
        <w:tc>
          <w:tcPr>
            <w:tcW w:w="1809" w:type="dxa"/>
          </w:tcPr>
          <w:p w14:paraId="49BB675E" w14:textId="77777777" w:rsidR="00493F5F" w:rsidRPr="00E24666" w:rsidRDefault="00493F5F" w:rsidP="00493F5F">
            <w:pPr>
              <w:rPr>
                <w:rFonts w:cstheme="minorHAnsi"/>
                <w:i/>
                <w:iCs/>
                <w:sz w:val="22"/>
                <w:szCs w:val="22"/>
                <w:lang w:val="en-US"/>
              </w:rPr>
            </w:pPr>
            <w:r w:rsidRPr="00E24666">
              <w:rPr>
                <w:rFonts w:cstheme="minorHAnsi"/>
                <w:i/>
                <w:iCs/>
                <w:sz w:val="22"/>
                <w:szCs w:val="22"/>
                <w:lang w:val="en-US"/>
              </w:rPr>
              <w:t>k</w:t>
            </w:r>
            <w:r w:rsidRPr="00E24666">
              <w:rPr>
                <w:rFonts w:cstheme="minorHAnsi"/>
                <w:i/>
                <w:iCs/>
                <w:vertAlign w:val="subscript"/>
                <w:lang w:val="en-US"/>
              </w:rPr>
              <w:t>i</w:t>
            </w:r>
            <w:r w:rsidRPr="00E24666">
              <w:rPr>
                <w:rFonts w:cstheme="minorHAnsi"/>
                <w:i/>
                <w:iCs/>
                <w:lang w:val="en-US"/>
              </w:rPr>
              <w:t>:</w:t>
            </w:r>
          </w:p>
        </w:tc>
        <w:tc>
          <w:tcPr>
            <w:tcW w:w="6119" w:type="dxa"/>
          </w:tcPr>
          <w:p w14:paraId="35796E78" w14:textId="5B2E39A6" w:rsidR="00493F5F" w:rsidRPr="00E24666" w:rsidRDefault="00493F5F" w:rsidP="00186CA5">
            <w:pPr>
              <w:jc w:val="both"/>
              <w:rPr>
                <w:rFonts w:cstheme="minorHAnsi"/>
                <w:sz w:val="22"/>
                <w:szCs w:val="22"/>
                <w:lang w:val="en-US"/>
              </w:rPr>
            </w:pPr>
            <w:r w:rsidRPr="004D65EC">
              <w:rPr>
                <w:lang w:val="en-US"/>
              </w:rPr>
              <w:t>Food serv</w:t>
            </w:r>
            <w:r w:rsidRPr="002E691F">
              <w:rPr>
                <w:lang w:val="en-US"/>
              </w:rPr>
              <w:t xml:space="preserve">ice </w:t>
            </w:r>
            <w:r w:rsidR="00C91C08" w:rsidRPr="002E691F">
              <w:rPr>
                <w:lang w:val="en-US"/>
              </w:rPr>
              <w:t xml:space="preserve">Adjustment factor for the scope </w:t>
            </w:r>
            <w:r w:rsidR="00186CA5" w:rsidRPr="00E24666">
              <w:rPr>
                <w:lang w:val="en-US"/>
              </w:rPr>
              <w:t>of</w:t>
            </w:r>
            <w:r w:rsidRPr="00E24666">
              <w:rPr>
                <w:lang w:val="en-US"/>
              </w:rPr>
              <w:t xml:space="preserve"> year i by COAR as set forth in Item 4 of Appendix 1 to Annex 14. </w:t>
            </w:r>
          </w:p>
        </w:tc>
      </w:tr>
      <w:tr w:rsidR="00493F5F" w:rsidRPr="00166332" w14:paraId="6D7E1E2F" w14:textId="77777777" w:rsidTr="00484840">
        <w:tc>
          <w:tcPr>
            <w:tcW w:w="1809" w:type="dxa"/>
          </w:tcPr>
          <w:p w14:paraId="3D905217" w14:textId="77777777" w:rsidR="00493F5F" w:rsidRPr="00E24666" w:rsidRDefault="00493F5F" w:rsidP="00493F5F">
            <w:pPr>
              <w:rPr>
                <w:rFonts w:cstheme="minorHAnsi"/>
                <w:i/>
                <w:iCs/>
                <w:sz w:val="22"/>
                <w:szCs w:val="22"/>
                <w:lang w:val="en-US"/>
              </w:rPr>
            </w:pPr>
            <w:r w:rsidRPr="00E24666">
              <w:rPr>
                <w:rFonts w:cstheme="minorHAnsi"/>
                <w:i/>
                <w:iCs/>
                <w:sz w:val="22"/>
                <w:szCs w:val="22"/>
                <w:lang w:val="en-US"/>
              </w:rPr>
              <w:t>Rac_Eq_Adic</w:t>
            </w:r>
            <w:r w:rsidRPr="00E24666">
              <w:rPr>
                <w:rFonts w:cstheme="minorHAnsi"/>
                <w:i/>
                <w:iCs/>
                <w:vertAlign w:val="subscript"/>
                <w:lang w:val="en-US"/>
              </w:rPr>
              <w:t>i</w:t>
            </w:r>
            <w:r w:rsidRPr="00E24666">
              <w:rPr>
                <w:rFonts w:cstheme="minorHAnsi"/>
                <w:i/>
                <w:iCs/>
                <w:lang w:val="en-US"/>
              </w:rPr>
              <w:t>:</w:t>
            </w:r>
          </w:p>
        </w:tc>
        <w:tc>
          <w:tcPr>
            <w:tcW w:w="6119" w:type="dxa"/>
          </w:tcPr>
          <w:p w14:paraId="64AA1F42" w14:textId="2E19DB05" w:rsidR="00493F5F" w:rsidRPr="00E24666" w:rsidRDefault="00493F5F" w:rsidP="00493F5F">
            <w:pPr>
              <w:jc w:val="both"/>
              <w:rPr>
                <w:rFonts w:cstheme="minorHAnsi"/>
                <w:sz w:val="22"/>
                <w:szCs w:val="22"/>
                <w:lang w:val="en-US"/>
              </w:rPr>
            </w:pPr>
            <w:r w:rsidRPr="004D65EC">
              <w:rPr>
                <w:lang w:val="en-US"/>
              </w:rPr>
              <w:t xml:space="preserve">Additional </w:t>
            </w:r>
            <w:r w:rsidR="00401AD6" w:rsidRPr="002E691F">
              <w:rPr>
                <w:lang w:val="en-US"/>
              </w:rPr>
              <w:t>equivalent servings</w:t>
            </w:r>
            <w:r w:rsidRPr="002E691F">
              <w:rPr>
                <w:lang w:val="en-US"/>
              </w:rPr>
              <w:t xml:space="preserve"> in year i per COAR considering the rations accounted for by the Supervisor as set forth in this Appendix.</w:t>
            </w:r>
            <w:r w:rsidRPr="00E24666">
              <w:rPr>
                <w:lang w:val="en-US"/>
              </w:rPr>
              <w:t xml:space="preserve"> </w:t>
            </w:r>
          </w:p>
        </w:tc>
      </w:tr>
      <w:tr w:rsidR="00493F5F" w:rsidRPr="00166332" w14:paraId="6F6A16E8" w14:textId="77777777" w:rsidTr="00484840">
        <w:trPr>
          <w:trHeight w:val="64"/>
        </w:trPr>
        <w:tc>
          <w:tcPr>
            <w:tcW w:w="1809" w:type="dxa"/>
          </w:tcPr>
          <w:p w14:paraId="1A58F0E8" w14:textId="77777777" w:rsidR="00493F5F" w:rsidRPr="00E24666" w:rsidRDefault="00493F5F" w:rsidP="00493F5F">
            <w:pPr>
              <w:rPr>
                <w:rFonts w:cstheme="minorHAnsi"/>
                <w:i/>
                <w:iCs/>
                <w:sz w:val="22"/>
                <w:szCs w:val="22"/>
                <w:lang w:val="en-US"/>
              </w:rPr>
            </w:pPr>
            <w:r w:rsidRPr="00E24666">
              <w:rPr>
                <w:rFonts w:cstheme="minorHAnsi"/>
                <w:i/>
                <w:iCs/>
                <w:sz w:val="22"/>
                <w:szCs w:val="22"/>
                <w:lang w:val="en-US"/>
              </w:rPr>
              <w:t>Rac_Eq</w:t>
            </w:r>
            <w:r w:rsidRPr="00E24666">
              <w:rPr>
                <w:rFonts w:cstheme="minorHAnsi"/>
                <w:i/>
                <w:iCs/>
                <w:vertAlign w:val="subscript"/>
                <w:lang w:val="en-US"/>
              </w:rPr>
              <w:t>0</w:t>
            </w:r>
            <w:r w:rsidRPr="00E24666">
              <w:rPr>
                <w:rFonts w:cstheme="minorHAnsi"/>
                <w:i/>
                <w:iCs/>
                <w:lang w:val="en-US"/>
              </w:rPr>
              <w:t>:</w:t>
            </w:r>
          </w:p>
        </w:tc>
        <w:tc>
          <w:tcPr>
            <w:tcW w:w="6119" w:type="dxa"/>
          </w:tcPr>
          <w:p w14:paraId="611EA342" w14:textId="3F2BE8EF" w:rsidR="00493F5F" w:rsidRPr="00E24666" w:rsidRDefault="00493F5F" w:rsidP="00493F5F">
            <w:pPr>
              <w:jc w:val="both"/>
              <w:rPr>
                <w:rFonts w:cstheme="minorHAnsi"/>
                <w:sz w:val="22"/>
                <w:szCs w:val="22"/>
                <w:lang w:val="en-US"/>
              </w:rPr>
            </w:pPr>
            <w:r w:rsidRPr="004D65EC">
              <w:rPr>
                <w:lang w:val="en-US"/>
              </w:rPr>
              <w:t xml:space="preserve">Initial </w:t>
            </w:r>
            <w:r w:rsidR="00401AD6" w:rsidRPr="002E691F">
              <w:rPr>
                <w:lang w:val="en-US"/>
              </w:rPr>
              <w:t>equivalent servings</w:t>
            </w:r>
            <w:r w:rsidRPr="002E691F">
              <w:rPr>
                <w:lang w:val="en-US"/>
              </w:rPr>
              <w:t xml:space="preserve"> per year per COAR, corresponding to 259,200 (Two hundred and fifty-nine thousand and two hundred), where lunch</w:t>
            </w:r>
            <w:r w:rsidRPr="00E24666">
              <w:rPr>
                <w:lang w:val="en-US"/>
              </w:rPr>
              <w:t xml:space="preserve"> and dinner are equivalent to 1 ration respectively, breakfast to 0.6 </w:t>
            </w:r>
            <w:r w:rsidR="00C91C08" w:rsidRPr="00E24666">
              <w:rPr>
                <w:lang w:val="en-US"/>
              </w:rPr>
              <w:t>servings,</w:t>
            </w:r>
            <w:r w:rsidRPr="00E24666">
              <w:rPr>
                <w:lang w:val="en-US"/>
              </w:rPr>
              <w:t xml:space="preserve"> and each snack to 0.3 </w:t>
            </w:r>
            <w:r w:rsidR="00C91C08" w:rsidRPr="00E24666">
              <w:rPr>
                <w:lang w:val="en-US"/>
              </w:rPr>
              <w:t>servings;</w:t>
            </w:r>
            <w:r w:rsidRPr="00E24666">
              <w:rPr>
                <w:lang w:val="en-US"/>
              </w:rPr>
              <w:t xml:space="preserve"> for a total of 300 (three hundred) students and 270 (two hundred and seventy) Calendar Days of annual food service attention.</w:t>
            </w:r>
          </w:p>
        </w:tc>
      </w:tr>
      <w:tr w:rsidR="00493F5F" w:rsidRPr="00166332" w14:paraId="081A771D" w14:textId="77777777" w:rsidTr="00484840">
        <w:trPr>
          <w:trHeight w:val="64"/>
        </w:trPr>
        <w:tc>
          <w:tcPr>
            <w:tcW w:w="1809" w:type="dxa"/>
          </w:tcPr>
          <w:p w14:paraId="53FDACC1" w14:textId="7FDD1A8E" w:rsidR="00493F5F" w:rsidRPr="00E24666" w:rsidRDefault="00D12884" w:rsidP="00493F5F">
            <w:pPr>
              <w:rPr>
                <w:rFonts w:cstheme="minorHAnsi"/>
                <w:i/>
                <w:iCs/>
                <w:sz w:val="22"/>
                <w:szCs w:val="22"/>
                <w:lang w:val="en-US"/>
              </w:rPr>
            </w:pPr>
            <w:r w:rsidRPr="00E24666">
              <w:rPr>
                <w:rFonts w:cstheme="minorHAnsi"/>
                <w:i/>
                <w:iCs/>
                <w:sz w:val="22"/>
                <w:szCs w:val="22"/>
                <w:lang w:val="en-US"/>
              </w:rPr>
              <w:t>Cost</w:t>
            </w:r>
            <w:r w:rsidR="00493F5F" w:rsidRPr="00E24666">
              <w:rPr>
                <w:rFonts w:cstheme="minorHAnsi"/>
                <w:i/>
                <w:iCs/>
                <w:lang w:val="en-US"/>
              </w:rPr>
              <w:t>_Rac_Adic</w:t>
            </w:r>
            <w:r w:rsidR="00493F5F" w:rsidRPr="00E24666">
              <w:rPr>
                <w:rFonts w:cstheme="minorHAnsi"/>
                <w:i/>
                <w:iCs/>
                <w:vertAlign w:val="subscript"/>
                <w:lang w:val="en-US"/>
              </w:rPr>
              <w:t>i</w:t>
            </w:r>
          </w:p>
        </w:tc>
        <w:tc>
          <w:tcPr>
            <w:tcW w:w="6119" w:type="dxa"/>
          </w:tcPr>
          <w:p w14:paraId="3B6AB7D0" w14:textId="5A7B43F7" w:rsidR="00493F5F" w:rsidRPr="002E691F" w:rsidRDefault="00493F5F" w:rsidP="00493F5F">
            <w:pPr>
              <w:jc w:val="both"/>
              <w:rPr>
                <w:rFonts w:cstheme="minorHAnsi"/>
                <w:sz w:val="22"/>
                <w:szCs w:val="22"/>
                <w:lang w:val="en-US"/>
              </w:rPr>
            </w:pPr>
            <w:r w:rsidRPr="004D65EC">
              <w:rPr>
                <w:lang w:val="en-US"/>
              </w:rPr>
              <w:t>Unit cost per additional ration for year i.</w:t>
            </w:r>
          </w:p>
        </w:tc>
      </w:tr>
    </w:tbl>
    <w:p w14:paraId="5F93AEA1" w14:textId="77777777" w:rsidR="00484840" w:rsidRPr="00E24666" w:rsidRDefault="00484840" w:rsidP="00484840">
      <w:pPr>
        <w:spacing w:after="0" w:line="240" w:lineRule="auto"/>
        <w:jc w:val="both"/>
        <w:rPr>
          <w:rFonts w:cstheme="minorHAnsi"/>
          <w:lang w:val="en-US"/>
        </w:rPr>
      </w:pPr>
    </w:p>
    <w:p w14:paraId="1A1B21E8" w14:textId="4EB24986" w:rsidR="00484840" w:rsidRPr="00E24666" w:rsidRDefault="00493F5F" w:rsidP="00484840">
      <w:pPr>
        <w:spacing w:line="276" w:lineRule="auto"/>
        <w:jc w:val="both"/>
        <w:rPr>
          <w:rFonts w:cstheme="minorHAnsi"/>
          <w:lang w:val="en-US"/>
        </w:rPr>
      </w:pPr>
      <w:r w:rsidRPr="004D65EC">
        <w:rPr>
          <w:rFonts w:cstheme="minorHAnsi"/>
          <w:lang w:val="en-US"/>
        </w:rPr>
        <w:t xml:space="preserve">In no case shall the total </w:t>
      </w:r>
      <w:r w:rsidR="00084823" w:rsidRPr="002E691F">
        <w:rPr>
          <w:rFonts w:cstheme="minorHAnsi"/>
          <w:lang w:val="en-US"/>
        </w:rPr>
        <w:t>amount of servings</w:t>
      </w:r>
      <w:r w:rsidRPr="002E691F">
        <w:rPr>
          <w:rFonts w:cstheme="minorHAnsi"/>
          <w:lang w:val="en-US"/>
        </w:rPr>
        <w:t xml:space="preserve"> included in the </w:t>
      </w:r>
      <w:r w:rsidRPr="00E24666">
        <w:rPr>
          <w:rFonts w:cstheme="minorHAnsi"/>
          <w:lang w:val="en-US"/>
        </w:rPr>
        <w:t>annual programming</w:t>
      </w:r>
      <w:r w:rsidR="00484840" w:rsidRPr="00E24666">
        <w:rPr>
          <w:rFonts w:cstheme="minorHAnsi"/>
          <w:lang w:val="en-US"/>
        </w:rPr>
        <w:t xml:space="preserve"> (Rac_Eq</w:t>
      </w:r>
      <w:r w:rsidR="00484840" w:rsidRPr="00E24666">
        <w:rPr>
          <w:rFonts w:cstheme="minorHAnsi"/>
          <w:vertAlign w:val="subscript"/>
          <w:lang w:val="en-US"/>
        </w:rPr>
        <w:t xml:space="preserve">i X </w:t>
      </w:r>
      <m:oMath>
        <m:r>
          <w:rPr>
            <w:rFonts w:ascii="Cambria Math" w:hAnsi="Cambria Math" w:cstheme="minorHAnsi"/>
            <w:lang w:val="en-US"/>
          </w:rPr>
          <m:t>Nro_COAR_Operatives</m:t>
        </m:r>
      </m:oMath>
      <w:r w:rsidR="00484840" w:rsidRPr="00E24666">
        <w:rPr>
          <w:rFonts w:cstheme="minorHAnsi"/>
          <w:lang w:val="en-US"/>
        </w:rPr>
        <w:t xml:space="preserve">) </w:t>
      </w:r>
      <w:r w:rsidRPr="00E24666">
        <w:rPr>
          <w:rFonts w:cstheme="minorHAnsi"/>
          <w:lang w:val="en-US"/>
        </w:rPr>
        <w:t xml:space="preserve">plus </w:t>
      </w:r>
      <w:r w:rsidR="00084823" w:rsidRPr="00E24666">
        <w:rPr>
          <w:rFonts w:cstheme="minorHAnsi"/>
          <w:lang w:val="en-US"/>
        </w:rPr>
        <w:t>additional servings</w:t>
      </w:r>
      <w:r w:rsidR="00484840" w:rsidRPr="00E24666">
        <w:rPr>
          <w:rFonts w:cstheme="minorHAnsi"/>
          <w:lang w:val="en-US"/>
        </w:rPr>
        <w:t xml:space="preserve"> (</w:t>
      </w:r>
      <w:r w:rsidR="00484840" w:rsidRPr="00E24666">
        <w:rPr>
          <w:rFonts w:cstheme="minorHAnsi"/>
          <w:i/>
          <w:iCs/>
          <w:lang w:val="en-US"/>
        </w:rPr>
        <w:t>Rac_Eq_Adic</w:t>
      </w:r>
      <w:r w:rsidR="00484840" w:rsidRPr="00E24666">
        <w:rPr>
          <w:rFonts w:cstheme="minorHAnsi"/>
          <w:i/>
          <w:iCs/>
          <w:vertAlign w:val="subscript"/>
          <w:lang w:val="en-US"/>
        </w:rPr>
        <w:t>i</w:t>
      </w:r>
      <w:r w:rsidR="00484840" w:rsidRPr="00E24666">
        <w:rPr>
          <w:rFonts w:cstheme="minorHAnsi"/>
          <w:lang w:val="en-US"/>
        </w:rPr>
        <w:t xml:space="preserve">) </w:t>
      </w:r>
      <w:r w:rsidRPr="00E24666">
        <w:rPr>
          <w:rFonts w:cstheme="minorHAnsi"/>
          <w:lang w:val="en-US"/>
        </w:rPr>
        <w:t xml:space="preserve">may exceed the initial </w:t>
      </w:r>
      <w:r w:rsidR="00401AD6" w:rsidRPr="00E24666">
        <w:rPr>
          <w:rFonts w:cstheme="minorHAnsi"/>
          <w:lang w:val="en-US"/>
        </w:rPr>
        <w:t>equivalent servings</w:t>
      </w:r>
      <w:r w:rsidRPr="00E24666">
        <w:rPr>
          <w:rFonts w:cstheme="minorHAnsi"/>
          <w:lang w:val="en-US"/>
        </w:rPr>
        <w:t xml:space="preserve"> per year</w:t>
      </w:r>
      <w:r w:rsidR="00484840" w:rsidRPr="00E24666">
        <w:rPr>
          <w:rFonts w:cstheme="minorHAnsi"/>
          <w:lang w:val="en-US"/>
        </w:rPr>
        <w:t xml:space="preserve"> (</w:t>
      </w:r>
      <w:r w:rsidR="00484840" w:rsidRPr="00E24666">
        <w:rPr>
          <w:rFonts w:cstheme="minorHAnsi"/>
          <w:i/>
          <w:iCs/>
          <w:lang w:val="en-US"/>
        </w:rPr>
        <w:t>Rac_Eq_</w:t>
      </w:r>
      <w:r w:rsidR="00484840" w:rsidRPr="00E24666">
        <w:rPr>
          <w:rFonts w:cstheme="minorHAnsi"/>
          <w:i/>
          <w:iCs/>
          <w:vertAlign w:val="subscript"/>
          <w:lang w:val="en-US"/>
        </w:rPr>
        <w:t>0</w:t>
      </w:r>
      <w:r w:rsidR="00484840" w:rsidRPr="00E24666">
        <w:rPr>
          <w:rFonts w:cstheme="minorHAnsi"/>
          <w:lang w:val="en-US"/>
        </w:rPr>
        <w:t xml:space="preserve"> x</w:t>
      </w:r>
      <w:r w:rsidR="00707C13" w:rsidRPr="00E24666">
        <w:rPr>
          <w:rFonts w:cstheme="minorHAnsi"/>
          <w:i/>
          <w:iCs/>
          <w:lang w:val="en-US"/>
        </w:rPr>
        <w:t xml:space="preserve"> Nro_COAR_Operative</w:t>
      </w:r>
      <w:r w:rsidR="00484840" w:rsidRPr="00E24666">
        <w:rPr>
          <w:rFonts w:cstheme="minorHAnsi"/>
          <w:i/>
          <w:iCs/>
          <w:lang w:val="en-US"/>
        </w:rPr>
        <w:t>s)</w:t>
      </w:r>
      <w:r w:rsidR="00484840" w:rsidRPr="00E24666">
        <w:rPr>
          <w:rFonts w:cstheme="minorHAnsi"/>
          <w:lang w:val="en-US"/>
        </w:rPr>
        <w:t xml:space="preserve"> </w:t>
      </w:r>
      <w:r w:rsidRPr="00E24666">
        <w:rPr>
          <w:rFonts w:cstheme="minorHAnsi"/>
          <w:lang w:val="en-US"/>
        </w:rPr>
        <w:t xml:space="preserve">or, in the case of the first Calendar Year, may not exceed the maximum total number of </w:t>
      </w:r>
      <w:r w:rsidR="00401AD6" w:rsidRPr="00E24666">
        <w:rPr>
          <w:rFonts w:cstheme="minorHAnsi"/>
          <w:lang w:val="en-US"/>
        </w:rPr>
        <w:t>equivalent servings</w:t>
      </w:r>
      <w:r w:rsidRPr="00E24666">
        <w:rPr>
          <w:rFonts w:cstheme="minorHAnsi"/>
          <w:lang w:val="en-US"/>
        </w:rPr>
        <w:t xml:space="preserve"> corresponding to</w:t>
      </w:r>
      <w:r w:rsidR="00484840" w:rsidRPr="00E24666">
        <w:rPr>
          <w:rFonts w:cstheme="minorHAnsi"/>
          <w:lang w:val="en-US"/>
        </w:rPr>
        <w:t xml:space="preserve"> </w:t>
      </w:r>
      <m:oMath>
        <m:r>
          <w:rPr>
            <w:rFonts w:ascii="Cambria Math" w:hAnsi="Cambria Math" w:cstheme="minorHAnsi"/>
            <w:lang w:val="en-US"/>
          </w:rPr>
          <m:t>259,200×</m:t>
        </m:r>
        <m:f>
          <m:fPr>
            <m:ctrlPr>
              <w:rPr>
                <w:rFonts w:ascii="Cambria Math" w:hAnsi="Cambria Math" w:cstheme="minorHAnsi"/>
                <w:i/>
                <w:lang w:val="en-US"/>
              </w:rPr>
            </m:ctrlPr>
          </m:fPr>
          <m:num>
            <m:r>
              <w:rPr>
                <w:rFonts w:ascii="Cambria Math" w:hAnsi="Cambria Math" w:cstheme="minorHAnsi"/>
                <w:lang w:val="en-US"/>
              </w:rPr>
              <m:t>Days_Feeding</m:t>
            </m:r>
          </m:num>
          <m:den>
            <m:r>
              <w:rPr>
                <w:rFonts w:ascii="Cambria Math" w:hAnsi="Cambria Math" w:cstheme="minorHAnsi"/>
                <w:lang w:val="en-US"/>
              </w:rPr>
              <m:t>270</m:t>
            </m:r>
          </m:den>
        </m:f>
        <m:r>
          <w:rPr>
            <w:rFonts w:ascii="Cambria Math" w:hAnsi="Cambria Math" w:cstheme="minorHAnsi"/>
            <w:lang w:val="en-US"/>
          </w:rPr>
          <m:t>×Nro_COAR_Operatives</m:t>
        </m:r>
      </m:oMath>
      <w:r w:rsidR="00484840" w:rsidRPr="00E24666">
        <w:rPr>
          <w:rFonts w:eastAsiaTheme="minorEastAsia" w:cstheme="minorHAnsi"/>
          <w:lang w:val="en-US"/>
        </w:rPr>
        <w:t>.</w:t>
      </w:r>
    </w:p>
    <w:p w14:paraId="3AFE48C3" w14:textId="0D5F54D6" w:rsidR="00C645A6" w:rsidRPr="00E24666" w:rsidRDefault="00493F5F" w:rsidP="00484840">
      <w:pPr>
        <w:spacing w:line="276" w:lineRule="auto"/>
        <w:jc w:val="both"/>
        <w:rPr>
          <w:rFonts w:cstheme="minorHAnsi"/>
          <w:lang w:val="en-US"/>
        </w:rPr>
      </w:pPr>
      <w:r w:rsidRPr="00E24666">
        <w:rPr>
          <w:rFonts w:cstheme="minorHAnsi"/>
          <w:lang w:val="en-US"/>
        </w:rPr>
        <w:t xml:space="preserve">For the purpose of accounting for the additional </w:t>
      </w:r>
      <w:r w:rsidR="00C91C08" w:rsidRPr="00E24666">
        <w:rPr>
          <w:rFonts w:cstheme="minorHAnsi"/>
          <w:lang w:val="en-US"/>
        </w:rPr>
        <w:t>servings,</w:t>
      </w:r>
      <w:r w:rsidRPr="00E24666">
        <w:rPr>
          <w:rFonts w:cstheme="minorHAnsi"/>
          <w:lang w:val="en-US"/>
        </w:rPr>
        <w:t xml:space="preserve"> a control system shall be established by the Supervisor, through which the </w:t>
      </w:r>
      <w:r w:rsidR="00084823" w:rsidRPr="00E24666">
        <w:rPr>
          <w:rFonts w:cstheme="minorHAnsi"/>
          <w:lang w:val="en-US"/>
        </w:rPr>
        <w:t>additional servings</w:t>
      </w:r>
      <w:r w:rsidRPr="00E24666">
        <w:rPr>
          <w:rFonts w:cstheme="minorHAnsi"/>
          <w:lang w:val="en-US"/>
        </w:rPr>
        <w:t xml:space="preserve"> that the CONCESSIONAIRE actually supplies to the students shall be determined, once the </w:t>
      </w:r>
      <w:r w:rsidR="00401AD6" w:rsidRPr="00E24666">
        <w:rPr>
          <w:rFonts w:cstheme="minorHAnsi"/>
          <w:lang w:val="en-US"/>
        </w:rPr>
        <w:t>equivalent servings</w:t>
      </w:r>
      <w:r w:rsidRPr="00E24666">
        <w:rPr>
          <w:rFonts w:cstheme="minorHAnsi"/>
          <w:lang w:val="en-US"/>
        </w:rPr>
        <w:t xml:space="preserve"> included in the annual program have been consumed. The GRANTOR shall make the payment for </w:t>
      </w:r>
      <w:r w:rsidR="00084823" w:rsidRPr="00E24666">
        <w:rPr>
          <w:rFonts w:cstheme="minorHAnsi"/>
          <w:lang w:val="en-US"/>
        </w:rPr>
        <w:t>additional servings</w:t>
      </w:r>
      <w:r w:rsidRPr="00E24666">
        <w:rPr>
          <w:rFonts w:cstheme="minorHAnsi"/>
          <w:lang w:val="en-US"/>
        </w:rPr>
        <w:t xml:space="preserve"> in favor of the CONCESSIONAIRE together with the payment of the PPD for the first quarter of the following year, after the corresponding invoice has been sent by the CONCESSIONAIRE.</w:t>
      </w:r>
      <w:r w:rsidR="00C645A6" w:rsidRPr="00E24666">
        <w:rPr>
          <w:rFonts w:cstheme="minorHAnsi"/>
          <w:lang w:val="en-US"/>
        </w:rPr>
        <w:t xml:space="preserve"> </w:t>
      </w:r>
    </w:p>
    <w:p w14:paraId="483A35BC" w14:textId="0A6CA6DB" w:rsidR="00C645A6" w:rsidRPr="00E24666" w:rsidRDefault="00493F5F" w:rsidP="00FC5153">
      <w:pPr>
        <w:numPr>
          <w:ilvl w:val="2"/>
          <w:numId w:val="203"/>
        </w:numPr>
        <w:ind w:left="709"/>
        <w:rPr>
          <w:rFonts w:cstheme="minorHAnsi"/>
          <w:b/>
          <w:lang w:val="en-US"/>
        </w:rPr>
      </w:pPr>
      <w:r w:rsidRPr="00E24666">
        <w:rPr>
          <w:rFonts w:cstheme="minorHAnsi"/>
          <w:b/>
          <w:lang w:val="en-US"/>
        </w:rPr>
        <w:t>NUTRITIONAL COUNSELING AND EDUCATION</w:t>
      </w:r>
    </w:p>
    <w:p w14:paraId="7C2C3F6A" w14:textId="10B3F5D5" w:rsidR="00C645A6" w:rsidRPr="00E24666" w:rsidRDefault="00150176" w:rsidP="00C645A6">
      <w:pPr>
        <w:spacing w:before="240" w:line="276" w:lineRule="auto"/>
        <w:jc w:val="both"/>
        <w:rPr>
          <w:rFonts w:cstheme="minorHAnsi"/>
          <w:lang w:val="en-US"/>
        </w:rPr>
      </w:pPr>
      <w:r w:rsidRPr="00E24666">
        <w:rPr>
          <w:rFonts w:cstheme="minorHAnsi"/>
          <w:lang w:val="en-US"/>
        </w:rPr>
        <w:t>The service must have a nutritional program for students that incorporates the following: i) evaluation of nutritional status, ii) nutritional counseling, iii) nutritional education and iv) corresponding follow-up of the food provided. The CONCESSIONAIRE shall have the following obligations</w:t>
      </w:r>
      <w:r w:rsidR="00C645A6" w:rsidRPr="00E24666">
        <w:rPr>
          <w:rFonts w:cstheme="minorHAnsi"/>
          <w:lang w:val="en-US"/>
        </w:rPr>
        <w:t>:</w:t>
      </w:r>
    </w:p>
    <w:p w14:paraId="4889C8B5" w14:textId="0CE8CD0F" w:rsidR="00C645A6" w:rsidRPr="00E24666" w:rsidRDefault="00150176" w:rsidP="00FC5153">
      <w:pPr>
        <w:pStyle w:val="Textoindependiente"/>
        <w:widowControl w:val="0"/>
        <w:numPr>
          <w:ilvl w:val="0"/>
          <w:numId w:val="91"/>
        </w:numPr>
        <w:spacing w:after="0" w:line="276" w:lineRule="auto"/>
        <w:ind w:right="123"/>
        <w:jc w:val="both"/>
        <w:rPr>
          <w:rFonts w:cstheme="minorHAnsi"/>
          <w:lang w:val="en-US"/>
        </w:rPr>
      </w:pPr>
      <w:r w:rsidRPr="00E24666">
        <w:rPr>
          <w:rFonts w:cstheme="minorHAnsi"/>
          <w:lang w:val="en-US"/>
        </w:rPr>
        <w:t xml:space="preserve">Perform evaluations of the nutritional status of all students by measuring weight, height and abdominal perimeter indicators, in order to know their nutritional status. It will be the obligation of the Concessionaire to perform at least three (3) evaluations in </w:t>
      </w:r>
      <w:r w:rsidRPr="00E24666">
        <w:rPr>
          <w:rFonts w:cstheme="minorHAnsi"/>
          <w:lang w:val="en-US"/>
        </w:rPr>
        <w:lastRenderedPageBreak/>
        <w:t>a year</w:t>
      </w:r>
      <w:r w:rsidR="00C645A6" w:rsidRPr="00E24666">
        <w:rPr>
          <w:rFonts w:cstheme="minorHAnsi"/>
          <w:vertAlign w:val="superscript"/>
          <w:lang w:val="en-US"/>
        </w:rPr>
        <w:footnoteReference w:id="18"/>
      </w:r>
      <w:r w:rsidR="00C645A6" w:rsidRPr="00E24666">
        <w:rPr>
          <w:rFonts w:cstheme="minorHAnsi"/>
          <w:lang w:val="en-US"/>
        </w:rPr>
        <w:t>:</w:t>
      </w:r>
    </w:p>
    <w:p w14:paraId="3FAD69E6" w14:textId="411B26A8" w:rsidR="00150176" w:rsidRPr="002E691F" w:rsidRDefault="00150176" w:rsidP="00FC5153">
      <w:pPr>
        <w:pStyle w:val="Prrafodelista"/>
        <w:numPr>
          <w:ilvl w:val="0"/>
          <w:numId w:val="92"/>
        </w:numPr>
        <w:autoSpaceDE w:val="0"/>
        <w:autoSpaceDN w:val="0"/>
        <w:adjustRightInd w:val="0"/>
        <w:spacing w:after="0" w:line="276" w:lineRule="auto"/>
        <w:jc w:val="both"/>
        <w:rPr>
          <w:rFonts w:cstheme="minorHAnsi"/>
          <w:lang w:val="en-US"/>
        </w:rPr>
      </w:pPr>
      <w:r w:rsidRPr="004D65EC">
        <w:rPr>
          <w:rFonts w:cstheme="minorHAnsi"/>
          <w:lang w:val="en-US"/>
        </w:rPr>
        <w:t>At the beginning of the school year.</w:t>
      </w:r>
    </w:p>
    <w:p w14:paraId="7AC47C29" w14:textId="7FB49149" w:rsidR="00150176" w:rsidRPr="00E24666" w:rsidRDefault="00150176" w:rsidP="00FC5153">
      <w:pPr>
        <w:pStyle w:val="Prrafodelista"/>
        <w:numPr>
          <w:ilvl w:val="0"/>
          <w:numId w:val="92"/>
        </w:numPr>
        <w:autoSpaceDE w:val="0"/>
        <w:autoSpaceDN w:val="0"/>
        <w:adjustRightInd w:val="0"/>
        <w:spacing w:after="0" w:line="276" w:lineRule="auto"/>
        <w:jc w:val="both"/>
        <w:rPr>
          <w:rFonts w:cstheme="minorHAnsi"/>
          <w:lang w:val="en-US"/>
        </w:rPr>
      </w:pPr>
      <w:r w:rsidRPr="00E24666">
        <w:rPr>
          <w:rFonts w:cstheme="minorHAnsi"/>
          <w:lang w:val="en-US"/>
        </w:rPr>
        <w:t xml:space="preserve">Before leaving for mid-year vacation. </w:t>
      </w:r>
    </w:p>
    <w:p w14:paraId="52893A28" w14:textId="776D5925" w:rsidR="00C645A6" w:rsidRPr="00E24666" w:rsidRDefault="00150176" w:rsidP="00FC5153">
      <w:pPr>
        <w:pStyle w:val="Prrafodelista"/>
        <w:numPr>
          <w:ilvl w:val="0"/>
          <w:numId w:val="92"/>
        </w:numPr>
        <w:autoSpaceDE w:val="0"/>
        <w:autoSpaceDN w:val="0"/>
        <w:adjustRightInd w:val="0"/>
        <w:spacing w:after="0" w:line="276" w:lineRule="auto"/>
        <w:jc w:val="both"/>
        <w:rPr>
          <w:rFonts w:cstheme="minorHAnsi"/>
          <w:lang w:val="en-US"/>
        </w:rPr>
      </w:pPr>
      <w:r w:rsidRPr="00E24666">
        <w:rPr>
          <w:rFonts w:cstheme="minorHAnsi"/>
          <w:lang w:val="en-US"/>
        </w:rPr>
        <w:t>Before leaving for vacation, at the end of the year.</w:t>
      </w:r>
      <w:r w:rsidR="00C645A6" w:rsidRPr="00E24666">
        <w:rPr>
          <w:rFonts w:cstheme="minorHAnsi"/>
          <w:lang w:val="en-US"/>
        </w:rPr>
        <w:t xml:space="preserve"> </w:t>
      </w:r>
    </w:p>
    <w:p w14:paraId="7588E93E" w14:textId="77777777" w:rsidR="00C645A6" w:rsidRPr="00E24666" w:rsidRDefault="00C645A6" w:rsidP="00C645A6">
      <w:pPr>
        <w:pStyle w:val="Prrafodelista"/>
        <w:autoSpaceDE w:val="0"/>
        <w:autoSpaceDN w:val="0"/>
        <w:adjustRightInd w:val="0"/>
        <w:spacing w:after="0" w:line="276" w:lineRule="auto"/>
        <w:ind w:left="1428"/>
        <w:jc w:val="both"/>
        <w:rPr>
          <w:rFonts w:cstheme="minorHAnsi"/>
          <w:lang w:val="en-US"/>
        </w:rPr>
      </w:pPr>
    </w:p>
    <w:p w14:paraId="3162B540" w14:textId="0A34B998" w:rsidR="00150176" w:rsidRPr="00E24666" w:rsidRDefault="00150176" w:rsidP="00FC5153">
      <w:pPr>
        <w:pStyle w:val="Textoindependiente"/>
        <w:widowControl w:val="0"/>
        <w:numPr>
          <w:ilvl w:val="0"/>
          <w:numId w:val="91"/>
        </w:numPr>
        <w:spacing w:after="0" w:line="276" w:lineRule="auto"/>
        <w:ind w:right="123"/>
        <w:jc w:val="both"/>
        <w:rPr>
          <w:rFonts w:cstheme="minorHAnsi"/>
          <w:lang w:val="en-US"/>
        </w:rPr>
      </w:pPr>
      <w:r w:rsidRPr="00E24666">
        <w:rPr>
          <w:rFonts w:cstheme="minorHAnsi"/>
          <w:lang w:val="en-US"/>
        </w:rPr>
        <w:t xml:space="preserve">Provide at least two (2) nutritional counseling per month to students who require it, according to the results of the evaluation of nutritional status, </w:t>
      </w:r>
      <w:r w:rsidR="0089139A" w:rsidRPr="00E24666">
        <w:rPr>
          <w:rFonts w:cstheme="minorHAnsi"/>
          <w:lang w:val="en-US"/>
        </w:rPr>
        <w:t>because</w:t>
      </w:r>
      <w:r w:rsidRPr="00E24666">
        <w:rPr>
          <w:rFonts w:cstheme="minorHAnsi"/>
          <w:lang w:val="en-US"/>
        </w:rPr>
        <w:t xml:space="preserve"> they have nutritional problems.</w:t>
      </w:r>
    </w:p>
    <w:p w14:paraId="32D012EC" w14:textId="765B0EC4" w:rsidR="00150176" w:rsidRPr="00E24666" w:rsidRDefault="00150176" w:rsidP="00FC5153">
      <w:pPr>
        <w:pStyle w:val="Textoindependiente"/>
        <w:widowControl w:val="0"/>
        <w:numPr>
          <w:ilvl w:val="0"/>
          <w:numId w:val="91"/>
        </w:numPr>
        <w:spacing w:after="0" w:line="276" w:lineRule="auto"/>
        <w:ind w:right="123"/>
        <w:jc w:val="both"/>
        <w:rPr>
          <w:rFonts w:cstheme="minorHAnsi"/>
          <w:lang w:val="en-US"/>
        </w:rPr>
      </w:pPr>
      <w:r w:rsidRPr="00E24666">
        <w:rPr>
          <w:rFonts w:cstheme="minorHAnsi"/>
          <w:lang w:val="en-US"/>
        </w:rPr>
        <w:t>It shall keep a record of the nutritional history of each student. Such information shall be available to the GRANTOR, with a copy to the Supervisor, in the CCO.</w:t>
      </w:r>
    </w:p>
    <w:p w14:paraId="7372A3D3" w14:textId="43065C5A" w:rsidR="00150176" w:rsidRPr="00E24666" w:rsidRDefault="00150176" w:rsidP="00FC5153">
      <w:pPr>
        <w:pStyle w:val="Textoindependiente"/>
        <w:widowControl w:val="0"/>
        <w:numPr>
          <w:ilvl w:val="0"/>
          <w:numId w:val="91"/>
        </w:numPr>
        <w:spacing w:after="0" w:line="276" w:lineRule="auto"/>
        <w:ind w:right="123"/>
        <w:jc w:val="both"/>
        <w:rPr>
          <w:rFonts w:cstheme="minorHAnsi"/>
          <w:lang w:val="en-US"/>
        </w:rPr>
      </w:pPr>
      <w:r w:rsidRPr="00E24666">
        <w:rPr>
          <w:rFonts w:cstheme="minorHAnsi"/>
          <w:lang w:val="en-US"/>
        </w:rPr>
        <w:t>It will elaborate the "Healthy Eating and Nutrition Plan" with activities and a guide of topics that could be requested by the GRANTOR related to nutrition education. This plan will aim to promote lifestyles and healthy eating in students, parents and staff of the COAR (</w:t>
      </w:r>
      <w:r w:rsidR="006C0326" w:rsidRPr="00E24666">
        <w:rPr>
          <w:rFonts w:cstheme="minorHAnsi"/>
          <w:lang w:val="en-US"/>
        </w:rPr>
        <w:t>atelier</w:t>
      </w:r>
      <w:r w:rsidRPr="00E24666">
        <w:rPr>
          <w:rFonts w:cstheme="minorHAnsi"/>
          <w:lang w:val="en-US"/>
        </w:rPr>
        <w:t>s, sessions, lectures, campaigns, training, among others). Each COAR will be able to incorporate topics that are required according to their reality. Conduct monthly training sessions.</w:t>
      </w:r>
    </w:p>
    <w:p w14:paraId="19A1AAC4" w14:textId="242E1FE6" w:rsidR="00C645A6" w:rsidRPr="00E24666" w:rsidRDefault="00150176" w:rsidP="00FC5153">
      <w:pPr>
        <w:pStyle w:val="Textoindependiente"/>
        <w:widowControl w:val="0"/>
        <w:numPr>
          <w:ilvl w:val="0"/>
          <w:numId w:val="91"/>
        </w:numPr>
        <w:spacing w:after="0" w:line="276" w:lineRule="auto"/>
        <w:ind w:right="123"/>
        <w:jc w:val="both"/>
        <w:rPr>
          <w:rFonts w:cstheme="minorHAnsi"/>
          <w:lang w:val="en-US"/>
        </w:rPr>
      </w:pPr>
      <w:r w:rsidRPr="00E24666">
        <w:rPr>
          <w:rFonts w:cstheme="minorHAnsi"/>
          <w:lang w:val="en-US"/>
        </w:rPr>
        <w:t>Generate monthly reports of its activities, incorporating information on the nutritional status of students. These reports shall be registered in the CCO on the thirtieth (30th) day of each month and shall be available to the GRANTOR and Supervisor.</w:t>
      </w:r>
    </w:p>
    <w:p w14:paraId="6A20D74D" w14:textId="77777777" w:rsidR="00C645A6" w:rsidRPr="00E24666" w:rsidRDefault="00C645A6" w:rsidP="00D76542">
      <w:pPr>
        <w:spacing w:after="0" w:line="276" w:lineRule="auto"/>
        <w:jc w:val="both"/>
        <w:rPr>
          <w:rFonts w:cstheme="minorHAnsi"/>
          <w:b/>
          <w:lang w:val="en-US"/>
        </w:rPr>
      </w:pPr>
    </w:p>
    <w:p w14:paraId="08F0845C" w14:textId="4329DFB6" w:rsidR="00C645A6" w:rsidRPr="00E24666" w:rsidRDefault="00C645A6" w:rsidP="00FC5153">
      <w:pPr>
        <w:numPr>
          <w:ilvl w:val="1"/>
          <w:numId w:val="203"/>
        </w:numPr>
        <w:ind w:hanging="720"/>
        <w:rPr>
          <w:rFonts w:cstheme="minorHAnsi"/>
          <w:b/>
          <w:lang w:val="en-US"/>
        </w:rPr>
      </w:pPr>
      <w:r w:rsidRPr="00E24666">
        <w:rPr>
          <w:rFonts w:cstheme="minorHAnsi"/>
          <w:b/>
          <w:lang w:val="en-US"/>
        </w:rPr>
        <w:t xml:space="preserve"> </w:t>
      </w:r>
      <w:r w:rsidR="00813C0E" w:rsidRPr="00E24666">
        <w:rPr>
          <w:rFonts w:cstheme="minorHAnsi"/>
          <w:b/>
          <w:lang w:val="en-US"/>
        </w:rPr>
        <w:t>SCHEDULE</w:t>
      </w:r>
      <w:r w:rsidR="00150176" w:rsidRPr="00E24666">
        <w:rPr>
          <w:rFonts w:cstheme="minorHAnsi"/>
          <w:b/>
          <w:lang w:val="en-US"/>
        </w:rPr>
        <w:t xml:space="preserve"> AVAILABILITY</w:t>
      </w:r>
    </w:p>
    <w:p w14:paraId="5AA946A5" w14:textId="77777777" w:rsidR="00150176" w:rsidRPr="00E24666" w:rsidRDefault="00150176" w:rsidP="00150176">
      <w:pPr>
        <w:spacing w:after="0" w:line="276" w:lineRule="auto"/>
        <w:jc w:val="both"/>
        <w:rPr>
          <w:rFonts w:cstheme="minorHAnsi"/>
          <w:lang w:val="en-US"/>
        </w:rPr>
      </w:pPr>
      <w:r w:rsidRPr="00E24666">
        <w:rPr>
          <w:rFonts w:cstheme="minorHAnsi"/>
          <w:lang w:val="en-US"/>
        </w:rPr>
        <w:t>The schedule for the distribution and serving of food will be previously agreed with the GRANTOR, who will coordinate with the management of the COAR.</w:t>
      </w:r>
    </w:p>
    <w:p w14:paraId="2B080574" w14:textId="77777777" w:rsidR="00150176" w:rsidRPr="00E24666" w:rsidRDefault="00150176" w:rsidP="00150176">
      <w:pPr>
        <w:spacing w:after="0" w:line="276" w:lineRule="auto"/>
        <w:jc w:val="both"/>
        <w:rPr>
          <w:rFonts w:cstheme="minorHAnsi"/>
          <w:lang w:val="en-US"/>
        </w:rPr>
      </w:pPr>
      <w:r w:rsidRPr="00E24666">
        <w:rPr>
          <w:rFonts w:cstheme="minorHAnsi"/>
          <w:lang w:val="en-US"/>
        </w:rPr>
        <w:t>The schedule from the reception of the products (fresh food, dry food, cleaning supplies and disinfection materials) by the suppliers until the closing of the facilities, with all the material in perfect conditions of cleanliness and sanitation, shall be the necessary to comply with the obligations of the CONCESSIONAIRE. The schedule shall be coordinated and established with the GRANTOR.</w:t>
      </w:r>
    </w:p>
    <w:p w14:paraId="6DC600FD" w14:textId="77777777" w:rsidR="00150176" w:rsidRPr="00E24666" w:rsidRDefault="00150176" w:rsidP="00150176">
      <w:pPr>
        <w:spacing w:after="0" w:line="276" w:lineRule="auto"/>
        <w:jc w:val="both"/>
        <w:rPr>
          <w:rFonts w:cstheme="minorHAnsi"/>
          <w:lang w:val="en-US"/>
        </w:rPr>
      </w:pPr>
      <w:r w:rsidRPr="00E24666">
        <w:rPr>
          <w:rFonts w:cstheme="minorHAnsi"/>
          <w:lang w:val="en-US"/>
        </w:rPr>
        <w:t>The schedule for the nutritional evaluation shall be established by the GRANTOR, who shall previously coordinate with the COAR General Directorates.</w:t>
      </w:r>
    </w:p>
    <w:p w14:paraId="5C2FC7F7" w14:textId="161A2D80" w:rsidR="00C645A6" w:rsidRPr="00E24666" w:rsidRDefault="00150176" w:rsidP="00150176">
      <w:pPr>
        <w:spacing w:after="0" w:line="276" w:lineRule="auto"/>
        <w:jc w:val="both"/>
        <w:rPr>
          <w:rFonts w:cstheme="minorHAnsi"/>
          <w:lang w:val="en-US"/>
        </w:rPr>
      </w:pPr>
      <w:r w:rsidRPr="00E24666">
        <w:rPr>
          <w:rFonts w:cstheme="minorHAnsi"/>
          <w:lang w:val="en-US"/>
        </w:rPr>
        <w:t>In case of any event that may damage or may damage the normal rendering of the service, the CONCESSIONAIRE shall immediately communicate it to the GRANTOR and Supervisor through the CCO.</w:t>
      </w:r>
    </w:p>
    <w:p w14:paraId="2F365410" w14:textId="77777777" w:rsidR="00150176" w:rsidRPr="00E24666" w:rsidRDefault="00150176" w:rsidP="00C645A6">
      <w:pPr>
        <w:spacing w:after="0" w:line="276" w:lineRule="auto"/>
        <w:jc w:val="both"/>
        <w:rPr>
          <w:rFonts w:cstheme="minorHAnsi"/>
          <w:lang w:val="en-US"/>
        </w:rPr>
      </w:pPr>
    </w:p>
    <w:p w14:paraId="04F4C9C6" w14:textId="5A448F54" w:rsidR="00C645A6" w:rsidRPr="00E24666" w:rsidRDefault="00150176" w:rsidP="00FC5153">
      <w:pPr>
        <w:numPr>
          <w:ilvl w:val="1"/>
          <w:numId w:val="203"/>
        </w:numPr>
        <w:ind w:left="567" w:hanging="501"/>
        <w:rPr>
          <w:rFonts w:cstheme="minorHAnsi"/>
          <w:b/>
          <w:lang w:val="en-US"/>
        </w:rPr>
      </w:pPr>
      <w:r w:rsidRPr="00E24666">
        <w:rPr>
          <w:rFonts w:cstheme="minorHAnsi"/>
          <w:b/>
          <w:lang w:val="en-US"/>
        </w:rPr>
        <w:t>EQUIPMENT AND SUPPLIES</w:t>
      </w:r>
    </w:p>
    <w:p w14:paraId="1DF8AC52" w14:textId="79D32381" w:rsidR="00150176" w:rsidRPr="00E24666" w:rsidRDefault="00150176" w:rsidP="00150176">
      <w:pPr>
        <w:spacing w:after="0" w:line="276" w:lineRule="auto"/>
        <w:jc w:val="both"/>
        <w:rPr>
          <w:rFonts w:cstheme="minorHAnsi"/>
          <w:lang w:val="en-US"/>
        </w:rPr>
      </w:pPr>
      <w:r w:rsidRPr="00E24666">
        <w:rPr>
          <w:rFonts w:cstheme="minorHAnsi"/>
          <w:lang w:val="en-US"/>
        </w:rPr>
        <w:t xml:space="preserve">The CONCESSIONAIRE shall provide, during the entire term of the Concession Contract, uniforms and protective elements for the </w:t>
      </w:r>
      <w:r w:rsidR="00890645" w:rsidRPr="00E24666">
        <w:rPr>
          <w:rFonts w:cstheme="minorHAnsi"/>
          <w:lang w:val="en-US"/>
        </w:rPr>
        <w:t>staff</w:t>
      </w:r>
      <w:r w:rsidRPr="00E24666">
        <w:rPr>
          <w:rFonts w:cstheme="minorHAnsi"/>
          <w:lang w:val="en-US"/>
        </w:rPr>
        <w:t xml:space="preserve"> providing the service, as well as supplies, equipment, kitchenware, crockery, cutlery, glassware, waste garbage cans, waste and other elements deemed necessary for the proper provision of the service. The CONCESSIONAIRE shall be responsible for their acquisition, supply, storage, insurance, replacement and use in the performance of the service.</w:t>
      </w:r>
    </w:p>
    <w:p w14:paraId="67F77943" w14:textId="77777777" w:rsidR="00150176" w:rsidRPr="00E24666" w:rsidRDefault="00150176" w:rsidP="00150176">
      <w:pPr>
        <w:spacing w:after="0" w:line="276" w:lineRule="auto"/>
        <w:jc w:val="both"/>
        <w:rPr>
          <w:rFonts w:cstheme="minorHAnsi"/>
          <w:lang w:val="en-US"/>
        </w:rPr>
      </w:pPr>
      <w:r w:rsidRPr="00E24666">
        <w:rPr>
          <w:rFonts w:cstheme="minorHAnsi"/>
          <w:lang w:val="en-US"/>
        </w:rPr>
        <w:t xml:space="preserve">The CONCESSIONAIRE shall guarantee compliance with the quality standards of the supplies, their optimal state of conservation, storage, refrigeration and permanent control of their </w:t>
      </w:r>
      <w:r w:rsidRPr="00E24666">
        <w:rPr>
          <w:rFonts w:cstheme="minorHAnsi"/>
          <w:lang w:val="en-US"/>
        </w:rPr>
        <w:lastRenderedPageBreak/>
        <w:t xml:space="preserve">expiration dates in accordance with the current legal regulations applicable to the service (technical data sheet and registration of Sanitary Authorization from the General Directorate of Environmental Health (DIGESA) or the National Fishery Health Agency (SANIPES) or the National Agri-Food Health and Quality Service (SENASA), as the case may be, with an effective date for human consumption). </w:t>
      </w:r>
    </w:p>
    <w:p w14:paraId="1684F2BD" w14:textId="45E30DDF" w:rsidR="00C645A6" w:rsidRPr="00E24666" w:rsidRDefault="00150176" w:rsidP="00150176">
      <w:pPr>
        <w:spacing w:after="0" w:line="276" w:lineRule="auto"/>
        <w:jc w:val="both"/>
        <w:rPr>
          <w:rFonts w:cstheme="minorHAnsi"/>
          <w:lang w:val="en-US"/>
        </w:rPr>
      </w:pPr>
      <w:r w:rsidRPr="00E24666">
        <w:rPr>
          <w:rFonts w:cstheme="minorHAnsi"/>
          <w:lang w:val="en-US"/>
        </w:rPr>
        <w:t>Likewise, the CONCESSIONAIRE shall be responsible for the correct operation of the kitchen equipment, ensuring that it is operative and in optimum condition. The maintenance, acquisition and replacement of the equipment, or any other element used by the CONCESSIONAIRE for the provision of this service, shall be the exclusive responsibility of the CONCESSIONAIRE.</w:t>
      </w:r>
    </w:p>
    <w:p w14:paraId="3787A7F6" w14:textId="77777777" w:rsidR="00F8699C" w:rsidRPr="00E24666" w:rsidRDefault="00F8699C" w:rsidP="00F8699C">
      <w:pPr>
        <w:spacing w:after="0" w:line="276" w:lineRule="auto"/>
        <w:jc w:val="both"/>
        <w:rPr>
          <w:rFonts w:cstheme="minorHAnsi"/>
          <w:lang w:val="en-US"/>
        </w:rPr>
      </w:pPr>
    </w:p>
    <w:p w14:paraId="05610C50" w14:textId="2C1F09A6" w:rsidR="00C645A6" w:rsidRPr="00E24666" w:rsidRDefault="00150176" w:rsidP="00FC5153">
      <w:pPr>
        <w:numPr>
          <w:ilvl w:val="1"/>
          <w:numId w:val="203"/>
        </w:numPr>
        <w:ind w:left="567" w:hanging="567"/>
        <w:rPr>
          <w:rFonts w:cstheme="minorHAnsi"/>
          <w:b/>
          <w:lang w:val="en-US"/>
        </w:rPr>
      </w:pPr>
      <w:r w:rsidRPr="00E24666">
        <w:rPr>
          <w:b/>
          <w:lang w:val="en-US"/>
        </w:rPr>
        <w:t>STAFF</w:t>
      </w:r>
    </w:p>
    <w:p w14:paraId="595F1C90" w14:textId="68572AEB" w:rsidR="00150176" w:rsidRPr="00E24666" w:rsidRDefault="00150176" w:rsidP="00150176">
      <w:pPr>
        <w:spacing w:line="276" w:lineRule="auto"/>
        <w:jc w:val="both"/>
        <w:rPr>
          <w:rFonts w:cstheme="minorHAnsi"/>
          <w:lang w:val="en-US"/>
        </w:rPr>
      </w:pPr>
      <w:r w:rsidRPr="00E24666">
        <w:rPr>
          <w:rFonts w:cstheme="minorHAnsi"/>
          <w:lang w:val="en-US"/>
        </w:rPr>
        <w:t xml:space="preserve">The CONCESSIONAIRE shall provide and maintain, throughout the term of the Concession Contract, the necessary and sufficient number of trained </w:t>
      </w:r>
      <w:r w:rsidR="00890645" w:rsidRPr="00E24666">
        <w:rPr>
          <w:rFonts w:cstheme="minorHAnsi"/>
          <w:lang w:val="en-US"/>
        </w:rPr>
        <w:t>staff</w:t>
      </w:r>
      <w:r w:rsidRPr="00E24666">
        <w:rPr>
          <w:rFonts w:cstheme="minorHAnsi"/>
          <w:lang w:val="en-US"/>
        </w:rPr>
        <w:t xml:space="preserve"> to guarantee the adequate provision of the service. </w:t>
      </w:r>
    </w:p>
    <w:p w14:paraId="30D7B234" w14:textId="5159A521" w:rsidR="00150176" w:rsidRPr="00E24666" w:rsidRDefault="00150176" w:rsidP="00150176">
      <w:pPr>
        <w:spacing w:line="276" w:lineRule="auto"/>
        <w:jc w:val="both"/>
        <w:rPr>
          <w:rFonts w:cstheme="minorHAnsi"/>
          <w:lang w:val="en-US"/>
        </w:rPr>
      </w:pPr>
      <w:r w:rsidRPr="00E24666">
        <w:rPr>
          <w:rFonts w:cstheme="minorHAnsi"/>
          <w:lang w:val="en-US"/>
        </w:rPr>
        <w:t xml:space="preserve">The CONCESSIONAIRE shall have contingency or replacement </w:t>
      </w:r>
      <w:r w:rsidR="00890645" w:rsidRPr="00E24666">
        <w:rPr>
          <w:rFonts w:cstheme="minorHAnsi"/>
          <w:lang w:val="en-US"/>
        </w:rPr>
        <w:t>staff</w:t>
      </w:r>
      <w:r w:rsidRPr="00E24666">
        <w:rPr>
          <w:rFonts w:cstheme="minorHAnsi"/>
          <w:lang w:val="en-US"/>
        </w:rPr>
        <w:t xml:space="preserve"> in case the designated </w:t>
      </w:r>
      <w:r w:rsidR="00890645" w:rsidRPr="00E24666">
        <w:rPr>
          <w:rFonts w:cstheme="minorHAnsi"/>
          <w:lang w:val="en-US"/>
        </w:rPr>
        <w:t>staff</w:t>
      </w:r>
      <w:r w:rsidRPr="00E24666">
        <w:rPr>
          <w:rFonts w:cstheme="minorHAnsi"/>
          <w:lang w:val="en-US"/>
        </w:rPr>
        <w:t xml:space="preserve"> suffers any ailment, illness, sickness, resignation, vacation, maternity leave, medical rest, among other cases. </w:t>
      </w:r>
    </w:p>
    <w:p w14:paraId="159C109A" w14:textId="3F23D53D" w:rsidR="00C645A6" w:rsidRPr="00E24666" w:rsidRDefault="00150176" w:rsidP="00150176">
      <w:pPr>
        <w:spacing w:line="276" w:lineRule="auto"/>
        <w:jc w:val="both"/>
        <w:rPr>
          <w:rFonts w:cstheme="minorHAnsi"/>
          <w:lang w:val="en-US"/>
        </w:rPr>
      </w:pPr>
      <w:r w:rsidRPr="00E24666">
        <w:rPr>
          <w:rFonts w:cstheme="minorHAnsi"/>
          <w:lang w:val="en-US"/>
        </w:rPr>
        <w:t xml:space="preserve">As part of the key </w:t>
      </w:r>
      <w:r w:rsidR="00890645" w:rsidRPr="00E24666">
        <w:rPr>
          <w:rFonts w:cstheme="minorHAnsi"/>
          <w:lang w:val="en-US"/>
        </w:rPr>
        <w:t>staff</w:t>
      </w:r>
      <w:r w:rsidRPr="00E24666">
        <w:rPr>
          <w:rFonts w:cstheme="minorHAnsi"/>
          <w:lang w:val="en-US"/>
        </w:rPr>
        <w:t xml:space="preserve"> of the service, the CONCESSIONAIRE shall include the following professionals</w:t>
      </w:r>
      <w:r w:rsidR="00C645A6" w:rsidRPr="00E24666">
        <w:rPr>
          <w:rFonts w:cstheme="minorHAnsi"/>
          <w:lang w:val="en-US"/>
        </w:rPr>
        <w:t>:</w:t>
      </w:r>
    </w:p>
    <w:p w14:paraId="163E20D9" w14:textId="2718E092" w:rsidR="00852303" w:rsidRPr="00E24666" w:rsidRDefault="00852303" w:rsidP="00FC5153">
      <w:pPr>
        <w:pStyle w:val="Prrafodelista"/>
        <w:widowControl w:val="0"/>
        <w:numPr>
          <w:ilvl w:val="0"/>
          <w:numId w:val="93"/>
        </w:numPr>
        <w:spacing w:line="276" w:lineRule="auto"/>
        <w:jc w:val="both"/>
        <w:rPr>
          <w:rFonts w:cstheme="minorHAnsi"/>
          <w:lang w:val="en-US"/>
        </w:rPr>
      </w:pPr>
      <w:r w:rsidRPr="00E24666">
        <w:rPr>
          <w:rFonts w:cstheme="minorHAnsi"/>
          <w:lang w:val="en-US"/>
        </w:rPr>
        <w:t xml:space="preserve">Nutritionist for the supervision of the food service through permanent accompaniment. Qualified, licensed and authorized </w:t>
      </w:r>
      <w:r w:rsidR="00890645" w:rsidRPr="00E24666">
        <w:rPr>
          <w:rFonts w:cstheme="minorHAnsi"/>
          <w:lang w:val="en-US"/>
        </w:rPr>
        <w:t>staff</w:t>
      </w:r>
      <w:r w:rsidRPr="00E24666">
        <w:rPr>
          <w:rFonts w:cstheme="minorHAnsi"/>
          <w:lang w:val="en-US"/>
        </w:rPr>
        <w:t xml:space="preserve"> with at least three (3) years of experience in activities related to the programming and preparation of collective feeding, or in the planning, supervision and evaluation of special diets.</w:t>
      </w:r>
    </w:p>
    <w:p w14:paraId="687EE771" w14:textId="77777777" w:rsidR="00852303" w:rsidRPr="00E24666" w:rsidRDefault="00852303" w:rsidP="00852303">
      <w:pPr>
        <w:pStyle w:val="Prrafodelista"/>
        <w:widowControl w:val="0"/>
        <w:spacing w:line="276" w:lineRule="auto"/>
        <w:jc w:val="both"/>
        <w:rPr>
          <w:rFonts w:cstheme="minorHAnsi"/>
          <w:lang w:val="en-US"/>
        </w:rPr>
      </w:pPr>
    </w:p>
    <w:p w14:paraId="53A2DFD5" w14:textId="4D9243F2" w:rsidR="00C645A6" w:rsidRPr="00E24666" w:rsidRDefault="00852303" w:rsidP="00FC5153">
      <w:pPr>
        <w:pStyle w:val="Prrafodelista"/>
        <w:widowControl w:val="0"/>
        <w:numPr>
          <w:ilvl w:val="0"/>
          <w:numId w:val="93"/>
        </w:numPr>
        <w:spacing w:line="276" w:lineRule="auto"/>
        <w:contextualSpacing w:val="0"/>
        <w:jc w:val="both"/>
        <w:rPr>
          <w:rFonts w:cstheme="minorHAnsi"/>
          <w:lang w:val="en-US"/>
        </w:rPr>
      </w:pPr>
      <w:r w:rsidRPr="00E24666">
        <w:rPr>
          <w:rFonts w:cstheme="minorHAnsi"/>
          <w:lang w:val="en-US"/>
        </w:rPr>
        <w:t xml:space="preserve">Food preparation </w:t>
      </w:r>
      <w:r w:rsidR="00890645" w:rsidRPr="00E24666">
        <w:rPr>
          <w:rFonts w:cstheme="minorHAnsi"/>
          <w:lang w:val="en-US"/>
        </w:rPr>
        <w:t>staff</w:t>
      </w:r>
      <w:r w:rsidRPr="00E24666">
        <w:rPr>
          <w:rFonts w:cstheme="minorHAnsi"/>
          <w:lang w:val="en-US"/>
        </w:rPr>
        <w:t>. For the position of Master Chef must have training in gastronomy (minimum 3 years of studies), with a minimum of three (3) years of experience working in the preparation of mass catering and related procedures.</w:t>
      </w:r>
    </w:p>
    <w:p w14:paraId="2A71CFF0" w14:textId="270FE814" w:rsidR="00C645A6" w:rsidRPr="002E691F" w:rsidRDefault="00852303" w:rsidP="00C645A6">
      <w:pPr>
        <w:spacing w:line="276" w:lineRule="auto"/>
        <w:jc w:val="both"/>
        <w:rPr>
          <w:rFonts w:cstheme="minorHAnsi"/>
          <w:lang w:val="en-US"/>
        </w:rPr>
      </w:pPr>
      <w:r w:rsidRPr="00E24666">
        <w:rPr>
          <w:rFonts w:cstheme="minorHAnsi"/>
          <w:lang w:val="en-US"/>
        </w:rPr>
        <w:t xml:space="preserve">The CONCESSIONAIRE shall ensure that all food and beverage handling </w:t>
      </w:r>
      <w:r w:rsidR="00890645" w:rsidRPr="00E24666">
        <w:rPr>
          <w:rFonts w:cstheme="minorHAnsi"/>
          <w:lang w:val="en-US"/>
        </w:rPr>
        <w:t>staff</w:t>
      </w:r>
      <w:r w:rsidRPr="00E24666">
        <w:rPr>
          <w:rFonts w:cstheme="minorHAnsi"/>
          <w:lang w:val="en-US"/>
        </w:rPr>
        <w:t xml:space="preserve"> comply with the good hygienic practices for food handling and processing established in the Service Operation Manual and/or in the applicable sanitary regulations in force</w:t>
      </w:r>
      <w:r w:rsidR="00C645A6" w:rsidRPr="00E24666">
        <w:rPr>
          <w:rStyle w:val="Refdenotaalpie"/>
          <w:rFonts w:cstheme="minorHAnsi"/>
          <w:lang w:val="en-US"/>
        </w:rPr>
        <w:footnoteReference w:id="19"/>
      </w:r>
      <w:r w:rsidR="00C645A6" w:rsidRPr="00E24666">
        <w:rPr>
          <w:rFonts w:cstheme="minorHAnsi"/>
          <w:lang w:val="en-US"/>
        </w:rPr>
        <w:t xml:space="preserve"> </w:t>
      </w:r>
      <w:r w:rsidRPr="00E24666">
        <w:rPr>
          <w:rFonts w:cstheme="minorHAnsi"/>
          <w:lang w:val="en-US"/>
        </w:rPr>
        <w:t>taking into account at least the following requirements</w:t>
      </w:r>
      <w:r w:rsidR="00C645A6" w:rsidRPr="004D65EC">
        <w:rPr>
          <w:rFonts w:cstheme="minorHAnsi"/>
          <w:lang w:val="en-US"/>
        </w:rPr>
        <w:t>:</w:t>
      </w:r>
    </w:p>
    <w:p w14:paraId="6B42F0B1" w14:textId="22950440" w:rsidR="00C645A6" w:rsidRPr="00E24666" w:rsidRDefault="00852303"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Health: The CONCESSIONAIRE shall develop a </w:t>
      </w:r>
      <w:r w:rsidR="00890645" w:rsidRPr="00E24666">
        <w:rPr>
          <w:rFonts w:cstheme="minorHAnsi"/>
          <w:lang w:val="en-US"/>
        </w:rPr>
        <w:t>Staff</w:t>
      </w:r>
      <w:r w:rsidRPr="00E24666">
        <w:rPr>
          <w:rFonts w:cstheme="minorHAnsi"/>
          <w:lang w:val="en-US"/>
        </w:rPr>
        <w:t xml:space="preserve"> Health Program, which shall include health examinations upon entry and subsequently undergo a complete health examination every six months, and if the period of the examinations is less than the aforementioned period, they shall be renewed before their expiration date. The health examination must also certify that the person is not a carrier of diseases that can be transmitted through food, such as typhoid fever, hepatitis, </w:t>
      </w:r>
      <w:r w:rsidR="00BA46EA" w:rsidRPr="00E24666">
        <w:rPr>
          <w:rFonts w:cstheme="minorHAnsi"/>
          <w:lang w:val="en-US"/>
        </w:rPr>
        <w:t>staphylococcus</w:t>
      </w:r>
      <w:r w:rsidRPr="00E24666">
        <w:rPr>
          <w:rFonts w:cstheme="minorHAnsi"/>
          <w:lang w:val="en-US"/>
        </w:rPr>
        <w:t xml:space="preserve"> aureus, or active skin diseases. At least the following tests should be considered: VDRL, chest X-ray, serial stool culture and parasitology, nail bed culture and nasopharyngeal culture. In addition, they must have a valid health card to be presented at the request of the </w:t>
      </w:r>
      <w:r w:rsidRPr="00E24666">
        <w:rPr>
          <w:rFonts w:cstheme="minorHAnsi"/>
          <w:lang w:val="en-US"/>
        </w:rPr>
        <w:lastRenderedPageBreak/>
        <w:t>Supervisor.</w:t>
      </w:r>
    </w:p>
    <w:p w14:paraId="47A27F59" w14:textId="57FC4399" w:rsidR="00852303" w:rsidRPr="00E24666" w:rsidRDefault="00852303"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Training: </w:t>
      </w:r>
      <w:r w:rsidR="00890645" w:rsidRPr="00E24666">
        <w:rPr>
          <w:rFonts w:cstheme="minorHAnsi"/>
          <w:lang w:val="en-US"/>
        </w:rPr>
        <w:t>staff</w:t>
      </w:r>
      <w:r w:rsidRPr="00E24666">
        <w:rPr>
          <w:rFonts w:cstheme="minorHAnsi"/>
          <w:lang w:val="en-US"/>
        </w:rPr>
        <w:t xml:space="preserve"> must be trained at least every three (3) months.</w:t>
      </w:r>
    </w:p>
    <w:p w14:paraId="3FFC4FCD" w14:textId="731D9D3B" w:rsidR="00852303" w:rsidRPr="00E24666" w:rsidRDefault="00852303"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Personal hygiene: keep hair clean, do not wear personal items such as earrings, necklaces, piercings, bracelets, watches, cell phones, chargers, keys, accessories, among others. Do not smoke, eat or drink during </w:t>
      </w:r>
      <w:r w:rsidR="00613F06" w:rsidRPr="00E24666">
        <w:rPr>
          <w:rFonts w:cstheme="minorHAnsi"/>
          <w:lang w:val="en-US"/>
        </w:rPr>
        <w:t>operations</w:t>
      </w:r>
      <w:r w:rsidR="00401AD6" w:rsidRPr="00E24666">
        <w:rPr>
          <w:rFonts w:cstheme="minorHAnsi"/>
          <w:lang w:val="en-US"/>
        </w:rPr>
        <w:t>.</w:t>
      </w:r>
    </w:p>
    <w:p w14:paraId="1C7DF36E" w14:textId="4A086833" w:rsidR="00C645A6" w:rsidRPr="00E24666" w:rsidRDefault="00852303"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Clothing: wear light-colored protective clothing that covers the entire body, wear a cap or cap that covers the hair, have appropriate footwear and exclusive use for the work; in the serving areas, handlers shall additionally use a mouth guard and gloves, which must be disposable. All clothing must be washable, kept clean and in good condition.</w:t>
      </w:r>
      <w:r w:rsidR="00C645A6" w:rsidRPr="00E24666">
        <w:rPr>
          <w:rFonts w:cstheme="minorHAnsi"/>
          <w:lang w:val="en-US"/>
        </w:rPr>
        <w:t xml:space="preserve"> </w:t>
      </w:r>
    </w:p>
    <w:p w14:paraId="0DAD4523" w14:textId="156A6FB4" w:rsidR="00852303" w:rsidRPr="00E24666" w:rsidRDefault="00852303" w:rsidP="00852303">
      <w:pPr>
        <w:spacing w:after="0" w:line="276" w:lineRule="auto"/>
        <w:jc w:val="both"/>
        <w:rPr>
          <w:rFonts w:cstheme="minorHAnsi"/>
          <w:lang w:val="en-US"/>
        </w:rPr>
      </w:pPr>
      <w:r w:rsidRPr="00E24666">
        <w:rPr>
          <w:rFonts w:cstheme="minorHAnsi"/>
          <w:lang w:val="en-US"/>
        </w:rPr>
        <w:t xml:space="preserve">The CONCESSIONAIRE shall also comply with the protocols established at the time, according to the sanitary situation at the regional or national level and, based on the regulations in force. Likewise, the Concessionaire shall train its </w:t>
      </w:r>
      <w:r w:rsidR="00890645" w:rsidRPr="00E24666">
        <w:rPr>
          <w:rFonts w:cstheme="minorHAnsi"/>
          <w:lang w:val="en-US"/>
        </w:rPr>
        <w:t>staff</w:t>
      </w:r>
      <w:r w:rsidRPr="00E24666">
        <w:rPr>
          <w:rFonts w:cstheme="minorHAnsi"/>
          <w:lang w:val="en-US"/>
        </w:rPr>
        <w:t xml:space="preserve"> to comply with these protocols.</w:t>
      </w:r>
    </w:p>
    <w:p w14:paraId="4B41F8C6" w14:textId="1352E5ED" w:rsidR="00852303" w:rsidRPr="00E24666" w:rsidRDefault="00852303" w:rsidP="00852303">
      <w:pPr>
        <w:spacing w:after="0" w:line="276" w:lineRule="auto"/>
        <w:jc w:val="both"/>
        <w:rPr>
          <w:rFonts w:cstheme="minorHAnsi"/>
          <w:lang w:val="en-US"/>
        </w:rPr>
      </w:pPr>
      <w:r w:rsidRPr="00E24666">
        <w:rPr>
          <w:rFonts w:cstheme="minorHAnsi"/>
          <w:lang w:val="en-US"/>
        </w:rPr>
        <w:t xml:space="preserve">Under D.S. </w:t>
      </w:r>
      <w:r w:rsidR="008235B0" w:rsidRPr="00E24666">
        <w:rPr>
          <w:rFonts w:cstheme="minorHAnsi"/>
          <w:lang w:val="en-US"/>
        </w:rPr>
        <w:t>N</w:t>
      </w:r>
      <w:r w:rsidR="0096421A" w:rsidRPr="00E24666">
        <w:rPr>
          <w:rFonts w:cstheme="minorHAnsi"/>
          <w:lang w:val="en-US"/>
        </w:rPr>
        <w:t>o</w:t>
      </w:r>
      <w:r w:rsidR="008235B0" w:rsidRPr="00E24666">
        <w:rPr>
          <w:rFonts w:cstheme="minorHAnsi"/>
          <w:lang w:val="en-US"/>
        </w:rPr>
        <w:t>.</w:t>
      </w:r>
      <w:r w:rsidRPr="00E24666">
        <w:rPr>
          <w:rFonts w:cstheme="minorHAnsi"/>
          <w:lang w:val="en-US"/>
        </w:rPr>
        <w:t xml:space="preserve"> 003-97-TR, it is clearly established that the </w:t>
      </w:r>
      <w:r w:rsidR="00890645" w:rsidRPr="00E24666">
        <w:rPr>
          <w:rFonts w:cstheme="minorHAnsi"/>
          <w:lang w:val="en-US"/>
        </w:rPr>
        <w:t>staff</w:t>
      </w:r>
      <w:r w:rsidRPr="00E24666">
        <w:rPr>
          <w:rFonts w:cstheme="minorHAnsi"/>
          <w:lang w:val="en-US"/>
        </w:rPr>
        <w:t xml:space="preserve"> that will provide the service under the Concession Contract will not have any civil or labor relationship with the </w:t>
      </w:r>
      <w:r w:rsidR="0096421A" w:rsidRPr="00E24666">
        <w:rPr>
          <w:rFonts w:cstheme="minorHAnsi"/>
          <w:lang w:val="en-US"/>
        </w:rPr>
        <w:t>GRANTOR</w:t>
      </w:r>
      <w:r w:rsidRPr="00E24666">
        <w:rPr>
          <w:rFonts w:cstheme="minorHAnsi"/>
          <w:lang w:val="en-US"/>
        </w:rPr>
        <w:t>, being the CONCESSIONAIRE the sole and exclusive responsible for the payment of their remunerations and labor and/or social security benefits.</w:t>
      </w:r>
    </w:p>
    <w:p w14:paraId="6A060042" w14:textId="2973D13D" w:rsidR="00C645A6" w:rsidRPr="00E24666" w:rsidRDefault="00852303" w:rsidP="00852303">
      <w:pPr>
        <w:spacing w:after="0" w:line="276" w:lineRule="auto"/>
        <w:jc w:val="both"/>
        <w:rPr>
          <w:rFonts w:cstheme="minorHAnsi"/>
          <w:lang w:val="en-US"/>
        </w:rPr>
      </w:pPr>
      <w:r w:rsidRPr="00E24666">
        <w:rPr>
          <w:rFonts w:cstheme="minorHAnsi"/>
          <w:lang w:val="en-US"/>
        </w:rPr>
        <w:t xml:space="preserve">The </w:t>
      </w:r>
      <w:r w:rsidR="0096421A" w:rsidRPr="00E24666">
        <w:rPr>
          <w:rFonts w:cstheme="minorHAnsi"/>
          <w:lang w:val="en-US"/>
        </w:rPr>
        <w:t xml:space="preserve">GRANTOR </w:t>
      </w:r>
      <w:r w:rsidRPr="00E24666">
        <w:rPr>
          <w:rFonts w:cstheme="minorHAnsi"/>
          <w:lang w:val="en-US"/>
        </w:rPr>
        <w:t xml:space="preserve">may request the sanction and/or change of the assigned </w:t>
      </w:r>
      <w:r w:rsidR="00890645" w:rsidRPr="00E24666">
        <w:rPr>
          <w:rFonts w:cstheme="minorHAnsi"/>
          <w:lang w:val="en-US"/>
        </w:rPr>
        <w:t>staff</w:t>
      </w:r>
      <w:r w:rsidRPr="00E24666">
        <w:rPr>
          <w:rFonts w:cstheme="minorHAnsi"/>
          <w:lang w:val="en-US"/>
        </w:rPr>
        <w:t xml:space="preserve">, when they do not comply with the protocols and procedures established in the Service Operation Manual. The </w:t>
      </w:r>
      <w:r w:rsidR="00890645" w:rsidRPr="00E24666">
        <w:rPr>
          <w:rFonts w:cstheme="minorHAnsi"/>
          <w:lang w:val="en-US"/>
        </w:rPr>
        <w:t>staff</w:t>
      </w:r>
      <w:r w:rsidRPr="00E24666">
        <w:rPr>
          <w:rFonts w:cstheme="minorHAnsi"/>
          <w:lang w:val="en-US"/>
        </w:rPr>
        <w:t xml:space="preserve"> withdrawn due to disciplinary measures may not be reassigned to any of the services provided by the CONCESSIONAIRE in the COAR.</w:t>
      </w:r>
    </w:p>
    <w:p w14:paraId="0344D665" w14:textId="77777777" w:rsidR="00C645A6" w:rsidRPr="00E24666" w:rsidRDefault="00C645A6" w:rsidP="00C645A6">
      <w:pPr>
        <w:pStyle w:val="Textoindependiente"/>
        <w:widowControl w:val="0"/>
        <w:spacing w:after="0" w:line="276" w:lineRule="auto"/>
        <w:ind w:right="123"/>
        <w:jc w:val="both"/>
        <w:rPr>
          <w:rFonts w:cstheme="minorHAnsi"/>
          <w:lang w:val="en-US"/>
        </w:rPr>
      </w:pPr>
    </w:p>
    <w:p w14:paraId="02E1A22F" w14:textId="7DE61BCA" w:rsidR="00C645A6" w:rsidRPr="00E24666" w:rsidRDefault="00852303" w:rsidP="00FC5153">
      <w:pPr>
        <w:numPr>
          <w:ilvl w:val="1"/>
          <w:numId w:val="203"/>
        </w:numPr>
        <w:ind w:hanging="720"/>
        <w:rPr>
          <w:rFonts w:cstheme="minorHAnsi"/>
          <w:b/>
          <w:lang w:val="en-US"/>
        </w:rPr>
      </w:pPr>
      <w:r w:rsidRPr="00E24666">
        <w:rPr>
          <w:rFonts w:cstheme="minorHAnsi"/>
          <w:b/>
          <w:lang w:val="en-US"/>
        </w:rPr>
        <w:t>QUALITY STANDARD</w:t>
      </w:r>
    </w:p>
    <w:p w14:paraId="25178F1D" w14:textId="72EA9410" w:rsidR="00C645A6" w:rsidRPr="00E24666" w:rsidRDefault="00852303" w:rsidP="00C645A6">
      <w:pPr>
        <w:spacing w:after="240" w:line="276" w:lineRule="auto"/>
        <w:jc w:val="both"/>
        <w:rPr>
          <w:rFonts w:cstheme="minorHAnsi"/>
          <w:lang w:val="en-US"/>
        </w:rPr>
      </w:pPr>
      <w:r w:rsidRPr="00E24666">
        <w:rPr>
          <w:rFonts w:cstheme="minorHAnsi"/>
          <w:lang w:val="en-US"/>
        </w:rPr>
        <w:t>The quality of service is related (but not limited) to</w:t>
      </w:r>
      <w:r w:rsidR="00C645A6" w:rsidRPr="00E24666">
        <w:rPr>
          <w:rFonts w:cstheme="minorHAnsi"/>
          <w:lang w:val="en-US"/>
        </w:rPr>
        <w:t>:</w:t>
      </w:r>
    </w:p>
    <w:p w14:paraId="38898929" w14:textId="6CEFAA91"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Healthy food verifiable through the nutritional status of students, ensuring compliance with the laws of nutrition: quality, quantity, harmony and adequacy.</w:t>
      </w:r>
    </w:p>
    <w:p w14:paraId="0F5FB4E7" w14:textId="00BA5B98"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 xml:space="preserve">Optimal sanitary, nutritional, organoleptic, </w:t>
      </w:r>
      <w:r w:rsidR="00852EEC" w:rsidRPr="00E24666">
        <w:rPr>
          <w:rFonts w:cstheme="minorHAnsi"/>
          <w:lang w:val="en-US"/>
        </w:rPr>
        <w:t>submission</w:t>
      </w:r>
      <w:r w:rsidRPr="00E24666">
        <w:rPr>
          <w:rFonts w:cstheme="minorHAnsi"/>
          <w:lang w:val="en-US"/>
        </w:rPr>
        <w:t xml:space="preserve">, volume and temperature quality of the food and nutritional preparations and rations provided by the </w:t>
      </w:r>
      <w:r w:rsidR="00813C0E" w:rsidRPr="00E24666">
        <w:rPr>
          <w:rFonts w:cstheme="minorHAnsi"/>
          <w:lang w:val="en-US"/>
        </w:rPr>
        <w:t>CONCESSIONAIRE</w:t>
      </w:r>
      <w:r w:rsidRPr="00E24666">
        <w:rPr>
          <w:rFonts w:cstheme="minorHAnsi"/>
          <w:lang w:val="en-US"/>
        </w:rPr>
        <w:t>.</w:t>
      </w:r>
    </w:p>
    <w:p w14:paraId="65ABAE93" w14:textId="1B43694D"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The variety of inputs in the preparation of food considering weather conditions, local food, customs and preferences. Different food groups should be included, for example: cereals, tubers, legumes, vegetables, fruits, dairy products and derivatives, meat, fish, poultry, sugars, fats, among others.</w:t>
      </w:r>
    </w:p>
    <w:p w14:paraId="06552123" w14:textId="143BB957"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Food service adaptable to the eating habits of students according to their region of origin and special dietary needs (allergies, diseases, low calorie diets, gluten-free diets, among others).</w:t>
      </w:r>
    </w:p>
    <w:p w14:paraId="0AE4E621" w14:textId="771DAE2E"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 xml:space="preserve">Timely attention to the food requirements established for students (compliance with schedules). </w:t>
      </w:r>
    </w:p>
    <w:p w14:paraId="0A5D2C20" w14:textId="3874BA6A"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Safety and innocuousness in the supply of the service, avoiding infections and intoxications attributable to inadequate storage conditions and/or handling of the food supplied by the service.</w:t>
      </w:r>
    </w:p>
    <w:p w14:paraId="33727A94" w14:textId="6D4F3C13"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 xml:space="preserve">The adequate combination of food that provides the necessary nutrients for the development of the students' activities. The energetic contributions of the menu </w:t>
      </w:r>
      <w:r w:rsidRPr="00E24666">
        <w:rPr>
          <w:rFonts w:cstheme="minorHAnsi"/>
          <w:lang w:val="en-US"/>
        </w:rPr>
        <w:lastRenderedPageBreak/>
        <w:t>programming must cover the following student requirements: i) energy, linked to the maintenance of body temperature, ii) growth, related to the energy needs that allow adequate growth of students, iii) physical activity, related to the physical activities performed by students.</w:t>
      </w:r>
    </w:p>
    <w:p w14:paraId="49D54706" w14:textId="6E244110"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 xml:space="preserve">Compliance with the general principles of hygiene included in the Good Food Handling Practices (GMP) and the Hygiene and Sanitation Program (PHS) during all </w:t>
      </w:r>
      <w:r w:rsidR="00975E69" w:rsidRPr="00E24666">
        <w:rPr>
          <w:rFonts w:cstheme="minorHAnsi"/>
          <w:lang w:val="en-US"/>
        </w:rPr>
        <w:t>step</w:t>
      </w:r>
      <w:r w:rsidRPr="00E24666">
        <w:rPr>
          <w:rFonts w:cstheme="minorHAnsi"/>
          <w:lang w:val="en-US"/>
        </w:rPr>
        <w:t>s of the service based on HACCP principles.</w:t>
      </w:r>
    </w:p>
    <w:p w14:paraId="1612810E" w14:textId="74261FEE"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 xml:space="preserve">Within the scope of this service, the </w:t>
      </w:r>
      <w:r w:rsidR="00F24BD9" w:rsidRPr="00E24666">
        <w:rPr>
          <w:rFonts w:cstheme="minorHAnsi"/>
          <w:lang w:val="en-US"/>
        </w:rPr>
        <w:t xml:space="preserve">CONCESSIONAIRE </w:t>
      </w:r>
      <w:r w:rsidRPr="00E24666">
        <w:rPr>
          <w:rFonts w:cstheme="minorHAnsi"/>
          <w:lang w:val="en-US"/>
        </w:rPr>
        <w:t xml:space="preserve">shall also guarantee adequate conditions of cleanliness and optimum condition of the equipment, utensils, tableware, crockery and other implements used in the activities of reception, storage, conservation, preparation and distribution of food and beverages, as well as the necessary and sufficient equipment to provide the service in safe conditions. </w:t>
      </w:r>
    </w:p>
    <w:p w14:paraId="5EEDC1B0" w14:textId="333D0655"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 xml:space="preserve">In addition, all cleaning activities for the cleaning and disinfection of the dining room, kitchen and food and utensil storage areas are included, as well as those for the management of waste generated by the food service. For the execution of these activities, the necessary and sufficient equipment and </w:t>
      </w:r>
      <w:r w:rsidR="00813C0E" w:rsidRPr="00E24666">
        <w:rPr>
          <w:rFonts w:cstheme="minorHAnsi"/>
          <w:lang w:val="en-US"/>
        </w:rPr>
        <w:t>furniture must</w:t>
      </w:r>
      <w:r w:rsidRPr="00E24666">
        <w:rPr>
          <w:rFonts w:cstheme="minorHAnsi"/>
          <w:lang w:val="en-US"/>
        </w:rPr>
        <w:t xml:space="preserve"> be considered to operate in optimum conditions during the term of the Concession Contract.</w:t>
      </w:r>
    </w:p>
    <w:p w14:paraId="622C6157" w14:textId="5168BD96" w:rsidR="00852303"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Microbiological analysis considering sampling of inert surfaces, live surfaces (food handler's hands) and food and beverages, which may be requested by the GRANTOR.</w:t>
      </w:r>
    </w:p>
    <w:p w14:paraId="74064642" w14:textId="028A1059" w:rsidR="00C645A6" w:rsidRPr="00E24666" w:rsidRDefault="00852303" w:rsidP="00FC5153">
      <w:pPr>
        <w:pStyle w:val="Prrafodelista"/>
        <w:widowControl w:val="0"/>
        <w:numPr>
          <w:ilvl w:val="0"/>
          <w:numId w:val="91"/>
        </w:numPr>
        <w:spacing w:before="240" w:after="0" w:line="276" w:lineRule="auto"/>
        <w:jc w:val="both"/>
        <w:rPr>
          <w:rFonts w:cstheme="minorHAnsi"/>
          <w:lang w:val="en-US"/>
        </w:rPr>
      </w:pPr>
      <w:r w:rsidRPr="00E24666">
        <w:rPr>
          <w:rFonts w:cstheme="minorHAnsi"/>
          <w:lang w:val="en-US"/>
        </w:rPr>
        <w:t>Unrestricted compliance with all current regulations.</w:t>
      </w:r>
    </w:p>
    <w:p w14:paraId="4331C35F" w14:textId="277CEF4B" w:rsidR="005B6D94" w:rsidRPr="00E24666" w:rsidRDefault="005B6D94" w:rsidP="005B6D94">
      <w:pPr>
        <w:ind w:left="567"/>
        <w:rPr>
          <w:rFonts w:cstheme="minorHAnsi"/>
          <w:b/>
          <w:lang w:val="en-US"/>
        </w:rPr>
      </w:pPr>
      <w:bookmarkStart w:id="757" w:name="_Toc31839280"/>
      <w:bookmarkStart w:id="758" w:name="_Toc35419253"/>
    </w:p>
    <w:bookmarkEnd w:id="757"/>
    <w:bookmarkEnd w:id="758"/>
    <w:p w14:paraId="4D5E9A74" w14:textId="32B5929B" w:rsidR="00C645A6" w:rsidRPr="00E24666" w:rsidRDefault="00E00FF1" w:rsidP="00FC5153">
      <w:pPr>
        <w:numPr>
          <w:ilvl w:val="1"/>
          <w:numId w:val="203"/>
        </w:numPr>
        <w:ind w:hanging="720"/>
        <w:rPr>
          <w:rFonts w:cstheme="minorHAnsi"/>
          <w:b/>
          <w:lang w:val="en-US"/>
        </w:rPr>
      </w:pPr>
      <w:r w:rsidRPr="00E24666">
        <w:rPr>
          <w:rFonts w:cstheme="minorHAnsi"/>
          <w:b/>
          <w:lang w:val="en-US"/>
        </w:rPr>
        <w:t>REGULATIONS</w:t>
      </w:r>
    </w:p>
    <w:p w14:paraId="2C9FEA8D" w14:textId="77777777" w:rsidR="00E00FF1" w:rsidRPr="00E24666" w:rsidRDefault="00E00FF1" w:rsidP="00E00FF1">
      <w:pPr>
        <w:pStyle w:val="Textoindependiente"/>
        <w:spacing w:line="276" w:lineRule="auto"/>
        <w:ind w:right="126"/>
        <w:jc w:val="both"/>
        <w:rPr>
          <w:rFonts w:cstheme="minorHAnsi"/>
          <w:lang w:val="en-US"/>
        </w:rPr>
      </w:pPr>
      <w:r w:rsidRPr="00E24666">
        <w:rPr>
          <w:rFonts w:cstheme="minorHAnsi"/>
          <w:lang w:val="en-US"/>
        </w:rPr>
        <w:t xml:space="preserve">For the adequate provision of the food service, the CONCESSIONAIRE shall comply with the regulations applicable to all activities related to the provision of the service and with the procedures established in the Operation Manual of the service of each COAR.  </w:t>
      </w:r>
    </w:p>
    <w:p w14:paraId="70A653CF" w14:textId="0DF5E0D1" w:rsidR="00C645A6" w:rsidRPr="00E24666" w:rsidRDefault="00E00FF1" w:rsidP="00E00FF1">
      <w:pPr>
        <w:pStyle w:val="Textoindependiente"/>
        <w:spacing w:line="276" w:lineRule="auto"/>
        <w:ind w:right="126"/>
        <w:jc w:val="both"/>
        <w:rPr>
          <w:rFonts w:cstheme="minorHAnsi"/>
          <w:lang w:val="en-US"/>
        </w:rPr>
      </w:pPr>
      <w:r w:rsidRPr="00E24666">
        <w:rPr>
          <w:rFonts w:cstheme="minorHAnsi"/>
          <w:lang w:val="en-US"/>
        </w:rPr>
        <w:t>Among the regulations in force that the CONCESSIONAIRE must comply with are the following</w:t>
      </w:r>
      <w:r w:rsidR="00C645A6" w:rsidRPr="00E24666">
        <w:rPr>
          <w:rFonts w:cstheme="minorHAnsi"/>
          <w:lang w:val="en-US"/>
        </w:rPr>
        <w:t>:</w:t>
      </w:r>
    </w:p>
    <w:p w14:paraId="2CCAE572" w14:textId="4B5B3542"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General Health Law: Title Two, Chapter 5. General rules on surveillance and sanitary control of food and beverages for the protection of health, approved by Law </w:t>
      </w:r>
      <w:r w:rsidR="008235B0" w:rsidRPr="00E24666">
        <w:rPr>
          <w:rFonts w:cstheme="minorHAnsi"/>
          <w:lang w:val="en-US"/>
        </w:rPr>
        <w:t>No.</w:t>
      </w:r>
      <w:r w:rsidRPr="00E24666">
        <w:rPr>
          <w:rFonts w:cstheme="minorHAnsi"/>
          <w:lang w:val="en-US"/>
        </w:rPr>
        <w:t xml:space="preserve"> 26842.</w:t>
      </w:r>
    </w:p>
    <w:p w14:paraId="7ED1220C" w14:textId="5DDE6DBC"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Law on Integral Solid Waste Management, approved by Legislative Decree </w:t>
      </w:r>
      <w:r w:rsidR="008235B0" w:rsidRPr="00E24666">
        <w:rPr>
          <w:rFonts w:cstheme="minorHAnsi"/>
          <w:lang w:val="en-US"/>
        </w:rPr>
        <w:t>No.</w:t>
      </w:r>
      <w:r w:rsidRPr="00E24666">
        <w:rPr>
          <w:rFonts w:cstheme="minorHAnsi"/>
          <w:lang w:val="en-US"/>
        </w:rPr>
        <w:t xml:space="preserve"> 1278.</w:t>
      </w:r>
    </w:p>
    <w:p w14:paraId="38142C2F" w14:textId="4F6C7731"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Regulation on Surveillance and Sanitary Control of Food and Beverages, approved by Supreme Decree </w:t>
      </w:r>
      <w:r w:rsidR="008235B0" w:rsidRPr="00E24666">
        <w:rPr>
          <w:rFonts w:cstheme="minorHAnsi"/>
          <w:lang w:val="en-US"/>
        </w:rPr>
        <w:t>No.</w:t>
      </w:r>
      <w:r w:rsidRPr="00E24666">
        <w:rPr>
          <w:rFonts w:cstheme="minorHAnsi"/>
          <w:lang w:val="en-US"/>
        </w:rPr>
        <w:t xml:space="preserve"> 007-98-SA.</w:t>
      </w:r>
    </w:p>
    <w:p w14:paraId="78EFCA6E" w14:textId="2ED68480"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Regulation on Water Quality for Human Consumption, approved by Supreme Decree </w:t>
      </w:r>
      <w:r w:rsidR="008235B0" w:rsidRPr="00E24666">
        <w:rPr>
          <w:rFonts w:cstheme="minorHAnsi"/>
          <w:lang w:val="en-US"/>
        </w:rPr>
        <w:t>N</w:t>
      </w:r>
      <w:r w:rsidR="00F24BD9" w:rsidRPr="00E24666">
        <w:rPr>
          <w:rFonts w:cstheme="minorHAnsi"/>
          <w:lang w:val="en-US"/>
        </w:rPr>
        <w:t>o</w:t>
      </w:r>
      <w:r w:rsidR="008235B0" w:rsidRPr="00E24666">
        <w:rPr>
          <w:rFonts w:cstheme="minorHAnsi"/>
          <w:lang w:val="en-US"/>
        </w:rPr>
        <w:t>.</w:t>
      </w:r>
      <w:r w:rsidRPr="00E24666">
        <w:rPr>
          <w:rFonts w:cstheme="minorHAnsi"/>
          <w:lang w:val="en-US"/>
        </w:rPr>
        <w:t xml:space="preserve"> 0131-2010-SA.</w:t>
      </w:r>
    </w:p>
    <w:p w14:paraId="2235E97B" w14:textId="46BA48E2"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Law for the Promotion of Healthy Food, approved by Supreme Decree </w:t>
      </w:r>
      <w:r w:rsidR="008235B0" w:rsidRPr="00E24666">
        <w:rPr>
          <w:rFonts w:cstheme="minorHAnsi"/>
          <w:lang w:val="en-US"/>
        </w:rPr>
        <w:t>N</w:t>
      </w:r>
      <w:r w:rsidR="00F24BD9" w:rsidRPr="00E24666">
        <w:rPr>
          <w:rFonts w:cstheme="minorHAnsi"/>
          <w:lang w:val="en-US"/>
        </w:rPr>
        <w:t>o</w:t>
      </w:r>
      <w:r w:rsidR="008235B0" w:rsidRPr="00E24666">
        <w:rPr>
          <w:rFonts w:cstheme="minorHAnsi"/>
          <w:lang w:val="en-US"/>
        </w:rPr>
        <w:t>.</w:t>
      </w:r>
      <w:r w:rsidRPr="00E24666">
        <w:rPr>
          <w:rFonts w:cstheme="minorHAnsi"/>
          <w:lang w:val="en-US"/>
        </w:rPr>
        <w:t xml:space="preserve"> 017-2017-SA, Regulation of Law </w:t>
      </w:r>
      <w:r w:rsidR="008235B0" w:rsidRPr="00E24666">
        <w:rPr>
          <w:rFonts w:cstheme="minorHAnsi"/>
          <w:lang w:val="en-US"/>
        </w:rPr>
        <w:t>N</w:t>
      </w:r>
      <w:r w:rsidR="00F24BD9" w:rsidRPr="00E24666">
        <w:rPr>
          <w:rFonts w:cstheme="minorHAnsi"/>
          <w:lang w:val="en-US"/>
        </w:rPr>
        <w:t>o</w:t>
      </w:r>
      <w:r w:rsidR="008235B0" w:rsidRPr="00E24666">
        <w:rPr>
          <w:rFonts w:cstheme="minorHAnsi"/>
          <w:lang w:val="en-US"/>
        </w:rPr>
        <w:t>.</w:t>
      </w:r>
      <w:r w:rsidRPr="00E24666">
        <w:rPr>
          <w:rFonts w:cstheme="minorHAnsi"/>
          <w:lang w:val="en-US"/>
        </w:rPr>
        <w:t xml:space="preserve"> 30021.</w:t>
      </w:r>
    </w:p>
    <w:p w14:paraId="094ACF8E" w14:textId="72CB042E"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Standards for the establishment and operation of collective food services, approved by Supreme Resolution </w:t>
      </w:r>
      <w:r w:rsidR="008235B0" w:rsidRPr="00E24666">
        <w:rPr>
          <w:rFonts w:cstheme="minorHAnsi"/>
          <w:lang w:val="en-US"/>
        </w:rPr>
        <w:t>N</w:t>
      </w:r>
      <w:r w:rsidR="00F24BD9" w:rsidRPr="00E24666">
        <w:rPr>
          <w:rFonts w:cstheme="minorHAnsi"/>
          <w:lang w:val="en-US"/>
        </w:rPr>
        <w:t>o</w:t>
      </w:r>
      <w:r w:rsidR="008235B0" w:rsidRPr="00E24666">
        <w:rPr>
          <w:rFonts w:cstheme="minorHAnsi"/>
          <w:lang w:val="en-US"/>
        </w:rPr>
        <w:t>.</w:t>
      </w:r>
      <w:r w:rsidRPr="00E24666">
        <w:rPr>
          <w:rFonts w:cstheme="minorHAnsi"/>
          <w:lang w:val="en-US"/>
        </w:rPr>
        <w:t xml:space="preserve">0019-81-SA/DVM. </w:t>
      </w:r>
    </w:p>
    <w:p w14:paraId="16093316" w14:textId="2D86ED78"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Sanitary Standard that establishes the microbiological criteria of sanitary quality and </w:t>
      </w:r>
      <w:r w:rsidRPr="00E24666">
        <w:rPr>
          <w:rFonts w:cstheme="minorHAnsi"/>
          <w:lang w:val="en-US"/>
        </w:rPr>
        <w:lastRenderedPageBreak/>
        <w:t xml:space="preserve">safety for food and beverages for human consumption, approved by Ministerial Resolution </w:t>
      </w:r>
      <w:r w:rsidR="008235B0" w:rsidRPr="00E24666">
        <w:rPr>
          <w:rFonts w:cstheme="minorHAnsi"/>
          <w:lang w:val="en-US"/>
        </w:rPr>
        <w:t>N</w:t>
      </w:r>
      <w:r w:rsidR="00F24BD9" w:rsidRPr="00E24666">
        <w:rPr>
          <w:rFonts w:cstheme="minorHAnsi"/>
          <w:lang w:val="en-US"/>
        </w:rPr>
        <w:t>o</w:t>
      </w:r>
      <w:r w:rsidR="008235B0" w:rsidRPr="00E24666">
        <w:rPr>
          <w:rFonts w:cstheme="minorHAnsi"/>
          <w:lang w:val="en-US"/>
        </w:rPr>
        <w:t>.</w:t>
      </w:r>
      <w:r w:rsidRPr="00E24666">
        <w:rPr>
          <w:rFonts w:cstheme="minorHAnsi"/>
          <w:lang w:val="en-US"/>
        </w:rPr>
        <w:t xml:space="preserve"> 591- 2008/ MINSA.</w:t>
      </w:r>
    </w:p>
    <w:p w14:paraId="79F984D1" w14:textId="758EEAEF"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Technical Guide for the microbiological analysis of surfaces in contact with food and beverages. Ministerial Resolution </w:t>
      </w:r>
      <w:r w:rsidR="008235B0" w:rsidRPr="00E24666">
        <w:rPr>
          <w:rFonts w:cstheme="minorHAnsi"/>
          <w:lang w:val="en-US"/>
        </w:rPr>
        <w:t>No.</w:t>
      </w:r>
      <w:r w:rsidRPr="00E24666">
        <w:rPr>
          <w:rFonts w:cstheme="minorHAnsi"/>
          <w:lang w:val="en-US"/>
        </w:rPr>
        <w:t xml:space="preserve"> 461-2007/MINSA. </w:t>
      </w:r>
    </w:p>
    <w:p w14:paraId="74693E1C" w14:textId="1E54E17C"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Guidelines for the promotion and protection of healthy eating in Basic Education Institutions, approved by Ministerial Resolution </w:t>
      </w:r>
      <w:r w:rsidR="008235B0" w:rsidRPr="00E24666">
        <w:rPr>
          <w:rFonts w:cstheme="minorHAnsi"/>
          <w:lang w:val="en-US"/>
        </w:rPr>
        <w:t>No.</w:t>
      </w:r>
      <w:r w:rsidRPr="00E24666">
        <w:rPr>
          <w:rFonts w:cstheme="minorHAnsi"/>
          <w:lang w:val="en-US"/>
        </w:rPr>
        <w:t xml:space="preserve"> 195-2019-MINSA.</w:t>
      </w:r>
    </w:p>
    <w:p w14:paraId="04809F80" w14:textId="7750F06C"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Guidelines for surveillance, prevention and health control of workers at risk of exposure to COVID-19, approved by Ministerial Resolution </w:t>
      </w:r>
      <w:r w:rsidR="008235B0" w:rsidRPr="00E24666">
        <w:rPr>
          <w:rFonts w:cstheme="minorHAnsi"/>
          <w:lang w:val="en-US"/>
        </w:rPr>
        <w:t>No.</w:t>
      </w:r>
      <w:r w:rsidRPr="00E24666">
        <w:rPr>
          <w:rFonts w:cstheme="minorHAnsi"/>
          <w:lang w:val="en-US"/>
        </w:rPr>
        <w:t xml:space="preserve"> 239-2020-MINSA.</w:t>
      </w:r>
    </w:p>
    <w:p w14:paraId="5573B78F" w14:textId="47715466"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Technical Standard for guidelines for the promotion of healthy eating and the management of kiosks, cafeteria and school canteens in basic education, approved by Vice Ministerial Resolution </w:t>
      </w:r>
      <w:r w:rsidR="008235B0" w:rsidRPr="00E24666">
        <w:rPr>
          <w:rFonts w:cstheme="minorHAnsi"/>
          <w:lang w:val="en-US"/>
        </w:rPr>
        <w:t>No.</w:t>
      </w:r>
      <w:r w:rsidRPr="00E24666">
        <w:rPr>
          <w:rFonts w:cstheme="minorHAnsi"/>
          <w:lang w:val="en-US"/>
        </w:rPr>
        <w:t xml:space="preserve"> 076-2019. </w:t>
      </w:r>
    </w:p>
    <w:p w14:paraId="44C6D0E6" w14:textId="126F4E4C" w:rsidR="00C645A6"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Sanitary Standard for Restaurants and related services, approved by Sanitary Technical Standard </w:t>
      </w:r>
      <w:r w:rsidR="008235B0" w:rsidRPr="00E24666">
        <w:rPr>
          <w:rFonts w:cstheme="minorHAnsi"/>
          <w:lang w:val="en-US"/>
        </w:rPr>
        <w:t>N</w:t>
      </w:r>
      <w:r w:rsidR="00F24BD9" w:rsidRPr="00E24666">
        <w:rPr>
          <w:rFonts w:cstheme="minorHAnsi"/>
          <w:lang w:val="en-US"/>
        </w:rPr>
        <w:t>o</w:t>
      </w:r>
      <w:r w:rsidR="008235B0" w:rsidRPr="00E24666">
        <w:rPr>
          <w:rFonts w:cstheme="minorHAnsi"/>
          <w:lang w:val="en-US"/>
        </w:rPr>
        <w:t>.</w:t>
      </w:r>
      <w:r w:rsidRPr="00E24666">
        <w:rPr>
          <w:rFonts w:cstheme="minorHAnsi"/>
          <w:lang w:val="en-US"/>
        </w:rPr>
        <w:t xml:space="preserve"> 142-MINSA/2018/DIGESA.</w:t>
      </w:r>
    </w:p>
    <w:p w14:paraId="64A710C9" w14:textId="2EBA3F29" w:rsidR="00E3677C" w:rsidRPr="00E24666" w:rsidRDefault="00E00FF1" w:rsidP="00E3677C">
      <w:pPr>
        <w:autoSpaceDE w:val="0"/>
        <w:autoSpaceDN w:val="0"/>
        <w:adjustRightInd w:val="0"/>
        <w:spacing w:after="0" w:line="276" w:lineRule="auto"/>
        <w:jc w:val="both"/>
        <w:rPr>
          <w:rFonts w:cstheme="minorHAnsi"/>
          <w:u w:val="single"/>
          <w:lang w:val="en-US"/>
        </w:rPr>
      </w:pPr>
      <w:r w:rsidRPr="00E24666">
        <w:rPr>
          <w:rFonts w:cstheme="minorHAnsi"/>
          <w:u w:val="single"/>
          <w:lang w:val="en-US"/>
        </w:rPr>
        <w:t>In the event that any of the aforementioned regulations are repealed or modified during the term of the Concession Contract, they will be replaced by the current or new applicable regulations.</w:t>
      </w:r>
    </w:p>
    <w:p w14:paraId="04D34E4F" w14:textId="77777777" w:rsidR="00E3677C" w:rsidRPr="00E24666" w:rsidRDefault="00E3677C" w:rsidP="00C645A6">
      <w:pPr>
        <w:spacing w:after="0" w:line="276" w:lineRule="auto"/>
        <w:jc w:val="both"/>
        <w:rPr>
          <w:rFonts w:cstheme="minorHAnsi"/>
          <w:lang w:val="en-US"/>
        </w:rPr>
      </w:pPr>
    </w:p>
    <w:p w14:paraId="209A78C5" w14:textId="71E487D4" w:rsidR="00C645A6" w:rsidRPr="00E24666" w:rsidRDefault="00E00FF1" w:rsidP="00FC5153">
      <w:pPr>
        <w:numPr>
          <w:ilvl w:val="1"/>
          <w:numId w:val="203"/>
        </w:numPr>
        <w:ind w:hanging="720"/>
        <w:rPr>
          <w:rFonts w:cstheme="minorHAnsi"/>
          <w:b/>
          <w:lang w:val="en-US"/>
        </w:rPr>
      </w:pPr>
      <w:r w:rsidRPr="00E24666">
        <w:rPr>
          <w:rFonts w:cstheme="minorHAnsi"/>
          <w:b/>
          <w:lang w:val="en-US"/>
        </w:rPr>
        <w:t>FUNCTIONAL TECHNICAL SPECIFICATIONS OF THE SERVICE</w:t>
      </w:r>
    </w:p>
    <w:p w14:paraId="4106E84E" w14:textId="77777777" w:rsidR="00E00FF1" w:rsidRPr="00E24666" w:rsidRDefault="00E00FF1" w:rsidP="00E00FF1">
      <w:pPr>
        <w:pStyle w:val="Textoindependiente"/>
        <w:spacing w:line="276" w:lineRule="auto"/>
        <w:ind w:right="122"/>
        <w:jc w:val="both"/>
        <w:rPr>
          <w:rFonts w:cstheme="minorHAnsi"/>
          <w:lang w:val="en-US"/>
        </w:rPr>
      </w:pPr>
      <w:r w:rsidRPr="00E24666">
        <w:rPr>
          <w:rFonts w:cstheme="minorHAnsi"/>
          <w:lang w:val="en-US"/>
        </w:rPr>
        <w:t>The food service provided by the CONCESSIONAIRE shall comply with the general principles of hygiene included in the Good Manufacturing Practices. These principles shall be applied in the activities of acquisition, reception, storage, conservation, preparation and distribution of food, including the sanitary requirements of food handlers and the cleaning, disinfection and good condition of equipment, utensils and surfaces in general.</w:t>
      </w:r>
    </w:p>
    <w:p w14:paraId="6C05CA48" w14:textId="410ACC2E" w:rsidR="00C645A6" w:rsidRPr="00E24666" w:rsidRDefault="00E00FF1" w:rsidP="00E00FF1">
      <w:pPr>
        <w:pStyle w:val="Textoindependiente"/>
        <w:spacing w:line="276" w:lineRule="auto"/>
        <w:ind w:right="122"/>
        <w:jc w:val="both"/>
        <w:rPr>
          <w:rFonts w:cstheme="minorHAnsi"/>
          <w:lang w:val="en-US"/>
        </w:rPr>
      </w:pPr>
      <w:r w:rsidRPr="00E24666">
        <w:rPr>
          <w:rFonts w:cstheme="minorHAnsi"/>
          <w:lang w:val="en-US"/>
        </w:rPr>
        <w:t>The following are some of the activities that comprise the food processing process</w:t>
      </w:r>
      <w:r w:rsidR="00C645A6" w:rsidRPr="00E24666">
        <w:rPr>
          <w:rFonts w:cstheme="minorHAnsi"/>
          <w:lang w:val="en-US"/>
        </w:rPr>
        <w:t>.</w:t>
      </w:r>
    </w:p>
    <w:p w14:paraId="352E2F35" w14:textId="04DE0F94" w:rsidR="00C645A6" w:rsidRPr="00E24666" w:rsidRDefault="00E00FF1" w:rsidP="00FC5153">
      <w:pPr>
        <w:numPr>
          <w:ilvl w:val="2"/>
          <w:numId w:val="203"/>
        </w:numPr>
        <w:ind w:left="851" w:hanging="851"/>
        <w:rPr>
          <w:rFonts w:cstheme="minorHAnsi"/>
          <w:b/>
          <w:lang w:val="en-US"/>
        </w:rPr>
      </w:pPr>
      <w:r w:rsidRPr="00E24666">
        <w:rPr>
          <w:rFonts w:cstheme="minorHAnsi"/>
          <w:b/>
          <w:lang w:val="en-US"/>
        </w:rPr>
        <w:t>ACQUISITION AND RECEPTION</w:t>
      </w:r>
    </w:p>
    <w:p w14:paraId="47D5D241" w14:textId="4183CE97" w:rsidR="00C645A6" w:rsidRPr="00E24666" w:rsidRDefault="00E00FF1" w:rsidP="00C645A6">
      <w:pPr>
        <w:pStyle w:val="Textoindependiente"/>
        <w:spacing w:line="276" w:lineRule="auto"/>
        <w:jc w:val="both"/>
        <w:rPr>
          <w:rFonts w:cstheme="minorHAnsi"/>
          <w:lang w:val="en-US"/>
        </w:rPr>
      </w:pPr>
      <w:r w:rsidRPr="00E24666">
        <w:rPr>
          <w:rFonts w:cstheme="minorHAnsi"/>
          <w:lang w:val="en-US"/>
        </w:rPr>
        <w:t>The CONCESSIONAIRE shall be responsible for the reception of supplies, in a special area designed for this purpose, ensuring strict compliance with the following requirements as a minimum</w:t>
      </w:r>
      <w:r w:rsidR="00C645A6" w:rsidRPr="00E24666">
        <w:rPr>
          <w:rFonts w:cstheme="minorHAnsi"/>
          <w:lang w:val="en-US"/>
        </w:rPr>
        <w:t>:</w:t>
      </w:r>
    </w:p>
    <w:p w14:paraId="31470D71" w14:textId="2D69DE1E"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Ensure that contracted suppliers of inputs have current sanitary authorizations or registrations and comply with technical sanitary requirements regarding storage, transportation and product quality specifications.</w:t>
      </w:r>
    </w:p>
    <w:p w14:paraId="0DDB747B" w14:textId="15952488"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Ensure that the transportation companies contracted to transport foodstuffs have current sanitary authorizations or </w:t>
      </w:r>
      <w:r w:rsidR="00613F06" w:rsidRPr="00E24666">
        <w:rPr>
          <w:rFonts w:cstheme="minorHAnsi"/>
          <w:lang w:val="en-US"/>
        </w:rPr>
        <w:t>registrations</w:t>
      </w:r>
      <w:r w:rsidR="00401AD6" w:rsidRPr="00E24666">
        <w:rPr>
          <w:rFonts w:cstheme="minorHAnsi"/>
          <w:lang w:val="en-US"/>
        </w:rPr>
        <w:t>.</w:t>
      </w:r>
    </w:p>
    <w:p w14:paraId="778BD21B" w14:textId="550C45C0" w:rsidR="00C645A6"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Verify the quality and sanitary conditions of the products received, taking into account the procedures and provisions established in current sanitary regulations or other </w:t>
      </w:r>
      <w:r w:rsidRPr="00E24666">
        <w:rPr>
          <w:rFonts w:cstheme="minorHAnsi"/>
          <w:lang w:val="en-US"/>
        </w:rPr>
        <w:lastRenderedPageBreak/>
        <w:t>regulations applicable to the service.</w:t>
      </w:r>
      <w:r w:rsidR="00C645A6" w:rsidRPr="00E24666">
        <w:rPr>
          <w:rStyle w:val="Refdenotaalpie"/>
          <w:rFonts w:cstheme="minorHAnsi"/>
          <w:lang w:val="en-US"/>
        </w:rPr>
        <w:footnoteReference w:id="20"/>
      </w:r>
    </w:p>
    <w:p w14:paraId="3C3652A6" w14:textId="242BB2B0"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4D65EC">
        <w:rPr>
          <w:rFonts w:cstheme="minorHAnsi"/>
          <w:lang w:val="en-US"/>
        </w:rPr>
        <w:t>It shall ensure that the weight, quantity, temperature and organoleptic characteristi</w:t>
      </w:r>
      <w:r w:rsidRPr="002E691F">
        <w:rPr>
          <w:rFonts w:cstheme="minorHAnsi"/>
          <w:lang w:val="en-US"/>
        </w:rPr>
        <w:t>cs of the</w:t>
      </w:r>
      <w:r w:rsidRPr="00E24666">
        <w:rPr>
          <w:rFonts w:cstheme="minorHAnsi"/>
          <w:lang w:val="en-US"/>
        </w:rPr>
        <w:t xml:space="preserve"> supplies received correspond to the requirements requested by the CONCESSIONAIRE from the suppliers.</w:t>
      </w:r>
    </w:p>
    <w:p w14:paraId="38ED500C" w14:textId="3E555F1B" w:rsidR="00C645A6" w:rsidRPr="004D65EC"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Under no circumstances shall the CONCESSIONAIRE receive and transfer to the warehouse any supplies that do not comply with the quality and sanitation conditions established in the service operation manual and/or in the current regulations applicable to the service</w:t>
      </w:r>
      <w:r w:rsidR="00C645A6" w:rsidRPr="00E24666">
        <w:rPr>
          <w:rStyle w:val="Refdenotaalpie"/>
          <w:rFonts w:cstheme="minorHAnsi"/>
          <w:lang w:val="en-US"/>
        </w:rPr>
        <w:footnoteReference w:id="21"/>
      </w:r>
      <w:r w:rsidR="00C645A6" w:rsidRPr="00E24666">
        <w:rPr>
          <w:rFonts w:cstheme="minorHAnsi"/>
          <w:lang w:val="en-US"/>
        </w:rPr>
        <w:t>.</w:t>
      </w:r>
    </w:p>
    <w:p w14:paraId="087CC6CA" w14:textId="2DEF5F3B"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areas and surfaces used for receiving supplies must be clean and orderly and must meet the necessary health and safety conditions established in the Hygiene and Sanitation Program to guarantee the health and safety of the service </w:t>
      </w:r>
      <w:r w:rsidR="00890645" w:rsidRPr="00E24666">
        <w:rPr>
          <w:rFonts w:cstheme="minorHAnsi"/>
          <w:lang w:val="en-US"/>
        </w:rPr>
        <w:t>staff</w:t>
      </w:r>
      <w:r w:rsidRPr="00E24666">
        <w:rPr>
          <w:rFonts w:cstheme="minorHAnsi"/>
          <w:lang w:val="en-US"/>
        </w:rPr>
        <w:t>.</w:t>
      </w:r>
    </w:p>
    <w:p w14:paraId="3185BEAD" w14:textId="12BD4C92" w:rsidR="00C645A6"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For the reception of food, the schedules established in the Service Operation Manual must be complied with.</w:t>
      </w:r>
    </w:p>
    <w:p w14:paraId="72F0C0C6" w14:textId="008BDF8B" w:rsidR="00C645A6" w:rsidRPr="00E24666" w:rsidRDefault="00E00FF1" w:rsidP="00FC5153">
      <w:pPr>
        <w:numPr>
          <w:ilvl w:val="2"/>
          <w:numId w:val="203"/>
        </w:numPr>
        <w:ind w:left="851" w:hanging="851"/>
        <w:rPr>
          <w:rFonts w:cstheme="minorHAnsi"/>
          <w:b/>
          <w:lang w:val="en-US"/>
        </w:rPr>
      </w:pPr>
      <w:r w:rsidRPr="00E24666">
        <w:rPr>
          <w:rFonts w:cstheme="minorHAnsi"/>
          <w:b/>
          <w:lang w:val="en-US"/>
        </w:rPr>
        <w:t>STORAGE AND PRESERVATION</w:t>
      </w:r>
    </w:p>
    <w:p w14:paraId="1920592E" w14:textId="4E36EAF8" w:rsidR="00C645A6" w:rsidRPr="00E24666" w:rsidRDefault="00E00FF1" w:rsidP="00C645A6">
      <w:pPr>
        <w:pStyle w:val="Textoindependiente"/>
        <w:spacing w:line="276" w:lineRule="auto"/>
        <w:jc w:val="both"/>
        <w:rPr>
          <w:rFonts w:cstheme="minorHAnsi"/>
          <w:lang w:val="en-US"/>
        </w:rPr>
      </w:pPr>
      <w:r w:rsidRPr="00E24666">
        <w:rPr>
          <w:rFonts w:cstheme="minorHAnsi"/>
          <w:lang w:val="en-US"/>
        </w:rPr>
        <w:t>The CONCESSIONAIRE shall be in charge of storing and preserving the food, guaranteeing the good hygiene practices established in the current regulations applicable to the service</w:t>
      </w:r>
      <w:r w:rsidR="00C645A6" w:rsidRPr="00E24666">
        <w:rPr>
          <w:rStyle w:val="Refdenotaalpie"/>
          <w:rFonts w:cstheme="minorHAnsi"/>
          <w:lang w:val="en-US"/>
        </w:rPr>
        <w:t>4</w:t>
      </w:r>
      <w:r w:rsidR="00C645A6" w:rsidRPr="00E24666">
        <w:rPr>
          <w:rFonts w:cstheme="minorHAnsi"/>
          <w:lang w:val="en-US"/>
        </w:rPr>
        <w:t xml:space="preserve">. </w:t>
      </w:r>
      <w:r w:rsidRPr="00E24666">
        <w:rPr>
          <w:rFonts w:cstheme="minorHAnsi"/>
          <w:lang w:val="en-US"/>
        </w:rPr>
        <w:t>The following requirements must be strictly complied with as a minimum.</w:t>
      </w:r>
    </w:p>
    <w:p w14:paraId="0909E6E5" w14:textId="0EBE7610" w:rsidR="00C645A6"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Storage and preservation conditions for perishable products (meat, fish, poultry, eggs, vegetables, fruits, milk, etc.) must comply with current regulations applicable to the service</w:t>
      </w:r>
      <w:r w:rsidR="00C645A6" w:rsidRPr="00E24666">
        <w:rPr>
          <w:rStyle w:val="Refdenotaalpie"/>
          <w:rFonts w:cstheme="minorHAnsi"/>
          <w:lang w:val="en-US"/>
        </w:rPr>
        <w:t>4</w:t>
      </w:r>
      <w:r w:rsidR="00C645A6" w:rsidRPr="00E24666">
        <w:rPr>
          <w:rFonts w:cstheme="minorHAnsi"/>
          <w:lang w:val="en-US"/>
        </w:rPr>
        <w:t>.</w:t>
      </w:r>
    </w:p>
    <w:p w14:paraId="5BEBA6F9" w14:textId="0BBA240B" w:rsidR="00C645A6"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For the storage and preservation conditions of non-perishable products, at least the general and specific recommendations established in the current regulations applicable to the service must be taken into account</w:t>
      </w:r>
      <w:r w:rsidR="00C645A6" w:rsidRPr="00E24666">
        <w:rPr>
          <w:rStyle w:val="Refdenotaalpie"/>
          <w:rFonts w:cstheme="minorHAnsi"/>
          <w:lang w:val="en-US"/>
        </w:rPr>
        <w:t>4</w:t>
      </w:r>
      <w:r w:rsidR="00C645A6" w:rsidRPr="00E24666">
        <w:rPr>
          <w:rFonts w:cstheme="minorHAnsi"/>
          <w:lang w:val="en-US"/>
        </w:rPr>
        <w:t>.</w:t>
      </w:r>
    </w:p>
    <w:p w14:paraId="23D1378E" w14:textId="548EEBF0"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In the case of frozen foods, the CONCESSIONAIRE shall ensure that the cold chain process is followed and that the correct procedures for refrigerated or frozen foods are applied to ensure that they are in organoleptic and wholesome conditions.</w:t>
      </w:r>
    </w:p>
    <w:p w14:paraId="2C4D1948" w14:textId="606CE5C0"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Strict control shall be kept of the entry, storage, exit and control of the expiration date of supplies and materials, by means of product registration cards.</w:t>
      </w:r>
    </w:p>
    <w:p w14:paraId="24CF98B4" w14:textId="4C3C735E"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CONCESSIONAIRE shall guarantee the optimum condition of the refrigeration equipment and its continuous and correct operation, ensuring the adequate storage and conservation of the products at all times. </w:t>
      </w:r>
    </w:p>
    <w:p w14:paraId="4B21F80C" w14:textId="6D31E25B"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CONCESSIONAIRE shall be responsible for making the necessary replacements </w:t>
      </w:r>
      <w:r w:rsidRPr="00E24666">
        <w:rPr>
          <w:rFonts w:cstheme="minorHAnsi"/>
          <w:lang w:val="en-US"/>
        </w:rPr>
        <w:lastRenderedPageBreak/>
        <w:t>required to guarantee the adequate provision of the service.</w:t>
      </w:r>
    </w:p>
    <w:p w14:paraId="7135C936" w14:textId="535F099A" w:rsidR="00E00FF1" w:rsidRPr="00E24666" w:rsidRDefault="00E00FF1"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areas and surfaces used for food storage and conservation shall be clean and tidy and shall meet the necessary health and safety conditions to ensure the health and safety of the service </w:t>
      </w:r>
      <w:r w:rsidR="00890645" w:rsidRPr="00E24666">
        <w:rPr>
          <w:rFonts w:cstheme="minorHAnsi"/>
          <w:lang w:val="en-US"/>
        </w:rPr>
        <w:t>staff</w:t>
      </w:r>
      <w:r w:rsidRPr="00E24666">
        <w:rPr>
          <w:rFonts w:cstheme="minorHAnsi"/>
          <w:lang w:val="en-US"/>
        </w:rPr>
        <w:t>, as well as the quality and good condition of the products and supplies.</w:t>
      </w:r>
    </w:p>
    <w:p w14:paraId="3D141EB2" w14:textId="26916DB0" w:rsidR="00C645A6" w:rsidRPr="00E24666" w:rsidRDefault="00890645" w:rsidP="00FC5153">
      <w:pPr>
        <w:pStyle w:val="Textoindependiente"/>
        <w:widowControl w:val="0"/>
        <w:numPr>
          <w:ilvl w:val="0"/>
          <w:numId w:val="91"/>
        </w:numPr>
        <w:spacing w:after="240" w:line="276" w:lineRule="auto"/>
        <w:ind w:right="123"/>
        <w:jc w:val="both"/>
        <w:rPr>
          <w:lang w:val="en-US"/>
        </w:rPr>
      </w:pPr>
      <w:r w:rsidRPr="00E24666">
        <w:rPr>
          <w:rFonts w:cstheme="minorHAnsi"/>
          <w:lang w:val="en-US"/>
        </w:rPr>
        <w:t>Staff</w:t>
      </w:r>
      <w:r w:rsidR="00E00FF1" w:rsidRPr="00E24666">
        <w:rPr>
          <w:rFonts w:cstheme="minorHAnsi"/>
          <w:lang w:val="en-US"/>
        </w:rPr>
        <w:t xml:space="preserve"> in charge of handling products and inputs must be appropriately dressed, in good health and comply with all sanitary requirements established by current regulations</w:t>
      </w:r>
      <w:r w:rsidR="00C645A6" w:rsidRPr="00E24666">
        <w:rPr>
          <w:lang w:val="en-US"/>
        </w:rPr>
        <w:t>5.</w:t>
      </w:r>
    </w:p>
    <w:p w14:paraId="47EA58CC" w14:textId="2EC9E801" w:rsidR="00C645A6" w:rsidRPr="00E24666" w:rsidRDefault="00E00FF1" w:rsidP="00FC5153">
      <w:pPr>
        <w:numPr>
          <w:ilvl w:val="2"/>
          <w:numId w:val="203"/>
        </w:numPr>
        <w:ind w:left="851"/>
        <w:rPr>
          <w:rFonts w:cstheme="minorHAnsi"/>
          <w:b/>
          <w:lang w:val="en-US"/>
        </w:rPr>
      </w:pPr>
      <w:bookmarkStart w:id="759" w:name="_Toc35419257"/>
      <w:r w:rsidRPr="00E24666">
        <w:rPr>
          <w:rFonts w:cstheme="minorHAnsi"/>
          <w:b/>
          <w:lang w:val="en-US"/>
        </w:rPr>
        <w:t>FOOD PREPARATION AND DISTRIBUTION</w:t>
      </w:r>
      <w:r w:rsidR="00C645A6" w:rsidRPr="00E24666">
        <w:rPr>
          <w:rFonts w:cstheme="minorHAnsi"/>
          <w:b/>
          <w:lang w:val="en-US"/>
        </w:rPr>
        <w:t>:</w:t>
      </w:r>
      <w:bookmarkEnd w:id="759"/>
    </w:p>
    <w:p w14:paraId="045D648D" w14:textId="544AE5D9" w:rsidR="00C645A6" w:rsidRPr="00E24666" w:rsidRDefault="008F2888" w:rsidP="00C645A6">
      <w:pPr>
        <w:pStyle w:val="Textoindependiente"/>
        <w:spacing w:line="276" w:lineRule="auto"/>
        <w:jc w:val="both"/>
        <w:rPr>
          <w:rFonts w:cstheme="minorHAnsi"/>
          <w:lang w:val="en-US"/>
        </w:rPr>
      </w:pPr>
      <w:r w:rsidRPr="00E24666">
        <w:rPr>
          <w:rFonts w:cstheme="minorHAnsi"/>
          <w:lang w:val="en-US"/>
        </w:rPr>
        <w:t>The CONCESSIONAIRE shall be responsible for the preparation and distribution of food, ensuring strict compliance with the following requirements as a minimum</w:t>
      </w:r>
      <w:r w:rsidR="00C645A6" w:rsidRPr="00E24666">
        <w:rPr>
          <w:rFonts w:cstheme="minorHAnsi"/>
          <w:lang w:val="en-US"/>
        </w:rPr>
        <w:t>:</w:t>
      </w:r>
    </w:p>
    <w:p w14:paraId="59C5B11C" w14:textId="72CCC526"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Adequate staffing of food handlers will be guaranteed, which will be in accordance with the number of rations and snacks and in compliance with current health regulations. </w:t>
      </w:r>
    </w:p>
    <w:p w14:paraId="10285FFC" w14:textId="6641DBC9"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Food preparation shall be carried out in the kitchen of each COAR.</w:t>
      </w:r>
    </w:p>
    <w:p w14:paraId="77F6EDBB" w14:textId="072294AF"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CONCESSIONAIRE shall provide all the clothing, supplies, equipment, kitchenware, crockery, cutlery, glassware, garbage and waste garbage cans and all the elements deemed necessary for the adequate provision of the service, and shall be responsible for their procurement, supply, safe storage and use in the performance of the service.</w:t>
      </w:r>
    </w:p>
    <w:p w14:paraId="38B0680A" w14:textId="64329BF0" w:rsidR="00C645A6"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CONCESSIONAIRE shall ensure that at all times the food and beverage handlers comply with the necessary procedures to ensure good hygienic practices in the food preparation and distribution processes in accordance with the provisions of the applicable regulations in force</w:t>
      </w:r>
      <w:r w:rsidR="00C645A6" w:rsidRPr="00E24666">
        <w:rPr>
          <w:rStyle w:val="Refdenotaalpie"/>
          <w:rFonts w:cstheme="minorHAnsi"/>
          <w:lang w:val="en-US"/>
        </w:rPr>
        <w:footnoteReference w:id="22"/>
      </w:r>
      <w:r w:rsidR="00C645A6" w:rsidRPr="00E24666">
        <w:rPr>
          <w:rFonts w:cstheme="minorHAnsi"/>
          <w:lang w:val="en-US"/>
        </w:rPr>
        <w:t>.</w:t>
      </w:r>
    </w:p>
    <w:p w14:paraId="62940838" w14:textId="7B16F179" w:rsidR="00C645A6"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4D65EC">
        <w:rPr>
          <w:rFonts w:cstheme="minorHAnsi"/>
          <w:lang w:val="en-US"/>
        </w:rPr>
        <w:t>The CONCESSIONAIRE shall ensure that all food and beverage handlers comply with the sanitary requirements established in the service operation manual and in the applicable reg</w:t>
      </w:r>
      <w:r w:rsidRPr="00E24666">
        <w:rPr>
          <w:rFonts w:cstheme="minorHAnsi"/>
          <w:lang w:val="en-US"/>
        </w:rPr>
        <w:t>ulations in force</w:t>
      </w:r>
      <w:r w:rsidR="00C645A6" w:rsidRPr="00E24666">
        <w:rPr>
          <w:rStyle w:val="Refdenotaalpie"/>
          <w:rFonts w:cstheme="minorHAnsi"/>
          <w:lang w:val="en-US"/>
        </w:rPr>
        <w:t>5</w:t>
      </w:r>
      <w:r w:rsidR="00C645A6" w:rsidRPr="00E24666">
        <w:rPr>
          <w:rFonts w:cstheme="minorHAnsi"/>
          <w:lang w:val="en-US"/>
        </w:rPr>
        <w:t>.</w:t>
      </w:r>
    </w:p>
    <w:p w14:paraId="5726716E" w14:textId="7A671ECF"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composition, quality and variety of the menus shall be proposed by the professional nutritionist assigned by the CONCESSIONNAIRE for each COAR, considering the nutritional requirements of the students, macro and micronutrients of the food to be provided and taking into account the result of the nutritional evaluation of the students. And it must be approved by the GRANTOR.</w:t>
      </w:r>
    </w:p>
    <w:p w14:paraId="78DA6040" w14:textId="4549B9F4"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programming of menus shall cover the needs of the minimum requirements of caloric value per day. minimum requirements of caloric value per day indicated in section 1.3.1.</w:t>
      </w:r>
    </w:p>
    <w:p w14:paraId="687DD6A1" w14:textId="3E2E4757" w:rsidR="00C645A6"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CONCESSIONAIRE shall provide a variety of protein-based inputs in the rations </w:t>
      </w:r>
      <w:r w:rsidRPr="00E24666">
        <w:rPr>
          <w:rFonts w:cstheme="minorHAnsi"/>
          <w:lang w:val="en-US"/>
        </w:rPr>
        <w:lastRenderedPageBreak/>
        <w:t>(lunch and dinner), according to the customs of the area and ensuring that students receive the amount of protein required in the following table for each ration</w:t>
      </w:r>
      <w:r w:rsidR="00C645A6" w:rsidRPr="00E24666">
        <w:rPr>
          <w:rFonts w:cstheme="minorHAnsi"/>
          <w:lang w:val="en-US"/>
        </w:rPr>
        <w:t>.</w:t>
      </w:r>
    </w:p>
    <w:p w14:paraId="5012BCCC" w14:textId="77777777" w:rsidR="00F87E6D" w:rsidRPr="00E24666" w:rsidRDefault="00F87E6D">
      <w:pPr>
        <w:rPr>
          <w:rFonts w:cstheme="minorHAnsi"/>
          <w:i/>
          <w:iCs/>
          <w:szCs w:val="24"/>
          <w:lang w:val="en-US"/>
        </w:rPr>
      </w:pPr>
      <w:r w:rsidRPr="00E24666">
        <w:rPr>
          <w:rFonts w:cstheme="minorHAnsi"/>
          <w:szCs w:val="24"/>
          <w:lang w:val="en-US"/>
        </w:rPr>
        <w:br w:type="page"/>
      </w:r>
    </w:p>
    <w:p w14:paraId="3E9FCE22" w14:textId="3428B5B3" w:rsidR="00C645A6" w:rsidRPr="00E24666" w:rsidRDefault="00C645A6" w:rsidP="00C645A6">
      <w:pPr>
        <w:pStyle w:val="Descripcin"/>
        <w:keepNext/>
        <w:spacing w:line="276" w:lineRule="auto"/>
        <w:jc w:val="center"/>
        <w:rPr>
          <w:rFonts w:cstheme="minorHAnsi"/>
          <w:color w:val="auto"/>
          <w:sz w:val="22"/>
          <w:szCs w:val="24"/>
          <w:lang w:val="en-US"/>
        </w:rPr>
      </w:pPr>
      <w:r w:rsidRPr="00E24666">
        <w:rPr>
          <w:rFonts w:cstheme="minorHAnsi"/>
          <w:color w:val="auto"/>
          <w:sz w:val="22"/>
          <w:szCs w:val="24"/>
          <w:lang w:val="en-US"/>
        </w:rPr>
        <w:lastRenderedPageBreak/>
        <w:t>Tabl</w:t>
      </w:r>
      <w:r w:rsidR="008F2888" w:rsidRPr="00E24666">
        <w:rPr>
          <w:rFonts w:cstheme="minorHAnsi"/>
          <w:color w:val="auto"/>
          <w:sz w:val="22"/>
          <w:szCs w:val="24"/>
          <w:lang w:val="en-US"/>
        </w:rPr>
        <w:t>e</w:t>
      </w:r>
      <w:r w:rsidR="00BB2A23" w:rsidRPr="00E24666">
        <w:rPr>
          <w:rFonts w:cstheme="minorHAnsi"/>
          <w:color w:val="auto"/>
          <w:sz w:val="22"/>
          <w:szCs w:val="24"/>
          <w:lang w:val="en-US"/>
        </w:rPr>
        <w:t xml:space="preserve"> 3</w:t>
      </w:r>
      <w:r w:rsidRPr="00E24666">
        <w:rPr>
          <w:rFonts w:cstheme="minorHAnsi"/>
          <w:color w:val="auto"/>
          <w:sz w:val="22"/>
          <w:szCs w:val="24"/>
          <w:lang w:val="en-US"/>
        </w:rPr>
        <w:t xml:space="preserve">: </w:t>
      </w:r>
      <w:r w:rsidR="008F2888" w:rsidRPr="00E24666">
        <w:rPr>
          <w:rFonts w:cstheme="minorHAnsi"/>
          <w:color w:val="auto"/>
          <w:sz w:val="22"/>
          <w:szCs w:val="24"/>
          <w:lang w:val="en-US"/>
        </w:rPr>
        <w:t>Minimum frequency of protein ration inputs</w:t>
      </w:r>
    </w:p>
    <w:tbl>
      <w:tblPr>
        <w:tblStyle w:val="Tabladecuadrcula4"/>
        <w:tblW w:w="0" w:type="auto"/>
        <w:jc w:val="center"/>
        <w:tblLook w:val="04A0" w:firstRow="1" w:lastRow="0" w:firstColumn="1" w:lastColumn="0" w:noHBand="0" w:noVBand="1"/>
      </w:tblPr>
      <w:tblGrid>
        <w:gridCol w:w="3403"/>
        <w:gridCol w:w="1128"/>
        <w:gridCol w:w="1239"/>
      </w:tblGrid>
      <w:tr w:rsidR="00C645A6" w:rsidRPr="00E24666" w14:paraId="213867BB" w14:textId="77777777" w:rsidTr="008F2888">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13B3BA8F" w14:textId="60E9CFBE" w:rsidR="00C645A6" w:rsidRPr="00E24666" w:rsidRDefault="008F2888" w:rsidP="001316DD">
            <w:pPr>
              <w:autoSpaceDE w:val="0"/>
              <w:autoSpaceDN w:val="0"/>
              <w:adjustRightInd w:val="0"/>
              <w:spacing w:line="276" w:lineRule="auto"/>
              <w:jc w:val="center"/>
              <w:rPr>
                <w:rFonts w:cstheme="minorHAnsi"/>
                <w:bCs w:val="0"/>
                <w:color w:val="auto"/>
                <w:sz w:val="20"/>
                <w:szCs w:val="20"/>
                <w:lang w:val="en-US"/>
              </w:rPr>
            </w:pPr>
            <w:r w:rsidRPr="00E24666">
              <w:rPr>
                <w:rFonts w:cstheme="minorHAnsi"/>
                <w:sz w:val="20"/>
                <w:szCs w:val="20"/>
                <w:lang w:val="en-US"/>
              </w:rPr>
              <w:t>Protein inputs</w:t>
            </w:r>
          </w:p>
        </w:tc>
        <w:tc>
          <w:tcPr>
            <w:tcW w:w="1128" w:type="dxa"/>
            <w:vAlign w:val="center"/>
          </w:tcPr>
          <w:p w14:paraId="7108A902" w14:textId="04F2727C" w:rsidR="00C645A6" w:rsidRPr="00E24666" w:rsidRDefault="008F2888" w:rsidP="001316D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val="en-US"/>
              </w:rPr>
            </w:pPr>
            <w:r w:rsidRPr="00E24666">
              <w:rPr>
                <w:rFonts w:cstheme="minorHAnsi"/>
                <w:sz w:val="20"/>
                <w:szCs w:val="20"/>
                <w:lang w:val="en-US"/>
              </w:rPr>
              <w:t>Lunch</w:t>
            </w:r>
          </w:p>
        </w:tc>
        <w:tc>
          <w:tcPr>
            <w:tcW w:w="1239" w:type="dxa"/>
            <w:vAlign w:val="center"/>
          </w:tcPr>
          <w:p w14:paraId="7448A03E" w14:textId="669A1E86" w:rsidR="00C645A6" w:rsidRPr="00E24666" w:rsidRDefault="008F2888" w:rsidP="001316D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val="en-US"/>
              </w:rPr>
            </w:pPr>
            <w:r w:rsidRPr="00E24666">
              <w:rPr>
                <w:rFonts w:cstheme="minorHAnsi"/>
                <w:sz w:val="20"/>
                <w:szCs w:val="20"/>
                <w:lang w:val="en-US"/>
              </w:rPr>
              <w:t>Dinner</w:t>
            </w:r>
          </w:p>
        </w:tc>
      </w:tr>
      <w:tr w:rsidR="008F2888" w:rsidRPr="00E24666" w14:paraId="10BEEFFF" w14:textId="77777777" w:rsidTr="008F288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3" w:type="dxa"/>
          </w:tcPr>
          <w:p w14:paraId="0BF0387E" w14:textId="3EE16EB3" w:rsidR="008F2888" w:rsidRPr="00E24666" w:rsidRDefault="008F2888" w:rsidP="008F2888">
            <w:pPr>
              <w:autoSpaceDE w:val="0"/>
              <w:autoSpaceDN w:val="0"/>
              <w:adjustRightInd w:val="0"/>
              <w:spacing w:line="276" w:lineRule="auto"/>
              <w:rPr>
                <w:rFonts w:cstheme="minorHAnsi"/>
                <w:sz w:val="20"/>
                <w:szCs w:val="20"/>
                <w:lang w:val="en-US"/>
              </w:rPr>
            </w:pPr>
            <w:r w:rsidRPr="00E24666">
              <w:rPr>
                <w:rFonts w:cstheme="minorHAnsi"/>
                <w:sz w:val="20"/>
                <w:szCs w:val="20"/>
                <w:lang w:val="en-US"/>
              </w:rPr>
              <w:t>Beef</w:t>
            </w:r>
          </w:p>
        </w:tc>
        <w:tc>
          <w:tcPr>
            <w:tcW w:w="1128" w:type="dxa"/>
            <w:vAlign w:val="center"/>
          </w:tcPr>
          <w:p w14:paraId="19B3FF29" w14:textId="77777777" w:rsidR="008F2888" w:rsidRPr="002E691F" w:rsidRDefault="008F2888" w:rsidP="008F2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2</w:t>
            </w:r>
          </w:p>
        </w:tc>
        <w:tc>
          <w:tcPr>
            <w:tcW w:w="1239" w:type="dxa"/>
            <w:vAlign w:val="center"/>
          </w:tcPr>
          <w:p w14:paraId="29508304" w14:textId="77777777" w:rsidR="008F2888" w:rsidRPr="00E24666" w:rsidRDefault="008F2888" w:rsidP="008F2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1</w:t>
            </w:r>
          </w:p>
        </w:tc>
      </w:tr>
      <w:tr w:rsidR="008F2888" w:rsidRPr="00E24666" w14:paraId="09C8987D" w14:textId="77777777" w:rsidTr="008F2888">
        <w:trPr>
          <w:trHeight w:val="283"/>
          <w:jc w:val="center"/>
        </w:trPr>
        <w:tc>
          <w:tcPr>
            <w:cnfStyle w:val="001000000000" w:firstRow="0" w:lastRow="0" w:firstColumn="1" w:lastColumn="0" w:oddVBand="0" w:evenVBand="0" w:oddHBand="0" w:evenHBand="0" w:firstRowFirstColumn="0" w:firstRowLastColumn="0" w:lastRowFirstColumn="0" w:lastRowLastColumn="0"/>
            <w:tcW w:w="3403" w:type="dxa"/>
          </w:tcPr>
          <w:p w14:paraId="0809BE51" w14:textId="3A523BF6" w:rsidR="008F2888" w:rsidRPr="00E24666" w:rsidRDefault="008F2888" w:rsidP="008F2888">
            <w:pPr>
              <w:autoSpaceDE w:val="0"/>
              <w:autoSpaceDN w:val="0"/>
              <w:adjustRightInd w:val="0"/>
              <w:spacing w:line="276" w:lineRule="auto"/>
              <w:rPr>
                <w:rFonts w:cstheme="minorHAnsi"/>
                <w:sz w:val="20"/>
                <w:szCs w:val="20"/>
                <w:lang w:val="en-US"/>
              </w:rPr>
            </w:pPr>
            <w:r w:rsidRPr="00E24666">
              <w:rPr>
                <w:rFonts w:cstheme="minorHAnsi"/>
                <w:sz w:val="20"/>
                <w:szCs w:val="20"/>
                <w:lang w:val="en-US"/>
              </w:rPr>
              <w:t>Poultry (chicken, turkey, turkey)</w:t>
            </w:r>
          </w:p>
        </w:tc>
        <w:tc>
          <w:tcPr>
            <w:tcW w:w="1128" w:type="dxa"/>
            <w:vAlign w:val="center"/>
          </w:tcPr>
          <w:p w14:paraId="78D6D122" w14:textId="77777777" w:rsidR="008F2888" w:rsidRPr="002E691F" w:rsidRDefault="008F2888" w:rsidP="008F28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2</w:t>
            </w:r>
          </w:p>
        </w:tc>
        <w:tc>
          <w:tcPr>
            <w:tcW w:w="1239" w:type="dxa"/>
            <w:vAlign w:val="center"/>
          </w:tcPr>
          <w:p w14:paraId="64220FE4" w14:textId="77777777" w:rsidR="008F2888" w:rsidRPr="00E24666" w:rsidRDefault="008F2888" w:rsidP="008F28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4</w:t>
            </w:r>
          </w:p>
        </w:tc>
      </w:tr>
      <w:tr w:rsidR="008F2888" w:rsidRPr="00E24666" w14:paraId="6F3729CB" w14:textId="77777777" w:rsidTr="008F288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3" w:type="dxa"/>
          </w:tcPr>
          <w:p w14:paraId="6F8EB425" w14:textId="6073A7AF" w:rsidR="008F2888" w:rsidRPr="00E24666" w:rsidRDefault="008F2888" w:rsidP="008F2888">
            <w:pPr>
              <w:autoSpaceDE w:val="0"/>
              <w:autoSpaceDN w:val="0"/>
              <w:adjustRightInd w:val="0"/>
              <w:spacing w:line="276" w:lineRule="auto"/>
              <w:rPr>
                <w:rFonts w:cstheme="minorHAnsi"/>
                <w:sz w:val="20"/>
                <w:szCs w:val="20"/>
                <w:lang w:val="en-US"/>
              </w:rPr>
            </w:pPr>
            <w:r w:rsidRPr="00E24666">
              <w:rPr>
                <w:rFonts w:cstheme="minorHAnsi"/>
                <w:sz w:val="20"/>
                <w:szCs w:val="20"/>
                <w:lang w:val="en-US"/>
              </w:rPr>
              <w:t>Fish</w:t>
            </w:r>
          </w:p>
        </w:tc>
        <w:tc>
          <w:tcPr>
            <w:tcW w:w="1128" w:type="dxa"/>
            <w:vAlign w:val="center"/>
          </w:tcPr>
          <w:p w14:paraId="50A1ED3F" w14:textId="77777777" w:rsidR="008F2888" w:rsidRPr="002E691F" w:rsidRDefault="008F2888" w:rsidP="008F2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1</w:t>
            </w:r>
          </w:p>
        </w:tc>
        <w:tc>
          <w:tcPr>
            <w:tcW w:w="1239" w:type="dxa"/>
            <w:vAlign w:val="center"/>
          </w:tcPr>
          <w:p w14:paraId="6F1762D3" w14:textId="77777777" w:rsidR="008F2888" w:rsidRPr="00E24666" w:rsidRDefault="008F2888" w:rsidP="008F2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1</w:t>
            </w:r>
          </w:p>
        </w:tc>
      </w:tr>
      <w:tr w:rsidR="008F2888" w:rsidRPr="00E24666" w14:paraId="75BFC79E" w14:textId="77777777" w:rsidTr="008F2888">
        <w:trPr>
          <w:trHeight w:val="283"/>
          <w:jc w:val="center"/>
        </w:trPr>
        <w:tc>
          <w:tcPr>
            <w:cnfStyle w:val="001000000000" w:firstRow="0" w:lastRow="0" w:firstColumn="1" w:lastColumn="0" w:oddVBand="0" w:evenVBand="0" w:oddHBand="0" w:evenHBand="0" w:firstRowFirstColumn="0" w:firstRowLastColumn="0" w:lastRowFirstColumn="0" w:lastRowLastColumn="0"/>
            <w:tcW w:w="3403" w:type="dxa"/>
          </w:tcPr>
          <w:p w14:paraId="324B3560" w14:textId="0063FEB2" w:rsidR="008F2888" w:rsidRPr="00E24666" w:rsidRDefault="008F2888" w:rsidP="008F2888">
            <w:pPr>
              <w:autoSpaceDE w:val="0"/>
              <w:autoSpaceDN w:val="0"/>
              <w:adjustRightInd w:val="0"/>
              <w:spacing w:line="276" w:lineRule="auto"/>
              <w:rPr>
                <w:rFonts w:cstheme="minorHAnsi"/>
                <w:sz w:val="20"/>
                <w:szCs w:val="20"/>
                <w:lang w:val="en-US"/>
              </w:rPr>
            </w:pPr>
            <w:r w:rsidRPr="00E24666">
              <w:rPr>
                <w:rFonts w:cstheme="minorHAnsi"/>
                <w:sz w:val="20"/>
                <w:szCs w:val="20"/>
                <w:lang w:val="en-US"/>
              </w:rPr>
              <w:t>Pork</w:t>
            </w:r>
          </w:p>
        </w:tc>
        <w:tc>
          <w:tcPr>
            <w:tcW w:w="1128" w:type="dxa"/>
            <w:vAlign w:val="center"/>
          </w:tcPr>
          <w:p w14:paraId="0A4B7B9F" w14:textId="77777777" w:rsidR="008F2888" w:rsidRPr="002E691F" w:rsidRDefault="008F2888" w:rsidP="008F28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1</w:t>
            </w:r>
          </w:p>
        </w:tc>
        <w:tc>
          <w:tcPr>
            <w:tcW w:w="1239" w:type="dxa"/>
            <w:vAlign w:val="center"/>
          </w:tcPr>
          <w:p w14:paraId="0CD22AC7" w14:textId="77777777" w:rsidR="008F2888" w:rsidRPr="00E24666" w:rsidRDefault="008F2888" w:rsidP="008F288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1</w:t>
            </w:r>
          </w:p>
        </w:tc>
      </w:tr>
      <w:tr w:rsidR="008F2888" w:rsidRPr="00E24666" w14:paraId="3124FACB" w14:textId="77777777" w:rsidTr="008F288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03" w:type="dxa"/>
          </w:tcPr>
          <w:p w14:paraId="5959E27F" w14:textId="7135E0F1" w:rsidR="008F2888" w:rsidRPr="00E24666" w:rsidRDefault="008F2888" w:rsidP="008F2888">
            <w:pPr>
              <w:autoSpaceDE w:val="0"/>
              <w:autoSpaceDN w:val="0"/>
              <w:adjustRightInd w:val="0"/>
              <w:spacing w:line="276" w:lineRule="auto"/>
              <w:rPr>
                <w:rFonts w:cstheme="minorHAnsi"/>
                <w:sz w:val="20"/>
                <w:szCs w:val="20"/>
                <w:lang w:val="en-US"/>
              </w:rPr>
            </w:pPr>
            <w:r w:rsidRPr="00E24666">
              <w:rPr>
                <w:rFonts w:cstheme="minorHAnsi"/>
                <w:sz w:val="20"/>
                <w:szCs w:val="20"/>
                <w:lang w:val="en-US"/>
              </w:rPr>
              <w:t>Offal</w:t>
            </w:r>
          </w:p>
        </w:tc>
        <w:tc>
          <w:tcPr>
            <w:tcW w:w="1128" w:type="dxa"/>
            <w:vAlign w:val="center"/>
          </w:tcPr>
          <w:p w14:paraId="685303C4" w14:textId="77777777" w:rsidR="008F2888" w:rsidRPr="002E691F" w:rsidRDefault="008F2888" w:rsidP="008F2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4D65EC">
              <w:rPr>
                <w:rFonts w:cstheme="minorHAnsi"/>
                <w:bCs/>
                <w:sz w:val="20"/>
                <w:szCs w:val="20"/>
                <w:lang w:val="en-US"/>
              </w:rPr>
              <w:t>1</w:t>
            </w:r>
          </w:p>
        </w:tc>
        <w:tc>
          <w:tcPr>
            <w:tcW w:w="1239" w:type="dxa"/>
            <w:vAlign w:val="center"/>
          </w:tcPr>
          <w:p w14:paraId="53C46A0B" w14:textId="77777777" w:rsidR="008F2888" w:rsidRPr="00E24666" w:rsidRDefault="008F2888" w:rsidP="008F288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lang w:val="en-US"/>
              </w:rPr>
            </w:pPr>
            <w:r w:rsidRPr="00E24666">
              <w:rPr>
                <w:rFonts w:cstheme="minorHAnsi"/>
                <w:bCs/>
                <w:sz w:val="20"/>
                <w:szCs w:val="20"/>
                <w:lang w:val="en-US"/>
              </w:rPr>
              <w:t>0</w:t>
            </w:r>
          </w:p>
        </w:tc>
      </w:tr>
      <w:tr w:rsidR="00C645A6" w:rsidRPr="00E24666" w14:paraId="69FBB397" w14:textId="77777777" w:rsidTr="008F2888">
        <w:trPr>
          <w:trHeight w:val="283"/>
          <w:jc w:val="center"/>
        </w:trPr>
        <w:tc>
          <w:tcPr>
            <w:cnfStyle w:val="001000000000" w:firstRow="0" w:lastRow="0" w:firstColumn="1" w:lastColumn="0" w:oddVBand="0" w:evenVBand="0" w:oddHBand="0" w:evenHBand="0" w:firstRowFirstColumn="0" w:firstRowLastColumn="0" w:lastRowFirstColumn="0" w:lastRowLastColumn="0"/>
            <w:tcW w:w="3403" w:type="dxa"/>
            <w:vAlign w:val="center"/>
          </w:tcPr>
          <w:p w14:paraId="72B60C91" w14:textId="77777777" w:rsidR="00C645A6" w:rsidRPr="00E24666" w:rsidRDefault="00C645A6" w:rsidP="001316DD">
            <w:pPr>
              <w:autoSpaceDE w:val="0"/>
              <w:autoSpaceDN w:val="0"/>
              <w:adjustRightInd w:val="0"/>
              <w:spacing w:line="276" w:lineRule="auto"/>
              <w:rPr>
                <w:rFonts w:cstheme="minorHAnsi"/>
                <w:bCs w:val="0"/>
                <w:sz w:val="20"/>
                <w:szCs w:val="20"/>
                <w:lang w:val="en-US"/>
              </w:rPr>
            </w:pPr>
            <w:r w:rsidRPr="00E24666">
              <w:rPr>
                <w:rFonts w:cstheme="minorHAnsi"/>
                <w:sz w:val="20"/>
                <w:szCs w:val="20"/>
                <w:lang w:val="en-US"/>
              </w:rPr>
              <w:t>Total</w:t>
            </w:r>
          </w:p>
        </w:tc>
        <w:tc>
          <w:tcPr>
            <w:tcW w:w="1128" w:type="dxa"/>
            <w:vAlign w:val="center"/>
          </w:tcPr>
          <w:p w14:paraId="4D0D1A2D" w14:textId="77777777" w:rsidR="00C645A6" w:rsidRPr="002E691F" w:rsidRDefault="00C645A6" w:rsidP="001316D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4D65EC">
              <w:rPr>
                <w:rFonts w:cstheme="minorHAnsi"/>
                <w:b/>
                <w:bCs/>
                <w:sz w:val="20"/>
                <w:szCs w:val="20"/>
                <w:lang w:val="en-US"/>
              </w:rPr>
              <w:t>7</w:t>
            </w:r>
          </w:p>
        </w:tc>
        <w:tc>
          <w:tcPr>
            <w:tcW w:w="1239" w:type="dxa"/>
            <w:vAlign w:val="center"/>
          </w:tcPr>
          <w:p w14:paraId="0AB201CC" w14:textId="77777777" w:rsidR="00C645A6" w:rsidRPr="00E24666" w:rsidRDefault="00C645A6" w:rsidP="001316D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lang w:val="en-US"/>
              </w:rPr>
            </w:pPr>
            <w:r w:rsidRPr="00E24666">
              <w:rPr>
                <w:rFonts w:cstheme="minorHAnsi"/>
                <w:b/>
                <w:sz w:val="20"/>
                <w:lang w:val="en-US"/>
              </w:rPr>
              <w:t>7</w:t>
            </w:r>
          </w:p>
        </w:tc>
      </w:tr>
    </w:tbl>
    <w:p w14:paraId="1EAF3D1F" w14:textId="7FBB284F"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food shall retain the optimum organoleptic and/or temperature conditions at the time it is served for consumption in order to at the time they are served for consumption in order to achieve student satisfaction. student satisfaction. Both the organolep</w:t>
      </w:r>
      <w:r w:rsidRPr="004D65EC">
        <w:rPr>
          <w:rFonts w:cstheme="minorHAnsi"/>
          <w:lang w:val="en-US"/>
        </w:rPr>
        <w:t>tic conditions and the optimum temperature will be the</w:t>
      </w:r>
      <w:r w:rsidRPr="002E691F">
        <w:rPr>
          <w:rFonts w:cstheme="minorHAnsi"/>
          <w:lang w:val="en-US"/>
        </w:rPr>
        <w:t xml:space="preserve"> CONCESSIONAIRE shall propose in the Service Operation Manual and shall be validated by the GRANTOR.</w:t>
      </w:r>
    </w:p>
    <w:p w14:paraId="43C89CA3" w14:textId="68956D9F"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menu programming shall have a minimum rotation of thirty (30) days, that is to say, menus shall be changed monthly. Likewise, there will be cyclical menus for each of the seasons of the year, that is to say, the menus will be adapted to the different seasons of the year. Menus may also be adapted to special dates to be defined in </w:t>
      </w:r>
      <w:r w:rsidR="00B11E92" w:rsidRPr="00E24666">
        <w:rPr>
          <w:rFonts w:cstheme="minorHAnsi"/>
          <w:lang w:val="en-US"/>
        </w:rPr>
        <w:t>Contract</w:t>
      </w:r>
      <w:r w:rsidRPr="00E24666">
        <w:rPr>
          <w:rFonts w:cstheme="minorHAnsi"/>
          <w:lang w:val="en-US"/>
        </w:rPr>
        <w:t xml:space="preserve"> with the GRANTOR.</w:t>
      </w:r>
    </w:p>
    <w:p w14:paraId="022DF2E8" w14:textId="07A47F22" w:rsidR="008F2888"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programming of menus must consider special diets prescribed by the Nutritionist or prescribed by the doctor. Some diets considered for special diets are the following: soft, diabetic, gluten intolerant, lactose intolerant, low calorie content, low fat content, low salt content, among others. These diets shall have a similar </w:t>
      </w:r>
      <w:r w:rsidR="00852EEC" w:rsidRPr="00E24666">
        <w:rPr>
          <w:rFonts w:cstheme="minorHAnsi"/>
          <w:lang w:val="en-US"/>
        </w:rPr>
        <w:t>submission</w:t>
      </w:r>
      <w:r w:rsidRPr="00E24666">
        <w:rPr>
          <w:rFonts w:cstheme="minorHAnsi"/>
          <w:lang w:val="en-US"/>
        </w:rPr>
        <w:t xml:space="preserve"> to those of the regular feeding regimen, only with the change of the necessary inputs. They shall be prepared by the CONCESSIONNAIRE's nutritionist in permanent coordination with those responsible for providing health services for the respective follow-up. Special diets shall be requested no less than one (1) Calendar Day in advance, submitting the details of the medical prescription or the prescription of the CONCESSIONAIRE's Nutritionist.</w:t>
      </w:r>
    </w:p>
    <w:p w14:paraId="58DDE954" w14:textId="409CFB0A" w:rsidR="0031153B" w:rsidRPr="00E24666" w:rsidRDefault="008F2888"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CONCESSIONAIRE shall keep a control of the </w:t>
      </w:r>
      <w:r w:rsidR="00401AD6" w:rsidRPr="00E24666">
        <w:rPr>
          <w:rFonts w:cstheme="minorHAnsi"/>
          <w:lang w:val="en-US"/>
        </w:rPr>
        <w:t>equivalent servings</w:t>
      </w:r>
      <w:r w:rsidRPr="00E24666">
        <w:rPr>
          <w:rFonts w:cstheme="minorHAnsi"/>
          <w:lang w:val="en-US"/>
        </w:rPr>
        <w:t xml:space="preserve"> served during the services, identifying each student attended.</w:t>
      </w:r>
    </w:p>
    <w:p w14:paraId="1158F5C9" w14:textId="2E1097D9" w:rsidR="00C645A6" w:rsidRPr="00E24666" w:rsidRDefault="008F2888" w:rsidP="00FC5153">
      <w:pPr>
        <w:pStyle w:val="Textoindependiente"/>
        <w:widowControl w:val="0"/>
        <w:numPr>
          <w:ilvl w:val="0"/>
          <w:numId w:val="91"/>
        </w:numPr>
        <w:spacing w:after="0" w:line="276" w:lineRule="auto"/>
        <w:ind w:right="123"/>
        <w:jc w:val="both"/>
        <w:rPr>
          <w:rFonts w:cstheme="minorHAnsi"/>
          <w:b/>
          <w:lang w:val="en-US"/>
        </w:rPr>
      </w:pPr>
      <w:r w:rsidRPr="00E24666">
        <w:rPr>
          <w:rFonts w:cstheme="minorHAnsi"/>
          <w:b/>
          <w:lang w:val="en-US"/>
        </w:rPr>
        <w:t>Catalog of products to be used</w:t>
      </w:r>
    </w:p>
    <w:p w14:paraId="0E8D5803" w14:textId="77777777" w:rsidR="00CD31B3" w:rsidRPr="00E24666" w:rsidRDefault="00CD31B3" w:rsidP="00CD31B3">
      <w:pPr>
        <w:pStyle w:val="Prrafodelista"/>
        <w:spacing w:line="276" w:lineRule="auto"/>
        <w:jc w:val="both"/>
        <w:rPr>
          <w:rFonts w:cstheme="minorHAnsi"/>
          <w:lang w:val="en-US"/>
        </w:rPr>
      </w:pPr>
      <w:r w:rsidRPr="00E24666">
        <w:rPr>
          <w:rFonts w:cstheme="minorHAnsi"/>
          <w:lang w:val="en-US"/>
        </w:rPr>
        <w:t>The catalog of products/food used by the CONCESSIONAIRE requires the acceptance of the GRANTOR prior to the beginning of the provision of the service and must meet the needs and objectives of the COAR.</w:t>
      </w:r>
    </w:p>
    <w:p w14:paraId="5F761619" w14:textId="458545A6" w:rsidR="00CD31B3" w:rsidRPr="00E24666" w:rsidRDefault="00CD31B3" w:rsidP="00CD31B3">
      <w:pPr>
        <w:pStyle w:val="Prrafodelista"/>
        <w:spacing w:line="276" w:lineRule="auto"/>
        <w:jc w:val="both"/>
        <w:rPr>
          <w:rFonts w:cstheme="minorHAnsi"/>
          <w:lang w:val="en-US"/>
        </w:rPr>
      </w:pPr>
      <w:r w:rsidRPr="00E24666">
        <w:rPr>
          <w:rFonts w:cstheme="minorHAnsi"/>
          <w:lang w:val="en-US"/>
        </w:rPr>
        <w:t xml:space="preserve">The codification and description of each of the parts of the raw materials to be used, applied to each recipe and menu, shall comply with the description of quality and commercial </w:t>
      </w:r>
      <w:r w:rsidR="00852EEC" w:rsidRPr="00E24666">
        <w:rPr>
          <w:rFonts w:cstheme="minorHAnsi"/>
          <w:lang w:val="en-US"/>
        </w:rPr>
        <w:t>submission</w:t>
      </w:r>
      <w:r w:rsidRPr="00E24666">
        <w:rPr>
          <w:rFonts w:cstheme="minorHAnsi"/>
          <w:lang w:val="en-US"/>
        </w:rPr>
        <w:t xml:space="preserve"> for each raw material to be used following the Peruvian technical standards or food codex (if applicable).</w:t>
      </w:r>
    </w:p>
    <w:p w14:paraId="503AA0F6" w14:textId="77777777" w:rsidR="00CD31B3" w:rsidRPr="00E24666" w:rsidRDefault="00CD31B3" w:rsidP="00CD31B3">
      <w:pPr>
        <w:pStyle w:val="Prrafodelista"/>
        <w:spacing w:line="276" w:lineRule="auto"/>
        <w:jc w:val="both"/>
        <w:rPr>
          <w:rFonts w:cstheme="minorHAnsi"/>
          <w:lang w:val="en-US"/>
        </w:rPr>
      </w:pPr>
      <w:r w:rsidRPr="00E24666">
        <w:rPr>
          <w:rFonts w:cstheme="minorHAnsi"/>
          <w:lang w:val="en-US"/>
        </w:rPr>
        <w:t>Likewise, the menu programming proposed by the CONCESSIONAIRE shall use a variety of foods according to the Peruvian Tables of Food Composition" (FOOD CATALOGUES).</w:t>
      </w:r>
    </w:p>
    <w:p w14:paraId="05EC16DB" w14:textId="03FB1FB3" w:rsidR="00C645A6" w:rsidRPr="00E24666" w:rsidRDefault="00CD31B3" w:rsidP="00CD31B3">
      <w:pPr>
        <w:pStyle w:val="Prrafodelista"/>
        <w:spacing w:line="276" w:lineRule="auto"/>
        <w:jc w:val="both"/>
        <w:rPr>
          <w:rFonts w:cstheme="minorHAnsi"/>
          <w:lang w:val="en-US"/>
        </w:rPr>
      </w:pPr>
      <w:r w:rsidRPr="00E24666">
        <w:rPr>
          <w:rFonts w:cstheme="minorHAnsi"/>
          <w:lang w:val="en-US"/>
        </w:rPr>
        <w:t xml:space="preserve">The CONCESSIONAIRE may not reuse under any circumstance raw materials, leftover </w:t>
      </w:r>
      <w:r w:rsidR="00613F06" w:rsidRPr="00E24666">
        <w:rPr>
          <w:rFonts w:cstheme="minorHAnsi"/>
          <w:lang w:val="en-US"/>
        </w:rPr>
        <w:t>preparations</w:t>
      </w:r>
      <w:r w:rsidR="00C91C08" w:rsidRPr="00E24666">
        <w:rPr>
          <w:rFonts w:cstheme="minorHAnsi"/>
          <w:lang w:val="en-US"/>
        </w:rPr>
        <w:t>,</w:t>
      </w:r>
      <w:r w:rsidRPr="00E24666">
        <w:rPr>
          <w:rFonts w:cstheme="minorHAnsi"/>
          <w:lang w:val="en-US"/>
        </w:rPr>
        <w:t xml:space="preserve"> leftover oils, and the Supervisor or the GRANTOR</w:t>
      </w:r>
      <w:r w:rsidR="00C645A6" w:rsidRPr="00E24666">
        <w:rPr>
          <w:rFonts w:cstheme="minorHAnsi"/>
          <w:lang w:val="en-US"/>
        </w:rPr>
        <w:t>.</w:t>
      </w:r>
    </w:p>
    <w:p w14:paraId="4D3585CE" w14:textId="29C6CE01" w:rsidR="00C645A6" w:rsidRPr="00E24666" w:rsidRDefault="00CD31B3" w:rsidP="00FC5153">
      <w:pPr>
        <w:pStyle w:val="Textoindependiente"/>
        <w:widowControl w:val="0"/>
        <w:numPr>
          <w:ilvl w:val="0"/>
          <w:numId w:val="91"/>
        </w:numPr>
        <w:spacing w:after="0" w:line="276" w:lineRule="auto"/>
        <w:ind w:right="123"/>
        <w:jc w:val="both"/>
        <w:rPr>
          <w:rFonts w:cstheme="minorHAnsi"/>
          <w:b/>
          <w:lang w:val="en-US"/>
        </w:rPr>
      </w:pPr>
      <w:r w:rsidRPr="00E24666">
        <w:rPr>
          <w:rFonts w:cstheme="minorHAnsi"/>
          <w:b/>
          <w:lang w:val="en-US"/>
        </w:rPr>
        <w:lastRenderedPageBreak/>
        <w:t>Back-up system</w:t>
      </w:r>
    </w:p>
    <w:p w14:paraId="1C296CF6" w14:textId="70DE12A2" w:rsidR="00E177FE" w:rsidRPr="00E24666" w:rsidRDefault="00E177FE" w:rsidP="00E53B4A">
      <w:pPr>
        <w:pStyle w:val="Textoindependiente"/>
        <w:widowControl w:val="0"/>
        <w:spacing w:after="240" w:line="276" w:lineRule="auto"/>
        <w:ind w:left="720" w:right="123"/>
        <w:jc w:val="both"/>
        <w:rPr>
          <w:rFonts w:cstheme="minorHAnsi"/>
          <w:lang w:val="en-US"/>
        </w:rPr>
      </w:pPr>
      <w:r w:rsidRPr="00E24666">
        <w:rPr>
          <w:rFonts w:cstheme="minorHAnsi"/>
          <w:lang w:val="en-US"/>
        </w:rPr>
        <w:t xml:space="preserve">In the Contingency Plan, </w:t>
      </w:r>
      <w:r w:rsidR="00E53B4A" w:rsidRPr="00E24666">
        <w:rPr>
          <w:rFonts w:cstheme="minorHAnsi"/>
          <w:lang w:val="en-US"/>
        </w:rPr>
        <w:t xml:space="preserve">the </w:t>
      </w:r>
      <w:r w:rsidRPr="00E24666">
        <w:rPr>
          <w:rFonts w:cstheme="minorHAnsi"/>
          <w:lang w:val="en-US"/>
        </w:rPr>
        <w:t xml:space="preserve">CONCESSIONAIRE shall design and maintain an alternative emergency mechanism in case the service cannot be provided on a regular basis. This mechanism shall be capable of providing the same amount of daily rations for the duration of the </w:t>
      </w:r>
      <w:r w:rsidR="00E14790" w:rsidRPr="00E24666">
        <w:rPr>
          <w:rFonts w:cstheme="minorHAnsi"/>
          <w:lang w:val="en-US"/>
        </w:rPr>
        <w:t>grounds</w:t>
      </w:r>
      <w:r w:rsidRPr="00E24666">
        <w:rPr>
          <w:rFonts w:cstheme="minorHAnsi"/>
          <w:lang w:val="en-US"/>
        </w:rPr>
        <w:t xml:space="preserve"> that originated its activation or for a period of up to ten (10) Calendar Days.</w:t>
      </w:r>
    </w:p>
    <w:p w14:paraId="7C45DC20" w14:textId="00C3D9C8" w:rsidR="00E177FE" w:rsidRPr="00E24666" w:rsidRDefault="00E177FE"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CONCESSIONAIRE shall ensure that the students who by instructions of the GRANTOR require rations or snacks, but do not attend the services, have their meals.</w:t>
      </w:r>
    </w:p>
    <w:p w14:paraId="1F1AB1C3" w14:textId="00B9C757" w:rsidR="00E177FE" w:rsidRPr="00E24666" w:rsidRDefault="00E177FE"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All food shall be served on a hot line - self-service basis in the COAR dining room. </w:t>
      </w:r>
    </w:p>
    <w:p w14:paraId="5E223C50" w14:textId="00323447" w:rsidR="00E177FE" w:rsidRPr="00E24666" w:rsidRDefault="00E177FE"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CONCESSIONAIRE shall provide the rations and snacks in appropriate packaging when academic and comprehensive training outings are scheduled for the students. Additionally, the CONCESSIONAIRE shall submit to the GRANTOR the proposals of rations to be served during the academic outings, as part of the monthly menu programming to be submitted, which shall be verified and approved by the GRANTOR.</w:t>
      </w:r>
    </w:p>
    <w:p w14:paraId="6270A4EC" w14:textId="32E6F372" w:rsidR="00E177FE" w:rsidRPr="00E24666" w:rsidRDefault="00E177FE"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The CONCESSIONAIRE shall have a registration space for students, and shall implement a system for the control of the students served. </w:t>
      </w:r>
    </w:p>
    <w:p w14:paraId="3A30E9D7" w14:textId="6916E704" w:rsidR="00C645A6" w:rsidRPr="00E24666" w:rsidRDefault="00E53B4A" w:rsidP="00E53B4A">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CONCESSIONAIRE shall make available to the GRANTOR and Supervisor, the list of students attended each day.</w:t>
      </w:r>
    </w:p>
    <w:p w14:paraId="0187B274" w14:textId="7F1CAF9D" w:rsidR="00C645A6" w:rsidRPr="00E24666" w:rsidRDefault="00E177FE" w:rsidP="00FC5153">
      <w:pPr>
        <w:numPr>
          <w:ilvl w:val="2"/>
          <w:numId w:val="203"/>
        </w:numPr>
        <w:ind w:left="567" w:hanging="567"/>
        <w:rPr>
          <w:rFonts w:cstheme="minorHAnsi"/>
          <w:b/>
          <w:lang w:val="en-US"/>
        </w:rPr>
      </w:pPr>
      <w:r w:rsidRPr="00E24666">
        <w:rPr>
          <w:rFonts w:cstheme="minorHAnsi"/>
          <w:b/>
          <w:lang w:val="en-US"/>
        </w:rPr>
        <w:t>CLEANING</w:t>
      </w:r>
    </w:p>
    <w:p w14:paraId="057763A8" w14:textId="77777777" w:rsidR="00994C82" w:rsidRPr="00E24666" w:rsidRDefault="00994C82" w:rsidP="00994C82">
      <w:pPr>
        <w:pStyle w:val="Textoindependiente"/>
        <w:spacing w:line="276" w:lineRule="auto"/>
        <w:jc w:val="both"/>
        <w:rPr>
          <w:rFonts w:cstheme="minorHAnsi"/>
          <w:lang w:val="en-US"/>
        </w:rPr>
      </w:pPr>
      <w:r w:rsidRPr="00E24666">
        <w:rPr>
          <w:rFonts w:cstheme="minorHAnsi"/>
          <w:lang w:val="en-US"/>
        </w:rPr>
        <w:t xml:space="preserve">The food service includes the cleaning and maintenance of their equipment (for example: kitchen, extractor hood, grease trap, among others) and all the implements used for the provision of the service, as well as the necessary utensils for the provision of food to students. It also includes the collection and disposal of waste in appropriate deposits according to the quantity and characteristics of the same, in the COARs. </w:t>
      </w:r>
    </w:p>
    <w:p w14:paraId="1B810972" w14:textId="5036DC27" w:rsidR="00C645A6" w:rsidRPr="00E24666" w:rsidRDefault="00994C82" w:rsidP="00994C82">
      <w:pPr>
        <w:pStyle w:val="Textoindependiente"/>
        <w:spacing w:line="276" w:lineRule="auto"/>
        <w:jc w:val="both"/>
        <w:rPr>
          <w:rFonts w:cstheme="minorHAnsi"/>
          <w:lang w:val="en-US"/>
        </w:rPr>
      </w:pPr>
      <w:r w:rsidRPr="00E24666">
        <w:rPr>
          <w:rFonts w:cstheme="minorHAnsi"/>
          <w:lang w:val="en-US"/>
        </w:rPr>
        <w:t>Some of the main activities to be performed by the CONCESSIONAIRE, which shall be proposed in the Service Operation Manual, for approval of the GRANTOR, are as follows</w:t>
      </w:r>
      <w:r w:rsidR="00C645A6" w:rsidRPr="00E24666">
        <w:rPr>
          <w:rFonts w:cstheme="minorHAnsi"/>
          <w:lang w:val="en-US"/>
        </w:rPr>
        <w:t>:</w:t>
      </w:r>
    </w:p>
    <w:p w14:paraId="186D39FB" w14:textId="126241FB"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Food preparation tables shall be wiped down prior to the start and end of cooking duties.</w:t>
      </w:r>
    </w:p>
    <w:p w14:paraId="3156202F" w14:textId="5A635319"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Dining tables shall be cleaned daily after each service.</w:t>
      </w:r>
    </w:p>
    <w:p w14:paraId="501D8849" w14:textId="7A48C601"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Daily cleaning and disinfection of floors.</w:t>
      </w:r>
    </w:p>
    <w:p w14:paraId="180230DD" w14:textId="4BF0136F"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Disinfection of cold rooms two (2) times a year.</w:t>
      </w:r>
    </w:p>
    <w:p w14:paraId="271947AF" w14:textId="02FD7A21"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 xml:space="preserve">Equipment must be cleaned and disinfected as often as required and must be maintained periodically, according to the recommendation of suppliers, equipment quality dossier or equipment data sheet. </w:t>
      </w:r>
    </w:p>
    <w:p w14:paraId="0FDFBD4C" w14:textId="1C779D40"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After use, dishes, silverware and kitchen utensils should be washed and disinfected.</w:t>
      </w:r>
    </w:p>
    <w:p w14:paraId="156DD358" w14:textId="260C0FB4"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lastRenderedPageBreak/>
        <w:t xml:space="preserve">Daily removal of waste in the kitchen and dining room, after each service, at the collection points determined by COAR. </w:t>
      </w:r>
    </w:p>
    <w:p w14:paraId="31519C6E" w14:textId="3AC34E65" w:rsidR="00994C82"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Daily cleaning of the waste bins. They must have lids made of resistant and washable material; they must ensure adequate insulation.</w:t>
      </w:r>
    </w:p>
    <w:p w14:paraId="71C50F27" w14:textId="328CC83D" w:rsidR="00C645A6" w:rsidRPr="00E24666" w:rsidRDefault="00994C82" w:rsidP="00FC5153">
      <w:pPr>
        <w:pStyle w:val="Textoindependiente"/>
        <w:widowControl w:val="0"/>
        <w:numPr>
          <w:ilvl w:val="0"/>
          <w:numId w:val="91"/>
        </w:numPr>
        <w:spacing w:after="240" w:line="276" w:lineRule="auto"/>
        <w:ind w:right="123"/>
        <w:jc w:val="both"/>
        <w:rPr>
          <w:rFonts w:cstheme="minorHAnsi"/>
          <w:lang w:val="en-US"/>
        </w:rPr>
      </w:pPr>
      <w:r w:rsidRPr="00E24666">
        <w:rPr>
          <w:rFonts w:cstheme="minorHAnsi"/>
          <w:lang w:val="en-US"/>
        </w:rPr>
        <w:t>The CONCESSIONAIRE shall establish protocols and procedures for the adequate management of liquid and solid waste, which shall be presented in the Service Operation Manual and shall be approved by the GRANTOR.</w:t>
      </w:r>
    </w:p>
    <w:p w14:paraId="2FE34933" w14:textId="772CF222" w:rsidR="00C645A6" w:rsidRPr="00E24666" w:rsidRDefault="00994C82" w:rsidP="00FC5153">
      <w:pPr>
        <w:numPr>
          <w:ilvl w:val="2"/>
          <w:numId w:val="203"/>
        </w:numPr>
        <w:ind w:left="851"/>
        <w:rPr>
          <w:rFonts w:cstheme="minorHAnsi"/>
          <w:b/>
          <w:lang w:val="en-US"/>
        </w:rPr>
      </w:pPr>
      <w:r w:rsidRPr="00E24666">
        <w:rPr>
          <w:rFonts w:cstheme="minorHAnsi"/>
          <w:b/>
          <w:lang w:val="en-US"/>
        </w:rPr>
        <w:t>WATER FOR FOOD PROCESSING</w:t>
      </w:r>
    </w:p>
    <w:p w14:paraId="1EFDC0DB" w14:textId="77777777" w:rsidR="00994C82" w:rsidRPr="00E24666" w:rsidRDefault="00994C82" w:rsidP="00994C82">
      <w:pPr>
        <w:spacing w:line="276" w:lineRule="auto"/>
        <w:jc w:val="both"/>
        <w:rPr>
          <w:rFonts w:cstheme="minorHAnsi"/>
          <w:lang w:val="en-US"/>
        </w:rPr>
      </w:pPr>
      <w:r w:rsidRPr="00E24666">
        <w:rPr>
          <w:rFonts w:cstheme="minorHAnsi"/>
          <w:lang w:val="en-US"/>
        </w:rPr>
        <w:t xml:space="preserve">The CONCESSIONAIRE shall implement equipment that guarantees that the water used in the kitchen is fit for human consumption in compliance with applicable regulations. </w:t>
      </w:r>
    </w:p>
    <w:p w14:paraId="56DC9E60" w14:textId="05379020" w:rsidR="00C645A6" w:rsidRPr="00E24666" w:rsidRDefault="00994C82" w:rsidP="00994C82">
      <w:pPr>
        <w:spacing w:line="276" w:lineRule="auto"/>
        <w:jc w:val="both"/>
        <w:rPr>
          <w:rFonts w:cstheme="minorHAnsi"/>
          <w:lang w:val="en-US"/>
        </w:rPr>
      </w:pPr>
      <w:r w:rsidRPr="00E24666">
        <w:rPr>
          <w:rFonts w:cstheme="minorHAnsi"/>
          <w:lang w:val="en-US"/>
        </w:rPr>
        <w:t>Likewise, the CONCESSIONAIRE shall carry out periodic controls of the water used in the kitchen and keep records of the measurement of chlorine, turbidity and pH, which shall be recorded weekly in the CCO.</w:t>
      </w:r>
    </w:p>
    <w:p w14:paraId="68B4AA5B" w14:textId="685B2F14" w:rsidR="00C645A6" w:rsidRPr="00E24666" w:rsidRDefault="00994C82" w:rsidP="00FC5153">
      <w:pPr>
        <w:numPr>
          <w:ilvl w:val="2"/>
          <w:numId w:val="203"/>
        </w:numPr>
        <w:ind w:left="567" w:hanging="567"/>
        <w:rPr>
          <w:rFonts w:cstheme="minorHAnsi"/>
          <w:b/>
          <w:lang w:val="en-US"/>
        </w:rPr>
      </w:pPr>
      <w:r w:rsidRPr="00E24666">
        <w:rPr>
          <w:rFonts w:cstheme="minorHAnsi"/>
          <w:b/>
          <w:lang w:val="en-US"/>
        </w:rPr>
        <w:t>CERTIFICAT</w:t>
      </w:r>
      <w:r w:rsidR="00C645A6" w:rsidRPr="00E24666">
        <w:rPr>
          <w:rFonts w:cstheme="minorHAnsi"/>
          <w:b/>
          <w:lang w:val="en-US"/>
        </w:rPr>
        <w:t>IONS</w:t>
      </w:r>
    </w:p>
    <w:p w14:paraId="0EB64A09" w14:textId="77777777" w:rsidR="00994C82" w:rsidRPr="00E24666" w:rsidRDefault="00994C82" w:rsidP="00994C82">
      <w:pPr>
        <w:spacing w:line="276" w:lineRule="auto"/>
        <w:jc w:val="both"/>
        <w:rPr>
          <w:rFonts w:cstheme="minorHAnsi"/>
          <w:lang w:val="en-US"/>
        </w:rPr>
      </w:pPr>
      <w:r w:rsidRPr="00E24666">
        <w:rPr>
          <w:rFonts w:cstheme="minorHAnsi"/>
          <w:lang w:val="en-US"/>
        </w:rPr>
        <w:t>The CONCESSIONAIRE shall obtain the Good Manufacturing Practices Certification (hereinafter, GMP) for the food service, which it shall keep in force. For the certification, the CONCESSIONAIRE must contract an independent institution, of recognized prestige in the market and accredited, in accordance with the applicable regulations.</w:t>
      </w:r>
    </w:p>
    <w:p w14:paraId="51609A68" w14:textId="1111B03B" w:rsidR="00C645A6" w:rsidRPr="00E24666" w:rsidRDefault="00994C82" w:rsidP="00994C82">
      <w:pPr>
        <w:spacing w:line="276" w:lineRule="auto"/>
        <w:jc w:val="both"/>
        <w:rPr>
          <w:rFonts w:cstheme="minorHAnsi"/>
          <w:lang w:val="en-US"/>
        </w:rPr>
      </w:pPr>
      <w:r w:rsidRPr="00E24666">
        <w:rPr>
          <w:rFonts w:cstheme="minorHAnsi"/>
          <w:lang w:val="en-US"/>
        </w:rPr>
        <w:t xml:space="preserve">During the </w:t>
      </w:r>
      <w:r w:rsidR="00ED4610" w:rsidRPr="00E24666">
        <w:rPr>
          <w:rFonts w:cstheme="minorHAnsi"/>
          <w:lang w:val="en-US"/>
        </w:rPr>
        <w:t>Operating Period</w:t>
      </w:r>
      <w:r w:rsidRPr="00E24666">
        <w:rPr>
          <w:rFonts w:cstheme="minorHAnsi"/>
          <w:lang w:val="en-US"/>
        </w:rPr>
        <w:t xml:space="preserve">, the CONCESSIONAIRE shall submit, at the latest together with the </w:t>
      </w:r>
      <w:r w:rsidR="00852EEC" w:rsidRPr="00E24666">
        <w:rPr>
          <w:rFonts w:cstheme="minorHAnsi"/>
          <w:lang w:val="en-US"/>
        </w:rPr>
        <w:t>submission</w:t>
      </w:r>
      <w:r w:rsidRPr="00E24666">
        <w:rPr>
          <w:rFonts w:cstheme="minorHAnsi"/>
          <w:lang w:val="en-US"/>
        </w:rPr>
        <w:t xml:space="preserve"> of the updated version of the </w:t>
      </w:r>
      <w:r w:rsidR="00852EEC" w:rsidRPr="00E24666">
        <w:rPr>
          <w:rFonts w:cstheme="minorHAnsi"/>
          <w:lang w:val="en-US"/>
        </w:rPr>
        <w:t>Service Operation Manuals</w:t>
      </w:r>
      <w:r w:rsidRPr="00E24666">
        <w:rPr>
          <w:rFonts w:cstheme="minorHAnsi"/>
          <w:lang w:val="en-US"/>
        </w:rPr>
        <w:t>, the GMP Certification.</w:t>
      </w:r>
    </w:p>
    <w:p w14:paraId="021055F0" w14:textId="062AFE14" w:rsidR="00C645A6" w:rsidRPr="00E24666" w:rsidRDefault="00994C82" w:rsidP="00FC5153">
      <w:pPr>
        <w:numPr>
          <w:ilvl w:val="2"/>
          <w:numId w:val="203"/>
        </w:numPr>
        <w:ind w:left="709" w:hanging="709"/>
        <w:rPr>
          <w:rFonts w:cstheme="minorHAnsi"/>
          <w:b/>
          <w:lang w:val="en-US"/>
        </w:rPr>
      </w:pPr>
      <w:r w:rsidRPr="00E24666">
        <w:rPr>
          <w:rFonts w:cstheme="minorHAnsi"/>
          <w:b/>
          <w:lang w:val="en-US"/>
        </w:rPr>
        <w:t>SATISFACTION SURVEYS</w:t>
      </w:r>
    </w:p>
    <w:p w14:paraId="4B7B5BE1" w14:textId="2E5A10A2" w:rsidR="005A7A4B" w:rsidRPr="00E24666" w:rsidRDefault="00B50977" w:rsidP="005A7A4B">
      <w:pPr>
        <w:spacing w:line="276" w:lineRule="auto"/>
        <w:jc w:val="both"/>
        <w:rPr>
          <w:rFonts w:cstheme="minorHAnsi"/>
          <w:lang w:val="en-US"/>
        </w:rPr>
      </w:pPr>
      <w:r w:rsidRPr="00E24666">
        <w:rPr>
          <w:rFonts w:cstheme="minorHAnsi"/>
          <w:lang w:val="en-US"/>
        </w:rPr>
        <w:t>The CONCESSIONAIRE shall carry out a satisfaction survey of the service provided in each COAR every three (03) months. The CONCESSIONAIRE shall be responsible for contracting and paying for the services of the surveyor. The survey shall be carried out by an independent institution of recognized prestige in the market, proposed by the CONCESSIONAIRE and approved by the GRANTOR.</w:t>
      </w:r>
    </w:p>
    <w:p w14:paraId="5680B4F5" w14:textId="77777777" w:rsidR="005A7A4B" w:rsidRPr="00E24666" w:rsidRDefault="005A7A4B" w:rsidP="005A7A4B">
      <w:pPr>
        <w:spacing w:line="276" w:lineRule="auto"/>
        <w:jc w:val="both"/>
        <w:rPr>
          <w:rFonts w:cstheme="minorHAnsi"/>
          <w:lang w:val="en-US"/>
        </w:rPr>
      </w:pPr>
      <w:r w:rsidRPr="00E24666">
        <w:rPr>
          <w:rFonts w:cstheme="minorHAnsi"/>
          <w:lang w:val="en-US"/>
        </w:rPr>
        <w:t xml:space="preserve">The content and methodology to carry out the survey shall be proposed by the CONCESSIONAIRE in the Service Operation Manual and approved by the GRANTOR. </w:t>
      </w:r>
    </w:p>
    <w:p w14:paraId="144F9314" w14:textId="326744C4" w:rsidR="00C645A6" w:rsidRPr="00E24666" w:rsidRDefault="005A7A4B" w:rsidP="005A7A4B">
      <w:pPr>
        <w:spacing w:line="276" w:lineRule="auto"/>
        <w:jc w:val="both"/>
        <w:rPr>
          <w:rFonts w:cstheme="minorHAnsi"/>
          <w:lang w:val="en-US"/>
        </w:rPr>
      </w:pPr>
      <w:r w:rsidRPr="00E24666">
        <w:rPr>
          <w:rFonts w:cstheme="minorHAnsi"/>
          <w:lang w:val="en-US"/>
        </w:rPr>
        <w:t xml:space="preserve">The data collection shall </w:t>
      </w:r>
      <w:r w:rsidR="006A48DA" w:rsidRPr="00E24666">
        <w:rPr>
          <w:rFonts w:cstheme="minorHAnsi"/>
          <w:lang w:val="en-US"/>
        </w:rPr>
        <w:t>consider</w:t>
      </w:r>
      <w:r w:rsidRPr="00E24666">
        <w:rPr>
          <w:rFonts w:cstheme="minorHAnsi"/>
          <w:lang w:val="en-US"/>
        </w:rPr>
        <w:t xml:space="preserve"> a sample of at least 50% of the total student population in each COAR. The survey questionnaires should include at least the following service quality parameters</w:t>
      </w:r>
      <w:r w:rsidR="00C645A6" w:rsidRPr="00E24666">
        <w:rPr>
          <w:rFonts w:cstheme="minorHAnsi"/>
          <w:lang w:val="en-US"/>
        </w:rPr>
        <w:t>:</w:t>
      </w:r>
    </w:p>
    <w:p w14:paraId="6F2D28A9" w14:textId="77777777" w:rsidR="005A7A4B" w:rsidRPr="00E24666" w:rsidRDefault="00C645A6" w:rsidP="005A7A4B">
      <w:pPr>
        <w:spacing w:line="276" w:lineRule="auto"/>
        <w:jc w:val="both"/>
        <w:rPr>
          <w:rFonts w:cstheme="minorHAnsi"/>
          <w:lang w:val="en-US"/>
        </w:rPr>
      </w:pPr>
      <w:r w:rsidRPr="00E24666">
        <w:rPr>
          <w:rFonts w:cstheme="minorHAnsi"/>
          <w:lang w:val="en-US"/>
        </w:rPr>
        <w:t xml:space="preserve">1. </w:t>
      </w:r>
      <w:r w:rsidR="005A7A4B" w:rsidRPr="00E24666">
        <w:rPr>
          <w:rFonts w:cstheme="minorHAnsi"/>
          <w:lang w:val="en-US"/>
        </w:rPr>
        <w:t>Compliance with the dining room schedule.</w:t>
      </w:r>
    </w:p>
    <w:p w14:paraId="327DBCCD" w14:textId="77777777" w:rsidR="005A7A4B" w:rsidRPr="00E24666" w:rsidRDefault="005A7A4B" w:rsidP="005A7A4B">
      <w:pPr>
        <w:spacing w:line="276" w:lineRule="auto"/>
        <w:jc w:val="both"/>
        <w:rPr>
          <w:rFonts w:cstheme="minorHAnsi"/>
          <w:lang w:val="en-US"/>
        </w:rPr>
      </w:pPr>
      <w:r w:rsidRPr="00E24666">
        <w:rPr>
          <w:rFonts w:cstheme="minorHAnsi"/>
          <w:lang w:val="en-US"/>
        </w:rPr>
        <w:t>2. Cleanliness of the dining room (floors, furniture, walls, etc.).</w:t>
      </w:r>
    </w:p>
    <w:p w14:paraId="1CC0E369" w14:textId="77777777" w:rsidR="005A7A4B" w:rsidRPr="00E24666" w:rsidRDefault="005A7A4B" w:rsidP="005A7A4B">
      <w:pPr>
        <w:spacing w:line="276" w:lineRule="auto"/>
        <w:jc w:val="both"/>
        <w:rPr>
          <w:rFonts w:cstheme="minorHAnsi"/>
          <w:lang w:val="en-US"/>
        </w:rPr>
      </w:pPr>
      <w:r w:rsidRPr="00E24666">
        <w:rPr>
          <w:rFonts w:cstheme="minorHAnsi"/>
          <w:lang w:val="en-US"/>
        </w:rPr>
        <w:t>3. Cleaning of utensils (dishes, cutlery, trays, etc.).</w:t>
      </w:r>
    </w:p>
    <w:p w14:paraId="2EE0EBF1" w14:textId="77777777" w:rsidR="005A7A4B" w:rsidRPr="00E24666" w:rsidRDefault="005A7A4B" w:rsidP="005A7A4B">
      <w:pPr>
        <w:spacing w:line="276" w:lineRule="auto"/>
        <w:jc w:val="both"/>
        <w:rPr>
          <w:rFonts w:cstheme="minorHAnsi"/>
          <w:lang w:val="en-US"/>
        </w:rPr>
      </w:pPr>
      <w:r w:rsidRPr="00E24666">
        <w:rPr>
          <w:rFonts w:cstheme="minorHAnsi"/>
          <w:lang w:val="en-US"/>
        </w:rPr>
        <w:t>4. Food temperature.</w:t>
      </w:r>
    </w:p>
    <w:p w14:paraId="05C84A41" w14:textId="77777777" w:rsidR="005A7A4B" w:rsidRPr="00E24666" w:rsidRDefault="005A7A4B" w:rsidP="005A7A4B">
      <w:pPr>
        <w:spacing w:line="276" w:lineRule="auto"/>
        <w:jc w:val="both"/>
        <w:rPr>
          <w:rFonts w:cstheme="minorHAnsi"/>
          <w:lang w:val="en-US"/>
        </w:rPr>
      </w:pPr>
      <w:r w:rsidRPr="00E24666">
        <w:rPr>
          <w:rFonts w:cstheme="minorHAnsi"/>
          <w:lang w:val="en-US"/>
        </w:rPr>
        <w:t>5. Taste of food.</w:t>
      </w:r>
    </w:p>
    <w:p w14:paraId="6FD560F3" w14:textId="77777777" w:rsidR="005A7A4B" w:rsidRPr="00E24666" w:rsidRDefault="005A7A4B" w:rsidP="005A7A4B">
      <w:pPr>
        <w:spacing w:line="276" w:lineRule="auto"/>
        <w:jc w:val="both"/>
        <w:rPr>
          <w:rFonts w:cstheme="minorHAnsi"/>
          <w:lang w:val="en-US"/>
        </w:rPr>
      </w:pPr>
      <w:r w:rsidRPr="00E24666">
        <w:rPr>
          <w:rFonts w:cstheme="minorHAnsi"/>
          <w:lang w:val="en-US"/>
        </w:rPr>
        <w:lastRenderedPageBreak/>
        <w:t>6. Combination of foods from the menu schedule.</w:t>
      </w:r>
    </w:p>
    <w:p w14:paraId="6A1A698D" w14:textId="1DD57D62" w:rsidR="0031153B" w:rsidRPr="00E24666" w:rsidRDefault="005A7A4B" w:rsidP="005A7A4B">
      <w:pPr>
        <w:spacing w:line="276" w:lineRule="auto"/>
        <w:jc w:val="both"/>
        <w:rPr>
          <w:rFonts w:cstheme="minorHAnsi"/>
          <w:lang w:val="en-US"/>
        </w:rPr>
      </w:pPr>
      <w:r w:rsidRPr="00E24666">
        <w:rPr>
          <w:rFonts w:cstheme="minorHAnsi"/>
          <w:lang w:val="en-US"/>
        </w:rPr>
        <w:t>7. Regarding the attention of the service staff.</w:t>
      </w:r>
    </w:p>
    <w:p w14:paraId="01EF647D" w14:textId="05DD832C" w:rsidR="00C645A6" w:rsidRPr="00E24666" w:rsidRDefault="005A7A4B" w:rsidP="00C645A6">
      <w:pPr>
        <w:spacing w:line="276" w:lineRule="auto"/>
        <w:jc w:val="both"/>
        <w:rPr>
          <w:rFonts w:cstheme="minorHAnsi"/>
          <w:lang w:val="en-US"/>
        </w:rPr>
      </w:pPr>
      <w:r w:rsidRPr="00E24666">
        <w:rPr>
          <w:rFonts w:cstheme="minorHAnsi"/>
          <w:lang w:val="en-US"/>
        </w:rPr>
        <w:t>A 5-point Likert scale will be used to measure the parameters, with variations between "very dissatisfied" and "very satisfied</w:t>
      </w:r>
      <w:r w:rsidR="00C645A6" w:rsidRPr="00E24666">
        <w:rPr>
          <w:rFonts w:cstheme="minorHAnsi"/>
          <w:lang w:val="en-US"/>
        </w:rPr>
        <w:t>”.</w:t>
      </w:r>
    </w:p>
    <w:tbl>
      <w:tblPr>
        <w:tblStyle w:val="Tablaconcuadrcula"/>
        <w:tblW w:w="0" w:type="auto"/>
        <w:jc w:val="center"/>
        <w:tblLook w:val="04A0" w:firstRow="1" w:lastRow="0" w:firstColumn="1" w:lastColumn="0" w:noHBand="0" w:noVBand="1"/>
      </w:tblPr>
      <w:tblGrid>
        <w:gridCol w:w="3539"/>
        <w:gridCol w:w="1844"/>
      </w:tblGrid>
      <w:tr w:rsidR="005A7A4B" w:rsidRPr="00E24666" w14:paraId="4ED9EFED" w14:textId="77777777" w:rsidTr="001316DD">
        <w:trPr>
          <w:jc w:val="center"/>
        </w:trPr>
        <w:tc>
          <w:tcPr>
            <w:tcW w:w="3539" w:type="dxa"/>
          </w:tcPr>
          <w:p w14:paraId="57EED2C5" w14:textId="73EF8F7F" w:rsidR="005A7A4B" w:rsidRPr="00E24666" w:rsidRDefault="005A7A4B" w:rsidP="005A7A4B">
            <w:pPr>
              <w:spacing w:line="276" w:lineRule="auto"/>
              <w:jc w:val="center"/>
              <w:rPr>
                <w:rFonts w:cstheme="minorHAnsi"/>
                <w:sz w:val="20"/>
                <w:szCs w:val="28"/>
                <w:lang w:val="en-US"/>
              </w:rPr>
            </w:pPr>
            <w:r w:rsidRPr="00E24666">
              <w:rPr>
                <w:rFonts w:cstheme="minorHAnsi"/>
                <w:sz w:val="20"/>
                <w:szCs w:val="28"/>
                <w:lang w:val="en-US"/>
              </w:rPr>
              <w:t>Very dissatisfied</w:t>
            </w:r>
          </w:p>
        </w:tc>
        <w:tc>
          <w:tcPr>
            <w:tcW w:w="1844" w:type="dxa"/>
          </w:tcPr>
          <w:p w14:paraId="0018B4BA" w14:textId="77777777" w:rsidR="005A7A4B" w:rsidRPr="00E24666" w:rsidRDefault="005A7A4B" w:rsidP="005A7A4B">
            <w:pPr>
              <w:spacing w:line="276" w:lineRule="auto"/>
              <w:jc w:val="center"/>
              <w:rPr>
                <w:rFonts w:cstheme="minorHAnsi"/>
                <w:sz w:val="20"/>
                <w:szCs w:val="28"/>
                <w:lang w:val="en-US"/>
              </w:rPr>
            </w:pPr>
            <w:r w:rsidRPr="00E24666">
              <w:rPr>
                <w:rFonts w:cstheme="minorHAnsi"/>
                <w:sz w:val="20"/>
                <w:szCs w:val="28"/>
                <w:lang w:val="en-US"/>
              </w:rPr>
              <w:t>1</w:t>
            </w:r>
          </w:p>
        </w:tc>
      </w:tr>
      <w:tr w:rsidR="005A7A4B" w:rsidRPr="00E24666" w14:paraId="210DD409" w14:textId="77777777" w:rsidTr="001316DD">
        <w:trPr>
          <w:jc w:val="center"/>
        </w:trPr>
        <w:tc>
          <w:tcPr>
            <w:tcW w:w="3539" w:type="dxa"/>
          </w:tcPr>
          <w:p w14:paraId="19D64552" w14:textId="49E7DDC0" w:rsidR="005A7A4B" w:rsidRPr="00E24666" w:rsidRDefault="005A7A4B" w:rsidP="005A7A4B">
            <w:pPr>
              <w:spacing w:line="276" w:lineRule="auto"/>
              <w:jc w:val="center"/>
              <w:rPr>
                <w:rFonts w:cstheme="minorHAnsi"/>
                <w:sz w:val="20"/>
                <w:szCs w:val="28"/>
                <w:lang w:val="en-US"/>
              </w:rPr>
            </w:pPr>
            <w:r w:rsidRPr="00E24666">
              <w:rPr>
                <w:rFonts w:cstheme="minorHAnsi"/>
                <w:sz w:val="20"/>
                <w:szCs w:val="28"/>
                <w:lang w:val="en-US"/>
              </w:rPr>
              <w:t>Dissatisfied</w:t>
            </w:r>
          </w:p>
        </w:tc>
        <w:tc>
          <w:tcPr>
            <w:tcW w:w="1844" w:type="dxa"/>
          </w:tcPr>
          <w:p w14:paraId="4C2E2352" w14:textId="77777777" w:rsidR="005A7A4B" w:rsidRPr="002E691F" w:rsidRDefault="005A7A4B" w:rsidP="005A7A4B">
            <w:pPr>
              <w:spacing w:line="276" w:lineRule="auto"/>
              <w:jc w:val="center"/>
              <w:rPr>
                <w:rFonts w:cstheme="minorHAnsi"/>
                <w:sz w:val="20"/>
                <w:szCs w:val="28"/>
                <w:lang w:val="en-US"/>
              </w:rPr>
            </w:pPr>
            <w:r w:rsidRPr="004D65EC">
              <w:rPr>
                <w:rFonts w:cstheme="minorHAnsi"/>
                <w:sz w:val="20"/>
                <w:szCs w:val="28"/>
                <w:lang w:val="en-US"/>
              </w:rPr>
              <w:t>2</w:t>
            </w:r>
          </w:p>
        </w:tc>
      </w:tr>
      <w:tr w:rsidR="005A7A4B" w:rsidRPr="00E24666" w14:paraId="6AB7B6E6" w14:textId="77777777" w:rsidTr="001316DD">
        <w:trPr>
          <w:jc w:val="center"/>
        </w:trPr>
        <w:tc>
          <w:tcPr>
            <w:tcW w:w="3539" w:type="dxa"/>
          </w:tcPr>
          <w:p w14:paraId="2A8C2F8B" w14:textId="40B287C6" w:rsidR="005A7A4B" w:rsidRPr="00E24666" w:rsidRDefault="005A7A4B" w:rsidP="005A7A4B">
            <w:pPr>
              <w:spacing w:line="276" w:lineRule="auto"/>
              <w:jc w:val="center"/>
              <w:rPr>
                <w:rFonts w:cstheme="minorHAnsi"/>
                <w:sz w:val="20"/>
                <w:szCs w:val="28"/>
                <w:lang w:val="en-US"/>
              </w:rPr>
            </w:pPr>
            <w:r w:rsidRPr="00E24666">
              <w:rPr>
                <w:rFonts w:cstheme="minorHAnsi"/>
                <w:sz w:val="20"/>
                <w:szCs w:val="28"/>
                <w:lang w:val="en-US"/>
              </w:rPr>
              <w:t>Neither dissatisfied nor satisfied</w:t>
            </w:r>
          </w:p>
        </w:tc>
        <w:tc>
          <w:tcPr>
            <w:tcW w:w="1844" w:type="dxa"/>
          </w:tcPr>
          <w:p w14:paraId="5F08ABE7" w14:textId="77777777" w:rsidR="005A7A4B" w:rsidRPr="002E691F" w:rsidRDefault="005A7A4B" w:rsidP="005A7A4B">
            <w:pPr>
              <w:spacing w:line="276" w:lineRule="auto"/>
              <w:jc w:val="center"/>
              <w:rPr>
                <w:rFonts w:cstheme="minorHAnsi"/>
                <w:sz w:val="20"/>
                <w:szCs w:val="28"/>
                <w:lang w:val="en-US"/>
              </w:rPr>
            </w:pPr>
            <w:r w:rsidRPr="004D65EC">
              <w:rPr>
                <w:rFonts w:cstheme="minorHAnsi"/>
                <w:sz w:val="20"/>
                <w:szCs w:val="28"/>
                <w:lang w:val="en-US"/>
              </w:rPr>
              <w:t>3</w:t>
            </w:r>
          </w:p>
        </w:tc>
      </w:tr>
      <w:tr w:rsidR="005A7A4B" w:rsidRPr="00E24666" w14:paraId="3A532460" w14:textId="77777777" w:rsidTr="001316DD">
        <w:trPr>
          <w:jc w:val="center"/>
        </w:trPr>
        <w:tc>
          <w:tcPr>
            <w:tcW w:w="3539" w:type="dxa"/>
          </w:tcPr>
          <w:p w14:paraId="24F08AAB" w14:textId="1E902BF4" w:rsidR="005A7A4B" w:rsidRPr="00E24666" w:rsidRDefault="005A7A4B" w:rsidP="005A7A4B">
            <w:pPr>
              <w:spacing w:line="276" w:lineRule="auto"/>
              <w:jc w:val="center"/>
              <w:rPr>
                <w:rFonts w:cstheme="minorHAnsi"/>
                <w:sz w:val="20"/>
                <w:szCs w:val="28"/>
                <w:lang w:val="en-US"/>
              </w:rPr>
            </w:pPr>
            <w:r w:rsidRPr="00E24666">
              <w:rPr>
                <w:rFonts w:cstheme="minorHAnsi"/>
                <w:sz w:val="20"/>
                <w:szCs w:val="28"/>
                <w:lang w:val="en-US"/>
              </w:rPr>
              <w:t>Satisfied</w:t>
            </w:r>
          </w:p>
        </w:tc>
        <w:tc>
          <w:tcPr>
            <w:tcW w:w="1844" w:type="dxa"/>
          </w:tcPr>
          <w:p w14:paraId="3B04984A" w14:textId="77777777" w:rsidR="005A7A4B" w:rsidRPr="002E691F" w:rsidRDefault="005A7A4B" w:rsidP="005A7A4B">
            <w:pPr>
              <w:spacing w:line="276" w:lineRule="auto"/>
              <w:jc w:val="center"/>
              <w:rPr>
                <w:rFonts w:cstheme="minorHAnsi"/>
                <w:sz w:val="20"/>
                <w:szCs w:val="28"/>
                <w:lang w:val="en-US"/>
              </w:rPr>
            </w:pPr>
            <w:r w:rsidRPr="004D65EC">
              <w:rPr>
                <w:rFonts w:cstheme="minorHAnsi"/>
                <w:sz w:val="20"/>
                <w:szCs w:val="28"/>
                <w:lang w:val="en-US"/>
              </w:rPr>
              <w:t>4</w:t>
            </w:r>
          </w:p>
        </w:tc>
      </w:tr>
      <w:tr w:rsidR="005A7A4B" w:rsidRPr="00E24666" w14:paraId="6ECE6373" w14:textId="77777777" w:rsidTr="001316DD">
        <w:trPr>
          <w:jc w:val="center"/>
        </w:trPr>
        <w:tc>
          <w:tcPr>
            <w:tcW w:w="3539" w:type="dxa"/>
          </w:tcPr>
          <w:p w14:paraId="22A75A62" w14:textId="51DA123B" w:rsidR="005A7A4B" w:rsidRPr="00E24666" w:rsidRDefault="005A7A4B" w:rsidP="005A7A4B">
            <w:pPr>
              <w:spacing w:line="276" w:lineRule="auto"/>
              <w:jc w:val="center"/>
              <w:rPr>
                <w:rFonts w:cstheme="minorHAnsi"/>
                <w:sz w:val="20"/>
                <w:szCs w:val="28"/>
                <w:lang w:val="en-US"/>
              </w:rPr>
            </w:pPr>
            <w:r w:rsidRPr="00E24666">
              <w:rPr>
                <w:rFonts w:cstheme="minorHAnsi"/>
                <w:sz w:val="20"/>
                <w:szCs w:val="28"/>
                <w:lang w:val="en-US"/>
              </w:rPr>
              <w:t>Very satisfied</w:t>
            </w:r>
          </w:p>
        </w:tc>
        <w:tc>
          <w:tcPr>
            <w:tcW w:w="1844" w:type="dxa"/>
          </w:tcPr>
          <w:p w14:paraId="09431D79" w14:textId="77777777" w:rsidR="005A7A4B" w:rsidRPr="002E691F" w:rsidRDefault="005A7A4B" w:rsidP="005A7A4B">
            <w:pPr>
              <w:spacing w:line="276" w:lineRule="auto"/>
              <w:jc w:val="center"/>
              <w:rPr>
                <w:rFonts w:cstheme="minorHAnsi"/>
                <w:sz w:val="20"/>
                <w:szCs w:val="28"/>
                <w:lang w:val="en-US"/>
              </w:rPr>
            </w:pPr>
            <w:r w:rsidRPr="004D65EC">
              <w:rPr>
                <w:rFonts w:cstheme="minorHAnsi"/>
                <w:sz w:val="20"/>
                <w:szCs w:val="28"/>
                <w:lang w:val="en-US"/>
              </w:rPr>
              <w:t>5</w:t>
            </w:r>
          </w:p>
        </w:tc>
      </w:tr>
    </w:tbl>
    <w:p w14:paraId="7ECA3154" w14:textId="77777777" w:rsidR="00C645A6" w:rsidRPr="00E24666" w:rsidRDefault="00C645A6" w:rsidP="00C645A6">
      <w:pPr>
        <w:spacing w:after="0" w:line="276" w:lineRule="auto"/>
        <w:rPr>
          <w:rFonts w:cstheme="minorHAnsi"/>
          <w:lang w:val="en-US"/>
        </w:rPr>
      </w:pPr>
    </w:p>
    <w:p w14:paraId="5EB0A07D" w14:textId="1EAB8E0E" w:rsidR="005A7A4B" w:rsidRPr="00E24666" w:rsidRDefault="00B50977" w:rsidP="005A7A4B">
      <w:pPr>
        <w:spacing w:after="0" w:line="276" w:lineRule="auto"/>
        <w:jc w:val="both"/>
        <w:rPr>
          <w:rFonts w:cstheme="minorHAnsi"/>
          <w:lang w:val="en-US"/>
        </w:rPr>
      </w:pPr>
      <w:r w:rsidRPr="004D65EC">
        <w:rPr>
          <w:rFonts w:cstheme="minorHAnsi"/>
          <w:lang w:val="en-US"/>
        </w:rPr>
        <w:t xml:space="preserve">In the </w:t>
      </w:r>
      <w:r w:rsidRPr="002E691F">
        <w:rPr>
          <w:rFonts w:cstheme="minorHAnsi"/>
          <w:lang w:val="en-US"/>
        </w:rPr>
        <w:t>event that the Satisfaction Surveys result in a percentage below 85% for the service, the CONCESSIONAIRE shall subm</w:t>
      </w:r>
      <w:r w:rsidRPr="00E24666">
        <w:rPr>
          <w:rFonts w:cstheme="minorHAnsi"/>
          <w:lang w:val="en-US"/>
        </w:rPr>
        <w:t>it to the GRANTOR, with a copy to the Supervisor, within a maximum period of seven (7) Calendar Days after the results of the surveys are registered in the CCO, an Action Plan for the correction of the processes involved, the implementation of which shall be verified by the Supervisor.</w:t>
      </w:r>
    </w:p>
    <w:p w14:paraId="3909CCC7" w14:textId="77777777" w:rsidR="005A7A4B" w:rsidRPr="00E24666" w:rsidRDefault="005A7A4B" w:rsidP="005A7A4B">
      <w:pPr>
        <w:spacing w:after="0" w:line="276" w:lineRule="auto"/>
        <w:jc w:val="both"/>
        <w:rPr>
          <w:rFonts w:cstheme="minorHAnsi"/>
          <w:lang w:val="en-US"/>
        </w:rPr>
      </w:pPr>
    </w:p>
    <w:p w14:paraId="368FB7CE" w14:textId="4801C150" w:rsidR="00C645A6" w:rsidRPr="00E24666" w:rsidRDefault="005A7A4B" w:rsidP="005A7A4B">
      <w:pPr>
        <w:spacing w:after="0" w:line="276" w:lineRule="auto"/>
        <w:jc w:val="both"/>
        <w:rPr>
          <w:rFonts w:cstheme="minorHAnsi"/>
          <w:lang w:val="en-US"/>
        </w:rPr>
      </w:pPr>
      <w:r w:rsidRPr="00E24666">
        <w:rPr>
          <w:rFonts w:cstheme="minorHAnsi"/>
          <w:lang w:val="en-US"/>
        </w:rPr>
        <w:t>Within the first fortnight of the last month of each quarter, the CONCESSIONAIRE shall carry out the satisfaction surveys in each COAR. Within the second fortnight of the last month of each quarter, the CONCESSIONAIRE shall submit to the GRANTOR, with copy to the Supervisor, the results of the evaluation of the surveys, attaching the total number of surveys carried out.</w:t>
      </w:r>
    </w:p>
    <w:p w14:paraId="428B2297" w14:textId="77777777" w:rsidR="00C645A6" w:rsidRPr="00E24666" w:rsidRDefault="00C645A6" w:rsidP="00C645A6">
      <w:pPr>
        <w:spacing w:after="0" w:line="276" w:lineRule="auto"/>
        <w:jc w:val="both"/>
        <w:rPr>
          <w:rFonts w:cstheme="minorHAnsi"/>
          <w:lang w:val="en-US"/>
        </w:rPr>
      </w:pPr>
    </w:p>
    <w:p w14:paraId="6EBAE301" w14:textId="3158F758" w:rsidR="00C645A6" w:rsidRPr="00E24666" w:rsidRDefault="00C645A6" w:rsidP="00FC5153">
      <w:pPr>
        <w:numPr>
          <w:ilvl w:val="1"/>
          <w:numId w:val="203"/>
        </w:numPr>
        <w:ind w:left="567" w:hanging="567"/>
        <w:rPr>
          <w:rFonts w:cstheme="minorHAnsi"/>
          <w:b/>
          <w:lang w:val="en-US"/>
        </w:rPr>
      </w:pPr>
      <w:bookmarkStart w:id="760" w:name="_Toc31839282"/>
      <w:bookmarkStart w:id="761" w:name="_Toc35419259"/>
      <w:r w:rsidRPr="00E24666">
        <w:rPr>
          <w:rFonts w:cstheme="minorHAnsi"/>
          <w:b/>
          <w:lang w:val="en-US"/>
        </w:rPr>
        <w:t>DOCUMENTA</w:t>
      </w:r>
      <w:r w:rsidR="005A7A4B" w:rsidRPr="00E24666">
        <w:rPr>
          <w:rFonts w:cstheme="minorHAnsi"/>
          <w:b/>
          <w:lang w:val="en-US"/>
        </w:rPr>
        <w:t>T</w:t>
      </w:r>
      <w:r w:rsidRPr="00E24666">
        <w:rPr>
          <w:rFonts w:cstheme="minorHAnsi"/>
          <w:b/>
          <w:lang w:val="en-US"/>
        </w:rPr>
        <w:t>ION</w:t>
      </w:r>
      <w:bookmarkEnd w:id="760"/>
      <w:bookmarkEnd w:id="761"/>
    </w:p>
    <w:p w14:paraId="35D3BCF2" w14:textId="733BC322" w:rsidR="0031153B" w:rsidRPr="00E24666" w:rsidRDefault="005A7A4B" w:rsidP="00B50977">
      <w:pPr>
        <w:spacing w:line="276" w:lineRule="auto"/>
        <w:jc w:val="both"/>
        <w:rPr>
          <w:rFonts w:cstheme="minorHAnsi"/>
          <w:lang w:val="en-US"/>
        </w:rPr>
      </w:pPr>
      <w:r w:rsidRPr="00E24666">
        <w:rPr>
          <w:rFonts w:cstheme="minorHAnsi"/>
          <w:lang w:val="en-US"/>
        </w:rPr>
        <w:t xml:space="preserve">For the provision of the service, the CONCESSIONAIRE shall develop plans and policies to be presented in the Service Operation Manual, which shall be reviewed and updated annually during the operation </w:t>
      </w:r>
      <w:r w:rsidR="00975E69" w:rsidRPr="00E24666">
        <w:rPr>
          <w:rFonts w:cstheme="minorHAnsi"/>
          <w:lang w:val="en-US"/>
        </w:rPr>
        <w:t>step</w:t>
      </w:r>
      <w:r w:rsidRPr="00E24666">
        <w:rPr>
          <w:rFonts w:cstheme="minorHAnsi"/>
          <w:lang w:val="en-US"/>
        </w:rPr>
        <w:t xml:space="preserve"> of the project.</w:t>
      </w:r>
    </w:p>
    <w:p w14:paraId="12A729AE" w14:textId="11EEED9F" w:rsidR="00C645A6" w:rsidRPr="00E24666" w:rsidRDefault="005A7A4B" w:rsidP="00C645A6">
      <w:pPr>
        <w:pStyle w:val="Textoindependiente"/>
        <w:spacing w:line="276" w:lineRule="auto"/>
        <w:jc w:val="both"/>
        <w:rPr>
          <w:rFonts w:cstheme="minorHAnsi"/>
          <w:b/>
          <w:lang w:val="en-US"/>
        </w:rPr>
      </w:pPr>
      <w:r w:rsidRPr="00E24666">
        <w:rPr>
          <w:rFonts w:cstheme="minorHAnsi"/>
          <w:b/>
          <w:lang w:val="en-US"/>
        </w:rPr>
        <w:t xml:space="preserve">Initial information to be submitted by the CONCESSIONAIRE prior to the </w:t>
      </w:r>
      <w:r w:rsidR="0074409A" w:rsidRPr="00E24666">
        <w:rPr>
          <w:rFonts w:cstheme="minorHAnsi"/>
          <w:b/>
          <w:lang w:val="en-US"/>
        </w:rPr>
        <w:t>operation</w:t>
      </w:r>
      <w:r w:rsidR="00C645A6" w:rsidRPr="00E24666">
        <w:rPr>
          <w:rFonts w:cstheme="minorHAnsi"/>
          <w:b/>
          <w:lang w:val="en-US"/>
        </w:rPr>
        <w:t>:</w:t>
      </w:r>
    </w:p>
    <w:p w14:paraId="31F6AB63" w14:textId="12445091" w:rsidR="00C645A6" w:rsidRPr="00E24666" w:rsidRDefault="005A7A4B" w:rsidP="00C645A6">
      <w:pPr>
        <w:spacing w:line="276" w:lineRule="auto"/>
        <w:jc w:val="both"/>
        <w:rPr>
          <w:rFonts w:cstheme="minorHAnsi"/>
          <w:u w:val="single"/>
          <w:lang w:val="en-US"/>
        </w:rPr>
      </w:pPr>
      <w:r w:rsidRPr="00E24666">
        <w:rPr>
          <w:rFonts w:cstheme="minorHAnsi"/>
          <w:u w:val="single"/>
          <w:lang w:val="en-US"/>
        </w:rPr>
        <w:t xml:space="preserve">Service Operation Manual </w:t>
      </w:r>
      <w:r w:rsidR="00C645A6" w:rsidRPr="00E24666">
        <w:rPr>
          <w:rFonts w:cstheme="minorHAnsi"/>
          <w:u w:val="single"/>
          <w:lang w:val="en-US"/>
        </w:rPr>
        <w:t>(MO)</w:t>
      </w:r>
    </w:p>
    <w:p w14:paraId="284F8413" w14:textId="77777777" w:rsidR="005A7A4B" w:rsidRPr="00E24666" w:rsidRDefault="005A7A4B" w:rsidP="005A7A4B">
      <w:pPr>
        <w:spacing w:line="276" w:lineRule="auto"/>
        <w:jc w:val="both"/>
        <w:rPr>
          <w:rFonts w:cstheme="minorHAnsi"/>
          <w:lang w:val="en-US"/>
        </w:rPr>
      </w:pPr>
      <w:r w:rsidRPr="00E24666">
        <w:rPr>
          <w:rFonts w:cstheme="minorHAnsi"/>
          <w:lang w:val="en-US"/>
        </w:rPr>
        <w:t xml:space="preserve">The CONCESSIONAIRE shall submit to the GRANTOR, with copy to the Supervisor, the Service Operation Manual and make the requested corrections, according to the terms set forth in the Concession Contract. </w:t>
      </w:r>
    </w:p>
    <w:p w14:paraId="0D8A968F" w14:textId="77777777" w:rsidR="005A7A4B" w:rsidRPr="00E24666" w:rsidRDefault="005A7A4B" w:rsidP="005A7A4B">
      <w:pPr>
        <w:spacing w:line="276" w:lineRule="auto"/>
        <w:jc w:val="both"/>
        <w:rPr>
          <w:rFonts w:cstheme="minorHAnsi"/>
          <w:lang w:val="en-US"/>
        </w:rPr>
      </w:pPr>
      <w:r w:rsidRPr="00E24666">
        <w:rPr>
          <w:rFonts w:cstheme="minorHAnsi"/>
          <w:lang w:val="en-US"/>
        </w:rPr>
        <w:t>The MO shall include the scope, approach and methodology proposed to comply with the technical specifications of the service and with the service levels (Annex 13).</w:t>
      </w:r>
    </w:p>
    <w:p w14:paraId="3AFED53A" w14:textId="18BEB4A2" w:rsidR="00C645A6" w:rsidRPr="00E24666" w:rsidRDefault="005A7A4B" w:rsidP="005A7A4B">
      <w:pPr>
        <w:spacing w:line="276" w:lineRule="auto"/>
        <w:jc w:val="both"/>
        <w:rPr>
          <w:rFonts w:cstheme="minorHAnsi"/>
          <w:lang w:val="en-US"/>
        </w:rPr>
      </w:pPr>
      <w:r w:rsidRPr="00E24666">
        <w:rPr>
          <w:rFonts w:cstheme="minorHAnsi"/>
          <w:lang w:val="en-US"/>
        </w:rPr>
        <w:t>The MO shall contain at least, but not limited to, the following aspects</w:t>
      </w:r>
      <w:r w:rsidR="00C645A6" w:rsidRPr="00E24666">
        <w:rPr>
          <w:rFonts w:cstheme="minorHAnsi"/>
          <w:lang w:val="en-US"/>
        </w:rPr>
        <w:t xml:space="preserve">: </w:t>
      </w:r>
    </w:p>
    <w:p w14:paraId="298EE1A7" w14:textId="239F6EBB"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Regulations.</w:t>
      </w:r>
    </w:p>
    <w:p w14:paraId="6973993C" w14:textId="567D099D"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Service objectives.</w:t>
      </w:r>
    </w:p>
    <w:p w14:paraId="12CA7D46" w14:textId="7EF80BBD"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Scope of the service.</w:t>
      </w:r>
    </w:p>
    <w:p w14:paraId="7D349E2C" w14:textId="3CE2514B"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Methodology for the provision of the service.</w:t>
      </w:r>
    </w:p>
    <w:p w14:paraId="66A50394" w14:textId="414355E0"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Organizational structure of the service, </w:t>
      </w:r>
      <w:r w:rsidR="00890645" w:rsidRPr="00E24666">
        <w:rPr>
          <w:rFonts w:cstheme="minorHAnsi"/>
          <w:lang w:val="en-US"/>
        </w:rPr>
        <w:t>staff</w:t>
      </w:r>
      <w:r w:rsidRPr="00E24666">
        <w:rPr>
          <w:rFonts w:cstheme="minorHAnsi"/>
          <w:lang w:val="en-US"/>
        </w:rPr>
        <w:t>, roles and responsibilities.</w:t>
      </w:r>
    </w:p>
    <w:p w14:paraId="63873FDF" w14:textId="16C59D0E"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Policies and procedures.</w:t>
      </w:r>
    </w:p>
    <w:p w14:paraId="56AA388F" w14:textId="733EA95D"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Program of activities.</w:t>
      </w:r>
    </w:p>
    <w:p w14:paraId="5B48AB07" w14:textId="11E57ECC"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Working day schedules.</w:t>
      </w:r>
    </w:p>
    <w:p w14:paraId="0DD606A9" w14:textId="126E6E6F"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lastRenderedPageBreak/>
        <w:t>Training program.</w:t>
      </w:r>
    </w:p>
    <w:p w14:paraId="66CA3013" w14:textId="283156A6"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 xml:space="preserve">Equipment and supplies. </w:t>
      </w:r>
    </w:p>
    <w:p w14:paraId="75A328F5" w14:textId="7A61E448"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Healthy eating and nutrition plan.</w:t>
      </w:r>
    </w:p>
    <w:p w14:paraId="0F6739F7" w14:textId="29F5B0D6"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Nutritional evaluation program.</w:t>
      </w:r>
    </w:p>
    <w:p w14:paraId="06276F0F" w14:textId="6794A8BD"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Hygiene and Sanitation Program.</w:t>
      </w:r>
    </w:p>
    <w:p w14:paraId="31DC3A03" w14:textId="53461668" w:rsidR="005A7A4B" w:rsidRPr="00E24666" w:rsidRDefault="005A7A4B" w:rsidP="00FC5153">
      <w:pPr>
        <w:pStyle w:val="Prrafodelista"/>
        <w:numPr>
          <w:ilvl w:val="0"/>
          <w:numId w:val="96"/>
        </w:numPr>
        <w:spacing w:before="240" w:line="276" w:lineRule="auto"/>
        <w:jc w:val="both"/>
        <w:rPr>
          <w:rFonts w:cstheme="minorHAnsi"/>
          <w:lang w:val="en-US"/>
        </w:rPr>
      </w:pPr>
      <w:r w:rsidRPr="00E24666">
        <w:rPr>
          <w:rFonts w:cstheme="minorHAnsi"/>
          <w:lang w:val="en-US"/>
        </w:rPr>
        <w:t>Good Manufacturing Practices Program.</w:t>
      </w:r>
    </w:p>
    <w:p w14:paraId="5AE1DDFA" w14:textId="3E22DE69" w:rsidR="00C645A6" w:rsidRPr="00E24666" w:rsidRDefault="005A7A4B" w:rsidP="00FC5153">
      <w:pPr>
        <w:pStyle w:val="Prrafodelista"/>
        <w:numPr>
          <w:ilvl w:val="0"/>
          <w:numId w:val="96"/>
        </w:numPr>
        <w:spacing w:before="240" w:line="276" w:lineRule="auto"/>
        <w:contextualSpacing w:val="0"/>
        <w:jc w:val="both"/>
        <w:rPr>
          <w:rFonts w:cstheme="minorHAnsi"/>
          <w:lang w:val="en-US"/>
        </w:rPr>
      </w:pPr>
      <w:r w:rsidRPr="00E24666">
        <w:rPr>
          <w:rFonts w:cstheme="minorHAnsi"/>
          <w:lang w:val="en-US"/>
        </w:rPr>
        <w:t>Service contingency plan.</w:t>
      </w:r>
    </w:p>
    <w:p w14:paraId="7A1D0CC1" w14:textId="677C5FD7" w:rsidR="0048701B" w:rsidRPr="00E24666" w:rsidRDefault="005A7A4B" w:rsidP="00B50977">
      <w:pPr>
        <w:spacing w:line="276" w:lineRule="auto"/>
        <w:jc w:val="both"/>
        <w:rPr>
          <w:rFonts w:cstheme="minorHAnsi"/>
          <w:b/>
          <w:lang w:val="en-US"/>
        </w:rPr>
      </w:pPr>
      <w:r w:rsidRPr="00E24666">
        <w:rPr>
          <w:rFonts w:cstheme="minorHAnsi"/>
          <w:lang w:val="en-US"/>
        </w:rPr>
        <w:t>The MO shall be updated annually to ensure that process improvements detected during the provision of the services are incorporated. The submission of the update shall be made in accordance with the deadlines set forth in Clause 7.10 of the Concession Contract.</w:t>
      </w:r>
      <w:r w:rsidR="00C645A6" w:rsidRPr="00E24666">
        <w:rPr>
          <w:rFonts w:cstheme="minorHAnsi"/>
          <w:lang w:val="en-US"/>
        </w:rPr>
        <w:t xml:space="preserve"> </w:t>
      </w:r>
    </w:p>
    <w:p w14:paraId="74596837" w14:textId="5C6C07CB" w:rsidR="00C645A6" w:rsidRPr="00E24666" w:rsidRDefault="005A7A4B" w:rsidP="00C645A6">
      <w:pPr>
        <w:pStyle w:val="Textoindependiente"/>
        <w:spacing w:line="276" w:lineRule="auto"/>
        <w:jc w:val="both"/>
        <w:rPr>
          <w:rFonts w:cstheme="minorHAnsi"/>
          <w:b/>
          <w:lang w:val="en-US"/>
        </w:rPr>
      </w:pPr>
      <w:r w:rsidRPr="00E24666">
        <w:rPr>
          <w:rFonts w:cstheme="minorHAnsi"/>
          <w:b/>
          <w:lang w:val="en-US"/>
        </w:rPr>
        <w:t>Periodic information to be submitted by the CONCESSIONAIRE during operation</w:t>
      </w:r>
      <w:r w:rsidR="00C645A6" w:rsidRPr="00E24666">
        <w:rPr>
          <w:rFonts w:cstheme="minorHAnsi"/>
          <w:b/>
          <w:lang w:val="en-US"/>
        </w:rPr>
        <w:t>:</w:t>
      </w:r>
    </w:p>
    <w:p w14:paraId="1D25AC71" w14:textId="3644D5EF" w:rsidR="005C4319" w:rsidRPr="00E24666" w:rsidRDefault="005A7A4B" w:rsidP="005C4319">
      <w:pPr>
        <w:spacing w:line="276" w:lineRule="auto"/>
        <w:jc w:val="both"/>
        <w:rPr>
          <w:rFonts w:cstheme="minorHAnsi"/>
          <w:u w:val="single"/>
          <w:lang w:val="en-US"/>
        </w:rPr>
      </w:pPr>
      <w:r w:rsidRPr="00E24666">
        <w:rPr>
          <w:rFonts w:cstheme="minorHAnsi"/>
          <w:u w:val="single"/>
          <w:lang w:val="en-US"/>
        </w:rPr>
        <w:t>Menu programming</w:t>
      </w:r>
    </w:p>
    <w:p w14:paraId="40DCCAB6" w14:textId="77777777" w:rsidR="005A7A4B" w:rsidRPr="00E24666" w:rsidRDefault="005A7A4B" w:rsidP="005A7A4B">
      <w:pPr>
        <w:spacing w:line="276" w:lineRule="auto"/>
        <w:jc w:val="both"/>
        <w:rPr>
          <w:rFonts w:cstheme="minorHAnsi"/>
          <w:lang w:val="en-US"/>
        </w:rPr>
      </w:pPr>
      <w:r w:rsidRPr="00E24666">
        <w:rPr>
          <w:rFonts w:cstheme="minorHAnsi"/>
          <w:lang w:val="en-US"/>
        </w:rPr>
        <w:t>The menu programming shall be updated in monthly cycles, the CONCESSIONAIRE shall send thirty (30) Calendar Days in advance to the GRANTOR, with a copy to the Supervisor, the menu programming for its approval. The GRANTOR shall have a maximum term of fifteen (15) Calendar Days to issue its conformity.</w:t>
      </w:r>
    </w:p>
    <w:p w14:paraId="1E98B977" w14:textId="1DB6CF25" w:rsidR="00C645A6" w:rsidRPr="00E24666" w:rsidRDefault="005A7A4B" w:rsidP="005A7A4B">
      <w:pPr>
        <w:spacing w:line="276" w:lineRule="auto"/>
        <w:jc w:val="both"/>
        <w:rPr>
          <w:rFonts w:cstheme="minorHAnsi"/>
          <w:lang w:val="en-US"/>
        </w:rPr>
      </w:pPr>
      <w:r w:rsidRPr="00E24666">
        <w:rPr>
          <w:rFonts w:cstheme="minorHAnsi"/>
          <w:lang w:val="en-US"/>
        </w:rPr>
        <w:t>The CONCESSIONAIRE shall register on the first day of each month in the CCO the approved menu programming (regular feeding regime and special nutrition regime), according to date and type of service.</w:t>
      </w:r>
    </w:p>
    <w:p w14:paraId="640FCD70" w14:textId="5F7BF477" w:rsidR="00C645A6" w:rsidRPr="00E24666" w:rsidRDefault="005A7A4B" w:rsidP="00C645A6">
      <w:pPr>
        <w:spacing w:line="276" w:lineRule="auto"/>
        <w:jc w:val="both"/>
        <w:rPr>
          <w:rFonts w:cstheme="minorHAnsi"/>
          <w:u w:val="single"/>
          <w:lang w:val="en-US"/>
        </w:rPr>
      </w:pPr>
      <w:r w:rsidRPr="00E24666">
        <w:rPr>
          <w:rFonts w:cstheme="minorHAnsi"/>
          <w:u w:val="single"/>
          <w:lang w:val="en-US"/>
        </w:rPr>
        <w:t>Service programming</w:t>
      </w:r>
    </w:p>
    <w:p w14:paraId="4D493F44" w14:textId="6C2C50E0" w:rsidR="00C645A6" w:rsidRPr="00E24666" w:rsidRDefault="005A7A4B" w:rsidP="00C645A6">
      <w:pPr>
        <w:spacing w:line="276" w:lineRule="auto"/>
        <w:jc w:val="both"/>
        <w:rPr>
          <w:rFonts w:cstheme="minorHAnsi"/>
          <w:lang w:val="en-US"/>
        </w:rPr>
      </w:pPr>
      <w:r w:rsidRPr="00E24666">
        <w:rPr>
          <w:rFonts w:cstheme="minorHAnsi"/>
          <w:lang w:val="en-US"/>
        </w:rPr>
        <w:t>No later than one (1) Calendar Day after approval of the MO the CONCESSIONAIRE shall record in the CCO the dates and times of the services (breakfast, lunch, dinner and snacks) and shifts.</w:t>
      </w:r>
    </w:p>
    <w:p w14:paraId="0E0CFE08" w14:textId="1CF5096A" w:rsidR="00C645A6" w:rsidRPr="00E24666" w:rsidRDefault="005A7A4B" w:rsidP="00C645A6">
      <w:pPr>
        <w:spacing w:line="276" w:lineRule="auto"/>
        <w:jc w:val="both"/>
        <w:rPr>
          <w:rFonts w:cstheme="minorHAnsi"/>
          <w:u w:val="single"/>
          <w:lang w:val="en-US"/>
        </w:rPr>
      </w:pPr>
      <w:r w:rsidRPr="00E24666">
        <w:rPr>
          <w:rFonts w:cstheme="minorHAnsi"/>
          <w:u w:val="single"/>
          <w:lang w:val="en-US"/>
        </w:rPr>
        <w:t>Programming of waste management activities</w:t>
      </w:r>
    </w:p>
    <w:p w14:paraId="237A22B8" w14:textId="5B70E10B" w:rsidR="00C645A6" w:rsidRPr="00E24666" w:rsidRDefault="005A7A4B" w:rsidP="00C645A6">
      <w:pPr>
        <w:spacing w:line="276" w:lineRule="auto"/>
        <w:jc w:val="both"/>
        <w:rPr>
          <w:rFonts w:cstheme="minorHAnsi"/>
          <w:lang w:val="en-US"/>
        </w:rPr>
      </w:pPr>
      <w:r w:rsidRPr="00E24666">
        <w:rPr>
          <w:rFonts w:cstheme="minorHAnsi"/>
          <w:lang w:val="en-US"/>
        </w:rPr>
        <w:t>No later than one (1) Calendar Day after approval of the MO the CONCESSIONAIRE shall record in the CCO the dates and times of the activities.</w:t>
      </w:r>
    </w:p>
    <w:p w14:paraId="1F92ADF5" w14:textId="41827D20" w:rsidR="00C645A6" w:rsidRPr="00E24666" w:rsidRDefault="005A7A4B" w:rsidP="00C645A6">
      <w:pPr>
        <w:spacing w:line="276" w:lineRule="auto"/>
        <w:jc w:val="both"/>
        <w:rPr>
          <w:rFonts w:cstheme="minorHAnsi"/>
          <w:u w:val="single"/>
          <w:lang w:val="en-US"/>
        </w:rPr>
      </w:pPr>
      <w:r w:rsidRPr="00E24666">
        <w:rPr>
          <w:rFonts w:cstheme="minorHAnsi"/>
          <w:u w:val="single"/>
          <w:lang w:val="en-US"/>
        </w:rPr>
        <w:t>Pest control programming</w:t>
      </w:r>
    </w:p>
    <w:p w14:paraId="592863EC" w14:textId="763F711A" w:rsidR="00C645A6" w:rsidRPr="00E24666" w:rsidRDefault="005A7A4B" w:rsidP="00C645A6">
      <w:pPr>
        <w:spacing w:line="276" w:lineRule="auto"/>
        <w:jc w:val="both"/>
        <w:rPr>
          <w:rFonts w:cstheme="minorHAnsi"/>
          <w:lang w:val="en-US"/>
        </w:rPr>
      </w:pPr>
      <w:r w:rsidRPr="00E24666">
        <w:rPr>
          <w:rFonts w:cstheme="minorHAnsi"/>
          <w:lang w:val="en-US"/>
        </w:rPr>
        <w:t>No later than one (1) Calendar Day after approval of the MO the CONCESSIONAIRE shall record in the CCO the dates and times of the activities.</w:t>
      </w:r>
    </w:p>
    <w:p w14:paraId="7D8E3F5B" w14:textId="1D321BC6" w:rsidR="00C645A6" w:rsidRPr="00E24666" w:rsidRDefault="005A7A4B" w:rsidP="00C645A6">
      <w:pPr>
        <w:spacing w:before="240" w:line="276" w:lineRule="auto"/>
        <w:jc w:val="both"/>
        <w:rPr>
          <w:rFonts w:cstheme="minorHAnsi"/>
          <w:u w:val="single"/>
          <w:lang w:val="en-US"/>
        </w:rPr>
      </w:pPr>
      <w:r w:rsidRPr="00E24666">
        <w:rPr>
          <w:rFonts w:cstheme="minorHAnsi"/>
          <w:u w:val="single"/>
          <w:lang w:val="en-US"/>
        </w:rPr>
        <w:t>Satisfaction surveys</w:t>
      </w:r>
    </w:p>
    <w:p w14:paraId="5521721B" w14:textId="28C54E54" w:rsidR="00C645A6" w:rsidRPr="00E24666" w:rsidRDefault="005A7A4B" w:rsidP="00C645A6">
      <w:pPr>
        <w:spacing w:line="276" w:lineRule="auto"/>
        <w:jc w:val="both"/>
        <w:rPr>
          <w:rFonts w:cstheme="minorHAnsi"/>
          <w:lang w:val="en-US"/>
        </w:rPr>
      </w:pPr>
      <w:r w:rsidRPr="00E24666">
        <w:rPr>
          <w:rFonts w:cstheme="minorHAnsi"/>
          <w:lang w:val="en-US"/>
        </w:rPr>
        <w:t xml:space="preserve">Within a term no longer than one (1) Calendar Day after the proposed date, approved in the MO, for the </w:t>
      </w:r>
      <w:r w:rsidR="00852EEC" w:rsidRPr="00E24666">
        <w:rPr>
          <w:rFonts w:cstheme="minorHAnsi"/>
          <w:lang w:val="en-US"/>
        </w:rPr>
        <w:t>submission</w:t>
      </w:r>
      <w:r w:rsidRPr="00E24666">
        <w:rPr>
          <w:rFonts w:cstheme="minorHAnsi"/>
          <w:lang w:val="en-US"/>
        </w:rPr>
        <w:t xml:space="preserve"> of the results of the Satisfaction Surveys, the CONCESSIONAIRE shall register in the CCO the documentation: i) surveys conducted and ii) results of the evaluation.</w:t>
      </w:r>
    </w:p>
    <w:p w14:paraId="7F234CF2" w14:textId="014D1927" w:rsidR="00C645A6" w:rsidRPr="00E24666" w:rsidRDefault="005A7A4B" w:rsidP="00C645A6">
      <w:pPr>
        <w:spacing w:line="276" w:lineRule="auto"/>
        <w:jc w:val="both"/>
        <w:rPr>
          <w:rFonts w:cstheme="minorHAnsi"/>
          <w:u w:val="single"/>
          <w:lang w:val="en-US"/>
        </w:rPr>
      </w:pPr>
      <w:r w:rsidRPr="00E24666">
        <w:rPr>
          <w:rFonts w:cstheme="minorHAnsi"/>
          <w:u w:val="single"/>
          <w:lang w:val="en-US"/>
        </w:rPr>
        <w:t>Product inventory records</w:t>
      </w:r>
    </w:p>
    <w:p w14:paraId="084BE9A3" w14:textId="5FEE59B3" w:rsidR="00C645A6" w:rsidRPr="00E24666" w:rsidRDefault="005A7A4B" w:rsidP="00C645A6">
      <w:pPr>
        <w:spacing w:line="276" w:lineRule="auto"/>
        <w:jc w:val="both"/>
        <w:rPr>
          <w:rFonts w:cstheme="minorHAnsi"/>
          <w:lang w:val="en-US"/>
        </w:rPr>
      </w:pPr>
      <w:r w:rsidRPr="00E24666">
        <w:rPr>
          <w:rFonts w:cstheme="minorHAnsi"/>
          <w:lang w:val="en-US"/>
        </w:rPr>
        <w:t>The CONCESSIONAIRE shall keep updated, at least every two weeks, the record in the CCO of inventories of its food storage products.</w:t>
      </w:r>
    </w:p>
    <w:p w14:paraId="634EC04B" w14:textId="77777777" w:rsidR="00C645A6" w:rsidRPr="00E24666" w:rsidRDefault="00C645A6" w:rsidP="00C645A6">
      <w:pPr>
        <w:spacing w:line="276" w:lineRule="auto"/>
        <w:jc w:val="both"/>
        <w:rPr>
          <w:rFonts w:cstheme="minorHAnsi"/>
          <w:u w:val="single"/>
          <w:lang w:val="en-US"/>
        </w:rPr>
      </w:pPr>
      <w:r w:rsidRPr="00E24666">
        <w:rPr>
          <w:rFonts w:cstheme="minorHAnsi"/>
          <w:u w:val="single"/>
          <w:lang w:val="en-US"/>
        </w:rPr>
        <w:t>Kardex</w:t>
      </w:r>
    </w:p>
    <w:p w14:paraId="5F33F248" w14:textId="49D7A8E0" w:rsidR="00C645A6" w:rsidRPr="00E24666" w:rsidRDefault="005A7A4B" w:rsidP="00C645A6">
      <w:pPr>
        <w:spacing w:line="276" w:lineRule="auto"/>
        <w:jc w:val="both"/>
        <w:rPr>
          <w:rFonts w:cstheme="minorHAnsi"/>
          <w:lang w:val="en-US"/>
        </w:rPr>
      </w:pPr>
      <w:r w:rsidRPr="00E24666">
        <w:rPr>
          <w:rFonts w:cstheme="minorHAnsi"/>
          <w:lang w:val="en-US"/>
        </w:rPr>
        <w:lastRenderedPageBreak/>
        <w:t>The CONCESSIONAIRE shall keep updated, at least every two weeks, the record of the kardex in the CCO.</w:t>
      </w:r>
    </w:p>
    <w:p w14:paraId="66E2A9B7" w14:textId="3A49EEE6" w:rsidR="00C645A6" w:rsidRPr="00E24666" w:rsidRDefault="005A7A4B" w:rsidP="00C645A6">
      <w:pPr>
        <w:spacing w:line="276" w:lineRule="auto"/>
        <w:jc w:val="both"/>
        <w:rPr>
          <w:rFonts w:cstheme="minorHAnsi"/>
          <w:u w:val="single"/>
          <w:lang w:val="en-US"/>
        </w:rPr>
      </w:pPr>
      <w:r w:rsidRPr="00E24666">
        <w:rPr>
          <w:rFonts w:cstheme="minorHAnsi"/>
          <w:u w:val="single"/>
          <w:lang w:val="en-US"/>
        </w:rPr>
        <w:t>Purchase orders</w:t>
      </w:r>
    </w:p>
    <w:p w14:paraId="7714D39E" w14:textId="3F683B13" w:rsidR="0048701B" w:rsidRPr="00E24666" w:rsidRDefault="005A7A4B" w:rsidP="00B50977">
      <w:pPr>
        <w:spacing w:line="276" w:lineRule="auto"/>
        <w:jc w:val="both"/>
        <w:rPr>
          <w:rFonts w:cstheme="minorHAnsi"/>
          <w:u w:val="single"/>
          <w:lang w:val="en-US"/>
        </w:rPr>
      </w:pPr>
      <w:r w:rsidRPr="00E24666">
        <w:rPr>
          <w:rFonts w:cstheme="minorHAnsi"/>
          <w:lang w:val="en-US"/>
        </w:rPr>
        <w:t>The CONCESSIONAIRE shall keep updated, at least every two weeks, the record in the CCO of the purchase orders of supplies for the service.</w:t>
      </w:r>
    </w:p>
    <w:p w14:paraId="2E9158A3" w14:textId="168521AC" w:rsidR="00C645A6" w:rsidRPr="00E24666" w:rsidRDefault="005A7A4B" w:rsidP="00C645A6">
      <w:pPr>
        <w:spacing w:line="276" w:lineRule="auto"/>
        <w:jc w:val="both"/>
        <w:rPr>
          <w:rFonts w:cstheme="minorHAnsi"/>
          <w:u w:val="single"/>
          <w:lang w:val="en-US"/>
        </w:rPr>
      </w:pPr>
      <w:r w:rsidRPr="00E24666">
        <w:rPr>
          <w:rFonts w:cstheme="minorHAnsi"/>
          <w:u w:val="single"/>
          <w:lang w:val="en-US"/>
        </w:rPr>
        <w:t>Nutritional assessment reports</w:t>
      </w:r>
      <w:r w:rsidR="00C645A6" w:rsidRPr="00E24666">
        <w:rPr>
          <w:rFonts w:cstheme="minorHAnsi"/>
          <w:u w:val="single"/>
          <w:lang w:val="en-US"/>
        </w:rPr>
        <w:t xml:space="preserve"> </w:t>
      </w:r>
    </w:p>
    <w:p w14:paraId="1902249B" w14:textId="06F112CD" w:rsidR="00C645A6" w:rsidRPr="00E24666" w:rsidRDefault="005A7A4B" w:rsidP="00C645A6">
      <w:pPr>
        <w:spacing w:line="276" w:lineRule="auto"/>
        <w:jc w:val="both"/>
        <w:rPr>
          <w:rFonts w:cstheme="minorHAnsi"/>
          <w:u w:val="single"/>
          <w:lang w:val="en-US"/>
        </w:rPr>
      </w:pPr>
      <w:r w:rsidRPr="00E24666">
        <w:rPr>
          <w:rFonts w:cstheme="minorHAnsi"/>
          <w:lang w:val="en-US"/>
        </w:rPr>
        <w:t>No later than one (1) Calendar Day after the deadline approved in the MO for the submission of the Nutritional Assessment Reports, the CONCESSIONAIRE shall register such documentation in the CCO.</w:t>
      </w:r>
    </w:p>
    <w:p w14:paraId="02431B6A" w14:textId="14FE34CD" w:rsidR="00C645A6" w:rsidRPr="00E24666" w:rsidRDefault="00FC4158" w:rsidP="00C645A6">
      <w:pPr>
        <w:spacing w:line="276" w:lineRule="auto"/>
        <w:jc w:val="both"/>
        <w:rPr>
          <w:rFonts w:cstheme="minorHAnsi"/>
          <w:u w:val="single"/>
          <w:lang w:val="en-US"/>
        </w:rPr>
      </w:pPr>
      <w:r w:rsidRPr="00E24666">
        <w:rPr>
          <w:rFonts w:cstheme="minorHAnsi"/>
          <w:u w:val="single"/>
          <w:lang w:val="en-US"/>
        </w:rPr>
        <w:t>Other documents</w:t>
      </w:r>
    </w:p>
    <w:p w14:paraId="637F6176" w14:textId="1380CDDC" w:rsidR="00C645A6" w:rsidRPr="00E24666" w:rsidRDefault="00FC4158" w:rsidP="00C645A6">
      <w:pPr>
        <w:spacing w:line="276" w:lineRule="auto"/>
        <w:jc w:val="both"/>
        <w:rPr>
          <w:rFonts w:cstheme="minorHAnsi"/>
          <w:lang w:val="en-US"/>
        </w:rPr>
      </w:pPr>
      <w:r w:rsidRPr="00E24666">
        <w:rPr>
          <w:rFonts w:cstheme="minorHAnsi"/>
          <w:lang w:val="en-US"/>
        </w:rPr>
        <w:t>In addition, the CONCESSIONAIRE shall register in the CCO the following documents</w:t>
      </w:r>
      <w:r w:rsidR="00C645A6" w:rsidRPr="00E24666">
        <w:rPr>
          <w:rFonts w:cstheme="minorHAnsi"/>
          <w:lang w:val="en-US"/>
        </w:rPr>
        <w:t>:</w:t>
      </w:r>
    </w:p>
    <w:p w14:paraId="3508BEAD" w14:textId="63F283BB" w:rsidR="00FC4158" w:rsidRPr="00E24666" w:rsidRDefault="00FC4158" w:rsidP="00FC5153">
      <w:pPr>
        <w:pStyle w:val="Prrafodelista"/>
        <w:numPr>
          <w:ilvl w:val="0"/>
          <w:numId w:val="192"/>
        </w:numPr>
        <w:spacing w:line="276" w:lineRule="auto"/>
        <w:jc w:val="both"/>
        <w:rPr>
          <w:rFonts w:cstheme="minorHAnsi"/>
          <w:lang w:val="en-US"/>
        </w:rPr>
      </w:pPr>
      <w:r w:rsidRPr="00E24666">
        <w:rPr>
          <w:rFonts w:cstheme="minorHAnsi"/>
          <w:lang w:val="en-US"/>
        </w:rPr>
        <w:t xml:space="preserve">At least every two weeks, the CONCESSIONAIRE shall register in the CCO the documents established in the Service Operation Manual for compliance with the Good Manufacturing Practices. </w:t>
      </w:r>
    </w:p>
    <w:p w14:paraId="2B87C186" w14:textId="741B0102" w:rsidR="00FC4158" w:rsidRPr="00E24666" w:rsidRDefault="00FC4158" w:rsidP="00FC5153">
      <w:pPr>
        <w:pStyle w:val="Prrafodelista"/>
        <w:numPr>
          <w:ilvl w:val="0"/>
          <w:numId w:val="192"/>
        </w:numPr>
        <w:spacing w:line="276" w:lineRule="auto"/>
        <w:jc w:val="both"/>
        <w:rPr>
          <w:rFonts w:cstheme="minorHAnsi"/>
          <w:lang w:val="en-US"/>
        </w:rPr>
      </w:pPr>
      <w:r w:rsidRPr="00E24666">
        <w:rPr>
          <w:rFonts w:cstheme="minorHAnsi"/>
          <w:lang w:val="en-US"/>
        </w:rPr>
        <w:t>At least every two weeks, the CONCESSIONAIRE shall register in the CCO the documents prepared for compliance with the applicable waste management regulations in force.</w:t>
      </w:r>
    </w:p>
    <w:p w14:paraId="121800E2" w14:textId="32561158" w:rsidR="00FC4158" w:rsidRPr="00E24666" w:rsidRDefault="00FC4158" w:rsidP="00FC5153">
      <w:pPr>
        <w:pStyle w:val="Prrafodelista"/>
        <w:numPr>
          <w:ilvl w:val="0"/>
          <w:numId w:val="192"/>
        </w:numPr>
        <w:spacing w:line="276" w:lineRule="auto"/>
        <w:jc w:val="both"/>
        <w:rPr>
          <w:rFonts w:cstheme="minorHAnsi"/>
          <w:lang w:val="en-US"/>
        </w:rPr>
      </w:pPr>
      <w:r w:rsidRPr="00E24666">
        <w:rPr>
          <w:rFonts w:cstheme="minorHAnsi"/>
          <w:lang w:val="en-US"/>
        </w:rPr>
        <w:t>Within a term no longer than one (1) Calendar Day after contracting the sanitation companies, the CONCESSIONAIRE shall register information of the companies in the CCO.</w:t>
      </w:r>
    </w:p>
    <w:p w14:paraId="3DE6915A" w14:textId="4025749A" w:rsidR="00FC4158" w:rsidRPr="00E24666" w:rsidRDefault="00FC4158" w:rsidP="00FC5153">
      <w:pPr>
        <w:pStyle w:val="Prrafodelista"/>
        <w:numPr>
          <w:ilvl w:val="0"/>
          <w:numId w:val="192"/>
        </w:numPr>
        <w:spacing w:line="276" w:lineRule="auto"/>
        <w:jc w:val="both"/>
        <w:rPr>
          <w:rFonts w:cstheme="minorHAnsi"/>
          <w:lang w:val="en-US"/>
        </w:rPr>
      </w:pPr>
      <w:r w:rsidRPr="00E24666">
        <w:rPr>
          <w:rFonts w:cstheme="minorHAnsi"/>
          <w:lang w:val="en-US"/>
        </w:rPr>
        <w:t>On a monthly basis, the CONCESSIONAIRE shall register the environmental sanitation certificates in the CCO.</w:t>
      </w:r>
    </w:p>
    <w:p w14:paraId="51630CD3" w14:textId="719B15F9" w:rsidR="00FC4158" w:rsidRPr="00E24666" w:rsidRDefault="00FC4158" w:rsidP="00FC5153">
      <w:pPr>
        <w:pStyle w:val="Prrafodelista"/>
        <w:numPr>
          <w:ilvl w:val="0"/>
          <w:numId w:val="192"/>
        </w:numPr>
        <w:spacing w:line="276" w:lineRule="auto"/>
        <w:jc w:val="both"/>
        <w:rPr>
          <w:rFonts w:cstheme="minorHAnsi"/>
          <w:lang w:val="en-US"/>
        </w:rPr>
      </w:pPr>
      <w:r w:rsidRPr="00E24666">
        <w:rPr>
          <w:rFonts w:cstheme="minorHAnsi"/>
          <w:lang w:val="en-US"/>
        </w:rPr>
        <w:t>Within one (1) Calendar Day after being notified of the environmental sanitation execution plan by the companies, the CONCESSIONAIRE must register it in the CCO, as well as the information regarding the inputs to be used.</w:t>
      </w:r>
    </w:p>
    <w:p w14:paraId="57E879C1" w14:textId="73161E6A" w:rsidR="005C4319" w:rsidRPr="00E24666" w:rsidRDefault="00FC4158" w:rsidP="00FC5153">
      <w:pPr>
        <w:pStyle w:val="Prrafodelista"/>
        <w:numPr>
          <w:ilvl w:val="0"/>
          <w:numId w:val="192"/>
        </w:numPr>
        <w:spacing w:line="276" w:lineRule="auto"/>
        <w:contextualSpacing w:val="0"/>
        <w:jc w:val="both"/>
        <w:rPr>
          <w:rFonts w:cstheme="minorHAnsi"/>
          <w:lang w:val="en-US"/>
        </w:rPr>
      </w:pPr>
      <w:r w:rsidRPr="00E24666">
        <w:rPr>
          <w:rFonts w:cstheme="minorHAnsi"/>
          <w:lang w:val="en-US"/>
        </w:rPr>
        <w:t xml:space="preserve">Up to one (1) Calendar Day after each service, the CONCESSIONAIRE shall record in the CCO the number of </w:t>
      </w:r>
      <w:r w:rsidR="00401AD6" w:rsidRPr="00E24666">
        <w:rPr>
          <w:rFonts w:cstheme="minorHAnsi"/>
          <w:lang w:val="en-US"/>
        </w:rPr>
        <w:t>equivalent servings</w:t>
      </w:r>
      <w:r w:rsidRPr="00E24666">
        <w:rPr>
          <w:rFonts w:cstheme="minorHAnsi"/>
          <w:lang w:val="en-US"/>
        </w:rPr>
        <w:t xml:space="preserve"> served.</w:t>
      </w:r>
    </w:p>
    <w:p w14:paraId="384EB6F8" w14:textId="77777777" w:rsidR="00C645A6" w:rsidRPr="00E24666" w:rsidRDefault="00C645A6" w:rsidP="00D76542">
      <w:pPr>
        <w:pStyle w:val="Prrafodelista"/>
        <w:widowControl w:val="0"/>
        <w:spacing w:after="0" w:line="276" w:lineRule="auto"/>
        <w:jc w:val="both"/>
        <w:rPr>
          <w:rFonts w:cstheme="minorHAnsi"/>
          <w:b/>
          <w:lang w:val="en-US"/>
        </w:rPr>
      </w:pPr>
    </w:p>
    <w:p w14:paraId="3ECE25D4" w14:textId="6E3FE6F9" w:rsidR="00C645A6" w:rsidRPr="00E24666" w:rsidRDefault="00C645A6" w:rsidP="00FC5153">
      <w:pPr>
        <w:numPr>
          <w:ilvl w:val="1"/>
          <w:numId w:val="203"/>
        </w:numPr>
        <w:ind w:left="567" w:hanging="567"/>
        <w:rPr>
          <w:rFonts w:cstheme="minorHAnsi"/>
          <w:b/>
          <w:lang w:val="en-US"/>
        </w:rPr>
      </w:pPr>
      <w:bookmarkStart w:id="762" w:name="_Toc31839283"/>
      <w:bookmarkStart w:id="763" w:name="_Toc35419260"/>
      <w:r w:rsidRPr="00E24666">
        <w:rPr>
          <w:rFonts w:cstheme="minorHAnsi"/>
          <w:b/>
          <w:lang w:val="en-US"/>
        </w:rPr>
        <w:t>GLOS</w:t>
      </w:r>
      <w:r w:rsidR="00FC4158" w:rsidRPr="00E24666">
        <w:rPr>
          <w:rFonts w:cstheme="minorHAnsi"/>
          <w:b/>
          <w:lang w:val="en-US"/>
        </w:rPr>
        <w:t>S</w:t>
      </w:r>
      <w:r w:rsidRPr="00E24666">
        <w:rPr>
          <w:rFonts w:cstheme="minorHAnsi"/>
          <w:b/>
          <w:lang w:val="en-US"/>
        </w:rPr>
        <w:t>AR</w:t>
      </w:r>
      <w:bookmarkEnd w:id="762"/>
      <w:bookmarkEnd w:id="763"/>
      <w:r w:rsidR="00FC4158" w:rsidRPr="00E24666">
        <w:rPr>
          <w:rFonts w:cstheme="minorHAnsi"/>
          <w:b/>
          <w:lang w:val="en-US"/>
        </w:rPr>
        <w:t>Y</w:t>
      </w:r>
    </w:p>
    <w:p w14:paraId="7A90A538" w14:textId="63F143FF"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Water for human consumption:</w:t>
      </w:r>
    </w:p>
    <w:p w14:paraId="1A1F51A7"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Water fit for human consumption and for all regular domestic use, including personal hygiene.</w:t>
      </w:r>
    </w:p>
    <w:p w14:paraId="3E8C3455" w14:textId="77777777" w:rsidR="003524BB" w:rsidRPr="00E24666" w:rsidRDefault="003524BB" w:rsidP="003524BB">
      <w:pPr>
        <w:pStyle w:val="Prrafodelista"/>
        <w:spacing w:line="276" w:lineRule="auto"/>
        <w:ind w:left="993"/>
        <w:jc w:val="both"/>
        <w:rPr>
          <w:rFonts w:cstheme="minorHAnsi"/>
          <w:lang w:val="en-US"/>
        </w:rPr>
      </w:pPr>
    </w:p>
    <w:p w14:paraId="23C0715B" w14:textId="63321DA5"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Healthy diet:</w:t>
      </w:r>
    </w:p>
    <w:p w14:paraId="28C966AF"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It is that varied diet with food preferably in a natural state or with minimal processing, which provides energy and all the essential nutrients that each person needs to stay healthy, allowing them to have a better quality of life at all ages.</w:t>
      </w:r>
    </w:p>
    <w:p w14:paraId="51750B02" w14:textId="77777777" w:rsidR="003524BB" w:rsidRPr="00E24666" w:rsidRDefault="003524BB" w:rsidP="003524BB">
      <w:pPr>
        <w:pStyle w:val="Prrafodelista"/>
        <w:spacing w:line="276" w:lineRule="auto"/>
        <w:ind w:left="993"/>
        <w:jc w:val="both"/>
        <w:rPr>
          <w:rFonts w:cstheme="minorHAnsi"/>
          <w:lang w:val="en-US"/>
        </w:rPr>
      </w:pPr>
    </w:p>
    <w:p w14:paraId="123437DA" w14:textId="16F3EE3B"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Food:</w:t>
      </w:r>
    </w:p>
    <w:p w14:paraId="784F5DCA"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 xml:space="preserve">Any processed, semi-processed or raw substance, which is intended for human consumption including chewing gum and any other substances used in the </w:t>
      </w:r>
      <w:r w:rsidRPr="00E24666">
        <w:rPr>
          <w:rFonts w:cstheme="minorHAnsi"/>
          <w:lang w:val="en-US"/>
        </w:rPr>
        <w:lastRenderedPageBreak/>
        <w:t>processing, preparation or treatment of food, but does not include cosmetics, tobacco or substances used solely as medicines.</w:t>
      </w:r>
    </w:p>
    <w:p w14:paraId="17CE060C" w14:textId="77777777" w:rsidR="003524BB" w:rsidRPr="00E24666" w:rsidRDefault="003524BB" w:rsidP="003524BB">
      <w:pPr>
        <w:pStyle w:val="Prrafodelista"/>
        <w:spacing w:line="276" w:lineRule="auto"/>
        <w:ind w:left="993"/>
        <w:jc w:val="both"/>
        <w:rPr>
          <w:rFonts w:cstheme="minorHAnsi"/>
          <w:lang w:val="en-US"/>
        </w:rPr>
      </w:pPr>
    </w:p>
    <w:p w14:paraId="55CAB0FB" w14:textId="23EAE612"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Processed food:</w:t>
      </w:r>
    </w:p>
    <w:p w14:paraId="5BF476FB" w14:textId="7AB3AAF5" w:rsidR="003524BB" w:rsidRPr="00E24666" w:rsidRDefault="00593C0B" w:rsidP="003524BB">
      <w:pPr>
        <w:pStyle w:val="Prrafodelista"/>
        <w:spacing w:line="276" w:lineRule="auto"/>
        <w:ind w:left="993"/>
        <w:jc w:val="both"/>
        <w:rPr>
          <w:rFonts w:cstheme="minorHAnsi"/>
          <w:lang w:val="en-US"/>
        </w:rPr>
      </w:pPr>
      <w:r w:rsidRPr="00E24666">
        <w:rPr>
          <w:rFonts w:cstheme="minorHAnsi"/>
          <w:lang w:val="en-US"/>
        </w:rPr>
        <w:t xml:space="preserve">They are all those culinary </w:t>
      </w:r>
      <w:r w:rsidR="00613F06" w:rsidRPr="00E24666">
        <w:rPr>
          <w:rFonts w:cstheme="minorHAnsi"/>
          <w:lang w:val="en-US"/>
        </w:rPr>
        <w:t>preparations</w:t>
      </w:r>
      <w:r w:rsidR="00C91C08" w:rsidRPr="00E24666">
        <w:rPr>
          <w:rFonts w:cstheme="minorHAnsi"/>
          <w:lang w:val="en-US"/>
        </w:rPr>
        <w:t>,</w:t>
      </w:r>
      <w:r w:rsidRPr="00E24666">
        <w:rPr>
          <w:rFonts w:cstheme="minorHAnsi"/>
          <w:lang w:val="en-US"/>
        </w:rPr>
        <w:t xml:space="preserve"> raw or pre-cooked or cooked, of one or more foods of animal or vegetable origin, with or without the addition of other substances, which must be duly authorized. It may or may not be packaged and ready for consumption.</w:t>
      </w:r>
    </w:p>
    <w:p w14:paraId="4C85674E" w14:textId="77777777" w:rsidR="003524BB" w:rsidRPr="00E24666" w:rsidRDefault="003524BB" w:rsidP="003524BB">
      <w:pPr>
        <w:pStyle w:val="Prrafodelista"/>
        <w:spacing w:line="276" w:lineRule="auto"/>
        <w:ind w:left="993"/>
        <w:jc w:val="both"/>
        <w:rPr>
          <w:rFonts w:cstheme="minorHAnsi"/>
          <w:lang w:val="en-US"/>
        </w:rPr>
      </w:pPr>
    </w:p>
    <w:p w14:paraId="34D8F94C" w14:textId="5B6A480A"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Suitable food:</w:t>
      </w:r>
    </w:p>
    <w:p w14:paraId="02E0A9E9"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Food that meets sanitary quality and safety criteria established by the sanitary standard.</w:t>
      </w:r>
    </w:p>
    <w:p w14:paraId="7FE30630" w14:textId="77777777" w:rsidR="003524BB" w:rsidRPr="00E24666" w:rsidRDefault="003524BB" w:rsidP="003524BB">
      <w:pPr>
        <w:pStyle w:val="Prrafodelista"/>
        <w:spacing w:line="276" w:lineRule="auto"/>
        <w:ind w:left="993"/>
        <w:jc w:val="both"/>
        <w:rPr>
          <w:rFonts w:cstheme="minorHAnsi"/>
          <w:lang w:val="en-US"/>
        </w:rPr>
      </w:pPr>
    </w:p>
    <w:p w14:paraId="437168A2" w14:textId="3D9CAE9B"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School year:</w:t>
      </w:r>
    </w:p>
    <w:p w14:paraId="70C7EFBB"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Period of days of the calendar year authorized to teach classes in compliance with the minimum teaching hours corresponding to each level of education.</w:t>
      </w:r>
    </w:p>
    <w:p w14:paraId="4144D3D1" w14:textId="77777777" w:rsidR="003524BB" w:rsidRPr="00E24666" w:rsidRDefault="003524BB" w:rsidP="003524BB">
      <w:pPr>
        <w:pStyle w:val="Prrafodelista"/>
        <w:spacing w:line="276" w:lineRule="auto"/>
        <w:ind w:left="993"/>
        <w:jc w:val="both"/>
        <w:rPr>
          <w:rFonts w:cstheme="minorHAnsi"/>
          <w:lang w:val="en-US"/>
        </w:rPr>
      </w:pPr>
    </w:p>
    <w:p w14:paraId="087ECE93" w14:textId="711757D1"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Good Manufacturing Practices:</w:t>
      </w:r>
    </w:p>
    <w:p w14:paraId="03C7821F"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They constitute a set of basic principles with the objective of guaranteeing that products are manufactured under adequate sanitary conditions and that the risks inherent to production and distribution are diminished.</w:t>
      </w:r>
    </w:p>
    <w:p w14:paraId="17D792E4" w14:textId="77777777" w:rsidR="003524BB" w:rsidRPr="00E24666" w:rsidRDefault="003524BB" w:rsidP="003524BB">
      <w:pPr>
        <w:pStyle w:val="Prrafodelista"/>
        <w:spacing w:line="276" w:lineRule="auto"/>
        <w:ind w:left="993"/>
        <w:jc w:val="both"/>
        <w:rPr>
          <w:rFonts w:cstheme="minorHAnsi"/>
          <w:lang w:val="en-US"/>
        </w:rPr>
      </w:pPr>
    </w:p>
    <w:p w14:paraId="442AEE13" w14:textId="1E75F3DD"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Organoleptic characteristics:</w:t>
      </w:r>
    </w:p>
    <w:p w14:paraId="3DFC200D"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It is the set of physical characteristics that can be perceived of food through the different senses; such as: taste, smell, texture, color.</w:t>
      </w:r>
    </w:p>
    <w:p w14:paraId="0C6661B3" w14:textId="77777777" w:rsidR="003524BB" w:rsidRPr="00E24666" w:rsidRDefault="003524BB" w:rsidP="003524BB">
      <w:pPr>
        <w:pStyle w:val="Prrafodelista"/>
        <w:spacing w:line="276" w:lineRule="auto"/>
        <w:ind w:left="993"/>
        <w:jc w:val="both"/>
        <w:rPr>
          <w:rFonts w:cstheme="minorHAnsi"/>
          <w:lang w:val="en-US"/>
        </w:rPr>
      </w:pPr>
    </w:p>
    <w:p w14:paraId="4EBED4BC" w14:textId="39B4EF42"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Operational Control Center (</w:t>
      </w:r>
      <w:r w:rsidR="00593C0B" w:rsidRPr="00E24666">
        <w:rPr>
          <w:rFonts w:cstheme="minorHAnsi"/>
          <w:lang w:val="en-US"/>
        </w:rPr>
        <w:t>CCO</w:t>
      </w:r>
      <w:r w:rsidRPr="00E24666">
        <w:rPr>
          <w:rFonts w:cstheme="minorHAnsi"/>
          <w:lang w:val="en-US"/>
        </w:rPr>
        <w:t>):</w:t>
      </w:r>
    </w:p>
    <w:p w14:paraId="09F41FCB" w14:textId="0FA11F64"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 xml:space="preserve">Computer system for management, follow-up and monitoring of the provision of mandatory services, in charge of the </w:t>
      </w:r>
      <w:r w:rsidR="00ED17F5" w:rsidRPr="00E24666">
        <w:rPr>
          <w:rFonts w:cstheme="minorHAnsi"/>
          <w:lang w:val="en-US"/>
        </w:rPr>
        <w:t>CONCESSIONAIRE</w:t>
      </w:r>
      <w:r w:rsidRPr="00E24666">
        <w:rPr>
          <w:rFonts w:cstheme="minorHAnsi"/>
          <w:lang w:val="en-US"/>
        </w:rPr>
        <w:t>.</w:t>
      </w:r>
    </w:p>
    <w:p w14:paraId="75746D02" w14:textId="77777777" w:rsidR="003524BB" w:rsidRPr="00E24666" w:rsidRDefault="003524BB" w:rsidP="003524BB">
      <w:pPr>
        <w:pStyle w:val="Prrafodelista"/>
        <w:spacing w:line="276" w:lineRule="auto"/>
        <w:ind w:left="993"/>
        <w:jc w:val="both"/>
        <w:rPr>
          <w:rFonts w:cstheme="minorHAnsi"/>
          <w:lang w:val="en-US"/>
        </w:rPr>
      </w:pPr>
    </w:p>
    <w:p w14:paraId="0E86E3C2" w14:textId="41A42ECB"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Cross-contamination:</w:t>
      </w:r>
    </w:p>
    <w:p w14:paraId="67DC5108"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Process by which food comes into contact with other foods that are cooked or uncooked and eventually become contaminated as a result of the exchange of foreign substances.</w:t>
      </w:r>
    </w:p>
    <w:p w14:paraId="0A1D8BA8" w14:textId="77777777" w:rsidR="003524BB" w:rsidRPr="00E24666" w:rsidRDefault="003524BB" w:rsidP="003524BB">
      <w:pPr>
        <w:pStyle w:val="Prrafodelista"/>
        <w:spacing w:line="276" w:lineRule="auto"/>
        <w:ind w:left="993"/>
        <w:jc w:val="both"/>
        <w:rPr>
          <w:rFonts w:cstheme="minorHAnsi"/>
          <w:lang w:val="en-US"/>
        </w:rPr>
      </w:pPr>
    </w:p>
    <w:p w14:paraId="2A836727" w14:textId="258ED63B"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Food disinfection:</w:t>
      </w:r>
    </w:p>
    <w:p w14:paraId="0E1902B6"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The inactivation of pathogenic agents by means of chemical disinfectants.</w:t>
      </w:r>
    </w:p>
    <w:p w14:paraId="7089B4CA" w14:textId="77777777" w:rsidR="003524BB" w:rsidRPr="00E24666" w:rsidRDefault="003524BB" w:rsidP="003524BB">
      <w:pPr>
        <w:pStyle w:val="Prrafodelista"/>
        <w:spacing w:line="276" w:lineRule="auto"/>
        <w:ind w:left="993"/>
        <w:jc w:val="both"/>
        <w:rPr>
          <w:rFonts w:cstheme="minorHAnsi"/>
          <w:lang w:val="en-US"/>
        </w:rPr>
      </w:pPr>
    </w:p>
    <w:p w14:paraId="6DE99DD2" w14:textId="7490604B"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Food borne illness (</w:t>
      </w:r>
      <w:r w:rsidR="00B05D76" w:rsidRPr="00E24666">
        <w:rPr>
          <w:rFonts w:cstheme="minorHAnsi"/>
          <w:lang w:val="en-US"/>
        </w:rPr>
        <w:t>ETA</w:t>
      </w:r>
      <w:r w:rsidRPr="00E24666">
        <w:rPr>
          <w:rFonts w:cstheme="minorHAnsi"/>
          <w:lang w:val="en-US"/>
        </w:rPr>
        <w:t>):</w:t>
      </w:r>
    </w:p>
    <w:p w14:paraId="3658659E" w14:textId="77777777" w:rsidR="003524BB" w:rsidRPr="00E24666" w:rsidRDefault="003524BB" w:rsidP="003524BB">
      <w:pPr>
        <w:pStyle w:val="Prrafodelista"/>
        <w:spacing w:line="276" w:lineRule="auto"/>
        <w:ind w:left="993"/>
        <w:jc w:val="both"/>
        <w:rPr>
          <w:rFonts w:cstheme="minorHAnsi"/>
          <w:lang w:val="en-US"/>
        </w:rPr>
      </w:pPr>
      <w:r w:rsidRPr="00E24666">
        <w:rPr>
          <w:rFonts w:cstheme="minorHAnsi"/>
          <w:lang w:val="en-US"/>
        </w:rPr>
        <w:t>Illness resulting from the consumption of contaminants such as: bacteria, viruses, parasites, fungi, physical particles, harmful chemicals, etc.</w:t>
      </w:r>
    </w:p>
    <w:p w14:paraId="783F40A0" w14:textId="77777777" w:rsidR="003524BB" w:rsidRPr="00E24666" w:rsidRDefault="003524BB" w:rsidP="003524BB">
      <w:pPr>
        <w:pStyle w:val="Prrafodelista"/>
        <w:spacing w:line="276" w:lineRule="auto"/>
        <w:ind w:left="993"/>
        <w:jc w:val="both"/>
        <w:rPr>
          <w:rFonts w:cstheme="minorHAnsi"/>
          <w:lang w:val="en-US"/>
        </w:rPr>
      </w:pPr>
    </w:p>
    <w:p w14:paraId="2D9F3F59" w14:textId="1EDC4238" w:rsidR="003524BB" w:rsidRPr="00E24666" w:rsidRDefault="003524BB" w:rsidP="00FC5153">
      <w:pPr>
        <w:pStyle w:val="Prrafodelista"/>
        <w:numPr>
          <w:ilvl w:val="0"/>
          <w:numId w:val="265"/>
        </w:numPr>
        <w:spacing w:line="276" w:lineRule="auto"/>
        <w:ind w:left="993"/>
        <w:jc w:val="both"/>
        <w:rPr>
          <w:rFonts w:cstheme="minorHAnsi"/>
          <w:lang w:val="en-US"/>
        </w:rPr>
      </w:pPr>
      <w:r w:rsidRPr="00E24666">
        <w:rPr>
          <w:rFonts w:cstheme="minorHAnsi"/>
          <w:lang w:val="en-US"/>
        </w:rPr>
        <w:t>Food safety:</w:t>
      </w:r>
    </w:p>
    <w:p w14:paraId="34E68E09" w14:textId="2ABE208A" w:rsidR="0048701B" w:rsidRPr="00E24666" w:rsidRDefault="003524BB" w:rsidP="00593C0B">
      <w:pPr>
        <w:pStyle w:val="Prrafodelista"/>
        <w:spacing w:line="276" w:lineRule="auto"/>
        <w:ind w:left="993"/>
        <w:jc w:val="both"/>
        <w:rPr>
          <w:rFonts w:cstheme="minorHAnsi"/>
          <w:lang w:val="en-US"/>
        </w:rPr>
      </w:pPr>
      <w:r w:rsidRPr="00E24666">
        <w:rPr>
          <w:rFonts w:cstheme="minorHAnsi"/>
          <w:lang w:val="en-US"/>
        </w:rPr>
        <w:t xml:space="preserve">All those actions that guarantee that a food does not contain any contaminant that may </w:t>
      </w:r>
      <w:r w:rsidR="00E14790" w:rsidRPr="00E24666">
        <w:rPr>
          <w:rFonts w:cstheme="minorHAnsi"/>
          <w:lang w:val="en-US"/>
        </w:rPr>
        <w:t>grounds</w:t>
      </w:r>
      <w:r w:rsidRPr="00E24666">
        <w:rPr>
          <w:rFonts w:cstheme="minorHAnsi"/>
          <w:lang w:val="en-US"/>
        </w:rPr>
        <w:t xml:space="preserve"> harm to the consumer.</w:t>
      </w:r>
      <w:r w:rsidR="0048701B" w:rsidRPr="00E24666">
        <w:rPr>
          <w:rFonts w:cstheme="minorHAnsi"/>
          <w:lang w:val="en-US"/>
        </w:rPr>
        <w:br w:type="page"/>
      </w:r>
    </w:p>
    <w:p w14:paraId="08489345" w14:textId="5AAC25B1"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lastRenderedPageBreak/>
        <w:t>Cleaning:</w:t>
      </w:r>
    </w:p>
    <w:p w14:paraId="63468519" w14:textId="0349C719" w:rsidR="003524BB" w:rsidRPr="00E24666" w:rsidRDefault="00593C0B" w:rsidP="003524BB">
      <w:pPr>
        <w:pStyle w:val="Prrafodelista"/>
        <w:spacing w:line="276" w:lineRule="auto"/>
        <w:ind w:left="993"/>
        <w:rPr>
          <w:rFonts w:cstheme="minorHAnsi"/>
          <w:lang w:val="en-US"/>
        </w:rPr>
      </w:pPr>
      <w:r w:rsidRPr="00E24666">
        <w:rPr>
          <w:rFonts w:cstheme="minorHAnsi"/>
          <w:lang w:val="en-US"/>
        </w:rPr>
        <w:t>The removal of dirt (soil, food debris, dust or other objectionable matter). It can be done by scraping, scrubbing, sweeping or pre-rinsing surfaces and applying detergent to loosen the dirt.</w:t>
      </w:r>
    </w:p>
    <w:p w14:paraId="236CF16A" w14:textId="77777777" w:rsidR="003524BB" w:rsidRPr="00E24666" w:rsidRDefault="003524BB" w:rsidP="003524BB">
      <w:pPr>
        <w:pStyle w:val="Prrafodelista"/>
        <w:spacing w:line="276" w:lineRule="auto"/>
        <w:ind w:left="993"/>
        <w:rPr>
          <w:rFonts w:cstheme="minorHAnsi"/>
          <w:lang w:val="en-US"/>
        </w:rPr>
      </w:pPr>
    </w:p>
    <w:p w14:paraId="2576477A" w14:textId="052FE98A"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Food handler:</w:t>
      </w:r>
    </w:p>
    <w:p w14:paraId="45A0D03D" w14:textId="3E13A469" w:rsidR="003524BB" w:rsidRPr="00E24666" w:rsidRDefault="003524BB" w:rsidP="003524BB">
      <w:pPr>
        <w:pStyle w:val="Prrafodelista"/>
        <w:spacing w:line="276" w:lineRule="auto"/>
        <w:ind w:left="993"/>
        <w:rPr>
          <w:rFonts w:cstheme="minorHAnsi"/>
          <w:lang w:val="en-US"/>
        </w:rPr>
      </w:pPr>
      <w:r w:rsidRPr="00E24666">
        <w:rPr>
          <w:rFonts w:cstheme="minorHAnsi"/>
          <w:lang w:val="en-US"/>
        </w:rPr>
        <w:t xml:space="preserve">Any </w:t>
      </w:r>
      <w:r w:rsidR="00890645" w:rsidRPr="00E24666">
        <w:rPr>
          <w:rFonts w:cstheme="minorHAnsi"/>
          <w:lang w:val="en-US"/>
        </w:rPr>
        <w:t>staff</w:t>
      </w:r>
      <w:r w:rsidRPr="00E24666">
        <w:rPr>
          <w:rFonts w:cstheme="minorHAnsi"/>
          <w:lang w:val="en-US"/>
        </w:rPr>
        <w:t xml:space="preserve"> who performs any activity, operation or treatment in relation to food from production to consumption, and which may influence its sanitary quality.</w:t>
      </w:r>
    </w:p>
    <w:p w14:paraId="4561817C" w14:textId="77777777" w:rsidR="003524BB" w:rsidRPr="00E24666" w:rsidRDefault="003524BB" w:rsidP="003524BB">
      <w:pPr>
        <w:pStyle w:val="Prrafodelista"/>
        <w:spacing w:line="276" w:lineRule="auto"/>
        <w:ind w:left="993"/>
        <w:rPr>
          <w:rFonts w:cstheme="minorHAnsi"/>
          <w:lang w:val="en-US"/>
        </w:rPr>
      </w:pPr>
    </w:p>
    <w:p w14:paraId="48B15D45" w14:textId="5271E111"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Menus:</w:t>
      </w:r>
    </w:p>
    <w:p w14:paraId="5753F722" w14:textId="6DE2D49D" w:rsidR="003524BB" w:rsidRPr="00E24666" w:rsidRDefault="003524BB" w:rsidP="003524BB">
      <w:pPr>
        <w:pStyle w:val="Prrafodelista"/>
        <w:spacing w:line="276" w:lineRule="auto"/>
        <w:ind w:left="993"/>
        <w:rPr>
          <w:rFonts w:cstheme="minorHAnsi"/>
          <w:lang w:val="en-US"/>
        </w:rPr>
      </w:pPr>
      <w:r w:rsidRPr="00E24666">
        <w:rPr>
          <w:rFonts w:cstheme="minorHAnsi"/>
          <w:lang w:val="en-US"/>
        </w:rPr>
        <w:t xml:space="preserve">It is the set of rations and snacks that the </w:t>
      </w:r>
      <w:r w:rsidR="00ED17F5" w:rsidRPr="00E24666">
        <w:rPr>
          <w:rFonts w:cstheme="minorHAnsi"/>
          <w:lang w:val="en-US"/>
        </w:rPr>
        <w:t>CONCESSIONAIRE</w:t>
      </w:r>
      <w:r w:rsidRPr="00E24666">
        <w:rPr>
          <w:rFonts w:cstheme="minorHAnsi"/>
          <w:lang w:val="en-US"/>
        </w:rPr>
        <w:t xml:space="preserve"> shall supply in the educational institutions.</w:t>
      </w:r>
    </w:p>
    <w:p w14:paraId="4B3CAFBD" w14:textId="77777777" w:rsidR="003524BB" w:rsidRPr="00E24666" w:rsidRDefault="003524BB" w:rsidP="003524BB">
      <w:pPr>
        <w:pStyle w:val="Prrafodelista"/>
        <w:spacing w:line="276" w:lineRule="auto"/>
        <w:ind w:left="993"/>
        <w:rPr>
          <w:rFonts w:cstheme="minorHAnsi"/>
          <w:lang w:val="en-US"/>
        </w:rPr>
      </w:pPr>
    </w:p>
    <w:p w14:paraId="722EBE13" w14:textId="39815F89"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Hygiene and Sanitation Program:</w:t>
      </w:r>
    </w:p>
    <w:p w14:paraId="063EC5A2" w14:textId="77777777" w:rsidR="003524BB" w:rsidRPr="00E24666" w:rsidRDefault="003524BB" w:rsidP="00B05D76">
      <w:pPr>
        <w:pStyle w:val="Prrafodelista"/>
        <w:spacing w:line="276" w:lineRule="auto"/>
        <w:ind w:left="993"/>
        <w:jc w:val="both"/>
        <w:rPr>
          <w:rFonts w:cstheme="minorHAnsi"/>
          <w:lang w:val="en-US"/>
        </w:rPr>
      </w:pPr>
      <w:r w:rsidRPr="00E24666">
        <w:rPr>
          <w:rFonts w:cstheme="minorHAnsi"/>
          <w:lang w:val="en-US"/>
        </w:rPr>
        <w:t>Set of cleaning and disinfection procedures, applied to infrastructure, environments, equipment, utensils, surfaces, with the purpose of eliminating soil, food residues, dirt, grease, other objectionable matter, as well as considerably reducing the microbial load and hazards, which imply risk of contamination for food. It includes measures for proper sanitation of basic services (water, drainage, solid waste) and for the prevention and control of vectors. They are formulated in written form for their application, follow-up and evaluation in a document called Hygiene and Sanitation Program (PHS), based on the principles of Good Manufacturing Practices (GMP).</w:t>
      </w:r>
    </w:p>
    <w:p w14:paraId="31308C87" w14:textId="77777777" w:rsidR="003524BB" w:rsidRPr="00E24666" w:rsidRDefault="003524BB" w:rsidP="003524BB">
      <w:pPr>
        <w:pStyle w:val="Prrafodelista"/>
        <w:spacing w:line="276" w:lineRule="auto"/>
        <w:ind w:left="993"/>
        <w:rPr>
          <w:rFonts w:cstheme="minorHAnsi"/>
          <w:lang w:val="en-US"/>
        </w:rPr>
      </w:pPr>
    </w:p>
    <w:p w14:paraId="2E8BE51F" w14:textId="46602319"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Rations</w:t>
      </w:r>
    </w:p>
    <w:p w14:paraId="47E19414" w14:textId="77777777" w:rsidR="003524BB" w:rsidRPr="00E24666" w:rsidRDefault="003524BB" w:rsidP="003524BB">
      <w:pPr>
        <w:pStyle w:val="Prrafodelista"/>
        <w:spacing w:line="276" w:lineRule="auto"/>
        <w:ind w:left="993"/>
        <w:rPr>
          <w:rFonts w:cstheme="minorHAnsi"/>
          <w:lang w:val="en-US"/>
        </w:rPr>
      </w:pPr>
      <w:r w:rsidRPr="00E24666">
        <w:rPr>
          <w:rFonts w:cstheme="minorHAnsi"/>
          <w:lang w:val="en-US"/>
        </w:rPr>
        <w:t>The menus served at breakfast, lunch, dinner and snack services are referred to as "rations".</w:t>
      </w:r>
    </w:p>
    <w:p w14:paraId="33FA977C" w14:textId="77777777" w:rsidR="003524BB" w:rsidRPr="00E24666" w:rsidRDefault="003524BB" w:rsidP="003524BB">
      <w:pPr>
        <w:pStyle w:val="Prrafodelista"/>
        <w:spacing w:line="276" w:lineRule="auto"/>
        <w:ind w:left="993"/>
        <w:rPr>
          <w:rFonts w:cstheme="minorHAnsi"/>
          <w:lang w:val="en-US"/>
        </w:rPr>
      </w:pPr>
    </w:p>
    <w:p w14:paraId="2F92502E" w14:textId="0F67514D"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Refreshments</w:t>
      </w:r>
    </w:p>
    <w:p w14:paraId="1B1AD047" w14:textId="77777777" w:rsidR="003524BB" w:rsidRPr="00E24666" w:rsidRDefault="003524BB" w:rsidP="003524BB">
      <w:pPr>
        <w:pStyle w:val="Prrafodelista"/>
        <w:spacing w:line="276" w:lineRule="auto"/>
        <w:ind w:left="993"/>
        <w:rPr>
          <w:rFonts w:cstheme="minorHAnsi"/>
          <w:lang w:val="en-US"/>
        </w:rPr>
      </w:pPr>
      <w:r w:rsidRPr="00E24666">
        <w:rPr>
          <w:rFonts w:cstheme="minorHAnsi"/>
          <w:lang w:val="en-US"/>
        </w:rPr>
        <w:t xml:space="preserve">Foods served at mid-morning and mid-afternoon services are referred to as "snacks". </w:t>
      </w:r>
    </w:p>
    <w:p w14:paraId="6EB4E5EB" w14:textId="77777777" w:rsidR="003524BB" w:rsidRPr="00E24666" w:rsidRDefault="003524BB" w:rsidP="003524BB">
      <w:pPr>
        <w:pStyle w:val="Prrafodelista"/>
        <w:spacing w:line="276" w:lineRule="auto"/>
        <w:ind w:left="993"/>
        <w:rPr>
          <w:rFonts w:cstheme="minorHAnsi"/>
          <w:lang w:val="en-US"/>
        </w:rPr>
      </w:pPr>
    </w:p>
    <w:p w14:paraId="2CE55611" w14:textId="1837BA83"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Special diet</w:t>
      </w:r>
    </w:p>
    <w:p w14:paraId="7523A104" w14:textId="77777777" w:rsidR="003524BB" w:rsidRPr="00E24666" w:rsidRDefault="003524BB" w:rsidP="003524BB">
      <w:pPr>
        <w:pStyle w:val="Prrafodelista"/>
        <w:spacing w:line="276" w:lineRule="auto"/>
        <w:ind w:left="993"/>
        <w:rPr>
          <w:rFonts w:cstheme="minorHAnsi"/>
          <w:lang w:val="en-US"/>
        </w:rPr>
      </w:pPr>
      <w:r w:rsidRPr="00E24666">
        <w:rPr>
          <w:rFonts w:cstheme="minorHAnsi"/>
          <w:lang w:val="en-US"/>
        </w:rPr>
        <w:t xml:space="preserve">Special nutrition is defined as the type of menus provided to students by medical prescription or as a result of nutritional evaluation in cases of: extreme thinness, thinness, obesity, morbid obesity, or if they present some medical condition or allergy that prevents them from consuming the foods of the regular food service. </w:t>
      </w:r>
    </w:p>
    <w:p w14:paraId="72E5044C" w14:textId="77777777" w:rsidR="003524BB" w:rsidRPr="00E24666" w:rsidRDefault="003524BB" w:rsidP="003524BB">
      <w:pPr>
        <w:pStyle w:val="Prrafodelista"/>
        <w:spacing w:line="276" w:lineRule="auto"/>
        <w:ind w:left="993"/>
        <w:rPr>
          <w:rFonts w:cstheme="minorHAnsi"/>
          <w:lang w:val="en-US"/>
        </w:rPr>
      </w:pPr>
    </w:p>
    <w:p w14:paraId="56E2BC89" w14:textId="5AC19A97"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Services:</w:t>
      </w:r>
    </w:p>
    <w:p w14:paraId="5367C762" w14:textId="33D976CA" w:rsidR="003524BB" w:rsidRPr="00E24666" w:rsidRDefault="003524BB" w:rsidP="003524BB">
      <w:pPr>
        <w:pStyle w:val="Prrafodelista"/>
        <w:spacing w:line="276" w:lineRule="auto"/>
        <w:ind w:left="993"/>
        <w:rPr>
          <w:rFonts w:cstheme="minorHAnsi"/>
          <w:lang w:val="en-US"/>
        </w:rPr>
      </w:pPr>
      <w:r w:rsidRPr="00E24666">
        <w:rPr>
          <w:rFonts w:cstheme="minorHAnsi"/>
          <w:lang w:val="en-US"/>
        </w:rPr>
        <w:t xml:space="preserve">The </w:t>
      </w:r>
      <w:r w:rsidR="00ED17F5" w:rsidRPr="00E24666">
        <w:rPr>
          <w:rFonts w:cstheme="minorHAnsi"/>
          <w:lang w:val="en-US"/>
        </w:rPr>
        <w:t>CONCESSIONAIRE</w:t>
      </w:r>
      <w:r w:rsidRPr="00E24666">
        <w:rPr>
          <w:rFonts w:cstheme="minorHAnsi"/>
          <w:lang w:val="en-US"/>
        </w:rPr>
        <w:t xml:space="preserve"> shall provide 5 daily services: breakfast, lunch, dinner, mid-morning snack and mid-afternoon snack.</w:t>
      </w:r>
    </w:p>
    <w:p w14:paraId="4F58DEDB" w14:textId="77777777" w:rsidR="003524BB" w:rsidRPr="00E24666" w:rsidRDefault="003524BB" w:rsidP="003524BB">
      <w:pPr>
        <w:pStyle w:val="Prrafodelista"/>
        <w:spacing w:line="276" w:lineRule="auto"/>
        <w:ind w:left="993"/>
        <w:rPr>
          <w:rFonts w:cstheme="minorHAnsi"/>
          <w:lang w:val="en-US"/>
        </w:rPr>
      </w:pPr>
    </w:p>
    <w:p w14:paraId="1F6A52C0" w14:textId="4B515EFA" w:rsidR="003524BB" w:rsidRPr="00E24666" w:rsidRDefault="003524BB" w:rsidP="00FC5153">
      <w:pPr>
        <w:pStyle w:val="Prrafodelista"/>
        <w:numPr>
          <w:ilvl w:val="0"/>
          <w:numId w:val="265"/>
        </w:numPr>
        <w:spacing w:line="276" w:lineRule="auto"/>
        <w:ind w:left="993"/>
        <w:rPr>
          <w:rFonts w:cstheme="minorHAnsi"/>
          <w:lang w:val="en-US"/>
        </w:rPr>
      </w:pPr>
      <w:r w:rsidRPr="00E24666">
        <w:rPr>
          <w:rFonts w:cstheme="minorHAnsi"/>
          <w:lang w:val="en-US"/>
        </w:rPr>
        <w:t>Shifts:</w:t>
      </w:r>
    </w:p>
    <w:p w14:paraId="4CF54566" w14:textId="2B3570E4" w:rsidR="003524BB" w:rsidRPr="00E24666" w:rsidRDefault="003524BB" w:rsidP="003524BB">
      <w:pPr>
        <w:pStyle w:val="Prrafodelista"/>
        <w:spacing w:line="276" w:lineRule="auto"/>
        <w:ind w:left="993"/>
        <w:rPr>
          <w:rFonts w:cstheme="minorHAnsi"/>
          <w:lang w:val="en-US"/>
        </w:rPr>
      </w:pPr>
      <w:r w:rsidRPr="00E24666">
        <w:rPr>
          <w:rFonts w:cstheme="minorHAnsi"/>
          <w:lang w:val="en-US"/>
        </w:rPr>
        <w:t xml:space="preserve">Taking into account the capacity of the dining room, the </w:t>
      </w:r>
      <w:r w:rsidR="00ED17F5" w:rsidRPr="00E24666">
        <w:rPr>
          <w:rFonts w:cstheme="minorHAnsi"/>
          <w:lang w:val="en-US"/>
        </w:rPr>
        <w:t>CONCESSIONAIRE</w:t>
      </w:r>
      <w:r w:rsidRPr="00E24666">
        <w:rPr>
          <w:rFonts w:cstheme="minorHAnsi"/>
          <w:lang w:val="en-US"/>
        </w:rPr>
        <w:t xml:space="preserve"> shall arrange for the provision of the services.</w:t>
      </w:r>
    </w:p>
    <w:p w14:paraId="787435FD" w14:textId="09A08395" w:rsidR="003524BB" w:rsidRPr="00E24666" w:rsidRDefault="003524BB" w:rsidP="003524BB">
      <w:pPr>
        <w:pStyle w:val="Prrafodelista"/>
        <w:spacing w:line="276" w:lineRule="auto"/>
        <w:rPr>
          <w:rFonts w:cstheme="minorHAnsi"/>
          <w:lang w:val="en-US"/>
        </w:rPr>
      </w:pPr>
    </w:p>
    <w:p w14:paraId="1DAA9EA0" w14:textId="77777777" w:rsidR="003524BB" w:rsidRPr="00E24666" w:rsidRDefault="003524BB" w:rsidP="003524BB">
      <w:pPr>
        <w:pStyle w:val="Ttulo2"/>
        <w:pBdr>
          <w:bottom w:val="single" w:sz="12" w:space="1" w:color="auto"/>
        </w:pBdr>
        <w:spacing w:line="240" w:lineRule="auto"/>
        <w:jc w:val="center"/>
        <w:rPr>
          <w:rFonts w:cstheme="minorBidi"/>
          <w:bCs w:val="0"/>
          <w:lang w:val="en-US"/>
        </w:rPr>
      </w:pPr>
      <w:bookmarkStart w:id="764" w:name="_Toc70611752"/>
      <w:bookmarkStart w:id="765" w:name="_Toc38635969"/>
      <w:r w:rsidRPr="00E24666">
        <w:rPr>
          <w:rFonts w:cstheme="minorBidi"/>
          <w:bCs w:val="0"/>
          <w:lang w:val="en-US"/>
        </w:rPr>
        <w:lastRenderedPageBreak/>
        <w:t>ANNEX 12: TECHNICAL SPECIFICATIONS OF SERVICES</w:t>
      </w:r>
      <w:bookmarkEnd w:id="764"/>
    </w:p>
    <w:p w14:paraId="6E73BF24" w14:textId="49D0E1CB" w:rsidR="00A74395" w:rsidRPr="00E24666" w:rsidRDefault="003524BB" w:rsidP="003524BB">
      <w:pPr>
        <w:pStyle w:val="Ttulo2"/>
        <w:pBdr>
          <w:bottom w:val="single" w:sz="12" w:space="1" w:color="auto"/>
        </w:pBdr>
        <w:spacing w:line="240" w:lineRule="auto"/>
        <w:jc w:val="center"/>
        <w:rPr>
          <w:lang w:val="en-US"/>
        </w:rPr>
      </w:pPr>
      <w:bookmarkStart w:id="766" w:name="_Toc70611753"/>
      <w:r w:rsidRPr="00E24666">
        <w:rPr>
          <w:rFonts w:cstheme="minorBidi"/>
          <w:bCs w:val="0"/>
          <w:lang w:val="en-US"/>
        </w:rPr>
        <w:t xml:space="preserve">APPENDIX 6: </w:t>
      </w:r>
      <w:r w:rsidR="0020223C" w:rsidRPr="00E24666">
        <w:rPr>
          <w:rFonts w:cstheme="minorBidi"/>
          <w:bCs w:val="0"/>
          <w:lang w:val="en-US"/>
        </w:rPr>
        <w:t xml:space="preserve">ADMINISTRATION OF </w:t>
      </w:r>
      <w:r w:rsidR="006A1B8C" w:rsidRPr="00E24666">
        <w:rPr>
          <w:rFonts w:cstheme="minorBidi"/>
          <w:bCs w:val="0"/>
          <w:lang w:val="en-US"/>
        </w:rPr>
        <w:t>MANDATORY SERVICES</w:t>
      </w:r>
      <w:bookmarkEnd w:id="766"/>
    </w:p>
    <w:p w14:paraId="0F3D1799" w14:textId="77777777" w:rsidR="00B26E60" w:rsidRPr="00E24666" w:rsidRDefault="00B26E60" w:rsidP="005B6D94">
      <w:pPr>
        <w:spacing w:after="0" w:line="240" w:lineRule="auto"/>
        <w:jc w:val="both"/>
        <w:rPr>
          <w:rFonts w:cstheme="minorHAnsi"/>
          <w:lang w:val="en-US"/>
        </w:rPr>
      </w:pPr>
    </w:p>
    <w:p w14:paraId="35BF044D" w14:textId="72B2EE69" w:rsidR="00B26E60" w:rsidRPr="00E24666" w:rsidRDefault="00B05D76" w:rsidP="00FC5153">
      <w:pPr>
        <w:pStyle w:val="Prrafodelista"/>
        <w:numPr>
          <w:ilvl w:val="0"/>
          <w:numId w:val="226"/>
        </w:numPr>
        <w:spacing w:line="276" w:lineRule="auto"/>
        <w:ind w:left="567" w:hanging="567"/>
        <w:jc w:val="both"/>
        <w:rPr>
          <w:rFonts w:cstheme="minorHAnsi"/>
          <w:b/>
          <w:lang w:val="en-US"/>
        </w:rPr>
      </w:pPr>
      <w:r w:rsidRPr="00E24666">
        <w:rPr>
          <w:rFonts w:cstheme="minorHAnsi"/>
          <w:b/>
          <w:lang w:val="en-US"/>
        </w:rPr>
        <w:t xml:space="preserve">DEFINITION OF </w:t>
      </w:r>
      <w:r w:rsidR="003524BB" w:rsidRPr="00E24666">
        <w:rPr>
          <w:rFonts w:cstheme="minorHAnsi"/>
          <w:b/>
          <w:lang w:val="en-US"/>
        </w:rPr>
        <w:t xml:space="preserve">SERVICE </w:t>
      </w:r>
    </w:p>
    <w:p w14:paraId="5F7BB0BD" w14:textId="2150BB4E" w:rsidR="00C645A6" w:rsidRPr="00E24666" w:rsidRDefault="003524BB" w:rsidP="00C645A6">
      <w:pPr>
        <w:spacing w:after="0" w:line="276" w:lineRule="auto"/>
        <w:jc w:val="both"/>
        <w:rPr>
          <w:rFonts w:cstheme="minorHAnsi"/>
          <w:lang w:val="en-US"/>
        </w:rPr>
      </w:pPr>
      <w:r w:rsidRPr="00E24666">
        <w:rPr>
          <w:rFonts w:cstheme="minorHAnsi"/>
          <w:lang w:val="en-US"/>
        </w:rPr>
        <w:t>Corresponds to the activities to be carried out by the CONCESSIONAIRE to efficiently manage the obligations related to the provision of services, as well as the supply of basic services.</w:t>
      </w:r>
    </w:p>
    <w:p w14:paraId="27381EAD" w14:textId="77777777" w:rsidR="00C645A6" w:rsidRPr="00E24666" w:rsidRDefault="00C645A6" w:rsidP="00C645A6">
      <w:pPr>
        <w:spacing w:after="0" w:line="276" w:lineRule="auto"/>
        <w:jc w:val="both"/>
        <w:rPr>
          <w:rFonts w:cstheme="minorHAnsi"/>
          <w:lang w:val="en-US"/>
        </w:rPr>
      </w:pPr>
    </w:p>
    <w:p w14:paraId="2EFD886C" w14:textId="6EBB1604" w:rsidR="00C645A6" w:rsidRPr="00E24666" w:rsidRDefault="003524BB" w:rsidP="00FC5153">
      <w:pPr>
        <w:pStyle w:val="Prrafodelista"/>
        <w:numPr>
          <w:ilvl w:val="0"/>
          <w:numId w:val="226"/>
        </w:numPr>
        <w:spacing w:line="276" w:lineRule="auto"/>
        <w:ind w:left="567" w:hanging="567"/>
        <w:jc w:val="both"/>
        <w:rPr>
          <w:rFonts w:cstheme="minorHAnsi"/>
          <w:b/>
          <w:lang w:val="en-US"/>
        </w:rPr>
      </w:pPr>
      <w:r w:rsidRPr="00E24666">
        <w:rPr>
          <w:rFonts w:cstheme="minorHAnsi"/>
          <w:b/>
          <w:lang w:val="en-US"/>
        </w:rPr>
        <w:t>PURPOSE OF THE SERVICE</w:t>
      </w:r>
    </w:p>
    <w:p w14:paraId="4F676C34" w14:textId="57DA3371" w:rsidR="00C645A6" w:rsidRPr="00E24666" w:rsidRDefault="003524BB" w:rsidP="00C645A6">
      <w:pPr>
        <w:spacing w:line="276" w:lineRule="auto"/>
        <w:jc w:val="both"/>
        <w:rPr>
          <w:rFonts w:eastAsia="Arial" w:cstheme="minorHAnsi"/>
          <w:color w:val="000000"/>
          <w:lang w:val="en-US"/>
        </w:rPr>
      </w:pPr>
      <w:r w:rsidRPr="00E24666">
        <w:rPr>
          <w:rFonts w:eastAsia="Arial" w:cstheme="minorHAnsi"/>
          <w:color w:val="000000"/>
          <w:lang w:val="en-US"/>
        </w:rPr>
        <w:t>The CONCESSIONAIRE shall</w:t>
      </w:r>
      <w:r w:rsidR="00C645A6" w:rsidRPr="00E24666">
        <w:rPr>
          <w:rFonts w:eastAsia="Arial" w:cstheme="minorHAnsi"/>
          <w:color w:val="000000"/>
          <w:lang w:val="en-US"/>
        </w:rPr>
        <w:t>:</w:t>
      </w:r>
    </w:p>
    <w:p w14:paraId="77F8CB21" w14:textId="585149DF"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Guarantee the administration, control, registration and communication to the Supervisor and GRANTOR on the provision of the activities and occurrences of the Mandatory Services contained in the Concession Contract. This also includes providing a computer system that allows the Supervisor and the GRANTOR to request from the CONCESSIONAIRE the attention and/or rectification of any non-compliance in the service levels within the rectification times established in the Concession Contract. </w:t>
      </w:r>
    </w:p>
    <w:p w14:paraId="48D378E6" w14:textId="70A0CC25" w:rsidR="00C645A6" w:rsidRPr="00E24666" w:rsidRDefault="003524BB" w:rsidP="00FC5153">
      <w:pPr>
        <w:pStyle w:val="Prrafodelista"/>
        <w:numPr>
          <w:ilvl w:val="0"/>
          <w:numId w:val="187"/>
        </w:numPr>
        <w:spacing w:after="0" w:line="276" w:lineRule="auto"/>
        <w:contextualSpacing w:val="0"/>
        <w:jc w:val="both"/>
        <w:rPr>
          <w:rFonts w:cstheme="minorHAnsi"/>
          <w:lang w:val="en-US"/>
        </w:rPr>
      </w:pPr>
      <w:r w:rsidRPr="00E24666">
        <w:rPr>
          <w:rFonts w:cstheme="minorHAnsi"/>
          <w:lang w:val="en-US"/>
        </w:rPr>
        <w:t>Provide an administration and management service of the basic services, such as drinking water, drainage, electric power and telecommunications in the COARs; as well as their availability.</w:t>
      </w:r>
    </w:p>
    <w:p w14:paraId="73D1EBCA" w14:textId="77777777" w:rsidR="00C645A6" w:rsidRPr="00E24666" w:rsidRDefault="00C645A6" w:rsidP="00C645A6">
      <w:pPr>
        <w:spacing w:after="0" w:line="276" w:lineRule="auto"/>
        <w:jc w:val="both"/>
        <w:rPr>
          <w:rFonts w:eastAsia="Arial" w:cstheme="minorHAnsi"/>
          <w:color w:val="000000"/>
          <w:lang w:val="en-US"/>
        </w:rPr>
      </w:pPr>
    </w:p>
    <w:p w14:paraId="574F9539" w14:textId="1592700A" w:rsidR="00C645A6" w:rsidRPr="00E24666" w:rsidRDefault="003524BB" w:rsidP="00FC5153">
      <w:pPr>
        <w:pStyle w:val="Prrafodelista"/>
        <w:numPr>
          <w:ilvl w:val="0"/>
          <w:numId w:val="226"/>
        </w:numPr>
        <w:spacing w:line="276" w:lineRule="auto"/>
        <w:ind w:hanging="720"/>
        <w:jc w:val="both"/>
        <w:rPr>
          <w:rFonts w:cstheme="minorHAnsi"/>
          <w:b/>
          <w:lang w:val="en-US"/>
        </w:rPr>
      </w:pPr>
      <w:r w:rsidRPr="00E24666">
        <w:rPr>
          <w:rFonts w:cstheme="minorHAnsi"/>
          <w:b/>
          <w:lang w:val="en-US"/>
        </w:rPr>
        <w:t>SCOPE OF SERVICE</w:t>
      </w:r>
    </w:p>
    <w:p w14:paraId="231C9AD4" w14:textId="5F844546" w:rsidR="00C645A6" w:rsidRPr="00E24666" w:rsidRDefault="003524BB" w:rsidP="00C645A6">
      <w:pPr>
        <w:spacing w:line="276" w:lineRule="auto"/>
        <w:jc w:val="both"/>
        <w:rPr>
          <w:rFonts w:cstheme="minorHAnsi"/>
          <w:lang w:val="en-US"/>
        </w:rPr>
      </w:pPr>
      <w:r w:rsidRPr="00E24666">
        <w:rPr>
          <w:rFonts w:cstheme="minorHAnsi"/>
          <w:lang w:val="en-US"/>
        </w:rPr>
        <w:t>The Concessionaire shall be responsible for the following scope of service</w:t>
      </w:r>
      <w:r w:rsidR="00C645A6" w:rsidRPr="00E24666">
        <w:rPr>
          <w:rFonts w:cstheme="minorHAnsi"/>
          <w:lang w:val="en-US"/>
        </w:rPr>
        <w:t>:</w:t>
      </w:r>
    </w:p>
    <w:p w14:paraId="735E468B" w14:textId="0B6973D8"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Submit an </w:t>
      </w:r>
      <w:r w:rsidR="008A1430" w:rsidRPr="00E24666">
        <w:rPr>
          <w:rFonts w:cstheme="minorHAnsi"/>
          <w:lang w:val="en-US"/>
        </w:rPr>
        <w:t>Operation Manual</w:t>
      </w:r>
      <w:r w:rsidRPr="00E24666">
        <w:rPr>
          <w:rFonts w:cstheme="minorHAnsi"/>
          <w:lang w:val="en-US"/>
        </w:rPr>
        <w:t xml:space="preserve"> (OM) of the Administration Service of the services, which will be updated annually. The MO must be submitted as indicated in the Concession Contract.</w:t>
      </w:r>
    </w:p>
    <w:p w14:paraId="02C52F5F" w14:textId="1A2C4B9C"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Submit periodic and special performance reports to follow up on the obligations of the Concession Contract.</w:t>
      </w:r>
    </w:p>
    <w:p w14:paraId="61B70023" w14:textId="5880D2A0"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Implement a computer system before six (6) months prior to the </w:t>
      </w:r>
      <w:r w:rsidR="00975E69" w:rsidRPr="00E24666">
        <w:rPr>
          <w:rFonts w:cstheme="minorHAnsi"/>
          <w:lang w:val="en-US"/>
        </w:rPr>
        <w:t>commissioning</w:t>
      </w:r>
      <w:r w:rsidRPr="00E24666">
        <w:rPr>
          <w:rFonts w:cstheme="minorHAnsi"/>
          <w:lang w:val="en-US"/>
        </w:rPr>
        <w:t xml:space="preserve"> of the service, which will act as Operational Control Center (hereinafter CCO) and will serve as the communication and interaction axis between the CONCESSIONAIRE, Supervisor and GRANTOR.</w:t>
      </w:r>
    </w:p>
    <w:p w14:paraId="448D3A80" w14:textId="4C0A3C07"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During the </w:t>
      </w:r>
      <w:r w:rsidR="00975E69" w:rsidRPr="00E24666">
        <w:rPr>
          <w:rFonts w:cstheme="minorHAnsi"/>
          <w:lang w:val="en-US"/>
        </w:rPr>
        <w:t>commissioning</w:t>
      </w:r>
      <w:r w:rsidRPr="00E24666">
        <w:rPr>
          <w:rFonts w:cstheme="minorHAnsi"/>
          <w:lang w:val="en-US"/>
        </w:rPr>
        <w:t xml:space="preserve"> phase, the </w:t>
      </w:r>
      <w:r w:rsidR="00ED17F5" w:rsidRPr="00E24666">
        <w:rPr>
          <w:rFonts w:cstheme="minorHAnsi"/>
          <w:lang w:val="en-US"/>
        </w:rPr>
        <w:t>CONCESSIONAIRE</w:t>
      </w:r>
      <w:r w:rsidRPr="00E24666">
        <w:rPr>
          <w:rFonts w:cstheme="minorHAnsi"/>
          <w:lang w:val="en-US"/>
        </w:rPr>
        <w:t xml:space="preserve"> shall train in the use of the OCC the </w:t>
      </w:r>
      <w:r w:rsidR="00890645" w:rsidRPr="00E24666">
        <w:rPr>
          <w:rFonts w:cstheme="minorHAnsi"/>
          <w:lang w:val="en-US"/>
        </w:rPr>
        <w:t>staff</w:t>
      </w:r>
      <w:r w:rsidRPr="00E24666">
        <w:rPr>
          <w:rFonts w:cstheme="minorHAnsi"/>
          <w:lang w:val="en-US"/>
        </w:rPr>
        <w:t xml:space="preserve"> responsible for the monitoring of the Concession Contract by the GRANTOR and the Supervisor.</w:t>
      </w:r>
    </w:p>
    <w:p w14:paraId="790A0DAC" w14:textId="740F0472"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Monitor the performance of the services and report the results regularly to the Supervision. The CONCESSIONAIRE shall maintain records and information to support these reports and allow for </w:t>
      </w:r>
      <w:r w:rsidRPr="00E24666">
        <w:rPr>
          <w:rFonts w:cstheme="minorHAnsi"/>
          <w:i/>
          <w:lang w:val="en-US"/>
        </w:rPr>
        <w:t>ad-hoc</w:t>
      </w:r>
      <w:r w:rsidRPr="00E24666">
        <w:rPr>
          <w:rFonts w:cstheme="minorHAnsi"/>
          <w:lang w:val="en-US"/>
        </w:rPr>
        <w:t xml:space="preserve"> requests for information from the Supervisor and GRANTOR.</w:t>
      </w:r>
    </w:p>
    <w:p w14:paraId="11BB8323" w14:textId="08758AB0"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Maintain effective communication between the </w:t>
      </w:r>
      <w:r w:rsidR="00890645" w:rsidRPr="00E24666">
        <w:rPr>
          <w:rFonts w:cstheme="minorHAnsi"/>
          <w:lang w:val="en-US"/>
        </w:rPr>
        <w:t>staff</w:t>
      </w:r>
      <w:r w:rsidRPr="00E24666">
        <w:rPr>
          <w:rFonts w:cstheme="minorHAnsi"/>
          <w:lang w:val="en-US"/>
        </w:rPr>
        <w:t xml:space="preserve"> assigned to the COARs, the COARs' General Management, the Supervisor and the GRANTOR.</w:t>
      </w:r>
    </w:p>
    <w:p w14:paraId="61A28EBC" w14:textId="04D129F8"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Manage the potable water, drainage, electric power, fixed telephony and internet services in such a way that they comply with the requirements for the operation of the COAR facilities.</w:t>
      </w:r>
    </w:p>
    <w:p w14:paraId="344AA4E7" w14:textId="59F8535A" w:rsidR="003524BB" w:rsidRPr="00E24666" w:rsidRDefault="00750840" w:rsidP="00FC5153">
      <w:pPr>
        <w:pStyle w:val="Prrafodelista"/>
        <w:numPr>
          <w:ilvl w:val="0"/>
          <w:numId w:val="187"/>
        </w:numPr>
        <w:spacing w:after="0" w:line="276" w:lineRule="auto"/>
        <w:jc w:val="both"/>
        <w:rPr>
          <w:rFonts w:cstheme="minorHAnsi"/>
          <w:lang w:val="en-US"/>
        </w:rPr>
      </w:pPr>
      <w:r w:rsidRPr="00E24666">
        <w:rPr>
          <w:rFonts w:cstheme="minorHAnsi"/>
          <w:lang w:val="en-US"/>
        </w:rPr>
        <w:lastRenderedPageBreak/>
        <w:t>T</w:t>
      </w:r>
      <w:r w:rsidR="003524BB" w:rsidRPr="00E24666">
        <w:rPr>
          <w:rFonts w:cstheme="minorHAnsi"/>
          <w:lang w:val="en-US"/>
        </w:rPr>
        <w:t>ake the necessary steps with the service providers in order to guarantee the proper supply of services.</w:t>
      </w:r>
    </w:p>
    <w:p w14:paraId="2EA50D42" w14:textId="7278F8E0"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Optimize the use of services, providing solutions that allow savings, avoid waste and care for the environment.</w:t>
      </w:r>
    </w:p>
    <w:p w14:paraId="0CFA6091" w14:textId="2A380CEC"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Guarantee the supply of services in such a way that they have sufficient capacity to cover the needs of normal, continuous and permanent use in the COARs.</w:t>
      </w:r>
    </w:p>
    <w:p w14:paraId="7C574801" w14:textId="26E02DA2" w:rsidR="003524BB" w:rsidRPr="00E24666" w:rsidRDefault="003524BB" w:rsidP="00FC5153">
      <w:pPr>
        <w:pStyle w:val="Prrafodelista"/>
        <w:numPr>
          <w:ilvl w:val="0"/>
          <w:numId w:val="187"/>
        </w:numPr>
        <w:spacing w:after="0" w:line="276" w:lineRule="auto"/>
        <w:jc w:val="both"/>
        <w:rPr>
          <w:rFonts w:cstheme="minorHAnsi"/>
          <w:lang w:val="en-US"/>
        </w:rPr>
      </w:pPr>
      <w:r w:rsidRPr="00E24666">
        <w:rPr>
          <w:rFonts w:cstheme="minorHAnsi"/>
          <w:lang w:val="en-US"/>
        </w:rPr>
        <w:t>Guarantee service connections at the consumption points that require it according to the specifications of the As-Built Project.</w:t>
      </w:r>
    </w:p>
    <w:p w14:paraId="7AFDC9F4" w14:textId="0F236DA4" w:rsidR="00C645A6" w:rsidRPr="00E24666" w:rsidRDefault="003524BB" w:rsidP="00FC5153">
      <w:pPr>
        <w:pStyle w:val="Prrafodelista"/>
        <w:numPr>
          <w:ilvl w:val="0"/>
          <w:numId w:val="187"/>
        </w:numPr>
        <w:spacing w:after="0" w:line="276" w:lineRule="auto"/>
        <w:contextualSpacing w:val="0"/>
        <w:jc w:val="both"/>
        <w:rPr>
          <w:rFonts w:cstheme="minorHAnsi"/>
          <w:lang w:val="en-US"/>
        </w:rPr>
      </w:pPr>
      <w:r w:rsidRPr="00E24666">
        <w:rPr>
          <w:rFonts w:cstheme="minorHAnsi"/>
          <w:lang w:val="en-US"/>
        </w:rPr>
        <w:t>Implement contingency plans detailing the actions to be implemented in case of incidents.</w:t>
      </w:r>
    </w:p>
    <w:p w14:paraId="75399551" w14:textId="77777777" w:rsidR="00C645A6" w:rsidRPr="00E24666" w:rsidRDefault="00C645A6" w:rsidP="00C645A6">
      <w:pPr>
        <w:pStyle w:val="Prrafodelista"/>
        <w:spacing w:after="0" w:line="276" w:lineRule="auto"/>
        <w:ind w:left="714"/>
        <w:contextualSpacing w:val="0"/>
        <w:jc w:val="both"/>
        <w:rPr>
          <w:rFonts w:cstheme="minorHAnsi"/>
          <w:lang w:val="en-US"/>
        </w:rPr>
      </w:pPr>
    </w:p>
    <w:p w14:paraId="3D22320C" w14:textId="67E13895" w:rsidR="00C645A6" w:rsidRPr="00E24666" w:rsidRDefault="00750840" w:rsidP="00FC5153">
      <w:pPr>
        <w:pStyle w:val="Prrafodelista"/>
        <w:numPr>
          <w:ilvl w:val="0"/>
          <w:numId w:val="226"/>
        </w:numPr>
        <w:spacing w:line="276" w:lineRule="auto"/>
        <w:jc w:val="both"/>
        <w:rPr>
          <w:rFonts w:cstheme="minorHAnsi"/>
          <w:b/>
          <w:lang w:val="en-US"/>
        </w:rPr>
      </w:pPr>
      <w:r w:rsidRPr="00E24666">
        <w:rPr>
          <w:rFonts w:cstheme="minorHAnsi"/>
          <w:b/>
          <w:lang w:val="en-US"/>
        </w:rPr>
        <w:t>TECHNICAL SPECIFICATIONS OF THE CONTRACT MANAGEMENT SERVICE OPERATION MANUAL</w:t>
      </w:r>
    </w:p>
    <w:p w14:paraId="63E6C64E" w14:textId="03E4CD5F" w:rsidR="00C645A6" w:rsidRPr="00E24666" w:rsidRDefault="00750840" w:rsidP="00C645A6">
      <w:pPr>
        <w:spacing w:line="276" w:lineRule="auto"/>
        <w:jc w:val="both"/>
        <w:rPr>
          <w:rFonts w:cstheme="minorHAnsi"/>
          <w:lang w:val="en-US"/>
        </w:rPr>
      </w:pPr>
      <w:r w:rsidRPr="00E24666">
        <w:rPr>
          <w:rFonts w:cstheme="minorHAnsi"/>
          <w:lang w:val="en-US"/>
        </w:rPr>
        <w:t xml:space="preserve">The Service </w:t>
      </w:r>
      <w:r w:rsidR="00856428" w:rsidRPr="00E24666">
        <w:rPr>
          <w:rFonts w:cstheme="minorHAnsi"/>
          <w:lang w:val="en-US"/>
        </w:rPr>
        <w:t xml:space="preserve">Operation Manual of the </w:t>
      </w:r>
      <w:r w:rsidRPr="00E24666">
        <w:rPr>
          <w:rFonts w:cstheme="minorHAnsi"/>
          <w:lang w:val="en-US"/>
        </w:rPr>
        <w:t xml:space="preserve">Service </w:t>
      </w:r>
      <w:r w:rsidR="00856428" w:rsidRPr="00E24666">
        <w:rPr>
          <w:rFonts w:cstheme="minorHAnsi"/>
          <w:lang w:val="en-US"/>
        </w:rPr>
        <w:t xml:space="preserve">Administration </w:t>
      </w:r>
      <w:r w:rsidRPr="00E24666">
        <w:rPr>
          <w:rFonts w:cstheme="minorHAnsi"/>
          <w:lang w:val="en-US"/>
        </w:rPr>
        <w:t>must contain at least the following aspects</w:t>
      </w:r>
      <w:r w:rsidR="00C645A6" w:rsidRPr="00E24666">
        <w:rPr>
          <w:rFonts w:cstheme="minorHAnsi"/>
          <w:lang w:val="en-US"/>
        </w:rPr>
        <w:t>:</w:t>
      </w:r>
    </w:p>
    <w:p w14:paraId="2A3B0EAC" w14:textId="5FCF6C14"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Regulations.</w:t>
      </w:r>
    </w:p>
    <w:p w14:paraId="36AE9654" w14:textId="4FF40D35"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Objective of the service.</w:t>
      </w:r>
    </w:p>
    <w:p w14:paraId="62C9F70B" w14:textId="14488D02"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Scope of the service.</w:t>
      </w:r>
    </w:p>
    <w:p w14:paraId="79175BBA" w14:textId="4A8F98AA"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Methodology for the provision of the service.</w:t>
      </w:r>
    </w:p>
    <w:p w14:paraId="1026DCA5" w14:textId="60EE2517"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Administrative and organizational structure of the Concessionaire (at the level of each COAR and general structure) defining roles and responsibilities.</w:t>
      </w:r>
    </w:p>
    <w:p w14:paraId="3DEB52F9" w14:textId="7D8C3F47"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Job </w:t>
      </w:r>
      <w:r w:rsidR="00993AA0" w:rsidRPr="00E24666">
        <w:rPr>
          <w:rFonts w:cstheme="minorHAnsi"/>
          <w:lang w:val="en-US"/>
        </w:rPr>
        <w:t>descriptions</w:t>
      </w:r>
      <w:r w:rsidRPr="00E24666">
        <w:rPr>
          <w:rFonts w:cstheme="minorHAnsi"/>
          <w:lang w:val="en-US"/>
        </w:rPr>
        <w:t>.</w:t>
      </w:r>
    </w:p>
    <w:p w14:paraId="07DAFAAB" w14:textId="4BE8BF2A"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Levels of decision-making processes at the Contract level and at the COAR level.</w:t>
      </w:r>
    </w:p>
    <w:p w14:paraId="76CF2E49" w14:textId="25D33A9D"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Details of </w:t>
      </w:r>
      <w:r w:rsidR="00890645" w:rsidRPr="00E24666">
        <w:rPr>
          <w:rFonts w:cstheme="minorHAnsi"/>
          <w:lang w:val="en-US"/>
        </w:rPr>
        <w:t>staff</w:t>
      </w:r>
      <w:r w:rsidRPr="00E24666">
        <w:rPr>
          <w:rFonts w:cstheme="minorHAnsi"/>
          <w:lang w:val="en-US"/>
        </w:rPr>
        <w:t xml:space="preserve"> assigned to each COAR and general structure.</w:t>
      </w:r>
    </w:p>
    <w:p w14:paraId="052FA142" w14:textId="676C138F"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Detail of all services provided, detailing those to be provided in-house and those to be subcontracted.</w:t>
      </w:r>
    </w:p>
    <w:p w14:paraId="0F4A0279" w14:textId="4A34A08F" w:rsidR="00750840" w:rsidRPr="00E24666" w:rsidRDefault="00993AA0" w:rsidP="00993AA0">
      <w:pPr>
        <w:pStyle w:val="Prrafodelista"/>
        <w:numPr>
          <w:ilvl w:val="0"/>
          <w:numId w:val="187"/>
        </w:numPr>
        <w:spacing w:line="276" w:lineRule="auto"/>
        <w:jc w:val="both"/>
        <w:rPr>
          <w:rFonts w:cstheme="minorHAnsi"/>
          <w:lang w:val="en-US"/>
        </w:rPr>
      </w:pPr>
      <w:r w:rsidRPr="00E24666">
        <w:rPr>
          <w:rFonts w:cstheme="minorHAnsi"/>
          <w:lang w:val="en-US"/>
        </w:rPr>
        <w:t>Working hours</w:t>
      </w:r>
      <w:r w:rsidR="00750840" w:rsidRPr="00E24666">
        <w:rPr>
          <w:rFonts w:cstheme="minorHAnsi"/>
          <w:lang w:val="en-US"/>
        </w:rPr>
        <w:t>.</w:t>
      </w:r>
    </w:p>
    <w:p w14:paraId="254D96DA" w14:textId="47ABB528"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Procedures for monitoring the Contract.</w:t>
      </w:r>
    </w:p>
    <w:p w14:paraId="2CA0FA32" w14:textId="119879D9"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Procedures for the preparation and submission of periodic reports.</w:t>
      </w:r>
    </w:p>
    <w:p w14:paraId="36AB1134" w14:textId="02F3DD27"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General administrative procedures.</w:t>
      </w:r>
    </w:p>
    <w:p w14:paraId="5BBFC4D7" w14:textId="6FC53100"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General information systems and reporting (periodic and special).</w:t>
      </w:r>
    </w:p>
    <w:p w14:paraId="66EF5AD9" w14:textId="46D3C223"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Internal supervision procedures.</w:t>
      </w:r>
    </w:p>
    <w:p w14:paraId="077D2282" w14:textId="616AE34F"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Schedule of programmed activities at the service management level (travel, meetings, staff training, etc.).</w:t>
      </w:r>
    </w:p>
    <w:p w14:paraId="66A18960" w14:textId="1F286F17"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Procedure for rectification of non-compliances.</w:t>
      </w:r>
    </w:p>
    <w:p w14:paraId="5E2011E6" w14:textId="7F09FDA0"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Procedure for handling requests, claims and complaints.</w:t>
      </w:r>
    </w:p>
    <w:p w14:paraId="0F5B7F39" w14:textId="5044A8C9"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Quality, environmental and occupational health and safety procedures.</w:t>
      </w:r>
    </w:p>
    <w:p w14:paraId="442C58F1" w14:textId="247DC2AD"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Training program.</w:t>
      </w:r>
    </w:p>
    <w:p w14:paraId="66F61683" w14:textId="257C44BD" w:rsidR="00C645A6" w:rsidRPr="00E24666" w:rsidRDefault="00750840" w:rsidP="00FC5153">
      <w:pPr>
        <w:pStyle w:val="Prrafodelista"/>
        <w:numPr>
          <w:ilvl w:val="0"/>
          <w:numId w:val="187"/>
        </w:numPr>
        <w:spacing w:line="276" w:lineRule="auto"/>
        <w:contextualSpacing w:val="0"/>
        <w:jc w:val="both"/>
        <w:rPr>
          <w:rFonts w:cstheme="minorHAnsi"/>
          <w:lang w:val="en-US"/>
        </w:rPr>
      </w:pPr>
      <w:r w:rsidRPr="00E24666">
        <w:rPr>
          <w:rFonts w:cstheme="minorHAnsi"/>
          <w:lang w:val="en-US"/>
        </w:rPr>
        <w:t>Service Contingency Plan</w:t>
      </w:r>
      <w:r w:rsidR="00C645A6" w:rsidRPr="00E24666">
        <w:rPr>
          <w:rFonts w:cstheme="minorHAnsi"/>
          <w:lang w:val="en-US"/>
        </w:rPr>
        <w:t>.</w:t>
      </w:r>
    </w:p>
    <w:p w14:paraId="10A7CA8B" w14:textId="1816D2A4" w:rsidR="00750840" w:rsidRPr="00E24666" w:rsidRDefault="00750840" w:rsidP="00750840">
      <w:pPr>
        <w:spacing w:after="0" w:line="276" w:lineRule="auto"/>
        <w:jc w:val="both"/>
        <w:rPr>
          <w:rFonts w:cstheme="minorHAnsi"/>
          <w:lang w:val="en-US"/>
        </w:rPr>
      </w:pPr>
      <w:r w:rsidRPr="00E24666">
        <w:rPr>
          <w:rFonts w:cstheme="minorHAnsi"/>
          <w:lang w:val="en-US"/>
        </w:rPr>
        <w:t xml:space="preserve">The MO will have a common part for the whole Contract and a specific part for each COAR. Its </w:t>
      </w:r>
      <w:r w:rsidR="00852EEC" w:rsidRPr="00E24666">
        <w:rPr>
          <w:rFonts w:cstheme="minorHAnsi"/>
          <w:lang w:val="en-US"/>
        </w:rPr>
        <w:t>submission</w:t>
      </w:r>
      <w:r w:rsidRPr="00E24666">
        <w:rPr>
          <w:rFonts w:cstheme="minorHAnsi"/>
          <w:lang w:val="en-US"/>
        </w:rPr>
        <w:t xml:space="preserve"> will be in accordance with the provisions of the Concession Contract.</w:t>
      </w:r>
    </w:p>
    <w:p w14:paraId="1011F750" w14:textId="7240AA6F" w:rsidR="00750840" w:rsidRPr="00E24666" w:rsidRDefault="00750840" w:rsidP="00750840">
      <w:pPr>
        <w:spacing w:after="0" w:line="276" w:lineRule="auto"/>
        <w:jc w:val="both"/>
        <w:rPr>
          <w:rFonts w:cstheme="minorHAnsi"/>
          <w:lang w:val="en-US"/>
        </w:rPr>
      </w:pPr>
      <w:r w:rsidRPr="00E24666">
        <w:rPr>
          <w:rFonts w:cstheme="minorHAnsi"/>
          <w:lang w:val="en-US"/>
        </w:rPr>
        <w:lastRenderedPageBreak/>
        <w:t xml:space="preserve">The MO of the Service shall be updated annually to ensure that the improvements in the processes detected during the provision of the services are incorporated. The </w:t>
      </w:r>
      <w:r w:rsidR="00852EEC" w:rsidRPr="00E24666">
        <w:rPr>
          <w:rFonts w:cstheme="minorHAnsi"/>
          <w:lang w:val="en-US"/>
        </w:rPr>
        <w:t>submission</w:t>
      </w:r>
      <w:r w:rsidRPr="00E24666">
        <w:rPr>
          <w:rFonts w:cstheme="minorHAnsi"/>
          <w:lang w:val="en-US"/>
        </w:rPr>
        <w:t xml:space="preserve"> of the update shall be in accordance with Clause 7.10 of the Concession Contract. </w:t>
      </w:r>
    </w:p>
    <w:p w14:paraId="16E1CD68" w14:textId="7DAD3B96" w:rsidR="00C645A6" w:rsidRPr="00E24666" w:rsidRDefault="00750840" w:rsidP="00750840">
      <w:pPr>
        <w:spacing w:after="0" w:line="276" w:lineRule="auto"/>
        <w:jc w:val="both"/>
        <w:rPr>
          <w:rFonts w:cstheme="minorHAnsi"/>
          <w:lang w:val="en-US"/>
        </w:rPr>
      </w:pPr>
      <w:r w:rsidRPr="00E24666">
        <w:rPr>
          <w:rFonts w:cstheme="minorHAnsi"/>
          <w:lang w:val="en-US"/>
        </w:rPr>
        <w:t>The CONCESSIONAIRE shall use a proactive approach to solve recurring problems through the development of solutions to be discussed in the meetings scheduled with the Supervision and the GRANTOR.</w:t>
      </w:r>
    </w:p>
    <w:p w14:paraId="6F91C9F9" w14:textId="77777777" w:rsidR="00C645A6" w:rsidRPr="00E24666" w:rsidRDefault="00C645A6" w:rsidP="00C645A6">
      <w:pPr>
        <w:spacing w:after="0" w:line="276" w:lineRule="auto"/>
        <w:jc w:val="both"/>
        <w:rPr>
          <w:rFonts w:cstheme="minorHAnsi"/>
          <w:lang w:val="en-US"/>
        </w:rPr>
      </w:pPr>
    </w:p>
    <w:p w14:paraId="46FE4254" w14:textId="52DD48E4" w:rsidR="00C645A6" w:rsidRPr="00E24666" w:rsidRDefault="00750840" w:rsidP="00FC5153">
      <w:pPr>
        <w:pStyle w:val="Prrafodelista"/>
        <w:numPr>
          <w:ilvl w:val="0"/>
          <w:numId w:val="226"/>
        </w:numPr>
        <w:spacing w:line="276" w:lineRule="auto"/>
        <w:ind w:hanging="720"/>
        <w:jc w:val="both"/>
        <w:rPr>
          <w:rFonts w:cstheme="minorHAnsi"/>
          <w:b/>
          <w:lang w:val="en-US"/>
        </w:rPr>
      </w:pPr>
      <w:r w:rsidRPr="00E24666">
        <w:rPr>
          <w:rFonts w:cstheme="minorHAnsi"/>
          <w:b/>
          <w:lang w:val="en-US"/>
        </w:rPr>
        <w:t>TECHNICAL SPECIFICATIONS FOR THE PREPARATION OF PERIODIC AND SPECIAL REPORTS</w:t>
      </w:r>
    </w:p>
    <w:p w14:paraId="23436782" w14:textId="4C3CFFFC" w:rsidR="00C645A6" w:rsidRPr="00E24666" w:rsidRDefault="00750840" w:rsidP="00C645A6">
      <w:pPr>
        <w:spacing w:line="276" w:lineRule="auto"/>
        <w:jc w:val="both"/>
        <w:rPr>
          <w:rFonts w:cstheme="minorHAnsi"/>
          <w:lang w:val="en-US"/>
        </w:rPr>
      </w:pPr>
      <w:r w:rsidRPr="00E24666">
        <w:rPr>
          <w:rFonts w:cstheme="minorHAnsi"/>
          <w:lang w:val="en-US"/>
        </w:rPr>
        <w:t>The CONCESSIONAIRE shall prepare periodic reports to report information regarding the provision of the Mandatory Services and, in turn, report on the occurrences that have been attended to in each of the COARs. Specifically, the CONCESSIONAIRE shall prepare two types of reports</w:t>
      </w:r>
      <w:r w:rsidR="00C645A6" w:rsidRPr="00E24666">
        <w:rPr>
          <w:rFonts w:cstheme="minorHAnsi"/>
          <w:lang w:val="en-US"/>
        </w:rPr>
        <w:t>:</w:t>
      </w:r>
    </w:p>
    <w:p w14:paraId="57919B64" w14:textId="77777777"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Quarterly Report</w:t>
      </w:r>
    </w:p>
    <w:p w14:paraId="0DB9857B" w14:textId="08033CA0" w:rsidR="00C645A6" w:rsidRPr="00E24666" w:rsidRDefault="00750840" w:rsidP="00FC5153">
      <w:pPr>
        <w:pStyle w:val="Prrafodelista"/>
        <w:numPr>
          <w:ilvl w:val="0"/>
          <w:numId w:val="187"/>
        </w:numPr>
        <w:spacing w:line="276" w:lineRule="auto"/>
        <w:contextualSpacing w:val="0"/>
        <w:jc w:val="both"/>
        <w:rPr>
          <w:rFonts w:cstheme="minorHAnsi"/>
          <w:lang w:val="en-US"/>
        </w:rPr>
      </w:pPr>
      <w:r w:rsidRPr="00E24666">
        <w:rPr>
          <w:rFonts w:cstheme="minorHAnsi"/>
          <w:lang w:val="en-US"/>
        </w:rPr>
        <w:t>Annual Report</w:t>
      </w:r>
      <w:r w:rsidR="00C645A6" w:rsidRPr="00E24666">
        <w:rPr>
          <w:rFonts w:cstheme="minorHAnsi"/>
          <w:lang w:val="en-US"/>
        </w:rPr>
        <w:t>.</w:t>
      </w:r>
    </w:p>
    <w:p w14:paraId="21427FC0" w14:textId="22CA14E5" w:rsidR="00C645A6" w:rsidRPr="00E24666" w:rsidRDefault="00750840" w:rsidP="00FC5153">
      <w:pPr>
        <w:pStyle w:val="Prrafodelista"/>
        <w:numPr>
          <w:ilvl w:val="1"/>
          <w:numId w:val="226"/>
        </w:numPr>
        <w:spacing w:line="276" w:lineRule="auto"/>
        <w:ind w:hanging="720"/>
        <w:jc w:val="both"/>
        <w:rPr>
          <w:rFonts w:cstheme="minorHAnsi"/>
          <w:b/>
          <w:lang w:val="en-US"/>
        </w:rPr>
      </w:pPr>
      <w:r w:rsidRPr="00E24666">
        <w:rPr>
          <w:rFonts w:cstheme="minorHAnsi"/>
          <w:b/>
          <w:lang w:val="en-US"/>
        </w:rPr>
        <w:t>QUARTERLY REPORT</w:t>
      </w:r>
    </w:p>
    <w:p w14:paraId="0F2BA7D8" w14:textId="208DE3E4" w:rsidR="00C645A6" w:rsidRPr="00E24666" w:rsidRDefault="00750840" w:rsidP="00C645A6">
      <w:pPr>
        <w:spacing w:line="276" w:lineRule="auto"/>
        <w:jc w:val="both"/>
        <w:rPr>
          <w:rFonts w:cstheme="minorHAnsi"/>
          <w:lang w:val="en-US"/>
        </w:rPr>
      </w:pPr>
      <w:r w:rsidRPr="00E24666">
        <w:rPr>
          <w:rFonts w:cstheme="minorHAnsi"/>
          <w:lang w:val="en-US"/>
        </w:rPr>
        <w:t>The Quarterly Report shall contain at least the following scopes of work</w:t>
      </w:r>
      <w:r w:rsidR="00C645A6" w:rsidRPr="00E24666">
        <w:rPr>
          <w:rFonts w:cstheme="minorHAnsi"/>
          <w:lang w:val="en-US"/>
        </w:rPr>
        <w:t>:</w:t>
      </w:r>
    </w:p>
    <w:p w14:paraId="63EF2B4F" w14:textId="3E4C9ED9"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Report on the activities of the Concessionaire's Mandatory Services executed during the period.</w:t>
      </w:r>
    </w:p>
    <w:p w14:paraId="695D565B" w14:textId="483F2F10" w:rsidR="00750840" w:rsidRPr="00205900" w:rsidRDefault="00750840" w:rsidP="00FC5153">
      <w:pPr>
        <w:pStyle w:val="Prrafodelista"/>
        <w:numPr>
          <w:ilvl w:val="0"/>
          <w:numId w:val="187"/>
        </w:numPr>
        <w:spacing w:line="276" w:lineRule="auto"/>
        <w:jc w:val="both"/>
        <w:rPr>
          <w:rFonts w:cstheme="minorHAnsi"/>
          <w:lang w:val="fr-FR"/>
        </w:rPr>
      </w:pPr>
      <w:r w:rsidRPr="00205900">
        <w:rPr>
          <w:rFonts w:cstheme="minorHAnsi"/>
          <w:lang w:val="fr-FR"/>
        </w:rPr>
        <w:t>Report on non-compliance rectifications.</w:t>
      </w:r>
    </w:p>
    <w:p w14:paraId="3CC6C709" w14:textId="2AF99291"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Report on the requests attended registered and attended during the period.</w:t>
      </w:r>
    </w:p>
    <w:p w14:paraId="1DA147BA" w14:textId="77777777" w:rsidR="00750840" w:rsidRPr="004D65EC"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Report on complaints and claims</w:t>
      </w:r>
      <w:r w:rsidR="00C645A6" w:rsidRPr="00E24666">
        <w:rPr>
          <w:rStyle w:val="Refdenotaalpie"/>
          <w:rFonts w:cstheme="minorHAnsi"/>
          <w:lang w:val="en-US"/>
        </w:rPr>
        <w:footnoteReference w:id="23"/>
      </w:r>
      <w:r w:rsidR="00C645A6" w:rsidRPr="00E24666">
        <w:rPr>
          <w:rFonts w:cstheme="minorHAnsi"/>
          <w:lang w:val="en-US"/>
        </w:rPr>
        <w:t xml:space="preserve"> </w:t>
      </w:r>
      <w:r w:rsidRPr="00E24666">
        <w:rPr>
          <w:rFonts w:cstheme="minorHAnsi"/>
          <w:lang w:val="en-US"/>
        </w:rPr>
        <w:t>registered and attended during the period.</w:t>
      </w:r>
    </w:p>
    <w:p w14:paraId="4F496610" w14:textId="72617AE1"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Updated report on consumption of basic services.</w:t>
      </w:r>
    </w:p>
    <w:p w14:paraId="7DB6C1D9" w14:textId="0E83796B" w:rsidR="00C645A6" w:rsidRPr="00E24666" w:rsidRDefault="00750840" w:rsidP="00FC5153">
      <w:pPr>
        <w:pStyle w:val="Prrafodelista"/>
        <w:numPr>
          <w:ilvl w:val="0"/>
          <w:numId w:val="187"/>
        </w:numPr>
        <w:spacing w:line="276" w:lineRule="auto"/>
        <w:contextualSpacing w:val="0"/>
        <w:jc w:val="both"/>
        <w:rPr>
          <w:rFonts w:cstheme="minorHAnsi"/>
          <w:lang w:val="en-US"/>
        </w:rPr>
      </w:pPr>
      <w:r w:rsidRPr="00E24666">
        <w:rPr>
          <w:rFonts w:cstheme="minorHAnsi"/>
          <w:lang w:val="en-US"/>
        </w:rPr>
        <w:t>Summary of activities carried out during the quarter (meetings, participants, visits to COAR, etc.).</w:t>
      </w:r>
    </w:p>
    <w:p w14:paraId="6737973E" w14:textId="57D73638" w:rsidR="00C645A6" w:rsidRPr="00E24666" w:rsidRDefault="00750840" w:rsidP="00C645A6">
      <w:pPr>
        <w:spacing w:line="276" w:lineRule="auto"/>
        <w:jc w:val="both"/>
        <w:rPr>
          <w:rFonts w:cstheme="minorHAnsi"/>
          <w:lang w:val="en-US"/>
        </w:rPr>
      </w:pPr>
      <w:r w:rsidRPr="00E24666">
        <w:rPr>
          <w:rFonts w:cstheme="minorHAnsi"/>
          <w:lang w:val="en-US"/>
        </w:rPr>
        <w:t>The Quarterly Report shall be submitted to the GRANTOR, with copy to the Supervisor, within ten (10) Calendar Days after the end of the quarter object of the report.  In case the Supervisor requires further information regarding the Report, it may request such information through the GRANTOR, establishing a reasonable term for the response of the CONCESSIONAIRE.</w:t>
      </w:r>
    </w:p>
    <w:p w14:paraId="5AB217A3" w14:textId="4190FA5B" w:rsidR="00C645A6" w:rsidRPr="00E24666" w:rsidRDefault="00750840" w:rsidP="00FC5153">
      <w:pPr>
        <w:pStyle w:val="Prrafodelista"/>
        <w:numPr>
          <w:ilvl w:val="1"/>
          <w:numId w:val="226"/>
        </w:numPr>
        <w:spacing w:line="276" w:lineRule="auto"/>
        <w:ind w:hanging="720"/>
        <w:jc w:val="both"/>
        <w:rPr>
          <w:rFonts w:cstheme="minorHAnsi"/>
          <w:b/>
          <w:lang w:val="en-US"/>
        </w:rPr>
      </w:pPr>
      <w:r w:rsidRPr="00E24666">
        <w:rPr>
          <w:rFonts w:cstheme="minorHAnsi"/>
          <w:b/>
          <w:lang w:val="en-US"/>
        </w:rPr>
        <w:t>ANNUAL REPORT</w:t>
      </w:r>
      <w:r w:rsidR="00C645A6" w:rsidRPr="00E24666">
        <w:rPr>
          <w:rFonts w:cstheme="minorHAnsi"/>
          <w:b/>
          <w:lang w:val="en-US"/>
        </w:rPr>
        <w:t xml:space="preserve"> </w:t>
      </w:r>
    </w:p>
    <w:p w14:paraId="7D41BA8D" w14:textId="3363314C" w:rsidR="00C645A6" w:rsidRPr="00E24666" w:rsidRDefault="00750840" w:rsidP="00C645A6">
      <w:pPr>
        <w:spacing w:line="276" w:lineRule="auto"/>
        <w:jc w:val="both"/>
        <w:rPr>
          <w:rFonts w:cstheme="minorHAnsi"/>
          <w:lang w:val="en-US"/>
        </w:rPr>
      </w:pPr>
      <w:r w:rsidRPr="00E24666">
        <w:rPr>
          <w:rFonts w:cstheme="minorHAnsi"/>
          <w:lang w:val="en-US"/>
        </w:rPr>
        <w:t>The Annual Service Performance Report shall contain at least the following scopes of scope</w:t>
      </w:r>
      <w:r w:rsidR="00C645A6" w:rsidRPr="00E24666">
        <w:rPr>
          <w:rFonts w:cstheme="minorHAnsi"/>
          <w:lang w:val="en-US"/>
        </w:rPr>
        <w:t>:</w:t>
      </w:r>
    </w:p>
    <w:p w14:paraId="59A86759" w14:textId="6696E202"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Summary of reports of services performed with statistics on the time taken to attend to requests and rectification times.</w:t>
      </w:r>
    </w:p>
    <w:p w14:paraId="2C91B672" w14:textId="16C7181A"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Statistics on the frequency of non-compliance that occurred during the period.</w:t>
      </w:r>
    </w:p>
    <w:p w14:paraId="6D110994" w14:textId="16041286"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Report of replacements executed, in case they have been performed.</w:t>
      </w:r>
    </w:p>
    <w:p w14:paraId="41A96E9F" w14:textId="484CC7A3"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Summary of the revisions or changes made to the documentation that is part of the Concession Contract, such as the </w:t>
      </w:r>
      <w:r w:rsidR="008A1430" w:rsidRPr="00E24666">
        <w:rPr>
          <w:rFonts w:cstheme="minorHAnsi"/>
          <w:lang w:val="en-US"/>
        </w:rPr>
        <w:t>Operation Manual</w:t>
      </w:r>
      <w:r w:rsidRPr="00E24666">
        <w:rPr>
          <w:rFonts w:cstheme="minorHAnsi"/>
          <w:lang w:val="en-US"/>
        </w:rPr>
        <w:t>s of the services, among others.</w:t>
      </w:r>
    </w:p>
    <w:p w14:paraId="1C05AD58" w14:textId="17C7021C" w:rsidR="00750840" w:rsidRPr="00E24666" w:rsidRDefault="00750840" w:rsidP="00FC5153">
      <w:pPr>
        <w:pStyle w:val="Prrafodelista"/>
        <w:numPr>
          <w:ilvl w:val="0"/>
          <w:numId w:val="187"/>
        </w:numPr>
        <w:spacing w:line="276" w:lineRule="auto"/>
        <w:jc w:val="both"/>
        <w:rPr>
          <w:rFonts w:cstheme="minorHAnsi"/>
          <w:lang w:val="en-US"/>
        </w:rPr>
      </w:pPr>
      <w:r w:rsidRPr="00E24666">
        <w:rPr>
          <w:rFonts w:cstheme="minorHAnsi"/>
          <w:lang w:val="en-US"/>
        </w:rPr>
        <w:lastRenderedPageBreak/>
        <w:t>Summary of the consumption of basic services, with comparative analysis between the COARs.</w:t>
      </w:r>
    </w:p>
    <w:p w14:paraId="5252655C" w14:textId="17038CEC" w:rsidR="00C645A6" w:rsidRPr="00E24666" w:rsidRDefault="00750840" w:rsidP="00FC5153">
      <w:pPr>
        <w:pStyle w:val="Prrafodelista"/>
        <w:numPr>
          <w:ilvl w:val="0"/>
          <w:numId w:val="187"/>
        </w:numPr>
        <w:spacing w:line="276" w:lineRule="auto"/>
        <w:contextualSpacing w:val="0"/>
        <w:jc w:val="both"/>
        <w:rPr>
          <w:rFonts w:cstheme="minorHAnsi"/>
          <w:lang w:val="en-US"/>
        </w:rPr>
      </w:pPr>
      <w:r w:rsidRPr="00E24666">
        <w:rPr>
          <w:rFonts w:cstheme="minorHAnsi"/>
          <w:lang w:val="en-US"/>
        </w:rPr>
        <w:t>Proposal of improvements for the execution of the services in charge, cost and risk.</w:t>
      </w:r>
    </w:p>
    <w:p w14:paraId="3E075935" w14:textId="770A931E" w:rsidR="00C645A6" w:rsidRPr="00E24666" w:rsidRDefault="00750840" w:rsidP="00C645A6">
      <w:pPr>
        <w:spacing w:line="276" w:lineRule="auto"/>
        <w:jc w:val="both"/>
        <w:rPr>
          <w:rFonts w:cstheme="minorHAnsi"/>
          <w:lang w:val="en-US"/>
        </w:rPr>
      </w:pPr>
      <w:r w:rsidRPr="00E24666">
        <w:rPr>
          <w:rFonts w:cstheme="minorHAnsi"/>
          <w:lang w:val="en-US"/>
        </w:rPr>
        <w:t>The Annual Report shall be submitted to the GRANTOR, with copy to the Supervisor, within twenty (20) Calendar Days after the end of the year object of the report, in the format and quality detailed by the Supervision. In case the Supervisor requires further information regarding the Report, it may request such information through the GRANTOR, establishing a reasonable term for the response of the CONCESSIONAIRE.</w:t>
      </w:r>
    </w:p>
    <w:p w14:paraId="3AF6177A" w14:textId="0192E5ED" w:rsidR="00C645A6" w:rsidRPr="00E24666" w:rsidRDefault="006124E9" w:rsidP="00FC5153">
      <w:pPr>
        <w:pStyle w:val="Prrafodelista"/>
        <w:numPr>
          <w:ilvl w:val="1"/>
          <w:numId w:val="226"/>
        </w:numPr>
        <w:spacing w:line="276" w:lineRule="auto"/>
        <w:ind w:hanging="720"/>
        <w:jc w:val="both"/>
        <w:rPr>
          <w:rFonts w:cstheme="minorHAnsi"/>
          <w:b/>
          <w:lang w:val="en-US"/>
        </w:rPr>
      </w:pPr>
      <w:r w:rsidRPr="00E24666">
        <w:rPr>
          <w:rFonts w:cstheme="minorHAnsi"/>
          <w:b/>
          <w:lang w:val="en-US"/>
        </w:rPr>
        <w:t>SPECIAL REPORTS</w:t>
      </w:r>
    </w:p>
    <w:p w14:paraId="69825D5A" w14:textId="77777777" w:rsidR="006124E9" w:rsidRPr="00E24666" w:rsidRDefault="006124E9" w:rsidP="006124E9">
      <w:pPr>
        <w:spacing w:after="0" w:line="276" w:lineRule="auto"/>
        <w:jc w:val="both"/>
        <w:rPr>
          <w:rFonts w:cstheme="minorHAnsi"/>
          <w:lang w:val="en-US"/>
        </w:rPr>
      </w:pPr>
      <w:r w:rsidRPr="00E24666">
        <w:rPr>
          <w:rFonts w:cstheme="minorHAnsi"/>
          <w:lang w:val="en-US"/>
        </w:rPr>
        <w:t>At the request of the Supervisor or the GRANTOR, the CONCESSIONAIRE shall prepare special reports that may help to detail, clarify or explain any situation related to the provision of the Mandatory Services of the Concession Contract.</w:t>
      </w:r>
    </w:p>
    <w:p w14:paraId="25F0DDC3" w14:textId="0E76B590" w:rsidR="0048701B" w:rsidRPr="00E24666" w:rsidRDefault="006124E9" w:rsidP="00856428">
      <w:pPr>
        <w:spacing w:after="0" w:line="276" w:lineRule="auto"/>
        <w:jc w:val="both"/>
        <w:rPr>
          <w:rFonts w:cstheme="minorHAnsi"/>
          <w:lang w:val="en-US"/>
        </w:rPr>
      </w:pPr>
      <w:r w:rsidRPr="00E24666">
        <w:rPr>
          <w:rFonts w:cstheme="minorHAnsi"/>
          <w:lang w:val="en-US"/>
        </w:rPr>
        <w:t>The CONCESSIONAIRE shall submit these special reports within fifteen (15) Calendar Days after the request is made by the Supervisor.</w:t>
      </w:r>
    </w:p>
    <w:p w14:paraId="7B1FFE38" w14:textId="77777777" w:rsidR="00856428" w:rsidRPr="00E24666" w:rsidRDefault="00856428" w:rsidP="00856428">
      <w:pPr>
        <w:spacing w:after="0" w:line="276" w:lineRule="auto"/>
        <w:jc w:val="both"/>
        <w:rPr>
          <w:rFonts w:cstheme="minorHAnsi"/>
          <w:b/>
          <w:lang w:val="en-US"/>
        </w:rPr>
      </w:pPr>
    </w:p>
    <w:p w14:paraId="1EED6ADC" w14:textId="0EA50264" w:rsidR="00C645A6" w:rsidRPr="00E24666" w:rsidRDefault="006124E9" w:rsidP="00FC5153">
      <w:pPr>
        <w:pStyle w:val="Prrafodelista"/>
        <w:numPr>
          <w:ilvl w:val="0"/>
          <w:numId w:val="226"/>
        </w:numPr>
        <w:spacing w:line="276" w:lineRule="auto"/>
        <w:ind w:left="426"/>
        <w:jc w:val="both"/>
        <w:rPr>
          <w:rFonts w:cstheme="minorHAnsi"/>
          <w:b/>
          <w:lang w:val="en-US"/>
        </w:rPr>
      </w:pPr>
      <w:r w:rsidRPr="00E24666">
        <w:rPr>
          <w:rFonts w:cstheme="minorHAnsi"/>
          <w:b/>
          <w:lang w:val="en-US"/>
        </w:rPr>
        <w:t>TECHNICAL SPECIFICATIONS OF THE COMMUNICATION BETWEEN THE PARTIES</w:t>
      </w:r>
    </w:p>
    <w:p w14:paraId="15293CFC" w14:textId="7B8763E5" w:rsidR="00C645A6" w:rsidRPr="00E24666" w:rsidRDefault="006124E9" w:rsidP="00C645A6">
      <w:pPr>
        <w:spacing w:after="0" w:line="276" w:lineRule="auto"/>
        <w:jc w:val="both"/>
        <w:rPr>
          <w:rFonts w:cstheme="minorHAnsi"/>
          <w:lang w:val="en-US"/>
        </w:rPr>
      </w:pPr>
      <w:r w:rsidRPr="00E24666">
        <w:rPr>
          <w:rFonts w:cstheme="minorHAnsi"/>
          <w:lang w:val="en-US"/>
        </w:rPr>
        <w:t>The CONCESSIONAIRE must ensure effective communication with all parties involved in the Concession Contract. Specifically, these parties are: i) The Supervisor's staff, ii) The GRANTOR's staff stationed at the COARs and iii) The GRANTOR's staff at the head office.</w:t>
      </w:r>
    </w:p>
    <w:p w14:paraId="6A1558D3" w14:textId="77777777" w:rsidR="00C645A6" w:rsidRPr="00E24666" w:rsidRDefault="00C645A6" w:rsidP="00C645A6">
      <w:pPr>
        <w:spacing w:after="0" w:line="276" w:lineRule="auto"/>
        <w:jc w:val="both"/>
        <w:rPr>
          <w:rFonts w:cstheme="minorHAnsi"/>
          <w:lang w:val="en-US"/>
        </w:rPr>
      </w:pPr>
    </w:p>
    <w:p w14:paraId="4FFD8938" w14:textId="38CF25B0" w:rsidR="00C645A6" w:rsidRPr="00E24666" w:rsidRDefault="006124E9" w:rsidP="00FC5153">
      <w:pPr>
        <w:pStyle w:val="Prrafodelista"/>
        <w:numPr>
          <w:ilvl w:val="0"/>
          <w:numId w:val="226"/>
        </w:numPr>
        <w:spacing w:line="276" w:lineRule="auto"/>
        <w:ind w:left="426"/>
        <w:jc w:val="both"/>
        <w:rPr>
          <w:rFonts w:cstheme="minorHAnsi"/>
          <w:b/>
          <w:lang w:val="en-US"/>
        </w:rPr>
      </w:pPr>
      <w:r w:rsidRPr="00E24666">
        <w:rPr>
          <w:rFonts w:cstheme="minorHAnsi"/>
          <w:b/>
          <w:lang w:val="en-US"/>
        </w:rPr>
        <w:t>TECHNICAL SPECIFICATIONS OF THE OPERATIONAL CONTROL CENTER</w:t>
      </w:r>
    </w:p>
    <w:p w14:paraId="4C85F8C4" w14:textId="36C16511" w:rsidR="00C645A6" w:rsidRPr="00E24666" w:rsidRDefault="006124E9" w:rsidP="00C645A6">
      <w:pPr>
        <w:spacing w:line="276" w:lineRule="auto"/>
        <w:jc w:val="both"/>
        <w:rPr>
          <w:rFonts w:eastAsia="Arial" w:cstheme="minorHAnsi"/>
          <w:lang w:val="en-US"/>
        </w:rPr>
      </w:pPr>
      <w:r w:rsidRPr="00E24666">
        <w:rPr>
          <w:rFonts w:eastAsia="Arial" w:cstheme="minorHAnsi"/>
          <w:lang w:val="en-US"/>
        </w:rPr>
        <w:t xml:space="preserve">The CONCESSIONAIRE shall create an Operational Control Center, which shall be a computer system that allows the follow-up and monitoring of all obligations related to the Mandatory Services during the Operation </w:t>
      </w:r>
      <w:r w:rsidR="00975E69" w:rsidRPr="00E24666">
        <w:rPr>
          <w:rFonts w:eastAsia="Arial" w:cstheme="minorHAnsi"/>
          <w:lang w:val="en-US"/>
        </w:rPr>
        <w:t>step</w:t>
      </w:r>
      <w:r w:rsidRPr="00E24666">
        <w:rPr>
          <w:rFonts w:eastAsia="Arial" w:cstheme="minorHAnsi"/>
          <w:lang w:val="en-US"/>
        </w:rPr>
        <w:t xml:space="preserve"> of the Concession Contract, as well as being the communication channel between the parties involved (CONCESSIONAIRE, Supervisor and GRANTOR)</w:t>
      </w:r>
      <w:r w:rsidR="00C645A6" w:rsidRPr="00E24666">
        <w:rPr>
          <w:rFonts w:eastAsia="Arial" w:cstheme="minorHAnsi"/>
          <w:lang w:val="en-US"/>
        </w:rPr>
        <w:t>.</w:t>
      </w:r>
    </w:p>
    <w:p w14:paraId="2EC9F22F"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45BA4CDB"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3E01368A"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4DF6963B"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5AD9FC99"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0DE7B2C6"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0B06AB6C" w14:textId="77777777" w:rsidR="005B6D94" w:rsidRPr="00E24666" w:rsidRDefault="005B6D94" w:rsidP="00FC5153">
      <w:pPr>
        <w:pStyle w:val="Prrafodelista"/>
        <w:numPr>
          <w:ilvl w:val="0"/>
          <w:numId w:val="188"/>
        </w:numPr>
        <w:spacing w:line="276" w:lineRule="auto"/>
        <w:jc w:val="both"/>
        <w:rPr>
          <w:rFonts w:cstheme="minorHAnsi"/>
          <w:b/>
          <w:vanish/>
          <w:lang w:val="en-US"/>
        </w:rPr>
      </w:pPr>
    </w:p>
    <w:p w14:paraId="4AA565B9" w14:textId="5F339C45" w:rsidR="00C645A6" w:rsidRPr="00E24666" w:rsidRDefault="00C645A6" w:rsidP="00FC5153">
      <w:pPr>
        <w:pStyle w:val="Prrafodelista"/>
        <w:numPr>
          <w:ilvl w:val="1"/>
          <w:numId w:val="188"/>
        </w:numPr>
        <w:spacing w:line="276" w:lineRule="auto"/>
        <w:ind w:left="567" w:hanging="567"/>
        <w:jc w:val="both"/>
        <w:rPr>
          <w:rFonts w:cstheme="minorHAnsi"/>
          <w:b/>
          <w:lang w:val="en-US"/>
        </w:rPr>
      </w:pPr>
      <w:r w:rsidRPr="00E24666">
        <w:rPr>
          <w:rFonts w:cstheme="minorHAnsi"/>
          <w:b/>
          <w:lang w:val="en-US"/>
        </w:rPr>
        <w:t xml:space="preserve"> GENERAL</w:t>
      </w:r>
    </w:p>
    <w:p w14:paraId="463C40F9" w14:textId="10270136" w:rsidR="00C645A6" w:rsidRPr="00E24666" w:rsidRDefault="006124E9" w:rsidP="00C645A6">
      <w:pPr>
        <w:spacing w:line="276" w:lineRule="auto"/>
        <w:jc w:val="both"/>
        <w:rPr>
          <w:rFonts w:cstheme="minorHAnsi"/>
          <w:lang w:val="en-US"/>
        </w:rPr>
      </w:pPr>
      <w:r w:rsidRPr="00E24666">
        <w:rPr>
          <w:rFonts w:cstheme="minorHAnsi"/>
          <w:lang w:val="en-US"/>
        </w:rPr>
        <w:t>The CONCESSIONAIRE shall comply with the following scopes related to the CCO</w:t>
      </w:r>
      <w:r w:rsidR="00C645A6" w:rsidRPr="00E24666">
        <w:rPr>
          <w:rFonts w:cstheme="minorHAnsi"/>
          <w:lang w:val="en-US"/>
        </w:rPr>
        <w:t>:</w:t>
      </w:r>
    </w:p>
    <w:p w14:paraId="3B86BE88" w14:textId="7551978C"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The CCO shall be a management system with internet access for registered users.</w:t>
      </w:r>
    </w:p>
    <w:p w14:paraId="3B483B7A" w14:textId="19205305"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The GRANTOR shall inform the CONCESSIONAIRE, at the latest sixty (60) Calendar Days before the beginning of the school year, the list of the persons by the Supervisor and the GRANTOR that shall be trained and shall have access to the CCO.</w:t>
      </w:r>
    </w:p>
    <w:p w14:paraId="5D1E8984" w14:textId="5A551910"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It shall prepare a user's guide for the registered users and keep it updated during the Operation </w:t>
      </w:r>
      <w:r w:rsidR="00975E69" w:rsidRPr="00E24666">
        <w:rPr>
          <w:rFonts w:cstheme="minorHAnsi"/>
          <w:lang w:val="en-US"/>
        </w:rPr>
        <w:t>step</w:t>
      </w:r>
      <w:r w:rsidRPr="00E24666">
        <w:rPr>
          <w:rFonts w:cstheme="minorHAnsi"/>
          <w:lang w:val="en-US"/>
        </w:rPr>
        <w:t xml:space="preserve"> of the Concession Contract. The CONCESSIONAIRE shall submit each year the user's guide no later than fifteen (15) Calendar Days before the beginning of each school year.</w:t>
      </w:r>
    </w:p>
    <w:p w14:paraId="778E70C1" w14:textId="79EBE667"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It shall provide virtual training to the persons requested by the </w:t>
      </w:r>
      <w:r w:rsidR="00856428" w:rsidRPr="00E24666">
        <w:rPr>
          <w:rFonts w:cstheme="minorHAnsi"/>
          <w:lang w:val="en-US"/>
        </w:rPr>
        <w:t>GRANTOR</w:t>
      </w:r>
      <w:r w:rsidRPr="00E24666">
        <w:rPr>
          <w:rFonts w:cstheme="minorHAnsi"/>
          <w:lang w:val="en-US"/>
        </w:rPr>
        <w:t xml:space="preserve"> (COAR </w:t>
      </w:r>
      <w:r w:rsidR="00890645" w:rsidRPr="00E24666">
        <w:rPr>
          <w:rFonts w:cstheme="minorHAnsi"/>
          <w:lang w:val="en-US"/>
        </w:rPr>
        <w:t>staff</w:t>
      </w:r>
      <w:r w:rsidRPr="00E24666">
        <w:rPr>
          <w:rFonts w:cstheme="minorHAnsi"/>
          <w:lang w:val="en-US"/>
        </w:rPr>
        <w:t xml:space="preserve">, Supervisor </w:t>
      </w:r>
      <w:r w:rsidR="00890645" w:rsidRPr="00E24666">
        <w:rPr>
          <w:rFonts w:cstheme="minorHAnsi"/>
          <w:lang w:val="en-US"/>
        </w:rPr>
        <w:t>staff</w:t>
      </w:r>
      <w:r w:rsidRPr="00E24666">
        <w:rPr>
          <w:rFonts w:cstheme="minorHAnsi"/>
          <w:lang w:val="en-US"/>
        </w:rPr>
        <w:t xml:space="preserve">, MINEDU headquarters </w:t>
      </w:r>
      <w:r w:rsidR="00890645" w:rsidRPr="00E24666">
        <w:rPr>
          <w:rFonts w:cstheme="minorHAnsi"/>
          <w:lang w:val="en-US"/>
        </w:rPr>
        <w:t>staff</w:t>
      </w:r>
      <w:r w:rsidRPr="00E24666">
        <w:rPr>
          <w:rFonts w:cstheme="minorHAnsi"/>
          <w:lang w:val="en-US"/>
        </w:rPr>
        <w:t xml:space="preserve">), regarding the CCO. Among the topics to be covered in the training are: user registration, record creation, document registration, how to obtain reports, among others. </w:t>
      </w:r>
    </w:p>
    <w:p w14:paraId="2E889A38" w14:textId="35189D7F"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lastRenderedPageBreak/>
        <w:t xml:space="preserve">Induction training shall be provided (to </w:t>
      </w:r>
      <w:r w:rsidR="00890645" w:rsidRPr="00E24666">
        <w:rPr>
          <w:rFonts w:cstheme="minorHAnsi"/>
          <w:lang w:val="en-US"/>
        </w:rPr>
        <w:t>staff</w:t>
      </w:r>
      <w:r w:rsidRPr="00E24666">
        <w:rPr>
          <w:rFonts w:cstheme="minorHAnsi"/>
          <w:lang w:val="en-US"/>
        </w:rPr>
        <w:t xml:space="preserve"> who start working in a specific area) and then on an annual basis. The CONCESSIONAIRE shall document the list of trained </w:t>
      </w:r>
      <w:r w:rsidR="00890645" w:rsidRPr="00E24666">
        <w:rPr>
          <w:rFonts w:cstheme="minorHAnsi"/>
          <w:lang w:val="en-US"/>
        </w:rPr>
        <w:t>staff</w:t>
      </w:r>
      <w:r w:rsidRPr="00E24666">
        <w:rPr>
          <w:rFonts w:cstheme="minorHAnsi"/>
          <w:lang w:val="en-US"/>
        </w:rPr>
        <w:t xml:space="preserve"> and shall register it in the CCO no later than one (1) Calendar Day after each training.</w:t>
      </w:r>
    </w:p>
    <w:p w14:paraId="499124CB" w14:textId="50C63E9F"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Annual trainings are required to be conducted no later than fifteen (15) Calendar Days prior to the start of each school year. </w:t>
      </w:r>
    </w:p>
    <w:p w14:paraId="603D6067" w14:textId="53226EE0"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The records shall contain the following data: date and time, educational institution, name of the person reporting, etc.</w:t>
      </w:r>
    </w:p>
    <w:p w14:paraId="2DA83566" w14:textId="0566A59F"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The CCO shall contain the documentation requested for the measurement of the service level indicators and that allow to follow up and control the obligations of the Concession Contract. </w:t>
      </w:r>
    </w:p>
    <w:p w14:paraId="291545B3" w14:textId="68872A59"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The CCO shall make available to the Supervisor and GRANTOR all the documentation generated in relation to the provision of the mandatory services of the Concession Contract (Manuals, Performance Reports, basic services consumption data, etc.).</w:t>
      </w:r>
    </w:p>
    <w:p w14:paraId="301FADFC" w14:textId="66C36907"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The maintenance and administration of the CCO will be the responsibility of the CONCESSIONAIRE. This includes all those activities that ensure operability.</w:t>
      </w:r>
    </w:p>
    <w:p w14:paraId="4A625ABD" w14:textId="1B1B7329"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The CCO must allow for the follow-up and monitoring of all the obligations regarding the mandatory services established in the Concession Contract during the Operation </w:t>
      </w:r>
      <w:r w:rsidR="00975E69" w:rsidRPr="00E24666">
        <w:rPr>
          <w:rFonts w:cstheme="minorHAnsi"/>
          <w:lang w:val="en-US"/>
        </w:rPr>
        <w:t>step</w:t>
      </w:r>
      <w:r w:rsidRPr="00E24666">
        <w:rPr>
          <w:rFonts w:cstheme="minorHAnsi"/>
          <w:lang w:val="en-US"/>
        </w:rPr>
        <w:t>.</w:t>
      </w:r>
    </w:p>
    <w:p w14:paraId="3A3FD55C" w14:textId="19BB3186" w:rsidR="006124E9" w:rsidRPr="00E24666" w:rsidRDefault="006124E9" w:rsidP="00FC5153">
      <w:pPr>
        <w:pStyle w:val="Prrafodelista"/>
        <w:numPr>
          <w:ilvl w:val="0"/>
          <w:numId w:val="187"/>
        </w:numPr>
        <w:spacing w:line="276" w:lineRule="auto"/>
        <w:jc w:val="both"/>
        <w:rPr>
          <w:rFonts w:cstheme="minorHAnsi"/>
          <w:lang w:val="en-US"/>
        </w:rPr>
      </w:pPr>
      <w:r w:rsidRPr="00E24666">
        <w:rPr>
          <w:rFonts w:cstheme="minorHAnsi"/>
          <w:lang w:val="en-US"/>
        </w:rPr>
        <w:t>The Supervisor shall publish in the CCO the results of the indicator scores on the thirtieth (30th) day of each month. The CONCESSIONAIRE, within a term of up to two (2) Calendar Days, may express its opinion on the scores.</w:t>
      </w:r>
    </w:p>
    <w:p w14:paraId="3DE8F5F3" w14:textId="77777777" w:rsidR="006124E9" w:rsidRPr="00E24666" w:rsidRDefault="006124E9" w:rsidP="006124E9">
      <w:pPr>
        <w:pStyle w:val="Prrafodelista"/>
        <w:spacing w:line="276" w:lineRule="auto"/>
        <w:jc w:val="both"/>
        <w:rPr>
          <w:rFonts w:cstheme="minorHAnsi"/>
          <w:lang w:val="en-US"/>
        </w:rPr>
      </w:pPr>
    </w:p>
    <w:p w14:paraId="5F9E4290" w14:textId="4BD9292B" w:rsidR="00C645A6" w:rsidRPr="00E24666" w:rsidRDefault="006124E9" w:rsidP="00FC5153">
      <w:pPr>
        <w:pStyle w:val="Prrafodelista"/>
        <w:numPr>
          <w:ilvl w:val="1"/>
          <w:numId w:val="188"/>
        </w:numPr>
        <w:spacing w:line="276" w:lineRule="auto"/>
        <w:ind w:hanging="720"/>
        <w:jc w:val="both"/>
        <w:rPr>
          <w:rFonts w:cstheme="minorHAnsi"/>
          <w:b/>
          <w:lang w:val="en-US"/>
        </w:rPr>
      </w:pPr>
      <w:r w:rsidRPr="00E24666">
        <w:rPr>
          <w:rFonts w:cstheme="minorHAnsi"/>
          <w:b/>
          <w:lang w:val="en-US"/>
        </w:rPr>
        <w:t>TECHNICAL REQUIREMENTS</w:t>
      </w:r>
    </w:p>
    <w:p w14:paraId="556C7B7B" w14:textId="7C0E24C5" w:rsidR="00C645A6" w:rsidRPr="00E24666" w:rsidRDefault="006124E9" w:rsidP="00C645A6">
      <w:pPr>
        <w:spacing w:line="276" w:lineRule="auto"/>
        <w:jc w:val="both"/>
        <w:rPr>
          <w:rFonts w:eastAsia="Arial" w:cstheme="minorHAnsi"/>
          <w:lang w:val="en-US"/>
        </w:rPr>
      </w:pPr>
      <w:r w:rsidRPr="00E24666">
        <w:rPr>
          <w:rFonts w:eastAsia="Arial" w:cstheme="minorHAnsi"/>
          <w:lang w:val="en-US"/>
        </w:rPr>
        <w:t>The CCO shall have the following technical characteristics</w:t>
      </w:r>
      <w:r w:rsidR="00C645A6" w:rsidRPr="00E24666">
        <w:rPr>
          <w:rFonts w:eastAsia="Arial" w:cstheme="minorHAnsi"/>
          <w:lang w:val="en-US"/>
        </w:rPr>
        <w:t>:</w:t>
      </w:r>
    </w:p>
    <w:p w14:paraId="7A863B73" w14:textId="10CDB8F3"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The system must be implemented in such a way that it can be accessed via a web platform, with Responsive Web Designer interface, being accessible from devices with Internet connection.</w:t>
      </w:r>
    </w:p>
    <w:p w14:paraId="0AA39B2C" w14:textId="5BFC4C88"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The system shall also have a mobile version (App) that allows users to register without an Internet connection.</w:t>
      </w:r>
    </w:p>
    <w:p w14:paraId="4184AC25" w14:textId="0740EDE2"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The system shall provide security and confidentiality regarding the handling of Contract information. </w:t>
      </w:r>
    </w:p>
    <w:p w14:paraId="19CCD405" w14:textId="45C6932A"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The system shall be hosted in third party servers, with the necessary security to allow its continuous operation. The contracting and renewal of this hosting is the responsibility of the CONCESSIONAIRE, as well as the associated cost.</w:t>
      </w:r>
    </w:p>
    <w:p w14:paraId="61EE8FB8" w14:textId="5409AAC2"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The CCO must allow remote access to the computer system to the users designated by </w:t>
      </w:r>
      <w:r w:rsidR="008637C3" w:rsidRPr="00E24666">
        <w:rPr>
          <w:rFonts w:cstheme="minorHAnsi"/>
          <w:lang w:val="en-US"/>
        </w:rPr>
        <w:t>GRANTOR</w:t>
      </w:r>
      <w:r w:rsidRPr="00E24666">
        <w:rPr>
          <w:rFonts w:cstheme="minorHAnsi"/>
          <w:lang w:val="en-US"/>
        </w:rPr>
        <w:t>. Depending on the users and profiles, different functionalities of the system will be accessible.</w:t>
      </w:r>
    </w:p>
    <w:p w14:paraId="180C5FC3" w14:textId="63E712B4"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The system must have a database that compiles all the information registered in the CCO. To ensure a correct backup of the information, a weekly backup of the database containing all the registered information must be performed. </w:t>
      </w:r>
    </w:p>
    <w:p w14:paraId="2DC26E1E" w14:textId="4BC7D378"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The source code of the system, database and all the components that the software needs for its correct operation, will be property of the GRANTOR, being able to be used in this contract or others.</w:t>
      </w:r>
    </w:p>
    <w:p w14:paraId="17074A2B" w14:textId="3B7E58F3"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The CCO database shall be shared with the Supervisor.</w:t>
      </w:r>
    </w:p>
    <w:p w14:paraId="0DB52239" w14:textId="785398B6"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lastRenderedPageBreak/>
        <w:t xml:space="preserve">The GRANTOR shall grant the Supervisor access to the system with special permissions to be able to review all the records related to the provision of the services and to verify the status of the same, as well as all the relevant documentation for the fulfillment of the functions established in its contract. </w:t>
      </w:r>
    </w:p>
    <w:p w14:paraId="78EEACEF" w14:textId="1B636080"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The maintenance and administration of the CCO shall be the responsibility of the CONCESSIONAIRE, for which the GRANTOR shall grant special permissions to the system to be able to create, modify and/or update user data and general tables of the system's operation. This includes user assistance and all those tasks that allow ensuring the operability and security of the system data.</w:t>
      </w:r>
    </w:p>
    <w:p w14:paraId="776D50EB" w14:textId="119ECE19" w:rsidR="004B162B" w:rsidRPr="00E24666" w:rsidRDefault="004B162B" w:rsidP="00FC5153">
      <w:pPr>
        <w:pStyle w:val="Prrafodelista"/>
        <w:numPr>
          <w:ilvl w:val="0"/>
          <w:numId w:val="187"/>
        </w:numPr>
        <w:spacing w:line="276" w:lineRule="auto"/>
        <w:jc w:val="both"/>
        <w:rPr>
          <w:rFonts w:cstheme="minorHAnsi"/>
          <w:lang w:val="en-US"/>
        </w:rPr>
      </w:pPr>
      <w:r w:rsidRPr="00E24666">
        <w:rPr>
          <w:rFonts w:cstheme="minorHAnsi"/>
          <w:lang w:val="en-US"/>
        </w:rPr>
        <w:t xml:space="preserve">The CONCESSIONAIRE shall guarantee the integrity of the information in the administration and maintenance of the CCO. Any manipulation or alteration of the information in the </w:t>
      </w:r>
      <w:r w:rsidR="00856428" w:rsidRPr="00E24666">
        <w:rPr>
          <w:rFonts w:cstheme="minorHAnsi"/>
          <w:lang w:val="en-US"/>
        </w:rPr>
        <w:t xml:space="preserve">CCO </w:t>
      </w:r>
      <w:r w:rsidRPr="00E24666">
        <w:rPr>
          <w:rFonts w:cstheme="minorHAnsi"/>
          <w:lang w:val="en-US"/>
        </w:rPr>
        <w:t>database shall be penalized in accordance with the provisions of Annex 15 of the Contract.</w:t>
      </w:r>
    </w:p>
    <w:p w14:paraId="1455505A" w14:textId="77777777" w:rsidR="00856428" w:rsidRPr="00E24666" w:rsidRDefault="00856428" w:rsidP="00856428">
      <w:pPr>
        <w:pStyle w:val="Prrafodelista"/>
        <w:spacing w:line="276" w:lineRule="auto"/>
        <w:jc w:val="both"/>
        <w:rPr>
          <w:rFonts w:cstheme="minorHAnsi"/>
          <w:lang w:val="en-US"/>
        </w:rPr>
      </w:pPr>
    </w:p>
    <w:p w14:paraId="16F4325F" w14:textId="0C8F43BA" w:rsidR="00C645A6" w:rsidRPr="00E24666" w:rsidRDefault="004C47F4" w:rsidP="00FC5153">
      <w:pPr>
        <w:pStyle w:val="Prrafodelista"/>
        <w:numPr>
          <w:ilvl w:val="1"/>
          <w:numId w:val="188"/>
        </w:numPr>
        <w:spacing w:line="276" w:lineRule="auto"/>
        <w:ind w:hanging="720"/>
        <w:jc w:val="both"/>
        <w:rPr>
          <w:rFonts w:cstheme="minorHAnsi"/>
          <w:b/>
          <w:lang w:val="en-US"/>
        </w:rPr>
      </w:pPr>
      <w:r w:rsidRPr="00E24666">
        <w:rPr>
          <w:rFonts w:cstheme="minorHAnsi"/>
          <w:b/>
          <w:lang w:val="en-US"/>
        </w:rPr>
        <w:t>FUNCTIONAL REQUIREMENTS</w:t>
      </w:r>
      <w:r w:rsidR="00C645A6" w:rsidRPr="00E24666">
        <w:rPr>
          <w:rFonts w:cstheme="minorHAnsi"/>
          <w:b/>
          <w:lang w:val="en-US"/>
        </w:rPr>
        <w:t xml:space="preserve"> </w:t>
      </w:r>
    </w:p>
    <w:p w14:paraId="313D2441" w14:textId="56F709D5" w:rsidR="00C645A6" w:rsidRPr="00E24666" w:rsidRDefault="004C47F4" w:rsidP="00C645A6">
      <w:pPr>
        <w:spacing w:line="276" w:lineRule="auto"/>
        <w:jc w:val="both"/>
        <w:rPr>
          <w:rFonts w:eastAsia="Arial" w:cstheme="minorHAnsi"/>
          <w:lang w:val="en-US"/>
        </w:rPr>
      </w:pPr>
      <w:r w:rsidRPr="00E24666">
        <w:rPr>
          <w:rFonts w:eastAsia="Arial" w:cstheme="minorHAnsi"/>
          <w:lang w:val="en-US"/>
        </w:rPr>
        <w:t>The CCO will meet the following functional requirements</w:t>
      </w:r>
      <w:r w:rsidR="00C645A6" w:rsidRPr="00E24666">
        <w:rPr>
          <w:rFonts w:eastAsia="Arial" w:cstheme="minorHAnsi"/>
          <w:lang w:val="en-US"/>
        </w:rPr>
        <w:t>:</w:t>
      </w:r>
    </w:p>
    <w:p w14:paraId="17A0918F" w14:textId="1D6101A7"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Allow the authentication of users, allowing the entry of the user's name and password to perform the different functions that each user will have.</w:t>
      </w:r>
    </w:p>
    <w:p w14:paraId="05FCCCEE" w14:textId="125FDA3F"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Allow users (according to their profiles) to manage (register, modify, close) requests to be executed by the </w:t>
      </w:r>
      <w:r w:rsidR="00ED17F5" w:rsidRPr="00E24666">
        <w:rPr>
          <w:rFonts w:cstheme="minorHAnsi"/>
          <w:lang w:val="en-US"/>
        </w:rPr>
        <w:t>CONCESSIONAIRE</w:t>
      </w:r>
      <w:r w:rsidRPr="00E24666">
        <w:rPr>
          <w:rFonts w:cstheme="minorHAnsi"/>
          <w:lang w:val="en-US"/>
        </w:rPr>
        <w:t>.</w:t>
      </w:r>
    </w:p>
    <w:p w14:paraId="4E4E7FDB" w14:textId="54C44D78"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Notify users (according to their profiles).</w:t>
      </w:r>
    </w:p>
    <w:p w14:paraId="348BD3A5" w14:textId="6B780B4C"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Allow users (according to their profiles) to obtain status reports of the records.</w:t>
      </w:r>
    </w:p>
    <w:p w14:paraId="734327AC" w14:textId="67A5CC72"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Allow to visualize the status of the records.</w:t>
      </w:r>
    </w:p>
    <w:p w14:paraId="7255DD4E" w14:textId="4594F0FB"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Allow users (based on their profiles) to access the documentation registered in the computer system.</w:t>
      </w:r>
    </w:p>
    <w:p w14:paraId="6317E1DC" w14:textId="2BF6FBC1"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Allow users to register information (according to their profiles).</w:t>
      </w:r>
    </w:p>
    <w:p w14:paraId="26409DC0" w14:textId="33DD0231"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Register scheduled maintenance activities, with date and time of execution.</w:t>
      </w:r>
    </w:p>
    <w:p w14:paraId="17F086A6" w14:textId="5DCE041E"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corrective maintenance activities, with date and time of execution.</w:t>
      </w:r>
    </w:p>
    <w:p w14:paraId="016A551E" w14:textId="2B6F26D5"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replacement scheduling, with date and time of execution.</w:t>
      </w:r>
    </w:p>
    <w:p w14:paraId="675005F6" w14:textId="41AB3EFB"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reports of replacement execution.</w:t>
      </w:r>
    </w:p>
    <w:p w14:paraId="040192B4" w14:textId="22E928CE"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menu scheduling, with date and time of execution.</w:t>
      </w:r>
    </w:p>
    <w:p w14:paraId="4B65A449" w14:textId="49D444A8"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scheduled cleaning and pest control activities, with date and time of execution.</w:t>
      </w:r>
    </w:p>
    <w:p w14:paraId="155C5465" w14:textId="34EF80D2"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laundry reception and delivery schedule, with date and time of execution.</w:t>
      </w:r>
    </w:p>
    <w:p w14:paraId="121E724C" w14:textId="314EDE34"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garment reception forms.</w:t>
      </w:r>
    </w:p>
    <w:p w14:paraId="35138BA7" w14:textId="4024D8C6"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Record compliance documents.</w:t>
      </w:r>
    </w:p>
    <w:p w14:paraId="49E1486E" w14:textId="131F3A8C"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 xml:space="preserve">Record other documentation of the </w:t>
      </w:r>
      <w:r w:rsidR="00ED17F5" w:rsidRPr="00E24666">
        <w:rPr>
          <w:rFonts w:cstheme="minorHAnsi"/>
          <w:lang w:val="en-US"/>
        </w:rPr>
        <w:t>CONCESSIONAIRE</w:t>
      </w:r>
      <w:r w:rsidRPr="00E24666">
        <w:rPr>
          <w:rFonts w:cstheme="minorHAnsi"/>
          <w:lang w:val="en-US"/>
        </w:rPr>
        <w:t>, regarding the obligations in the provision of services.</w:t>
      </w:r>
    </w:p>
    <w:p w14:paraId="62A477BB" w14:textId="7B9CF839" w:rsidR="004C47F4" w:rsidRPr="00E24666" w:rsidRDefault="004C47F4" w:rsidP="00FC5153">
      <w:pPr>
        <w:pStyle w:val="Prrafodelista"/>
        <w:numPr>
          <w:ilvl w:val="0"/>
          <w:numId w:val="187"/>
        </w:numPr>
        <w:spacing w:after="0" w:line="276" w:lineRule="auto"/>
        <w:jc w:val="both"/>
        <w:rPr>
          <w:rFonts w:cstheme="minorHAnsi"/>
          <w:lang w:val="en-US"/>
        </w:rPr>
      </w:pPr>
      <w:r w:rsidRPr="00E24666">
        <w:rPr>
          <w:rFonts w:cstheme="minorHAnsi"/>
          <w:lang w:val="en-US"/>
        </w:rPr>
        <w:t>Display the data tables used to calculate the score for each service level indicator.</w:t>
      </w:r>
    </w:p>
    <w:p w14:paraId="7A9B0F1B" w14:textId="3E65881A" w:rsidR="00C645A6" w:rsidRPr="00E24666" w:rsidRDefault="004C47F4" w:rsidP="00FC5153">
      <w:pPr>
        <w:pStyle w:val="Prrafodelista"/>
        <w:numPr>
          <w:ilvl w:val="0"/>
          <w:numId w:val="187"/>
        </w:numPr>
        <w:spacing w:after="0" w:line="276" w:lineRule="auto"/>
        <w:contextualSpacing w:val="0"/>
        <w:jc w:val="both"/>
        <w:rPr>
          <w:rFonts w:cstheme="minorHAnsi"/>
          <w:lang w:val="en-US"/>
        </w:rPr>
      </w:pPr>
      <w:r w:rsidRPr="00E24666">
        <w:rPr>
          <w:rFonts w:cstheme="minorHAnsi"/>
          <w:lang w:val="en-US"/>
        </w:rPr>
        <w:t>It must have a scoring module, where the Supervisor registers the scores of the indicators (Idx_Serv).</w:t>
      </w:r>
    </w:p>
    <w:p w14:paraId="299F71D3" w14:textId="77777777" w:rsidR="00C645A6" w:rsidRPr="00E24666" w:rsidRDefault="00C645A6" w:rsidP="00C645A6">
      <w:pPr>
        <w:pStyle w:val="Prrafodelista"/>
        <w:spacing w:after="0" w:line="276" w:lineRule="auto"/>
        <w:ind w:left="714"/>
        <w:contextualSpacing w:val="0"/>
        <w:jc w:val="both"/>
        <w:rPr>
          <w:rFonts w:eastAsia="Arial" w:cstheme="minorHAnsi"/>
          <w:lang w:val="en-US"/>
        </w:rPr>
      </w:pPr>
    </w:p>
    <w:p w14:paraId="64DE7E99" w14:textId="34BCCC83" w:rsidR="00C645A6" w:rsidRPr="00E24666" w:rsidRDefault="004C47F4" w:rsidP="00FC5153">
      <w:pPr>
        <w:pStyle w:val="Prrafodelista"/>
        <w:numPr>
          <w:ilvl w:val="1"/>
          <w:numId w:val="188"/>
        </w:numPr>
        <w:spacing w:line="276" w:lineRule="auto"/>
        <w:ind w:hanging="720"/>
        <w:jc w:val="both"/>
        <w:rPr>
          <w:rFonts w:cstheme="minorHAnsi"/>
          <w:b/>
          <w:lang w:val="en-US"/>
        </w:rPr>
      </w:pPr>
      <w:r w:rsidRPr="00E24666">
        <w:rPr>
          <w:rFonts w:cstheme="minorHAnsi"/>
          <w:b/>
          <w:lang w:val="en-US"/>
        </w:rPr>
        <w:t>USER PROFILES</w:t>
      </w:r>
    </w:p>
    <w:p w14:paraId="46AB9058" w14:textId="30552B66" w:rsidR="00C645A6" w:rsidRPr="00E24666" w:rsidRDefault="004C47F4" w:rsidP="00C645A6">
      <w:pPr>
        <w:spacing w:after="0" w:line="276" w:lineRule="auto"/>
        <w:jc w:val="both"/>
        <w:rPr>
          <w:rFonts w:eastAsia="Arial" w:cstheme="minorHAnsi"/>
          <w:lang w:val="en-US"/>
        </w:rPr>
      </w:pPr>
      <w:r w:rsidRPr="00E24666">
        <w:rPr>
          <w:rFonts w:eastAsia="Arial" w:cstheme="minorHAnsi"/>
          <w:lang w:val="en-US"/>
        </w:rPr>
        <w:lastRenderedPageBreak/>
        <w:t xml:space="preserve">The CCO is intended for the following users: CONCESSIONAIRE, Supervisor, GRANTOR (administration and COAR </w:t>
      </w:r>
      <w:r w:rsidR="00890645" w:rsidRPr="00E24666">
        <w:rPr>
          <w:rFonts w:eastAsia="Arial" w:cstheme="minorHAnsi"/>
          <w:lang w:val="en-US"/>
        </w:rPr>
        <w:t>staff</w:t>
      </w:r>
      <w:r w:rsidRPr="00E24666">
        <w:rPr>
          <w:rFonts w:eastAsia="Arial" w:cstheme="minorHAnsi"/>
          <w:lang w:val="en-US"/>
        </w:rPr>
        <w:t>). The user profiles and the functions they can access in the system are described below.</w:t>
      </w:r>
    </w:p>
    <w:p w14:paraId="3ECD54DD" w14:textId="77777777" w:rsidR="00C645A6" w:rsidRPr="00E24666" w:rsidRDefault="00C645A6" w:rsidP="00C645A6">
      <w:pPr>
        <w:keepNext/>
        <w:pBdr>
          <w:top w:val="nil"/>
          <w:left w:val="nil"/>
          <w:bottom w:val="nil"/>
          <w:right w:val="nil"/>
          <w:between w:val="nil"/>
        </w:pBdr>
        <w:spacing w:after="0" w:line="276" w:lineRule="auto"/>
        <w:jc w:val="both"/>
        <w:rPr>
          <w:rFonts w:eastAsia="Arial" w:cstheme="minorHAnsi"/>
          <w:lang w:val="en-US"/>
        </w:rPr>
      </w:pPr>
    </w:p>
    <w:p w14:paraId="663D7468" w14:textId="4395B804" w:rsidR="00C645A6" w:rsidRPr="00E24666" w:rsidRDefault="00C645A6" w:rsidP="00C645A6">
      <w:pPr>
        <w:keepNext/>
        <w:pBdr>
          <w:top w:val="nil"/>
          <w:left w:val="nil"/>
          <w:bottom w:val="nil"/>
          <w:right w:val="nil"/>
          <w:between w:val="nil"/>
        </w:pBdr>
        <w:spacing w:after="200" w:line="276" w:lineRule="auto"/>
        <w:jc w:val="center"/>
        <w:rPr>
          <w:rFonts w:cstheme="minorHAnsi"/>
          <w:i/>
          <w:color w:val="44546A"/>
          <w:lang w:val="en-US"/>
        </w:rPr>
      </w:pPr>
      <w:r w:rsidRPr="00E24666">
        <w:rPr>
          <w:rFonts w:cstheme="minorHAnsi"/>
          <w:i/>
          <w:color w:val="44546A"/>
          <w:lang w:val="en-US"/>
        </w:rPr>
        <w:t>Tabl</w:t>
      </w:r>
      <w:r w:rsidR="004C47F4" w:rsidRPr="00E24666">
        <w:rPr>
          <w:rFonts w:cstheme="minorHAnsi"/>
          <w:i/>
          <w:color w:val="44546A"/>
          <w:lang w:val="en-US"/>
        </w:rPr>
        <w:t>e</w:t>
      </w:r>
      <w:r w:rsidR="00BB2A23" w:rsidRPr="00E24666">
        <w:rPr>
          <w:rFonts w:cstheme="minorHAnsi"/>
          <w:i/>
          <w:color w:val="44546A"/>
          <w:lang w:val="en-US"/>
        </w:rPr>
        <w:t xml:space="preserve"> 1</w:t>
      </w:r>
      <w:r w:rsidRPr="00E24666">
        <w:rPr>
          <w:rFonts w:cstheme="minorHAnsi"/>
          <w:i/>
          <w:color w:val="44546A"/>
          <w:lang w:val="en-US"/>
        </w:rPr>
        <w:t xml:space="preserve">: </w:t>
      </w:r>
      <w:r w:rsidR="004C47F4" w:rsidRPr="00E24666">
        <w:rPr>
          <w:rFonts w:cstheme="minorHAnsi"/>
          <w:i/>
          <w:color w:val="44546A"/>
          <w:lang w:val="en-US"/>
        </w:rPr>
        <w:t>CCO User Profile</w:t>
      </w:r>
    </w:p>
    <w:tbl>
      <w:tblPr>
        <w:tblStyle w:val="Tablaconcuadrcula"/>
        <w:tblW w:w="8784" w:type="dxa"/>
        <w:jc w:val="center"/>
        <w:tblLook w:val="04A0" w:firstRow="1" w:lastRow="0" w:firstColumn="1" w:lastColumn="0" w:noHBand="0" w:noVBand="1"/>
      </w:tblPr>
      <w:tblGrid>
        <w:gridCol w:w="3397"/>
        <w:gridCol w:w="5387"/>
      </w:tblGrid>
      <w:tr w:rsidR="00826188" w:rsidRPr="00E24666" w14:paraId="66F46964" w14:textId="77777777" w:rsidTr="00BA2128">
        <w:trPr>
          <w:trHeight w:val="227"/>
          <w:jc w:val="center"/>
        </w:trPr>
        <w:tc>
          <w:tcPr>
            <w:tcW w:w="3397" w:type="dxa"/>
            <w:shd w:val="clear" w:color="auto" w:fill="000000" w:themeFill="text1"/>
            <w:vAlign w:val="center"/>
          </w:tcPr>
          <w:p w14:paraId="39A2FF79" w14:textId="5593C71B" w:rsidR="00826188" w:rsidRPr="00E24666" w:rsidRDefault="00627FF3" w:rsidP="00BA2128">
            <w:pPr>
              <w:keepNext/>
              <w:spacing w:line="276" w:lineRule="auto"/>
              <w:jc w:val="center"/>
              <w:rPr>
                <w:rFonts w:cstheme="minorHAnsi"/>
                <w:b/>
                <w:sz w:val="20"/>
                <w:lang w:val="en-US"/>
              </w:rPr>
            </w:pPr>
            <w:r w:rsidRPr="00E24666">
              <w:rPr>
                <w:rFonts w:cstheme="minorHAnsi"/>
                <w:b/>
                <w:sz w:val="20"/>
                <w:lang w:val="en-US"/>
              </w:rPr>
              <w:t>User Profile</w:t>
            </w:r>
          </w:p>
        </w:tc>
        <w:tc>
          <w:tcPr>
            <w:tcW w:w="5387" w:type="dxa"/>
            <w:shd w:val="clear" w:color="auto" w:fill="000000" w:themeFill="text1"/>
            <w:vAlign w:val="center"/>
          </w:tcPr>
          <w:p w14:paraId="3D2F9F05" w14:textId="4440FF2E" w:rsidR="00826188" w:rsidRPr="00E24666" w:rsidRDefault="00826188" w:rsidP="00627FF3">
            <w:pPr>
              <w:keepNext/>
              <w:spacing w:line="276" w:lineRule="auto"/>
              <w:jc w:val="center"/>
              <w:rPr>
                <w:rFonts w:cstheme="minorHAnsi"/>
                <w:b/>
                <w:sz w:val="20"/>
                <w:lang w:val="en-US"/>
              </w:rPr>
            </w:pPr>
            <w:r w:rsidRPr="00E24666">
              <w:rPr>
                <w:rFonts w:cstheme="minorHAnsi"/>
                <w:b/>
                <w:sz w:val="20"/>
                <w:lang w:val="en-US"/>
              </w:rPr>
              <w:t>Func</w:t>
            </w:r>
            <w:r w:rsidR="00627FF3" w:rsidRPr="00E24666">
              <w:rPr>
                <w:rFonts w:cstheme="minorHAnsi"/>
                <w:b/>
                <w:sz w:val="20"/>
                <w:lang w:val="en-US"/>
              </w:rPr>
              <w:t>t</w:t>
            </w:r>
            <w:r w:rsidRPr="00E24666">
              <w:rPr>
                <w:rFonts w:cstheme="minorHAnsi"/>
                <w:b/>
                <w:sz w:val="20"/>
                <w:lang w:val="en-US"/>
              </w:rPr>
              <w:t>ions</w:t>
            </w:r>
          </w:p>
        </w:tc>
      </w:tr>
      <w:tr w:rsidR="00826188" w:rsidRPr="00E24666" w14:paraId="48FC741D" w14:textId="77777777" w:rsidTr="00BA2128">
        <w:trPr>
          <w:trHeight w:val="227"/>
          <w:jc w:val="center"/>
        </w:trPr>
        <w:tc>
          <w:tcPr>
            <w:tcW w:w="3397" w:type="dxa"/>
            <w:vAlign w:val="center"/>
          </w:tcPr>
          <w:p w14:paraId="497C14B8" w14:textId="233E9D4D" w:rsidR="00826188" w:rsidRPr="00E24666" w:rsidRDefault="00627FF3" w:rsidP="00BA2128">
            <w:pPr>
              <w:spacing w:line="276" w:lineRule="auto"/>
              <w:jc w:val="both"/>
              <w:textDirection w:val="btLr"/>
              <w:rPr>
                <w:rFonts w:cstheme="minorHAnsi"/>
                <w:sz w:val="20"/>
                <w:lang w:val="en-US"/>
              </w:rPr>
            </w:pPr>
            <w:r w:rsidRPr="00E24666">
              <w:rPr>
                <w:rFonts w:cstheme="minorHAnsi"/>
                <w:b/>
                <w:color w:val="000000"/>
                <w:sz w:val="20"/>
                <w:lang w:val="en-US"/>
              </w:rPr>
              <w:t>CONCESSIONAIRE</w:t>
            </w:r>
          </w:p>
          <w:p w14:paraId="3833A632" w14:textId="0892F111" w:rsidR="00826188" w:rsidRPr="00E24666" w:rsidRDefault="00627FF3" w:rsidP="00627FF3">
            <w:pPr>
              <w:spacing w:before="70" w:line="276" w:lineRule="auto"/>
              <w:jc w:val="both"/>
              <w:textDirection w:val="btLr"/>
              <w:rPr>
                <w:rFonts w:cstheme="minorHAnsi"/>
                <w:sz w:val="20"/>
                <w:lang w:val="en-US"/>
              </w:rPr>
            </w:pPr>
            <w:r w:rsidRPr="004D65EC">
              <w:rPr>
                <w:rFonts w:cstheme="minorHAnsi"/>
                <w:color w:val="000000"/>
                <w:sz w:val="20"/>
                <w:lang w:val="en-US"/>
              </w:rPr>
              <w:t xml:space="preserve">Refers to </w:t>
            </w:r>
            <w:r w:rsidR="00890645" w:rsidRPr="002E691F">
              <w:rPr>
                <w:rFonts w:cstheme="minorHAnsi"/>
                <w:color w:val="000000"/>
                <w:sz w:val="20"/>
                <w:lang w:val="en-US"/>
              </w:rPr>
              <w:t>staff</w:t>
            </w:r>
            <w:r w:rsidRPr="00E24666">
              <w:rPr>
                <w:rFonts w:cstheme="minorHAnsi"/>
                <w:color w:val="000000"/>
                <w:sz w:val="20"/>
                <w:lang w:val="en-US"/>
              </w:rPr>
              <w:t xml:space="preserve"> working as part of the Concessionaire's team for the provision of mandatory services (in COAR and general structure).</w:t>
            </w:r>
          </w:p>
        </w:tc>
        <w:tc>
          <w:tcPr>
            <w:tcW w:w="5387" w:type="dxa"/>
            <w:vAlign w:val="center"/>
          </w:tcPr>
          <w:p w14:paraId="50A72726" w14:textId="1C70D484"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Record documentation regarding the execution of Mandatory Services activities.</w:t>
            </w:r>
          </w:p>
          <w:p w14:paraId="3795B140" w14:textId="3C509C18" w:rsidR="00627FF3" w:rsidRPr="00E24666" w:rsidRDefault="00627FF3" w:rsidP="00856428">
            <w:pPr>
              <w:pStyle w:val="Prrafodelista"/>
              <w:numPr>
                <w:ilvl w:val="0"/>
                <w:numId w:val="186"/>
              </w:numPr>
              <w:spacing w:line="276" w:lineRule="auto"/>
              <w:ind w:left="322"/>
              <w:jc w:val="both"/>
              <w:textDirection w:val="btLr"/>
              <w:rPr>
                <w:rFonts w:cstheme="minorHAnsi"/>
                <w:color w:val="000000"/>
                <w:sz w:val="20"/>
                <w:lang w:val="en-US"/>
              </w:rPr>
            </w:pPr>
            <w:r w:rsidRPr="00E24666">
              <w:rPr>
                <w:rFonts w:cstheme="minorHAnsi"/>
                <w:color w:val="000000"/>
                <w:sz w:val="20"/>
                <w:lang w:val="en-US"/>
              </w:rPr>
              <w:t xml:space="preserve">Receive </w:t>
            </w:r>
            <w:r w:rsidR="0068252A" w:rsidRPr="00E24666">
              <w:rPr>
                <w:rFonts w:cstheme="minorHAnsi"/>
                <w:color w:val="000000"/>
                <w:sz w:val="20"/>
                <w:lang w:val="en-US"/>
              </w:rPr>
              <w:t>notice</w:t>
            </w:r>
            <w:r w:rsidRPr="00E24666">
              <w:rPr>
                <w:rFonts w:cstheme="minorHAnsi"/>
                <w:color w:val="000000"/>
                <w:sz w:val="20"/>
                <w:lang w:val="en-US"/>
              </w:rPr>
              <w:t xml:space="preserve">s of changes in the status of records in the </w:t>
            </w:r>
            <w:r w:rsidR="00856428" w:rsidRPr="00E24666">
              <w:rPr>
                <w:rFonts w:cstheme="minorHAnsi"/>
                <w:color w:val="000000"/>
                <w:sz w:val="20"/>
                <w:lang w:val="en-US"/>
              </w:rPr>
              <w:t>CCO</w:t>
            </w:r>
            <w:r w:rsidRPr="00E24666">
              <w:rPr>
                <w:rFonts w:cstheme="minorHAnsi"/>
                <w:color w:val="000000"/>
                <w:sz w:val="20"/>
                <w:lang w:val="en-US"/>
              </w:rPr>
              <w:t>.</w:t>
            </w:r>
          </w:p>
          <w:p w14:paraId="04BDB2EE" w14:textId="3CA4F76E"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Obtain status reports of all records.</w:t>
            </w:r>
          </w:p>
          <w:p w14:paraId="04082EEA" w14:textId="72497381" w:rsidR="00826188" w:rsidRPr="00E24666" w:rsidRDefault="00627FF3" w:rsidP="00FC5153">
            <w:pPr>
              <w:pStyle w:val="Prrafodelista"/>
              <w:numPr>
                <w:ilvl w:val="0"/>
                <w:numId w:val="186"/>
              </w:numPr>
              <w:spacing w:after="120" w:line="276" w:lineRule="auto"/>
              <w:ind w:left="318" w:hanging="284"/>
              <w:contextualSpacing w:val="0"/>
              <w:jc w:val="both"/>
              <w:textDirection w:val="btLr"/>
              <w:rPr>
                <w:rFonts w:cstheme="minorHAnsi"/>
                <w:color w:val="000000"/>
                <w:sz w:val="20"/>
                <w:lang w:val="en-US"/>
              </w:rPr>
            </w:pPr>
            <w:r w:rsidRPr="00E24666">
              <w:rPr>
                <w:rFonts w:cstheme="minorHAnsi"/>
                <w:color w:val="000000"/>
                <w:sz w:val="20"/>
                <w:lang w:val="en-US"/>
              </w:rPr>
              <w:t>View indicator scores</w:t>
            </w:r>
            <w:r w:rsidR="00826188" w:rsidRPr="00E24666">
              <w:rPr>
                <w:rFonts w:cstheme="minorHAnsi"/>
                <w:color w:val="000000"/>
                <w:sz w:val="20"/>
                <w:lang w:val="en-US"/>
              </w:rPr>
              <w:t>.</w:t>
            </w:r>
          </w:p>
        </w:tc>
      </w:tr>
      <w:tr w:rsidR="00826188" w:rsidRPr="00E24666" w14:paraId="5CCD1A1B" w14:textId="77777777" w:rsidTr="00BA2128">
        <w:trPr>
          <w:trHeight w:val="227"/>
          <w:jc w:val="center"/>
        </w:trPr>
        <w:tc>
          <w:tcPr>
            <w:tcW w:w="3397" w:type="dxa"/>
            <w:vAlign w:val="center"/>
          </w:tcPr>
          <w:p w14:paraId="17FF63B7" w14:textId="77777777" w:rsidR="00826188" w:rsidRPr="00E24666" w:rsidRDefault="00826188" w:rsidP="00BA2128">
            <w:pPr>
              <w:spacing w:line="276" w:lineRule="auto"/>
              <w:jc w:val="both"/>
              <w:textDirection w:val="btLr"/>
              <w:rPr>
                <w:rFonts w:cstheme="minorHAnsi"/>
                <w:sz w:val="20"/>
                <w:lang w:val="en-US"/>
              </w:rPr>
            </w:pPr>
            <w:r w:rsidRPr="00E24666">
              <w:rPr>
                <w:rFonts w:cstheme="minorHAnsi"/>
                <w:b/>
                <w:color w:val="000000"/>
                <w:sz w:val="20"/>
                <w:lang w:val="en-US"/>
              </w:rPr>
              <w:t>Supervisor</w:t>
            </w:r>
          </w:p>
          <w:p w14:paraId="3BA11B87" w14:textId="3AEB421B" w:rsidR="00826188" w:rsidRPr="00E24666" w:rsidRDefault="00627FF3" w:rsidP="00627FF3">
            <w:pPr>
              <w:spacing w:before="70" w:line="276" w:lineRule="auto"/>
              <w:jc w:val="both"/>
              <w:textDirection w:val="btLr"/>
              <w:rPr>
                <w:rFonts w:cstheme="minorHAnsi"/>
                <w:sz w:val="20"/>
                <w:lang w:val="en-US"/>
              </w:rPr>
            </w:pPr>
            <w:r w:rsidRPr="004D65EC">
              <w:rPr>
                <w:rFonts w:cstheme="minorHAnsi"/>
                <w:color w:val="000000"/>
                <w:sz w:val="20"/>
                <w:lang w:val="en-US"/>
              </w:rPr>
              <w:t xml:space="preserve">Refers to </w:t>
            </w:r>
            <w:r w:rsidR="00890645" w:rsidRPr="002E691F">
              <w:rPr>
                <w:rFonts w:cstheme="minorHAnsi"/>
                <w:color w:val="000000"/>
                <w:sz w:val="20"/>
                <w:lang w:val="en-US"/>
              </w:rPr>
              <w:t>staff</w:t>
            </w:r>
            <w:r w:rsidRPr="00E24666">
              <w:rPr>
                <w:rFonts w:cstheme="minorHAnsi"/>
                <w:color w:val="000000"/>
                <w:sz w:val="20"/>
                <w:lang w:val="en-US"/>
              </w:rPr>
              <w:t xml:space="preserve"> working as part of the supervision team.</w:t>
            </w:r>
            <w:r w:rsidR="00826188" w:rsidRPr="00E24666">
              <w:rPr>
                <w:rFonts w:cstheme="minorHAnsi"/>
                <w:color w:val="000000"/>
                <w:sz w:val="20"/>
                <w:lang w:val="en-US"/>
              </w:rPr>
              <w:t xml:space="preserve"> </w:t>
            </w:r>
          </w:p>
        </w:tc>
        <w:tc>
          <w:tcPr>
            <w:tcW w:w="5387" w:type="dxa"/>
            <w:vAlign w:val="center"/>
          </w:tcPr>
          <w:p w14:paraId="0D773ECC" w14:textId="56E7D51F"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Register requests.</w:t>
            </w:r>
          </w:p>
          <w:p w14:paraId="32B0CB83" w14:textId="4FA0F69D"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Record </w:t>
            </w:r>
            <w:r w:rsidR="0068252A" w:rsidRPr="00E24666">
              <w:rPr>
                <w:rFonts w:cstheme="minorHAnsi"/>
                <w:color w:val="000000"/>
                <w:sz w:val="20"/>
                <w:lang w:val="en-US"/>
              </w:rPr>
              <w:t>notice</w:t>
            </w:r>
            <w:r w:rsidRPr="00E24666">
              <w:rPr>
                <w:rFonts w:cstheme="minorHAnsi"/>
                <w:color w:val="000000"/>
                <w:sz w:val="20"/>
                <w:lang w:val="en-US"/>
              </w:rPr>
              <w:t>s of non-compliance.</w:t>
            </w:r>
          </w:p>
          <w:p w14:paraId="437C2B4B" w14:textId="420C0FE7"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Receive </w:t>
            </w:r>
            <w:r w:rsidR="0068252A" w:rsidRPr="00E24666">
              <w:rPr>
                <w:rFonts w:cstheme="minorHAnsi"/>
                <w:color w:val="000000"/>
                <w:sz w:val="20"/>
                <w:lang w:val="en-US"/>
              </w:rPr>
              <w:t>notice</w:t>
            </w:r>
            <w:r w:rsidRPr="00E24666">
              <w:rPr>
                <w:rFonts w:cstheme="minorHAnsi"/>
                <w:color w:val="000000"/>
                <w:sz w:val="20"/>
                <w:lang w:val="en-US"/>
              </w:rPr>
              <w:t>s of changes in the status of all requests, non-compliance, complaints and claims.</w:t>
            </w:r>
          </w:p>
          <w:p w14:paraId="0D95B9C3" w14:textId="36093F2A"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Obtain status reports of all records.</w:t>
            </w:r>
          </w:p>
          <w:p w14:paraId="44041554" w14:textId="78CB3B19"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Close </w:t>
            </w:r>
            <w:r w:rsidR="0068252A" w:rsidRPr="00E24666">
              <w:rPr>
                <w:rFonts w:cstheme="minorHAnsi"/>
                <w:color w:val="000000"/>
                <w:sz w:val="20"/>
                <w:lang w:val="en-US"/>
              </w:rPr>
              <w:t>notice</w:t>
            </w:r>
            <w:r w:rsidRPr="00E24666">
              <w:rPr>
                <w:rFonts w:cstheme="minorHAnsi"/>
                <w:color w:val="000000"/>
                <w:sz w:val="20"/>
                <w:lang w:val="en-US"/>
              </w:rPr>
              <w:t>s of non-compliance and requests.</w:t>
            </w:r>
          </w:p>
          <w:p w14:paraId="6BB306CA" w14:textId="68133186"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Record monitoring documentation.</w:t>
            </w:r>
          </w:p>
          <w:p w14:paraId="4E1853F7" w14:textId="1CCEE7AC"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Access CONCESSIONAIRE documentation.</w:t>
            </w:r>
          </w:p>
          <w:p w14:paraId="165A09D1" w14:textId="366E8C76"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Review and modify values for indicator score calculation.</w:t>
            </w:r>
          </w:p>
          <w:p w14:paraId="1A9B8F17" w14:textId="7F769BD1" w:rsidR="00826188"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 View indicator scores.</w:t>
            </w:r>
          </w:p>
        </w:tc>
      </w:tr>
      <w:tr w:rsidR="00826188" w:rsidRPr="00166332" w14:paraId="63335CF1" w14:textId="77777777" w:rsidTr="00BA2128">
        <w:trPr>
          <w:trHeight w:val="227"/>
          <w:jc w:val="center"/>
        </w:trPr>
        <w:tc>
          <w:tcPr>
            <w:tcW w:w="3397" w:type="dxa"/>
            <w:vAlign w:val="center"/>
          </w:tcPr>
          <w:p w14:paraId="436F52DA" w14:textId="64CFD864" w:rsidR="00826188" w:rsidRPr="00E24666" w:rsidRDefault="00627FF3" w:rsidP="00BA2128">
            <w:pPr>
              <w:spacing w:line="276" w:lineRule="auto"/>
              <w:jc w:val="both"/>
              <w:textDirection w:val="btLr"/>
              <w:rPr>
                <w:rFonts w:cstheme="minorHAnsi"/>
                <w:sz w:val="20"/>
                <w:lang w:val="en-US"/>
              </w:rPr>
            </w:pPr>
            <w:r w:rsidRPr="00E24666">
              <w:rPr>
                <w:rFonts w:cstheme="minorHAnsi"/>
                <w:b/>
                <w:color w:val="000000"/>
                <w:sz w:val="20"/>
                <w:lang w:val="en-US"/>
              </w:rPr>
              <w:t>COAR General Managements</w:t>
            </w:r>
          </w:p>
          <w:p w14:paraId="20CA5541" w14:textId="32E8AD4E" w:rsidR="00826188" w:rsidRPr="00E24666" w:rsidRDefault="00627FF3" w:rsidP="00627FF3">
            <w:pPr>
              <w:spacing w:before="70" w:line="276" w:lineRule="auto"/>
              <w:jc w:val="both"/>
              <w:textDirection w:val="btLr"/>
              <w:rPr>
                <w:rFonts w:cstheme="minorHAnsi"/>
                <w:sz w:val="20"/>
                <w:lang w:val="en-US"/>
              </w:rPr>
            </w:pPr>
            <w:r w:rsidRPr="004D65EC">
              <w:rPr>
                <w:rFonts w:cstheme="minorHAnsi"/>
                <w:color w:val="000000"/>
                <w:sz w:val="20"/>
                <w:lang w:val="en-US"/>
              </w:rPr>
              <w:t>Refers to the directors in charge of general management in each COAR.</w:t>
            </w:r>
          </w:p>
        </w:tc>
        <w:tc>
          <w:tcPr>
            <w:tcW w:w="5387" w:type="dxa"/>
            <w:vAlign w:val="center"/>
          </w:tcPr>
          <w:p w14:paraId="64F970F6" w14:textId="5026A09E"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Record </w:t>
            </w:r>
            <w:r w:rsidR="0068252A" w:rsidRPr="00E24666">
              <w:rPr>
                <w:rFonts w:cstheme="minorHAnsi"/>
                <w:color w:val="000000"/>
                <w:sz w:val="20"/>
                <w:lang w:val="en-US"/>
              </w:rPr>
              <w:t>notice</w:t>
            </w:r>
            <w:r w:rsidRPr="00E24666">
              <w:rPr>
                <w:rFonts w:cstheme="minorHAnsi"/>
                <w:color w:val="000000"/>
                <w:sz w:val="20"/>
                <w:lang w:val="en-US"/>
              </w:rPr>
              <w:t>s of non-compliance.</w:t>
            </w:r>
          </w:p>
          <w:p w14:paraId="506F8CF8" w14:textId="0CD7220B"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Register complaints and claims.</w:t>
            </w:r>
          </w:p>
          <w:p w14:paraId="627FECBE" w14:textId="3D8D18F0"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Register requests.</w:t>
            </w:r>
          </w:p>
          <w:p w14:paraId="60AA2F61" w14:textId="3409D5A8"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Receive </w:t>
            </w:r>
            <w:r w:rsidR="0068252A" w:rsidRPr="00E24666">
              <w:rPr>
                <w:rFonts w:cstheme="minorHAnsi"/>
                <w:color w:val="000000"/>
                <w:sz w:val="20"/>
                <w:lang w:val="en-US"/>
              </w:rPr>
              <w:t>notice</w:t>
            </w:r>
            <w:r w:rsidRPr="00E24666">
              <w:rPr>
                <w:rFonts w:cstheme="minorHAnsi"/>
                <w:color w:val="000000"/>
                <w:sz w:val="20"/>
                <w:lang w:val="en-US"/>
              </w:rPr>
              <w:t>s of changes in the status of your records.</w:t>
            </w:r>
          </w:p>
          <w:p w14:paraId="44F76D92" w14:textId="3C27756F" w:rsidR="00826188"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Obtain status reports of what has been reported.</w:t>
            </w:r>
          </w:p>
        </w:tc>
      </w:tr>
      <w:tr w:rsidR="00826188" w:rsidRPr="00166332" w14:paraId="47F1398F" w14:textId="77777777" w:rsidTr="00BA2128">
        <w:trPr>
          <w:trHeight w:val="227"/>
          <w:jc w:val="center"/>
        </w:trPr>
        <w:tc>
          <w:tcPr>
            <w:tcW w:w="3397" w:type="dxa"/>
            <w:vAlign w:val="center"/>
          </w:tcPr>
          <w:p w14:paraId="448180C3" w14:textId="3807C15E" w:rsidR="00826188" w:rsidRPr="00E24666" w:rsidRDefault="00627FF3" w:rsidP="00BA2128">
            <w:pPr>
              <w:spacing w:line="276" w:lineRule="auto"/>
              <w:jc w:val="both"/>
              <w:textDirection w:val="btLr"/>
              <w:rPr>
                <w:rFonts w:cstheme="minorHAnsi"/>
                <w:sz w:val="20"/>
                <w:lang w:val="en-US"/>
              </w:rPr>
            </w:pPr>
            <w:r w:rsidRPr="00E24666">
              <w:rPr>
                <w:rFonts w:cstheme="minorHAnsi"/>
                <w:b/>
                <w:color w:val="000000"/>
                <w:sz w:val="20"/>
                <w:lang w:val="en-US"/>
              </w:rPr>
              <w:t>COAR Staff</w:t>
            </w:r>
          </w:p>
          <w:p w14:paraId="3735924E" w14:textId="21CEDF74" w:rsidR="00826188" w:rsidRPr="00E24666" w:rsidRDefault="00627FF3" w:rsidP="00627FF3">
            <w:pPr>
              <w:spacing w:before="70" w:line="276" w:lineRule="auto"/>
              <w:jc w:val="both"/>
              <w:textDirection w:val="btLr"/>
              <w:rPr>
                <w:rFonts w:cstheme="minorHAnsi"/>
                <w:sz w:val="20"/>
                <w:lang w:val="en-US"/>
              </w:rPr>
            </w:pPr>
            <w:r w:rsidRPr="004D65EC">
              <w:rPr>
                <w:rFonts w:cstheme="minorHAnsi"/>
                <w:color w:val="000000"/>
                <w:sz w:val="20"/>
                <w:lang w:val="en-US"/>
              </w:rPr>
              <w:t xml:space="preserve">Refers to the </w:t>
            </w:r>
            <w:r w:rsidR="00890645" w:rsidRPr="002E691F">
              <w:rPr>
                <w:rFonts w:cstheme="minorHAnsi"/>
                <w:color w:val="000000"/>
                <w:sz w:val="20"/>
                <w:lang w:val="en-US"/>
              </w:rPr>
              <w:t>staff</w:t>
            </w:r>
            <w:r w:rsidRPr="00E24666">
              <w:rPr>
                <w:rFonts w:cstheme="minorHAnsi"/>
                <w:color w:val="000000"/>
                <w:sz w:val="20"/>
                <w:lang w:val="en-US"/>
              </w:rPr>
              <w:t xml:space="preserve"> working in each COAR that has been designated by the GRANTOR, such as: teachers, administrative staff, monitors, etc.</w:t>
            </w:r>
          </w:p>
        </w:tc>
        <w:tc>
          <w:tcPr>
            <w:tcW w:w="5387" w:type="dxa"/>
            <w:vAlign w:val="center"/>
          </w:tcPr>
          <w:p w14:paraId="76BEBC9E" w14:textId="21BF9705"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Record </w:t>
            </w:r>
            <w:r w:rsidR="0068252A" w:rsidRPr="00E24666">
              <w:rPr>
                <w:rFonts w:cstheme="minorHAnsi"/>
                <w:color w:val="000000"/>
                <w:sz w:val="20"/>
                <w:lang w:val="en-US"/>
              </w:rPr>
              <w:t>notice</w:t>
            </w:r>
            <w:r w:rsidRPr="00E24666">
              <w:rPr>
                <w:rFonts w:cstheme="minorHAnsi"/>
                <w:color w:val="000000"/>
                <w:sz w:val="20"/>
                <w:lang w:val="en-US"/>
              </w:rPr>
              <w:t>s of non-compliance.</w:t>
            </w:r>
          </w:p>
          <w:p w14:paraId="0E56F1BD" w14:textId="0DC804BD"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Register complaints and claims.</w:t>
            </w:r>
          </w:p>
          <w:p w14:paraId="38848859" w14:textId="1E859D5D"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Register requests.</w:t>
            </w:r>
          </w:p>
          <w:p w14:paraId="1CB0DBE9" w14:textId="0AB5D0BF" w:rsidR="00826188"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Receive </w:t>
            </w:r>
            <w:r w:rsidR="0068252A" w:rsidRPr="00E24666">
              <w:rPr>
                <w:rFonts w:cstheme="minorHAnsi"/>
                <w:color w:val="000000"/>
                <w:sz w:val="20"/>
                <w:lang w:val="en-US"/>
              </w:rPr>
              <w:t>notice</w:t>
            </w:r>
            <w:r w:rsidRPr="00E24666">
              <w:rPr>
                <w:rFonts w:cstheme="minorHAnsi"/>
                <w:color w:val="000000"/>
                <w:sz w:val="20"/>
                <w:lang w:val="en-US"/>
              </w:rPr>
              <w:t>s of changes in the status of your records.</w:t>
            </w:r>
          </w:p>
        </w:tc>
      </w:tr>
      <w:tr w:rsidR="00826188" w:rsidRPr="00E24666" w14:paraId="77683319" w14:textId="77777777" w:rsidTr="00BA2128">
        <w:trPr>
          <w:trHeight w:val="227"/>
          <w:jc w:val="center"/>
        </w:trPr>
        <w:tc>
          <w:tcPr>
            <w:tcW w:w="3397" w:type="dxa"/>
            <w:vAlign w:val="center"/>
          </w:tcPr>
          <w:p w14:paraId="0C39FA78" w14:textId="4071220D" w:rsidR="00826188" w:rsidRPr="00E24666" w:rsidRDefault="00627FF3" w:rsidP="00BA2128">
            <w:pPr>
              <w:spacing w:line="276" w:lineRule="auto"/>
              <w:jc w:val="both"/>
              <w:textDirection w:val="btLr"/>
              <w:rPr>
                <w:rFonts w:cstheme="minorHAnsi"/>
                <w:sz w:val="20"/>
                <w:lang w:val="en-US"/>
              </w:rPr>
            </w:pPr>
            <w:r w:rsidRPr="00E24666">
              <w:rPr>
                <w:rFonts w:cstheme="minorHAnsi"/>
                <w:b/>
                <w:color w:val="000000"/>
                <w:sz w:val="20"/>
                <w:lang w:val="en-US"/>
              </w:rPr>
              <w:t>Administration of the GRANTOR</w:t>
            </w:r>
          </w:p>
          <w:p w14:paraId="274A8711" w14:textId="1739C94B" w:rsidR="00826188" w:rsidRPr="00E24666" w:rsidRDefault="00627FF3" w:rsidP="00627FF3">
            <w:pPr>
              <w:spacing w:before="70" w:line="276" w:lineRule="auto"/>
              <w:jc w:val="both"/>
              <w:textDirection w:val="btLr"/>
              <w:rPr>
                <w:rFonts w:cstheme="minorHAnsi"/>
                <w:sz w:val="20"/>
                <w:lang w:val="en-US"/>
              </w:rPr>
            </w:pPr>
            <w:r w:rsidRPr="004D65EC">
              <w:rPr>
                <w:rFonts w:cstheme="minorHAnsi"/>
                <w:color w:val="000000"/>
                <w:sz w:val="20"/>
                <w:lang w:val="en-US"/>
              </w:rPr>
              <w:t xml:space="preserve">Refers to </w:t>
            </w:r>
            <w:r w:rsidR="00890645" w:rsidRPr="002E691F">
              <w:rPr>
                <w:rFonts w:cstheme="minorHAnsi"/>
                <w:color w:val="000000"/>
                <w:sz w:val="20"/>
                <w:lang w:val="en-US"/>
              </w:rPr>
              <w:t>staff</w:t>
            </w:r>
            <w:r w:rsidRPr="00E24666">
              <w:rPr>
                <w:rFonts w:cstheme="minorHAnsi"/>
                <w:color w:val="000000"/>
                <w:sz w:val="20"/>
                <w:lang w:val="en-US"/>
              </w:rPr>
              <w:t xml:space="preserve"> to be appointed from the Ministry of Education headquarters.</w:t>
            </w:r>
          </w:p>
        </w:tc>
        <w:tc>
          <w:tcPr>
            <w:tcW w:w="5387" w:type="dxa"/>
            <w:vAlign w:val="center"/>
          </w:tcPr>
          <w:p w14:paraId="26D232A9" w14:textId="70003AB2"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 xml:space="preserve">Register </w:t>
            </w:r>
            <w:r w:rsidR="0068252A" w:rsidRPr="00E24666">
              <w:rPr>
                <w:rFonts w:cstheme="minorHAnsi"/>
                <w:color w:val="000000"/>
                <w:sz w:val="20"/>
                <w:lang w:val="en-US"/>
              </w:rPr>
              <w:t>notice</w:t>
            </w:r>
            <w:r w:rsidRPr="00E24666">
              <w:rPr>
                <w:rFonts w:cstheme="minorHAnsi"/>
                <w:color w:val="000000"/>
                <w:sz w:val="20"/>
                <w:lang w:val="en-US"/>
              </w:rPr>
              <w:t>s of non-compliance.</w:t>
            </w:r>
          </w:p>
          <w:p w14:paraId="68EE42DA" w14:textId="1C9AEC90"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Record requests.</w:t>
            </w:r>
          </w:p>
          <w:p w14:paraId="17878DA6" w14:textId="35AA7634"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Obtain status reports.</w:t>
            </w:r>
          </w:p>
          <w:p w14:paraId="4651D4B9" w14:textId="3773B7AB"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Access CONCESSIONAIRE documentation.</w:t>
            </w:r>
          </w:p>
          <w:p w14:paraId="4C5A989E" w14:textId="37634D3E" w:rsidR="00627FF3"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Access to the Supervisor's documentation.</w:t>
            </w:r>
          </w:p>
          <w:p w14:paraId="6B1A9F8F" w14:textId="357D925E" w:rsidR="00826188" w:rsidRPr="00E24666" w:rsidRDefault="00627FF3" w:rsidP="00FC5153">
            <w:pPr>
              <w:pStyle w:val="Prrafodelista"/>
              <w:numPr>
                <w:ilvl w:val="0"/>
                <w:numId w:val="186"/>
              </w:numPr>
              <w:spacing w:line="276" w:lineRule="auto"/>
              <w:ind w:left="318" w:hanging="284"/>
              <w:jc w:val="both"/>
              <w:textDirection w:val="btLr"/>
              <w:rPr>
                <w:rFonts w:cstheme="minorHAnsi"/>
                <w:color w:val="000000"/>
                <w:sz w:val="20"/>
                <w:lang w:val="en-US"/>
              </w:rPr>
            </w:pPr>
            <w:r w:rsidRPr="00E24666">
              <w:rPr>
                <w:rFonts w:cstheme="minorHAnsi"/>
                <w:color w:val="000000"/>
                <w:sz w:val="20"/>
                <w:lang w:val="en-US"/>
              </w:rPr>
              <w:t>View indicator scores.</w:t>
            </w:r>
            <w:r w:rsidR="00826188" w:rsidRPr="00E24666">
              <w:rPr>
                <w:rFonts w:cstheme="minorHAnsi"/>
                <w:color w:val="000000"/>
                <w:sz w:val="20"/>
                <w:lang w:val="en-US"/>
              </w:rPr>
              <w:t xml:space="preserve"> </w:t>
            </w:r>
          </w:p>
        </w:tc>
      </w:tr>
    </w:tbl>
    <w:p w14:paraId="2C4741AF" w14:textId="77777777" w:rsidR="00826188" w:rsidRPr="00E24666" w:rsidRDefault="00826188" w:rsidP="00C645A6">
      <w:pPr>
        <w:spacing w:after="0" w:line="276" w:lineRule="auto"/>
        <w:jc w:val="both"/>
        <w:rPr>
          <w:rFonts w:cstheme="minorHAnsi"/>
          <w:lang w:val="en-US"/>
        </w:rPr>
      </w:pPr>
    </w:p>
    <w:p w14:paraId="48EB1C86" w14:textId="081265FD" w:rsidR="00C645A6" w:rsidRPr="00E24666" w:rsidRDefault="00627FF3" w:rsidP="00FC5153">
      <w:pPr>
        <w:pStyle w:val="Prrafodelista"/>
        <w:numPr>
          <w:ilvl w:val="1"/>
          <w:numId w:val="188"/>
        </w:numPr>
        <w:spacing w:line="276" w:lineRule="auto"/>
        <w:ind w:hanging="720"/>
        <w:jc w:val="both"/>
        <w:rPr>
          <w:rFonts w:cstheme="minorHAnsi"/>
          <w:b/>
          <w:lang w:val="en-US"/>
        </w:rPr>
      </w:pPr>
      <w:r w:rsidRPr="004D65EC">
        <w:rPr>
          <w:rFonts w:cstheme="minorHAnsi"/>
          <w:b/>
          <w:lang w:val="en-US"/>
        </w:rPr>
        <w:t>NON-FUNCTIONA</w:t>
      </w:r>
      <w:r w:rsidRPr="002E691F">
        <w:rPr>
          <w:rFonts w:cstheme="minorHAnsi"/>
          <w:b/>
          <w:lang w:val="en-US"/>
        </w:rPr>
        <w:t>L CHARACTERISTICS</w:t>
      </w:r>
    </w:p>
    <w:p w14:paraId="7EB22BD3" w14:textId="6359D293" w:rsidR="00C645A6" w:rsidRPr="00E24666" w:rsidRDefault="00627FF3" w:rsidP="00C645A6">
      <w:pPr>
        <w:spacing w:line="276" w:lineRule="auto"/>
        <w:jc w:val="both"/>
        <w:rPr>
          <w:rFonts w:eastAsia="Arial" w:cstheme="minorHAnsi"/>
          <w:b/>
          <w:color w:val="000000"/>
          <w:lang w:val="en-US"/>
        </w:rPr>
      </w:pPr>
      <w:r w:rsidRPr="00E24666">
        <w:rPr>
          <w:rFonts w:eastAsia="Arial" w:cstheme="minorHAnsi"/>
          <w:b/>
          <w:color w:val="000000"/>
          <w:lang w:val="en-US"/>
        </w:rPr>
        <w:t>Performance Requirements</w:t>
      </w:r>
    </w:p>
    <w:p w14:paraId="1448341E" w14:textId="392B49EB" w:rsidR="00C645A6" w:rsidRPr="00E24666" w:rsidRDefault="00627FF3" w:rsidP="00C645A6">
      <w:pPr>
        <w:spacing w:after="0" w:line="276" w:lineRule="auto"/>
        <w:jc w:val="both"/>
        <w:rPr>
          <w:rFonts w:eastAsia="Arial" w:cstheme="minorHAnsi"/>
          <w:lang w:val="en-US"/>
        </w:rPr>
      </w:pPr>
      <w:r w:rsidRPr="00E24666">
        <w:rPr>
          <w:rFonts w:eastAsia="Arial" w:cstheme="minorHAnsi"/>
          <w:lang w:val="en-US"/>
        </w:rPr>
        <w:t xml:space="preserve">Response times related to the creation, modification, closure, consultation of records, authentication and issuance of </w:t>
      </w:r>
      <w:r w:rsidR="0068252A" w:rsidRPr="00E24666">
        <w:rPr>
          <w:rFonts w:eastAsia="Arial" w:cstheme="minorHAnsi"/>
          <w:lang w:val="en-US"/>
        </w:rPr>
        <w:t>notice</w:t>
      </w:r>
      <w:r w:rsidRPr="00E24666">
        <w:rPr>
          <w:rFonts w:eastAsia="Arial" w:cstheme="minorHAnsi"/>
          <w:lang w:val="en-US"/>
        </w:rPr>
        <w:t>s and confirmations by the user, in general, should not exceed 1.5 seconds; reports and consultations of medium complexity should not exceed three (3) seconds.</w:t>
      </w:r>
    </w:p>
    <w:p w14:paraId="31041D1E" w14:textId="77777777" w:rsidR="00C645A6" w:rsidRPr="00E24666" w:rsidRDefault="00C645A6" w:rsidP="00C645A6">
      <w:pPr>
        <w:spacing w:after="0" w:line="276" w:lineRule="auto"/>
        <w:jc w:val="both"/>
        <w:rPr>
          <w:rFonts w:eastAsia="Arial" w:cstheme="minorHAnsi"/>
          <w:lang w:val="en-US"/>
        </w:rPr>
      </w:pPr>
    </w:p>
    <w:p w14:paraId="05DDE6E9" w14:textId="77B987B1" w:rsidR="00C645A6" w:rsidRPr="00E24666" w:rsidRDefault="00627FF3" w:rsidP="00627FF3">
      <w:pPr>
        <w:pBdr>
          <w:top w:val="nil"/>
          <w:left w:val="nil"/>
          <w:bottom w:val="nil"/>
          <w:right w:val="nil"/>
          <w:between w:val="nil"/>
        </w:pBdr>
        <w:tabs>
          <w:tab w:val="left" w:pos="567"/>
        </w:tabs>
        <w:spacing w:line="276" w:lineRule="auto"/>
        <w:jc w:val="both"/>
        <w:rPr>
          <w:rFonts w:eastAsia="Arial" w:cstheme="minorHAnsi"/>
          <w:b/>
          <w:color w:val="000000"/>
          <w:lang w:val="en-US"/>
        </w:rPr>
      </w:pPr>
      <w:r w:rsidRPr="00E24666">
        <w:rPr>
          <w:rFonts w:eastAsia="Arial" w:cstheme="minorHAnsi"/>
          <w:b/>
          <w:color w:val="000000"/>
          <w:lang w:val="en-US"/>
        </w:rPr>
        <w:lastRenderedPageBreak/>
        <w:t>Security</w:t>
      </w:r>
    </w:p>
    <w:p w14:paraId="2CF03869" w14:textId="443EBD33" w:rsidR="00C645A6" w:rsidRPr="00E24666" w:rsidRDefault="00627FF3" w:rsidP="00C645A6">
      <w:pPr>
        <w:spacing w:line="276" w:lineRule="auto"/>
        <w:jc w:val="both"/>
        <w:rPr>
          <w:rFonts w:eastAsia="Arial" w:cstheme="minorHAnsi"/>
          <w:lang w:val="en-US"/>
        </w:rPr>
      </w:pPr>
      <w:r w:rsidRPr="00E24666">
        <w:rPr>
          <w:rFonts w:eastAsia="Arial" w:cstheme="minorHAnsi"/>
          <w:lang w:val="en-US"/>
        </w:rPr>
        <w:t>The implementation of commonly accepted security policies is required, considering the following aspects</w:t>
      </w:r>
      <w:r w:rsidR="00C645A6" w:rsidRPr="00E24666">
        <w:rPr>
          <w:rFonts w:eastAsia="Arial" w:cstheme="minorHAnsi"/>
          <w:lang w:val="en-US"/>
        </w:rPr>
        <w:t>:</w:t>
      </w:r>
    </w:p>
    <w:p w14:paraId="62888CEA" w14:textId="6F78F7DF" w:rsidR="00627FF3" w:rsidRPr="00E24666" w:rsidRDefault="00627FF3" w:rsidP="00FC5153">
      <w:pPr>
        <w:pStyle w:val="Prrafodelista"/>
        <w:numPr>
          <w:ilvl w:val="0"/>
          <w:numId w:val="187"/>
        </w:numPr>
        <w:spacing w:line="276" w:lineRule="auto"/>
        <w:jc w:val="both"/>
        <w:rPr>
          <w:rFonts w:eastAsia="Arial" w:cstheme="minorHAnsi"/>
          <w:lang w:val="en-US"/>
        </w:rPr>
      </w:pPr>
      <w:r w:rsidRPr="00E24666">
        <w:rPr>
          <w:rFonts w:eastAsia="Arial" w:cstheme="minorHAnsi"/>
          <w:lang w:val="en-US"/>
        </w:rPr>
        <w:t>Identification and Authentication: Authentication must be done at the application level, for functionalities that allow authentication, authorization, administration and storage of user data.</w:t>
      </w:r>
    </w:p>
    <w:p w14:paraId="1A36EA49" w14:textId="23EDB906" w:rsidR="00C645A6" w:rsidRPr="00E24666" w:rsidRDefault="00627FF3" w:rsidP="00FC5153">
      <w:pPr>
        <w:pStyle w:val="Prrafodelista"/>
        <w:numPr>
          <w:ilvl w:val="0"/>
          <w:numId w:val="187"/>
        </w:numPr>
        <w:spacing w:line="276" w:lineRule="auto"/>
        <w:contextualSpacing w:val="0"/>
        <w:jc w:val="both"/>
        <w:rPr>
          <w:rFonts w:eastAsia="Arial" w:cstheme="minorHAnsi"/>
          <w:lang w:val="en-US"/>
        </w:rPr>
      </w:pPr>
      <w:r w:rsidRPr="00E24666">
        <w:rPr>
          <w:rFonts w:eastAsia="Arial" w:cstheme="minorHAnsi"/>
          <w:lang w:val="en-US"/>
        </w:rPr>
        <w:t>Profiles: Access to information and functions can also be controlled through the profile of the user that requires such access according to the identified users.</w:t>
      </w:r>
    </w:p>
    <w:p w14:paraId="47C6B176" w14:textId="489BF145" w:rsidR="00C645A6" w:rsidRPr="00E24666" w:rsidRDefault="00627FF3" w:rsidP="00C645A6">
      <w:pPr>
        <w:pBdr>
          <w:top w:val="nil"/>
          <w:left w:val="nil"/>
          <w:bottom w:val="nil"/>
          <w:right w:val="nil"/>
          <w:between w:val="nil"/>
        </w:pBdr>
        <w:spacing w:line="276" w:lineRule="auto"/>
        <w:jc w:val="both"/>
        <w:rPr>
          <w:rFonts w:eastAsia="Arial" w:cstheme="minorHAnsi"/>
          <w:b/>
          <w:color w:val="000000"/>
          <w:lang w:val="en-US"/>
        </w:rPr>
      </w:pPr>
      <w:r w:rsidRPr="00E24666">
        <w:rPr>
          <w:rFonts w:eastAsia="Arial" w:cstheme="minorHAnsi"/>
          <w:b/>
          <w:color w:val="000000"/>
          <w:lang w:val="en-US"/>
        </w:rPr>
        <w:t>Reliability</w:t>
      </w:r>
    </w:p>
    <w:p w14:paraId="2C92C586" w14:textId="0E65EB9E" w:rsidR="00C645A6" w:rsidRPr="00E24666" w:rsidRDefault="00627FF3" w:rsidP="00C645A6">
      <w:pPr>
        <w:spacing w:line="276" w:lineRule="auto"/>
        <w:jc w:val="both"/>
        <w:rPr>
          <w:rFonts w:eastAsia="Arial" w:cstheme="minorHAnsi"/>
          <w:lang w:val="en-US"/>
        </w:rPr>
      </w:pPr>
      <w:r w:rsidRPr="00E24666">
        <w:rPr>
          <w:rFonts w:eastAsia="Arial" w:cstheme="minorHAnsi"/>
          <w:lang w:val="en-US"/>
        </w:rPr>
        <w:t>The following is a description of the main factors that must be considered to guarantee the reliability of the information system to be developed and thus reduce as much as possible the presence of future failures in the system that directly affect the service provided by the system.</w:t>
      </w:r>
    </w:p>
    <w:p w14:paraId="026454D1" w14:textId="35EC0395" w:rsidR="00627FF3" w:rsidRPr="00E24666" w:rsidRDefault="00627FF3" w:rsidP="00FC5153">
      <w:pPr>
        <w:pStyle w:val="Prrafodelista"/>
        <w:numPr>
          <w:ilvl w:val="0"/>
          <w:numId w:val="187"/>
        </w:numPr>
        <w:spacing w:line="276" w:lineRule="auto"/>
        <w:jc w:val="both"/>
        <w:rPr>
          <w:rFonts w:eastAsia="Arial" w:cstheme="minorHAnsi"/>
          <w:lang w:val="en-US"/>
        </w:rPr>
      </w:pPr>
      <w:r w:rsidRPr="00E24666">
        <w:rPr>
          <w:rFonts w:eastAsia="Arial" w:cstheme="minorHAnsi"/>
          <w:lang w:val="en-US"/>
        </w:rPr>
        <w:t>Maturity: initially focuses on the use of base components or tools used for design, construction, testing and implementation.</w:t>
      </w:r>
    </w:p>
    <w:p w14:paraId="5E167578" w14:textId="0BCC26DB" w:rsidR="00627FF3" w:rsidRPr="00E24666" w:rsidRDefault="00627FF3" w:rsidP="00FC5153">
      <w:pPr>
        <w:pStyle w:val="Prrafodelista"/>
        <w:numPr>
          <w:ilvl w:val="0"/>
          <w:numId w:val="187"/>
        </w:numPr>
        <w:spacing w:line="276" w:lineRule="auto"/>
        <w:jc w:val="both"/>
        <w:rPr>
          <w:rFonts w:eastAsia="Arial" w:cstheme="minorHAnsi"/>
          <w:lang w:val="en-US"/>
        </w:rPr>
      </w:pPr>
      <w:r w:rsidRPr="00E24666">
        <w:rPr>
          <w:rFonts w:eastAsia="Arial" w:cstheme="minorHAnsi"/>
          <w:lang w:val="en-US"/>
        </w:rPr>
        <w:t>Fault tolerance: the system shall maintain the specified level of performance in the event of software failure.</w:t>
      </w:r>
    </w:p>
    <w:p w14:paraId="43CC2456" w14:textId="4C826DB3" w:rsidR="00C645A6" w:rsidRPr="00E24666" w:rsidRDefault="00627FF3" w:rsidP="00FC5153">
      <w:pPr>
        <w:pStyle w:val="Prrafodelista"/>
        <w:numPr>
          <w:ilvl w:val="0"/>
          <w:numId w:val="187"/>
        </w:numPr>
        <w:spacing w:line="276" w:lineRule="auto"/>
        <w:contextualSpacing w:val="0"/>
        <w:jc w:val="both"/>
        <w:rPr>
          <w:rFonts w:eastAsia="Arial" w:cstheme="minorHAnsi"/>
          <w:lang w:val="en-US"/>
        </w:rPr>
      </w:pPr>
      <w:r w:rsidRPr="00E24666">
        <w:rPr>
          <w:rFonts w:eastAsia="Arial" w:cstheme="minorHAnsi"/>
          <w:lang w:val="en-US"/>
        </w:rPr>
        <w:t>Resilience: the ability to restore the level of performance and recovery of directly affected data in the event of a failure should be considered as part of the design.</w:t>
      </w:r>
      <w:r w:rsidR="00C645A6" w:rsidRPr="00E24666">
        <w:rPr>
          <w:rFonts w:eastAsia="Arial" w:cstheme="minorHAnsi"/>
          <w:lang w:val="en-US"/>
        </w:rPr>
        <w:t xml:space="preserve"> </w:t>
      </w:r>
    </w:p>
    <w:p w14:paraId="099AE2C5" w14:textId="6DC84C7C" w:rsidR="00C645A6" w:rsidRPr="00E24666" w:rsidRDefault="00627FF3" w:rsidP="00C645A6">
      <w:pPr>
        <w:pBdr>
          <w:top w:val="nil"/>
          <w:left w:val="nil"/>
          <w:bottom w:val="nil"/>
          <w:right w:val="nil"/>
          <w:between w:val="nil"/>
        </w:pBdr>
        <w:spacing w:line="276" w:lineRule="auto"/>
        <w:jc w:val="both"/>
        <w:rPr>
          <w:rFonts w:eastAsia="Arial" w:cstheme="minorHAnsi"/>
          <w:b/>
          <w:color w:val="000000"/>
          <w:lang w:val="en-US"/>
        </w:rPr>
      </w:pPr>
      <w:r w:rsidRPr="00E24666">
        <w:rPr>
          <w:rFonts w:eastAsia="Arial" w:cstheme="minorHAnsi"/>
          <w:b/>
          <w:color w:val="000000"/>
          <w:lang w:val="en-US"/>
        </w:rPr>
        <w:t>Flexibility</w:t>
      </w:r>
    </w:p>
    <w:p w14:paraId="52DB7E93" w14:textId="77777777" w:rsidR="00627FF3" w:rsidRPr="00E24666" w:rsidRDefault="00627FF3" w:rsidP="00627FF3">
      <w:pPr>
        <w:spacing w:after="0" w:line="276" w:lineRule="auto"/>
        <w:jc w:val="both"/>
        <w:rPr>
          <w:rFonts w:eastAsia="Arial" w:cstheme="minorHAnsi"/>
          <w:lang w:val="en-US"/>
        </w:rPr>
      </w:pPr>
      <w:r w:rsidRPr="00E24666">
        <w:rPr>
          <w:rFonts w:eastAsia="Arial" w:cstheme="minorHAnsi"/>
          <w:lang w:val="en-US"/>
        </w:rPr>
        <w:t>The system must be totally independent of the network topology used, i.e. the system must be able to operate in multiple communication schemes, both for equipment connected remotely and for equipment connected via a LAN, WAN or Internet.</w:t>
      </w:r>
    </w:p>
    <w:p w14:paraId="4993B028" w14:textId="77777777" w:rsidR="00627FF3" w:rsidRPr="00E24666" w:rsidRDefault="00627FF3" w:rsidP="00627FF3">
      <w:pPr>
        <w:spacing w:after="0" w:line="276" w:lineRule="auto"/>
        <w:jc w:val="both"/>
        <w:rPr>
          <w:rFonts w:eastAsia="Arial" w:cstheme="minorHAnsi"/>
          <w:lang w:val="en-US"/>
        </w:rPr>
      </w:pPr>
    </w:p>
    <w:p w14:paraId="41D9D7CE" w14:textId="77777777" w:rsidR="00627FF3" w:rsidRPr="00E24666" w:rsidRDefault="00627FF3" w:rsidP="00627FF3">
      <w:pPr>
        <w:spacing w:after="0" w:line="276" w:lineRule="auto"/>
        <w:jc w:val="both"/>
        <w:rPr>
          <w:rFonts w:eastAsia="Arial" w:cstheme="minorHAnsi"/>
          <w:b/>
          <w:lang w:val="en-US"/>
        </w:rPr>
      </w:pPr>
      <w:r w:rsidRPr="00E24666">
        <w:rPr>
          <w:rFonts w:eastAsia="Arial" w:cstheme="minorHAnsi"/>
          <w:b/>
          <w:lang w:val="en-US"/>
        </w:rPr>
        <w:t>Availability</w:t>
      </w:r>
    </w:p>
    <w:p w14:paraId="5D38DB8A" w14:textId="77777777" w:rsidR="00627FF3" w:rsidRPr="00E24666" w:rsidRDefault="00627FF3" w:rsidP="00627FF3">
      <w:pPr>
        <w:spacing w:after="0" w:line="276" w:lineRule="auto"/>
        <w:jc w:val="both"/>
        <w:rPr>
          <w:rFonts w:eastAsia="Arial" w:cstheme="minorHAnsi"/>
          <w:lang w:val="en-US"/>
        </w:rPr>
      </w:pPr>
      <w:r w:rsidRPr="00E24666">
        <w:rPr>
          <w:rFonts w:eastAsia="Arial" w:cstheme="minorHAnsi"/>
          <w:lang w:val="en-US"/>
        </w:rPr>
        <w:t>The system must support a high availability operation, it must not present any point of failure, that is, it must be provided with mechanisms or components that ensure the continuity of the service and that are integrated to mirror middle layer services, distributed processing and storage in multiple servers. Therefore, at the time of detailed design, the physical architecture in which the system will operate must be validated. A minimum availability of 99.9% is expected.</w:t>
      </w:r>
    </w:p>
    <w:p w14:paraId="694B37F0" w14:textId="77777777" w:rsidR="00627FF3" w:rsidRPr="00E24666" w:rsidRDefault="00627FF3" w:rsidP="00627FF3">
      <w:pPr>
        <w:spacing w:after="0" w:line="276" w:lineRule="auto"/>
        <w:jc w:val="both"/>
        <w:rPr>
          <w:rFonts w:eastAsia="Arial" w:cstheme="minorHAnsi"/>
          <w:lang w:val="en-US"/>
        </w:rPr>
      </w:pPr>
    </w:p>
    <w:p w14:paraId="05ADE73B" w14:textId="77777777" w:rsidR="00627FF3" w:rsidRPr="00E24666" w:rsidRDefault="00627FF3" w:rsidP="00627FF3">
      <w:pPr>
        <w:spacing w:after="0" w:line="276" w:lineRule="auto"/>
        <w:jc w:val="both"/>
        <w:rPr>
          <w:rFonts w:eastAsia="Arial" w:cstheme="minorHAnsi"/>
          <w:b/>
          <w:lang w:val="en-US"/>
        </w:rPr>
      </w:pPr>
      <w:r w:rsidRPr="00E24666">
        <w:rPr>
          <w:rFonts w:eastAsia="Arial" w:cstheme="minorHAnsi"/>
          <w:b/>
          <w:lang w:val="en-US"/>
        </w:rPr>
        <w:t>Maintainability</w:t>
      </w:r>
    </w:p>
    <w:p w14:paraId="7B8C6B44" w14:textId="77777777" w:rsidR="00627FF3" w:rsidRPr="00E24666" w:rsidRDefault="00627FF3" w:rsidP="00627FF3">
      <w:pPr>
        <w:spacing w:after="0" w:line="276" w:lineRule="auto"/>
        <w:jc w:val="both"/>
        <w:rPr>
          <w:rFonts w:eastAsia="Arial" w:cstheme="minorHAnsi"/>
          <w:lang w:val="en-US"/>
        </w:rPr>
      </w:pPr>
      <w:r w:rsidRPr="00E24666">
        <w:rPr>
          <w:rFonts w:eastAsia="Arial" w:cstheme="minorHAnsi"/>
          <w:lang w:val="en-US"/>
        </w:rPr>
        <w:t>This refers to the ease with which the new system or software component can be modified to correct faults, improve its performance or other attributes, or adapt to changes in the environment.</w:t>
      </w:r>
    </w:p>
    <w:p w14:paraId="54FC0FAE" w14:textId="77777777" w:rsidR="00627FF3" w:rsidRPr="00E24666" w:rsidRDefault="00627FF3" w:rsidP="00627FF3">
      <w:pPr>
        <w:spacing w:after="0" w:line="276" w:lineRule="auto"/>
        <w:jc w:val="both"/>
        <w:rPr>
          <w:rFonts w:eastAsia="Arial" w:cstheme="minorHAnsi"/>
          <w:lang w:val="en-US"/>
        </w:rPr>
      </w:pPr>
      <w:r w:rsidRPr="00E24666">
        <w:rPr>
          <w:rFonts w:eastAsia="Arial" w:cstheme="minorHAnsi"/>
          <w:lang w:val="en-US"/>
        </w:rPr>
        <w:t xml:space="preserve"> </w:t>
      </w:r>
    </w:p>
    <w:p w14:paraId="10936090" w14:textId="736AA11D" w:rsidR="00C645A6" w:rsidRPr="00E24666" w:rsidRDefault="00627FF3" w:rsidP="00627FF3">
      <w:pPr>
        <w:spacing w:after="0" w:line="276" w:lineRule="auto"/>
        <w:jc w:val="both"/>
        <w:rPr>
          <w:rFonts w:eastAsia="Arial" w:cstheme="minorHAnsi"/>
          <w:lang w:val="en-US"/>
        </w:rPr>
      </w:pPr>
      <w:r w:rsidRPr="00E24666">
        <w:rPr>
          <w:rFonts w:eastAsia="Arial" w:cstheme="minorHAnsi"/>
          <w:lang w:val="en-US"/>
        </w:rPr>
        <w:t>Maintainability should be an integral part of the software development process. The techniques used should be the least intrusive possible with the existing software. Therefore, it is necessary to clearly identify the application of software engineering methodologies and the following of standards, which intrinsically incorporate structured design and code models. The ease of performing technical and acceptance tests must be considered.</w:t>
      </w:r>
    </w:p>
    <w:p w14:paraId="00EC3727" w14:textId="77777777" w:rsidR="00C645A6" w:rsidRPr="00E24666" w:rsidRDefault="00C645A6" w:rsidP="00C645A6">
      <w:pPr>
        <w:spacing w:after="0" w:line="276" w:lineRule="auto"/>
        <w:jc w:val="both"/>
        <w:rPr>
          <w:rFonts w:eastAsia="Arial" w:cstheme="minorHAnsi"/>
          <w:lang w:val="en-US"/>
        </w:rPr>
      </w:pPr>
    </w:p>
    <w:p w14:paraId="010C878C" w14:textId="78C7EC2A" w:rsidR="00C645A6" w:rsidRPr="00E24666" w:rsidRDefault="00C645A6" w:rsidP="00FC5153">
      <w:pPr>
        <w:pStyle w:val="Prrafodelista"/>
        <w:numPr>
          <w:ilvl w:val="1"/>
          <w:numId w:val="188"/>
        </w:numPr>
        <w:spacing w:line="276" w:lineRule="auto"/>
        <w:ind w:hanging="720"/>
        <w:jc w:val="both"/>
        <w:rPr>
          <w:rFonts w:cstheme="minorHAnsi"/>
          <w:b/>
          <w:lang w:val="en-US"/>
        </w:rPr>
      </w:pPr>
      <w:r w:rsidRPr="00E24666">
        <w:rPr>
          <w:rFonts w:cstheme="minorHAnsi"/>
          <w:b/>
          <w:lang w:val="en-US"/>
        </w:rPr>
        <w:t xml:space="preserve"> </w:t>
      </w:r>
      <w:r w:rsidR="00627FF3" w:rsidRPr="00E24666">
        <w:rPr>
          <w:rFonts w:cstheme="minorHAnsi"/>
          <w:b/>
          <w:lang w:val="en-US"/>
        </w:rPr>
        <w:t>CONTINGENCY PLAN</w:t>
      </w:r>
    </w:p>
    <w:p w14:paraId="0AD4C7A0" w14:textId="427EA077" w:rsidR="00627FF3" w:rsidRPr="00E24666" w:rsidRDefault="00627FF3" w:rsidP="00627FF3">
      <w:pPr>
        <w:pBdr>
          <w:top w:val="nil"/>
          <w:left w:val="nil"/>
          <w:bottom w:val="nil"/>
          <w:right w:val="nil"/>
          <w:between w:val="nil"/>
        </w:pBdr>
        <w:spacing w:after="0" w:line="276" w:lineRule="auto"/>
        <w:jc w:val="both"/>
        <w:rPr>
          <w:rFonts w:eastAsia="Arial" w:cstheme="minorHAnsi"/>
          <w:lang w:val="en-US"/>
        </w:rPr>
      </w:pPr>
      <w:r w:rsidRPr="00E24666">
        <w:rPr>
          <w:rFonts w:eastAsia="Arial" w:cstheme="minorHAnsi"/>
          <w:lang w:val="en-US"/>
        </w:rPr>
        <w:lastRenderedPageBreak/>
        <w:t xml:space="preserve">The CONCESSIONAIRE shall implement a Contingency Plan in the event of a possible interruption in the operation of the computer system. Said plan shall </w:t>
      </w:r>
      <w:r w:rsidR="006A48DA" w:rsidRPr="00E24666">
        <w:rPr>
          <w:rFonts w:eastAsia="Arial" w:cstheme="minorHAnsi"/>
          <w:lang w:val="en-US"/>
        </w:rPr>
        <w:t>consider</w:t>
      </w:r>
      <w:r w:rsidRPr="00E24666">
        <w:rPr>
          <w:rFonts w:eastAsia="Arial" w:cstheme="minorHAnsi"/>
          <w:lang w:val="en-US"/>
        </w:rPr>
        <w:t xml:space="preserve"> the activities to be carried out to avoid loss of information and describe the contingency system to be used to reestablish the continuity of the registry in the provision of the mandatory services, within a maximum term of one (1) hour as from the interruption of the CCO</w:t>
      </w:r>
      <w:r w:rsidR="006728DF" w:rsidRPr="00E24666">
        <w:rPr>
          <w:rFonts w:eastAsia="Arial" w:cstheme="minorHAnsi"/>
          <w:lang w:val="en-US"/>
        </w:rPr>
        <w:t>.</w:t>
      </w:r>
    </w:p>
    <w:p w14:paraId="1FFB0D23" w14:textId="77777777" w:rsidR="00627FF3" w:rsidRPr="00E24666" w:rsidRDefault="00627FF3" w:rsidP="00627FF3">
      <w:pPr>
        <w:pBdr>
          <w:top w:val="nil"/>
          <w:left w:val="nil"/>
          <w:bottom w:val="nil"/>
          <w:right w:val="nil"/>
          <w:between w:val="nil"/>
        </w:pBdr>
        <w:spacing w:after="0" w:line="276" w:lineRule="auto"/>
        <w:jc w:val="both"/>
        <w:rPr>
          <w:rFonts w:eastAsia="Arial" w:cstheme="minorHAnsi"/>
          <w:lang w:val="en-US"/>
        </w:rPr>
      </w:pPr>
    </w:p>
    <w:p w14:paraId="03E8AC71" w14:textId="7EB1BF78" w:rsidR="00C645A6" w:rsidRPr="00E24666" w:rsidRDefault="00627FF3" w:rsidP="00627FF3">
      <w:pPr>
        <w:pBdr>
          <w:top w:val="nil"/>
          <w:left w:val="nil"/>
          <w:bottom w:val="nil"/>
          <w:right w:val="nil"/>
          <w:between w:val="nil"/>
        </w:pBdr>
        <w:spacing w:after="0" w:line="276" w:lineRule="auto"/>
        <w:jc w:val="both"/>
        <w:rPr>
          <w:rFonts w:eastAsia="Arial" w:cstheme="minorHAnsi"/>
          <w:lang w:val="en-US"/>
        </w:rPr>
      </w:pPr>
      <w:r w:rsidRPr="00E24666">
        <w:rPr>
          <w:rFonts w:eastAsia="Arial" w:cstheme="minorHAnsi"/>
          <w:lang w:val="en-US"/>
        </w:rPr>
        <w:t xml:space="preserve">Once the computer system is reestablished, the CONCESSIONAIRE shall update the information in the </w:t>
      </w:r>
      <w:r w:rsidR="006728DF" w:rsidRPr="00E24666">
        <w:rPr>
          <w:rFonts w:eastAsia="Arial" w:cstheme="minorHAnsi"/>
          <w:lang w:val="en-US"/>
        </w:rPr>
        <w:t xml:space="preserve">CCO </w:t>
      </w:r>
      <w:r w:rsidRPr="00E24666">
        <w:rPr>
          <w:rFonts w:eastAsia="Arial" w:cstheme="minorHAnsi"/>
          <w:lang w:val="en-US"/>
        </w:rPr>
        <w:t>that had been submitted during the interruption of said computer system within a maximum term of fifteen (15) Calendar Days.</w:t>
      </w:r>
    </w:p>
    <w:p w14:paraId="102C2CB1" w14:textId="77777777" w:rsidR="00C645A6" w:rsidRPr="00E24666" w:rsidRDefault="00C645A6" w:rsidP="00C645A6">
      <w:pPr>
        <w:pBdr>
          <w:top w:val="nil"/>
          <w:left w:val="nil"/>
          <w:bottom w:val="nil"/>
          <w:right w:val="nil"/>
          <w:between w:val="nil"/>
        </w:pBdr>
        <w:spacing w:after="0" w:line="276" w:lineRule="auto"/>
        <w:jc w:val="both"/>
        <w:rPr>
          <w:rFonts w:eastAsia="Arial" w:cstheme="minorHAnsi"/>
          <w:lang w:val="en-US"/>
        </w:rPr>
      </w:pPr>
    </w:p>
    <w:p w14:paraId="09BB3A47" w14:textId="28ACE795" w:rsidR="00C645A6" w:rsidRPr="00E24666" w:rsidRDefault="00627FF3" w:rsidP="00FC5153">
      <w:pPr>
        <w:pStyle w:val="Prrafodelista"/>
        <w:numPr>
          <w:ilvl w:val="0"/>
          <w:numId w:val="226"/>
        </w:numPr>
        <w:spacing w:line="276" w:lineRule="auto"/>
        <w:ind w:left="426"/>
        <w:jc w:val="both"/>
        <w:rPr>
          <w:rFonts w:cstheme="minorHAnsi"/>
          <w:b/>
          <w:lang w:val="en-US"/>
        </w:rPr>
      </w:pPr>
      <w:r w:rsidRPr="00E24666">
        <w:rPr>
          <w:rFonts w:cstheme="minorHAnsi"/>
          <w:b/>
          <w:lang w:val="en-US"/>
        </w:rPr>
        <w:t>TECHNICAL SPECIFICATIONS OF BASIC SERVICES</w:t>
      </w:r>
    </w:p>
    <w:p w14:paraId="6EB75D34" w14:textId="77777777" w:rsidR="00C645A6" w:rsidRPr="00E24666" w:rsidRDefault="00C645A6" w:rsidP="00C645A6">
      <w:pPr>
        <w:pStyle w:val="Prrafodelista"/>
        <w:spacing w:line="276" w:lineRule="auto"/>
        <w:jc w:val="both"/>
        <w:rPr>
          <w:rFonts w:cstheme="minorHAnsi"/>
          <w:lang w:val="en-US"/>
        </w:rPr>
      </w:pPr>
    </w:p>
    <w:p w14:paraId="0B7F8290" w14:textId="6CE56932" w:rsidR="00C645A6" w:rsidRPr="00E24666" w:rsidRDefault="00627FF3" w:rsidP="00FC5153">
      <w:pPr>
        <w:pStyle w:val="Prrafodelista"/>
        <w:numPr>
          <w:ilvl w:val="1"/>
          <w:numId w:val="226"/>
        </w:numPr>
        <w:spacing w:line="276" w:lineRule="auto"/>
        <w:ind w:left="567" w:hanging="567"/>
        <w:jc w:val="both"/>
        <w:rPr>
          <w:rFonts w:cstheme="minorHAnsi"/>
          <w:b/>
          <w:lang w:val="en-US"/>
        </w:rPr>
      </w:pPr>
      <w:r w:rsidRPr="00E24666">
        <w:rPr>
          <w:rFonts w:cstheme="minorHAnsi"/>
          <w:b/>
          <w:lang w:val="en-US"/>
        </w:rPr>
        <w:t>GENERAL</w:t>
      </w:r>
    </w:p>
    <w:p w14:paraId="35C08CBB" w14:textId="51892630" w:rsidR="00C645A6" w:rsidRPr="00E24666" w:rsidRDefault="00627FF3" w:rsidP="00C645A6">
      <w:pPr>
        <w:spacing w:line="276" w:lineRule="auto"/>
        <w:jc w:val="both"/>
        <w:rPr>
          <w:rFonts w:cstheme="minorHAnsi"/>
          <w:lang w:val="en-US"/>
        </w:rPr>
      </w:pPr>
      <w:r w:rsidRPr="00E24666">
        <w:rPr>
          <w:rFonts w:cstheme="minorHAnsi"/>
          <w:lang w:val="en-US"/>
        </w:rPr>
        <w:t>The service shall be provided in accordance with the following specifications for basic services</w:t>
      </w:r>
      <w:r w:rsidR="00C645A6" w:rsidRPr="00E24666">
        <w:rPr>
          <w:rFonts w:cstheme="minorHAnsi"/>
          <w:lang w:val="en-US"/>
        </w:rPr>
        <w:t>:</w:t>
      </w:r>
    </w:p>
    <w:p w14:paraId="61337752" w14:textId="340B45EC"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 xml:space="preserve">Make the monthly payments of consumption of the services of each of the COAR. </w:t>
      </w:r>
    </w:p>
    <w:p w14:paraId="0E7562FA" w14:textId="03DF985D"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 xml:space="preserve">Carry out the respective readings and controls of the consumption of basic services. </w:t>
      </w:r>
    </w:p>
    <w:p w14:paraId="4862D0A9" w14:textId="3D0B230B"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Perform routine activities to detect opportunities for savings and efficient use of basic services in the COARs.</w:t>
      </w:r>
    </w:p>
    <w:p w14:paraId="11EBB3F2" w14:textId="0A36F1BF"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 xml:space="preserve">Contract the telecommunications service based on the requirements set forth in this Appendix. </w:t>
      </w:r>
    </w:p>
    <w:p w14:paraId="1A630882" w14:textId="2C51E3B6"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 xml:space="preserve">The CONCESSIONAIRE shall register in the CCO the Service Level </w:t>
      </w:r>
      <w:r w:rsidR="00B11E92" w:rsidRPr="00E24666">
        <w:rPr>
          <w:rFonts w:cstheme="minorHAnsi"/>
          <w:lang w:val="en-US"/>
        </w:rPr>
        <w:t>Contract</w:t>
      </w:r>
      <w:r w:rsidRPr="00E24666">
        <w:rPr>
          <w:rFonts w:cstheme="minorHAnsi"/>
          <w:lang w:val="en-US"/>
        </w:rPr>
        <w:t>s contracted with the telecommunications companies, for access by the GRANTOR and Supervisor.</w:t>
      </w:r>
    </w:p>
    <w:p w14:paraId="644A228A" w14:textId="40175948"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The CONCESSIONAIRE shall, as soon as it becomes known, inform the General Directorates of the COAR, GRANTOR and Supervisor of all scheduled interruptions of basic services.</w:t>
      </w:r>
    </w:p>
    <w:p w14:paraId="0B1BF4A2" w14:textId="120DBAF8"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Ensure that the contingency plans are implemented, according to the program previously approved in the MO by the GRANTOR, in case of lack of supply of the companies or entities that provide services.</w:t>
      </w:r>
    </w:p>
    <w:p w14:paraId="4A849EED" w14:textId="34C04CB1" w:rsidR="00627FF3" w:rsidRPr="00E24666" w:rsidRDefault="00627FF3" w:rsidP="00FC5153">
      <w:pPr>
        <w:pStyle w:val="Prrafodelista"/>
        <w:numPr>
          <w:ilvl w:val="0"/>
          <w:numId w:val="189"/>
        </w:numPr>
        <w:spacing w:line="276" w:lineRule="auto"/>
        <w:jc w:val="both"/>
        <w:rPr>
          <w:rFonts w:cstheme="minorHAnsi"/>
          <w:lang w:val="en-US"/>
        </w:rPr>
      </w:pPr>
      <w:r w:rsidRPr="00E24666">
        <w:rPr>
          <w:rFonts w:cstheme="minorHAnsi"/>
          <w:lang w:val="en-US"/>
        </w:rPr>
        <w:t>In case of failures of telecommunication service provider companies, the CONCESSIONAIRE shall demonstrate reasonable diligence and foresight, that is to say, that it immediately took the necessary steps before the service provider company to request the restoration of the service.</w:t>
      </w:r>
    </w:p>
    <w:p w14:paraId="12BC0177" w14:textId="5D050E77" w:rsidR="00C645A6" w:rsidRPr="00E24666" w:rsidRDefault="00627FF3" w:rsidP="00FC5153">
      <w:pPr>
        <w:pStyle w:val="Prrafodelista"/>
        <w:numPr>
          <w:ilvl w:val="0"/>
          <w:numId w:val="189"/>
        </w:numPr>
        <w:spacing w:line="276" w:lineRule="auto"/>
        <w:contextualSpacing w:val="0"/>
        <w:jc w:val="both"/>
        <w:rPr>
          <w:rFonts w:cstheme="minorHAnsi"/>
          <w:lang w:val="en-US"/>
        </w:rPr>
      </w:pPr>
      <w:r w:rsidRPr="00E24666">
        <w:rPr>
          <w:rFonts w:cstheme="minorHAnsi"/>
          <w:lang w:val="en-US"/>
        </w:rPr>
        <w:t xml:space="preserve">The </w:t>
      </w:r>
      <w:r w:rsidR="00890645" w:rsidRPr="00E24666">
        <w:rPr>
          <w:rFonts w:cstheme="minorHAnsi"/>
          <w:lang w:val="en-US"/>
        </w:rPr>
        <w:t>staff</w:t>
      </w:r>
      <w:r w:rsidRPr="00E24666">
        <w:rPr>
          <w:rFonts w:cstheme="minorHAnsi"/>
          <w:lang w:val="en-US"/>
        </w:rPr>
        <w:t xml:space="preserve"> in charge of providing the service must wear the necessary protective clothing and garments. They must also be trained and comply with the protocols and procedures approved in the MO for the provision of the service.</w:t>
      </w:r>
    </w:p>
    <w:p w14:paraId="5190DB5E" w14:textId="5C7E6591" w:rsidR="00C645A6" w:rsidRPr="00E24666" w:rsidRDefault="00887348" w:rsidP="00C645A6">
      <w:pPr>
        <w:spacing w:line="276" w:lineRule="auto"/>
        <w:jc w:val="both"/>
        <w:rPr>
          <w:rFonts w:cstheme="minorHAnsi"/>
          <w:lang w:val="en-US"/>
        </w:rPr>
      </w:pPr>
      <w:r w:rsidRPr="00E24666">
        <w:rPr>
          <w:rFonts w:cstheme="minorHAnsi"/>
          <w:lang w:val="en-US"/>
        </w:rPr>
        <w:t>The following exceptions are established for the service</w:t>
      </w:r>
      <w:r w:rsidR="00C645A6" w:rsidRPr="00E24666">
        <w:rPr>
          <w:rFonts w:cstheme="minorHAnsi"/>
          <w:lang w:val="en-US"/>
        </w:rPr>
        <w:t>:</w:t>
      </w:r>
    </w:p>
    <w:p w14:paraId="3D3C7446" w14:textId="55515100" w:rsidR="00C645A6" w:rsidRPr="00E24666" w:rsidRDefault="00887348" w:rsidP="00FC5153">
      <w:pPr>
        <w:pStyle w:val="Prrafodelista"/>
        <w:numPr>
          <w:ilvl w:val="0"/>
          <w:numId w:val="189"/>
        </w:numPr>
        <w:spacing w:line="276" w:lineRule="auto"/>
        <w:jc w:val="both"/>
        <w:rPr>
          <w:rFonts w:cstheme="minorHAnsi"/>
          <w:lang w:val="en-US"/>
        </w:rPr>
      </w:pPr>
      <w:r w:rsidRPr="00E24666">
        <w:rPr>
          <w:rFonts w:cstheme="minorHAnsi"/>
          <w:lang w:val="en-US"/>
        </w:rPr>
        <w:t>The maintenance of the facilities of the services inside the premises corresponds to the scope of the maintenance service of the educational infrastructure.</w:t>
      </w:r>
    </w:p>
    <w:p w14:paraId="53457413" w14:textId="77777777" w:rsidR="00C645A6" w:rsidRPr="00E24666" w:rsidRDefault="00C645A6" w:rsidP="00C645A6">
      <w:pPr>
        <w:pStyle w:val="Prrafodelista"/>
        <w:spacing w:line="276" w:lineRule="auto"/>
        <w:jc w:val="both"/>
        <w:rPr>
          <w:rFonts w:cstheme="minorHAnsi"/>
          <w:b/>
          <w:lang w:val="en-US"/>
        </w:rPr>
      </w:pPr>
    </w:p>
    <w:p w14:paraId="2A82E428" w14:textId="2E6186AA" w:rsidR="00C645A6" w:rsidRPr="00E24666" w:rsidRDefault="006A774B" w:rsidP="00FC5153">
      <w:pPr>
        <w:pStyle w:val="Prrafodelista"/>
        <w:numPr>
          <w:ilvl w:val="1"/>
          <w:numId w:val="226"/>
        </w:numPr>
        <w:spacing w:line="276" w:lineRule="auto"/>
        <w:ind w:hanging="578"/>
        <w:jc w:val="both"/>
        <w:rPr>
          <w:rFonts w:cstheme="minorHAnsi"/>
          <w:b/>
          <w:lang w:val="en-US"/>
        </w:rPr>
      </w:pPr>
      <w:r w:rsidRPr="00E24666">
        <w:rPr>
          <w:rFonts w:cstheme="minorHAnsi"/>
          <w:b/>
          <w:lang w:val="en-US"/>
        </w:rPr>
        <w:t>CONTINGENCY PLAN</w:t>
      </w:r>
    </w:p>
    <w:p w14:paraId="6B5E6B5D" w14:textId="506D6B95" w:rsidR="006A774B" w:rsidRPr="00E24666" w:rsidRDefault="006A774B" w:rsidP="006A774B">
      <w:pPr>
        <w:spacing w:after="0" w:line="276" w:lineRule="auto"/>
        <w:jc w:val="both"/>
        <w:rPr>
          <w:rFonts w:cstheme="minorHAnsi"/>
          <w:lang w:val="en-US"/>
        </w:rPr>
      </w:pPr>
      <w:r w:rsidRPr="00E24666">
        <w:rPr>
          <w:rFonts w:cstheme="minorHAnsi"/>
          <w:lang w:val="en-US"/>
        </w:rPr>
        <w:t xml:space="preserve">The CONCESSIONAIRE shall describe in the Contingency Plan the actions to be taken in the event of a lack of supply of drinking water and electric power due to internal </w:t>
      </w:r>
      <w:r w:rsidR="00C03E7D" w:rsidRPr="00E24666">
        <w:rPr>
          <w:rFonts w:cstheme="minorHAnsi"/>
          <w:lang w:val="en-US"/>
        </w:rPr>
        <w:t>causes</w:t>
      </w:r>
      <w:r w:rsidRPr="00E24666">
        <w:rPr>
          <w:rFonts w:cstheme="minorHAnsi"/>
          <w:lang w:val="en-US"/>
        </w:rPr>
        <w:t xml:space="preserve"> or failures of the service providers. </w:t>
      </w:r>
    </w:p>
    <w:p w14:paraId="2049D1C4" w14:textId="77777777" w:rsidR="006A774B" w:rsidRPr="00E24666" w:rsidRDefault="006A774B" w:rsidP="006A774B">
      <w:pPr>
        <w:spacing w:after="0" w:line="276" w:lineRule="auto"/>
        <w:jc w:val="both"/>
        <w:rPr>
          <w:rFonts w:cstheme="minorHAnsi"/>
          <w:lang w:val="en-US"/>
        </w:rPr>
      </w:pPr>
      <w:r w:rsidRPr="00E24666">
        <w:rPr>
          <w:rFonts w:cstheme="minorHAnsi"/>
          <w:lang w:val="en-US"/>
        </w:rPr>
        <w:lastRenderedPageBreak/>
        <w:t>The CONCESSIONAIRE shall implement in these cases its contingency systems for the potable water and electric power services; at its expense, risk and cost.</w:t>
      </w:r>
    </w:p>
    <w:p w14:paraId="1775F19C" w14:textId="1C06BA4D" w:rsidR="00C645A6" w:rsidRPr="00E24666" w:rsidRDefault="006A774B" w:rsidP="006A774B">
      <w:pPr>
        <w:spacing w:after="0" w:line="276" w:lineRule="auto"/>
        <w:jc w:val="both"/>
        <w:rPr>
          <w:rFonts w:cstheme="minorHAnsi"/>
          <w:lang w:val="en-US"/>
        </w:rPr>
      </w:pPr>
      <w:r w:rsidRPr="00E24666">
        <w:rPr>
          <w:rFonts w:cstheme="minorHAnsi"/>
          <w:lang w:val="en-US"/>
        </w:rPr>
        <w:t xml:space="preserve">Each event that originates the use of the contingency systems for these services shall be communicated to the Supervisor, the GRANTOR and the General Directorates of the respective COAR, through the CCO. Likewise, within a term no longer than twenty-four (24) hours after the end of the event, it shall be registered in the </w:t>
      </w:r>
      <w:r w:rsidR="00EA1686" w:rsidRPr="00E24666">
        <w:rPr>
          <w:rFonts w:cstheme="minorHAnsi"/>
          <w:lang w:val="en-US"/>
        </w:rPr>
        <w:t>CCO</w:t>
      </w:r>
      <w:r w:rsidRPr="00E24666">
        <w:rPr>
          <w:rFonts w:cstheme="minorHAnsi"/>
          <w:lang w:val="en-US"/>
        </w:rPr>
        <w:t>, attaching a document of conformity from the COAR's General Directorates.</w:t>
      </w:r>
      <w:r w:rsidR="00C645A6" w:rsidRPr="00E24666">
        <w:rPr>
          <w:rFonts w:cstheme="minorHAnsi"/>
          <w:lang w:val="en-US"/>
        </w:rPr>
        <w:t xml:space="preserve"> </w:t>
      </w:r>
    </w:p>
    <w:p w14:paraId="22C2A8DE" w14:textId="77777777" w:rsidR="00C645A6" w:rsidRPr="00E24666" w:rsidRDefault="00C645A6" w:rsidP="00C645A6">
      <w:pPr>
        <w:pBdr>
          <w:top w:val="nil"/>
          <w:left w:val="nil"/>
          <w:bottom w:val="nil"/>
          <w:right w:val="nil"/>
          <w:between w:val="nil"/>
        </w:pBdr>
        <w:spacing w:after="0" w:line="276" w:lineRule="auto"/>
        <w:jc w:val="both"/>
        <w:rPr>
          <w:rFonts w:eastAsia="Arial" w:cstheme="minorHAnsi"/>
          <w:color w:val="000000"/>
          <w:lang w:val="en-US"/>
        </w:rPr>
      </w:pPr>
    </w:p>
    <w:p w14:paraId="20D51328" w14:textId="7AF69D87" w:rsidR="00C645A6" w:rsidRPr="00E24666" w:rsidRDefault="00C645A6" w:rsidP="00FC5153">
      <w:pPr>
        <w:pStyle w:val="Prrafodelista"/>
        <w:numPr>
          <w:ilvl w:val="0"/>
          <w:numId w:val="226"/>
        </w:numPr>
        <w:spacing w:line="276" w:lineRule="auto"/>
        <w:ind w:left="567" w:hanging="567"/>
        <w:jc w:val="both"/>
        <w:rPr>
          <w:rFonts w:cstheme="minorHAnsi"/>
          <w:b/>
          <w:lang w:val="en-US"/>
        </w:rPr>
      </w:pPr>
      <w:r w:rsidRPr="00E24666">
        <w:rPr>
          <w:rFonts w:cstheme="minorHAnsi"/>
          <w:b/>
          <w:lang w:val="en-US"/>
        </w:rPr>
        <w:t>GLOS</w:t>
      </w:r>
      <w:r w:rsidR="006A774B" w:rsidRPr="00E24666">
        <w:rPr>
          <w:rFonts w:cstheme="minorHAnsi"/>
          <w:b/>
          <w:lang w:val="en-US"/>
        </w:rPr>
        <w:t>S</w:t>
      </w:r>
      <w:r w:rsidRPr="00E24666">
        <w:rPr>
          <w:rFonts w:cstheme="minorHAnsi"/>
          <w:b/>
          <w:lang w:val="en-US"/>
        </w:rPr>
        <w:t>AR</w:t>
      </w:r>
      <w:r w:rsidR="006A774B" w:rsidRPr="00E24666">
        <w:rPr>
          <w:rFonts w:cstheme="minorHAnsi"/>
          <w:b/>
          <w:lang w:val="en-US"/>
        </w:rPr>
        <w:t>Y</w:t>
      </w:r>
    </w:p>
    <w:p w14:paraId="294CBC73" w14:textId="77777777" w:rsidR="00C645A6" w:rsidRPr="00E24666" w:rsidRDefault="00C645A6" w:rsidP="00C645A6">
      <w:pPr>
        <w:pStyle w:val="Prrafodelista"/>
        <w:spacing w:line="276" w:lineRule="auto"/>
        <w:jc w:val="both"/>
        <w:rPr>
          <w:rFonts w:cstheme="minorHAnsi"/>
          <w:b/>
          <w:lang w:val="en-US"/>
        </w:rPr>
      </w:pPr>
    </w:p>
    <w:p w14:paraId="7FE65639" w14:textId="4A1417FD" w:rsidR="00C645A6" w:rsidRPr="00E24666" w:rsidRDefault="006A774B" w:rsidP="00FC5153">
      <w:pPr>
        <w:pStyle w:val="Prrafodelista"/>
        <w:numPr>
          <w:ilvl w:val="0"/>
          <w:numId w:val="111"/>
        </w:numPr>
        <w:spacing w:after="0" w:line="276" w:lineRule="auto"/>
        <w:contextualSpacing w:val="0"/>
        <w:jc w:val="both"/>
        <w:rPr>
          <w:rFonts w:cstheme="minorHAnsi"/>
          <w:b/>
          <w:lang w:val="en-US"/>
        </w:rPr>
      </w:pPr>
      <w:r w:rsidRPr="00E24666">
        <w:rPr>
          <w:rFonts w:cstheme="minorHAnsi"/>
          <w:b/>
          <w:lang w:val="en-US"/>
        </w:rPr>
        <w:t xml:space="preserve">Service Level </w:t>
      </w:r>
      <w:r w:rsidR="006728DF" w:rsidRPr="00E24666">
        <w:rPr>
          <w:rFonts w:cstheme="minorHAnsi"/>
          <w:b/>
          <w:lang w:val="en-US"/>
        </w:rPr>
        <w:t>agreement</w:t>
      </w:r>
      <w:r w:rsidRPr="00E24666">
        <w:rPr>
          <w:rFonts w:cstheme="minorHAnsi"/>
          <w:b/>
          <w:lang w:val="en-US"/>
        </w:rPr>
        <w:t xml:space="preserve"> </w:t>
      </w:r>
      <w:r w:rsidR="00C645A6" w:rsidRPr="00E24666">
        <w:rPr>
          <w:rFonts w:cstheme="minorHAnsi"/>
          <w:b/>
          <w:lang w:val="en-US"/>
        </w:rPr>
        <w:t>(ANS)</w:t>
      </w:r>
    </w:p>
    <w:p w14:paraId="7D8CC510" w14:textId="3A464C29" w:rsidR="000571E7" w:rsidRPr="00E24666" w:rsidRDefault="006A774B" w:rsidP="006A774B">
      <w:pPr>
        <w:pStyle w:val="Prrafodelista"/>
        <w:spacing w:line="276" w:lineRule="auto"/>
        <w:jc w:val="both"/>
        <w:rPr>
          <w:rFonts w:cstheme="minorHAnsi"/>
          <w:lang w:val="en-US"/>
        </w:rPr>
      </w:pPr>
      <w:r w:rsidRPr="00E24666">
        <w:rPr>
          <w:rFonts w:cstheme="minorHAnsi"/>
          <w:lang w:val="en-US"/>
        </w:rPr>
        <w:t xml:space="preserve">It is the contractual </w:t>
      </w:r>
      <w:r w:rsidR="00B11E92" w:rsidRPr="00E24666">
        <w:rPr>
          <w:rFonts w:cstheme="minorHAnsi"/>
          <w:lang w:val="en-US"/>
        </w:rPr>
        <w:t>Contract</w:t>
      </w:r>
      <w:r w:rsidRPr="00E24666">
        <w:rPr>
          <w:rFonts w:cstheme="minorHAnsi"/>
          <w:lang w:val="en-US"/>
        </w:rPr>
        <w:t xml:space="preserve"> between the CONCESSIONAIRE and the company providing the telecommunications service on the quality parameters under which the telephone and internet services will be provided, where aspects such as: response time to attend and solve a problem, availability of schedules, available documentation, </w:t>
      </w:r>
      <w:r w:rsidR="00890645" w:rsidRPr="00E24666">
        <w:rPr>
          <w:rFonts w:cstheme="minorHAnsi"/>
          <w:lang w:val="en-US"/>
        </w:rPr>
        <w:t>staff</w:t>
      </w:r>
      <w:r w:rsidRPr="00E24666">
        <w:rPr>
          <w:rFonts w:cstheme="minorHAnsi"/>
          <w:lang w:val="en-US"/>
        </w:rPr>
        <w:t xml:space="preserve"> assigned to the service, among others, are defined.</w:t>
      </w:r>
    </w:p>
    <w:p w14:paraId="387FB571" w14:textId="77777777" w:rsidR="006A774B" w:rsidRPr="00E24666" w:rsidRDefault="006A774B" w:rsidP="006A774B">
      <w:pPr>
        <w:pStyle w:val="Prrafodelista"/>
        <w:spacing w:line="276" w:lineRule="auto"/>
        <w:jc w:val="both"/>
        <w:rPr>
          <w:rFonts w:cstheme="minorHAnsi"/>
          <w:b/>
          <w:lang w:val="en-US"/>
        </w:rPr>
      </w:pPr>
    </w:p>
    <w:p w14:paraId="39E0B49C" w14:textId="1207A22A" w:rsidR="00C645A6" w:rsidRPr="00E24666" w:rsidRDefault="006A774B" w:rsidP="00FC5153">
      <w:pPr>
        <w:pStyle w:val="Prrafodelista"/>
        <w:numPr>
          <w:ilvl w:val="0"/>
          <w:numId w:val="190"/>
        </w:numPr>
        <w:spacing w:line="276" w:lineRule="auto"/>
        <w:jc w:val="both"/>
        <w:rPr>
          <w:rFonts w:cstheme="minorHAnsi"/>
          <w:b/>
          <w:lang w:val="en-US"/>
        </w:rPr>
      </w:pPr>
      <w:r w:rsidRPr="00E24666">
        <w:rPr>
          <w:rFonts w:cstheme="minorHAnsi"/>
          <w:b/>
          <w:lang w:val="en-US"/>
        </w:rPr>
        <w:t>Companies or entities providing services</w:t>
      </w:r>
      <w:r w:rsidR="00C645A6" w:rsidRPr="00E24666">
        <w:rPr>
          <w:rFonts w:cstheme="minorHAnsi"/>
          <w:b/>
          <w:lang w:val="en-US"/>
        </w:rPr>
        <w:t>:</w:t>
      </w:r>
    </w:p>
    <w:p w14:paraId="7C7D8661" w14:textId="7AECBED3" w:rsidR="00C645A6" w:rsidRPr="00E24666" w:rsidRDefault="006A774B" w:rsidP="00C645A6">
      <w:pPr>
        <w:pStyle w:val="Prrafodelista"/>
        <w:spacing w:line="276" w:lineRule="auto"/>
        <w:jc w:val="both"/>
        <w:rPr>
          <w:rFonts w:cstheme="minorHAnsi"/>
          <w:lang w:val="en-US"/>
        </w:rPr>
      </w:pPr>
      <w:r w:rsidRPr="00E24666">
        <w:rPr>
          <w:rFonts w:cstheme="minorHAnsi"/>
          <w:lang w:val="en-US"/>
        </w:rPr>
        <w:t>Institutions, organizations and/or companies, public or private, in charge of supplying potable water, sewage, telephone and internet services in the location of the COAR's premises.</w:t>
      </w:r>
    </w:p>
    <w:p w14:paraId="7F19FB9D" w14:textId="2DA4478E" w:rsidR="0048701B" w:rsidRPr="00E24666" w:rsidRDefault="0048701B" w:rsidP="000571E7">
      <w:pPr>
        <w:spacing w:after="0" w:line="240" w:lineRule="auto"/>
        <w:rPr>
          <w:rFonts w:cstheme="minorHAnsi"/>
          <w:b/>
          <w:lang w:val="en-US"/>
        </w:rPr>
      </w:pPr>
    </w:p>
    <w:p w14:paraId="70A887EF" w14:textId="1997DB7E" w:rsidR="00C645A6" w:rsidRPr="00E24666" w:rsidRDefault="00C645A6" w:rsidP="00FC5153">
      <w:pPr>
        <w:pStyle w:val="Prrafodelista"/>
        <w:numPr>
          <w:ilvl w:val="0"/>
          <w:numId w:val="226"/>
        </w:numPr>
        <w:spacing w:line="276" w:lineRule="auto"/>
        <w:ind w:left="567" w:hanging="567"/>
        <w:jc w:val="both"/>
        <w:rPr>
          <w:rFonts w:cstheme="minorHAnsi"/>
          <w:b/>
          <w:lang w:val="en-US"/>
        </w:rPr>
      </w:pPr>
      <w:r w:rsidRPr="00E24666">
        <w:rPr>
          <w:rFonts w:cstheme="minorHAnsi"/>
          <w:b/>
          <w:lang w:val="en-US"/>
        </w:rPr>
        <w:t>AN</w:t>
      </w:r>
      <w:r w:rsidR="006A774B" w:rsidRPr="00E24666">
        <w:rPr>
          <w:rFonts w:cstheme="minorHAnsi"/>
          <w:b/>
          <w:lang w:val="en-US"/>
        </w:rPr>
        <w:t>NEX</w:t>
      </w:r>
    </w:p>
    <w:p w14:paraId="0C73CAF2" w14:textId="67D43894" w:rsidR="00C645A6" w:rsidRPr="00E24666" w:rsidRDefault="006A774B" w:rsidP="00C645A6">
      <w:pPr>
        <w:spacing w:line="276" w:lineRule="auto"/>
        <w:jc w:val="both"/>
        <w:rPr>
          <w:rFonts w:eastAsia="Arial Black" w:cstheme="minorHAnsi"/>
          <w:b/>
          <w:lang w:val="en-US" w:eastAsia="es-PE"/>
        </w:rPr>
      </w:pPr>
      <w:r w:rsidRPr="00E24666">
        <w:rPr>
          <w:rFonts w:eastAsia="Arial Black" w:cstheme="minorHAnsi"/>
          <w:b/>
          <w:lang w:val="en-US" w:eastAsia="es-PE"/>
        </w:rPr>
        <w:t>MINIMUM REQUIREMENTS FOR TELECOMMUNICATIONS SERVICE</w:t>
      </w:r>
    </w:p>
    <w:p w14:paraId="513D67C6" w14:textId="68C5B987" w:rsidR="00C645A6" w:rsidRPr="00E24666" w:rsidRDefault="006A774B" w:rsidP="00C645A6">
      <w:pPr>
        <w:spacing w:line="276" w:lineRule="auto"/>
        <w:jc w:val="both"/>
        <w:rPr>
          <w:rFonts w:eastAsia="Arial Black" w:cstheme="minorHAnsi"/>
          <w:lang w:val="en-US" w:eastAsia="es-PE"/>
        </w:rPr>
      </w:pPr>
      <w:r w:rsidRPr="00E24666">
        <w:rPr>
          <w:rFonts w:eastAsia="Arial Black" w:cstheme="minorHAnsi"/>
          <w:lang w:val="en-US" w:eastAsia="es-PE"/>
        </w:rPr>
        <w:t>The requirements for the telecommunication service will be updated by the GRANTOR according to the demand needs.</w:t>
      </w:r>
    </w:p>
    <w:p w14:paraId="3BC30A2C" w14:textId="4348A878" w:rsidR="00C645A6" w:rsidRPr="00E24666" w:rsidRDefault="006A774B" w:rsidP="00FC5153">
      <w:pPr>
        <w:pStyle w:val="Prrafodelista"/>
        <w:numPr>
          <w:ilvl w:val="0"/>
          <w:numId w:val="231"/>
        </w:numPr>
        <w:spacing w:line="276" w:lineRule="auto"/>
        <w:contextualSpacing w:val="0"/>
        <w:jc w:val="both"/>
        <w:rPr>
          <w:rFonts w:cstheme="minorHAnsi"/>
          <w:b/>
          <w:lang w:val="en-US"/>
        </w:rPr>
      </w:pPr>
      <w:r w:rsidRPr="00E24666">
        <w:rPr>
          <w:rFonts w:cstheme="minorHAnsi"/>
          <w:b/>
          <w:lang w:val="en-US"/>
        </w:rPr>
        <w:t>Download line speed required for internet service</w:t>
      </w:r>
    </w:p>
    <w:p w14:paraId="58ECFABB" w14:textId="77777777" w:rsidR="006A774B" w:rsidRPr="00E24666" w:rsidRDefault="006A774B" w:rsidP="006A774B">
      <w:pPr>
        <w:autoSpaceDE w:val="0"/>
        <w:autoSpaceDN w:val="0"/>
        <w:adjustRightInd w:val="0"/>
        <w:spacing w:after="0" w:line="276" w:lineRule="auto"/>
        <w:jc w:val="both"/>
        <w:rPr>
          <w:rFonts w:cstheme="minorHAnsi"/>
          <w:lang w:val="en-US"/>
        </w:rPr>
      </w:pPr>
      <w:r w:rsidRPr="00E24666">
        <w:rPr>
          <w:rFonts w:cstheme="minorHAnsi"/>
          <w:lang w:val="en-US"/>
        </w:rPr>
        <w:t>To have an Internet access service with symmetrical or asymmetrical lines, such that the required line speed (download) is at least fifty (50) Mb.</w:t>
      </w:r>
    </w:p>
    <w:p w14:paraId="165BACE8" w14:textId="77777777" w:rsidR="006A774B" w:rsidRPr="00E24666" w:rsidRDefault="006A774B" w:rsidP="006A774B">
      <w:pPr>
        <w:autoSpaceDE w:val="0"/>
        <w:autoSpaceDN w:val="0"/>
        <w:adjustRightInd w:val="0"/>
        <w:spacing w:after="0" w:line="276" w:lineRule="auto"/>
        <w:jc w:val="both"/>
        <w:rPr>
          <w:rFonts w:cstheme="minorHAnsi"/>
          <w:lang w:val="en-US"/>
        </w:rPr>
      </w:pPr>
    </w:p>
    <w:p w14:paraId="59830C2F" w14:textId="4C8C075A" w:rsidR="00C645A6" w:rsidRPr="00E24666" w:rsidRDefault="006A774B" w:rsidP="006A774B">
      <w:pPr>
        <w:autoSpaceDE w:val="0"/>
        <w:autoSpaceDN w:val="0"/>
        <w:adjustRightInd w:val="0"/>
        <w:spacing w:after="0" w:line="276" w:lineRule="auto"/>
        <w:jc w:val="both"/>
        <w:rPr>
          <w:rFonts w:eastAsia="Arial Black" w:cstheme="minorHAnsi"/>
          <w:lang w:val="en-US" w:eastAsia="es-PE"/>
        </w:rPr>
      </w:pPr>
      <w:r w:rsidRPr="00E24666">
        <w:rPr>
          <w:rFonts w:cstheme="minorHAnsi"/>
          <w:lang w:val="en-US"/>
        </w:rPr>
        <w:t xml:space="preserve">The upload speed must be at least </w:t>
      </w:r>
      <w:r w:rsidR="006728DF" w:rsidRPr="00E24666">
        <w:rPr>
          <w:rFonts w:cstheme="minorHAnsi"/>
          <w:lang w:val="en-US"/>
        </w:rPr>
        <w:t>twenty-five</w:t>
      </w:r>
      <w:r w:rsidRPr="00E24666">
        <w:rPr>
          <w:rFonts w:cstheme="minorHAnsi"/>
          <w:lang w:val="en-US"/>
        </w:rPr>
        <w:t xml:space="preserve"> (25) % of the download speed</w:t>
      </w:r>
      <w:r w:rsidR="00C645A6" w:rsidRPr="00E24666">
        <w:rPr>
          <w:rFonts w:eastAsia="Arial Black" w:cstheme="minorHAnsi"/>
          <w:lang w:val="en-US" w:eastAsia="es-PE"/>
        </w:rPr>
        <w:t>).</w:t>
      </w:r>
    </w:p>
    <w:p w14:paraId="1377549F" w14:textId="77777777" w:rsidR="00C645A6" w:rsidRPr="00E24666" w:rsidRDefault="00C645A6" w:rsidP="00C645A6">
      <w:pPr>
        <w:spacing w:after="0" w:line="276" w:lineRule="auto"/>
        <w:jc w:val="both"/>
        <w:rPr>
          <w:rFonts w:eastAsia="Arial Black" w:cstheme="minorHAnsi"/>
          <w:lang w:val="en-US" w:eastAsia="es-PE"/>
        </w:rPr>
      </w:pPr>
    </w:p>
    <w:p w14:paraId="63F620AA" w14:textId="4E88D81A" w:rsidR="00C645A6" w:rsidRPr="00E24666" w:rsidRDefault="006A774B" w:rsidP="00FC5153">
      <w:pPr>
        <w:pStyle w:val="Prrafodelista"/>
        <w:numPr>
          <w:ilvl w:val="0"/>
          <w:numId w:val="231"/>
        </w:numPr>
        <w:spacing w:line="276" w:lineRule="auto"/>
        <w:contextualSpacing w:val="0"/>
        <w:jc w:val="both"/>
        <w:rPr>
          <w:rFonts w:cstheme="minorHAnsi"/>
          <w:b/>
          <w:lang w:val="en-US"/>
        </w:rPr>
      </w:pPr>
      <w:r w:rsidRPr="00E24666">
        <w:rPr>
          <w:rFonts w:cstheme="minorHAnsi"/>
          <w:b/>
          <w:lang w:val="en-US"/>
        </w:rPr>
        <w:t>For LAN network implementation</w:t>
      </w:r>
      <w:r w:rsidR="00C645A6" w:rsidRPr="00E24666">
        <w:rPr>
          <w:rFonts w:cstheme="minorHAnsi"/>
          <w:b/>
          <w:lang w:val="en-US"/>
        </w:rPr>
        <w:t xml:space="preserve"> </w:t>
      </w:r>
    </w:p>
    <w:p w14:paraId="74500FD8" w14:textId="7CEFD360" w:rsidR="00C645A6" w:rsidRPr="00E24666" w:rsidRDefault="006A774B" w:rsidP="00C645A6">
      <w:pPr>
        <w:spacing w:line="276" w:lineRule="auto"/>
        <w:jc w:val="both"/>
        <w:rPr>
          <w:rFonts w:eastAsia="Arial Black" w:cstheme="minorHAnsi"/>
          <w:lang w:val="en-US" w:eastAsia="es-PE"/>
        </w:rPr>
      </w:pPr>
      <w:r w:rsidRPr="00E24666">
        <w:rPr>
          <w:rFonts w:eastAsia="Arial Black" w:cstheme="minorHAnsi"/>
          <w:lang w:val="en-US" w:eastAsia="es-PE"/>
        </w:rPr>
        <w:t>A permanent technical support service should be required 24 hours a day, 7 days a week, 365 days a year, to attend to connection problems and replacement of telecommunications equipment if necessary, as well as answers to technical queries related to the availability of links and network services.</w:t>
      </w:r>
    </w:p>
    <w:p w14:paraId="3E7CB580" w14:textId="6186F1B7" w:rsidR="00C645A6" w:rsidRPr="00E24666" w:rsidRDefault="006A774B" w:rsidP="00FC5153">
      <w:pPr>
        <w:pStyle w:val="Prrafodelista"/>
        <w:numPr>
          <w:ilvl w:val="0"/>
          <w:numId w:val="231"/>
        </w:numPr>
        <w:spacing w:line="276" w:lineRule="auto"/>
        <w:jc w:val="both"/>
        <w:rPr>
          <w:rFonts w:eastAsia="Arial Black" w:cstheme="minorHAnsi"/>
          <w:b/>
          <w:lang w:val="en-US" w:eastAsia="es-PE"/>
        </w:rPr>
      </w:pPr>
      <w:r w:rsidRPr="00E24666">
        <w:rPr>
          <w:rFonts w:eastAsia="Arial Black" w:cstheme="minorHAnsi"/>
          <w:b/>
          <w:lang w:val="en-US" w:eastAsia="es-PE"/>
        </w:rPr>
        <w:t>For web content filtering</w:t>
      </w:r>
    </w:p>
    <w:p w14:paraId="514BB5DB" w14:textId="6ABE1837" w:rsidR="00C645A6" w:rsidRPr="00E24666" w:rsidRDefault="006A774B" w:rsidP="00C645A6">
      <w:pPr>
        <w:spacing w:line="276" w:lineRule="auto"/>
        <w:jc w:val="both"/>
        <w:rPr>
          <w:rFonts w:eastAsia="Arial Black" w:cstheme="minorHAnsi"/>
          <w:lang w:val="en-US" w:eastAsia="es-PE"/>
        </w:rPr>
      </w:pPr>
      <w:r w:rsidRPr="00E24666">
        <w:rPr>
          <w:rFonts w:eastAsia="Arial Black" w:cstheme="minorHAnsi"/>
          <w:lang w:val="en-US" w:eastAsia="es-PE"/>
        </w:rPr>
        <w:t>A security solution should be requested to be implemented to filter the web content of each educational institution's navigation, with the following considerations</w:t>
      </w:r>
      <w:r w:rsidR="00C645A6" w:rsidRPr="00E24666">
        <w:rPr>
          <w:rFonts w:eastAsia="Arial Black" w:cstheme="minorHAnsi"/>
          <w:lang w:val="en-US" w:eastAsia="es-PE"/>
        </w:rPr>
        <w:t>:</w:t>
      </w:r>
    </w:p>
    <w:p w14:paraId="71A32EC9" w14:textId="7FFEA252" w:rsidR="006A774B" w:rsidRPr="00E24666" w:rsidRDefault="006A774B" w:rsidP="00FC5153">
      <w:pPr>
        <w:pStyle w:val="Prrafodelista"/>
        <w:numPr>
          <w:ilvl w:val="0"/>
          <w:numId w:val="92"/>
        </w:numPr>
        <w:spacing w:line="276" w:lineRule="auto"/>
        <w:jc w:val="both"/>
        <w:rPr>
          <w:rFonts w:eastAsia="Arial Black" w:cstheme="minorHAnsi"/>
          <w:lang w:val="en-US" w:eastAsia="es-PE"/>
        </w:rPr>
      </w:pPr>
      <w:r w:rsidRPr="00E24666">
        <w:rPr>
          <w:rFonts w:eastAsia="Arial Black" w:cstheme="minorHAnsi"/>
          <w:lang w:val="en-US" w:eastAsia="es-PE"/>
        </w:rPr>
        <w:lastRenderedPageBreak/>
        <w:t>Web filtering based on categories, minimum fifty (50): pornography, violence, games, chat, weapons, software downloads, virtual hosts that act as proxies, hacking, online gambling, social networks, drugs, among others.</w:t>
      </w:r>
    </w:p>
    <w:p w14:paraId="1C46C39E" w14:textId="4C4441DA" w:rsidR="006A774B" w:rsidRPr="004D65EC" w:rsidRDefault="006A774B" w:rsidP="00FC5153">
      <w:pPr>
        <w:pStyle w:val="Prrafodelista"/>
        <w:numPr>
          <w:ilvl w:val="0"/>
          <w:numId w:val="92"/>
        </w:numPr>
        <w:spacing w:line="276" w:lineRule="auto"/>
        <w:jc w:val="both"/>
        <w:rPr>
          <w:rFonts w:eastAsia="Arial Black" w:cstheme="minorHAnsi"/>
          <w:lang w:val="en-US" w:eastAsia="es-PE"/>
        </w:rPr>
      </w:pPr>
      <w:r w:rsidRPr="00E24666">
        <w:rPr>
          <w:rFonts w:eastAsia="Arial Black" w:cstheme="minorHAnsi"/>
          <w:lang w:val="en-US" w:eastAsia="es-PE"/>
        </w:rPr>
        <w:t>Antivirus and antispyware or anti</w:t>
      </w:r>
      <w:r w:rsidR="00E24666">
        <w:rPr>
          <w:rFonts w:eastAsia="Arial Black" w:cstheme="minorHAnsi"/>
          <w:lang w:val="en-US" w:eastAsia="es-PE"/>
        </w:rPr>
        <w:t>-</w:t>
      </w:r>
      <w:r w:rsidRPr="00E24666">
        <w:rPr>
          <w:rFonts w:eastAsia="Arial Black" w:cstheme="minorHAnsi"/>
          <w:lang w:val="en-US" w:eastAsia="es-PE"/>
        </w:rPr>
        <w:t>botnet protection.</w:t>
      </w:r>
    </w:p>
    <w:p w14:paraId="61CB3BC5" w14:textId="37EF9AA9" w:rsidR="006A774B" w:rsidRPr="00E24666" w:rsidRDefault="006A774B" w:rsidP="00FC5153">
      <w:pPr>
        <w:pStyle w:val="Prrafodelista"/>
        <w:numPr>
          <w:ilvl w:val="0"/>
          <w:numId w:val="92"/>
        </w:numPr>
        <w:spacing w:line="276" w:lineRule="auto"/>
        <w:jc w:val="both"/>
        <w:rPr>
          <w:rFonts w:eastAsia="Arial Black" w:cstheme="minorHAnsi"/>
          <w:lang w:val="en-US" w:eastAsia="es-PE"/>
        </w:rPr>
      </w:pPr>
      <w:r w:rsidRPr="00E24666">
        <w:rPr>
          <w:rFonts w:eastAsia="Arial Black" w:cstheme="minorHAnsi"/>
          <w:lang w:val="en-US" w:eastAsia="es-PE"/>
        </w:rPr>
        <w:t>Ability to redirect the user's request to another website and/or different URL resources, allowing to display a customizable blocking message, containing at least: logo of the institution, URL or URL category you are trying to access.</w:t>
      </w:r>
    </w:p>
    <w:p w14:paraId="4CC0D752" w14:textId="6D730637" w:rsidR="006A774B" w:rsidRPr="00E24666" w:rsidRDefault="006A774B" w:rsidP="00FC5153">
      <w:pPr>
        <w:pStyle w:val="Prrafodelista"/>
        <w:numPr>
          <w:ilvl w:val="0"/>
          <w:numId w:val="92"/>
        </w:numPr>
        <w:spacing w:line="276" w:lineRule="auto"/>
        <w:jc w:val="both"/>
        <w:rPr>
          <w:rFonts w:eastAsia="Arial Black" w:cstheme="minorHAnsi"/>
          <w:lang w:val="en-US" w:eastAsia="es-PE"/>
        </w:rPr>
      </w:pPr>
      <w:r w:rsidRPr="00E24666">
        <w:rPr>
          <w:rFonts w:eastAsia="Arial Black" w:cstheme="minorHAnsi"/>
          <w:lang w:val="en-US" w:eastAsia="es-PE"/>
        </w:rPr>
        <w:t xml:space="preserve">Ensure that the only search engines will be Google, Bing or Yahoo or </w:t>
      </w:r>
      <w:r w:rsidR="00BA46EA" w:rsidRPr="00E24666">
        <w:rPr>
          <w:rFonts w:eastAsia="Arial Black" w:cstheme="minorHAnsi"/>
          <w:lang w:val="en-US" w:eastAsia="es-PE"/>
        </w:rPr>
        <w:t>YouTube</w:t>
      </w:r>
      <w:r w:rsidRPr="00E24666">
        <w:rPr>
          <w:rFonts w:eastAsia="Arial Black" w:cstheme="minorHAnsi"/>
          <w:lang w:val="en-US" w:eastAsia="es-PE"/>
        </w:rPr>
        <w:t>. It must allow to block any other search engine.</w:t>
      </w:r>
    </w:p>
    <w:p w14:paraId="1D114E11" w14:textId="5E082406" w:rsidR="006A774B" w:rsidRPr="00E24666" w:rsidRDefault="006A774B" w:rsidP="00FC5153">
      <w:pPr>
        <w:pStyle w:val="Prrafodelista"/>
        <w:numPr>
          <w:ilvl w:val="0"/>
          <w:numId w:val="92"/>
        </w:numPr>
        <w:spacing w:line="276" w:lineRule="auto"/>
        <w:jc w:val="both"/>
        <w:rPr>
          <w:rFonts w:eastAsia="Arial Black" w:cstheme="minorHAnsi"/>
          <w:lang w:val="en-US" w:eastAsia="es-PE"/>
        </w:rPr>
      </w:pPr>
      <w:r w:rsidRPr="00E24666">
        <w:rPr>
          <w:rFonts w:eastAsia="Arial Black" w:cstheme="minorHAnsi"/>
          <w:lang w:val="en-US" w:eastAsia="es-PE"/>
        </w:rPr>
        <w:t>The solution must be able to operate in transparent mode to the end user, with no manual configuration required at the endpoint.</w:t>
      </w:r>
    </w:p>
    <w:p w14:paraId="1CF03996" w14:textId="40777002" w:rsidR="00C645A6" w:rsidRPr="00E24666" w:rsidRDefault="006A774B" w:rsidP="00FC5153">
      <w:pPr>
        <w:pStyle w:val="Prrafodelista"/>
        <w:numPr>
          <w:ilvl w:val="0"/>
          <w:numId w:val="92"/>
        </w:numPr>
        <w:spacing w:line="276" w:lineRule="auto"/>
        <w:jc w:val="both"/>
        <w:rPr>
          <w:rFonts w:eastAsia="Arial Black" w:cstheme="minorHAnsi"/>
          <w:lang w:val="en-US" w:eastAsia="es-PE"/>
        </w:rPr>
      </w:pPr>
      <w:r w:rsidRPr="00E24666">
        <w:rPr>
          <w:rFonts w:eastAsia="Arial Black" w:cstheme="minorHAnsi"/>
          <w:lang w:val="en-US" w:eastAsia="es-PE"/>
        </w:rPr>
        <w:t>The solution must be able to enforce the use of secure search policies to prevent explicit content from appearing as search results in search engines, without the need to decrypt SSL traffic.</w:t>
      </w:r>
    </w:p>
    <w:p w14:paraId="46DDEA89" w14:textId="77777777" w:rsidR="00C645A6" w:rsidRPr="00E24666" w:rsidRDefault="00C645A6" w:rsidP="00C645A6">
      <w:pPr>
        <w:pStyle w:val="Prrafodelista"/>
        <w:spacing w:line="276" w:lineRule="auto"/>
        <w:ind w:left="1428"/>
        <w:jc w:val="both"/>
        <w:rPr>
          <w:rFonts w:eastAsia="Arial Black" w:cstheme="minorHAnsi"/>
          <w:lang w:val="en-US" w:eastAsia="es-PE"/>
        </w:rPr>
      </w:pPr>
    </w:p>
    <w:p w14:paraId="4A7B68B4" w14:textId="2B696670" w:rsidR="00C645A6" w:rsidRPr="00E24666" w:rsidRDefault="006A774B" w:rsidP="00FC5153">
      <w:pPr>
        <w:pStyle w:val="Prrafodelista"/>
        <w:numPr>
          <w:ilvl w:val="0"/>
          <w:numId w:val="231"/>
        </w:numPr>
        <w:spacing w:line="276" w:lineRule="auto"/>
        <w:jc w:val="both"/>
        <w:rPr>
          <w:rFonts w:eastAsia="Arial Black" w:cstheme="minorHAnsi"/>
          <w:b/>
          <w:lang w:val="en-US" w:eastAsia="es-PE"/>
        </w:rPr>
      </w:pPr>
      <w:r w:rsidRPr="00E24666">
        <w:rPr>
          <w:rFonts w:eastAsia="Arial Black" w:cstheme="minorHAnsi"/>
          <w:b/>
          <w:lang w:val="en-US" w:eastAsia="es-PE"/>
        </w:rPr>
        <w:t>For telephone service</w:t>
      </w:r>
    </w:p>
    <w:p w14:paraId="125A0622" w14:textId="77777777" w:rsidR="006A774B" w:rsidRPr="00E24666" w:rsidRDefault="006A774B" w:rsidP="006A774B">
      <w:pPr>
        <w:spacing w:line="276" w:lineRule="auto"/>
        <w:jc w:val="both"/>
        <w:rPr>
          <w:rFonts w:eastAsia="Arial Black" w:cstheme="minorHAnsi"/>
          <w:lang w:val="en-US" w:eastAsia="es-PE"/>
        </w:rPr>
      </w:pPr>
      <w:r w:rsidRPr="00E24666">
        <w:rPr>
          <w:rFonts w:eastAsia="Arial Black" w:cstheme="minorHAnsi"/>
          <w:lang w:val="en-US" w:eastAsia="es-PE"/>
        </w:rPr>
        <w:t xml:space="preserve">VoIP telephony service should be contracted for the management offices and other offices, and these should communicate with each other as IP annexes and have an output for external calls. </w:t>
      </w:r>
    </w:p>
    <w:p w14:paraId="11580EED" w14:textId="532A54CC" w:rsidR="00C645A6" w:rsidRPr="00E24666" w:rsidRDefault="006A774B" w:rsidP="006A774B">
      <w:pPr>
        <w:spacing w:line="276" w:lineRule="auto"/>
        <w:jc w:val="both"/>
        <w:rPr>
          <w:rFonts w:eastAsia="Arial Black" w:cstheme="minorHAnsi"/>
          <w:lang w:val="en-US" w:eastAsia="es-PE"/>
        </w:rPr>
      </w:pPr>
      <w:r w:rsidRPr="00E24666">
        <w:rPr>
          <w:rFonts w:eastAsia="Arial Black" w:cstheme="minorHAnsi"/>
          <w:lang w:val="en-US" w:eastAsia="es-PE"/>
        </w:rPr>
        <w:t>A support service should be required for the IP telephone equipment to ensure its operability and functionality.</w:t>
      </w:r>
    </w:p>
    <w:bookmarkEnd w:id="765"/>
    <w:p w14:paraId="32FDDA95" w14:textId="77777777" w:rsidR="000571E7" w:rsidRPr="00E24666" w:rsidRDefault="000571E7">
      <w:pPr>
        <w:rPr>
          <w:rFonts w:cstheme="minorHAnsi"/>
          <w:b/>
          <w:bCs/>
          <w:lang w:val="en-US"/>
        </w:rPr>
      </w:pPr>
      <w:r w:rsidRPr="00E24666">
        <w:rPr>
          <w:rFonts w:cstheme="minorHAnsi"/>
          <w:lang w:val="en-US"/>
        </w:rPr>
        <w:br w:type="page"/>
      </w:r>
    </w:p>
    <w:p w14:paraId="27B4D7D4" w14:textId="77777777" w:rsidR="006A774B" w:rsidRPr="00E24666" w:rsidRDefault="006A774B" w:rsidP="006A774B">
      <w:pPr>
        <w:pStyle w:val="Ttulo2"/>
        <w:pBdr>
          <w:bottom w:val="single" w:sz="12" w:space="1" w:color="auto"/>
        </w:pBdr>
        <w:spacing w:line="240" w:lineRule="auto"/>
        <w:jc w:val="center"/>
        <w:rPr>
          <w:lang w:val="en-US"/>
        </w:rPr>
      </w:pPr>
      <w:bookmarkStart w:id="767" w:name="_Toc70611754"/>
      <w:r w:rsidRPr="00E24666">
        <w:rPr>
          <w:lang w:val="en-US"/>
        </w:rPr>
        <w:lastRenderedPageBreak/>
        <w:t>ANNEX 13: SERVICE LEVELS</w:t>
      </w:r>
      <w:bookmarkEnd w:id="767"/>
    </w:p>
    <w:p w14:paraId="0577DDFF" w14:textId="5FC8A70C" w:rsidR="00F275B2" w:rsidRPr="00E24666" w:rsidRDefault="006A774B" w:rsidP="006A774B">
      <w:pPr>
        <w:pStyle w:val="Ttulo2"/>
        <w:pBdr>
          <w:bottom w:val="single" w:sz="12" w:space="1" w:color="auto"/>
        </w:pBdr>
        <w:spacing w:line="240" w:lineRule="auto"/>
        <w:jc w:val="center"/>
        <w:rPr>
          <w:lang w:val="en-US"/>
        </w:rPr>
      </w:pPr>
      <w:bookmarkStart w:id="768" w:name="_Toc70611755"/>
      <w:r w:rsidRPr="00E24666">
        <w:rPr>
          <w:lang w:val="en-US"/>
        </w:rPr>
        <w:t>APPENDIX 1: GENERAL CRITERIA</w:t>
      </w:r>
      <w:bookmarkEnd w:id="768"/>
    </w:p>
    <w:p w14:paraId="46FDA37B" w14:textId="77777777" w:rsidR="009565DF" w:rsidRPr="00E24666" w:rsidRDefault="009565DF" w:rsidP="009565DF">
      <w:pPr>
        <w:pBdr>
          <w:top w:val="nil"/>
          <w:left w:val="nil"/>
          <w:bottom w:val="nil"/>
          <w:right w:val="nil"/>
          <w:between w:val="nil"/>
        </w:pBdr>
        <w:spacing w:after="0" w:line="240" w:lineRule="auto"/>
        <w:ind w:left="720"/>
        <w:jc w:val="both"/>
        <w:rPr>
          <w:rFonts w:cstheme="minorHAnsi"/>
          <w:b/>
          <w:color w:val="000000"/>
          <w:lang w:val="en-US"/>
        </w:rPr>
      </w:pPr>
    </w:p>
    <w:p w14:paraId="357269A7" w14:textId="359E9B5D" w:rsidR="00F275B2" w:rsidRPr="00E24666" w:rsidRDefault="00F275B2" w:rsidP="00FC5153">
      <w:pPr>
        <w:numPr>
          <w:ilvl w:val="0"/>
          <w:numId w:val="197"/>
        </w:numPr>
        <w:pBdr>
          <w:top w:val="nil"/>
          <w:left w:val="nil"/>
          <w:bottom w:val="nil"/>
          <w:right w:val="nil"/>
          <w:between w:val="nil"/>
        </w:pBdr>
        <w:spacing w:line="276" w:lineRule="auto"/>
        <w:ind w:left="567" w:hanging="567"/>
        <w:jc w:val="both"/>
        <w:rPr>
          <w:rFonts w:cstheme="minorHAnsi"/>
          <w:b/>
          <w:color w:val="000000"/>
          <w:lang w:val="en-US"/>
        </w:rPr>
      </w:pPr>
      <w:r w:rsidRPr="00E24666">
        <w:rPr>
          <w:rFonts w:cstheme="minorHAnsi"/>
          <w:b/>
          <w:color w:val="000000"/>
          <w:lang w:val="en-US"/>
        </w:rPr>
        <w:t>INTRODUC</w:t>
      </w:r>
      <w:r w:rsidR="006A774B" w:rsidRPr="00E24666">
        <w:rPr>
          <w:rFonts w:cstheme="minorHAnsi"/>
          <w:b/>
          <w:color w:val="000000"/>
          <w:lang w:val="en-US"/>
        </w:rPr>
        <w:t>TIO</w:t>
      </w:r>
      <w:r w:rsidRPr="00E24666">
        <w:rPr>
          <w:rFonts w:cstheme="minorHAnsi"/>
          <w:b/>
          <w:color w:val="000000"/>
          <w:lang w:val="en-US"/>
        </w:rPr>
        <w:t>N</w:t>
      </w:r>
    </w:p>
    <w:p w14:paraId="20345AF5" w14:textId="77777777" w:rsidR="006A774B" w:rsidRPr="00E24666" w:rsidRDefault="006A774B" w:rsidP="006A774B">
      <w:pPr>
        <w:spacing w:line="276" w:lineRule="auto"/>
        <w:jc w:val="both"/>
        <w:rPr>
          <w:rFonts w:cstheme="minorHAnsi"/>
          <w:lang w:val="en-US"/>
        </w:rPr>
      </w:pPr>
      <w:r w:rsidRPr="00E24666">
        <w:rPr>
          <w:rFonts w:cstheme="minorHAnsi"/>
          <w:lang w:val="en-US"/>
        </w:rPr>
        <w:t>The purpose of this Annex is to establish the Service Levels, as well as the Indicators and the supervision procedures for the provision of services by the CONCESSIONAIRE.</w:t>
      </w:r>
    </w:p>
    <w:p w14:paraId="13922C38" w14:textId="7EF936E4" w:rsidR="006A774B" w:rsidRPr="00E24666" w:rsidRDefault="006A774B" w:rsidP="006A774B">
      <w:pPr>
        <w:spacing w:line="276" w:lineRule="auto"/>
        <w:jc w:val="both"/>
        <w:rPr>
          <w:rFonts w:cstheme="minorHAnsi"/>
          <w:lang w:val="en-US"/>
        </w:rPr>
      </w:pPr>
      <w:r w:rsidRPr="00E24666">
        <w:rPr>
          <w:rFonts w:cstheme="minorHAnsi"/>
          <w:lang w:val="en-US"/>
        </w:rPr>
        <w:t xml:space="preserve">The service levels described in this Annex and the obligations of the CONCESSIONAIRE for the provision of the services, </w:t>
      </w:r>
      <w:r w:rsidR="00D12884" w:rsidRPr="00E24666">
        <w:rPr>
          <w:rFonts w:cstheme="minorHAnsi"/>
          <w:lang w:val="en-US"/>
        </w:rPr>
        <w:t>considered</w:t>
      </w:r>
      <w:r w:rsidRPr="00E24666">
        <w:rPr>
          <w:rFonts w:cstheme="minorHAnsi"/>
          <w:lang w:val="en-US"/>
        </w:rPr>
        <w:t xml:space="preserve"> in Annex 12 Technical Specifications of the Services, are mandatory and, therefore, the CONCESSIONAIRE is responsible for the quality in the provision of the services.</w:t>
      </w:r>
    </w:p>
    <w:p w14:paraId="42BBB3A2" w14:textId="6DE69DFE" w:rsidR="00F275B2" w:rsidRPr="00E24666" w:rsidRDefault="006A774B" w:rsidP="006A774B">
      <w:pPr>
        <w:spacing w:line="276" w:lineRule="auto"/>
        <w:jc w:val="both"/>
        <w:rPr>
          <w:rFonts w:cstheme="minorHAnsi"/>
          <w:lang w:val="en-US"/>
        </w:rPr>
      </w:pPr>
      <w:r w:rsidRPr="00E24666">
        <w:rPr>
          <w:rFonts w:cstheme="minorHAnsi"/>
          <w:lang w:val="en-US"/>
        </w:rPr>
        <w:t>The GRANTOR, through the Supervisor, may control the compliance with the Service Levels according to the supervision methods described in this Annex.</w:t>
      </w:r>
    </w:p>
    <w:p w14:paraId="0282851A" w14:textId="70B7D8D9" w:rsidR="00F275B2" w:rsidRPr="00E24666" w:rsidRDefault="00E95695" w:rsidP="00FC5153">
      <w:pPr>
        <w:numPr>
          <w:ilvl w:val="0"/>
          <w:numId w:val="197"/>
        </w:numPr>
        <w:pBdr>
          <w:top w:val="nil"/>
          <w:left w:val="nil"/>
          <w:bottom w:val="nil"/>
          <w:right w:val="nil"/>
          <w:between w:val="nil"/>
        </w:pBdr>
        <w:spacing w:line="276" w:lineRule="auto"/>
        <w:ind w:hanging="720"/>
        <w:jc w:val="both"/>
        <w:rPr>
          <w:rFonts w:cstheme="minorHAnsi"/>
          <w:b/>
          <w:color w:val="000000"/>
          <w:lang w:val="en-US"/>
        </w:rPr>
      </w:pPr>
      <w:r w:rsidRPr="00E24666">
        <w:rPr>
          <w:rFonts w:cstheme="minorHAnsi"/>
          <w:b/>
          <w:color w:val="000000"/>
          <w:lang w:val="en-US"/>
        </w:rPr>
        <w:t>MANDATORY SERVICES TO BE PROVIDED BY THE CONCESSIONAIRE</w:t>
      </w:r>
    </w:p>
    <w:p w14:paraId="6438F096" w14:textId="1466F128" w:rsidR="00F275B2" w:rsidRPr="00E24666" w:rsidRDefault="00E95695" w:rsidP="00F275B2">
      <w:pPr>
        <w:spacing w:line="276" w:lineRule="auto"/>
        <w:jc w:val="both"/>
        <w:rPr>
          <w:rFonts w:cstheme="minorHAnsi"/>
          <w:lang w:val="en-US"/>
        </w:rPr>
      </w:pPr>
      <w:r w:rsidRPr="00E24666">
        <w:rPr>
          <w:rFonts w:cstheme="minorHAnsi"/>
          <w:lang w:val="en-US"/>
        </w:rPr>
        <w:t xml:space="preserve">During the operation </w:t>
      </w:r>
      <w:r w:rsidR="00975E69" w:rsidRPr="00E24666">
        <w:rPr>
          <w:rFonts w:cstheme="minorHAnsi"/>
          <w:lang w:val="en-US"/>
        </w:rPr>
        <w:t>step</w:t>
      </w:r>
      <w:r w:rsidRPr="00E24666">
        <w:rPr>
          <w:rFonts w:cstheme="minorHAnsi"/>
          <w:lang w:val="en-US"/>
        </w:rPr>
        <w:t xml:space="preserve"> of the Project, the CONCESSIONAIRE shall provide a set of Mandatory Services that will support the provision of the Educational Service, in charge of the GRANTOR. These Services are the following</w:t>
      </w:r>
      <w:r w:rsidR="00F275B2" w:rsidRPr="00E24666">
        <w:rPr>
          <w:rFonts w:cstheme="minorHAnsi"/>
          <w:lang w:val="en-US"/>
        </w:rPr>
        <w:t>:</w:t>
      </w:r>
    </w:p>
    <w:p w14:paraId="7B6A802B" w14:textId="3F7A642F" w:rsidR="00E95695" w:rsidRPr="00E24666" w:rsidRDefault="00E95695" w:rsidP="00FC5153">
      <w:pPr>
        <w:numPr>
          <w:ilvl w:val="0"/>
          <w:numId w:val="198"/>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Maintenance of educational infrastructure (including maintenance of buildings, furniture and equipment, outdoor areas and green areas).</w:t>
      </w:r>
    </w:p>
    <w:p w14:paraId="3FC3ECBB" w14:textId="69527F80" w:rsidR="00E95695" w:rsidRPr="00E24666" w:rsidRDefault="002C072A" w:rsidP="00FC5153">
      <w:pPr>
        <w:numPr>
          <w:ilvl w:val="0"/>
          <w:numId w:val="198"/>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Integral Cleaning</w:t>
      </w:r>
      <w:r w:rsidR="00E95695" w:rsidRPr="00E24666">
        <w:rPr>
          <w:rFonts w:cstheme="minorHAnsi"/>
          <w:color w:val="000000"/>
          <w:lang w:val="en-US"/>
        </w:rPr>
        <w:t>, waste management and pest control.</w:t>
      </w:r>
    </w:p>
    <w:p w14:paraId="5A5D8631" w14:textId="77777777" w:rsidR="00E95695" w:rsidRPr="00E24666" w:rsidRDefault="00E95695" w:rsidP="00FC5153">
      <w:pPr>
        <w:numPr>
          <w:ilvl w:val="0"/>
          <w:numId w:val="198"/>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Laundry.</w:t>
      </w:r>
    </w:p>
    <w:p w14:paraId="50F1F1D9" w14:textId="77777777" w:rsidR="00E95695" w:rsidRPr="00E24666" w:rsidRDefault="00E95695" w:rsidP="00FC5153">
      <w:pPr>
        <w:numPr>
          <w:ilvl w:val="0"/>
          <w:numId w:val="198"/>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Private surveillance and security.</w:t>
      </w:r>
    </w:p>
    <w:p w14:paraId="6CD7E8D2" w14:textId="30974F75" w:rsidR="00E95695" w:rsidRPr="00E24666" w:rsidRDefault="00E95695" w:rsidP="00FC5153">
      <w:pPr>
        <w:numPr>
          <w:ilvl w:val="0"/>
          <w:numId w:val="198"/>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Food.</w:t>
      </w:r>
    </w:p>
    <w:p w14:paraId="0B730487" w14:textId="2915BE76" w:rsidR="00F275B2" w:rsidRPr="00E24666" w:rsidRDefault="00E95695" w:rsidP="00FC5153">
      <w:pPr>
        <w:numPr>
          <w:ilvl w:val="0"/>
          <w:numId w:val="198"/>
        </w:numPr>
        <w:pBdr>
          <w:top w:val="nil"/>
          <w:left w:val="nil"/>
          <w:bottom w:val="nil"/>
          <w:right w:val="nil"/>
          <w:between w:val="nil"/>
        </w:pBdr>
        <w:spacing w:line="276" w:lineRule="auto"/>
        <w:jc w:val="both"/>
        <w:rPr>
          <w:rFonts w:cstheme="minorHAnsi"/>
          <w:lang w:val="en-US"/>
        </w:rPr>
      </w:pPr>
      <w:r w:rsidRPr="00E24666">
        <w:rPr>
          <w:rFonts w:cstheme="minorHAnsi"/>
          <w:color w:val="000000"/>
          <w:lang w:val="en-US"/>
        </w:rPr>
        <w:t>Administration of Mandatory Services.</w:t>
      </w:r>
    </w:p>
    <w:p w14:paraId="56816391" w14:textId="2B92EB7E" w:rsidR="00F275B2" w:rsidRPr="00E24666" w:rsidRDefault="00E95695" w:rsidP="00F275B2">
      <w:pPr>
        <w:spacing w:line="276" w:lineRule="auto"/>
        <w:jc w:val="both"/>
        <w:rPr>
          <w:rFonts w:cstheme="minorHAnsi"/>
          <w:lang w:val="en-US"/>
        </w:rPr>
      </w:pPr>
      <w:r w:rsidRPr="00E24666">
        <w:rPr>
          <w:rFonts w:cstheme="minorHAnsi"/>
          <w:lang w:val="en-US"/>
        </w:rPr>
        <w:t>For the purposes of this Annex, each of the Mandatory Services will be uniquely referenced with an abbreviation, which are presented in the following table</w:t>
      </w:r>
      <w:r w:rsidR="00F275B2" w:rsidRPr="00E24666">
        <w:rPr>
          <w:rFonts w:cstheme="minorHAnsi"/>
          <w:lang w:val="en-US"/>
        </w:rPr>
        <w:t>:</w:t>
      </w:r>
    </w:p>
    <w:p w14:paraId="693BE2C4" w14:textId="3B6B2286" w:rsidR="00F275B2" w:rsidRPr="00E24666" w:rsidRDefault="00F275B2" w:rsidP="00F275B2">
      <w:pPr>
        <w:keepNext/>
        <w:widowControl w:val="0"/>
        <w:pBdr>
          <w:top w:val="nil"/>
          <w:left w:val="nil"/>
          <w:bottom w:val="nil"/>
          <w:right w:val="nil"/>
          <w:between w:val="nil"/>
        </w:pBdr>
        <w:spacing w:line="276" w:lineRule="auto"/>
        <w:jc w:val="center"/>
        <w:rPr>
          <w:rFonts w:cstheme="minorHAnsi"/>
          <w:i/>
          <w:color w:val="44546A"/>
          <w:sz w:val="18"/>
          <w:szCs w:val="18"/>
          <w:lang w:val="en-US"/>
        </w:rPr>
      </w:pPr>
      <w:r w:rsidRPr="00E24666">
        <w:rPr>
          <w:rFonts w:cstheme="minorHAnsi"/>
          <w:i/>
          <w:color w:val="44546A"/>
          <w:lang w:val="en-US"/>
        </w:rPr>
        <w:t>Tabl</w:t>
      </w:r>
      <w:r w:rsidR="00E95695" w:rsidRPr="00E24666">
        <w:rPr>
          <w:rFonts w:cstheme="minorHAnsi"/>
          <w:i/>
          <w:color w:val="44546A"/>
          <w:lang w:val="en-US"/>
        </w:rPr>
        <w:t>e</w:t>
      </w:r>
      <w:r w:rsidR="006529F8" w:rsidRPr="00E24666">
        <w:rPr>
          <w:rFonts w:cstheme="minorHAnsi"/>
          <w:i/>
          <w:color w:val="44546A"/>
          <w:lang w:val="en-US"/>
        </w:rPr>
        <w:t xml:space="preserve"> 1</w:t>
      </w:r>
      <w:r w:rsidRPr="00E24666">
        <w:rPr>
          <w:rFonts w:cstheme="minorHAnsi"/>
          <w:i/>
          <w:color w:val="44546A"/>
          <w:lang w:val="en-US"/>
        </w:rPr>
        <w:t xml:space="preserve">: </w:t>
      </w:r>
      <w:r w:rsidR="00E95695" w:rsidRPr="00E24666">
        <w:rPr>
          <w:rFonts w:cstheme="minorHAnsi"/>
          <w:i/>
          <w:color w:val="44546A"/>
          <w:lang w:val="en-US"/>
        </w:rPr>
        <w:t>Abbreviations for Mandatory Services</w:t>
      </w:r>
    </w:p>
    <w:tbl>
      <w:tblPr>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5528"/>
      </w:tblGrid>
      <w:tr w:rsidR="00F275B2" w:rsidRPr="00E24666" w14:paraId="287B7ED3" w14:textId="77777777" w:rsidTr="00BD202C">
        <w:trPr>
          <w:trHeight w:val="227"/>
          <w:jc w:val="center"/>
        </w:trPr>
        <w:tc>
          <w:tcPr>
            <w:tcW w:w="1555" w:type="dxa"/>
            <w:shd w:val="clear" w:color="auto" w:fill="000000"/>
            <w:vAlign w:val="center"/>
          </w:tcPr>
          <w:p w14:paraId="3977730A" w14:textId="0185A6EB" w:rsidR="00F275B2" w:rsidRPr="00E24666" w:rsidRDefault="00E95695" w:rsidP="00B7217F">
            <w:pPr>
              <w:spacing w:after="0" w:line="276" w:lineRule="auto"/>
              <w:jc w:val="center"/>
              <w:rPr>
                <w:rFonts w:cstheme="minorHAnsi"/>
                <w:b/>
                <w:sz w:val="20"/>
                <w:szCs w:val="20"/>
                <w:lang w:val="en-US"/>
              </w:rPr>
            </w:pPr>
            <w:r w:rsidRPr="00E24666">
              <w:rPr>
                <w:rFonts w:cstheme="minorHAnsi"/>
                <w:b/>
                <w:sz w:val="20"/>
                <w:szCs w:val="20"/>
                <w:lang w:val="en-US"/>
              </w:rPr>
              <w:t>SERVICE ABBREVIATION</w:t>
            </w:r>
          </w:p>
        </w:tc>
        <w:tc>
          <w:tcPr>
            <w:tcW w:w="5528" w:type="dxa"/>
            <w:shd w:val="clear" w:color="auto" w:fill="000000"/>
            <w:vAlign w:val="center"/>
          </w:tcPr>
          <w:p w14:paraId="36850772" w14:textId="06F0FF8B" w:rsidR="00F275B2" w:rsidRPr="00E24666" w:rsidRDefault="00E95695" w:rsidP="00E95695">
            <w:pPr>
              <w:spacing w:after="0" w:line="276" w:lineRule="auto"/>
              <w:jc w:val="center"/>
              <w:rPr>
                <w:rFonts w:cstheme="minorHAnsi"/>
                <w:b/>
                <w:sz w:val="20"/>
                <w:szCs w:val="20"/>
                <w:lang w:val="en-US"/>
              </w:rPr>
            </w:pPr>
            <w:r w:rsidRPr="00E24666">
              <w:rPr>
                <w:rFonts w:cstheme="minorHAnsi"/>
                <w:b/>
                <w:sz w:val="20"/>
                <w:szCs w:val="20"/>
                <w:lang w:val="en-US"/>
              </w:rPr>
              <w:t>DENOMINATION</w:t>
            </w:r>
          </w:p>
        </w:tc>
      </w:tr>
      <w:tr w:rsidR="00E95695" w:rsidRPr="00E24666" w14:paraId="30DB833D" w14:textId="77777777" w:rsidTr="00E95695">
        <w:trPr>
          <w:trHeight w:val="227"/>
          <w:jc w:val="center"/>
        </w:trPr>
        <w:tc>
          <w:tcPr>
            <w:tcW w:w="1555" w:type="dxa"/>
            <w:vAlign w:val="center"/>
          </w:tcPr>
          <w:p w14:paraId="24BD3966" w14:textId="77777777" w:rsidR="00E95695" w:rsidRPr="00E24666" w:rsidRDefault="00E95695" w:rsidP="00E95695">
            <w:pPr>
              <w:spacing w:after="0" w:line="276" w:lineRule="auto"/>
              <w:jc w:val="center"/>
              <w:rPr>
                <w:rFonts w:cstheme="minorHAnsi"/>
                <w:sz w:val="20"/>
                <w:szCs w:val="20"/>
                <w:lang w:val="en-US"/>
              </w:rPr>
            </w:pPr>
            <w:r w:rsidRPr="00E24666">
              <w:rPr>
                <w:rFonts w:cstheme="minorHAnsi"/>
                <w:sz w:val="20"/>
                <w:szCs w:val="20"/>
                <w:lang w:val="en-US"/>
              </w:rPr>
              <w:t>MTED</w:t>
            </w:r>
          </w:p>
        </w:tc>
        <w:tc>
          <w:tcPr>
            <w:tcW w:w="5528" w:type="dxa"/>
          </w:tcPr>
          <w:p w14:paraId="0A4FC23E" w14:textId="7C530CA4"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 xml:space="preserve">Educational Infrastructure Maintenance </w:t>
            </w:r>
            <w:r w:rsidRPr="00E24666">
              <w:rPr>
                <w:rFonts w:cstheme="minorHAnsi"/>
                <w:sz w:val="20"/>
                <w:szCs w:val="20"/>
                <w:lang w:val="en-US"/>
              </w:rPr>
              <w:t>Service</w:t>
            </w:r>
          </w:p>
        </w:tc>
      </w:tr>
      <w:tr w:rsidR="00E95695" w:rsidRPr="00166332" w14:paraId="16ED9218" w14:textId="77777777" w:rsidTr="00E95695">
        <w:trPr>
          <w:trHeight w:val="227"/>
          <w:jc w:val="center"/>
        </w:trPr>
        <w:tc>
          <w:tcPr>
            <w:tcW w:w="1555" w:type="dxa"/>
            <w:vAlign w:val="center"/>
          </w:tcPr>
          <w:p w14:paraId="70469645" w14:textId="77777777" w:rsidR="00E95695" w:rsidRPr="00E24666" w:rsidRDefault="00E95695" w:rsidP="00E95695">
            <w:pPr>
              <w:spacing w:after="0" w:line="276" w:lineRule="auto"/>
              <w:jc w:val="center"/>
              <w:rPr>
                <w:rFonts w:cstheme="minorHAnsi"/>
                <w:sz w:val="20"/>
                <w:szCs w:val="20"/>
                <w:lang w:val="en-US"/>
              </w:rPr>
            </w:pPr>
            <w:r w:rsidRPr="00E24666">
              <w:rPr>
                <w:rFonts w:cstheme="minorHAnsi"/>
                <w:sz w:val="20"/>
                <w:szCs w:val="20"/>
                <w:lang w:val="en-US"/>
              </w:rPr>
              <w:t>LI</w:t>
            </w:r>
          </w:p>
        </w:tc>
        <w:tc>
          <w:tcPr>
            <w:tcW w:w="5528" w:type="dxa"/>
          </w:tcPr>
          <w:p w14:paraId="5EFFD079" w14:textId="6CD61BD9"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Integral Cleaning, Waste Management and Pest Control Service</w:t>
            </w:r>
          </w:p>
        </w:tc>
      </w:tr>
      <w:tr w:rsidR="00E95695" w:rsidRPr="00E24666" w14:paraId="3C36A79E" w14:textId="77777777" w:rsidTr="00E95695">
        <w:trPr>
          <w:trHeight w:val="227"/>
          <w:jc w:val="center"/>
        </w:trPr>
        <w:tc>
          <w:tcPr>
            <w:tcW w:w="1555" w:type="dxa"/>
            <w:vAlign w:val="center"/>
          </w:tcPr>
          <w:p w14:paraId="330A57EB" w14:textId="77777777" w:rsidR="00E95695" w:rsidRPr="00E24666" w:rsidRDefault="00E95695" w:rsidP="00E95695">
            <w:pPr>
              <w:spacing w:after="0" w:line="276" w:lineRule="auto"/>
              <w:jc w:val="center"/>
              <w:rPr>
                <w:rFonts w:cstheme="minorHAnsi"/>
                <w:sz w:val="20"/>
                <w:szCs w:val="20"/>
                <w:lang w:val="en-US"/>
              </w:rPr>
            </w:pPr>
            <w:r w:rsidRPr="00E24666">
              <w:rPr>
                <w:rFonts w:cstheme="minorHAnsi"/>
                <w:sz w:val="20"/>
                <w:szCs w:val="20"/>
                <w:lang w:val="en-US"/>
              </w:rPr>
              <w:t>SL</w:t>
            </w:r>
          </w:p>
        </w:tc>
        <w:tc>
          <w:tcPr>
            <w:tcW w:w="5528" w:type="dxa"/>
          </w:tcPr>
          <w:p w14:paraId="2EDBAADD" w14:textId="66B056FA"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Laundry Service</w:t>
            </w:r>
          </w:p>
        </w:tc>
      </w:tr>
      <w:tr w:rsidR="00E95695" w:rsidRPr="00166332" w14:paraId="7E667C23" w14:textId="77777777" w:rsidTr="00E95695">
        <w:trPr>
          <w:trHeight w:val="227"/>
          <w:jc w:val="center"/>
        </w:trPr>
        <w:tc>
          <w:tcPr>
            <w:tcW w:w="1555" w:type="dxa"/>
            <w:vAlign w:val="center"/>
          </w:tcPr>
          <w:p w14:paraId="17C92F3E" w14:textId="77777777" w:rsidR="00E95695" w:rsidRPr="00E24666" w:rsidRDefault="00E95695" w:rsidP="00E95695">
            <w:pPr>
              <w:spacing w:after="0" w:line="276" w:lineRule="auto"/>
              <w:jc w:val="center"/>
              <w:rPr>
                <w:rFonts w:cstheme="minorHAnsi"/>
                <w:sz w:val="20"/>
                <w:szCs w:val="20"/>
                <w:lang w:val="en-US"/>
              </w:rPr>
            </w:pPr>
            <w:r w:rsidRPr="00E24666">
              <w:rPr>
                <w:rFonts w:cstheme="minorHAnsi"/>
                <w:sz w:val="20"/>
                <w:szCs w:val="20"/>
                <w:lang w:val="en-US"/>
              </w:rPr>
              <w:t>SE</w:t>
            </w:r>
          </w:p>
        </w:tc>
        <w:tc>
          <w:tcPr>
            <w:tcW w:w="5528" w:type="dxa"/>
          </w:tcPr>
          <w:p w14:paraId="1C262502" w14:textId="73747F0E"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Private Surveillance and Security Service</w:t>
            </w:r>
          </w:p>
        </w:tc>
      </w:tr>
      <w:tr w:rsidR="00E95695" w:rsidRPr="00E24666" w14:paraId="75FFCF37" w14:textId="77777777" w:rsidTr="00E95695">
        <w:trPr>
          <w:trHeight w:val="227"/>
          <w:jc w:val="center"/>
        </w:trPr>
        <w:tc>
          <w:tcPr>
            <w:tcW w:w="1555" w:type="dxa"/>
            <w:vAlign w:val="center"/>
          </w:tcPr>
          <w:p w14:paraId="3CB556AE" w14:textId="77777777" w:rsidR="00E95695" w:rsidRPr="00E24666" w:rsidRDefault="00E95695" w:rsidP="00E95695">
            <w:pPr>
              <w:spacing w:after="0" w:line="276" w:lineRule="auto"/>
              <w:jc w:val="center"/>
              <w:rPr>
                <w:rFonts w:cstheme="minorHAnsi"/>
                <w:sz w:val="20"/>
                <w:szCs w:val="20"/>
                <w:lang w:val="en-US"/>
              </w:rPr>
            </w:pPr>
            <w:r w:rsidRPr="00E24666">
              <w:rPr>
                <w:rFonts w:cstheme="minorHAnsi"/>
                <w:sz w:val="20"/>
                <w:szCs w:val="20"/>
                <w:lang w:val="en-US"/>
              </w:rPr>
              <w:t>ALI</w:t>
            </w:r>
          </w:p>
        </w:tc>
        <w:tc>
          <w:tcPr>
            <w:tcW w:w="5528" w:type="dxa"/>
          </w:tcPr>
          <w:p w14:paraId="13CB36BE" w14:textId="17596B10"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Food Service</w:t>
            </w:r>
          </w:p>
        </w:tc>
      </w:tr>
      <w:tr w:rsidR="00E95695" w:rsidRPr="00E24666" w14:paraId="31AACCD2" w14:textId="77777777" w:rsidTr="00E95695">
        <w:trPr>
          <w:trHeight w:val="227"/>
          <w:jc w:val="center"/>
        </w:trPr>
        <w:tc>
          <w:tcPr>
            <w:tcW w:w="1555" w:type="dxa"/>
            <w:vAlign w:val="center"/>
          </w:tcPr>
          <w:p w14:paraId="71BD7A06" w14:textId="77777777" w:rsidR="00E95695" w:rsidRPr="00E24666" w:rsidRDefault="00E95695" w:rsidP="00E95695">
            <w:pPr>
              <w:spacing w:after="0" w:line="276" w:lineRule="auto"/>
              <w:jc w:val="center"/>
              <w:rPr>
                <w:rFonts w:cstheme="minorHAnsi"/>
                <w:sz w:val="20"/>
                <w:szCs w:val="20"/>
                <w:lang w:val="en-US"/>
              </w:rPr>
            </w:pPr>
            <w:r w:rsidRPr="00E24666">
              <w:rPr>
                <w:rFonts w:cstheme="minorHAnsi"/>
                <w:sz w:val="20"/>
                <w:szCs w:val="20"/>
                <w:lang w:val="en-US"/>
              </w:rPr>
              <w:t>ADM</w:t>
            </w:r>
          </w:p>
        </w:tc>
        <w:tc>
          <w:tcPr>
            <w:tcW w:w="5528" w:type="dxa"/>
          </w:tcPr>
          <w:p w14:paraId="0CFF1A90" w14:textId="5CC2D1F0"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 xml:space="preserve">Administration of </w:t>
            </w:r>
            <w:r w:rsidRPr="00E24666">
              <w:rPr>
                <w:rFonts w:cstheme="minorHAnsi"/>
                <w:sz w:val="20"/>
                <w:szCs w:val="20"/>
                <w:lang w:val="en-US"/>
              </w:rPr>
              <w:t>Mandatory Services</w:t>
            </w:r>
          </w:p>
        </w:tc>
      </w:tr>
    </w:tbl>
    <w:p w14:paraId="00806B36" w14:textId="77777777" w:rsidR="00F275B2" w:rsidRPr="00E24666" w:rsidRDefault="00F275B2" w:rsidP="00F275B2">
      <w:pPr>
        <w:spacing w:after="0" w:line="276" w:lineRule="auto"/>
        <w:jc w:val="both"/>
        <w:rPr>
          <w:rFonts w:cstheme="minorHAnsi"/>
          <w:lang w:val="en-US"/>
        </w:rPr>
      </w:pPr>
    </w:p>
    <w:p w14:paraId="1C538CD0" w14:textId="77777777" w:rsidR="00E95695" w:rsidRPr="00E24666" w:rsidRDefault="00E95695" w:rsidP="00E95695">
      <w:pPr>
        <w:spacing w:before="240" w:line="276" w:lineRule="auto"/>
        <w:jc w:val="both"/>
        <w:rPr>
          <w:rFonts w:cstheme="minorHAnsi"/>
          <w:lang w:val="en-US"/>
        </w:rPr>
      </w:pPr>
      <w:r w:rsidRPr="004D65EC">
        <w:rPr>
          <w:rFonts w:cstheme="minorHAnsi"/>
          <w:lang w:val="en-US"/>
        </w:rPr>
        <w:t xml:space="preserve">The CONCESSIONAIRE shall guarantee that these services are provided in an efficient and effective manner, in accordance with the scope and quality standard established in Annex 12 Technical Specifications. </w:t>
      </w:r>
    </w:p>
    <w:p w14:paraId="4C4DCB73" w14:textId="77777777" w:rsidR="00E95695" w:rsidRPr="00E24666" w:rsidRDefault="00E95695" w:rsidP="00E95695">
      <w:pPr>
        <w:spacing w:before="240" w:line="276" w:lineRule="auto"/>
        <w:jc w:val="both"/>
        <w:rPr>
          <w:rFonts w:cstheme="minorHAnsi"/>
          <w:lang w:val="en-US"/>
        </w:rPr>
      </w:pPr>
      <w:r w:rsidRPr="00E24666">
        <w:rPr>
          <w:rFonts w:cstheme="minorHAnsi"/>
          <w:lang w:val="en-US"/>
        </w:rPr>
        <w:lastRenderedPageBreak/>
        <w:t xml:space="preserve">Furthermore, the provision of the Mandatory Services shall be carried out in compliance with the applicable regulations in force. </w:t>
      </w:r>
    </w:p>
    <w:p w14:paraId="5F82DAFC" w14:textId="77777777" w:rsidR="00E95695" w:rsidRPr="00E24666" w:rsidRDefault="00E95695" w:rsidP="00E95695">
      <w:pPr>
        <w:spacing w:before="240" w:line="276" w:lineRule="auto"/>
        <w:jc w:val="both"/>
        <w:rPr>
          <w:rFonts w:cstheme="minorHAnsi"/>
          <w:lang w:val="en-US"/>
        </w:rPr>
      </w:pPr>
      <w:r w:rsidRPr="00E24666">
        <w:rPr>
          <w:rFonts w:cstheme="minorHAnsi"/>
          <w:lang w:val="en-US"/>
        </w:rPr>
        <w:t>It shall also ensure compliance with the performance of the Service Levels defined in Appendix 2 of this Annex.</w:t>
      </w:r>
    </w:p>
    <w:p w14:paraId="21547B77" w14:textId="3D6D747E" w:rsidR="00F275B2" w:rsidRPr="00E24666" w:rsidRDefault="00E95695" w:rsidP="00E95695">
      <w:pPr>
        <w:spacing w:before="240" w:line="276" w:lineRule="auto"/>
        <w:jc w:val="both"/>
        <w:rPr>
          <w:rFonts w:cstheme="minorHAnsi"/>
          <w:lang w:val="en-US"/>
        </w:rPr>
      </w:pPr>
      <w:r w:rsidRPr="00E24666">
        <w:rPr>
          <w:rFonts w:cstheme="minorHAnsi"/>
          <w:lang w:val="en-US"/>
        </w:rPr>
        <w:t>The CONCESSIONAIRE shall be obliged to cooperate with the Supervisor at all times, assisting in the fulfillment of its responsibilities. Likewise, it is obliged to make available and/or register in the CCO all the documents required in the data sheets for the verification of compliance with the Service Levels by the Supervisor.</w:t>
      </w:r>
    </w:p>
    <w:p w14:paraId="4D732256" w14:textId="2A729ECA" w:rsidR="00F275B2" w:rsidRPr="00E24666" w:rsidRDefault="00E95695" w:rsidP="00FC5153">
      <w:pPr>
        <w:numPr>
          <w:ilvl w:val="0"/>
          <w:numId w:val="197"/>
        </w:numPr>
        <w:pBdr>
          <w:top w:val="nil"/>
          <w:left w:val="nil"/>
          <w:bottom w:val="nil"/>
          <w:right w:val="nil"/>
          <w:between w:val="nil"/>
        </w:pBdr>
        <w:spacing w:line="276" w:lineRule="auto"/>
        <w:ind w:hanging="720"/>
        <w:jc w:val="both"/>
        <w:rPr>
          <w:rFonts w:cstheme="minorHAnsi"/>
          <w:color w:val="000000"/>
          <w:lang w:val="en-US"/>
        </w:rPr>
      </w:pPr>
      <w:r w:rsidRPr="00E24666">
        <w:rPr>
          <w:rFonts w:cstheme="minorHAnsi"/>
          <w:b/>
          <w:color w:val="000000"/>
          <w:lang w:val="en-US"/>
        </w:rPr>
        <w:t>SERVICE INDICATORS</w:t>
      </w:r>
    </w:p>
    <w:p w14:paraId="33FE2A74" w14:textId="77777777" w:rsidR="00E95695" w:rsidRPr="00E24666" w:rsidRDefault="00E95695" w:rsidP="00E95695">
      <w:pPr>
        <w:spacing w:line="276" w:lineRule="auto"/>
        <w:jc w:val="both"/>
        <w:rPr>
          <w:rFonts w:cstheme="minorHAnsi"/>
          <w:lang w:val="en-US"/>
        </w:rPr>
      </w:pPr>
      <w:r w:rsidRPr="00E24666">
        <w:rPr>
          <w:rFonts w:cstheme="minorHAnsi"/>
          <w:lang w:val="en-US"/>
        </w:rPr>
        <w:t xml:space="preserve">The Supervisor shall verify compliance with the Service Levels based on the indicators set forth in Appendix 2 of this Annex. </w:t>
      </w:r>
    </w:p>
    <w:p w14:paraId="7AEE3B3F" w14:textId="38AF6F5F" w:rsidR="00F275B2" w:rsidRPr="00E24666" w:rsidRDefault="00E95695" w:rsidP="00E95695">
      <w:pPr>
        <w:spacing w:line="276" w:lineRule="auto"/>
        <w:jc w:val="both"/>
        <w:rPr>
          <w:rFonts w:cstheme="minorHAnsi"/>
          <w:lang w:val="en-US"/>
        </w:rPr>
      </w:pPr>
      <w:r w:rsidRPr="00E24666">
        <w:rPr>
          <w:rFonts w:cstheme="minorHAnsi"/>
          <w:lang w:val="en-US"/>
        </w:rPr>
        <w:t>Likewise, the data sheets provide information regarding the characteristics of a service indicator and describe the supervision method. Their content is presented below</w:t>
      </w:r>
      <w:r w:rsidR="00F275B2" w:rsidRPr="00E24666">
        <w:rPr>
          <w:rFonts w:cstheme="minorHAnsi"/>
          <w:lang w:val="en-US"/>
        </w:rPr>
        <w:t>:</w:t>
      </w:r>
    </w:p>
    <w:p w14:paraId="2063D65A" w14:textId="15998A76" w:rsidR="00F275B2" w:rsidRPr="00E24666" w:rsidRDefault="00F275B2" w:rsidP="00F275B2">
      <w:pPr>
        <w:keepNext/>
        <w:widowControl w:val="0"/>
        <w:pBdr>
          <w:top w:val="nil"/>
          <w:left w:val="nil"/>
          <w:bottom w:val="nil"/>
          <w:right w:val="nil"/>
          <w:between w:val="nil"/>
        </w:pBdr>
        <w:spacing w:after="200" w:line="276" w:lineRule="auto"/>
        <w:jc w:val="center"/>
        <w:rPr>
          <w:rFonts w:cstheme="minorHAnsi"/>
          <w:i/>
          <w:color w:val="44546A"/>
          <w:lang w:val="en-US"/>
        </w:rPr>
      </w:pPr>
      <w:r w:rsidRPr="00E24666">
        <w:rPr>
          <w:rFonts w:cstheme="minorHAnsi"/>
          <w:i/>
          <w:color w:val="44546A"/>
          <w:lang w:val="en-US"/>
        </w:rPr>
        <w:t>Tabl</w:t>
      </w:r>
      <w:r w:rsidR="00E95695" w:rsidRPr="00E24666">
        <w:rPr>
          <w:rFonts w:cstheme="minorHAnsi"/>
          <w:i/>
          <w:color w:val="44546A"/>
          <w:lang w:val="en-US"/>
        </w:rPr>
        <w:t>e</w:t>
      </w:r>
      <w:r w:rsidR="006529F8" w:rsidRPr="00E24666">
        <w:rPr>
          <w:rFonts w:cstheme="minorHAnsi"/>
          <w:i/>
          <w:color w:val="44546A"/>
          <w:lang w:val="en-US"/>
        </w:rPr>
        <w:t xml:space="preserve"> 2</w:t>
      </w:r>
      <w:r w:rsidRPr="00E24666">
        <w:rPr>
          <w:rFonts w:cstheme="minorHAnsi"/>
          <w:i/>
          <w:color w:val="44546A"/>
          <w:lang w:val="en-US"/>
        </w:rPr>
        <w:t xml:space="preserve">: </w:t>
      </w:r>
      <w:r w:rsidR="00E95695" w:rsidRPr="00E24666">
        <w:rPr>
          <w:rFonts w:cstheme="minorHAnsi"/>
          <w:i/>
          <w:color w:val="44546A"/>
          <w:lang w:val="en-US"/>
        </w:rPr>
        <w:t>Detail of data sheets</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6095"/>
      </w:tblGrid>
      <w:tr w:rsidR="00F275B2" w:rsidRPr="00E24666" w14:paraId="07AD4396" w14:textId="77777777" w:rsidTr="00BD202C">
        <w:trPr>
          <w:trHeight w:val="227"/>
          <w:jc w:val="center"/>
        </w:trPr>
        <w:tc>
          <w:tcPr>
            <w:tcW w:w="1980" w:type="dxa"/>
            <w:shd w:val="clear" w:color="auto" w:fill="000000"/>
            <w:vAlign w:val="center"/>
          </w:tcPr>
          <w:p w14:paraId="3122F4EA" w14:textId="1672B688" w:rsidR="00F275B2" w:rsidRPr="00E24666" w:rsidRDefault="00E95695" w:rsidP="00B7217F">
            <w:pPr>
              <w:spacing w:after="0" w:line="276" w:lineRule="auto"/>
              <w:jc w:val="center"/>
              <w:rPr>
                <w:rFonts w:cstheme="minorHAnsi"/>
                <w:b/>
                <w:sz w:val="20"/>
                <w:szCs w:val="20"/>
                <w:lang w:val="en-US"/>
              </w:rPr>
            </w:pPr>
            <w:r w:rsidRPr="00E24666">
              <w:rPr>
                <w:rFonts w:cstheme="minorHAnsi"/>
                <w:b/>
                <w:sz w:val="20"/>
                <w:szCs w:val="20"/>
                <w:lang w:val="en-US"/>
              </w:rPr>
              <w:t>INDICATOR CHARACTERISTICS</w:t>
            </w:r>
          </w:p>
        </w:tc>
        <w:tc>
          <w:tcPr>
            <w:tcW w:w="6095" w:type="dxa"/>
            <w:shd w:val="clear" w:color="auto" w:fill="000000"/>
            <w:vAlign w:val="center"/>
          </w:tcPr>
          <w:p w14:paraId="251A9405" w14:textId="26C48A32" w:rsidR="00F275B2" w:rsidRPr="00E24666" w:rsidRDefault="00E95695" w:rsidP="00B7217F">
            <w:pPr>
              <w:spacing w:after="0" w:line="276" w:lineRule="auto"/>
              <w:jc w:val="center"/>
              <w:rPr>
                <w:rFonts w:cstheme="minorHAnsi"/>
                <w:b/>
                <w:sz w:val="20"/>
                <w:szCs w:val="20"/>
                <w:lang w:val="en-US"/>
              </w:rPr>
            </w:pPr>
            <w:r w:rsidRPr="00E24666">
              <w:rPr>
                <w:rFonts w:cstheme="minorHAnsi"/>
                <w:b/>
                <w:sz w:val="20"/>
                <w:szCs w:val="20"/>
                <w:lang w:val="en-US"/>
              </w:rPr>
              <w:t>DETAIL</w:t>
            </w:r>
          </w:p>
        </w:tc>
      </w:tr>
      <w:tr w:rsidR="00E95695" w:rsidRPr="00166332" w14:paraId="03764953" w14:textId="77777777" w:rsidTr="00E95695">
        <w:trPr>
          <w:trHeight w:val="227"/>
          <w:jc w:val="center"/>
        </w:trPr>
        <w:tc>
          <w:tcPr>
            <w:tcW w:w="1980" w:type="dxa"/>
          </w:tcPr>
          <w:p w14:paraId="1D0674B6" w14:textId="53B0AD18"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Group Category</w:t>
            </w:r>
          </w:p>
        </w:tc>
        <w:tc>
          <w:tcPr>
            <w:tcW w:w="6095" w:type="dxa"/>
          </w:tcPr>
          <w:p w14:paraId="1BB82BD5" w14:textId="15044534"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Identification of the service associated with the indicator.</w:t>
            </w:r>
          </w:p>
        </w:tc>
      </w:tr>
      <w:tr w:rsidR="00E95695" w:rsidRPr="00166332" w14:paraId="7FEC780C" w14:textId="77777777" w:rsidTr="00E95695">
        <w:trPr>
          <w:trHeight w:val="227"/>
          <w:jc w:val="center"/>
        </w:trPr>
        <w:tc>
          <w:tcPr>
            <w:tcW w:w="1980" w:type="dxa"/>
          </w:tcPr>
          <w:p w14:paraId="6BE79871" w14:textId="1AE58E33"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Code</w:t>
            </w:r>
          </w:p>
        </w:tc>
        <w:tc>
          <w:tcPr>
            <w:tcW w:w="6095" w:type="dxa"/>
          </w:tcPr>
          <w:p w14:paraId="2ED01619" w14:textId="1F29F3B6"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A combination of</w:t>
            </w:r>
            <w:r w:rsidRPr="00E24666">
              <w:rPr>
                <w:rFonts w:cstheme="minorHAnsi"/>
                <w:sz w:val="20"/>
                <w:szCs w:val="20"/>
                <w:lang w:val="en-US"/>
              </w:rPr>
              <w:t xml:space="preserve"> symbols used to identify a given indicator.</w:t>
            </w:r>
          </w:p>
        </w:tc>
      </w:tr>
      <w:tr w:rsidR="00E95695" w:rsidRPr="00166332" w14:paraId="516D3A69" w14:textId="77777777" w:rsidTr="00E95695">
        <w:trPr>
          <w:trHeight w:val="227"/>
          <w:jc w:val="center"/>
        </w:trPr>
        <w:tc>
          <w:tcPr>
            <w:tcW w:w="1980" w:type="dxa"/>
          </w:tcPr>
          <w:p w14:paraId="2DC662B1" w14:textId="02903726"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Parameter</w:t>
            </w:r>
          </w:p>
        </w:tc>
        <w:tc>
          <w:tcPr>
            <w:tcW w:w="6095" w:type="dxa"/>
          </w:tcPr>
          <w:p w14:paraId="2EC4DD5E" w14:textId="256BB397"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It is the name of the indicator.</w:t>
            </w:r>
          </w:p>
        </w:tc>
      </w:tr>
      <w:tr w:rsidR="00E95695" w:rsidRPr="00166332" w14:paraId="5505F465" w14:textId="77777777" w:rsidTr="00E95695">
        <w:trPr>
          <w:trHeight w:val="227"/>
          <w:jc w:val="center"/>
        </w:trPr>
        <w:tc>
          <w:tcPr>
            <w:tcW w:w="1980" w:type="dxa"/>
          </w:tcPr>
          <w:p w14:paraId="6666B11F" w14:textId="3077FD62"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Definition</w:t>
            </w:r>
          </w:p>
        </w:tc>
        <w:tc>
          <w:tcPr>
            <w:tcW w:w="6095" w:type="dxa"/>
          </w:tcPr>
          <w:p w14:paraId="0CA5F072" w14:textId="2A7916E2"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Description of the objective of the indicator and its characteristics, and related concepts for its calculation.</w:t>
            </w:r>
          </w:p>
        </w:tc>
      </w:tr>
      <w:tr w:rsidR="00E95695" w:rsidRPr="00166332" w14:paraId="37C66BE3" w14:textId="77777777" w:rsidTr="00E95695">
        <w:trPr>
          <w:trHeight w:val="227"/>
          <w:jc w:val="center"/>
        </w:trPr>
        <w:tc>
          <w:tcPr>
            <w:tcW w:w="1980" w:type="dxa"/>
          </w:tcPr>
          <w:p w14:paraId="607D9C42" w14:textId="70C0F2BD"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Calculation</w:t>
            </w:r>
          </w:p>
        </w:tc>
        <w:tc>
          <w:tcPr>
            <w:tcW w:w="6095" w:type="dxa"/>
          </w:tcPr>
          <w:p w14:paraId="4DE07A73" w14:textId="11E318E4"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Description of the formula fo</w:t>
            </w:r>
            <w:r w:rsidRPr="00E24666">
              <w:rPr>
                <w:rFonts w:cstheme="minorHAnsi"/>
                <w:sz w:val="20"/>
                <w:szCs w:val="20"/>
                <w:lang w:val="en-US"/>
              </w:rPr>
              <w:t>r calculating the indicator.</w:t>
            </w:r>
          </w:p>
        </w:tc>
      </w:tr>
      <w:tr w:rsidR="00E95695" w:rsidRPr="00E24666" w14:paraId="79388D3E" w14:textId="77777777" w:rsidTr="00E95695">
        <w:trPr>
          <w:trHeight w:val="227"/>
          <w:jc w:val="center"/>
        </w:trPr>
        <w:tc>
          <w:tcPr>
            <w:tcW w:w="1980" w:type="dxa"/>
          </w:tcPr>
          <w:p w14:paraId="5225C2B3" w14:textId="217F5350" w:rsidR="00E95695" w:rsidRPr="004D65EC" w:rsidRDefault="00E95695" w:rsidP="00E95695">
            <w:pPr>
              <w:spacing w:after="0" w:line="276" w:lineRule="auto"/>
              <w:rPr>
                <w:rFonts w:cstheme="minorHAnsi"/>
                <w:sz w:val="20"/>
                <w:szCs w:val="20"/>
                <w:lang w:val="en-US"/>
              </w:rPr>
            </w:pPr>
            <w:r w:rsidRPr="00E24666">
              <w:rPr>
                <w:rFonts w:cstheme="minorHAnsi"/>
                <w:sz w:val="20"/>
                <w:szCs w:val="20"/>
                <w:lang w:val="en-US"/>
              </w:rPr>
              <w:t>General Scope</w:t>
            </w:r>
          </w:p>
        </w:tc>
        <w:tc>
          <w:tcPr>
            <w:tcW w:w="6095" w:type="dxa"/>
          </w:tcPr>
          <w:p w14:paraId="0DAB21B3" w14:textId="0D2A2ABA" w:rsidR="00E95695" w:rsidRPr="00E24666" w:rsidRDefault="00E95695" w:rsidP="00E95695">
            <w:pPr>
              <w:spacing w:after="0" w:line="276" w:lineRule="auto"/>
              <w:jc w:val="both"/>
              <w:rPr>
                <w:rFonts w:cstheme="minorHAnsi"/>
                <w:sz w:val="20"/>
                <w:szCs w:val="20"/>
                <w:lang w:val="en-US"/>
              </w:rPr>
            </w:pPr>
            <w:r w:rsidRPr="00E24666">
              <w:rPr>
                <w:rFonts w:cstheme="minorHAnsi"/>
                <w:sz w:val="20"/>
                <w:szCs w:val="20"/>
                <w:lang w:val="en-US"/>
              </w:rPr>
              <w:t xml:space="preserve">The requirements and characteristics for the indicator shall be described. The applicable regulations on which the indicator is based. </w:t>
            </w:r>
          </w:p>
        </w:tc>
      </w:tr>
      <w:tr w:rsidR="00E95695" w:rsidRPr="00166332" w14:paraId="77184F7A" w14:textId="77777777" w:rsidTr="00E95695">
        <w:trPr>
          <w:trHeight w:val="227"/>
          <w:jc w:val="center"/>
        </w:trPr>
        <w:tc>
          <w:tcPr>
            <w:tcW w:w="1980" w:type="dxa"/>
          </w:tcPr>
          <w:p w14:paraId="098F6CBA" w14:textId="5A61194F"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Specifications</w:t>
            </w:r>
          </w:p>
        </w:tc>
        <w:tc>
          <w:tcPr>
            <w:tcW w:w="6095" w:type="dxa"/>
          </w:tcPr>
          <w:p w14:paraId="5E4ACFF2" w14:textId="4EDFDAD2"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The sources of information for the calculation of the indica</w:t>
            </w:r>
            <w:r w:rsidRPr="00E24666">
              <w:rPr>
                <w:rFonts w:cstheme="minorHAnsi"/>
                <w:sz w:val="20"/>
                <w:szCs w:val="20"/>
                <w:lang w:val="en-US"/>
              </w:rPr>
              <w:t>tor, the technical quality parameters according to the regulations, and/or any other additional information to define the scope of the indicator shall be detailed.</w:t>
            </w:r>
          </w:p>
        </w:tc>
      </w:tr>
      <w:tr w:rsidR="00E95695" w:rsidRPr="00166332" w14:paraId="0BC223DF" w14:textId="77777777" w:rsidTr="00E95695">
        <w:trPr>
          <w:trHeight w:val="227"/>
          <w:jc w:val="center"/>
        </w:trPr>
        <w:tc>
          <w:tcPr>
            <w:tcW w:w="1980" w:type="dxa"/>
          </w:tcPr>
          <w:p w14:paraId="7AADEFFB" w14:textId="6ADF65CF"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Frequency</w:t>
            </w:r>
          </w:p>
        </w:tc>
        <w:tc>
          <w:tcPr>
            <w:tcW w:w="6095" w:type="dxa"/>
          </w:tcPr>
          <w:p w14:paraId="7DDC6957" w14:textId="12445571"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Establish the period in which the indicator will be measured in order to verify c</w:t>
            </w:r>
            <w:r w:rsidRPr="00E24666">
              <w:rPr>
                <w:rFonts w:cstheme="minorHAnsi"/>
                <w:sz w:val="20"/>
                <w:szCs w:val="20"/>
                <w:lang w:val="en-US"/>
              </w:rPr>
              <w:t xml:space="preserve">ompliance with the </w:t>
            </w:r>
            <w:r w:rsidR="00C82BE2" w:rsidRPr="00E24666">
              <w:rPr>
                <w:rFonts w:cstheme="minorHAnsi"/>
                <w:sz w:val="20"/>
                <w:szCs w:val="20"/>
                <w:lang w:val="en-US"/>
              </w:rPr>
              <w:t xml:space="preserve">Service Level </w:t>
            </w:r>
            <w:r w:rsidRPr="00E24666">
              <w:rPr>
                <w:rFonts w:cstheme="minorHAnsi"/>
                <w:sz w:val="20"/>
                <w:szCs w:val="20"/>
                <w:lang w:val="en-US"/>
              </w:rPr>
              <w:t>.</w:t>
            </w:r>
          </w:p>
        </w:tc>
      </w:tr>
      <w:tr w:rsidR="00E95695" w:rsidRPr="00166332" w14:paraId="1AE789EF" w14:textId="77777777" w:rsidTr="00E95695">
        <w:trPr>
          <w:trHeight w:val="227"/>
          <w:jc w:val="center"/>
        </w:trPr>
        <w:tc>
          <w:tcPr>
            <w:tcW w:w="1980" w:type="dxa"/>
          </w:tcPr>
          <w:p w14:paraId="31E6DFD4" w14:textId="33FD88AE"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Monitoring Method</w:t>
            </w:r>
          </w:p>
        </w:tc>
        <w:tc>
          <w:tcPr>
            <w:tcW w:w="6095" w:type="dxa"/>
          </w:tcPr>
          <w:p w14:paraId="01259C3D" w14:textId="59282EEB"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Description of the activities to be performed for the calculation of the indicator scores.</w:t>
            </w:r>
          </w:p>
        </w:tc>
      </w:tr>
      <w:tr w:rsidR="00E95695" w:rsidRPr="00166332" w14:paraId="75A6B300" w14:textId="77777777" w:rsidTr="00E95695">
        <w:trPr>
          <w:trHeight w:val="227"/>
          <w:jc w:val="center"/>
        </w:trPr>
        <w:tc>
          <w:tcPr>
            <w:tcW w:w="1980" w:type="dxa"/>
          </w:tcPr>
          <w:p w14:paraId="3FA34B06" w14:textId="37F53898"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Unit of Measurement</w:t>
            </w:r>
          </w:p>
        </w:tc>
        <w:tc>
          <w:tcPr>
            <w:tcW w:w="6095" w:type="dxa"/>
          </w:tcPr>
          <w:p w14:paraId="7682092B" w14:textId="19BE7DDD"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It is a standardized quantity of a given physical quantity.</w:t>
            </w:r>
          </w:p>
        </w:tc>
      </w:tr>
      <w:tr w:rsidR="00E95695" w:rsidRPr="00166332" w14:paraId="4CFB8B40" w14:textId="77777777" w:rsidTr="00E95695">
        <w:trPr>
          <w:trHeight w:val="227"/>
          <w:jc w:val="center"/>
        </w:trPr>
        <w:tc>
          <w:tcPr>
            <w:tcW w:w="1980" w:type="dxa"/>
          </w:tcPr>
          <w:p w14:paraId="172DF4EC" w14:textId="0FF12860" w:rsidR="00E95695" w:rsidRPr="00E24666" w:rsidRDefault="00C82BE2" w:rsidP="00E95695">
            <w:pPr>
              <w:spacing w:after="0" w:line="276" w:lineRule="auto"/>
              <w:rPr>
                <w:rFonts w:cstheme="minorHAnsi"/>
                <w:sz w:val="20"/>
                <w:szCs w:val="20"/>
                <w:lang w:val="en-US"/>
              </w:rPr>
            </w:pPr>
            <w:r w:rsidRPr="00E24666">
              <w:rPr>
                <w:rFonts w:cstheme="minorHAnsi"/>
                <w:sz w:val="20"/>
                <w:szCs w:val="20"/>
                <w:lang w:val="en-US"/>
              </w:rPr>
              <w:t xml:space="preserve">Service Level </w:t>
            </w:r>
          </w:p>
        </w:tc>
        <w:tc>
          <w:tcPr>
            <w:tcW w:w="6095" w:type="dxa"/>
          </w:tcPr>
          <w:p w14:paraId="5919C731" w14:textId="635220A6"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It is the acce</w:t>
            </w:r>
            <w:r w:rsidRPr="00E24666">
              <w:rPr>
                <w:rFonts w:cstheme="minorHAnsi"/>
                <w:sz w:val="20"/>
                <w:szCs w:val="20"/>
                <w:lang w:val="en-US"/>
              </w:rPr>
              <w:t>ptable threshold at which the score associated with the indicator (Idx_Ind) would not be affected and would remain at 100.</w:t>
            </w:r>
          </w:p>
        </w:tc>
      </w:tr>
      <w:tr w:rsidR="00E95695" w:rsidRPr="00166332" w14:paraId="3EC3E258" w14:textId="77777777" w:rsidTr="00E95695">
        <w:trPr>
          <w:trHeight w:val="227"/>
          <w:jc w:val="center"/>
        </w:trPr>
        <w:tc>
          <w:tcPr>
            <w:tcW w:w="1980" w:type="dxa"/>
          </w:tcPr>
          <w:p w14:paraId="6919F807" w14:textId="3C1F1DEE"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Rectification period</w:t>
            </w:r>
          </w:p>
        </w:tc>
        <w:tc>
          <w:tcPr>
            <w:tcW w:w="6095" w:type="dxa"/>
          </w:tcPr>
          <w:p w14:paraId="244D2652" w14:textId="5F40FDF0"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 xml:space="preserve">Establishes the period of time given to the </w:t>
            </w:r>
            <w:r w:rsidR="00ED17F5" w:rsidRPr="00E24666">
              <w:rPr>
                <w:rFonts w:cstheme="minorHAnsi"/>
                <w:sz w:val="20"/>
                <w:szCs w:val="20"/>
                <w:lang w:val="en-US"/>
              </w:rPr>
              <w:t>CONCESSIONAIRE</w:t>
            </w:r>
            <w:r w:rsidRPr="00E24666">
              <w:rPr>
                <w:rFonts w:cstheme="minorHAnsi"/>
                <w:sz w:val="20"/>
                <w:szCs w:val="20"/>
                <w:lang w:val="en-US"/>
              </w:rPr>
              <w:t xml:space="preserve"> to correct an indicator when it is below the </w:t>
            </w:r>
            <w:r w:rsidR="00C82BE2" w:rsidRPr="00E24666">
              <w:rPr>
                <w:rFonts w:cstheme="minorHAnsi"/>
                <w:sz w:val="20"/>
                <w:szCs w:val="20"/>
                <w:lang w:val="en-US"/>
              </w:rPr>
              <w:t xml:space="preserve">Service Level </w:t>
            </w:r>
            <w:r w:rsidRPr="00E24666">
              <w:rPr>
                <w:rFonts w:cstheme="minorHAnsi"/>
                <w:sz w:val="20"/>
                <w:szCs w:val="20"/>
                <w:lang w:val="en-US"/>
              </w:rPr>
              <w:t>.</w:t>
            </w:r>
          </w:p>
        </w:tc>
      </w:tr>
      <w:tr w:rsidR="00E95695" w:rsidRPr="00166332" w14:paraId="37A9D275" w14:textId="77777777" w:rsidTr="00E95695">
        <w:trPr>
          <w:trHeight w:val="227"/>
          <w:jc w:val="center"/>
        </w:trPr>
        <w:tc>
          <w:tcPr>
            <w:tcW w:w="1980" w:type="dxa"/>
          </w:tcPr>
          <w:p w14:paraId="7BCF198A" w14:textId="7B97DDA3" w:rsidR="00E95695" w:rsidRPr="00E24666" w:rsidRDefault="00E95695" w:rsidP="00E95695">
            <w:pPr>
              <w:spacing w:after="0" w:line="276" w:lineRule="auto"/>
              <w:rPr>
                <w:rFonts w:cstheme="minorHAnsi"/>
                <w:sz w:val="20"/>
                <w:szCs w:val="20"/>
                <w:lang w:val="en-US"/>
              </w:rPr>
            </w:pPr>
            <w:r w:rsidRPr="00E24666">
              <w:rPr>
                <w:rFonts w:cstheme="minorHAnsi"/>
                <w:sz w:val="20"/>
                <w:szCs w:val="20"/>
                <w:lang w:val="en-US"/>
              </w:rPr>
              <w:t>Deduction criterion</w:t>
            </w:r>
          </w:p>
        </w:tc>
        <w:tc>
          <w:tcPr>
            <w:tcW w:w="6095" w:type="dxa"/>
          </w:tcPr>
          <w:p w14:paraId="5313BF96" w14:textId="6FBE3286" w:rsidR="00E95695" w:rsidRPr="00E24666" w:rsidRDefault="00E95695" w:rsidP="00E95695">
            <w:pPr>
              <w:spacing w:after="0" w:line="276" w:lineRule="auto"/>
              <w:jc w:val="both"/>
              <w:rPr>
                <w:rFonts w:cstheme="minorHAnsi"/>
                <w:sz w:val="20"/>
                <w:szCs w:val="20"/>
                <w:lang w:val="en-US"/>
              </w:rPr>
            </w:pPr>
            <w:r w:rsidRPr="004D65EC">
              <w:rPr>
                <w:rFonts w:cstheme="minorHAnsi"/>
                <w:sz w:val="20"/>
                <w:szCs w:val="20"/>
                <w:lang w:val="en-US"/>
              </w:rPr>
              <w:t>Establishes how deductions associated with non-compliance would be applied.</w:t>
            </w:r>
          </w:p>
        </w:tc>
      </w:tr>
    </w:tbl>
    <w:p w14:paraId="408B6EFE" w14:textId="77777777" w:rsidR="000B706C" w:rsidRPr="00E24666" w:rsidRDefault="000B706C" w:rsidP="000B706C">
      <w:pPr>
        <w:pBdr>
          <w:top w:val="nil"/>
          <w:left w:val="nil"/>
          <w:bottom w:val="nil"/>
          <w:right w:val="nil"/>
          <w:between w:val="nil"/>
        </w:pBdr>
        <w:spacing w:after="0" w:line="240" w:lineRule="auto"/>
        <w:ind w:left="567"/>
        <w:jc w:val="both"/>
        <w:rPr>
          <w:rFonts w:cstheme="minorHAnsi"/>
          <w:b/>
          <w:color w:val="000000"/>
          <w:lang w:val="en-US"/>
        </w:rPr>
      </w:pPr>
    </w:p>
    <w:p w14:paraId="44B0A1A9" w14:textId="42A3A3FC" w:rsidR="00F275B2" w:rsidRPr="00E24666" w:rsidRDefault="00E95695" w:rsidP="00FC5153">
      <w:pPr>
        <w:numPr>
          <w:ilvl w:val="0"/>
          <w:numId w:val="197"/>
        </w:numPr>
        <w:pBdr>
          <w:top w:val="nil"/>
          <w:left w:val="nil"/>
          <w:bottom w:val="nil"/>
          <w:right w:val="nil"/>
          <w:between w:val="nil"/>
        </w:pBdr>
        <w:spacing w:line="276" w:lineRule="auto"/>
        <w:ind w:hanging="720"/>
        <w:jc w:val="both"/>
        <w:rPr>
          <w:rFonts w:cstheme="minorHAnsi"/>
          <w:b/>
          <w:color w:val="000000"/>
          <w:lang w:val="en-US"/>
        </w:rPr>
      </w:pPr>
      <w:r w:rsidRPr="004D65EC">
        <w:rPr>
          <w:rFonts w:cstheme="minorHAnsi"/>
          <w:b/>
          <w:color w:val="000000"/>
          <w:lang w:val="en-US"/>
        </w:rPr>
        <w:t>SERVICE LEVELS</w:t>
      </w:r>
    </w:p>
    <w:p w14:paraId="531EC5A6" w14:textId="77777777" w:rsidR="00E95695" w:rsidRPr="00E24666" w:rsidRDefault="00E95695" w:rsidP="00E95695">
      <w:pPr>
        <w:spacing w:line="276" w:lineRule="auto"/>
        <w:jc w:val="both"/>
        <w:rPr>
          <w:rFonts w:cstheme="minorHAnsi"/>
          <w:lang w:val="en-US"/>
        </w:rPr>
      </w:pPr>
      <w:r w:rsidRPr="00E24666">
        <w:rPr>
          <w:rFonts w:cstheme="minorHAnsi"/>
          <w:lang w:val="en-US"/>
        </w:rPr>
        <w:t>In order to guarantee the efficient and effective provision of the services by the CONCESSIONAIRE, the Supervisor shall verify compliance with the Service Levels.</w:t>
      </w:r>
    </w:p>
    <w:p w14:paraId="5E91503D" w14:textId="6D9688AE" w:rsidR="00E95695" w:rsidRPr="00E24666" w:rsidRDefault="00E95695" w:rsidP="00E95695">
      <w:pPr>
        <w:spacing w:line="276" w:lineRule="auto"/>
        <w:jc w:val="both"/>
        <w:rPr>
          <w:rFonts w:cstheme="minorHAnsi"/>
          <w:lang w:val="en-US"/>
        </w:rPr>
      </w:pPr>
      <w:r w:rsidRPr="00E24666">
        <w:rPr>
          <w:rFonts w:cstheme="minorHAnsi"/>
          <w:lang w:val="en-US"/>
        </w:rPr>
        <w:lastRenderedPageBreak/>
        <w:t xml:space="preserve"> The quarterly Availability Payments (PPD) received by the CONCESSIONAIRE will be conditioned to the periodic, sustained and verifiable compliance with the Service Levels of the Indicators during the </w:t>
      </w:r>
      <w:r w:rsidR="00ED4610" w:rsidRPr="00E24666">
        <w:rPr>
          <w:rFonts w:cstheme="minorHAnsi"/>
          <w:lang w:val="en-US"/>
        </w:rPr>
        <w:t>Operating Period</w:t>
      </w:r>
      <w:r w:rsidRPr="00E24666">
        <w:rPr>
          <w:rFonts w:cstheme="minorHAnsi"/>
          <w:lang w:val="en-US"/>
        </w:rPr>
        <w:t xml:space="preserve">.    </w:t>
      </w:r>
    </w:p>
    <w:p w14:paraId="06DBB777" w14:textId="4BD9B520" w:rsidR="00F275B2" w:rsidRPr="00E24666" w:rsidRDefault="00E95695" w:rsidP="00E95695">
      <w:pPr>
        <w:spacing w:line="276" w:lineRule="auto"/>
        <w:jc w:val="both"/>
        <w:rPr>
          <w:rFonts w:cstheme="minorHAnsi"/>
          <w:lang w:val="en-US"/>
        </w:rPr>
      </w:pPr>
      <w:r w:rsidRPr="00E24666">
        <w:rPr>
          <w:rFonts w:cstheme="minorHAnsi"/>
          <w:lang w:val="en-US"/>
        </w:rPr>
        <w:t xml:space="preserve">The following table shows the </w:t>
      </w:r>
      <w:r w:rsidR="00EA16E8" w:rsidRPr="00E24666">
        <w:rPr>
          <w:rFonts w:cstheme="minorHAnsi"/>
          <w:lang w:val="en-US"/>
        </w:rPr>
        <w:t>Service Levels</w:t>
      </w:r>
      <w:r w:rsidRPr="00E24666">
        <w:rPr>
          <w:rFonts w:cstheme="minorHAnsi"/>
          <w:lang w:val="en-US"/>
        </w:rPr>
        <w:t xml:space="preserve"> established for each indicator</w:t>
      </w:r>
      <w:r w:rsidR="00F275B2" w:rsidRPr="00E24666">
        <w:rPr>
          <w:rFonts w:cstheme="minorHAnsi"/>
          <w:lang w:val="en-US"/>
        </w:rPr>
        <w:t>.</w:t>
      </w:r>
    </w:p>
    <w:p w14:paraId="3619F88B" w14:textId="01B2EC72" w:rsidR="00F275B2" w:rsidRPr="00E24666" w:rsidRDefault="00F275B2" w:rsidP="000B706C">
      <w:pPr>
        <w:pStyle w:val="Descripcin"/>
        <w:keepNext/>
        <w:spacing w:after="120" w:line="276" w:lineRule="auto"/>
        <w:jc w:val="center"/>
        <w:rPr>
          <w:sz w:val="22"/>
          <w:szCs w:val="22"/>
          <w:lang w:val="en-US"/>
        </w:rPr>
      </w:pPr>
      <w:r w:rsidRPr="00E24666">
        <w:rPr>
          <w:sz w:val="22"/>
          <w:szCs w:val="22"/>
          <w:lang w:val="en-US"/>
        </w:rPr>
        <w:t>Tabl</w:t>
      </w:r>
      <w:r w:rsidR="00E95695" w:rsidRPr="00E24666">
        <w:rPr>
          <w:sz w:val="22"/>
          <w:szCs w:val="22"/>
          <w:lang w:val="en-US"/>
        </w:rPr>
        <w:t>e</w:t>
      </w:r>
      <w:r w:rsidR="006529F8" w:rsidRPr="00E24666">
        <w:rPr>
          <w:sz w:val="22"/>
          <w:szCs w:val="22"/>
          <w:lang w:val="en-US"/>
        </w:rPr>
        <w:t xml:space="preserve"> 3</w:t>
      </w:r>
      <w:r w:rsidRPr="00E24666">
        <w:rPr>
          <w:sz w:val="22"/>
          <w:szCs w:val="22"/>
          <w:lang w:val="en-US"/>
        </w:rPr>
        <w:t>:</w:t>
      </w:r>
      <w:r w:rsidR="006529F8" w:rsidRPr="00E24666">
        <w:rPr>
          <w:sz w:val="22"/>
          <w:szCs w:val="22"/>
          <w:lang w:val="en-US"/>
        </w:rPr>
        <w:t xml:space="preserve"> </w:t>
      </w:r>
      <w:r w:rsidR="00E95695" w:rsidRPr="00E24666">
        <w:rPr>
          <w:sz w:val="22"/>
          <w:szCs w:val="22"/>
          <w:lang w:val="en-US"/>
        </w:rPr>
        <w:t>Indicator service levels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6"/>
        <w:gridCol w:w="1336"/>
        <w:gridCol w:w="5470"/>
        <w:gridCol w:w="1134"/>
      </w:tblGrid>
      <w:tr w:rsidR="00F275B2" w:rsidRPr="00E24666" w14:paraId="64AB5E82" w14:textId="77777777" w:rsidTr="000B706C">
        <w:trPr>
          <w:trHeight w:val="284"/>
          <w:tblHeader/>
          <w:jc w:val="center"/>
        </w:trPr>
        <w:tc>
          <w:tcPr>
            <w:tcW w:w="986" w:type="dxa"/>
            <w:shd w:val="clear" w:color="000000" w:fill="000000"/>
            <w:vAlign w:val="center"/>
          </w:tcPr>
          <w:p w14:paraId="1D60BBB3" w14:textId="64A48481" w:rsidR="00F275B2" w:rsidRPr="00E24666" w:rsidRDefault="00F275B2" w:rsidP="00E95695">
            <w:pPr>
              <w:spacing w:after="0" w:line="276" w:lineRule="auto"/>
              <w:contextualSpacing/>
              <w:jc w:val="center"/>
              <w:rPr>
                <w:rFonts w:eastAsia="Times New Roman" w:cstheme="minorHAnsi"/>
                <w:b/>
                <w:bCs/>
                <w:color w:val="FFFFFF"/>
                <w:sz w:val="20"/>
                <w:szCs w:val="18"/>
                <w:lang w:val="en-US" w:eastAsia="es-PE"/>
              </w:rPr>
            </w:pPr>
            <w:r w:rsidRPr="00E24666">
              <w:rPr>
                <w:rFonts w:eastAsia="Times New Roman" w:cstheme="minorHAnsi"/>
                <w:b/>
                <w:bCs/>
                <w:color w:val="FFFFFF"/>
                <w:sz w:val="20"/>
                <w:szCs w:val="18"/>
                <w:lang w:val="en-US" w:eastAsia="es-PE"/>
              </w:rPr>
              <w:t>SERVIC</w:t>
            </w:r>
            <w:r w:rsidR="00E95695" w:rsidRPr="00E24666">
              <w:rPr>
                <w:rFonts w:eastAsia="Times New Roman" w:cstheme="minorHAnsi"/>
                <w:b/>
                <w:bCs/>
                <w:color w:val="FFFFFF"/>
                <w:sz w:val="20"/>
                <w:szCs w:val="18"/>
                <w:lang w:val="en-US" w:eastAsia="es-PE"/>
              </w:rPr>
              <w:t>E</w:t>
            </w:r>
          </w:p>
        </w:tc>
        <w:tc>
          <w:tcPr>
            <w:tcW w:w="1336" w:type="dxa"/>
            <w:shd w:val="clear" w:color="000000" w:fill="000000"/>
            <w:vAlign w:val="center"/>
            <w:hideMark/>
          </w:tcPr>
          <w:p w14:paraId="230D7548" w14:textId="77777777" w:rsidR="00F275B2" w:rsidRPr="00E24666" w:rsidRDefault="00F275B2" w:rsidP="00B7217F">
            <w:pPr>
              <w:spacing w:after="0" w:line="276" w:lineRule="auto"/>
              <w:contextualSpacing/>
              <w:jc w:val="center"/>
              <w:rPr>
                <w:rFonts w:eastAsia="Times New Roman" w:cstheme="minorHAnsi"/>
                <w:b/>
                <w:bCs/>
                <w:color w:val="FFFFFF"/>
                <w:sz w:val="20"/>
                <w:szCs w:val="18"/>
                <w:lang w:val="en-US" w:eastAsia="es-PE"/>
              </w:rPr>
            </w:pPr>
            <w:r w:rsidRPr="00E24666">
              <w:rPr>
                <w:rFonts w:eastAsia="Times New Roman" w:cstheme="minorHAnsi"/>
                <w:b/>
                <w:bCs/>
                <w:color w:val="FFFFFF"/>
                <w:sz w:val="20"/>
                <w:szCs w:val="18"/>
                <w:lang w:val="en-US" w:eastAsia="es-PE"/>
              </w:rPr>
              <w:t>COD</w:t>
            </w:r>
          </w:p>
        </w:tc>
        <w:tc>
          <w:tcPr>
            <w:tcW w:w="5470" w:type="dxa"/>
            <w:shd w:val="clear" w:color="000000" w:fill="000000"/>
            <w:vAlign w:val="center"/>
            <w:hideMark/>
          </w:tcPr>
          <w:p w14:paraId="565907EC" w14:textId="7468363B" w:rsidR="00F275B2" w:rsidRPr="00E24666" w:rsidRDefault="00F275B2" w:rsidP="00E95695">
            <w:pPr>
              <w:spacing w:after="0" w:line="276" w:lineRule="auto"/>
              <w:contextualSpacing/>
              <w:jc w:val="center"/>
              <w:rPr>
                <w:rFonts w:eastAsia="Times New Roman" w:cstheme="minorHAnsi"/>
                <w:b/>
                <w:bCs/>
                <w:color w:val="FFFFFF"/>
                <w:sz w:val="20"/>
                <w:szCs w:val="18"/>
                <w:lang w:val="en-US" w:eastAsia="es-PE"/>
              </w:rPr>
            </w:pPr>
            <w:r w:rsidRPr="00E24666">
              <w:rPr>
                <w:rFonts w:eastAsia="Times New Roman" w:cstheme="minorHAnsi"/>
                <w:b/>
                <w:bCs/>
                <w:color w:val="FFFFFF"/>
                <w:sz w:val="20"/>
                <w:szCs w:val="18"/>
                <w:lang w:val="en-US" w:eastAsia="es-PE"/>
              </w:rPr>
              <w:t>INDICA</w:t>
            </w:r>
            <w:r w:rsidR="00E95695" w:rsidRPr="00E24666">
              <w:rPr>
                <w:rFonts w:eastAsia="Times New Roman" w:cstheme="minorHAnsi"/>
                <w:b/>
                <w:bCs/>
                <w:color w:val="FFFFFF"/>
                <w:sz w:val="20"/>
                <w:szCs w:val="18"/>
                <w:lang w:val="en-US" w:eastAsia="es-PE"/>
              </w:rPr>
              <w:t>T</w:t>
            </w:r>
            <w:r w:rsidRPr="00E24666">
              <w:rPr>
                <w:rFonts w:eastAsia="Times New Roman" w:cstheme="minorHAnsi"/>
                <w:b/>
                <w:bCs/>
                <w:color w:val="FFFFFF"/>
                <w:sz w:val="20"/>
                <w:szCs w:val="18"/>
                <w:lang w:val="en-US" w:eastAsia="es-PE"/>
              </w:rPr>
              <w:t>OR</w:t>
            </w:r>
          </w:p>
        </w:tc>
        <w:tc>
          <w:tcPr>
            <w:tcW w:w="1134" w:type="dxa"/>
            <w:shd w:val="clear" w:color="000000" w:fill="000000"/>
            <w:vAlign w:val="center"/>
          </w:tcPr>
          <w:p w14:paraId="3091CE7D" w14:textId="46A2958E" w:rsidR="00F275B2" w:rsidRPr="00E24666" w:rsidRDefault="00E95695" w:rsidP="00B7217F">
            <w:pPr>
              <w:spacing w:after="0" w:line="276" w:lineRule="auto"/>
              <w:contextualSpacing/>
              <w:jc w:val="center"/>
              <w:rPr>
                <w:rFonts w:eastAsia="Times New Roman" w:cstheme="minorHAnsi"/>
                <w:b/>
                <w:bCs/>
                <w:color w:val="FFFFFF"/>
                <w:sz w:val="20"/>
                <w:szCs w:val="18"/>
                <w:lang w:val="en-US" w:eastAsia="es-PE"/>
              </w:rPr>
            </w:pPr>
            <w:r w:rsidRPr="00E24666">
              <w:rPr>
                <w:rFonts w:eastAsia="Times New Roman" w:cstheme="minorHAnsi"/>
                <w:b/>
                <w:bCs/>
                <w:color w:val="FFFFFF"/>
                <w:sz w:val="20"/>
                <w:szCs w:val="18"/>
                <w:lang w:val="en-US" w:eastAsia="es-PE"/>
              </w:rPr>
              <w:t>SERVICE LEVEL</w:t>
            </w:r>
          </w:p>
        </w:tc>
      </w:tr>
      <w:tr w:rsidR="00E95695" w:rsidRPr="00E24666" w14:paraId="046E90FB" w14:textId="77777777" w:rsidTr="00E95695">
        <w:trPr>
          <w:trHeight w:val="284"/>
          <w:jc w:val="center"/>
        </w:trPr>
        <w:tc>
          <w:tcPr>
            <w:tcW w:w="986" w:type="dxa"/>
            <w:vMerge w:val="restart"/>
            <w:shd w:val="clear" w:color="000000" w:fill="FFFFFF"/>
            <w:textDirection w:val="btLr"/>
            <w:vAlign w:val="center"/>
          </w:tcPr>
          <w:p w14:paraId="1D559DE9" w14:textId="7F251278"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r w:rsidRPr="00E24666">
              <w:rPr>
                <w:rFonts w:eastAsia="Times New Roman" w:cstheme="minorHAnsi"/>
                <w:b/>
                <w:bCs/>
                <w:color w:val="000000"/>
                <w:sz w:val="20"/>
                <w:szCs w:val="18"/>
                <w:lang w:val="en-US" w:eastAsia="es-PE"/>
              </w:rPr>
              <w:t>MAINTENANCE OF EDUCATIONAL INFRASTRUCTURE</w:t>
            </w:r>
          </w:p>
        </w:tc>
        <w:tc>
          <w:tcPr>
            <w:tcW w:w="1336" w:type="dxa"/>
            <w:shd w:val="clear" w:color="000000" w:fill="FFFFFF"/>
            <w:vAlign w:val="center"/>
          </w:tcPr>
          <w:p w14:paraId="7897B0B5"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4D65EC">
              <w:rPr>
                <w:rFonts w:ascii="Calibri" w:hAnsi="Calibri"/>
                <w:color w:val="000000"/>
                <w:sz w:val="20"/>
                <w:szCs w:val="18"/>
                <w:lang w:val="en-US"/>
              </w:rPr>
              <w:t>MTED.1</w:t>
            </w:r>
          </w:p>
        </w:tc>
        <w:tc>
          <w:tcPr>
            <w:tcW w:w="5470" w:type="dxa"/>
            <w:shd w:val="clear" w:color="000000" w:fill="FFFFFF"/>
          </w:tcPr>
          <w:p w14:paraId="6E631161" w14:textId="6C9BF1A7"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 xml:space="preserve">Compliance with the </w:t>
            </w:r>
            <w:r w:rsidR="008A1430" w:rsidRPr="00E24666">
              <w:rPr>
                <w:rFonts w:ascii="Calibri" w:hAnsi="Calibri"/>
                <w:color w:val="000000"/>
                <w:sz w:val="20"/>
                <w:szCs w:val="18"/>
                <w:lang w:val="en-US"/>
              </w:rPr>
              <w:t>Operation Manual</w:t>
            </w:r>
            <w:r w:rsidRPr="00E24666">
              <w:rPr>
                <w:rFonts w:ascii="Calibri" w:hAnsi="Calibri"/>
                <w:color w:val="000000"/>
                <w:sz w:val="20"/>
                <w:szCs w:val="18"/>
                <w:lang w:val="en-US"/>
              </w:rPr>
              <w:t xml:space="preserve"> (OM) for scheduled maintenance of the infrastructure.</w:t>
            </w:r>
          </w:p>
        </w:tc>
        <w:tc>
          <w:tcPr>
            <w:tcW w:w="1134" w:type="dxa"/>
            <w:shd w:val="clear" w:color="000000" w:fill="FFFFFF"/>
            <w:vAlign w:val="center"/>
          </w:tcPr>
          <w:p w14:paraId="699E995E" w14:textId="4A358C0E"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95</w:t>
            </w:r>
          </w:p>
        </w:tc>
      </w:tr>
      <w:tr w:rsidR="00E95695" w:rsidRPr="00E24666" w14:paraId="0236B043" w14:textId="77777777" w:rsidTr="00E95695">
        <w:trPr>
          <w:trHeight w:val="284"/>
          <w:jc w:val="center"/>
        </w:trPr>
        <w:tc>
          <w:tcPr>
            <w:tcW w:w="986" w:type="dxa"/>
            <w:vMerge/>
            <w:shd w:val="clear" w:color="000000" w:fill="FFFFFF"/>
            <w:vAlign w:val="center"/>
          </w:tcPr>
          <w:p w14:paraId="20BC9AE4"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7E8EEF05"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MTED.2</w:t>
            </w:r>
          </w:p>
        </w:tc>
        <w:tc>
          <w:tcPr>
            <w:tcW w:w="5470" w:type="dxa"/>
            <w:shd w:val="clear" w:color="000000" w:fill="FFFFFF"/>
          </w:tcPr>
          <w:p w14:paraId="4C749CFC" w14:textId="34F6BBE1"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Attention to building incident requests.</w:t>
            </w:r>
          </w:p>
        </w:tc>
        <w:tc>
          <w:tcPr>
            <w:tcW w:w="1134" w:type="dxa"/>
            <w:shd w:val="clear" w:color="000000" w:fill="FFFFFF"/>
            <w:vAlign w:val="center"/>
          </w:tcPr>
          <w:p w14:paraId="30B7474A"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100</w:t>
            </w:r>
          </w:p>
        </w:tc>
      </w:tr>
      <w:tr w:rsidR="00E95695" w:rsidRPr="00E24666" w14:paraId="182AB9D6" w14:textId="77777777" w:rsidTr="00E95695">
        <w:trPr>
          <w:trHeight w:val="284"/>
          <w:jc w:val="center"/>
        </w:trPr>
        <w:tc>
          <w:tcPr>
            <w:tcW w:w="986" w:type="dxa"/>
            <w:vMerge/>
            <w:shd w:val="clear" w:color="000000" w:fill="FFFFFF"/>
            <w:vAlign w:val="center"/>
          </w:tcPr>
          <w:p w14:paraId="0714ADAB"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3F573CDC"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MTED.3</w:t>
            </w:r>
          </w:p>
        </w:tc>
        <w:tc>
          <w:tcPr>
            <w:tcW w:w="5470" w:type="dxa"/>
            <w:shd w:val="clear" w:color="000000" w:fill="FFFFFF"/>
          </w:tcPr>
          <w:p w14:paraId="10C69630" w14:textId="2419E4F2"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Attention to requests for sports furniture and equipment incidents.</w:t>
            </w:r>
          </w:p>
        </w:tc>
        <w:tc>
          <w:tcPr>
            <w:tcW w:w="1134" w:type="dxa"/>
            <w:shd w:val="clear" w:color="000000" w:fill="FFFFFF"/>
            <w:vAlign w:val="center"/>
          </w:tcPr>
          <w:p w14:paraId="2D7C6490"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100</w:t>
            </w:r>
          </w:p>
        </w:tc>
      </w:tr>
      <w:tr w:rsidR="00E95695" w:rsidRPr="00E24666" w14:paraId="1CB1547F" w14:textId="77777777" w:rsidTr="00E95695">
        <w:trPr>
          <w:trHeight w:val="284"/>
          <w:jc w:val="center"/>
        </w:trPr>
        <w:tc>
          <w:tcPr>
            <w:tcW w:w="986" w:type="dxa"/>
            <w:vMerge/>
            <w:shd w:val="clear" w:color="000000" w:fill="FFFFFF"/>
            <w:vAlign w:val="center"/>
          </w:tcPr>
          <w:p w14:paraId="3A281232"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E4EDEA2"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MTED.4</w:t>
            </w:r>
          </w:p>
        </w:tc>
        <w:tc>
          <w:tcPr>
            <w:tcW w:w="5470" w:type="dxa"/>
            <w:shd w:val="clear" w:color="000000" w:fill="FFFFFF"/>
          </w:tcPr>
          <w:p w14:paraId="22BFB7DB" w14:textId="530683B0"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 xml:space="preserve">Attention to requests for technological equipment incidents. </w:t>
            </w:r>
          </w:p>
        </w:tc>
        <w:tc>
          <w:tcPr>
            <w:tcW w:w="1134" w:type="dxa"/>
            <w:shd w:val="clear" w:color="000000" w:fill="FFFFFF"/>
            <w:vAlign w:val="center"/>
          </w:tcPr>
          <w:p w14:paraId="2FFD1F95"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100</w:t>
            </w:r>
          </w:p>
        </w:tc>
      </w:tr>
      <w:tr w:rsidR="00E95695" w:rsidRPr="00E24666" w14:paraId="055C5A28" w14:textId="77777777" w:rsidTr="00E95695">
        <w:trPr>
          <w:trHeight w:val="284"/>
          <w:jc w:val="center"/>
        </w:trPr>
        <w:tc>
          <w:tcPr>
            <w:tcW w:w="986" w:type="dxa"/>
            <w:vMerge/>
            <w:shd w:val="clear" w:color="000000" w:fill="FFFFFF"/>
            <w:vAlign w:val="center"/>
          </w:tcPr>
          <w:p w14:paraId="5A035CE8"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4E102924"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MTED.5</w:t>
            </w:r>
          </w:p>
        </w:tc>
        <w:tc>
          <w:tcPr>
            <w:tcW w:w="5470" w:type="dxa"/>
            <w:shd w:val="clear" w:color="000000" w:fill="FFFFFF"/>
          </w:tcPr>
          <w:p w14:paraId="5D072364" w14:textId="0829E328"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environment maintains lighting comfort in compliance with the established comfort levels.</w:t>
            </w:r>
          </w:p>
        </w:tc>
        <w:tc>
          <w:tcPr>
            <w:tcW w:w="1134" w:type="dxa"/>
            <w:shd w:val="clear" w:color="000000" w:fill="FFFFFF"/>
            <w:vAlign w:val="center"/>
          </w:tcPr>
          <w:p w14:paraId="75E5A0F2"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90</w:t>
            </w:r>
          </w:p>
        </w:tc>
      </w:tr>
      <w:tr w:rsidR="00E95695" w:rsidRPr="00E24666" w14:paraId="47EF98F6" w14:textId="77777777" w:rsidTr="00E95695">
        <w:trPr>
          <w:trHeight w:val="284"/>
          <w:jc w:val="center"/>
        </w:trPr>
        <w:tc>
          <w:tcPr>
            <w:tcW w:w="986" w:type="dxa"/>
            <w:vMerge/>
            <w:shd w:val="clear" w:color="000000" w:fill="FFFFFF"/>
            <w:vAlign w:val="center"/>
          </w:tcPr>
          <w:p w14:paraId="42FB55EC"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3F1C0AB6"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MTED.6</w:t>
            </w:r>
          </w:p>
        </w:tc>
        <w:tc>
          <w:tcPr>
            <w:tcW w:w="5470" w:type="dxa"/>
            <w:shd w:val="clear" w:color="000000" w:fill="FFFFFF"/>
          </w:tcPr>
          <w:p w14:paraId="31D3C900" w14:textId="69E081D8"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environment maintains the hygrothermal comfort in compliance with the established comfort levels.</w:t>
            </w:r>
          </w:p>
        </w:tc>
        <w:tc>
          <w:tcPr>
            <w:tcW w:w="1134" w:type="dxa"/>
            <w:shd w:val="clear" w:color="000000" w:fill="FFFFFF"/>
            <w:vAlign w:val="center"/>
          </w:tcPr>
          <w:p w14:paraId="24D2D985"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90</w:t>
            </w:r>
          </w:p>
        </w:tc>
      </w:tr>
      <w:tr w:rsidR="00E95695" w:rsidRPr="00E24666" w14:paraId="106B3047" w14:textId="77777777" w:rsidTr="00E95695">
        <w:trPr>
          <w:trHeight w:val="284"/>
          <w:jc w:val="center"/>
        </w:trPr>
        <w:tc>
          <w:tcPr>
            <w:tcW w:w="986" w:type="dxa"/>
            <w:vMerge/>
            <w:shd w:val="clear" w:color="000000" w:fill="FFFFFF"/>
            <w:vAlign w:val="center"/>
          </w:tcPr>
          <w:p w14:paraId="4DCBE072"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16E4F68"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MTED.7</w:t>
            </w:r>
          </w:p>
        </w:tc>
        <w:tc>
          <w:tcPr>
            <w:tcW w:w="5470" w:type="dxa"/>
            <w:shd w:val="clear" w:color="000000" w:fill="FFFFFF"/>
          </w:tcPr>
          <w:p w14:paraId="1FE90207" w14:textId="545D5B12"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environment maintains acoustic comfort in compliance with the established comfort levels.</w:t>
            </w:r>
          </w:p>
        </w:tc>
        <w:tc>
          <w:tcPr>
            <w:tcW w:w="1134" w:type="dxa"/>
            <w:shd w:val="clear" w:color="000000" w:fill="FFFFFF"/>
            <w:vAlign w:val="center"/>
          </w:tcPr>
          <w:p w14:paraId="48FF97B1" w14:textId="0E4339D3"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90</w:t>
            </w:r>
          </w:p>
        </w:tc>
      </w:tr>
      <w:tr w:rsidR="00E95695" w:rsidRPr="00E24666" w14:paraId="249C400D" w14:textId="77777777" w:rsidTr="00E95695">
        <w:trPr>
          <w:trHeight w:val="284"/>
          <w:jc w:val="center"/>
        </w:trPr>
        <w:tc>
          <w:tcPr>
            <w:tcW w:w="986" w:type="dxa"/>
            <w:vMerge/>
            <w:shd w:val="clear" w:color="000000" w:fill="FFFFFF"/>
            <w:vAlign w:val="center"/>
          </w:tcPr>
          <w:p w14:paraId="7B27D880"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42A995FE"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MTED.8</w:t>
            </w:r>
          </w:p>
        </w:tc>
        <w:tc>
          <w:tcPr>
            <w:tcW w:w="5470" w:type="dxa"/>
            <w:shd w:val="clear" w:color="000000" w:fill="FFFFFF"/>
          </w:tcPr>
          <w:p w14:paraId="7EEC15E6" w14:textId="501286BC"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environment complies with the artificial ventilation requirements established in the regulations.</w:t>
            </w:r>
          </w:p>
        </w:tc>
        <w:tc>
          <w:tcPr>
            <w:tcW w:w="1134" w:type="dxa"/>
            <w:shd w:val="clear" w:color="000000" w:fill="FFFFFF"/>
            <w:vAlign w:val="center"/>
          </w:tcPr>
          <w:p w14:paraId="42111696"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90</w:t>
            </w:r>
          </w:p>
        </w:tc>
      </w:tr>
      <w:tr w:rsidR="00E95695" w:rsidRPr="00E24666" w14:paraId="17D8D487" w14:textId="77777777" w:rsidTr="00E95695">
        <w:trPr>
          <w:trHeight w:val="382"/>
          <w:jc w:val="center"/>
        </w:trPr>
        <w:tc>
          <w:tcPr>
            <w:tcW w:w="986" w:type="dxa"/>
            <w:vMerge/>
            <w:shd w:val="clear" w:color="000000" w:fill="FFFFFF"/>
            <w:vAlign w:val="center"/>
          </w:tcPr>
          <w:p w14:paraId="1951F81C"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78A8054A"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MTED.9</w:t>
            </w:r>
          </w:p>
        </w:tc>
        <w:tc>
          <w:tcPr>
            <w:tcW w:w="5470" w:type="dxa"/>
            <w:shd w:val="clear" w:color="000000" w:fill="FFFFFF"/>
          </w:tcPr>
          <w:p w14:paraId="60DFCDC9" w14:textId="140343A6"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drinking water system complies with the pressure and temperature conditions.</w:t>
            </w:r>
          </w:p>
        </w:tc>
        <w:tc>
          <w:tcPr>
            <w:tcW w:w="1134" w:type="dxa"/>
            <w:shd w:val="clear" w:color="000000" w:fill="FFFFFF"/>
            <w:vAlign w:val="center"/>
          </w:tcPr>
          <w:p w14:paraId="04E67310"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90</w:t>
            </w:r>
          </w:p>
        </w:tc>
      </w:tr>
      <w:tr w:rsidR="00E95695" w:rsidRPr="00E24666" w14:paraId="0B6EE934" w14:textId="77777777" w:rsidTr="00E95695">
        <w:trPr>
          <w:trHeight w:val="402"/>
          <w:jc w:val="center"/>
        </w:trPr>
        <w:tc>
          <w:tcPr>
            <w:tcW w:w="986" w:type="dxa"/>
            <w:vMerge/>
            <w:shd w:val="clear" w:color="000000" w:fill="FFFFFF"/>
            <w:vAlign w:val="center"/>
          </w:tcPr>
          <w:p w14:paraId="745DFCDB"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54BA5824"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MTED.10</w:t>
            </w:r>
          </w:p>
        </w:tc>
        <w:tc>
          <w:tcPr>
            <w:tcW w:w="5470" w:type="dxa"/>
            <w:shd w:val="clear" w:color="000000" w:fill="FFFFFF"/>
          </w:tcPr>
          <w:p w14:paraId="0BD43D37" w14:textId="2B7B205C"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pool water temperature complies with the air conditioning conditions as established in the Regulations.</w:t>
            </w:r>
          </w:p>
        </w:tc>
        <w:tc>
          <w:tcPr>
            <w:tcW w:w="1134" w:type="dxa"/>
            <w:shd w:val="clear" w:color="000000" w:fill="FFFFFF"/>
            <w:vAlign w:val="center"/>
          </w:tcPr>
          <w:p w14:paraId="683D1C2D"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100</w:t>
            </w:r>
          </w:p>
        </w:tc>
      </w:tr>
      <w:tr w:rsidR="00E95695" w:rsidRPr="00E24666" w14:paraId="08EFF13A" w14:textId="77777777" w:rsidTr="00E95695">
        <w:trPr>
          <w:trHeight w:val="421"/>
          <w:jc w:val="center"/>
        </w:trPr>
        <w:tc>
          <w:tcPr>
            <w:tcW w:w="986" w:type="dxa"/>
            <w:vMerge/>
            <w:shd w:val="clear" w:color="000000" w:fill="FFFFFF"/>
            <w:vAlign w:val="center"/>
          </w:tcPr>
          <w:p w14:paraId="38F53739"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32545C8D"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MTED.11</w:t>
            </w:r>
          </w:p>
        </w:tc>
        <w:tc>
          <w:tcPr>
            <w:tcW w:w="5470" w:type="dxa"/>
            <w:shd w:val="clear" w:color="000000" w:fill="FFFFFF"/>
          </w:tcPr>
          <w:p w14:paraId="696F54B4" w14:textId="4F2E9672"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pool water meets the quality conditions required for its use.</w:t>
            </w:r>
          </w:p>
        </w:tc>
        <w:tc>
          <w:tcPr>
            <w:tcW w:w="1134" w:type="dxa"/>
            <w:shd w:val="clear" w:color="000000" w:fill="FFFFFF"/>
            <w:vAlign w:val="center"/>
          </w:tcPr>
          <w:p w14:paraId="6F11622B"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cstheme="minorHAnsi"/>
                <w:color w:val="000000"/>
                <w:sz w:val="20"/>
                <w:szCs w:val="18"/>
                <w:lang w:val="en-US"/>
              </w:rPr>
              <w:t>100</w:t>
            </w:r>
          </w:p>
        </w:tc>
      </w:tr>
      <w:tr w:rsidR="00E95695" w:rsidRPr="00E24666" w14:paraId="7F6DE756" w14:textId="77777777" w:rsidTr="00E95695">
        <w:trPr>
          <w:trHeight w:val="284"/>
          <w:jc w:val="center"/>
        </w:trPr>
        <w:tc>
          <w:tcPr>
            <w:tcW w:w="986" w:type="dxa"/>
            <w:vMerge/>
            <w:shd w:val="clear" w:color="000000" w:fill="FFFFFF"/>
            <w:textDirection w:val="btLr"/>
            <w:vAlign w:val="center"/>
          </w:tcPr>
          <w:p w14:paraId="7805FD3B"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18D0C55C"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MTED.12</w:t>
            </w:r>
          </w:p>
        </w:tc>
        <w:tc>
          <w:tcPr>
            <w:tcW w:w="5470" w:type="dxa"/>
            <w:shd w:val="clear" w:color="000000" w:fill="FFFFFF"/>
          </w:tcPr>
          <w:p w14:paraId="1C3016E4" w14:textId="632F0C59"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Operability of the fire detection and alarm system.</w:t>
            </w:r>
          </w:p>
        </w:tc>
        <w:tc>
          <w:tcPr>
            <w:tcW w:w="1134" w:type="dxa"/>
            <w:shd w:val="clear" w:color="000000" w:fill="FFFFFF"/>
            <w:vAlign w:val="center"/>
          </w:tcPr>
          <w:p w14:paraId="7BEAF2B4"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ascii="Calibri" w:hAnsi="Calibri" w:cs="Calibri"/>
                <w:color w:val="000000"/>
                <w:sz w:val="20"/>
                <w:szCs w:val="18"/>
                <w:lang w:val="en-US"/>
              </w:rPr>
              <w:t>100</w:t>
            </w:r>
          </w:p>
        </w:tc>
      </w:tr>
      <w:tr w:rsidR="00E95695" w:rsidRPr="00E24666" w14:paraId="007181B2" w14:textId="77777777" w:rsidTr="00E95695">
        <w:trPr>
          <w:trHeight w:val="284"/>
          <w:jc w:val="center"/>
        </w:trPr>
        <w:tc>
          <w:tcPr>
            <w:tcW w:w="986" w:type="dxa"/>
            <w:vMerge/>
            <w:shd w:val="clear" w:color="000000" w:fill="FFFFFF"/>
            <w:textDirection w:val="btLr"/>
            <w:vAlign w:val="center"/>
          </w:tcPr>
          <w:p w14:paraId="3650C980"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544F05B2" w14:textId="77777777" w:rsidR="00E95695" w:rsidRPr="00E24666" w:rsidRDefault="00E95695" w:rsidP="00E95695">
            <w:pPr>
              <w:spacing w:after="0"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MTED.13</w:t>
            </w:r>
          </w:p>
        </w:tc>
        <w:tc>
          <w:tcPr>
            <w:tcW w:w="5470" w:type="dxa"/>
            <w:shd w:val="clear" w:color="000000" w:fill="FFFFFF"/>
          </w:tcPr>
          <w:p w14:paraId="769A6177" w14:textId="6B06D1AA"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Availability of technological equipment.</w:t>
            </w:r>
          </w:p>
        </w:tc>
        <w:tc>
          <w:tcPr>
            <w:tcW w:w="1134" w:type="dxa"/>
            <w:shd w:val="clear" w:color="000000" w:fill="FFFFFF"/>
            <w:vAlign w:val="center"/>
          </w:tcPr>
          <w:p w14:paraId="1B9A1056" w14:textId="034ADFA3" w:rsidR="00E95695" w:rsidRPr="00E24666" w:rsidRDefault="00E95695" w:rsidP="00E95695">
            <w:pPr>
              <w:spacing w:line="276" w:lineRule="auto"/>
              <w:contextualSpacing/>
              <w:jc w:val="center"/>
              <w:rPr>
                <w:rFonts w:cstheme="minorHAnsi"/>
                <w:color w:val="000000"/>
                <w:sz w:val="20"/>
                <w:szCs w:val="18"/>
                <w:lang w:val="en-US"/>
              </w:rPr>
            </w:pPr>
            <w:r w:rsidRPr="00E24666">
              <w:rPr>
                <w:rFonts w:ascii="Calibri" w:hAnsi="Calibri" w:cs="Calibri"/>
                <w:color w:val="000000"/>
                <w:sz w:val="20"/>
                <w:szCs w:val="18"/>
                <w:lang w:val="en-US"/>
              </w:rPr>
              <w:t>100</w:t>
            </w:r>
          </w:p>
        </w:tc>
      </w:tr>
      <w:tr w:rsidR="00E95695" w:rsidRPr="00E24666" w14:paraId="05DC51F4" w14:textId="77777777" w:rsidTr="00E95695">
        <w:trPr>
          <w:trHeight w:val="284"/>
          <w:jc w:val="center"/>
        </w:trPr>
        <w:tc>
          <w:tcPr>
            <w:tcW w:w="986" w:type="dxa"/>
            <w:vMerge w:val="restart"/>
            <w:shd w:val="clear" w:color="000000" w:fill="FFFFFF"/>
            <w:textDirection w:val="btLr"/>
            <w:vAlign w:val="center"/>
          </w:tcPr>
          <w:p w14:paraId="1D8943F6" w14:textId="0ACA80A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r w:rsidRPr="00E24666">
              <w:rPr>
                <w:rFonts w:eastAsia="Times New Roman" w:cstheme="minorHAnsi"/>
                <w:b/>
                <w:bCs/>
                <w:color w:val="000000"/>
                <w:sz w:val="20"/>
                <w:szCs w:val="18"/>
                <w:lang w:val="en-US" w:eastAsia="es-PE"/>
              </w:rPr>
              <w:t xml:space="preserve">INTEGRAL CLEANING, WASTE </w:t>
            </w:r>
            <w:r w:rsidRPr="004D65EC">
              <w:rPr>
                <w:rFonts w:eastAsia="Times New Roman" w:cstheme="minorHAnsi"/>
                <w:b/>
                <w:bCs/>
                <w:color w:val="000000"/>
                <w:sz w:val="20"/>
                <w:szCs w:val="18"/>
                <w:lang w:val="en-US" w:eastAsia="es-PE"/>
              </w:rPr>
              <w:t>MANAGEMENT</w:t>
            </w:r>
          </w:p>
        </w:tc>
        <w:tc>
          <w:tcPr>
            <w:tcW w:w="1336" w:type="dxa"/>
            <w:shd w:val="clear" w:color="000000" w:fill="FFFFFF"/>
            <w:vAlign w:val="center"/>
          </w:tcPr>
          <w:p w14:paraId="3600F3FC"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r w:rsidRPr="00E24666">
              <w:rPr>
                <w:rFonts w:ascii="Calibri" w:hAnsi="Calibri"/>
                <w:color w:val="000000"/>
                <w:sz w:val="20"/>
                <w:szCs w:val="18"/>
                <w:lang w:val="en-US"/>
              </w:rPr>
              <w:t>LI1</w:t>
            </w:r>
          </w:p>
        </w:tc>
        <w:tc>
          <w:tcPr>
            <w:tcW w:w="5470" w:type="dxa"/>
            <w:shd w:val="clear" w:color="000000" w:fill="FFFFFF"/>
          </w:tcPr>
          <w:p w14:paraId="5D9CD1B1" w14:textId="30C88EB5"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Compliance with cleaning according to the Service Operation Manual schedule.</w:t>
            </w:r>
          </w:p>
        </w:tc>
        <w:tc>
          <w:tcPr>
            <w:tcW w:w="1134" w:type="dxa"/>
            <w:shd w:val="clear" w:color="000000" w:fill="FFFFFF"/>
            <w:vAlign w:val="center"/>
          </w:tcPr>
          <w:p w14:paraId="64254BDD" w14:textId="0A722F28"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95</w:t>
            </w:r>
          </w:p>
        </w:tc>
      </w:tr>
      <w:tr w:rsidR="00E95695" w:rsidRPr="00E24666" w14:paraId="47C157E6" w14:textId="77777777" w:rsidTr="00E95695">
        <w:trPr>
          <w:trHeight w:val="284"/>
          <w:jc w:val="center"/>
        </w:trPr>
        <w:tc>
          <w:tcPr>
            <w:tcW w:w="986" w:type="dxa"/>
            <w:vMerge/>
            <w:shd w:val="clear" w:color="000000" w:fill="FFFFFF"/>
            <w:textDirection w:val="btLr"/>
            <w:vAlign w:val="center"/>
          </w:tcPr>
          <w:p w14:paraId="7040A9FF"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7BC689DA"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r w:rsidRPr="00E24666">
              <w:rPr>
                <w:rFonts w:ascii="Calibri" w:hAnsi="Calibri"/>
                <w:color w:val="000000"/>
                <w:sz w:val="20"/>
                <w:szCs w:val="18"/>
                <w:lang w:val="en-US"/>
              </w:rPr>
              <w:t>LI2</w:t>
            </w:r>
          </w:p>
        </w:tc>
        <w:tc>
          <w:tcPr>
            <w:tcW w:w="5470" w:type="dxa"/>
            <w:shd w:val="clear" w:color="000000" w:fill="FFFFFF"/>
          </w:tcPr>
          <w:p w14:paraId="0AA377E5" w14:textId="346E941D"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Compliance with waste management in accordance with the applicable regulations in force.</w:t>
            </w:r>
          </w:p>
        </w:tc>
        <w:tc>
          <w:tcPr>
            <w:tcW w:w="1134" w:type="dxa"/>
            <w:shd w:val="clear" w:color="000000" w:fill="FFFFFF"/>
            <w:vAlign w:val="center"/>
          </w:tcPr>
          <w:p w14:paraId="3C3B3DDF"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7F3F0C1B" w14:textId="77777777" w:rsidTr="00E95695">
        <w:trPr>
          <w:trHeight w:val="284"/>
          <w:jc w:val="center"/>
        </w:trPr>
        <w:tc>
          <w:tcPr>
            <w:tcW w:w="986" w:type="dxa"/>
            <w:vMerge/>
            <w:shd w:val="clear" w:color="000000" w:fill="FFFFFF"/>
            <w:textDirection w:val="btLr"/>
            <w:vAlign w:val="center"/>
          </w:tcPr>
          <w:p w14:paraId="5F55DBC2"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7BDC8D12"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r w:rsidRPr="00E24666">
              <w:rPr>
                <w:rFonts w:ascii="Calibri" w:hAnsi="Calibri"/>
                <w:color w:val="000000"/>
                <w:sz w:val="20"/>
                <w:szCs w:val="18"/>
                <w:lang w:val="en-US"/>
              </w:rPr>
              <w:t>LI3</w:t>
            </w:r>
          </w:p>
        </w:tc>
        <w:tc>
          <w:tcPr>
            <w:tcW w:w="5470" w:type="dxa"/>
            <w:shd w:val="clear" w:color="000000" w:fill="FFFFFF"/>
          </w:tcPr>
          <w:p w14:paraId="571CE572" w14:textId="34645A82" w:rsidR="00E95695" w:rsidRPr="00E24666" w:rsidRDefault="00E95695" w:rsidP="00E95695">
            <w:pPr>
              <w:spacing w:after="0"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Pest control compliance in accordance with applicable regulations in force.</w:t>
            </w:r>
          </w:p>
        </w:tc>
        <w:tc>
          <w:tcPr>
            <w:tcW w:w="1134" w:type="dxa"/>
            <w:shd w:val="clear" w:color="000000" w:fill="FFFFFF"/>
            <w:vAlign w:val="center"/>
          </w:tcPr>
          <w:p w14:paraId="0A9B34A3"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164B78E3" w14:textId="77777777" w:rsidTr="00E95695">
        <w:trPr>
          <w:trHeight w:val="284"/>
          <w:jc w:val="center"/>
        </w:trPr>
        <w:tc>
          <w:tcPr>
            <w:tcW w:w="986" w:type="dxa"/>
            <w:vMerge/>
            <w:shd w:val="clear" w:color="000000" w:fill="FFFFFF"/>
            <w:textDirection w:val="btLr"/>
            <w:vAlign w:val="center"/>
          </w:tcPr>
          <w:p w14:paraId="30C05F2C"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5F0FDC18"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r w:rsidRPr="00E24666">
              <w:rPr>
                <w:rFonts w:ascii="Calibri" w:hAnsi="Calibri"/>
                <w:color w:val="000000"/>
                <w:sz w:val="20"/>
                <w:szCs w:val="18"/>
                <w:lang w:val="en-US"/>
              </w:rPr>
              <w:t>LI4</w:t>
            </w:r>
          </w:p>
        </w:tc>
        <w:tc>
          <w:tcPr>
            <w:tcW w:w="5470" w:type="dxa"/>
            <w:shd w:val="clear" w:color="000000" w:fill="FFFFFF"/>
          </w:tcPr>
          <w:p w14:paraId="7E7B7F00" w14:textId="22B43CD3" w:rsidR="00E95695" w:rsidRPr="00E24666" w:rsidRDefault="00E95695" w:rsidP="00E95695">
            <w:pPr>
              <w:spacing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The Concessionaire is responsible for providing and maintaining all toilet consumables.</w:t>
            </w:r>
          </w:p>
        </w:tc>
        <w:tc>
          <w:tcPr>
            <w:tcW w:w="1134" w:type="dxa"/>
            <w:shd w:val="clear" w:color="000000" w:fill="FFFFFF"/>
            <w:vAlign w:val="center"/>
          </w:tcPr>
          <w:p w14:paraId="62C40D9F" w14:textId="77777777" w:rsidR="00E95695" w:rsidRPr="00E24666" w:rsidRDefault="00E95695" w:rsidP="00E95695">
            <w:pPr>
              <w:spacing w:line="276" w:lineRule="auto"/>
              <w:contextualSpacing/>
              <w:jc w:val="center"/>
              <w:rPr>
                <w:rFonts w:cstheme="minorHAnsi"/>
                <w:sz w:val="20"/>
                <w:szCs w:val="18"/>
                <w:lang w:val="en-US"/>
              </w:rPr>
            </w:pPr>
            <w:r w:rsidRPr="00E24666">
              <w:rPr>
                <w:rFonts w:cstheme="minorHAnsi"/>
                <w:sz w:val="20"/>
                <w:szCs w:val="18"/>
                <w:lang w:val="en-US"/>
              </w:rPr>
              <w:t>100</w:t>
            </w:r>
          </w:p>
        </w:tc>
      </w:tr>
      <w:tr w:rsidR="00E95695" w:rsidRPr="00E24666" w14:paraId="38A6CEBF" w14:textId="77777777" w:rsidTr="00E95695">
        <w:trPr>
          <w:trHeight w:val="423"/>
          <w:jc w:val="center"/>
        </w:trPr>
        <w:tc>
          <w:tcPr>
            <w:tcW w:w="986" w:type="dxa"/>
            <w:vMerge/>
            <w:shd w:val="clear" w:color="000000" w:fill="FFFFFF"/>
            <w:textDirection w:val="btLr"/>
            <w:vAlign w:val="center"/>
          </w:tcPr>
          <w:p w14:paraId="6869540F"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BCABB1C"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r w:rsidRPr="00E24666">
              <w:rPr>
                <w:rFonts w:ascii="Calibri" w:hAnsi="Calibri"/>
                <w:color w:val="000000"/>
                <w:sz w:val="20"/>
                <w:szCs w:val="18"/>
                <w:lang w:val="en-US"/>
              </w:rPr>
              <w:t>LI5</w:t>
            </w:r>
          </w:p>
        </w:tc>
        <w:tc>
          <w:tcPr>
            <w:tcW w:w="5470" w:type="dxa"/>
            <w:shd w:val="clear" w:color="000000" w:fill="FFFFFF"/>
          </w:tcPr>
          <w:p w14:paraId="1B78FE16" w14:textId="2223C9CB" w:rsidR="00E95695" w:rsidRPr="00E24666" w:rsidRDefault="00E95695" w:rsidP="00E95695">
            <w:pPr>
              <w:spacing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Attention to cleaning and pest control requests.</w:t>
            </w:r>
          </w:p>
        </w:tc>
        <w:tc>
          <w:tcPr>
            <w:tcW w:w="1134" w:type="dxa"/>
            <w:shd w:val="clear" w:color="000000" w:fill="FFFFFF"/>
            <w:vAlign w:val="center"/>
          </w:tcPr>
          <w:p w14:paraId="0BB84E76" w14:textId="33857E2B" w:rsidR="00E95695" w:rsidRPr="00E24666" w:rsidRDefault="00E95695" w:rsidP="00E95695">
            <w:pPr>
              <w:spacing w:line="276" w:lineRule="auto"/>
              <w:contextualSpacing/>
              <w:jc w:val="center"/>
              <w:rPr>
                <w:rFonts w:cstheme="minorHAnsi"/>
                <w:sz w:val="20"/>
                <w:szCs w:val="18"/>
                <w:lang w:val="en-US"/>
              </w:rPr>
            </w:pPr>
            <w:r w:rsidRPr="00E24666">
              <w:rPr>
                <w:rFonts w:cstheme="minorHAnsi"/>
                <w:sz w:val="20"/>
                <w:szCs w:val="18"/>
                <w:lang w:val="en-US"/>
              </w:rPr>
              <w:t>100</w:t>
            </w:r>
          </w:p>
        </w:tc>
      </w:tr>
      <w:tr w:rsidR="00E95695" w:rsidRPr="00E24666" w14:paraId="7258435E" w14:textId="77777777" w:rsidTr="00E95695">
        <w:trPr>
          <w:trHeight w:val="428"/>
          <w:jc w:val="center"/>
        </w:trPr>
        <w:tc>
          <w:tcPr>
            <w:tcW w:w="986" w:type="dxa"/>
            <w:vMerge w:val="restart"/>
            <w:shd w:val="clear" w:color="000000" w:fill="FFFFFF"/>
            <w:textDirection w:val="btLr"/>
            <w:vAlign w:val="center"/>
          </w:tcPr>
          <w:p w14:paraId="725652F8" w14:textId="69206942"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r w:rsidRPr="00E24666">
              <w:rPr>
                <w:rFonts w:eastAsia="Times New Roman" w:cstheme="minorHAnsi"/>
                <w:b/>
                <w:bCs/>
                <w:color w:val="000000"/>
                <w:sz w:val="20"/>
                <w:szCs w:val="18"/>
                <w:lang w:val="en-US" w:eastAsia="es-PE"/>
              </w:rPr>
              <w:t>LAUNDRY</w:t>
            </w:r>
          </w:p>
        </w:tc>
        <w:tc>
          <w:tcPr>
            <w:tcW w:w="1336" w:type="dxa"/>
            <w:shd w:val="clear" w:color="000000" w:fill="FFFFFF"/>
            <w:vAlign w:val="center"/>
          </w:tcPr>
          <w:p w14:paraId="74B9EF46" w14:textId="77777777" w:rsidR="00E95695" w:rsidRPr="00E24666" w:rsidRDefault="00E95695" w:rsidP="00E95695">
            <w:pPr>
              <w:spacing w:line="276" w:lineRule="auto"/>
              <w:contextualSpacing/>
              <w:jc w:val="center"/>
              <w:rPr>
                <w:rFonts w:cstheme="minorHAnsi"/>
                <w:bCs/>
                <w:sz w:val="20"/>
                <w:szCs w:val="18"/>
                <w:lang w:val="en-US"/>
              </w:rPr>
            </w:pPr>
            <w:r w:rsidRPr="004D65EC">
              <w:rPr>
                <w:rFonts w:ascii="Calibri" w:hAnsi="Calibri"/>
                <w:color w:val="000000"/>
                <w:sz w:val="20"/>
                <w:szCs w:val="18"/>
                <w:lang w:val="en-US"/>
              </w:rPr>
              <w:t>SL1</w:t>
            </w:r>
          </w:p>
        </w:tc>
        <w:tc>
          <w:tcPr>
            <w:tcW w:w="5470" w:type="dxa"/>
            <w:shd w:val="clear" w:color="000000" w:fill="FFFFFF"/>
          </w:tcPr>
          <w:p w14:paraId="1C1D41F3" w14:textId="116729EA" w:rsidR="00E95695" w:rsidRPr="00E24666" w:rsidRDefault="00E95695" w:rsidP="00E95695">
            <w:pPr>
              <w:spacing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Delivery of clean clothes to students.</w:t>
            </w:r>
          </w:p>
        </w:tc>
        <w:tc>
          <w:tcPr>
            <w:tcW w:w="1134" w:type="dxa"/>
            <w:shd w:val="clear" w:color="000000" w:fill="FFFFFF"/>
            <w:vAlign w:val="center"/>
          </w:tcPr>
          <w:p w14:paraId="2977C1F3" w14:textId="3A4802D3" w:rsidR="00E95695" w:rsidRPr="00E24666" w:rsidRDefault="00E95695" w:rsidP="00E95695">
            <w:pPr>
              <w:spacing w:line="276" w:lineRule="auto"/>
              <w:contextualSpacing/>
              <w:jc w:val="center"/>
              <w:rPr>
                <w:rFonts w:cstheme="minorHAnsi"/>
                <w:sz w:val="20"/>
                <w:szCs w:val="18"/>
                <w:lang w:val="en-US"/>
              </w:rPr>
            </w:pPr>
            <w:r w:rsidRPr="00E24666">
              <w:rPr>
                <w:rFonts w:eastAsia="Times New Roman" w:cstheme="minorHAnsi"/>
                <w:color w:val="000000"/>
                <w:sz w:val="20"/>
                <w:szCs w:val="18"/>
                <w:lang w:val="en-US" w:eastAsia="es-PE"/>
              </w:rPr>
              <w:t>98</w:t>
            </w:r>
          </w:p>
        </w:tc>
      </w:tr>
      <w:tr w:rsidR="00E95695" w:rsidRPr="00E24666" w14:paraId="7D9A7432" w14:textId="77777777" w:rsidTr="00E95695">
        <w:trPr>
          <w:trHeight w:val="284"/>
          <w:jc w:val="center"/>
        </w:trPr>
        <w:tc>
          <w:tcPr>
            <w:tcW w:w="986" w:type="dxa"/>
            <w:vMerge/>
            <w:shd w:val="clear" w:color="000000" w:fill="FFFFFF"/>
            <w:textDirection w:val="btLr"/>
            <w:vAlign w:val="center"/>
          </w:tcPr>
          <w:p w14:paraId="3F1D60EA"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651BBCE9" w14:textId="77777777" w:rsidR="00E95695" w:rsidRPr="00E24666" w:rsidRDefault="00E95695" w:rsidP="00E95695">
            <w:pPr>
              <w:spacing w:line="276" w:lineRule="auto"/>
              <w:contextualSpacing/>
              <w:jc w:val="center"/>
              <w:rPr>
                <w:rFonts w:cstheme="minorHAnsi"/>
                <w:bCs/>
                <w:sz w:val="20"/>
                <w:szCs w:val="18"/>
                <w:lang w:val="en-US"/>
              </w:rPr>
            </w:pPr>
            <w:r w:rsidRPr="00E24666">
              <w:rPr>
                <w:rFonts w:ascii="Calibri" w:hAnsi="Calibri"/>
                <w:color w:val="000000"/>
                <w:sz w:val="20"/>
                <w:szCs w:val="18"/>
                <w:lang w:val="en-US"/>
              </w:rPr>
              <w:t>SL2</w:t>
            </w:r>
          </w:p>
        </w:tc>
        <w:tc>
          <w:tcPr>
            <w:tcW w:w="5470" w:type="dxa"/>
            <w:shd w:val="clear" w:color="000000" w:fill="FFFFFF"/>
          </w:tcPr>
          <w:p w14:paraId="742B108E" w14:textId="006222DB" w:rsidR="00E95695" w:rsidRPr="00E24666" w:rsidRDefault="00E95695" w:rsidP="00E95695">
            <w:pPr>
              <w:spacing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Attention to requests for replacement of garments due to damage or loss.</w:t>
            </w:r>
          </w:p>
        </w:tc>
        <w:tc>
          <w:tcPr>
            <w:tcW w:w="1134" w:type="dxa"/>
            <w:shd w:val="clear" w:color="000000" w:fill="FFFFFF"/>
            <w:vAlign w:val="center"/>
          </w:tcPr>
          <w:p w14:paraId="33271697" w14:textId="77777777" w:rsidR="00E95695" w:rsidRPr="00E24666" w:rsidRDefault="00E95695" w:rsidP="00E95695">
            <w:pPr>
              <w:spacing w:line="276" w:lineRule="auto"/>
              <w:contextualSpacing/>
              <w:jc w:val="center"/>
              <w:rPr>
                <w:rFonts w:cstheme="minorHAnsi"/>
                <w:sz w:val="20"/>
                <w:szCs w:val="18"/>
                <w:lang w:val="en-US"/>
              </w:rPr>
            </w:pPr>
            <w:r w:rsidRPr="00E24666">
              <w:rPr>
                <w:rFonts w:eastAsia="Times New Roman" w:cstheme="minorHAnsi"/>
                <w:color w:val="000000"/>
                <w:sz w:val="20"/>
                <w:szCs w:val="18"/>
                <w:lang w:val="en-US" w:eastAsia="es-PE"/>
              </w:rPr>
              <w:t>100</w:t>
            </w:r>
          </w:p>
        </w:tc>
      </w:tr>
      <w:tr w:rsidR="00E95695" w:rsidRPr="00E24666" w14:paraId="5F9D5BD0" w14:textId="77777777" w:rsidTr="00E95695">
        <w:trPr>
          <w:trHeight w:val="395"/>
          <w:jc w:val="center"/>
        </w:trPr>
        <w:tc>
          <w:tcPr>
            <w:tcW w:w="986" w:type="dxa"/>
            <w:vMerge/>
            <w:shd w:val="clear" w:color="000000" w:fill="FFFFFF"/>
            <w:textDirection w:val="btLr"/>
            <w:vAlign w:val="center"/>
          </w:tcPr>
          <w:p w14:paraId="29689E19"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D85E958" w14:textId="77777777" w:rsidR="00E95695" w:rsidRPr="00E24666" w:rsidRDefault="00E95695" w:rsidP="00E95695">
            <w:pPr>
              <w:spacing w:line="276" w:lineRule="auto"/>
              <w:contextualSpacing/>
              <w:jc w:val="center"/>
              <w:rPr>
                <w:rFonts w:cstheme="minorHAnsi"/>
                <w:bCs/>
                <w:sz w:val="20"/>
                <w:szCs w:val="18"/>
                <w:lang w:val="en-US"/>
              </w:rPr>
            </w:pPr>
            <w:r w:rsidRPr="00E24666">
              <w:rPr>
                <w:rFonts w:ascii="Calibri" w:hAnsi="Calibri"/>
                <w:color w:val="000000"/>
                <w:sz w:val="20"/>
                <w:szCs w:val="18"/>
                <w:lang w:val="en-US"/>
              </w:rPr>
              <w:t>SL3</w:t>
            </w:r>
          </w:p>
        </w:tc>
        <w:tc>
          <w:tcPr>
            <w:tcW w:w="5470" w:type="dxa"/>
            <w:shd w:val="clear" w:color="000000" w:fill="FFFFFF"/>
          </w:tcPr>
          <w:p w14:paraId="05559AA8" w14:textId="5ABB6B19" w:rsidR="00E95695" w:rsidRPr="00E24666" w:rsidRDefault="00E95695" w:rsidP="00E95695">
            <w:pPr>
              <w:spacing w:line="276" w:lineRule="auto"/>
              <w:contextualSpacing/>
              <w:jc w:val="both"/>
              <w:rPr>
                <w:rFonts w:ascii="Calibri" w:hAnsi="Calibri"/>
                <w:color w:val="000000"/>
                <w:sz w:val="20"/>
                <w:szCs w:val="18"/>
                <w:lang w:val="en-US"/>
              </w:rPr>
            </w:pPr>
            <w:r w:rsidRPr="00E24666">
              <w:rPr>
                <w:rFonts w:ascii="Calibri" w:hAnsi="Calibri"/>
                <w:color w:val="000000"/>
                <w:sz w:val="20"/>
                <w:szCs w:val="18"/>
                <w:lang w:val="en-US"/>
              </w:rPr>
              <w:t>Attention to requests for garment repair</w:t>
            </w:r>
            <w:r w:rsidRPr="00E24666">
              <w:rPr>
                <w:lang w:val="en-US"/>
              </w:rPr>
              <w:t>.</w:t>
            </w:r>
          </w:p>
        </w:tc>
        <w:tc>
          <w:tcPr>
            <w:tcW w:w="1134" w:type="dxa"/>
            <w:shd w:val="clear" w:color="000000" w:fill="FFFFFF"/>
            <w:vAlign w:val="center"/>
          </w:tcPr>
          <w:p w14:paraId="401ACFA9" w14:textId="77777777" w:rsidR="00E95695" w:rsidRPr="00E24666" w:rsidRDefault="00E95695" w:rsidP="00E95695">
            <w:pPr>
              <w:spacing w:line="276" w:lineRule="auto"/>
              <w:contextualSpacing/>
              <w:jc w:val="center"/>
              <w:rPr>
                <w:rFonts w:cstheme="minorHAnsi"/>
                <w:sz w:val="20"/>
                <w:szCs w:val="18"/>
                <w:lang w:val="en-US"/>
              </w:rPr>
            </w:pPr>
            <w:r w:rsidRPr="00E24666">
              <w:rPr>
                <w:rFonts w:eastAsia="Times New Roman" w:cstheme="minorHAnsi"/>
                <w:color w:val="000000"/>
                <w:sz w:val="20"/>
                <w:szCs w:val="18"/>
                <w:lang w:val="en-US" w:eastAsia="es-PE"/>
              </w:rPr>
              <w:t>100</w:t>
            </w:r>
          </w:p>
        </w:tc>
      </w:tr>
      <w:tr w:rsidR="00E95695" w:rsidRPr="00E24666" w14:paraId="69F0B112" w14:textId="77777777" w:rsidTr="00E95695">
        <w:trPr>
          <w:trHeight w:val="284"/>
          <w:jc w:val="center"/>
        </w:trPr>
        <w:tc>
          <w:tcPr>
            <w:tcW w:w="986" w:type="dxa"/>
            <w:vMerge/>
            <w:shd w:val="clear" w:color="000000" w:fill="FFFFFF"/>
            <w:textDirection w:val="btLr"/>
            <w:vAlign w:val="center"/>
          </w:tcPr>
          <w:p w14:paraId="32D8171A"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6FB0070" w14:textId="77777777" w:rsidR="00E95695" w:rsidRPr="00E24666" w:rsidRDefault="00E95695" w:rsidP="00E95695">
            <w:pPr>
              <w:spacing w:line="276" w:lineRule="auto"/>
              <w:contextualSpacing/>
              <w:jc w:val="center"/>
              <w:rPr>
                <w:rFonts w:cstheme="minorHAnsi"/>
                <w:bCs/>
                <w:sz w:val="20"/>
                <w:szCs w:val="18"/>
                <w:lang w:val="en-US"/>
              </w:rPr>
            </w:pPr>
            <w:r w:rsidRPr="00E24666">
              <w:rPr>
                <w:rFonts w:ascii="Calibri" w:hAnsi="Calibri"/>
                <w:color w:val="000000"/>
                <w:sz w:val="20"/>
                <w:szCs w:val="18"/>
                <w:lang w:val="en-US"/>
              </w:rPr>
              <w:t>SL4</w:t>
            </w:r>
          </w:p>
        </w:tc>
        <w:tc>
          <w:tcPr>
            <w:tcW w:w="5470" w:type="dxa"/>
            <w:shd w:val="clear" w:color="000000" w:fill="FFFFFF"/>
          </w:tcPr>
          <w:p w14:paraId="064C80D0" w14:textId="03D73D91"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the service schedules established in the Service Operation Manual.</w:t>
            </w:r>
          </w:p>
        </w:tc>
        <w:tc>
          <w:tcPr>
            <w:tcW w:w="1134" w:type="dxa"/>
            <w:shd w:val="clear" w:color="000000" w:fill="FFFFFF"/>
            <w:vAlign w:val="center"/>
          </w:tcPr>
          <w:p w14:paraId="3FF660E9" w14:textId="77777777" w:rsidR="00E95695" w:rsidRPr="00E24666" w:rsidRDefault="00E95695" w:rsidP="00E95695">
            <w:pPr>
              <w:spacing w:line="276" w:lineRule="auto"/>
              <w:contextualSpacing/>
              <w:jc w:val="center"/>
              <w:rPr>
                <w:rFonts w:cstheme="minorHAnsi"/>
                <w:sz w:val="20"/>
                <w:szCs w:val="18"/>
                <w:lang w:val="en-US"/>
              </w:rPr>
            </w:pPr>
            <w:r w:rsidRPr="00E24666">
              <w:rPr>
                <w:rFonts w:eastAsia="Times New Roman" w:cstheme="minorHAnsi"/>
                <w:color w:val="000000"/>
                <w:sz w:val="20"/>
                <w:szCs w:val="18"/>
                <w:lang w:val="en-US" w:eastAsia="es-PE"/>
              </w:rPr>
              <w:t>100</w:t>
            </w:r>
          </w:p>
        </w:tc>
      </w:tr>
      <w:tr w:rsidR="00E95695" w:rsidRPr="00E24666" w14:paraId="75533428" w14:textId="77777777" w:rsidTr="00E95695">
        <w:trPr>
          <w:trHeight w:val="506"/>
          <w:jc w:val="center"/>
        </w:trPr>
        <w:tc>
          <w:tcPr>
            <w:tcW w:w="986" w:type="dxa"/>
            <w:vMerge w:val="restart"/>
            <w:shd w:val="clear" w:color="000000" w:fill="FFFFFF"/>
            <w:textDirection w:val="btLr"/>
            <w:vAlign w:val="center"/>
          </w:tcPr>
          <w:p w14:paraId="51C5E4FE" w14:textId="19709D3E"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r w:rsidRPr="00E24666">
              <w:rPr>
                <w:rFonts w:eastAsia="Times New Roman" w:cstheme="minorHAnsi"/>
                <w:b/>
                <w:bCs/>
                <w:color w:val="000000"/>
                <w:sz w:val="20"/>
                <w:szCs w:val="18"/>
                <w:lang w:val="en-US" w:eastAsia="es-PE"/>
              </w:rPr>
              <w:t xml:space="preserve">PRIVATE </w:t>
            </w:r>
            <w:r w:rsidRPr="004D65EC">
              <w:rPr>
                <w:rFonts w:eastAsia="Times New Roman" w:cstheme="minorHAnsi"/>
                <w:b/>
                <w:bCs/>
                <w:color w:val="000000"/>
                <w:sz w:val="20"/>
                <w:szCs w:val="18"/>
                <w:lang w:val="en-US" w:eastAsia="es-PE"/>
              </w:rPr>
              <w:t>SURVEILLANCE AND SECURITY</w:t>
            </w:r>
          </w:p>
        </w:tc>
        <w:tc>
          <w:tcPr>
            <w:tcW w:w="1336" w:type="dxa"/>
            <w:shd w:val="clear" w:color="000000" w:fill="FFFFFF"/>
            <w:vAlign w:val="center"/>
          </w:tcPr>
          <w:p w14:paraId="2FEEBBDE" w14:textId="77777777" w:rsidR="00E95695" w:rsidRPr="00E24666" w:rsidRDefault="00E95695" w:rsidP="00E95695">
            <w:pPr>
              <w:spacing w:line="276" w:lineRule="auto"/>
              <w:contextualSpacing/>
              <w:jc w:val="center"/>
              <w:rPr>
                <w:rFonts w:cstheme="minorHAnsi"/>
                <w:bCs/>
                <w:sz w:val="20"/>
                <w:szCs w:val="18"/>
                <w:lang w:val="en-US"/>
              </w:rPr>
            </w:pPr>
            <w:r w:rsidRPr="00E24666">
              <w:rPr>
                <w:rFonts w:cstheme="minorHAnsi"/>
                <w:bCs/>
                <w:sz w:val="20"/>
                <w:szCs w:val="18"/>
                <w:lang w:val="en-US"/>
              </w:rPr>
              <w:t>SE1</w:t>
            </w:r>
          </w:p>
        </w:tc>
        <w:tc>
          <w:tcPr>
            <w:tcW w:w="5470" w:type="dxa"/>
            <w:shd w:val="clear" w:color="000000" w:fill="FFFFFF"/>
          </w:tcPr>
          <w:p w14:paraId="74A9F415" w14:textId="03635429"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Surveillance agents at their assigned security posts.</w:t>
            </w:r>
          </w:p>
        </w:tc>
        <w:tc>
          <w:tcPr>
            <w:tcW w:w="1134" w:type="dxa"/>
            <w:shd w:val="clear" w:color="000000" w:fill="FFFFFF"/>
            <w:vAlign w:val="center"/>
          </w:tcPr>
          <w:p w14:paraId="3705D1ED" w14:textId="7D80FB9A" w:rsidR="00E95695" w:rsidRPr="00E24666" w:rsidRDefault="00E95695" w:rsidP="00E95695">
            <w:pPr>
              <w:spacing w:line="276" w:lineRule="auto"/>
              <w:contextualSpacing/>
              <w:jc w:val="center"/>
              <w:rPr>
                <w:rFonts w:cstheme="minorHAnsi"/>
                <w:sz w:val="20"/>
                <w:szCs w:val="18"/>
                <w:lang w:val="en-US"/>
              </w:rPr>
            </w:pPr>
            <w:r w:rsidRPr="00E24666">
              <w:rPr>
                <w:rFonts w:cstheme="minorHAnsi"/>
                <w:sz w:val="20"/>
                <w:szCs w:val="18"/>
                <w:lang w:val="en-US"/>
              </w:rPr>
              <w:t>100</w:t>
            </w:r>
          </w:p>
        </w:tc>
      </w:tr>
      <w:tr w:rsidR="00E95695" w:rsidRPr="00E24666" w14:paraId="12C9C20B" w14:textId="77777777" w:rsidTr="00E95695">
        <w:trPr>
          <w:trHeight w:val="461"/>
          <w:jc w:val="center"/>
        </w:trPr>
        <w:tc>
          <w:tcPr>
            <w:tcW w:w="986" w:type="dxa"/>
            <w:vMerge/>
            <w:shd w:val="clear" w:color="000000" w:fill="FFFFFF"/>
            <w:vAlign w:val="center"/>
          </w:tcPr>
          <w:p w14:paraId="1404D22D"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17FFD4B4" w14:textId="77777777" w:rsidR="00E95695" w:rsidRPr="00E24666" w:rsidRDefault="00E95695" w:rsidP="00E95695">
            <w:pPr>
              <w:spacing w:line="276" w:lineRule="auto"/>
              <w:contextualSpacing/>
              <w:jc w:val="center"/>
              <w:rPr>
                <w:rFonts w:cstheme="minorHAnsi"/>
                <w:bCs/>
                <w:sz w:val="20"/>
                <w:szCs w:val="18"/>
                <w:lang w:val="en-US"/>
              </w:rPr>
            </w:pPr>
            <w:r w:rsidRPr="00E24666">
              <w:rPr>
                <w:rFonts w:cstheme="minorHAnsi"/>
                <w:bCs/>
                <w:sz w:val="20"/>
                <w:szCs w:val="18"/>
                <w:lang w:val="en-US"/>
              </w:rPr>
              <w:t>SE2</w:t>
            </w:r>
          </w:p>
        </w:tc>
        <w:tc>
          <w:tcPr>
            <w:tcW w:w="5470" w:type="dxa"/>
            <w:shd w:val="clear" w:color="000000" w:fill="FFFFFF"/>
          </w:tcPr>
          <w:p w14:paraId="4C8FB463" w14:textId="67C7F163"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Availability of video surveillance cameras.</w:t>
            </w:r>
          </w:p>
        </w:tc>
        <w:tc>
          <w:tcPr>
            <w:tcW w:w="1134" w:type="dxa"/>
            <w:shd w:val="clear" w:color="000000" w:fill="FFFFFF"/>
            <w:vAlign w:val="center"/>
          </w:tcPr>
          <w:p w14:paraId="4008203E"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eastAsia="Times New Roman" w:cstheme="minorHAnsi"/>
                <w:color w:val="000000"/>
                <w:sz w:val="20"/>
                <w:szCs w:val="18"/>
                <w:lang w:val="en-US" w:eastAsia="es-PE"/>
              </w:rPr>
              <w:t>100</w:t>
            </w:r>
          </w:p>
        </w:tc>
      </w:tr>
      <w:tr w:rsidR="00E95695" w:rsidRPr="00E24666" w14:paraId="3E2EF101" w14:textId="77777777" w:rsidTr="00E95695">
        <w:trPr>
          <w:trHeight w:val="461"/>
          <w:jc w:val="center"/>
        </w:trPr>
        <w:tc>
          <w:tcPr>
            <w:tcW w:w="986" w:type="dxa"/>
            <w:vMerge/>
            <w:shd w:val="clear" w:color="000000" w:fill="FFFFFF"/>
            <w:vAlign w:val="center"/>
          </w:tcPr>
          <w:p w14:paraId="6125D977"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04149049" w14:textId="77777777" w:rsidR="00E95695" w:rsidRPr="00E24666" w:rsidRDefault="00E95695" w:rsidP="00E95695">
            <w:pPr>
              <w:spacing w:line="276" w:lineRule="auto"/>
              <w:contextualSpacing/>
              <w:jc w:val="center"/>
              <w:rPr>
                <w:rFonts w:cstheme="minorHAnsi"/>
                <w:bCs/>
                <w:sz w:val="20"/>
                <w:szCs w:val="18"/>
                <w:lang w:val="en-US"/>
              </w:rPr>
            </w:pPr>
            <w:r w:rsidRPr="00E24666">
              <w:rPr>
                <w:rFonts w:cstheme="minorHAnsi"/>
                <w:bCs/>
                <w:sz w:val="20"/>
                <w:szCs w:val="18"/>
                <w:lang w:val="en-US"/>
              </w:rPr>
              <w:t>SE3</w:t>
            </w:r>
          </w:p>
        </w:tc>
        <w:tc>
          <w:tcPr>
            <w:tcW w:w="5470" w:type="dxa"/>
            <w:shd w:val="clear" w:color="000000" w:fill="FFFFFF"/>
          </w:tcPr>
          <w:p w14:paraId="23F00322" w14:textId="7C0B8F3E"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Attention to risk situations in the COAR.</w:t>
            </w:r>
          </w:p>
        </w:tc>
        <w:tc>
          <w:tcPr>
            <w:tcW w:w="1134" w:type="dxa"/>
            <w:shd w:val="clear" w:color="000000" w:fill="FFFFFF"/>
            <w:vAlign w:val="center"/>
          </w:tcPr>
          <w:p w14:paraId="49B4F52F" w14:textId="7777777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eastAsia="Times New Roman" w:cstheme="minorHAnsi"/>
                <w:color w:val="000000"/>
                <w:sz w:val="20"/>
                <w:szCs w:val="18"/>
                <w:lang w:val="en-US" w:eastAsia="es-PE"/>
              </w:rPr>
              <w:t>100</w:t>
            </w:r>
          </w:p>
        </w:tc>
      </w:tr>
      <w:tr w:rsidR="00E95695" w:rsidRPr="00E24666" w14:paraId="0EE53397" w14:textId="77777777" w:rsidTr="00E95695">
        <w:trPr>
          <w:trHeight w:val="461"/>
          <w:jc w:val="center"/>
        </w:trPr>
        <w:tc>
          <w:tcPr>
            <w:tcW w:w="986" w:type="dxa"/>
            <w:vMerge/>
            <w:shd w:val="clear" w:color="000000" w:fill="FFFFFF"/>
            <w:vAlign w:val="center"/>
          </w:tcPr>
          <w:p w14:paraId="73492D30"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bookmarkStart w:id="769" w:name="_Hlk51705474"/>
          </w:p>
        </w:tc>
        <w:tc>
          <w:tcPr>
            <w:tcW w:w="1336" w:type="dxa"/>
            <w:shd w:val="clear" w:color="000000" w:fill="FFFFFF"/>
            <w:vAlign w:val="center"/>
          </w:tcPr>
          <w:p w14:paraId="595779EE" w14:textId="564EC071" w:rsidR="00E95695" w:rsidRPr="00E24666" w:rsidRDefault="00E95695" w:rsidP="00E95695">
            <w:pPr>
              <w:spacing w:line="276" w:lineRule="auto"/>
              <w:contextualSpacing/>
              <w:jc w:val="center"/>
              <w:rPr>
                <w:rFonts w:cstheme="minorHAnsi"/>
                <w:bCs/>
                <w:sz w:val="20"/>
                <w:szCs w:val="18"/>
                <w:lang w:val="en-US"/>
              </w:rPr>
            </w:pPr>
            <w:r w:rsidRPr="00E24666">
              <w:rPr>
                <w:rFonts w:cstheme="minorHAnsi"/>
                <w:bCs/>
                <w:sz w:val="20"/>
                <w:szCs w:val="18"/>
                <w:lang w:val="en-US"/>
              </w:rPr>
              <w:t>SE4</w:t>
            </w:r>
          </w:p>
        </w:tc>
        <w:tc>
          <w:tcPr>
            <w:tcW w:w="5470" w:type="dxa"/>
            <w:shd w:val="clear" w:color="000000" w:fill="FFFFFF"/>
          </w:tcPr>
          <w:p w14:paraId="0BED8418" w14:textId="5C6302AA"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Effective control of people entering and leaving the COAR.</w:t>
            </w:r>
          </w:p>
        </w:tc>
        <w:tc>
          <w:tcPr>
            <w:tcW w:w="1134" w:type="dxa"/>
            <w:shd w:val="clear" w:color="000000" w:fill="FFFFFF"/>
            <w:vAlign w:val="center"/>
          </w:tcPr>
          <w:p w14:paraId="31F13E06" w14:textId="23BB3457" w:rsidR="00E95695" w:rsidRPr="00E24666" w:rsidRDefault="00E95695" w:rsidP="00E95695">
            <w:pPr>
              <w:spacing w:after="0" w:line="276" w:lineRule="auto"/>
              <w:contextualSpacing/>
              <w:jc w:val="center"/>
              <w:rPr>
                <w:rFonts w:eastAsia="Times New Roman" w:cstheme="minorHAnsi"/>
                <w:color w:val="000000"/>
                <w:sz w:val="20"/>
                <w:szCs w:val="18"/>
                <w:lang w:val="en-US" w:eastAsia="es-PE"/>
              </w:rPr>
            </w:pPr>
            <w:r w:rsidRPr="00E24666">
              <w:rPr>
                <w:rFonts w:eastAsia="Times New Roman" w:cstheme="minorHAnsi"/>
                <w:color w:val="000000"/>
                <w:sz w:val="20"/>
                <w:szCs w:val="18"/>
                <w:lang w:val="en-US" w:eastAsia="es-PE"/>
              </w:rPr>
              <w:t>100</w:t>
            </w:r>
          </w:p>
        </w:tc>
      </w:tr>
      <w:bookmarkEnd w:id="769"/>
      <w:tr w:rsidR="00E95695" w:rsidRPr="00E24666" w14:paraId="69C954CA" w14:textId="77777777" w:rsidTr="00E95695">
        <w:trPr>
          <w:trHeight w:val="284"/>
          <w:jc w:val="center"/>
        </w:trPr>
        <w:tc>
          <w:tcPr>
            <w:tcW w:w="986" w:type="dxa"/>
            <w:vMerge w:val="restart"/>
            <w:shd w:val="clear" w:color="000000" w:fill="FFFFFF"/>
            <w:textDirection w:val="btLr"/>
            <w:vAlign w:val="center"/>
          </w:tcPr>
          <w:p w14:paraId="29E0808B" w14:textId="4E448B83"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r w:rsidRPr="00E24666">
              <w:rPr>
                <w:rFonts w:eastAsia="Times New Roman" w:cstheme="minorHAnsi"/>
                <w:b/>
                <w:bCs/>
                <w:color w:val="000000"/>
                <w:sz w:val="20"/>
                <w:szCs w:val="18"/>
                <w:lang w:val="en-US" w:eastAsia="es-PE"/>
              </w:rPr>
              <w:t>FOOD</w:t>
            </w:r>
          </w:p>
        </w:tc>
        <w:tc>
          <w:tcPr>
            <w:tcW w:w="1336" w:type="dxa"/>
            <w:shd w:val="clear" w:color="000000" w:fill="FFFFFF"/>
            <w:vAlign w:val="center"/>
          </w:tcPr>
          <w:p w14:paraId="24B00B6C" w14:textId="77777777" w:rsidR="00E95695" w:rsidRPr="002E691F" w:rsidRDefault="00E95695" w:rsidP="00E95695">
            <w:pPr>
              <w:spacing w:line="276" w:lineRule="auto"/>
              <w:contextualSpacing/>
              <w:jc w:val="center"/>
              <w:rPr>
                <w:rFonts w:ascii="Calibri" w:hAnsi="Calibri"/>
                <w:color w:val="000000"/>
                <w:sz w:val="20"/>
                <w:szCs w:val="18"/>
                <w:lang w:val="en-US"/>
              </w:rPr>
            </w:pPr>
            <w:r w:rsidRPr="004D65EC">
              <w:rPr>
                <w:rFonts w:ascii="Calibri" w:hAnsi="Calibri"/>
                <w:color w:val="000000"/>
                <w:sz w:val="20"/>
                <w:szCs w:val="18"/>
                <w:lang w:val="en-US"/>
              </w:rPr>
              <w:t>ALI1</w:t>
            </w:r>
          </w:p>
        </w:tc>
        <w:tc>
          <w:tcPr>
            <w:tcW w:w="5470" w:type="dxa"/>
            <w:shd w:val="clear" w:color="000000" w:fill="FFFFFF"/>
          </w:tcPr>
          <w:p w14:paraId="10B2E72F" w14:textId="4C896ADC"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Good Manufacturing Practices for food service.</w:t>
            </w:r>
          </w:p>
        </w:tc>
        <w:tc>
          <w:tcPr>
            <w:tcW w:w="1134" w:type="dxa"/>
            <w:shd w:val="clear" w:color="000000" w:fill="FFFFFF"/>
            <w:vAlign w:val="center"/>
          </w:tcPr>
          <w:p w14:paraId="3A5BAB59"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54BC2ADF" w14:textId="77777777" w:rsidTr="00E95695">
        <w:trPr>
          <w:trHeight w:val="284"/>
          <w:jc w:val="center"/>
        </w:trPr>
        <w:tc>
          <w:tcPr>
            <w:tcW w:w="986" w:type="dxa"/>
            <w:vMerge/>
            <w:shd w:val="clear" w:color="000000" w:fill="FFFFFF"/>
            <w:textDirection w:val="btLr"/>
            <w:vAlign w:val="center"/>
          </w:tcPr>
          <w:p w14:paraId="6BC6B2F4"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40CC3839"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ALI2</w:t>
            </w:r>
          </w:p>
        </w:tc>
        <w:tc>
          <w:tcPr>
            <w:tcW w:w="5470" w:type="dxa"/>
            <w:shd w:val="clear" w:color="000000" w:fill="FFFFFF"/>
          </w:tcPr>
          <w:p w14:paraId="7595A6AA" w14:textId="6A9BFEC2"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Results within the permitted limits of microbiological tests on food, beverages and surfaces.</w:t>
            </w:r>
          </w:p>
        </w:tc>
        <w:tc>
          <w:tcPr>
            <w:tcW w:w="1134" w:type="dxa"/>
            <w:shd w:val="clear" w:color="000000" w:fill="FFFFFF"/>
            <w:vAlign w:val="center"/>
          </w:tcPr>
          <w:p w14:paraId="0927BE4C"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59532128" w14:textId="77777777" w:rsidTr="00E95695">
        <w:trPr>
          <w:trHeight w:val="284"/>
          <w:jc w:val="center"/>
        </w:trPr>
        <w:tc>
          <w:tcPr>
            <w:tcW w:w="986" w:type="dxa"/>
            <w:vMerge/>
            <w:shd w:val="clear" w:color="000000" w:fill="FFFFFF"/>
            <w:textDirection w:val="btLr"/>
            <w:vAlign w:val="center"/>
          </w:tcPr>
          <w:p w14:paraId="51C58EDE"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306BD08"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ALI3</w:t>
            </w:r>
          </w:p>
        </w:tc>
        <w:tc>
          <w:tcPr>
            <w:tcW w:w="5470" w:type="dxa"/>
            <w:shd w:val="clear" w:color="000000" w:fill="FFFFFF"/>
          </w:tcPr>
          <w:p w14:paraId="548EA257" w14:textId="15BAA3D0"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Service satisfaction survey results </w:t>
            </w:r>
          </w:p>
        </w:tc>
        <w:tc>
          <w:tcPr>
            <w:tcW w:w="1134" w:type="dxa"/>
            <w:shd w:val="clear" w:color="000000" w:fill="FFFFFF"/>
            <w:vAlign w:val="center"/>
          </w:tcPr>
          <w:p w14:paraId="7EF6B38D" w14:textId="655B484E"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85</w:t>
            </w:r>
          </w:p>
        </w:tc>
      </w:tr>
      <w:tr w:rsidR="00E95695" w:rsidRPr="00E24666" w14:paraId="66A0C2BA" w14:textId="77777777" w:rsidTr="00E95695">
        <w:trPr>
          <w:trHeight w:val="284"/>
          <w:jc w:val="center"/>
        </w:trPr>
        <w:tc>
          <w:tcPr>
            <w:tcW w:w="986" w:type="dxa"/>
            <w:vMerge/>
            <w:shd w:val="clear" w:color="000000" w:fill="FFFFFF"/>
            <w:textDirection w:val="btLr"/>
            <w:vAlign w:val="center"/>
          </w:tcPr>
          <w:p w14:paraId="652BDBF6"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5EA263CD"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ALI4</w:t>
            </w:r>
          </w:p>
        </w:tc>
        <w:tc>
          <w:tcPr>
            <w:tcW w:w="5470" w:type="dxa"/>
            <w:shd w:val="clear" w:color="000000" w:fill="FFFFFF"/>
          </w:tcPr>
          <w:p w14:paraId="16DB9DD8" w14:textId="75D679D5"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Verification of queue waiting time per student.</w:t>
            </w:r>
          </w:p>
        </w:tc>
        <w:tc>
          <w:tcPr>
            <w:tcW w:w="1134" w:type="dxa"/>
            <w:shd w:val="clear" w:color="000000" w:fill="FFFFFF"/>
            <w:vAlign w:val="center"/>
          </w:tcPr>
          <w:p w14:paraId="0243304E" w14:textId="0BD0F2A1"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98</w:t>
            </w:r>
          </w:p>
        </w:tc>
      </w:tr>
      <w:tr w:rsidR="00E95695" w:rsidRPr="00E24666" w14:paraId="3C9D6426" w14:textId="77777777" w:rsidTr="00E95695">
        <w:trPr>
          <w:trHeight w:val="284"/>
          <w:jc w:val="center"/>
        </w:trPr>
        <w:tc>
          <w:tcPr>
            <w:tcW w:w="986" w:type="dxa"/>
            <w:vMerge/>
            <w:shd w:val="clear" w:color="000000" w:fill="FFFFFF"/>
            <w:textDirection w:val="btLr"/>
            <w:vAlign w:val="center"/>
          </w:tcPr>
          <w:p w14:paraId="405B41B9"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07F5331F"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ALI5</w:t>
            </w:r>
          </w:p>
        </w:tc>
        <w:tc>
          <w:tcPr>
            <w:tcW w:w="5470" w:type="dxa"/>
            <w:shd w:val="clear" w:color="000000" w:fill="FFFFFF"/>
          </w:tcPr>
          <w:p w14:paraId="64B6E8BA" w14:textId="49F67B88"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waste management according to current applicable regulations.</w:t>
            </w:r>
          </w:p>
        </w:tc>
        <w:tc>
          <w:tcPr>
            <w:tcW w:w="1134" w:type="dxa"/>
            <w:shd w:val="clear" w:color="000000" w:fill="FFFFFF"/>
            <w:vAlign w:val="center"/>
          </w:tcPr>
          <w:p w14:paraId="580B17D0"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4D1B5393" w14:textId="77777777" w:rsidTr="00E95695">
        <w:trPr>
          <w:trHeight w:val="284"/>
          <w:jc w:val="center"/>
        </w:trPr>
        <w:tc>
          <w:tcPr>
            <w:tcW w:w="986" w:type="dxa"/>
            <w:vMerge/>
            <w:shd w:val="clear" w:color="000000" w:fill="FFFFFF"/>
            <w:textDirection w:val="btLr"/>
            <w:vAlign w:val="center"/>
          </w:tcPr>
          <w:p w14:paraId="7D17DA9F"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172AF748"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ALI6</w:t>
            </w:r>
          </w:p>
        </w:tc>
        <w:tc>
          <w:tcPr>
            <w:tcW w:w="5470" w:type="dxa"/>
            <w:shd w:val="clear" w:color="000000" w:fill="FFFFFF"/>
          </w:tcPr>
          <w:p w14:paraId="665D3FD3" w14:textId="32D080A0"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pest control according to current applicable regulations.</w:t>
            </w:r>
          </w:p>
        </w:tc>
        <w:tc>
          <w:tcPr>
            <w:tcW w:w="1134" w:type="dxa"/>
            <w:shd w:val="clear" w:color="000000" w:fill="FFFFFF"/>
            <w:vAlign w:val="center"/>
          </w:tcPr>
          <w:p w14:paraId="2266641C"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6CF0A94F" w14:textId="77777777" w:rsidTr="00E95695">
        <w:trPr>
          <w:trHeight w:val="284"/>
          <w:jc w:val="center"/>
        </w:trPr>
        <w:tc>
          <w:tcPr>
            <w:tcW w:w="986" w:type="dxa"/>
            <w:vMerge/>
            <w:shd w:val="clear" w:color="000000" w:fill="FFFFFF"/>
            <w:textDirection w:val="btLr"/>
            <w:vAlign w:val="center"/>
          </w:tcPr>
          <w:p w14:paraId="2C61FA3B"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45C97C61"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ALI7</w:t>
            </w:r>
          </w:p>
        </w:tc>
        <w:tc>
          <w:tcPr>
            <w:tcW w:w="5470" w:type="dxa"/>
            <w:shd w:val="clear" w:color="000000" w:fill="FFFFFF"/>
          </w:tcPr>
          <w:p w14:paraId="5DB571FF" w14:textId="3F110AD5"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the programming of the regular menus.</w:t>
            </w:r>
          </w:p>
        </w:tc>
        <w:tc>
          <w:tcPr>
            <w:tcW w:w="1134" w:type="dxa"/>
            <w:shd w:val="clear" w:color="000000" w:fill="FFFFFF"/>
            <w:vAlign w:val="center"/>
          </w:tcPr>
          <w:p w14:paraId="14E33EE6"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37CEDE11" w14:textId="77777777" w:rsidTr="00E95695">
        <w:trPr>
          <w:trHeight w:val="284"/>
          <w:jc w:val="center"/>
        </w:trPr>
        <w:tc>
          <w:tcPr>
            <w:tcW w:w="986" w:type="dxa"/>
            <w:vMerge/>
            <w:shd w:val="clear" w:color="000000" w:fill="FFFFFF"/>
            <w:textDirection w:val="btLr"/>
            <w:vAlign w:val="center"/>
          </w:tcPr>
          <w:p w14:paraId="679C3EE6"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7025D97D"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ALI8</w:t>
            </w:r>
          </w:p>
        </w:tc>
        <w:tc>
          <w:tcPr>
            <w:tcW w:w="5470" w:type="dxa"/>
            <w:shd w:val="clear" w:color="000000" w:fill="FFFFFF"/>
          </w:tcPr>
          <w:p w14:paraId="77158BBD" w14:textId="2BC75EA2"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the programming of the menus of the special nutrition regime.</w:t>
            </w:r>
          </w:p>
        </w:tc>
        <w:tc>
          <w:tcPr>
            <w:tcW w:w="1134" w:type="dxa"/>
            <w:shd w:val="clear" w:color="000000" w:fill="FFFFFF"/>
            <w:vAlign w:val="center"/>
          </w:tcPr>
          <w:p w14:paraId="109ED144"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696A587F" w14:textId="77777777" w:rsidTr="00E95695">
        <w:trPr>
          <w:trHeight w:val="284"/>
          <w:jc w:val="center"/>
        </w:trPr>
        <w:tc>
          <w:tcPr>
            <w:tcW w:w="986" w:type="dxa"/>
            <w:vMerge/>
            <w:shd w:val="clear" w:color="000000" w:fill="FFFFFF"/>
            <w:textDirection w:val="btLr"/>
            <w:vAlign w:val="center"/>
          </w:tcPr>
          <w:p w14:paraId="162A0D24"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6646E52F"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ALI9</w:t>
            </w:r>
          </w:p>
        </w:tc>
        <w:tc>
          <w:tcPr>
            <w:tcW w:w="5470" w:type="dxa"/>
            <w:shd w:val="clear" w:color="000000" w:fill="FFFFFF"/>
          </w:tcPr>
          <w:p w14:paraId="48D32460" w14:textId="29F44143"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the weight of the menus.</w:t>
            </w:r>
          </w:p>
        </w:tc>
        <w:tc>
          <w:tcPr>
            <w:tcW w:w="1134" w:type="dxa"/>
            <w:shd w:val="clear" w:color="000000" w:fill="FFFFFF"/>
            <w:vAlign w:val="center"/>
          </w:tcPr>
          <w:p w14:paraId="67274AB8" w14:textId="6EA9116B"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98</w:t>
            </w:r>
          </w:p>
        </w:tc>
      </w:tr>
      <w:tr w:rsidR="00E95695" w:rsidRPr="00E24666" w14:paraId="7CD58DC2" w14:textId="77777777" w:rsidTr="00E95695">
        <w:trPr>
          <w:trHeight w:val="284"/>
          <w:jc w:val="center"/>
        </w:trPr>
        <w:tc>
          <w:tcPr>
            <w:tcW w:w="986" w:type="dxa"/>
            <w:vMerge/>
            <w:shd w:val="clear" w:color="000000" w:fill="FFFFFF"/>
            <w:textDirection w:val="btLr"/>
            <w:vAlign w:val="center"/>
          </w:tcPr>
          <w:p w14:paraId="2FD1F04E"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23FCB6F5"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ALI10</w:t>
            </w:r>
          </w:p>
        </w:tc>
        <w:tc>
          <w:tcPr>
            <w:tcW w:w="5470" w:type="dxa"/>
            <w:shd w:val="clear" w:color="000000" w:fill="FFFFFF"/>
          </w:tcPr>
          <w:p w14:paraId="31038795" w14:textId="1A03CA47"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Compliance with the expiration date of the products.</w:t>
            </w:r>
          </w:p>
        </w:tc>
        <w:tc>
          <w:tcPr>
            <w:tcW w:w="1134" w:type="dxa"/>
            <w:shd w:val="clear" w:color="000000" w:fill="FFFFFF"/>
            <w:vAlign w:val="center"/>
          </w:tcPr>
          <w:p w14:paraId="6F7529E8"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6C0960FD" w14:textId="77777777" w:rsidTr="00E95695">
        <w:trPr>
          <w:trHeight w:val="284"/>
          <w:jc w:val="center"/>
        </w:trPr>
        <w:tc>
          <w:tcPr>
            <w:tcW w:w="986" w:type="dxa"/>
            <w:vMerge/>
            <w:shd w:val="clear" w:color="000000" w:fill="FFFFFF"/>
            <w:textDirection w:val="btLr"/>
            <w:vAlign w:val="center"/>
          </w:tcPr>
          <w:p w14:paraId="27AC3BA5" w14:textId="77777777" w:rsidR="00E95695" w:rsidRPr="00E24666"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1578FFA3" w14:textId="77777777" w:rsidR="00E95695" w:rsidRPr="00E24666" w:rsidRDefault="00E95695" w:rsidP="00E95695">
            <w:pPr>
              <w:spacing w:line="276" w:lineRule="auto"/>
              <w:contextualSpacing/>
              <w:jc w:val="center"/>
              <w:rPr>
                <w:rFonts w:ascii="Calibri" w:hAnsi="Calibri"/>
                <w:color w:val="000000"/>
                <w:sz w:val="20"/>
                <w:szCs w:val="18"/>
                <w:lang w:val="en-US"/>
              </w:rPr>
            </w:pPr>
            <w:r w:rsidRPr="00E24666">
              <w:rPr>
                <w:rFonts w:ascii="Calibri" w:hAnsi="Calibri"/>
                <w:color w:val="000000"/>
                <w:sz w:val="20"/>
                <w:szCs w:val="18"/>
                <w:lang w:val="en-US"/>
              </w:rPr>
              <w:t>ALI11</w:t>
            </w:r>
          </w:p>
        </w:tc>
        <w:tc>
          <w:tcPr>
            <w:tcW w:w="5470" w:type="dxa"/>
            <w:shd w:val="clear" w:color="000000" w:fill="FFFFFF"/>
          </w:tcPr>
          <w:p w14:paraId="5DF3C9C2" w14:textId="589A3D9C"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Attention to service requests.</w:t>
            </w:r>
          </w:p>
        </w:tc>
        <w:tc>
          <w:tcPr>
            <w:tcW w:w="1134" w:type="dxa"/>
            <w:shd w:val="clear" w:color="000000" w:fill="FFFFFF"/>
            <w:vAlign w:val="center"/>
          </w:tcPr>
          <w:p w14:paraId="6C90047F" w14:textId="77777777" w:rsidR="00E95695" w:rsidRPr="00E24666" w:rsidRDefault="00E95695" w:rsidP="00E95695">
            <w:pPr>
              <w:spacing w:line="276" w:lineRule="auto"/>
              <w:contextualSpacing/>
              <w:jc w:val="center"/>
              <w:rPr>
                <w:rFonts w:cstheme="minorHAnsi"/>
                <w:color w:val="000000"/>
                <w:sz w:val="20"/>
                <w:szCs w:val="18"/>
                <w:lang w:val="en-US"/>
              </w:rPr>
            </w:pPr>
            <w:r w:rsidRPr="00E24666">
              <w:rPr>
                <w:rFonts w:cstheme="minorHAnsi"/>
                <w:color w:val="000000"/>
                <w:sz w:val="20"/>
                <w:szCs w:val="18"/>
                <w:lang w:val="en-US"/>
              </w:rPr>
              <w:t>100</w:t>
            </w:r>
          </w:p>
        </w:tc>
      </w:tr>
      <w:tr w:rsidR="00E95695" w:rsidRPr="00E24666" w14:paraId="4A568FA3" w14:textId="77777777" w:rsidTr="00E95695">
        <w:trPr>
          <w:trHeight w:val="284"/>
          <w:jc w:val="center"/>
        </w:trPr>
        <w:tc>
          <w:tcPr>
            <w:tcW w:w="986" w:type="dxa"/>
            <w:vMerge w:val="restart"/>
            <w:shd w:val="clear" w:color="000000" w:fill="FFFFFF"/>
            <w:textDirection w:val="btLr"/>
            <w:vAlign w:val="center"/>
          </w:tcPr>
          <w:p w14:paraId="3EDAB6A2" w14:textId="6FF2F9B4" w:rsidR="00E95695" w:rsidRPr="004D65EC" w:rsidRDefault="00E95695" w:rsidP="00E95695">
            <w:pPr>
              <w:spacing w:after="0" w:line="276" w:lineRule="auto"/>
              <w:ind w:left="113" w:right="113"/>
              <w:contextualSpacing/>
              <w:jc w:val="center"/>
              <w:rPr>
                <w:rFonts w:eastAsia="Times New Roman" w:cstheme="minorHAnsi"/>
                <w:b/>
                <w:bCs/>
                <w:color w:val="000000"/>
                <w:sz w:val="20"/>
                <w:szCs w:val="18"/>
                <w:lang w:val="en-US" w:eastAsia="es-PE"/>
              </w:rPr>
            </w:pPr>
            <w:r w:rsidRPr="00E24666">
              <w:rPr>
                <w:rFonts w:eastAsia="Times New Roman" w:cstheme="minorHAnsi"/>
                <w:b/>
                <w:bCs/>
                <w:color w:val="000000"/>
                <w:sz w:val="20"/>
                <w:szCs w:val="18"/>
                <w:lang w:val="en-US" w:eastAsia="es-PE"/>
              </w:rPr>
              <w:t>ADMINISTRATION OF MANDATORY SERVICES</w:t>
            </w:r>
          </w:p>
        </w:tc>
        <w:tc>
          <w:tcPr>
            <w:tcW w:w="1336" w:type="dxa"/>
            <w:shd w:val="clear" w:color="000000" w:fill="FFFFFF"/>
            <w:vAlign w:val="center"/>
          </w:tcPr>
          <w:p w14:paraId="679D2DE8"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ADM.1</w:t>
            </w:r>
          </w:p>
        </w:tc>
        <w:tc>
          <w:tcPr>
            <w:tcW w:w="5470" w:type="dxa"/>
            <w:shd w:val="clear" w:color="000000" w:fill="FFFFFF"/>
          </w:tcPr>
          <w:p w14:paraId="13F6FAF2" w14:textId="75B5A631"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Timely delivery of Quarterly Service Performance Reports. </w:t>
            </w:r>
          </w:p>
        </w:tc>
        <w:tc>
          <w:tcPr>
            <w:tcW w:w="1134" w:type="dxa"/>
            <w:shd w:val="clear" w:color="000000" w:fill="FFFFFF"/>
            <w:vAlign w:val="center"/>
          </w:tcPr>
          <w:p w14:paraId="0505CB58"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0AA42AC2" w14:textId="77777777" w:rsidTr="00E95695">
        <w:trPr>
          <w:trHeight w:val="284"/>
          <w:jc w:val="center"/>
        </w:trPr>
        <w:tc>
          <w:tcPr>
            <w:tcW w:w="986" w:type="dxa"/>
            <w:vMerge/>
            <w:shd w:val="clear" w:color="000000" w:fill="FFFFFF"/>
            <w:vAlign w:val="center"/>
          </w:tcPr>
          <w:p w14:paraId="75D1418B"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77CC6FD2"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ADM.2</w:t>
            </w:r>
          </w:p>
        </w:tc>
        <w:tc>
          <w:tcPr>
            <w:tcW w:w="5470" w:type="dxa"/>
            <w:shd w:val="clear" w:color="000000" w:fill="FFFFFF"/>
          </w:tcPr>
          <w:p w14:paraId="78EAD514" w14:textId="54AEC890"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Timely delivery of the Special Reports requested by the Supervisor. </w:t>
            </w:r>
          </w:p>
        </w:tc>
        <w:tc>
          <w:tcPr>
            <w:tcW w:w="1134" w:type="dxa"/>
            <w:shd w:val="clear" w:color="000000" w:fill="FFFFFF"/>
            <w:vAlign w:val="center"/>
          </w:tcPr>
          <w:p w14:paraId="63FD61F7"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725039F5" w14:textId="77777777" w:rsidTr="00E95695">
        <w:trPr>
          <w:trHeight w:val="284"/>
          <w:jc w:val="center"/>
        </w:trPr>
        <w:tc>
          <w:tcPr>
            <w:tcW w:w="986" w:type="dxa"/>
            <w:vMerge/>
            <w:shd w:val="clear" w:color="000000" w:fill="FFFFFF"/>
            <w:vAlign w:val="center"/>
          </w:tcPr>
          <w:p w14:paraId="570908C7"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10A28BE5"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ADM.3</w:t>
            </w:r>
          </w:p>
        </w:tc>
        <w:tc>
          <w:tcPr>
            <w:tcW w:w="5470" w:type="dxa"/>
            <w:shd w:val="clear" w:color="000000" w:fill="FFFFFF"/>
          </w:tcPr>
          <w:p w14:paraId="46DD7C40" w14:textId="55A59B7B"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The timely documentation of all the activities executed within the Contract in the CCO. </w:t>
            </w:r>
          </w:p>
        </w:tc>
        <w:tc>
          <w:tcPr>
            <w:tcW w:w="1134" w:type="dxa"/>
            <w:shd w:val="clear" w:color="000000" w:fill="FFFFFF"/>
            <w:vAlign w:val="center"/>
          </w:tcPr>
          <w:p w14:paraId="39F47599"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3A7A3040" w14:textId="77777777" w:rsidTr="00E95695">
        <w:trPr>
          <w:trHeight w:val="284"/>
          <w:jc w:val="center"/>
        </w:trPr>
        <w:tc>
          <w:tcPr>
            <w:tcW w:w="986" w:type="dxa"/>
            <w:vMerge/>
            <w:shd w:val="clear" w:color="000000" w:fill="FFFFFF"/>
            <w:vAlign w:val="center"/>
          </w:tcPr>
          <w:p w14:paraId="0ACC61DF"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5DD350D9"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ADM.4</w:t>
            </w:r>
          </w:p>
        </w:tc>
        <w:tc>
          <w:tcPr>
            <w:tcW w:w="5470" w:type="dxa"/>
            <w:shd w:val="clear" w:color="000000" w:fill="FFFFFF"/>
          </w:tcPr>
          <w:p w14:paraId="0ED16E73" w14:textId="427597E9"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The Concessionaire must have a contingency plan to ensure the continuity of the CCO. </w:t>
            </w:r>
          </w:p>
        </w:tc>
        <w:tc>
          <w:tcPr>
            <w:tcW w:w="1134" w:type="dxa"/>
            <w:shd w:val="clear" w:color="000000" w:fill="FFFFFF"/>
            <w:vAlign w:val="center"/>
          </w:tcPr>
          <w:p w14:paraId="1386EE8C"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33164EE6" w14:textId="77777777" w:rsidTr="00E95695">
        <w:trPr>
          <w:trHeight w:val="284"/>
          <w:jc w:val="center"/>
        </w:trPr>
        <w:tc>
          <w:tcPr>
            <w:tcW w:w="986" w:type="dxa"/>
            <w:vMerge/>
            <w:shd w:val="clear" w:color="000000" w:fill="FFFFFF"/>
            <w:vAlign w:val="center"/>
          </w:tcPr>
          <w:p w14:paraId="7C99D459"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34745704"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ADM.5</w:t>
            </w:r>
          </w:p>
        </w:tc>
        <w:tc>
          <w:tcPr>
            <w:tcW w:w="5470" w:type="dxa"/>
            <w:shd w:val="clear" w:color="000000" w:fill="FFFFFF"/>
          </w:tcPr>
          <w:p w14:paraId="6E3AF184" w14:textId="3B37C005"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Availability of potable water. </w:t>
            </w:r>
          </w:p>
        </w:tc>
        <w:tc>
          <w:tcPr>
            <w:tcW w:w="1134" w:type="dxa"/>
            <w:shd w:val="clear" w:color="000000" w:fill="FFFFFF"/>
            <w:vAlign w:val="center"/>
          </w:tcPr>
          <w:p w14:paraId="66505694"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2E410BCB" w14:textId="77777777" w:rsidTr="00E95695">
        <w:trPr>
          <w:trHeight w:val="284"/>
          <w:jc w:val="center"/>
        </w:trPr>
        <w:tc>
          <w:tcPr>
            <w:tcW w:w="986" w:type="dxa"/>
            <w:vMerge/>
            <w:shd w:val="clear" w:color="000000" w:fill="FFFFFF"/>
            <w:vAlign w:val="center"/>
          </w:tcPr>
          <w:p w14:paraId="79DD8CF1"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4374ED04"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ADM.6</w:t>
            </w:r>
          </w:p>
        </w:tc>
        <w:tc>
          <w:tcPr>
            <w:tcW w:w="5470" w:type="dxa"/>
            <w:shd w:val="clear" w:color="000000" w:fill="FFFFFF"/>
          </w:tcPr>
          <w:p w14:paraId="77B588D8" w14:textId="5AEDB83A"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Wastewater disposal. </w:t>
            </w:r>
          </w:p>
        </w:tc>
        <w:tc>
          <w:tcPr>
            <w:tcW w:w="1134" w:type="dxa"/>
            <w:shd w:val="clear" w:color="000000" w:fill="FFFFFF"/>
            <w:vAlign w:val="center"/>
          </w:tcPr>
          <w:p w14:paraId="0A4FB0DF"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5DCEC218" w14:textId="77777777" w:rsidTr="00E95695">
        <w:trPr>
          <w:trHeight w:val="284"/>
          <w:jc w:val="center"/>
        </w:trPr>
        <w:tc>
          <w:tcPr>
            <w:tcW w:w="986" w:type="dxa"/>
            <w:vMerge/>
            <w:shd w:val="clear" w:color="000000" w:fill="FFFFFF"/>
            <w:vAlign w:val="center"/>
          </w:tcPr>
          <w:p w14:paraId="106E27BE"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6CF751F4"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ADM.7</w:t>
            </w:r>
          </w:p>
        </w:tc>
        <w:tc>
          <w:tcPr>
            <w:tcW w:w="5470" w:type="dxa"/>
            <w:shd w:val="clear" w:color="000000" w:fill="FFFFFF"/>
          </w:tcPr>
          <w:p w14:paraId="670FE4BD" w14:textId="564944C9"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Availability of electric power. </w:t>
            </w:r>
          </w:p>
        </w:tc>
        <w:tc>
          <w:tcPr>
            <w:tcW w:w="1134" w:type="dxa"/>
            <w:shd w:val="clear" w:color="000000" w:fill="FFFFFF"/>
            <w:vAlign w:val="center"/>
          </w:tcPr>
          <w:p w14:paraId="67C72476"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r w:rsidR="00E95695" w:rsidRPr="00E24666" w14:paraId="08153EC2" w14:textId="77777777" w:rsidTr="00E95695">
        <w:trPr>
          <w:trHeight w:val="284"/>
          <w:jc w:val="center"/>
        </w:trPr>
        <w:tc>
          <w:tcPr>
            <w:tcW w:w="986" w:type="dxa"/>
            <w:vMerge/>
            <w:shd w:val="clear" w:color="000000" w:fill="FFFFFF"/>
            <w:vAlign w:val="center"/>
          </w:tcPr>
          <w:p w14:paraId="5FF8FCE4" w14:textId="77777777" w:rsidR="00E95695" w:rsidRPr="00E24666" w:rsidRDefault="00E95695" w:rsidP="00E95695">
            <w:pPr>
              <w:spacing w:after="0" w:line="276" w:lineRule="auto"/>
              <w:contextualSpacing/>
              <w:jc w:val="center"/>
              <w:rPr>
                <w:rFonts w:eastAsia="Times New Roman" w:cstheme="minorHAnsi"/>
                <w:b/>
                <w:bCs/>
                <w:color w:val="000000"/>
                <w:sz w:val="20"/>
                <w:szCs w:val="18"/>
                <w:lang w:val="en-US" w:eastAsia="es-PE"/>
              </w:rPr>
            </w:pPr>
          </w:p>
        </w:tc>
        <w:tc>
          <w:tcPr>
            <w:tcW w:w="1336" w:type="dxa"/>
            <w:shd w:val="clear" w:color="000000" w:fill="FFFFFF"/>
            <w:vAlign w:val="center"/>
          </w:tcPr>
          <w:p w14:paraId="6E0A9F6D" w14:textId="77777777" w:rsidR="00E95695" w:rsidRPr="00E24666" w:rsidRDefault="00E95695" w:rsidP="00E95695">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ADM.8</w:t>
            </w:r>
          </w:p>
        </w:tc>
        <w:tc>
          <w:tcPr>
            <w:tcW w:w="5470" w:type="dxa"/>
            <w:shd w:val="clear" w:color="000000" w:fill="FFFFFF"/>
          </w:tcPr>
          <w:p w14:paraId="28930851" w14:textId="6C740FAE" w:rsidR="00E95695" w:rsidRPr="00E24666" w:rsidRDefault="00E95695" w:rsidP="00E95695">
            <w:pPr>
              <w:spacing w:line="276" w:lineRule="auto"/>
              <w:contextualSpacing/>
              <w:jc w:val="both"/>
              <w:rPr>
                <w:rFonts w:ascii="Calibri" w:hAnsi="Calibri" w:cs="Calibri"/>
                <w:color w:val="000000"/>
                <w:sz w:val="20"/>
                <w:szCs w:val="18"/>
                <w:lang w:val="en-US"/>
              </w:rPr>
            </w:pPr>
            <w:r w:rsidRPr="00E24666">
              <w:rPr>
                <w:rFonts w:ascii="Calibri" w:hAnsi="Calibri" w:cs="Calibri"/>
                <w:color w:val="000000"/>
                <w:sz w:val="20"/>
                <w:szCs w:val="18"/>
                <w:lang w:val="en-US"/>
              </w:rPr>
              <w:t xml:space="preserve"> Guarantee the quality of the telecommunications service. </w:t>
            </w:r>
          </w:p>
        </w:tc>
        <w:tc>
          <w:tcPr>
            <w:tcW w:w="1134" w:type="dxa"/>
            <w:shd w:val="clear" w:color="000000" w:fill="FFFFFF"/>
            <w:vAlign w:val="center"/>
          </w:tcPr>
          <w:p w14:paraId="2BB2DEAC" w14:textId="77777777" w:rsidR="00E95695" w:rsidRPr="00E24666" w:rsidRDefault="00E95695" w:rsidP="00E95695">
            <w:pPr>
              <w:spacing w:line="276" w:lineRule="auto"/>
              <w:contextualSpacing/>
              <w:jc w:val="center"/>
              <w:rPr>
                <w:rFonts w:ascii="Calibri" w:hAnsi="Calibri" w:cs="Calibri"/>
                <w:color w:val="000000"/>
                <w:sz w:val="20"/>
                <w:szCs w:val="18"/>
                <w:lang w:val="en-US"/>
              </w:rPr>
            </w:pPr>
            <w:r w:rsidRPr="00E24666">
              <w:rPr>
                <w:rFonts w:ascii="Calibri" w:hAnsi="Calibri" w:cs="Calibri"/>
                <w:color w:val="000000"/>
                <w:sz w:val="20"/>
                <w:szCs w:val="18"/>
                <w:lang w:val="en-US"/>
              </w:rPr>
              <w:t>100</w:t>
            </w:r>
          </w:p>
        </w:tc>
      </w:tr>
    </w:tbl>
    <w:p w14:paraId="32155CE3" w14:textId="77777777" w:rsidR="00F275B2" w:rsidRPr="00E24666" w:rsidRDefault="00F275B2" w:rsidP="00F275B2">
      <w:pPr>
        <w:spacing w:line="276" w:lineRule="auto"/>
        <w:jc w:val="both"/>
        <w:rPr>
          <w:rFonts w:cstheme="minorHAnsi"/>
          <w:lang w:val="en-US"/>
        </w:rPr>
      </w:pPr>
      <w:r w:rsidRPr="00E24666">
        <w:rPr>
          <w:rFonts w:cstheme="minorHAnsi"/>
          <w:lang w:val="en-US"/>
        </w:rPr>
        <w:t xml:space="preserve">      </w:t>
      </w:r>
    </w:p>
    <w:p w14:paraId="78994415" w14:textId="342A7D35" w:rsidR="00F275B2" w:rsidRPr="00E24666" w:rsidRDefault="00F275B2" w:rsidP="00FC5153">
      <w:pPr>
        <w:numPr>
          <w:ilvl w:val="0"/>
          <w:numId w:val="197"/>
        </w:numPr>
        <w:pBdr>
          <w:top w:val="nil"/>
          <w:left w:val="nil"/>
          <w:bottom w:val="nil"/>
          <w:right w:val="nil"/>
          <w:between w:val="nil"/>
        </w:pBdr>
        <w:spacing w:line="276" w:lineRule="auto"/>
        <w:ind w:left="567" w:hanging="567"/>
        <w:jc w:val="both"/>
        <w:rPr>
          <w:rFonts w:cstheme="minorHAnsi"/>
          <w:color w:val="000000"/>
          <w:lang w:val="en-US"/>
        </w:rPr>
      </w:pPr>
      <w:r w:rsidRPr="004D65EC">
        <w:rPr>
          <w:rFonts w:cstheme="minorHAnsi"/>
          <w:b/>
          <w:color w:val="000000"/>
          <w:lang w:val="en-US"/>
        </w:rPr>
        <w:t>SUPERVISI</w:t>
      </w:r>
      <w:r w:rsidR="00E95695" w:rsidRPr="002E691F">
        <w:rPr>
          <w:rFonts w:cstheme="minorHAnsi"/>
          <w:b/>
          <w:color w:val="000000"/>
          <w:lang w:val="en-US"/>
        </w:rPr>
        <w:t>O</w:t>
      </w:r>
      <w:r w:rsidRPr="00E24666">
        <w:rPr>
          <w:rFonts w:cstheme="minorHAnsi"/>
          <w:b/>
          <w:color w:val="000000"/>
          <w:lang w:val="en-US"/>
        </w:rPr>
        <w:t>N</w:t>
      </w:r>
    </w:p>
    <w:p w14:paraId="67692544" w14:textId="3BD8C897" w:rsidR="00F275B2" w:rsidRPr="00E24666" w:rsidRDefault="00E95695" w:rsidP="00FC5153">
      <w:pPr>
        <w:numPr>
          <w:ilvl w:val="1"/>
          <w:numId w:val="197"/>
        </w:numPr>
        <w:pBdr>
          <w:top w:val="nil"/>
          <w:left w:val="nil"/>
          <w:bottom w:val="nil"/>
          <w:right w:val="nil"/>
          <w:between w:val="nil"/>
        </w:pBdr>
        <w:spacing w:line="276" w:lineRule="auto"/>
        <w:ind w:hanging="720"/>
        <w:jc w:val="both"/>
        <w:rPr>
          <w:rFonts w:cstheme="minorHAnsi"/>
          <w:color w:val="000000"/>
          <w:lang w:val="en-US"/>
        </w:rPr>
      </w:pPr>
      <w:r w:rsidRPr="00E24666">
        <w:rPr>
          <w:rFonts w:cstheme="minorHAnsi"/>
          <w:b/>
          <w:color w:val="000000"/>
          <w:lang w:val="en-US"/>
        </w:rPr>
        <w:t>Supervision Obligations</w:t>
      </w:r>
    </w:p>
    <w:p w14:paraId="55C19819" w14:textId="77777777" w:rsidR="00E95695" w:rsidRPr="00E24666" w:rsidRDefault="00E95695" w:rsidP="00E95695">
      <w:pPr>
        <w:tabs>
          <w:tab w:val="left" w:pos="709"/>
        </w:tabs>
        <w:spacing w:before="240" w:line="276" w:lineRule="auto"/>
        <w:jc w:val="both"/>
        <w:rPr>
          <w:rFonts w:cstheme="minorHAnsi"/>
          <w:lang w:val="en-US"/>
        </w:rPr>
      </w:pPr>
      <w:r w:rsidRPr="00E24666">
        <w:rPr>
          <w:rFonts w:cstheme="minorHAnsi"/>
          <w:lang w:val="en-US"/>
        </w:rPr>
        <w:t>The Supervisor shall be in charge of the tasks of monitoring and verifying compliance with the Service Levels and obligations of the CONCESSIONAIRE, stipulated in this Concession Contract.</w:t>
      </w:r>
    </w:p>
    <w:p w14:paraId="7EF4D809" w14:textId="692CB519" w:rsidR="00E95695" w:rsidRPr="00E24666" w:rsidRDefault="00E95695" w:rsidP="00E95695">
      <w:pPr>
        <w:tabs>
          <w:tab w:val="left" w:pos="709"/>
        </w:tabs>
        <w:spacing w:before="240" w:line="276" w:lineRule="auto"/>
        <w:jc w:val="both"/>
        <w:rPr>
          <w:rFonts w:cstheme="minorHAnsi"/>
          <w:lang w:val="en-US"/>
        </w:rPr>
      </w:pPr>
      <w:r w:rsidRPr="00E24666">
        <w:rPr>
          <w:rFonts w:cstheme="minorHAnsi"/>
          <w:lang w:val="en-US"/>
        </w:rPr>
        <w:t xml:space="preserve">During the </w:t>
      </w:r>
      <w:r w:rsidR="00ED4610" w:rsidRPr="00E24666">
        <w:rPr>
          <w:rFonts w:cstheme="minorHAnsi"/>
          <w:lang w:val="en-US"/>
        </w:rPr>
        <w:t>Operating Period</w:t>
      </w:r>
      <w:r w:rsidRPr="00E24666">
        <w:rPr>
          <w:rFonts w:cstheme="minorHAnsi"/>
          <w:lang w:val="en-US"/>
        </w:rPr>
        <w:t>, the Supervisor shall have access to the CCO at all times. In addition, it must be immediately notified of all the information records related to the provision of Mandatory Services and must have access to the recorded documentation, which allows it to follow up on the CONCESSIONAIRE's performance.</w:t>
      </w:r>
    </w:p>
    <w:p w14:paraId="6EFFA62E" w14:textId="13CCE77F" w:rsidR="00F275B2" w:rsidRPr="00E24666" w:rsidRDefault="00E95695" w:rsidP="00E95695">
      <w:pPr>
        <w:tabs>
          <w:tab w:val="left" w:pos="709"/>
        </w:tabs>
        <w:spacing w:before="240" w:line="276" w:lineRule="auto"/>
        <w:jc w:val="both"/>
        <w:rPr>
          <w:rFonts w:cstheme="minorHAnsi"/>
          <w:lang w:val="en-US"/>
        </w:rPr>
      </w:pPr>
      <w:r w:rsidRPr="00E24666">
        <w:rPr>
          <w:rFonts w:cstheme="minorHAnsi"/>
          <w:lang w:val="en-US"/>
        </w:rPr>
        <w:lastRenderedPageBreak/>
        <w:t>Regarding the GRANTOR, the COAR's staff</w:t>
      </w:r>
      <w:r w:rsidR="00F275B2" w:rsidRPr="00E24666">
        <w:rPr>
          <w:rStyle w:val="Refdenotaalpie"/>
          <w:rFonts w:cstheme="minorHAnsi"/>
          <w:lang w:val="en-US"/>
        </w:rPr>
        <w:footnoteReference w:id="24"/>
      </w:r>
      <w:r w:rsidR="00F275B2" w:rsidRPr="00E24666">
        <w:rPr>
          <w:rFonts w:cstheme="minorHAnsi"/>
          <w:lang w:val="en-US"/>
        </w:rPr>
        <w:t xml:space="preserve"> </w:t>
      </w:r>
      <w:r w:rsidRPr="00E24666">
        <w:rPr>
          <w:rFonts w:cstheme="minorHAnsi"/>
          <w:lang w:val="en-US"/>
        </w:rPr>
        <w:t xml:space="preserve">shall support in the follow-up of the </w:t>
      </w:r>
      <w:r w:rsidR="00C82BE2" w:rsidRPr="004D65EC">
        <w:rPr>
          <w:rFonts w:cstheme="minorHAnsi"/>
          <w:lang w:val="en-US"/>
        </w:rPr>
        <w:t>CONCESSIONAIRE</w:t>
      </w:r>
      <w:r w:rsidRPr="002E691F">
        <w:rPr>
          <w:rFonts w:cstheme="minorHAnsi"/>
          <w:lang w:val="en-US"/>
        </w:rPr>
        <w:t>'s compliance with its obligations</w:t>
      </w:r>
      <w:r w:rsidRPr="00E24666">
        <w:rPr>
          <w:rFonts w:cstheme="minorHAnsi"/>
          <w:lang w:val="en-US"/>
        </w:rPr>
        <w:t xml:space="preserve">. These </w:t>
      </w:r>
      <w:r w:rsidR="00890645" w:rsidRPr="00E24666">
        <w:rPr>
          <w:rFonts w:cstheme="minorHAnsi"/>
          <w:lang w:val="en-US"/>
        </w:rPr>
        <w:t>staff</w:t>
      </w:r>
      <w:r w:rsidRPr="00E24666">
        <w:rPr>
          <w:rFonts w:cstheme="minorHAnsi"/>
          <w:lang w:val="en-US"/>
        </w:rPr>
        <w:t xml:space="preserve"> shall be continuously trained in order to be able to perform the records related to the Mandatory Services. The training shall be carried out by the CONCESSIONAIRE in accordance with the specifications set forth in Annex 12 Appendix 6.</w:t>
      </w:r>
    </w:p>
    <w:p w14:paraId="60973469" w14:textId="66FDBFAC" w:rsidR="00F275B2" w:rsidRPr="00E24666" w:rsidRDefault="00E95695" w:rsidP="00FC5153">
      <w:pPr>
        <w:numPr>
          <w:ilvl w:val="1"/>
          <w:numId w:val="197"/>
        </w:numPr>
        <w:pBdr>
          <w:top w:val="nil"/>
          <w:left w:val="nil"/>
          <w:bottom w:val="nil"/>
          <w:right w:val="nil"/>
          <w:between w:val="nil"/>
        </w:pBdr>
        <w:spacing w:line="276" w:lineRule="auto"/>
        <w:ind w:hanging="578"/>
        <w:jc w:val="both"/>
        <w:rPr>
          <w:rFonts w:cstheme="minorHAnsi"/>
          <w:color w:val="000000"/>
          <w:lang w:val="en-US"/>
        </w:rPr>
      </w:pPr>
      <w:r w:rsidRPr="00E24666">
        <w:rPr>
          <w:rFonts w:cstheme="minorHAnsi"/>
          <w:b/>
          <w:color w:val="000000"/>
          <w:lang w:val="en-US"/>
        </w:rPr>
        <w:t>Supervision Criteria</w:t>
      </w:r>
    </w:p>
    <w:p w14:paraId="6301FFD1" w14:textId="77777777" w:rsidR="00E95695" w:rsidRPr="00E24666" w:rsidRDefault="00E95695" w:rsidP="00E95695">
      <w:pPr>
        <w:tabs>
          <w:tab w:val="left" w:pos="709"/>
        </w:tabs>
        <w:spacing w:before="240" w:line="276" w:lineRule="auto"/>
        <w:jc w:val="both"/>
        <w:rPr>
          <w:rFonts w:cstheme="minorHAnsi"/>
          <w:lang w:val="en-US"/>
        </w:rPr>
      </w:pPr>
      <w:r w:rsidRPr="00E24666">
        <w:rPr>
          <w:rFonts w:cstheme="minorHAnsi"/>
          <w:lang w:val="en-US"/>
        </w:rPr>
        <w:t>The indicators are measured according to the frequency established in each data sheet (weekly, biweekly, monthly, quarterly) and are the result of on-site visits, review of documentation, measurements with equipment and instruments, among other supervision methods applied. In addition, as part of the supervision process, information may be requested from the CONCESSIONAIRE.</w:t>
      </w:r>
    </w:p>
    <w:p w14:paraId="7802B81D" w14:textId="383B9943" w:rsidR="00F275B2" w:rsidRPr="00E24666" w:rsidRDefault="00E95695" w:rsidP="00E95695">
      <w:pPr>
        <w:tabs>
          <w:tab w:val="left" w:pos="709"/>
        </w:tabs>
        <w:spacing w:before="240" w:line="276" w:lineRule="auto"/>
        <w:jc w:val="both"/>
        <w:rPr>
          <w:rFonts w:cstheme="minorHAnsi"/>
          <w:lang w:val="en-US"/>
        </w:rPr>
      </w:pPr>
      <w:r w:rsidRPr="00E24666">
        <w:rPr>
          <w:rFonts w:cstheme="minorHAnsi"/>
          <w:lang w:val="en-US"/>
        </w:rPr>
        <w:t>The Supervisor shall inspect, supervise and control continuously and unopinionally the compliance with the service levels during the frequency established for each indicator, without the need to give prior notice to the CONCESSIONAIRE.</w:t>
      </w:r>
    </w:p>
    <w:p w14:paraId="0666E116" w14:textId="0D7CB498" w:rsidR="00F275B2" w:rsidRPr="00E24666" w:rsidRDefault="00E95695" w:rsidP="00FC5153">
      <w:pPr>
        <w:numPr>
          <w:ilvl w:val="1"/>
          <w:numId w:val="197"/>
        </w:numPr>
        <w:pBdr>
          <w:top w:val="nil"/>
          <w:left w:val="nil"/>
          <w:bottom w:val="nil"/>
          <w:right w:val="nil"/>
          <w:between w:val="nil"/>
        </w:pBdr>
        <w:spacing w:line="276" w:lineRule="auto"/>
        <w:ind w:hanging="578"/>
        <w:jc w:val="both"/>
        <w:rPr>
          <w:rFonts w:cstheme="minorHAnsi"/>
          <w:b/>
          <w:color w:val="000000"/>
          <w:lang w:val="en-US"/>
        </w:rPr>
      </w:pPr>
      <w:r w:rsidRPr="00E24666">
        <w:rPr>
          <w:rFonts w:cstheme="minorHAnsi"/>
          <w:b/>
          <w:color w:val="000000"/>
          <w:lang w:val="en-US"/>
        </w:rPr>
        <w:t>Supervision Tools</w:t>
      </w:r>
    </w:p>
    <w:p w14:paraId="33D5B0DB" w14:textId="18C5A90E" w:rsidR="00F275B2" w:rsidRPr="00E24666" w:rsidRDefault="00E95695" w:rsidP="00F275B2">
      <w:pPr>
        <w:spacing w:before="240" w:line="276" w:lineRule="auto"/>
        <w:jc w:val="both"/>
        <w:rPr>
          <w:rFonts w:cstheme="minorHAnsi"/>
          <w:lang w:val="en-US"/>
        </w:rPr>
      </w:pPr>
      <w:r w:rsidRPr="00E24666">
        <w:rPr>
          <w:rFonts w:cstheme="minorHAnsi"/>
          <w:lang w:val="en-US"/>
        </w:rPr>
        <w:t>The main tools that support the monitoring of the CONCESSIONAIRE's performance are described below.</w:t>
      </w:r>
    </w:p>
    <w:p w14:paraId="27EE8D50" w14:textId="5C2FC353" w:rsidR="00F275B2" w:rsidRPr="00E24666" w:rsidRDefault="00E95695" w:rsidP="00FC5153">
      <w:pPr>
        <w:numPr>
          <w:ilvl w:val="0"/>
          <w:numId w:val="199"/>
        </w:numPr>
        <w:pBdr>
          <w:top w:val="nil"/>
          <w:left w:val="nil"/>
          <w:bottom w:val="nil"/>
          <w:right w:val="nil"/>
          <w:between w:val="nil"/>
        </w:pBdr>
        <w:spacing w:before="240" w:line="276" w:lineRule="auto"/>
        <w:jc w:val="both"/>
        <w:rPr>
          <w:rFonts w:cstheme="minorHAnsi"/>
          <w:b/>
          <w:strike/>
          <w:color w:val="000000"/>
          <w:lang w:val="en-US"/>
        </w:rPr>
      </w:pPr>
      <w:r w:rsidRPr="00E24666">
        <w:rPr>
          <w:rFonts w:cstheme="minorHAnsi"/>
          <w:b/>
          <w:color w:val="000000"/>
          <w:lang w:val="en-US"/>
        </w:rPr>
        <w:t>Verification of compliance</w:t>
      </w:r>
    </w:p>
    <w:p w14:paraId="49A66591" w14:textId="77777777" w:rsidR="00E95695" w:rsidRPr="00E24666" w:rsidRDefault="00E95695" w:rsidP="00E95695">
      <w:pPr>
        <w:pBdr>
          <w:top w:val="nil"/>
          <w:left w:val="nil"/>
          <w:bottom w:val="nil"/>
          <w:right w:val="nil"/>
          <w:between w:val="nil"/>
        </w:pBdr>
        <w:spacing w:before="240" w:after="0" w:line="276" w:lineRule="auto"/>
        <w:ind w:left="720"/>
        <w:jc w:val="both"/>
        <w:rPr>
          <w:rFonts w:cstheme="minorHAnsi"/>
          <w:color w:val="000000"/>
          <w:lang w:val="en-US"/>
        </w:rPr>
      </w:pPr>
      <w:r w:rsidRPr="00E24666">
        <w:rPr>
          <w:rFonts w:cstheme="minorHAnsi"/>
          <w:color w:val="000000"/>
          <w:lang w:val="en-US"/>
        </w:rPr>
        <w:t>The Concession Contract in general is subject to compliance verification and it is the CONCESSIONAIRE's obligation to provide all facilities and actively participate in the verifications.</w:t>
      </w:r>
    </w:p>
    <w:p w14:paraId="0F935614" w14:textId="0D39A295" w:rsidR="00E95695" w:rsidRPr="00E24666" w:rsidRDefault="00E95695" w:rsidP="00E95695">
      <w:pPr>
        <w:pBdr>
          <w:top w:val="nil"/>
          <w:left w:val="nil"/>
          <w:bottom w:val="nil"/>
          <w:right w:val="nil"/>
          <w:between w:val="nil"/>
        </w:pBdr>
        <w:spacing w:before="240" w:after="0" w:line="276" w:lineRule="auto"/>
        <w:ind w:left="720"/>
        <w:jc w:val="both"/>
        <w:rPr>
          <w:rFonts w:cstheme="minorHAnsi"/>
          <w:color w:val="000000"/>
          <w:lang w:val="en-US"/>
        </w:rPr>
      </w:pPr>
      <w:r w:rsidRPr="00E24666">
        <w:rPr>
          <w:rFonts w:cstheme="minorHAnsi"/>
          <w:color w:val="000000"/>
          <w:lang w:val="en-US"/>
        </w:rPr>
        <w:t xml:space="preserve">During the </w:t>
      </w:r>
      <w:r w:rsidR="00ED4610" w:rsidRPr="00E24666">
        <w:rPr>
          <w:rFonts w:cstheme="minorHAnsi"/>
          <w:color w:val="000000"/>
          <w:lang w:val="en-US"/>
        </w:rPr>
        <w:t>Operating Period</w:t>
      </w:r>
      <w:r w:rsidRPr="00E24666">
        <w:rPr>
          <w:rFonts w:cstheme="minorHAnsi"/>
          <w:color w:val="000000"/>
          <w:lang w:val="en-US"/>
        </w:rPr>
        <w:t>, there may also be concurrent controls by State agencies, in this sense, it is the CONCESSIONAIRE's obligation to actively participate in these audits or inspections in order to raise any observations that may be detected.</w:t>
      </w:r>
    </w:p>
    <w:p w14:paraId="2A8C541A" w14:textId="53033B40" w:rsidR="00F745BB" w:rsidRPr="00E24666" w:rsidRDefault="00E95695" w:rsidP="006728DF">
      <w:pPr>
        <w:pBdr>
          <w:top w:val="nil"/>
          <w:left w:val="nil"/>
          <w:bottom w:val="nil"/>
          <w:right w:val="nil"/>
          <w:between w:val="nil"/>
        </w:pBdr>
        <w:spacing w:before="240" w:after="0" w:line="276" w:lineRule="auto"/>
        <w:ind w:left="720"/>
        <w:jc w:val="both"/>
        <w:rPr>
          <w:rFonts w:cstheme="minorHAnsi"/>
          <w:color w:val="000000"/>
          <w:lang w:val="en-US"/>
        </w:rPr>
      </w:pPr>
      <w:r w:rsidRPr="00E24666">
        <w:rPr>
          <w:rFonts w:cstheme="minorHAnsi"/>
          <w:color w:val="000000"/>
          <w:lang w:val="en-US"/>
        </w:rPr>
        <w:t>Likewise, the Supervisor shall have the power to carry out verifications regarding the Operational Control Center, in charge of the CONCESSIONAIRE, in matters such as: verification of the information recorded, requesting reports issued by the systems, access to such system, etc.</w:t>
      </w:r>
    </w:p>
    <w:p w14:paraId="3E04F6CB" w14:textId="77777777" w:rsidR="006728DF" w:rsidRPr="00E24666" w:rsidRDefault="006728DF" w:rsidP="006728DF">
      <w:pPr>
        <w:pBdr>
          <w:top w:val="nil"/>
          <w:left w:val="nil"/>
          <w:bottom w:val="nil"/>
          <w:right w:val="nil"/>
          <w:between w:val="nil"/>
        </w:pBdr>
        <w:spacing w:before="240" w:after="0" w:line="276" w:lineRule="auto"/>
        <w:ind w:left="720"/>
        <w:jc w:val="both"/>
        <w:rPr>
          <w:rFonts w:cstheme="minorHAnsi"/>
          <w:color w:val="000000"/>
          <w:lang w:val="en-US"/>
        </w:rPr>
      </w:pPr>
    </w:p>
    <w:p w14:paraId="699B9819" w14:textId="38BBCA56" w:rsidR="00F275B2" w:rsidRPr="00E24666" w:rsidRDefault="00E95695" w:rsidP="00FC5153">
      <w:pPr>
        <w:numPr>
          <w:ilvl w:val="0"/>
          <w:numId w:val="199"/>
        </w:numPr>
        <w:pBdr>
          <w:top w:val="nil"/>
          <w:left w:val="nil"/>
          <w:bottom w:val="nil"/>
          <w:right w:val="nil"/>
          <w:between w:val="nil"/>
        </w:pBdr>
        <w:spacing w:line="276" w:lineRule="auto"/>
        <w:jc w:val="both"/>
        <w:rPr>
          <w:rFonts w:cstheme="minorHAnsi"/>
          <w:b/>
          <w:color w:val="000000"/>
          <w:lang w:val="en-US"/>
        </w:rPr>
      </w:pPr>
      <w:r w:rsidRPr="00E24666">
        <w:rPr>
          <w:rFonts w:cstheme="minorHAnsi"/>
          <w:b/>
          <w:color w:val="000000"/>
          <w:lang w:val="en-US"/>
        </w:rPr>
        <w:t>Inspection visits</w:t>
      </w:r>
    </w:p>
    <w:p w14:paraId="1126D80B" w14:textId="730422B2" w:rsidR="00F275B2" w:rsidRPr="00E24666" w:rsidRDefault="00E235C3" w:rsidP="000B706C">
      <w:pPr>
        <w:pBdr>
          <w:top w:val="nil"/>
          <w:left w:val="nil"/>
          <w:bottom w:val="nil"/>
          <w:right w:val="nil"/>
          <w:between w:val="nil"/>
        </w:pBdr>
        <w:spacing w:before="120" w:line="276" w:lineRule="auto"/>
        <w:ind w:left="720"/>
        <w:jc w:val="both"/>
        <w:rPr>
          <w:rFonts w:cstheme="minorHAnsi"/>
          <w:color w:val="000000"/>
          <w:lang w:val="en-US"/>
        </w:rPr>
      </w:pPr>
      <w:r w:rsidRPr="00E24666">
        <w:rPr>
          <w:rFonts w:cstheme="minorHAnsi"/>
          <w:color w:val="000000"/>
          <w:lang w:val="en-US"/>
        </w:rPr>
        <w:t>The inspection visits to the COAR carried out by the Supervisor are random and unannounced. During the visits, the Supervisor, visually or with the support of measuring equipment and instruments, shall verify compliance with the Service Levels and obligations of the CONCESSIONAIRE.</w:t>
      </w:r>
    </w:p>
    <w:p w14:paraId="5DC21DC8" w14:textId="7531CCAE" w:rsidR="00F275B2" w:rsidRPr="00E24666" w:rsidRDefault="00E235C3" w:rsidP="00FC5153">
      <w:pPr>
        <w:numPr>
          <w:ilvl w:val="0"/>
          <w:numId w:val="199"/>
        </w:numPr>
        <w:pBdr>
          <w:top w:val="nil"/>
          <w:left w:val="nil"/>
          <w:bottom w:val="nil"/>
          <w:right w:val="nil"/>
          <w:between w:val="nil"/>
        </w:pBdr>
        <w:spacing w:line="276" w:lineRule="auto"/>
        <w:jc w:val="both"/>
        <w:rPr>
          <w:rFonts w:cstheme="minorHAnsi"/>
          <w:b/>
          <w:color w:val="000000"/>
          <w:lang w:val="en-US"/>
        </w:rPr>
      </w:pPr>
      <w:r w:rsidRPr="00E24666">
        <w:rPr>
          <w:rFonts w:cstheme="minorHAnsi"/>
          <w:b/>
          <w:color w:val="000000"/>
          <w:lang w:val="en-US"/>
        </w:rPr>
        <w:lastRenderedPageBreak/>
        <w:t>Measuring equipment and instruments</w:t>
      </w:r>
    </w:p>
    <w:p w14:paraId="7AFD7378" w14:textId="56BDE87B" w:rsidR="00F275B2" w:rsidRPr="00E24666" w:rsidRDefault="00E235C3" w:rsidP="000B706C">
      <w:pPr>
        <w:pBdr>
          <w:top w:val="nil"/>
          <w:left w:val="nil"/>
          <w:bottom w:val="nil"/>
          <w:right w:val="nil"/>
          <w:between w:val="nil"/>
        </w:pBdr>
        <w:spacing w:before="120" w:line="276" w:lineRule="auto"/>
        <w:ind w:left="720"/>
        <w:jc w:val="both"/>
        <w:rPr>
          <w:rFonts w:cstheme="minorHAnsi"/>
          <w:lang w:val="en-US"/>
        </w:rPr>
      </w:pPr>
      <w:r w:rsidRPr="00E24666">
        <w:rPr>
          <w:rFonts w:cstheme="minorHAnsi"/>
          <w:lang w:val="en-US"/>
        </w:rPr>
        <w:t>The Supervisor shall have the equipment and instruments that allow it to control the performance parameters required by this Contract. At all times the equipment and instruments shall be calibrated by laboratories duly certified by INACAL.</w:t>
      </w:r>
    </w:p>
    <w:p w14:paraId="0A1383C1" w14:textId="12451C7C" w:rsidR="00F275B2" w:rsidRPr="00E24666" w:rsidRDefault="00F275B2" w:rsidP="00FC5153">
      <w:pPr>
        <w:numPr>
          <w:ilvl w:val="0"/>
          <w:numId w:val="199"/>
        </w:numPr>
        <w:pBdr>
          <w:top w:val="nil"/>
          <w:left w:val="nil"/>
          <w:bottom w:val="nil"/>
          <w:right w:val="nil"/>
          <w:between w:val="nil"/>
        </w:pBdr>
        <w:spacing w:line="276" w:lineRule="auto"/>
        <w:ind w:left="714" w:hanging="357"/>
        <w:jc w:val="both"/>
        <w:rPr>
          <w:rFonts w:cstheme="minorHAnsi"/>
          <w:b/>
          <w:color w:val="000000"/>
          <w:lang w:val="en-US"/>
        </w:rPr>
      </w:pPr>
      <w:r w:rsidRPr="00E24666">
        <w:rPr>
          <w:rFonts w:cstheme="minorHAnsi"/>
          <w:b/>
          <w:color w:val="000000"/>
          <w:lang w:val="en-US"/>
        </w:rPr>
        <w:t>Certifica</w:t>
      </w:r>
      <w:r w:rsidR="00E235C3" w:rsidRPr="00E24666">
        <w:rPr>
          <w:rFonts w:cstheme="minorHAnsi"/>
          <w:b/>
          <w:color w:val="000000"/>
          <w:lang w:val="en-US"/>
        </w:rPr>
        <w:t>te</w:t>
      </w:r>
      <w:r w:rsidRPr="00E24666">
        <w:rPr>
          <w:rFonts w:cstheme="minorHAnsi"/>
          <w:b/>
          <w:color w:val="000000"/>
          <w:lang w:val="en-US"/>
        </w:rPr>
        <w:t>s</w:t>
      </w:r>
    </w:p>
    <w:p w14:paraId="29B23DB5" w14:textId="1BC5C6D2" w:rsidR="00F275B2" w:rsidRPr="00E24666" w:rsidRDefault="00E235C3" w:rsidP="00F275B2">
      <w:pPr>
        <w:pBdr>
          <w:top w:val="nil"/>
          <w:left w:val="nil"/>
          <w:bottom w:val="nil"/>
          <w:right w:val="nil"/>
          <w:between w:val="nil"/>
        </w:pBdr>
        <w:spacing w:after="0" w:line="276" w:lineRule="auto"/>
        <w:ind w:left="720"/>
        <w:jc w:val="both"/>
        <w:rPr>
          <w:rFonts w:cstheme="minorHAnsi"/>
          <w:color w:val="000000"/>
          <w:lang w:val="en-US"/>
        </w:rPr>
      </w:pPr>
      <w:r w:rsidRPr="00E24666">
        <w:rPr>
          <w:rFonts w:cstheme="minorHAnsi"/>
          <w:color w:val="000000"/>
          <w:lang w:val="en-US"/>
        </w:rPr>
        <w:t>The certificates submitted by the CONCESSIONAIRE shall be valid only if they are issued by recognized and accredited entities, in accordance with the applicable regulations.</w:t>
      </w:r>
      <w:r w:rsidR="00F275B2" w:rsidRPr="00E24666">
        <w:rPr>
          <w:rFonts w:cstheme="minorHAnsi"/>
          <w:color w:val="000000"/>
          <w:lang w:val="en-US"/>
        </w:rPr>
        <w:t xml:space="preserve"> </w:t>
      </w:r>
    </w:p>
    <w:p w14:paraId="35F6243E" w14:textId="77777777" w:rsidR="00F275B2" w:rsidRPr="00E24666" w:rsidRDefault="00F275B2" w:rsidP="00F275B2">
      <w:pPr>
        <w:pBdr>
          <w:top w:val="nil"/>
          <w:left w:val="nil"/>
          <w:bottom w:val="nil"/>
          <w:right w:val="nil"/>
          <w:between w:val="nil"/>
        </w:pBdr>
        <w:spacing w:after="0" w:line="276" w:lineRule="auto"/>
        <w:ind w:left="720"/>
        <w:jc w:val="both"/>
        <w:rPr>
          <w:rFonts w:cstheme="minorHAnsi"/>
          <w:b/>
          <w:color w:val="000000"/>
          <w:lang w:val="en-US"/>
        </w:rPr>
      </w:pPr>
    </w:p>
    <w:p w14:paraId="3ED9300C" w14:textId="1A2B7D1F" w:rsidR="00F275B2" w:rsidRPr="00E24666" w:rsidRDefault="00E235C3" w:rsidP="00FC5153">
      <w:pPr>
        <w:numPr>
          <w:ilvl w:val="0"/>
          <w:numId w:val="199"/>
        </w:numPr>
        <w:pBdr>
          <w:top w:val="nil"/>
          <w:left w:val="nil"/>
          <w:bottom w:val="nil"/>
          <w:right w:val="nil"/>
          <w:between w:val="nil"/>
        </w:pBdr>
        <w:spacing w:line="276" w:lineRule="auto"/>
        <w:jc w:val="both"/>
        <w:rPr>
          <w:rFonts w:cstheme="minorHAnsi"/>
          <w:b/>
          <w:color w:val="000000"/>
          <w:lang w:val="en-US"/>
        </w:rPr>
      </w:pPr>
      <w:r w:rsidRPr="00E24666">
        <w:rPr>
          <w:rFonts w:cstheme="minorHAnsi"/>
          <w:b/>
          <w:color w:val="000000"/>
          <w:lang w:val="en-US"/>
        </w:rPr>
        <w:t>Laboratory tests</w:t>
      </w:r>
    </w:p>
    <w:p w14:paraId="4E056761" w14:textId="40EF3200" w:rsidR="00E235C3" w:rsidRPr="00E24666" w:rsidRDefault="00E235C3" w:rsidP="00E235C3">
      <w:pPr>
        <w:spacing w:before="240" w:line="276" w:lineRule="auto"/>
        <w:ind w:left="708"/>
        <w:jc w:val="both"/>
        <w:rPr>
          <w:rFonts w:cstheme="minorHAnsi"/>
          <w:color w:val="000000"/>
          <w:lang w:val="en-US"/>
        </w:rPr>
      </w:pPr>
      <w:r w:rsidRPr="00E24666">
        <w:rPr>
          <w:rFonts w:cstheme="minorHAnsi"/>
          <w:color w:val="000000"/>
          <w:lang w:val="en-US"/>
        </w:rPr>
        <w:t xml:space="preserve">The tests performed by the Supervisor shall be from recognized and accredited laboratories, according to the applicable regulations. The results of the tests must be at the </w:t>
      </w:r>
      <w:r w:rsidR="008637C3" w:rsidRPr="00E24666">
        <w:rPr>
          <w:rFonts w:cstheme="minorHAnsi"/>
          <w:color w:val="000000"/>
          <w:lang w:val="en-US"/>
        </w:rPr>
        <w:t>GRANTOR</w:t>
      </w:r>
      <w:r w:rsidRPr="00E24666">
        <w:rPr>
          <w:rFonts w:cstheme="minorHAnsi"/>
          <w:color w:val="000000"/>
          <w:lang w:val="en-US"/>
        </w:rPr>
        <w:t>'s disposal.</w:t>
      </w:r>
    </w:p>
    <w:p w14:paraId="5FE5388E" w14:textId="455D3F8C" w:rsidR="00E235C3" w:rsidRPr="00E24666" w:rsidRDefault="00E235C3" w:rsidP="00FC5153">
      <w:pPr>
        <w:pStyle w:val="Prrafodelista"/>
        <w:numPr>
          <w:ilvl w:val="0"/>
          <w:numId w:val="199"/>
        </w:numPr>
        <w:spacing w:before="240" w:line="276" w:lineRule="auto"/>
        <w:jc w:val="both"/>
        <w:rPr>
          <w:rFonts w:cstheme="minorHAnsi"/>
          <w:color w:val="000000"/>
          <w:lang w:val="en-US"/>
        </w:rPr>
      </w:pPr>
      <w:r w:rsidRPr="00E24666">
        <w:rPr>
          <w:rFonts w:cstheme="minorHAnsi"/>
          <w:b/>
          <w:color w:val="000000"/>
          <w:lang w:val="en-US"/>
        </w:rPr>
        <w:t>CONCESSIONAIRE'S Documents</w:t>
      </w:r>
    </w:p>
    <w:p w14:paraId="77B798E4" w14:textId="2DFCE8AB" w:rsidR="00E235C3" w:rsidRPr="00E24666" w:rsidRDefault="00E235C3" w:rsidP="00E235C3">
      <w:pPr>
        <w:spacing w:before="240" w:line="276" w:lineRule="auto"/>
        <w:ind w:left="708"/>
        <w:jc w:val="both"/>
        <w:rPr>
          <w:rFonts w:cstheme="minorHAnsi"/>
          <w:color w:val="000000"/>
          <w:lang w:val="en-US"/>
        </w:rPr>
      </w:pPr>
      <w:r w:rsidRPr="00E24666">
        <w:rPr>
          <w:rFonts w:cstheme="minorHAnsi"/>
          <w:color w:val="000000"/>
          <w:lang w:val="en-US"/>
        </w:rPr>
        <w:t xml:space="preserve">The </w:t>
      </w:r>
      <w:r w:rsidR="00ED17F5" w:rsidRPr="00E24666">
        <w:rPr>
          <w:rFonts w:cstheme="minorHAnsi"/>
          <w:color w:val="000000"/>
          <w:lang w:val="en-US"/>
        </w:rPr>
        <w:t>CONCESSIONAIRE</w:t>
      </w:r>
      <w:r w:rsidRPr="00E24666">
        <w:rPr>
          <w:rFonts w:cstheme="minorHAnsi"/>
          <w:color w:val="000000"/>
          <w:lang w:val="en-US"/>
        </w:rPr>
        <w:t xml:space="preserve"> shall provide the Supervisor with access to at least all the documents established in the data sheets as necessary for the measurement of the indicators and verification of compliance with the service levels. Additionally, the </w:t>
      </w:r>
      <w:r w:rsidR="00ED17F5" w:rsidRPr="00E24666">
        <w:rPr>
          <w:rFonts w:cstheme="minorHAnsi"/>
          <w:color w:val="000000"/>
          <w:lang w:val="en-US"/>
        </w:rPr>
        <w:t>CONCESSIONAIRE</w:t>
      </w:r>
      <w:r w:rsidRPr="00E24666">
        <w:rPr>
          <w:rFonts w:cstheme="minorHAnsi"/>
          <w:color w:val="000000"/>
          <w:lang w:val="en-US"/>
        </w:rPr>
        <w:t xml:space="preserve"> shall provide access to other documents requested by the Supervisor for the fulfillment of its obligations.</w:t>
      </w:r>
    </w:p>
    <w:p w14:paraId="6E6116AF" w14:textId="39C3C3B9" w:rsidR="00E235C3" w:rsidRPr="00E24666" w:rsidRDefault="00E235C3" w:rsidP="00FC5153">
      <w:pPr>
        <w:pStyle w:val="Prrafodelista"/>
        <w:numPr>
          <w:ilvl w:val="0"/>
          <w:numId w:val="199"/>
        </w:numPr>
        <w:spacing w:before="240" w:line="276" w:lineRule="auto"/>
        <w:jc w:val="both"/>
        <w:rPr>
          <w:rFonts w:cstheme="minorHAnsi"/>
          <w:b/>
          <w:color w:val="000000"/>
          <w:lang w:val="en-US"/>
        </w:rPr>
      </w:pPr>
      <w:r w:rsidRPr="00E24666">
        <w:rPr>
          <w:rFonts w:cstheme="minorHAnsi"/>
          <w:b/>
          <w:color w:val="000000"/>
          <w:lang w:val="en-US"/>
        </w:rPr>
        <w:t>Service Operation Manuals</w:t>
      </w:r>
    </w:p>
    <w:p w14:paraId="1DB017A2" w14:textId="77777777" w:rsidR="00E235C3" w:rsidRPr="00E24666" w:rsidRDefault="00E235C3" w:rsidP="00E235C3">
      <w:pPr>
        <w:spacing w:before="240" w:line="276" w:lineRule="auto"/>
        <w:ind w:left="708"/>
        <w:jc w:val="both"/>
        <w:rPr>
          <w:rFonts w:cstheme="minorHAnsi"/>
          <w:color w:val="000000"/>
          <w:lang w:val="en-US"/>
        </w:rPr>
      </w:pPr>
      <w:r w:rsidRPr="00E24666">
        <w:rPr>
          <w:rFonts w:cstheme="minorHAnsi"/>
          <w:color w:val="000000"/>
          <w:lang w:val="en-US"/>
        </w:rPr>
        <w:t xml:space="preserve">The Supervisor may use the Service Operation Manuals in force as a support tool for the supervision activities. </w:t>
      </w:r>
    </w:p>
    <w:p w14:paraId="72DD8FC4" w14:textId="29583EBA" w:rsidR="00E235C3" w:rsidRPr="00E24666" w:rsidRDefault="00E235C3" w:rsidP="00FC5153">
      <w:pPr>
        <w:pStyle w:val="Prrafodelista"/>
        <w:numPr>
          <w:ilvl w:val="0"/>
          <w:numId w:val="199"/>
        </w:numPr>
        <w:spacing w:before="240" w:line="276" w:lineRule="auto"/>
        <w:jc w:val="both"/>
        <w:rPr>
          <w:rFonts w:cstheme="minorHAnsi"/>
          <w:b/>
          <w:color w:val="000000"/>
          <w:lang w:val="en-US"/>
        </w:rPr>
      </w:pPr>
      <w:r w:rsidRPr="00E24666">
        <w:rPr>
          <w:rFonts w:cstheme="minorHAnsi"/>
          <w:b/>
          <w:color w:val="000000"/>
          <w:lang w:val="en-US"/>
        </w:rPr>
        <w:t xml:space="preserve">Operational Control Center </w:t>
      </w:r>
    </w:p>
    <w:p w14:paraId="4730184D" w14:textId="4F51DF44" w:rsidR="00F275B2" w:rsidRPr="00E24666" w:rsidRDefault="006728DF" w:rsidP="00E235C3">
      <w:pPr>
        <w:spacing w:before="240" w:line="276" w:lineRule="auto"/>
        <w:ind w:left="708"/>
        <w:jc w:val="both"/>
        <w:rPr>
          <w:rFonts w:cstheme="minorHAnsi"/>
          <w:lang w:val="en-US"/>
        </w:rPr>
      </w:pPr>
      <w:r w:rsidRPr="00E24666">
        <w:rPr>
          <w:rFonts w:cstheme="minorHAnsi"/>
          <w:color w:val="000000"/>
          <w:lang w:val="en-US"/>
        </w:rPr>
        <w:t xml:space="preserve">It is the computer system managed by the CONCESSIONAIRE that allows the monitoring and follow-up of the Mandatory Services under its responsibility, whose specifications are detailed in Annex 12 Appendix 6. For the supervision, access shall be provided at all times to the Supervisor and the </w:t>
      </w:r>
      <w:r w:rsidR="00890645" w:rsidRPr="00E24666">
        <w:rPr>
          <w:rFonts w:cstheme="minorHAnsi"/>
          <w:color w:val="000000"/>
          <w:lang w:val="en-US"/>
        </w:rPr>
        <w:t>staff</w:t>
      </w:r>
      <w:r w:rsidRPr="00E24666">
        <w:rPr>
          <w:rFonts w:cstheme="minorHAnsi"/>
          <w:color w:val="000000"/>
          <w:lang w:val="en-US"/>
        </w:rPr>
        <w:t xml:space="preserve"> appointed by the GRANTOR.</w:t>
      </w:r>
    </w:p>
    <w:p w14:paraId="52A24CC8" w14:textId="5512C288" w:rsidR="0049069B" w:rsidRPr="00E24666" w:rsidRDefault="00C82BE2" w:rsidP="00C82BE2">
      <w:pPr>
        <w:numPr>
          <w:ilvl w:val="0"/>
          <w:numId w:val="197"/>
        </w:numPr>
        <w:pBdr>
          <w:top w:val="nil"/>
          <w:left w:val="nil"/>
          <w:bottom w:val="nil"/>
          <w:right w:val="nil"/>
          <w:between w:val="nil"/>
        </w:pBdr>
        <w:spacing w:line="276" w:lineRule="auto"/>
        <w:ind w:left="426" w:hanging="426"/>
        <w:jc w:val="both"/>
        <w:rPr>
          <w:rFonts w:cstheme="minorHAnsi"/>
          <w:color w:val="000000"/>
          <w:lang w:val="en-US"/>
        </w:rPr>
      </w:pPr>
      <w:r w:rsidRPr="00E24666">
        <w:rPr>
          <w:rFonts w:cstheme="minorHAnsi"/>
          <w:b/>
          <w:color w:val="000000"/>
          <w:lang w:val="en-US"/>
        </w:rPr>
        <w:t>NON-COMPLIANCE NOTICES</w:t>
      </w:r>
    </w:p>
    <w:p w14:paraId="6DA7B45B" w14:textId="788DB449" w:rsidR="00E235C3" w:rsidRPr="00E24666" w:rsidRDefault="00E235C3" w:rsidP="00FC5153">
      <w:pPr>
        <w:numPr>
          <w:ilvl w:val="0"/>
          <w:numId w:val="200"/>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 xml:space="preserve">During the </w:t>
      </w:r>
      <w:r w:rsidR="00ED4610" w:rsidRPr="00E24666">
        <w:rPr>
          <w:rFonts w:cstheme="minorHAnsi"/>
          <w:color w:val="000000"/>
          <w:lang w:val="en-US"/>
        </w:rPr>
        <w:t>Operating Period</w:t>
      </w:r>
      <w:r w:rsidRPr="00E24666">
        <w:rPr>
          <w:rFonts w:cstheme="minorHAnsi"/>
          <w:color w:val="000000"/>
          <w:lang w:val="en-US"/>
        </w:rPr>
        <w:t xml:space="preserve">, the Supervisor, the COAR's General Directorates, COAR's Staff and/or GRANTOR may report "Non-compliance </w:t>
      </w:r>
      <w:r w:rsidR="0068252A" w:rsidRPr="00E24666">
        <w:rPr>
          <w:rFonts w:cstheme="minorHAnsi"/>
          <w:color w:val="000000"/>
          <w:lang w:val="en-US"/>
        </w:rPr>
        <w:t>Notice</w:t>
      </w:r>
      <w:r w:rsidRPr="00E24666">
        <w:rPr>
          <w:rFonts w:cstheme="minorHAnsi"/>
          <w:color w:val="000000"/>
          <w:lang w:val="en-US"/>
        </w:rPr>
        <w:t xml:space="preserve">s" in the </w:t>
      </w:r>
      <w:r w:rsidR="006728DF" w:rsidRPr="00E24666">
        <w:rPr>
          <w:rFonts w:cstheme="minorHAnsi"/>
          <w:color w:val="000000"/>
          <w:lang w:val="en-US"/>
        </w:rPr>
        <w:t>CCO</w:t>
      </w:r>
      <w:r w:rsidRPr="00E24666">
        <w:rPr>
          <w:rFonts w:cstheme="minorHAnsi"/>
          <w:color w:val="000000"/>
          <w:lang w:val="en-US"/>
        </w:rPr>
        <w:t xml:space="preserve">. </w:t>
      </w:r>
    </w:p>
    <w:p w14:paraId="55BEF953" w14:textId="0A2DD122" w:rsidR="00E235C3" w:rsidRPr="00E24666" w:rsidRDefault="00E235C3" w:rsidP="00FC5153">
      <w:pPr>
        <w:numPr>
          <w:ilvl w:val="0"/>
          <w:numId w:val="200"/>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 xml:space="preserve">When a "Non-compliance </w:t>
      </w:r>
      <w:r w:rsidR="0068252A" w:rsidRPr="00E24666">
        <w:rPr>
          <w:rFonts w:cstheme="minorHAnsi"/>
          <w:color w:val="000000"/>
          <w:lang w:val="en-US"/>
        </w:rPr>
        <w:t>Notice</w:t>
      </w:r>
      <w:r w:rsidRPr="00E24666">
        <w:rPr>
          <w:rFonts w:cstheme="minorHAnsi"/>
          <w:color w:val="000000"/>
          <w:lang w:val="en-US"/>
        </w:rPr>
        <w:t xml:space="preserve">" regarding an indicator is registered in the CCO, the </w:t>
      </w:r>
      <w:r w:rsidR="00ED17F5" w:rsidRPr="00E24666">
        <w:rPr>
          <w:rFonts w:cstheme="minorHAnsi"/>
          <w:color w:val="000000"/>
          <w:lang w:val="en-US"/>
        </w:rPr>
        <w:t>CONCESSIONAIRE</w:t>
      </w:r>
      <w:r w:rsidRPr="00E24666">
        <w:rPr>
          <w:rFonts w:cstheme="minorHAnsi"/>
          <w:color w:val="000000"/>
          <w:lang w:val="en-US"/>
        </w:rPr>
        <w:t xml:space="preserve"> shall receive a </w:t>
      </w:r>
      <w:r w:rsidR="0068252A" w:rsidRPr="00E24666">
        <w:rPr>
          <w:rFonts w:cstheme="minorHAnsi"/>
          <w:color w:val="000000"/>
          <w:lang w:val="en-US"/>
        </w:rPr>
        <w:t>notice</w:t>
      </w:r>
      <w:r w:rsidRPr="00E24666">
        <w:rPr>
          <w:rFonts w:cstheme="minorHAnsi"/>
          <w:color w:val="000000"/>
          <w:lang w:val="en-US"/>
        </w:rPr>
        <w:t xml:space="preserve"> through the CCO indicating the rectification period available to correct it, as referred to in the corresponding Annex 13 Technical Sheet.</w:t>
      </w:r>
    </w:p>
    <w:p w14:paraId="1A6FBF25" w14:textId="0E4DCE0D" w:rsidR="00E235C3" w:rsidRPr="00E24666" w:rsidRDefault="00E235C3" w:rsidP="006728DF">
      <w:pPr>
        <w:numPr>
          <w:ilvl w:val="0"/>
          <w:numId w:val="200"/>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t>The rectification period starts from the moment a "</w:t>
      </w:r>
      <w:r w:rsidR="00C82BE2" w:rsidRPr="00E24666">
        <w:rPr>
          <w:rFonts w:cstheme="minorHAnsi"/>
          <w:color w:val="000000"/>
          <w:lang w:val="en-US"/>
        </w:rPr>
        <w:t>Noncompliance Notice</w:t>
      </w:r>
      <w:r w:rsidRPr="00E24666">
        <w:rPr>
          <w:rFonts w:cstheme="minorHAnsi"/>
          <w:color w:val="000000"/>
          <w:lang w:val="en-US"/>
        </w:rPr>
        <w:t xml:space="preserve">" is registered in the </w:t>
      </w:r>
      <w:r w:rsidR="006728DF" w:rsidRPr="00E24666">
        <w:rPr>
          <w:rFonts w:cstheme="minorHAnsi"/>
          <w:color w:val="000000"/>
          <w:lang w:val="en-US"/>
        </w:rPr>
        <w:t>CCO</w:t>
      </w:r>
      <w:r w:rsidRPr="00E24666">
        <w:rPr>
          <w:rFonts w:cstheme="minorHAnsi"/>
          <w:color w:val="000000"/>
          <w:lang w:val="en-US"/>
        </w:rPr>
        <w:t xml:space="preserve">, at which time the CONCESSIONAIRE becomes aware of it, and ends when the Supervisor validates the closure in the </w:t>
      </w:r>
      <w:r w:rsidR="006728DF" w:rsidRPr="00E24666">
        <w:rPr>
          <w:rFonts w:cstheme="minorHAnsi"/>
          <w:color w:val="000000"/>
          <w:lang w:val="en-US"/>
        </w:rPr>
        <w:t>CCO</w:t>
      </w:r>
      <w:r w:rsidRPr="00E24666">
        <w:rPr>
          <w:rFonts w:cstheme="minorHAnsi"/>
          <w:color w:val="000000"/>
          <w:lang w:val="en-US"/>
        </w:rPr>
        <w:t>.</w:t>
      </w:r>
    </w:p>
    <w:p w14:paraId="284E6198" w14:textId="453889B3" w:rsidR="0049069B" w:rsidRPr="00E24666" w:rsidRDefault="00E235C3" w:rsidP="006728DF">
      <w:pPr>
        <w:numPr>
          <w:ilvl w:val="0"/>
          <w:numId w:val="200"/>
        </w:numPr>
        <w:pBdr>
          <w:top w:val="nil"/>
          <w:left w:val="nil"/>
          <w:bottom w:val="nil"/>
          <w:right w:val="nil"/>
          <w:between w:val="nil"/>
        </w:pBdr>
        <w:spacing w:line="276" w:lineRule="auto"/>
        <w:jc w:val="both"/>
        <w:rPr>
          <w:rFonts w:cstheme="minorHAnsi"/>
          <w:color w:val="000000"/>
          <w:lang w:val="en-US"/>
        </w:rPr>
      </w:pPr>
      <w:r w:rsidRPr="00E24666">
        <w:rPr>
          <w:rFonts w:cstheme="minorHAnsi"/>
          <w:color w:val="000000"/>
          <w:lang w:val="en-US"/>
        </w:rPr>
        <w:lastRenderedPageBreak/>
        <w:t xml:space="preserve">When the CONCESSIONAIRE completes the works or activities that correct what is detailed in the "Non-compliance </w:t>
      </w:r>
      <w:r w:rsidR="0068252A" w:rsidRPr="00E24666">
        <w:rPr>
          <w:rFonts w:cstheme="minorHAnsi"/>
          <w:color w:val="000000"/>
          <w:lang w:val="en-US"/>
        </w:rPr>
        <w:t>Notice</w:t>
      </w:r>
      <w:r w:rsidRPr="00E24666">
        <w:rPr>
          <w:rFonts w:cstheme="minorHAnsi"/>
          <w:color w:val="000000"/>
          <w:lang w:val="en-US"/>
        </w:rPr>
        <w:t xml:space="preserve">", it must attach the corresponding evidence and communicate to the Supervisor, General Directorates, COARs Staff and/or GRANTOR, by means of the </w:t>
      </w:r>
      <w:r w:rsidR="006728DF" w:rsidRPr="00E24666">
        <w:rPr>
          <w:rFonts w:cstheme="minorHAnsi"/>
          <w:color w:val="000000"/>
          <w:lang w:val="en-US"/>
        </w:rPr>
        <w:t>CCO</w:t>
      </w:r>
      <w:r w:rsidRPr="00E24666">
        <w:rPr>
          <w:rFonts w:cstheme="minorHAnsi"/>
          <w:color w:val="000000"/>
          <w:lang w:val="en-US"/>
        </w:rPr>
        <w:t>. This term shall not be longer than the one contained in the corresponding Technical Data Sheet of Annex 13.</w:t>
      </w:r>
    </w:p>
    <w:p w14:paraId="549FF950" w14:textId="77777777" w:rsidR="0049069B" w:rsidRPr="00E24666" w:rsidRDefault="0049069B" w:rsidP="0049069B">
      <w:pPr>
        <w:pBdr>
          <w:top w:val="nil"/>
          <w:left w:val="nil"/>
          <w:bottom w:val="nil"/>
          <w:right w:val="nil"/>
          <w:between w:val="nil"/>
        </w:pBdr>
        <w:tabs>
          <w:tab w:val="left" w:pos="357"/>
        </w:tabs>
        <w:spacing w:after="0" w:line="276" w:lineRule="auto"/>
        <w:jc w:val="both"/>
        <w:rPr>
          <w:rFonts w:cstheme="minorHAnsi"/>
          <w:highlight w:val="yellow"/>
          <w:lang w:val="en-US"/>
        </w:rPr>
      </w:pPr>
    </w:p>
    <w:p w14:paraId="182C6515" w14:textId="73E845E8" w:rsidR="0049069B" w:rsidRPr="00E24666" w:rsidRDefault="00E235C3" w:rsidP="00FC5153">
      <w:pPr>
        <w:numPr>
          <w:ilvl w:val="0"/>
          <w:numId w:val="197"/>
        </w:numPr>
        <w:pBdr>
          <w:top w:val="nil"/>
          <w:left w:val="nil"/>
          <w:bottom w:val="nil"/>
          <w:right w:val="nil"/>
          <w:between w:val="nil"/>
        </w:pBdr>
        <w:spacing w:line="276" w:lineRule="auto"/>
        <w:ind w:hanging="578"/>
        <w:jc w:val="both"/>
        <w:rPr>
          <w:rFonts w:cstheme="minorHAnsi"/>
          <w:b/>
          <w:lang w:val="en-US"/>
        </w:rPr>
      </w:pPr>
      <w:r w:rsidRPr="00E24666">
        <w:rPr>
          <w:rFonts w:cstheme="minorHAnsi"/>
          <w:b/>
          <w:lang w:val="en-US"/>
        </w:rPr>
        <w:t>REQUESTS FOR ATTENTION</w:t>
      </w:r>
    </w:p>
    <w:p w14:paraId="414778FF" w14:textId="5F171692" w:rsidR="00E235C3" w:rsidRPr="00E24666" w:rsidRDefault="00E235C3" w:rsidP="006728DF">
      <w:pPr>
        <w:numPr>
          <w:ilvl w:val="0"/>
          <w:numId w:val="200"/>
        </w:numPr>
        <w:pBdr>
          <w:top w:val="nil"/>
          <w:left w:val="nil"/>
          <w:bottom w:val="nil"/>
          <w:right w:val="nil"/>
          <w:between w:val="nil"/>
        </w:pBdr>
        <w:spacing w:before="240" w:line="276" w:lineRule="auto"/>
        <w:jc w:val="both"/>
        <w:rPr>
          <w:rFonts w:cstheme="minorHAnsi"/>
          <w:color w:val="000000"/>
          <w:lang w:val="en-US"/>
        </w:rPr>
      </w:pPr>
      <w:r w:rsidRPr="00E24666">
        <w:rPr>
          <w:rFonts w:cstheme="minorHAnsi"/>
          <w:color w:val="000000"/>
          <w:lang w:val="en-US"/>
        </w:rPr>
        <w:t xml:space="preserve">During the </w:t>
      </w:r>
      <w:r w:rsidR="00ED4610" w:rsidRPr="00E24666">
        <w:rPr>
          <w:rFonts w:cstheme="minorHAnsi"/>
          <w:color w:val="000000"/>
          <w:lang w:val="en-US"/>
        </w:rPr>
        <w:t>Operating Period</w:t>
      </w:r>
      <w:r w:rsidRPr="00E24666">
        <w:rPr>
          <w:rFonts w:cstheme="minorHAnsi"/>
          <w:color w:val="000000"/>
          <w:lang w:val="en-US"/>
        </w:rPr>
        <w:t xml:space="preserve">, the Supervisor, the COAR General Directorates, COAR </w:t>
      </w:r>
      <w:r w:rsidR="00890645" w:rsidRPr="00E24666">
        <w:rPr>
          <w:rFonts w:cstheme="minorHAnsi"/>
          <w:color w:val="000000"/>
          <w:lang w:val="en-US"/>
        </w:rPr>
        <w:t>Staff</w:t>
      </w:r>
      <w:r w:rsidRPr="00E24666">
        <w:rPr>
          <w:rFonts w:cstheme="minorHAnsi"/>
          <w:color w:val="000000"/>
          <w:lang w:val="en-US"/>
        </w:rPr>
        <w:t xml:space="preserve"> and/or </w:t>
      </w:r>
      <w:r w:rsidR="00C82BE2" w:rsidRPr="00E24666">
        <w:rPr>
          <w:rFonts w:cstheme="minorHAnsi"/>
          <w:color w:val="000000"/>
          <w:lang w:val="en-US"/>
        </w:rPr>
        <w:t>GRANTOR</w:t>
      </w:r>
      <w:r w:rsidRPr="00E24666">
        <w:rPr>
          <w:rFonts w:cstheme="minorHAnsi"/>
          <w:color w:val="000000"/>
          <w:lang w:val="en-US"/>
        </w:rPr>
        <w:t xml:space="preserve"> may report requests for attention in the </w:t>
      </w:r>
      <w:r w:rsidR="006728DF" w:rsidRPr="00E24666">
        <w:rPr>
          <w:rFonts w:cstheme="minorHAnsi"/>
          <w:color w:val="000000"/>
          <w:lang w:val="en-US"/>
        </w:rPr>
        <w:t>CCO</w:t>
      </w:r>
      <w:r w:rsidRPr="00E24666">
        <w:rPr>
          <w:rFonts w:cstheme="minorHAnsi"/>
          <w:color w:val="000000"/>
          <w:lang w:val="en-US"/>
        </w:rPr>
        <w:t>.</w:t>
      </w:r>
    </w:p>
    <w:p w14:paraId="6DF9B775" w14:textId="6B09B49E" w:rsidR="00E235C3" w:rsidRPr="00E24666" w:rsidRDefault="00E235C3" w:rsidP="00FC5153">
      <w:pPr>
        <w:numPr>
          <w:ilvl w:val="0"/>
          <w:numId w:val="200"/>
        </w:numPr>
        <w:pBdr>
          <w:top w:val="nil"/>
          <w:left w:val="nil"/>
          <w:bottom w:val="nil"/>
          <w:right w:val="nil"/>
          <w:between w:val="nil"/>
        </w:pBdr>
        <w:spacing w:before="240" w:line="276" w:lineRule="auto"/>
        <w:jc w:val="both"/>
        <w:rPr>
          <w:rFonts w:cstheme="minorHAnsi"/>
          <w:color w:val="000000"/>
          <w:lang w:val="en-US"/>
        </w:rPr>
      </w:pPr>
      <w:r w:rsidRPr="00E24666">
        <w:rPr>
          <w:rFonts w:cstheme="minorHAnsi"/>
          <w:color w:val="000000"/>
          <w:lang w:val="en-US"/>
        </w:rPr>
        <w:t xml:space="preserve">The CONCESSIONAIRE shall attend to the requests within the term associated with it, as referred to in the corresponding Annex 13 Technical Sheet. </w:t>
      </w:r>
    </w:p>
    <w:p w14:paraId="20000821" w14:textId="55444B20" w:rsidR="00E235C3" w:rsidRPr="00E24666" w:rsidRDefault="00E235C3" w:rsidP="006728DF">
      <w:pPr>
        <w:numPr>
          <w:ilvl w:val="0"/>
          <w:numId w:val="200"/>
        </w:numPr>
        <w:pBdr>
          <w:top w:val="nil"/>
          <w:left w:val="nil"/>
          <w:bottom w:val="nil"/>
          <w:right w:val="nil"/>
          <w:between w:val="nil"/>
        </w:pBdr>
        <w:spacing w:before="240" w:line="276" w:lineRule="auto"/>
        <w:jc w:val="both"/>
        <w:rPr>
          <w:rFonts w:cstheme="minorHAnsi"/>
          <w:color w:val="000000"/>
          <w:lang w:val="en-US"/>
        </w:rPr>
      </w:pPr>
      <w:r w:rsidRPr="00E24666">
        <w:rPr>
          <w:rFonts w:cstheme="minorHAnsi"/>
          <w:color w:val="000000"/>
          <w:lang w:val="en-US"/>
        </w:rPr>
        <w:t xml:space="preserve">When the CONCESSIONAIRE finalizes the attention of the request, it shall attach the corresponding evidence and communicate to the Supervisor, COAR General Directorates, COAR Staff and/or GRANTOR, by means of the </w:t>
      </w:r>
      <w:r w:rsidR="006728DF" w:rsidRPr="00E24666">
        <w:rPr>
          <w:rFonts w:cstheme="minorHAnsi"/>
          <w:color w:val="000000"/>
          <w:lang w:val="en-US"/>
        </w:rPr>
        <w:t>CCO</w:t>
      </w:r>
      <w:r w:rsidRPr="00E24666">
        <w:rPr>
          <w:rFonts w:cstheme="minorHAnsi"/>
          <w:color w:val="000000"/>
          <w:lang w:val="en-US"/>
        </w:rPr>
        <w:t>.</w:t>
      </w:r>
    </w:p>
    <w:p w14:paraId="3C44A0F2" w14:textId="6AF02924" w:rsidR="00E235C3" w:rsidRPr="00E24666" w:rsidRDefault="00E235C3" w:rsidP="00FC5153">
      <w:pPr>
        <w:numPr>
          <w:ilvl w:val="0"/>
          <w:numId w:val="200"/>
        </w:numPr>
        <w:pBdr>
          <w:top w:val="nil"/>
          <w:left w:val="nil"/>
          <w:bottom w:val="nil"/>
          <w:right w:val="nil"/>
          <w:between w:val="nil"/>
        </w:pBdr>
        <w:spacing w:before="240" w:line="276" w:lineRule="auto"/>
        <w:jc w:val="both"/>
        <w:rPr>
          <w:rFonts w:cstheme="minorHAnsi"/>
          <w:color w:val="000000"/>
          <w:lang w:val="en-US"/>
        </w:rPr>
      </w:pPr>
      <w:r w:rsidRPr="00E24666">
        <w:rPr>
          <w:rFonts w:cstheme="minorHAnsi"/>
          <w:color w:val="000000"/>
          <w:lang w:val="en-US"/>
        </w:rPr>
        <w:t xml:space="preserve">The attention term starts from the moment a request is registered in the CCO, moment in which the CONCESSIONAIRE becomes aware of it, and ends when the Supervisor validates the closing in the CCO. It is worth mentioning that when a request is reported at a time that does not correspond to the working day of the </w:t>
      </w:r>
      <w:r w:rsidR="00890645" w:rsidRPr="00E24666">
        <w:rPr>
          <w:rFonts w:cstheme="minorHAnsi"/>
          <w:color w:val="000000"/>
          <w:lang w:val="en-US"/>
        </w:rPr>
        <w:t>staff</w:t>
      </w:r>
      <w:r w:rsidRPr="00E24666">
        <w:rPr>
          <w:rFonts w:cstheme="minorHAnsi"/>
          <w:color w:val="000000"/>
          <w:lang w:val="en-US"/>
        </w:rPr>
        <w:t xml:space="preserve"> providing the service, the start of the attention term will count from the beginning of the next work shift, except for those cases in which the Technical Sheets in Annex 13, indicate otherwise.</w:t>
      </w:r>
    </w:p>
    <w:p w14:paraId="0EDD9171" w14:textId="1CED125A" w:rsidR="0049069B" w:rsidRPr="00E24666" w:rsidRDefault="00E235C3" w:rsidP="00FC5153">
      <w:pPr>
        <w:numPr>
          <w:ilvl w:val="0"/>
          <w:numId w:val="200"/>
        </w:numPr>
        <w:pBdr>
          <w:top w:val="nil"/>
          <w:left w:val="nil"/>
          <w:bottom w:val="nil"/>
          <w:right w:val="nil"/>
          <w:between w:val="nil"/>
        </w:pBdr>
        <w:spacing w:before="240" w:line="276" w:lineRule="auto"/>
        <w:jc w:val="both"/>
        <w:rPr>
          <w:rFonts w:cstheme="minorHAnsi"/>
          <w:lang w:val="en-US"/>
        </w:rPr>
      </w:pPr>
      <w:r w:rsidRPr="00E24666">
        <w:rPr>
          <w:rFonts w:cstheme="minorHAnsi"/>
          <w:color w:val="000000"/>
          <w:lang w:val="en-US"/>
        </w:rPr>
        <w:t>In the case of those MTED.2 attention requests that do not have a category assigned for the purpose of defining the attention term, the CONCESSIONAIRE shall have a general response term of up to one (1) Calendar Day, which corresponds to the term for evaluating the request and defining the attention term.</w:t>
      </w:r>
    </w:p>
    <w:p w14:paraId="6521669A" w14:textId="77777777" w:rsidR="0049069B" w:rsidRPr="00E24666" w:rsidRDefault="0049069B" w:rsidP="0049069B">
      <w:pPr>
        <w:spacing w:after="0" w:line="276" w:lineRule="auto"/>
        <w:rPr>
          <w:rFonts w:cstheme="minorHAnsi"/>
          <w:b/>
          <w:lang w:val="en-US"/>
        </w:rPr>
      </w:pPr>
    </w:p>
    <w:p w14:paraId="4D6A17E2" w14:textId="7FB27DC4" w:rsidR="0049069B" w:rsidRPr="00E24666" w:rsidRDefault="00E235C3" w:rsidP="00FC5153">
      <w:pPr>
        <w:numPr>
          <w:ilvl w:val="0"/>
          <w:numId w:val="197"/>
        </w:numPr>
        <w:pBdr>
          <w:top w:val="nil"/>
          <w:left w:val="nil"/>
          <w:bottom w:val="nil"/>
          <w:right w:val="nil"/>
          <w:between w:val="nil"/>
        </w:pBdr>
        <w:spacing w:line="276" w:lineRule="auto"/>
        <w:jc w:val="both"/>
        <w:rPr>
          <w:rFonts w:cstheme="minorHAnsi"/>
          <w:color w:val="000000"/>
          <w:lang w:val="en-US"/>
        </w:rPr>
      </w:pPr>
      <w:r w:rsidRPr="00E24666">
        <w:rPr>
          <w:rFonts w:cstheme="minorHAnsi"/>
          <w:b/>
          <w:color w:val="000000"/>
          <w:lang w:val="en-US"/>
        </w:rPr>
        <w:t>VERIFICATION OF NON-COMPLIANCE OR LACK OF ATTENTION TO REQUESTS</w:t>
      </w:r>
    </w:p>
    <w:p w14:paraId="66B56032" w14:textId="0327311F" w:rsidR="008A54F9" w:rsidRPr="00E24666" w:rsidRDefault="008A54F9" w:rsidP="00FC5153">
      <w:pPr>
        <w:pStyle w:val="Prrafodelista"/>
        <w:numPr>
          <w:ilvl w:val="0"/>
          <w:numId w:val="200"/>
        </w:numPr>
        <w:spacing w:line="276" w:lineRule="auto"/>
        <w:jc w:val="both"/>
        <w:rPr>
          <w:rFonts w:cstheme="minorHAnsi"/>
          <w:lang w:val="en-US"/>
        </w:rPr>
      </w:pPr>
      <w:r w:rsidRPr="00E24666">
        <w:rPr>
          <w:rFonts w:cstheme="minorHAnsi"/>
          <w:lang w:val="en-US"/>
        </w:rPr>
        <w:t xml:space="preserve">The CONCESSIONAIRE shall have the CCO in operation 24 hours a day for the reception of the non-compliance notices and attention requests generated by the Supervisor, General Directorates or </w:t>
      </w:r>
      <w:r w:rsidR="00890645" w:rsidRPr="00E24666">
        <w:rPr>
          <w:rFonts w:cstheme="minorHAnsi"/>
          <w:lang w:val="en-US"/>
        </w:rPr>
        <w:t>staff</w:t>
      </w:r>
      <w:r w:rsidRPr="00E24666">
        <w:rPr>
          <w:rFonts w:cstheme="minorHAnsi"/>
          <w:lang w:val="en-US"/>
        </w:rPr>
        <w:t xml:space="preserve"> of the COARs or Grantor.</w:t>
      </w:r>
    </w:p>
    <w:p w14:paraId="57384FAE" w14:textId="31087B77" w:rsidR="008A54F9" w:rsidRPr="00E24666" w:rsidRDefault="008A54F9" w:rsidP="00FC5153">
      <w:pPr>
        <w:pStyle w:val="Prrafodelista"/>
        <w:numPr>
          <w:ilvl w:val="0"/>
          <w:numId w:val="200"/>
        </w:numPr>
        <w:spacing w:line="276" w:lineRule="auto"/>
        <w:jc w:val="both"/>
        <w:rPr>
          <w:rFonts w:cstheme="minorHAnsi"/>
          <w:lang w:val="en-US"/>
        </w:rPr>
      </w:pPr>
      <w:r w:rsidRPr="00E24666">
        <w:rPr>
          <w:rFonts w:cstheme="minorHAnsi"/>
          <w:lang w:val="en-US"/>
        </w:rPr>
        <w:t>The Supervisor's criteria shall prevail to determine whether the CONCESSIONAIRE has carried out the required actions to correct what is detailed in the "</w:t>
      </w:r>
      <w:r w:rsidR="00C82BE2" w:rsidRPr="00E24666">
        <w:rPr>
          <w:rFonts w:cstheme="minorHAnsi"/>
          <w:lang w:val="en-US"/>
        </w:rPr>
        <w:t>Non</w:t>
      </w:r>
      <w:r w:rsidR="00313623" w:rsidRPr="00E24666">
        <w:rPr>
          <w:rFonts w:cstheme="minorHAnsi"/>
          <w:lang w:val="en-US"/>
        </w:rPr>
        <w:t>-</w:t>
      </w:r>
      <w:r w:rsidR="00C82BE2" w:rsidRPr="00E24666">
        <w:rPr>
          <w:rFonts w:cstheme="minorHAnsi"/>
          <w:lang w:val="en-US"/>
        </w:rPr>
        <w:t>compliance Notice</w:t>
      </w:r>
      <w:r w:rsidRPr="00E24666">
        <w:rPr>
          <w:rFonts w:cstheme="minorHAnsi"/>
          <w:lang w:val="en-US"/>
        </w:rPr>
        <w:t>" or "Request for Attention" within the terms established for rectification or attention purposes, respectively, as referred to in the corresponding Annex 13 Technical Sheets.</w:t>
      </w:r>
    </w:p>
    <w:p w14:paraId="2655A72C" w14:textId="77777777" w:rsidR="008A54F9" w:rsidRPr="00E24666" w:rsidRDefault="008A54F9" w:rsidP="008A54F9">
      <w:pPr>
        <w:pStyle w:val="Prrafodelista"/>
        <w:spacing w:line="276" w:lineRule="auto"/>
        <w:jc w:val="both"/>
        <w:rPr>
          <w:rFonts w:cstheme="minorHAnsi"/>
          <w:lang w:val="en-US"/>
        </w:rPr>
      </w:pPr>
    </w:p>
    <w:p w14:paraId="16CBAC28" w14:textId="6FB1AF57" w:rsidR="0049069B" w:rsidRPr="00E24666" w:rsidRDefault="008A54F9" w:rsidP="00FC5153">
      <w:pPr>
        <w:pStyle w:val="Prrafodelista"/>
        <w:numPr>
          <w:ilvl w:val="0"/>
          <w:numId w:val="200"/>
        </w:numPr>
        <w:spacing w:line="276" w:lineRule="auto"/>
        <w:jc w:val="both"/>
        <w:rPr>
          <w:lang w:val="en-US"/>
        </w:rPr>
      </w:pPr>
      <w:r w:rsidRPr="00E24666">
        <w:rPr>
          <w:rFonts w:cstheme="minorHAnsi"/>
          <w:lang w:val="en-US"/>
        </w:rPr>
        <w:t>Failure to correct within the rectification or attention period established in the Technical Data Sheets of Annex 13, will impact on the calculation of the service level (NS_ind</w:t>
      </w:r>
      <w:r w:rsidRPr="00E24666">
        <w:rPr>
          <w:rFonts w:cstheme="minorHAnsi"/>
          <w:vertAlign w:val="subscript"/>
          <w:lang w:val="en-US"/>
        </w:rPr>
        <w:t>f,j,i,s</w:t>
      </w:r>
      <w:r w:rsidRPr="00E24666">
        <w:rPr>
          <w:rFonts w:cstheme="minorHAnsi"/>
          <w:lang w:val="en-US"/>
        </w:rPr>
        <w:t>) estimated by the Supervisor and recorded in the CCO.</w:t>
      </w:r>
    </w:p>
    <w:p w14:paraId="5B11BDFA" w14:textId="77777777" w:rsidR="00BD202C" w:rsidRPr="00E24666" w:rsidRDefault="00BD202C" w:rsidP="00BD202C">
      <w:pPr>
        <w:spacing w:after="0" w:line="276" w:lineRule="auto"/>
        <w:rPr>
          <w:rFonts w:cstheme="minorHAnsi"/>
          <w:b/>
          <w:lang w:val="en-US"/>
        </w:rPr>
      </w:pPr>
    </w:p>
    <w:p w14:paraId="50873F0D" w14:textId="77777777" w:rsidR="008C6460" w:rsidRPr="00E24666" w:rsidRDefault="008C6460" w:rsidP="009565DF">
      <w:pPr>
        <w:spacing w:after="0"/>
        <w:jc w:val="center"/>
        <w:rPr>
          <w:rFonts w:cstheme="minorHAnsi"/>
          <w:b/>
          <w:bCs/>
          <w:lang w:val="en-US"/>
        </w:rPr>
        <w:sectPr w:rsidR="008C6460" w:rsidRPr="00E24666" w:rsidSect="00C4762C">
          <w:pgSz w:w="11906" w:h="16838"/>
          <w:pgMar w:top="1418" w:right="1701" w:bottom="1134" w:left="1701" w:header="708" w:footer="397" w:gutter="0"/>
          <w:cols w:space="708"/>
          <w:docGrid w:linePitch="360"/>
        </w:sectPr>
      </w:pPr>
    </w:p>
    <w:p w14:paraId="4EA2B510" w14:textId="77777777" w:rsidR="008A54F9" w:rsidRPr="00E24666" w:rsidRDefault="008A54F9" w:rsidP="008A54F9">
      <w:pPr>
        <w:pStyle w:val="Ttulo2"/>
        <w:pBdr>
          <w:bottom w:val="single" w:sz="12" w:space="1" w:color="auto"/>
        </w:pBdr>
        <w:spacing w:line="240" w:lineRule="auto"/>
        <w:jc w:val="center"/>
        <w:rPr>
          <w:lang w:val="en-US"/>
        </w:rPr>
      </w:pPr>
      <w:bookmarkStart w:id="770" w:name="_Toc70611756"/>
      <w:r w:rsidRPr="00E24666">
        <w:rPr>
          <w:lang w:val="en-US"/>
        </w:rPr>
        <w:lastRenderedPageBreak/>
        <w:t>ANNE</w:t>
      </w:r>
      <w:r w:rsidRPr="004D65EC">
        <w:rPr>
          <w:lang w:val="en-US"/>
        </w:rPr>
        <w:t>X 13: SERVICE LEVELS</w:t>
      </w:r>
      <w:bookmarkEnd w:id="770"/>
    </w:p>
    <w:p w14:paraId="71922562" w14:textId="5308FDBB" w:rsidR="00F275B2" w:rsidRPr="00E24666" w:rsidRDefault="008A54F9" w:rsidP="008A54F9">
      <w:pPr>
        <w:pStyle w:val="Ttulo2"/>
        <w:pBdr>
          <w:bottom w:val="single" w:sz="12" w:space="1" w:color="auto"/>
        </w:pBdr>
        <w:spacing w:line="240" w:lineRule="auto"/>
        <w:jc w:val="center"/>
        <w:rPr>
          <w:lang w:val="en-US"/>
        </w:rPr>
      </w:pPr>
      <w:bookmarkStart w:id="771" w:name="_Toc70611757"/>
      <w:r w:rsidRPr="00E24666">
        <w:rPr>
          <w:lang w:val="en-US"/>
        </w:rPr>
        <w:t>APPENDIX 2: SERVICE INDICATORS</w:t>
      </w:r>
      <w:bookmarkEnd w:id="771"/>
    </w:p>
    <w:p w14:paraId="00CA9ED6" w14:textId="77777777" w:rsidR="00331D45" w:rsidRPr="00E24666" w:rsidRDefault="00331D45" w:rsidP="005D5AD8">
      <w:pPr>
        <w:rPr>
          <w:lang w:val="en-US"/>
        </w:rPr>
      </w:pPr>
    </w:p>
    <w:p w14:paraId="14394069" w14:textId="669FC9FE" w:rsidR="00075750" w:rsidRPr="00E24666" w:rsidRDefault="008A54F9" w:rsidP="00FC5153">
      <w:pPr>
        <w:pStyle w:val="Ttulo4"/>
        <w:keepNext w:val="0"/>
        <w:keepLines w:val="0"/>
        <w:widowControl w:val="0"/>
        <w:numPr>
          <w:ilvl w:val="0"/>
          <w:numId w:val="253"/>
        </w:numPr>
        <w:adjustRightInd w:val="0"/>
        <w:spacing w:before="120" w:after="120" w:line="360" w:lineRule="auto"/>
        <w:ind w:left="426"/>
        <w:rPr>
          <w:rFonts w:asciiTheme="minorHAnsi" w:eastAsiaTheme="minorHAnsi" w:hAnsiTheme="minorHAnsi" w:cstheme="minorHAnsi"/>
          <w:b/>
          <w:bCs/>
          <w:i w:val="0"/>
          <w:iCs w:val="0"/>
          <w:color w:val="auto"/>
          <w:lang w:val="en-US"/>
        </w:rPr>
      </w:pPr>
      <w:r w:rsidRPr="00E24666">
        <w:rPr>
          <w:rFonts w:asciiTheme="minorHAnsi" w:eastAsiaTheme="minorHAnsi" w:hAnsiTheme="minorHAnsi" w:cstheme="minorHAnsi"/>
          <w:b/>
          <w:bCs/>
          <w:i w:val="0"/>
          <w:iCs w:val="0"/>
          <w:color w:val="auto"/>
          <w:lang w:val="en-US"/>
        </w:rPr>
        <w:t>EDUCATIONAL INFRASTRUCTURE MAINTENANCE SERVICE</w:t>
      </w:r>
    </w:p>
    <w:tbl>
      <w:tblPr>
        <w:tblW w:w="8354" w:type="dxa"/>
        <w:jc w:val="center"/>
        <w:tblCellMar>
          <w:left w:w="70" w:type="dxa"/>
          <w:right w:w="70" w:type="dxa"/>
        </w:tblCellMar>
        <w:tblLook w:val="04A0" w:firstRow="1" w:lastRow="0" w:firstColumn="1" w:lastColumn="0" w:noHBand="0" w:noVBand="1"/>
      </w:tblPr>
      <w:tblGrid>
        <w:gridCol w:w="1266"/>
        <w:gridCol w:w="709"/>
        <w:gridCol w:w="2268"/>
        <w:gridCol w:w="1216"/>
        <w:gridCol w:w="2895"/>
      </w:tblGrid>
      <w:tr w:rsidR="00075750" w:rsidRPr="00E24666" w14:paraId="120F3979" w14:textId="77777777" w:rsidTr="000D1A63">
        <w:trPr>
          <w:trHeight w:val="209"/>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368AF05" w14:textId="2EEACA18" w:rsidR="00075750" w:rsidRPr="00E24666" w:rsidRDefault="008A54F9"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TECHNICAL DATA SHEET</w:t>
            </w:r>
          </w:p>
        </w:tc>
      </w:tr>
      <w:tr w:rsidR="008A54F9" w:rsidRPr="00E24666" w14:paraId="0283BFEE" w14:textId="77777777" w:rsidTr="00FC2CA3">
        <w:trPr>
          <w:trHeight w:val="279"/>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6D1C84BC" w14:textId="2D194453" w:rsidR="008A54F9" w:rsidRPr="00E24666" w:rsidRDefault="008A54F9" w:rsidP="008A54F9">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Group Category</w:t>
            </w:r>
          </w:p>
        </w:tc>
        <w:tc>
          <w:tcPr>
            <w:tcW w:w="2977" w:type="dxa"/>
            <w:gridSpan w:val="2"/>
            <w:tcBorders>
              <w:top w:val="single" w:sz="4" w:space="0" w:color="auto"/>
              <w:left w:val="nil"/>
              <w:bottom w:val="single" w:sz="4" w:space="0" w:color="auto"/>
              <w:right w:val="single" w:sz="4" w:space="0" w:color="auto"/>
            </w:tcBorders>
            <w:shd w:val="clear" w:color="FFFFCC" w:fill="FFFFFF"/>
            <w:vAlign w:val="center"/>
            <w:hideMark/>
          </w:tcPr>
          <w:p w14:paraId="7A1D1FD2" w14:textId="471F1FF4" w:rsidR="008A54F9" w:rsidRPr="00E24666" w:rsidRDefault="008A54F9" w:rsidP="008A54F9">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xml:space="preserve">Educational Infrastructure Maintenance </w:t>
            </w:r>
            <w:r w:rsidRPr="00E24666">
              <w:rPr>
                <w:rFonts w:ascii="Calibri" w:eastAsia="Times New Roman" w:hAnsi="Calibri" w:cs="Calibri"/>
                <w:color w:val="000000"/>
                <w:sz w:val="16"/>
                <w:szCs w:val="16"/>
                <w:lang w:val="en-US" w:eastAsia="es-PE"/>
              </w:rPr>
              <w:t>Service</w:t>
            </w:r>
          </w:p>
        </w:tc>
        <w:tc>
          <w:tcPr>
            <w:tcW w:w="1216" w:type="dxa"/>
            <w:tcBorders>
              <w:top w:val="nil"/>
              <w:left w:val="nil"/>
              <w:bottom w:val="single" w:sz="4" w:space="0" w:color="auto"/>
              <w:right w:val="single" w:sz="4" w:space="0" w:color="auto"/>
            </w:tcBorders>
            <w:shd w:val="clear" w:color="FFFFCC" w:fill="FFFFFF"/>
            <w:hideMark/>
          </w:tcPr>
          <w:p w14:paraId="4A5AC17C" w14:textId="3716C8B0" w:rsidR="008A54F9" w:rsidRPr="00E24666" w:rsidRDefault="008A54F9" w:rsidP="008A54F9">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895" w:type="dxa"/>
            <w:tcBorders>
              <w:top w:val="single" w:sz="4" w:space="0" w:color="000000"/>
              <w:left w:val="nil"/>
              <w:bottom w:val="nil"/>
              <w:right w:val="single" w:sz="8" w:space="0" w:color="000000"/>
            </w:tcBorders>
            <w:shd w:val="clear" w:color="FFFFCC" w:fill="FFFFFF"/>
            <w:vAlign w:val="center"/>
            <w:hideMark/>
          </w:tcPr>
          <w:p w14:paraId="16BD982D" w14:textId="32D7D3A0" w:rsidR="008A54F9" w:rsidRPr="00E24666" w:rsidRDefault="008A54F9" w:rsidP="008A54F9">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 / Visual</w:t>
            </w:r>
          </w:p>
        </w:tc>
      </w:tr>
      <w:tr w:rsidR="008A54F9" w:rsidRPr="00E24666" w14:paraId="0EA9372E" w14:textId="77777777" w:rsidTr="00FC2CA3">
        <w:trPr>
          <w:trHeight w:val="269"/>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1366CF2D" w14:textId="7D09D00F" w:rsidR="008A54F9" w:rsidRPr="00E24666" w:rsidRDefault="008A54F9" w:rsidP="008A54F9">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Code</w:t>
            </w:r>
          </w:p>
        </w:tc>
        <w:tc>
          <w:tcPr>
            <w:tcW w:w="2977"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A26B04A" w14:textId="77777777" w:rsidR="008A54F9" w:rsidRPr="00E24666" w:rsidRDefault="008A54F9" w:rsidP="008A54F9">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MTED.1</w:t>
            </w:r>
          </w:p>
        </w:tc>
        <w:tc>
          <w:tcPr>
            <w:tcW w:w="1216" w:type="dxa"/>
            <w:tcBorders>
              <w:top w:val="nil"/>
              <w:left w:val="nil"/>
              <w:bottom w:val="single" w:sz="4" w:space="0" w:color="auto"/>
              <w:right w:val="single" w:sz="4" w:space="0" w:color="auto"/>
            </w:tcBorders>
            <w:shd w:val="clear" w:color="FFFFCC" w:fill="FFFFFF"/>
            <w:hideMark/>
          </w:tcPr>
          <w:p w14:paraId="6945E78A" w14:textId="15266412" w:rsidR="008A54F9" w:rsidRPr="00E24666" w:rsidRDefault="008A54F9" w:rsidP="008A54F9">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895" w:type="dxa"/>
            <w:tcBorders>
              <w:top w:val="single" w:sz="4" w:space="0" w:color="auto"/>
              <w:left w:val="nil"/>
              <w:bottom w:val="single" w:sz="4" w:space="0" w:color="auto"/>
              <w:right w:val="single" w:sz="8" w:space="0" w:color="000000"/>
            </w:tcBorders>
            <w:shd w:val="clear" w:color="FFFFCC" w:fill="FFFFFF"/>
            <w:vAlign w:val="center"/>
            <w:hideMark/>
          </w:tcPr>
          <w:p w14:paraId="39D07F1C" w14:textId="77777777" w:rsidR="008A54F9" w:rsidRPr="00E24666" w:rsidRDefault="008A54F9" w:rsidP="008A54F9">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11%</w:t>
            </w:r>
          </w:p>
        </w:tc>
      </w:tr>
      <w:tr w:rsidR="008A54F9" w:rsidRPr="00166332" w14:paraId="172CA4C3" w14:textId="77777777" w:rsidTr="00FC2CA3">
        <w:trPr>
          <w:trHeight w:val="435"/>
          <w:jc w:val="center"/>
        </w:trPr>
        <w:tc>
          <w:tcPr>
            <w:tcW w:w="1266" w:type="dxa"/>
            <w:tcBorders>
              <w:top w:val="nil"/>
              <w:left w:val="single" w:sz="8" w:space="0" w:color="auto"/>
              <w:bottom w:val="single" w:sz="4" w:space="0" w:color="auto"/>
              <w:right w:val="single" w:sz="4" w:space="0" w:color="auto"/>
            </w:tcBorders>
            <w:shd w:val="clear" w:color="auto" w:fill="auto"/>
            <w:noWrap/>
            <w:hideMark/>
          </w:tcPr>
          <w:p w14:paraId="0CB6A9AB" w14:textId="4D42B784" w:rsidR="008A54F9" w:rsidRPr="00E24666" w:rsidRDefault="008A54F9" w:rsidP="008A54F9">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Parameter </w:t>
            </w:r>
          </w:p>
        </w:tc>
        <w:tc>
          <w:tcPr>
            <w:tcW w:w="7088" w:type="dxa"/>
            <w:gridSpan w:val="4"/>
            <w:tcBorders>
              <w:top w:val="single" w:sz="4" w:space="0" w:color="auto"/>
              <w:left w:val="nil"/>
              <w:bottom w:val="single" w:sz="4" w:space="0" w:color="auto"/>
              <w:right w:val="single" w:sz="8" w:space="0" w:color="000000"/>
            </w:tcBorders>
            <w:shd w:val="clear" w:color="auto" w:fill="auto"/>
            <w:vAlign w:val="center"/>
            <w:hideMark/>
          </w:tcPr>
          <w:p w14:paraId="5697C34F" w14:textId="4FDB8AD0" w:rsidR="008A54F9" w:rsidRPr="00E24666" w:rsidRDefault="008A54F9" w:rsidP="008A54F9">
            <w:pPr>
              <w:spacing w:after="0" w:line="240"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Compliance with the </w:t>
            </w:r>
            <w:r w:rsidR="008A1430" w:rsidRPr="00E24666">
              <w:rPr>
                <w:rFonts w:ascii="Calibri" w:eastAsia="Times New Roman" w:hAnsi="Calibri" w:cs="Calibri"/>
                <w:sz w:val="16"/>
                <w:szCs w:val="16"/>
                <w:lang w:val="en-US" w:eastAsia="es-PE"/>
              </w:rPr>
              <w:t>Operation Manual</w:t>
            </w:r>
            <w:r w:rsidRPr="00E24666">
              <w:rPr>
                <w:rFonts w:ascii="Calibri" w:eastAsia="Times New Roman" w:hAnsi="Calibri" w:cs="Calibri"/>
                <w:sz w:val="16"/>
                <w:szCs w:val="16"/>
                <w:lang w:val="en-US" w:eastAsia="es-PE"/>
              </w:rPr>
              <w:t xml:space="preserve"> (OM) for scheduled infrastructure maintenance</w:t>
            </w:r>
          </w:p>
        </w:tc>
      </w:tr>
      <w:tr w:rsidR="00075750" w:rsidRPr="00166332" w14:paraId="39172B96" w14:textId="77777777" w:rsidTr="000D1A63">
        <w:trPr>
          <w:trHeight w:val="360"/>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6B9985F" w14:textId="57459615" w:rsidR="00075750" w:rsidRPr="00E24666" w:rsidRDefault="008A54F9"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Method of Measurement</w:t>
            </w:r>
          </w:p>
        </w:tc>
      </w:tr>
      <w:tr w:rsidR="00075750" w:rsidRPr="00166332" w14:paraId="00B68AAD" w14:textId="77777777" w:rsidTr="000D1A63">
        <w:trPr>
          <w:trHeight w:val="4695"/>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48EFE060" w14:textId="289CF332" w:rsidR="00075750" w:rsidRPr="004D65EC" w:rsidRDefault="00075750" w:rsidP="008A54F9">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w:t>
            </w:r>
            <w:r w:rsidR="008A54F9" w:rsidRPr="00E24666">
              <w:rPr>
                <w:rFonts w:ascii="Calibri" w:eastAsia="Times New Roman" w:hAnsi="Calibri" w:cs="Calibri"/>
                <w:color w:val="000000"/>
                <w:sz w:val="16"/>
                <w:szCs w:val="16"/>
                <w:lang w:val="en-US" w:eastAsia="es-PE"/>
              </w:rPr>
              <w:t>tio</w:t>
            </w:r>
            <w:r w:rsidRPr="00E24666">
              <w:rPr>
                <w:rFonts w:ascii="Calibri" w:eastAsia="Times New Roman" w:hAnsi="Calibri" w:cs="Calibri"/>
                <w:color w:val="000000"/>
                <w:sz w:val="16"/>
                <w:szCs w:val="16"/>
                <w:lang w:val="en-US" w:eastAsia="es-PE"/>
              </w:rPr>
              <w:t>n</w:t>
            </w:r>
          </w:p>
        </w:tc>
        <w:tc>
          <w:tcPr>
            <w:tcW w:w="7088" w:type="dxa"/>
            <w:gridSpan w:val="4"/>
            <w:tcBorders>
              <w:top w:val="single" w:sz="4" w:space="0" w:color="auto"/>
              <w:left w:val="nil"/>
              <w:bottom w:val="single" w:sz="4" w:space="0" w:color="auto"/>
              <w:right w:val="single" w:sz="8" w:space="0" w:color="000000"/>
            </w:tcBorders>
            <w:shd w:val="clear" w:color="FFFFCC" w:fill="FFFFFF"/>
            <w:vAlign w:val="center"/>
            <w:hideMark/>
          </w:tcPr>
          <w:p w14:paraId="3DA5440A" w14:textId="03BD50B4" w:rsidR="008A54F9" w:rsidRPr="00E24666" w:rsidRDefault="008A54F9" w:rsidP="008A54F9">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The objective of the indicator is to verify compliance with the educational infrastructure maintenance activities programmed by the </w:t>
            </w:r>
            <w:r w:rsidR="00ED17F5" w:rsidRPr="00E24666">
              <w:rPr>
                <w:rFonts w:ascii="Calibri" w:eastAsia="Times New Roman" w:hAnsi="Calibri" w:cs="Calibri"/>
                <w:sz w:val="16"/>
                <w:szCs w:val="16"/>
                <w:lang w:val="en-US" w:eastAsia="es-PE"/>
              </w:rPr>
              <w:t>CONCESSIONAIRE</w:t>
            </w:r>
            <w:r w:rsidRPr="00E24666">
              <w:rPr>
                <w:rFonts w:ascii="Calibri" w:eastAsia="Times New Roman" w:hAnsi="Calibri" w:cs="Calibri"/>
                <w:sz w:val="16"/>
                <w:szCs w:val="16"/>
                <w:lang w:val="en-US" w:eastAsia="es-PE"/>
              </w:rPr>
              <w:t xml:space="preserve"> in the Service Operation Manual, prepared based on national regulations, the minimum criteria of the sectorial regulations (Maintenance Manual), manufacturers' manuals, among others.</w:t>
            </w:r>
          </w:p>
          <w:p w14:paraId="08300994" w14:textId="77777777" w:rsidR="008A54F9" w:rsidRPr="00E24666" w:rsidRDefault="008A54F9" w:rsidP="008A54F9">
            <w:pPr>
              <w:spacing w:after="0" w:line="240" w:lineRule="auto"/>
              <w:jc w:val="both"/>
              <w:rPr>
                <w:rFonts w:ascii="Calibri" w:eastAsia="Times New Roman" w:hAnsi="Calibri" w:cs="Calibri"/>
                <w:sz w:val="16"/>
                <w:szCs w:val="16"/>
                <w:lang w:val="en-US" w:eastAsia="es-PE"/>
              </w:rPr>
            </w:pPr>
          </w:p>
          <w:p w14:paraId="35EC335B" w14:textId="77777777" w:rsidR="008A54F9" w:rsidRPr="00E24666" w:rsidRDefault="008A54F9" w:rsidP="008A54F9">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According to the 2019 Maintenance Manual for Educational Infrastructure, approved by MINEDU, the types of maintenance are classified as:</w:t>
            </w:r>
          </w:p>
          <w:p w14:paraId="417AF390" w14:textId="77777777" w:rsidR="008A54F9" w:rsidRPr="00E24666" w:rsidRDefault="008A54F9" w:rsidP="008A54F9">
            <w:pPr>
              <w:spacing w:after="0" w:line="240" w:lineRule="auto"/>
              <w:jc w:val="both"/>
              <w:rPr>
                <w:rFonts w:ascii="Calibri" w:eastAsia="Times New Roman" w:hAnsi="Calibri" w:cs="Calibri"/>
                <w:sz w:val="16"/>
                <w:szCs w:val="16"/>
                <w:lang w:val="en-US" w:eastAsia="es-PE"/>
              </w:rPr>
            </w:pPr>
          </w:p>
          <w:p w14:paraId="019B20F7" w14:textId="79CC489A" w:rsidR="00075750" w:rsidRPr="00E24666" w:rsidRDefault="008A54F9" w:rsidP="008A54F9">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 Recurr</w:t>
            </w:r>
            <w:r w:rsidR="008A1430" w:rsidRPr="00E24666">
              <w:rPr>
                <w:rFonts w:ascii="Calibri" w:eastAsia="Times New Roman" w:hAnsi="Calibri" w:cs="Calibri"/>
                <w:sz w:val="16"/>
                <w:szCs w:val="16"/>
                <w:lang w:val="en-US" w:eastAsia="es-PE"/>
              </w:rPr>
              <w:t>ing</w:t>
            </w:r>
            <w:r w:rsidRPr="00E24666">
              <w:rPr>
                <w:rFonts w:ascii="Calibri" w:eastAsia="Times New Roman" w:hAnsi="Calibri" w:cs="Calibri"/>
                <w:sz w:val="16"/>
                <w:szCs w:val="16"/>
                <w:lang w:val="en-US" w:eastAsia="es-PE"/>
              </w:rPr>
              <w:t xml:space="preserve"> maintenance. - This is any routine cleaning, watering and painting process or work that is scheduled to be performed at regular periods of time (less than one year), with the purpose of keeping the facilities continuously operational. It is carried out in all areas and on elements such as floors, walls, toilets, windows, metalwork, furniture, equipment and green areas. It does not require specialized technical </w:t>
            </w:r>
            <w:r w:rsidR="00890645" w:rsidRPr="00E24666">
              <w:rPr>
                <w:rFonts w:ascii="Calibri" w:eastAsia="Times New Roman" w:hAnsi="Calibri" w:cs="Calibri"/>
                <w:sz w:val="16"/>
                <w:szCs w:val="16"/>
                <w:lang w:val="en-US" w:eastAsia="es-PE"/>
              </w:rPr>
              <w:t>staff</w:t>
            </w:r>
            <w:r w:rsidRPr="00E24666">
              <w:rPr>
                <w:rFonts w:ascii="Calibri" w:eastAsia="Times New Roman" w:hAnsi="Calibri" w:cs="Calibri"/>
                <w:sz w:val="16"/>
                <w:szCs w:val="16"/>
                <w:lang w:val="en-US" w:eastAsia="es-PE"/>
              </w:rPr>
              <w:t>.</w:t>
            </w:r>
          </w:p>
          <w:p w14:paraId="374C51D0" w14:textId="77777777" w:rsidR="00075750" w:rsidRPr="00E24666" w:rsidRDefault="00075750" w:rsidP="000D1A63">
            <w:pPr>
              <w:spacing w:after="0" w:line="240" w:lineRule="auto"/>
              <w:jc w:val="both"/>
              <w:rPr>
                <w:rFonts w:ascii="Calibri" w:eastAsia="Times New Roman" w:hAnsi="Calibri" w:cs="Calibri"/>
                <w:sz w:val="16"/>
                <w:szCs w:val="16"/>
                <w:lang w:val="en-US" w:eastAsia="es-PE"/>
              </w:rPr>
            </w:pPr>
          </w:p>
          <w:p w14:paraId="13943614" w14:textId="7A5C6A73" w:rsidR="008A54F9" w:rsidRPr="00E24666" w:rsidRDefault="00075750" w:rsidP="008A54F9">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2. </w:t>
            </w:r>
            <w:r w:rsidR="008A54F9" w:rsidRPr="00E24666">
              <w:rPr>
                <w:rFonts w:ascii="Calibri" w:eastAsia="Times New Roman" w:hAnsi="Calibri" w:cs="Calibri"/>
                <w:sz w:val="16"/>
                <w:szCs w:val="16"/>
                <w:lang w:val="en-US" w:eastAsia="es-PE"/>
              </w:rPr>
              <w:t xml:space="preserve">Preventive maintenance. - It is any process or work that must be carried out periodically as planned, allowing for the foresight or early detection of wear and tear or deterioration that may occur, as well as the work required to maximize the useful life of the infrastructure in order to ensure timely intervention before failure or collapse of the infrastructure. Depending on the work to be performed, the participation of specialized technical </w:t>
            </w:r>
            <w:r w:rsidR="00890645" w:rsidRPr="00E24666">
              <w:rPr>
                <w:rFonts w:ascii="Calibri" w:eastAsia="Times New Roman" w:hAnsi="Calibri" w:cs="Calibri"/>
                <w:sz w:val="16"/>
                <w:szCs w:val="16"/>
                <w:lang w:val="en-US" w:eastAsia="es-PE"/>
              </w:rPr>
              <w:t>staff</w:t>
            </w:r>
            <w:r w:rsidR="008A54F9" w:rsidRPr="00E24666">
              <w:rPr>
                <w:rFonts w:ascii="Calibri" w:eastAsia="Times New Roman" w:hAnsi="Calibri" w:cs="Calibri"/>
                <w:sz w:val="16"/>
                <w:szCs w:val="16"/>
                <w:lang w:val="en-US" w:eastAsia="es-PE"/>
              </w:rPr>
              <w:t xml:space="preserve"> may be required.</w:t>
            </w:r>
          </w:p>
          <w:p w14:paraId="32E469D3" w14:textId="042AC6F4" w:rsidR="00075750" w:rsidRPr="00E24666" w:rsidRDefault="008A54F9" w:rsidP="00FC5153">
            <w:pPr>
              <w:pStyle w:val="Prrafodelista"/>
              <w:numPr>
                <w:ilvl w:val="0"/>
                <w:numId w:val="240"/>
              </w:numPr>
              <w:spacing w:after="0" w:line="240" w:lineRule="auto"/>
              <w:ind w:left="70" w:hanging="77"/>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 Basic preventive maintenance. - This is the process applied to furniture, electrical and sanitary installations, maintenance of roofs, waterproofing, gutters and downspouts, veneer, glass, lamps and light bulbs, among others, either inside the building or in exterior spaces.</w:t>
            </w:r>
          </w:p>
          <w:p w14:paraId="7FBC953F" w14:textId="15D1E820" w:rsidR="00075750" w:rsidRPr="004D65EC" w:rsidRDefault="00075750" w:rsidP="008A1430">
            <w:pPr>
              <w:pStyle w:val="Prrafodelista"/>
              <w:numPr>
                <w:ilvl w:val="0"/>
                <w:numId w:val="240"/>
              </w:numPr>
              <w:spacing w:after="0" w:line="240" w:lineRule="auto"/>
              <w:ind w:left="72" w:hanging="72"/>
              <w:jc w:val="both"/>
              <w:rPr>
                <w:rFonts w:ascii="Calibri" w:eastAsia="Times New Roman" w:hAnsi="Calibri" w:cs="Calibri"/>
                <w:sz w:val="16"/>
                <w:szCs w:val="16"/>
                <w:lang w:val="en-US" w:eastAsia="es-PE"/>
              </w:rPr>
            </w:pPr>
            <w:r w:rsidRPr="00E24666">
              <w:rPr>
                <w:rFonts w:ascii="Calibri" w:eastAsia="Times New Roman" w:hAnsi="Calibri" w:cs="Calibri"/>
                <w:noProof/>
                <w:color w:val="000000"/>
                <w:sz w:val="16"/>
                <w:szCs w:val="16"/>
                <w:lang w:eastAsia="es-PE"/>
              </w:rPr>
              <mc:AlternateContent>
                <mc:Choice Requires="wps">
                  <w:drawing>
                    <wp:anchor distT="0" distB="0" distL="114300" distR="114300" simplePos="0" relativeHeight="251736576" behindDoc="0" locked="0" layoutInCell="1" allowOverlap="1" wp14:anchorId="79A0CE5F" wp14:editId="291A133E">
                      <wp:simplePos x="0" y="0"/>
                      <wp:positionH relativeFrom="column">
                        <wp:posOffset>414655</wp:posOffset>
                      </wp:positionH>
                      <wp:positionV relativeFrom="paragraph">
                        <wp:posOffset>353695</wp:posOffset>
                      </wp:positionV>
                      <wp:extent cx="5349240" cy="36576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5349240" cy="3657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2AA07C" w14:textId="23DA7F22" w:rsidR="00267761" w:rsidRPr="00DE14D9" w:rsidRDefault="00267761" w:rsidP="00075750">
                                  <w:pPr>
                                    <w:pStyle w:val="NormalWeb"/>
                                    <w:spacing w:before="0" w:beforeAutospacing="0" w:after="0" w:afterAutospacing="0"/>
                                    <w:rPr>
                                      <w:sz w:val="20"/>
                                    </w:rPr>
                                  </w:pPr>
                                  <m:oMath>
                                    <m:f>
                                      <m:fPr>
                                        <m:ctrlPr>
                                          <w:rPr>
                                            <w:rFonts w:ascii="Cambria Math" w:hAnsi="Cambria Math" w:cstheme="minorBidi"/>
                                            <w:i/>
                                            <w:iCs/>
                                            <w:color w:val="000000" w:themeColor="text1"/>
                                            <w:sz w:val="18"/>
                                          </w:rPr>
                                        </m:ctrlPr>
                                      </m:fPr>
                                      <m:num>
                                        <m:r>
                                          <w:rPr>
                                            <w:rFonts w:ascii="Cambria Math" w:hAnsi="Cambria Math" w:cstheme="minorBidi"/>
                                            <w:color w:val="000000" w:themeColor="text1"/>
                                            <w:sz w:val="18"/>
                                          </w:rPr>
                                          <m:t>N</m:t>
                                        </m:r>
                                        <m:r>
                                          <w:rPr>
                                            <w:rFonts w:ascii="Cambria Math" w:hAnsi="+mn-ea" w:cstheme="minorBidi" w:hint="eastAsia"/>
                                            <w:color w:val="000000" w:themeColor="text1"/>
                                            <w:sz w:val="18"/>
                                          </w:rPr>
                                          <m:t>°</m:t>
                                        </m:r>
                                        <m:r>
                                          <w:rPr>
                                            <w:rFonts w:ascii="Cambria Math" w:hAnsi="+mn-ea" w:cstheme="minorBidi" w:hint="eastAsia"/>
                                            <w:color w:val="000000" w:themeColor="text1"/>
                                            <w:sz w:val="18"/>
                                          </w:rPr>
                                          <m:t> </m:t>
                                        </m:r>
                                        <m:r>
                                          <w:rPr>
                                            <w:rFonts w:ascii="Cambria Math" w:hAnsi="Cambria Math" w:cstheme="minorBidi"/>
                                            <w:color w:val="000000" w:themeColor="text1"/>
                                            <w:sz w:val="18"/>
                                          </w:rPr>
                                          <m:t>of MO maintenance activities carried out at the CCO in the period i</m:t>
                                        </m:r>
                                      </m:num>
                                      <m:den>
                                        <m:r>
                                          <w:rPr>
                                            <w:rFonts w:ascii="Cambria Math" w:hAnsi="Cambria Math" w:cstheme="minorBidi"/>
                                            <w:color w:val="000000" w:themeColor="text1"/>
                                            <w:sz w:val="18"/>
                                          </w:rPr>
                                          <m:t>N</m:t>
                                        </m:r>
                                        <m:r>
                                          <w:rPr>
                                            <w:rFonts w:ascii="Cambria Math" w:hAnsi="+mn-ea" w:cstheme="minorBidi" w:hint="eastAsia"/>
                                            <w:color w:val="000000" w:themeColor="text1"/>
                                            <w:sz w:val="18"/>
                                          </w:rPr>
                                          <m:t>°</m:t>
                                        </m:r>
                                        <m:r>
                                          <w:rPr>
                                            <w:rFonts w:ascii="Cambria Math" w:hAnsi="+mn-ea" w:cstheme="minorBidi" w:hint="eastAsia"/>
                                            <w:color w:val="000000" w:themeColor="text1"/>
                                            <w:sz w:val="18"/>
                                          </w:rPr>
                                          <m:t> </m:t>
                                        </m:r>
                                        <m:r>
                                          <w:rPr>
                                            <w:rFonts w:ascii="Cambria Math" w:hAnsi="Cambria Math" w:cstheme="minorBidi"/>
                                            <w:color w:val="000000" w:themeColor="text1"/>
                                            <w:sz w:val="18"/>
                                          </w:rPr>
                                          <m:t>of scheduled maintenance activities in the MO during the period i</m:t>
                                        </m:r>
                                      </m:den>
                                    </m:f>
                                    <m:r>
                                      <w:rPr>
                                        <w:rFonts w:ascii="Cambria Math" w:hAnsi="Cambria Math" w:cstheme="minorBidi"/>
                                        <w:color w:val="000000" w:themeColor="text1"/>
                                        <w:sz w:val="18"/>
                                      </w:rPr>
                                      <m:t xml:space="preserve"> x 100</m:t>
                                    </m:r>
                                  </m:oMath>
                                  <w:r w:rsidRPr="00DE14D9">
                                    <w:rPr>
                                      <w:rFonts w:asciiTheme="minorHAnsi" w:hAnsi="Calibri" w:cstheme="minorBidi"/>
                                      <w:color w:val="000000" w:themeColor="text1"/>
                                      <w:sz w:val="20"/>
                                    </w:rPr>
                                    <w:t xml:space="preserve"> </w:t>
                                  </w:r>
                                </w:p>
                              </w:txbxContent>
                            </wps:txbx>
                            <wps:bodyPr vertOverflow="clip" horzOverflow="clip" wrap="none" lIns="0" tIns="0" rIns="0" bIns="0" rtlCol="0" anchor="ctr" anchorCtr="0">
                              <a:noAutofit/>
                            </wps:bodyPr>
                          </wps:wsp>
                        </a:graphicData>
                      </a:graphic>
                      <wp14:sizeRelH relativeFrom="page">
                        <wp14:pctWidth>0</wp14:pctWidth>
                      </wp14:sizeRelH>
                      <wp14:sizeRelV relativeFrom="page">
                        <wp14:pctHeight>0</wp14:pctHeight>
                      </wp14:sizeRelV>
                    </wp:anchor>
                  </w:drawing>
                </mc:Choice>
                <mc:Fallback>
                  <w:pict>
                    <v:shapetype w14:anchorId="79A0CE5F" id="_x0000_t202" coordsize="21600,21600" o:spt="202" path="m,l,21600r21600,l21600,xe">
                      <v:stroke joinstyle="miter"/>
                      <v:path gradientshapeok="t" o:connecttype="rect"/>
                    </v:shapetype>
                    <v:shape id="Cuadro de texto 11" o:spid="_x0000_s1026" type="#_x0000_t202" style="position:absolute;left:0;text-align:left;margin-left:32.65pt;margin-top:27.85pt;width:421.2pt;height:28.8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" filled="f" stroked="f">
                      <v:textbox inset="0,0,0,0">
                        <w:txbxContent>
                          <w:p w14:paraId="592AA07C" w14:textId="23DA7F22" w:rsidR="00267761" w:rsidRPr="00DE14D9" w:rsidRDefault="00267761" w:rsidP="00075750">
                            <w:pPr>
                              <w:pStyle w:val="NormalWeb"/>
                              <w:spacing w:before="0" w:beforeAutospacing="0" w:after="0" w:afterAutospacing="0"/>
                              <w:rPr>
                                <w:sz w:val="20"/>
                              </w:rPr>
                            </w:pPr>
                            <m:oMath>
                              <m:f>
                                <m:fPr>
                                  <m:ctrlPr>
                                    <w:rPr>
                                      <w:rFonts w:ascii="Cambria Math" w:hAnsi="Cambria Math" w:cstheme="minorBidi"/>
                                      <w:i/>
                                      <w:iCs/>
                                      <w:color w:val="000000" w:themeColor="text1"/>
                                      <w:sz w:val="18"/>
                                    </w:rPr>
                                  </m:ctrlPr>
                                </m:fPr>
                                <m:num>
                                  <m:r>
                                    <w:rPr>
                                      <w:rFonts w:ascii="Cambria Math" w:hAnsi="Cambria Math" w:cstheme="minorBidi"/>
                                      <w:color w:val="000000" w:themeColor="text1"/>
                                      <w:sz w:val="18"/>
                                    </w:rPr>
                                    <m:t>N</m:t>
                                  </m:r>
                                  <m:r>
                                    <w:rPr>
                                      <w:rFonts w:ascii="Cambria Math" w:hAnsi="+mn-ea" w:cstheme="minorBidi" w:hint="eastAsia"/>
                                      <w:color w:val="000000" w:themeColor="text1"/>
                                      <w:sz w:val="18"/>
                                    </w:rPr>
                                    <m:t>°</m:t>
                                  </m:r>
                                  <m:r>
                                    <w:rPr>
                                      <w:rFonts w:ascii="Cambria Math" w:hAnsi="+mn-ea" w:cstheme="minorBidi" w:hint="eastAsia"/>
                                      <w:color w:val="000000" w:themeColor="text1"/>
                                      <w:sz w:val="18"/>
                                    </w:rPr>
                                    <m:t> </m:t>
                                  </m:r>
                                  <m:r>
                                    <w:rPr>
                                      <w:rFonts w:ascii="Cambria Math" w:hAnsi="Cambria Math" w:cstheme="minorBidi"/>
                                      <w:color w:val="000000" w:themeColor="text1"/>
                                      <w:sz w:val="18"/>
                                    </w:rPr>
                                    <m:t>of MO maintenance activities carried out at the CCO in the period i</m:t>
                                  </m:r>
                                </m:num>
                                <m:den>
                                  <m:r>
                                    <w:rPr>
                                      <w:rFonts w:ascii="Cambria Math" w:hAnsi="Cambria Math" w:cstheme="minorBidi"/>
                                      <w:color w:val="000000" w:themeColor="text1"/>
                                      <w:sz w:val="18"/>
                                    </w:rPr>
                                    <m:t>N</m:t>
                                  </m:r>
                                  <m:r>
                                    <w:rPr>
                                      <w:rFonts w:ascii="Cambria Math" w:hAnsi="+mn-ea" w:cstheme="minorBidi" w:hint="eastAsia"/>
                                      <w:color w:val="000000" w:themeColor="text1"/>
                                      <w:sz w:val="18"/>
                                    </w:rPr>
                                    <m:t>°</m:t>
                                  </m:r>
                                  <m:r>
                                    <w:rPr>
                                      <w:rFonts w:ascii="Cambria Math" w:hAnsi="+mn-ea" w:cstheme="minorBidi" w:hint="eastAsia"/>
                                      <w:color w:val="000000" w:themeColor="text1"/>
                                      <w:sz w:val="18"/>
                                    </w:rPr>
                                    <m:t> </m:t>
                                  </m:r>
                                  <m:r>
                                    <w:rPr>
                                      <w:rFonts w:ascii="Cambria Math" w:hAnsi="Cambria Math" w:cstheme="minorBidi"/>
                                      <w:color w:val="000000" w:themeColor="text1"/>
                                      <w:sz w:val="18"/>
                                    </w:rPr>
                                    <m:t>of scheduled maintenance activities in the MO during the period i</m:t>
                                  </m:r>
                                </m:den>
                              </m:f>
                              <m:r>
                                <w:rPr>
                                  <w:rFonts w:ascii="Cambria Math" w:hAnsi="Cambria Math" w:cstheme="minorBidi"/>
                                  <w:color w:val="000000" w:themeColor="text1"/>
                                  <w:sz w:val="18"/>
                                </w:rPr>
                                <m:t xml:space="preserve"> x 100</m:t>
                              </m:r>
                            </m:oMath>
                            <w:r w:rsidRPr="00DE14D9">
                              <w:rPr>
                                <w:rFonts w:asciiTheme="minorHAnsi" w:hAnsi="Calibri" w:cstheme="minorBidi"/>
                                <w:color w:val="000000" w:themeColor="text1"/>
                                <w:sz w:val="20"/>
                              </w:rPr>
                              <w:t xml:space="preserve"> </w:t>
                            </w:r>
                          </w:p>
                        </w:txbxContent>
                      </v:textbox>
                    </v:shape>
                  </w:pict>
                </mc:Fallback>
              </mc:AlternateContent>
            </w:r>
            <w:r w:rsidR="008A54F9" w:rsidRPr="00E24666">
              <w:rPr>
                <w:lang w:val="en-US"/>
              </w:rPr>
              <w:t xml:space="preserve"> </w:t>
            </w:r>
            <w:r w:rsidR="008A54F9" w:rsidRPr="00E24666">
              <w:rPr>
                <w:rFonts w:ascii="Calibri" w:eastAsia="Times New Roman" w:hAnsi="Calibri" w:cs="Calibri"/>
                <w:color w:val="000000"/>
                <w:sz w:val="16"/>
                <w:szCs w:val="16"/>
                <w:lang w:val="en-US"/>
              </w:rPr>
              <w:t>Specialized preventive maintenance is the process applied to equipment and machines such as: pressure and ejector pumps, emergency (smoke detectors, automatic sprinklers or others).</w:t>
            </w:r>
          </w:p>
        </w:tc>
      </w:tr>
      <w:tr w:rsidR="008A54F9" w:rsidRPr="00E24666" w14:paraId="1210371B" w14:textId="77777777" w:rsidTr="008A54F9">
        <w:trPr>
          <w:trHeight w:val="792"/>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75F2BAD4" w14:textId="7E6E3D93" w:rsidR="008A54F9" w:rsidRPr="004D65EC" w:rsidRDefault="008A54F9" w:rsidP="008A54F9">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Service Level Calculation</w:t>
            </w:r>
          </w:p>
        </w:tc>
        <w:tc>
          <w:tcPr>
            <w:tcW w:w="7088" w:type="dxa"/>
            <w:gridSpan w:val="4"/>
            <w:tcBorders>
              <w:top w:val="nil"/>
              <w:left w:val="nil"/>
              <w:bottom w:val="nil"/>
              <w:right w:val="single" w:sz="8" w:space="0" w:color="000000"/>
            </w:tcBorders>
            <w:shd w:val="clear" w:color="auto" w:fill="auto"/>
            <w:noWrap/>
            <w:vAlign w:val="bottom"/>
            <w:hideMark/>
          </w:tcPr>
          <w:p w14:paraId="32521584" w14:textId="77777777" w:rsidR="008A54F9" w:rsidRPr="00E24666" w:rsidRDefault="008A54F9" w:rsidP="008A54F9">
            <w:pPr>
              <w:spacing w:after="0" w:line="240" w:lineRule="auto"/>
              <w:rPr>
                <w:rFonts w:ascii="Calibri" w:eastAsia="Times New Roman" w:hAnsi="Calibri" w:cs="Calibri"/>
                <w:color w:val="000000"/>
                <w:sz w:val="16"/>
                <w:szCs w:val="16"/>
                <w:lang w:val="en-US" w:eastAsia="es-PE"/>
              </w:rPr>
            </w:pPr>
          </w:p>
        </w:tc>
      </w:tr>
      <w:tr w:rsidR="008A54F9" w:rsidRPr="00166332" w14:paraId="737D41EE" w14:textId="77777777" w:rsidTr="00FC2CA3">
        <w:trPr>
          <w:trHeight w:val="557"/>
          <w:jc w:val="center"/>
        </w:trPr>
        <w:tc>
          <w:tcPr>
            <w:tcW w:w="1266" w:type="dxa"/>
            <w:vMerge w:val="restart"/>
            <w:tcBorders>
              <w:top w:val="nil"/>
              <w:left w:val="single" w:sz="8" w:space="0" w:color="auto"/>
              <w:bottom w:val="single" w:sz="4" w:space="0" w:color="000000"/>
              <w:right w:val="single" w:sz="4" w:space="0" w:color="auto"/>
            </w:tcBorders>
            <w:shd w:val="clear" w:color="FFFFCC" w:fill="FFFFFF"/>
            <w:noWrap/>
            <w:hideMark/>
          </w:tcPr>
          <w:p w14:paraId="131ECB99" w14:textId="52A71144" w:rsidR="008A54F9" w:rsidRPr="00E24666" w:rsidRDefault="008A54F9" w:rsidP="008A54F9">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Measurement </w:t>
            </w:r>
            <w:r w:rsidRPr="004D65EC">
              <w:rPr>
                <w:rFonts w:ascii="Calibri" w:eastAsia="Times New Roman" w:hAnsi="Calibri" w:cs="Calibri"/>
                <w:sz w:val="16"/>
                <w:szCs w:val="16"/>
                <w:lang w:val="en-US" w:eastAsia="es-PE"/>
              </w:rPr>
              <w:t>Method</w:t>
            </w:r>
          </w:p>
        </w:tc>
        <w:tc>
          <w:tcPr>
            <w:tcW w:w="7088" w:type="dxa"/>
            <w:gridSpan w:val="4"/>
            <w:tcBorders>
              <w:top w:val="single" w:sz="4" w:space="0" w:color="auto"/>
              <w:left w:val="nil"/>
              <w:bottom w:val="single" w:sz="4" w:space="0" w:color="auto"/>
              <w:right w:val="single" w:sz="8" w:space="0" w:color="000000"/>
            </w:tcBorders>
            <w:shd w:val="clear" w:color="FFFFCC" w:fill="FFFFFF"/>
            <w:hideMark/>
          </w:tcPr>
          <w:p w14:paraId="1F755652" w14:textId="75053652" w:rsidR="008A54F9" w:rsidRPr="00E24666" w:rsidRDefault="008A54F9" w:rsidP="008A54F9">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Documentation: Review of the documentation registered in the CCO by the CONCESSIONAIRE regarding the execution of maintenance activities.</w:t>
            </w:r>
          </w:p>
        </w:tc>
      </w:tr>
      <w:tr w:rsidR="008A54F9" w:rsidRPr="00166332" w14:paraId="1C8345D9" w14:textId="77777777" w:rsidTr="00FC2CA3">
        <w:trPr>
          <w:trHeight w:val="639"/>
          <w:jc w:val="center"/>
        </w:trPr>
        <w:tc>
          <w:tcPr>
            <w:tcW w:w="1266" w:type="dxa"/>
            <w:vMerge/>
            <w:tcBorders>
              <w:top w:val="nil"/>
              <w:left w:val="single" w:sz="8" w:space="0" w:color="auto"/>
              <w:bottom w:val="single" w:sz="4" w:space="0" w:color="000000"/>
              <w:right w:val="single" w:sz="4" w:space="0" w:color="auto"/>
            </w:tcBorders>
            <w:vAlign w:val="center"/>
            <w:hideMark/>
          </w:tcPr>
          <w:p w14:paraId="275745DE" w14:textId="77777777" w:rsidR="008A54F9" w:rsidRPr="00E24666" w:rsidRDefault="008A54F9" w:rsidP="008A54F9">
            <w:pPr>
              <w:spacing w:after="0" w:line="240" w:lineRule="auto"/>
              <w:rPr>
                <w:rFonts w:ascii="Calibri" w:eastAsia="Times New Roman" w:hAnsi="Calibri" w:cs="Calibri"/>
                <w:color w:val="000000"/>
                <w:sz w:val="16"/>
                <w:szCs w:val="16"/>
                <w:lang w:val="en-US" w:eastAsia="es-PE"/>
              </w:rPr>
            </w:pPr>
          </w:p>
        </w:tc>
        <w:tc>
          <w:tcPr>
            <w:tcW w:w="7088" w:type="dxa"/>
            <w:gridSpan w:val="4"/>
            <w:tcBorders>
              <w:top w:val="single" w:sz="4" w:space="0" w:color="auto"/>
              <w:left w:val="nil"/>
              <w:bottom w:val="single" w:sz="4" w:space="0" w:color="auto"/>
              <w:right w:val="single" w:sz="8" w:space="0" w:color="000000"/>
            </w:tcBorders>
            <w:shd w:val="clear" w:color="FFFFCC" w:fill="FFFFFF"/>
            <w:hideMark/>
          </w:tcPr>
          <w:p w14:paraId="5A20199B" w14:textId="38E5C4BE" w:rsidR="008A54F9" w:rsidRPr="00E24666" w:rsidRDefault="008A54F9" w:rsidP="008A54F9">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Visual: On-site technical audit inspection of compliance with the maintenance activities scheduled in the Maintenance Plan, included in the Operation Manual. </w:t>
            </w:r>
          </w:p>
        </w:tc>
      </w:tr>
      <w:tr w:rsidR="008A54F9" w:rsidRPr="00166332" w14:paraId="23F46C90" w14:textId="77777777" w:rsidTr="008A54F9">
        <w:trPr>
          <w:trHeight w:val="4605"/>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731B56F1" w14:textId="1B921924" w:rsidR="008A54F9" w:rsidRPr="00E24666" w:rsidRDefault="008A54F9" w:rsidP="008A54F9">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lastRenderedPageBreak/>
              <w:t>Scope</w:t>
            </w:r>
          </w:p>
        </w:tc>
        <w:tc>
          <w:tcPr>
            <w:tcW w:w="7088" w:type="dxa"/>
            <w:gridSpan w:val="4"/>
            <w:tcBorders>
              <w:top w:val="single" w:sz="4" w:space="0" w:color="auto"/>
              <w:left w:val="nil"/>
              <w:bottom w:val="single" w:sz="4" w:space="0" w:color="auto"/>
              <w:right w:val="single" w:sz="8" w:space="0" w:color="000000"/>
            </w:tcBorders>
            <w:shd w:val="clear" w:color="FFFFCC" w:fill="FFFFFF"/>
            <w:vAlign w:val="center"/>
            <w:hideMark/>
          </w:tcPr>
          <w:p w14:paraId="7AE355D5" w14:textId="6DD0FF95" w:rsidR="008A54F9" w:rsidRPr="00E24666" w:rsidRDefault="008A54F9" w:rsidP="008A54F9">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The scope of this indicator includes the maintenance of the following:</w:t>
            </w:r>
          </w:p>
          <w:p w14:paraId="2D63AF62" w14:textId="38231FBB"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Architecture (floors, walls, ceilings, floors, coverings, carpentry, locksmithing, glass and similar, painting, signage).</w:t>
            </w:r>
          </w:p>
          <w:p w14:paraId="644C1ED6" w14:textId="62F8F273"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Structures (columns, walls, beams, </w:t>
            </w:r>
            <w:r w:rsidR="003C354B" w:rsidRPr="00E24666">
              <w:rPr>
                <w:rFonts w:ascii="Calibri" w:eastAsia="Times New Roman" w:hAnsi="Calibri" w:cs="Calibri"/>
                <w:color w:val="000000"/>
                <w:sz w:val="16"/>
                <w:szCs w:val="16"/>
                <w:lang w:val="en-US" w:eastAsia="es-PE"/>
              </w:rPr>
              <w:t>grounds</w:t>
            </w:r>
            <w:r w:rsidRPr="00E24666">
              <w:rPr>
                <w:rFonts w:ascii="Calibri" w:eastAsia="Times New Roman" w:hAnsi="Calibri" w:cs="Calibri"/>
                <w:color w:val="000000"/>
                <w:sz w:val="16"/>
                <w:szCs w:val="16"/>
                <w:lang w:val="en-US" w:eastAsia="es-PE"/>
              </w:rPr>
              <w:t>, stairs, cisterns, elevated tanks, metal structures, wooden structures, joints).</w:t>
            </w:r>
          </w:p>
          <w:p w14:paraId="5747E895" w14:textId="4CBE2AD7"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Sanitary installations (potable water distribution network (hot and cold water), sewage drainage network, swimming pools, sanitary batteries).</w:t>
            </w:r>
          </w:p>
          <w:p w14:paraId="7CB28B18" w14:textId="3E86107B"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Electrical installations (general power supply lines, grounding system, general distribution and protection panel, main switch, protection boxes, protection fuses, outlets, interior installations, generator set).</w:t>
            </w:r>
          </w:p>
          <w:p w14:paraId="688F184B" w14:textId="0CFF948F"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Mechanical installations (fuel system, air conditioning, ventilation).</w:t>
            </w:r>
          </w:p>
          <w:p w14:paraId="54A3E9C2" w14:textId="63ABDD2E"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Telecommunications installations (structured cabling system, sound system, fixed telephone system, internet access system, video surveillance system, burglar alarm system).</w:t>
            </w:r>
          </w:p>
          <w:p w14:paraId="2F4BA2A0" w14:textId="189EDF4F"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Emergency system (fire extinguishing system, fire detection and alarm system).</w:t>
            </w:r>
          </w:p>
          <w:p w14:paraId="03AAA43A" w14:textId="5D83A5EB"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Irrigation system.</w:t>
            </w:r>
          </w:p>
          <w:p w14:paraId="446AFF37" w14:textId="34C83DEE"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Furniture and equipment.</w:t>
            </w:r>
          </w:p>
          <w:p w14:paraId="57CDB905" w14:textId="22A6EBC7"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Exterior areas (pavements, parking lot, sidewalks, sidewalks, patios, entrance area, gutters, stairs and exterior ramps).</w:t>
            </w:r>
          </w:p>
          <w:p w14:paraId="35C183A8" w14:textId="6A55BAC3"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Green areas.</w:t>
            </w:r>
          </w:p>
          <w:p w14:paraId="5BE4A55D" w14:textId="77777777" w:rsidR="008A54F9" w:rsidRPr="00E24666" w:rsidRDefault="008A54F9" w:rsidP="008A54F9">
            <w:pPr>
              <w:spacing w:after="0" w:line="240" w:lineRule="auto"/>
              <w:ind w:left="-8"/>
              <w:jc w:val="both"/>
              <w:rPr>
                <w:rFonts w:ascii="Calibri" w:eastAsia="Times New Roman" w:hAnsi="Calibri" w:cs="Calibri"/>
                <w:color w:val="000000"/>
                <w:sz w:val="16"/>
                <w:szCs w:val="16"/>
                <w:lang w:val="en-US" w:eastAsia="es-PE"/>
              </w:rPr>
            </w:pPr>
          </w:p>
          <w:p w14:paraId="6DA8B8C0" w14:textId="2E4F73E9" w:rsidR="008A54F9" w:rsidRPr="00E24666" w:rsidRDefault="008A54F9" w:rsidP="008A54F9">
            <w:pPr>
              <w:spacing w:after="0" w:line="240" w:lineRule="auto"/>
              <w:ind w:left="-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The characteristics of the indicator are established in accordance with the following regulations and their updates:</w:t>
            </w:r>
          </w:p>
          <w:p w14:paraId="248C3FCD" w14:textId="3F14FC72"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General Design Criteria for Educational Infrastructure.</w:t>
            </w:r>
          </w:p>
          <w:p w14:paraId="33786B1F" w14:textId="0C76F018"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Technical Standard Design Criteria for High Performance Schools - COAR.</w:t>
            </w:r>
          </w:p>
          <w:p w14:paraId="2DB26153" w14:textId="3F37B3F3" w:rsidR="008A54F9" w:rsidRPr="00E24666" w:rsidRDefault="008A54F9"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Technical Instructions "2019 Maintenance Manual for Educational Infrastructure in Peru" of MINEDU.</w:t>
            </w:r>
          </w:p>
          <w:p w14:paraId="76BF4CDB" w14:textId="61C3E23F" w:rsidR="008A54F9" w:rsidRPr="00E24666" w:rsidRDefault="00C82BE2" w:rsidP="00FC5153">
            <w:pPr>
              <w:pStyle w:val="Prrafodelista"/>
              <w:numPr>
                <w:ilvl w:val="0"/>
                <w:numId w:val="212"/>
              </w:numPr>
              <w:spacing w:after="0" w:line="240" w:lineRule="auto"/>
              <w:ind w:left="351"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Rules</w:t>
            </w:r>
            <w:r w:rsidR="008A54F9" w:rsidRPr="00E24666">
              <w:rPr>
                <w:rFonts w:ascii="Calibri" w:eastAsia="Times New Roman" w:hAnsi="Calibri" w:cs="Calibri"/>
                <w:color w:val="000000"/>
                <w:sz w:val="16"/>
                <w:szCs w:val="16"/>
                <w:lang w:val="en-US" w:eastAsia="es-PE"/>
              </w:rPr>
              <w:t xml:space="preserve"> G.030 and GE.030 of the RNE.</w:t>
            </w:r>
          </w:p>
        </w:tc>
      </w:tr>
      <w:tr w:rsidR="008A54F9" w:rsidRPr="00166332" w14:paraId="77A1FF0A" w14:textId="77777777" w:rsidTr="008A54F9">
        <w:trPr>
          <w:trHeight w:val="1560"/>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72F5A5A7" w14:textId="4DDEDF2C" w:rsidR="008A54F9" w:rsidRPr="00E24666" w:rsidRDefault="008A54F9" w:rsidP="008A54F9">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7088" w:type="dxa"/>
            <w:gridSpan w:val="4"/>
            <w:tcBorders>
              <w:top w:val="single" w:sz="4" w:space="0" w:color="auto"/>
              <w:left w:val="nil"/>
              <w:bottom w:val="single" w:sz="4" w:space="0" w:color="auto"/>
              <w:right w:val="single" w:sz="8" w:space="0" w:color="000000"/>
            </w:tcBorders>
            <w:shd w:val="clear" w:color="auto" w:fill="auto"/>
            <w:vAlign w:val="center"/>
            <w:hideMark/>
          </w:tcPr>
          <w:p w14:paraId="4E2FF9F0" w14:textId="4C45C6EA" w:rsidR="008A54F9" w:rsidRPr="00E24666" w:rsidRDefault="008A54F9" w:rsidP="008A54F9">
            <w:pPr>
              <w:spacing w:after="0" w:line="240" w:lineRule="auto"/>
              <w:ind w:left="-8"/>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xml:space="preserve">The CONCESSIONAIRE shall record in the CCO the conformity of its service manager to the maintenance activities carried out by its technical </w:t>
            </w:r>
            <w:r w:rsidR="00890645" w:rsidRPr="00E24666">
              <w:rPr>
                <w:rFonts w:ascii="Calibri" w:eastAsia="Times New Roman" w:hAnsi="Calibri" w:cs="Calibri"/>
                <w:color w:val="000000"/>
                <w:sz w:val="16"/>
                <w:szCs w:val="16"/>
                <w:lang w:val="en-US" w:eastAsia="es-PE"/>
              </w:rPr>
              <w:t>staff</w:t>
            </w:r>
            <w:r w:rsidRPr="00E24666">
              <w:rPr>
                <w:rFonts w:ascii="Calibri" w:eastAsia="Times New Roman" w:hAnsi="Calibri" w:cs="Calibri"/>
                <w:color w:val="000000"/>
                <w:sz w:val="16"/>
                <w:szCs w:val="16"/>
                <w:lang w:val="en-US" w:eastAsia="es-PE"/>
              </w:rPr>
              <w:t>.</w:t>
            </w:r>
          </w:p>
          <w:p w14:paraId="2194432E" w14:textId="77777777" w:rsidR="008A54F9" w:rsidRPr="00E24666" w:rsidRDefault="008A54F9" w:rsidP="008A54F9">
            <w:pPr>
              <w:spacing w:after="0" w:line="240" w:lineRule="auto"/>
              <w:ind w:left="-8"/>
              <w:jc w:val="both"/>
              <w:rPr>
                <w:rFonts w:ascii="Calibri" w:eastAsia="Times New Roman" w:hAnsi="Calibri" w:cs="Calibri"/>
                <w:color w:val="000000"/>
                <w:sz w:val="16"/>
                <w:szCs w:val="16"/>
                <w:lang w:val="en-US" w:eastAsia="es-PE"/>
              </w:rPr>
            </w:pPr>
          </w:p>
          <w:p w14:paraId="4FE21121" w14:textId="7D76EFAC" w:rsidR="008A54F9" w:rsidRPr="00E24666" w:rsidRDefault="008A54F9" w:rsidP="008A54F9">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The documents on which the Supervisor will rely for the measurement of the indicator are as follows:</w:t>
            </w:r>
          </w:p>
          <w:p w14:paraId="6D3E304B" w14:textId="41009D5A" w:rsidR="008A54F9" w:rsidRPr="00E24666" w:rsidRDefault="008A54F9" w:rsidP="00FC5153">
            <w:pPr>
              <w:pStyle w:val="Prrafodelista"/>
              <w:numPr>
                <w:ilvl w:val="0"/>
                <w:numId w:val="212"/>
              </w:numPr>
              <w:spacing w:after="0" w:line="240" w:lineRule="auto"/>
              <w:ind w:left="351"/>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Maintenance Plan of the </w:t>
            </w:r>
            <w:r w:rsidR="008A1430" w:rsidRPr="00E24666">
              <w:rPr>
                <w:rFonts w:ascii="Calibri" w:eastAsia="Times New Roman" w:hAnsi="Calibri" w:cs="Calibri"/>
                <w:color w:val="000000"/>
                <w:sz w:val="16"/>
                <w:szCs w:val="16"/>
                <w:lang w:val="en-US" w:eastAsia="es-PE"/>
              </w:rPr>
              <w:t>CONCESSIONAIRE</w:t>
            </w:r>
            <w:r w:rsidRPr="00E24666">
              <w:rPr>
                <w:rFonts w:ascii="Calibri" w:eastAsia="Times New Roman" w:hAnsi="Calibri" w:cs="Calibri"/>
                <w:color w:val="000000"/>
                <w:sz w:val="16"/>
                <w:szCs w:val="16"/>
                <w:lang w:val="en-US" w:eastAsia="es-PE"/>
              </w:rPr>
              <w:t>'s Service Operation Manual.</w:t>
            </w:r>
          </w:p>
          <w:p w14:paraId="05CFA73C" w14:textId="08E73C74" w:rsidR="008A54F9" w:rsidRPr="00E24666" w:rsidRDefault="008A54F9" w:rsidP="00FC5153">
            <w:pPr>
              <w:pStyle w:val="Prrafodelista"/>
              <w:numPr>
                <w:ilvl w:val="0"/>
                <w:numId w:val="212"/>
              </w:numPr>
              <w:spacing w:after="0" w:line="240" w:lineRule="auto"/>
              <w:ind w:left="351"/>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Non-compliance reports registered in the CCO and its documentation.</w:t>
            </w:r>
          </w:p>
          <w:p w14:paraId="230E5365" w14:textId="3DA41E92" w:rsidR="008A54F9" w:rsidRPr="00E24666" w:rsidRDefault="008A54F9" w:rsidP="00FC5153">
            <w:pPr>
              <w:pStyle w:val="Prrafodelista"/>
              <w:numPr>
                <w:ilvl w:val="0"/>
                <w:numId w:val="212"/>
              </w:numPr>
              <w:spacing w:after="0" w:line="240" w:lineRule="auto"/>
              <w:ind w:left="351"/>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Scheduling of maintenance activities, date and time recorded by the CONCESSIONAIRE in the CCO.</w:t>
            </w:r>
          </w:p>
        </w:tc>
      </w:tr>
      <w:tr w:rsidR="00075750" w:rsidRPr="00E24666" w14:paraId="4F4BBDEB" w14:textId="77777777" w:rsidTr="000D1A63">
        <w:trPr>
          <w:trHeight w:val="286"/>
          <w:jc w:val="center"/>
        </w:trPr>
        <w:tc>
          <w:tcPr>
            <w:tcW w:w="1266"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1CC20910" w14:textId="57801593" w:rsidR="00075750" w:rsidRPr="00E24666" w:rsidRDefault="008A54F9"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2977" w:type="dxa"/>
            <w:gridSpan w:val="2"/>
            <w:tcBorders>
              <w:top w:val="single" w:sz="4" w:space="0" w:color="auto"/>
              <w:left w:val="nil"/>
              <w:bottom w:val="single" w:sz="4" w:space="0" w:color="auto"/>
              <w:right w:val="single" w:sz="4" w:space="0" w:color="auto"/>
            </w:tcBorders>
            <w:shd w:val="clear" w:color="CCCCFF" w:fill="5B9BD5"/>
            <w:vAlign w:val="center"/>
            <w:hideMark/>
          </w:tcPr>
          <w:p w14:paraId="5AE269FA" w14:textId="27649A97" w:rsidR="00075750" w:rsidRPr="00E24666" w:rsidRDefault="008A54F9" w:rsidP="000D1A63">
            <w:pPr>
              <w:spacing w:after="0" w:line="240"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w:t>
            </w:r>
            <w:r w:rsidRPr="00E24666">
              <w:rPr>
                <w:rFonts w:ascii="Calibri" w:eastAsia="Times New Roman" w:hAnsi="Calibri" w:cs="Calibri"/>
                <w:b/>
                <w:bCs/>
                <w:color w:val="FFFFFF"/>
                <w:sz w:val="16"/>
                <w:szCs w:val="16"/>
                <w:lang w:val="en-US" w:eastAsia="es-PE"/>
              </w:rPr>
              <w:t>ment</w:t>
            </w:r>
          </w:p>
        </w:tc>
        <w:tc>
          <w:tcPr>
            <w:tcW w:w="4111" w:type="dxa"/>
            <w:gridSpan w:val="2"/>
            <w:tcBorders>
              <w:top w:val="single" w:sz="4" w:space="0" w:color="auto"/>
              <w:left w:val="nil"/>
              <w:bottom w:val="single" w:sz="4" w:space="0" w:color="auto"/>
              <w:right w:val="single" w:sz="8" w:space="0" w:color="000000"/>
            </w:tcBorders>
            <w:shd w:val="clear" w:color="CCCCFF" w:fill="5B9BD5"/>
            <w:vAlign w:val="center"/>
            <w:hideMark/>
          </w:tcPr>
          <w:p w14:paraId="3B087A61" w14:textId="6B13EA81" w:rsidR="00075750" w:rsidRPr="00E24666" w:rsidRDefault="008A54F9"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6DA17591" w14:textId="77777777" w:rsidTr="000D1A63">
        <w:trPr>
          <w:trHeight w:val="300"/>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7C1C2AE" w14:textId="648A55E8" w:rsidR="00075750" w:rsidRPr="00E24666" w:rsidRDefault="008A54F9"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Quarterly</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564CAD" w14:textId="584CC32C" w:rsidR="00075750" w:rsidRPr="00E24666" w:rsidRDefault="008A54F9" w:rsidP="000D1A63">
            <w:pPr>
              <w:spacing w:after="0" w:line="240"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41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CC85CEB" w14:textId="77777777" w:rsidR="00075750" w:rsidRPr="00E24666" w:rsidRDefault="00075750"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95</w:t>
            </w:r>
          </w:p>
        </w:tc>
      </w:tr>
      <w:tr w:rsidR="00075750" w:rsidRPr="00E24666" w14:paraId="2C4C896D" w14:textId="77777777" w:rsidTr="000D1A63">
        <w:trPr>
          <w:trHeight w:val="255"/>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6281F7A" w14:textId="1E01BD6C" w:rsidR="00075750" w:rsidRPr="00E24666" w:rsidRDefault="008A54F9"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48367225" w14:textId="77777777" w:rsidTr="000D1A63">
        <w:trPr>
          <w:trHeight w:val="296"/>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F40E8FA" w14:textId="3EAF0749" w:rsidR="00075750" w:rsidRPr="004D65EC" w:rsidRDefault="00075750" w:rsidP="000D1A63">
            <w:pPr>
              <w:spacing w:after="0" w:line="240" w:lineRule="auto"/>
              <w:jc w:val="center"/>
              <w:rPr>
                <w:rFonts w:ascii="Calibri" w:eastAsia="Times New Roman" w:hAnsi="Calibri" w:cs="Calibri"/>
                <w:b/>
                <w:bCs/>
                <w:sz w:val="16"/>
                <w:szCs w:val="20"/>
                <w:lang w:val="en-US" w:eastAsia="es-PE"/>
              </w:rPr>
            </w:pPr>
            <w:r w:rsidRPr="00E24666">
              <w:rPr>
                <w:rFonts w:eastAsia="Times New Roman" w:cstheme="minorHAnsi"/>
                <w:sz w:val="16"/>
                <w:szCs w:val="20"/>
                <w:lang w:val="en-US" w:eastAsia="es-PE"/>
              </w:rPr>
              <w:t>IdxServ_ind</w:t>
            </w:r>
            <w:r w:rsidRPr="00E24666">
              <w:rPr>
                <w:rFonts w:eastAsia="Times New Roman" w:cstheme="minorHAnsi"/>
                <w:sz w:val="16"/>
                <w:szCs w:val="20"/>
                <w:vertAlign w:val="subscript"/>
                <w:lang w:val="en-US" w:eastAsia="es-PE"/>
              </w:rPr>
              <w:t>t,j,i,s</w:t>
            </w:r>
          </w:p>
        </w:tc>
      </w:tr>
      <w:tr w:rsidR="00075750" w:rsidRPr="00166332" w14:paraId="0CD57972" w14:textId="77777777" w:rsidTr="000D1A63">
        <w:trPr>
          <w:trHeight w:val="296"/>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270A3671" w14:textId="77777777" w:rsidR="005C4480" w:rsidRPr="00E24666" w:rsidRDefault="005C4480" w:rsidP="005C4480">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IdxServ_ind</w:t>
            </w:r>
            <w:r w:rsidRPr="00E24666">
              <w:rPr>
                <w:rFonts w:eastAsia="Times New Roman" w:cstheme="minorHAnsi"/>
                <w:sz w:val="16"/>
                <w:szCs w:val="20"/>
                <w:vertAlign w:val="subscript"/>
                <w:lang w:val="en-US" w:eastAsia="es-PE"/>
              </w:rPr>
              <w:t>t,j,i,s</w:t>
            </w:r>
            <w:r w:rsidRPr="004D65EC">
              <w:rPr>
                <w:rFonts w:eastAsia="Times New Roman" w:cstheme="minorHAnsi"/>
                <w:sz w:val="16"/>
                <w:szCs w:val="20"/>
                <w:lang w:val="en-US" w:eastAsia="es-PE"/>
              </w:rPr>
              <w:t xml:space="preserve"> is obtained as follows:</w:t>
            </w:r>
          </w:p>
          <w:p w14:paraId="4DD7598D" w14:textId="77777777" w:rsidR="005C4480" w:rsidRPr="00E24666" w:rsidRDefault="005C4480" w:rsidP="005C4480">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95 ≤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≤100, then IdxServ_indt,j,i,s= 100.</w:t>
            </w:r>
          </w:p>
          <w:p w14:paraId="59936185" w14:textId="77777777" w:rsidR="005C4480" w:rsidRPr="00E24666" w:rsidRDefault="005C4480" w:rsidP="005C4480">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80 ≤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&lt; 95, then IdxServ_indt,j,i,s = 80</w:t>
            </w:r>
          </w:p>
          <w:p w14:paraId="7F0563E0" w14:textId="10D0F8CE" w:rsidR="00075750" w:rsidRPr="00E24666" w:rsidRDefault="005C4480" w:rsidP="005C4480">
            <w:pPr>
              <w:spacing w:after="0" w:line="240" w:lineRule="auto"/>
              <w:jc w:val="center"/>
              <w:rPr>
                <w:rFonts w:ascii="Calibri" w:eastAsia="Times New Roman" w:hAnsi="Calibri" w:cs="Calibri"/>
                <w:b/>
                <w:bCs/>
                <w:sz w:val="16"/>
                <w:szCs w:val="20"/>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&lt; 80, then</w:t>
            </w:r>
            <w:r w:rsidR="00075750" w:rsidRPr="00E24666">
              <w:rPr>
                <w:rFonts w:ascii="Calibri" w:eastAsia="Times New Roman" w:hAnsi="Calibri" w:cs="Calibri"/>
                <w:bCs/>
                <w:sz w:val="16"/>
                <w:szCs w:val="20"/>
                <w:lang w:val="en-US" w:eastAsia="es-PE"/>
              </w:rPr>
              <w:t xml:space="preserve"> </w:t>
            </w:r>
            <w:r w:rsidR="00075750" w:rsidRPr="00E24666">
              <w:rPr>
                <w:rFonts w:eastAsia="Times New Roman" w:cstheme="minorHAnsi"/>
                <w:sz w:val="16"/>
                <w:szCs w:val="20"/>
                <w:lang w:val="en-US" w:eastAsia="es-PE"/>
              </w:rPr>
              <w:t>IdxServ_ind</w:t>
            </w:r>
            <w:r w:rsidR="00075750" w:rsidRPr="00E24666">
              <w:rPr>
                <w:rFonts w:eastAsia="Times New Roman" w:cstheme="minorHAnsi"/>
                <w:sz w:val="16"/>
                <w:szCs w:val="20"/>
                <w:vertAlign w:val="subscript"/>
                <w:lang w:val="en-US" w:eastAsia="es-PE"/>
              </w:rPr>
              <w:t>t,j,i,s</w:t>
            </w:r>
            <w:r w:rsidR="00075750" w:rsidRPr="00E24666">
              <w:rPr>
                <w:rFonts w:ascii="Calibri" w:eastAsia="Times New Roman" w:hAnsi="Calibri" w:cs="Calibri"/>
                <w:bCs/>
                <w:sz w:val="16"/>
                <w:szCs w:val="20"/>
                <w:lang w:val="en-US" w:eastAsia="es-PE"/>
              </w:rPr>
              <w:t>= 0</w:t>
            </w:r>
          </w:p>
        </w:tc>
      </w:tr>
      <w:tr w:rsidR="00075750" w:rsidRPr="00166332" w14:paraId="097EBB32" w14:textId="77777777" w:rsidTr="000D1A63">
        <w:trPr>
          <w:trHeight w:val="556"/>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3204B87" w14:textId="295C7DFA" w:rsidR="005C4480" w:rsidRPr="00E24666" w:rsidRDefault="005C4480" w:rsidP="005C4480">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 xml:space="preserve">f,j,i,s </w:t>
            </w:r>
            <w:r w:rsidRPr="004D65EC">
              <w:rPr>
                <w:rFonts w:ascii="Calibri" w:eastAsia="Times New Roman" w:hAnsi="Calibri" w:cs="Calibri"/>
                <w:bCs/>
                <w:sz w:val="16"/>
                <w:szCs w:val="16"/>
                <w:lang w:val="en-US" w:eastAsia="es-PE"/>
              </w:rPr>
              <w:t xml:space="preserve">: Calculation of the </w:t>
            </w:r>
            <w:r w:rsidR="00C82BE2" w:rsidRPr="00E24666">
              <w:rPr>
                <w:rFonts w:ascii="Calibri" w:eastAsia="Times New Roman" w:hAnsi="Calibri" w:cs="Calibri"/>
                <w:bCs/>
                <w:sz w:val="16"/>
                <w:szCs w:val="16"/>
                <w:lang w:val="en-US" w:eastAsia="es-PE"/>
              </w:rPr>
              <w:t xml:space="preserve">Service Level </w:t>
            </w:r>
            <w:r w:rsidRPr="00E24666">
              <w:rPr>
                <w:rFonts w:ascii="Calibri" w:eastAsia="Times New Roman" w:hAnsi="Calibri" w:cs="Calibri"/>
                <w:bCs/>
                <w:sz w:val="16"/>
                <w:szCs w:val="16"/>
                <w:lang w:val="en-US" w:eastAsia="es-PE"/>
              </w:rPr>
              <w:t xml:space="preserve"> for COAR "j" in measurement period "f" for Indicator "i" of service "s".</w:t>
            </w:r>
          </w:p>
          <w:p w14:paraId="3F17A76C" w14:textId="38FE7753" w:rsidR="00075750" w:rsidRPr="00E24666" w:rsidRDefault="005C4480" w:rsidP="005C4480">
            <w:pPr>
              <w:spacing w:after="0" w:line="276" w:lineRule="auto"/>
              <w:jc w:val="both"/>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49C65294" w14:textId="77777777" w:rsidTr="000D1A63">
        <w:trPr>
          <w:trHeight w:val="556"/>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5DE02249" w14:textId="668F65E9" w:rsidR="00075750" w:rsidRPr="00E24666" w:rsidRDefault="005C448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granted to the </w:t>
            </w:r>
            <w:r w:rsidR="00ED17F5" w:rsidRPr="00E24666">
              <w:rPr>
                <w:rFonts w:eastAsia="Times New Roman" w:cstheme="minorHAnsi"/>
                <w:sz w:val="16"/>
                <w:szCs w:val="16"/>
                <w:lang w:val="en-US" w:eastAsia="es-PE"/>
              </w:rPr>
              <w:t>CONCESSIONAIRE</w:t>
            </w:r>
            <w:r w:rsidRPr="004D65EC">
              <w:rPr>
                <w:rFonts w:eastAsia="Times New Roman" w:cstheme="minorHAnsi"/>
                <w:sz w:val="16"/>
                <w:szCs w:val="16"/>
                <w:lang w:val="en-US" w:eastAsia="es-PE"/>
              </w:rPr>
              <w:t xml:space="preserve"> in the measurement will be P_Minimum_Suspension according to the Co</w:t>
            </w:r>
            <w:r w:rsidRPr="00E24666">
              <w:rPr>
                <w:rFonts w:eastAsia="Times New Roman" w:cstheme="minorHAnsi"/>
                <w:sz w:val="16"/>
                <w:szCs w:val="16"/>
                <w:lang w:val="en-US" w:eastAsia="es-PE"/>
              </w:rPr>
              <w:t>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7A904267" w14:textId="5221D414"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(Quarter days-Days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24C8E357" w14:textId="1FBE2E89" w:rsidR="00075750" w:rsidRPr="004D65EC" w:rsidRDefault="00075750" w:rsidP="000D1A63">
            <w:pPr>
              <w:spacing w:after="0" w:line="240" w:lineRule="auto"/>
              <w:rPr>
                <w:rFonts w:ascii="Calibri" w:eastAsia="Times New Roman" w:hAnsi="Calibri" w:cs="Calibri"/>
                <w:sz w:val="16"/>
                <w:szCs w:val="16"/>
                <w:lang w:val="en-US" w:eastAsia="es-PE"/>
              </w:rPr>
            </w:pPr>
          </w:p>
        </w:tc>
      </w:tr>
      <w:tr w:rsidR="00075750" w:rsidRPr="00E24666" w14:paraId="2D844BDD" w14:textId="77777777" w:rsidTr="000D1A63">
        <w:trPr>
          <w:trHeight w:val="276"/>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85AC6AA" w14:textId="7F26CEB2" w:rsidR="00075750" w:rsidRPr="00E24666" w:rsidRDefault="005C4480"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0DF3F75F" w14:textId="77777777" w:rsidTr="000D1A63">
        <w:trPr>
          <w:trHeight w:val="255"/>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75F2A89" w14:textId="1385EC2D" w:rsidR="00075750" w:rsidRPr="00E24666" w:rsidRDefault="008A143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6379" w:type="dxa"/>
            <w:gridSpan w:val="3"/>
            <w:tcBorders>
              <w:top w:val="single" w:sz="4" w:space="0" w:color="auto"/>
              <w:left w:val="nil"/>
              <w:bottom w:val="single" w:sz="4" w:space="0" w:color="auto"/>
              <w:right w:val="single" w:sz="8" w:space="0" w:color="000000"/>
            </w:tcBorders>
            <w:shd w:val="clear" w:color="auto" w:fill="auto"/>
            <w:vAlign w:val="center"/>
            <w:hideMark/>
          </w:tcPr>
          <w:p w14:paraId="28EFAE06" w14:textId="092C5AAD" w:rsidR="00075750" w:rsidRPr="00E24666" w:rsidRDefault="005C4480" w:rsidP="000D1A63">
            <w:pPr>
              <w:spacing w:after="0" w:line="240"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71A19558" w14:textId="77777777" w:rsidTr="000D1A63">
        <w:trPr>
          <w:trHeight w:val="300"/>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365AD29" w14:textId="5A0500C6" w:rsidR="00075750" w:rsidRPr="004D65EC" w:rsidRDefault="005C448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(X)</w:t>
            </w:r>
          </w:p>
        </w:tc>
        <w:tc>
          <w:tcPr>
            <w:tcW w:w="637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EB0D9D5" w14:textId="77CD93B0" w:rsidR="00075750" w:rsidRPr="00E24666" w:rsidRDefault="005C448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Up to 2 Calendar Days</w:t>
            </w:r>
          </w:p>
        </w:tc>
      </w:tr>
      <w:tr w:rsidR="00075750" w:rsidRPr="00E24666" w14:paraId="349B8163" w14:textId="77777777" w:rsidTr="000D1A63">
        <w:trPr>
          <w:trHeight w:val="276"/>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EEB506C"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 )</w:t>
            </w:r>
          </w:p>
        </w:tc>
        <w:tc>
          <w:tcPr>
            <w:tcW w:w="6379" w:type="dxa"/>
            <w:gridSpan w:val="3"/>
            <w:vMerge/>
            <w:tcBorders>
              <w:top w:val="single" w:sz="4" w:space="0" w:color="auto"/>
              <w:left w:val="single" w:sz="4" w:space="0" w:color="auto"/>
              <w:bottom w:val="single" w:sz="4" w:space="0" w:color="000000"/>
              <w:right w:val="single" w:sz="8" w:space="0" w:color="000000"/>
            </w:tcBorders>
            <w:vAlign w:val="center"/>
            <w:hideMark/>
          </w:tcPr>
          <w:p w14:paraId="04791807"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p>
        </w:tc>
      </w:tr>
      <w:tr w:rsidR="00075750" w:rsidRPr="00E24666" w14:paraId="175CA50C" w14:textId="77777777" w:rsidTr="000D1A63">
        <w:trPr>
          <w:trHeight w:val="276"/>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CBF7952" w14:textId="37E88DBD" w:rsidR="00075750" w:rsidRPr="00E24666" w:rsidRDefault="00075750" w:rsidP="005C4480">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w:t>
            </w:r>
            <w:r w:rsidR="005C4480" w:rsidRPr="00E24666">
              <w:rPr>
                <w:rFonts w:ascii="Calibri" w:eastAsia="Times New Roman" w:hAnsi="Calibri" w:cs="Calibri"/>
                <w:b/>
                <w:bCs/>
                <w:color w:val="000000"/>
                <w:sz w:val="16"/>
                <w:szCs w:val="16"/>
                <w:lang w:val="en-US" w:eastAsia="es-PE"/>
              </w:rPr>
              <w:t>tio</w:t>
            </w:r>
            <w:r w:rsidRPr="004D65EC">
              <w:rPr>
                <w:rFonts w:ascii="Calibri" w:eastAsia="Times New Roman" w:hAnsi="Calibri" w:cs="Calibri"/>
                <w:b/>
                <w:bCs/>
                <w:color w:val="000000"/>
                <w:sz w:val="16"/>
                <w:szCs w:val="16"/>
                <w:lang w:val="en-US" w:eastAsia="es-PE"/>
              </w:rPr>
              <w:t>n</w:t>
            </w:r>
          </w:p>
        </w:tc>
        <w:tc>
          <w:tcPr>
            <w:tcW w:w="6379" w:type="dxa"/>
            <w:gridSpan w:val="3"/>
            <w:tcBorders>
              <w:top w:val="single" w:sz="4" w:space="0" w:color="auto"/>
              <w:left w:val="nil"/>
              <w:bottom w:val="single" w:sz="4" w:space="0" w:color="auto"/>
              <w:right w:val="single" w:sz="8" w:space="0" w:color="000000"/>
            </w:tcBorders>
            <w:shd w:val="clear" w:color="auto" w:fill="auto"/>
            <w:vAlign w:val="center"/>
            <w:hideMark/>
          </w:tcPr>
          <w:p w14:paraId="689E2E21" w14:textId="5CD14028" w:rsidR="00075750" w:rsidRPr="00E24666" w:rsidRDefault="005C4480" w:rsidP="000D1A63">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Deduction Criteria</w:t>
            </w:r>
          </w:p>
        </w:tc>
      </w:tr>
      <w:tr w:rsidR="00075750" w:rsidRPr="00166332" w14:paraId="1AE2005B" w14:textId="77777777" w:rsidTr="000D1A63">
        <w:trPr>
          <w:trHeight w:val="300"/>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3476E7" w14:textId="37365BF1" w:rsidR="00075750" w:rsidRPr="004D65EC" w:rsidRDefault="005C448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w:t>
            </w:r>
            <w:r w:rsidR="00075750" w:rsidRPr="00E24666">
              <w:rPr>
                <w:rFonts w:ascii="Calibri" w:eastAsia="Times New Roman" w:hAnsi="Calibri" w:cs="Calibri"/>
                <w:b/>
                <w:bCs/>
                <w:color w:val="000000"/>
                <w:sz w:val="16"/>
                <w:szCs w:val="16"/>
                <w:lang w:val="en-US" w:eastAsia="es-PE"/>
              </w:rPr>
              <w:t>rea</w:t>
            </w:r>
          </w:p>
        </w:tc>
        <w:tc>
          <w:tcPr>
            <w:tcW w:w="709" w:type="dxa"/>
            <w:tcBorders>
              <w:top w:val="nil"/>
              <w:left w:val="nil"/>
              <w:bottom w:val="single" w:sz="4" w:space="0" w:color="auto"/>
              <w:right w:val="single" w:sz="4" w:space="0" w:color="auto"/>
            </w:tcBorders>
            <w:shd w:val="clear" w:color="FFFFCC" w:fill="FFFFFF"/>
            <w:noWrap/>
            <w:vAlign w:val="center"/>
            <w:hideMark/>
          </w:tcPr>
          <w:p w14:paraId="6FC268F0"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tc>
        <w:tc>
          <w:tcPr>
            <w:tcW w:w="6379"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040A40B" w14:textId="3580AEBF" w:rsidR="00075750" w:rsidRPr="00E24666" w:rsidRDefault="005C448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4349BE57" w14:textId="77777777" w:rsidTr="000D1A63">
        <w:trPr>
          <w:trHeight w:val="288"/>
          <w:jc w:val="center"/>
        </w:trPr>
        <w:tc>
          <w:tcPr>
            <w:tcW w:w="126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B346C09" w14:textId="63B22D37" w:rsidR="00075750" w:rsidRPr="004D65EC" w:rsidRDefault="00075750" w:rsidP="005C4480">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w:t>
            </w:r>
            <w:r w:rsidR="005C4480" w:rsidRPr="00E24666">
              <w:rPr>
                <w:rFonts w:ascii="Calibri" w:eastAsia="Times New Roman" w:hAnsi="Calibri" w:cs="Calibri"/>
                <w:b/>
                <w:bCs/>
                <w:color w:val="000000"/>
                <w:sz w:val="16"/>
                <w:szCs w:val="16"/>
                <w:lang w:val="en-US" w:eastAsia="es-PE"/>
              </w:rPr>
              <w:t>e</w:t>
            </w:r>
          </w:p>
        </w:tc>
        <w:tc>
          <w:tcPr>
            <w:tcW w:w="709" w:type="dxa"/>
            <w:tcBorders>
              <w:top w:val="nil"/>
              <w:left w:val="nil"/>
              <w:bottom w:val="single" w:sz="8" w:space="0" w:color="auto"/>
              <w:right w:val="single" w:sz="4" w:space="0" w:color="auto"/>
            </w:tcBorders>
            <w:shd w:val="clear" w:color="FFFFCC" w:fill="FFFFFF"/>
            <w:noWrap/>
            <w:vAlign w:val="center"/>
            <w:hideMark/>
          </w:tcPr>
          <w:p w14:paraId="55219253"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X</w:t>
            </w:r>
          </w:p>
        </w:tc>
        <w:tc>
          <w:tcPr>
            <w:tcW w:w="6379" w:type="dxa"/>
            <w:gridSpan w:val="3"/>
            <w:vMerge/>
            <w:tcBorders>
              <w:top w:val="nil"/>
              <w:left w:val="nil"/>
              <w:bottom w:val="single" w:sz="8" w:space="0" w:color="auto"/>
              <w:right w:val="single" w:sz="4" w:space="0" w:color="auto"/>
            </w:tcBorders>
            <w:vAlign w:val="center"/>
            <w:hideMark/>
          </w:tcPr>
          <w:p w14:paraId="03F75A24"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p>
        </w:tc>
      </w:tr>
    </w:tbl>
    <w:p w14:paraId="7F17F056" w14:textId="77777777" w:rsidR="00075750" w:rsidRPr="00E24666" w:rsidRDefault="00075750" w:rsidP="00075750">
      <w:pPr>
        <w:rPr>
          <w:rFonts w:cstheme="minorHAnsi"/>
          <w:b/>
          <w:sz w:val="24"/>
          <w:lang w:val="en-US"/>
        </w:rPr>
      </w:pPr>
    </w:p>
    <w:p w14:paraId="546C0030" w14:textId="77777777" w:rsidR="00075750" w:rsidRPr="004D65EC" w:rsidRDefault="00075750" w:rsidP="00075750">
      <w:pPr>
        <w:spacing w:after="0"/>
        <w:jc w:val="center"/>
        <w:rPr>
          <w:rFonts w:cstheme="minorHAnsi"/>
          <w:b/>
          <w:sz w:val="24"/>
          <w:lang w:val="en-US"/>
        </w:rPr>
      </w:pPr>
    </w:p>
    <w:p w14:paraId="4E500F79" w14:textId="77777777" w:rsidR="00075750" w:rsidRPr="00E24666" w:rsidRDefault="00075750" w:rsidP="00075750">
      <w:pPr>
        <w:spacing w:after="0"/>
        <w:jc w:val="center"/>
        <w:rPr>
          <w:rFonts w:cstheme="minorHAnsi"/>
          <w:b/>
          <w:sz w:val="24"/>
          <w:lang w:val="en-US"/>
        </w:rPr>
      </w:pPr>
    </w:p>
    <w:p w14:paraId="706E6D38" w14:textId="77777777" w:rsidR="00075750" w:rsidRPr="00E24666" w:rsidRDefault="00075750" w:rsidP="00075750">
      <w:pPr>
        <w:spacing w:after="0"/>
        <w:jc w:val="center"/>
        <w:rPr>
          <w:rFonts w:cstheme="minorHAnsi"/>
          <w:b/>
          <w:sz w:val="24"/>
          <w:lang w:val="en-US"/>
        </w:rPr>
      </w:pPr>
    </w:p>
    <w:p w14:paraId="5760FC7F" w14:textId="77777777" w:rsidR="00075750" w:rsidRPr="00E24666" w:rsidRDefault="00075750" w:rsidP="00075750">
      <w:pPr>
        <w:spacing w:after="0"/>
        <w:jc w:val="center"/>
        <w:rPr>
          <w:rFonts w:cstheme="minorHAnsi"/>
          <w:bCs/>
          <w:sz w:val="24"/>
          <w:lang w:val="en-US"/>
        </w:rPr>
      </w:pPr>
    </w:p>
    <w:p w14:paraId="3EC3776B" w14:textId="77777777" w:rsidR="00075750" w:rsidRPr="00E24666" w:rsidRDefault="00075750" w:rsidP="00075750">
      <w:pPr>
        <w:spacing w:after="0"/>
        <w:jc w:val="center"/>
        <w:rPr>
          <w:rFonts w:cstheme="minorHAnsi"/>
          <w:bCs/>
          <w:sz w:val="24"/>
          <w:lang w:val="en-US"/>
        </w:rPr>
      </w:pPr>
    </w:p>
    <w:tbl>
      <w:tblPr>
        <w:tblW w:w="8495" w:type="dxa"/>
        <w:jc w:val="center"/>
        <w:tblCellMar>
          <w:left w:w="70" w:type="dxa"/>
          <w:right w:w="70" w:type="dxa"/>
        </w:tblCellMar>
        <w:tblLook w:val="04A0" w:firstRow="1" w:lastRow="0" w:firstColumn="1" w:lastColumn="0" w:noHBand="0" w:noVBand="1"/>
      </w:tblPr>
      <w:tblGrid>
        <w:gridCol w:w="1266"/>
        <w:gridCol w:w="284"/>
        <w:gridCol w:w="141"/>
        <w:gridCol w:w="567"/>
        <w:gridCol w:w="498"/>
        <w:gridCol w:w="69"/>
        <w:gridCol w:w="105"/>
        <w:gridCol w:w="1171"/>
        <w:gridCol w:w="425"/>
        <w:gridCol w:w="498"/>
        <w:gridCol w:w="425"/>
        <w:gridCol w:w="495"/>
        <w:gridCol w:w="425"/>
        <w:gridCol w:w="343"/>
        <w:gridCol w:w="166"/>
        <w:gridCol w:w="158"/>
        <w:gridCol w:w="1034"/>
        <w:gridCol w:w="358"/>
        <w:gridCol w:w="67"/>
      </w:tblGrid>
      <w:tr w:rsidR="00075750" w:rsidRPr="00E24666" w14:paraId="1BA59664" w14:textId="77777777" w:rsidTr="00075D9F">
        <w:trPr>
          <w:gridAfter w:val="2"/>
          <w:wAfter w:w="425" w:type="dxa"/>
          <w:trHeight w:val="117"/>
          <w:jc w:val="center"/>
        </w:trPr>
        <w:tc>
          <w:tcPr>
            <w:tcW w:w="8070" w:type="dxa"/>
            <w:gridSpan w:val="17"/>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6BC91132" w14:textId="370CC189" w:rsidR="00075750" w:rsidRPr="00E24666" w:rsidRDefault="0052005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TECHNICAL DATA SHEET</w:t>
            </w:r>
          </w:p>
        </w:tc>
      </w:tr>
      <w:tr w:rsidR="005C4480" w:rsidRPr="00E24666" w14:paraId="4E432C77" w14:textId="77777777" w:rsidTr="00075D9F">
        <w:trPr>
          <w:gridAfter w:val="2"/>
          <w:wAfter w:w="425" w:type="dxa"/>
          <w:trHeight w:val="525"/>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3A872B1B" w14:textId="2F3B649D" w:rsidR="005C4480" w:rsidRPr="00E24666" w:rsidRDefault="005C4480" w:rsidP="005C4480">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Group Category</w:t>
            </w:r>
          </w:p>
        </w:tc>
        <w:tc>
          <w:tcPr>
            <w:tcW w:w="3260" w:type="dxa"/>
            <w:gridSpan w:val="8"/>
            <w:tcBorders>
              <w:top w:val="single" w:sz="4" w:space="0" w:color="auto"/>
              <w:left w:val="nil"/>
              <w:bottom w:val="single" w:sz="4" w:space="0" w:color="auto"/>
              <w:right w:val="single" w:sz="4" w:space="0" w:color="auto"/>
            </w:tcBorders>
            <w:shd w:val="clear" w:color="FFFFCC" w:fill="FFFFFF"/>
            <w:vAlign w:val="center"/>
            <w:hideMark/>
          </w:tcPr>
          <w:p w14:paraId="6E8D8E29" w14:textId="4EBE7323" w:rsidR="005C4480" w:rsidRPr="00E24666" w:rsidRDefault="005C4480" w:rsidP="005C4480">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Educational Infrastructure Maintenance Service</w:t>
            </w:r>
          </w:p>
        </w:tc>
        <w:tc>
          <w:tcPr>
            <w:tcW w:w="1418" w:type="dxa"/>
            <w:gridSpan w:val="3"/>
            <w:tcBorders>
              <w:top w:val="nil"/>
              <w:left w:val="nil"/>
              <w:bottom w:val="single" w:sz="4" w:space="0" w:color="auto"/>
              <w:right w:val="single" w:sz="4" w:space="0" w:color="auto"/>
            </w:tcBorders>
            <w:shd w:val="clear" w:color="FFFFCC" w:fill="FFFFFF"/>
            <w:vAlign w:val="center"/>
            <w:hideMark/>
          </w:tcPr>
          <w:p w14:paraId="4793B58D" w14:textId="3224422A" w:rsidR="005C4480" w:rsidRPr="00E24666" w:rsidRDefault="00520054" w:rsidP="005C4480">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126" w:type="dxa"/>
            <w:gridSpan w:val="5"/>
            <w:tcBorders>
              <w:top w:val="single" w:sz="4" w:space="0" w:color="000000"/>
              <w:left w:val="nil"/>
              <w:bottom w:val="nil"/>
              <w:right w:val="single" w:sz="8" w:space="0" w:color="000000"/>
            </w:tcBorders>
            <w:shd w:val="clear" w:color="FFFFCC" w:fill="FFFFFF"/>
            <w:vAlign w:val="center"/>
            <w:hideMark/>
          </w:tcPr>
          <w:p w14:paraId="08A8C967" w14:textId="00809392" w:rsidR="005C4480" w:rsidRPr="00E24666" w:rsidRDefault="00520054" w:rsidP="005C4480">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 / Visual</w:t>
            </w:r>
          </w:p>
        </w:tc>
      </w:tr>
      <w:tr w:rsidR="005C4480" w:rsidRPr="00E24666" w14:paraId="294A799A" w14:textId="77777777" w:rsidTr="00075D9F">
        <w:trPr>
          <w:gridAfter w:val="2"/>
          <w:wAfter w:w="425" w:type="dxa"/>
          <w:trHeight w:val="223"/>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020DA5FA" w14:textId="64A28F02" w:rsidR="005C4480" w:rsidRPr="00E24666" w:rsidRDefault="005C4480" w:rsidP="005C4480">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Code</w:t>
            </w:r>
          </w:p>
        </w:tc>
        <w:tc>
          <w:tcPr>
            <w:tcW w:w="3260" w:type="dxa"/>
            <w:gridSpan w:val="8"/>
            <w:tcBorders>
              <w:top w:val="single" w:sz="4" w:space="0" w:color="auto"/>
              <w:left w:val="nil"/>
              <w:bottom w:val="single" w:sz="4" w:space="0" w:color="auto"/>
              <w:right w:val="single" w:sz="4" w:space="0" w:color="auto"/>
            </w:tcBorders>
            <w:shd w:val="clear" w:color="FFFFCC" w:fill="FFFFFF"/>
            <w:noWrap/>
            <w:vAlign w:val="center"/>
            <w:hideMark/>
          </w:tcPr>
          <w:p w14:paraId="60A52C01" w14:textId="77777777" w:rsidR="005C4480" w:rsidRPr="00E24666" w:rsidRDefault="005C4480" w:rsidP="005C4480">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MTED.2</w:t>
            </w:r>
          </w:p>
        </w:tc>
        <w:tc>
          <w:tcPr>
            <w:tcW w:w="1418" w:type="dxa"/>
            <w:gridSpan w:val="3"/>
            <w:tcBorders>
              <w:top w:val="nil"/>
              <w:left w:val="nil"/>
              <w:bottom w:val="single" w:sz="4" w:space="0" w:color="auto"/>
              <w:right w:val="single" w:sz="4" w:space="0" w:color="auto"/>
            </w:tcBorders>
            <w:shd w:val="clear" w:color="FFFFCC" w:fill="FFFFFF"/>
            <w:vAlign w:val="center"/>
            <w:hideMark/>
          </w:tcPr>
          <w:p w14:paraId="3B960772" w14:textId="3355C3CD" w:rsidR="005C4480" w:rsidRPr="00E24666" w:rsidRDefault="00520054" w:rsidP="005C4480">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126" w:type="dxa"/>
            <w:gridSpan w:val="5"/>
            <w:tcBorders>
              <w:top w:val="single" w:sz="4" w:space="0" w:color="auto"/>
              <w:left w:val="nil"/>
              <w:bottom w:val="single" w:sz="4" w:space="0" w:color="auto"/>
              <w:right w:val="single" w:sz="8" w:space="0" w:color="000000"/>
            </w:tcBorders>
            <w:shd w:val="clear" w:color="FFFFCC" w:fill="FFFFFF"/>
            <w:vAlign w:val="center"/>
            <w:hideMark/>
          </w:tcPr>
          <w:p w14:paraId="05A86C2C" w14:textId="77777777" w:rsidR="005C4480" w:rsidRPr="00E24666" w:rsidRDefault="005C4480" w:rsidP="005C4480">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10%</w:t>
            </w:r>
          </w:p>
        </w:tc>
      </w:tr>
      <w:tr w:rsidR="005C4480" w:rsidRPr="00166332" w14:paraId="2A921B65" w14:textId="77777777" w:rsidTr="00075D9F">
        <w:trPr>
          <w:gridAfter w:val="2"/>
          <w:wAfter w:w="425" w:type="dxa"/>
          <w:trHeight w:val="282"/>
          <w:jc w:val="center"/>
        </w:trPr>
        <w:tc>
          <w:tcPr>
            <w:tcW w:w="1266" w:type="dxa"/>
            <w:tcBorders>
              <w:top w:val="nil"/>
              <w:left w:val="single" w:sz="8" w:space="0" w:color="auto"/>
              <w:bottom w:val="single" w:sz="4" w:space="0" w:color="auto"/>
              <w:right w:val="single" w:sz="4" w:space="0" w:color="auto"/>
            </w:tcBorders>
            <w:shd w:val="clear" w:color="auto" w:fill="auto"/>
            <w:noWrap/>
            <w:hideMark/>
          </w:tcPr>
          <w:p w14:paraId="2927C377" w14:textId="1BCDF553" w:rsidR="005C4480" w:rsidRPr="00E24666" w:rsidRDefault="005C4480" w:rsidP="005C4480">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 xml:space="preserve">Parameter </w:t>
            </w:r>
          </w:p>
        </w:tc>
        <w:tc>
          <w:tcPr>
            <w:tcW w:w="6804" w:type="dxa"/>
            <w:gridSpan w:val="16"/>
            <w:tcBorders>
              <w:top w:val="single" w:sz="4" w:space="0" w:color="auto"/>
              <w:left w:val="nil"/>
              <w:bottom w:val="single" w:sz="4" w:space="0" w:color="auto"/>
              <w:right w:val="single" w:sz="8" w:space="0" w:color="000000"/>
            </w:tcBorders>
            <w:shd w:val="clear" w:color="auto" w:fill="auto"/>
            <w:vAlign w:val="center"/>
            <w:hideMark/>
          </w:tcPr>
          <w:p w14:paraId="758280BF" w14:textId="350FEAB8" w:rsidR="005C4480" w:rsidRPr="00E24666" w:rsidRDefault="00520054" w:rsidP="005C4480">
            <w:pPr>
              <w:spacing w:after="0" w:line="240"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Attention to requests for incidents in buildings</w:t>
            </w:r>
          </w:p>
        </w:tc>
      </w:tr>
      <w:tr w:rsidR="00075750" w:rsidRPr="00166332" w14:paraId="09268B6E" w14:textId="77777777" w:rsidTr="00075D9F">
        <w:trPr>
          <w:gridAfter w:val="2"/>
          <w:wAfter w:w="425" w:type="dxa"/>
          <w:trHeight w:val="360"/>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231BCD8" w14:textId="0A2C2AF7" w:rsidR="00075750" w:rsidRPr="004D65EC" w:rsidRDefault="0052005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Method of Measurement</w:t>
            </w:r>
          </w:p>
        </w:tc>
      </w:tr>
      <w:tr w:rsidR="00520054" w:rsidRPr="00166332" w14:paraId="79D34A40" w14:textId="77777777" w:rsidTr="00075D9F">
        <w:trPr>
          <w:gridAfter w:val="2"/>
          <w:wAfter w:w="425" w:type="dxa"/>
          <w:trHeight w:val="1955"/>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26BFB016" w14:textId="7E13BFFD" w:rsidR="00520054" w:rsidRPr="00E24666" w:rsidRDefault="00520054" w:rsidP="0052005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6804" w:type="dxa"/>
            <w:gridSpan w:val="16"/>
            <w:tcBorders>
              <w:top w:val="single" w:sz="4" w:space="0" w:color="auto"/>
              <w:left w:val="nil"/>
              <w:bottom w:val="single" w:sz="4" w:space="0" w:color="auto"/>
              <w:right w:val="single" w:sz="8" w:space="0" w:color="000000"/>
            </w:tcBorders>
            <w:shd w:val="clear" w:color="FFFFCC" w:fill="FFFFFF"/>
            <w:vAlign w:val="center"/>
            <w:hideMark/>
          </w:tcPr>
          <w:p w14:paraId="1D57C21D"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purpose of this indicator is to guarantee attention to requests for incidents in building </w:t>
            </w:r>
            <w:r w:rsidRPr="00E24666">
              <w:rPr>
                <w:rFonts w:ascii="Calibri" w:eastAsia="Times New Roman" w:hAnsi="Calibri" w:cs="Calibri"/>
                <w:sz w:val="16"/>
                <w:szCs w:val="16"/>
                <w:lang w:val="en-US" w:eastAsia="es-PE"/>
              </w:rPr>
              <w:t>components, elements of the facilities and mechanical and electromechanical equipment.</w:t>
            </w:r>
          </w:p>
          <w:p w14:paraId="4ABE8436"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p>
          <w:p w14:paraId="09E2F5DE"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Due to a circumstantial accident, improper use, lack of preventive maintenance, among others, breakdowns or failures may occur that lead to corrective maintenance work. </w:t>
            </w:r>
          </w:p>
          <w:p w14:paraId="62FF0EDA"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p>
          <w:p w14:paraId="27120840" w14:textId="6DE9ACCA"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Corrective maintenance includes one-time repair work aimed at correcting breakdowns or failures that prevent the building, its components, elements, and mechanical and electromechanical equipment from operating under the expected conditions of safety, habitability, and functionality.</w:t>
            </w:r>
          </w:p>
        </w:tc>
      </w:tr>
      <w:tr w:rsidR="00520054" w:rsidRPr="00166332" w14:paraId="49D6E8E7" w14:textId="77777777" w:rsidTr="00075D9F">
        <w:trPr>
          <w:gridAfter w:val="2"/>
          <w:wAfter w:w="425" w:type="dxa"/>
          <w:trHeight w:val="497"/>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39D472A2" w14:textId="1D20CB40" w:rsidR="00520054" w:rsidRPr="004D65EC" w:rsidRDefault="00520054" w:rsidP="0052005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Service Level Calculation</w:t>
            </w:r>
          </w:p>
        </w:tc>
        <w:tc>
          <w:tcPr>
            <w:tcW w:w="6804" w:type="dxa"/>
            <w:gridSpan w:val="16"/>
            <w:tcBorders>
              <w:top w:val="single" w:sz="4" w:space="0" w:color="auto"/>
              <w:left w:val="nil"/>
              <w:bottom w:val="single" w:sz="4" w:space="0" w:color="auto"/>
              <w:right w:val="single" w:sz="8" w:space="0" w:color="000000"/>
            </w:tcBorders>
            <w:shd w:val="clear" w:color="FFFFCC" w:fill="FFFFFF"/>
            <w:vAlign w:val="center"/>
            <w:hideMark/>
          </w:tcPr>
          <w:p w14:paraId="263E9495" w14:textId="31C4BE0B"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When all the incident requests registered in the CCO are attended within the established timeframe, the score will be 100; otherwise, if any incident request is not attended within the established timeframe, the score will be 0.</w:t>
            </w:r>
          </w:p>
        </w:tc>
      </w:tr>
      <w:tr w:rsidR="00520054" w:rsidRPr="00166332" w14:paraId="34BFCCE9" w14:textId="77777777" w:rsidTr="00075D9F">
        <w:trPr>
          <w:gridAfter w:val="2"/>
          <w:wAfter w:w="425" w:type="dxa"/>
          <w:trHeight w:val="386"/>
          <w:jc w:val="center"/>
        </w:trPr>
        <w:tc>
          <w:tcPr>
            <w:tcW w:w="1266" w:type="dxa"/>
            <w:vMerge w:val="restart"/>
            <w:tcBorders>
              <w:top w:val="nil"/>
              <w:left w:val="single" w:sz="8" w:space="0" w:color="auto"/>
              <w:bottom w:val="single" w:sz="4" w:space="0" w:color="000000"/>
              <w:right w:val="single" w:sz="4" w:space="0" w:color="auto"/>
            </w:tcBorders>
            <w:shd w:val="clear" w:color="FFFFCC" w:fill="FFFFFF"/>
            <w:noWrap/>
            <w:hideMark/>
          </w:tcPr>
          <w:p w14:paraId="54B1B86A" w14:textId="4A4F1C94" w:rsidR="00520054" w:rsidRPr="004D65EC" w:rsidRDefault="00520054" w:rsidP="0052005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Measurement Method</w:t>
            </w:r>
          </w:p>
        </w:tc>
        <w:tc>
          <w:tcPr>
            <w:tcW w:w="6804" w:type="dxa"/>
            <w:gridSpan w:val="16"/>
            <w:tcBorders>
              <w:top w:val="single" w:sz="4" w:space="0" w:color="auto"/>
              <w:left w:val="nil"/>
              <w:bottom w:val="single" w:sz="4" w:space="0" w:color="auto"/>
              <w:right w:val="single" w:sz="8" w:space="0" w:color="000000"/>
            </w:tcBorders>
            <w:shd w:val="clear" w:color="auto" w:fill="auto"/>
            <w:vAlign w:val="center"/>
            <w:hideMark/>
          </w:tcPr>
          <w:p w14:paraId="40FC93D3" w14:textId="3E8120B5" w:rsidR="00520054" w:rsidRPr="00E24666" w:rsidRDefault="00520054" w:rsidP="0052005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Documentary: The Supervisor will review the documentation registered in the CCO regarding incident attention requests, analysis of the registered cases.</w:t>
            </w:r>
          </w:p>
        </w:tc>
      </w:tr>
      <w:tr w:rsidR="00075750" w:rsidRPr="00166332" w14:paraId="2F7356C7" w14:textId="77777777" w:rsidTr="00075D9F">
        <w:trPr>
          <w:gridAfter w:val="2"/>
          <w:wAfter w:w="425" w:type="dxa"/>
          <w:trHeight w:val="278"/>
          <w:jc w:val="center"/>
        </w:trPr>
        <w:tc>
          <w:tcPr>
            <w:tcW w:w="1266" w:type="dxa"/>
            <w:vMerge/>
            <w:tcBorders>
              <w:top w:val="nil"/>
              <w:left w:val="single" w:sz="8" w:space="0" w:color="auto"/>
              <w:bottom w:val="single" w:sz="4" w:space="0" w:color="000000"/>
              <w:right w:val="single" w:sz="4" w:space="0" w:color="auto"/>
            </w:tcBorders>
            <w:vAlign w:val="center"/>
            <w:hideMark/>
          </w:tcPr>
          <w:p w14:paraId="3D24D685"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p>
        </w:tc>
        <w:tc>
          <w:tcPr>
            <w:tcW w:w="6804" w:type="dxa"/>
            <w:gridSpan w:val="16"/>
            <w:tcBorders>
              <w:top w:val="single" w:sz="4" w:space="0" w:color="auto"/>
              <w:left w:val="nil"/>
              <w:bottom w:val="single" w:sz="4" w:space="0" w:color="auto"/>
              <w:right w:val="single" w:sz="8" w:space="0" w:color="000000"/>
            </w:tcBorders>
            <w:shd w:val="clear" w:color="FFFFCC" w:fill="FFFFFF"/>
            <w:vAlign w:val="center"/>
            <w:hideMark/>
          </w:tcPr>
          <w:p w14:paraId="494677EB" w14:textId="02A06FFE" w:rsidR="00075750" w:rsidRPr="00E24666" w:rsidRDefault="00520054" w:rsidP="000D1A63">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Visual: Random visual inspection by the Supervisor</w:t>
            </w:r>
            <w:r w:rsidR="00075750" w:rsidRPr="00E24666">
              <w:rPr>
                <w:rFonts w:ascii="Calibri" w:eastAsia="Times New Roman" w:hAnsi="Calibri" w:cs="Calibri"/>
                <w:sz w:val="16"/>
                <w:szCs w:val="16"/>
                <w:lang w:val="en-US" w:eastAsia="es-PE"/>
              </w:rPr>
              <w:t>.</w:t>
            </w:r>
          </w:p>
        </w:tc>
      </w:tr>
      <w:tr w:rsidR="00520054" w:rsidRPr="00166332" w14:paraId="00821566" w14:textId="77777777" w:rsidTr="00075D9F">
        <w:trPr>
          <w:gridAfter w:val="2"/>
          <w:wAfter w:w="425" w:type="dxa"/>
          <w:trHeight w:val="69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76D4D30D" w14:textId="44F86425" w:rsidR="00520054" w:rsidRPr="00E24666" w:rsidRDefault="00520054" w:rsidP="0052005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Scope</w:t>
            </w:r>
          </w:p>
        </w:tc>
        <w:tc>
          <w:tcPr>
            <w:tcW w:w="6804" w:type="dxa"/>
            <w:gridSpan w:val="16"/>
            <w:tcBorders>
              <w:top w:val="single" w:sz="4" w:space="0" w:color="auto"/>
              <w:left w:val="nil"/>
              <w:bottom w:val="single" w:sz="4" w:space="0" w:color="auto"/>
              <w:right w:val="single" w:sz="8" w:space="0" w:color="000000"/>
            </w:tcBorders>
            <w:shd w:val="clear" w:color="FFFFCC" w:fill="FFFFFF"/>
            <w:vAlign w:val="center"/>
            <w:hideMark/>
          </w:tcPr>
          <w:p w14:paraId="5DB193DB" w14:textId="1A0AF468" w:rsidR="00520054" w:rsidRPr="00E24666" w:rsidRDefault="00520054" w:rsidP="00520054">
            <w:pPr>
              <w:spacing w:after="0" w:line="240"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xml:space="preserve">The scope of the indicator includes all incident attention requests registered in the CCO regarding building </w:t>
            </w:r>
            <w:r w:rsidRPr="00E24666">
              <w:rPr>
                <w:rFonts w:ascii="Calibri" w:eastAsia="Times New Roman" w:hAnsi="Calibri" w:cs="Calibri"/>
                <w:color w:val="000000"/>
                <w:sz w:val="16"/>
                <w:szCs w:val="16"/>
                <w:lang w:val="en-US" w:eastAsia="es-PE"/>
              </w:rPr>
              <w:t>components, facility elements and mechanical and electromechanical equipment (without considering incidents related to the drainage system).</w:t>
            </w:r>
          </w:p>
        </w:tc>
      </w:tr>
      <w:tr w:rsidR="00520054" w:rsidRPr="00166332" w14:paraId="6D15DB34" w14:textId="77777777" w:rsidTr="00075D9F">
        <w:trPr>
          <w:gridAfter w:val="2"/>
          <w:wAfter w:w="425" w:type="dxa"/>
          <w:trHeight w:val="289"/>
          <w:jc w:val="center"/>
        </w:trPr>
        <w:tc>
          <w:tcPr>
            <w:tcW w:w="1266" w:type="dxa"/>
            <w:vMerge w:val="restart"/>
            <w:tcBorders>
              <w:top w:val="nil"/>
              <w:left w:val="single" w:sz="8" w:space="0" w:color="auto"/>
              <w:bottom w:val="single" w:sz="4" w:space="0" w:color="auto"/>
              <w:right w:val="single" w:sz="4" w:space="0" w:color="auto"/>
            </w:tcBorders>
            <w:shd w:val="clear" w:color="auto" w:fill="auto"/>
            <w:vAlign w:val="center"/>
            <w:hideMark/>
          </w:tcPr>
          <w:p w14:paraId="197B9F8E" w14:textId="503195BE" w:rsidR="00520054" w:rsidRPr="00E24666" w:rsidRDefault="00520054" w:rsidP="0052005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6804" w:type="dxa"/>
            <w:gridSpan w:val="16"/>
            <w:tcBorders>
              <w:top w:val="single" w:sz="4" w:space="0" w:color="auto"/>
              <w:left w:val="nil"/>
              <w:bottom w:val="nil"/>
              <w:right w:val="single" w:sz="8" w:space="0" w:color="000000"/>
            </w:tcBorders>
            <w:shd w:val="clear" w:color="auto" w:fill="auto"/>
            <w:vAlign w:val="center"/>
            <w:hideMark/>
          </w:tcPr>
          <w:p w14:paraId="36A4D897" w14:textId="3E96A252" w:rsidR="00520054" w:rsidRPr="00E24666" w:rsidRDefault="00520054" w:rsidP="00520054">
            <w:pPr>
              <w:spacing w:after="0" w:line="240"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following table shows the attention deadlines for the incident requests according to their cate</w:t>
            </w:r>
            <w:r w:rsidRPr="00E24666">
              <w:rPr>
                <w:rFonts w:ascii="Calibri" w:eastAsia="Times New Roman" w:hAnsi="Calibri" w:cs="Calibri"/>
                <w:sz w:val="16"/>
                <w:szCs w:val="16"/>
                <w:lang w:val="en-US" w:eastAsia="es-PE"/>
              </w:rPr>
              <w:t>gory.</w:t>
            </w:r>
          </w:p>
        </w:tc>
      </w:tr>
      <w:tr w:rsidR="00075750" w:rsidRPr="00E24666" w14:paraId="4919A86F" w14:textId="77777777" w:rsidTr="00075D9F">
        <w:trPr>
          <w:gridAfter w:val="2"/>
          <w:wAfter w:w="425" w:type="dxa"/>
          <w:trHeight w:val="56"/>
          <w:jc w:val="center"/>
        </w:trPr>
        <w:tc>
          <w:tcPr>
            <w:tcW w:w="1266" w:type="dxa"/>
            <w:vMerge/>
            <w:tcBorders>
              <w:top w:val="nil"/>
              <w:left w:val="single" w:sz="8" w:space="0" w:color="auto"/>
              <w:bottom w:val="nil"/>
              <w:right w:val="single" w:sz="4" w:space="0" w:color="auto"/>
            </w:tcBorders>
            <w:vAlign w:val="center"/>
            <w:hideMark/>
          </w:tcPr>
          <w:p w14:paraId="7A8740D7"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1559" w:type="dxa"/>
            <w:gridSpan w:val="5"/>
            <w:vMerge w:val="restart"/>
            <w:tcBorders>
              <w:top w:val="nil"/>
              <w:left w:val="nil"/>
              <w:right w:val="nil"/>
            </w:tcBorders>
            <w:shd w:val="clear" w:color="auto" w:fill="auto"/>
            <w:vAlign w:val="center"/>
            <w:hideMark/>
          </w:tcPr>
          <w:p w14:paraId="31CF6820" w14:textId="77777777" w:rsidR="00075750" w:rsidRPr="00E24666" w:rsidRDefault="00075750" w:rsidP="000D1A63">
            <w:pPr>
              <w:spacing w:after="0" w:line="240" w:lineRule="auto"/>
              <w:rPr>
                <w:rFonts w:ascii="Times New Roman" w:eastAsia="Times New Roman" w:hAnsi="Times New Roman" w:cs="Times New Roman"/>
                <w:sz w:val="16"/>
                <w:szCs w:val="16"/>
                <w:lang w:val="en-US" w:eastAsia="es-PE"/>
              </w:rPr>
            </w:pPr>
          </w:p>
        </w:tc>
        <w:tc>
          <w:tcPr>
            <w:tcW w:w="170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CDA5C61" w14:textId="7ABD3B4D" w:rsidR="00075750" w:rsidRPr="00E24666" w:rsidRDefault="00520054" w:rsidP="000D1A63">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Category of incidence</w:t>
            </w:r>
          </w:p>
        </w:tc>
        <w:tc>
          <w:tcPr>
            <w:tcW w:w="2510" w:type="dxa"/>
            <w:gridSpan w:val="7"/>
            <w:tcBorders>
              <w:top w:val="single" w:sz="4" w:space="0" w:color="auto"/>
              <w:left w:val="nil"/>
              <w:bottom w:val="single" w:sz="4" w:space="0" w:color="auto"/>
              <w:right w:val="single" w:sz="4" w:space="0" w:color="auto"/>
            </w:tcBorders>
            <w:shd w:val="clear" w:color="000000" w:fill="D9D9D9"/>
            <w:vAlign w:val="center"/>
            <w:hideMark/>
          </w:tcPr>
          <w:p w14:paraId="6016DD63" w14:textId="41087040" w:rsidR="00075750" w:rsidRPr="00E24666" w:rsidRDefault="00520054" w:rsidP="000D1A63">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Time of attention</w:t>
            </w:r>
          </w:p>
        </w:tc>
        <w:tc>
          <w:tcPr>
            <w:tcW w:w="1034" w:type="dxa"/>
            <w:tcBorders>
              <w:top w:val="nil"/>
              <w:left w:val="nil"/>
              <w:bottom w:val="nil"/>
              <w:right w:val="single" w:sz="8" w:space="0" w:color="auto"/>
            </w:tcBorders>
            <w:shd w:val="clear" w:color="auto" w:fill="auto"/>
            <w:vAlign w:val="center"/>
            <w:hideMark/>
          </w:tcPr>
          <w:p w14:paraId="68380B62" w14:textId="77777777" w:rsidR="00075750" w:rsidRPr="00E24666" w:rsidRDefault="00075750" w:rsidP="000D1A63">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520054" w:rsidRPr="00E24666" w14:paraId="48846CFA" w14:textId="77777777" w:rsidTr="00075D9F">
        <w:trPr>
          <w:gridAfter w:val="2"/>
          <w:wAfter w:w="425" w:type="dxa"/>
          <w:trHeight w:val="330"/>
          <w:jc w:val="center"/>
        </w:trPr>
        <w:tc>
          <w:tcPr>
            <w:tcW w:w="1266" w:type="dxa"/>
            <w:vMerge/>
            <w:tcBorders>
              <w:top w:val="nil"/>
              <w:left w:val="single" w:sz="8" w:space="0" w:color="auto"/>
              <w:bottom w:val="nil"/>
              <w:right w:val="single" w:sz="4" w:space="0" w:color="auto"/>
            </w:tcBorders>
            <w:vAlign w:val="center"/>
            <w:hideMark/>
          </w:tcPr>
          <w:p w14:paraId="785F917F" w14:textId="77777777" w:rsidR="00520054" w:rsidRPr="00E24666" w:rsidRDefault="00520054" w:rsidP="00520054">
            <w:pPr>
              <w:spacing w:after="0" w:line="240" w:lineRule="auto"/>
              <w:rPr>
                <w:rFonts w:ascii="Calibri" w:eastAsia="Times New Roman" w:hAnsi="Calibri" w:cs="Calibri"/>
                <w:sz w:val="16"/>
                <w:szCs w:val="16"/>
                <w:lang w:val="en-US" w:eastAsia="es-PE"/>
              </w:rPr>
            </w:pPr>
          </w:p>
        </w:tc>
        <w:tc>
          <w:tcPr>
            <w:tcW w:w="1559" w:type="dxa"/>
            <w:gridSpan w:val="5"/>
            <w:vMerge/>
            <w:tcBorders>
              <w:left w:val="nil"/>
              <w:right w:val="nil"/>
            </w:tcBorders>
            <w:shd w:val="clear" w:color="auto" w:fill="auto"/>
            <w:vAlign w:val="center"/>
            <w:hideMark/>
          </w:tcPr>
          <w:p w14:paraId="055DB9EA" w14:textId="77777777" w:rsidR="00520054" w:rsidRPr="00E24666" w:rsidRDefault="00520054" w:rsidP="00520054">
            <w:pPr>
              <w:spacing w:after="0" w:line="240" w:lineRule="auto"/>
              <w:rPr>
                <w:rFonts w:ascii="Times New Roman" w:eastAsia="Times New Roman" w:hAnsi="Times New Roman" w:cs="Times New Roman"/>
                <w:sz w:val="16"/>
                <w:szCs w:val="16"/>
                <w:lang w:val="en-US" w:eastAsia="es-PE"/>
              </w:rPr>
            </w:pPr>
          </w:p>
        </w:tc>
        <w:tc>
          <w:tcPr>
            <w:tcW w:w="1701" w:type="dxa"/>
            <w:gridSpan w:val="3"/>
            <w:tcBorders>
              <w:top w:val="nil"/>
              <w:left w:val="single" w:sz="4" w:space="0" w:color="auto"/>
              <w:bottom w:val="single" w:sz="4" w:space="0" w:color="auto"/>
              <w:right w:val="single" w:sz="4" w:space="0" w:color="auto"/>
            </w:tcBorders>
            <w:shd w:val="clear" w:color="auto" w:fill="auto"/>
            <w:hideMark/>
          </w:tcPr>
          <w:p w14:paraId="77B1F463" w14:textId="65F17DD6" w:rsidR="00520054" w:rsidRPr="00E24666" w:rsidRDefault="00520054" w:rsidP="0052005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High</w:t>
            </w:r>
          </w:p>
        </w:tc>
        <w:tc>
          <w:tcPr>
            <w:tcW w:w="2510" w:type="dxa"/>
            <w:gridSpan w:val="7"/>
            <w:tcBorders>
              <w:top w:val="single" w:sz="4" w:space="0" w:color="auto"/>
              <w:left w:val="nil"/>
              <w:bottom w:val="single" w:sz="4" w:space="0" w:color="auto"/>
              <w:right w:val="single" w:sz="4" w:space="0" w:color="auto"/>
            </w:tcBorders>
            <w:shd w:val="clear" w:color="auto" w:fill="auto"/>
            <w:hideMark/>
          </w:tcPr>
          <w:p w14:paraId="00F96484" w14:textId="34724822" w:rsidR="00520054" w:rsidRPr="00E24666" w:rsidRDefault="00520054" w:rsidP="0052005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Up to 8 hours</w:t>
            </w:r>
          </w:p>
        </w:tc>
        <w:tc>
          <w:tcPr>
            <w:tcW w:w="1034" w:type="dxa"/>
            <w:tcBorders>
              <w:top w:val="nil"/>
              <w:left w:val="nil"/>
              <w:bottom w:val="nil"/>
              <w:right w:val="single" w:sz="8" w:space="0" w:color="auto"/>
            </w:tcBorders>
            <w:shd w:val="clear" w:color="auto" w:fill="auto"/>
            <w:vAlign w:val="center"/>
            <w:hideMark/>
          </w:tcPr>
          <w:p w14:paraId="7A91DAD1" w14:textId="77777777" w:rsidR="00520054" w:rsidRPr="00E24666" w:rsidRDefault="00520054" w:rsidP="0052005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520054" w:rsidRPr="00E24666" w14:paraId="5ABC0F55" w14:textId="77777777" w:rsidTr="00075D9F">
        <w:trPr>
          <w:gridAfter w:val="2"/>
          <w:wAfter w:w="425" w:type="dxa"/>
          <w:trHeight w:val="330"/>
          <w:jc w:val="center"/>
        </w:trPr>
        <w:tc>
          <w:tcPr>
            <w:tcW w:w="1266" w:type="dxa"/>
            <w:vMerge/>
            <w:tcBorders>
              <w:top w:val="nil"/>
              <w:left w:val="single" w:sz="8" w:space="0" w:color="auto"/>
              <w:bottom w:val="nil"/>
              <w:right w:val="single" w:sz="4" w:space="0" w:color="auto"/>
            </w:tcBorders>
            <w:vAlign w:val="center"/>
            <w:hideMark/>
          </w:tcPr>
          <w:p w14:paraId="1B558B2A" w14:textId="77777777" w:rsidR="00520054" w:rsidRPr="00E24666" w:rsidRDefault="00520054" w:rsidP="00520054">
            <w:pPr>
              <w:spacing w:after="0" w:line="240" w:lineRule="auto"/>
              <w:rPr>
                <w:rFonts w:ascii="Calibri" w:eastAsia="Times New Roman" w:hAnsi="Calibri" w:cs="Calibri"/>
                <w:sz w:val="16"/>
                <w:szCs w:val="16"/>
                <w:lang w:val="en-US" w:eastAsia="es-PE"/>
              </w:rPr>
            </w:pPr>
          </w:p>
        </w:tc>
        <w:tc>
          <w:tcPr>
            <w:tcW w:w="1559" w:type="dxa"/>
            <w:gridSpan w:val="5"/>
            <w:vMerge/>
            <w:tcBorders>
              <w:left w:val="nil"/>
              <w:right w:val="nil"/>
            </w:tcBorders>
            <w:shd w:val="clear" w:color="auto" w:fill="auto"/>
            <w:vAlign w:val="center"/>
            <w:hideMark/>
          </w:tcPr>
          <w:p w14:paraId="3BC883A7" w14:textId="77777777" w:rsidR="00520054" w:rsidRPr="00E24666" w:rsidRDefault="00520054" w:rsidP="00520054">
            <w:pPr>
              <w:spacing w:after="0" w:line="240" w:lineRule="auto"/>
              <w:rPr>
                <w:rFonts w:ascii="Times New Roman" w:eastAsia="Times New Roman" w:hAnsi="Times New Roman" w:cs="Times New Roman"/>
                <w:sz w:val="16"/>
                <w:szCs w:val="16"/>
                <w:lang w:val="en-US" w:eastAsia="es-PE"/>
              </w:rPr>
            </w:pPr>
          </w:p>
        </w:tc>
        <w:tc>
          <w:tcPr>
            <w:tcW w:w="1701" w:type="dxa"/>
            <w:gridSpan w:val="3"/>
            <w:tcBorders>
              <w:top w:val="nil"/>
              <w:left w:val="single" w:sz="4" w:space="0" w:color="auto"/>
              <w:bottom w:val="single" w:sz="4" w:space="0" w:color="auto"/>
              <w:right w:val="single" w:sz="4" w:space="0" w:color="auto"/>
            </w:tcBorders>
            <w:shd w:val="clear" w:color="auto" w:fill="auto"/>
            <w:hideMark/>
          </w:tcPr>
          <w:p w14:paraId="166F7CC1" w14:textId="3ECCEC2F" w:rsidR="00520054" w:rsidRPr="00E24666" w:rsidRDefault="00520054" w:rsidP="0052005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Medium</w:t>
            </w:r>
          </w:p>
        </w:tc>
        <w:tc>
          <w:tcPr>
            <w:tcW w:w="2510" w:type="dxa"/>
            <w:gridSpan w:val="7"/>
            <w:tcBorders>
              <w:top w:val="single" w:sz="4" w:space="0" w:color="auto"/>
              <w:left w:val="nil"/>
              <w:bottom w:val="single" w:sz="4" w:space="0" w:color="auto"/>
              <w:right w:val="single" w:sz="4" w:space="0" w:color="auto"/>
            </w:tcBorders>
            <w:shd w:val="clear" w:color="auto" w:fill="auto"/>
            <w:hideMark/>
          </w:tcPr>
          <w:p w14:paraId="4E11BED8" w14:textId="5F2E1E0F" w:rsidR="00520054" w:rsidRPr="00E24666" w:rsidRDefault="00520054" w:rsidP="0052005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Up to 12 hours</w:t>
            </w:r>
          </w:p>
        </w:tc>
        <w:tc>
          <w:tcPr>
            <w:tcW w:w="1034" w:type="dxa"/>
            <w:tcBorders>
              <w:top w:val="nil"/>
              <w:left w:val="nil"/>
              <w:bottom w:val="nil"/>
              <w:right w:val="single" w:sz="8" w:space="0" w:color="auto"/>
            </w:tcBorders>
            <w:shd w:val="clear" w:color="auto" w:fill="auto"/>
            <w:vAlign w:val="center"/>
            <w:hideMark/>
          </w:tcPr>
          <w:p w14:paraId="19D3504B" w14:textId="77777777" w:rsidR="00520054" w:rsidRPr="00E24666" w:rsidRDefault="00520054" w:rsidP="0052005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520054" w:rsidRPr="00E24666" w14:paraId="55B0C86E" w14:textId="77777777" w:rsidTr="00075D9F">
        <w:trPr>
          <w:gridAfter w:val="2"/>
          <w:wAfter w:w="425" w:type="dxa"/>
          <w:trHeight w:val="330"/>
          <w:jc w:val="center"/>
        </w:trPr>
        <w:tc>
          <w:tcPr>
            <w:tcW w:w="1266" w:type="dxa"/>
            <w:vMerge/>
            <w:tcBorders>
              <w:top w:val="nil"/>
              <w:left w:val="single" w:sz="8" w:space="0" w:color="auto"/>
              <w:bottom w:val="nil"/>
              <w:right w:val="single" w:sz="4" w:space="0" w:color="auto"/>
            </w:tcBorders>
            <w:vAlign w:val="center"/>
            <w:hideMark/>
          </w:tcPr>
          <w:p w14:paraId="7BA511A8" w14:textId="77777777" w:rsidR="00520054" w:rsidRPr="00E24666" w:rsidRDefault="00520054" w:rsidP="00520054">
            <w:pPr>
              <w:spacing w:after="0" w:line="240" w:lineRule="auto"/>
              <w:rPr>
                <w:rFonts w:ascii="Calibri" w:eastAsia="Times New Roman" w:hAnsi="Calibri" w:cs="Calibri"/>
                <w:sz w:val="16"/>
                <w:szCs w:val="16"/>
                <w:lang w:val="en-US" w:eastAsia="es-PE"/>
              </w:rPr>
            </w:pPr>
          </w:p>
        </w:tc>
        <w:tc>
          <w:tcPr>
            <w:tcW w:w="1559" w:type="dxa"/>
            <w:gridSpan w:val="5"/>
            <w:vMerge/>
            <w:tcBorders>
              <w:left w:val="nil"/>
              <w:bottom w:val="nil"/>
              <w:right w:val="nil"/>
            </w:tcBorders>
            <w:shd w:val="clear" w:color="auto" w:fill="auto"/>
            <w:vAlign w:val="center"/>
            <w:hideMark/>
          </w:tcPr>
          <w:p w14:paraId="06A35BD0" w14:textId="77777777" w:rsidR="00520054" w:rsidRPr="00E24666" w:rsidRDefault="00520054" w:rsidP="00520054">
            <w:pPr>
              <w:spacing w:after="0" w:line="240" w:lineRule="auto"/>
              <w:rPr>
                <w:rFonts w:ascii="Times New Roman" w:eastAsia="Times New Roman" w:hAnsi="Times New Roman" w:cs="Times New Roman"/>
                <w:sz w:val="16"/>
                <w:szCs w:val="16"/>
                <w:lang w:val="en-US" w:eastAsia="es-PE"/>
              </w:rPr>
            </w:pPr>
          </w:p>
        </w:tc>
        <w:tc>
          <w:tcPr>
            <w:tcW w:w="1701" w:type="dxa"/>
            <w:gridSpan w:val="3"/>
            <w:tcBorders>
              <w:top w:val="nil"/>
              <w:left w:val="single" w:sz="4" w:space="0" w:color="auto"/>
              <w:bottom w:val="single" w:sz="4" w:space="0" w:color="auto"/>
              <w:right w:val="single" w:sz="4" w:space="0" w:color="auto"/>
            </w:tcBorders>
            <w:shd w:val="clear" w:color="auto" w:fill="auto"/>
            <w:hideMark/>
          </w:tcPr>
          <w:p w14:paraId="4405DEC1" w14:textId="14A1E8D1" w:rsidR="00520054" w:rsidRPr="00E24666" w:rsidRDefault="00520054" w:rsidP="0052005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Low</w:t>
            </w:r>
          </w:p>
        </w:tc>
        <w:tc>
          <w:tcPr>
            <w:tcW w:w="2510" w:type="dxa"/>
            <w:gridSpan w:val="7"/>
            <w:tcBorders>
              <w:top w:val="single" w:sz="4" w:space="0" w:color="auto"/>
              <w:left w:val="nil"/>
              <w:bottom w:val="single" w:sz="4" w:space="0" w:color="auto"/>
              <w:right w:val="single" w:sz="4" w:space="0" w:color="auto"/>
            </w:tcBorders>
            <w:shd w:val="clear" w:color="auto" w:fill="auto"/>
            <w:hideMark/>
          </w:tcPr>
          <w:p w14:paraId="303F61B0" w14:textId="576EC280" w:rsidR="00520054" w:rsidRPr="00E24666" w:rsidRDefault="00520054" w:rsidP="0052005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Up to 24 hours</w:t>
            </w:r>
          </w:p>
        </w:tc>
        <w:tc>
          <w:tcPr>
            <w:tcW w:w="1034" w:type="dxa"/>
            <w:tcBorders>
              <w:top w:val="nil"/>
              <w:left w:val="nil"/>
              <w:bottom w:val="nil"/>
              <w:right w:val="single" w:sz="8" w:space="0" w:color="auto"/>
            </w:tcBorders>
            <w:shd w:val="clear" w:color="auto" w:fill="auto"/>
            <w:vAlign w:val="center"/>
            <w:hideMark/>
          </w:tcPr>
          <w:p w14:paraId="0A937309" w14:textId="77777777" w:rsidR="00520054" w:rsidRPr="00E24666" w:rsidRDefault="00520054" w:rsidP="0052005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075750" w:rsidRPr="00166332" w14:paraId="59B92EFB" w14:textId="77777777" w:rsidTr="00075D9F">
        <w:trPr>
          <w:gridAfter w:val="2"/>
          <w:wAfter w:w="425" w:type="dxa"/>
          <w:trHeight w:val="905"/>
          <w:jc w:val="center"/>
        </w:trPr>
        <w:tc>
          <w:tcPr>
            <w:tcW w:w="1266" w:type="dxa"/>
            <w:vMerge/>
            <w:tcBorders>
              <w:top w:val="nil"/>
              <w:left w:val="single" w:sz="8" w:space="0" w:color="auto"/>
              <w:bottom w:val="nil"/>
              <w:right w:val="single" w:sz="4" w:space="0" w:color="auto"/>
            </w:tcBorders>
            <w:vAlign w:val="center"/>
            <w:hideMark/>
          </w:tcPr>
          <w:p w14:paraId="7A060B95"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6804" w:type="dxa"/>
            <w:gridSpan w:val="16"/>
            <w:tcBorders>
              <w:top w:val="nil"/>
              <w:left w:val="nil"/>
              <w:bottom w:val="single" w:sz="4" w:space="0" w:color="auto"/>
              <w:right w:val="single" w:sz="8" w:space="0" w:color="000000"/>
            </w:tcBorders>
            <w:shd w:val="clear" w:color="auto" w:fill="auto"/>
            <w:vAlign w:val="center"/>
            <w:hideMark/>
          </w:tcPr>
          <w:p w14:paraId="3E7EB445"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For further details regarding the categories of incidents, see Annex 12 of the Concession Contract.</w:t>
            </w:r>
          </w:p>
          <w:p w14:paraId="1DD69941"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CONCESSIONAIRE may request a longer attention period subject to the Supervisor's approval, provided that it attaches all the documentation evidencing that it took all the necessary steps to solve the incident.</w:t>
            </w:r>
          </w:p>
          <w:p w14:paraId="4CC21274"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p>
          <w:p w14:paraId="4C4ABCB0"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documents on which the Supervisor will rely for the measurement of the indicator are the following:</w:t>
            </w:r>
          </w:p>
          <w:p w14:paraId="6A358FE4" w14:textId="77777777" w:rsidR="00520054"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Service request reports registered in the CCO and its documentation.</w:t>
            </w:r>
          </w:p>
          <w:p w14:paraId="209D9DBD" w14:textId="5478E5B3" w:rsidR="00075750" w:rsidRPr="00E24666" w:rsidRDefault="00520054" w:rsidP="0052005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 Inspection report of the </w:t>
            </w:r>
            <w:r w:rsidR="007E71DF" w:rsidRPr="00E24666">
              <w:rPr>
                <w:rFonts w:ascii="Calibri" w:eastAsia="Times New Roman" w:hAnsi="Calibri" w:cs="Calibri"/>
                <w:sz w:val="16"/>
                <w:szCs w:val="16"/>
                <w:lang w:val="en-US" w:eastAsia="es-PE"/>
              </w:rPr>
              <w:t>CONCESSIONAIRE</w:t>
            </w:r>
            <w:r w:rsidRPr="00E24666">
              <w:rPr>
                <w:rFonts w:ascii="Calibri" w:eastAsia="Times New Roman" w:hAnsi="Calibri" w:cs="Calibri"/>
                <w:sz w:val="16"/>
                <w:szCs w:val="16"/>
                <w:lang w:val="en-US" w:eastAsia="es-PE"/>
              </w:rPr>
              <w:t>.</w:t>
            </w:r>
          </w:p>
        </w:tc>
      </w:tr>
      <w:tr w:rsidR="00520054" w:rsidRPr="00E24666" w14:paraId="14664B2C" w14:textId="77777777" w:rsidTr="00075D9F">
        <w:trPr>
          <w:gridAfter w:val="2"/>
          <w:wAfter w:w="425" w:type="dxa"/>
          <w:trHeight w:val="252"/>
          <w:jc w:val="center"/>
        </w:trPr>
        <w:tc>
          <w:tcPr>
            <w:tcW w:w="2258" w:type="dxa"/>
            <w:gridSpan w:val="4"/>
            <w:tcBorders>
              <w:top w:val="single" w:sz="4" w:space="0" w:color="auto"/>
              <w:left w:val="single" w:sz="8" w:space="0" w:color="auto"/>
              <w:bottom w:val="single" w:sz="4" w:space="0" w:color="auto"/>
              <w:right w:val="single" w:sz="4" w:space="0" w:color="auto"/>
            </w:tcBorders>
            <w:shd w:val="clear" w:color="CCCCFF" w:fill="5B9BD5"/>
            <w:vAlign w:val="center"/>
            <w:hideMark/>
          </w:tcPr>
          <w:p w14:paraId="304C2C6D" w14:textId="474F2172" w:rsidR="00520054" w:rsidRPr="00E24666" w:rsidRDefault="00520054" w:rsidP="00520054">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2268" w:type="dxa"/>
            <w:gridSpan w:val="5"/>
            <w:tcBorders>
              <w:top w:val="single" w:sz="4" w:space="0" w:color="auto"/>
              <w:left w:val="nil"/>
              <w:bottom w:val="single" w:sz="4" w:space="0" w:color="auto"/>
              <w:right w:val="single" w:sz="4" w:space="0" w:color="auto"/>
            </w:tcBorders>
            <w:shd w:val="clear" w:color="CCCCFF" w:fill="5B9BD5"/>
            <w:vAlign w:val="center"/>
            <w:hideMark/>
          </w:tcPr>
          <w:p w14:paraId="755111E2" w14:textId="6FE83485" w:rsidR="00520054" w:rsidRPr="00E24666" w:rsidRDefault="00520054" w:rsidP="00520054">
            <w:pPr>
              <w:spacing w:after="0" w:line="240"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3544" w:type="dxa"/>
            <w:gridSpan w:val="8"/>
            <w:tcBorders>
              <w:top w:val="single" w:sz="4" w:space="0" w:color="auto"/>
              <w:left w:val="nil"/>
              <w:bottom w:val="single" w:sz="4" w:space="0" w:color="auto"/>
              <w:right w:val="single" w:sz="8" w:space="0" w:color="000000"/>
            </w:tcBorders>
            <w:shd w:val="clear" w:color="CCCCFF" w:fill="5B9BD5"/>
            <w:vAlign w:val="center"/>
            <w:hideMark/>
          </w:tcPr>
          <w:p w14:paraId="42280576" w14:textId="7198C4A1" w:rsidR="00520054" w:rsidRPr="00E24666" w:rsidRDefault="00520054" w:rsidP="00520054">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793828E1" w14:textId="77777777" w:rsidTr="00075D9F">
        <w:trPr>
          <w:gridAfter w:val="2"/>
          <w:wAfter w:w="425" w:type="dxa"/>
          <w:trHeight w:val="300"/>
          <w:jc w:val="center"/>
        </w:trPr>
        <w:tc>
          <w:tcPr>
            <w:tcW w:w="2258"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335E9F84" w14:textId="0F2F2873" w:rsidR="00075750" w:rsidRPr="00E24666" w:rsidRDefault="00520054"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Weekly</w:t>
            </w:r>
          </w:p>
        </w:tc>
        <w:tc>
          <w:tcPr>
            <w:tcW w:w="226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1A5E33" w14:textId="7CA2933B" w:rsidR="00075750" w:rsidRPr="00E24666" w:rsidRDefault="00520054" w:rsidP="000D1A63">
            <w:pPr>
              <w:spacing w:after="0" w:line="240"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3544" w:type="dxa"/>
            <w:gridSpan w:val="8"/>
            <w:tcBorders>
              <w:top w:val="single" w:sz="4" w:space="0" w:color="auto"/>
              <w:left w:val="nil"/>
              <w:bottom w:val="single" w:sz="4" w:space="0" w:color="auto"/>
              <w:right w:val="single" w:sz="8" w:space="0" w:color="000000"/>
            </w:tcBorders>
            <w:shd w:val="clear" w:color="auto" w:fill="auto"/>
            <w:noWrap/>
            <w:vAlign w:val="center"/>
            <w:hideMark/>
          </w:tcPr>
          <w:p w14:paraId="1E9C9CCD" w14:textId="4E009593" w:rsidR="00075750" w:rsidRPr="00E24666" w:rsidRDefault="00075750"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64043CF4" w14:textId="77777777" w:rsidTr="00075D9F">
        <w:trPr>
          <w:gridAfter w:val="2"/>
          <w:wAfter w:w="425" w:type="dxa"/>
          <w:trHeight w:val="255"/>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CCCCFF" w:fill="5B9BD5"/>
            <w:vAlign w:val="center"/>
            <w:hideMark/>
          </w:tcPr>
          <w:p w14:paraId="7A8539B8" w14:textId="13F7AABC" w:rsidR="00075750" w:rsidRPr="00E24666" w:rsidRDefault="0052005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569FC216" w14:textId="77777777" w:rsidTr="00075D9F">
        <w:trPr>
          <w:gridAfter w:val="2"/>
          <w:wAfter w:w="425" w:type="dxa"/>
          <w:trHeight w:val="196"/>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auto" w:fill="auto"/>
            <w:vAlign w:val="center"/>
            <w:hideMark/>
          </w:tcPr>
          <w:p w14:paraId="0B6F208A" w14:textId="77777777" w:rsidR="00520054" w:rsidRPr="00E24666" w:rsidRDefault="00520054" w:rsidP="0052005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t,j,i,s</w:t>
            </w:r>
            <w:r w:rsidRPr="004D65EC">
              <w:rPr>
                <w:rFonts w:eastAsia="Times New Roman" w:cstheme="minorHAnsi"/>
                <w:sz w:val="16"/>
                <w:szCs w:val="16"/>
                <w:lang w:val="en-US" w:eastAsia="es-PE"/>
              </w:rPr>
              <w:t xml:space="preserve"> = Average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w:t>
            </w:r>
          </w:p>
          <w:p w14:paraId="1A980FB8" w14:textId="41400FB2" w:rsidR="00075750" w:rsidRPr="00E24666" w:rsidRDefault="00520054" w:rsidP="00520054">
            <w:pPr>
              <w:spacing w:after="0" w:line="240" w:lineRule="auto"/>
              <w:jc w:val="center"/>
              <w:rPr>
                <w:rFonts w:ascii="Calibri" w:eastAsia="Times New Roman" w:hAnsi="Calibri" w:cs="Calibri"/>
                <w:b/>
                <w:bCs/>
                <w:sz w:val="16"/>
                <w:szCs w:val="16"/>
                <w:lang w:val="en-US" w:eastAsia="es-PE"/>
              </w:rPr>
            </w:pPr>
            <w:r w:rsidRPr="00E24666">
              <w:rPr>
                <w:rFonts w:eastAsia="Times New Roman" w:cstheme="minorHAnsi"/>
                <w:sz w:val="16"/>
                <w:szCs w:val="16"/>
                <w:lang w:val="en-US" w:eastAsia="es-PE"/>
              </w:rPr>
              <w:t xml:space="preserve">(*) If no requests for attention are registered during the week, 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will be 100.</w:t>
            </w:r>
          </w:p>
        </w:tc>
      </w:tr>
      <w:tr w:rsidR="00075750" w:rsidRPr="00166332" w14:paraId="688A91EC" w14:textId="77777777" w:rsidTr="00075D9F">
        <w:trPr>
          <w:gridAfter w:val="2"/>
          <w:wAfter w:w="425" w:type="dxa"/>
          <w:trHeight w:val="196"/>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741D18AE" w14:textId="77777777" w:rsidR="00520054" w:rsidRPr="00E24666" w:rsidRDefault="00520054" w:rsidP="0052005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The IdxServ_ind</w:t>
            </w:r>
            <w:r w:rsidRPr="00E24666">
              <w:rPr>
                <w:rFonts w:eastAsia="Times New Roman" w:cstheme="minorHAnsi"/>
                <w:sz w:val="16"/>
                <w:szCs w:val="20"/>
                <w:vertAlign w:val="subscript"/>
                <w:lang w:val="en-US" w:eastAsia="es-PE"/>
              </w:rPr>
              <w:t xml:space="preserve">f,j,i,s </w:t>
            </w:r>
            <w:r w:rsidRPr="004D65EC">
              <w:rPr>
                <w:rFonts w:eastAsia="Times New Roman" w:cstheme="minorHAnsi"/>
                <w:sz w:val="16"/>
                <w:szCs w:val="20"/>
                <w:lang w:val="en-US" w:eastAsia="es-PE"/>
              </w:rPr>
              <w:t>is obtained as follows:</w:t>
            </w:r>
          </w:p>
          <w:p w14:paraId="1B48C68C" w14:textId="77777777" w:rsidR="00520054" w:rsidRPr="00E24666" w:rsidRDefault="00520054" w:rsidP="0052005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 100, then IdxServ_ind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100.</w:t>
            </w:r>
          </w:p>
          <w:p w14:paraId="096AFD78" w14:textId="51F59BBC" w:rsidR="00075750" w:rsidRPr="00E24666" w:rsidRDefault="00520054" w:rsidP="00520054">
            <w:pPr>
              <w:spacing w:after="0" w:line="240" w:lineRule="auto"/>
              <w:jc w:val="center"/>
              <w:rPr>
                <w:rFonts w:ascii="Calibri" w:eastAsia="Times New Roman" w:hAnsi="Calibri" w:cs="Calibri"/>
                <w:bCs/>
                <w:sz w:val="16"/>
                <w:szCs w:val="20"/>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 0, then IdxServ_ind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 0</w:t>
            </w:r>
          </w:p>
        </w:tc>
      </w:tr>
      <w:tr w:rsidR="00075750" w:rsidRPr="00166332" w14:paraId="699EF556" w14:textId="77777777" w:rsidTr="00075D9F">
        <w:trPr>
          <w:gridAfter w:val="2"/>
          <w:wAfter w:w="425" w:type="dxa"/>
          <w:trHeight w:val="544"/>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auto" w:fill="auto"/>
            <w:vAlign w:val="center"/>
            <w:hideMark/>
          </w:tcPr>
          <w:p w14:paraId="374E5EC2" w14:textId="764EBB6E" w:rsidR="00520054" w:rsidRPr="00E24666" w:rsidRDefault="00520054" w:rsidP="00520054">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 xml:space="preserve">f,j,i,s </w:t>
            </w:r>
            <w:r w:rsidRPr="004D65EC">
              <w:rPr>
                <w:rFonts w:ascii="Calibri" w:eastAsia="Times New Roman" w:hAnsi="Calibri" w:cs="Calibri"/>
                <w:bCs/>
                <w:sz w:val="16"/>
                <w:szCs w:val="16"/>
                <w:lang w:val="en-US" w:eastAsia="es-PE"/>
              </w:rPr>
              <w:t xml:space="preserve">: </w:t>
            </w:r>
            <w:r w:rsidR="00C82BE2" w:rsidRPr="00E24666">
              <w:rPr>
                <w:rFonts w:ascii="Calibri" w:eastAsia="Times New Roman" w:hAnsi="Calibri" w:cs="Calibri"/>
                <w:bCs/>
                <w:sz w:val="16"/>
                <w:szCs w:val="16"/>
                <w:lang w:val="en-US" w:eastAsia="es-PE"/>
              </w:rPr>
              <w:t xml:space="preserve">Service Level </w:t>
            </w:r>
            <w:r w:rsidRPr="00E24666">
              <w:rPr>
                <w:rFonts w:ascii="Calibri" w:eastAsia="Times New Roman" w:hAnsi="Calibri" w:cs="Calibri"/>
                <w:bCs/>
                <w:sz w:val="16"/>
                <w:szCs w:val="16"/>
                <w:lang w:val="en-US" w:eastAsia="es-PE"/>
              </w:rPr>
              <w:t xml:space="preserve"> for COAR "j" in measurement period "f" for Indicator "i" of service "s".</w:t>
            </w:r>
          </w:p>
          <w:p w14:paraId="54961370" w14:textId="77777777" w:rsidR="00520054" w:rsidRPr="00E24666" w:rsidRDefault="00520054" w:rsidP="00520054">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f,j,i,s </w:t>
            </w:r>
            <w:r w:rsidRPr="00E24666">
              <w:rPr>
                <w:rFonts w:ascii="Calibri" w:eastAsia="Times New Roman" w:hAnsi="Calibri" w:cs="Calibri"/>
                <w:bCs/>
                <w:sz w:val="16"/>
                <w:szCs w:val="16"/>
                <w:lang w:val="en-US" w:eastAsia="es-PE"/>
              </w:rPr>
              <w:t>: Score for COAR "j" in measurement period "f" for Indicator "i" of service "s".</w:t>
            </w:r>
          </w:p>
          <w:p w14:paraId="2AD28758" w14:textId="1C749D29" w:rsidR="00075750" w:rsidRPr="00E24666" w:rsidRDefault="00520054" w:rsidP="00520054">
            <w:pPr>
              <w:spacing w:after="0" w:line="240"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64D677EF" w14:textId="77777777" w:rsidTr="00075D9F">
        <w:trPr>
          <w:gridAfter w:val="2"/>
          <w:wAfter w:w="425" w:type="dxa"/>
          <w:trHeight w:val="544"/>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auto" w:fill="auto"/>
            <w:vAlign w:val="center"/>
          </w:tcPr>
          <w:p w14:paraId="1236D131" w14:textId="5453C9B7" w:rsidR="00075750" w:rsidRPr="00E24666" w:rsidRDefault="0052005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granted to the </w:t>
            </w:r>
            <w:r w:rsidR="00ED17F5" w:rsidRPr="00E24666">
              <w:rPr>
                <w:rFonts w:eastAsia="Times New Roman" w:cstheme="minorHAnsi"/>
                <w:sz w:val="16"/>
                <w:szCs w:val="16"/>
                <w:lang w:val="en-US" w:eastAsia="es-PE"/>
              </w:rPr>
              <w:t>CONCESSIONAIRE</w:t>
            </w:r>
            <w:r w:rsidRPr="004D65EC">
              <w:rPr>
                <w:rFonts w:eastAsia="Times New Roman" w:cstheme="minorHAnsi"/>
                <w:sz w:val="16"/>
                <w:szCs w:val="16"/>
                <w:lang w:val="en-US" w:eastAsia="es-PE"/>
              </w:rPr>
              <w:t xml:space="preserve"> in the measurement will be P_Minimum_Suspension according to the Concession Contract, in such a way that the follo</w:t>
            </w:r>
            <w:r w:rsidRPr="00E24666">
              <w:rPr>
                <w:rFonts w:eastAsia="Times New Roman" w:cstheme="minorHAnsi"/>
                <w:sz w:val="16"/>
                <w:szCs w:val="16"/>
                <w:lang w:val="en-US" w:eastAsia="es-PE"/>
              </w:rPr>
              <w:t>wing formula for the quarterly score is met</w:t>
            </w:r>
            <w:r w:rsidR="00075750" w:rsidRPr="00E24666">
              <w:rPr>
                <w:rFonts w:eastAsia="Times New Roman" w:cstheme="minorHAnsi"/>
                <w:sz w:val="16"/>
                <w:szCs w:val="16"/>
                <w:lang w:val="en-US" w:eastAsia="es-PE"/>
              </w:rPr>
              <w:t xml:space="preserve">: </w:t>
            </w:r>
          </w:p>
          <w:p w14:paraId="5C03FC52" w14:textId="4FA775E4"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=P_Mínimo_Suspensión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Días de suspensión</m:t>
                  </m:r>
                </m:num>
                <m:den>
                  <m:r>
                    <m:rPr>
                      <m:sty m:val="p"/>
                    </m:rPr>
                    <w:rPr>
                      <w:rFonts w:ascii="Cambria Math" w:eastAsia="Times New Roman" w:hAnsi="Cambria Math" w:cs="Calibri"/>
                      <w:sz w:val="16"/>
                      <w:szCs w:val="18"/>
                      <w:vertAlign w:val="subscript"/>
                      <w:lang w:val="en-US" w:eastAsia="es-PE"/>
                    </w:rPr>
                    <m:t>Días del trimestre</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(Días del trimestre-Días de suspensión)</m:t>
                  </m:r>
                </m:num>
                <m:den>
                  <m:r>
                    <m:rPr>
                      <m:sty m:val="p"/>
                    </m:rPr>
                    <w:rPr>
                      <w:rFonts w:ascii="Cambria Math" w:eastAsia="Times New Roman" w:hAnsi="Cambria Math" w:cs="Calibri"/>
                      <w:sz w:val="16"/>
                      <w:szCs w:val="18"/>
                      <w:vertAlign w:val="subscript"/>
                      <w:lang w:val="en-US" w:eastAsia="es-PE"/>
                    </w:rPr>
                    <m:t>Días del trimestre</m:t>
                  </m:r>
                </m:den>
              </m:f>
            </m:oMath>
            <w:r w:rsidR="00075750" w:rsidRPr="00E24666">
              <w:rPr>
                <w:rFonts w:ascii="Calibri" w:eastAsia="Times New Roman" w:hAnsi="Calibri" w:cs="Calibri"/>
                <w:sz w:val="16"/>
                <w:szCs w:val="16"/>
                <w:lang w:val="en-US" w:eastAsia="es-PE"/>
              </w:rPr>
              <w:t xml:space="preserve">  </w:t>
            </w:r>
          </w:p>
          <w:p w14:paraId="66123DB7" w14:textId="4AA89297" w:rsidR="00075750" w:rsidRPr="004D65EC" w:rsidRDefault="00075750" w:rsidP="000D1A63">
            <w:pPr>
              <w:spacing w:after="0" w:line="240" w:lineRule="auto"/>
              <w:rPr>
                <w:rFonts w:ascii="Calibri" w:eastAsia="Times New Roman" w:hAnsi="Calibri" w:cs="Calibri"/>
                <w:sz w:val="16"/>
                <w:szCs w:val="16"/>
                <w:lang w:val="en-US" w:eastAsia="es-PE"/>
              </w:rPr>
            </w:pPr>
          </w:p>
        </w:tc>
      </w:tr>
      <w:tr w:rsidR="00075750" w:rsidRPr="00E24666" w14:paraId="04310FB0" w14:textId="77777777" w:rsidTr="00075D9F">
        <w:trPr>
          <w:gridAfter w:val="2"/>
          <w:wAfter w:w="425" w:type="dxa"/>
          <w:trHeight w:val="276"/>
          <w:jc w:val="center"/>
        </w:trPr>
        <w:tc>
          <w:tcPr>
            <w:tcW w:w="8070" w:type="dxa"/>
            <w:gridSpan w:val="1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2C3FF97" w14:textId="2F4B1485" w:rsidR="00075750" w:rsidRPr="00E24666" w:rsidRDefault="0091590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334D4A29" w14:textId="77777777" w:rsidTr="00075D9F">
        <w:trPr>
          <w:gridAfter w:val="2"/>
          <w:wAfter w:w="425" w:type="dxa"/>
          <w:trHeight w:val="255"/>
          <w:jc w:val="center"/>
        </w:trPr>
        <w:tc>
          <w:tcPr>
            <w:tcW w:w="2825"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69337F85" w14:textId="1EF40EB3" w:rsidR="00075750" w:rsidRPr="00E24666" w:rsidRDefault="008A143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5245" w:type="dxa"/>
            <w:gridSpan w:val="11"/>
            <w:tcBorders>
              <w:top w:val="single" w:sz="4" w:space="0" w:color="auto"/>
              <w:left w:val="nil"/>
              <w:bottom w:val="single" w:sz="4" w:space="0" w:color="auto"/>
              <w:right w:val="single" w:sz="8" w:space="0" w:color="000000"/>
            </w:tcBorders>
            <w:shd w:val="clear" w:color="auto" w:fill="auto"/>
            <w:vAlign w:val="center"/>
            <w:hideMark/>
          </w:tcPr>
          <w:p w14:paraId="77AFEE13" w14:textId="3CB9E9A7" w:rsidR="00075750" w:rsidRPr="00E24666" w:rsidRDefault="00915904" w:rsidP="000D1A63">
            <w:pPr>
              <w:spacing w:after="0" w:line="240"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48579BA3" w14:textId="77777777" w:rsidTr="00075D9F">
        <w:trPr>
          <w:gridAfter w:val="2"/>
          <w:wAfter w:w="425" w:type="dxa"/>
          <w:trHeight w:val="300"/>
          <w:jc w:val="center"/>
        </w:trPr>
        <w:tc>
          <w:tcPr>
            <w:tcW w:w="2825"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3722D917" w14:textId="7163647A" w:rsidR="00075750" w:rsidRPr="004D65EC" w:rsidRDefault="00915904"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w:t>
            </w:r>
          </w:p>
        </w:tc>
        <w:tc>
          <w:tcPr>
            <w:tcW w:w="5245" w:type="dxa"/>
            <w:gridSpan w:val="11"/>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EEF2B29" w14:textId="7168103C" w:rsidR="00075750" w:rsidRPr="00E24666" w:rsidRDefault="00075750"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No</w:t>
            </w:r>
            <w:r w:rsidR="00915904" w:rsidRPr="00E24666">
              <w:rPr>
                <w:rFonts w:ascii="Calibri" w:eastAsia="Times New Roman" w:hAnsi="Calibri" w:cs="Calibri"/>
                <w:sz w:val="16"/>
                <w:szCs w:val="16"/>
                <w:lang w:val="en-US" w:eastAsia="es-PE"/>
              </w:rPr>
              <w:t>t</w:t>
            </w:r>
            <w:r w:rsidRPr="00E24666">
              <w:rPr>
                <w:rFonts w:ascii="Calibri" w:eastAsia="Times New Roman" w:hAnsi="Calibri" w:cs="Calibri"/>
                <w:sz w:val="16"/>
                <w:szCs w:val="16"/>
                <w:lang w:val="en-US" w:eastAsia="es-PE"/>
              </w:rPr>
              <w:t xml:space="preserve"> a</w:t>
            </w:r>
            <w:r w:rsidR="00915904" w:rsidRPr="00E24666">
              <w:rPr>
                <w:rFonts w:ascii="Calibri" w:eastAsia="Times New Roman" w:hAnsi="Calibri" w:cs="Calibri"/>
                <w:sz w:val="16"/>
                <w:szCs w:val="16"/>
                <w:lang w:val="en-US" w:eastAsia="es-PE"/>
              </w:rPr>
              <w:t>p</w:t>
            </w:r>
            <w:r w:rsidRPr="00E24666">
              <w:rPr>
                <w:rFonts w:ascii="Calibri" w:eastAsia="Times New Roman" w:hAnsi="Calibri" w:cs="Calibri"/>
                <w:sz w:val="16"/>
                <w:szCs w:val="16"/>
                <w:lang w:val="en-US" w:eastAsia="es-PE"/>
              </w:rPr>
              <w:t>plica</w:t>
            </w:r>
            <w:r w:rsidR="00915904" w:rsidRPr="00E24666">
              <w:rPr>
                <w:rFonts w:ascii="Calibri" w:eastAsia="Times New Roman" w:hAnsi="Calibri" w:cs="Calibri"/>
                <w:sz w:val="16"/>
                <w:szCs w:val="16"/>
                <w:lang w:val="en-US" w:eastAsia="es-PE"/>
              </w:rPr>
              <w:t>ble</w:t>
            </w:r>
          </w:p>
        </w:tc>
      </w:tr>
      <w:tr w:rsidR="00075750" w:rsidRPr="00E24666" w14:paraId="28B96A99" w14:textId="77777777" w:rsidTr="00075D9F">
        <w:trPr>
          <w:gridAfter w:val="2"/>
          <w:wAfter w:w="425" w:type="dxa"/>
          <w:trHeight w:val="276"/>
          <w:jc w:val="center"/>
        </w:trPr>
        <w:tc>
          <w:tcPr>
            <w:tcW w:w="2825"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63FA8A97"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(X)</w:t>
            </w:r>
          </w:p>
        </w:tc>
        <w:tc>
          <w:tcPr>
            <w:tcW w:w="5245" w:type="dxa"/>
            <w:gridSpan w:val="11"/>
            <w:vMerge/>
            <w:tcBorders>
              <w:top w:val="single" w:sz="4" w:space="0" w:color="auto"/>
              <w:left w:val="single" w:sz="4" w:space="0" w:color="auto"/>
              <w:bottom w:val="single" w:sz="4" w:space="0" w:color="000000"/>
              <w:right w:val="single" w:sz="8" w:space="0" w:color="000000"/>
            </w:tcBorders>
            <w:vAlign w:val="center"/>
            <w:hideMark/>
          </w:tcPr>
          <w:p w14:paraId="1DA39C8C"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r>
      <w:tr w:rsidR="00075750" w:rsidRPr="00E24666" w14:paraId="38F12B6E" w14:textId="77777777" w:rsidTr="00075D9F">
        <w:trPr>
          <w:gridAfter w:val="2"/>
          <w:wAfter w:w="425" w:type="dxa"/>
          <w:trHeight w:val="276"/>
          <w:jc w:val="center"/>
        </w:trPr>
        <w:tc>
          <w:tcPr>
            <w:tcW w:w="2825"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14:paraId="6C3B2AD9" w14:textId="20FA3821" w:rsidR="00075750" w:rsidRPr="00E24666" w:rsidRDefault="003C5C9D"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5245" w:type="dxa"/>
            <w:gridSpan w:val="11"/>
            <w:tcBorders>
              <w:top w:val="single" w:sz="4" w:space="0" w:color="auto"/>
              <w:left w:val="nil"/>
              <w:bottom w:val="single" w:sz="4" w:space="0" w:color="auto"/>
              <w:right w:val="single" w:sz="8" w:space="0" w:color="000000"/>
            </w:tcBorders>
            <w:shd w:val="clear" w:color="auto" w:fill="auto"/>
            <w:vAlign w:val="center"/>
            <w:hideMark/>
          </w:tcPr>
          <w:p w14:paraId="34E7BAAC" w14:textId="68A1A0F3" w:rsidR="00075750" w:rsidRPr="00E24666" w:rsidRDefault="003C5C9D" w:rsidP="000D1A63">
            <w:pPr>
              <w:spacing w:after="0" w:line="240"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02906384" w14:textId="77777777" w:rsidTr="00075D9F">
        <w:trPr>
          <w:gridAfter w:val="2"/>
          <w:wAfter w:w="425" w:type="dxa"/>
          <w:trHeight w:val="300"/>
          <w:jc w:val="center"/>
        </w:trPr>
        <w:tc>
          <w:tcPr>
            <w:tcW w:w="2258"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171BF7BA" w14:textId="10C67CD7" w:rsidR="00075750" w:rsidRPr="004D65EC" w:rsidRDefault="003C5C9D"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w:t>
            </w:r>
            <w:r w:rsidR="00075750" w:rsidRPr="00E24666">
              <w:rPr>
                <w:rFonts w:ascii="Calibri" w:eastAsia="Times New Roman" w:hAnsi="Calibri" w:cs="Calibri"/>
                <w:b/>
                <w:bCs/>
                <w:color w:val="000000"/>
                <w:sz w:val="16"/>
                <w:szCs w:val="16"/>
                <w:lang w:val="en-US" w:eastAsia="es-PE"/>
              </w:rPr>
              <w:t>rea</w:t>
            </w:r>
          </w:p>
        </w:tc>
        <w:tc>
          <w:tcPr>
            <w:tcW w:w="567" w:type="dxa"/>
            <w:gridSpan w:val="2"/>
            <w:tcBorders>
              <w:top w:val="nil"/>
              <w:left w:val="nil"/>
              <w:bottom w:val="single" w:sz="4" w:space="0" w:color="auto"/>
              <w:right w:val="single" w:sz="4" w:space="0" w:color="auto"/>
            </w:tcBorders>
            <w:shd w:val="clear" w:color="FFFFCC" w:fill="FFFFFF"/>
            <w:noWrap/>
            <w:vAlign w:val="center"/>
            <w:hideMark/>
          </w:tcPr>
          <w:p w14:paraId="26FB491A"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tc>
        <w:tc>
          <w:tcPr>
            <w:tcW w:w="5245" w:type="dxa"/>
            <w:gridSpan w:val="11"/>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1303C92" w14:textId="169C8585" w:rsidR="00075750" w:rsidRPr="00E24666" w:rsidRDefault="00915904"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0E1C5586" w14:textId="77777777" w:rsidTr="00075D9F">
        <w:trPr>
          <w:gridAfter w:val="2"/>
          <w:wAfter w:w="425" w:type="dxa"/>
          <w:trHeight w:val="288"/>
          <w:jc w:val="center"/>
        </w:trPr>
        <w:tc>
          <w:tcPr>
            <w:tcW w:w="2258"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14:paraId="78467473" w14:textId="4422862C" w:rsidR="00075750" w:rsidRPr="004D65EC" w:rsidRDefault="00075750" w:rsidP="003C5C9D">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w:t>
            </w:r>
            <w:r w:rsidR="003C5C9D" w:rsidRPr="00E24666">
              <w:rPr>
                <w:rFonts w:ascii="Calibri" w:eastAsia="Times New Roman" w:hAnsi="Calibri" w:cs="Calibri"/>
                <w:b/>
                <w:bCs/>
                <w:color w:val="000000"/>
                <w:sz w:val="16"/>
                <w:szCs w:val="16"/>
                <w:lang w:val="en-US" w:eastAsia="es-PE"/>
              </w:rPr>
              <w:t>e</w:t>
            </w:r>
          </w:p>
        </w:tc>
        <w:tc>
          <w:tcPr>
            <w:tcW w:w="567" w:type="dxa"/>
            <w:gridSpan w:val="2"/>
            <w:tcBorders>
              <w:top w:val="nil"/>
              <w:left w:val="nil"/>
              <w:bottom w:val="single" w:sz="8" w:space="0" w:color="auto"/>
              <w:right w:val="single" w:sz="4" w:space="0" w:color="auto"/>
            </w:tcBorders>
            <w:shd w:val="clear" w:color="FFFFCC" w:fill="FFFFFF"/>
            <w:noWrap/>
            <w:vAlign w:val="center"/>
            <w:hideMark/>
          </w:tcPr>
          <w:p w14:paraId="41EE5425"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X</w:t>
            </w:r>
          </w:p>
        </w:tc>
        <w:tc>
          <w:tcPr>
            <w:tcW w:w="5245" w:type="dxa"/>
            <w:gridSpan w:val="11"/>
            <w:vMerge/>
            <w:tcBorders>
              <w:top w:val="nil"/>
              <w:left w:val="nil"/>
              <w:bottom w:val="single" w:sz="8" w:space="0" w:color="auto"/>
              <w:right w:val="single" w:sz="4" w:space="0" w:color="auto"/>
            </w:tcBorders>
            <w:vAlign w:val="center"/>
            <w:hideMark/>
          </w:tcPr>
          <w:p w14:paraId="6F1EDD4A"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p>
        </w:tc>
      </w:tr>
      <w:tr w:rsidR="00075750" w:rsidRPr="00E24666" w14:paraId="07451464" w14:textId="77777777" w:rsidTr="00075D9F">
        <w:trPr>
          <w:gridAfter w:val="1"/>
          <w:wAfter w:w="67" w:type="dxa"/>
          <w:trHeight w:val="259"/>
          <w:jc w:val="center"/>
        </w:trPr>
        <w:tc>
          <w:tcPr>
            <w:tcW w:w="8428" w:type="dxa"/>
            <w:gridSpan w:val="18"/>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38ED6B95" w14:textId="5E5E5F26" w:rsidR="00075750" w:rsidRPr="004D65EC" w:rsidRDefault="00075750"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br w:type="page"/>
            </w:r>
            <w:r w:rsidR="00915904" w:rsidRPr="00E24666">
              <w:rPr>
                <w:rFonts w:ascii="Calibri" w:eastAsia="Times New Roman" w:hAnsi="Calibri" w:cs="Calibri"/>
                <w:b/>
                <w:bCs/>
                <w:color w:val="FFFFFF"/>
                <w:sz w:val="16"/>
                <w:szCs w:val="16"/>
                <w:lang w:val="en-US" w:eastAsia="es-PE"/>
              </w:rPr>
              <w:t>TECHNICAL DATA SHEET</w:t>
            </w:r>
          </w:p>
        </w:tc>
      </w:tr>
      <w:tr w:rsidR="00915904" w:rsidRPr="00E24666" w14:paraId="1812DD82" w14:textId="77777777" w:rsidTr="00E06570">
        <w:trPr>
          <w:gridAfter w:val="1"/>
          <w:wAfter w:w="67" w:type="dxa"/>
          <w:trHeight w:val="284"/>
          <w:jc w:val="center"/>
        </w:trPr>
        <w:tc>
          <w:tcPr>
            <w:tcW w:w="1550" w:type="dxa"/>
            <w:gridSpan w:val="2"/>
            <w:tcBorders>
              <w:top w:val="nil"/>
              <w:left w:val="single" w:sz="8" w:space="0" w:color="auto"/>
              <w:bottom w:val="single" w:sz="4" w:space="0" w:color="auto"/>
              <w:right w:val="single" w:sz="4" w:space="0" w:color="auto"/>
            </w:tcBorders>
            <w:shd w:val="clear" w:color="FFFFCC" w:fill="FFFFFF"/>
            <w:noWrap/>
            <w:hideMark/>
          </w:tcPr>
          <w:p w14:paraId="002BEAF7" w14:textId="0D8F4CEF"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Group Category</w:t>
            </w:r>
          </w:p>
        </w:tc>
        <w:tc>
          <w:tcPr>
            <w:tcW w:w="3899" w:type="dxa"/>
            <w:gridSpan w:val="9"/>
            <w:tcBorders>
              <w:top w:val="single" w:sz="4" w:space="0" w:color="auto"/>
              <w:left w:val="nil"/>
              <w:bottom w:val="single" w:sz="4" w:space="0" w:color="auto"/>
              <w:right w:val="single" w:sz="4" w:space="0" w:color="auto"/>
            </w:tcBorders>
            <w:shd w:val="clear" w:color="FFFFCC" w:fill="FFFFFF"/>
            <w:vAlign w:val="center"/>
            <w:hideMark/>
          </w:tcPr>
          <w:p w14:paraId="2FE1C6C5" w14:textId="7EC01852" w:rsidR="00915904" w:rsidRPr="00E24666" w:rsidRDefault="00915904" w:rsidP="00915904">
            <w:pPr>
              <w:spacing w:after="0" w:line="240"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Educational Infrastructure Maintenance Service</w:t>
            </w:r>
          </w:p>
        </w:tc>
        <w:tc>
          <w:tcPr>
            <w:tcW w:w="1263" w:type="dxa"/>
            <w:gridSpan w:val="3"/>
            <w:tcBorders>
              <w:top w:val="nil"/>
              <w:left w:val="nil"/>
              <w:bottom w:val="single" w:sz="4" w:space="0" w:color="auto"/>
              <w:right w:val="single" w:sz="4" w:space="0" w:color="auto"/>
            </w:tcBorders>
            <w:shd w:val="clear" w:color="FFFFCC" w:fill="FFFFFF"/>
            <w:vAlign w:val="center"/>
            <w:hideMark/>
          </w:tcPr>
          <w:p w14:paraId="03934086" w14:textId="5CCD84B8"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1716" w:type="dxa"/>
            <w:gridSpan w:val="4"/>
            <w:tcBorders>
              <w:top w:val="single" w:sz="4" w:space="0" w:color="000000"/>
              <w:left w:val="nil"/>
              <w:bottom w:val="nil"/>
              <w:right w:val="single" w:sz="8" w:space="0" w:color="000000"/>
            </w:tcBorders>
            <w:shd w:val="clear" w:color="FFFFCC" w:fill="FFFFFF"/>
            <w:vAlign w:val="center"/>
            <w:hideMark/>
          </w:tcPr>
          <w:p w14:paraId="431F0515" w14:textId="0CCBA9F5" w:rsidR="00915904" w:rsidRPr="00E24666" w:rsidRDefault="00915904" w:rsidP="00915904">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 / Visual</w:t>
            </w:r>
          </w:p>
        </w:tc>
      </w:tr>
      <w:tr w:rsidR="00915904" w:rsidRPr="00E24666" w14:paraId="56F64D8F" w14:textId="77777777" w:rsidTr="00E06570">
        <w:trPr>
          <w:gridAfter w:val="1"/>
          <w:wAfter w:w="67" w:type="dxa"/>
          <w:trHeight w:val="220"/>
          <w:jc w:val="center"/>
        </w:trPr>
        <w:tc>
          <w:tcPr>
            <w:tcW w:w="1550" w:type="dxa"/>
            <w:gridSpan w:val="2"/>
            <w:tcBorders>
              <w:top w:val="nil"/>
              <w:left w:val="single" w:sz="8" w:space="0" w:color="auto"/>
              <w:bottom w:val="single" w:sz="4" w:space="0" w:color="auto"/>
              <w:right w:val="single" w:sz="4" w:space="0" w:color="auto"/>
            </w:tcBorders>
            <w:shd w:val="clear" w:color="FFFFCC" w:fill="FFFFFF"/>
            <w:noWrap/>
            <w:hideMark/>
          </w:tcPr>
          <w:p w14:paraId="26C886C4" w14:textId="550E6EB6"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Code</w:t>
            </w:r>
          </w:p>
        </w:tc>
        <w:tc>
          <w:tcPr>
            <w:tcW w:w="3899" w:type="dxa"/>
            <w:gridSpan w:val="9"/>
            <w:tcBorders>
              <w:top w:val="single" w:sz="4" w:space="0" w:color="auto"/>
              <w:left w:val="nil"/>
              <w:bottom w:val="single" w:sz="4" w:space="0" w:color="auto"/>
              <w:right w:val="single" w:sz="4" w:space="0" w:color="auto"/>
            </w:tcBorders>
            <w:shd w:val="clear" w:color="FFFFCC" w:fill="FFFFFF"/>
            <w:noWrap/>
            <w:vAlign w:val="center"/>
            <w:hideMark/>
          </w:tcPr>
          <w:p w14:paraId="75E6CC11"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MTED.3</w:t>
            </w:r>
          </w:p>
        </w:tc>
        <w:tc>
          <w:tcPr>
            <w:tcW w:w="1263" w:type="dxa"/>
            <w:gridSpan w:val="3"/>
            <w:tcBorders>
              <w:top w:val="nil"/>
              <w:left w:val="nil"/>
              <w:bottom w:val="single" w:sz="4" w:space="0" w:color="auto"/>
              <w:right w:val="single" w:sz="4" w:space="0" w:color="auto"/>
            </w:tcBorders>
            <w:shd w:val="clear" w:color="FFFFCC" w:fill="FFFFFF"/>
            <w:vAlign w:val="center"/>
            <w:hideMark/>
          </w:tcPr>
          <w:p w14:paraId="322F913A" w14:textId="26103918"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1716" w:type="dxa"/>
            <w:gridSpan w:val="4"/>
            <w:tcBorders>
              <w:top w:val="single" w:sz="4" w:space="0" w:color="auto"/>
              <w:left w:val="nil"/>
              <w:bottom w:val="single" w:sz="4" w:space="0" w:color="auto"/>
              <w:right w:val="single" w:sz="8" w:space="0" w:color="000000"/>
            </w:tcBorders>
            <w:shd w:val="clear" w:color="FFFFCC" w:fill="FFFFFF"/>
            <w:vAlign w:val="center"/>
            <w:hideMark/>
          </w:tcPr>
          <w:p w14:paraId="65E32B05" w14:textId="77777777" w:rsidR="00915904" w:rsidRPr="00E24666" w:rsidRDefault="00915904" w:rsidP="00915904">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8%</w:t>
            </w:r>
          </w:p>
        </w:tc>
      </w:tr>
      <w:tr w:rsidR="00915904" w:rsidRPr="00166332" w14:paraId="0FE2FF75" w14:textId="77777777" w:rsidTr="00E06570">
        <w:trPr>
          <w:gridAfter w:val="1"/>
          <w:wAfter w:w="67" w:type="dxa"/>
          <w:trHeight w:val="435"/>
          <w:jc w:val="center"/>
        </w:trPr>
        <w:tc>
          <w:tcPr>
            <w:tcW w:w="1550" w:type="dxa"/>
            <w:gridSpan w:val="2"/>
            <w:tcBorders>
              <w:top w:val="nil"/>
              <w:left w:val="single" w:sz="8" w:space="0" w:color="auto"/>
              <w:bottom w:val="single" w:sz="4" w:space="0" w:color="auto"/>
              <w:right w:val="single" w:sz="4" w:space="0" w:color="auto"/>
            </w:tcBorders>
            <w:shd w:val="clear" w:color="auto" w:fill="auto"/>
            <w:noWrap/>
            <w:hideMark/>
          </w:tcPr>
          <w:p w14:paraId="420A529F" w14:textId="70535961" w:rsidR="00915904" w:rsidRPr="00E24666" w:rsidRDefault="00915904" w:rsidP="00915904">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 xml:space="preserve">Parameter </w:t>
            </w:r>
          </w:p>
        </w:tc>
        <w:tc>
          <w:tcPr>
            <w:tcW w:w="6878" w:type="dxa"/>
            <w:gridSpan w:val="16"/>
            <w:tcBorders>
              <w:top w:val="single" w:sz="4" w:space="0" w:color="auto"/>
              <w:left w:val="nil"/>
              <w:bottom w:val="single" w:sz="4" w:space="0" w:color="auto"/>
              <w:right w:val="single" w:sz="8" w:space="0" w:color="000000"/>
            </w:tcBorders>
            <w:shd w:val="clear" w:color="auto" w:fill="auto"/>
            <w:vAlign w:val="center"/>
            <w:hideMark/>
          </w:tcPr>
          <w:p w14:paraId="21107847" w14:textId="570A5EEC" w:rsidR="00915904" w:rsidRPr="00E24666" w:rsidRDefault="00915904" w:rsidP="00915904">
            <w:pPr>
              <w:spacing w:after="0" w:line="240"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Attention to requests for incidents </w:t>
            </w:r>
            <w:r w:rsidRPr="00E24666">
              <w:rPr>
                <w:rFonts w:ascii="Calibri" w:eastAsia="Times New Roman" w:hAnsi="Calibri" w:cs="Calibri"/>
                <w:sz w:val="16"/>
                <w:szCs w:val="16"/>
                <w:lang w:val="en-US" w:eastAsia="es-PE"/>
              </w:rPr>
              <w:t>involving sports furniture and equipment.</w:t>
            </w:r>
          </w:p>
        </w:tc>
      </w:tr>
      <w:tr w:rsidR="00075750" w:rsidRPr="00166332" w14:paraId="428CB36F" w14:textId="77777777" w:rsidTr="00075D9F">
        <w:trPr>
          <w:gridAfter w:val="1"/>
          <w:wAfter w:w="67" w:type="dxa"/>
          <w:trHeight w:val="360"/>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26EDFCF" w14:textId="3747FF83" w:rsidR="00075750" w:rsidRPr="00E24666" w:rsidRDefault="0091590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Method of Measurement</w:t>
            </w:r>
          </w:p>
        </w:tc>
      </w:tr>
      <w:tr w:rsidR="00915904" w:rsidRPr="00166332" w14:paraId="341E1776" w14:textId="77777777" w:rsidTr="00075D9F">
        <w:trPr>
          <w:gridAfter w:val="1"/>
          <w:wAfter w:w="67" w:type="dxa"/>
          <w:trHeight w:val="1496"/>
          <w:jc w:val="center"/>
        </w:trPr>
        <w:tc>
          <w:tcPr>
            <w:tcW w:w="1550" w:type="dxa"/>
            <w:gridSpan w:val="2"/>
            <w:tcBorders>
              <w:top w:val="nil"/>
              <w:left w:val="single" w:sz="8" w:space="0" w:color="auto"/>
              <w:bottom w:val="single" w:sz="4" w:space="0" w:color="auto"/>
              <w:right w:val="single" w:sz="4" w:space="0" w:color="auto"/>
            </w:tcBorders>
            <w:shd w:val="clear" w:color="FFFFCC" w:fill="FFFFFF"/>
            <w:noWrap/>
            <w:vAlign w:val="center"/>
            <w:hideMark/>
          </w:tcPr>
          <w:p w14:paraId="2ACC7BBF" w14:textId="13402C11"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6878" w:type="dxa"/>
            <w:gridSpan w:val="16"/>
            <w:tcBorders>
              <w:top w:val="single" w:sz="4" w:space="0" w:color="auto"/>
              <w:left w:val="nil"/>
              <w:bottom w:val="single" w:sz="4" w:space="0" w:color="auto"/>
              <w:right w:val="single" w:sz="8" w:space="0" w:color="000000"/>
            </w:tcBorders>
            <w:shd w:val="clear" w:color="FFFFCC" w:fill="FFFFFF"/>
            <w:vAlign w:val="center"/>
            <w:hideMark/>
          </w:tcPr>
          <w:p w14:paraId="29689F9C" w14:textId="77777777" w:rsidR="00915904" w:rsidRPr="00E24666" w:rsidRDefault="00915904" w:rsidP="00915904">
            <w:pPr>
              <w:spacing w:after="0" w:line="240"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purpose of this indicator is to ensure the continued availability of sports furniture and equipment in optimum condition.</w:t>
            </w:r>
          </w:p>
          <w:p w14:paraId="2DBFDDD1" w14:textId="77777777" w:rsidR="00915904" w:rsidRPr="00E24666" w:rsidRDefault="00915904" w:rsidP="0091590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Due to a circumstantial accident, improper use, lack of preventive maintenance, among others, the sports furniture and equipment may present breakdowns in their components or failures that lead to corrective maintenance work.</w:t>
            </w:r>
          </w:p>
          <w:p w14:paraId="3FBF9759" w14:textId="34AD72F8" w:rsidR="00915904" w:rsidRPr="00E24666" w:rsidRDefault="00915904" w:rsidP="0091590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Corrective maintenance includes one-time repair work aimed at correcting breakdowns or failures that affect the operation of the furniture or equipment.</w:t>
            </w:r>
          </w:p>
        </w:tc>
      </w:tr>
      <w:tr w:rsidR="00915904" w:rsidRPr="00166332" w14:paraId="5483459C" w14:textId="77777777" w:rsidTr="00E06570">
        <w:trPr>
          <w:gridAfter w:val="1"/>
          <w:wAfter w:w="67" w:type="dxa"/>
          <w:trHeight w:val="558"/>
          <w:jc w:val="center"/>
        </w:trPr>
        <w:tc>
          <w:tcPr>
            <w:tcW w:w="1550" w:type="dxa"/>
            <w:gridSpan w:val="2"/>
            <w:tcBorders>
              <w:top w:val="nil"/>
              <w:left w:val="single" w:sz="8" w:space="0" w:color="auto"/>
              <w:bottom w:val="single" w:sz="4" w:space="0" w:color="auto"/>
              <w:right w:val="single" w:sz="4" w:space="0" w:color="auto"/>
            </w:tcBorders>
            <w:shd w:val="clear" w:color="FFFFCC" w:fill="FFFFFF"/>
            <w:noWrap/>
            <w:hideMark/>
          </w:tcPr>
          <w:p w14:paraId="0176D373" w14:textId="09017824"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 xml:space="preserve">Service Level </w:t>
            </w:r>
            <w:r w:rsidRPr="004D65EC">
              <w:rPr>
                <w:rFonts w:ascii="Calibri" w:eastAsia="Times New Roman" w:hAnsi="Calibri" w:cs="Calibri"/>
                <w:sz w:val="16"/>
                <w:szCs w:val="16"/>
                <w:lang w:val="en-US" w:eastAsia="es-PE"/>
              </w:rPr>
              <w:t>Calculation</w:t>
            </w:r>
          </w:p>
        </w:tc>
        <w:tc>
          <w:tcPr>
            <w:tcW w:w="6878" w:type="dxa"/>
            <w:gridSpan w:val="16"/>
            <w:tcBorders>
              <w:top w:val="single" w:sz="4" w:space="0" w:color="auto"/>
              <w:left w:val="nil"/>
              <w:bottom w:val="single" w:sz="4" w:space="0" w:color="auto"/>
              <w:right w:val="single" w:sz="8" w:space="0" w:color="000000"/>
            </w:tcBorders>
            <w:shd w:val="clear" w:color="FFFFCC" w:fill="FFFFFF"/>
            <w:vAlign w:val="center"/>
            <w:hideMark/>
          </w:tcPr>
          <w:p w14:paraId="1DE4259A" w14:textId="13A16DE3" w:rsidR="00915904" w:rsidRPr="00E24666" w:rsidRDefault="00915904" w:rsidP="0091590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When all the incident requests registered in the CCO are attended within the foreseen term and the availability of the affected sports furniture or equipment is guaranteed during the attention, it will be scored as 100; otherwise, if any incident request is not attended within the foreseen term or the availability is not guaranteed at all times, it will be scored as 0.</w:t>
            </w:r>
          </w:p>
        </w:tc>
      </w:tr>
      <w:tr w:rsidR="00915904" w:rsidRPr="00166332" w14:paraId="564CD965" w14:textId="77777777" w:rsidTr="00E06570">
        <w:trPr>
          <w:gridAfter w:val="1"/>
          <w:wAfter w:w="67" w:type="dxa"/>
          <w:trHeight w:val="412"/>
          <w:jc w:val="center"/>
        </w:trPr>
        <w:tc>
          <w:tcPr>
            <w:tcW w:w="1550" w:type="dxa"/>
            <w:gridSpan w:val="2"/>
            <w:vMerge w:val="restart"/>
            <w:tcBorders>
              <w:top w:val="nil"/>
              <w:left w:val="single" w:sz="8" w:space="0" w:color="auto"/>
              <w:bottom w:val="single" w:sz="4" w:space="0" w:color="000000"/>
              <w:right w:val="single" w:sz="4" w:space="0" w:color="auto"/>
            </w:tcBorders>
            <w:shd w:val="clear" w:color="FFFFCC" w:fill="FFFFFF"/>
            <w:noWrap/>
            <w:hideMark/>
          </w:tcPr>
          <w:p w14:paraId="4B124225" w14:textId="4EBF37DF" w:rsidR="00915904" w:rsidRPr="004D65EC"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Measurement Method</w:t>
            </w:r>
          </w:p>
        </w:tc>
        <w:tc>
          <w:tcPr>
            <w:tcW w:w="6878" w:type="dxa"/>
            <w:gridSpan w:val="16"/>
            <w:tcBorders>
              <w:top w:val="single" w:sz="4" w:space="0" w:color="auto"/>
              <w:left w:val="nil"/>
              <w:bottom w:val="single" w:sz="4" w:space="0" w:color="auto"/>
              <w:right w:val="single" w:sz="8" w:space="0" w:color="000000"/>
            </w:tcBorders>
            <w:shd w:val="clear" w:color="auto" w:fill="auto"/>
            <w:hideMark/>
          </w:tcPr>
          <w:p w14:paraId="1680626E" w14:textId="056E7CE0" w:rsidR="00915904" w:rsidRPr="00E24666" w:rsidRDefault="00915904" w:rsidP="00915904">
            <w:pPr>
              <w:spacing w:after="0" w:line="240"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 The Supervisor will review the documentation recorded in the CCO regarding incident requests, analysis of recorded cases.</w:t>
            </w:r>
          </w:p>
        </w:tc>
      </w:tr>
      <w:tr w:rsidR="00915904" w:rsidRPr="00166332" w14:paraId="08DB65FB" w14:textId="77777777" w:rsidTr="00E06570">
        <w:trPr>
          <w:gridAfter w:val="1"/>
          <w:wAfter w:w="67" w:type="dxa"/>
          <w:trHeight w:val="248"/>
          <w:jc w:val="center"/>
        </w:trPr>
        <w:tc>
          <w:tcPr>
            <w:tcW w:w="1550" w:type="dxa"/>
            <w:gridSpan w:val="2"/>
            <w:vMerge/>
            <w:tcBorders>
              <w:top w:val="nil"/>
              <w:left w:val="single" w:sz="8" w:space="0" w:color="auto"/>
              <w:bottom w:val="single" w:sz="4" w:space="0" w:color="000000"/>
              <w:right w:val="single" w:sz="4" w:space="0" w:color="auto"/>
            </w:tcBorders>
            <w:noWrap/>
            <w:vAlign w:val="center"/>
          </w:tcPr>
          <w:p w14:paraId="5D3CE3D0"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c>
          <w:tcPr>
            <w:tcW w:w="6878" w:type="dxa"/>
            <w:gridSpan w:val="16"/>
            <w:tcBorders>
              <w:top w:val="single" w:sz="4" w:space="0" w:color="auto"/>
              <w:left w:val="nil"/>
              <w:bottom w:val="single" w:sz="4" w:space="0" w:color="auto"/>
              <w:right w:val="single" w:sz="8" w:space="0" w:color="000000"/>
            </w:tcBorders>
            <w:shd w:val="clear" w:color="auto" w:fill="auto"/>
          </w:tcPr>
          <w:p w14:paraId="03FC8087" w14:textId="32318EF0"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Visual: Random visual inspection by the Supervisor.</w:t>
            </w:r>
          </w:p>
        </w:tc>
      </w:tr>
      <w:tr w:rsidR="00915904" w:rsidRPr="00166332" w14:paraId="4C719515" w14:textId="77777777" w:rsidTr="00075D9F">
        <w:trPr>
          <w:gridAfter w:val="1"/>
          <w:wAfter w:w="67" w:type="dxa"/>
          <w:trHeight w:val="396"/>
          <w:jc w:val="center"/>
        </w:trPr>
        <w:tc>
          <w:tcPr>
            <w:tcW w:w="1550" w:type="dxa"/>
            <w:gridSpan w:val="2"/>
            <w:tcBorders>
              <w:top w:val="nil"/>
              <w:left w:val="single" w:sz="8" w:space="0" w:color="auto"/>
              <w:bottom w:val="single" w:sz="4" w:space="0" w:color="auto"/>
              <w:right w:val="single" w:sz="4" w:space="0" w:color="auto"/>
            </w:tcBorders>
            <w:shd w:val="clear" w:color="FFFFCC" w:fill="FFFFFF"/>
            <w:noWrap/>
            <w:vAlign w:val="center"/>
            <w:hideMark/>
          </w:tcPr>
          <w:p w14:paraId="63E404BB" w14:textId="628C3776"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sz w:val="16"/>
                <w:szCs w:val="16"/>
                <w:lang w:val="en-US" w:eastAsia="es-PE"/>
              </w:rPr>
              <w:t>Scope</w:t>
            </w:r>
          </w:p>
        </w:tc>
        <w:tc>
          <w:tcPr>
            <w:tcW w:w="6878" w:type="dxa"/>
            <w:gridSpan w:val="16"/>
            <w:tcBorders>
              <w:top w:val="single" w:sz="4" w:space="0" w:color="auto"/>
              <w:left w:val="nil"/>
              <w:bottom w:val="single" w:sz="4" w:space="0" w:color="auto"/>
              <w:right w:val="single" w:sz="8" w:space="0" w:color="000000"/>
            </w:tcBorders>
            <w:shd w:val="clear" w:color="FFFFCC" w:fill="FFFFFF"/>
            <w:vAlign w:val="center"/>
            <w:hideMark/>
          </w:tcPr>
          <w:p w14:paraId="3D965CC4" w14:textId="786469FA" w:rsidR="00915904" w:rsidRPr="00E24666" w:rsidRDefault="00915904" w:rsidP="00915904">
            <w:pPr>
              <w:spacing w:after="0" w:line="240" w:lineRule="auto"/>
              <w:jc w:val="both"/>
              <w:rPr>
                <w:rFonts w:ascii="Calibri" w:eastAsia="Times New Roman" w:hAnsi="Calibri" w:cs="Calibri"/>
                <w:color w:val="000000"/>
                <w:sz w:val="16"/>
                <w:szCs w:val="16"/>
                <w:lang w:val="en-US" w:eastAsia="es-PE"/>
              </w:rPr>
            </w:pPr>
            <w:r w:rsidRPr="004D65EC">
              <w:rPr>
                <w:rFonts w:eastAsia="Times New Roman" w:cstheme="minorHAnsi"/>
                <w:color w:val="000000"/>
                <w:sz w:val="16"/>
                <w:szCs w:val="16"/>
                <w:lang w:val="en-US" w:eastAsia="es-PE"/>
              </w:rPr>
              <w:t xml:space="preserve">The scope of the indicator </w:t>
            </w:r>
            <w:r w:rsidRPr="00E24666">
              <w:rPr>
                <w:rFonts w:eastAsia="Times New Roman" w:cstheme="minorHAnsi"/>
                <w:color w:val="000000"/>
                <w:sz w:val="16"/>
                <w:szCs w:val="16"/>
                <w:lang w:val="en-US" w:eastAsia="es-PE"/>
              </w:rPr>
              <w:t>includes all incident attention requests registered in the CCO regarding sports furniture and equipment. The CONCESSIONAIRE shall ensure the availability at all times of the sports furniture and equipment, including during the attention of incident requests.</w:t>
            </w:r>
          </w:p>
        </w:tc>
      </w:tr>
      <w:tr w:rsidR="00075750" w:rsidRPr="00166332" w14:paraId="6235EF56" w14:textId="77777777" w:rsidTr="00075D9F">
        <w:trPr>
          <w:gridAfter w:val="1"/>
          <w:wAfter w:w="67" w:type="dxa"/>
          <w:trHeight w:val="1327"/>
          <w:jc w:val="center"/>
        </w:trPr>
        <w:tc>
          <w:tcPr>
            <w:tcW w:w="1550"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14:paraId="3C712437" w14:textId="0215285D" w:rsidR="00075750" w:rsidRPr="00E24666" w:rsidRDefault="00915904" w:rsidP="000D1A63">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6878" w:type="dxa"/>
            <w:gridSpan w:val="16"/>
            <w:tcBorders>
              <w:top w:val="single" w:sz="4" w:space="0" w:color="auto"/>
              <w:left w:val="nil"/>
              <w:bottom w:val="nil"/>
              <w:right w:val="single" w:sz="8" w:space="0" w:color="000000"/>
            </w:tcBorders>
            <w:shd w:val="clear" w:color="FFFFCC" w:fill="FFFFFF"/>
            <w:vAlign w:val="center"/>
            <w:hideMark/>
          </w:tcPr>
          <w:p w14:paraId="3C3DE541" w14:textId="77777777" w:rsidR="00915904" w:rsidRPr="00E24666" w:rsidRDefault="00915904" w:rsidP="00915904">
            <w:pPr>
              <w:spacing w:after="0" w:line="240"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The response time for incident requests refers to</w:t>
            </w:r>
            <w:r w:rsidRPr="00E24666">
              <w:rPr>
                <w:rFonts w:ascii="Calibri" w:eastAsia="Times New Roman" w:hAnsi="Calibri" w:cs="Calibri"/>
                <w:color w:val="000000"/>
                <w:sz w:val="16"/>
                <w:szCs w:val="16"/>
                <w:lang w:val="en-US" w:eastAsia="es-PE"/>
              </w:rPr>
              <w:t xml:space="preserve"> the time frame for the repair or replacement of sports furniture or equipment. </w:t>
            </w:r>
          </w:p>
          <w:p w14:paraId="22B5265D" w14:textId="38928B24" w:rsidR="00915904" w:rsidRPr="00E24666" w:rsidRDefault="00915904" w:rsidP="00915904">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 If the request is reported at a time that does not correspond to the working day of the </w:t>
            </w:r>
            <w:r w:rsidR="00890645" w:rsidRPr="00E24666">
              <w:rPr>
                <w:rFonts w:ascii="Calibri" w:eastAsia="Times New Roman" w:hAnsi="Calibri" w:cs="Calibri"/>
                <w:color w:val="000000"/>
                <w:sz w:val="16"/>
                <w:szCs w:val="16"/>
                <w:lang w:val="en-US" w:eastAsia="es-PE"/>
              </w:rPr>
              <w:t>staff</w:t>
            </w:r>
            <w:r w:rsidRPr="00E24666">
              <w:rPr>
                <w:rFonts w:ascii="Calibri" w:eastAsia="Times New Roman" w:hAnsi="Calibri" w:cs="Calibri"/>
                <w:color w:val="000000"/>
                <w:sz w:val="16"/>
                <w:szCs w:val="16"/>
                <w:lang w:val="en-US" w:eastAsia="es-PE"/>
              </w:rPr>
              <w:t xml:space="preserve"> providing the service, the start of the attention period will be counted from the beginning of the next work shift.</w:t>
            </w:r>
          </w:p>
          <w:p w14:paraId="532A2944" w14:textId="0E8CCBD8" w:rsidR="00075750" w:rsidRPr="00E24666" w:rsidRDefault="00915904" w:rsidP="00915904">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The following are the service deadlines according to the categories (for more details on the equipment that make up each category, see Annex 11 of the Concession Contract)</w:t>
            </w:r>
            <w:r w:rsidR="00075750" w:rsidRPr="00E24666">
              <w:rPr>
                <w:rFonts w:ascii="Calibri" w:eastAsia="Times New Roman" w:hAnsi="Calibri" w:cs="Calibri"/>
                <w:color w:val="000000"/>
                <w:sz w:val="16"/>
                <w:szCs w:val="16"/>
                <w:lang w:val="en-US" w:eastAsia="es-PE"/>
              </w:rPr>
              <w:t>:</w:t>
            </w:r>
          </w:p>
          <w:p w14:paraId="137DF53D" w14:textId="77777777" w:rsidR="00075750" w:rsidRPr="00E24666" w:rsidRDefault="00075750" w:rsidP="000D1A63">
            <w:pPr>
              <w:spacing w:after="0" w:line="240" w:lineRule="auto"/>
              <w:jc w:val="both"/>
              <w:rPr>
                <w:rFonts w:ascii="Calibri" w:eastAsia="Times New Roman" w:hAnsi="Calibri" w:cs="Calibri"/>
                <w:color w:val="000000"/>
                <w:sz w:val="16"/>
                <w:szCs w:val="16"/>
                <w:lang w:val="en-US" w:eastAsia="es-PE"/>
              </w:rPr>
            </w:pPr>
          </w:p>
        </w:tc>
      </w:tr>
      <w:tr w:rsidR="00075750" w:rsidRPr="00E24666" w14:paraId="18682B6A" w14:textId="77777777" w:rsidTr="00075D9F">
        <w:trPr>
          <w:gridAfter w:val="1"/>
          <w:wAfter w:w="67" w:type="dxa"/>
          <w:trHeight w:val="256"/>
          <w:jc w:val="center"/>
        </w:trPr>
        <w:tc>
          <w:tcPr>
            <w:tcW w:w="1550" w:type="dxa"/>
            <w:gridSpan w:val="2"/>
            <w:vMerge/>
            <w:tcBorders>
              <w:top w:val="nil"/>
              <w:left w:val="single" w:sz="8" w:space="0" w:color="auto"/>
              <w:bottom w:val="single" w:sz="4" w:space="0" w:color="000000"/>
              <w:right w:val="single" w:sz="4" w:space="0" w:color="auto"/>
            </w:tcBorders>
            <w:vAlign w:val="center"/>
            <w:hideMark/>
          </w:tcPr>
          <w:p w14:paraId="4A2BAFB3"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1206" w:type="dxa"/>
            <w:gridSpan w:val="3"/>
            <w:vMerge w:val="restart"/>
            <w:tcBorders>
              <w:top w:val="nil"/>
              <w:left w:val="nil"/>
              <w:right w:val="nil"/>
            </w:tcBorders>
            <w:shd w:val="clear" w:color="FFFFCC" w:fill="FFFFFF"/>
            <w:vAlign w:val="center"/>
            <w:hideMark/>
          </w:tcPr>
          <w:p w14:paraId="272068B6" w14:textId="672E4299" w:rsidR="00075750" w:rsidRPr="00E24666" w:rsidRDefault="00075750" w:rsidP="00B1264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tc>
        <w:tc>
          <w:tcPr>
            <w:tcW w:w="226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15DCEC8" w14:textId="11F3188B" w:rsidR="00075750" w:rsidRPr="00E24666" w:rsidRDefault="00075750" w:rsidP="00915904">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Categor</w:t>
            </w:r>
            <w:r w:rsidR="00915904" w:rsidRPr="00E24666">
              <w:rPr>
                <w:rFonts w:ascii="Calibri" w:eastAsia="Times New Roman" w:hAnsi="Calibri" w:cs="Calibri"/>
                <w:b/>
                <w:bCs/>
                <w:sz w:val="16"/>
                <w:szCs w:val="16"/>
                <w:lang w:val="en-US" w:eastAsia="es-PE"/>
              </w:rPr>
              <w:t>y</w:t>
            </w:r>
          </w:p>
        </w:tc>
        <w:tc>
          <w:tcPr>
            <w:tcW w:w="1854" w:type="dxa"/>
            <w:gridSpan w:val="5"/>
            <w:tcBorders>
              <w:top w:val="single" w:sz="4" w:space="0" w:color="auto"/>
              <w:left w:val="nil"/>
              <w:bottom w:val="single" w:sz="4" w:space="0" w:color="auto"/>
              <w:right w:val="single" w:sz="4" w:space="0" w:color="auto"/>
            </w:tcBorders>
            <w:shd w:val="clear" w:color="000000" w:fill="D9D9D9"/>
            <w:vAlign w:val="center"/>
            <w:hideMark/>
          </w:tcPr>
          <w:p w14:paraId="26D29F22" w14:textId="4817A885" w:rsidR="00075750" w:rsidRPr="00E24666" w:rsidRDefault="00915904" w:rsidP="000D1A63">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Time of attention</w:t>
            </w:r>
          </w:p>
        </w:tc>
        <w:tc>
          <w:tcPr>
            <w:tcW w:w="1550" w:type="dxa"/>
            <w:gridSpan w:val="3"/>
            <w:vMerge w:val="restart"/>
            <w:tcBorders>
              <w:top w:val="nil"/>
              <w:left w:val="nil"/>
              <w:right w:val="single" w:sz="8" w:space="0" w:color="auto"/>
            </w:tcBorders>
            <w:shd w:val="clear" w:color="FFFFCC" w:fill="FFFFFF"/>
            <w:vAlign w:val="center"/>
            <w:hideMark/>
          </w:tcPr>
          <w:p w14:paraId="792F91F9"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p w14:paraId="267CAF92" w14:textId="03F4797A" w:rsidR="00075750" w:rsidRPr="00E24666" w:rsidRDefault="00075750" w:rsidP="00B1264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tc>
      </w:tr>
      <w:tr w:rsidR="00915904" w:rsidRPr="00E24666" w14:paraId="69317C5E" w14:textId="77777777" w:rsidTr="00E06570">
        <w:trPr>
          <w:gridAfter w:val="1"/>
          <w:wAfter w:w="67" w:type="dxa"/>
          <w:trHeight w:val="106"/>
          <w:jc w:val="center"/>
        </w:trPr>
        <w:tc>
          <w:tcPr>
            <w:tcW w:w="1550" w:type="dxa"/>
            <w:gridSpan w:val="2"/>
            <w:vMerge/>
            <w:tcBorders>
              <w:top w:val="nil"/>
              <w:left w:val="single" w:sz="8" w:space="0" w:color="auto"/>
              <w:bottom w:val="single" w:sz="4" w:space="0" w:color="000000"/>
              <w:right w:val="single" w:sz="4" w:space="0" w:color="auto"/>
            </w:tcBorders>
            <w:vAlign w:val="center"/>
            <w:hideMark/>
          </w:tcPr>
          <w:p w14:paraId="6F563DE6" w14:textId="77777777" w:rsidR="00915904" w:rsidRPr="00E24666" w:rsidRDefault="00915904" w:rsidP="00915904">
            <w:pPr>
              <w:spacing w:after="0" w:line="240" w:lineRule="auto"/>
              <w:rPr>
                <w:rFonts w:ascii="Calibri" w:eastAsia="Times New Roman" w:hAnsi="Calibri" w:cs="Calibri"/>
                <w:sz w:val="16"/>
                <w:szCs w:val="16"/>
                <w:lang w:val="en-US" w:eastAsia="es-PE"/>
              </w:rPr>
            </w:pPr>
          </w:p>
        </w:tc>
        <w:tc>
          <w:tcPr>
            <w:tcW w:w="1206" w:type="dxa"/>
            <w:gridSpan w:val="3"/>
            <w:vMerge/>
            <w:tcBorders>
              <w:left w:val="nil"/>
              <w:right w:val="nil"/>
            </w:tcBorders>
            <w:shd w:val="clear" w:color="FFFFCC" w:fill="FFFFFF"/>
            <w:vAlign w:val="center"/>
            <w:hideMark/>
          </w:tcPr>
          <w:p w14:paraId="5A9189D4"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c>
          <w:tcPr>
            <w:tcW w:w="2268" w:type="dxa"/>
            <w:gridSpan w:val="5"/>
            <w:tcBorders>
              <w:top w:val="nil"/>
              <w:left w:val="single" w:sz="4" w:space="0" w:color="auto"/>
              <w:bottom w:val="single" w:sz="4" w:space="0" w:color="auto"/>
              <w:right w:val="single" w:sz="4" w:space="0" w:color="auto"/>
            </w:tcBorders>
            <w:shd w:val="clear" w:color="FFFFCC" w:fill="FFFFFF"/>
            <w:hideMark/>
          </w:tcPr>
          <w:p w14:paraId="1C616BCD" w14:textId="7D9AAEBE"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Furniture</w:t>
            </w:r>
          </w:p>
        </w:tc>
        <w:tc>
          <w:tcPr>
            <w:tcW w:w="1854" w:type="dxa"/>
            <w:gridSpan w:val="5"/>
            <w:tcBorders>
              <w:top w:val="nil"/>
              <w:left w:val="nil"/>
              <w:bottom w:val="single" w:sz="4" w:space="0" w:color="auto"/>
              <w:right w:val="single" w:sz="4" w:space="0" w:color="auto"/>
            </w:tcBorders>
            <w:shd w:val="clear" w:color="FFFFCC" w:fill="FFFFFF"/>
            <w:hideMark/>
          </w:tcPr>
          <w:p w14:paraId="60714C85" w14:textId="30800135" w:rsidR="00915904" w:rsidRPr="00E24666" w:rsidRDefault="00915904" w:rsidP="00915904">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Up to 5 Calendar Days</w:t>
            </w:r>
          </w:p>
        </w:tc>
        <w:tc>
          <w:tcPr>
            <w:tcW w:w="1550" w:type="dxa"/>
            <w:gridSpan w:val="3"/>
            <w:vMerge/>
            <w:tcBorders>
              <w:left w:val="nil"/>
              <w:right w:val="single" w:sz="8" w:space="0" w:color="auto"/>
            </w:tcBorders>
            <w:shd w:val="clear" w:color="FFFFCC" w:fill="FFFFFF"/>
            <w:vAlign w:val="center"/>
            <w:hideMark/>
          </w:tcPr>
          <w:p w14:paraId="75917B3B"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r>
      <w:tr w:rsidR="00915904" w:rsidRPr="00E24666" w14:paraId="386E4ED1" w14:textId="77777777" w:rsidTr="00E06570">
        <w:trPr>
          <w:gridAfter w:val="1"/>
          <w:wAfter w:w="67" w:type="dxa"/>
          <w:trHeight w:val="247"/>
          <w:jc w:val="center"/>
        </w:trPr>
        <w:tc>
          <w:tcPr>
            <w:tcW w:w="1550" w:type="dxa"/>
            <w:gridSpan w:val="2"/>
            <w:vMerge/>
            <w:tcBorders>
              <w:top w:val="nil"/>
              <w:left w:val="single" w:sz="8" w:space="0" w:color="auto"/>
              <w:bottom w:val="single" w:sz="4" w:space="0" w:color="000000"/>
              <w:right w:val="single" w:sz="4" w:space="0" w:color="auto"/>
            </w:tcBorders>
            <w:vAlign w:val="center"/>
            <w:hideMark/>
          </w:tcPr>
          <w:p w14:paraId="2A7D1EC1" w14:textId="77777777" w:rsidR="00915904" w:rsidRPr="00E24666" w:rsidRDefault="00915904" w:rsidP="00915904">
            <w:pPr>
              <w:spacing w:after="0" w:line="240" w:lineRule="auto"/>
              <w:rPr>
                <w:rFonts w:ascii="Calibri" w:eastAsia="Times New Roman" w:hAnsi="Calibri" w:cs="Calibri"/>
                <w:sz w:val="16"/>
                <w:szCs w:val="16"/>
                <w:lang w:val="en-US" w:eastAsia="es-PE"/>
              </w:rPr>
            </w:pPr>
          </w:p>
        </w:tc>
        <w:tc>
          <w:tcPr>
            <w:tcW w:w="1206" w:type="dxa"/>
            <w:gridSpan w:val="3"/>
            <w:vMerge/>
            <w:tcBorders>
              <w:left w:val="nil"/>
              <w:right w:val="nil"/>
            </w:tcBorders>
            <w:shd w:val="clear" w:color="FFFFCC" w:fill="FFFFFF"/>
            <w:vAlign w:val="center"/>
            <w:hideMark/>
          </w:tcPr>
          <w:p w14:paraId="1D11AE94"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c>
          <w:tcPr>
            <w:tcW w:w="2268" w:type="dxa"/>
            <w:gridSpan w:val="5"/>
            <w:tcBorders>
              <w:top w:val="nil"/>
              <w:left w:val="single" w:sz="4" w:space="0" w:color="auto"/>
              <w:bottom w:val="single" w:sz="4" w:space="0" w:color="auto"/>
              <w:right w:val="single" w:sz="4" w:space="0" w:color="auto"/>
            </w:tcBorders>
            <w:shd w:val="clear" w:color="auto" w:fill="auto"/>
            <w:hideMark/>
          </w:tcPr>
          <w:p w14:paraId="4A631CC9" w14:textId="27A83EBB" w:rsidR="00915904" w:rsidRPr="00E24666" w:rsidRDefault="00915904" w:rsidP="00915904">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Sports </w:t>
            </w:r>
            <w:r w:rsidR="001417C5" w:rsidRPr="00E24666">
              <w:rPr>
                <w:rFonts w:ascii="Calibri" w:eastAsia="Times New Roman" w:hAnsi="Calibri" w:cs="Calibri"/>
                <w:color w:val="000000"/>
                <w:sz w:val="16"/>
                <w:szCs w:val="16"/>
                <w:lang w:val="en-US" w:eastAsia="es-PE"/>
              </w:rPr>
              <w:t>ground</w:t>
            </w:r>
            <w:r w:rsidRPr="00E24666">
              <w:rPr>
                <w:rFonts w:ascii="Calibri" w:eastAsia="Times New Roman" w:hAnsi="Calibri" w:cs="Calibri"/>
                <w:color w:val="000000"/>
                <w:sz w:val="16"/>
                <w:szCs w:val="16"/>
                <w:lang w:val="en-US" w:eastAsia="es-PE"/>
              </w:rPr>
              <w:t xml:space="preserve"> / Sports center</w:t>
            </w:r>
          </w:p>
        </w:tc>
        <w:tc>
          <w:tcPr>
            <w:tcW w:w="1854" w:type="dxa"/>
            <w:gridSpan w:val="5"/>
            <w:tcBorders>
              <w:top w:val="nil"/>
              <w:left w:val="nil"/>
              <w:bottom w:val="single" w:sz="4" w:space="0" w:color="auto"/>
              <w:right w:val="single" w:sz="4" w:space="0" w:color="auto"/>
            </w:tcBorders>
            <w:shd w:val="clear" w:color="FFFFCC" w:fill="FFFFFF"/>
            <w:hideMark/>
          </w:tcPr>
          <w:p w14:paraId="57542DA0" w14:textId="5A2F2736" w:rsidR="00915904" w:rsidRPr="00E24666" w:rsidRDefault="00915904" w:rsidP="00915904">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Up to 10 Calendar Days</w:t>
            </w:r>
          </w:p>
        </w:tc>
        <w:tc>
          <w:tcPr>
            <w:tcW w:w="1550" w:type="dxa"/>
            <w:gridSpan w:val="3"/>
            <w:vMerge/>
            <w:tcBorders>
              <w:left w:val="nil"/>
              <w:right w:val="single" w:sz="8" w:space="0" w:color="auto"/>
            </w:tcBorders>
            <w:shd w:val="clear" w:color="FFFFCC" w:fill="FFFFFF"/>
            <w:vAlign w:val="center"/>
            <w:hideMark/>
          </w:tcPr>
          <w:p w14:paraId="53672E76"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r>
      <w:tr w:rsidR="00915904" w:rsidRPr="00E24666" w14:paraId="5E470E7C" w14:textId="77777777" w:rsidTr="00E06570">
        <w:trPr>
          <w:gridAfter w:val="1"/>
          <w:wAfter w:w="67" w:type="dxa"/>
          <w:trHeight w:val="265"/>
          <w:jc w:val="center"/>
        </w:trPr>
        <w:tc>
          <w:tcPr>
            <w:tcW w:w="1550" w:type="dxa"/>
            <w:gridSpan w:val="2"/>
            <w:vMerge/>
            <w:tcBorders>
              <w:top w:val="nil"/>
              <w:left w:val="single" w:sz="8" w:space="0" w:color="auto"/>
              <w:bottom w:val="single" w:sz="4" w:space="0" w:color="000000"/>
              <w:right w:val="single" w:sz="4" w:space="0" w:color="auto"/>
            </w:tcBorders>
            <w:vAlign w:val="center"/>
            <w:hideMark/>
          </w:tcPr>
          <w:p w14:paraId="7AD27B9E" w14:textId="77777777" w:rsidR="00915904" w:rsidRPr="00E24666" w:rsidRDefault="00915904" w:rsidP="00915904">
            <w:pPr>
              <w:spacing w:after="0" w:line="240" w:lineRule="auto"/>
              <w:rPr>
                <w:rFonts w:ascii="Calibri" w:eastAsia="Times New Roman" w:hAnsi="Calibri" w:cs="Calibri"/>
                <w:sz w:val="16"/>
                <w:szCs w:val="16"/>
                <w:lang w:val="en-US" w:eastAsia="es-PE"/>
              </w:rPr>
            </w:pPr>
          </w:p>
        </w:tc>
        <w:tc>
          <w:tcPr>
            <w:tcW w:w="1206" w:type="dxa"/>
            <w:gridSpan w:val="3"/>
            <w:vMerge/>
            <w:tcBorders>
              <w:left w:val="nil"/>
              <w:bottom w:val="nil"/>
              <w:right w:val="nil"/>
            </w:tcBorders>
            <w:shd w:val="clear" w:color="FFFFCC" w:fill="FFFFFF"/>
            <w:vAlign w:val="center"/>
            <w:hideMark/>
          </w:tcPr>
          <w:p w14:paraId="77DD587A"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c>
          <w:tcPr>
            <w:tcW w:w="2268" w:type="dxa"/>
            <w:gridSpan w:val="5"/>
            <w:tcBorders>
              <w:top w:val="nil"/>
              <w:left w:val="single" w:sz="4" w:space="0" w:color="auto"/>
              <w:bottom w:val="single" w:sz="4" w:space="0" w:color="auto"/>
              <w:right w:val="single" w:sz="4" w:space="0" w:color="auto"/>
            </w:tcBorders>
            <w:shd w:val="clear" w:color="auto" w:fill="auto"/>
            <w:hideMark/>
          </w:tcPr>
          <w:p w14:paraId="019838BC" w14:textId="4345032C" w:rsidR="00915904" w:rsidRPr="00E24666" w:rsidRDefault="00915904" w:rsidP="00915904">
            <w:pPr>
              <w:spacing w:after="0" w:line="276" w:lineRule="auto"/>
              <w:contextualSpacing/>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Gymnasium / Athletics / Swimming Pool</w:t>
            </w:r>
          </w:p>
        </w:tc>
        <w:tc>
          <w:tcPr>
            <w:tcW w:w="1854" w:type="dxa"/>
            <w:gridSpan w:val="5"/>
            <w:tcBorders>
              <w:top w:val="nil"/>
              <w:left w:val="nil"/>
              <w:bottom w:val="single" w:sz="4" w:space="0" w:color="auto"/>
              <w:right w:val="single" w:sz="4" w:space="0" w:color="auto"/>
            </w:tcBorders>
            <w:shd w:val="clear" w:color="FFFFCC" w:fill="FFFFFF"/>
            <w:hideMark/>
          </w:tcPr>
          <w:p w14:paraId="47C533E0" w14:textId="46F1536C" w:rsidR="00915904" w:rsidRPr="00E24666" w:rsidRDefault="00915904" w:rsidP="00915904">
            <w:pPr>
              <w:spacing w:after="0" w:line="276" w:lineRule="auto"/>
              <w:contextualSpacing/>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Up to 10 Calendar Days</w:t>
            </w:r>
          </w:p>
        </w:tc>
        <w:tc>
          <w:tcPr>
            <w:tcW w:w="1550" w:type="dxa"/>
            <w:gridSpan w:val="3"/>
            <w:vMerge/>
            <w:tcBorders>
              <w:left w:val="nil"/>
              <w:bottom w:val="nil"/>
              <w:right w:val="single" w:sz="8" w:space="0" w:color="auto"/>
            </w:tcBorders>
            <w:shd w:val="clear" w:color="FFFFCC" w:fill="FFFFFF"/>
            <w:vAlign w:val="center"/>
            <w:hideMark/>
          </w:tcPr>
          <w:p w14:paraId="7363FF53" w14:textId="77777777" w:rsidR="00915904" w:rsidRPr="00E24666" w:rsidRDefault="00915904" w:rsidP="00915904">
            <w:pPr>
              <w:spacing w:after="0" w:line="240" w:lineRule="auto"/>
              <w:rPr>
                <w:rFonts w:ascii="Calibri" w:eastAsia="Times New Roman" w:hAnsi="Calibri" w:cs="Calibri"/>
                <w:color w:val="000000"/>
                <w:sz w:val="16"/>
                <w:szCs w:val="16"/>
                <w:lang w:val="en-US" w:eastAsia="es-PE"/>
              </w:rPr>
            </w:pPr>
          </w:p>
        </w:tc>
      </w:tr>
      <w:tr w:rsidR="00075750" w:rsidRPr="00166332" w14:paraId="29C6AA6A" w14:textId="77777777" w:rsidTr="00075D9F">
        <w:trPr>
          <w:gridAfter w:val="1"/>
          <w:wAfter w:w="67" w:type="dxa"/>
          <w:trHeight w:val="663"/>
          <w:jc w:val="center"/>
        </w:trPr>
        <w:tc>
          <w:tcPr>
            <w:tcW w:w="1550" w:type="dxa"/>
            <w:gridSpan w:val="2"/>
            <w:vMerge/>
            <w:tcBorders>
              <w:top w:val="nil"/>
              <w:left w:val="single" w:sz="8" w:space="0" w:color="auto"/>
              <w:bottom w:val="single" w:sz="4" w:space="0" w:color="000000"/>
              <w:right w:val="single" w:sz="4" w:space="0" w:color="auto"/>
            </w:tcBorders>
            <w:vAlign w:val="center"/>
            <w:hideMark/>
          </w:tcPr>
          <w:p w14:paraId="67038449"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6878" w:type="dxa"/>
            <w:gridSpan w:val="16"/>
            <w:tcBorders>
              <w:top w:val="nil"/>
              <w:left w:val="nil"/>
              <w:bottom w:val="single" w:sz="4" w:space="0" w:color="auto"/>
              <w:right w:val="single" w:sz="8" w:space="0" w:color="000000"/>
            </w:tcBorders>
            <w:shd w:val="clear" w:color="auto" w:fill="auto"/>
            <w:vAlign w:val="center"/>
            <w:hideMark/>
          </w:tcPr>
          <w:p w14:paraId="433D0E04" w14:textId="77777777" w:rsidR="00915904" w:rsidRPr="00E24666" w:rsidRDefault="00915904" w:rsidP="0091590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documents on which the Supervisor will rely for the measurement of the indicator are the following:</w:t>
            </w:r>
          </w:p>
          <w:p w14:paraId="184F8F10" w14:textId="77777777" w:rsidR="00915904" w:rsidRPr="00E24666" w:rsidRDefault="00915904" w:rsidP="0091590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Service request reports registered in the CCO and their documentation.</w:t>
            </w:r>
          </w:p>
          <w:p w14:paraId="72DD2AFA" w14:textId="48AD93DC" w:rsidR="00075750" w:rsidRPr="00E24666" w:rsidRDefault="00915904" w:rsidP="0091590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 Inspection report of the </w:t>
            </w:r>
            <w:r w:rsidR="007E71DF" w:rsidRPr="00E24666">
              <w:rPr>
                <w:rFonts w:ascii="Calibri" w:eastAsia="Times New Roman" w:hAnsi="Calibri" w:cs="Calibri"/>
                <w:sz w:val="16"/>
                <w:szCs w:val="16"/>
                <w:lang w:val="en-US" w:eastAsia="es-PE"/>
              </w:rPr>
              <w:t>CONCESSIONAIRE</w:t>
            </w:r>
            <w:r w:rsidRPr="00E24666">
              <w:rPr>
                <w:rFonts w:ascii="Calibri" w:eastAsia="Times New Roman" w:hAnsi="Calibri" w:cs="Calibri"/>
                <w:sz w:val="16"/>
                <w:szCs w:val="16"/>
                <w:lang w:val="en-US" w:eastAsia="es-PE"/>
              </w:rPr>
              <w:t>.</w:t>
            </w:r>
          </w:p>
        </w:tc>
      </w:tr>
      <w:tr w:rsidR="00915904" w:rsidRPr="00E24666" w14:paraId="573EB9A5" w14:textId="77777777" w:rsidTr="00075D9F">
        <w:trPr>
          <w:gridAfter w:val="1"/>
          <w:wAfter w:w="67" w:type="dxa"/>
          <w:trHeight w:val="258"/>
          <w:jc w:val="center"/>
        </w:trPr>
        <w:tc>
          <w:tcPr>
            <w:tcW w:w="1550" w:type="dxa"/>
            <w:gridSpan w:val="2"/>
            <w:tcBorders>
              <w:top w:val="single" w:sz="4" w:space="0" w:color="auto"/>
              <w:left w:val="single" w:sz="8" w:space="0" w:color="auto"/>
              <w:bottom w:val="single" w:sz="4" w:space="0" w:color="auto"/>
              <w:right w:val="single" w:sz="4" w:space="0" w:color="auto"/>
            </w:tcBorders>
            <w:shd w:val="clear" w:color="CCCCFF" w:fill="5B9BD5"/>
            <w:vAlign w:val="center"/>
            <w:hideMark/>
          </w:tcPr>
          <w:p w14:paraId="45846612" w14:textId="77010971" w:rsidR="00915904" w:rsidRPr="00E24666" w:rsidRDefault="00915904" w:rsidP="00915904">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899" w:type="dxa"/>
            <w:gridSpan w:val="9"/>
            <w:tcBorders>
              <w:top w:val="single" w:sz="4" w:space="0" w:color="auto"/>
              <w:left w:val="nil"/>
              <w:bottom w:val="single" w:sz="4" w:space="0" w:color="auto"/>
              <w:right w:val="single" w:sz="4" w:space="0" w:color="auto"/>
            </w:tcBorders>
            <w:shd w:val="clear" w:color="CCCCFF" w:fill="5B9BD5"/>
            <w:vAlign w:val="center"/>
            <w:hideMark/>
          </w:tcPr>
          <w:p w14:paraId="034C97E9" w14:textId="51EB07AA" w:rsidR="00915904" w:rsidRPr="00E24666" w:rsidRDefault="00915904" w:rsidP="00915904">
            <w:pPr>
              <w:spacing w:after="0" w:line="240"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2979" w:type="dxa"/>
            <w:gridSpan w:val="7"/>
            <w:tcBorders>
              <w:top w:val="single" w:sz="4" w:space="0" w:color="auto"/>
              <w:left w:val="nil"/>
              <w:bottom w:val="single" w:sz="4" w:space="0" w:color="auto"/>
              <w:right w:val="single" w:sz="8" w:space="0" w:color="000000"/>
            </w:tcBorders>
            <w:shd w:val="clear" w:color="CCCCFF" w:fill="5B9BD5"/>
            <w:vAlign w:val="center"/>
            <w:hideMark/>
          </w:tcPr>
          <w:p w14:paraId="2C6C712E" w14:textId="3A683EF9" w:rsidR="00915904" w:rsidRPr="00E24666" w:rsidRDefault="00915904" w:rsidP="00915904">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915904" w:rsidRPr="00E24666" w14:paraId="52F954DF" w14:textId="77777777" w:rsidTr="00075D9F">
        <w:trPr>
          <w:gridAfter w:val="1"/>
          <w:wAfter w:w="67" w:type="dxa"/>
          <w:trHeight w:val="300"/>
          <w:jc w:val="center"/>
        </w:trPr>
        <w:tc>
          <w:tcPr>
            <w:tcW w:w="1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C64C7CF" w14:textId="0073A960" w:rsidR="00915904" w:rsidRPr="00E24666" w:rsidRDefault="00915904" w:rsidP="0091590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Weekly</w:t>
            </w:r>
          </w:p>
        </w:tc>
        <w:tc>
          <w:tcPr>
            <w:tcW w:w="3899" w:type="dxa"/>
            <w:gridSpan w:val="9"/>
            <w:tcBorders>
              <w:top w:val="single" w:sz="4" w:space="0" w:color="auto"/>
              <w:left w:val="nil"/>
              <w:bottom w:val="single" w:sz="4" w:space="0" w:color="auto"/>
              <w:right w:val="single" w:sz="4" w:space="0" w:color="auto"/>
            </w:tcBorders>
            <w:shd w:val="clear" w:color="auto" w:fill="auto"/>
            <w:noWrap/>
            <w:vAlign w:val="center"/>
            <w:hideMark/>
          </w:tcPr>
          <w:p w14:paraId="61521402" w14:textId="4BBF006A" w:rsidR="00915904" w:rsidRPr="00E24666" w:rsidRDefault="00915904" w:rsidP="00915904">
            <w:pPr>
              <w:spacing w:after="0" w:line="240"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2979" w:type="dxa"/>
            <w:gridSpan w:val="7"/>
            <w:tcBorders>
              <w:top w:val="single" w:sz="4" w:space="0" w:color="auto"/>
              <w:left w:val="nil"/>
              <w:bottom w:val="single" w:sz="4" w:space="0" w:color="auto"/>
              <w:right w:val="single" w:sz="8" w:space="0" w:color="000000"/>
            </w:tcBorders>
            <w:shd w:val="clear" w:color="auto" w:fill="auto"/>
            <w:noWrap/>
            <w:vAlign w:val="center"/>
            <w:hideMark/>
          </w:tcPr>
          <w:p w14:paraId="24D67954" w14:textId="77777777" w:rsidR="00915904" w:rsidRPr="00E24666" w:rsidRDefault="00915904" w:rsidP="0091590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3CDB5061" w14:textId="77777777" w:rsidTr="00075D9F">
        <w:trPr>
          <w:gridAfter w:val="1"/>
          <w:wAfter w:w="67" w:type="dxa"/>
          <w:trHeight w:val="255"/>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CCCCFF" w:fill="5B9BD5"/>
            <w:vAlign w:val="center"/>
            <w:hideMark/>
          </w:tcPr>
          <w:p w14:paraId="4239C22F" w14:textId="1D250BAA" w:rsidR="00075750" w:rsidRPr="004D65EC" w:rsidRDefault="0091590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5DB3F7C9" w14:textId="77777777" w:rsidTr="00075D9F">
        <w:trPr>
          <w:gridAfter w:val="1"/>
          <w:wAfter w:w="67" w:type="dxa"/>
          <w:trHeight w:val="202"/>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14:paraId="44A761C5" w14:textId="78E4D83D" w:rsidR="00075750" w:rsidRPr="00E24666" w:rsidRDefault="00075750" w:rsidP="000D1A63">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915904" w:rsidRPr="00E24666">
              <w:rPr>
                <w:rFonts w:eastAsia="Times New Roman" w:cstheme="minorHAnsi"/>
                <w:sz w:val="16"/>
                <w:szCs w:val="16"/>
                <w:lang w:val="en-US" w:eastAsia="es-PE"/>
              </w:rPr>
              <w:t xml:space="preserve">Average </w:t>
            </w: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r w:rsidRPr="00E24666" w:rsidDel="00F22855">
              <w:rPr>
                <w:rFonts w:eastAsia="Times New Roman" w:cstheme="minorHAnsi"/>
                <w:b/>
                <w:bCs/>
                <w:sz w:val="16"/>
                <w:szCs w:val="16"/>
                <w:lang w:val="en-US" w:eastAsia="es-PE"/>
              </w:rPr>
              <w:t xml:space="preserve"> </w:t>
            </w:r>
          </w:p>
          <w:p w14:paraId="4EF9BC27" w14:textId="449ABEB2" w:rsidR="00075750" w:rsidRPr="00E24666" w:rsidRDefault="00075750" w:rsidP="000D1A63">
            <w:pPr>
              <w:spacing w:after="0" w:line="240" w:lineRule="auto"/>
              <w:jc w:val="center"/>
              <w:rPr>
                <w:rFonts w:ascii="Calibri" w:eastAsia="Times New Roman" w:hAnsi="Calibri" w:cs="Calibri"/>
                <w:b/>
                <w:bCs/>
                <w:sz w:val="16"/>
                <w:szCs w:val="16"/>
                <w:lang w:val="en-US" w:eastAsia="es-PE"/>
              </w:rPr>
            </w:pPr>
            <w:r w:rsidRPr="00E24666">
              <w:rPr>
                <w:rFonts w:eastAsia="Times New Roman" w:cstheme="minorHAnsi"/>
                <w:bCs/>
                <w:sz w:val="16"/>
                <w:szCs w:val="16"/>
                <w:lang w:val="en-US" w:eastAsia="es-PE"/>
              </w:rPr>
              <w:t>(*)</w:t>
            </w:r>
            <w:r w:rsidR="00915904" w:rsidRPr="00E24666">
              <w:rPr>
                <w:rFonts w:eastAsia="Times New Roman" w:cstheme="minorHAnsi"/>
                <w:bCs/>
                <w:sz w:val="16"/>
                <w:szCs w:val="16"/>
                <w:lang w:val="en-US" w:eastAsia="es-PE"/>
              </w:rPr>
              <w:t xml:space="preserve">In case there are no requests for attention during the week, the IdxServ_ind </w:t>
            </w:r>
            <w:r w:rsidR="00915904" w:rsidRPr="00E24666">
              <w:rPr>
                <w:rFonts w:eastAsia="Times New Roman" w:cstheme="minorHAnsi"/>
                <w:bCs/>
                <w:sz w:val="16"/>
                <w:szCs w:val="16"/>
                <w:vertAlign w:val="subscript"/>
                <w:lang w:val="en-US" w:eastAsia="es-PE"/>
              </w:rPr>
              <w:t xml:space="preserve">f,j,i,s </w:t>
            </w:r>
            <w:r w:rsidR="00915904" w:rsidRPr="00E24666">
              <w:rPr>
                <w:rFonts w:eastAsia="Times New Roman" w:cstheme="minorHAnsi"/>
                <w:bCs/>
                <w:sz w:val="16"/>
                <w:szCs w:val="16"/>
                <w:lang w:val="en-US" w:eastAsia="es-PE"/>
              </w:rPr>
              <w:t>will be 100</w:t>
            </w:r>
            <w:r w:rsidRPr="00E24666">
              <w:rPr>
                <w:rFonts w:eastAsia="Times New Roman" w:cstheme="minorHAnsi"/>
                <w:bCs/>
                <w:sz w:val="16"/>
                <w:szCs w:val="16"/>
                <w:lang w:val="en-US" w:eastAsia="es-PE"/>
              </w:rPr>
              <w:t>.</w:t>
            </w:r>
          </w:p>
        </w:tc>
      </w:tr>
      <w:tr w:rsidR="00075750" w:rsidRPr="00166332" w14:paraId="2B0AC0D0" w14:textId="77777777" w:rsidTr="00075D9F">
        <w:trPr>
          <w:gridAfter w:val="1"/>
          <w:wAfter w:w="67" w:type="dxa"/>
          <w:trHeight w:val="202"/>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14:paraId="0BC34538" w14:textId="77777777" w:rsidR="00915904" w:rsidRPr="00E24666" w:rsidRDefault="00915904" w:rsidP="0091590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The IdxServ_ind</w:t>
            </w:r>
            <w:r w:rsidRPr="00E24666">
              <w:rPr>
                <w:rFonts w:eastAsia="Times New Roman" w:cstheme="minorHAnsi"/>
                <w:sz w:val="16"/>
                <w:szCs w:val="20"/>
                <w:vertAlign w:val="subscript"/>
                <w:lang w:val="en-US" w:eastAsia="es-PE"/>
              </w:rPr>
              <w:t>f,j,i,s</w:t>
            </w:r>
            <w:r w:rsidRPr="004D65EC">
              <w:rPr>
                <w:rFonts w:eastAsia="Times New Roman" w:cstheme="minorHAnsi"/>
                <w:sz w:val="16"/>
                <w:szCs w:val="20"/>
                <w:lang w:val="en-US" w:eastAsia="es-PE"/>
              </w:rPr>
              <w:t xml:space="preserve"> is obtained as follows:</w:t>
            </w:r>
          </w:p>
          <w:p w14:paraId="5D432E36" w14:textId="77777777" w:rsidR="00915904" w:rsidRPr="00E24666" w:rsidRDefault="00915904" w:rsidP="0091590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 100, then IdxServ_ind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100.</w:t>
            </w:r>
          </w:p>
          <w:p w14:paraId="17582186" w14:textId="7550C8A6" w:rsidR="00075750" w:rsidRPr="00E24666" w:rsidRDefault="00915904" w:rsidP="0091590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xml:space="preserve"> = 0, then IdxServ_ind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 0</w:t>
            </w:r>
          </w:p>
        </w:tc>
      </w:tr>
      <w:tr w:rsidR="00075750" w:rsidRPr="00166332" w14:paraId="61287234" w14:textId="77777777" w:rsidTr="00075D9F">
        <w:trPr>
          <w:gridAfter w:val="1"/>
          <w:wAfter w:w="67" w:type="dxa"/>
          <w:trHeight w:val="574"/>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14:paraId="1B230599" w14:textId="5C5C0FA9" w:rsidR="00915904" w:rsidRPr="00E24666" w:rsidRDefault="00075750" w:rsidP="00915904">
            <w:pPr>
              <w:spacing w:after="0" w:line="240"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4D65EC">
              <w:rPr>
                <w:rFonts w:ascii="Calibri" w:eastAsia="Times New Roman" w:hAnsi="Calibri" w:cs="Calibri"/>
                <w:bCs/>
                <w:sz w:val="16"/>
                <w:szCs w:val="16"/>
                <w:lang w:val="en-US" w:eastAsia="es-PE"/>
              </w:rPr>
              <w:t xml:space="preserve"> : </w:t>
            </w:r>
            <w:r w:rsidR="00C82BE2" w:rsidRPr="00E24666">
              <w:rPr>
                <w:rFonts w:eastAsia="Times New Roman" w:cstheme="minorHAnsi"/>
                <w:sz w:val="16"/>
                <w:szCs w:val="16"/>
                <w:lang w:val="en-US" w:eastAsia="es-PE"/>
              </w:rPr>
              <w:t xml:space="preserve">Service Level </w:t>
            </w:r>
            <w:r w:rsidR="00915904" w:rsidRPr="00E24666">
              <w:rPr>
                <w:rFonts w:eastAsia="Times New Roman" w:cstheme="minorHAnsi"/>
                <w:sz w:val="16"/>
                <w:szCs w:val="16"/>
                <w:lang w:val="en-US" w:eastAsia="es-PE"/>
              </w:rPr>
              <w:t xml:space="preserve"> for COAR "j" in measurement period "f" for Indicator "i" of service "s".</w:t>
            </w:r>
          </w:p>
          <w:p w14:paraId="299A80F8" w14:textId="77777777" w:rsidR="00915904" w:rsidRPr="00E24666" w:rsidRDefault="00915904" w:rsidP="00915904">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IdxServ_indf,j,i,s : Score for COAR "j" in measurement period "f" for Indicator "i" of service "s".</w:t>
            </w:r>
          </w:p>
          <w:p w14:paraId="07AC24B7" w14:textId="77777777" w:rsidR="00075750" w:rsidRPr="00E24666" w:rsidRDefault="00915904" w:rsidP="00915904">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IdxServ_indt,j,i,s : Score for COAR "j" in quarter "t" for Indicator "i" service </w:t>
            </w:r>
            <w:r w:rsidR="00075750" w:rsidRPr="00E24666">
              <w:rPr>
                <w:rFonts w:eastAsia="Times New Roman" w:cstheme="minorHAnsi"/>
                <w:sz w:val="16"/>
                <w:szCs w:val="16"/>
                <w:lang w:val="en-US" w:eastAsia="es-PE"/>
              </w:rPr>
              <w:t>«s».</w:t>
            </w:r>
          </w:p>
          <w:p w14:paraId="1201911B" w14:textId="7869A356" w:rsidR="007E71DF" w:rsidRPr="00E24666" w:rsidRDefault="007E71DF" w:rsidP="00915904">
            <w:pPr>
              <w:spacing w:after="0" w:line="240" w:lineRule="auto"/>
              <w:rPr>
                <w:rFonts w:ascii="Calibri" w:eastAsia="Times New Roman" w:hAnsi="Calibri" w:cs="Calibri"/>
                <w:sz w:val="16"/>
                <w:szCs w:val="16"/>
                <w:lang w:val="en-US" w:eastAsia="es-PE"/>
              </w:rPr>
            </w:pPr>
          </w:p>
        </w:tc>
      </w:tr>
      <w:tr w:rsidR="00075750" w:rsidRPr="00166332" w14:paraId="4CB9BF9B" w14:textId="77777777" w:rsidTr="00075D9F">
        <w:trPr>
          <w:gridAfter w:val="1"/>
          <w:wAfter w:w="67" w:type="dxa"/>
          <w:trHeight w:val="831"/>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14:paraId="67B213F9" w14:textId="554ED4BB" w:rsidR="00075750" w:rsidRPr="00E24666" w:rsidRDefault="0091590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granted to the </w:t>
            </w:r>
            <w:r w:rsidR="00E06570" w:rsidRPr="00E24666">
              <w:rPr>
                <w:rFonts w:eastAsia="Times New Roman" w:cstheme="minorHAnsi"/>
                <w:sz w:val="16"/>
                <w:szCs w:val="16"/>
                <w:lang w:val="en-US" w:eastAsia="es-PE"/>
              </w:rPr>
              <w:t xml:space="preserve">CONCESSIONAIRE </w:t>
            </w:r>
            <w:r w:rsidRPr="004D65EC">
              <w:rPr>
                <w:rFonts w:eastAsia="Times New Roman" w:cstheme="minorHAnsi"/>
                <w:sz w:val="16"/>
                <w:szCs w:val="16"/>
                <w:lang w:val="en-US" w:eastAsia="es-PE"/>
              </w:rPr>
              <w:t xml:space="preserve">in the measurement will be P_Minimum_Suspension according to the </w:t>
            </w:r>
            <w:r w:rsidRPr="00E24666">
              <w:rPr>
                <w:rFonts w:eastAsia="Times New Roman" w:cstheme="minorHAnsi"/>
                <w:sz w:val="16"/>
                <w:szCs w:val="16"/>
                <w:lang w:val="en-US" w:eastAsia="es-PE"/>
              </w:rPr>
              <w:t>Concession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35B5248E" w14:textId="0D8729AF"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6A15430A" w14:textId="69649F2B" w:rsidR="00075750" w:rsidRPr="004D65EC" w:rsidRDefault="00075750" w:rsidP="000D1A63">
            <w:pPr>
              <w:spacing w:after="0" w:line="240" w:lineRule="auto"/>
              <w:rPr>
                <w:rFonts w:ascii="Calibri" w:eastAsia="Times New Roman" w:hAnsi="Calibri" w:cs="Calibri"/>
                <w:sz w:val="16"/>
                <w:szCs w:val="16"/>
                <w:lang w:val="en-US" w:eastAsia="es-PE"/>
              </w:rPr>
            </w:pPr>
          </w:p>
        </w:tc>
      </w:tr>
      <w:tr w:rsidR="00075750" w:rsidRPr="00E24666" w14:paraId="35BFFECB" w14:textId="77777777" w:rsidTr="00075D9F">
        <w:trPr>
          <w:gridAfter w:val="1"/>
          <w:wAfter w:w="67" w:type="dxa"/>
          <w:trHeight w:val="276"/>
          <w:jc w:val="center"/>
        </w:trPr>
        <w:tc>
          <w:tcPr>
            <w:tcW w:w="8428" w:type="dxa"/>
            <w:gridSpan w:val="18"/>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CF88982" w14:textId="43A73848" w:rsidR="00075750" w:rsidRPr="00E24666" w:rsidRDefault="00915904"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915904" w:rsidRPr="00E24666" w14:paraId="0ECBFC21" w14:textId="77777777" w:rsidTr="00075D9F">
        <w:trPr>
          <w:gridAfter w:val="1"/>
          <w:wAfter w:w="67" w:type="dxa"/>
          <w:trHeight w:val="255"/>
          <w:jc w:val="center"/>
        </w:trPr>
        <w:tc>
          <w:tcPr>
            <w:tcW w:w="2930" w:type="dxa"/>
            <w:gridSpan w:val="7"/>
            <w:tcBorders>
              <w:top w:val="single" w:sz="4" w:space="0" w:color="auto"/>
              <w:left w:val="single" w:sz="8" w:space="0" w:color="auto"/>
              <w:bottom w:val="single" w:sz="4" w:space="0" w:color="auto"/>
              <w:right w:val="single" w:sz="4" w:space="0" w:color="000000"/>
            </w:tcBorders>
            <w:shd w:val="clear" w:color="auto" w:fill="auto"/>
            <w:vAlign w:val="center"/>
            <w:hideMark/>
          </w:tcPr>
          <w:p w14:paraId="219E7EED" w14:textId="446B198D" w:rsidR="00915904" w:rsidRPr="004D65EC" w:rsidRDefault="008A1430" w:rsidP="00915904">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5498" w:type="dxa"/>
            <w:gridSpan w:val="11"/>
            <w:tcBorders>
              <w:top w:val="single" w:sz="4" w:space="0" w:color="auto"/>
              <w:left w:val="nil"/>
              <w:bottom w:val="single" w:sz="4" w:space="0" w:color="auto"/>
              <w:right w:val="single" w:sz="8" w:space="0" w:color="000000"/>
            </w:tcBorders>
            <w:shd w:val="clear" w:color="auto" w:fill="auto"/>
            <w:vAlign w:val="center"/>
            <w:hideMark/>
          </w:tcPr>
          <w:p w14:paraId="58780105" w14:textId="3A1AB204" w:rsidR="00915904" w:rsidRPr="00E24666" w:rsidRDefault="00915904" w:rsidP="00915904">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Rectification Period</w:t>
            </w:r>
          </w:p>
        </w:tc>
      </w:tr>
      <w:tr w:rsidR="00915904" w:rsidRPr="00E24666" w14:paraId="16172BB0" w14:textId="77777777" w:rsidTr="00075D9F">
        <w:trPr>
          <w:gridAfter w:val="1"/>
          <w:wAfter w:w="67" w:type="dxa"/>
          <w:trHeight w:val="171"/>
          <w:jc w:val="center"/>
        </w:trPr>
        <w:tc>
          <w:tcPr>
            <w:tcW w:w="2930" w:type="dxa"/>
            <w:gridSpan w:val="7"/>
            <w:tcBorders>
              <w:top w:val="single" w:sz="4" w:space="0" w:color="auto"/>
              <w:left w:val="single" w:sz="8" w:space="0" w:color="auto"/>
              <w:bottom w:val="single" w:sz="4" w:space="0" w:color="auto"/>
              <w:right w:val="single" w:sz="4" w:space="0" w:color="000000"/>
            </w:tcBorders>
            <w:shd w:val="clear" w:color="auto" w:fill="auto"/>
            <w:vAlign w:val="center"/>
            <w:hideMark/>
          </w:tcPr>
          <w:p w14:paraId="42943343" w14:textId="47960BF0" w:rsidR="00915904" w:rsidRPr="00E24666" w:rsidRDefault="00915904" w:rsidP="00915904">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 ( )</w:t>
            </w:r>
          </w:p>
        </w:tc>
        <w:tc>
          <w:tcPr>
            <w:tcW w:w="5498" w:type="dxa"/>
            <w:gridSpan w:val="11"/>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A7F70CC" w14:textId="117ACBC4" w:rsidR="00915904" w:rsidRPr="00E24666" w:rsidRDefault="00915904" w:rsidP="00915904">
            <w:pPr>
              <w:spacing w:after="0" w:line="240"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Not applicable</w:t>
            </w:r>
          </w:p>
        </w:tc>
      </w:tr>
      <w:tr w:rsidR="00915904" w:rsidRPr="00E24666" w14:paraId="745969ED" w14:textId="77777777" w:rsidTr="00075D9F">
        <w:trPr>
          <w:gridAfter w:val="1"/>
          <w:wAfter w:w="67" w:type="dxa"/>
          <w:trHeight w:val="260"/>
          <w:jc w:val="center"/>
        </w:trPr>
        <w:tc>
          <w:tcPr>
            <w:tcW w:w="2930" w:type="dxa"/>
            <w:gridSpan w:val="7"/>
            <w:tcBorders>
              <w:top w:val="single" w:sz="4" w:space="0" w:color="auto"/>
              <w:left w:val="single" w:sz="8" w:space="0" w:color="auto"/>
              <w:bottom w:val="single" w:sz="4" w:space="0" w:color="auto"/>
              <w:right w:val="single" w:sz="4" w:space="0" w:color="000000"/>
            </w:tcBorders>
            <w:shd w:val="clear" w:color="auto" w:fill="auto"/>
            <w:vAlign w:val="center"/>
            <w:hideMark/>
          </w:tcPr>
          <w:p w14:paraId="11F3AFCB" w14:textId="77777777" w:rsidR="00915904" w:rsidRPr="00E24666" w:rsidRDefault="00915904" w:rsidP="00915904">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(X)</w:t>
            </w:r>
          </w:p>
        </w:tc>
        <w:tc>
          <w:tcPr>
            <w:tcW w:w="5498" w:type="dxa"/>
            <w:gridSpan w:val="11"/>
            <w:vMerge/>
            <w:tcBorders>
              <w:top w:val="single" w:sz="4" w:space="0" w:color="auto"/>
              <w:left w:val="single" w:sz="4" w:space="0" w:color="auto"/>
              <w:bottom w:val="single" w:sz="4" w:space="0" w:color="000000"/>
              <w:right w:val="single" w:sz="8" w:space="0" w:color="000000"/>
            </w:tcBorders>
            <w:vAlign w:val="center"/>
            <w:hideMark/>
          </w:tcPr>
          <w:p w14:paraId="4CABC2B5" w14:textId="77777777" w:rsidR="00915904" w:rsidRPr="00E24666" w:rsidRDefault="00915904" w:rsidP="00915904">
            <w:pPr>
              <w:spacing w:after="0" w:line="240" w:lineRule="auto"/>
              <w:rPr>
                <w:rFonts w:ascii="Calibri" w:eastAsia="Times New Roman" w:hAnsi="Calibri" w:cs="Calibri"/>
                <w:sz w:val="16"/>
                <w:szCs w:val="16"/>
                <w:lang w:val="en-US" w:eastAsia="es-PE"/>
              </w:rPr>
            </w:pPr>
          </w:p>
        </w:tc>
      </w:tr>
      <w:tr w:rsidR="00915904" w:rsidRPr="00E24666" w14:paraId="3B11B349" w14:textId="77777777" w:rsidTr="00075D9F">
        <w:trPr>
          <w:gridAfter w:val="1"/>
          <w:wAfter w:w="67" w:type="dxa"/>
          <w:trHeight w:val="276"/>
          <w:jc w:val="center"/>
        </w:trPr>
        <w:tc>
          <w:tcPr>
            <w:tcW w:w="2930"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25419093" w14:textId="1288AFD5" w:rsidR="00915904" w:rsidRPr="00E24666" w:rsidRDefault="00915904" w:rsidP="00915904">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5498" w:type="dxa"/>
            <w:gridSpan w:val="11"/>
            <w:tcBorders>
              <w:top w:val="single" w:sz="4" w:space="0" w:color="auto"/>
              <w:left w:val="nil"/>
              <w:bottom w:val="single" w:sz="4" w:space="0" w:color="auto"/>
              <w:right w:val="single" w:sz="8" w:space="0" w:color="000000"/>
            </w:tcBorders>
            <w:shd w:val="clear" w:color="auto" w:fill="auto"/>
            <w:vAlign w:val="center"/>
            <w:hideMark/>
          </w:tcPr>
          <w:p w14:paraId="5F542B65" w14:textId="0DC2D921" w:rsidR="00915904" w:rsidRPr="00E24666" w:rsidRDefault="00915904" w:rsidP="00915904">
            <w:pPr>
              <w:spacing w:after="0" w:line="240"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1972B0C7" w14:textId="77777777" w:rsidTr="00075D9F">
        <w:trPr>
          <w:gridAfter w:val="1"/>
          <w:wAfter w:w="67" w:type="dxa"/>
          <w:trHeight w:val="300"/>
          <w:jc w:val="center"/>
        </w:trPr>
        <w:tc>
          <w:tcPr>
            <w:tcW w:w="1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117B915" w14:textId="3F5D81AD" w:rsidR="00075750" w:rsidRPr="004D65EC" w:rsidRDefault="00915904"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w:t>
            </w:r>
            <w:r w:rsidR="00075750" w:rsidRPr="00E24666">
              <w:rPr>
                <w:rFonts w:ascii="Calibri" w:eastAsia="Times New Roman" w:hAnsi="Calibri" w:cs="Calibri"/>
                <w:b/>
                <w:bCs/>
                <w:color w:val="000000"/>
                <w:sz w:val="16"/>
                <w:szCs w:val="16"/>
                <w:lang w:val="en-US" w:eastAsia="es-PE"/>
              </w:rPr>
              <w:t>rea</w:t>
            </w:r>
          </w:p>
        </w:tc>
        <w:tc>
          <w:tcPr>
            <w:tcW w:w="1380" w:type="dxa"/>
            <w:gridSpan w:val="5"/>
            <w:tcBorders>
              <w:top w:val="nil"/>
              <w:left w:val="nil"/>
              <w:bottom w:val="single" w:sz="4" w:space="0" w:color="auto"/>
              <w:right w:val="single" w:sz="4" w:space="0" w:color="auto"/>
            </w:tcBorders>
            <w:shd w:val="clear" w:color="FFFFCC" w:fill="FFFFFF"/>
            <w:noWrap/>
            <w:vAlign w:val="center"/>
            <w:hideMark/>
          </w:tcPr>
          <w:p w14:paraId="762431FE"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tc>
        <w:tc>
          <w:tcPr>
            <w:tcW w:w="5498" w:type="dxa"/>
            <w:gridSpan w:val="11"/>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846BD92" w14:textId="77777777" w:rsidR="00915904" w:rsidRPr="00E24666" w:rsidRDefault="00915904"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p w14:paraId="0F31CE34" w14:textId="77777777" w:rsidR="00915904" w:rsidRPr="00E24666" w:rsidRDefault="00915904" w:rsidP="000D1A63">
            <w:pPr>
              <w:spacing w:after="0" w:line="240" w:lineRule="auto"/>
              <w:rPr>
                <w:rFonts w:ascii="Calibri" w:eastAsia="Times New Roman" w:hAnsi="Calibri" w:cs="Calibri"/>
                <w:color w:val="000000"/>
                <w:sz w:val="16"/>
                <w:szCs w:val="16"/>
                <w:lang w:val="en-US" w:eastAsia="es-PE"/>
              </w:rPr>
            </w:pPr>
          </w:p>
          <w:p w14:paraId="1AD45D77" w14:textId="77777777" w:rsidR="00915904" w:rsidRPr="00E24666" w:rsidRDefault="00915904" w:rsidP="000D1A63">
            <w:pPr>
              <w:spacing w:after="0" w:line="240" w:lineRule="auto"/>
              <w:rPr>
                <w:rFonts w:ascii="Calibri" w:eastAsia="Times New Roman" w:hAnsi="Calibri" w:cs="Calibri"/>
                <w:color w:val="000000"/>
                <w:sz w:val="16"/>
                <w:szCs w:val="16"/>
                <w:lang w:val="en-US" w:eastAsia="es-PE"/>
              </w:rPr>
            </w:pPr>
          </w:p>
          <w:p w14:paraId="659ED588" w14:textId="25A73621" w:rsidR="00915904" w:rsidRPr="00E24666" w:rsidRDefault="00915904" w:rsidP="000D1A63">
            <w:pPr>
              <w:spacing w:after="0" w:line="240" w:lineRule="auto"/>
              <w:rPr>
                <w:rFonts w:ascii="Calibri" w:eastAsia="Times New Roman" w:hAnsi="Calibri" w:cs="Calibri"/>
                <w:color w:val="000000"/>
                <w:sz w:val="16"/>
                <w:szCs w:val="16"/>
                <w:lang w:val="en-US" w:eastAsia="es-PE"/>
              </w:rPr>
            </w:pPr>
          </w:p>
        </w:tc>
      </w:tr>
      <w:tr w:rsidR="00075750" w:rsidRPr="00E24666" w14:paraId="2B49BA3D" w14:textId="77777777" w:rsidTr="00075D9F">
        <w:trPr>
          <w:gridAfter w:val="1"/>
          <w:wAfter w:w="67" w:type="dxa"/>
          <w:trHeight w:val="288"/>
          <w:jc w:val="center"/>
        </w:trPr>
        <w:tc>
          <w:tcPr>
            <w:tcW w:w="155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FF48B1F" w14:textId="605CE615" w:rsidR="00075750" w:rsidRPr="004D65EC" w:rsidRDefault="00075750" w:rsidP="00915904">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w:t>
            </w:r>
            <w:r w:rsidR="00915904" w:rsidRPr="00E24666">
              <w:rPr>
                <w:rFonts w:ascii="Calibri" w:eastAsia="Times New Roman" w:hAnsi="Calibri" w:cs="Calibri"/>
                <w:b/>
                <w:bCs/>
                <w:color w:val="000000"/>
                <w:sz w:val="16"/>
                <w:szCs w:val="16"/>
                <w:lang w:val="en-US" w:eastAsia="es-PE"/>
              </w:rPr>
              <w:t>e</w:t>
            </w:r>
          </w:p>
        </w:tc>
        <w:tc>
          <w:tcPr>
            <w:tcW w:w="1380" w:type="dxa"/>
            <w:gridSpan w:val="5"/>
            <w:tcBorders>
              <w:top w:val="nil"/>
              <w:left w:val="nil"/>
              <w:bottom w:val="single" w:sz="8" w:space="0" w:color="auto"/>
              <w:right w:val="single" w:sz="4" w:space="0" w:color="auto"/>
            </w:tcBorders>
            <w:shd w:val="clear" w:color="FFFFCC" w:fill="FFFFFF"/>
            <w:noWrap/>
            <w:vAlign w:val="center"/>
            <w:hideMark/>
          </w:tcPr>
          <w:p w14:paraId="5B7A16AB"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X</w:t>
            </w:r>
          </w:p>
          <w:p w14:paraId="438A1361" w14:textId="7F578444" w:rsidR="007E71DF" w:rsidRPr="00E24666" w:rsidRDefault="007E71DF" w:rsidP="007E71DF">
            <w:pPr>
              <w:spacing w:after="0" w:line="240" w:lineRule="auto"/>
              <w:rPr>
                <w:rFonts w:ascii="Calibri" w:eastAsia="Times New Roman" w:hAnsi="Calibri" w:cs="Calibri"/>
                <w:color w:val="000000"/>
                <w:sz w:val="16"/>
                <w:szCs w:val="16"/>
                <w:lang w:val="en-US" w:eastAsia="es-PE"/>
              </w:rPr>
            </w:pPr>
          </w:p>
        </w:tc>
        <w:tc>
          <w:tcPr>
            <w:tcW w:w="5498" w:type="dxa"/>
            <w:gridSpan w:val="11"/>
            <w:vMerge/>
            <w:tcBorders>
              <w:top w:val="nil"/>
              <w:left w:val="nil"/>
              <w:bottom w:val="single" w:sz="8" w:space="0" w:color="auto"/>
              <w:right w:val="single" w:sz="4" w:space="0" w:color="auto"/>
            </w:tcBorders>
            <w:vAlign w:val="center"/>
            <w:hideMark/>
          </w:tcPr>
          <w:p w14:paraId="23165864"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p>
        </w:tc>
      </w:tr>
      <w:tr w:rsidR="00075750" w:rsidRPr="00E24666" w14:paraId="760FE1B2" w14:textId="77777777" w:rsidTr="00075D9F">
        <w:trPr>
          <w:trHeight w:val="259"/>
          <w:jc w:val="center"/>
        </w:trPr>
        <w:tc>
          <w:tcPr>
            <w:tcW w:w="8495" w:type="dxa"/>
            <w:gridSpan w:val="19"/>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294924A7" w14:textId="66C99FE6" w:rsidR="00075750" w:rsidRPr="00E24666" w:rsidRDefault="00915904" w:rsidP="000D1A63">
            <w:pPr>
              <w:spacing w:after="0" w:line="240" w:lineRule="auto"/>
              <w:jc w:val="center"/>
              <w:rPr>
                <w:rFonts w:eastAsia="Times New Roman" w:cstheme="minorHAns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TECHNICAL DATA SHEET</w:t>
            </w:r>
          </w:p>
        </w:tc>
      </w:tr>
      <w:tr w:rsidR="00915904" w:rsidRPr="00E24666" w14:paraId="1B15801F" w14:textId="77777777" w:rsidTr="00E06570">
        <w:trPr>
          <w:trHeight w:val="525"/>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5A52715C" w14:textId="2BD0D795"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sz w:val="16"/>
                <w:szCs w:val="16"/>
                <w:lang w:val="en-US" w:eastAsia="es-PE"/>
              </w:rPr>
              <w:t>Group Category</w:t>
            </w:r>
          </w:p>
        </w:tc>
        <w:tc>
          <w:tcPr>
            <w:tcW w:w="2835" w:type="dxa"/>
            <w:gridSpan w:val="7"/>
            <w:tcBorders>
              <w:top w:val="single" w:sz="4" w:space="0" w:color="auto"/>
              <w:left w:val="nil"/>
              <w:bottom w:val="single" w:sz="4" w:space="0" w:color="auto"/>
              <w:right w:val="single" w:sz="4" w:space="0" w:color="auto"/>
            </w:tcBorders>
            <w:shd w:val="clear" w:color="FFFFCC" w:fill="FFFFFF"/>
            <w:vAlign w:val="center"/>
            <w:hideMark/>
          </w:tcPr>
          <w:p w14:paraId="27D3AE77" w14:textId="65822B5E" w:rsidR="00915904" w:rsidRPr="00E24666" w:rsidRDefault="00915904" w:rsidP="00915904">
            <w:pPr>
              <w:spacing w:after="0" w:line="240" w:lineRule="auto"/>
              <w:rPr>
                <w:rFonts w:eastAsia="Times New Roman" w:cstheme="minorHAnsi"/>
                <w:color w:val="000000"/>
                <w:sz w:val="16"/>
                <w:szCs w:val="16"/>
                <w:lang w:val="en-US" w:eastAsia="es-PE"/>
              </w:rPr>
            </w:pPr>
            <w:r w:rsidRPr="004D65EC">
              <w:rPr>
                <w:rFonts w:ascii="Calibri" w:eastAsia="Times New Roman" w:hAnsi="Calibri" w:cs="Calibri"/>
                <w:color w:val="000000"/>
                <w:sz w:val="16"/>
                <w:szCs w:val="16"/>
                <w:lang w:val="en-US" w:eastAsia="es-PE"/>
              </w:rPr>
              <w:t>Educational Infrastructure Maintenance Service</w:t>
            </w:r>
          </w:p>
        </w:tc>
        <w:tc>
          <w:tcPr>
            <w:tcW w:w="2268" w:type="dxa"/>
            <w:gridSpan w:val="5"/>
            <w:tcBorders>
              <w:top w:val="nil"/>
              <w:left w:val="nil"/>
              <w:bottom w:val="single" w:sz="4" w:space="0" w:color="auto"/>
              <w:right w:val="single" w:sz="4" w:space="0" w:color="auto"/>
            </w:tcBorders>
            <w:shd w:val="clear" w:color="FFFFCC" w:fill="FFFFFF"/>
            <w:vAlign w:val="center"/>
            <w:hideMark/>
          </w:tcPr>
          <w:p w14:paraId="7ED8CF1D" w14:textId="6748470A"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126" w:type="dxa"/>
            <w:gridSpan w:val="6"/>
            <w:tcBorders>
              <w:top w:val="single" w:sz="4" w:space="0" w:color="000000"/>
              <w:left w:val="nil"/>
              <w:bottom w:val="nil"/>
              <w:right w:val="single" w:sz="8" w:space="0" w:color="000000"/>
            </w:tcBorders>
            <w:shd w:val="clear" w:color="FFFFCC" w:fill="FFFFFF"/>
            <w:vAlign w:val="center"/>
            <w:hideMark/>
          </w:tcPr>
          <w:p w14:paraId="5E8E7B1A" w14:textId="5B9AD3FC" w:rsidR="00915904" w:rsidRPr="00E24666" w:rsidRDefault="00915904" w:rsidP="00915904">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p>
        </w:tc>
      </w:tr>
      <w:tr w:rsidR="00915904" w:rsidRPr="00E24666" w14:paraId="7AE0DE64" w14:textId="77777777" w:rsidTr="00E06570">
        <w:trPr>
          <w:trHeight w:val="283"/>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22E0D96A" w14:textId="2C4A3B90"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sz w:val="16"/>
                <w:szCs w:val="16"/>
                <w:lang w:val="en-US" w:eastAsia="es-PE"/>
              </w:rPr>
              <w:t>Code</w:t>
            </w:r>
          </w:p>
        </w:tc>
        <w:tc>
          <w:tcPr>
            <w:tcW w:w="2835" w:type="dxa"/>
            <w:gridSpan w:val="7"/>
            <w:tcBorders>
              <w:top w:val="single" w:sz="4" w:space="0" w:color="auto"/>
              <w:left w:val="nil"/>
              <w:bottom w:val="single" w:sz="4" w:space="0" w:color="auto"/>
              <w:right w:val="single" w:sz="4" w:space="0" w:color="auto"/>
            </w:tcBorders>
            <w:shd w:val="clear" w:color="FFFFCC" w:fill="FFFFFF"/>
            <w:noWrap/>
            <w:vAlign w:val="center"/>
            <w:hideMark/>
          </w:tcPr>
          <w:p w14:paraId="27017B2B" w14:textId="77777777" w:rsidR="00915904" w:rsidRPr="00E24666" w:rsidRDefault="00915904" w:rsidP="00915904">
            <w:pPr>
              <w:spacing w:after="0" w:line="240"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MTED.4</w:t>
            </w:r>
          </w:p>
        </w:tc>
        <w:tc>
          <w:tcPr>
            <w:tcW w:w="2268" w:type="dxa"/>
            <w:gridSpan w:val="5"/>
            <w:tcBorders>
              <w:top w:val="nil"/>
              <w:left w:val="nil"/>
              <w:bottom w:val="single" w:sz="4" w:space="0" w:color="auto"/>
              <w:right w:val="single" w:sz="4" w:space="0" w:color="auto"/>
            </w:tcBorders>
            <w:shd w:val="clear" w:color="FFFFCC" w:fill="FFFFFF"/>
            <w:vAlign w:val="center"/>
            <w:hideMark/>
          </w:tcPr>
          <w:p w14:paraId="7EDEFB48" w14:textId="3681ED94"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126" w:type="dxa"/>
            <w:gridSpan w:val="6"/>
            <w:tcBorders>
              <w:top w:val="single" w:sz="4" w:space="0" w:color="auto"/>
              <w:left w:val="nil"/>
              <w:bottom w:val="single" w:sz="4" w:space="0" w:color="auto"/>
              <w:right w:val="single" w:sz="8" w:space="0" w:color="000000"/>
            </w:tcBorders>
            <w:shd w:val="clear" w:color="FFFFCC" w:fill="FFFFFF"/>
            <w:vAlign w:val="center"/>
            <w:hideMark/>
          </w:tcPr>
          <w:p w14:paraId="4B5AF11E" w14:textId="77777777" w:rsidR="00915904" w:rsidRPr="00E24666" w:rsidRDefault="00915904" w:rsidP="00915904">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10%</w:t>
            </w:r>
          </w:p>
        </w:tc>
      </w:tr>
      <w:tr w:rsidR="00915904" w:rsidRPr="00166332" w14:paraId="639DAC6B" w14:textId="77777777" w:rsidTr="00E06570">
        <w:trPr>
          <w:trHeight w:val="312"/>
          <w:jc w:val="center"/>
        </w:trPr>
        <w:tc>
          <w:tcPr>
            <w:tcW w:w="1266" w:type="dxa"/>
            <w:tcBorders>
              <w:top w:val="nil"/>
              <w:left w:val="single" w:sz="8" w:space="0" w:color="auto"/>
              <w:bottom w:val="single" w:sz="4" w:space="0" w:color="auto"/>
              <w:right w:val="single" w:sz="4" w:space="0" w:color="auto"/>
            </w:tcBorders>
            <w:shd w:val="clear" w:color="auto" w:fill="auto"/>
            <w:noWrap/>
            <w:hideMark/>
          </w:tcPr>
          <w:p w14:paraId="1FC0A202" w14:textId="2A55C323" w:rsidR="00915904" w:rsidRPr="00E24666" w:rsidRDefault="00915904" w:rsidP="00915904">
            <w:pPr>
              <w:spacing w:after="0" w:line="240" w:lineRule="auto"/>
              <w:jc w:val="both"/>
              <w:rPr>
                <w:rFonts w:eastAsia="Times New Roman" w:cstheme="minorHAnsi"/>
                <w:color w:val="000000"/>
                <w:sz w:val="16"/>
                <w:szCs w:val="16"/>
                <w:lang w:val="en-US" w:eastAsia="es-PE"/>
              </w:rPr>
            </w:pPr>
            <w:r w:rsidRPr="00E24666">
              <w:rPr>
                <w:rFonts w:ascii="Calibri" w:eastAsia="Times New Roman" w:hAnsi="Calibri" w:cs="Calibri"/>
                <w:sz w:val="16"/>
                <w:szCs w:val="16"/>
                <w:lang w:val="en-US" w:eastAsia="es-PE"/>
              </w:rPr>
              <w:t xml:space="preserve">Parameter </w:t>
            </w:r>
          </w:p>
        </w:tc>
        <w:tc>
          <w:tcPr>
            <w:tcW w:w="7229" w:type="dxa"/>
            <w:gridSpan w:val="18"/>
            <w:tcBorders>
              <w:top w:val="single" w:sz="4" w:space="0" w:color="auto"/>
              <w:left w:val="nil"/>
              <w:bottom w:val="single" w:sz="4" w:space="0" w:color="auto"/>
              <w:right w:val="single" w:sz="8" w:space="0" w:color="000000"/>
            </w:tcBorders>
            <w:shd w:val="clear" w:color="auto" w:fill="auto"/>
            <w:vAlign w:val="center"/>
            <w:hideMark/>
          </w:tcPr>
          <w:p w14:paraId="3C13EDFC" w14:textId="4E62A1BC" w:rsidR="00915904" w:rsidRPr="00E24666" w:rsidRDefault="00915904" w:rsidP="00915904">
            <w:pPr>
              <w:spacing w:after="0" w:line="240" w:lineRule="auto"/>
              <w:rPr>
                <w:rFonts w:eastAsia="Times New Roman" w:cstheme="minorHAnsi"/>
                <w:sz w:val="16"/>
                <w:szCs w:val="16"/>
                <w:lang w:val="en-US" w:eastAsia="es-PE"/>
              </w:rPr>
            </w:pPr>
            <w:r w:rsidRPr="004D65EC">
              <w:rPr>
                <w:rFonts w:eastAsia="Times New Roman" w:cstheme="minorHAnsi"/>
                <w:sz w:val="16"/>
                <w:szCs w:val="16"/>
                <w:lang w:val="en-US" w:eastAsia="es-PE"/>
              </w:rPr>
              <w:t>Attention to requests for incidents in technological equipment.</w:t>
            </w:r>
          </w:p>
        </w:tc>
      </w:tr>
      <w:tr w:rsidR="00075750" w:rsidRPr="00166332" w14:paraId="3497D426" w14:textId="77777777" w:rsidTr="00075D9F">
        <w:trPr>
          <w:trHeight w:val="360"/>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2EC76D7" w14:textId="2214916F" w:rsidR="00075750" w:rsidRPr="00E24666" w:rsidRDefault="00915904"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Method of Measurement</w:t>
            </w:r>
          </w:p>
        </w:tc>
      </w:tr>
      <w:tr w:rsidR="00915904" w:rsidRPr="00166332" w14:paraId="63459D93" w14:textId="77777777" w:rsidTr="00075D9F">
        <w:trPr>
          <w:trHeight w:val="1613"/>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3FB27891" w14:textId="41DFC55E"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7229" w:type="dxa"/>
            <w:gridSpan w:val="18"/>
            <w:tcBorders>
              <w:top w:val="single" w:sz="4" w:space="0" w:color="auto"/>
              <w:left w:val="nil"/>
              <w:bottom w:val="single" w:sz="4" w:space="0" w:color="auto"/>
              <w:right w:val="single" w:sz="8" w:space="0" w:color="000000"/>
            </w:tcBorders>
            <w:shd w:val="clear" w:color="FFFFCC" w:fill="FFFFFF"/>
            <w:vAlign w:val="center"/>
            <w:hideMark/>
          </w:tcPr>
          <w:p w14:paraId="06B8CBE4" w14:textId="77777777" w:rsidR="00E06570" w:rsidRPr="00E24666" w:rsidRDefault="00E06570" w:rsidP="00E06570">
            <w:pPr>
              <w:spacing w:after="0" w:line="240"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purpose of this indicator is to measure the attention given to incidents in technol</w:t>
            </w:r>
            <w:r w:rsidRPr="00E24666">
              <w:rPr>
                <w:rFonts w:eastAsia="Times New Roman" w:cstheme="minorHAnsi"/>
                <w:sz w:val="16"/>
                <w:szCs w:val="16"/>
                <w:lang w:val="en-US" w:eastAsia="es-PE"/>
              </w:rPr>
              <w:t>ogical equipment.</w:t>
            </w:r>
          </w:p>
          <w:p w14:paraId="7A72A278" w14:textId="77777777" w:rsidR="00E06570" w:rsidRPr="00E24666" w:rsidRDefault="00E06570" w:rsidP="00E06570">
            <w:pPr>
              <w:spacing w:after="0" w:line="240" w:lineRule="auto"/>
              <w:jc w:val="both"/>
              <w:rPr>
                <w:rFonts w:eastAsia="Times New Roman" w:cstheme="minorHAnsi"/>
                <w:sz w:val="16"/>
                <w:szCs w:val="16"/>
                <w:lang w:val="en-US" w:eastAsia="es-PE"/>
              </w:rPr>
            </w:pPr>
          </w:p>
          <w:p w14:paraId="1ACFE216" w14:textId="77777777" w:rsidR="00E06570" w:rsidRPr="00E24666" w:rsidRDefault="00E06570" w:rsidP="00E06570">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Due to a circumstantial accident, improper use, lack of preventive maintenance, among others, technological equipment may present breakdowns in its components or failures that lead to corrective maintenance work. </w:t>
            </w:r>
          </w:p>
          <w:p w14:paraId="34212FA6" w14:textId="77777777" w:rsidR="00E06570" w:rsidRPr="00E24666" w:rsidRDefault="00E06570" w:rsidP="00E06570">
            <w:pPr>
              <w:spacing w:after="0" w:line="240" w:lineRule="auto"/>
              <w:jc w:val="both"/>
              <w:rPr>
                <w:rFonts w:eastAsia="Times New Roman" w:cstheme="minorHAnsi"/>
                <w:sz w:val="16"/>
                <w:szCs w:val="16"/>
                <w:lang w:val="en-US" w:eastAsia="es-PE"/>
              </w:rPr>
            </w:pPr>
          </w:p>
          <w:p w14:paraId="3E83D9C1" w14:textId="782DBBFB" w:rsidR="00915904" w:rsidRPr="00E24666" w:rsidRDefault="00E06570" w:rsidP="00E06570">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Corrective maintenance considers repair work of a punctual nature and is aimed at correcting breakdowns or failures that affect the operation of the equipment.</w:t>
            </w:r>
          </w:p>
        </w:tc>
      </w:tr>
      <w:tr w:rsidR="00915904" w:rsidRPr="00166332" w14:paraId="1023FABC" w14:textId="77777777" w:rsidTr="00E06570">
        <w:trPr>
          <w:trHeight w:val="556"/>
          <w:jc w:val="center"/>
        </w:trPr>
        <w:tc>
          <w:tcPr>
            <w:tcW w:w="1266" w:type="dxa"/>
            <w:tcBorders>
              <w:top w:val="nil"/>
              <w:left w:val="single" w:sz="8" w:space="0" w:color="auto"/>
              <w:bottom w:val="single" w:sz="4" w:space="0" w:color="auto"/>
              <w:right w:val="single" w:sz="4" w:space="0" w:color="auto"/>
            </w:tcBorders>
            <w:shd w:val="clear" w:color="FFFFCC" w:fill="FFFFFF"/>
            <w:noWrap/>
            <w:hideMark/>
          </w:tcPr>
          <w:p w14:paraId="00BAEFCA" w14:textId="5D082B07"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sz w:val="16"/>
                <w:szCs w:val="16"/>
                <w:lang w:val="en-US" w:eastAsia="es-PE"/>
              </w:rPr>
              <w:t xml:space="preserve">Service Level </w:t>
            </w:r>
            <w:r w:rsidRPr="004D65EC">
              <w:rPr>
                <w:rFonts w:ascii="Calibri" w:eastAsia="Times New Roman" w:hAnsi="Calibri" w:cs="Calibri"/>
                <w:sz w:val="16"/>
                <w:szCs w:val="16"/>
                <w:lang w:val="en-US" w:eastAsia="es-PE"/>
              </w:rPr>
              <w:t>Calculation</w:t>
            </w:r>
          </w:p>
        </w:tc>
        <w:tc>
          <w:tcPr>
            <w:tcW w:w="7229" w:type="dxa"/>
            <w:gridSpan w:val="18"/>
            <w:tcBorders>
              <w:top w:val="single" w:sz="4" w:space="0" w:color="auto"/>
              <w:left w:val="nil"/>
              <w:bottom w:val="single" w:sz="4" w:space="0" w:color="auto"/>
              <w:right w:val="single" w:sz="8" w:space="0" w:color="000000"/>
            </w:tcBorders>
            <w:shd w:val="clear" w:color="FFFFCC" w:fill="FFFFFF"/>
            <w:vAlign w:val="center"/>
            <w:hideMark/>
          </w:tcPr>
          <w:p w14:paraId="4DFD7951" w14:textId="3B023AE2" w:rsidR="00915904" w:rsidRPr="00E24666" w:rsidRDefault="00E06570" w:rsidP="00915904">
            <w:pPr>
              <w:spacing w:after="0" w:line="240" w:lineRule="auto"/>
              <w:jc w:val="both"/>
              <w:rPr>
                <w:rFonts w:eastAsia="Times New Roman" w:cstheme="minorHAnsi"/>
                <w:sz w:val="16"/>
                <w:szCs w:val="16"/>
                <w:lang w:val="en-US" w:eastAsia="es-PE"/>
              </w:rPr>
            </w:pPr>
            <w:r w:rsidRPr="00E24666">
              <w:rPr>
                <w:rFonts w:ascii="Calibri" w:eastAsia="Times New Roman" w:hAnsi="Calibri" w:cs="Calibri"/>
                <w:sz w:val="16"/>
                <w:szCs w:val="16"/>
                <w:lang w:val="en-US" w:eastAsia="es-PE"/>
              </w:rPr>
              <w:t>When all the incident requests registered in the CCO are attended within the foreseen period and the availability of the affected technological equipment is guaranteed during the attention, it will be scored as 100; otherwise, if any incident request is not attended within the foreseen period or the availability is not guaranteed at all times, it will be scored as 0.</w:t>
            </w:r>
          </w:p>
        </w:tc>
      </w:tr>
      <w:tr w:rsidR="00915904" w:rsidRPr="00166332" w14:paraId="0EE17DD8" w14:textId="77777777" w:rsidTr="00E06570">
        <w:trPr>
          <w:trHeight w:val="524"/>
          <w:jc w:val="center"/>
        </w:trPr>
        <w:tc>
          <w:tcPr>
            <w:tcW w:w="1266" w:type="dxa"/>
            <w:tcBorders>
              <w:top w:val="nil"/>
              <w:left w:val="single" w:sz="8" w:space="0" w:color="auto"/>
              <w:bottom w:val="single" w:sz="4" w:space="0" w:color="000000"/>
              <w:right w:val="single" w:sz="4" w:space="0" w:color="auto"/>
            </w:tcBorders>
            <w:shd w:val="clear" w:color="FFFFCC" w:fill="FFFFFF"/>
            <w:noWrap/>
            <w:hideMark/>
          </w:tcPr>
          <w:p w14:paraId="4F56BDC3" w14:textId="28D3827F" w:rsidR="00915904" w:rsidRPr="004D65EC"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sz w:val="16"/>
                <w:szCs w:val="16"/>
                <w:lang w:val="en-US" w:eastAsia="es-PE"/>
              </w:rPr>
              <w:t>Measurement Method</w:t>
            </w:r>
          </w:p>
        </w:tc>
        <w:tc>
          <w:tcPr>
            <w:tcW w:w="7229" w:type="dxa"/>
            <w:gridSpan w:val="18"/>
            <w:tcBorders>
              <w:top w:val="single" w:sz="4" w:space="0" w:color="auto"/>
              <w:left w:val="nil"/>
              <w:bottom w:val="single" w:sz="4" w:space="0" w:color="auto"/>
              <w:right w:val="single" w:sz="8" w:space="0" w:color="000000"/>
            </w:tcBorders>
            <w:shd w:val="clear" w:color="auto" w:fill="auto"/>
            <w:vAlign w:val="center"/>
            <w:hideMark/>
          </w:tcPr>
          <w:p w14:paraId="4DBAB5E9" w14:textId="73012CF9" w:rsidR="00915904" w:rsidRPr="00E24666" w:rsidRDefault="00E06570" w:rsidP="00E06570">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 The Supervisor will review the documentation registered in the CCO regarding incident requests, analysis of the registered cases, etc.</w:t>
            </w:r>
          </w:p>
        </w:tc>
      </w:tr>
      <w:tr w:rsidR="00915904" w:rsidRPr="00166332" w14:paraId="0DFB5A3D" w14:textId="77777777" w:rsidTr="00E06570">
        <w:trPr>
          <w:trHeight w:val="951"/>
          <w:jc w:val="center"/>
        </w:trPr>
        <w:tc>
          <w:tcPr>
            <w:tcW w:w="1266" w:type="dxa"/>
            <w:tcBorders>
              <w:top w:val="nil"/>
              <w:left w:val="single" w:sz="8" w:space="0" w:color="auto"/>
              <w:bottom w:val="single" w:sz="4" w:space="0" w:color="000000"/>
              <w:right w:val="single" w:sz="4" w:space="0" w:color="auto"/>
            </w:tcBorders>
            <w:noWrap/>
            <w:vAlign w:val="center"/>
            <w:hideMark/>
          </w:tcPr>
          <w:p w14:paraId="7BA584E8" w14:textId="5F9B23FB" w:rsidR="00915904" w:rsidRPr="00E24666" w:rsidRDefault="00915904" w:rsidP="00915904">
            <w:pPr>
              <w:spacing w:after="0" w:line="240" w:lineRule="auto"/>
              <w:rPr>
                <w:rFonts w:eastAsia="Times New Roman" w:cstheme="minorHAnsi"/>
                <w:color w:val="000000"/>
                <w:sz w:val="16"/>
                <w:szCs w:val="16"/>
                <w:lang w:val="en-US" w:eastAsia="es-PE"/>
              </w:rPr>
            </w:pPr>
            <w:r w:rsidRPr="00E24666">
              <w:rPr>
                <w:rFonts w:ascii="Calibri" w:eastAsia="Times New Roman" w:hAnsi="Calibri" w:cs="Calibri"/>
                <w:sz w:val="16"/>
                <w:szCs w:val="16"/>
                <w:lang w:val="en-US" w:eastAsia="es-PE"/>
              </w:rPr>
              <w:t>Scope</w:t>
            </w:r>
          </w:p>
        </w:tc>
        <w:tc>
          <w:tcPr>
            <w:tcW w:w="7229" w:type="dxa"/>
            <w:gridSpan w:val="18"/>
            <w:tcBorders>
              <w:top w:val="single" w:sz="4" w:space="0" w:color="auto"/>
              <w:left w:val="nil"/>
              <w:bottom w:val="single" w:sz="4" w:space="0" w:color="auto"/>
              <w:right w:val="single" w:sz="8" w:space="0" w:color="000000"/>
            </w:tcBorders>
            <w:shd w:val="clear" w:color="FFFFCC" w:fill="FFFFFF"/>
            <w:vAlign w:val="center"/>
            <w:hideMark/>
          </w:tcPr>
          <w:p w14:paraId="7797108E" w14:textId="4777D768" w:rsidR="00E06570" w:rsidRPr="00E24666" w:rsidRDefault="00E06570" w:rsidP="00E06570">
            <w:pPr>
              <w:pStyle w:val="Prrafodelista"/>
              <w:numPr>
                <w:ilvl w:val="0"/>
                <w:numId w:val="239"/>
              </w:numPr>
              <w:spacing w:after="0" w:line="240" w:lineRule="auto"/>
              <w:ind w:left="210" w:hanging="210"/>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The scope of the indicator includes all incident attention</w:t>
            </w:r>
            <w:r w:rsidRPr="00E24666">
              <w:rPr>
                <w:rFonts w:ascii="Calibri" w:eastAsia="Times New Roman" w:hAnsi="Calibri" w:cs="Calibri"/>
                <w:color w:val="000000"/>
                <w:sz w:val="16"/>
                <w:szCs w:val="16"/>
                <w:lang w:val="en-US" w:eastAsia="es-PE"/>
              </w:rPr>
              <w:t xml:space="preserve"> requests registered in the CCO regarding technological equipment. The CONCESSIONAIRE shall ensure the availability of technological equipment at all times, including during incident requests.</w:t>
            </w:r>
          </w:p>
          <w:p w14:paraId="796307C0" w14:textId="77777777" w:rsidR="00E06570" w:rsidRPr="00E24666" w:rsidRDefault="00E06570" w:rsidP="00E06570">
            <w:pPr>
              <w:pStyle w:val="Prrafodelista"/>
              <w:spacing w:after="0" w:line="240" w:lineRule="auto"/>
              <w:ind w:left="210" w:hanging="210"/>
              <w:jc w:val="both"/>
              <w:rPr>
                <w:rFonts w:ascii="Calibri" w:eastAsia="Times New Roman" w:hAnsi="Calibri" w:cs="Calibri"/>
                <w:color w:val="000000"/>
                <w:sz w:val="16"/>
                <w:szCs w:val="16"/>
                <w:lang w:val="en-US" w:eastAsia="es-PE"/>
              </w:rPr>
            </w:pPr>
          </w:p>
          <w:p w14:paraId="6C943D2A" w14:textId="77D2251B" w:rsidR="00915904" w:rsidRPr="00E24666" w:rsidRDefault="00E06570" w:rsidP="00E06570">
            <w:pPr>
              <w:pStyle w:val="Prrafodelista"/>
              <w:numPr>
                <w:ilvl w:val="0"/>
                <w:numId w:val="239"/>
              </w:numPr>
              <w:spacing w:after="0" w:line="240" w:lineRule="auto"/>
              <w:ind w:left="210" w:hanging="210"/>
              <w:jc w:val="both"/>
              <w:rPr>
                <w:rFonts w:eastAsia="Times New Roman" w:cstheme="minorHAnsi"/>
                <w:color w:val="000000"/>
                <w:sz w:val="16"/>
                <w:szCs w:val="16"/>
                <w:lang w:val="en-US" w:eastAsia="es-PE"/>
              </w:rPr>
            </w:pPr>
            <w:r w:rsidRPr="00E24666">
              <w:rPr>
                <w:rFonts w:ascii="Calibri" w:eastAsia="Times New Roman" w:hAnsi="Calibri" w:cs="Calibri"/>
                <w:color w:val="000000"/>
                <w:sz w:val="16"/>
                <w:szCs w:val="16"/>
                <w:lang w:val="en-US" w:eastAsia="es-PE"/>
              </w:rPr>
              <w:t xml:space="preserve">In the event that replacement of laptops is required due to misuse by students, COAR General Directorates or COAR </w:t>
            </w:r>
            <w:r w:rsidR="00890645" w:rsidRPr="00E24666">
              <w:rPr>
                <w:rFonts w:ascii="Calibri" w:eastAsia="Times New Roman" w:hAnsi="Calibri" w:cs="Calibri"/>
                <w:color w:val="000000"/>
                <w:sz w:val="16"/>
                <w:szCs w:val="16"/>
                <w:lang w:val="en-US" w:eastAsia="es-PE"/>
              </w:rPr>
              <w:t>staff</w:t>
            </w:r>
            <w:r w:rsidRPr="00E24666">
              <w:rPr>
                <w:rFonts w:ascii="Calibri" w:eastAsia="Times New Roman" w:hAnsi="Calibri" w:cs="Calibri"/>
                <w:color w:val="000000"/>
                <w:sz w:val="16"/>
                <w:szCs w:val="16"/>
                <w:lang w:val="en-US" w:eastAsia="es-PE"/>
              </w:rPr>
              <w:t>, the CONCESSIONAIRE shall carry them out in accordance with the procedure set forth in Annex 12.</w:t>
            </w:r>
          </w:p>
        </w:tc>
      </w:tr>
      <w:tr w:rsidR="00075750" w:rsidRPr="00166332" w14:paraId="3A319B0A" w14:textId="77777777" w:rsidTr="00075D9F">
        <w:trPr>
          <w:trHeight w:val="1771"/>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7EC191E0" w14:textId="384A1A01" w:rsidR="00075750" w:rsidRPr="00E24666" w:rsidRDefault="00915904" w:rsidP="000D1A63">
            <w:pPr>
              <w:spacing w:after="0" w:line="240" w:lineRule="auto"/>
              <w:rPr>
                <w:rFonts w:eastAsia="Times New Roman" w:cstheme="minorHAnsi"/>
                <w:sz w:val="16"/>
                <w:szCs w:val="16"/>
                <w:lang w:val="en-US" w:eastAsia="es-PE"/>
              </w:rPr>
            </w:pPr>
            <w:r w:rsidRPr="00E24666">
              <w:rPr>
                <w:rFonts w:ascii="Calibri" w:eastAsia="Times New Roman" w:hAnsi="Calibri" w:cs="Calibri"/>
                <w:sz w:val="16"/>
                <w:szCs w:val="16"/>
                <w:lang w:val="en-US" w:eastAsia="es-PE"/>
              </w:rPr>
              <w:t>Specifications</w:t>
            </w:r>
          </w:p>
        </w:tc>
        <w:tc>
          <w:tcPr>
            <w:tcW w:w="7229" w:type="dxa"/>
            <w:gridSpan w:val="18"/>
            <w:tcBorders>
              <w:top w:val="single" w:sz="4" w:space="0" w:color="auto"/>
              <w:left w:val="nil"/>
              <w:bottom w:val="single" w:sz="4" w:space="0" w:color="auto"/>
              <w:right w:val="single" w:sz="8" w:space="0" w:color="000000"/>
            </w:tcBorders>
            <w:shd w:val="clear" w:color="auto" w:fill="auto"/>
            <w:vAlign w:val="center"/>
            <w:hideMark/>
          </w:tcPr>
          <w:p w14:paraId="0B4294D4" w14:textId="1FE7941A" w:rsidR="00E06570" w:rsidRPr="00E24666" w:rsidRDefault="00E06570" w:rsidP="00E06570">
            <w:pPr>
              <w:pStyle w:val="Prrafodelista"/>
              <w:numPr>
                <w:ilvl w:val="0"/>
                <w:numId w:val="239"/>
              </w:numPr>
              <w:spacing w:after="0" w:line="240" w:lineRule="auto"/>
              <w:ind w:left="210" w:hanging="210"/>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The attention deadline for incident requests refers to the deadline for the repair or</w:t>
            </w:r>
            <w:r w:rsidRPr="00E24666">
              <w:rPr>
                <w:rFonts w:ascii="Calibri" w:eastAsia="Times New Roman" w:hAnsi="Calibri" w:cs="Calibri"/>
                <w:color w:val="000000"/>
                <w:sz w:val="16"/>
                <w:szCs w:val="16"/>
                <w:lang w:val="en-US" w:eastAsia="es-PE"/>
              </w:rPr>
              <w:t xml:space="preserve"> replacement of technological equipment. The term of attention will be up to 3 Calendar Days. In case of UPS and Server the deadline will be up to 1 Calendar Day.</w:t>
            </w:r>
          </w:p>
          <w:p w14:paraId="14542D22" w14:textId="77777777" w:rsidR="00E06570" w:rsidRPr="00E24666" w:rsidRDefault="00E06570" w:rsidP="00E06570">
            <w:pPr>
              <w:pStyle w:val="Prrafodelista"/>
              <w:spacing w:after="0" w:line="240" w:lineRule="auto"/>
              <w:ind w:left="210" w:hanging="210"/>
              <w:jc w:val="both"/>
              <w:rPr>
                <w:rFonts w:ascii="Calibri" w:eastAsia="Times New Roman" w:hAnsi="Calibri" w:cs="Calibri"/>
                <w:color w:val="000000"/>
                <w:sz w:val="16"/>
                <w:szCs w:val="16"/>
                <w:lang w:val="en-US" w:eastAsia="es-PE"/>
              </w:rPr>
            </w:pPr>
          </w:p>
          <w:p w14:paraId="7C5439F4" w14:textId="4DC0DD8B" w:rsidR="00E06570" w:rsidRPr="00E24666" w:rsidRDefault="00E06570" w:rsidP="00E06570">
            <w:pPr>
              <w:pStyle w:val="Prrafodelista"/>
              <w:numPr>
                <w:ilvl w:val="0"/>
                <w:numId w:val="239"/>
              </w:numPr>
              <w:spacing w:after="0" w:line="240" w:lineRule="auto"/>
              <w:ind w:left="210" w:hanging="210"/>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If the request is reported at a time that does not correspond to the working day of the </w:t>
            </w:r>
            <w:r w:rsidR="00890645" w:rsidRPr="00E24666">
              <w:rPr>
                <w:rFonts w:ascii="Calibri" w:eastAsia="Times New Roman" w:hAnsi="Calibri" w:cs="Calibri"/>
                <w:color w:val="000000"/>
                <w:sz w:val="16"/>
                <w:szCs w:val="16"/>
                <w:lang w:val="en-US" w:eastAsia="es-PE"/>
              </w:rPr>
              <w:t>staff</w:t>
            </w:r>
            <w:r w:rsidRPr="00E24666">
              <w:rPr>
                <w:rFonts w:ascii="Calibri" w:eastAsia="Times New Roman" w:hAnsi="Calibri" w:cs="Calibri"/>
                <w:color w:val="000000"/>
                <w:sz w:val="16"/>
                <w:szCs w:val="16"/>
                <w:lang w:val="en-US" w:eastAsia="es-PE"/>
              </w:rPr>
              <w:t xml:space="preserve"> providing the service, the start of the attention period will be counted from the beginning of the next work shift. This does not apply to UPS and Server, whose service requests must be attended 24 hours a day.</w:t>
            </w:r>
          </w:p>
          <w:p w14:paraId="46404638" w14:textId="77777777" w:rsidR="00E06570" w:rsidRPr="00E24666" w:rsidRDefault="00E06570" w:rsidP="00E06570">
            <w:pPr>
              <w:pStyle w:val="Prrafodelista"/>
              <w:spacing w:after="0" w:line="240" w:lineRule="auto"/>
              <w:ind w:left="210" w:hanging="210"/>
              <w:jc w:val="both"/>
              <w:rPr>
                <w:rFonts w:ascii="Calibri" w:eastAsia="Times New Roman" w:hAnsi="Calibri" w:cs="Calibri"/>
                <w:color w:val="000000"/>
                <w:sz w:val="16"/>
                <w:szCs w:val="16"/>
                <w:lang w:val="en-US" w:eastAsia="es-PE"/>
              </w:rPr>
            </w:pPr>
          </w:p>
          <w:p w14:paraId="2AD2A07F" w14:textId="1805E6AD" w:rsidR="00E06570" w:rsidRPr="00E24666" w:rsidRDefault="00E06570" w:rsidP="00E06570">
            <w:pPr>
              <w:pStyle w:val="Prrafodelista"/>
              <w:numPr>
                <w:ilvl w:val="0"/>
                <w:numId w:val="239"/>
              </w:numPr>
              <w:spacing w:after="0" w:line="240" w:lineRule="auto"/>
              <w:ind w:left="210" w:hanging="210"/>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In case the incident corresponds to a student's technological equipment, the document of conformity must be signed by the student.</w:t>
            </w:r>
          </w:p>
          <w:p w14:paraId="6D63ECEB" w14:textId="77777777" w:rsidR="00E06570" w:rsidRPr="00E24666" w:rsidRDefault="00E06570" w:rsidP="00E06570">
            <w:pPr>
              <w:pStyle w:val="Prrafodelista"/>
              <w:spacing w:after="0" w:line="240" w:lineRule="auto"/>
              <w:ind w:left="210" w:hanging="210"/>
              <w:jc w:val="both"/>
              <w:rPr>
                <w:rFonts w:ascii="Calibri" w:eastAsia="Times New Roman" w:hAnsi="Calibri" w:cs="Calibri"/>
                <w:color w:val="000000"/>
                <w:sz w:val="16"/>
                <w:szCs w:val="16"/>
                <w:lang w:val="en-US" w:eastAsia="es-PE"/>
              </w:rPr>
            </w:pPr>
          </w:p>
          <w:p w14:paraId="2D84E9D6" w14:textId="77777777" w:rsidR="00E06570" w:rsidRPr="00E24666" w:rsidRDefault="00E06570" w:rsidP="00E06570">
            <w:pPr>
              <w:pStyle w:val="Prrafodelista"/>
              <w:spacing w:after="0" w:line="240" w:lineRule="auto"/>
              <w:ind w:left="210" w:hanging="210"/>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The documents on which the Supervisor will rely for the Measurement of the indicator are the following:</w:t>
            </w:r>
          </w:p>
          <w:p w14:paraId="5F0B70F6" w14:textId="0E446CE3" w:rsidR="00E06570" w:rsidRPr="00E24666" w:rsidRDefault="00E06570" w:rsidP="00E06570">
            <w:pPr>
              <w:pStyle w:val="Prrafodelista"/>
              <w:numPr>
                <w:ilvl w:val="0"/>
                <w:numId w:val="239"/>
              </w:numPr>
              <w:spacing w:after="0" w:line="240" w:lineRule="auto"/>
              <w:ind w:left="210" w:hanging="210"/>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Service request reports registered in the CCO and its documentation.</w:t>
            </w:r>
          </w:p>
          <w:p w14:paraId="46A81B71" w14:textId="009470B5" w:rsidR="00075750" w:rsidRPr="00E24666" w:rsidRDefault="00E06570" w:rsidP="00E06570">
            <w:pPr>
              <w:numPr>
                <w:ilvl w:val="0"/>
                <w:numId w:val="239"/>
              </w:numPr>
              <w:spacing w:after="0" w:line="240" w:lineRule="auto"/>
              <w:ind w:left="210" w:hanging="210"/>
              <w:rPr>
                <w:rFonts w:eastAsia="Times New Roman" w:cstheme="minorHAnsi"/>
                <w:sz w:val="16"/>
                <w:szCs w:val="16"/>
                <w:lang w:val="en-US" w:eastAsia="es-PE"/>
              </w:rPr>
            </w:pPr>
            <w:r w:rsidRPr="00E24666">
              <w:rPr>
                <w:rFonts w:ascii="Calibri" w:eastAsia="Times New Roman" w:hAnsi="Calibri" w:cs="Calibri"/>
                <w:color w:val="000000"/>
                <w:sz w:val="16"/>
                <w:szCs w:val="16"/>
                <w:lang w:val="en-US" w:eastAsia="es-PE"/>
              </w:rPr>
              <w:t>Inspection report of the CONCESSIONAIRE</w:t>
            </w:r>
            <w:r w:rsidR="00075750" w:rsidRPr="00E24666">
              <w:rPr>
                <w:rFonts w:eastAsia="Times New Roman" w:cstheme="minorHAnsi"/>
                <w:sz w:val="16"/>
                <w:szCs w:val="16"/>
                <w:lang w:val="en-US" w:eastAsia="es-PE"/>
              </w:rPr>
              <w:t>.</w:t>
            </w:r>
          </w:p>
        </w:tc>
      </w:tr>
      <w:tr w:rsidR="00E06570" w:rsidRPr="00E24666" w14:paraId="7BD16156" w14:textId="77777777" w:rsidTr="00075D9F">
        <w:trPr>
          <w:trHeight w:val="270"/>
          <w:jc w:val="center"/>
        </w:trPr>
        <w:tc>
          <w:tcPr>
            <w:tcW w:w="1691" w:type="dxa"/>
            <w:gridSpan w:val="3"/>
            <w:tcBorders>
              <w:top w:val="single" w:sz="4" w:space="0" w:color="auto"/>
              <w:left w:val="single" w:sz="8" w:space="0" w:color="auto"/>
              <w:bottom w:val="single" w:sz="4" w:space="0" w:color="auto"/>
              <w:right w:val="single" w:sz="4" w:space="0" w:color="auto"/>
            </w:tcBorders>
            <w:shd w:val="clear" w:color="CCCCFF" w:fill="5B9BD5"/>
            <w:vAlign w:val="center"/>
            <w:hideMark/>
          </w:tcPr>
          <w:p w14:paraId="1C159212" w14:textId="63F18061" w:rsidR="00E06570" w:rsidRPr="00E24666" w:rsidRDefault="00E06570" w:rsidP="00E06570">
            <w:pPr>
              <w:spacing w:after="0" w:line="240" w:lineRule="auto"/>
              <w:jc w:val="center"/>
              <w:rPr>
                <w:rFonts w:eastAsia="Times New Roman" w:cstheme="minorHAns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2410" w:type="dxa"/>
            <w:gridSpan w:val="5"/>
            <w:tcBorders>
              <w:top w:val="single" w:sz="4" w:space="0" w:color="auto"/>
              <w:left w:val="nil"/>
              <w:bottom w:val="single" w:sz="4" w:space="0" w:color="auto"/>
              <w:right w:val="single" w:sz="4" w:space="0" w:color="auto"/>
            </w:tcBorders>
            <w:shd w:val="clear" w:color="CCCCFF" w:fill="5B9BD5"/>
            <w:vAlign w:val="center"/>
            <w:hideMark/>
          </w:tcPr>
          <w:p w14:paraId="0291824D" w14:textId="49762091" w:rsidR="00E06570" w:rsidRPr="00E24666" w:rsidRDefault="00E06570" w:rsidP="00E06570">
            <w:pPr>
              <w:spacing w:after="0" w:line="240" w:lineRule="auto"/>
              <w:jc w:val="center"/>
              <w:rPr>
                <w:rFonts w:eastAsia="Times New Roman" w:cstheme="minorHAns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4394" w:type="dxa"/>
            <w:gridSpan w:val="11"/>
            <w:tcBorders>
              <w:top w:val="single" w:sz="4" w:space="0" w:color="auto"/>
              <w:left w:val="nil"/>
              <w:bottom w:val="single" w:sz="4" w:space="0" w:color="auto"/>
              <w:right w:val="single" w:sz="8" w:space="0" w:color="000000"/>
            </w:tcBorders>
            <w:shd w:val="clear" w:color="CCCCFF" w:fill="5B9BD5"/>
            <w:vAlign w:val="center"/>
            <w:hideMark/>
          </w:tcPr>
          <w:p w14:paraId="23407B92" w14:textId="5B41268C" w:rsidR="00E06570" w:rsidRPr="00E24666" w:rsidRDefault="00E06570" w:rsidP="00E06570">
            <w:pPr>
              <w:spacing w:after="0" w:line="240" w:lineRule="auto"/>
              <w:jc w:val="center"/>
              <w:rPr>
                <w:rFonts w:eastAsia="Times New Roman" w:cstheme="minorHAns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E06570" w:rsidRPr="00E24666" w14:paraId="2BAFF69D" w14:textId="77777777" w:rsidTr="00075D9F">
        <w:trPr>
          <w:trHeight w:val="300"/>
          <w:jc w:val="center"/>
        </w:trPr>
        <w:tc>
          <w:tcPr>
            <w:tcW w:w="169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A901428" w14:textId="3939D55F" w:rsidR="00E06570" w:rsidRPr="00E24666" w:rsidRDefault="00E06570" w:rsidP="00E06570">
            <w:pPr>
              <w:spacing w:after="0" w:line="240" w:lineRule="auto"/>
              <w:jc w:val="center"/>
              <w:rPr>
                <w:rFonts w:eastAsia="Times New Roman" w:cstheme="minorHAnsi"/>
                <w:sz w:val="16"/>
                <w:szCs w:val="16"/>
                <w:lang w:val="en-US" w:eastAsia="es-PE"/>
              </w:rPr>
            </w:pPr>
            <w:r w:rsidRPr="00E24666">
              <w:rPr>
                <w:rFonts w:ascii="Calibri" w:eastAsia="Times New Roman" w:hAnsi="Calibri" w:cs="Calibri"/>
                <w:sz w:val="16"/>
                <w:szCs w:val="16"/>
                <w:lang w:val="en-US" w:eastAsia="es-PE"/>
              </w:rPr>
              <w:t>Weekly</w:t>
            </w:r>
          </w:p>
        </w:tc>
        <w:tc>
          <w:tcPr>
            <w:tcW w:w="241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621C5E" w14:textId="01665155" w:rsidR="00E06570" w:rsidRPr="00E24666" w:rsidRDefault="00E06570" w:rsidP="00E06570">
            <w:pPr>
              <w:spacing w:after="0" w:line="240" w:lineRule="auto"/>
              <w:jc w:val="center"/>
              <w:rPr>
                <w:rFonts w:eastAsia="Times New Roman" w:cstheme="minorHAnsi"/>
                <w:sz w:val="16"/>
                <w:szCs w:val="16"/>
                <w:lang w:val="en-US" w:eastAsia="es-PE"/>
              </w:rPr>
            </w:pPr>
            <w:r w:rsidRPr="004D65EC">
              <w:rPr>
                <w:rFonts w:ascii="Calibri" w:eastAsia="Times New Roman" w:hAnsi="Calibri" w:cs="Calibri"/>
                <w:sz w:val="16"/>
                <w:szCs w:val="16"/>
                <w:lang w:val="en-US" w:eastAsia="es-PE"/>
              </w:rPr>
              <w:t>Points</w:t>
            </w:r>
          </w:p>
        </w:tc>
        <w:tc>
          <w:tcPr>
            <w:tcW w:w="4394" w:type="dxa"/>
            <w:gridSpan w:val="11"/>
            <w:tcBorders>
              <w:top w:val="single" w:sz="4" w:space="0" w:color="auto"/>
              <w:left w:val="nil"/>
              <w:bottom w:val="single" w:sz="4" w:space="0" w:color="auto"/>
              <w:right w:val="single" w:sz="8" w:space="0" w:color="000000"/>
            </w:tcBorders>
            <w:shd w:val="clear" w:color="auto" w:fill="auto"/>
            <w:noWrap/>
            <w:vAlign w:val="center"/>
            <w:hideMark/>
          </w:tcPr>
          <w:p w14:paraId="72E73A2E" w14:textId="77777777" w:rsidR="00E06570" w:rsidRPr="00E24666" w:rsidRDefault="00E06570" w:rsidP="00E06570">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1DC764E9" w14:textId="77777777" w:rsidTr="00075D9F">
        <w:trPr>
          <w:trHeight w:val="255"/>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CCCCFF" w:fill="5B9BD5"/>
            <w:vAlign w:val="center"/>
            <w:hideMark/>
          </w:tcPr>
          <w:p w14:paraId="1894C146" w14:textId="531A8744" w:rsidR="00075750" w:rsidRPr="00E24666"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A67B10F" w14:textId="77777777" w:rsidTr="00075D9F">
        <w:trPr>
          <w:trHeight w:val="214"/>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05770741" w14:textId="790189FB" w:rsidR="00075750" w:rsidRPr="00E24666" w:rsidRDefault="00075750" w:rsidP="000D1A63">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E06570" w:rsidRPr="004D65EC">
              <w:rPr>
                <w:rFonts w:eastAsia="Times New Roman" w:cstheme="minorHAnsi"/>
                <w:sz w:val="16"/>
                <w:szCs w:val="16"/>
                <w:lang w:val="en-US" w:eastAsia="es-PE"/>
              </w:rPr>
              <w:t xml:space="preserve">Average </w:t>
            </w: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r w:rsidRPr="00E24666" w:rsidDel="00F22855">
              <w:rPr>
                <w:rFonts w:eastAsia="Times New Roman" w:cstheme="minorHAnsi"/>
                <w:b/>
                <w:bCs/>
                <w:sz w:val="16"/>
                <w:szCs w:val="16"/>
                <w:lang w:val="en-US" w:eastAsia="es-PE"/>
              </w:rPr>
              <w:t xml:space="preserve"> </w:t>
            </w:r>
          </w:p>
          <w:p w14:paraId="04458764" w14:textId="62E097B3"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bCs/>
                <w:sz w:val="16"/>
                <w:szCs w:val="16"/>
                <w:lang w:val="en-US" w:eastAsia="es-PE"/>
              </w:rPr>
              <w:t>(*)</w:t>
            </w:r>
            <w:r w:rsidR="00E06570" w:rsidRPr="00E24666">
              <w:rPr>
                <w:rFonts w:eastAsia="Times New Roman" w:cstheme="minorHAnsi"/>
                <w:bCs/>
                <w:sz w:val="16"/>
                <w:szCs w:val="16"/>
                <w:lang w:val="en-US" w:eastAsia="es-PE"/>
              </w:rPr>
              <w:t xml:space="preserve">In case there are no requests for attention during the week, the IdxServ_ind </w:t>
            </w:r>
            <w:r w:rsidR="00E06570" w:rsidRPr="00E24666">
              <w:rPr>
                <w:rFonts w:eastAsia="Times New Roman" w:cstheme="minorHAnsi"/>
                <w:bCs/>
                <w:sz w:val="16"/>
                <w:szCs w:val="16"/>
                <w:vertAlign w:val="subscript"/>
                <w:lang w:val="en-US" w:eastAsia="es-PE"/>
              </w:rPr>
              <w:t>f,j,i,s</w:t>
            </w:r>
            <w:r w:rsidR="00E06570" w:rsidRPr="00E24666">
              <w:rPr>
                <w:rFonts w:eastAsia="Times New Roman" w:cstheme="minorHAnsi"/>
                <w:bCs/>
                <w:sz w:val="16"/>
                <w:szCs w:val="16"/>
                <w:lang w:val="en-US" w:eastAsia="es-PE"/>
              </w:rPr>
              <w:t xml:space="preserve"> will be 100.</w:t>
            </w:r>
          </w:p>
        </w:tc>
      </w:tr>
      <w:tr w:rsidR="00075750" w:rsidRPr="00166332" w14:paraId="372E1757" w14:textId="77777777" w:rsidTr="00075D9F">
        <w:trPr>
          <w:trHeight w:val="214"/>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auto" w:fill="auto"/>
            <w:vAlign w:val="center"/>
          </w:tcPr>
          <w:p w14:paraId="74EE7601" w14:textId="77777777" w:rsidR="00E06570" w:rsidRPr="004D65EC" w:rsidRDefault="00E06570" w:rsidP="00E06570">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The IdxServ_ind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is obtained as follows:</w:t>
            </w:r>
          </w:p>
          <w:p w14:paraId="7B31F234" w14:textId="77777777" w:rsidR="00E06570" w:rsidRPr="00E24666" w:rsidRDefault="00E06570" w:rsidP="00E06570">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xml:space="preserve"> = 100, then IdxServ_ind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100.</w:t>
            </w:r>
          </w:p>
          <w:p w14:paraId="6C2088D4" w14:textId="4625C02F" w:rsidR="00075750" w:rsidRPr="00E24666" w:rsidRDefault="00E06570" w:rsidP="00E06570">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 0, then IdxServ_ind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xml:space="preserve"> = 0</w:t>
            </w:r>
          </w:p>
        </w:tc>
      </w:tr>
      <w:tr w:rsidR="00E06570" w:rsidRPr="00166332" w14:paraId="1EEA4C52" w14:textId="77777777" w:rsidTr="00075D9F">
        <w:trPr>
          <w:trHeight w:val="420"/>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auto" w:fill="auto"/>
            <w:vAlign w:val="center"/>
            <w:hideMark/>
          </w:tcPr>
          <w:p w14:paraId="398A827D" w14:textId="51D9EE7D" w:rsidR="00E06570" w:rsidRPr="00E24666" w:rsidRDefault="00E06570" w:rsidP="00E06570">
            <w:pPr>
              <w:spacing w:after="0" w:line="240"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C82BE2" w:rsidRPr="004D65EC">
              <w:rPr>
                <w:rFonts w:eastAsia="Times New Roman" w:cstheme="minorHAnsi"/>
                <w:sz w:val="16"/>
                <w:szCs w:val="16"/>
                <w:lang w:val="en-US" w:eastAsia="es-PE"/>
              </w:rPr>
              <w:t xml:space="preserve">Service Level </w:t>
            </w:r>
            <w:r w:rsidRPr="00E24666">
              <w:rPr>
                <w:rFonts w:eastAsia="Times New Roman" w:cstheme="minorHAnsi"/>
                <w:sz w:val="16"/>
                <w:szCs w:val="16"/>
                <w:lang w:val="en-US" w:eastAsia="es-PE"/>
              </w:rPr>
              <w:t xml:space="preserve"> for COAR "j" in measurement period "f" for Indicator "i" of service "s".</w:t>
            </w:r>
          </w:p>
          <w:p w14:paraId="11BCD59F" w14:textId="77777777" w:rsidR="00E06570" w:rsidRPr="00E24666" w:rsidRDefault="00E06570" w:rsidP="00E06570">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IdxServ_ind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Score for COAR "j" in measurement period "f" for Indicator "i" of service "s".</w:t>
            </w:r>
          </w:p>
          <w:p w14:paraId="3815299D" w14:textId="145BF0EF" w:rsidR="00E06570" w:rsidRPr="00E24666" w:rsidRDefault="00E06570" w:rsidP="00E06570">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IdxServ_ind</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Score for COAR "j" in quarter "t" for Indicator "i" service «s».</w:t>
            </w:r>
          </w:p>
        </w:tc>
      </w:tr>
      <w:tr w:rsidR="00075750" w:rsidRPr="00166332" w14:paraId="35FC202B" w14:textId="77777777" w:rsidTr="00075D9F">
        <w:trPr>
          <w:trHeight w:val="420"/>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auto" w:fill="auto"/>
            <w:vAlign w:val="center"/>
          </w:tcPr>
          <w:p w14:paraId="1D7EA8ED" w14:textId="0E83E23C" w:rsidR="00075750" w:rsidRPr="00E24666" w:rsidRDefault="00E0657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granted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2FD26868" w14:textId="71F082D2" w:rsidR="00075750" w:rsidRPr="00E24666" w:rsidRDefault="00267761" w:rsidP="00022AE8">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E06570" w:rsidRPr="00E24666">
              <w:rPr>
                <w:rFonts w:ascii="Calibri" w:eastAsia="Times New Roman" w:hAnsi="Calibri" w:cs="Calibri"/>
                <w:sz w:val="16"/>
                <w:szCs w:val="16"/>
                <w:lang w:val="en-US" w:eastAsia="es-PE"/>
              </w:rPr>
              <w:t xml:space="preserve">  </w:t>
            </w:r>
          </w:p>
        </w:tc>
      </w:tr>
      <w:tr w:rsidR="00075750" w:rsidRPr="00E24666" w14:paraId="347623F0" w14:textId="77777777" w:rsidTr="00075D9F">
        <w:trPr>
          <w:trHeight w:val="276"/>
          <w:jc w:val="center"/>
        </w:trPr>
        <w:tc>
          <w:tcPr>
            <w:tcW w:w="8495" w:type="dxa"/>
            <w:gridSpan w:val="19"/>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46AE8EA" w14:textId="4289E085" w:rsidR="00075750" w:rsidRPr="00E24666" w:rsidRDefault="00E06570" w:rsidP="000D1A63">
            <w:pPr>
              <w:spacing w:after="0" w:line="240" w:lineRule="auto"/>
              <w:jc w:val="center"/>
              <w:rPr>
                <w:rFonts w:eastAsia="Times New Roman" w:cstheme="minorHAns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E06570" w:rsidRPr="00E24666" w14:paraId="38BE697D" w14:textId="77777777" w:rsidTr="00075D9F">
        <w:trPr>
          <w:trHeight w:val="255"/>
          <w:jc w:val="center"/>
        </w:trPr>
        <w:tc>
          <w:tcPr>
            <w:tcW w:w="4101" w:type="dxa"/>
            <w:gridSpan w:val="8"/>
            <w:tcBorders>
              <w:top w:val="single" w:sz="4" w:space="0" w:color="auto"/>
              <w:left w:val="single" w:sz="8" w:space="0" w:color="auto"/>
              <w:bottom w:val="single" w:sz="4" w:space="0" w:color="auto"/>
              <w:right w:val="single" w:sz="4" w:space="0" w:color="000000"/>
            </w:tcBorders>
            <w:shd w:val="clear" w:color="auto" w:fill="auto"/>
            <w:vAlign w:val="center"/>
            <w:hideMark/>
          </w:tcPr>
          <w:p w14:paraId="334D7A3E" w14:textId="735D1A29" w:rsidR="00E06570" w:rsidRPr="00E24666" w:rsidRDefault="008A1430" w:rsidP="00E06570">
            <w:pPr>
              <w:spacing w:after="0" w:line="240" w:lineRule="auto"/>
              <w:jc w:val="center"/>
              <w:rPr>
                <w:rFonts w:eastAsia="Times New Roman" w:cstheme="minorHAns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4394" w:type="dxa"/>
            <w:gridSpan w:val="11"/>
            <w:tcBorders>
              <w:top w:val="single" w:sz="4" w:space="0" w:color="auto"/>
              <w:left w:val="nil"/>
              <w:bottom w:val="single" w:sz="4" w:space="0" w:color="auto"/>
              <w:right w:val="single" w:sz="8" w:space="0" w:color="000000"/>
            </w:tcBorders>
            <w:shd w:val="clear" w:color="auto" w:fill="auto"/>
            <w:vAlign w:val="center"/>
            <w:hideMark/>
          </w:tcPr>
          <w:p w14:paraId="3E575E03" w14:textId="122117FC" w:rsidR="00E06570" w:rsidRPr="00E24666" w:rsidRDefault="00E06570" w:rsidP="00E06570">
            <w:pPr>
              <w:spacing w:after="0" w:line="240" w:lineRule="auto"/>
              <w:jc w:val="center"/>
              <w:rPr>
                <w:rFonts w:eastAsia="Times New Roman" w:cstheme="minorHAns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E06570" w:rsidRPr="00E24666" w14:paraId="7E49F0C5" w14:textId="77777777" w:rsidTr="00075D9F">
        <w:trPr>
          <w:trHeight w:val="300"/>
          <w:jc w:val="center"/>
        </w:trPr>
        <w:tc>
          <w:tcPr>
            <w:tcW w:w="4101" w:type="dxa"/>
            <w:gridSpan w:val="8"/>
            <w:tcBorders>
              <w:top w:val="single" w:sz="4" w:space="0" w:color="auto"/>
              <w:left w:val="single" w:sz="8" w:space="0" w:color="auto"/>
              <w:bottom w:val="single" w:sz="4" w:space="0" w:color="auto"/>
              <w:right w:val="single" w:sz="4" w:space="0" w:color="000000"/>
            </w:tcBorders>
            <w:shd w:val="clear" w:color="auto" w:fill="auto"/>
            <w:vAlign w:val="center"/>
            <w:hideMark/>
          </w:tcPr>
          <w:p w14:paraId="7BE1B66D" w14:textId="7EC7C7B2" w:rsidR="00E06570" w:rsidRPr="00E24666" w:rsidRDefault="00E06570" w:rsidP="00E06570">
            <w:pPr>
              <w:spacing w:after="0" w:line="240" w:lineRule="auto"/>
              <w:jc w:val="center"/>
              <w:rPr>
                <w:rFonts w:eastAsia="Times New Roman" w:cstheme="minorHAnsi"/>
                <w:color w:val="000000"/>
                <w:sz w:val="16"/>
                <w:szCs w:val="16"/>
                <w:lang w:val="en-US" w:eastAsia="es-PE"/>
              </w:rPr>
            </w:pPr>
            <w:r w:rsidRPr="00E24666">
              <w:rPr>
                <w:rFonts w:ascii="Calibri" w:eastAsia="Times New Roman" w:hAnsi="Calibri" w:cs="Calibri"/>
                <w:color w:val="000000"/>
                <w:sz w:val="16"/>
                <w:szCs w:val="16"/>
                <w:lang w:val="en-US" w:eastAsia="es-PE"/>
              </w:rPr>
              <w:t>Yes ( )</w:t>
            </w:r>
          </w:p>
        </w:tc>
        <w:tc>
          <w:tcPr>
            <w:tcW w:w="4394" w:type="dxa"/>
            <w:gridSpan w:val="11"/>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1D206185" w14:textId="4EFA0B38" w:rsidR="00E06570" w:rsidRPr="00E24666" w:rsidRDefault="00E06570" w:rsidP="00E06570">
            <w:pPr>
              <w:spacing w:after="0" w:line="240" w:lineRule="auto"/>
              <w:jc w:val="center"/>
              <w:rPr>
                <w:rFonts w:eastAsia="Times New Roman" w:cstheme="minorHAnsi"/>
                <w:sz w:val="16"/>
                <w:szCs w:val="16"/>
                <w:lang w:val="en-US" w:eastAsia="es-PE"/>
              </w:rPr>
            </w:pPr>
            <w:r w:rsidRPr="004D65EC">
              <w:rPr>
                <w:rFonts w:ascii="Calibri" w:eastAsia="Times New Roman" w:hAnsi="Calibri" w:cs="Calibri"/>
                <w:sz w:val="16"/>
                <w:szCs w:val="16"/>
                <w:lang w:val="en-US" w:eastAsia="es-PE"/>
              </w:rPr>
              <w:t>Not applicable</w:t>
            </w:r>
          </w:p>
        </w:tc>
      </w:tr>
      <w:tr w:rsidR="00E06570" w:rsidRPr="00E24666" w14:paraId="408F1E0C" w14:textId="77777777" w:rsidTr="00075D9F">
        <w:trPr>
          <w:trHeight w:val="276"/>
          <w:jc w:val="center"/>
        </w:trPr>
        <w:tc>
          <w:tcPr>
            <w:tcW w:w="4101" w:type="dxa"/>
            <w:gridSpan w:val="8"/>
            <w:tcBorders>
              <w:top w:val="single" w:sz="4" w:space="0" w:color="auto"/>
              <w:left w:val="single" w:sz="8" w:space="0" w:color="auto"/>
              <w:bottom w:val="single" w:sz="4" w:space="0" w:color="auto"/>
              <w:right w:val="single" w:sz="4" w:space="0" w:color="000000"/>
            </w:tcBorders>
            <w:shd w:val="clear" w:color="auto" w:fill="auto"/>
            <w:vAlign w:val="center"/>
            <w:hideMark/>
          </w:tcPr>
          <w:p w14:paraId="75A6C460" w14:textId="77777777" w:rsidR="00E06570" w:rsidRPr="00E24666" w:rsidRDefault="00E06570" w:rsidP="00E06570">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4394" w:type="dxa"/>
            <w:gridSpan w:val="11"/>
            <w:vMerge/>
            <w:tcBorders>
              <w:top w:val="single" w:sz="4" w:space="0" w:color="auto"/>
              <w:left w:val="single" w:sz="4" w:space="0" w:color="auto"/>
              <w:bottom w:val="single" w:sz="4" w:space="0" w:color="000000"/>
              <w:right w:val="single" w:sz="8" w:space="0" w:color="000000"/>
            </w:tcBorders>
            <w:vAlign w:val="center"/>
            <w:hideMark/>
          </w:tcPr>
          <w:p w14:paraId="19C89F2C" w14:textId="77777777" w:rsidR="00E06570" w:rsidRPr="00E24666" w:rsidRDefault="00E06570" w:rsidP="00E06570">
            <w:pPr>
              <w:spacing w:after="0" w:line="240" w:lineRule="auto"/>
              <w:rPr>
                <w:rFonts w:eastAsia="Times New Roman" w:cstheme="minorHAnsi"/>
                <w:sz w:val="16"/>
                <w:szCs w:val="16"/>
                <w:lang w:val="en-US" w:eastAsia="es-PE"/>
              </w:rPr>
            </w:pPr>
          </w:p>
        </w:tc>
      </w:tr>
      <w:tr w:rsidR="00E06570" w:rsidRPr="00E24666" w14:paraId="7D87DE14" w14:textId="77777777" w:rsidTr="00075D9F">
        <w:trPr>
          <w:trHeight w:val="276"/>
          <w:jc w:val="center"/>
        </w:trPr>
        <w:tc>
          <w:tcPr>
            <w:tcW w:w="4101" w:type="dxa"/>
            <w:gridSpan w:val="8"/>
            <w:tcBorders>
              <w:top w:val="single" w:sz="4" w:space="0" w:color="auto"/>
              <w:left w:val="single" w:sz="8" w:space="0" w:color="auto"/>
              <w:bottom w:val="single" w:sz="4" w:space="0" w:color="auto"/>
              <w:right w:val="single" w:sz="4" w:space="0" w:color="auto"/>
            </w:tcBorders>
            <w:shd w:val="clear" w:color="auto" w:fill="auto"/>
            <w:vAlign w:val="center"/>
            <w:hideMark/>
          </w:tcPr>
          <w:p w14:paraId="4D807BA4" w14:textId="0A2D535A" w:rsidR="00E06570" w:rsidRPr="00E24666" w:rsidRDefault="00E06570" w:rsidP="00E06570">
            <w:pPr>
              <w:spacing w:after="0" w:line="240" w:lineRule="auto"/>
              <w:jc w:val="center"/>
              <w:rPr>
                <w:rFonts w:eastAsia="Times New Roman" w:cstheme="minorHAns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4394" w:type="dxa"/>
            <w:gridSpan w:val="11"/>
            <w:tcBorders>
              <w:top w:val="single" w:sz="4" w:space="0" w:color="auto"/>
              <w:left w:val="nil"/>
              <w:bottom w:val="single" w:sz="4" w:space="0" w:color="auto"/>
              <w:right w:val="single" w:sz="8" w:space="0" w:color="000000"/>
            </w:tcBorders>
            <w:shd w:val="clear" w:color="auto" w:fill="auto"/>
            <w:vAlign w:val="center"/>
            <w:hideMark/>
          </w:tcPr>
          <w:p w14:paraId="55140EC7" w14:textId="6B87D933" w:rsidR="00E06570" w:rsidRPr="00E24666" w:rsidRDefault="00E06570" w:rsidP="00E06570">
            <w:pPr>
              <w:spacing w:after="0" w:line="240" w:lineRule="auto"/>
              <w:jc w:val="center"/>
              <w:rPr>
                <w:rFonts w:eastAsia="Times New Roman" w:cstheme="minorHAns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5725B0FB" w14:textId="77777777" w:rsidTr="00075D9F">
        <w:trPr>
          <w:trHeight w:val="300"/>
          <w:jc w:val="center"/>
        </w:trPr>
        <w:tc>
          <w:tcPr>
            <w:tcW w:w="16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05F93C9" w14:textId="2F251305" w:rsidR="00075750" w:rsidRPr="00E24666" w:rsidRDefault="00E06570" w:rsidP="000D1A63">
            <w:pPr>
              <w:spacing w:after="0" w:line="240"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w:t>
            </w:r>
            <w:r w:rsidR="00075750" w:rsidRPr="00E24666">
              <w:rPr>
                <w:rFonts w:eastAsia="Times New Roman" w:cstheme="minorHAnsi"/>
                <w:b/>
                <w:bCs/>
                <w:color w:val="000000"/>
                <w:sz w:val="16"/>
                <w:szCs w:val="16"/>
                <w:lang w:val="en-US" w:eastAsia="es-PE"/>
              </w:rPr>
              <w:t>rea</w:t>
            </w:r>
          </w:p>
        </w:tc>
        <w:tc>
          <w:tcPr>
            <w:tcW w:w="2410" w:type="dxa"/>
            <w:gridSpan w:val="5"/>
            <w:tcBorders>
              <w:top w:val="single" w:sz="4" w:space="0" w:color="auto"/>
              <w:left w:val="nil"/>
              <w:bottom w:val="single" w:sz="4" w:space="0" w:color="auto"/>
              <w:right w:val="single" w:sz="4" w:space="0" w:color="auto"/>
            </w:tcBorders>
            <w:shd w:val="clear" w:color="FFFFCC" w:fill="FFFFFF"/>
            <w:noWrap/>
            <w:vAlign w:val="center"/>
            <w:hideMark/>
          </w:tcPr>
          <w:p w14:paraId="4DB55CDC" w14:textId="77777777" w:rsidR="00075750" w:rsidRPr="00E24666" w:rsidRDefault="00075750" w:rsidP="000D1A63">
            <w:pPr>
              <w:spacing w:after="0" w:line="240"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4394" w:type="dxa"/>
            <w:gridSpan w:val="11"/>
            <w:vMerge w:val="restart"/>
            <w:tcBorders>
              <w:top w:val="single" w:sz="4" w:space="0" w:color="auto"/>
              <w:left w:val="single" w:sz="4" w:space="0" w:color="auto"/>
              <w:right w:val="single" w:sz="4" w:space="0" w:color="auto"/>
            </w:tcBorders>
            <w:shd w:val="clear" w:color="FFFFCC" w:fill="FFFFFF"/>
            <w:vAlign w:val="center"/>
            <w:hideMark/>
          </w:tcPr>
          <w:p w14:paraId="41B851C4" w14:textId="5EA90CB1" w:rsidR="00075750" w:rsidRPr="00E24666"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027A1E8E" w14:textId="77777777" w:rsidTr="00075D9F">
        <w:trPr>
          <w:trHeight w:val="300"/>
          <w:jc w:val="center"/>
        </w:trPr>
        <w:tc>
          <w:tcPr>
            <w:tcW w:w="16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0372C9" w14:textId="052C25D7" w:rsidR="00075750" w:rsidRPr="00E24666" w:rsidRDefault="00E06570" w:rsidP="000D1A63">
            <w:pPr>
              <w:spacing w:after="0" w:line="240" w:lineRule="auto"/>
              <w:jc w:val="center"/>
              <w:rPr>
                <w:rFonts w:eastAsia="Times New Roman" w:cstheme="minorHAns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2410" w:type="dxa"/>
            <w:gridSpan w:val="5"/>
            <w:tcBorders>
              <w:top w:val="single" w:sz="4" w:space="0" w:color="auto"/>
              <w:left w:val="nil"/>
              <w:bottom w:val="single" w:sz="4" w:space="0" w:color="auto"/>
              <w:right w:val="single" w:sz="4" w:space="0" w:color="auto"/>
            </w:tcBorders>
            <w:shd w:val="clear" w:color="FFFFCC" w:fill="FFFFFF"/>
            <w:noWrap/>
            <w:vAlign w:val="center"/>
          </w:tcPr>
          <w:p w14:paraId="0B576E8D" w14:textId="77777777" w:rsidR="00075750" w:rsidRPr="00E24666" w:rsidRDefault="00075750" w:rsidP="000D1A63">
            <w:pPr>
              <w:spacing w:after="0" w:line="240" w:lineRule="auto"/>
              <w:jc w:val="center"/>
              <w:rPr>
                <w:rFonts w:eastAsia="Times New Roman" w:cstheme="minorHAns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4394" w:type="dxa"/>
            <w:gridSpan w:val="11"/>
            <w:vMerge/>
            <w:tcBorders>
              <w:left w:val="single" w:sz="4" w:space="0" w:color="auto"/>
              <w:bottom w:val="single" w:sz="4" w:space="0" w:color="auto"/>
              <w:right w:val="single" w:sz="4" w:space="0" w:color="auto"/>
            </w:tcBorders>
            <w:shd w:val="clear" w:color="FFFFCC" w:fill="FFFFFF"/>
            <w:vAlign w:val="center"/>
          </w:tcPr>
          <w:p w14:paraId="3438CF6C" w14:textId="77777777" w:rsidR="00075750" w:rsidRPr="00E24666" w:rsidRDefault="00075750" w:rsidP="000D1A63">
            <w:pPr>
              <w:spacing w:after="0" w:line="240" w:lineRule="auto"/>
              <w:rPr>
                <w:rFonts w:eastAsia="Times New Roman" w:cstheme="minorHAnsi"/>
                <w:color w:val="000000"/>
                <w:sz w:val="16"/>
                <w:szCs w:val="16"/>
                <w:lang w:val="en-US" w:eastAsia="es-PE"/>
              </w:rPr>
            </w:pPr>
          </w:p>
        </w:tc>
      </w:tr>
    </w:tbl>
    <w:p w14:paraId="21F2E988"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495" w:type="dxa"/>
        <w:jc w:val="center"/>
        <w:tblCellMar>
          <w:left w:w="70" w:type="dxa"/>
          <w:right w:w="70" w:type="dxa"/>
        </w:tblCellMar>
        <w:tblLook w:val="04A0" w:firstRow="1" w:lastRow="0" w:firstColumn="1" w:lastColumn="0" w:noHBand="0" w:noVBand="1"/>
      </w:tblPr>
      <w:tblGrid>
        <w:gridCol w:w="1194"/>
        <w:gridCol w:w="425"/>
        <w:gridCol w:w="12"/>
        <w:gridCol w:w="426"/>
        <w:gridCol w:w="3462"/>
        <w:gridCol w:w="1842"/>
        <w:gridCol w:w="1134"/>
      </w:tblGrid>
      <w:tr w:rsidR="00075750" w:rsidRPr="00E24666" w14:paraId="35B4E716" w14:textId="77777777" w:rsidTr="000D1A63">
        <w:trPr>
          <w:trHeight w:val="227"/>
          <w:jc w:val="center"/>
        </w:trPr>
        <w:tc>
          <w:tcPr>
            <w:tcW w:w="8495" w:type="dxa"/>
            <w:gridSpan w:val="7"/>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EF5C5DF" w14:textId="49E0DED9"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297EFBAD" w14:textId="77777777" w:rsidTr="000D1A63">
        <w:trPr>
          <w:trHeight w:val="227"/>
          <w:jc w:val="center"/>
        </w:trPr>
        <w:tc>
          <w:tcPr>
            <w:tcW w:w="1194" w:type="dxa"/>
            <w:tcBorders>
              <w:top w:val="nil"/>
              <w:left w:val="single" w:sz="8" w:space="0" w:color="auto"/>
              <w:bottom w:val="single" w:sz="4" w:space="0" w:color="auto"/>
              <w:right w:val="single" w:sz="4" w:space="0" w:color="auto"/>
            </w:tcBorders>
            <w:shd w:val="clear" w:color="FFFFCC" w:fill="FFFFFF"/>
            <w:noWrap/>
            <w:vAlign w:val="center"/>
            <w:hideMark/>
          </w:tcPr>
          <w:p w14:paraId="78120032" w14:textId="6210F8E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4325" w:type="dxa"/>
            <w:gridSpan w:val="4"/>
            <w:tcBorders>
              <w:top w:val="single" w:sz="4" w:space="0" w:color="auto"/>
              <w:left w:val="nil"/>
              <w:bottom w:val="single" w:sz="4" w:space="0" w:color="auto"/>
              <w:right w:val="single" w:sz="4" w:space="0" w:color="auto"/>
            </w:tcBorders>
            <w:shd w:val="clear" w:color="FFFFCC" w:fill="FFFFFF"/>
            <w:vAlign w:val="center"/>
            <w:hideMark/>
          </w:tcPr>
          <w:p w14:paraId="659E69C2" w14:textId="32E2F452" w:rsidR="00075750" w:rsidRPr="00E24666" w:rsidRDefault="00E0657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Educational Infrastructure Maintenance Service</w:t>
            </w:r>
          </w:p>
        </w:tc>
        <w:tc>
          <w:tcPr>
            <w:tcW w:w="1842" w:type="dxa"/>
            <w:tcBorders>
              <w:top w:val="nil"/>
              <w:left w:val="nil"/>
              <w:bottom w:val="single" w:sz="4" w:space="0" w:color="auto"/>
              <w:right w:val="single" w:sz="4" w:space="0" w:color="auto"/>
            </w:tcBorders>
            <w:shd w:val="clear" w:color="FFFFCC" w:fill="FFFFFF"/>
            <w:vAlign w:val="center"/>
            <w:hideMark/>
          </w:tcPr>
          <w:p w14:paraId="094C3163" w14:textId="5B8BF0C6"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134" w:type="dxa"/>
            <w:tcBorders>
              <w:top w:val="single" w:sz="4" w:space="0" w:color="auto"/>
              <w:left w:val="nil"/>
              <w:bottom w:val="single" w:sz="4" w:space="0" w:color="auto"/>
              <w:right w:val="single" w:sz="8" w:space="0" w:color="000000"/>
            </w:tcBorders>
            <w:shd w:val="clear" w:color="FFFFCC" w:fill="FFFFFF"/>
            <w:vAlign w:val="center"/>
            <w:hideMark/>
          </w:tcPr>
          <w:p w14:paraId="4B0F6ABF" w14:textId="422BF277" w:rsidR="00075750" w:rsidRPr="00E24666" w:rsidRDefault="00E0657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Luxmeter</w:t>
            </w:r>
          </w:p>
        </w:tc>
      </w:tr>
      <w:tr w:rsidR="00075750" w:rsidRPr="00E24666" w14:paraId="363AB324" w14:textId="77777777" w:rsidTr="000D1A63">
        <w:trPr>
          <w:trHeight w:val="227"/>
          <w:jc w:val="center"/>
        </w:trPr>
        <w:tc>
          <w:tcPr>
            <w:tcW w:w="1194" w:type="dxa"/>
            <w:tcBorders>
              <w:top w:val="nil"/>
              <w:left w:val="single" w:sz="8" w:space="0" w:color="auto"/>
              <w:bottom w:val="single" w:sz="4" w:space="0" w:color="auto"/>
              <w:right w:val="single" w:sz="4" w:space="0" w:color="auto"/>
            </w:tcBorders>
            <w:shd w:val="clear" w:color="FFFFCC" w:fill="FFFFFF"/>
            <w:noWrap/>
            <w:vAlign w:val="center"/>
            <w:hideMark/>
          </w:tcPr>
          <w:p w14:paraId="0789F0F8" w14:textId="30E65525"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4325" w:type="dxa"/>
            <w:gridSpan w:val="4"/>
            <w:tcBorders>
              <w:top w:val="single" w:sz="4" w:space="0" w:color="auto"/>
              <w:left w:val="nil"/>
              <w:bottom w:val="single" w:sz="4" w:space="0" w:color="auto"/>
              <w:right w:val="single" w:sz="4" w:space="0" w:color="auto"/>
            </w:tcBorders>
            <w:shd w:val="clear" w:color="FFFFCC" w:fill="FFFFFF"/>
            <w:noWrap/>
            <w:vAlign w:val="center"/>
            <w:hideMark/>
          </w:tcPr>
          <w:p w14:paraId="51EE1AC2"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MTED.5</w:t>
            </w:r>
          </w:p>
        </w:tc>
        <w:tc>
          <w:tcPr>
            <w:tcW w:w="1842" w:type="dxa"/>
            <w:tcBorders>
              <w:top w:val="nil"/>
              <w:left w:val="nil"/>
              <w:bottom w:val="single" w:sz="4" w:space="0" w:color="auto"/>
              <w:right w:val="single" w:sz="4" w:space="0" w:color="auto"/>
            </w:tcBorders>
            <w:shd w:val="clear" w:color="FFFFCC" w:fill="FFFFFF"/>
            <w:vAlign w:val="center"/>
            <w:hideMark/>
          </w:tcPr>
          <w:p w14:paraId="368554F3" w14:textId="48A7680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134" w:type="dxa"/>
            <w:tcBorders>
              <w:top w:val="single" w:sz="4" w:space="0" w:color="auto"/>
              <w:left w:val="nil"/>
              <w:bottom w:val="single" w:sz="4" w:space="0" w:color="auto"/>
              <w:right w:val="single" w:sz="8" w:space="0" w:color="000000"/>
            </w:tcBorders>
            <w:shd w:val="clear" w:color="FFFFCC" w:fill="FFFFFF"/>
            <w:vAlign w:val="center"/>
            <w:hideMark/>
          </w:tcPr>
          <w:p w14:paraId="3418CB44"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7%</w:t>
            </w:r>
          </w:p>
        </w:tc>
      </w:tr>
      <w:tr w:rsidR="00075750" w:rsidRPr="00166332" w14:paraId="1A3716B1" w14:textId="77777777" w:rsidTr="000D1A63">
        <w:trPr>
          <w:trHeight w:val="325"/>
          <w:jc w:val="center"/>
        </w:trPr>
        <w:tc>
          <w:tcPr>
            <w:tcW w:w="1194" w:type="dxa"/>
            <w:tcBorders>
              <w:top w:val="nil"/>
              <w:left w:val="single" w:sz="8" w:space="0" w:color="auto"/>
              <w:bottom w:val="single" w:sz="4" w:space="0" w:color="auto"/>
              <w:right w:val="single" w:sz="4" w:space="0" w:color="auto"/>
            </w:tcBorders>
            <w:shd w:val="clear" w:color="auto" w:fill="auto"/>
            <w:noWrap/>
            <w:vAlign w:val="center"/>
            <w:hideMark/>
          </w:tcPr>
          <w:p w14:paraId="04F731D7" w14:textId="61A4D72E"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301" w:type="dxa"/>
            <w:gridSpan w:val="6"/>
            <w:tcBorders>
              <w:top w:val="single" w:sz="4" w:space="0" w:color="auto"/>
              <w:left w:val="nil"/>
              <w:bottom w:val="single" w:sz="4" w:space="0" w:color="auto"/>
              <w:right w:val="single" w:sz="8" w:space="0" w:color="000000"/>
            </w:tcBorders>
            <w:shd w:val="clear" w:color="auto" w:fill="auto"/>
            <w:vAlign w:val="center"/>
            <w:hideMark/>
          </w:tcPr>
          <w:p w14:paraId="1A3FBCB4" w14:textId="5FBB746D" w:rsidR="00075750" w:rsidRPr="00E24666" w:rsidRDefault="00D3199E"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environment maintains lighting comfort in compliance with the establish</w:t>
            </w:r>
            <w:r w:rsidRPr="00E24666">
              <w:rPr>
                <w:rFonts w:eastAsia="Times New Roman" w:cstheme="minorHAnsi"/>
                <w:sz w:val="16"/>
                <w:szCs w:val="16"/>
                <w:lang w:val="en-US" w:eastAsia="es-PE"/>
              </w:rPr>
              <w:t>ed comfort levels.</w:t>
            </w:r>
          </w:p>
        </w:tc>
      </w:tr>
      <w:tr w:rsidR="00075750" w:rsidRPr="00E24666" w14:paraId="75D479A9"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E6E3AD9" w14:textId="09C5DEB9"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DB3F6B8" w14:textId="77777777" w:rsidTr="000D1A63">
        <w:trPr>
          <w:trHeight w:val="227"/>
          <w:jc w:val="center"/>
        </w:trPr>
        <w:tc>
          <w:tcPr>
            <w:tcW w:w="1194" w:type="dxa"/>
            <w:tcBorders>
              <w:top w:val="nil"/>
              <w:left w:val="single" w:sz="8" w:space="0" w:color="auto"/>
              <w:bottom w:val="single" w:sz="4" w:space="0" w:color="auto"/>
              <w:right w:val="single" w:sz="4" w:space="0" w:color="auto"/>
            </w:tcBorders>
            <w:shd w:val="clear" w:color="FFFFCC" w:fill="FFFFFF"/>
            <w:noWrap/>
            <w:vAlign w:val="center"/>
            <w:hideMark/>
          </w:tcPr>
          <w:p w14:paraId="734C38A2" w14:textId="2642BD75"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301" w:type="dxa"/>
            <w:gridSpan w:val="6"/>
            <w:tcBorders>
              <w:top w:val="single" w:sz="4" w:space="0" w:color="auto"/>
              <w:left w:val="nil"/>
              <w:bottom w:val="single" w:sz="4" w:space="0" w:color="auto"/>
              <w:right w:val="single" w:sz="8" w:space="0" w:color="000000"/>
            </w:tcBorders>
            <w:shd w:val="clear" w:color="FFFFCC" w:fill="FFFFFF"/>
            <w:vAlign w:val="center"/>
            <w:hideMark/>
          </w:tcPr>
          <w:p w14:paraId="2B3A1CD8" w14:textId="77777777" w:rsidR="00D3199E" w:rsidRPr="00E24666" w:rsidRDefault="00D3199E" w:rsidP="00D3199E">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the indicator is to verify </w:t>
            </w:r>
            <w:r w:rsidRPr="00E24666">
              <w:rPr>
                <w:rFonts w:eastAsia="Times New Roman" w:cstheme="minorHAnsi"/>
                <w:sz w:val="16"/>
                <w:szCs w:val="16"/>
                <w:lang w:val="en-US" w:eastAsia="es-PE"/>
              </w:rPr>
              <w:t>compliance with the lighting comfort of the environments in the COARs.</w:t>
            </w:r>
          </w:p>
          <w:p w14:paraId="6F716701" w14:textId="77777777" w:rsidR="00D3199E" w:rsidRPr="00E24666" w:rsidRDefault="00D3199E" w:rsidP="00D3199E">
            <w:pPr>
              <w:spacing w:after="0" w:line="276" w:lineRule="auto"/>
              <w:jc w:val="both"/>
              <w:rPr>
                <w:rFonts w:eastAsia="Times New Roman" w:cstheme="minorHAnsi"/>
                <w:sz w:val="16"/>
                <w:szCs w:val="16"/>
                <w:lang w:val="en-US" w:eastAsia="es-PE"/>
              </w:rPr>
            </w:pPr>
          </w:p>
          <w:p w14:paraId="6C8977B7" w14:textId="0E93E3DC" w:rsidR="00D3199E" w:rsidRPr="00E24666" w:rsidRDefault="00D3199E" w:rsidP="00D3199E">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As established in the maintenance conditions of the "General Design Criteria for Educational Infrastructure", all infrastructure, furniture and equipment maintenance actions (</w:t>
            </w:r>
            <w:r w:rsidR="006C4C03" w:rsidRPr="00E24666">
              <w:rPr>
                <w:rFonts w:eastAsia="Times New Roman" w:cstheme="minorHAnsi"/>
                <w:sz w:val="16"/>
                <w:szCs w:val="16"/>
                <w:lang w:val="en-US" w:eastAsia="es-PE"/>
              </w:rPr>
              <w:t>recurring</w:t>
            </w:r>
            <w:r w:rsidRPr="00E24666">
              <w:rPr>
                <w:rFonts w:eastAsia="Times New Roman" w:cstheme="minorHAnsi"/>
                <w:sz w:val="16"/>
                <w:szCs w:val="16"/>
                <w:lang w:val="en-US" w:eastAsia="es-PE"/>
              </w:rPr>
              <w:t>, preventive and/or corrective) must be oriented to ensure safety and sanitation conditions. The principle of sanitation ensures basic conditions of habitability with respect to the health, integrity and comfort of people, allowing them to carry out their activities satisfactorily. To this end, the following conditions are considered: 1) sanitation and hygiene; and 2) lighting, hygrothermal and acoustic comfort.</w:t>
            </w:r>
          </w:p>
          <w:p w14:paraId="70C2861D" w14:textId="77777777" w:rsidR="00D3199E" w:rsidRPr="00E24666" w:rsidRDefault="00D3199E" w:rsidP="00D3199E">
            <w:pPr>
              <w:spacing w:after="0" w:line="276" w:lineRule="auto"/>
              <w:jc w:val="both"/>
              <w:rPr>
                <w:rFonts w:eastAsia="Times New Roman" w:cstheme="minorHAnsi"/>
                <w:sz w:val="16"/>
                <w:szCs w:val="16"/>
                <w:lang w:val="en-US" w:eastAsia="es-PE"/>
              </w:rPr>
            </w:pPr>
          </w:p>
          <w:p w14:paraId="719FF042" w14:textId="6479B4A9" w:rsidR="00D3199E" w:rsidRPr="00E24666" w:rsidRDefault="00D3199E" w:rsidP="00D3199E">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this sense, the evaluation of lighting comfort in the interior areas of the educational institution will be done by checking the Illuminance (E) or illumination level that represents the amount of light or luminous flux received by a certain surface, where the Unit of Measurement is the lux (Lx). For these purposes, the minimum illuminance table established in Annex 11 of the Contract (comfort levels) will be used, which is based on RNE </w:t>
            </w:r>
            <w:r w:rsidR="007E71DF" w:rsidRPr="00E24666">
              <w:rPr>
                <w:rFonts w:eastAsia="Times New Roman" w:cstheme="minorHAnsi"/>
                <w:sz w:val="16"/>
                <w:szCs w:val="16"/>
                <w:lang w:val="en-US" w:eastAsia="es-PE"/>
              </w:rPr>
              <w:t>Rule</w:t>
            </w:r>
            <w:r w:rsidRPr="00E24666">
              <w:rPr>
                <w:rFonts w:eastAsia="Times New Roman" w:cstheme="minorHAnsi"/>
                <w:sz w:val="16"/>
                <w:szCs w:val="16"/>
                <w:lang w:val="en-US" w:eastAsia="es-PE"/>
              </w:rPr>
              <w:t xml:space="preserve"> EM.110 and UNE-EN 12464-1, for the environments inside the building </w:t>
            </w:r>
            <w:r w:rsidR="00D12884" w:rsidRPr="00E24666">
              <w:rPr>
                <w:rFonts w:eastAsia="Times New Roman" w:cstheme="minorHAnsi"/>
                <w:sz w:val="16"/>
                <w:szCs w:val="16"/>
                <w:lang w:val="en-US" w:eastAsia="es-PE"/>
              </w:rPr>
              <w:t>considered</w:t>
            </w:r>
            <w:r w:rsidRPr="00E24666">
              <w:rPr>
                <w:rFonts w:eastAsia="Times New Roman" w:cstheme="minorHAnsi"/>
                <w:sz w:val="16"/>
                <w:szCs w:val="16"/>
                <w:lang w:val="en-US" w:eastAsia="es-PE"/>
              </w:rPr>
              <w:t xml:space="preserve"> in the Technical Standard Design Criteria for High Performance Schools, defining the quality of the lighting according to the type of visual task or activity to be performed in these environments. </w:t>
            </w:r>
          </w:p>
          <w:p w14:paraId="1FD0F935" w14:textId="77777777" w:rsidR="00D3199E" w:rsidRPr="00E24666" w:rsidRDefault="00D3199E" w:rsidP="00D3199E">
            <w:pPr>
              <w:spacing w:after="0" w:line="276" w:lineRule="auto"/>
              <w:jc w:val="both"/>
              <w:rPr>
                <w:rFonts w:eastAsia="Times New Roman" w:cstheme="minorHAnsi"/>
                <w:sz w:val="16"/>
                <w:szCs w:val="16"/>
                <w:lang w:val="en-US" w:eastAsia="es-PE"/>
              </w:rPr>
            </w:pPr>
          </w:p>
          <w:p w14:paraId="1B7CFB50" w14:textId="3CEA7EAE" w:rsidR="00075750" w:rsidRPr="00E24666" w:rsidRDefault="00D3199E" w:rsidP="00D3199E">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According to RNE Technical Standard EM.110, artificial lighting must be provided as a complement to natural lighting in order to achieve the required lighting levels. For such purposes, COARs must make use of a lighting control system, low consumption lamps, devices that maximize luminosity and/or luminaires with maximum energy efficiency (LED or others) in accordance with D.S. </w:t>
            </w:r>
            <w:r w:rsidR="008235B0" w:rsidRPr="00E24666">
              <w:rPr>
                <w:rFonts w:eastAsia="Times New Roman" w:cstheme="minorHAnsi"/>
                <w:sz w:val="16"/>
                <w:szCs w:val="16"/>
                <w:lang w:val="en-US" w:eastAsia="es-PE"/>
              </w:rPr>
              <w:t>N</w:t>
            </w:r>
            <w:r w:rsidR="007E71DF"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009-2009-MINAM "Eco-efficiency Measures for the Public Sector" and its amendments, or the one that replaces it.</w:t>
            </w:r>
          </w:p>
          <w:p w14:paraId="24C1DA85" w14:textId="0C935D8C"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br/>
            </w:r>
            <w:r w:rsidR="00D3199E" w:rsidRPr="00E24666">
              <w:rPr>
                <w:rFonts w:eastAsia="Times New Roman" w:cstheme="minorHAnsi"/>
                <w:sz w:val="16"/>
                <w:szCs w:val="16"/>
                <w:lang w:val="en-US" w:eastAsia="es-PE"/>
              </w:rPr>
              <w:t>According to Technical Standard G.040 of the RNE</w:t>
            </w:r>
            <w:r w:rsidRPr="00E24666">
              <w:rPr>
                <w:rFonts w:eastAsia="Times New Roman" w:cstheme="minorHAnsi"/>
                <w:sz w:val="16"/>
                <w:szCs w:val="16"/>
                <w:lang w:val="en-US" w:eastAsia="es-PE"/>
              </w:rPr>
              <w:t>:</w:t>
            </w:r>
          </w:p>
          <w:p w14:paraId="0422C6BF" w14:textId="77777777" w:rsidR="00D3199E" w:rsidRPr="00E24666" w:rsidRDefault="00D3199E" w:rsidP="00D3199E">
            <w:pPr>
              <w:pStyle w:val="Prrafodelista"/>
              <w:numPr>
                <w:ilvl w:val="0"/>
                <w:numId w:val="251"/>
              </w:numPr>
              <w:spacing w:after="0" w:line="276" w:lineRule="auto"/>
              <w:ind w:left="143" w:hanging="143"/>
              <w:jc w:val="both"/>
              <w:rPr>
                <w:rFonts w:eastAsia="Times New Roman" w:cstheme="minorHAnsi"/>
                <w:sz w:val="16"/>
                <w:szCs w:val="16"/>
                <w:lang w:val="en-US" w:eastAsia="es-PE"/>
              </w:rPr>
            </w:pPr>
            <w:r w:rsidRPr="00E24666">
              <w:rPr>
                <w:rFonts w:eastAsia="Times New Roman" w:cstheme="minorHAnsi"/>
                <w:sz w:val="16"/>
                <w:szCs w:val="16"/>
                <w:lang w:val="en-US" w:eastAsia="es-PE"/>
              </w:rPr>
              <w:t>Natural lighting is defined as the level of light entering a room.</w:t>
            </w:r>
          </w:p>
          <w:p w14:paraId="719E3B8C" w14:textId="3E0E846B" w:rsidR="00075750" w:rsidRPr="00E24666" w:rsidRDefault="00D3199E" w:rsidP="00D3199E">
            <w:pPr>
              <w:pStyle w:val="Prrafodelista"/>
              <w:numPr>
                <w:ilvl w:val="0"/>
                <w:numId w:val="251"/>
              </w:numPr>
              <w:spacing w:after="0" w:line="276" w:lineRule="auto"/>
              <w:ind w:left="143" w:hanging="143"/>
              <w:jc w:val="both"/>
              <w:rPr>
                <w:rFonts w:eastAsia="Times New Roman" w:cstheme="minorHAnsi"/>
                <w:sz w:val="16"/>
                <w:szCs w:val="16"/>
                <w:lang w:val="en-US" w:eastAsia="es-PE"/>
              </w:rPr>
            </w:pPr>
            <w:r w:rsidRPr="00E24666">
              <w:rPr>
                <w:rFonts w:eastAsia="Times New Roman" w:cstheme="minorHAnsi"/>
                <w:sz w:val="16"/>
                <w:szCs w:val="16"/>
                <w:lang w:val="en-US" w:eastAsia="es-PE"/>
              </w:rPr>
              <w:t>Artificial lighting is defined as the electrically operated lighting system, sufficient to meet the demands of users according to the function they perform.</w:t>
            </w:r>
          </w:p>
          <w:p w14:paraId="5E5F6BB5" w14:textId="19B4C037" w:rsidR="00075750" w:rsidRPr="00E24666" w:rsidRDefault="00075750" w:rsidP="00D3199E">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br/>
            </w:r>
            <w:r w:rsidR="00D3199E" w:rsidRPr="00E24666">
              <w:rPr>
                <w:rFonts w:eastAsia="Times New Roman" w:cstheme="minorHAnsi"/>
                <w:sz w:val="16"/>
                <w:szCs w:val="16"/>
                <w:lang w:val="en-US" w:eastAsia="es-PE"/>
              </w:rPr>
              <w:t>Finally, it is important to mention that the purpose of lighting in the workplace is to favor visual perception in order to ensure the correct execution of tasks and the safety and well-being of those who perform them.</w:t>
            </w:r>
          </w:p>
        </w:tc>
      </w:tr>
      <w:tr w:rsidR="00075750" w:rsidRPr="00E24666" w14:paraId="33DF7D21" w14:textId="77777777" w:rsidTr="000D1A63">
        <w:trPr>
          <w:trHeight w:val="642"/>
          <w:jc w:val="center"/>
        </w:trPr>
        <w:tc>
          <w:tcPr>
            <w:tcW w:w="1194" w:type="dxa"/>
            <w:tcBorders>
              <w:top w:val="nil"/>
              <w:left w:val="single" w:sz="8" w:space="0" w:color="auto"/>
              <w:bottom w:val="single" w:sz="4" w:space="0" w:color="auto"/>
              <w:right w:val="single" w:sz="4" w:space="0" w:color="auto"/>
            </w:tcBorders>
            <w:shd w:val="clear" w:color="FFFFCC" w:fill="FFFFFF"/>
            <w:noWrap/>
            <w:vAlign w:val="center"/>
            <w:hideMark/>
          </w:tcPr>
          <w:p w14:paraId="4C0C9CE7" w14:textId="4CEA492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301" w:type="dxa"/>
            <w:gridSpan w:val="6"/>
            <w:tcBorders>
              <w:top w:val="nil"/>
              <w:left w:val="nil"/>
              <w:bottom w:val="nil"/>
              <w:right w:val="single" w:sz="8" w:space="0" w:color="000000"/>
            </w:tcBorders>
            <w:shd w:val="clear" w:color="auto" w:fill="auto"/>
            <w:noWrap/>
            <w:vAlign w:val="center"/>
            <w:hideMark/>
          </w:tcPr>
          <w:p w14:paraId="1AEC1C44"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43744" behindDoc="0" locked="0" layoutInCell="1" allowOverlap="1" wp14:anchorId="6860E765" wp14:editId="6899FE88">
                      <wp:simplePos x="0" y="0"/>
                      <wp:positionH relativeFrom="column">
                        <wp:posOffset>790575</wp:posOffset>
                      </wp:positionH>
                      <wp:positionV relativeFrom="paragraph">
                        <wp:posOffset>-1270</wp:posOffset>
                      </wp:positionV>
                      <wp:extent cx="4427220" cy="2705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4427220" cy="27051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5B8A17" w14:textId="24ED86DF" w:rsidR="00267761" w:rsidRPr="00471E10" w:rsidRDefault="00267761" w:rsidP="00075750">
                                  <w:pPr>
                                    <w:pStyle w:val="NormalWeb"/>
                                    <w:spacing w:before="0" w:beforeAutospacing="0" w:after="0" w:afterAutospacing="0"/>
                                    <w:jc w:val="center"/>
                                    <w:rPr>
                                      <w:rFonts w:ascii="Cambria Math" w:hAnsi="Cambria Math"/>
                                      <w:sz w:val="18"/>
                                    </w:rPr>
                                  </w:pPr>
                                  <m:oMath>
                                    <m:f>
                                      <m:fPr>
                                        <m:ctrlPr>
                                          <w:rPr>
                                            <w:rFonts w:ascii="Cambria Math" w:hAnsi="Cambria Math" w:cstheme="minorBidi"/>
                                            <w:i/>
                                            <w:iCs/>
                                            <w:color w:val="000000" w:themeColor="text1"/>
                                            <w:sz w:val="18"/>
                                          </w:rPr>
                                        </m:ctrlPr>
                                      </m:fPr>
                                      <m:num>
                                        <m:r>
                                          <w:rPr>
                                            <w:rFonts w:ascii="Cambria Math" w:hAnsi="Cambria Math" w:cstheme="minorBidi"/>
                                            <w:color w:val="000000" w:themeColor="text1"/>
                                            <w:sz w:val="18"/>
                                          </w:rPr>
                                          <m:t>N</m:t>
                                        </m:r>
                                        <m:r>
                                          <w:rPr>
                                            <w:rFonts w:ascii="Cambria Math" w:hAnsi="Cambria Math" w:cstheme="minorBidi" w:hint="eastAsia"/>
                                            <w:color w:val="000000" w:themeColor="text1"/>
                                            <w:sz w:val="18"/>
                                          </w:rPr>
                                          <m:t>°</m:t>
                                        </m:r>
                                        <m:r>
                                          <w:rPr>
                                            <w:rFonts w:ascii="Cambria Math" w:hAnsi="Cambria Math" w:cstheme="minorBidi" w:hint="eastAsia"/>
                                            <w:color w:val="000000" w:themeColor="text1"/>
                                            <w:sz w:val="18"/>
                                          </w:rPr>
                                          <m:t> </m:t>
                                        </m:r>
                                        <m:r>
                                          <w:rPr>
                                            <w:rFonts w:ascii="Cambria Math" w:hAnsi="Cambria Math" w:cstheme="minorBidi"/>
                                            <w:color w:val="000000" w:themeColor="text1"/>
                                            <w:sz w:val="18"/>
                                          </w:rPr>
                                          <m:t>of evaluated environments that comply with lighting comfort</m:t>
                                        </m:r>
                                      </m:num>
                                      <m:den>
                                        <m:r>
                                          <w:rPr>
                                            <w:rFonts w:ascii="Cambria Math" w:hAnsi="Cambria Math" w:cstheme="minorBidi"/>
                                            <w:color w:val="000000" w:themeColor="text1"/>
                                            <w:sz w:val="18"/>
                                          </w:rPr>
                                          <m:t>N</m:t>
                                        </m:r>
                                        <m:r>
                                          <w:rPr>
                                            <w:rFonts w:ascii="Cambria Math" w:hAnsi="Cambria Math" w:cstheme="minorBidi" w:hint="eastAsia"/>
                                            <w:color w:val="000000" w:themeColor="text1"/>
                                            <w:sz w:val="18"/>
                                          </w:rPr>
                                          <m:t>° </m:t>
                                        </m:r>
                                        <m:r>
                                          <w:rPr>
                                            <w:rFonts w:ascii="Cambria Math" w:hAnsi="Cambria Math" w:cstheme="minorBidi"/>
                                            <w:color w:val="000000" w:themeColor="text1"/>
                                            <w:sz w:val="18"/>
                                          </w:rPr>
                                          <m:t>of environments evaluated</m:t>
                                        </m:r>
                                      </m:den>
                                    </m:f>
                                    <m:r>
                                      <w:rPr>
                                        <w:rFonts w:ascii="Cambria Math" w:hAnsi="Cambria Math" w:cstheme="minorBidi"/>
                                        <w:color w:val="000000" w:themeColor="text1"/>
                                        <w:sz w:val="18"/>
                                      </w:rPr>
                                      <m:t xml:space="preserve"> x 100</m:t>
                                    </m:r>
                                  </m:oMath>
                                  <w:r w:rsidRPr="00471E10">
                                    <w:rPr>
                                      <w:rFonts w:ascii="Cambria Math" w:hAnsi="Cambria Math" w:cstheme="minorBidi"/>
                                      <w:color w:val="000000" w:themeColor="text1"/>
                                      <w:sz w:val="18"/>
                                    </w:rPr>
                                    <w:t xml:space="preserve"> </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6860E765" id="Cuadro de texto 22" o:spid="_x0000_s1027" type="#_x0000_t202" style="position:absolute;margin-left:62.25pt;margin-top:-.1pt;width:348.6pt;height:21.3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" filled="f" stroked="f">
                      <v:textbox inset="0,0,0,0">
                        <w:txbxContent>
                          <w:p w14:paraId="535B8A17" w14:textId="24ED86DF" w:rsidR="00267761" w:rsidRPr="00471E10" w:rsidRDefault="00267761" w:rsidP="00075750">
                            <w:pPr>
                              <w:pStyle w:val="NormalWeb"/>
                              <w:spacing w:before="0" w:beforeAutospacing="0" w:after="0" w:afterAutospacing="0"/>
                              <w:jc w:val="center"/>
                              <w:rPr>
                                <w:rFonts w:ascii="Cambria Math" w:hAnsi="Cambria Math"/>
                                <w:sz w:val="18"/>
                              </w:rPr>
                            </w:pPr>
                            <m:oMath>
                              <m:f>
                                <m:fPr>
                                  <m:ctrlPr>
                                    <w:rPr>
                                      <w:rFonts w:ascii="Cambria Math" w:hAnsi="Cambria Math" w:cstheme="minorBidi"/>
                                      <w:i/>
                                      <w:iCs/>
                                      <w:color w:val="000000" w:themeColor="text1"/>
                                      <w:sz w:val="18"/>
                                    </w:rPr>
                                  </m:ctrlPr>
                                </m:fPr>
                                <m:num>
                                  <m:r>
                                    <w:rPr>
                                      <w:rFonts w:ascii="Cambria Math" w:hAnsi="Cambria Math" w:cstheme="minorBidi"/>
                                      <w:color w:val="000000" w:themeColor="text1"/>
                                      <w:sz w:val="18"/>
                                    </w:rPr>
                                    <m:t>N</m:t>
                                  </m:r>
                                  <m:r>
                                    <w:rPr>
                                      <w:rFonts w:ascii="Cambria Math" w:hAnsi="Cambria Math" w:cstheme="minorBidi" w:hint="eastAsia"/>
                                      <w:color w:val="000000" w:themeColor="text1"/>
                                      <w:sz w:val="18"/>
                                    </w:rPr>
                                    <m:t>°</m:t>
                                  </m:r>
                                  <m:r>
                                    <w:rPr>
                                      <w:rFonts w:ascii="Cambria Math" w:hAnsi="Cambria Math" w:cstheme="minorBidi" w:hint="eastAsia"/>
                                      <w:color w:val="000000" w:themeColor="text1"/>
                                      <w:sz w:val="18"/>
                                    </w:rPr>
                                    <m:t> </m:t>
                                  </m:r>
                                  <m:r>
                                    <w:rPr>
                                      <w:rFonts w:ascii="Cambria Math" w:hAnsi="Cambria Math" w:cstheme="minorBidi"/>
                                      <w:color w:val="000000" w:themeColor="text1"/>
                                      <w:sz w:val="18"/>
                                    </w:rPr>
                                    <m:t>of evaluated environments that comply with lighting comfort</m:t>
                                  </m:r>
                                </m:num>
                                <m:den>
                                  <m:r>
                                    <w:rPr>
                                      <w:rFonts w:ascii="Cambria Math" w:hAnsi="Cambria Math" w:cstheme="minorBidi"/>
                                      <w:color w:val="000000" w:themeColor="text1"/>
                                      <w:sz w:val="18"/>
                                    </w:rPr>
                                    <m:t>N</m:t>
                                  </m:r>
                                  <m:r>
                                    <w:rPr>
                                      <w:rFonts w:ascii="Cambria Math" w:hAnsi="Cambria Math" w:cstheme="minorBidi" w:hint="eastAsia"/>
                                      <w:color w:val="000000" w:themeColor="text1"/>
                                      <w:sz w:val="18"/>
                                    </w:rPr>
                                    <m:t>° </m:t>
                                  </m:r>
                                  <m:r>
                                    <w:rPr>
                                      <w:rFonts w:ascii="Cambria Math" w:hAnsi="Cambria Math" w:cstheme="minorBidi"/>
                                      <w:color w:val="000000" w:themeColor="text1"/>
                                      <w:sz w:val="18"/>
                                    </w:rPr>
                                    <m:t>of environments evaluated</m:t>
                                  </m:r>
                                </m:den>
                              </m:f>
                              <m:r>
                                <w:rPr>
                                  <w:rFonts w:ascii="Cambria Math" w:hAnsi="Cambria Math" w:cstheme="minorBidi"/>
                                  <w:color w:val="000000" w:themeColor="text1"/>
                                  <w:sz w:val="18"/>
                                </w:rPr>
                                <m:t xml:space="preserve"> x 100</m:t>
                              </m:r>
                            </m:oMath>
                            <w:r w:rsidRPr="00471E10">
                              <w:rPr>
                                <w:rFonts w:ascii="Cambria Math" w:hAnsi="Cambria Math" w:cstheme="minorBidi"/>
                                <w:color w:val="000000" w:themeColor="text1"/>
                                <w:sz w:val="18"/>
                              </w:rPr>
                              <w:t xml:space="preserve"> </w:t>
                            </w:r>
                          </w:p>
                        </w:txbxContent>
                      </v:textbox>
                    </v:shape>
                  </w:pict>
                </mc:Fallback>
              </mc:AlternateContent>
            </w:r>
          </w:p>
          <w:p w14:paraId="6F052814" w14:textId="77777777" w:rsidR="00075750" w:rsidRPr="004D65EC" w:rsidRDefault="00075750" w:rsidP="000D1A63">
            <w:pPr>
              <w:spacing w:after="0" w:line="276" w:lineRule="auto"/>
              <w:rPr>
                <w:rFonts w:eastAsia="Times New Roman" w:cstheme="minorHAnsi"/>
                <w:color w:val="000000"/>
                <w:sz w:val="16"/>
                <w:szCs w:val="16"/>
                <w:lang w:val="en-US" w:eastAsia="es-PE"/>
              </w:rPr>
            </w:pPr>
          </w:p>
        </w:tc>
      </w:tr>
      <w:tr w:rsidR="00075750" w:rsidRPr="00166332" w14:paraId="44EB66F3" w14:textId="77777777" w:rsidTr="000D1A63">
        <w:trPr>
          <w:trHeight w:val="227"/>
          <w:jc w:val="center"/>
        </w:trPr>
        <w:tc>
          <w:tcPr>
            <w:tcW w:w="1194" w:type="dxa"/>
            <w:tcBorders>
              <w:top w:val="nil"/>
              <w:left w:val="single" w:sz="8" w:space="0" w:color="auto"/>
              <w:bottom w:val="single" w:sz="4" w:space="0" w:color="auto"/>
              <w:right w:val="single" w:sz="4" w:space="0" w:color="auto"/>
            </w:tcBorders>
            <w:shd w:val="clear" w:color="FFFFCC" w:fill="FFFFFF"/>
            <w:noWrap/>
            <w:vAlign w:val="center"/>
            <w:hideMark/>
          </w:tcPr>
          <w:p w14:paraId="1FD02A31" w14:textId="70D9529C"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301" w:type="dxa"/>
            <w:gridSpan w:val="6"/>
            <w:tcBorders>
              <w:top w:val="single" w:sz="4" w:space="0" w:color="auto"/>
              <w:left w:val="nil"/>
              <w:bottom w:val="single" w:sz="4" w:space="0" w:color="auto"/>
              <w:right w:val="single" w:sz="8" w:space="0" w:color="000000"/>
            </w:tcBorders>
            <w:shd w:val="clear" w:color="FFFFCC" w:fill="FFFFFF"/>
            <w:vAlign w:val="center"/>
            <w:hideMark/>
          </w:tcPr>
          <w:p w14:paraId="48ADB3C7" w14:textId="77777777" w:rsidR="00D3199E" w:rsidRPr="00E24666" w:rsidRDefault="00D3199E" w:rsidP="00D3199E">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To measure the lighting level in a work environment, a luxmeter with a valid calibration certificate issued by a company accredited by INACAL must be used.</w:t>
            </w:r>
          </w:p>
          <w:p w14:paraId="59095853" w14:textId="77777777" w:rsidR="001B4BA1" w:rsidRPr="00E24666" w:rsidRDefault="00D3199E" w:rsidP="001B4BA1">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activities that must be performed for a correct measurement of lighting are</w:t>
            </w:r>
            <w:r w:rsidR="00075750" w:rsidRPr="00E24666">
              <w:rPr>
                <w:rFonts w:eastAsia="Times New Roman" w:cstheme="minorHAnsi"/>
                <w:sz w:val="16"/>
                <w:szCs w:val="16"/>
                <w:lang w:val="en-US" w:eastAsia="es-PE"/>
              </w:rPr>
              <w:t>:</w:t>
            </w:r>
            <w:r w:rsidR="00075750" w:rsidRPr="00E24666">
              <w:rPr>
                <w:rFonts w:eastAsia="Times New Roman" w:cstheme="minorHAnsi"/>
                <w:sz w:val="16"/>
                <w:szCs w:val="16"/>
                <w:lang w:val="en-US" w:eastAsia="es-PE"/>
              </w:rPr>
              <w:br/>
              <w:t xml:space="preserve">1. </w:t>
            </w:r>
            <w:r w:rsidR="001B4BA1" w:rsidRPr="00E24666">
              <w:rPr>
                <w:rFonts w:eastAsia="Times New Roman" w:cstheme="minorHAnsi"/>
                <w:sz w:val="16"/>
                <w:szCs w:val="16"/>
                <w:lang w:val="en-US" w:eastAsia="es-PE"/>
              </w:rPr>
              <w:t>Identify the workstation, studio or room to be evaluated, this will be defined considering the area of highest frequency of use by the users.</w:t>
            </w:r>
          </w:p>
          <w:p w14:paraId="568E3FBE" w14:textId="77777777" w:rsidR="001B4BA1" w:rsidRPr="00E24666" w:rsidRDefault="001B4BA1" w:rsidP="001B4BA1">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2. Define the three Measurement Points in the workstation, considering that they are the vertices of a triangle.</w:t>
            </w:r>
          </w:p>
          <w:p w14:paraId="0FEF4D0E" w14:textId="167F26DF" w:rsidR="00075750" w:rsidRPr="00E24666" w:rsidRDefault="001B4BA1" w:rsidP="001B4BA1">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3. Place a luxmeter over the three Measurement Points. The equipment should be placed at an approximate height of 1m from the floor level, for 2 minutes and take the highest number of readings given by the Measurement equipment in each of the three Points.</w:t>
            </w:r>
            <w:r w:rsidR="00075750" w:rsidRPr="00E24666">
              <w:rPr>
                <w:rFonts w:eastAsia="Times New Roman" w:cstheme="minorHAnsi"/>
                <w:sz w:val="16"/>
                <w:szCs w:val="16"/>
                <w:lang w:val="en-US" w:eastAsia="es-PE"/>
              </w:rPr>
              <w:t xml:space="preserve"> </w:t>
            </w:r>
          </w:p>
          <w:p w14:paraId="6A6BCEDA" w14:textId="75589B52"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br/>
            </w:r>
            <w:r w:rsidR="001B4BA1" w:rsidRPr="00E24666">
              <w:rPr>
                <w:rFonts w:eastAsia="Times New Roman" w:cstheme="minorHAnsi"/>
                <w:sz w:val="16"/>
                <w:szCs w:val="16"/>
                <w:lang w:val="en-US" w:eastAsia="es-PE"/>
              </w:rPr>
              <w:t>During the measurements, the operator should not stand between the light source and the sensor of the equipment and should not wear white clothing in order to avoid reflections.</w:t>
            </w:r>
          </w:p>
        </w:tc>
      </w:tr>
      <w:tr w:rsidR="00075750" w:rsidRPr="00166332" w14:paraId="71A003B7" w14:textId="77777777" w:rsidTr="000D1A63">
        <w:trPr>
          <w:trHeight w:val="227"/>
          <w:jc w:val="center"/>
        </w:trPr>
        <w:tc>
          <w:tcPr>
            <w:tcW w:w="1194" w:type="dxa"/>
            <w:tcBorders>
              <w:top w:val="nil"/>
              <w:left w:val="single" w:sz="8" w:space="0" w:color="auto"/>
              <w:bottom w:val="single" w:sz="4" w:space="0" w:color="auto"/>
              <w:right w:val="single" w:sz="4" w:space="0" w:color="auto"/>
            </w:tcBorders>
            <w:shd w:val="clear" w:color="FFFFCC" w:fill="FFFFFF"/>
            <w:noWrap/>
            <w:vAlign w:val="center"/>
            <w:hideMark/>
          </w:tcPr>
          <w:p w14:paraId="15D94562" w14:textId="6DDAA55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301" w:type="dxa"/>
            <w:gridSpan w:val="6"/>
            <w:tcBorders>
              <w:top w:val="single" w:sz="4" w:space="0" w:color="auto"/>
              <w:left w:val="nil"/>
              <w:bottom w:val="single" w:sz="4" w:space="0" w:color="auto"/>
              <w:right w:val="single" w:sz="8" w:space="0" w:color="000000"/>
            </w:tcBorders>
            <w:shd w:val="clear" w:color="FFFFCC" w:fill="FFFFFF"/>
            <w:vAlign w:val="center"/>
            <w:hideMark/>
          </w:tcPr>
          <w:p w14:paraId="09FED20D" w14:textId="3C43C2BC" w:rsidR="001B4BA1" w:rsidRPr="00E24666" w:rsidRDefault="001B4BA1" w:rsidP="001B4BA1">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This indicator applies to all COAR environments described in Annex 11 of the Contract. The ch</w:t>
            </w:r>
            <w:r w:rsidRPr="00E24666">
              <w:rPr>
                <w:rFonts w:eastAsia="Times New Roman" w:cstheme="minorHAnsi"/>
                <w:color w:val="000000"/>
                <w:sz w:val="16"/>
                <w:szCs w:val="16"/>
                <w:lang w:val="en-US" w:eastAsia="es-PE"/>
              </w:rPr>
              <w:t>aracteristics of the indicator have been defined taking into account the following regulations</w:t>
            </w:r>
            <w:r w:rsidR="00075750" w:rsidRPr="00E24666">
              <w:rPr>
                <w:rFonts w:eastAsia="Times New Roman" w:cstheme="minorHAnsi"/>
                <w:color w:val="000000"/>
                <w:sz w:val="16"/>
                <w:szCs w:val="16"/>
                <w:lang w:val="en-US" w:eastAsia="es-PE"/>
              </w:rPr>
              <w:t>:</w:t>
            </w:r>
            <w:r w:rsidR="00075750" w:rsidRPr="00E24666">
              <w:rPr>
                <w:rFonts w:eastAsia="Times New Roman" w:cstheme="minorHAnsi"/>
                <w:color w:val="000000"/>
                <w:sz w:val="16"/>
                <w:szCs w:val="16"/>
                <w:lang w:val="en-US" w:eastAsia="es-PE"/>
              </w:rPr>
              <w:br/>
              <w:t xml:space="preserve">- </w:t>
            </w:r>
            <w:r w:rsidR="007E71DF" w:rsidRPr="00E24666">
              <w:rPr>
                <w:rFonts w:eastAsia="Times New Roman" w:cstheme="minorHAnsi"/>
                <w:color w:val="000000"/>
                <w:sz w:val="16"/>
                <w:szCs w:val="16"/>
                <w:lang w:val="en-US" w:eastAsia="es-PE"/>
              </w:rPr>
              <w:t>Rule</w:t>
            </w:r>
            <w:r w:rsidRPr="00E24666">
              <w:rPr>
                <w:rFonts w:eastAsia="Times New Roman" w:cstheme="minorHAnsi"/>
                <w:color w:val="000000"/>
                <w:sz w:val="16"/>
                <w:szCs w:val="16"/>
                <w:lang w:val="en-US" w:eastAsia="es-PE"/>
              </w:rPr>
              <w:t xml:space="preserve"> EM.010 Indoor electrical installations. National Building Regulations (2006).</w:t>
            </w:r>
          </w:p>
          <w:p w14:paraId="0FCCE915" w14:textId="54977D5B" w:rsidR="001B4BA1" w:rsidRPr="00E24666" w:rsidRDefault="001B4BA1" w:rsidP="001B4BA1">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w:t>
            </w:r>
            <w:r w:rsidR="007E71DF" w:rsidRPr="00E24666">
              <w:rPr>
                <w:rFonts w:eastAsia="Times New Roman" w:cstheme="minorHAnsi"/>
                <w:color w:val="000000"/>
                <w:sz w:val="16"/>
                <w:szCs w:val="16"/>
                <w:lang w:val="en-US" w:eastAsia="es-PE"/>
              </w:rPr>
              <w:t xml:space="preserve">Rule </w:t>
            </w:r>
            <w:r w:rsidRPr="00E24666">
              <w:rPr>
                <w:rFonts w:eastAsia="Times New Roman" w:cstheme="minorHAnsi"/>
                <w:color w:val="000000"/>
                <w:sz w:val="16"/>
                <w:szCs w:val="16"/>
                <w:lang w:val="en-US" w:eastAsia="es-PE"/>
              </w:rPr>
              <w:t>EM.110 Thermal and lighting comfort with energy efficiency.</w:t>
            </w:r>
          </w:p>
          <w:p w14:paraId="4316927C" w14:textId="4693041A" w:rsidR="001B4BA1" w:rsidRPr="00E24666" w:rsidRDefault="001B4BA1" w:rsidP="001B4BA1">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w:t>
            </w:r>
            <w:r w:rsidR="007E71DF" w:rsidRPr="00E24666">
              <w:rPr>
                <w:rFonts w:eastAsia="Times New Roman" w:cstheme="minorHAnsi"/>
                <w:color w:val="000000"/>
                <w:sz w:val="16"/>
                <w:szCs w:val="16"/>
                <w:lang w:val="en-US" w:eastAsia="es-PE"/>
              </w:rPr>
              <w:t xml:space="preserve">Rule </w:t>
            </w:r>
            <w:r w:rsidRPr="00E24666">
              <w:rPr>
                <w:rFonts w:eastAsia="Times New Roman" w:cstheme="minorHAnsi"/>
                <w:color w:val="000000"/>
                <w:sz w:val="16"/>
                <w:szCs w:val="16"/>
                <w:lang w:val="en-US" w:eastAsia="es-PE"/>
              </w:rPr>
              <w:t>UNE-EN 12464-1 (2012).</w:t>
            </w:r>
          </w:p>
          <w:p w14:paraId="53FE804E" w14:textId="77777777" w:rsidR="001B4BA1" w:rsidRPr="00E24666" w:rsidRDefault="001B4BA1" w:rsidP="001B4BA1">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Draft Regulation on Lighting Conditions in Work Environments (MINSA).</w:t>
            </w:r>
          </w:p>
          <w:p w14:paraId="0EB5DB05" w14:textId="658D0155" w:rsidR="00075750" w:rsidRPr="00E24666" w:rsidRDefault="001B4BA1" w:rsidP="001B4BA1">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Technical Design Standard for COAR </w:t>
            </w:r>
            <w:r w:rsidR="00075750" w:rsidRPr="00E24666">
              <w:rPr>
                <w:rFonts w:eastAsia="Times New Roman" w:cstheme="minorHAnsi"/>
                <w:color w:val="000000"/>
                <w:sz w:val="16"/>
                <w:szCs w:val="16"/>
                <w:lang w:val="en-US" w:eastAsia="es-PE"/>
              </w:rPr>
              <w:t>(2019).</w:t>
            </w:r>
          </w:p>
        </w:tc>
      </w:tr>
      <w:tr w:rsidR="00075750" w:rsidRPr="00166332" w14:paraId="0D0A6FDE" w14:textId="77777777" w:rsidTr="000D1A63">
        <w:trPr>
          <w:trHeight w:val="227"/>
          <w:jc w:val="center"/>
        </w:trPr>
        <w:tc>
          <w:tcPr>
            <w:tcW w:w="1194" w:type="dxa"/>
            <w:vMerge w:val="restart"/>
            <w:tcBorders>
              <w:top w:val="nil"/>
              <w:left w:val="single" w:sz="8" w:space="0" w:color="auto"/>
              <w:bottom w:val="single" w:sz="4" w:space="0" w:color="auto"/>
              <w:right w:val="single" w:sz="4" w:space="0" w:color="auto"/>
            </w:tcBorders>
            <w:shd w:val="clear" w:color="auto" w:fill="auto"/>
            <w:vAlign w:val="center"/>
            <w:hideMark/>
          </w:tcPr>
          <w:p w14:paraId="22BB6676" w14:textId="79583353"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301" w:type="dxa"/>
            <w:gridSpan w:val="6"/>
            <w:tcBorders>
              <w:top w:val="nil"/>
              <w:left w:val="nil"/>
              <w:bottom w:val="nil"/>
              <w:right w:val="single" w:sz="8" w:space="0" w:color="000000"/>
            </w:tcBorders>
            <w:shd w:val="clear" w:color="auto" w:fill="auto"/>
            <w:vAlign w:val="center"/>
            <w:hideMark/>
          </w:tcPr>
          <w:p w14:paraId="26223CC6" w14:textId="77777777" w:rsidR="001B4BA1" w:rsidRPr="00E24666" w:rsidRDefault="001B4BA1" w:rsidP="001B4BA1">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Supervisor will evaluate a random sample of at least 25% of the rooms in each group, according to</w:t>
            </w:r>
            <w:r w:rsidRPr="00E24666">
              <w:rPr>
                <w:rFonts w:eastAsia="Times New Roman" w:cstheme="minorHAnsi"/>
                <w:sz w:val="16"/>
                <w:szCs w:val="16"/>
                <w:lang w:val="en-US" w:eastAsia="es-PE"/>
              </w:rPr>
              <w:t xml:space="preserve"> the established ranges (in the case of a single room in a range, this must be evaluated).</w:t>
            </w:r>
          </w:p>
          <w:p w14:paraId="0A823ED1" w14:textId="77777777" w:rsidR="001B4BA1" w:rsidRPr="00E24666" w:rsidRDefault="001B4BA1" w:rsidP="001B4BA1">
            <w:pPr>
              <w:spacing w:after="0" w:line="276" w:lineRule="auto"/>
              <w:jc w:val="both"/>
              <w:rPr>
                <w:rFonts w:eastAsia="Times New Roman" w:cstheme="minorHAnsi"/>
                <w:sz w:val="16"/>
                <w:szCs w:val="16"/>
                <w:lang w:val="en-US" w:eastAsia="es-PE"/>
              </w:rPr>
            </w:pPr>
          </w:p>
          <w:p w14:paraId="27F8C0D5" w14:textId="41B084F5" w:rsidR="00075750" w:rsidRPr="00E24666" w:rsidRDefault="001B4BA1" w:rsidP="001B4BA1">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lastRenderedPageBreak/>
              <w:t>The following table shows the quality parameters for the COAR environments, in accordance with the provisions of the Standard and Annex 11 of the Contract</w:t>
            </w:r>
            <w:r w:rsidR="00075750" w:rsidRPr="00E24666">
              <w:rPr>
                <w:rFonts w:eastAsia="Times New Roman" w:cstheme="minorHAnsi"/>
                <w:sz w:val="16"/>
                <w:szCs w:val="16"/>
                <w:lang w:val="en-US" w:eastAsia="es-PE"/>
              </w:rPr>
              <w:t>:</w:t>
            </w:r>
          </w:p>
        </w:tc>
      </w:tr>
      <w:tr w:rsidR="00075750" w:rsidRPr="00166332" w14:paraId="10A84BE9" w14:textId="77777777" w:rsidTr="000D1A63">
        <w:trPr>
          <w:trHeight w:val="119"/>
          <w:jc w:val="center"/>
        </w:trPr>
        <w:tc>
          <w:tcPr>
            <w:tcW w:w="1194" w:type="dxa"/>
            <w:vMerge/>
            <w:tcBorders>
              <w:top w:val="nil"/>
              <w:left w:val="single" w:sz="8" w:space="0" w:color="auto"/>
              <w:bottom w:val="single" w:sz="4" w:space="0" w:color="auto"/>
              <w:right w:val="single" w:sz="4" w:space="0" w:color="auto"/>
            </w:tcBorders>
            <w:vAlign w:val="center"/>
            <w:hideMark/>
          </w:tcPr>
          <w:p w14:paraId="64724BDF" w14:textId="77777777" w:rsidR="00075750" w:rsidRPr="00E24666" w:rsidRDefault="00075750" w:rsidP="000D1A63">
            <w:pPr>
              <w:spacing w:after="0" w:line="276" w:lineRule="auto"/>
              <w:rPr>
                <w:rFonts w:eastAsia="Times New Roman" w:cstheme="minorHAnsi"/>
                <w:sz w:val="16"/>
                <w:szCs w:val="16"/>
                <w:lang w:val="en-US" w:eastAsia="es-PE"/>
              </w:rPr>
            </w:pPr>
          </w:p>
        </w:tc>
        <w:tc>
          <w:tcPr>
            <w:tcW w:w="7301" w:type="dxa"/>
            <w:gridSpan w:val="6"/>
            <w:tcBorders>
              <w:top w:val="nil"/>
              <w:left w:val="nil"/>
              <w:bottom w:val="nil"/>
              <w:right w:val="single" w:sz="8" w:space="0" w:color="000000"/>
            </w:tcBorders>
            <w:shd w:val="clear" w:color="auto" w:fill="auto"/>
            <w:vAlign w:val="center"/>
            <w:hideMark/>
          </w:tcPr>
          <w:p w14:paraId="0FD59B0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B0FFD86"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2374D541"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5425ED83"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000000" w:fill="D9D9D9"/>
            <w:vAlign w:val="center"/>
            <w:hideMark/>
          </w:tcPr>
          <w:p w14:paraId="4E159EB2" w14:textId="6B167F0F" w:rsidR="00075750" w:rsidRPr="00E24666" w:rsidRDefault="001B4BA1"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Environment</w:t>
            </w:r>
          </w:p>
        </w:tc>
        <w:tc>
          <w:tcPr>
            <w:tcW w:w="1842" w:type="dxa"/>
            <w:tcBorders>
              <w:top w:val="single" w:sz="4" w:space="0" w:color="auto"/>
              <w:left w:val="nil"/>
              <w:bottom w:val="single" w:sz="4" w:space="0" w:color="auto"/>
              <w:right w:val="single" w:sz="4" w:space="0" w:color="auto"/>
            </w:tcBorders>
            <w:shd w:val="clear" w:color="000000" w:fill="D9D9D9"/>
            <w:noWrap/>
            <w:vAlign w:val="center"/>
            <w:hideMark/>
          </w:tcPr>
          <w:p w14:paraId="2E75DFEB" w14:textId="1BF78BD4" w:rsidR="00075750" w:rsidRPr="00E24666" w:rsidRDefault="00075750" w:rsidP="001B4BA1">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Descrip</w:t>
            </w:r>
            <w:r w:rsidR="001B4BA1" w:rsidRPr="00E24666">
              <w:rPr>
                <w:rFonts w:eastAsia="Times New Roman" w:cstheme="minorHAnsi"/>
                <w:b/>
                <w:bCs/>
                <w:sz w:val="16"/>
                <w:szCs w:val="16"/>
                <w:lang w:val="en-US" w:eastAsia="es-PE"/>
              </w:rPr>
              <w:t>tio</w:t>
            </w:r>
            <w:r w:rsidRPr="00E24666">
              <w:rPr>
                <w:rFonts w:eastAsia="Times New Roman" w:cstheme="minorHAnsi"/>
                <w:b/>
                <w:bCs/>
                <w:sz w:val="16"/>
                <w:szCs w:val="16"/>
                <w:lang w:val="en-US" w:eastAsia="es-PE"/>
              </w:rPr>
              <w:t>n</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B1BF842" w14:textId="38833BCC" w:rsidR="00075750" w:rsidRPr="00E24666" w:rsidRDefault="001B4BA1"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 xml:space="preserve">Minimum lighting level </w:t>
            </w:r>
            <w:r w:rsidR="00075750" w:rsidRPr="00E24666">
              <w:rPr>
                <w:rFonts w:eastAsia="Times New Roman" w:cstheme="minorHAnsi"/>
                <w:b/>
                <w:bCs/>
                <w:sz w:val="16"/>
                <w:szCs w:val="16"/>
                <w:lang w:val="en-US" w:eastAsia="es-PE"/>
              </w:rPr>
              <w:t>(lux)</w:t>
            </w:r>
          </w:p>
        </w:tc>
      </w:tr>
      <w:tr w:rsidR="00075750" w:rsidRPr="00E24666" w14:paraId="4FAAA5CB"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2F7E0022"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0FD7D4F9"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61205E8" w14:textId="33AFA6F9" w:rsidR="00075750" w:rsidRPr="00E24666" w:rsidRDefault="001B4BA1" w:rsidP="007E71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Art </w:t>
            </w:r>
            <w:r w:rsidR="007E71DF" w:rsidRPr="00E24666">
              <w:rPr>
                <w:rFonts w:eastAsia="Times New Roman" w:cstheme="minorHAnsi"/>
                <w:sz w:val="16"/>
                <w:szCs w:val="16"/>
                <w:lang w:val="en-US" w:eastAsia="es-PE"/>
              </w:rPr>
              <w:t>atelier</w:t>
            </w:r>
          </w:p>
        </w:tc>
        <w:tc>
          <w:tcPr>
            <w:tcW w:w="1842" w:type="dxa"/>
            <w:tcBorders>
              <w:top w:val="nil"/>
              <w:left w:val="nil"/>
              <w:bottom w:val="single" w:sz="4" w:space="0" w:color="auto"/>
              <w:right w:val="single" w:sz="4" w:space="0" w:color="auto"/>
            </w:tcBorders>
            <w:shd w:val="clear" w:color="auto" w:fill="auto"/>
            <w:vAlign w:val="center"/>
            <w:hideMark/>
          </w:tcPr>
          <w:p w14:paraId="5C7990FD" w14:textId="59E2896C" w:rsidR="00075750" w:rsidRPr="00E24666" w:rsidRDefault="001B4BA1"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All environments with high visual demands and concentration.</w:t>
            </w:r>
          </w:p>
        </w:tc>
        <w:tc>
          <w:tcPr>
            <w:tcW w:w="1134" w:type="dxa"/>
            <w:tcBorders>
              <w:top w:val="nil"/>
              <w:left w:val="nil"/>
              <w:bottom w:val="single" w:sz="4" w:space="0" w:color="auto"/>
              <w:right w:val="single" w:sz="4" w:space="0" w:color="auto"/>
            </w:tcBorders>
            <w:shd w:val="clear" w:color="auto" w:fill="auto"/>
            <w:vAlign w:val="center"/>
            <w:hideMark/>
          </w:tcPr>
          <w:p w14:paraId="3EBC0F7B"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750</w:t>
            </w:r>
          </w:p>
        </w:tc>
      </w:tr>
      <w:tr w:rsidR="00075750" w:rsidRPr="00E24666" w14:paraId="72F88B89"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60A73ADB"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0A89C2CC"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202BA6A" w14:textId="215BDA0B" w:rsidR="00075750" w:rsidRPr="00E24666" w:rsidRDefault="001B4BA1" w:rsidP="007E71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Classrooms / </w:t>
            </w:r>
            <w:r w:rsidR="007E71DF" w:rsidRPr="00E24666">
              <w:rPr>
                <w:rFonts w:eastAsia="Times New Roman" w:cstheme="minorHAnsi"/>
                <w:sz w:val="16"/>
                <w:szCs w:val="16"/>
                <w:lang w:val="en-US" w:eastAsia="es-PE"/>
              </w:rPr>
              <w:t>ateliers</w:t>
            </w:r>
            <w:r w:rsidRPr="00E24666">
              <w:rPr>
                <w:rFonts w:eastAsia="Times New Roman" w:cstheme="minorHAnsi"/>
                <w:sz w:val="16"/>
                <w:szCs w:val="16"/>
                <w:lang w:val="en-US" w:eastAsia="es-PE"/>
              </w:rPr>
              <w:t xml:space="preserve"> / Laboratories / Innovation classroom / Innovation projects room / Formal reading room / Computer and audiovisual resources room / Group study cubicles / Offices (administration, management, academic, student welfare) / Gymnasium / Sports center / Swimming pool / </w:t>
            </w:r>
            <w:r w:rsidR="00022AE8" w:rsidRPr="00E24666">
              <w:rPr>
                <w:rFonts w:eastAsia="Times New Roman" w:cstheme="minorHAnsi"/>
                <w:sz w:val="16"/>
                <w:szCs w:val="16"/>
                <w:lang w:val="en-US" w:eastAsia="es-PE"/>
              </w:rPr>
              <w:t>Triage</w:t>
            </w:r>
            <w:r w:rsidRPr="00E24666">
              <w:rPr>
                <w:rFonts w:eastAsia="Times New Roman" w:cstheme="minorHAnsi"/>
                <w:sz w:val="16"/>
                <w:szCs w:val="16"/>
                <w:lang w:val="en-US" w:eastAsia="es-PE"/>
              </w:rPr>
              <w:t xml:space="preserve"> / Kitchen / First aid area.</w:t>
            </w:r>
          </w:p>
        </w:tc>
        <w:tc>
          <w:tcPr>
            <w:tcW w:w="1842" w:type="dxa"/>
            <w:tcBorders>
              <w:top w:val="nil"/>
              <w:left w:val="nil"/>
              <w:bottom w:val="single" w:sz="4" w:space="0" w:color="auto"/>
              <w:right w:val="single" w:sz="4" w:space="0" w:color="auto"/>
            </w:tcBorders>
            <w:shd w:val="clear" w:color="auto" w:fill="auto"/>
            <w:vAlign w:val="center"/>
            <w:hideMark/>
          </w:tcPr>
          <w:p w14:paraId="1DB65817" w14:textId="174D6B8A" w:rsidR="00075750" w:rsidRPr="00E24666" w:rsidRDefault="001B4BA1"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All environments with high visual demands and concentration</w:t>
            </w:r>
            <w:r w:rsidR="00075750" w:rsidRPr="00E24666">
              <w:rPr>
                <w:rFonts w:eastAsia="Times New Roman" w:cstheme="minorHAnsi"/>
                <w:sz w:val="16"/>
                <w:szCs w:val="16"/>
                <w:lang w:val="en-US" w:eastAsia="es-PE"/>
              </w:rPr>
              <w:t>.</w:t>
            </w:r>
          </w:p>
        </w:tc>
        <w:tc>
          <w:tcPr>
            <w:tcW w:w="1134" w:type="dxa"/>
            <w:tcBorders>
              <w:top w:val="nil"/>
              <w:left w:val="nil"/>
              <w:bottom w:val="single" w:sz="4" w:space="0" w:color="auto"/>
              <w:right w:val="single" w:sz="4" w:space="0" w:color="auto"/>
            </w:tcBorders>
            <w:shd w:val="clear" w:color="auto" w:fill="auto"/>
            <w:vAlign w:val="center"/>
            <w:hideMark/>
          </w:tcPr>
          <w:p w14:paraId="775E2D30"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500</w:t>
            </w:r>
          </w:p>
        </w:tc>
      </w:tr>
      <w:tr w:rsidR="00075750" w:rsidRPr="00E24666" w14:paraId="21F1EE64"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440E05C6"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69005245"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C611CFF" w14:textId="19FD70F5" w:rsidR="00075750" w:rsidRPr="00E24666" w:rsidRDefault="001B4BA1"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Informal reading rooms / Informal reading room expansion / Residential SUM / Meeting room / Teachers' rooms / Auxiliary rooms / Monitor station / Service rooms / Rehearsal room / Laundry / Dining room / CCTV room / Data center / Hall / Waiting room / Warehouse and preparation and maintenance office / Classroom expansion area / Offices</w:t>
            </w:r>
          </w:p>
        </w:tc>
        <w:tc>
          <w:tcPr>
            <w:tcW w:w="1842" w:type="dxa"/>
            <w:tcBorders>
              <w:top w:val="nil"/>
              <w:left w:val="nil"/>
              <w:bottom w:val="single" w:sz="4" w:space="0" w:color="auto"/>
              <w:right w:val="single" w:sz="4" w:space="0" w:color="auto"/>
            </w:tcBorders>
            <w:shd w:val="clear" w:color="auto" w:fill="auto"/>
            <w:vAlign w:val="center"/>
            <w:hideMark/>
          </w:tcPr>
          <w:p w14:paraId="44A24D1C" w14:textId="1ECE3A8A" w:rsidR="00075750" w:rsidRPr="00E24666" w:rsidRDefault="001B4BA1"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All environments with medium visual requirements</w:t>
            </w:r>
            <w:r w:rsidR="00075750" w:rsidRPr="00E24666">
              <w:rPr>
                <w:rFonts w:eastAsia="Times New Roman" w:cstheme="minorHAnsi"/>
                <w:sz w:val="16"/>
                <w:szCs w:val="16"/>
                <w:lang w:val="en-US" w:eastAsia="es-PE"/>
              </w:rPr>
              <w:t>.</w:t>
            </w:r>
          </w:p>
        </w:tc>
        <w:tc>
          <w:tcPr>
            <w:tcW w:w="1134" w:type="dxa"/>
            <w:tcBorders>
              <w:top w:val="nil"/>
              <w:left w:val="nil"/>
              <w:bottom w:val="single" w:sz="4" w:space="0" w:color="auto"/>
              <w:right w:val="single" w:sz="4" w:space="0" w:color="auto"/>
            </w:tcBorders>
            <w:shd w:val="clear" w:color="auto" w:fill="auto"/>
            <w:vAlign w:val="center"/>
            <w:hideMark/>
          </w:tcPr>
          <w:p w14:paraId="21750949"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300</w:t>
            </w:r>
          </w:p>
        </w:tc>
      </w:tr>
      <w:tr w:rsidR="00075750" w:rsidRPr="00E24666" w14:paraId="68130444"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595346FF"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6AD78837"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9918F2D" w14:textId="54B99869" w:rsidR="00075750" w:rsidRPr="00E24666" w:rsidRDefault="001B4BA1"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Archive and photocopying / Control cabin / Maintenance </w:t>
            </w:r>
            <w:r w:rsidR="006C0326" w:rsidRPr="00E24666">
              <w:rPr>
                <w:rFonts w:eastAsia="Times New Roman" w:cstheme="minorHAnsi"/>
                <w:sz w:val="16"/>
                <w:szCs w:val="16"/>
                <w:lang w:val="en-US" w:eastAsia="es-PE"/>
              </w:rPr>
              <w:t>atelier</w:t>
            </w:r>
            <w:r w:rsidRPr="00E24666">
              <w:rPr>
                <w:rFonts w:eastAsia="Times New Roman" w:cstheme="minorHAnsi"/>
                <w:sz w:val="16"/>
                <w:szCs w:val="16"/>
                <w:lang w:val="en-US" w:eastAsia="es-PE"/>
              </w:rPr>
              <w:t xml:space="preserve"> / Cisterns / Machine and pump room / Generator set / Fuel tank / Panel room / Electrical substation / TV room / Access control and security / Access control and security</w:t>
            </w:r>
          </w:p>
        </w:tc>
        <w:tc>
          <w:tcPr>
            <w:tcW w:w="1842" w:type="dxa"/>
            <w:tcBorders>
              <w:top w:val="nil"/>
              <w:left w:val="nil"/>
              <w:bottom w:val="single" w:sz="4" w:space="0" w:color="auto"/>
              <w:right w:val="single" w:sz="4" w:space="0" w:color="auto"/>
            </w:tcBorders>
            <w:shd w:val="clear" w:color="auto" w:fill="auto"/>
            <w:vAlign w:val="center"/>
            <w:hideMark/>
          </w:tcPr>
          <w:p w14:paraId="102EB274" w14:textId="7E817BEF" w:rsidR="00075750" w:rsidRPr="00E24666" w:rsidRDefault="007D03B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All environments with normal to low visual demands, with a certain degree of user </w:t>
            </w:r>
            <w:r w:rsidR="007F1CA8" w:rsidRPr="00E24666">
              <w:rPr>
                <w:rFonts w:eastAsia="Times New Roman" w:cstheme="minorHAnsi"/>
                <w:sz w:val="16"/>
                <w:szCs w:val="16"/>
                <w:lang w:val="en-US" w:eastAsia="es-PE"/>
              </w:rPr>
              <w:t>mobility.</w:t>
            </w:r>
          </w:p>
        </w:tc>
        <w:tc>
          <w:tcPr>
            <w:tcW w:w="1134" w:type="dxa"/>
            <w:tcBorders>
              <w:top w:val="nil"/>
              <w:left w:val="nil"/>
              <w:bottom w:val="single" w:sz="4" w:space="0" w:color="auto"/>
              <w:right w:val="single" w:sz="4" w:space="0" w:color="auto"/>
            </w:tcBorders>
            <w:shd w:val="clear" w:color="auto" w:fill="auto"/>
            <w:vAlign w:val="center"/>
            <w:hideMark/>
          </w:tcPr>
          <w:p w14:paraId="6A80BE57"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200</w:t>
            </w:r>
          </w:p>
        </w:tc>
      </w:tr>
      <w:tr w:rsidR="00075750" w:rsidRPr="00E24666" w14:paraId="729742AD"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3C979DCA"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1F8D163E"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29B036C" w14:textId="082BE7BC" w:rsidR="00075750" w:rsidRPr="00E24666" w:rsidRDefault="001B4BA1" w:rsidP="00022AE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Stairs / Hallwa</w:t>
            </w:r>
            <w:r w:rsidR="00022AE8" w:rsidRPr="00E24666">
              <w:rPr>
                <w:rFonts w:eastAsia="Times New Roman" w:cstheme="minorHAnsi"/>
                <w:sz w:val="16"/>
                <w:szCs w:val="16"/>
                <w:lang w:val="en-US" w:eastAsia="es-PE"/>
              </w:rPr>
              <w:t xml:space="preserve">ys and corridors / </w:t>
            </w:r>
            <w:r w:rsidR="0029526A" w:rsidRPr="00E24666">
              <w:rPr>
                <w:rFonts w:eastAsia="Times New Roman" w:cstheme="minorHAnsi"/>
                <w:sz w:val="16"/>
                <w:szCs w:val="16"/>
                <w:lang w:val="en-US" w:eastAsia="es-PE"/>
              </w:rPr>
              <w:t>Sanitary facilities</w:t>
            </w:r>
            <w:r w:rsidRPr="00E24666">
              <w:rPr>
                <w:rFonts w:eastAsia="Times New Roman" w:cstheme="minorHAnsi"/>
                <w:sz w:val="16"/>
                <w:szCs w:val="16"/>
                <w:lang w:val="en-US" w:eastAsia="es-PE"/>
              </w:rPr>
              <w:t xml:space="preserve"> / Bedrooms / Bathrooms and laundry room / Dressing rooms / Multipurpose </w:t>
            </w:r>
            <w:r w:rsidR="003C354B" w:rsidRPr="00E24666">
              <w:rPr>
                <w:rFonts w:eastAsia="Times New Roman" w:cstheme="minorHAnsi"/>
                <w:sz w:val="16"/>
                <w:szCs w:val="16"/>
                <w:lang w:val="en-US" w:eastAsia="es-PE"/>
              </w:rPr>
              <w:t>grounds</w:t>
            </w:r>
            <w:r w:rsidRPr="00E24666">
              <w:rPr>
                <w:rFonts w:eastAsia="Times New Roman" w:cstheme="minorHAnsi"/>
                <w:sz w:val="16"/>
                <w:szCs w:val="16"/>
                <w:lang w:val="en-US" w:eastAsia="es-PE"/>
              </w:rPr>
              <w:t xml:space="preserve"> / Corridor multipurpose </w:t>
            </w:r>
            <w:r w:rsidR="003C354B" w:rsidRPr="00E24666">
              <w:rPr>
                <w:rFonts w:eastAsia="Times New Roman" w:cstheme="minorHAnsi"/>
                <w:sz w:val="16"/>
                <w:szCs w:val="16"/>
                <w:lang w:val="en-US" w:eastAsia="es-PE"/>
              </w:rPr>
              <w:t>grounds</w:t>
            </w:r>
          </w:p>
        </w:tc>
        <w:tc>
          <w:tcPr>
            <w:tcW w:w="1842" w:type="dxa"/>
            <w:tcBorders>
              <w:top w:val="nil"/>
              <w:left w:val="nil"/>
              <w:bottom w:val="single" w:sz="4" w:space="0" w:color="auto"/>
              <w:right w:val="single" w:sz="4" w:space="0" w:color="auto"/>
            </w:tcBorders>
            <w:shd w:val="clear" w:color="auto" w:fill="auto"/>
            <w:vAlign w:val="center"/>
            <w:hideMark/>
          </w:tcPr>
          <w:p w14:paraId="0FDEF0DF" w14:textId="7E0325C1" w:rsidR="00075750" w:rsidRPr="00E24666" w:rsidRDefault="007D03B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All environments with low visual requirements, with high frequency of user movement.</w:t>
            </w:r>
          </w:p>
        </w:tc>
        <w:tc>
          <w:tcPr>
            <w:tcW w:w="1134" w:type="dxa"/>
            <w:tcBorders>
              <w:top w:val="nil"/>
              <w:left w:val="nil"/>
              <w:bottom w:val="single" w:sz="4" w:space="0" w:color="auto"/>
              <w:right w:val="single" w:sz="4" w:space="0" w:color="auto"/>
            </w:tcBorders>
            <w:shd w:val="clear" w:color="auto" w:fill="auto"/>
            <w:vAlign w:val="center"/>
            <w:hideMark/>
          </w:tcPr>
          <w:p w14:paraId="76CB5C0C"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150</w:t>
            </w:r>
          </w:p>
        </w:tc>
      </w:tr>
      <w:tr w:rsidR="00075750" w:rsidRPr="00E24666" w14:paraId="5CBB4057"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2FE5CCAD"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1DE9DCFF"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FCFD570" w14:textId="0F4FA715" w:rsidR="00075750" w:rsidRPr="00E24666" w:rsidRDefault="001B4BA1" w:rsidP="00816E69">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Logistics material warehouse / Supply warehouse / General warehouse / </w:t>
            </w:r>
            <w:r w:rsidR="006C0326" w:rsidRPr="00E24666">
              <w:rPr>
                <w:rFonts w:eastAsia="Times New Roman" w:cstheme="minorHAnsi"/>
                <w:sz w:val="16"/>
                <w:szCs w:val="16"/>
                <w:lang w:val="en-US" w:eastAsia="es-PE"/>
              </w:rPr>
              <w:t>Atelier</w:t>
            </w:r>
            <w:r w:rsidRPr="00E24666">
              <w:rPr>
                <w:rFonts w:eastAsia="Times New Roman" w:cstheme="minorHAnsi"/>
                <w:sz w:val="16"/>
                <w:szCs w:val="16"/>
                <w:lang w:val="en-US" w:eastAsia="es-PE"/>
              </w:rPr>
              <w:t xml:space="preserve"> warehouse / Canteen warehouse / Materials warehouse / Cleaning warehouse / Gardening warehouse / Garbage warehouse </w:t>
            </w:r>
          </w:p>
        </w:tc>
        <w:tc>
          <w:tcPr>
            <w:tcW w:w="1842" w:type="dxa"/>
            <w:tcBorders>
              <w:top w:val="nil"/>
              <w:left w:val="nil"/>
              <w:bottom w:val="single" w:sz="4" w:space="0" w:color="auto"/>
              <w:right w:val="single" w:sz="4" w:space="0" w:color="auto"/>
            </w:tcBorders>
            <w:shd w:val="clear" w:color="auto" w:fill="auto"/>
            <w:vAlign w:val="center"/>
            <w:hideMark/>
          </w:tcPr>
          <w:p w14:paraId="533C095F" w14:textId="45101D73" w:rsidR="00075750" w:rsidRPr="00E24666" w:rsidRDefault="007D03B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All environments with low visual requirements, with high frequency of user movement.</w:t>
            </w:r>
          </w:p>
        </w:tc>
        <w:tc>
          <w:tcPr>
            <w:tcW w:w="1134" w:type="dxa"/>
            <w:tcBorders>
              <w:top w:val="nil"/>
              <w:left w:val="nil"/>
              <w:bottom w:val="single" w:sz="4" w:space="0" w:color="auto"/>
              <w:right w:val="single" w:sz="4" w:space="0" w:color="auto"/>
            </w:tcBorders>
            <w:shd w:val="clear" w:color="auto" w:fill="auto"/>
            <w:vAlign w:val="center"/>
            <w:hideMark/>
          </w:tcPr>
          <w:p w14:paraId="414059A1"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68FFE8B4"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16A0350E" w14:textId="77777777" w:rsidR="00075750" w:rsidRPr="00E24666" w:rsidRDefault="00075750" w:rsidP="000D1A63">
            <w:pPr>
              <w:spacing w:after="0" w:line="276" w:lineRule="auto"/>
              <w:rPr>
                <w:rFonts w:eastAsia="Times New Roman" w:cstheme="minorHAnsi"/>
                <w:sz w:val="16"/>
                <w:szCs w:val="16"/>
                <w:lang w:val="en-US" w:eastAsia="es-PE"/>
              </w:rPr>
            </w:pPr>
          </w:p>
        </w:tc>
        <w:tc>
          <w:tcPr>
            <w:tcW w:w="425" w:type="dxa"/>
            <w:tcBorders>
              <w:top w:val="nil"/>
              <w:left w:val="nil"/>
              <w:bottom w:val="nil"/>
              <w:right w:val="nil"/>
            </w:tcBorders>
            <w:shd w:val="clear" w:color="auto" w:fill="auto"/>
            <w:vAlign w:val="center"/>
            <w:hideMark/>
          </w:tcPr>
          <w:p w14:paraId="1B201FB2" w14:textId="77777777" w:rsidR="00075750" w:rsidRPr="00E24666" w:rsidRDefault="00075750" w:rsidP="000D1A63">
            <w:pPr>
              <w:spacing w:after="0" w:line="276" w:lineRule="auto"/>
              <w:rPr>
                <w:rFonts w:eastAsia="Times New Roman" w:cstheme="minorHAnsi"/>
                <w:sz w:val="16"/>
                <w:szCs w:val="16"/>
                <w:lang w:val="en-US" w:eastAsia="es-PE"/>
              </w:rPr>
            </w:pPr>
          </w:p>
        </w:tc>
        <w:tc>
          <w:tcPr>
            <w:tcW w:w="3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6CBFB0" w14:textId="6969C19B" w:rsidR="00075750" w:rsidRPr="00E24666" w:rsidRDefault="001B4BA1"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Gardens and Green Areas / Expansion Areas / Socialization Areas</w:t>
            </w:r>
          </w:p>
        </w:tc>
        <w:tc>
          <w:tcPr>
            <w:tcW w:w="1842" w:type="dxa"/>
            <w:tcBorders>
              <w:top w:val="nil"/>
              <w:left w:val="nil"/>
              <w:bottom w:val="single" w:sz="4" w:space="0" w:color="auto"/>
              <w:right w:val="single" w:sz="4" w:space="0" w:color="auto"/>
            </w:tcBorders>
            <w:shd w:val="clear" w:color="auto" w:fill="auto"/>
            <w:vAlign w:val="center"/>
            <w:hideMark/>
          </w:tcPr>
          <w:p w14:paraId="79029C79" w14:textId="4386927F" w:rsidR="00075750" w:rsidRPr="00E24666" w:rsidRDefault="001B4BA1" w:rsidP="001B4BA1">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All environments with low visual requirements, with Frequency of movement of users.</w:t>
            </w:r>
          </w:p>
        </w:tc>
        <w:tc>
          <w:tcPr>
            <w:tcW w:w="1134" w:type="dxa"/>
            <w:tcBorders>
              <w:top w:val="nil"/>
              <w:left w:val="nil"/>
              <w:bottom w:val="single" w:sz="4" w:space="0" w:color="auto"/>
              <w:right w:val="single" w:sz="4" w:space="0" w:color="auto"/>
            </w:tcBorders>
            <w:shd w:val="clear" w:color="auto" w:fill="auto"/>
            <w:vAlign w:val="center"/>
            <w:hideMark/>
          </w:tcPr>
          <w:p w14:paraId="7439D07B"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50</w:t>
            </w:r>
          </w:p>
        </w:tc>
      </w:tr>
      <w:tr w:rsidR="00075750" w:rsidRPr="00E24666" w14:paraId="39713BE8" w14:textId="77777777" w:rsidTr="000D1A63">
        <w:trPr>
          <w:trHeight w:val="227"/>
          <w:jc w:val="center"/>
        </w:trPr>
        <w:tc>
          <w:tcPr>
            <w:tcW w:w="1194" w:type="dxa"/>
            <w:vMerge/>
            <w:tcBorders>
              <w:top w:val="nil"/>
              <w:left w:val="single" w:sz="8" w:space="0" w:color="auto"/>
              <w:bottom w:val="single" w:sz="4" w:space="0" w:color="auto"/>
              <w:right w:val="single" w:sz="4" w:space="0" w:color="auto"/>
            </w:tcBorders>
            <w:vAlign w:val="center"/>
            <w:hideMark/>
          </w:tcPr>
          <w:p w14:paraId="3C8F427E" w14:textId="77777777" w:rsidR="00075750" w:rsidRPr="00E24666" w:rsidRDefault="00075750" w:rsidP="000D1A63">
            <w:pPr>
              <w:spacing w:after="0" w:line="276" w:lineRule="auto"/>
              <w:rPr>
                <w:rFonts w:eastAsia="Times New Roman" w:cstheme="minorHAnsi"/>
                <w:sz w:val="16"/>
                <w:szCs w:val="16"/>
                <w:lang w:val="en-US" w:eastAsia="es-PE"/>
              </w:rPr>
            </w:pPr>
          </w:p>
        </w:tc>
        <w:tc>
          <w:tcPr>
            <w:tcW w:w="7301" w:type="dxa"/>
            <w:gridSpan w:val="6"/>
            <w:tcBorders>
              <w:top w:val="nil"/>
              <w:left w:val="nil"/>
              <w:bottom w:val="nil"/>
              <w:right w:val="single" w:sz="8" w:space="0" w:color="000000"/>
            </w:tcBorders>
            <w:shd w:val="clear" w:color="auto" w:fill="auto"/>
            <w:vAlign w:val="center"/>
          </w:tcPr>
          <w:p w14:paraId="5EF6B456"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40CF1F1" w14:textId="77777777" w:rsidTr="000D1A63">
        <w:trPr>
          <w:trHeight w:val="227"/>
          <w:jc w:val="center"/>
        </w:trPr>
        <w:tc>
          <w:tcPr>
            <w:tcW w:w="1631" w:type="dxa"/>
            <w:gridSpan w:val="3"/>
            <w:tcBorders>
              <w:top w:val="single" w:sz="4" w:space="0" w:color="auto"/>
              <w:left w:val="single" w:sz="8" w:space="0" w:color="auto"/>
              <w:bottom w:val="single" w:sz="4" w:space="0" w:color="auto"/>
              <w:right w:val="single" w:sz="4" w:space="0" w:color="auto"/>
            </w:tcBorders>
            <w:shd w:val="clear" w:color="CCCCFF" w:fill="5B9BD5"/>
            <w:vAlign w:val="center"/>
            <w:hideMark/>
          </w:tcPr>
          <w:p w14:paraId="48140600" w14:textId="51124F3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888" w:type="dxa"/>
            <w:gridSpan w:val="2"/>
            <w:tcBorders>
              <w:top w:val="single" w:sz="4" w:space="0" w:color="auto"/>
              <w:left w:val="nil"/>
              <w:bottom w:val="single" w:sz="4" w:space="0" w:color="auto"/>
              <w:right w:val="single" w:sz="4" w:space="0" w:color="auto"/>
            </w:tcBorders>
            <w:shd w:val="clear" w:color="CCCCFF" w:fill="5B9BD5"/>
            <w:vAlign w:val="center"/>
            <w:hideMark/>
          </w:tcPr>
          <w:p w14:paraId="43371C38" w14:textId="038E428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2976" w:type="dxa"/>
            <w:gridSpan w:val="2"/>
            <w:tcBorders>
              <w:top w:val="single" w:sz="4" w:space="0" w:color="auto"/>
              <w:left w:val="nil"/>
              <w:bottom w:val="single" w:sz="4" w:space="0" w:color="auto"/>
              <w:right w:val="single" w:sz="8" w:space="0" w:color="000000"/>
            </w:tcBorders>
            <w:shd w:val="clear" w:color="CCCCFF" w:fill="5B9BD5"/>
            <w:vAlign w:val="center"/>
            <w:hideMark/>
          </w:tcPr>
          <w:p w14:paraId="3442719A" w14:textId="07C0D0A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F50A642" w14:textId="77777777" w:rsidTr="000D1A63">
        <w:trPr>
          <w:trHeight w:val="227"/>
          <w:jc w:val="center"/>
        </w:trPr>
        <w:tc>
          <w:tcPr>
            <w:tcW w:w="163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2FAA91F4" w14:textId="790B1F14" w:rsidR="00075750" w:rsidRPr="00E24666" w:rsidRDefault="007D03B8"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8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AE0A98" w14:textId="77073D1A"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297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8D93199"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90</w:t>
            </w:r>
          </w:p>
        </w:tc>
      </w:tr>
      <w:tr w:rsidR="00075750" w:rsidRPr="00E24666" w14:paraId="47B743A6"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CCCCFF" w:fill="5B9BD5"/>
            <w:vAlign w:val="center"/>
            <w:hideMark/>
          </w:tcPr>
          <w:p w14:paraId="7406E620" w14:textId="351DC76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29E00890"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CAB120B" w14:textId="77777777" w:rsidR="00075750" w:rsidRPr="00E24666" w:rsidRDefault="00075750" w:rsidP="000D1A63">
            <w:pPr>
              <w:spacing w:after="0" w:line="276" w:lineRule="auto"/>
              <w:jc w:val="center"/>
              <w:rPr>
                <w:rFonts w:eastAsia="Times New Roman" w:cstheme="minorHAnsi"/>
                <w:b/>
                <w:bCs/>
                <w:sz w:val="16"/>
                <w:szCs w:val="18"/>
                <w:lang w:val="en-US" w:eastAsia="es-PE"/>
              </w:rPr>
            </w:pPr>
            <w:r w:rsidRPr="00E24666">
              <w:rPr>
                <w:rFonts w:eastAsia="Times New Roman" w:cstheme="minorHAnsi"/>
                <w:sz w:val="16"/>
                <w:szCs w:val="18"/>
                <w:lang w:val="en-US" w:eastAsia="es-PE"/>
              </w:rPr>
              <w:t xml:space="preserve">IdxServ_ind </w:t>
            </w:r>
            <w:r w:rsidRPr="00E24666">
              <w:rPr>
                <w:rFonts w:eastAsia="Times New Roman" w:cstheme="minorHAnsi"/>
                <w:sz w:val="16"/>
                <w:szCs w:val="18"/>
                <w:vertAlign w:val="subscript"/>
                <w:lang w:val="en-US" w:eastAsia="es-PE"/>
              </w:rPr>
              <w:t>t,j,i,s</w:t>
            </w:r>
          </w:p>
        </w:tc>
      </w:tr>
      <w:tr w:rsidR="00075750" w:rsidRPr="00166332" w14:paraId="39432323"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5E1B94C4" w14:textId="77777777" w:rsidR="007D03B8" w:rsidRPr="00E24666" w:rsidRDefault="007D03B8" w:rsidP="007D03B8">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is obtained as follows:</w:t>
            </w:r>
          </w:p>
          <w:p w14:paraId="63270116" w14:textId="77777777" w:rsidR="007D03B8" w:rsidRPr="00E24666" w:rsidRDefault="007D03B8" w:rsidP="007D03B8">
            <w:pPr>
              <w:spacing w:after="0" w:line="240" w:lineRule="auto"/>
              <w:jc w:val="center"/>
              <w:rPr>
                <w:rFonts w:eastAsia="Times New Roman" w:cstheme="minorHAnsi"/>
                <w:sz w:val="16"/>
                <w:szCs w:val="18"/>
                <w:lang w:val="en-US" w:eastAsia="es-PE"/>
              </w:rPr>
            </w:pPr>
            <w:r w:rsidRPr="004D65EC">
              <w:rPr>
                <w:rFonts w:eastAsia="Times New Roman" w:cstheme="minorHAnsi"/>
                <w:sz w:val="16"/>
                <w:szCs w:val="18"/>
                <w:lang w:val="en-US" w:eastAsia="es-PE"/>
              </w:rPr>
              <w:t>If: 90 ≤ NS_ind</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≤100,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100.</w:t>
            </w:r>
          </w:p>
          <w:p w14:paraId="6A6199AF" w14:textId="77777777" w:rsidR="007D03B8" w:rsidRPr="00E24666" w:rsidRDefault="007D03B8" w:rsidP="007D03B8">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If: 80 ≤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&lt; 90,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80</w:t>
            </w:r>
          </w:p>
          <w:p w14:paraId="1A8D4956" w14:textId="3D51AF9B" w:rsidR="00075750" w:rsidRPr="00E24666" w:rsidRDefault="007D03B8" w:rsidP="007D03B8">
            <w:pPr>
              <w:spacing w:after="0" w:line="240" w:lineRule="auto"/>
              <w:jc w:val="center"/>
              <w:rPr>
                <w:rFonts w:eastAsia="Times New Roman" w:cstheme="minorHAnsi"/>
                <w:b/>
                <w:bCs/>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 80,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0</w:t>
            </w:r>
          </w:p>
        </w:tc>
      </w:tr>
      <w:tr w:rsidR="00075750" w:rsidRPr="00166332" w14:paraId="214F8A45"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181A3EF5" w14:textId="77777777" w:rsidR="007D03B8" w:rsidRPr="004D65EC" w:rsidRDefault="00075750" w:rsidP="007D03B8">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7D03B8" w:rsidRPr="00E24666">
              <w:rPr>
                <w:rFonts w:ascii="Calibri" w:eastAsia="Times New Roman" w:hAnsi="Calibri" w:cs="Calibri"/>
                <w:bCs/>
                <w:sz w:val="16"/>
                <w:szCs w:val="16"/>
                <w:lang w:val="en-US" w:eastAsia="es-PE"/>
              </w:rPr>
              <w:t>Service Level Calculation for COAR "j" in Measurement period "f" for Indicator "i" of Service "s".</w:t>
            </w:r>
          </w:p>
          <w:p w14:paraId="427F1B85" w14:textId="41EDEBAF" w:rsidR="00075750" w:rsidRPr="00E24666" w:rsidRDefault="007D03B8" w:rsidP="007D03B8">
            <w:pPr>
              <w:spacing w:after="0" w:line="240"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1D0F1AE4"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03784173" w14:textId="572A7973" w:rsidR="00075750" w:rsidRPr="00E24666" w:rsidRDefault="007D03B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granted to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37739E16" w14:textId="1DFCAE85"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69848C81"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4D403096" w14:textId="77777777" w:rsidTr="000D1A63">
        <w:trPr>
          <w:trHeight w:val="227"/>
          <w:jc w:val="center"/>
        </w:trPr>
        <w:tc>
          <w:tcPr>
            <w:tcW w:w="8495" w:type="dxa"/>
            <w:gridSpan w:val="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7875120" w14:textId="6C6BBC7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60C5816F" w14:textId="77777777" w:rsidTr="000D1A63">
        <w:trPr>
          <w:trHeight w:val="227"/>
          <w:jc w:val="center"/>
        </w:trPr>
        <w:tc>
          <w:tcPr>
            <w:tcW w:w="2057"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294BCEA" w14:textId="7E5E50CB"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438" w:type="dxa"/>
            <w:gridSpan w:val="3"/>
            <w:tcBorders>
              <w:top w:val="single" w:sz="4" w:space="0" w:color="auto"/>
              <w:left w:val="nil"/>
              <w:bottom w:val="single" w:sz="4" w:space="0" w:color="auto"/>
              <w:right w:val="single" w:sz="8" w:space="0" w:color="000000"/>
            </w:tcBorders>
            <w:shd w:val="clear" w:color="auto" w:fill="auto"/>
            <w:vAlign w:val="center"/>
            <w:hideMark/>
          </w:tcPr>
          <w:p w14:paraId="0F202F5B" w14:textId="4E9FA390"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787E43F5" w14:textId="77777777" w:rsidTr="000D1A63">
        <w:trPr>
          <w:trHeight w:val="227"/>
          <w:jc w:val="center"/>
        </w:trPr>
        <w:tc>
          <w:tcPr>
            <w:tcW w:w="2057"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4037530" w14:textId="48DFFC8B"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438"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3B3818F" w14:textId="7E1A8BE8" w:rsidR="00075750" w:rsidRPr="00E24666" w:rsidRDefault="007D03B8"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3 hours</w:t>
            </w:r>
          </w:p>
        </w:tc>
      </w:tr>
      <w:tr w:rsidR="00075750" w:rsidRPr="00E24666" w14:paraId="63E7D7A3" w14:textId="77777777" w:rsidTr="000D1A63">
        <w:trPr>
          <w:trHeight w:val="227"/>
          <w:jc w:val="center"/>
        </w:trPr>
        <w:tc>
          <w:tcPr>
            <w:tcW w:w="2057"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1F01F542"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438" w:type="dxa"/>
            <w:gridSpan w:val="3"/>
            <w:vMerge/>
            <w:tcBorders>
              <w:top w:val="single" w:sz="4" w:space="0" w:color="auto"/>
              <w:left w:val="single" w:sz="4" w:space="0" w:color="auto"/>
              <w:bottom w:val="single" w:sz="4" w:space="0" w:color="000000"/>
              <w:right w:val="single" w:sz="8" w:space="0" w:color="000000"/>
            </w:tcBorders>
            <w:vAlign w:val="center"/>
            <w:hideMark/>
          </w:tcPr>
          <w:p w14:paraId="292AA425"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11F4AEF8" w14:textId="77777777" w:rsidTr="000D1A63">
        <w:trPr>
          <w:trHeight w:val="227"/>
          <w:jc w:val="center"/>
        </w:trPr>
        <w:tc>
          <w:tcPr>
            <w:tcW w:w="2057"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14:paraId="50486AE5" w14:textId="5F66ED31"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438" w:type="dxa"/>
            <w:gridSpan w:val="3"/>
            <w:tcBorders>
              <w:top w:val="single" w:sz="4" w:space="0" w:color="auto"/>
              <w:left w:val="nil"/>
              <w:bottom w:val="single" w:sz="4" w:space="0" w:color="auto"/>
              <w:right w:val="single" w:sz="8" w:space="0" w:color="000000"/>
            </w:tcBorders>
            <w:shd w:val="clear" w:color="auto" w:fill="auto"/>
            <w:vAlign w:val="center"/>
            <w:hideMark/>
          </w:tcPr>
          <w:p w14:paraId="0539B580" w14:textId="14DC3CE4"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27696DC9" w14:textId="77777777" w:rsidTr="000D1A63">
        <w:trPr>
          <w:trHeight w:val="227"/>
          <w:jc w:val="center"/>
        </w:trPr>
        <w:tc>
          <w:tcPr>
            <w:tcW w:w="1631"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72E90DCC" w14:textId="17741845"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6" w:type="dxa"/>
            <w:tcBorders>
              <w:top w:val="nil"/>
              <w:left w:val="nil"/>
              <w:bottom w:val="single" w:sz="4" w:space="0" w:color="auto"/>
              <w:right w:val="single" w:sz="4" w:space="0" w:color="auto"/>
            </w:tcBorders>
            <w:shd w:val="clear" w:color="FFFFCC" w:fill="FFFFFF"/>
            <w:noWrap/>
            <w:vAlign w:val="center"/>
            <w:hideMark/>
          </w:tcPr>
          <w:p w14:paraId="71C343A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438"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6B07DB00" w14:textId="7D3EFB9B"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1DB53DDC" w14:textId="77777777" w:rsidTr="000D1A63">
        <w:trPr>
          <w:trHeight w:val="227"/>
          <w:jc w:val="center"/>
        </w:trPr>
        <w:tc>
          <w:tcPr>
            <w:tcW w:w="1631"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12A58952" w14:textId="6DBC3D59"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6" w:type="dxa"/>
            <w:tcBorders>
              <w:top w:val="nil"/>
              <w:left w:val="nil"/>
              <w:bottom w:val="single" w:sz="8" w:space="0" w:color="auto"/>
              <w:right w:val="single" w:sz="4" w:space="0" w:color="auto"/>
            </w:tcBorders>
            <w:shd w:val="clear" w:color="FFFFCC" w:fill="FFFFFF"/>
            <w:noWrap/>
            <w:vAlign w:val="center"/>
            <w:hideMark/>
          </w:tcPr>
          <w:p w14:paraId="7391C55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438" w:type="dxa"/>
            <w:gridSpan w:val="3"/>
            <w:vMerge/>
            <w:tcBorders>
              <w:top w:val="nil"/>
              <w:left w:val="nil"/>
              <w:bottom w:val="single" w:sz="8" w:space="0" w:color="auto"/>
              <w:right w:val="single" w:sz="4" w:space="0" w:color="auto"/>
            </w:tcBorders>
            <w:vAlign w:val="center"/>
            <w:hideMark/>
          </w:tcPr>
          <w:p w14:paraId="3A4C5713"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70FAB475"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960" w:type="dxa"/>
        <w:jc w:val="center"/>
        <w:tblCellMar>
          <w:left w:w="70" w:type="dxa"/>
          <w:right w:w="70" w:type="dxa"/>
        </w:tblCellMar>
        <w:tblLook w:val="04A0" w:firstRow="1" w:lastRow="0" w:firstColumn="1" w:lastColumn="0" w:noHBand="0" w:noVBand="1"/>
      </w:tblPr>
      <w:tblGrid>
        <w:gridCol w:w="1266"/>
        <w:gridCol w:w="425"/>
        <w:gridCol w:w="709"/>
        <w:gridCol w:w="567"/>
        <w:gridCol w:w="2315"/>
        <w:gridCol w:w="18"/>
        <w:gridCol w:w="348"/>
        <w:gridCol w:w="695"/>
        <w:gridCol w:w="953"/>
        <w:gridCol w:w="1487"/>
        <w:gridCol w:w="177"/>
      </w:tblGrid>
      <w:tr w:rsidR="00075750" w:rsidRPr="00E24666" w14:paraId="10A161C0" w14:textId="77777777" w:rsidTr="00911F3B">
        <w:trPr>
          <w:trHeight w:val="227"/>
          <w:jc w:val="center"/>
        </w:trPr>
        <w:tc>
          <w:tcPr>
            <w:tcW w:w="8960" w:type="dxa"/>
            <w:gridSpan w:val="11"/>
            <w:tcBorders>
              <w:top w:val="single" w:sz="8" w:space="0" w:color="auto"/>
              <w:left w:val="single" w:sz="4" w:space="0" w:color="auto"/>
              <w:bottom w:val="single" w:sz="4" w:space="0" w:color="auto"/>
              <w:right w:val="single" w:sz="8" w:space="0" w:color="000000"/>
            </w:tcBorders>
            <w:shd w:val="clear" w:color="CCCCFF" w:fill="5B9BD5"/>
            <w:noWrap/>
            <w:vAlign w:val="center"/>
            <w:hideMark/>
          </w:tcPr>
          <w:p w14:paraId="5CE9CE6F" w14:textId="5C7A7E22"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TECHNICAL DATA SHEET</w:t>
            </w:r>
          </w:p>
        </w:tc>
      </w:tr>
      <w:tr w:rsidR="00075750" w:rsidRPr="00E24666" w14:paraId="10AE3A6E" w14:textId="77777777" w:rsidTr="00911F3B">
        <w:trPr>
          <w:trHeight w:val="227"/>
          <w:jc w:val="center"/>
        </w:trPr>
        <w:tc>
          <w:tcPr>
            <w:tcW w:w="1266" w:type="dxa"/>
            <w:tcBorders>
              <w:top w:val="nil"/>
              <w:left w:val="single" w:sz="4" w:space="0" w:color="auto"/>
              <w:bottom w:val="single" w:sz="4" w:space="0" w:color="auto"/>
              <w:right w:val="single" w:sz="4" w:space="0" w:color="auto"/>
            </w:tcBorders>
            <w:shd w:val="clear" w:color="FFFFCC" w:fill="FFFFFF"/>
            <w:noWrap/>
            <w:vAlign w:val="center"/>
            <w:hideMark/>
          </w:tcPr>
          <w:p w14:paraId="1A2FCC08" w14:textId="790BBEBA"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4016" w:type="dxa"/>
            <w:gridSpan w:val="4"/>
            <w:tcBorders>
              <w:top w:val="single" w:sz="4" w:space="0" w:color="auto"/>
              <w:left w:val="nil"/>
              <w:bottom w:val="single" w:sz="4" w:space="0" w:color="auto"/>
              <w:right w:val="single" w:sz="4" w:space="0" w:color="auto"/>
            </w:tcBorders>
            <w:shd w:val="clear" w:color="FFFFCC" w:fill="FFFFFF"/>
            <w:vAlign w:val="center"/>
            <w:hideMark/>
          </w:tcPr>
          <w:p w14:paraId="36B31B1C" w14:textId="3AC314B3"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Educational Infrastructure Maintenance Service</w:t>
            </w:r>
          </w:p>
        </w:tc>
        <w:tc>
          <w:tcPr>
            <w:tcW w:w="1061" w:type="dxa"/>
            <w:gridSpan w:val="3"/>
            <w:tcBorders>
              <w:top w:val="nil"/>
              <w:left w:val="nil"/>
              <w:bottom w:val="single" w:sz="4" w:space="0" w:color="auto"/>
              <w:right w:val="single" w:sz="4" w:space="0" w:color="auto"/>
            </w:tcBorders>
            <w:shd w:val="clear" w:color="FFFFCC" w:fill="FFFFFF"/>
            <w:vAlign w:val="center"/>
            <w:hideMark/>
          </w:tcPr>
          <w:p w14:paraId="1023D099" w14:textId="19CC1228" w:rsidR="00075750" w:rsidRPr="00E24666" w:rsidRDefault="00915904"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617" w:type="dxa"/>
            <w:gridSpan w:val="3"/>
            <w:tcBorders>
              <w:top w:val="single" w:sz="4" w:space="0" w:color="auto"/>
              <w:left w:val="nil"/>
              <w:bottom w:val="single" w:sz="4" w:space="0" w:color="auto"/>
              <w:right w:val="single" w:sz="8" w:space="0" w:color="000000"/>
            </w:tcBorders>
            <w:shd w:val="clear" w:color="FFFFCC" w:fill="FFFFFF"/>
            <w:vAlign w:val="center"/>
            <w:hideMark/>
          </w:tcPr>
          <w:p w14:paraId="490645BD" w14:textId="0A01A67A" w:rsidR="00075750" w:rsidRPr="00E24666" w:rsidRDefault="00022AE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Thermometer and hygrometer</w:t>
            </w:r>
          </w:p>
        </w:tc>
      </w:tr>
      <w:tr w:rsidR="00075750" w:rsidRPr="00E24666" w14:paraId="78742D7D" w14:textId="77777777" w:rsidTr="00911F3B">
        <w:trPr>
          <w:trHeight w:val="227"/>
          <w:jc w:val="center"/>
        </w:trPr>
        <w:tc>
          <w:tcPr>
            <w:tcW w:w="1266" w:type="dxa"/>
            <w:tcBorders>
              <w:top w:val="nil"/>
              <w:left w:val="single" w:sz="4" w:space="0" w:color="auto"/>
              <w:bottom w:val="single" w:sz="4" w:space="0" w:color="auto"/>
              <w:right w:val="single" w:sz="4" w:space="0" w:color="auto"/>
            </w:tcBorders>
            <w:shd w:val="clear" w:color="FFFFCC" w:fill="FFFFFF"/>
            <w:noWrap/>
            <w:vAlign w:val="center"/>
            <w:hideMark/>
          </w:tcPr>
          <w:p w14:paraId="07044E7A" w14:textId="06783FB0"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4016" w:type="dxa"/>
            <w:gridSpan w:val="4"/>
            <w:tcBorders>
              <w:top w:val="single" w:sz="4" w:space="0" w:color="auto"/>
              <w:left w:val="nil"/>
              <w:bottom w:val="single" w:sz="4" w:space="0" w:color="auto"/>
              <w:right w:val="single" w:sz="4" w:space="0" w:color="auto"/>
            </w:tcBorders>
            <w:shd w:val="clear" w:color="FFFFCC" w:fill="FFFFFF"/>
            <w:noWrap/>
            <w:vAlign w:val="center"/>
            <w:hideMark/>
          </w:tcPr>
          <w:p w14:paraId="4B4360DB"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MTED.6</w:t>
            </w:r>
          </w:p>
        </w:tc>
        <w:tc>
          <w:tcPr>
            <w:tcW w:w="1061" w:type="dxa"/>
            <w:gridSpan w:val="3"/>
            <w:tcBorders>
              <w:top w:val="nil"/>
              <w:left w:val="nil"/>
              <w:bottom w:val="single" w:sz="4" w:space="0" w:color="auto"/>
              <w:right w:val="single" w:sz="4" w:space="0" w:color="auto"/>
            </w:tcBorders>
            <w:shd w:val="clear" w:color="FFFFCC" w:fill="FFFFFF"/>
            <w:vAlign w:val="center"/>
            <w:hideMark/>
          </w:tcPr>
          <w:p w14:paraId="72E796C9" w14:textId="3845D124"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617" w:type="dxa"/>
            <w:gridSpan w:val="3"/>
            <w:tcBorders>
              <w:top w:val="single" w:sz="4" w:space="0" w:color="auto"/>
              <w:left w:val="nil"/>
              <w:bottom w:val="single" w:sz="4" w:space="0" w:color="auto"/>
              <w:right w:val="single" w:sz="8" w:space="0" w:color="000000"/>
            </w:tcBorders>
            <w:shd w:val="clear" w:color="FFFFCC" w:fill="FFFFFF"/>
            <w:vAlign w:val="center"/>
            <w:hideMark/>
          </w:tcPr>
          <w:p w14:paraId="39908612"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10%</w:t>
            </w:r>
          </w:p>
        </w:tc>
      </w:tr>
      <w:tr w:rsidR="00075750" w:rsidRPr="00166332" w14:paraId="70C1045C" w14:textId="77777777" w:rsidTr="00911F3B">
        <w:trPr>
          <w:trHeight w:val="467"/>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C020328" w14:textId="26D1DA93"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7694" w:type="dxa"/>
            <w:gridSpan w:val="10"/>
            <w:tcBorders>
              <w:top w:val="single" w:sz="4" w:space="0" w:color="auto"/>
              <w:left w:val="nil"/>
              <w:bottom w:val="single" w:sz="4" w:space="0" w:color="auto"/>
              <w:right w:val="single" w:sz="8" w:space="0" w:color="000000"/>
            </w:tcBorders>
            <w:shd w:val="clear" w:color="auto" w:fill="auto"/>
            <w:vAlign w:val="center"/>
            <w:hideMark/>
          </w:tcPr>
          <w:p w14:paraId="143FDAFE" w14:textId="63B5DC79" w:rsidR="00075750" w:rsidRPr="00E24666" w:rsidRDefault="007D03B8" w:rsidP="000D1A63">
            <w:pPr>
              <w:spacing w:after="0" w:line="276"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environment maintains hygrothermal</w:t>
            </w:r>
            <w:r w:rsidRPr="00E24666">
              <w:rPr>
                <w:rFonts w:ascii="Calibri" w:eastAsia="Times New Roman" w:hAnsi="Calibri" w:cs="Calibri"/>
                <w:sz w:val="16"/>
                <w:szCs w:val="16"/>
                <w:lang w:val="en-US" w:eastAsia="es-PE"/>
              </w:rPr>
              <w:t xml:space="preserve"> comfort in compliance with the established comfort levels.</w:t>
            </w:r>
          </w:p>
        </w:tc>
      </w:tr>
      <w:tr w:rsidR="00075750" w:rsidRPr="00E24666" w14:paraId="6CA6E960"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CCCCFF" w:fill="5B9BD5"/>
            <w:noWrap/>
            <w:vAlign w:val="center"/>
            <w:hideMark/>
          </w:tcPr>
          <w:p w14:paraId="37D11F34" w14:textId="5B7BBC9E"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075750" w:rsidRPr="00166332" w14:paraId="08FCC10F" w14:textId="77777777" w:rsidTr="00911F3B">
        <w:trPr>
          <w:trHeight w:val="227"/>
          <w:jc w:val="center"/>
        </w:trPr>
        <w:tc>
          <w:tcPr>
            <w:tcW w:w="1266" w:type="dxa"/>
            <w:tcBorders>
              <w:top w:val="nil"/>
              <w:left w:val="single" w:sz="4" w:space="0" w:color="auto"/>
              <w:bottom w:val="single" w:sz="4" w:space="0" w:color="auto"/>
              <w:right w:val="single" w:sz="4" w:space="0" w:color="auto"/>
            </w:tcBorders>
            <w:shd w:val="clear" w:color="FFFFCC" w:fill="FFFFFF"/>
            <w:noWrap/>
            <w:vAlign w:val="center"/>
            <w:hideMark/>
          </w:tcPr>
          <w:p w14:paraId="5A53FFC2" w14:textId="78C6CD54"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7694" w:type="dxa"/>
            <w:gridSpan w:val="10"/>
            <w:tcBorders>
              <w:top w:val="single" w:sz="4" w:space="0" w:color="auto"/>
              <w:left w:val="nil"/>
              <w:bottom w:val="single" w:sz="4" w:space="0" w:color="auto"/>
              <w:right w:val="single" w:sz="8" w:space="0" w:color="000000"/>
            </w:tcBorders>
            <w:shd w:val="clear" w:color="FFFFCC" w:fill="FFFFFF"/>
            <w:vAlign w:val="center"/>
            <w:hideMark/>
          </w:tcPr>
          <w:p w14:paraId="5C61D1F8" w14:textId="77777777" w:rsidR="007D03B8" w:rsidRPr="00E24666" w:rsidRDefault="007D03B8" w:rsidP="007D03B8">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objective of the indicator is to verify compliance with the hygrothermal </w:t>
            </w:r>
            <w:r w:rsidRPr="00E24666">
              <w:rPr>
                <w:rFonts w:ascii="Calibri" w:eastAsia="Times New Roman" w:hAnsi="Calibri" w:cs="Calibri"/>
                <w:sz w:val="16"/>
                <w:szCs w:val="16"/>
                <w:lang w:val="en-US" w:eastAsia="es-PE"/>
              </w:rPr>
              <w:t>comfort of the environments in the COARs.</w:t>
            </w:r>
          </w:p>
          <w:p w14:paraId="2FC0FEF2" w14:textId="77777777" w:rsidR="007D03B8" w:rsidRPr="00E24666" w:rsidRDefault="007D03B8" w:rsidP="007D03B8">
            <w:pPr>
              <w:spacing w:after="0" w:line="276" w:lineRule="auto"/>
              <w:jc w:val="both"/>
              <w:rPr>
                <w:rFonts w:ascii="Calibri" w:eastAsia="Times New Roman" w:hAnsi="Calibri" w:cs="Calibri"/>
                <w:sz w:val="16"/>
                <w:szCs w:val="16"/>
                <w:lang w:val="en-US" w:eastAsia="es-PE"/>
              </w:rPr>
            </w:pPr>
          </w:p>
          <w:p w14:paraId="1A015A51" w14:textId="3E28A77B" w:rsidR="007D03B8" w:rsidRPr="00E24666" w:rsidRDefault="007D03B8" w:rsidP="007D03B8">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As established in the maintenance conditions of the "General Design Criteria for Educational Infrastructure", all infrastructure, furniture and equipment maintenance actions (</w:t>
            </w:r>
            <w:r w:rsidR="006C4C03" w:rsidRPr="00E24666">
              <w:rPr>
                <w:rFonts w:ascii="Calibri" w:eastAsia="Times New Roman" w:hAnsi="Calibri" w:cs="Calibri"/>
                <w:sz w:val="16"/>
                <w:szCs w:val="16"/>
                <w:lang w:val="en-US" w:eastAsia="es-PE"/>
              </w:rPr>
              <w:t>recurring</w:t>
            </w:r>
            <w:r w:rsidRPr="00E24666">
              <w:rPr>
                <w:rFonts w:ascii="Calibri" w:eastAsia="Times New Roman" w:hAnsi="Calibri" w:cs="Calibri"/>
                <w:sz w:val="16"/>
                <w:szCs w:val="16"/>
                <w:lang w:val="en-US" w:eastAsia="es-PE"/>
              </w:rPr>
              <w:t>, preventive and/or corrective) must be oriented to ensure safety and sanitation conditions. The principle of sanitation ensures basic conditions of habitability with respect to the health, integrity and comfort of people, allowing them to carry out their activities satisfactorily. To this end, the following conditions are considered: 1) sanitation and hygiene; and 2) lighting, hygrothermal and acoustic comfort.</w:t>
            </w:r>
          </w:p>
          <w:p w14:paraId="40F28515" w14:textId="77777777" w:rsidR="007D03B8" w:rsidRPr="00E24666" w:rsidRDefault="007D03B8" w:rsidP="007D03B8">
            <w:pPr>
              <w:spacing w:after="0" w:line="276" w:lineRule="auto"/>
              <w:jc w:val="both"/>
              <w:rPr>
                <w:rFonts w:ascii="Calibri" w:eastAsia="Times New Roman" w:hAnsi="Calibri" w:cs="Calibri"/>
                <w:sz w:val="16"/>
                <w:szCs w:val="16"/>
                <w:lang w:val="en-US" w:eastAsia="es-PE"/>
              </w:rPr>
            </w:pPr>
          </w:p>
          <w:p w14:paraId="32E83E30" w14:textId="77777777" w:rsidR="007D03B8" w:rsidRPr="00E24666" w:rsidRDefault="007D03B8" w:rsidP="007D03B8">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Hygrothermal comfort is understood as the conditions of dry temperature and relative humidity in an environment that generate the absence of thermal discomfort. In physiology, hygrothermal comfort is said to exist when the body's thermoregulatory mechanisms do not have to intervene for sedentary activity and light clothing. This situation can be recorded by means of indices that must not be exceeded so that the thermoregulatory systems (metabolism, sweating and others) are not activated.</w:t>
            </w:r>
          </w:p>
          <w:p w14:paraId="12A67CD3" w14:textId="77777777" w:rsidR="007D03B8" w:rsidRPr="00E24666" w:rsidRDefault="007D03B8" w:rsidP="007D03B8">
            <w:pPr>
              <w:spacing w:after="0" w:line="276" w:lineRule="auto"/>
              <w:jc w:val="both"/>
              <w:rPr>
                <w:rFonts w:ascii="Calibri" w:eastAsia="Times New Roman" w:hAnsi="Calibri" w:cs="Calibri"/>
                <w:sz w:val="16"/>
                <w:szCs w:val="16"/>
                <w:lang w:val="en-US" w:eastAsia="es-PE"/>
              </w:rPr>
            </w:pPr>
          </w:p>
          <w:p w14:paraId="180F65C6" w14:textId="487C8D37" w:rsidR="007D03B8" w:rsidRPr="00E24666" w:rsidRDefault="007D03B8" w:rsidP="007D03B8">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In this sense, the evaluation of the hygrothermal comfort in the indoor areas of the COAR will be carried out by checking the temperature and relative humidity of the environments. For this purpose, the table of temperature and relative humidity ranges described in Annex 11 of the Contract (Comfort levels) will be used, which is based on the </w:t>
            </w:r>
            <w:r w:rsidRPr="00E24666">
              <w:rPr>
                <w:rFonts w:ascii="Calibri" w:eastAsia="Times New Roman" w:hAnsi="Calibri" w:cs="Calibri"/>
                <w:i/>
                <w:sz w:val="16"/>
                <w:szCs w:val="16"/>
                <w:lang w:val="en-US" w:eastAsia="es-PE"/>
              </w:rPr>
              <w:t>ASHRAE/ANSI Standard 55-2004 Thermal environmental conditions for human occupancy</w:t>
            </w:r>
            <w:r w:rsidRPr="00E24666">
              <w:rPr>
                <w:rFonts w:ascii="Calibri" w:eastAsia="Times New Roman" w:hAnsi="Calibri" w:cs="Calibri"/>
                <w:sz w:val="16"/>
                <w:szCs w:val="16"/>
                <w:lang w:val="en-US" w:eastAsia="es-PE"/>
              </w:rPr>
              <w:t xml:space="preserve">, for the environments inside the building </w:t>
            </w:r>
            <w:r w:rsidR="00D12884" w:rsidRPr="00E24666">
              <w:rPr>
                <w:rFonts w:ascii="Calibri" w:eastAsia="Times New Roman" w:hAnsi="Calibri" w:cs="Calibri"/>
                <w:sz w:val="16"/>
                <w:szCs w:val="16"/>
                <w:lang w:val="en-US" w:eastAsia="es-PE"/>
              </w:rPr>
              <w:t>considered</w:t>
            </w:r>
            <w:r w:rsidRPr="00E24666">
              <w:rPr>
                <w:rFonts w:ascii="Calibri" w:eastAsia="Times New Roman" w:hAnsi="Calibri" w:cs="Calibri"/>
                <w:sz w:val="16"/>
                <w:szCs w:val="16"/>
                <w:lang w:val="en-US" w:eastAsia="es-PE"/>
              </w:rPr>
              <w:t xml:space="preserve"> in the Technical Standard Design Criteria for High</w:t>
            </w:r>
            <w:r w:rsidR="00E24666">
              <w:rPr>
                <w:rFonts w:ascii="Calibri" w:eastAsia="Times New Roman" w:hAnsi="Calibri" w:cs="Calibri"/>
                <w:sz w:val="16"/>
                <w:szCs w:val="16"/>
                <w:lang w:val="en-US" w:eastAsia="es-PE"/>
              </w:rPr>
              <w:t>-</w:t>
            </w:r>
            <w:r w:rsidRPr="00E24666">
              <w:rPr>
                <w:rFonts w:ascii="Calibri" w:eastAsia="Times New Roman" w:hAnsi="Calibri" w:cs="Calibri"/>
                <w:sz w:val="16"/>
                <w:szCs w:val="16"/>
                <w:lang w:val="en-US" w:eastAsia="es-PE"/>
              </w:rPr>
              <w:t xml:space="preserve">Performance Schools, defining a range of temperatures and relative humidity according to the COAR climate. </w:t>
            </w:r>
          </w:p>
          <w:p w14:paraId="21C01C79" w14:textId="77777777" w:rsidR="007D03B8" w:rsidRPr="00E24666" w:rsidRDefault="007D03B8" w:rsidP="007D03B8">
            <w:pPr>
              <w:spacing w:after="0" w:line="276" w:lineRule="auto"/>
              <w:jc w:val="both"/>
              <w:rPr>
                <w:rFonts w:ascii="Calibri" w:eastAsia="Times New Roman" w:hAnsi="Calibri" w:cs="Calibri"/>
                <w:sz w:val="16"/>
                <w:szCs w:val="16"/>
                <w:lang w:val="en-US" w:eastAsia="es-PE"/>
              </w:rPr>
            </w:pPr>
          </w:p>
          <w:p w14:paraId="60571CE7" w14:textId="032A5091" w:rsidR="00075750" w:rsidRPr="00E24666" w:rsidRDefault="007D03B8" w:rsidP="000D1A63">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It is important to mention that the hygrothermal comfort of the environments is intended to favor the cognitive capacity of the student, as he/she does not have to sacrifice his/her thermal satisfaction, so that the thermoregulatory systems should not be activated (metabolism, sweating and others).</w:t>
            </w:r>
          </w:p>
        </w:tc>
      </w:tr>
      <w:tr w:rsidR="00075750" w:rsidRPr="00E24666" w14:paraId="4561FF5C" w14:textId="77777777" w:rsidTr="00911F3B">
        <w:trPr>
          <w:trHeight w:val="643"/>
          <w:jc w:val="center"/>
        </w:trPr>
        <w:tc>
          <w:tcPr>
            <w:tcW w:w="1266" w:type="dxa"/>
            <w:tcBorders>
              <w:top w:val="nil"/>
              <w:left w:val="single" w:sz="4" w:space="0" w:color="auto"/>
              <w:bottom w:val="single" w:sz="4" w:space="0" w:color="auto"/>
              <w:right w:val="single" w:sz="4" w:space="0" w:color="auto"/>
            </w:tcBorders>
            <w:shd w:val="clear" w:color="FFFFCC" w:fill="FFFFFF"/>
            <w:noWrap/>
            <w:vAlign w:val="center"/>
            <w:hideMark/>
          </w:tcPr>
          <w:p w14:paraId="63870895" w14:textId="6305E1D2" w:rsidR="00075750" w:rsidRPr="004D65EC"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Service Level Calculation</w:t>
            </w:r>
          </w:p>
        </w:tc>
        <w:tc>
          <w:tcPr>
            <w:tcW w:w="7694" w:type="dxa"/>
            <w:gridSpan w:val="10"/>
            <w:tcBorders>
              <w:top w:val="nil"/>
              <w:left w:val="nil"/>
              <w:bottom w:val="nil"/>
              <w:right w:val="single" w:sz="8" w:space="0" w:color="000000"/>
            </w:tcBorders>
            <w:shd w:val="clear" w:color="auto" w:fill="auto"/>
            <w:noWrap/>
            <w:vAlign w:val="center"/>
            <w:hideMark/>
          </w:tcPr>
          <w:p w14:paraId="4E611571"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noProof/>
                <w:color w:val="000000"/>
                <w:sz w:val="16"/>
                <w:szCs w:val="16"/>
                <w:lang w:eastAsia="es-PE"/>
              </w:rPr>
              <mc:AlternateContent>
                <mc:Choice Requires="wps">
                  <w:drawing>
                    <wp:anchor distT="0" distB="0" distL="114300" distR="114300" simplePos="0" relativeHeight="251744768" behindDoc="0" locked="0" layoutInCell="1" allowOverlap="1" wp14:anchorId="47AD2F81" wp14:editId="6968C967">
                      <wp:simplePos x="0" y="0"/>
                      <wp:positionH relativeFrom="column">
                        <wp:posOffset>603885</wp:posOffset>
                      </wp:positionH>
                      <wp:positionV relativeFrom="paragraph">
                        <wp:posOffset>-9525</wp:posOffset>
                      </wp:positionV>
                      <wp:extent cx="3657600" cy="27051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657600" cy="27051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F7DB1A" w14:textId="2D605227" w:rsidR="00267761" w:rsidRPr="00EC1CFC" w:rsidRDefault="00267761" w:rsidP="00075750">
                                  <w:pPr>
                                    <w:pStyle w:val="NormalWeb"/>
                                    <w:spacing w:before="0" w:beforeAutospacing="0" w:after="0" w:afterAutospacing="0"/>
                                    <w:jc w:val="center"/>
                                    <w:rPr>
                                      <w:rFonts w:ascii="Cambria Math" w:hAnsi="Cambria Math"/>
                                      <w:sz w:val="18"/>
                                      <w:szCs w:val="18"/>
                                    </w:rPr>
                                  </w:pPr>
                                  <m:oMath>
                                    <m:f>
                                      <m:fPr>
                                        <m:ctrlPr>
                                          <w:rPr>
                                            <w:rFonts w:ascii="Cambria Math" w:hAnsi="Cambria Math" w:cstheme="minorBidi"/>
                                            <w:i/>
                                            <w:iCs/>
                                            <w:color w:val="000000" w:themeColor="text1"/>
                                            <w:sz w:val="18"/>
                                            <w:szCs w:val="20"/>
                                          </w:rPr>
                                        </m:ctrlPr>
                                      </m:fPr>
                                      <m:num>
                                        <m:r>
                                          <w:rPr>
                                            <w:rFonts w:ascii="Cambria Math" w:hAnsi="Cambria Math" w:cstheme="minorBidi"/>
                                            <w:color w:val="000000" w:themeColor="text1"/>
                                            <w:sz w:val="18"/>
                                            <w:szCs w:val="20"/>
                                          </w:rPr>
                                          <m:t>N</m:t>
                                        </m:r>
                                        <m:r>
                                          <w:rPr>
                                            <w:rFonts w:ascii="Cambria Math" w:hAnsi="Cambria Math" w:cstheme="minorBidi" w:hint="eastAsia"/>
                                            <w:color w:val="000000" w:themeColor="text1"/>
                                            <w:sz w:val="18"/>
                                            <w:szCs w:val="20"/>
                                          </w:rPr>
                                          <m:t>°</m:t>
                                        </m:r>
                                        <m:r>
                                          <w:rPr>
                                            <w:rFonts w:ascii="Cambria Math" w:hAnsi="Cambria Math" w:cstheme="minorBidi" w:hint="eastAsia"/>
                                            <w:color w:val="000000" w:themeColor="text1"/>
                                            <w:sz w:val="18"/>
                                            <w:szCs w:val="20"/>
                                          </w:rPr>
                                          <m:t> </m:t>
                                        </m:r>
                                        <m:r>
                                          <w:rPr>
                                            <w:rFonts w:ascii="Cambria Math" w:hAnsi="Cambria Math" w:cstheme="minorBidi"/>
                                            <w:color w:val="000000" w:themeColor="text1"/>
                                            <w:sz w:val="18"/>
                                            <w:szCs w:val="20"/>
                                          </w:rPr>
                                          <m:t>of environments evaluated that meet hygrothermal comfort requirements</m:t>
                                        </m:r>
                                      </m:num>
                                      <m:den>
                                        <m:r>
                                          <w:rPr>
                                            <w:rFonts w:ascii="Cambria Math" w:hAnsi="Cambria Math" w:cstheme="minorBidi"/>
                                            <w:color w:val="000000" w:themeColor="text1"/>
                                            <w:sz w:val="18"/>
                                            <w:szCs w:val="20"/>
                                          </w:rPr>
                                          <m:t>N</m:t>
                                        </m:r>
                                        <m:r>
                                          <w:rPr>
                                            <w:rFonts w:ascii="Cambria Math" w:hAnsi="Cambria Math" w:cstheme="minorBidi" w:hint="eastAsia"/>
                                            <w:color w:val="000000" w:themeColor="text1"/>
                                            <w:sz w:val="18"/>
                                            <w:szCs w:val="20"/>
                                          </w:rPr>
                                          <m:t>°</m:t>
                                        </m:r>
                                        <m:r>
                                          <w:rPr>
                                            <w:rFonts w:ascii="Cambria Math" w:hAnsi="Cambria Math" w:cstheme="minorBidi" w:hint="eastAsia"/>
                                            <w:color w:val="000000" w:themeColor="text1"/>
                                            <w:sz w:val="18"/>
                                            <w:szCs w:val="20"/>
                                          </w:rPr>
                                          <m:t> </m:t>
                                        </m:r>
                                        <m:r>
                                          <w:rPr>
                                            <w:rFonts w:ascii="Cambria Math" w:hAnsi="Cambria Math" w:cstheme="minorBidi"/>
                                            <w:color w:val="000000" w:themeColor="text1"/>
                                            <w:sz w:val="18"/>
                                            <w:szCs w:val="20"/>
                                          </w:rPr>
                                          <m:t>of environments evaluated</m:t>
                                        </m:r>
                                      </m:den>
                                    </m:f>
                                    <m:r>
                                      <w:rPr>
                                        <w:rFonts w:ascii="Cambria Math" w:hAnsi="Cambria Math" w:cstheme="minorBidi"/>
                                        <w:color w:val="000000" w:themeColor="text1"/>
                                        <w:sz w:val="18"/>
                                        <w:szCs w:val="20"/>
                                      </w:rPr>
                                      <m:t xml:space="preserve"> x 10</m:t>
                                    </m:r>
                                  </m:oMath>
                                  <w:r w:rsidRPr="00471E10">
                                    <w:rPr>
                                      <w:rFonts w:ascii="Cambria Math" w:hAnsi="Cambria Math" w:cstheme="minorBidi"/>
                                      <w:iCs/>
                                      <w:color w:val="000000" w:themeColor="text1"/>
                                      <w:sz w:val="18"/>
                                      <w:szCs w:val="20"/>
                                    </w:rPr>
                                    <w:t>0</w:t>
                                  </w:r>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47AD2F81" id="Cuadro de texto 23" o:spid="_x0000_s1028" type="#_x0000_t202" style="position:absolute;margin-left:47.55pt;margin-top:-.75pt;width:4in;height:21.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" filled="f" stroked="f">
                      <v:textbox inset="0,0,0,0">
                        <w:txbxContent>
                          <w:p w14:paraId="59F7DB1A" w14:textId="2D605227" w:rsidR="00267761" w:rsidRPr="00EC1CFC" w:rsidRDefault="00267761" w:rsidP="00075750">
                            <w:pPr>
                              <w:pStyle w:val="NormalWeb"/>
                              <w:spacing w:before="0" w:beforeAutospacing="0" w:after="0" w:afterAutospacing="0"/>
                              <w:jc w:val="center"/>
                              <w:rPr>
                                <w:rFonts w:ascii="Cambria Math" w:hAnsi="Cambria Math"/>
                                <w:sz w:val="18"/>
                                <w:szCs w:val="18"/>
                              </w:rPr>
                            </w:pPr>
                            <m:oMath>
                              <m:f>
                                <m:fPr>
                                  <m:ctrlPr>
                                    <w:rPr>
                                      <w:rFonts w:ascii="Cambria Math" w:hAnsi="Cambria Math" w:cstheme="minorBidi"/>
                                      <w:i/>
                                      <w:iCs/>
                                      <w:color w:val="000000" w:themeColor="text1"/>
                                      <w:sz w:val="18"/>
                                      <w:szCs w:val="20"/>
                                    </w:rPr>
                                  </m:ctrlPr>
                                </m:fPr>
                                <m:num>
                                  <m:r>
                                    <w:rPr>
                                      <w:rFonts w:ascii="Cambria Math" w:hAnsi="Cambria Math" w:cstheme="minorBidi"/>
                                      <w:color w:val="000000" w:themeColor="text1"/>
                                      <w:sz w:val="18"/>
                                      <w:szCs w:val="20"/>
                                    </w:rPr>
                                    <m:t>N</m:t>
                                  </m:r>
                                  <m:r>
                                    <w:rPr>
                                      <w:rFonts w:ascii="Cambria Math" w:hAnsi="Cambria Math" w:cstheme="minorBidi" w:hint="eastAsia"/>
                                      <w:color w:val="000000" w:themeColor="text1"/>
                                      <w:sz w:val="18"/>
                                      <w:szCs w:val="20"/>
                                    </w:rPr>
                                    <m:t>°</m:t>
                                  </m:r>
                                  <m:r>
                                    <w:rPr>
                                      <w:rFonts w:ascii="Cambria Math" w:hAnsi="Cambria Math" w:cstheme="minorBidi" w:hint="eastAsia"/>
                                      <w:color w:val="000000" w:themeColor="text1"/>
                                      <w:sz w:val="18"/>
                                      <w:szCs w:val="20"/>
                                    </w:rPr>
                                    <m:t> </m:t>
                                  </m:r>
                                  <m:r>
                                    <w:rPr>
                                      <w:rFonts w:ascii="Cambria Math" w:hAnsi="Cambria Math" w:cstheme="minorBidi"/>
                                      <w:color w:val="000000" w:themeColor="text1"/>
                                      <w:sz w:val="18"/>
                                      <w:szCs w:val="20"/>
                                    </w:rPr>
                                    <m:t>of environments evaluated that meet hygrothermal comfort requirements</m:t>
                                  </m:r>
                                </m:num>
                                <m:den>
                                  <m:r>
                                    <w:rPr>
                                      <w:rFonts w:ascii="Cambria Math" w:hAnsi="Cambria Math" w:cstheme="minorBidi"/>
                                      <w:color w:val="000000" w:themeColor="text1"/>
                                      <w:sz w:val="18"/>
                                      <w:szCs w:val="20"/>
                                    </w:rPr>
                                    <m:t>N</m:t>
                                  </m:r>
                                  <m:r>
                                    <w:rPr>
                                      <w:rFonts w:ascii="Cambria Math" w:hAnsi="Cambria Math" w:cstheme="minorBidi" w:hint="eastAsia"/>
                                      <w:color w:val="000000" w:themeColor="text1"/>
                                      <w:sz w:val="18"/>
                                      <w:szCs w:val="20"/>
                                    </w:rPr>
                                    <m:t>°</m:t>
                                  </m:r>
                                  <m:r>
                                    <w:rPr>
                                      <w:rFonts w:ascii="Cambria Math" w:hAnsi="Cambria Math" w:cstheme="minorBidi" w:hint="eastAsia"/>
                                      <w:color w:val="000000" w:themeColor="text1"/>
                                      <w:sz w:val="18"/>
                                      <w:szCs w:val="20"/>
                                    </w:rPr>
                                    <m:t> </m:t>
                                  </m:r>
                                  <m:r>
                                    <w:rPr>
                                      <w:rFonts w:ascii="Cambria Math" w:hAnsi="Cambria Math" w:cstheme="minorBidi"/>
                                      <w:color w:val="000000" w:themeColor="text1"/>
                                      <w:sz w:val="18"/>
                                      <w:szCs w:val="20"/>
                                    </w:rPr>
                                    <m:t>of environments evaluated</m:t>
                                  </m:r>
                                </m:den>
                              </m:f>
                              <m:r>
                                <w:rPr>
                                  <w:rFonts w:ascii="Cambria Math" w:hAnsi="Cambria Math" w:cstheme="minorBidi"/>
                                  <w:color w:val="000000" w:themeColor="text1"/>
                                  <w:sz w:val="18"/>
                                  <w:szCs w:val="20"/>
                                </w:rPr>
                                <m:t xml:space="preserve"> x 10</m:t>
                              </m:r>
                            </m:oMath>
                            <w:r w:rsidRPr="00471E10">
                              <w:rPr>
                                <w:rFonts w:ascii="Cambria Math" w:hAnsi="Cambria Math" w:cstheme="minorBidi"/>
                                <w:iCs/>
                                <w:color w:val="000000" w:themeColor="text1"/>
                                <w:sz w:val="18"/>
                                <w:szCs w:val="20"/>
                              </w:rPr>
                              <w:t>0</w:t>
                            </w:r>
                          </w:p>
                        </w:txbxContent>
                      </v:textbox>
                    </v:shape>
                  </w:pict>
                </mc:Fallback>
              </mc:AlternateContent>
            </w:r>
          </w:p>
          <w:p w14:paraId="7D807DAB" w14:textId="77777777" w:rsidR="00075750" w:rsidRPr="004D65EC" w:rsidRDefault="00075750" w:rsidP="000D1A63">
            <w:pPr>
              <w:spacing w:after="0" w:line="276" w:lineRule="auto"/>
              <w:rPr>
                <w:rFonts w:ascii="Calibri" w:eastAsia="Times New Roman" w:hAnsi="Calibri" w:cs="Calibri"/>
                <w:color w:val="000000"/>
                <w:sz w:val="16"/>
                <w:szCs w:val="16"/>
                <w:lang w:val="en-US" w:eastAsia="es-PE"/>
              </w:rPr>
            </w:pPr>
          </w:p>
        </w:tc>
      </w:tr>
      <w:tr w:rsidR="00075750" w:rsidRPr="00166332" w14:paraId="01B06B0A" w14:textId="77777777" w:rsidTr="00911F3B">
        <w:trPr>
          <w:trHeight w:val="227"/>
          <w:jc w:val="center"/>
        </w:trPr>
        <w:tc>
          <w:tcPr>
            <w:tcW w:w="1266" w:type="dxa"/>
            <w:tcBorders>
              <w:top w:val="nil"/>
              <w:left w:val="single" w:sz="4" w:space="0" w:color="auto"/>
              <w:bottom w:val="single" w:sz="4" w:space="0" w:color="auto"/>
              <w:right w:val="single" w:sz="4" w:space="0" w:color="auto"/>
            </w:tcBorders>
            <w:shd w:val="clear" w:color="FFFFCC" w:fill="FFFFFF"/>
            <w:noWrap/>
            <w:vAlign w:val="center"/>
            <w:hideMark/>
          </w:tcPr>
          <w:p w14:paraId="5B8E382C" w14:textId="340C8A5B"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Measurement </w:t>
            </w:r>
            <w:r w:rsidRPr="004D65EC">
              <w:rPr>
                <w:rFonts w:ascii="Calibri" w:eastAsia="Times New Roman" w:hAnsi="Calibri" w:cs="Calibri"/>
                <w:color w:val="000000"/>
                <w:sz w:val="16"/>
                <w:szCs w:val="16"/>
                <w:lang w:val="en-US" w:eastAsia="es-PE"/>
              </w:rPr>
              <w:t>Method</w:t>
            </w:r>
          </w:p>
        </w:tc>
        <w:tc>
          <w:tcPr>
            <w:tcW w:w="7694" w:type="dxa"/>
            <w:gridSpan w:val="10"/>
            <w:tcBorders>
              <w:top w:val="single" w:sz="4" w:space="0" w:color="auto"/>
              <w:left w:val="nil"/>
              <w:bottom w:val="single" w:sz="4" w:space="0" w:color="auto"/>
              <w:right w:val="single" w:sz="8" w:space="0" w:color="000000"/>
            </w:tcBorders>
            <w:shd w:val="clear" w:color="FFFFCC" w:fill="FFFFFF"/>
            <w:vAlign w:val="center"/>
            <w:hideMark/>
          </w:tcPr>
          <w:p w14:paraId="259CFCD5"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A digital thermometer should be used to measure the ambient temperature and a hygrometer should be used to measure the relative humidity.</w:t>
            </w:r>
            <w:r w:rsidR="00075750" w:rsidRPr="00E24666">
              <w:rPr>
                <w:rFonts w:ascii="Calibri" w:eastAsia="Times New Roman" w:hAnsi="Calibri" w:cs="Calibri"/>
                <w:sz w:val="16"/>
                <w:szCs w:val="16"/>
                <w:lang w:val="en-US" w:eastAsia="es-PE"/>
              </w:rPr>
              <w:br/>
            </w:r>
            <w:r w:rsidR="00075750" w:rsidRPr="00E24666">
              <w:rPr>
                <w:rFonts w:ascii="Calibri" w:eastAsia="Times New Roman" w:hAnsi="Calibri" w:cs="Calibri"/>
                <w:sz w:val="16"/>
                <w:szCs w:val="16"/>
                <w:lang w:val="en-US" w:eastAsia="es-PE"/>
              </w:rPr>
              <w:br/>
            </w:r>
            <w:r w:rsidRPr="00E24666">
              <w:rPr>
                <w:rFonts w:ascii="Calibri" w:eastAsia="Times New Roman" w:hAnsi="Calibri" w:cs="Calibri"/>
                <w:sz w:val="16"/>
                <w:szCs w:val="16"/>
                <w:lang w:val="en-US" w:eastAsia="es-PE"/>
              </w:rPr>
              <w:t>The activities to be carried out for a correct temperature measurement are:</w:t>
            </w:r>
          </w:p>
          <w:p w14:paraId="129C4768"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 Identify the work station, studio or room to be evaluated, this will be defined considering the Area of higher Frequency of use of the users.</w:t>
            </w:r>
          </w:p>
          <w:p w14:paraId="106C13F6"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2. Define the three Measurement Points in the workstation, considering that they are the vertices of a triangle.</w:t>
            </w:r>
          </w:p>
          <w:p w14:paraId="1D467A2B"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3. Place the digital thermometer and hygrometer on the three Points of Measurement. The equipment should be located at a height of approximately 50 cm to 150 cm from the floor level and no less than 50 cm from the interior walls and 100 cm from the exterior walls.</w:t>
            </w:r>
          </w:p>
          <w:p w14:paraId="33C98722"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4. After 2 minutes the temperature and relative humidity values shall be noted at each of the three Points. </w:t>
            </w:r>
          </w:p>
          <w:p w14:paraId="7A0DE252" w14:textId="5551F014" w:rsidR="00075750"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During the measurements the operator should not touch the equipment and should move away from the measurement point so as not to affect the measurements.</w:t>
            </w:r>
          </w:p>
        </w:tc>
      </w:tr>
      <w:tr w:rsidR="00075750" w:rsidRPr="00166332" w14:paraId="4D56FF81" w14:textId="77777777" w:rsidTr="00911F3B">
        <w:trPr>
          <w:trHeight w:val="227"/>
          <w:jc w:val="center"/>
        </w:trPr>
        <w:tc>
          <w:tcPr>
            <w:tcW w:w="1266" w:type="dxa"/>
            <w:tcBorders>
              <w:top w:val="nil"/>
              <w:left w:val="single" w:sz="4" w:space="0" w:color="auto"/>
              <w:bottom w:val="single" w:sz="4" w:space="0" w:color="auto"/>
              <w:right w:val="single" w:sz="4" w:space="0" w:color="auto"/>
            </w:tcBorders>
            <w:shd w:val="clear" w:color="FFFFCC" w:fill="FFFFFF"/>
            <w:noWrap/>
            <w:vAlign w:val="center"/>
            <w:hideMark/>
          </w:tcPr>
          <w:p w14:paraId="68070CDD" w14:textId="18232C92"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7694" w:type="dxa"/>
            <w:gridSpan w:val="10"/>
            <w:tcBorders>
              <w:top w:val="single" w:sz="4" w:space="0" w:color="auto"/>
              <w:left w:val="nil"/>
              <w:bottom w:val="single" w:sz="4" w:space="0" w:color="auto"/>
              <w:right w:val="single" w:sz="8" w:space="0" w:color="000000"/>
            </w:tcBorders>
            <w:shd w:val="clear" w:color="FFFFCC" w:fill="FFFFFF"/>
            <w:vAlign w:val="center"/>
            <w:hideMark/>
          </w:tcPr>
          <w:p w14:paraId="718556E5" w14:textId="0B3C31D2" w:rsidR="00075750" w:rsidRPr="00E24666" w:rsidRDefault="00911F3B" w:rsidP="000D1A63">
            <w:pPr>
              <w:spacing w:after="0" w:line="276"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This ind</w:t>
            </w:r>
            <w:r w:rsidRPr="00E24666">
              <w:rPr>
                <w:rFonts w:ascii="Calibri" w:eastAsia="Times New Roman" w:hAnsi="Calibri" w:cs="Calibri"/>
                <w:color w:val="000000"/>
                <w:sz w:val="16"/>
                <w:szCs w:val="16"/>
                <w:lang w:val="en-US" w:eastAsia="es-PE"/>
              </w:rPr>
              <w:t>icator applies to swimming pool, classrooms, laboratories and rooms described in Annex 11 of the Contract. The characteristics of the indicator have been defined considering the following regulations</w:t>
            </w:r>
            <w:r w:rsidR="00075750" w:rsidRPr="00E24666">
              <w:rPr>
                <w:rFonts w:ascii="Calibri" w:eastAsia="Times New Roman" w:hAnsi="Calibri" w:cs="Calibri"/>
                <w:color w:val="000000"/>
                <w:sz w:val="16"/>
                <w:szCs w:val="16"/>
                <w:lang w:val="en-US" w:eastAsia="es-PE"/>
              </w:rPr>
              <w:t>.</w:t>
            </w:r>
          </w:p>
          <w:p w14:paraId="23639384" w14:textId="77777777" w:rsidR="00075750" w:rsidRPr="00E24666" w:rsidRDefault="00075750" w:rsidP="00FC5153">
            <w:pPr>
              <w:pStyle w:val="Prrafodelista"/>
              <w:numPr>
                <w:ilvl w:val="0"/>
                <w:numId w:val="213"/>
              </w:numPr>
              <w:spacing w:after="0" w:line="276" w:lineRule="auto"/>
              <w:ind w:left="286" w:hanging="219"/>
              <w:jc w:val="both"/>
              <w:rPr>
                <w:rFonts w:ascii="Calibri" w:eastAsia="Times New Roman" w:hAnsi="Calibri" w:cs="Calibri"/>
                <w:color w:val="000000"/>
                <w:sz w:val="16"/>
                <w:szCs w:val="16"/>
                <w:lang w:val="en-US" w:eastAsia="es-PE"/>
              </w:rPr>
            </w:pPr>
            <w:r w:rsidRPr="00E24666">
              <w:rPr>
                <w:rFonts w:ascii="Calibri" w:eastAsia="Times New Roman" w:hAnsi="Calibri" w:cs="Calibri"/>
                <w:i/>
                <w:sz w:val="16"/>
                <w:szCs w:val="16"/>
                <w:lang w:val="en-US" w:eastAsia="es-PE"/>
              </w:rPr>
              <w:t>ASHRAE/ANSI Standard 55-2004 Thermal environmental conditions for human occupancy</w:t>
            </w:r>
            <w:r w:rsidRPr="00E24666">
              <w:rPr>
                <w:rFonts w:ascii="Calibri" w:eastAsia="Times New Roman" w:hAnsi="Calibri" w:cs="Calibri"/>
                <w:color w:val="000000"/>
                <w:sz w:val="16"/>
                <w:szCs w:val="16"/>
                <w:lang w:val="en-US" w:eastAsia="es-PE"/>
              </w:rPr>
              <w:t xml:space="preserve"> </w:t>
            </w:r>
          </w:p>
          <w:p w14:paraId="22264413" w14:textId="39531329" w:rsidR="00911F3B" w:rsidRPr="00E24666" w:rsidRDefault="00816E69" w:rsidP="00911F3B">
            <w:pPr>
              <w:pStyle w:val="Prrafodelista"/>
              <w:numPr>
                <w:ilvl w:val="0"/>
                <w:numId w:val="213"/>
              </w:numPr>
              <w:spacing w:after="0" w:line="276" w:lineRule="auto"/>
              <w:ind w:left="221" w:hanging="142"/>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Rule</w:t>
            </w:r>
            <w:r w:rsidR="00911F3B" w:rsidRPr="00E24666">
              <w:rPr>
                <w:rFonts w:ascii="Calibri" w:eastAsia="Times New Roman" w:hAnsi="Calibri" w:cs="Calibri"/>
                <w:color w:val="000000"/>
                <w:sz w:val="16"/>
                <w:szCs w:val="16"/>
                <w:lang w:val="en-US" w:eastAsia="es-PE"/>
              </w:rPr>
              <w:t xml:space="preserve"> EM.010 Indoor electrical installations. National Building Regulations (2006).</w:t>
            </w:r>
          </w:p>
          <w:p w14:paraId="465F33E7" w14:textId="094BD946" w:rsidR="00075750" w:rsidRPr="00E24666" w:rsidRDefault="00911F3B" w:rsidP="00911F3B">
            <w:pPr>
              <w:pStyle w:val="Prrafodelista"/>
              <w:numPr>
                <w:ilvl w:val="0"/>
                <w:numId w:val="213"/>
              </w:numPr>
              <w:spacing w:after="0" w:line="276" w:lineRule="auto"/>
              <w:ind w:left="221" w:hanging="142"/>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Technical Design Standard for COAR </w:t>
            </w:r>
            <w:r w:rsidR="00075750" w:rsidRPr="00E24666">
              <w:rPr>
                <w:rFonts w:ascii="Calibri" w:eastAsia="Times New Roman" w:hAnsi="Calibri" w:cs="Calibri"/>
                <w:color w:val="000000"/>
                <w:sz w:val="16"/>
                <w:szCs w:val="16"/>
                <w:lang w:val="en-US" w:eastAsia="es-PE"/>
              </w:rPr>
              <w:t>(2019).</w:t>
            </w:r>
          </w:p>
        </w:tc>
      </w:tr>
      <w:tr w:rsidR="00075750" w:rsidRPr="00166332" w14:paraId="17DCA36B" w14:textId="77777777" w:rsidTr="00911F3B">
        <w:trPr>
          <w:trHeight w:val="227"/>
          <w:jc w:val="center"/>
        </w:trPr>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14:paraId="1D94E8DC" w14:textId="281EEF91" w:rsidR="00075750" w:rsidRPr="00E24666" w:rsidRDefault="00E0657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7694" w:type="dxa"/>
            <w:gridSpan w:val="10"/>
            <w:tcBorders>
              <w:top w:val="nil"/>
              <w:left w:val="nil"/>
              <w:bottom w:val="nil"/>
              <w:right w:val="single" w:sz="8" w:space="0" w:color="000000"/>
            </w:tcBorders>
            <w:shd w:val="clear" w:color="auto" w:fill="auto"/>
            <w:vAlign w:val="center"/>
            <w:hideMark/>
          </w:tcPr>
          <w:p w14:paraId="19E55317" w14:textId="77777777" w:rsidR="00911F3B" w:rsidRPr="00E24666" w:rsidRDefault="00911F3B" w:rsidP="00911F3B">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Supervisor will evaluate a random sample of at least 25% of the rooms in each grou</w:t>
            </w:r>
            <w:r w:rsidRPr="00E24666">
              <w:rPr>
                <w:rFonts w:eastAsia="Times New Roman" w:cstheme="minorHAnsi"/>
                <w:sz w:val="16"/>
                <w:szCs w:val="16"/>
                <w:lang w:val="en-US" w:eastAsia="es-PE"/>
              </w:rPr>
              <w:t>p, according to the established ranges (in the case of a single room in a range, this must be evaluated).</w:t>
            </w:r>
          </w:p>
          <w:p w14:paraId="7062C2EB" w14:textId="01ED1966" w:rsidR="00075750" w:rsidRPr="00E24666" w:rsidRDefault="00911F3B" w:rsidP="00911F3B">
            <w:pPr>
              <w:spacing w:after="0" w:line="276" w:lineRule="auto"/>
              <w:rPr>
                <w:rFonts w:ascii="Calibri" w:eastAsia="Times New Roman" w:hAnsi="Calibri" w:cs="Calibri"/>
                <w:sz w:val="16"/>
                <w:szCs w:val="16"/>
                <w:lang w:val="en-US" w:eastAsia="es-PE"/>
              </w:rPr>
            </w:pPr>
            <w:r w:rsidRPr="00E24666">
              <w:rPr>
                <w:rFonts w:eastAsia="Times New Roman" w:cstheme="minorHAnsi"/>
                <w:sz w:val="16"/>
                <w:szCs w:val="16"/>
                <w:lang w:val="en-US" w:eastAsia="es-PE"/>
              </w:rPr>
              <w:t xml:space="preserve">The following table shows the temperature ranges for the COAR environments, according to the provisions of the Standard and Annex 11 of the Concession </w:t>
            </w:r>
            <w:r w:rsidR="00B11E92" w:rsidRPr="00E24666">
              <w:rPr>
                <w:rFonts w:eastAsia="Times New Roman" w:cstheme="minorHAnsi"/>
                <w:sz w:val="16"/>
                <w:szCs w:val="16"/>
                <w:lang w:val="en-US" w:eastAsia="es-PE"/>
              </w:rPr>
              <w:t>Contract</w:t>
            </w:r>
            <w:r w:rsidR="00075750" w:rsidRPr="00E24666">
              <w:rPr>
                <w:rFonts w:ascii="Calibri" w:eastAsia="Times New Roman" w:hAnsi="Calibri" w:cs="Calibri"/>
                <w:sz w:val="16"/>
                <w:szCs w:val="16"/>
                <w:lang w:val="en-US" w:eastAsia="es-PE"/>
              </w:rPr>
              <w:t>:</w:t>
            </w:r>
          </w:p>
        </w:tc>
      </w:tr>
      <w:tr w:rsidR="00075750" w:rsidRPr="00166332" w14:paraId="35C0BB79"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0675F599"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7694" w:type="dxa"/>
            <w:gridSpan w:val="10"/>
            <w:tcBorders>
              <w:top w:val="nil"/>
              <w:left w:val="nil"/>
              <w:bottom w:val="nil"/>
              <w:right w:val="single" w:sz="8" w:space="0" w:color="000000"/>
            </w:tcBorders>
            <w:shd w:val="clear" w:color="auto" w:fill="auto"/>
            <w:vAlign w:val="center"/>
            <w:hideMark/>
          </w:tcPr>
          <w:p w14:paraId="765BAB1F"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r>
      <w:tr w:rsidR="00075750" w:rsidRPr="00E24666" w14:paraId="559F956B"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3DE4EA7F"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1701" w:type="dxa"/>
            <w:gridSpan w:val="3"/>
            <w:tcBorders>
              <w:top w:val="single" w:sz="4" w:space="0" w:color="auto"/>
              <w:left w:val="nil"/>
              <w:bottom w:val="single" w:sz="4" w:space="0" w:color="auto"/>
              <w:right w:val="single" w:sz="4" w:space="0" w:color="000000"/>
            </w:tcBorders>
            <w:shd w:val="clear" w:color="000000" w:fill="D9D9D9"/>
            <w:vAlign w:val="center"/>
            <w:hideMark/>
          </w:tcPr>
          <w:p w14:paraId="1204E64D" w14:textId="51C89AA0" w:rsidR="00075750" w:rsidRPr="00E24666" w:rsidRDefault="00911F3B"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Environment</w:t>
            </w:r>
          </w:p>
        </w:tc>
        <w:tc>
          <w:tcPr>
            <w:tcW w:w="268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103DB7B" w14:textId="7B4557D1" w:rsidR="00075750" w:rsidRPr="00E24666" w:rsidRDefault="00075750" w:rsidP="00911F3B">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Descrip</w:t>
            </w:r>
            <w:r w:rsidR="00911F3B" w:rsidRPr="00E24666">
              <w:rPr>
                <w:rFonts w:ascii="Calibri" w:eastAsia="Times New Roman" w:hAnsi="Calibri" w:cs="Calibri"/>
                <w:b/>
                <w:bCs/>
                <w:sz w:val="16"/>
                <w:szCs w:val="16"/>
                <w:lang w:val="en-US" w:eastAsia="es-PE"/>
              </w:rPr>
              <w:t>tio</w:t>
            </w:r>
            <w:r w:rsidRPr="00E24666">
              <w:rPr>
                <w:rFonts w:ascii="Calibri" w:eastAsia="Times New Roman" w:hAnsi="Calibri" w:cs="Calibri"/>
                <w:b/>
                <w:bCs/>
                <w:sz w:val="16"/>
                <w:szCs w:val="16"/>
                <w:lang w:val="en-US" w:eastAsia="es-PE"/>
              </w:rPr>
              <w:t>n</w:t>
            </w:r>
          </w:p>
        </w:tc>
        <w:tc>
          <w:tcPr>
            <w:tcW w:w="1648" w:type="dxa"/>
            <w:gridSpan w:val="2"/>
            <w:tcBorders>
              <w:top w:val="single" w:sz="4" w:space="0" w:color="auto"/>
              <w:left w:val="nil"/>
              <w:bottom w:val="single" w:sz="4" w:space="0" w:color="auto"/>
              <w:right w:val="single" w:sz="4" w:space="0" w:color="auto"/>
            </w:tcBorders>
            <w:shd w:val="clear" w:color="000000" w:fill="D9D9D9"/>
            <w:vAlign w:val="center"/>
            <w:hideMark/>
          </w:tcPr>
          <w:p w14:paraId="6C07F0C5" w14:textId="1C281615" w:rsidR="00075750" w:rsidRPr="00E24666" w:rsidRDefault="00911F3B"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 xml:space="preserve">Temperature range </w:t>
            </w:r>
            <w:r w:rsidR="00075750" w:rsidRPr="00E24666">
              <w:rPr>
                <w:rFonts w:ascii="Calibri" w:eastAsia="Times New Roman" w:hAnsi="Calibri" w:cs="Calibri"/>
                <w:b/>
                <w:bCs/>
                <w:sz w:val="16"/>
                <w:szCs w:val="16"/>
                <w:lang w:val="en-US" w:eastAsia="es-PE"/>
              </w:rPr>
              <w:t>(°C)</w:t>
            </w:r>
          </w:p>
        </w:tc>
        <w:tc>
          <w:tcPr>
            <w:tcW w:w="1487" w:type="dxa"/>
            <w:tcBorders>
              <w:top w:val="single" w:sz="4" w:space="0" w:color="auto"/>
              <w:left w:val="nil"/>
              <w:bottom w:val="single" w:sz="4" w:space="0" w:color="auto"/>
              <w:right w:val="single" w:sz="4" w:space="0" w:color="auto"/>
            </w:tcBorders>
            <w:shd w:val="clear" w:color="000000" w:fill="D9D9D9"/>
            <w:vAlign w:val="center"/>
            <w:hideMark/>
          </w:tcPr>
          <w:p w14:paraId="07ACB5C6" w14:textId="207A2171" w:rsidR="00075750" w:rsidRPr="00E24666" w:rsidRDefault="00911F3B"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Schedule</w:t>
            </w:r>
          </w:p>
        </w:tc>
        <w:tc>
          <w:tcPr>
            <w:tcW w:w="177" w:type="dxa"/>
            <w:tcBorders>
              <w:top w:val="nil"/>
              <w:left w:val="nil"/>
              <w:bottom w:val="nil"/>
              <w:right w:val="single" w:sz="8" w:space="0" w:color="auto"/>
            </w:tcBorders>
            <w:shd w:val="clear" w:color="auto" w:fill="auto"/>
            <w:vAlign w:val="center"/>
            <w:hideMark/>
          </w:tcPr>
          <w:p w14:paraId="07C61851" w14:textId="77777777" w:rsidR="00075750" w:rsidRPr="00E24666" w:rsidRDefault="0007575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911F3B" w:rsidRPr="00E24666" w14:paraId="1546039D"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66341A56" w14:textId="77777777" w:rsidR="00911F3B" w:rsidRPr="00E24666" w:rsidRDefault="00911F3B" w:rsidP="00911F3B">
            <w:pPr>
              <w:spacing w:after="0" w:line="276" w:lineRule="auto"/>
              <w:rPr>
                <w:rFonts w:ascii="Calibri" w:eastAsia="Times New Roman" w:hAnsi="Calibri" w:cs="Calibri"/>
                <w:sz w:val="16"/>
                <w:szCs w:val="16"/>
                <w:lang w:val="en-US" w:eastAsia="es-PE"/>
              </w:rPr>
            </w:pP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77E347BB" w14:textId="71676062"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Swimming Pool</w:t>
            </w:r>
          </w:p>
        </w:tc>
        <w:tc>
          <w:tcPr>
            <w:tcW w:w="2681" w:type="dxa"/>
            <w:gridSpan w:val="3"/>
            <w:tcBorders>
              <w:top w:val="nil"/>
              <w:left w:val="nil"/>
              <w:bottom w:val="single" w:sz="4" w:space="0" w:color="auto"/>
              <w:right w:val="single" w:sz="4" w:space="0" w:color="auto"/>
            </w:tcBorders>
            <w:shd w:val="clear" w:color="auto" w:fill="auto"/>
            <w:vAlign w:val="center"/>
            <w:hideMark/>
          </w:tcPr>
          <w:p w14:paraId="6543BFC0" w14:textId="3FAFC21F"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Environment with need of higher temperature due to activities developed.</w:t>
            </w:r>
          </w:p>
        </w:tc>
        <w:tc>
          <w:tcPr>
            <w:tcW w:w="1648" w:type="dxa"/>
            <w:gridSpan w:val="2"/>
            <w:tcBorders>
              <w:top w:val="nil"/>
              <w:left w:val="nil"/>
              <w:bottom w:val="single" w:sz="4" w:space="0" w:color="auto"/>
              <w:right w:val="single" w:sz="4" w:space="0" w:color="auto"/>
            </w:tcBorders>
            <w:shd w:val="clear" w:color="auto" w:fill="auto"/>
            <w:vAlign w:val="center"/>
            <w:hideMark/>
          </w:tcPr>
          <w:p w14:paraId="73201B76" w14:textId="77777777" w:rsidR="00911F3B" w:rsidRPr="00E24666" w:rsidRDefault="00911F3B" w:rsidP="00911F3B">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26 – 32</w:t>
            </w:r>
          </w:p>
        </w:tc>
        <w:tc>
          <w:tcPr>
            <w:tcW w:w="1487" w:type="dxa"/>
            <w:tcBorders>
              <w:top w:val="nil"/>
              <w:left w:val="nil"/>
              <w:bottom w:val="single" w:sz="4" w:space="0" w:color="auto"/>
              <w:right w:val="single" w:sz="4" w:space="0" w:color="auto"/>
            </w:tcBorders>
            <w:shd w:val="clear" w:color="auto" w:fill="auto"/>
            <w:vAlign w:val="center"/>
            <w:hideMark/>
          </w:tcPr>
          <w:p w14:paraId="31CA8198" w14:textId="77777777" w:rsidR="00911F3B" w:rsidRPr="00E24666" w:rsidRDefault="00911F3B" w:rsidP="00911F3B">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8:00 – 18:00</w:t>
            </w:r>
          </w:p>
        </w:tc>
        <w:tc>
          <w:tcPr>
            <w:tcW w:w="177" w:type="dxa"/>
            <w:tcBorders>
              <w:top w:val="nil"/>
              <w:left w:val="nil"/>
              <w:bottom w:val="nil"/>
              <w:right w:val="single" w:sz="8" w:space="0" w:color="auto"/>
            </w:tcBorders>
            <w:shd w:val="clear" w:color="auto" w:fill="auto"/>
            <w:vAlign w:val="center"/>
            <w:hideMark/>
          </w:tcPr>
          <w:p w14:paraId="40DA6448"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911F3B" w:rsidRPr="00E24666" w14:paraId="7C7F399B"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tcPr>
          <w:p w14:paraId="3A054F44" w14:textId="77777777" w:rsidR="00911F3B" w:rsidRPr="00E24666" w:rsidRDefault="00911F3B" w:rsidP="00911F3B">
            <w:pPr>
              <w:spacing w:after="0" w:line="276" w:lineRule="auto"/>
              <w:rPr>
                <w:rFonts w:ascii="Calibri" w:eastAsia="Times New Roman" w:hAnsi="Calibri" w:cs="Calibri"/>
                <w:sz w:val="16"/>
                <w:szCs w:val="16"/>
                <w:lang w:val="en-US" w:eastAsia="es-PE"/>
              </w:rPr>
            </w:pPr>
          </w:p>
        </w:tc>
        <w:tc>
          <w:tcPr>
            <w:tcW w:w="1701" w:type="dxa"/>
            <w:gridSpan w:val="3"/>
            <w:tcBorders>
              <w:top w:val="single" w:sz="4" w:space="0" w:color="auto"/>
              <w:left w:val="nil"/>
              <w:bottom w:val="single" w:sz="4" w:space="0" w:color="auto"/>
              <w:right w:val="single" w:sz="4" w:space="0" w:color="000000"/>
            </w:tcBorders>
            <w:shd w:val="clear" w:color="auto" w:fill="auto"/>
          </w:tcPr>
          <w:p w14:paraId="78BEA423" w14:textId="0BA92A50"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Classrooms / Laboratories</w:t>
            </w:r>
          </w:p>
        </w:tc>
        <w:tc>
          <w:tcPr>
            <w:tcW w:w="2681" w:type="dxa"/>
            <w:gridSpan w:val="3"/>
            <w:tcBorders>
              <w:top w:val="nil"/>
              <w:left w:val="nil"/>
              <w:bottom w:val="single" w:sz="4" w:space="0" w:color="auto"/>
              <w:right w:val="single" w:sz="4" w:space="0" w:color="auto"/>
            </w:tcBorders>
            <w:shd w:val="clear" w:color="auto" w:fill="auto"/>
            <w:vAlign w:val="center"/>
          </w:tcPr>
          <w:p w14:paraId="44ABDB02" w14:textId="5C284693"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Environments with high concentration requirements or low metabolic rate</w:t>
            </w:r>
          </w:p>
        </w:tc>
        <w:tc>
          <w:tcPr>
            <w:tcW w:w="1648" w:type="dxa"/>
            <w:gridSpan w:val="2"/>
            <w:tcBorders>
              <w:top w:val="nil"/>
              <w:left w:val="nil"/>
              <w:bottom w:val="single" w:sz="4" w:space="0" w:color="auto"/>
              <w:right w:val="single" w:sz="4" w:space="0" w:color="auto"/>
            </w:tcBorders>
            <w:shd w:val="clear" w:color="auto" w:fill="auto"/>
            <w:vAlign w:val="center"/>
          </w:tcPr>
          <w:p w14:paraId="0FFDC527" w14:textId="77777777" w:rsidR="00911F3B" w:rsidRPr="00E24666" w:rsidRDefault="00911F3B" w:rsidP="00911F3B">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18 – 24</w:t>
            </w:r>
          </w:p>
        </w:tc>
        <w:tc>
          <w:tcPr>
            <w:tcW w:w="1487" w:type="dxa"/>
            <w:tcBorders>
              <w:top w:val="nil"/>
              <w:left w:val="nil"/>
              <w:bottom w:val="single" w:sz="4" w:space="0" w:color="auto"/>
              <w:right w:val="single" w:sz="4" w:space="0" w:color="auto"/>
            </w:tcBorders>
            <w:shd w:val="clear" w:color="auto" w:fill="auto"/>
            <w:vAlign w:val="center"/>
          </w:tcPr>
          <w:p w14:paraId="15813273" w14:textId="77777777" w:rsidR="00911F3B" w:rsidRPr="00E24666" w:rsidRDefault="00911F3B" w:rsidP="00911F3B">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8:00 – 18:00</w:t>
            </w:r>
          </w:p>
        </w:tc>
        <w:tc>
          <w:tcPr>
            <w:tcW w:w="177" w:type="dxa"/>
            <w:tcBorders>
              <w:top w:val="nil"/>
              <w:left w:val="nil"/>
              <w:bottom w:val="nil"/>
              <w:right w:val="single" w:sz="8" w:space="0" w:color="auto"/>
            </w:tcBorders>
            <w:shd w:val="clear" w:color="auto" w:fill="auto"/>
            <w:vAlign w:val="center"/>
          </w:tcPr>
          <w:p w14:paraId="187931FB" w14:textId="77777777" w:rsidR="00911F3B" w:rsidRPr="00E24666" w:rsidRDefault="00911F3B" w:rsidP="00911F3B">
            <w:pPr>
              <w:spacing w:after="0" w:line="276" w:lineRule="auto"/>
              <w:rPr>
                <w:rFonts w:ascii="Calibri" w:eastAsia="Times New Roman" w:hAnsi="Calibri" w:cs="Calibri"/>
                <w:sz w:val="16"/>
                <w:szCs w:val="16"/>
                <w:lang w:val="en-US" w:eastAsia="es-PE"/>
              </w:rPr>
            </w:pPr>
          </w:p>
        </w:tc>
      </w:tr>
      <w:tr w:rsidR="00911F3B" w:rsidRPr="00E24666" w14:paraId="5641FA7E"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37D1DDD4" w14:textId="77777777" w:rsidR="00911F3B" w:rsidRPr="00E24666" w:rsidRDefault="00911F3B" w:rsidP="00911F3B">
            <w:pPr>
              <w:spacing w:after="0" w:line="276" w:lineRule="auto"/>
              <w:rPr>
                <w:rFonts w:ascii="Calibri" w:eastAsia="Times New Roman" w:hAnsi="Calibri" w:cs="Calibri"/>
                <w:sz w:val="16"/>
                <w:szCs w:val="16"/>
                <w:lang w:val="en-US" w:eastAsia="es-PE"/>
              </w:rPr>
            </w:pPr>
          </w:p>
        </w:tc>
        <w:tc>
          <w:tcPr>
            <w:tcW w:w="1701" w:type="dxa"/>
            <w:gridSpan w:val="3"/>
            <w:tcBorders>
              <w:top w:val="single" w:sz="4" w:space="0" w:color="auto"/>
              <w:left w:val="nil"/>
              <w:bottom w:val="single" w:sz="4" w:space="0" w:color="auto"/>
              <w:right w:val="single" w:sz="4" w:space="0" w:color="000000"/>
            </w:tcBorders>
            <w:shd w:val="clear" w:color="auto" w:fill="auto"/>
            <w:hideMark/>
          </w:tcPr>
          <w:p w14:paraId="0937E4DC" w14:textId="7DA619F8"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Rooms</w:t>
            </w:r>
          </w:p>
        </w:tc>
        <w:tc>
          <w:tcPr>
            <w:tcW w:w="2681" w:type="dxa"/>
            <w:gridSpan w:val="3"/>
            <w:tcBorders>
              <w:top w:val="nil"/>
              <w:left w:val="nil"/>
              <w:bottom w:val="single" w:sz="4" w:space="0" w:color="auto"/>
              <w:right w:val="single" w:sz="4" w:space="0" w:color="auto"/>
            </w:tcBorders>
            <w:shd w:val="clear" w:color="auto" w:fill="auto"/>
            <w:vAlign w:val="center"/>
            <w:hideMark/>
          </w:tcPr>
          <w:p w14:paraId="40539367" w14:textId="71C7B3C1"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Environments with high concentration requirements or low metabolic rate</w:t>
            </w:r>
          </w:p>
        </w:tc>
        <w:tc>
          <w:tcPr>
            <w:tcW w:w="1648" w:type="dxa"/>
            <w:gridSpan w:val="2"/>
            <w:tcBorders>
              <w:top w:val="nil"/>
              <w:left w:val="nil"/>
              <w:bottom w:val="single" w:sz="4" w:space="0" w:color="auto"/>
              <w:right w:val="single" w:sz="4" w:space="0" w:color="auto"/>
            </w:tcBorders>
            <w:shd w:val="clear" w:color="auto" w:fill="auto"/>
            <w:vAlign w:val="center"/>
            <w:hideMark/>
          </w:tcPr>
          <w:p w14:paraId="614ABB32" w14:textId="77777777" w:rsidR="00911F3B" w:rsidRPr="00E24666" w:rsidRDefault="00911F3B" w:rsidP="00911F3B">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18 – 24</w:t>
            </w:r>
          </w:p>
        </w:tc>
        <w:tc>
          <w:tcPr>
            <w:tcW w:w="1487" w:type="dxa"/>
            <w:tcBorders>
              <w:top w:val="nil"/>
              <w:left w:val="nil"/>
              <w:bottom w:val="single" w:sz="4" w:space="0" w:color="auto"/>
              <w:right w:val="single" w:sz="4" w:space="0" w:color="auto"/>
            </w:tcBorders>
            <w:shd w:val="clear" w:color="auto" w:fill="auto"/>
            <w:vAlign w:val="center"/>
            <w:hideMark/>
          </w:tcPr>
          <w:p w14:paraId="0AFC52C5" w14:textId="77777777" w:rsidR="00911F3B" w:rsidRPr="00E24666" w:rsidRDefault="00911F3B" w:rsidP="00911F3B">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19:00 – 7:00</w:t>
            </w:r>
          </w:p>
        </w:tc>
        <w:tc>
          <w:tcPr>
            <w:tcW w:w="177" w:type="dxa"/>
            <w:tcBorders>
              <w:top w:val="nil"/>
              <w:left w:val="nil"/>
              <w:bottom w:val="nil"/>
              <w:right w:val="single" w:sz="8" w:space="0" w:color="auto"/>
            </w:tcBorders>
            <w:shd w:val="clear" w:color="auto" w:fill="auto"/>
            <w:vAlign w:val="center"/>
            <w:hideMark/>
          </w:tcPr>
          <w:p w14:paraId="0D000EBC" w14:textId="77777777" w:rsidR="00911F3B" w:rsidRPr="00E24666" w:rsidRDefault="00911F3B"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075750" w:rsidRPr="00166332" w14:paraId="3773753E"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3C339674"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7694" w:type="dxa"/>
            <w:gridSpan w:val="10"/>
            <w:tcBorders>
              <w:top w:val="nil"/>
              <w:left w:val="nil"/>
              <w:bottom w:val="nil"/>
              <w:right w:val="single" w:sz="8" w:space="0" w:color="000000"/>
            </w:tcBorders>
            <w:shd w:val="clear" w:color="auto" w:fill="auto"/>
            <w:vAlign w:val="center"/>
            <w:hideMark/>
          </w:tcPr>
          <w:p w14:paraId="221FC273" w14:textId="1628966C" w:rsidR="00075750" w:rsidRPr="00E24666" w:rsidRDefault="00075750" w:rsidP="00911F3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t>
            </w:r>
            <w:r w:rsidR="00911F3B" w:rsidRPr="00E24666">
              <w:rPr>
                <w:rFonts w:ascii="Calibri" w:eastAsia="Times New Roman" w:hAnsi="Calibri" w:cs="Calibri"/>
                <w:sz w:val="16"/>
                <w:szCs w:val="16"/>
                <w:lang w:val="en-US" w:eastAsia="es-PE"/>
              </w:rPr>
              <w:t>The requirement of comfort hours for swimming pool may be subject to a shorter schedule according to the use requested by the GRANTOR.</w:t>
            </w:r>
          </w:p>
        </w:tc>
      </w:tr>
      <w:tr w:rsidR="00075750" w:rsidRPr="00166332" w14:paraId="71EE324F"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63659F97"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7694" w:type="dxa"/>
            <w:gridSpan w:val="10"/>
            <w:tcBorders>
              <w:top w:val="nil"/>
              <w:left w:val="nil"/>
              <w:bottom w:val="nil"/>
              <w:right w:val="single" w:sz="8" w:space="0" w:color="000000"/>
            </w:tcBorders>
            <w:shd w:val="clear" w:color="auto" w:fill="auto"/>
            <w:vAlign w:val="center"/>
            <w:hideMark/>
          </w:tcPr>
          <w:p w14:paraId="4CA85C6A" w14:textId="70A49BE5" w:rsidR="00075750" w:rsidRPr="00E24666" w:rsidRDefault="00911F3B" w:rsidP="00816E69">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The following table shows the relative humidity ranges for the COAR environments, in accordance with the provisions of the </w:t>
            </w:r>
            <w:r w:rsidR="00816E69" w:rsidRPr="00E24666">
              <w:rPr>
                <w:rFonts w:ascii="Calibri" w:eastAsia="Times New Roman" w:hAnsi="Calibri" w:cs="Calibri"/>
                <w:sz w:val="16"/>
                <w:szCs w:val="16"/>
                <w:lang w:val="en-US" w:eastAsia="es-PE"/>
              </w:rPr>
              <w:t>Rule</w:t>
            </w:r>
            <w:r w:rsidRPr="00E24666">
              <w:rPr>
                <w:rFonts w:ascii="Calibri" w:eastAsia="Times New Roman" w:hAnsi="Calibri" w:cs="Calibri"/>
                <w:sz w:val="16"/>
                <w:szCs w:val="16"/>
                <w:lang w:val="en-US" w:eastAsia="es-PE"/>
              </w:rPr>
              <w:t xml:space="preserve"> and Annex 11 of the </w:t>
            </w:r>
            <w:r w:rsidR="00B11E92" w:rsidRPr="00E24666">
              <w:rPr>
                <w:rFonts w:ascii="Calibri" w:eastAsia="Times New Roman" w:hAnsi="Calibri" w:cs="Calibri"/>
                <w:sz w:val="16"/>
                <w:szCs w:val="16"/>
                <w:lang w:val="en-US" w:eastAsia="es-PE"/>
              </w:rPr>
              <w:t>Contract</w:t>
            </w:r>
            <w:r w:rsidR="00075750" w:rsidRPr="00E24666">
              <w:rPr>
                <w:rFonts w:ascii="Calibri" w:eastAsia="Times New Roman" w:hAnsi="Calibri" w:cs="Calibri"/>
                <w:sz w:val="16"/>
                <w:szCs w:val="16"/>
                <w:lang w:val="en-US" w:eastAsia="es-PE"/>
              </w:rPr>
              <w:t>:</w:t>
            </w:r>
          </w:p>
        </w:tc>
      </w:tr>
      <w:tr w:rsidR="00075750" w:rsidRPr="00166332" w14:paraId="435D182D"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tcPr>
          <w:p w14:paraId="5A0CFECD"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7694" w:type="dxa"/>
            <w:gridSpan w:val="10"/>
            <w:tcBorders>
              <w:top w:val="nil"/>
              <w:left w:val="nil"/>
              <w:bottom w:val="nil"/>
              <w:right w:val="single" w:sz="8" w:space="0" w:color="000000"/>
            </w:tcBorders>
            <w:shd w:val="clear" w:color="auto" w:fill="auto"/>
            <w:vAlign w:val="center"/>
          </w:tcPr>
          <w:p w14:paraId="3F97F349"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r>
      <w:tr w:rsidR="00075750" w:rsidRPr="00166332" w14:paraId="318075F5"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65755C53"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1701" w:type="dxa"/>
            <w:gridSpan w:val="3"/>
            <w:tcBorders>
              <w:top w:val="single" w:sz="4" w:space="0" w:color="auto"/>
              <w:left w:val="nil"/>
              <w:bottom w:val="single" w:sz="4" w:space="0" w:color="auto"/>
              <w:right w:val="single" w:sz="4" w:space="0" w:color="000000"/>
            </w:tcBorders>
            <w:shd w:val="clear" w:color="000000" w:fill="D9D9D9"/>
            <w:vAlign w:val="center"/>
            <w:hideMark/>
          </w:tcPr>
          <w:p w14:paraId="6263BE28" w14:textId="1A35DB9C" w:rsidR="00075750" w:rsidRPr="00E24666" w:rsidRDefault="00911F3B"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Environment</w:t>
            </w:r>
          </w:p>
        </w:tc>
        <w:tc>
          <w:tcPr>
            <w:tcW w:w="2681"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782F4DA" w14:textId="52ED425F" w:rsidR="00075750" w:rsidRPr="00E24666" w:rsidRDefault="00075750" w:rsidP="00911F3B">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Descrip</w:t>
            </w:r>
            <w:r w:rsidR="00911F3B" w:rsidRPr="00E24666">
              <w:rPr>
                <w:rFonts w:ascii="Calibri" w:eastAsia="Times New Roman" w:hAnsi="Calibri" w:cs="Calibri"/>
                <w:b/>
                <w:bCs/>
                <w:sz w:val="16"/>
                <w:szCs w:val="16"/>
                <w:lang w:val="en-US" w:eastAsia="es-PE"/>
              </w:rPr>
              <w:t>tio</w:t>
            </w:r>
            <w:r w:rsidRPr="00E24666">
              <w:rPr>
                <w:rFonts w:ascii="Calibri" w:eastAsia="Times New Roman" w:hAnsi="Calibri" w:cs="Calibri"/>
                <w:b/>
                <w:bCs/>
                <w:sz w:val="16"/>
                <w:szCs w:val="16"/>
                <w:lang w:val="en-US" w:eastAsia="es-PE"/>
              </w:rPr>
              <w:t>n</w:t>
            </w:r>
          </w:p>
        </w:tc>
        <w:tc>
          <w:tcPr>
            <w:tcW w:w="1648" w:type="dxa"/>
            <w:gridSpan w:val="2"/>
            <w:tcBorders>
              <w:top w:val="single" w:sz="4" w:space="0" w:color="auto"/>
              <w:left w:val="nil"/>
              <w:bottom w:val="single" w:sz="4" w:space="0" w:color="auto"/>
              <w:right w:val="single" w:sz="4" w:space="0" w:color="auto"/>
            </w:tcBorders>
            <w:shd w:val="clear" w:color="000000" w:fill="D9D9D9"/>
            <w:vAlign w:val="center"/>
            <w:hideMark/>
          </w:tcPr>
          <w:p w14:paraId="65F80D62" w14:textId="45F38052" w:rsidR="00075750" w:rsidRPr="00E24666" w:rsidRDefault="00911F3B"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 xml:space="preserve">Relative humidity range in dry climates </w:t>
            </w:r>
            <w:r w:rsidR="00075750" w:rsidRPr="00E24666">
              <w:rPr>
                <w:rFonts w:ascii="Calibri" w:eastAsia="Times New Roman" w:hAnsi="Calibri" w:cs="Calibri"/>
                <w:b/>
                <w:bCs/>
                <w:sz w:val="16"/>
                <w:szCs w:val="16"/>
                <w:lang w:val="en-US" w:eastAsia="es-PE"/>
              </w:rPr>
              <w:t>(%)</w:t>
            </w:r>
          </w:p>
        </w:tc>
        <w:tc>
          <w:tcPr>
            <w:tcW w:w="1487" w:type="dxa"/>
            <w:tcBorders>
              <w:top w:val="single" w:sz="4" w:space="0" w:color="auto"/>
              <w:left w:val="nil"/>
              <w:bottom w:val="single" w:sz="4" w:space="0" w:color="auto"/>
              <w:right w:val="single" w:sz="4" w:space="0" w:color="auto"/>
            </w:tcBorders>
            <w:shd w:val="clear" w:color="000000" w:fill="D9D9D9"/>
            <w:vAlign w:val="center"/>
            <w:hideMark/>
          </w:tcPr>
          <w:p w14:paraId="78265FA9" w14:textId="67204950" w:rsidR="00075750" w:rsidRPr="00E24666" w:rsidRDefault="00911F3B"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 xml:space="preserve">Relative humidity range in humid climates </w:t>
            </w:r>
            <w:r w:rsidR="00075750" w:rsidRPr="00E24666">
              <w:rPr>
                <w:rFonts w:ascii="Calibri" w:eastAsia="Times New Roman" w:hAnsi="Calibri" w:cs="Calibri"/>
                <w:b/>
                <w:bCs/>
                <w:sz w:val="16"/>
                <w:szCs w:val="16"/>
                <w:lang w:val="en-US" w:eastAsia="es-PE"/>
              </w:rPr>
              <w:t>(%)</w:t>
            </w:r>
          </w:p>
        </w:tc>
        <w:tc>
          <w:tcPr>
            <w:tcW w:w="177" w:type="dxa"/>
            <w:tcBorders>
              <w:top w:val="nil"/>
              <w:left w:val="nil"/>
              <w:bottom w:val="nil"/>
              <w:right w:val="single" w:sz="8" w:space="0" w:color="auto"/>
            </w:tcBorders>
            <w:shd w:val="clear" w:color="auto" w:fill="auto"/>
            <w:vAlign w:val="center"/>
            <w:hideMark/>
          </w:tcPr>
          <w:p w14:paraId="7330C848" w14:textId="77777777" w:rsidR="00075750" w:rsidRPr="00E24666" w:rsidRDefault="0007575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075750" w:rsidRPr="00E24666" w14:paraId="04C91F6C"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2839FEF6"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14:paraId="53F6FDBB" w14:textId="1C7ACBE0" w:rsidR="00075750" w:rsidRPr="00E24666" w:rsidRDefault="00911F3B"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Classrooms / Laboratories / Rooms</w:t>
            </w:r>
          </w:p>
        </w:tc>
        <w:tc>
          <w:tcPr>
            <w:tcW w:w="2681" w:type="dxa"/>
            <w:gridSpan w:val="3"/>
            <w:tcBorders>
              <w:top w:val="nil"/>
              <w:left w:val="nil"/>
              <w:bottom w:val="single" w:sz="4" w:space="0" w:color="auto"/>
              <w:right w:val="single" w:sz="4" w:space="0" w:color="auto"/>
            </w:tcBorders>
            <w:shd w:val="clear" w:color="auto" w:fill="auto"/>
            <w:vAlign w:val="center"/>
            <w:hideMark/>
          </w:tcPr>
          <w:p w14:paraId="4570CB05" w14:textId="0ABDA0E6" w:rsidR="00075750" w:rsidRPr="00E24666" w:rsidRDefault="00D0206D"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Environments with high concentration requirements.</w:t>
            </w:r>
          </w:p>
        </w:tc>
        <w:tc>
          <w:tcPr>
            <w:tcW w:w="1648" w:type="dxa"/>
            <w:gridSpan w:val="2"/>
            <w:tcBorders>
              <w:top w:val="nil"/>
              <w:left w:val="nil"/>
              <w:bottom w:val="single" w:sz="4" w:space="0" w:color="auto"/>
              <w:right w:val="single" w:sz="4" w:space="0" w:color="auto"/>
            </w:tcBorders>
            <w:shd w:val="clear" w:color="auto" w:fill="auto"/>
            <w:vAlign w:val="center"/>
            <w:hideMark/>
          </w:tcPr>
          <w:p w14:paraId="132961BA"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30 – 70</w:t>
            </w:r>
          </w:p>
        </w:tc>
        <w:tc>
          <w:tcPr>
            <w:tcW w:w="1487" w:type="dxa"/>
            <w:tcBorders>
              <w:top w:val="nil"/>
              <w:left w:val="nil"/>
              <w:bottom w:val="single" w:sz="4" w:space="0" w:color="auto"/>
              <w:right w:val="single" w:sz="4" w:space="0" w:color="auto"/>
            </w:tcBorders>
            <w:shd w:val="clear" w:color="auto" w:fill="auto"/>
            <w:vAlign w:val="center"/>
            <w:hideMark/>
          </w:tcPr>
          <w:p w14:paraId="3596C70E"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30 - 80</w:t>
            </w:r>
          </w:p>
        </w:tc>
        <w:tc>
          <w:tcPr>
            <w:tcW w:w="177" w:type="dxa"/>
            <w:tcBorders>
              <w:top w:val="nil"/>
              <w:left w:val="nil"/>
              <w:bottom w:val="nil"/>
              <w:right w:val="single" w:sz="8" w:space="0" w:color="auto"/>
            </w:tcBorders>
            <w:shd w:val="clear" w:color="auto" w:fill="auto"/>
            <w:vAlign w:val="center"/>
            <w:hideMark/>
          </w:tcPr>
          <w:p w14:paraId="745F3D8C" w14:textId="77777777" w:rsidR="00075750" w:rsidRPr="00E24666" w:rsidRDefault="0007575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075750" w:rsidRPr="00E24666" w14:paraId="2D426D3C" w14:textId="77777777" w:rsidTr="00911F3B">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32C71394"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7694" w:type="dxa"/>
            <w:gridSpan w:val="10"/>
            <w:tcBorders>
              <w:top w:val="nil"/>
              <w:left w:val="nil"/>
              <w:bottom w:val="nil"/>
              <w:right w:val="single" w:sz="8" w:space="0" w:color="000000"/>
            </w:tcBorders>
            <w:shd w:val="clear" w:color="auto" w:fill="auto"/>
            <w:vAlign w:val="center"/>
            <w:hideMark/>
          </w:tcPr>
          <w:p w14:paraId="1A46E817"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r>
      <w:tr w:rsidR="00075750" w:rsidRPr="00E24666" w14:paraId="35D9F1A4" w14:textId="77777777" w:rsidTr="00911F3B">
        <w:trPr>
          <w:trHeight w:val="227"/>
          <w:jc w:val="center"/>
        </w:trPr>
        <w:tc>
          <w:tcPr>
            <w:tcW w:w="1691" w:type="dxa"/>
            <w:gridSpan w:val="2"/>
            <w:tcBorders>
              <w:top w:val="single" w:sz="4" w:space="0" w:color="auto"/>
              <w:left w:val="single" w:sz="4" w:space="0" w:color="auto"/>
              <w:bottom w:val="single" w:sz="4" w:space="0" w:color="auto"/>
              <w:right w:val="single" w:sz="4" w:space="0" w:color="auto"/>
            </w:tcBorders>
            <w:shd w:val="clear" w:color="CCCCFF" w:fill="5B9BD5"/>
            <w:vAlign w:val="center"/>
            <w:hideMark/>
          </w:tcPr>
          <w:p w14:paraId="68655715" w14:textId="113CDF63"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609" w:type="dxa"/>
            <w:gridSpan w:val="4"/>
            <w:tcBorders>
              <w:top w:val="single" w:sz="4" w:space="0" w:color="auto"/>
              <w:left w:val="nil"/>
              <w:bottom w:val="single" w:sz="4" w:space="0" w:color="auto"/>
              <w:right w:val="single" w:sz="4" w:space="0" w:color="auto"/>
            </w:tcBorders>
            <w:shd w:val="clear" w:color="CCCCFF" w:fill="5B9BD5"/>
            <w:vAlign w:val="center"/>
            <w:hideMark/>
          </w:tcPr>
          <w:p w14:paraId="12CABAFD" w14:textId="53B25B82"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3660" w:type="dxa"/>
            <w:gridSpan w:val="5"/>
            <w:tcBorders>
              <w:top w:val="single" w:sz="4" w:space="0" w:color="auto"/>
              <w:left w:val="nil"/>
              <w:bottom w:val="single" w:sz="4" w:space="0" w:color="auto"/>
              <w:right w:val="single" w:sz="8" w:space="0" w:color="000000"/>
            </w:tcBorders>
            <w:shd w:val="clear" w:color="CCCCFF" w:fill="5B9BD5"/>
            <w:vAlign w:val="center"/>
            <w:hideMark/>
          </w:tcPr>
          <w:p w14:paraId="06744724" w14:textId="456CB7C0"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28A36100" w14:textId="77777777" w:rsidTr="00911F3B">
        <w:trPr>
          <w:trHeight w:val="227"/>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17F7F3" w14:textId="76338D67" w:rsidR="00075750" w:rsidRPr="00E24666" w:rsidRDefault="00911F3B"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Quarterly</w:t>
            </w:r>
          </w:p>
        </w:tc>
        <w:tc>
          <w:tcPr>
            <w:tcW w:w="360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38FD0D1" w14:textId="2A3418B4" w:rsidR="00075750" w:rsidRPr="00E24666" w:rsidRDefault="00E06570"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3660"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3F4A837E"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90</w:t>
            </w:r>
          </w:p>
        </w:tc>
      </w:tr>
      <w:tr w:rsidR="00075750" w:rsidRPr="00E24666" w14:paraId="3B00BE27"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CCCCFF" w:fill="5B9BD5"/>
            <w:vAlign w:val="center"/>
            <w:hideMark/>
          </w:tcPr>
          <w:p w14:paraId="1ECD09E1" w14:textId="7414BFD0"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56A972B8"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auto" w:fill="auto"/>
            <w:vAlign w:val="center"/>
            <w:hideMark/>
          </w:tcPr>
          <w:p w14:paraId="268BA799" w14:textId="77777777" w:rsidR="00075750" w:rsidRPr="00E24666" w:rsidRDefault="00075750" w:rsidP="000D1A63">
            <w:pPr>
              <w:spacing w:after="0" w:line="276" w:lineRule="auto"/>
              <w:jc w:val="center"/>
              <w:rPr>
                <w:rFonts w:eastAsia="Times New Roman" w:cstheme="minorHAnsi"/>
                <w:b/>
                <w:bCs/>
                <w:sz w:val="16"/>
                <w:szCs w:val="18"/>
                <w:lang w:val="en-US" w:eastAsia="es-PE"/>
              </w:rPr>
            </w:pPr>
            <w:r w:rsidRPr="00E24666">
              <w:rPr>
                <w:rFonts w:eastAsia="Times New Roman" w:cstheme="minorHAnsi"/>
                <w:sz w:val="16"/>
                <w:szCs w:val="18"/>
                <w:lang w:val="en-US" w:eastAsia="es-PE"/>
              </w:rPr>
              <w:t xml:space="preserve">IdxServ_ind </w:t>
            </w:r>
            <w:r w:rsidRPr="00E24666">
              <w:rPr>
                <w:rFonts w:eastAsia="Times New Roman" w:cstheme="minorHAnsi"/>
                <w:sz w:val="16"/>
                <w:szCs w:val="18"/>
                <w:vertAlign w:val="subscript"/>
                <w:lang w:val="en-US" w:eastAsia="es-PE"/>
              </w:rPr>
              <w:t>t,j,i,s</w:t>
            </w:r>
          </w:p>
        </w:tc>
      </w:tr>
      <w:tr w:rsidR="00075750" w:rsidRPr="00166332" w14:paraId="4BB78A58"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auto" w:fill="auto"/>
            <w:vAlign w:val="center"/>
          </w:tcPr>
          <w:p w14:paraId="07EBC00F" w14:textId="77777777" w:rsidR="00911F3B" w:rsidRPr="00E24666" w:rsidRDefault="00911F3B" w:rsidP="00911F3B">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is obtained as follows:</w:t>
            </w:r>
          </w:p>
          <w:p w14:paraId="7A33C1D5" w14:textId="77777777" w:rsidR="00911F3B" w:rsidRPr="00E24666" w:rsidRDefault="00911F3B" w:rsidP="00911F3B">
            <w:pPr>
              <w:spacing w:after="0" w:line="240" w:lineRule="auto"/>
              <w:jc w:val="center"/>
              <w:rPr>
                <w:rFonts w:eastAsia="Times New Roman" w:cstheme="minorHAnsi"/>
                <w:sz w:val="16"/>
                <w:szCs w:val="18"/>
                <w:lang w:val="en-US" w:eastAsia="es-PE"/>
              </w:rPr>
            </w:pPr>
            <w:r w:rsidRPr="004D65EC">
              <w:rPr>
                <w:rFonts w:eastAsia="Times New Roman" w:cstheme="minorHAnsi"/>
                <w:sz w:val="16"/>
                <w:szCs w:val="18"/>
                <w:lang w:val="en-US" w:eastAsia="es-PE"/>
              </w:rPr>
              <w:t>If: 90 ≤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≤100,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100.</w:t>
            </w:r>
          </w:p>
          <w:p w14:paraId="2EA00609" w14:textId="77777777" w:rsidR="00911F3B" w:rsidRPr="00E24666" w:rsidRDefault="00911F3B" w:rsidP="00911F3B">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If: 80 ≤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&lt; 90,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80</w:t>
            </w:r>
          </w:p>
          <w:p w14:paraId="55161885" w14:textId="4C145246" w:rsidR="00075750" w:rsidRPr="00E24666" w:rsidRDefault="00911F3B" w:rsidP="00911F3B">
            <w:pPr>
              <w:spacing w:after="0" w:line="240" w:lineRule="auto"/>
              <w:jc w:val="center"/>
              <w:rPr>
                <w:rFonts w:eastAsia="Times New Roman" w:cstheme="minorHAnsi"/>
                <w:b/>
                <w:bCs/>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&lt; 80,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0</w:t>
            </w:r>
          </w:p>
        </w:tc>
      </w:tr>
      <w:tr w:rsidR="00075750" w:rsidRPr="00166332" w14:paraId="6E6497F5"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auto" w:fill="auto"/>
            <w:vAlign w:val="center"/>
          </w:tcPr>
          <w:p w14:paraId="64A209A4" w14:textId="77777777" w:rsidR="00911F3B" w:rsidRPr="00E24666" w:rsidRDefault="00075750" w:rsidP="00911F3B">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911F3B" w:rsidRPr="00E24666">
              <w:rPr>
                <w:rFonts w:ascii="Calibri" w:eastAsia="Times New Roman" w:hAnsi="Calibri" w:cs="Calibri"/>
                <w:bCs/>
                <w:sz w:val="16"/>
                <w:szCs w:val="16"/>
                <w:lang w:val="en-US" w:eastAsia="es-PE"/>
              </w:rPr>
              <w:t>Service Level Calculation for COAR "j" in Measurement period "f" for Indicator "i" of Service "s".</w:t>
            </w:r>
          </w:p>
          <w:p w14:paraId="3DC5F569" w14:textId="3758CB72" w:rsidR="00075750" w:rsidRPr="00E24666" w:rsidRDefault="00911F3B" w:rsidP="00911F3B">
            <w:pPr>
              <w:spacing w:after="0" w:line="240" w:lineRule="auto"/>
              <w:rPr>
                <w:rFonts w:eastAsia="Times New Roman" w:cstheme="minorHAnsi"/>
                <w:sz w:val="16"/>
                <w:szCs w:val="16"/>
                <w:lang w:val="en-US" w:eastAsia="es-PE"/>
              </w:rPr>
            </w:pPr>
            <w:r w:rsidRPr="004D65EC">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3B284208"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auto" w:fill="auto"/>
            <w:vAlign w:val="center"/>
          </w:tcPr>
          <w:p w14:paraId="2426718A" w14:textId="127429A6" w:rsidR="00075750" w:rsidRPr="00E24666" w:rsidRDefault="00911F3B"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71DE8562"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00B00108" w14:textId="76AE4A6D"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7B245044" w14:textId="77777777" w:rsidR="00075750" w:rsidRPr="004D65EC" w:rsidRDefault="00075750" w:rsidP="000D1A63">
            <w:pPr>
              <w:spacing w:after="0" w:line="276" w:lineRule="auto"/>
              <w:rPr>
                <w:rFonts w:ascii="Calibri" w:eastAsia="Times New Roman" w:hAnsi="Calibri" w:cs="Calibri"/>
                <w:sz w:val="16"/>
                <w:szCs w:val="16"/>
                <w:lang w:val="en-US" w:eastAsia="es-PE"/>
              </w:rPr>
            </w:pPr>
          </w:p>
        </w:tc>
      </w:tr>
      <w:tr w:rsidR="00075750" w:rsidRPr="00E24666" w14:paraId="6D4DAB79" w14:textId="77777777" w:rsidTr="00911F3B">
        <w:trPr>
          <w:trHeight w:val="227"/>
          <w:jc w:val="center"/>
        </w:trPr>
        <w:tc>
          <w:tcPr>
            <w:tcW w:w="8960" w:type="dxa"/>
            <w:gridSpan w:val="11"/>
            <w:tcBorders>
              <w:top w:val="single" w:sz="4" w:space="0" w:color="auto"/>
              <w:left w:val="single" w:sz="4" w:space="0" w:color="auto"/>
              <w:bottom w:val="single" w:sz="4" w:space="0" w:color="auto"/>
              <w:right w:val="single" w:sz="8" w:space="0" w:color="000000"/>
            </w:tcBorders>
            <w:shd w:val="clear" w:color="CCCCFF" w:fill="5B9BD5"/>
            <w:noWrap/>
            <w:vAlign w:val="center"/>
            <w:hideMark/>
          </w:tcPr>
          <w:p w14:paraId="1279FF8E" w14:textId="317793E6"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71BCC613" w14:textId="77777777" w:rsidTr="00911F3B">
        <w:trPr>
          <w:trHeight w:val="227"/>
          <w:jc w:val="center"/>
        </w:trPr>
        <w:tc>
          <w:tcPr>
            <w:tcW w:w="24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B82655" w14:textId="75FB7F54" w:rsidR="00075750" w:rsidRPr="00E24666" w:rsidRDefault="008A143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6560" w:type="dxa"/>
            <w:gridSpan w:val="8"/>
            <w:tcBorders>
              <w:top w:val="single" w:sz="4" w:space="0" w:color="auto"/>
              <w:left w:val="nil"/>
              <w:bottom w:val="single" w:sz="4" w:space="0" w:color="auto"/>
              <w:right w:val="single" w:sz="8" w:space="0" w:color="000000"/>
            </w:tcBorders>
            <w:shd w:val="clear" w:color="auto" w:fill="auto"/>
            <w:vAlign w:val="center"/>
            <w:hideMark/>
          </w:tcPr>
          <w:p w14:paraId="4EA381F0" w14:textId="484007B3"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5D4A8AC5" w14:textId="77777777" w:rsidTr="00911F3B">
        <w:trPr>
          <w:trHeight w:val="227"/>
          <w:jc w:val="center"/>
        </w:trPr>
        <w:tc>
          <w:tcPr>
            <w:tcW w:w="24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07CAB3" w14:textId="565D2573"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(X)</w:t>
            </w:r>
          </w:p>
        </w:tc>
        <w:tc>
          <w:tcPr>
            <w:tcW w:w="6560" w:type="dxa"/>
            <w:gridSpan w:val="8"/>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2FF82259" w14:textId="5089FF77" w:rsidR="00075750" w:rsidRPr="00E24666" w:rsidRDefault="00911F3B"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Up to 3 hours</w:t>
            </w:r>
          </w:p>
        </w:tc>
      </w:tr>
      <w:tr w:rsidR="00075750" w:rsidRPr="00E24666" w14:paraId="713AD014" w14:textId="77777777" w:rsidTr="00911F3B">
        <w:trPr>
          <w:trHeight w:val="227"/>
          <w:jc w:val="center"/>
        </w:trPr>
        <w:tc>
          <w:tcPr>
            <w:tcW w:w="24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FBA8AA0"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 )</w:t>
            </w:r>
          </w:p>
        </w:tc>
        <w:tc>
          <w:tcPr>
            <w:tcW w:w="6560" w:type="dxa"/>
            <w:gridSpan w:val="8"/>
            <w:vMerge/>
            <w:tcBorders>
              <w:top w:val="single" w:sz="4" w:space="0" w:color="auto"/>
              <w:left w:val="single" w:sz="4" w:space="0" w:color="auto"/>
              <w:bottom w:val="single" w:sz="4" w:space="0" w:color="000000"/>
              <w:right w:val="single" w:sz="8" w:space="0" w:color="000000"/>
            </w:tcBorders>
            <w:vAlign w:val="center"/>
            <w:hideMark/>
          </w:tcPr>
          <w:p w14:paraId="0264D48D"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r>
      <w:tr w:rsidR="00075750" w:rsidRPr="00E24666" w14:paraId="0D52C027" w14:textId="77777777" w:rsidTr="00911F3B">
        <w:trPr>
          <w:trHeight w:val="227"/>
          <w:jc w:val="center"/>
        </w:trPr>
        <w:tc>
          <w:tcPr>
            <w:tcW w:w="240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4D8B92" w14:textId="07824854" w:rsidR="00075750" w:rsidRPr="00E24666" w:rsidRDefault="00E0657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6560" w:type="dxa"/>
            <w:gridSpan w:val="8"/>
            <w:tcBorders>
              <w:top w:val="single" w:sz="4" w:space="0" w:color="auto"/>
              <w:left w:val="nil"/>
              <w:bottom w:val="single" w:sz="4" w:space="0" w:color="auto"/>
              <w:right w:val="single" w:sz="8" w:space="0" w:color="000000"/>
            </w:tcBorders>
            <w:shd w:val="clear" w:color="auto" w:fill="auto"/>
            <w:vAlign w:val="center"/>
            <w:hideMark/>
          </w:tcPr>
          <w:p w14:paraId="51F05DFE" w14:textId="4CE40A8D"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725B9694" w14:textId="77777777" w:rsidTr="00911F3B">
        <w:trPr>
          <w:trHeight w:val="227"/>
          <w:jc w:val="center"/>
        </w:trPr>
        <w:tc>
          <w:tcPr>
            <w:tcW w:w="1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A25AB4" w14:textId="329D2BC4"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709" w:type="dxa"/>
            <w:tcBorders>
              <w:top w:val="nil"/>
              <w:left w:val="nil"/>
              <w:bottom w:val="single" w:sz="4" w:space="0" w:color="auto"/>
              <w:right w:val="single" w:sz="4" w:space="0" w:color="auto"/>
            </w:tcBorders>
            <w:shd w:val="clear" w:color="FFFFCC" w:fill="FFFFFF"/>
            <w:noWrap/>
            <w:vAlign w:val="center"/>
            <w:hideMark/>
          </w:tcPr>
          <w:p w14:paraId="017E909F"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6560" w:type="dxa"/>
            <w:gridSpan w:val="8"/>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6F7EE672" w14:textId="73B5CC2D" w:rsidR="00075750" w:rsidRPr="00E24666" w:rsidRDefault="00AE7FB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5AE20BF4" w14:textId="77777777" w:rsidTr="00911F3B">
        <w:trPr>
          <w:trHeight w:val="227"/>
          <w:jc w:val="center"/>
        </w:trPr>
        <w:tc>
          <w:tcPr>
            <w:tcW w:w="1691"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3EAC9830" w14:textId="3709EFAC"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709" w:type="dxa"/>
            <w:tcBorders>
              <w:top w:val="nil"/>
              <w:left w:val="nil"/>
              <w:bottom w:val="single" w:sz="8" w:space="0" w:color="auto"/>
              <w:right w:val="single" w:sz="4" w:space="0" w:color="auto"/>
            </w:tcBorders>
            <w:shd w:val="clear" w:color="FFFFCC" w:fill="FFFFFF"/>
            <w:noWrap/>
            <w:vAlign w:val="center"/>
            <w:hideMark/>
          </w:tcPr>
          <w:p w14:paraId="7E573CFB"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6560" w:type="dxa"/>
            <w:gridSpan w:val="8"/>
            <w:vMerge/>
            <w:tcBorders>
              <w:top w:val="nil"/>
              <w:left w:val="nil"/>
              <w:bottom w:val="single" w:sz="8" w:space="0" w:color="auto"/>
              <w:right w:val="single" w:sz="4" w:space="0" w:color="auto"/>
            </w:tcBorders>
            <w:vAlign w:val="center"/>
            <w:hideMark/>
          </w:tcPr>
          <w:p w14:paraId="73CB5753"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bl>
    <w:p w14:paraId="2CF172C6" w14:textId="77777777" w:rsidR="00075750" w:rsidRPr="00E24666" w:rsidRDefault="00075750" w:rsidP="00075750">
      <w:pPr>
        <w:rPr>
          <w:rFonts w:cstheme="minorHAnsi"/>
          <w:b/>
          <w:sz w:val="24"/>
          <w:lang w:val="en-US"/>
        </w:rPr>
      </w:pPr>
    </w:p>
    <w:p w14:paraId="45CCD552" w14:textId="77777777" w:rsidR="00075750" w:rsidRPr="004D65EC" w:rsidRDefault="00075750" w:rsidP="00075750">
      <w:pPr>
        <w:rPr>
          <w:rFonts w:cstheme="minorHAnsi"/>
          <w:b/>
          <w:sz w:val="24"/>
          <w:lang w:val="en-US"/>
        </w:rPr>
      </w:pPr>
    </w:p>
    <w:p w14:paraId="5E2077E4" w14:textId="77777777" w:rsidR="00075750" w:rsidRPr="00E24666" w:rsidRDefault="00075750" w:rsidP="00075750">
      <w:pPr>
        <w:rPr>
          <w:rFonts w:cstheme="minorHAnsi"/>
          <w:b/>
          <w:sz w:val="24"/>
          <w:lang w:val="en-US"/>
        </w:rPr>
      </w:pPr>
    </w:p>
    <w:p w14:paraId="1EA43C26" w14:textId="77777777" w:rsidR="00075750" w:rsidRPr="00E24666" w:rsidRDefault="00075750" w:rsidP="00075750">
      <w:pPr>
        <w:rPr>
          <w:rFonts w:cstheme="minorHAnsi"/>
          <w:b/>
          <w:sz w:val="24"/>
          <w:lang w:val="en-US"/>
        </w:rPr>
      </w:pPr>
    </w:p>
    <w:p w14:paraId="52D88D96"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495" w:type="dxa"/>
        <w:jc w:val="center"/>
        <w:tblLayout w:type="fixed"/>
        <w:tblCellMar>
          <w:left w:w="70" w:type="dxa"/>
          <w:right w:w="70" w:type="dxa"/>
        </w:tblCellMar>
        <w:tblLook w:val="04A0" w:firstRow="1" w:lastRow="0" w:firstColumn="1" w:lastColumn="0" w:noHBand="0" w:noVBand="1"/>
      </w:tblPr>
      <w:tblGrid>
        <w:gridCol w:w="1266"/>
        <w:gridCol w:w="160"/>
        <w:gridCol w:w="1399"/>
        <w:gridCol w:w="1677"/>
        <w:gridCol w:w="36"/>
        <w:gridCol w:w="414"/>
        <w:gridCol w:w="1701"/>
        <w:gridCol w:w="1355"/>
        <w:gridCol w:w="487"/>
      </w:tblGrid>
      <w:tr w:rsidR="00075750" w:rsidRPr="00E24666" w14:paraId="02C9D06C" w14:textId="77777777" w:rsidTr="000D1A63">
        <w:trPr>
          <w:trHeight w:val="227"/>
          <w:jc w:val="center"/>
        </w:trPr>
        <w:tc>
          <w:tcPr>
            <w:tcW w:w="8495" w:type="dxa"/>
            <w:gridSpan w:val="9"/>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631DA181" w14:textId="274226C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6AD273C"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134D6AB2" w14:textId="021D08C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272" w:type="dxa"/>
            <w:gridSpan w:val="4"/>
            <w:tcBorders>
              <w:top w:val="single" w:sz="4" w:space="0" w:color="auto"/>
              <w:left w:val="nil"/>
              <w:bottom w:val="single" w:sz="4" w:space="0" w:color="auto"/>
              <w:right w:val="single" w:sz="4" w:space="0" w:color="auto"/>
            </w:tcBorders>
            <w:shd w:val="clear" w:color="FFFFCC" w:fill="FFFFFF"/>
            <w:vAlign w:val="center"/>
            <w:hideMark/>
          </w:tcPr>
          <w:p w14:paraId="1C02EFA2" w14:textId="6E67E4D7" w:rsidR="00075750" w:rsidRPr="00E24666" w:rsidRDefault="00E0657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Educational Infrastructure Maintenance Service</w:t>
            </w:r>
          </w:p>
        </w:tc>
        <w:tc>
          <w:tcPr>
            <w:tcW w:w="2115" w:type="dxa"/>
            <w:gridSpan w:val="2"/>
            <w:tcBorders>
              <w:top w:val="nil"/>
              <w:left w:val="nil"/>
              <w:bottom w:val="single" w:sz="4" w:space="0" w:color="auto"/>
              <w:right w:val="single" w:sz="4" w:space="0" w:color="auto"/>
            </w:tcBorders>
            <w:shd w:val="clear" w:color="FFFFCC" w:fill="FFFFFF"/>
            <w:vAlign w:val="center"/>
            <w:hideMark/>
          </w:tcPr>
          <w:p w14:paraId="37AFD07A" w14:textId="56A03BB2"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842" w:type="dxa"/>
            <w:gridSpan w:val="2"/>
            <w:tcBorders>
              <w:top w:val="single" w:sz="4" w:space="0" w:color="auto"/>
              <w:left w:val="nil"/>
              <w:bottom w:val="single" w:sz="4" w:space="0" w:color="auto"/>
              <w:right w:val="single" w:sz="8" w:space="0" w:color="000000"/>
            </w:tcBorders>
            <w:shd w:val="clear" w:color="FFFFCC" w:fill="FFFFFF"/>
            <w:vAlign w:val="center"/>
            <w:hideMark/>
          </w:tcPr>
          <w:p w14:paraId="6EDD9BC1" w14:textId="47E2A962" w:rsidR="00075750" w:rsidRPr="00E24666" w:rsidRDefault="00911F3B"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Sound level meter</w:t>
            </w:r>
          </w:p>
        </w:tc>
      </w:tr>
      <w:tr w:rsidR="00075750" w:rsidRPr="00E24666" w14:paraId="7D78FB37"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7BC706D4" w14:textId="21DEE8B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272" w:type="dxa"/>
            <w:gridSpan w:val="4"/>
            <w:tcBorders>
              <w:top w:val="single" w:sz="4" w:space="0" w:color="auto"/>
              <w:left w:val="nil"/>
              <w:bottom w:val="single" w:sz="4" w:space="0" w:color="auto"/>
              <w:right w:val="single" w:sz="4" w:space="0" w:color="auto"/>
            </w:tcBorders>
            <w:shd w:val="clear" w:color="FFFFCC" w:fill="FFFFFF"/>
            <w:noWrap/>
            <w:vAlign w:val="center"/>
            <w:hideMark/>
          </w:tcPr>
          <w:p w14:paraId="1D5DF1A6"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MTED.7</w:t>
            </w:r>
          </w:p>
        </w:tc>
        <w:tc>
          <w:tcPr>
            <w:tcW w:w="2115" w:type="dxa"/>
            <w:gridSpan w:val="2"/>
            <w:tcBorders>
              <w:top w:val="nil"/>
              <w:left w:val="nil"/>
              <w:bottom w:val="single" w:sz="4" w:space="0" w:color="auto"/>
              <w:right w:val="single" w:sz="4" w:space="0" w:color="auto"/>
            </w:tcBorders>
            <w:shd w:val="clear" w:color="FFFFCC" w:fill="FFFFFF"/>
            <w:vAlign w:val="center"/>
            <w:hideMark/>
          </w:tcPr>
          <w:p w14:paraId="380C1FE2" w14:textId="4C1A8AF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842" w:type="dxa"/>
            <w:gridSpan w:val="2"/>
            <w:tcBorders>
              <w:top w:val="single" w:sz="4" w:space="0" w:color="auto"/>
              <w:left w:val="nil"/>
              <w:bottom w:val="single" w:sz="4" w:space="0" w:color="auto"/>
              <w:right w:val="single" w:sz="8" w:space="0" w:color="000000"/>
            </w:tcBorders>
            <w:shd w:val="clear" w:color="FFFFCC" w:fill="FFFFFF"/>
            <w:vAlign w:val="center"/>
            <w:hideMark/>
          </w:tcPr>
          <w:p w14:paraId="442FEBE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3%</w:t>
            </w:r>
          </w:p>
        </w:tc>
      </w:tr>
      <w:tr w:rsidR="00075750" w:rsidRPr="00166332" w14:paraId="53CE0B48" w14:textId="77777777" w:rsidTr="000D1A63">
        <w:trPr>
          <w:trHeight w:val="325"/>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254A5D13" w14:textId="326DE83D"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229" w:type="dxa"/>
            <w:gridSpan w:val="8"/>
            <w:tcBorders>
              <w:top w:val="single" w:sz="4" w:space="0" w:color="auto"/>
              <w:left w:val="nil"/>
              <w:bottom w:val="single" w:sz="4" w:space="0" w:color="auto"/>
              <w:right w:val="single" w:sz="8" w:space="0" w:color="000000"/>
            </w:tcBorders>
            <w:shd w:val="clear" w:color="auto" w:fill="auto"/>
            <w:vAlign w:val="center"/>
            <w:hideMark/>
          </w:tcPr>
          <w:p w14:paraId="30E1718D" w14:textId="40F54831" w:rsidR="00075750" w:rsidRPr="00E24666" w:rsidRDefault="00911F3B"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The environment maintains acoustic comfort in compliance with </w:t>
            </w:r>
            <w:r w:rsidRPr="00E24666">
              <w:rPr>
                <w:rFonts w:eastAsia="Times New Roman" w:cstheme="minorHAnsi"/>
                <w:sz w:val="16"/>
                <w:szCs w:val="16"/>
                <w:lang w:val="en-US" w:eastAsia="es-PE"/>
              </w:rPr>
              <w:t>the established comfort levels.</w:t>
            </w:r>
          </w:p>
        </w:tc>
      </w:tr>
      <w:tr w:rsidR="00075750" w:rsidRPr="00E24666" w14:paraId="18507ABD"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293B9ED" w14:textId="55FB7576"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1E240E9B"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62815CA1" w14:textId="5F832F4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229" w:type="dxa"/>
            <w:gridSpan w:val="8"/>
            <w:tcBorders>
              <w:top w:val="single" w:sz="4" w:space="0" w:color="auto"/>
              <w:left w:val="nil"/>
              <w:bottom w:val="single" w:sz="4" w:space="0" w:color="auto"/>
              <w:right w:val="single" w:sz="8" w:space="0" w:color="000000"/>
            </w:tcBorders>
            <w:shd w:val="clear" w:color="FFFFCC" w:fill="FFFFFF"/>
            <w:vAlign w:val="center"/>
            <w:hideMark/>
          </w:tcPr>
          <w:p w14:paraId="0D83388D" w14:textId="2B9F5C7B" w:rsidR="00911F3B" w:rsidRPr="00E24666" w:rsidRDefault="00911F3B" w:rsidP="00911F3B">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the indicator is to verify compliance with the acoustic comfort of the environments in the COAR, in order to prevent physiological </w:t>
            </w:r>
            <w:r w:rsidR="00313623" w:rsidRPr="00E24666">
              <w:rPr>
                <w:rFonts w:eastAsia="Times New Roman" w:cstheme="minorHAnsi"/>
                <w:sz w:val="16"/>
                <w:szCs w:val="16"/>
                <w:lang w:val="en-US" w:eastAsia="es-PE"/>
              </w:rPr>
              <w:t>alterations</w:t>
            </w:r>
            <w:r w:rsidR="00C91C08"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distractions, interference in activities and psychological alterations for students, teachers and staff of the educational institution.</w:t>
            </w:r>
          </w:p>
          <w:p w14:paraId="7E1D4173"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4364DCE0" w14:textId="01E32A32"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As established in the maintenance conditions of the "General Design Criteria for Educational Infrastructure", all maintenance actions for infrastructure, furniture and equipment (</w:t>
            </w:r>
            <w:r w:rsidR="006C4C03" w:rsidRPr="00E24666">
              <w:rPr>
                <w:rFonts w:eastAsia="Times New Roman" w:cstheme="minorHAnsi"/>
                <w:sz w:val="16"/>
                <w:szCs w:val="16"/>
                <w:lang w:val="en-US" w:eastAsia="es-PE"/>
              </w:rPr>
              <w:t>recurring</w:t>
            </w:r>
            <w:r w:rsidRPr="00E24666">
              <w:rPr>
                <w:rFonts w:eastAsia="Times New Roman" w:cstheme="minorHAnsi"/>
                <w:sz w:val="16"/>
                <w:szCs w:val="16"/>
                <w:lang w:val="en-US" w:eastAsia="es-PE"/>
              </w:rPr>
              <w:t>, preventive and/or corrective) must be oriented to ensure safe and healthy conditions.</w:t>
            </w:r>
          </w:p>
          <w:p w14:paraId="0F7A6035"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64C99B22"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principle of sanitation ensures basic conditions of habitability with respect to the health, integrity and comfort of people, allowing them to carry out their activities satisfactorily. To this end, the following conditions are considered: 1) sanitation and hygiene; and 2) thermal, acoustic and lighting comfort.</w:t>
            </w:r>
          </w:p>
          <w:p w14:paraId="255144F0"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39CE8002"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evaluation of acoustic comfort in the interior environments of the educational institution will be carried out through the verification of the optimum level, which is defined as the maximum noise level allowed and will be measured in decibels (dBA).</w:t>
            </w:r>
          </w:p>
          <w:p w14:paraId="421197E1"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37FC73B2" w14:textId="0F36960E"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According to R.M. </w:t>
            </w:r>
            <w:r w:rsidR="008235B0" w:rsidRPr="00E24666">
              <w:rPr>
                <w:rFonts w:eastAsia="Times New Roman" w:cstheme="minorHAnsi"/>
                <w:sz w:val="16"/>
                <w:szCs w:val="16"/>
                <w:lang w:val="en-US" w:eastAsia="es-PE"/>
              </w:rPr>
              <w:t>N</w:t>
            </w:r>
            <w:r w:rsidR="00D0206D"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227-2013-MINAM:</w:t>
            </w:r>
          </w:p>
          <w:p w14:paraId="6AEF4F26"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Noise emitting source: is any element associated with a given activity, which is capable of generating noise towards the outside of the limits of a property.</w:t>
            </w:r>
          </w:p>
          <w:p w14:paraId="1CEBD3AB" w14:textId="7064E2D2" w:rsidR="00075750"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Residual noise or sound: any noise that is not the specific sound under investigation.</w:t>
            </w:r>
          </w:p>
        </w:tc>
      </w:tr>
      <w:tr w:rsidR="00075750" w:rsidRPr="00E24666" w14:paraId="16E81422" w14:textId="77777777" w:rsidTr="000D1A63">
        <w:trPr>
          <w:trHeight w:val="674"/>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68510EB9" w14:textId="4738A16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w:t>
            </w:r>
            <w:r w:rsidRPr="004D65EC">
              <w:rPr>
                <w:rFonts w:eastAsia="Times New Roman" w:cstheme="minorHAnsi"/>
                <w:color w:val="000000"/>
                <w:sz w:val="16"/>
                <w:szCs w:val="16"/>
                <w:lang w:val="en-US" w:eastAsia="es-PE"/>
              </w:rPr>
              <w:t>lation</w:t>
            </w:r>
          </w:p>
        </w:tc>
        <w:tc>
          <w:tcPr>
            <w:tcW w:w="7229" w:type="dxa"/>
            <w:gridSpan w:val="8"/>
            <w:tcBorders>
              <w:top w:val="nil"/>
              <w:left w:val="nil"/>
              <w:bottom w:val="nil"/>
              <w:right w:val="single" w:sz="8" w:space="0" w:color="000000"/>
            </w:tcBorders>
            <w:shd w:val="clear" w:color="auto" w:fill="auto"/>
            <w:noWrap/>
            <w:vAlign w:val="center"/>
            <w:hideMark/>
          </w:tcPr>
          <w:p w14:paraId="08AEB4D0"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38624" behindDoc="0" locked="0" layoutInCell="1" allowOverlap="1" wp14:anchorId="7CCF82F4" wp14:editId="3FDFB4E4">
                      <wp:simplePos x="0" y="0"/>
                      <wp:positionH relativeFrom="column">
                        <wp:posOffset>774065</wp:posOffset>
                      </wp:positionH>
                      <wp:positionV relativeFrom="paragraph">
                        <wp:posOffset>93980</wp:posOffset>
                      </wp:positionV>
                      <wp:extent cx="4427220" cy="3810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427220" cy="3810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23E5346" w14:textId="7010A7AB" w:rsidR="00267761" w:rsidRPr="00ED1C15" w:rsidRDefault="00267761" w:rsidP="00075750">
                                  <w:pPr>
                                    <w:pStyle w:val="NormalWeb"/>
                                    <w:spacing w:before="0" w:beforeAutospacing="0" w:after="0" w:afterAutospacing="0"/>
                                    <w:jc w:val="center"/>
                                    <w:rPr>
                                      <w:sz w:val="18"/>
                                      <w:szCs w:val="18"/>
                                    </w:rPr>
                                  </w:pPr>
                                  <m:oMath>
                                    <m:f>
                                      <m:fPr>
                                        <m:ctrlPr>
                                          <w:rPr>
                                            <w:rFonts w:ascii="Cambria Math" w:hAnsi="Cambria Math" w:cstheme="minorBidi"/>
                                            <w:i/>
                                            <w:iCs/>
                                            <w:color w:val="000000" w:themeColor="text1"/>
                                            <w:sz w:val="18"/>
                                            <w:szCs w:val="18"/>
                                          </w:rPr>
                                        </m:ctrlPr>
                                      </m:fPr>
                                      <m:num>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 that meet acoustic comfort requirements</m:t>
                                        </m:r>
                                      </m:num>
                                      <m:den>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m:t>
                                        </m:r>
                                      </m:den>
                                    </m:f>
                                    <m:r>
                                      <w:rPr>
                                        <w:rFonts w:ascii="Cambria Math" w:hAnsi="Cambria Math" w:cstheme="minorBidi"/>
                                        <w:color w:val="000000" w:themeColor="text1"/>
                                        <w:sz w:val="18"/>
                                        <w:szCs w:val="18"/>
                                      </w:rPr>
                                      <m:t xml:space="preserve"> x 100</m:t>
                                    </m:r>
                                  </m:oMath>
                                  <w:r w:rsidRPr="00471E10">
                                    <w:rPr>
                                      <w:rFonts w:asciiTheme="minorHAnsi" w:hAnsi="Calibri" w:cstheme="minorBidi"/>
                                      <w:color w:val="000000" w:themeColor="text1"/>
                                      <w:sz w:val="18"/>
                                      <w:szCs w:val="18"/>
                                    </w:rPr>
                                    <w:t xml:space="preserve"> </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CCF82F4" id="Cuadro de texto 15" o:spid="_x0000_s1029" type="#_x0000_t202" style="position:absolute;margin-left:60.95pt;margin-top:7.4pt;width:348.6pt;height:30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" filled="f" stroked="f">
                      <v:textbox inset="0,0,0,0">
                        <w:txbxContent>
                          <w:p w14:paraId="723E5346" w14:textId="7010A7AB" w:rsidR="00267761" w:rsidRPr="00ED1C15" w:rsidRDefault="00267761" w:rsidP="00075750">
                            <w:pPr>
                              <w:pStyle w:val="NormalWeb"/>
                              <w:spacing w:before="0" w:beforeAutospacing="0" w:after="0" w:afterAutospacing="0"/>
                              <w:jc w:val="center"/>
                              <w:rPr>
                                <w:sz w:val="18"/>
                                <w:szCs w:val="18"/>
                              </w:rPr>
                            </w:pPr>
                            <m:oMath>
                              <m:f>
                                <m:fPr>
                                  <m:ctrlPr>
                                    <w:rPr>
                                      <w:rFonts w:ascii="Cambria Math" w:hAnsi="Cambria Math" w:cstheme="minorBidi"/>
                                      <w:i/>
                                      <w:iCs/>
                                      <w:color w:val="000000" w:themeColor="text1"/>
                                      <w:sz w:val="18"/>
                                      <w:szCs w:val="18"/>
                                    </w:rPr>
                                  </m:ctrlPr>
                                </m:fPr>
                                <m:num>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 that meet acoustic comfort requirements</m:t>
                                  </m:r>
                                </m:num>
                                <m:den>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m:t>
                                  </m:r>
                                </m:den>
                              </m:f>
                              <m:r>
                                <w:rPr>
                                  <w:rFonts w:ascii="Cambria Math" w:hAnsi="Cambria Math" w:cstheme="minorBidi"/>
                                  <w:color w:val="000000" w:themeColor="text1"/>
                                  <w:sz w:val="18"/>
                                  <w:szCs w:val="18"/>
                                </w:rPr>
                                <m:t xml:space="preserve"> x 100</m:t>
                              </m:r>
                            </m:oMath>
                            <w:r w:rsidRPr="00471E10">
                              <w:rPr>
                                <w:rFonts w:asciiTheme="minorHAnsi" w:hAnsi="Calibri" w:cstheme="minorBidi"/>
                                <w:color w:val="000000" w:themeColor="text1"/>
                                <w:sz w:val="18"/>
                                <w:szCs w:val="18"/>
                              </w:rPr>
                              <w:t xml:space="preserve"> </w:t>
                            </w:r>
                          </w:p>
                        </w:txbxContent>
                      </v:textbox>
                    </v:shape>
                  </w:pict>
                </mc:Fallback>
              </mc:AlternateContent>
            </w:r>
          </w:p>
          <w:p w14:paraId="315B4EBA" w14:textId="77777777" w:rsidR="00075750" w:rsidRPr="004D65EC" w:rsidRDefault="00075750" w:rsidP="000D1A63">
            <w:pPr>
              <w:spacing w:after="0" w:line="276" w:lineRule="auto"/>
              <w:rPr>
                <w:rFonts w:eastAsia="Times New Roman" w:cstheme="minorHAnsi"/>
                <w:color w:val="000000"/>
                <w:sz w:val="16"/>
                <w:szCs w:val="16"/>
                <w:lang w:val="en-US" w:eastAsia="es-PE"/>
              </w:rPr>
            </w:pPr>
          </w:p>
        </w:tc>
      </w:tr>
      <w:tr w:rsidR="00075750" w:rsidRPr="00166332" w14:paraId="51B3992E"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605918AB" w14:textId="122506DA"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229" w:type="dxa"/>
            <w:gridSpan w:val="8"/>
            <w:tcBorders>
              <w:top w:val="single" w:sz="4" w:space="0" w:color="auto"/>
              <w:left w:val="nil"/>
              <w:bottom w:val="single" w:sz="4" w:space="0" w:color="auto"/>
              <w:right w:val="single" w:sz="8" w:space="0" w:color="000000"/>
            </w:tcBorders>
            <w:shd w:val="clear" w:color="FFFFCC" w:fill="FFFFFF"/>
            <w:vAlign w:val="center"/>
            <w:hideMark/>
          </w:tcPr>
          <w:p w14:paraId="3CDC1D21"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To measure the sound pressure level, a sound level meter that complies with the characteristics of NTP-ISO-1996-1:2007 and NTP-ISO-1996-2:2008 must be used.</w:t>
            </w:r>
          </w:p>
          <w:p w14:paraId="635641F2"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7F2CBB46" w14:textId="037078CE"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To monitor the optimum level in an environment, the R.M. </w:t>
            </w:r>
            <w:r w:rsidR="008235B0" w:rsidRPr="00E24666">
              <w:rPr>
                <w:rFonts w:eastAsia="Times New Roman" w:cstheme="minorHAnsi"/>
                <w:sz w:val="16"/>
                <w:szCs w:val="16"/>
                <w:lang w:val="en-US" w:eastAsia="es-PE"/>
              </w:rPr>
              <w:t>N</w:t>
            </w:r>
            <w:r w:rsidR="006C0326"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227-2013-MINAM "National Noise Monitoring Protocol" must be taken into account. The noise level measurement period should include significant variations of the noise emitting source. In the case of COAR, the main variations of the activities are in the morning, afternoon and evening.</w:t>
            </w:r>
          </w:p>
          <w:p w14:paraId="72196EE1"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54BF90B8"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activities to be carried out for a correct measurement are:</w:t>
            </w:r>
          </w:p>
          <w:p w14:paraId="541FBABC"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1. Calibration of the equipment: i) before the Measurement in a laboratory that complies with the requirements established in IEC 60942 and ii) during the monitoring works (before and after each Measurement).</w:t>
            </w:r>
          </w:p>
          <w:p w14:paraId="604B9A9B"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2. Identification of sources and type of noise.</w:t>
            </w:r>
          </w:p>
          <w:p w14:paraId="4F77241E" w14:textId="77777777"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3. Location of the monitoring point, the sound level meter shall be located as far away as possible from the noise emitting source and reflective surfaces (walls, floor, ceiling, object, etc.) and installation of the equipment according to the established standard.</w:t>
            </w:r>
          </w:p>
          <w:p w14:paraId="28B17DBF" w14:textId="61BA08B0"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4. Measurement of noise: the operator should move as far away as possible from the measurement equipment to avoid shielding it, in case the equipment requires it, </w:t>
            </w:r>
            <w:r w:rsidR="00816E69" w:rsidRPr="00E24666">
              <w:rPr>
                <w:rFonts w:eastAsia="Times New Roman" w:cstheme="minorHAnsi"/>
                <w:sz w:val="16"/>
                <w:szCs w:val="16"/>
                <w:lang w:val="en-US" w:eastAsia="es-PE"/>
              </w:rPr>
              <w:t>it</w:t>
            </w:r>
            <w:r w:rsidRPr="00E24666">
              <w:rPr>
                <w:rFonts w:eastAsia="Times New Roman" w:cstheme="minorHAnsi"/>
                <w:sz w:val="16"/>
                <w:szCs w:val="16"/>
                <w:lang w:val="en-US" w:eastAsia="es-PE"/>
              </w:rPr>
              <w:t xml:space="preserve"> should maintain a distance that allows </w:t>
            </w:r>
            <w:r w:rsidR="00816E69" w:rsidRPr="00E24666">
              <w:rPr>
                <w:rFonts w:eastAsia="Times New Roman" w:cstheme="minorHAnsi"/>
                <w:sz w:val="16"/>
                <w:szCs w:val="16"/>
                <w:lang w:val="en-US" w:eastAsia="es-PE"/>
              </w:rPr>
              <w:t>it</w:t>
            </w:r>
            <w:r w:rsidRPr="00E24666">
              <w:rPr>
                <w:rFonts w:eastAsia="Times New Roman" w:cstheme="minorHAnsi"/>
                <w:sz w:val="16"/>
                <w:szCs w:val="16"/>
                <w:lang w:val="en-US" w:eastAsia="es-PE"/>
              </w:rPr>
              <w:t xml:space="preserve"> to take the measurement, without shielding the equipment. Measurement should not be performed in case of adverse weather phenomena that generate noise.</w:t>
            </w:r>
          </w:p>
          <w:p w14:paraId="12F164C5" w14:textId="3C31E2FA" w:rsidR="00075750"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5. Data correction: the value obtained from the Measurement should be corrected considering the residual sound and weather conditions.</w:t>
            </w:r>
          </w:p>
        </w:tc>
      </w:tr>
      <w:tr w:rsidR="00075750" w:rsidRPr="00166332" w14:paraId="72550B53"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72085BB7" w14:textId="58CA5DBA"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229" w:type="dxa"/>
            <w:gridSpan w:val="8"/>
            <w:tcBorders>
              <w:top w:val="single" w:sz="4" w:space="0" w:color="auto"/>
              <w:left w:val="nil"/>
              <w:bottom w:val="single" w:sz="4" w:space="0" w:color="auto"/>
              <w:right w:val="single" w:sz="8" w:space="0" w:color="000000"/>
            </w:tcBorders>
            <w:shd w:val="clear" w:color="FFFFCC" w:fill="FFFFFF"/>
            <w:vAlign w:val="center"/>
            <w:hideMark/>
          </w:tcPr>
          <w:p w14:paraId="427A39B4" w14:textId="77777777" w:rsidR="00911F3B" w:rsidRPr="00E24666" w:rsidRDefault="00911F3B" w:rsidP="00911F3B">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This indicator applies to all COAR environments described in Annex 11 of the Contract. Its characteristics have been defined considering the following </w:t>
            </w:r>
            <w:r w:rsidRPr="00E24666">
              <w:rPr>
                <w:rFonts w:eastAsia="Times New Roman" w:cstheme="minorHAnsi"/>
                <w:color w:val="000000"/>
                <w:sz w:val="16"/>
                <w:szCs w:val="16"/>
                <w:lang w:val="en-US" w:eastAsia="es-PE"/>
              </w:rPr>
              <w:t>standards.</w:t>
            </w:r>
          </w:p>
          <w:p w14:paraId="66048E39" w14:textId="77777777" w:rsidR="00911F3B" w:rsidRPr="00E24666" w:rsidRDefault="00911F3B" w:rsidP="00911F3B">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Technical Design Standard for COAR.</w:t>
            </w:r>
          </w:p>
          <w:p w14:paraId="57D106C2" w14:textId="5A8C64B7" w:rsidR="00911F3B" w:rsidRPr="00E24666" w:rsidRDefault="00911F3B" w:rsidP="00911F3B">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RM </w:t>
            </w:r>
            <w:r w:rsidR="008235B0" w:rsidRPr="00E24666">
              <w:rPr>
                <w:rFonts w:eastAsia="Times New Roman" w:cstheme="minorHAnsi"/>
                <w:color w:val="000000"/>
                <w:sz w:val="16"/>
                <w:szCs w:val="16"/>
                <w:lang w:val="en-US" w:eastAsia="es-PE"/>
              </w:rPr>
              <w:t>N</w:t>
            </w:r>
            <w:r w:rsidR="00816E69"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227-2013-MINAM.</w:t>
            </w:r>
          </w:p>
          <w:p w14:paraId="08FD2974" w14:textId="77777777" w:rsidR="00911F3B" w:rsidRPr="00E24666" w:rsidRDefault="00911F3B" w:rsidP="00911F3B">
            <w:pPr>
              <w:spacing w:after="0" w:line="276" w:lineRule="auto"/>
              <w:rPr>
                <w:rFonts w:eastAsia="Times New Roman" w:cstheme="minorHAnsi"/>
                <w:color w:val="000000"/>
                <w:sz w:val="16"/>
                <w:szCs w:val="16"/>
                <w:lang w:val="en-US" w:eastAsia="es-PE"/>
              </w:rPr>
            </w:pPr>
          </w:p>
          <w:p w14:paraId="0F3B55BE" w14:textId="2468C7DD" w:rsidR="00075750" w:rsidRPr="00E24666" w:rsidRDefault="00911F3B" w:rsidP="00911F3B">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It should be noted that, for the Measurement of the indicator, the Supervisor shall only consider factors that are under the control of the </w:t>
            </w:r>
            <w:r w:rsidR="00816E69" w:rsidRPr="00E24666">
              <w:rPr>
                <w:rFonts w:eastAsia="Times New Roman" w:cstheme="minorHAnsi"/>
                <w:color w:val="000000"/>
                <w:sz w:val="16"/>
                <w:szCs w:val="16"/>
                <w:lang w:val="en-US" w:eastAsia="es-PE"/>
              </w:rPr>
              <w:t>CONCESSIONAIRE</w:t>
            </w:r>
            <w:r w:rsidRPr="00E24666">
              <w:rPr>
                <w:rFonts w:eastAsia="Times New Roman" w:cstheme="minorHAnsi"/>
                <w:color w:val="000000"/>
                <w:sz w:val="16"/>
                <w:szCs w:val="16"/>
                <w:lang w:val="en-US" w:eastAsia="es-PE"/>
              </w:rPr>
              <w:t>.</w:t>
            </w:r>
          </w:p>
        </w:tc>
      </w:tr>
      <w:tr w:rsidR="00075750" w:rsidRPr="00166332" w14:paraId="28BA306C" w14:textId="77777777" w:rsidTr="000D1A63">
        <w:trPr>
          <w:trHeight w:val="227"/>
          <w:jc w:val="center"/>
        </w:trPr>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14:paraId="43A05CEC" w14:textId="3E7F3A7B"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229" w:type="dxa"/>
            <w:gridSpan w:val="8"/>
            <w:tcBorders>
              <w:top w:val="single" w:sz="4" w:space="0" w:color="auto"/>
              <w:left w:val="nil"/>
              <w:bottom w:val="nil"/>
              <w:right w:val="single" w:sz="8" w:space="0" w:color="000000"/>
            </w:tcBorders>
            <w:shd w:val="clear" w:color="auto" w:fill="auto"/>
            <w:vAlign w:val="center"/>
            <w:hideMark/>
          </w:tcPr>
          <w:p w14:paraId="2F4306D3" w14:textId="77777777" w:rsidR="00911F3B" w:rsidRPr="00E24666" w:rsidRDefault="00911F3B" w:rsidP="00911F3B">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Supervisor will evalua</w:t>
            </w:r>
            <w:r w:rsidRPr="00E24666">
              <w:rPr>
                <w:rFonts w:eastAsia="Times New Roman" w:cstheme="minorHAnsi"/>
                <w:sz w:val="16"/>
                <w:szCs w:val="16"/>
                <w:lang w:val="en-US" w:eastAsia="es-PE"/>
              </w:rPr>
              <w:t>te a random sample of at least 25% of the rooms in each group, according to the established ranges (in the case of a single room in a range, this must be evaluated).</w:t>
            </w:r>
          </w:p>
          <w:p w14:paraId="396993E9" w14:textId="77777777" w:rsidR="00911F3B" w:rsidRPr="00E24666" w:rsidRDefault="00911F3B" w:rsidP="00911F3B">
            <w:pPr>
              <w:spacing w:after="0" w:line="276" w:lineRule="auto"/>
              <w:jc w:val="both"/>
              <w:rPr>
                <w:rFonts w:eastAsia="Times New Roman" w:cstheme="minorHAnsi"/>
                <w:sz w:val="16"/>
                <w:szCs w:val="16"/>
                <w:lang w:val="en-US" w:eastAsia="es-PE"/>
              </w:rPr>
            </w:pPr>
          </w:p>
          <w:p w14:paraId="4E40D863" w14:textId="225C2185" w:rsidR="00075750" w:rsidRPr="00E24666" w:rsidRDefault="00911F3B" w:rsidP="00911F3B">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following table shows the quality parameters for the COAR environments</w:t>
            </w:r>
            <w:r w:rsidR="00075750" w:rsidRPr="00E24666">
              <w:rPr>
                <w:rFonts w:eastAsia="Times New Roman" w:cstheme="minorHAnsi"/>
                <w:sz w:val="16"/>
                <w:szCs w:val="16"/>
                <w:lang w:val="en-US" w:eastAsia="es-PE"/>
              </w:rPr>
              <w:t>.</w:t>
            </w:r>
          </w:p>
        </w:tc>
      </w:tr>
      <w:tr w:rsidR="00075750" w:rsidRPr="00166332" w14:paraId="02FAF9F2" w14:textId="77777777" w:rsidTr="000D1A63">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09E06CA4" w14:textId="77777777" w:rsidR="00075750" w:rsidRPr="00E24666" w:rsidRDefault="00075750" w:rsidP="000D1A63">
            <w:pPr>
              <w:spacing w:after="0" w:line="276" w:lineRule="auto"/>
              <w:rPr>
                <w:rFonts w:eastAsia="Times New Roman" w:cstheme="minorHAnsi"/>
                <w:sz w:val="16"/>
                <w:szCs w:val="16"/>
                <w:lang w:val="en-US" w:eastAsia="es-PE"/>
              </w:rPr>
            </w:pPr>
          </w:p>
        </w:tc>
        <w:tc>
          <w:tcPr>
            <w:tcW w:w="7229" w:type="dxa"/>
            <w:gridSpan w:val="8"/>
            <w:tcBorders>
              <w:top w:val="nil"/>
              <w:left w:val="nil"/>
              <w:bottom w:val="nil"/>
              <w:right w:val="single" w:sz="8" w:space="0" w:color="000000"/>
            </w:tcBorders>
            <w:shd w:val="clear" w:color="auto" w:fill="auto"/>
            <w:vAlign w:val="center"/>
            <w:hideMark/>
          </w:tcPr>
          <w:p w14:paraId="01B4750C"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3F49625C" w14:textId="77777777" w:rsidTr="000D1A63">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71536F50"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28E23BF5" w14:textId="77777777" w:rsidR="00075750" w:rsidRPr="00E24666" w:rsidRDefault="00075750" w:rsidP="000D1A63">
            <w:pPr>
              <w:spacing w:after="0" w:line="276" w:lineRule="auto"/>
              <w:rPr>
                <w:rFonts w:eastAsia="Times New Roman" w:cstheme="minorHAnsi"/>
                <w:sz w:val="16"/>
                <w:szCs w:val="16"/>
                <w:lang w:val="en-US" w:eastAsia="es-PE"/>
              </w:rPr>
            </w:pPr>
          </w:p>
        </w:tc>
        <w:tc>
          <w:tcPr>
            <w:tcW w:w="3526" w:type="dxa"/>
            <w:gridSpan w:val="4"/>
            <w:tcBorders>
              <w:top w:val="single" w:sz="4" w:space="0" w:color="auto"/>
              <w:left w:val="single" w:sz="4" w:space="0" w:color="auto"/>
              <w:bottom w:val="single" w:sz="4" w:space="0" w:color="auto"/>
              <w:right w:val="nil"/>
            </w:tcBorders>
            <w:shd w:val="clear" w:color="000000" w:fill="D9D9D9"/>
            <w:vAlign w:val="center"/>
            <w:hideMark/>
          </w:tcPr>
          <w:p w14:paraId="0A22E792" w14:textId="53726AA3" w:rsidR="00075750" w:rsidRPr="00E24666" w:rsidRDefault="00911F3B"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Environments</w:t>
            </w:r>
          </w:p>
        </w:tc>
        <w:tc>
          <w:tcPr>
            <w:tcW w:w="1701" w:type="dxa"/>
            <w:tcBorders>
              <w:top w:val="single" w:sz="4" w:space="0" w:color="auto"/>
              <w:left w:val="single" w:sz="4" w:space="0" w:color="auto"/>
              <w:bottom w:val="single" w:sz="4" w:space="0" w:color="auto"/>
              <w:right w:val="nil"/>
            </w:tcBorders>
            <w:shd w:val="clear" w:color="000000" w:fill="D9D9D9"/>
            <w:vAlign w:val="center"/>
          </w:tcPr>
          <w:p w14:paraId="781A7D0A" w14:textId="5C7F0F7C" w:rsidR="00075750" w:rsidRPr="00E24666" w:rsidRDefault="006C032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 xml:space="preserve">Optimum level </w:t>
            </w:r>
            <w:r w:rsidR="00075750" w:rsidRPr="00E24666">
              <w:rPr>
                <w:rFonts w:eastAsia="Times New Roman" w:cstheme="minorHAnsi"/>
                <w:b/>
                <w:bCs/>
                <w:sz w:val="16"/>
                <w:szCs w:val="16"/>
                <w:lang w:val="en-US" w:eastAsia="es-PE"/>
              </w:rPr>
              <w:t>(dBA)</w:t>
            </w:r>
          </w:p>
        </w:tc>
        <w:tc>
          <w:tcPr>
            <w:tcW w:w="13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3BE0E5" w14:textId="07984292" w:rsidR="00075750" w:rsidRPr="00E24666" w:rsidRDefault="006C032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Characterization</w:t>
            </w:r>
          </w:p>
        </w:tc>
        <w:tc>
          <w:tcPr>
            <w:tcW w:w="487" w:type="dxa"/>
            <w:tcBorders>
              <w:top w:val="nil"/>
              <w:left w:val="nil"/>
              <w:bottom w:val="nil"/>
              <w:right w:val="single" w:sz="8" w:space="0" w:color="auto"/>
            </w:tcBorders>
            <w:shd w:val="clear" w:color="auto" w:fill="auto"/>
            <w:vAlign w:val="center"/>
            <w:hideMark/>
          </w:tcPr>
          <w:p w14:paraId="332F7933"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tc>
      </w:tr>
      <w:tr w:rsidR="00911F3B" w:rsidRPr="00E24666" w14:paraId="70EBFF4F" w14:textId="77777777" w:rsidTr="00C62F44">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7D4F2C2D" w14:textId="77777777" w:rsidR="00911F3B" w:rsidRPr="00E24666" w:rsidRDefault="00911F3B" w:rsidP="00911F3B">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615EA27F" w14:textId="77777777" w:rsidR="00911F3B" w:rsidRPr="00E24666" w:rsidRDefault="00911F3B" w:rsidP="00911F3B">
            <w:pPr>
              <w:spacing w:after="0" w:line="276" w:lineRule="auto"/>
              <w:rPr>
                <w:rFonts w:eastAsia="Times New Roman" w:cstheme="minorHAnsi"/>
                <w:sz w:val="16"/>
                <w:szCs w:val="16"/>
                <w:lang w:val="en-US" w:eastAsia="es-PE"/>
              </w:rPr>
            </w:pPr>
          </w:p>
        </w:tc>
        <w:tc>
          <w:tcPr>
            <w:tcW w:w="3526" w:type="dxa"/>
            <w:gridSpan w:val="4"/>
            <w:tcBorders>
              <w:top w:val="nil"/>
              <w:left w:val="single" w:sz="4" w:space="0" w:color="auto"/>
              <w:bottom w:val="single" w:sz="4" w:space="0" w:color="auto"/>
              <w:right w:val="single" w:sz="4" w:space="0" w:color="auto"/>
            </w:tcBorders>
            <w:shd w:val="clear" w:color="auto" w:fill="auto"/>
            <w:hideMark/>
          </w:tcPr>
          <w:p w14:paraId="068CCE90" w14:textId="47E8ECFA"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Student Residence</w:t>
            </w:r>
          </w:p>
        </w:tc>
        <w:tc>
          <w:tcPr>
            <w:tcW w:w="1701" w:type="dxa"/>
            <w:tcBorders>
              <w:top w:val="nil"/>
              <w:left w:val="nil"/>
              <w:bottom w:val="single" w:sz="4" w:space="0" w:color="auto"/>
              <w:right w:val="single" w:sz="4" w:space="0" w:color="auto"/>
            </w:tcBorders>
            <w:shd w:val="clear" w:color="auto" w:fill="auto"/>
            <w:vAlign w:val="center"/>
          </w:tcPr>
          <w:p w14:paraId="62DD176B" w14:textId="0B30BB93" w:rsidR="00911F3B" w:rsidRPr="00E24666" w:rsidRDefault="006C0326"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30 -</w:t>
            </w:r>
            <w:r w:rsidR="00911F3B" w:rsidRPr="00E24666">
              <w:rPr>
                <w:rFonts w:eastAsia="Times New Roman" w:cstheme="minorHAnsi"/>
                <w:sz w:val="16"/>
                <w:szCs w:val="16"/>
                <w:lang w:val="en-US" w:eastAsia="es-PE"/>
              </w:rPr>
              <w:t xml:space="preserve"> 40</w:t>
            </w:r>
          </w:p>
        </w:tc>
        <w:tc>
          <w:tcPr>
            <w:tcW w:w="1355" w:type="dxa"/>
            <w:tcBorders>
              <w:top w:val="nil"/>
              <w:left w:val="nil"/>
              <w:bottom w:val="single" w:sz="4" w:space="0" w:color="auto"/>
              <w:right w:val="single" w:sz="4" w:space="0" w:color="auto"/>
            </w:tcBorders>
            <w:shd w:val="clear" w:color="auto" w:fill="auto"/>
            <w:vAlign w:val="center"/>
            <w:hideMark/>
          </w:tcPr>
          <w:p w14:paraId="56D84B0C" w14:textId="4A9C9DF7" w:rsidR="00911F3B" w:rsidRPr="00E24666" w:rsidRDefault="00911F3B"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Silence</w:t>
            </w:r>
          </w:p>
        </w:tc>
        <w:tc>
          <w:tcPr>
            <w:tcW w:w="487" w:type="dxa"/>
            <w:tcBorders>
              <w:top w:val="nil"/>
              <w:left w:val="nil"/>
              <w:bottom w:val="nil"/>
              <w:right w:val="single" w:sz="8" w:space="0" w:color="auto"/>
            </w:tcBorders>
            <w:shd w:val="clear" w:color="auto" w:fill="auto"/>
            <w:vAlign w:val="center"/>
            <w:hideMark/>
          </w:tcPr>
          <w:p w14:paraId="42C3E9C5" w14:textId="77777777" w:rsidR="00911F3B" w:rsidRPr="00E24666" w:rsidRDefault="00911F3B" w:rsidP="00911F3B">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tc>
      </w:tr>
      <w:tr w:rsidR="00911F3B" w:rsidRPr="00E24666" w14:paraId="6F4B390D" w14:textId="77777777" w:rsidTr="00C62F44">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28AE6440" w14:textId="77777777" w:rsidR="00911F3B" w:rsidRPr="00E24666" w:rsidRDefault="00911F3B" w:rsidP="00911F3B">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4548AA1D" w14:textId="77777777" w:rsidR="00911F3B" w:rsidRPr="00E24666" w:rsidRDefault="00911F3B" w:rsidP="00911F3B">
            <w:pPr>
              <w:spacing w:after="0" w:line="276" w:lineRule="auto"/>
              <w:rPr>
                <w:rFonts w:eastAsia="Times New Roman" w:cstheme="minorHAnsi"/>
                <w:sz w:val="16"/>
                <w:szCs w:val="16"/>
                <w:lang w:val="en-US" w:eastAsia="es-PE"/>
              </w:rPr>
            </w:pPr>
          </w:p>
        </w:tc>
        <w:tc>
          <w:tcPr>
            <w:tcW w:w="3526" w:type="dxa"/>
            <w:gridSpan w:val="4"/>
            <w:tcBorders>
              <w:top w:val="nil"/>
              <w:left w:val="single" w:sz="4" w:space="0" w:color="auto"/>
              <w:bottom w:val="single" w:sz="4" w:space="0" w:color="auto"/>
              <w:right w:val="single" w:sz="4" w:space="0" w:color="auto"/>
            </w:tcBorders>
            <w:shd w:val="clear" w:color="auto" w:fill="auto"/>
            <w:hideMark/>
          </w:tcPr>
          <w:p w14:paraId="0FB30397" w14:textId="04472928" w:rsidR="00911F3B" w:rsidRPr="00E24666" w:rsidRDefault="00911F3B" w:rsidP="00911F3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Music </w:t>
            </w:r>
            <w:r w:rsidR="006C0326" w:rsidRPr="00E24666">
              <w:rPr>
                <w:rFonts w:eastAsia="Times New Roman" w:cstheme="minorHAnsi"/>
                <w:sz w:val="16"/>
                <w:szCs w:val="16"/>
                <w:lang w:val="en-US" w:eastAsia="es-PE"/>
              </w:rPr>
              <w:t>atelier</w:t>
            </w:r>
            <w:r w:rsidRPr="00E24666">
              <w:rPr>
                <w:rFonts w:eastAsia="Times New Roman" w:cstheme="minorHAnsi"/>
                <w:sz w:val="16"/>
                <w:szCs w:val="16"/>
                <w:lang w:val="en-US" w:eastAsia="es-PE"/>
              </w:rPr>
              <w:t xml:space="preserve"> (not including storage room) / Rehearsal room / Library / Innovation Area</w:t>
            </w:r>
          </w:p>
        </w:tc>
        <w:tc>
          <w:tcPr>
            <w:tcW w:w="1701" w:type="dxa"/>
            <w:tcBorders>
              <w:top w:val="nil"/>
              <w:left w:val="nil"/>
              <w:bottom w:val="single" w:sz="4" w:space="0" w:color="auto"/>
              <w:right w:val="single" w:sz="4" w:space="0" w:color="auto"/>
            </w:tcBorders>
            <w:shd w:val="clear" w:color="auto" w:fill="auto"/>
            <w:vAlign w:val="center"/>
          </w:tcPr>
          <w:p w14:paraId="619D5E4B" w14:textId="184870A9" w:rsidR="00911F3B" w:rsidRPr="00E24666" w:rsidRDefault="006C0326"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35 -</w:t>
            </w:r>
            <w:r w:rsidR="00911F3B" w:rsidRPr="00E24666">
              <w:rPr>
                <w:rFonts w:eastAsia="Times New Roman" w:cstheme="minorHAnsi"/>
                <w:sz w:val="16"/>
                <w:szCs w:val="16"/>
                <w:lang w:val="en-US" w:eastAsia="es-PE"/>
              </w:rPr>
              <w:t xml:space="preserve"> 40</w:t>
            </w:r>
          </w:p>
        </w:tc>
        <w:tc>
          <w:tcPr>
            <w:tcW w:w="1355" w:type="dxa"/>
            <w:tcBorders>
              <w:top w:val="nil"/>
              <w:left w:val="nil"/>
              <w:bottom w:val="single" w:sz="4" w:space="0" w:color="auto"/>
              <w:right w:val="single" w:sz="4" w:space="0" w:color="auto"/>
            </w:tcBorders>
            <w:shd w:val="clear" w:color="auto" w:fill="auto"/>
            <w:vAlign w:val="center"/>
            <w:hideMark/>
          </w:tcPr>
          <w:p w14:paraId="6D37440D" w14:textId="5A9C1601" w:rsidR="00911F3B" w:rsidRPr="00E24666" w:rsidRDefault="00911F3B"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Silence</w:t>
            </w:r>
          </w:p>
        </w:tc>
        <w:tc>
          <w:tcPr>
            <w:tcW w:w="487" w:type="dxa"/>
            <w:tcBorders>
              <w:top w:val="nil"/>
              <w:left w:val="nil"/>
              <w:bottom w:val="nil"/>
              <w:right w:val="single" w:sz="8" w:space="0" w:color="auto"/>
            </w:tcBorders>
            <w:shd w:val="clear" w:color="auto" w:fill="auto"/>
            <w:vAlign w:val="center"/>
            <w:hideMark/>
          </w:tcPr>
          <w:p w14:paraId="7C3A9AA2" w14:textId="77777777" w:rsidR="00911F3B" w:rsidRPr="00E24666" w:rsidRDefault="00911F3B" w:rsidP="00911F3B">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tc>
      </w:tr>
      <w:tr w:rsidR="00075750" w:rsidRPr="00166332" w14:paraId="3A32309E" w14:textId="77777777" w:rsidTr="000D1A63">
        <w:trPr>
          <w:trHeight w:val="227"/>
          <w:jc w:val="center"/>
        </w:trPr>
        <w:tc>
          <w:tcPr>
            <w:tcW w:w="1266" w:type="dxa"/>
            <w:vMerge/>
            <w:tcBorders>
              <w:top w:val="nil"/>
              <w:left w:val="single" w:sz="4" w:space="0" w:color="auto"/>
              <w:bottom w:val="single" w:sz="4" w:space="0" w:color="auto"/>
              <w:right w:val="single" w:sz="4" w:space="0" w:color="auto"/>
            </w:tcBorders>
            <w:vAlign w:val="center"/>
          </w:tcPr>
          <w:p w14:paraId="33D89FD5"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tcPr>
          <w:p w14:paraId="18788ED0" w14:textId="77777777" w:rsidR="00075750" w:rsidRPr="00E24666" w:rsidRDefault="00075750" w:rsidP="000D1A63">
            <w:pPr>
              <w:spacing w:after="0" w:line="276" w:lineRule="auto"/>
              <w:rPr>
                <w:rFonts w:eastAsia="Times New Roman" w:cstheme="minorHAnsi"/>
                <w:sz w:val="16"/>
                <w:szCs w:val="16"/>
                <w:lang w:val="en-US" w:eastAsia="es-PE"/>
              </w:rPr>
            </w:pPr>
          </w:p>
        </w:tc>
        <w:tc>
          <w:tcPr>
            <w:tcW w:w="3526" w:type="dxa"/>
            <w:gridSpan w:val="4"/>
            <w:tcBorders>
              <w:top w:val="nil"/>
              <w:left w:val="single" w:sz="4" w:space="0" w:color="auto"/>
              <w:bottom w:val="single" w:sz="4" w:space="0" w:color="auto"/>
              <w:right w:val="single" w:sz="4" w:space="0" w:color="auto"/>
            </w:tcBorders>
            <w:shd w:val="clear" w:color="auto" w:fill="auto"/>
            <w:vAlign w:val="center"/>
          </w:tcPr>
          <w:p w14:paraId="640B92A2" w14:textId="1332868D" w:rsidR="00075750" w:rsidRPr="00E24666" w:rsidRDefault="00911F3B"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Classrooms / Laboratories</w:t>
            </w:r>
          </w:p>
        </w:tc>
        <w:tc>
          <w:tcPr>
            <w:tcW w:w="1701" w:type="dxa"/>
            <w:tcBorders>
              <w:top w:val="nil"/>
              <w:left w:val="nil"/>
              <w:bottom w:val="single" w:sz="4" w:space="0" w:color="auto"/>
              <w:right w:val="single" w:sz="4" w:space="0" w:color="auto"/>
            </w:tcBorders>
            <w:shd w:val="clear" w:color="auto" w:fill="auto"/>
            <w:vAlign w:val="center"/>
          </w:tcPr>
          <w:p w14:paraId="2B053F39" w14:textId="5C91048E" w:rsidR="00075750" w:rsidRPr="00E24666" w:rsidRDefault="006C032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40 -</w:t>
            </w:r>
            <w:r w:rsidR="00075750" w:rsidRPr="00E24666">
              <w:rPr>
                <w:rFonts w:eastAsia="Times New Roman" w:cstheme="minorHAnsi"/>
                <w:sz w:val="16"/>
                <w:szCs w:val="16"/>
                <w:lang w:val="en-US" w:eastAsia="es-PE"/>
              </w:rPr>
              <w:t xml:space="preserve"> 45</w:t>
            </w:r>
          </w:p>
        </w:tc>
        <w:tc>
          <w:tcPr>
            <w:tcW w:w="1355" w:type="dxa"/>
            <w:tcBorders>
              <w:top w:val="nil"/>
              <w:left w:val="nil"/>
              <w:bottom w:val="single" w:sz="4" w:space="0" w:color="auto"/>
              <w:right w:val="single" w:sz="4" w:space="0" w:color="auto"/>
            </w:tcBorders>
            <w:shd w:val="clear" w:color="auto" w:fill="auto"/>
            <w:vAlign w:val="center"/>
          </w:tcPr>
          <w:p w14:paraId="0357368B" w14:textId="4D900E09" w:rsidR="00075750" w:rsidRPr="00E24666" w:rsidRDefault="00C62F4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Conversation in a low voice</w:t>
            </w:r>
          </w:p>
        </w:tc>
        <w:tc>
          <w:tcPr>
            <w:tcW w:w="487" w:type="dxa"/>
            <w:tcBorders>
              <w:top w:val="nil"/>
              <w:left w:val="nil"/>
              <w:bottom w:val="nil"/>
              <w:right w:val="single" w:sz="8" w:space="0" w:color="auto"/>
            </w:tcBorders>
            <w:shd w:val="clear" w:color="auto" w:fill="auto"/>
            <w:vAlign w:val="center"/>
          </w:tcPr>
          <w:p w14:paraId="43D414E3"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41A17B53" w14:textId="77777777" w:rsidTr="000D1A63">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327FE34F"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6F40133B" w14:textId="77777777" w:rsidR="00075750" w:rsidRPr="00E24666" w:rsidRDefault="00075750" w:rsidP="000D1A63">
            <w:pPr>
              <w:spacing w:after="0" w:line="276" w:lineRule="auto"/>
              <w:rPr>
                <w:rFonts w:eastAsia="Times New Roman" w:cstheme="minorHAnsi"/>
                <w:sz w:val="16"/>
                <w:szCs w:val="16"/>
                <w:lang w:val="en-US" w:eastAsia="es-PE"/>
              </w:rPr>
            </w:pPr>
          </w:p>
        </w:tc>
        <w:tc>
          <w:tcPr>
            <w:tcW w:w="3526" w:type="dxa"/>
            <w:gridSpan w:val="4"/>
            <w:tcBorders>
              <w:top w:val="nil"/>
              <w:left w:val="single" w:sz="4" w:space="0" w:color="auto"/>
              <w:bottom w:val="single" w:sz="4" w:space="0" w:color="auto"/>
              <w:right w:val="single" w:sz="4" w:space="0" w:color="auto"/>
            </w:tcBorders>
            <w:shd w:val="clear" w:color="auto" w:fill="auto"/>
            <w:vAlign w:val="center"/>
            <w:hideMark/>
          </w:tcPr>
          <w:p w14:paraId="082EADDB" w14:textId="3F38ED45" w:rsidR="00075750" w:rsidRPr="00E24666" w:rsidRDefault="00911F3B"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Art </w:t>
            </w:r>
            <w:r w:rsidR="006C0326" w:rsidRPr="00E24666">
              <w:rPr>
                <w:rFonts w:eastAsia="Times New Roman" w:cstheme="minorHAnsi"/>
                <w:sz w:val="16"/>
                <w:szCs w:val="16"/>
                <w:lang w:val="en-US" w:eastAsia="es-PE"/>
              </w:rPr>
              <w:t>Atelier</w:t>
            </w:r>
            <w:r w:rsidRPr="00E24666">
              <w:rPr>
                <w:rFonts w:eastAsia="Times New Roman" w:cstheme="minorHAnsi"/>
                <w:sz w:val="16"/>
                <w:szCs w:val="16"/>
                <w:lang w:val="en-US" w:eastAsia="es-PE"/>
              </w:rPr>
              <w:t xml:space="preserve"> (not including storage) / Pedagogical Management (not including storage and archive) / Student Welfare Office (not including storage, </w:t>
            </w:r>
            <w:r w:rsidR="0029526A" w:rsidRPr="00E24666">
              <w:rPr>
                <w:rFonts w:eastAsia="Times New Roman" w:cstheme="minorHAnsi"/>
                <w:sz w:val="16"/>
                <w:szCs w:val="16"/>
                <w:lang w:val="en-US" w:eastAsia="es-PE"/>
              </w:rPr>
              <w:t>sanitary facilities</w:t>
            </w:r>
            <w:r w:rsidRPr="00E24666">
              <w:rPr>
                <w:rFonts w:eastAsia="Times New Roman" w:cstheme="minorHAnsi"/>
                <w:sz w:val="16"/>
                <w:szCs w:val="16"/>
                <w:lang w:val="en-US" w:eastAsia="es-PE"/>
              </w:rPr>
              <w:t xml:space="preserve"> cleaning room and dump) / General Management (not including archive and </w:t>
            </w:r>
            <w:r w:rsidR="0029526A" w:rsidRPr="00E24666">
              <w:rPr>
                <w:rFonts w:eastAsia="Times New Roman" w:cstheme="minorHAnsi"/>
                <w:sz w:val="16"/>
                <w:szCs w:val="16"/>
                <w:lang w:val="en-US" w:eastAsia="es-PE"/>
              </w:rPr>
              <w:t>sanitary facilities</w:t>
            </w:r>
            <w:r w:rsidRPr="00E24666">
              <w:rPr>
                <w:rFonts w:eastAsia="Times New Roman" w:cstheme="minorHAnsi"/>
                <w:sz w:val="16"/>
                <w:szCs w:val="16"/>
                <w:lang w:val="en-US" w:eastAsia="es-PE"/>
              </w:rPr>
              <w:t xml:space="preserve">) / Administration (not including </w:t>
            </w:r>
            <w:r w:rsidR="0029526A" w:rsidRPr="00E24666">
              <w:rPr>
                <w:rFonts w:eastAsia="Times New Roman" w:cstheme="minorHAnsi"/>
                <w:sz w:val="16"/>
                <w:szCs w:val="16"/>
                <w:lang w:val="en-US" w:eastAsia="es-PE"/>
              </w:rPr>
              <w:t>sanitary facilities</w:t>
            </w:r>
            <w:r w:rsidRPr="00E24666">
              <w:rPr>
                <w:rFonts w:eastAsia="Times New Roman" w:cstheme="minorHAnsi"/>
                <w:sz w:val="16"/>
                <w:szCs w:val="16"/>
                <w:lang w:val="en-US" w:eastAsia="es-PE"/>
              </w:rPr>
              <w:t>, storage, archive, cleaning room and dump)</w:t>
            </w:r>
          </w:p>
        </w:tc>
        <w:tc>
          <w:tcPr>
            <w:tcW w:w="1701" w:type="dxa"/>
            <w:tcBorders>
              <w:top w:val="nil"/>
              <w:left w:val="nil"/>
              <w:bottom w:val="single" w:sz="4" w:space="0" w:color="auto"/>
              <w:right w:val="single" w:sz="4" w:space="0" w:color="auto"/>
            </w:tcBorders>
            <w:shd w:val="clear" w:color="auto" w:fill="auto"/>
            <w:vAlign w:val="center"/>
          </w:tcPr>
          <w:p w14:paraId="01D061EF" w14:textId="6D2CDC68" w:rsidR="00075750" w:rsidRPr="00E24666" w:rsidRDefault="00075750" w:rsidP="007F36CC">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45 </w:t>
            </w:r>
            <w:r w:rsidR="007F36CC"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50</w:t>
            </w:r>
          </w:p>
        </w:tc>
        <w:tc>
          <w:tcPr>
            <w:tcW w:w="1355" w:type="dxa"/>
            <w:tcBorders>
              <w:top w:val="nil"/>
              <w:left w:val="nil"/>
              <w:bottom w:val="single" w:sz="4" w:space="0" w:color="auto"/>
              <w:right w:val="single" w:sz="4" w:space="0" w:color="auto"/>
            </w:tcBorders>
            <w:shd w:val="clear" w:color="auto" w:fill="auto"/>
            <w:vAlign w:val="center"/>
            <w:hideMark/>
          </w:tcPr>
          <w:p w14:paraId="3249CA38" w14:textId="0E36D45E" w:rsidR="00075750" w:rsidRPr="00E24666" w:rsidRDefault="00C62F4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Natural or normal conversation</w:t>
            </w:r>
          </w:p>
        </w:tc>
        <w:tc>
          <w:tcPr>
            <w:tcW w:w="487" w:type="dxa"/>
            <w:tcBorders>
              <w:top w:val="nil"/>
              <w:left w:val="nil"/>
              <w:bottom w:val="nil"/>
              <w:right w:val="single" w:sz="8" w:space="0" w:color="auto"/>
            </w:tcBorders>
            <w:shd w:val="clear" w:color="auto" w:fill="auto"/>
            <w:vAlign w:val="center"/>
            <w:hideMark/>
          </w:tcPr>
          <w:p w14:paraId="53DF8942"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tc>
      </w:tr>
      <w:tr w:rsidR="00911F3B" w:rsidRPr="00166332" w14:paraId="2992927B" w14:textId="77777777" w:rsidTr="00C62F44">
        <w:trPr>
          <w:trHeight w:val="227"/>
          <w:jc w:val="center"/>
        </w:trPr>
        <w:tc>
          <w:tcPr>
            <w:tcW w:w="1266" w:type="dxa"/>
            <w:vMerge/>
            <w:tcBorders>
              <w:top w:val="nil"/>
              <w:left w:val="single" w:sz="4" w:space="0" w:color="auto"/>
              <w:bottom w:val="single" w:sz="4" w:space="0" w:color="auto"/>
              <w:right w:val="single" w:sz="4" w:space="0" w:color="auto"/>
            </w:tcBorders>
            <w:vAlign w:val="center"/>
          </w:tcPr>
          <w:p w14:paraId="6B04EA87" w14:textId="77777777" w:rsidR="00911F3B" w:rsidRPr="00E24666" w:rsidRDefault="00911F3B" w:rsidP="00911F3B">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tcPr>
          <w:p w14:paraId="36A632E8" w14:textId="77777777" w:rsidR="00911F3B" w:rsidRPr="00E24666" w:rsidRDefault="00911F3B" w:rsidP="00911F3B">
            <w:pPr>
              <w:spacing w:after="0" w:line="276" w:lineRule="auto"/>
              <w:rPr>
                <w:rFonts w:eastAsia="Times New Roman" w:cstheme="minorHAnsi"/>
                <w:sz w:val="16"/>
                <w:szCs w:val="16"/>
                <w:lang w:val="en-US" w:eastAsia="es-PE"/>
              </w:rPr>
            </w:pPr>
          </w:p>
        </w:tc>
        <w:tc>
          <w:tcPr>
            <w:tcW w:w="3526" w:type="dxa"/>
            <w:gridSpan w:val="4"/>
            <w:tcBorders>
              <w:top w:val="nil"/>
              <w:left w:val="single" w:sz="4" w:space="0" w:color="auto"/>
              <w:bottom w:val="single" w:sz="4" w:space="0" w:color="auto"/>
              <w:right w:val="single" w:sz="4" w:space="0" w:color="auto"/>
            </w:tcBorders>
            <w:shd w:val="clear" w:color="auto" w:fill="auto"/>
          </w:tcPr>
          <w:p w14:paraId="20FBBD7C" w14:textId="6FE28D9E" w:rsidR="00911F3B" w:rsidRPr="00E24666" w:rsidDel="002E47E2" w:rsidRDefault="00911F3B" w:rsidP="007F36C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Sports Center / Swimming Pool / Dining Room / Residential SUM / Gymnasium / Classroom expansion area </w:t>
            </w:r>
          </w:p>
        </w:tc>
        <w:tc>
          <w:tcPr>
            <w:tcW w:w="1701" w:type="dxa"/>
            <w:tcBorders>
              <w:top w:val="nil"/>
              <w:left w:val="nil"/>
              <w:bottom w:val="single" w:sz="4" w:space="0" w:color="auto"/>
              <w:right w:val="single" w:sz="4" w:space="0" w:color="auto"/>
            </w:tcBorders>
            <w:shd w:val="clear" w:color="auto" w:fill="auto"/>
            <w:vAlign w:val="center"/>
          </w:tcPr>
          <w:p w14:paraId="74A0F14C" w14:textId="013B5EEF" w:rsidR="00911F3B" w:rsidRPr="00E24666" w:rsidRDefault="00911F3B" w:rsidP="007F36CC">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50 </w:t>
            </w:r>
            <w:r w:rsidR="007F36CC"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60</w:t>
            </w:r>
          </w:p>
        </w:tc>
        <w:tc>
          <w:tcPr>
            <w:tcW w:w="1355" w:type="dxa"/>
            <w:tcBorders>
              <w:top w:val="nil"/>
              <w:left w:val="nil"/>
              <w:bottom w:val="single" w:sz="4" w:space="0" w:color="auto"/>
              <w:right w:val="single" w:sz="4" w:space="0" w:color="auto"/>
            </w:tcBorders>
            <w:shd w:val="clear" w:color="auto" w:fill="auto"/>
            <w:vAlign w:val="center"/>
          </w:tcPr>
          <w:p w14:paraId="5D55D3BD" w14:textId="29D85D7F" w:rsidR="00911F3B" w:rsidRPr="00E24666" w:rsidDel="002E47E2" w:rsidRDefault="00C62F44"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Human voice in public, loud conversation</w:t>
            </w:r>
          </w:p>
        </w:tc>
        <w:tc>
          <w:tcPr>
            <w:tcW w:w="487" w:type="dxa"/>
            <w:tcBorders>
              <w:top w:val="nil"/>
              <w:left w:val="nil"/>
              <w:bottom w:val="nil"/>
              <w:right w:val="single" w:sz="8" w:space="0" w:color="auto"/>
            </w:tcBorders>
            <w:shd w:val="clear" w:color="auto" w:fill="auto"/>
            <w:vAlign w:val="center"/>
          </w:tcPr>
          <w:p w14:paraId="40A8DF7D" w14:textId="77777777" w:rsidR="00911F3B" w:rsidRPr="00E24666" w:rsidRDefault="00911F3B" w:rsidP="00911F3B">
            <w:pPr>
              <w:spacing w:after="0" w:line="276" w:lineRule="auto"/>
              <w:rPr>
                <w:rFonts w:eastAsia="Times New Roman" w:cstheme="minorHAnsi"/>
                <w:sz w:val="16"/>
                <w:szCs w:val="16"/>
                <w:lang w:val="en-US" w:eastAsia="es-PE"/>
              </w:rPr>
            </w:pPr>
          </w:p>
        </w:tc>
      </w:tr>
      <w:tr w:rsidR="00911F3B" w:rsidRPr="00E24666" w14:paraId="4C3B6794" w14:textId="77777777" w:rsidTr="00C62F44">
        <w:trPr>
          <w:trHeight w:val="227"/>
          <w:jc w:val="center"/>
        </w:trPr>
        <w:tc>
          <w:tcPr>
            <w:tcW w:w="1266" w:type="dxa"/>
            <w:vMerge/>
            <w:tcBorders>
              <w:top w:val="nil"/>
              <w:left w:val="single" w:sz="4" w:space="0" w:color="auto"/>
              <w:bottom w:val="single" w:sz="4" w:space="0" w:color="auto"/>
              <w:right w:val="single" w:sz="4" w:space="0" w:color="auto"/>
            </w:tcBorders>
            <w:vAlign w:val="center"/>
          </w:tcPr>
          <w:p w14:paraId="770A4AE0" w14:textId="77777777" w:rsidR="00911F3B" w:rsidRPr="00E24666" w:rsidRDefault="00911F3B" w:rsidP="00911F3B">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tcPr>
          <w:p w14:paraId="60E77D8B" w14:textId="77777777" w:rsidR="00911F3B" w:rsidRPr="00E24666" w:rsidRDefault="00911F3B" w:rsidP="00911F3B">
            <w:pPr>
              <w:spacing w:after="0" w:line="276" w:lineRule="auto"/>
              <w:rPr>
                <w:rFonts w:eastAsia="Times New Roman" w:cstheme="minorHAnsi"/>
                <w:sz w:val="16"/>
                <w:szCs w:val="16"/>
                <w:lang w:val="en-US" w:eastAsia="es-PE"/>
              </w:rPr>
            </w:pPr>
          </w:p>
        </w:tc>
        <w:tc>
          <w:tcPr>
            <w:tcW w:w="3526" w:type="dxa"/>
            <w:gridSpan w:val="4"/>
            <w:tcBorders>
              <w:top w:val="nil"/>
              <w:left w:val="single" w:sz="4" w:space="0" w:color="auto"/>
              <w:bottom w:val="single" w:sz="4" w:space="0" w:color="auto"/>
              <w:right w:val="single" w:sz="4" w:space="0" w:color="auto"/>
            </w:tcBorders>
            <w:shd w:val="clear" w:color="auto" w:fill="auto"/>
          </w:tcPr>
          <w:p w14:paraId="2BC8153D" w14:textId="61169E93" w:rsidR="00911F3B" w:rsidRPr="00E24666" w:rsidDel="002E47E2" w:rsidRDefault="00911F3B" w:rsidP="007F36C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Laundry / </w:t>
            </w:r>
            <w:r w:rsidR="0029526A" w:rsidRPr="00E24666">
              <w:rPr>
                <w:rFonts w:eastAsia="Times New Roman" w:cstheme="minorHAnsi"/>
                <w:sz w:val="16"/>
                <w:szCs w:val="16"/>
                <w:lang w:val="en-US" w:eastAsia="es-PE"/>
              </w:rPr>
              <w:t>sanitary facilities</w:t>
            </w:r>
            <w:r w:rsidRPr="00E24666">
              <w:rPr>
                <w:rFonts w:eastAsia="Times New Roman" w:cstheme="minorHAnsi"/>
                <w:sz w:val="16"/>
                <w:szCs w:val="16"/>
                <w:lang w:val="en-US" w:eastAsia="es-PE"/>
              </w:rPr>
              <w:t xml:space="preserve"> / Dressing rooms / Storage rooms / </w:t>
            </w:r>
            <w:r w:rsidR="007F36CC" w:rsidRPr="00E24666">
              <w:rPr>
                <w:rFonts w:eastAsia="Times New Roman" w:cstheme="minorHAnsi"/>
                <w:sz w:val="16"/>
                <w:szCs w:val="16"/>
                <w:lang w:val="en-US" w:eastAsia="es-PE"/>
              </w:rPr>
              <w:t>Archives</w:t>
            </w:r>
            <w:r w:rsidRPr="00E24666">
              <w:rPr>
                <w:rFonts w:eastAsia="Times New Roman" w:cstheme="minorHAnsi"/>
                <w:sz w:val="16"/>
                <w:szCs w:val="16"/>
                <w:lang w:val="en-US" w:eastAsia="es-PE"/>
              </w:rPr>
              <w:t xml:space="preserve"> / Cleaning rooms / Dumpsters</w:t>
            </w:r>
          </w:p>
        </w:tc>
        <w:tc>
          <w:tcPr>
            <w:tcW w:w="1701" w:type="dxa"/>
            <w:tcBorders>
              <w:top w:val="nil"/>
              <w:left w:val="nil"/>
              <w:bottom w:val="single" w:sz="4" w:space="0" w:color="auto"/>
              <w:right w:val="single" w:sz="4" w:space="0" w:color="auto"/>
            </w:tcBorders>
            <w:shd w:val="clear" w:color="auto" w:fill="auto"/>
            <w:vAlign w:val="center"/>
          </w:tcPr>
          <w:p w14:paraId="35E39389" w14:textId="16F66001" w:rsidR="00911F3B" w:rsidRPr="00E24666" w:rsidRDefault="007F36CC"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60 -</w:t>
            </w:r>
            <w:r w:rsidR="00911F3B" w:rsidRPr="00E24666">
              <w:rPr>
                <w:rFonts w:eastAsia="Times New Roman" w:cstheme="minorHAnsi"/>
                <w:sz w:val="16"/>
                <w:szCs w:val="16"/>
                <w:lang w:val="en-US" w:eastAsia="es-PE"/>
              </w:rPr>
              <w:t xml:space="preserve"> 70</w:t>
            </w:r>
          </w:p>
        </w:tc>
        <w:tc>
          <w:tcPr>
            <w:tcW w:w="1355" w:type="dxa"/>
            <w:tcBorders>
              <w:top w:val="nil"/>
              <w:left w:val="nil"/>
              <w:bottom w:val="single" w:sz="4" w:space="0" w:color="auto"/>
              <w:right w:val="single" w:sz="4" w:space="0" w:color="auto"/>
            </w:tcBorders>
            <w:shd w:val="clear" w:color="auto" w:fill="auto"/>
            <w:vAlign w:val="center"/>
          </w:tcPr>
          <w:p w14:paraId="769FC875" w14:textId="0DB9AF08" w:rsidR="00911F3B" w:rsidRPr="00E24666" w:rsidDel="002E47E2" w:rsidRDefault="00C62F44" w:rsidP="00911F3B">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Street noise</w:t>
            </w:r>
          </w:p>
        </w:tc>
        <w:tc>
          <w:tcPr>
            <w:tcW w:w="487" w:type="dxa"/>
            <w:tcBorders>
              <w:top w:val="nil"/>
              <w:left w:val="nil"/>
              <w:bottom w:val="nil"/>
              <w:right w:val="single" w:sz="8" w:space="0" w:color="auto"/>
            </w:tcBorders>
            <w:shd w:val="clear" w:color="auto" w:fill="auto"/>
            <w:vAlign w:val="center"/>
          </w:tcPr>
          <w:p w14:paraId="6ADA1A9A" w14:textId="77777777" w:rsidR="00911F3B" w:rsidRPr="00E24666" w:rsidRDefault="00911F3B" w:rsidP="00911F3B">
            <w:pPr>
              <w:spacing w:after="0" w:line="276" w:lineRule="auto"/>
              <w:rPr>
                <w:rFonts w:eastAsia="Times New Roman" w:cstheme="minorHAnsi"/>
                <w:sz w:val="16"/>
                <w:szCs w:val="16"/>
                <w:lang w:val="en-US" w:eastAsia="es-PE"/>
              </w:rPr>
            </w:pPr>
          </w:p>
        </w:tc>
      </w:tr>
      <w:tr w:rsidR="00075750" w:rsidRPr="00E24666" w14:paraId="5A1D2181" w14:textId="77777777" w:rsidTr="000D1A63">
        <w:trPr>
          <w:trHeight w:val="227"/>
          <w:jc w:val="center"/>
        </w:trPr>
        <w:tc>
          <w:tcPr>
            <w:tcW w:w="1266" w:type="dxa"/>
            <w:vMerge/>
            <w:tcBorders>
              <w:top w:val="nil"/>
              <w:left w:val="single" w:sz="4" w:space="0" w:color="auto"/>
              <w:bottom w:val="single" w:sz="4" w:space="0" w:color="auto"/>
              <w:right w:val="single" w:sz="4" w:space="0" w:color="auto"/>
            </w:tcBorders>
            <w:vAlign w:val="center"/>
            <w:hideMark/>
          </w:tcPr>
          <w:p w14:paraId="1E016652" w14:textId="77777777" w:rsidR="00075750" w:rsidRPr="00E24666" w:rsidRDefault="00075750" w:rsidP="000D1A63">
            <w:pPr>
              <w:spacing w:after="0" w:line="276" w:lineRule="auto"/>
              <w:rPr>
                <w:rFonts w:eastAsia="Times New Roman" w:cstheme="minorHAnsi"/>
                <w:sz w:val="16"/>
                <w:szCs w:val="16"/>
                <w:lang w:val="en-US" w:eastAsia="es-PE"/>
              </w:rPr>
            </w:pPr>
          </w:p>
        </w:tc>
        <w:tc>
          <w:tcPr>
            <w:tcW w:w="7229" w:type="dxa"/>
            <w:gridSpan w:val="8"/>
            <w:tcBorders>
              <w:top w:val="nil"/>
              <w:left w:val="nil"/>
              <w:bottom w:val="single" w:sz="4" w:space="0" w:color="auto"/>
              <w:right w:val="single" w:sz="8" w:space="0" w:color="000000"/>
            </w:tcBorders>
            <w:shd w:val="clear" w:color="auto" w:fill="auto"/>
            <w:vAlign w:val="center"/>
            <w:hideMark/>
          </w:tcPr>
          <w:p w14:paraId="36BF0B31"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C51100C"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2A9B2F60" w14:textId="641965C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236" w:type="dxa"/>
            <w:gridSpan w:val="3"/>
            <w:tcBorders>
              <w:top w:val="single" w:sz="4" w:space="0" w:color="auto"/>
              <w:left w:val="nil"/>
              <w:bottom w:val="single" w:sz="4" w:space="0" w:color="auto"/>
              <w:right w:val="single" w:sz="4" w:space="0" w:color="auto"/>
            </w:tcBorders>
            <w:shd w:val="clear" w:color="CCCCFF" w:fill="5B9BD5"/>
            <w:vAlign w:val="center"/>
            <w:hideMark/>
          </w:tcPr>
          <w:p w14:paraId="1E7543BA" w14:textId="0D28C06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993" w:type="dxa"/>
            <w:gridSpan w:val="5"/>
            <w:tcBorders>
              <w:top w:val="single" w:sz="4" w:space="0" w:color="auto"/>
              <w:left w:val="nil"/>
              <w:bottom w:val="single" w:sz="4" w:space="0" w:color="auto"/>
              <w:right w:val="single" w:sz="8" w:space="0" w:color="000000"/>
            </w:tcBorders>
            <w:shd w:val="clear" w:color="CCCCFF" w:fill="5B9BD5"/>
            <w:vAlign w:val="center"/>
            <w:hideMark/>
          </w:tcPr>
          <w:p w14:paraId="13B405D9" w14:textId="743C111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47276867"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CE1A1BB" w14:textId="2D7BFB72" w:rsidR="00075750" w:rsidRPr="00E24666" w:rsidRDefault="00911F3B"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2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066911" w14:textId="5E061B93"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993"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BF95465"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90</w:t>
            </w:r>
          </w:p>
        </w:tc>
      </w:tr>
      <w:tr w:rsidR="00075750" w:rsidRPr="00E24666" w14:paraId="36A3AEDD"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CCCCFF" w:fill="5B9BD5"/>
            <w:vAlign w:val="center"/>
            <w:hideMark/>
          </w:tcPr>
          <w:p w14:paraId="4DDD1CB8" w14:textId="7C69839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5AFC10E9"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14:paraId="40781CF7" w14:textId="2768A6DF"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20"/>
                <w:lang w:val="en-US" w:eastAsia="es-PE"/>
              </w:rPr>
              <w:t>IdxServ_ind</w:t>
            </w:r>
            <w:r w:rsidRPr="00E24666">
              <w:rPr>
                <w:rFonts w:eastAsia="Times New Roman" w:cstheme="minorHAnsi"/>
                <w:sz w:val="16"/>
                <w:szCs w:val="20"/>
                <w:vertAlign w:val="subscript"/>
                <w:lang w:val="en-US" w:eastAsia="es-PE"/>
              </w:rPr>
              <w:t>t,j,i,s</w:t>
            </w:r>
          </w:p>
        </w:tc>
      </w:tr>
      <w:tr w:rsidR="00075750" w:rsidRPr="00166332" w14:paraId="6B1507DA"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3F1CFE3" w14:textId="77777777" w:rsidR="00C62F44" w:rsidRPr="004D65EC" w:rsidRDefault="00C62F44" w:rsidP="00C62F4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IdxServ_ind</w:t>
            </w:r>
            <w:r w:rsidRPr="00E24666">
              <w:rPr>
                <w:rFonts w:eastAsia="Times New Roman" w:cstheme="minorHAnsi"/>
                <w:sz w:val="16"/>
                <w:szCs w:val="20"/>
                <w:vertAlign w:val="subscript"/>
                <w:lang w:val="en-US" w:eastAsia="es-PE"/>
              </w:rPr>
              <w:t xml:space="preserve">t,j,i,s </w:t>
            </w:r>
            <w:r w:rsidRPr="00E24666">
              <w:rPr>
                <w:rFonts w:eastAsia="Times New Roman" w:cstheme="minorHAnsi"/>
                <w:sz w:val="16"/>
                <w:szCs w:val="20"/>
                <w:lang w:val="en-US" w:eastAsia="es-PE"/>
              </w:rPr>
              <w:t>is obtained as follows:</w:t>
            </w:r>
          </w:p>
          <w:p w14:paraId="5EC10BE8" w14:textId="77777777" w:rsidR="00C62F44" w:rsidRPr="00E24666" w:rsidRDefault="00C62F44" w:rsidP="00C62F4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90 ≤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≤100, then IdxServ_ind</w:t>
            </w:r>
            <w:r w:rsidRPr="00E24666">
              <w:rPr>
                <w:rFonts w:eastAsia="Times New Roman" w:cstheme="minorHAnsi"/>
                <w:sz w:val="16"/>
                <w:szCs w:val="20"/>
                <w:vertAlign w:val="subscript"/>
                <w:lang w:val="en-US" w:eastAsia="es-PE"/>
              </w:rPr>
              <w:t>t,j,i,s</w:t>
            </w:r>
            <w:r w:rsidRPr="00E24666">
              <w:rPr>
                <w:rFonts w:eastAsia="Times New Roman" w:cstheme="minorHAnsi"/>
                <w:sz w:val="16"/>
                <w:szCs w:val="20"/>
                <w:lang w:val="en-US" w:eastAsia="es-PE"/>
              </w:rPr>
              <w:t>= 100.</w:t>
            </w:r>
          </w:p>
          <w:p w14:paraId="2EF2B852" w14:textId="77777777" w:rsidR="00C62F44" w:rsidRPr="00E24666" w:rsidRDefault="00C62F44" w:rsidP="00C62F4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80 ≤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&lt; 90, then IdxServ_ind</w:t>
            </w:r>
            <w:r w:rsidRPr="00E24666">
              <w:rPr>
                <w:rFonts w:eastAsia="Times New Roman" w:cstheme="minorHAnsi"/>
                <w:sz w:val="16"/>
                <w:szCs w:val="20"/>
                <w:vertAlign w:val="subscript"/>
                <w:lang w:val="en-US" w:eastAsia="es-PE"/>
              </w:rPr>
              <w:t xml:space="preserve">t,j,i,s </w:t>
            </w:r>
            <w:r w:rsidRPr="00E24666">
              <w:rPr>
                <w:rFonts w:eastAsia="Times New Roman" w:cstheme="minorHAnsi"/>
                <w:sz w:val="16"/>
                <w:szCs w:val="20"/>
                <w:lang w:val="en-US" w:eastAsia="es-PE"/>
              </w:rPr>
              <w:t>= 80</w:t>
            </w:r>
          </w:p>
          <w:p w14:paraId="549ECC6B" w14:textId="3095F0FD" w:rsidR="00075750" w:rsidRPr="00E24666" w:rsidRDefault="00C62F44" w:rsidP="00C62F44">
            <w:pPr>
              <w:spacing w:after="0" w:line="276" w:lineRule="auto"/>
              <w:jc w:val="center"/>
              <w:rPr>
                <w:rFonts w:ascii="Calibri" w:eastAsia="Times New Roman" w:hAnsi="Calibri" w:cs="Calibri"/>
                <w:b/>
                <w:bCs/>
                <w:sz w:val="16"/>
                <w:szCs w:val="16"/>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&lt; 80, then IdxServ_ind</w:t>
            </w:r>
            <w:r w:rsidRPr="00E24666">
              <w:rPr>
                <w:rFonts w:eastAsia="Times New Roman" w:cstheme="minorHAnsi"/>
                <w:sz w:val="16"/>
                <w:szCs w:val="20"/>
                <w:vertAlign w:val="subscript"/>
                <w:lang w:val="en-US" w:eastAsia="es-PE"/>
              </w:rPr>
              <w:t>t,j,i,s</w:t>
            </w:r>
            <w:r w:rsidRPr="00E24666">
              <w:rPr>
                <w:rFonts w:eastAsia="Times New Roman" w:cstheme="minorHAnsi"/>
                <w:sz w:val="16"/>
                <w:szCs w:val="20"/>
                <w:lang w:val="en-US" w:eastAsia="es-PE"/>
              </w:rPr>
              <w:t>= 0</w:t>
            </w:r>
          </w:p>
        </w:tc>
      </w:tr>
      <w:tr w:rsidR="00075750" w:rsidRPr="00166332" w14:paraId="3777E491"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4FD8490" w14:textId="77777777" w:rsidR="00C62F44" w:rsidRPr="00E24666" w:rsidRDefault="00075750" w:rsidP="00C62F44">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C62F44" w:rsidRPr="004D65EC">
              <w:rPr>
                <w:rFonts w:ascii="Calibri" w:eastAsia="Times New Roman" w:hAnsi="Calibri" w:cs="Calibri"/>
                <w:bCs/>
                <w:sz w:val="16"/>
                <w:szCs w:val="16"/>
                <w:lang w:val="en-US" w:eastAsia="es-PE"/>
              </w:rPr>
              <w:t>Service Level Calculation for COAR "j" in Measurement period "f" for Indicator "i" of Service "s".</w:t>
            </w:r>
          </w:p>
          <w:p w14:paraId="4C24B671" w14:textId="2CD35231" w:rsidR="00075750" w:rsidRPr="00E24666" w:rsidRDefault="00C62F44" w:rsidP="00C62F44">
            <w:pPr>
              <w:spacing w:after="0" w:line="276" w:lineRule="auto"/>
              <w:jc w:val="both"/>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4620897E"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D886E83" w14:textId="6459D887" w:rsidR="00075750" w:rsidRPr="00E24666" w:rsidRDefault="00C62F4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w:t>
            </w:r>
            <w:r w:rsidRPr="004D65EC">
              <w:rPr>
                <w:rFonts w:eastAsia="Times New Roman" w:cstheme="minorHAnsi"/>
                <w:sz w:val="16"/>
                <w:szCs w:val="16"/>
                <w:lang w:val="en-US" w:eastAsia="es-PE"/>
              </w:rPr>
              <w:t>t the following formula for the Quarterly score is met</w:t>
            </w:r>
            <w:r w:rsidR="00075750" w:rsidRPr="00E24666">
              <w:rPr>
                <w:rFonts w:eastAsia="Times New Roman" w:cstheme="minorHAnsi"/>
                <w:sz w:val="16"/>
                <w:szCs w:val="16"/>
                <w:lang w:val="en-US" w:eastAsia="es-PE"/>
              </w:rPr>
              <w:t xml:space="preserve">: </w:t>
            </w:r>
          </w:p>
          <w:p w14:paraId="46045747" w14:textId="67730F2B"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3F128FB9" w14:textId="185EC4BA"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77EFAF43" w14:textId="77777777" w:rsidTr="000D1A63">
        <w:trPr>
          <w:trHeight w:val="227"/>
          <w:jc w:val="center"/>
        </w:trPr>
        <w:tc>
          <w:tcPr>
            <w:tcW w:w="8495" w:type="dxa"/>
            <w:gridSpan w:val="9"/>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9478614" w14:textId="34E0206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5676A38D" w14:textId="77777777" w:rsidTr="000D1A63">
        <w:trPr>
          <w:trHeight w:val="227"/>
          <w:jc w:val="center"/>
        </w:trPr>
        <w:tc>
          <w:tcPr>
            <w:tcW w:w="2825"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123A329" w14:textId="4D81ECA8"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5670" w:type="dxa"/>
            <w:gridSpan w:val="6"/>
            <w:tcBorders>
              <w:top w:val="single" w:sz="4" w:space="0" w:color="auto"/>
              <w:left w:val="nil"/>
              <w:bottom w:val="single" w:sz="4" w:space="0" w:color="auto"/>
              <w:right w:val="single" w:sz="8" w:space="0" w:color="000000"/>
            </w:tcBorders>
            <w:shd w:val="clear" w:color="auto" w:fill="auto"/>
            <w:vAlign w:val="center"/>
            <w:hideMark/>
          </w:tcPr>
          <w:p w14:paraId="0F37459F" w14:textId="15144B60"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75B82B68" w14:textId="77777777" w:rsidTr="000D1A63">
        <w:trPr>
          <w:trHeight w:val="227"/>
          <w:jc w:val="center"/>
        </w:trPr>
        <w:tc>
          <w:tcPr>
            <w:tcW w:w="2825"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206D3A4E" w14:textId="1D778C7C"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5670" w:type="dxa"/>
            <w:gridSpan w:val="6"/>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19629343" w14:textId="4DADD3B0" w:rsidR="00075750" w:rsidRPr="00E24666" w:rsidRDefault="00C62F4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2 Calendar Days</w:t>
            </w:r>
          </w:p>
        </w:tc>
      </w:tr>
      <w:tr w:rsidR="00075750" w:rsidRPr="00E24666" w14:paraId="460D8D44" w14:textId="77777777" w:rsidTr="000D1A63">
        <w:trPr>
          <w:trHeight w:val="227"/>
          <w:jc w:val="center"/>
        </w:trPr>
        <w:tc>
          <w:tcPr>
            <w:tcW w:w="2825"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5662C38"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5670" w:type="dxa"/>
            <w:gridSpan w:val="6"/>
            <w:vMerge/>
            <w:tcBorders>
              <w:top w:val="single" w:sz="4" w:space="0" w:color="auto"/>
              <w:left w:val="single" w:sz="4" w:space="0" w:color="auto"/>
              <w:bottom w:val="single" w:sz="4" w:space="0" w:color="auto"/>
              <w:right w:val="single" w:sz="8" w:space="0" w:color="000000"/>
            </w:tcBorders>
            <w:vAlign w:val="center"/>
            <w:hideMark/>
          </w:tcPr>
          <w:p w14:paraId="2BBB2880"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51B12CFC" w14:textId="77777777" w:rsidTr="000D1A63">
        <w:trPr>
          <w:trHeight w:val="227"/>
          <w:jc w:val="center"/>
        </w:trPr>
        <w:tc>
          <w:tcPr>
            <w:tcW w:w="282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10F15095" w14:textId="33D01FE3"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5670" w:type="dxa"/>
            <w:gridSpan w:val="6"/>
            <w:tcBorders>
              <w:top w:val="single" w:sz="4" w:space="0" w:color="auto"/>
              <w:left w:val="nil"/>
              <w:bottom w:val="single" w:sz="4" w:space="0" w:color="auto"/>
              <w:right w:val="single" w:sz="8" w:space="0" w:color="000000"/>
            </w:tcBorders>
            <w:shd w:val="clear" w:color="auto" w:fill="auto"/>
            <w:vAlign w:val="center"/>
            <w:hideMark/>
          </w:tcPr>
          <w:p w14:paraId="14AD26AB" w14:textId="104B7F34"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5D952BB2"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17A899" w14:textId="470FA52C"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1559" w:type="dxa"/>
            <w:gridSpan w:val="2"/>
            <w:tcBorders>
              <w:top w:val="nil"/>
              <w:left w:val="nil"/>
              <w:bottom w:val="single" w:sz="4" w:space="0" w:color="auto"/>
              <w:right w:val="single" w:sz="4" w:space="0" w:color="auto"/>
            </w:tcBorders>
            <w:shd w:val="clear" w:color="FFFFCC" w:fill="FFFFFF"/>
            <w:noWrap/>
            <w:vAlign w:val="center"/>
            <w:hideMark/>
          </w:tcPr>
          <w:p w14:paraId="47ABC262"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5670" w:type="dxa"/>
            <w:gridSpan w:val="6"/>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234D0A69" w14:textId="2548600F"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6F236EEA" w14:textId="77777777" w:rsidTr="000D1A63">
        <w:trPr>
          <w:trHeight w:val="227"/>
          <w:jc w:val="center"/>
        </w:trPr>
        <w:tc>
          <w:tcPr>
            <w:tcW w:w="126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EBA256E" w14:textId="6B38CFB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1559" w:type="dxa"/>
            <w:gridSpan w:val="2"/>
            <w:tcBorders>
              <w:top w:val="nil"/>
              <w:left w:val="nil"/>
              <w:bottom w:val="single" w:sz="8" w:space="0" w:color="auto"/>
              <w:right w:val="single" w:sz="4" w:space="0" w:color="auto"/>
            </w:tcBorders>
            <w:shd w:val="clear" w:color="FFFFCC" w:fill="FFFFFF"/>
            <w:noWrap/>
            <w:vAlign w:val="center"/>
            <w:hideMark/>
          </w:tcPr>
          <w:p w14:paraId="063AB7A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5670" w:type="dxa"/>
            <w:gridSpan w:val="6"/>
            <w:vMerge/>
            <w:tcBorders>
              <w:top w:val="nil"/>
              <w:left w:val="nil"/>
              <w:bottom w:val="single" w:sz="8" w:space="0" w:color="auto"/>
              <w:right w:val="single" w:sz="4" w:space="0" w:color="auto"/>
            </w:tcBorders>
            <w:vAlign w:val="center"/>
            <w:hideMark/>
          </w:tcPr>
          <w:p w14:paraId="15A4D245"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3D62FCA5" w14:textId="77777777" w:rsidR="00075750" w:rsidRPr="00E24666" w:rsidRDefault="00075750" w:rsidP="00075750">
      <w:pPr>
        <w:rPr>
          <w:rFonts w:cstheme="minorHAnsi"/>
          <w:b/>
          <w:sz w:val="24"/>
          <w:lang w:val="en-US"/>
        </w:rPr>
      </w:pPr>
    </w:p>
    <w:p w14:paraId="198326AD" w14:textId="77777777" w:rsidR="00075750" w:rsidRPr="00E24666" w:rsidRDefault="00075750" w:rsidP="00075750">
      <w:pPr>
        <w:rPr>
          <w:rFonts w:cstheme="minorHAnsi"/>
          <w:b/>
          <w:sz w:val="24"/>
          <w:lang w:val="en-US"/>
        </w:rPr>
      </w:pPr>
      <w:r w:rsidRPr="00E24666">
        <w:rPr>
          <w:rFonts w:cstheme="minorHAnsi"/>
          <w:b/>
          <w:sz w:val="24"/>
          <w:lang w:val="en-US"/>
        </w:rPr>
        <w:br w:type="page"/>
      </w:r>
    </w:p>
    <w:tbl>
      <w:tblPr>
        <w:tblW w:w="8892" w:type="dxa"/>
        <w:jc w:val="center"/>
        <w:tblCellMar>
          <w:left w:w="70" w:type="dxa"/>
          <w:right w:w="70" w:type="dxa"/>
        </w:tblCellMar>
        <w:tblLook w:val="04A0" w:firstRow="1" w:lastRow="0" w:firstColumn="1" w:lastColumn="0" w:noHBand="0" w:noVBand="1"/>
      </w:tblPr>
      <w:tblGrid>
        <w:gridCol w:w="1457"/>
        <w:gridCol w:w="518"/>
        <w:gridCol w:w="850"/>
        <w:gridCol w:w="3119"/>
        <w:gridCol w:w="1559"/>
        <w:gridCol w:w="1389"/>
      </w:tblGrid>
      <w:tr w:rsidR="00075750" w:rsidRPr="00E24666" w14:paraId="07D5ED2A" w14:textId="77777777" w:rsidTr="000D1A63">
        <w:trPr>
          <w:trHeight w:val="259"/>
          <w:jc w:val="center"/>
        </w:trPr>
        <w:tc>
          <w:tcPr>
            <w:tcW w:w="8892" w:type="dxa"/>
            <w:gridSpan w:val="6"/>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6BC536D8" w14:textId="4E9A443E" w:rsidR="00075750" w:rsidRPr="00E24666" w:rsidRDefault="00E06570" w:rsidP="000D1A63">
            <w:pPr>
              <w:spacing w:after="0" w:line="240"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lastRenderedPageBreak/>
              <w:t>TECHNICAL DATA SHEET</w:t>
            </w:r>
          </w:p>
        </w:tc>
      </w:tr>
      <w:tr w:rsidR="00075750" w:rsidRPr="00E24666" w14:paraId="223D169C" w14:textId="77777777" w:rsidTr="000D1A63">
        <w:trPr>
          <w:trHeight w:val="389"/>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34F81EED" w14:textId="65708198" w:rsidR="00075750" w:rsidRPr="004D65EC"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4487" w:type="dxa"/>
            <w:gridSpan w:val="3"/>
            <w:tcBorders>
              <w:top w:val="single" w:sz="4" w:space="0" w:color="auto"/>
              <w:left w:val="nil"/>
              <w:bottom w:val="single" w:sz="4" w:space="0" w:color="auto"/>
              <w:right w:val="single" w:sz="4" w:space="0" w:color="auto"/>
            </w:tcBorders>
            <w:shd w:val="clear" w:color="FFFFCC" w:fill="FFFFFF"/>
            <w:vAlign w:val="center"/>
            <w:hideMark/>
          </w:tcPr>
          <w:p w14:paraId="2DC74C8E" w14:textId="2BF07029" w:rsidR="00075750" w:rsidRPr="00E24666"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Educational Infrastructure Maintenance Service</w:t>
            </w:r>
          </w:p>
        </w:tc>
        <w:tc>
          <w:tcPr>
            <w:tcW w:w="1559" w:type="dxa"/>
            <w:tcBorders>
              <w:top w:val="nil"/>
              <w:left w:val="nil"/>
              <w:bottom w:val="single" w:sz="4" w:space="0" w:color="auto"/>
              <w:right w:val="single" w:sz="4" w:space="0" w:color="auto"/>
            </w:tcBorders>
            <w:shd w:val="clear" w:color="FFFFCC" w:fill="FFFFFF"/>
            <w:vAlign w:val="center"/>
            <w:hideMark/>
          </w:tcPr>
          <w:p w14:paraId="51D0B0FC" w14:textId="4648A5D9" w:rsidR="00075750" w:rsidRPr="00E24666" w:rsidRDefault="00915904"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1389" w:type="dxa"/>
            <w:tcBorders>
              <w:top w:val="single" w:sz="4" w:space="0" w:color="000000"/>
              <w:left w:val="nil"/>
              <w:bottom w:val="nil"/>
              <w:right w:val="single" w:sz="8" w:space="0" w:color="000000"/>
            </w:tcBorders>
            <w:shd w:val="clear" w:color="FFFFCC" w:fill="FFFFFF"/>
            <w:vAlign w:val="center"/>
            <w:hideMark/>
          </w:tcPr>
          <w:p w14:paraId="4E22A5BD" w14:textId="141F4CA4" w:rsidR="00075750" w:rsidRPr="00E24666" w:rsidRDefault="00C62F44"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Flow meter</w:t>
            </w:r>
          </w:p>
        </w:tc>
      </w:tr>
      <w:tr w:rsidR="00075750" w:rsidRPr="00E24666" w14:paraId="79DA391C" w14:textId="77777777" w:rsidTr="000D1A63">
        <w:trPr>
          <w:trHeight w:val="307"/>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1C991513" w14:textId="57C0BA79" w:rsidR="00075750" w:rsidRPr="00E24666"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4487" w:type="dxa"/>
            <w:gridSpan w:val="3"/>
            <w:tcBorders>
              <w:top w:val="single" w:sz="4" w:space="0" w:color="auto"/>
              <w:left w:val="nil"/>
              <w:bottom w:val="single" w:sz="4" w:space="0" w:color="auto"/>
              <w:right w:val="single" w:sz="4" w:space="0" w:color="auto"/>
            </w:tcBorders>
            <w:shd w:val="clear" w:color="FFFFCC" w:fill="FFFFFF"/>
            <w:noWrap/>
            <w:vAlign w:val="center"/>
            <w:hideMark/>
          </w:tcPr>
          <w:p w14:paraId="37CA286F"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MTED.8</w:t>
            </w:r>
          </w:p>
        </w:tc>
        <w:tc>
          <w:tcPr>
            <w:tcW w:w="1559" w:type="dxa"/>
            <w:tcBorders>
              <w:top w:val="nil"/>
              <w:left w:val="nil"/>
              <w:bottom w:val="single" w:sz="4" w:space="0" w:color="auto"/>
              <w:right w:val="single" w:sz="4" w:space="0" w:color="auto"/>
            </w:tcBorders>
            <w:shd w:val="clear" w:color="FFFFCC" w:fill="FFFFFF"/>
            <w:vAlign w:val="center"/>
            <w:hideMark/>
          </w:tcPr>
          <w:p w14:paraId="617DFC72" w14:textId="2BFB1872" w:rsidR="00075750" w:rsidRPr="00E24666"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1389" w:type="dxa"/>
            <w:tcBorders>
              <w:top w:val="single" w:sz="4" w:space="0" w:color="auto"/>
              <w:left w:val="nil"/>
              <w:bottom w:val="single" w:sz="4" w:space="0" w:color="auto"/>
              <w:right w:val="single" w:sz="8" w:space="0" w:color="000000"/>
            </w:tcBorders>
            <w:shd w:val="clear" w:color="FFFFCC" w:fill="FFFFFF"/>
            <w:vAlign w:val="center"/>
            <w:hideMark/>
          </w:tcPr>
          <w:p w14:paraId="394A7E40"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4%</w:t>
            </w:r>
          </w:p>
        </w:tc>
      </w:tr>
      <w:tr w:rsidR="00075750" w:rsidRPr="00166332" w14:paraId="077E9C66" w14:textId="77777777" w:rsidTr="000D1A63">
        <w:trPr>
          <w:trHeight w:val="435"/>
          <w:jc w:val="center"/>
        </w:trPr>
        <w:tc>
          <w:tcPr>
            <w:tcW w:w="1457" w:type="dxa"/>
            <w:tcBorders>
              <w:top w:val="nil"/>
              <w:left w:val="single" w:sz="8" w:space="0" w:color="auto"/>
              <w:bottom w:val="single" w:sz="4" w:space="0" w:color="auto"/>
              <w:right w:val="single" w:sz="4" w:space="0" w:color="auto"/>
            </w:tcBorders>
            <w:shd w:val="clear" w:color="auto" w:fill="auto"/>
            <w:noWrap/>
            <w:vAlign w:val="center"/>
            <w:hideMark/>
          </w:tcPr>
          <w:p w14:paraId="43CDDB89" w14:textId="0B56D3E8" w:rsidR="00075750" w:rsidRPr="00E24666" w:rsidRDefault="00E06570" w:rsidP="000D1A63">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7435" w:type="dxa"/>
            <w:gridSpan w:val="5"/>
            <w:tcBorders>
              <w:top w:val="single" w:sz="4" w:space="0" w:color="auto"/>
              <w:left w:val="nil"/>
              <w:bottom w:val="single" w:sz="4" w:space="0" w:color="auto"/>
              <w:right w:val="single" w:sz="8" w:space="0" w:color="000000"/>
            </w:tcBorders>
            <w:shd w:val="clear" w:color="auto" w:fill="auto"/>
            <w:vAlign w:val="center"/>
            <w:hideMark/>
          </w:tcPr>
          <w:p w14:paraId="4B6BF40E" w14:textId="4AAEC039" w:rsidR="00075750" w:rsidRPr="00E24666" w:rsidRDefault="00C62F44" w:rsidP="000D1A63">
            <w:pPr>
              <w:spacing w:after="0" w:line="240"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environment complies with the artifici</w:t>
            </w:r>
            <w:r w:rsidRPr="00E24666">
              <w:rPr>
                <w:rFonts w:ascii="Calibri" w:eastAsia="Times New Roman" w:hAnsi="Calibri" w:cs="Calibri"/>
                <w:sz w:val="16"/>
                <w:szCs w:val="16"/>
                <w:lang w:val="en-US" w:eastAsia="es-PE"/>
              </w:rPr>
              <w:t>al ventilation requirements established in the regulations.</w:t>
            </w:r>
          </w:p>
        </w:tc>
      </w:tr>
      <w:tr w:rsidR="00075750" w:rsidRPr="00E24666" w14:paraId="5B8D37F9" w14:textId="77777777" w:rsidTr="000D1A63">
        <w:trPr>
          <w:trHeight w:val="360"/>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F42AA55" w14:textId="6F78DF59" w:rsidR="00075750" w:rsidRPr="00E24666" w:rsidRDefault="00CE5836"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075750" w:rsidRPr="00166332" w14:paraId="6A83DAC3" w14:textId="77777777" w:rsidTr="000D1A63">
        <w:trPr>
          <w:trHeight w:val="3446"/>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53A93508" w14:textId="0F88BD2E" w:rsidR="00075750" w:rsidRPr="00E24666"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7435" w:type="dxa"/>
            <w:gridSpan w:val="5"/>
            <w:tcBorders>
              <w:top w:val="single" w:sz="4" w:space="0" w:color="auto"/>
              <w:left w:val="nil"/>
              <w:bottom w:val="single" w:sz="4" w:space="0" w:color="auto"/>
              <w:right w:val="single" w:sz="8" w:space="0" w:color="000000"/>
            </w:tcBorders>
            <w:shd w:val="clear" w:color="auto" w:fill="auto"/>
            <w:vAlign w:val="center"/>
            <w:hideMark/>
          </w:tcPr>
          <w:p w14:paraId="2E4E2A52"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objective of the indicator is to verify compliance with the requirements for artificial ventilation of rooms in COARs in order to ensure indoor a</w:t>
            </w:r>
            <w:r w:rsidRPr="00E24666">
              <w:rPr>
                <w:rFonts w:ascii="Calibri" w:eastAsia="Times New Roman" w:hAnsi="Calibri" w:cs="Calibri"/>
                <w:sz w:val="16"/>
                <w:szCs w:val="16"/>
                <w:lang w:val="en-US" w:eastAsia="es-PE"/>
              </w:rPr>
              <w:t xml:space="preserve">ir quality. </w:t>
            </w:r>
          </w:p>
          <w:p w14:paraId="07BA5632"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p>
          <w:p w14:paraId="12897DCE"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Ventilation refers to the process of supplying or removing air from a space in order to control air pollution levels, humidity and/or temperature within the space (EM.030 RNE).  Ventilation conditions in an environment have a direct impact on the health of the users of an environment or space and in the case of students in educational institutions it influences the good performance of students in the learning process.</w:t>
            </w:r>
          </w:p>
          <w:p w14:paraId="3FABFFCF"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p>
          <w:p w14:paraId="448175FA" w14:textId="7B138EAE"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The educational institution provides mechanical ventilation in the restrooms, laboratories, </w:t>
            </w:r>
            <w:r w:rsidR="00BA3FA3" w:rsidRPr="00E24666">
              <w:rPr>
                <w:rFonts w:ascii="Calibri" w:eastAsia="Times New Roman" w:hAnsi="Calibri" w:cs="Calibri"/>
                <w:sz w:val="16"/>
                <w:szCs w:val="16"/>
                <w:lang w:val="en-US" w:eastAsia="es-PE"/>
              </w:rPr>
              <w:t>dressing room</w:t>
            </w:r>
            <w:r w:rsidRPr="00E24666">
              <w:rPr>
                <w:rFonts w:ascii="Calibri" w:eastAsia="Times New Roman" w:hAnsi="Calibri" w:cs="Calibri"/>
                <w:sz w:val="16"/>
                <w:szCs w:val="16"/>
                <w:lang w:val="en-US" w:eastAsia="es-PE"/>
              </w:rPr>
              <w:t xml:space="preserve">s, garbage storage areas and swimming pool. According to </w:t>
            </w:r>
            <w:r w:rsidR="007F2AB8" w:rsidRPr="00E24666">
              <w:rPr>
                <w:rFonts w:ascii="Calibri" w:eastAsia="Times New Roman" w:hAnsi="Calibri" w:cs="Calibri"/>
                <w:sz w:val="16"/>
                <w:szCs w:val="16"/>
                <w:lang w:val="en-US" w:eastAsia="es-PE"/>
              </w:rPr>
              <w:t xml:space="preserve">RNE Rule EM.030 </w:t>
            </w:r>
            <w:r w:rsidRPr="00E24666">
              <w:rPr>
                <w:rFonts w:ascii="Calibri" w:eastAsia="Times New Roman" w:hAnsi="Calibri" w:cs="Calibri"/>
                <w:sz w:val="16"/>
                <w:szCs w:val="16"/>
                <w:lang w:val="en-US" w:eastAsia="es-PE"/>
              </w:rPr>
              <w:t>, mechanical ventilation refers to ventilation by means of electromechanical equipment such as fans, extractor hoods, etc.</w:t>
            </w:r>
          </w:p>
          <w:p w14:paraId="3597C021"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p>
          <w:p w14:paraId="4E2E8A7E" w14:textId="7B60A0E1" w:rsidR="00075750"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The evaluation of the ventilation conditions in the functional areas will be carried out through the Measurement of the air renewal parameter which, according to </w:t>
            </w:r>
            <w:r w:rsidR="007F2AB8" w:rsidRPr="00E24666">
              <w:rPr>
                <w:rFonts w:ascii="Calibri" w:eastAsia="Times New Roman" w:hAnsi="Calibri" w:cs="Calibri"/>
                <w:sz w:val="16"/>
                <w:szCs w:val="16"/>
                <w:lang w:val="en-US" w:eastAsia="es-PE"/>
              </w:rPr>
              <w:t>RNE Rule EM.030,</w:t>
            </w:r>
            <w:r w:rsidRPr="00E24666">
              <w:rPr>
                <w:rFonts w:ascii="Calibri" w:eastAsia="Times New Roman" w:hAnsi="Calibri" w:cs="Calibri"/>
                <w:sz w:val="16"/>
                <w:szCs w:val="16"/>
                <w:lang w:val="en-US" w:eastAsia="es-PE"/>
              </w:rPr>
              <w:t xml:space="preserve"> is the replacement of the air contained in a room by an equivalent amount of clean air in a given period of time. In the case of the swimming pool, as it is heated, the provisions of the Sanitary Regulations for Swimming Pools are used as a standard.</w:t>
            </w:r>
          </w:p>
        </w:tc>
      </w:tr>
      <w:tr w:rsidR="00075750" w:rsidRPr="00E24666" w14:paraId="62666EDA" w14:textId="77777777" w:rsidTr="000D1A63">
        <w:trPr>
          <w:trHeight w:val="669"/>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5F6C669F" w14:textId="3A61BEE0" w:rsidR="00075750" w:rsidRPr="004D65EC"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Service Level Calculation</w:t>
            </w:r>
          </w:p>
        </w:tc>
        <w:tc>
          <w:tcPr>
            <w:tcW w:w="7435" w:type="dxa"/>
            <w:gridSpan w:val="5"/>
            <w:tcBorders>
              <w:top w:val="nil"/>
              <w:left w:val="nil"/>
              <w:bottom w:val="nil"/>
              <w:right w:val="single" w:sz="8" w:space="0" w:color="000000"/>
            </w:tcBorders>
            <w:shd w:val="clear" w:color="auto" w:fill="auto"/>
            <w:noWrap/>
            <w:vAlign w:val="bottom"/>
            <w:hideMark/>
          </w:tcPr>
          <w:p w14:paraId="5CA9BE4C"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noProof/>
                <w:color w:val="000000"/>
                <w:sz w:val="16"/>
                <w:szCs w:val="16"/>
                <w:lang w:eastAsia="es-PE"/>
              </w:rPr>
              <mc:AlternateContent>
                <mc:Choice Requires="wps">
                  <w:drawing>
                    <wp:anchor distT="0" distB="0" distL="114300" distR="114300" simplePos="0" relativeHeight="251739648" behindDoc="0" locked="0" layoutInCell="1" allowOverlap="1" wp14:anchorId="042B5830" wp14:editId="24B92715">
                      <wp:simplePos x="0" y="0"/>
                      <wp:positionH relativeFrom="column">
                        <wp:posOffset>288290</wp:posOffset>
                      </wp:positionH>
                      <wp:positionV relativeFrom="paragraph">
                        <wp:posOffset>96520</wp:posOffset>
                      </wp:positionV>
                      <wp:extent cx="4419600" cy="3810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419600" cy="3810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C0DA109" w14:textId="0970E6EB" w:rsidR="00267761" w:rsidRPr="00AB5C27" w:rsidRDefault="00267761" w:rsidP="00075750">
                                  <w:pPr>
                                    <w:pStyle w:val="NormalWeb"/>
                                    <w:spacing w:before="0" w:beforeAutospacing="0" w:after="0" w:afterAutospacing="0"/>
                                    <w:jc w:val="center"/>
                                    <w:rPr>
                                      <w:sz w:val="20"/>
                                      <w:szCs w:val="18"/>
                                    </w:rPr>
                                  </w:pPr>
                                  <m:oMath>
                                    <m:f>
                                      <m:fPr>
                                        <m:ctrlPr>
                                          <w:rPr>
                                            <w:rFonts w:ascii="Cambria Math" w:hAnsi="Cambria Math" w:cstheme="minorBidi"/>
                                            <w:i/>
                                            <w:iCs/>
                                            <w:color w:val="000000" w:themeColor="text1"/>
                                            <w:sz w:val="18"/>
                                            <w:szCs w:val="18"/>
                                          </w:rPr>
                                        </m:ctrlPr>
                                      </m:fPr>
                                      <m:num>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 that comply with artificial ventilation requirements</m:t>
                                        </m:r>
                                      </m:num>
                                      <m:den>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m:t>
                                        </m:r>
                                      </m:den>
                                    </m:f>
                                  </m:oMath>
                                  <w:r w:rsidRPr="00AB5C27">
                                    <w:rPr>
                                      <w:rFonts w:asciiTheme="minorHAnsi" w:hAnsi="Calibri" w:cstheme="minorBidi"/>
                                      <w:color w:val="000000" w:themeColor="text1"/>
                                      <w:sz w:val="20"/>
                                      <w:szCs w:val="18"/>
                                    </w:rPr>
                                    <w:t xml:space="preserve"> </w:t>
                                  </w:r>
                                  <w:r w:rsidRPr="000C5F84">
                                    <w:rPr>
                                      <w:rFonts w:asciiTheme="minorHAnsi" w:hAnsi="Calibri" w:cstheme="minorBidi"/>
                                      <w:color w:val="000000" w:themeColor="text1"/>
                                      <w:sz w:val="14"/>
                                      <w:szCs w:val="18"/>
                                    </w:rPr>
                                    <w:t>x 100</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042B5830" id="Cuadro de texto 7" o:spid="_x0000_s1030" type="#_x0000_t202" style="position:absolute;margin-left:22.7pt;margin-top:7.6pt;width:348pt;height:30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" filled="f" stroked="f">
                      <v:textbox inset="0,0,0,0">
                        <w:txbxContent>
                          <w:p w14:paraId="5C0DA109" w14:textId="0970E6EB" w:rsidR="00267761" w:rsidRPr="00AB5C27" w:rsidRDefault="00267761" w:rsidP="00075750">
                            <w:pPr>
                              <w:pStyle w:val="NormalWeb"/>
                              <w:spacing w:before="0" w:beforeAutospacing="0" w:after="0" w:afterAutospacing="0"/>
                              <w:jc w:val="center"/>
                              <w:rPr>
                                <w:sz w:val="20"/>
                                <w:szCs w:val="18"/>
                              </w:rPr>
                            </w:pPr>
                            <m:oMath>
                              <m:f>
                                <m:fPr>
                                  <m:ctrlPr>
                                    <w:rPr>
                                      <w:rFonts w:ascii="Cambria Math" w:hAnsi="Cambria Math" w:cstheme="minorBidi"/>
                                      <w:i/>
                                      <w:iCs/>
                                      <w:color w:val="000000" w:themeColor="text1"/>
                                      <w:sz w:val="18"/>
                                      <w:szCs w:val="18"/>
                                    </w:rPr>
                                  </m:ctrlPr>
                                </m:fPr>
                                <m:num>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 that comply with artificial ventilation requirements</m:t>
                                  </m:r>
                                </m:num>
                                <m:den>
                                  <m:r>
                                    <w:rPr>
                                      <w:rFonts w:ascii="Cambria Math" w:hAnsi="Cambria Math" w:cstheme="minorBidi"/>
                                      <w:color w:val="000000" w:themeColor="text1"/>
                                      <w:sz w:val="18"/>
                                      <w:szCs w:val="18"/>
                                    </w:rPr>
                                    <m:t>N</m:t>
                                  </m:r>
                                  <m:r>
                                    <w:rPr>
                                      <w:rFonts w:ascii="Cambria Math" w:hAnsi="+mn-ea" w:cstheme="minorBidi" w:hint="eastAsia"/>
                                      <w:color w:val="000000" w:themeColor="text1"/>
                                      <w:sz w:val="18"/>
                                      <w:szCs w:val="18"/>
                                    </w:rPr>
                                    <m:t>°</m:t>
                                  </m:r>
                                  <m:r>
                                    <w:rPr>
                                      <w:rFonts w:ascii="Cambria Math" w:hAnsi="+mn-ea" w:cstheme="minorBidi" w:hint="eastAsia"/>
                                      <w:color w:val="000000" w:themeColor="text1"/>
                                      <w:sz w:val="18"/>
                                      <w:szCs w:val="18"/>
                                    </w:rPr>
                                    <m:t> </m:t>
                                  </m:r>
                                  <m:r>
                                    <w:rPr>
                                      <w:rFonts w:ascii="Cambria Math" w:hAnsi="Cambria Math" w:cstheme="minorBidi"/>
                                      <w:color w:val="000000" w:themeColor="text1"/>
                                      <w:sz w:val="18"/>
                                      <w:szCs w:val="18"/>
                                    </w:rPr>
                                    <m:t>of environments evaluated</m:t>
                                  </m:r>
                                </m:den>
                              </m:f>
                            </m:oMath>
                            <w:r w:rsidRPr="00AB5C27">
                              <w:rPr>
                                <w:rFonts w:asciiTheme="minorHAnsi" w:hAnsi="Calibri" w:cstheme="minorBidi"/>
                                <w:color w:val="000000" w:themeColor="text1"/>
                                <w:sz w:val="20"/>
                                <w:szCs w:val="18"/>
                              </w:rPr>
                              <w:t xml:space="preserve"> </w:t>
                            </w:r>
                            <w:r w:rsidRPr="000C5F84">
                              <w:rPr>
                                <w:rFonts w:asciiTheme="minorHAnsi" w:hAnsi="Calibri" w:cstheme="minorBidi"/>
                                <w:color w:val="000000" w:themeColor="text1"/>
                                <w:sz w:val="14"/>
                                <w:szCs w:val="18"/>
                              </w:rPr>
                              <w:t>x 100</w:t>
                            </w:r>
                          </w:p>
                        </w:txbxContent>
                      </v:textbox>
                    </v:shape>
                  </w:pict>
                </mc:Fallback>
              </mc:AlternateContent>
            </w:r>
          </w:p>
          <w:p w14:paraId="76F64FF5" w14:textId="77777777" w:rsidR="00075750" w:rsidRPr="004D65EC" w:rsidRDefault="00075750" w:rsidP="000D1A63">
            <w:pPr>
              <w:spacing w:after="0" w:line="240" w:lineRule="auto"/>
              <w:rPr>
                <w:rFonts w:ascii="Calibri" w:eastAsia="Times New Roman" w:hAnsi="Calibri" w:cs="Calibri"/>
                <w:color w:val="000000"/>
                <w:sz w:val="16"/>
                <w:szCs w:val="16"/>
                <w:lang w:val="en-US" w:eastAsia="es-PE"/>
              </w:rPr>
            </w:pPr>
          </w:p>
        </w:tc>
      </w:tr>
      <w:tr w:rsidR="00075750" w:rsidRPr="00166332" w14:paraId="477DE024" w14:textId="77777777" w:rsidTr="000D1A63">
        <w:trPr>
          <w:trHeight w:val="2302"/>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0EB77CFC" w14:textId="01B5CD32" w:rsidR="00075750" w:rsidRPr="004D65EC"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 Method</w:t>
            </w:r>
          </w:p>
        </w:tc>
        <w:tc>
          <w:tcPr>
            <w:tcW w:w="7435" w:type="dxa"/>
            <w:gridSpan w:val="5"/>
            <w:tcBorders>
              <w:top w:val="single" w:sz="4" w:space="0" w:color="auto"/>
              <w:left w:val="nil"/>
              <w:bottom w:val="single" w:sz="4" w:space="0" w:color="auto"/>
              <w:right w:val="single" w:sz="8" w:space="0" w:color="000000"/>
            </w:tcBorders>
            <w:shd w:val="clear" w:color="FFFFCC" w:fill="FFFFFF"/>
            <w:vAlign w:val="center"/>
            <w:hideMark/>
          </w:tcPr>
          <w:p w14:paraId="4E9F6F20"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first step for the calculation of the indicator is to estimate the volume of the environment or space to be evaluated.</w:t>
            </w:r>
          </w:p>
          <w:p w14:paraId="5576F192"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second step is to calculate the air flow rate in the evaluated area with a flow meter that has a valid calibration certificate issued by a company accredited by INACAL, this instrument will facilitate air velocity measurements over a period of time.</w:t>
            </w:r>
          </w:p>
          <w:p w14:paraId="4F1E4ACD"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p>
          <w:p w14:paraId="58286F5E"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Calibrated equipment must be used for the measurements. The activities to be performed for a correct measurement of the flow rate are:</w:t>
            </w:r>
          </w:p>
          <w:p w14:paraId="22453B46" w14:textId="77777777" w:rsidR="00C62F44" w:rsidRPr="00E24666" w:rsidRDefault="00C62F44" w:rsidP="00C62F44">
            <w:pPr>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 Identify the environment to be evaluated and the schedules in which the activities will be developed.</w:t>
            </w:r>
          </w:p>
          <w:p w14:paraId="54FFA2E7" w14:textId="77777777" w:rsidR="00C62F44" w:rsidRPr="00E24666" w:rsidRDefault="00C62F44" w:rsidP="007F36CC">
            <w:pPr>
              <w:tabs>
                <w:tab w:val="left" w:pos="201"/>
              </w:tabs>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2.</w:t>
            </w:r>
            <w:r w:rsidRPr="00E24666">
              <w:rPr>
                <w:rFonts w:ascii="Calibri" w:eastAsia="Times New Roman" w:hAnsi="Calibri" w:cs="Calibri"/>
                <w:sz w:val="16"/>
                <w:szCs w:val="16"/>
                <w:lang w:val="en-US" w:eastAsia="es-PE"/>
              </w:rPr>
              <w:tab/>
              <w:t xml:space="preserve"> Locate the flowmeter in the ventilation equipment, several measurements should be made at different points.</w:t>
            </w:r>
          </w:p>
          <w:p w14:paraId="6E1953C7" w14:textId="77777777" w:rsidR="00C62F44" w:rsidRPr="00E24666" w:rsidRDefault="00C62F44" w:rsidP="007F36CC">
            <w:pPr>
              <w:tabs>
                <w:tab w:val="left" w:pos="201"/>
              </w:tabs>
              <w:spacing w:after="0" w:line="240"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3.</w:t>
            </w:r>
            <w:r w:rsidRPr="00E24666">
              <w:rPr>
                <w:rFonts w:ascii="Calibri" w:eastAsia="Times New Roman" w:hAnsi="Calibri" w:cs="Calibri"/>
                <w:sz w:val="16"/>
                <w:szCs w:val="16"/>
                <w:lang w:val="en-US" w:eastAsia="es-PE"/>
              </w:rPr>
              <w:tab/>
              <w:t>When the measurements do not differ by more than 10%, an average value will be calculated.</w:t>
            </w:r>
          </w:p>
          <w:p w14:paraId="7F1443E7" w14:textId="22D402DF" w:rsidR="00075750" w:rsidRPr="00E24666" w:rsidRDefault="00C62F44" w:rsidP="007F36CC">
            <w:pPr>
              <w:pStyle w:val="Prrafodelista"/>
              <w:spacing w:after="0" w:line="240" w:lineRule="auto"/>
              <w:ind w:left="360"/>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For the measurements to be taken, the room must have the doors and windows closed.</w:t>
            </w:r>
          </w:p>
        </w:tc>
      </w:tr>
      <w:tr w:rsidR="00075750" w:rsidRPr="00E24666" w14:paraId="35183FEF" w14:textId="77777777" w:rsidTr="000D1A63">
        <w:trPr>
          <w:trHeight w:val="1037"/>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430C9C38" w14:textId="058500D6" w:rsidR="00075750" w:rsidRPr="00E24666" w:rsidRDefault="00E06570" w:rsidP="000D1A63">
            <w:pPr>
              <w:spacing w:after="0" w:line="240"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7435" w:type="dxa"/>
            <w:gridSpan w:val="5"/>
            <w:tcBorders>
              <w:top w:val="single" w:sz="4" w:space="0" w:color="auto"/>
              <w:left w:val="nil"/>
              <w:bottom w:val="single" w:sz="4" w:space="0" w:color="auto"/>
              <w:right w:val="single" w:sz="8" w:space="0" w:color="000000"/>
            </w:tcBorders>
            <w:shd w:val="clear" w:color="FFFFCC" w:fill="FFFFFF"/>
            <w:vAlign w:val="center"/>
            <w:hideMark/>
          </w:tcPr>
          <w:p w14:paraId="2FEBE60D" w14:textId="77777777" w:rsidR="00C62F44" w:rsidRPr="00E24666" w:rsidRDefault="00C62F44" w:rsidP="00C62F44">
            <w:pPr>
              <w:spacing w:after="0" w:line="240"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This indicator applies to all rooms with artificial ventilation in the COAR.</w:t>
            </w:r>
          </w:p>
          <w:p w14:paraId="07E55B2A" w14:textId="77777777" w:rsidR="00C62F44" w:rsidRPr="00E24666" w:rsidRDefault="00C62F44" w:rsidP="00C62F44">
            <w:pPr>
              <w:spacing w:after="0" w:line="240" w:lineRule="auto"/>
              <w:jc w:val="both"/>
              <w:rPr>
                <w:rFonts w:ascii="Calibri" w:eastAsia="Times New Roman" w:hAnsi="Calibri" w:cs="Calibri"/>
                <w:color w:val="000000"/>
                <w:sz w:val="16"/>
                <w:szCs w:val="16"/>
                <w:lang w:val="en-US" w:eastAsia="es-PE"/>
              </w:rPr>
            </w:pPr>
          </w:p>
          <w:p w14:paraId="04E716F4" w14:textId="77777777" w:rsidR="00C62F44" w:rsidRPr="00E24666" w:rsidRDefault="00C62F44" w:rsidP="00C62F44">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The characteristics of the indicator are defined in accordance with the following standard:</w:t>
            </w:r>
          </w:p>
          <w:p w14:paraId="30684710" w14:textId="20B4AAAB" w:rsidR="00C62F44" w:rsidRPr="00E24666" w:rsidRDefault="00C62F44" w:rsidP="00C62F44">
            <w:pPr>
              <w:spacing w:after="0" w:line="240"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 </w:t>
            </w:r>
            <w:r w:rsidR="007F2AB8" w:rsidRPr="00E24666">
              <w:rPr>
                <w:rFonts w:ascii="Calibri" w:eastAsia="Times New Roman" w:hAnsi="Calibri" w:cs="Calibri"/>
                <w:color w:val="000000"/>
                <w:sz w:val="16"/>
                <w:szCs w:val="16"/>
                <w:lang w:val="en-US" w:eastAsia="es-PE"/>
              </w:rPr>
              <w:t>Rule</w:t>
            </w:r>
            <w:r w:rsidRPr="00E24666">
              <w:rPr>
                <w:rFonts w:ascii="Calibri" w:eastAsia="Times New Roman" w:hAnsi="Calibri" w:cs="Calibri"/>
                <w:color w:val="000000"/>
                <w:sz w:val="16"/>
                <w:szCs w:val="16"/>
                <w:lang w:val="en-US" w:eastAsia="es-PE"/>
              </w:rPr>
              <w:t xml:space="preserve"> EM.030 Ventilation installations. National Building Regulations. 2014.</w:t>
            </w:r>
          </w:p>
          <w:p w14:paraId="5DD45045" w14:textId="12363331" w:rsidR="00075750" w:rsidRPr="00E24666" w:rsidRDefault="00C62F44" w:rsidP="007F36CC">
            <w:pPr>
              <w:pStyle w:val="Prrafodelista"/>
              <w:numPr>
                <w:ilvl w:val="0"/>
                <w:numId w:val="213"/>
              </w:numPr>
              <w:spacing w:after="0" w:line="276" w:lineRule="auto"/>
              <w:ind w:left="161" w:hanging="139"/>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Sanitary Regulations for Swimming Pools. Supreme Decree </w:t>
            </w:r>
            <w:r w:rsidR="008235B0" w:rsidRPr="00E24666">
              <w:rPr>
                <w:rFonts w:ascii="Calibri" w:eastAsia="Times New Roman" w:hAnsi="Calibri" w:cs="Calibri"/>
                <w:color w:val="000000"/>
                <w:sz w:val="16"/>
                <w:szCs w:val="16"/>
                <w:lang w:val="en-US" w:eastAsia="es-PE"/>
              </w:rPr>
              <w:t>N</w:t>
            </w:r>
            <w:r w:rsidR="007F36CC" w:rsidRPr="00E24666">
              <w:rPr>
                <w:rFonts w:ascii="Calibri" w:eastAsia="Times New Roman" w:hAnsi="Calibri" w:cs="Calibri"/>
                <w:color w:val="000000"/>
                <w:sz w:val="16"/>
                <w:szCs w:val="16"/>
                <w:lang w:val="en-US" w:eastAsia="es-PE"/>
              </w:rPr>
              <w:t>o</w:t>
            </w:r>
            <w:r w:rsidR="008235B0" w:rsidRPr="00E24666">
              <w:rPr>
                <w:rFonts w:ascii="Calibri" w:eastAsia="Times New Roman" w:hAnsi="Calibri" w:cs="Calibri"/>
                <w:color w:val="000000"/>
                <w:sz w:val="16"/>
                <w:szCs w:val="16"/>
                <w:lang w:val="en-US" w:eastAsia="es-PE"/>
              </w:rPr>
              <w:t>.</w:t>
            </w:r>
            <w:r w:rsidRPr="00E24666">
              <w:rPr>
                <w:rFonts w:ascii="Calibri" w:eastAsia="Times New Roman" w:hAnsi="Calibri" w:cs="Calibri"/>
                <w:color w:val="000000"/>
                <w:sz w:val="16"/>
                <w:szCs w:val="16"/>
                <w:lang w:val="en-US" w:eastAsia="es-PE"/>
              </w:rPr>
              <w:t xml:space="preserve"> 007-2003-SA</w:t>
            </w:r>
            <w:r w:rsidR="00075750" w:rsidRPr="00E24666">
              <w:rPr>
                <w:rFonts w:ascii="Calibri" w:eastAsia="Times New Roman" w:hAnsi="Calibri" w:cs="Calibri"/>
                <w:color w:val="000000"/>
                <w:sz w:val="16"/>
                <w:szCs w:val="16"/>
                <w:lang w:val="en-US" w:eastAsia="es-PE"/>
              </w:rPr>
              <w:t>.</w:t>
            </w:r>
          </w:p>
        </w:tc>
      </w:tr>
      <w:tr w:rsidR="00075750" w:rsidRPr="00166332" w14:paraId="2CF90601" w14:textId="77777777" w:rsidTr="000D1A63">
        <w:trPr>
          <w:trHeight w:val="375"/>
          <w:jc w:val="center"/>
        </w:trPr>
        <w:tc>
          <w:tcPr>
            <w:tcW w:w="1457" w:type="dxa"/>
            <w:vMerge w:val="restart"/>
            <w:tcBorders>
              <w:top w:val="nil"/>
              <w:left w:val="single" w:sz="8" w:space="0" w:color="auto"/>
              <w:bottom w:val="single" w:sz="4" w:space="0" w:color="auto"/>
              <w:right w:val="single" w:sz="4" w:space="0" w:color="auto"/>
            </w:tcBorders>
            <w:shd w:val="clear" w:color="auto" w:fill="auto"/>
            <w:vAlign w:val="center"/>
            <w:hideMark/>
          </w:tcPr>
          <w:p w14:paraId="7E5977A1" w14:textId="60B66EE9" w:rsidR="00075750" w:rsidRPr="00E24666" w:rsidRDefault="00E06570" w:rsidP="000D1A63">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7435" w:type="dxa"/>
            <w:gridSpan w:val="5"/>
            <w:tcBorders>
              <w:top w:val="nil"/>
              <w:left w:val="nil"/>
              <w:bottom w:val="nil"/>
              <w:right w:val="single" w:sz="8" w:space="0" w:color="000000"/>
            </w:tcBorders>
            <w:shd w:val="clear" w:color="auto" w:fill="auto"/>
            <w:vAlign w:val="center"/>
            <w:hideMark/>
          </w:tcPr>
          <w:p w14:paraId="32477570" w14:textId="77777777" w:rsidR="00C62F44" w:rsidRPr="00E24666" w:rsidRDefault="00C62F44" w:rsidP="00C62F44">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In order to check ventilation </w:t>
            </w:r>
            <w:r w:rsidRPr="00E24666">
              <w:rPr>
                <w:rFonts w:eastAsia="Times New Roman" w:cstheme="minorHAnsi"/>
                <w:sz w:val="16"/>
                <w:szCs w:val="16"/>
                <w:lang w:val="en-US" w:eastAsia="es-PE"/>
              </w:rPr>
              <w:t>requirements, the Supervisor will evaluate a random sample of at least 25% of the rooms in each group, according to the established ranges (in the case of a single room, it must be evaluated).</w:t>
            </w:r>
          </w:p>
          <w:p w14:paraId="7A710F4B" w14:textId="77777777" w:rsidR="00C62F44" w:rsidRPr="00E24666" w:rsidRDefault="00C62F44" w:rsidP="00C62F44">
            <w:pPr>
              <w:spacing w:after="0" w:line="276" w:lineRule="auto"/>
              <w:jc w:val="both"/>
              <w:rPr>
                <w:rFonts w:eastAsia="Times New Roman" w:cstheme="minorHAnsi"/>
                <w:sz w:val="16"/>
                <w:szCs w:val="16"/>
                <w:lang w:val="en-US" w:eastAsia="es-PE"/>
              </w:rPr>
            </w:pPr>
          </w:p>
          <w:p w14:paraId="3613B44F" w14:textId="5E64A6A2" w:rsidR="00075750" w:rsidRPr="00E24666" w:rsidRDefault="00C62F44" w:rsidP="00C62F44">
            <w:pPr>
              <w:spacing w:after="0" w:line="240" w:lineRule="auto"/>
              <w:rPr>
                <w:rFonts w:ascii="Calibri" w:eastAsia="Times New Roman" w:hAnsi="Calibri" w:cs="Calibri"/>
                <w:sz w:val="16"/>
                <w:szCs w:val="16"/>
                <w:lang w:val="en-US" w:eastAsia="es-PE"/>
              </w:rPr>
            </w:pPr>
            <w:r w:rsidRPr="00E24666">
              <w:rPr>
                <w:rFonts w:eastAsia="Times New Roman" w:cstheme="minorHAnsi"/>
                <w:sz w:val="16"/>
                <w:szCs w:val="16"/>
                <w:lang w:val="en-US" w:eastAsia="es-PE"/>
              </w:rPr>
              <w:t>The following table shows the quality parameters for the COAR environments, according to national and industry standards</w:t>
            </w:r>
            <w:r w:rsidR="00075750" w:rsidRPr="00E24666">
              <w:rPr>
                <w:rFonts w:ascii="Calibri" w:eastAsia="Times New Roman" w:hAnsi="Calibri" w:cs="Calibri"/>
                <w:sz w:val="16"/>
                <w:szCs w:val="16"/>
                <w:lang w:val="en-US" w:eastAsia="es-PE"/>
              </w:rPr>
              <w:t>:</w:t>
            </w:r>
          </w:p>
        </w:tc>
      </w:tr>
      <w:tr w:rsidR="00075750" w:rsidRPr="00166332" w14:paraId="34FFAAF6" w14:textId="77777777" w:rsidTr="000D1A63">
        <w:trPr>
          <w:trHeight w:val="90"/>
          <w:jc w:val="center"/>
        </w:trPr>
        <w:tc>
          <w:tcPr>
            <w:tcW w:w="1457" w:type="dxa"/>
            <w:vMerge/>
            <w:tcBorders>
              <w:top w:val="nil"/>
              <w:left w:val="single" w:sz="8" w:space="0" w:color="auto"/>
              <w:bottom w:val="single" w:sz="4" w:space="0" w:color="auto"/>
              <w:right w:val="single" w:sz="4" w:space="0" w:color="auto"/>
            </w:tcBorders>
            <w:vAlign w:val="center"/>
            <w:hideMark/>
          </w:tcPr>
          <w:p w14:paraId="68681CE4"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7435" w:type="dxa"/>
            <w:gridSpan w:val="5"/>
            <w:tcBorders>
              <w:top w:val="nil"/>
              <w:left w:val="nil"/>
              <w:bottom w:val="nil"/>
              <w:right w:val="single" w:sz="8" w:space="0" w:color="000000"/>
            </w:tcBorders>
            <w:shd w:val="clear" w:color="auto" w:fill="auto"/>
            <w:vAlign w:val="center"/>
            <w:hideMark/>
          </w:tcPr>
          <w:p w14:paraId="7D29506F"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r>
      <w:tr w:rsidR="00075750" w:rsidRPr="00166332" w14:paraId="6F98DDB7" w14:textId="77777777" w:rsidTr="000D1A63">
        <w:trPr>
          <w:trHeight w:val="480"/>
          <w:jc w:val="center"/>
        </w:trPr>
        <w:tc>
          <w:tcPr>
            <w:tcW w:w="1457" w:type="dxa"/>
            <w:vMerge/>
            <w:tcBorders>
              <w:top w:val="nil"/>
              <w:left w:val="single" w:sz="8" w:space="0" w:color="auto"/>
              <w:bottom w:val="single" w:sz="4" w:space="0" w:color="auto"/>
              <w:right w:val="single" w:sz="4" w:space="0" w:color="auto"/>
            </w:tcBorders>
            <w:vAlign w:val="center"/>
            <w:hideMark/>
          </w:tcPr>
          <w:p w14:paraId="4F4E63ED"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518" w:type="dxa"/>
            <w:tcBorders>
              <w:top w:val="nil"/>
              <w:left w:val="nil"/>
              <w:bottom w:val="nil"/>
              <w:right w:val="nil"/>
            </w:tcBorders>
            <w:shd w:val="clear" w:color="auto" w:fill="auto"/>
            <w:vAlign w:val="center"/>
            <w:hideMark/>
          </w:tcPr>
          <w:p w14:paraId="0D5C5CA8" w14:textId="77777777" w:rsidR="00075750" w:rsidRPr="00E24666" w:rsidRDefault="00075750" w:rsidP="000D1A63">
            <w:pPr>
              <w:spacing w:after="0" w:line="240" w:lineRule="auto"/>
              <w:rPr>
                <w:rFonts w:ascii="Times New Roman" w:eastAsia="Times New Roman" w:hAnsi="Times New Roman" w:cs="Times New Roman"/>
                <w:sz w:val="16"/>
                <w:szCs w:val="16"/>
                <w:lang w:val="en-US" w:eastAsia="es-PE"/>
              </w:rPr>
            </w:pPr>
          </w:p>
        </w:tc>
        <w:tc>
          <w:tcPr>
            <w:tcW w:w="3969"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B5B5F8A" w14:textId="7BC78EEB" w:rsidR="00075750" w:rsidRPr="00E24666" w:rsidRDefault="00C62F44" w:rsidP="000D1A63">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Environment</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B6D080C" w14:textId="5D7F9835" w:rsidR="00075750" w:rsidRPr="00E24666" w:rsidRDefault="00313623" w:rsidP="000D1A63">
            <w:pPr>
              <w:spacing w:after="0" w:line="240"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number of air changes per hour</w:t>
            </w:r>
          </w:p>
        </w:tc>
        <w:tc>
          <w:tcPr>
            <w:tcW w:w="1389" w:type="dxa"/>
            <w:tcBorders>
              <w:top w:val="nil"/>
              <w:left w:val="nil"/>
              <w:bottom w:val="nil"/>
              <w:right w:val="single" w:sz="8" w:space="0" w:color="auto"/>
            </w:tcBorders>
            <w:shd w:val="clear" w:color="auto" w:fill="auto"/>
            <w:vAlign w:val="center"/>
            <w:hideMark/>
          </w:tcPr>
          <w:p w14:paraId="50DAA92C" w14:textId="77777777" w:rsidR="00075750" w:rsidRPr="00E24666" w:rsidRDefault="00075750" w:rsidP="000D1A63">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48A12FCD" w14:textId="77777777" w:rsidTr="00C62F44">
        <w:trPr>
          <w:trHeight w:val="276"/>
          <w:jc w:val="center"/>
        </w:trPr>
        <w:tc>
          <w:tcPr>
            <w:tcW w:w="1457" w:type="dxa"/>
            <w:vMerge/>
            <w:tcBorders>
              <w:top w:val="nil"/>
              <w:left w:val="single" w:sz="8" w:space="0" w:color="auto"/>
              <w:bottom w:val="single" w:sz="4" w:space="0" w:color="auto"/>
              <w:right w:val="single" w:sz="4" w:space="0" w:color="auto"/>
            </w:tcBorders>
            <w:vAlign w:val="center"/>
            <w:hideMark/>
          </w:tcPr>
          <w:p w14:paraId="567EA26D"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518" w:type="dxa"/>
            <w:tcBorders>
              <w:top w:val="nil"/>
              <w:left w:val="nil"/>
              <w:bottom w:val="nil"/>
              <w:right w:val="nil"/>
            </w:tcBorders>
            <w:shd w:val="clear" w:color="auto" w:fill="auto"/>
            <w:vAlign w:val="center"/>
            <w:hideMark/>
          </w:tcPr>
          <w:p w14:paraId="532A0DA2"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3969" w:type="dxa"/>
            <w:gridSpan w:val="2"/>
            <w:tcBorders>
              <w:top w:val="nil"/>
              <w:left w:val="single" w:sz="4" w:space="0" w:color="auto"/>
              <w:bottom w:val="single" w:sz="4" w:space="0" w:color="auto"/>
              <w:right w:val="single" w:sz="4" w:space="0" w:color="auto"/>
            </w:tcBorders>
            <w:shd w:val="clear" w:color="auto" w:fill="auto"/>
            <w:hideMark/>
          </w:tcPr>
          <w:p w14:paraId="0F59D81F" w14:textId="3E1F02A2"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Garbage deposits / Landfills</w:t>
            </w:r>
          </w:p>
        </w:tc>
        <w:tc>
          <w:tcPr>
            <w:tcW w:w="1559" w:type="dxa"/>
            <w:tcBorders>
              <w:top w:val="nil"/>
              <w:left w:val="nil"/>
              <w:bottom w:val="single" w:sz="4" w:space="0" w:color="auto"/>
              <w:right w:val="single" w:sz="4" w:space="0" w:color="auto"/>
            </w:tcBorders>
            <w:shd w:val="clear" w:color="auto" w:fill="auto"/>
            <w:vAlign w:val="center"/>
            <w:hideMark/>
          </w:tcPr>
          <w:p w14:paraId="04C4CFB1" w14:textId="10B660E9" w:rsidR="00C62F44" w:rsidRPr="00E24666" w:rsidRDefault="00C62F44" w:rsidP="00C62F4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15 to 20</w:t>
            </w:r>
          </w:p>
        </w:tc>
        <w:tc>
          <w:tcPr>
            <w:tcW w:w="1389" w:type="dxa"/>
            <w:tcBorders>
              <w:top w:val="nil"/>
              <w:left w:val="nil"/>
              <w:bottom w:val="nil"/>
              <w:right w:val="single" w:sz="8" w:space="0" w:color="auto"/>
            </w:tcBorders>
            <w:shd w:val="clear" w:color="auto" w:fill="auto"/>
            <w:vAlign w:val="center"/>
            <w:hideMark/>
          </w:tcPr>
          <w:p w14:paraId="0D607625" w14:textId="77777777"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1D91F21F" w14:textId="77777777" w:rsidTr="00C62F44">
        <w:trPr>
          <w:trHeight w:val="276"/>
          <w:jc w:val="center"/>
        </w:trPr>
        <w:tc>
          <w:tcPr>
            <w:tcW w:w="1457" w:type="dxa"/>
            <w:vMerge/>
            <w:tcBorders>
              <w:top w:val="nil"/>
              <w:left w:val="single" w:sz="8" w:space="0" w:color="auto"/>
              <w:bottom w:val="single" w:sz="4" w:space="0" w:color="auto"/>
              <w:right w:val="single" w:sz="4" w:space="0" w:color="auto"/>
            </w:tcBorders>
            <w:vAlign w:val="center"/>
            <w:hideMark/>
          </w:tcPr>
          <w:p w14:paraId="6AB39473"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518" w:type="dxa"/>
            <w:tcBorders>
              <w:top w:val="nil"/>
              <w:left w:val="nil"/>
              <w:bottom w:val="nil"/>
              <w:right w:val="nil"/>
            </w:tcBorders>
            <w:shd w:val="clear" w:color="auto" w:fill="auto"/>
            <w:vAlign w:val="center"/>
            <w:hideMark/>
          </w:tcPr>
          <w:p w14:paraId="0652FCD6"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8BA574A" w14:textId="20D52564"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Laboratories</w:t>
            </w:r>
          </w:p>
        </w:tc>
        <w:tc>
          <w:tcPr>
            <w:tcW w:w="1559" w:type="dxa"/>
            <w:tcBorders>
              <w:top w:val="nil"/>
              <w:left w:val="nil"/>
              <w:bottom w:val="single" w:sz="4" w:space="0" w:color="auto"/>
              <w:right w:val="single" w:sz="4" w:space="0" w:color="auto"/>
            </w:tcBorders>
            <w:shd w:val="clear" w:color="auto" w:fill="auto"/>
            <w:vAlign w:val="center"/>
            <w:hideMark/>
          </w:tcPr>
          <w:p w14:paraId="5FB3788A" w14:textId="75112AC4" w:rsidR="00C62F44" w:rsidRPr="00E24666" w:rsidRDefault="00C62F44" w:rsidP="00C62F4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6 to 8</w:t>
            </w:r>
          </w:p>
        </w:tc>
        <w:tc>
          <w:tcPr>
            <w:tcW w:w="1389" w:type="dxa"/>
            <w:tcBorders>
              <w:top w:val="nil"/>
              <w:left w:val="nil"/>
              <w:bottom w:val="nil"/>
              <w:right w:val="single" w:sz="8" w:space="0" w:color="auto"/>
            </w:tcBorders>
            <w:shd w:val="clear" w:color="auto" w:fill="auto"/>
            <w:vAlign w:val="center"/>
            <w:hideMark/>
          </w:tcPr>
          <w:p w14:paraId="03242AFE" w14:textId="77777777"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471B3B4F" w14:textId="77777777" w:rsidTr="00C62F44">
        <w:trPr>
          <w:trHeight w:val="1050"/>
          <w:jc w:val="center"/>
        </w:trPr>
        <w:tc>
          <w:tcPr>
            <w:tcW w:w="1457" w:type="dxa"/>
            <w:vMerge/>
            <w:tcBorders>
              <w:top w:val="nil"/>
              <w:left w:val="single" w:sz="8" w:space="0" w:color="auto"/>
              <w:bottom w:val="single" w:sz="4" w:space="0" w:color="auto"/>
              <w:right w:val="single" w:sz="4" w:space="0" w:color="auto"/>
            </w:tcBorders>
            <w:vAlign w:val="center"/>
            <w:hideMark/>
          </w:tcPr>
          <w:p w14:paraId="03024A50"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518" w:type="dxa"/>
            <w:tcBorders>
              <w:top w:val="nil"/>
              <w:left w:val="nil"/>
              <w:bottom w:val="nil"/>
              <w:right w:val="nil"/>
            </w:tcBorders>
            <w:shd w:val="clear" w:color="auto" w:fill="auto"/>
            <w:vAlign w:val="center"/>
            <w:hideMark/>
          </w:tcPr>
          <w:p w14:paraId="09E98847"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F1DBB86" w14:textId="3F43557B" w:rsidR="00C62F44" w:rsidRPr="00E24666" w:rsidRDefault="0029526A" w:rsidP="007F36CC">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Sanitary facilities</w:t>
            </w:r>
            <w:r w:rsidR="007F36CC" w:rsidRPr="00E24666">
              <w:rPr>
                <w:rFonts w:ascii="Calibri" w:eastAsia="Times New Roman" w:hAnsi="Calibri" w:cs="Calibri"/>
                <w:sz w:val="16"/>
                <w:szCs w:val="16"/>
                <w:lang w:val="en-US" w:eastAsia="es-PE"/>
              </w:rPr>
              <w:t xml:space="preserve"> </w:t>
            </w:r>
            <w:r w:rsidR="00C62F44" w:rsidRPr="00E24666">
              <w:rPr>
                <w:rFonts w:ascii="Calibri" w:eastAsia="Times New Roman" w:hAnsi="Calibri" w:cs="Calibri"/>
                <w:sz w:val="16"/>
                <w:szCs w:val="16"/>
                <w:lang w:val="en-US" w:eastAsia="es-PE"/>
              </w:rPr>
              <w:t xml:space="preserve">and Dressing Rooms Academic Areas / </w:t>
            </w:r>
            <w:r w:rsidRPr="00E24666">
              <w:rPr>
                <w:rFonts w:ascii="Calibri" w:eastAsia="Times New Roman" w:hAnsi="Calibri" w:cs="Calibri"/>
                <w:sz w:val="16"/>
                <w:szCs w:val="16"/>
                <w:lang w:val="en-US" w:eastAsia="es-PE"/>
              </w:rPr>
              <w:t>Sanitary facilities</w:t>
            </w:r>
            <w:r w:rsidR="007F36CC" w:rsidRPr="00E24666">
              <w:rPr>
                <w:rFonts w:ascii="Calibri" w:eastAsia="Times New Roman" w:hAnsi="Calibri" w:cs="Calibri"/>
                <w:sz w:val="16"/>
                <w:szCs w:val="16"/>
                <w:lang w:val="en-US" w:eastAsia="es-PE"/>
              </w:rPr>
              <w:t xml:space="preserve"> </w:t>
            </w:r>
            <w:r w:rsidR="00C62F44" w:rsidRPr="00E24666">
              <w:rPr>
                <w:rFonts w:ascii="Calibri" w:eastAsia="Times New Roman" w:hAnsi="Calibri" w:cs="Calibri"/>
                <w:sz w:val="16"/>
                <w:szCs w:val="16"/>
                <w:lang w:val="en-US" w:eastAsia="es-PE"/>
              </w:rPr>
              <w:t xml:space="preserve">Offices (Direction, administration, teachers, student welfare) / </w:t>
            </w:r>
            <w:r w:rsidRPr="00E24666">
              <w:rPr>
                <w:rFonts w:ascii="Calibri" w:eastAsia="Times New Roman" w:hAnsi="Calibri" w:cs="Calibri"/>
                <w:sz w:val="16"/>
                <w:szCs w:val="16"/>
                <w:lang w:val="en-US" w:eastAsia="es-PE"/>
              </w:rPr>
              <w:t>Sanitary facilities</w:t>
            </w:r>
            <w:r w:rsidR="007F36CC" w:rsidRPr="00E24666">
              <w:rPr>
                <w:rFonts w:ascii="Calibri" w:eastAsia="Times New Roman" w:hAnsi="Calibri" w:cs="Calibri"/>
                <w:sz w:val="16"/>
                <w:szCs w:val="16"/>
                <w:lang w:val="en-US" w:eastAsia="es-PE"/>
              </w:rPr>
              <w:t xml:space="preserve"> </w:t>
            </w:r>
            <w:r w:rsidR="00C62F44" w:rsidRPr="00E24666">
              <w:rPr>
                <w:rFonts w:ascii="Calibri" w:eastAsia="Times New Roman" w:hAnsi="Calibri" w:cs="Calibri"/>
                <w:sz w:val="16"/>
                <w:szCs w:val="16"/>
                <w:lang w:val="en-US" w:eastAsia="es-PE"/>
              </w:rPr>
              <w:t>Student Residence (except rooms)</w:t>
            </w:r>
          </w:p>
        </w:tc>
        <w:tc>
          <w:tcPr>
            <w:tcW w:w="1559" w:type="dxa"/>
            <w:tcBorders>
              <w:top w:val="nil"/>
              <w:left w:val="nil"/>
              <w:bottom w:val="single" w:sz="4" w:space="0" w:color="auto"/>
              <w:right w:val="single" w:sz="4" w:space="0" w:color="auto"/>
            </w:tcBorders>
            <w:shd w:val="clear" w:color="auto" w:fill="auto"/>
            <w:vAlign w:val="center"/>
            <w:hideMark/>
          </w:tcPr>
          <w:p w14:paraId="12AFE934" w14:textId="15B4638F" w:rsidR="00C62F44" w:rsidRPr="00E24666" w:rsidRDefault="00C62F44" w:rsidP="00C62F4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 to 8</w:t>
            </w:r>
          </w:p>
        </w:tc>
        <w:tc>
          <w:tcPr>
            <w:tcW w:w="1389" w:type="dxa"/>
            <w:vMerge w:val="restart"/>
            <w:tcBorders>
              <w:top w:val="nil"/>
              <w:left w:val="nil"/>
              <w:right w:val="single" w:sz="8" w:space="0" w:color="auto"/>
            </w:tcBorders>
            <w:shd w:val="clear" w:color="auto" w:fill="auto"/>
            <w:vAlign w:val="center"/>
            <w:hideMark/>
          </w:tcPr>
          <w:p w14:paraId="019218CE" w14:textId="77777777"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p w14:paraId="5CCE510E" w14:textId="77777777"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p w14:paraId="72086518" w14:textId="77777777"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06F342A8" w14:textId="77777777" w:rsidTr="00C62F44">
        <w:trPr>
          <w:trHeight w:val="276"/>
          <w:jc w:val="center"/>
        </w:trPr>
        <w:tc>
          <w:tcPr>
            <w:tcW w:w="1457" w:type="dxa"/>
            <w:vMerge/>
            <w:tcBorders>
              <w:top w:val="nil"/>
              <w:left w:val="single" w:sz="8" w:space="0" w:color="auto"/>
              <w:bottom w:val="single" w:sz="4" w:space="0" w:color="auto"/>
              <w:right w:val="single" w:sz="4" w:space="0" w:color="auto"/>
            </w:tcBorders>
            <w:vAlign w:val="center"/>
            <w:hideMark/>
          </w:tcPr>
          <w:p w14:paraId="7ABF2D9F"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518" w:type="dxa"/>
            <w:tcBorders>
              <w:top w:val="nil"/>
              <w:left w:val="nil"/>
              <w:bottom w:val="nil"/>
              <w:right w:val="nil"/>
            </w:tcBorders>
            <w:shd w:val="clear" w:color="auto" w:fill="auto"/>
            <w:vAlign w:val="center"/>
            <w:hideMark/>
          </w:tcPr>
          <w:p w14:paraId="13462A7F"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5D8F5D3" w14:textId="6759A503" w:rsidR="00C62F44" w:rsidRPr="00E24666" w:rsidRDefault="0029526A"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Sanitary facilities</w:t>
            </w:r>
            <w:r w:rsidR="007F36CC" w:rsidRPr="00E24666">
              <w:rPr>
                <w:rFonts w:ascii="Calibri" w:eastAsia="Times New Roman" w:hAnsi="Calibri" w:cs="Calibri"/>
                <w:sz w:val="16"/>
                <w:szCs w:val="16"/>
                <w:lang w:val="en-US" w:eastAsia="es-PE"/>
              </w:rPr>
              <w:t xml:space="preserve"> Rooms</w:t>
            </w:r>
          </w:p>
        </w:tc>
        <w:tc>
          <w:tcPr>
            <w:tcW w:w="1559" w:type="dxa"/>
            <w:tcBorders>
              <w:top w:val="nil"/>
              <w:left w:val="nil"/>
              <w:bottom w:val="single" w:sz="4" w:space="0" w:color="auto"/>
              <w:right w:val="single" w:sz="4" w:space="0" w:color="auto"/>
            </w:tcBorders>
            <w:shd w:val="clear" w:color="auto" w:fill="auto"/>
            <w:vAlign w:val="center"/>
            <w:hideMark/>
          </w:tcPr>
          <w:p w14:paraId="6F5B4F28" w14:textId="1B983E89" w:rsidR="00C62F44" w:rsidRPr="00E24666" w:rsidRDefault="00C62F44" w:rsidP="00C62F4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3 to 4</w:t>
            </w:r>
          </w:p>
        </w:tc>
        <w:tc>
          <w:tcPr>
            <w:tcW w:w="1389" w:type="dxa"/>
            <w:vMerge/>
            <w:tcBorders>
              <w:left w:val="nil"/>
              <w:right w:val="single" w:sz="8" w:space="0" w:color="auto"/>
            </w:tcBorders>
            <w:shd w:val="clear" w:color="auto" w:fill="auto"/>
            <w:vAlign w:val="center"/>
            <w:hideMark/>
          </w:tcPr>
          <w:p w14:paraId="1CF89184"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r>
      <w:tr w:rsidR="00C62F44" w:rsidRPr="00E24666" w14:paraId="59F2F0EB" w14:textId="77777777" w:rsidTr="00C62F44">
        <w:trPr>
          <w:trHeight w:val="276"/>
          <w:jc w:val="center"/>
        </w:trPr>
        <w:tc>
          <w:tcPr>
            <w:tcW w:w="1457" w:type="dxa"/>
            <w:vMerge/>
            <w:tcBorders>
              <w:top w:val="nil"/>
              <w:left w:val="single" w:sz="8" w:space="0" w:color="auto"/>
              <w:bottom w:val="single" w:sz="4" w:space="0" w:color="auto"/>
              <w:right w:val="single" w:sz="4" w:space="0" w:color="auto"/>
            </w:tcBorders>
            <w:vAlign w:val="center"/>
            <w:hideMark/>
          </w:tcPr>
          <w:p w14:paraId="3D50E85F"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518" w:type="dxa"/>
            <w:tcBorders>
              <w:top w:val="nil"/>
              <w:left w:val="nil"/>
              <w:bottom w:val="nil"/>
              <w:right w:val="nil"/>
            </w:tcBorders>
            <w:shd w:val="clear" w:color="auto" w:fill="auto"/>
            <w:vAlign w:val="center"/>
            <w:hideMark/>
          </w:tcPr>
          <w:p w14:paraId="63EF46F9"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c>
          <w:tcPr>
            <w:tcW w:w="396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D829CB7" w14:textId="7EC78939" w:rsidR="00C62F44" w:rsidRPr="00E24666" w:rsidRDefault="00C62F44" w:rsidP="00C62F44">
            <w:pPr>
              <w:spacing w:after="0" w:line="240"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Swimming pool</w:t>
            </w:r>
          </w:p>
        </w:tc>
        <w:tc>
          <w:tcPr>
            <w:tcW w:w="1559" w:type="dxa"/>
            <w:tcBorders>
              <w:top w:val="nil"/>
              <w:left w:val="nil"/>
              <w:bottom w:val="single" w:sz="4" w:space="0" w:color="auto"/>
              <w:right w:val="single" w:sz="4" w:space="0" w:color="auto"/>
            </w:tcBorders>
            <w:shd w:val="clear" w:color="auto" w:fill="auto"/>
            <w:vAlign w:val="center"/>
            <w:hideMark/>
          </w:tcPr>
          <w:p w14:paraId="46C305A7" w14:textId="77777777" w:rsidR="00C62F44" w:rsidRPr="00E24666" w:rsidRDefault="00C62F44" w:rsidP="00C62F44">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9</w:t>
            </w:r>
          </w:p>
        </w:tc>
        <w:tc>
          <w:tcPr>
            <w:tcW w:w="1389" w:type="dxa"/>
            <w:vMerge/>
            <w:tcBorders>
              <w:left w:val="nil"/>
              <w:bottom w:val="nil"/>
              <w:right w:val="single" w:sz="8" w:space="0" w:color="auto"/>
            </w:tcBorders>
            <w:shd w:val="clear" w:color="auto" w:fill="auto"/>
            <w:vAlign w:val="center"/>
            <w:hideMark/>
          </w:tcPr>
          <w:p w14:paraId="42BCA42B" w14:textId="77777777" w:rsidR="00C62F44" w:rsidRPr="00E24666" w:rsidRDefault="00C62F44" w:rsidP="00C62F44">
            <w:pPr>
              <w:spacing w:after="0" w:line="240" w:lineRule="auto"/>
              <w:rPr>
                <w:rFonts w:ascii="Calibri" w:eastAsia="Times New Roman" w:hAnsi="Calibri" w:cs="Calibri"/>
                <w:sz w:val="16"/>
                <w:szCs w:val="16"/>
                <w:lang w:val="en-US" w:eastAsia="es-PE"/>
              </w:rPr>
            </w:pPr>
          </w:p>
        </w:tc>
      </w:tr>
      <w:tr w:rsidR="00075750" w:rsidRPr="00E24666" w14:paraId="0D36C827" w14:textId="77777777" w:rsidTr="000D1A63">
        <w:trPr>
          <w:trHeight w:val="132"/>
          <w:jc w:val="center"/>
        </w:trPr>
        <w:tc>
          <w:tcPr>
            <w:tcW w:w="1457" w:type="dxa"/>
            <w:vMerge/>
            <w:tcBorders>
              <w:top w:val="nil"/>
              <w:left w:val="single" w:sz="8" w:space="0" w:color="auto"/>
              <w:bottom w:val="single" w:sz="4" w:space="0" w:color="auto"/>
              <w:right w:val="single" w:sz="4" w:space="0" w:color="auto"/>
            </w:tcBorders>
            <w:vAlign w:val="center"/>
            <w:hideMark/>
          </w:tcPr>
          <w:p w14:paraId="58114568"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c>
          <w:tcPr>
            <w:tcW w:w="7435" w:type="dxa"/>
            <w:gridSpan w:val="5"/>
            <w:tcBorders>
              <w:top w:val="nil"/>
              <w:left w:val="nil"/>
              <w:bottom w:val="single" w:sz="4" w:space="0" w:color="auto"/>
              <w:right w:val="single" w:sz="8" w:space="0" w:color="000000"/>
            </w:tcBorders>
            <w:shd w:val="clear" w:color="auto" w:fill="auto"/>
            <w:vAlign w:val="center"/>
            <w:hideMark/>
          </w:tcPr>
          <w:p w14:paraId="29A07F0C"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r>
      <w:tr w:rsidR="00075750" w:rsidRPr="00E24666" w14:paraId="20164F2C" w14:textId="77777777" w:rsidTr="000D1A63">
        <w:trPr>
          <w:trHeight w:val="287"/>
          <w:jc w:val="center"/>
        </w:trPr>
        <w:tc>
          <w:tcPr>
            <w:tcW w:w="1975" w:type="dxa"/>
            <w:gridSpan w:val="2"/>
            <w:tcBorders>
              <w:top w:val="single" w:sz="4" w:space="0" w:color="auto"/>
              <w:left w:val="single" w:sz="8" w:space="0" w:color="auto"/>
              <w:bottom w:val="single" w:sz="4" w:space="0" w:color="auto"/>
              <w:right w:val="single" w:sz="4" w:space="0" w:color="auto"/>
            </w:tcBorders>
            <w:shd w:val="clear" w:color="CCCCFF" w:fill="5B9BD5"/>
            <w:vAlign w:val="center"/>
            <w:hideMark/>
          </w:tcPr>
          <w:p w14:paraId="09A93D03" w14:textId="7EC7539C" w:rsidR="00075750" w:rsidRPr="00E24666" w:rsidRDefault="00E06570"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969" w:type="dxa"/>
            <w:gridSpan w:val="2"/>
            <w:tcBorders>
              <w:top w:val="single" w:sz="4" w:space="0" w:color="auto"/>
              <w:left w:val="nil"/>
              <w:bottom w:val="single" w:sz="4" w:space="0" w:color="auto"/>
              <w:right w:val="single" w:sz="4" w:space="0" w:color="auto"/>
            </w:tcBorders>
            <w:shd w:val="clear" w:color="CCCCFF" w:fill="5B9BD5"/>
            <w:vAlign w:val="center"/>
            <w:hideMark/>
          </w:tcPr>
          <w:p w14:paraId="3C966273" w14:textId="3DC1A32D" w:rsidR="00075750" w:rsidRPr="00E24666" w:rsidRDefault="00E06570" w:rsidP="000D1A63">
            <w:pPr>
              <w:spacing w:after="0" w:line="240"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2948" w:type="dxa"/>
            <w:gridSpan w:val="2"/>
            <w:tcBorders>
              <w:top w:val="single" w:sz="4" w:space="0" w:color="auto"/>
              <w:left w:val="nil"/>
              <w:bottom w:val="single" w:sz="4" w:space="0" w:color="auto"/>
              <w:right w:val="single" w:sz="8" w:space="0" w:color="000000"/>
            </w:tcBorders>
            <w:shd w:val="clear" w:color="CCCCFF" w:fill="5B9BD5"/>
            <w:vAlign w:val="center"/>
            <w:hideMark/>
          </w:tcPr>
          <w:p w14:paraId="704B9EC1" w14:textId="0B9B34D5" w:rsidR="00075750" w:rsidRPr="00E24666" w:rsidRDefault="00E06570"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45351488" w14:textId="77777777" w:rsidTr="000D1A63">
        <w:trPr>
          <w:trHeight w:val="300"/>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2E8049B" w14:textId="1FC9E7C2" w:rsidR="00075750" w:rsidRPr="00E24666" w:rsidRDefault="00911F3B"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Quarterly</w:t>
            </w:r>
          </w:p>
        </w:tc>
        <w:tc>
          <w:tcPr>
            <w:tcW w:w="396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057BEF" w14:textId="290E29DD" w:rsidR="00075750" w:rsidRPr="00E24666" w:rsidRDefault="00E06570" w:rsidP="000D1A63">
            <w:pPr>
              <w:spacing w:after="0" w:line="240"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2948"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F70608E" w14:textId="77777777" w:rsidR="00075750" w:rsidRPr="00E24666" w:rsidRDefault="00075750" w:rsidP="000D1A63">
            <w:pPr>
              <w:spacing w:after="0" w:line="240"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90</w:t>
            </w:r>
          </w:p>
        </w:tc>
      </w:tr>
      <w:tr w:rsidR="00075750" w:rsidRPr="00E24666" w14:paraId="57FC5E51" w14:textId="77777777" w:rsidTr="000D1A63">
        <w:trPr>
          <w:trHeight w:val="255"/>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CCCCFF" w:fill="5B9BD5"/>
            <w:vAlign w:val="center"/>
            <w:hideMark/>
          </w:tcPr>
          <w:p w14:paraId="20618372" w14:textId="243BBC8D" w:rsidR="00075750" w:rsidRPr="00E24666" w:rsidRDefault="00E06570"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Quarterly Score Calculation</w:t>
            </w:r>
          </w:p>
        </w:tc>
      </w:tr>
      <w:tr w:rsidR="00075750" w:rsidRPr="00166332" w14:paraId="311C7B30" w14:textId="77777777" w:rsidTr="000D1A63">
        <w:trPr>
          <w:trHeight w:val="254"/>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7BB2238" w14:textId="782912F1" w:rsidR="00075750" w:rsidRPr="00E24666" w:rsidRDefault="00075750" w:rsidP="000D1A63">
            <w:pPr>
              <w:spacing w:after="0" w:line="240" w:lineRule="auto"/>
              <w:jc w:val="center"/>
              <w:rPr>
                <w:rFonts w:ascii="Calibri" w:eastAsia="Times New Roman" w:hAnsi="Calibri" w:cs="Calibri"/>
                <w:b/>
                <w:bCs/>
                <w:sz w:val="16"/>
                <w:szCs w:val="16"/>
                <w:lang w:val="en-US" w:eastAsia="es-PE"/>
              </w:rPr>
            </w:pPr>
            <w:r w:rsidRPr="00E24666">
              <w:rPr>
                <w:rFonts w:eastAsia="Times New Roman" w:cstheme="minorHAnsi"/>
                <w:sz w:val="16"/>
                <w:szCs w:val="20"/>
                <w:lang w:val="en-US" w:eastAsia="es-PE"/>
              </w:rPr>
              <w:t>IdxServ_ind</w:t>
            </w:r>
            <w:r w:rsidRPr="00E24666">
              <w:rPr>
                <w:rFonts w:eastAsia="Times New Roman" w:cstheme="minorHAnsi"/>
                <w:sz w:val="16"/>
                <w:szCs w:val="20"/>
                <w:vertAlign w:val="subscript"/>
                <w:lang w:val="en-US" w:eastAsia="es-PE"/>
              </w:rPr>
              <w:t>t,j,i,s</w:t>
            </w:r>
          </w:p>
        </w:tc>
      </w:tr>
      <w:tr w:rsidR="00075750" w:rsidRPr="00166332" w14:paraId="126F6FA5" w14:textId="77777777" w:rsidTr="000D1A63">
        <w:trPr>
          <w:trHeight w:val="254"/>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25F977E5" w14:textId="77777777" w:rsidR="00C62F44" w:rsidRPr="00E24666" w:rsidRDefault="00C62F44" w:rsidP="00C62F4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IdxServ_ind</w:t>
            </w:r>
            <w:r w:rsidRPr="00E24666">
              <w:rPr>
                <w:rFonts w:eastAsia="Times New Roman" w:cstheme="minorHAnsi"/>
                <w:sz w:val="16"/>
                <w:szCs w:val="20"/>
                <w:vertAlign w:val="subscript"/>
                <w:lang w:val="en-US" w:eastAsia="es-PE"/>
              </w:rPr>
              <w:t xml:space="preserve">t,j,i,s </w:t>
            </w:r>
            <w:r w:rsidRPr="004D65EC">
              <w:rPr>
                <w:rFonts w:eastAsia="Times New Roman" w:cstheme="minorHAnsi"/>
                <w:sz w:val="16"/>
                <w:szCs w:val="20"/>
                <w:lang w:val="en-US" w:eastAsia="es-PE"/>
              </w:rPr>
              <w:t>is obtained as follows:</w:t>
            </w:r>
          </w:p>
          <w:p w14:paraId="6E79461C" w14:textId="77777777" w:rsidR="00C62F44" w:rsidRPr="00E24666" w:rsidRDefault="00C62F44" w:rsidP="00C62F4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90 ≤ NS_ind</w:t>
            </w:r>
            <w:r w:rsidRPr="00E24666">
              <w:rPr>
                <w:rFonts w:eastAsia="Times New Roman" w:cstheme="minorHAnsi"/>
                <w:sz w:val="16"/>
                <w:szCs w:val="20"/>
                <w:vertAlign w:val="subscript"/>
                <w:lang w:val="en-US" w:eastAsia="es-PE"/>
              </w:rPr>
              <w:t>f,j,i,s</w:t>
            </w:r>
            <w:r w:rsidRPr="00E24666">
              <w:rPr>
                <w:rFonts w:eastAsia="Times New Roman" w:cstheme="minorHAnsi"/>
                <w:sz w:val="16"/>
                <w:szCs w:val="20"/>
                <w:lang w:val="en-US" w:eastAsia="es-PE"/>
              </w:rPr>
              <w:t xml:space="preserve"> ≤100, then IdxServ_ind</w:t>
            </w:r>
            <w:r w:rsidRPr="00E24666">
              <w:rPr>
                <w:rFonts w:eastAsia="Times New Roman" w:cstheme="minorHAnsi"/>
                <w:sz w:val="16"/>
                <w:szCs w:val="20"/>
                <w:vertAlign w:val="subscript"/>
                <w:lang w:val="en-US" w:eastAsia="es-PE"/>
              </w:rPr>
              <w:t>t,j,i,s</w:t>
            </w:r>
            <w:r w:rsidRPr="00E24666">
              <w:rPr>
                <w:rFonts w:eastAsia="Times New Roman" w:cstheme="minorHAnsi"/>
                <w:sz w:val="16"/>
                <w:szCs w:val="20"/>
                <w:lang w:val="en-US" w:eastAsia="es-PE"/>
              </w:rPr>
              <w:t>= 100.</w:t>
            </w:r>
          </w:p>
          <w:p w14:paraId="3D8389AC" w14:textId="77777777" w:rsidR="00C62F44" w:rsidRPr="00E24666" w:rsidRDefault="00C62F44" w:rsidP="00C62F44">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If: 80 ≤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&lt; 90, then IdxServ_ind</w:t>
            </w:r>
            <w:r w:rsidRPr="00E24666">
              <w:rPr>
                <w:rFonts w:eastAsia="Times New Roman" w:cstheme="minorHAnsi"/>
                <w:sz w:val="16"/>
                <w:szCs w:val="20"/>
                <w:vertAlign w:val="subscript"/>
                <w:lang w:val="en-US" w:eastAsia="es-PE"/>
              </w:rPr>
              <w:t xml:space="preserve">t,j,i,s </w:t>
            </w:r>
            <w:r w:rsidRPr="00E24666">
              <w:rPr>
                <w:rFonts w:eastAsia="Times New Roman" w:cstheme="minorHAnsi"/>
                <w:sz w:val="16"/>
                <w:szCs w:val="20"/>
                <w:lang w:val="en-US" w:eastAsia="es-PE"/>
              </w:rPr>
              <w:t>= 80</w:t>
            </w:r>
          </w:p>
          <w:p w14:paraId="3655BE39" w14:textId="7A455BBB" w:rsidR="00075750" w:rsidRPr="00E24666" w:rsidRDefault="00C62F44" w:rsidP="00C62F44">
            <w:pPr>
              <w:spacing w:after="0" w:line="276" w:lineRule="auto"/>
              <w:jc w:val="center"/>
              <w:rPr>
                <w:rFonts w:ascii="Calibri" w:eastAsia="Times New Roman" w:hAnsi="Calibri" w:cs="Calibri"/>
                <w:b/>
                <w:bCs/>
                <w:sz w:val="16"/>
                <w:szCs w:val="16"/>
                <w:lang w:val="en-US" w:eastAsia="es-PE"/>
              </w:rPr>
            </w:pPr>
            <w:r w:rsidRPr="00E24666">
              <w:rPr>
                <w:rFonts w:eastAsia="Times New Roman" w:cstheme="minorHAnsi"/>
                <w:sz w:val="16"/>
                <w:szCs w:val="20"/>
                <w:lang w:val="en-US" w:eastAsia="es-PE"/>
              </w:rPr>
              <w:t>If: NS_ind</w:t>
            </w:r>
            <w:r w:rsidRPr="00E24666">
              <w:rPr>
                <w:rFonts w:eastAsia="Times New Roman" w:cstheme="minorHAnsi"/>
                <w:sz w:val="16"/>
                <w:szCs w:val="20"/>
                <w:vertAlign w:val="subscript"/>
                <w:lang w:val="en-US" w:eastAsia="es-PE"/>
              </w:rPr>
              <w:t xml:space="preserve">f,j,i,s </w:t>
            </w:r>
            <w:r w:rsidRPr="00E24666">
              <w:rPr>
                <w:rFonts w:eastAsia="Times New Roman" w:cstheme="minorHAnsi"/>
                <w:sz w:val="16"/>
                <w:szCs w:val="20"/>
                <w:lang w:val="en-US" w:eastAsia="es-PE"/>
              </w:rPr>
              <w:t>&lt; 80, then IdxServ_ind</w:t>
            </w:r>
            <w:r w:rsidRPr="00E24666">
              <w:rPr>
                <w:rFonts w:eastAsia="Times New Roman" w:cstheme="minorHAnsi"/>
                <w:sz w:val="16"/>
                <w:szCs w:val="20"/>
                <w:vertAlign w:val="subscript"/>
                <w:lang w:val="en-US" w:eastAsia="es-PE"/>
              </w:rPr>
              <w:t>t,j,i,s</w:t>
            </w:r>
            <w:r w:rsidRPr="00E24666">
              <w:rPr>
                <w:rFonts w:eastAsia="Times New Roman" w:cstheme="minorHAnsi"/>
                <w:sz w:val="16"/>
                <w:szCs w:val="20"/>
                <w:lang w:val="en-US" w:eastAsia="es-PE"/>
              </w:rPr>
              <w:t>= 0</w:t>
            </w:r>
          </w:p>
        </w:tc>
      </w:tr>
      <w:tr w:rsidR="00075750" w:rsidRPr="00166332" w14:paraId="73122E53" w14:textId="77777777" w:rsidTr="000D1A63">
        <w:trPr>
          <w:trHeight w:val="254"/>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44967343" w14:textId="77777777" w:rsidR="00C62F44" w:rsidRPr="00E24666" w:rsidRDefault="00075750" w:rsidP="00C62F44">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C62F44" w:rsidRPr="004D65EC">
              <w:rPr>
                <w:rFonts w:ascii="Calibri" w:eastAsia="Times New Roman" w:hAnsi="Calibri" w:cs="Calibri"/>
                <w:bCs/>
                <w:sz w:val="16"/>
                <w:szCs w:val="16"/>
                <w:lang w:val="en-US" w:eastAsia="es-PE"/>
              </w:rPr>
              <w:t>Service Level Calculation for COAR "j" in Measurement period "f" for In</w:t>
            </w:r>
            <w:r w:rsidR="00C62F44" w:rsidRPr="00E24666">
              <w:rPr>
                <w:rFonts w:ascii="Calibri" w:eastAsia="Times New Roman" w:hAnsi="Calibri" w:cs="Calibri"/>
                <w:bCs/>
                <w:sz w:val="16"/>
                <w:szCs w:val="16"/>
                <w:lang w:val="en-US" w:eastAsia="es-PE"/>
              </w:rPr>
              <w:t>dicator "i" of Service "s".</w:t>
            </w:r>
          </w:p>
          <w:p w14:paraId="7B61D415" w14:textId="5AD0A6E8" w:rsidR="00075750" w:rsidRPr="00E24666" w:rsidRDefault="00C62F44" w:rsidP="00C62F44">
            <w:pPr>
              <w:spacing w:after="0" w:line="276"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36472B16" w14:textId="77777777" w:rsidTr="000D1A63">
        <w:trPr>
          <w:trHeight w:val="765"/>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1B881A5E" w14:textId="3C9646BE" w:rsidR="00075750" w:rsidRPr="00E24666" w:rsidRDefault="00C62F4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w:t>
            </w:r>
            <w:r w:rsidRPr="004D65EC">
              <w:rPr>
                <w:rFonts w:eastAsia="Times New Roman" w:cstheme="minorHAnsi"/>
                <w:sz w:val="16"/>
                <w:szCs w:val="16"/>
                <w:lang w:val="en-US" w:eastAsia="es-PE"/>
              </w:rPr>
              <w:t xml:space="preserve"> Contract, in such a way that the following formula for the Quarterly score is met</w:t>
            </w:r>
            <w:r w:rsidR="00075750" w:rsidRPr="00E24666">
              <w:rPr>
                <w:rFonts w:eastAsia="Times New Roman" w:cstheme="minorHAnsi"/>
                <w:sz w:val="16"/>
                <w:szCs w:val="16"/>
                <w:lang w:val="en-US" w:eastAsia="es-PE"/>
              </w:rPr>
              <w:t xml:space="preserve">: </w:t>
            </w:r>
          </w:p>
          <w:p w14:paraId="4F68577F" w14:textId="3D05AABC"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4A263189" w14:textId="6751DE59" w:rsidR="00075750" w:rsidRPr="004D65EC" w:rsidRDefault="00075750" w:rsidP="000D1A63">
            <w:pPr>
              <w:spacing w:after="0" w:line="240" w:lineRule="auto"/>
              <w:rPr>
                <w:rFonts w:ascii="Calibri" w:eastAsia="Times New Roman" w:hAnsi="Calibri" w:cs="Calibri"/>
                <w:sz w:val="16"/>
                <w:szCs w:val="16"/>
                <w:lang w:val="en-US" w:eastAsia="es-PE"/>
              </w:rPr>
            </w:pPr>
          </w:p>
        </w:tc>
      </w:tr>
      <w:tr w:rsidR="00075750" w:rsidRPr="00E24666" w14:paraId="1497E080" w14:textId="77777777" w:rsidTr="000D1A63">
        <w:trPr>
          <w:trHeight w:val="276"/>
          <w:jc w:val="center"/>
        </w:trPr>
        <w:tc>
          <w:tcPr>
            <w:tcW w:w="8892"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34CCE6C" w14:textId="4486ED9D" w:rsidR="00075750" w:rsidRPr="00E24666" w:rsidRDefault="00E06570" w:rsidP="000D1A63">
            <w:pPr>
              <w:spacing w:after="0" w:line="240"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62BE62D2" w14:textId="77777777" w:rsidTr="000D1A63">
        <w:trPr>
          <w:trHeight w:val="255"/>
          <w:jc w:val="center"/>
        </w:trPr>
        <w:tc>
          <w:tcPr>
            <w:tcW w:w="2825"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218C4B1F" w14:textId="78880684" w:rsidR="00075750" w:rsidRPr="00E24666" w:rsidRDefault="008A143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6067" w:type="dxa"/>
            <w:gridSpan w:val="3"/>
            <w:tcBorders>
              <w:top w:val="single" w:sz="4" w:space="0" w:color="auto"/>
              <w:left w:val="nil"/>
              <w:bottom w:val="single" w:sz="4" w:space="0" w:color="auto"/>
              <w:right w:val="single" w:sz="8" w:space="0" w:color="000000"/>
            </w:tcBorders>
            <w:shd w:val="clear" w:color="auto" w:fill="auto"/>
            <w:vAlign w:val="center"/>
            <w:hideMark/>
          </w:tcPr>
          <w:p w14:paraId="1E2A95B7" w14:textId="76C82C43" w:rsidR="00075750" w:rsidRPr="00E24666" w:rsidRDefault="00E06570" w:rsidP="000D1A63">
            <w:pPr>
              <w:spacing w:after="0" w:line="240"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3F508409" w14:textId="77777777" w:rsidTr="000D1A63">
        <w:trPr>
          <w:trHeight w:val="300"/>
          <w:jc w:val="center"/>
        </w:trPr>
        <w:tc>
          <w:tcPr>
            <w:tcW w:w="2825"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CE20E39" w14:textId="72EE3FC8" w:rsidR="00075750" w:rsidRPr="00E24666" w:rsidRDefault="007D03B8"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(X)</w:t>
            </w:r>
          </w:p>
        </w:tc>
        <w:tc>
          <w:tcPr>
            <w:tcW w:w="6067"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74864D1" w14:textId="60A6E760" w:rsidR="00075750" w:rsidRPr="00E24666" w:rsidRDefault="00C62F44" w:rsidP="000D1A63">
            <w:pPr>
              <w:spacing w:after="0" w:line="240"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Up to 3 </w:t>
            </w:r>
            <w:r w:rsidRPr="00E24666">
              <w:rPr>
                <w:rFonts w:ascii="Calibri" w:eastAsia="Times New Roman" w:hAnsi="Calibri" w:cs="Calibri"/>
                <w:sz w:val="16"/>
                <w:szCs w:val="16"/>
                <w:lang w:val="en-US" w:eastAsia="es-PE"/>
              </w:rPr>
              <w:t>hours</w:t>
            </w:r>
          </w:p>
        </w:tc>
      </w:tr>
      <w:tr w:rsidR="00075750" w:rsidRPr="00E24666" w14:paraId="311AB5FD" w14:textId="77777777" w:rsidTr="000D1A63">
        <w:trPr>
          <w:trHeight w:val="276"/>
          <w:jc w:val="center"/>
        </w:trPr>
        <w:tc>
          <w:tcPr>
            <w:tcW w:w="2825"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EE62C82"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 )</w:t>
            </w:r>
          </w:p>
        </w:tc>
        <w:tc>
          <w:tcPr>
            <w:tcW w:w="6067" w:type="dxa"/>
            <w:gridSpan w:val="3"/>
            <w:vMerge/>
            <w:tcBorders>
              <w:top w:val="single" w:sz="4" w:space="0" w:color="auto"/>
              <w:left w:val="single" w:sz="4" w:space="0" w:color="auto"/>
              <w:bottom w:val="single" w:sz="4" w:space="0" w:color="000000"/>
              <w:right w:val="single" w:sz="8" w:space="0" w:color="000000"/>
            </w:tcBorders>
            <w:vAlign w:val="center"/>
            <w:hideMark/>
          </w:tcPr>
          <w:p w14:paraId="2F462589" w14:textId="77777777" w:rsidR="00075750" w:rsidRPr="00E24666" w:rsidRDefault="00075750" w:rsidP="000D1A63">
            <w:pPr>
              <w:spacing w:after="0" w:line="240" w:lineRule="auto"/>
              <w:rPr>
                <w:rFonts w:ascii="Calibri" w:eastAsia="Times New Roman" w:hAnsi="Calibri" w:cs="Calibri"/>
                <w:sz w:val="16"/>
                <w:szCs w:val="16"/>
                <w:lang w:val="en-US" w:eastAsia="es-PE"/>
              </w:rPr>
            </w:pPr>
          </w:p>
        </w:tc>
      </w:tr>
      <w:tr w:rsidR="00075750" w:rsidRPr="00E24666" w14:paraId="3AF18B31" w14:textId="77777777" w:rsidTr="000D1A63">
        <w:trPr>
          <w:trHeight w:val="276"/>
          <w:jc w:val="center"/>
        </w:trPr>
        <w:tc>
          <w:tcPr>
            <w:tcW w:w="282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8C46DBE" w14:textId="7F0D2653" w:rsidR="00075750" w:rsidRPr="00E24666" w:rsidRDefault="00E0657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6067" w:type="dxa"/>
            <w:gridSpan w:val="3"/>
            <w:tcBorders>
              <w:top w:val="single" w:sz="4" w:space="0" w:color="auto"/>
              <w:left w:val="nil"/>
              <w:bottom w:val="single" w:sz="4" w:space="0" w:color="auto"/>
              <w:right w:val="single" w:sz="8" w:space="0" w:color="000000"/>
            </w:tcBorders>
            <w:shd w:val="clear" w:color="auto" w:fill="auto"/>
            <w:vAlign w:val="center"/>
            <w:hideMark/>
          </w:tcPr>
          <w:p w14:paraId="52B31320" w14:textId="1D3D84A7" w:rsidR="00075750" w:rsidRPr="00E24666" w:rsidRDefault="00E06570" w:rsidP="000D1A63">
            <w:pPr>
              <w:spacing w:after="0" w:line="240"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70BD8F93" w14:textId="77777777" w:rsidTr="000D1A63">
        <w:trPr>
          <w:trHeight w:val="300"/>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F75A519" w14:textId="5E4020CB" w:rsidR="00075750" w:rsidRPr="00E24666" w:rsidRDefault="00AE7FB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850" w:type="dxa"/>
            <w:tcBorders>
              <w:top w:val="nil"/>
              <w:left w:val="nil"/>
              <w:bottom w:val="single" w:sz="4" w:space="0" w:color="auto"/>
              <w:right w:val="single" w:sz="4" w:space="0" w:color="auto"/>
            </w:tcBorders>
            <w:shd w:val="clear" w:color="FFFFCC" w:fill="FFFFFF"/>
            <w:noWrap/>
            <w:vAlign w:val="center"/>
            <w:hideMark/>
          </w:tcPr>
          <w:p w14:paraId="3F4BA92B"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6067"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54A59E7A" w14:textId="7CBEF9F2" w:rsidR="00075750" w:rsidRPr="00E24666" w:rsidRDefault="00AE7FB0" w:rsidP="000D1A63">
            <w:pPr>
              <w:spacing w:after="0" w:line="240"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5CF2AA97" w14:textId="77777777" w:rsidTr="000D1A63">
        <w:trPr>
          <w:trHeight w:val="288"/>
          <w:jc w:val="center"/>
        </w:trPr>
        <w:tc>
          <w:tcPr>
            <w:tcW w:w="1975"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339F1C4" w14:textId="0C003ABE" w:rsidR="00075750" w:rsidRPr="00E24666" w:rsidRDefault="00AE7FB0" w:rsidP="000D1A63">
            <w:pPr>
              <w:spacing w:after="0" w:line="240"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850" w:type="dxa"/>
            <w:tcBorders>
              <w:top w:val="nil"/>
              <w:left w:val="nil"/>
              <w:bottom w:val="single" w:sz="8" w:space="0" w:color="auto"/>
              <w:right w:val="single" w:sz="4" w:space="0" w:color="auto"/>
            </w:tcBorders>
            <w:shd w:val="clear" w:color="FFFFCC" w:fill="FFFFFF"/>
            <w:noWrap/>
            <w:vAlign w:val="center"/>
            <w:hideMark/>
          </w:tcPr>
          <w:p w14:paraId="50FCAD51" w14:textId="77777777" w:rsidR="00075750" w:rsidRPr="00E24666" w:rsidRDefault="00075750" w:rsidP="000D1A63">
            <w:pPr>
              <w:spacing w:after="0" w:line="240"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6067" w:type="dxa"/>
            <w:gridSpan w:val="3"/>
            <w:vMerge/>
            <w:tcBorders>
              <w:top w:val="nil"/>
              <w:left w:val="nil"/>
              <w:bottom w:val="single" w:sz="8" w:space="0" w:color="auto"/>
              <w:right w:val="single" w:sz="4" w:space="0" w:color="auto"/>
            </w:tcBorders>
            <w:vAlign w:val="center"/>
            <w:hideMark/>
          </w:tcPr>
          <w:p w14:paraId="0891D059" w14:textId="77777777" w:rsidR="00075750" w:rsidRPr="00E24666" w:rsidRDefault="00075750" w:rsidP="000D1A63">
            <w:pPr>
              <w:spacing w:after="0" w:line="240" w:lineRule="auto"/>
              <w:rPr>
                <w:rFonts w:ascii="Calibri" w:eastAsia="Times New Roman" w:hAnsi="Calibri" w:cs="Calibri"/>
                <w:color w:val="000000"/>
                <w:sz w:val="16"/>
                <w:szCs w:val="16"/>
                <w:lang w:val="en-US" w:eastAsia="es-PE"/>
              </w:rPr>
            </w:pPr>
          </w:p>
        </w:tc>
      </w:tr>
    </w:tbl>
    <w:p w14:paraId="64874EE6" w14:textId="77777777" w:rsidR="00075750" w:rsidRPr="004D65EC" w:rsidRDefault="00075750" w:rsidP="00075750">
      <w:pPr>
        <w:rPr>
          <w:rFonts w:cstheme="minorHAnsi"/>
          <w:b/>
          <w:sz w:val="24"/>
          <w:lang w:val="en-US"/>
        </w:rPr>
      </w:pPr>
      <w:r w:rsidRPr="00E24666">
        <w:rPr>
          <w:rFonts w:cstheme="minorHAnsi"/>
          <w:b/>
          <w:sz w:val="24"/>
          <w:lang w:val="en-US"/>
        </w:rPr>
        <w:br/>
      </w:r>
    </w:p>
    <w:p w14:paraId="35EACAE9" w14:textId="77777777" w:rsidR="00075750" w:rsidRPr="00E24666" w:rsidRDefault="00075750" w:rsidP="00075750">
      <w:pPr>
        <w:rPr>
          <w:rFonts w:cstheme="minorHAnsi"/>
          <w:b/>
          <w:sz w:val="24"/>
          <w:lang w:val="en-US"/>
        </w:rPr>
      </w:pPr>
      <w:r w:rsidRPr="00E24666">
        <w:rPr>
          <w:rFonts w:cstheme="minorHAnsi"/>
          <w:b/>
          <w:sz w:val="24"/>
          <w:lang w:val="en-US"/>
        </w:rPr>
        <w:br w:type="page"/>
      </w:r>
    </w:p>
    <w:tbl>
      <w:tblPr>
        <w:tblW w:w="8354" w:type="dxa"/>
        <w:jc w:val="center"/>
        <w:tblLayout w:type="fixed"/>
        <w:tblCellMar>
          <w:left w:w="70" w:type="dxa"/>
          <w:right w:w="70" w:type="dxa"/>
        </w:tblCellMar>
        <w:tblLook w:val="04A0" w:firstRow="1" w:lastRow="0" w:firstColumn="1" w:lastColumn="0" w:noHBand="0" w:noVBand="1"/>
      </w:tblPr>
      <w:tblGrid>
        <w:gridCol w:w="1266"/>
        <w:gridCol w:w="284"/>
        <w:gridCol w:w="2126"/>
        <w:gridCol w:w="1559"/>
        <w:gridCol w:w="1276"/>
        <w:gridCol w:w="1276"/>
        <w:gridCol w:w="567"/>
      </w:tblGrid>
      <w:tr w:rsidR="00075750" w:rsidRPr="00E24666" w14:paraId="0614E8B0" w14:textId="77777777" w:rsidTr="000D1A63">
        <w:trPr>
          <w:trHeight w:val="227"/>
          <w:jc w:val="center"/>
        </w:trPr>
        <w:tc>
          <w:tcPr>
            <w:tcW w:w="8354" w:type="dxa"/>
            <w:gridSpan w:val="7"/>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4629C59" w14:textId="1518BF35"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TECHNICAL DATA SHEET</w:t>
            </w:r>
          </w:p>
        </w:tc>
      </w:tr>
      <w:tr w:rsidR="00075750" w:rsidRPr="00166332" w14:paraId="46C841A2"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6B2F6035" w14:textId="350E5066"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3969" w:type="dxa"/>
            <w:gridSpan w:val="3"/>
            <w:tcBorders>
              <w:top w:val="single" w:sz="4" w:space="0" w:color="auto"/>
              <w:left w:val="nil"/>
              <w:bottom w:val="single" w:sz="4" w:space="0" w:color="auto"/>
              <w:right w:val="single" w:sz="4" w:space="0" w:color="auto"/>
            </w:tcBorders>
            <w:shd w:val="clear" w:color="FFFFCC" w:fill="FFFFFF"/>
            <w:vAlign w:val="center"/>
            <w:hideMark/>
          </w:tcPr>
          <w:p w14:paraId="138ABAE8" w14:textId="7EDEED8C" w:rsidR="00075750" w:rsidRPr="00E24666" w:rsidRDefault="00790596"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Educational Infrastructure Maintenance Service</w:t>
            </w:r>
          </w:p>
        </w:tc>
        <w:tc>
          <w:tcPr>
            <w:tcW w:w="1276" w:type="dxa"/>
            <w:tcBorders>
              <w:top w:val="nil"/>
              <w:left w:val="nil"/>
              <w:bottom w:val="single" w:sz="4" w:space="0" w:color="auto"/>
              <w:right w:val="single" w:sz="4" w:space="0" w:color="auto"/>
            </w:tcBorders>
            <w:shd w:val="clear" w:color="FFFFCC" w:fill="FFFFFF"/>
            <w:vAlign w:val="center"/>
            <w:hideMark/>
          </w:tcPr>
          <w:p w14:paraId="4C310E41" w14:textId="06F84FE9" w:rsidR="00075750" w:rsidRPr="00E24666" w:rsidRDefault="00915904"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1843" w:type="dxa"/>
            <w:gridSpan w:val="2"/>
            <w:tcBorders>
              <w:top w:val="single" w:sz="4" w:space="0" w:color="000000"/>
              <w:left w:val="nil"/>
              <w:bottom w:val="nil"/>
              <w:right w:val="single" w:sz="8" w:space="0" w:color="000000"/>
            </w:tcBorders>
            <w:shd w:val="clear" w:color="FFFFCC" w:fill="FFFFFF"/>
            <w:vAlign w:val="center"/>
            <w:hideMark/>
          </w:tcPr>
          <w:p w14:paraId="10FCA164" w14:textId="195E3707" w:rsidR="00075750" w:rsidRPr="00E24666" w:rsidRDefault="00C62F4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Differential pressure gauge and thermometer</w:t>
            </w:r>
          </w:p>
        </w:tc>
      </w:tr>
      <w:tr w:rsidR="00075750" w:rsidRPr="00E24666" w14:paraId="46A55FB5"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0B8AC88F" w14:textId="03F0E12F"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3969" w:type="dxa"/>
            <w:gridSpan w:val="3"/>
            <w:tcBorders>
              <w:top w:val="single" w:sz="4" w:space="0" w:color="auto"/>
              <w:left w:val="nil"/>
              <w:bottom w:val="single" w:sz="4" w:space="0" w:color="auto"/>
              <w:right w:val="single" w:sz="4" w:space="0" w:color="auto"/>
            </w:tcBorders>
            <w:shd w:val="clear" w:color="FFFFCC" w:fill="FFFFFF"/>
            <w:noWrap/>
            <w:vAlign w:val="center"/>
            <w:hideMark/>
          </w:tcPr>
          <w:p w14:paraId="663CCE38"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MTED.9</w:t>
            </w:r>
          </w:p>
        </w:tc>
        <w:tc>
          <w:tcPr>
            <w:tcW w:w="1276" w:type="dxa"/>
            <w:tcBorders>
              <w:top w:val="nil"/>
              <w:left w:val="nil"/>
              <w:bottom w:val="single" w:sz="4" w:space="0" w:color="auto"/>
              <w:right w:val="single" w:sz="4" w:space="0" w:color="auto"/>
            </w:tcBorders>
            <w:shd w:val="clear" w:color="FFFFCC" w:fill="FFFFFF"/>
            <w:vAlign w:val="center"/>
            <w:hideMark/>
          </w:tcPr>
          <w:p w14:paraId="45C023FE" w14:textId="33F5A0D3"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1843" w:type="dxa"/>
            <w:gridSpan w:val="2"/>
            <w:tcBorders>
              <w:top w:val="single" w:sz="4" w:space="0" w:color="auto"/>
              <w:left w:val="nil"/>
              <w:bottom w:val="single" w:sz="4" w:space="0" w:color="auto"/>
              <w:right w:val="single" w:sz="8" w:space="0" w:color="000000"/>
            </w:tcBorders>
            <w:shd w:val="clear" w:color="FFFFCC" w:fill="FFFFFF"/>
            <w:vAlign w:val="center"/>
            <w:hideMark/>
          </w:tcPr>
          <w:p w14:paraId="7731A575"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10%</w:t>
            </w:r>
          </w:p>
        </w:tc>
      </w:tr>
      <w:tr w:rsidR="00075750" w:rsidRPr="00166332" w14:paraId="523C4DC6" w14:textId="77777777" w:rsidTr="000D1A63">
        <w:trPr>
          <w:trHeight w:val="371"/>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5155734D" w14:textId="38D58BA4"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7088" w:type="dxa"/>
            <w:gridSpan w:val="6"/>
            <w:tcBorders>
              <w:top w:val="single" w:sz="4" w:space="0" w:color="auto"/>
              <w:left w:val="nil"/>
              <w:bottom w:val="single" w:sz="4" w:space="0" w:color="auto"/>
              <w:right w:val="single" w:sz="8" w:space="0" w:color="000000"/>
            </w:tcBorders>
            <w:shd w:val="clear" w:color="auto" w:fill="auto"/>
            <w:vAlign w:val="center"/>
            <w:hideMark/>
          </w:tcPr>
          <w:p w14:paraId="563534ED" w14:textId="0907F532" w:rsidR="00075750" w:rsidRPr="00E24666" w:rsidRDefault="00C62F44" w:rsidP="000D1A63">
            <w:pPr>
              <w:spacing w:after="0" w:line="276"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Drinking water system meets pressure</w:t>
            </w:r>
            <w:r w:rsidRPr="00E24666">
              <w:rPr>
                <w:rFonts w:ascii="Calibri" w:eastAsia="Times New Roman" w:hAnsi="Calibri" w:cs="Calibri"/>
                <w:sz w:val="16"/>
                <w:szCs w:val="16"/>
                <w:lang w:val="en-US" w:eastAsia="es-PE"/>
              </w:rPr>
              <w:t xml:space="preserve"> and temperature conditions.</w:t>
            </w:r>
          </w:p>
        </w:tc>
      </w:tr>
      <w:tr w:rsidR="00075750" w:rsidRPr="00E24666" w14:paraId="5557DD09"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E80916C" w14:textId="7C8E3624"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075750" w:rsidRPr="00166332" w14:paraId="1E14F54E"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26C78567" w14:textId="26ADB8A8"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7088" w:type="dxa"/>
            <w:gridSpan w:val="6"/>
            <w:tcBorders>
              <w:top w:val="single" w:sz="4" w:space="0" w:color="auto"/>
              <w:left w:val="nil"/>
              <w:bottom w:val="single" w:sz="4" w:space="0" w:color="auto"/>
              <w:right w:val="single" w:sz="8" w:space="0" w:color="000000"/>
            </w:tcBorders>
            <w:shd w:val="clear" w:color="FFFFCC" w:fill="FFFFFF"/>
            <w:vAlign w:val="center"/>
            <w:hideMark/>
          </w:tcPr>
          <w:p w14:paraId="4F557FCF" w14:textId="47BB3280" w:rsidR="00075750" w:rsidRPr="00E24666" w:rsidRDefault="00C62F44" w:rsidP="00C62F44">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purpose of a water supply installation is to supply and </w:t>
            </w:r>
            <w:r w:rsidRPr="00E24666">
              <w:rPr>
                <w:rFonts w:ascii="Calibri" w:eastAsia="Times New Roman" w:hAnsi="Calibri" w:cs="Calibri"/>
                <w:sz w:val="16"/>
                <w:szCs w:val="16"/>
                <w:lang w:val="en-US" w:eastAsia="es-PE"/>
              </w:rPr>
              <w:t>distribute water to the consumption points required in a building. In this sense, the objective of the indicator is to verify that the water supply installations guarantee the service pressure and temperature at the consumption points.</w:t>
            </w:r>
          </w:p>
        </w:tc>
      </w:tr>
      <w:tr w:rsidR="00075750" w:rsidRPr="00E24666" w14:paraId="72BDFA48" w14:textId="77777777" w:rsidTr="000D1A63">
        <w:trPr>
          <w:trHeight w:val="643"/>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2513614B" w14:textId="45A5D158"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Service Level </w:t>
            </w:r>
            <w:r w:rsidRPr="004D65EC">
              <w:rPr>
                <w:rFonts w:ascii="Calibri" w:eastAsia="Times New Roman" w:hAnsi="Calibri" w:cs="Calibri"/>
                <w:color w:val="000000"/>
                <w:sz w:val="16"/>
                <w:szCs w:val="16"/>
                <w:lang w:val="en-US" w:eastAsia="es-PE"/>
              </w:rPr>
              <w:t>Calculation</w:t>
            </w:r>
          </w:p>
        </w:tc>
        <w:tc>
          <w:tcPr>
            <w:tcW w:w="7088" w:type="dxa"/>
            <w:gridSpan w:val="6"/>
            <w:tcBorders>
              <w:top w:val="nil"/>
              <w:left w:val="nil"/>
              <w:bottom w:val="nil"/>
              <w:right w:val="single" w:sz="8" w:space="0" w:color="000000"/>
            </w:tcBorders>
            <w:shd w:val="clear" w:color="auto" w:fill="auto"/>
            <w:noWrap/>
            <w:vAlign w:val="center"/>
            <w:hideMark/>
          </w:tcPr>
          <w:p w14:paraId="7388374F"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noProof/>
                <w:color w:val="000000"/>
                <w:sz w:val="16"/>
                <w:szCs w:val="16"/>
                <w:lang w:eastAsia="es-PE"/>
              </w:rPr>
              <mc:AlternateContent>
                <mc:Choice Requires="wps">
                  <w:drawing>
                    <wp:anchor distT="0" distB="0" distL="114300" distR="114300" simplePos="0" relativeHeight="251740672" behindDoc="0" locked="0" layoutInCell="1" allowOverlap="1" wp14:anchorId="5241FA30" wp14:editId="4827F255">
                      <wp:simplePos x="0" y="0"/>
                      <wp:positionH relativeFrom="column">
                        <wp:posOffset>155575</wp:posOffset>
                      </wp:positionH>
                      <wp:positionV relativeFrom="paragraph">
                        <wp:posOffset>13335</wp:posOffset>
                      </wp:positionV>
                      <wp:extent cx="4168775" cy="25209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168775" cy="2520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1E7B2CF" w14:textId="09838244" w:rsidR="00267761" w:rsidRPr="000C5F84" w:rsidRDefault="00267761" w:rsidP="00075750">
                                  <w:pPr>
                                    <w:pStyle w:val="NormalWeb"/>
                                    <w:spacing w:before="0" w:beforeAutospacing="0" w:after="0" w:afterAutospacing="0"/>
                                    <w:jc w:val="center"/>
                                    <w:rPr>
                                      <w:sz w:val="18"/>
                                      <w:szCs w:val="18"/>
                                    </w:rPr>
                                  </w:pPr>
                                  <m:oMath>
                                    <m:f>
                                      <m:fPr>
                                        <m:ctrlPr>
                                          <w:rPr>
                                            <w:rFonts w:ascii="Cambria Math" w:hAnsi="Cambria Math" w:cstheme="minorBidi"/>
                                            <w:i/>
                                            <w:iCs/>
                                            <w:color w:val="000000" w:themeColor="text1"/>
                                            <w:sz w:val="16"/>
                                            <w:szCs w:val="18"/>
                                          </w:rPr>
                                        </m:ctrlPr>
                                      </m:fPr>
                                      <m:num>
                                        <m:r>
                                          <w:rPr>
                                            <w:rFonts w:ascii="Cambria Math" w:hAnsi="Cambria Math" w:cstheme="minorBidi"/>
                                            <w:color w:val="000000" w:themeColor="text1"/>
                                            <w:sz w:val="16"/>
                                            <w:szCs w:val="18"/>
                                          </w:rPr>
                                          <m:t>N</m:t>
                                        </m:r>
                                        <m:r>
                                          <w:rPr>
                                            <w:rFonts w:ascii="Cambria Math" w:hAnsi="+mn-ea" w:cstheme="minorBidi" w:hint="eastAsia"/>
                                            <w:color w:val="000000" w:themeColor="text1"/>
                                            <w:sz w:val="16"/>
                                            <w:szCs w:val="18"/>
                                          </w:rPr>
                                          <m:t>°</m:t>
                                        </m:r>
                                        <m:r>
                                          <w:rPr>
                                            <w:rFonts w:ascii="Cambria Math" w:hAnsi="+mn-ea" w:cstheme="minorBidi" w:hint="eastAsia"/>
                                            <w:color w:val="000000" w:themeColor="text1"/>
                                            <w:sz w:val="16"/>
                                            <w:szCs w:val="18"/>
                                          </w:rPr>
                                          <m:t> </m:t>
                                        </m:r>
                                        <m:r>
                                          <w:rPr>
                                            <w:rFonts w:ascii="Cambria Math" w:hAnsi="Cambria Math" w:cstheme="minorBidi"/>
                                            <w:color w:val="000000" w:themeColor="text1"/>
                                            <w:sz w:val="16"/>
                                            <w:szCs w:val="18"/>
                                          </w:rPr>
                                          <m:t>of devices evaluated as meeting drinking water pressure and temperature requirements</m:t>
                                        </m:r>
                                      </m:num>
                                      <m:den>
                                        <m:r>
                                          <w:rPr>
                                            <w:rFonts w:ascii="Cambria Math" w:hAnsi="Cambria Math" w:cstheme="minorBidi"/>
                                            <w:color w:val="000000" w:themeColor="text1"/>
                                            <w:sz w:val="16"/>
                                            <w:szCs w:val="18"/>
                                          </w:rPr>
                                          <m:t>No. of devices evaluated</m:t>
                                        </m:r>
                                      </m:den>
                                    </m:f>
                                    <m:r>
                                      <w:rPr>
                                        <w:rFonts w:ascii="Cambria Math" w:hAnsi="Cambria Math" w:cstheme="minorBidi"/>
                                        <w:color w:val="000000" w:themeColor="text1"/>
                                        <w:sz w:val="16"/>
                                        <w:szCs w:val="18"/>
                                      </w:rPr>
                                      <m:t xml:space="preserve"> x 100</m:t>
                                    </m:r>
                                  </m:oMath>
                                  <w:r w:rsidRPr="00471E10">
                                    <w:rPr>
                                      <w:rFonts w:asciiTheme="minorHAnsi" w:hAnsi="Calibri" w:cstheme="minorBidi"/>
                                      <w:color w:val="000000" w:themeColor="text1"/>
                                      <w:sz w:val="16"/>
                                      <w:szCs w:val="18"/>
                                    </w:rPr>
                                    <w:t xml:space="preserve"> </w:t>
                                  </w:r>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5241FA30" id="Cuadro de texto 16" o:spid="_x0000_s1031" type="#_x0000_t202" style="position:absolute;margin-left:12.25pt;margin-top:1.05pt;width:328.25pt;height:19.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" filled="f" stroked="f">
                      <v:textbox inset="0,0,0,0">
                        <w:txbxContent>
                          <w:p w14:paraId="11E7B2CF" w14:textId="09838244" w:rsidR="00267761" w:rsidRPr="000C5F84" w:rsidRDefault="00267761" w:rsidP="00075750">
                            <w:pPr>
                              <w:pStyle w:val="NormalWeb"/>
                              <w:spacing w:before="0" w:beforeAutospacing="0" w:after="0" w:afterAutospacing="0"/>
                              <w:jc w:val="center"/>
                              <w:rPr>
                                <w:sz w:val="18"/>
                                <w:szCs w:val="18"/>
                              </w:rPr>
                            </w:pPr>
                            <m:oMath>
                              <m:f>
                                <m:fPr>
                                  <m:ctrlPr>
                                    <w:rPr>
                                      <w:rFonts w:ascii="Cambria Math" w:hAnsi="Cambria Math" w:cstheme="minorBidi"/>
                                      <w:i/>
                                      <w:iCs/>
                                      <w:color w:val="000000" w:themeColor="text1"/>
                                      <w:sz w:val="16"/>
                                      <w:szCs w:val="18"/>
                                    </w:rPr>
                                  </m:ctrlPr>
                                </m:fPr>
                                <m:num>
                                  <m:r>
                                    <w:rPr>
                                      <w:rFonts w:ascii="Cambria Math" w:hAnsi="Cambria Math" w:cstheme="minorBidi"/>
                                      <w:color w:val="000000" w:themeColor="text1"/>
                                      <w:sz w:val="16"/>
                                      <w:szCs w:val="18"/>
                                    </w:rPr>
                                    <m:t>N</m:t>
                                  </m:r>
                                  <m:r>
                                    <w:rPr>
                                      <w:rFonts w:ascii="Cambria Math" w:hAnsi="+mn-ea" w:cstheme="minorBidi" w:hint="eastAsia"/>
                                      <w:color w:val="000000" w:themeColor="text1"/>
                                      <w:sz w:val="16"/>
                                      <w:szCs w:val="18"/>
                                    </w:rPr>
                                    <m:t>°</m:t>
                                  </m:r>
                                  <m:r>
                                    <w:rPr>
                                      <w:rFonts w:ascii="Cambria Math" w:hAnsi="+mn-ea" w:cstheme="minorBidi" w:hint="eastAsia"/>
                                      <w:color w:val="000000" w:themeColor="text1"/>
                                      <w:sz w:val="16"/>
                                      <w:szCs w:val="18"/>
                                    </w:rPr>
                                    <m:t> </m:t>
                                  </m:r>
                                  <m:r>
                                    <w:rPr>
                                      <w:rFonts w:ascii="Cambria Math" w:hAnsi="Cambria Math" w:cstheme="minorBidi"/>
                                      <w:color w:val="000000" w:themeColor="text1"/>
                                      <w:sz w:val="16"/>
                                      <w:szCs w:val="18"/>
                                    </w:rPr>
                                    <m:t>of devices evaluated as meeting drinking water pressure and temperature requirements</m:t>
                                  </m:r>
                                </m:num>
                                <m:den>
                                  <m:r>
                                    <w:rPr>
                                      <w:rFonts w:ascii="Cambria Math" w:hAnsi="Cambria Math" w:cstheme="minorBidi"/>
                                      <w:color w:val="000000" w:themeColor="text1"/>
                                      <w:sz w:val="16"/>
                                      <w:szCs w:val="18"/>
                                    </w:rPr>
                                    <m:t>No. of devices evaluated</m:t>
                                  </m:r>
                                </m:den>
                              </m:f>
                              <m:r>
                                <w:rPr>
                                  <w:rFonts w:ascii="Cambria Math" w:hAnsi="Cambria Math" w:cstheme="minorBidi"/>
                                  <w:color w:val="000000" w:themeColor="text1"/>
                                  <w:sz w:val="16"/>
                                  <w:szCs w:val="18"/>
                                </w:rPr>
                                <m:t xml:space="preserve"> x 100</m:t>
                              </m:r>
                            </m:oMath>
                            <w:r w:rsidRPr="00471E10">
                              <w:rPr>
                                <w:rFonts w:asciiTheme="minorHAnsi" w:hAnsi="Calibri" w:cstheme="minorBidi"/>
                                <w:color w:val="000000" w:themeColor="text1"/>
                                <w:sz w:val="16"/>
                                <w:szCs w:val="18"/>
                              </w:rPr>
                              <w:t xml:space="preserve"> </w:t>
                            </w:r>
                          </w:p>
                        </w:txbxContent>
                      </v:textbox>
                    </v:shape>
                  </w:pict>
                </mc:Fallback>
              </mc:AlternateContent>
            </w:r>
          </w:p>
          <w:p w14:paraId="4BBED353" w14:textId="77777777" w:rsidR="00075750" w:rsidRPr="004D65EC" w:rsidRDefault="00075750" w:rsidP="000D1A63">
            <w:pPr>
              <w:spacing w:after="0" w:line="276" w:lineRule="auto"/>
              <w:rPr>
                <w:rFonts w:ascii="Calibri" w:eastAsia="Times New Roman" w:hAnsi="Calibri" w:cs="Calibri"/>
                <w:color w:val="000000"/>
                <w:sz w:val="16"/>
                <w:szCs w:val="16"/>
                <w:lang w:val="en-US" w:eastAsia="es-PE"/>
              </w:rPr>
            </w:pPr>
          </w:p>
        </w:tc>
      </w:tr>
      <w:tr w:rsidR="00075750" w:rsidRPr="00166332" w14:paraId="1A7FF986"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7D3781E8" w14:textId="7057B20A"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Measurement </w:t>
            </w:r>
            <w:r w:rsidRPr="004D65EC">
              <w:rPr>
                <w:rFonts w:ascii="Calibri" w:eastAsia="Times New Roman" w:hAnsi="Calibri" w:cs="Calibri"/>
                <w:color w:val="000000"/>
                <w:sz w:val="16"/>
                <w:szCs w:val="16"/>
                <w:lang w:val="en-US" w:eastAsia="es-PE"/>
              </w:rPr>
              <w:t>Method</w:t>
            </w:r>
          </w:p>
        </w:tc>
        <w:tc>
          <w:tcPr>
            <w:tcW w:w="7088" w:type="dxa"/>
            <w:gridSpan w:val="6"/>
            <w:tcBorders>
              <w:top w:val="single" w:sz="4" w:space="0" w:color="auto"/>
              <w:left w:val="nil"/>
              <w:bottom w:val="single" w:sz="4" w:space="0" w:color="auto"/>
              <w:right w:val="single" w:sz="8" w:space="0" w:color="000000"/>
            </w:tcBorders>
            <w:shd w:val="clear" w:color="FFFFCC" w:fill="FFFFFF"/>
            <w:vAlign w:val="center"/>
            <w:hideMark/>
          </w:tcPr>
          <w:p w14:paraId="557F94E5" w14:textId="4219077E" w:rsidR="00075750" w:rsidRPr="00E24666" w:rsidRDefault="00C62F44" w:rsidP="00C62F44">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Supervisor will perform random on-site checks of the hot water pressure and temperature at the point of consumption with the aid of a differential pressure gauge with certified calibration and a thermometer. The largest number of measurements in a time interval shall be taken and the result shall be an average value.</w:t>
            </w:r>
            <w:r w:rsidR="00075750" w:rsidRPr="00E24666">
              <w:rPr>
                <w:rFonts w:ascii="Calibri" w:eastAsia="Times New Roman" w:hAnsi="Calibri" w:cs="Calibri"/>
                <w:sz w:val="16"/>
                <w:szCs w:val="16"/>
                <w:lang w:val="en-US" w:eastAsia="es-PE"/>
              </w:rPr>
              <w:t xml:space="preserve"> </w:t>
            </w:r>
          </w:p>
        </w:tc>
      </w:tr>
      <w:tr w:rsidR="00075750" w:rsidRPr="00E24666" w14:paraId="7EBF0324"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3A944579" w14:textId="2717BA9A"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7088" w:type="dxa"/>
            <w:gridSpan w:val="6"/>
            <w:tcBorders>
              <w:top w:val="single" w:sz="4" w:space="0" w:color="auto"/>
              <w:left w:val="nil"/>
              <w:bottom w:val="single" w:sz="4" w:space="0" w:color="auto"/>
              <w:right w:val="single" w:sz="8" w:space="0" w:color="000000"/>
            </w:tcBorders>
            <w:shd w:val="clear" w:color="FFFFCC" w:fill="FFFFFF"/>
            <w:vAlign w:val="center"/>
            <w:hideMark/>
          </w:tcPr>
          <w:p w14:paraId="25EFFC5C" w14:textId="77777777" w:rsidR="00C62F44" w:rsidRPr="00E24666" w:rsidRDefault="00C62F44" w:rsidP="00C62F44">
            <w:pPr>
              <w:spacing w:after="0" w:line="276"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The characteris</w:t>
            </w:r>
            <w:r w:rsidRPr="00E24666">
              <w:rPr>
                <w:rFonts w:ascii="Calibri" w:eastAsia="Times New Roman" w:hAnsi="Calibri" w:cs="Calibri"/>
                <w:color w:val="000000"/>
                <w:sz w:val="16"/>
                <w:szCs w:val="16"/>
                <w:lang w:val="en-US" w:eastAsia="es-PE"/>
              </w:rPr>
              <w:t>tics of the indicator are defined in accordance with the following standards:</w:t>
            </w:r>
          </w:p>
          <w:p w14:paraId="653A0AD9" w14:textId="02B1157D" w:rsidR="00075750" w:rsidRPr="00E24666" w:rsidRDefault="00C62F44" w:rsidP="00C62F44">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IS.010 Sanitary installations for buildings. National Building Regulations</w:t>
            </w:r>
            <w:r w:rsidR="00075750" w:rsidRPr="00E24666">
              <w:rPr>
                <w:rFonts w:ascii="Calibri" w:eastAsia="Times New Roman" w:hAnsi="Calibri" w:cs="Calibri"/>
                <w:color w:val="000000"/>
                <w:sz w:val="16"/>
                <w:szCs w:val="16"/>
                <w:lang w:val="en-US" w:eastAsia="es-PE"/>
              </w:rPr>
              <w:t>.</w:t>
            </w:r>
          </w:p>
        </w:tc>
      </w:tr>
      <w:tr w:rsidR="00075750" w:rsidRPr="00166332" w14:paraId="73CB806F" w14:textId="77777777" w:rsidTr="000D1A63">
        <w:trPr>
          <w:trHeight w:val="227"/>
          <w:jc w:val="center"/>
        </w:trPr>
        <w:tc>
          <w:tcPr>
            <w:tcW w:w="1266" w:type="dxa"/>
            <w:vMerge w:val="restart"/>
            <w:tcBorders>
              <w:top w:val="nil"/>
              <w:left w:val="single" w:sz="8" w:space="0" w:color="auto"/>
              <w:bottom w:val="single" w:sz="4" w:space="0" w:color="000000"/>
              <w:right w:val="single" w:sz="4" w:space="0" w:color="auto"/>
            </w:tcBorders>
            <w:shd w:val="clear" w:color="auto" w:fill="auto"/>
            <w:vAlign w:val="center"/>
            <w:hideMark/>
          </w:tcPr>
          <w:p w14:paraId="00E873E5" w14:textId="43DB8F05" w:rsidR="00075750" w:rsidRPr="00E24666" w:rsidRDefault="00E06570" w:rsidP="000D1A63">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7088" w:type="dxa"/>
            <w:gridSpan w:val="6"/>
            <w:tcBorders>
              <w:top w:val="single" w:sz="4" w:space="0" w:color="auto"/>
              <w:left w:val="nil"/>
              <w:bottom w:val="nil"/>
              <w:right w:val="single" w:sz="8" w:space="0" w:color="000000"/>
            </w:tcBorders>
            <w:shd w:val="clear" w:color="auto" w:fill="auto"/>
            <w:vAlign w:val="center"/>
            <w:hideMark/>
          </w:tcPr>
          <w:p w14:paraId="0B3F25B3" w14:textId="77777777" w:rsidR="00C62F44" w:rsidRPr="00E24666" w:rsidRDefault="00C62F44" w:rsidP="00C62F44">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The Supervisor will evaluate a random sample of at least 25% of the total number of </w:t>
            </w:r>
            <w:r w:rsidRPr="00E24666">
              <w:rPr>
                <w:rFonts w:eastAsia="Times New Roman" w:cstheme="minorHAnsi"/>
                <w:sz w:val="16"/>
                <w:szCs w:val="16"/>
                <w:lang w:val="en-US" w:eastAsia="es-PE"/>
              </w:rPr>
              <w:t>sanitary fixtures in order to check the pressure and temperature parameters.</w:t>
            </w:r>
          </w:p>
          <w:p w14:paraId="480B47BA" w14:textId="1095FAE1" w:rsidR="00075750" w:rsidRPr="00E24666" w:rsidRDefault="00C62F44" w:rsidP="00C62F44">
            <w:pPr>
              <w:spacing w:after="0" w:line="276" w:lineRule="auto"/>
              <w:rPr>
                <w:rFonts w:ascii="Calibri" w:eastAsia="Times New Roman" w:hAnsi="Calibri" w:cs="Calibri"/>
                <w:sz w:val="16"/>
                <w:szCs w:val="16"/>
                <w:lang w:val="en-US" w:eastAsia="es-PE"/>
              </w:rPr>
            </w:pPr>
            <w:r w:rsidRPr="00E24666">
              <w:rPr>
                <w:rFonts w:eastAsia="Times New Roman" w:cstheme="minorHAnsi"/>
                <w:sz w:val="16"/>
                <w:szCs w:val="16"/>
                <w:lang w:val="en-US" w:eastAsia="es-PE"/>
              </w:rPr>
              <w:t>The parameters to evaluate the potable water system will be</w:t>
            </w:r>
            <w:r w:rsidR="00075750" w:rsidRPr="00E24666">
              <w:rPr>
                <w:rFonts w:ascii="Calibri" w:eastAsia="Times New Roman" w:hAnsi="Calibri" w:cs="Calibri"/>
                <w:sz w:val="16"/>
                <w:szCs w:val="16"/>
                <w:lang w:val="en-US" w:eastAsia="es-PE"/>
              </w:rPr>
              <w:t>:</w:t>
            </w:r>
          </w:p>
        </w:tc>
      </w:tr>
      <w:tr w:rsidR="00075750" w:rsidRPr="00E24666" w14:paraId="2B681F89" w14:textId="77777777" w:rsidTr="000D1A63">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610B28AB"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04241C30" w14:textId="77777777" w:rsidR="00075750" w:rsidRPr="00E24666" w:rsidRDefault="0007575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5A1EC6" w14:textId="60D757CC" w:rsidR="00075750" w:rsidRPr="00E24666" w:rsidRDefault="00C62F44"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Device</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345B7AC1" w14:textId="267942BD" w:rsidR="00075750" w:rsidRPr="00E24666" w:rsidRDefault="00C62F44"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 xml:space="preserve">Domestic Hot Water temperature range </w:t>
            </w:r>
            <w:r w:rsidR="00075750" w:rsidRPr="00E24666">
              <w:rPr>
                <w:rFonts w:ascii="Calibri" w:eastAsia="Times New Roman" w:hAnsi="Calibri" w:cs="Calibri"/>
                <w:b/>
                <w:bCs/>
                <w:sz w:val="16"/>
                <w:szCs w:val="16"/>
                <w:lang w:val="en-US" w:eastAsia="es-PE"/>
              </w:rPr>
              <w:t>(ºC)</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34811C73" w14:textId="3409F71A" w:rsidR="00075750" w:rsidRPr="00E24666" w:rsidRDefault="00C62F44"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 xml:space="preserve">Minimum pressure </w:t>
            </w:r>
            <w:r w:rsidR="00075750" w:rsidRPr="00E24666">
              <w:rPr>
                <w:rFonts w:ascii="Calibri" w:eastAsia="Times New Roman" w:hAnsi="Calibri" w:cs="Calibri"/>
                <w:b/>
                <w:bCs/>
                <w:sz w:val="16"/>
                <w:szCs w:val="16"/>
                <w:lang w:val="en-US" w:eastAsia="es-PE"/>
              </w:rPr>
              <w:t>(kPa)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582D358D" w14:textId="4EC4F52F" w:rsidR="00075750" w:rsidRPr="00E24666" w:rsidRDefault="00C62F44"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 xml:space="preserve">Maximum pressure </w:t>
            </w:r>
            <w:r w:rsidR="00075750" w:rsidRPr="00E24666">
              <w:rPr>
                <w:rFonts w:ascii="Calibri" w:eastAsia="Times New Roman" w:hAnsi="Calibri" w:cs="Calibri"/>
                <w:b/>
                <w:bCs/>
                <w:sz w:val="16"/>
                <w:szCs w:val="16"/>
                <w:lang w:val="en-US" w:eastAsia="es-PE"/>
              </w:rPr>
              <w:t>(kPa)</w:t>
            </w:r>
          </w:p>
        </w:tc>
        <w:tc>
          <w:tcPr>
            <w:tcW w:w="567" w:type="dxa"/>
            <w:tcBorders>
              <w:top w:val="nil"/>
              <w:left w:val="nil"/>
              <w:bottom w:val="nil"/>
              <w:right w:val="single" w:sz="8" w:space="0" w:color="auto"/>
            </w:tcBorders>
            <w:shd w:val="clear" w:color="auto" w:fill="auto"/>
            <w:vAlign w:val="center"/>
            <w:hideMark/>
          </w:tcPr>
          <w:p w14:paraId="596C50E4" w14:textId="77777777" w:rsidR="00075750" w:rsidRPr="00E24666" w:rsidRDefault="0007575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43A4EBE4"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548E830A"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7A460047"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6A85A857" w14:textId="0060C353" w:rsidR="00C62F44" w:rsidRPr="00E24666" w:rsidRDefault="007F0688"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Sinks</w:t>
            </w:r>
            <w:r w:rsidR="00C62F44" w:rsidRPr="00E24666">
              <w:rPr>
                <w:rFonts w:ascii="Calibri" w:eastAsia="Times New Roman" w:hAnsi="Calibri" w:cs="Calibri"/>
                <w:sz w:val="16"/>
                <w:szCs w:val="16"/>
                <w:lang w:val="en-US" w:eastAsia="es-PE"/>
              </w:rPr>
              <w:t xml:space="preserve"> (Residence Rooms)</w:t>
            </w:r>
          </w:p>
        </w:tc>
        <w:tc>
          <w:tcPr>
            <w:tcW w:w="1559" w:type="dxa"/>
            <w:tcBorders>
              <w:top w:val="nil"/>
              <w:left w:val="nil"/>
              <w:bottom w:val="single" w:sz="4" w:space="0" w:color="auto"/>
              <w:right w:val="single" w:sz="4" w:space="0" w:color="auto"/>
            </w:tcBorders>
            <w:shd w:val="clear" w:color="auto" w:fill="auto"/>
            <w:vAlign w:val="center"/>
            <w:hideMark/>
          </w:tcPr>
          <w:p w14:paraId="2497F7E2"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50 - 65</w:t>
            </w:r>
          </w:p>
        </w:tc>
        <w:tc>
          <w:tcPr>
            <w:tcW w:w="1276" w:type="dxa"/>
            <w:tcBorders>
              <w:top w:val="nil"/>
              <w:left w:val="nil"/>
              <w:bottom w:val="single" w:sz="4" w:space="0" w:color="auto"/>
              <w:right w:val="single" w:sz="4" w:space="0" w:color="auto"/>
            </w:tcBorders>
            <w:shd w:val="clear" w:color="auto" w:fill="auto"/>
            <w:vAlign w:val="center"/>
            <w:hideMark/>
          </w:tcPr>
          <w:p w14:paraId="750D709D"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1FA63D3C"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4787E690"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695E76D2"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tcPr>
          <w:p w14:paraId="28FA71E8"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tcPr>
          <w:p w14:paraId="2AF09039"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126" w:type="dxa"/>
            <w:tcBorders>
              <w:top w:val="nil"/>
              <w:left w:val="single" w:sz="4" w:space="0" w:color="auto"/>
              <w:bottom w:val="single" w:sz="4" w:space="0" w:color="auto"/>
              <w:right w:val="single" w:sz="4" w:space="0" w:color="auto"/>
            </w:tcBorders>
            <w:shd w:val="clear" w:color="auto" w:fill="auto"/>
          </w:tcPr>
          <w:p w14:paraId="69D9A45C" w14:textId="49719DCA" w:rsidR="00C62F44" w:rsidRPr="00E24666" w:rsidRDefault="007F0688"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Sinks </w:t>
            </w:r>
            <w:r w:rsidR="00C62F44" w:rsidRPr="00E24666">
              <w:rPr>
                <w:rFonts w:ascii="Calibri" w:eastAsia="Times New Roman" w:hAnsi="Calibri" w:cs="Calibri"/>
                <w:sz w:val="16"/>
                <w:szCs w:val="16"/>
                <w:lang w:val="en-US" w:eastAsia="es-PE"/>
              </w:rPr>
              <w:t>(Laboratories*)</w:t>
            </w:r>
          </w:p>
        </w:tc>
        <w:tc>
          <w:tcPr>
            <w:tcW w:w="1559" w:type="dxa"/>
            <w:tcBorders>
              <w:top w:val="nil"/>
              <w:left w:val="nil"/>
              <w:bottom w:val="single" w:sz="4" w:space="0" w:color="auto"/>
              <w:right w:val="single" w:sz="4" w:space="0" w:color="auto"/>
            </w:tcBorders>
            <w:shd w:val="clear" w:color="auto" w:fill="auto"/>
            <w:vAlign w:val="center"/>
          </w:tcPr>
          <w:p w14:paraId="5D834C77"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 – 65</w:t>
            </w:r>
          </w:p>
        </w:tc>
        <w:tc>
          <w:tcPr>
            <w:tcW w:w="1276" w:type="dxa"/>
            <w:tcBorders>
              <w:top w:val="nil"/>
              <w:left w:val="nil"/>
              <w:bottom w:val="single" w:sz="4" w:space="0" w:color="auto"/>
              <w:right w:val="single" w:sz="4" w:space="0" w:color="auto"/>
            </w:tcBorders>
            <w:shd w:val="clear" w:color="auto" w:fill="auto"/>
            <w:vAlign w:val="center"/>
          </w:tcPr>
          <w:p w14:paraId="1119526A"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tcPr>
          <w:p w14:paraId="137B768A"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tcPr>
          <w:p w14:paraId="027F514C"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r>
      <w:tr w:rsidR="00C62F44" w:rsidRPr="00E24666" w14:paraId="493BF376"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6801488E"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14496082"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5E080470" w14:textId="2D0BD0F2"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Showers (Dining Room, Sports Center, Swimming Pool, Residence Rooms)</w:t>
            </w:r>
          </w:p>
        </w:tc>
        <w:tc>
          <w:tcPr>
            <w:tcW w:w="1559" w:type="dxa"/>
            <w:tcBorders>
              <w:top w:val="nil"/>
              <w:left w:val="nil"/>
              <w:bottom w:val="single" w:sz="4" w:space="0" w:color="auto"/>
              <w:right w:val="single" w:sz="4" w:space="0" w:color="auto"/>
            </w:tcBorders>
            <w:shd w:val="clear" w:color="auto" w:fill="auto"/>
            <w:vAlign w:val="center"/>
            <w:hideMark/>
          </w:tcPr>
          <w:p w14:paraId="749F12C7"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50 - 65</w:t>
            </w:r>
          </w:p>
        </w:tc>
        <w:tc>
          <w:tcPr>
            <w:tcW w:w="1276" w:type="dxa"/>
            <w:tcBorders>
              <w:top w:val="nil"/>
              <w:left w:val="nil"/>
              <w:bottom w:val="single" w:sz="4" w:space="0" w:color="auto"/>
              <w:right w:val="single" w:sz="4" w:space="0" w:color="auto"/>
            </w:tcBorders>
            <w:shd w:val="clear" w:color="auto" w:fill="auto"/>
            <w:vAlign w:val="center"/>
            <w:hideMark/>
          </w:tcPr>
          <w:p w14:paraId="15A0512F"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42573956"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273F7A1A"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245B0630" w14:textId="77777777" w:rsidTr="00C62F44">
        <w:trPr>
          <w:trHeight w:val="316"/>
          <w:jc w:val="center"/>
        </w:trPr>
        <w:tc>
          <w:tcPr>
            <w:tcW w:w="1266" w:type="dxa"/>
            <w:vMerge/>
            <w:tcBorders>
              <w:top w:val="nil"/>
              <w:left w:val="single" w:sz="8" w:space="0" w:color="auto"/>
              <w:bottom w:val="single" w:sz="4" w:space="0" w:color="000000"/>
              <w:right w:val="single" w:sz="4" w:space="0" w:color="auto"/>
            </w:tcBorders>
            <w:vAlign w:val="center"/>
            <w:hideMark/>
          </w:tcPr>
          <w:p w14:paraId="1BF7E2AA"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0FBF63B6"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3C60E953" w14:textId="0BE96504"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Flush Toilet</w:t>
            </w:r>
          </w:p>
        </w:tc>
        <w:tc>
          <w:tcPr>
            <w:tcW w:w="1559" w:type="dxa"/>
            <w:tcBorders>
              <w:top w:val="nil"/>
              <w:left w:val="nil"/>
              <w:bottom w:val="single" w:sz="4" w:space="0" w:color="auto"/>
              <w:right w:val="single" w:sz="4" w:space="0" w:color="auto"/>
            </w:tcBorders>
            <w:shd w:val="clear" w:color="auto" w:fill="auto"/>
            <w:vAlign w:val="center"/>
            <w:hideMark/>
          </w:tcPr>
          <w:p w14:paraId="6CE3F56F"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t>
            </w:r>
          </w:p>
        </w:tc>
        <w:tc>
          <w:tcPr>
            <w:tcW w:w="1276" w:type="dxa"/>
            <w:tcBorders>
              <w:top w:val="nil"/>
              <w:left w:val="nil"/>
              <w:bottom w:val="single" w:sz="4" w:space="0" w:color="auto"/>
              <w:right w:val="single" w:sz="4" w:space="0" w:color="auto"/>
            </w:tcBorders>
            <w:shd w:val="clear" w:color="auto" w:fill="auto"/>
            <w:vAlign w:val="center"/>
            <w:hideMark/>
          </w:tcPr>
          <w:p w14:paraId="004B8CD4"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6D664AE6"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08544801"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49EBB51E"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53091F47"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2001B758"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7CE3688E" w14:textId="6BFEF210"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Flush Toilet</w:t>
            </w:r>
          </w:p>
        </w:tc>
        <w:tc>
          <w:tcPr>
            <w:tcW w:w="1559" w:type="dxa"/>
            <w:tcBorders>
              <w:top w:val="nil"/>
              <w:left w:val="nil"/>
              <w:bottom w:val="single" w:sz="4" w:space="0" w:color="auto"/>
              <w:right w:val="single" w:sz="4" w:space="0" w:color="auto"/>
            </w:tcBorders>
            <w:shd w:val="clear" w:color="auto" w:fill="auto"/>
            <w:vAlign w:val="center"/>
            <w:hideMark/>
          </w:tcPr>
          <w:p w14:paraId="3B2F1BA1"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t>
            </w:r>
          </w:p>
        </w:tc>
        <w:tc>
          <w:tcPr>
            <w:tcW w:w="1276" w:type="dxa"/>
            <w:tcBorders>
              <w:top w:val="nil"/>
              <w:left w:val="nil"/>
              <w:bottom w:val="single" w:sz="4" w:space="0" w:color="auto"/>
              <w:right w:val="single" w:sz="4" w:space="0" w:color="auto"/>
            </w:tcBorders>
            <w:shd w:val="clear" w:color="auto" w:fill="auto"/>
            <w:vAlign w:val="center"/>
            <w:hideMark/>
          </w:tcPr>
          <w:p w14:paraId="1943B5B3"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559E4F12"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354C4479"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5B482F5E"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72900D99"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1B668E49"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486D48FB" w14:textId="4912CD0C"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Sink (Kitchen)</w:t>
            </w:r>
          </w:p>
        </w:tc>
        <w:tc>
          <w:tcPr>
            <w:tcW w:w="1559" w:type="dxa"/>
            <w:tcBorders>
              <w:top w:val="nil"/>
              <w:left w:val="nil"/>
              <w:bottom w:val="single" w:sz="4" w:space="0" w:color="auto"/>
              <w:right w:val="single" w:sz="4" w:space="0" w:color="auto"/>
            </w:tcBorders>
            <w:shd w:val="clear" w:color="auto" w:fill="auto"/>
            <w:vAlign w:val="center"/>
            <w:hideMark/>
          </w:tcPr>
          <w:p w14:paraId="2395A372"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50 - 65</w:t>
            </w:r>
          </w:p>
        </w:tc>
        <w:tc>
          <w:tcPr>
            <w:tcW w:w="1276" w:type="dxa"/>
            <w:tcBorders>
              <w:top w:val="nil"/>
              <w:left w:val="nil"/>
              <w:bottom w:val="single" w:sz="4" w:space="0" w:color="auto"/>
              <w:right w:val="single" w:sz="4" w:space="0" w:color="auto"/>
            </w:tcBorders>
            <w:shd w:val="clear" w:color="auto" w:fill="auto"/>
            <w:vAlign w:val="center"/>
            <w:hideMark/>
          </w:tcPr>
          <w:p w14:paraId="3EAC1339"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6A6A3E22"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08DE82AF"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74CBC686"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7B4E0109"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7A8AB8F1"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36E5ED5D" w14:textId="501E1996"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Laundry</w:t>
            </w:r>
          </w:p>
        </w:tc>
        <w:tc>
          <w:tcPr>
            <w:tcW w:w="1559" w:type="dxa"/>
            <w:tcBorders>
              <w:top w:val="nil"/>
              <w:left w:val="nil"/>
              <w:bottom w:val="single" w:sz="4" w:space="0" w:color="auto"/>
              <w:right w:val="single" w:sz="4" w:space="0" w:color="auto"/>
            </w:tcBorders>
            <w:shd w:val="clear" w:color="auto" w:fill="auto"/>
            <w:vAlign w:val="center"/>
            <w:hideMark/>
          </w:tcPr>
          <w:p w14:paraId="2DCFCD59"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t>
            </w:r>
          </w:p>
        </w:tc>
        <w:tc>
          <w:tcPr>
            <w:tcW w:w="1276" w:type="dxa"/>
            <w:tcBorders>
              <w:top w:val="nil"/>
              <w:left w:val="nil"/>
              <w:bottom w:val="single" w:sz="4" w:space="0" w:color="auto"/>
              <w:right w:val="single" w:sz="4" w:space="0" w:color="auto"/>
            </w:tcBorders>
            <w:shd w:val="clear" w:color="auto" w:fill="auto"/>
            <w:vAlign w:val="center"/>
            <w:hideMark/>
          </w:tcPr>
          <w:p w14:paraId="18058A87"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27A0238D"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4580AF24"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4D587089"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488C09B3"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3F5CFE28"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6D8F0E1C" w14:textId="7E499EDB"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Urinals</w:t>
            </w:r>
          </w:p>
        </w:tc>
        <w:tc>
          <w:tcPr>
            <w:tcW w:w="1559" w:type="dxa"/>
            <w:tcBorders>
              <w:top w:val="nil"/>
              <w:left w:val="nil"/>
              <w:bottom w:val="single" w:sz="4" w:space="0" w:color="auto"/>
              <w:right w:val="single" w:sz="4" w:space="0" w:color="auto"/>
            </w:tcBorders>
            <w:shd w:val="clear" w:color="auto" w:fill="auto"/>
            <w:vAlign w:val="center"/>
            <w:hideMark/>
          </w:tcPr>
          <w:p w14:paraId="241D3040"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t>
            </w:r>
          </w:p>
        </w:tc>
        <w:tc>
          <w:tcPr>
            <w:tcW w:w="1276" w:type="dxa"/>
            <w:tcBorders>
              <w:top w:val="nil"/>
              <w:left w:val="nil"/>
              <w:bottom w:val="single" w:sz="4" w:space="0" w:color="auto"/>
              <w:right w:val="single" w:sz="4" w:space="0" w:color="auto"/>
            </w:tcBorders>
            <w:shd w:val="clear" w:color="auto" w:fill="auto"/>
            <w:vAlign w:val="center"/>
            <w:hideMark/>
          </w:tcPr>
          <w:p w14:paraId="0ED0C645"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7A52EF53"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5AB42E13"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C62F44" w:rsidRPr="00E24666" w14:paraId="001C9F19" w14:textId="77777777" w:rsidTr="00C62F44">
        <w:trPr>
          <w:trHeight w:val="227"/>
          <w:jc w:val="center"/>
        </w:trPr>
        <w:tc>
          <w:tcPr>
            <w:tcW w:w="1266" w:type="dxa"/>
            <w:vMerge/>
            <w:tcBorders>
              <w:top w:val="nil"/>
              <w:left w:val="single" w:sz="8" w:space="0" w:color="auto"/>
              <w:bottom w:val="single" w:sz="4" w:space="0" w:color="000000"/>
              <w:right w:val="single" w:sz="4" w:space="0" w:color="auto"/>
            </w:tcBorders>
            <w:vAlign w:val="center"/>
            <w:hideMark/>
          </w:tcPr>
          <w:p w14:paraId="54E2053F" w14:textId="77777777" w:rsidR="00C62F44" w:rsidRPr="00E24666" w:rsidRDefault="00C62F44" w:rsidP="00C62F44">
            <w:pPr>
              <w:spacing w:after="0" w:line="276" w:lineRule="auto"/>
              <w:rPr>
                <w:rFonts w:ascii="Calibri" w:eastAsia="Times New Roman" w:hAnsi="Calibri" w:cs="Calibri"/>
                <w:sz w:val="16"/>
                <w:szCs w:val="16"/>
                <w:lang w:val="en-US" w:eastAsia="es-PE"/>
              </w:rPr>
            </w:pPr>
          </w:p>
        </w:tc>
        <w:tc>
          <w:tcPr>
            <w:tcW w:w="284" w:type="dxa"/>
            <w:tcBorders>
              <w:top w:val="nil"/>
              <w:left w:val="nil"/>
              <w:bottom w:val="nil"/>
              <w:right w:val="nil"/>
            </w:tcBorders>
            <w:shd w:val="clear" w:color="auto" w:fill="auto"/>
            <w:vAlign w:val="center"/>
            <w:hideMark/>
          </w:tcPr>
          <w:p w14:paraId="7DF014AE"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c>
          <w:tcPr>
            <w:tcW w:w="2126" w:type="dxa"/>
            <w:tcBorders>
              <w:top w:val="nil"/>
              <w:left w:val="single" w:sz="4" w:space="0" w:color="auto"/>
              <w:bottom w:val="single" w:sz="4" w:space="0" w:color="auto"/>
              <w:right w:val="single" w:sz="4" w:space="0" w:color="auto"/>
            </w:tcBorders>
            <w:shd w:val="clear" w:color="auto" w:fill="auto"/>
            <w:hideMark/>
          </w:tcPr>
          <w:p w14:paraId="7E564C65" w14:textId="2A22D2C8"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Lavatory</w:t>
            </w:r>
          </w:p>
        </w:tc>
        <w:tc>
          <w:tcPr>
            <w:tcW w:w="1559" w:type="dxa"/>
            <w:tcBorders>
              <w:top w:val="nil"/>
              <w:left w:val="nil"/>
              <w:bottom w:val="single" w:sz="4" w:space="0" w:color="auto"/>
              <w:right w:val="single" w:sz="4" w:space="0" w:color="auto"/>
            </w:tcBorders>
            <w:shd w:val="clear" w:color="auto" w:fill="auto"/>
            <w:vAlign w:val="center"/>
            <w:hideMark/>
          </w:tcPr>
          <w:p w14:paraId="4FBDC231"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t>
            </w:r>
          </w:p>
        </w:tc>
        <w:tc>
          <w:tcPr>
            <w:tcW w:w="1276" w:type="dxa"/>
            <w:tcBorders>
              <w:top w:val="nil"/>
              <w:left w:val="nil"/>
              <w:bottom w:val="single" w:sz="4" w:space="0" w:color="auto"/>
              <w:right w:val="single" w:sz="4" w:space="0" w:color="auto"/>
            </w:tcBorders>
            <w:shd w:val="clear" w:color="auto" w:fill="auto"/>
            <w:vAlign w:val="center"/>
            <w:hideMark/>
          </w:tcPr>
          <w:p w14:paraId="3DCFA340"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c>
          <w:tcPr>
            <w:tcW w:w="1276" w:type="dxa"/>
            <w:tcBorders>
              <w:top w:val="nil"/>
              <w:left w:val="nil"/>
              <w:bottom w:val="single" w:sz="4" w:space="0" w:color="auto"/>
              <w:right w:val="single" w:sz="4" w:space="0" w:color="auto"/>
            </w:tcBorders>
            <w:shd w:val="clear" w:color="auto" w:fill="auto"/>
            <w:vAlign w:val="center"/>
            <w:hideMark/>
          </w:tcPr>
          <w:p w14:paraId="61B692BC" w14:textId="77777777" w:rsidR="00C62F44" w:rsidRPr="00E24666" w:rsidRDefault="00C62F44" w:rsidP="00C62F44">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500</w:t>
            </w:r>
          </w:p>
        </w:tc>
        <w:tc>
          <w:tcPr>
            <w:tcW w:w="567" w:type="dxa"/>
            <w:tcBorders>
              <w:top w:val="nil"/>
              <w:left w:val="nil"/>
              <w:bottom w:val="nil"/>
              <w:right w:val="single" w:sz="8" w:space="0" w:color="auto"/>
            </w:tcBorders>
            <w:shd w:val="clear" w:color="auto" w:fill="auto"/>
            <w:vAlign w:val="center"/>
            <w:hideMark/>
          </w:tcPr>
          <w:p w14:paraId="342810E3" w14:textId="77777777" w:rsidR="00C62F44" w:rsidRPr="00E24666" w:rsidRDefault="00C62F44" w:rsidP="00C62F44">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w:t>
            </w:r>
          </w:p>
        </w:tc>
      </w:tr>
      <w:tr w:rsidR="00075750" w:rsidRPr="00166332" w14:paraId="73B00858" w14:textId="77777777" w:rsidTr="000D1A63">
        <w:trPr>
          <w:trHeight w:val="367"/>
          <w:jc w:val="center"/>
        </w:trPr>
        <w:tc>
          <w:tcPr>
            <w:tcW w:w="1266" w:type="dxa"/>
            <w:vMerge/>
            <w:tcBorders>
              <w:top w:val="nil"/>
              <w:left w:val="single" w:sz="8" w:space="0" w:color="auto"/>
              <w:bottom w:val="single" w:sz="4" w:space="0" w:color="000000"/>
              <w:right w:val="single" w:sz="4" w:space="0" w:color="auto"/>
            </w:tcBorders>
            <w:vAlign w:val="center"/>
            <w:hideMark/>
          </w:tcPr>
          <w:p w14:paraId="65103242"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c>
          <w:tcPr>
            <w:tcW w:w="7088" w:type="dxa"/>
            <w:gridSpan w:val="6"/>
            <w:tcBorders>
              <w:top w:val="nil"/>
              <w:left w:val="nil"/>
              <w:bottom w:val="single" w:sz="4" w:space="0" w:color="auto"/>
              <w:right w:val="single" w:sz="8" w:space="0" w:color="000000"/>
            </w:tcBorders>
            <w:shd w:val="clear" w:color="auto" w:fill="auto"/>
            <w:vAlign w:val="center"/>
            <w:hideMark/>
          </w:tcPr>
          <w:p w14:paraId="39650650" w14:textId="64DDD6CB" w:rsidR="00075750" w:rsidRPr="00E24666" w:rsidRDefault="00075750" w:rsidP="000D1A63">
            <w:pPr>
              <w:spacing w:after="0" w:line="276" w:lineRule="auto"/>
              <w:jc w:val="both"/>
              <w:rPr>
                <w:rFonts w:ascii="Calibri" w:eastAsia="Times New Roman" w:hAnsi="Calibri" w:cs="Calibri"/>
                <w:sz w:val="14"/>
                <w:szCs w:val="16"/>
                <w:lang w:val="en-US" w:eastAsia="es-PE"/>
              </w:rPr>
            </w:pPr>
            <w:r w:rsidRPr="00E24666">
              <w:rPr>
                <w:rFonts w:ascii="Calibri" w:eastAsia="Times New Roman" w:hAnsi="Calibri" w:cs="Calibri"/>
                <w:sz w:val="14"/>
                <w:szCs w:val="16"/>
                <w:lang w:val="en-US" w:eastAsia="es-PE"/>
              </w:rPr>
              <w:t>(*)</w:t>
            </w:r>
            <w:r w:rsidR="00C62F44" w:rsidRPr="00E24666">
              <w:rPr>
                <w:rFonts w:ascii="Calibri" w:eastAsia="Times New Roman" w:hAnsi="Calibri" w:cs="Calibri"/>
                <w:sz w:val="14"/>
                <w:szCs w:val="16"/>
                <w:lang w:val="en-US" w:eastAsia="es-PE"/>
              </w:rPr>
              <w:t>Except for the Robotics Laboratory</w:t>
            </w:r>
            <w:r w:rsidRPr="00E24666">
              <w:rPr>
                <w:rFonts w:ascii="Calibri" w:eastAsia="Times New Roman" w:hAnsi="Calibri" w:cs="Calibri"/>
                <w:sz w:val="14"/>
                <w:szCs w:val="16"/>
                <w:lang w:val="en-US" w:eastAsia="es-PE"/>
              </w:rPr>
              <w:t>.</w:t>
            </w:r>
          </w:p>
        </w:tc>
      </w:tr>
      <w:tr w:rsidR="00075750" w:rsidRPr="00E24666" w14:paraId="4E47F343" w14:textId="77777777" w:rsidTr="000D1A63">
        <w:trPr>
          <w:trHeight w:val="227"/>
          <w:jc w:val="center"/>
        </w:trPr>
        <w:tc>
          <w:tcPr>
            <w:tcW w:w="1550" w:type="dxa"/>
            <w:gridSpan w:val="2"/>
            <w:tcBorders>
              <w:top w:val="single" w:sz="4" w:space="0" w:color="auto"/>
              <w:left w:val="single" w:sz="8" w:space="0" w:color="auto"/>
              <w:bottom w:val="single" w:sz="4" w:space="0" w:color="auto"/>
              <w:right w:val="single" w:sz="4" w:space="0" w:color="auto"/>
            </w:tcBorders>
            <w:shd w:val="clear" w:color="CCCCFF" w:fill="5B9BD5"/>
            <w:vAlign w:val="center"/>
            <w:hideMark/>
          </w:tcPr>
          <w:p w14:paraId="433D1DA4" w14:textId="7DC2AA3D"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685" w:type="dxa"/>
            <w:gridSpan w:val="2"/>
            <w:tcBorders>
              <w:top w:val="single" w:sz="4" w:space="0" w:color="auto"/>
              <w:left w:val="nil"/>
              <w:bottom w:val="single" w:sz="4" w:space="0" w:color="auto"/>
              <w:right w:val="single" w:sz="4" w:space="0" w:color="auto"/>
            </w:tcBorders>
            <w:shd w:val="clear" w:color="CCCCFF" w:fill="5B9BD5"/>
            <w:vAlign w:val="center"/>
            <w:hideMark/>
          </w:tcPr>
          <w:p w14:paraId="1AA6F838" w14:textId="69E5AD50"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3119" w:type="dxa"/>
            <w:gridSpan w:val="3"/>
            <w:tcBorders>
              <w:top w:val="single" w:sz="4" w:space="0" w:color="auto"/>
              <w:left w:val="nil"/>
              <w:bottom w:val="single" w:sz="4" w:space="0" w:color="auto"/>
              <w:right w:val="single" w:sz="8" w:space="0" w:color="000000"/>
            </w:tcBorders>
            <w:shd w:val="clear" w:color="CCCCFF" w:fill="5B9BD5"/>
            <w:vAlign w:val="center"/>
            <w:hideMark/>
          </w:tcPr>
          <w:p w14:paraId="128D3571" w14:textId="15DAD6F8"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41E10C67" w14:textId="77777777" w:rsidTr="000D1A63">
        <w:trPr>
          <w:trHeight w:val="227"/>
          <w:jc w:val="center"/>
        </w:trPr>
        <w:tc>
          <w:tcPr>
            <w:tcW w:w="1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4C288F" w14:textId="46362231" w:rsidR="00075750" w:rsidRPr="00E24666" w:rsidRDefault="00911F3B"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Quarterly</w:t>
            </w:r>
          </w:p>
        </w:tc>
        <w:tc>
          <w:tcPr>
            <w:tcW w:w="36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BCB9E9" w14:textId="2C72B7AF" w:rsidR="00075750" w:rsidRPr="00E24666" w:rsidRDefault="00E06570"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31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1834EFD2"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90</w:t>
            </w:r>
          </w:p>
        </w:tc>
      </w:tr>
      <w:tr w:rsidR="00075750" w:rsidRPr="00E24666" w14:paraId="79DE90DD"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CCCCFF" w:fill="5B9BD5"/>
            <w:vAlign w:val="center"/>
            <w:hideMark/>
          </w:tcPr>
          <w:p w14:paraId="71A59F56" w14:textId="4E5CB086"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406125D1"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6A685A68" w14:textId="1B25D108" w:rsidR="00075750" w:rsidRPr="00E24666" w:rsidRDefault="00075750" w:rsidP="000D1A63">
            <w:pPr>
              <w:spacing w:after="0" w:line="276" w:lineRule="auto"/>
              <w:jc w:val="center"/>
              <w:rPr>
                <w:rFonts w:ascii="Calibri" w:eastAsia="Times New Roman" w:hAnsi="Calibri" w:cs="Calibri"/>
                <w:b/>
                <w:bCs/>
                <w:sz w:val="16"/>
                <w:szCs w:val="18"/>
                <w:lang w:val="en-US" w:eastAsia="es-PE"/>
              </w:rPr>
            </w:pPr>
            <w:r w:rsidRPr="00E24666">
              <w:rPr>
                <w:rFonts w:eastAsia="Times New Roman" w:cstheme="minorHAnsi"/>
                <w:sz w:val="16"/>
                <w:szCs w:val="18"/>
                <w:lang w:val="en-US" w:eastAsia="es-PE"/>
              </w:rPr>
              <w:t>IdxServ_ind</w:t>
            </w:r>
            <w:r w:rsidRPr="00E24666">
              <w:rPr>
                <w:rFonts w:eastAsia="Times New Roman" w:cstheme="minorHAnsi"/>
                <w:sz w:val="16"/>
                <w:szCs w:val="18"/>
                <w:vertAlign w:val="subscript"/>
                <w:lang w:val="en-US" w:eastAsia="es-PE"/>
              </w:rPr>
              <w:t>t,j,i,s</w:t>
            </w:r>
          </w:p>
        </w:tc>
      </w:tr>
      <w:tr w:rsidR="00075750" w:rsidRPr="00166332" w14:paraId="31ABE1F0"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5769D4BF" w14:textId="77777777" w:rsidR="00790596" w:rsidRPr="00E24666" w:rsidRDefault="00790596" w:rsidP="00790596">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IdxServ_ind</w:t>
            </w:r>
            <w:r w:rsidRPr="00E24666">
              <w:rPr>
                <w:rFonts w:eastAsia="Times New Roman" w:cstheme="minorHAnsi"/>
                <w:sz w:val="16"/>
                <w:szCs w:val="18"/>
                <w:vertAlign w:val="subscript"/>
                <w:lang w:val="en-US" w:eastAsia="es-PE"/>
              </w:rPr>
              <w:t xml:space="preserve">t,j,i,s </w:t>
            </w:r>
            <w:r w:rsidRPr="00E24666">
              <w:rPr>
                <w:rFonts w:eastAsia="Times New Roman" w:cstheme="minorHAnsi"/>
                <w:sz w:val="16"/>
                <w:szCs w:val="18"/>
                <w:lang w:val="en-US" w:eastAsia="es-PE"/>
              </w:rPr>
              <w:t>is obtained as follows:</w:t>
            </w:r>
          </w:p>
          <w:p w14:paraId="12137F7A" w14:textId="77777777" w:rsidR="00790596" w:rsidRPr="00E24666" w:rsidRDefault="00790596" w:rsidP="00790596">
            <w:pPr>
              <w:spacing w:after="0" w:line="240" w:lineRule="auto"/>
              <w:jc w:val="center"/>
              <w:rPr>
                <w:rFonts w:eastAsia="Times New Roman" w:cstheme="minorHAnsi"/>
                <w:sz w:val="16"/>
                <w:szCs w:val="18"/>
                <w:lang w:val="en-US" w:eastAsia="es-PE"/>
              </w:rPr>
            </w:pPr>
            <w:r w:rsidRPr="004D65EC">
              <w:rPr>
                <w:rFonts w:eastAsia="Times New Roman" w:cstheme="minorHAnsi"/>
                <w:sz w:val="16"/>
                <w:szCs w:val="18"/>
                <w:lang w:val="en-US" w:eastAsia="es-PE"/>
              </w:rPr>
              <w:t>If: 90 ≤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≤100, then IdxServ_ind</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100.</w:t>
            </w:r>
          </w:p>
          <w:p w14:paraId="110E27DE" w14:textId="77777777" w:rsidR="00790596" w:rsidRPr="00E24666" w:rsidRDefault="00790596" w:rsidP="00790596">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If: 80 ≤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&lt; 90, then IdxServ_indt</w:t>
            </w:r>
            <w:r w:rsidRPr="00E24666">
              <w:rPr>
                <w:rFonts w:eastAsia="Times New Roman" w:cstheme="minorHAnsi"/>
                <w:sz w:val="16"/>
                <w:szCs w:val="18"/>
                <w:vertAlign w:val="subscript"/>
                <w:lang w:val="en-US" w:eastAsia="es-PE"/>
              </w:rPr>
              <w:t xml:space="preserve">,j,i,s </w:t>
            </w:r>
            <w:r w:rsidRPr="00E24666">
              <w:rPr>
                <w:rFonts w:eastAsia="Times New Roman" w:cstheme="minorHAnsi"/>
                <w:sz w:val="16"/>
                <w:szCs w:val="18"/>
                <w:lang w:val="en-US" w:eastAsia="es-PE"/>
              </w:rPr>
              <w:t>= 80</w:t>
            </w:r>
          </w:p>
          <w:p w14:paraId="2518561A" w14:textId="671C1A21" w:rsidR="00075750" w:rsidRPr="00E24666" w:rsidRDefault="00790596" w:rsidP="00790596">
            <w:pPr>
              <w:spacing w:after="0" w:line="276"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&lt; 80, then IdxServ_ind</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0</w:t>
            </w:r>
          </w:p>
        </w:tc>
      </w:tr>
      <w:tr w:rsidR="00075750" w:rsidRPr="00166332" w14:paraId="1E6A889C"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29503A41" w14:textId="77777777" w:rsidR="00790596" w:rsidRPr="004D65EC" w:rsidRDefault="00075750" w:rsidP="00790596">
            <w:pPr>
              <w:spacing w:after="0" w:line="240" w:lineRule="auto"/>
              <w:rPr>
                <w:rFonts w:ascii="Calibri" w:eastAsia="Times New Roman" w:hAnsi="Calibri" w:cs="Calibri"/>
                <w:bCs/>
                <w:sz w:val="16"/>
                <w:szCs w:val="18"/>
                <w:lang w:val="en-US" w:eastAsia="es-PE"/>
              </w:rPr>
            </w:pPr>
            <w:r w:rsidRPr="00E24666">
              <w:rPr>
                <w:rFonts w:ascii="Calibri" w:eastAsia="Times New Roman" w:hAnsi="Calibri" w:cs="Calibri"/>
                <w:bCs/>
                <w:sz w:val="16"/>
                <w:szCs w:val="18"/>
                <w:lang w:val="en-US" w:eastAsia="es-PE"/>
              </w:rPr>
              <w:t>NS_ind</w:t>
            </w:r>
            <w:r w:rsidRPr="00E24666">
              <w:rPr>
                <w:rFonts w:ascii="Calibri" w:eastAsia="Times New Roman" w:hAnsi="Calibri" w:cs="Calibri"/>
                <w:bCs/>
                <w:sz w:val="16"/>
                <w:szCs w:val="18"/>
                <w:vertAlign w:val="subscript"/>
                <w:lang w:val="en-US" w:eastAsia="es-PE"/>
              </w:rPr>
              <w:t>f,j,i,s</w:t>
            </w:r>
            <w:r w:rsidRPr="00E24666">
              <w:rPr>
                <w:rFonts w:ascii="Calibri" w:eastAsia="Times New Roman" w:hAnsi="Calibri" w:cs="Calibri"/>
                <w:bCs/>
                <w:sz w:val="16"/>
                <w:szCs w:val="18"/>
                <w:lang w:val="en-US" w:eastAsia="es-PE"/>
              </w:rPr>
              <w:t xml:space="preserve"> : </w:t>
            </w:r>
            <w:r w:rsidR="00790596" w:rsidRPr="00E24666">
              <w:rPr>
                <w:rFonts w:ascii="Calibri" w:eastAsia="Times New Roman" w:hAnsi="Calibri" w:cs="Calibri"/>
                <w:bCs/>
                <w:sz w:val="16"/>
                <w:szCs w:val="18"/>
                <w:lang w:val="en-US" w:eastAsia="es-PE"/>
              </w:rPr>
              <w:t>Service Level Calculation for COAR "j" in Measurement period "f" for Indicator "i" of Service "s".</w:t>
            </w:r>
          </w:p>
          <w:p w14:paraId="12F364B1" w14:textId="05D7AB54" w:rsidR="00075750" w:rsidRPr="00E24666" w:rsidRDefault="00790596" w:rsidP="00790596">
            <w:pPr>
              <w:spacing w:after="0" w:line="276" w:lineRule="auto"/>
              <w:jc w:val="both"/>
              <w:rPr>
                <w:rFonts w:eastAsia="Times New Roman" w:cstheme="minorHAnsi"/>
                <w:sz w:val="16"/>
                <w:szCs w:val="18"/>
                <w:lang w:val="en-US" w:eastAsia="es-PE"/>
              </w:rPr>
            </w:pPr>
            <w:r w:rsidRPr="00E24666">
              <w:rPr>
                <w:rFonts w:ascii="Calibri" w:eastAsia="Times New Roman" w:hAnsi="Calibri" w:cs="Calibri"/>
                <w:bCs/>
                <w:sz w:val="16"/>
                <w:szCs w:val="18"/>
                <w:lang w:val="en-US" w:eastAsia="es-PE"/>
              </w:rPr>
              <w:t>IdxServ_ind</w:t>
            </w:r>
            <w:r w:rsidRPr="00E24666">
              <w:rPr>
                <w:rFonts w:ascii="Calibri" w:eastAsia="Times New Roman" w:hAnsi="Calibri" w:cs="Calibri"/>
                <w:bCs/>
                <w:sz w:val="16"/>
                <w:szCs w:val="18"/>
                <w:vertAlign w:val="subscript"/>
                <w:lang w:val="en-US" w:eastAsia="es-PE"/>
              </w:rPr>
              <w:t xml:space="preserve">t,j,i,s </w:t>
            </w:r>
            <w:r w:rsidRPr="00E24666">
              <w:rPr>
                <w:rFonts w:ascii="Calibri" w:eastAsia="Times New Roman" w:hAnsi="Calibri" w:cs="Calibri"/>
                <w:bCs/>
                <w:sz w:val="16"/>
                <w:szCs w:val="18"/>
                <w:lang w:val="en-US" w:eastAsia="es-PE"/>
              </w:rPr>
              <w:t>: Score for COAR "j" in quarter "t" for Indicator "i" of Service "s".</w:t>
            </w:r>
          </w:p>
        </w:tc>
      </w:tr>
      <w:tr w:rsidR="00075750" w:rsidRPr="00166332" w14:paraId="1E416FD2"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780785E3" w14:textId="1E2BE7ED" w:rsidR="00075750" w:rsidRPr="00E24666" w:rsidRDefault="0079059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w:t>
            </w:r>
            <w:r w:rsidRPr="004D65EC">
              <w:rPr>
                <w:rFonts w:eastAsia="Times New Roman" w:cstheme="minorHAnsi"/>
                <w:sz w:val="16"/>
                <w:szCs w:val="16"/>
                <w:lang w:val="en-US" w:eastAsia="es-PE"/>
              </w:rPr>
              <w:t xml:space="preserve"> to the Concession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53A83EAA" w14:textId="006D44FC" w:rsidR="00075750" w:rsidRPr="00E24666" w:rsidRDefault="00267761" w:rsidP="000D1A63">
            <w:pPr>
              <w:spacing w:after="0" w:line="276" w:lineRule="auto"/>
              <w:contextualSpacing/>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473D85C3" w14:textId="543026CB" w:rsidR="00075750" w:rsidRPr="004D65EC" w:rsidRDefault="00075750" w:rsidP="000D1A63">
            <w:pPr>
              <w:spacing w:after="0" w:line="276" w:lineRule="auto"/>
              <w:rPr>
                <w:rFonts w:ascii="Calibri" w:eastAsia="Times New Roman" w:hAnsi="Calibri" w:cs="Calibri"/>
                <w:sz w:val="16"/>
                <w:szCs w:val="16"/>
                <w:lang w:val="en-US" w:eastAsia="es-PE"/>
              </w:rPr>
            </w:pPr>
          </w:p>
        </w:tc>
      </w:tr>
      <w:tr w:rsidR="00075750" w:rsidRPr="00E24666" w14:paraId="6B2448C7" w14:textId="77777777" w:rsidTr="000D1A63">
        <w:trPr>
          <w:trHeight w:val="227"/>
          <w:jc w:val="center"/>
        </w:trPr>
        <w:tc>
          <w:tcPr>
            <w:tcW w:w="8354" w:type="dxa"/>
            <w:gridSpan w:val="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F6B86EE" w14:textId="6C6B9B63"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24191BAD" w14:textId="77777777" w:rsidTr="000D1A63">
        <w:trPr>
          <w:trHeight w:val="227"/>
          <w:jc w:val="center"/>
        </w:trPr>
        <w:tc>
          <w:tcPr>
            <w:tcW w:w="3676"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A08DED8" w14:textId="5A5F6B73" w:rsidR="00075750" w:rsidRPr="00E24666" w:rsidRDefault="008A143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4678" w:type="dxa"/>
            <w:gridSpan w:val="4"/>
            <w:tcBorders>
              <w:top w:val="single" w:sz="4" w:space="0" w:color="auto"/>
              <w:left w:val="nil"/>
              <w:bottom w:val="single" w:sz="4" w:space="0" w:color="auto"/>
              <w:right w:val="single" w:sz="8" w:space="0" w:color="000000"/>
            </w:tcBorders>
            <w:shd w:val="clear" w:color="auto" w:fill="auto"/>
            <w:vAlign w:val="center"/>
            <w:hideMark/>
          </w:tcPr>
          <w:p w14:paraId="7159FBAD" w14:textId="3A3EBB4D"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2F5B32C6" w14:textId="77777777" w:rsidTr="000D1A63">
        <w:trPr>
          <w:trHeight w:val="227"/>
          <w:jc w:val="center"/>
        </w:trPr>
        <w:tc>
          <w:tcPr>
            <w:tcW w:w="3676"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72479130" w14:textId="7A4C79C6"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(X)</w:t>
            </w:r>
          </w:p>
        </w:tc>
        <w:tc>
          <w:tcPr>
            <w:tcW w:w="4678"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E99DA5F" w14:textId="03321BFD" w:rsidR="00075750" w:rsidRPr="00E24666" w:rsidRDefault="00790596"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Up to 3 </w:t>
            </w:r>
            <w:r w:rsidRPr="00E24666">
              <w:rPr>
                <w:rFonts w:ascii="Calibri" w:eastAsia="Times New Roman" w:hAnsi="Calibri" w:cs="Calibri"/>
                <w:sz w:val="16"/>
                <w:szCs w:val="16"/>
                <w:lang w:val="en-US" w:eastAsia="es-PE"/>
              </w:rPr>
              <w:t>hours</w:t>
            </w:r>
          </w:p>
        </w:tc>
      </w:tr>
      <w:tr w:rsidR="00075750" w:rsidRPr="00E24666" w14:paraId="37CFBAF6" w14:textId="77777777" w:rsidTr="000D1A63">
        <w:trPr>
          <w:trHeight w:val="227"/>
          <w:jc w:val="center"/>
        </w:trPr>
        <w:tc>
          <w:tcPr>
            <w:tcW w:w="3676"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58B79B9D"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 )</w:t>
            </w:r>
          </w:p>
        </w:tc>
        <w:tc>
          <w:tcPr>
            <w:tcW w:w="4678" w:type="dxa"/>
            <w:gridSpan w:val="4"/>
            <w:vMerge/>
            <w:tcBorders>
              <w:top w:val="single" w:sz="4" w:space="0" w:color="auto"/>
              <w:left w:val="single" w:sz="4" w:space="0" w:color="auto"/>
              <w:bottom w:val="single" w:sz="4" w:space="0" w:color="000000"/>
              <w:right w:val="single" w:sz="8" w:space="0" w:color="000000"/>
            </w:tcBorders>
            <w:vAlign w:val="center"/>
            <w:hideMark/>
          </w:tcPr>
          <w:p w14:paraId="16D9AD08"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r>
      <w:tr w:rsidR="00075750" w:rsidRPr="00E24666" w14:paraId="4DF00C8D" w14:textId="77777777" w:rsidTr="000D1A63">
        <w:trPr>
          <w:trHeight w:val="227"/>
          <w:jc w:val="center"/>
        </w:trPr>
        <w:tc>
          <w:tcPr>
            <w:tcW w:w="3676"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37444BE8" w14:textId="407A7D4E" w:rsidR="00075750" w:rsidRPr="00E24666" w:rsidRDefault="00E0657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4678" w:type="dxa"/>
            <w:gridSpan w:val="4"/>
            <w:tcBorders>
              <w:top w:val="single" w:sz="4" w:space="0" w:color="auto"/>
              <w:left w:val="nil"/>
              <w:bottom w:val="single" w:sz="4" w:space="0" w:color="auto"/>
              <w:right w:val="single" w:sz="8" w:space="0" w:color="000000"/>
            </w:tcBorders>
            <w:shd w:val="clear" w:color="auto" w:fill="auto"/>
            <w:vAlign w:val="center"/>
            <w:hideMark/>
          </w:tcPr>
          <w:p w14:paraId="5220C345" w14:textId="4C167D6C"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206D43FC" w14:textId="77777777" w:rsidTr="000D1A63">
        <w:trPr>
          <w:trHeight w:val="227"/>
          <w:jc w:val="center"/>
        </w:trPr>
        <w:tc>
          <w:tcPr>
            <w:tcW w:w="1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D1E58F0" w14:textId="207C815C"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2126" w:type="dxa"/>
            <w:tcBorders>
              <w:top w:val="nil"/>
              <w:left w:val="nil"/>
              <w:bottom w:val="single" w:sz="4" w:space="0" w:color="auto"/>
              <w:right w:val="single" w:sz="4" w:space="0" w:color="auto"/>
            </w:tcBorders>
            <w:shd w:val="clear" w:color="FFFFCC" w:fill="FFFFFF"/>
            <w:noWrap/>
            <w:vAlign w:val="center"/>
            <w:hideMark/>
          </w:tcPr>
          <w:p w14:paraId="6046AF40"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4678" w:type="dxa"/>
            <w:gridSpan w:val="4"/>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2BE0FB5" w14:textId="03B89B82" w:rsidR="00075750" w:rsidRPr="00E24666" w:rsidRDefault="00AE7FB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r w:rsidR="00075750" w:rsidRPr="00E24666">
              <w:rPr>
                <w:rFonts w:ascii="Calibri" w:eastAsia="Times New Roman" w:hAnsi="Calibri" w:cs="Calibri"/>
                <w:color w:val="000000"/>
                <w:sz w:val="16"/>
                <w:szCs w:val="16"/>
                <w:lang w:val="en-US" w:eastAsia="es-PE"/>
              </w:rPr>
              <w:t>.</w:t>
            </w:r>
          </w:p>
        </w:tc>
      </w:tr>
      <w:tr w:rsidR="00075750" w:rsidRPr="00E24666" w14:paraId="36D324CC" w14:textId="77777777" w:rsidTr="000D1A63">
        <w:trPr>
          <w:trHeight w:val="227"/>
          <w:jc w:val="center"/>
        </w:trPr>
        <w:tc>
          <w:tcPr>
            <w:tcW w:w="155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AD5DAFD" w14:textId="5B4BB078"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2126" w:type="dxa"/>
            <w:tcBorders>
              <w:top w:val="nil"/>
              <w:left w:val="nil"/>
              <w:bottom w:val="single" w:sz="8" w:space="0" w:color="auto"/>
              <w:right w:val="single" w:sz="4" w:space="0" w:color="auto"/>
            </w:tcBorders>
            <w:shd w:val="clear" w:color="FFFFCC" w:fill="FFFFFF"/>
            <w:noWrap/>
            <w:vAlign w:val="center"/>
            <w:hideMark/>
          </w:tcPr>
          <w:p w14:paraId="193ED77B"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4678" w:type="dxa"/>
            <w:gridSpan w:val="4"/>
            <w:vMerge/>
            <w:tcBorders>
              <w:top w:val="nil"/>
              <w:left w:val="nil"/>
              <w:bottom w:val="single" w:sz="8" w:space="0" w:color="auto"/>
              <w:right w:val="single" w:sz="4" w:space="0" w:color="auto"/>
            </w:tcBorders>
            <w:vAlign w:val="center"/>
            <w:hideMark/>
          </w:tcPr>
          <w:p w14:paraId="1ADD4CAC"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bl>
    <w:p w14:paraId="003CE18F" w14:textId="77777777" w:rsidR="00075750" w:rsidRPr="00E24666" w:rsidRDefault="00075750" w:rsidP="00075750">
      <w:pPr>
        <w:spacing w:after="0"/>
        <w:rPr>
          <w:rFonts w:cstheme="minorHAnsi"/>
          <w:b/>
          <w:sz w:val="24"/>
          <w:lang w:val="en-US"/>
        </w:rPr>
        <w:sectPr w:rsidR="00075750" w:rsidRPr="00E24666" w:rsidSect="00C4762C">
          <w:pgSz w:w="11906" w:h="16838"/>
          <w:pgMar w:top="1418" w:right="1701" w:bottom="1134" w:left="1701" w:header="709" w:footer="397" w:gutter="0"/>
          <w:cols w:space="708"/>
          <w:docGrid w:linePitch="360"/>
        </w:sectPr>
      </w:pPr>
    </w:p>
    <w:tbl>
      <w:tblPr>
        <w:tblW w:w="8354" w:type="dxa"/>
        <w:jc w:val="center"/>
        <w:tblLayout w:type="fixed"/>
        <w:tblCellMar>
          <w:left w:w="70" w:type="dxa"/>
          <w:right w:w="70" w:type="dxa"/>
        </w:tblCellMar>
        <w:tblLook w:val="04A0" w:firstRow="1" w:lastRow="0" w:firstColumn="1" w:lastColumn="0" w:noHBand="0" w:noVBand="1"/>
      </w:tblPr>
      <w:tblGrid>
        <w:gridCol w:w="1289"/>
        <w:gridCol w:w="721"/>
        <w:gridCol w:w="2595"/>
        <w:gridCol w:w="1968"/>
        <w:gridCol w:w="10"/>
        <w:gridCol w:w="1771"/>
      </w:tblGrid>
      <w:tr w:rsidR="00075750" w:rsidRPr="00E24666" w14:paraId="2B22BA3D" w14:textId="77777777" w:rsidTr="000D1A63">
        <w:trPr>
          <w:trHeight w:val="227"/>
          <w:jc w:val="center"/>
        </w:trPr>
        <w:tc>
          <w:tcPr>
            <w:tcW w:w="8354" w:type="dxa"/>
            <w:gridSpan w:val="6"/>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0533B13A" w14:textId="597CB694" w:rsidR="00075750" w:rsidRPr="00E24666" w:rsidRDefault="00075750" w:rsidP="000D1A63">
            <w:pPr>
              <w:spacing w:after="0" w:line="276" w:lineRule="auto"/>
              <w:jc w:val="center"/>
              <w:rPr>
                <w:rFonts w:eastAsia="Times New Roman" w:cstheme="minorHAnsi"/>
                <w:b/>
                <w:bCs/>
                <w:color w:val="FFFFFF"/>
                <w:sz w:val="16"/>
                <w:szCs w:val="16"/>
                <w:lang w:val="en-US" w:eastAsia="es-PE"/>
              </w:rPr>
            </w:pPr>
            <w:r w:rsidRPr="00E24666">
              <w:rPr>
                <w:rFonts w:cstheme="minorHAnsi"/>
                <w:b/>
                <w:sz w:val="24"/>
                <w:lang w:val="en-US"/>
              </w:rPr>
              <w:lastRenderedPageBreak/>
              <w:br w:type="page"/>
            </w:r>
            <w:r w:rsidR="00E06570" w:rsidRPr="00E24666">
              <w:rPr>
                <w:rFonts w:eastAsia="Times New Roman" w:cstheme="minorHAnsi"/>
                <w:b/>
                <w:bCs/>
                <w:color w:val="FFFFFF"/>
                <w:sz w:val="16"/>
                <w:szCs w:val="16"/>
                <w:lang w:val="en-US" w:eastAsia="es-PE"/>
              </w:rPr>
              <w:t>TECHNICAL DATA SHEET</w:t>
            </w:r>
          </w:p>
        </w:tc>
      </w:tr>
      <w:tr w:rsidR="00075750" w:rsidRPr="00E24666" w14:paraId="3CA4BE86"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FFFFCC" w:fill="FFFFFF"/>
            <w:noWrap/>
            <w:vAlign w:val="center"/>
            <w:hideMark/>
          </w:tcPr>
          <w:p w14:paraId="6E4F8A87" w14:textId="0750B47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316" w:type="dxa"/>
            <w:gridSpan w:val="2"/>
            <w:tcBorders>
              <w:top w:val="single" w:sz="4" w:space="0" w:color="auto"/>
              <w:left w:val="nil"/>
              <w:bottom w:val="single" w:sz="4" w:space="0" w:color="auto"/>
              <w:right w:val="single" w:sz="4" w:space="0" w:color="auto"/>
            </w:tcBorders>
            <w:shd w:val="clear" w:color="FFFFCC" w:fill="FFFFFF"/>
            <w:vAlign w:val="center"/>
            <w:hideMark/>
          </w:tcPr>
          <w:p w14:paraId="7C824B1C" w14:textId="523BB67F" w:rsidR="00075750" w:rsidRPr="00E24666" w:rsidRDefault="00E0657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Educational Infrastructure Maintenance </w:t>
            </w:r>
            <w:r w:rsidRPr="00E24666">
              <w:rPr>
                <w:rFonts w:eastAsia="Times New Roman" w:cstheme="minorHAnsi"/>
                <w:color w:val="000000"/>
                <w:sz w:val="16"/>
                <w:szCs w:val="16"/>
                <w:lang w:val="en-US" w:eastAsia="es-PE"/>
              </w:rPr>
              <w:t>Service</w:t>
            </w:r>
          </w:p>
        </w:tc>
        <w:tc>
          <w:tcPr>
            <w:tcW w:w="1968" w:type="dxa"/>
            <w:tcBorders>
              <w:top w:val="nil"/>
              <w:left w:val="nil"/>
              <w:bottom w:val="single" w:sz="4" w:space="0" w:color="auto"/>
              <w:right w:val="single" w:sz="4" w:space="0" w:color="auto"/>
            </w:tcBorders>
            <w:shd w:val="clear" w:color="FFFFCC" w:fill="FFFFFF"/>
            <w:vAlign w:val="center"/>
            <w:hideMark/>
          </w:tcPr>
          <w:p w14:paraId="2D886AEF" w14:textId="4D62FFA7"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781" w:type="dxa"/>
            <w:gridSpan w:val="2"/>
            <w:tcBorders>
              <w:top w:val="single" w:sz="4" w:space="0" w:color="auto"/>
              <w:left w:val="nil"/>
              <w:bottom w:val="single" w:sz="4" w:space="0" w:color="auto"/>
              <w:right w:val="single" w:sz="8" w:space="0" w:color="000000"/>
            </w:tcBorders>
            <w:shd w:val="clear" w:color="auto" w:fill="auto"/>
            <w:vAlign w:val="center"/>
            <w:hideMark/>
          </w:tcPr>
          <w:p w14:paraId="657B0CBE" w14:textId="14F58DCC" w:rsidR="00075750" w:rsidRPr="00E24666" w:rsidRDefault="00790596"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Thermometer</w:t>
            </w:r>
          </w:p>
        </w:tc>
      </w:tr>
      <w:tr w:rsidR="00075750" w:rsidRPr="00E24666" w14:paraId="04EEC30D"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FFFFCC" w:fill="FFFFFF"/>
            <w:noWrap/>
            <w:vAlign w:val="center"/>
            <w:hideMark/>
          </w:tcPr>
          <w:p w14:paraId="172DEAEE" w14:textId="2AAEB9B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316"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79A748A"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MTED.10</w:t>
            </w:r>
          </w:p>
        </w:tc>
        <w:tc>
          <w:tcPr>
            <w:tcW w:w="1968" w:type="dxa"/>
            <w:tcBorders>
              <w:top w:val="nil"/>
              <w:left w:val="nil"/>
              <w:bottom w:val="single" w:sz="4" w:space="0" w:color="auto"/>
              <w:right w:val="single" w:sz="4" w:space="0" w:color="auto"/>
            </w:tcBorders>
            <w:shd w:val="clear" w:color="FFFFCC" w:fill="FFFFFF"/>
            <w:vAlign w:val="center"/>
            <w:hideMark/>
          </w:tcPr>
          <w:p w14:paraId="5B75C84B" w14:textId="1711EB7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781" w:type="dxa"/>
            <w:gridSpan w:val="2"/>
            <w:tcBorders>
              <w:top w:val="single" w:sz="4" w:space="0" w:color="auto"/>
              <w:left w:val="nil"/>
              <w:bottom w:val="single" w:sz="4" w:space="0" w:color="auto"/>
              <w:right w:val="single" w:sz="8" w:space="0" w:color="000000"/>
            </w:tcBorders>
            <w:shd w:val="clear" w:color="FFFFCC" w:fill="FFFFFF"/>
            <w:vAlign w:val="center"/>
            <w:hideMark/>
          </w:tcPr>
          <w:p w14:paraId="5091D03E"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4%</w:t>
            </w:r>
          </w:p>
        </w:tc>
      </w:tr>
      <w:tr w:rsidR="00075750" w:rsidRPr="00166332" w14:paraId="76D3D128"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auto" w:fill="auto"/>
            <w:noWrap/>
            <w:vAlign w:val="center"/>
            <w:hideMark/>
          </w:tcPr>
          <w:p w14:paraId="56BD8C1C" w14:textId="021E3732"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65" w:type="dxa"/>
            <w:gridSpan w:val="5"/>
            <w:tcBorders>
              <w:top w:val="single" w:sz="4" w:space="0" w:color="auto"/>
              <w:left w:val="nil"/>
              <w:bottom w:val="single" w:sz="4" w:space="0" w:color="auto"/>
              <w:right w:val="single" w:sz="8" w:space="0" w:color="000000"/>
            </w:tcBorders>
            <w:shd w:val="clear" w:color="auto" w:fill="auto"/>
            <w:vAlign w:val="center"/>
            <w:hideMark/>
          </w:tcPr>
          <w:p w14:paraId="40B4E577" w14:textId="2DF8E70B" w:rsidR="00075750" w:rsidRPr="00E24666" w:rsidRDefault="00790596"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temperature of the pool water complies with the conditions for he</w:t>
            </w:r>
            <w:r w:rsidRPr="00E24666">
              <w:rPr>
                <w:rFonts w:eastAsia="Times New Roman" w:cstheme="minorHAnsi"/>
                <w:sz w:val="16"/>
                <w:szCs w:val="16"/>
                <w:lang w:val="en-US" w:eastAsia="es-PE"/>
              </w:rPr>
              <w:t>ating and cooling as established in the regulations.</w:t>
            </w:r>
          </w:p>
        </w:tc>
      </w:tr>
      <w:tr w:rsidR="00075750" w:rsidRPr="00E24666" w14:paraId="5D4E74D7"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70BDDF3" w14:textId="3F19D52D"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D79FE22"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FFFFCC" w:fill="FFFFFF"/>
            <w:noWrap/>
            <w:vAlign w:val="center"/>
            <w:hideMark/>
          </w:tcPr>
          <w:p w14:paraId="25E53379" w14:textId="2CF457A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65" w:type="dxa"/>
            <w:gridSpan w:val="5"/>
            <w:tcBorders>
              <w:top w:val="single" w:sz="4" w:space="0" w:color="auto"/>
              <w:left w:val="nil"/>
              <w:bottom w:val="single" w:sz="4" w:space="0" w:color="auto"/>
              <w:right w:val="single" w:sz="8" w:space="0" w:color="000000"/>
            </w:tcBorders>
            <w:shd w:val="clear" w:color="FFFFCC" w:fill="FFFFFF"/>
            <w:vAlign w:val="center"/>
            <w:hideMark/>
          </w:tcPr>
          <w:p w14:paraId="7BFB6B7C" w14:textId="77777777" w:rsidR="00790596" w:rsidRPr="00E24666" w:rsidRDefault="00790596" w:rsidP="00790596">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w:t>
            </w:r>
            <w:r w:rsidRPr="00E24666">
              <w:rPr>
                <w:rFonts w:eastAsia="Times New Roman" w:cstheme="minorHAnsi"/>
                <w:sz w:val="16"/>
                <w:szCs w:val="16"/>
                <w:lang w:val="en-US" w:eastAsia="es-PE"/>
              </w:rPr>
              <w:t>objective of the indicator is to verify compliance with the water temperature conditions of the COAR pool.</w:t>
            </w:r>
          </w:p>
          <w:p w14:paraId="77577B70" w14:textId="77777777" w:rsidR="00790596" w:rsidRPr="00E24666" w:rsidRDefault="00790596" w:rsidP="00790596">
            <w:pPr>
              <w:spacing w:after="0" w:line="276" w:lineRule="auto"/>
              <w:jc w:val="both"/>
              <w:rPr>
                <w:rFonts w:eastAsia="Times New Roman" w:cstheme="minorHAnsi"/>
                <w:sz w:val="16"/>
                <w:szCs w:val="16"/>
                <w:lang w:val="en-US" w:eastAsia="es-PE"/>
              </w:rPr>
            </w:pPr>
          </w:p>
          <w:p w14:paraId="72278094" w14:textId="77777777" w:rsidR="00790596" w:rsidRPr="00E24666" w:rsidRDefault="00790596" w:rsidP="0079059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According to Sanitary Directive Nº 033-MINSA/DIGESA-V.02:</w:t>
            </w:r>
          </w:p>
          <w:p w14:paraId="707CA892" w14:textId="6D424787" w:rsidR="00790596" w:rsidRPr="00E24666" w:rsidRDefault="00790596" w:rsidP="0079059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Swimming pool is the artificial or partially artificial pond intended for recreational or sports bathing, where the use made of the water involves primary and collective contact with it, as well as with the necessary equipment and facilities that ensure its proper functioning.</w:t>
            </w:r>
          </w:p>
          <w:p w14:paraId="55ADF417" w14:textId="70AB5450" w:rsidR="00075750" w:rsidRPr="00E24666" w:rsidRDefault="00790596" w:rsidP="00790596">
            <w:pPr>
              <w:pStyle w:val="Prrafodelista"/>
              <w:numPr>
                <w:ilvl w:val="0"/>
                <w:numId w:val="202"/>
              </w:numPr>
              <w:spacing w:after="0" w:line="276" w:lineRule="auto"/>
              <w:ind w:left="147" w:hanging="147"/>
              <w:jc w:val="both"/>
              <w:rPr>
                <w:rFonts w:eastAsia="Times New Roman" w:cstheme="minorHAnsi"/>
                <w:sz w:val="16"/>
                <w:szCs w:val="16"/>
                <w:lang w:val="en-US" w:eastAsia="es-PE"/>
              </w:rPr>
            </w:pPr>
            <w:r w:rsidRPr="00E24666">
              <w:rPr>
                <w:rFonts w:eastAsia="Times New Roman" w:cstheme="minorHAnsi"/>
                <w:sz w:val="16"/>
                <w:szCs w:val="16"/>
                <w:lang w:val="en-US" w:eastAsia="es-PE"/>
              </w:rPr>
              <w:t>Pond is the main infrastructure of the pool that contains the volume of water necessary for bathing.</w:t>
            </w:r>
          </w:p>
        </w:tc>
      </w:tr>
      <w:tr w:rsidR="00075750" w:rsidRPr="00E24666" w14:paraId="71ECA7E4"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FFFFCC" w:fill="FFFFFF"/>
            <w:noWrap/>
            <w:vAlign w:val="center"/>
            <w:hideMark/>
          </w:tcPr>
          <w:p w14:paraId="1C1727C9" w14:textId="60C46125"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65" w:type="dxa"/>
            <w:gridSpan w:val="5"/>
            <w:tcBorders>
              <w:top w:val="single" w:sz="4" w:space="0" w:color="auto"/>
              <w:left w:val="nil"/>
              <w:bottom w:val="single" w:sz="4" w:space="0" w:color="auto"/>
              <w:right w:val="single" w:sz="8" w:space="0" w:color="000000"/>
            </w:tcBorders>
            <w:shd w:val="clear" w:color="FFFFCC" w:fill="FFFFFF"/>
            <w:vAlign w:val="center"/>
            <w:hideMark/>
          </w:tcPr>
          <w:p w14:paraId="50A20027" w14:textId="0CA65203" w:rsidR="00075750" w:rsidRPr="00E24666" w:rsidRDefault="00267761" w:rsidP="000D1A63">
            <w:pPr>
              <w:spacing w:after="0" w:line="276" w:lineRule="auto"/>
              <w:jc w:val="center"/>
              <w:rPr>
                <w:rFonts w:eastAsia="Times New Roman" w:cstheme="minorHAnsi"/>
                <w:sz w:val="16"/>
                <w:szCs w:val="16"/>
                <w:lang w:val="en-US" w:eastAsia="es-PE"/>
              </w:rPr>
            </w:pPr>
            <m:oMathPara>
              <m:oMath>
                <m:f>
                  <m:fPr>
                    <m:ctrlPr>
                      <w:rPr>
                        <w:rFonts w:ascii="Cambria Math" w:hAnsi="Cambria Math"/>
                        <w:i/>
                        <w:iCs/>
                        <w:color w:val="000000" w:themeColor="text1"/>
                        <w:sz w:val="14"/>
                        <w:szCs w:val="20"/>
                        <w:lang w:val="en-US"/>
                      </w:rPr>
                    </m:ctrlPr>
                  </m:fPr>
                  <m:num>
                    <m:r>
                      <w:rPr>
                        <w:rFonts w:ascii="Cambria Math" w:hAnsi="Cambria Math"/>
                        <w:color w:val="000000" w:themeColor="text1"/>
                        <w:sz w:val="14"/>
                        <w:szCs w:val="20"/>
                        <w:lang w:val="en-US"/>
                      </w:rPr>
                      <m:t>N° of measurements complying with temperature range</m:t>
                    </m:r>
                  </m:num>
                  <m:den>
                    <m:r>
                      <w:rPr>
                        <w:rFonts w:ascii="Cambria Math" w:hAnsi="Cambria Math"/>
                        <w:color w:val="000000" w:themeColor="text1"/>
                        <w:sz w:val="14"/>
                        <w:szCs w:val="20"/>
                        <w:lang w:val="en-US"/>
                      </w:rPr>
                      <m:t>N° total measurements</m:t>
                    </m:r>
                  </m:den>
                </m:f>
                <m:r>
                  <w:rPr>
                    <w:rFonts w:ascii="Cambria Math" w:hAnsi="Cambria Math"/>
                    <w:color w:val="000000" w:themeColor="text1"/>
                    <w:sz w:val="14"/>
                    <w:szCs w:val="20"/>
                    <w:lang w:val="en-US"/>
                  </w:rPr>
                  <m:t xml:space="preserve"> x 100</m:t>
                </m:r>
              </m:oMath>
            </m:oMathPara>
          </w:p>
        </w:tc>
      </w:tr>
      <w:tr w:rsidR="00075750" w:rsidRPr="00166332" w14:paraId="0D48DA24"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FFFFCC" w:fill="FFFFFF"/>
            <w:noWrap/>
            <w:vAlign w:val="center"/>
            <w:hideMark/>
          </w:tcPr>
          <w:p w14:paraId="1EF1B9DC" w14:textId="4039320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65" w:type="dxa"/>
            <w:gridSpan w:val="5"/>
            <w:tcBorders>
              <w:top w:val="single" w:sz="4" w:space="0" w:color="auto"/>
              <w:left w:val="nil"/>
              <w:bottom w:val="single" w:sz="4" w:space="0" w:color="auto"/>
              <w:right w:val="single" w:sz="8" w:space="0" w:color="000000"/>
            </w:tcBorders>
            <w:shd w:val="clear" w:color="auto" w:fill="auto"/>
            <w:vAlign w:val="center"/>
            <w:hideMark/>
          </w:tcPr>
          <w:p w14:paraId="3A73F348" w14:textId="5554AEDB" w:rsidR="00075750" w:rsidRPr="00E24666" w:rsidRDefault="0079059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During the Measurement period, the temperature of the pool water will be randomly verified in situ with a thermometer that has a valid calibration certificate issued by a company accredited by INACAL. The temperature verification shall be carried out prior to the use of the facilities according to the school schedule. Five measurements must be taken at different times during the weekly evaluation day, recorded in spreadsheets.</w:t>
            </w:r>
          </w:p>
        </w:tc>
      </w:tr>
      <w:tr w:rsidR="00075750" w:rsidRPr="00166332" w14:paraId="436B77EF" w14:textId="77777777" w:rsidTr="000D1A63">
        <w:trPr>
          <w:trHeight w:val="227"/>
          <w:jc w:val="center"/>
        </w:trPr>
        <w:tc>
          <w:tcPr>
            <w:tcW w:w="1289" w:type="dxa"/>
            <w:tcBorders>
              <w:top w:val="nil"/>
              <w:left w:val="single" w:sz="8" w:space="0" w:color="auto"/>
              <w:bottom w:val="single" w:sz="4" w:space="0" w:color="auto"/>
              <w:right w:val="single" w:sz="4" w:space="0" w:color="auto"/>
            </w:tcBorders>
            <w:shd w:val="clear" w:color="FFFFCC" w:fill="FFFFFF"/>
            <w:noWrap/>
            <w:vAlign w:val="center"/>
            <w:hideMark/>
          </w:tcPr>
          <w:p w14:paraId="3EE54768" w14:textId="467BE92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65" w:type="dxa"/>
            <w:gridSpan w:val="5"/>
            <w:tcBorders>
              <w:top w:val="single" w:sz="4" w:space="0" w:color="auto"/>
              <w:left w:val="nil"/>
              <w:bottom w:val="single" w:sz="4" w:space="0" w:color="auto"/>
              <w:right w:val="single" w:sz="8" w:space="0" w:color="000000"/>
            </w:tcBorders>
            <w:shd w:val="clear" w:color="FFFFCC" w:fill="FFFFFF"/>
            <w:vAlign w:val="center"/>
            <w:hideMark/>
          </w:tcPr>
          <w:p w14:paraId="07EFA9BA" w14:textId="77777777" w:rsidR="00790596" w:rsidRPr="00E24666" w:rsidRDefault="00790596" w:rsidP="00790596">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This indicator applies to swimming pool water.</w:t>
            </w:r>
          </w:p>
          <w:p w14:paraId="4E4B8CF5" w14:textId="104EEF6F" w:rsidR="00075750" w:rsidRPr="00E24666" w:rsidRDefault="00790596" w:rsidP="00790596">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The characteristics of the indicator have been defined taking into account the following regulations: Sanitary Directive </w:t>
            </w:r>
            <w:r w:rsidR="00075750" w:rsidRPr="00E24666">
              <w:rPr>
                <w:rFonts w:eastAsia="Times New Roman" w:cstheme="minorHAnsi"/>
                <w:color w:val="000000"/>
                <w:sz w:val="16"/>
                <w:szCs w:val="16"/>
                <w:lang w:val="en-US" w:eastAsia="es-PE"/>
              </w:rPr>
              <w:t>Nº 033 - MINSA/DIGESA - V.02.</w:t>
            </w:r>
          </w:p>
        </w:tc>
      </w:tr>
      <w:tr w:rsidR="00075750" w:rsidRPr="00166332" w14:paraId="527579D4" w14:textId="77777777" w:rsidTr="000D1A63">
        <w:trPr>
          <w:trHeight w:val="227"/>
          <w:jc w:val="center"/>
        </w:trPr>
        <w:tc>
          <w:tcPr>
            <w:tcW w:w="1289" w:type="dxa"/>
            <w:vMerge w:val="restart"/>
            <w:tcBorders>
              <w:top w:val="nil"/>
              <w:left w:val="single" w:sz="8" w:space="0" w:color="auto"/>
              <w:bottom w:val="single" w:sz="4" w:space="0" w:color="000000"/>
              <w:right w:val="single" w:sz="4" w:space="0" w:color="auto"/>
            </w:tcBorders>
            <w:shd w:val="clear" w:color="auto" w:fill="auto"/>
            <w:vAlign w:val="center"/>
            <w:hideMark/>
          </w:tcPr>
          <w:p w14:paraId="0CE4D901" w14:textId="045E3F3C"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65" w:type="dxa"/>
            <w:gridSpan w:val="5"/>
            <w:tcBorders>
              <w:top w:val="nil"/>
              <w:left w:val="nil"/>
              <w:bottom w:val="nil"/>
              <w:right w:val="single" w:sz="8" w:space="0" w:color="000000"/>
            </w:tcBorders>
            <w:shd w:val="clear" w:color="auto" w:fill="auto"/>
            <w:vAlign w:val="center"/>
            <w:hideMark/>
          </w:tcPr>
          <w:p w14:paraId="4265B249" w14:textId="4D81099D" w:rsidR="00075750" w:rsidRPr="00E24666" w:rsidRDefault="00790596"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The following table shows the quality parameters, in accordance with the sector's </w:t>
            </w:r>
            <w:r w:rsidRPr="00E24666">
              <w:rPr>
                <w:rFonts w:eastAsia="Times New Roman" w:cstheme="minorHAnsi"/>
                <w:sz w:val="16"/>
                <w:szCs w:val="16"/>
                <w:lang w:val="en-US" w:eastAsia="es-PE"/>
              </w:rPr>
              <w:t>regulations</w:t>
            </w:r>
            <w:r w:rsidR="00075750" w:rsidRPr="00E24666">
              <w:rPr>
                <w:rFonts w:eastAsia="Times New Roman" w:cstheme="minorHAnsi"/>
                <w:sz w:val="16"/>
                <w:szCs w:val="16"/>
                <w:lang w:val="en-US" w:eastAsia="es-PE"/>
              </w:rPr>
              <w:t>:</w:t>
            </w:r>
          </w:p>
        </w:tc>
      </w:tr>
      <w:tr w:rsidR="00075750" w:rsidRPr="00166332" w14:paraId="4F1DF70D" w14:textId="77777777" w:rsidTr="000D1A63">
        <w:trPr>
          <w:trHeight w:val="227"/>
          <w:jc w:val="center"/>
        </w:trPr>
        <w:tc>
          <w:tcPr>
            <w:tcW w:w="1289" w:type="dxa"/>
            <w:vMerge/>
            <w:tcBorders>
              <w:top w:val="nil"/>
              <w:left w:val="single" w:sz="8" w:space="0" w:color="auto"/>
              <w:bottom w:val="single" w:sz="4" w:space="0" w:color="000000"/>
              <w:right w:val="single" w:sz="4" w:space="0" w:color="auto"/>
            </w:tcBorders>
            <w:vAlign w:val="center"/>
            <w:hideMark/>
          </w:tcPr>
          <w:p w14:paraId="7FCF95A6" w14:textId="77777777" w:rsidR="00075750" w:rsidRPr="00E24666" w:rsidRDefault="00075750" w:rsidP="000D1A63">
            <w:pPr>
              <w:spacing w:after="0" w:line="276" w:lineRule="auto"/>
              <w:rPr>
                <w:rFonts w:eastAsia="Times New Roman" w:cstheme="minorHAnsi"/>
                <w:sz w:val="16"/>
                <w:szCs w:val="16"/>
                <w:lang w:val="en-US" w:eastAsia="es-PE"/>
              </w:rPr>
            </w:pPr>
          </w:p>
        </w:tc>
        <w:tc>
          <w:tcPr>
            <w:tcW w:w="721" w:type="dxa"/>
            <w:vMerge w:val="restart"/>
            <w:tcBorders>
              <w:top w:val="nil"/>
              <w:left w:val="nil"/>
              <w:right w:val="nil"/>
            </w:tcBorders>
            <w:shd w:val="clear" w:color="auto" w:fill="auto"/>
            <w:vAlign w:val="center"/>
            <w:hideMark/>
          </w:tcPr>
          <w:p w14:paraId="59AD0720"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p w14:paraId="5DF74059"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p w14:paraId="716C7B7C"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color w:val="000000"/>
                <w:sz w:val="16"/>
                <w:szCs w:val="16"/>
                <w:lang w:val="en-US" w:eastAsia="es-PE"/>
              </w:rPr>
              <w:t> </w:t>
            </w:r>
          </w:p>
        </w:tc>
        <w:tc>
          <w:tcPr>
            <w:tcW w:w="2595" w:type="dxa"/>
            <w:tcBorders>
              <w:top w:val="nil"/>
              <w:left w:val="nil"/>
              <w:bottom w:val="nil"/>
              <w:right w:val="nil"/>
            </w:tcBorders>
            <w:shd w:val="clear" w:color="auto" w:fill="auto"/>
            <w:vAlign w:val="center"/>
            <w:hideMark/>
          </w:tcPr>
          <w:p w14:paraId="69CA2620" w14:textId="77777777" w:rsidR="00075750" w:rsidRPr="00E24666" w:rsidRDefault="00075750" w:rsidP="000D1A63">
            <w:pPr>
              <w:spacing w:after="0" w:line="276" w:lineRule="auto"/>
              <w:rPr>
                <w:rFonts w:eastAsia="Times New Roman" w:cstheme="minorHAnsi"/>
                <w:sz w:val="16"/>
                <w:szCs w:val="16"/>
                <w:lang w:val="en-US" w:eastAsia="es-PE"/>
              </w:rPr>
            </w:pPr>
          </w:p>
        </w:tc>
        <w:tc>
          <w:tcPr>
            <w:tcW w:w="1978" w:type="dxa"/>
            <w:gridSpan w:val="2"/>
            <w:tcBorders>
              <w:top w:val="nil"/>
              <w:left w:val="nil"/>
              <w:bottom w:val="nil"/>
              <w:right w:val="nil"/>
            </w:tcBorders>
            <w:shd w:val="clear" w:color="auto" w:fill="auto"/>
            <w:vAlign w:val="center"/>
            <w:hideMark/>
          </w:tcPr>
          <w:p w14:paraId="0B2590FD" w14:textId="77777777" w:rsidR="00075750" w:rsidRPr="00E24666" w:rsidRDefault="00075750" w:rsidP="000D1A63">
            <w:pPr>
              <w:spacing w:after="0" w:line="276" w:lineRule="auto"/>
              <w:rPr>
                <w:rFonts w:eastAsia="Times New Roman" w:cstheme="minorHAnsi"/>
                <w:sz w:val="16"/>
                <w:szCs w:val="16"/>
                <w:lang w:val="en-US" w:eastAsia="es-PE"/>
              </w:rPr>
            </w:pPr>
          </w:p>
        </w:tc>
        <w:tc>
          <w:tcPr>
            <w:tcW w:w="1771" w:type="dxa"/>
            <w:vMerge w:val="restart"/>
            <w:tcBorders>
              <w:top w:val="nil"/>
              <w:left w:val="nil"/>
              <w:right w:val="single" w:sz="8" w:space="0" w:color="auto"/>
            </w:tcBorders>
            <w:shd w:val="clear" w:color="auto" w:fill="auto"/>
            <w:vAlign w:val="center"/>
            <w:hideMark/>
          </w:tcPr>
          <w:p w14:paraId="3B37FAF3"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p w14:paraId="6DA3093A"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p w14:paraId="22A5E4D1"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p w14:paraId="5147EB62"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color w:val="000000"/>
                <w:sz w:val="16"/>
                <w:szCs w:val="16"/>
                <w:lang w:val="en-US" w:eastAsia="es-PE"/>
              </w:rPr>
              <w:t> </w:t>
            </w:r>
          </w:p>
        </w:tc>
      </w:tr>
      <w:tr w:rsidR="00075750" w:rsidRPr="00E24666" w14:paraId="421DE966" w14:textId="77777777" w:rsidTr="000D1A63">
        <w:trPr>
          <w:trHeight w:val="227"/>
          <w:jc w:val="center"/>
        </w:trPr>
        <w:tc>
          <w:tcPr>
            <w:tcW w:w="1289" w:type="dxa"/>
            <w:vMerge/>
            <w:tcBorders>
              <w:top w:val="nil"/>
              <w:left w:val="single" w:sz="8" w:space="0" w:color="auto"/>
              <w:bottom w:val="single" w:sz="4" w:space="0" w:color="000000"/>
              <w:right w:val="single" w:sz="4" w:space="0" w:color="auto"/>
            </w:tcBorders>
            <w:vAlign w:val="center"/>
            <w:hideMark/>
          </w:tcPr>
          <w:p w14:paraId="4B9B8F81" w14:textId="77777777" w:rsidR="00075750" w:rsidRPr="00E24666" w:rsidRDefault="00075750" w:rsidP="000D1A63">
            <w:pPr>
              <w:spacing w:after="0" w:line="276" w:lineRule="auto"/>
              <w:rPr>
                <w:rFonts w:eastAsia="Times New Roman" w:cstheme="minorHAnsi"/>
                <w:sz w:val="16"/>
                <w:szCs w:val="16"/>
                <w:lang w:val="en-US" w:eastAsia="es-PE"/>
              </w:rPr>
            </w:pPr>
          </w:p>
        </w:tc>
        <w:tc>
          <w:tcPr>
            <w:tcW w:w="721" w:type="dxa"/>
            <w:vMerge/>
            <w:tcBorders>
              <w:left w:val="nil"/>
              <w:right w:val="nil"/>
            </w:tcBorders>
            <w:shd w:val="clear" w:color="FFFFCC" w:fill="FFFFFF"/>
            <w:vAlign w:val="center"/>
            <w:hideMark/>
          </w:tcPr>
          <w:p w14:paraId="29DD2347"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2595" w:type="dxa"/>
            <w:tcBorders>
              <w:top w:val="single" w:sz="4" w:space="0" w:color="auto"/>
              <w:left w:val="single" w:sz="4" w:space="0" w:color="auto"/>
              <w:bottom w:val="single" w:sz="4" w:space="0" w:color="auto"/>
              <w:right w:val="nil"/>
            </w:tcBorders>
            <w:shd w:val="clear" w:color="000000" w:fill="D9D9D9"/>
            <w:vAlign w:val="center"/>
            <w:hideMark/>
          </w:tcPr>
          <w:p w14:paraId="239F2559" w14:textId="5183FA4C"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Detail</w:t>
            </w:r>
          </w:p>
        </w:tc>
        <w:tc>
          <w:tcPr>
            <w:tcW w:w="19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B6896E8" w14:textId="4E235331"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Temperature range</w:t>
            </w:r>
          </w:p>
        </w:tc>
        <w:tc>
          <w:tcPr>
            <w:tcW w:w="1771" w:type="dxa"/>
            <w:vMerge/>
            <w:tcBorders>
              <w:left w:val="nil"/>
              <w:right w:val="single" w:sz="8" w:space="0" w:color="auto"/>
            </w:tcBorders>
            <w:shd w:val="clear" w:color="auto" w:fill="auto"/>
            <w:noWrap/>
            <w:vAlign w:val="center"/>
            <w:hideMark/>
          </w:tcPr>
          <w:p w14:paraId="6672185F"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r w:rsidR="00075750" w:rsidRPr="00E24666" w14:paraId="43B0B0AF" w14:textId="77777777" w:rsidTr="000D1A63">
        <w:trPr>
          <w:trHeight w:val="113"/>
          <w:jc w:val="center"/>
        </w:trPr>
        <w:tc>
          <w:tcPr>
            <w:tcW w:w="1289" w:type="dxa"/>
            <w:vMerge/>
            <w:tcBorders>
              <w:top w:val="nil"/>
              <w:left w:val="single" w:sz="8" w:space="0" w:color="auto"/>
              <w:bottom w:val="single" w:sz="4" w:space="0" w:color="000000"/>
              <w:right w:val="single" w:sz="4" w:space="0" w:color="auto"/>
            </w:tcBorders>
            <w:vAlign w:val="center"/>
            <w:hideMark/>
          </w:tcPr>
          <w:p w14:paraId="108FD5AF" w14:textId="77777777" w:rsidR="00075750" w:rsidRPr="00E24666" w:rsidRDefault="00075750" w:rsidP="000D1A63">
            <w:pPr>
              <w:spacing w:after="0" w:line="276" w:lineRule="auto"/>
              <w:rPr>
                <w:rFonts w:eastAsia="Times New Roman" w:cstheme="minorHAnsi"/>
                <w:sz w:val="16"/>
                <w:szCs w:val="16"/>
                <w:lang w:val="en-US" w:eastAsia="es-PE"/>
              </w:rPr>
            </w:pPr>
          </w:p>
        </w:tc>
        <w:tc>
          <w:tcPr>
            <w:tcW w:w="721" w:type="dxa"/>
            <w:vMerge/>
            <w:tcBorders>
              <w:left w:val="nil"/>
              <w:bottom w:val="nil"/>
              <w:right w:val="nil"/>
            </w:tcBorders>
            <w:shd w:val="clear" w:color="FFFFCC" w:fill="FFFFFF"/>
            <w:vAlign w:val="center"/>
            <w:hideMark/>
          </w:tcPr>
          <w:p w14:paraId="79055610"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2595" w:type="dxa"/>
            <w:tcBorders>
              <w:top w:val="nil"/>
              <w:left w:val="single" w:sz="4" w:space="0" w:color="auto"/>
              <w:bottom w:val="single" w:sz="4" w:space="0" w:color="auto"/>
              <w:right w:val="nil"/>
            </w:tcBorders>
            <w:shd w:val="clear" w:color="auto" w:fill="auto"/>
            <w:vAlign w:val="center"/>
            <w:hideMark/>
          </w:tcPr>
          <w:p w14:paraId="5CC3AC8E" w14:textId="5C6E0F55" w:rsidR="00075750" w:rsidRPr="00E24666" w:rsidRDefault="00790596" w:rsidP="000D1A63">
            <w:pPr>
              <w:spacing w:after="0" w:line="240" w:lineRule="auto"/>
              <w:contextualSpacing/>
              <w:rPr>
                <w:rFonts w:eastAsia="Times New Roman" w:cstheme="minorHAnsi"/>
                <w:sz w:val="16"/>
                <w:szCs w:val="16"/>
                <w:lang w:val="en-US" w:eastAsia="es-PE"/>
              </w:rPr>
            </w:pPr>
            <w:r w:rsidRPr="00E24666">
              <w:rPr>
                <w:rFonts w:eastAsia="Times New Roman" w:cstheme="minorHAnsi"/>
                <w:sz w:val="16"/>
                <w:szCs w:val="16"/>
                <w:lang w:val="en-US" w:eastAsia="es-PE"/>
              </w:rPr>
              <w:t>Pond water</w:t>
            </w:r>
          </w:p>
        </w:tc>
        <w:tc>
          <w:tcPr>
            <w:tcW w:w="1978" w:type="dxa"/>
            <w:gridSpan w:val="2"/>
            <w:tcBorders>
              <w:top w:val="nil"/>
              <w:left w:val="single" w:sz="4" w:space="0" w:color="auto"/>
              <w:bottom w:val="single" w:sz="4" w:space="0" w:color="auto"/>
              <w:right w:val="single" w:sz="4" w:space="0" w:color="auto"/>
            </w:tcBorders>
            <w:shd w:val="clear" w:color="auto" w:fill="auto"/>
            <w:vAlign w:val="center"/>
            <w:hideMark/>
          </w:tcPr>
          <w:p w14:paraId="59BFB075" w14:textId="77777777" w:rsidR="00075750" w:rsidRPr="00E24666" w:rsidRDefault="00075750" w:rsidP="000D1A63">
            <w:pPr>
              <w:spacing w:after="0" w:line="240" w:lineRule="auto"/>
              <w:contextualSpacing/>
              <w:jc w:val="center"/>
              <w:rPr>
                <w:rFonts w:eastAsia="Times New Roman" w:cstheme="minorHAnsi"/>
                <w:sz w:val="16"/>
                <w:szCs w:val="16"/>
                <w:lang w:val="en-US" w:eastAsia="es-PE"/>
              </w:rPr>
            </w:pPr>
            <w:r w:rsidRPr="00E24666">
              <w:rPr>
                <w:rFonts w:eastAsia="Times New Roman" w:cstheme="minorHAnsi"/>
                <w:sz w:val="16"/>
                <w:szCs w:val="16"/>
                <w:lang w:val="en-US" w:eastAsia="es-PE"/>
              </w:rPr>
              <w:t>24 - 28°C</w:t>
            </w:r>
          </w:p>
        </w:tc>
        <w:tc>
          <w:tcPr>
            <w:tcW w:w="1771" w:type="dxa"/>
            <w:vMerge/>
            <w:tcBorders>
              <w:left w:val="nil"/>
              <w:bottom w:val="nil"/>
              <w:right w:val="single" w:sz="8" w:space="0" w:color="auto"/>
            </w:tcBorders>
            <w:shd w:val="clear" w:color="FFFFCC" w:fill="FFFFFF"/>
            <w:vAlign w:val="center"/>
            <w:hideMark/>
          </w:tcPr>
          <w:p w14:paraId="29E14F6C"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r w:rsidR="00075750" w:rsidRPr="00E24666" w14:paraId="2DE9213A" w14:textId="77777777" w:rsidTr="000D1A63">
        <w:trPr>
          <w:trHeight w:val="227"/>
          <w:jc w:val="center"/>
        </w:trPr>
        <w:tc>
          <w:tcPr>
            <w:tcW w:w="1289" w:type="dxa"/>
            <w:vMerge/>
            <w:tcBorders>
              <w:top w:val="nil"/>
              <w:left w:val="single" w:sz="8" w:space="0" w:color="auto"/>
              <w:bottom w:val="single" w:sz="4" w:space="0" w:color="000000"/>
              <w:right w:val="single" w:sz="4" w:space="0" w:color="auto"/>
            </w:tcBorders>
            <w:vAlign w:val="center"/>
            <w:hideMark/>
          </w:tcPr>
          <w:p w14:paraId="6C770A3B" w14:textId="77777777" w:rsidR="00075750" w:rsidRPr="00E24666" w:rsidRDefault="00075750" w:rsidP="000D1A63">
            <w:pPr>
              <w:spacing w:after="0" w:line="276" w:lineRule="auto"/>
              <w:rPr>
                <w:rFonts w:eastAsia="Times New Roman" w:cstheme="minorHAnsi"/>
                <w:sz w:val="16"/>
                <w:szCs w:val="16"/>
                <w:lang w:val="en-US" w:eastAsia="es-PE"/>
              </w:rPr>
            </w:pPr>
          </w:p>
        </w:tc>
        <w:tc>
          <w:tcPr>
            <w:tcW w:w="7065" w:type="dxa"/>
            <w:gridSpan w:val="5"/>
            <w:tcBorders>
              <w:top w:val="nil"/>
              <w:left w:val="nil"/>
              <w:bottom w:val="single" w:sz="4" w:space="0" w:color="auto"/>
              <w:right w:val="single" w:sz="8" w:space="0" w:color="000000"/>
            </w:tcBorders>
            <w:shd w:val="clear" w:color="auto" w:fill="auto"/>
            <w:vAlign w:val="center"/>
            <w:hideMark/>
          </w:tcPr>
          <w:p w14:paraId="2DD05F6A" w14:textId="77777777" w:rsidR="00075750" w:rsidRPr="00E24666" w:rsidRDefault="00075750" w:rsidP="000D1A63">
            <w:pPr>
              <w:spacing w:after="0" w:line="276" w:lineRule="auto"/>
              <w:jc w:val="both"/>
              <w:rPr>
                <w:rFonts w:eastAsia="Times New Roman" w:cstheme="minorHAnsi"/>
                <w:sz w:val="16"/>
                <w:szCs w:val="16"/>
                <w:lang w:val="en-US" w:eastAsia="es-PE"/>
              </w:rPr>
            </w:pPr>
          </w:p>
        </w:tc>
      </w:tr>
      <w:tr w:rsidR="00075750" w:rsidRPr="00E24666" w14:paraId="7B4BA32B" w14:textId="77777777" w:rsidTr="000D1A63">
        <w:trPr>
          <w:trHeight w:val="227"/>
          <w:jc w:val="center"/>
        </w:trPr>
        <w:tc>
          <w:tcPr>
            <w:tcW w:w="1289"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63AC7EFE" w14:textId="0689B2F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316" w:type="dxa"/>
            <w:gridSpan w:val="2"/>
            <w:tcBorders>
              <w:top w:val="single" w:sz="4" w:space="0" w:color="auto"/>
              <w:left w:val="nil"/>
              <w:bottom w:val="single" w:sz="4" w:space="0" w:color="auto"/>
              <w:right w:val="single" w:sz="4" w:space="0" w:color="000000"/>
            </w:tcBorders>
            <w:shd w:val="clear" w:color="CCCCFF" w:fill="5B9BD5"/>
            <w:vAlign w:val="center"/>
            <w:hideMark/>
          </w:tcPr>
          <w:p w14:paraId="6B90B6B4" w14:textId="6FF5155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749" w:type="dxa"/>
            <w:gridSpan w:val="3"/>
            <w:tcBorders>
              <w:top w:val="single" w:sz="4" w:space="0" w:color="auto"/>
              <w:left w:val="nil"/>
              <w:bottom w:val="single" w:sz="4" w:space="0" w:color="auto"/>
              <w:right w:val="single" w:sz="8" w:space="0" w:color="000000"/>
            </w:tcBorders>
            <w:shd w:val="clear" w:color="CCCCFF" w:fill="5B9BD5"/>
            <w:vAlign w:val="center"/>
            <w:hideMark/>
          </w:tcPr>
          <w:p w14:paraId="29BE0ED4" w14:textId="47F7898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00D5B31" w14:textId="77777777" w:rsidTr="000D1A63">
        <w:trPr>
          <w:trHeight w:val="227"/>
          <w:jc w:val="center"/>
        </w:trPr>
        <w:tc>
          <w:tcPr>
            <w:tcW w:w="128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FBFA5C1" w14:textId="0EAE9CDE"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331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469DC7" w14:textId="603724C3"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74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2E1FABC4"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49112BEB"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CCCCFF" w:fill="5B9BD5"/>
            <w:vAlign w:val="center"/>
            <w:hideMark/>
          </w:tcPr>
          <w:p w14:paraId="6B702A3C" w14:textId="1F7496B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EEBD20C"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2CEB468" w14:textId="3618EB09" w:rsidR="00075750" w:rsidRPr="00E24666" w:rsidRDefault="00075750" w:rsidP="000D1A63">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r w:rsidRPr="00E24666" w:rsidDel="00F22855">
              <w:rPr>
                <w:rFonts w:eastAsia="Times New Roman" w:cstheme="minorHAnsi"/>
                <w:b/>
                <w:bCs/>
                <w:sz w:val="16"/>
                <w:szCs w:val="16"/>
                <w:lang w:val="en-US" w:eastAsia="es-PE"/>
              </w:rPr>
              <w:t xml:space="preserve"> </w:t>
            </w:r>
          </w:p>
        </w:tc>
      </w:tr>
      <w:tr w:rsidR="00075750" w:rsidRPr="00166332" w14:paraId="68E70172"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4E861015" w14:textId="77777777" w:rsidR="00790596" w:rsidRPr="00E24666" w:rsidRDefault="00790596" w:rsidP="00790596">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is obtained as follows:</w:t>
            </w:r>
          </w:p>
          <w:p w14:paraId="0823C369" w14:textId="77777777" w:rsidR="00790596" w:rsidRPr="00E24666" w:rsidRDefault="00790596" w:rsidP="00790596">
            <w:pPr>
              <w:spacing w:after="0" w:line="240" w:lineRule="auto"/>
              <w:jc w:val="center"/>
              <w:rPr>
                <w:rFonts w:eastAsia="Times New Roman" w:cstheme="minorHAnsi"/>
                <w:sz w:val="16"/>
                <w:szCs w:val="18"/>
                <w:lang w:val="en-US" w:eastAsia="es-PE"/>
              </w:rPr>
            </w:pPr>
            <w:r w:rsidRPr="004D65EC">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4B146802" w14:textId="5F0C3516" w:rsidR="00075750" w:rsidRPr="00E24666" w:rsidRDefault="00790596" w:rsidP="00790596">
            <w:pPr>
              <w:spacing w:after="0" w:line="240" w:lineRule="auto"/>
              <w:jc w:val="center"/>
              <w:rPr>
                <w:rFonts w:eastAsia="Times New Roman" w:cstheme="minorHAnsi"/>
                <w:bCs/>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&lt;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504A65ED"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003F8E53" w14:textId="76E5F70B" w:rsidR="00790596" w:rsidRPr="00E24666" w:rsidRDefault="00075750" w:rsidP="00790596">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790596" w:rsidRPr="00E24666">
              <w:rPr>
                <w:rFonts w:ascii="Calibri" w:eastAsia="Times New Roman" w:hAnsi="Calibri" w:cs="Calibri"/>
                <w:bCs/>
                <w:sz w:val="16"/>
                <w:szCs w:val="16"/>
                <w:lang w:val="en-US" w:eastAsia="es-PE"/>
              </w:rPr>
              <w:t xml:space="preserve">Service Level Calculation for COAR "j" in the Measurement "f" period for </w:t>
            </w:r>
            <w:r w:rsidR="003C76F8" w:rsidRPr="00E24666">
              <w:rPr>
                <w:rFonts w:ascii="Calibri" w:eastAsia="Times New Roman" w:hAnsi="Calibri" w:cs="Calibri"/>
                <w:bCs/>
                <w:sz w:val="16"/>
                <w:szCs w:val="16"/>
                <w:lang w:val="en-US" w:eastAsia="es-PE"/>
              </w:rPr>
              <w:t>Indicator “i” of Service “s”</w:t>
            </w:r>
            <w:r w:rsidR="00790596" w:rsidRPr="00E24666">
              <w:rPr>
                <w:rFonts w:ascii="Calibri" w:eastAsia="Times New Roman" w:hAnsi="Calibri" w:cs="Calibri"/>
                <w:bCs/>
                <w:sz w:val="16"/>
                <w:szCs w:val="16"/>
                <w:lang w:val="en-US" w:eastAsia="es-PE"/>
              </w:rPr>
              <w:t>.</w:t>
            </w:r>
          </w:p>
          <w:p w14:paraId="2143BEE0" w14:textId="77777777" w:rsidR="00790596" w:rsidRPr="00E24666" w:rsidRDefault="00790596" w:rsidP="00790596">
            <w:pPr>
              <w:spacing w:after="0" w:line="240" w:lineRule="auto"/>
              <w:rPr>
                <w:rFonts w:ascii="Calibri" w:eastAsia="Times New Roman" w:hAnsi="Calibri" w:cs="Calibri"/>
                <w:bCs/>
                <w:sz w:val="16"/>
                <w:szCs w:val="16"/>
                <w:lang w:val="en-US" w:eastAsia="es-PE"/>
              </w:rPr>
            </w:pPr>
            <w:r w:rsidRPr="004D65EC">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Score for COAR "j" in the Measurement "f" period for Indicator "i" of Service "s".</w:t>
            </w:r>
          </w:p>
          <w:p w14:paraId="67CD7690" w14:textId="3EFE5E1C" w:rsidR="00075750" w:rsidRPr="00E24666" w:rsidRDefault="00790596" w:rsidP="00790596">
            <w:pPr>
              <w:spacing w:after="0" w:line="276"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34FD0100"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5135195A" w14:textId="07F73C71" w:rsidR="00075750" w:rsidRPr="00E24666" w:rsidRDefault="0079059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w:t>
            </w:r>
            <w:r w:rsidRPr="004D65EC">
              <w:rPr>
                <w:rFonts w:eastAsia="Times New Roman" w:cstheme="minorHAnsi"/>
                <w:sz w:val="16"/>
                <w:szCs w:val="16"/>
                <w:lang w:val="en-US" w:eastAsia="es-PE"/>
              </w:rPr>
              <w:t>core is met</w:t>
            </w:r>
            <w:r w:rsidR="00075750" w:rsidRPr="00E24666">
              <w:rPr>
                <w:rFonts w:eastAsia="Times New Roman" w:cstheme="minorHAnsi"/>
                <w:sz w:val="16"/>
                <w:szCs w:val="16"/>
                <w:lang w:val="en-US" w:eastAsia="es-PE"/>
              </w:rPr>
              <w:t xml:space="preserve">: </w:t>
            </w:r>
          </w:p>
          <w:p w14:paraId="7D1A6CE1" w14:textId="4D88DF77"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3A219279" w14:textId="29F4FEDC"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7B5F3D0A"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91C3D0E" w14:textId="5D1CE90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5EF368DA" w14:textId="77777777" w:rsidTr="000D1A63">
        <w:trPr>
          <w:trHeight w:val="227"/>
          <w:jc w:val="center"/>
        </w:trPr>
        <w:tc>
          <w:tcPr>
            <w:tcW w:w="20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FB5AB9C" w14:textId="2B19A08B"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344" w:type="dxa"/>
            <w:gridSpan w:val="4"/>
            <w:tcBorders>
              <w:top w:val="single" w:sz="4" w:space="0" w:color="auto"/>
              <w:left w:val="nil"/>
              <w:bottom w:val="single" w:sz="4" w:space="0" w:color="auto"/>
              <w:right w:val="single" w:sz="8" w:space="0" w:color="000000"/>
            </w:tcBorders>
            <w:shd w:val="clear" w:color="auto" w:fill="auto"/>
            <w:vAlign w:val="center"/>
            <w:hideMark/>
          </w:tcPr>
          <w:p w14:paraId="478546A1" w14:textId="1FD0A0D8"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5EC216A9" w14:textId="77777777" w:rsidTr="000D1A63">
        <w:trPr>
          <w:trHeight w:val="227"/>
          <w:jc w:val="center"/>
        </w:trPr>
        <w:tc>
          <w:tcPr>
            <w:tcW w:w="20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B0A4F48" w14:textId="18CCD2C8"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344"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15906011" w14:textId="387458C9" w:rsidR="00075750" w:rsidRPr="00E24666" w:rsidRDefault="00790596"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1 Calendar Day</w:t>
            </w:r>
          </w:p>
        </w:tc>
      </w:tr>
      <w:tr w:rsidR="00075750" w:rsidRPr="00E24666" w14:paraId="3791B988" w14:textId="77777777" w:rsidTr="000D1A63">
        <w:trPr>
          <w:trHeight w:val="227"/>
          <w:jc w:val="center"/>
        </w:trPr>
        <w:tc>
          <w:tcPr>
            <w:tcW w:w="20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6EC2AD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344" w:type="dxa"/>
            <w:gridSpan w:val="4"/>
            <w:vMerge/>
            <w:tcBorders>
              <w:top w:val="single" w:sz="4" w:space="0" w:color="auto"/>
              <w:left w:val="single" w:sz="4" w:space="0" w:color="auto"/>
              <w:bottom w:val="single" w:sz="4" w:space="0" w:color="000000"/>
              <w:right w:val="single" w:sz="8" w:space="0" w:color="000000"/>
            </w:tcBorders>
            <w:vAlign w:val="center"/>
            <w:hideMark/>
          </w:tcPr>
          <w:p w14:paraId="3D350F1E"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A88BD2A" w14:textId="77777777" w:rsidTr="000D1A63">
        <w:trPr>
          <w:trHeight w:val="227"/>
          <w:jc w:val="center"/>
        </w:trPr>
        <w:tc>
          <w:tcPr>
            <w:tcW w:w="201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C8762C1" w14:textId="70B5B13F"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344" w:type="dxa"/>
            <w:gridSpan w:val="4"/>
            <w:tcBorders>
              <w:top w:val="single" w:sz="4" w:space="0" w:color="auto"/>
              <w:left w:val="nil"/>
              <w:bottom w:val="single" w:sz="4" w:space="0" w:color="auto"/>
              <w:right w:val="single" w:sz="8" w:space="0" w:color="000000"/>
            </w:tcBorders>
            <w:shd w:val="clear" w:color="auto" w:fill="auto"/>
            <w:vAlign w:val="center"/>
            <w:hideMark/>
          </w:tcPr>
          <w:p w14:paraId="20E489D7" w14:textId="2D0BCDF0"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34357510" w14:textId="77777777" w:rsidTr="000D1A63">
        <w:trPr>
          <w:trHeight w:val="227"/>
          <w:jc w:val="center"/>
        </w:trPr>
        <w:tc>
          <w:tcPr>
            <w:tcW w:w="128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ACE0012" w14:textId="13564321"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721" w:type="dxa"/>
            <w:tcBorders>
              <w:top w:val="nil"/>
              <w:left w:val="nil"/>
              <w:bottom w:val="single" w:sz="4" w:space="0" w:color="auto"/>
              <w:right w:val="single" w:sz="4" w:space="0" w:color="auto"/>
            </w:tcBorders>
            <w:shd w:val="clear" w:color="FFFFCC" w:fill="FFFFFF"/>
            <w:noWrap/>
            <w:vAlign w:val="center"/>
            <w:hideMark/>
          </w:tcPr>
          <w:p w14:paraId="7BE5B0A4"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344" w:type="dxa"/>
            <w:gridSpan w:val="4"/>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5B67864" w14:textId="1746DCFD"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03F409D5" w14:textId="77777777" w:rsidTr="000D1A63">
        <w:trPr>
          <w:trHeight w:val="227"/>
          <w:jc w:val="center"/>
        </w:trPr>
        <w:tc>
          <w:tcPr>
            <w:tcW w:w="1289"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1D8AD66" w14:textId="13279E6B"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721" w:type="dxa"/>
            <w:tcBorders>
              <w:top w:val="nil"/>
              <w:left w:val="nil"/>
              <w:bottom w:val="single" w:sz="8" w:space="0" w:color="auto"/>
              <w:right w:val="single" w:sz="4" w:space="0" w:color="auto"/>
            </w:tcBorders>
            <w:shd w:val="clear" w:color="FFFFCC" w:fill="FFFFFF"/>
            <w:noWrap/>
            <w:vAlign w:val="center"/>
            <w:hideMark/>
          </w:tcPr>
          <w:p w14:paraId="7080D993"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344" w:type="dxa"/>
            <w:gridSpan w:val="4"/>
            <w:vMerge/>
            <w:tcBorders>
              <w:top w:val="nil"/>
              <w:left w:val="nil"/>
              <w:bottom w:val="single" w:sz="8" w:space="0" w:color="auto"/>
              <w:right w:val="single" w:sz="4" w:space="0" w:color="auto"/>
            </w:tcBorders>
            <w:vAlign w:val="center"/>
            <w:hideMark/>
          </w:tcPr>
          <w:p w14:paraId="1A27CD19"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4429EA60" w14:textId="77777777" w:rsidR="00075750" w:rsidRPr="00E24666" w:rsidRDefault="00075750" w:rsidP="00075750">
      <w:pPr>
        <w:spacing w:after="0"/>
        <w:rPr>
          <w:rFonts w:cstheme="minorHAnsi"/>
          <w:b/>
          <w:sz w:val="24"/>
          <w:lang w:val="en-US"/>
        </w:rPr>
      </w:pPr>
    </w:p>
    <w:p w14:paraId="17112EFB" w14:textId="735EE0FE" w:rsidR="00075750" w:rsidRPr="004D65EC" w:rsidRDefault="00075750" w:rsidP="00075750">
      <w:pPr>
        <w:spacing w:after="0"/>
        <w:rPr>
          <w:rFonts w:cstheme="minorHAnsi"/>
          <w:b/>
          <w:sz w:val="24"/>
          <w:lang w:val="en-US"/>
        </w:rPr>
      </w:pPr>
    </w:p>
    <w:p w14:paraId="19EA5F05" w14:textId="0BD9DA9D" w:rsidR="00790596" w:rsidRPr="00E24666" w:rsidRDefault="00790596" w:rsidP="00075750">
      <w:pPr>
        <w:spacing w:after="0"/>
        <w:rPr>
          <w:rFonts w:cstheme="minorHAnsi"/>
          <w:b/>
          <w:sz w:val="24"/>
          <w:lang w:val="en-US"/>
        </w:rPr>
      </w:pPr>
    </w:p>
    <w:p w14:paraId="3FA47D98" w14:textId="77777777" w:rsidR="00790596" w:rsidRPr="00E24666" w:rsidRDefault="00790596" w:rsidP="00075750">
      <w:pPr>
        <w:spacing w:after="0"/>
        <w:rPr>
          <w:rFonts w:cstheme="minorHAnsi"/>
          <w:b/>
          <w:sz w:val="24"/>
          <w:lang w:val="en-US"/>
        </w:rPr>
      </w:pPr>
    </w:p>
    <w:p w14:paraId="09441F50" w14:textId="77777777" w:rsidR="00075750" w:rsidRPr="00E24666" w:rsidRDefault="00075750" w:rsidP="00075750">
      <w:pPr>
        <w:spacing w:after="0"/>
        <w:rPr>
          <w:rFonts w:cstheme="minorHAnsi"/>
          <w:b/>
          <w:sz w:val="24"/>
          <w:lang w:val="en-US"/>
        </w:rPr>
      </w:pPr>
    </w:p>
    <w:p w14:paraId="15720885" w14:textId="77777777" w:rsidR="00075750" w:rsidRPr="00E24666" w:rsidRDefault="00075750" w:rsidP="00075750">
      <w:pPr>
        <w:spacing w:after="0"/>
        <w:rPr>
          <w:rFonts w:cstheme="minorHAnsi"/>
          <w:b/>
          <w:sz w:val="24"/>
          <w:lang w:val="en-US"/>
        </w:rPr>
      </w:pPr>
    </w:p>
    <w:p w14:paraId="52BDA298" w14:textId="77777777" w:rsidR="00075750" w:rsidRPr="00E24666" w:rsidRDefault="00075750" w:rsidP="00075750">
      <w:pPr>
        <w:spacing w:after="0"/>
        <w:rPr>
          <w:rFonts w:cstheme="minorHAnsi"/>
          <w:b/>
          <w:sz w:val="24"/>
          <w:lang w:val="en-US"/>
        </w:rPr>
      </w:pPr>
    </w:p>
    <w:p w14:paraId="5013779C" w14:textId="77777777" w:rsidR="00075750" w:rsidRPr="00E24666" w:rsidRDefault="00075750" w:rsidP="00075750">
      <w:pPr>
        <w:spacing w:after="0"/>
        <w:jc w:val="both"/>
        <w:rPr>
          <w:rFonts w:cstheme="minorHAnsi"/>
          <w:b/>
          <w:sz w:val="24"/>
          <w:lang w:val="en-US"/>
        </w:rPr>
      </w:pPr>
    </w:p>
    <w:tbl>
      <w:tblPr>
        <w:tblW w:w="8354" w:type="dxa"/>
        <w:jc w:val="center"/>
        <w:tblLayout w:type="fixed"/>
        <w:tblCellMar>
          <w:left w:w="70" w:type="dxa"/>
          <w:right w:w="70" w:type="dxa"/>
        </w:tblCellMar>
        <w:tblLook w:val="04A0" w:firstRow="1" w:lastRow="0" w:firstColumn="1" w:lastColumn="0" w:noHBand="0" w:noVBand="1"/>
      </w:tblPr>
      <w:tblGrid>
        <w:gridCol w:w="1408"/>
        <w:gridCol w:w="160"/>
        <w:gridCol w:w="2234"/>
        <w:gridCol w:w="82"/>
        <w:gridCol w:w="1209"/>
        <w:gridCol w:w="653"/>
        <w:gridCol w:w="461"/>
        <w:gridCol w:w="1044"/>
        <w:gridCol w:w="1103"/>
      </w:tblGrid>
      <w:tr w:rsidR="00075750" w:rsidRPr="00E24666" w14:paraId="618437AE" w14:textId="77777777" w:rsidTr="000D1A63">
        <w:trPr>
          <w:trHeight w:val="227"/>
          <w:jc w:val="center"/>
        </w:trPr>
        <w:tc>
          <w:tcPr>
            <w:tcW w:w="8354" w:type="dxa"/>
            <w:gridSpan w:val="9"/>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15E08613" w14:textId="49307CF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6031D42C"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2858F191" w14:textId="79634F8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685" w:type="dxa"/>
            <w:gridSpan w:val="4"/>
            <w:tcBorders>
              <w:top w:val="single" w:sz="4" w:space="0" w:color="auto"/>
              <w:left w:val="nil"/>
              <w:bottom w:val="single" w:sz="4" w:space="0" w:color="auto"/>
              <w:right w:val="single" w:sz="4" w:space="0" w:color="auto"/>
            </w:tcBorders>
            <w:shd w:val="clear" w:color="FFFFCC" w:fill="FFFFFF"/>
            <w:vAlign w:val="center"/>
            <w:hideMark/>
          </w:tcPr>
          <w:p w14:paraId="77381BF8" w14:textId="4160E0B6" w:rsidR="00075750" w:rsidRPr="00E24666" w:rsidRDefault="0079059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Educational I</w:t>
            </w:r>
            <w:r w:rsidRPr="00E24666">
              <w:rPr>
                <w:rFonts w:eastAsia="Times New Roman" w:cstheme="minorHAnsi"/>
                <w:color w:val="000000"/>
                <w:sz w:val="16"/>
                <w:szCs w:val="16"/>
                <w:lang w:val="en-US" w:eastAsia="es-PE"/>
              </w:rPr>
              <w:t>nfrastructure Maintenance Service</w:t>
            </w:r>
          </w:p>
        </w:tc>
        <w:tc>
          <w:tcPr>
            <w:tcW w:w="1114" w:type="dxa"/>
            <w:gridSpan w:val="2"/>
            <w:tcBorders>
              <w:top w:val="nil"/>
              <w:left w:val="nil"/>
              <w:bottom w:val="single" w:sz="4" w:space="0" w:color="auto"/>
              <w:right w:val="single" w:sz="4" w:space="0" w:color="auto"/>
            </w:tcBorders>
            <w:shd w:val="clear" w:color="FFFFCC" w:fill="FFFFFF"/>
            <w:vAlign w:val="center"/>
            <w:hideMark/>
          </w:tcPr>
          <w:p w14:paraId="3E95E032" w14:textId="0DA0585A"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147" w:type="dxa"/>
            <w:gridSpan w:val="2"/>
            <w:tcBorders>
              <w:top w:val="single" w:sz="4" w:space="0" w:color="000000"/>
              <w:left w:val="nil"/>
              <w:bottom w:val="nil"/>
              <w:right w:val="single" w:sz="8" w:space="0" w:color="000000"/>
            </w:tcBorders>
            <w:shd w:val="clear" w:color="FFFFCC" w:fill="FFFFFF"/>
            <w:vAlign w:val="center"/>
            <w:hideMark/>
          </w:tcPr>
          <w:p w14:paraId="16C6B59C" w14:textId="034586C2" w:rsidR="00075750" w:rsidRPr="00E24666" w:rsidRDefault="00075750" w:rsidP="00790596">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Laborator</w:t>
            </w:r>
            <w:r w:rsidR="00790596" w:rsidRPr="00E24666">
              <w:rPr>
                <w:rFonts w:eastAsia="Times New Roman" w:cstheme="minorHAnsi"/>
                <w:sz w:val="16"/>
                <w:szCs w:val="16"/>
                <w:lang w:val="en-US" w:eastAsia="es-PE"/>
              </w:rPr>
              <w:t>y</w:t>
            </w:r>
          </w:p>
        </w:tc>
      </w:tr>
      <w:tr w:rsidR="00075750" w:rsidRPr="00E24666" w14:paraId="5CA8CB8D"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72A58628" w14:textId="57FA280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685" w:type="dxa"/>
            <w:gridSpan w:val="4"/>
            <w:tcBorders>
              <w:top w:val="single" w:sz="4" w:space="0" w:color="auto"/>
              <w:left w:val="nil"/>
              <w:bottom w:val="single" w:sz="4" w:space="0" w:color="auto"/>
              <w:right w:val="single" w:sz="4" w:space="0" w:color="auto"/>
            </w:tcBorders>
            <w:shd w:val="clear" w:color="FFFFCC" w:fill="FFFFFF"/>
            <w:noWrap/>
            <w:vAlign w:val="center"/>
            <w:hideMark/>
          </w:tcPr>
          <w:p w14:paraId="53189521"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MTED.11</w:t>
            </w:r>
          </w:p>
        </w:tc>
        <w:tc>
          <w:tcPr>
            <w:tcW w:w="1114" w:type="dxa"/>
            <w:gridSpan w:val="2"/>
            <w:tcBorders>
              <w:top w:val="nil"/>
              <w:left w:val="nil"/>
              <w:bottom w:val="single" w:sz="4" w:space="0" w:color="auto"/>
              <w:right w:val="single" w:sz="4" w:space="0" w:color="auto"/>
            </w:tcBorders>
            <w:shd w:val="clear" w:color="FFFFCC" w:fill="FFFFFF"/>
            <w:vAlign w:val="center"/>
            <w:hideMark/>
          </w:tcPr>
          <w:p w14:paraId="711E02B4" w14:textId="12F565C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147" w:type="dxa"/>
            <w:gridSpan w:val="2"/>
            <w:tcBorders>
              <w:top w:val="single" w:sz="4" w:space="0" w:color="auto"/>
              <w:left w:val="nil"/>
              <w:bottom w:val="single" w:sz="4" w:space="0" w:color="auto"/>
              <w:right w:val="single" w:sz="8" w:space="0" w:color="000000"/>
            </w:tcBorders>
            <w:shd w:val="clear" w:color="FFFFCC" w:fill="FFFFFF"/>
            <w:vAlign w:val="center"/>
            <w:hideMark/>
          </w:tcPr>
          <w:p w14:paraId="275AACE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6%</w:t>
            </w:r>
          </w:p>
        </w:tc>
      </w:tr>
      <w:tr w:rsidR="00075750" w:rsidRPr="00166332" w14:paraId="7750D65A" w14:textId="77777777" w:rsidTr="000D1A63">
        <w:trPr>
          <w:trHeight w:val="467"/>
          <w:jc w:val="center"/>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5295B6B0" w14:textId="6F5DC08C"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46" w:type="dxa"/>
            <w:gridSpan w:val="8"/>
            <w:tcBorders>
              <w:top w:val="single" w:sz="4" w:space="0" w:color="auto"/>
              <w:left w:val="nil"/>
              <w:bottom w:val="single" w:sz="4" w:space="0" w:color="auto"/>
              <w:right w:val="single" w:sz="8" w:space="0" w:color="000000"/>
            </w:tcBorders>
            <w:shd w:val="clear" w:color="auto" w:fill="auto"/>
            <w:vAlign w:val="center"/>
            <w:hideMark/>
          </w:tcPr>
          <w:p w14:paraId="548E6F4E" w14:textId="04D5D190" w:rsidR="00075750" w:rsidRPr="00E24666" w:rsidRDefault="00790596"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pool water meets the quality conditions required for its use.</w:t>
            </w:r>
          </w:p>
        </w:tc>
      </w:tr>
      <w:tr w:rsidR="00075750" w:rsidRPr="00E24666" w14:paraId="6A27CA3A"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33C44C9" w14:textId="6353EC36"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2C74B546"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138612FA" w14:textId="73B95CD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46" w:type="dxa"/>
            <w:gridSpan w:val="8"/>
            <w:tcBorders>
              <w:top w:val="single" w:sz="4" w:space="0" w:color="auto"/>
              <w:left w:val="nil"/>
              <w:bottom w:val="single" w:sz="4" w:space="0" w:color="auto"/>
              <w:right w:val="single" w:sz="8" w:space="0" w:color="000000"/>
            </w:tcBorders>
            <w:shd w:val="clear" w:color="FFFFCC" w:fill="FFFFFF"/>
            <w:vAlign w:val="center"/>
            <w:hideMark/>
          </w:tcPr>
          <w:p w14:paraId="24AA78C6" w14:textId="77777777" w:rsidR="00790596" w:rsidRPr="00E24666" w:rsidRDefault="00790596" w:rsidP="00790596">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the indicator is to verify the </w:t>
            </w:r>
            <w:r w:rsidRPr="00E24666">
              <w:rPr>
                <w:rFonts w:eastAsia="Times New Roman" w:cstheme="minorHAnsi"/>
                <w:sz w:val="16"/>
                <w:szCs w:val="16"/>
                <w:lang w:val="en-US" w:eastAsia="es-PE"/>
              </w:rPr>
              <w:t>availability of quality water in the pool of each COAR.</w:t>
            </w:r>
          </w:p>
          <w:p w14:paraId="3AE80A37" w14:textId="77777777" w:rsidR="00790596" w:rsidRPr="00E24666" w:rsidRDefault="00790596" w:rsidP="00790596">
            <w:pPr>
              <w:spacing w:after="0" w:line="276" w:lineRule="auto"/>
              <w:rPr>
                <w:rFonts w:eastAsia="Times New Roman" w:cstheme="minorHAnsi"/>
                <w:sz w:val="16"/>
                <w:szCs w:val="16"/>
                <w:lang w:val="en-US" w:eastAsia="es-PE"/>
              </w:rPr>
            </w:pPr>
          </w:p>
          <w:p w14:paraId="72DCA1FD" w14:textId="77777777"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Ministry of Health, through DIGESA, establishes in its Sanitary Regulations physical, chemical and bacteriological parameters that must be monitored periodically to verify water quality:</w:t>
            </w:r>
          </w:p>
          <w:p w14:paraId="153F6817" w14:textId="77777777"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Physical-chemical quality parameters: pH, turbidity, alkalinity.</w:t>
            </w:r>
          </w:p>
          <w:p w14:paraId="3C88F387" w14:textId="77777777"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Microbiological quality parameters: thermotolerant coliforms, Escherichia coli.</w:t>
            </w:r>
          </w:p>
          <w:p w14:paraId="6CF34C38" w14:textId="77777777"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Disinfection parameters: residual chlorine.</w:t>
            </w:r>
          </w:p>
          <w:p w14:paraId="4CBFF9CD" w14:textId="77777777" w:rsidR="00790596" w:rsidRPr="00E24666" w:rsidRDefault="00790596" w:rsidP="00790596">
            <w:pPr>
              <w:spacing w:after="0" w:line="276" w:lineRule="auto"/>
              <w:rPr>
                <w:rFonts w:eastAsia="Times New Roman" w:cstheme="minorHAnsi"/>
                <w:sz w:val="16"/>
                <w:szCs w:val="16"/>
                <w:lang w:val="en-US" w:eastAsia="es-PE"/>
              </w:rPr>
            </w:pPr>
          </w:p>
          <w:p w14:paraId="1992B69F" w14:textId="58C8EE9C" w:rsidR="00075750"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periodic control is a monthly control that aims to know the compliance of the pool water quality.</w:t>
            </w:r>
          </w:p>
        </w:tc>
      </w:tr>
      <w:tr w:rsidR="00075750" w:rsidRPr="00166332" w14:paraId="21825C42" w14:textId="77777777" w:rsidTr="000D1A63">
        <w:trPr>
          <w:trHeight w:val="299"/>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145B0B29" w14:textId="4234B73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w:t>
            </w:r>
            <w:r w:rsidRPr="004D65EC">
              <w:rPr>
                <w:rFonts w:eastAsia="Times New Roman" w:cstheme="minorHAnsi"/>
                <w:color w:val="000000"/>
                <w:sz w:val="16"/>
                <w:szCs w:val="16"/>
                <w:lang w:val="en-US" w:eastAsia="es-PE"/>
              </w:rPr>
              <w:t>ion</w:t>
            </w:r>
          </w:p>
        </w:tc>
        <w:tc>
          <w:tcPr>
            <w:tcW w:w="6946" w:type="dxa"/>
            <w:gridSpan w:val="8"/>
            <w:tcBorders>
              <w:top w:val="single" w:sz="4" w:space="0" w:color="auto"/>
              <w:left w:val="nil"/>
              <w:bottom w:val="single" w:sz="4" w:space="0" w:color="auto"/>
              <w:right w:val="single" w:sz="8" w:space="0" w:color="000000"/>
            </w:tcBorders>
            <w:shd w:val="clear" w:color="FFFFCC" w:fill="FFFFFF"/>
            <w:vAlign w:val="center"/>
            <w:hideMark/>
          </w:tcPr>
          <w:p w14:paraId="00A3A876" w14:textId="2B20B268" w:rsidR="00075750" w:rsidRPr="00E24666" w:rsidRDefault="00790596" w:rsidP="00790596">
            <w:pPr>
              <w:spacing w:after="0" w:line="240" w:lineRule="auto"/>
              <w:rPr>
                <w:rFonts w:eastAsia="Times New Roman" w:cstheme="minorHAnsi"/>
                <w:sz w:val="16"/>
                <w:szCs w:val="16"/>
                <w:lang w:val="en-US" w:eastAsia="es-PE"/>
              </w:rPr>
            </w:pPr>
            <w:r w:rsidRPr="00E24666">
              <w:rPr>
                <w:rFonts w:ascii="Calibri" w:eastAsia="Times New Roman" w:hAnsi="Calibri" w:cs="Calibri"/>
                <w:sz w:val="16"/>
                <w:szCs w:val="16"/>
                <w:lang w:val="en-US" w:eastAsia="es-PE"/>
              </w:rPr>
              <w:t>When the water samples comply with the acceptable value ranges, it will be scored as 100; otherwise, if there is any value outside the acceptable value ranges, it will be scored as 0.</w:t>
            </w:r>
          </w:p>
        </w:tc>
      </w:tr>
      <w:tr w:rsidR="00075750" w:rsidRPr="00166332" w14:paraId="3D046559"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211A1BF5" w14:textId="5D74B9C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Measurement </w:t>
            </w:r>
            <w:r w:rsidRPr="004D65EC">
              <w:rPr>
                <w:rFonts w:eastAsia="Times New Roman" w:cstheme="minorHAnsi"/>
                <w:color w:val="000000"/>
                <w:sz w:val="16"/>
                <w:szCs w:val="16"/>
                <w:lang w:val="en-US" w:eastAsia="es-PE"/>
              </w:rPr>
              <w:t>Method</w:t>
            </w:r>
          </w:p>
        </w:tc>
        <w:tc>
          <w:tcPr>
            <w:tcW w:w="6946" w:type="dxa"/>
            <w:gridSpan w:val="8"/>
            <w:tcBorders>
              <w:top w:val="single" w:sz="4" w:space="0" w:color="auto"/>
              <w:left w:val="nil"/>
              <w:bottom w:val="single" w:sz="4" w:space="0" w:color="auto"/>
              <w:right w:val="single" w:sz="8" w:space="0" w:color="000000"/>
            </w:tcBorders>
            <w:shd w:val="clear" w:color="FFFFCC" w:fill="FFFFFF"/>
            <w:vAlign w:val="center"/>
            <w:hideMark/>
          </w:tcPr>
          <w:p w14:paraId="01AF4C07" w14:textId="4C3226E2" w:rsidR="00075750" w:rsidRPr="00E24666" w:rsidRDefault="00790596" w:rsidP="0079059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Periodic control of the pool water, by means of a water sample for laboratory analysis (accredited by the Health Authority). In the periodic control, the physical-chemical, microbiological and disinfection quality parameters established in the Sanitary Regulations shall be evaluated. The water sample points shall be representative of the pond and the circuit. At least one shall be available: i) one in the circuit, at the pond inlet or at the treatment outlet, before the pond inlet, and ii) one in the pond itself, in the area furthest from the pond water inlet.</w:t>
            </w:r>
          </w:p>
        </w:tc>
      </w:tr>
      <w:tr w:rsidR="00075750" w:rsidRPr="00E24666" w14:paraId="6153F94D"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6CB0DD63" w14:textId="6B09C0DD"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46" w:type="dxa"/>
            <w:gridSpan w:val="8"/>
            <w:tcBorders>
              <w:top w:val="single" w:sz="4" w:space="0" w:color="auto"/>
              <w:left w:val="nil"/>
              <w:bottom w:val="single" w:sz="4" w:space="0" w:color="auto"/>
              <w:right w:val="single" w:sz="8" w:space="0" w:color="000000"/>
            </w:tcBorders>
            <w:shd w:val="clear" w:color="FFFFCC" w:fill="FFFFFF"/>
            <w:vAlign w:val="center"/>
            <w:hideMark/>
          </w:tcPr>
          <w:p w14:paraId="4F2ECCBB" w14:textId="77777777" w:rsidR="00790596" w:rsidRPr="00E24666" w:rsidRDefault="00790596" w:rsidP="00790596">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characteristics of the indicator are defined in accordance with the following regulations and their updates:</w:t>
            </w:r>
          </w:p>
          <w:p w14:paraId="51710B35" w14:textId="77777777"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Sanitary Directive Nº 033 - MINSA/DIGESA - V.02.</w:t>
            </w:r>
          </w:p>
          <w:p w14:paraId="582A1427" w14:textId="739FCFD7" w:rsidR="00075750" w:rsidRPr="00E24666" w:rsidRDefault="00790596" w:rsidP="002E6DBD">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Sanitary Regulations for Swimming Pools. Supreme Decree </w:t>
            </w:r>
            <w:r w:rsidR="008235B0" w:rsidRPr="00E24666">
              <w:rPr>
                <w:rFonts w:eastAsia="Times New Roman" w:cstheme="minorHAnsi"/>
                <w:sz w:val="16"/>
                <w:szCs w:val="16"/>
                <w:lang w:val="en-US" w:eastAsia="es-PE"/>
              </w:rPr>
              <w:t>N</w:t>
            </w:r>
            <w:r w:rsidR="002E6DBD"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007-2003-SA</w:t>
            </w:r>
            <w:r w:rsidR="00075750" w:rsidRPr="00E24666">
              <w:rPr>
                <w:rFonts w:eastAsia="Times New Roman" w:cstheme="minorHAnsi"/>
                <w:sz w:val="16"/>
                <w:szCs w:val="16"/>
                <w:lang w:val="en-US" w:eastAsia="es-PE"/>
              </w:rPr>
              <w:t>.</w:t>
            </w:r>
          </w:p>
        </w:tc>
      </w:tr>
      <w:tr w:rsidR="00075750" w:rsidRPr="00166332" w14:paraId="41C662A3" w14:textId="77777777" w:rsidTr="000D1A63">
        <w:trPr>
          <w:trHeight w:val="227"/>
          <w:jc w:val="center"/>
        </w:trPr>
        <w:tc>
          <w:tcPr>
            <w:tcW w:w="1408" w:type="dxa"/>
            <w:vMerge w:val="restart"/>
            <w:tcBorders>
              <w:top w:val="nil"/>
              <w:left w:val="single" w:sz="8" w:space="0" w:color="auto"/>
              <w:bottom w:val="single" w:sz="4" w:space="0" w:color="auto"/>
              <w:right w:val="single" w:sz="4" w:space="0" w:color="auto"/>
            </w:tcBorders>
            <w:shd w:val="clear" w:color="auto" w:fill="auto"/>
            <w:vAlign w:val="center"/>
            <w:hideMark/>
          </w:tcPr>
          <w:p w14:paraId="6D8FF6B5" w14:textId="2C4E43C9"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46" w:type="dxa"/>
            <w:gridSpan w:val="8"/>
            <w:tcBorders>
              <w:top w:val="nil"/>
              <w:left w:val="nil"/>
              <w:bottom w:val="nil"/>
              <w:right w:val="single" w:sz="8" w:space="0" w:color="000000"/>
            </w:tcBorders>
            <w:shd w:val="clear" w:color="auto" w:fill="auto"/>
            <w:vAlign w:val="center"/>
            <w:hideMark/>
          </w:tcPr>
          <w:p w14:paraId="46F861A2" w14:textId="09182B49" w:rsidR="00075750" w:rsidRPr="00E24666" w:rsidRDefault="00790596"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following table shows the water quality parameters according to the sector's regulation</w:t>
            </w:r>
            <w:r w:rsidR="00075750" w:rsidRPr="00E24666">
              <w:rPr>
                <w:rFonts w:eastAsia="Times New Roman" w:cstheme="minorHAnsi"/>
                <w:sz w:val="16"/>
                <w:szCs w:val="16"/>
                <w:lang w:val="en-US" w:eastAsia="es-PE"/>
              </w:rPr>
              <w:t>:</w:t>
            </w:r>
          </w:p>
        </w:tc>
      </w:tr>
      <w:tr w:rsidR="00075750" w:rsidRPr="00166332" w14:paraId="76CF0583"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72C2D86F" w14:textId="77777777" w:rsidR="00075750" w:rsidRPr="00E24666" w:rsidRDefault="00075750" w:rsidP="000D1A63">
            <w:pPr>
              <w:spacing w:after="0" w:line="276" w:lineRule="auto"/>
              <w:rPr>
                <w:rFonts w:eastAsia="Times New Roman" w:cstheme="minorHAnsi"/>
                <w:sz w:val="16"/>
                <w:szCs w:val="16"/>
                <w:lang w:val="en-US" w:eastAsia="es-PE"/>
              </w:rPr>
            </w:pPr>
          </w:p>
        </w:tc>
        <w:tc>
          <w:tcPr>
            <w:tcW w:w="6946" w:type="dxa"/>
            <w:gridSpan w:val="8"/>
            <w:tcBorders>
              <w:top w:val="nil"/>
              <w:left w:val="nil"/>
              <w:bottom w:val="nil"/>
              <w:right w:val="single" w:sz="8" w:space="0" w:color="000000"/>
            </w:tcBorders>
            <w:shd w:val="clear" w:color="auto" w:fill="auto"/>
            <w:vAlign w:val="center"/>
            <w:hideMark/>
          </w:tcPr>
          <w:p w14:paraId="37F616A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3BF298BF"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7F13696C" w14:textId="77777777" w:rsidR="00075750" w:rsidRPr="00E24666" w:rsidRDefault="00075750" w:rsidP="000D1A63">
            <w:pPr>
              <w:spacing w:after="0" w:line="276" w:lineRule="auto"/>
              <w:rPr>
                <w:rFonts w:eastAsia="Times New Roman" w:cstheme="minorHAnsi"/>
                <w:sz w:val="16"/>
                <w:szCs w:val="16"/>
                <w:lang w:val="en-US" w:eastAsia="es-PE"/>
              </w:rPr>
            </w:pPr>
          </w:p>
        </w:tc>
        <w:tc>
          <w:tcPr>
            <w:tcW w:w="6946" w:type="dxa"/>
            <w:gridSpan w:val="8"/>
            <w:tcBorders>
              <w:top w:val="nil"/>
              <w:left w:val="nil"/>
              <w:bottom w:val="nil"/>
              <w:right w:val="single" w:sz="8" w:space="0" w:color="000000"/>
            </w:tcBorders>
            <w:shd w:val="clear" w:color="auto" w:fill="auto"/>
            <w:vAlign w:val="center"/>
            <w:hideMark/>
          </w:tcPr>
          <w:p w14:paraId="26C057BC" w14:textId="5107402B"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xml:space="preserve">                                                                         </w:t>
            </w:r>
            <w:r w:rsidR="00790596" w:rsidRPr="00E24666">
              <w:rPr>
                <w:rFonts w:eastAsia="Times New Roman" w:cstheme="minorHAnsi"/>
                <w:b/>
                <w:bCs/>
                <w:sz w:val="16"/>
                <w:szCs w:val="16"/>
                <w:lang w:val="en-US" w:eastAsia="es-PE"/>
              </w:rPr>
              <w:t>Disinfection parameters</w:t>
            </w:r>
          </w:p>
        </w:tc>
      </w:tr>
      <w:tr w:rsidR="00075750" w:rsidRPr="00E24666" w14:paraId="731E1A14"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64DA9BDF"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319A949A" w14:textId="77777777" w:rsidR="00075750" w:rsidRPr="00E24666" w:rsidRDefault="00075750" w:rsidP="000D1A63">
            <w:pPr>
              <w:spacing w:after="0" w:line="276" w:lineRule="auto"/>
              <w:rPr>
                <w:rFonts w:eastAsia="Times New Roman" w:cstheme="minorHAnsi"/>
                <w:b/>
                <w:bCs/>
                <w:sz w:val="16"/>
                <w:szCs w:val="16"/>
                <w:lang w:val="en-US" w:eastAsia="es-PE"/>
              </w:rPr>
            </w:pPr>
          </w:p>
        </w:tc>
        <w:tc>
          <w:tcPr>
            <w:tcW w:w="231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243A294" w14:textId="77777777"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Variable</w:t>
            </w:r>
          </w:p>
        </w:tc>
        <w:tc>
          <w:tcPr>
            <w:tcW w:w="1862" w:type="dxa"/>
            <w:gridSpan w:val="2"/>
            <w:tcBorders>
              <w:top w:val="single" w:sz="4" w:space="0" w:color="auto"/>
              <w:left w:val="nil"/>
              <w:bottom w:val="single" w:sz="4" w:space="0" w:color="auto"/>
              <w:right w:val="single" w:sz="4" w:space="0" w:color="auto"/>
            </w:tcBorders>
            <w:shd w:val="clear" w:color="000000" w:fill="D9D9D9"/>
            <w:vAlign w:val="center"/>
            <w:hideMark/>
          </w:tcPr>
          <w:p w14:paraId="47C0B7F2" w14:textId="62074C4A"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Unit</w:t>
            </w:r>
          </w:p>
        </w:tc>
        <w:tc>
          <w:tcPr>
            <w:tcW w:w="1505" w:type="dxa"/>
            <w:gridSpan w:val="2"/>
            <w:tcBorders>
              <w:top w:val="single" w:sz="4" w:space="0" w:color="auto"/>
              <w:left w:val="nil"/>
              <w:bottom w:val="single" w:sz="4" w:space="0" w:color="auto"/>
              <w:right w:val="single" w:sz="4" w:space="0" w:color="auto"/>
            </w:tcBorders>
            <w:shd w:val="clear" w:color="000000" w:fill="D9D9D9"/>
            <w:vAlign w:val="center"/>
            <w:hideMark/>
          </w:tcPr>
          <w:p w14:paraId="475D90E3" w14:textId="23D59241"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Acceptable value range</w:t>
            </w:r>
          </w:p>
        </w:tc>
        <w:tc>
          <w:tcPr>
            <w:tcW w:w="1103" w:type="dxa"/>
            <w:tcBorders>
              <w:top w:val="nil"/>
              <w:left w:val="nil"/>
              <w:bottom w:val="nil"/>
              <w:right w:val="single" w:sz="8" w:space="0" w:color="auto"/>
            </w:tcBorders>
            <w:shd w:val="clear" w:color="auto" w:fill="auto"/>
            <w:vAlign w:val="center"/>
            <w:hideMark/>
          </w:tcPr>
          <w:p w14:paraId="6B8C235D"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p w14:paraId="7A358AE3"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tc>
      </w:tr>
      <w:tr w:rsidR="00075750" w:rsidRPr="00E24666" w14:paraId="3441FD03"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64DB5598"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4D6F8A73" w14:textId="77777777" w:rsidR="00075750" w:rsidRPr="00E24666" w:rsidRDefault="00075750" w:rsidP="000D1A63">
            <w:pPr>
              <w:spacing w:after="0" w:line="276" w:lineRule="auto"/>
              <w:rPr>
                <w:rFonts w:eastAsia="Times New Roman" w:cstheme="minorHAnsi"/>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vAlign w:val="center"/>
            <w:hideMark/>
          </w:tcPr>
          <w:p w14:paraId="4B1F3CA3" w14:textId="6F9B2C77" w:rsidR="00075750" w:rsidRPr="00E24666" w:rsidRDefault="00790596"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Chlorine residual</w:t>
            </w:r>
          </w:p>
        </w:tc>
        <w:tc>
          <w:tcPr>
            <w:tcW w:w="1862" w:type="dxa"/>
            <w:gridSpan w:val="2"/>
            <w:tcBorders>
              <w:top w:val="nil"/>
              <w:left w:val="nil"/>
              <w:bottom w:val="single" w:sz="4" w:space="0" w:color="auto"/>
              <w:right w:val="single" w:sz="4" w:space="0" w:color="auto"/>
            </w:tcBorders>
            <w:shd w:val="clear" w:color="auto" w:fill="auto"/>
            <w:noWrap/>
            <w:vAlign w:val="center"/>
            <w:hideMark/>
          </w:tcPr>
          <w:p w14:paraId="08661169"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mg / l</w:t>
            </w:r>
          </w:p>
        </w:tc>
        <w:tc>
          <w:tcPr>
            <w:tcW w:w="1505" w:type="dxa"/>
            <w:gridSpan w:val="2"/>
            <w:tcBorders>
              <w:top w:val="nil"/>
              <w:left w:val="nil"/>
              <w:bottom w:val="single" w:sz="4" w:space="0" w:color="auto"/>
              <w:right w:val="single" w:sz="4" w:space="0" w:color="auto"/>
            </w:tcBorders>
            <w:shd w:val="clear" w:color="auto" w:fill="auto"/>
            <w:vAlign w:val="center"/>
            <w:hideMark/>
          </w:tcPr>
          <w:p w14:paraId="4EB6949A" w14:textId="7D79ABF4" w:rsidR="00075750" w:rsidRPr="00E24666" w:rsidRDefault="00075750" w:rsidP="00790596">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0.4 </w:t>
            </w:r>
            <w:r w:rsidR="00790596" w:rsidRPr="00E24666">
              <w:rPr>
                <w:rFonts w:eastAsia="Times New Roman" w:cstheme="minorHAnsi"/>
                <w:sz w:val="16"/>
                <w:szCs w:val="16"/>
                <w:lang w:val="en-US" w:eastAsia="es-PE"/>
              </w:rPr>
              <w:t>to</w:t>
            </w:r>
            <w:r w:rsidRPr="00E24666">
              <w:rPr>
                <w:rFonts w:eastAsia="Times New Roman" w:cstheme="minorHAnsi"/>
                <w:sz w:val="16"/>
                <w:szCs w:val="16"/>
                <w:lang w:val="en-US" w:eastAsia="es-PE"/>
              </w:rPr>
              <w:t xml:space="preserve"> 1.2</w:t>
            </w:r>
          </w:p>
        </w:tc>
        <w:tc>
          <w:tcPr>
            <w:tcW w:w="1103" w:type="dxa"/>
            <w:vMerge w:val="restart"/>
            <w:tcBorders>
              <w:top w:val="nil"/>
              <w:left w:val="nil"/>
              <w:right w:val="single" w:sz="8" w:space="0" w:color="auto"/>
            </w:tcBorders>
            <w:shd w:val="clear" w:color="auto" w:fill="auto"/>
            <w:vAlign w:val="center"/>
            <w:hideMark/>
          </w:tcPr>
          <w:p w14:paraId="4D6FBF45"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p w14:paraId="5309A669"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w:t>
            </w:r>
          </w:p>
        </w:tc>
      </w:tr>
      <w:tr w:rsidR="00075750" w:rsidRPr="00E24666" w14:paraId="41264165" w14:textId="77777777" w:rsidTr="000D1A63">
        <w:trPr>
          <w:trHeight w:val="252"/>
          <w:jc w:val="center"/>
        </w:trPr>
        <w:tc>
          <w:tcPr>
            <w:tcW w:w="1408" w:type="dxa"/>
            <w:vMerge/>
            <w:tcBorders>
              <w:top w:val="nil"/>
              <w:left w:val="single" w:sz="8" w:space="0" w:color="auto"/>
              <w:bottom w:val="single" w:sz="4" w:space="0" w:color="auto"/>
              <w:right w:val="single" w:sz="4" w:space="0" w:color="auto"/>
            </w:tcBorders>
            <w:vAlign w:val="center"/>
            <w:hideMark/>
          </w:tcPr>
          <w:p w14:paraId="62942106"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67C3C136" w14:textId="77777777" w:rsidR="00075750" w:rsidRPr="00E24666" w:rsidRDefault="00075750" w:rsidP="000D1A63">
            <w:pPr>
              <w:spacing w:after="0" w:line="276" w:lineRule="auto"/>
              <w:rPr>
                <w:rFonts w:eastAsia="Times New Roman" w:cstheme="minorHAnsi"/>
                <w:sz w:val="16"/>
                <w:szCs w:val="16"/>
                <w:lang w:val="en-US" w:eastAsia="es-PE"/>
              </w:rPr>
            </w:pPr>
          </w:p>
        </w:tc>
        <w:tc>
          <w:tcPr>
            <w:tcW w:w="2316" w:type="dxa"/>
            <w:gridSpan w:val="2"/>
            <w:tcBorders>
              <w:top w:val="nil"/>
              <w:left w:val="nil"/>
              <w:bottom w:val="nil"/>
              <w:right w:val="nil"/>
            </w:tcBorders>
            <w:shd w:val="clear" w:color="auto" w:fill="auto"/>
            <w:vAlign w:val="center"/>
            <w:hideMark/>
          </w:tcPr>
          <w:p w14:paraId="5BD8333F" w14:textId="77777777" w:rsidR="00075750" w:rsidRPr="00E24666" w:rsidRDefault="00075750" w:rsidP="000D1A63">
            <w:pPr>
              <w:spacing w:after="0" w:line="276" w:lineRule="auto"/>
              <w:rPr>
                <w:rFonts w:eastAsia="Times New Roman" w:cstheme="minorHAnsi"/>
                <w:sz w:val="16"/>
                <w:szCs w:val="16"/>
                <w:lang w:val="en-US" w:eastAsia="es-PE"/>
              </w:rPr>
            </w:pPr>
          </w:p>
        </w:tc>
        <w:tc>
          <w:tcPr>
            <w:tcW w:w="1862" w:type="dxa"/>
            <w:gridSpan w:val="2"/>
            <w:tcBorders>
              <w:top w:val="nil"/>
              <w:left w:val="nil"/>
              <w:bottom w:val="nil"/>
              <w:right w:val="nil"/>
            </w:tcBorders>
            <w:shd w:val="clear" w:color="auto" w:fill="auto"/>
            <w:noWrap/>
            <w:vAlign w:val="center"/>
            <w:hideMark/>
          </w:tcPr>
          <w:p w14:paraId="1032D0AE" w14:textId="77777777" w:rsidR="00075750" w:rsidRPr="00E24666" w:rsidRDefault="00075750" w:rsidP="000D1A63">
            <w:pPr>
              <w:spacing w:after="0" w:line="276" w:lineRule="auto"/>
              <w:rPr>
                <w:rFonts w:eastAsia="Times New Roman" w:cstheme="minorHAnsi"/>
                <w:sz w:val="16"/>
                <w:szCs w:val="16"/>
                <w:lang w:val="en-US" w:eastAsia="es-PE"/>
              </w:rPr>
            </w:pPr>
          </w:p>
        </w:tc>
        <w:tc>
          <w:tcPr>
            <w:tcW w:w="1505" w:type="dxa"/>
            <w:gridSpan w:val="2"/>
            <w:tcBorders>
              <w:top w:val="nil"/>
              <w:left w:val="nil"/>
              <w:bottom w:val="nil"/>
              <w:right w:val="nil"/>
            </w:tcBorders>
            <w:shd w:val="clear" w:color="auto" w:fill="auto"/>
            <w:vAlign w:val="center"/>
            <w:hideMark/>
          </w:tcPr>
          <w:p w14:paraId="087C600E" w14:textId="77777777" w:rsidR="00075750" w:rsidRPr="00E24666" w:rsidRDefault="00075750" w:rsidP="000D1A63">
            <w:pPr>
              <w:spacing w:after="0" w:line="276" w:lineRule="auto"/>
              <w:rPr>
                <w:rFonts w:eastAsia="Times New Roman" w:cstheme="minorHAnsi"/>
                <w:sz w:val="16"/>
                <w:szCs w:val="16"/>
                <w:lang w:val="en-US" w:eastAsia="es-PE"/>
              </w:rPr>
            </w:pPr>
          </w:p>
        </w:tc>
        <w:tc>
          <w:tcPr>
            <w:tcW w:w="1103" w:type="dxa"/>
            <w:vMerge/>
            <w:tcBorders>
              <w:left w:val="nil"/>
              <w:bottom w:val="nil"/>
              <w:right w:val="single" w:sz="8" w:space="0" w:color="auto"/>
            </w:tcBorders>
            <w:shd w:val="clear" w:color="auto" w:fill="auto"/>
            <w:vAlign w:val="center"/>
            <w:hideMark/>
          </w:tcPr>
          <w:p w14:paraId="267DBF7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DB0213E"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73A79661" w14:textId="77777777" w:rsidR="00075750" w:rsidRPr="00E24666" w:rsidRDefault="00075750" w:rsidP="000D1A63">
            <w:pPr>
              <w:spacing w:after="0" w:line="276" w:lineRule="auto"/>
              <w:rPr>
                <w:rFonts w:eastAsia="Times New Roman" w:cstheme="minorHAnsi"/>
                <w:sz w:val="16"/>
                <w:szCs w:val="16"/>
                <w:lang w:val="en-US" w:eastAsia="es-PE"/>
              </w:rPr>
            </w:pPr>
          </w:p>
        </w:tc>
        <w:tc>
          <w:tcPr>
            <w:tcW w:w="6946" w:type="dxa"/>
            <w:gridSpan w:val="8"/>
            <w:tcBorders>
              <w:top w:val="nil"/>
              <w:left w:val="nil"/>
              <w:bottom w:val="nil"/>
              <w:right w:val="single" w:sz="8" w:space="0" w:color="000000"/>
            </w:tcBorders>
            <w:shd w:val="clear" w:color="auto" w:fill="auto"/>
            <w:vAlign w:val="center"/>
            <w:hideMark/>
          </w:tcPr>
          <w:p w14:paraId="7F410D82" w14:textId="69A267D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xml:space="preserve">                                                                         </w:t>
            </w:r>
            <w:r w:rsidR="00790596" w:rsidRPr="00E24666">
              <w:rPr>
                <w:rFonts w:eastAsia="Times New Roman" w:cstheme="minorHAnsi"/>
                <w:b/>
                <w:bCs/>
                <w:sz w:val="16"/>
                <w:szCs w:val="16"/>
                <w:lang w:val="en-US" w:eastAsia="es-PE"/>
              </w:rPr>
              <w:t>Chemical physical parameters</w:t>
            </w:r>
          </w:p>
        </w:tc>
      </w:tr>
      <w:tr w:rsidR="00075750" w:rsidRPr="00E24666" w14:paraId="6D5781C6"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68F852D0"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198DE92E" w14:textId="77777777" w:rsidR="00075750" w:rsidRPr="00E24666" w:rsidRDefault="00075750" w:rsidP="000D1A63">
            <w:pPr>
              <w:spacing w:after="0" w:line="276" w:lineRule="auto"/>
              <w:rPr>
                <w:rFonts w:eastAsia="Times New Roman" w:cstheme="minorHAnsi"/>
                <w:b/>
                <w:bCs/>
                <w:sz w:val="16"/>
                <w:szCs w:val="16"/>
                <w:lang w:val="en-US" w:eastAsia="es-PE"/>
              </w:rPr>
            </w:pPr>
          </w:p>
        </w:tc>
        <w:tc>
          <w:tcPr>
            <w:tcW w:w="231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4374799" w14:textId="77777777"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Variable</w:t>
            </w:r>
          </w:p>
        </w:tc>
        <w:tc>
          <w:tcPr>
            <w:tcW w:w="1862" w:type="dxa"/>
            <w:gridSpan w:val="2"/>
            <w:tcBorders>
              <w:top w:val="single" w:sz="4" w:space="0" w:color="auto"/>
              <w:left w:val="nil"/>
              <w:bottom w:val="single" w:sz="4" w:space="0" w:color="auto"/>
              <w:right w:val="single" w:sz="4" w:space="0" w:color="auto"/>
            </w:tcBorders>
            <w:shd w:val="clear" w:color="000000" w:fill="D9D9D9"/>
            <w:vAlign w:val="center"/>
            <w:hideMark/>
          </w:tcPr>
          <w:p w14:paraId="07C2BA23" w14:textId="7FA259FC"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Unit</w:t>
            </w:r>
          </w:p>
        </w:tc>
        <w:tc>
          <w:tcPr>
            <w:tcW w:w="1505" w:type="dxa"/>
            <w:gridSpan w:val="2"/>
            <w:tcBorders>
              <w:top w:val="single" w:sz="4" w:space="0" w:color="auto"/>
              <w:left w:val="nil"/>
              <w:bottom w:val="single" w:sz="4" w:space="0" w:color="auto"/>
              <w:right w:val="single" w:sz="4" w:space="0" w:color="auto"/>
            </w:tcBorders>
            <w:shd w:val="clear" w:color="000000" w:fill="D9D9D9"/>
            <w:vAlign w:val="center"/>
            <w:hideMark/>
          </w:tcPr>
          <w:p w14:paraId="546B8670" w14:textId="07CF8C7E"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Acceptable value range</w:t>
            </w:r>
          </w:p>
        </w:tc>
        <w:tc>
          <w:tcPr>
            <w:tcW w:w="1103" w:type="dxa"/>
            <w:vMerge w:val="restart"/>
            <w:tcBorders>
              <w:top w:val="nil"/>
              <w:left w:val="nil"/>
              <w:right w:val="single" w:sz="8" w:space="0" w:color="auto"/>
            </w:tcBorders>
            <w:shd w:val="clear" w:color="auto" w:fill="auto"/>
            <w:vAlign w:val="center"/>
            <w:hideMark/>
          </w:tcPr>
          <w:p w14:paraId="3C115998"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00A6ED12"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1EE17EA4"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4BC42EC6"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40433510"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tc>
      </w:tr>
      <w:tr w:rsidR="00075750" w:rsidRPr="00E24666" w14:paraId="13A868AD"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511A7666"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7F3D0F6D" w14:textId="77777777" w:rsidR="00075750" w:rsidRPr="00E24666" w:rsidRDefault="00075750" w:rsidP="000D1A63">
            <w:pPr>
              <w:spacing w:after="0" w:line="276" w:lineRule="auto"/>
              <w:rPr>
                <w:rFonts w:eastAsia="Times New Roman" w:cstheme="minorHAnsi"/>
                <w:b/>
                <w:bCs/>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vAlign w:val="center"/>
            <w:hideMark/>
          </w:tcPr>
          <w:p w14:paraId="6485C9C6" w14:textId="77777777" w:rsidR="00075750" w:rsidRPr="00E24666" w:rsidRDefault="0007575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Ph</w:t>
            </w:r>
          </w:p>
        </w:tc>
        <w:tc>
          <w:tcPr>
            <w:tcW w:w="1862" w:type="dxa"/>
            <w:gridSpan w:val="2"/>
            <w:tcBorders>
              <w:top w:val="nil"/>
              <w:left w:val="nil"/>
              <w:bottom w:val="single" w:sz="4" w:space="0" w:color="auto"/>
              <w:right w:val="single" w:sz="4" w:space="0" w:color="auto"/>
            </w:tcBorders>
            <w:shd w:val="clear" w:color="auto" w:fill="auto"/>
            <w:noWrap/>
            <w:vAlign w:val="center"/>
            <w:hideMark/>
          </w:tcPr>
          <w:p w14:paraId="7B9A9076" w14:textId="7CF323ED" w:rsidR="00075750" w:rsidRPr="00E24666" w:rsidRDefault="00790596"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Unit</w:t>
            </w:r>
            <w:r w:rsidR="00075750" w:rsidRPr="00E24666">
              <w:rPr>
                <w:rFonts w:eastAsia="Times New Roman" w:cstheme="minorHAnsi"/>
                <w:color w:val="000000"/>
                <w:sz w:val="16"/>
                <w:szCs w:val="16"/>
                <w:lang w:val="en-US" w:eastAsia="es-PE"/>
              </w:rPr>
              <w:t xml:space="preserve"> Ph</w:t>
            </w:r>
          </w:p>
        </w:tc>
        <w:tc>
          <w:tcPr>
            <w:tcW w:w="1505" w:type="dxa"/>
            <w:gridSpan w:val="2"/>
            <w:tcBorders>
              <w:top w:val="nil"/>
              <w:left w:val="nil"/>
              <w:bottom w:val="single" w:sz="4" w:space="0" w:color="auto"/>
              <w:right w:val="single" w:sz="4" w:space="0" w:color="auto"/>
            </w:tcBorders>
            <w:shd w:val="clear" w:color="auto" w:fill="auto"/>
            <w:vAlign w:val="center"/>
            <w:hideMark/>
          </w:tcPr>
          <w:p w14:paraId="73A4EF68" w14:textId="4F0C91B7" w:rsidR="00075750" w:rsidRPr="00E24666" w:rsidRDefault="00075750" w:rsidP="00790596">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6.5 </w:t>
            </w:r>
            <w:r w:rsidR="00790596" w:rsidRPr="00E24666">
              <w:rPr>
                <w:rFonts w:eastAsia="Times New Roman" w:cstheme="minorHAnsi"/>
                <w:sz w:val="16"/>
                <w:szCs w:val="16"/>
                <w:lang w:val="en-US" w:eastAsia="es-PE"/>
              </w:rPr>
              <w:t>to</w:t>
            </w:r>
            <w:r w:rsidRPr="00E24666">
              <w:rPr>
                <w:rFonts w:eastAsia="Times New Roman" w:cstheme="minorHAnsi"/>
                <w:sz w:val="16"/>
                <w:szCs w:val="16"/>
                <w:lang w:val="en-US" w:eastAsia="es-PE"/>
              </w:rPr>
              <w:t xml:space="preserve"> 8.5</w:t>
            </w:r>
          </w:p>
        </w:tc>
        <w:tc>
          <w:tcPr>
            <w:tcW w:w="1103" w:type="dxa"/>
            <w:vMerge/>
            <w:tcBorders>
              <w:left w:val="nil"/>
              <w:right w:val="single" w:sz="8" w:space="0" w:color="auto"/>
            </w:tcBorders>
            <w:shd w:val="clear" w:color="auto" w:fill="auto"/>
            <w:vAlign w:val="center"/>
            <w:hideMark/>
          </w:tcPr>
          <w:p w14:paraId="19816264" w14:textId="77777777" w:rsidR="00075750" w:rsidRPr="00E24666" w:rsidRDefault="00075750" w:rsidP="000D1A63">
            <w:pPr>
              <w:spacing w:after="0" w:line="276" w:lineRule="auto"/>
              <w:rPr>
                <w:rFonts w:eastAsia="Times New Roman" w:cstheme="minorHAnsi"/>
                <w:b/>
                <w:bCs/>
                <w:sz w:val="16"/>
                <w:szCs w:val="16"/>
                <w:lang w:val="en-US" w:eastAsia="es-PE"/>
              </w:rPr>
            </w:pPr>
          </w:p>
        </w:tc>
      </w:tr>
      <w:tr w:rsidR="00790596" w:rsidRPr="00E24666" w14:paraId="06086363" w14:textId="77777777" w:rsidTr="00727984">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3EC4803A" w14:textId="77777777" w:rsidR="00790596" w:rsidRPr="00E24666" w:rsidRDefault="00790596" w:rsidP="00790596">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13780093" w14:textId="77777777" w:rsidR="00790596" w:rsidRPr="00E24666" w:rsidRDefault="00790596" w:rsidP="00790596">
            <w:pPr>
              <w:spacing w:after="0" w:line="276" w:lineRule="auto"/>
              <w:rPr>
                <w:rFonts w:eastAsia="Times New Roman" w:cstheme="minorHAnsi"/>
                <w:b/>
                <w:bCs/>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hideMark/>
          </w:tcPr>
          <w:p w14:paraId="7DBAB029" w14:textId="2FEE336F"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Turbidity</w:t>
            </w:r>
          </w:p>
        </w:tc>
        <w:tc>
          <w:tcPr>
            <w:tcW w:w="1862" w:type="dxa"/>
            <w:gridSpan w:val="2"/>
            <w:tcBorders>
              <w:top w:val="nil"/>
              <w:left w:val="nil"/>
              <w:bottom w:val="single" w:sz="4" w:space="0" w:color="auto"/>
              <w:right w:val="single" w:sz="4" w:space="0" w:color="auto"/>
            </w:tcBorders>
            <w:shd w:val="clear" w:color="auto" w:fill="auto"/>
            <w:noWrap/>
            <w:vAlign w:val="center"/>
            <w:hideMark/>
          </w:tcPr>
          <w:p w14:paraId="7E050DE6" w14:textId="77777777" w:rsidR="00790596" w:rsidRPr="00E24666" w:rsidRDefault="00790596" w:rsidP="0079059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UNT</w:t>
            </w:r>
          </w:p>
        </w:tc>
        <w:tc>
          <w:tcPr>
            <w:tcW w:w="1505" w:type="dxa"/>
            <w:gridSpan w:val="2"/>
            <w:tcBorders>
              <w:top w:val="nil"/>
              <w:left w:val="nil"/>
              <w:bottom w:val="single" w:sz="4" w:space="0" w:color="auto"/>
              <w:right w:val="single" w:sz="4" w:space="0" w:color="auto"/>
            </w:tcBorders>
            <w:shd w:val="clear" w:color="auto" w:fill="auto"/>
            <w:vAlign w:val="center"/>
            <w:hideMark/>
          </w:tcPr>
          <w:p w14:paraId="22F33E3F" w14:textId="77777777" w:rsidR="00790596" w:rsidRPr="00E24666" w:rsidRDefault="00790596" w:rsidP="00790596">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&lt; 5</w:t>
            </w:r>
          </w:p>
        </w:tc>
        <w:tc>
          <w:tcPr>
            <w:tcW w:w="1103" w:type="dxa"/>
            <w:vMerge/>
            <w:tcBorders>
              <w:left w:val="nil"/>
              <w:right w:val="single" w:sz="8" w:space="0" w:color="auto"/>
            </w:tcBorders>
            <w:shd w:val="clear" w:color="auto" w:fill="auto"/>
            <w:vAlign w:val="center"/>
            <w:hideMark/>
          </w:tcPr>
          <w:p w14:paraId="68A7BCF1" w14:textId="77777777" w:rsidR="00790596" w:rsidRPr="00E24666" w:rsidRDefault="00790596" w:rsidP="00790596">
            <w:pPr>
              <w:spacing w:after="0" w:line="276" w:lineRule="auto"/>
              <w:rPr>
                <w:rFonts w:eastAsia="Times New Roman" w:cstheme="minorHAnsi"/>
                <w:b/>
                <w:bCs/>
                <w:sz w:val="16"/>
                <w:szCs w:val="16"/>
                <w:lang w:val="en-US" w:eastAsia="es-PE"/>
              </w:rPr>
            </w:pPr>
          </w:p>
        </w:tc>
      </w:tr>
      <w:tr w:rsidR="00790596" w:rsidRPr="00E24666" w14:paraId="4E91DEB8" w14:textId="77777777" w:rsidTr="00727984">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0AD98DC8" w14:textId="77777777" w:rsidR="00790596" w:rsidRPr="00E24666" w:rsidRDefault="00790596" w:rsidP="00790596">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5720E9B4" w14:textId="77777777" w:rsidR="00790596" w:rsidRPr="00E24666" w:rsidRDefault="00790596" w:rsidP="00790596">
            <w:pPr>
              <w:spacing w:after="0" w:line="276" w:lineRule="auto"/>
              <w:rPr>
                <w:rFonts w:eastAsia="Times New Roman" w:cstheme="minorHAnsi"/>
                <w:b/>
                <w:bCs/>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hideMark/>
          </w:tcPr>
          <w:p w14:paraId="24B27323" w14:textId="607F2CB0" w:rsidR="00790596"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Alkalinity</w:t>
            </w:r>
          </w:p>
        </w:tc>
        <w:tc>
          <w:tcPr>
            <w:tcW w:w="1862" w:type="dxa"/>
            <w:gridSpan w:val="2"/>
            <w:tcBorders>
              <w:top w:val="nil"/>
              <w:left w:val="nil"/>
              <w:bottom w:val="single" w:sz="4" w:space="0" w:color="auto"/>
              <w:right w:val="single" w:sz="4" w:space="0" w:color="auto"/>
            </w:tcBorders>
            <w:shd w:val="clear" w:color="auto" w:fill="auto"/>
            <w:noWrap/>
            <w:vAlign w:val="center"/>
            <w:hideMark/>
          </w:tcPr>
          <w:p w14:paraId="6CF7C9E6" w14:textId="77777777" w:rsidR="00790596" w:rsidRPr="00E24666" w:rsidRDefault="00790596" w:rsidP="0079059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Ppm</w:t>
            </w:r>
          </w:p>
        </w:tc>
        <w:tc>
          <w:tcPr>
            <w:tcW w:w="1505" w:type="dxa"/>
            <w:gridSpan w:val="2"/>
            <w:tcBorders>
              <w:top w:val="nil"/>
              <w:left w:val="nil"/>
              <w:bottom w:val="single" w:sz="4" w:space="0" w:color="auto"/>
              <w:right w:val="single" w:sz="4" w:space="0" w:color="auto"/>
            </w:tcBorders>
            <w:shd w:val="clear" w:color="auto" w:fill="auto"/>
            <w:vAlign w:val="center"/>
            <w:hideMark/>
          </w:tcPr>
          <w:p w14:paraId="790961A1" w14:textId="2BC4D471" w:rsidR="00790596" w:rsidRPr="00E24666" w:rsidRDefault="00790596" w:rsidP="00790596">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125 to 150</w:t>
            </w:r>
          </w:p>
        </w:tc>
        <w:tc>
          <w:tcPr>
            <w:tcW w:w="1103" w:type="dxa"/>
            <w:vMerge/>
            <w:tcBorders>
              <w:left w:val="nil"/>
              <w:right w:val="single" w:sz="8" w:space="0" w:color="auto"/>
            </w:tcBorders>
            <w:shd w:val="clear" w:color="auto" w:fill="auto"/>
            <w:vAlign w:val="center"/>
            <w:hideMark/>
          </w:tcPr>
          <w:p w14:paraId="77F35F09" w14:textId="77777777" w:rsidR="00790596" w:rsidRPr="00E24666" w:rsidRDefault="00790596" w:rsidP="00790596">
            <w:pPr>
              <w:spacing w:after="0" w:line="276" w:lineRule="auto"/>
              <w:rPr>
                <w:rFonts w:eastAsia="Times New Roman" w:cstheme="minorHAnsi"/>
                <w:b/>
                <w:bCs/>
                <w:sz w:val="16"/>
                <w:szCs w:val="16"/>
                <w:lang w:val="en-US" w:eastAsia="es-PE"/>
              </w:rPr>
            </w:pPr>
          </w:p>
        </w:tc>
      </w:tr>
      <w:tr w:rsidR="00075750" w:rsidRPr="00E24666" w14:paraId="36A7EE62"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4D1A1BD3"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7DAA4577" w14:textId="77777777" w:rsidR="00075750" w:rsidRPr="00E24666" w:rsidRDefault="00075750" w:rsidP="000D1A63">
            <w:pPr>
              <w:spacing w:after="0" w:line="276" w:lineRule="auto"/>
              <w:rPr>
                <w:rFonts w:eastAsia="Times New Roman" w:cstheme="minorHAnsi"/>
                <w:b/>
                <w:bCs/>
                <w:sz w:val="16"/>
                <w:szCs w:val="16"/>
                <w:lang w:val="en-US" w:eastAsia="es-PE"/>
              </w:rPr>
            </w:pPr>
          </w:p>
        </w:tc>
        <w:tc>
          <w:tcPr>
            <w:tcW w:w="2316" w:type="dxa"/>
            <w:gridSpan w:val="2"/>
            <w:tcBorders>
              <w:top w:val="nil"/>
              <w:left w:val="nil"/>
              <w:bottom w:val="nil"/>
              <w:right w:val="nil"/>
            </w:tcBorders>
            <w:shd w:val="clear" w:color="auto" w:fill="auto"/>
            <w:vAlign w:val="center"/>
            <w:hideMark/>
          </w:tcPr>
          <w:p w14:paraId="0837E1F1" w14:textId="77777777" w:rsidR="00075750" w:rsidRPr="00E24666" w:rsidRDefault="00075750" w:rsidP="000D1A63">
            <w:pPr>
              <w:spacing w:after="0" w:line="276" w:lineRule="auto"/>
              <w:rPr>
                <w:rFonts w:eastAsia="Times New Roman" w:cstheme="minorHAnsi"/>
                <w:sz w:val="16"/>
                <w:szCs w:val="16"/>
                <w:lang w:val="en-US" w:eastAsia="es-PE"/>
              </w:rPr>
            </w:pPr>
          </w:p>
        </w:tc>
        <w:tc>
          <w:tcPr>
            <w:tcW w:w="1862" w:type="dxa"/>
            <w:gridSpan w:val="2"/>
            <w:tcBorders>
              <w:top w:val="nil"/>
              <w:left w:val="nil"/>
              <w:bottom w:val="nil"/>
              <w:right w:val="nil"/>
            </w:tcBorders>
            <w:shd w:val="clear" w:color="auto" w:fill="auto"/>
            <w:noWrap/>
            <w:vAlign w:val="center"/>
            <w:hideMark/>
          </w:tcPr>
          <w:p w14:paraId="62E389D4" w14:textId="77777777" w:rsidR="00075750" w:rsidRPr="00E24666" w:rsidRDefault="00075750" w:rsidP="000D1A63">
            <w:pPr>
              <w:spacing w:after="0" w:line="276" w:lineRule="auto"/>
              <w:rPr>
                <w:rFonts w:eastAsia="Times New Roman" w:cstheme="minorHAnsi"/>
                <w:sz w:val="16"/>
                <w:szCs w:val="16"/>
                <w:lang w:val="en-US" w:eastAsia="es-PE"/>
              </w:rPr>
            </w:pPr>
          </w:p>
        </w:tc>
        <w:tc>
          <w:tcPr>
            <w:tcW w:w="1505" w:type="dxa"/>
            <w:gridSpan w:val="2"/>
            <w:tcBorders>
              <w:top w:val="nil"/>
              <w:left w:val="nil"/>
              <w:bottom w:val="nil"/>
              <w:right w:val="nil"/>
            </w:tcBorders>
            <w:shd w:val="clear" w:color="auto" w:fill="auto"/>
            <w:vAlign w:val="center"/>
            <w:hideMark/>
          </w:tcPr>
          <w:p w14:paraId="4E2B7B75" w14:textId="77777777" w:rsidR="00075750" w:rsidRPr="00E24666" w:rsidRDefault="00075750" w:rsidP="000D1A63">
            <w:pPr>
              <w:spacing w:after="0" w:line="276" w:lineRule="auto"/>
              <w:jc w:val="center"/>
              <w:rPr>
                <w:rFonts w:eastAsia="Times New Roman" w:cstheme="minorHAnsi"/>
                <w:sz w:val="16"/>
                <w:szCs w:val="16"/>
                <w:lang w:val="en-US" w:eastAsia="es-PE"/>
              </w:rPr>
            </w:pPr>
          </w:p>
        </w:tc>
        <w:tc>
          <w:tcPr>
            <w:tcW w:w="1103" w:type="dxa"/>
            <w:vMerge/>
            <w:tcBorders>
              <w:left w:val="nil"/>
              <w:bottom w:val="nil"/>
              <w:right w:val="single" w:sz="8" w:space="0" w:color="auto"/>
            </w:tcBorders>
            <w:shd w:val="clear" w:color="auto" w:fill="auto"/>
            <w:vAlign w:val="center"/>
            <w:hideMark/>
          </w:tcPr>
          <w:p w14:paraId="752C117D" w14:textId="77777777" w:rsidR="00075750" w:rsidRPr="00E24666" w:rsidRDefault="00075750" w:rsidP="000D1A63">
            <w:pPr>
              <w:spacing w:after="0" w:line="276" w:lineRule="auto"/>
              <w:rPr>
                <w:rFonts w:eastAsia="Times New Roman" w:cstheme="minorHAnsi"/>
                <w:b/>
                <w:bCs/>
                <w:sz w:val="16"/>
                <w:szCs w:val="16"/>
                <w:lang w:val="en-US" w:eastAsia="es-PE"/>
              </w:rPr>
            </w:pPr>
          </w:p>
        </w:tc>
      </w:tr>
      <w:tr w:rsidR="00075750" w:rsidRPr="00E24666" w14:paraId="288A8E48"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6370F6BF" w14:textId="77777777" w:rsidR="00075750" w:rsidRPr="00E24666" w:rsidRDefault="00075750" w:rsidP="000D1A63">
            <w:pPr>
              <w:spacing w:after="0" w:line="276" w:lineRule="auto"/>
              <w:rPr>
                <w:rFonts w:eastAsia="Times New Roman" w:cstheme="minorHAnsi"/>
                <w:sz w:val="16"/>
                <w:szCs w:val="16"/>
                <w:lang w:val="en-US" w:eastAsia="es-PE"/>
              </w:rPr>
            </w:pPr>
          </w:p>
        </w:tc>
        <w:tc>
          <w:tcPr>
            <w:tcW w:w="6946" w:type="dxa"/>
            <w:gridSpan w:val="8"/>
            <w:tcBorders>
              <w:top w:val="nil"/>
              <w:left w:val="nil"/>
              <w:bottom w:val="nil"/>
              <w:right w:val="single" w:sz="8" w:space="0" w:color="000000"/>
            </w:tcBorders>
            <w:shd w:val="clear" w:color="auto" w:fill="auto"/>
            <w:vAlign w:val="center"/>
            <w:hideMark/>
          </w:tcPr>
          <w:p w14:paraId="7FB6F2B9" w14:textId="098C337D"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xml:space="preserve">                                                                         </w:t>
            </w:r>
            <w:r w:rsidR="002E6DBD" w:rsidRPr="00E24666">
              <w:rPr>
                <w:rFonts w:eastAsia="Times New Roman" w:cstheme="minorHAnsi"/>
                <w:b/>
                <w:bCs/>
                <w:sz w:val="16"/>
                <w:szCs w:val="16"/>
                <w:lang w:val="en-US" w:eastAsia="es-PE"/>
              </w:rPr>
              <w:t>Microbiological parameters</w:t>
            </w:r>
          </w:p>
        </w:tc>
      </w:tr>
      <w:tr w:rsidR="00075750" w:rsidRPr="00E24666" w14:paraId="2140BCA6"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6681295C" w14:textId="77777777" w:rsidR="00075750" w:rsidRPr="00E24666" w:rsidRDefault="00075750" w:rsidP="000D1A63">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041C9A06" w14:textId="77777777" w:rsidR="00075750" w:rsidRPr="00E24666" w:rsidRDefault="00075750" w:rsidP="000D1A63">
            <w:pPr>
              <w:spacing w:after="0" w:line="276" w:lineRule="auto"/>
              <w:rPr>
                <w:rFonts w:eastAsia="Times New Roman" w:cstheme="minorHAnsi"/>
                <w:b/>
                <w:bCs/>
                <w:sz w:val="16"/>
                <w:szCs w:val="16"/>
                <w:lang w:val="en-US" w:eastAsia="es-PE"/>
              </w:rPr>
            </w:pPr>
          </w:p>
        </w:tc>
        <w:tc>
          <w:tcPr>
            <w:tcW w:w="231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84D855C" w14:textId="77777777"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Variable</w:t>
            </w:r>
          </w:p>
        </w:tc>
        <w:tc>
          <w:tcPr>
            <w:tcW w:w="1862" w:type="dxa"/>
            <w:gridSpan w:val="2"/>
            <w:tcBorders>
              <w:top w:val="single" w:sz="4" w:space="0" w:color="auto"/>
              <w:left w:val="nil"/>
              <w:bottom w:val="single" w:sz="4" w:space="0" w:color="auto"/>
              <w:right w:val="single" w:sz="4" w:space="0" w:color="auto"/>
            </w:tcBorders>
            <w:shd w:val="clear" w:color="000000" w:fill="D9D9D9"/>
            <w:vAlign w:val="center"/>
            <w:hideMark/>
          </w:tcPr>
          <w:p w14:paraId="31020891" w14:textId="68DFA134"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Unit</w:t>
            </w:r>
          </w:p>
        </w:tc>
        <w:tc>
          <w:tcPr>
            <w:tcW w:w="1505" w:type="dxa"/>
            <w:gridSpan w:val="2"/>
            <w:tcBorders>
              <w:top w:val="single" w:sz="4" w:space="0" w:color="auto"/>
              <w:left w:val="nil"/>
              <w:bottom w:val="single" w:sz="4" w:space="0" w:color="auto"/>
              <w:right w:val="single" w:sz="4" w:space="0" w:color="auto"/>
            </w:tcBorders>
            <w:shd w:val="clear" w:color="000000" w:fill="D9D9D9"/>
            <w:vAlign w:val="center"/>
            <w:hideMark/>
          </w:tcPr>
          <w:p w14:paraId="360F7CF7" w14:textId="75DBF779" w:rsidR="00075750" w:rsidRPr="00E24666" w:rsidRDefault="00790596"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Acceptable value range</w:t>
            </w:r>
          </w:p>
        </w:tc>
        <w:tc>
          <w:tcPr>
            <w:tcW w:w="1103" w:type="dxa"/>
            <w:vMerge w:val="restart"/>
            <w:tcBorders>
              <w:top w:val="nil"/>
              <w:left w:val="nil"/>
              <w:right w:val="single" w:sz="8" w:space="0" w:color="auto"/>
            </w:tcBorders>
            <w:shd w:val="clear" w:color="auto" w:fill="auto"/>
            <w:vAlign w:val="center"/>
            <w:hideMark/>
          </w:tcPr>
          <w:p w14:paraId="0B39E4DA"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470D3FDC"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6257AB65"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p w14:paraId="58571EAD" w14:textId="77777777" w:rsidR="00075750" w:rsidRPr="00E24666" w:rsidRDefault="00075750" w:rsidP="000D1A63">
            <w:pPr>
              <w:spacing w:after="0" w:line="276" w:lineRule="auto"/>
              <w:rPr>
                <w:rFonts w:eastAsia="Times New Roman" w:cstheme="minorHAnsi"/>
                <w:b/>
                <w:bCs/>
                <w:sz w:val="16"/>
                <w:szCs w:val="16"/>
                <w:lang w:val="en-US" w:eastAsia="es-PE"/>
              </w:rPr>
            </w:pPr>
            <w:r w:rsidRPr="00E24666">
              <w:rPr>
                <w:rFonts w:eastAsia="Times New Roman" w:cstheme="minorHAnsi"/>
                <w:b/>
                <w:bCs/>
                <w:sz w:val="16"/>
                <w:szCs w:val="16"/>
                <w:lang w:val="en-US" w:eastAsia="es-PE"/>
              </w:rPr>
              <w:t> </w:t>
            </w:r>
          </w:p>
        </w:tc>
      </w:tr>
      <w:tr w:rsidR="00790596" w:rsidRPr="00E24666" w14:paraId="0593889E" w14:textId="77777777" w:rsidTr="00727984">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4B91F210" w14:textId="77777777" w:rsidR="00790596" w:rsidRPr="00E24666" w:rsidRDefault="00790596" w:rsidP="00790596">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39002DC6" w14:textId="77777777" w:rsidR="00790596" w:rsidRPr="00E24666" w:rsidRDefault="00790596" w:rsidP="00790596">
            <w:pPr>
              <w:spacing w:after="0" w:line="276" w:lineRule="auto"/>
              <w:rPr>
                <w:rFonts w:eastAsia="Times New Roman" w:cstheme="minorHAnsi"/>
                <w:b/>
                <w:bCs/>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hideMark/>
          </w:tcPr>
          <w:p w14:paraId="56E8D63A" w14:textId="789BE645" w:rsidR="00790596" w:rsidRPr="00E24666" w:rsidRDefault="00790596" w:rsidP="00790596">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Algae</w:t>
            </w:r>
          </w:p>
        </w:tc>
        <w:tc>
          <w:tcPr>
            <w:tcW w:w="1862" w:type="dxa"/>
            <w:gridSpan w:val="2"/>
            <w:tcBorders>
              <w:top w:val="nil"/>
              <w:left w:val="nil"/>
              <w:bottom w:val="single" w:sz="4" w:space="0" w:color="auto"/>
              <w:right w:val="single" w:sz="4" w:space="0" w:color="auto"/>
            </w:tcBorders>
            <w:shd w:val="clear" w:color="auto" w:fill="auto"/>
            <w:noWrap/>
            <w:hideMark/>
          </w:tcPr>
          <w:p w14:paraId="3D6F4BFB" w14:textId="4F30A244" w:rsidR="00790596" w:rsidRPr="00E24666" w:rsidRDefault="008235B0" w:rsidP="002E6DBD">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w:t>
            </w:r>
            <w:r w:rsidR="002E6DBD" w:rsidRPr="00E24666">
              <w:rPr>
                <w:rFonts w:eastAsia="Times New Roman" w:cstheme="minorHAnsi"/>
                <w:color w:val="000000"/>
                <w:sz w:val="16"/>
                <w:szCs w:val="16"/>
                <w:lang w:val="en-US" w:eastAsia="es-PE"/>
              </w:rPr>
              <w:t>o</w:t>
            </w:r>
            <w:r w:rsidRPr="00E24666">
              <w:rPr>
                <w:rFonts w:eastAsia="Times New Roman" w:cstheme="minorHAnsi"/>
                <w:color w:val="000000"/>
                <w:sz w:val="16"/>
                <w:szCs w:val="16"/>
                <w:lang w:val="en-US" w:eastAsia="es-PE"/>
              </w:rPr>
              <w:t>.</w:t>
            </w:r>
            <w:r w:rsidR="00790596" w:rsidRPr="00E24666">
              <w:rPr>
                <w:rFonts w:eastAsia="Times New Roman" w:cstheme="minorHAnsi"/>
                <w:color w:val="000000"/>
                <w:sz w:val="16"/>
                <w:szCs w:val="16"/>
                <w:lang w:val="en-US" w:eastAsia="es-PE"/>
              </w:rPr>
              <w:t xml:space="preserve"> of organisms / l</w:t>
            </w:r>
          </w:p>
        </w:tc>
        <w:tc>
          <w:tcPr>
            <w:tcW w:w="1505" w:type="dxa"/>
            <w:gridSpan w:val="2"/>
            <w:tcBorders>
              <w:top w:val="nil"/>
              <w:left w:val="nil"/>
              <w:bottom w:val="single" w:sz="4" w:space="0" w:color="auto"/>
              <w:right w:val="single" w:sz="4" w:space="0" w:color="auto"/>
            </w:tcBorders>
            <w:shd w:val="clear" w:color="auto" w:fill="auto"/>
            <w:hideMark/>
          </w:tcPr>
          <w:p w14:paraId="71C2BF03" w14:textId="591B7F06" w:rsidR="00790596" w:rsidRPr="00E24666" w:rsidRDefault="00790596" w:rsidP="0079059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Absence</w:t>
            </w:r>
          </w:p>
        </w:tc>
        <w:tc>
          <w:tcPr>
            <w:tcW w:w="1103" w:type="dxa"/>
            <w:vMerge/>
            <w:tcBorders>
              <w:left w:val="nil"/>
              <w:right w:val="single" w:sz="8" w:space="0" w:color="auto"/>
            </w:tcBorders>
            <w:shd w:val="clear" w:color="auto" w:fill="auto"/>
            <w:vAlign w:val="center"/>
            <w:hideMark/>
          </w:tcPr>
          <w:p w14:paraId="5726C655" w14:textId="77777777" w:rsidR="00790596" w:rsidRPr="00E24666" w:rsidRDefault="00790596" w:rsidP="00790596">
            <w:pPr>
              <w:spacing w:after="0" w:line="276" w:lineRule="auto"/>
              <w:rPr>
                <w:rFonts w:eastAsia="Times New Roman" w:cstheme="minorHAnsi"/>
                <w:b/>
                <w:bCs/>
                <w:sz w:val="16"/>
                <w:szCs w:val="16"/>
                <w:lang w:val="en-US" w:eastAsia="es-PE"/>
              </w:rPr>
            </w:pPr>
          </w:p>
        </w:tc>
      </w:tr>
      <w:tr w:rsidR="00790596" w:rsidRPr="00E24666" w14:paraId="682DF893" w14:textId="77777777" w:rsidTr="00727984">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07ECD1CB" w14:textId="77777777" w:rsidR="00790596" w:rsidRPr="00E24666" w:rsidRDefault="00790596" w:rsidP="00790596">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23391BA9" w14:textId="77777777" w:rsidR="00790596" w:rsidRPr="00E24666" w:rsidRDefault="00790596" w:rsidP="00790596">
            <w:pPr>
              <w:spacing w:after="0" w:line="276" w:lineRule="auto"/>
              <w:rPr>
                <w:rFonts w:eastAsia="Times New Roman" w:cstheme="minorHAnsi"/>
                <w:b/>
                <w:bCs/>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hideMark/>
          </w:tcPr>
          <w:p w14:paraId="60E6DDBC" w14:textId="4DB18566" w:rsidR="00790596" w:rsidRPr="00E24666" w:rsidRDefault="00790596" w:rsidP="00790596">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Parasites and protozoa</w:t>
            </w:r>
          </w:p>
        </w:tc>
        <w:tc>
          <w:tcPr>
            <w:tcW w:w="1862" w:type="dxa"/>
            <w:gridSpan w:val="2"/>
            <w:tcBorders>
              <w:top w:val="nil"/>
              <w:left w:val="nil"/>
              <w:bottom w:val="single" w:sz="4" w:space="0" w:color="auto"/>
              <w:right w:val="single" w:sz="4" w:space="0" w:color="auto"/>
            </w:tcBorders>
            <w:shd w:val="clear" w:color="auto" w:fill="auto"/>
            <w:noWrap/>
            <w:hideMark/>
          </w:tcPr>
          <w:p w14:paraId="13D5701B" w14:textId="49A7FCDA" w:rsidR="00790596" w:rsidRPr="00E24666" w:rsidRDefault="008235B0" w:rsidP="002E6DBD">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w:t>
            </w:r>
            <w:r w:rsidR="002E6DBD" w:rsidRPr="00E24666">
              <w:rPr>
                <w:rFonts w:eastAsia="Times New Roman" w:cstheme="minorHAnsi"/>
                <w:color w:val="000000"/>
                <w:sz w:val="16"/>
                <w:szCs w:val="16"/>
                <w:lang w:val="en-US" w:eastAsia="es-PE"/>
              </w:rPr>
              <w:t>o</w:t>
            </w:r>
            <w:r w:rsidRPr="00E24666">
              <w:rPr>
                <w:rFonts w:eastAsia="Times New Roman" w:cstheme="minorHAnsi"/>
                <w:color w:val="000000"/>
                <w:sz w:val="16"/>
                <w:szCs w:val="16"/>
                <w:lang w:val="en-US" w:eastAsia="es-PE"/>
              </w:rPr>
              <w:t>.</w:t>
            </w:r>
            <w:r w:rsidR="00790596" w:rsidRPr="00E24666">
              <w:rPr>
                <w:rFonts w:eastAsia="Times New Roman" w:cstheme="minorHAnsi"/>
                <w:color w:val="000000"/>
                <w:sz w:val="16"/>
                <w:szCs w:val="16"/>
                <w:lang w:val="en-US" w:eastAsia="es-PE"/>
              </w:rPr>
              <w:t xml:space="preserve"> of eggs / l</w:t>
            </w:r>
          </w:p>
        </w:tc>
        <w:tc>
          <w:tcPr>
            <w:tcW w:w="1505" w:type="dxa"/>
            <w:gridSpan w:val="2"/>
            <w:tcBorders>
              <w:top w:val="nil"/>
              <w:left w:val="nil"/>
              <w:bottom w:val="single" w:sz="4" w:space="0" w:color="auto"/>
              <w:right w:val="single" w:sz="4" w:space="0" w:color="auto"/>
            </w:tcBorders>
            <w:shd w:val="clear" w:color="auto" w:fill="auto"/>
            <w:hideMark/>
          </w:tcPr>
          <w:p w14:paraId="7E3A8A7B" w14:textId="7E590350" w:rsidR="00790596" w:rsidRPr="00E24666" w:rsidRDefault="00790596" w:rsidP="0079059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Absence</w:t>
            </w:r>
          </w:p>
        </w:tc>
        <w:tc>
          <w:tcPr>
            <w:tcW w:w="1103" w:type="dxa"/>
            <w:vMerge/>
            <w:tcBorders>
              <w:left w:val="nil"/>
              <w:right w:val="single" w:sz="8" w:space="0" w:color="auto"/>
            </w:tcBorders>
            <w:shd w:val="clear" w:color="auto" w:fill="auto"/>
            <w:vAlign w:val="center"/>
            <w:hideMark/>
          </w:tcPr>
          <w:p w14:paraId="26DF863F" w14:textId="77777777" w:rsidR="00790596" w:rsidRPr="00E24666" w:rsidRDefault="00790596" w:rsidP="00790596">
            <w:pPr>
              <w:spacing w:after="0" w:line="276" w:lineRule="auto"/>
              <w:rPr>
                <w:rFonts w:eastAsia="Times New Roman" w:cstheme="minorHAnsi"/>
                <w:b/>
                <w:bCs/>
                <w:sz w:val="16"/>
                <w:szCs w:val="16"/>
                <w:lang w:val="en-US" w:eastAsia="es-PE"/>
              </w:rPr>
            </w:pPr>
          </w:p>
        </w:tc>
      </w:tr>
      <w:tr w:rsidR="00790596" w:rsidRPr="00E24666" w14:paraId="1B36AB1E" w14:textId="77777777" w:rsidTr="00727984">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46A60980" w14:textId="77777777" w:rsidR="00790596" w:rsidRPr="00E24666" w:rsidRDefault="00790596" w:rsidP="00790596">
            <w:pPr>
              <w:spacing w:after="0" w:line="276" w:lineRule="auto"/>
              <w:rPr>
                <w:rFonts w:eastAsia="Times New Roman" w:cstheme="minorHAnsi"/>
                <w:sz w:val="16"/>
                <w:szCs w:val="16"/>
                <w:lang w:val="en-US" w:eastAsia="es-PE"/>
              </w:rPr>
            </w:pPr>
          </w:p>
        </w:tc>
        <w:tc>
          <w:tcPr>
            <w:tcW w:w="160" w:type="dxa"/>
            <w:tcBorders>
              <w:top w:val="nil"/>
              <w:left w:val="nil"/>
              <w:bottom w:val="nil"/>
              <w:right w:val="nil"/>
            </w:tcBorders>
            <w:shd w:val="clear" w:color="auto" w:fill="auto"/>
            <w:vAlign w:val="center"/>
            <w:hideMark/>
          </w:tcPr>
          <w:p w14:paraId="6AC75521" w14:textId="77777777" w:rsidR="00790596" w:rsidRPr="00E24666" w:rsidRDefault="00790596" w:rsidP="00790596">
            <w:pPr>
              <w:spacing w:after="0" w:line="276" w:lineRule="auto"/>
              <w:rPr>
                <w:rFonts w:eastAsia="Times New Roman" w:cstheme="minorHAnsi"/>
                <w:b/>
                <w:bCs/>
                <w:sz w:val="16"/>
                <w:szCs w:val="16"/>
                <w:lang w:val="en-US" w:eastAsia="es-PE"/>
              </w:rPr>
            </w:pPr>
          </w:p>
        </w:tc>
        <w:tc>
          <w:tcPr>
            <w:tcW w:w="2316" w:type="dxa"/>
            <w:gridSpan w:val="2"/>
            <w:tcBorders>
              <w:top w:val="nil"/>
              <w:left w:val="single" w:sz="4" w:space="0" w:color="auto"/>
              <w:bottom w:val="single" w:sz="4" w:space="0" w:color="auto"/>
              <w:right w:val="single" w:sz="4" w:space="0" w:color="auto"/>
            </w:tcBorders>
            <w:shd w:val="clear" w:color="auto" w:fill="auto"/>
            <w:hideMark/>
          </w:tcPr>
          <w:p w14:paraId="7C19C6D3" w14:textId="6B848FAE" w:rsidR="00790596" w:rsidRPr="00E24666" w:rsidRDefault="00790596" w:rsidP="00790596">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Thermotolerant coliforms</w:t>
            </w:r>
          </w:p>
        </w:tc>
        <w:tc>
          <w:tcPr>
            <w:tcW w:w="1862" w:type="dxa"/>
            <w:gridSpan w:val="2"/>
            <w:tcBorders>
              <w:top w:val="nil"/>
              <w:left w:val="nil"/>
              <w:bottom w:val="single" w:sz="4" w:space="0" w:color="auto"/>
              <w:right w:val="single" w:sz="4" w:space="0" w:color="auto"/>
            </w:tcBorders>
            <w:shd w:val="clear" w:color="auto" w:fill="auto"/>
            <w:noWrap/>
            <w:vAlign w:val="center"/>
            <w:hideMark/>
          </w:tcPr>
          <w:p w14:paraId="03ED85F7" w14:textId="77777777" w:rsidR="00790596" w:rsidRPr="00E24666" w:rsidRDefault="00790596" w:rsidP="0079059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NMP / 100ml</w:t>
            </w:r>
          </w:p>
        </w:tc>
        <w:tc>
          <w:tcPr>
            <w:tcW w:w="1505" w:type="dxa"/>
            <w:gridSpan w:val="2"/>
            <w:tcBorders>
              <w:top w:val="nil"/>
              <w:left w:val="nil"/>
              <w:bottom w:val="single" w:sz="4" w:space="0" w:color="auto"/>
              <w:right w:val="single" w:sz="4" w:space="0" w:color="auto"/>
            </w:tcBorders>
            <w:shd w:val="clear" w:color="auto" w:fill="auto"/>
            <w:hideMark/>
          </w:tcPr>
          <w:p w14:paraId="4A390B34" w14:textId="4F0D1AE2" w:rsidR="00790596" w:rsidRPr="00E24666" w:rsidRDefault="00790596" w:rsidP="0079059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Absence</w:t>
            </w:r>
          </w:p>
        </w:tc>
        <w:tc>
          <w:tcPr>
            <w:tcW w:w="1103" w:type="dxa"/>
            <w:vMerge/>
            <w:tcBorders>
              <w:left w:val="nil"/>
              <w:bottom w:val="nil"/>
              <w:right w:val="single" w:sz="8" w:space="0" w:color="auto"/>
            </w:tcBorders>
            <w:shd w:val="clear" w:color="auto" w:fill="auto"/>
            <w:vAlign w:val="center"/>
            <w:hideMark/>
          </w:tcPr>
          <w:p w14:paraId="096FA5C2" w14:textId="77777777" w:rsidR="00790596" w:rsidRPr="00E24666" w:rsidRDefault="00790596" w:rsidP="00790596">
            <w:pPr>
              <w:spacing w:after="0" w:line="276" w:lineRule="auto"/>
              <w:rPr>
                <w:rFonts w:eastAsia="Times New Roman" w:cstheme="minorHAnsi"/>
                <w:b/>
                <w:bCs/>
                <w:sz w:val="16"/>
                <w:szCs w:val="16"/>
                <w:lang w:val="en-US" w:eastAsia="es-PE"/>
              </w:rPr>
            </w:pPr>
          </w:p>
        </w:tc>
      </w:tr>
      <w:tr w:rsidR="00075750" w:rsidRPr="00166332" w14:paraId="7CD6EB99" w14:textId="77777777" w:rsidTr="000D1A63">
        <w:trPr>
          <w:trHeight w:val="227"/>
          <w:jc w:val="center"/>
        </w:trPr>
        <w:tc>
          <w:tcPr>
            <w:tcW w:w="1408" w:type="dxa"/>
            <w:vMerge/>
            <w:tcBorders>
              <w:top w:val="nil"/>
              <w:left w:val="single" w:sz="8" w:space="0" w:color="auto"/>
              <w:bottom w:val="single" w:sz="4" w:space="0" w:color="auto"/>
              <w:right w:val="single" w:sz="4" w:space="0" w:color="auto"/>
            </w:tcBorders>
            <w:vAlign w:val="center"/>
            <w:hideMark/>
          </w:tcPr>
          <w:p w14:paraId="1B4F54C0" w14:textId="77777777" w:rsidR="00075750" w:rsidRPr="00E24666" w:rsidRDefault="00075750" w:rsidP="000D1A63">
            <w:pPr>
              <w:spacing w:after="0" w:line="276" w:lineRule="auto"/>
              <w:rPr>
                <w:rFonts w:eastAsia="Times New Roman" w:cstheme="minorHAnsi"/>
                <w:sz w:val="16"/>
                <w:szCs w:val="16"/>
                <w:lang w:val="en-US" w:eastAsia="es-PE"/>
              </w:rPr>
            </w:pPr>
          </w:p>
        </w:tc>
        <w:tc>
          <w:tcPr>
            <w:tcW w:w="6946" w:type="dxa"/>
            <w:gridSpan w:val="8"/>
            <w:tcBorders>
              <w:top w:val="nil"/>
              <w:left w:val="nil"/>
              <w:bottom w:val="single" w:sz="4" w:space="0" w:color="auto"/>
              <w:right w:val="single" w:sz="8" w:space="0" w:color="000000"/>
            </w:tcBorders>
            <w:shd w:val="clear" w:color="auto" w:fill="auto"/>
            <w:vAlign w:val="center"/>
            <w:hideMark/>
          </w:tcPr>
          <w:p w14:paraId="4D72FBBA" w14:textId="77777777" w:rsidR="00075750" w:rsidRPr="00E24666" w:rsidRDefault="00075750" w:rsidP="000D1A63">
            <w:pPr>
              <w:spacing w:after="0" w:line="276" w:lineRule="auto"/>
              <w:rPr>
                <w:rFonts w:eastAsia="Times New Roman" w:cstheme="minorHAnsi"/>
                <w:sz w:val="16"/>
                <w:szCs w:val="16"/>
                <w:lang w:val="en-US" w:eastAsia="es-PE"/>
              </w:rPr>
            </w:pPr>
          </w:p>
          <w:p w14:paraId="4F2FEE54" w14:textId="6F385E04" w:rsidR="00075750" w:rsidRPr="00E24666" w:rsidRDefault="00790596" w:rsidP="0079059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In the event of normative parameters that differ from the contractual parameters, those of higher quality or higher requirements for the measurement of the indicator prevail.</w:t>
            </w:r>
          </w:p>
        </w:tc>
      </w:tr>
      <w:tr w:rsidR="00075750" w:rsidRPr="00E24666" w14:paraId="534FDFD2" w14:textId="77777777" w:rsidTr="000D1A63">
        <w:trPr>
          <w:trHeight w:val="227"/>
          <w:jc w:val="center"/>
        </w:trPr>
        <w:tc>
          <w:tcPr>
            <w:tcW w:w="1408"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5C1939AD" w14:textId="63F1EDF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685" w:type="dxa"/>
            <w:gridSpan w:val="4"/>
            <w:tcBorders>
              <w:top w:val="single" w:sz="4" w:space="0" w:color="auto"/>
              <w:left w:val="nil"/>
              <w:bottom w:val="single" w:sz="4" w:space="0" w:color="auto"/>
              <w:right w:val="single" w:sz="4" w:space="0" w:color="auto"/>
            </w:tcBorders>
            <w:shd w:val="clear" w:color="CCCCFF" w:fill="5B9BD5"/>
            <w:vAlign w:val="center"/>
            <w:hideMark/>
          </w:tcPr>
          <w:p w14:paraId="4EC68DAB" w14:textId="3965CA2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 xml:space="preserve">Unit of </w:t>
            </w:r>
            <w:r w:rsidRPr="00E24666">
              <w:rPr>
                <w:rFonts w:eastAsia="Times New Roman" w:cstheme="minorHAnsi"/>
                <w:b/>
                <w:bCs/>
                <w:color w:val="FFFFFF"/>
                <w:sz w:val="16"/>
                <w:szCs w:val="16"/>
                <w:lang w:val="en-US" w:eastAsia="es-PE"/>
              </w:rPr>
              <w:t>Measurement</w:t>
            </w:r>
          </w:p>
        </w:tc>
        <w:tc>
          <w:tcPr>
            <w:tcW w:w="3261" w:type="dxa"/>
            <w:gridSpan w:val="4"/>
            <w:tcBorders>
              <w:top w:val="single" w:sz="4" w:space="0" w:color="auto"/>
              <w:left w:val="nil"/>
              <w:bottom w:val="single" w:sz="4" w:space="0" w:color="auto"/>
              <w:right w:val="single" w:sz="8" w:space="0" w:color="000000"/>
            </w:tcBorders>
            <w:shd w:val="clear" w:color="CCCCFF" w:fill="5B9BD5"/>
            <w:vAlign w:val="center"/>
            <w:hideMark/>
          </w:tcPr>
          <w:p w14:paraId="3235C193" w14:textId="5717EB5E"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07984182" w14:textId="77777777" w:rsidTr="000D1A63">
        <w:trPr>
          <w:trHeight w:val="227"/>
          <w:jc w:val="center"/>
        </w:trPr>
        <w:tc>
          <w:tcPr>
            <w:tcW w:w="140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4A56B4" w14:textId="17138010"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368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0ED01F2" w14:textId="50C64085"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261"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2F70707D"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18827D98"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CCCCFF" w:fill="5B9BD5"/>
            <w:vAlign w:val="center"/>
            <w:hideMark/>
          </w:tcPr>
          <w:p w14:paraId="7715C063" w14:textId="3571742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141A675F"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14:paraId="6118EBC9" w14:textId="37D6394C"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4D65EC">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r w:rsidRPr="00E24666" w:rsidDel="00F22855">
              <w:rPr>
                <w:rFonts w:eastAsia="Times New Roman" w:cstheme="minorHAnsi"/>
                <w:b/>
                <w:bCs/>
                <w:sz w:val="16"/>
                <w:szCs w:val="16"/>
                <w:lang w:val="en-US" w:eastAsia="es-PE"/>
              </w:rPr>
              <w:t xml:space="preserve"> </w:t>
            </w:r>
          </w:p>
        </w:tc>
      </w:tr>
      <w:tr w:rsidR="00075750" w:rsidRPr="00166332" w14:paraId="345DACDF"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4865918" w14:textId="77777777" w:rsidR="00790596" w:rsidRPr="004D65EC" w:rsidRDefault="00790596" w:rsidP="00790596">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is obtained as follows:</w:t>
            </w:r>
          </w:p>
          <w:p w14:paraId="31149788" w14:textId="77777777" w:rsidR="00790596" w:rsidRPr="00E24666" w:rsidRDefault="00790596" w:rsidP="00790596">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157493FA" w14:textId="7E05FD84" w:rsidR="00075750" w:rsidRPr="00E24666" w:rsidRDefault="00790596" w:rsidP="00790596">
            <w:pPr>
              <w:spacing w:after="0" w:line="240" w:lineRule="auto"/>
              <w:jc w:val="center"/>
              <w:rPr>
                <w:rFonts w:eastAsia="Times New Roman" w:cstheme="minorHAnsi"/>
                <w:bCs/>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&lt;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2F5775F0"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14:paraId="77837167" w14:textId="04D28BDA" w:rsidR="001F240F" w:rsidRPr="00E24666" w:rsidRDefault="00075750" w:rsidP="001F240F">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1F240F" w:rsidRPr="004D65EC">
              <w:rPr>
                <w:rFonts w:ascii="Calibri" w:eastAsia="Times New Roman" w:hAnsi="Calibri" w:cs="Calibri"/>
                <w:bCs/>
                <w:sz w:val="16"/>
                <w:szCs w:val="16"/>
                <w:lang w:val="en-US" w:eastAsia="es-PE"/>
              </w:rPr>
              <w:t xml:space="preserve">Service Level Calculation for COAR "j" in the Measurement "f" period for </w:t>
            </w:r>
            <w:r w:rsidR="003C76F8" w:rsidRPr="00E24666">
              <w:rPr>
                <w:rFonts w:ascii="Calibri" w:eastAsia="Times New Roman" w:hAnsi="Calibri" w:cs="Calibri"/>
                <w:bCs/>
                <w:sz w:val="16"/>
                <w:szCs w:val="16"/>
                <w:lang w:val="en-US" w:eastAsia="es-PE"/>
              </w:rPr>
              <w:t>Indicator “i” of Service “s”</w:t>
            </w:r>
            <w:r w:rsidR="001F240F" w:rsidRPr="00E24666">
              <w:rPr>
                <w:rFonts w:ascii="Calibri" w:eastAsia="Times New Roman" w:hAnsi="Calibri" w:cs="Calibri"/>
                <w:bCs/>
                <w:sz w:val="16"/>
                <w:szCs w:val="16"/>
                <w:lang w:val="en-US" w:eastAsia="es-PE"/>
              </w:rPr>
              <w:t>.</w:t>
            </w:r>
          </w:p>
          <w:p w14:paraId="08A26AB7" w14:textId="77777777" w:rsidR="001F240F" w:rsidRPr="00E24666" w:rsidRDefault="001F240F" w:rsidP="001F240F">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Score for COAR "j" in the Measurement "f" period for Indicator "i" of Service "s".</w:t>
            </w:r>
          </w:p>
          <w:p w14:paraId="7CE31988" w14:textId="59E4B057" w:rsidR="00075750" w:rsidRPr="00E24666" w:rsidRDefault="001F240F" w:rsidP="001F240F">
            <w:pPr>
              <w:spacing w:after="0" w:line="276"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t,j,i,s</w:t>
            </w:r>
            <w:r w:rsidRPr="00E24666">
              <w:rPr>
                <w:rFonts w:ascii="Calibri" w:eastAsia="Times New Roman" w:hAnsi="Calibri" w:cs="Calibri"/>
                <w:bCs/>
                <w:sz w:val="16"/>
                <w:szCs w:val="16"/>
                <w:lang w:val="en-US" w:eastAsia="es-PE"/>
              </w:rPr>
              <w:t xml:space="preserve"> : Score for COAR "j" in quarter "t" for Indicator "i" of Service "s".</w:t>
            </w:r>
          </w:p>
        </w:tc>
      </w:tr>
      <w:tr w:rsidR="00075750" w:rsidRPr="00166332" w14:paraId="2820A802"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95431A8" w14:textId="7E400A2E" w:rsidR="00075750" w:rsidRPr="00E24666" w:rsidRDefault="001F240F"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3E01E016" w14:textId="084D7CD8"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03E5F625" w14:textId="09F39B72"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56537834" w14:textId="77777777" w:rsidTr="000D1A63">
        <w:trPr>
          <w:trHeight w:val="227"/>
          <w:jc w:val="center"/>
        </w:trPr>
        <w:tc>
          <w:tcPr>
            <w:tcW w:w="8354" w:type="dxa"/>
            <w:gridSpan w:val="9"/>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7DA21E8" w14:textId="3D76396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Deduction Criteria</w:t>
            </w:r>
          </w:p>
        </w:tc>
      </w:tr>
      <w:tr w:rsidR="00075750" w:rsidRPr="00E24666" w14:paraId="24A27CB8" w14:textId="77777777" w:rsidTr="000D1A63">
        <w:trPr>
          <w:trHeight w:val="227"/>
          <w:jc w:val="center"/>
        </w:trPr>
        <w:tc>
          <w:tcPr>
            <w:tcW w:w="3802"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5B374233" w14:textId="146C18D4"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4552" w:type="dxa"/>
            <w:gridSpan w:val="6"/>
            <w:tcBorders>
              <w:top w:val="single" w:sz="4" w:space="0" w:color="auto"/>
              <w:left w:val="nil"/>
              <w:bottom w:val="single" w:sz="4" w:space="0" w:color="auto"/>
              <w:right w:val="single" w:sz="8" w:space="0" w:color="000000"/>
            </w:tcBorders>
            <w:shd w:val="clear" w:color="auto" w:fill="auto"/>
            <w:vAlign w:val="center"/>
            <w:hideMark/>
          </w:tcPr>
          <w:p w14:paraId="71F37A29" w14:textId="0D7F5185"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23E86A14" w14:textId="77777777" w:rsidTr="000D1A63">
        <w:trPr>
          <w:trHeight w:val="227"/>
          <w:jc w:val="center"/>
        </w:trPr>
        <w:tc>
          <w:tcPr>
            <w:tcW w:w="3802"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8976235" w14:textId="2DE99D08"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4552" w:type="dxa"/>
            <w:gridSpan w:val="6"/>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29F4A0C" w14:textId="6BE8DB25" w:rsidR="00075750" w:rsidRPr="00E24666" w:rsidRDefault="0007575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No</w:t>
            </w:r>
            <w:r w:rsidR="001F240F" w:rsidRPr="00E24666">
              <w:rPr>
                <w:rFonts w:eastAsia="Times New Roman" w:cstheme="minorHAnsi"/>
                <w:sz w:val="16"/>
                <w:szCs w:val="16"/>
                <w:lang w:val="en-US" w:eastAsia="es-PE"/>
              </w:rPr>
              <w:t>t</w:t>
            </w:r>
            <w:r w:rsidRPr="00E24666">
              <w:rPr>
                <w:rFonts w:eastAsia="Times New Roman" w:cstheme="minorHAnsi"/>
                <w:sz w:val="16"/>
                <w:szCs w:val="16"/>
                <w:lang w:val="en-US" w:eastAsia="es-PE"/>
              </w:rPr>
              <w:t xml:space="preserve"> a</w:t>
            </w:r>
            <w:r w:rsidR="001F240F" w:rsidRPr="00E24666">
              <w:rPr>
                <w:rFonts w:eastAsia="Times New Roman" w:cstheme="minorHAnsi"/>
                <w:sz w:val="16"/>
                <w:szCs w:val="16"/>
                <w:lang w:val="en-US" w:eastAsia="es-PE"/>
              </w:rPr>
              <w:t>p</w:t>
            </w:r>
            <w:r w:rsidRPr="00E24666">
              <w:rPr>
                <w:rFonts w:eastAsia="Times New Roman" w:cstheme="minorHAnsi"/>
                <w:sz w:val="16"/>
                <w:szCs w:val="16"/>
                <w:lang w:val="en-US" w:eastAsia="es-PE"/>
              </w:rPr>
              <w:t>plica</w:t>
            </w:r>
            <w:r w:rsidR="001F240F" w:rsidRPr="00E24666">
              <w:rPr>
                <w:rFonts w:eastAsia="Times New Roman" w:cstheme="minorHAnsi"/>
                <w:sz w:val="16"/>
                <w:szCs w:val="16"/>
                <w:lang w:val="en-US" w:eastAsia="es-PE"/>
              </w:rPr>
              <w:t>ble</w:t>
            </w:r>
          </w:p>
        </w:tc>
      </w:tr>
      <w:tr w:rsidR="00075750" w:rsidRPr="00E24666" w14:paraId="2C52CB16" w14:textId="77777777" w:rsidTr="000D1A63">
        <w:trPr>
          <w:trHeight w:val="227"/>
          <w:jc w:val="center"/>
        </w:trPr>
        <w:tc>
          <w:tcPr>
            <w:tcW w:w="3802"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263A523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4552" w:type="dxa"/>
            <w:gridSpan w:val="6"/>
            <w:vMerge/>
            <w:tcBorders>
              <w:top w:val="single" w:sz="4" w:space="0" w:color="auto"/>
              <w:left w:val="single" w:sz="4" w:space="0" w:color="auto"/>
              <w:bottom w:val="single" w:sz="4" w:space="0" w:color="000000"/>
              <w:right w:val="single" w:sz="8" w:space="0" w:color="000000"/>
            </w:tcBorders>
            <w:vAlign w:val="center"/>
            <w:hideMark/>
          </w:tcPr>
          <w:p w14:paraId="266FDBDF"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3C1B0723" w14:textId="77777777" w:rsidTr="000D1A63">
        <w:trPr>
          <w:trHeight w:val="227"/>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7F45D2FF" w14:textId="047E4F0A"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4552" w:type="dxa"/>
            <w:gridSpan w:val="6"/>
            <w:tcBorders>
              <w:top w:val="single" w:sz="4" w:space="0" w:color="auto"/>
              <w:left w:val="nil"/>
              <w:bottom w:val="single" w:sz="4" w:space="0" w:color="auto"/>
              <w:right w:val="single" w:sz="8" w:space="0" w:color="000000"/>
            </w:tcBorders>
            <w:shd w:val="clear" w:color="auto" w:fill="auto"/>
            <w:vAlign w:val="center"/>
            <w:hideMark/>
          </w:tcPr>
          <w:p w14:paraId="34BC6FD5" w14:textId="128EAC1E"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14F4AC3C" w14:textId="77777777" w:rsidTr="000D1A63">
        <w:trPr>
          <w:trHeight w:val="227"/>
          <w:jc w:val="center"/>
        </w:trPr>
        <w:tc>
          <w:tcPr>
            <w:tcW w:w="140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3ED8B80" w14:textId="699ED9C1"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2394" w:type="dxa"/>
            <w:gridSpan w:val="2"/>
            <w:tcBorders>
              <w:top w:val="nil"/>
              <w:left w:val="nil"/>
              <w:bottom w:val="single" w:sz="4" w:space="0" w:color="auto"/>
              <w:right w:val="single" w:sz="4" w:space="0" w:color="auto"/>
            </w:tcBorders>
            <w:shd w:val="clear" w:color="FFFFCC" w:fill="FFFFFF"/>
            <w:noWrap/>
            <w:vAlign w:val="center"/>
            <w:hideMark/>
          </w:tcPr>
          <w:p w14:paraId="7B0D99C5"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4552" w:type="dxa"/>
            <w:gridSpan w:val="6"/>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53D1068A" w14:textId="3D28B220" w:rsidR="00075750" w:rsidRPr="00E24666" w:rsidRDefault="00AE7FB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r w:rsidR="00075750" w:rsidRPr="00E24666">
              <w:rPr>
                <w:rFonts w:eastAsia="Times New Roman" w:cstheme="minorHAnsi"/>
                <w:color w:val="000000"/>
                <w:sz w:val="16"/>
                <w:szCs w:val="16"/>
                <w:lang w:val="en-US" w:eastAsia="es-PE"/>
              </w:rPr>
              <w:t>.</w:t>
            </w:r>
          </w:p>
        </w:tc>
      </w:tr>
      <w:tr w:rsidR="00075750" w:rsidRPr="00E24666" w14:paraId="6746B003" w14:textId="77777777" w:rsidTr="000D1A63">
        <w:trPr>
          <w:trHeight w:val="227"/>
          <w:jc w:val="center"/>
        </w:trPr>
        <w:tc>
          <w:tcPr>
            <w:tcW w:w="1408"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98033F2" w14:textId="076DBCD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2394" w:type="dxa"/>
            <w:gridSpan w:val="2"/>
            <w:tcBorders>
              <w:top w:val="nil"/>
              <w:left w:val="nil"/>
              <w:bottom w:val="single" w:sz="8" w:space="0" w:color="auto"/>
              <w:right w:val="single" w:sz="4" w:space="0" w:color="auto"/>
            </w:tcBorders>
            <w:shd w:val="clear" w:color="FFFFCC" w:fill="FFFFFF"/>
            <w:noWrap/>
            <w:vAlign w:val="center"/>
            <w:hideMark/>
          </w:tcPr>
          <w:p w14:paraId="16557C98"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4552" w:type="dxa"/>
            <w:gridSpan w:val="6"/>
            <w:vMerge/>
            <w:tcBorders>
              <w:top w:val="nil"/>
              <w:left w:val="nil"/>
              <w:bottom w:val="single" w:sz="8" w:space="0" w:color="auto"/>
              <w:right w:val="single" w:sz="4" w:space="0" w:color="auto"/>
            </w:tcBorders>
            <w:vAlign w:val="center"/>
            <w:hideMark/>
          </w:tcPr>
          <w:p w14:paraId="6899971A"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1DDB4EB0" w14:textId="77777777" w:rsidR="00075750" w:rsidRPr="00E24666" w:rsidRDefault="00075750" w:rsidP="00075750">
      <w:pPr>
        <w:rPr>
          <w:rFonts w:cstheme="minorHAnsi"/>
          <w:b/>
          <w:sz w:val="24"/>
          <w:lang w:val="en-US"/>
        </w:rPr>
      </w:pPr>
    </w:p>
    <w:p w14:paraId="0166897D" w14:textId="77777777" w:rsidR="00075750" w:rsidRPr="00E24666" w:rsidRDefault="00075750" w:rsidP="00075750">
      <w:pPr>
        <w:rPr>
          <w:rFonts w:cstheme="minorHAnsi"/>
          <w:b/>
          <w:sz w:val="24"/>
          <w:lang w:val="en-US"/>
        </w:rPr>
      </w:pPr>
      <w:r w:rsidRPr="00E24666">
        <w:rPr>
          <w:rFonts w:cstheme="minorHAnsi"/>
          <w:b/>
          <w:sz w:val="24"/>
          <w:lang w:val="en-US"/>
        </w:rPr>
        <w:br w:type="page"/>
      </w:r>
    </w:p>
    <w:tbl>
      <w:tblPr>
        <w:tblW w:w="8484" w:type="dxa"/>
        <w:jc w:val="center"/>
        <w:tblCellMar>
          <w:left w:w="70" w:type="dxa"/>
          <w:right w:w="70" w:type="dxa"/>
        </w:tblCellMar>
        <w:tblLook w:val="04A0" w:firstRow="1" w:lastRow="0" w:firstColumn="1" w:lastColumn="0" w:noHBand="0" w:noVBand="1"/>
      </w:tblPr>
      <w:tblGrid>
        <w:gridCol w:w="1711"/>
        <w:gridCol w:w="699"/>
        <w:gridCol w:w="2825"/>
        <w:gridCol w:w="1293"/>
        <w:gridCol w:w="1956"/>
      </w:tblGrid>
      <w:tr w:rsidR="00075750" w:rsidRPr="00E24666" w14:paraId="3D7C3CEB" w14:textId="77777777" w:rsidTr="000D1A63">
        <w:trPr>
          <w:trHeight w:val="227"/>
          <w:jc w:val="center"/>
        </w:trPr>
        <w:tc>
          <w:tcPr>
            <w:tcW w:w="848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20DF9C4F" w14:textId="6A8EB95B" w:rsidR="00075750" w:rsidRPr="00E24666" w:rsidRDefault="00E06570" w:rsidP="000D1A63">
            <w:pPr>
              <w:spacing w:after="0" w:line="276" w:lineRule="auto"/>
              <w:jc w:val="center"/>
              <w:rPr>
                <w:rFonts w:eastAsia="Times New Roman" w:cstheme="minorHAnsi"/>
                <w:b/>
                <w:bCs/>
                <w:color w:val="FFFFFF"/>
                <w:sz w:val="16"/>
                <w:szCs w:val="18"/>
                <w:lang w:val="en-US" w:eastAsia="es-PE"/>
              </w:rPr>
            </w:pPr>
            <w:r w:rsidRPr="004D65EC">
              <w:rPr>
                <w:rFonts w:eastAsia="Times New Roman" w:cstheme="minorHAnsi"/>
                <w:b/>
                <w:bCs/>
                <w:color w:val="FFFFFF"/>
                <w:sz w:val="16"/>
                <w:szCs w:val="18"/>
                <w:lang w:val="en-US" w:eastAsia="es-PE"/>
              </w:rPr>
              <w:lastRenderedPageBreak/>
              <w:t>TECHNICAL DATA SHEET</w:t>
            </w:r>
          </w:p>
        </w:tc>
      </w:tr>
      <w:tr w:rsidR="00075750" w:rsidRPr="00E24666" w14:paraId="34ACAE52" w14:textId="77777777" w:rsidTr="002E6DBD">
        <w:trPr>
          <w:trHeight w:val="227"/>
          <w:jc w:val="center"/>
        </w:trPr>
        <w:tc>
          <w:tcPr>
            <w:tcW w:w="1711" w:type="dxa"/>
            <w:tcBorders>
              <w:top w:val="nil"/>
              <w:left w:val="single" w:sz="8" w:space="0" w:color="auto"/>
              <w:bottom w:val="single" w:sz="4" w:space="0" w:color="auto"/>
              <w:right w:val="single" w:sz="4" w:space="0" w:color="auto"/>
            </w:tcBorders>
            <w:shd w:val="clear" w:color="FFFFCC" w:fill="FFFFFF"/>
            <w:noWrap/>
            <w:vAlign w:val="center"/>
            <w:hideMark/>
          </w:tcPr>
          <w:p w14:paraId="6239E261" w14:textId="710F53EB" w:rsidR="00075750" w:rsidRPr="00E24666"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Group Category</w:t>
            </w:r>
          </w:p>
        </w:tc>
        <w:tc>
          <w:tcPr>
            <w:tcW w:w="3524" w:type="dxa"/>
            <w:gridSpan w:val="2"/>
            <w:tcBorders>
              <w:top w:val="single" w:sz="4" w:space="0" w:color="auto"/>
              <w:left w:val="nil"/>
              <w:bottom w:val="single" w:sz="4" w:space="0" w:color="auto"/>
              <w:right w:val="single" w:sz="4" w:space="0" w:color="auto"/>
            </w:tcBorders>
            <w:shd w:val="clear" w:color="FFFFCC" w:fill="FFFFFF"/>
            <w:vAlign w:val="center"/>
            <w:hideMark/>
          </w:tcPr>
          <w:p w14:paraId="61AE895D" w14:textId="649E5067" w:rsidR="00075750" w:rsidRPr="00E24666" w:rsidRDefault="00790596" w:rsidP="000D1A63">
            <w:pPr>
              <w:spacing w:after="0" w:line="276" w:lineRule="auto"/>
              <w:rPr>
                <w:rFonts w:eastAsia="Times New Roman" w:cstheme="minorHAnsi"/>
                <w:color w:val="000000"/>
                <w:sz w:val="16"/>
                <w:szCs w:val="18"/>
                <w:lang w:val="en-US" w:eastAsia="es-PE"/>
              </w:rPr>
            </w:pPr>
            <w:r w:rsidRPr="004D65EC">
              <w:rPr>
                <w:rFonts w:eastAsia="Times New Roman" w:cstheme="minorHAnsi"/>
                <w:color w:val="000000"/>
                <w:sz w:val="16"/>
                <w:szCs w:val="18"/>
                <w:lang w:val="en-US" w:eastAsia="es-PE"/>
              </w:rPr>
              <w:t>Educational Infrastructure Maintenance Service</w:t>
            </w:r>
          </w:p>
        </w:tc>
        <w:tc>
          <w:tcPr>
            <w:tcW w:w="1293" w:type="dxa"/>
            <w:tcBorders>
              <w:top w:val="nil"/>
              <w:left w:val="nil"/>
              <w:bottom w:val="single" w:sz="4" w:space="0" w:color="auto"/>
              <w:right w:val="single" w:sz="4" w:space="0" w:color="auto"/>
            </w:tcBorders>
            <w:shd w:val="clear" w:color="FFFFCC" w:fill="FFFFFF"/>
            <w:vAlign w:val="center"/>
            <w:hideMark/>
          </w:tcPr>
          <w:p w14:paraId="7FD8A4B9" w14:textId="08DD44F4" w:rsidR="00075750" w:rsidRPr="00E24666" w:rsidRDefault="00915904"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Measurement</w:t>
            </w:r>
          </w:p>
        </w:tc>
        <w:tc>
          <w:tcPr>
            <w:tcW w:w="1956" w:type="dxa"/>
            <w:tcBorders>
              <w:top w:val="single" w:sz="4" w:space="0" w:color="auto"/>
              <w:left w:val="nil"/>
              <w:bottom w:val="single" w:sz="4" w:space="0" w:color="auto"/>
              <w:right w:val="single" w:sz="8" w:space="0" w:color="000000"/>
            </w:tcBorders>
            <w:shd w:val="clear" w:color="FFFFCC" w:fill="FFFFFF"/>
            <w:vAlign w:val="center"/>
            <w:hideMark/>
          </w:tcPr>
          <w:p w14:paraId="35345BA6" w14:textId="6759A503" w:rsidR="00075750" w:rsidRPr="00E24666" w:rsidRDefault="00075750" w:rsidP="001F240F">
            <w:pPr>
              <w:spacing w:after="0" w:line="276" w:lineRule="auto"/>
              <w:jc w:val="center"/>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Documenta</w:t>
            </w:r>
            <w:r w:rsidR="001F240F" w:rsidRPr="00E24666">
              <w:rPr>
                <w:rFonts w:eastAsia="Times New Roman" w:cstheme="minorHAnsi"/>
                <w:color w:val="000000"/>
                <w:sz w:val="16"/>
                <w:szCs w:val="18"/>
                <w:lang w:val="en-US" w:eastAsia="es-PE"/>
              </w:rPr>
              <w:t>ry</w:t>
            </w:r>
            <w:r w:rsidRPr="00E24666">
              <w:rPr>
                <w:rFonts w:eastAsia="Times New Roman" w:cstheme="minorHAnsi"/>
                <w:color w:val="000000"/>
                <w:sz w:val="16"/>
                <w:szCs w:val="18"/>
                <w:lang w:val="en-US" w:eastAsia="es-PE"/>
              </w:rPr>
              <w:t xml:space="preserve"> / Visual</w:t>
            </w:r>
          </w:p>
        </w:tc>
      </w:tr>
      <w:tr w:rsidR="00075750" w:rsidRPr="00E24666" w14:paraId="622DC7C0" w14:textId="77777777" w:rsidTr="002E6DBD">
        <w:trPr>
          <w:trHeight w:val="227"/>
          <w:jc w:val="center"/>
        </w:trPr>
        <w:tc>
          <w:tcPr>
            <w:tcW w:w="1711" w:type="dxa"/>
            <w:tcBorders>
              <w:top w:val="nil"/>
              <w:left w:val="single" w:sz="8" w:space="0" w:color="auto"/>
              <w:bottom w:val="single" w:sz="4" w:space="0" w:color="auto"/>
              <w:right w:val="single" w:sz="4" w:space="0" w:color="auto"/>
            </w:tcBorders>
            <w:shd w:val="clear" w:color="FFFFCC" w:fill="FFFFFF"/>
            <w:noWrap/>
            <w:vAlign w:val="center"/>
            <w:hideMark/>
          </w:tcPr>
          <w:p w14:paraId="5FA85069" w14:textId="343ECBC1" w:rsidR="00075750" w:rsidRPr="00E24666"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Code</w:t>
            </w:r>
          </w:p>
        </w:tc>
        <w:tc>
          <w:tcPr>
            <w:tcW w:w="3524"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721B711" w14:textId="77777777" w:rsidR="00075750" w:rsidRPr="00E24666" w:rsidRDefault="00075750" w:rsidP="000D1A63">
            <w:pPr>
              <w:spacing w:after="0" w:line="276" w:lineRule="auto"/>
              <w:rPr>
                <w:rFonts w:eastAsia="Times New Roman" w:cstheme="minorHAnsi"/>
                <w:color w:val="000000"/>
                <w:sz w:val="16"/>
                <w:szCs w:val="18"/>
                <w:lang w:val="en-US" w:eastAsia="es-PE"/>
              </w:rPr>
            </w:pPr>
            <w:r w:rsidRPr="004D65EC">
              <w:rPr>
                <w:rFonts w:eastAsia="Times New Roman" w:cstheme="minorHAnsi"/>
                <w:color w:val="000000"/>
                <w:sz w:val="16"/>
                <w:szCs w:val="18"/>
                <w:lang w:val="en-US" w:eastAsia="es-PE"/>
              </w:rPr>
              <w:t>MTED.12</w:t>
            </w:r>
          </w:p>
        </w:tc>
        <w:tc>
          <w:tcPr>
            <w:tcW w:w="1293" w:type="dxa"/>
            <w:tcBorders>
              <w:top w:val="nil"/>
              <w:left w:val="nil"/>
              <w:bottom w:val="single" w:sz="4" w:space="0" w:color="auto"/>
              <w:right w:val="single" w:sz="4" w:space="0" w:color="auto"/>
            </w:tcBorders>
            <w:shd w:val="clear" w:color="FFFFCC" w:fill="FFFFFF"/>
            <w:vAlign w:val="center"/>
            <w:hideMark/>
          </w:tcPr>
          <w:p w14:paraId="4378E8BC" w14:textId="5D3D4A0F" w:rsidR="00075750" w:rsidRPr="00E24666"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Weight</w:t>
            </w:r>
          </w:p>
        </w:tc>
        <w:tc>
          <w:tcPr>
            <w:tcW w:w="1956" w:type="dxa"/>
            <w:tcBorders>
              <w:top w:val="single" w:sz="4" w:space="0" w:color="auto"/>
              <w:left w:val="nil"/>
              <w:bottom w:val="single" w:sz="4" w:space="0" w:color="auto"/>
              <w:right w:val="single" w:sz="8" w:space="0" w:color="000000"/>
            </w:tcBorders>
            <w:shd w:val="clear" w:color="FFFFCC" w:fill="FFFFFF"/>
            <w:vAlign w:val="center"/>
            <w:hideMark/>
          </w:tcPr>
          <w:p w14:paraId="10853ACF" w14:textId="77777777" w:rsidR="00075750" w:rsidRPr="00E24666" w:rsidRDefault="00075750" w:rsidP="000D1A63">
            <w:pPr>
              <w:spacing w:after="0" w:line="276" w:lineRule="auto"/>
              <w:jc w:val="center"/>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5%</w:t>
            </w:r>
          </w:p>
        </w:tc>
      </w:tr>
      <w:tr w:rsidR="00075750" w:rsidRPr="00166332" w14:paraId="2F602113" w14:textId="77777777" w:rsidTr="002E6DBD">
        <w:trPr>
          <w:trHeight w:val="39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14:paraId="11550591" w14:textId="66A0E22E" w:rsidR="00075750" w:rsidRPr="00E24666" w:rsidRDefault="00E06570" w:rsidP="000D1A63">
            <w:pPr>
              <w:spacing w:after="0" w:line="276" w:lineRule="auto"/>
              <w:jc w:val="both"/>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 xml:space="preserve">Parameter </w:t>
            </w:r>
          </w:p>
        </w:tc>
        <w:tc>
          <w:tcPr>
            <w:tcW w:w="6773" w:type="dxa"/>
            <w:gridSpan w:val="4"/>
            <w:tcBorders>
              <w:top w:val="single" w:sz="4" w:space="0" w:color="auto"/>
              <w:left w:val="nil"/>
              <w:bottom w:val="single" w:sz="4" w:space="0" w:color="auto"/>
              <w:right w:val="single" w:sz="8" w:space="0" w:color="000000"/>
            </w:tcBorders>
            <w:shd w:val="clear" w:color="auto" w:fill="auto"/>
            <w:vAlign w:val="center"/>
            <w:hideMark/>
          </w:tcPr>
          <w:p w14:paraId="05C345F9" w14:textId="667EB407" w:rsidR="00075750" w:rsidRPr="00E24666" w:rsidRDefault="001F240F" w:rsidP="000D1A63">
            <w:pPr>
              <w:spacing w:after="0" w:line="276" w:lineRule="auto"/>
              <w:rPr>
                <w:rFonts w:eastAsia="Times New Roman" w:cstheme="minorHAnsi"/>
                <w:sz w:val="16"/>
                <w:szCs w:val="18"/>
                <w:lang w:val="en-US" w:eastAsia="es-PE"/>
              </w:rPr>
            </w:pPr>
            <w:r w:rsidRPr="004D65EC">
              <w:rPr>
                <w:rFonts w:eastAsia="Times New Roman" w:cstheme="minorHAnsi"/>
                <w:sz w:val="16"/>
                <w:szCs w:val="18"/>
                <w:lang w:val="en-US" w:eastAsia="es-PE"/>
              </w:rPr>
              <w:t xml:space="preserve">Fire Detection and </w:t>
            </w:r>
            <w:r w:rsidRPr="00E24666">
              <w:rPr>
                <w:rFonts w:eastAsia="Times New Roman" w:cstheme="minorHAnsi"/>
                <w:sz w:val="16"/>
                <w:szCs w:val="18"/>
                <w:lang w:val="en-US" w:eastAsia="es-PE"/>
              </w:rPr>
              <w:t>Alarm System Operability</w:t>
            </w:r>
            <w:r w:rsidR="00075750" w:rsidRPr="00E24666">
              <w:rPr>
                <w:rFonts w:eastAsia="Times New Roman" w:cstheme="minorHAnsi"/>
                <w:sz w:val="16"/>
                <w:szCs w:val="18"/>
                <w:lang w:val="en-US" w:eastAsia="es-PE"/>
              </w:rPr>
              <w:t xml:space="preserve"> (SDI)</w:t>
            </w:r>
          </w:p>
        </w:tc>
      </w:tr>
      <w:tr w:rsidR="00075750" w:rsidRPr="00E24666" w14:paraId="099971D1"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5E1918C" w14:textId="143B6C32" w:rsidR="00075750" w:rsidRPr="00E24666" w:rsidRDefault="00CE5836" w:rsidP="000D1A63">
            <w:pPr>
              <w:spacing w:after="0" w:line="276" w:lineRule="auto"/>
              <w:jc w:val="center"/>
              <w:rPr>
                <w:rFonts w:eastAsia="Times New Roman" w:cstheme="minorHAnsi"/>
                <w:b/>
                <w:bCs/>
                <w:color w:val="FFFFFF"/>
                <w:sz w:val="16"/>
                <w:szCs w:val="18"/>
                <w:lang w:val="en-US" w:eastAsia="es-PE"/>
              </w:rPr>
            </w:pPr>
            <w:r w:rsidRPr="00E24666">
              <w:rPr>
                <w:rFonts w:eastAsia="Times New Roman" w:cstheme="minorHAnsi"/>
                <w:b/>
                <w:bCs/>
                <w:color w:val="FFFFFF"/>
                <w:sz w:val="16"/>
                <w:szCs w:val="18"/>
                <w:lang w:val="en-US" w:eastAsia="es-PE"/>
              </w:rPr>
              <w:t>Definition and Measurement Method</w:t>
            </w:r>
          </w:p>
        </w:tc>
      </w:tr>
      <w:tr w:rsidR="00075750" w:rsidRPr="00166332" w14:paraId="1483DC9C" w14:textId="77777777" w:rsidTr="002E6DBD">
        <w:trPr>
          <w:trHeight w:val="227"/>
          <w:jc w:val="center"/>
        </w:trPr>
        <w:tc>
          <w:tcPr>
            <w:tcW w:w="1711" w:type="dxa"/>
            <w:tcBorders>
              <w:top w:val="nil"/>
              <w:left w:val="single" w:sz="8" w:space="0" w:color="auto"/>
              <w:bottom w:val="single" w:sz="4" w:space="0" w:color="auto"/>
              <w:right w:val="single" w:sz="4" w:space="0" w:color="auto"/>
            </w:tcBorders>
            <w:shd w:val="clear" w:color="FFFFCC" w:fill="FFFFFF"/>
            <w:noWrap/>
            <w:vAlign w:val="center"/>
            <w:hideMark/>
          </w:tcPr>
          <w:p w14:paraId="5EB01D1D" w14:textId="71767577" w:rsidR="00075750" w:rsidRPr="00E24666"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Definition</w:t>
            </w:r>
          </w:p>
        </w:tc>
        <w:tc>
          <w:tcPr>
            <w:tcW w:w="6773" w:type="dxa"/>
            <w:gridSpan w:val="4"/>
            <w:tcBorders>
              <w:top w:val="single" w:sz="4" w:space="0" w:color="auto"/>
              <w:left w:val="nil"/>
              <w:bottom w:val="single" w:sz="4" w:space="0" w:color="auto"/>
              <w:right w:val="single" w:sz="8" w:space="0" w:color="000000"/>
            </w:tcBorders>
            <w:shd w:val="clear" w:color="FFFFCC" w:fill="FFFFFF"/>
            <w:vAlign w:val="center"/>
            <w:hideMark/>
          </w:tcPr>
          <w:p w14:paraId="585CA717" w14:textId="77777777" w:rsidR="001F240F" w:rsidRPr="00E24666" w:rsidRDefault="001F240F" w:rsidP="001F240F">
            <w:pPr>
              <w:spacing w:after="0" w:line="276" w:lineRule="auto"/>
              <w:jc w:val="both"/>
              <w:rPr>
                <w:rFonts w:eastAsia="Times New Roman" w:cstheme="minorHAnsi"/>
                <w:sz w:val="16"/>
                <w:szCs w:val="18"/>
                <w:lang w:val="en-US" w:eastAsia="es-PE"/>
              </w:rPr>
            </w:pPr>
            <w:r w:rsidRPr="004D65EC">
              <w:rPr>
                <w:rFonts w:eastAsia="Times New Roman" w:cstheme="minorHAnsi"/>
                <w:sz w:val="16"/>
                <w:szCs w:val="18"/>
                <w:lang w:val="en-US" w:eastAsia="es-PE"/>
              </w:rPr>
              <w:t>The objective of the indicator is to evaluate the operability of the Fire Detection and Alarm System (SDI) equipment.</w:t>
            </w:r>
          </w:p>
          <w:p w14:paraId="75830906" w14:textId="77777777" w:rsidR="001F240F" w:rsidRPr="00E24666" w:rsidRDefault="001F240F" w:rsidP="001F240F">
            <w:pPr>
              <w:spacing w:after="0" w:line="276" w:lineRule="auto"/>
              <w:jc w:val="both"/>
              <w:rPr>
                <w:rFonts w:eastAsia="Times New Roman" w:cstheme="minorHAnsi"/>
                <w:sz w:val="16"/>
                <w:szCs w:val="18"/>
                <w:lang w:val="en-US" w:eastAsia="es-PE"/>
              </w:rPr>
            </w:pPr>
          </w:p>
          <w:p w14:paraId="02D7311D" w14:textId="72FD5513" w:rsidR="00075750" w:rsidRPr="00E24666" w:rsidRDefault="001F240F" w:rsidP="001F240F">
            <w:pPr>
              <w:spacing w:after="0" w:line="276" w:lineRule="auto"/>
              <w:jc w:val="both"/>
              <w:rPr>
                <w:rFonts w:eastAsia="Times New Roman" w:cstheme="minorHAnsi"/>
                <w:sz w:val="16"/>
                <w:szCs w:val="18"/>
                <w:lang w:val="en-US" w:eastAsia="es-PE"/>
              </w:rPr>
            </w:pPr>
            <w:r w:rsidRPr="00E24666">
              <w:rPr>
                <w:rFonts w:eastAsia="Times New Roman" w:cstheme="minorHAnsi"/>
                <w:sz w:val="16"/>
                <w:szCs w:val="18"/>
                <w:lang w:val="en-US" w:eastAsia="es-PE"/>
              </w:rPr>
              <w:t>The basic equipment of the SDI has been designed for specific periods of validity and operation, according to the selected supplier. After the period of validity, a calibration process must be carried out and then a certification process of the different SDI equipment and accessories must be carried out.</w:t>
            </w:r>
          </w:p>
        </w:tc>
      </w:tr>
      <w:tr w:rsidR="00075750" w:rsidRPr="00E24666" w14:paraId="618552B0" w14:textId="77777777" w:rsidTr="002E6DBD">
        <w:trPr>
          <w:trHeight w:val="227"/>
          <w:jc w:val="center"/>
        </w:trPr>
        <w:tc>
          <w:tcPr>
            <w:tcW w:w="1711" w:type="dxa"/>
            <w:tcBorders>
              <w:top w:val="nil"/>
              <w:left w:val="single" w:sz="8" w:space="0" w:color="auto"/>
              <w:bottom w:val="single" w:sz="4" w:space="0" w:color="auto"/>
              <w:right w:val="single" w:sz="4" w:space="0" w:color="auto"/>
            </w:tcBorders>
            <w:shd w:val="clear" w:color="FFFFCC" w:fill="FFFFFF"/>
            <w:noWrap/>
            <w:vAlign w:val="center"/>
            <w:hideMark/>
          </w:tcPr>
          <w:p w14:paraId="21B3138F" w14:textId="1F918E0E" w:rsidR="00075750" w:rsidRPr="004D65EC"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Service Level Calculation</w:t>
            </w:r>
          </w:p>
        </w:tc>
        <w:tc>
          <w:tcPr>
            <w:tcW w:w="6773" w:type="dxa"/>
            <w:gridSpan w:val="4"/>
            <w:tcBorders>
              <w:top w:val="single" w:sz="4" w:space="0" w:color="auto"/>
              <w:left w:val="nil"/>
              <w:bottom w:val="single" w:sz="4" w:space="0" w:color="auto"/>
              <w:right w:val="single" w:sz="8" w:space="0" w:color="000000"/>
            </w:tcBorders>
            <w:shd w:val="clear" w:color="FFFFCC" w:fill="FFFFFF"/>
            <w:vAlign w:val="center"/>
            <w:hideMark/>
          </w:tcPr>
          <w:p w14:paraId="6E0218FB" w14:textId="4DAC3B4C" w:rsidR="00075750" w:rsidRPr="004D65EC" w:rsidRDefault="00267761" w:rsidP="000D1A63">
            <w:pPr>
              <w:spacing w:after="0" w:line="276" w:lineRule="auto"/>
              <w:jc w:val="center"/>
              <w:rPr>
                <w:rFonts w:ascii="Cambria Math" w:eastAsia="Times New Roman" w:hAnsi="Cambria Math" w:cstheme="minorHAnsi"/>
                <w:sz w:val="16"/>
                <w:szCs w:val="16"/>
                <w:lang w:val="en-US" w:eastAsia="es-PE"/>
              </w:rPr>
            </w:pPr>
            <m:oMathPara>
              <m:oMath>
                <m:f>
                  <m:fPr>
                    <m:ctrlPr>
                      <w:rPr>
                        <w:rFonts w:ascii="Cambria Math" w:hAnsi="Cambria Math"/>
                        <w:i/>
                        <w:iCs/>
                        <w:color w:val="000000" w:themeColor="text1"/>
                        <w:sz w:val="16"/>
                        <w:szCs w:val="20"/>
                        <w:lang w:val="en-US"/>
                      </w:rPr>
                    </m:ctrlPr>
                  </m:fPr>
                  <m:num>
                    <m:r>
                      <w:rPr>
                        <w:rFonts w:ascii="Cambria Math" w:hAnsi="Cambria Math"/>
                        <w:color w:val="000000" w:themeColor="text1"/>
                        <w:sz w:val="16"/>
                        <w:szCs w:val="20"/>
                        <w:lang w:val="en-US"/>
                      </w:rPr>
                      <m:t>N° of SDI equipment in operation during the period i</m:t>
                    </m:r>
                  </m:num>
                  <m:den>
                    <m:r>
                      <w:rPr>
                        <w:rFonts w:ascii="Cambria Math" w:hAnsi="Cambria Math"/>
                        <w:color w:val="000000" w:themeColor="text1"/>
                        <w:sz w:val="16"/>
                        <w:szCs w:val="20"/>
                        <w:lang w:val="en-US"/>
                      </w:rPr>
                      <m:t>N° of total SDI equipment in the period i</m:t>
                    </m:r>
                  </m:den>
                </m:f>
                <m:r>
                  <w:rPr>
                    <w:rFonts w:ascii="Cambria Math" w:hAnsi="Cambria Math"/>
                    <w:color w:val="000000" w:themeColor="text1"/>
                    <w:sz w:val="16"/>
                    <w:szCs w:val="20"/>
                    <w:lang w:val="en-US"/>
                  </w:rPr>
                  <m:t xml:space="preserve"> x 100</m:t>
                </m:r>
              </m:oMath>
            </m:oMathPara>
          </w:p>
        </w:tc>
      </w:tr>
      <w:tr w:rsidR="00075750" w:rsidRPr="00166332" w14:paraId="64A1611F" w14:textId="77777777" w:rsidTr="002E6DBD">
        <w:trPr>
          <w:trHeight w:val="227"/>
          <w:jc w:val="center"/>
        </w:trPr>
        <w:tc>
          <w:tcPr>
            <w:tcW w:w="1711" w:type="dxa"/>
            <w:tcBorders>
              <w:top w:val="nil"/>
              <w:left w:val="single" w:sz="8" w:space="0" w:color="auto"/>
              <w:bottom w:val="single" w:sz="4" w:space="0" w:color="auto"/>
              <w:right w:val="single" w:sz="4" w:space="0" w:color="auto"/>
            </w:tcBorders>
            <w:shd w:val="clear" w:color="FFFFCC" w:fill="FFFFFF"/>
            <w:noWrap/>
            <w:vAlign w:val="center"/>
            <w:hideMark/>
          </w:tcPr>
          <w:p w14:paraId="52C20D5E" w14:textId="5447E230" w:rsidR="00075750" w:rsidRPr="00E24666"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Measurement Method</w:t>
            </w:r>
          </w:p>
        </w:tc>
        <w:tc>
          <w:tcPr>
            <w:tcW w:w="6773" w:type="dxa"/>
            <w:gridSpan w:val="4"/>
            <w:tcBorders>
              <w:top w:val="single" w:sz="4" w:space="0" w:color="auto"/>
              <w:left w:val="nil"/>
              <w:bottom w:val="single" w:sz="4" w:space="0" w:color="auto"/>
              <w:right w:val="single" w:sz="8" w:space="0" w:color="000000"/>
            </w:tcBorders>
            <w:shd w:val="clear" w:color="FFFFCC" w:fill="FFFFFF"/>
            <w:vAlign w:val="center"/>
            <w:hideMark/>
          </w:tcPr>
          <w:p w14:paraId="7987AA68" w14:textId="1F47EA77" w:rsidR="00075750" w:rsidRPr="00E24666" w:rsidRDefault="001F240F" w:rsidP="000D1A63">
            <w:pPr>
              <w:spacing w:after="0" w:line="276" w:lineRule="auto"/>
              <w:jc w:val="both"/>
              <w:rPr>
                <w:rFonts w:eastAsia="Times New Roman" w:cstheme="minorHAnsi"/>
                <w:sz w:val="16"/>
                <w:szCs w:val="18"/>
                <w:lang w:val="en-US" w:eastAsia="es-PE"/>
              </w:rPr>
            </w:pPr>
            <w:r w:rsidRPr="004D65EC">
              <w:rPr>
                <w:rFonts w:eastAsia="Times New Roman" w:cstheme="minorHAnsi"/>
                <w:sz w:val="16"/>
                <w:szCs w:val="18"/>
                <w:lang w:val="en-US" w:eastAsia="es-PE"/>
              </w:rPr>
              <w:t>Random on-site verification, functional operation tests of all fire system equipm</w:t>
            </w:r>
            <w:r w:rsidRPr="00E24666">
              <w:rPr>
                <w:rFonts w:eastAsia="Times New Roman" w:cstheme="minorHAnsi"/>
                <w:sz w:val="16"/>
                <w:szCs w:val="18"/>
                <w:lang w:val="en-US" w:eastAsia="es-PE"/>
              </w:rPr>
              <w:t>ent and accessories.</w:t>
            </w:r>
          </w:p>
        </w:tc>
      </w:tr>
      <w:tr w:rsidR="00075750" w:rsidRPr="00166332" w14:paraId="2F697627" w14:textId="77777777" w:rsidTr="002E6DBD">
        <w:trPr>
          <w:trHeight w:val="319"/>
          <w:jc w:val="center"/>
        </w:trPr>
        <w:tc>
          <w:tcPr>
            <w:tcW w:w="1711" w:type="dxa"/>
            <w:tcBorders>
              <w:top w:val="nil"/>
              <w:left w:val="single" w:sz="8" w:space="0" w:color="auto"/>
              <w:bottom w:val="single" w:sz="4" w:space="0" w:color="auto"/>
              <w:right w:val="single" w:sz="4" w:space="0" w:color="auto"/>
            </w:tcBorders>
            <w:shd w:val="clear" w:color="FFFFCC" w:fill="FFFFFF"/>
            <w:noWrap/>
            <w:vAlign w:val="center"/>
            <w:hideMark/>
          </w:tcPr>
          <w:p w14:paraId="1E17E085" w14:textId="4FFE7BB1" w:rsidR="00075750" w:rsidRPr="00E24666" w:rsidRDefault="00E0657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Scope</w:t>
            </w:r>
          </w:p>
        </w:tc>
        <w:tc>
          <w:tcPr>
            <w:tcW w:w="6773" w:type="dxa"/>
            <w:gridSpan w:val="4"/>
            <w:tcBorders>
              <w:top w:val="single" w:sz="4" w:space="0" w:color="auto"/>
              <w:left w:val="nil"/>
              <w:bottom w:val="single" w:sz="4" w:space="0" w:color="auto"/>
              <w:right w:val="single" w:sz="8" w:space="0" w:color="000000"/>
            </w:tcBorders>
            <w:shd w:val="clear" w:color="FFFFCC" w:fill="FFFFFF"/>
            <w:vAlign w:val="center"/>
            <w:hideMark/>
          </w:tcPr>
          <w:p w14:paraId="150D0445" w14:textId="228C9417" w:rsidR="00075750" w:rsidRPr="00E24666" w:rsidRDefault="001F240F" w:rsidP="000D1A63">
            <w:pPr>
              <w:spacing w:after="0" w:line="276" w:lineRule="auto"/>
              <w:jc w:val="both"/>
              <w:rPr>
                <w:rFonts w:eastAsia="Times New Roman" w:cstheme="minorHAnsi"/>
                <w:color w:val="000000"/>
                <w:sz w:val="16"/>
                <w:szCs w:val="18"/>
                <w:lang w:val="en-US" w:eastAsia="es-PE"/>
              </w:rPr>
            </w:pPr>
            <w:r w:rsidRPr="004D65EC">
              <w:rPr>
                <w:rFonts w:eastAsia="Times New Roman" w:cstheme="minorHAnsi"/>
                <w:color w:val="000000"/>
                <w:sz w:val="16"/>
                <w:szCs w:val="18"/>
                <w:lang w:val="en-US" w:eastAsia="es-PE"/>
              </w:rPr>
              <w:t>The indicator is regulated according to the sta</w:t>
            </w:r>
            <w:r w:rsidRPr="00E24666">
              <w:rPr>
                <w:rFonts w:eastAsia="Times New Roman" w:cstheme="minorHAnsi"/>
                <w:color w:val="000000"/>
                <w:sz w:val="16"/>
                <w:szCs w:val="18"/>
                <w:lang w:val="en-US" w:eastAsia="es-PE"/>
              </w:rPr>
              <w:t>ndards and regulations of the National Fire Protection Association</w:t>
            </w:r>
            <w:r w:rsidR="00075750" w:rsidRPr="00E24666">
              <w:rPr>
                <w:rFonts w:eastAsia="Times New Roman" w:cstheme="minorHAnsi"/>
                <w:color w:val="000000"/>
                <w:sz w:val="16"/>
                <w:szCs w:val="18"/>
                <w:lang w:val="en-US" w:eastAsia="es-PE"/>
              </w:rPr>
              <w:t xml:space="preserve"> (NFPA).</w:t>
            </w:r>
          </w:p>
        </w:tc>
      </w:tr>
      <w:tr w:rsidR="00075750" w:rsidRPr="00E24666" w14:paraId="0D4735AF" w14:textId="77777777" w:rsidTr="002E6DBD">
        <w:trPr>
          <w:trHeight w:val="344"/>
          <w:jc w:val="center"/>
        </w:trPr>
        <w:tc>
          <w:tcPr>
            <w:tcW w:w="1711" w:type="dxa"/>
            <w:tcBorders>
              <w:top w:val="nil"/>
              <w:left w:val="single" w:sz="8" w:space="0" w:color="auto"/>
              <w:bottom w:val="single" w:sz="4" w:space="0" w:color="auto"/>
              <w:right w:val="single" w:sz="4" w:space="0" w:color="auto"/>
            </w:tcBorders>
            <w:shd w:val="clear" w:color="auto" w:fill="auto"/>
            <w:vAlign w:val="center"/>
            <w:hideMark/>
          </w:tcPr>
          <w:p w14:paraId="7BE67AA6" w14:textId="67A066CF" w:rsidR="00075750" w:rsidRPr="00E24666" w:rsidRDefault="00E06570" w:rsidP="000D1A63">
            <w:pPr>
              <w:spacing w:after="0" w:line="276" w:lineRule="auto"/>
              <w:rPr>
                <w:rFonts w:eastAsia="Times New Roman" w:cstheme="minorHAnsi"/>
                <w:sz w:val="16"/>
                <w:szCs w:val="18"/>
                <w:lang w:val="en-US" w:eastAsia="es-PE"/>
              </w:rPr>
            </w:pPr>
            <w:r w:rsidRPr="00E24666">
              <w:rPr>
                <w:rFonts w:eastAsia="Times New Roman" w:cstheme="minorHAnsi"/>
                <w:sz w:val="16"/>
                <w:szCs w:val="18"/>
                <w:lang w:val="en-US" w:eastAsia="es-PE"/>
              </w:rPr>
              <w:t>Specifications</w:t>
            </w:r>
          </w:p>
        </w:tc>
        <w:tc>
          <w:tcPr>
            <w:tcW w:w="6773" w:type="dxa"/>
            <w:gridSpan w:val="4"/>
            <w:tcBorders>
              <w:top w:val="single" w:sz="4" w:space="0" w:color="auto"/>
              <w:left w:val="nil"/>
              <w:bottom w:val="single" w:sz="4" w:space="0" w:color="auto"/>
              <w:right w:val="single" w:sz="8" w:space="0" w:color="000000"/>
            </w:tcBorders>
            <w:shd w:val="clear" w:color="auto" w:fill="auto"/>
            <w:vAlign w:val="center"/>
            <w:hideMark/>
          </w:tcPr>
          <w:p w14:paraId="53FC3341" w14:textId="4D549670" w:rsidR="00075750" w:rsidRPr="00E24666" w:rsidRDefault="00075750" w:rsidP="000D1A63">
            <w:pPr>
              <w:spacing w:after="0" w:line="276" w:lineRule="auto"/>
              <w:rPr>
                <w:rFonts w:eastAsia="Times New Roman" w:cstheme="minorHAnsi"/>
                <w:sz w:val="16"/>
                <w:szCs w:val="18"/>
                <w:lang w:val="en-US" w:eastAsia="es-PE"/>
              </w:rPr>
            </w:pPr>
            <w:r w:rsidRPr="004D65EC">
              <w:rPr>
                <w:rFonts w:eastAsia="Times New Roman" w:cstheme="minorHAnsi"/>
                <w:sz w:val="16"/>
                <w:szCs w:val="18"/>
                <w:lang w:val="en-US" w:eastAsia="es-PE"/>
              </w:rPr>
              <w:t>No</w:t>
            </w:r>
            <w:r w:rsidR="001F240F" w:rsidRPr="00E24666">
              <w:rPr>
                <w:rFonts w:eastAsia="Times New Roman" w:cstheme="minorHAnsi"/>
                <w:sz w:val="16"/>
                <w:szCs w:val="18"/>
                <w:lang w:val="en-US" w:eastAsia="es-PE"/>
              </w:rPr>
              <w:t>t</w:t>
            </w:r>
            <w:r w:rsidRPr="00E24666">
              <w:rPr>
                <w:rFonts w:eastAsia="Times New Roman" w:cstheme="minorHAnsi"/>
                <w:sz w:val="16"/>
                <w:szCs w:val="18"/>
                <w:lang w:val="en-US" w:eastAsia="es-PE"/>
              </w:rPr>
              <w:t xml:space="preserve"> a</w:t>
            </w:r>
            <w:r w:rsidR="001F240F" w:rsidRPr="00E24666">
              <w:rPr>
                <w:rFonts w:eastAsia="Times New Roman" w:cstheme="minorHAnsi"/>
                <w:sz w:val="16"/>
                <w:szCs w:val="18"/>
                <w:lang w:val="en-US" w:eastAsia="es-PE"/>
              </w:rPr>
              <w:t>p</w:t>
            </w:r>
            <w:r w:rsidRPr="00E24666">
              <w:rPr>
                <w:rFonts w:eastAsia="Times New Roman" w:cstheme="minorHAnsi"/>
                <w:sz w:val="16"/>
                <w:szCs w:val="18"/>
                <w:lang w:val="en-US" w:eastAsia="es-PE"/>
              </w:rPr>
              <w:t>plica</w:t>
            </w:r>
            <w:r w:rsidR="001F240F" w:rsidRPr="00E24666">
              <w:rPr>
                <w:rFonts w:eastAsia="Times New Roman" w:cstheme="minorHAnsi"/>
                <w:sz w:val="16"/>
                <w:szCs w:val="18"/>
                <w:lang w:val="en-US" w:eastAsia="es-PE"/>
              </w:rPr>
              <w:t>ble</w:t>
            </w:r>
            <w:r w:rsidRPr="00E24666">
              <w:rPr>
                <w:rFonts w:eastAsia="Times New Roman" w:cstheme="minorHAnsi"/>
                <w:sz w:val="16"/>
                <w:szCs w:val="18"/>
                <w:lang w:val="en-US" w:eastAsia="es-PE"/>
              </w:rPr>
              <w:t>.</w:t>
            </w:r>
          </w:p>
        </w:tc>
      </w:tr>
      <w:tr w:rsidR="00075750" w:rsidRPr="00E24666" w14:paraId="03EC83AA" w14:textId="77777777" w:rsidTr="002E6DBD">
        <w:trPr>
          <w:trHeight w:val="227"/>
          <w:jc w:val="center"/>
        </w:trPr>
        <w:tc>
          <w:tcPr>
            <w:tcW w:w="1711"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7FE331B8" w14:textId="29225680" w:rsidR="00075750" w:rsidRPr="00E24666" w:rsidRDefault="00E06570" w:rsidP="000D1A63">
            <w:pPr>
              <w:spacing w:after="0" w:line="276" w:lineRule="auto"/>
              <w:jc w:val="center"/>
              <w:rPr>
                <w:rFonts w:eastAsia="Times New Roman" w:cstheme="minorHAnsi"/>
                <w:b/>
                <w:bCs/>
                <w:color w:val="FFFFFF"/>
                <w:sz w:val="16"/>
                <w:szCs w:val="18"/>
                <w:lang w:val="en-US" w:eastAsia="es-PE"/>
              </w:rPr>
            </w:pPr>
            <w:r w:rsidRPr="00E24666">
              <w:rPr>
                <w:rFonts w:eastAsia="Times New Roman" w:cstheme="minorHAnsi"/>
                <w:b/>
                <w:bCs/>
                <w:color w:val="FFFFFF"/>
                <w:sz w:val="16"/>
                <w:szCs w:val="18"/>
                <w:lang w:val="en-US" w:eastAsia="es-PE"/>
              </w:rPr>
              <w:t>Frequency</w:t>
            </w:r>
          </w:p>
        </w:tc>
        <w:tc>
          <w:tcPr>
            <w:tcW w:w="3524" w:type="dxa"/>
            <w:gridSpan w:val="2"/>
            <w:tcBorders>
              <w:top w:val="single" w:sz="4" w:space="0" w:color="auto"/>
              <w:left w:val="nil"/>
              <w:bottom w:val="single" w:sz="4" w:space="0" w:color="auto"/>
              <w:right w:val="single" w:sz="4" w:space="0" w:color="auto"/>
            </w:tcBorders>
            <w:shd w:val="clear" w:color="CCCCFF" w:fill="5B9BD5"/>
            <w:vAlign w:val="center"/>
            <w:hideMark/>
          </w:tcPr>
          <w:p w14:paraId="49F7540F" w14:textId="28425502" w:rsidR="00075750" w:rsidRPr="00E24666" w:rsidRDefault="00E06570" w:rsidP="000D1A63">
            <w:pPr>
              <w:spacing w:after="0" w:line="276" w:lineRule="auto"/>
              <w:jc w:val="center"/>
              <w:rPr>
                <w:rFonts w:eastAsia="Times New Roman" w:cstheme="minorHAnsi"/>
                <w:b/>
                <w:bCs/>
                <w:color w:val="FFFFFF"/>
                <w:sz w:val="16"/>
                <w:szCs w:val="18"/>
                <w:lang w:val="en-US" w:eastAsia="es-PE"/>
              </w:rPr>
            </w:pPr>
            <w:r w:rsidRPr="004D65EC">
              <w:rPr>
                <w:rFonts w:eastAsia="Times New Roman" w:cstheme="minorHAnsi"/>
                <w:b/>
                <w:bCs/>
                <w:color w:val="FFFFFF"/>
                <w:sz w:val="16"/>
                <w:szCs w:val="18"/>
                <w:lang w:val="en-US" w:eastAsia="es-PE"/>
              </w:rPr>
              <w:t>Unit of Measurement</w:t>
            </w:r>
          </w:p>
        </w:tc>
        <w:tc>
          <w:tcPr>
            <w:tcW w:w="3249" w:type="dxa"/>
            <w:gridSpan w:val="2"/>
            <w:tcBorders>
              <w:top w:val="single" w:sz="4" w:space="0" w:color="auto"/>
              <w:left w:val="nil"/>
              <w:bottom w:val="single" w:sz="4" w:space="0" w:color="auto"/>
              <w:right w:val="single" w:sz="8" w:space="0" w:color="000000"/>
            </w:tcBorders>
            <w:shd w:val="clear" w:color="CCCCFF" w:fill="5B9BD5"/>
            <w:vAlign w:val="center"/>
            <w:hideMark/>
          </w:tcPr>
          <w:p w14:paraId="306092CD" w14:textId="556DF28B" w:rsidR="00075750" w:rsidRPr="00E24666" w:rsidRDefault="00E06570" w:rsidP="000D1A63">
            <w:pPr>
              <w:spacing w:after="0" w:line="276" w:lineRule="auto"/>
              <w:jc w:val="center"/>
              <w:rPr>
                <w:rFonts w:eastAsia="Times New Roman" w:cstheme="minorHAnsi"/>
                <w:b/>
                <w:bCs/>
                <w:color w:val="FFFFFF"/>
                <w:sz w:val="16"/>
                <w:szCs w:val="18"/>
                <w:lang w:val="en-US" w:eastAsia="es-PE"/>
              </w:rPr>
            </w:pPr>
            <w:r w:rsidRPr="00E24666">
              <w:rPr>
                <w:rFonts w:eastAsia="Times New Roman" w:cstheme="minorHAnsi"/>
                <w:b/>
                <w:bCs/>
                <w:color w:val="FFFFFF"/>
                <w:sz w:val="16"/>
                <w:szCs w:val="18"/>
                <w:lang w:val="en-US" w:eastAsia="es-PE"/>
              </w:rPr>
              <w:t>Service level</w:t>
            </w:r>
          </w:p>
        </w:tc>
      </w:tr>
      <w:tr w:rsidR="00075750" w:rsidRPr="00E24666" w14:paraId="34AF539D" w14:textId="77777777" w:rsidTr="002E6DBD">
        <w:trPr>
          <w:trHeight w:val="227"/>
          <w:jc w:val="center"/>
        </w:trPr>
        <w:tc>
          <w:tcPr>
            <w:tcW w:w="17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383C549" w14:textId="03955E7A" w:rsidR="00075750" w:rsidRPr="00E24666" w:rsidRDefault="00911F3B" w:rsidP="000D1A63">
            <w:pPr>
              <w:spacing w:after="0" w:line="276"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Quarterly</w:t>
            </w:r>
          </w:p>
        </w:tc>
        <w:tc>
          <w:tcPr>
            <w:tcW w:w="35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441A9" w14:textId="5CF293EF" w:rsidR="00075750" w:rsidRPr="00E24666" w:rsidRDefault="00E06570" w:rsidP="000D1A63">
            <w:pPr>
              <w:spacing w:after="0" w:line="276" w:lineRule="auto"/>
              <w:jc w:val="center"/>
              <w:rPr>
                <w:rFonts w:eastAsia="Times New Roman" w:cstheme="minorHAnsi"/>
                <w:sz w:val="16"/>
                <w:szCs w:val="18"/>
                <w:lang w:val="en-US" w:eastAsia="es-PE"/>
              </w:rPr>
            </w:pPr>
            <w:r w:rsidRPr="004D65EC">
              <w:rPr>
                <w:rFonts w:eastAsia="Times New Roman" w:cstheme="minorHAnsi"/>
                <w:sz w:val="16"/>
                <w:szCs w:val="18"/>
                <w:lang w:val="en-US" w:eastAsia="es-PE"/>
              </w:rPr>
              <w:t>Points</w:t>
            </w:r>
          </w:p>
        </w:tc>
        <w:tc>
          <w:tcPr>
            <w:tcW w:w="324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C7B674" w14:textId="77777777" w:rsidR="00075750" w:rsidRPr="00E24666" w:rsidRDefault="00075750" w:rsidP="000D1A63">
            <w:pPr>
              <w:spacing w:after="0" w:line="276"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100</w:t>
            </w:r>
          </w:p>
        </w:tc>
      </w:tr>
      <w:tr w:rsidR="00075750" w:rsidRPr="00E24666" w14:paraId="14D4593F"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45276ED9" w14:textId="52987918" w:rsidR="00075750" w:rsidRPr="00E24666" w:rsidRDefault="00E06570" w:rsidP="000D1A63">
            <w:pPr>
              <w:spacing w:after="0" w:line="276" w:lineRule="auto"/>
              <w:jc w:val="center"/>
              <w:rPr>
                <w:rFonts w:eastAsia="Times New Roman" w:cstheme="minorHAnsi"/>
                <w:b/>
                <w:bCs/>
                <w:color w:val="FFFFFF"/>
                <w:sz w:val="16"/>
                <w:szCs w:val="18"/>
                <w:lang w:val="en-US" w:eastAsia="es-PE"/>
              </w:rPr>
            </w:pPr>
            <w:r w:rsidRPr="00E24666">
              <w:rPr>
                <w:rFonts w:eastAsia="Times New Roman" w:cstheme="minorHAnsi"/>
                <w:b/>
                <w:bCs/>
                <w:color w:val="FFFFFF"/>
                <w:sz w:val="16"/>
                <w:szCs w:val="18"/>
                <w:lang w:val="en-US" w:eastAsia="es-PE"/>
              </w:rPr>
              <w:t>Quarterly Score Calculation</w:t>
            </w:r>
          </w:p>
        </w:tc>
      </w:tr>
      <w:tr w:rsidR="00075750" w:rsidRPr="00166332" w14:paraId="42293F40"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1707445" w14:textId="01294290" w:rsidR="00075750" w:rsidRPr="00E24666" w:rsidRDefault="00075750" w:rsidP="000D1A63">
            <w:pPr>
              <w:spacing w:after="0" w:line="240" w:lineRule="auto"/>
              <w:jc w:val="center"/>
              <w:rPr>
                <w:rFonts w:eastAsia="Times New Roman" w:cstheme="minorHAnsi"/>
                <w:b/>
                <w:bCs/>
                <w:sz w:val="16"/>
                <w:szCs w:val="18"/>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tc>
      </w:tr>
      <w:tr w:rsidR="00075750" w:rsidRPr="00166332" w14:paraId="0D629989"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378D5856" w14:textId="77777777" w:rsidR="001F240F" w:rsidRPr="004D65EC" w:rsidRDefault="001F240F" w:rsidP="001F240F">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is obtained as follows:</w:t>
            </w:r>
          </w:p>
          <w:p w14:paraId="4482B1A2" w14:textId="77777777" w:rsidR="001F240F" w:rsidRPr="00E24666" w:rsidRDefault="001F240F" w:rsidP="001F240F">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 100,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100.</w:t>
            </w:r>
          </w:p>
          <w:p w14:paraId="2F91F4A1" w14:textId="64E57E3F" w:rsidR="00075750" w:rsidRPr="00E24666" w:rsidRDefault="001F240F" w:rsidP="001F240F">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8"/>
                <w:lang w:val="en-US" w:eastAsia="es-PE"/>
              </w:rPr>
              <w:t>If: NS_ind</w:t>
            </w:r>
            <w:r w:rsidRPr="00E24666">
              <w:rPr>
                <w:rFonts w:eastAsia="Times New Roman" w:cstheme="minorHAnsi"/>
                <w:sz w:val="16"/>
                <w:szCs w:val="18"/>
                <w:vertAlign w:val="subscript"/>
                <w:lang w:val="en-US" w:eastAsia="es-PE"/>
              </w:rPr>
              <w:t xml:space="preserve">f,j,i,s </w:t>
            </w:r>
            <w:r w:rsidRPr="00E24666">
              <w:rPr>
                <w:rFonts w:eastAsia="Times New Roman" w:cstheme="minorHAnsi"/>
                <w:sz w:val="16"/>
                <w:szCs w:val="18"/>
                <w:lang w:val="en-US" w:eastAsia="es-PE"/>
              </w:rPr>
              <w:t xml:space="preserve">&lt; 100, then IdxServ_ind </w:t>
            </w:r>
            <w:r w:rsidRPr="00E24666">
              <w:rPr>
                <w:rFonts w:eastAsia="Times New Roman" w:cstheme="minorHAnsi"/>
                <w:sz w:val="16"/>
                <w:szCs w:val="18"/>
                <w:vertAlign w:val="subscript"/>
                <w:lang w:val="en-US" w:eastAsia="es-PE"/>
              </w:rPr>
              <w:t>t,j,i,s</w:t>
            </w:r>
            <w:r w:rsidRPr="00E24666">
              <w:rPr>
                <w:rFonts w:eastAsia="Times New Roman" w:cstheme="minorHAnsi"/>
                <w:sz w:val="16"/>
                <w:szCs w:val="18"/>
                <w:lang w:val="en-US" w:eastAsia="es-PE"/>
              </w:rPr>
              <w:t xml:space="preserve"> = 0</w:t>
            </w:r>
          </w:p>
        </w:tc>
      </w:tr>
      <w:tr w:rsidR="00075750" w:rsidRPr="00166332" w14:paraId="40F3E644"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4F6A13C6" w14:textId="77777777" w:rsidR="001F240F" w:rsidRPr="00E24666" w:rsidRDefault="00075750" w:rsidP="001F240F">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f,j,i,s</w:t>
            </w:r>
            <w:r w:rsidRPr="00E24666">
              <w:rPr>
                <w:rFonts w:ascii="Calibri" w:eastAsia="Times New Roman" w:hAnsi="Calibri" w:cs="Calibri"/>
                <w:bCs/>
                <w:sz w:val="16"/>
                <w:szCs w:val="16"/>
                <w:lang w:val="en-US" w:eastAsia="es-PE"/>
              </w:rPr>
              <w:t xml:space="preserve"> : </w:t>
            </w:r>
            <w:r w:rsidR="001F240F" w:rsidRPr="004D65EC">
              <w:rPr>
                <w:rFonts w:ascii="Calibri" w:eastAsia="Times New Roman" w:hAnsi="Calibri" w:cs="Calibri"/>
                <w:bCs/>
                <w:sz w:val="16"/>
                <w:szCs w:val="16"/>
                <w:lang w:val="en-US" w:eastAsia="es-PE"/>
              </w:rPr>
              <w:t xml:space="preserve">Service Level Calculation for COAR </w:t>
            </w:r>
            <w:r w:rsidR="001F240F" w:rsidRPr="00E24666">
              <w:rPr>
                <w:rFonts w:ascii="Calibri" w:eastAsia="Times New Roman" w:hAnsi="Calibri" w:cs="Calibri"/>
                <w:bCs/>
                <w:sz w:val="16"/>
                <w:szCs w:val="16"/>
                <w:lang w:val="en-US" w:eastAsia="es-PE"/>
              </w:rPr>
              <w:t>"j" in Measurement period "f" for Indicator "i" of Service "s".</w:t>
            </w:r>
          </w:p>
          <w:p w14:paraId="5A3867D3" w14:textId="33856E0B" w:rsidR="00075750" w:rsidRPr="00E24666" w:rsidRDefault="001F240F" w:rsidP="001F240F">
            <w:pPr>
              <w:spacing w:after="0" w:line="240" w:lineRule="auto"/>
              <w:rPr>
                <w:rFonts w:eastAsia="Times New Roman" w:cstheme="minorHAnsi"/>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2EA1C431"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7D585A8" w14:textId="268257FF" w:rsidR="00075750" w:rsidRPr="00E24666" w:rsidRDefault="001F240F"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3BF7DB38" w14:textId="029ED3B1" w:rsidR="00075750" w:rsidRPr="00E24666" w:rsidRDefault="00267761" w:rsidP="002E6DBD">
            <w:pPr>
              <w:spacing w:after="0" w:line="276" w:lineRule="auto"/>
              <w:jc w:val="center"/>
              <w:rPr>
                <w:rFonts w:eastAsia="Times New Roman" w:cstheme="minorHAnsi"/>
                <w:sz w:val="16"/>
                <w:szCs w:val="18"/>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tc>
      </w:tr>
      <w:tr w:rsidR="00075750" w:rsidRPr="00E24666" w14:paraId="3769B6E6"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EF06545" w14:textId="39FDDC95" w:rsidR="00075750" w:rsidRPr="00E24666" w:rsidRDefault="00E06570" w:rsidP="000D1A63">
            <w:pPr>
              <w:spacing w:after="0" w:line="276" w:lineRule="auto"/>
              <w:jc w:val="center"/>
              <w:rPr>
                <w:rFonts w:eastAsia="Times New Roman" w:cstheme="minorHAnsi"/>
                <w:b/>
                <w:bCs/>
                <w:color w:val="FFFFFF"/>
                <w:sz w:val="16"/>
                <w:szCs w:val="18"/>
                <w:lang w:val="en-US" w:eastAsia="es-PE"/>
              </w:rPr>
            </w:pPr>
            <w:r w:rsidRPr="00E24666">
              <w:rPr>
                <w:rFonts w:eastAsia="Times New Roman" w:cstheme="minorHAnsi"/>
                <w:b/>
                <w:bCs/>
                <w:color w:val="FFFFFF"/>
                <w:sz w:val="16"/>
                <w:szCs w:val="18"/>
                <w:lang w:val="en-US" w:eastAsia="es-PE"/>
              </w:rPr>
              <w:t>Deduction Criteria</w:t>
            </w:r>
          </w:p>
        </w:tc>
      </w:tr>
      <w:tr w:rsidR="00075750" w:rsidRPr="00E24666" w14:paraId="50D810D1" w14:textId="77777777" w:rsidTr="002E6DBD">
        <w:trPr>
          <w:trHeight w:val="227"/>
          <w:jc w:val="center"/>
        </w:trPr>
        <w:tc>
          <w:tcPr>
            <w:tcW w:w="24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D9A5D2F" w14:textId="53633B4C" w:rsidR="00075750" w:rsidRPr="00E24666" w:rsidRDefault="008A1430" w:rsidP="000D1A63">
            <w:pPr>
              <w:spacing w:after="0" w:line="276" w:lineRule="auto"/>
              <w:jc w:val="center"/>
              <w:rPr>
                <w:rFonts w:eastAsia="Times New Roman" w:cstheme="minorHAnsi"/>
                <w:b/>
                <w:bCs/>
                <w:color w:val="000000"/>
                <w:sz w:val="16"/>
                <w:szCs w:val="18"/>
                <w:lang w:val="en-US" w:eastAsia="es-PE"/>
              </w:rPr>
            </w:pPr>
            <w:r w:rsidRPr="00E24666">
              <w:rPr>
                <w:rFonts w:eastAsia="Times New Roman" w:cstheme="minorHAnsi"/>
                <w:b/>
                <w:bCs/>
                <w:color w:val="000000"/>
                <w:sz w:val="16"/>
                <w:szCs w:val="18"/>
                <w:lang w:val="en-US" w:eastAsia="es-PE"/>
              </w:rPr>
              <w:t>Rectification is applied?</w:t>
            </w:r>
          </w:p>
        </w:tc>
        <w:tc>
          <w:tcPr>
            <w:tcW w:w="6074" w:type="dxa"/>
            <w:gridSpan w:val="3"/>
            <w:tcBorders>
              <w:top w:val="single" w:sz="4" w:space="0" w:color="auto"/>
              <w:left w:val="nil"/>
              <w:bottom w:val="single" w:sz="4" w:space="0" w:color="auto"/>
              <w:right w:val="single" w:sz="8" w:space="0" w:color="000000"/>
            </w:tcBorders>
            <w:shd w:val="clear" w:color="auto" w:fill="auto"/>
            <w:vAlign w:val="center"/>
            <w:hideMark/>
          </w:tcPr>
          <w:p w14:paraId="55F5C6CA" w14:textId="5395A017" w:rsidR="00075750" w:rsidRPr="00E24666" w:rsidRDefault="00E06570" w:rsidP="000D1A63">
            <w:pPr>
              <w:spacing w:after="0" w:line="276" w:lineRule="auto"/>
              <w:jc w:val="center"/>
              <w:rPr>
                <w:rFonts w:eastAsia="Times New Roman" w:cstheme="minorHAnsi"/>
                <w:b/>
                <w:bCs/>
                <w:sz w:val="16"/>
                <w:szCs w:val="18"/>
                <w:lang w:val="en-US" w:eastAsia="es-PE"/>
              </w:rPr>
            </w:pPr>
            <w:r w:rsidRPr="004D65EC">
              <w:rPr>
                <w:rFonts w:eastAsia="Times New Roman" w:cstheme="minorHAnsi"/>
                <w:b/>
                <w:bCs/>
                <w:sz w:val="16"/>
                <w:szCs w:val="18"/>
                <w:lang w:val="en-US" w:eastAsia="es-PE"/>
              </w:rPr>
              <w:t>Rectification Period</w:t>
            </w:r>
          </w:p>
        </w:tc>
      </w:tr>
      <w:tr w:rsidR="00075750" w:rsidRPr="00E24666" w14:paraId="65040F72" w14:textId="77777777" w:rsidTr="002E6DBD">
        <w:trPr>
          <w:trHeight w:val="227"/>
          <w:jc w:val="center"/>
        </w:trPr>
        <w:tc>
          <w:tcPr>
            <w:tcW w:w="24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C0A0F2D" w14:textId="2C8F3B80" w:rsidR="00075750" w:rsidRPr="00E24666" w:rsidRDefault="007D03B8" w:rsidP="000D1A63">
            <w:pPr>
              <w:spacing w:after="0" w:line="276" w:lineRule="auto"/>
              <w:jc w:val="center"/>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Yes</w:t>
            </w:r>
            <w:r w:rsidR="00075750" w:rsidRPr="00E24666">
              <w:rPr>
                <w:rFonts w:eastAsia="Times New Roman" w:cstheme="minorHAnsi"/>
                <w:color w:val="000000"/>
                <w:sz w:val="16"/>
                <w:szCs w:val="18"/>
                <w:lang w:val="en-US" w:eastAsia="es-PE"/>
              </w:rPr>
              <w:t xml:space="preserve"> (X)</w:t>
            </w:r>
          </w:p>
        </w:tc>
        <w:tc>
          <w:tcPr>
            <w:tcW w:w="6074"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78F4DE60" w14:textId="258B730C" w:rsidR="00075750" w:rsidRPr="00E24666" w:rsidRDefault="001F240F" w:rsidP="000D1A63">
            <w:pPr>
              <w:spacing w:after="0" w:line="276" w:lineRule="auto"/>
              <w:jc w:val="center"/>
              <w:rPr>
                <w:rFonts w:eastAsia="Times New Roman" w:cstheme="minorHAnsi"/>
                <w:sz w:val="16"/>
                <w:szCs w:val="18"/>
                <w:highlight w:val="green"/>
                <w:lang w:val="en-US" w:eastAsia="es-PE"/>
              </w:rPr>
            </w:pPr>
            <w:r w:rsidRPr="004D65EC">
              <w:rPr>
                <w:rFonts w:eastAsia="Times New Roman" w:cstheme="minorHAnsi"/>
                <w:sz w:val="16"/>
                <w:szCs w:val="18"/>
                <w:lang w:val="en-US" w:eastAsia="es-PE"/>
              </w:rPr>
              <w:t>Up to 6 hours</w:t>
            </w:r>
          </w:p>
        </w:tc>
      </w:tr>
      <w:tr w:rsidR="00075750" w:rsidRPr="00E24666" w14:paraId="7A2BAA39" w14:textId="77777777" w:rsidTr="002E6DBD">
        <w:trPr>
          <w:trHeight w:val="227"/>
          <w:jc w:val="center"/>
        </w:trPr>
        <w:tc>
          <w:tcPr>
            <w:tcW w:w="241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7D16AF1" w14:textId="77777777" w:rsidR="00075750" w:rsidRPr="00E24666" w:rsidRDefault="00075750" w:rsidP="000D1A63">
            <w:pPr>
              <w:spacing w:after="0" w:line="276" w:lineRule="auto"/>
              <w:jc w:val="center"/>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No ( )</w:t>
            </w:r>
          </w:p>
        </w:tc>
        <w:tc>
          <w:tcPr>
            <w:tcW w:w="6074" w:type="dxa"/>
            <w:gridSpan w:val="3"/>
            <w:vMerge/>
            <w:tcBorders>
              <w:top w:val="single" w:sz="4" w:space="0" w:color="auto"/>
              <w:left w:val="single" w:sz="4" w:space="0" w:color="auto"/>
              <w:bottom w:val="single" w:sz="4" w:space="0" w:color="000000"/>
              <w:right w:val="single" w:sz="8" w:space="0" w:color="000000"/>
            </w:tcBorders>
            <w:vAlign w:val="center"/>
            <w:hideMark/>
          </w:tcPr>
          <w:p w14:paraId="68009A48" w14:textId="77777777" w:rsidR="00075750" w:rsidRPr="00E24666" w:rsidRDefault="00075750" w:rsidP="000D1A63">
            <w:pPr>
              <w:spacing w:after="0" w:line="276" w:lineRule="auto"/>
              <w:rPr>
                <w:rFonts w:eastAsia="Times New Roman" w:cstheme="minorHAnsi"/>
                <w:sz w:val="16"/>
                <w:szCs w:val="18"/>
                <w:lang w:val="en-US" w:eastAsia="es-PE"/>
              </w:rPr>
            </w:pPr>
          </w:p>
        </w:tc>
      </w:tr>
      <w:tr w:rsidR="00075750" w:rsidRPr="00E24666" w14:paraId="55DFF867" w14:textId="77777777" w:rsidTr="002E6DBD">
        <w:trPr>
          <w:trHeight w:val="227"/>
          <w:jc w:val="center"/>
        </w:trPr>
        <w:tc>
          <w:tcPr>
            <w:tcW w:w="241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82E4663" w14:textId="10BC8E51" w:rsidR="00075750" w:rsidRPr="00E24666" w:rsidRDefault="00E06570" w:rsidP="000D1A63">
            <w:pPr>
              <w:spacing w:after="0" w:line="276" w:lineRule="auto"/>
              <w:jc w:val="center"/>
              <w:rPr>
                <w:rFonts w:eastAsia="Times New Roman" w:cstheme="minorHAnsi"/>
                <w:b/>
                <w:bCs/>
                <w:color w:val="000000"/>
                <w:sz w:val="16"/>
                <w:szCs w:val="18"/>
                <w:lang w:val="en-US" w:eastAsia="es-PE"/>
              </w:rPr>
            </w:pPr>
            <w:r w:rsidRPr="00E24666">
              <w:rPr>
                <w:rFonts w:eastAsia="Times New Roman" w:cstheme="minorHAnsi"/>
                <w:b/>
                <w:bCs/>
                <w:color w:val="000000"/>
                <w:sz w:val="16"/>
                <w:szCs w:val="18"/>
                <w:lang w:val="en-US" w:eastAsia="es-PE"/>
              </w:rPr>
              <w:t>Deduction</w:t>
            </w:r>
          </w:p>
        </w:tc>
        <w:tc>
          <w:tcPr>
            <w:tcW w:w="6074" w:type="dxa"/>
            <w:gridSpan w:val="3"/>
            <w:tcBorders>
              <w:top w:val="single" w:sz="4" w:space="0" w:color="auto"/>
              <w:left w:val="nil"/>
              <w:bottom w:val="single" w:sz="4" w:space="0" w:color="auto"/>
              <w:right w:val="single" w:sz="8" w:space="0" w:color="000000"/>
            </w:tcBorders>
            <w:shd w:val="clear" w:color="auto" w:fill="auto"/>
            <w:vAlign w:val="center"/>
            <w:hideMark/>
          </w:tcPr>
          <w:p w14:paraId="224F4392" w14:textId="43DE7960" w:rsidR="00075750" w:rsidRPr="00E24666" w:rsidRDefault="00E06570" w:rsidP="000D1A63">
            <w:pPr>
              <w:spacing w:after="0" w:line="276" w:lineRule="auto"/>
              <w:jc w:val="center"/>
              <w:rPr>
                <w:rFonts w:eastAsia="Times New Roman" w:cstheme="minorHAnsi"/>
                <w:b/>
                <w:bCs/>
                <w:sz w:val="16"/>
                <w:szCs w:val="18"/>
                <w:lang w:val="en-US" w:eastAsia="es-PE"/>
              </w:rPr>
            </w:pPr>
            <w:r w:rsidRPr="004D65EC">
              <w:rPr>
                <w:rFonts w:eastAsia="Times New Roman" w:cstheme="minorHAnsi"/>
                <w:b/>
                <w:bCs/>
                <w:sz w:val="16"/>
                <w:szCs w:val="18"/>
                <w:lang w:val="en-US" w:eastAsia="es-PE"/>
              </w:rPr>
              <w:t>Deduction Criteria</w:t>
            </w:r>
          </w:p>
        </w:tc>
      </w:tr>
      <w:tr w:rsidR="00075750" w:rsidRPr="00166332" w14:paraId="5A7664EE" w14:textId="77777777" w:rsidTr="002E6DBD">
        <w:trPr>
          <w:trHeight w:val="227"/>
          <w:jc w:val="center"/>
        </w:trPr>
        <w:tc>
          <w:tcPr>
            <w:tcW w:w="171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C496262" w14:textId="4B77670C" w:rsidR="00075750" w:rsidRPr="00E24666" w:rsidRDefault="00AE7FB0" w:rsidP="000D1A63">
            <w:pPr>
              <w:spacing w:after="0" w:line="276" w:lineRule="auto"/>
              <w:jc w:val="center"/>
              <w:rPr>
                <w:rFonts w:eastAsia="Times New Roman" w:cstheme="minorHAnsi"/>
                <w:b/>
                <w:bCs/>
                <w:color w:val="000000"/>
                <w:sz w:val="16"/>
                <w:szCs w:val="18"/>
                <w:lang w:val="en-US" w:eastAsia="es-PE"/>
              </w:rPr>
            </w:pPr>
            <w:r w:rsidRPr="00E24666">
              <w:rPr>
                <w:rFonts w:eastAsia="Times New Roman" w:cstheme="minorHAnsi"/>
                <w:b/>
                <w:bCs/>
                <w:color w:val="000000"/>
                <w:sz w:val="16"/>
                <w:szCs w:val="18"/>
                <w:lang w:val="en-US" w:eastAsia="es-PE"/>
              </w:rPr>
              <w:t>Area</w:t>
            </w:r>
          </w:p>
        </w:tc>
        <w:tc>
          <w:tcPr>
            <w:tcW w:w="699" w:type="dxa"/>
            <w:tcBorders>
              <w:top w:val="nil"/>
              <w:left w:val="nil"/>
              <w:bottom w:val="single" w:sz="4" w:space="0" w:color="auto"/>
              <w:right w:val="single" w:sz="4" w:space="0" w:color="auto"/>
            </w:tcBorders>
            <w:shd w:val="clear" w:color="FFFFCC" w:fill="FFFFFF"/>
            <w:noWrap/>
            <w:vAlign w:val="center"/>
            <w:hideMark/>
          </w:tcPr>
          <w:p w14:paraId="765010B5" w14:textId="77777777" w:rsidR="00075750" w:rsidRPr="00E24666" w:rsidRDefault="00075750" w:rsidP="000D1A63">
            <w:pPr>
              <w:spacing w:after="0" w:line="276" w:lineRule="auto"/>
              <w:jc w:val="center"/>
              <w:rPr>
                <w:rFonts w:eastAsia="Times New Roman" w:cstheme="minorHAnsi"/>
                <w:color w:val="000000"/>
                <w:sz w:val="16"/>
                <w:szCs w:val="18"/>
                <w:lang w:val="en-US" w:eastAsia="es-PE"/>
              </w:rPr>
            </w:pPr>
            <w:r w:rsidRPr="004D65EC">
              <w:rPr>
                <w:rFonts w:eastAsia="Times New Roman" w:cstheme="minorHAnsi"/>
                <w:color w:val="000000"/>
                <w:sz w:val="16"/>
                <w:szCs w:val="18"/>
                <w:lang w:val="en-US" w:eastAsia="es-PE"/>
              </w:rPr>
              <w:t> </w:t>
            </w:r>
          </w:p>
        </w:tc>
        <w:tc>
          <w:tcPr>
            <w:tcW w:w="6074"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789DD80D" w14:textId="6D327C19" w:rsidR="00075750" w:rsidRPr="00E24666" w:rsidRDefault="00AE7FB0" w:rsidP="000D1A63">
            <w:pPr>
              <w:spacing w:after="0" w:line="276" w:lineRule="auto"/>
              <w:rPr>
                <w:rFonts w:eastAsia="Times New Roman" w:cstheme="minorHAnsi"/>
                <w:color w:val="000000"/>
                <w:sz w:val="16"/>
                <w:szCs w:val="18"/>
                <w:lang w:val="en-US" w:eastAsia="es-PE"/>
              </w:rPr>
            </w:pPr>
            <w:r w:rsidRPr="00E24666">
              <w:rPr>
                <w:rFonts w:eastAsia="Times New Roman" w:cstheme="minorHAnsi"/>
                <w:color w:val="000000"/>
                <w:sz w:val="16"/>
                <w:szCs w:val="18"/>
                <w:lang w:val="en-US" w:eastAsia="es-PE"/>
              </w:rPr>
              <w:t>Deduction is applied according to the quarterly score obtained on the indicator</w:t>
            </w:r>
            <w:r w:rsidR="00075750" w:rsidRPr="00E24666">
              <w:rPr>
                <w:rFonts w:eastAsia="Times New Roman" w:cstheme="minorHAnsi"/>
                <w:color w:val="000000"/>
                <w:sz w:val="16"/>
                <w:szCs w:val="18"/>
                <w:lang w:val="en-US" w:eastAsia="es-PE"/>
              </w:rPr>
              <w:t>.</w:t>
            </w:r>
          </w:p>
        </w:tc>
      </w:tr>
      <w:tr w:rsidR="00075750" w:rsidRPr="00E24666" w14:paraId="1D2FF7DF" w14:textId="77777777" w:rsidTr="002E6DBD">
        <w:trPr>
          <w:trHeight w:val="227"/>
          <w:jc w:val="center"/>
        </w:trPr>
        <w:tc>
          <w:tcPr>
            <w:tcW w:w="171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B0AE232" w14:textId="2D02038B" w:rsidR="00075750" w:rsidRPr="00E24666" w:rsidRDefault="00AE7FB0" w:rsidP="000D1A63">
            <w:pPr>
              <w:spacing w:after="0" w:line="276" w:lineRule="auto"/>
              <w:jc w:val="center"/>
              <w:rPr>
                <w:rFonts w:eastAsia="Times New Roman" w:cstheme="minorHAnsi"/>
                <w:b/>
                <w:bCs/>
                <w:color w:val="000000"/>
                <w:sz w:val="16"/>
                <w:szCs w:val="18"/>
                <w:lang w:val="en-US" w:eastAsia="es-PE"/>
              </w:rPr>
            </w:pPr>
            <w:r w:rsidRPr="00E24666">
              <w:rPr>
                <w:rFonts w:eastAsia="Times New Roman" w:cstheme="minorHAnsi"/>
                <w:b/>
                <w:bCs/>
                <w:color w:val="000000"/>
                <w:sz w:val="16"/>
                <w:szCs w:val="18"/>
                <w:lang w:val="en-US" w:eastAsia="es-PE"/>
              </w:rPr>
              <w:t>Service</w:t>
            </w:r>
          </w:p>
        </w:tc>
        <w:tc>
          <w:tcPr>
            <w:tcW w:w="699" w:type="dxa"/>
            <w:tcBorders>
              <w:top w:val="nil"/>
              <w:left w:val="nil"/>
              <w:bottom w:val="single" w:sz="8" w:space="0" w:color="auto"/>
              <w:right w:val="single" w:sz="4" w:space="0" w:color="auto"/>
            </w:tcBorders>
            <w:shd w:val="clear" w:color="FFFFCC" w:fill="FFFFFF"/>
            <w:noWrap/>
            <w:vAlign w:val="center"/>
            <w:hideMark/>
          </w:tcPr>
          <w:p w14:paraId="3B944293" w14:textId="77777777" w:rsidR="00075750" w:rsidRPr="00E24666" w:rsidRDefault="00075750" w:rsidP="000D1A63">
            <w:pPr>
              <w:spacing w:after="0" w:line="276" w:lineRule="auto"/>
              <w:jc w:val="center"/>
              <w:rPr>
                <w:rFonts w:eastAsia="Times New Roman" w:cstheme="minorHAnsi"/>
                <w:color w:val="000000"/>
                <w:sz w:val="16"/>
                <w:szCs w:val="18"/>
                <w:lang w:val="en-US" w:eastAsia="es-PE"/>
              </w:rPr>
            </w:pPr>
            <w:r w:rsidRPr="004D65EC">
              <w:rPr>
                <w:rFonts w:eastAsia="Times New Roman" w:cstheme="minorHAnsi"/>
                <w:color w:val="000000"/>
                <w:sz w:val="16"/>
                <w:szCs w:val="18"/>
                <w:lang w:val="en-US" w:eastAsia="es-PE"/>
              </w:rPr>
              <w:t>X</w:t>
            </w:r>
          </w:p>
        </w:tc>
        <w:tc>
          <w:tcPr>
            <w:tcW w:w="6074" w:type="dxa"/>
            <w:gridSpan w:val="3"/>
            <w:vMerge/>
            <w:tcBorders>
              <w:top w:val="nil"/>
              <w:left w:val="nil"/>
              <w:bottom w:val="single" w:sz="8" w:space="0" w:color="auto"/>
              <w:right w:val="single" w:sz="4" w:space="0" w:color="auto"/>
            </w:tcBorders>
            <w:vAlign w:val="center"/>
            <w:hideMark/>
          </w:tcPr>
          <w:p w14:paraId="41CAD3E6" w14:textId="77777777" w:rsidR="00075750" w:rsidRPr="00E24666" w:rsidRDefault="00075750" w:rsidP="000D1A63">
            <w:pPr>
              <w:spacing w:after="0" w:line="276" w:lineRule="auto"/>
              <w:rPr>
                <w:rFonts w:eastAsia="Times New Roman" w:cstheme="minorHAnsi"/>
                <w:color w:val="000000"/>
                <w:sz w:val="16"/>
                <w:szCs w:val="18"/>
                <w:lang w:val="en-US" w:eastAsia="es-PE"/>
              </w:rPr>
            </w:pPr>
          </w:p>
        </w:tc>
      </w:tr>
    </w:tbl>
    <w:p w14:paraId="5444ED45" w14:textId="77777777" w:rsidR="00075750" w:rsidRPr="00E24666" w:rsidRDefault="00075750" w:rsidP="00075750">
      <w:pPr>
        <w:rPr>
          <w:rFonts w:cstheme="minorHAnsi"/>
          <w:b/>
          <w:sz w:val="24"/>
          <w:lang w:val="en-US"/>
        </w:rPr>
      </w:pPr>
    </w:p>
    <w:p w14:paraId="734F3FF0" w14:textId="77777777" w:rsidR="00075750" w:rsidRPr="004D65EC" w:rsidRDefault="00075750" w:rsidP="00075750">
      <w:pPr>
        <w:rPr>
          <w:rFonts w:cstheme="minorHAnsi"/>
          <w:b/>
          <w:sz w:val="24"/>
          <w:lang w:val="en-US"/>
        </w:rPr>
      </w:pPr>
    </w:p>
    <w:p w14:paraId="4254CC27" w14:textId="77777777" w:rsidR="00075750" w:rsidRPr="00E24666" w:rsidRDefault="00075750" w:rsidP="00075750">
      <w:pPr>
        <w:rPr>
          <w:rFonts w:cstheme="minorHAnsi"/>
          <w:b/>
          <w:sz w:val="24"/>
          <w:lang w:val="en-US"/>
        </w:rPr>
      </w:pPr>
    </w:p>
    <w:p w14:paraId="4A28D8A6" w14:textId="77777777" w:rsidR="00075750" w:rsidRPr="00E24666" w:rsidRDefault="00075750" w:rsidP="00075750">
      <w:pPr>
        <w:rPr>
          <w:rFonts w:cstheme="minorHAnsi"/>
          <w:b/>
          <w:sz w:val="24"/>
          <w:lang w:val="en-US"/>
        </w:rPr>
      </w:pPr>
    </w:p>
    <w:p w14:paraId="1C0C2209" w14:textId="77777777" w:rsidR="00075750" w:rsidRPr="00E24666" w:rsidRDefault="00075750" w:rsidP="00075750">
      <w:pPr>
        <w:rPr>
          <w:rFonts w:cstheme="minorHAnsi"/>
          <w:b/>
          <w:sz w:val="24"/>
          <w:lang w:val="en-US"/>
        </w:rPr>
      </w:pPr>
    </w:p>
    <w:p w14:paraId="188282EC" w14:textId="77777777" w:rsidR="00075750" w:rsidRPr="00E24666" w:rsidRDefault="00075750" w:rsidP="00075750">
      <w:pPr>
        <w:rPr>
          <w:rFonts w:cstheme="minorHAnsi"/>
          <w:b/>
          <w:sz w:val="24"/>
          <w:lang w:val="en-US"/>
        </w:rPr>
      </w:pPr>
    </w:p>
    <w:p w14:paraId="61E54E6E" w14:textId="77777777" w:rsidR="00075750" w:rsidRPr="00E24666" w:rsidRDefault="00075750" w:rsidP="00075750">
      <w:pPr>
        <w:rPr>
          <w:rFonts w:cstheme="minorHAnsi"/>
          <w:b/>
          <w:sz w:val="24"/>
          <w:lang w:val="en-US"/>
        </w:rPr>
      </w:pPr>
    </w:p>
    <w:p w14:paraId="34FEC2BB"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9" w:footer="397" w:gutter="0"/>
          <w:cols w:space="708"/>
          <w:docGrid w:linePitch="360"/>
        </w:sectPr>
      </w:pPr>
    </w:p>
    <w:tbl>
      <w:tblPr>
        <w:tblW w:w="8969" w:type="dxa"/>
        <w:jc w:val="center"/>
        <w:tblCellMar>
          <w:left w:w="70" w:type="dxa"/>
          <w:right w:w="70" w:type="dxa"/>
        </w:tblCellMar>
        <w:tblLook w:val="04A0" w:firstRow="1" w:lastRow="0" w:firstColumn="1" w:lastColumn="0" w:noHBand="0" w:noVBand="1"/>
      </w:tblPr>
      <w:tblGrid>
        <w:gridCol w:w="1457"/>
        <w:gridCol w:w="1368"/>
        <w:gridCol w:w="2127"/>
        <w:gridCol w:w="2268"/>
        <w:gridCol w:w="1749"/>
      </w:tblGrid>
      <w:tr w:rsidR="00075750" w:rsidRPr="00E24666" w14:paraId="5FBF7B1F" w14:textId="77777777" w:rsidTr="000D1A63">
        <w:trPr>
          <w:trHeight w:val="227"/>
          <w:jc w:val="center"/>
        </w:trPr>
        <w:tc>
          <w:tcPr>
            <w:tcW w:w="8969"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C8D9CA6" w14:textId="77A013C0" w:rsidR="00075750" w:rsidRPr="00E24666" w:rsidRDefault="00E06570" w:rsidP="000D1A63">
            <w:pPr>
              <w:spacing w:after="0" w:line="276" w:lineRule="auto"/>
              <w:jc w:val="center"/>
              <w:rPr>
                <w:rFonts w:ascii="Calibri" w:eastAsia="Times New Roman" w:hAnsi="Calibri" w:cs="Calibri"/>
                <w:b/>
                <w:bCs/>
                <w:color w:val="FFFFFF"/>
                <w:sz w:val="16"/>
                <w:szCs w:val="18"/>
                <w:lang w:val="en-US" w:eastAsia="es-PE"/>
              </w:rPr>
            </w:pPr>
            <w:r w:rsidRPr="00E24666">
              <w:rPr>
                <w:rFonts w:ascii="Calibri" w:eastAsia="Times New Roman" w:hAnsi="Calibri" w:cs="Calibri"/>
                <w:b/>
                <w:bCs/>
                <w:color w:val="FFFFFF"/>
                <w:sz w:val="16"/>
                <w:szCs w:val="18"/>
                <w:lang w:val="en-US" w:eastAsia="es-PE"/>
              </w:rPr>
              <w:lastRenderedPageBreak/>
              <w:t>TECHNICAL DATA SHEET</w:t>
            </w:r>
          </w:p>
        </w:tc>
      </w:tr>
      <w:tr w:rsidR="00075750" w:rsidRPr="00E24666" w14:paraId="1930B66F" w14:textId="77777777" w:rsidTr="000D1A63">
        <w:trPr>
          <w:trHeight w:val="227"/>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4FE346FA" w14:textId="22152DB5" w:rsidR="00075750" w:rsidRPr="00E24666"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Group Category</w:t>
            </w:r>
          </w:p>
        </w:tc>
        <w:tc>
          <w:tcPr>
            <w:tcW w:w="3495" w:type="dxa"/>
            <w:gridSpan w:val="2"/>
            <w:tcBorders>
              <w:top w:val="single" w:sz="4" w:space="0" w:color="auto"/>
              <w:left w:val="nil"/>
              <w:bottom w:val="single" w:sz="4" w:space="0" w:color="auto"/>
              <w:right w:val="single" w:sz="4" w:space="0" w:color="auto"/>
            </w:tcBorders>
            <w:shd w:val="clear" w:color="FFFFCC" w:fill="FFFFFF"/>
            <w:vAlign w:val="center"/>
            <w:hideMark/>
          </w:tcPr>
          <w:p w14:paraId="5D26C22E" w14:textId="2546DF23" w:rsidR="00075750" w:rsidRPr="00E24666" w:rsidRDefault="00E06570" w:rsidP="000D1A63">
            <w:pPr>
              <w:spacing w:after="0" w:line="276" w:lineRule="auto"/>
              <w:rPr>
                <w:rFonts w:ascii="Calibri" w:eastAsia="Times New Roman" w:hAnsi="Calibri" w:cs="Calibri"/>
                <w:color w:val="000000"/>
                <w:sz w:val="16"/>
                <w:szCs w:val="18"/>
                <w:lang w:val="en-US" w:eastAsia="es-PE"/>
              </w:rPr>
            </w:pPr>
            <w:r w:rsidRPr="004D65EC">
              <w:rPr>
                <w:rFonts w:ascii="Calibri" w:eastAsia="Times New Roman" w:hAnsi="Calibri" w:cs="Calibri"/>
                <w:color w:val="000000"/>
                <w:sz w:val="16"/>
                <w:szCs w:val="18"/>
                <w:lang w:val="en-US" w:eastAsia="es-PE"/>
              </w:rPr>
              <w:t>Educational Infrastructure Maintenance Service</w:t>
            </w:r>
          </w:p>
        </w:tc>
        <w:tc>
          <w:tcPr>
            <w:tcW w:w="2268" w:type="dxa"/>
            <w:tcBorders>
              <w:top w:val="nil"/>
              <w:left w:val="nil"/>
              <w:bottom w:val="single" w:sz="4" w:space="0" w:color="auto"/>
              <w:right w:val="single" w:sz="4" w:space="0" w:color="auto"/>
            </w:tcBorders>
            <w:shd w:val="clear" w:color="FFFFCC" w:fill="FFFFFF"/>
            <w:vAlign w:val="center"/>
            <w:hideMark/>
          </w:tcPr>
          <w:p w14:paraId="32F444FD" w14:textId="7D17E444" w:rsidR="00075750" w:rsidRPr="00E24666" w:rsidRDefault="00915904"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Measurement</w:t>
            </w:r>
          </w:p>
        </w:tc>
        <w:tc>
          <w:tcPr>
            <w:tcW w:w="1749" w:type="dxa"/>
            <w:tcBorders>
              <w:top w:val="single" w:sz="4" w:space="0" w:color="auto"/>
              <w:left w:val="nil"/>
              <w:bottom w:val="single" w:sz="4" w:space="0" w:color="auto"/>
              <w:right w:val="single" w:sz="8" w:space="0" w:color="000000"/>
            </w:tcBorders>
            <w:shd w:val="clear" w:color="FFFFCC" w:fill="FFFFFF"/>
            <w:vAlign w:val="center"/>
            <w:hideMark/>
          </w:tcPr>
          <w:p w14:paraId="6007756D" w14:textId="5BF507F9" w:rsidR="00075750" w:rsidRPr="00E24666" w:rsidRDefault="00075750" w:rsidP="00D123AA">
            <w:pPr>
              <w:spacing w:after="0" w:line="276" w:lineRule="auto"/>
              <w:jc w:val="center"/>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Documentar</w:t>
            </w:r>
            <w:r w:rsidR="00D123AA" w:rsidRPr="00E24666">
              <w:rPr>
                <w:rFonts w:ascii="Calibri" w:eastAsia="Times New Roman" w:hAnsi="Calibri" w:cs="Calibri"/>
                <w:color w:val="000000"/>
                <w:sz w:val="16"/>
                <w:szCs w:val="18"/>
                <w:lang w:val="en-US" w:eastAsia="es-PE"/>
              </w:rPr>
              <w:t>y</w:t>
            </w:r>
            <w:r w:rsidRPr="00E24666">
              <w:rPr>
                <w:rFonts w:ascii="Calibri" w:eastAsia="Times New Roman" w:hAnsi="Calibri" w:cs="Calibri"/>
                <w:color w:val="000000"/>
                <w:sz w:val="16"/>
                <w:szCs w:val="18"/>
                <w:lang w:val="en-US" w:eastAsia="es-PE"/>
              </w:rPr>
              <w:t xml:space="preserve"> / Visual</w:t>
            </w:r>
          </w:p>
        </w:tc>
      </w:tr>
      <w:tr w:rsidR="00075750" w:rsidRPr="00E24666" w14:paraId="5B5CDF19" w14:textId="77777777" w:rsidTr="000D1A63">
        <w:trPr>
          <w:trHeight w:val="227"/>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7CD38003" w14:textId="03ED8920" w:rsidR="00075750" w:rsidRPr="00E24666"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Code</w:t>
            </w:r>
          </w:p>
        </w:tc>
        <w:tc>
          <w:tcPr>
            <w:tcW w:w="3495"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8E2DC10" w14:textId="77777777" w:rsidR="00075750" w:rsidRPr="00E24666" w:rsidRDefault="00075750" w:rsidP="000D1A63">
            <w:pPr>
              <w:spacing w:after="0" w:line="276" w:lineRule="auto"/>
              <w:rPr>
                <w:rFonts w:ascii="Calibri" w:eastAsia="Times New Roman" w:hAnsi="Calibri" w:cs="Calibri"/>
                <w:color w:val="000000"/>
                <w:sz w:val="16"/>
                <w:szCs w:val="18"/>
                <w:lang w:val="en-US" w:eastAsia="es-PE"/>
              </w:rPr>
            </w:pPr>
            <w:r w:rsidRPr="004D65EC">
              <w:rPr>
                <w:rFonts w:ascii="Calibri" w:eastAsia="Times New Roman" w:hAnsi="Calibri" w:cs="Calibri"/>
                <w:color w:val="000000"/>
                <w:sz w:val="16"/>
                <w:szCs w:val="18"/>
                <w:lang w:val="en-US" w:eastAsia="es-PE"/>
              </w:rPr>
              <w:t>MTED.13</w:t>
            </w:r>
          </w:p>
        </w:tc>
        <w:tc>
          <w:tcPr>
            <w:tcW w:w="2268" w:type="dxa"/>
            <w:tcBorders>
              <w:top w:val="nil"/>
              <w:left w:val="nil"/>
              <w:bottom w:val="single" w:sz="4" w:space="0" w:color="auto"/>
              <w:right w:val="single" w:sz="4" w:space="0" w:color="auto"/>
            </w:tcBorders>
            <w:shd w:val="clear" w:color="FFFFCC" w:fill="FFFFFF"/>
            <w:vAlign w:val="center"/>
            <w:hideMark/>
          </w:tcPr>
          <w:p w14:paraId="12213E16" w14:textId="580B178E" w:rsidR="00075750" w:rsidRPr="00E24666"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Weight</w:t>
            </w:r>
          </w:p>
        </w:tc>
        <w:tc>
          <w:tcPr>
            <w:tcW w:w="1749" w:type="dxa"/>
            <w:tcBorders>
              <w:top w:val="single" w:sz="4" w:space="0" w:color="auto"/>
              <w:left w:val="nil"/>
              <w:bottom w:val="single" w:sz="4" w:space="0" w:color="auto"/>
              <w:right w:val="single" w:sz="8" w:space="0" w:color="000000"/>
            </w:tcBorders>
            <w:shd w:val="clear" w:color="FFFFCC" w:fill="FFFFFF"/>
            <w:vAlign w:val="center"/>
            <w:hideMark/>
          </w:tcPr>
          <w:p w14:paraId="20579787" w14:textId="77777777" w:rsidR="00075750" w:rsidRPr="00E24666" w:rsidRDefault="00075750" w:rsidP="000D1A63">
            <w:pPr>
              <w:spacing w:after="0" w:line="276" w:lineRule="auto"/>
              <w:jc w:val="center"/>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12%</w:t>
            </w:r>
          </w:p>
        </w:tc>
      </w:tr>
      <w:tr w:rsidR="00075750" w:rsidRPr="00E24666" w14:paraId="26E64D99" w14:textId="77777777" w:rsidTr="000D1A63">
        <w:trPr>
          <w:trHeight w:val="483"/>
          <w:jc w:val="center"/>
        </w:trPr>
        <w:tc>
          <w:tcPr>
            <w:tcW w:w="1457" w:type="dxa"/>
            <w:tcBorders>
              <w:top w:val="nil"/>
              <w:left w:val="single" w:sz="8" w:space="0" w:color="auto"/>
              <w:bottom w:val="single" w:sz="4" w:space="0" w:color="auto"/>
              <w:right w:val="single" w:sz="4" w:space="0" w:color="auto"/>
            </w:tcBorders>
            <w:shd w:val="clear" w:color="auto" w:fill="auto"/>
            <w:noWrap/>
            <w:vAlign w:val="center"/>
            <w:hideMark/>
          </w:tcPr>
          <w:p w14:paraId="14E79FBF" w14:textId="5A065B60" w:rsidR="00075750" w:rsidRPr="00E24666" w:rsidRDefault="00E06570" w:rsidP="000D1A63">
            <w:pPr>
              <w:spacing w:after="0" w:line="276" w:lineRule="auto"/>
              <w:jc w:val="both"/>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 xml:space="preserve">Parameter </w:t>
            </w:r>
          </w:p>
        </w:tc>
        <w:tc>
          <w:tcPr>
            <w:tcW w:w="7512" w:type="dxa"/>
            <w:gridSpan w:val="4"/>
            <w:tcBorders>
              <w:top w:val="single" w:sz="4" w:space="0" w:color="auto"/>
              <w:left w:val="nil"/>
              <w:bottom w:val="single" w:sz="4" w:space="0" w:color="auto"/>
              <w:right w:val="single" w:sz="8" w:space="0" w:color="000000"/>
            </w:tcBorders>
            <w:shd w:val="clear" w:color="auto" w:fill="auto"/>
            <w:vAlign w:val="center"/>
            <w:hideMark/>
          </w:tcPr>
          <w:p w14:paraId="14E817D0" w14:textId="578B7C3B" w:rsidR="00075750" w:rsidRPr="00E24666" w:rsidRDefault="00D123AA" w:rsidP="000D1A63">
            <w:pPr>
              <w:spacing w:after="0" w:line="276" w:lineRule="auto"/>
              <w:rPr>
                <w:rFonts w:ascii="Calibri" w:eastAsia="Times New Roman" w:hAnsi="Calibri" w:cs="Calibri"/>
                <w:sz w:val="16"/>
                <w:szCs w:val="18"/>
                <w:lang w:val="en-US" w:eastAsia="es-PE"/>
              </w:rPr>
            </w:pPr>
            <w:r w:rsidRPr="004D65EC">
              <w:rPr>
                <w:rFonts w:ascii="Calibri" w:eastAsia="Times New Roman" w:hAnsi="Calibri" w:cs="Calibri"/>
                <w:sz w:val="16"/>
                <w:szCs w:val="18"/>
                <w:lang w:val="en-US" w:eastAsia="es-PE"/>
              </w:rPr>
              <w:t>Availability of technological equipment</w:t>
            </w:r>
          </w:p>
        </w:tc>
      </w:tr>
      <w:tr w:rsidR="00075750" w:rsidRPr="00E24666" w14:paraId="46B17630"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C3BA18C" w14:textId="4738F1D6" w:rsidR="00075750" w:rsidRPr="00E24666" w:rsidRDefault="00CE5836" w:rsidP="000D1A63">
            <w:pPr>
              <w:spacing w:after="0" w:line="276" w:lineRule="auto"/>
              <w:jc w:val="center"/>
              <w:rPr>
                <w:rFonts w:ascii="Calibri" w:eastAsia="Times New Roman" w:hAnsi="Calibri" w:cs="Calibri"/>
                <w:b/>
                <w:bCs/>
                <w:color w:val="FFFFFF"/>
                <w:sz w:val="16"/>
                <w:szCs w:val="18"/>
                <w:lang w:val="en-US" w:eastAsia="es-PE"/>
              </w:rPr>
            </w:pPr>
            <w:r w:rsidRPr="00E24666">
              <w:rPr>
                <w:rFonts w:ascii="Calibri" w:eastAsia="Times New Roman" w:hAnsi="Calibri" w:cs="Calibri"/>
                <w:b/>
                <w:bCs/>
                <w:color w:val="FFFFFF"/>
                <w:sz w:val="16"/>
                <w:szCs w:val="18"/>
                <w:lang w:val="en-US" w:eastAsia="es-PE"/>
              </w:rPr>
              <w:t>Definition and Measurement Method</w:t>
            </w:r>
          </w:p>
        </w:tc>
      </w:tr>
      <w:tr w:rsidR="00075750" w:rsidRPr="00166332" w14:paraId="1CBA12A1" w14:textId="77777777" w:rsidTr="000D1A63">
        <w:trPr>
          <w:trHeight w:val="227"/>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210FF2DF" w14:textId="1958DCBB" w:rsidR="00075750" w:rsidRPr="00E24666"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Definition</w:t>
            </w:r>
          </w:p>
        </w:tc>
        <w:tc>
          <w:tcPr>
            <w:tcW w:w="7512" w:type="dxa"/>
            <w:gridSpan w:val="4"/>
            <w:tcBorders>
              <w:top w:val="single" w:sz="4" w:space="0" w:color="auto"/>
              <w:left w:val="nil"/>
              <w:bottom w:val="single" w:sz="4" w:space="0" w:color="auto"/>
              <w:right w:val="single" w:sz="8" w:space="0" w:color="000000"/>
            </w:tcBorders>
            <w:shd w:val="clear" w:color="FFFFCC" w:fill="FFFFFF"/>
            <w:vAlign w:val="center"/>
            <w:hideMark/>
          </w:tcPr>
          <w:p w14:paraId="7BE509E8" w14:textId="386D0A2E" w:rsidR="00075750" w:rsidRPr="00E24666" w:rsidRDefault="00D123AA" w:rsidP="00D123AA">
            <w:pPr>
              <w:spacing w:after="0" w:line="276" w:lineRule="auto"/>
              <w:jc w:val="both"/>
              <w:rPr>
                <w:rFonts w:ascii="Calibri" w:eastAsia="Times New Roman" w:hAnsi="Calibri" w:cs="Calibri"/>
                <w:sz w:val="16"/>
                <w:szCs w:val="18"/>
                <w:lang w:val="en-US" w:eastAsia="es-PE"/>
              </w:rPr>
            </w:pPr>
            <w:r w:rsidRPr="004D65EC">
              <w:rPr>
                <w:rFonts w:ascii="Calibri" w:eastAsia="Times New Roman" w:hAnsi="Calibri" w:cs="Calibri"/>
                <w:sz w:val="16"/>
                <w:szCs w:val="18"/>
                <w:lang w:val="en-US" w:eastAsia="es-PE"/>
              </w:rPr>
              <w:t xml:space="preserve">The objective of the indicator is to measure that the technological equipment (laptops, interactive whiteboards, multimedia projectors, </w:t>
            </w:r>
            <w:r w:rsidRPr="00E24666">
              <w:rPr>
                <w:rFonts w:ascii="Calibri" w:eastAsia="Times New Roman" w:hAnsi="Calibri" w:cs="Calibri"/>
                <w:sz w:val="16"/>
                <w:szCs w:val="18"/>
                <w:lang w:val="en-US" w:eastAsia="es-PE"/>
              </w:rPr>
              <w:t>multifunction printers) programmed is operational and within its useful life.</w:t>
            </w:r>
          </w:p>
        </w:tc>
      </w:tr>
      <w:tr w:rsidR="00075750" w:rsidRPr="00E24666" w14:paraId="5F10EDA6" w14:textId="77777777" w:rsidTr="000D1A63">
        <w:trPr>
          <w:trHeight w:val="599"/>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29695C05" w14:textId="44762548" w:rsidR="00075750" w:rsidRPr="004D65EC"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Service Level Calculation</w:t>
            </w:r>
          </w:p>
        </w:tc>
        <w:tc>
          <w:tcPr>
            <w:tcW w:w="7512" w:type="dxa"/>
            <w:gridSpan w:val="4"/>
            <w:tcBorders>
              <w:top w:val="single" w:sz="4" w:space="0" w:color="auto"/>
              <w:left w:val="nil"/>
              <w:bottom w:val="single" w:sz="4" w:space="0" w:color="auto"/>
              <w:right w:val="single" w:sz="8" w:space="0" w:color="000000"/>
            </w:tcBorders>
            <w:shd w:val="clear" w:color="FFFFCC" w:fill="FFFFFF"/>
            <w:vAlign w:val="center"/>
            <w:hideMark/>
          </w:tcPr>
          <w:p w14:paraId="49FBE1C4" w14:textId="77777777" w:rsidR="00075750" w:rsidRPr="00E24666" w:rsidRDefault="00075750" w:rsidP="000D1A63">
            <w:pPr>
              <w:spacing w:after="0" w:line="276" w:lineRule="auto"/>
              <w:jc w:val="center"/>
              <w:rPr>
                <w:rFonts w:ascii="Calibri" w:eastAsia="Times New Roman" w:hAnsi="Calibri" w:cs="Calibri"/>
                <w:sz w:val="16"/>
                <w:szCs w:val="18"/>
                <w:lang w:val="en-US" w:eastAsia="es-PE"/>
              </w:rPr>
            </w:pPr>
            <w:r w:rsidRPr="00E24666">
              <w:rPr>
                <w:rFonts w:ascii="Calibri" w:eastAsia="Times New Roman" w:hAnsi="Calibri" w:cs="Calibri"/>
                <w:noProof/>
                <w:color w:val="000000"/>
                <w:sz w:val="16"/>
                <w:szCs w:val="18"/>
                <w:lang w:eastAsia="es-PE"/>
              </w:rPr>
              <mc:AlternateContent>
                <mc:Choice Requires="wps">
                  <w:drawing>
                    <wp:anchor distT="0" distB="0" distL="114300" distR="114300" simplePos="0" relativeHeight="251741696" behindDoc="0" locked="0" layoutInCell="1" allowOverlap="1" wp14:anchorId="3F887A20" wp14:editId="71C1EFE5">
                      <wp:simplePos x="0" y="0"/>
                      <wp:positionH relativeFrom="column">
                        <wp:posOffset>594995</wp:posOffset>
                      </wp:positionH>
                      <wp:positionV relativeFrom="paragraph">
                        <wp:posOffset>-17145</wp:posOffset>
                      </wp:positionV>
                      <wp:extent cx="5593080" cy="23876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5593080" cy="2387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0C36F31" w14:textId="792CF679" w:rsidR="00267761" w:rsidRPr="00F367CA" w:rsidRDefault="00267761" w:rsidP="00075750">
                                  <w:pPr>
                                    <w:pStyle w:val="NormalWeb"/>
                                    <w:spacing w:before="0" w:beforeAutospacing="0" w:after="0" w:afterAutospacing="0"/>
                                    <w:jc w:val="center"/>
                                    <w:rPr>
                                      <w:i/>
                                      <w:sz w:val="18"/>
                                    </w:rPr>
                                  </w:pPr>
                                  <m:oMath>
                                    <m:f>
                                      <m:fPr>
                                        <m:ctrlPr>
                                          <w:rPr>
                                            <w:rFonts w:ascii="Cambria Math" w:hAnsi="Cambria Math" w:cstheme="minorBidi"/>
                                            <w:i/>
                                            <w:iCs/>
                                            <w:color w:val="000000" w:themeColor="text1"/>
                                            <w:sz w:val="16"/>
                                          </w:rPr>
                                        </m:ctrlPr>
                                      </m:fPr>
                                      <m:num>
                                        <m:r>
                                          <w:rPr>
                                            <w:rFonts w:ascii="Cambria Math" w:hAnsi="Cambria Math" w:cs="Calibri"/>
                                            <w:sz w:val="16"/>
                                            <w:szCs w:val="20"/>
                                            <w:u w:val="single"/>
                                          </w:rPr>
                                          <m:t>N° of operational technological equipment and within its useful life period in the period of i</m:t>
                                        </m:r>
                                      </m:num>
                                      <m:den>
                                        <m:r>
                                          <w:rPr>
                                            <w:rFonts w:ascii="Cambria Math" w:hAnsi="Cambria Math" w:cs="Calibri"/>
                                            <w:sz w:val="16"/>
                                            <w:szCs w:val="20"/>
                                          </w:rPr>
                                          <m:t>N° total technological equipment in the period i</m:t>
                                        </m:r>
                                      </m:den>
                                    </m:f>
                                    <m:r>
                                      <w:rPr>
                                        <w:rFonts w:ascii="Cambria Math" w:hAnsi="Cambria Math" w:cstheme="minorBidi"/>
                                        <w:color w:val="000000" w:themeColor="text1"/>
                                        <w:sz w:val="16"/>
                                      </w:rPr>
                                      <m:t xml:space="preserve"> x 100</m:t>
                                    </m:r>
                                  </m:oMath>
                                  <w:r w:rsidRPr="00471E10">
                                    <w:rPr>
                                      <w:rFonts w:asciiTheme="minorHAnsi" w:hAnsi="Calibri" w:cstheme="minorBidi"/>
                                      <w:i/>
                                      <w:color w:val="000000" w:themeColor="text1"/>
                                      <w:sz w:val="16"/>
                                    </w:rPr>
                                    <w:t xml:space="preserve"> </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3F887A20" id="Cuadro de texto 19" o:spid="_x0000_s1032" type="#_x0000_t202" style="position:absolute;left:0;text-align:left;margin-left:46.85pt;margin-top:-1.35pt;width:440.4pt;height:18.8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" filled="f" stroked="f">
                      <v:textbox inset="0,0,0,0">
                        <w:txbxContent>
                          <w:p w14:paraId="00C36F31" w14:textId="792CF679" w:rsidR="00267761" w:rsidRPr="00F367CA" w:rsidRDefault="00267761" w:rsidP="00075750">
                            <w:pPr>
                              <w:pStyle w:val="NormalWeb"/>
                              <w:spacing w:before="0" w:beforeAutospacing="0" w:after="0" w:afterAutospacing="0"/>
                              <w:jc w:val="center"/>
                              <w:rPr>
                                <w:i/>
                                <w:sz w:val="18"/>
                              </w:rPr>
                            </w:pPr>
                            <m:oMath>
                              <m:f>
                                <m:fPr>
                                  <m:ctrlPr>
                                    <w:rPr>
                                      <w:rFonts w:ascii="Cambria Math" w:hAnsi="Cambria Math" w:cstheme="minorBidi"/>
                                      <w:i/>
                                      <w:iCs/>
                                      <w:color w:val="000000" w:themeColor="text1"/>
                                      <w:sz w:val="16"/>
                                    </w:rPr>
                                  </m:ctrlPr>
                                </m:fPr>
                                <m:num>
                                  <m:r>
                                    <w:rPr>
                                      <w:rFonts w:ascii="Cambria Math" w:hAnsi="Cambria Math" w:cs="Calibri"/>
                                      <w:sz w:val="16"/>
                                      <w:szCs w:val="20"/>
                                      <w:u w:val="single"/>
                                    </w:rPr>
                                    <m:t>N° of operational technological equipment and within its useful life period in the period of i</m:t>
                                  </m:r>
                                </m:num>
                                <m:den>
                                  <m:r>
                                    <w:rPr>
                                      <w:rFonts w:ascii="Cambria Math" w:hAnsi="Cambria Math" w:cs="Calibri"/>
                                      <w:sz w:val="16"/>
                                      <w:szCs w:val="20"/>
                                    </w:rPr>
                                    <m:t>N° total technological equipment in the period i</m:t>
                                  </m:r>
                                </m:den>
                              </m:f>
                              <m:r>
                                <w:rPr>
                                  <w:rFonts w:ascii="Cambria Math" w:hAnsi="Cambria Math" w:cstheme="minorBidi"/>
                                  <w:color w:val="000000" w:themeColor="text1"/>
                                  <w:sz w:val="16"/>
                                </w:rPr>
                                <m:t xml:space="preserve"> x 100</m:t>
                              </m:r>
                            </m:oMath>
                            <w:r w:rsidRPr="00471E10">
                              <w:rPr>
                                <w:rFonts w:asciiTheme="minorHAnsi" w:hAnsi="Calibri" w:cstheme="minorBidi"/>
                                <w:i/>
                                <w:color w:val="000000" w:themeColor="text1"/>
                                <w:sz w:val="16"/>
                              </w:rPr>
                              <w:t xml:space="preserve"> </w:t>
                            </w:r>
                          </w:p>
                        </w:txbxContent>
                      </v:textbox>
                    </v:shape>
                  </w:pict>
                </mc:Fallback>
              </mc:AlternateContent>
            </w:r>
          </w:p>
        </w:tc>
      </w:tr>
      <w:tr w:rsidR="00075750" w:rsidRPr="00166332" w14:paraId="4F688B1B" w14:textId="77777777" w:rsidTr="000D1A63">
        <w:trPr>
          <w:trHeight w:val="227"/>
          <w:jc w:val="center"/>
        </w:trPr>
        <w:tc>
          <w:tcPr>
            <w:tcW w:w="1457" w:type="dxa"/>
            <w:vMerge w:val="restart"/>
            <w:tcBorders>
              <w:top w:val="nil"/>
              <w:left w:val="single" w:sz="8" w:space="0" w:color="auto"/>
              <w:bottom w:val="single" w:sz="4" w:space="0" w:color="auto"/>
              <w:right w:val="single" w:sz="4" w:space="0" w:color="auto"/>
            </w:tcBorders>
            <w:shd w:val="clear" w:color="FFFFCC" w:fill="FFFFFF"/>
            <w:noWrap/>
            <w:vAlign w:val="center"/>
            <w:hideMark/>
          </w:tcPr>
          <w:p w14:paraId="2779E427" w14:textId="610E0990" w:rsidR="00075750" w:rsidRPr="004D65EC"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Measurement Method</w:t>
            </w:r>
          </w:p>
        </w:tc>
        <w:tc>
          <w:tcPr>
            <w:tcW w:w="7512" w:type="dxa"/>
            <w:gridSpan w:val="4"/>
            <w:tcBorders>
              <w:top w:val="single" w:sz="4" w:space="0" w:color="auto"/>
              <w:left w:val="nil"/>
              <w:bottom w:val="single" w:sz="4" w:space="0" w:color="auto"/>
              <w:right w:val="single" w:sz="8" w:space="0" w:color="000000"/>
            </w:tcBorders>
            <w:shd w:val="clear" w:color="FFFFCC" w:fill="FFFFFF"/>
            <w:vAlign w:val="center"/>
            <w:hideMark/>
          </w:tcPr>
          <w:p w14:paraId="0A3286C3" w14:textId="7BFFD095" w:rsidR="00075750" w:rsidRPr="00E24666" w:rsidRDefault="00D123AA" w:rsidP="00C27FA1">
            <w:pPr>
              <w:spacing w:after="0" w:line="276" w:lineRule="auto"/>
              <w:jc w:val="both"/>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Documentary: Review of the Maintenance Plan to obtain information on the technological equipment that is within its useful life according to the maximum terms stipulated in Annex 12 (</w:t>
            </w:r>
            <w:r w:rsidR="00C27FA1" w:rsidRPr="00E24666">
              <w:rPr>
                <w:rFonts w:ascii="Calibri" w:eastAsia="Times New Roman" w:hAnsi="Calibri" w:cs="Calibri"/>
                <w:color w:val="000000"/>
                <w:sz w:val="16"/>
                <w:szCs w:val="18"/>
                <w:lang w:val="en-US" w:eastAsia="es-PE"/>
              </w:rPr>
              <w:t>paragraph</w:t>
            </w:r>
            <w:r w:rsidRPr="00E24666">
              <w:rPr>
                <w:rFonts w:ascii="Calibri" w:eastAsia="Times New Roman" w:hAnsi="Calibri" w:cs="Calibri"/>
                <w:color w:val="000000"/>
                <w:sz w:val="16"/>
                <w:szCs w:val="18"/>
                <w:lang w:val="en-US" w:eastAsia="es-PE"/>
              </w:rPr>
              <w:t xml:space="preserve"> 1.10). It will also be supported by the inventory of assets and the report on the execution of replacements.</w:t>
            </w:r>
          </w:p>
        </w:tc>
      </w:tr>
      <w:tr w:rsidR="00075750" w:rsidRPr="00166332" w14:paraId="7B06EE2B" w14:textId="77777777" w:rsidTr="000D1A63">
        <w:trPr>
          <w:trHeight w:val="227"/>
          <w:jc w:val="center"/>
        </w:trPr>
        <w:tc>
          <w:tcPr>
            <w:tcW w:w="1457" w:type="dxa"/>
            <w:vMerge/>
            <w:tcBorders>
              <w:top w:val="nil"/>
              <w:left w:val="single" w:sz="8" w:space="0" w:color="auto"/>
              <w:bottom w:val="single" w:sz="4" w:space="0" w:color="auto"/>
              <w:right w:val="single" w:sz="4" w:space="0" w:color="auto"/>
            </w:tcBorders>
            <w:vAlign w:val="center"/>
            <w:hideMark/>
          </w:tcPr>
          <w:p w14:paraId="78AD6159" w14:textId="77777777" w:rsidR="00075750" w:rsidRPr="00E24666" w:rsidRDefault="00075750" w:rsidP="000D1A63">
            <w:pPr>
              <w:spacing w:after="0" w:line="276" w:lineRule="auto"/>
              <w:rPr>
                <w:rFonts w:ascii="Calibri" w:eastAsia="Times New Roman" w:hAnsi="Calibri" w:cs="Calibri"/>
                <w:color w:val="000000"/>
                <w:sz w:val="16"/>
                <w:szCs w:val="18"/>
                <w:lang w:val="en-US" w:eastAsia="es-PE"/>
              </w:rPr>
            </w:pPr>
          </w:p>
        </w:tc>
        <w:tc>
          <w:tcPr>
            <w:tcW w:w="7512" w:type="dxa"/>
            <w:gridSpan w:val="4"/>
            <w:tcBorders>
              <w:top w:val="single" w:sz="4" w:space="0" w:color="auto"/>
              <w:left w:val="nil"/>
              <w:bottom w:val="single" w:sz="4" w:space="0" w:color="auto"/>
              <w:right w:val="single" w:sz="8" w:space="0" w:color="000000"/>
            </w:tcBorders>
            <w:shd w:val="clear" w:color="FFFFCC" w:fill="FFFFFF"/>
            <w:vAlign w:val="center"/>
            <w:hideMark/>
          </w:tcPr>
          <w:p w14:paraId="2E7C8BAB" w14:textId="7CC7CBA4" w:rsidR="00075750" w:rsidRPr="00E24666" w:rsidRDefault="00D123AA" w:rsidP="000D1A63">
            <w:pPr>
              <w:spacing w:after="0" w:line="276" w:lineRule="auto"/>
              <w:jc w:val="both"/>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Visual: On-site verification of the operability of all the technological equipment included in the Scope of the indicator.</w:t>
            </w:r>
          </w:p>
        </w:tc>
      </w:tr>
      <w:tr w:rsidR="00075750" w:rsidRPr="00166332" w14:paraId="0FAAEAF3" w14:textId="77777777" w:rsidTr="000D1A63">
        <w:trPr>
          <w:trHeight w:val="227"/>
          <w:jc w:val="center"/>
        </w:trPr>
        <w:tc>
          <w:tcPr>
            <w:tcW w:w="1457" w:type="dxa"/>
            <w:tcBorders>
              <w:top w:val="nil"/>
              <w:left w:val="single" w:sz="8" w:space="0" w:color="auto"/>
              <w:bottom w:val="single" w:sz="4" w:space="0" w:color="auto"/>
              <w:right w:val="single" w:sz="4" w:space="0" w:color="auto"/>
            </w:tcBorders>
            <w:shd w:val="clear" w:color="FFFFCC" w:fill="FFFFFF"/>
            <w:noWrap/>
            <w:vAlign w:val="center"/>
            <w:hideMark/>
          </w:tcPr>
          <w:p w14:paraId="53EBD9A9" w14:textId="5AEBA279" w:rsidR="00075750" w:rsidRPr="00E24666" w:rsidRDefault="00E0657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Scope</w:t>
            </w:r>
          </w:p>
        </w:tc>
        <w:tc>
          <w:tcPr>
            <w:tcW w:w="7512" w:type="dxa"/>
            <w:gridSpan w:val="4"/>
            <w:tcBorders>
              <w:top w:val="single" w:sz="4" w:space="0" w:color="auto"/>
              <w:left w:val="nil"/>
              <w:bottom w:val="single" w:sz="4" w:space="0" w:color="auto"/>
              <w:right w:val="single" w:sz="8" w:space="0" w:color="000000"/>
            </w:tcBorders>
            <w:shd w:val="clear" w:color="FFFFCC" w:fill="FFFFFF"/>
            <w:vAlign w:val="center"/>
            <w:hideMark/>
          </w:tcPr>
          <w:p w14:paraId="1A0A13EB" w14:textId="0A46C2FE" w:rsidR="00075750" w:rsidRPr="00E24666" w:rsidRDefault="00D123AA" w:rsidP="00D123AA">
            <w:pPr>
              <w:spacing w:after="0" w:line="276" w:lineRule="auto"/>
              <w:jc w:val="both"/>
              <w:rPr>
                <w:rFonts w:ascii="Calibri" w:eastAsia="Times New Roman" w:hAnsi="Calibri" w:cs="Calibri"/>
                <w:color w:val="000000"/>
                <w:sz w:val="16"/>
                <w:szCs w:val="18"/>
                <w:lang w:val="en-US" w:eastAsia="es-PE"/>
              </w:rPr>
            </w:pPr>
            <w:r w:rsidRPr="004D65EC">
              <w:rPr>
                <w:rFonts w:ascii="Calibri" w:eastAsia="Times New Roman" w:hAnsi="Calibri" w:cs="Calibri"/>
                <w:color w:val="000000"/>
                <w:sz w:val="16"/>
                <w:szCs w:val="18"/>
                <w:lang w:val="en-US" w:eastAsia="es-PE"/>
              </w:rPr>
              <w:t xml:space="preserve">This </w:t>
            </w:r>
            <w:r w:rsidRPr="00E24666">
              <w:rPr>
                <w:rFonts w:ascii="Calibri" w:eastAsia="Times New Roman" w:hAnsi="Calibri" w:cs="Calibri"/>
                <w:color w:val="000000"/>
                <w:sz w:val="16"/>
                <w:szCs w:val="18"/>
                <w:lang w:val="en-US" w:eastAsia="es-PE"/>
              </w:rPr>
              <w:t>indicator measures the following technological equipment components: laptops, interactive whiteboards, multimedia projectors and multifunctional printers.</w:t>
            </w:r>
          </w:p>
        </w:tc>
      </w:tr>
      <w:tr w:rsidR="00075750" w:rsidRPr="00166332" w14:paraId="40B8A472" w14:textId="77777777" w:rsidTr="000D1A63">
        <w:trPr>
          <w:trHeight w:val="227"/>
          <w:jc w:val="center"/>
        </w:trPr>
        <w:tc>
          <w:tcPr>
            <w:tcW w:w="1457" w:type="dxa"/>
            <w:tcBorders>
              <w:top w:val="nil"/>
              <w:left w:val="single" w:sz="8" w:space="0" w:color="auto"/>
              <w:bottom w:val="single" w:sz="4" w:space="0" w:color="auto"/>
              <w:right w:val="single" w:sz="4" w:space="0" w:color="auto"/>
            </w:tcBorders>
            <w:shd w:val="clear" w:color="auto" w:fill="auto"/>
            <w:vAlign w:val="center"/>
            <w:hideMark/>
          </w:tcPr>
          <w:p w14:paraId="2B04382E" w14:textId="6210EAE0" w:rsidR="00075750" w:rsidRPr="00E24666" w:rsidRDefault="00E06570" w:rsidP="000D1A63">
            <w:pPr>
              <w:spacing w:after="0" w:line="276" w:lineRule="auto"/>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Specifications</w:t>
            </w:r>
          </w:p>
        </w:tc>
        <w:tc>
          <w:tcPr>
            <w:tcW w:w="7512" w:type="dxa"/>
            <w:gridSpan w:val="4"/>
            <w:tcBorders>
              <w:top w:val="single" w:sz="4" w:space="0" w:color="auto"/>
              <w:left w:val="nil"/>
              <w:bottom w:val="single" w:sz="4" w:space="0" w:color="auto"/>
              <w:right w:val="single" w:sz="8" w:space="0" w:color="000000"/>
            </w:tcBorders>
            <w:shd w:val="clear" w:color="auto" w:fill="auto"/>
            <w:vAlign w:val="center"/>
            <w:hideMark/>
          </w:tcPr>
          <w:p w14:paraId="5F359A53" w14:textId="77777777" w:rsidR="00D123AA" w:rsidRPr="00E24666" w:rsidRDefault="00D123AA" w:rsidP="00D123AA">
            <w:pPr>
              <w:spacing w:after="0" w:line="276" w:lineRule="auto"/>
              <w:jc w:val="both"/>
              <w:rPr>
                <w:rFonts w:ascii="Calibri" w:eastAsia="Times New Roman" w:hAnsi="Calibri" w:cs="Calibri"/>
                <w:sz w:val="16"/>
                <w:szCs w:val="18"/>
                <w:lang w:val="en-US" w:eastAsia="es-PE"/>
              </w:rPr>
            </w:pPr>
            <w:r w:rsidRPr="004D65EC">
              <w:rPr>
                <w:rFonts w:ascii="Calibri" w:eastAsia="Times New Roman" w:hAnsi="Calibri" w:cs="Calibri"/>
                <w:sz w:val="16"/>
                <w:szCs w:val="18"/>
                <w:lang w:val="en-US" w:eastAsia="es-PE"/>
              </w:rPr>
              <w:t xml:space="preserve">In the case of laptops, the following must be complied with: operating system, </w:t>
            </w:r>
            <w:r w:rsidRPr="00E24666">
              <w:rPr>
                <w:rFonts w:ascii="Calibri" w:eastAsia="Times New Roman" w:hAnsi="Calibri" w:cs="Calibri"/>
                <w:sz w:val="16"/>
                <w:szCs w:val="18"/>
                <w:lang w:val="en-US" w:eastAsia="es-PE"/>
              </w:rPr>
              <w:t>office automation package and antivirus according to the technical specifications. In the case of interactive whiteboards (PDI), multimedia projectors and multifunctional printers, only the operation of the equipment is supervised.</w:t>
            </w:r>
          </w:p>
          <w:p w14:paraId="266E5A0A" w14:textId="77777777" w:rsidR="00D123AA" w:rsidRPr="00E24666" w:rsidRDefault="00D123AA" w:rsidP="00D123AA">
            <w:pPr>
              <w:spacing w:after="0" w:line="276" w:lineRule="auto"/>
              <w:jc w:val="both"/>
              <w:rPr>
                <w:rFonts w:ascii="Calibri" w:eastAsia="Times New Roman" w:hAnsi="Calibri" w:cs="Calibri"/>
                <w:sz w:val="16"/>
                <w:szCs w:val="18"/>
                <w:lang w:val="en-US" w:eastAsia="es-PE"/>
              </w:rPr>
            </w:pPr>
          </w:p>
          <w:p w14:paraId="7280FD15" w14:textId="77777777" w:rsidR="00D123AA" w:rsidRPr="00E24666" w:rsidRDefault="00D123AA" w:rsidP="00D123AA">
            <w:pPr>
              <w:spacing w:after="0" w:line="276" w:lineRule="auto"/>
              <w:jc w:val="both"/>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The documents to be reviewed by the Supervisor at each Measurement are the following:</w:t>
            </w:r>
          </w:p>
          <w:p w14:paraId="597A0B75" w14:textId="77777777" w:rsidR="00D123AA" w:rsidRPr="00E24666" w:rsidRDefault="00D123AA" w:rsidP="00D123AA">
            <w:pPr>
              <w:spacing w:after="0" w:line="276" w:lineRule="auto"/>
              <w:jc w:val="both"/>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 Maintenance Plan included in the Concessionaire's Operation Manual.</w:t>
            </w:r>
          </w:p>
          <w:p w14:paraId="3A167905" w14:textId="77777777" w:rsidR="00D123AA" w:rsidRPr="00E24666" w:rsidRDefault="00D123AA" w:rsidP="00D123AA">
            <w:pPr>
              <w:spacing w:after="0" w:line="276" w:lineRule="auto"/>
              <w:jc w:val="both"/>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 Execution report of the Concessionaire's programmed replacements.</w:t>
            </w:r>
          </w:p>
          <w:p w14:paraId="7FE64A2D" w14:textId="2F0F46C1" w:rsidR="00075750" w:rsidRPr="00E24666" w:rsidRDefault="00D123AA" w:rsidP="00D123AA">
            <w:pPr>
              <w:spacing w:after="0" w:line="276" w:lineRule="auto"/>
              <w:jc w:val="both"/>
              <w:rPr>
                <w:rFonts w:ascii="Calibri" w:eastAsia="Times New Roman" w:hAnsi="Calibri" w:cs="Calibri"/>
                <w:color w:val="000000"/>
                <w:sz w:val="16"/>
                <w:szCs w:val="18"/>
                <w:lang w:val="en-US" w:eastAsia="es-PE"/>
              </w:rPr>
            </w:pPr>
            <w:r w:rsidRPr="00E24666">
              <w:rPr>
                <w:rFonts w:ascii="Calibri" w:eastAsia="Times New Roman" w:hAnsi="Calibri" w:cs="Calibri"/>
                <w:sz w:val="16"/>
                <w:szCs w:val="18"/>
                <w:lang w:val="en-US" w:eastAsia="es-PE"/>
              </w:rPr>
              <w:t>- Annual Inventory of the CONCESSIONAIRE's assets.</w:t>
            </w:r>
          </w:p>
        </w:tc>
      </w:tr>
      <w:tr w:rsidR="00075750" w:rsidRPr="00E24666" w14:paraId="2BC02C34" w14:textId="77777777" w:rsidTr="000D1A63">
        <w:trPr>
          <w:trHeight w:val="227"/>
          <w:jc w:val="center"/>
        </w:trPr>
        <w:tc>
          <w:tcPr>
            <w:tcW w:w="1457"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06898C40" w14:textId="04FBD951" w:rsidR="00075750" w:rsidRPr="00E24666" w:rsidRDefault="00E06570" w:rsidP="000D1A63">
            <w:pPr>
              <w:spacing w:after="0" w:line="276" w:lineRule="auto"/>
              <w:jc w:val="center"/>
              <w:rPr>
                <w:rFonts w:ascii="Calibri" w:eastAsia="Times New Roman" w:hAnsi="Calibri" w:cs="Calibri"/>
                <w:b/>
                <w:bCs/>
                <w:color w:val="FFFFFF"/>
                <w:sz w:val="16"/>
                <w:szCs w:val="18"/>
                <w:lang w:val="en-US" w:eastAsia="es-PE"/>
              </w:rPr>
            </w:pPr>
            <w:r w:rsidRPr="00E24666">
              <w:rPr>
                <w:rFonts w:ascii="Calibri" w:eastAsia="Times New Roman" w:hAnsi="Calibri" w:cs="Calibri"/>
                <w:b/>
                <w:bCs/>
                <w:color w:val="FFFFFF"/>
                <w:sz w:val="16"/>
                <w:szCs w:val="18"/>
                <w:lang w:val="en-US" w:eastAsia="es-PE"/>
              </w:rPr>
              <w:t>Frequency</w:t>
            </w:r>
          </w:p>
        </w:tc>
        <w:tc>
          <w:tcPr>
            <w:tcW w:w="3495" w:type="dxa"/>
            <w:gridSpan w:val="2"/>
            <w:tcBorders>
              <w:top w:val="single" w:sz="4" w:space="0" w:color="auto"/>
              <w:left w:val="nil"/>
              <w:bottom w:val="single" w:sz="4" w:space="0" w:color="auto"/>
              <w:right w:val="single" w:sz="4" w:space="0" w:color="auto"/>
            </w:tcBorders>
            <w:shd w:val="clear" w:color="CCCCFF" w:fill="5B9BD5"/>
            <w:vAlign w:val="center"/>
            <w:hideMark/>
          </w:tcPr>
          <w:p w14:paraId="65D616C4" w14:textId="5E4426CF" w:rsidR="00075750" w:rsidRPr="00E24666" w:rsidRDefault="00E06570" w:rsidP="000D1A63">
            <w:pPr>
              <w:spacing w:after="0" w:line="276" w:lineRule="auto"/>
              <w:jc w:val="center"/>
              <w:rPr>
                <w:rFonts w:ascii="Calibri" w:eastAsia="Times New Roman" w:hAnsi="Calibri" w:cs="Calibri"/>
                <w:b/>
                <w:bCs/>
                <w:color w:val="FFFFFF"/>
                <w:sz w:val="16"/>
                <w:szCs w:val="18"/>
                <w:lang w:val="en-US" w:eastAsia="es-PE"/>
              </w:rPr>
            </w:pPr>
            <w:r w:rsidRPr="004D65EC">
              <w:rPr>
                <w:rFonts w:ascii="Calibri" w:eastAsia="Times New Roman" w:hAnsi="Calibri" w:cs="Calibri"/>
                <w:b/>
                <w:bCs/>
                <w:color w:val="FFFFFF"/>
                <w:sz w:val="16"/>
                <w:szCs w:val="18"/>
                <w:lang w:val="en-US" w:eastAsia="es-PE"/>
              </w:rPr>
              <w:t>Unit of Measurement</w:t>
            </w:r>
          </w:p>
        </w:tc>
        <w:tc>
          <w:tcPr>
            <w:tcW w:w="4017" w:type="dxa"/>
            <w:gridSpan w:val="2"/>
            <w:tcBorders>
              <w:top w:val="single" w:sz="4" w:space="0" w:color="auto"/>
              <w:left w:val="nil"/>
              <w:bottom w:val="single" w:sz="4" w:space="0" w:color="auto"/>
              <w:right w:val="single" w:sz="8" w:space="0" w:color="000000"/>
            </w:tcBorders>
            <w:shd w:val="clear" w:color="CCCCFF" w:fill="5B9BD5"/>
            <w:vAlign w:val="center"/>
            <w:hideMark/>
          </w:tcPr>
          <w:p w14:paraId="61343AC9" w14:textId="44579F35" w:rsidR="00075750" w:rsidRPr="00E24666" w:rsidRDefault="00E06570" w:rsidP="000D1A63">
            <w:pPr>
              <w:spacing w:after="0" w:line="276" w:lineRule="auto"/>
              <w:jc w:val="center"/>
              <w:rPr>
                <w:rFonts w:ascii="Calibri" w:eastAsia="Times New Roman" w:hAnsi="Calibri" w:cs="Calibri"/>
                <w:b/>
                <w:bCs/>
                <w:color w:val="FFFFFF"/>
                <w:sz w:val="16"/>
                <w:szCs w:val="18"/>
                <w:lang w:val="en-US" w:eastAsia="es-PE"/>
              </w:rPr>
            </w:pPr>
            <w:r w:rsidRPr="00E24666">
              <w:rPr>
                <w:rFonts w:ascii="Calibri" w:eastAsia="Times New Roman" w:hAnsi="Calibri" w:cs="Calibri"/>
                <w:b/>
                <w:bCs/>
                <w:color w:val="FFFFFF"/>
                <w:sz w:val="16"/>
                <w:szCs w:val="18"/>
                <w:lang w:val="en-US" w:eastAsia="es-PE"/>
              </w:rPr>
              <w:t>Service level</w:t>
            </w:r>
          </w:p>
        </w:tc>
      </w:tr>
      <w:tr w:rsidR="00075750" w:rsidRPr="00E24666" w14:paraId="0B920F84" w14:textId="77777777" w:rsidTr="000D1A63">
        <w:trPr>
          <w:trHeight w:val="227"/>
          <w:jc w:val="center"/>
        </w:trPr>
        <w:tc>
          <w:tcPr>
            <w:tcW w:w="145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6C920C" w14:textId="5BBCBBA5" w:rsidR="00075750" w:rsidRPr="00E24666" w:rsidRDefault="00911F3B" w:rsidP="000D1A63">
            <w:pPr>
              <w:spacing w:after="0" w:line="276" w:lineRule="auto"/>
              <w:jc w:val="center"/>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Quarterly</w:t>
            </w:r>
          </w:p>
        </w:tc>
        <w:tc>
          <w:tcPr>
            <w:tcW w:w="34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2B90F5" w14:textId="7598FB12" w:rsidR="00075750" w:rsidRPr="00E24666" w:rsidRDefault="00E06570" w:rsidP="000D1A63">
            <w:pPr>
              <w:spacing w:after="0" w:line="276" w:lineRule="auto"/>
              <w:jc w:val="center"/>
              <w:rPr>
                <w:rFonts w:ascii="Calibri" w:eastAsia="Times New Roman" w:hAnsi="Calibri" w:cs="Calibri"/>
                <w:sz w:val="16"/>
                <w:szCs w:val="18"/>
                <w:lang w:val="en-US" w:eastAsia="es-PE"/>
              </w:rPr>
            </w:pPr>
            <w:r w:rsidRPr="004D65EC">
              <w:rPr>
                <w:rFonts w:ascii="Calibri" w:eastAsia="Times New Roman" w:hAnsi="Calibri" w:cs="Calibri"/>
                <w:sz w:val="16"/>
                <w:szCs w:val="18"/>
                <w:lang w:val="en-US" w:eastAsia="es-PE"/>
              </w:rPr>
              <w:t>Points</w:t>
            </w:r>
          </w:p>
        </w:tc>
        <w:tc>
          <w:tcPr>
            <w:tcW w:w="4017"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864BC21" w14:textId="77777777" w:rsidR="00075750" w:rsidRPr="00E24666" w:rsidRDefault="00075750" w:rsidP="000D1A63">
            <w:pPr>
              <w:spacing w:after="0" w:line="276" w:lineRule="auto"/>
              <w:jc w:val="center"/>
              <w:rPr>
                <w:rFonts w:ascii="Calibri" w:eastAsia="Times New Roman" w:hAnsi="Calibri" w:cs="Calibri"/>
                <w:sz w:val="16"/>
                <w:szCs w:val="18"/>
                <w:lang w:val="en-US" w:eastAsia="es-PE"/>
              </w:rPr>
            </w:pPr>
            <w:r w:rsidRPr="00E24666">
              <w:rPr>
                <w:rFonts w:ascii="Calibri" w:eastAsia="Times New Roman" w:hAnsi="Calibri" w:cs="Calibri"/>
                <w:sz w:val="16"/>
                <w:szCs w:val="18"/>
                <w:lang w:val="en-US" w:eastAsia="es-PE"/>
              </w:rPr>
              <w:t>100</w:t>
            </w:r>
          </w:p>
        </w:tc>
      </w:tr>
      <w:tr w:rsidR="00075750" w:rsidRPr="00E24666" w14:paraId="61C4DC76"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7D69E00A" w14:textId="12C32E3F" w:rsidR="00075750" w:rsidRPr="00E24666" w:rsidRDefault="00E06570" w:rsidP="000D1A63">
            <w:pPr>
              <w:spacing w:after="0" w:line="276" w:lineRule="auto"/>
              <w:jc w:val="center"/>
              <w:rPr>
                <w:rFonts w:ascii="Calibri" w:eastAsia="Times New Roman" w:hAnsi="Calibri" w:cs="Calibri"/>
                <w:b/>
                <w:bCs/>
                <w:color w:val="FFFFFF"/>
                <w:sz w:val="16"/>
                <w:szCs w:val="18"/>
                <w:lang w:val="en-US" w:eastAsia="es-PE"/>
              </w:rPr>
            </w:pPr>
            <w:r w:rsidRPr="00E24666">
              <w:rPr>
                <w:rFonts w:ascii="Calibri" w:eastAsia="Times New Roman" w:hAnsi="Calibri" w:cs="Calibri"/>
                <w:b/>
                <w:bCs/>
                <w:color w:val="FFFFFF"/>
                <w:sz w:val="16"/>
                <w:szCs w:val="18"/>
                <w:lang w:val="en-US" w:eastAsia="es-PE"/>
              </w:rPr>
              <w:t>Quarterly Score Calculation</w:t>
            </w:r>
          </w:p>
        </w:tc>
      </w:tr>
      <w:tr w:rsidR="00075750" w:rsidRPr="00166332" w14:paraId="3EF86C8F"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84A8C62" w14:textId="5A91C9D9" w:rsidR="00075750" w:rsidRPr="00E24666" w:rsidRDefault="00075750" w:rsidP="000D1A63">
            <w:pPr>
              <w:spacing w:after="0" w:line="276" w:lineRule="auto"/>
              <w:jc w:val="center"/>
              <w:rPr>
                <w:rFonts w:ascii="Calibri" w:eastAsia="Times New Roman" w:hAnsi="Calibri" w:cs="Calibri"/>
                <w:b/>
                <w:bCs/>
                <w:sz w:val="16"/>
                <w:szCs w:val="16"/>
                <w:lang w:val="en-US" w:eastAsia="es-PE"/>
              </w:rPr>
            </w:pPr>
            <w:r w:rsidRPr="00E24666">
              <w:rPr>
                <w:rFonts w:eastAsia="Times New Roman" w:cstheme="minorHAnsi"/>
                <w:sz w:val="16"/>
                <w:szCs w:val="16"/>
                <w:lang w:val="en-US" w:eastAsia="es-PE"/>
              </w:rPr>
              <w:t>IdxServ_ind</w:t>
            </w:r>
            <w:r w:rsidRPr="00E24666">
              <w:rPr>
                <w:rFonts w:eastAsia="Times New Roman" w:cstheme="minorHAnsi"/>
                <w:sz w:val="16"/>
                <w:szCs w:val="16"/>
                <w:vertAlign w:val="subscript"/>
                <w:lang w:val="en-US" w:eastAsia="es-PE"/>
              </w:rPr>
              <w:t>t,j,i,s</w:t>
            </w:r>
          </w:p>
        </w:tc>
      </w:tr>
      <w:tr w:rsidR="00075750" w:rsidRPr="00166332" w14:paraId="6E3F8314"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34A9124D" w14:textId="77777777" w:rsidR="00D123AA" w:rsidRPr="004D65EC"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The IdxServ_ind</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is obtained as follows:</w:t>
            </w:r>
          </w:p>
          <w:p w14:paraId="552FDDA0"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100, then IdxServ_ind</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100.</w:t>
            </w:r>
          </w:p>
          <w:p w14:paraId="2856322C"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&lt; 100, then IdxServ_ind</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80</w:t>
            </w:r>
          </w:p>
          <w:p w14:paraId="41BC4212" w14:textId="0DCF7CCE" w:rsidR="00075750" w:rsidRPr="00E24666" w:rsidRDefault="00D123AA" w:rsidP="00D123AA">
            <w:pPr>
              <w:spacing w:after="0" w:line="276" w:lineRule="auto"/>
              <w:jc w:val="center"/>
              <w:rPr>
                <w:rFonts w:ascii="Calibri" w:eastAsia="Times New Roman" w:hAnsi="Calibri" w:cs="Calibri"/>
                <w:b/>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&lt; 80, then IdxServ_ind</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0</w:t>
            </w:r>
          </w:p>
        </w:tc>
      </w:tr>
      <w:tr w:rsidR="00075750" w:rsidRPr="00166332" w14:paraId="5B419A50"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E6A5E05" w14:textId="77777777" w:rsidR="00D123AA" w:rsidRPr="004D65EC" w:rsidRDefault="00D123AA" w:rsidP="00D123AA">
            <w:pPr>
              <w:spacing w:after="0" w:line="240" w:lineRule="auto"/>
              <w:rPr>
                <w:rFonts w:ascii="Calibri" w:eastAsia="Times New Roman" w:hAnsi="Calibri" w:cs="Calibri"/>
                <w:bCs/>
                <w:sz w:val="16"/>
                <w:szCs w:val="16"/>
                <w:lang w:val="en-US" w:eastAsia="es-PE"/>
              </w:rPr>
            </w:pPr>
            <w:r w:rsidRPr="00E24666">
              <w:rPr>
                <w:rFonts w:ascii="Calibri" w:eastAsia="Times New Roman" w:hAnsi="Calibri" w:cs="Calibri"/>
                <w:bCs/>
                <w:sz w:val="16"/>
                <w:szCs w:val="16"/>
                <w:lang w:val="en-US" w:eastAsia="es-PE"/>
              </w:rPr>
              <w:t>NS_ind</w:t>
            </w:r>
            <w:r w:rsidRPr="00E24666">
              <w:rPr>
                <w:rFonts w:ascii="Calibri" w:eastAsia="Times New Roman" w:hAnsi="Calibri" w:cs="Calibri"/>
                <w:bCs/>
                <w:sz w:val="16"/>
                <w:szCs w:val="16"/>
                <w:vertAlign w:val="subscript"/>
                <w:lang w:val="en-US" w:eastAsia="es-PE"/>
              </w:rPr>
              <w:t xml:space="preserve">f,j,i,s </w:t>
            </w:r>
            <w:r w:rsidRPr="00E24666">
              <w:rPr>
                <w:rFonts w:ascii="Calibri" w:eastAsia="Times New Roman" w:hAnsi="Calibri" w:cs="Calibri"/>
                <w:bCs/>
                <w:sz w:val="16"/>
                <w:szCs w:val="16"/>
                <w:lang w:val="en-US" w:eastAsia="es-PE"/>
              </w:rPr>
              <w:t>: Service Level Calculation for COAR "j" in Measurement period "f" for Indicator "i" of Service "s".</w:t>
            </w:r>
          </w:p>
          <w:p w14:paraId="7F2F78FE" w14:textId="01A5D1CB" w:rsidR="00075750" w:rsidRPr="00E24666" w:rsidRDefault="00D123AA" w:rsidP="00D123AA">
            <w:pPr>
              <w:spacing w:after="0" w:line="276" w:lineRule="auto"/>
              <w:rPr>
                <w:rFonts w:ascii="Calibri" w:eastAsia="Times New Roman" w:hAnsi="Calibri" w:cs="Calibri"/>
                <w:b/>
                <w:bCs/>
                <w:sz w:val="16"/>
                <w:szCs w:val="16"/>
                <w:lang w:val="en-US" w:eastAsia="es-PE"/>
              </w:rPr>
            </w:pPr>
            <w:r w:rsidRPr="00E24666">
              <w:rPr>
                <w:rFonts w:ascii="Calibri" w:eastAsia="Times New Roman" w:hAnsi="Calibri" w:cs="Calibri"/>
                <w:bCs/>
                <w:sz w:val="16"/>
                <w:szCs w:val="16"/>
                <w:lang w:val="en-US" w:eastAsia="es-PE"/>
              </w:rPr>
              <w:t>IdxServ_ind</w:t>
            </w:r>
            <w:r w:rsidRPr="00E24666">
              <w:rPr>
                <w:rFonts w:ascii="Calibri" w:eastAsia="Times New Roman" w:hAnsi="Calibri" w:cs="Calibri"/>
                <w:bCs/>
                <w:sz w:val="16"/>
                <w:szCs w:val="16"/>
                <w:vertAlign w:val="subscript"/>
                <w:lang w:val="en-US" w:eastAsia="es-PE"/>
              </w:rPr>
              <w:t xml:space="preserve">t,j,i,s </w:t>
            </w:r>
            <w:r w:rsidRPr="00E24666">
              <w:rPr>
                <w:rFonts w:ascii="Calibri" w:eastAsia="Times New Roman" w:hAnsi="Calibri" w:cs="Calibri"/>
                <w:bCs/>
                <w:sz w:val="16"/>
                <w:szCs w:val="16"/>
                <w:lang w:val="en-US" w:eastAsia="es-PE"/>
              </w:rPr>
              <w:t>: Score for COAR "j" in quarter "t" for Indicator "i" of Service "s".</w:t>
            </w:r>
          </w:p>
        </w:tc>
      </w:tr>
      <w:tr w:rsidR="00075750" w:rsidRPr="00166332" w14:paraId="0419A34E"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EC9DA95" w14:textId="7018FEF0" w:rsidR="00075750" w:rsidRPr="00E24666" w:rsidRDefault="00D123A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20D37912" w14:textId="0478A392"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69D74FB4" w14:textId="0AC0E618" w:rsidR="00075750" w:rsidRPr="004D65EC" w:rsidRDefault="00075750" w:rsidP="000D1A63">
            <w:pPr>
              <w:spacing w:after="0" w:line="276" w:lineRule="auto"/>
              <w:rPr>
                <w:rFonts w:ascii="Calibri" w:eastAsia="Times New Roman" w:hAnsi="Calibri" w:cs="Calibri"/>
                <w:sz w:val="16"/>
                <w:szCs w:val="18"/>
                <w:lang w:val="en-US" w:eastAsia="es-PE"/>
              </w:rPr>
            </w:pPr>
          </w:p>
        </w:tc>
      </w:tr>
      <w:tr w:rsidR="00075750" w:rsidRPr="00E24666" w14:paraId="55B5FDC6" w14:textId="77777777" w:rsidTr="000D1A63">
        <w:trPr>
          <w:trHeight w:val="227"/>
          <w:jc w:val="center"/>
        </w:trPr>
        <w:tc>
          <w:tcPr>
            <w:tcW w:w="8969"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69AA4ED" w14:textId="4D591DC6" w:rsidR="00075750" w:rsidRPr="00E24666" w:rsidRDefault="00E06570" w:rsidP="000D1A63">
            <w:pPr>
              <w:spacing w:after="0" w:line="276" w:lineRule="auto"/>
              <w:jc w:val="center"/>
              <w:rPr>
                <w:rFonts w:ascii="Calibri" w:eastAsia="Times New Roman" w:hAnsi="Calibri" w:cs="Calibri"/>
                <w:b/>
                <w:bCs/>
                <w:color w:val="FFFFFF"/>
                <w:sz w:val="16"/>
                <w:szCs w:val="18"/>
                <w:lang w:val="en-US" w:eastAsia="es-PE"/>
              </w:rPr>
            </w:pPr>
            <w:r w:rsidRPr="00E24666">
              <w:rPr>
                <w:rFonts w:ascii="Calibri" w:eastAsia="Times New Roman" w:hAnsi="Calibri" w:cs="Calibri"/>
                <w:b/>
                <w:bCs/>
                <w:color w:val="FFFFFF"/>
                <w:sz w:val="16"/>
                <w:szCs w:val="18"/>
                <w:lang w:val="en-US" w:eastAsia="es-PE"/>
              </w:rPr>
              <w:t>Deduction Criteria</w:t>
            </w:r>
          </w:p>
        </w:tc>
      </w:tr>
      <w:tr w:rsidR="00075750" w:rsidRPr="00E24666" w14:paraId="59A7F553" w14:textId="77777777" w:rsidTr="000D1A63">
        <w:trPr>
          <w:trHeight w:val="227"/>
          <w:jc w:val="center"/>
        </w:trPr>
        <w:tc>
          <w:tcPr>
            <w:tcW w:w="282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1D5816D" w14:textId="4DB75AD6" w:rsidR="00075750" w:rsidRPr="00E24666" w:rsidRDefault="008A1430" w:rsidP="000D1A63">
            <w:pPr>
              <w:spacing w:after="0" w:line="276" w:lineRule="auto"/>
              <w:jc w:val="center"/>
              <w:rPr>
                <w:rFonts w:ascii="Calibri" w:eastAsia="Times New Roman" w:hAnsi="Calibri" w:cs="Calibri"/>
                <w:b/>
                <w:bCs/>
                <w:color w:val="000000"/>
                <w:sz w:val="16"/>
                <w:szCs w:val="18"/>
                <w:lang w:val="en-US" w:eastAsia="es-PE"/>
              </w:rPr>
            </w:pPr>
            <w:r w:rsidRPr="00E24666">
              <w:rPr>
                <w:rFonts w:ascii="Calibri" w:eastAsia="Times New Roman" w:hAnsi="Calibri" w:cs="Calibri"/>
                <w:b/>
                <w:bCs/>
                <w:color w:val="000000"/>
                <w:sz w:val="16"/>
                <w:szCs w:val="18"/>
                <w:lang w:val="en-US" w:eastAsia="es-PE"/>
              </w:rPr>
              <w:t>Rectification is applied?</w:t>
            </w:r>
          </w:p>
        </w:tc>
        <w:tc>
          <w:tcPr>
            <w:tcW w:w="6144" w:type="dxa"/>
            <w:gridSpan w:val="3"/>
            <w:tcBorders>
              <w:top w:val="single" w:sz="4" w:space="0" w:color="auto"/>
              <w:left w:val="nil"/>
              <w:bottom w:val="single" w:sz="4" w:space="0" w:color="auto"/>
              <w:right w:val="single" w:sz="8" w:space="0" w:color="000000"/>
            </w:tcBorders>
            <w:shd w:val="clear" w:color="auto" w:fill="auto"/>
            <w:vAlign w:val="center"/>
            <w:hideMark/>
          </w:tcPr>
          <w:p w14:paraId="36D30D09" w14:textId="55D969B1" w:rsidR="00075750" w:rsidRPr="00E24666" w:rsidRDefault="00E06570" w:rsidP="000D1A63">
            <w:pPr>
              <w:spacing w:after="0" w:line="276" w:lineRule="auto"/>
              <w:jc w:val="center"/>
              <w:rPr>
                <w:rFonts w:ascii="Calibri" w:eastAsia="Times New Roman" w:hAnsi="Calibri" w:cs="Calibri"/>
                <w:b/>
                <w:bCs/>
                <w:sz w:val="16"/>
                <w:szCs w:val="18"/>
                <w:lang w:val="en-US" w:eastAsia="es-PE"/>
              </w:rPr>
            </w:pPr>
            <w:r w:rsidRPr="004D65EC">
              <w:rPr>
                <w:rFonts w:ascii="Calibri" w:eastAsia="Times New Roman" w:hAnsi="Calibri" w:cs="Calibri"/>
                <w:b/>
                <w:bCs/>
                <w:sz w:val="16"/>
                <w:szCs w:val="18"/>
                <w:lang w:val="en-US" w:eastAsia="es-PE"/>
              </w:rPr>
              <w:t>Rectification Period</w:t>
            </w:r>
          </w:p>
        </w:tc>
      </w:tr>
      <w:tr w:rsidR="00075750" w:rsidRPr="00E24666" w14:paraId="47A94116" w14:textId="77777777" w:rsidTr="000D1A63">
        <w:trPr>
          <w:trHeight w:val="227"/>
          <w:jc w:val="center"/>
        </w:trPr>
        <w:tc>
          <w:tcPr>
            <w:tcW w:w="282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B7B4FF0" w14:textId="1E0F96F0" w:rsidR="00075750" w:rsidRPr="00E24666" w:rsidRDefault="007D03B8" w:rsidP="000D1A63">
            <w:pPr>
              <w:spacing w:after="0" w:line="276" w:lineRule="auto"/>
              <w:jc w:val="center"/>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Yes</w:t>
            </w:r>
            <w:r w:rsidR="00075750" w:rsidRPr="00E24666">
              <w:rPr>
                <w:rFonts w:ascii="Calibri" w:eastAsia="Times New Roman" w:hAnsi="Calibri" w:cs="Calibri"/>
                <w:color w:val="000000"/>
                <w:sz w:val="16"/>
                <w:szCs w:val="18"/>
                <w:lang w:val="en-US" w:eastAsia="es-PE"/>
              </w:rPr>
              <w:t xml:space="preserve"> ( )</w:t>
            </w:r>
          </w:p>
        </w:tc>
        <w:tc>
          <w:tcPr>
            <w:tcW w:w="6144"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4B67B68" w14:textId="12896D43" w:rsidR="00075750" w:rsidRPr="00E24666" w:rsidRDefault="00075750" w:rsidP="000D1A63">
            <w:pPr>
              <w:spacing w:after="0" w:line="276" w:lineRule="auto"/>
              <w:jc w:val="center"/>
              <w:rPr>
                <w:rFonts w:ascii="Calibri" w:eastAsia="Times New Roman" w:hAnsi="Calibri" w:cs="Calibri"/>
                <w:sz w:val="16"/>
                <w:szCs w:val="18"/>
                <w:lang w:val="en-US" w:eastAsia="es-PE"/>
              </w:rPr>
            </w:pPr>
            <w:r w:rsidRPr="004D65EC">
              <w:rPr>
                <w:rFonts w:ascii="Calibri" w:eastAsia="Times New Roman" w:hAnsi="Calibri" w:cs="Calibri"/>
                <w:sz w:val="16"/>
                <w:szCs w:val="18"/>
                <w:lang w:val="en-US" w:eastAsia="es-PE"/>
              </w:rPr>
              <w:t>No</w:t>
            </w:r>
            <w:r w:rsidR="00D123AA" w:rsidRPr="00E24666">
              <w:rPr>
                <w:rFonts w:ascii="Calibri" w:eastAsia="Times New Roman" w:hAnsi="Calibri" w:cs="Calibri"/>
                <w:sz w:val="16"/>
                <w:szCs w:val="18"/>
                <w:lang w:val="en-US" w:eastAsia="es-PE"/>
              </w:rPr>
              <w:t>t</w:t>
            </w:r>
            <w:r w:rsidRPr="00E24666">
              <w:rPr>
                <w:rFonts w:ascii="Calibri" w:eastAsia="Times New Roman" w:hAnsi="Calibri" w:cs="Calibri"/>
                <w:sz w:val="16"/>
                <w:szCs w:val="18"/>
                <w:lang w:val="en-US" w:eastAsia="es-PE"/>
              </w:rPr>
              <w:t xml:space="preserve"> ap</w:t>
            </w:r>
            <w:r w:rsidR="00D123AA" w:rsidRPr="00E24666">
              <w:rPr>
                <w:rFonts w:ascii="Calibri" w:eastAsia="Times New Roman" w:hAnsi="Calibri" w:cs="Calibri"/>
                <w:sz w:val="16"/>
                <w:szCs w:val="18"/>
                <w:lang w:val="en-US" w:eastAsia="es-PE"/>
              </w:rPr>
              <w:t>p</w:t>
            </w:r>
            <w:r w:rsidRPr="00E24666">
              <w:rPr>
                <w:rFonts w:ascii="Calibri" w:eastAsia="Times New Roman" w:hAnsi="Calibri" w:cs="Calibri"/>
                <w:sz w:val="16"/>
                <w:szCs w:val="18"/>
                <w:lang w:val="en-US" w:eastAsia="es-PE"/>
              </w:rPr>
              <w:t>lica</w:t>
            </w:r>
            <w:r w:rsidR="00D123AA" w:rsidRPr="00E24666">
              <w:rPr>
                <w:rFonts w:ascii="Calibri" w:eastAsia="Times New Roman" w:hAnsi="Calibri" w:cs="Calibri"/>
                <w:sz w:val="16"/>
                <w:szCs w:val="18"/>
                <w:lang w:val="en-US" w:eastAsia="es-PE"/>
              </w:rPr>
              <w:t>ble</w:t>
            </w:r>
          </w:p>
        </w:tc>
      </w:tr>
      <w:tr w:rsidR="00075750" w:rsidRPr="00E24666" w14:paraId="7A9429FA" w14:textId="77777777" w:rsidTr="000D1A63">
        <w:trPr>
          <w:trHeight w:val="227"/>
          <w:jc w:val="center"/>
        </w:trPr>
        <w:tc>
          <w:tcPr>
            <w:tcW w:w="282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332CFF2" w14:textId="77777777" w:rsidR="00075750" w:rsidRPr="00E24666" w:rsidRDefault="00075750" w:rsidP="000D1A63">
            <w:pPr>
              <w:spacing w:after="0" w:line="276" w:lineRule="auto"/>
              <w:jc w:val="center"/>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No (X)</w:t>
            </w:r>
          </w:p>
        </w:tc>
        <w:tc>
          <w:tcPr>
            <w:tcW w:w="6144" w:type="dxa"/>
            <w:gridSpan w:val="3"/>
            <w:vMerge/>
            <w:tcBorders>
              <w:top w:val="single" w:sz="4" w:space="0" w:color="auto"/>
              <w:left w:val="single" w:sz="4" w:space="0" w:color="auto"/>
              <w:bottom w:val="single" w:sz="4" w:space="0" w:color="000000"/>
              <w:right w:val="single" w:sz="8" w:space="0" w:color="000000"/>
            </w:tcBorders>
            <w:vAlign w:val="center"/>
            <w:hideMark/>
          </w:tcPr>
          <w:p w14:paraId="0F60406C" w14:textId="77777777" w:rsidR="00075750" w:rsidRPr="00E24666" w:rsidRDefault="00075750" w:rsidP="000D1A63">
            <w:pPr>
              <w:spacing w:after="0" w:line="276" w:lineRule="auto"/>
              <w:rPr>
                <w:rFonts w:ascii="Calibri" w:eastAsia="Times New Roman" w:hAnsi="Calibri" w:cs="Calibri"/>
                <w:sz w:val="16"/>
                <w:szCs w:val="18"/>
                <w:lang w:val="en-US" w:eastAsia="es-PE"/>
              </w:rPr>
            </w:pPr>
          </w:p>
        </w:tc>
      </w:tr>
      <w:tr w:rsidR="00075750" w:rsidRPr="00E24666" w14:paraId="5A1F5CB1" w14:textId="77777777" w:rsidTr="000D1A63">
        <w:trPr>
          <w:trHeight w:val="227"/>
          <w:jc w:val="center"/>
        </w:trPr>
        <w:tc>
          <w:tcPr>
            <w:tcW w:w="282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11B453F" w14:textId="1F53DDEC" w:rsidR="00075750" w:rsidRPr="00E24666" w:rsidRDefault="00E06570" w:rsidP="000D1A63">
            <w:pPr>
              <w:spacing w:after="0" w:line="276" w:lineRule="auto"/>
              <w:jc w:val="center"/>
              <w:rPr>
                <w:rFonts w:ascii="Calibri" w:eastAsia="Times New Roman" w:hAnsi="Calibri" w:cs="Calibri"/>
                <w:b/>
                <w:bCs/>
                <w:color w:val="000000"/>
                <w:sz w:val="16"/>
                <w:szCs w:val="18"/>
                <w:lang w:val="en-US" w:eastAsia="es-PE"/>
              </w:rPr>
            </w:pPr>
            <w:r w:rsidRPr="00E24666">
              <w:rPr>
                <w:rFonts w:ascii="Calibri" w:eastAsia="Times New Roman" w:hAnsi="Calibri" w:cs="Calibri"/>
                <w:b/>
                <w:bCs/>
                <w:color w:val="000000"/>
                <w:sz w:val="16"/>
                <w:szCs w:val="18"/>
                <w:lang w:val="en-US" w:eastAsia="es-PE"/>
              </w:rPr>
              <w:t>Deduction</w:t>
            </w:r>
          </w:p>
        </w:tc>
        <w:tc>
          <w:tcPr>
            <w:tcW w:w="6144" w:type="dxa"/>
            <w:gridSpan w:val="3"/>
            <w:tcBorders>
              <w:top w:val="single" w:sz="4" w:space="0" w:color="auto"/>
              <w:left w:val="nil"/>
              <w:bottom w:val="single" w:sz="4" w:space="0" w:color="auto"/>
              <w:right w:val="single" w:sz="8" w:space="0" w:color="000000"/>
            </w:tcBorders>
            <w:shd w:val="clear" w:color="auto" w:fill="auto"/>
            <w:vAlign w:val="center"/>
            <w:hideMark/>
          </w:tcPr>
          <w:p w14:paraId="2E3C4B3E" w14:textId="745C0EF9" w:rsidR="00075750" w:rsidRPr="00E24666" w:rsidRDefault="00E06570" w:rsidP="000D1A63">
            <w:pPr>
              <w:spacing w:after="0" w:line="276" w:lineRule="auto"/>
              <w:jc w:val="center"/>
              <w:rPr>
                <w:rFonts w:ascii="Calibri" w:eastAsia="Times New Roman" w:hAnsi="Calibri" w:cs="Calibri"/>
                <w:b/>
                <w:bCs/>
                <w:sz w:val="16"/>
                <w:szCs w:val="18"/>
                <w:lang w:val="en-US" w:eastAsia="es-PE"/>
              </w:rPr>
            </w:pPr>
            <w:r w:rsidRPr="004D65EC">
              <w:rPr>
                <w:rFonts w:ascii="Calibri" w:eastAsia="Times New Roman" w:hAnsi="Calibri" w:cs="Calibri"/>
                <w:b/>
                <w:bCs/>
                <w:sz w:val="16"/>
                <w:szCs w:val="18"/>
                <w:lang w:val="en-US" w:eastAsia="es-PE"/>
              </w:rPr>
              <w:t>Deduction Criteria</w:t>
            </w:r>
          </w:p>
        </w:tc>
      </w:tr>
      <w:tr w:rsidR="00075750" w:rsidRPr="00166332" w14:paraId="5924072B" w14:textId="77777777" w:rsidTr="000D1A63">
        <w:trPr>
          <w:trHeight w:val="227"/>
          <w:jc w:val="center"/>
        </w:trPr>
        <w:tc>
          <w:tcPr>
            <w:tcW w:w="145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033E3F9" w14:textId="5F148955" w:rsidR="00075750" w:rsidRPr="00E24666" w:rsidRDefault="00AE7FB0" w:rsidP="000D1A63">
            <w:pPr>
              <w:spacing w:after="0" w:line="276" w:lineRule="auto"/>
              <w:jc w:val="center"/>
              <w:rPr>
                <w:rFonts w:ascii="Calibri" w:eastAsia="Times New Roman" w:hAnsi="Calibri" w:cs="Calibri"/>
                <w:b/>
                <w:bCs/>
                <w:color w:val="000000"/>
                <w:sz w:val="16"/>
                <w:szCs w:val="18"/>
                <w:lang w:val="en-US" w:eastAsia="es-PE"/>
              </w:rPr>
            </w:pPr>
            <w:r w:rsidRPr="00E24666">
              <w:rPr>
                <w:rFonts w:ascii="Calibri" w:eastAsia="Times New Roman" w:hAnsi="Calibri" w:cs="Calibri"/>
                <w:b/>
                <w:bCs/>
                <w:color w:val="000000"/>
                <w:sz w:val="16"/>
                <w:szCs w:val="18"/>
                <w:lang w:val="en-US" w:eastAsia="es-PE"/>
              </w:rPr>
              <w:t>Area</w:t>
            </w:r>
          </w:p>
        </w:tc>
        <w:tc>
          <w:tcPr>
            <w:tcW w:w="1368" w:type="dxa"/>
            <w:tcBorders>
              <w:top w:val="nil"/>
              <w:left w:val="nil"/>
              <w:bottom w:val="single" w:sz="4" w:space="0" w:color="auto"/>
              <w:right w:val="single" w:sz="4" w:space="0" w:color="auto"/>
            </w:tcBorders>
            <w:shd w:val="clear" w:color="FFFFCC" w:fill="FFFFFF"/>
            <w:noWrap/>
            <w:vAlign w:val="center"/>
            <w:hideMark/>
          </w:tcPr>
          <w:p w14:paraId="61BD699F" w14:textId="77777777" w:rsidR="00075750" w:rsidRPr="00E24666" w:rsidRDefault="00075750" w:rsidP="000D1A63">
            <w:pPr>
              <w:spacing w:after="0" w:line="276" w:lineRule="auto"/>
              <w:jc w:val="center"/>
              <w:rPr>
                <w:rFonts w:ascii="Calibri" w:eastAsia="Times New Roman" w:hAnsi="Calibri" w:cs="Calibri"/>
                <w:color w:val="000000"/>
                <w:sz w:val="16"/>
                <w:szCs w:val="18"/>
                <w:lang w:val="en-US" w:eastAsia="es-PE"/>
              </w:rPr>
            </w:pPr>
            <w:r w:rsidRPr="004D65EC">
              <w:rPr>
                <w:rFonts w:ascii="Calibri" w:eastAsia="Times New Roman" w:hAnsi="Calibri" w:cs="Calibri"/>
                <w:color w:val="000000"/>
                <w:sz w:val="16"/>
                <w:szCs w:val="18"/>
                <w:lang w:val="en-US" w:eastAsia="es-PE"/>
              </w:rPr>
              <w:t> </w:t>
            </w:r>
          </w:p>
        </w:tc>
        <w:tc>
          <w:tcPr>
            <w:tcW w:w="6144"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A89F25F" w14:textId="71A56D7A" w:rsidR="00075750" w:rsidRPr="00E24666" w:rsidRDefault="00AE7FB0" w:rsidP="000D1A63">
            <w:pPr>
              <w:spacing w:after="0" w:line="276" w:lineRule="auto"/>
              <w:rPr>
                <w:rFonts w:ascii="Calibri" w:eastAsia="Times New Roman" w:hAnsi="Calibri" w:cs="Calibri"/>
                <w:color w:val="000000"/>
                <w:sz w:val="16"/>
                <w:szCs w:val="18"/>
                <w:lang w:val="en-US" w:eastAsia="es-PE"/>
              </w:rPr>
            </w:pPr>
            <w:r w:rsidRPr="00E24666">
              <w:rPr>
                <w:rFonts w:ascii="Calibri" w:eastAsia="Times New Roman" w:hAnsi="Calibri" w:cs="Calibri"/>
                <w:color w:val="000000"/>
                <w:sz w:val="16"/>
                <w:szCs w:val="18"/>
                <w:lang w:val="en-US" w:eastAsia="es-PE"/>
              </w:rPr>
              <w:t>Deduction is applied according to the quarterly score obtained on the indicator</w:t>
            </w:r>
            <w:r w:rsidR="00075750" w:rsidRPr="00E24666">
              <w:rPr>
                <w:rFonts w:ascii="Calibri" w:eastAsia="Times New Roman" w:hAnsi="Calibri" w:cs="Calibri"/>
                <w:color w:val="000000"/>
                <w:sz w:val="16"/>
                <w:szCs w:val="18"/>
                <w:lang w:val="en-US" w:eastAsia="es-PE"/>
              </w:rPr>
              <w:t>.</w:t>
            </w:r>
          </w:p>
        </w:tc>
      </w:tr>
      <w:tr w:rsidR="00075750" w:rsidRPr="00E24666" w14:paraId="66495CC0" w14:textId="77777777" w:rsidTr="000D1A63">
        <w:trPr>
          <w:trHeight w:val="227"/>
          <w:jc w:val="center"/>
        </w:trPr>
        <w:tc>
          <w:tcPr>
            <w:tcW w:w="145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633E299" w14:textId="73E1126B" w:rsidR="00075750" w:rsidRPr="00E24666" w:rsidRDefault="00AE7FB0" w:rsidP="000D1A63">
            <w:pPr>
              <w:spacing w:after="0" w:line="276" w:lineRule="auto"/>
              <w:jc w:val="center"/>
              <w:rPr>
                <w:rFonts w:ascii="Calibri" w:eastAsia="Times New Roman" w:hAnsi="Calibri" w:cs="Calibri"/>
                <w:b/>
                <w:bCs/>
                <w:color w:val="000000"/>
                <w:sz w:val="16"/>
                <w:szCs w:val="18"/>
                <w:lang w:val="en-US" w:eastAsia="es-PE"/>
              </w:rPr>
            </w:pPr>
            <w:r w:rsidRPr="00E24666">
              <w:rPr>
                <w:rFonts w:ascii="Calibri" w:eastAsia="Times New Roman" w:hAnsi="Calibri" w:cs="Calibri"/>
                <w:b/>
                <w:bCs/>
                <w:color w:val="000000"/>
                <w:sz w:val="16"/>
                <w:szCs w:val="18"/>
                <w:lang w:val="en-US" w:eastAsia="es-PE"/>
              </w:rPr>
              <w:t>Service</w:t>
            </w:r>
          </w:p>
        </w:tc>
        <w:tc>
          <w:tcPr>
            <w:tcW w:w="1368" w:type="dxa"/>
            <w:tcBorders>
              <w:top w:val="nil"/>
              <w:left w:val="nil"/>
              <w:bottom w:val="single" w:sz="8" w:space="0" w:color="auto"/>
              <w:right w:val="single" w:sz="4" w:space="0" w:color="auto"/>
            </w:tcBorders>
            <w:shd w:val="clear" w:color="FFFFCC" w:fill="FFFFFF"/>
            <w:noWrap/>
            <w:vAlign w:val="center"/>
            <w:hideMark/>
          </w:tcPr>
          <w:p w14:paraId="1F88E997" w14:textId="77777777" w:rsidR="00075750" w:rsidRPr="00E24666" w:rsidRDefault="00075750" w:rsidP="000D1A63">
            <w:pPr>
              <w:spacing w:after="0" w:line="276" w:lineRule="auto"/>
              <w:jc w:val="center"/>
              <w:rPr>
                <w:rFonts w:ascii="Calibri" w:eastAsia="Times New Roman" w:hAnsi="Calibri" w:cs="Calibri"/>
                <w:color w:val="000000"/>
                <w:sz w:val="16"/>
                <w:szCs w:val="18"/>
                <w:lang w:val="en-US" w:eastAsia="es-PE"/>
              </w:rPr>
            </w:pPr>
            <w:r w:rsidRPr="004D65EC">
              <w:rPr>
                <w:rFonts w:ascii="Calibri" w:eastAsia="Times New Roman" w:hAnsi="Calibri" w:cs="Calibri"/>
                <w:color w:val="000000"/>
                <w:sz w:val="16"/>
                <w:szCs w:val="18"/>
                <w:lang w:val="en-US" w:eastAsia="es-PE"/>
              </w:rPr>
              <w:t>X</w:t>
            </w:r>
          </w:p>
        </w:tc>
        <w:tc>
          <w:tcPr>
            <w:tcW w:w="6144" w:type="dxa"/>
            <w:gridSpan w:val="3"/>
            <w:vMerge/>
            <w:tcBorders>
              <w:top w:val="nil"/>
              <w:left w:val="nil"/>
              <w:bottom w:val="single" w:sz="8" w:space="0" w:color="auto"/>
              <w:right w:val="single" w:sz="4" w:space="0" w:color="auto"/>
            </w:tcBorders>
            <w:vAlign w:val="center"/>
            <w:hideMark/>
          </w:tcPr>
          <w:p w14:paraId="62760FCF" w14:textId="77777777" w:rsidR="00075750" w:rsidRPr="00E24666" w:rsidRDefault="00075750" w:rsidP="000D1A63">
            <w:pPr>
              <w:spacing w:after="0" w:line="276" w:lineRule="auto"/>
              <w:rPr>
                <w:rFonts w:ascii="Calibri" w:eastAsia="Times New Roman" w:hAnsi="Calibri" w:cs="Calibri"/>
                <w:color w:val="000000"/>
                <w:sz w:val="16"/>
                <w:szCs w:val="18"/>
                <w:lang w:val="en-US" w:eastAsia="es-PE"/>
              </w:rPr>
            </w:pPr>
          </w:p>
        </w:tc>
      </w:tr>
    </w:tbl>
    <w:p w14:paraId="277828D0" w14:textId="77777777" w:rsidR="00075750" w:rsidRPr="00E24666" w:rsidRDefault="00075750" w:rsidP="00075750">
      <w:pPr>
        <w:rPr>
          <w:rFonts w:cstheme="minorHAnsi"/>
          <w:b/>
          <w:sz w:val="24"/>
          <w:lang w:val="en-US"/>
        </w:rPr>
      </w:pPr>
    </w:p>
    <w:p w14:paraId="47C27F17" w14:textId="77777777" w:rsidR="00075750" w:rsidRPr="004D65EC" w:rsidRDefault="00075750" w:rsidP="00075750">
      <w:pPr>
        <w:rPr>
          <w:rFonts w:cstheme="minorHAnsi"/>
          <w:b/>
          <w:sz w:val="24"/>
          <w:lang w:val="en-US"/>
        </w:rPr>
      </w:pPr>
    </w:p>
    <w:p w14:paraId="0B9272CB" w14:textId="77777777" w:rsidR="00075750" w:rsidRPr="00E24666" w:rsidRDefault="00075750" w:rsidP="00075750">
      <w:pPr>
        <w:rPr>
          <w:rFonts w:cstheme="minorHAnsi"/>
          <w:b/>
          <w:sz w:val="24"/>
          <w:lang w:val="en-US"/>
        </w:rPr>
      </w:pPr>
    </w:p>
    <w:p w14:paraId="0C4A9CA2" w14:textId="77777777" w:rsidR="00075750" w:rsidRPr="00E24666" w:rsidRDefault="00075750" w:rsidP="00075750">
      <w:pPr>
        <w:rPr>
          <w:rFonts w:cstheme="minorHAnsi"/>
          <w:b/>
          <w:sz w:val="24"/>
          <w:lang w:val="en-US"/>
        </w:rPr>
      </w:pPr>
    </w:p>
    <w:p w14:paraId="25679FE3" w14:textId="65F0B79F" w:rsidR="00075750" w:rsidRPr="00E24666" w:rsidRDefault="00075750" w:rsidP="00075750">
      <w:pPr>
        <w:rPr>
          <w:rFonts w:cstheme="minorHAnsi"/>
          <w:b/>
          <w:sz w:val="24"/>
          <w:lang w:val="en-US"/>
        </w:rPr>
      </w:pPr>
    </w:p>
    <w:p w14:paraId="5EC1393C" w14:textId="77777777" w:rsidR="00D123AA" w:rsidRPr="00E24666" w:rsidRDefault="00D123AA" w:rsidP="00075750">
      <w:pPr>
        <w:rPr>
          <w:rFonts w:cstheme="minorHAnsi"/>
          <w:b/>
          <w:sz w:val="24"/>
          <w:lang w:val="en-US"/>
        </w:rPr>
      </w:pPr>
    </w:p>
    <w:p w14:paraId="136D8150" w14:textId="77777777" w:rsidR="00075750" w:rsidRPr="00E24666" w:rsidRDefault="00075750" w:rsidP="00075750">
      <w:pPr>
        <w:rPr>
          <w:rFonts w:cstheme="minorHAnsi"/>
          <w:b/>
          <w:sz w:val="24"/>
          <w:lang w:val="en-US"/>
        </w:rPr>
      </w:pPr>
    </w:p>
    <w:p w14:paraId="6B06963A" w14:textId="575BAE7B" w:rsidR="00075750" w:rsidRPr="00E24666" w:rsidRDefault="00075D9F" w:rsidP="00FC5153">
      <w:pPr>
        <w:pStyle w:val="Ttulo4"/>
        <w:keepNext w:val="0"/>
        <w:keepLines w:val="0"/>
        <w:widowControl w:val="0"/>
        <w:numPr>
          <w:ilvl w:val="0"/>
          <w:numId w:val="253"/>
        </w:numPr>
        <w:adjustRightInd w:val="0"/>
        <w:spacing w:before="120" w:after="120" w:line="360" w:lineRule="auto"/>
        <w:ind w:left="426"/>
        <w:rPr>
          <w:rFonts w:asciiTheme="minorHAnsi" w:eastAsiaTheme="minorHAnsi" w:hAnsiTheme="minorHAnsi" w:cstheme="minorHAnsi"/>
          <w:b/>
          <w:bCs/>
          <w:i w:val="0"/>
          <w:iCs w:val="0"/>
          <w:color w:val="auto"/>
          <w:lang w:val="en-US"/>
        </w:rPr>
      </w:pPr>
      <w:r w:rsidRPr="00E24666">
        <w:rPr>
          <w:rFonts w:asciiTheme="minorHAnsi" w:eastAsiaTheme="minorHAnsi" w:hAnsiTheme="minorHAnsi" w:cstheme="minorHAnsi"/>
          <w:b/>
          <w:bCs/>
          <w:i w:val="0"/>
          <w:iCs w:val="0"/>
          <w:color w:val="auto"/>
          <w:lang w:val="en-US"/>
        </w:rPr>
        <w:lastRenderedPageBreak/>
        <w:t>INTEGRAL CLEANING, WASTE MANAGEMENT AND PEST CONTROL SERVICES</w:t>
      </w:r>
    </w:p>
    <w:tbl>
      <w:tblPr>
        <w:tblW w:w="8354" w:type="dxa"/>
        <w:jc w:val="center"/>
        <w:tblCellMar>
          <w:left w:w="70" w:type="dxa"/>
          <w:right w:w="70" w:type="dxa"/>
        </w:tblCellMar>
        <w:tblLook w:val="04A0" w:firstRow="1" w:lastRow="0" w:firstColumn="1" w:lastColumn="0" w:noHBand="0" w:noVBand="1"/>
      </w:tblPr>
      <w:tblGrid>
        <w:gridCol w:w="1266"/>
        <w:gridCol w:w="567"/>
        <w:gridCol w:w="2552"/>
        <w:gridCol w:w="1842"/>
        <w:gridCol w:w="2127"/>
      </w:tblGrid>
      <w:tr w:rsidR="00075750" w:rsidRPr="00E24666" w14:paraId="78568BB0"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6BE29CD" w14:textId="73047BC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TECHNICAL DATA SHEET</w:t>
            </w:r>
          </w:p>
        </w:tc>
      </w:tr>
      <w:tr w:rsidR="00075750" w:rsidRPr="00E24666" w14:paraId="23FB6831"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2B39E6A2" w14:textId="5E926D3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119" w:type="dxa"/>
            <w:gridSpan w:val="2"/>
            <w:tcBorders>
              <w:top w:val="single" w:sz="4" w:space="0" w:color="000000"/>
              <w:left w:val="nil"/>
              <w:bottom w:val="single" w:sz="4" w:space="0" w:color="000000"/>
              <w:right w:val="single" w:sz="4" w:space="0" w:color="000000"/>
            </w:tcBorders>
            <w:shd w:val="clear" w:color="FFFFCC" w:fill="FFFFFF"/>
            <w:vAlign w:val="center"/>
            <w:hideMark/>
          </w:tcPr>
          <w:p w14:paraId="6751ACE4" w14:textId="67E10983"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 </w:t>
            </w:r>
            <w:r w:rsidR="00D123AA" w:rsidRPr="00E24666">
              <w:rPr>
                <w:rFonts w:eastAsia="Times New Roman" w:cstheme="minorHAnsi"/>
                <w:color w:val="000000"/>
                <w:sz w:val="16"/>
                <w:szCs w:val="16"/>
                <w:lang w:val="en-US" w:eastAsia="es-PE"/>
              </w:rPr>
              <w:t>Integral cleaning, waste management and pest control services.</w:t>
            </w:r>
          </w:p>
        </w:tc>
        <w:tc>
          <w:tcPr>
            <w:tcW w:w="1842" w:type="dxa"/>
            <w:tcBorders>
              <w:top w:val="nil"/>
              <w:left w:val="single" w:sz="4" w:space="0" w:color="auto"/>
              <w:bottom w:val="single" w:sz="4" w:space="0" w:color="auto"/>
              <w:right w:val="single" w:sz="4" w:space="0" w:color="auto"/>
            </w:tcBorders>
            <w:shd w:val="clear" w:color="FFFFCC" w:fill="FFFFFF"/>
            <w:vAlign w:val="center"/>
            <w:hideMark/>
          </w:tcPr>
          <w:p w14:paraId="43629114" w14:textId="1EC25AC5"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127" w:type="dxa"/>
            <w:tcBorders>
              <w:top w:val="single" w:sz="4" w:space="0" w:color="000000"/>
              <w:left w:val="single" w:sz="4" w:space="0" w:color="000000"/>
              <w:bottom w:val="nil"/>
              <w:right w:val="single" w:sz="8" w:space="0" w:color="000000"/>
            </w:tcBorders>
            <w:shd w:val="clear" w:color="FFFFCC" w:fill="FFFFFF"/>
            <w:vAlign w:val="center"/>
            <w:hideMark/>
          </w:tcPr>
          <w:p w14:paraId="37647579" w14:textId="2991FC64" w:rsidR="00075750" w:rsidRPr="00E24666" w:rsidRDefault="00075750" w:rsidP="00D123AA">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w:t>
            </w:r>
            <w:r w:rsidR="00D123AA" w:rsidRPr="00E24666">
              <w:rPr>
                <w:rFonts w:eastAsia="Times New Roman" w:cstheme="minorHAnsi"/>
                <w:color w:val="000000"/>
                <w:sz w:val="16"/>
                <w:szCs w:val="16"/>
                <w:lang w:val="en-US" w:eastAsia="es-PE"/>
              </w:rPr>
              <w:t>y</w:t>
            </w:r>
            <w:r w:rsidRPr="00E24666">
              <w:rPr>
                <w:rFonts w:eastAsia="Times New Roman" w:cstheme="minorHAnsi"/>
                <w:color w:val="000000"/>
                <w:sz w:val="16"/>
                <w:szCs w:val="16"/>
                <w:lang w:val="en-US" w:eastAsia="es-PE"/>
              </w:rPr>
              <w:t xml:space="preserve"> / Visual</w:t>
            </w:r>
          </w:p>
        </w:tc>
      </w:tr>
      <w:tr w:rsidR="00075750" w:rsidRPr="00E24666" w14:paraId="122F4261"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7ED8F358" w14:textId="3419690D"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19"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3FC651D"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LI.1</w:t>
            </w:r>
          </w:p>
        </w:tc>
        <w:tc>
          <w:tcPr>
            <w:tcW w:w="1842" w:type="dxa"/>
            <w:tcBorders>
              <w:top w:val="nil"/>
              <w:left w:val="nil"/>
              <w:bottom w:val="single" w:sz="4" w:space="0" w:color="auto"/>
              <w:right w:val="single" w:sz="4" w:space="0" w:color="auto"/>
            </w:tcBorders>
            <w:shd w:val="clear" w:color="FFFFCC" w:fill="FFFFFF"/>
            <w:vAlign w:val="center"/>
            <w:hideMark/>
          </w:tcPr>
          <w:p w14:paraId="64BFE3F9" w14:textId="0107F40D"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127" w:type="dxa"/>
            <w:tcBorders>
              <w:top w:val="single" w:sz="4" w:space="0" w:color="auto"/>
              <w:left w:val="nil"/>
              <w:bottom w:val="single" w:sz="4" w:space="0" w:color="auto"/>
              <w:right w:val="single" w:sz="8" w:space="0" w:color="000000"/>
            </w:tcBorders>
            <w:shd w:val="clear" w:color="FFFFCC" w:fill="FFFFFF"/>
            <w:vAlign w:val="center"/>
            <w:hideMark/>
          </w:tcPr>
          <w:p w14:paraId="3099AA83"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24%</w:t>
            </w:r>
          </w:p>
        </w:tc>
      </w:tr>
      <w:tr w:rsidR="00075750" w:rsidRPr="00166332" w14:paraId="3C6E0C22" w14:textId="77777777" w:rsidTr="000D1A63">
        <w:trPr>
          <w:trHeight w:val="395"/>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3A122E19" w14:textId="44B136B0"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88" w:type="dxa"/>
            <w:gridSpan w:val="4"/>
            <w:tcBorders>
              <w:top w:val="single" w:sz="4" w:space="0" w:color="000000"/>
              <w:left w:val="nil"/>
              <w:bottom w:val="single" w:sz="4" w:space="0" w:color="000000"/>
              <w:right w:val="single" w:sz="8" w:space="0" w:color="000000"/>
            </w:tcBorders>
            <w:shd w:val="clear" w:color="auto" w:fill="auto"/>
            <w:vAlign w:val="center"/>
            <w:hideMark/>
          </w:tcPr>
          <w:p w14:paraId="667F4B06" w14:textId="1E431F8C" w:rsidR="00075750" w:rsidRPr="00E24666" w:rsidRDefault="00D123AA" w:rsidP="00D123AA">
            <w:pPr>
              <w:tabs>
                <w:tab w:val="left" w:pos="2404"/>
              </w:tabs>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Compliance with cleaning according to the Service Operation Manual schedule.</w:t>
            </w:r>
          </w:p>
        </w:tc>
      </w:tr>
      <w:tr w:rsidR="00075750" w:rsidRPr="00E24666" w14:paraId="3D55DBAB"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4D43DDB" w14:textId="681B9344"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E8D5AC4"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21D8F22F" w14:textId="559DD0B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88" w:type="dxa"/>
            <w:gridSpan w:val="4"/>
            <w:tcBorders>
              <w:top w:val="single" w:sz="4" w:space="0" w:color="auto"/>
              <w:left w:val="nil"/>
              <w:bottom w:val="single" w:sz="4" w:space="0" w:color="auto"/>
              <w:right w:val="single" w:sz="8" w:space="0" w:color="000000"/>
            </w:tcBorders>
            <w:shd w:val="clear" w:color="FFFFCC" w:fill="FFFFFF"/>
            <w:vAlign w:val="center"/>
            <w:hideMark/>
          </w:tcPr>
          <w:p w14:paraId="17370D30" w14:textId="77777777" w:rsidR="00D123AA" w:rsidRPr="00E24666" w:rsidRDefault="00D123AA" w:rsidP="00D123AA">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purpose of this indicator is to verify that the rooms in the COAR are clean, tidy and disinfected.</w:t>
            </w:r>
          </w:p>
          <w:p w14:paraId="3601955F" w14:textId="77777777" w:rsidR="00D123AA" w:rsidRPr="00E24666" w:rsidRDefault="00D123AA" w:rsidP="00D123AA">
            <w:pPr>
              <w:spacing w:after="0" w:line="276" w:lineRule="auto"/>
              <w:jc w:val="both"/>
              <w:rPr>
                <w:rFonts w:eastAsia="Times New Roman" w:cstheme="minorHAnsi"/>
                <w:sz w:val="16"/>
                <w:szCs w:val="16"/>
                <w:lang w:val="en-US" w:eastAsia="es-PE"/>
              </w:rPr>
            </w:pPr>
          </w:p>
          <w:p w14:paraId="2EC67543" w14:textId="75CC3A6B" w:rsidR="00075750"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CONCESSIONAIRE must present in the Service Operation Manual (MO) information containing the schedule of cleaning activities by environments, differentiating the school and vacation periods.</w:t>
            </w:r>
          </w:p>
        </w:tc>
      </w:tr>
      <w:tr w:rsidR="00075750" w:rsidRPr="00E24666" w14:paraId="58E47AF6" w14:textId="77777777" w:rsidTr="000D1A63">
        <w:trPr>
          <w:trHeight w:val="469"/>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5FDFD95C" w14:textId="4DAD120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88" w:type="dxa"/>
            <w:gridSpan w:val="4"/>
            <w:tcBorders>
              <w:top w:val="nil"/>
              <w:left w:val="nil"/>
              <w:bottom w:val="nil"/>
              <w:right w:val="single" w:sz="8" w:space="0" w:color="000000"/>
            </w:tcBorders>
            <w:shd w:val="clear" w:color="auto" w:fill="auto"/>
            <w:noWrap/>
            <w:vAlign w:val="center"/>
            <w:hideMark/>
          </w:tcPr>
          <w:p w14:paraId="29A27531"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50912" behindDoc="0" locked="0" layoutInCell="1" allowOverlap="1" wp14:anchorId="381D0EF7" wp14:editId="4DD3ED6D">
                      <wp:simplePos x="0" y="0"/>
                      <wp:positionH relativeFrom="column">
                        <wp:posOffset>67310</wp:posOffset>
                      </wp:positionH>
                      <wp:positionV relativeFrom="paragraph">
                        <wp:posOffset>26670</wp:posOffset>
                      </wp:positionV>
                      <wp:extent cx="4171950" cy="32385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4171950" cy="3238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48D62EC" w14:textId="61015CB4" w:rsidR="00267761" w:rsidRPr="00FE6F70" w:rsidRDefault="00267761" w:rsidP="00075750">
                                  <w:pPr>
                                    <w:pStyle w:val="NormalWeb"/>
                                    <w:spacing w:before="0" w:beforeAutospacing="0" w:after="0" w:afterAutospacing="0"/>
                                    <w:rPr>
                                      <w:sz w:val="16"/>
                                      <w:szCs w:val="16"/>
                                    </w:rPr>
                                  </w:pPr>
                                  <m:oMathPara>
                                    <m:oMathParaPr>
                                      <m:jc m:val="centerGroup"/>
                                    </m:oMathParaPr>
                                    <m:oMath>
                                      <m:r>
                                        <w:rPr>
                                          <w:rFonts w:ascii="Cambria Math" w:hAnsi="Cambria Math" w:cstheme="minorBidi"/>
                                          <w:color w:val="000000" w:themeColor="text1"/>
                                          <w:sz w:val="14"/>
                                          <w:szCs w:val="16"/>
                                        </w:rPr>
                                        <m:t>  </m:t>
                                      </m:r>
                                      <m:f>
                                        <m:fPr>
                                          <m:ctrlPr>
                                            <w:rPr>
                                              <w:rFonts w:ascii="Cambria Math" w:hAnsi="Cambria Math" w:cstheme="minorBidi"/>
                                              <w:i/>
                                              <w:iCs/>
                                              <w:color w:val="000000" w:themeColor="text1"/>
                                              <w:sz w:val="14"/>
                                              <w:szCs w:val="16"/>
                                            </w:rPr>
                                          </m:ctrlPr>
                                        </m:fPr>
                                        <m:num>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of evaluated environments that comply with the cleanliness check list</m:t>
                                          </m:r>
                                        </m:num>
                                        <m:den>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of environments evaluated for cleanliness</m:t>
                                          </m:r>
                                        </m:den>
                                      </m:f>
                                      <m:r>
                                        <m:rPr>
                                          <m:sty m:val="p"/>
                                        </m:rPr>
                                        <w:rPr>
                                          <w:rFonts w:ascii="Cambria Math" w:hAnsi="Cambria Math" w:cstheme="minorBidi"/>
                                          <w:color w:val="000000" w:themeColor="text1"/>
                                          <w:sz w:val="14"/>
                                          <w:szCs w:val="16"/>
                                        </w:rPr>
                                        <m:t xml:space="preserve"> x 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81D0EF7" id="Cuadro de texto 20" o:spid="_x0000_s1033" type="#_x0000_t202" style="position:absolute;margin-left:5.3pt;margin-top:2.1pt;width:328.5pt;height:2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" filled="f" stroked="f">
                      <v:textbox style="mso-fit-shape-to-text:t" inset="0,0,0,0">
                        <w:txbxContent>
                          <w:p w14:paraId="648D62EC" w14:textId="61015CB4" w:rsidR="00267761" w:rsidRPr="00FE6F70" w:rsidRDefault="00267761" w:rsidP="00075750">
                            <w:pPr>
                              <w:pStyle w:val="NormalWeb"/>
                              <w:spacing w:before="0" w:beforeAutospacing="0" w:after="0" w:afterAutospacing="0"/>
                              <w:rPr>
                                <w:sz w:val="16"/>
                                <w:szCs w:val="16"/>
                              </w:rPr>
                            </w:pPr>
                            <m:oMathPara>
                              <m:oMathParaPr>
                                <m:jc m:val="centerGroup"/>
                              </m:oMathParaPr>
                              <m:oMath>
                                <m:r>
                                  <w:rPr>
                                    <w:rFonts w:ascii="Cambria Math" w:hAnsi="Cambria Math" w:cstheme="minorBidi"/>
                                    <w:color w:val="000000" w:themeColor="text1"/>
                                    <w:sz w:val="14"/>
                                    <w:szCs w:val="16"/>
                                  </w:rPr>
                                  <m:t>  </m:t>
                                </m:r>
                                <m:f>
                                  <m:fPr>
                                    <m:ctrlPr>
                                      <w:rPr>
                                        <w:rFonts w:ascii="Cambria Math" w:hAnsi="Cambria Math" w:cstheme="minorBidi"/>
                                        <w:i/>
                                        <w:iCs/>
                                        <w:color w:val="000000" w:themeColor="text1"/>
                                        <w:sz w:val="14"/>
                                        <w:szCs w:val="16"/>
                                      </w:rPr>
                                    </m:ctrlPr>
                                  </m:fPr>
                                  <m:num>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of evaluated environments that comply with the cleanliness check list</m:t>
                                    </m:r>
                                  </m:num>
                                  <m:den>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of environments evaluated for cleanliness</m:t>
                                    </m:r>
                                  </m:den>
                                </m:f>
                                <m:r>
                                  <m:rPr>
                                    <m:sty m:val="p"/>
                                  </m:rPr>
                                  <w:rPr>
                                    <w:rFonts w:ascii="Cambria Math" w:hAnsi="Cambria Math" w:cstheme="minorBidi"/>
                                    <w:color w:val="000000" w:themeColor="text1"/>
                                    <w:sz w:val="14"/>
                                    <w:szCs w:val="16"/>
                                  </w:rPr>
                                  <m:t xml:space="preserve"> x 100</m:t>
                                </m:r>
                              </m:oMath>
                            </m:oMathPara>
                          </w:p>
                        </w:txbxContent>
                      </v:textbox>
                    </v:shape>
                  </w:pict>
                </mc:Fallback>
              </mc:AlternateContent>
            </w:r>
          </w:p>
          <w:p w14:paraId="58769950" w14:textId="77777777" w:rsidR="00075750" w:rsidRPr="004D65EC" w:rsidRDefault="00075750" w:rsidP="000D1A63">
            <w:pPr>
              <w:spacing w:after="0" w:line="276" w:lineRule="auto"/>
              <w:rPr>
                <w:rFonts w:eastAsia="Times New Roman" w:cstheme="minorHAnsi"/>
                <w:color w:val="000000"/>
                <w:sz w:val="16"/>
                <w:szCs w:val="16"/>
                <w:lang w:val="en-US" w:eastAsia="es-PE"/>
              </w:rPr>
            </w:pPr>
          </w:p>
        </w:tc>
      </w:tr>
      <w:tr w:rsidR="00075750" w:rsidRPr="00166332" w14:paraId="613FC7DE" w14:textId="77777777" w:rsidTr="000D1A63">
        <w:trPr>
          <w:trHeight w:val="227"/>
          <w:jc w:val="center"/>
        </w:trPr>
        <w:tc>
          <w:tcPr>
            <w:tcW w:w="1266" w:type="dxa"/>
            <w:vMerge w:val="restart"/>
            <w:tcBorders>
              <w:top w:val="nil"/>
              <w:left w:val="single" w:sz="8" w:space="0" w:color="auto"/>
              <w:right w:val="single" w:sz="4" w:space="0" w:color="auto"/>
            </w:tcBorders>
            <w:shd w:val="clear" w:color="FFFFCC" w:fill="FFFFFF"/>
            <w:noWrap/>
            <w:vAlign w:val="center"/>
          </w:tcPr>
          <w:p w14:paraId="504E1498" w14:textId="5ECEC283"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88" w:type="dxa"/>
            <w:gridSpan w:val="4"/>
            <w:tcBorders>
              <w:top w:val="single" w:sz="4" w:space="0" w:color="auto"/>
              <w:left w:val="nil"/>
              <w:bottom w:val="single" w:sz="4" w:space="0" w:color="auto"/>
              <w:right w:val="single" w:sz="8" w:space="0" w:color="000000"/>
            </w:tcBorders>
            <w:shd w:val="clear" w:color="FFFFCC" w:fill="FFFFFF"/>
            <w:vAlign w:val="center"/>
          </w:tcPr>
          <w:p w14:paraId="5E78F444" w14:textId="7030C35C" w:rsidR="00075750"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 Analysis of records in the CCO regarding unclean environments reported by the Supervisor.</w:t>
            </w:r>
          </w:p>
        </w:tc>
      </w:tr>
      <w:tr w:rsidR="00075750" w:rsidRPr="00166332" w14:paraId="2DFCF611" w14:textId="77777777" w:rsidTr="000D1A63">
        <w:trPr>
          <w:trHeight w:val="227"/>
          <w:jc w:val="center"/>
        </w:trPr>
        <w:tc>
          <w:tcPr>
            <w:tcW w:w="1266" w:type="dxa"/>
            <w:vMerge/>
            <w:tcBorders>
              <w:left w:val="single" w:sz="8" w:space="0" w:color="auto"/>
              <w:bottom w:val="single" w:sz="4" w:space="0" w:color="000000"/>
              <w:right w:val="single" w:sz="4" w:space="0" w:color="auto"/>
            </w:tcBorders>
            <w:shd w:val="clear" w:color="FFFFCC" w:fill="FFFFFF"/>
            <w:noWrap/>
            <w:vAlign w:val="center"/>
            <w:hideMark/>
          </w:tcPr>
          <w:p w14:paraId="66E37074"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7088" w:type="dxa"/>
            <w:gridSpan w:val="4"/>
            <w:tcBorders>
              <w:top w:val="single" w:sz="4" w:space="0" w:color="auto"/>
              <w:left w:val="nil"/>
              <w:bottom w:val="single" w:sz="4" w:space="0" w:color="auto"/>
              <w:right w:val="single" w:sz="8" w:space="0" w:color="000000"/>
            </w:tcBorders>
            <w:shd w:val="clear" w:color="FFFFCC" w:fill="FFFFFF"/>
            <w:vAlign w:val="center"/>
            <w:hideMark/>
          </w:tcPr>
          <w:p w14:paraId="598552DE" w14:textId="77777777" w:rsidR="00D123AA" w:rsidRPr="00E24666" w:rsidRDefault="00D123AA" w:rsidP="00D123AA">
            <w:pPr>
              <w:spacing w:before="120"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The Supervisor will perform on-site verification, randomly during the week, of compliance with the check list of the environments scheduled for cleaning in the COARs. </w:t>
            </w:r>
          </w:p>
          <w:p w14:paraId="6AC8E929" w14:textId="77777777" w:rsidR="00D123AA" w:rsidRPr="00E24666" w:rsidRDefault="00D123AA" w:rsidP="00D123AA">
            <w:pPr>
              <w:spacing w:before="120"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Sample size: The number of environments monitored in each Measurement will be a random sample of at least 25% of the total number of environments.</w:t>
            </w:r>
          </w:p>
          <w:p w14:paraId="03C815E7" w14:textId="00CB4BA3" w:rsidR="00075750" w:rsidRPr="00E24666" w:rsidRDefault="00D123AA" w:rsidP="00C27FA1">
            <w:pPr>
              <w:spacing w:after="12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composition of the sample shall be: i) 40% of the sample of environments shall be of basic type of academic area, corporal expression area, library area and sports area, ii) 40% of the sample of environments shall be of complementary type of academic area, corporal expression area, library area and sports area, student welfare and development area and administrative management area, interior circulations, restrooms and </w:t>
            </w:r>
            <w:r w:rsidR="00BA3FA3" w:rsidRPr="00E24666">
              <w:rPr>
                <w:rFonts w:eastAsia="Times New Roman" w:cstheme="minorHAnsi"/>
                <w:sz w:val="16"/>
                <w:szCs w:val="16"/>
                <w:lang w:val="en-US" w:eastAsia="es-PE"/>
              </w:rPr>
              <w:t>dressing room</w:t>
            </w:r>
            <w:r w:rsidRPr="00E24666">
              <w:rPr>
                <w:rFonts w:eastAsia="Times New Roman" w:cstheme="minorHAnsi"/>
                <w:sz w:val="16"/>
                <w:szCs w:val="16"/>
                <w:lang w:val="en-US" w:eastAsia="es-PE"/>
              </w:rPr>
              <w:t>s, iii) 20% of the sample of environments shall be of storage rooms, cleaning rooms, filing and photocopying area, general services area.</w:t>
            </w:r>
          </w:p>
        </w:tc>
      </w:tr>
      <w:tr w:rsidR="00075750" w:rsidRPr="00166332" w14:paraId="00573983"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5C78B806" w14:textId="48336EC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88" w:type="dxa"/>
            <w:gridSpan w:val="4"/>
            <w:tcBorders>
              <w:top w:val="single" w:sz="4" w:space="0" w:color="auto"/>
              <w:left w:val="nil"/>
              <w:bottom w:val="single" w:sz="4" w:space="0" w:color="auto"/>
              <w:right w:val="single" w:sz="8" w:space="0" w:color="000000"/>
            </w:tcBorders>
            <w:shd w:val="clear" w:color="FFFFCC" w:fill="FFFFFF"/>
            <w:vAlign w:val="center"/>
            <w:hideMark/>
          </w:tcPr>
          <w:p w14:paraId="1E38B3D2" w14:textId="0FB7529E" w:rsidR="00075750" w:rsidRPr="00E24666" w:rsidRDefault="00D123AA" w:rsidP="00D123AA">
            <w:pPr>
              <w:spacing w:before="120" w:after="120" w:line="240"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w:t>
            </w:r>
            <w:r w:rsidR="002C072A" w:rsidRPr="00E24666">
              <w:rPr>
                <w:rFonts w:eastAsia="Times New Roman" w:cstheme="minorHAnsi"/>
                <w:color w:val="000000"/>
                <w:sz w:val="16"/>
                <w:szCs w:val="16"/>
                <w:lang w:val="en-US" w:eastAsia="es-PE"/>
              </w:rPr>
              <w:t>Integral Cleaning</w:t>
            </w:r>
            <w:r w:rsidRPr="00E24666">
              <w:rPr>
                <w:rFonts w:eastAsia="Times New Roman" w:cstheme="minorHAnsi"/>
                <w:color w:val="000000"/>
                <w:sz w:val="16"/>
                <w:szCs w:val="16"/>
                <w:lang w:val="en-US" w:eastAsia="es-PE"/>
              </w:rPr>
              <w:t xml:space="preserve"> service includes all the areas that make up the COAR facilities (as defined in Annex 11 Appendix 3 of the Concession Contract), except for the dining room, kitchen and food storage areas.</w:t>
            </w:r>
          </w:p>
        </w:tc>
      </w:tr>
      <w:tr w:rsidR="00075750" w:rsidRPr="00166332" w14:paraId="7284858E"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2D460F3D" w14:textId="082C41AE"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88" w:type="dxa"/>
            <w:gridSpan w:val="4"/>
            <w:tcBorders>
              <w:top w:val="nil"/>
              <w:left w:val="nil"/>
              <w:bottom w:val="nil"/>
              <w:right w:val="single" w:sz="8" w:space="0" w:color="000000"/>
            </w:tcBorders>
            <w:shd w:val="clear" w:color="auto" w:fill="auto"/>
            <w:vAlign w:val="center"/>
            <w:hideMark/>
          </w:tcPr>
          <w:p w14:paraId="43D86073" w14:textId="77777777" w:rsidR="00D123AA" w:rsidRPr="00E24666" w:rsidRDefault="00D123AA" w:rsidP="00D123AA">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Check list is a set of parameters that must </w:t>
            </w:r>
            <w:r w:rsidRPr="00E24666">
              <w:rPr>
                <w:rFonts w:eastAsia="Times New Roman" w:cstheme="minorHAnsi"/>
                <w:sz w:val="16"/>
                <w:szCs w:val="16"/>
                <w:lang w:val="en-US" w:eastAsia="es-PE"/>
              </w:rPr>
              <w:t>be fully complied with for an environment to be considered clean.</w:t>
            </w:r>
          </w:p>
          <w:p w14:paraId="5EF8EBE0" w14:textId="77777777" w:rsidR="00D123AA" w:rsidRPr="00E24666" w:rsidRDefault="00D123AA" w:rsidP="00D123AA">
            <w:pPr>
              <w:spacing w:after="0" w:line="276" w:lineRule="auto"/>
              <w:jc w:val="both"/>
              <w:rPr>
                <w:rFonts w:eastAsia="Times New Roman" w:cstheme="minorHAnsi"/>
                <w:sz w:val="16"/>
                <w:szCs w:val="16"/>
                <w:lang w:val="en-US" w:eastAsia="es-PE"/>
              </w:rPr>
            </w:pPr>
          </w:p>
          <w:p w14:paraId="0E7DD0E3" w14:textId="77777777" w:rsidR="00D123AA"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Supervisor will use the following documentation to measure this indicator:</w:t>
            </w:r>
          </w:p>
          <w:p w14:paraId="0BC34625" w14:textId="77777777" w:rsidR="00D123AA"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concessionaire's Service Operation Manual.</w:t>
            </w:r>
          </w:p>
          <w:p w14:paraId="5D66BD53" w14:textId="77777777" w:rsidR="00D123AA"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Cleaning schedule, registered according to date and time by the CONCESSIONAIRE in the CCO.</w:t>
            </w:r>
          </w:p>
          <w:p w14:paraId="387EC627" w14:textId="1123C178" w:rsidR="00075750"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Annex LI.1. MINIMUM REFERENTIAL CHECK LIST TO VERIFY COMPLIANCE WITH CLEANING IN THE </w:t>
            </w:r>
            <w:r w:rsidR="007F1CA8" w:rsidRPr="00E24666">
              <w:rPr>
                <w:rFonts w:eastAsia="Times New Roman" w:cstheme="minorHAnsi"/>
                <w:sz w:val="16"/>
                <w:szCs w:val="16"/>
                <w:lang w:val="en-US" w:eastAsia="es-PE"/>
              </w:rPr>
              <w:t>ENVIRONMENTS.</w:t>
            </w:r>
          </w:p>
        </w:tc>
      </w:tr>
      <w:tr w:rsidR="00075750" w:rsidRPr="00E24666" w14:paraId="76B92EF6"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61048C0C" w14:textId="64B1BA2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19" w:type="dxa"/>
            <w:gridSpan w:val="2"/>
            <w:tcBorders>
              <w:top w:val="single" w:sz="4" w:space="0" w:color="auto"/>
              <w:left w:val="nil"/>
              <w:bottom w:val="single" w:sz="4" w:space="0" w:color="auto"/>
              <w:right w:val="single" w:sz="4" w:space="0" w:color="auto"/>
            </w:tcBorders>
            <w:shd w:val="clear" w:color="CCCCFF" w:fill="5B9BD5"/>
            <w:vAlign w:val="center"/>
            <w:hideMark/>
          </w:tcPr>
          <w:p w14:paraId="067DA51E" w14:textId="2D06AF0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969" w:type="dxa"/>
            <w:gridSpan w:val="2"/>
            <w:tcBorders>
              <w:top w:val="single" w:sz="4" w:space="0" w:color="auto"/>
              <w:left w:val="nil"/>
              <w:bottom w:val="single" w:sz="4" w:space="0" w:color="auto"/>
              <w:right w:val="single" w:sz="8" w:space="0" w:color="000000"/>
            </w:tcBorders>
            <w:shd w:val="clear" w:color="CCCCFF" w:fill="5B9BD5"/>
            <w:vAlign w:val="center"/>
            <w:hideMark/>
          </w:tcPr>
          <w:p w14:paraId="1D3433F0" w14:textId="7FA49AC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78AFCAFB"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4B9D16" w14:textId="249691BE"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D62970" w14:textId="4D6D81F3"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96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7007C5D"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95</w:t>
            </w:r>
          </w:p>
        </w:tc>
      </w:tr>
      <w:tr w:rsidR="00075750" w:rsidRPr="00E24666" w14:paraId="3FEBAB06"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0B0AFF2A" w14:textId="61AD33B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D9D9FED"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F0CEAEF" w14:textId="0EEF1DBC"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4D65EC">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51F7A6C2"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5AE02DBF" w14:textId="77777777" w:rsidR="00D123AA" w:rsidRPr="004D65EC"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6547E63B"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95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12584A37"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95,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50</w:t>
            </w:r>
          </w:p>
          <w:p w14:paraId="50972873" w14:textId="6023DF38" w:rsidR="00075750" w:rsidRPr="00E24666" w:rsidRDefault="00D123AA" w:rsidP="00D123AA">
            <w:pPr>
              <w:spacing w:after="0" w:line="276"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274D31B6"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6D886CE" w14:textId="73258F0B" w:rsidR="00D123AA" w:rsidRPr="00E24666" w:rsidRDefault="00075750" w:rsidP="00D123A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D123AA" w:rsidRPr="004D65EC">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D123AA" w:rsidRPr="00E24666">
              <w:rPr>
                <w:rFonts w:eastAsia="Times New Roman" w:cstheme="minorHAnsi"/>
                <w:bCs/>
                <w:sz w:val="16"/>
                <w:szCs w:val="16"/>
                <w:lang w:val="en-US" w:eastAsia="es-PE"/>
              </w:rPr>
              <w:t>.</w:t>
            </w:r>
          </w:p>
          <w:p w14:paraId="2BB8561E" w14:textId="77777777" w:rsidR="00D123AA" w:rsidRPr="00E24666" w:rsidRDefault="00D123AA" w:rsidP="00D123A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46BEF86C" w14:textId="59CC8919" w:rsidR="00075750" w:rsidRPr="00E24666" w:rsidRDefault="00D123AA" w:rsidP="00D123AA">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71F5B820"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778CADD" w14:textId="13241C2D" w:rsidR="00075750" w:rsidRPr="00E24666" w:rsidRDefault="00D123A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w:t>
            </w:r>
            <w:r w:rsidRPr="004D65EC">
              <w:rPr>
                <w:rFonts w:eastAsia="Times New Roman" w:cstheme="minorHAnsi"/>
                <w:sz w:val="16"/>
                <w:szCs w:val="16"/>
                <w:lang w:val="en-US" w:eastAsia="es-PE"/>
              </w:rPr>
              <w:t xml:space="preserve">uch a way that the following formula for the Quarterly score </w:t>
            </w:r>
            <w:r w:rsidRPr="00E24666">
              <w:rPr>
                <w:rFonts w:eastAsia="Times New Roman" w:cstheme="minorHAnsi"/>
                <w:sz w:val="16"/>
                <w:szCs w:val="16"/>
                <w:lang w:val="en-US" w:eastAsia="es-PE"/>
              </w:rPr>
              <w:t>is met</w:t>
            </w:r>
            <w:r w:rsidR="00075750" w:rsidRPr="00E24666">
              <w:rPr>
                <w:rFonts w:eastAsia="Times New Roman" w:cstheme="minorHAnsi"/>
                <w:sz w:val="16"/>
                <w:szCs w:val="16"/>
                <w:lang w:val="en-US" w:eastAsia="es-PE"/>
              </w:rPr>
              <w:t xml:space="preserve">: </w:t>
            </w:r>
          </w:p>
          <w:p w14:paraId="500B5F85" w14:textId="48BC0A77"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5F5C45FC"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3C185564"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AA58CD2" w14:textId="380FBCF9"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265D7E63"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C90B5F9" w14:textId="2CE0D8C3"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26A1C05D" w14:textId="15761E1C"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29AEED63"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BC66432" w14:textId="3F1E447C"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521"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4FEAFE6" w14:textId="611DCAF5" w:rsidR="00075750" w:rsidRPr="00E24666" w:rsidRDefault="00D123AA"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3 hours</w:t>
            </w:r>
          </w:p>
        </w:tc>
      </w:tr>
      <w:tr w:rsidR="00075750" w:rsidRPr="00E24666" w14:paraId="500B31E7"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6D5B8D8"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521" w:type="dxa"/>
            <w:gridSpan w:val="3"/>
            <w:vMerge/>
            <w:tcBorders>
              <w:top w:val="single" w:sz="4" w:space="0" w:color="auto"/>
              <w:left w:val="single" w:sz="4" w:space="0" w:color="auto"/>
              <w:bottom w:val="single" w:sz="4" w:space="0" w:color="000000"/>
              <w:right w:val="single" w:sz="8" w:space="0" w:color="000000"/>
            </w:tcBorders>
            <w:vAlign w:val="center"/>
            <w:hideMark/>
          </w:tcPr>
          <w:p w14:paraId="4021140E"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2DAC78A5"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8865C6F" w14:textId="45C488E7"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3594EF48" w14:textId="50DFDF61"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27349000"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C9D2377" w14:textId="49E21226"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567" w:type="dxa"/>
            <w:tcBorders>
              <w:top w:val="nil"/>
              <w:left w:val="nil"/>
              <w:bottom w:val="single" w:sz="4" w:space="0" w:color="auto"/>
              <w:right w:val="single" w:sz="4" w:space="0" w:color="auto"/>
            </w:tcBorders>
            <w:shd w:val="clear" w:color="FFFFCC" w:fill="FFFFFF"/>
            <w:noWrap/>
            <w:vAlign w:val="center"/>
            <w:hideMark/>
          </w:tcPr>
          <w:p w14:paraId="436657A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1"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483EAB0B" w14:textId="44E678EA" w:rsidR="00075750" w:rsidRPr="00E24666" w:rsidRDefault="00AE7FB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r w:rsidR="00075750" w:rsidRPr="00E24666">
              <w:rPr>
                <w:rFonts w:eastAsia="Times New Roman" w:cstheme="minorHAnsi"/>
                <w:color w:val="000000"/>
                <w:sz w:val="16"/>
                <w:szCs w:val="16"/>
                <w:lang w:val="en-US" w:eastAsia="es-PE"/>
              </w:rPr>
              <w:t>.</w:t>
            </w:r>
          </w:p>
        </w:tc>
      </w:tr>
      <w:tr w:rsidR="00075750" w:rsidRPr="00E24666" w14:paraId="038B825A" w14:textId="77777777" w:rsidTr="000D1A63">
        <w:trPr>
          <w:trHeight w:val="227"/>
          <w:jc w:val="center"/>
        </w:trPr>
        <w:tc>
          <w:tcPr>
            <w:tcW w:w="126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6852306" w14:textId="327A6C15"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567" w:type="dxa"/>
            <w:tcBorders>
              <w:top w:val="nil"/>
              <w:left w:val="nil"/>
              <w:bottom w:val="single" w:sz="8" w:space="0" w:color="auto"/>
              <w:right w:val="single" w:sz="4" w:space="0" w:color="auto"/>
            </w:tcBorders>
            <w:shd w:val="clear" w:color="FFFFCC" w:fill="FFFFFF"/>
            <w:noWrap/>
            <w:vAlign w:val="center"/>
            <w:hideMark/>
          </w:tcPr>
          <w:p w14:paraId="5C9D5A8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1" w:type="dxa"/>
            <w:gridSpan w:val="3"/>
            <w:vMerge/>
            <w:tcBorders>
              <w:top w:val="nil"/>
              <w:left w:val="nil"/>
              <w:bottom w:val="single" w:sz="8" w:space="0" w:color="auto"/>
              <w:right w:val="single" w:sz="4" w:space="0" w:color="auto"/>
            </w:tcBorders>
            <w:vAlign w:val="center"/>
            <w:hideMark/>
          </w:tcPr>
          <w:p w14:paraId="1BA77DA2"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1A1469A6" w14:textId="77777777" w:rsidR="00075750" w:rsidRPr="00E24666" w:rsidRDefault="00075750" w:rsidP="00075750">
      <w:pPr>
        <w:tabs>
          <w:tab w:val="left" w:pos="3540"/>
        </w:tabs>
        <w:rPr>
          <w:rFonts w:cstheme="minorHAnsi"/>
          <w:sz w:val="24"/>
          <w:lang w:val="en-US"/>
        </w:rPr>
      </w:pPr>
    </w:p>
    <w:p w14:paraId="1C25CC90" w14:textId="43307281" w:rsidR="00075750" w:rsidRPr="004D65EC" w:rsidRDefault="00075D9F" w:rsidP="00075750">
      <w:pPr>
        <w:tabs>
          <w:tab w:val="left" w:pos="3540"/>
        </w:tabs>
        <w:rPr>
          <w:rFonts w:cstheme="minorHAnsi"/>
          <w:sz w:val="24"/>
          <w:lang w:val="en-US"/>
        </w:rPr>
      </w:pPr>
      <w:r w:rsidRPr="00E24666">
        <w:rPr>
          <w:rFonts w:cstheme="minorHAnsi"/>
          <w:sz w:val="20"/>
          <w:lang w:val="en-US"/>
        </w:rPr>
        <w:lastRenderedPageBreak/>
        <w:t>ANNEX L1: MINIMUM REFERENCE CHECK LIST TO VERIFY COMPLIANCE WITH CLEANLINESS IN THE ENVIRONMENTS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4560"/>
        <w:gridCol w:w="14"/>
        <w:gridCol w:w="1238"/>
        <w:gridCol w:w="1418"/>
      </w:tblGrid>
      <w:tr w:rsidR="00075750" w:rsidRPr="00E24666" w14:paraId="6ED0CD1C" w14:textId="77777777" w:rsidTr="00075D9F">
        <w:trPr>
          <w:trHeight w:val="227"/>
          <w:jc w:val="center"/>
        </w:trPr>
        <w:tc>
          <w:tcPr>
            <w:tcW w:w="5136" w:type="dxa"/>
            <w:gridSpan w:val="3"/>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7125802F" w14:textId="33938E05"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Activities by Environment</w:t>
            </w:r>
          </w:p>
        </w:tc>
        <w:tc>
          <w:tcPr>
            <w:tcW w:w="2656" w:type="dxa"/>
            <w:gridSpan w:val="2"/>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46B37D0A" w14:textId="042567DE"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Rating</w:t>
            </w:r>
          </w:p>
        </w:tc>
      </w:tr>
      <w:tr w:rsidR="00075750" w:rsidRPr="00E24666" w14:paraId="27D938E2" w14:textId="77777777" w:rsidTr="00075D9F">
        <w:trPr>
          <w:trHeight w:val="227"/>
          <w:jc w:val="center"/>
        </w:trPr>
        <w:tc>
          <w:tcPr>
            <w:tcW w:w="5136" w:type="dxa"/>
            <w:gridSpan w:val="3"/>
            <w:vMerge/>
            <w:tcBorders>
              <w:top w:val="single" w:sz="4" w:space="0" w:color="auto"/>
              <w:left w:val="single" w:sz="4" w:space="0" w:color="auto"/>
              <w:bottom w:val="single" w:sz="4" w:space="0" w:color="auto"/>
              <w:right w:val="single" w:sz="4" w:space="0" w:color="auto"/>
            </w:tcBorders>
            <w:shd w:val="clear" w:color="auto" w:fill="5B9BD5"/>
            <w:vAlign w:val="center"/>
            <w:hideMark/>
          </w:tcPr>
          <w:p w14:paraId="5B599B43" w14:textId="77777777" w:rsidR="00075750" w:rsidRPr="00E24666" w:rsidRDefault="00075750" w:rsidP="000D1A63">
            <w:pPr>
              <w:spacing w:after="0" w:line="276" w:lineRule="auto"/>
              <w:rPr>
                <w:rFonts w:eastAsia="Times New Roman" w:cstheme="minorHAnsi"/>
                <w:b/>
                <w:bCs/>
                <w:color w:val="FFFFFF" w:themeColor="background1"/>
                <w:sz w:val="18"/>
                <w:szCs w:val="20"/>
                <w:lang w:val="en-US" w:eastAsia="es-PE"/>
              </w:rPr>
            </w:pPr>
          </w:p>
        </w:tc>
        <w:tc>
          <w:tcPr>
            <w:tcW w:w="1238" w:type="dxa"/>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17A64F5B" w14:textId="452902FE"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Compliant</w:t>
            </w:r>
          </w:p>
        </w:tc>
        <w:tc>
          <w:tcPr>
            <w:tcW w:w="1418" w:type="dxa"/>
            <w:tcBorders>
              <w:top w:val="single" w:sz="4" w:space="0" w:color="auto"/>
              <w:left w:val="single" w:sz="4" w:space="0" w:color="auto"/>
            </w:tcBorders>
            <w:shd w:val="clear" w:color="auto" w:fill="5B9BD5"/>
            <w:noWrap/>
            <w:vAlign w:val="center"/>
            <w:hideMark/>
          </w:tcPr>
          <w:p w14:paraId="623F0CC1" w14:textId="23BB6EF2"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Not compliant</w:t>
            </w:r>
          </w:p>
        </w:tc>
      </w:tr>
      <w:tr w:rsidR="00075750" w:rsidRPr="00166332" w14:paraId="48638D44" w14:textId="77777777" w:rsidTr="00075D9F">
        <w:trPr>
          <w:trHeight w:val="227"/>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F7BD" w14:textId="77777777" w:rsidR="00075750" w:rsidRPr="00E24666" w:rsidRDefault="00075750" w:rsidP="000D1A63">
            <w:pPr>
              <w:spacing w:after="0" w:line="276"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7EBFE" w14:textId="2439A385" w:rsidR="00075750" w:rsidRPr="00E24666" w:rsidRDefault="00075D9F" w:rsidP="000D1A63">
            <w:pPr>
              <w:spacing w:after="0" w:line="276" w:lineRule="auto"/>
              <w:jc w:val="both"/>
              <w:rPr>
                <w:rFonts w:eastAsia="Times New Roman" w:cstheme="minorHAnsi"/>
                <w:b/>
                <w:bCs/>
                <w:color w:val="000000"/>
                <w:sz w:val="18"/>
                <w:szCs w:val="20"/>
                <w:lang w:val="en-US" w:eastAsia="es-PE"/>
              </w:rPr>
            </w:pPr>
            <w:r w:rsidRPr="004D65EC">
              <w:rPr>
                <w:rFonts w:eastAsia="Times New Roman" w:cstheme="minorHAnsi"/>
                <w:b/>
                <w:bCs/>
                <w:color w:val="000000"/>
                <w:sz w:val="18"/>
                <w:szCs w:val="20"/>
                <w:lang w:val="en-US" w:eastAsia="es-PE"/>
              </w:rPr>
              <w:t>In general (for each environment)</w:t>
            </w:r>
          </w:p>
        </w:tc>
        <w:tc>
          <w:tcPr>
            <w:tcW w:w="12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5636A" w14:textId="77777777" w:rsidR="00075750" w:rsidRPr="00E24666" w:rsidRDefault="00075750" w:rsidP="000D1A63">
            <w:pPr>
              <w:spacing w:after="0" w:line="276"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c>
          <w:tcPr>
            <w:tcW w:w="1418" w:type="dxa"/>
            <w:tcBorders>
              <w:left w:val="single" w:sz="4" w:space="0" w:color="auto"/>
            </w:tcBorders>
            <w:shd w:val="clear" w:color="auto" w:fill="auto"/>
            <w:noWrap/>
            <w:vAlign w:val="center"/>
            <w:hideMark/>
          </w:tcPr>
          <w:p w14:paraId="0A03A1D1" w14:textId="77777777" w:rsidR="00075750" w:rsidRPr="00E24666" w:rsidRDefault="00075750" w:rsidP="000D1A63">
            <w:pPr>
              <w:spacing w:after="0" w:line="276" w:lineRule="auto"/>
              <w:jc w:val="center"/>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r>
      <w:tr w:rsidR="00075D9F" w:rsidRPr="00166332" w14:paraId="402D37CB" w14:textId="77777777" w:rsidTr="00075D9F">
        <w:trPr>
          <w:trHeight w:val="227"/>
          <w:jc w:val="center"/>
        </w:trPr>
        <w:tc>
          <w:tcPr>
            <w:tcW w:w="562" w:type="dxa"/>
            <w:tcBorders>
              <w:top w:val="single" w:sz="4" w:space="0" w:color="auto"/>
            </w:tcBorders>
            <w:shd w:val="clear" w:color="auto" w:fill="auto"/>
            <w:noWrap/>
            <w:vAlign w:val="center"/>
            <w:hideMark/>
          </w:tcPr>
          <w:p w14:paraId="2E2F4857"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1</w:t>
            </w:r>
          </w:p>
        </w:tc>
        <w:tc>
          <w:tcPr>
            <w:tcW w:w="4560" w:type="dxa"/>
            <w:tcBorders>
              <w:top w:val="single" w:sz="4" w:space="0" w:color="auto"/>
            </w:tcBorders>
            <w:shd w:val="clear" w:color="auto" w:fill="auto"/>
            <w:hideMark/>
          </w:tcPr>
          <w:p w14:paraId="66F6F4E4" w14:textId="23B38C58"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 xml:space="preserve">Clean floors: free of debris and stains, dust </w:t>
            </w:r>
            <w:r w:rsidRPr="00E24666">
              <w:rPr>
                <w:rFonts w:eastAsia="Times New Roman" w:cstheme="minorHAnsi"/>
                <w:color w:val="000000"/>
                <w:sz w:val="18"/>
                <w:szCs w:val="20"/>
                <w:lang w:val="en-US" w:eastAsia="es-PE"/>
              </w:rPr>
              <w:t>accumulation</w:t>
            </w:r>
          </w:p>
        </w:tc>
        <w:tc>
          <w:tcPr>
            <w:tcW w:w="1252" w:type="dxa"/>
            <w:gridSpan w:val="2"/>
            <w:tcBorders>
              <w:top w:val="single" w:sz="4" w:space="0" w:color="auto"/>
            </w:tcBorders>
            <w:shd w:val="clear" w:color="auto" w:fill="auto"/>
            <w:noWrap/>
            <w:vAlign w:val="center"/>
            <w:hideMark/>
          </w:tcPr>
          <w:p w14:paraId="2B1DAD04"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418" w:type="dxa"/>
            <w:shd w:val="clear" w:color="auto" w:fill="auto"/>
            <w:noWrap/>
            <w:vAlign w:val="center"/>
            <w:hideMark/>
          </w:tcPr>
          <w:p w14:paraId="2C83324B"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4478F5F9" w14:textId="77777777" w:rsidTr="00075D9F">
        <w:trPr>
          <w:trHeight w:val="227"/>
          <w:jc w:val="center"/>
        </w:trPr>
        <w:tc>
          <w:tcPr>
            <w:tcW w:w="562" w:type="dxa"/>
            <w:shd w:val="clear" w:color="auto" w:fill="auto"/>
            <w:noWrap/>
            <w:vAlign w:val="center"/>
            <w:hideMark/>
          </w:tcPr>
          <w:p w14:paraId="21C24AB4"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2</w:t>
            </w:r>
          </w:p>
        </w:tc>
        <w:tc>
          <w:tcPr>
            <w:tcW w:w="4560" w:type="dxa"/>
            <w:shd w:val="clear" w:color="auto" w:fill="auto"/>
            <w:hideMark/>
          </w:tcPr>
          <w:p w14:paraId="35B89AB5" w14:textId="5A6EB1D4"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Clean walls and baseboards: free of stains and smudges</w:t>
            </w:r>
          </w:p>
        </w:tc>
        <w:tc>
          <w:tcPr>
            <w:tcW w:w="1252" w:type="dxa"/>
            <w:gridSpan w:val="2"/>
            <w:shd w:val="clear" w:color="auto" w:fill="auto"/>
            <w:noWrap/>
            <w:vAlign w:val="center"/>
            <w:hideMark/>
          </w:tcPr>
          <w:p w14:paraId="0613D7E4"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418" w:type="dxa"/>
            <w:shd w:val="clear" w:color="auto" w:fill="auto"/>
            <w:noWrap/>
            <w:vAlign w:val="center"/>
            <w:hideMark/>
          </w:tcPr>
          <w:p w14:paraId="424DF9E7"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062BC241" w14:textId="77777777" w:rsidTr="00075D9F">
        <w:trPr>
          <w:trHeight w:val="227"/>
          <w:jc w:val="center"/>
        </w:trPr>
        <w:tc>
          <w:tcPr>
            <w:tcW w:w="562" w:type="dxa"/>
            <w:shd w:val="clear" w:color="auto" w:fill="auto"/>
            <w:noWrap/>
            <w:vAlign w:val="center"/>
            <w:hideMark/>
          </w:tcPr>
          <w:p w14:paraId="6F81303D"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3</w:t>
            </w:r>
          </w:p>
        </w:tc>
        <w:tc>
          <w:tcPr>
            <w:tcW w:w="4560" w:type="dxa"/>
            <w:shd w:val="clear" w:color="auto" w:fill="auto"/>
            <w:hideMark/>
          </w:tcPr>
          <w:p w14:paraId="4A248BBF" w14:textId="63EB5107"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Clean window sashes</w:t>
            </w:r>
            <w:r w:rsidRPr="00E24666">
              <w:rPr>
                <w:rFonts w:eastAsia="Times New Roman" w:cstheme="minorHAnsi"/>
                <w:color w:val="000000"/>
                <w:sz w:val="18"/>
                <w:szCs w:val="20"/>
                <w:lang w:val="en-US" w:eastAsia="es-PE"/>
              </w:rPr>
              <w:t>: dust and stain free</w:t>
            </w:r>
          </w:p>
        </w:tc>
        <w:tc>
          <w:tcPr>
            <w:tcW w:w="1252" w:type="dxa"/>
            <w:gridSpan w:val="2"/>
            <w:shd w:val="clear" w:color="auto" w:fill="auto"/>
            <w:noWrap/>
            <w:vAlign w:val="center"/>
            <w:hideMark/>
          </w:tcPr>
          <w:p w14:paraId="7711F454"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418" w:type="dxa"/>
            <w:shd w:val="clear" w:color="auto" w:fill="auto"/>
            <w:noWrap/>
            <w:vAlign w:val="center"/>
            <w:hideMark/>
          </w:tcPr>
          <w:p w14:paraId="06D72179"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62A0D5F9" w14:textId="77777777" w:rsidTr="00075D9F">
        <w:trPr>
          <w:trHeight w:val="227"/>
          <w:jc w:val="center"/>
        </w:trPr>
        <w:tc>
          <w:tcPr>
            <w:tcW w:w="562" w:type="dxa"/>
            <w:shd w:val="clear" w:color="auto" w:fill="auto"/>
            <w:noWrap/>
            <w:vAlign w:val="center"/>
            <w:hideMark/>
          </w:tcPr>
          <w:p w14:paraId="57C7D9EE"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4</w:t>
            </w:r>
          </w:p>
        </w:tc>
        <w:tc>
          <w:tcPr>
            <w:tcW w:w="4560" w:type="dxa"/>
            <w:shd w:val="clear" w:color="auto" w:fill="auto"/>
            <w:hideMark/>
          </w:tcPr>
          <w:p w14:paraId="290060A5" w14:textId="0F32FF89"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 xml:space="preserve">Clean </w:t>
            </w:r>
            <w:r w:rsidR="009500C0" w:rsidRPr="00E24666">
              <w:rPr>
                <w:rFonts w:eastAsia="Times New Roman" w:cstheme="minorHAnsi"/>
                <w:color w:val="000000"/>
                <w:sz w:val="18"/>
                <w:szCs w:val="20"/>
                <w:lang w:val="en-US" w:eastAsia="es-PE"/>
              </w:rPr>
              <w:t xml:space="preserve">furniture </w:t>
            </w:r>
            <w:r w:rsidRPr="00E24666">
              <w:rPr>
                <w:rFonts w:eastAsia="Times New Roman" w:cstheme="minorHAnsi"/>
                <w:color w:val="000000"/>
                <w:sz w:val="18"/>
                <w:szCs w:val="20"/>
                <w:lang w:val="en-US" w:eastAsia="es-PE"/>
              </w:rPr>
              <w:t>: free of debris and stains, dust build-up</w:t>
            </w:r>
          </w:p>
        </w:tc>
        <w:tc>
          <w:tcPr>
            <w:tcW w:w="1252" w:type="dxa"/>
            <w:gridSpan w:val="2"/>
            <w:shd w:val="clear" w:color="auto" w:fill="auto"/>
            <w:noWrap/>
            <w:vAlign w:val="center"/>
            <w:hideMark/>
          </w:tcPr>
          <w:p w14:paraId="0E8863F9"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418" w:type="dxa"/>
            <w:shd w:val="clear" w:color="auto" w:fill="auto"/>
            <w:noWrap/>
            <w:vAlign w:val="center"/>
            <w:hideMark/>
          </w:tcPr>
          <w:p w14:paraId="21700C9E"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34F0DE0A" w14:textId="77777777" w:rsidTr="00075D9F">
        <w:trPr>
          <w:trHeight w:val="227"/>
          <w:jc w:val="center"/>
        </w:trPr>
        <w:tc>
          <w:tcPr>
            <w:tcW w:w="562" w:type="dxa"/>
            <w:shd w:val="clear" w:color="auto" w:fill="auto"/>
            <w:noWrap/>
            <w:vAlign w:val="center"/>
            <w:hideMark/>
          </w:tcPr>
          <w:p w14:paraId="4F3DA3B9"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5</w:t>
            </w:r>
          </w:p>
        </w:tc>
        <w:tc>
          <w:tcPr>
            <w:tcW w:w="4560" w:type="dxa"/>
            <w:shd w:val="clear" w:color="auto" w:fill="auto"/>
            <w:hideMark/>
          </w:tcPr>
          <w:p w14:paraId="0ABECA20" w14:textId="34EDE54F"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Clean equipment: free of dust accumulation</w:t>
            </w:r>
          </w:p>
        </w:tc>
        <w:tc>
          <w:tcPr>
            <w:tcW w:w="1252" w:type="dxa"/>
            <w:gridSpan w:val="2"/>
            <w:shd w:val="clear" w:color="auto" w:fill="auto"/>
            <w:noWrap/>
            <w:vAlign w:val="center"/>
            <w:hideMark/>
          </w:tcPr>
          <w:p w14:paraId="545CDFE7"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418" w:type="dxa"/>
            <w:shd w:val="clear" w:color="auto" w:fill="auto"/>
            <w:noWrap/>
            <w:vAlign w:val="center"/>
            <w:hideMark/>
          </w:tcPr>
          <w:p w14:paraId="0A067631"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750ADBC4" w14:textId="77777777" w:rsidTr="00075D9F">
        <w:trPr>
          <w:trHeight w:val="227"/>
          <w:jc w:val="center"/>
        </w:trPr>
        <w:tc>
          <w:tcPr>
            <w:tcW w:w="562" w:type="dxa"/>
            <w:shd w:val="clear" w:color="auto" w:fill="auto"/>
            <w:noWrap/>
            <w:vAlign w:val="center"/>
            <w:hideMark/>
          </w:tcPr>
          <w:p w14:paraId="1782EDDE"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6</w:t>
            </w:r>
          </w:p>
        </w:tc>
        <w:tc>
          <w:tcPr>
            <w:tcW w:w="4560" w:type="dxa"/>
            <w:shd w:val="clear" w:color="auto" w:fill="auto"/>
            <w:hideMark/>
          </w:tcPr>
          <w:p w14:paraId="14EC1506" w14:textId="2738F225"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Containers clean: free of stains and odors</w:t>
            </w:r>
          </w:p>
        </w:tc>
        <w:tc>
          <w:tcPr>
            <w:tcW w:w="1252" w:type="dxa"/>
            <w:gridSpan w:val="2"/>
            <w:shd w:val="clear" w:color="auto" w:fill="auto"/>
            <w:noWrap/>
            <w:vAlign w:val="center"/>
            <w:hideMark/>
          </w:tcPr>
          <w:p w14:paraId="3FEF4392"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418" w:type="dxa"/>
            <w:shd w:val="clear" w:color="auto" w:fill="auto"/>
            <w:noWrap/>
            <w:vAlign w:val="center"/>
            <w:hideMark/>
          </w:tcPr>
          <w:p w14:paraId="59002150"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bl>
    <w:p w14:paraId="3C9DE903" w14:textId="77777777" w:rsidR="00075750" w:rsidRPr="00E24666" w:rsidRDefault="00075750" w:rsidP="00075750">
      <w:pPr>
        <w:jc w:val="center"/>
        <w:rPr>
          <w:rFonts w:cstheme="minorHAnsi"/>
          <w:sz w:val="24"/>
          <w:lang w:val="en-US"/>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4536"/>
        <w:gridCol w:w="1134"/>
        <w:gridCol w:w="1276"/>
      </w:tblGrid>
      <w:tr w:rsidR="00075750" w:rsidRPr="00E24666" w14:paraId="480BFEEC" w14:textId="77777777" w:rsidTr="00075D9F">
        <w:trPr>
          <w:trHeight w:val="227"/>
          <w:jc w:val="center"/>
        </w:trPr>
        <w:tc>
          <w:tcPr>
            <w:tcW w:w="5098" w:type="dxa"/>
            <w:gridSpan w:val="2"/>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1100E6D8" w14:textId="0DA9D13D" w:rsidR="00075750" w:rsidRPr="00E24666" w:rsidRDefault="00075D9F" w:rsidP="000D1A63">
            <w:pPr>
              <w:spacing w:after="0" w:line="240" w:lineRule="auto"/>
              <w:jc w:val="center"/>
              <w:rPr>
                <w:rFonts w:eastAsia="Times New Roman" w:cstheme="minorHAnsi"/>
                <w:b/>
                <w:bCs/>
                <w:color w:val="FFFFFF" w:themeColor="background1"/>
                <w:sz w:val="18"/>
                <w:szCs w:val="20"/>
                <w:lang w:val="en-US" w:eastAsia="es-PE"/>
              </w:rPr>
            </w:pPr>
            <w:r w:rsidRPr="004D65EC">
              <w:rPr>
                <w:rFonts w:eastAsia="Times New Roman" w:cstheme="minorHAnsi"/>
                <w:b/>
                <w:bCs/>
                <w:color w:val="FFFFFF" w:themeColor="background1"/>
                <w:sz w:val="18"/>
                <w:szCs w:val="20"/>
                <w:lang w:val="en-US" w:eastAsia="es-PE"/>
              </w:rPr>
              <w:t>Activities by Environment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6AA49C45" w14:textId="284D7A5A" w:rsidR="00075750" w:rsidRPr="00E24666" w:rsidRDefault="00075D9F" w:rsidP="000D1A63">
            <w:pPr>
              <w:spacing w:after="0" w:line="240"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Rating</w:t>
            </w:r>
          </w:p>
        </w:tc>
      </w:tr>
      <w:tr w:rsidR="00075750" w:rsidRPr="00E24666" w14:paraId="4A22F1A1" w14:textId="77777777" w:rsidTr="00075D9F">
        <w:trPr>
          <w:trHeight w:val="227"/>
          <w:jc w:val="center"/>
        </w:trPr>
        <w:tc>
          <w:tcPr>
            <w:tcW w:w="5098" w:type="dxa"/>
            <w:gridSpan w:val="2"/>
            <w:vMerge/>
            <w:tcBorders>
              <w:top w:val="single" w:sz="4" w:space="0" w:color="auto"/>
              <w:left w:val="single" w:sz="4" w:space="0" w:color="auto"/>
              <w:bottom w:val="single" w:sz="4" w:space="0" w:color="auto"/>
              <w:right w:val="single" w:sz="4" w:space="0" w:color="auto"/>
            </w:tcBorders>
            <w:shd w:val="clear" w:color="auto" w:fill="5B9BD5"/>
            <w:vAlign w:val="center"/>
            <w:hideMark/>
          </w:tcPr>
          <w:p w14:paraId="0F3F873E" w14:textId="77777777" w:rsidR="00075750" w:rsidRPr="00E24666" w:rsidRDefault="00075750" w:rsidP="000D1A63">
            <w:pPr>
              <w:spacing w:after="0" w:line="240" w:lineRule="auto"/>
              <w:rPr>
                <w:rFonts w:eastAsia="Times New Roman" w:cstheme="minorHAnsi"/>
                <w:b/>
                <w:bCs/>
                <w:color w:val="FFFFFF" w:themeColor="background1"/>
                <w:sz w:val="18"/>
                <w:szCs w:val="20"/>
                <w:lang w:val="en-US" w:eastAsia="es-PE"/>
              </w:rPr>
            </w:pPr>
          </w:p>
        </w:tc>
        <w:tc>
          <w:tcPr>
            <w:tcW w:w="1134" w:type="dxa"/>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13341165" w14:textId="6FA84C48" w:rsidR="00075750" w:rsidRPr="00E24666" w:rsidRDefault="00075D9F" w:rsidP="000D1A63">
            <w:pPr>
              <w:spacing w:after="0" w:line="240"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Compliant</w:t>
            </w:r>
          </w:p>
        </w:tc>
        <w:tc>
          <w:tcPr>
            <w:tcW w:w="1276" w:type="dxa"/>
            <w:tcBorders>
              <w:top w:val="single" w:sz="4" w:space="0" w:color="auto"/>
              <w:left w:val="single" w:sz="4" w:space="0" w:color="auto"/>
              <w:bottom w:val="single" w:sz="4" w:space="0" w:color="auto"/>
              <w:right w:val="single" w:sz="4" w:space="0" w:color="auto"/>
            </w:tcBorders>
            <w:shd w:val="clear" w:color="auto" w:fill="5B9BD5"/>
            <w:noWrap/>
            <w:vAlign w:val="center"/>
            <w:hideMark/>
          </w:tcPr>
          <w:p w14:paraId="4F8C0830" w14:textId="27FF2A29" w:rsidR="00075750" w:rsidRPr="00E24666" w:rsidRDefault="00075D9F" w:rsidP="000D1A63">
            <w:pPr>
              <w:spacing w:after="0" w:line="240"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Not compliant</w:t>
            </w:r>
          </w:p>
        </w:tc>
      </w:tr>
      <w:tr w:rsidR="00075750" w:rsidRPr="00E24666" w14:paraId="52D791CB" w14:textId="77777777" w:rsidTr="00075D9F">
        <w:trPr>
          <w:trHeight w:val="227"/>
          <w:jc w:val="center"/>
        </w:trPr>
        <w:tc>
          <w:tcPr>
            <w:tcW w:w="562" w:type="dxa"/>
            <w:tcBorders>
              <w:top w:val="single" w:sz="4" w:space="0" w:color="auto"/>
            </w:tcBorders>
            <w:shd w:val="clear" w:color="auto" w:fill="auto"/>
            <w:noWrap/>
            <w:vAlign w:val="center"/>
            <w:hideMark/>
          </w:tcPr>
          <w:p w14:paraId="399C7F50" w14:textId="77777777" w:rsidR="00075750" w:rsidRPr="00E24666" w:rsidRDefault="00075750" w:rsidP="000D1A63">
            <w:pPr>
              <w:spacing w:after="0" w:line="240"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c>
          <w:tcPr>
            <w:tcW w:w="4536" w:type="dxa"/>
            <w:tcBorders>
              <w:top w:val="single" w:sz="4" w:space="0" w:color="auto"/>
            </w:tcBorders>
            <w:shd w:val="clear" w:color="auto" w:fill="auto"/>
            <w:vAlign w:val="center"/>
            <w:hideMark/>
          </w:tcPr>
          <w:p w14:paraId="43CCE107" w14:textId="7817CDCB" w:rsidR="00075750" w:rsidRPr="00E24666" w:rsidRDefault="00A67A62" w:rsidP="000D1A63">
            <w:pPr>
              <w:spacing w:after="0" w:line="240" w:lineRule="auto"/>
              <w:jc w:val="both"/>
              <w:rPr>
                <w:rFonts w:eastAsia="Times New Roman" w:cstheme="minorHAnsi"/>
                <w:b/>
                <w:bCs/>
                <w:color w:val="000000"/>
                <w:sz w:val="18"/>
                <w:szCs w:val="20"/>
                <w:lang w:val="en-US" w:eastAsia="es-PE"/>
              </w:rPr>
            </w:pPr>
            <w:r w:rsidRPr="004D65EC">
              <w:rPr>
                <w:rFonts w:eastAsia="Times New Roman" w:cstheme="minorHAnsi"/>
                <w:b/>
                <w:bCs/>
                <w:color w:val="000000"/>
                <w:sz w:val="18"/>
                <w:szCs w:val="20"/>
                <w:lang w:val="en-US" w:eastAsia="es-PE"/>
              </w:rPr>
              <w:t>Sanitary facilities</w:t>
            </w:r>
          </w:p>
        </w:tc>
        <w:tc>
          <w:tcPr>
            <w:tcW w:w="1134" w:type="dxa"/>
            <w:tcBorders>
              <w:top w:val="single" w:sz="4" w:space="0" w:color="auto"/>
            </w:tcBorders>
            <w:shd w:val="clear" w:color="auto" w:fill="auto"/>
            <w:noWrap/>
            <w:vAlign w:val="center"/>
            <w:hideMark/>
          </w:tcPr>
          <w:p w14:paraId="25E18F87" w14:textId="77777777" w:rsidR="00075750" w:rsidRPr="00E24666" w:rsidRDefault="00075750" w:rsidP="000D1A63">
            <w:pPr>
              <w:spacing w:after="0" w:line="240"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c>
          <w:tcPr>
            <w:tcW w:w="1276" w:type="dxa"/>
            <w:tcBorders>
              <w:top w:val="single" w:sz="4" w:space="0" w:color="auto"/>
            </w:tcBorders>
            <w:shd w:val="clear" w:color="auto" w:fill="auto"/>
            <w:noWrap/>
            <w:vAlign w:val="center"/>
            <w:hideMark/>
          </w:tcPr>
          <w:p w14:paraId="594BFA8B" w14:textId="77777777" w:rsidR="00075750" w:rsidRPr="00E24666" w:rsidRDefault="00075750" w:rsidP="000D1A63">
            <w:pPr>
              <w:spacing w:after="0" w:line="240"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r>
      <w:tr w:rsidR="00075D9F" w:rsidRPr="00166332" w14:paraId="46A3D1D3" w14:textId="77777777" w:rsidTr="00075D9F">
        <w:trPr>
          <w:trHeight w:val="227"/>
          <w:jc w:val="center"/>
        </w:trPr>
        <w:tc>
          <w:tcPr>
            <w:tcW w:w="562" w:type="dxa"/>
            <w:shd w:val="clear" w:color="auto" w:fill="auto"/>
            <w:noWrap/>
            <w:vAlign w:val="center"/>
            <w:hideMark/>
          </w:tcPr>
          <w:p w14:paraId="3300F6C8" w14:textId="77777777" w:rsidR="00075D9F" w:rsidRPr="00E24666" w:rsidRDefault="00075D9F" w:rsidP="00075D9F">
            <w:pPr>
              <w:spacing w:after="0" w:line="240"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1</w:t>
            </w:r>
          </w:p>
        </w:tc>
        <w:tc>
          <w:tcPr>
            <w:tcW w:w="4536" w:type="dxa"/>
            <w:shd w:val="clear" w:color="auto" w:fill="auto"/>
            <w:hideMark/>
          </w:tcPr>
          <w:p w14:paraId="47082EEC" w14:textId="7538DD97"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Clean floors: free of debris and stains, dust accumulation</w:t>
            </w:r>
          </w:p>
        </w:tc>
        <w:tc>
          <w:tcPr>
            <w:tcW w:w="1134" w:type="dxa"/>
            <w:shd w:val="clear" w:color="auto" w:fill="auto"/>
            <w:noWrap/>
            <w:vAlign w:val="center"/>
            <w:hideMark/>
          </w:tcPr>
          <w:p w14:paraId="1FFCEC87"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450AB3E2"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40A4928B" w14:textId="77777777" w:rsidTr="00075D9F">
        <w:trPr>
          <w:trHeight w:val="227"/>
          <w:jc w:val="center"/>
        </w:trPr>
        <w:tc>
          <w:tcPr>
            <w:tcW w:w="562" w:type="dxa"/>
            <w:shd w:val="clear" w:color="auto" w:fill="auto"/>
            <w:noWrap/>
            <w:vAlign w:val="center"/>
            <w:hideMark/>
          </w:tcPr>
          <w:p w14:paraId="15B554A3" w14:textId="77777777" w:rsidR="00075D9F" w:rsidRPr="00E24666" w:rsidRDefault="00075D9F" w:rsidP="00075D9F">
            <w:pPr>
              <w:spacing w:after="0" w:line="240"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2</w:t>
            </w:r>
          </w:p>
        </w:tc>
        <w:tc>
          <w:tcPr>
            <w:tcW w:w="4536" w:type="dxa"/>
            <w:shd w:val="clear" w:color="auto" w:fill="auto"/>
            <w:hideMark/>
          </w:tcPr>
          <w:p w14:paraId="687CA18B" w14:textId="25BE3557"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 xml:space="preserve">Clean walls and baseboards: free of stains and </w:t>
            </w:r>
            <w:r w:rsidRPr="00E24666">
              <w:rPr>
                <w:rFonts w:eastAsia="Times New Roman" w:cstheme="minorHAnsi"/>
                <w:color w:val="000000"/>
                <w:sz w:val="18"/>
                <w:szCs w:val="20"/>
                <w:lang w:val="en-US" w:eastAsia="es-PE"/>
              </w:rPr>
              <w:t>stains</w:t>
            </w:r>
          </w:p>
        </w:tc>
        <w:tc>
          <w:tcPr>
            <w:tcW w:w="1134" w:type="dxa"/>
            <w:shd w:val="clear" w:color="auto" w:fill="auto"/>
            <w:noWrap/>
            <w:vAlign w:val="center"/>
            <w:hideMark/>
          </w:tcPr>
          <w:p w14:paraId="104E3168"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22CA2971"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00AEFC3C" w14:textId="77777777" w:rsidTr="00075D9F">
        <w:trPr>
          <w:trHeight w:val="227"/>
          <w:jc w:val="center"/>
        </w:trPr>
        <w:tc>
          <w:tcPr>
            <w:tcW w:w="562" w:type="dxa"/>
            <w:shd w:val="clear" w:color="auto" w:fill="auto"/>
            <w:noWrap/>
            <w:vAlign w:val="center"/>
            <w:hideMark/>
          </w:tcPr>
          <w:p w14:paraId="0496A4B5" w14:textId="77777777" w:rsidR="00075D9F" w:rsidRPr="00E24666" w:rsidRDefault="00075D9F" w:rsidP="00075D9F">
            <w:pPr>
              <w:spacing w:after="0" w:line="240"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3</w:t>
            </w:r>
          </w:p>
        </w:tc>
        <w:tc>
          <w:tcPr>
            <w:tcW w:w="4536" w:type="dxa"/>
            <w:shd w:val="clear" w:color="auto" w:fill="auto"/>
            <w:hideMark/>
          </w:tcPr>
          <w:p w14:paraId="22396ECD" w14:textId="62FB3A40"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Sanitary fixtures (sinks, toilets, urinals, showers) clean: free of debris, stains, and scale</w:t>
            </w:r>
          </w:p>
        </w:tc>
        <w:tc>
          <w:tcPr>
            <w:tcW w:w="1134" w:type="dxa"/>
            <w:shd w:val="clear" w:color="auto" w:fill="auto"/>
            <w:noWrap/>
            <w:vAlign w:val="center"/>
            <w:hideMark/>
          </w:tcPr>
          <w:p w14:paraId="105C670C"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43E9F028"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707D6B61" w14:textId="77777777" w:rsidTr="00075D9F">
        <w:trPr>
          <w:trHeight w:val="227"/>
          <w:jc w:val="center"/>
        </w:trPr>
        <w:tc>
          <w:tcPr>
            <w:tcW w:w="562" w:type="dxa"/>
            <w:shd w:val="clear" w:color="auto" w:fill="auto"/>
            <w:noWrap/>
            <w:vAlign w:val="center"/>
            <w:hideMark/>
          </w:tcPr>
          <w:p w14:paraId="540F4B22" w14:textId="77777777" w:rsidR="00075D9F" w:rsidRPr="00E24666" w:rsidRDefault="00075D9F" w:rsidP="00075D9F">
            <w:pPr>
              <w:spacing w:after="0" w:line="240"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4</w:t>
            </w:r>
          </w:p>
        </w:tc>
        <w:tc>
          <w:tcPr>
            <w:tcW w:w="4536" w:type="dxa"/>
            <w:shd w:val="clear" w:color="auto" w:fill="auto"/>
            <w:hideMark/>
          </w:tcPr>
          <w:p w14:paraId="69C2402D" w14:textId="431A80F6"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w:t>
            </w:r>
            <w:r w:rsidRPr="00E24666">
              <w:rPr>
                <w:rFonts w:eastAsia="Times New Roman" w:cstheme="minorHAnsi"/>
                <w:color w:val="000000"/>
                <w:sz w:val="18"/>
                <w:szCs w:val="20"/>
                <w:lang w:val="en-US" w:eastAsia="es-PE"/>
              </w:rPr>
              <w:t>lean containers: free of stains.</w:t>
            </w:r>
          </w:p>
        </w:tc>
        <w:tc>
          <w:tcPr>
            <w:tcW w:w="1134" w:type="dxa"/>
            <w:shd w:val="clear" w:color="auto" w:fill="auto"/>
            <w:noWrap/>
            <w:vAlign w:val="center"/>
            <w:hideMark/>
          </w:tcPr>
          <w:p w14:paraId="5C24E812"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0EE7DFB2"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38A7ED0B" w14:textId="77777777" w:rsidTr="00075D9F">
        <w:trPr>
          <w:trHeight w:val="227"/>
          <w:jc w:val="center"/>
        </w:trPr>
        <w:tc>
          <w:tcPr>
            <w:tcW w:w="562" w:type="dxa"/>
            <w:shd w:val="clear" w:color="auto" w:fill="auto"/>
            <w:noWrap/>
            <w:vAlign w:val="center"/>
            <w:hideMark/>
          </w:tcPr>
          <w:p w14:paraId="168D5F87" w14:textId="77777777" w:rsidR="00075D9F" w:rsidRPr="00E24666" w:rsidRDefault="00075D9F" w:rsidP="00075D9F">
            <w:pPr>
              <w:spacing w:after="0" w:line="240"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5</w:t>
            </w:r>
          </w:p>
        </w:tc>
        <w:tc>
          <w:tcPr>
            <w:tcW w:w="4536" w:type="dxa"/>
            <w:shd w:val="clear" w:color="auto" w:fill="auto"/>
            <w:hideMark/>
          </w:tcPr>
          <w:p w14:paraId="4896781D" w14:textId="1C356E18"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Absence of bad odors due to waste accumulation.</w:t>
            </w:r>
          </w:p>
        </w:tc>
        <w:tc>
          <w:tcPr>
            <w:tcW w:w="1134" w:type="dxa"/>
            <w:shd w:val="clear" w:color="auto" w:fill="auto"/>
            <w:noWrap/>
            <w:vAlign w:val="center"/>
            <w:hideMark/>
          </w:tcPr>
          <w:p w14:paraId="4F8AC19B"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193245AE" w14:textId="77777777" w:rsidR="00075D9F" w:rsidRPr="00E24666" w:rsidRDefault="00075D9F" w:rsidP="00075D9F">
            <w:pPr>
              <w:spacing w:after="0" w:line="240"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bl>
    <w:p w14:paraId="1D3D87C1" w14:textId="77777777" w:rsidR="00075750" w:rsidRPr="00E24666" w:rsidRDefault="00075750" w:rsidP="00075750">
      <w:pPr>
        <w:jc w:val="center"/>
        <w:rPr>
          <w:rFonts w:cstheme="minorHAnsi"/>
          <w:sz w:val="24"/>
          <w:lang w:val="en-US"/>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4536"/>
        <w:gridCol w:w="1134"/>
        <w:gridCol w:w="1276"/>
      </w:tblGrid>
      <w:tr w:rsidR="00075750" w:rsidRPr="00E24666" w14:paraId="1832F98D" w14:textId="77777777" w:rsidTr="00075D9F">
        <w:trPr>
          <w:trHeight w:val="227"/>
          <w:jc w:val="center"/>
        </w:trPr>
        <w:tc>
          <w:tcPr>
            <w:tcW w:w="5098" w:type="dxa"/>
            <w:gridSpan w:val="2"/>
            <w:vMerge w:val="restart"/>
            <w:shd w:val="clear" w:color="auto" w:fill="5B9BD5"/>
            <w:noWrap/>
            <w:vAlign w:val="center"/>
            <w:hideMark/>
          </w:tcPr>
          <w:p w14:paraId="5C8DB8E6" w14:textId="011FE297"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4D65EC">
              <w:rPr>
                <w:rFonts w:eastAsia="Times New Roman" w:cstheme="minorHAnsi"/>
                <w:b/>
                <w:bCs/>
                <w:color w:val="FFFFFF" w:themeColor="background1"/>
                <w:sz w:val="18"/>
                <w:szCs w:val="20"/>
                <w:lang w:val="en-US" w:eastAsia="es-PE"/>
              </w:rPr>
              <w:t>Activities by Environment</w:t>
            </w:r>
          </w:p>
        </w:tc>
        <w:tc>
          <w:tcPr>
            <w:tcW w:w="2410" w:type="dxa"/>
            <w:gridSpan w:val="2"/>
            <w:shd w:val="clear" w:color="auto" w:fill="5B9BD5"/>
            <w:noWrap/>
            <w:vAlign w:val="center"/>
            <w:hideMark/>
          </w:tcPr>
          <w:p w14:paraId="43FB3BD3" w14:textId="7931E516"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Rating</w:t>
            </w:r>
          </w:p>
        </w:tc>
      </w:tr>
      <w:tr w:rsidR="00075750" w:rsidRPr="00E24666" w14:paraId="19377E3D" w14:textId="77777777" w:rsidTr="00075D9F">
        <w:trPr>
          <w:trHeight w:val="227"/>
          <w:jc w:val="center"/>
        </w:trPr>
        <w:tc>
          <w:tcPr>
            <w:tcW w:w="5098" w:type="dxa"/>
            <w:gridSpan w:val="2"/>
            <w:vMerge/>
            <w:shd w:val="clear" w:color="auto" w:fill="5B9BD5"/>
            <w:vAlign w:val="center"/>
            <w:hideMark/>
          </w:tcPr>
          <w:p w14:paraId="769C5F46" w14:textId="77777777" w:rsidR="00075750" w:rsidRPr="00E24666" w:rsidRDefault="00075750" w:rsidP="000D1A63">
            <w:pPr>
              <w:spacing w:after="0" w:line="276" w:lineRule="auto"/>
              <w:rPr>
                <w:rFonts w:eastAsia="Times New Roman" w:cstheme="minorHAnsi"/>
                <w:b/>
                <w:bCs/>
                <w:color w:val="FFFFFF" w:themeColor="background1"/>
                <w:sz w:val="18"/>
                <w:szCs w:val="20"/>
                <w:lang w:val="en-US" w:eastAsia="es-PE"/>
              </w:rPr>
            </w:pPr>
          </w:p>
        </w:tc>
        <w:tc>
          <w:tcPr>
            <w:tcW w:w="1134" w:type="dxa"/>
            <w:shd w:val="clear" w:color="auto" w:fill="5B9BD5"/>
            <w:noWrap/>
            <w:vAlign w:val="center"/>
            <w:hideMark/>
          </w:tcPr>
          <w:p w14:paraId="68000474" w14:textId="1E7193A8"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Compliant</w:t>
            </w:r>
          </w:p>
        </w:tc>
        <w:tc>
          <w:tcPr>
            <w:tcW w:w="1276" w:type="dxa"/>
            <w:shd w:val="clear" w:color="auto" w:fill="5B9BD5"/>
            <w:noWrap/>
            <w:vAlign w:val="center"/>
            <w:hideMark/>
          </w:tcPr>
          <w:p w14:paraId="63B7B213" w14:textId="6F69044B" w:rsidR="00075750" w:rsidRPr="00E24666" w:rsidRDefault="00075D9F" w:rsidP="000D1A63">
            <w:pPr>
              <w:spacing w:after="0" w:line="276" w:lineRule="auto"/>
              <w:jc w:val="center"/>
              <w:rPr>
                <w:rFonts w:eastAsia="Times New Roman" w:cstheme="minorHAnsi"/>
                <w:b/>
                <w:bCs/>
                <w:color w:val="FFFFFF" w:themeColor="background1"/>
                <w:sz w:val="18"/>
                <w:szCs w:val="20"/>
                <w:lang w:val="en-US" w:eastAsia="es-PE"/>
              </w:rPr>
            </w:pPr>
            <w:r w:rsidRPr="00E24666">
              <w:rPr>
                <w:rFonts w:eastAsia="Times New Roman" w:cstheme="minorHAnsi"/>
                <w:b/>
                <w:bCs/>
                <w:color w:val="FFFFFF" w:themeColor="background1"/>
                <w:sz w:val="18"/>
                <w:szCs w:val="20"/>
                <w:lang w:val="en-US" w:eastAsia="es-PE"/>
              </w:rPr>
              <w:t>Not compliant</w:t>
            </w:r>
          </w:p>
        </w:tc>
      </w:tr>
      <w:tr w:rsidR="00075750" w:rsidRPr="00E24666" w14:paraId="1128B80A" w14:textId="77777777" w:rsidTr="00075D9F">
        <w:trPr>
          <w:trHeight w:val="227"/>
          <w:jc w:val="center"/>
        </w:trPr>
        <w:tc>
          <w:tcPr>
            <w:tcW w:w="562" w:type="dxa"/>
            <w:shd w:val="clear" w:color="auto" w:fill="auto"/>
            <w:noWrap/>
            <w:vAlign w:val="center"/>
            <w:hideMark/>
          </w:tcPr>
          <w:p w14:paraId="00F29CE4" w14:textId="77777777" w:rsidR="00075750" w:rsidRPr="00E24666" w:rsidRDefault="00075750" w:rsidP="000D1A63">
            <w:pPr>
              <w:spacing w:after="0" w:line="276"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c>
          <w:tcPr>
            <w:tcW w:w="4536" w:type="dxa"/>
            <w:shd w:val="clear" w:color="auto" w:fill="auto"/>
            <w:vAlign w:val="center"/>
            <w:hideMark/>
          </w:tcPr>
          <w:p w14:paraId="7679892D" w14:textId="7E6A9FC5" w:rsidR="00075750" w:rsidRPr="00E24666" w:rsidRDefault="00075D9F" w:rsidP="000D1A63">
            <w:pPr>
              <w:spacing w:after="0" w:line="276" w:lineRule="auto"/>
              <w:jc w:val="both"/>
              <w:rPr>
                <w:rFonts w:eastAsia="Times New Roman" w:cstheme="minorHAnsi"/>
                <w:b/>
                <w:bCs/>
                <w:color w:val="000000"/>
                <w:sz w:val="18"/>
                <w:szCs w:val="20"/>
                <w:lang w:val="en-US" w:eastAsia="es-PE"/>
              </w:rPr>
            </w:pPr>
            <w:r w:rsidRPr="004D65EC">
              <w:rPr>
                <w:rFonts w:eastAsia="Times New Roman" w:cstheme="minorHAnsi"/>
                <w:b/>
                <w:bCs/>
                <w:color w:val="000000"/>
                <w:sz w:val="18"/>
                <w:szCs w:val="20"/>
                <w:lang w:val="en-US" w:eastAsia="es-PE"/>
              </w:rPr>
              <w:t>Outdoor areas</w:t>
            </w:r>
          </w:p>
        </w:tc>
        <w:tc>
          <w:tcPr>
            <w:tcW w:w="1134" w:type="dxa"/>
            <w:shd w:val="clear" w:color="auto" w:fill="auto"/>
            <w:noWrap/>
            <w:vAlign w:val="center"/>
            <w:hideMark/>
          </w:tcPr>
          <w:p w14:paraId="2F9085F3" w14:textId="77777777" w:rsidR="00075750" w:rsidRPr="00E24666" w:rsidRDefault="00075750" w:rsidP="000D1A63">
            <w:pPr>
              <w:spacing w:after="0" w:line="276"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c>
          <w:tcPr>
            <w:tcW w:w="1276" w:type="dxa"/>
            <w:shd w:val="clear" w:color="auto" w:fill="auto"/>
            <w:noWrap/>
            <w:vAlign w:val="center"/>
            <w:hideMark/>
          </w:tcPr>
          <w:p w14:paraId="566F915E" w14:textId="77777777" w:rsidR="00075750" w:rsidRPr="00E24666" w:rsidRDefault="00075750" w:rsidP="000D1A63">
            <w:pPr>
              <w:spacing w:after="0" w:line="276" w:lineRule="auto"/>
              <w:rPr>
                <w:rFonts w:eastAsia="Times New Roman" w:cstheme="minorHAnsi"/>
                <w:b/>
                <w:bCs/>
                <w:color w:val="000000"/>
                <w:sz w:val="18"/>
                <w:szCs w:val="20"/>
                <w:lang w:val="en-US" w:eastAsia="es-PE"/>
              </w:rPr>
            </w:pPr>
            <w:r w:rsidRPr="00E24666">
              <w:rPr>
                <w:rFonts w:eastAsia="Times New Roman" w:cstheme="minorHAnsi"/>
                <w:b/>
                <w:bCs/>
                <w:color w:val="000000"/>
                <w:sz w:val="18"/>
                <w:szCs w:val="20"/>
                <w:lang w:val="en-US" w:eastAsia="es-PE"/>
              </w:rPr>
              <w:t> </w:t>
            </w:r>
          </w:p>
        </w:tc>
      </w:tr>
      <w:tr w:rsidR="00075D9F" w:rsidRPr="00166332" w14:paraId="1C697074" w14:textId="77777777" w:rsidTr="00075D9F">
        <w:trPr>
          <w:trHeight w:val="227"/>
          <w:jc w:val="center"/>
        </w:trPr>
        <w:tc>
          <w:tcPr>
            <w:tcW w:w="562" w:type="dxa"/>
            <w:shd w:val="clear" w:color="auto" w:fill="auto"/>
            <w:noWrap/>
            <w:vAlign w:val="center"/>
            <w:hideMark/>
          </w:tcPr>
          <w:p w14:paraId="622918E5"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1</w:t>
            </w:r>
          </w:p>
        </w:tc>
        <w:tc>
          <w:tcPr>
            <w:tcW w:w="4536" w:type="dxa"/>
            <w:shd w:val="clear" w:color="auto" w:fill="auto"/>
            <w:hideMark/>
          </w:tcPr>
          <w:p w14:paraId="5DACEB0C" w14:textId="43164DBF"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Clean floors: free of residues and stains</w:t>
            </w:r>
          </w:p>
        </w:tc>
        <w:tc>
          <w:tcPr>
            <w:tcW w:w="1134" w:type="dxa"/>
            <w:shd w:val="clear" w:color="auto" w:fill="auto"/>
            <w:noWrap/>
            <w:vAlign w:val="center"/>
            <w:hideMark/>
          </w:tcPr>
          <w:p w14:paraId="4DC20DBD"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2895F875"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r w:rsidR="00075D9F" w:rsidRPr="00166332" w14:paraId="4BF058D3" w14:textId="77777777" w:rsidTr="00075D9F">
        <w:trPr>
          <w:trHeight w:val="227"/>
          <w:jc w:val="center"/>
        </w:trPr>
        <w:tc>
          <w:tcPr>
            <w:tcW w:w="562" w:type="dxa"/>
            <w:shd w:val="clear" w:color="auto" w:fill="auto"/>
            <w:noWrap/>
            <w:vAlign w:val="center"/>
            <w:hideMark/>
          </w:tcPr>
          <w:p w14:paraId="140BE4B7" w14:textId="77777777" w:rsidR="00075D9F" w:rsidRPr="00E24666" w:rsidRDefault="00075D9F" w:rsidP="00075D9F">
            <w:pPr>
              <w:spacing w:after="0" w:line="276" w:lineRule="auto"/>
              <w:jc w:val="center"/>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2</w:t>
            </w:r>
          </w:p>
        </w:tc>
        <w:tc>
          <w:tcPr>
            <w:tcW w:w="4536" w:type="dxa"/>
            <w:shd w:val="clear" w:color="auto" w:fill="auto"/>
            <w:hideMark/>
          </w:tcPr>
          <w:p w14:paraId="2751FA67" w14:textId="389FFF6C" w:rsidR="00075D9F" w:rsidRPr="00E24666" w:rsidRDefault="00075D9F" w:rsidP="00075D9F">
            <w:pPr>
              <w:spacing w:after="0" w:line="276" w:lineRule="auto"/>
              <w:jc w:val="both"/>
              <w:rPr>
                <w:rFonts w:eastAsia="Times New Roman" w:cstheme="minorHAnsi"/>
                <w:color w:val="000000"/>
                <w:sz w:val="18"/>
                <w:szCs w:val="20"/>
                <w:lang w:val="en-US" w:eastAsia="es-PE"/>
              </w:rPr>
            </w:pPr>
            <w:r w:rsidRPr="004D65EC">
              <w:rPr>
                <w:rFonts w:eastAsia="Times New Roman" w:cstheme="minorHAnsi"/>
                <w:color w:val="000000"/>
                <w:sz w:val="18"/>
                <w:szCs w:val="20"/>
                <w:lang w:val="en-US" w:eastAsia="es-PE"/>
              </w:rPr>
              <w:t>Clean containers: free of stai</w:t>
            </w:r>
            <w:r w:rsidRPr="00E24666">
              <w:rPr>
                <w:rFonts w:eastAsia="Times New Roman" w:cstheme="minorHAnsi"/>
                <w:color w:val="000000"/>
                <w:sz w:val="18"/>
                <w:szCs w:val="20"/>
                <w:lang w:val="en-US" w:eastAsia="es-PE"/>
              </w:rPr>
              <w:t>ns and odors</w:t>
            </w:r>
          </w:p>
        </w:tc>
        <w:tc>
          <w:tcPr>
            <w:tcW w:w="1134" w:type="dxa"/>
            <w:shd w:val="clear" w:color="auto" w:fill="auto"/>
            <w:noWrap/>
            <w:vAlign w:val="center"/>
            <w:hideMark/>
          </w:tcPr>
          <w:p w14:paraId="0F00048F"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c>
          <w:tcPr>
            <w:tcW w:w="1276" w:type="dxa"/>
            <w:shd w:val="clear" w:color="auto" w:fill="auto"/>
            <w:noWrap/>
            <w:vAlign w:val="center"/>
            <w:hideMark/>
          </w:tcPr>
          <w:p w14:paraId="0EBB8BD6" w14:textId="77777777" w:rsidR="00075D9F" w:rsidRPr="00E24666" w:rsidRDefault="00075D9F" w:rsidP="00075D9F">
            <w:pPr>
              <w:spacing w:after="0" w:line="276" w:lineRule="auto"/>
              <w:rPr>
                <w:rFonts w:eastAsia="Times New Roman" w:cstheme="minorHAnsi"/>
                <w:color w:val="000000"/>
                <w:sz w:val="18"/>
                <w:szCs w:val="20"/>
                <w:lang w:val="en-US" w:eastAsia="es-PE"/>
              </w:rPr>
            </w:pPr>
            <w:r w:rsidRPr="00E24666">
              <w:rPr>
                <w:rFonts w:eastAsia="Times New Roman" w:cstheme="minorHAnsi"/>
                <w:color w:val="000000"/>
                <w:sz w:val="18"/>
                <w:szCs w:val="20"/>
                <w:lang w:val="en-US" w:eastAsia="es-PE"/>
              </w:rPr>
              <w:t> </w:t>
            </w:r>
          </w:p>
        </w:tc>
      </w:tr>
    </w:tbl>
    <w:p w14:paraId="5E8C6673" w14:textId="77777777" w:rsidR="00075750" w:rsidRPr="00E24666" w:rsidRDefault="00075750" w:rsidP="00075750">
      <w:pPr>
        <w:tabs>
          <w:tab w:val="center" w:pos="4252"/>
        </w:tabs>
        <w:rPr>
          <w:rFonts w:cstheme="minorHAnsi"/>
          <w:sz w:val="24"/>
          <w:lang w:val="en-US"/>
        </w:rPr>
      </w:pPr>
    </w:p>
    <w:p w14:paraId="4B4334C6" w14:textId="54F316B6" w:rsidR="00075750" w:rsidRPr="00E24666" w:rsidRDefault="00075750" w:rsidP="00075750">
      <w:pPr>
        <w:tabs>
          <w:tab w:val="center" w:pos="4252"/>
        </w:tabs>
        <w:spacing w:line="276" w:lineRule="auto"/>
        <w:jc w:val="both"/>
        <w:rPr>
          <w:rFonts w:cstheme="minorHAnsi"/>
          <w:sz w:val="18"/>
          <w:lang w:val="en-US"/>
        </w:rPr>
      </w:pPr>
      <w:r w:rsidRPr="004D65EC">
        <w:rPr>
          <w:rFonts w:cstheme="minorHAnsi"/>
          <w:sz w:val="18"/>
          <w:lang w:val="en-US"/>
        </w:rPr>
        <w:t xml:space="preserve">(*) </w:t>
      </w:r>
      <w:r w:rsidR="00075D9F" w:rsidRPr="00E24666">
        <w:rPr>
          <w:rFonts w:cstheme="minorHAnsi"/>
          <w:sz w:val="18"/>
          <w:lang w:val="en-US"/>
        </w:rPr>
        <w:t>The activities are the minimum necessary to evaluate the cleanliness of the environments.  When the supervision is performed, the verification of compliance must be specified for each environment.</w:t>
      </w:r>
    </w:p>
    <w:p w14:paraId="6C4C7874" w14:textId="77777777" w:rsidR="00075750" w:rsidRPr="00E24666" w:rsidRDefault="00075750" w:rsidP="00075750">
      <w:pPr>
        <w:tabs>
          <w:tab w:val="center" w:pos="4252"/>
        </w:tabs>
        <w:spacing w:line="276" w:lineRule="auto"/>
        <w:jc w:val="both"/>
        <w:rPr>
          <w:rFonts w:cstheme="minorHAnsi"/>
          <w:sz w:val="18"/>
          <w:lang w:val="en-US"/>
        </w:rPr>
      </w:pPr>
    </w:p>
    <w:p w14:paraId="4CB5E2E4" w14:textId="77777777" w:rsidR="00075750" w:rsidRPr="00E24666" w:rsidRDefault="00075750" w:rsidP="00075750">
      <w:pPr>
        <w:tabs>
          <w:tab w:val="center" w:pos="4252"/>
        </w:tabs>
        <w:spacing w:line="276" w:lineRule="auto"/>
        <w:jc w:val="both"/>
        <w:rPr>
          <w:rFonts w:cstheme="minorHAnsi"/>
          <w:sz w:val="18"/>
          <w:lang w:val="en-US"/>
        </w:rPr>
      </w:pPr>
    </w:p>
    <w:p w14:paraId="78CE1C44" w14:textId="77777777" w:rsidR="00075750" w:rsidRPr="00E24666" w:rsidRDefault="00075750" w:rsidP="00075750">
      <w:pPr>
        <w:tabs>
          <w:tab w:val="center" w:pos="4252"/>
        </w:tabs>
        <w:spacing w:line="276" w:lineRule="auto"/>
        <w:jc w:val="both"/>
        <w:rPr>
          <w:rFonts w:cstheme="minorHAnsi"/>
          <w:sz w:val="18"/>
          <w:lang w:val="en-US"/>
        </w:rPr>
      </w:pPr>
    </w:p>
    <w:p w14:paraId="161F5BEF" w14:textId="77777777" w:rsidR="00075750" w:rsidRPr="00E24666" w:rsidRDefault="00075750" w:rsidP="00075750">
      <w:pPr>
        <w:tabs>
          <w:tab w:val="center" w:pos="4252"/>
        </w:tabs>
        <w:spacing w:line="276" w:lineRule="auto"/>
        <w:jc w:val="both"/>
        <w:rPr>
          <w:rFonts w:cstheme="minorHAnsi"/>
          <w:sz w:val="18"/>
          <w:lang w:val="en-US"/>
        </w:rPr>
      </w:pPr>
    </w:p>
    <w:p w14:paraId="4C16A3C9" w14:textId="77777777" w:rsidR="00075750" w:rsidRPr="00E24666" w:rsidRDefault="00075750" w:rsidP="00075750">
      <w:pPr>
        <w:tabs>
          <w:tab w:val="center" w:pos="4252"/>
        </w:tabs>
        <w:spacing w:line="276" w:lineRule="auto"/>
        <w:jc w:val="both"/>
        <w:rPr>
          <w:rFonts w:cstheme="minorHAnsi"/>
          <w:sz w:val="18"/>
          <w:lang w:val="en-US"/>
        </w:rPr>
      </w:pPr>
    </w:p>
    <w:p w14:paraId="1B962632" w14:textId="77777777" w:rsidR="00075750" w:rsidRPr="00E24666" w:rsidRDefault="00075750" w:rsidP="00075750">
      <w:pPr>
        <w:tabs>
          <w:tab w:val="center" w:pos="4252"/>
        </w:tabs>
        <w:spacing w:line="276" w:lineRule="auto"/>
        <w:jc w:val="both"/>
        <w:rPr>
          <w:rFonts w:cstheme="minorHAnsi"/>
          <w:sz w:val="18"/>
          <w:lang w:val="en-US"/>
        </w:rPr>
      </w:pPr>
    </w:p>
    <w:p w14:paraId="6A440D46" w14:textId="77777777" w:rsidR="00075750" w:rsidRPr="00E24666" w:rsidRDefault="00075750" w:rsidP="00075750">
      <w:pPr>
        <w:tabs>
          <w:tab w:val="center" w:pos="4252"/>
        </w:tabs>
        <w:spacing w:line="276" w:lineRule="auto"/>
        <w:jc w:val="both"/>
        <w:rPr>
          <w:rFonts w:cstheme="minorHAnsi"/>
          <w:sz w:val="18"/>
          <w:lang w:val="en-US"/>
        </w:rPr>
      </w:pPr>
    </w:p>
    <w:p w14:paraId="4FBE30B6" w14:textId="77777777" w:rsidR="00075750" w:rsidRPr="00E24666" w:rsidRDefault="00075750" w:rsidP="00075750">
      <w:pPr>
        <w:tabs>
          <w:tab w:val="center" w:pos="4252"/>
        </w:tabs>
        <w:spacing w:line="276" w:lineRule="auto"/>
        <w:jc w:val="both"/>
        <w:rPr>
          <w:rFonts w:cstheme="minorHAnsi"/>
          <w:sz w:val="18"/>
          <w:lang w:val="en-US"/>
        </w:rPr>
      </w:pPr>
    </w:p>
    <w:p w14:paraId="4E5FA0BD" w14:textId="77777777" w:rsidR="00075750" w:rsidRPr="00E24666" w:rsidRDefault="00075750" w:rsidP="00075750">
      <w:pPr>
        <w:tabs>
          <w:tab w:val="center" w:pos="4252"/>
        </w:tabs>
        <w:spacing w:line="276" w:lineRule="auto"/>
        <w:jc w:val="both"/>
        <w:rPr>
          <w:rFonts w:cstheme="minorHAnsi"/>
          <w:sz w:val="18"/>
          <w:lang w:val="en-US"/>
        </w:rPr>
      </w:pPr>
    </w:p>
    <w:p w14:paraId="45A65EB5" w14:textId="77777777" w:rsidR="00075750" w:rsidRPr="00E24666" w:rsidRDefault="00075750" w:rsidP="00075750">
      <w:pPr>
        <w:tabs>
          <w:tab w:val="center" w:pos="4252"/>
        </w:tabs>
        <w:spacing w:line="276" w:lineRule="auto"/>
        <w:jc w:val="both"/>
        <w:rPr>
          <w:rFonts w:cstheme="minorHAnsi"/>
          <w:sz w:val="18"/>
          <w:lang w:val="en-US"/>
        </w:rPr>
      </w:pPr>
    </w:p>
    <w:p w14:paraId="464CC1D6" w14:textId="3B2CE0EC" w:rsidR="000D6DE5" w:rsidRPr="00E24666" w:rsidRDefault="000D6DE5" w:rsidP="00075750">
      <w:pPr>
        <w:tabs>
          <w:tab w:val="center" w:pos="4252"/>
        </w:tabs>
        <w:spacing w:line="276" w:lineRule="auto"/>
        <w:jc w:val="both"/>
        <w:rPr>
          <w:rFonts w:cstheme="minorHAnsi"/>
          <w:sz w:val="18"/>
          <w:lang w:val="en-US"/>
        </w:rPr>
      </w:pPr>
    </w:p>
    <w:p w14:paraId="43BD9BFF" w14:textId="01284468" w:rsidR="00C27FA1" w:rsidRPr="00E24666" w:rsidRDefault="00C27FA1" w:rsidP="00075750">
      <w:pPr>
        <w:tabs>
          <w:tab w:val="center" w:pos="4252"/>
        </w:tabs>
        <w:spacing w:line="276" w:lineRule="auto"/>
        <w:jc w:val="both"/>
        <w:rPr>
          <w:rFonts w:cstheme="minorHAnsi"/>
          <w:sz w:val="18"/>
          <w:lang w:val="en-US"/>
        </w:rPr>
      </w:pPr>
    </w:p>
    <w:p w14:paraId="00D4EDFA" w14:textId="77777777" w:rsidR="00C27FA1" w:rsidRPr="00E24666" w:rsidRDefault="00C27FA1" w:rsidP="00075750">
      <w:pPr>
        <w:tabs>
          <w:tab w:val="center" w:pos="4252"/>
        </w:tabs>
        <w:spacing w:line="276" w:lineRule="auto"/>
        <w:jc w:val="both"/>
        <w:rPr>
          <w:rFonts w:cstheme="minorHAnsi"/>
          <w:sz w:val="18"/>
          <w:lang w:val="en-US"/>
        </w:rPr>
      </w:pP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222"/>
        <w:gridCol w:w="2139"/>
        <w:gridCol w:w="1376"/>
        <w:gridCol w:w="2903"/>
      </w:tblGrid>
      <w:tr w:rsidR="00075750" w:rsidRPr="00E24666" w14:paraId="4D20DB5F" w14:textId="77777777" w:rsidTr="000D1A63">
        <w:trPr>
          <w:trHeight w:val="227"/>
          <w:jc w:val="center"/>
        </w:trPr>
        <w:tc>
          <w:tcPr>
            <w:tcW w:w="9053" w:type="dxa"/>
            <w:gridSpan w:val="5"/>
            <w:shd w:val="clear" w:color="CCCCFF" w:fill="5B9BD5"/>
            <w:noWrap/>
            <w:vAlign w:val="center"/>
            <w:hideMark/>
          </w:tcPr>
          <w:p w14:paraId="0C37A0CF" w14:textId="2E96B9E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6943DF2" w14:textId="77777777" w:rsidTr="000D1A63">
        <w:trPr>
          <w:trHeight w:val="227"/>
          <w:jc w:val="center"/>
        </w:trPr>
        <w:tc>
          <w:tcPr>
            <w:tcW w:w="1413" w:type="dxa"/>
            <w:shd w:val="clear" w:color="FFFFCC" w:fill="FFFFFF"/>
            <w:noWrap/>
            <w:vAlign w:val="center"/>
            <w:hideMark/>
          </w:tcPr>
          <w:p w14:paraId="008CB1DE" w14:textId="61C7885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361" w:type="dxa"/>
            <w:gridSpan w:val="2"/>
            <w:shd w:val="clear" w:color="FFFFCC" w:fill="FFFFFF"/>
            <w:vAlign w:val="center"/>
            <w:hideMark/>
          </w:tcPr>
          <w:p w14:paraId="309049C5" w14:textId="08F0E70C"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 </w:t>
            </w:r>
            <w:r w:rsidR="00D123AA" w:rsidRPr="00E24666">
              <w:rPr>
                <w:rFonts w:eastAsia="Times New Roman" w:cstheme="minorHAnsi"/>
                <w:color w:val="000000"/>
                <w:sz w:val="16"/>
                <w:szCs w:val="16"/>
                <w:lang w:val="en-US" w:eastAsia="es-PE"/>
              </w:rPr>
              <w:t>Integral cleaning, waste management and pest control services.</w:t>
            </w:r>
          </w:p>
        </w:tc>
        <w:tc>
          <w:tcPr>
            <w:tcW w:w="1376" w:type="dxa"/>
            <w:shd w:val="clear" w:color="FFFFCC" w:fill="FFFFFF"/>
            <w:vAlign w:val="center"/>
            <w:hideMark/>
          </w:tcPr>
          <w:p w14:paraId="2A6AE648" w14:textId="4BADDBE6"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903" w:type="dxa"/>
            <w:shd w:val="clear" w:color="FFFFCC" w:fill="FFFFFF"/>
            <w:vAlign w:val="center"/>
            <w:hideMark/>
          </w:tcPr>
          <w:p w14:paraId="621123B8" w14:textId="00CA19A9" w:rsidR="00075750" w:rsidRPr="00E24666" w:rsidRDefault="00D123AA"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4B59B10A" w14:textId="77777777" w:rsidTr="000D1A63">
        <w:trPr>
          <w:trHeight w:val="227"/>
          <w:jc w:val="center"/>
        </w:trPr>
        <w:tc>
          <w:tcPr>
            <w:tcW w:w="1413" w:type="dxa"/>
            <w:shd w:val="clear" w:color="FFFFCC" w:fill="FFFFFF"/>
            <w:noWrap/>
            <w:vAlign w:val="center"/>
            <w:hideMark/>
          </w:tcPr>
          <w:p w14:paraId="401944E1" w14:textId="1F0FE35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361" w:type="dxa"/>
            <w:gridSpan w:val="2"/>
            <w:shd w:val="clear" w:color="FFFFCC" w:fill="FFFFFF"/>
            <w:noWrap/>
            <w:vAlign w:val="center"/>
            <w:hideMark/>
          </w:tcPr>
          <w:p w14:paraId="24744F05"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LI.2</w:t>
            </w:r>
          </w:p>
        </w:tc>
        <w:tc>
          <w:tcPr>
            <w:tcW w:w="1376" w:type="dxa"/>
            <w:shd w:val="clear" w:color="FFFFCC" w:fill="FFFFFF"/>
            <w:vAlign w:val="center"/>
            <w:hideMark/>
          </w:tcPr>
          <w:p w14:paraId="1D084025" w14:textId="5450F08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903" w:type="dxa"/>
            <w:shd w:val="clear" w:color="FFFFCC" w:fill="FFFFFF"/>
            <w:vAlign w:val="center"/>
            <w:hideMark/>
          </w:tcPr>
          <w:p w14:paraId="6091904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21%</w:t>
            </w:r>
          </w:p>
        </w:tc>
      </w:tr>
      <w:tr w:rsidR="00075750" w:rsidRPr="00166332" w14:paraId="5DD0A729" w14:textId="77777777" w:rsidTr="000D1A63">
        <w:trPr>
          <w:trHeight w:val="339"/>
          <w:jc w:val="center"/>
        </w:trPr>
        <w:tc>
          <w:tcPr>
            <w:tcW w:w="1413" w:type="dxa"/>
            <w:shd w:val="clear" w:color="auto" w:fill="auto"/>
            <w:noWrap/>
            <w:vAlign w:val="center"/>
            <w:hideMark/>
          </w:tcPr>
          <w:p w14:paraId="4AE9A905" w14:textId="56AE5850"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640" w:type="dxa"/>
            <w:gridSpan w:val="4"/>
            <w:shd w:val="clear" w:color="auto" w:fill="auto"/>
            <w:vAlign w:val="center"/>
            <w:hideMark/>
          </w:tcPr>
          <w:p w14:paraId="0105FD3C" w14:textId="5DEDAC3A" w:rsidR="00075750" w:rsidRPr="00E24666" w:rsidRDefault="00D123AA"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Compliance with waste management in accordance with current applicable legislation</w:t>
            </w:r>
          </w:p>
        </w:tc>
      </w:tr>
      <w:tr w:rsidR="00075750" w:rsidRPr="00E24666" w14:paraId="100C8C7F" w14:textId="77777777" w:rsidTr="000D1A63">
        <w:trPr>
          <w:trHeight w:val="227"/>
          <w:jc w:val="center"/>
        </w:trPr>
        <w:tc>
          <w:tcPr>
            <w:tcW w:w="9053" w:type="dxa"/>
            <w:gridSpan w:val="5"/>
            <w:shd w:val="clear" w:color="CCCCFF" w:fill="5B9BD5"/>
            <w:noWrap/>
            <w:vAlign w:val="center"/>
            <w:hideMark/>
          </w:tcPr>
          <w:p w14:paraId="28A9AADC" w14:textId="28E0FCDA"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3B6D4424" w14:textId="77777777" w:rsidTr="000D1A63">
        <w:trPr>
          <w:trHeight w:val="227"/>
          <w:jc w:val="center"/>
        </w:trPr>
        <w:tc>
          <w:tcPr>
            <w:tcW w:w="1413" w:type="dxa"/>
            <w:shd w:val="clear" w:color="FFFFCC" w:fill="FFFFFF"/>
            <w:noWrap/>
            <w:vAlign w:val="center"/>
            <w:hideMark/>
          </w:tcPr>
          <w:p w14:paraId="4C769E0E" w14:textId="2C11259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640" w:type="dxa"/>
            <w:gridSpan w:val="4"/>
            <w:shd w:val="clear" w:color="FFFFCC" w:fill="FFFFFF"/>
            <w:vAlign w:val="center"/>
            <w:hideMark/>
          </w:tcPr>
          <w:p w14:paraId="598133EE" w14:textId="77777777" w:rsidR="00D123AA" w:rsidRPr="00E24666" w:rsidRDefault="00D123AA" w:rsidP="00D123AA">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this indicator is to verify that the waste management processes are </w:t>
            </w:r>
            <w:r w:rsidRPr="00E24666">
              <w:rPr>
                <w:rFonts w:eastAsia="Times New Roman" w:cstheme="minorHAnsi"/>
                <w:sz w:val="16"/>
                <w:szCs w:val="16"/>
                <w:lang w:val="en-US" w:eastAsia="es-PE"/>
              </w:rPr>
              <w:t>carried out in compliance with the applicable regulations in force and in application of the protocols and procedures approved in the MO for the Service.</w:t>
            </w:r>
          </w:p>
          <w:p w14:paraId="4CB22886" w14:textId="77777777" w:rsidR="00D123AA" w:rsidRPr="00E24666" w:rsidRDefault="00D123AA" w:rsidP="00D123AA">
            <w:pPr>
              <w:spacing w:after="0" w:line="276" w:lineRule="auto"/>
              <w:jc w:val="both"/>
              <w:rPr>
                <w:rFonts w:eastAsia="Times New Roman" w:cstheme="minorHAnsi"/>
                <w:sz w:val="16"/>
                <w:szCs w:val="16"/>
                <w:lang w:val="en-US" w:eastAsia="es-PE"/>
              </w:rPr>
            </w:pPr>
          </w:p>
          <w:p w14:paraId="69C96835" w14:textId="77777777" w:rsidR="00D123AA"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control of waste generated in the COARs is intended to reduce its effects on health and the environment.</w:t>
            </w:r>
          </w:p>
          <w:p w14:paraId="6EAF96B0" w14:textId="77777777" w:rsidR="00D123AA" w:rsidRPr="00E24666" w:rsidRDefault="00D123AA" w:rsidP="00D123AA">
            <w:pPr>
              <w:spacing w:after="0" w:line="276" w:lineRule="auto"/>
              <w:jc w:val="both"/>
              <w:rPr>
                <w:rFonts w:eastAsia="Times New Roman" w:cstheme="minorHAnsi"/>
                <w:sz w:val="16"/>
                <w:szCs w:val="16"/>
                <w:lang w:val="en-US" w:eastAsia="es-PE"/>
              </w:rPr>
            </w:pPr>
          </w:p>
          <w:p w14:paraId="68D48132" w14:textId="2361EBB8" w:rsidR="00075750"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Likewise, it shall be verified that in case of failures reported by the municipalities in the transport and final disposal, the CONCESSIONAIRE shall demonstrate that it acted with reasonable diligence, immediately carrying out the steps and communications with the municipalities to request the restoration of the Service.</w:t>
            </w:r>
          </w:p>
        </w:tc>
      </w:tr>
      <w:tr w:rsidR="00075750" w:rsidRPr="00E24666" w14:paraId="7CC18E07" w14:textId="77777777" w:rsidTr="000D1A63">
        <w:trPr>
          <w:trHeight w:val="227"/>
          <w:jc w:val="center"/>
        </w:trPr>
        <w:tc>
          <w:tcPr>
            <w:tcW w:w="1413" w:type="dxa"/>
            <w:shd w:val="clear" w:color="FFFFCC" w:fill="FFFFFF"/>
            <w:noWrap/>
            <w:vAlign w:val="center"/>
            <w:hideMark/>
          </w:tcPr>
          <w:p w14:paraId="69DBDEE9" w14:textId="3CA5BD79"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640" w:type="dxa"/>
            <w:gridSpan w:val="4"/>
            <w:shd w:val="clear" w:color="FFFFCC" w:fill="FFFFFF"/>
            <w:vAlign w:val="center"/>
            <w:hideMark/>
          </w:tcPr>
          <w:p w14:paraId="33037593"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26C25595" w14:textId="0DCD615B" w:rsidR="00075750" w:rsidRPr="00E24666" w:rsidRDefault="00267761" w:rsidP="000D1A63">
            <w:pPr>
              <w:spacing w:after="0" w:line="240" w:lineRule="auto"/>
              <w:jc w:val="center"/>
              <w:rPr>
                <w:rFonts w:ascii="Calibri" w:eastAsia="Times New Roman" w:hAnsi="Calibri" w:cs="Calibri"/>
                <w:sz w:val="16"/>
                <w:szCs w:val="16"/>
                <w:lang w:val="en-US" w:eastAsia="es-PE"/>
              </w:rPr>
            </w:pPr>
            <m:oMathPara>
              <m:oMath>
                <m:f>
                  <m:fPr>
                    <m:ctrlPr>
                      <w:rPr>
                        <w:rFonts w:ascii="Cambria Math" w:eastAsia="Times New Roman" w:hAnsi="Cambria Math" w:cs="Calibri"/>
                        <w:i/>
                        <w:sz w:val="14"/>
                        <w:szCs w:val="16"/>
                        <w:lang w:val="en-US" w:eastAsia="es-PE"/>
                      </w:rPr>
                    </m:ctrlPr>
                  </m:fPr>
                  <m:num>
                    <m:r>
                      <w:rPr>
                        <w:rFonts w:ascii="Cambria Math" w:eastAsia="Times New Roman" w:hAnsi="Cambria Math" w:cs="Calibri"/>
                        <w:sz w:val="14"/>
                        <w:szCs w:val="16"/>
                        <w:lang w:val="en-US" w:eastAsia="es-PE"/>
                      </w:rPr>
                      <m:t>N° of activities that comply with the procedures approved in the MO and the regulations in force</m:t>
                    </m:r>
                  </m:num>
                  <m:den>
                    <m:r>
                      <w:rPr>
                        <w:rFonts w:ascii="Cambria Math" w:eastAsia="Times New Roman" w:hAnsi="Cambria Math" w:cs="Calibri"/>
                        <w:sz w:val="14"/>
                        <w:szCs w:val="16"/>
                        <w:lang w:val="en-US" w:eastAsia="es-PE"/>
                      </w:rPr>
                      <m:t>N° total waste management activities</m:t>
                    </m:r>
                  </m:den>
                </m:f>
                <m:r>
                  <w:rPr>
                    <w:rFonts w:ascii="Cambria Math" w:eastAsia="Times New Roman" w:hAnsi="Cambria Math" w:cs="Calibri"/>
                    <w:sz w:val="14"/>
                    <w:szCs w:val="16"/>
                    <w:lang w:val="en-US" w:eastAsia="es-PE"/>
                  </w:rPr>
                  <m:t>x 100</m:t>
                </m:r>
              </m:oMath>
            </m:oMathPara>
          </w:p>
          <w:p w14:paraId="0859EC0E" w14:textId="77777777" w:rsidR="00075750" w:rsidRPr="004D65EC" w:rsidRDefault="00075750" w:rsidP="000D1A63">
            <w:pPr>
              <w:spacing w:after="0" w:line="276" w:lineRule="auto"/>
              <w:jc w:val="both"/>
              <w:rPr>
                <w:rFonts w:eastAsia="Times New Roman" w:cstheme="minorHAnsi"/>
                <w:sz w:val="16"/>
                <w:szCs w:val="16"/>
                <w:lang w:val="en-US" w:eastAsia="es-PE"/>
              </w:rPr>
            </w:pPr>
          </w:p>
        </w:tc>
      </w:tr>
      <w:tr w:rsidR="00075750" w:rsidRPr="00166332" w14:paraId="381B2516" w14:textId="77777777" w:rsidTr="000D1A63">
        <w:trPr>
          <w:trHeight w:val="227"/>
          <w:jc w:val="center"/>
        </w:trPr>
        <w:tc>
          <w:tcPr>
            <w:tcW w:w="1413" w:type="dxa"/>
            <w:vMerge w:val="restart"/>
            <w:shd w:val="clear" w:color="FFFFCC" w:fill="FFFFFF"/>
            <w:noWrap/>
            <w:vAlign w:val="center"/>
            <w:hideMark/>
          </w:tcPr>
          <w:p w14:paraId="2872A48C" w14:textId="6220C49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640" w:type="dxa"/>
            <w:gridSpan w:val="4"/>
            <w:shd w:val="clear" w:color="FFFFCC" w:fill="FFFFFF"/>
            <w:vAlign w:val="center"/>
            <w:hideMark/>
          </w:tcPr>
          <w:p w14:paraId="511F4807" w14:textId="45C6608B" w:rsidR="00075750"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Pr="00E24666">
              <w:rPr>
                <w:rFonts w:eastAsia="Times New Roman" w:cstheme="minorHAnsi"/>
                <w:sz w:val="16"/>
                <w:szCs w:val="16"/>
                <w:lang w:val="en-US" w:eastAsia="es-PE"/>
              </w:rPr>
              <w:t>Review of the documentation to be carried out by the CONCESSIONAIRE in accordance with the applicable regulations in force, which must always be updated.</w:t>
            </w:r>
          </w:p>
        </w:tc>
      </w:tr>
      <w:tr w:rsidR="00075750" w:rsidRPr="00166332" w14:paraId="6C0A00F3" w14:textId="77777777" w:rsidTr="000D1A63">
        <w:trPr>
          <w:trHeight w:val="227"/>
          <w:jc w:val="center"/>
        </w:trPr>
        <w:tc>
          <w:tcPr>
            <w:tcW w:w="1413" w:type="dxa"/>
            <w:vMerge/>
            <w:vAlign w:val="center"/>
            <w:hideMark/>
          </w:tcPr>
          <w:p w14:paraId="046A9017"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7640" w:type="dxa"/>
            <w:gridSpan w:val="4"/>
            <w:shd w:val="clear" w:color="FFFFCC" w:fill="FFFFFF"/>
            <w:vAlign w:val="center"/>
            <w:hideMark/>
          </w:tcPr>
          <w:p w14:paraId="072686B2" w14:textId="6CB8723F" w:rsidR="00075750" w:rsidRPr="00E24666" w:rsidRDefault="00075750" w:rsidP="00D123A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D123AA" w:rsidRPr="00E24666">
              <w:rPr>
                <w:rFonts w:eastAsia="Times New Roman" w:cstheme="minorHAnsi"/>
                <w:sz w:val="16"/>
                <w:szCs w:val="16"/>
                <w:lang w:val="en-US" w:eastAsia="es-PE"/>
              </w:rPr>
              <w:t>The Supervisor will perform on-site verification, on a random basis during the month, of the execution of the activities programmed for proper waste management.</w:t>
            </w:r>
          </w:p>
        </w:tc>
      </w:tr>
      <w:tr w:rsidR="00075750" w:rsidRPr="00166332" w14:paraId="591B8CF4" w14:textId="77777777" w:rsidTr="000D1A63">
        <w:trPr>
          <w:trHeight w:val="227"/>
          <w:jc w:val="center"/>
        </w:trPr>
        <w:tc>
          <w:tcPr>
            <w:tcW w:w="1413" w:type="dxa"/>
            <w:shd w:val="clear" w:color="FFFFCC" w:fill="FFFFFF"/>
            <w:noWrap/>
            <w:vAlign w:val="center"/>
            <w:hideMark/>
          </w:tcPr>
          <w:p w14:paraId="56D36383" w14:textId="24DE0B0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640" w:type="dxa"/>
            <w:gridSpan w:val="4"/>
            <w:shd w:val="clear" w:color="FFFFCC" w:fill="FFFFFF"/>
            <w:vAlign w:val="center"/>
            <w:hideMark/>
          </w:tcPr>
          <w:p w14:paraId="2D5D721D" w14:textId="77777777" w:rsidR="00D123AA" w:rsidRPr="00E24666" w:rsidRDefault="00D123AA" w:rsidP="00D123AA">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scope of the indicator applies to the waste management processes in the COAR, without considering the waste generated in the kitchen, dining </w:t>
            </w:r>
            <w:r w:rsidRPr="00E24666">
              <w:rPr>
                <w:rFonts w:eastAsia="Times New Roman" w:cstheme="minorHAnsi"/>
                <w:color w:val="000000"/>
                <w:sz w:val="16"/>
                <w:szCs w:val="16"/>
                <w:lang w:val="en-US" w:eastAsia="es-PE"/>
              </w:rPr>
              <w:t>room and food storage areas.</w:t>
            </w:r>
          </w:p>
          <w:p w14:paraId="74EF7FD3" w14:textId="77777777" w:rsidR="00D123AA" w:rsidRPr="00E24666" w:rsidRDefault="00D123AA" w:rsidP="00D123AA">
            <w:pPr>
              <w:spacing w:after="0" w:line="276" w:lineRule="auto"/>
              <w:jc w:val="both"/>
              <w:rPr>
                <w:rFonts w:eastAsia="Times New Roman" w:cstheme="minorHAnsi"/>
                <w:color w:val="000000"/>
                <w:sz w:val="16"/>
                <w:szCs w:val="16"/>
                <w:lang w:val="en-US" w:eastAsia="es-PE"/>
              </w:rPr>
            </w:pPr>
          </w:p>
          <w:p w14:paraId="2307B1D2" w14:textId="77777777" w:rsidR="00D123AA" w:rsidRPr="00E24666" w:rsidRDefault="00D123AA" w:rsidP="00D123AA">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solid waste management service must comply with the following regulations and their updates:</w:t>
            </w:r>
          </w:p>
          <w:p w14:paraId="793D9BFA" w14:textId="5BB8E46B" w:rsidR="00D123AA" w:rsidRPr="00E24666" w:rsidRDefault="00D123AA" w:rsidP="00D123AA">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Law on Integral Solid Waste Management, approved by Legislative Decree </w:t>
            </w:r>
            <w:r w:rsidR="008235B0" w:rsidRPr="00E24666">
              <w:rPr>
                <w:rFonts w:eastAsia="Times New Roman" w:cstheme="minorHAnsi"/>
                <w:color w:val="000000"/>
                <w:sz w:val="16"/>
                <w:szCs w:val="16"/>
                <w:lang w:val="en-US" w:eastAsia="es-PE"/>
              </w:rPr>
              <w:t>No.</w:t>
            </w:r>
            <w:r w:rsidRPr="00E24666">
              <w:rPr>
                <w:rFonts w:eastAsia="Times New Roman" w:cstheme="minorHAnsi"/>
                <w:color w:val="000000"/>
                <w:sz w:val="16"/>
                <w:szCs w:val="16"/>
                <w:lang w:val="en-US" w:eastAsia="es-PE"/>
              </w:rPr>
              <w:t xml:space="preserve"> 1218 and its regulations.</w:t>
            </w:r>
          </w:p>
          <w:p w14:paraId="4B95CC17" w14:textId="77777777" w:rsidR="00D123AA" w:rsidRPr="00E24666" w:rsidRDefault="00D123AA" w:rsidP="00D123AA">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Hazardous Waste Management in Peru. DIGESA.</w:t>
            </w:r>
          </w:p>
          <w:p w14:paraId="4CC37B60" w14:textId="5B5B3DB5" w:rsidR="00D123AA" w:rsidRPr="00E24666" w:rsidRDefault="00D123AA" w:rsidP="00D123AA">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Resolution </w:t>
            </w:r>
            <w:r w:rsidR="008235B0" w:rsidRPr="00E24666">
              <w:rPr>
                <w:rFonts w:eastAsia="Times New Roman" w:cstheme="minorHAnsi"/>
                <w:color w:val="000000"/>
                <w:sz w:val="16"/>
                <w:szCs w:val="16"/>
                <w:lang w:val="en-US" w:eastAsia="es-PE"/>
              </w:rPr>
              <w:t>N</w:t>
            </w:r>
            <w:r w:rsidR="00AD487D"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027-2013/SBN: Directive </w:t>
            </w:r>
            <w:r w:rsidR="008235B0" w:rsidRPr="00E24666">
              <w:rPr>
                <w:rFonts w:eastAsia="Times New Roman" w:cstheme="minorHAnsi"/>
                <w:color w:val="000000"/>
                <w:sz w:val="16"/>
                <w:szCs w:val="16"/>
                <w:lang w:val="en-US" w:eastAsia="es-PE"/>
              </w:rPr>
              <w:t>N</w:t>
            </w:r>
            <w:r w:rsidR="00AD487D"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003-2013/SBN, which approves the Procedure for the adequate management of state-owned movable property qualified as waste electrical and electronic equipment - WEEE.</w:t>
            </w:r>
          </w:p>
          <w:p w14:paraId="1D2615B5" w14:textId="3ABCE67A" w:rsidR="00075750" w:rsidRPr="00E24666" w:rsidRDefault="00D123AA" w:rsidP="00D123AA">
            <w:pPr>
              <w:pStyle w:val="Prrafodelista"/>
              <w:numPr>
                <w:ilvl w:val="0"/>
                <w:numId w:val="245"/>
              </w:numPr>
              <w:spacing w:after="0" w:line="276" w:lineRule="auto"/>
              <w:ind w:left="74" w:hanging="74"/>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Peruvian Technical Standard on Colors</w:t>
            </w:r>
            <w:r w:rsidR="00075750" w:rsidRPr="00E24666">
              <w:rPr>
                <w:rFonts w:eastAsia="Times New Roman" w:cstheme="minorHAnsi"/>
                <w:color w:val="000000"/>
                <w:sz w:val="16"/>
                <w:szCs w:val="16"/>
                <w:lang w:val="en-US" w:eastAsia="es-PE"/>
              </w:rPr>
              <w:t xml:space="preserve"> NTP 900.058.2019.</w:t>
            </w:r>
          </w:p>
        </w:tc>
      </w:tr>
      <w:tr w:rsidR="00075750" w:rsidRPr="00166332" w14:paraId="23B78FA3" w14:textId="77777777" w:rsidTr="000D1A63">
        <w:trPr>
          <w:trHeight w:val="227"/>
          <w:jc w:val="center"/>
        </w:trPr>
        <w:tc>
          <w:tcPr>
            <w:tcW w:w="1413" w:type="dxa"/>
            <w:shd w:val="clear" w:color="auto" w:fill="auto"/>
            <w:vAlign w:val="center"/>
            <w:hideMark/>
          </w:tcPr>
          <w:p w14:paraId="10FB626E" w14:textId="51BBAD52"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640" w:type="dxa"/>
            <w:gridSpan w:val="4"/>
            <w:shd w:val="clear" w:color="auto" w:fill="auto"/>
            <w:vAlign w:val="center"/>
            <w:hideMark/>
          </w:tcPr>
          <w:p w14:paraId="1F73F406" w14:textId="77777777" w:rsidR="00D123AA" w:rsidRPr="00E24666" w:rsidRDefault="00D123AA" w:rsidP="00D123AA">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In the event of parameters that differ from the contractual parameters, the higher quality or more demanding parameters shall prevail for the Measurement of the indicator.</w:t>
            </w:r>
          </w:p>
          <w:p w14:paraId="3E654141" w14:textId="77777777" w:rsidR="00D123AA" w:rsidRPr="00E24666" w:rsidRDefault="00D123AA" w:rsidP="00D123AA">
            <w:pPr>
              <w:spacing w:after="0" w:line="276" w:lineRule="auto"/>
              <w:rPr>
                <w:rFonts w:eastAsia="Times New Roman" w:cstheme="minorHAnsi"/>
                <w:color w:val="000000"/>
                <w:sz w:val="16"/>
                <w:szCs w:val="16"/>
                <w:lang w:val="en-US" w:eastAsia="es-PE"/>
              </w:rPr>
            </w:pPr>
          </w:p>
          <w:p w14:paraId="4D85217F" w14:textId="77777777" w:rsidR="00D123AA" w:rsidRPr="00E24666" w:rsidRDefault="00D123AA" w:rsidP="00D123AA">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Supervisor shall rely on the following documentation for the Measurement of this indicator:</w:t>
            </w:r>
          </w:p>
          <w:p w14:paraId="0762D889" w14:textId="77777777" w:rsidR="00D123AA" w:rsidRPr="00E24666" w:rsidRDefault="00D123AA" w:rsidP="00D123AA">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CONCESSIONAIRE's Service Operation Manual.</w:t>
            </w:r>
          </w:p>
          <w:p w14:paraId="7619B99C" w14:textId="77777777" w:rsidR="00D123AA" w:rsidRPr="00E24666" w:rsidRDefault="00D123AA" w:rsidP="00D123AA">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Scheduling of activities, registered by date and time by the CONCESSIONAIRE in the CCO. </w:t>
            </w:r>
          </w:p>
          <w:p w14:paraId="5784FBAA" w14:textId="0A0958D2" w:rsidR="00075750" w:rsidRPr="00E24666" w:rsidRDefault="00D123AA" w:rsidP="00D123AA">
            <w:pPr>
              <w:spacing w:after="0" w:line="276" w:lineRule="auto"/>
              <w:rPr>
                <w:rFonts w:eastAsia="Times New Roman" w:cstheme="minorHAnsi"/>
                <w:sz w:val="16"/>
                <w:szCs w:val="16"/>
                <w:lang w:val="en-US" w:eastAsia="es-PE"/>
              </w:rPr>
            </w:pPr>
            <w:r w:rsidRPr="00E24666">
              <w:rPr>
                <w:rFonts w:eastAsia="Times New Roman" w:cstheme="minorHAnsi"/>
                <w:color w:val="000000"/>
                <w:sz w:val="16"/>
                <w:szCs w:val="16"/>
                <w:lang w:val="en-US" w:eastAsia="es-PE"/>
              </w:rPr>
              <w:t>- Waste management documents, prepared by the CONCESSIONAIRE and registered in the CCO.</w:t>
            </w:r>
          </w:p>
        </w:tc>
      </w:tr>
      <w:tr w:rsidR="00075750" w:rsidRPr="00E24666" w14:paraId="17A3DED1" w14:textId="77777777" w:rsidTr="000D1A63">
        <w:trPr>
          <w:trHeight w:val="227"/>
          <w:jc w:val="center"/>
        </w:trPr>
        <w:tc>
          <w:tcPr>
            <w:tcW w:w="1413" w:type="dxa"/>
            <w:shd w:val="clear" w:color="CCCCFF" w:fill="5B9BD5"/>
            <w:vAlign w:val="center"/>
            <w:hideMark/>
          </w:tcPr>
          <w:p w14:paraId="540E22C0" w14:textId="48F78F2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361" w:type="dxa"/>
            <w:gridSpan w:val="2"/>
            <w:shd w:val="clear" w:color="CCCCFF" w:fill="5B9BD5"/>
            <w:vAlign w:val="center"/>
            <w:hideMark/>
          </w:tcPr>
          <w:p w14:paraId="3D5804FB" w14:textId="4A5C677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279" w:type="dxa"/>
            <w:gridSpan w:val="2"/>
            <w:shd w:val="clear" w:color="CCCCFF" w:fill="5B9BD5"/>
            <w:vAlign w:val="center"/>
            <w:hideMark/>
          </w:tcPr>
          <w:p w14:paraId="74C3D3DE" w14:textId="6CBF988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3B467FAC" w14:textId="77777777" w:rsidTr="000D1A63">
        <w:trPr>
          <w:trHeight w:val="227"/>
          <w:jc w:val="center"/>
        </w:trPr>
        <w:tc>
          <w:tcPr>
            <w:tcW w:w="1413" w:type="dxa"/>
            <w:shd w:val="clear" w:color="auto" w:fill="auto"/>
            <w:vAlign w:val="center"/>
            <w:hideMark/>
          </w:tcPr>
          <w:p w14:paraId="04A7B273" w14:textId="33F39CB5"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3361" w:type="dxa"/>
            <w:gridSpan w:val="2"/>
            <w:shd w:val="clear" w:color="auto" w:fill="auto"/>
            <w:noWrap/>
            <w:vAlign w:val="center"/>
            <w:hideMark/>
          </w:tcPr>
          <w:p w14:paraId="307593EF" w14:textId="2D187B27"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279" w:type="dxa"/>
            <w:gridSpan w:val="2"/>
            <w:shd w:val="clear" w:color="auto" w:fill="auto"/>
            <w:noWrap/>
            <w:vAlign w:val="center"/>
            <w:hideMark/>
          </w:tcPr>
          <w:p w14:paraId="29B90D78"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0B03D892" w14:textId="77777777" w:rsidTr="000D1A63">
        <w:trPr>
          <w:trHeight w:val="227"/>
          <w:jc w:val="center"/>
        </w:trPr>
        <w:tc>
          <w:tcPr>
            <w:tcW w:w="9053" w:type="dxa"/>
            <w:gridSpan w:val="5"/>
            <w:shd w:val="clear" w:color="CCCCFF" w:fill="5B9BD5"/>
            <w:vAlign w:val="center"/>
            <w:hideMark/>
          </w:tcPr>
          <w:p w14:paraId="1A9CC37A" w14:textId="10ED870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BD784A1" w14:textId="77777777" w:rsidTr="000D1A63">
        <w:trPr>
          <w:trHeight w:val="227"/>
          <w:jc w:val="center"/>
        </w:trPr>
        <w:tc>
          <w:tcPr>
            <w:tcW w:w="9053" w:type="dxa"/>
            <w:gridSpan w:val="5"/>
            <w:shd w:val="clear" w:color="auto" w:fill="auto"/>
            <w:vAlign w:val="center"/>
            <w:hideMark/>
          </w:tcPr>
          <w:p w14:paraId="2D9803D3" w14:textId="6E0813D3" w:rsidR="00075750" w:rsidRPr="00E24666" w:rsidRDefault="00075750" w:rsidP="000D1A63">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4D65EC">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73B22A0F" w14:textId="77777777" w:rsidTr="000D1A63">
        <w:trPr>
          <w:trHeight w:val="227"/>
          <w:jc w:val="center"/>
        </w:trPr>
        <w:tc>
          <w:tcPr>
            <w:tcW w:w="9053" w:type="dxa"/>
            <w:gridSpan w:val="5"/>
            <w:shd w:val="clear" w:color="auto" w:fill="auto"/>
            <w:vAlign w:val="center"/>
          </w:tcPr>
          <w:p w14:paraId="40433CF7"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6E869436"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3BF0DC92" w14:textId="77777777" w:rsidR="00D123AA"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80</w:t>
            </w:r>
          </w:p>
          <w:p w14:paraId="381E0BA9" w14:textId="224A97BF" w:rsidR="00075750" w:rsidRPr="00E24666" w:rsidRDefault="00D123AA" w:rsidP="00D123A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382493DF" w14:textId="77777777" w:rsidTr="000D1A63">
        <w:trPr>
          <w:trHeight w:val="227"/>
          <w:jc w:val="center"/>
        </w:trPr>
        <w:tc>
          <w:tcPr>
            <w:tcW w:w="9053" w:type="dxa"/>
            <w:gridSpan w:val="5"/>
            <w:shd w:val="clear" w:color="auto" w:fill="auto"/>
            <w:vAlign w:val="center"/>
            <w:hideMark/>
          </w:tcPr>
          <w:p w14:paraId="66DE8DC0" w14:textId="70490934" w:rsidR="00D123AA" w:rsidRPr="00E24666" w:rsidRDefault="00075750" w:rsidP="00D123A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D123AA" w:rsidRPr="00E24666">
              <w:rPr>
                <w:rFonts w:eastAsia="Times New Roman" w:cstheme="minorHAnsi"/>
                <w:bCs/>
                <w:sz w:val="16"/>
                <w:szCs w:val="16"/>
                <w:lang w:val="en-US" w:eastAsia="es-PE"/>
              </w:rPr>
              <w:t xml:space="preserve">Service Level Calculation for COAR "j" in the Measurement "f" period for </w:t>
            </w:r>
            <w:r w:rsidR="003C76F8" w:rsidRPr="004D65EC">
              <w:rPr>
                <w:rFonts w:eastAsia="Times New Roman" w:cstheme="minorHAnsi"/>
                <w:bCs/>
                <w:sz w:val="16"/>
                <w:szCs w:val="16"/>
                <w:lang w:val="en-US" w:eastAsia="es-PE"/>
              </w:rPr>
              <w:t>Indicator “i” of Service “s”</w:t>
            </w:r>
            <w:r w:rsidR="00D123AA" w:rsidRPr="00E24666">
              <w:rPr>
                <w:rFonts w:eastAsia="Times New Roman" w:cstheme="minorHAnsi"/>
                <w:bCs/>
                <w:sz w:val="16"/>
                <w:szCs w:val="16"/>
                <w:lang w:val="en-US" w:eastAsia="es-PE"/>
              </w:rPr>
              <w:t>.</w:t>
            </w:r>
          </w:p>
          <w:p w14:paraId="02F0E448" w14:textId="77777777" w:rsidR="00D123AA" w:rsidRPr="00E24666" w:rsidRDefault="00D123AA" w:rsidP="00D123A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3108C2C4" w14:textId="6E72565A" w:rsidR="00075750" w:rsidRPr="00E24666" w:rsidRDefault="00D123AA" w:rsidP="00D123AA">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63D8CE0B" w14:textId="77777777" w:rsidTr="000D1A63">
        <w:trPr>
          <w:trHeight w:val="227"/>
          <w:jc w:val="center"/>
        </w:trPr>
        <w:tc>
          <w:tcPr>
            <w:tcW w:w="9053" w:type="dxa"/>
            <w:gridSpan w:val="5"/>
            <w:shd w:val="clear" w:color="auto" w:fill="auto"/>
            <w:vAlign w:val="center"/>
            <w:hideMark/>
          </w:tcPr>
          <w:p w14:paraId="6E49B477" w14:textId="394D7BBB" w:rsidR="00075750" w:rsidRPr="00E24666" w:rsidRDefault="00D123A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1C9D2CFF" w14:textId="7925DA5C"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54D3FE8A"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432C8445" w14:textId="77777777" w:rsidTr="000D1A63">
        <w:trPr>
          <w:trHeight w:val="227"/>
          <w:jc w:val="center"/>
        </w:trPr>
        <w:tc>
          <w:tcPr>
            <w:tcW w:w="9053" w:type="dxa"/>
            <w:gridSpan w:val="5"/>
            <w:shd w:val="clear" w:color="CCCCFF" w:fill="5B9BD5"/>
            <w:noWrap/>
            <w:vAlign w:val="center"/>
            <w:hideMark/>
          </w:tcPr>
          <w:p w14:paraId="0F657B01" w14:textId="30AD15F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4F9C36F" w14:textId="77777777" w:rsidTr="000D1A63">
        <w:trPr>
          <w:trHeight w:val="227"/>
          <w:jc w:val="center"/>
        </w:trPr>
        <w:tc>
          <w:tcPr>
            <w:tcW w:w="2635" w:type="dxa"/>
            <w:gridSpan w:val="2"/>
            <w:shd w:val="clear" w:color="auto" w:fill="auto"/>
            <w:vAlign w:val="center"/>
            <w:hideMark/>
          </w:tcPr>
          <w:p w14:paraId="1DDB19AB" w14:textId="17DB97E6"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418" w:type="dxa"/>
            <w:gridSpan w:val="3"/>
            <w:shd w:val="clear" w:color="auto" w:fill="auto"/>
            <w:vAlign w:val="center"/>
            <w:hideMark/>
          </w:tcPr>
          <w:p w14:paraId="79747D59" w14:textId="6474D698"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7062B5DC" w14:textId="77777777" w:rsidTr="000D1A63">
        <w:trPr>
          <w:trHeight w:val="227"/>
          <w:jc w:val="center"/>
        </w:trPr>
        <w:tc>
          <w:tcPr>
            <w:tcW w:w="2635" w:type="dxa"/>
            <w:gridSpan w:val="2"/>
            <w:shd w:val="clear" w:color="auto" w:fill="auto"/>
            <w:vAlign w:val="center"/>
            <w:hideMark/>
          </w:tcPr>
          <w:p w14:paraId="7CCB35CA" w14:textId="20B1516D"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418" w:type="dxa"/>
            <w:gridSpan w:val="3"/>
            <w:vMerge w:val="restart"/>
            <w:shd w:val="clear" w:color="auto" w:fill="auto"/>
            <w:vAlign w:val="center"/>
            <w:hideMark/>
          </w:tcPr>
          <w:p w14:paraId="1ADB76A1" w14:textId="6F912AFA" w:rsidR="00075750" w:rsidRPr="00E24666" w:rsidRDefault="00D123AA"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1 hour</w:t>
            </w:r>
          </w:p>
        </w:tc>
      </w:tr>
      <w:tr w:rsidR="00075750" w:rsidRPr="00E24666" w14:paraId="113EB7B6" w14:textId="77777777" w:rsidTr="000D1A63">
        <w:trPr>
          <w:trHeight w:val="227"/>
          <w:jc w:val="center"/>
        </w:trPr>
        <w:tc>
          <w:tcPr>
            <w:tcW w:w="2635" w:type="dxa"/>
            <w:gridSpan w:val="2"/>
            <w:shd w:val="clear" w:color="auto" w:fill="auto"/>
            <w:vAlign w:val="center"/>
            <w:hideMark/>
          </w:tcPr>
          <w:p w14:paraId="15E79BAE"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418" w:type="dxa"/>
            <w:gridSpan w:val="3"/>
            <w:vMerge/>
            <w:vAlign w:val="center"/>
            <w:hideMark/>
          </w:tcPr>
          <w:p w14:paraId="714C2545"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0967A3EC" w14:textId="77777777" w:rsidTr="000D1A63">
        <w:trPr>
          <w:trHeight w:val="227"/>
          <w:jc w:val="center"/>
        </w:trPr>
        <w:tc>
          <w:tcPr>
            <w:tcW w:w="2635" w:type="dxa"/>
            <w:gridSpan w:val="2"/>
            <w:shd w:val="clear" w:color="auto" w:fill="auto"/>
            <w:vAlign w:val="center"/>
            <w:hideMark/>
          </w:tcPr>
          <w:p w14:paraId="2E1A8D78" w14:textId="0699ADAD"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418" w:type="dxa"/>
            <w:gridSpan w:val="3"/>
            <w:shd w:val="clear" w:color="auto" w:fill="auto"/>
            <w:vAlign w:val="center"/>
            <w:hideMark/>
          </w:tcPr>
          <w:p w14:paraId="4BB211F4" w14:textId="6B972A44"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7D051E5E" w14:textId="77777777" w:rsidTr="000D1A63">
        <w:trPr>
          <w:trHeight w:val="227"/>
          <w:jc w:val="center"/>
        </w:trPr>
        <w:tc>
          <w:tcPr>
            <w:tcW w:w="1413" w:type="dxa"/>
            <w:shd w:val="clear" w:color="auto" w:fill="auto"/>
            <w:vAlign w:val="center"/>
            <w:hideMark/>
          </w:tcPr>
          <w:p w14:paraId="680845E3" w14:textId="0AE09A83"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1222" w:type="dxa"/>
            <w:shd w:val="clear" w:color="FFFFCC" w:fill="FFFFFF"/>
            <w:noWrap/>
            <w:vAlign w:val="center"/>
            <w:hideMark/>
          </w:tcPr>
          <w:p w14:paraId="206DF54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418" w:type="dxa"/>
            <w:gridSpan w:val="3"/>
            <w:vMerge w:val="restart"/>
            <w:shd w:val="clear" w:color="FFFFCC" w:fill="FFFFFF"/>
            <w:vAlign w:val="center"/>
            <w:hideMark/>
          </w:tcPr>
          <w:p w14:paraId="35684AAA" w14:textId="5E3FA320" w:rsidR="00075750" w:rsidRPr="00E24666" w:rsidRDefault="00AE7FB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r w:rsidR="00075750" w:rsidRPr="00E24666">
              <w:rPr>
                <w:rFonts w:eastAsia="Times New Roman" w:cstheme="minorHAnsi"/>
                <w:color w:val="000000"/>
                <w:sz w:val="16"/>
                <w:szCs w:val="16"/>
                <w:lang w:val="en-US" w:eastAsia="es-PE"/>
              </w:rPr>
              <w:t>.</w:t>
            </w:r>
          </w:p>
        </w:tc>
      </w:tr>
      <w:tr w:rsidR="00075750" w:rsidRPr="00E24666" w14:paraId="1B00D339" w14:textId="77777777" w:rsidTr="000D1A63">
        <w:trPr>
          <w:trHeight w:val="227"/>
          <w:jc w:val="center"/>
        </w:trPr>
        <w:tc>
          <w:tcPr>
            <w:tcW w:w="1413" w:type="dxa"/>
            <w:shd w:val="clear" w:color="auto" w:fill="auto"/>
            <w:vAlign w:val="center"/>
            <w:hideMark/>
          </w:tcPr>
          <w:p w14:paraId="486AE858" w14:textId="31A08049"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1222" w:type="dxa"/>
            <w:shd w:val="clear" w:color="FFFFCC" w:fill="FFFFFF"/>
            <w:noWrap/>
            <w:vAlign w:val="center"/>
            <w:hideMark/>
          </w:tcPr>
          <w:p w14:paraId="48605CE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418" w:type="dxa"/>
            <w:gridSpan w:val="3"/>
            <w:vMerge/>
            <w:vAlign w:val="center"/>
            <w:hideMark/>
          </w:tcPr>
          <w:p w14:paraId="33D8B0BB"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09B3EAA8" w14:textId="77777777" w:rsidR="00075750" w:rsidRPr="00E24666" w:rsidRDefault="00075750" w:rsidP="00075750">
      <w:pPr>
        <w:tabs>
          <w:tab w:val="center" w:pos="4252"/>
        </w:tabs>
        <w:rPr>
          <w:rFonts w:cstheme="minorHAnsi"/>
          <w:sz w:val="24"/>
          <w:lang w:val="en-US"/>
        </w:rPr>
        <w:sectPr w:rsidR="00075750" w:rsidRPr="00E24666" w:rsidSect="00C4762C">
          <w:pgSz w:w="11906" w:h="16838"/>
          <w:pgMar w:top="1418" w:right="1701" w:bottom="1134" w:left="1701" w:header="709" w:footer="397" w:gutter="0"/>
          <w:cols w:space="708"/>
          <w:docGrid w:linePitch="360"/>
        </w:sectPr>
      </w:pP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6"/>
        <w:gridCol w:w="750"/>
        <w:gridCol w:w="2550"/>
        <w:gridCol w:w="1349"/>
        <w:gridCol w:w="2999"/>
      </w:tblGrid>
      <w:tr w:rsidR="00075750" w:rsidRPr="00E24666" w14:paraId="1F6C63CC" w14:textId="77777777" w:rsidTr="000D1A63">
        <w:trPr>
          <w:trHeight w:val="227"/>
          <w:jc w:val="center"/>
        </w:trPr>
        <w:tc>
          <w:tcPr>
            <w:tcW w:w="8495" w:type="dxa"/>
            <w:gridSpan w:val="5"/>
            <w:shd w:val="clear" w:color="CCCCFF" w:fill="5B9BD5"/>
            <w:noWrap/>
            <w:vAlign w:val="center"/>
            <w:hideMark/>
          </w:tcPr>
          <w:p w14:paraId="563DE44E" w14:textId="5ACA23B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2F66AA85" w14:textId="77777777" w:rsidTr="000D1A63">
        <w:trPr>
          <w:trHeight w:val="227"/>
          <w:jc w:val="center"/>
        </w:trPr>
        <w:tc>
          <w:tcPr>
            <w:tcW w:w="1266" w:type="dxa"/>
            <w:shd w:val="clear" w:color="FFFFCC" w:fill="FFFFFF"/>
            <w:noWrap/>
            <w:vAlign w:val="center"/>
            <w:hideMark/>
          </w:tcPr>
          <w:p w14:paraId="1C3D4C53" w14:textId="63A62335"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119" w:type="dxa"/>
            <w:gridSpan w:val="2"/>
            <w:shd w:val="clear" w:color="FFFFCC" w:fill="FFFFFF"/>
            <w:vAlign w:val="center"/>
            <w:hideMark/>
          </w:tcPr>
          <w:p w14:paraId="76A5BD01" w14:textId="7A3A3EF5"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 </w:t>
            </w:r>
            <w:r w:rsidR="00D123AA" w:rsidRPr="00E24666">
              <w:rPr>
                <w:rFonts w:eastAsia="Times New Roman" w:cstheme="minorHAnsi"/>
                <w:color w:val="000000"/>
                <w:sz w:val="16"/>
                <w:szCs w:val="16"/>
                <w:lang w:val="en-US" w:eastAsia="es-PE"/>
              </w:rPr>
              <w:t>Integral cleaning, waste management and pest control services.</w:t>
            </w:r>
          </w:p>
        </w:tc>
        <w:tc>
          <w:tcPr>
            <w:tcW w:w="1275" w:type="dxa"/>
            <w:shd w:val="clear" w:color="FFFFCC" w:fill="FFFFFF"/>
            <w:vAlign w:val="center"/>
            <w:hideMark/>
          </w:tcPr>
          <w:p w14:paraId="4F50B9B0" w14:textId="7B330A65"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835" w:type="dxa"/>
            <w:shd w:val="clear" w:color="FFFFCC" w:fill="FFFFFF"/>
            <w:vAlign w:val="center"/>
            <w:hideMark/>
          </w:tcPr>
          <w:p w14:paraId="66F0652F" w14:textId="4235E75E" w:rsidR="00075750" w:rsidRPr="00E24666" w:rsidRDefault="00D123AA"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2A52760F" w14:textId="77777777" w:rsidTr="000D1A63">
        <w:trPr>
          <w:trHeight w:val="227"/>
          <w:jc w:val="center"/>
        </w:trPr>
        <w:tc>
          <w:tcPr>
            <w:tcW w:w="1266" w:type="dxa"/>
            <w:shd w:val="clear" w:color="FFFFCC" w:fill="FFFFFF"/>
            <w:noWrap/>
            <w:vAlign w:val="center"/>
            <w:hideMark/>
          </w:tcPr>
          <w:p w14:paraId="10A8801E" w14:textId="5878479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19" w:type="dxa"/>
            <w:gridSpan w:val="2"/>
            <w:shd w:val="clear" w:color="FFFFCC" w:fill="FFFFFF"/>
            <w:noWrap/>
            <w:vAlign w:val="center"/>
            <w:hideMark/>
          </w:tcPr>
          <w:p w14:paraId="2B47C389"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LI.3</w:t>
            </w:r>
          </w:p>
        </w:tc>
        <w:tc>
          <w:tcPr>
            <w:tcW w:w="1275" w:type="dxa"/>
            <w:shd w:val="clear" w:color="FFFFCC" w:fill="FFFFFF"/>
            <w:vAlign w:val="center"/>
            <w:hideMark/>
          </w:tcPr>
          <w:p w14:paraId="7B2520EE" w14:textId="4FAFDCA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835" w:type="dxa"/>
            <w:shd w:val="clear" w:color="FFFFCC" w:fill="FFFFFF"/>
            <w:vAlign w:val="center"/>
            <w:hideMark/>
          </w:tcPr>
          <w:p w14:paraId="5A6D333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26%</w:t>
            </w:r>
          </w:p>
        </w:tc>
      </w:tr>
      <w:tr w:rsidR="00075750" w:rsidRPr="00166332" w14:paraId="72C9F765" w14:textId="77777777" w:rsidTr="000D1A63">
        <w:trPr>
          <w:trHeight w:val="227"/>
          <w:jc w:val="center"/>
        </w:trPr>
        <w:tc>
          <w:tcPr>
            <w:tcW w:w="1266" w:type="dxa"/>
            <w:shd w:val="clear" w:color="auto" w:fill="auto"/>
            <w:noWrap/>
            <w:vAlign w:val="center"/>
            <w:hideMark/>
          </w:tcPr>
          <w:p w14:paraId="3887F651" w14:textId="111382BF"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229" w:type="dxa"/>
            <w:gridSpan w:val="4"/>
            <w:shd w:val="clear" w:color="auto" w:fill="auto"/>
            <w:vAlign w:val="center"/>
            <w:hideMark/>
          </w:tcPr>
          <w:p w14:paraId="5301453C" w14:textId="3ED3419B" w:rsidR="00075750" w:rsidRPr="00E24666" w:rsidRDefault="00D123AA"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Compliance with pest control according to current a</w:t>
            </w:r>
            <w:r w:rsidRPr="00E24666">
              <w:rPr>
                <w:rFonts w:eastAsia="Times New Roman" w:cstheme="minorHAnsi"/>
                <w:sz w:val="16"/>
                <w:szCs w:val="16"/>
                <w:lang w:val="en-US" w:eastAsia="es-PE"/>
              </w:rPr>
              <w:t>pplicable regulations.</w:t>
            </w:r>
          </w:p>
        </w:tc>
      </w:tr>
      <w:tr w:rsidR="00075750" w:rsidRPr="00E24666" w14:paraId="23E90864" w14:textId="77777777" w:rsidTr="000D1A63">
        <w:trPr>
          <w:trHeight w:val="227"/>
          <w:jc w:val="center"/>
        </w:trPr>
        <w:tc>
          <w:tcPr>
            <w:tcW w:w="8495" w:type="dxa"/>
            <w:gridSpan w:val="5"/>
            <w:shd w:val="clear" w:color="CCCCFF" w:fill="5B9BD5"/>
            <w:noWrap/>
            <w:vAlign w:val="center"/>
            <w:hideMark/>
          </w:tcPr>
          <w:p w14:paraId="4924CD69" w14:textId="7249A079"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26A6C760" w14:textId="77777777" w:rsidTr="000D1A63">
        <w:trPr>
          <w:trHeight w:val="227"/>
          <w:jc w:val="center"/>
        </w:trPr>
        <w:tc>
          <w:tcPr>
            <w:tcW w:w="1266" w:type="dxa"/>
            <w:shd w:val="clear" w:color="FFFFCC" w:fill="FFFFFF"/>
            <w:noWrap/>
            <w:vAlign w:val="center"/>
            <w:hideMark/>
          </w:tcPr>
          <w:p w14:paraId="3DF3B69A" w14:textId="610A494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229" w:type="dxa"/>
            <w:gridSpan w:val="4"/>
            <w:shd w:val="clear" w:color="FFFFCC" w:fill="FFFFFF"/>
            <w:vAlign w:val="center"/>
            <w:hideMark/>
          </w:tcPr>
          <w:p w14:paraId="2A24A574" w14:textId="77777777" w:rsidR="00D123AA" w:rsidRPr="00E24666" w:rsidRDefault="00D123AA" w:rsidP="00D123AA">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this indicator is to verify that environmental sanitation activities are carried out as scheduled and in </w:t>
            </w:r>
            <w:r w:rsidRPr="00E24666">
              <w:rPr>
                <w:rFonts w:eastAsia="Times New Roman" w:cstheme="minorHAnsi"/>
                <w:sz w:val="16"/>
                <w:szCs w:val="16"/>
                <w:lang w:val="en-US" w:eastAsia="es-PE"/>
              </w:rPr>
              <w:t>compliance with current applicable regulations.</w:t>
            </w:r>
          </w:p>
          <w:p w14:paraId="5AEC1873" w14:textId="77777777" w:rsidR="00D123AA" w:rsidRPr="00E24666" w:rsidRDefault="00D123AA" w:rsidP="00D123AA">
            <w:pPr>
              <w:spacing w:after="0" w:line="276" w:lineRule="auto"/>
              <w:jc w:val="both"/>
              <w:rPr>
                <w:rFonts w:eastAsia="Times New Roman" w:cstheme="minorHAnsi"/>
                <w:sz w:val="16"/>
                <w:szCs w:val="16"/>
                <w:lang w:val="en-US" w:eastAsia="es-PE"/>
              </w:rPr>
            </w:pPr>
          </w:p>
          <w:p w14:paraId="2E72CE4B" w14:textId="77777777" w:rsidR="00D123AA"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Pest control in the COAR environments is carried out in order to avoid or eliminate conditions that favor the proliferation of microorganisms, insects or other fauna that may transmit diseases to people.</w:t>
            </w:r>
          </w:p>
          <w:p w14:paraId="0560D6E9" w14:textId="77777777" w:rsidR="00D123AA" w:rsidRPr="00E24666" w:rsidRDefault="00D123AA" w:rsidP="00D123AA">
            <w:pPr>
              <w:spacing w:after="0" w:line="276" w:lineRule="auto"/>
              <w:jc w:val="both"/>
              <w:rPr>
                <w:rFonts w:eastAsia="Times New Roman" w:cstheme="minorHAnsi"/>
                <w:sz w:val="16"/>
                <w:szCs w:val="16"/>
                <w:lang w:val="en-US" w:eastAsia="es-PE"/>
              </w:rPr>
            </w:pPr>
          </w:p>
          <w:p w14:paraId="6CD6E5F5" w14:textId="1E714890" w:rsidR="00075750" w:rsidRPr="00E24666" w:rsidRDefault="00D123AA" w:rsidP="00D123A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Supervisor must verify that the CONCESSIONAIRE has current environmental sanitation certificates issued by a company authorized by DIGESA that demonstrate compliance with the programmed preventive activities. He must also verify that the environmental sanitation works are carried out in compliance with the applicable regulations in force</w:t>
            </w:r>
            <w:r w:rsidR="00075750" w:rsidRPr="00E24666">
              <w:rPr>
                <w:rFonts w:eastAsia="Times New Roman" w:cstheme="minorHAnsi"/>
                <w:sz w:val="16"/>
                <w:szCs w:val="16"/>
                <w:lang w:val="en-US" w:eastAsia="es-PE"/>
              </w:rPr>
              <w:t>:</w:t>
            </w:r>
          </w:p>
          <w:p w14:paraId="4266FB20" w14:textId="77777777" w:rsidR="00D123AA" w:rsidRPr="00E24666" w:rsidRDefault="00D123AA" w:rsidP="00D123AA">
            <w:pPr>
              <w:pStyle w:val="Prrafodelista"/>
              <w:numPr>
                <w:ilvl w:val="0"/>
                <w:numId w:val="241"/>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Preparation of the premises.</w:t>
            </w:r>
          </w:p>
          <w:p w14:paraId="03BCCFF9" w14:textId="7F4E22CB" w:rsidR="00D123AA" w:rsidRPr="00E24666" w:rsidRDefault="00D123AA" w:rsidP="00D123AA">
            <w:pPr>
              <w:pStyle w:val="Prrafodelista"/>
              <w:numPr>
                <w:ilvl w:val="0"/>
                <w:numId w:val="241"/>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Application of authorized chemical substances according to the volume of the space and according to the manufacturer's instructions.</w:t>
            </w:r>
          </w:p>
          <w:p w14:paraId="7D8332A9" w14:textId="1EBAEA91" w:rsidR="00D123AA" w:rsidRPr="00E24666" w:rsidRDefault="00D123AA" w:rsidP="00D123AA">
            <w:pPr>
              <w:pStyle w:val="Prrafodelista"/>
              <w:numPr>
                <w:ilvl w:val="0"/>
                <w:numId w:val="241"/>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Implementation of safety measures.</w:t>
            </w:r>
          </w:p>
          <w:p w14:paraId="5E7BA67B" w14:textId="15EB4284" w:rsidR="00075750" w:rsidRPr="00E24666" w:rsidRDefault="00D123AA" w:rsidP="00D123AA">
            <w:pPr>
              <w:pStyle w:val="Prrafodelista"/>
              <w:numPr>
                <w:ilvl w:val="0"/>
                <w:numId w:val="241"/>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Cleaning of rooms, furniture and equipment after sanitation.</w:t>
            </w:r>
          </w:p>
          <w:p w14:paraId="48AE9C4B" w14:textId="58CD5114"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br/>
            </w:r>
            <w:r w:rsidR="00D123AA" w:rsidRPr="00E24666">
              <w:rPr>
                <w:rFonts w:eastAsia="Times New Roman" w:cstheme="minorHAnsi"/>
                <w:sz w:val="16"/>
                <w:szCs w:val="16"/>
                <w:lang w:val="en-US" w:eastAsia="es-PE"/>
              </w:rPr>
              <w:t>In the Service Operation Manual (MO), the CONCESSIONAIRE must detail the pest control activities and Frequency for the following works</w:t>
            </w:r>
            <w:r w:rsidRPr="00E24666">
              <w:rPr>
                <w:rFonts w:eastAsia="Times New Roman" w:cstheme="minorHAnsi"/>
                <w:sz w:val="16"/>
                <w:szCs w:val="16"/>
                <w:lang w:val="en-US" w:eastAsia="es-PE"/>
              </w:rPr>
              <w:t>:</w:t>
            </w:r>
          </w:p>
          <w:p w14:paraId="153BDC88" w14:textId="2D372702" w:rsidR="00D123AA" w:rsidRPr="00E24666" w:rsidRDefault="00D123AA" w:rsidP="00D123AA">
            <w:pPr>
              <w:pStyle w:val="Prrafodelista"/>
              <w:numPr>
                <w:ilvl w:val="0"/>
                <w:numId w:val="242"/>
              </w:numPr>
              <w:spacing w:after="0" w:line="276" w:lineRule="auto"/>
              <w:ind w:left="221" w:hanging="219"/>
              <w:jc w:val="both"/>
              <w:rPr>
                <w:rFonts w:eastAsia="Times New Roman" w:cstheme="minorHAnsi"/>
                <w:sz w:val="16"/>
                <w:szCs w:val="16"/>
                <w:lang w:val="en-US" w:eastAsia="es-PE"/>
              </w:rPr>
            </w:pPr>
            <w:r w:rsidRPr="00E24666">
              <w:rPr>
                <w:rFonts w:eastAsia="Times New Roman" w:cstheme="minorHAnsi"/>
                <w:sz w:val="16"/>
                <w:szCs w:val="16"/>
                <w:lang w:val="en-US" w:eastAsia="es-PE"/>
              </w:rPr>
              <w:t>Rat extermination: sanitation technique applied to exterminate commensal rodents (gray rat - rattus norvegicus, black rat - rattus and house mouse - mus musculus).</w:t>
            </w:r>
          </w:p>
          <w:p w14:paraId="34881198" w14:textId="70E82AE9" w:rsidR="00D123AA" w:rsidRPr="00E24666" w:rsidRDefault="00D123AA" w:rsidP="00D123AA">
            <w:pPr>
              <w:pStyle w:val="Prrafodelista"/>
              <w:numPr>
                <w:ilvl w:val="0"/>
                <w:numId w:val="242"/>
              </w:numPr>
              <w:spacing w:after="0" w:line="276" w:lineRule="auto"/>
              <w:ind w:left="221" w:hanging="219"/>
              <w:jc w:val="both"/>
              <w:rPr>
                <w:rFonts w:eastAsia="Times New Roman" w:cstheme="minorHAnsi"/>
                <w:sz w:val="16"/>
                <w:szCs w:val="16"/>
                <w:lang w:val="en-US" w:eastAsia="es-PE"/>
              </w:rPr>
            </w:pPr>
            <w:r w:rsidRPr="00E24666">
              <w:rPr>
                <w:rFonts w:eastAsia="Times New Roman" w:cstheme="minorHAnsi"/>
                <w:sz w:val="16"/>
                <w:szCs w:val="16"/>
                <w:lang w:val="en-US" w:eastAsia="es-PE"/>
              </w:rPr>
              <w:t>Disinsection: sanitation technique aimed at eliminating or controlling the population of insects and other arthropods.</w:t>
            </w:r>
          </w:p>
          <w:p w14:paraId="6317B2EF" w14:textId="59DCBB7C" w:rsidR="00D123AA" w:rsidRPr="00E24666" w:rsidRDefault="00D123AA" w:rsidP="00D123AA">
            <w:pPr>
              <w:pStyle w:val="Prrafodelista"/>
              <w:numPr>
                <w:ilvl w:val="0"/>
                <w:numId w:val="242"/>
              </w:numPr>
              <w:spacing w:after="0" w:line="276" w:lineRule="auto"/>
              <w:ind w:left="221" w:hanging="219"/>
              <w:jc w:val="both"/>
              <w:rPr>
                <w:rFonts w:eastAsia="Times New Roman" w:cstheme="minorHAnsi"/>
                <w:sz w:val="16"/>
                <w:szCs w:val="16"/>
                <w:lang w:val="en-US" w:eastAsia="es-PE"/>
              </w:rPr>
            </w:pPr>
            <w:r w:rsidRPr="00E24666">
              <w:rPr>
                <w:rFonts w:eastAsia="Times New Roman" w:cstheme="minorHAnsi"/>
                <w:sz w:val="16"/>
                <w:szCs w:val="16"/>
                <w:lang w:val="en-US" w:eastAsia="es-PE"/>
              </w:rPr>
              <w:t>Disinfection: sanitation technique applied to eliminate pathogenic microorganisms harmful to humans in the closed environment where human life takes place.</w:t>
            </w:r>
          </w:p>
          <w:p w14:paraId="1F3855F0" w14:textId="5019474A" w:rsidR="00D123AA" w:rsidRPr="00E24666" w:rsidRDefault="00D123AA" w:rsidP="00D123AA">
            <w:pPr>
              <w:pStyle w:val="Prrafodelista"/>
              <w:numPr>
                <w:ilvl w:val="0"/>
                <w:numId w:val="242"/>
              </w:numPr>
              <w:spacing w:after="0" w:line="276" w:lineRule="auto"/>
              <w:ind w:left="221" w:hanging="219"/>
              <w:jc w:val="both"/>
              <w:rPr>
                <w:rFonts w:eastAsia="Times New Roman" w:cstheme="minorHAnsi"/>
                <w:sz w:val="16"/>
                <w:szCs w:val="16"/>
                <w:lang w:val="en-US" w:eastAsia="es-PE"/>
              </w:rPr>
            </w:pPr>
            <w:r w:rsidRPr="00E24666">
              <w:rPr>
                <w:rFonts w:eastAsia="Times New Roman" w:cstheme="minorHAnsi"/>
                <w:sz w:val="16"/>
                <w:szCs w:val="16"/>
                <w:lang w:val="en-US" w:eastAsia="es-PE"/>
              </w:rPr>
              <w:t>Prevention of the appearance of birds' nests.</w:t>
            </w:r>
          </w:p>
          <w:p w14:paraId="55EAAAC9" w14:textId="7665FA26" w:rsidR="00075750" w:rsidRPr="00E24666" w:rsidRDefault="00D123AA" w:rsidP="00D123AA">
            <w:pPr>
              <w:pStyle w:val="Prrafodelista"/>
              <w:numPr>
                <w:ilvl w:val="0"/>
                <w:numId w:val="242"/>
              </w:numPr>
              <w:spacing w:after="0" w:line="276" w:lineRule="auto"/>
              <w:ind w:left="221" w:hanging="219"/>
              <w:jc w:val="both"/>
              <w:rPr>
                <w:rFonts w:eastAsia="Times New Roman" w:cstheme="minorHAnsi"/>
                <w:sz w:val="16"/>
                <w:szCs w:val="16"/>
                <w:lang w:val="en-US" w:eastAsia="es-PE"/>
              </w:rPr>
            </w:pPr>
            <w:r w:rsidRPr="00E24666">
              <w:rPr>
                <w:rFonts w:eastAsia="Times New Roman" w:cstheme="minorHAnsi"/>
                <w:sz w:val="16"/>
                <w:szCs w:val="16"/>
                <w:lang w:val="en-US" w:eastAsia="es-PE"/>
              </w:rPr>
              <w:t>Special pests: Prevention and elimination of any kind of harmful fauna, corresponding to the habitat where the COAR is located.</w:t>
            </w:r>
          </w:p>
        </w:tc>
      </w:tr>
      <w:tr w:rsidR="00075750" w:rsidRPr="00E24666" w14:paraId="2F3107ED" w14:textId="77777777" w:rsidTr="00FE7979">
        <w:trPr>
          <w:trHeight w:val="583"/>
          <w:jc w:val="center"/>
        </w:trPr>
        <w:tc>
          <w:tcPr>
            <w:tcW w:w="1266" w:type="dxa"/>
            <w:shd w:val="clear" w:color="FFFFCC" w:fill="FFFFFF"/>
            <w:noWrap/>
            <w:vAlign w:val="center"/>
            <w:hideMark/>
          </w:tcPr>
          <w:p w14:paraId="673B65FF" w14:textId="09EEA495"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229" w:type="dxa"/>
            <w:gridSpan w:val="4"/>
            <w:shd w:val="clear" w:color="FFFFCC" w:fill="FFFFFF"/>
            <w:vAlign w:val="center"/>
            <w:hideMark/>
          </w:tcPr>
          <w:p w14:paraId="538713C2" w14:textId="3AE45590" w:rsidR="00075750" w:rsidRPr="004D65EC" w:rsidRDefault="00267761" w:rsidP="000D1A63">
            <w:pPr>
              <w:spacing w:after="0" w:line="240" w:lineRule="auto"/>
              <w:jc w:val="center"/>
              <w:rPr>
                <w:rFonts w:ascii="Calibri" w:eastAsia="Times New Roman" w:hAnsi="Calibri" w:cs="Calibri"/>
                <w:sz w:val="16"/>
                <w:szCs w:val="16"/>
                <w:lang w:val="en-US" w:eastAsia="es-PE"/>
              </w:rPr>
            </w:pPr>
            <m:oMathPara>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N° of activities that comply with the procedures approved in the MO and the regulations in force</m:t>
                    </m:r>
                  </m:num>
                  <m:den>
                    <m:r>
                      <w:rPr>
                        <w:rFonts w:ascii="Cambria Math" w:eastAsia="Times New Roman" w:hAnsi="Cambria Math" w:cs="Calibri"/>
                        <w:sz w:val="16"/>
                        <w:szCs w:val="16"/>
                        <w:lang w:val="en-US" w:eastAsia="es-PE"/>
                      </w:rPr>
                      <m:t>N° total pest control activities</m:t>
                    </m:r>
                  </m:den>
                </m:f>
                <m:r>
                  <w:rPr>
                    <w:rFonts w:ascii="Cambria Math" w:eastAsia="Times New Roman" w:hAnsi="Cambria Math" w:cs="Calibri"/>
                    <w:sz w:val="16"/>
                    <w:szCs w:val="16"/>
                    <w:lang w:val="en-US" w:eastAsia="es-PE"/>
                  </w:rPr>
                  <m:t xml:space="preserve"> x 100</m:t>
                </m:r>
              </m:oMath>
            </m:oMathPara>
          </w:p>
          <w:p w14:paraId="000DDF0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166332" w14:paraId="7251D0DA" w14:textId="77777777" w:rsidTr="000D1A63">
        <w:trPr>
          <w:trHeight w:val="227"/>
          <w:jc w:val="center"/>
        </w:trPr>
        <w:tc>
          <w:tcPr>
            <w:tcW w:w="1266" w:type="dxa"/>
            <w:vMerge w:val="restart"/>
            <w:shd w:val="clear" w:color="FFFFCC" w:fill="FFFFFF"/>
            <w:noWrap/>
            <w:vAlign w:val="center"/>
            <w:hideMark/>
          </w:tcPr>
          <w:p w14:paraId="0709CB6C" w14:textId="3ED88A75"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229" w:type="dxa"/>
            <w:gridSpan w:val="4"/>
            <w:shd w:val="clear" w:color="FFFFCC" w:fill="FFFFFF"/>
            <w:vAlign w:val="center"/>
            <w:hideMark/>
          </w:tcPr>
          <w:p w14:paraId="1DCD9174" w14:textId="30436246" w:rsidR="00075750" w:rsidRPr="00E24666" w:rsidRDefault="00D123AA" w:rsidP="00D123A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Pr="00E24666">
              <w:rPr>
                <w:rFonts w:eastAsia="Times New Roman" w:cstheme="minorHAnsi"/>
                <w:sz w:val="16"/>
                <w:szCs w:val="16"/>
                <w:lang w:val="en-US" w:eastAsia="es-PE"/>
              </w:rPr>
              <w:t xml:space="preserve">Review of the documentation registered by the </w:t>
            </w:r>
            <w:r w:rsidR="00864622" w:rsidRPr="00E24666">
              <w:rPr>
                <w:rFonts w:eastAsia="Times New Roman" w:cstheme="minorHAnsi"/>
                <w:sz w:val="16"/>
                <w:szCs w:val="16"/>
                <w:lang w:val="en-US" w:eastAsia="es-PE"/>
              </w:rPr>
              <w:t xml:space="preserve">CONCESSIONAIRE </w:t>
            </w:r>
            <w:r w:rsidRPr="00E24666">
              <w:rPr>
                <w:rFonts w:eastAsia="Times New Roman" w:cstheme="minorHAnsi"/>
                <w:sz w:val="16"/>
                <w:szCs w:val="16"/>
                <w:lang w:val="en-US" w:eastAsia="es-PE"/>
              </w:rPr>
              <w:t>in the CCO that supports the execution of the environmental sanitation activities and compliance with the regulations.</w:t>
            </w:r>
          </w:p>
        </w:tc>
      </w:tr>
      <w:tr w:rsidR="00075750" w:rsidRPr="00166332" w14:paraId="34AEFF36" w14:textId="77777777" w:rsidTr="000D1A63">
        <w:trPr>
          <w:trHeight w:val="227"/>
          <w:jc w:val="center"/>
        </w:trPr>
        <w:tc>
          <w:tcPr>
            <w:tcW w:w="1266" w:type="dxa"/>
            <w:vMerge/>
            <w:vAlign w:val="center"/>
            <w:hideMark/>
          </w:tcPr>
          <w:p w14:paraId="47C62080"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7229" w:type="dxa"/>
            <w:gridSpan w:val="4"/>
            <w:shd w:val="clear" w:color="FFFFCC" w:fill="FFFFFF"/>
            <w:vAlign w:val="center"/>
            <w:hideMark/>
          </w:tcPr>
          <w:p w14:paraId="16D99828" w14:textId="2ED0135B" w:rsidR="00075750" w:rsidRPr="00E24666" w:rsidRDefault="00075750" w:rsidP="00D123A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D123AA" w:rsidRPr="00E24666">
              <w:rPr>
                <w:rFonts w:eastAsia="Times New Roman" w:cstheme="minorHAnsi"/>
                <w:sz w:val="16"/>
                <w:szCs w:val="16"/>
                <w:lang w:val="en-US" w:eastAsia="es-PE"/>
              </w:rPr>
              <w:t>The Supervisor will verify on-site, on a random basis during the quarter, that the environmental remediation activities programmed are carried out in compliance with the applicable regulations in force.</w:t>
            </w:r>
          </w:p>
        </w:tc>
      </w:tr>
      <w:tr w:rsidR="00075750" w:rsidRPr="00166332" w14:paraId="73D426CE" w14:textId="77777777" w:rsidTr="000D1A63">
        <w:trPr>
          <w:trHeight w:val="227"/>
          <w:jc w:val="center"/>
        </w:trPr>
        <w:tc>
          <w:tcPr>
            <w:tcW w:w="1266" w:type="dxa"/>
            <w:shd w:val="clear" w:color="FFFFCC" w:fill="FFFFFF"/>
            <w:noWrap/>
            <w:vAlign w:val="center"/>
            <w:hideMark/>
          </w:tcPr>
          <w:p w14:paraId="38819BCD" w14:textId="6516E03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229" w:type="dxa"/>
            <w:gridSpan w:val="4"/>
            <w:shd w:val="clear" w:color="FFFFCC" w:fill="FFFFFF"/>
            <w:vAlign w:val="center"/>
            <w:hideMark/>
          </w:tcPr>
          <w:p w14:paraId="1AB09D61" w14:textId="77777777" w:rsidR="00D123AA" w:rsidRPr="00E24666" w:rsidRDefault="00D123AA" w:rsidP="00D123AA">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Scope of the indicator applies to all COAR environments,</w:t>
            </w:r>
            <w:r w:rsidRPr="00E24666">
              <w:rPr>
                <w:rFonts w:eastAsia="Times New Roman" w:cstheme="minorHAnsi"/>
                <w:color w:val="000000"/>
                <w:sz w:val="16"/>
                <w:szCs w:val="16"/>
                <w:lang w:val="en-US" w:eastAsia="es-PE"/>
              </w:rPr>
              <w:t xml:space="preserve"> both indoors and outdoors, except for the dining room, kitchen and food storage and green areas.</w:t>
            </w:r>
          </w:p>
          <w:p w14:paraId="0492463E" w14:textId="77777777" w:rsidR="00D123AA" w:rsidRPr="00E24666" w:rsidRDefault="00D123AA" w:rsidP="00D123AA">
            <w:pPr>
              <w:spacing w:after="0" w:line="276" w:lineRule="auto"/>
              <w:jc w:val="both"/>
              <w:rPr>
                <w:rFonts w:eastAsia="Times New Roman" w:cstheme="minorHAnsi"/>
                <w:color w:val="000000"/>
                <w:sz w:val="16"/>
                <w:szCs w:val="16"/>
                <w:lang w:val="en-US" w:eastAsia="es-PE"/>
              </w:rPr>
            </w:pPr>
          </w:p>
          <w:p w14:paraId="48563DC2" w14:textId="7A9D6E3E" w:rsidR="00075750" w:rsidRPr="00E24666" w:rsidRDefault="00D123AA" w:rsidP="00D123AA">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Pest control must comply with the following regulations and their updates</w:t>
            </w:r>
            <w:r w:rsidR="00075750" w:rsidRPr="00E24666">
              <w:rPr>
                <w:rFonts w:eastAsia="Times New Roman" w:cstheme="minorHAnsi"/>
                <w:color w:val="000000"/>
                <w:sz w:val="16"/>
                <w:szCs w:val="16"/>
                <w:lang w:val="en-US" w:eastAsia="es-PE"/>
              </w:rPr>
              <w:t>:</w:t>
            </w:r>
          </w:p>
          <w:p w14:paraId="0EB40FC1" w14:textId="37C4C8F0" w:rsidR="00D123AA" w:rsidRPr="00E24666" w:rsidRDefault="00D123AA" w:rsidP="00AD487D">
            <w:pPr>
              <w:pStyle w:val="Prrafodelista"/>
              <w:numPr>
                <w:ilvl w:val="0"/>
                <w:numId w:val="247"/>
              </w:numPr>
              <w:spacing w:after="0" w:line="276" w:lineRule="auto"/>
              <w:ind w:left="221" w:hanging="219"/>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Sanitary Regulations for environmental sanitation activities in homes and commercial, industrial and service establishments, approved by Supreme Decree </w:t>
            </w:r>
            <w:r w:rsidR="008235B0" w:rsidRPr="00E24666">
              <w:rPr>
                <w:rFonts w:eastAsia="Times New Roman" w:cstheme="minorHAnsi"/>
                <w:color w:val="000000"/>
                <w:sz w:val="16"/>
                <w:szCs w:val="16"/>
                <w:lang w:val="en-US" w:eastAsia="es-PE"/>
              </w:rPr>
              <w:t>N</w:t>
            </w:r>
            <w:r w:rsidR="00AD487D"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022-2011-SA.</w:t>
            </w:r>
          </w:p>
          <w:p w14:paraId="2A03EE27" w14:textId="53322F8B" w:rsidR="00075750" w:rsidRPr="00E24666" w:rsidRDefault="00D123AA" w:rsidP="00864622">
            <w:pPr>
              <w:pStyle w:val="Prrafodelista"/>
              <w:numPr>
                <w:ilvl w:val="0"/>
                <w:numId w:val="247"/>
              </w:numPr>
              <w:spacing w:after="0" w:line="276" w:lineRule="auto"/>
              <w:ind w:left="221" w:hanging="219"/>
              <w:jc w:val="both"/>
              <w:rPr>
                <w:lang w:val="en-US" w:eastAsia="es-PE"/>
              </w:rPr>
            </w:pPr>
            <w:r w:rsidRPr="00E24666">
              <w:rPr>
                <w:rFonts w:eastAsia="Times New Roman" w:cstheme="minorHAnsi"/>
                <w:color w:val="000000"/>
                <w:sz w:val="16"/>
                <w:szCs w:val="16"/>
                <w:lang w:val="en-US" w:eastAsia="es-PE"/>
              </w:rPr>
              <w:t xml:space="preserve">Sanitary </w:t>
            </w:r>
            <w:r w:rsidR="00864622" w:rsidRPr="00E24666">
              <w:rPr>
                <w:rFonts w:eastAsia="Times New Roman" w:cstheme="minorHAnsi"/>
                <w:color w:val="000000"/>
                <w:sz w:val="16"/>
                <w:szCs w:val="16"/>
                <w:lang w:val="en-US" w:eastAsia="es-PE"/>
              </w:rPr>
              <w:t>Rule</w:t>
            </w:r>
            <w:r w:rsidRPr="00E24666">
              <w:rPr>
                <w:rFonts w:eastAsia="Times New Roman" w:cstheme="minorHAnsi"/>
                <w:color w:val="000000"/>
                <w:sz w:val="16"/>
                <w:szCs w:val="16"/>
                <w:lang w:val="en-US" w:eastAsia="es-PE"/>
              </w:rPr>
              <w:t xml:space="preserve"> for disinsecting, rat extermination, disinfection, cleaning and disinfection of water reservoirs, cleaning of rooms and septic tanks, approved by M</w:t>
            </w:r>
            <w:r w:rsidR="00727984" w:rsidRPr="00E24666">
              <w:rPr>
                <w:rFonts w:eastAsia="Times New Roman" w:cstheme="minorHAnsi"/>
                <w:color w:val="000000"/>
                <w:sz w:val="16"/>
                <w:szCs w:val="16"/>
                <w:lang w:val="en-US" w:eastAsia="es-PE"/>
              </w:rPr>
              <w:t xml:space="preserve">inisterial Resolution </w:t>
            </w:r>
            <w:r w:rsidR="008235B0" w:rsidRPr="00E24666">
              <w:rPr>
                <w:rFonts w:eastAsia="Times New Roman" w:cstheme="minorHAnsi"/>
                <w:color w:val="000000"/>
                <w:sz w:val="16"/>
                <w:szCs w:val="16"/>
                <w:lang w:val="en-US" w:eastAsia="es-PE"/>
              </w:rPr>
              <w:t>N</w:t>
            </w:r>
            <w:r w:rsidR="00AD487D"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00075750" w:rsidRPr="00E24666">
              <w:rPr>
                <w:rFonts w:eastAsia="Times New Roman" w:cstheme="minorHAnsi"/>
                <w:color w:val="000000"/>
                <w:sz w:val="16"/>
                <w:szCs w:val="16"/>
                <w:lang w:val="en-US" w:eastAsia="es-PE"/>
              </w:rPr>
              <w:t xml:space="preserve"> 449-2001-SA/DM.</w:t>
            </w:r>
          </w:p>
        </w:tc>
      </w:tr>
      <w:tr w:rsidR="00075750" w:rsidRPr="00166332" w14:paraId="30612436" w14:textId="77777777" w:rsidTr="000D1A63">
        <w:trPr>
          <w:trHeight w:val="227"/>
          <w:jc w:val="center"/>
        </w:trPr>
        <w:tc>
          <w:tcPr>
            <w:tcW w:w="1266" w:type="dxa"/>
            <w:shd w:val="clear" w:color="auto" w:fill="auto"/>
            <w:vAlign w:val="center"/>
            <w:hideMark/>
          </w:tcPr>
          <w:p w14:paraId="2CE1A878" w14:textId="7E66C8D1"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229" w:type="dxa"/>
            <w:gridSpan w:val="4"/>
            <w:shd w:val="clear" w:color="auto" w:fill="auto"/>
            <w:vAlign w:val="center"/>
            <w:hideMark/>
          </w:tcPr>
          <w:p w14:paraId="6808D257" w14:textId="68691C57" w:rsidR="00075750" w:rsidRPr="00E24666" w:rsidRDefault="00727984"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In the case of parameters that differ from the </w:t>
            </w:r>
            <w:r w:rsidRPr="00E24666">
              <w:rPr>
                <w:rFonts w:eastAsia="Times New Roman" w:cstheme="minorHAnsi"/>
                <w:color w:val="000000"/>
                <w:sz w:val="16"/>
                <w:szCs w:val="16"/>
                <w:lang w:val="en-US" w:eastAsia="es-PE"/>
              </w:rPr>
              <w:t>contractual parameters, those of higher quality or higher requirements for the measurement of the indicator prevail.</w:t>
            </w:r>
          </w:p>
          <w:p w14:paraId="109439B5" w14:textId="77777777" w:rsidR="00727984" w:rsidRPr="00E24666" w:rsidRDefault="00075750"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br/>
            </w:r>
            <w:r w:rsidR="00727984" w:rsidRPr="00E24666">
              <w:rPr>
                <w:rFonts w:eastAsia="Times New Roman" w:cstheme="minorHAnsi"/>
                <w:sz w:val="16"/>
                <w:szCs w:val="16"/>
                <w:lang w:val="en-US" w:eastAsia="es-PE"/>
              </w:rPr>
              <w:t>The Supervisor shall rely on the following documentation for the Measurement of this indicator:</w:t>
            </w:r>
          </w:p>
          <w:p w14:paraId="21768682" w14:textId="77777777" w:rsidR="00727984"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CONCESSIONAIRE's Service Operation Manual.</w:t>
            </w:r>
          </w:p>
          <w:p w14:paraId="5B12F414" w14:textId="77777777" w:rsidR="00727984"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Environmental sanitation certificate(s) registered in the CCO.</w:t>
            </w:r>
          </w:p>
          <w:p w14:paraId="012A8EB8" w14:textId="77777777" w:rsidR="00727984"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Other documentation related to the execution of environmental sanitation, registered in the CCO.</w:t>
            </w:r>
          </w:p>
          <w:p w14:paraId="357A5023" w14:textId="17EE072C" w:rsidR="00075750"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Pest control schedule, recorded by date and time by the CONCESSIONAIRE in the CCO.</w:t>
            </w:r>
          </w:p>
        </w:tc>
      </w:tr>
      <w:tr w:rsidR="00075750" w:rsidRPr="00E24666" w14:paraId="5F46C139" w14:textId="77777777" w:rsidTr="000D1A63">
        <w:trPr>
          <w:trHeight w:val="227"/>
          <w:jc w:val="center"/>
        </w:trPr>
        <w:tc>
          <w:tcPr>
            <w:tcW w:w="1266" w:type="dxa"/>
            <w:shd w:val="clear" w:color="CCCCFF" w:fill="5B9BD5"/>
            <w:vAlign w:val="center"/>
            <w:hideMark/>
          </w:tcPr>
          <w:p w14:paraId="19B6E8C3" w14:textId="15F34A4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19" w:type="dxa"/>
            <w:gridSpan w:val="2"/>
            <w:shd w:val="clear" w:color="CCCCFF" w:fill="5B9BD5"/>
            <w:vAlign w:val="center"/>
            <w:hideMark/>
          </w:tcPr>
          <w:p w14:paraId="190C3CB6" w14:textId="60ADF4B9"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110" w:type="dxa"/>
            <w:gridSpan w:val="2"/>
            <w:shd w:val="clear" w:color="CCCCFF" w:fill="5B9BD5"/>
            <w:vAlign w:val="center"/>
            <w:hideMark/>
          </w:tcPr>
          <w:p w14:paraId="0581CA9E" w14:textId="1331DAC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BAF0575" w14:textId="77777777" w:rsidTr="000D1A63">
        <w:trPr>
          <w:trHeight w:val="227"/>
          <w:jc w:val="center"/>
        </w:trPr>
        <w:tc>
          <w:tcPr>
            <w:tcW w:w="1266" w:type="dxa"/>
            <w:shd w:val="clear" w:color="auto" w:fill="auto"/>
            <w:vAlign w:val="center"/>
            <w:hideMark/>
          </w:tcPr>
          <w:p w14:paraId="386F9FE5" w14:textId="6ABD6216" w:rsidR="00075750" w:rsidRPr="00E24666" w:rsidRDefault="00911F3B"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119" w:type="dxa"/>
            <w:gridSpan w:val="2"/>
            <w:shd w:val="clear" w:color="auto" w:fill="auto"/>
            <w:noWrap/>
            <w:vAlign w:val="center"/>
            <w:hideMark/>
          </w:tcPr>
          <w:p w14:paraId="2D55D528" w14:textId="73184BC3"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110" w:type="dxa"/>
            <w:gridSpan w:val="2"/>
            <w:shd w:val="clear" w:color="auto" w:fill="auto"/>
            <w:noWrap/>
            <w:vAlign w:val="center"/>
            <w:hideMark/>
          </w:tcPr>
          <w:p w14:paraId="50DF2583"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22A98CBA" w14:textId="77777777" w:rsidTr="000D1A63">
        <w:trPr>
          <w:trHeight w:val="227"/>
          <w:jc w:val="center"/>
        </w:trPr>
        <w:tc>
          <w:tcPr>
            <w:tcW w:w="8495" w:type="dxa"/>
            <w:gridSpan w:val="5"/>
            <w:shd w:val="clear" w:color="CCCCFF" w:fill="5B9BD5"/>
            <w:vAlign w:val="center"/>
            <w:hideMark/>
          </w:tcPr>
          <w:p w14:paraId="24711E71" w14:textId="4768E34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55DC93BF" w14:textId="77777777" w:rsidTr="000D1A63">
        <w:trPr>
          <w:trHeight w:val="227"/>
          <w:jc w:val="center"/>
        </w:trPr>
        <w:tc>
          <w:tcPr>
            <w:tcW w:w="8495" w:type="dxa"/>
            <w:gridSpan w:val="5"/>
            <w:shd w:val="clear" w:color="auto" w:fill="auto"/>
            <w:vAlign w:val="center"/>
            <w:hideMark/>
          </w:tcPr>
          <w:p w14:paraId="5D886D79" w14:textId="77777777"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tc>
      </w:tr>
      <w:tr w:rsidR="00075750" w:rsidRPr="00166332" w14:paraId="3BFC1614" w14:textId="77777777" w:rsidTr="000D1A63">
        <w:trPr>
          <w:trHeight w:val="227"/>
          <w:jc w:val="center"/>
        </w:trPr>
        <w:tc>
          <w:tcPr>
            <w:tcW w:w="8495" w:type="dxa"/>
            <w:gridSpan w:val="5"/>
            <w:shd w:val="clear" w:color="auto" w:fill="auto"/>
            <w:vAlign w:val="center"/>
          </w:tcPr>
          <w:p w14:paraId="7429B8B7" w14:textId="77777777" w:rsidR="00727984" w:rsidRPr="004D65EC"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is obtained as follows:</w:t>
            </w:r>
          </w:p>
          <w:p w14:paraId="7FA03DA3" w14:textId="77777777" w:rsidR="00727984"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41698B7A" w14:textId="77777777" w:rsidR="00727984"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80</w:t>
            </w:r>
          </w:p>
          <w:p w14:paraId="5DB320BF" w14:textId="0918AB81" w:rsidR="00075750"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lastRenderedPageBreak/>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6E17E137" w14:textId="77777777" w:rsidTr="000D1A63">
        <w:trPr>
          <w:trHeight w:val="227"/>
          <w:jc w:val="center"/>
        </w:trPr>
        <w:tc>
          <w:tcPr>
            <w:tcW w:w="8495" w:type="dxa"/>
            <w:gridSpan w:val="5"/>
            <w:shd w:val="clear" w:color="auto" w:fill="auto"/>
            <w:vAlign w:val="center"/>
          </w:tcPr>
          <w:p w14:paraId="3D75FD59" w14:textId="77777777" w:rsidR="00727984" w:rsidRPr="004D65EC" w:rsidRDefault="00075750"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lastRenderedPageBreak/>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727984" w:rsidRPr="00E24666">
              <w:rPr>
                <w:rFonts w:eastAsia="Times New Roman" w:cstheme="minorHAnsi"/>
                <w:bCs/>
                <w:sz w:val="16"/>
                <w:szCs w:val="16"/>
                <w:lang w:val="en-US" w:eastAsia="es-PE"/>
              </w:rPr>
              <w:t>Service Level Calculation for COAR "j" in Measurement period "f" for Indicator "i" of Service "s".</w:t>
            </w:r>
          </w:p>
          <w:p w14:paraId="6A1CCE01" w14:textId="7285107A" w:rsidR="00075750" w:rsidRPr="00E24666" w:rsidRDefault="00727984" w:rsidP="00727984">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161B3049" w14:textId="77777777" w:rsidTr="000D1A63">
        <w:trPr>
          <w:trHeight w:val="227"/>
          <w:jc w:val="center"/>
        </w:trPr>
        <w:tc>
          <w:tcPr>
            <w:tcW w:w="8495" w:type="dxa"/>
            <w:gridSpan w:val="5"/>
            <w:shd w:val="clear" w:color="auto" w:fill="auto"/>
            <w:vAlign w:val="center"/>
            <w:hideMark/>
          </w:tcPr>
          <w:p w14:paraId="2527E78E" w14:textId="43BBC5B8" w:rsidR="00075750" w:rsidRPr="00E24666" w:rsidRDefault="0072798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w:t>
            </w:r>
            <w:r w:rsidRPr="004D65EC">
              <w:rPr>
                <w:rFonts w:eastAsia="Times New Roman" w:cstheme="minorHAnsi"/>
                <w:sz w:val="16"/>
                <w:szCs w:val="16"/>
                <w:lang w:val="en-US" w:eastAsia="es-PE"/>
              </w:rPr>
              <w:t>ession Contract, in such a way that the following formula for the Quarterly s</w:t>
            </w:r>
            <w:r w:rsidRPr="00E24666">
              <w:rPr>
                <w:rFonts w:eastAsia="Times New Roman" w:cstheme="minorHAnsi"/>
                <w:sz w:val="16"/>
                <w:szCs w:val="16"/>
                <w:lang w:val="en-US" w:eastAsia="es-PE"/>
              </w:rPr>
              <w:t>core is met</w:t>
            </w:r>
            <w:r w:rsidR="00075750" w:rsidRPr="00E24666">
              <w:rPr>
                <w:rFonts w:eastAsia="Times New Roman" w:cstheme="minorHAnsi"/>
                <w:sz w:val="16"/>
                <w:szCs w:val="16"/>
                <w:lang w:val="en-US" w:eastAsia="es-PE"/>
              </w:rPr>
              <w:t xml:space="preserve">: </w:t>
            </w:r>
          </w:p>
          <w:p w14:paraId="06EAEDB5" w14:textId="1E9A75EB"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7DADF84A"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36C34145" w14:textId="77777777" w:rsidTr="000D1A63">
        <w:trPr>
          <w:trHeight w:val="227"/>
          <w:jc w:val="center"/>
        </w:trPr>
        <w:tc>
          <w:tcPr>
            <w:tcW w:w="8495" w:type="dxa"/>
            <w:gridSpan w:val="5"/>
            <w:shd w:val="clear" w:color="CCCCFF" w:fill="5B9BD5"/>
            <w:noWrap/>
            <w:vAlign w:val="center"/>
            <w:hideMark/>
          </w:tcPr>
          <w:p w14:paraId="2C182EAC" w14:textId="4AC1DEC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6F13BA3E" w14:textId="77777777" w:rsidTr="000D1A63">
        <w:trPr>
          <w:trHeight w:val="227"/>
          <w:jc w:val="center"/>
        </w:trPr>
        <w:tc>
          <w:tcPr>
            <w:tcW w:w="1975" w:type="dxa"/>
            <w:gridSpan w:val="2"/>
            <w:shd w:val="clear" w:color="auto" w:fill="auto"/>
            <w:vAlign w:val="center"/>
            <w:hideMark/>
          </w:tcPr>
          <w:p w14:paraId="7BABC429" w14:textId="027F2427"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0" w:type="dxa"/>
            <w:gridSpan w:val="3"/>
            <w:shd w:val="clear" w:color="auto" w:fill="auto"/>
            <w:vAlign w:val="center"/>
            <w:hideMark/>
          </w:tcPr>
          <w:p w14:paraId="07915FC5" w14:textId="0D138EF4"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1E67BAB1" w14:textId="77777777" w:rsidTr="000D1A63">
        <w:trPr>
          <w:trHeight w:val="227"/>
          <w:jc w:val="center"/>
        </w:trPr>
        <w:tc>
          <w:tcPr>
            <w:tcW w:w="1975" w:type="dxa"/>
            <w:gridSpan w:val="2"/>
            <w:shd w:val="clear" w:color="auto" w:fill="auto"/>
            <w:vAlign w:val="center"/>
            <w:hideMark/>
          </w:tcPr>
          <w:p w14:paraId="62DCC6C5" w14:textId="4C302C70"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520" w:type="dxa"/>
            <w:gridSpan w:val="3"/>
            <w:vMerge w:val="restart"/>
            <w:shd w:val="clear" w:color="auto" w:fill="auto"/>
            <w:vAlign w:val="center"/>
            <w:hideMark/>
          </w:tcPr>
          <w:p w14:paraId="4AC26349" w14:textId="4E828391" w:rsidR="00075750" w:rsidRPr="00E24666" w:rsidRDefault="0072798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Not applicable</w:t>
            </w:r>
          </w:p>
        </w:tc>
      </w:tr>
      <w:tr w:rsidR="00075750" w:rsidRPr="00E24666" w14:paraId="0690005B" w14:textId="77777777" w:rsidTr="000D1A63">
        <w:trPr>
          <w:trHeight w:val="227"/>
          <w:jc w:val="center"/>
        </w:trPr>
        <w:tc>
          <w:tcPr>
            <w:tcW w:w="1975" w:type="dxa"/>
            <w:gridSpan w:val="2"/>
            <w:shd w:val="clear" w:color="auto" w:fill="auto"/>
            <w:vAlign w:val="center"/>
            <w:hideMark/>
          </w:tcPr>
          <w:p w14:paraId="0C71E39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20" w:type="dxa"/>
            <w:gridSpan w:val="3"/>
            <w:vMerge/>
            <w:vAlign w:val="center"/>
            <w:hideMark/>
          </w:tcPr>
          <w:p w14:paraId="083579D8"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6BA4DC7B" w14:textId="77777777" w:rsidTr="000D1A63">
        <w:trPr>
          <w:trHeight w:val="227"/>
          <w:jc w:val="center"/>
        </w:trPr>
        <w:tc>
          <w:tcPr>
            <w:tcW w:w="1975" w:type="dxa"/>
            <w:gridSpan w:val="2"/>
            <w:shd w:val="clear" w:color="auto" w:fill="auto"/>
            <w:vAlign w:val="center"/>
            <w:hideMark/>
          </w:tcPr>
          <w:p w14:paraId="5D6A4EF7" w14:textId="2DCAEEF1"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0" w:type="dxa"/>
            <w:gridSpan w:val="3"/>
            <w:shd w:val="clear" w:color="auto" w:fill="auto"/>
            <w:vAlign w:val="center"/>
            <w:hideMark/>
          </w:tcPr>
          <w:p w14:paraId="52644481" w14:textId="70B193C3"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31C86611" w14:textId="77777777" w:rsidTr="000D1A63">
        <w:trPr>
          <w:trHeight w:val="227"/>
          <w:jc w:val="center"/>
        </w:trPr>
        <w:tc>
          <w:tcPr>
            <w:tcW w:w="1266" w:type="dxa"/>
            <w:shd w:val="clear" w:color="auto" w:fill="auto"/>
            <w:vAlign w:val="center"/>
            <w:hideMark/>
          </w:tcPr>
          <w:p w14:paraId="2EAB4FCC" w14:textId="5211CFF1"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709" w:type="dxa"/>
            <w:shd w:val="clear" w:color="FFFFCC" w:fill="FFFFFF"/>
            <w:noWrap/>
            <w:vAlign w:val="center"/>
            <w:hideMark/>
          </w:tcPr>
          <w:p w14:paraId="7D211B59"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0" w:type="dxa"/>
            <w:gridSpan w:val="3"/>
            <w:vMerge w:val="restart"/>
            <w:shd w:val="clear" w:color="FFFFCC" w:fill="FFFFFF"/>
            <w:vAlign w:val="center"/>
            <w:hideMark/>
          </w:tcPr>
          <w:p w14:paraId="7A232827" w14:textId="29F434A4"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02233540" w14:textId="77777777" w:rsidTr="000D1A63">
        <w:trPr>
          <w:trHeight w:val="227"/>
          <w:jc w:val="center"/>
        </w:trPr>
        <w:tc>
          <w:tcPr>
            <w:tcW w:w="1266" w:type="dxa"/>
            <w:shd w:val="clear" w:color="auto" w:fill="auto"/>
            <w:vAlign w:val="center"/>
            <w:hideMark/>
          </w:tcPr>
          <w:p w14:paraId="7000646D" w14:textId="3FCCFCFC"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709" w:type="dxa"/>
            <w:shd w:val="clear" w:color="FFFFCC" w:fill="FFFFFF"/>
            <w:noWrap/>
            <w:vAlign w:val="center"/>
            <w:hideMark/>
          </w:tcPr>
          <w:p w14:paraId="5A19AA0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0" w:type="dxa"/>
            <w:gridSpan w:val="3"/>
            <w:vMerge/>
            <w:vAlign w:val="center"/>
            <w:hideMark/>
          </w:tcPr>
          <w:p w14:paraId="259C8EE9"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1BBE78FF" w14:textId="77777777" w:rsidR="00075750" w:rsidRPr="00E24666" w:rsidRDefault="00075750" w:rsidP="00075750">
      <w:pPr>
        <w:tabs>
          <w:tab w:val="center" w:pos="4252"/>
        </w:tabs>
        <w:rPr>
          <w:rFonts w:cstheme="minorHAnsi"/>
          <w:sz w:val="24"/>
          <w:lang w:val="en-US"/>
        </w:rPr>
      </w:pPr>
    </w:p>
    <w:p w14:paraId="75349093" w14:textId="77777777" w:rsidR="00075750" w:rsidRPr="004D65EC" w:rsidRDefault="00075750" w:rsidP="00075750">
      <w:pPr>
        <w:tabs>
          <w:tab w:val="center" w:pos="4252"/>
        </w:tabs>
        <w:rPr>
          <w:rFonts w:cstheme="minorHAnsi"/>
          <w:sz w:val="24"/>
          <w:lang w:val="en-US"/>
        </w:rPr>
      </w:pPr>
    </w:p>
    <w:p w14:paraId="7C9B423F" w14:textId="77777777" w:rsidR="00075750" w:rsidRPr="00E24666" w:rsidRDefault="00075750" w:rsidP="00075750">
      <w:pPr>
        <w:tabs>
          <w:tab w:val="center" w:pos="4252"/>
        </w:tabs>
        <w:rPr>
          <w:rFonts w:cstheme="minorHAnsi"/>
          <w:sz w:val="24"/>
          <w:lang w:val="en-US"/>
        </w:rPr>
      </w:pPr>
    </w:p>
    <w:p w14:paraId="6B496BFC" w14:textId="77777777" w:rsidR="00075750" w:rsidRPr="00E24666" w:rsidRDefault="00075750" w:rsidP="00075750">
      <w:pPr>
        <w:tabs>
          <w:tab w:val="center" w:pos="4252"/>
        </w:tabs>
        <w:rPr>
          <w:rFonts w:cstheme="minorHAnsi"/>
          <w:sz w:val="24"/>
          <w:lang w:val="en-US"/>
        </w:rPr>
      </w:pPr>
    </w:p>
    <w:p w14:paraId="7AC0A18C" w14:textId="77777777" w:rsidR="00075750" w:rsidRPr="00E24666" w:rsidRDefault="00075750" w:rsidP="00075750">
      <w:pPr>
        <w:tabs>
          <w:tab w:val="center" w:pos="4252"/>
        </w:tabs>
        <w:rPr>
          <w:rFonts w:cstheme="minorHAnsi"/>
          <w:sz w:val="24"/>
          <w:lang w:val="en-US"/>
        </w:rPr>
      </w:pPr>
    </w:p>
    <w:p w14:paraId="4B027391" w14:textId="77777777" w:rsidR="00075750" w:rsidRPr="00E24666" w:rsidRDefault="00075750" w:rsidP="00075750">
      <w:pPr>
        <w:tabs>
          <w:tab w:val="center" w:pos="4252"/>
        </w:tabs>
        <w:rPr>
          <w:rFonts w:cstheme="minorHAnsi"/>
          <w:sz w:val="24"/>
          <w:lang w:val="en-US"/>
        </w:rPr>
      </w:pPr>
    </w:p>
    <w:p w14:paraId="38185752" w14:textId="77777777" w:rsidR="00075750" w:rsidRPr="00E24666" w:rsidRDefault="00075750" w:rsidP="00075750">
      <w:pPr>
        <w:tabs>
          <w:tab w:val="center" w:pos="4252"/>
        </w:tabs>
        <w:rPr>
          <w:rFonts w:cstheme="minorHAnsi"/>
          <w:sz w:val="24"/>
          <w:lang w:val="en-US"/>
        </w:rPr>
      </w:pPr>
    </w:p>
    <w:p w14:paraId="18DAAFDF" w14:textId="77777777" w:rsidR="00075750" w:rsidRPr="00E24666" w:rsidRDefault="00075750" w:rsidP="00075750">
      <w:pPr>
        <w:tabs>
          <w:tab w:val="center" w:pos="4252"/>
        </w:tabs>
        <w:rPr>
          <w:rFonts w:cstheme="minorHAnsi"/>
          <w:sz w:val="24"/>
          <w:lang w:val="en-US"/>
        </w:rPr>
      </w:pPr>
    </w:p>
    <w:p w14:paraId="1899B1A4" w14:textId="77777777" w:rsidR="00075750" w:rsidRPr="00E24666" w:rsidRDefault="00075750" w:rsidP="00075750">
      <w:pPr>
        <w:tabs>
          <w:tab w:val="center" w:pos="4252"/>
        </w:tabs>
        <w:rPr>
          <w:rFonts w:cstheme="minorHAnsi"/>
          <w:sz w:val="24"/>
          <w:lang w:val="en-US"/>
        </w:rPr>
      </w:pPr>
    </w:p>
    <w:p w14:paraId="5B4099D2" w14:textId="77777777" w:rsidR="00075750" w:rsidRPr="00E24666" w:rsidRDefault="00075750" w:rsidP="00075750">
      <w:pPr>
        <w:tabs>
          <w:tab w:val="center" w:pos="4252"/>
        </w:tabs>
        <w:rPr>
          <w:rFonts w:cstheme="minorHAnsi"/>
          <w:sz w:val="24"/>
          <w:lang w:val="en-US"/>
        </w:rPr>
      </w:pPr>
    </w:p>
    <w:p w14:paraId="585A04CC" w14:textId="77777777" w:rsidR="00075750" w:rsidRPr="00E24666" w:rsidRDefault="00075750" w:rsidP="00075750">
      <w:pPr>
        <w:tabs>
          <w:tab w:val="center" w:pos="4252"/>
        </w:tabs>
        <w:rPr>
          <w:rFonts w:cstheme="minorHAnsi"/>
          <w:sz w:val="24"/>
          <w:lang w:val="en-US"/>
        </w:rPr>
      </w:pPr>
    </w:p>
    <w:p w14:paraId="1076FB73" w14:textId="77777777" w:rsidR="00075750" w:rsidRPr="00E24666" w:rsidRDefault="00075750" w:rsidP="00075750">
      <w:pPr>
        <w:tabs>
          <w:tab w:val="center" w:pos="4252"/>
        </w:tabs>
        <w:rPr>
          <w:rFonts w:cstheme="minorHAnsi"/>
          <w:sz w:val="24"/>
          <w:lang w:val="en-US"/>
        </w:rPr>
      </w:pPr>
    </w:p>
    <w:p w14:paraId="3F992F7D" w14:textId="77777777" w:rsidR="00075750" w:rsidRPr="00E24666" w:rsidRDefault="00075750" w:rsidP="00075750">
      <w:pPr>
        <w:tabs>
          <w:tab w:val="center" w:pos="4252"/>
        </w:tabs>
        <w:rPr>
          <w:rFonts w:cstheme="minorHAnsi"/>
          <w:sz w:val="24"/>
          <w:lang w:val="en-US"/>
        </w:rPr>
      </w:pPr>
    </w:p>
    <w:p w14:paraId="72BF978A" w14:textId="77777777" w:rsidR="00075750" w:rsidRPr="00E24666" w:rsidRDefault="00075750" w:rsidP="00075750">
      <w:pPr>
        <w:tabs>
          <w:tab w:val="center" w:pos="4252"/>
        </w:tabs>
        <w:rPr>
          <w:rFonts w:cstheme="minorHAnsi"/>
          <w:sz w:val="24"/>
          <w:lang w:val="en-US"/>
        </w:rPr>
      </w:pPr>
    </w:p>
    <w:p w14:paraId="3B256DC3" w14:textId="77777777" w:rsidR="00075750" w:rsidRPr="00E24666" w:rsidRDefault="00075750" w:rsidP="00075750">
      <w:pPr>
        <w:tabs>
          <w:tab w:val="center" w:pos="4252"/>
        </w:tabs>
        <w:rPr>
          <w:rFonts w:cstheme="minorHAnsi"/>
          <w:sz w:val="24"/>
          <w:lang w:val="en-US"/>
        </w:rPr>
      </w:pPr>
    </w:p>
    <w:p w14:paraId="25F0A995" w14:textId="77777777" w:rsidR="00075750" w:rsidRPr="00E24666" w:rsidRDefault="00075750" w:rsidP="00075750">
      <w:pPr>
        <w:tabs>
          <w:tab w:val="center" w:pos="4252"/>
        </w:tabs>
        <w:rPr>
          <w:rFonts w:cstheme="minorHAnsi"/>
          <w:sz w:val="24"/>
          <w:lang w:val="en-US"/>
        </w:rPr>
      </w:pPr>
    </w:p>
    <w:p w14:paraId="1CA68782" w14:textId="77777777" w:rsidR="00075750" w:rsidRPr="00E24666" w:rsidRDefault="00075750" w:rsidP="00075750">
      <w:pPr>
        <w:tabs>
          <w:tab w:val="center" w:pos="4252"/>
        </w:tabs>
        <w:rPr>
          <w:rFonts w:cstheme="minorHAnsi"/>
          <w:sz w:val="24"/>
          <w:lang w:val="en-US"/>
        </w:rPr>
      </w:pPr>
    </w:p>
    <w:p w14:paraId="3BA9398E" w14:textId="77777777" w:rsidR="00075750" w:rsidRPr="00E24666" w:rsidRDefault="00075750" w:rsidP="00075750">
      <w:pPr>
        <w:tabs>
          <w:tab w:val="center" w:pos="4252"/>
        </w:tabs>
        <w:rPr>
          <w:rFonts w:cstheme="minorHAnsi"/>
          <w:sz w:val="24"/>
          <w:lang w:val="en-US"/>
        </w:rPr>
        <w:sectPr w:rsidR="00075750" w:rsidRPr="00E24666" w:rsidSect="00C4762C">
          <w:pgSz w:w="11906" w:h="16838"/>
          <w:pgMar w:top="1418" w:right="1701" w:bottom="1134" w:left="1701" w:header="708" w:footer="397" w:gutter="0"/>
          <w:cols w:space="708"/>
          <w:docGrid w:linePitch="360"/>
        </w:sectPr>
      </w:pPr>
    </w:p>
    <w:tbl>
      <w:tblPr>
        <w:tblW w:w="8423" w:type="dxa"/>
        <w:jc w:val="center"/>
        <w:tblCellMar>
          <w:left w:w="70" w:type="dxa"/>
          <w:right w:w="70" w:type="dxa"/>
        </w:tblCellMar>
        <w:tblLook w:val="04A0" w:firstRow="1" w:lastRow="0" w:firstColumn="1" w:lastColumn="0" w:noHBand="0" w:noVBand="1"/>
      </w:tblPr>
      <w:tblGrid>
        <w:gridCol w:w="1555"/>
        <w:gridCol w:w="190"/>
        <w:gridCol w:w="34"/>
        <w:gridCol w:w="2811"/>
        <w:gridCol w:w="1418"/>
        <w:gridCol w:w="2415"/>
      </w:tblGrid>
      <w:tr w:rsidR="00075750" w:rsidRPr="00E24666" w14:paraId="520BEB6B"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CCCCFF" w:fill="5B9BD5"/>
            <w:noWrap/>
            <w:vAlign w:val="center"/>
            <w:hideMark/>
          </w:tcPr>
          <w:p w14:paraId="6611C052" w14:textId="41F3DAE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0F811B54"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E535BB6" w14:textId="0BA0D20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035"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4EF227EA" w14:textId="162273C3"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 </w:t>
            </w:r>
            <w:r w:rsidR="00D123AA" w:rsidRPr="00E24666">
              <w:rPr>
                <w:rFonts w:eastAsia="Times New Roman" w:cstheme="minorHAnsi"/>
                <w:color w:val="000000"/>
                <w:sz w:val="16"/>
                <w:szCs w:val="16"/>
                <w:lang w:val="en-US" w:eastAsia="es-PE"/>
              </w:rPr>
              <w:t>Integral cleaning, waste management and pest control services.</w:t>
            </w:r>
          </w:p>
        </w:tc>
        <w:tc>
          <w:tcPr>
            <w:tcW w:w="141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AF20AD5" w14:textId="65F12B1C"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415"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2966A83" w14:textId="5DC2563A" w:rsidR="00075750" w:rsidRPr="00E24666" w:rsidRDefault="00D123AA"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054B5241"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702232E" w14:textId="658E984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035" w:type="dxa"/>
            <w:gridSpan w:val="3"/>
            <w:tcBorders>
              <w:top w:val="single" w:sz="4" w:space="0" w:color="auto"/>
              <w:left w:val="nil"/>
              <w:bottom w:val="single" w:sz="4" w:space="0" w:color="auto"/>
              <w:right w:val="single" w:sz="4" w:space="0" w:color="auto"/>
            </w:tcBorders>
            <w:shd w:val="clear" w:color="FFFFCC" w:fill="FFFFFF"/>
            <w:noWrap/>
            <w:vAlign w:val="center"/>
            <w:hideMark/>
          </w:tcPr>
          <w:p w14:paraId="580C885B"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LI.4</w:t>
            </w:r>
          </w:p>
        </w:tc>
        <w:tc>
          <w:tcPr>
            <w:tcW w:w="1418" w:type="dxa"/>
            <w:tcBorders>
              <w:top w:val="single" w:sz="4" w:space="0" w:color="auto"/>
              <w:left w:val="nil"/>
              <w:bottom w:val="single" w:sz="4" w:space="0" w:color="auto"/>
              <w:right w:val="single" w:sz="4" w:space="0" w:color="auto"/>
            </w:tcBorders>
            <w:shd w:val="clear" w:color="FFFFCC" w:fill="FFFFFF"/>
            <w:vAlign w:val="center"/>
            <w:hideMark/>
          </w:tcPr>
          <w:p w14:paraId="73D7F36E" w14:textId="2FF643E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415" w:type="dxa"/>
            <w:tcBorders>
              <w:top w:val="single" w:sz="4" w:space="0" w:color="auto"/>
              <w:left w:val="nil"/>
              <w:bottom w:val="single" w:sz="4" w:space="0" w:color="auto"/>
              <w:right w:val="single" w:sz="4" w:space="0" w:color="auto"/>
            </w:tcBorders>
            <w:shd w:val="clear" w:color="FFFFCC" w:fill="FFFFFF"/>
            <w:vAlign w:val="center"/>
            <w:hideMark/>
          </w:tcPr>
          <w:p w14:paraId="3EA2C423"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16%</w:t>
            </w:r>
          </w:p>
        </w:tc>
      </w:tr>
      <w:tr w:rsidR="00075750" w:rsidRPr="00166332" w14:paraId="002679CA" w14:textId="77777777" w:rsidTr="000D1A63">
        <w:trPr>
          <w:trHeight w:val="467"/>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2B6E" w14:textId="6C3FA292"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651EE0F" w14:textId="5BAB1527" w:rsidR="00075750" w:rsidRPr="00E24666" w:rsidRDefault="00727984" w:rsidP="000D1A6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w:t>
            </w:r>
            <w:r w:rsidR="00AD487D" w:rsidRPr="00E24666">
              <w:rPr>
                <w:rFonts w:eastAsia="Times New Roman" w:cstheme="minorHAnsi"/>
                <w:sz w:val="16"/>
                <w:szCs w:val="16"/>
                <w:lang w:val="en-US" w:eastAsia="es-PE"/>
              </w:rPr>
              <w:t xml:space="preserve">CONCESSIONAIRE </w:t>
            </w:r>
            <w:r w:rsidRPr="00E24666">
              <w:rPr>
                <w:rFonts w:eastAsia="Times New Roman" w:cstheme="minorHAnsi"/>
                <w:sz w:val="16"/>
                <w:szCs w:val="16"/>
                <w:lang w:val="en-US" w:eastAsia="es-PE"/>
              </w:rPr>
              <w:t xml:space="preserve">is responsible for providing and maintaining all consumables for the </w:t>
            </w:r>
            <w:r w:rsidR="0029526A" w:rsidRPr="00E24666">
              <w:rPr>
                <w:rFonts w:eastAsia="Times New Roman" w:cstheme="minorHAnsi"/>
                <w:sz w:val="16"/>
                <w:szCs w:val="16"/>
                <w:lang w:val="en-US" w:eastAsia="es-PE"/>
              </w:rPr>
              <w:t>sanitary facilities</w:t>
            </w:r>
            <w:r w:rsidRPr="00E24666">
              <w:rPr>
                <w:rFonts w:eastAsia="Times New Roman" w:cstheme="minorHAnsi"/>
                <w:sz w:val="16"/>
                <w:szCs w:val="16"/>
                <w:lang w:val="en-US" w:eastAsia="es-PE"/>
              </w:rPr>
              <w:t>.</w:t>
            </w:r>
          </w:p>
        </w:tc>
      </w:tr>
      <w:tr w:rsidR="00075750" w:rsidRPr="00E24666" w14:paraId="2529F95C"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CCCCFF" w:fill="5B9BD5"/>
            <w:noWrap/>
            <w:vAlign w:val="center"/>
            <w:hideMark/>
          </w:tcPr>
          <w:p w14:paraId="5F1AE0AB" w14:textId="0BCFEB79"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ABF5D60"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64FFC3D" w14:textId="718E405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68" w:type="dxa"/>
            <w:gridSpan w:val="5"/>
            <w:tcBorders>
              <w:top w:val="single" w:sz="4" w:space="0" w:color="auto"/>
              <w:left w:val="single" w:sz="4" w:space="0" w:color="auto"/>
              <w:bottom w:val="single" w:sz="4" w:space="0" w:color="auto"/>
              <w:right w:val="single" w:sz="4" w:space="0" w:color="auto"/>
            </w:tcBorders>
            <w:shd w:val="clear" w:color="FFFFCC" w:fill="FFFFFF"/>
            <w:vAlign w:val="center"/>
            <w:hideMark/>
          </w:tcPr>
          <w:p w14:paraId="75196EE4" w14:textId="77777777" w:rsidR="00727984" w:rsidRPr="00E24666" w:rsidRDefault="00727984" w:rsidP="00727984">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This indicator aims to ensure that students and staff of the COARs have consumables in the toilet </w:t>
            </w:r>
            <w:r w:rsidRPr="00E24666">
              <w:rPr>
                <w:rFonts w:eastAsia="Times New Roman" w:cstheme="minorHAnsi"/>
                <w:sz w:val="16"/>
                <w:szCs w:val="16"/>
                <w:lang w:val="en-US" w:eastAsia="es-PE"/>
              </w:rPr>
              <w:t>facilities.</w:t>
            </w:r>
          </w:p>
          <w:p w14:paraId="558C8461" w14:textId="6BC0089A" w:rsidR="00075750"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Consumables are defined as the following: toilet soap (liquid or bar), toilet paper, paper towel</w:t>
            </w:r>
            <w:r w:rsidR="00075750" w:rsidRPr="00E24666">
              <w:rPr>
                <w:rFonts w:eastAsia="Times New Roman" w:cstheme="minorHAnsi"/>
                <w:sz w:val="16"/>
                <w:szCs w:val="16"/>
                <w:lang w:val="en-US" w:eastAsia="es-PE"/>
              </w:rPr>
              <w:t>.</w:t>
            </w:r>
          </w:p>
        </w:tc>
      </w:tr>
      <w:tr w:rsidR="00075750" w:rsidRPr="00E24666" w14:paraId="599836A9" w14:textId="77777777" w:rsidTr="000D1A63">
        <w:trPr>
          <w:trHeight w:val="651"/>
          <w:jc w:val="center"/>
        </w:trPr>
        <w:tc>
          <w:tcPr>
            <w:tcW w:w="155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A6DE112" w14:textId="39F34A3D"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68" w:type="dxa"/>
            <w:gridSpan w:val="5"/>
            <w:tcBorders>
              <w:top w:val="single" w:sz="4" w:space="0" w:color="auto"/>
              <w:left w:val="single" w:sz="4" w:space="0" w:color="auto"/>
              <w:bottom w:val="single" w:sz="4" w:space="0" w:color="auto"/>
              <w:right w:val="single" w:sz="4" w:space="0" w:color="auto"/>
            </w:tcBorders>
            <w:shd w:val="clear" w:color="FFFFCC" w:fill="FFFFFF"/>
            <w:vAlign w:val="center"/>
            <w:hideMark/>
          </w:tcPr>
          <w:p w14:paraId="14606E65" w14:textId="77777777" w:rsidR="00075750" w:rsidRPr="00E24666" w:rsidRDefault="00075750" w:rsidP="000D1A63">
            <w:pPr>
              <w:spacing w:after="0" w:line="276" w:lineRule="auto"/>
              <w:rPr>
                <w:rFonts w:eastAsia="Times New Roman" w:cstheme="minorHAnsi"/>
                <w:sz w:val="16"/>
                <w:szCs w:val="16"/>
                <w:lang w:val="en-US" w:eastAsia="es-PE"/>
              </w:rPr>
            </w:pPr>
          </w:p>
          <w:p w14:paraId="5277E006" w14:textId="0A582CEC" w:rsidR="00075750" w:rsidRPr="00E24666" w:rsidRDefault="00267761" w:rsidP="000D1A63">
            <w:pPr>
              <w:spacing w:after="0" w:line="240" w:lineRule="auto"/>
              <w:jc w:val="center"/>
              <w:rPr>
                <w:rFonts w:ascii="Calibri" w:eastAsia="Times New Roman" w:hAnsi="Calibri" w:cs="Calibri"/>
                <w:sz w:val="14"/>
                <w:szCs w:val="16"/>
                <w:lang w:val="en-US" w:eastAsia="es-PE"/>
              </w:rPr>
            </w:pPr>
            <m:oMathPara>
              <m:oMath>
                <m:f>
                  <m:fPr>
                    <m:ctrlPr>
                      <w:rPr>
                        <w:rFonts w:ascii="Cambria Math" w:eastAsia="Times New Roman" w:hAnsi="Cambria Math" w:cs="Calibri"/>
                        <w:i/>
                        <w:sz w:val="14"/>
                        <w:szCs w:val="16"/>
                        <w:lang w:val="en-US" w:eastAsia="es-PE"/>
                      </w:rPr>
                    </m:ctrlPr>
                  </m:fPr>
                  <m:num>
                    <m:r>
                      <w:rPr>
                        <w:rFonts w:ascii="Cambria Math" w:eastAsia="Times New Roman" w:hAnsi="Cambria Math" w:cs="Calibri"/>
                        <w:sz w:val="14"/>
                        <w:szCs w:val="16"/>
                        <w:lang w:val="en-US" w:eastAsia="es-PE"/>
                      </w:rPr>
                      <m:t>N° of evaluated restrooms that have the consumable supplies</m:t>
                    </m:r>
                  </m:num>
                  <m:den>
                    <m:r>
                      <w:rPr>
                        <w:rFonts w:ascii="Cambria Math" w:eastAsia="Times New Roman" w:hAnsi="Cambria Math" w:cs="Calibri"/>
                        <w:sz w:val="14"/>
                        <w:szCs w:val="16"/>
                        <w:lang w:val="en-US" w:eastAsia="es-PE"/>
                      </w:rPr>
                      <m:t>N° total number of toilets evaluated</m:t>
                    </m:r>
                  </m:den>
                </m:f>
                <m:r>
                  <w:rPr>
                    <w:rFonts w:ascii="Cambria Math" w:eastAsia="Times New Roman" w:hAnsi="Cambria Math" w:cs="Calibri"/>
                    <w:sz w:val="14"/>
                    <w:szCs w:val="16"/>
                    <w:lang w:val="en-US" w:eastAsia="es-PE"/>
                  </w:rPr>
                  <m:t xml:space="preserve"> x 100</m:t>
                </m:r>
              </m:oMath>
            </m:oMathPara>
          </w:p>
          <w:p w14:paraId="5BDA1D05"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166332" w14:paraId="5248CF05" w14:textId="77777777" w:rsidTr="000D1A63">
        <w:trPr>
          <w:trHeight w:val="227"/>
          <w:jc w:val="center"/>
        </w:trPr>
        <w:tc>
          <w:tcPr>
            <w:tcW w:w="1555" w:type="dxa"/>
            <w:vMerge w:val="restar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F75D62C" w14:textId="78DC39CB"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68" w:type="dxa"/>
            <w:gridSpan w:val="5"/>
            <w:tcBorders>
              <w:top w:val="single" w:sz="4" w:space="0" w:color="auto"/>
              <w:left w:val="single" w:sz="4" w:space="0" w:color="auto"/>
              <w:bottom w:val="single" w:sz="4" w:space="0" w:color="auto"/>
              <w:right w:val="single" w:sz="4" w:space="0" w:color="auto"/>
            </w:tcBorders>
            <w:shd w:val="clear" w:color="FFFFCC" w:fill="FFFFFF"/>
            <w:vAlign w:val="center"/>
            <w:hideMark/>
          </w:tcPr>
          <w:p w14:paraId="26A63B97" w14:textId="6D1F4878" w:rsidR="00075750" w:rsidRPr="00E24666" w:rsidRDefault="00D123AA"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727984" w:rsidRPr="00E24666">
              <w:rPr>
                <w:rFonts w:eastAsia="Times New Roman" w:cstheme="minorHAnsi"/>
                <w:sz w:val="16"/>
                <w:szCs w:val="16"/>
                <w:lang w:val="en-US" w:eastAsia="es-PE"/>
              </w:rPr>
              <w:t>Review of the documentation registered in the CCO, analysis of the registered cases</w:t>
            </w:r>
            <w:r w:rsidR="00075750" w:rsidRPr="00E24666">
              <w:rPr>
                <w:rFonts w:eastAsia="Times New Roman" w:cstheme="minorHAnsi"/>
                <w:sz w:val="16"/>
                <w:szCs w:val="16"/>
                <w:lang w:val="en-US" w:eastAsia="es-PE"/>
              </w:rPr>
              <w:t>.</w:t>
            </w:r>
          </w:p>
        </w:tc>
      </w:tr>
      <w:tr w:rsidR="00075750" w:rsidRPr="00166332" w14:paraId="47C353E4" w14:textId="77777777" w:rsidTr="000D1A63">
        <w:trPr>
          <w:trHeight w:val="227"/>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E3AD160"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68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7F328E" w14:textId="2AE17C59" w:rsidR="00075750" w:rsidRPr="00E24666" w:rsidRDefault="00075750"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727984" w:rsidRPr="00E24666">
              <w:rPr>
                <w:rFonts w:eastAsia="Times New Roman" w:cstheme="minorHAnsi"/>
                <w:sz w:val="16"/>
                <w:szCs w:val="16"/>
                <w:lang w:val="en-US" w:eastAsia="es-PE"/>
              </w:rPr>
              <w:t xml:space="preserve">Weekly random on-site verification of consumables in the COAR's </w:t>
            </w:r>
            <w:r w:rsidR="0029526A" w:rsidRPr="00E24666">
              <w:rPr>
                <w:rFonts w:eastAsia="Times New Roman" w:cstheme="minorHAnsi"/>
                <w:sz w:val="16"/>
                <w:szCs w:val="16"/>
                <w:lang w:val="en-US" w:eastAsia="es-PE"/>
              </w:rPr>
              <w:t>sanitary facilities</w:t>
            </w:r>
            <w:r w:rsidR="00727984" w:rsidRPr="00E24666">
              <w:rPr>
                <w:rFonts w:eastAsia="Times New Roman" w:cstheme="minorHAnsi"/>
                <w:sz w:val="16"/>
                <w:szCs w:val="16"/>
                <w:lang w:val="en-US" w:eastAsia="es-PE"/>
              </w:rPr>
              <w:t>.</w:t>
            </w:r>
          </w:p>
        </w:tc>
      </w:tr>
      <w:tr w:rsidR="00075750" w:rsidRPr="00166332" w14:paraId="0B7143A5"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B7637A8" w14:textId="38557D8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68" w:type="dxa"/>
            <w:gridSpan w:val="5"/>
            <w:tcBorders>
              <w:top w:val="single" w:sz="4" w:space="0" w:color="auto"/>
              <w:left w:val="single" w:sz="4" w:space="0" w:color="auto"/>
              <w:bottom w:val="single" w:sz="4" w:space="0" w:color="auto"/>
              <w:right w:val="single" w:sz="4" w:space="0" w:color="auto"/>
            </w:tcBorders>
            <w:shd w:val="clear" w:color="FFFFCC" w:fill="FFFFFF"/>
            <w:vAlign w:val="center"/>
            <w:hideMark/>
          </w:tcPr>
          <w:p w14:paraId="7141FC19" w14:textId="39F97D31" w:rsidR="00075750" w:rsidRPr="00E24666" w:rsidRDefault="00727984" w:rsidP="00727984">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w:t>
            </w:r>
            <w:r w:rsidRPr="00E24666">
              <w:rPr>
                <w:rFonts w:eastAsia="Times New Roman" w:cstheme="minorHAnsi"/>
                <w:color w:val="000000"/>
                <w:sz w:val="16"/>
                <w:szCs w:val="16"/>
                <w:lang w:val="en-US" w:eastAsia="es-PE"/>
              </w:rPr>
              <w:t>his indicator applies to all toilet facilities (including changing rooms) of the COAR, located in its different areas.</w:t>
            </w:r>
          </w:p>
        </w:tc>
      </w:tr>
      <w:tr w:rsidR="00075750" w:rsidRPr="00166332" w14:paraId="293E313C"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CCE76" w14:textId="6836A459"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7012DF" w14:textId="77777777" w:rsidR="00727984" w:rsidRPr="00E24666" w:rsidRDefault="00075750" w:rsidP="00727984">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br/>
            </w:r>
            <w:r w:rsidR="00727984" w:rsidRPr="00E24666">
              <w:rPr>
                <w:rFonts w:eastAsia="Times New Roman" w:cstheme="minorHAnsi"/>
                <w:sz w:val="16"/>
                <w:szCs w:val="16"/>
                <w:lang w:val="en-US" w:eastAsia="es-PE"/>
              </w:rPr>
              <w:t>The Supervisor will rely on the following documentation for the Measurement of this indicator:</w:t>
            </w:r>
          </w:p>
          <w:p w14:paraId="1EC93D37" w14:textId="338EF30E" w:rsidR="00075750"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Reports of records in the </w:t>
            </w:r>
            <w:r w:rsidR="00AD487D" w:rsidRPr="00E24666">
              <w:rPr>
                <w:rFonts w:eastAsia="Times New Roman" w:cstheme="minorHAnsi"/>
                <w:sz w:val="16"/>
                <w:szCs w:val="16"/>
                <w:lang w:val="en-US" w:eastAsia="es-PE"/>
              </w:rPr>
              <w:t xml:space="preserve">CCO </w:t>
            </w:r>
            <w:r w:rsidRPr="00E24666">
              <w:rPr>
                <w:rFonts w:eastAsia="Times New Roman" w:cstheme="minorHAnsi"/>
                <w:sz w:val="16"/>
                <w:szCs w:val="16"/>
                <w:lang w:val="en-US" w:eastAsia="es-PE"/>
              </w:rPr>
              <w:t>and their documentation.</w:t>
            </w:r>
          </w:p>
        </w:tc>
      </w:tr>
      <w:tr w:rsidR="00075750" w:rsidRPr="00E24666" w14:paraId="28CCBB65"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CCCCFF" w:fill="5B9BD5"/>
            <w:vAlign w:val="center"/>
            <w:hideMark/>
          </w:tcPr>
          <w:p w14:paraId="51F3A4DC" w14:textId="033B097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035" w:type="dxa"/>
            <w:gridSpan w:val="3"/>
            <w:tcBorders>
              <w:top w:val="single" w:sz="4" w:space="0" w:color="auto"/>
              <w:left w:val="nil"/>
              <w:bottom w:val="single" w:sz="4" w:space="0" w:color="auto"/>
              <w:right w:val="single" w:sz="4" w:space="0" w:color="auto"/>
            </w:tcBorders>
            <w:shd w:val="clear" w:color="CCCCFF" w:fill="5B9BD5"/>
            <w:vAlign w:val="center"/>
            <w:hideMark/>
          </w:tcPr>
          <w:p w14:paraId="0B087281" w14:textId="629B3EE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833" w:type="dxa"/>
            <w:gridSpan w:val="2"/>
            <w:tcBorders>
              <w:top w:val="single" w:sz="4" w:space="0" w:color="auto"/>
              <w:left w:val="nil"/>
              <w:bottom w:val="single" w:sz="4" w:space="0" w:color="auto"/>
              <w:right w:val="single" w:sz="4" w:space="0" w:color="auto"/>
            </w:tcBorders>
            <w:shd w:val="clear" w:color="CCCCFF" w:fill="5B9BD5"/>
            <w:vAlign w:val="center"/>
            <w:hideMark/>
          </w:tcPr>
          <w:p w14:paraId="5E1D6586" w14:textId="3510A20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06A028D"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DD2E1" w14:textId="6A272BCD"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30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CFDCA0" w14:textId="013E84E2"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8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4FCCA2"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1FAAF410"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CCCCFF" w:fill="5B9BD5"/>
            <w:vAlign w:val="center"/>
            <w:hideMark/>
          </w:tcPr>
          <w:p w14:paraId="4DF08855" w14:textId="5EEA703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4DCCC45D"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61C4ED" w14:textId="2015813D"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4D65EC">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0CE3DA87"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652F53" w14:textId="77777777" w:rsidR="00727984" w:rsidRPr="00E24666" w:rsidRDefault="00727984" w:rsidP="00727984">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is obtained as follows:</w:t>
            </w:r>
          </w:p>
          <w:p w14:paraId="42D53B6C" w14:textId="77777777" w:rsidR="00727984" w:rsidRPr="00E24666" w:rsidRDefault="00727984" w:rsidP="00727984">
            <w:pPr>
              <w:spacing w:after="0" w:line="240" w:lineRule="auto"/>
              <w:jc w:val="center"/>
              <w:rPr>
                <w:rFonts w:eastAsia="Times New Roman" w:cstheme="minorHAnsi"/>
                <w:sz w:val="16"/>
                <w:szCs w:val="18"/>
                <w:lang w:val="en-US" w:eastAsia="es-PE"/>
              </w:rPr>
            </w:pPr>
            <w:r w:rsidRPr="004D65EC">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095587E3" w14:textId="77777777" w:rsidR="00727984" w:rsidRPr="00E24666" w:rsidRDefault="00727984" w:rsidP="00727984">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80 ≤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50</w:t>
            </w:r>
          </w:p>
          <w:p w14:paraId="14E4141A" w14:textId="314AC74A" w:rsidR="00075750" w:rsidRPr="00E24666" w:rsidRDefault="00727984" w:rsidP="00727984">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 80,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33A3B390"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99F1812" w14:textId="509595CF" w:rsidR="00727984" w:rsidRPr="00E24666" w:rsidRDefault="00075750"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727984" w:rsidRPr="00E24666">
              <w:rPr>
                <w:rFonts w:eastAsia="Times New Roman" w:cstheme="minorHAnsi"/>
                <w:bCs/>
                <w:sz w:val="16"/>
                <w:szCs w:val="16"/>
                <w:lang w:val="en-US" w:eastAsia="es-PE"/>
              </w:rPr>
              <w:t xml:space="preserve">Service Level Calculation for COAR "j" in the Measurement "f" period for </w:t>
            </w:r>
            <w:r w:rsidR="003C76F8" w:rsidRPr="004D65EC">
              <w:rPr>
                <w:rFonts w:eastAsia="Times New Roman" w:cstheme="minorHAnsi"/>
                <w:bCs/>
                <w:sz w:val="16"/>
                <w:szCs w:val="16"/>
                <w:lang w:val="en-US" w:eastAsia="es-PE"/>
              </w:rPr>
              <w:t>Indicator “i” of Servic</w:t>
            </w:r>
            <w:r w:rsidR="003C76F8" w:rsidRPr="00E24666">
              <w:rPr>
                <w:rFonts w:eastAsia="Times New Roman" w:cstheme="minorHAnsi"/>
                <w:bCs/>
                <w:sz w:val="16"/>
                <w:szCs w:val="16"/>
                <w:lang w:val="en-US" w:eastAsia="es-PE"/>
              </w:rPr>
              <w:t>e “s”</w:t>
            </w:r>
            <w:r w:rsidR="00727984" w:rsidRPr="00E24666">
              <w:rPr>
                <w:rFonts w:eastAsia="Times New Roman" w:cstheme="minorHAnsi"/>
                <w:bCs/>
                <w:sz w:val="16"/>
                <w:szCs w:val="16"/>
                <w:lang w:val="en-US" w:eastAsia="es-PE"/>
              </w:rPr>
              <w:t>.</w:t>
            </w:r>
          </w:p>
          <w:p w14:paraId="676B51F0" w14:textId="77777777" w:rsidR="00727984" w:rsidRPr="00E24666" w:rsidRDefault="00727984"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5832E5B8" w14:textId="1B335781" w:rsidR="00075750"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222F1B51"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A2C6E7C" w14:textId="0757EA47" w:rsidR="00075750" w:rsidRPr="00E24666" w:rsidRDefault="0072798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0597565B" w14:textId="6EAAAA34"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19D8833B"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6A81CB6F" w14:textId="77777777" w:rsidTr="000D1A63">
        <w:trPr>
          <w:trHeight w:val="227"/>
          <w:jc w:val="center"/>
        </w:trPr>
        <w:tc>
          <w:tcPr>
            <w:tcW w:w="8423" w:type="dxa"/>
            <w:gridSpan w:val="6"/>
            <w:tcBorders>
              <w:top w:val="single" w:sz="4" w:space="0" w:color="auto"/>
              <w:left w:val="single" w:sz="4" w:space="0" w:color="auto"/>
              <w:bottom w:val="single" w:sz="4" w:space="0" w:color="auto"/>
              <w:right w:val="single" w:sz="4" w:space="0" w:color="auto"/>
            </w:tcBorders>
            <w:shd w:val="clear" w:color="CCCCFF" w:fill="5B9BD5"/>
            <w:noWrap/>
            <w:vAlign w:val="center"/>
            <w:hideMark/>
          </w:tcPr>
          <w:p w14:paraId="0437C4B3" w14:textId="7CE0599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721C75F1" w14:textId="77777777" w:rsidTr="000D1A63">
        <w:trPr>
          <w:trHeight w:val="227"/>
          <w:jc w:val="center"/>
        </w:trPr>
        <w:tc>
          <w:tcPr>
            <w:tcW w:w="17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665B50" w14:textId="635B128D"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6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C9B473" w14:textId="707F16BE"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5360919F" w14:textId="77777777" w:rsidTr="000D1A63">
        <w:trPr>
          <w:trHeight w:val="227"/>
          <w:jc w:val="center"/>
        </w:trPr>
        <w:tc>
          <w:tcPr>
            <w:tcW w:w="17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E59A68" w14:textId="11761043"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X)</w:t>
            </w:r>
          </w:p>
        </w:tc>
        <w:tc>
          <w:tcPr>
            <w:tcW w:w="667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616B5D" w14:textId="0627A03D" w:rsidR="00075750" w:rsidRPr="00E24666" w:rsidRDefault="0072798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30 minutes</w:t>
            </w:r>
          </w:p>
        </w:tc>
      </w:tr>
      <w:tr w:rsidR="00075750" w:rsidRPr="00E24666" w14:paraId="0229587B" w14:textId="77777777" w:rsidTr="000D1A63">
        <w:trPr>
          <w:trHeight w:val="227"/>
          <w:jc w:val="center"/>
        </w:trPr>
        <w:tc>
          <w:tcPr>
            <w:tcW w:w="17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BF5B80"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w:t>
            </w:r>
          </w:p>
        </w:tc>
        <w:tc>
          <w:tcPr>
            <w:tcW w:w="6678" w:type="dxa"/>
            <w:gridSpan w:val="4"/>
            <w:vMerge/>
            <w:tcBorders>
              <w:top w:val="single" w:sz="4" w:space="0" w:color="auto"/>
              <w:left w:val="single" w:sz="4" w:space="0" w:color="auto"/>
              <w:bottom w:val="single" w:sz="4" w:space="0" w:color="auto"/>
              <w:right w:val="single" w:sz="4" w:space="0" w:color="auto"/>
            </w:tcBorders>
            <w:vAlign w:val="center"/>
            <w:hideMark/>
          </w:tcPr>
          <w:p w14:paraId="5A261610"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5A832772" w14:textId="77777777" w:rsidTr="000D1A63">
        <w:trPr>
          <w:trHeight w:val="227"/>
          <w:jc w:val="center"/>
        </w:trPr>
        <w:tc>
          <w:tcPr>
            <w:tcW w:w="17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4130C" w14:textId="650B3598"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678" w:type="dxa"/>
            <w:gridSpan w:val="4"/>
            <w:tcBorders>
              <w:top w:val="single" w:sz="4" w:space="0" w:color="auto"/>
              <w:left w:val="nil"/>
              <w:bottom w:val="single" w:sz="4" w:space="0" w:color="auto"/>
              <w:right w:val="single" w:sz="4" w:space="0" w:color="auto"/>
            </w:tcBorders>
            <w:shd w:val="clear" w:color="auto" w:fill="auto"/>
            <w:vAlign w:val="center"/>
            <w:hideMark/>
          </w:tcPr>
          <w:p w14:paraId="73CB54DA" w14:textId="357F02D3"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6FE27510"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D1F7F" w14:textId="47C86B37"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224"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4FE383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644"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7C01B42" w14:textId="0C29D160"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72AD163E" w14:textId="77777777" w:rsidTr="000D1A63">
        <w:trPr>
          <w:trHeight w:val="227"/>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1C898" w14:textId="50DF63B4"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224"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08694AB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644" w:type="dxa"/>
            <w:gridSpan w:val="3"/>
            <w:vMerge/>
            <w:tcBorders>
              <w:top w:val="single" w:sz="4" w:space="0" w:color="auto"/>
              <w:left w:val="nil"/>
              <w:bottom w:val="single" w:sz="4" w:space="0" w:color="auto"/>
              <w:right w:val="single" w:sz="4" w:space="0" w:color="auto"/>
            </w:tcBorders>
            <w:vAlign w:val="center"/>
            <w:hideMark/>
          </w:tcPr>
          <w:p w14:paraId="4A63D347"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753B455A" w14:textId="77777777" w:rsidR="00075750" w:rsidRPr="00E24666" w:rsidRDefault="00075750" w:rsidP="00075750">
      <w:pPr>
        <w:tabs>
          <w:tab w:val="center" w:pos="4252"/>
        </w:tabs>
        <w:rPr>
          <w:rFonts w:cstheme="minorHAnsi"/>
          <w:sz w:val="24"/>
          <w:lang w:val="en-US"/>
        </w:rPr>
      </w:pPr>
    </w:p>
    <w:p w14:paraId="7DE07F35" w14:textId="77777777" w:rsidR="00075750" w:rsidRPr="004D65EC" w:rsidRDefault="00075750" w:rsidP="00075750">
      <w:pPr>
        <w:rPr>
          <w:rFonts w:cstheme="minorHAnsi"/>
          <w:sz w:val="24"/>
          <w:lang w:val="en-US"/>
        </w:rPr>
      </w:pPr>
    </w:p>
    <w:p w14:paraId="287D1BA7" w14:textId="77777777" w:rsidR="00075750" w:rsidRPr="00E24666" w:rsidRDefault="00075750" w:rsidP="00075750">
      <w:pPr>
        <w:tabs>
          <w:tab w:val="left" w:pos="4920"/>
        </w:tabs>
        <w:rPr>
          <w:rFonts w:cstheme="minorHAnsi"/>
          <w:sz w:val="24"/>
          <w:lang w:val="en-US"/>
        </w:rPr>
      </w:pPr>
      <w:r w:rsidRPr="00E24666">
        <w:rPr>
          <w:rFonts w:cstheme="minorHAnsi"/>
          <w:sz w:val="24"/>
          <w:lang w:val="en-US"/>
        </w:rPr>
        <w:tab/>
      </w:r>
    </w:p>
    <w:p w14:paraId="629A91D5" w14:textId="77777777" w:rsidR="00075750" w:rsidRPr="00E24666" w:rsidRDefault="00075750" w:rsidP="00075750">
      <w:pPr>
        <w:tabs>
          <w:tab w:val="left" w:pos="4920"/>
        </w:tabs>
        <w:rPr>
          <w:rFonts w:cstheme="minorHAnsi"/>
          <w:sz w:val="24"/>
          <w:lang w:val="en-US"/>
        </w:rPr>
      </w:pPr>
    </w:p>
    <w:p w14:paraId="5ED9931C" w14:textId="77777777" w:rsidR="00075750" w:rsidRPr="00E24666" w:rsidRDefault="00075750" w:rsidP="00075750">
      <w:pPr>
        <w:tabs>
          <w:tab w:val="left" w:pos="4920"/>
        </w:tabs>
        <w:rPr>
          <w:rFonts w:cstheme="minorHAnsi"/>
          <w:sz w:val="24"/>
          <w:lang w:val="en-US"/>
        </w:rPr>
      </w:pPr>
    </w:p>
    <w:p w14:paraId="5BED873D" w14:textId="77777777" w:rsidR="00075750" w:rsidRPr="00E24666" w:rsidRDefault="00075750" w:rsidP="00075750">
      <w:pPr>
        <w:tabs>
          <w:tab w:val="left" w:pos="4920"/>
        </w:tabs>
        <w:rPr>
          <w:rFonts w:cstheme="minorHAnsi"/>
          <w:sz w:val="24"/>
          <w:lang w:val="en-US"/>
        </w:rPr>
        <w:sectPr w:rsidR="00075750" w:rsidRPr="00E24666" w:rsidSect="00C4762C">
          <w:pgSz w:w="11906" w:h="16838"/>
          <w:pgMar w:top="1418" w:right="1701" w:bottom="1134" w:left="1701" w:header="708" w:footer="397" w:gutter="0"/>
          <w:cols w:space="708"/>
          <w:docGrid w:linePitch="360"/>
        </w:sect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283"/>
        <w:gridCol w:w="2617"/>
        <w:gridCol w:w="1485"/>
        <w:gridCol w:w="2277"/>
      </w:tblGrid>
      <w:tr w:rsidR="00075750" w:rsidRPr="00E24666" w14:paraId="7DADBFB4" w14:textId="77777777" w:rsidTr="000D1A63">
        <w:trPr>
          <w:trHeight w:val="227"/>
          <w:jc w:val="center"/>
        </w:trPr>
        <w:tc>
          <w:tcPr>
            <w:tcW w:w="8075" w:type="dxa"/>
            <w:gridSpan w:val="5"/>
            <w:shd w:val="clear" w:color="CCCCFF" w:fill="5B9BD5"/>
            <w:noWrap/>
            <w:vAlign w:val="center"/>
            <w:hideMark/>
          </w:tcPr>
          <w:p w14:paraId="426A28D8" w14:textId="6AD3BFF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58898B4B" w14:textId="77777777" w:rsidTr="000D1A63">
        <w:trPr>
          <w:trHeight w:val="227"/>
          <w:jc w:val="center"/>
        </w:trPr>
        <w:tc>
          <w:tcPr>
            <w:tcW w:w="1413" w:type="dxa"/>
            <w:shd w:val="clear" w:color="FFFFCC" w:fill="FFFFFF"/>
            <w:noWrap/>
            <w:vAlign w:val="center"/>
            <w:hideMark/>
          </w:tcPr>
          <w:p w14:paraId="0DA06969" w14:textId="081402DE"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900" w:type="dxa"/>
            <w:gridSpan w:val="2"/>
            <w:shd w:val="clear" w:color="FFFFCC" w:fill="FFFFFF"/>
            <w:vAlign w:val="center"/>
            <w:hideMark/>
          </w:tcPr>
          <w:p w14:paraId="5DF88EED" w14:textId="52D8735C"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w:t>
            </w:r>
            <w:r w:rsidR="00D123AA" w:rsidRPr="00E24666">
              <w:rPr>
                <w:rFonts w:eastAsia="Times New Roman" w:cstheme="minorHAnsi"/>
                <w:color w:val="000000"/>
                <w:sz w:val="16"/>
                <w:szCs w:val="16"/>
                <w:lang w:val="en-US" w:eastAsia="es-PE"/>
              </w:rPr>
              <w:t>Integral cleaning, waste management and pest control services.</w:t>
            </w:r>
          </w:p>
        </w:tc>
        <w:tc>
          <w:tcPr>
            <w:tcW w:w="1485" w:type="dxa"/>
            <w:shd w:val="clear" w:color="FFFFCC" w:fill="FFFFFF"/>
            <w:vAlign w:val="center"/>
            <w:hideMark/>
          </w:tcPr>
          <w:p w14:paraId="238FF344" w14:textId="0D59F9A0"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277" w:type="dxa"/>
            <w:shd w:val="clear" w:color="FFFFCC" w:fill="FFFFFF"/>
            <w:vAlign w:val="center"/>
            <w:hideMark/>
          </w:tcPr>
          <w:p w14:paraId="64743105" w14:textId="2EB6F100" w:rsidR="00075750" w:rsidRPr="00E24666" w:rsidRDefault="00D123AA"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p>
        </w:tc>
      </w:tr>
      <w:tr w:rsidR="00075750" w:rsidRPr="00E24666" w14:paraId="75792BC8" w14:textId="77777777" w:rsidTr="000D1A63">
        <w:trPr>
          <w:trHeight w:val="227"/>
          <w:jc w:val="center"/>
        </w:trPr>
        <w:tc>
          <w:tcPr>
            <w:tcW w:w="1413" w:type="dxa"/>
            <w:shd w:val="clear" w:color="FFFFCC" w:fill="FFFFFF"/>
            <w:noWrap/>
            <w:vAlign w:val="center"/>
            <w:hideMark/>
          </w:tcPr>
          <w:p w14:paraId="2FB1AD77" w14:textId="07F3CCFB"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900" w:type="dxa"/>
            <w:gridSpan w:val="2"/>
            <w:shd w:val="clear" w:color="FFFFCC" w:fill="FFFFFF"/>
            <w:noWrap/>
            <w:vAlign w:val="center"/>
            <w:hideMark/>
          </w:tcPr>
          <w:p w14:paraId="4E587350"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LI.5</w:t>
            </w:r>
          </w:p>
        </w:tc>
        <w:tc>
          <w:tcPr>
            <w:tcW w:w="1485" w:type="dxa"/>
            <w:shd w:val="clear" w:color="FFFFCC" w:fill="FFFFFF"/>
            <w:vAlign w:val="center"/>
            <w:hideMark/>
          </w:tcPr>
          <w:p w14:paraId="324CB009" w14:textId="58EC8CD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277" w:type="dxa"/>
            <w:shd w:val="clear" w:color="FFFFCC" w:fill="FFFFFF"/>
            <w:vAlign w:val="center"/>
            <w:hideMark/>
          </w:tcPr>
          <w:p w14:paraId="430A194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13%</w:t>
            </w:r>
          </w:p>
        </w:tc>
      </w:tr>
      <w:tr w:rsidR="00075750" w:rsidRPr="00166332" w14:paraId="1CF2C6F6" w14:textId="77777777" w:rsidTr="000D1A63">
        <w:trPr>
          <w:trHeight w:val="467"/>
          <w:jc w:val="center"/>
        </w:trPr>
        <w:tc>
          <w:tcPr>
            <w:tcW w:w="1413" w:type="dxa"/>
            <w:shd w:val="clear" w:color="auto" w:fill="auto"/>
            <w:noWrap/>
            <w:vAlign w:val="center"/>
            <w:hideMark/>
          </w:tcPr>
          <w:p w14:paraId="44919A2E" w14:textId="787EE4E0"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662" w:type="dxa"/>
            <w:gridSpan w:val="4"/>
            <w:shd w:val="clear" w:color="auto" w:fill="auto"/>
            <w:vAlign w:val="center"/>
            <w:hideMark/>
          </w:tcPr>
          <w:p w14:paraId="20D4C0BD" w14:textId="697AC608" w:rsidR="00075750" w:rsidRPr="00E24666" w:rsidRDefault="00727984"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Attention to cleaning and pest control requests</w:t>
            </w:r>
          </w:p>
        </w:tc>
      </w:tr>
      <w:tr w:rsidR="00075750" w:rsidRPr="00E24666" w14:paraId="0CDD8228" w14:textId="77777777" w:rsidTr="000D1A63">
        <w:trPr>
          <w:trHeight w:val="227"/>
          <w:jc w:val="center"/>
        </w:trPr>
        <w:tc>
          <w:tcPr>
            <w:tcW w:w="8075" w:type="dxa"/>
            <w:gridSpan w:val="5"/>
            <w:shd w:val="clear" w:color="CCCCFF" w:fill="5B9BD5"/>
            <w:noWrap/>
            <w:vAlign w:val="center"/>
            <w:hideMark/>
          </w:tcPr>
          <w:p w14:paraId="28C79CF7" w14:textId="23F28067"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50EAE21C" w14:textId="77777777" w:rsidTr="000D1A63">
        <w:trPr>
          <w:trHeight w:val="227"/>
          <w:jc w:val="center"/>
        </w:trPr>
        <w:tc>
          <w:tcPr>
            <w:tcW w:w="1413" w:type="dxa"/>
            <w:shd w:val="clear" w:color="FFFFCC" w:fill="FFFFFF"/>
            <w:noWrap/>
            <w:vAlign w:val="center"/>
            <w:hideMark/>
          </w:tcPr>
          <w:p w14:paraId="28D6E484" w14:textId="2FC5A82F"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662" w:type="dxa"/>
            <w:gridSpan w:val="4"/>
            <w:shd w:val="clear" w:color="auto" w:fill="auto"/>
            <w:vAlign w:val="center"/>
            <w:hideMark/>
          </w:tcPr>
          <w:p w14:paraId="5A5D31E8" w14:textId="00F8B126"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objective of this indicator is to verify that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attends to cleaning and pest control requests.</w:t>
            </w:r>
          </w:p>
          <w:p w14:paraId="4450655A"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5B4CFFE4"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the operation of the COARs, requests may arise due to:</w:t>
            </w:r>
          </w:p>
          <w:p w14:paraId="3401B1A2"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Circumstantial accidents (fall of some agent, spillage of liquids, among other cases) of users and incidents in the facilities that require the cleaning service. </w:t>
            </w:r>
          </w:p>
          <w:p w14:paraId="40086B98"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Elimination of the presence of rodents, insects, harmful fauna, among others.</w:t>
            </w:r>
          </w:p>
          <w:p w14:paraId="1E147499"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11C9C4E9" w14:textId="18698932"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shall carry out the actions in compliance with the protocols and procedures so that the affected environment maintains sanitary and hygienic conditions.</w:t>
            </w:r>
          </w:p>
          <w:p w14:paraId="0493E262"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3ABF1DE6" w14:textId="46A6E819" w:rsidR="00075750"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COAR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or Supervisor (if at the educational institution)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may report a request to the CCO, which must be attended to by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within the respective attention period.</w:t>
            </w:r>
          </w:p>
        </w:tc>
      </w:tr>
      <w:tr w:rsidR="00075750" w:rsidRPr="00166332" w14:paraId="75F53C05" w14:textId="77777777" w:rsidTr="000D1A63">
        <w:trPr>
          <w:trHeight w:val="227"/>
          <w:jc w:val="center"/>
        </w:trPr>
        <w:tc>
          <w:tcPr>
            <w:tcW w:w="1413" w:type="dxa"/>
            <w:shd w:val="clear" w:color="FFFFCC" w:fill="FFFFFF"/>
            <w:noWrap/>
            <w:vAlign w:val="center"/>
            <w:hideMark/>
          </w:tcPr>
          <w:p w14:paraId="5DF1390B" w14:textId="22966135"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662" w:type="dxa"/>
            <w:gridSpan w:val="4"/>
            <w:shd w:val="clear" w:color="FFFFCC" w:fill="FFFFFF"/>
            <w:vAlign w:val="center"/>
            <w:hideMark/>
          </w:tcPr>
          <w:p w14:paraId="0A2631EB"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7655AC74" w14:textId="348B2C0B" w:rsidR="00075750" w:rsidRPr="00E24666" w:rsidRDefault="00267761" w:rsidP="000D1A63">
            <w:pPr>
              <w:spacing w:after="0" w:line="240" w:lineRule="auto"/>
              <w:jc w:val="center"/>
              <w:rPr>
                <w:rFonts w:ascii="Calibri" w:eastAsia="Times New Roman" w:hAnsi="Calibri" w:cs="Calibri"/>
                <w:sz w:val="16"/>
                <w:szCs w:val="16"/>
                <w:lang w:val="en-US" w:eastAsia="es-PE"/>
              </w:rPr>
            </w:pPr>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 xml:space="preserve">N° of CCO cleaning and pest control requests attended </m:t>
                  </m:r>
                </m:num>
                <m:den>
                  <m:r>
                    <w:rPr>
                      <w:rFonts w:ascii="Cambria Math" w:eastAsia="Times New Roman" w:hAnsi="Cambria Math" w:cs="Calibri"/>
                      <w:sz w:val="16"/>
                      <w:szCs w:val="16"/>
                      <w:lang w:val="en-US" w:eastAsia="es-PE"/>
                    </w:rPr>
                    <m:t>N° total requests for cleaning and pest control from the CCO</m:t>
                  </m:r>
                </m:den>
              </m:f>
              <m:r>
                <w:rPr>
                  <w:rFonts w:ascii="Cambria Math" w:eastAsia="Times New Roman" w:hAnsi="Cambria Math" w:cs="Calibri"/>
                  <w:sz w:val="16"/>
                  <w:szCs w:val="16"/>
                  <w:lang w:val="en-US" w:eastAsia="es-PE"/>
                </w:rPr>
                <m:t xml:space="preserve"> x 100</m:t>
              </m:r>
            </m:oMath>
            <w:r w:rsidR="00075750" w:rsidRPr="00E24666">
              <w:rPr>
                <w:rFonts w:ascii="Calibri" w:eastAsia="Times New Roman" w:hAnsi="Calibri" w:cs="Calibri"/>
                <w:sz w:val="16"/>
                <w:szCs w:val="16"/>
                <w:lang w:val="en-US" w:eastAsia="es-PE"/>
              </w:rPr>
              <w:t xml:space="preserve"> </w:t>
            </w:r>
          </w:p>
          <w:p w14:paraId="4FC5E529" w14:textId="77777777" w:rsidR="00075750" w:rsidRPr="00E24666" w:rsidRDefault="00075750" w:rsidP="000D1A63">
            <w:pPr>
              <w:spacing w:after="0" w:line="276" w:lineRule="auto"/>
              <w:jc w:val="both"/>
              <w:rPr>
                <w:rFonts w:eastAsia="Times New Roman" w:cstheme="minorHAnsi"/>
                <w:sz w:val="16"/>
                <w:szCs w:val="16"/>
                <w:lang w:val="en-US" w:eastAsia="es-PE"/>
              </w:rPr>
            </w:pPr>
          </w:p>
        </w:tc>
      </w:tr>
      <w:tr w:rsidR="00075750" w:rsidRPr="00166332" w14:paraId="761F2B44" w14:textId="77777777" w:rsidTr="000D1A63">
        <w:trPr>
          <w:trHeight w:val="227"/>
          <w:jc w:val="center"/>
        </w:trPr>
        <w:tc>
          <w:tcPr>
            <w:tcW w:w="1413" w:type="dxa"/>
            <w:shd w:val="clear" w:color="FFFFCC" w:fill="FFFFFF"/>
            <w:noWrap/>
            <w:vAlign w:val="center"/>
            <w:hideMark/>
          </w:tcPr>
          <w:p w14:paraId="5C0C7BC2" w14:textId="57923F96"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662" w:type="dxa"/>
            <w:gridSpan w:val="4"/>
            <w:shd w:val="clear" w:color="FFFFCC" w:fill="FFFFFF"/>
            <w:vAlign w:val="center"/>
            <w:hideMark/>
          </w:tcPr>
          <w:p w14:paraId="65F4A9B3" w14:textId="2B2D9776" w:rsidR="00075750" w:rsidRPr="00E24666" w:rsidRDefault="00D123A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727984" w:rsidRPr="00E24666">
              <w:rPr>
                <w:rFonts w:eastAsia="Times New Roman" w:cstheme="minorHAnsi"/>
                <w:sz w:val="16"/>
                <w:szCs w:val="16"/>
                <w:lang w:val="en-US" w:eastAsia="es-PE"/>
              </w:rPr>
              <w:t>Review of the documentation registered in the CCO regarding cleaning and pest control requests, analysis of registered cases</w:t>
            </w:r>
            <w:r w:rsidR="00075750" w:rsidRPr="00E24666">
              <w:rPr>
                <w:rFonts w:eastAsia="Times New Roman" w:cstheme="minorHAnsi"/>
                <w:sz w:val="16"/>
                <w:szCs w:val="16"/>
                <w:lang w:val="en-US" w:eastAsia="es-PE"/>
              </w:rPr>
              <w:t>.</w:t>
            </w:r>
          </w:p>
        </w:tc>
      </w:tr>
      <w:tr w:rsidR="00075750" w:rsidRPr="00166332" w14:paraId="6AC9198B" w14:textId="77777777" w:rsidTr="000D1A63">
        <w:trPr>
          <w:trHeight w:val="227"/>
          <w:jc w:val="center"/>
        </w:trPr>
        <w:tc>
          <w:tcPr>
            <w:tcW w:w="1413" w:type="dxa"/>
            <w:shd w:val="clear" w:color="FFFFCC" w:fill="FFFFFF"/>
            <w:noWrap/>
            <w:vAlign w:val="center"/>
            <w:hideMark/>
          </w:tcPr>
          <w:p w14:paraId="24CBB77B" w14:textId="593CB8B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w:t>
            </w:r>
            <w:r w:rsidRPr="004D65EC">
              <w:rPr>
                <w:rFonts w:eastAsia="Times New Roman" w:cstheme="minorHAnsi"/>
                <w:color w:val="000000"/>
                <w:sz w:val="16"/>
                <w:szCs w:val="16"/>
                <w:lang w:val="en-US" w:eastAsia="es-PE"/>
              </w:rPr>
              <w:t>ope</w:t>
            </w:r>
          </w:p>
        </w:tc>
        <w:tc>
          <w:tcPr>
            <w:tcW w:w="6662" w:type="dxa"/>
            <w:gridSpan w:val="4"/>
            <w:shd w:val="clear" w:color="FFFFCC" w:fill="FFFFFF"/>
            <w:vAlign w:val="center"/>
            <w:hideMark/>
          </w:tcPr>
          <w:p w14:paraId="364AB330" w14:textId="7AABD30E" w:rsidR="00075750" w:rsidRPr="00E24666" w:rsidRDefault="00727984" w:rsidP="00727984">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This indicator applies to all environments belonging to the COAR facilities, with the exception of the kitchen, dining room and food storage room.</w:t>
            </w:r>
          </w:p>
        </w:tc>
      </w:tr>
      <w:tr w:rsidR="00075750" w:rsidRPr="00166332" w14:paraId="6B81FF15" w14:textId="77777777" w:rsidTr="000D1A63">
        <w:trPr>
          <w:trHeight w:val="227"/>
          <w:jc w:val="center"/>
        </w:trPr>
        <w:tc>
          <w:tcPr>
            <w:tcW w:w="1413" w:type="dxa"/>
            <w:shd w:val="clear" w:color="auto" w:fill="auto"/>
            <w:vAlign w:val="center"/>
            <w:hideMark/>
          </w:tcPr>
          <w:p w14:paraId="3FE5D2EC" w14:textId="61940566" w:rsidR="00075750" w:rsidRPr="004D65EC"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662" w:type="dxa"/>
            <w:gridSpan w:val="4"/>
            <w:shd w:val="clear" w:color="auto" w:fill="auto"/>
            <w:vAlign w:val="center"/>
            <w:hideMark/>
          </w:tcPr>
          <w:p w14:paraId="3EA2A9A5" w14:textId="77777777" w:rsidR="00727984" w:rsidRPr="00E24666" w:rsidRDefault="00075750"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727984" w:rsidRPr="00E24666">
              <w:rPr>
                <w:rFonts w:eastAsia="Times New Roman" w:cstheme="minorHAnsi"/>
                <w:sz w:val="16"/>
                <w:szCs w:val="16"/>
                <w:lang w:val="en-US" w:eastAsia="es-PE"/>
              </w:rPr>
              <w:t>The response time for Service requests will be up to 30 minutes for cleaning and up to 1 Calendar Day for pest and vermin removal.</w:t>
            </w:r>
          </w:p>
          <w:p w14:paraId="0152F989" w14:textId="318E8A3C"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If the request is reported at a time that does not correspond to the working day of the service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the start of the attention period will be counted from the beginning of the next work shift.</w:t>
            </w:r>
          </w:p>
          <w:p w14:paraId="673BA108"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If 3 or more non-compliances are detected within the quarter, the score will be 0.</w:t>
            </w:r>
          </w:p>
          <w:p w14:paraId="759DACCF"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3CFB8500"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documents on which the Supervisor will rely for the Measurement of the indicator are the following:</w:t>
            </w:r>
          </w:p>
          <w:p w14:paraId="113CFB51" w14:textId="15A31480" w:rsidR="00075750"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Service request reports recorded in the </w:t>
            </w:r>
            <w:r w:rsidR="00AA1973" w:rsidRPr="00E24666">
              <w:rPr>
                <w:rFonts w:eastAsia="Times New Roman" w:cstheme="minorHAnsi"/>
                <w:sz w:val="16"/>
                <w:szCs w:val="16"/>
                <w:lang w:val="en-US" w:eastAsia="es-PE"/>
              </w:rPr>
              <w:t xml:space="preserve">CCO </w:t>
            </w:r>
            <w:r w:rsidRPr="00E24666">
              <w:rPr>
                <w:rFonts w:eastAsia="Times New Roman" w:cstheme="minorHAnsi"/>
                <w:sz w:val="16"/>
                <w:szCs w:val="16"/>
                <w:lang w:val="en-US" w:eastAsia="es-PE"/>
              </w:rPr>
              <w:t>and their documentation.</w:t>
            </w:r>
          </w:p>
        </w:tc>
      </w:tr>
      <w:tr w:rsidR="00075750" w:rsidRPr="00E24666" w14:paraId="2157CC8C" w14:textId="77777777" w:rsidTr="000D1A63">
        <w:trPr>
          <w:trHeight w:val="227"/>
          <w:jc w:val="center"/>
        </w:trPr>
        <w:tc>
          <w:tcPr>
            <w:tcW w:w="1413" w:type="dxa"/>
            <w:shd w:val="clear" w:color="CCCCFF" w:fill="5B9BD5"/>
            <w:vAlign w:val="center"/>
            <w:hideMark/>
          </w:tcPr>
          <w:p w14:paraId="7523AC5B" w14:textId="6711E83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w:t>
            </w:r>
            <w:r w:rsidRPr="004D65EC">
              <w:rPr>
                <w:rFonts w:eastAsia="Times New Roman" w:cstheme="minorHAnsi"/>
                <w:b/>
                <w:bCs/>
                <w:color w:val="FFFFFF"/>
                <w:sz w:val="16"/>
                <w:szCs w:val="16"/>
                <w:lang w:val="en-US" w:eastAsia="es-PE"/>
              </w:rPr>
              <w:t>y</w:t>
            </w:r>
          </w:p>
        </w:tc>
        <w:tc>
          <w:tcPr>
            <w:tcW w:w="2900" w:type="dxa"/>
            <w:gridSpan w:val="2"/>
            <w:shd w:val="clear" w:color="CCCCFF" w:fill="5B9BD5"/>
            <w:vAlign w:val="center"/>
            <w:hideMark/>
          </w:tcPr>
          <w:p w14:paraId="74981644" w14:textId="5924F7C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Unit of Measurement</w:t>
            </w:r>
          </w:p>
        </w:tc>
        <w:tc>
          <w:tcPr>
            <w:tcW w:w="3762" w:type="dxa"/>
            <w:gridSpan w:val="2"/>
            <w:shd w:val="clear" w:color="CCCCFF" w:fill="5B9BD5"/>
            <w:vAlign w:val="center"/>
            <w:hideMark/>
          </w:tcPr>
          <w:p w14:paraId="099B2E9C" w14:textId="4B12AE0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67308D87" w14:textId="77777777" w:rsidTr="000D1A63">
        <w:trPr>
          <w:trHeight w:val="227"/>
          <w:jc w:val="center"/>
        </w:trPr>
        <w:tc>
          <w:tcPr>
            <w:tcW w:w="1413" w:type="dxa"/>
            <w:shd w:val="clear" w:color="auto" w:fill="auto"/>
            <w:vAlign w:val="center"/>
            <w:hideMark/>
          </w:tcPr>
          <w:p w14:paraId="404EE157" w14:textId="6E5B9D8C" w:rsidR="00075750" w:rsidRPr="004D65EC"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2900" w:type="dxa"/>
            <w:gridSpan w:val="2"/>
            <w:shd w:val="clear" w:color="auto" w:fill="auto"/>
            <w:noWrap/>
            <w:vAlign w:val="center"/>
            <w:hideMark/>
          </w:tcPr>
          <w:p w14:paraId="2D278F36" w14:textId="02F4E6BE"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Points</w:t>
            </w:r>
          </w:p>
        </w:tc>
        <w:tc>
          <w:tcPr>
            <w:tcW w:w="3762" w:type="dxa"/>
            <w:gridSpan w:val="2"/>
            <w:shd w:val="clear" w:color="auto" w:fill="auto"/>
            <w:noWrap/>
            <w:vAlign w:val="center"/>
            <w:hideMark/>
          </w:tcPr>
          <w:p w14:paraId="61ADE4D4"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71FAAAE5" w14:textId="77777777" w:rsidTr="000D1A63">
        <w:trPr>
          <w:trHeight w:val="227"/>
          <w:jc w:val="center"/>
        </w:trPr>
        <w:tc>
          <w:tcPr>
            <w:tcW w:w="8075" w:type="dxa"/>
            <w:gridSpan w:val="5"/>
            <w:shd w:val="clear" w:color="CCCCFF" w:fill="5B9BD5"/>
            <w:vAlign w:val="center"/>
            <w:hideMark/>
          </w:tcPr>
          <w:p w14:paraId="4CB25F31" w14:textId="17449323"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65A3AFDA" w14:textId="77777777" w:rsidTr="000D1A63">
        <w:trPr>
          <w:trHeight w:val="227"/>
          <w:jc w:val="center"/>
        </w:trPr>
        <w:tc>
          <w:tcPr>
            <w:tcW w:w="8075" w:type="dxa"/>
            <w:gridSpan w:val="5"/>
            <w:shd w:val="clear" w:color="auto" w:fill="auto"/>
            <w:vAlign w:val="center"/>
            <w:hideMark/>
          </w:tcPr>
          <w:p w14:paraId="387B1A10" w14:textId="055C067F"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6EF80DD8" w14:textId="77777777" w:rsidTr="000D1A63">
        <w:trPr>
          <w:trHeight w:val="227"/>
          <w:jc w:val="center"/>
        </w:trPr>
        <w:tc>
          <w:tcPr>
            <w:tcW w:w="8075" w:type="dxa"/>
            <w:gridSpan w:val="5"/>
            <w:shd w:val="clear" w:color="auto" w:fill="auto"/>
            <w:vAlign w:val="center"/>
          </w:tcPr>
          <w:p w14:paraId="78785CB0" w14:textId="77777777" w:rsidR="00727984" w:rsidRPr="00E24666" w:rsidRDefault="00727984" w:rsidP="00727984">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4D65EC">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is obtained as follows:</w:t>
            </w:r>
          </w:p>
          <w:p w14:paraId="3C88D37C" w14:textId="77777777" w:rsidR="00727984" w:rsidRPr="00E24666" w:rsidRDefault="00727984" w:rsidP="00727984">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68260626" w14:textId="77777777" w:rsidR="00727984" w:rsidRPr="00E24666" w:rsidRDefault="00727984" w:rsidP="00727984">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80 ≤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70</w:t>
            </w:r>
          </w:p>
          <w:p w14:paraId="0949CADC" w14:textId="15C6D24C" w:rsidR="00075750"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 80,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1DC05530" w14:textId="77777777" w:rsidTr="000D1A63">
        <w:trPr>
          <w:trHeight w:val="227"/>
          <w:jc w:val="center"/>
        </w:trPr>
        <w:tc>
          <w:tcPr>
            <w:tcW w:w="8075" w:type="dxa"/>
            <w:gridSpan w:val="5"/>
            <w:shd w:val="clear" w:color="auto" w:fill="auto"/>
            <w:vAlign w:val="center"/>
            <w:hideMark/>
          </w:tcPr>
          <w:p w14:paraId="2ED9B12B" w14:textId="5D3AA96A" w:rsidR="00727984" w:rsidRPr="00E24666" w:rsidRDefault="00075750"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w:t>
            </w:r>
            <w:r w:rsidR="00727984"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727984" w:rsidRPr="00E24666">
              <w:rPr>
                <w:rFonts w:eastAsia="Times New Roman" w:cstheme="minorHAnsi"/>
                <w:bCs/>
                <w:sz w:val="16"/>
                <w:szCs w:val="16"/>
                <w:lang w:val="en-US" w:eastAsia="es-PE"/>
              </w:rPr>
              <w:t>.</w:t>
            </w:r>
          </w:p>
          <w:p w14:paraId="706E8E44" w14:textId="77777777" w:rsidR="00727984" w:rsidRPr="00E24666" w:rsidRDefault="00727984"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32590FCF" w14:textId="5C54CA20" w:rsidR="00075750"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17FF843C" w14:textId="77777777" w:rsidTr="000D1A63">
        <w:trPr>
          <w:trHeight w:val="227"/>
          <w:jc w:val="center"/>
        </w:trPr>
        <w:tc>
          <w:tcPr>
            <w:tcW w:w="8075" w:type="dxa"/>
            <w:gridSpan w:val="5"/>
            <w:shd w:val="clear" w:color="auto" w:fill="auto"/>
            <w:vAlign w:val="center"/>
            <w:hideMark/>
          </w:tcPr>
          <w:p w14:paraId="7690D5DF" w14:textId="7A91F7BD" w:rsidR="00075750" w:rsidRPr="00E24666" w:rsidRDefault="0072798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w:t>
            </w:r>
            <w:r w:rsidRPr="004D65EC">
              <w:rPr>
                <w:rFonts w:eastAsia="Times New Roman" w:cstheme="minorHAnsi"/>
                <w:sz w:val="16"/>
                <w:szCs w:val="16"/>
                <w:lang w:val="en-US" w:eastAsia="es-PE"/>
              </w:rPr>
              <w:t xml:space="preserve"> be P_Minimum_Suspension according to the Concession Contract, in such a way that the following formula for the</w:t>
            </w:r>
            <w:r w:rsidRPr="00E24666">
              <w:rPr>
                <w:rFonts w:eastAsia="Times New Roman" w:cstheme="minorHAnsi"/>
                <w:sz w:val="16"/>
                <w:szCs w:val="16"/>
                <w:lang w:val="en-US" w:eastAsia="es-PE"/>
              </w:rPr>
              <w:t xml:space="preserve"> Quarterly score is met</w:t>
            </w:r>
            <w:r w:rsidR="00075750" w:rsidRPr="00E24666">
              <w:rPr>
                <w:rFonts w:eastAsia="Times New Roman" w:cstheme="minorHAnsi"/>
                <w:sz w:val="16"/>
                <w:szCs w:val="16"/>
                <w:lang w:val="en-US" w:eastAsia="es-PE"/>
              </w:rPr>
              <w:t xml:space="preserve">: </w:t>
            </w:r>
          </w:p>
          <w:p w14:paraId="2D69B822" w14:textId="08C8303F" w:rsidR="00075750" w:rsidRPr="004D65EC"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4BC9CE63"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222901EA" w14:textId="77777777" w:rsidTr="000D1A63">
        <w:trPr>
          <w:trHeight w:val="227"/>
          <w:jc w:val="center"/>
        </w:trPr>
        <w:tc>
          <w:tcPr>
            <w:tcW w:w="8075" w:type="dxa"/>
            <w:gridSpan w:val="5"/>
            <w:shd w:val="clear" w:color="CCCCFF" w:fill="5B9BD5"/>
            <w:noWrap/>
            <w:vAlign w:val="center"/>
            <w:hideMark/>
          </w:tcPr>
          <w:p w14:paraId="4080A439" w14:textId="57247F20"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ACE9FAF" w14:textId="77777777" w:rsidTr="000D1A63">
        <w:trPr>
          <w:trHeight w:val="227"/>
          <w:jc w:val="center"/>
        </w:trPr>
        <w:tc>
          <w:tcPr>
            <w:tcW w:w="1696" w:type="dxa"/>
            <w:gridSpan w:val="2"/>
            <w:shd w:val="clear" w:color="auto" w:fill="auto"/>
            <w:vAlign w:val="center"/>
            <w:hideMark/>
          </w:tcPr>
          <w:p w14:paraId="1A3B345E" w14:textId="300CB61F"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379" w:type="dxa"/>
            <w:gridSpan w:val="3"/>
            <w:shd w:val="clear" w:color="auto" w:fill="auto"/>
            <w:vAlign w:val="center"/>
            <w:hideMark/>
          </w:tcPr>
          <w:p w14:paraId="6C54C320" w14:textId="30AD0EA1"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03E94B1F" w14:textId="77777777" w:rsidTr="000D1A63">
        <w:trPr>
          <w:trHeight w:val="227"/>
          <w:jc w:val="center"/>
        </w:trPr>
        <w:tc>
          <w:tcPr>
            <w:tcW w:w="1696" w:type="dxa"/>
            <w:gridSpan w:val="2"/>
            <w:shd w:val="clear" w:color="auto" w:fill="auto"/>
            <w:vAlign w:val="center"/>
            <w:hideMark/>
          </w:tcPr>
          <w:p w14:paraId="33D0B632" w14:textId="21B49FF6"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4D65EC">
              <w:rPr>
                <w:rFonts w:eastAsia="Times New Roman" w:cstheme="minorHAnsi"/>
                <w:color w:val="000000"/>
                <w:sz w:val="16"/>
                <w:szCs w:val="16"/>
                <w:lang w:val="en-US" w:eastAsia="es-PE"/>
              </w:rPr>
              <w:t xml:space="preserve"> ( )</w:t>
            </w:r>
          </w:p>
        </w:tc>
        <w:tc>
          <w:tcPr>
            <w:tcW w:w="6379" w:type="dxa"/>
            <w:gridSpan w:val="3"/>
            <w:vMerge w:val="restart"/>
            <w:shd w:val="clear" w:color="auto" w:fill="auto"/>
            <w:vAlign w:val="center"/>
            <w:hideMark/>
          </w:tcPr>
          <w:p w14:paraId="68EA69CA" w14:textId="57B81784"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3D6FEB5E" w14:textId="77777777" w:rsidTr="000D1A63">
        <w:trPr>
          <w:trHeight w:val="227"/>
          <w:jc w:val="center"/>
        </w:trPr>
        <w:tc>
          <w:tcPr>
            <w:tcW w:w="1696" w:type="dxa"/>
            <w:gridSpan w:val="2"/>
            <w:shd w:val="clear" w:color="auto" w:fill="auto"/>
            <w:vAlign w:val="center"/>
            <w:hideMark/>
          </w:tcPr>
          <w:p w14:paraId="27F3847C" w14:textId="77777777" w:rsidR="00075750" w:rsidRPr="004D65EC"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379" w:type="dxa"/>
            <w:gridSpan w:val="3"/>
            <w:vMerge/>
            <w:vAlign w:val="center"/>
            <w:hideMark/>
          </w:tcPr>
          <w:p w14:paraId="442E409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2E1B1006" w14:textId="77777777" w:rsidTr="000D1A63">
        <w:trPr>
          <w:trHeight w:val="227"/>
          <w:jc w:val="center"/>
        </w:trPr>
        <w:tc>
          <w:tcPr>
            <w:tcW w:w="1696" w:type="dxa"/>
            <w:gridSpan w:val="2"/>
            <w:shd w:val="clear" w:color="auto" w:fill="auto"/>
            <w:vAlign w:val="center"/>
            <w:hideMark/>
          </w:tcPr>
          <w:p w14:paraId="09A5562F" w14:textId="76FBF049" w:rsidR="00075750" w:rsidRPr="004D65EC"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379" w:type="dxa"/>
            <w:gridSpan w:val="3"/>
            <w:shd w:val="clear" w:color="auto" w:fill="auto"/>
            <w:vAlign w:val="center"/>
            <w:hideMark/>
          </w:tcPr>
          <w:p w14:paraId="26E8052B" w14:textId="2FA6956D"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Deduction Criteria</w:t>
            </w:r>
          </w:p>
        </w:tc>
      </w:tr>
      <w:tr w:rsidR="00075750" w:rsidRPr="00166332" w14:paraId="3A5E5DC8" w14:textId="77777777" w:rsidTr="000D1A63">
        <w:trPr>
          <w:trHeight w:val="227"/>
          <w:jc w:val="center"/>
        </w:trPr>
        <w:tc>
          <w:tcPr>
            <w:tcW w:w="1413" w:type="dxa"/>
            <w:shd w:val="clear" w:color="auto" w:fill="auto"/>
            <w:vAlign w:val="center"/>
            <w:hideMark/>
          </w:tcPr>
          <w:p w14:paraId="5F428201" w14:textId="3BAEC70E"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283" w:type="dxa"/>
            <w:shd w:val="clear" w:color="FFFFCC" w:fill="FFFFFF"/>
            <w:noWrap/>
            <w:vAlign w:val="center"/>
            <w:hideMark/>
          </w:tcPr>
          <w:p w14:paraId="158259A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tc>
        <w:tc>
          <w:tcPr>
            <w:tcW w:w="6379" w:type="dxa"/>
            <w:gridSpan w:val="3"/>
            <w:vMerge w:val="restart"/>
            <w:shd w:val="clear" w:color="FFFFCC" w:fill="FFFFFF"/>
            <w:vAlign w:val="center"/>
            <w:hideMark/>
          </w:tcPr>
          <w:p w14:paraId="44B6F83F" w14:textId="55379B47"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2FE43832" w14:textId="77777777" w:rsidTr="000D1A63">
        <w:trPr>
          <w:trHeight w:val="227"/>
          <w:jc w:val="center"/>
        </w:trPr>
        <w:tc>
          <w:tcPr>
            <w:tcW w:w="1413" w:type="dxa"/>
            <w:shd w:val="clear" w:color="auto" w:fill="auto"/>
            <w:vAlign w:val="center"/>
            <w:hideMark/>
          </w:tcPr>
          <w:p w14:paraId="514093C7" w14:textId="3DAB6C01"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283" w:type="dxa"/>
            <w:shd w:val="clear" w:color="FFFFCC" w:fill="FFFFFF"/>
            <w:noWrap/>
            <w:vAlign w:val="center"/>
            <w:hideMark/>
          </w:tcPr>
          <w:p w14:paraId="3572162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X</w:t>
            </w:r>
          </w:p>
        </w:tc>
        <w:tc>
          <w:tcPr>
            <w:tcW w:w="6379" w:type="dxa"/>
            <w:gridSpan w:val="3"/>
            <w:vMerge/>
            <w:vAlign w:val="center"/>
            <w:hideMark/>
          </w:tcPr>
          <w:p w14:paraId="74C7CBD9"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614CB373" w14:textId="77777777" w:rsidR="00075750" w:rsidRPr="00E24666" w:rsidRDefault="00075750" w:rsidP="00FC5153">
      <w:pPr>
        <w:pStyle w:val="Ttulo4"/>
        <w:keepNext w:val="0"/>
        <w:keepLines w:val="0"/>
        <w:widowControl w:val="0"/>
        <w:numPr>
          <w:ilvl w:val="0"/>
          <w:numId w:val="253"/>
        </w:numPr>
        <w:adjustRightInd w:val="0"/>
        <w:spacing w:before="120" w:after="120" w:line="360" w:lineRule="auto"/>
        <w:ind w:left="567" w:hanging="567"/>
        <w:jc w:val="both"/>
        <w:rPr>
          <w:rFonts w:asciiTheme="minorHAnsi" w:eastAsiaTheme="minorHAnsi" w:hAnsiTheme="minorHAnsi" w:cstheme="minorHAnsi"/>
          <w:b/>
          <w:bCs/>
          <w:i w:val="0"/>
          <w:iCs w:val="0"/>
          <w:color w:val="auto"/>
          <w:lang w:val="en-US"/>
        </w:rPr>
        <w:sectPr w:rsidR="00075750" w:rsidRPr="00E24666" w:rsidSect="00C4762C">
          <w:pgSz w:w="11906" w:h="16838"/>
          <w:pgMar w:top="1418" w:right="1701" w:bottom="1134" w:left="1701" w:header="708" w:footer="397" w:gutter="0"/>
          <w:cols w:space="708"/>
          <w:docGrid w:linePitch="360"/>
        </w:sectPr>
      </w:pPr>
    </w:p>
    <w:p w14:paraId="568D2216" w14:textId="3B376DA5" w:rsidR="00075750" w:rsidRPr="004D65EC" w:rsidRDefault="00727984" w:rsidP="00727984">
      <w:pPr>
        <w:pStyle w:val="Ttulo4"/>
        <w:keepNext w:val="0"/>
        <w:keepLines w:val="0"/>
        <w:widowControl w:val="0"/>
        <w:numPr>
          <w:ilvl w:val="0"/>
          <w:numId w:val="253"/>
        </w:numPr>
        <w:adjustRightInd w:val="0"/>
        <w:spacing w:before="120" w:after="120" w:line="360" w:lineRule="auto"/>
        <w:jc w:val="both"/>
        <w:rPr>
          <w:rFonts w:asciiTheme="minorHAnsi" w:eastAsiaTheme="minorHAnsi" w:hAnsiTheme="minorHAnsi" w:cstheme="minorHAnsi"/>
          <w:b/>
          <w:bCs/>
          <w:i w:val="0"/>
          <w:iCs w:val="0"/>
          <w:color w:val="auto"/>
          <w:lang w:val="en-US"/>
        </w:rPr>
      </w:pPr>
      <w:r w:rsidRPr="00E24666">
        <w:rPr>
          <w:rFonts w:asciiTheme="minorHAnsi" w:eastAsiaTheme="minorHAnsi" w:hAnsiTheme="minorHAnsi" w:cstheme="minorHAnsi"/>
          <w:b/>
          <w:bCs/>
          <w:i w:val="0"/>
          <w:iCs w:val="0"/>
          <w:color w:val="auto"/>
          <w:lang w:val="en-US"/>
        </w:rPr>
        <w:lastRenderedPageBreak/>
        <w:t>LAUNDRY SERVICE</w:t>
      </w:r>
    </w:p>
    <w:tbl>
      <w:tblPr>
        <w:tblW w:w="8354" w:type="dxa"/>
        <w:jc w:val="center"/>
        <w:tblCellMar>
          <w:left w:w="70" w:type="dxa"/>
          <w:right w:w="70" w:type="dxa"/>
        </w:tblCellMar>
        <w:tblLook w:val="04A0" w:firstRow="1" w:lastRow="0" w:firstColumn="1" w:lastColumn="0" w:noHBand="0" w:noVBand="1"/>
      </w:tblPr>
      <w:tblGrid>
        <w:gridCol w:w="1550"/>
        <w:gridCol w:w="567"/>
        <w:gridCol w:w="2693"/>
        <w:gridCol w:w="1701"/>
        <w:gridCol w:w="1843"/>
      </w:tblGrid>
      <w:tr w:rsidR="00075750" w:rsidRPr="00E24666" w14:paraId="5AB6DCF2"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F6181A0" w14:textId="0F36BB99"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TECHNICAL DATA SHEET</w:t>
            </w:r>
          </w:p>
        </w:tc>
      </w:tr>
      <w:tr w:rsidR="00075750" w:rsidRPr="00E24666" w14:paraId="1112467F"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44719A4" w14:textId="667421F0"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Group </w:t>
            </w:r>
            <w:r w:rsidRPr="004D65EC">
              <w:rPr>
                <w:rFonts w:eastAsia="Times New Roman" w:cstheme="minorHAnsi"/>
                <w:color w:val="000000"/>
                <w:sz w:val="16"/>
                <w:szCs w:val="16"/>
                <w:lang w:val="en-US" w:eastAsia="es-PE"/>
              </w:rPr>
              <w:t>Category</w:t>
            </w:r>
          </w:p>
        </w:tc>
        <w:tc>
          <w:tcPr>
            <w:tcW w:w="3260" w:type="dxa"/>
            <w:gridSpan w:val="2"/>
            <w:tcBorders>
              <w:top w:val="single" w:sz="4" w:space="0" w:color="auto"/>
              <w:left w:val="nil"/>
              <w:bottom w:val="single" w:sz="4" w:space="0" w:color="auto"/>
              <w:right w:val="single" w:sz="4" w:space="0" w:color="auto"/>
            </w:tcBorders>
            <w:shd w:val="clear" w:color="FFFFCC" w:fill="FFFFFF"/>
            <w:vAlign w:val="center"/>
            <w:hideMark/>
          </w:tcPr>
          <w:p w14:paraId="26AF675F" w14:textId="576424B0" w:rsidR="00075750" w:rsidRPr="00E24666" w:rsidRDefault="00DE1727"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Laundry Service</w:t>
            </w:r>
          </w:p>
        </w:tc>
        <w:tc>
          <w:tcPr>
            <w:tcW w:w="1701" w:type="dxa"/>
            <w:tcBorders>
              <w:top w:val="nil"/>
              <w:left w:val="nil"/>
              <w:bottom w:val="single" w:sz="4" w:space="0" w:color="auto"/>
              <w:right w:val="single" w:sz="4" w:space="0" w:color="auto"/>
            </w:tcBorders>
            <w:shd w:val="clear" w:color="FFFFCC" w:fill="FFFFFF"/>
            <w:vAlign w:val="center"/>
            <w:hideMark/>
          </w:tcPr>
          <w:p w14:paraId="321D633B" w14:textId="43E74F4D"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843" w:type="dxa"/>
            <w:tcBorders>
              <w:top w:val="single" w:sz="4" w:space="0" w:color="000000"/>
              <w:left w:val="single" w:sz="4" w:space="0" w:color="000000"/>
              <w:bottom w:val="nil"/>
              <w:right w:val="single" w:sz="8" w:space="0" w:color="000000"/>
            </w:tcBorders>
            <w:shd w:val="clear" w:color="FFFFCC" w:fill="FFFFFF"/>
            <w:vAlign w:val="center"/>
            <w:hideMark/>
          </w:tcPr>
          <w:p w14:paraId="2C749F5C" w14:textId="692F0ADB"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49A904B4"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52720DA" w14:textId="65F80E2F"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260"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4923ECD6"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SL.1</w:t>
            </w:r>
          </w:p>
        </w:tc>
        <w:tc>
          <w:tcPr>
            <w:tcW w:w="1701" w:type="dxa"/>
            <w:tcBorders>
              <w:top w:val="nil"/>
              <w:left w:val="nil"/>
              <w:bottom w:val="single" w:sz="4" w:space="0" w:color="auto"/>
              <w:right w:val="single" w:sz="4" w:space="0" w:color="auto"/>
            </w:tcBorders>
            <w:shd w:val="clear" w:color="FFFFCC" w:fill="FFFFFF"/>
            <w:vAlign w:val="center"/>
            <w:hideMark/>
          </w:tcPr>
          <w:p w14:paraId="0241BCF1" w14:textId="3F4A3DFA"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843" w:type="dxa"/>
            <w:tcBorders>
              <w:top w:val="single" w:sz="4" w:space="0" w:color="auto"/>
              <w:left w:val="nil"/>
              <w:bottom w:val="single" w:sz="4" w:space="0" w:color="auto"/>
              <w:right w:val="single" w:sz="8" w:space="0" w:color="000000"/>
            </w:tcBorders>
            <w:shd w:val="clear" w:color="FFFFCC" w:fill="FFFFFF"/>
            <w:vAlign w:val="center"/>
            <w:hideMark/>
          </w:tcPr>
          <w:p w14:paraId="2EFA0BF2"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38%</w:t>
            </w:r>
          </w:p>
        </w:tc>
      </w:tr>
      <w:tr w:rsidR="00075750" w:rsidRPr="00166332" w14:paraId="3FC4FECA" w14:textId="77777777" w:rsidTr="000D1A63">
        <w:trPr>
          <w:trHeight w:val="46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4264A4D" w14:textId="474FB58E"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4" w:type="dxa"/>
            <w:gridSpan w:val="4"/>
            <w:tcBorders>
              <w:top w:val="single" w:sz="4" w:space="0" w:color="000000"/>
              <w:left w:val="nil"/>
              <w:bottom w:val="single" w:sz="4" w:space="0" w:color="000000"/>
              <w:right w:val="single" w:sz="8" w:space="0" w:color="000000"/>
            </w:tcBorders>
            <w:shd w:val="clear" w:color="auto" w:fill="auto"/>
            <w:vAlign w:val="center"/>
            <w:hideMark/>
          </w:tcPr>
          <w:p w14:paraId="7BFD4ECD" w14:textId="05EE379C" w:rsidR="00075750" w:rsidRPr="00E24666" w:rsidRDefault="00727984"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Delivery of clean clothes to students</w:t>
            </w:r>
          </w:p>
        </w:tc>
      </w:tr>
      <w:tr w:rsidR="00075750" w:rsidRPr="00E24666" w14:paraId="6528FAC1"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36F7004" w14:textId="68EE9C96"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490D05C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028ABE1" w14:textId="1466E4D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w:t>
            </w:r>
            <w:r w:rsidRPr="004D65EC">
              <w:rPr>
                <w:rFonts w:eastAsia="Times New Roman" w:cstheme="minorHAnsi"/>
                <w:color w:val="000000"/>
                <w:sz w:val="16"/>
                <w:szCs w:val="16"/>
                <w:lang w:val="en-US" w:eastAsia="es-PE"/>
              </w:rPr>
              <w:t>n</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6BD8C081" w14:textId="69A2DB00"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objective of the Service is to verify the result of the laundry service process, that is, the delivery of clean garments to the students. Clean garments are considered to be those that have been washed, sanitized, sanitized, ironed and chemically treated to eliminate or reduce stains </w:t>
            </w:r>
            <w:r w:rsidR="006B3FDC" w:rsidRPr="00E24666">
              <w:rPr>
                <w:rFonts w:eastAsia="Times New Roman" w:cstheme="minorHAnsi"/>
                <w:sz w:val="16"/>
                <w:szCs w:val="16"/>
                <w:lang w:val="en-US" w:eastAsia="es-PE"/>
              </w:rPr>
              <w:t>caused</w:t>
            </w:r>
            <w:r w:rsidRPr="00E24666">
              <w:rPr>
                <w:rFonts w:eastAsia="Times New Roman" w:cstheme="minorHAnsi"/>
                <w:sz w:val="16"/>
                <w:szCs w:val="16"/>
                <w:lang w:val="en-US" w:eastAsia="es-PE"/>
              </w:rPr>
              <w:t xml:space="preserve"> by use. </w:t>
            </w:r>
          </w:p>
          <w:p w14:paraId="755E0B40"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33E27B54"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Among the garments included in the laundry service are:</w:t>
            </w:r>
          </w:p>
          <w:p w14:paraId="12A220B5"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School uniform</w:t>
            </w:r>
          </w:p>
          <w:p w14:paraId="70CD7566"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Sports uniforms</w:t>
            </w:r>
          </w:p>
          <w:p w14:paraId="151DCC5C"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Bed linen</w:t>
            </w:r>
          </w:p>
          <w:p w14:paraId="3335941A"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Personal hygiene clothes</w:t>
            </w:r>
          </w:p>
          <w:p w14:paraId="297F8981"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Personal clothing</w:t>
            </w:r>
          </w:p>
          <w:p w14:paraId="1CCAEE76"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Other garments: laboratory aprons, ecological garment bags.</w:t>
            </w:r>
          </w:p>
          <w:p w14:paraId="302ADB1E"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0F4E472B" w14:textId="30F793FA" w:rsidR="00075750" w:rsidRPr="00E24666" w:rsidRDefault="00727984" w:rsidP="00B022B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If during the delivery service the students identify that any garment is not clean, they must communicate it to the COAR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designated by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or to the Supervisor; they must also register their complaint in the Complaint Form that the </w:t>
            </w:r>
            <w:r w:rsidR="0047753B" w:rsidRPr="00E24666">
              <w:rPr>
                <w:rFonts w:eastAsia="Times New Roman" w:cstheme="minorHAnsi"/>
                <w:sz w:val="16"/>
                <w:szCs w:val="16"/>
                <w:lang w:val="en-US" w:eastAsia="es-PE"/>
              </w:rPr>
              <w:t>CONCESSIONAIRE</w:t>
            </w:r>
            <w:r w:rsidR="00B022B6" w:rsidRPr="00E24666">
              <w:rPr>
                <w:rFonts w:eastAsia="Times New Roman" w:cstheme="minorHAnsi"/>
                <w:sz w:val="16"/>
                <w:szCs w:val="16"/>
                <w:lang w:val="en-US" w:eastAsia="es-PE"/>
              </w:rPr>
              <w:t xml:space="preserve"> will make available in the CCO</w:t>
            </w:r>
            <w:r w:rsidRPr="00E24666">
              <w:rPr>
                <w:rFonts w:eastAsia="Times New Roman" w:cstheme="minorHAnsi"/>
                <w:sz w:val="16"/>
                <w:szCs w:val="16"/>
                <w:lang w:val="en-US" w:eastAsia="es-PE"/>
              </w:rPr>
              <w:t xml:space="preserve">.  The </w:t>
            </w:r>
            <w:r w:rsidR="0047753B"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shall register in the COAR the claims regarding unclean garments, attaching the claim form within the term established in Annex 12.</w:t>
            </w:r>
          </w:p>
        </w:tc>
      </w:tr>
      <w:tr w:rsidR="00075750" w:rsidRPr="00E24666" w14:paraId="28C2FEB1" w14:textId="77777777" w:rsidTr="000D1A63">
        <w:trPr>
          <w:trHeight w:val="573"/>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3A27B62" w14:textId="5CF4C34B"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04" w:type="dxa"/>
            <w:gridSpan w:val="4"/>
            <w:tcBorders>
              <w:top w:val="nil"/>
              <w:left w:val="nil"/>
              <w:bottom w:val="nil"/>
              <w:right w:val="single" w:sz="8" w:space="0" w:color="000000"/>
            </w:tcBorders>
            <w:shd w:val="clear" w:color="auto" w:fill="auto"/>
            <w:noWrap/>
            <w:vAlign w:val="center"/>
            <w:hideMark/>
          </w:tcPr>
          <w:p w14:paraId="5B640FE7"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45792" behindDoc="0" locked="0" layoutInCell="1" allowOverlap="1" wp14:anchorId="56484451" wp14:editId="2D71A979">
                      <wp:simplePos x="0" y="0"/>
                      <wp:positionH relativeFrom="column">
                        <wp:posOffset>336550</wp:posOffset>
                      </wp:positionH>
                      <wp:positionV relativeFrom="paragraph">
                        <wp:posOffset>-38100</wp:posOffset>
                      </wp:positionV>
                      <wp:extent cx="3657600" cy="390525"/>
                      <wp:effectExtent l="0" t="0" r="0" b="0"/>
                      <wp:wrapNone/>
                      <wp:docPr id="21" name="Cuadro de texto 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microsoft.com/office/word/2010/wordprocessingShape">
                          <wps:wsp>
                            <wps:cNvSpPr txBox="1"/>
                            <wps:spPr>
                              <a:xfrm>
                                <a:off x="0" y="0"/>
                                <a:ext cx="3657600" cy="3905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F18D373" w14:textId="234D0E12" w:rsidR="00267761" w:rsidRPr="001F155A" w:rsidRDefault="00267761" w:rsidP="00075750">
                                  <w:pPr>
                                    <w:pStyle w:val="NormalWeb"/>
                                    <w:spacing w:before="0" w:beforeAutospacing="0" w:after="0" w:afterAutospacing="0"/>
                                    <w:rPr>
                                      <w:sz w:val="16"/>
                                    </w:rPr>
                                  </w:pPr>
                                  <m:oMathPara>
                                    <m:oMathParaPr>
                                      <m:jc m:val="centerGroup"/>
                                    </m:oMathParaPr>
                                    <m:oMath>
                                      <m:f>
                                        <m:fPr>
                                          <m:ctrlPr>
                                            <w:rPr>
                                              <w:rFonts w:ascii="Cambria Math" w:hAnsi="Cambria Math" w:cstheme="minorBidi"/>
                                              <w:i/>
                                              <w:iCs/>
                                              <w:color w:val="000000" w:themeColor="text1"/>
                                              <w:sz w:val="14"/>
                                              <w:szCs w:val="22"/>
                                            </w:rPr>
                                          </m:ctrlPr>
                                        </m:fPr>
                                        <m:num>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of garments delivered clean during the period i</m:t>
                                          </m:r>
                                        </m:num>
                                        <m:den>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total garments received during the period i</m:t>
                                          </m:r>
                                        </m:den>
                                      </m:f>
                                      <m:r>
                                        <w:rPr>
                                          <w:rFonts w:ascii="Cambria Math" w:hAnsi="Cambria Math" w:cstheme="minorBidi"/>
                                          <w:color w:val="000000" w:themeColor="text1"/>
                                          <w:sz w:val="14"/>
                                          <w:szCs w:val="22"/>
                                        </w:rPr>
                                        <m:t xml:space="preserve"> x 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6484451" id="Cuadro de texto 21" o:spid="_x0000_s1034" type="#_x0000_t202" style="position:absolute;margin-left:26.5pt;margin-top:-3pt;width:4in;height:30.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" filled="f" stroked="f">
                      <v:textbox style="mso-fit-shape-to-text:t" inset="0,0,0,0">
                        <w:txbxContent>
                          <w:p w14:paraId="1F18D373" w14:textId="234D0E12" w:rsidR="00267761" w:rsidRPr="001F155A" w:rsidRDefault="00267761" w:rsidP="00075750">
                            <w:pPr>
                              <w:pStyle w:val="NormalWeb"/>
                              <w:spacing w:before="0" w:beforeAutospacing="0" w:after="0" w:afterAutospacing="0"/>
                              <w:rPr>
                                <w:sz w:val="16"/>
                              </w:rPr>
                            </w:pPr>
                            <m:oMathPara>
                              <m:oMathParaPr>
                                <m:jc m:val="centerGroup"/>
                              </m:oMathParaPr>
                              <m:oMath>
                                <m:f>
                                  <m:fPr>
                                    <m:ctrlPr>
                                      <w:rPr>
                                        <w:rFonts w:ascii="Cambria Math" w:hAnsi="Cambria Math" w:cstheme="minorBidi"/>
                                        <w:i/>
                                        <w:iCs/>
                                        <w:color w:val="000000" w:themeColor="text1"/>
                                        <w:sz w:val="14"/>
                                        <w:szCs w:val="22"/>
                                      </w:rPr>
                                    </m:ctrlPr>
                                  </m:fPr>
                                  <m:num>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of garments delivered clean during the period i</m:t>
                                    </m:r>
                                  </m:num>
                                  <m:den>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total garments received during the period i</m:t>
                                    </m:r>
                                  </m:den>
                                </m:f>
                                <m:r>
                                  <w:rPr>
                                    <w:rFonts w:ascii="Cambria Math" w:hAnsi="Cambria Math" w:cstheme="minorBidi"/>
                                    <w:color w:val="000000" w:themeColor="text1"/>
                                    <w:sz w:val="14"/>
                                    <w:szCs w:val="22"/>
                                  </w:rPr>
                                  <m:t xml:space="preserve"> x 100</m:t>
                                </m:r>
                              </m:oMath>
                            </m:oMathPara>
                          </w:p>
                        </w:txbxContent>
                      </v:textbox>
                    </v:shape>
                  </w:pict>
                </mc:Fallback>
              </mc:AlternateContent>
            </w:r>
          </w:p>
        </w:tc>
      </w:tr>
      <w:tr w:rsidR="00075750" w:rsidRPr="00166332" w14:paraId="6C94B753" w14:textId="77777777" w:rsidTr="000D1A63">
        <w:trPr>
          <w:trHeight w:val="227"/>
          <w:jc w:val="center"/>
        </w:trPr>
        <w:tc>
          <w:tcPr>
            <w:tcW w:w="1550"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5BB183BF" w14:textId="475BE270"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4418201C" w14:textId="40C991EF" w:rsidR="00075750" w:rsidRPr="00E24666" w:rsidRDefault="00727984"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Pr="00E24666">
              <w:rPr>
                <w:rFonts w:eastAsia="Times New Roman" w:cstheme="minorHAnsi"/>
                <w:sz w:val="16"/>
                <w:szCs w:val="16"/>
                <w:lang w:val="en-US" w:eastAsia="es-PE"/>
              </w:rPr>
              <w:t>Review of documentation recorded in the CCO regarding the status of garments and claims.</w:t>
            </w:r>
          </w:p>
        </w:tc>
      </w:tr>
      <w:tr w:rsidR="00075750" w:rsidRPr="00E24666" w14:paraId="77F61E25" w14:textId="77777777" w:rsidTr="000D1A63">
        <w:trPr>
          <w:trHeight w:val="227"/>
          <w:jc w:val="center"/>
        </w:trPr>
        <w:tc>
          <w:tcPr>
            <w:tcW w:w="1550" w:type="dxa"/>
            <w:vMerge/>
            <w:tcBorders>
              <w:top w:val="nil"/>
              <w:left w:val="single" w:sz="8" w:space="0" w:color="auto"/>
              <w:bottom w:val="single" w:sz="4" w:space="0" w:color="000000"/>
              <w:right w:val="single" w:sz="4" w:space="0" w:color="auto"/>
            </w:tcBorders>
            <w:vAlign w:val="center"/>
            <w:hideMark/>
          </w:tcPr>
          <w:p w14:paraId="2049CD3C"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4A5347CB" w14:textId="2359EFC6"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Visual: </w:t>
            </w:r>
            <w:r w:rsidR="00727984" w:rsidRPr="00E24666">
              <w:rPr>
                <w:rFonts w:eastAsia="Times New Roman" w:cstheme="minorHAnsi"/>
                <w:color w:val="000000"/>
                <w:sz w:val="16"/>
                <w:szCs w:val="16"/>
                <w:lang w:val="en-US" w:eastAsia="es-PE"/>
              </w:rPr>
              <w:t>Verification in situ, during the delivery service, with the students of the condition of the garments delivered.  Review of the physical Claim Form</w:t>
            </w:r>
            <w:r w:rsidRPr="00E24666">
              <w:rPr>
                <w:rFonts w:eastAsia="Times New Roman" w:cstheme="minorHAnsi"/>
                <w:color w:val="000000"/>
                <w:sz w:val="16"/>
                <w:szCs w:val="16"/>
                <w:lang w:val="en-US" w:eastAsia="es-PE"/>
              </w:rPr>
              <w:t>.</w:t>
            </w:r>
          </w:p>
        </w:tc>
      </w:tr>
      <w:tr w:rsidR="00075750" w:rsidRPr="00166332" w14:paraId="738A5319" w14:textId="77777777" w:rsidTr="000D1A63">
        <w:trPr>
          <w:trHeight w:val="330"/>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7EF64C2" w14:textId="4771170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4"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75F92EEE" w14:textId="450768E8" w:rsidR="00075750" w:rsidRPr="00E24666" w:rsidRDefault="0072798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The indicator includes all the garments </w:t>
            </w:r>
            <w:r w:rsidR="00D12884" w:rsidRPr="00E24666">
              <w:rPr>
                <w:rFonts w:eastAsia="Times New Roman" w:cstheme="minorHAnsi"/>
                <w:color w:val="000000"/>
                <w:sz w:val="16"/>
                <w:szCs w:val="16"/>
                <w:lang w:val="en-US" w:eastAsia="es-PE"/>
              </w:rPr>
              <w:t>considered</w:t>
            </w:r>
            <w:r w:rsidRPr="00E24666">
              <w:rPr>
                <w:rFonts w:eastAsia="Times New Roman" w:cstheme="minorHAnsi"/>
                <w:color w:val="000000"/>
                <w:sz w:val="16"/>
                <w:szCs w:val="16"/>
                <w:lang w:val="en-US" w:eastAsia="es-PE"/>
              </w:rPr>
              <w:t xml:space="preserve"> in the Service, according to Annex 12 of the Concession Contract.</w:t>
            </w:r>
          </w:p>
        </w:tc>
      </w:tr>
      <w:tr w:rsidR="00075750" w:rsidRPr="00166332" w14:paraId="3DF11148" w14:textId="77777777" w:rsidTr="000D1A63">
        <w:trPr>
          <w:trHeight w:val="227"/>
          <w:jc w:val="center"/>
        </w:trPr>
        <w:tc>
          <w:tcPr>
            <w:tcW w:w="1550" w:type="dxa"/>
            <w:tcBorders>
              <w:top w:val="nil"/>
              <w:left w:val="single" w:sz="8" w:space="0" w:color="auto"/>
              <w:bottom w:val="single" w:sz="4" w:space="0" w:color="auto"/>
              <w:right w:val="single" w:sz="4" w:space="0" w:color="auto"/>
            </w:tcBorders>
            <w:vAlign w:val="center"/>
            <w:hideMark/>
          </w:tcPr>
          <w:p w14:paraId="1CA2E2FD" w14:textId="42DAB8AA" w:rsidR="00075750" w:rsidRPr="004D65EC"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04" w:type="dxa"/>
            <w:gridSpan w:val="4"/>
            <w:tcBorders>
              <w:top w:val="nil"/>
              <w:left w:val="nil"/>
              <w:bottom w:val="single" w:sz="4" w:space="0" w:color="auto"/>
              <w:right w:val="single" w:sz="8" w:space="0" w:color="000000"/>
            </w:tcBorders>
            <w:shd w:val="clear" w:color="auto" w:fill="auto"/>
            <w:vAlign w:val="center"/>
            <w:hideMark/>
          </w:tcPr>
          <w:p w14:paraId="2FEAD5F5" w14:textId="5D5F1300" w:rsidR="00075750" w:rsidRPr="00E24666" w:rsidRDefault="00727984"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A garment is not considered clean when the following are detected</w:t>
            </w:r>
            <w:r w:rsidR="00075750" w:rsidRPr="00E24666">
              <w:rPr>
                <w:rFonts w:eastAsia="Times New Roman" w:cstheme="minorHAnsi"/>
                <w:sz w:val="16"/>
                <w:szCs w:val="16"/>
                <w:lang w:val="en-US" w:eastAsia="es-PE"/>
              </w:rPr>
              <w:t>:</w:t>
            </w:r>
          </w:p>
          <w:p w14:paraId="5F1EEDDF" w14:textId="77777777" w:rsidR="00075750" w:rsidRPr="00E24666" w:rsidRDefault="00075750" w:rsidP="000D1A63">
            <w:pPr>
              <w:spacing w:after="0" w:line="276" w:lineRule="auto"/>
              <w:rPr>
                <w:rFonts w:eastAsia="Times New Roman" w:cstheme="minorHAnsi"/>
                <w:sz w:val="16"/>
                <w:szCs w:val="16"/>
                <w:lang w:val="en-US" w:eastAsia="es-PE"/>
              </w:rPr>
            </w:pPr>
          </w:p>
          <w:tbl>
            <w:tblPr>
              <w:tblW w:w="6443" w:type="dxa"/>
              <w:jc w:val="center"/>
              <w:tblCellMar>
                <w:left w:w="70" w:type="dxa"/>
                <w:right w:w="70" w:type="dxa"/>
              </w:tblCellMar>
              <w:tblLook w:val="04A0" w:firstRow="1" w:lastRow="0" w:firstColumn="1" w:lastColumn="0" w:noHBand="0" w:noVBand="1"/>
            </w:tblPr>
            <w:tblGrid>
              <w:gridCol w:w="1482"/>
              <w:gridCol w:w="1701"/>
              <w:gridCol w:w="3260"/>
            </w:tblGrid>
            <w:tr w:rsidR="00075750" w:rsidRPr="00E24666" w14:paraId="4399117C" w14:textId="77777777" w:rsidTr="000D1A63">
              <w:trPr>
                <w:trHeight w:val="227"/>
                <w:jc w:val="center"/>
              </w:trPr>
              <w:tc>
                <w:tcPr>
                  <w:tcW w:w="148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09863FF" w14:textId="09DB535C" w:rsidR="00075750" w:rsidRPr="00E24666" w:rsidRDefault="00075750" w:rsidP="00727984">
                  <w:pPr>
                    <w:spacing w:after="0" w:line="276"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Descrip</w:t>
                  </w:r>
                  <w:r w:rsidR="00727984" w:rsidRPr="00E24666">
                    <w:rPr>
                      <w:rFonts w:eastAsia="Times New Roman" w:cstheme="minorHAnsi"/>
                      <w:b/>
                      <w:bCs/>
                      <w:sz w:val="16"/>
                      <w:szCs w:val="20"/>
                      <w:lang w:val="en-US" w:eastAsia="es-PE"/>
                    </w:rPr>
                    <w:t>tio</w:t>
                  </w:r>
                  <w:r w:rsidRPr="00E24666">
                    <w:rPr>
                      <w:rFonts w:eastAsia="Times New Roman" w:cstheme="minorHAnsi"/>
                      <w:b/>
                      <w:bCs/>
                      <w:sz w:val="16"/>
                      <w:szCs w:val="20"/>
                      <w:lang w:val="en-US" w:eastAsia="es-PE"/>
                    </w:rPr>
                    <w:t>n</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140FB43" w14:textId="5E917587" w:rsidR="00075750" w:rsidRPr="00E24666" w:rsidRDefault="00912C6D" w:rsidP="00727984">
                  <w:pPr>
                    <w:spacing w:after="0" w:line="276"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Causes</w:t>
                  </w:r>
                </w:p>
              </w:tc>
              <w:tc>
                <w:tcPr>
                  <w:tcW w:w="3260" w:type="dxa"/>
                  <w:tcBorders>
                    <w:top w:val="single" w:sz="4" w:space="0" w:color="auto"/>
                    <w:left w:val="nil"/>
                    <w:bottom w:val="single" w:sz="4" w:space="0" w:color="auto"/>
                    <w:right w:val="single" w:sz="4" w:space="0" w:color="auto"/>
                  </w:tcBorders>
                  <w:shd w:val="clear" w:color="000000" w:fill="D9D9D9"/>
                  <w:vAlign w:val="center"/>
                  <w:hideMark/>
                </w:tcPr>
                <w:p w14:paraId="24F41A13" w14:textId="709D6E58" w:rsidR="00075750" w:rsidRPr="00E24666" w:rsidRDefault="00727984" w:rsidP="000D1A63">
                  <w:pPr>
                    <w:spacing w:after="0" w:line="276"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How to identify?</w:t>
                  </w:r>
                </w:p>
              </w:tc>
            </w:tr>
            <w:tr w:rsidR="00727984" w:rsidRPr="00166332" w14:paraId="0D6B89FD" w14:textId="77777777" w:rsidTr="00727984">
              <w:trPr>
                <w:trHeight w:val="227"/>
                <w:jc w:val="center"/>
              </w:trPr>
              <w:tc>
                <w:tcPr>
                  <w:tcW w:w="14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09FEE" w14:textId="032B1D72"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Stains</w:t>
                  </w:r>
                  <w:r w:rsidRPr="004D65EC">
                    <w:rPr>
                      <w:rFonts w:eastAsia="Times New Roman" w:cstheme="minorHAnsi"/>
                      <w:sz w:val="16"/>
                      <w:szCs w:val="20"/>
                      <w:lang w:val="en-US" w:eastAsia="es-PE"/>
                    </w:rPr>
                    <w:t xml:space="preserve"> due to washing process</w:t>
                  </w:r>
                </w:p>
              </w:tc>
              <w:tc>
                <w:tcPr>
                  <w:tcW w:w="1701" w:type="dxa"/>
                  <w:tcBorders>
                    <w:top w:val="single" w:sz="4" w:space="0" w:color="auto"/>
                    <w:left w:val="nil"/>
                    <w:bottom w:val="single" w:sz="4" w:space="0" w:color="auto"/>
                    <w:right w:val="single" w:sz="4" w:space="0" w:color="auto"/>
                  </w:tcBorders>
                  <w:shd w:val="clear" w:color="auto" w:fill="auto"/>
                  <w:hideMark/>
                </w:tcPr>
                <w:p w14:paraId="64445E27" w14:textId="24ED1AF6"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Chemical stains</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DDCDF34" w14:textId="7C8B2250"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Colored, blotchy and/or greasy to the touch. The color of the stain varies according to the color of the product.</w:t>
                  </w:r>
                </w:p>
              </w:tc>
            </w:tr>
            <w:tr w:rsidR="00727984" w:rsidRPr="00166332" w14:paraId="7B267DDF" w14:textId="77777777" w:rsidTr="00727984">
              <w:trPr>
                <w:trHeight w:val="227"/>
                <w:jc w:val="center"/>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719955F2" w14:textId="77777777" w:rsidR="00727984" w:rsidRPr="00E24666" w:rsidRDefault="00727984" w:rsidP="00727984">
                  <w:pPr>
                    <w:spacing w:after="0" w:line="276" w:lineRule="auto"/>
                    <w:jc w:val="center"/>
                    <w:rPr>
                      <w:rFonts w:eastAsia="Times New Roman" w:cstheme="minorHAnsi"/>
                      <w:sz w:val="16"/>
                      <w:szCs w:val="20"/>
                      <w:lang w:val="en-US" w:eastAsia="es-PE"/>
                    </w:rPr>
                  </w:pPr>
                </w:p>
              </w:tc>
              <w:tc>
                <w:tcPr>
                  <w:tcW w:w="1701" w:type="dxa"/>
                  <w:tcBorders>
                    <w:top w:val="single" w:sz="4" w:space="0" w:color="auto"/>
                    <w:left w:val="nil"/>
                    <w:bottom w:val="single" w:sz="4" w:space="0" w:color="auto"/>
                    <w:right w:val="single" w:sz="4" w:space="0" w:color="auto"/>
                  </w:tcBorders>
                  <w:shd w:val="clear" w:color="auto" w:fill="auto"/>
                  <w:hideMark/>
                </w:tcPr>
                <w:p w14:paraId="2283171B" w14:textId="4B0EC5EE"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Rust stains</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A1A39C2" w14:textId="259184E7"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Yellow, orange or red spots.</w:t>
                  </w:r>
                </w:p>
              </w:tc>
            </w:tr>
            <w:tr w:rsidR="00727984" w:rsidRPr="00166332" w14:paraId="4F7E152F" w14:textId="77777777" w:rsidTr="00727984">
              <w:trPr>
                <w:trHeight w:val="227"/>
                <w:jc w:val="center"/>
              </w:trPr>
              <w:tc>
                <w:tcPr>
                  <w:tcW w:w="1482" w:type="dxa"/>
                  <w:vMerge/>
                  <w:tcBorders>
                    <w:top w:val="single" w:sz="4" w:space="0" w:color="auto"/>
                    <w:left w:val="single" w:sz="4" w:space="0" w:color="auto"/>
                    <w:bottom w:val="single" w:sz="4" w:space="0" w:color="auto"/>
                    <w:right w:val="single" w:sz="4" w:space="0" w:color="auto"/>
                  </w:tcBorders>
                  <w:vAlign w:val="center"/>
                  <w:hideMark/>
                </w:tcPr>
                <w:p w14:paraId="0EB7CF46" w14:textId="77777777" w:rsidR="00727984" w:rsidRPr="00E24666" w:rsidRDefault="00727984" w:rsidP="00727984">
                  <w:pPr>
                    <w:spacing w:after="0" w:line="276" w:lineRule="auto"/>
                    <w:jc w:val="center"/>
                    <w:rPr>
                      <w:rFonts w:eastAsia="Times New Roman" w:cstheme="minorHAnsi"/>
                      <w:sz w:val="16"/>
                      <w:szCs w:val="20"/>
                      <w:lang w:val="en-US" w:eastAsia="es-PE"/>
                    </w:rPr>
                  </w:pPr>
                </w:p>
              </w:tc>
              <w:tc>
                <w:tcPr>
                  <w:tcW w:w="1701" w:type="dxa"/>
                  <w:tcBorders>
                    <w:top w:val="single" w:sz="4" w:space="0" w:color="auto"/>
                    <w:left w:val="nil"/>
                    <w:bottom w:val="single" w:sz="4" w:space="0" w:color="auto"/>
                    <w:right w:val="single" w:sz="4" w:space="0" w:color="auto"/>
                  </w:tcBorders>
                  <w:shd w:val="clear" w:color="auto" w:fill="auto"/>
                  <w:hideMark/>
                </w:tcPr>
                <w:p w14:paraId="3C975C43" w14:textId="7FD5C297"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Mold stains</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5BB5A26" w14:textId="78F1C88A" w:rsidR="00727984" w:rsidRPr="00E24666" w:rsidRDefault="00727984" w:rsidP="00727984">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Small gray and white spots in the form of splashes.</w:t>
                  </w:r>
                </w:p>
              </w:tc>
            </w:tr>
            <w:tr w:rsidR="00075750" w:rsidRPr="00166332" w14:paraId="0E096778" w14:textId="77777777" w:rsidTr="000D1A63">
              <w:trPr>
                <w:trHeight w:val="227"/>
                <w:jc w:val="center"/>
              </w:trPr>
              <w:tc>
                <w:tcPr>
                  <w:tcW w:w="6443" w:type="dxa"/>
                  <w:gridSpan w:val="3"/>
                  <w:tcBorders>
                    <w:top w:val="single" w:sz="4" w:space="0" w:color="auto"/>
                    <w:left w:val="single" w:sz="4" w:space="0" w:color="auto"/>
                    <w:bottom w:val="single" w:sz="4" w:space="0" w:color="auto"/>
                    <w:right w:val="single" w:sz="4" w:space="0" w:color="auto"/>
                  </w:tcBorders>
                  <w:vAlign w:val="center"/>
                </w:tcPr>
                <w:p w14:paraId="32FF7A73" w14:textId="0658872A" w:rsidR="00075750" w:rsidRPr="00E24666" w:rsidRDefault="00727984" w:rsidP="000D1A63">
                  <w:pPr>
                    <w:spacing w:after="0" w:line="276" w:lineRule="auto"/>
                    <w:jc w:val="both"/>
                    <w:rPr>
                      <w:rFonts w:eastAsia="Times New Roman" w:cstheme="minorHAnsi"/>
                      <w:sz w:val="16"/>
                      <w:szCs w:val="20"/>
                      <w:lang w:val="en-US" w:eastAsia="es-PE"/>
                    </w:rPr>
                  </w:pPr>
                  <w:r w:rsidRPr="00E24666">
                    <w:rPr>
                      <w:rFonts w:eastAsia="Times New Roman" w:cstheme="minorHAnsi"/>
                      <w:sz w:val="16"/>
                      <w:szCs w:val="20"/>
                      <w:lang w:val="en-US" w:eastAsia="es-PE"/>
                    </w:rPr>
                    <w:t xml:space="preserve">When delivering garments that have not </w:t>
                  </w:r>
                  <w:r w:rsidRPr="004D65EC">
                    <w:rPr>
                      <w:rFonts w:eastAsia="Times New Roman" w:cstheme="minorHAnsi"/>
                      <w:sz w:val="16"/>
                      <w:szCs w:val="20"/>
                      <w:lang w:val="en-US" w:eastAsia="es-PE"/>
                    </w:rPr>
                    <w:t>been laundered</w:t>
                  </w:r>
                  <w:r w:rsidR="00075750" w:rsidRPr="00E24666">
                    <w:rPr>
                      <w:rFonts w:eastAsia="Times New Roman" w:cstheme="minorHAnsi"/>
                      <w:sz w:val="16"/>
                      <w:szCs w:val="20"/>
                      <w:lang w:val="en-US" w:eastAsia="es-PE"/>
                    </w:rPr>
                    <w:t>.</w:t>
                  </w:r>
                </w:p>
              </w:tc>
            </w:tr>
          </w:tbl>
          <w:p w14:paraId="19D32A55" w14:textId="77777777" w:rsidR="00075750" w:rsidRPr="00E24666" w:rsidRDefault="00075750" w:rsidP="000D1A63">
            <w:pPr>
              <w:spacing w:after="0" w:line="276" w:lineRule="auto"/>
              <w:rPr>
                <w:rFonts w:eastAsia="Times New Roman" w:cstheme="minorHAnsi"/>
                <w:sz w:val="16"/>
                <w:szCs w:val="16"/>
                <w:lang w:val="en-US" w:eastAsia="es-PE"/>
              </w:rPr>
            </w:pPr>
          </w:p>
          <w:p w14:paraId="326DC365" w14:textId="77777777" w:rsidR="00727984" w:rsidRPr="00E24666" w:rsidRDefault="00727984" w:rsidP="00727984">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The Supervisor shall rely for the Measurement of this indicator on the following documentation of the CONCESSIONAIRE: </w:t>
            </w:r>
          </w:p>
          <w:p w14:paraId="37EDD255" w14:textId="05036C50" w:rsidR="00727984"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912C6D"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's records of the condition of the garments.</w:t>
            </w:r>
          </w:p>
          <w:p w14:paraId="39AADC26" w14:textId="77777777" w:rsidR="00727984"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Claim Form / Claim Sheets.</w:t>
            </w:r>
          </w:p>
          <w:p w14:paraId="550BBA25" w14:textId="0531A224" w:rsidR="00075750"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Statistics of total garments received and delivered.</w:t>
            </w:r>
          </w:p>
        </w:tc>
      </w:tr>
      <w:tr w:rsidR="00075750" w:rsidRPr="00E24666" w14:paraId="6E901585"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6430C9F3" w14:textId="7165B70E"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260" w:type="dxa"/>
            <w:gridSpan w:val="2"/>
            <w:tcBorders>
              <w:top w:val="single" w:sz="4" w:space="0" w:color="auto"/>
              <w:left w:val="nil"/>
              <w:bottom w:val="single" w:sz="4" w:space="0" w:color="auto"/>
              <w:right w:val="single" w:sz="4" w:space="0" w:color="auto"/>
            </w:tcBorders>
            <w:shd w:val="clear" w:color="CCCCFF" w:fill="5B9BD5"/>
            <w:vAlign w:val="center"/>
            <w:hideMark/>
          </w:tcPr>
          <w:p w14:paraId="3EC06477" w14:textId="780445F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Unit of Measurement</w:t>
            </w:r>
          </w:p>
        </w:tc>
        <w:tc>
          <w:tcPr>
            <w:tcW w:w="3544" w:type="dxa"/>
            <w:gridSpan w:val="2"/>
            <w:tcBorders>
              <w:top w:val="single" w:sz="4" w:space="0" w:color="auto"/>
              <w:left w:val="nil"/>
              <w:bottom w:val="single" w:sz="4" w:space="0" w:color="auto"/>
              <w:right w:val="single" w:sz="8" w:space="0" w:color="000000"/>
            </w:tcBorders>
            <w:shd w:val="clear" w:color="CCCCFF" w:fill="5B9BD5"/>
            <w:vAlign w:val="center"/>
            <w:hideMark/>
          </w:tcPr>
          <w:p w14:paraId="75DB065D" w14:textId="02D3275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5E0D8ED9"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8967359" w14:textId="72514C52" w:rsidR="00075750" w:rsidRPr="004D65EC"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Fortnightly</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D3E3B1" w14:textId="5106C2EA"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Points</w:t>
            </w:r>
          </w:p>
        </w:tc>
        <w:tc>
          <w:tcPr>
            <w:tcW w:w="354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1D2C649"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98</w:t>
            </w:r>
          </w:p>
        </w:tc>
      </w:tr>
      <w:tr w:rsidR="00075750" w:rsidRPr="00E24666" w14:paraId="03F911AF"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492DFABD" w14:textId="304D5729"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022C362"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5282511" w14:textId="4A194959"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554B466F"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B901243" w14:textId="77777777" w:rsidR="00727984"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11197646" w14:textId="77777777" w:rsidR="00727984"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98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18DB1E7E" w14:textId="77777777" w:rsidR="00727984" w:rsidRPr="00E24666" w:rsidRDefault="00727984" w:rsidP="0072798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98,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70</w:t>
            </w:r>
          </w:p>
          <w:p w14:paraId="2B2C15C1" w14:textId="292D910E" w:rsidR="00075750" w:rsidRPr="00E24666" w:rsidRDefault="00727984" w:rsidP="00727984">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152269C2"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CF58162" w14:textId="53C7282A" w:rsidR="00727984" w:rsidRPr="00E24666" w:rsidRDefault="00075750"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727984"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727984" w:rsidRPr="00E24666">
              <w:rPr>
                <w:rFonts w:eastAsia="Times New Roman" w:cstheme="minorHAnsi"/>
                <w:bCs/>
                <w:sz w:val="16"/>
                <w:szCs w:val="16"/>
                <w:lang w:val="en-US" w:eastAsia="es-PE"/>
              </w:rPr>
              <w:t>.</w:t>
            </w:r>
          </w:p>
          <w:p w14:paraId="61715FB2" w14:textId="77777777" w:rsidR="00727984" w:rsidRPr="00E24666" w:rsidRDefault="00727984" w:rsidP="0072798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1CD0E65E" w14:textId="55711A5C" w:rsidR="00075750" w:rsidRPr="00E24666" w:rsidRDefault="00727984" w:rsidP="00727984">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3AAACF9F"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4400780" w14:textId="58248EFD" w:rsidR="00075750" w:rsidRPr="00E24666" w:rsidRDefault="0072798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w:t>
            </w:r>
            <w:r w:rsidRPr="004D65EC">
              <w:rPr>
                <w:rFonts w:eastAsia="Times New Roman" w:cstheme="minorHAnsi"/>
                <w:sz w:val="16"/>
                <w:szCs w:val="16"/>
                <w:lang w:val="en-US" w:eastAsia="es-PE"/>
              </w:rPr>
              <w:t>spension, the score awarded to the CONCESSIONAIRE in the Measurement will be P_Minimum_Suspension according to the Concession Contract, in such a way that the following formula for the Quarterly score i</w:t>
            </w:r>
            <w:r w:rsidRPr="00E24666">
              <w:rPr>
                <w:rFonts w:eastAsia="Times New Roman" w:cstheme="minorHAnsi"/>
                <w:sz w:val="16"/>
                <w:szCs w:val="16"/>
                <w:lang w:val="en-US" w:eastAsia="es-PE"/>
              </w:rPr>
              <w:t>s met</w:t>
            </w:r>
            <w:r w:rsidR="00075750" w:rsidRPr="00E24666">
              <w:rPr>
                <w:rFonts w:eastAsia="Times New Roman" w:cstheme="minorHAnsi"/>
                <w:sz w:val="16"/>
                <w:szCs w:val="16"/>
                <w:lang w:val="en-US" w:eastAsia="es-PE"/>
              </w:rPr>
              <w:t xml:space="preserve">: </w:t>
            </w:r>
          </w:p>
          <w:p w14:paraId="076C930B" w14:textId="07EF0346"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6B51C2CB"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03201C20"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5EBD390" w14:textId="597DD5DE"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Deduction Criteria</w:t>
            </w:r>
          </w:p>
        </w:tc>
      </w:tr>
      <w:tr w:rsidR="00075750" w:rsidRPr="00E24666" w14:paraId="6C325737"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1E39ED1" w14:textId="6E17D1B4"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237" w:type="dxa"/>
            <w:gridSpan w:val="3"/>
            <w:tcBorders>
              <w:top w:val="single" w:sz="4" w:space="0" w:color="auto"/>
              <w:left w:val="nil"/>
              <w:bottom w:val="single" w:sz="4" w:space="0" w:color="auto"/>
              <w:right w:val="single" w:sz="8" w:space="0" w:color="000000"/>
            </w:tcBorders>
            <w:shd w:val="clear" w:color="auto" w:fill="auto"/>
            <w:vAlign w:val="center"/>
            <w:hideMark/>
          </w:tcPr>
          <w:p w14:paraId="14506B55" w14:textId="62A08F43"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662A6F0C"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248CC2A" w14:textId="5101EFED"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237"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1DCD405A" w14:textId="7933958E"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Up to 2 Calendar Days</w:t>
            </w:r>
          </w:p>
        </w:tc>
      </w:tr>
      <w:tr w:rsidR="00075750" w:rsidRPr="00E24666" w14:paraId="4F6F196B"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4F2FB9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237" w:type="dxa"/>
            <w:gridSpan w:val="3"/>
            <w:vMerge/>
            <w:tcBorders>
              <w:top w:val="single" w:sz="4" w:space="0" w:color="auto"/>
              <w:left w:val="single" w:sz="4" w:space="0" w:color="auto"/>
              <w:bottom w:val="single" w:sz="4" w:space="0" w:color="000000"/>
              <w:right w:val="single" w:sz="8" w:space="0" w:color="000000"/>
            </w:tcBorders>
            <w:vAlign w:val="center"/>
            <w:hideMark/>
          </w:tcPr>
          <w:p w14:paraId="78AAE70F"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3006E41E"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42EF828" w14:textId="6E220ED1"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237" w:type="dxa"/>
            <w:gridSpan w:val="3"/>
            <w:tcBorders>
              <w:top w:val="single" w:sz="4" w:space="0" w:color="auto"/>
              <w:left w:val="nil"/>
              <w:bottom w:val="single" w:sz="4" w:space="0" w:color="auto"/>
              <w:right w:val="single" w:sz="8" w:space="0" w:color="000000"/>
            </w:tcBorders>
            <w:shd w:val="clear" w:color="auto" w:fill="auto"/>
            <w:vAlign w:val="center"/>
            <w:hideMark/>
          </w:tcPr>
          <w:p w14:paraId="48F31203" w14:textId="6B896BBD"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w:t>
            </w:r>
            <w:r w:rsidRPr="00E24666">
              <w:rPr>
                <w:rFonts w:eastAsia="Times New Roman" w:cstheme="minorHAnsi"/>
                <w:b/>
                <w:bCs/>
                <w:sz w:val="16"/>
                <w:szCs w:val="16"/>
                <w:lang w:val="en-US" w:eastAsia="es-PE"/>
              </w:rPr>
              <w:t>ction Criteria</w:t>
            </w:r>
          </w:p>
        </w:tc>
      </w:tr>
      <w:tr w:rsidR="00075750" w:rsidRPr="00166332" w14:paraId="49B799F2"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36A2360" w14:textId="070E2EFF"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567" w:type="dxa"/>
            <w:tcBorders>
              <w:top w:val="nil"/>
              <w:left w:val="nil"/>
              <w:bottom w:val="single" w:sz="4" w:space="0" w:color="auto"/>
              <w:right w:val="single" w:sz="4" w:space="0" w:color="auto"/>
            </w:tcBorders>
            <w:shd w:val="clear" w:color="FFFFCC" w:fill="FFFFFF"/>
            <w:noWrap/>
            <w:vAlign w:val="center"/>
            <w:hideMark/>
          </w:tcPr>
          <w:p w14:paraId="69DBD07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237" w:type="dxa"/>
            <w:gridSpan w:val="3"/>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14:paraId="30DA81F0" w14:textId="0DD40C2D"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324CBC86"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399B6E0" w14:textId="6B5BA62D"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567" w:type="dxa"/>
            <w:tcBorders>
              <w:top w:val="nil"/>
              <w:left w:val="nil"/>
              <w:bottom w:val="single" w:sz="8" w:space="0" w:color="auto"/>
              <w:right w:val="single" w:sz="4" w:space="0" w:color="auto"/>
            </w:tcBorders>
            <w:shd w:val="clear" w:color="FFFFCC" w:fill="FFFFFF"/>
            <w:noWrap/>
            <w:vAlign w:val="center"/>
            <w:hideMark/>
          </w:tcPr>
          <w:p w14:paraId="5B0980A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237" w:type="dxa"/>
            <w:gridSpan w:val="3"/>
            <w:vMerge/>
            <w:tcBorders>
              <w:top w:val="nil"/>
              <w:left w:val="nil"/>
              <w:bottom w:val="single" w:sz="8" w:space="0" w:color="auto"/>
              <w:right w:val="single" w:sz="4" w:space="0" w:color="auto"/>
            </w:tcBorders>
            <w:vAlign w:val="center"/>
            <w:hideMark/>
          </w:tcPr>
          <w:p w14:paraId="169A2366"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44E92A8F" w14:textId="77777777" w:rsidR="00075750" w:rsidRPr="00E24666" w:rsidRDefault="00075750" w:rsidP="00075750">
      <w:pPr>
        <w:jc w:val="center"/>
        <w:rPr>
          <w:rFonts w:cstheme="minorHAnsi"/>
          <w:b/>
          <w:sz w:val="24"/>
          <w:lang w:val="en-US"/>
        </w:rPr>
      </w:pPr>
    </w:p>
    <w:p w14:paraId="40128D89" w14:textId="77777777" w:rsidR="00075750" w:rsidRPr="004D65EC" w:rsidRDefault="00075750" w:rsidP="00075750">
      <w:pPr>
        <w:jc w:val="center"/>
        <w:rPr>
          <w:rFonts w:cstheme="minorHAnsi"/>
          <w:b/>
          <w:sz w:val="24"/>
          <w:lang w:val="en-US"/>
        </w:rPr>
      </w:pPr>
    </w:p>
    <w:p w14:paraId="22CC9597" w14:textId="77777777" w:rsidR="00075750" w:rsidRPr="00E24666" w:rsidRDefault="00075750" w:rsidP="00075750">
      <w:pPr>
        <w:jc w:val="center"/>
        <w:rPr>
          <w:rFonts w:cstheme="minorHAnsi"/>
          <w:b/>
          <w:sz w:val="24"/>
          <w:lang w:val="en-US"/>
        </w:rPr>
      </w:pPr>
    </w:p>
    <w:p w14:paraId="1D938D03" w14:textId="77777777" w:rsidR="00075750" w:rsidRPr="00E24666" w:rsidRDefault="00075750" w:rsidP="00075750">
      <w:pPr>
        <w:jc w:val="center"/>
        <w:rPr>
          <w:rFonts w:cstheme="minorHAnsi"/>
          <w:b/>
          <w:sz w:val="24"/>
          <w:lang w:val="en-US"/>
        </w:rPr>
      </w:pPr>
    </w:p>
    <w:p w14:paraId="409566AF" w14:textId="77777777" w:rsidR="00075750" w:rsidRPr="00E24666" w:rsidRDefault="00075750" w:rsidP="00075750">
      <w:pPr>
        <w:jc w:val="center"/>
        <w:rPr>
          <w:rFonts w:cstheme="minorHAnsi"/>
          <w:b/>
          <w:sz w:val="24"/>
          <w:lang w:val="en-US"/>
        </w:rPr>
      </w:pPr>
    </w:p>
    <w:p w14:paraId="3E912310" w14:textId="77777777" w:rsidR="00075750" w:rsidRPr="00E24666" w:rsidRDefault="00075750" w:rsidP="00075750">
      <w:pPr>
        <w:jc w:val="center"/>
        <w:rPr>
          <w:rFonts w:cstheme="minorHAnsi"/>
          <w:b/>
          <w:sz w:val="24"/>
          <w:lang w:val="en-US"/>
        </w:rPr>
      </w:pPr>
    </w:p>
    <w:p w14:paraId="60FAEE55" w14:textId="77777777" w:rsidR="00075750" w:rsidRPr="00E24666" w:rsidRDefault="00075750" w:rsidP="00075750">
      <w:pPr>
        <w:jc w:val="center"/>
        <w:rPr>
          <w:rFonts w:cstheme="minorHAnsi"/>
          <w:b/>
          <w:sz w:val="24"/>
          <w:lang w:val="en-US"/>
        </w:rPr>
      </w:pPr>
    </w:p>
    <w:p w14:paraId="159624B3" w14:textId="77777777" w:rsidR="00075750" w:rsidRPr="00E24666" w:rsidRDefault="00075750" w:rsidP="00075750">
      <w:pPr>
        <w:jc w:val="center"/>
        <w:rPr>
          <w:rFonts w:cstheme="minorHAnsi"/>
          <w:b/>
          <w:sz w:val="24"/>
          <w:lang w:val="en-US"/>
        </w:rPr>
      </w:pPr>
    </w:p>
    <w:p w14:paraId="3C0A9722" w14:textId="77777777" w:rsidR="00075750" w:rsidRPr="00E24666" w:rsidRDefault="00075750" w:rsidP="00075750">
      <w:pPr>
        <w:jc w:val="center"/>
        <w:rPr>
          <w:rFonts w:cstheme="minorHAnsi"/>
          <w:b/>
          <w:sz w:val="24"/>
          <w:lang w:val="en-US"/>
        </w:rPr>
      </w:pPr>
    </w:p>
    <w:p w14:paraId="7D54BE5A" w14:textId="77777777" w:rsidR="00075750" w:rsidRPr="00E24666" w:rsidRDefault="00075750" w:rsidP="00075750">
      <w:pPr>
        <w:jc w:val="center"/>
        <w:rPr>
          <w:rFonts w:cstheme="minorHAnsi"/>
          <w:b/>
          <w:sz w:val="24"/>
          <w:lang w:val="en-US"/>
        </w:rPr>
      </w:pPr>
    </w:p>
    <w:p w14:paraId="37177C14" w14:textId="77777777" w:rsidR="00075750" w:rsidRPr="00E24666" w:rsidRDefault="00075750" w:rsidP="00075750">
      <w:pPr>
        <w:jc w:val="center"/>
        <w:rPr>
          <w:rFonts w:cstheme="minorHAnsi"/>
          <w:b/>
          <w:sz w:val="24"/>
          <w:lang w:val="en-US"/>
        </w:rPr>
      </w:pPr>
    </w:p>
    <w:p w14:paraId="1AFFEEFF" w14:textId="77777777" w:rsidR="00075750" w:rsidRPr="00E24666" w:rsidRDefault="00075750" w:rsidP="00075750">
      <w:pPr>
        <w:jc w:val="center"/>
        <w:rPr>
          <w:rFonts w:cstheme="minorHAnsi"/>
          <w:b/>
          <w:sz w:val="24"/>
          <w:lang w:val="en-US"/>
        </w:rPr>
      </w:pPr>
    </w:p>
    <w:p w14:paraId="67807D68" w14:textId="77777777" w:rsidR="00075750" w:rsidRPr="00E24666" w:rsidRDefault="00075750" w:rsidP="00075750">
      <w:pPr>
        <w:jc w:val="center"/>
        <w:rPr>
          <w:rFonts w:cstheme="minorHAnsi"/>
          <w:b/>
          <w:sz w:val="24"/>
          <w:lang w:val="en-US"/>
        </w:rPr>
      </w:pPr>
    </w:p>
    <w:p w14:paraId="4757F7A4" w14:textId="77777777" w:rsidR="00075750" w:rsidRPr="00E24666" w:rsidRDefault="00075750" w:rsidP="00075750">
      <w:pPr>
        <w:jc w:val="center"/>
        <w:rPr>
          <w:rFonts w:cstheme="minorHAnsi"/>
          <w:b/>
          <w:sz w:val="24"/>
          <w:lang w:val="en-US"/>
        </w:rPr>
      </w:pPr>
    </w:p>
    <w:p w14:paraId="14C427E5" w14:textId="77777777" w:rsidR="00075750" w:rsidRPr="00E24666" w:rsidRDefault="00075750" w:rsidP="00075750">
      <w:pPr>
        <w:jc w:val="center"/>
        <w:rPr>
          <w:rFonts w:cstheme="minorHAnsi"/>
          <w:b/>
          <w:sz w:val="24"/>
          <w:lang w:val="en-US"/>
        </w:rPr>
      </w:pPr>
    </w:p>
    <w:p w14:paraId="443B4373" w14:textId="77777777" w:rsidR="00075750" w:rsidRPr="00E24666" w:rsidRDefault="00075750" w:rsidP="00075750">
      <w:pPr>
        <w:jc w:val="center"/>
        <w:rPr>
          <w:rFonts w:cstheme="minorHAnsi"/>
          <w:b/>
          <w:sz w:val="24"/>
          <w:lang w:val="en-US"/>
        </w:rPr>
      </w:pPr>
    </w:p>
    <w:p w14:paraId="309762A7" w14:textId="77777777" w:rsidR="00075750" w:rsidRPr="00E24666" w:rsidRDefault="00075750" w:rsidP="00075750">
      <w:pPr>
        <w:jc w:val="center"/>
        <w:rPr>
          <w:rFonts w:cstheme="minorHAnsi"/>
          <w:b/>
          <w:sz w:val="24"/>
          <w:lang w:val="en-US"/>
        </w:rPr>
      </w:pPr>
    </w:p>
    <w:p w14:paraId="3AB06C45" w14:textId="77777777" w:rsidR="00075750" w:rsidRPr="00E24666" w:rsidRDefault="00075750" w:rsidP="00075750">
      <w:pPr>
        <w:jc w:val="center"/>
        <w:rPr>
          <w:rFonts w:cstheme="minorHAnsi"/>
          <w:b/>
          <w:sz w:val="24"/>
          <w:lang w:val="en-US"/>
        </w:rPr>
      </w:pPr>
    </w:p>
    <w:p w14:paraId="1D367779" w14:textId="77777777" w:rsidR="00075750" w:rsidRPr="00E24666" w:rsidRDefault="00075750" w:rsidP="00075750">
      <w:pPr>
        <w:jc w:val="center"/>
        <w:rPr>
          <w:rFonts w:cstheme="minorHAnsi"/>
          <w:b/>
          <w:sz w:val="24"/>
          <w:lang w:val="en-US"/>
        </w:rPr>
      </w:pPr>
    </w:p>
    <w:p w14:paraId="4D921FB8" w14:textId="77777777" w:rsidR="00075750" w:rsidRPr="00E24666" w:rsidRDefault="00075750" w:rsidP="00075750">
      <w:pPr>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495" w:type="dxa"/>
        <w:jc w:val="center"/>
        <w:tblCellMar>
          <w:left w:w="70" w:type="dxa"/>
          <w:right w:w="70" w:type="dxa"/>
        </w:tblCellMar>
        <w:tblLook w:val="04A0" w:firstRow="1" w:lastRow="0" w:firstColumn="1" w:lastColumn="0" w:noHBand="0" w:noVBand="1"/>
      </w:tblPr>
      <w:tblGrid>
        <w:gridCol w:w="1550"/>
        <w:gridCol w:w="425"/>
        <w:gridCol w:w="2268"/>
        <w:gridCol w:w="1701"/>
        <w:gridCol w:w="2551"/>
      </w:tblGrid>
      <w:tr w:rsidR="00075750" w:rsidRPr="00E24666" w14:paraId="6192C8B8" w14:textId="77777777" w:rsidTr="000D1A63">
        <w:trPr>
          <w:trHeight w:val="227"/>
          <w:jc w:val="center"/>
        </w:trPr>
        <w:tc>
          <w:tcPr>
            <w:tcW w:w="8495"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9D7A99C" w14:textId="63A4A64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1F9C6B58"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72B2F35" w14:textId="0807437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693" w:type="dxa"/>
            <w:gridSpan w:val="2"/>
            <w:tcBorders>
              <w:top w:val="single" w:sz="4" w:space="0" w:color="auto"/>
              <w:left w:val="nil"/>
              <w:bottom w:val="single" w:sz="4" w:space="0" w:color="auto"/>
              <w:right w:val="single" w:sz="4" w:space="0" w:color="auto"/>
            </w:tcBorders>
            <w:shd w:val="clear" w:color="FFFFCC" w:fill="FFFFFF"/>
            <w:vAlign w:val="center"/>
            <w:hideMark/>
          </w:tcPr>
          <w:p w14:paraId="2EBEE177" w14:textId="547175F5" w:rsidR="00075750" w:rsidRPr="00E24666" w:rsidRDefault="00727984"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Laundry </w:t>
            </w:r>
            <w:r w:rsidRPr="00E24666">
              <w:rPr>
                <w:rFonts w:eastAsia="Times New Roman" w:cstheme="minorHAnsi"/>
                <w:color w:val="000000"/>
                <w:sz w:val="16"/>
                <w:szCs w:val="16"/>
                <w:lang w:val="en-US" w:eastAsia="es-PE"/>
              </w:rPr>
              <w:t>Service</w:t>
            </w:r>
          </w:p>
        </w:tc>
        <w:tc>
          <w:tcPr>
            <w:tcW w:w="1701" w:type="dxa"/>
            <w:tcBorders>
              <w:top w:val="nil"/>
              <w:left w:val="nil"/>
              <w:bottom w:val="single" w:sz="4" w:space="0" w:color="auto"/>
              <w:right w:val="single" w:sz="4" w:space="0" w:color="auto"/>
            </w:tcBorders>
            <w:shd w:val="clear" w:color="FFFFCC" w:fill="FFFFFF"/>
            <w:vAlign w:val="center"/>
            <w:hideMark/>
          </w:tcPr>
          <w:p w14:paraId="6BDC6A92" w14:textId="1BC852D0"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551" w:type="dxa"/>
            <w:tcBorders>
              <w:top w:val="single" w:sz="4" w:space="0" w:color="000000"/>
              <w:left w:val="single" w:sz="4" w:space="0" w:color="000000"/>
              <w:bottom w:val="nil"/>
              <w:right w:val="single" w:sz="8" w:space="0" w:color="000000"/>
            </w:tcBorders>
            <w:shd w:val="clear" w:color="FFFFCC" w:fill="FFFFFF"/>
            <w:vAlign w:val="center"/>
            <w:hideMark/>
          </w:tcPr>
          <w:p w14:paraId="01F142CD" w14:textId="1A825989"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4B78AA5B"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ECEE3A4" w14:textId="0B1B208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69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71FFDECB"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SL.2</w:t>
            </w:r>
          </w:p>
        </w:tc>
        <w:tc>
          <w:tcPr>
            <w:tcW w:w="1701" w:type="dxa"/>
            <w:tcBorders>
              <w:top w:val="nil"/>
              <w:left w:val="nil"/>
              <w:bottom w:val="single" w:sz="4" w:space="0" w:color="auto"/>
              <w:right w:val="single" w:sz="4" w:space="0" w:color="auto"/>
            </w:tcBorders>
            <w:shd w:val="clear" w:color="FFFFCC" w:fill="FFFFFF"/>
            <w:vAlign w:val="center"/>
            <w:hideMark/>
          </w:tcPr>
          <w:p w14:paraId="0013183F" w14:textId="74AEFBF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551" w:type="dxa"/>
            <w:tcBorders>
              <w:top w:val="single" w:sz="4" w:space="0" w:color="auto"/>
              <w:left w:val="nil"/>
              <w:bottom w:val="single" w:sz="4" w:space="0" w:color="auto"/>
              <w:right w:val="single" w:sz="8" w:space="0" w:color="000000"/>
            </w:tcBorders>
            <w:shd w:val="clear" w:color="FFFFCC" w:fill="FFFFFF"/>
            <w:vAlign w:val="center"/>
            <w:hideMark/>
          </w:tcPr>
          <w:p w14:paraId="7795DE28"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24%</w:t>
            </w:r>
          </w:p>
        </w:tc>
      </w:tr>
      <w:tr w:rsidR="00075750" w:rsidRPr="00166332" w14:paraId="6126EE5C" w14:textId="77777777" w:rsidTr="000D1A63">
        <w:trPr>
          <w:trHeight w:val="46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F2C360E" w14:textId="6793ED4B"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45" w:type="dxa"/>
            <w:gridSpan w:val="4"/>
            <w:tcBorders>
              <w:top w:val="single" w:sz="4" w:space="0" w:color="000000"/>
              <w:left w:val="nil"/>
              <w:bottom w:val="single" w:sz="4" w:space="0" w:color="000000"/>
              <w:right w:val="single" w:sz="8" w:space="0" w:color="000000"/>
            </w:tcBorders>
            <w:shd w:val="clear" w:color="auto" w:fill="auto"/>
            <w:vAlign w:val="center"/>
            <w:hideMark/>
          </w:tcPr>
          <w:p w14:paraId="0E229E7E" w14:textId="6FA3C0EC" w:rsidR="00075750" w:rsidRPr="00E24666" w:rsidRDefault="00727984"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Attention to requests for the replacement of garments due to damage or loss.</w:t>
            </w:r>
          </w:p>
        </w:tc>
      </w:tr>
      <w:tr w:rsidR="00075750" w:rsidRPr="00E24666" w14:paraId="025EECEF"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D932E2B" w14:textId="295E06D9"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994575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EB440FA" w14:textId="7C63C78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45" w:type="dxa"/>
            <w:gridSpan w:val="4"/>
            <w:tcBorders>
              <w:top w:val="single" w:sz="4" w:space="0" w:color="auto"/>
              <w:left w:val="nil"/>
              <w:bottom w:val="single" w:sz="4" w:space="0" w:color="auto"/>
              <w:right w:val="single" w:sz="8" w:space="0" w:color="000000"/>
            </w:tcBorders>
            <w:shd w:val="clear" w:color="FFFFCC" w:fill="FFFFFF"/>
            <w:vAlign w:val="center"/>
            <w:hideMark/>
          </w:tcPr>
          <w:p w14:paraId="36DA0D8C" w14:textId="77777777" w:rsidR="00727984" w:rsidRPr="00E24666" w:rsidRDefault="00727984" w:rsidP="00727984">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objective of the indicator is to verify the attention given to requests for replacement of garments due to damage or loss during</w:t>
            </w:r>
            <w:r w:rsidRPr="00E24666">
              <w:rPr>
                <w:rFonts w:eastAsia="Times New Roman" w:cstheme="minorHAnsi"/>
                <w:sz w:val="16"/>
                <w:szCs w:val="16"/>
                <w:lang w:val="en-US" w:eastAsia="es-PE"/>
              </w:rPr>
              <w:t xml:space="preserve"> the school period. </w:t>
            </w:r>
          </w:p>
          <w:p w14:paraId="664673FF"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37DCEA0F" w14:textId="77777777" w:rsidR="00727984" w:rsidRPr="00E24666" w:rsidRDefault="00727984" w:rsidP="0072798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Damage is understood as deterioration or damage to garments as a result of the laundry service's washing process. The damage to a garment that requires replacement is configured as: discoloration, rips or fraying, tears, shrunken garments, among others.</w:t>
            </w:r>
          </w:p>
          <w:p w14:paraId="310C14EC" w14:textId="77777777" w:rsidR="00727984" w:rsidRPr="00E24666" w:rsidRDefault="00727984" w:rsidP="00727984">
            <w:pPr>
              <w:spacing w:after="0" w:line="276" w:lineRule="auto"/>
              <w:jc w:val="both"/>
              <w:rPr>
                <w:rFonts w:eastAsia="Times New Roman" w:cstheme="minorHAnsi"/>
                <w:sz w:val="16"/>
                <w:szCs w:val="16"/>
                <w:lang w:val="en-US" w:eastAsia="es-PE"/>
              </w:rPr>
            </w:pPr>
          </w:p>
          <w:p w14:paraId="2E86EF3A" w14:textId="67575ED5" w:rsidR="00075750" w:rsidRPr="00E24666" w:rsidRDefault="00727984" w:rsidP="00B022B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If during the delivery service the students identify that any garment was lost or damaged, they must communicate it to the COAR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designated by the GRANTOR, or to the Supervisor; they must also register their claim in the Complaint Form that the </w:t>
            </w:r>
            <w:r w:rsidR="00A0352D" w:rsidRPr="00E24666">
              <w:rPr>
                <w:rFonts w:eastAsia="Times New Roman" w:cstheme="minorHAnsi"/>
                <w:sz w:val="16"/>
                <w:szCs w:val="16"/>
                <w:lang w:val="en-US" w:eastAsia="es-PE"/>
              </w:rPr>
              <w:t xml:space="preserve">CONCESSIONAIRE </w:t>
            </w:r>
            <w:r w:rsidRPr="00E24666">
              <w:rPr>
                <w:rFonts w:eastAsia="Times New Roman" w:cstheme="minorHAnsi"/>
                <w:sz w:val="16"/>
                <w:szCs w:val="16"/>
                <w:lang w:val="en-US" w:eastAsia="es-PE"/>
              </w:rPr>
              <w:t xml:space="preserve">will make available at the COAR. The CONCESSIONAIRE shall register each claim as a request for replacement of garments in the </w:t>
            </w:r>
            <w:r w:rsidR="00B022B6" w:rsidRPr="00E24666">
              <w:rPr>
                <w:rFonts w:eastAsia="Times New Roman" w:cstheme="minorHAnsi"/>
                <w:sz w:val="16"/>
                <w:szCs w:val="16"/>
                <w:lang w:val="en-US" w:eastAsia="es-PE"/>
              </w:rPr>
              <w:t>CCO</w:t>
            </w:r>
            <w:r w:rsidRPr="00E24666">
              <w:rPr>
                <w:rFonts w:eastAsia="Times New Roman" w:cstheme="minorHAnsi"/>
                <w:sz w:val="16"/>
                <w:szCs w:val="16"/>
                <w:lang w:val="en-US" w:eastAsia="es-PE"/>
              </w:rPr>
              <w:t>, attaching the claim form within the term established in Annex 12.</w:t>
            </w:r>
            <w:r w:rsidR="00075750" w:rsidRPr="00E24666">
              <w:rPr>
                <w:rFonts w:eastAsia="Times New Roman" w:cstheme="minorHAnsi"/>
                <w:sz w:val="16"/>
                <w:szCs w:val="16"/>
                <w:lang w:val="en-US" w:eastAsia="es-PE"/>
              </w:rPr>
              <w:t xml:space="preserve"> </w:t>
            </w:r>
          </w:p>
        </w:tc>
      </w:tr>
      <w:tr w:rsidR="00075750" w:rsidRPr="00E24666" w14:paraId="4AE501F2" w14:textId="77777777" w:rsidTr="00DE1727">
        <w:trPr>
          <w:trHeight w:val="52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AE690B3" w14:textId="7AD43A38"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945" w:type="dxa"/>
            <w:gridSpan w:val="4"/>
            <w:tcBorders>
              <w:top w:val="single" w:sz="4" w:space="0" w:color="auto"/>
              <w:left w:val="nil"/>
              <w:bottom w:val="single" w:sz="4" w:space="0" w:color="auto"/>
              <w:right w:val="single" w:sz="8" w:space="0" w:color="000000"/>
            </w:tcBorders>
            <w:shd w:val="clear" w:color="FFFFCC" w:fill="FFFFFF"/>
            <w:vAlign w:val="center"/>
            <w:hideMark/>
          </w:tcPr>
          <w:p w14:paraId="2040874F" w14:textId="7DF384F1" w:rsidR="00075750" w:rsidRPr="00E24666" w:rsidRDefault="00267761" w:rsidP="000D1A63">
            <w:pPr>
              <w:spacing w:after="0" w:line="240" w:lineRule="auto"/>
              <w:jc w:val="center"/>
              <w:rPr>
                <w:rFonts w:ascii="Calibri" w:eastAsia="Times New Roman" w:hAnsi="Calibri" w:cs="Calibri"/>
                <w:sz w:val="16"/>
                <w:szCs w:val="16"/>
                <w:lang w:val="en-US" w:eastAsia="es-PE"/>
              </w:rPr>
            </w:pPr>
            <m:oMathPara>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N° of requests for garment replacements attended to</m:t>
                    </m:r>
                  </m:num>
                  <m:den>
                    <m:r>
                      <w:rPr>
                        <w:rFonts w:ascii="Cambria Math" w:eastAsia="Times New Roman" w:hAnsi="Cambria Math" w:cs="Calibri"/>
                        <w:sz w:val="16"/>
                        <w:szCs w:val="16"/>
                        <w:lang w:val="en-US" w:eastAsia="es-PE"/>
                      </w:rPr>
                      <m:t>N° total requests for garment replacement</m:t>
                    </m:r>
                  </m:den>
                </m:f>
                <m:r>
                  <w:rPr>
                    <w:rFonts w:ascii="Cambria Math" w:eastAsia="Times New Roman" w:hAnsi="Cambria Math" w:cs="Calibri"/>
                    <w:sz w:val="16"/>
                    <w:szCs w:val="16"/>
                    <w:lang w:val="en-US" w:eastAsia="es-PE"/>
                  </w:rPr>
                  <m:t xml:space="preserve"> x 100</m:t>
                </m:r>
              </m:oMath>
            </m:oMathPara>
          </w:p>
          <w:p w14:paraId="6693B072" w14:textId="77777777" w:rsidR="00075750" w:rsidRPr="00E24666" w:rsidRDefault="00075750" w:rsidP="000D1A63">
            <w:pPr>
              <w:spacing w:after="0" w:line="276" w:lineRule="auto"/>
              <w:jc w:val="both"/>
              <w:rPr>
                <w:rFonts w:eastAsia="Times New Roman" w:cstheme="minorHAnsi"/>
                <w:sz w:val="16"/>
                <w:szCs w:val="16"/>
                <w:lang w:val="en-US" w:eastAsia="es-PE"/>
              </w:rPr>
            </w:pPr>
          </w:p>
        </w:tc>
      </w:tr>
      <w:tr w:rsidR="00075750" w:rsidRPr="00166332" w14:paraId="20A86DC1" w14:textId="77777777" w:rsidTr="000D1A63">
        <w:trPr>
          <w:trHeight w:val="227"/>
          <w:jc w:val="center"/>
        </w:trPr>
        <w:tc>
          <w:tcPr>
            <w:tcW w:w="1550"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4E887668" w14:textId="7D81D60D"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945" w:type="dxa"/>
            <w:gridSpan w:val="4"/>
            <w:tcBorders>
              <w:top w:val="single" w:sz="4" w:space="0" w:color="auto"/>
              <w:left w:val="nil"/>
              <w:bottom w:val="single" w:sz="4" w:space="0" w:color="auto"/>
              <w:right w:val="single" w:sz="8" w:space="0" w:color="000000"/>
            </w:tcBorders>
            <w:shd w:val="clear" w:color="auto" w:fill="auto"/>
            <w:vAlign w:val="center"/>
            <w:hideMark/>
          </w:tcPr>
          <w:p w14:paraId="64335749" w14:textId="15A6B1D8" w:rsidR="00075750" w:rsidRPr="00E24666" w:rsidRDefault="00727984"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DE1727" w:rsidRPr="00E24666">
              <w:rPr>
                <w:rFonts w:eastAsia="Times New Roman" w:cstheme="minorHAnsi"/>
                <w:sz w:val="16"/>
                <w:szCs w:val="16"/>
                <w:lang w:val="en-US" w:eastAsia="es-PE"/>
              </w:rPr>
              <w:t>Review of documentation recorded in the CCO regarding requests and documentation regarding the status of garments and claims.</w:t>
            </w:r>
          </w:p>
        </w:tc>
      </w:tr>
      <w:tr w:rsidR="00075750" w:rsidRPr="00E24666" w14:paraId="54DE2D2E" w14:textId="77777777" w:rsidTr="000D1A63">
        <w:trPr>
          <w:trHeight w:val="227"/>
          <w:jc w:val="center"/>
        </w:trPr>
        <w:tc>
          <w:tcPr>
            <w:tcW w:w="1550" w:type="dxa"/>
            <w:vMerge/>
            <w:tcBorders>
              <w:top w:val="nil"/>
              <w:left w:val="single" w:sz="8" w:space="0" w:color="auto"/>
              <w:bottom w:val="single" w:sz="4" w:space="0" w:color="000000"/>
              <w:right w:val="single" w:sz="4" w:space="0" w:color="auto"/>
            </w:tcBorders>
            <w:vAlign w:val="center"/>
            <w:hideMark/>
          </w:tcPr>
          <w:p w14:paraId="78873D9B"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6945" w:type="dxa"/>
            <w:gridSpan w:val="4"/>
            <w:tcBorders>
              <w:top w:val="single" w:sz="4" w:space="0" w:color="auto"/>
              <w:left w:val="nil"/>
              <w:bottom w:val="single" w:sz="4" w:space="0" w:color="auto"/>
              <w:right w:val="single" w:sz="8" w:space="0" w:color="000000"/>
            </w:tcBorders>
            <w:shd w:val="clear" w:color="auto" w:fill="auto"/>
            <w:vAlign w:val="center"/>
            <w:hideMark/>
          </w:tcPr>
          <w:p w14:paraId="775361DC" w14:textId="48BC0164"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Visual: </w:t>
            </w:r>
            <w:r w:rsidR="00DE1727" w:rsidRPr="00E24666">
              <w:rPr>
                <w:rFonts w:eastAsia="Times New Roman" w:cstheme="minorHAnsi"/>
                <w:color w:val="000000"/>
                <w:sz w:val="16"/>
                <w:szCs w:val="16"/>
                <w:lang w:val="en-US" w:eastAsia="es-PE"/>
              </w:rPr>
              <w:t>Verification in situ, during the delivery service, with the students of the condition of the garments delivered.  Review of the physical Claim Form</w:t>
            </w:r>
            <w:r w:rsidRPr="00E24666">
              <w:rPr>
                <w:rFonts w:eastAsia="Times New Roman" w:cstheme="minorHAnsi"/>
                <w:color w:val="000000"/>
                <w:sz w:val="16"/>
                <w:szCs w:val="16"/>
                <w:lang w:val="en-US" w:eastAsia="es-PE"/>
              </w:rPr>
              <w:t>.</w:t>
            </w:r>
          </w:p>
        </w:tc>
      </w:tr>
      <w:tr w:rsidR="00075750" w:rsidRPr="00166332" w14:paraId="7212799F"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A782C14" w14:textId="16D9820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45"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1F3FEA76" w14:textId="4EEEEA7E" w:rsidR="00075750" w:rsidRPr="00E24666" w:rsidRDefault="00DE1727" w:rsidP="00DE1727">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in</w:t>
            </w:r>
            <w:r w:rsidRPr="00E24666">
              <w:rPr>
                <w:rFonts w:eastAsia="Times New Roman" w:cstheme="minorHAnsi"/>
                <w:color w:val="000000"/>
                <w:sz w:val="16"/>
                <w:szCs w:val="16"/>
                <w:lang w:val="en-US" w:eastAsia="es-PE"/>
              </w:rPr>
              <w:t xml:space="preserve">dicator includes all the garments </w:t>
            </w:r>
            <w:r w:rsidR="00D12884" w:rsidRPr="00E24666">
              <w:rPr>
                <w:rFonts w:eastAsia="Times New Roman" w:cstheme="minorHAnsi"/>
                <w:color w:val="000000"/>
                <w:sz w:val="16"/>
                <w:szCs w:val="16"/>
                <w:lang w:val="en-US" w:eastAsia="es-PE"/>
              </w:rPr>
              <w:t>considered</w:t>
            </w:r>
            <w:r w:rsidRPr="00E24666">
              <w:rPr>
                <w:rFonts w:eastAsia="Times New Roman" w:cstheme="minorHAnsi"/>
                <w:color w:val="000000"/>
                <w:sz w:val="16"/>
                <w:szCs w:val="16"/>
                <w:lang w:val="en-US" w:eastAsia="es-PE"/>
              </w:rPr>
              <w:t xml:space="preserve"> in the Service, which have a maximum age of 1 year based on the identification made by the GRANTOR according to Annex 12 of the Concession Contract.</w:t>
            </w:r>
          </w:p>
        </w:tc>
      </w:tr>
      <w:tr w:rsidR="00075750" w:rsidRPr="00166332" w14:paraId="6C24AAA5"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9D0B0E9" w14:textId="663C920A"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45" w:type="dxa"/>
            <w:gridSpan w:val="4"/>
            <w:tcBorders>
              <w:top w:val="nil"/>
              <w:left w:val="nil"/>
              <w:bottom w:val="nil"/>
              <w:right w:val="single" w:sz="8" w:space="0" w:color="000000"/>
            </w:tcBorders>
            <w:shd w:val="clear" w:color="auto" w:fill="auto"/>
            <w:vAlign w:val="center"/>
            <w:hideMark/>
          </w:tcPr>
          <w:p w14:paraId="76103016" w14:textId="77777777" w:rsidR="00DE1727" w:rsidRPr="00E24666" w:rsidRDefault="00075750" w:rsidP="00DE1727">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 </w:t>
            </w:r>
            <w:r w:rsidR="00DE1727" w:rsidRPr="00E24666">
              <w:rPr>
                <w:rFonts w:eastAsia="Times New Roman" w:cstheme="minorHAnsi"/>
                <w:sz w:val="16"/>
                <w:szCs w:val="16"/>
                <w:lang w:val="en-US" w:eastAsia="es-PE"/>
              </w:rPr>
              <w:t>The period of attention of the request is 3 Calendar Days.</w:t>
            </w:r>
          </w:p>
          <w:p w14:paraId="6611AABC" w14:textId="77777777" w:rsidR="00DE1727"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The attention term starts from the moment the event is registered in the CCO. </w:t>
            </w:r>
          </w:p>
          <w:p w14:paraId="4ECFE582" w14:textId="77777777" w:rsidR="00DE1727"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Replacements made by the CONCESSIONAIRE due to damage or loss of garments must be of the same quality or better than the original ones. </w:t>
            </w:r>
          </w:p>
          <w:p w14:paraId="18A485B2" w14:textId="77777777" w:rsidR="00DE1727" w:rsidRPr="00E24666" w:rsidRDefault="00DE1727" w:rsidP="00DE1727">
            <w:pPr>
              <w:spacing w:after="0" w:line="276" w:lineRule="auto"/>
              <w:rPr>
                <w:rFonts w:eastAsia="Times New Roman" w:cstheme="minorHAnsi"/>
                <w:sz w:val="16"/>
                <w:szCs w:val="16"/>
                <w:lang w:val="en-US" w:eastAsia="es-PE"/>
              </w:rPr>
            </w:pPr>
          </w:p>
          <w:p w14:paraId="7AA9AC7E" w14:textId="77777777" w:rsidR="00DE1727"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The Supervisor shall rely on the following documentation from the CONCESSIONAIRE for the measurement of this indicator: </w:t>
            </w:r>
          </w:p>
          <w:p w14:paraId="5A4B4BC4" w14:textId="0CEC75C3" w:rsidR="00DE1727"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A0352D"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's records of the condition of the garments.</w:t>
            </w:r>
          </w:p>
          <w:p w14:paraId="15A690EC" w14:textId="77777777" w:rsidR="00DE1727"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Claim Form / Claim Sheets.</w:t>
            </w:r>
          </w:p>
          <w:p w14:paraId="661FC710" w14:textId="1D3490DA" w:rsidR="00075750"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Reports of requests registered in the CCO and their documentation.</w:t>
            </w:r>
          </w:p>
        </w:tc>
      </w:tr>
      <w:tr w:rsidR="00075750" w:rsidRPr="00E24666" w14:paraId="6AE0567D"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55B3631E" w14:textId="5786A98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693" w:type="dxa"/>
            <w:gridSpan w:val="2"/>
            <w:tcBorders>
              <w:top w:val="single" w:sz="4" w:space="0" w:color="auto"/>
              <w:left w:val="nil"/>
              <w:bottom w:val="single" w:sz="4" w:space="0" w:color="auto"/>
              <w:right w:val="single" w:sz="4" w:space="0" w:color="auto"/>
            </w:tcBorders>
            <w:shd w:val="clear" w:color="CCCCFF" w:fill="5B9BD5"/>
            <w:vAlign w:val="center"/>
            <w:hideMark/>
          </w:tcPr>
          <w:p w14:paraId="5DEE5462" w14:textId="33E8381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252" w:type="dxa"/>
            <w:gridSpan w:val="2"/>
            <w:tcBorders>
              <w:top w:val="single" w:sz="4" w:space="0" w:color="auto"/>
              <w:left w:val="nil"/>
              <w:bottom w:val="single" w:sz="4" w:space="0" w:color="auto"/>
              <w:right w:val="single" w:sz="8" w:space="0" w:color="000000"/>
            </w:tcBorders>
            <w:shd w:val="clear" w:color="CCCCFF" w:fill="5B9BD5"/>
            <w:vAlign w:val="center"/>
            <w:hideMark/>
          </w:tcPr>
          <w:p w14:paraId="1B280F51" w14:textId="190F9A1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2DA6BF10"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B62DEDD" w14:textId="2E96798B"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Fortnightly</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0C9C06" w14:textId="7157F44F"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25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DCA86EC"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23A8B87E"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70FC8C8C" w14:textId="2DE07F3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00E654EC"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ABA8754" w14:textId="247C416B"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36819C3C"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0068A98C" w14:textId="77777777" w:rsidR="00DE1727" w:rsidRPr="00E24666" w:rsidRDefault="00DE1727" w:rsidP="00DE1727">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E24666">
              <w:rPr>
                <w:rFonts w:eastAsia="Times New Roman" w:cstheme="minorHAnsi"/>
                <w:sz w:val="16"/>
                <w:szCs w:val="18"/>
                <w:vertAlign w:val="subscript"/>
                <w:lang w:val="en-US" w:eastAsia="es-PE"/>
              </w:rPr>
              <w:t>f,j,i,s</w:t>
            </w:r>
            <w:r w:rsidRPr="004D65EC">
              <w:rPr>
                <w:rFonts w:eastAsia="Times New Roman" w:cstheme="minorHAnsi"/>
                <w:sz w:val="16"/>
                <w:szCs w:val="18"/>
                <w:lang w:val="en-US" w:eastAsia="es-PE"/>
              </w:rPr>
              <w:t xml:space="preserve"> is obtained as follows:</w:t>
            </w:r>
          </w:p>
          <w:p w14:paraId="4A3D1C1A" w14:textId="77777777" w:rsidR="00DE1727" w:rsidRPr="00E24666" w:rsidRDefault="00DE1727" w:rsidP="00DE1727">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256BECC9" w14:textId="77777777" w:rsidR="00DE1727" w:rsidRPr="00E24666" w:rsidRDefault="00DE1727" w:rsidP="00DE1727">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80 ≤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70</w:t>
            </w:r>
          </w:p>
          <w:p w14:paraId="7279676C" w14:textId="3867ACFE" w:rsidR="00075750" w:rsidRPr="00E24666" w:rsidRDefault="00DE1727" w:rsidP="00DE1727">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 80,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6DA6F531"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229196E" w14:textId="709A478D" w:rsidR="00DE1727" w:rsidRPr="00E24666" w:rsidRDefault="00075750" w:rsidP="00DE1727">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DE1727"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DE1727" w:rsidRPr="00E24666">
              <w:rPr>
                <w:rFonts w:eastAsia="Times New Roman" w:cstheme="minorHAnsi"/>
                <w:bCs/>
                <w:sz w:val="16"/>
                <w:szCs w:val="16"/>
                <w:lang w:val="en-US" w:eastAsia="es-PE"/>
              </w:rPr>
              <w:t>.</w:t>
            </w:r>
          </w:p>
          <w:p w14:paraId="6DC16C72" w14:textId="77777777" w:rsidR="00DE1727" w:rsidRPr="00E24666" w:rsidRDefault="00DE1727" w:rsidP="00DE1727">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6F1AAE8B" w14:textId="306A494D" w:rsidR="00075750" w:rsidRPr="00E24666" w:rsidRDefault="00DE1727" w:rsidP="00DE1727">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t,j,i,s</w:t>
            </w:r>
            <w:r w:rsidRPr="00E24666">
              <w:rPr>
                <w:rFonts w:eastAsia="Times New Roman" w:cstheme="minorHAnsi"/>
                <w:bCs/>
                <w:sz w:val="16"/>
                <w:szCs w:val="16"/>
                <w:lang w:val="en-US" w:eastAsia="es-PE"/>
              </w:rPr>
              <w:t xml:space="preserve"> : Score for COAR "j" in quarter "t" for Indicator "i" of Service "s".</w:t>
            </w:r>
          </w:p>
        </w:tc>
      </w:tr>
      <w:tr w:rsidR="00075750" w:rsidRPr="00166332" w14:paraId="52D706D3"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9194BD1" w14:textId="26EF6FBC" w:rsidR="00075750" w:rsidRPr="00E24666" w:rsidRDefault="00DE1727"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w:t>
            </w:r>
            <w:r w:rsidRPr="004D65EC">
              <w:rPr>
                <w:rFonts w:eastAsia="Times New Roman" w:cstheme="minorHAnsi"/>
                <w:sz w:val="16"/>
                <w:szCs w:val="16"/>
                <w:lang w:val="en-US" w:eastAsia="es-PE"/>
              </w:rPr>
              <w:t>rmula for the Quarterly score is met</w:t>
            </w:r>
            <w:r w:rsidR="00075750" w:rsidRPr="00E24666">
              <w:rPr>
                <w:rFonts w:eastAsia="Times New Roman" w:cstheme="minorHAnsi"/>
                <w:sz w:val="16"/>
                <w:szCs w:val="16"/>
                <w:lang w:val="en-US" w:eastAsia="es-PE"/>
              </w:rPr>
              <w:t xml:space="preserve">: </w:t>
            </w:r>
          </w:p>
          <w:p w14:paraId="1A7E63E0" w14:textId="40E2558F"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7DCA3EC5"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5733CEA3"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E2D9EDA" w14:textId="521E6A2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5C401E13"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98B1AF4" w14:textId="5A54C159"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6895F760" w14:textId="0632AB1B"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756971FD"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2CEB6F1" w14:textId="0CF1E75F"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520"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F4CEE93" w14:textId="424528D4"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56ED1811"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946E90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X)</w:t>
            </w:r>
          </w:p>
        </w:tc>
        <w:tc>
          <w:tcPr>
            <w:tcW w:w="6520" w:type="dxa"/>
            <w:gridSpan w:val="3"/>
            <w:vMerge/>
            <w:tcBorders>
              <w:top w:val="single" w:sz="4" w:space="0" w:color="auto"/>
              <w:left w:val="single" w:sz="4" w:space="0" w:color="auto"/>
              <w:bottom w:val="single" w:sz="4" w:space="0" w:color="000000"/>
              <w:right w:val="single" w:sz="8" w:space="0" w:color="000000"/>
            </w:tcBorders>
            <w:vAlign w:val="center"/>
            <w:hideMark/>
          </w:tcPr>
          <w:p w14:paraId="60667D98"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1FC5BBD0"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0C13AEF" w14:textId="2AC91B2E"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6FFEDF34" w14:textId="538E0C38"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67C20246"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C2E004" w14:textId="5EB7D1F7"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72190844"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0"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455EFAA2" w14:textId="33138A07"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079FA4F5"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8DE2713" w14:textId="569C827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1D8DD01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0" w:type="dxa"/>
            <w:gridSpan w:val="3"/>
            <w:vMerge/>
            <w:tcBorders>
              <w:top w:val="nil"/>
              <w:left w:val="nil"/>
              <w:bottom w:val="single" w:sz="8" w:space="0" w:color="auto"/>
              <w:right w:val="single" w:sz="4" w:space="0" w:color="auto"/>
            </w:tcBorders>
            <w:vAlign w:val="center"/>
            <w:hideMark/>
          </w:tcPr>
          <w:p w14:paraId="64756B3B"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1287FB69" w14:textId="77777777" w:rsidR="00075750" w:rsidRPr="00E24666" w:rsidRDefault="00075750" w:rsidP="00075750">
      <w:pPr>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779" w:type="dxa"/>
        <w:jc w:val="center"/>
        <w:tblCellMar>
          <w:left w:w="70" w:type="dxa"/>
          <w:right w:w="70" w:type="dxa"/>
        </w:tblCellMar>
        <w:tblLook w:val="04A0" w:firstRow="1" w:lastRow="0" w:firstColumn="1" w:lastColumn="0" w:noHBand="0" w:noVBand="1"/>
      </w:tblPr>
      <w:tblGrid>
        <w:gridCol w:w="1550"/>
        <w:gridCol w:w="708"/>
        <w:gridCol w:w="2127"/>
        <w:gridCol w:w="1701"/>
        <w:gridCol w:w="2693"/>
      </w:tblGrid>
      <w:tr w:rsidR="00075750" w:rsidRPr="00E24666" w14:paraId="64FA34EE" w14:textId="77777777" w:rsidTr="000D1A63">
        <w:trPr>
          <w:trHeight w:val="227"/>
          <w:jc w:val="center"/>
        </w:trPr>
        <w:tc>
          <w:tcPr>
            <w:tcW w:w="8779"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05C4ABA9" w14:textId="1482D25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 xml:space="preserve">TECHNICAL DATA </w:t>
            </w:r>
            <w:r w:rsidRPr="004D65EC">
              <w:rPr>
                <w:rFonts w:eastAsia="Times New Roman" w:cstheme="minorHAnsi"/>
                <w:b/>
                <w:bCs/>
                <w:color w:val="FFFFFF"/>
                <w:sz w:val="16"/>
                <w:szCs w:val="16"/>
                <w:lang w:val="en-US" w:eastAsia="es-PE"/>
              </w:rPr>
              <w:t>SHEET</w:t>
            </w:r>
          </w:p>
        </w:tc>
      </w:tr>
      <w:tr w:rsidR="00075750" w:rsidRPr="00E24666" w14:paraId="1E2D046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DCD73B0" w14:textId="209D825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Group </w:t>
            </w:r>
            <w:r w:rsidRPr="004D65EC">
              <w:rPr>
                <w:rFonts w:eastAsia="Times New Roman" w:cstheme="minorHAnsi"/>
                <w:color w:val="000000"/>
                <w:sz w:val="16"/>
                <w:szCs w:val="16"/>
                <w:lang w:val="en-US" w:eastAsia="es-PE"/>
              </w:rPr>
              <w:t>Category</w:t>
            </w:r>
          </w:p>
        </w:tc>
        <w:tc>
          <w:tcPr>
            <w:tcW w:w="2835" w:type="dxa"/>
            <w:gridSpan w:val="2"/>
            <w:tcBorders>
              <w:top w:val="single" w:sz="4" w:space="0" w:color="auto"/>
              <w:left w:val="nil"/>
              <w:bottom w:val="single" w:sz="4" w:space="0" w:color="auto"/>
              <w:right w:val="single" w:sz="4" w:space="0" w:color="auto"/>
            </w:tcBorders>
            <w:shd w:val="clear" w:color="FFFFCC" w:fill="FFFFFF"/>
            <w:vAlign w:val="center"/>
            <w:hideMark/>
          </w:tcPr>
          <w:p w14:paraId="7DDC0FFC" w14:textId="6BC01C35" w:rsidR="00075750" w:rsidRPr="00E24666" w:rsidRDefault="00DE1727"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Laundry Service</w:t>
            </w:r>
          </w:p>
        </w:tc>
        <w:tc>
          <w:tcPr>
            <w:tcW w:w="1701" w:type="dxa"/>
            <w:tcBorders>
              <w:top w:val="nil"/>
              <w:left w:val="nil"/>
              <w:bottom w:val="single" w:sz="4" w:space="0" w:color="auto"/>
              <w:right w:val="single" w:sz="4" w:space="0" w:color="auto"/>
            </w:tcBorders>
            <w:shd w:val="clear" w:color="FFFFCC" w:fill="FFFFFF"/>
            <w:vAlign w:val="center"/>
            <w:hideMark/>
          </w:tcPr>
          <w:p w14:paraId="7E5E29DC" w14:textId="6CFD8CCC"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693" w:type="dxa"/>
            <w:tcBorders>
              <w:top w:val="single" w:sz="4" w:space="0" w:color="000000"/>
              <w:left w:val="single" w:sz="4" w:space="0" w:color="000000"/>
              <w:bottom w:val="nil"/>
              <w:right w:val="single" w:sz="8" w:space="0" w:color="000000"/>
            </w:tcBorders>
            <w:shd w:val="clear" w:color="FFFFCC" w:fill="FFFFFF"/>
            <w:vAlign w:val="center"/>
            <w:hideMark/>
          </w:tcPr>
          <w:p w14:paraId="7D78CBBD" w14:textId="3DE28279"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462396D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00DB450" w14:textId="5CF1918B"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835"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8CB27F1"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SL.3</w:t>
            </w:r>
          </w:p>
        </w:tc>
        <w:tc>
          <w:tcPr>
            <w:tcW w:w="1701" w:type="dxa"/>
            <w:tcBorders>
              <w:top w:val="nil"/>
              <w:left w:val="nil"/>
              <w:bottom w:val="single" w:sz="4" w:space="0" w:color="auto"/>
              <w:right w:val="single" w:sz="4" w:space="0" w:color="auto"/>
            </w:tcBorders>
            <w:shd w:val="clear" w:color="FFFFCC" w:fill="FFFFFF"/>
            <w:vAlign w:val="center"/>
            <w:hideMark/>
          </w:tcPr>
          <w:p w14:paraId="54C8424F" w14:textId="5E848ED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693" w:type="dxa"/>
            <w:tcBorders>
              <w:top w:val="single" w:sz="4" w:space="0" w:color="auto"/>
              <w:left w:val="nil"/>
              <w:bottom w:val="single" w:sz="4" w:space="0" w:color="auto"/>
              <w:right w:val="single" w:sz="8" w:space="0" w:color="000000"/>
            </w:tcBorders>
            <w:shd w:val="clear" w:color="FFFFCC" w:fill="FFFFFF"/>
            <w:vAlign w:val="center"/>
            <w:hideMark/>
          </w:tcPr>
          <w:p w14:paraId="21A4B0E9"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19%</w:t>
            </w:r>
          </w:p>
        </w:tc>
      </w:tr>
      <w:tr w:rsidR="00075750" w:rsidRPr="00166332" w14:paraId="120891BB" w14:textId="77777777" w:rsidTr="000D1A63">
        <w:trPr>
          <w:trHeight w:val="40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E5D7DEE" w14:textId="67F8ACDF"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229" w:type="dxa"/>
            <w:gridSpan w:val="4"/>
            <w:tcBorders>
              <w:top w:val="single" w:sz="4" w:space="0" w:color="000000"/>
              <w:left w:val="nil"/>
              <w:bottom w:val="single" w:sz="4" w:space="0" w:color="000000"/>
              <w:right w:val="single" w:sz="8" w:space="0" w:color="000000"/>
            </w:tcBorders>
            <w:shd w:val="clear" w:color="auto" w:fill="auto"/>
            <w:vAlign w:val="center"/>
            <w:hideMark/>
          </w:tcPr>
          <w:p w14:paraId="43B50188" w14:textId="0AE5AEF7" w:rsidR="00075750" w:rsidRPr="00E24666" w:rsidRDefault="00DE1727"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Attention to requests for garment alterations</w:t>
            </w:r>
          </w:p>
        </w:tc>
      </w:tr>
      <w:tr w:rsidR="00075750" w:rsidRPr="00E24666" w14:paraId="2F0D9CDA"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DCB65CF" w14:textId="15E4D383"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3D0E060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8472B57" w14:textId="14AB1984"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229" w:type="dxa"/>
            <w:gridSpan w:val="4"/>
            <w:tcBorders>
              <w:top w:val="single" w:sz="4" w:space="0" w:color="auto"/>
              <w:left w:val="nil"/>
              <w:bottom w:val="single" w:sz="4" w:space="0" w:color="auto"/>
              <w:right w:val="single" w:sz="8" w:space="0" w:color="000000"/>
            </w:tcBorders>
            <w:shd w:val="clear" w:color="FFFFCC" w:fill="FFFFFF"/>
            <w:vAlign w:val="center"/>
            <w:hideMark/>
          </w:tcPr>
          <w:p w14:paraId="06DE5C5D" w14:textId="77777777" w:rsidR="00EE271C" w:rsidRPr="00E24666" w:rsidRDefault="00EE271C" w:rsidP="00EE271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objective of the indicator is to verify the attention given to requests for garment repair during the school period. </w:t>
            </w:r>
          </w:p>
          <w:p w14:paraId="1B8A1BED" w14:textId="77777777" w:rsidR="00EE271C" w:rsidRPr="00E24666" w:rsidRDefault="00EE271C" w:rsidP="00EE271C">
            <w:pPr>
              <w:spacing w:after="0" w:line="276" w:lineRule="auto"/>
              <w:jc w:val="both"/>
              <w:rPr>
                <w:rFonts w:eastAsia="Times New Roman" w:cstheme="minorHAnsi"/>
                <w:sz w:val="16"/>
                <w:szCs w:val="16"/>
                <w:lang w:val="en-US" w:eastAsia="es-PE"/>
              </w:rPr>
            </w:pPr>
          </w:p>
          <w:p w14:paraId="1C5E1928" w14:textId="77777777" w:rsidR="00EE271C" w:rsidRPr="00E24666" w:rsidRDefault="00EE271C" w:rsidP="00EE271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As a result of the laundering process of the Laundry Service, minor damage may occur in the garments that will require repair, without being limiting these damages would be: loose or unbuttoned buttons, damaged zippers, unbuttoned pockets, among others.</w:t>
            </w:r>
          </w:p>
          <w:p w14:paraId="60F7E700" w14:textId="77777777" w:rsidR="00EE271C" w:rsidRPr="00E24666" w:rsidRDefault="00EE271C" w:rsidP="00EE271C">
            <w:pPr>
              <w:spacing w:after="0" w:line="276" w:lineRule="auto"/>
              <w:jc w:val="both"/>
              <w:rPr>
                <w:rFonts w:eastAsia="Times New Roman" w:cstheme="minorHAnsi"/>
                <w:sz w:val="16"/>
                <w:szCs w:val="16"/>
                <w:lang w:val="en-US" w:eastAsia="es-PE"/>
              </w:rPr>
            </w:pPr>
          </w:p>
          <w:p w14:paraId="69A3695D" w14:textId="474D822A" w:rsidR="00075750" w:rsidRPr="00E24666" w:rsidRDefault="00EE271C" w:rsidP="00B022B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If during the delivery service the students identify that any garment requires repair, they must inform the COAR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designated by the </w:t>
            </w:r>
            <w:r w:rsidR="00A0352D" w:rsidRPr="00E24666">
              <w:rPr>
                <w:rFonts w:eastAsia="Times New Roman" w:cstheme="minorHAnsi"/>
                <w:sz w:val="16"/>
                <w:szCs w:val="16"/>
                <w:lang w:val="en-US" w:eastAsia="es-PE"/>
              </w:rPr>
              <w:t>GRANTOR</w:t>
            </w:r>
            <w:r w:rsidRPr="00E24666">
              <w:rPr>
                <w:rFonts w:eastAsia="Times New Roman" w:cstheme="minorHAnsi"/>
                <w:sz w:val="16"/>
                <w:szCs w:val="16"/>
                <w:lang w:val="en-US" w:eastAsia="es-PE"/>
              </w:rPr>
              <w:t xml:space="preserve">, or the Supervisor; and they must register their claim in the Complaint Form that the CONCESSIONAIRE will make available at the COAR. The CONCESSIONAIRE shall register each claim as a request for garment repair at the </w:t>
            </w:r>
            <w:r w:rsidR="00B022B6" w:rsidRPr="00E24666">
              <w:rPr>
                <w:rFonts w:eastAsia="Times New Roman" w:cstheme="minorHAnsi"/>
                <w:sz w:val="16"/>
                <w:szCs w:val="16"/>
                <w:lang w:val="en-US" w:eastAsia="es-PE"/>
              </w:rPr>
              <w:t>CCO</w:t>
            </w:r>
            <w:r w:rsidRPr="00E24666">
              <w:rPr>
                <w:rFonts w:eastAsia="Times New Roman" w:cstheme="minorHAnsi"/>
                <w:sz w:val="16"/>
                <w:szCs w:val="16"/>
                <w:lang w:val="en-US" w:eastAsia="es-PE"/>
              </w:rPr>
              <w:t>, attaching the claim form within the term set forth in Annex 12.</w:t>
            </w:r>
          </w:p>
        </w:tc>
      </w:tr>
      <w:tr w:rsidR="00075750" w:rsidRPr="00166332" w14:paraId="2BE0E9F1" w14:textId="77777777" w:rsidTr="000D1A63">
        <w:trPr>
          <w:trHeight w:val="51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E091972" w14:textId="73F01C2A"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229" w:type="dxa"/>
            <w:gridSpan w:val="4"/>
            <w:tcBorders>
              <w:top w:val="single" w:sz="4" w:space="0" w:color="auto"/>
              <w:left w:val="nil"/>
              <w:bottom w:val="single" w:sz="4" w:space="0" w:color="auto"/>
              <w:right w:val="single" w:sz="8" w:space="0" w:color="000000"/>
            </w:tcBorders>
            <w:shd w:val="clear" w:color="FFFFCC" w:fill="FFFFFF"/>
            <w:vAlign w:val="center"/>
            <w:hideMark/>
          </w:tcPr>
          <w:p w14:paraId="1CC1A3FE" w14:textId="5646CA30" w:rsidR="00075750" w:rsidRPr="00E24666" w:rsidRDefault="00267761" w:rsidP="000D1A63">
            <w:pPr>
              <w:spacing w:after="0" w:line="240" w:lineRule="auto"/>
              <w:jc w:val="center"/>
              <w:rPr>
                <w:rFonts w:ascii="Calibri" w:eastAsia="Times New Roman" w:hAnsi="Calibri" w:cs="Calibri"/>
                <w:sz w:val="16"/>
                <w:szCs w:val="16"/>
                <w:lang w:val="en-US" w:eastAsia="es-PE"/>
              </w:rPr>
            </w:pPr>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 xml:space="preserve">N° of garment alteration requests attended </m:t>
                  </m:r>
                </m:num>
                <m:den>
                  <m:r>
                    <w:rPr>
                      <w:rFonts w:ascii="Cambria Math" w:eastAsia="Times New Roman" w:hAnsi="Cambria Math" w:cs="Calibri"/>
                      <w:sz w:val="16"/>
                      <w:szCs w:val="16"/>
                      <w:lang w:val="en-US" w:eastAsia="es-PE"/>
                    </w:rPr>
                    <m:t>N° total garment repair requests</m:t>
                  </m:r>
                </m:den>
              </m:f>
              <m:r>
                <w:rPr>
                  <w:rFonts w:ascii="Cambria Math" w:eastAsia="Times New Roman" w:hAnsi="Cambria Math" w:cs="Calibri"/>
                  <w:sz w:val="16"/>
                  <w:szCs w:val="16"/>
                  <w:lang w:val="en-US" w:eastAsia="es-PE"/>
                </w:rPr>
                <m:t xml:space="preserve"> x 100</m:t>
              </m:r>
            </m:oMath>
            <w:r w:rsidR="00075750" w:rsidRPr="00E24666">
              <w:rPr>
                <w:rFonts w:ascii="Calibri" w:eastAsia="Times New Roman" w:hAnsi="Calibri" w:cs="Calibri"/>
                <w:sz w:val="16"/>
                <w:szCs w:val="16"/>
                <w:lang w:val="en-US" w:eastAsia="es-PE"/>
              </w:rPr>
              <w:t xml:space="preserve"> </w:t>
            </w:r>
          </w:p>
          <w:p w14:paraId="4BBCFA73" w14:textId="77777777" w:rsidR="00075750" w:rsidRPr="00E24666" w:rsidRDefault="00075750" w:rsidP="000D1A63">
            <w:pPr>
              <w:spacing w:after="0" w:line="276" w:lineRule="auto"/>
              <w:jc w:val="both"/>
              <w:rPr>
                <w:rFonts w:eastAsia="Times New Roman" w:cstheme="minorHAnsi"/>
                <w:sz w:val="16"/>
                <w:szCs w:val="16"/>
                <w:lang w:val="en-US" w:eastAsia="es-PE"/>
              </w:rPr>
            </w:pPr>
          </w:p>
        </w:tc>
      </w:tr>
      <w:tr w:rsidR="00075750" w:rsidRPr="00166332" w14:paraId="1BFCE7F9" w14:textId="77777777" w:rsidTr="000D1A63">
        <w:trPr>
          <w:trHeight w:val="227"/>
          <w:jc w:val="center"/>
        </w:trPr>
        <w:tc>
          <w:tcPr>
            <w:tcW w:w="1550"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6E7B860F" w14:textId="44920322"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229" w:type="dxa"/>
            <w:gridSpan w:val="4"/>
            <w:tcBorders>
              <w:top w:val="single" w:sz="4" w:space="0" w:color="auto"/>
              <w:left w:val="nil"/>
              <w:bottom w:val="single" w:sz="4" w:space="0" w:color="auto"/>
              <w:right w:val="single" w:sz="8" w:space="0" w:color="000000"/>
            </w:tcBorders>
            <w:shd w:val="clear" w:color="auto" w:fill="auto"/>
            <w:vAlign w:val="center"/>
            <w:hideMark/>
          </w:tcPr>
          <w:p w14:paraId="13D2E08B" w14:textId="73B7269D" w:rsidR="00075750" w:rsidRPr="00E24666" w:rsidRDefault="00727984"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FB10D2" w:rsidRPr="00E24666">
              <w:rPr>
                <w:rFonts w:eastAsia="Times New Roman" w:cstheme="minorHAnsi"/>
                <w:sz w:val="16"/>
                <w:szCs w:val="16"/>
                <w:lang w:val="en-US" w:eastAsia="es-PE"/>
              </w:rPr>
              <w:t xml:space="preserve">Review of documentation recorded in the </w:t>
            </w:r>
            <w:r w:rsidR="00A0352D" w:rsidRPr="00E24666">
              <w:rPr>
                <w:rFonts w:eastAsia="Times New Roman" w:cstheme="minorHAnsi"/>
                <w:sz w:val="16"/>
                <w:szCs w:val="16"/>
                <w:lang w:val="en-US" w:eastAsia="es-PE"/>
              </w:rPr>
              <w:t xml:space="preserve">CCO </w:t>
            </w:r>
            <w:r w:rsidR="00FB10D2" w:rsidRPr="00E24666">
              <w:rPr>
                <w:rFonts w:eastAsia="Times New Roman" w:cstheme="minorHAnsi"/>
                <w:sz w:val="16"/>
                <w:szCs w:val="16"/>
                <w:lang w:val="en-US" w:eastAsia="es-PE"/>
              </w:rPr>
              <w:t>regarding requests and documentation regarding the status of garments and claims.</w:t>
            </w:r>
          </w:p>
        </w:tc>
      </w:tr>
      <w:tr w:rsidR="00075750" w:rsidRPr="00166332" w14:paraId="55934B76" w14:textId="77777777" w:rsidTr="000D1A63">
        <w:trPr>
          <w:trHeight w:val="227"/>
          <w:jc w:val="center"/>
        </w:trPr>
        <w:tc>
          <w:tcPr>
            <w:tcW w:w="1550" w:type="dxa"/>
            <w:vMerge/>
            <w:tcBorders>
              <w:top w:val="nil"/>
              <w:left w:val="single" w:sz="8" w:space="0" w:color="auto"/>
              <w:bottom w:val="single" w:sz="4" w:space="0" w:color="000000"/>
              <w:right w:val="single" w:sz="4" w:space="0" w:color="auto"/>
            </w:tcBorders>
            <w:vAlign w:val="center"/>
            <w:hideMark/>
          </w:tcPr>
          <w:p w14:paraId="505C0D21"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722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76708460" w14:textId="79D3D3C9"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Visual: </w:t>
            </w:r>
            <w:r w:rsidR="00FB10D2" w:rsidRPr="00E24666">
              <w:rPr>
                <w:rFonts w:eastAsia="Times New Roman" w:cstheme="minorHAnsi"/>
                <w:color w:val="000000"/>
                <w:sz w:val="16"/>
                <w:szCs w:val="16"/>
                <w:lang w:val="en-US" w:eastAsia="es-PE"/>
              </w:rPr>
              <w:t>On-site review of the physical Claim Form</w:t>
            </w:r>
            <w:r w:rsidRPr="00E24666">
              <w:rPr>
                <w:rFonts w:eastAsia="Times New Roman" w:cstheme="minorHAnsi"/>
                <w:color w:val="000000"/>
                <w:sz w:val="16"/>
                <w:szCs w:val="16"/>
                <w:lang w:val="en-US" w:eastAsia="es-PE"/>
              </w:rPr>
              <w:t>.</w:t>
            </w:r>
          </w:p>
        </w:tc>
      </w:tr>
      <w:tr w:rsidR="00075750" w:rsidRPr="00166332" w14:paraId="545CFF9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EC2DFFC" w14:textId="6787BE4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229"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65179286" w14:textId="2142F97D" w:rsidR="00075750" w:rsidRPr="00E24666" w:rsidRDefault="00FB10D2" w:rsidP="00FB10D2">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The indicator includes all the garments </w:t>
            </w:r>
            <w:r w:rsidR="00D12884" w:rsidRPr="00E24666">
              <w:rPr>
                <w:rFonts w:eastAsia="Times New Roman" w:cstheme="minorHAnsi"/>
                <w:color w:val="000000"/>
                <w:sz w:val="16"/>
                <w:szCs w:val="16"/>
                <w:lang w:val="en-US" w:eastAsia="es-PE"/>
              </w:rPr>
              <w:t>considered</w:t>
            </w:r>
            <w:r w:rsidRPr="00E24666">
              <w:rPr>
                <w:rFonts w:eastAsia="Times New Roman" w:cstheme="minorHAnsi"/>
                <w:color w:val="000000"/>
                <w:sz w:val="16"/>
                <w:szCs w:val="16"/>
                <w:lang w:val="en-US" w:eastAsia="es-PE"/>
              </w:rPr>
              <w:t xml:space="preserve"> in the Service, according to Annex 12 of the Concession Contract.</w:t>
            </w:r>
          </w:p>
        </w:tc>
      </w:tr>
      <w:tr w:rsidR="00075750" w:rsidRPr="00166332" w14:paraId="65CA714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EC50BD6" w14:textId="7E53AE90" w:rsidR="00075750" w:rsidRPr="004D65EC"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229" w:type="dxa"/>
            <w:gridSpan w:val="4"/>
            <w:tcBorders>
              <w:top w:val="nil"/>
              <w:left w:val="nil"/>
              <w:bottom w:val="nil"/>
              <w:right w:val="single" w:sz="8" w:space="0" w:color="000000"/>
            </w:tcBorders>
            <w:shd w:val="clear" w:color="auto" w:fill="auto"/>
            <w:vAlign w:val="center"/>
            <w:hideMark/>
          </w:tcPr>
          <w:p w14:paraId="4934C26B" w14:textId="77777777" w:rsidR="00FB10D2" w:rsidRPr="00E24666" w:rsidRDefault="00075750"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FB10D2" w:rsidRPr="00E24666">
              <w:rPr>
                <w:rFonts w:eastAsia="Times New Roman" w:cstheme="minorHAnsi"/>
                <w:sz w:val="16"/>
                <w:szCs w:val="16"/>
                <w:lang w:val="en-US" w:eastAsia="es-PE"/>
              </w:rPr>
              <w:t>The period of attention of the request is 2 Calendar Days.</w:t>
            </w:r>
          </w:p>
          <w:p w14:paraId="08135FF0" w14:textId="77777777" w:rsidR="00FB10D2"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The attention term starts from the moment the event is registered in the CCO.</w:t>
            </w:r>
          </w:p>
          <w:p w14:paraId="6A541E3A" w14:textId="77777777" w:rsidR="00FB10D2" w:rsidRPr="00E24666" w:rsidRDefault="00FB10D2" w:rsidP="00FB10D2">
            <w:pPr>
              <w:spacing w:after="0" w:line="276" w:lineRule="auto"/>
              <w:rPr>
                <w:rFonts w:eastAsia="Times New Roman" w:cstheme="minorHAnsi"/>
                <w:sz w:val="16"/>
                <w:szCs w:val="16"/>
                <w:lang w:val="en-US" w:eastAsia="es-PE"/>
              </w:rPr>
            </w:pPr>
          </w:p>
          <w:p w14:paraId="38187F12" w14:textId="072189AD" w:rsidR="00FB10D2"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The Supervisor shall rely for the Measurement of this indicator on the following documentation of the </w:t>
            </w:r>
            <w:r w:rsidR="00844588"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w:t>
            </w:r>
          </w:p>
          <w:p w14:paraId="1ECFB3E0" w14:textId="4823FE43" w:rsidR="00FB10D2"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844588"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records of the condition of the garments.</w:t>
            </w:r>
          </w:p>
          <w:p w14:paraId="21346627" w14:textId="77777777" w:rsidR="00FB10D2"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Claim Form / Claim Sheets.</w:t>
            </w:r>
          </w:p>
          <w:p w14:paraId="3863C006" w14:textId="49B1DE7C" w:rsidR="00075750"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Reports of requests registered in the </w:t>
            </w:r>
            <w:r w:rsidR="00A0352D" w:rsidRPr="00E24666">
              <w:rPr>
                <w:rFonts w:eastAsia="Times New Roman" w:cstheme="minorHAnsi"/>
                <w:sz w:val="16"/>
                <w:szCs w:val="16"/>
                <w:lang w:val="en-US" w:eastAsia="es-PE"/>
              </w:rPr>
              <w:t xml:space="preserve">CCO </w:t>
            </w:r>
            <w:r w:rsidRPr="00E24666">
              <w:rPr>
                <w:rFonts w:eastAsia="Times New Roman" w:cstheme="minorHAnsi"/>
                <w:sz w:val="16"/>
                <w:szCs w:val="16"/>
                <w:lang w:val="en-US" w:eastAsia="es-PE"/>
              </w:rPr>
              <w:t>and their documentation.</w:t>
            </w:r>
          </w:p>
        </w:tc>
      </w:tr>
      <w:tr w:rsidR="00075750" w:rsidRPr="00E24666" w14:paraId="15831A18"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2267CAF8" w14:textId="1751DFCE"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835" w:type="dxa"/>
            <w:gridSpan w:val="2"/>
            <w:tcBorders>
              <w:top w:val="single" w:sz="4" w:space="0" w:color="auto"/>
              <w:left w:val="nil"/>
              <w:bottom w:val="single" w:sz="4" w:space="0" w:color="auto"/>
              <w:right w:val="single" w:sz="4" w:space="0" w:color="auto"/>
            </w:tcBorders>
            <w:shd w:val="clear" w:color="CCCCFF" w:fill="5B9BD5"/>
            <w:vAlign w:val="center"/>
            <w:hideMark/>
          </w:tcPr>
          <w:p w14:paraId="02E24558" w14:textId="45D13DA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Unit of Measurement</w:t>
            </w:r>
          </w:p>
        </w:tc>
        <w:tc>
          <w:tcPr>
            <w:tcW w:w="4394" w:type="dxa"/>
            <w:gridSpan w:val="2"/>
            <w:tcBorders>
              <w:top w:val="single" w:sz="4" w:space="0" w:color="auto"/>
              <w:left w:val="nil"/>
              <w:bottom w:val="single" w:sz="4" w:space="0" w:color="auto"/>
              <w:right w:val="single" w:sz="8" w:space="0" w:color="000000"/>
            </w:tcBorders>
            <w:shd w:val="clear" w:color="CCCCFF" w:fill="5B9BD5"/>
            <w:vAlign w:val="center"/>
            <w:hideMark/>
          </w:tcPr>
          <w:p w14:paraId="3D8AEBC1" w14:textId="0997D439"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202DD7CC"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18CC011" w14:textId="65932F38" w:rsidR="00075750" w:rsidRPr="004D65EC"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Fortnightly</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B1329A" w14:textId="1AD5B0FB"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Points</w:t>
            </w:r>
          </w:p>
        </w:tc>
        <w:tc>
          <w:tcPr>
            <w:tcW w:w="439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EF2365"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6EDCFD9B"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19BC7B90" w14:textId="7EB4F6EC"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4943179A"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EFA094A" w14:textId="1E2301C6"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0102F596"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36EE061F" w14:textId="77777777" w:rsidR="00FB10D2" w:rsidRPr="00E24666" w:rsidRDefault="00FB10D2" w:rsidP="00FB10D2">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w:t>
            </w:r>
            <w:r w:rsidRPr="004D65EC">
              <w:rPr>
                <w:rFonts w:eastAsia="Times New Roman" w:cstheme="minorHAnsi"/>
                <w:sz w:val="16"/>
                <w:szCs w:val="18"/>
                <w:lang w:val="en-US" w:eastAsia="es-PE"/>
              </w:rPr>
              <w:t xml:space="preserve">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is obtained as follows:</w:t>
            </w:r>
          </w:p>
          <w:p w14:paraId="646DA169" w14:textId="77777777" w:rsidR="00FB10D2" w:rsidRPr="00E24666" w:rsidRDefault="00FB10D2" w:rsidP="00FB10D2">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5CD6244A" w14:textId="77777777" w:rsidR="00FB10D2" w:rsidRPr="00E24666" w:rsidRDefault="00FB10D2" w:rsidP="00FB10D2">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80 ≤ NS_ind </w:t>
            </w:r>
            <w:r w:rsidRPr="00E24666">
              <w:rPr>
                <w:rFonts w:eastAsia="Times New Roman" w:cstheme="minorHAnsi"/>
                <w:sz w:val="16"/>
                <w:szCs w:val="18"/>
                <w:vertAlign w:val="subscript"/>
                <w:lang w:val="en-US" w:eastAsia="es-PE"/>
              </w:rPr>
              <w:t>f,j,i,</w:t>
            </w:r>
            <w:r w:rsidRPr="00E24666">
              <w:rPr>
                <w:rFonts w:eastAsia="Times New Roman" w:cstheme="minorHAnsi"/>
                <w:sz w:val="16"/>
                <w:szCs w:val="18"/>
                <w:lang w:val="en-US" w:eastAsia="es-PE"/>
              </w:rPr>
              <w:t xml:space="preserve">s &lt;100,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50</w:t>
            </w:r>
          </w:p>
          <w:p w14:paraId="583193E1" w14:textId="1E3B2159" w:rsidR="00075750" w:rsidRPr="00E24666" w:rsidRDefault="00FB10D2" w:rsidP="00FB10D2">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 80,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5ADAF10E"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5E1F23E" w14:textId="50E478AF" w:rsidR="00FB10D2" w:rsidRPr="00E24666" w:rsidRDefault="00075750" w:rsidP="00FB10D2">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FB10D2"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FB10D2" w:rsidRPr="00E24666">
              <w:rPr>
                <w:rFonts w:eastAsia="Times New Roman" w:cstheme="minorHAnsi"/>
                <w:bCs/>
                <w:sz w:val="16"/>
                <w:szCs w:val="16"/>
                <w:lang w:val="en-US" w:eastAsia="es-PE"/>
              </w:rPr>
              <w:t>.</w:t>
            </w:r>
          </w:p>
          <w:p w14:paraId="08170DB1" w14:textId="77777777" w:rsidR="00FB10D2" w:rsidRPr="00E24666" w:rsidRDefault="00FB10D2" w:rsidP="00FB10D2">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7B7F39D7" w14:textId="7774F89E" w:rsidR="00075750"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6AA135EB"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C5E7AFB" w14:textId="03F8EE8D" w:rsidR="00075750" w:rsidRPr="00E24666" w:rsidRDefault="00FB10D2"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w:t>
            </w:r>
            <w:r w:rsidRPr="004D65EC">
              <w:rPr>
                <w:rFonts w:eastAsia="Times New Roman" w:cstheme="minorHAnsi"/>
                <w:sz w:val="16"/>
                <w:szCs w:val="16"/>
                <w:lang w:val="en-US" w:eastAsia="es-PE"/>
              </w:rPr>
              <w:t>ll be P_Minimum_Suspension according to the Concession Contract, in such a way that the following formula for the Quarterly s</w:t>
            </w:r>
            <w:r w:rsidRPr="00E24666">
              <w:rPr>
                <w:rFonts w:eastAsia="Times New Roman" w:cstheme="minorHAnsi"/>
                <w:sz w:val="16"/>
                <w:szCs w:val="16"/>
                <w:lang w:val="en-US" w:eastAsia="es-PE"/>
              </w:rPr>
              <w:t>core is met</w:t>
            </w:r>
            <w:r w:rsidR="00075750" w:rsidRPr="00E24666">
              <w:rPr>
                <w:rFonts w:eastAsia="Times New Roman" w:cstheme="minorHAnsi"/>
                <w:sz w:val="16"/>
                <w:szCs w:val="16"/>
                <w:lang w:val="en-US" w:eastAsia="es-PE"/>
              </w:rPr>
              <w:t xml:space="preserve">: </w:t>
            </w:r>
          </w:p>
          <w:p w14:paraId="6FA0C14D" w14:textId="38C51F18" w:rsidR="00075750" w:rsidRPr="004D65EC"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0524AA2D"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6AC9997A" w14:textId="77777777" w:rsidTr="000D1A63">
        <w:trPr>
          <w:trHeight w:val="227"/>
          <w:jc w:val="center"/>
        </w:trPr>
        <w:tc>
          <w:tcPr>
            <w:tcW w:w="8779"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59E73B4" w14:textId="05F593AA"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2E4134BA"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311DC66" w14:textId="553AFD18"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6F41114A" w14:textId="48A81B84"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19375A3F"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6908C54" w14:textId="2296B6BA"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4D65EC">
              <w:rPr>
                <w:rFonts w:eastAsia="Times New Roman" w:cstheme="minorHAnsi"/>
                <w:color w:val="000000"/>
                <w:sz w:val="16"/>
                <w:szCs w:val="16"/>
                <w:lang w:val="en-US" w:eastAsia="es-PE"/>
              </w:rPr>
              <w:t xml:space="preserve"> ( )</w:t>
            </w:r>
          </w:p>
        </w:tc>
        <w:tc>
          <w:tcPr>
            <w:tcW w:w="6521"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264344E" w14:textId="0832B6AA"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2021349F"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B8DE86B" w14:textId="77777777" w:rsidR="00075750" w:rsidRPr="004D65EC"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X)</w:t>
            </w:r>
          </w:p>
        </w:tc>
        <w:tc>
          <w:tcPr>
            <w:tcW w:w="6521" w:type="dxa"/>
            <w:gridSpan w:val="3"/>
            <w:vMerge/>
            <w:tcBorders>
              <w:top w:val="single" w:sz="4" w:space="0" w:color="auto"/>
              <w:left w:val="single" w:sz="4" w:space="0" w:color="auto"/>
              <w:bottom w:val="single" w:sz="4" w:space="0" w:color="000000"/>
              <w:right w:val="single" w:sz="8" w:space="0" w:color="000000"/>
            </w:tcBorders>
            <w:vAlign w:val="center"/>
            <w:hideMark/>
          </w:tcPr>
          <w:p w14:paraId="0E1A404B"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64DF01C1"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4EC7428" w14:textId="0F2D9C90" w:rsidR="00075750" w:rsidRPr="004D65EC"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6E30E571" w14:textId="4B610ED0"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Deduction Criteria</w:t>
            </w:r>
          </w:p>
        </w:tc>
      </w:tr>
      <w:tr w:rsidR="00075750" w:rsidRPr="00166332" w14:paraId="77616394"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5343EB" w14:textId="682C3800"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708" w:type="dxa"/>
            <w:tcBorders>
              <w:top w:val="nil"/>
              <w:left w:val="nil"/>
              <w:bottom w:val="single" w:sz="4" w:space="0" w:color="auto"/>
              <w:right w:val="single" w:sz="4" w:space="0" w:color="auto"/>
            </w:tcBorders>
            <w:shd w:val="clear" w:color="FFFFCC" w:fill="FFFFFF"/>
            <w:noWrap/>
            <w:vAlign w:val="center"/>
            <w:hideMark/>
          </w:tcPr>
          <w:p w14:paraId="47618369"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tc>
        <w:tc>
          <w:tcPr>
            <w:tcW w:w="6521" w:type="dxa"/>
            <w:gridSpan w:val="3"/>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02FB2259" w14:textId="7C79E9CA" w:rsidR="00075750" w:rsidRPr="00E24666" w:rsidRDefault="00AE7FB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r w:rsidR="00075750" w:rsidRPr="00E24666">
              <w:rPr>
                <w:rFonts w:eastAsia="Times New Roman" w:cstheme="minorHAnsi"/>
                <w:color w:val="000000"/>
                <w:sz w:val="16"/>
                <w:szCs w:val="16"/>
                <w:lang w:val="en-US" w:eastAsia="es-PE"/>
              </w:rPr>
              <w:t>.</w:t>
            </w:r>
          </w:p>
        </w:tc>
      </w:tr>
    </w:tbl>
    <w:p w14:paraId="6E362E42" w14:textId="77777777" w:rsidR="00075750" w:rsidRPr="00E24666" w:rsidRDefault="00075750" w:rsidP="00075750">
      <w:pPr>
        <w:jc w:val="center"/>
        <w:rPr>
          <w:rFonts w:cstheme="minorHAnsi"/>
          <w:b/>
          <w:sz w:val="24"/>
          <w:lang w:val="en-US"/>
        </w:rPr>
      </w:pPr>
    </w:p>
    <w:p w14:paraId="2F9996BC" w14:textId="77777777" w:rsidR="00075750" w:rsidRPr="004D65EC" w:rsidRDefault="00075750" w:rsidP="00075750">
      <w:pPr>
        <w:jc w:val="center"/>
        <w:rPr>
          <w:rFonts w:cstheme="minorHAnsi"/>
          <w:b/>
          <w:sz w:val="24"/>
          <w:lang w:val="en-US"/>
        </w:rPr>
      </w:pPr>
    </w:p>
    <w:p w14:paraId="32386E68" w14:textId="5A176689" w:rsidR="00075750" w:rsidRPr="00E24666" w:rsidRDefault="00075750" w:rsidP="00075750">
      <w:pPr>
        <w:spacing w:after="0"/>
        <w:jc w:val="center"/>
        <w:rPr>
          <w:rFonts w:cstheme="minorHAnsi"/>
          <w:b/>
          <w:sz w:val="24"/>
          <w:lang w:val="en-US"/>
        </w:rPr>
      </w:pPr>
    </w:p>
    <w:p w14:paraId="4EC56D0F" w14:textId="77777777" w:rsidR="000D6DE5" w:rsidRPr="00E24666" w:rsidRDefault="000D6DE5" w:rsidP="00075750">
      <w:pPr>
        <w:spacing w:after="0"/>
        <w:jc w:val="center"/>
        <w:rPr>
          <w:rFonts w:cstheme="minorHAnsi"/>
          <w:b/>
          <w:sz w:val="24"/>
          <w:lang w:val="en-US"/>
        </w:rPr>
      </w:pPr>
    </w:p>
    <w:p w14:paraId="39F069E4" w14:textId="77777777" w:rsidR="00075750" w:rsidRPr="00E24666" w:rsidRDefault="00075750" w:rsidP="00075750">
      <w:pPr>
        <w:spacing w:after="0"/>
        <w:jc w:val="center"/>
        <w:rPr>
          <w:rFonts w:cstheme="minorHAnsi"/>
          <w:b/>
          <w:sz w:val="24"/>
          <w:lang w:val="en-US"/>
        </w:rPr>
      </w:pPr>
    </w:p>
    <w:tbl>
      <w:tblPr>
        <w:tblW w:w="8495" w:type="dxa"/>
        <w:jc w:val="center"/>
        <w:tblCellMar>
          <w:left w:w="70" w:type="dxa"/>
          <w:right w:w="70" w:type="dxa"/>
        </w:tblCellMar>
        <w:tblLook w:val="04A0" w:firstRow="1" w:lastRow="0" w:firstColumn="1" w:lastColumn="0" w:noHBand="0" w:noVBand="1"/>
      </w:tblPr>
      <w:tblGrid>
        <w:gridCol w:w="1408"/>
        <w:gridCol w:w="1276"/>
        <w:gridCol w:w="1417"/>
        <w:gridCol w:w="1559"/>
        <w:gridCol w:w="2835"/>
      </w:tblGrid>
      <w:tr w:rsidR="00075750" w:rsidRPr="00E24666" w14:paraId="48E94D7B" w14:textId="77777777" w:rsidTr="000D1A63">
        <w:trPr>
          <w:trHeight w:val="227"/>
          <w:jc w:val="center"/>
        </w:trPr>
        <w:tc>
          <w:tcPr>
            <w:tcW w:w="8495"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571B2F10" w14:textId="38714DE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7021511"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394E4B44" w14:textId="28D1CA28"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693" w:type="dxa"/>
            <w:gridSpan w:val="2"/>
            <w:tcBorders>
              <w:top w:val="single" w:sz="4" w:space="0" w:color="auto"/>
              <w:left w:val="nil"/>
              <w:bottom w:val="single" w:sz="4" w:space="0" w:color="auto"/>
              <w:right w:val="single" w:sz="4" w:space="0" w:color="auto"/>
            </w:tcBorders>
            <w:shd w:val="clear" w:color="FFFFCC" w:fill="FFFFFF"/>
            <w:vAlign w:val="center"/>
            <w:hideMark/>
          </w:tcPr>
          <w:p w14:paraId="0BAA328B" w14:textId="3A8796F8" w:rsidR="00075750" w:rsidRPr="00E24666" w:rsidRDefault="00DE1727"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Laundry Service</w:t>
            </w:r>
          </w:p>
        </w:tc>
        <w:tc>
          <w:tcPr>
            <w:tcW w:w="1559" w:type="dxa"/>
            <w:tcBorders>
              <w:top w:val="nil"/>
              <w:left w:val="nil"/>
              <w:bottom w:val="single" w:sz="4" w:space="0" w:color="auto"/>
              <w:right w:val="single" w:sz="4" w:space="0" w:color="auto"/>
            </w:tcBorders>
            <w:shd w:val="clear" w:color="FFFFCC" w:fill="FFFFFF"/>
            <w:vAlign w:val="center"/>
            <w:hideMark/>
          </w:tcPr>
          <w:p w14:paraId="1B61B2E0" w14:textId="404FC818"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835" w:type="dxa"/>
            <w:tcBorders>
              <w:top w:val="single" w:sz="4" w:space="0" w:color="000000"/>
              <w:left w:val="single" w:sz="4" w:space="0" w:color="000000"/>
              <w:bottom w:val="nil"/>
              <w:right w:val="single" w:sz="8" w:space="0" w:color="000000"/>
            </w:tcBorders>
            <w:shd w:val="clear" w:color="FFFFCC" w:fill="FFFFFF"/>
            <w:vAlign w:val="center"/>
            <w:hideMark/>
          </w:tcPr>
          <w:p w14:paraId="0E17ED95" w14:textId="4621CC32"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211BB8E9"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35EEFFE6" w14:textId="77717D7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69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2CDBE26A"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SL.4</w:t>
            </w:r>
          </w:p>
        </w:tc>
        <w:tc>
          <w:tcPr>
            <w:tcW w:w="1559" w:type="dxa"/>
            <w:tcBorders>
              <w:top w:val="nil"/>
              <w:left w:val="nil"/>
              <w:bottom w:val="single" w:sz="4" w:space="0" w:color="auto"/>
              <w:right w:val="single" w:sz="4" w:space="0" w:color="auto"/>
            </w:tcBorders>
            <w:shd w:val="clear" w:color="FFFFCC" w:fill="FFFFFF"/>
            <w:vAlign w:val="center"/>
            <w:hideMark/>
          </w:tcPr>
          <w:p w14:paraId="0A89B768" w14:textId="407B82B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835" w:type="dxa"/>
            <w:tcBorders>
              <w:top w:val="single" w:sz="4" w:space="0" w:color="auto"/>
              <w:left w:val="nil"/>
              <w:bottom w:val="single" w:sz="4" w:space="0" w:color="auto"/>
              <w:right w:val="single" w:sz="8" w:space="0" w:color="000000"/>
            </w:tcBorders>
            <w:shd w:val="clear" w:color="FFFFCC" w:fill="FFFFFF"/>
            <w:vAlign w:val="center"/>
            <w:hideMark/>
          </w:tcPr>
          <w:p w14:paraId="604DBB6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19%</w:t>
            </w:r>
          </w:p>
        </w:tc>
      </w:tr>
      <w:tr w:rsidR="00075750" w:rsidRPr="00166332" w14:paraId="54E4D10A" w14:textId="77777777" w:rsidTr="000D1A63">
        <w:trPr>
          <w:trHeight w:val="325"/>
          <w:jc w:val="center"/>
        </w:trPr>
        <w:tc>
          <w:tcPr>
            <w:tcW w:w="1408" w:type="dxa"/>
            <w:tcBorders>
              <w:top w:val="nil"/>
              <w:left w:val="single" w:sz="8" w:space="0" w:color="auto"/>
              <w:bottom w:val="single" w:sz="4" w:space="0" w:color="auto"/>
              <w:right w:val="single" w:sz="4" w:space="0" w:color="auto"/>
            </w:tcBorders>
            <w:shd w:val="clear" w:color="auto" w:fill="auto"/>
            <w:noWrap/>
            <w:vAlign w:val="center"/>
            <w:hideMark/>
          </w:tcPr>
          <w:p w14:paraId="3F918F99" w14:textId="6749519D"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87" w:type="dxa"/>
            <w:gridSpan w:val="4"/>
            <w:tcBorders>
              <w:top w:val="single" w:sz="4" w:space="0" w:color="000000"/>
              <w:left w:val="nil"/>
              <w:bottom w:val="single" w:sz="4" w:space="0" w:color="000000"/>
              <w:right w:val="single" w:sz="8" w:space="0" w:color="000000"/>
            </w:tcBorders>
            <w:shd w:val="clear" w:color="auto" w:fill="auto"/>
            <w:vAlign w:val="center"/>
            <w:hideMark/>
          </w:tcPr>
          <w:p w14:paraId="4E3EA8F6" w14:textId="33944EA0" w:rsidR="00075750" w:rsidRPr="00E24666" w:rsidRDefault="00FB10D2"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Compliance with the Service schedules established in the Service Operation Manual.</w:t>
            </w:r>
          </w:p>
        </w:tc>
      </w:tr>
      <w:tr w:rsidR="00075750" w:rsidRPr="00E24666" w14:paraId="159A4078"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9344725" w14:textId="5274EBF9"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w:t>
            </w:r>
            <w:r w:rsidRPr="004D65EC">
              <w:rPr>
                <w:rFonts w:eastAsia="Times New Roman" w:cstheme="minorHAnsi"/>
                <w:b/>
                <w:bCs/>
                <w:color w:val="FFFFFF"/>
                <w:sz w:val="16"/>
                <w:szCs w:val="16"/>
                <w:lang w:val="en-US" w:eastAsia="es-PE"/>
              </w:rPr>
              <w:t>urement Method</w:t>
            </w:r>
          </w:p>
        </w:tc>
      </w:tr>
      <w:tr w:rsidR="00075750" w:rsidRPr="00166332" w14:paraId="5158692E"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59A7EFE4" w14:textId="4094C161"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3D1EA2C5" w14:textId="77777777" w:rsidR="00FB10D2" w:rsidRPr="00E24666" w:rsidRDefault="00FB10D2" w:rsidP="00FB10D2">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purpose of the indicator is to verify the CONCESSIONAIRE'S performance with respect to compliance with the Service schedules.</w:t>
            </w:r>
          </w:p>
          <w:p w14:paraId="5B574219" w14:textId="77777777" w:rsidR="00FB10D2" w:rsidRPr="00E24666" w:rsidRDefault="00FB10D2" w:rsidP="00FB10D2">
            <w:pPr>
              <w:spacing w:after="0" w:line="276" w:lineRule="auto"/>
              <w:jc w:val="both"/>
              <w:rPr>
                <w:rFonts w:eastAsia="Times New Roman" w:cstheme="minorHAnsi"/>
                <w:sz w:val="16"/>
                <w:szCs w:val="16"/>
                <w:lang w:val="en-US" w:eastAsia="es-PE"/>
              </w:rPr>
            </w:pPr>
          </w:p>
          <w:p w14:paraId="2BA418CE" w14:textId="4001C083" w:rsidR="00075750" w:rsidRPr="00E24666" w:rsidRDefault="00FB10D2" w:rsidP="00FB10D2">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the Service Operation Manual, the CONCESSIONAIRE shall present the Frequency of receptions and delivery of garments.</w:t>
            </w:r>
          </w:p>
        </w:tc>
      </w:tr>
      <w:tr w:rsidR="00075750" w:rsidRPr="00166332" w14:paraId="599F2E85" w14:textId="77777777" w:rsidTr="000D1A63">
        <w:trPr>
          <w:trHeight w:val="604"/>
          <w:jc w:val="center"/>
        </w:trPr>
        <w:tc>
          <w:tcPr>
            <w:tcW w:w="1408" w:type="dxa"/>
            <w:tcBorders>
              <w:top w:val="nil"/>
              <w:left w:val="single" w:sz="8" w:space="0" w:color="auto"/>
              <w:bottom w:val="single" w:sz="4" w:space="0" w:color="auto"/>
              <w:right w:val="single" w:sz="4" w:space="0" w:color="auto"/>
            </w:tcBorders>
            <w:shd w:val="clear" w:color="FFFFCC" w:fill="FFFFFF"/>
            <w:noWrap/>
            <w:vAlign w:val="center"/>
            <w:hideMark/>
          </w:tcPr>
          <w:p w14:paraId="47C7FB74" w14:textId="61BE27F7"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35B642B4" w14:textId="201E842B" w:rsidR="00075750" w:rsidRPr="00E24666" w:rsidRDefault="00267761" w:rsidP="000D1A63">
            <w:pPr>
              <w:spacing w:after="0" w:line="240" w:lineRule="auto"/>
              <w:jc w:val="center"/>
              <w:rPr>
                <w:rFonts w:ascii="Calibri" w:eastAsia="Times New Roman" w:hAnsi="Calibri" w:cs="Calibri"/>
                <w:sz w:val="16"/>
                <w:szCs w:val="16"/>
                <w:lang w:val="en-US" w:eastAsia="es-PE"/>
              </w:rPr>
            </w:pPr>
            <m:oMath>
              <m:f>
                <m:fPr>
                  <m:ctrlPr>
                    <w:rPr>
                      <w:rFonts w:ascii="Cambria Math" w:eastAsia="Times New Roman" w:hAnsi="Cambria Math" w:cs="Calibri"/>
                      <w:i/>
                      <w:sz w:val="18"/>
                      <w:szCs w:val="16"/>
                      <w:lang w:val="en-US" w:eastAsia="es-PE"/>
                    </w:rPr>
                  </m:ctrlPr>
                </m:fPr>
                <m:num>
                  <m:r>
                    <w:rPr>
                      <w:rFonts w:ascii="Cambria Math" w:eastAsia="Times New Roman" w:hAnsi="Cambria Math" w:cs="Calibri"/>
                      <w:sz w:val="18"/>
                      <w:szCs w:val="16"/>
                      <w:lang w:val="en-US" w:eastAsia="es-PE"/>
                    </w:rPr>
                    <m:t>N° total number of visits complying with the schedule</m:t>
                  </m:r>
                </m:num>
                <m:den>
                  <m:r>
                    <w:rPr>
                      <w:rFonts w:ascii="Cambria Math" w:eastAsia="Times New Roman" w:hAnsi="Cambria Math" w:cs="Calibri"/>
                      <w:sz w:val="18"/>
                      <w:szCs w:val="16"/>
                      <w:lang w:val="en-US" w:eastAsia="es-PE"/>
                    </w:rPr>
                    <m:t>N° total visits</m:t>
                  </m:r>
                </m:den>
              </m:f>
              <m:r>
                <w:rPr>
                  <w:rFonts w:ascii="Cambria Math" w:eastAsia="Times New Roman" w:hAnsi="Cambria Math" w:cs="Calibri"/>
                  <w:sz w:val="18"/>
                  <w:szCs w:val="16"/>
                  <w:lang w:val="en-US" w:eastAsia="es-PE"/>
                </w:rPr>
                <m:t xml:space="preserve"> x 100</m:t>
              </m:r>
            </m:oMath>
            <w:r w:rsidR="00075750" w:rsidRPr="00E24666">
              <w:rPr>
                <w:rFonts w:ascii="Calibri" w:eastAsia="Times New Roman" w:hAnsi="Calibri" w:cs="Calibri"/>
                <w:sz w:val="16"/>
                <w:szCs w:val="16"/>
                <w:lang w:val="en-US" w:eastAsia="es-PE"/>
              </w:rPr>
              <w:t xml:space="preserve"> </w:t>
            </w:r>
          </w:p>
          <w:p w14:paraId="2C29C60A"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166332" w14:paraId="5096D571" w14:textId="77777777" w:rsidTr="000D1A63">
        <w:trPr>
          <w:trHeight w:val="692"/>
          <w:jc w:val="center"/>
        </w:trPr>
        <w:tc>
          <w:tcPr>
            <w:tcW w:w="1408" w:type="dxa"/>
            <w:tcBorders>
              <w:top w:val="nil"/>
              <w:left w:val="single" w:sz="8" w:space="0" w:color="auto"/>
              <w:right w:val="single" w:sz="4" w:space="0" w:color="auto"/>
            </w:tcBorders>
            <w:shd w:val="clear" w:color="FFFFCC" w:fill="FFFFFF"/>
            <w:noWrap/>
            <w:vAlign w:val="center"/>
          </w:tcPr>
          <w:p w14:paraId="4AC889B2" w14:textId="5A5870D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87" w:type="dxa"/>
            <w:gridSpan w:val="4"/>
            <w:tcBorders>
              <w:top w:val="single" w:sz="4" w:space="0" w:color="auto"/>
              <w:left w:val="nil"/>
              <w:right w:val="single" w:sz="8" w:space="0" w:color="000000"/>
            </w:tcBorders>
            <w:shd w:val="clear" w:color="FFFFCC" w:fill="FFFFFF"/>
            <w:vAlign w:val="center"/>
          </w:tcPr>
          <w:p w14:paraId="0A57424A" w14:textId="3C4494FD" w:rsidR="00075750" w:rsidRPr="00E24666" w:rsidDel="004F6A37" w:rsidRDefault="00075750" w:rsidP="00B022B6">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FB10D2" w:rsidRPr="00E24666">
              <w:rPr>
                <w:rFonts w:eastAsia="Times New Roman" w:cstheme="minorHAnsi"/>
                <w:sz w:val="16"/>
                <w:szCs w:val="16"/>
                <w:lang w:val="en-US" w:eastAsia="es-PE"/>
              </w:rPr>
              <w:t>The Supervisor in random visits will verify compliance with the schedules established for the Services.</w:t>
            </w:r>
          </w:p>
        </w:tc>
      </w:tr>
      <w:tr w:rsidR="00075750" w:rsidRPr="00166332" w14:paraId="4A525FA1" w14:textId="77777777" w:rsidTr="000D1A63">
        <w:trPr>
          <w:trHeight w:val="346"/>
          <w:jc w:val="center"/>
        </w:trPr>
        <w:tc>
          <w:tcPr>
            <w:tcW w:w="1408"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4587319B" w14:textId="0B728C8A"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87"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6E86F42D" w14:textId="547FFF95" w:rsidR="00075750" w:rsidRPr="00E24666" w:rsidRDefault="00FB10D2"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Scope of the indicator involves the provision of the following services: i) reception of garments and ii) delivery of garments.</w:t>
            </w:r>
          </w:p>
        </w:tc>
      </w:tr>
      <w:tr w:rsidR="00075750" w:rsidRPr="00166332" w14:paraId="7C5E1871" w14:textId="77777777" w:rsidTr="000D1A63">
        <w:trPr>
          <w:trHeight w:val="227"/>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552B71F0" w14:textId="5FF7B11D" w:rsidR="00075750" w:rsidRPr="004D65EC"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87" w:type="dxa"/>
            <w:gridSpan w:val="4"/>
            <w:tcBorders>
              <w:top w:val="nil"/>
              <w:left w:val="nil"/>
              <w:bottom w:val="nil"/>
              <w:right w:val="single" w:sz="8" w:space="0" w:color="000000"/>
            </w:tcBorders>
            <w:shd w:val="clear" w:color="auto" w:fill="auto"/>
            <w:vAlign w:val="center"/>
            <w:hideMark/>
          </w:tcPr>
          <w:p w14:paraId="226E7B95" w14:textId="77777777" w:rsidR="00EE271C" w:rsidRPr="00E24666" w:rsidRDefault="00EE271C" w:rsidP="00EE271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Supervisor shall rely on the following documentation for the Measurement of this indicator:</w:t>
            </w:r>
          </w:p>
          <w:p w14:paraId="0387CFA2" w14:textId="77777777" w:rsidR="00EE271C" w:rsidRPr="00E24666" w:rsidRDefault="00EE271C" w:rsidP="00EE271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Schedule of reception and delivery of garments, registered according to date and time by the CONCESSIONAIRE in the CCO.</w:t>
            </w:r>
          </w:p>
          <w:p w14:paraId="0C353ECA" w14:textId="522E3AED" w:rsidR="00EE271C" w:rsidRPr="00E24666" w:rsidRDefault="00EE271C" w:rsidP="00EE271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Service initiation minutes, signed by COAR and CONCESSIONAIRE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w:t>
            </w:r>
          </w:p>
          <w:p w14:paraId="7EBEE4D7" w14:textId="363A1650" w:rsidR="00CE3534" w:rsidRPr="00E24666" w:rsidRDefault="00EE271C" w:rsidP="00EE271C">
            <w:pPr>
              <w:pStyle w:val="Prrafodelista"/>
              <w:numPr>
                <w:ilvl w:val="0"/>
                <w:numId w:val="227"/>
              </w:numPr>
              <w:spacing w:after="0" w:line="276" w:lineRule="auto"/>
              <w:ind w:left="78" w:hanging="78"/>
              <w:rPr>
                <w:rFonts w:eastAsia="Times New Roman" w:cstheme="minorHAnsi"/>
                <w:sz w:val="16"/>
                <w:szCs w:val="16"/>
                <w:lang w:val="en-US" w:eastAsia="es-PE"/>
              </w:rPr>
            </w:pPr>
            <w:r w:rsidRPr="00E24666">
              <w:rPr>
                <w:rFonts w:eastAsia="Times New Roman" w:cstheme="minorHAnsi"/>
                <w:sz w:val="16"/>
                <w:szCs w:val="16"/>
                <w:lang w:val="en-US" w:eastAsia="es-PE"/>
              </w:rPr>
              <w:t>Non-compliance reports registered in the CCO and its documentation.</w:t>
            </w:r>
          </w:p>
        </w:tc>
      </w:tr>
      <w:tr w:rsidR="00075750" w:rsidRPr="00E24666" w14:paraId="3CCB2811" w14:textId="77777777" w:rsidTr="000D1A63">
        <w:trPr>
          <w:trHeight w:val="227"/>
          <w:jc w:val="center"/>
        </w:trPr>
        <w:tc>
          <w:tcPr>
            <w:tcW w:w="1408"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40DCAF7F" w14:textId="00E823CA"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693" w:type="dxa"/>
            <w:gridSpan w:val="2"/>
            <w:tcBorders>
              <w:top w:val="single" w:sz="4" w:space="0" w:color="auto"/>
              <w:left w:val="nil"/>
              <w:bottom w:val="single" w:sz="4" w:space="0" w:color="auto"/>
              <w:right w:val="single" w:sz="4" w:space="0" w:color="auto"/>
            </w:tcBorders>
            <w:shd w:val="clear" w:color="CCCCFF" w:fill="5B9BD5"/>
            <w:vAlign w:val="center"/>
            <w:hideMark/>
          </w:tcPr>
          <w:p w14:paraId="6D456C22" w14:textId="09FE2D1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Unit of Measurement</w:t>
            </w:r>
          </w:p>
        </w:tc>
        <w:tc>
          <w:tcPr>
            <w:tcW w:w="4394" w:type="dxa"/>
            <w:gridSpan w:val="2"/>
            <w:tcBorders>
              <w:top w:val="single" w:sz="4" w:space="0" w:color="auto"/>
              <w:left w:val="nil"/>
              <w:bottom w:val="single" w:sz="4" w:space="0" w:color="auto"/>
              <w:right w:val="single" w:sz="8" w:space="0" w:color="000000"/>
            </w:tcBorders>
            <w:shd w:val="clear" w:color="CCCCFF" w:fill="5B9BD5"/>
            <w:vAlign w:val="center"/>
            <w:hideMark/>
          </w:tcPr>
          <w:p w14:paraId="1B523BC1" w14:textId="64BE967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08F80270" w14:textId="77777777" w:rsidTr="000D1A63">
        <w:trPr>
          <w:trHeight w:val="227"/>
          <w:jc w:val="center"/>
        </w:trPr>
        <w:tc>
          <w:tcPr>
            <w:tcW w:w="140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CCDC8E" w14:textId="699298D2" w:rsidR="00075750" w:rsidRPr="004D65EC"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361F42" w14:textId="1D73D1FC"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Points</w:t>
            </w:r>
          </w:p>
        </w:tc>
        <w:tc>
          <w:tcPr>
            <w:tcW w:w="439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55A017E"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77845981"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2D8236FD" w14:textId="496BF620"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4EE8CA7"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B6AA2A6" w14:textId="085CFF36"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0E9B806B"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29C92774" w14:textId="77777777" w:rsidR="00FB10D2" w:rsidRPr="00E24666" w:rsidRDefault="00FB10D2" w:rsidP="00FB10D2">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The IdxServ_ind </w:t>
            </w:r>
            <w:r w:rsidRPr="004D65EC">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is obtained as follows:</w:t>
            </w:r>
          </w:p>
          <w:p w14:paraId="24FB4C88" w14:textId="77777777" w:rsidR="00FB10D2" w:rsidRPr="00E24666" w:rsidRDefault="00FB10D2" w:rsidP="00FB10D2">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100.</w:t>
            </w:r>
          </w:p>
          <w:p w14:paraId="57B3CA82" w14:textId="77777777" w:rsidR="00FB10D2" w:rsidRPr="00E24666" w:rsidRDefault="00FB10D2" w:rsidP="00FB10D2">
            <w:pPr>
              <w:spacing w:after="0" w:line="240" w:lineRule="auto"/>
              <w:jc w:val="center"/>
              <w:rPr>
                <w:rFonts w:eastAsia="Times New Roman" w:cstheme="minorHAnsi"/>
                <w:sz w:val="16"/>
                <w:szCs w:val="18"/>
                <w:lang w:val="en-US" w:eastAsia="es-PE"/>
              </w:rPr>
            </w:pPr>
            <w:r w:rsidRPr="00E24666">
              <w:rPr>
                <w:rFonts w:eastAsia="Times New Roman" w:cstheme="minorHAnsi"/>
                <w:sz w:val="16"/>
                <w:szCs w:val="18"/>
                <w:lang w:val="en-US" w:eastAsia="es-PE"/>
              </w:rPr>
              <w:t xml:space="preserve">If: 80 ≤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&lt;100,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70</w:t>
            </w:r>
          </w:p>
          <w:p w14:paraId="613A249D" w14:textId="276CB38C" w:rsidR="00075750" w:rsidRPr="00E24666" w:rsidRDefault="00FB10D2" w:rsidP="00FB10D2">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8"/>
                <w:lang w:val="en-US" w:eastAsia="es-PE"/>
              </w:rPr>
              <w:t xml:space="preserve">If: NS_ind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&lt; 80, then IdxServ_ind </w:t>
            </w:r>
            <w:r w:rsidRPr="00E24666">
              <w:rPr>
                <w:rFonts w:eastAsia="Times New Roman" w:cstheme="minorHAnsi"/>
                <w:sz w:val="16"/>
                <w:szCs w:val="18"/>
                <w:vertAlign w:val="subscript"/>
                <w:lang w:val="en-US" w:eastAsia="es-PE"/>
              </w:rPr>
              <w:t>f,j,i,s</w:t>
            </w:r>
            <w:r w:rsidRPr="00E24666">
              <w:rPr>
                <w:rFonts w:eastAsia="Times New Roman" w:cstheme="minorHAnsi"/>
                <w:sz w:val="16"/>
                <w:szCs w:val="18"/>
                <w:lang w:val="en-US" w:eastAsia="es-PE"/>
              </w:rPr>
              <w:t xml:space="preserve"> = 0</w:t>
            </w:r>
          </w:p>
        </w:tc>
      </w:tr>
      <w:tr w:rsidR="00075750" w:rsidRPr="00166332" w14:paraId="22094859"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931CD7D" w14:textId="7F9BD656" w:rsidR="00FB10D2" w:rsidRPr="00E24666" w:rsidRDefault="00075750" w:rsidP="00FB10D2">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FB10D2"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FB10D2" w:rsidRPr="00E24666">
              <w:rPr>
                <w:rFonts w:eastAsia="Times New Roman" w:cstheme="minorHAnsi"/>
                <w:bCs/>
                <w:sz w:val="16"/>
                <w:szCs w:val="16"/>
                <w:lang w:val="en-US" w:eastAsia="es-PE"/>
              </w:rPr>
              <w:t>.</w:t>
            </w:r>
          </w:p>
          <w:p w14:paraId="26A4E14B" w14:textId="77777777" w:rsidR="00FB10D2" w:rsidRPr="00E24666" w:rsidRDefault="00FB10D2" w:rsidP="00FB10D2">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630DC346" w14:textId="7BCF3D39" w:rsidR="00075750"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r w:rsidR="00075750" w:rsidRPr="00E24666">
              <w:rPr>
                <w:rFonts w:eastAsia="Times New Roman" w:cstheme="minorHAnsi"/>
                <w:sz w:val="16"/>
                <w:szCs w:val="16"/>
                <w:lang w:val="en-US" w:eastAsia="es-PE"/>
              </w:rPr>
              <w:t>.</w:t>
            </w:r>
          </w:p>
        </w:tc>
      </w:tr>
      <w:tr w:rsidR="00075750" w:rsidRPr="00166332" w14:paraId="01359C72"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92931BB" w14:textId="45739244" w:rsidR="00075750" w:rsidRPr="00E24666" w:rsidRDefault="00FB10D2"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w:t>
            </w:r>
            <w:r w:rsidRPr="004D65EC">
              <w:rPr>
                <w:rFonts w:eastAsia="Times New Roman" w:cstheme="minorHAnsi"/>
                <w:sz w:val="16"/>
                <w:szCs w:val="16"/>
                <w:lang w:val="en-US" w:eastAsia="es-PE"/>
              </w:rPr>
              <w:t>ll be P_Minimum_Suspension according to the Concession Contract, in such a way that the following formula for the Quarterly score i</w:t>
            </w:r>
            <w:r w:rsidRPr="00E24666">
              <w:rPr>
                <w:rFonts w:eastAsia="Times New Roman" w:cstheme="minorHAnsi"/>
                <w:sz w:val="16"/>
                <w:szCs w:val="16"/>
                <w:lang w:val="en-US" w:eastAsia="es-PE"/>
              </w:rPr>
              <w:t>s met</w:t>
            </w:r>
            <w:r w:rsidR="00075750" w:rsidRPr="00E24666">
              <w:rPr>
                <w:rFonts w:eastAsia="Times New Roman" w:cstheme="minorHAnsi"/>
                <w:sz w:val="16"/>
                <w:szCs w:val="16"/>
                <w:lang w:val="en-US" w:eastAsia="es-PE"/>
              </w:rPr>
              <w:t xml:space="preserve">: </w:t>
            </w:r>
          </w:p>
          <w:p w14:paraId="1C65C401" w14:textId="51EA3402" w:rsidR="00075750" w:rsidRPr="004D65EC"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071D1184"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4A5ED2BC"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0BF6A54" w14:textId="4C144812"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285B4FAB"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2C760CE" w14:textId="1E40A1A5"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5811" w:type="dxa"/>
            <w:gridSpan w:val="3"/>
            <w:tcBorders>
              <w:top w:val="single" w:sz="4" w:space="0" w:color="auto"/>
              <w:left w:val="nil"/>
              <w:bottom w:val="single" w:sz="4" w:space="0" w:color="auto"/>
              <w:right w:val="single" w:sz="8" w:space="0" w:color="000000"/>
            </w:tcBorders>
            <w:shd w:val="clear" w:color="auto" w:fill="auto"/>
            <w:vAlign w:val="center"/>
            <w:hideMark/>
          </w:tcPr>
          <w:p w14:paraId="25D99CA6" w14:textId="1D7E4EE6"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16D4257F"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20C11E9" w14:textId="3A55E83A"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4D65EC">
              <w:rPr>
                <w:rFonts w:eastAsia="Times New Roman" w:cstheme="minorHAnsi"/>
                <w:color w:val="000000"/>
                <w:sz w:val="16"/>
                <w:szCs w:val="16"/>
                <w:lang w:val="en-US" w:eastAsia="es-PE"/>
              </w:rPr>
              <w:t xml:space="preserve"> (X)</w:t>
            </w:r>
          </w:p>
        </w:tc>
        <w:tc>
          <w:tcPr>
            <w:tcW w:w="5811" w:type="dxa"/>
            <w:gridSpan w:val="3"/>
            <w:vMerge w:val="restart"/>
            <w:tcBorders>
              <w:top w:val="single" w:sz="4" w:space="0" w:color="000000"/>
              <w:left w:val="single" w:sz="4" w:space="0" w:color="000000"/>
              <w:bottom w:val="single" w:sz="4" w:space="0" w:color="000000"/>
              <w:right w:val="single" w:sz="8" w:space="0" w:color="000000"/>
            </w:tcBorders>
            <w:shd w:val="clear" w:color="auto" w:fill="auto"/>
            <w:vAlign w:val="center"/>
            <w:hideMark/>
          </w:tcPr>
          <w:p w14:paraId="3417F9BA" w14:textId="0BE2DA9A" w:rsidR="00075750" w:rsidRPr="00E24666" w:rsidRDefault="00FB10D2"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Up to 15 minutes</w:t>
            </w:r>
          </w:p>
        </w:tc>
      </w:tr>
      <w:tr w:rsidR="00075750" w:rsidRPr="00E24666" w14:paraId="30A5E386"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3AF3334" w14:textId="77777777" w:rsidR="00075750" w:rsidRPr="004D65EC"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5811" w:type="dxa"/>
            <w:gridSpan w:val="3"/>
            <w:vMerge/>
            <w:tcBorders>
              <w:top w:val="single" w:sz="4" w:space="0" w:color="000000"/>
              <w:left w:val="single" w:sz="4" w:space="0" w:color="000000"/>
              <w:bottom w:val="single" w:sz="4" w:space="0" w:color="000000"/>
              <w:right w:val="single" w:sz="8" w:space="0" w:color="000000"/>
            </w:tcBorders>
            <w:vAlign w:val="center"/>
            <w:hideMark/>
          </w:tcPr>
          <w:p w14:paraId="534C4953"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r w:rsidR="00075750" w:rsidRPr="00E24666" w14:paraId="5E288E1E"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7165482" w14:textId="527C92A3" w:rsidR="00075750" w:rsidRPr="004D65EC"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5811" w:type="dxa"/>
            <w:gridSpan w:val="3"/>
            <w:tcBorders>
              <w:top w:val="single" w:sz="4" w:space="0" w:color="auto"/>
              <w:left w:val="nil"/>
              <w:bottom w:val="single" w:sz="4" w:space="0" w:color="auto"/>
              <w:right w:val="single" w:sz="8" w:space="0" w:color="000000"/>
            </w:tcBorders>
            <w:shd w:val="clear" w:color="auto" w:fill="auto"/>
            <w:vAlign w:val="center"/>
            <w:hideMark/>
          </w:tcPr>
          <w:p w14:paraId="5EB4EE58" w14:textId="2D80A92F"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Deduction Criteria</w:t>
            </w:r>
          </w:p>
        </w:tc>
      </w:tr>
      <w:tr w:rsidR="00075750" w:rsidRPr="00166332" w14:paraId="06319F2D" w14:textId="77777777" w:rsidTr="000D1A63">
        <w:trPr>
          <w:trHeight w:val="227"/>
          <w:jc w:val="center"/>
        </w:trPr>
        <w:tc>
          <w:tcPr>
            <w:tcW w:w="140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E1012B" w14:textId="0FECCD78"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1276" w:type="dxa"/>
            <w:tcBorders>
              <w:top w:val="nil"/>
              <w:left w:val="nil"/>
              <w:bottom w:val="single" w:sz="4" w:space="0" w:color="auto"/>
              <w:right w:val="single" w:sz="4" w:space="0" w:color="auto"/>
            </w:tcBorders>
            <w:shd w:val="clear" w:color="FFFFCC" w:fill="FFFFFF"/>
            <w:noWrap/>
            <w:vAlign w:val="center"/>
            <w:hideMark/>
          </w:tcPr>
          <w:p w14:paraId="56F6BA84"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tc>
        <w:tc>
          <w:tcPr>
            <w:tcW w:w="5811"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525E495F" w14:textId="767DB4C6" w:rsidR="00075750" w:rsidRPr="00E24666" w:rsidRDefault="00AE7FB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r w:rsidR="00075750" w:rsidRPr="00E24666">
              <w:rPr>
                <w:rFonts w:eastAsia="Times New Roman" w:cstheme="minorHAnsi"/>
                <w:color w:val="000000"/>
                <w:sz w:val="16"/>
                <w:szCs w:val="16"/>
                <w:lang w:val="en-US" w:eastAsia="es-PE"/>
              </w:rPr>
              <w:t>.</w:t>
            </w:r>
          </w:p>
        </w:tc>
      </w:tr>
      <w:tr w:rsidR="00075750" w:rsidRPr="00E24666" w14:paraId="7EA04111" w14:textId="77777777" w:rsidTr="000D1A63">
        <w:trPr>
          <w:trHeight w:val="227"/>
          <w:jc w:val="center"/>
        </w:trPr>
        <w:tc>
          <w:tcPr>
            <w:tcW w:w="1408"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38B436C6" w14:textId="1B98099E"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1276" w:type="dxa"/>
            <w:tcBorders>
              <w:top w:val="nil"/>
              <w:left w:val="nil"/>
              <w:bottom w:val="single" w:sz="8" w:space="0" w:color="auto"/>
              <w:right w:val="single" w:sz="4" w:space="0" w:color="auto"/>
            </w:tcBorders>
            <w:shd w:val="clear" w:color="FFFFCC" w:fill="FFFFFF"/>
            <w:noWrap/>
            <w:vAlign w:val="center"/>
            <w:hideMark/>
          </w:tcPr>
          <w:p w14:paraId="74A610F5"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X</w:t>
            </w:r>
          </w:p>
        </w:tc>
        <w:tc>
          <w:tcPr>
            <w:tcW w:w="5811" w:type="dxa"/>
            <w:gridSpan w:val="3"/>
            <w:vMerge/>
            <w:tcBorders>
              <w:top w:val="nil"/>
              <w:left w:val="nil"/>
              <w:bottom w:val="single" w:sz="8" w:space="0" w:color="auto"/>
              <w:right w:val="single" w:sz="4" w:space="0" w:color="auto"/>
            </w:tcBorders>
            <w:vAlign w:val="center"/>
            <w:hideMark/>
          </w:tcPr>
          <w:p w14:paraId="21E58EB4"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64ED136C" w14:textId="77777777" w:rsidR="00075750" w:rsidRPr="00E24666" w:rsidRDefault="00075750" w:rsidP="00075750">
      <w:pPr>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p w14:paraId="760F05F3" w14:textId="68F4701D" w:rsidR="00075750" w:rsidRPr="00E24666" w:rsidRDefault="00FB10D2" w:rsidP="00FC5153">
      <w:pPr>
        <w:pStyle w:val="Ttulo4"/>
        <w:keepNext w:val="0"/>
        <w:keepLines w:val="0"/>
        <w:widowControl w:val="0"/>
        <w:numPr>
          <w:ilvl w:val="0"/>
          <w:numId w:val="253"/>
        </w:numPr>
        <w:adjustRightInd w:val="0"/>
        <w:spacing w:before="120" w:after="120" w:line="360" w:lineRule="auto"/>
        <w:ind w:left="567" w:hanging="567"/>
        <w:jc w:val="both"/>
        <w:rPr>
          <w:rFonts w:asciiTheme="minorHAnsi" w:eastAsiaTheme="minorHAnsi" w:hAnsiTheme="minorHAnsi" w:cstheme="minorHAnsi"/>
          <w:b/>
          <w:bCs/>
          <w:i w:val="0"/>
          <w:iCs w:val="0"/>
          <w:color w:val="auto"/>
          <w:lang w:val="en-US"/>
        </w:rPr>
      </w:pPr>
      <w:r w:rsidRPr="00E24666">
        <w:rPr>
          <w:rFonts w:asciiTheme="minorHAnsi" w:eastAsiaTheme="minorHAnsi" w:hAnsiTheme="minorHAnsi" w:cstheme="minorHAnsi"/>
          <w:b/>
          <w:bCs/>
          <w:i w:val="0"/>
          <w:iCs w:val="0"/>
          <w:color w:val="auto"/>
          <w:lang w:val="en-US"/>
        </w:rPr>
        <w:lastRenderedPageBreak/>
        <w:t xml:space="preserve">PRIVATE </w:t>
      </w:r>
      <w:r w:rsidR="006A1B8C" w:rsidRPr="004D65EC">
        <w:rPr>
          <w:rFonts w:asciiTheme="minorHAnsi" w:eastAsiaTheme="minorHAnsi" w:hAnsiTheme="minorHAnsi" w:cstheme="minorHAnsi"/>
          <w:b/>
          <w:bCs/>
          <w:i w:val="0"/>
          <w:iCs w:val="0"/>
          <w:color w:val="auto"/>
          <w:lang w:val="en-US"/>
        </w:rPr>
        <w:t>SECURITY</w:t>
      </w:r>
      <w:r w:rsidRPr="00E24666">
        <w:rPr>
          <w:rFonts w:asciiTheme="minorHAnsi" w:eastAsiaTheme="minorHAnsi" w:hAnsiTheme="minorHAnsi" w:cstheme="minorHAnsi"/>
          <w:b/>
          <w:bCs/>
          <w:i w:val="0"/>
          <w:iCs w:val="0"/>
          <w:color w:val="auto"/>
          <w:lang w:val="en-US"/>
        </w:rPr>
        <w:t xml:space="preserve"> AND </w:t>
      </w:r>
      <w:r w:rsidR="006A1B8C" w:rsidRPr="00E24666">
        <w:rPr>
          <w:rFonts w:asciiTheme="minorHAnsi" w:eastAsiaTheme="minorHAnsi" w:hAnsiTheme="minorHAnsi" w:cstheme="minorHAnsi"/>
          <w:b/>
          <w:bCs/>
          <w:i w:val="0"/>
          <w:iCs w:val="0"/>
          <w:color w:val="auto"/>
          <w:lang w:val="en-US"/>
        </w:rPr>
        <w:t>SAFETY</w:t>
      </w:r>
      <w:r w:rsidRPr="00E24666">
        <w:rPr>
          <w:rFonts w:asciiTheme="minorHAnsi" w:eastAsiaTheme="minorHAnsi" w:hAnsiTheme="minorHAnsi" w:cstheme="minorHAnsi"/>
          <w:b/>
          <w:bCs/>
          <w:i w:val="0"/>
          <w:iCs w:val="0"/>
          <w:color w:val="auto"/>
          <w:lang w:val="en-US"/>
        </w:rPr>
        <w:t xml:space="preserve"> SERVICE</w:t>
      </w:r>
    </w:p>
    <w:tbl>
      <w:tblPr>
        <w:tblW w:w="8637" w:type="dxa"/>
        <w:jc w:val="center"/>
        <w:tblCellMar>
          <w:left w:w="70" w:type="dxa"/>
          <w:right w:w="70" w:type="dxa"/>
        </w:tblCellMar>
        <w:tblLook w:val="04A0" w:firstRow="1" w:lastRow="0" w:firstColumn="1" w:lastColumn="0" w:noHBand="0" w:noVBand="1"/>
      </w:tblPr>
      <w:tblGrid>
        <w:gridCol w:w="1550"/>
        <w:gridCol w:w="425"/>
        <w:gridCol w:w="2693"/>
        <w:gridCol w:w="1276"/>
        <w:gridCol w:w="2693"/>
      </w:tblGrid>
      <w:tr w:rsidR="00075750" w:rsidRPr="00E24666" w14:paraId="544ADB04" w14:textId="77777777" w:rsidTr="000D1A63">
        <w:trPr>
          <w:trHeight w:val="227"/>
          <w:jc w:val="center"/>
        </w:trPr>
        <w:tc>
          <w:tcPr>
            <w:tcW w:w="8637"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396434D0" w14:textId="4868E63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TECHNICAL DATA SHEET</w:t>
            </w:r>
          </w:p>
        </w:tc>
      </w:tr>
      <w:tr w:rsidR="00075750" w:rsidRPr="00E24666" w14:paraId="686D7F5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6C0FEEB" w14:textId="5D6233C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Group </w:t>
            </w:r>
            <w:r w:rsidRPr="004D65EC">
              <w:rPr>
                <w:rFonts w:eastAsia="Times New Roman" w:cstheme="minorHAnsi"/>
                <w:color w:val="000000"/>
                <w:sz w:val="16"/>
                <w:szCs w:val="16"/>
                <w:lang w:val="en-US" w:eastAsia="es-PE"/>
              </w:rPr>
              <w:t>Category</w:t>
            </w:r>
          </w:p>
        </w:tc>
        <w:tc>
          <w:tcPr>
            <w:tcW w:w="3118" w:type="dxa"/>
            <w:gridSpan w:val="2"/>
            <w:tcBorders>
              <w:top w:val="single" w:sz="4" w:space="0" w:color="auto"/>
              <w:left w:val="nil"/>
              <w:bottom w:val="single" w:sz="4" w:space="0" w:color="auto"/>
              <w:right w:val="single" w:sz="4" w:space="0" w:color="auto"/>
            </w:tcBorders>
            <w:shd w:val="clear" w:color="FFFFCC" w:fill="FFFFFF"/>
            <w:vAlign w:val="center"/>
            <w:hideMark/>
          </w:tcPr>
          <w:p w14:paraId="45006EBD" w14:textId="036F63F8" w:rsidR="00075750" w:rsidRPr="00E24666" w:rsidRDefault="00FB10D2"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Private Surveillance and Security Service</w:t>
            </w:r>
          </w:p>
        </w:tc>
        <w:tc>
          <w:tcPr>
            <w:tcW w:w="1276" w:type="dxa"/>
            <w:tcBorders>
              <w:top w:val="nil"/>
              <w:left w:val="nil"/>
              <w:bottom w:val="single" w:sz="4" w:space="0" w:color="auto"/>
              <w:right w:val="single" w:sz="4" w:space="0" w:color="auto"/>
            </w:tcBorders>
            <w:shd w:val="clear" w:color="FFFFCC" w:fill="FFFFFF"/>
            <w:vAlign w:val="center"/>
            <w:hideMark/>
          </w:tcPr>
          <w:p w14:paraId="3CA51BAE" w14:textId="0380D4E4"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693" w:type="dxa"/>
            <w:tcBorders>
              <w:top w:val="single" w:sz="4" w:space="0" w:color="000000"/>
              <w:left w:val="single" w:sz="4" w:space="0" w:color="000000"/>
              <w:bottom w:val="nil"/>
              <w:right w:val="single" w:sz="8" w:space="0" w:color="000000"/>
            </w:tcBorders>
            <w:shd w:val="clear" w:color="FFFFCC" w:fill="FFFFFF"/>
            <w:vAlign w:val="center"/>
            <w:hideMark/>
          </w:tcPr>
          <w:p w14:paraId="2523C5F1" w14:textId="53C5FD10" w:rsidR="00075750" w:rsidRPr="00E24666" w:rsidRDefault="00D123AA"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5A8F0A0D"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BBA65A6" w14:textId="3E60DE7E"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18"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48DA6A9E"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SE.1</w:t>
            </w:r>
          </w:p>
        </w:tc>
        <w:tc>
          <w:tcPr>
            <w:tcW w:w="1276" w:type="dxa"/>
            <w:tcBorders>
              <w:top w:val="nil"/>
              <w:left w:val="nil"/>
              <w:bottom w:val="single" w:sz="4" w:space="0" w:color="auto"/>
              <w:right w:val="single" w:sz="4" w:space="0" w:color="auto"/>
            </w:tcBorders>
            <w:shd w:val="clear" w:color="FFFFCC" w:fill="FFFFFF"/>
            <w:vAlign w:val="center"/>
            <w:hideMark/>
          </w:tcPr>
          <w:p w14:paraId="7E391D04" w14:textId="5F7F7CF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693" w:type="dxa"/>
            <w:tcBorders>
              <w:top w:val="single" w:sz="4" w:space="0" w:color="auto"/>
              <w:left w:val="nil"/>
              <w:bottom w:val="single" w:sz="4" w:space="0" w:color="auto"/>
              <w:right w:val="single" w:sz="8" w:space="0" w:color="000000"/>
            </w:tcBorders>
            <w:shd w:val="clear" w:color="FFFFCC" w:fill="FFFFFF"/>
            <w:vAlign w:val="center"/>
            <w:hideMark/>
          </w:tcPr>
          <w:p w14:paraId="701B18B0"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32%</w:t>
            </w:r>
          </w:p>
        </w:tc>
      </w:tr>
      <w:tr w:rsidR="00075750" w:rsidRPr="00166332" w14:paraId="7DBC5812" w14:textId="77777777" w:rsidTr="000D1A63">
        <w:trPr>
          <w:trHeight w:val="46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C818724" w14:textId="09B49181"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87" w:type="dxa"/>
            <w:gridSpan w:val="4"/>
            <w:tcBorders>
              <w:top w:val="single" w:sz="4" w:space="0" w:color="000000"/>
              <w:left w:val="nil"/>
              <w:bottom w:val="single" w:sz="4" w:space="0" w:color="000000"/>
              <w:right w:val="single" w:sz="8" w:space="0" w:color="000000"/>
            </w:tcBorders>
            <w:shd w:val="clear" w:color="auto" w:fill="auto"/>
            <w:vAlign w:val="center"/>
            <w:hideMark/>
          </w:tcPr>
          <w:p w14:paraId="502A3191" w14:textId="41811322" w:rsidR="00075750" w:rsidRPr="00E24666" w:rsidRDefault="00FB10D2"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Surveillance officers at their assigned security posts</w:t>
            </w:r>
            <w:r w:rsidR="00075750" w:rsidRPr="00E24666">
              <w:rPr>
                <w:rFonts w:eastAsia="Times New Roman" w:cstheme="minorHAnsi"/>
                <w:sz w:val="16"/>
                <w:szCs w:val="16"/>
                <w:lang w:val="en-US" w:eastAsia="es-PE"/>
              </w:rPr>
              <w:t>.</w:t>
            </w:r>
          </w:p>
        </w:tc>
      </w:tr>
      <w:tr w:rsidR="00075750" w:rsidRPr="00E24666" w14:paraId="318F734B"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D8BA6EC" w14:textId="53D8CEC5"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45C23DFF"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746C9A1" w14:textId="79DC9A6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21B206F9" w14:textId="47DD226B" w:rsidR="00075750" w:rsidRPr="00E24666" w:rsidRDefault="00FB10D2"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purpose of this indicator is to verify that security agents are performing their duties in their assigned security posts, according to the working hours as established in the Service Operation Manual (MO).</w:t>
            </w:r>
          </w:p>
        </w:tc>
      </w:tr>
      <w:tr w:rsidR="00075750" w:rsidRPr="00E24666" w14:paraId="7E7DAE39" w14:textId="77777777" w:rsidTr="000D1A63">
        <w:trPr>
          <w:trHeight w:val="595"/>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7D13AAD" w14:textId="149D6723"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87" w:type="dxa"/>
            <w:gridSpan w:val="4"/>
            <w:tcBorders>
              <w:top w:val="nil"/>
              <w:left w:val="nil"/>
              <w:bottom w:val="nil"/>
              <w:right w:val="single" w:sz="8" w:space="0" w:color="000000"/>
            </w:tcBorders>
            <w:shd w:val="clear" w:color="auto" w:fill="auto"/>
            <w:noWrap/>
            <w:vAlign w:val="center"/>
            <w:hideMark/>
          </w:tcPr>
          <w:p w14:paraId="40C4CCEC"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46816" behindDoc="0" locked="0" layoutInCell="1" allowOverlap="1" wp14:anchorId="7C7F5CD2" wp14:editId="3D18EAA3">
                      <wp:simplePos x="0" y="0"/>
                      <wp:positionH relativeFrom="column">
                        <wp:posOffset>-60325</wp:posOffset>
                      </wp:positionH>
                      <wp:positionV relativeFrom="paragraph">
                        <wp:posOffset>27940</wp:posOffset>
                      </wp:positionV>
                      <wp:extent cx="4533900" cy="304800"/>
                      <wp:effectExtent l="0" t="0" r="0" b="0"/>
                      <wp:wrapNone/>
                      <wp:docPr id="32" name="Cuadro de texto 3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microsoft.com/office/word/2010/wordprocessingShape">
                          <wps:wsp>
                            <wps:cNvSpPr txBox="1"/>
                            <wps:spPr>
                              <a:xfrm>
                                <a:off x="0" y="0"/>
                                <a:ext cx="4533900" cy="3048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74AE4F" w14:textId="29DE654A" w:rsidR="00267761" w:rsidRPr="00FE6F70" w:rsidRDefault="00267761" w:rsidP="00075750">
                                  <w:pPr>
                                    <w:pStyle w:val="NormalWeb"/>
                                    <w:spacing w:before="0" w:beforeAutospacing="0" w:after="0" w:afterAutospacing="0"/>
                                    <w:rPr>
                                      <w:sz w:val="13"/>
                                      <w:szCs w:val="13"/>
                                    </w:rPr>
                                  </w:pPr>
                                  <m:oMathPara>
                                    <m:oMathParaPr>
                                      <m:jc m:val="centerGroup"/>
                                    </m:oMathParaPr>
                                    <m:oMath>
                                      <m:f>
                                        <m:fPr>
                                          <m:ctrlPr>
                                            <w:rPr>
                                              <w:rFonts w:ascii="Cambria Math" w:hAnsi="Cambria Math" w:cstheme="minorBidi"/>
                                              <w:i/>
                                              <w:iCs/>
                                              <w:color w:val="000000" w:themeColor="text1"/>
                                              <w:sz w:val="13"/>
                                              <w:szCs w:val="13"/>
                                            </w:rPr>
                                          </m:ctrlPr>
                                        </m:fPr>
                                        <m:num>
                                          <m:r>
                                            <w:rPr>
                                              <w:rFonts w:ascii="Cambria Math" w:hAnsi="Cambria Math" w:cstheme="minorBidi"/>
                                              <w:color w:val="000000" w:themeColor="text1"/>
                                              <w:sz w:val="13"/>
                                              <w:szCs w:val="13"/>
                                            </w:rPr>
                                            <m:t>Nº</m:t>
                                          </m:r>
                                          <m:r>
                                            <w:rPr>
                                              <w:rFonts w:ascii="Cambria Math" w:hAnsi="+mn-ea" w:cstheme="minorBidi"/>
                                              <w:color w:val="000000" w:themeColor="text1"/>
                                              <w:sz w:val="13"/>
                                              <w:szCs w:val="13"/>
                                            </w:rPr>
                                            <m:t> </m:t>
                                          </m:r>
                                          <m:r>
                                            <w:rPr>
                                              <w:rFonts w:ascii="Cambria Math" w:hAnsi="Cambria Math" w:cstheme="minorBidi"/>
                                              <w:color w:val="000000" w:themeColor="text1"/>
                                              <w:sz w:val="13"/>
                                              <w:szCs w:val="13"/>
                                            </w:rPr>
                                            <m:t>of security officers on duty at their security posts during the period i </m:t>
                                          </m:r>
                                        </m:num>
                                        <m:den>
                                          <m:r>
                                            <w:rPr>
                                              <w:rFonts w:ascii="Cambria Math" w:hAnsi="Cambria Math" w:cstheme="minorBidi"/>
                                              <w:color w:val="000000" w:themeColor="text1"/>
                                              <w:sz w:val="13"/>
                                              <w:szCs w:val="13"/>
                                            </w:rPr>
                                            <m:t>Nº</m:t>
                                          </m:r>
                                          <m:r>
                                            <w:rPr>
                                              <w:rFonts w:ascii="Cambria Math" w:hAnsi="+mn-ea" w:cstheme="minorBidi"/>
                                              <w:color w:val="000000" w:themeColor="text1"/>
                                              <w:sz w:val="13"/>
                                              <w:szCs w:val="13"/>
                                            </w:rPr>
                                            <m:t> </m:t>
                                          </m:r>
                                          <m:r>
                                            <w:rPr>
                                              <w:rFonts w:ascii="Cambria Math" w:hAnsi="Cambria Math" w:cstheme="minorBidi"/>
                                              <w:color w:val="000000" w:themeColor="text1"/>
                                              <w:sz w:val="13"/>
                                              <w:szCs w:val="13"/>
                                            </w:rPr>
                                            <m:t>total number of surveillance agents programmed in the period i</m:t>
                                          </m:r>
                                        </m:den>
                                      </m:f>
                                      <m:r>
                                        <w:rPr>
                                          <w:rFonts w:ascii="Cambria Math" w:hAnsi="Cambria Math" w:cstheme="minorBidi"/>
                                          <w:color w:val="000000" w:themeColor="text1"/>
                                          <w:sz w:val="13"/>
                                          <w:szCs w:val="13"/>
                                        </w:rPr>
                                        <m:t xml:space="preserve"> x 100</m:t>
                                      </m:r>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C7F5CD2" id="Cuadro de texto 32" o:spid="_x0000_s1035" type="#_x0000_t202" style="position:absolute;margin-left:-4.75pt;margin-top:2.2pt;width:357pt;height:2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" filled="f" stroked="f">
                      <v:textbox inset="0,0,0,0">
                        <w:txbxContent>
                          <w:p w14:paraId="1674AE4F" w14:textId="29DE654A" w:rsidR="00267761" w:rsidRPr="00FE6F70" w:rsidRDefault="00267761" w:rsidP="00075750">
                            <w:pPr>
                              <w:pStyle w:val="NormalWeb"/>
                              <w:spacing w:before="0" w:beforeAutospacing="0" w:after="0" w:afterAutospacing="0"/>
                              <w:rPr>
                                <w:sz w:val="13"/>
                                <w:szCs w:val="13"/>
                              </w:rPr>
                            </w:pPr>
                            <m:oMathPara>
                              <m:oMathParaPr>
                                <m:jc m:val="centerGroup"/>
                              </m:oMathParaPr>
                              <m:oMath>
                                <m:f>
                                  <m:fPr>
                                    <m:ctrlPr>
                                      <w:rPr>
                                        <w:rFonts w:ascii="Cambria Math" w:hAnsi="Cambria Math" w:cstheme="minorBidi"/>
                                        <w:i/>
                                        <w:iCs/>
                                        <w:color w:val="000000" w:themeColor="text1"/>
                                        <w:sz w:val="13"/>
                                        <w:szCs w:val="13"/>
                                      </w:rPr>
                                    </m:ctrlPr>
                                  </m:fPr>
                                  <m:num>
                                    <m:r>
                                      <w:rPr>
                                        <w:rFonts w:ascii="Cambria Math" w:hAnsi="Cambria Math" w:cstheme="minorBidi"/>
                                        <w:color w:val="000000" w:themeColor="text1"/>
                                        <w:sz w:val="13"/>
                                        <w:szCs w:val="13"/>
                                      </w:rPr>
                                      <m:t>Nº</m:t>
                                    </m:r>
                                    <m:r>
                                      <w:rPr>
                                        <w:rFonts w:ascii="Cambria Math" w:hAnsi="+mn-ea" w:cstheme="minorBidi"/>
                                        <w:color w:val="000000" w:themeColor="text1"/>
                                        <w:sz w:val="13"/>
                                        <w:szCs w:val="13"/>
                                      </w:rPr>
                                      <m:t> </m:t>
                                    </m:r>
                                    <m:r>
                                      <w:rPr>
                                        <w:rFonts w:ascii="Cambria Math" w:hAnsi="Cambria Math" w:cstheme="minorBidi"/>
                                        <w:color w:val="000000" w:themeColor="text1"/>
                                        <w:sz w:val="13"/>
                                        <w:szCs w:val="13"/>
                                      </w:rPr>
                                      <m:t>of security officers on duty at their security posts during the period i </m:t>
                                    </m:r>
                                  </m:num>
                                  <m:den>
                                    <m:r>
                                      <w:rPr>
                                        <w:rFonts w:ascii="Cambria Math" w:hAnsi="Cambria Math" w:cstheme="minorBidi"/>
                                        <w:color w:val="000000" w:themeColor="text1"/>
                                        <w:sz w:val="13"/>
                                        <w:szCs w:val="13"/>
                                      </w:rPr>
                                      <m:t>Nº</m:t>
                                    </m:r>
                                    <m:r>
                                      <w:rPr>
                                        <w:rFonts w:ascii="Cambria Math" w:hAnsi="+mn-ea" w:cstheme="minorBidi"/>
                                        <w:color w:val="000000" w:themeColor="text1"/>
                                        <w:sz w:val="13"/>
                                        <w:szCs w:val="13"/>
                                      </w:rPr>
                                      <m:t> </m:t>
                                    </m:r>
                                    <m:r>
                                      <w:rPr>
                                        <w:rFonts w:ascii="Cambria Math" w:hAnsi="Cambria Math" w:cstheme="minorBidi"/>
                                        <w:color w:val="000000" w:themeColor="text1"/>
                                        <w:sz w:val="13"/>
                                        <w:szCs w:val="13"/>
                                      </w:rPr>
                                      <m:t>total number of surveillance agents programmed in the period i</m:t>
                                    </m:r>
                                  </m:den>
                                </m:f>
                                <m:r>
                                  <w:rPr>
                                    <w:rFonts w:ascii="Cambria Math" w:hAnsi="Cambria Math" w:cstheme="minorBidi"/>
                                    <w:color w:val="000000" w:themeColor="text1"/>
                                    <w:sz w:val="13"/>
                                    <w:szCs w:val="13"/>
                                  </w:rPr>
                                  <m:t xml:space="preserve"> x 100</m:t>
                                </m:r>
                              </m:oMath>
                            </m:oMathPara>
                          </w:p>
                        </w:txbxContent>
                      </v:textbox>
                    </v:shape>
                  </w:pict>
                </mc:Fallback>
              </mc:AlternateContent>
            </w:r>
          </w:p>
          <w:p w14:paraId="58F65DEA" w14:textId="77777777" w:rsidR="00075750" w:rsidRPr="004D65EC" w:rsidRDefault="00075750" w:rsidP="000D1A63">
            <w:pPr>
              <w:spacing w:after="0" w:line="276" w:lineRule="auto"/>
              <w:rPr>
                <w:rFonts w:eastAsia="Times New Roman" w:cstheme="minorHAnsi"/>
                <w:color w:val="000000"/>
                <w:sz w:val="16"/>
                <w:szCs w:val="16"/>
                <w:lang w:val="en-US" w:eastAsia="es-PE"/>
              </w:rPr>
            </w:pPr>
          </w:p>
        </w:tc>
      </w:tr>
      <w:tr w:rsidR="00075750" w:rsidRPr="00166332" w14:paraId="73A5A780" w14:textId="77777777" w:rsidTr="000D1A63">
        <w:trPr>
          <w:trHeight w:val="428"/>
          <w:jc w:val="center"/>
        </w:trPr>
        <w:tc>
          <w:tcPr>
            <w:tcW w:w="1550" w:type="dxa"/>
            <w:tcBorders>
              <w:top w:val="nil"/>
              <w:left w:val="single" w:sz="8" w:space="0" w:color="auto"/>
              <w:bottom w:val="single" w:sz="4" w:space="0" w:color="000000"/>
              <w:right w:val="single" w:sz="4" w:space="0" w:color="auto"/>
            </w:tcBorders>
            <w:shd w:val="clear" w:color="FFFFCC" w:fill="FFFFFF"/>
            <w:noWrap/>
            <w:vAlign w:val="center"/>
            <w:hideMark/>
          </w:tcPr>
          <w:p w14:paraId="3691C734" w14:textId="4564311A" w:rsidR="00075750" w:rsidRPr="004D65EC" w:rsidRDefault="00E0657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87" w:type="dxa"/>
            <w:gridSpan w:val="4"/>
            <w:tcBorders>
              <w:top w:val="single" w:sz="4" w:space="0" w:color="auto"/>
              <w:left w:val="nil"/>
              <w:right w:val="single" w:sz="8" w:space="0" w:color="000000"/>
            </w:tcBorders>
            <w:shd w:val="clear" w:color="FFFFCC" w:fill="FFFFFF"/>
            <w:hideMark/>
          </w:tcPr>
          <w:p w14:paraId="1193F188" w14:textId="253CF20E"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FB10D2" w:rsidRPr="00E24666">
              <w:rPr>
                <w:rFonts w:eastAsia="Times New Roman" w:cstheme="minorHAnsi"/>
                <w:sz w:val="16"/>
                <w:szCs w:val="16"/>
                <w:lang w:val="en-US" w:eastAsia="es-PE"/>
              </w:rPr>
              <w:t>Weekly random on-site verification of compliance of surveillance agents at their assigned posts.</w:t>
            </w:r>
          </w:p>
        </w:tc>
      </w:tr>
      <w:tr w:rsidR="00075750" w:rsidRPr="00166332" w14:paraId="7B865417"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517C313" w14:textId="2E92791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6BA38731" w14:textId="343CFF2B" w:rsidR="00075750" w:rsidRPr="00E24666" w:rsidRDefault="00FB10D2" w:rsidP="00FB10D2">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Scope of the indicator applies to all surveillance agents providing the Service, in their different shifts.</w:t>
            </w:r>
          </w:p>
        </w:tc>
      </w:tr>
      <w:tr w:rsidR="00075750" w:rsidRPr="00166332" w14:paraId="52A97A37"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6B54E8C5" w14:textId="44605260" w:rsidR="00075750" w:rsidRPr="004D65EC"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87" w:type="dxa"/>
            <w:gridSpan w:val="4"/>
            <w:tcBorders>
              <w:top w:val="nil"/>
              <w:left w:val="nil"/>
              <w:bottom w:val="nil"/>
              <w:right w:val="single" w:sz="8" w:space="0" w:color="000000"/>
            </w:tcBorders>
            <w:shd w:val="clear" w:color="auto" w:fill="auto"/>
            <w:vAlign w:val="center"/>
            <w:hideMark/>
          </w:tcPr>
          <w:p w14:paraId="1E4943DA" w14:textId="77777777" w:rsidR="00FB10D2"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Supervisor shall rely on the following documentation for the Measurement of this indicator:</w:t>
            </w:r>
          </w:p>
          <w:p w14:paraId="7BBCC1CE" w14:textId="77777777" w:rsidR="00FB10D2"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Service Operation Manual the CONCESSIONAIRE.</w:t>
            </w:r>
          </w:p>
          <w:p w14:paraId="3372B57E" w14:textId="17DECE27" w:rsidR="00075750"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Attendance records of security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registered by the CONCESSIONAIRE in the CCO.</w:t>
            </w:r>
          </w:p>
        </w:tc>
      </w:tr>
      <w:tr w:rsidR="00075750" w:rsidRPr="00E24666" w14:paraId="13DB4A12"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4AC268D8" w14:textId="0F94BE05"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18" w:type="dxa"/>
            <w:gridSpan w:val="2"/>
            <w:tcBorders>
              <w:top w:val="single" w:sz="4" w:space="0" w:color="auto"/>
              <w:left w:val="nil"/>
              <w:bottom w:val="single" w:sz="4" w:space="0" w:color="auto"/>
              <w:right w:val="single" w:sz="4" w:space="0" w:color="auto"/>
            </w:tcBorders>
            <w:shd w:val="clear" w:color="CCCCFF" w:fill="5B9BD5"/>
            <w:vAlign w:val="center"/>
            <w:hideMark/>
          </w:tcPr>
          <w:p w14:paraId="1F3D10A5" w14:textId="53D76EF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Unit of Measurement</w:t>
            </w:r>
          </w:p>
        </w:tc>
        <w:tc>
          <w:tcPr>
            <w:tcW w:w="3969" w:type="dxa"/>
            <w:gridSpan w:val="2"/>
            <w:tcBorders>
              <w:top w:val="single" w:sz="4" w:space="0" w:color="auto"/>
              <w:left w:val="nil"/>
              <w:bottom w:val="single" w:sz="4" w:space="0" w:color="auto"/>
              <w:right w:val="single" w:sz="8" w:space="0" w:color="000000"/>
            </w:tcBorders>
            <w:shd w:val="clear" w:color="CCCCFF" w:fill="5B9BD5"/>
            <w:vAlign w:val="center"/>
            <w:hideMark/>
          </w:tcPr>
          <w:p w14:paraId="04B44C2F" w14:textId="5CC1DEE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35BEE1A2"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EB54158" w14:textId="31745C4D" w:rsidR="00075750" w:rsidRPr="004D65EC"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8BEA2" w14:textId="0D7C46FF" w:rsidR="00075750" w:rsidRPr="00E24666" w:rsidRDefault="00E0657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Points</w:t>
            </w:r>
          </w:p>
        </w:tc>
        <w:tc>
          <w:tcPr>
            <w:tcW w:w="396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D63BC0"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773D597F"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76E2D61F" w14:textId="717F13E3"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05B03CAB"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79F4F42" w14:textId="7FABBB8C"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581AF782"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27D1F93" w14:textId="77777777" w:rsidR="00FB10D2" w:rsidRPr="00E24666" w:rsidRDefault="00FB10D2" w:rsidP="00FB10D2">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4D65EC">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45312D62" w14:textId="77777777" w:rsidR="00FB10D2" w:rsidRPr="00E24666" w:rsidRDefault="00FB10D2" w:rsidP="00FB10D2">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0AA6E07F" w14:textId="77777777" w:rsidR="00FB10D2" w:rsidRPr="00E24666" w:rsidRDefault="00FB10D2" w:rsidP="00FB10D2">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50</w:t>
            </w:r>
          </w:p>
          <w:p w14:paraId="1B8BAA8F" w14:textId="3EFF1E16" w:rsidR="00075750" w:rsidRPr="00E24666" w:rsidRDefault="00FB10D2" w:rsidP="00FB10D2">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20CE7AD4"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C27436A" w14:textId="33C141E3" w:rsidR="00FB10D2" w:rsidRPr="00E24666" w:rsidRDefault="00075750" w:rsidP="00FB10D2">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FB10D2"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FB10D2" w:rsidRPr="00E24666">
              <w:rPr>
                <w:rFonts w:eastAsia="Times New Roman" w:cstheme="minorHAnsi"/>
                <w:bCs/>
                <w:sz w:val="16"/>
                <w:szCs w:val="16"/>
                <w:lang w:val="en-US" w:eastAsia="es-PE"/>
              </w:rPr>
              <w:t>.</w:t>
            </w:r>
          </w:p>
          <w:p w14:paraId="2951EFAF" w14:textId="77777777" w:rsidR="00FB10D2" w:rsidRPr="00E24666" w:rsidRDefault="00FB10D2" w:rsidP="00FB10D2">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518CC781" w14:textId="4764CC90" w:rsidR="00075750" w:rsidRPr="00E24666" w:rsidRDefault="00FB10D2" w:rsidP="00FB10D2">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t,j,i,s</w:t>
            </w:r>
            <w:r w:rsidRPr="00E24666">
              <w:rPr>
                <w:rFonts w:eastAsia="Times New Roman" w:cstheme="minorHAnsi"/>
                <w:bCs/>
                <w:sz w:val="16"/>
                <w:szCs w:val="16"/>
                <w:lang w:val="en-US" w:eastAsia="es-PE"/>
              </w:rPr>
              <w:t xml:space="preserve"> : Score for COAR "j" in quarter "t" for Indicator "i" of Service "s".</w:t>
            </w:r>
          </w:p>
        </w:tc>
      </w:tr>
      <w:tr w:rsidR="00075750" w:rsidRPr="00166332" w14:paraId="3A1EEF28"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2C4ADE20" w14:textId="6E2E1269" w:rsidR="00075750" w:rsidRPr="00E24666" w:rsidRDefault="00FB10D2"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w:t>
            </w:r>
            <w:r w:rsidRPr="004D65EC">
              <w:rPr>
                <w:rFonts w:eastAsia="Times New Roman" w:cstheme="minorHAnsi"/>
                <w:sz w:val="16"/>
                <w:szCs w:val="16"/>
                <w:lang w:val="en-US" w:eastAsia="es-PE"/>
              </w:rPr>
              <w:t>l be P_Minimum_Suspension according to the Concession Contract, in such a way that the following formula for the Quarterly score i</w:t>
            </w:r>
            <w:r w:rsidRPr="00E24666">
              <w:rPr>
                <w:rFonts w:eastAsia="Times New Roman" w:cstheme="minorHAnsi"/>
                <w:sz w:val="16"/>
                <w:szCs w:val="16"/>
                <w:lang w:val="en-US" w:eastAsia="es-PE"/>
              </w:rPr>
              <w:t>s met</w:t>
            </w:r>
            <w:r w:rsidR="00075750" w:rsidRPr="00E24666">
              <w:rPr>
                <w:rFonts w:eastAsia="Times New Roman" w:cstheme="minorHAnsi"/>
                <w:sz w:val="16"/>
                <w:szCs w:val="16"/>
                <w:lang w:val="en-US" w:eastAsia="es-PE"/>
              </w:rPr>
              <w:t xml:space="preserve">: </w:t>
            </w:r>
          </w:p>
          <w:p w14:paraId="4F383390" w14:textId="7E8613EF" w:rsidR="00075750" w:rsidRPr="004D65EC" w:rsidRDefault="00267761" w:rsidP="001846D8">
            <w:pPr>
              <w:spacing w:after="0" w:line="276" w:lineRule="auto"/>
              <w:jc w:val="center"/>
              <w:rPr>
                <w:rFonts w:eastAsia="Times New Roman" w:cstheme="minorHAns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tc>
      </w:tr>
      <w:tr w:rsidR="00075750" w:rsidRPr="00E24666" w14:paraId="0838BC3F"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FC9B52F" w14:textId="32B52B90"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4F9AA598"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39A6D25" w14:textId="1F3C3CFD"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 xml:space="preserve">Rectification is </w:t>
            </w:r>
            <w:r w:rsidRPr="004D65EC">
              <w:rPr>
                <w:rFonts w:eastAsia="Times New Roman" w:cstheme="minorHAnsi"/>
                <w:b/>
                <w:bCs/>
                <w:color w:val="000000"/>
                <w:sz w:val="16"/>
                <w:szCs w:val="16"/>
                <w:lang w:val="en-US" w:eastAsia="es-PE"/>
              </w:rPr>
              <w:t>applied?</w:t>
            </w:r>
          </w:p>
        </w:tc>
        <w:tc>
          <w:tcPr>
            <w:tcW w:w="6662" w:type="dxa"/>
            <w:gridSpan w:val="3"/>
            <w:tcBorders>
              <w:top w:val="single" w:sz="4" w:space="0" w:color="auto"/>
              <w:left w:val="nil"/>
              <w:bottom w:val="single" w:sz="4" w:space="0" w:color="auto"/>
              <w:right w:val="single" w:sz="8" w:space="0" w:color="000000"/>
            </w:tcBorders>
            <w:shd w:val="clear" w:color="auto" w:fill="auto"/>
            <w:vAlign w:val="center"/>
            <w:hideMark/>
          </w:tcPr>
          <w:p w14:paraId="5659D704" w14:textId="1902B729"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70E30A1F"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ACF9CB2" w14:textId="74B317E7"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4D65EC">
              <w:rPr>
                <w:rFonts w:eastAsia="Times New Roman" w:cstheme="minorHAnsi"/>
                <w:color w:val="000000"/>
                <w:sz w:val="16"/>
                <w:szCs w:val="16"/>
                <w:lang w:val="en-US" w:eastAsia="es-PE"/>
              </w:rPr>
              <w:t xml:space="preserve"> (X)</w:t>
            </w:r>
          </w:p>
        </w:tc>
        <w:tc>
          <w:tcPr>
            <w:tcW w:w="6662"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09BB48C3" w14:textId="29FDC6F5" w:rsidR="00075750" w:rsidRPr="00E24666" w:rsidRDefault="00FB10D2"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Up to 1 hour</w:t>
            </w:r>
          </w:p>
        </w:tc>
      </w:tr>
      <w:tr w:rsidR="00075750" w:rsidRPr="00E24666" w14:paraId="3CBA0D59"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1084AAF" w14:textId="77777777" w:rsidR="00075750" w:rsidRPr="004D65EC"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662" w:type="dxa"/>
            <w:gridSpan w:val="3"/>
            <w:vMerge/>
            <w:tcBorders>
              <w:top w:val="single" w:sz="4" w:space="0" w:color="auto"/>
              <w:left w:val="single" w:sz="4" w:space="0" w:color="auto"/>
              <w:bottom w:val="single" w:sz="4" w:space="0" w:color="000000"/>
              <w:right w:val="single" w:sz="8" w:space="0" w:color="000000"/>
            </w:tcBorders>
            <w:vAlign w:val="center"/>
            <w:hideMark/>
          </w:tcPr>
          <w:p w14:paraId="46260C7E"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6D26DE2"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489EE56D" w14:textId="5B1CBF4A" w:rsidR="00075750" w:rsidRPr="004D65EC"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662" w:type="dxa"/>
            <w:gridSpan w:val="3"/>
            <w:tcBorders>
              <w:top w:val="single" w:sz="4" w:space="0" w:color="auto"/>
              <w:left w:val="nil"/>
              <w:bottom w:val="single" w:sz="4" w:space="0" w:color="auto"/>
              <w:right w:val="single" w:sz="8" w:space="0" w:color="000000"/>
            </w:tcBorders>
            <w:shd w:val="clear" w:color="auto" w:fill="auto"/>
            <w:vAlign w:val="center"/>
            <w:hideMark/>
          </w:tcPr>
          <w:p w14:paraId="12D45520" w14:textId="345D1717"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Deduction Criteria</w:t>
            </w:r>
          </w:p>
        </w:tc>
      </w:tr>
      <w:tr w:rsidR="00075750" w:rsidRPr="00166332" w14:paraId="6726F09A"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1CE7F53" w14:textId="4BEABB66"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69F74F5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tc>
        <w:tc>
          <w:tcPr>
            <w:tcW w:w="6662"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4FAAD129" w14:textId="72BEEDF0"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244A162B"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BE93490" w14:textId="75A09932"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1C92526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X</w:t>
            </w:r>
          </w:p>
        </w:tc>
        <w:tc>
          <w:tcPr>
            <w:tcW w:w="6662" w:type="dxa"/>
            <w:gridSpan w:val="3"/>
            <w:vMerge/>
            <w:tcBorders>
              <w:top w:val="nil"/>
              <w:left w:val="nil"/>
              <w:bottom w:val="single" w:sz="8" w:space="0" w:color="auto"/>
              <w:right w:val="single" w:sz="4" w:space="0" w:color="auto"/>
            </w:tcBorders>
            <w:vAlign w:val="center"/>
            <w:hideMark/>
          </w:tcPr>
          <w:p w14:paraId="346F1374"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49413EF8" w14:textId="77777777" w:rsidR="00075750" w:rsidRPr="00E24666" w:rsidRDefault="00075750" w:rsidP="00075750">
      <w:pPr>
        <w:jc w:val="center"/>
        <w:rPr>
          <w:rFonts w:cstheme="minorHAnsi"/>
          <w:b/>
          <w:sz w:val="24"/>
          <w:lang w:val="en-US"/>
        </w:rPr>
      </w:pPr>
    </w:p>
    <w:p w14:paraId="671997A5" w14:textId="77777777" w:rsidR="00075750" w:rsidRPr="004D65EC" w:rsidRDefault="00075750" w:rsidP="00075750">
      <w:pPr>
        <w:jc w:val="center"/>
        <w:rPr>
          <w:rFonts w:cstheme="minorHAnsi"/>
          <w:b/>
          <w:sz w:val="24"/>
          <w:lang w:val="en-US"/>
        </w:rPr>
      </w:pPr>
    </w:p>
    <w:p w14:paraId="5BDB6FD4" w14:textId="77777777" w:rsidR="00075750" w:rsidRPr="00E24666" w:rsidRDefault="00075750" w:rsidP="00075750">
      <w:pPr>
        <w:jc w:val="center"/>
        <w:rPr>
          <w:rFonts w:cstheme="minorHAnsi"/>
          <w:b/>
          <w:sz w:val="24"/>
          <w:lang w:val="en-US"/>
        </w:rPr>
      </w:pPr>
    </w:p>
    <w:p w14:paraId="0C5DFE85" w14:textId="77777777" w:rsidR="00075750" w:rsidRPr="00E24666" w:rsidRDefault="00075750" w:rsidP="00075750">
      <w:pPr>
        <w:jc w:val="center"/>
        <w:rPr>
          <w:rFonts w:cstheme="minorHAnsi"/>
          <w:b/>
          <w:sz w:val="24"/>
          <w:lang w:val="en-US"/>
        </w:rPr>
      </w:pPr>
    </w:p>
    <w:p w14:paraId="0CF9FA61" w14:textId="77777777" w:rsidR="00075750" w:rsidRPr="00E24666" w:rsidRDefault="00075750" w:rsidP="00075750">
      <w:pPr>
        <w:jc w:val="center"/>
        <w:rPr>
          <w:rFonts w:cstheme="minorHAnsi"/>
          <w:b/>
          <w:sz w:val="24"/>
          <w:lang w:val="en-US"/>
        </w:rPr>
      </w:pPr>
    </w:p>
    <w:p w14:paraId="6D070858" w14:textId="77777777" w:rsidR="00075750" w:rsidRPr="00E24666" w:rsidRDefault="00075750" w:rsidP="00075750">
      <w:pPr>
        <w:jc w:val="center"/>
        <w:rPr>
          <w:rFonts w:cstheme="minorHAnsi"/>
          <w:b/>
          <w:sz w:val="24"/>
          <w:lang w:val="en-US"/>
        </w:rPr>
      </w:pPr>
    </w:p>
    <w:p w14:paraId="41D7FF25" w14:textId="77777777" w:rsidR="00075750" w:rsidRPr="00E24666" w:rsidRDefault="00075750" w:rsidP="00075750">
      <w:pPr>
        <w:jc w:val="center"/>
        <w:rPr>
          <w:rFonts w:cstheme="minorHAnsi"/>
          <w:b/>
          <w:sz w:val="24"/>
          <w:lang w:val="en-US"/>
        </w:rPr>
      </w:pPr>
    </w:p>
    <w:p w14:paraId="16640CEE" w14:textId="77777777" w:rsidR="00075750" w:rsidRPr="00E24666" w:rsidRDefault="00075750" w:rsidP="00075750">
      <w:pPr>
        <w:spacing w:after="0"/>
        <w:jc w:val="center"/>
        <w:rPr>
          <w:rFonts w:cstheme="minorHAnsi"/>
          <w:b/>
          <w:sz w:val="24"/>
          <w:lang w:val="en-US"/>
        </w:rPr>
      </w:pPr>
    </w:p>
    <w:p w14:paraId="1750BBD0" w14:textId="77777777" w:rsidR="00075750" w:rsidRPr="00E24666" w:rsidRDefault="00075750" w:rsidP="00075750">
      <w:pPr>
        <w:spacing w:after="0"/>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p w14:paraId="0F41DAA1" w14:textId="77777777" w:rsidR="00075750" w:rsidRPr="00E24666" w:rsidRDefault="00075750" w:rsidP="00075750">
      <w:pPr>
        <w:spacing w:after="0"/>
        <w:jc w:val="center"/>
        <w:rPr>
          <w:rFonts w:cstheme="minorHAnsi"/>
          <w:b/>
          <w:sz w:val="24"/>
          <w:lang w:val="en-US"/>
        </w:rPr>
      </w:pPr>
    </w:p>
    <w:tbl>
      <w:tblPr>
        <w:tblW w:w="8637" w:type="dxa"/>
        <w:jc w:val="center"/>
        <w:tblCellMar>
          <w:left w:w="70" w:type="dxa"/>
          <w:right w:w="70" w:type="dxa"/>
        </w:tblCellMar>
        <w:tblLook w:val="04A0" w:firstRow="1" w:lastRow="0" w:firstColumn="1" w:lastColumn="0" w:noHBand="0" w:noVBand="1"/>
      </w:tblPr>
      <w:tblGrid>
        <w:gridCol w:w="1550"/>
        <w:gridCol w:w="567"/>
        <w:gridCol w:w="2551"/>
        <w:gridCol w:w="1843"/>
        <w:gridCol w:w="2126"/>
      </w:tblGrid>
      <w:tr w:rsidR="00075750" w:rsidRPr="00E24666" w14:paraId="2F48325C" w14:textId="77777777" w:rsidTr="000D1A63">
        <w:trPr>
          <w:trHeight w:val="227"/>
          <w:jc w:val="center"/>
        </w:trPr>
        <w:tc>
          <w:tcPr>
            <w:tcW w:w="8637"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6C6D1193" w14:textId="1CB7A45D" w:rsidR="00075750" w:rsidRPr="002E691F"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TECHNICAL DATA SHEET</w:t>
            </w:r>
          </w:p>
        </w:tc>
      </w:tr>
      <w:tr w:rsidR="00075750" w:rsidRPr="00E24666" w14:paraId="50D57CAD"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FC0B3EE" w14:textId="387D968D"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118" w:type="dxa"/>
            <w:gridSpan w:val="2"/>
            <w:tcBorders>
              <w:top w:val="single" w:sz="4" w:space="0" w:color="auto"/>
              <w:left w:val="nil"/>
              <w:bottom w:val="single" w:sz="4" w:space="0" w:color="auto"/>
              <w:right w:val="single" w:sz="4" w:space="0" w:color="auto"/>
            </w:tcBorders>
            <w:shd w:val="clear" w:color="FFFFCC" w:fill="FFFFFF"/>
            <w:vAlign w:val="center"/>
            <w:hideMark/>
          </w:tcPr>
          <w:p w14:paraId="1EC3C0BA" w14:textId="2C0A5433" w:rsidR="00075750" w:rsidRPr="00E24666" w:rsidRDefault="00FB10D2"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Private Surveillance and Security Service</w:t>
            </w:r>
          </w:p>
        </w:tc>
        <w:tc>
          <w:tcPr>
            <w:tcW w:w="1843" w:type="dxa"/>
            <w:tcBorders>
              <w:top w:val="nil"/>
              <w:left w:val="nil"/>
              <w:bottom w:val="single" w:sz="4" w:space="0" w:color="auto"/>
              <w:right w:val="single" w:sz="4" w:space="0" w:color="auto"/>
            </w:tcBorders>
            <w:shd w:val="clear" w:color="FFFFCC" w:fill="FFFFFF"/>
            <w:vAlign w:val="center"/>
            <w:hideMark/>
          </w:tcPr>
          <w:p w14:paraId="56C55E6F" w14:textId="5F8E4F93"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126" w:type="dxa"/>
            <w:tcBorders>
              <w:top w:val="single" w:sz="4" w:space="0" w:color="000000"/>
              <w:left w:val="single" w:sz="4" w:space="0" w:color="000000"/>
              <w:bottom w:val="nil"/>
              <w:right w:val="single" w:sz="8" w:space="0" w:color="000000"/>
            </w:tcBorders>
            <w:shd w:val="clear" w:color="FFFFCC" w:fill="FFFFFF"/>
            <w:vAlign w:val="center"/>
            <w:hideMark/>
          </w:tcPr>
          <w:p w14:paraId="6CC4B15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Visual</w:t>
            </w:r>
          </w:p>
        </w:tc>
      </w:tr>
      <w:tr w:rsidR="00075750" w:rsidRPr="00E24666" w14:paraId="66B0351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91CD9BB" w14:textId="4CAC26D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18"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2D9AF74" w14:textId="77777777" w:rsidR="00075750" w:rsidRPr="002E691F"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SE.2</w:t>
            </w:r>
          </w:p>
        </w:tc>
        <w:tc>
          <w:tcPr>
            <w:tcW w:w="1843" w:type="dxa"/>
            <w:tcBorders>
              <w:top w:val="nil"/>
              <w:left w:val="nil"/>
              <w:bottom w:val="single" w:sz="4" w:space="0" w:color="auto"/>
              <w:right w:val="single" w:sz="4" w:space="0" w:color="auto"/>
            </w:tcBorders>
            <w:shd w:val="clear" w:color="FFFFCC" w:fill="FFFFFF"/>
            <w:vAlign w:val="center"/>
            <w:hideMark/>
          </w:tcPr>
          <w:p w14:paraId="042CCACA" w14:textId="2278D2B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126" w:type="dxa"/>
            <w:tcBorders>
              <w:top w:val="single" w:sz="4" w:space="0" w:color="auto"/>
              <w:left w:val="nil"/>
              <w:bottom w:val="single" w:sz="4" w:space="0" w:color="auto"/>
              <w:right w:val="single" w:sz="8" w:space="0" w:color="000000"/>
            </w:tcBorders>
            <w:shd w:val="clear" w:color="FFFFCC" w:fill="FFFFFF"/>
            <w:vAlign w:val="center"/>
            <w:hideMark/>
          </w:tcPr>
          <w:p w14:paraId="456C4C19"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24%</w:t>
            </w:r>
          </w:p>
        </w:tc>
      </w:tr>
      <w:tr w:rsidR="00075750" w:rsidRPr="00166332" w14:paraId="3613449E" w14:textId="77777777" w:rsidTr="000D1A63">
        <w:trPr>
          <w:trHeight w:val="393"/>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0F0D327" w14:textId="51B76AAE"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87" w:type="dxa"/>
            <w:gridSpan w:val="4"/>
            <w:tcBorders>
              <w:top w:val="single" w:sz="4" w:space="0" w:color="000000"/>
              <w:left w:val="nil"/>
              <w:bottom w:val="single" w:sz="4" w:space="0" w:color="000000"/>
              <w:right w:val="single" w:sz="8" w:space="0" w:color="000000"/>
            </w:tcBorders>
            <w:shd w:val="clear" w:color="auto" w:fill="auto"/>
            <w:vAlign w:val="center"/>
            <w:hideMark/>
          </w:tcPr>
          <w:p w14:paraId="01E129F5" w14:textId="006BD147" w:rsidR="00075750" w:rsidRPr="002E691F" w:rsidRDefault="00FB10D2"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Availability of technological security equipment</w:t>
            </w:r>
          </w:p>
        </w:tc>
      </w:tr>
      <w:tr w:rsidR="00075750" w:rsidRPr="00E24666" w14:paraId="4A8EE04E"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C3C261D" w14:textId="5D602C21"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4ECD26B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63FEBE5" w14:textId="2C0DA45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3D49AF0C" w14:textId="4CE1646C" w:rsidR="00075750" w:rsidRPr="00E24666" w:rsidRDefault="00C20E8C" w:rsidP="000D1A6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this indicator is to verify that the technological security </w:t>
            </w:r>
            <w:r w:rsidRPr="002E691F">
              <w:rPr>
                <w:rFonts w:eastAsia="Times New Roman" w:cstheme="minorHAnsi"/>
                <w:sz w:val="16"/>
                <w:szCs w:val="16"/>
                <w:lang w:val="en-US" w:eastAsia="es-PE"/>
              </w:rPr>
              <w:t>equipment is operational in order to ensure security control in the COARs.</w:t>
            </w:r>
          </w:p>
        </w:tc>
      </w:tr>
      <w:tr w:rsidR="00075750" w:rsidRPr="00166332" w14:paraId="005DAF34" w14:textId="77777777" w:rsidTr="000D1A63">
        <w:trPr>
          <w:trHeight w:val="450"/>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F522B25" w14:textId="247149BA"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87" w:type="dxa"/>
            <w:gridSpan w:val="4"/>
            <w:tcBorders>
              <w:top w:val="nil"/>
              <w:left w:val="nil"/>
              <w:bottom w:val="nil"/>
              <w:right w:val="single" w:sz="8" w:space="0" w:color="000000"/>
            </w:tcBorders>
            <w:shd w:val="clear" w:color="auto" w:fill="auto"/>
            <w:noWrap/>
            <w:vAlign w:val="center"/>
            <w:hideMark/>
          </w:tcPr>
          <w:p w14:paraId="7E4DF1EB" w14:textId="77777777" w:rsidR="00075750" w:rsidRPr="00E24666" w:rsidRDefault="00075750" w:rsidP="000D1A63">
            <w:pPr>
              <w:spacing w:after="0" w:line="276" w:lineRule="auto"/>
              <w:jc w:val="both"/>
              <w:rPr>
                <w:rFonts w:eastAsia="Times New Roman" w:cstheme="minorHAnsi"/>
                <w:color w:val="000000"/>
                <w:sz w:val="16"/>
                <w:szCs w:val="16"/>
                <w:lang w:val="en-US" w:eastAsia="es-PE"/>
              </w:rPr>
            </w:pPr>
          </w:p>
          <w:p w14:paraId="0F46CF84" w14:textId="14B316DD" w:rsidR="00075750" w:rsidRPr="002E691F" w:rsidRDefault="00267761" w:rsidP="000D1A63">
            <w:pPr>
              <w:spacing w:after="0" w:line="240" w:lineRule="auto"/>
              <w:jc w:val="center"/>
              <w:rPr>
                <w:rFonts w:ascii="Calibri" w:eastAsia="Times New Roman" w:hAnsi="Calibri" w:cs="Calibri"/>
                <w:sz w:val="16"/>
                <w:szCs w:val="16"/>
                <w:lang w:val="en-US" w:eastAsia="es-PE"/>
              </w:rPr>
            </w:pPr>
            <m:oMath>
              <m:f>
                <m:fPr>
                  <m:ctrlPr>
                    <w:rPr>
                      <w:rFonts w:ascii="Cambria Math" w:eastAsia="Times New Roman" w:hAnsi="Cambria Math" w:cs="Calibri"/>
                      <w:i/>
                      <w:sz w:val="18"/>
                      <w:szCs w:val="16"/>
                      <w:lang w:val="en-US" w:eastAsia="es-PE"/>
                    </w:rPr>
                  </m:ctrlPr>
                </m:fPr>
                <m:num>
                  <m:r>
                    <w:rPr>
                      <w:rFonts w:ascii="Cambria Math" w:eastAsia="Times New Roman" w:hAnsi="Cambria Math" w:cs="Calibri"/>
                      <w:sz w:val="18"/>
                      <w:szCs w:val="16"/>
                      <w:lang w:val="en-US" w:eastAsia="es-PE"/>
                    </w:rPr>
                    <m:t>N° of operational technological security equipment</m:t>
                  </m:r>
                </m:num>
                <m:den>
                  <m:r>
                    <w:rPr>
                      <w:rFonts w:ascii="Cambria Math" w:eastAsia="Times New Roman" w:hAnsi="Cambria Math" w:cs="Calibri"/>
                      <w:sz w:val="18"/>
                      <w:szCs w:val="16"/>
                      <w:lang w:val="en-US" w:eastAsia="es-PE"/>
                    </w:rPr>
                    <m:t>N° total technological security equipment</m:t>
                  </m:r>
                </m:den>
              </m:f>
              <m:r>
                <w:rPr>
                  <w:rFonts w:ascii="Cambria Math" w:eastAsia="Times New Roman" w:hAnsi="Cambria Math" w:cs="Calibri"/>
                  <w:sz w:val="18"/>
                  <w:szCs w:val="16"/>
                  <w:lang w:val="en-US" w:eastAsia="es-PE"/>
                </w:rPr>
                <m:t>x 100</m:t>
              </m:r>
            </m:oMath>
            <w:r w:rsidR="00075750" w:rsidRPr="004D65EC">
              <w:rPr>
                <w:rFonts w:ascii="Calibri" w:eastAsia="Times New Roman" w:hAnsi="Calibri" w:cs="Calibri"/>
                <w:sz w:val="16"/>
                <w:szCs w:val="16"/>
                <w:lang w:val="en-US" w:eastAsia="es-PE"/>
              </w:rPr>
              <w:t xml:space="preserve"> </w:t>
            </w:r>
          </w:p>
          <w:p w14:paraId="2A93BA45" w14:textId="77777777" w:rsidR="00075750" w:rsidRPr="00E24666" w:rsidRDefault="00075750" w:rsidP="000D1A63">
            <w:pPr>
              <w:spacing w:after="0" w:line="276" w:lineRule="auto"/>
              <w:jc w:val="both"/>
              <w:rPr>
                <w:rFonts w:eastAsia="Times New Roman" w:cstheme="minorHAnsi"/>
                <w:color w:val="000000"/>
                <w:sz w:val="16"/>
                <w:szCs w:val="16"/>
                <w:lang w:val="en-US" w:eastAsia="es-PE"/>
              </w:rPr>
            </w:pPr>
          </w:p>
        </w:tc>
      </w:tr>
      <w:tr w:rsidR="00075750" w:rsidRPr="00166332" w14:paraId="3A18F331" w14:textId="77777777" w:rsidTr="000D1A63">
        <w:trPr>
          <w:trHeight w:val="400"/>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51711F8" w14:textId="403B5B1D"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011913CB" w14:textId="2CA5F911" w:rsidR="00075750" w:rsidRPr="00E24666" w:rsidRDefault="00075750" w:rsidP="00C20E8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C20E8C" w:rsidRPr="00E24666">
              <w:rPr>
                <w:rFonts w:eastAsia="Times New Roman" w:cstheme="minorHAnsi"/>
                <w:sz w:val="16"/>
                <w:szCs w:val="16"/>
                <w:lang w:val="en-US" w:eastAsia="es-PE"/>
              </w:rPr>
              <w:t>On-site verification of the operability of technological security equipment in the COARs.</w:t>
            </w:r>
          </w:p>
        </w:tc>
      </w:tr>
      <w:tr w:rsidR="00075750" w:rsidRPr="00166332" w14:paraId="0E821B6D" w14:textId="77777777" w:rsidTr="000D1A63">
        <w:trPr>
          <w:trHeight w:val="366"/>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A366B3A" w14:textId="3FD259D5"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44BC7FDD" w14:textId="17E87A33" w:rsidR="00075750" w:rsidRPr="00E24666" w:rsidRDefault="00C20E8C" w:rsidP="000D1A63">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Scope of the indicator includes the technological safety equipment proposed by the CONCESSIONAIRE in the Service Operation Manual.</w:t>
            </w:r>
          </w:p>
        </w:tc>
      </w:tr>
      <w:tr w:rsidR="00075750" w:rsidRPr="00E24666" w14:paraId="09139D4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062EBC8" w14:textId="77594095"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87" w:type="dxa"/>
            <w:gridSpan w:val="4"/>
            <w:tcBorders>
              <w:top w:val="nil"/>
              <w:left w:val="nil"/>
              <w:bottom w:val="nil"/>
              <w:right w:val="single" w:sz="8" w:space="0" w:color="000000"/>
            </w:tcBorders>
            <w:shd w:val="clear" w:color="auto" w:fill="auto"/>
            <w:vAlign w:val="center"/>
            <w:hideMark/>
          </w:tcPr>
          <w:p w14:paraId="5DFC208F" w14:textId="3D3A637B" w:rsidR="00075750" w:rsidRPr="00E24666" w:rsidRDefault="00C20E8C" w:rsidP="000D1A6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Technological equipment should not be </w:t>
            </w:r>
            <w:r w:rsidRPr="002E691F">
              <w:rPr>
                <w:rFonts w:eastAsia="Times New Roman" w:cstheme="minorHAnsi"/>
                <w:sz w:val="16"/>
                <w:szCs w:val="16"/>
                <w:lang w:val="en-US" w:eastAsia="es-PE"/>
              </w:rPr>
              <w:t>considered inopera</w:t>
            </w:r>
            <w:r w:rsidRPr="00E24666">
              <w:rPr>
                <w:rFonts w:eastAsia="Times New Roman" w:cstheme="minorHAnsi"/>
                <w:sz w:val="16"/>
                <w:szCs w:val="16"/>
                <w:lang w:val="en-US" w:eastAsia="es-PE"/>
              </w:rPr>
              <w:t>tive in the event of scheduled maintenance, which has been previously communicated to the Supervisor.</w:t>
            </w:r>
          </w:p>
          <w:p w14:paraId="2C7A040A"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71E9077D" w14:textId="77777777" w:rsidR="00C20E8C" w:rsidRPr="00E24666" w:rsidRDefault="00C20E8C" w:rsidP="00C20E8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Supervisor shall rely on the following information for the Measurement of this indicator:</w:t>
            </w:r>
          </w:p>
          <w:p w14:paraId="5FF9B14C" w14:textId="78B7E6DB" w:rsidR="00075750" w:rsidRPr="00E24666" w:rsidRDefault="00C20E8C" w:rsidP="00C20E8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CONCESSIONAIRE's Service Operation Manual.</w:t>
            </w:r>
          </w:p>
        </w:tc>
      </w:tr>
      <w:tr w:rsidR="00075750" w:rsidRPr="00E24666" w14:paraId="358FC534"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5084AEFD" w14:textId="3ECDE4E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18" w:type="dxa"/>
            <w:gridSpan w:val="2"/>
            <w:tcBorders>
              <w:top w:val="single" w:sz="4" w:space="0" w:color="auto"/>
              <w:left w:val="nil"/>
              <w:bottom w:val="single" w:sz="4" w:space="0" w:color="auto"/>
              <w:right w:val="single" w:sz="4" w:space="0" w:color="auto"/>
            </w:tcBorders>
            <w:shd w:val="clear" w:color="CCCCFF" w:fill="5B9BD5"/>
            <w:vAlign w:val="center"/>
            <w:hideMark/>
          </w:tcPr>
          <w:p w14:paraId="0D39FABA" w14:textId="32836BA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w:t>
            </w:r>
            <w:r w:rsidRPr="002E691F">
              <w:rPr>
                <w:rFonts w:eastAsia="Times New Roman" w:cstheme="minorHAnsi"/>
                <w:b/>
                <w:bCs/>
                <w:color w:val="FFFFFF"/>
                <w:sz w:val="16"/>
                <w:szCs w:val="16"/>
                <w:lang w:val="en-US" w:eastAsia="es-PE"/>
              </w:rPr>
              <w:t>t of Measurement</w:t>
            </w:r>
          </w:p>
        </w:tc>
        <w:tc>
          <w:tcPr>
            <w:tcW w:w="3969" w:type="dxa"/>
            <w:gridSpan w:val="2"/>
            <w:tcBorders>
              <w:top w:val="single" w:sz="4" w:space="0" w:color="auto"/>
              <w:left w:val="nil"/>
              <w:bottom w:val="single" w:sz="4" w:space="0" w:color="auto"/>
              <w:right w:val="single" w:sz="8" w:space="0" w:color="000000"/>
            </w:tcBorders>
            <w:shd w:val="clear" w:color="CCCCFF" w:fill="5B9BD5"/>
            <w:vAlign w:val="center"/>
            <w:hideMark/>
          </w:tcPr>
          <w:p w14:paraId="04546ABF" w14:textId="3D89041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2362E02"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78D2EFC" w14:textId="191292D6"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50643F" w14:textId="1DB50961" w:rsidR="00075750" w:rsidRPr="002E691F"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96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229189"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7AB2818B"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438FB228" w14:textId="0C50028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59177FBD"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D20A99C" w14:textId="0AF35791"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2E691F">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5D496910"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17F900FF" w14:textId="77777777" w:rsidR="00C20E8C" w:rsidRPr="002E691F" w:rsidRDefault="00C20E8C" w:rsidP="00C20E8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46A7F820" w14:textId="77777777" w:rsidR="00C20E8C" w:rsidRPr="00E24666" w:rsidRDefault="00C20E8C" w:rsidP="00C20E8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34E6B406" w14:textId="77777777" w:rsidR="00C20E8C" w:rsidRPr="00E24666" w:rsidRDefault="00C20E8C" w:rsidP="00C20E8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70</w:t>
            </w:r>
          </w:p>
          <w:p w14:paraId="2ED5DB43" w14:textId="11952033" w:rsidR="00075750" w:rsidRPr="00E24666" w:rsidRDefault="00C20E8C" w:rsidP="00C20E8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24914684"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9A19C3D" w14:textId="21A593CF" w:rsidR="00C20E8C" w:rsidRPr="00E24666" w:rsidRDefault="00075750" w:rsidP="00C20E8C">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38539B" w:rsidRPr="002E691F">
              <w:rPr>
                <w:rFonts w:eastAsia="Times New Roman" w:cstheme="minorHAnsi"/>
                <w:bCs/>
                <w:sz w:val="16"/>
                <w:szCs w:val="16"/>
                <w:lang w:val="en-US" w:eastAsia="es-PE"/>
              </w:rPr>
              <w:t xml:space="preserve">Service Level Calculation for COAR "j" in Measurement period "f" for Service </w:t>
            </w:r>
            <w:r w:rsidR="0038539B" w:rsidRPr="00E24666">
              <w:rPr>
                <w:rFonts w:eastAsia="Times New Roman" w:cstheme="minorHAnsi"/>
                <w:bCs/>
                <w:sz w:val="16"/>
                <w:szCs w:val="16"/>
                <w:lang w:val="en-US" w:eastAsia="es-PE"/>
              </w:rPr>
              <w:t>Indicator "i" of Service "s".</w:t>
            </w:r>
          </w:p>
          <w:p w14:paraId="57F3B430" w14:textId="6F2E72FE" w:rsidR="00C20E8C" w:rsidRPr="00E24666" w:rsidRDefault="00C20E8C" w:rsidP="00C20E8C">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IdxServ_ind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w:t>
            </w:r>
            <w:r w:rsidR="0038539B" w:rsidRPr="00E24666">
              <w:rPr>
                <w:rFonts w:eastAsia="Times New Roman" w:cstheme="minorHAnsi"/>
                <w:sz w:val="16"/>
                <w:szCs w:val="16"/>
                <w:lang w:val="en-US" w:eastAsia="es-PE"/>
              </w:rPr>
              <w:t>Score for COAR "j" in Measurement period "f" for Indicator "i" of Service "s".</w:t>
            </w:r>
          </w:p>
          <w:p w14:paraId="64442020" w14:textId="7C19415E" w:rsidR="00075750"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IdxServ_ind</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38539B" w:rsidRPr="00E24666">
              <w:rPr>
                <w:rFonts w:eastAsia="Times New Roman" w:cstheme="minorHAnsi"/>
                <w:sz w:val="16"/>
                <w:szCs w:val="16"/>
                <w:lang w:val="en-US" w:eastAsia="es-PE"/>
              </w:rPr>
              <w:t>Score for COAR "j" in quarter "t" for Indicator "i" of Service "s".</w:t>
            </w:r>
          </w:p>
        </w:tc>
      </w:tr>
      <w:tr w:rsidR="00075750" w:rsidRPr="00166332" w14:paraId="5D0F8CF6"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tcPr>
          <w:p w14:paraId="744AF617" w14:textId="63BB2513" w:rsidR="00075750" w:rsidRPr="00E24666" w:rsidRDefault="00C20E8C"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844588" w:rsidRPr="004D65EC">
              <w:rPr>
                <w:rFonts w:eastAsia="Times New Roman" w:cstheme="minorHAnsi"/>
                <w:sz w:val="16"/>
                <w:szCs w:val="16"/>
                <w:lang w:val="en-US" w:eastAsia="es-PE"/>
              </w:rPr>
              <w:t>CONCESSIONAIRE</w:t>
            </w:r>
            <w:r w:rsidRPr="002E691F">
              <w:rPr>
                <w:rFonts w:eastAsia="Times New Roman" w:cstheme="minorHAnsi"/>
                <w:sz w:val="16"/>
                <w:szCs w:val="16"/>
                <w:lang w:val="en-US" w:eastAsia="es-PE"/>
              </w:rPr>
              <w:t xml:space="preserve"> in the Measurement will be P_Minimum_Su</w:t>
            </w:r>
            <w:r w:rsidRPr="00E24666">
              <w:rPr>
                <w:rFonts w:eastAsia="Times New Roman" w:cstheme="minorHAnsi"/>
                <w:sz w:val="16"/>
                <w:szCs w:val="16"/>
                <w:lang w:val="en-US" w:eastAsia="es-PE"/>
              </w:rPr>
              <w:t>spension according to the Concession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7ACFBCC6" w14:textId="2111C450"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0E89F1D7" w14:textId="77777777" w:rsidR="00075750" w:rsidRPr="004D65EC" w:rsidRDefault="00075750" w:rsidP="000D1A63">
            <w:pPr>
              <w:spacing w:after="0" w:line="276" w:lineRule="auto"/>
              <w:jc w:val="both"/>
              <w:rPr>
                <w:rFonts w:eastAsia="Times New Roman" w:cstheme="minorHAnsi"/>
                <w:sz w:val="16"/>
                <w:szCs w:val="16"/>
                <w:lang w:val="en-US" w:eastAsia="es-PE"/>
              </w:rPr>
            </w:pPr>
          </w:p>
        </w:tc>
      </w:tr>
      <w:tr w:rsidR="00075750" w:rsidRPr="00E24666" w14:paraId="5DFBBD1F"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89F9AA0" w14:textId="57D9232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18291980"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D9335AA" w14:textId="46DBD92A"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337E87B6" w14:textId="6E95C343" w:rsidR="00075750" w:rsidRPr="002E691F"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5C047B24"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BC408CE" w14:textId="0C19C6A7"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520"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2A92C7B7" w14:textId="4FB0ED5C"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02256630"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2F4EEBE"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20" w:type="dxa"/>
            <w:gridSpan w:val="3"/>
            <w:vMerge/>
            <w:tcBorders>
              <w:top w:val="single" w:sz="4" w:space="0" w:color="auto"/>
              <w:left w:val="single" w:sz="4" w:space="0" w:color="auto"/>
              <w:bottom w:val="single" w:sz="4" w:space="0" w:color="000000"/>
              <w:right w:val="single" w:sz="8" w:space="0" w:color="000000"/>
            </w:tcBorders>
            <w:vAlign w:val="center"/>
            <w:hideMark/>
          </w:tcPr>
          <w:p w14:paraId="7977C09E"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65F3C29C" w14:textId="77777777" w:rsidTr="000D1A63">
        <w:trPr>
          <w:trHeight w:val="227"/>
          <w:jc w:val="center"/>
        </w:trPr>
        <w:tc>
          <w:tcPr>
            <w:tcW w:w="211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FCDEB6B" w14:textId="12A37806"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49CD599D" w14:textId="4D80900E" w:rsidR="00075750" w:rsidRPr="002E691F"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7D47EF4C"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37DCE10" w14:textId="0DF1CE51"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567" w:type="dxa"/>
            <w:tcBorders>
              <w:top w:val="nil"/>
              <w:left w:val="nil"/>
              <w:bottom w:val="single" w:sz="4" w:space="0" w:color="auto"/>
              <w:right w:val="single" w:sz="4" w:space="0" w:color="auto"/>
            </w:tcBorders>
            <w:shd w:val="clear" w:color="FFFFCC" w:fill="FFFFFF"/>
            <w:noWrap/>
            <w:vAlign w:val="center"/>
            <w:hideMark/>
          </w:tcPr>
          <w:p w14:paraId="1C570B2A"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0"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52540B72" w14:textId="20DAF938"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3655BFEE"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BB44379" w14:textId="2897218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567" w:type="dxa"/>
            <w:tcBorders>
              <w:top w:val="nil"/>
              <w:left w:val="nil"/>
              <w:bottom w:val="single" w:sz="8" w:space="0" w:color="auto"/>
              <w:right w:val="single" w:sz="4" w:space="0" w:color="auto"/>
            </w:tcBorders>
            <w:shd w:val="clear" w:color="FFFFCC" w:fill="FFFFFF"/>
            <w:noWrap/>
            <w:vAlign w:val="center"/>
            <w:hideMark/>
          </w:tcPr>
          <w:p w14:paraId="5D8D6560"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0" w:type="dxa"/>
            <w:gridSpan w:val="3"/>
            <w:vMerge/>
            <w:tcBorders>
              <w:top w:val="nil"/>
              <w:left w:val="nil"/>
              <w:bottom w:val="single" w:sz="8" w:space="0" w:color="auto"/>
              <w:right w:val="single" w:sz="4" w:space="0" w:color="auto"/>
            </w:tcBorders>
            <w:vAlign w:val="center"/>
            <w:hideMark/>
          </w:tcPr>
          <w:p w14:paraId="14770DB6"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12B0EBE0" w14:textId="77777777" w:rsidR="00075750" w:rsidRPr="00E24666" w:rsidRDefault="00075750" w:rsidP="00075750">
      <w:pPr>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845"/>
        <w:gridCol w:w="2268"/>
        <w:gridCol w:w="1560"/>
        <w:gridCol w:w="2409"/>
      </w:tblGrid>
      <w:tr w:rsidR="00075750" w:rsidRPr="00E24666" w14:paraId="77B83CA9" w14:textId="77777777" w:rsidTr="000D1A63">
        <w:trPr>
          <w:trHeight w:val="227"/>
          <w:jc w:val="center"/>
        </w:trPr>
        <w:tc>
          <w:tcPr>
            <w:tcW w:w="8495" w:type="dxa"/>
            <w:gridSpan w:val="5"/>
            <w:shd w:val="clear" w:color="CCCCFF" w:fill="5B9BD5"/>
            <w:noWrap/>
            <w:vAlign w:val="center"/>
            <w:hideMark/>
          </w:tcPr>
          <w:p w14:paraId="28559EC2" w14:textId="61F48CC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9A5B7FF" w14:textId="77777777" w:rsidTr="000D1A63">
        <w:trPr>
          <w:trHeight w:val="227"/>
          <w:jc w:val="center"/>
        </w:trPr>
        <w:tc>
          <w:tcPr>
            <w:tcW w:w="1413" w:type="dxa"/>
            <w:shd w:val="clear" w:color="FFFFCC" w:fill="FFFFFF"/>
            <w:noWrap/>
            <w:vAlign w:val="center"/>
            <w:hideMark/>
          </w:tcPr>
          <w:p w14:paraId="71FC0478" w14:textId="7F807B4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113" w:type="dxa"/>
            <w:gridSpan w:val="2"/>
            <w:shd w:val="clear" w:color="FFFFCC" w:fill="FFFFFF"/>
            <w:vAlign w:val="center"/>
            <w:hideMark/>
          </w:tcPr>
          <w:p w14:paraId="6C447124" w14:textId="59640438" w:rsidR="00075750" w:rsidRPr="002E691F" w:rsidRDefault="00FB10D2"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Private Surveillance and Security Service</w:t>
            </w:r>
          </w:p>
        </w:tc>
        <w:tc>
          <w:tcPr>
            <w:tcW w:w="1560" w:type="dxa"/>
            <w:shd w:val="clear" w:color="FFFFCC" w:fill="FFFFFF"/>
            <w:vAlign w:val="center"/>
            <w:hideMark/>
          </w:tcPr>
          <w:p w14:paraId="18B57488" w14:textId="124A04E6"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409" w:type="dxa"/>
            <w:shd w:val="clear" w:color="FFFFCC" w:fill="FFFFFF"/>
            <w:vAlign w:val="center"/>
            <w:hideMark/>
          </w:tcPr>
          <w:p w14:paraId="04444207" w14:textId="674F2B76" w:rsidR="00075750" w:rsidRPr="00E24666" w:rsidRDefault="00D123AA"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p>
        </w:tc>
      </w:tr>
      <w:tr w:rsidR="00075750" w:rsidRPr="00E24666" w14:paraId="2E8E9D18" w14:textId="77777777" w:rsidTr="000D1A63">
        <w:trPr>
          <w:trHeight w:val="227"/>
          <w:jc w:val="center"/>
        </w:trPr>
        <w:tc>
          <w:tcPr>
            <w:tcW w:w="1413" w:type="dxa"/>
            <w:shd w:val="clear" w:color="FFFFCC" w:fill="FFFFFF"/>
            <w:noWrap/>
            <w:vAlign w:val="center"/>
            <w:hideMark/>
          </w:tcPr>
          <w:p w14:paraId="759086FA" w14:textId="4874D2F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13" w:type="dxa"/>
            <w:gridSpan w:val="2"/>
            <w:shd w:val="clear" w:color="FFFFCC" w:fill="FFFFFF"/>
            <w:noWrap/>
            <w:vAlign w:val="center"/>
            <w:hideMark/>
          </w:tcPr>
          <w:p w14:paraId="449720C0" w14:textId="77777777" w:rsidR="00075750" w:rsidRPr="002E691F"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SE.3</w:t>
            </w:r>
          </w:p>
        </w:tc>
        <w:tc>
          <w:tcPr>
            <w:tcW w:w="1560" w:type="dxa"/>
            <w:shd w:val="clear" w:color="FFFFCC" w:fill="FFFFFF"/>
            <w:vAlign w:val="center"/>
            <w:hideMark/>
          </w:tcPr>
          <w:p w14:paraId="74D0505F" w14:textId="4D3D3D5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409" w:type="dxa"/>
            <w:shd w:val="clear" w:color="FFFFCC" w:fill="FFFFFF"/>
            <w:vAlign w:val="center"/>
            <w:hideMark/>
          </w:tcPr>
          <w:p w14:paraId="76A8388E"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29%</w:t>
            </w:r>
          </w:p>
        </w:tc>
      </w:tr>
      <w:tr w:rsidR="00075750" w:rsidRPr="00166332" w14:paraId="4ED54D23" w14:textId="77777777" w:rsidTr="000D1A63">
        <w:trPr>
          <w:trHeight w:val="227"/>
          <w:jc w:val="center"/>
        </w:trPr>
        <w:tc>
          <w:tcPr>
            <w:tcW w:w="1413" w:type="dxa"/>
            <w:shd w:val="clear" w:color="auto" w:fill="auto"/>
            <w:noWrap/>
            <w:vAlign w:val="center"/>
            <w:hideMark/>
          </w:tcPr>
          <w:p w14:paraId="302D5EC9" w14:textId="667FE495"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82" w:type="dxa"/>
            <w:gridSpan w:val="4"/>
            <w:shd w:val="clear" w:color="auto" w:fill="auto"/>
            <w:vAlign w:val="center"/>
            <w:hideMark/>
          </w:tcPr>
          <w:p w14:paraId="579A2048" w14:textId="3C309679" w:rsidR="00075750" w:rsidRPr="002E691F" w:rsidRDefault="00C20E8C"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Attention to risk situations in COARs.</w:t>
            </w:r>
          </w:p>
        </w:tc>
      </w:tr>
      <w:tr w:rsidR="00075750" w:rsidRPr="00E24666" w14:paraId="7249A9BF" w14:textId="77777777" w:rsidTr="000D1A63">
        <w:trPr>
          <w:trHeight w:val="227"/>
          <w:jc w:val="center"/>
        </w:trPr>
        <w:tc>
          <w:tcPr>
            <w:tcW w:w="8495" w:type="dxa"/>
            <w:gridSpan w:val="5"/>
            <w:shd w:val="clear" w:color="CCCCFF" w:fill="5B9BD5"/>
            <w:noWrap/>
            <w:vAlign w:val="center"/>
            <w:hideMark/>
          </w:tcPr>
          <w:p w14:paraId="67FD0F87" w14:textId="3C6D230A"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6DCECE67" w14:textId="77777777" w:rsidTr="000D1A63">
        <w:trPr>
          <w:trHeight w:val="227"/>
          <w:jc w:val="center"/>
        </w:trPr>
        <w:tc>
          <w:tcPr>
            <w:tcW w:w="1413" w:type="dxa"/>
            <w:shd w:val="clear" w:color="FFFFCC" w:fill="FFFFFF"/>
            <w:noWrap/>
            <w:vAlign w:val="center"/>
            <w:hideMark/>
          </w:tcPr>
          <w:p w14:paraId="0F020052" w14:textId="0A6D8E6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82" w:type="dxa"/>
            <w:gridSpan w:val="4"/>
            <w:shd w:val="clear" w:color="FFFFCC" w:fill="FFFFFF"/>
            <w:vAlign w:val="center"/>
            <w:hideMark/>
          </w:tcPr>
          <w:p w14:paraId="52CB81DA" w14:textId="77777777" w:rsidR="00C20E8C" w:rsidRPr="00E24666" w:rsidRDefault="00C20E8C" w:rsidP="00C20E8C">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objectiv</w:t>
            </w:r>
            <w:r w:rsidRPr="002E691F">
              <w:rPr>
                <w:rFonts w:eastAsia="Times New Roman" w:cstheme="minorHAnsi"/>
                <w:sz w:val="16"/>
                <w:szCs w:val="16"/>
                <w:lang w:val="en-US" w:eastAsia="es-PE"/>
              </w:rPr>
              <w:t xml:space="preserve">e of this indicator is to verify compliance in the attention of risk situations related to the Security Service that arise in </w:t>
            </w:r>
            <w:r w:rsidRPr="00E24666">
              <w:rPr>
                <w:rFonts w:eastAsia="Times New Roman" w:cstheme="minorHAnsi"/>
                <w:sz w:val="16"/>
                <w:szCs w:val="16"/>
                <w:lang w:val="en-US" w:eastAsia="es-PE"/>
              </w:rPr>
              <w:t>the COARs.</w:t>
            </w:r>
          </w:p>
          <w:p w14:paraId="644158AB" w14:textId="77777777" w:rsidR="00C20E8C" w:rsidRPr="00E24666" w:rsidRDefault="00C20E8C" w:rsidP="00C20E8C">
            <w:pPr>
              <w:spacing w:after="0" w:line="276" w:lineRule="auto"/>
              <w:rPr>
                <w:rFonts w:eastAsia="Times New Roman" w:cstheme="minorHAnsi"/>
                <w:sz w:val="16"/>
                <w:szCs w:val="16"/>
                <w:lang w:val="en-US" w:eastAsia="es-PE"/>
              </w:rPr>
            </w:pPr>
          </w:p>
          <w:p w14:paraId="5AD30E0C" w14:textId="5AD9FB8B" w:rsidR="00075750"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It is considered that a risk situation is attended when the </w:t>
            </w:r>
            <w:r w:rsidR="00844588"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has adopted all the safety measures and protocols established in the Service Operation Manual (MO</w:t>
            </w:r>
            <w:r w:rsidR="00075750" w:rsidRPr="00E24666">
              <w:rPr>
                <w:rFonts w:eastAsia="Times New Roman" w:cstheme="minorHAnsi"/>
                <w:sz w:val="16"/>
                <w:szCs w:val="16"/>
                <w:lang w:val="en-US" w:eastAsia="es-PE"/>
              </w:rPr>
              <w:t>).</w:t>
            </w:r>
          </w:p>
        </w:tc>
      </w:tr>
      <w:tr w:rsidR="00C20E8C" w:rsidRPr="00166332" w14:paraId="21BAC1BE" w14:textId="77777777" w:rsidTr="00313518">
        <w:trPr>
          <w:trHeight w:val="227"/>
          <w:jc w:val="center"/>
        </w:trPr>
        <w:tc>
          <w:tcPr>
            <w:tcW w:w="1413" w:type="dxa"/>
            <w:shd w:val="clear" w:color="FFFFCC" w:fill="FFFFFF"/>
            <w:noWrap/>
            <w:vAlign w:val="center"/>
            <w:hideMark/>
          </w:tcPr>
          <w:p w14:paraId="31D142C6" w14:textId="66E81D91" w:rsidR="00C20E8C" w:rsidRPr="004D65EC" w:rsidRDefault="00C20E8C" w:rsidP="00C20E8C">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82" w:type="dxa"/>
            <w:gridSpan w:val="4"/>
            <w:shd w:val="clear" w:color="FFFFCC" w:fill="FFFFFF"/>
            <w:hideMark/>
          </w:tcPr>
          <w:p w14:paraId="43FB7B6C" w14:textId="1B0B9B96" w:rsidR="00C20E8C" w:rsidRPr="00E24666" w:rsidRDefault="00C20E8C" w:rsidP="00C20E8C">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When no unattended risk situations are recorded, a score of 100 will be given; otherwise, if unattended risk situations are detected, a score of 0 will be given. </w:t>
            </w:r>
          </w:p>
        </w:tc>
      </w:tr>
      <w:tr w:rsidR="00C20E8C" w:rsidRPr="00E24666" w14:paraId="23BF1621" w14:textId="77777777" w:rsidTr="00313518">
        <w:trPr>
          <w:trHeight w:val="227"/>
          <w:jc w:val="center"/>
        </w:trPr>
        <w:tc>
          <w:tcPr>
            <w:tcW w:w="1413" w:type="dxa"/>
            <w:shd w:val="clear" w:color="FFFFCC" w:fill="FFFFFF"/>
            <w:noWrap/>
            <w:vAlign w:val="center"/>
            <w:hideMark/>
          </w:tcPr>
          <w:p w14:paraId="14A751E5" w14:textId="3473FE5D" w:rsidR="00C20E8C" w:rsidRPr="004D65EC" w:rsidRDefault="00C20E8C" w:rsidP="00C20E8C">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82" w:type="dxa"/>
            <w:gridSpan w:val="4"/>
            <w:shd w:val="clear" w:color="auto" w:fill="auto"/>
            <w:hideMark/>
          </w:tcPr>
          <w:p w14:paraId="71FD76AF" w14:textId="2512E6A9" w:rsidR="00C20E8C" w:rsidRPr="00E24666" w:rsidRDefault="00C20E8C" w:rsidP="00C20E8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 The Supervisor shall review and analyze the documentation recorded in the CCO by the CONCESSIONAIRE regarding risk situations (daily reports). This may be supported by surveillance camera recordings.</w:t>
            </w:r>
          </w:p>
        </w:tc>
      </w:tr>
      <w:tr w:rsidR="00C20E8C" w:rsidRPr="00166332" w14:paraId="6638AFEA" w14:textId="77777777" w:rsidTr="00313518">
        <w:trPr>
          <w:trHeight w:val="227"/>
          <w:jc w:val="center"/>
        </w:trPr>
        <w:tc>
          <w:tcPr>
            <w:tcW w:w="1413" w:type="dxa"/>
            <w:shd w:val="clear" w:color="FFFFCC" w:fill="FFFFFF"/>
            <w:noWrap/>
            <w:vAlign w:val="center"/>
            <w:hideMark/>
          </w:tcPr>
          <w:p w14:paraId="74C0C1E2" w14:textId="2A8C9BE5" w:rsidR="00C20E8C" w:rsidRPr="00E24666" w:rsidRDefault="00C20E8C" w:rsidP="00C20E8C">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82" w:type="dxa"/>
            <w:gridSpan w:val="4"/>
            <w:shd w:val="clear" w:color="FFFFCC" w:fill="FFFFFF"/>
            <w:hideMark/>
          </w:tcPr>
          <w:p w14:paraId="21DAE966" w14:textId="4955A05A" w:rsidR="00C20E8C" w:rsidRPr="00E24666" w:rsidRDefault="00C20E8C" w:rsidP="00C20E8C">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This indicator includes t</w:t>
            </w:r>
            <w:r w:rsidRPr="002E691F">
              <w:rPr>
                <w:rFonts w:eastAsia="Times New Roman" w:cstheme="minorHAnsi"/>
                <w:sz w:val="16"/>
                <w:szCs w:val="16"/>
                <w:lang w:val="en-US" w:eastAsia="es-PE"/>
              </w:rPr>
              <w:t xml:space="preserve">he attention to the different security risk situations that </w:t>
            </w:r>
            <w:r w:rsidRPr="00E24666">
              <w:rPr>
                <w:rFonts w:eastAsia="Times New Roman" w:cstheme="minorHAnsi"/>
                <w:sz w:val="16"/>
                <w:szCs w:val="16"/>
                <w:lang w:val="en-US" w:eastAsia="es-PE"/>
              </w:rPr>
              <w:t>occur within the COAR facilities.</w:t>
            </w:r>
          </w:p>
        </w:tc>
      </w:tr>
      <w:tr w:rsidR="00075750" w:rsidRPr="00166332" w14:paraId="0FCECA31" w14:textId="77777777" w:rsidTr="000D1A63">
        <w:trPr>
          <w:trHeight w:val="227"/>
          <w:jc w:val="center"/>
        </w:trPr>
        <w:tc>
          <w:tcPr>
            <w:tcW w:w="1413" w:type="dxa"/>
            <w:shd w:val="clear" w:color="auto" w:fill="auto"/>
            <w:vAlign w:val="center"/>
            <w:hideMark/>
          </w:tcPr>
          <w:p w14:paraId="27C19740" w14:textId="0E80D537"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82" w:type="dxa"/>
            <w:gridSpan w:val="4"/>
            <w:shd w:val="clear" w:color="auto" w:fill="auto"/>
            <w:vAlign w:val="center"/>
            <w:hideMark/>
          </w:tcPr>
          <w:p w14:paraId="0E79ACDE" w14:textId="22FF20C8" w:rsidR="00C20E8C" w:rsidRPr="00E24666" w:rsidRDefault="00C20E8C" w:rsidP="00C20E8C">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In risk situations categorized as IMMINENT RISK (in Annex 12), compliance with the response period of up to 10 minutes must also be verified. By r</w:t>
            </w:r>
            <w:r w:rsidRPr="00E24666">
              <w:rPr>
                <w:rFonts w:eastAsia="Times New Roman" w:cstheme="minorHAnsi"/>
                <w:sz w:val="16"/>
                <w:szCs w:val="16"/>
                <w:lang w:val="en-US" w:eastAsia="es-PE"/>
              </w:rPr>
              <w:t xml:space="preserve">esponse period we mean the time of the first reaction, from the time the risk situation is identified until the CONCESSIONAIRE's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arrives at the scene.</w:t>
            </w:r>
          </w:p>
          <w:p w14:paraId="6CE988CD" w14:textId="77777777" w:rsidR="00C20E8C" w:rsidRPr="00E24666" w:rsidRDefault="00C20E8C" w:rsidP="00C20E8C">
            <w:pPr>
              <w:spacing w:after="0" w:line="276" w:lineRule="auto"/>
              <w:rPr>
                <w:rFonts w:eastAsia="Times New Roman" w:cstheme="minorHAnsi"/>
                <w:sz w:val="16"/>
                <w:szCs w:val="16"/>
                <w:lang w:val="en-US" w:eastAsia="es-PE"/>
              </w:rPr>
            </w:pPr>
          </w:p>
          <w:p w14:paraId="56321D9A" w14:textId="77777777" w:rsidR="00C20E8C"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In order to measure this indicator, the Supervisor must have access to the following information:</w:t>
            </w:r>
          </w:p>
          <w:p w14:paraId="5BA683F8" w14:textId="77777777" w:rsidR="00C20E8C"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concessionaire's Service Operation Manual.</w:t>
            </w:r>
          </w:p>
          <w:p w14:paraId="7AEC1F0C" w14:textId="77777777" w:rsidR="0038539B"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Daily report of incidents, registered by the CONCESSIONAIRE in the CCO.</w:t>
            </w:r>
          </w:p>
          <w:p w14:paraId="1E21B7EF" w14:textId="1ADBBCF1" w:rsidR="00C20E8C"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Recordings of the CONCESSIONAIRE's video surveillance cameras.</w:t>
            </w:r>
          </w:p>
          <w:p w14:paraId="48D433AA" w14:textId="59CBCD47" w:rsidR="00075750" w:rsidRPr="00E24666" w:rsidRDefault="00C20E8C" w:rsidP="00C20E8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Technical Specifications of the Services, Annex 12 of the Concession Contract.</w:t>
            </w:r>
          </w:p>
        </w:tc>
      </w:tr>
      <w:tr w:rsidR="00075750" w:rsidRPr="00E24666" w14:paraId="0E3016CD" w14:textId="77777777" w:rsidTr="000D1A63">
        <w:trPr>
          <w:trHeight w:val="227"/>
          <w:jc w:val="center"/>
        </w:trPr>
        <w:tc>
          <w:tcPr>
            <w:tcW w:w="1413" w:type="dxa"/>
            <w:shd w:val="clear" w:color="CCCCFF" w:fill="5B9BD5"/>
            <w:vAlign w:val="center"/>
            <w:hideMark/>
          </w:tcPr>
          <w:p w14:paraId="0B2F6D94" w14:textId="52C062B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13" w:type="dxa"/>
            <w:gridSpan w:val="2"/>
            <w:shd w:val="clear" w:color="CCCCFF" w:fill="5B9BD5"/>
            <w:vAlign w:val="center"/>
            <w:hideMark/>
          </w:tcPr>
          <w:p w14:paraId="358B8DF3" w14:textId="203BB742" w:rsidR="00075750" w:rsidRPr="002E691F"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969" w:type="dxa"/>
            <w:gridSpan w:val="2"/>
            <w:shd w:val="clear" w:color="CCCCFF" w:fill="5B9BD5"/>
            <w:vAlign w:val="center"/>
            <w:hideMark/>
          </w:tcPr>
          <w:p w14:paraId="45D16C2F" w14:textId="3373168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64BC100" w14:textId="77777777" w:rsidTr="000D1A63">
        <w:trPr>
          <w:trHeight w:val="227"/>
          <w:jc w:val="center"/>
        </w:trPr>
        <w:tc>
          <w:tcPr>
            <w:tcW w:w="1413" w:type="dxa"/>
            <w:shd w:val="clear" w:color="auto" w:fill="auto"/>
            <w:vAlign w:val="center"/>
            <w:hideMark/>
          </w:tcPr>
          <w:p w14:paraId="65E77423" w14:textId="7764D5EE"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3113" w:type="dxa"/>
            <w:gridSpan w:val="2"/>
            <w:shd w:val="clear" w:color="auto" w:fill="auto"/>
            <w:noWrap/>
            <w:vAlign w:val="center"/>
            <w:hideMark/>
          </w:tcPr>
          <w:p w14:paraId="7B5F4F5C" w14:textId="32DA82D7" w:rsidR="00075750" w:rsidRPr="002E691F"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969" w:type="dxa"/>
            <w:gridSpan w:val="2"/>
            <w:shd w:val="clear" w:color="auto" w:fill="auto"/>
            <w:noWrap/>
            <w:vAlign w:val="center"/>
            <w:hideMark/>
          </w:tcPr>
          <w:p w14:paraId="127464CD"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412B7423" w14:textId="77777777" w:rsidTr="000D1A63">
        <w:trPr>
          <w:trHeight w:val="227"/>
          <w:jc w:val="center"/>
        </w:trPr>
        <w:tc>
          <w:tcPr>
            <w:tcW w:w="8495" w:type="dxa"/>
            <w:gridSpan w:val="5"/>
            <w:shd w:val="clear" w:color="CCCCFF" w:fill="5B9BD5"/>
            <w:vAlign w:val="center"/>
            <w:hideMark/>
          </w:tcPr>
          <w:p w14:paraId="7337DD23" w14:textId="1BE089F9"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6B15701E" w14:textId="77777777" w:rsidTr="000D1A63">
        <w:trPr>
          <w:trHeight w:val="227"/>
          <w:jc w:val="center"/>
        </w:trPr>
        <w:tc>
          <w:tcPr>
            <w:tcW w:w="8495" w:type="dxa"/>
            <w:gridSpan w:val="5"/>
            <w:shd w:val="clear" w:color="auto" w:fill="auto"/>
            <w:vAlign w:val="center"/>
            <w:hideMark/>
          </w:tcPr>
          <w:p w14:paraId="3B133643" w14:textId="3CBCE8A2"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2E691F">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14621581" w14:textId="77777777" w:rsidTr="000D1A63">
        <w:trPr>
          <w:trHeight w:val="227"/>
          <w:jc w:val="center"/>
        </w:trPr>
        <w:tc>
          <w:tcPr>
            <w:tcW w:w="8495" w:type="dxa"/>
            <w:gridSpan w:val="5"/>
            <w:shd w:val="clear" w:color="auto" w:fill="auto"/>
            <w:vAlign w:val="center"/>
          </w:tcPr>
          <w:p w14:paraId="63E29C44" w14:textId="77777777" w:rsidR="0063154B" w:rsidRPr="002E691F" w:rsidRDefault="0063154B" w:rsidP="0063154B">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0791CBAD" w14:textId="77777777" w:rsidR="0063154B" w:rsidRPr="00E24666" w:rsidRDefault="0063154B" w:rsidP="0063154B">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00DC096C" w14:textId="7F3F5FB2" w:rsidR="00075750" w:rsidRPr="00E24666" w:rsidRDefault="0063154B" w:rsidP="0063154B">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w:t>
            </w:r>
            <w:r w:rsidR="00075750" w:rsidRPr="00E24666">
              <w:rPr>
                <w:rFonts w:eastAsia="Times New Roman" w:cstheme="minorHAnsi"/>
                <w:bCs/>
                <w:sz w:val="16"/>
                <w:szCs w:val="16"/>
                <w:lang w:val="en-US" w:eastAsia="es-PE"/>
              </w:rPr>
              <w:t>0</w:t>
            </w:r>
          </w:p>
        </w:tc>
      </w:tr>
      <w:tr w:rsidR="00075750" w:rsidRPr="00166332" w14:paraId="78BD03DE" w14:textId="77777777" w:rsidTr="000D1A63">
        <w:trPr>
          <w:trHeight w:val="227"/>
          <w:jc w:val="center"/>
        </w:trPr>
        <w:tc>
          <w:tcPr>
            <w:tcW w:w="8495" w:type="dxa"/>
            <w:gridSpan w:val="5"/>
            <w:shd w:val="clear" w:color="auto" w:fill="auto"/>
            <w:vAlign w:val="center"/>
            <w:hideMark/>
          </w:tcPr>
          <w:p w14:paraId="081C9475" w14:textId="3FBAC646" w:rsidR="0063154B" w:rsidRPr="00E24666" w:rsidRDefault="00075750" w:rsidP="0063154B">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63154B" w:rsidRPr="002E691F">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63154B" w:rsidRPr="00E24666">
              <w:rPr>
                <w:rFonts w:eastAsia="Times New Roman" w:cstheme="minorHAnsi"/>
                <w:bCs/>
                <w:sz w:val="16"/>
                <w:szCs w:val="16"/>
                <w:lang w:val="en-US" w:eastAsia="es-PE"/>
              </w:rPr>
              <w:t>.</w:t>
            </w:r>
          </w:p>
          <w:p w14:paraId="4B7805D3" w14:textId="77777777" w:rsidR="0063154B" w:rsidRPr="00E24666" w:rsidRDefault="0063154B" w:rsidP="0063154B">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0E694D09" w14:textId="568447C4" w:rsidR="00075750" w:rsidRPr="00E24666" w:rsidRDefault="0063154B" w:rsidP="0063154B">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t,j,i,s</w:t>
            </w:r>
            <w:r w:rsidRPr="00E24666">
              <w:rPr>
                <w:rFonts w:eastAsia="Times New Roman" w:cstheme="minorHAnsi"/>
                <w:bCs/>
                <w:sz w:val="16"/>
                <w:szCs w:val="16"/>
                <w:lang w:val="en-US" w:eastAsia="es-PE"/>
              </w:rPr>
              <w:t xml:space="preserve"> : Score for COAR "j" in quarter "t" for Indicator "i" of Service "s".</w:t>
            </w:r>
          </w:p>
        </w:tc>
      </w:tr>
      <w:tr w:rsidR="00075750" w:rsidRPr="00166332" w14:paraId="07E73A4D" w14:textId="77777777" w:rsidTr="000D1A63">
        <w:trPr>
          <w:trHeight w:val="227"/>
          <w:jc w:val="center"/>
        </w:trPr>
        <w:tc>
          <w:tcPr>
            <w:tcW w:w="8495" w:type="dxa"/>
            <w:gridSpan w:val="5"/>
            <w:shd w:val="clear" w:color="auto" w:fill="auto"/>
            <w:vAlign w:val="center"/>
          </w:tcPr>
          <w:p w14:paraId="064A654C" w14:textId="5FA9199E" w:rsidR="00075750" w:rsidRPr="00E24666" w:rsidRDefault="0063154B"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w:t>
            </w:r>
            <w:r w:rsidRPr="004D65EC">
              <w:rPr>
                <w:rFonts w:eastAsia="Times New Roman" w:cstheme="minorHAnsi"/>
                <w:sz w:val="16"/>
                <w:szCs w:val="16"/>
                <w:lang w:val="en-US" w:eastAsia="es-PE"/>
              </w:rPr>
              <w:t>rmula for the Quarterly score is met</w:t>
            </w:r>
            <w:r w:rsidR="00075750" w:rsidRPr="002E691F">
              <w:rPr>
                <w:rFonts w:eastAsia="Times New Roman" w:cstheme="minorHAnsi"/>
                <w:sz w:val="16"/>
                <w:szCs w:val="16"/>
                <w:lang w:val="en-US" w:eastAsia="es-PE"/>
              </w:rPr>
              <w:t xml:space="preserve">: </w:t>
            </w:r>
          </w:p>
          <w:p w14:paraId="6F1CBBA5" w14:textId="2E16C818"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3C579B22"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3CC8DB68" w14:textId="77777777" w:rsidTr="000D1A63">
        <w:trPr>
          <w:trHeight w:val="227"/>
          <w:jc w:val="center"/>
        </w:trPr>
        <w:tc>
          <w:tcPr>
            <w:tcW w:w="8495" w:type="dxa"/>
            <w:gridSpan w:val="5"/>
            <w:shd w:val="clear" w:color="CCCCFF" w:fill="5B9BD5"/>
            <w:noWrap/>
            <w:vAlign w:val="center"/>
            <w:hideMark/>
          </w:tcPr>
          <w:p w14:paraId="4CB4525F" w14:textId="5C218BE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3DE13FFA" w14:textId="77777777" w:rsidTr="000D1A63">
        <w:trPr>
          <w:trHeight w:val="227"/>
          <w:jc w:val="center"/>
        </w:trPr>
        <w:tc>
          <w:tcPr>
            <w:tcW w:w="2258" w:type="dxa"/>
            <w:gridSpan w:val="2"/>
            <w:shd w:val="clear" w:color="auto" w:fill="auto"/>
            <w:vAlign w:val="center"/>
            <w:hideMark/>
          </w:tcPr>
          <w:p w14:paraId="0095F6E8" w14:textId="22AE533D"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237" w:type="dxa"/>
            <w:gridSpan w:val="3"/>
            <w:shd w:val="clear" w:color="auto" w:fill="auto"/>
            <w:vAlign w:val="center"/>
            <w:hideMark/>
          </w:tcPr>
          <w:p w14:paraId="142DD8C2" w14:textId="3CCC02CD"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7C5C74FD" w14:textId="77777777" w:rsidTr="000D1A63">
        <w:trPr>
          <w:trHeight w:val="227"/>
          <w:jc w:val="center"/>
        </w:trPr>
        <w:tc>
          <w:tcPr>
            <w:tcW w:w="2258" w:type="dxa"/>
            <w:gridSpan w:val="2"/>
            <w:shd w:val="clear" w:color="auto" w:fill="auto"/>
            <w:vAlign w:val="center"/>
            <w:hideMark/>
          </w:tcPr>
          <w:p w14:paraId="05603353" w14:textId="54853153"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237" w:type="dxa"/>
            <w:gridSpan w:val="3"/>
            <w:vMerge w:val="restart"/>
            <w:shd w:val="clear" w:color="auto" w:fill="auto"/>
            <w:vAlign w:val="center"/>
            <w:hideMark/>
          </w:tcPr>
          <w:p w14:paraId="569DBCAF" w14:textId="6EA7C7AD"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40C3E2D0" w14:textId="77777777" w:rsidTr="000D1A63">
        <w:trPr>
          <w:trHeight w:val="227"/>
          <w:jc w:val="center"/>
        </w:trPr>
        <w:tc>
          <w:tcPr>
            <w:tcW w:w="2258" w:type="dxa"/>
            <w:gridSpan w:val="2"/>
            <w:shd w:val="clear" w:color="auto" w:fill="auto"/>
            <w:vAlign w:val="center"/>
            <w:hideMark/>
          </w:tcPr>
          <w:p w14:paraId="020111F0"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237" w:type="dxa"/>
            <w:gridSpan w:val="3"/>
            <w:vMerge/>
            <w:vAlign w:val="center"/>
            <w:hideMark/>
          </w:tcPr>
          <w:p w14:paraId="7E19D9C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19C1BB25" w14:textId="77777777" w:rsidTr="000D1A63">
        <w:trPr>
          <w:trHeight w:val="227"/>
          <w:jc w:val="center"/>
        </w:trPr>
        <w:tc>
          <w:tcPr>
            <w:tcW w:w="2258" w:type="dxa"/>
            <w:gridSpan w:val="2"/>
            <w:shd w:val="clear" w:color="auto" w:fill="auto"/>
            <w:vAlign w:val="center"/>
            <w:hideMark/>
          </w:tcPr>
          <w:p w14:paraId="35E10F5E" w14:textId="2113D666"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237" w:type="dxa"/>
            <w:gridSpan w:val="3"/>
            <w:shd w:val="clear" w:color="auto" w:fill="auto"/>
            <w:vAlign w:val="center"/>
            <w:hideMark/>
          </w:tcPr>
          <w:p w14:paraId="16175FC5" w14:textId="436F1850" w:rsidR="00075750" w:rsidRPr="002E691F"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597D2840" w14:textId="77777777" w:rsidTr="000D1A63">
        <w:trPr>
          <w:trHeight w:val="227"/>
          <w:jc w:val="center"/>
        </w:trPr>
        <w:tc>
          <w:tcPr>
            <w:tcW w:w="1413" w:type="dxa"/>
            <w:shd w:val="clear" w:color="auto" w:fill="auto"/>
            <w:vAlign w:val="center"/>
            <w:hideMark/>
          </w:tcPr>
          <w:p w14:paraId="38354538" w14:textId="4B2F3F81"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845" w:type="dxa"/>
            <w:shd w:val="clear" w:color="FFFFCC" w:fill="FFFFFF"/>
            <w:noWrap/>
            <w:vAlign w:val="center"/>
            <w:hideMark/>
          </w:tcPr>
          <w:p w14:paraId="6EAD59D2"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237" w:type="dxa"/>
            <w:gridSpan w:val="3"/>
            <w:vMerge w:val="restart"/>
            <w:shd w:val="clear" w:color="FFFFCC" w:fill="FFFFFF"/>
            <w:vAlign w:val="center"/>
            <w:hideMark/>
          </w:tcPr>
          <w:p w14:paraId="0B5BBD63" w14:textId="5016450E"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280389C5" w14:textId="77777777" w:rsidTr="000D1A63">
        <w:trPr>
          <w:trHeight w:val="227"/>
          <w:jc w:val="center"/>
        </w:trPr>
        <w:tc>
          <w:tcPr>
            <w:tcW w:w="1413" w:type="dxa"/>
            <w:shd w:val="clear" w:color="auto" w:fill="auto"/>
            <w:vAlign w:val="center"/>
            <w:hideMark/>
          </w:tcPr>
          <w:p w14:paraId="317DFC50" w14:textId="661C0D36"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845" w:type="dxa"/>
            <w:shd w:val="clear" w:color="FFFFCC" w:fill="FFFFFF"/>
            <w:noWrap/>
            <w:vAlign w:val="center"/>
            <w:hideMark/>
          </w:tcPr>
          <w:p w14:paraId="49455377"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237" w:type="dxa"/>
            <w:gridSpan w:val="3"/>
            <w:vMerge/>
            <w:vAlign w:val="center"/>
            <w:hideMark/>
          </w:tcPr>
          <w:p w14:paraId="039FE43C"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2AC91858"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354" w:type="dxa"/>
        <w:jc w:val="center"/>
        <w:tblCellMar>
          <w:left w:w="70" w:type="dxa"/>
          <w:right w:w="70" w:type="dxa"/>
        </w:tblCellMar>
        <w:tblLook w:val="04A0" w:firstRow="1" w:lastRow="0" w:firstColumn="1" w:lastColumn="0" w:noHBand="0" w:noVBand="1"/>
      </w:tblPr>
      <w:tblGrid>
        <w:gridCol w:w="1256"/>
        <w:gridCol w:w="639"/>
        <w:gridCol w:w="2480"/>
        <w:gridCol w:w="1701"/>
        <w:gridCol w:w="2278"/>
      </w:tblGrid>
      <w:tr w:rsidR="00075750" w:rsidRPr="00E24666" w14:paraId="44F25222"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FB7B045" w14:textId="11848726"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 xml:space="preserve">TECHNICAL DATA </w:t>
            </w:r>
            <w:r w:rsidRPr="004D65EC">
              <w:rPr>
                <w:rFonts w:ascii="Calibri" w:eastAsia="Times New Roman" w:hAnsi="Calibri" w:cs="Calibri"/>
                <w:b/>
                <w:bCs/>
                <w:color w:val="FFFFFF"/>
                <w:sz w:val="16"/>
                <w:szCs w:val="16"/>
                <w:lang w:val="en-US" w:eastAsia="es-PE"/>
              </w:rPr>
              <w:t>SHEET</w:t>
            </w:r>
          </w:p>
        </w:tc>
      </w:tr>
      <w:tr w:rsidR="00075750" w:rsidRPr="00E24666" w14:paraId="15D08152" w14:textId="77777777" w:rsidTr="000D1A63">
        <w:trPr>
          <w:trHeight w:val="387"/>
          <w:jc w:val="center"/>
        </w:trPr>
        <w:tc>
          <w:tcPr>
            <w:tcW w:w="1256" w:type="dxa"/>
            <w:tcBorders>
              <w:top w:val="nil"/>
              <w:left w:val="single" w:sz="8" w:space="0" w:color="auto"/>
              <w:bottom w:val="single" w:sz="4" w:space="0" w:color="auto"/>
              <w:right w:val="single" w:sz="4" w:space="0" w:color="auto"/>
            </w:tcBorders>
            <w:shd w:val="clear" w:color="FFFFCC" w:fill="FFFFFF"/>
            <w:noWrap/>
            <w:vAlign w:val="center"/>
            <w:hideMark/>
          </w:tcPr>
          <w:p w14:paraId="1F45C0FD" w14:textId="34B2C408"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Group </w:t>
            </w:r>
            <w:r w:rsidRPr="004D65EC">
              <w:rPr>
                <w:rFonts w:ascii="Calibri" w:eastAsia="Times New Roman" w:hAnsi="Calibri" w:cs="Calibri"/>
                <w:color w:val="000000"/>
                <w:sz w:val="16"/>
                <w:szCs w:val="16"/>
                <w:lang w:val="en-US" w:eastAsia="es-PE"/>
              </w:rPr>
              <w:t>Category</w:t>
            </w:r>
          </w:p>
        </w:tc>
        <w:tc>
          <w:tcPr>
            <w:tcW w:w="3119" w:type="dxa"/>
            <w:gridSpan w:val="2"/>
            <w:tcBorders>
              <w:top w:val="single" w:sz="4" w:space="0" w:color="auto"/>
              <w:left w:val="nil"/>
              <w:bottom w:val="single" w:sz="4" w:space="0" w:color="auto"/>
              <w:right w:val="single" w:sz="4" w:space="0" w:color="auto"/>
            </w:tcBorders>
            <w:shd w:val="clear" w:color="FFFFCC" w:fill="FFFFFF"/>
            <w:vAlign w:val="center"/>
          </w:tcPr>
          <w:p w14:paraId="52096D32" w14:textId="1EB66181" w:rsidR="00075750" w:rsidRPr="00E24666" w:rsidRDefault="00FB10D2"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Private Surveillance and Security Service</w:t>
            </w:r>
          </w:p>
        </w:tc>
        <w:tc>
          <w:tcPr>
            <w:tcW w:w="1701" w:type="dxa"/>
            <w:tcBorders>
              <w:top w:val="nil"/>
              <w:left w:val="nil"/>
              <w:bottom w:val="single" w:sz="4" w:space="0" w:color="auto"/>
              <w:right w:val="single" w:sz="4" w:space="0" w:color="auto"/>
            </w:tcBorders>
            <w:shd w:val="clear" w:color="FFFFCC" w:fill="FFFFFF"/>
            <w:vAlign w:val="center"/>
            <w:hideMark/>
          </w:tcPr>
          <w:p w14:paraId="4EAEF559" w14:textId="5CAA305D" w:rsidR="00075750" w:rsidRPr="00E24666" w:rsidRDefault="00915904"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278" w:type="dxa"/>
            <w:tcBorders>
              <w:top w:val="single" w:sz="4" w:space="0" w:color="000000"/>
              <w:left w:val="nil"/>
              <w:bottom w:val="nil"/>
              <w:right w:val="single" w:sz="8" w:space="0" w:color="000000"/>
            </w:tcBorders>
            <w:shd w:val="clear" w:color="FFFFCC" w:fill="FFFFFF"/>
            <w:vAlign w:val="center"/>
            <w:hideMark/>
          </w:tcPr>
          <w:p w14:paraId="29073D89" w14:textId="316EFBF7"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w:t>
            </w:r>
            <w:r w:rsidR="00075750" w:rsidRPr="00E24666">
              <w:rPr>
                <w:rFonts w:ascii="Calibri" w:eastAsia="Times New Roman" w:hAnsi="Calibri" w:cs="Calibri"/>
                <w:color w:val="000000"/>
                <w:sz w:val="16"/>
                <w:szCs w:val="16"/>
                <w:lang w:val="en-US" w:eastAsia="es-PE"/>
              </w:rPr>
              <w:t xml:space="preserve"> / Visual</w:t>
            </w:r>
          </w:p>
        </w:tc>
      </w:tr>
      <w:tr w:rsidR="00075750" w:rsidRPr="00E24666" w14:paraId="63FFB8CA" w14:textId="77777777" w:rsidTr="000D1A63">
        <w:trPr>
          <w:trHeight w:val="227"/>
          <w:jc w:val="center"/>
        </w:trPr>
        <w:tc>
          <w:tcPr>
            <w:tcW w:w="1256" w:type="dxa"/>
            <w:tcBorders>
              <w:top w:val="nil"/>
              <w:left w:val="single" w:sz="8" w:space="0" w:color="auto"/>
              <w:bottom w:val="single" w:sz="4" w:space="0" w:color="auto"/>
              <w:right w:val="single" w:sz="4" w:space="0" w:color="auto"/>
            </w:tcBorders>
            <w:shd w:val="clear" w:color="FFFFCC" w:fill="FFFFFF"/>
            <w:noWrap/>
            <w:vAlign w:val="center"/>
            <w:hideMark/>
          </w:tcPr>
          <w:p w14:paraId="7AFDE460" w14:textId="50FFAD98" w:rsidR="00075750" w:rsidRPr="004D65EC"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3119" w:type="dxa"/>
            <w:gridSpan w:val="2"/>
            <w:tcBorders>
              <w:top w:val="single" w:sz="4" w:space="0" w:color="auto"/>
              <w:left w:val="nil"/>
              <w:bottom w:val="single" w:sz="4" w:space="0" w:color="auto"/>
              <w:right w:val="single" w:sz="4" w:space="0" w:color="auto"/>
            </w:tcBorders>
            <w:shd w:val="clear" w:color="FFFFCC" w:fill="FFFFFF"/>
            <w:noWrap/>
            <w:vAlign w:val="center"/>
          </w:tcPr>
          <w:p w14:paraId="792F42EA"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SE.4</w:t>
            </w:r>
          </w:p>
        </w:tc>
        <w:tc>
          <w:tcPr>
            <w:tcW w:w="1701" w:type="dxa"/>
            <w:tcBorders>
              <w:top w:val="nil"/>
              <w:left w:val="nil"/>
              <w:bottom w:val="single" w:sz="4" w:space="0" w:color="auto"/>
              <w:right w:val="single" w:sz="4" w:space="0" w:color="auto"/>
            </w:tcBorders>
            <w:shd w:val="clear" w:color="FFFFCC" w:fill="FFFFFF"/>
            <w:vAlign w:val="center"/>
            <w:hideMark/>
          </w:tcPr>
          <w:p w14:paraId="2526F795" w14:textId="5A3E8FBE"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278" w:type="dxa"/>
            <w:tcBorders>
              <w:top w:val="single" w:sz="4" w:space="0" w:color="auto"/>
              <w:left w:val="nil"/>
              <w:bottom w:val="single" w:sz="4" w:space="0" w:color="auto"/>
              <w:right w:val="single" w:sz="8" w:space="0" w:color="000000"/>
            </w:tcBorders>
            <w:shd w:val="clear" w:color="FFFFCC" w:fill="FFFFFF"/>
            <w:vAlign w:val="center"/>
            <w:hideMark/>
          </w:tcPr>
          <w:p w14:paraId="62F4CA3F" w14:textId="77777777" w:rsidR="00075750" w:rsidRPr="00E24666" w:rsidRDefault="00075750" w:rsidP="000D1A63">
            <w:pPr>
              <w:spacing w:after="0" w:line="276" w:lineRule="auto"/>
              <w:jc w:val="center"/>
              <w:rPr>
                <w:rFonts w:ascii="Calibri" w:eastAsia="Times New Roman" w:hAnsi="Calibri" w:cs="Calibri"/>
                <w:color w:val="000000"/>
                <w:sz w:val="16"/>
                <w:szCs w:val="16"/>
                <w:highlight w:val="yellow"/>
                <w:lang w:val="en-US" w:eastAsia="es-PE"/>
              </w:rPr>
            </w:pPr>
            <w:r w:rsidRPr="00E24666">
              <w:rPr>
                <w:rFonts w:ascii="Calibri" w:eastAsia="Times New Roman" w:hAnsi="Calibri" w:cs="Calibri"/>
                <w:color w:val="000000"/>
                <w:sz w:val="16"/>
                <w:szCs w:val="16"/>
                <w:lang w:val="en-US" w:eastAsia="es-PE"/>
              </w:rPr>
              <w:t>15%</w:t>
            </w:r>
          </w:p>
        </w:tc>
      </w:tr>
      <w:tr w:rsidR="00075750" w:rsidRPr="00166332" w14:paraId="31695BE1" w14:textId="77777777" w:rsidTr="000D1A63">
        <w:trPr>
          <w:trHeight w:val="227"/>
          <w:jc w:val="center"/>
        </w:trPr>
        <w:tc>
          <w:tcPr>
            <w:tcW w:w="1256" w:type="dxa"/>
            <w:tcBorders>
              <w:top w:val="nil"/>
              <w:left w:val="single" w:sz="8" w:space="0" w:color="auto"/>
              <w:bottom w:val="single" w:sz="4" w:space="0" w:color="auto"/>
              <w:right w:val="single" w:sz="4" w:space="0" w:color="auto"/>
            </w:tcBorders>
            <w:shd w:val="clear" w:color="auto" w:fill="auto"/>
            <w:noWrap/>
            <w:vAlign w:val="center"/>
            <w:hideMark/>
          </w:tcPr>
          <w:p w14:paraId="6460F86B" w14:textId="36D49A2C" w:rsidR="00075750" w:rsidRPr="004D65EC"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7098" w:type="dxa"/>
            <w:gridSpan w:val="4"/>
            <w:tcBorders>
              <w:top w:val="single" w:sz="4" w:space="0" w:color="auto"/>
              <w:left w:val="nil"/>
              <w:bottom w:val="single" w:sz="4" w:space="0" w:color="auto"/>
              <w:right w:val="single" w:sz="8" w:space="0" w:color="000000"/>
            </w:tcBorders>
            <w:shd w:val="clear" w:color="auto" w:fill="auto"/>
            <w:vAlign w:val="center"/>
            <w:hideMark/>
          </w:tcPr>
          <w:p w14:paraId="7727154E" w14:textId="3C5C7416" w:rsidR="00075750" w:rsidRPr="00E24666" w:rsidRDefault="0063154B"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Effective control of people entering and leaving the COAR</w:t>
            </w:r>
          </w:p>
        </w:tc>
      </w:tr>
      <w:tr w:rsidR="00075750" w:rsidRPr="00E24666" w14:paraId="5CA66902"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1F69B09" w14:textId="2F5E02CC"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w:t>
            </w:r>
            <w:r w:rsidRPr="004D65EC">
              <w:rPr>
                <w:rFonts w:ascii="Calibri" w:eastAsia="Times New Roman" w:hAnsi="Calibri" w:cs="Calibri"/>
                <w:b/>
                <w:bCs/>
                <w:color w:val="FFFFFF"/>
                <w:sz w:val="16"/>
                <w:szCs w:val="16"/>
                <w:lang w:val="en-US" w:eastAsia="es-PE"/>
              </w:rPr>
              <w:t>n and Measurement Method</w:t>
            </w:r>
          </w:p>
        </w:tc>
      </w:tr>
      <w:tr w:rsidR="00075750" w:rsidRPr="00166332" w14:paraId="14D23F34" w14:textId="77777777" w:rsidTr="000D1A63">
        <w:trPr>
          <w:trHeight w:val="604"/>
          <w:jc w:val="center"/>
        </w:trPr>
        <w:tc>
          <w:tcPr>
            <w:tcW w:w="1256" w:type="dxa"/>
            <w:tcBorders>
              <w:top w:val="nil"/>
              <w:left w:val="single" w:sz="8" w:space="0" w:color="auto"/>
              <w:bottom w:val="single" w:sz="4" w:space="0" w:color="auto"/>
              <w:right w:val="single" w:sz="4" w:space="0" w:color="auto"/>
            </w:tcBorders>
            <w:shd w:val="clear" w:color="FFFFCC" w:fill="FFFFFF"/>
            <w:noWrap/>
            <w:vAlign w:val="center"/>
            <w:hideMark/>
          </w:tcPr>
          <w:p w14:paraId="7717492A" w14:textId="267F069E" w:rsidR="00075750" w:rsidRPr="004D65EC"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7098" w:type="dxa"/>
            <w:gridSpan w:val="4"/>
            <w:tcBorders>
              <w:top w:val="single" w:sz="4" w:space="0" w:color="auto"/>
              <w:left w:val="nil"/>
              <w:bottom w:val="single" w:sz="4" w:space="0" w:color="auto"/>
              <w:right w:val="single" w:sz="8" w:space="0" w:color="000000"/>
            </w:tcBorders>
            <w:shd w:val="clear" w:color="FFFFCC" w:fill="FFFFFF"/>
            <w:vAlign w:val="center"/>
            <w:hideMark/>
          </w:tcPr>
          <w:p w14:paraId="27F6837D" w14:textId="77777777" w:rsidR="0063154B" w:rsidRPr="00E24666" w:rsidRDefault="0063154B" w:rsidP="0063154B">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objective is to verify compliance with the people control procedures established in the Service Operation Manual and thus ensure that unauthorized persons do not enter the COAR facilities.</w:t>
            </w:r>
          </w:p>
          <w:p w14:paraId="371F1805" w14:textId="77777777" w:rsidR="0063154B" w:rsidRPr="00E24666" w:rsidRDefault="0063154B" w:rsidP="0063154B">
            <w:pPr>
              <w:spacing w:after="0" w:line="276" w:lineRule="auto"/>
              <w:jc w:val="both"/>
              <w:rPr>
                <w:rFonts w:ascii="Calibri" w:eastAsia="Times New Roman" w:hAnsi="Calibri" w:cs="Calibri"/>
                <w:sz w:val="16"/>
                <w:szCs w:val="16"/>
                <w:lang w:val="en-US" w:eastAsia="es-PE"/>
              </w:rPr>
            </w:pPr>
          </w:p>
          <w:p w14:paraId="07A9B6B0" w14:textId="5C248107" w:rsidR="00075750" w:rsidRPr="00E24666" w:rsidRDefault="0063154B" w:rsidP="0063154B">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Unauthorized persons are those who are not authorized by the COAR management to enter certain areas of its facilities.</w:t>
            </w:r>
          </w:p>
        </w:tc>
      </w:tr>
      <w:tr w:rsidR="00075750" w:rsidRPr="00166332" w14:paraId="061AA7FC" w14:textId="77777777" w:rsidTr="000D1A63">
        <w:trPr>
          <w:trHeight w:val="583"/>
          <w:jc w:val="center"/>
        </w:trPr>
        <w:tc>
          <w:tcPr>
            <w:tcW w:w="1256" w:type="dxa"/>
            <w:tcBorders>
              <w:top w:val="nil"/>
              <w:left w:val="single" w:sz="8" w:space="0" w:color="auto"/>
              <w:bottom w:val="single" w:sz="4" w:space="0" w:color="auto"/>
              <w:right w:val="single" w:sz="4" w:space="0" w:color="auto"/>
            </w:tcBorders>
            <w:shd w:val="clear" w:color="FFFFCC" w:fill="FFFFFF"/>
            <w:noWrap/>
            <w:vAlign w:val="center"/>
            <w:hideMark/>
          </w:tcPr>
          <w:p w14:paraId="60CF6962" w14:textId="00720672" w:rsidR="00075750" w:rsidRPr="004D65EC"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Service Level Calculation</w:t>
            </w:r>
          </w:p>
        </w:tc>
        <w:tc>
          <w:tcPr>
            <w:tcW w:w="7098" w:type="dxa"/>
            <w:gridSpan w:val="4"/>
            <w:tcBorders>
              <w:top w:val="single" w:sz="4" w:space="0" w:color="auto"/>
              <w:left w:val="nil"/>
              <w:bottom w:val="single" w:sz="4" w:space="0" w:color="auto"/>
              <w:right w:val="single" w:sz="8" w:space="0" w:color="000000"/>
            </w:tcBorders>
            <w:shd w:val="clear" w:color="FFFFCC" w:fill="FFFFFF"/>
            <w:vAlign w:val="center"/>
            <w:hideMark/>
          </w:tcPr>
          <w:p w14:paraId="100AB6FC" w14:textId="342A2FB6" w:rsidR="00075750" w:rsidRPr="00E24666" w:rsidRDefault="0063154B" w:rsidP="000D1A63">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When no intrusions are recorded during the period, the score will be 100; otherwise, if intrusions are detected, the score will be 0.</w:t>
            </w:r>
          </w:p>
        </w:tc>
      </w:tr>
      <w:tr w:rsidR="00075750" w:rsidRPr="00166332" w14:paraId="177C1805" w14:textId="77777777" w:rsidTr="000D1A63">
        <w:trPr>
          <w:trHeight w:val="549"/>
          <w:jc w:val="center"/>
        </w:trPr>
        <w:tc>
          <w:tcPr>
            <w:tcW w:w="1256" w:type="dxa"/>
            <w:vMerge w:val="restart"/>
            <w:tcBorders>
              <w:top w:val="nil"/>
              <w:left w:val="single" w:sz="8" w:space="0" w:color="auto"/>
              <w:right w:val="single" w:sz="4" w:space="0" w:color="auto"/>
            </w:tcBorders>
            <w:shd w:val="clear" w:color="FFFFCC" w:fill="FFFFFF"/>
            <w:noWrap/>
            <w:vAlign w:val="center"/>
            <w:hideMark/>
          </w:tcPr>
          <w:p w14:paraId="47AB1822" w14:textId="3344910B" w:rsidR="00075750" w:rsidRPr="004D65EC"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 Method</w:t>
            </w:r>
          </w:p>
        </w:tc>
        <w:tc>
          <w:tcPr>
            <w:tcW w:w="7098" w:type="dxa"/>
            <w:gridSpan w:val="4"/>
            <w:tcBorders>
              <w:top w:val="single" w:sz="4" w:space="0" w:color="auto"/>
              <w:left w:val="nil"/>
              <w:bottom w:val="single" w:sz="4" w:space="0" w:color="auto"/>
              <w:right w:val="single" w:sz="8" w:space="0" w:color="000000"/>
            </w:tcBorders>
            <w:shd w:val="clear" w:color="FFFFCC" w:fill="FFFFFF"/>
            <w:vAlign w:val="center"/>
            <w:hideMark/>
          </w:tcPr>
          <w:p w14:paraId="09C9A2ED" w14:textId="01E3782A" w:rsidR="00075750" w:rsidRPr="00E24666" w:rsidRDefault="00D123AA" w:rsidP="0063154B">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Documentary</w:t>
            </w:r>
            <w:r w:rsidR="00075750" w:rsidRPr="00E24666">
              <w:rPr>
                <w:rFonts w:ascii="Calibri" w:eastAsia="Times New Roman" w:hAnsi="Calibri" w:cs="Calibri"/>
                <w:sz w:val="16"/>
                <w:szCs w:val="16"/>
                <w:lang w:val="en-US" w:eastAsia="es-PE"/>
              </w:rPr>
              <w:t xml:space="preserve">: </w:t>
            </w:r>
            <w:r w:rsidR="0063154B" w:rsidRPr="00E24666">
              <w:rPr>
                <w:rFonts w:ascii="Calibri" w:eastAsia="Times New Roman" w:hAnsi="Calibri" w:cs="Calibri"/>
                <w:sz w:val="16"/>
                <w:szCs w:val="16"/>
                <w:lang w:val="en-US" w:eastAsia="es-PE"/>
              </w:rPr>
              <w:t>The Supervisor will review the records in the CCO that are reported on intrusions by unauthorized persons, and may also rely on the recordings of the video surveillance cameras.</w:t>
            </w:r>
            <w:r w:rsidR="00075750" w:rsidRPr="00E24666">
              <w:rPr>
                <w:rFonts w:ascii="Calibri" w:eastAsia="Times New Roman" w:hAnsi="Calibri" w:cs="Calibri"/>
                <w:sz w:val="16"/>
                <w:szCs w:val="16"/>
                <w:lang w:val="en-US" w:eastAsia="es-PE"/>
              </w:rPr>
              <w:t xml:space="preserve"> </w:t>
            </w:r>
          </w:p>
        </w:tc>
      </w:tr>
      <w:tr w:rsidR="00075750" w:rsidRPr="00166332" w14:paraId="35205CE9" w14:textId="77777777" w:rsidTr="000D1A63">
        <w:trPr>
          <w:trHeight w:val="549"/>
          <w:jc w:val="center"/>
        </w:trPr>
        <w:tc>
          <w:tcPr>
            <w:tcW w:w="1256" w:type="dxa"/>
            <w:vMerge/>
            <w:tcBorders>
              <w:left w:val="single" w:sz="8" w:space="0" w:color="auto"/>
              <w:right w:val="single" w:sz="4" w:space="0" w:color="auto"/>
            </w:tcBorders>
            <w:shd w:val="clear" w:color="FFFFCC" w:fill="FFFFFF"/>
            <w:noWrap/>
            <w:vAlign w:val="center"/>
          </w:tcPr>
          <w:p w14:paraId="0EB23AF5"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c>
          <w:tcPr>
            <w:tcW w:w="7098" w:type="dxa"/>
            <w:gridSpan w:val="4"/>
            <w:tcBorders>
              <w:top w:val="single" w:sz="4" w:space="0" w:color="auto"/>
              <w:left w:val="nil"/>
              <w:bottom w:val="single" w:sz="4" w:space="0" w:color="auto"/>
              <w:right w:val="single" w:sz="8" w:space="0" w:color="000000"/>
            </w:tcBorders>
            <w:shd w:val="clear" w:color="FFFFCC" w:fill="FFFFFF"/>
            <w:vAlign w:val="center"/>
          </w:tcPr>
          <w:p w14:paraId="668C72E3" w14:textId="6686D631" w:rsidR="00075750" w:rsidRPr="00E24666" w:rsidRDefault="00075750" w:rsidP="000D1A63">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Visual: </w:t>
            </w:r>
            <w:r w:rsidR="0063154B" w:rsidRPr="00E24666">
              <w:rPr>
                <w:rFonts w:ascii="Calibri" w:eastAsia="Times New Roman" w:hAnsi="Calibri" w:cs="Calibri"/>
                <w:sz w:val="16"/>
                <w:szCs w:val="16"/>
                <w:lang w:val="en-US" w:eastAsia="es-PE"/>
              </w:rPr>
              <w:t>Random on-site inspections of the procedures for the control of incoming and outgoing persons</w:t>
            </w:r>
            <w:r w:rsidRPr="00E24666">
              <w:rPr>
                <w:rFonts w:ascii="Calibri" w:eastAsia="Times New Roman" w:hAnsi="Calibri" w:cs="Calibri"/>
                <w:sz w:val="16"/>
                <w:szCs w:val="16"/>
                <w:lang w:val="en-US" w:eastAsia="es-PE"/>
              </w:rPr>
              <w:t>.</w:t>
            </w:r>
          </w:p>
        </w:tc>
      </w:tr>
      <w:tr w:rsidR="00075750" w:rsidRPr="00166332" w14:paraId="638FBCE2" w14:textId="77777777" w:rsidTr="000D1A63">
        <w:trPr>
          <w:trHeight w:val="332"/>
          <w:jc w:val="center"/>
        </w:trPr>
        <w:tc>
          <w:tcPr>
            <w:tcW w:w="1256"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35992672" w14:textId="551FD0D5" w:rsidR="00075750" w:rsidRPr="004D65EC"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7098" w:type="dxa"/>
            <w:gridSpan w:val="4"/>
            <w:tcBorders>
              <w:top w:val="single" w:sz="4" w:space="0" w:color="auto"/>
              <w:left w:val="nil"/>
              <w:bottom w:val="single" w:sz="4" w:space="0" w:color="auto"/>
              <w:right w:val="single" w:sz="8" w:space="0" w:color="000000"/>
            </w:tcBorders>
            <w:shd w:val="clear" w:color="FFFFCC" w:fill="FFFFFF"/>
            <w:vAlign w:val="center"/>
            <w:hideMark/>
          </w:tcPr>
          <w:p w14:paraId="4F64A80C" w14:textId="2A76E05D" w:rsidR="00075750" w:rsidRPr="00E24666" w:rsidRDefault="0063154B"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This indicator applies to those persons entering and leaving the COAR facilities.</w:t>
            </w:r>
          </w:p>
        </w:tc>
      </w:tr>
      <w:tr w:rsidR="00075750" w:rsidRPr="00166332" w14:paraId="6CA05E27" w14:textId="77777777" w:rsidTr="000D1A63">
        <w:trPr>
          <w:trHeight w:val="628"/>
          <w:jc w:val="center"/>
        </w:trPr>
        <w:tc>
          <w:tcPr>
            <w:tcW w:w="1256" w:type="dxa"/>
            <w:tcBorders>
              <w:top w:val="nil"/>
              <w:left w:val="single" w:sz="8" w:space="0" w:color="auto"/>
              <w:bottom w:val="single" w:sz="4" w:space="0" w:color="auto"/>
              <w:right w:val="single" w:sz="4" w:space="0" w:color="auto"/>
            </w:tcBorders>
            <w:shd w:val="clear" w:color="auto" w:fill="auto"/>
            <w:vAlign w:val="center"/>
            <w:hideMark/>
          </w:tcPr>
          <w:p w14:paraId="1C4E12DB" w14:textId="202330E2" w:rsidR="00075750" w:rsidRPr="004D65EC" w:rsidRDefault="00E0657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7098" w:type="dxa"/>
            <w:gridSpan w:val="4"/>
            <w:tcBorders>
              <w:top w:val="single" w:sz="4" w:space="0" w:color="auto"/>
              <w:left w:val="nil"/>
              <w:bottom w:val="single" w:sz="4" w:space="0" w:color="auto"/>
              <w:right w:val="single" w:sz="8" w:space="0" w:color="000000"/>
            </w:tcBorders>
            <w:shd w:val="clear" w:color="auto" w:fill="auto"/>
            <w:vAlign w:val="center"/>
            <w:hideMark/>
          </w:tcPr>
          <w:p w14:paraId="738E9733" w14:textId="77777777" w:rsidR="0063154B" w:rsidRPr="00E24666" w:rsidRDefault="0063154B" w:rsidP="0063154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presence of an unauthorized person in an environment shall be recorded by:</w:t>
            </w:r>
          </w:p>
          <w:p w14:paraId="404B7D42" w14:textId="0FDEFA7F" w:rsidR="0063154B" w:rsidRPr="00E24666" w:rsidRDefault="0063154B" w:rsidP="0063154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 </w:t>
            </w:r>
            <w:r w:rsidR="00DF7959" w:rsidRPr="00E24666">
              <w:rPr>
                <w:rFonts w:ascii="Calibri" w:eastAsia="Times New Roman" w:hAnsi="Calibri" w:cs="Calibri"/>
                <w:sz w:val="16"/>
                <w:szCs w:val="16"/>
                <w:lang w:val="en-US" w:eastAsia="es-PE"/>
              </w:rPr>
              <w:t xml:space="preserve">COAR </w:t>
            </w:r>
            <w:r w:rsidRPr="00E24666">
              <w:rPr>
                <w:rFonts w:ascii="Calibri" w:eastAsia="Times New Roman" w:hAnsi="Calibri" w:cs="Calibri"/>
                <w:sz w:val="16"/>
                <w:szCs w:val="16"/>
                <w:lang w:val="en-US" w:eastAsia="es-PE"/>
              </w:rPr>
              <w:t xml:space="preserve">(GRANTOR) </w:t>
            </w:r>
            <w:r w:rsidR="00890645" w:rsidRPr="00E24666">
              <w:rPr>
                <w:rFonts w:ascii="Calibri" w:eastAsia="Times New Roman" w:hAnsi="Calibri" w:cs="Calibri"/>
                <w:sz w:val="16"/>
                <w:szCs w:val="16"/>
                <w:lang w:val="en-US" w:eastAsia="es-PE"/>
              </w:rPr>
              <w:t>staff</w:t>
            </w:r>
            <w:r w:rsidRPr="00E24666">
              <w:rPr>
                <w:rFonts w:ascii="Calibri" w:eastAsia="Times New Roman" w:hAnsi="Calibri" w:cs="Calibri"/>
                <w:sz w:val="16"/>
                <w:szCs w:val="16"/>
                <w:lang w:val="en-US" w:eastAsia="es-PE"/>
              </w:rPr>
              <w:t xml:space="preserve"> or by the Supervisor, who must report the event in the </w:t>
            </w:r>
            <w:r w:rsidR="00D75913" w:rsidRPr="00E24666">
              <w:rPr>
                <w:rFonts w:ascii="Calibri" w:eastAsia="Times New Roman" w:hAnsi="Calibri" w:cs="Calibri"/>
                <w:sz w:val="16"/>
                <w:szCs w:val="16"/>
                <w:lang w:val="en-US" w:eastAsia="es-PE"/>
              </w:rPr>
              <w:t>CCO</w:t>
            </w:r>
            <w:r w:rsidRPr="00E24666">
              <w:rPr>
                <w:rFonts w:ascii="Calibri" w:eastAsia="Times New Roman" w:hAnsi="Calibri" w:cs="Calibri"/>
                <w:sz w:val="16"/>
                <w:szCs w:val="16"/>
                <w:lang w:val="en-US" w:eastAsia="es-PE"/>
              </w:rPr>
              <w:t>.</w:t>
            </w:r>
          </w:p>
          <w:p w14:paraId="2B111F06" w14:textId="77777777" w:rsidR="0063154B" w:rsidRPr="00E24666" w:rsidRDefault="0063154B" w:rsidP="0063154B">
            <w:pPr>
              <w:spacing w:after="0" w:line="276" w:lineRule="auto"/>
              <w:rPr>
                <w:rFonts w:ascii="Calibri" w:eastAsia="Times New Roman" w:hAnsi="Calibri" w:cs="Calibri"/>
                <w:sz w:val="16"/>
                <w:szCs w:val="16"/>
                <w:lang w:val="en-US" w:eastAsia="es-PE"/>
              </w:rPr>
            </w:pPr>
          </w:p>
          <w:p w14:paraId="4ADFFF0C" w14:textId="77777777" w:rsidR="0063154B" w:rsidRPr="00E24666" w:rsidRDefault="0063154B" w:rsidP="0063154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For the Measurement of the indicator the Supervisor must have the following information:</w:t>
            </w:r>
          </w:p>
          <w:p w14:paraId="0E484F59" w14:textId="77777777" w:rsidR="0063154B" w:rsidRPr="00E24666" w:rsidRDefault="0063154B" w:rsidP="0063154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Reports in the CCO regarding intrusions and their documentation.</w:t>
            </w:r>
          </w:p>
          <w:p w14:paraId="16FB32B3" w14:textId="77777777" w:rsidR="0063154B" w:rsidRPr="00E24666" w:rsidRDefault="0063154B" w:rsidP="0063154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Recordings of the CONCESSIONAIRE's video surveillance cameras.</w:t>
            </w:r>
          </w:p>
          <w:p w14:paraId="0C3872FF" w14:textId="41E800F7" w:rsidR="00075750" w:rsidRPr="00E24666" w:rsidRDefault="0063154B" w:rsidP="0063154B">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Record of persons entering and leaving the premises provided by the CONCESSIONAIRE.</w:t>
            </w:r>
          </w:p>
        </w:tc>
      </w:tr>
      <w:tr w:rsidR="00075750" w:rsidRPr="00E24666" w14:paraId="136160D2" w14:textId="77777777" w:rsidTr="000D1A63">
        <w:trPr>
          <w:trHeight w:val="227"/>
          <w:jc w:val="center"/>
        </w:trPr>
        <w:tc>
          <w:tcPr>
            <w:tcW w:w="1256"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5F48DCE0" w14:textId="273A0CFC" w:rsidR="00075750" w:rsidRPr="004D65EC"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119" w:type="dxa"/>
            <w:gridSpan w:val="2"/>
            <w:tcBorders>
              <w:top w:val="single" w:sz="4" w:space="0" w:color="auto"/>
              <w:left w:val="nil"/>
              <w:bottom w:val="single" w:sz="4" w:space="0" w:color="auto"/>
              <w:right w:val="single" w:sz="4" w:space="0" w:color="auto"/>
            </w:tcBorders>
            <w:shd w:val="clear" w:color="CCCCFF" w:fill="5B9BD5"/>
            <w:vAlign w:val="center"/>
            <w:hideMark/>
          </w:tcPr>
          <w:p w14:paraId="094E6DFF" w14:textId="3A5EC1F4"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Unit of Measurement</w:t>
            </w:r>
          </w:p>
        </w:tc>
        <w:tc>
          <w:tcPr>
            <w:tcW w:w="3979" w:type="dxa"/>
            <w:gridSpan w:val="2"/>
            <w:tcBorders>
              <w:top w:val="single" w:sz="4" w:space="0" w:color="auto"/>
              <w:left w:val="nil"/>
              <w:bottom w:val="single" w:sz="4" w:space="0" w:color="auto"/>
              <w:right w:val="single" w:sz="8" w:space="0" w:color="000000"/>
            </w:tcBorders>
            <w:shd w:val="clear" w:color="CCCCFF" w:fill="5B9BD5"/>
            <w:vAlign w:val="center"/>
            <w:hideMark/>
          </w:tcPr>
          <w:p w14:paraId="20DE8357" w14:textId="10B4AC64"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078D6B93" w14:textId="77777777" w:rsidTr="000D1A63">
        <w:trPr>
          <w:trHeight w:val="227"/>
          <w:jc w:val="center"/>
        </w:trPr>
        <w:tc>
          <w:tcPr>
            <w:tcW w:w="125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9CC2551" w14:textId="4CF2A7BB" w:rsidR="00075750" w:rsidRPr="004D65EC" w:rsidRDefault="00790596"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Monthly</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C063C6" w14:textId="676FA24B" w:rsidR="00075750" w:rsidRPr="00E24666" w:rsidRDefault="00E0657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Points</w:t>
            </w:r>
          </w:p>
        </w:tc>
        <w:tc>
          <w:tcPr>
            <w:tcW w:w="397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AC08A7B"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4B55E88E"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5764A68A" w14:textId="47A3117B" w:rsidR="00075750" w:rsidRPr="004D65EC"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312FF743"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9C7630F" w14:textId="3906EB18" w:rsidR="00075750" w:rsidRPr="00E24666" w:rsidRDefault="00075750" w:rsidP="000D1A63">
            <w:pPr>
              <w:spacing w:after="0" w:line="240" w:lineRule="auto"/>
              <w:jc w:val="center"/>
              <w:rPr>
                <w:rFonts w:ascii="Calibri" w:eastAsia="Times New Roman" w:hAnsi="Calibri" w:cs="Calibr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7044B952"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1EF87EA" w14:textId="77777777" w:rsidR="0063154B" w:rsidRPr="00E24666" w:rsidRDefault="0063154B" w:rsidP="0063154B">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4D65EC">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3D3E0A01" w14:textId="77777777" w:rsidR="0063154B" w:rsidRPr="00E24666" w:rsidRDefault="0063154B" w:rsidP="0063154B">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29EFD17F" w14:textId="101294B8" w:rsidR="00075750" w:rsidRPr="00E24666" w:rsidRDefault="0063154B" w:rsidP="0063154B">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36BB270D"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9BA86BA" w14:textId="11B994F5" w:rsidR="0063154B" w:rsidRPr="00E24666" w:rsidRDefault="00075750" w:rsidP="0063154B">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63154B"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63154B" w:rsidRPr="00E24666">
              <w:rPr>
                <w:rFonts w:eastAsia="Times New Roman" w:cstheme="minorHAnsi"/>
                <w:bCs/>
                <w:sz w:val="16"/>
                <w:szCs w:val="16"/>
                <w:lang w:val="en-US" w:eastAsia="es-PE"/>
              </w:rPr>
              <w:t>.</w:t>
            </w:r>
          </w:p>
          <w:p w14:paraId="03CF8AA1" w14:textId="77777777" w:rsidR="0063154B" w:rsidRPr="00E24666" w:rsidRDefault="0063154B" w:rsidP="0063154B">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6022EBC1" w14:textId="4C05FC1C" w:rsidR="00075750" w:rsidRPr="00E24666" w:rsidRDefault="0063154B" w:rsidP="0063154B">
            <w:pPr>
              <w:spacing w:after="0" w:line="276" w:lineRule="auto"/>
              <w:rPr>
                <w:rFonts w:ascii="Calibri" w:eastAsia="Times New Roman" w:hAnsi="Calibri" w:cs="Calibri"/>
                <w:b/>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4D13343B"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44D5F2B1" w14:textId="0056CA22" w:rsidR="00075750" w:rsidRPr="00E24666" w:rsidRDefault="0063154B"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w:t>
            </w:r>
            <w:r w:rsidRPr="004D65EC">
              <w:rPr>
                <w:rFonts w:eastAsia="Times New Roman" w:cstheme="minorHAnsi"/>
                <w:sz w:val="16"/>
                <w:szCs w:val="16"/>
                <w:lang w:val="en-US" w:eastAsia="es-PE"/>
              </w:rPr>
              <w:t xml:space="preserve">he score awarded to the </w:t>
            </w:r>
            <w:r w:rsidR="00844588"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5ECC4964" w14:textId="2BD6F6A6" w:rsidR="00075750" w:rsidRPr="004D65EC"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5E285A0B"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2B28E866"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4C7AC46" w14:textId="0138CD9D" w:rsidR="00075750" w:rsidRPr="004D65EC"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013D0706" w14:textId="77777777" w:rsidTr="000D1A63">
        <w:trPr>
          <w:trHeight w:val="227"/>
          <w:jc w:val="center"/>
        </w:trPr>
        <w:tc>
          <w:tcPr>
            <w:tcW w:w="189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B686B58" w14:textId="0BB9FE2A" w:rsidR="00075750" w:rsidRPr="004D65EC" w:rsidRDefault="008A143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6459" w:type="dxa"/>
            <w:gridSpan w:val="3"/>
            <w:tcBorders>
              <w:top w:val="single" w:sz="4" w:space="0" w:color="auto"/>
              <w:left w:val="nil"/>
              <w:bottom w:val="single" w:sz="4" w:space="0" w:color="auto"/>
              <w:right w:val="single" w:sz="8" w:space="0" w:color="000000"/>
            </w:tcBorders>
            <w:shd w:val="clear" w:color="auto" w:fill="auto"/>
            <w:vAlign w:val="center"/>
            <w:hideMark/>
          </w:tcPr>
          <w:p w14:paraId="4FEAE416" w14:textId="45B14ABC"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Rectification Period</w:t>
            </w:r>
          </w:p>
        </w:tc>
      </w:tr>
      <w:tr w:rsidR="00075750" w:rsidRPr="00E24666" w14:paraId="2A92B3F3" w14:textId="77777777" w:rsidTr="000D1A63">
        <w:trPr>
          <w:trHeight w:val="227"/>
          <w:jc w:val="center"/>
        </w:trPr>
        <w:tc>
          <w:tcPr>
            <w:tcW w:w="189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D431B4B" w14:textId="78265B58"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4D65EC">
              <w:rPr>
                <w:rFonts w:ascii="Calibri" w:eastAsia="Times New Roman" w:hAnsi="Calibri" w:cs="Calibri"/>
                <w:color w:val="000000"/>
                <w:sz w:val="16"/>
                <w:szCs w:val="16"/>
                <w:lang w:val="en-US" w:eastAsia="es-PE"/>
              </w:rPr>
              <w:t xml:space="preserve"> ()</w:t>
            </w:r>
          </w:p>
        </w:tc>
        <w:tc>
          <w:tcPr>
            <w:tcW w:w="645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27AC2DF" w14:textId="78CA93AC"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Not applicable</w:t>
            </w:r>
            <w:r w:rsidR="00075750" w:rsidRPr="00E24666">
              <w:rPr>
                <w:rFonts w:ascii="Calibri" w:eastAsia="Times New Roman" w:hAnsi="Calibri" w:cs="Calibri"/>
                <w:color w:val="000000"/>
                <w:sz w:val="16"/>
                <w:szCs w:val="16"/>
                <w:lang w:val="en-US" w:eastAsia="es-PE"/>
              </w:rPr>
              <w:t>.</w:t>
            </w:r>
          </w:p>
        </w:tc>
      </w:tr>
      <w:tr w:rsidR="00075750" w:rsidRPr="00E24666" w14:paraId="35F3B052" w14:textId="77777777" w:rsidTr="000D1A63">
        <w:trPr>
          <w:trHeight w:val="227"/>
          <w:jc w:val="center"/>
        </w:trPr>
        <w:tc>
          <w:tcPr>
            <w:tcW w:w="189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90E45AF" w14:textId="77777777" w:rsidR="00075750" w:rsidRPr="004D65EC"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(x )</w:t>
            </w:r>
          </w:p>
        </w:tc>
        <w:tc>
          <w:tcPr>
            <w:tcW w:w="6459" w:type="dxa"/>
            <w:gridSpan w:val="3"/>
            <w:vMerge/>
            <w:tcBorders>
              <w:top w:val="single" w:sz="4" w:space="0" w:color="auto"/>
              <w:left w:val="single" w:sz="4" w:space="0" w:color="auto"/>
              <w:bottom w:val="single" w:sz="4" w:space="0" w:color="000000"/>
              <w:right w:val="single" w:sz="8" w:space="0" w:color="000000"/>
            </w:tcBorders>
            <w:vAlign w:val="center"/>
            <w:hideMark/>
          </w:tcPr>
          <w:p w14:paraId="139428F3"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r w:rsidR="00075750" w:rsidRPr="00E24666" w14:paraId="38896CF6" w14:textId="77777777" w:rsidTr="000D1A63">
        <w:trPr>
          <w:trHeight w:val="227"/>
          <w:jc w:val="center"/>
        </w:trPr>
        <w:tc>
          <w:tcPr>
            <w:tcW w:w="189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0BFFC8C" w14:textId="478C1B80" w:rsidR="00075750" w:rsidRPr="004D65EC" w:rsidRDefault="00E0657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6459" w:type="dxa"/>
            <w:gridSpan w:val="3"/>
            <w:tcBorders>
              <w:top w:val="single" w:sz="4" w:space="0" w:color="auto"/>
              <w:left w:val="nil"/>
              <w:bottom w:val="single" w:sz="4" w:space="0" w:color="auto"/>
              <w:right w:val="single" w:sz="8" w:space="0" w:color="000000"/>
            </w:tcBorders>
            <w:shd w:val="clear" w:color="auto" w:fill="auto"/>
            <w:vAlign w:val="center"/>
            <w:hideMark/>
          </w:tcPr>
          <w:p w14:paraId="404880FE" w14:textId="2DD2118B"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E24666">
              <w:rPr>
                <w:rFonts w:ascii="Calibri" w:eastAsia="Times New Roman" w:hAnsi="Calibri" w:cs="Calibri"/>
                <w:b/>
                <w:bCs/>
                <w:sz w:val="16"/>
                <w:szCs w:val="16"/>
                <w:lang w:val="en-US" w:eastAsia="es-PE"/>
              </w:rPr>
              <w:t>Deduction Criteria</w:t>
            </w:r>
          </w:p>
        </w:tc>
      </w:tr>
      <w:tr w:rsidR="00075750" w:rsidRPr="00166332" w14:paraId="18359366" w14:textId="77777777" w:rsidTr="000D1A63">
        <w:trPr>
          <w:trHeight w:val="227"/>
          <w:jc w:val="center"/>
        </w:trPr>
        <w:tc>
          <w:tcPr>
            <w:tcW w:w="125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25E74C" w14:textId="2A55D4E3"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w:t>
            </w:r>
            <w:r w:rsidRPr="004D65EC">
              <w:rPr>
                <w:rFonts w:ascii="Calibri" w:eastAsia="Times New Roman" w:hAnsi="Calibri" w:cs="Calibri"/>
                <w:b/>
                <w:bCs/>
                <w:color w:val="000000"/>
                <w:sz w:val="16"/>
                <w:szCs w:val="16"/>
                <w:lang w:val="en-US" w:eastAsia="es-PE"/>
              </w:rPr>
              <w:t>rea</w:t>
            </w:r>
          </w:p>
        </w:tc>
        <w:tc>
          <w:tcPr>
            <w:tcW w:w="639" w:type="dxa"/>
            <w:tcBorders>
              <w:top w:val="nil"/>
              <w:left w:val="nil"/>
              <w:bottom w:val="single" w:sz="4" w:space="0" w:color="auto"/>
              <w:right w:val="single" w:sz="4" w:space="0" w:color="auto"/>
            </w:tcBorders>
            <w:shd w:val="clear" w:color="FFFFCC" w:fill="FFFFFF"/>
            <w:noWrap/>
            <w:vAlign w:val="center"/>
            <w:hideMark/>
          </w:tcPr>
          <w:p w14:paraId="4826FE7D"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w:t>
            </w:r>
          </w:p>
        </w:tc>
        <w:tc>
          <w:tcPr>
            <w:tcW w:w="6459"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AFDDDE0" w14:textId="76533D1E" w:rsidR="00075750" w:rsidRPr="00E24666" w:rsidRDefault="00AE7FB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72DE14FA" w14:textId="77777777" w:rsidTr="000D1A63">
        <w:trPr>
          <w:trHeight w:val="227"/>
          <w:jc w:val="center"/>
        </w:trPr>
        <w:tc>
          <w:tcPr>
            <w:tcW w:w="125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A646C4C" w14:textId="01F20F31" w:rsidR="00075750" w:rsidRPr="004D65EC"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639" w:type="dxa"/>
            <w:tcBorders>
              <w:top w:val="nil"/>
              <w:left w:val="nil"/>
              <w:bottom w:val="single" w:sz="8" w:space="0" w:color="auto"/>
              <w:right w:val="single" w:sz="4" w:space="0" w:color="auto"/>
            </w:tcBorders>
            <w:shd w:val="clear" w:color="FFFFCC" w:fill="FFFFFF"/>
            <w:noWrap/>
            <w:vAlign w:val="center"/>
            <w:hideMark/>
          </w:tcPr>
          <w:p w14:paraId="599B7AF2"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X</w:t>
            </w:r>
          </w:p>
        </w:tc>
        <w:tc>
          <w:tcPr>
            <w:tcW w:w="6459" w:type="dxa"/>
            <w:gridSpan w:val="3"/>
            <w:vMerge/>
            <w:tcBorders>
              <w:top w:val="nil"/>
              <w:left w:val="nil"/>
              <w:bottom w:val="single" w:sz="8" w:space="0" w:color="auto"/>
              <w:right w:val="single" w:sz="4" w:space="0" w:color="auto"/>
            </w:tcBorders>
            <w:vAlign w:val="center"/>
            <w:hideMark/>
          </w:tcPr>
          <w:p w14:paraId="3CC87FDD"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bl>
    <w:p w14:paraId="4CD7B6E7" w14:textId="77777777" w:rsidR="00075750" w:rsidRPr="00E24666" w:rsidRDefault="00075750" w:rsidP="00075750">
      <w:pPr>
        <w:rPr>
          <w:rFonts w:cstheme="minorHAnsi"/>
          <w:b/>
          <w:sz w:val="24"/>
          <w:lang w:val="en-US"/>
        </w:rPr>
      </w:pPr>
    </w:p>
    <w:p w14:paraId="0A908DF8" w14:textId="77777777" w:rsidR="00075750" w:rsidRPr="00E24666" w:rsidRDefault="00075750" w:rsidP="00FC5153">
      <w:pPr>
        <w:pStyle w:val="Prrafodelista"/>
        <w:numPr>
          <w:ilvl w:val="0"/>
          <w:numId w:val="195"/>
        </w:num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p w14:paraId="66A31299" w14:textId="02FE3463" w:rsidR="00075750" w:rsidRPr="00E24666" w:rsidRDefault="00CE5836" w:rsidP="00FC5153">
      <w:pPr>
        <w:pStyle w:val="Ttulo4"/>
        <w:keepNext w:val="0"/>
        <w:keepLines w:val="0"/>
        <w:widowControl w:val="0"/>
        <w:numPr>
          <w:ilvl w:val="0"/>
          <w:numId w:val="253"/>
        </w:numPr>
        <w:adjustRightInd w:val="0"/>
        <w:spacing w:before="120" w:after="120" w:line="360" w:lineRule="auto"/>
        <w:ind w:left="567" w:hanging="567"/>
        <w:jc w:val="both"/>
        <w:rPr>
          <w:rFonts w:asciiTheme="minorHAnsi" w:eastAsiaTheme="minorHAnsi" w:hAnsiTheme="minorHAnsi" w:cstheme="minorHAnsi"/>
          <w:b/>
          <w:bCs/>
          <w:i w:val="0"/>
          <w:iCs w:val="0"/>
          <w:color w:val="auto"/>
          <w:lang w:val="en-US"/>
        </w:rPr>
      </w:pPr>
      <w:r w:rsidRPr="00E24666">
        <w:rPr>
          <w:rFonts w:asciiTheme="minorHAnsi" w:eastAsiaTheme="minorHAnsi" w:hAnsiTheme="minorHAnsi" w:cstheme="minorHAnsi"/>
          <w:b/>
          <w:bCs/>
          <w:i w:val="0"/>
          <w:iCs w:val="0"/>
          <w:color w:val="auto"/>
          <w:lang w:val="en-US"/>
        </w:rPr>
        <w:lastRenderedPageBreak/>
        <w:t>FOOD SERVICE</w:t>
      </w:r>
    </w:p>
    <w:tbl>
      <w:tblPr>
        <w:tblW w:w="8354" w:type="dxa"/>
        <w:jc w:val="center"/>
        <w:tblCellMar>
          <w:left w:w="70" w:type="dxa"/>
          <w:right w:w="70" w:type="dxa"/>
        </w:tblCellMar>
        <w:tblLook w:val="04A0" w:firstRow="1" w:lastRow="0" w:firstColumn="1" w:lastColumn="0" w:noHBand="0" w:noVBand="1"/>
      </w:tblPr>
      <w:tblGrid>
        <w:gridCol w:w="1550"/>
        <w:gridCol w:w="314"/>
        <w:gridCol w:w="2459"/>
        <w:gridCol w:w="1134"/>
        <w:gridCol w:w="2897"/>
      </w:tblGrid>
      <w:tr w:rsidR="00075750" w:rsidRPr="00E24666" w14:paraId="2FE5234E"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auto" w:fill="5B9BD5"/>
            <w:noWrap/>
            <w:vAlign w:val="center"/>
            <w:hideMark/>
          </w:tcPr>
          <w:p w14:paraId="190D5791" w14:textId="7DF046A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TECHNICAL DATA SHEET</w:t>
            </w:r>
          </w:p>
        </w:tc>
      </w:tr>
      <w:tr w:rsidR="00075750" w:rsidRPr="00E24666" w14:paraId="3A0C2854"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48821B6" w14:textId="1AE53F0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773" w:type="dxa"/>
            <w:gridSpan w:val="2"/>
            <w:tcBorders>
              <w:top w:val="single" w:sz="4" w:space="0" w:color="auto"/>
              <w:left w:val="nil"/>
              <w:bottom w:val="single" w:sz="4" w:space="0" w:color="auto"/>
              <w:right w:val="single" w:sz="4" w:space="0" w:color="auto"/>
            </w:tcBorders>
            <w:shd w:val="clear" w:color="FFFFCC" w:fill="FFFFFF"/>
            <w:vAlign w:val="center"/>
            <w:hideMark/>
          </w:tcPr>
          <w:p w14:paraId="7581E355" w14:textId="000E0AF2" w:rsidR="00075750" w:rsidRPr="00E24666" w:rsidRDefault="0063154B"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134" w:type="dxa"/>
            <w:tcBorders>
              <w:top w:val="nil"/>
              <w:left w:val="nil"/>
              <w:bottom w:val="single" w:sz="4" w:space="0" w:color="auto"/>
              <w:right w:val="single" w:sz="4" w:space="0" w:color="auto"/>
            </w:tcBorders>
            <w:shd w:val="clear" w:color="FFFFCC" w:fill="FFFFFF"/>
            <w:vAlign w:val="center"/>
            <w:hideMark/>
          </w:tcPr>
          <w:p w14:paraId="12FB3821" w14:textId="4C5A326E"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897" w:type="dxa"/>
            <w:tcBorders>
              <w:top w:val="single" w:sz="4" w:space="0" w:color="000000"/>
              <w:left w:val="single" w:sz="4" w:space="0" w:color="000000"/>
              <w:bottom w:val="nil"/>
              <w:right w:val="single" w:sz="8" w:space="0" w:color="000000"/>
            </w:tcBorders>
            <w:shd w:val="clear" w:color="auto" w:fill="auto"/>
            <w:vAlign w:val="center"/>
            <w:hideMark/>
          </w:tcPr>
          <w:p w14:paraId="4AA51464" w14:textId="347BA02B" w:rsidR="00075750" w:rsidRPr="00E24666" w:rsidRDefault="00075750" w:rsidP="0063154B">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Inspe</w:t>
            </w:r>
            <w:r w:rsidR="0063154B" w:rsidRPr="00E24666">
              <w:rPr>
                <w:rFonts w:eastAsia="Times New Roman" w:cstheme="minorHAnsi"/>
                <w:color w:val="000000"/>
                <w:sz w:val="16"/>
                <w:szCs w:val="16"/>
                <w:lang w:val="en-US" w:eastAsia="es-PE"/>
              </w:rPr>
              <w:t>ction</w:t>
            </w:r>
          </w:p>
        </w:tc>
      </w:tr>
      <w:tr w:rsidR="00075750" w:rsidRPr="00E24666" w14:paraId="020DFC1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F73FCD9" w14:textId="2E36507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77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1FB804F9"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ALI.1</w:t>
            </w:r>
          </w:p>
        </w:tc>
        <w:tc>
          <w:tcPr>
            <w:tcW w:w="1134" w:type="dxa"/>
            <w:tcBorders>
              <w:top w:val="nil"/>
              <w:left w:val="nil"/>
              <w:bottom w:val="single" w:sz="4" w:space="0" w:color="auto"/>
              <w:right w:val="single" w:sz="4" w:space="0" w:color="auto"/>
            </w:tcBorders>
            <w:shd w:val="clear" w:color="FFFFCC" w:fill="FFFFFF"/>
            <w:vAlign w:val="center"/>
            <w:hideMark/>
          </w:tcPr>
          <w:p w14:paraId="71A38CE9" w14:textId="57643D1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897" w:type="dxa"/>
            <w:tcBorders>
              <w:top w:val="single" w:sz="4" w:space="0" w:color="auto"/>
              <w:left w:val="nil"/>
              <w:bottom w:val="single" w:sz="4" w:space="0" w:color="auto"/>
              <w:right w:val="single" w:sz="8" w:space="0" w:color="000000"/>
            </w:tcBorders>
            <w:shd w:val="clear" w:color="FFFFCC" w:fill="FFFFFF"/>
            <w:vAlign w:val="center"/>
            <w:hideMark/>
          </w:tcPr>
          <w:p w14:paraId="2A61B949"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13%</w:t>
            </w:r>
          </w:p>
        </w:tc>
      </w:tr>
      <w:tr w:rsidR="00075750" w:rsidRPr="00166332" w14:paraId="07A9667B" w14:textId="77777777" w:rsidTr="000D1A63">
        <w:trPr>
          <w:trHeight w:val="33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D8BC3C8" w14:textId="3C9BA795"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4" w:type="dxa"/>
            <w:gridSpan w:val="4"/>
            <w:tcBorders>
              <w:top w:val="single" w:sz="4" w:space="0" w:color="000000"/>
              <w:left w:val="nil"/>
              <w:bottom w:val="single" w:sz="4" w:space="0" w:color="000000"/>
              <w:right w:val="single" w:sz="8" w:space="0" w:color="000000"/>
            </w:tcBorders>
            <w:shd w:val="clear" w:color="auto" w:fill="auto"/>
            <w:vAlign w:val="center"/>
            <w:hideMark/>
          </w:tcPr>
          <w:p w14:paraId="25E2C4EC" w14:textId="73415F1D" w:rsidR="00075750" w:rsidRPr="00E24666" w:rsidRDefault="0063154B"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Compliance with Good Manufacturing Practices for Food </w:t>
            </w:r>
            <w:r w:rsidRPr="00E24666">
              <w:rPr>
                <w:rFonts w:eastAsia="Times New Roman" w:cstheme="minorHAnsi"/>
                <w:sz w:val="16"/>
                <w:szCs w:val="16"/>
                <w:lang w:val="en-US" w:eastAsia="es-PE"/>
              </w:rPr>
              <w:t>Service</w:t>
            </w:r>
          </w:p>
        </w:tc>
      </w:tr>
      <w:tr w:rsidR="00075750" w:rsidRPr="00E24666" w14:paraId="453E69BA"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8CD40DF" w14:textId="016D951A"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4A9B3EC3" w14:textId="77777777" w:rsidTr="000D1A63">
        <w:trPr>
          <w:trHeight w:val="2566"/>
          <w:jc w:val="center"/>
        </w:trPr>
        <w:tc>
          <w:tcPr>
            <w:tcW w:w="1550" w:type="dxa"/>
            <w:tcBorders>
              <w:top w:val="single" w:sz="4" w:space="0" w:color="auto"/>
              <w:left w:val="single" w:sz="8" w:space="0" w:color="auto"/>
              <w:bottom w:val="nil"/>
              <w:right w:val="single" w:sz="4" w:space="0" w:color="auto"/>
            </w:tcBorders>
            <w:shd w:val="clear" w:color="FFFFCC" w:fill="FFFFFF"/>
            <w:noWrap/>
            <w:vAlign w:val="center"/>
            <w:hideMark/>
          </w:tcPr>
          <w:p w14:paraId="066ADFB0" w14:textId="1DB5976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04" w:type="dxa"/>
            <w:gridSpan w:val="4"/>
            <w:tcBorders>
              <w:top w:val="single" w:sz="4" w:space="0" w:color="auto"/>
              <w:left w:val="nil"/>
              <w:bottom w:val="nil"/>
              <w:right w:val="single" w:sz="8" w:space="0" w:color="000000"/>
            </w:tcBorders>
            <w:shd w:val="clear" w:color="FFFFCC" w:fill="FFFFFF"/>
            <w:vAlign w:val="center"/>
            <w:hideMark/>
          </w:tcPr>
          <w:p w14:paraId="68866426" w14:textId="77777777" w:rsidR="0063154B" w:rsidRPr="00E24666" w:rsidRDefault="0063154B" w:rsidP="0063154B">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purpose of this indicator is to verify compliance with Good Manufacturing Practices (GMP) in the Food Service.</w:t>
            </w:r>
          </w:p>
          <w:p w14:paraId="06BCEF62" w14:textId="77777777" w:rsidR="0063154B" w:rsidRPr="00E24666" w:rsidRDefault="0063154B" w:rsidP="0063154B">
            <w:pPr>
              <w:spacing w:after="0" w:line="276" w:lineRule="auto"/>
              <w:jc w:val="both"/>
              <w:rPr>
                <w:rFonts w:eastAsia="Times New Roman" w:cstheme="minorHAnsi"/>
                <w:sz w:val="16"/>
                <w:szCs w:val="16"/>
                <w:lang w:val="en-US" w:eastAsia="es-PE"/>
              </w:rPr>
            </w:pPr>
          </w:p>
          <w:p w14:paraId="15F4BA76" w14:textId="19383375" w:rsidR="00075750" w:rsidRPr="00E24666" w:rsidRDefault="0063154B" w:rsidP="0063154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GMP are procedures that are part of a food quality system and are applied in all food processing and handling processes. They constitute a set of basic principles with the objective of ensuring that products are manufactured under adequate sanitary conditions and that the risks inherent to production and distribution are reduced. GMPs include the verification of</w:t>
            </w:r>
            <w:r w:rsidR="00075750" w:rsidRPr="00E24666">
              <w:rPr>
                <w:rFonts w:eastAsia="Times New Roman" w:cstheme="minorHAnsi"/>
                <w:sz w:val="16"/>
                <w:szCs w:val="16"/>
                <w:lang w:val="en-US" w:eastAsia="es-PE"/>
              </w:rPr>
              <w:t>:</w:t>
            </w:r>
          </w:p>
          <w:p w14:paraId="68A1EF19"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2ABBDFFD" w14:textId="586505F1" w:rsidR="0063154B" w:rsidRPr="00E24666" w:rsidRDefault="00890645" w:rsidP="0063154B">
            <w:pPr>
              <w:pStyle w:val="Prrafodelista"/>
              <w:numPr>
                <w:ilvl w:val="0"/>
                <w:numId w:val="228"/>
              </w:numPr>
              <w:spacing w:after="0" w:line="276" w:lineRule="auto"/>
              <w:ind w:left="218" w:hanging="218"/>
              <w:jc w:val="both"/>
              <w:rPr>
                <w:rFonts w:eastAsia="Times New Roman" w:cstheme="minorHAnsi"/>
                <w:sz w:val="16"/>
                <w:lang w:val="en-US" w:eastAsia="es-PE"/>
              </w:rPr>
            </w:pPr>
            <w:r w:rsidRPr="00E24666">
              <w:rPr>
                <w:rFonts w:eastAsia="Times New Roman" w:cstheme="minorHAnsi"/>
                <w:sz w:val="16"/>
                <w:lang w:val="en-US" w:eastAsia="es-PE"/>
              </w:rPr>
              <w:t>Staff</w:t>
            </w:r>
            <w:r w:rsidR="0063154B" w:rsidRPr="00E24666">
              <w:rPr>
                <w:rFonts w:eastAsia="Times New Roman" w:cstheme="minorHAnsi"/>
                <w:sz w:val="16"/>
                <w:lang w:val="en-US" w:eastAsia="es-PE"/>
              </w:rPr>
              <w:t xml:space="preserve"> hygiene, cleaning and disinfection of facilities.</w:t>
            </w:r>
          </w:p>
          <w:p w14:paraId="048CA9C2" w14:textId="6E696218" w:rsidR="0063154B" w:rsidRPr="00E24666" w:rsidRDefault="0063154B" w:rsidP="0063154B">
            <w:pPr>
              <w:pStyle w:val="Prrafodelista"/>
              <w:numPr>
                <w:ilvl w:val="0"/>
                <w:numId w:val="228"/>
              </w:numPr>
              <w:spacing w:after="0" w:line="276" w:lineRule="auto"/>
              <w:ind w:left="218" w:hanging="218"/>
              <w:jc w:val="both"/>
              <w:rPr>
                <w:rFonts w:eastAsia="Times New Roman" w:cstheme="minorHAnsi"/>
                <w:sz w:val="16"/>
                <w:lang w:val="en-US" w:eastAsia="es-PE"/>
              </w:rPr>
            </w:pPr>
            <w:r w:rsidRPr="00E24666">
              <w:rPr>
                <w:rFonts w:eastAsia="Times New Roman" w:cstheme="minorHAnsi"/>
                <w:sz w:val="16"/>
                <w:lang w:val="en-US" w:eastAsia="es-PE"/>
              </w:rPr>
              <w:t>Raw materials, food additives and packaging.</w:t>
            </w:r>
          </w:p>
          <w:p w14:paraId="23591779" w14:textId="7B3ABA9D" w:rsidR="0063154B" w:rsidRPr="00E24666" w:rsidRDefault="0063154B" w:rsidP="0063154B">
            <w:pPr>
              <w:pStyle w:val="Prrafodelista"/>
              <w:numPr>
                <w:ilvl w:val="0"/>
                <w:numId w:val="228"/>
              </w:numPr>
              <w:spacing w:after="0" w:line="276" w:lineRule="auto"/>
              <w:ind w:left="218" w:hanging="218"/>
              <w:jc w:val="both"/>
              <w:rPr>
                <w:rFonts w:eastAsia="Times New Roman" w:cstheme="minorHAnsi"/>
                <w:sz w:val="16"/>
                <w:lang w:val="en-US" w:eastAsia="es-PE"/>
              </w:rPr>
            </w:pPr>
            <w:r w:rsidRPr="00E24666">
              <w:rPr>
                <w:rFonts w:eastAsia="Times New Roman" w:cstheme="minorHAnsi"/>
                <w:sz w:val="16"/>
                <w:lang w:val="en-US" w:eastAsia="es-PE"/>
              </w:rPr>
              <w:t>Food storage and preservation.</w:t>
            </w:r>
          </w:p>
          <w:p w14:paraId="5CE14EDC" w14:textId="04D60623" w:rsidR="00075750" w:rsidRPr="00E24666" w:rsidRDefault="0063154B" w:rsidP="0063154B">
            <w:pPr>
              <w:pStyle w:val="Prrafodelista"/>
              <w:numPr>
                <w:ilvl w:val="0"/>
                <w:numId w:val="228"/>
              </w:numPr>
              <w:spacing w:after="0" w:line="276" w:lineRule="auto"/>
              <w:ind w:left="218" w:hanging="218"/>
              <w:contextualSpacing w:val="0"/>
              <w:jc w:val="both"/>
              <w:rPr>
                <w:lang w:val="en-US" w:eastAsia="es-PE"/>
              </w:rPr>
            </w:pPr>
            <w:r w:rsidRPr="00E24666">
              <w:rPr>
                <w:rFonts w:eastAsia="Times New Roman" w:cstheme="minorHAnsi"/>
                <w:sz w:val="16"/>
                <w:lang w:val="en-US" w:eastAsia="es-PE"/>
              </w:rPr>
              <w:t>Food and beverage processing and distribution.</w:t>
            </w:r>
          </w:p>
        </w:tc>
      </w:tr>
      <w:tr w:rsidR="00075750" w:rsidRPr="00166332" w14:paraId="608288A8" w14:textId="77777777" w:rsidTr="000D1A63">
        <w:trPr>
          <w:trHeight w:val="346"/>
          <w:jc w:val="center"/>
        </w:trPr>
        <w:tc>
          <w:tcPr>
            <w:tcW w:w="1550" w:type="dxa"/>
            <w:tcBorders>
              <w:top w:val="single" w:sz="4" w:space="0" w:color="auto"/>
              <w:left w:val="single" w:sz="8" w:space="0" w:color="auto"/>
              <w:bottom w:val="single" w:sz="4" w:space="0" w:color="auto"/>
              <w:right w:val="nil"/>
            </w:tcBorders>
            <w:shd w:val="clear" w:color="FFFFCC" w:fill="FFFFFF"/>
            <w:noWrap/>
            <w:vAlign w:val="center"/>
            <w:hideMark/>
          </w:tcPr>
          <w:p w14:paraId="40C3ADCF" w14:textId="60AD725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04" w:type="dxa"/>
            <w:gridSpan w:val="4"/>
            <w:tcBorders>
              <w:top w:val="single" w:sz="4" w:space="0" w:color="auto"/>
              <w:left w:val="single" w:sz="4" w:space="0" w:color="auto"/>
              <w:bottom w:val="single" w:sz="4" w:space="0" w:color="auto"/>
              <w:right w:val="single" w:sz="8" w:space="0" w:color="000000"/>
            </w:tcBorders>
            <w:shd w:val="clear" w:color="FFFFCC" w:fill="FFFFFF"/>
            <w:vAlign w:val="center"/>
            <w:hideMark/>
          </w:tcPr>
          <w:p w14:paraId="2DEFB86A" w14:textId="134124F6" w:rsidR="00075750" w:rsidRPr="00E24666" w:rsidRDefault="0063154B" w:rsidP="0063154B">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When all the evaluated procedures comply with the GMP, the score is 100; otherwise, the score is 0.</w:t>
            </w:r>
          </w:p>
        </w:tc>
      </w:tr>
      <w:tr w:rsidR="00075750" w:rsidRPr="00166332" w14:paraId="2B79C9B5"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AC1802F" w14:textId="2BF4D3E4"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3C5F34CF" w14:textId="2A79B722" w:rsidR="00075750" w:rsidRPr="00E24666" w:rsidRDefault="00CE583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On-site sanitary inspection, random Monthly. This is the evaluation of the food control system, reception of raw materials, storage, processing and distribution, verification of cleanliness and hygiene. The CONCESSIONAIRE shall make available to the Supervisor the documentation supporting the execution of the programs and compliance with the procedures detailed in the GMP.</w:t>
            </w:r>
          </w:p>
        </w:tc>
      </w:tr>
      <w:tr w:rsidR="00075750" w:rsidRPr="00E24666" w14:paraId="7630A25F"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A3BFCCB" w14:textId="20F6247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6A5DE1FE" w14:textId="12DE61E6" w:rsidR="00075750" w:rsidRPr="00E24666" w:rsidRDefault="00CE5836" w:rsidP="000D1A63">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w:t>
            </w:r>
            <w:r w:rsidRPr="00E24666">
              <w:rPr>
                <w:rFonts w:eastAsia="Times New Roman" w:cstheme="minorHAnsi"/>
                <w:color w:val="000000"/>
                <w:sz w:val="16"/>
                <w:szCs w:val="16"/>
                <w:lang w:val="en-US" w:eastAsia="es-PE"/>
              </w:rPr>
              <w:t>Scope of the indicator is within the framework of these standards and their updates</w:t>
            </w:r>
            <w:r w:rsidR="00075750" w:rsidRPr="00E24666">
              <w:rPr>
                <w:rFonts w:eastAsia="Times New Roman" w:cstheme="minorHAnsi"/>
                <w:color w:val="000000"/>
                <w:sz w:val="16"/>
                <w:szCs w:val="16"/>
                <w:lang w:val="en-US" w:eastAsia="es-PE"/>
              </w:rPr>
              <w:t>:</w:t>
            </w:r>
          </w:p>
          <w:p w14:paraId="2128B201" w14:textId="3FE629BC" w:rsidR="00CE5836" w:rsidRPr="00E24666" w:rsidRDefault="00CE5836" w:rsidP="00CE5836">
            <w:pPr>
              <w:pStyle w:val="Prrafodelista"/>
              <w:numPr>
                <w:ilvl w:val="0"/>
                <w:numId w:val="246"/>
              </w:numPr>
              <w:spacing w:after="0" w:line="276" w:lineRule="auto"/>
              <w:ind w:left="218" w:hanging="218"/>
              <w:jc w:val="both"/>
              <w:rPr>
                <w:rFonts w:cstheme="minorHAnsi"/>
                <w:sz w:val="16"/>
                <w:lang w:val="en-US" w:eastAsia="es-PE"/>
              </w:rPr>
            </w:pPr>
            <w:r w:rsidRPr="00E24666">
              <w:rPr>
                <w:rFonts w:cstheme="minorHAnsi"/>
                <w:sz w:val="16"/>
                <w:lang w:val="en-US" w:eastAsia="es-PE"/>
              </w:rPr>
              <w:t xml:space="preserve">Food Safety Law and its Regulations, approved by D.L. </w:t>
            </w:r>
            <w:r w:rsidR="008235B0" w:rsidRPr="00E24666">
              <w:rPr>
                <w:rFonts w:cstheme="minorHAnsi"/>
                <w:sz w:val="16"/>
                <w:lang w:val="en-US" w:eastAsia="es-PE"/>
              </w:rPr>
              <w:t>No.</w:t>
            </w:r>
            <w:r w:rsidRPr="00E24666">
              <w:rPr>
                <w:rFonts w:cstheme="minorHAnsi"/>
                <w:sz w:val="16"/>
                <w:lang w:val="en-US" w:eastAsia="es-PE"/>
              </w:rPr>
              <w:t xml:space="preserve"> 1062 and its regulations.</w:t>
            </w:r>
          </w:p>
          <w:p w14:paraId="31418603" w14:textId="3D03E478" w:rsidR="00CE5836" w:rsidRPr="00E24666" w:rsidRDefault="00CE5836" w:rsidP="00CE5836">
            <w:pPr>
              <w:pStyle w:val="Prrafodelista"/>
              <w:numPr>
                <w:ilvl w:val="0"/>
                <w:numId w:val="246"/>
              </w:numPr>
              <w:spacing w:after="0" w:line="276" w:lineRule="auto"/>
              <w:ind w:left="218" w:hanging="218"/>
              <w:jc w:val="both"/>
              <w:rPr>
                <w:rFonts w:cstheme="minorHAnsi"/>
                <w:sz w:val="16"/>
                <w:lang w:val="en-US" w:eastAsia="es-PE"/>
              </w:rPr>
            </w:pPr>
            <w:r w:rsidRPr="00E24666">
              <w:rPr>
                <w:rFonts w:cstheme="minorHAnsi"/>
                <w:sz w:val="16"/>
                <w:lang w:val="en-US" w:eastAsia="es-PE"/>
              </w:rPr>
              <w:t xml:space="preserve">Regulation on Surveillance and Sanitary Control of Food and Beverages, approved by Supreme Decree </w:t>
            </w:r>
            <w:r w:rsidR="008235B0" w:rsidRPr="00E24666">
              <w:rPr>
                <w:rFonts w:cstheme="minorHAnsi"/>
                <w:sz w:val="16"/>
                <w:lang w:val="en-US" w:eastAsia="es-PE"/>
              </w:rPr>
              <w:t>NO.</w:t>
            </w:r>
            <w:r w:rsidRPr="00E24666">
              <w:rPr>
                <w:rFonts w:cstheme="minorHAnsi"/>
                <w:sz w:val="16"/>
                <w:lang w:val="en-US" w:eastAsia="es-PE"/>
              </w:rPr>
              <w:t xml:space="preserve"> 007-98-SA.</w:t>
            </w:r>
          </w:p>
          <w:p w14:paraId="2B36F3B8" w14:textId="44F01E86" w:rsidR="00075750" w:rsidRPr="00E24666" w:rsidRDefault="00CE5836" w:rsidP="00CE5836">
            <w:pPr>
              <w:pStyle w:val="Prrafodelista"/>
              <w:numPr>
                <w:ilvl w:val="0"/>
                <w:numId w:val="246"/>
              </w:numPr>
              <w:spacing w:after="0" w:line="276" w:lineRule="auto"/>
              <w:ind w:left="218" w:hanging="218"/>
              <w:jc w:val="both"/>
              <w:rPr>
                <w:rFonts w:cstheme="minorHAnsi"/>
                <w:sz w:val="16"/>
                <w:lang w:val="en-US" w:eastAsia="es-PE"/>
              </w:rPr>
            </w:pPr>
            <w:r w:rsidRPr="00E24666">
              <w:rPr>
                <w:rFonts w:cstheme="minorHAnsi"/>
                <w:sz w:val="16"/>
                <w:lang w:val="en-US" w:eastAsia="es-PE"/>
              </w:rPr>
              <w:t>Codex Alimentarius</w:t>
            </w:r>
            <w:r w:rsidR="00075750" w:rsidRPr="00E24666">
              <w:rPr>
                <w:rFonts w:cstheme="minorHAnsi"/>
                <w:sz w:val="16"/>
                <w:lang w:val="en-US" w:eastAsia="es-PE"/>
              </w:rPr>
              <w:t>.</w:t>
            </w:r>
          </w:p>
        </w:tc>
      </w:tr>
      <w:tr w:rsidR="00075750" w:rsidRPr="00166332" w14:paraId="5EE67D38"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2D2101F" w14:textId="6EEB8B29"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04" w:type="dxa"/>
            <w:gridSpan w:val="4"/>
            <w:tcBorders>
              <w:top w:val="nil"/>
              <w:left w:val="nil"/>
              <w:bottom w:val="nil"/>
              <w:right w:val="single" w:sz="8" w:space="0" w:color="000000"/>
            </w:tcBorders>
            <w:shd w:val="clear" w:color="auto" w:fill="auto"/>
            <w:vAlign w:val="center"/>
            <w:hideMark/>
          </w:tcPr>
          <w:p w14:paraId="08AAAE87" w14:textId="77777777" w:rsidR="00CE5836" w:rsidRPr="00E24666" w:rsidRDefault="00CE5836" w:rsidP="00CE5836">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w:t>
            </w:r>
            <w:r w:rsidRPr="00E24666">
              <w:rPr>
                <w:rFonts w:eastAsia="Times New Roman" w:cstheme="minorHAnsi"/>
                <w:sz w:val="16"/>
                <w:szCs w:val="16"/>
                <w:lang w:val="en-US" w:eastAsia="es-PE"/>
              </w:rPr>
              <w:t>Supervisor will rely on the following documentation for the Measurement of the indicator</w:t>
            </w:r>
            <w:r w:rsidR="00075750" w:rsidRPr="00E24666">
              <w:rPr>
                <w:rFonts w:eastAsia="Times New Roman" w:cstheme="minorHAnsi"/>
                <w:sz w:val="16"/>
                <w:szCs w:val="16"/>
                <w:lang w:val="en-US" w:eastAsia="es-PE"/>
              </w:rPr>
              <w:t>:</w:t>
            </w:r>
            <w:r w:rsidR="00075750" w:rsidRPr="00E24666">
              <w:rPr>
                <w:rFonts w:eastAsia="Times New Roman" w:cstheme="minorHAnsi"/>
                <w:sz w:val="16"/>
                <w:szCs w:val="16"/>
                <w:lang w:val="en-US" w:eastAsia="es-PE"/>
              </w:rPr>
              <w:br/>
              <w:t xml:space="preserve">- </w:t>
            </w:r>
            <w:r w:rsidRPr="00E24666">
              <w:rPr>
                <w:rFonts w:eastAsia="Times New Roman" w:cstheme="minorHAnsi"/>
                <w:sz w:val="16"/>
                <w:szCs w:val="16"/>
                <w:lang w:val="en-US" w:eastAsia="es-PE"/>
              </w:rPr>
              <w:t>CONCESSIONAIRE Service Operation Manual.</w:t>
            </w:r>
          </w:p>
          <w:p w14:paraId="04E4F70E" w14:textId="0F4D9276" w:rsidR="00075750" w:rsidRPr="00E24666" w:rsidRDefault="00CE5836" w:rsidP="00CE583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Documentation regarding the execution of actions, compliance with GMP protocols.</w:t>
            </w:r>
          </w:p>
        </w:tc>
      </w:tr>
      <w:tr w:rsidR="00075750" w:rsidRPr="00E24666" w14:paraId="025FD258"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4B5EC2D5" w14:textId="1AAC631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773" w:type="dxa"/>
            <w:gridSpan w:val="2"/>
            <w:tcBorders>
              <w:top w:val="single" w:sz="4" w:space="0" w:color="auto"/>
              <w:left w:val="nil"/>
              <w:bottom w:val="single" w:sz="4" w:space="0" w:color="auto"/>
              <w:right w:val="single" w:sz="4" w:space="0" w:color="auto"/>
            </w:tcBorders>
            <w:shd w:val="clear" w:color="CCCCFF" w:fill="5B9BD5"/>
            <w:vAlign w:val="center"/>
            <w:hideMark/>
          </w:tcPr>
          <w:p w14:paraId="0D653807" w14:textId="1664316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031" w:type="dxa"/>
            <w:gridSpan w:val="2"/>
            <w:tcBorders>
              <w:top w:val="single" w:sz="4" w:space="0" w:color="auto"/>
              <w:left w:val="nil"/>
              <w:bottom w:val="single" w:sz="4" w:space="0" w:color="auto"/>
              <w:right w:val="single" w:sz="8" w:space="0" w:color="000000"/>
            </w:tcBorders>
            <w:shd w:val="clear" w:color="CCCCFF" w:fill="5B9BD5"/>
            <w:vAlign w:val="center"/>
            <w:hideMark/>
          </w:tcPr>
          <w:p w14:paraId="7F23256D" w14:textId="67FC6D9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15226E64"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15244E" w14:textId="4ED9B01A"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27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1E8FDE" w14:textId="07A291D6"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03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68205BA"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249B0B36"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4F1A02F" w14:textId="6A8CF55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1DCE96A"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B09CBD0" w14:textId="19429D9F"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095E978B"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031A843A" w14:textId="77777777" w:rsidR="00CE5836" w:rsidRPr="00E24666" w:rsidRDefault="00CE5836" w:rsidP="00CE583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2B4F5194" w14:textId="77777777" w:rsidR="00CE5836" w:rsidRPr="00E24666" w:rsidRDefault="00CE5836" w:rsidP="00CE583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10E702AE" w14:textId="1CF97090" w:rsidR="00075750" w:rsidRPr="00E24666" w:rsidRDefault="00CE5836" w:rsidP="00CE583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1FE2C5EE"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31947498" w14:textId="2ADEF553" w:rsidR="00CE5836" w:rsidRPr="00E24666" w:rsidRDefault="00075750" w:rsidP="00CE5836">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CE5836"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CE5836" w:rsidRPr="00E24666">
              <w:rPr>
                <w:rFonts w:eastAsia="Times New Roman" w:cstheme="minorHAnsi"/>
                <w:bCs/>
                <w:sz w:val="16"/>
                <w:szCs w:val="16"/>
                <w:lang w:val="en-US" w:eastAsia="es-PE"/>
              </w:rPr>
              <w:t>.</w:t>
            </w:r>
          </w:p>
          <w:p w14:paraId="2749AA03" w14:textId="77777777" w:rsidR="00CE5836" w:rsidRPr="00E24666" w:rsidRDefault="00CE5836" w:rsidP="00CE5836">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188ACCE2" w14:textId="500BF0CF" w:rsidR="00075750" w:rsidRPr="00E24666" w:rsidRDefault="00CE5836" w:rsidP="00CE5836">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22EBFB74"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9D00E68" w14:textId="1F7C8D2D" w:rsidR="00075750" w:rsidRPr="00E24666" w:rsidRDefault="00CE583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844588" w:rsidRPr="00E24666">
              <w:rPr>
                <w:rFonts w:eastAsia="Times New Roman" w:cstheme="minorHAnsi"/>
                <w:sz w:val="16"/>
                <w:szCs w:val="16"/>
                <w:lang w:val="en-US" w:eastAsia="es-PE"/>
              </w:rPr>
              <w:t>CONCESSIONAIRE</w:t>
            </w:r>
            <w:r w:rsidRPr="004D65EC">
              <w:rPr>
                <w:rFonts w:eastAsia="Times New Roman" w:cstheme="minorHAnsi"/>
                <w:sz w:val="16"/>
                <w:szCs w:val="16"/>
                <w:lang w:val="en-US" w:eastAsia="es-PE"/>
              </w:rPr>
              <w:t xml:space="preserve"> in the Measurement will be P_Minimum_Suspension according to the Concession Contract, in such a way that the following formu</w:t>
            </w:r>
            <w:r w:rsidRPr="00E24666">
              <w:rPr>
                <w:rFonts w:eastAsia="Times New Roman" w:cstheme="minorHAnsi"/>
                <w:sz w:val="16"/>
                <w:szCs w:val="16"/>
                <w:lang w:val="en-US" w:eastAsia="es-PE"/>
              </w:rPr>
              <w:t>la for the Quarterly score is met</w:t>
            </w:r>
            <w:r w:rsidR="00075750" w:rsidRPr="00E24666">
              <w:rPr>
                <w:rFonts w:eastAsia="Times New Roman" w:cstheme="minorHAnsi"/>
                <w:sz w:val="16"/>
                <w:szCs w:val="16"/>
                <w:lang w:val="en-US" w:eastAsia="es-PE"/>
              </w:rPr>
              <w:t xml:space="preserve">: </w:t>
            </w:r>
          </w:p>
          <w:p w14:paraId="1DC5888B" w14:textId="2A5FEF1D"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3E141164"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553A2DE5"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21A479D" w14:textId="337E5CB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75438C72" w14:textId="77777777" w:rsidTr="000D1A63">
        <w:trPr>
          <w:trHeight w:val="227"/>
          <w:jc w:val="center"/>
        </w:trPr>
        <w:tc>
          <w:tcPr>
            <w:tcW w:w="186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3FF9E8E" w14:textId="4CA1D754"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490" w:type="dxa"/>
            <w:gridSpan w:val="3"/>
            <w:tcBorders>
              <w:top w:val="single" w:sz="4" w:space="0" w:color="auto"/>
              <w:left w:val="nil"/>
              <w:bottom w:val="single" w:sz="4" w:space="0" w:color="auto"/>
              <w:right w:val="single" w:sz="8" w:space="0" w:color="000000"/>
            </w:tcBorders>
            <w:shd w:val="clear" w:color="auto" w:fill="auto"/>
            <w:vAlign w:val="center"/>
            <w:hideMark/>
          </w:tcPr>
          <w:p w14:paraId="70728ACB" w14:textId="6092E551"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7700DF0D" w14:textId="77777777" w:rsidTr="000D1A63">
        <w:trPr>
          <w:trHeight w:val="227"/>
          <w:jc w:val="center"/>
        </w:trPr>
        <w:tc>
          <w:tcPr>
            <w:tcW w:w="186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B6FF79C" w14:textId="60A4C7F1"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490"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517B01CC" w14:textId="4B6F33AF"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176B4C1C" w14:textId="77777777" w:rsidTr="000D1A63">
        <w:trPr>
          <w:trHeight w:val="227"/>
          <w:jc w:val="center"/>
        </w:trPr>
        <w:tc>
          <w:tcPr>
            <w:tcW w:w="186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779DDC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490" w:type="dxa"/>
            <w:gridSpan w:val="3"/>
            <w:vMerge/>
            <w:tcBorders>
              <w:top w:val="single" w:sz="4" w:space="0" w:color="auto"/>
              <w:left w:val="single" w:sz="4" w:space="0" w:color="auto"/>
              <w:bottom w:val="single" w:sz="4" w:space="0" w:color="000000"/>
              <w:right w:val="single" w:sz="8" w:space="0" w:color="000000"/>
            </w:tcBorders>
            <w:vAlign w:val="center"/>
            <w:hideMark/>
          </w:tcPr>
          <w:p w14:paraId="193EC07D"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5741AD1D" w14:textId="77777777" w:rsidTr="000D1A63">
        <w:trPr>
          <w:trHeight w:val="227"/>
          <w:jc w:val="center"/>
        </w:trPr>
        <w:tc>
          <w:tcPr>
            <w:tcW w:w="186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A5399B4" w14:textId="23C16A09"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490" w:type="dxa"/>
            <w:gridSpan w:val="3"/>
            <w:tcBorders>
              <w:top w:val="single" w:sz="4" w:space="0" w:color="auto"/>
              <w:left w:val="nil"/>
              <w:bottom w:val="single" w:sz="4" w:space="0" w:color="auto"/>
              <w:right w:val="single" w:sz="8" w:space="0" w:color="000000"/>
            </w:tcBorders>
            <w:shd w:val="clear" w:color="auto" w:fill="auto"/>
            <w:vAlign w:val="center"/>
            <w:hideMark/>
          </w:tcPr>
          <w:p w14:paraId="443C4577" w14:textId="7B0B4D16"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7F948309"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D9B04EF" w14:textId="35AD2B03"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314" w:type="dxa"/>
            <w:tcBorders>
              <w:top w:val="nil"/>
              <w:left w:val="nil"/>
              <w:bottom w:val="single" w:sz="4" w:space="0" w:color="auto"/>
              <w:right w:val="single" w:sz="4" w:space="0" w:color="auto"/>
            </w:tcBorders>
            <w:shd w:val="clear" w:color="FFFFCC" w:fill="FFFFFF"/>
            <w:noWrap/>
            <w:vAlign w:val="center"/>
            <w:hideMark/>
          </w:tcPr>
          <w:p w14:paraId="0F18FEA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490"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4CEEC8A7" w14:textId="679B6B4D" w:rsidR="00075750" w:rsidRPr="00E24666" w:rsidRDefault="00AE7FB0" w:rsidP="000D1A63">
            <w:pPr>
              <w:spacing w:after="0" w:line="276" w:lineRule="auto"/>
              <w:jc w:val="center"/>
              <w:rPr>
                <w:rFonts w:eastAsia="Times New Roman" w:cstheme="minorHAnsi"/>
                <w:color w:val="000000"/>
                <w:sz w:val="16"/>
                <w:szCs w:val="20"/>
                <w:lang w:val="en-US" w:eastAsia="es-PE"/>
              </w:rPr>
            </w:pPr>
            <w:r w:rsidRPr="00E24666">
              <w:rPr>
                <w:rFonts w:eastAsia="Times New Roman" w:cstheme="minorHAnsi"/>
                <w:color w:val="000000"/>
                <w:sz w:val="16"/>
                <w:szCs w:val="20"/>
                <w:lang w:val="en-US" w:eastAsia="es-PE"/>
              </w:rPr>
              <w:t>Deduction is applied according to the quarterly score obtained on the indicator</w:t>
            </w:r>
          </w:p>
        </w:tc>
      </w:tr>
      <w:tr w:rsidR="00075750" w:rsidRPr="00E24666" w14:paraId="172FEEA8"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F73DE56" w14:textId="67AF0424"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314" w:type="dxa"/>
            <w:tcBorders>
              <w:top w:val="nil"/>
              <w:left w:val="nil"/>
              <w:bottom w:val="single" w:sz="8" w:space="0" w:color="auto"/>
              <w:right w:val="single" w:sz="4" w:space="0" w:color="auto"/>
            </w:tcBorders>
            <w:shd w:val="clear" w:color="FFFFCC" w:fill="FFFFFF"/>
            <w:noWrap/>
            <w:vAlign w:val="center"/>
            <w:hideMark/>
          </w:tcPr>
          <w:p w14:paraId="1B25830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490" w:type="dxa"/>
            <w:gridSpan w:val="3"/>
            <w:vMerge/>
            <w:tcBorders>
              <w:top w:val="nil"/>
              <w:left w:val="nil"/>
              <w:bottom w:val="single" w:sz="8" w:space="0" w:color="auto"/>
              <w:right w:val="single" w:sz="4" w:space="0" w:color="auto"/>
            </w:tcBorders>
            <w:vAlign w:val="center"/>
            <w:hideMark/>
          </w:tcPr>
          <w:p w14:paraId="091F7749"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24E37348" w14:textId="77777777" w:rsidR="00075750" w:rsidRPr="00E24666" w:rsidRDefault="00075750" w:rsidP="00075750">
      <w:pPr>
        <w:tabs>
          <w:tab w:val="center" w:pos="4252"/>
        </w:tabs>
        <w:spacing w:after="0"/>
        <w:rPr>
          <w:rFonts w:cstheme="minorHAnsi"/>
          <w:sz w:val="24"/>
          <w:lang w:val="en-US"/>
        </w:rPr>
      </w:pPr>
      <w:r w:rsidRPr="00E24666">
        <w:rPr>
          <w:rFonts w:cstheme="minorHAnsi"/>
          <w:sz w:val="24"/>
          <w:lang w:val="en-US"/>
        </w:rPr>
        <w:tab/>
      </w:r>
    </w:p>
    <w:p w14:paraId="44CA593D" w14:textId="77777777" w:rsidR="00075750" w:rsidRPr="004D65EC" w:rsidRDefault="00075750" w:rsidP="00075750">
      <w:pPr>
        <w:tabs>
          <w:tab w:val="center" w:pos="4252"/>
        </w:tabs>
        <w:spacing w:after="0"/>
        <w:rPr>
          <w:rFonts w:cstheme="minorHAnsi"/>
          <w:sz w:val="24"/>
          <w:lang w:val="en-US"/>
        </w:rPr>
      </w:pPr>
    </w:p>
    <w:p w14:paraId="21CE48F6" w14:textId="77777777" w:rsidR="00075750" w:rsidRPr="00E24666" w:rsidRDefault="00075750" w:rsidP="00075750">
      <w:pPr>
        <w:tabs>
          <w:tab w:val="center" w:pos="4252"/>
        </w:tabs>
        <w:spacing w:after="0"/>
        <w:rPr>
          <w:rFonts w:cstheme="minorHAnsi"/>
          <w:sz w:val="24"/>
          <w:lang w:val="en-US"/>
        </w:rPr>
        <w:sectPr w:rsidR="00075750" w:rsidRPr="00E24666" w:rsidSect="00C4762C">
          <w:pgSz w:w="11906" w:h="16838"/>
          <w:pgMar w:top="1418" w:right="1701" w:bottom="1134" w:left="1701" w:header="708" w:footer="397" w:gutter="0"/>
          <w:cols w:space="708"/>
          <w:docGrid w:linePitch="360"/>
        </w:sectPr>
      </w:pPr>
    </w:p>
    <w:p w14:paraId="01D1CA01" w14:textId="77777777" w:rsidR="00075750" w:rsidRPr="00E24666" w:rsidRDefault="00075750" w:rsidP="00075750">
      <w:pPr>
        <w:tabs>
          <w:tab w:val="center" w:pos="4252"/>
        </w:tabs>
        <w:spacing w:after="0"/>
        <w:rPr>
          <w:rFonts w:cstheme="minorHAnsi"/>
          <w:sz w:val="24"/>
          <w:lang w:val="en-US"/>
        </w:rPr>
      </w:pPr>
    </w:p>
    <w:tbl>
      <w:tblPr>
        <w:tblW w:w="8354" w:type="dxa"/>
        <w:jc w:val="center"/>
        <w:tblLayout w:type="fixed"/>
        <w:tblCellMar>
          <w:left w:w="70" w:type="dxa"/>
          <w:right w:w="70" w:type="dxa"/>
        </w:tblCellMar>
        <w:tblLook w:val="04A0" w:firstRow="1" w:lastRow="0" w:firstColumn="1" w:lastColumn="0" w:noHBand="0" w:noVBand="1"/>
      </w:tblPr>
      <w:tblGrid>
        <w:gridCol w:w="1550"/>
        <w:gridCol w:w="283"/>
        <w:gridCol w:w="2481"/>
        <w:gridCol w:w="1609"/>
        <w:gridCol w:w="2431"/>
      </w:tblGrid>
      <w:tr w:rsidR="00075750" w:rsidRPr="00E24666" w14:paraId="5F1ADF6E"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683F4A86" w14:textId="63419B0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TECHNICAL DATA SHEET</w:t>
            </w:r>
          </w:p>
        </w:tc>
      </w:tr>
      <w:tr w:rsidR="00075750" w:rsidRPr="00E24666" w14:paraId="5416F4CC"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4FA6D42" w14:textId="5B71E16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764" w:type="dxa"/>
            <w:gridSpan w:val="2"/>
            <w:tcBorders>
              <w:top w:val="single" w:sz="4" w:space="0" w:color="auto"/>
              <w:left w:val="nil"/>
              <w:bottom w:val="single" w:sz="4" w:space="0" w:color="auto"/>
              <w:right w:val="single" w:sz="4" w:space="0" w:color="auto"/>
            </w:tcBorders>
            <w:shd w:val="clear" w:color="FFFFCC" w:fill="FFFFFF"/>
            <w:vAlign w:val="center"/>
            <w:hideMark/>
          </w:tcPr>
          <w:p w14:paraId="363E3ED7" w14:textId="436660B0"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609" w:type="dxa"/>
            <w:tcBorders>
              <w:top w:val="nil"/>
              <w:left w:val="nil"/>
              <w:bottom w:val="single" w:sz="4" w:space="0" w:color="auto"/>
              <w:right w:val="single" w:sz="4" w:space="0" w:color="auto"/>
            </w:tcBorders>
            <w:shd w:val="clear" w:color="FFFFCC" w:fill="FFFFFF"/>
            <w:vAlign w:val="center"/>
            <w:hideMark/>
          </w:tcPr>
          <w:p w14:paraId="0CFD8AFC" w14:textId="0B9E6838"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431" w:type="dxa"/>
            <w:tcBorders>
              <w:top w:val="single" w:sz="4" w:space="0" w:color="000000"/>
              <w:left w:val="single" w:sz="4" w:space="0" w:color="000000"/>
              <w:bottom w:val="nil"/>
              <w:right w:val="single" w:sz="8" w:space="0" w:color="000000"/>
            </w:tcBorders>
            <w:shd w:val="clear" w:color="FFFFCC" w:fill="FFFFFF"/>
            <w:vAlign w:val="center"/>
            <w:hideMark/>
          </w:tcPr>
          <w:p w14:paraId="75C9A6F5" w14:textId="6638F140" w:rsidR="00075750" w:rsidRPr="00E24666" w:rsidRDefault="00D75913"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Microbiological tests</w:t>
            </w:r>
          </w:p>
        </w:tc>
      </w:tr>
      <w:tr w:rsidR="00075750" w:rsidRPr="00E24666" w14:paraId="2E0C568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FBA1040" w14:textId="72B5F0E0"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764"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700E2E6E"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ALI.2</w:t>
            </w:r>
          </w:p>
        </w:tc>
        <w:tc>
          <w:tcPr>
            <w:tcW w:w="1609" w:type="dxa"/>
            <w:tcBorders>
              <w:top w:val="nil"/>
              <w:left w:val="nil"/>
              <w:bottom w:val="single" w:sz="4" w:space="0" w:color="auto"/>
              <w:right w:val="single" w:sz="4" w:space="0" w:color="auto"/>
            </w:tcBorders>
            <w:shd w:val="clear" w:color="FFFFCC" w:fill="FFFFFF"/>
            <w:vAlign w:val="center"/>
            <w:hideMark/>
          </w:tcPr>
          <w:p w14:paraId="6B18213A" w14:textId="6A6CA6F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431" w:type="dxa"/>
            <w:tcBorders>
              <w:top w:val="single" w:sz="4" w:space="0" w:color="auto"/>
              <w:left w:val="nil"/>
              <w:bottom w:val="single" w:sz="4" w:space="0" w:color="auto"/>
              <w:right w:val="single" w:sz="8" w:space="0" w:color="000000"/>
            </w:tcBorders>
            <w:shd w:val="clear" w:color="FFFFCC" w:fill="FFFFFF"/>
            <w:vAlign w:val="center"/>
            <w:hideMark/>
          </w:tcPr>
          <w:p w14:paraId="17BFA43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13%</w:t>
            </w:r>
          </w:p>
        </w:tc>
      </w:tr>
      <w:tr w:rsidR="00075750" w:rsidRPr="00166332" w14:paraId="29CB549B" w14:textId="77777777" w:rsidTr="000D1A63">
        <w:trPr>
          <w:trHeight w:val="39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A5F825C" w14:textId="4A536651"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4" w:type="dxa"/>
            <w:gridSpan w:val="4"/>
            <w:tcBorders>
              <w:top w:val="single" w:sz="4" w:space="0" w:color="000000"/>
              <w:left w:val="nil"/>
              <w:bottom w:val="single" w:sz="4" w:space="0" w:color="000000"/>
              <w:right w:val="single" w:sz="8" w:space="0" w:color="000000"/>
            </w:tcBorders>
            <w:shd w:val="clear" w:color="auto" w:fill="auto"/>
            <w:vAlign w:val="center"/>
            <w:hideMark/>
          </w:tcPr>
          <w:p w14:paraId="2D18C1B0" w14:textId="2A3F1296" w:rsidR="00075750" w:rsidRPr="00E24666" w:rsidRDefault="00CE5836"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Results within permitted limits for microbiological testing of water, food, beverages and s</w:t>
            </w:r>
            <w:r w:rsidRPr="00E24666">
              <w:rPr>
                <w:rFonts w:eastAsia="Times New Roman" w:cstheme="minorHAnsi"/>
                <w:sz w:val="16"/>
                <w:szCs w:val="16"/>
                <w:lang w:val="en-US" w:eastAsia="es-PE"/>
              </w:rPr>
              <w:t>urfaces.</w:t>
            </w:r>
          </w:p>
        </w:tc>
      </w:tr>
      <w:tr w:rsidR="00075750" w:rsidRPr="00E24666" w14:paraId="690B9B4A"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87985B6" w14:textId="67A73DA9"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7B1A3D56"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D514F9A" w14:textId="679E30B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4DB68BE1" w14:textId="6C32A864" w:rsidR="00CE5836" w:rsidRPr="00E24666" w:rsidRDefault="00CE5836" w:rsidP="00CE5836">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the indicator is to verify the sanitary quality and safety of water for food preparation, food, beverages and living and inert surfaces in contact with them, so that microbiological, </w:t>
            </w:r>
            <w:r w:rsidRPr="00E24666">
              <w:rPr>
                <w:rFonts w:eastAsia="Times New Roman" w:cstheme="minorHAnsi"/>
                <w:sz w:val="16"/>
                <w:szCs w:val="16"/>
                <w:lang w:val="en-US" w:eastAsia="es-PE"/>
              </w:rPr>
              <w:t xml:space="preserve">physical and organoleptic requirements are met and no harm is </w:t>
            </w:r>
            <w:r w:rsidR="006B3FDC" w:rsidRPr="00E24666">
              <w:rPr>
                <w:rFonts w:eastAsia="Times New Roman" w:cstheme="minorHAnsi"/>
                <w:sz w:val="16"/>
                <w:szCs w:val="16"/>
                <w:lang w:val="en-US" w:eastAsia="es-PE"/>
              </w:rPr>
              <w:t>caused</w:t>
            </w:r>
            <w:r w:rsidRPr="00E24666">
              <w:rPr>
                <w:rFonts w:eastAsia="Times New Roman" w:cstheme="minorHAnsi"/>
                <w:sz w:val="16"/>
                <w:szCs w:val="16"/>
                <w:lang w:val="en-US" w:eastAsia="es-PE"/>
              </w:rPr>
              <w:t xml:space="preserve"> to the health of consumers.</w:t>
            </w:r>
          </w:p>
          <w:p w14:paraId="6F210A95" w14:textId="77777777" w:rsidR="00CE5836" w:rsidRPr="00E24666" w:rsidRDefault="00CE5836" w:rsidP="00CE5836">
            <w:pPr>
              <w:spacing w:after="0" w:line="276" w:lineRule="auto"/>
              <w:jc w:val="both"/>
              <w:rPr>
                <w:rFonts w:eastAsia="Times New Roman" w:cstheme="minorHAnsi"/>
                <w:sz w:val="16"/>
                <w:szCs w:val="16"/>
                <w:lang w:val="en-US" w:eastAsia="es-PE"/>
              </w:rPr>
            </w:pPr>
          </w:p>
          <w:p w14:paraId="2F3F2CF1" w14:textId="619FD9C8" w:rsidR="00075750" w:rsidRPr="00E24666" w:rsidRDefault="00CE5836" w:rsidP="00CE583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It is understood by</w:t>
            </w:r>
            <w:r w:rsidR="00075750" w:rsidRPr="00E24666">
              <w:rPr>
                <w:rFonts w:eastAsia="Times New Roman" w:cstheme="minorHAnsi"/>
                <w:sz w:val="16"/>
                <w:szCs w:val="16"/>
                <w:lang w:val="en-US" w:eastAsia="es-PE"/>
              </w:rPr>
              <w:t>:</w:t>
            </w:r>
          </w:p>
          <w:p w14:paraId="6DC632A1" w14:textId="6970FA1A" w:rsidR="00CE5836" w:rsidRPr="00E24666" w:rsidRDefault="00CE5836" w:rsidP="00CE5836">
            <w:pPr>
              <w:pStyle w:val="Prrafodelista"/>
              <w:numPr>
                <w:ilvl w:val="0"/>
                <w:numId w:val="248"/>
              </w:numPr>
              <w:spacing w:after="0" w:line="276" w:lineRule="auto"/>
              <w:ind w:left="502"/>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Water for human consumption as water for human consumption and for all regular domestic use, including personal hygiene (Supreme Decree </w:t>
            </w:r>
            <w:r w:rsidR="008235B0" w:rsidRPr="00E24666">
              <w:rPr>
                <w:rFonts w:eastAsia="Times New Roman" w:cstheme="minorHAnsi"/>
                <w:sz w:val="16"/>
                <w:szCs w:val="16"/>
                <w:lang w:val="en-US" w:eastAsia="es-PE"/>
              </w:rPr>
              <w:t>No.</w:t>
            </w:r>
            <w:r w:rsidRPr="00E24666">
              <w:rPr>
                <w:rFonts w:eastAsia="Times New Roman" w:cstheme="minorHAnsi"/>
                <w:sz w:val="16"/>
                <w:szCs w:val="16"/>
                <w:lang w:val="en-US" w:eastAsia="es-PE"/>
              </w:rPr>
              <w:t xml:space="preserve"> 031-2010-SA).</w:t>
            </w:r>
          </w:p>
          <w:p w14:paraId="6791309D" w14:textId="23C1C64D" w:rsidR="00CE5836" w:rsidRPr="00E24666" w:rsidRDefault="00CE5836" w:rsidP="00CE5836">
            <w:pPr>
              <w:pStyle w:val="Prrafodelista"/>
              <w:numPr>
                <w:ilvl w:val="0"/>
                <w:numId w:val="248"/>
              </w:numPr>
              <w:spacing w:after="0" w:line="276" w:lineRule="auto"/>
              <w:ind w:left="502"/>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Food and beverages suitable for human consumption: food and beverages will be considered suitable when they meet the full extent of sanitary quality and safety criteria established by the sanitary standard, whose consumption will not </w:t>
            </w:r>
            <w:r w:rsidR="00704550" w:rsidRPr="00E24666">
              <w:rPr>
                <w:rFonts w:eastAsia="Times New Roman" w:cstheme="minorHAnsi"/>
                <w:sz w:val="16"/>
                <w:szCs w:val="16"/>
                <w:lang w:val="en-US" w:eastAsia="es-PE"/>
              </w:rPr>
              <w:t>cause</w:t>
            </w:r>
            <w:r w:rsidRPr="00E24666">
              <w:rPr>
                <w:rFonts w:eastAsia="Times New Roman" w:cstheme="minorHAnsi"/>
                <w:sz w:val="16"/>
                <w:szCs w:val="16"/>
                <w:lang w:val="en-US" w:eastAsia="es-PE"/>
              </w:rPr>
              <w:t xml:space="preserve"> harm to the health of the consumer. For food and beverages coming from commercialization, preparation and sale establishments, prepared foods without heat treatment (raw salads, mayonnaise, huancaína potato sauce, ocopa, desserts, juices, others), prepared foods with ingredients with and without heat treatment (mixed salads, stuffed avocado, sandwiches, </w:t>
            </w:r>
            <w:r w:rsidR="00BD039E" w:rsidRPr="00E24666">
              <w:rPr>
                <w:rFonts w:eastAsia="Times New Roman" w:cstheme="minorHAnsi"/>
                <w:sz w:val="16"/>
                <w:szCs w:val="16"/>
                <w:lang w:val="en-US" w:eastAsia="es-PE"/>
              </w:rPr>
              <w:t>ceviche</w:t>
            </w:r>
            <w:r w:rsidRPr="00E24666">
              <w:rPr>
                <w:rFonts w:eastAsia="Times New Roman" w:cstheme="minorHAnsi"/>
                <w:sz w:val="16"/>
                <w:szCs w:val="16"/>
                <w:lang w:val="en-US" w:eastAsia="es-PE"/>
              </w:rPr>
              <w:t xml:space="preserve">, desserts, soft drinks, others) and prepared foods with heat treatment (cooked salads, stews, rice, cooked desserts, rice pudding, mazamorra, etc.) (Sanitary Directive </w:t>
            </w:r>
            <w:r w:rsidR="00DF7959" w:rsidRPr="00E24666">
              <w:rPr>
                <w:rFonts w:eastAsia="Times New Roman" w:cstheme="minorHAnsi"/>
                <w:sz w:val="16"/>
                <w:szCs w:val="16"/>
                <w:lang w:val="en-US" w:eastAsia="es-PE"/>
              </w:rPr>
              <w:t>No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032-MINSA/DIGESA-V.</w:t>
            </w:r>
            <w:r w:rsidR="00704550" w:rsidRPr="00E24666">
              <w:rPr>
                <w:rFonts w:eastAsia="Times New Roman" w:cstheme="minorHAnsi"/>
                <w:sz w:val="16"/>
                <w:szCs w:val="16"/>
                <w:lang w:val="en-US" w:eastAsia="es-PE"/>
              </w:rPr>
              <w:t>01)</w:t>
            </w:r>
            <w:r w:rsidR="00DF7959" w:rsidRPr="00E24666">
              <w:rPr>
                <w:rFonts w:eastAsia="Times New Roman" w:cstheme="minorHAnsi"/>
                <w:sz w:val="16"/>
                <w:szCs w:val="16"/>
                <w:lang w:val="en-US" w:eastAsia="es-PE"/>
              </w:rPr>
              <w:t xml:space="preserve"> will be analyzed.</w:t>
            </w:r>
          </w:p>
          <w:p w14:paraId="4802E70E" w14:textId="7B657755" w:rsidR="00CE5836" w:rsidRPr="00E24666" w:rsidRDefault="00CE5836" w:rsidP="00CE5836">
            <w:pPr>
              <w:pStyle w:val="Prrafodelista"/>
              <w:numPr>
                <w:ilvl w:val="0"/>
                <w:numId w:val="248"/>
              </w:numPr>
              <w:spacing w:after="0" w:line="276" w:lineRule="auto"/>
              <w:ind w:left="502"/>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Living surfaces such as external parts of the human body that come into contact with equipment, utensils and food during preparation and consumption (RM </w:t>
            </w:r>
            <w:r w:rsidR="008235B0" w:rsidRPr="00E24666">
              <w:rPr>
                <w:rFonts w:eastAsia="Times New Roman" w:cstheme="minorHAnsi"/>
                <w:sz w:val="16"/>
                <w:szCs w:val="16"/>
                <w:lang w:val="en-US" w:eastAsia="es-PE"/>
              </w:rPr>
              <w:t>N</w:t>
            </w:r>
            <w:r w:rsidR="00704550"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461-2007/MINSA).</w:t>
            </w:r>
          </w:p>
          <w:p w14:paraId="6B8C3817" w14:textId="7E46BAF9" w:rsidR="00075750" w:rsidRPr="00E24666" w:rsidRDefault="00CE5836" w:rsidP="00CE5836">
            <w:pPr>
              <w:pStyle w:val="Prrafodelista"/>
              <w:numPr>
                <w:ilvl w:val="0"/>
                <w:numId w:val="248"/>
              </w:numPr>
              <w:spacing w:after="0" w:line="276" w:lineRule="auto"/>
              <w:ind w:left="502"/>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Inert surfaces such as internal and external parts of utensils that are in contact with food (Ministerial Resolution </w:t>
            </w:r>
            <w:r w:rsidR="008235B0" w:rsidRPr="00E24666">
              <w:rPr>
                <w:rFonts w:eastAsia="Times New Roman" w:cstheme="minorHAnsi"/>
                <w:sz w:val="16"/>
                <w:szCs w:val="16"/>
                <w:lang w:val="en-US" w:eastAsia="es-PE"/>
              </w:rPr>
              <w:t>N</w:t>
            </w:r>
            <w:r w:rsidR="00704550"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461-2007/MINSA).</w:t>
            </w:r>
          </w:p>
          <w:p w14:paraId="7D50BD5E"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1D7DB876" w14:textId="7CD48903" w:rsidR="00075750" w:rsidRPr="00E24666" w:rsidRDefault="00CE5836" w:rsidP="00DF7959">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Microbiological tests will be performed on water, food, beverages and surfaces. Microbiological analysis, according to RM </w:t>
            </w:r>
            <w:r w:rsidR="008235B0" w:rsidRPr="00E24666">
              <w:rPr>
                <w:rFonts w:eastAsia="Times New Roman" w:cstheme="minorHAnsi"/>
                <w:sz w:val="16"/>
                <w:szCs w:val="16"/>
                <w:lang w:val="en-US" w:eastAsia="es-PE"/>
              </w:rPr>
              <w:t>N</w:t>
            </w:r>
            <w:r w:rsidR="00DF7959"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Pr="00E24666">
              <w:rPr>
                <w:rFonts w:eastAsia="Times New Roman" w:cstheme="minorHAnsi"/>
                <w:sz w:val="16"/>
                <w:szCs w:val="16"/>
                <w:lang w:val="en-US" w:eastAsia="es-PE"/>
              </w:rPr>
              <w:t xml:space="preserve"> 461-2007/MINSA, consists of the procedures to be followed to determine the presence, identification and quantity of pathogenic microorganisms and contamination indicators in a sample.</w:t>
            </w:r>
            <w:r w:rsidR="00075750" w:rsidRPr="00E24666">
              <w:rPr>
                <w:rFonts w:eastAsia="Times New Roman" w:cstheme="minorHAnsi"/>
                <w:sz w:val="16"/>
                <w:szCs w:val="16"/>
                <w:lang w:val="en-US" w:eastAsia="es-PE"/>
              </w:rPr>
              <w:t xml:space="preserve"> </w:t>
            </w:r>
          </w:p>
        </w:tc>
      </w:tr>
      <w:tr w:rsidR="00075750" w:rsidRPr="00166332" w14:paraId="75BF672B" w14:textId="77777777" w:rsidTr="000D1A63">
        <w:trPr>
          <w:trHeight w:val="46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8B00E78" w14:textId="208D9F0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5527DFBE" w14:textId="1D1D9A38" w:rsidR="00075750" w:rsidRPr="00E24666" w:rsidRDefault="00CE5836" w:rsidP="00CE583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When all microbiological tests have an "acceptable" result, a score of 100 will be given; otherwise, a score of 0 will be given.</w:t>
            </w:r>
          </w:p>
        </w:tc>
      </w:tr>
      <w:tr w:rsidR="00075750" w:rsidRPr="00166332" w14:paraId="34887FD9"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AE5D315" w14:textId="787DE9E2"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1A0F1CF2" w14:textId="77777777" w:rsidR="00DF6454" w:rsidRPr="00E24666" w:rsidRDefault="00DF6454" w:rsidP="00DF645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 representative of the CONCESSIONAIRE and a representative of the GRANTOR shall be present for the sampling, who shall act as overseers at the time of sampling, and a record shall be signed. The laboratory where the microbiological tests are performed shall be accredited by INACAL or other equivalent institution.</w:t>
            </w:r>
          </w:p>
          <w:p w14:paraId="50D62869" w14:textId="77777777" w:rsidR="00DF6454" w:rsidRPr="00E24666" w:rsidRDefault="00DF6454" w:rsidP="00DF6454">
            <w:pPr>
              <w:spacing w:after="0" w:line="276" w:lineRule="auto"/>
              <w:jc w:val="both"/>
              <w:rPr>
                <w:rFonts w:eastAsia="Times New Roman" w:cstheme="minorHAnsi"/>
                <w:sz w:val="16"/>
                <w:szCs w:val="16"/>
                <w:lang w:val="en-US" w:eastAsia="es-PE"/>
              </w:rPr>
            </w:pPr>
          </w:p>
          <w:p w14:paraId="42D91C56" w14:textId="77777777" w:rsidR="00DF6454" w:rsidRPr="00E24666" w:rsidRDefault="00DF6454" w:rsidP="00DF645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For live and inert surfaces, a random sample shall be analyzed at any time and on any day of the evaluation period. For processing and retail establishments, the selection of surfaces shall be as follows:</w:t>
            </w:r>
          </w:p>
          <w:p w14:paraId="1E20E111" w14:textId="77777777" w:rsidR="00DF6454" w:rsidRPr="00E24666" w:rsidRDefault="00DF6454" w:rsidP="00DF645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Inert surfaces: those that are in contact with food intended for direct consumption should be selected, such as: utensils, tableware, kitchenware, cutting surfaces, floors and walls.</w:t>
            </w:r>
          </w:p>
          <w:p w14:paraId="6E670A23" w14:textId="77777777" w:rsidR="00DF6454" w:rsidRPr="00E24666" w:rsidRDefault="00DF6454" w:rsidP="00DF645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Live surfaces: the hands of handlers, with or without gloves, that are in contact with food intended for direct consumption should be selected. </w:t>
            </w:r>
          </w:p>
          <w:p w14:paraId="01FCCD11" w14:textId="4E14A401" w:rsidR="00DF6454" w:rsidRPr="00E24666" w:rsidRDefault="00DF6454" w:rsidP="00DF6454">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procedure indicated for each sampling method in Ministerial Resolution </w:t>
            </w:r>
            <w:r w:rsidR="008235B0" w:rsidRPr="00E24666">
              <w:rPr>
                <w:rFonts w:eastAsia="Times New Roman" w:cstheme="minorHAnsi"/>
                <w:sz w:val="16"/>
                <w:szCs w:val="16"/>
                <w:lang w:val="en-US" w:eastAsia="es-PE"/>
              </w:rPr>
              <w:t>No.</w:t>
            </w:r>
            <w:r w:rsidRPr="00E24666">
              <w:rPr>
                <w:rFonts w:eastAsia="Times New Roman" w:cstheme="minorHAnsi"/>
                <w:sz w:val="16"/>
                <w:szCs w:val="16"/>
                <w:lang w:val="en-US" w:eastAsia="es-PE"/>
              </w:rPr>
              <w:t xml:space="preserve"> 461-2007/MINSA or its successor will be applied.</w:t>
            </w:r>
          </w:p>
          <w:p w14:paraId="5A53AB76" w14:textId="77777777" w:rsidR="00DF6454" w:rsidRPr="00E24666" w:rsidRDefault="00DF6454" w:rsidP="00DF6454">
            <w:pPr>
              <w:spacing w:after="0" w:line="276" w:lineRule="auto"/>
              <w:jc w:val="both"/>
              <w:rPr>
                <w:rFonts w:eastAsia="Times New Roman" w:cstheme="minorHAnsi"/>
                <w:sz w:val="16"/>
                <w:szCs w:val="16"/>
                <w:lang w:val="en-US" w:eastAsia="es-PE"/>
              </w:rPr>
            </w:pPr>
          </w:p>
          <w:p w14:paraId="392AA854" w14:textId="43362AA6" w:rsidR="00075750" w:rsidRPr="00E24666" w:rsidRDefault="00DF6454" w:rsidP="00DF6454">
            <w:pPr>
              <w:spacing w:after="0" w:line="276" w:lineRule="auto"/>
              <w:jc w:val="both"/>
              <w:rPr>
                <w:rFonts w:eastAsia="Times New Roman" w:cstheme="minorHAnsi"/>
                <w:color w:val="000000"/>
                <w:sz w:val="16"/>
                <w:szCs w:val="16"/>
                <w:lang w:val="en-US" w:eastAsia="es-PE"/>
              </w:rPr>
            </w:pPr>
            <w:r w:rsidRPr="00E24666">
              <w:rPr>
                <w:rFonts w:eastAsia="Times New Roman" w:cstheme="minorHAnsi"/>
                <w:sz w:val="16"/>
                <w:szCs w:val="16"/>
                <w:lang w:val="en-US" w:eastAsia="es-PE"/>
              </w:rPr>
              <w:t xml:space="preserve">For water, a random sample should be analyzed at any time and on any day of the evaluation period. The analysis methods to be used must comply with the provisions of Supreme Decree </w:t>
            </w:r>
            <w:r w:rsidR="008235B0" w:rsidRPr="00E24666">
              <w:rPr>
                <w:rFonts w:eastAsia="Times New Roman" w:cstheme="minorHAnsi"/>
                <w:sz w:val="16"/>
                <w:szCs w:val="16"/>
                <w:lang w:val="en-US" w:eastAsia="es-PE"/>
              </w:rPr>
              <w:t>No.</w:t>
            </w:r>
            <w:r w:rsidRPr="00E24666">
              <w:rPr>
                <w:rFonts w:eastAsia="Times New Roman" w:cstheme="minorHAnsi"/>
                <w:sz w:val="16"/>
                <w:szCs w:val="16"/>
                <w:lang w:val="en-US" w:eastAsia="es-PE"/>
              </w:rPr>
              <w:t xml:space="preserve"> 031-2010-S.A. or its successor.</w:t>
            </w:r>
          </w:p>
        </w:tc>
      </w:tr>
      <w:tr w:rsidR="00075750" w:rsidRPr="00E24666" w14:paraId="54B703B6"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39D7FCC" w14:textId="7A43CBA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0570B27B" w14:textId="77777777" w:rsidR="00DF6454" w:rsidRPr="00E24666" w:rsidRDefault="00DF6454" w:rsidP="00DF6454">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Scope of the indicator is for water in food preparation, surfaces, food and beverages.</w:t>
            </w:r>
          </w:p>
          <w:p w14:paraId="4F7BC052" w14:textId="77777777" w:rsidR="00DF6454" w:rsidRPr="00E24666" w:rsidRDefault="00DF6454" w:rsidP="00DF6454">
            <w:pPr>
              <w:spacing w:after="0" w:line="276" w:lineRule="auto"/>
              <w:jc w:val="both"/>
              <w:rPr>
                <w:rFonts w:eastAsia="Times New Roman" w:cstheme="minorHAnsi"/>
                <w:color w:val="000000"/>
                <w:sz w:val="16"/>
                <w:szCs w:val="16"/>
                <w:lang w:val="en-US" w:eastAsia="es-PE"/>
              </w:rPr>
            </w:pPr>
          </w:p>
          <w:p w14:paraId="43E22ED6" w14:textId="5BD2F509" w:rsidR="00075750" w:rsidRPr="00E24666" w:rsidRDefault="00DF6454" w:rsidP="00DF6454">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characteristics of the indicator correspond to the applicable Peruvian technical standard in force and its updates</w:t>
            </w:r>
            <w:r w:rsidR="00075750" w:rsidRPr="00E24666">
              <w:rPr>
                <w:rFonts w:eastAsia="Times New Roman" w:cstheme="minorHAnsi"/>
                <w:color w:val="000000"/>
                <w:sz w:val="16"/>
                <w:szCs w:val="16"/>
                <w:lang w:val="en-US" w:eastAsia="es-PE"/>
              </w:rPr>
              <w:t>:</w:t>
            </w:r>
          </w:p>
          <w:p w14:paraId="33AC1BB3" w14:textId="5D84F4E3" w:rsidR="00DF6454" w:rsidRPr="00E24666" w:rsidRDefault="00DF6454" w:rsidP="00DF6454">
            <w:pPr>
              <w:pStyle w:val="Prrafodelista"/>
              <w:numPr>
                <w:ilvl w:val="0"/>
                <w:numId w:val="249"/>
              </w:numPr>
              <w:spacing w:after="0" w:line="276" w:lineRule="auto"/>
              <w:ind w:left="360" w:hanging="284"/>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Technical Guide for the microbiological analysis of surfaces in contact with food and beverages. RM </w:t>
            </w:r>
            <w:r w:rsidR="008235B0" w:rsidRPr="00E24666">
              <w:rPr>
                <w:rFonts w:eastAsia="Times New Roman" w:cstheme="minorHAnsi"/>
                <w:color w:val="000000"/>
                <w:sz w:val="16"/>
                <w:szCs w:val="16"/>
                <w:lang w:val="en-US" w:eastAsia="es-PE"/>
              </w:rPr>
              <w:t>N</w:t>
            </w:r>
            <w:r w:rsidR="00704550"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461-2007/MINSA. </w:t>
            </w:r>
          </w:p>
          <w:p w14:paraId="6CAF8322" w14:textId="55FEF671" w:rsidR="00DF6454" w:rsidRPr="00E24666" w:rsidRDefault="00DF6454" w:rsidP="00DF6454">
            <w:pPr>
              <w:pStyle w:val="Prrafodelista"/>
              <w:numPr>
                <w:ilvl w:val="0"/>
                <w:numId w:val="249"/>
              </w:numPr>
              <w:spacing w:after="0" w:line="276" w:lineRule="auto"/>
              <w:ind w:left="360" w:hanging="284"/>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Sanitary Standard that establishes the Microbiological Criteria of sanitary quality and safety for food and beverages for human consumption. Sanitary Technical Standard </w:t>
            </w:r>
            <w:r w:rsidR="008235B0" w:rsidRPr="00E24666">
              <w:rPr>
                <w:rFonts w:eastAsia="Times New Roman" w:cstheme="minorHAnsi"/>
                <w:color w:val="000000"/>
                <w:sz w:val="16"/>
                <w:szCs w:val="16"/>
                <w:lang w:val="en-US" w:eastAsia="es-PE"/>
              </w:rPr>
              <w:t>No.</w:t>
            </w:r>
            <w:r w:rsidRPr="00E24666">
              <w:rPr>
                <w:rFonts w:eastAsia="Times New Roman" w:cstheme="minorHAnsi"/>
                <w:color w:val="000000"/>
                <w:sz w:val="16"/>
                <w:szCs w:val="16"/>
                <w:lang w:val="en-US" w:eastAsia="es-PE"/>
              </w:rPr>
              <w:t xml:space="preserve"> 071-MINSA/DIGESA-V.01.</w:t>
            </w:r>
          </w:p>
          <w:p w14:paraId="244698C7" w14:textId="37F4617C" w:rsidR="00DF6454" w:rsidRPr="00E24666" w:rsidRDefault="00DF6454" w:rsidP="00DF6454">
            <w:pPr>
              <w:pStyle w:val="Prrafodelista"/>
              <w:numPr>
                <w:ilvl w:val="0"/>
                <w:numId w:val="249"/>
              </w:numPr>
              <w:spacing w:after="0" w:line="276" w:lineRule="auto"/>
              <w:ind w:left="360" w:hanging="284"/>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lastRenderedPageBreak/>
              <w:t xml:space="preserve">Procedure for the reception of samples of food and beverages for human consumption in the environmental control laboratory of DIGESA of the Ministry of Health. Sanitary Directive </w:t>
            </w:r>
            <w:r w:rsidR="008235B0" w:rsidRPr="00E24666">
              <w:rPr>
                <w:rFonts w:eastAsia="Times New Roman" w:cstheme="minorHAnsi"/>
                <w:color w:val="000000"/>
                <w:sz w:val="16"/>
                <w:szCs w:val="16"/>
                <w:lang w:val="en-US" w:eastAsia="es-PE"/>
              </w:rPr>
              <w:t>N</w:t>
            </w:r>
            <w:r w:rsidR="00704550"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032-MINSA/DIGESA-V.01.</w:t>
            </w:r>
          </w:p>
          <w:p w14:paraId="4D5F1BB6" w14:textId="535D750E" w:rsidR="00075750" w:rsidRPr="00E24666" w:rsidRDefault="00DF6454" w:rsidP="00704550">
            <w:pPr>
              <w:pStyle w:val="Prrafodelista"/>
              <w:numPr>
                <w:ilvl w:val="0"/>
                <w:numId w:val="249"/>
              </w:numPr>
              <w:spacing w:after="0" w:line="276" w:lineRule="auto"/>
              <w:ind w:left="360" w:hanging="284"/>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Regulation of Water Quality for Human Consumption, approved by Supreme Decree. </w:t>
            </w:r>
            <w:r w:rsidR="008235B0" w:rsidRPr="00E24666">
              <w:rPr>
                <w:rFonts w:eastAsia="Times New Roman" w:cstheme="minorHAnsi"/>
                <w:color w:val="000000"/>
                <w:sz w:val="16"/>
                <w:szCs w:val="16"/>
                <w:lang w:val="en-US" w:eastAsia="es-PE"/>
              </w:rPr>
              <w:t>N</w:t>
            </w:r>
            <w:r w:rsidR="00704550"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00075750" w:rsidRPr="00E24666">
              <w:rPr>
                <w:rFonts w:eastAsia="Times New Roman" w:cstheme="minorHAnsi"/>
                <w:color w:val="000000"/>
                <w:sz w:val="16"/>
                <w:szCs w:val="16"/>
                <w:lang w:val="en-US" w:eastAsia="es-PE"/>
              </w:rPr>
              <w:t xml:space="preserve"> 031-2010-S.A.</w:t>
            </w:r>
          </w:p>
        </w:tc>
      </w:tr>
      <w:tr w:rsidR="00075750" w:rsidRPr="00166332" w14:paraId="65811D95"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C163ADB" w14:textId="7A6B4C48"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lastRenderedPageBreak/>
              <w:t>Specifications</w:t>
            </w:r>
          </w:p>
        </w:tc>
        <w:tc>
          <w:tcPr>
            <w:tcW w:w="6804" w:type="dxa"/>
            <w:gridSpan w:val="4"/>
            <w:tcBorders>
              <w:top w:val="nil"/>
              <w:left w:val="nil"/>
              <w:right w:val="single" w:sz="8" w:space="0" w:color="000000"/>
            </w:tcBorders>
            <w:shd w:val="clear" w:color="auto" w:fill="auto"/>
            <w:vAlign w:val="center"/>
            <w:hideMark/>
          </w:tcPr>
          <w:p w14:paraId="4BDC9FF3" w14:textId="683106FF" w:rsidR="00075750" w:rsidRPr="00E24666" w:rsidRDefault="00DF6454" w:rsidP="00DF6454">
            <w:pPr>
              <w:pStyle w:val="Prrafodelista"/>
              <w:numPr>
                <w:ilvl w:val="0"/>
                <w:numId w:val="196"/>
              </w:num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following are the "acceptable" limits for microbiological tests on food, beverages and surfaces, according to sanitary regulations</w:t>
            </w:r>
            <w:r w:rsidR="00075750" w:rsidRPr="00E24666">
              <w:rPr>
                <w:rFonts w:eastAsia="Times New Roman" w:cstheme="minorHAnsi"/>
                <w:sz w:val="16"/>
                <w:szCs w:val="16"/>
                <w:lang w:val="en-US" w:eastAsia="es-PE"/>
              </w:rPr>
              <w:t>.</w:t>
            </w:r>
          </w:p>
          <w:p w14:paraId="69F1168D" w14:textId="77777777" w:rsidR="00075750" w:rsidRPr="00E24666" w:rsidRDefault="00075750" w:rsidP="000D1A63">
            <w:pPr>
              <w:pStyle w:val="Prrafodelista"/>
              <w:spacing w:after="0" w:line="276" w:lineRule="auto"/>
              <w:rPr>
                <w:rFonts w:eastAsia="Times New Roman" w:cstheme="minorHAnsi"/>
                <w:sz w:val="16"/>
                <w:szCs w:val="16"/>
                <w:lang w:val="en-US" w:eastAsia="es-PE"/>
              </w:rPr>
            </w:pPr>
          </w:p>
          <w:tbl>
            <w:tblPr>
              <w:tblW w:w="5392" w:type="dxa"/>
              <w:jc w:val="center"/>
              <w:tblLayout w:type="fixed"/>
              <w:tblCellMar>
                <w:left w:w="70" w:type="dxa"/>
                <w:right w:w="70" w:type="dxa"/>
              </w:tblCellMar>
              <w:tblLook w:val="04A0" w:firstRow="1" w:lastRow="0" w:firstColumn="1" w:lastColumn="0" w:noHBand="0" w:noVBand="1"/>
            </w:tblPr>
            <w:tblGrid>
              <w:gridCol w:w="1503"/>
              <w:gridCol w:w="1470"/>
              <w:gridCol w:w="2419"/>
            </w:tblGrid>
            <w:tr w:rsidR="00075750" w:rsidRPr="00166332" w14:paraId="229458F5" w14:textId="77777777" w:rsidTr="000D1A63">
              <w:trPr>
                <w:trHeight w:val="227"/>
                <w:jc w:val="center"/>
              </w:trPr>
              <w:tc>
                <w:tcPr>
                  <w:tcW w:w="150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0FB00ED" w14:textId="7E087D41" w:rsidR="00075750" w:rsidRPr="00E24666" w:rsidRDefault="00DF6454" w:rsidP="000D1A63">
                  <w:pPr>
                    <w:spacing w:after="0" w:line="276"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Swab method</w:t>
                  </w:r>
                </w:p>
              </w:tc>
              <w:tc>
                <w:tcPr>
                  <w:tcW w:w="3889" w:type="dxa"/>
                  <w:gridSpan w:val="2"/>
                  <w:tcBorders>
                    <w:top w:val="single" w:sz="4" w:space="0" w:color="auto"/>
                    <w:left w:val="nil"/>
                    <w:bottom w:val="single" w:sz="4" w:space="0" w:color="auto"/>
                    <w:right w:val="single" w:sz="4" w:space="0" w:color="000000"/>
                  </w:tcBorders>
                  <w:shd w:val="clear" w:color="000000" w:fill="A6A6A6"/>
                  <w:vAlign w:val="center"/>
                  <w:hideMark/>
                </w:tcPr>
                <w:p w14:paraId="185F7EE8" w14:textId="0CB91B75" w:rsidR="00075750" w:rsidRPr="00205900" w:rsidRDefault="00DF6454" w:rsidP="000D1A63">
                  <w:pPr>
                    <w:spacing w:after="0" w:line="276" w:lineRule="auto"/>
                    <w:jc w:val="center"/>
                    <w:rPr>
                      <w:rFonts w:eastAsia="Times New Roman" w:cstheme="minorHAnsi"/>
                      <w:b/>
                      <w:bCs/>
                      <w:sz w:val="16"/>
                      <w:szCs w:val="20"/>
                      <w:lang w:val="fr-FR" w:eastAsia="es-PE"/>
                    </w:rPr>
                  </w:pPr>
                  <w:r w:rsidRPr="00205900">
                    <w:rPr>
                      <w:rFonts w:eastAsia="Times New Roman" w:cstheme="minorHAnsi"/>
                      <w:b/>
                      <w:bCs/>
                      <w:sz w:val="16"/>
                      <w:szCs w:val="20"/>
                      <w:lang w:val="fr-FR" w:eastAsia="es-PE"/>
                    </w:rPr>
                    <w:t>Permissible limit on inert surfaces</w:t>
                  </w:r>
                </w:p>
              </w:tc>
            </w:tr>
            <w:tr w:rsidR="00075750" w:rsidRPr="00E24666" w14:paraId="2F852B07" w14:textId="77777777" w:rsidTr="000D1A63">
              <w:trPr>
                <w:trHeight w:val="227"/>
                <w:jc w:val="center"/>
              </w:trPr>
              <w:tc>
                <w:tcPr>
                  <w:tcW w:w="1503" w:type="dxa"/>
                  <w:tcBorders>
                    <w:top w:val="nil"/>
                    <w:left w:val="single" w:sz="4" w:space="0" w:color="auto"/>
                    <w:bottom w:val="single" w:sz="4" w:space="0" w:color="auto"/>
                    <w:right w:val="single" w:sz="4" w:space="0" w:color="auto"/>
                  </w:tcBorders>
                  <w:shd w:val="clear" w:color="auto" w:fill="auto"/>
                  <w:vAlign w:val="center"/>
                  <w:hideMark/>
                </w:tcPr>
                <w:p w14:paraId="30257E34" w14:textId="7E5BCEF2" w:rsidR="00075750" w:rsidRPr="00E24666" w:rsidRDefault="00DF6454" w:rsidP="000D1A63">
                  <w:pPr>
                    <w:spacing w:after="0" w:line="276"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Essay</w:t>
                  </w:r>
                </w:p>
              </w:tc>
              <w:tc>
                <w:tcPr>
                  <w:tcW w:w="1470" w:type="dxa"/>
                  <w:tcBorders>
                    <w:top w:val="nil"/>
                    <w:left w:val="nil"/>
                    <w:bottom w:val="single" w:sz="4" w:space="0" w:color="auto"/>
                    <w:right w:val="single" w:sz="4" w:space="0" w:color="auto"/>
                  </w:tcBorders>
                  <w:shd w:val="clear" w:color="auto" w:fill="auto"/>
                  <w:noWrap/>
                  <w:vAlign w:val="center"/>
                  <w:hideMark/>
                </w:tcPr>
                <w:p w14:paraId="29676A82" w14:textId="1F0410A6" w:rsidR="00075750" w:rsidRPr="00E24666" w:rsidRDefault="00DF6454" w:rsidP="00DF6454">
                  <w:pPr>
                    <w:spacing w:after="0" w:line="276" w:lineRule="auto"/>
                    <w:jc w:val="center"/>
                    <w:rPr>
                      <w:rFonts w:eastAsia="Times New Roman" w:cstheme="minorHAnsi"/>
                      <w:b/>
                      <w:bCs/>
                      <w:sz w:val="16"/>
                      <w:szCs w:val="20"/>
                      <w:lang w:val="en-US" w:eastAsia="es-PE"/>
                    </w:rPr>
                  </w:pPr>
                  <w:r w:rsidRPr="004D65EC">
                    <w:rPr>
                      <w:rFonts w:eastAsia="Times New Roman" w:cstheme="minorHAnsi"/>
                      <w:b/>
                      <w:bCs/>
                      <w:sz w:val="16"/>
                      <w:szCs w:val="20"/>
                      <w:lang w:val="en-US" w:eastAsia="es-PE"/>
                    </w:rPr>
                    <w:t>Regular</w:t>
                  </w:r>
                </w:p>
              </w:tc>
              <w:tc>
                <w:tcPr>
                  <w:tcW w:w="2419" w:type="dxa"/>
                  <w:tcBorders>
                    <w:top w:val="nil"/>
                    <w:left w:val="nil"/>
                    <w:bottom w:val="single" w:sz="4" w:space="0" w:color="auto"/>
                    <w:right w:val="single" w:sz="4" w:space="0" w:color="auto"/>
                  </w:tcBorders>
                  <w:shd w:val="clear" w:color="auto" w:fill="auto"/>
                  <w:vAlign w:val="center"/>
                  <w:hideMark/>
                </w:tcPr>
                <w:p w14:paraId="7F6DB9FD" w14:textId="534ED6D9" w:rsidR="00075750" w:rsidRPr="00E24666" w:rsidRDefault="00075750" w:rsidP="000D1A63">
                  <w:pPr>
                    <w:spacing w:after="0" w:line="276"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I</w:t>
                  </w:r>
                  <w:r w:rsidR="00DF6454" w:rsidRPr="00E24666">
                    <w:rPr>
                      <w:rFonts w:eastAsia="Times New Roman" w:cstheme="minorHAnsi"/>
                      <w:b/>
                      <w:bCs/>
                      <w:sz w:val="16"/>
                      <w:szCs w:val="20"/>
                      <w:lang w:val="en-US" w:eastAsia="es-PE"/>
                    </w:rPr>
                    <w:t>rregular</w:t>
                  </w:r>
                </w:p>
              </w:tc>
            </w:tr>
            <w:tr w:rsidR="00075750" w:rsidRPr="00E24666" w14:paraId="4A25C473" w14:textId="77777777" w:rsidTr="000D1A63">
              <w:trPr>
                <w:trHeight w:val="227"/>
                <w:jc w:val="center"/>
              </w:trPr>
              <w:tc>
                <w:tcPr>
                  <w:tcW w:w="1503" w:type="dxa"/>
                  <w:tcBorders>
                    <w:top w:val="nil"/>
                    <w:left w:val="single" w:sz="4" w:space="0" w:color="auto"/>
                    <w:bottom w:val="single" w:sz="4" w:space="0" w:color="auto"/>
                    <w:right w:val="single" w:sz="4" w:space="0" w:color="auto"/>
                  </w:tcBorders>
                  <w:shd w:val="clear" w:color="auto" w:fill="auto"/>
                  <w:vAlign w:val="center"/>
                  <w:hideMark/>
                </w:tcPr>
                <w:p w14:paraId="22D078CC" w14:textId="017C47B1" w:rsidR="00075750" w:rsidRPr="00E24666" w:rsidRDefault="00DF6454" w:rsidP="000D1A63">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Total coliforms</w:t>
                  </w:r>
                </w:p>
              </w:tc>
              <w:tc>
                <w:tcPr>
                  <w:tcW w:w="1470" w:type="dxa"/>
                  <w:tcBorders>
                    <w:top w:val="nil"/>
                    <w:left w:val="nil"/>
                    <w:bottom w:val="nil"/>
                    <w:right w:val="nil"/>
                  </w:tcBorders>
                  <w:shd w:val="clear" w:color="auto" w:fill="auto"/>
                  <w:vAlign w:val="center"/>
                  <w:hideMark/>
                </w:tcPr>
                <w:p w14:paraId="32B6E800" w14:textId="77777777" w:rsidR="00075750" w:rsidRPr="00E24666" w:rsidRDefault="00075750" w:rsidP="000D1A63">
                  <w:pPr>
                    <w:spacing w:after="0" w:line="276"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&lt;1 ufc/m2</w:t>
                  </w:r>
                </w:p>
              </w:tc>
              <w:tc>
                <w:tcPr>
                  <w:tcW w:w="2419" w:type="dxa"/>
                  <w:tcBorders>
                    <w:top w:val="nil"/>
                    <w:left w:val="single" w:sz="4" w:space="0" w:color="auto"/>
                    <w:bottom w:val="single" w:sz="4" w:space="0" w:color="auto"/>
                    <w:right w:val="single" w:sz="4" w:space="0" w:color="auto"/>
                  </w:tcBorders>
                  <w:shd w:val="clear" w:color="auto" w:fill="auto"/>
                  <w:vAlign w:val="center"/>
                  <w:hideMark/>
                </w:tcPr>
                <w:p w14:paraId="2DEF2330" w14:textId="7068F0FD" w:rsidR="00075750" w:rsidRPr="00E24666" w:rsidRDefault="00075750" w:rsidP="000D1A63">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&lt;10 ufc/</w:t>
                  </w:r>
                  <w:r w:rsidR="00DF6454" w:rsidRPr="00E24666">
                    <w:rPr>
                      <w:rFonts w:eastAsia="Times New Roman" w:cstheme="minorHAnsi"/>
                      <w:sz w:val="16"/>
                      <w:szCs w:val="20"/>
                      <w:lang w:val="en-US" w:eastAsia="es-PE"/>
                    </w:rPr>
                    <w:t>sampled area</w:t>
                  </w:r>
                </w:p>
              </w:tc>
            </w:tr>
            <w:tr w:rsidR="00075750" w:rsidRPr="00E24666" w14:paraId="2EEAE15D" w14:textId="77777777" w:rsidTr="000D1A63">
              <w:trPr>
                <w:trHeight w:val="227"/>
                <w:jc w:val="center"/>
              </w:trPr>
              <w:tc>
                <w:tcPr>
                  <w:tcW w:w="1503" w:type="dxa"/>
                  <w:tcBorders>
                    <w:top w:val="nil"/>
                    <w:left w:val="single" w:sz="4" w:space="0" w:color="auto"/>
                    <w:bottom w:val="single" w:sz="4" w:space="0" w:color="auto"/>
                    <w:right w:val="single" w:sz="4" w:space="0" w:color="auto"/>
                  </w:tcBorders>
                  <w:shd w:val="clear" w:color="auto" w:fill="auto"/>
                  <w:vAlign w:val="center"/>
                  <w:hideMark/>
                </w:tcPr>
                <w:p w14:paraId="25EE4BB7" w14:textId="77777777" w:rsidR="00075750" w:rsidRPr="00E24666" w:rsidRDefault="00075750" w:rsidP="000D1A63">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Salmonella sp.</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41DB8073" w14:textId="32A2D6A4" w:rsidR="00075750" w:rsidRPr="00E24666" w:rsidRDefault="00DF6454" w:rsidP="000D1A63">
                  <w:pPr>
                    <w:spacing w:after="0" w:line="276"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w:t>
                  </w:r>
                  <w:r w:rsidRPr="00E24666">
                    <w:rPr>
                      <w:rFonts w:eastAsia="Times New Roman" w:cstheme="minorHAnsi"/>
                      <w:sz w:val="16"/>
                      <w:szCs w:val="20"/>
                      <w:lang w:val="en-US" w:eastAsia="es-PE"/>
                    </w:rPr>
                    <w:t>sampled area</w:t>
                  </w:r>
                </w:p>
              </w:tc>
              <w:tc>
                <w:tcPr>
                  <w:tcW w:w="2419" w:type="dxa"/>
                  <w:tcBorders>
                    <w:top w:val="nil"/>
                    <w:left w:val="nil"/>
                    <w:bottom w:val="single" w:sz="4" w:space="0" w:color="auto"/>
                    <w:right w:val="single" w:sz="4" w:space="0" w:color="auto"/>
                  </w:tcBorders>
                  <w:shd w:val="clear" w:color="auto" w:fill="auto"/>
                  <w:vAlign w:val="center"/>
                  <w:hideMark/>
                </w:tcPr>
                <w:p w14:paraId="1CDB94DF" w14:textId="27FB0DB8" w:rsidR="00075750" w:rsidRPr="00E24666" w:rsidRDefault="00DF6454" w:rsidP="000D1A63">
                  <w:pPr>
                    <w:spacing w:after="0" w:line="276"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w:t>
                  </w:r>
                  <w:r w:rsidRPr="00E24666">
                    <w:rPr>
                      <w:rFonts w:eastAsia="Times New Roman" w:cstheme="minorHAnsi"/>
                      <w:sz w:val="16"/>
                      <w:szCs w:val="20"/>
                      <w:lang w:val="en-US" w:eastAsia="es-PE"/>
                    </w:rPr>
                    <w:t>sampled area</w:t>
                  </w:r>
                </w:p>
              </w:tc>
            </w:tr>
          </w:tbl>
          <w:p w14:paraId="03D48907" w14:textId="77777777" w:rsidR="00075750" w:rsidRPr="00E24666" w:rsidRDefault="00075750" w:rsidP="000D1A63">
            <w:pPr>
              <w:pStyle w:val="Prrafodelista"/>
              <w:spacing w:after="0" w:line="276" w:lineRule="auto"/>
              <w:rPr>
                <w:rFonts w:eastAsia="Times New Roman" w:cstheme="minorHAnsi"/>
                <w:sz w:val="16"/>
                <w:szCs w:val="16"/>
                <w:lang w:val="en-US" w:eastAsia="es-PE"/>
              </w:rPr>
            </w:pPr>
          </w:p>
          <w:tbl>
            <w:tblPr>
              <w:tblW w:w="5383" w:type="dxa"/>
              <w:jc w:val="center"/>
              <w:tblLayout w:type="fixed"/>
              <w:tblCellMar>
                <w:left w:w="70" w:type="dxa"/>
                <w:right w:w="70" w:type="dxa"/>
              </w:tblCellMar>
              <w:tblLook w:val="04A0" w:firstRow="1" w:lastRow="0" w:firstColumn="1" w:lastColumn="0" w:noHBand="0" w:noVBand="1"/>
            </w:tblPr>
            <w:tblGrid>
              <w:gridCol w:w="1555"/>
              <w:gridCol w:w="1843"/>
              <w:gridCol w:w="1985"/>
            </w:tblGrid>
            <w:tr w:rsidR="00075750" w:rsidRPr="00166332" w14:paraId="51EAE337" w14:textId="77777777" w:rsidTr="000D1A63">
              <w:trPr>
                <w:trHeight w:val="255"/>
                <w:jc w:val="center"/>
              </w:trPr>
              <w:tc>
                <w:tcPr>
                  <w:tcW w:w="155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B9975A9" w14:textId="25517BED" w:rsidR="00075750" w:rsidRPr="00E24666" w:rsidRDefault="00DF6454" w:rsidP="000D1A63">
                  <w:pPr>
                    <w:spacing w:after="0" w:line="240" w:lineRule="auto"/>
                    <w:jc w:val="center"/>
                    <w:rPr>
                      <w:rFonts w:eastAsia="Times New Roman" w:cstheme="minorHAnsi"/>
                      <w:b/>
                      <w:bCs/>
                      <w:sz w:val="16"/>
                      <w:szCs w:val="20"/>
                      <w:lang w:val="en-US" w:eastAsia="es-PE"/>
                    </w:rPr>
                  </w:pPr>
                  <w:r w:rsidRPr="004D65EC">
                    <w:rPr>
                      <w:rFonts w:eastAsia="Times New Roman" w:cstheme="minorHAnsi"/>
                      <w:b/>
                      <w:bCs/>
                      <w:sz w:val="16"/>
                      <w:szCs w:val="20"/>
                      <w:lang w:val="en-US" w:eastAsia="es-PE"/>
                    </w:rPr>
                    <w:t>Sponge method</w:t>
                  </w:r>
                </w:p>
              </w:tc>
              <w:tc>
                <w:tcPr>
                  <w:tcW w:w="3828" w:type="dxa"/>
                  <w:gridSpan w:val="2"/>
                  <w:tcBorders>
                    <w:top w:val="single" w:sz="4" w:space="0" w:color="auto"/>
                    <w:left w:val="nil"/>
                    <w:bottom w:val="single" w:sz="4" w:space="0" w:color="auto"/>
                    <w:right w:val="single" w:sz="4" w:space="0" w:color="auto"/>
                  </w:tcBorders>
                  <w:shd w:val="clear" w:color="000000" w:fill="A6A6A6"/>
                  <w:vAlign w:val="center"/>
                  <w:hideMark/>
                </w:tcPr>
                <w:p w14:paraId="19439D01" w14:textId="2AD4FA4E" w:rsidR="00075750" w:rsidRPr="00205900" w:rsidRDefault="00DF6454" w:rsidP="000D1A63">
                  <w:pPr>
                    <w:spacing w:after="0" w:line="240" w:lineRule="auto"/>
                    <w:jc w:val="center"/>
                    <w:rPr>
                      <w:rFonts w:eastAsia="Times New Roman" w:cstheme="minorHAnsi"/>
                      <w:b/>
                      <w:bCs/>
                      <w:sz w:val="16"/>
                      <w:szCs w:val="20"/>
                      <w:lang w:val="fr-FR" w:eastAsia="es-PE"/>
                    </w:rPr>
                  </w:pPr>
                  <w:r w:rsidRPr="00205900">
                    <w:rPr>
                      <w:rFonts w:eastAsia="Times New Roman" w:cstheme="minorHAnsi"/>
                      <w:b/>
                      <w:bCs/>
                      <w:sz w:val="16"/>
                      <w:szCs w:val="20"/>
                      <w:lang w:val="fr-FR" w:eastAsia="es-PE"/>
                    </w:rPr>
                    <w:t>Permissible limit on inert surfaces</w:t>
                  </w:r>
                </w:p>
              </w:tc>
            </w:tr>
            <w:tr w:rsidR="00075750" w:rsidRPr="00E24666" w14:paraId="11E03613" w14:textId="77777777" w:rsidTr="000D1A63">
              <w:trPr>
                <w:trHeight w:val="255"/>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B1B8322" w14:textId="7D30CC16" w:rsidR="00075750" w:rsidRPr="00E24666" w:rsidRDefault="00DF6454" w:rsidP="000D1A63">
                  <w:pPr>
                    <w:spacing w:after="0" w:line="240"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Essay</w:t>
                  </w:r>
                </w:p>
              </w:tc>
              <w:tc>
                <w:tcPr>
                  <w:tcW w:w="1843" w:type="dxa"/>
                  <w:tcBorders>
                    <w:top w:val="nil"/>
                    <w:left w:val="nil"/>
                    <w:bottom w:val="single" w:sz="4" w:space="0" w:color="auto"/>
                    <w:right w:val="single" w:sz="4" w:space="0" w:color="auto"/>
                  </w:tcBorders>
                  <w:shd w:val="clear" w:color="auto" w:fill="auto"/>
                  <w:noWrap/>
                  <w:vAlign w:val="center"/>
                  <w:hideMark/>
                </w:tcPr>
                <w:p w14:paraId="29827423" w14:textId="5E8DEC1A" w:rsidR="00075750" w:rsidRPr="00E24666" w:rsidRDefault="00DF6454" w:rsidP="000D1A63">
                  <w:pPr>
                    <w:spacing w:after="0" w:line="240" w:lineRule="auto"/>
                    <w:jc w:val="center"/>
                    <w:rPr>
                      <w:rFonts w:eastAsia="Times New Roman" w:cstheme="minorHAnsi"/>
                      <w:b/>
                      <w:bCs/>
                      <w:sz w:val="16"/>
                      <w:szCs w:val="20"/>
                      <w:lang w:val="en-US" w:eastAsia="es-PE"/>
                    </w:rPr>
                  </w:pPr>
                  <w:r w:rsidRPr="004D65EC">
                    <w:rPr>
                      <w:rFonts w:eastAsia="Times New Roman" w:cstheme="minorHAnsi"/>
                      <w:b/>
                      <w:bCs/>
                      <w:sz w:val="16"/>
                      <w:szCs w:val="20"/>
                      <w:lang w:val="en-US" w:eastAsia="es-PE"/>
                    </w:rPr>
                    <w:t>Regular</w:t>
                  </w:r>
                </w:p>
              </w:tc>
              <w:tc>
                <w:tcPr>
                  <w:tcW w:w="1985" w:type="dxa"/>
                  <w:tcBorders>
                    <w:top w:val="nil"/>
                    <w:left w:val="nil"/>
                    <w:bottom w:val="single" w:sz="4" w:space="0" w:color="auto"/>
                    <w:right w:val="single" w:sz="4" w:space="0" w:color="auto"/>
                  </w:tcBorders>
                  <w:shd w:val="clear" w:color="auto" w:fill="auto"/>
                  <w:vAlign w:val="center"/>
                  <w:hideMark/>
                </w:tcPr>
                <w:p w14:paraId="0CAE32D1" w14:textId="7243EF79" w:rsidR="00075750" w:rsidRPr="00E24666" w:rsidRDefault="00DF6454" w:rsidP="000D1A63">
                  <w:pPr>
                    <w:spacing w:after="0" w:line="240"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Irregular</w:t>
                  </w:r>
                </w:p>
              </w:tc>
            </w:tr>
            <w:tr w:rsidR="00075750" w:rsidRPr="00E24666" w14:paraId="01B852A2" w14:textId="77777777" w:rsidTr="000D1A63">
              <w:trPr>
                <w:trHeight w:val="54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1872894" w14:textId="314EDBE7" w:rsidR="00075750" w:rsidRPr="00E24666" w:rsidRDefault="00DF6454"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Total coliforms</w:t>
                  </w:r>
                </w:p>
              </w:tc>
              <w:tc>
                <w:tcPr>
                  <w:tcW w:w="1843" w:type="dxa"/>
                  <w:tcBorders>
                    <w:top w:val="nil"/>
                    <w:left w:val="nil"/>
                    <w:bottom w:val="single" w:sz="4" w:space="0" w:color="auto"/>
                    <w:right w:val="single" w:sz="4" w:space="0" w:color="auto"/>
                  </w:tcBorders>
                  <w:shd w:val="clear" w:color="auto" w:fill="auto"/>
                  <w:vAlign w:val="center"/>
                  <w:hideMark/>
                </w:tcPr>
                <w:p w14:paraId="192CA004"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&lt;1 ufc/m2</w:t>
                  </w:r>
                </w:p>
              </w:tc>
              <w:tc>
                <w:tcPr>
                  <w:tcW w:w="1985" w:type="dxa"/>
                  <w:tcBorders>
                    <w:top w:val="nil"/>
                    <w:left w:val="nil"/>
                    <w:bottom w:val="single" w:sz="4" w:space="0" w:color="auto"/>
                    <w:right w:val="single" w:sz="4" w:space="0" w:color="auto"/>
                  </w:tcBorders>
                  <w:shd w:val="clear" w:color="auto" w:fill="auto"/>
                  <w:vAlign w:val="center"/>
                  <w:hideMark/>
                </w:tcPr>
                <w:p w14:paraId="600382A8" w14:textId="671ECD0E"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&lt;25 ufc/</w:t>
                  </w:r>
                  <w:r w:rsidR="00DF6454" w:rsidRPr="00E24666">
                    <w:rPr>
                      <w:rFonts w:eastAsia="Times New Roman" w:cstheme="minorHAnsi"/>
                      <w:sz w:val="16"/>
                      <w:szCs w:val="20"/>
                      <w:lang w:val="en-US" w:eastAsia="es-PE"/>
                    </w:rPr>
                    <w:t>sampled area</w:t>
                  </w:r>
                </w:p>
              </w:tc>
            </w:tr>
            <w:tr w:rsidR="00075750" w:rsidRPr="00E24666" w14:paraId="4394D881" w14:textId="77777777" w:rsidTr="000D1A63">
              <w:trPr>
                <w:trHeight w:val="54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46BE09"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Salmonella sp.</w:t>
                  </w:r>
                </w:p>
              </w:tc>
              <w:tc>
                <w:tcPr>
                  <w:tcW w:w="1843" w:type="dxa"/>
                  <w:tcBorders>
                    <w:top w:val="nil"/>
                    <w:left w:val="nil"/>
                    <w:bottom w:val="single" w:sz="4" w:space="0" w:color="auto"/>
                    <w:right w:val="single" w:sz="4" w:space="0" w:color="auto"/>
                  </w:tcBorders>
                  <w:shd w:val="clear" w:color="auto" w:fill="auto"/>
                  <w:vAlign w:val="center"/>
                  <w:hideMark/>
                </w:tcPr>
                <w:p w14:paraId="0FF5270E" w14:textId="548CF5A8" w:rsidR="00075750" w:rsidRPr="00E24666" w:rsidRDefault="00DF6454"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w:t>
                  </w:r>
                  <w:r w:rsidRPr="00E24666">
                    <w:rPr>
                      <w:rFonts w:eastAsia="Times New Roman" w:cstheme="minorHAnsi"/>
                      <w:sz w:val="16"/>
                      <w:szCs w:val="20"/>
                      <w:lang w:val="en-US" w:eastAsia="es-PE"/>
                    </w:rPr>
                    <w:t>sampled area</w:t>
                  </w:r>
                </w:p>
              </w:tc>
              <w:tc>
                <w:tcPr>
                  <w:tcW w:w="1985" w:type="dxa"/>
                  <w:tcBorders>
                    <w:top w:val="nil"/>
                    <w:left w:val="nil"/>
                    <w:bottom w:val="single" w:sz="4" w:space="0" w:color="auto"/>
                    <w:right w:val="single" w:sz="4" w:space="0" w:color="auto"/>
                  </w:tcBorders>
                  <w:shd w:val="clear" w:color="auto" w:fill="auto"/>
                  <w:vAlign w:val="center"/>
                  <w:hideMark/>
                </w:tcPr>
                <w:p w14:paraId="4AE80F04" w14:textId="5EB1622D" w:rsidR="00075750" w:rsidRPr="00E24666" w:rsidRDefault="00DF6454"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w:t>
                  </w:r>
                  <w:r w:rsidRPr="00E24666">
                    <w:rPr>
                      <w:rFonts w:eastAsia="Times New Roman" w:cstheme="minorHAnsi"/>
                      <w:sz w:val="16"/>
                      <w:szCs w:val="20"/>
                      <w:lang w:val="en-US" w:eastAsia="es-PE"/>
                    </w:rPr>
                    <w:t>sampled area</w:t>
                  </w:r>
                </w:p>
              </w:tc>
            </w:tr>
          </w:tbl>
          <w:p w14:paraId="4042B4B7" w14:textId="77777777" w:rsidR="00075750" w:rsidRPr="00E24666" w:rsidRDefault="00075750" w:rsidP="000D1A63">
            <w:pPr>
              <w:pStyle w:val="Prrafodelista"/>
              <w:spacing w:after="0" w:line="276" w:lineRule="auto"/>
              <w:rPr>
                <w:rFonts w:eastAsia="Times New Roman" w:cstheme="minorHAnsi"/>
                <w:sz w:val="16"/>
                <w:szCs w:val="16"/>
                <w:lang w:val="en-US" w:eastAsia="es-PE"/>
              </w:rPr>
            </w:pPr>
          </w:p>
          <w:tbl>
            <w:tblPr>
              <w:tblW w:w="5404" w:type="dxa"/>
              <w:jc w:val="center"/>
              <w:tblLayout w:type="fixed"/>
              <w:tblCellMar>
                <w:left w:w="70" w:type="dxa"/>
                <w:right w:w="70" w:type="dxa"/>
              </w:tblCellMar>
              <w:tblLook w:val="04A0" w:firstRow="1" w:lastRow="0" w:firstColumn="1" w:lastColumn="0" w:noHBand="0" w:noVBand="1"/>
            </w:tblPr>
            <w:tblGrid>
              <w:gridCol w:w="2020"/>
              <w:gridCol w:w="1683"/>
              <w:gridCol w:w="1701"/>
            </w:tblGrid>
            <w:tr w:rsidR="00075750" w:rsidRPr="00E24666" w14:paraId="68D1B308" w14:textId="77777777" w:rsidTr="000D1A63">
              <w:trPr>
                <w:trHeight w:val="255"/>
                <w:jc w:val="center"/>
              </w:trPr>
              <w:tc>
                <w:tcPr>
                  <w:tcW w:w="20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A1BA0E1" w14:textId="692E468F" w:rsidR="00075750" w:rsidRPr="00E24666" w:rsidRDefault="00DF6454" w:rsidP="000D1A63">
                  <w:pPr>
                    <w:spacing w:after="0" w:line="240" w:lineRule="auto"/>
                    <w:jc w:val="center"/>
                    <w:rPr>
                      <w:rFonts w:eastAsia="Times New Roman" w:cstheme="minorHAnsi"/>
                      <w:b/>
                      <w:bCs/>
                      <w:sz w:val="16"/>
                      <w:szCs w:val="20"/>
                      <w:lang w:val="en-US" w:eastAsia="es-PE"/>
                    </w:rPr>
                  </w:pPr>
                  <w:r w:rsidRPr="004D65EC">
                    <w:rPr>
                      <w:rFonts w:eastAsia="Times New Roman" w:cstheme="minorHAnsi"/>
                      <w:b/>
                      <w:bCs/>
                      <w:sz w:val="16"/>
                      <w:szCs w:val="20"/>
                      <w:lang w:val="en-US" w:eastAsia="es-PE"/>
                    </w:rPr>
                    <w:t>Rinsing method</w:t>
                  </w:r>
                </w:p>
              </w:tc>
              <w:tc>
                <w:tcPr>
                  <w:tcW w:w="3384" w:type="dxa"/>
                  <w:gridSpan w:val="2"/>
                  <w:tcBorders>
                    <w:top w:val="single" w:sz="4" w:space="0" w:color="auto"/>
                    <w:left w:val="nil"/>
                    <w:bottom w:val="single" w:sz="4" w:space="0" w:color="auto"/>
                    <w:right w:val="single" w:sz="4" w:space="0" w:color="000000"/>
                  </w:tcBorders>
                  <w:shd w:val="clear" w:color="auto" w:fill="A6A6A6"/>
                  <w:vAlign w:val="center"/>
                  <w:hideMark/>
                </w:tcPr>
                <w:p w14:paraId="70F7ADC1" w14:textId="2E4EC3E8" w:rsidR="00075750" w:rsidRPr="00E24666" w:rsidRDefault="00DF6454" w:rsidP="000D1A63">
                  <w:pPr>
                    <w:spacing w:after="0" w:line="240"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Permissible limit on surfaces</w:t>
                  </w:r>
                </w:p>
              </w:tc>
            </w:tr>
            <w:tr w:rsidR="00075750" w:rsidRPr="00E24666" w14:paraId="369906FF" w14:textId="77777777" w:rsidTr="000D1A63">
              <w:trPr>
                <w:trHeight w:val="25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4FCE25BA" w14:textId="5EA1D59A" w:rsidR="00075750" w:rsidRPr="00E24666" w:rsidRDefault="00DF6454" w:rsidP="000D1A63">
                  <w:pPr>
                    <w:spacing w:after="0" w:line="240"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Essay</w:t>
                  </w:r>
                </w:p>
              </w:tc>
              <w:tc>
                <w:tcPr>
                  <w:tcW w:w="1683" w:type="dxa"/>
                  <w:tcBorders>
                    <w:top w:val="nil"/>
                    <w:left w:val="nil"/>
                    <w:bottom w:val="single" w:sz="4" w:space="0" w:color="auto"/>
                    <w:right w:val="single" w:sz="4" w:space="0" w:color="auto"/>
                  </w:tcBorders>
                  <w:shd w:val="clear" w:color="auto" w:fill="auto"/>
                  <w:noWrap/>
                  <w:vAlign w:val="center"/>
                  <w:hideMark/>
                </w:tcPr>
                <w:p w14:paraId="328A3906" w14:textId="00CE1CAE" w:rsidR="00075750" w:rsidRPr="00E24666" w:rsidRDefault="00DF6454" w:rsidP="000D1A63">
                  <w:pPr>
                    <w:spacing w:after="0" w:line="240" w:lineRule="auto"/>
                    <w:jc w:val="center"/>
                    <w:rPr>
                      <w:rFonts w:eastAsia="Times New Roman" w:cstheme="minorHAnsi"/>
                      <w:b/>
                      <w:bCs/>
                      <w:sz w:val="16"/>
                      <w:szCs w:val="20"/>
                      <w:lang w:val="en-US" w:eastAsia="es-PE"/>
                    </w:rPr>
                  </w:pPr>
                  <w:r w:rsidRPr="004D65EC">
                    <w:rPr>
                      <w:rFonts w:eastAsia="Times New Roman" w:cstheme="minorHAnsi"/>
                      <w:b/>
                      <w:bCs/>
                      <w:sz w:val="16"/>
                      <w:szCs w:val="20"/>
                      <w:lang w:val="en-US" w:eastAsia="es-PE"/>
                    </w:rPr>
                    <w:t>Live (hands)</w:t>
                  </w:r>
                </w:p>
              </w:tc>
              <w:tc>
                <w:tcPr>
                  <w:tcW w:w="1701" w:type="dxa"/>
                  <w:tcBorders>
                    <w:top w:val="nil"/>
                    <w:left w:val="nil"/>
                    <w:bottom w:val="single" w:sz="4" w:space="0" w:color="auto"/>
                    <w:right w:val="single" w:sz="4" w:space="0" w:color="auto"/>
                  </w:tcBorders>
                  <w:shd w:val="clear" w:color="auto" w:fill="auto"/>
                  <w:vAlign w:val="center"/>
                  <w:hideMark/>
                </w:tcPr>
                <w:p w14:paraId="7BBA5698" w14:textId="4C85C764" w:rsidR="00075750" w:rsidRPr="00E24666" w:rsidRDefault="00DF6454" w:rsidP="000D1A63">
                  <w:pPr>
                    <w:spacing w:after="0" w:line="240" w:lineRule="auto"/>
                    <w:jc w:val="center"/>
                    <w:rPr>
                      <w:rFonts w:eastAsia="Times New Roman" w:cstheme="minorHAnsi"/>
                      <w:b/>
                      <w:bCs/>
                      <w:sz w:val="16"/>
                      <w:szCs w:val="20"/>
                      <w:lang w:val="en-US" w:eastAsia="es-PE"/>
                    </w:rPr>
                  </w:pPr>
                  <w:r w:rsidRPr="00E24666">
                    <w:rPr>
                      <w:rFonts w:eastAsia="Times New Roman" w:cstheme="minorHAnsi"/>
                      <w:b/>
                      <w:bCs/>
                      <w:sz w:val="16"/>
                      <w:szCs w:val="20"/>
                      <w:lang w:val="en-US" w:eastAsia="es-PE"/>
                    </w:rPr>
                    <w:t>Small or internal</w:t>
                  </w:r>
                </w:p>
              </w:tc>
            </w:tr>
            <w:tr w:rsidR="00075750" w:rsidRPr="00E24666" w14:paraId="5321DA9E" w14:textId="77777777" w:rsidTr="000D1A63">
              <w:trPr>
                <w:trHeight w:val="510"/>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27AE2F31" w14:textId="5A8A03A2" w:rsidR="00075750" w:rsidRPr="00E24666" w:rsidRDefault="00DF6454"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Total coliforms</w:t>
                  </w:r>
                </w:p>
              </w:tc>
              <w:tc>
                <w:tcPr>
                  <w:tcW w:w="1683" w:type="dxa"/>
                  <w:tcBorders>
                    <w:top w:val="nil"/>
                    <w:left w:val="nil"/>
                    <w:bottom w:val="single" w:sz="4" w:space="0" w:color="auto"/>
                    <w:right w:val="single" w:sz="4" w:space="0" w:color="auto"/>
                  </w:tcBorders>
                  <w:shd w:val="clear" w:color="auto" w:fill="auto"/>
                  <w:vAlign w:val="center"/>
                  <w:hideMark/>
                </w:tcPr>
                <w:p w14:paraId="60553A5F" w14:textId="04D43837" w:rsidR="00075750" w:rsidRPr="00E24666" w:rsidRDefault="00075750"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&lt; 100 ufc/</w:t>
                  </w:r>
                  <w:r w:rsidR="00DF6454" w:rsidRPr="00E24666">
                    <w:rPr>
                      <w:rFonts w:eastAsia="Times New Roman" w:cstheme="minorHAnsi"/>
                      <w:sz w:val="16"/>
                      <w:szCs w:val="20"/>
                      <w:lang w:val="en-US" w:eastAsia="es-PE"/>
                    </w:rPr>
                    <w:t>hands</w:t>
                  </w:r>
                </w:p>
              </w:tc>
              <w:tc>
                <w:tcPr>
                  <w:tcW w:w="1701" w:type="dxa"/>
                  <w:tcBorders>
                    <w:top w:val="nil"/>
                    <w:left w:val="nil"/>
                    <w:bottom w:val="single" w:sz="4" w:space="0" w:color="auto"/>
                    <w:right w:val="single" w:sz="4" w:space="0" w:color="auto"/>
                  </w:tcBorders>
                  <w:shd w:val="clear" w:color="auto" w:fill="auto"/>
                  <w:vAlign w:val="center"/>
                  <w:hideMark/>
                </w:tcPr>
                <w:p w14:paraId="40AD4AF8" w14:textId="4B3075C2"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&lt;25 ufc/</w:t>
                  </w:r>
                  <w:r w:rsidR="00DF6454" w:rsidRPr="00E24666">
                    <w:rPr>
                      <w:rFonts w:eastAsia="Times New Roman" w:cstheme="minorHAnsi"/>
                      <w:sz w:val="16"/>
                      <w:szCs w:val="20"/>
                      <w:lang w:val="en-US" w:eastAsia="es-PE"/>
                    </w:rPr>
                    <w:t>sampled area</w:t>
                  </w:r>
                </w:p>
              </w:tc>
            </w:tr>
            <w:tr w:rsidR="00075750" w:rsidRPr="00E24666" w14:paraId="57052719" w14:textId="77777777" w:rsidTr="000D1A63">
              <w:trPr>
                <w:trHeight w:val="255"/>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54CCC706"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Staphylococcus aureus</w:t>
                  </w:r>
                </w:p>
              </w:tc>
              <w:tc>
                <w:tcPr>
                  <w:tcW w:w="1683" w:type="dxa"/>
                  <w:tcBorders>
                    <w:top w:val="nil"/>
                    <w:left w:val="nil"/>
                    <w:bottom w:val="single" w:sz="4" w:space="0" w:color="auto"/>
                    <w:right w:val="single" w:sz="4" w:space="0" w:color="auto"/>
                  </w:tcBorders>
                  <w:shd w:val="clear" w:color="auto" w:fill="auto"/>
                  <w:vAlign w:val="center"/>
                  <w:hideMark/>
                </w:tcPr>
                <w:p w14:paraId="4EFC1309" w14:textId="4D7ABF0C" w:rsidR="00075750" w:rsidRPr="00E24666" w:rsidRDefault="00075750"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&lt; 100 ufc/</w:t>
                  </w:r>
                  <w:r w:rsidR="00DF6454" w:rsidRPr="00E24666">
                    <w:rPr>
                      <w:rFonts w:eastAsia="Times New Roman" w:cstheme="minorHAnsi"/>
                      <w:sz w:val="16"/>
                      <w:szCs w:val="20"/>
                      <w:lang w:val="en-US" w:eastAsia="es-PE"/>
                    </w:rPr>
                    <w:t>hands</w:t>
                  </w:r>
                </w:p>
              </w:tc>
              <w:tc>
                <w:tcPr>
                  <w:tcW w:w="1701" w:type="dxa"/>
                  <w:tcBorders>
                    <w:top w:val="nil"/>
                    <w:left w:val="nil"/>
                    <w:bottom w:val="single" w:sz="4" w:space="0" w:color="auto"/>
                    <w:right w:val="single" w:sz="4" w:space="0" w:color="auto"/>
                  </w:tcBorders>
                  <w:shd w:val="clear" w:color="auto" w:fill="auto"/>
                  <w:vAlign w:val="center"/>
                  <w:hideMark/>
                </w:tcPr>
                <w:p w14:paraId="377322A7"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w:t>
                  </w:r>
                </w:p>
              </w:tc>
            </w:tr>
            <w:tr w:rsidR="00075750" w:rsidRPr="00E24666" w14:paraId="52AF3C00" w14:textId="77777777" w:rsidTr="000D1A63">
              <w:trPr>
                <w:trHeight w:val="510"/>
                <w:jc w:val="center"/>
              </w:trPr>
              <w:tc>
                <w:tcPr>
                  <w:tcW w:w="2020" w:type="dxa"/>
                  <w:tcBorders>
                    <w:top w:val="nil"/>
                    <w:left w:val="single" w:sz="4" w:space="0" w:color="auto"/>
                    <w:bottom w:val="single" w:sz="4" w:space="0" w:color="auto"/>
                    <w:right w:val="single" w:sz="4" w:space="0" w:color="auto"/>
                  </w:tcBorders>
                  <w:shd w:val="clear" w:color="auto" w:fill="auto"/>
                  <w:vAlign w:val="center"/>
                  <w:hideMark/>
                </w:tcPr>
                <w:p w14:paraId="7BB9E064"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Salmonella sp.</w:t>
                  </w:r>
                </w:p>
              </w:tc>
              <w:tc>
                <w:tcPr>
                  <w:tcW w:w="1683" w:type="dxa"/>
                  <w:tcBorders>
                    <w:top w:val="nil"/>
                    <w:left w:val="nil"/>
                    <w:bottom w:val="single" w:sz="4" w:space="0" w:color="auto"/>
                    <w:right w:val="single" w:sz="4" w:space="0" w:color="auto"/>
                  </w:tcBorders>
                  <w:shd w:val="clear" w:color="auto" w:fill="auto"/>
                  <w:vAlign w:val="center"/>
                  <w:hideMark/>
                </w:tcPr>
                <w:p w14:paraId="24E25544" w14:textId="10BE6317" w:rsidR="00075750" w:rsidRPr="00E24666" w:rsidRDefault="00DF6454"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w:t>
                  </w:r>
                  <w:r w:rsidRPr="00E24666">
                    <w:rPr>
                      <w:rFonts w:eastAsia="Times New Roman" w:cstheme="minorHAnsi"/>
                      <w:sz w:val="16"/>
                      <w:szCs w:val="20"/>
                      <w:lang w:val="en-US" w:eastAsia="es-PE"/>
                    </w:rPr>
                    <w:t>hands</w:t>
                  </w:r>
                </w:p>
              </w:tc>
              <w:tc>
                <w:tcPr>
                  <w:tcW w:w="1701" w:type="dxa"/>
                  <w:tcBorders>
                    <w:top w:val="nil"/>
                    <w:left w:val="nil"/>
                    <w:bottom w:val="single" w:sz="4" w:space="0" w:color="auto"/>
                    <w:right w:val="single" w:sz="4" w:space="0" w:color="auto"/>
                  </w:tcBorders>
                  <w:shd w:val="clear" w:color="auto" w:fill="auto"/>
                  <w:vAlign w:val="center"/>
                  <w:hideMark/>
                </w:tcPr>
                <w:p w14:paraId="19EDCBC6" w14:textId="4CD9CD52" w:rsidR="00075750" w:rsidRPr="00E24666" w:rsidRDefault="00DF6454"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w:t>
                  </w:r>
                  <w:r w:rsidRPr="00E24666">
                    <w:rPr>
                      <w:rFonts w:eastAsia="Times New Roman" w:cstheme="minorHAnsi"/>
                      <w:sz w:val="16"/>
                      <w:szCs w:val="20"/>
                      <w:lang w:val="en-US" w:eastAsia="es-PE"/>
                    </w:rPr>
                    <w:t>sampled area</w:t>
                  </w:r>
                </w:p>
              </w:tc>
            </w:tr>
          </w:tbl>
          <w:p w14:paraId="279DBA5F" w14:textId="77777777" w:rsidR="00075750" w:rsidRPr="00E24666" w:rsidRDefault="00075750" w:rsidP="000D1A63">
            <w:pPr>
              <w:pStyle w:val="Prrafodelista"/>
              <w:spacing w:after="0" w:line="276" w:lineRule="auto"/>
              <w:rPr>
                <w:rFonts w:eastAsia="Times New Roman" w:cstheme="minorHAnsi"/>
                <w:sz w:val="16"/>
                <w:szCs w:val="16"/>
                <w:lang w:val="en-US" w:eastAsia="es-PE"/>
              </w:rPr>
            </w:pPr>
          </w:p>
          <w:tbl>
            <w:tblPr>
              <w:tblW w:w="5413" w:type="dxa"/>
              <w:jc w:val="center"/>
              <w:tblLayout w:type="fixed"/>
              <w:tblCellMar>
                <w:left w:w="70" w:type="dxa"/>
                <w:right w:w="70" w:type="dxa"/>
              </w:tblCellMar>
              <w:tblLook w:val="04A0" w:firstRow="1" w:lastRow="0" w:firstColumn="1" w:lastColumn="0" w:noHBand="0" w:noVBand="1"/>
            </w:tblPr>
            <w:tblGrid>
              <w:gridCol w:w="2810"/>
              <w:gridCol w:w="2603"/>
            </w:tblGrid>
            <w:tr w:rsidR="00075750" w:rsidRPr="00166332" w14:paraId="49D1D3B9" w14:textId="77777777" w:rsidTr="000D1A63">
              <w:trPr>
                <w:trHeight w:val="255"/>
                <w:jc w:val="center"/>
              </w:trPr>
              <w:tc>
                <w:tcPr>
                  <w:tcW w:w="54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39757" w14:textId="595A8E7E" w:rsidR="00075750" w:rsidRPr="00E24666" w:rsidRDefault="00DF6454" w:rsidP="000D1A63">
                  <w:pPr>
                    <w:spacing w:after="0" w:line="240" w:lineRule="auto"/>
                    <w:jc w:val="center"/>
                    <w:rPr>
                      <w:rFonts w:eastAsia="Times New Roman" w:cstheme="minorHAnsi"/>
                      <w:b/>
                      <w:bCs/>
                      <w:sz w:val="16"/>
                      <w:szCs w:val="20"/>
                      <w:lang w:val="en-US" w:eastAsia="es-PE"/>
                    </w:rPr>
                  </w:pPr>
                  <w:r w:rsidRPr="004D65EC">
                    <w:rPr>
                      <w:rFonts w:eastAsia="Times New Roman" w:cstheme="minorHAnsi"/>
                      <w:b/>
                      <w:bCs/>
                      <w:sz w:val="16"/>
                      <w:szCs w:val="20"/>
                      <w:lang w:val="en-US" w:eastAsia="es-PE"/>
                    </w:rPr>
                    <w:t>Prepared foods without heat treatment and Prepared foods containing heat-treated and non-heat-treated ingredients</w:t>
                  </w:r>
                </w:p>
              </w:tc>
            </w:tr>
            <w:tr w:rsidR="00075750" w:rsidRPr="00166332" w14:paraId="1CADFD6A" w14:textId="77777777" w:rsidTr="000D1A63">
              <w:trPr>
                <w:trHeight w:val="255"/>
                <w:jc w:val="center"/>
              </w:trPr>
              <w:tc>
                <w:tcPr>
                  <w:tcW w:w="281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1B4485C" w14:textId="53384CE3" w:rsidR="00075750" w:rsidRPr="00E24666" w:rsidRDefault="00313623" w:rsidP="000D1A63">
                  <w:pPr>
                    <w:spacing w:after="0" w:line="240" w:lineRule="auto"/>
                    <w:jc w:val="center"/>
                    <w:rPr>
                      <w:rFonts w:eastAsia="Times New Roman" w:cstheme="minorHAnsi"/>
                      <w:b/>
                      <w:bCs/>
                      <w:sz w:val="16"/>
                      <w:szCs w:val="20"/>
                      <w:lang w:val="en-US" w:eastAsia="es-PE"/>
                    </w:rPr>
                  </w:pPr>
                  <w:r w:rsidRPr="00E24666">
                    <w:rPr>
                      <w:rFonts w:eastAsia="Times New Roman" w:cstheme="minorHAnsi"/>
                      <w:b/>
                      <w:bCs/>
                      <w:sz w:val="16"/>
                      <w:szCs w:val="16"/>
                      <w:lang w:val="en-US" w:eastAsia="es-PE"/>
                    </w:rPr>
                    <w:t>Microbial Agent</w:t>
                  </w:r>
                </w:p>
              </w:tc>
              <w:tc>
                <w:tcPr>
                  <w:tcW w:w="2603" w:type="dxa"/>
                  <w:tcBorders>
                    <w:top w:val="single" w:sz="4" w:space="0" w:color="auto"/>
                    <w:left w:val="nil"/>
                    <w:bottom w:val="single" w:sz="4" w:space="0" w:color="auto"/>
                    <w:right w:val="single" w:sz="4" w:space="0" w:color="auto"/>
                  </w:tcBorders>
                  <w:shd w:val="clear" w:color="auto" w:fill="A6A6A6"/>
                  <w:noWrap/>
                  <w:vAlign w:val="bottom"/>
                  <w:hideMark/>
                </w:tcPr>
                <w:p w14:paraId="4C48B754" w14:textId="03DC8734" w:rsidR="00075750" w:rsidRPr="00E24666" w:rsidRDefault="00DF6454" w:rsidP="000D1A63">
                  <w:pPr>
                    <w:spacing w:after="0" w:line="240" w:lineRule="auto"/>
                    <w:jc w:val="center"/>
                    <w:rPr>
                      <w:rFonts w:eastAsia="Times New Roman" w:cstheme="minorHAnsi"/>
                      <w:b/>
                      <w:color w:val="000000"/>
                      <w:sz w:val="16"/>
                      <w:lang w:val="en-US" w:eastAsia="es-PE"/>
                    </w:rPr>
                  </w:pPr>
                  <w:r w:rsidRPr="004D65EC">
                    <w:rPr>
                      <w:rFonts w:eastAsia="Times New Roman" w:cstheme="minorHAnsi"/>
                      <w:b/>
                      <w:color w:val="000000"/>
                      <w:sz w:val="16"/>
                      <w:lang w:val="en-US" w:eastAsia="es-PE"/>
                    </w:rPr>
                    <w:t>Limit per g or ml</w:t>
                  </w:r>
                </w:p>
              </w:tc>
            </w:tr>
            <w:tr w:rsidR="00075750" w:rsidRPr="00E24666" w14:paraId="204A6D3F" w14:textId="77777777" w:rsidTr="000D1A63">
              <w:trPr>
                <w:trHeight w:val="25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F9490" w14:textId="02538EB9" w:rsidR="00075750" w:rsidRPr="00E24666" w:rsidRDefault="00DF6454"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Mesophilic aerobes</w:t>
                  </w:r>
                </w:p>
              </w:tc>
              <w:tc>
                <w:tcPr>
                  <w:tcW w:w="2603" w:type="dxa"/>
                  <w:tcBorders>
                    <w:top w:val="single" w:sz="4" w:space="0" w:color="auto"/>
                    <w:left w:val="nil"/>
                    <w:bottom w:val="single" w:sz="4" w:space="0" w:color="auto"/>
                    <w:right w:val="single" w:sz="4" w:space="0" w:color="auto"/>
                  </w:tcBorders>
                  <w:shd w:val="clear" w:color="auto" w:fill="auto"/>
                  <w:vAlign w:val="center"/>
                  <w:hideMark/>
                </w:tcPr>
                <w:p w14:paraId="715335F8" w14:textId="77777777" w:rsidR="00075750" w:rsidRPr="00E24666" w:rsidRDefault="00075750" w:rsidP="000D1A63">
                  <w:pPr>
                    <w:spacing w:after="0" w:line="240" w:lineRule="auto"/>
                    <w:jc w:val="center"/>
                    <w:rPr>
                      <w:rFonts w:eastAsia="Times New Roman" w:cstheme="minorHAnsi"/>
                      <w:color w:val="000000"/>
                      <w:sz w:val="16"/>
                      <w:szCs w:val="20"/>
                      <w:lang w:val="en-US" w:eastAsia="es-PE"/>
                    </w:rPr>
                  </w:pPr>
                  <w:r w:rsidRPr="004D65EC">
                    <w:rPr>
                      <w:rFonts w:eastAsia="Times New Roman" w:cstheme="minorHAnsi"/>
                      <w:color w:val="000000"/>
                      <w:sz w:val="16"/>
                      <w:szCs w:val="20"/>
                      <w:lang w:val="en-US" w:eastAsia="es-PE"/>
                    </w:rPr>
                    <w:t>10</w:t>
                  </w:r>
                  <w:r w:rsidRPr="00E24666">
                    <w:rPr>
                      <w:rFonts w:eastAsia="Times New Roman" w:cstheme="minorHAnsi"/>
                      <w:color w:val="000000"/>
                      <w:sz w:val="16"/>
                      <w:szCs w:val="20"/>
                      <w:vertAlign w:val="superscript"/>
                      <w:lang w:val="en-US" w:eastAsia="es-PE"/>
                    </w:rPr>
                    <w:t>5</w:t>
                  </w:r>
                  <w:r w:rsidRPr="00E24666">
                    <w:rPr>
                      <w:rFonts w:eastAsia="Times New Roman" w:cstheme="minorHAnsi"/>
                      <w:color w:val="000000"/>
                      <w:sz w:val="16"/>
                      <w:szCs w:val="20"/>
                      <w:lang w:val="en-US" w:eastAsia="es-PE"/>
                    </w:rPr>
                    <w:t> </w:t>
                  </w:r>
                </w:p>
              </w:tc>
            </w:tr>
            <w:tr w:rsidR="00075750" w:rsidRPr="00E24666" w14:paraId="5F1F433F" w14:textId="77777777" w:rsidTr="000D1A63">
              <w:trPr>
                <w:trHeight w:val="25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DD0FE" w14:textId="5BE14A2B" w:rsidR="00075750" w:rsidRPr="004D65EC" w:rsidRDefault="00BD039E"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Coliforms</w:t>
                  </w:r>
                </w:p>
              </w:tc>
              <w:tc>
                <w:tcPr>
                  <w:tcW w:w="2603" w:type="dxa"/>
                  <w:tcBorders>
                    <w:top w:val="nil"/>
                    <w:left w:val="nil"/>
                    <w:bottom w:val="single" w:sz="4" w:space="0" w:color="auto"/>
                    <w:right w:val="single" w:sz="4" w:space="0" w:color="auto"/>
                  </w:tcBorders>
                  <w:shd w:val="clear" w:color="auto" w:fill="auto"/>
                  <w:vAlign w:val="center"/>
                  <w:hideMark/>
                </w:tcPr>
                <w:p w14:paraId="5E578892" w14:textId="77777777" w:rsidR="00075750" w:rsidRPr="00E24666" w:rsidRDefault="00075750" w:rsidP="000D1A63">
                  <w:pPr>
                    <w:spacing w:after="0" w:line="240" w:lineRule="auto"/>
                    <w:jc w:val="center"/>
                    <w:rPr>
                      <w:rFonts w:eastAsia="Times New Roman" w:cstheme="minorHAnsi"/>
                      <w:color w:val="000000"/>
                      <w:sz w:val="16"/>
                      <w:szCs w:val="20"/>
                      <w:lang w:val="en-US" w:eastAsia="es-PE"/>
                    </w:rPr>
                  </w:pPr>
                  <w:r w:rsidRPr="00E24666">
                    <w:rPr>
                      <w:rFonts w:eastAsia="Times New Roman" w:cstheme="minorHAnsi"/>
                      <w:color w:val="000000"/>
                      <w:sz w:val="16"/>
                      <w:szCs w:val="20"/>
                      <w:lang w:val="en-US" w:eastAsia="es-PE"/>
                    </w:rPr>
                    <w:t> 10</w:t>
                  </w:r>
                  <w:r w:rsidRPr="00E24666">
                    <w:rPr>
                      <w:rFonts w:eastAsia="Times New Roman" w:cstheme="minorHAnsi"/>
                      <w:color w:val="000000"/>
                      <w:sz w:val="16"/>
                      <w:szCs w:val="20"/>
                      <w:vertAlign w:val="superscript"/>
                      <w:lang w:val="en-US" w:eastAsia="es-PE"/>
                    </w:rPr>
                    <w:t>2</w:t>
                  </w:r>
                </w:p>
              </w:tc>
            </w:tr>
            <w:tr w:rsidR="00075750" w:rsidRPr="00E24666" w14:paraId="61430997" w14:textId="77777777" w:rsidTr="000D1A63">
              <w:trPr>
                <w:trHeight w:val="25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3AB8A"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Staphylococcus aureus</w:t>
                  </w:r>
                </w:p>
              </w:tc>
              <w:tc>
                <w:tcPr>
                  <w:tcW w:w="2603" w:type="dxa"/>
                  <w:tcBorders>
                    <w:top w:val="nil"/>
                    <w:left w:val="nil"/>
                    <w:bottom w:val="single" w:sz="4" w:space="0" w:color="auto"/>
                    <w:right w:val="single" w:sz="4" w:space="0" w:color="auto"/>
                  </w:tcBorders>
                  <w:shd w:val="clear" w:color="auto" w:fill="auto"/>
                  <w:vAlign w:val="center"/>
                  <w:hideMark/>
                </w:tcPr>
                <w:p w14:paraId="03B8BD4E"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10</w:t>
                  </w:r>
                </w:p>
              </w:tc>
            </w:tr>
            <w:tr w:rsidR="00075750" w:rsidRPr="00E24666" w14:paraId="601D82F1" w14:textId="77777777" w:rsidTr="000D1A63">
              <w:trPr>
                <w:trHeight w:val="25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3BECB"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Escherichia coli</w:t>
                  </w:r>
                </w:p>
              </w:tc>
              <w:tc>
                <w:tcPr>
                  <w:tcW w:w="2603" w:type="dxa"/>
                  <w:tcBorders>
                    <w:top w:val="nil"/>
                    <w:left w:val="nil"/>
                    <w:bottom w:val="single" w:sz="4" w:space="0" w:color="auto"/>
                    <w:right w:val="single" w:sz="4" w:space="0" w:color="auto"/>
                  </w:tcBorders>
                  <w:shd w:val="clear" w:color="auto" w:fill="auto"/>
                  <w:vAlign w:val="center"/>
                  <w:hideMark/>
                </w:tcPr>
                <w:p w14:paraId="4D4B62E3"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10</w:t>
                  </w:r>
                </w:p>
              </w:tc>
            </w:tr>
            <w:tr w:rsidR="00075750" w:rsidRPr="00E24666" w14:paraId="615C01EA" w14:textId="77777777" w:rsidTr="000D1A63">
              <w:trPr>
                <w:trHeight w:val="255"/>
                <w:jc w:val="center"/>
              </w:trPr>
              <w:tc>
                <w:tcPr>
                  <w:tcW w:w="2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547A4" w14:textId="77777777" w:rsidR="00075750" w:rsidRPr="00E24666" w:rsidRDefault="00075750" w:rsidP="000D1A63">
                  <w:pPr>
                    <w:spacing w:after="0" w:line="240" w:lineRule="auto"/>
                    <w:jc w:val="center"/>
                    <w:rPr>
                      <w:rFonts w:eastAsia="Times New Roman" w:cstheme="minorHAnsi"/>
                      <w:sz w:val="16"/>
                      <w:szCs w:val="20"/>
                      <w:lang w:val="en-US" w:eastAsia="es-PE"/>
                    </w:rPr>
                  </w:pPr>
                  <w:r w:rsidRPr="00E24666">
                    <w:rPr>
                      <w:rFonts w:eastAsia="Times New Roman" w:cstheme="minorHAnsi"/>
                      <w:sz w:val="16"/>
                      <w:szCs w:val="20"/>
                      <w:lang w:val="en-US" w:eastAsia="es-PE"/>
                    </w:rPr>
                    <w:t>Salmonella sp.</w:t>
                  </w:r>
                </w:p>
              </w:tc>
              <w:tc>
                <w:tcPr>
                  <w:tcW w:w="2603" w:type="dxa"/>
                  <w:tcBorders>
                    <w:top w:val="nil"/>
                    <w:left w:val="nil"/>
                    <w:bottom w:val="single" w:sz="4" w:space="0" w:color="auto"/>
                    <w:right w:val="single" w:sz="4" w:space="0" w:color="auto"/>
                  </w:tcBorders>
                  <w:shd w:val="clear" w:color="auto" w:fill="auto"/>
                  <w:vAlign w:val="center"/>
                  <w:hideMark/>
                </w:tcPr>
                <w:p w14:paraId="020A5498" w14:textId="3E8C3831" w:rsidR="00075750" w:rsidRPr="00E24666" w:rsidRDefault="00DF6454" w:rsidP="000D1A63">
                  <w:pPr>
                    <w:spacing w:after="0" w:line="240" w:lineRule="auto"/>
                    <w:jc w:val="center"/>
                    <w:rPr>
                      <w:rFonts w:eastAsia="Times New Roman" w:cstheme="minorHAnsi"/>
                      <w:sz w:val="16"/>
                      <w:szCs w:val="20"/>
                      <w:lang w:val="en-US" w:eastAsia="es-PE"/>
                    </w:rPr>
                  </w:pPr>
                  <w:r w:rsidRPr="004D65EC">
                    <w:rPr>
                      <w:rFonts w:eastAsia="Times New Roman" w:cstheme="minorHAnsi"/>
                      <w:sz w:val="16"/>
                      <w:szCs w:val="20"/>
                      <w:lang w:val="en-US" w:eastAsia="es-PE"/>
                    </w:rPr>
                    <w:t>Absence</w:t>
                  </w:r>
                  <w:r w:rsidR="00075750" w:rsidRPr="00E24666">
                    <w:rPr>
                      <w:rFonts w:eastAsia="Times New Roman" w:cstheme="minorHAnsi"/>
                      <w:sz w:val="16"/>
                      <w:szCs w:val="20"/>
                      <w:lang w:val="en-US" w:eastAsia="es-PE"/>
                    </w:rPr>
                    <w:t xml:space="preserve"> / 25g</w:t>
                  </w:r>
                </w:p>
              </w:tc>
            </w:tr>
          </w:tbl>
          <w:p w14:paraId="21C25EC8" w14:textId="77777777" w:rsidR="00075750" w:rsidRPr="00E24666" w:rsidRDefault="00075750" w:rsidP="000D1A63">
            <w:pPr>
              <w:pStyle w:val="Prrafodelista"/>
              <w:spacing w:after="0" w:line="276" w:lineRule="auto"/>
              <w:rPr>
                <w:rFonts w:eastAsia="Times New Roman" w:cstheme="minorHAnsi"/>
                <w:sz w:val="16"/>
                <w:szCs w:val="16"/>
                <w:lang w:val="en-US" w:eastAsia="es-PE"/>
              </w:rPr>
            </w:pPr>
          </w:p>
          <w:tbl>
            <w:tblPr>
              <w:tblW w:w="5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2732"/>
            </w:tblGrid>
            <w:tr w:rsidR="00075750" w:rsidRPr="00E24666" w14:paraId="71EE3617" w14:textId="77777777" w:rsidTr="000D1A63">
              <w:trPr>
                <w:trHeight w:val="255"/>
                <w:jc w:val="center"/>
              </w:trPr>
              <w:tc>
                <w:tcPr>
                  <w:tcW w:w="5425" w:type="dxa"/>
                  <w:gridSpan w:val="2"/>
                  <w:shd w:val="clear" w:color="auto" w:fill="auto"/>
                  <w:vAlign w:val="center"/>
                  <w:hideMark/>
                </w:tcPr>
                <w:p w14:paraId="38BAD0EF" w14:textId="739F0E2B" w:rsidR="00075750" w:rsidRPr="00E24666" w:rsidRDefault="00DF6454" w:rsidP="000D1A63">
                  <w:pPr>
                    <w:spacing w:after="0" w:line="240"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Heat-treated prepared foods</w:t>
                  </w:r>
                </w:p>
              </w:tc>
            </w:tr>
            <w:tr w:rsidR="00075750" w:rsidRPr="00166332" w14:paraId="369AF46C" w14:textId="77777777" w:rsidTr="000D1A63">
              <w:trPr>
                <w:trHeight w:val="255"/>
                <w:jc w:val="center"/>
              </w:trPr>
              <w:tc>
                <w:tcPr>
                  <w:tcW w:w="2693" w:type="dxa"/>
                  <w:shd w:val="clear" w:color="auto" w:fill="A6A6A6"/>
                  <w:vAlign w:val="center"/>
                  <w:hideMark/>
                </w:tcPr>
                <w:p w14:paraId="5A9E0551" w14:textId="32A1407C" w:rsidR="00075750" w:rsidRPr="00E24666" w:rsidRDefault="00DF6454"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Microbial Agent</w:t>
                  </w:r>
                </w:p>
              </w:tc>
              <w:tc>
                <w:tcPr>
                  <w:tcW w:w="2732" w:type="dxa"/>
                  <w:shd w:val="clear" w:color="auto" w:fill="A6A6A6"/>
                  <w:noWrap/>
                  <w:vAlign w:val="bottom"/>
                  <w:hideMark/>
                </w:tcPr>
                <w:p w14:paraId="7B3EE317" w14:textId="36E05738" w:rsidR="00075750" w:rsidRPr="00E24666" w:rsidRDefault="00DF6454" w:rsidP="000D1A63">
                  <w:pPr>
                    <w:spacing w:after="0" w:line="240" w:lineRule="auto"/>
                    <w:jc w:val="center"/>
                    <w:rPr>
                      <w:rFonts w:eastAsia="Times New Roman" w:cstheme="minorHAnsi"/>
                      <w:b/>
                      <w:color w:val="000000"/>
                      <w:sz w:val="16"/>
                      <w:lang w:val="en-US" w:eastAsia="es-PE"/>
                    </w:rPr>
                  </w:pPr>
                  <w:r w:rsidRPr="004D65EC">
                    <w:rPr>
                      <w:rFonts w:eastAsia="Times New Roman" w:cstheme="minorHAnsi"/>
                      <w:b/>
                      <w:color w:val="000000"/>
                      <w:sz w:val="16"/>
                      <w:lang w:val="en-US" w:eastAsia="es-PE"/>
                    </w:rPr>
                    <w:t>Limit per g or ml</w:t>
                  </w:r>
                </w:p>
              </w:tc>
            </w:tr>
            <w:tr w:rsidR="00075750" w:rsidRPr="00E24666" w14:paraId="00C1F0F3" w14:textId="77777777" w:rsidTr="000D1A63">
              <w:trPr>
                <w:trHeight w:val="255"/>
                <w:jc w:val="center"/>
              </w:trPr>
              <w:tc>
                <w:tcPr>
                  <w:tcW w:w="2693" w:type="dxa"/>
                  <w:shd w:val="clear" w:color="auto" w:fill="auto"/>
                  <w:vAlign w:val="center"/>
                  <w:hideMark/>
                </w:tcPr>
                <w:p w14:paraId="719FB1DE" w14:textId="2C53A46F" w:rsidR="00075750" w:rsidRPr="00E24666" w:rsidRDefault="00DF6454"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Mesophilic aerobes</w:t>
                  </w:r>
                </w:p>
              </w:tc>
              <w:tc>
                <w:tcPr>
                  <w:tcW w:w="2732" w:type="dxa"/>
                  <w:shd w:val="clear" w:color="auto" w:fill="auto"/>
                  <w:vAlign w:val="center"/>
                  <w:hideMark/>
                </w:tcPr>
                <w:p w14:paraId="16777B4D" w14:textId="77777777" w:rsidR="00075750" w:rsidRPr="00E24666" w:rsidRDefault="00075750" w:rsidP="000D1A63">
                  <w:pPr>
                    <w:spacing w:after="0" w:line="240"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10</w:t>
                  </w:r>
                  <w:r w:rsidRPr="00E24666">
                    <w:rPr>
                      <w:rFonts w:eastAsia="Times New Roman" w:cstheme="minorHAnsi"/>
                      <w:color w:val="000000"/>
                      <w:sz w:val="16"/>
                      <w:szCs w:val="16"/>
                      <w:vertAlign w:val="superscript"/>
                      <w:lang w:val="en-US" w:eastAsia="es-PE"/>
                    </w:rPr>
                    <w:t>4</w:t>
                  </w:r>
                  <w:r w:rsidRPr="00E24666">
                    <w:rPr>
                      <w:rFonts w:eastAsia="Times New Roman" w:cstheme="minorHAnsi"/>
                      <w:color w:val="000000"/>
                      <w:sz w:val="16"/>
                      <w:szCs w:val="16"/>
                      <w:lang w:val="en-US" w:eastAsia="es-PE"/>
                    </w:rPr>
                    <w:t> </w:t>
                  </w:r>
                </w:p>
              </w:tc>
            </w:tr>
            <w:tr w:rsidR="00075750" w:rsidRPr="00E24666" w14:paraId="675C8983" w14:textId="77777777" w:rsidTr="000D1A63">
              <w:trPr>
                <w:trHeight w:val="255"/>
                <w:jc w:val="center"/>
              </w:trPr>
              <w:tc>
                <w:tcPr>
                  <w:tcW w:w="2693" w:type="dxa"/>
                  <w:shd w:val="clear" w:color="auto" w:fill="auto"/>
                  <w:vAlign w:val="center"/>
                  <w:hideMark/>
                </w:tcPr>
                <w:p w14:paraId="2B4541B1" w14:textId="6CE7376C" w:rsidR="00075750" w:rsidRPr="004D65EC" w:rsidRDefault="00BD039E"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Coliforms</w:t>
                  </w:r>
                </w:p>
              </w:tc>
              <w:tc>
                <w:tcPr>
                  <w:tcW w:w="2732" w:type="dxa"/>
                  <w:shd w:val="clear" w:color="auto" w:fill="auto"/>
                  <w:vAlign w:val="center"/>
                  <w:hideMark/>
                </w:tcPr>
                <w:p w14:paraId="1AF5EB9C"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w:t>
                  </w:r>
                </w:p>
              </w:tc>
            </w:tr>
            <w:tr w:rsidR="00075750" w:rsidRPr="00E24666" w14:paraId="5DC01FCD" w14:textId="77777777" w:rsidTr="000D1A63">
              <w:trPr>
                <w:trHeight w:val="255"/>
                <w:jc w:val="center"/>
              </w:trPr>
              <w:tc>
                <w:tcPr>
                  <w:tcW w:w="2693" w:type="dxa"/>
                  <w:shd w:val="clear" w:color="auto" w:fill="auto"/>
                  <w:vAlign w:val="center"/>
                  <w:hideMark/>
                </w:tcPr>
                <w:p w14:paraId="641453DF"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Staphylococcus aureus</w:t>
                  </w:r>
                </w:p>
              </w:tc>
              <w:tc>
                <w:tcPr>
                  <w:tcW w:w="2732" w:type="dxa"/>
                  <w:shd w:val="clear" w:color="auto" w:fill="auto"/>
                  <w:vAlign w:val="center"/>
                  <w:hideMark/>
                </w:tcPr>
                <w:p w14:paraId="7AE27C1B"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10</w:t>
                  </w:r>
                </w:p>
              </w:tc>
            </w:tr>
            <w:tr w:rsidR="00075750" w:rsidRPr="00E24666" w14:paraId="71700AA2" w14:textId="77777777" w:rsidTr="000D1A63">
              <w:trPr>
                <w:trHeight w:val="255"/>
                <w:jc w:val="center"/>
              </w:trPr>
              <w:tc>
                <w:tcPr>
                  <w:tcW w:w="2693" w:type="dxa"/>
                  <w:shd w:val="clear" w:color="auto" w:fill="auto"/>
                  <w:vAlign w:val="center"/>
                  <w:hideMark/>
                </w:tcPr>
                <w:p w14:paraId="2E90EF63"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Escherichia coli</w:t>
                  </w:r>
                </w:p>
              </w:tc>
              <w:tc>
                <w:tcPr>
                  <w:tcW w:w="2732" w:type="dxa"/>
                  <w:shd w:val="clear" w:color="auto" w:fill="auto"/>
                  <w:vAlign w:val="center"/>
                  <w:hideMark/>
                </w:tcPr>
                <w:p w14:paraId="093C82BC"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&lt;3</w:t>
                  </w:r>
                </w:p>
              </w:tc>
            </w:tr>
            <w:tr w:rsidR="00075750" w:rsidRPr="00E24666" w14:paraId="0D7B2396" w14:textId="77777777" w:rsidTr="000D1A63">
              <w:trPr>
                <w:trHeight w:val="255"/>
                <w:jc w:val="center"/>
              </w:trPr>
              <w:tc>
                <w:tcPr>
                  <w:tcW w:w="2693" w:type="dxa"/>
                  <w:shd w:val="clear" w:color="auto" w:fill="auto"/>
                  <w:vAlign w:val="center"/>
                  <w:hideMark/>
                </w:tcPr>
                <w:p w14:paraId="7254ECB9"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Salmonella sp.</w:t>
                  </w:r>
                </w:p>
              </w:tc>
              <w:tc>
                <w:tcPr>
                  <w:tcW w:w="2732" w:type="dxa"/>
                  <w:shd w:val="clear" w:color="auto" w:fill="auto"/>
                  <w:vAlign w:val="center"/>
                  <w:hideMark/>
                </w:tcPr>
                <w:p w14:paraId="3F0A696C" w14:textId="58A47C19" w:rsidR="00075750" w:rsidRPr="00E24666" w:rsidRDefault="00DF6454" w:rsidP="000D1A63">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Absence</w:t>
                  </w:r>
                  <w:r w:rsidR="00075750" w:rsidRPr="00E24666">
                    <w:rPr>
                      <w:rFonts w:eastAsia="Times New Roman" w:cstheme="minorHAnsi"/>
                      <w:sz w:val="16"/>
                      <w:szCs w:val="16"/>
                      <w:lang w:val="en-US" w:eastAsia="es-PE"/>
                    </w:rPr>
                    <w:t xml:space="preserve"> / 25g</w:t>
                  </w:r>
                </w:p>
              </w:tc>
            </w:tr>
          </w:tbl>
          <w:p w14:paraId="4810F2AE" w14:textId="77777777" w:rsidR="00075750" w:rsidRPr="00E24666" w:rsidRDefault="00075750" w:rsidP="000D1A63">
            <w:pPr>
              <w:spacing w:after="0" w:line="276" w:lineRule="auto"/>
              <w:rPr>
                <w:rFonts w:eastAsia="Times New Roman" w:cstheme="minorHAnsi"/>
                <w:sz w:val="16"/>
                <w:szCs w:val="16"/>
                <w:lang w:val="en-US" w:eastAsia="es-PE"/>
              </w:rPr>
            </w:pPr>
          </w:p>
          <w:p w14:paraId="4D3AD819" w14:textId="0F6D9282" w:rsidR="00075750" w:rsidRPr="00E24666" w:rsidRDefault="00DF6454" w:rsidP="00704550">
            <w:pPr>
              <w:pStyle w:val="Prrafodelista"/>
              <w:numPr>
                <w:ilvl w:val="0"/>
                <w:numId w:val="196"/>
              </w:num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results of the microbiological tests for water shall not exceed the "permissible" limits as established in the Regulation of Water Quality for Consumption, Supreme </w:t>
            </w:r>
            <w:r w:rsidRPr="00E24666">
              <w:rPr>
                <w:rFonts w:eastAsia="Times New Roman" w:cstheme="minorHAnsi"/>
                <w:sz w:val="16"/>
                <w:szCs w:val="16"/>
                <w:lang w:val="en-US" w:eastAsia="es-PE"/>
              </w:rPr>
              <w:t>Decree</w:t>
            </w:r>
            <w:r w:rsidR="00075750" w:rsidRPr="00E24666">
              <w:rPr>
                <w:rFonts w:eastAsia="Times New Roman" w:cstheme="minorHAnsi"/>
                <w:sz w:val="16"/>
                <w:szCs w:val="16"/>
                <w:lang w:val="en-US" w:eastAsia="es-PE"/>
              </w:rPr>
              <w:t xml:space="preserve"> </w:t>
            </w:r>
            <w:r w:rsidR="008235B0" w:rsidRPr="00E24666">
              <w:rPr>
                <w:rFonts w:eastAsia="Times New Roman" w:cstheme="minorHAnsi"/>
                <w:sz w:val="16"/>
                <w:szCs w:val="16"/>
                <w:lang w:val="en-US" w:eastAsia="es-PE"/>
              </w:rPr>
              <w:t>N</w:t>
            </w:r>
            <w:r w:rsidR="00704550" w:rsidRPr="00E24666">
              <w:rPr>
                <w:rFonts w:eastAsia="Times New Roman" w:cstheme="minorHAnsi"/>
                <w:sz w:val="16"/>
                <w:szCs w:val="16"/>
                <w:lang w:val="en-US" w:eastAsia="es-PE"/>
              </w:rPr>
              <w:t>o</w:t>
            </w:r>
            <w:r w:rsidR="008235B0" w:rsidRPr="00E24666">
              <w:rPr>
                <w:rFonts w:eastAsia="Times New Roman" w:cstheme="minorHAnsi"/>
                <w:sz w:val="16"/>
                <w:szCs w:val="16"/>
                <w:lang w:val="en-US" w:eastAsia="es-PE"/>
              </w:rPr>
              <w:t>.</w:t>
            </w:r>
            <w:r w:rsidR="00075750" w:rsidRPr="00E24666">
              <w:rPr>
                <w:rFonts w:eastAsia="Times New Roman" w:cstheme="minorHAnsi"/>
                <w:sz w:val="16"/>
                <w:szCs w:val="16"/>
                <w:lang w:val="en-US" w:eastAsia="es-PE"/>
              </w:rPr>
              <w:t xml:space="preserve"> 031-2010-SA.</w:t>
            </w:r>
          </w:p>
        </w:tc>
      </w:tr>
      <w:tr w:rsidR="00075750" w:rsidRPr="00E24666" w14:paraId="003040BC"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2558C98D" w14:textId="0208C86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764" w:type="dxa"/>
            <w:gridSpan w:val="2"/>
            <w:tcBorders>
              <w:top w:val="single" w:sz="4" w:space="0" w:color="auto"/>
              <w:left w:val="nil"/>
              <w:bottom w:val="single" w:sz="4" w:space="0" w:color="auto"/>
              <w:right w:val="single" w:sz="4" w:space="0" w:color="auto"/>
            </w:tcBorders>
            <w:shd w:val="clear" w:color="CCCCFF" w:fill="5B9BD5"/>
            <w:vAlign w:val="center"/>
            <w:hideMark/>
          </w:tcPr>
          <w:p w14:paraId="5A38F9B1" w14:textId="1E13DD6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040" w:type="dxa"/>
            <w:gridSpan w:val="2"/>
            <w:tcBorders>
              <w:top w:val="single" w:sz="4" w:space="0" w:color="auto"/>
              <w:left w:val="nil"/>
              <w:bottom w:val="single" w:sz="4" w:space="0" w:color="auto"/>
              <w:right w:val="single" w:sz="8" w:space="0" w:color="000000"/>
            </w:tcBorders>
            <w:shd w:val="clear" w:color="CCCCFF" w:fill="5B9BD5"/>
            <w:vAlign w:val="center"/>
            <w:hideMark/>
          </w:tcPr>
          <w:p w14:paraId="56CFE27A" w14:textId="42A91BC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380523D9"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301AAD" w14:textId="5F64B288"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2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7C4967" w14:textId="545E47F6"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04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1189B28"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1BE5289B"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383D1F43" w14:textId="30AA615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B3921EA"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1537EED" w14:textId="0CA362EB"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2821F9D1"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120EA5F9" w14:textId="77777777" w:rsidR="00DF6454" w:rsidRPr="00E24666" w:rsidRDefault="00DF6454" w:rsidP="00DF645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5701F621" w14:textId="77777777" w:rsidR="00DF6454" w:rsidRPr="00E24666" w:rsidRDefault="00DF6454" w:rsidP="00DF6454">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63DCC943" w14:textId="014C446E" w:rsidR="00075750" w:rsidRPr="00E24666" w:rsidRDefault="00DF6454" w:rsidP="00DF6454">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550FF32B"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5DE4901" w14:textId="3E25BDA0" w:rsidR="00DF6454" w:rsidRPr="00E24666" w:rsidRDefault="00075750" w:rsidP="00DF645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DF6454"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DF6454" w:rsidRPr="00E24666">
              <w:rPr>
                <w:rFonts w:eastAsia="Times New Roman" w:cstheme="minorHAnsi"/>
                <w:bCs/>
                <w:sz w:val="16"/>
                <w:szCs w:val="16"/>
                <w:lang w:val="en-US" w:eastAsia="es-PE"/>
              </w:rPr>
              <w:t>.</w:t>
            </w:r>
          </w:p>
          <w:p w14:paraId="6BA38FFD" w14:textId="77777777" w:rsidR="00DF6454" w:rsidRPr="00E24666" w:rsidRDefault="00DF6454" w:rsidP="00DF6454">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521A4683" w14:textId="7CD7DB03" w:rsidR="00075750" w:rsidRPr="00E24666" w:rsidRDefault="00DF6454" w:rsidP="00DF6454">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lastRenderedPageBreak/>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0BAA817A"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FF0A1D2" w14:textId="7A7276D6" w:rsidR="00075750" w:rsidRPr="00E24666" w:rsidRDefault="00DF645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lastRenderedPageBreak/>
              <w:t xml:space="preserve">In case of suspension, the score awarded to the CONCESSIONAIRE in the Measurement will be </w:t>
            </w:r>
            <w:r w:rsidRPr="004D65EC">
              <w:rPr>
                <w:rFonts w:eastAsia="Times New Roman" w:cstheme="minorHAnsi"/>
                <w:sz w:val="16"/>
                <w:szCs w:val="16"/>
                <w:lang w:val="en-US" w:eastAsia="es-PE"/>
              </w:rPr>
              <w:t>P_Minimum_Suspension</w:t>
            </w:r>
            <w:r w:rsidRPr="00E24666">
              <w:rPr>
                <w:rFonts w:eastAsia="Times New Roman" w:cstheme="minorHAnsi"/>
                <w:sz w:val="16"/>
                <w:szCs w:val="16"/>
                <w:lang w:val="en-US" w:eastAsia="es-PE"/>
              </w:rPr>
              <w:t xml:space="preserve"> according to the Concession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2D7CD007" w14:textId="32B48672" w:rsidR="00075750" w:rsidRPr="004D65EC"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2845751C"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56B9C811"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735D1AE" w14:textId="423F9E11"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77547530"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03D156F" w14:textId="48F5FD0B"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326C1453" w14:textId="4E52C802"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66739E64"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E20A5C0" w14:textId="45A09C8C"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4D65EC">
              <w:rPr>
                <w:rFonts w:eastAsia="Times New Roman" w:cstheme="minorHAnsi"/>
                <w:color w:val="000000"/>
                <w:sz w:val="16"/>
                <w:szCs w:val="16"/>
                <w:lang w:val="en-US" w:eastAsia="es-PE"/>
              </w:rPr>
              <w:t xml:space="preserve"> ( )</w:t>
            </w:r>
          </w:p>
        </w:tc>
        <w:tc>
          <w:tcPr>
            <w:tcW w:w="6521"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583A592" w14:textId="23BAD5D5"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1981FA93"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C903FAF" w14:textId="77777777" w:rsidR="00075750" w:rsidRPr="004D65EC"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21" w:type="dxa"/>
            <w:gridSpan w:val="3"/>
            <w:vMerge/>
            <w:tcBorders>
              <w:top w:val="single" w:sz="4" w:space="0" w:color="auto"/>
              <w:left w:val="single" w:sz="4" w:space="0" w:color="auto"/>
              <w:bottom w:val="single" w:sz="4" w:space="0" w:color="000000"/>
              <w:right w:val="single" w:sz="8" w:space="0" w:color="000000"/>
            </w:tcBorders>
            <w:vAlign w:val="center"/>
            <w:hideMark/>
          </w:tcPr>
          <w:p w14:paraId="44E82937"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395FD59F" w14:textId="77777777" w:rsidTr="000D1A63">
        <w:trPr>
          <w:trHeight w:val="227"/>
          <w:jc w:val="center"/>
        </w:trPr>
        <w:tc>
          <w:tcPr>
            <w:tcW w:w="1833"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A7699D8" w14:textId="5C53A925" w:rsidR="00075750" w:rsidRPr="004D65EC"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22F8AF0A" w14:textId="1548D3CD"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Deduction Criteria</w:t>
            </w:r>
          </w:p>
        </w:tc>
      </w:tr>
      <w:tr w:rsidR="00075750" w:rsidRPr="00166332" w14:paraId="4DC874F0"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C92F713" w14:textId="77D83F99"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283" w:type="dxa"/>
            <w:tcBorders>
              <w:top w:val="nil"/>
              <w:left w:val="nil"/>
              <w:bottom w:val="single" w:sz="4" w:space="0" w:color="auto"/>
              <w:right w:val="single" w:sz="4" w:space="0" w:color="auto"/>
            </w:tcBorders>
            <w:shd w:val="clear" w:color="FFFFCC" w:fill="FFFFFF"/>
            <w:noWrap/>
            <w:vAlign w:val="center"/>
            <w:hideMark/>
          </w:tcPr>
          <w:p w14:paraId="1D1D643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tc>
        <w:tc>
          <w:tcPr>
            <w:tcW w:w="6521"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0B9AD420" w14:textId="009FD622"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4947CC2F"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E3B0690" w14:textId="79F87F99" w:rsidR="00075750" w:rsidRPr="004D65EC"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283" w:type="dxa"/>
            <w:tcBorders>
              <w:top w:val="nil"/>
              <w:left w:val="nil"/>
              <w:bottom w:val="single" w:sz="8" w:space="0" w:color="auto"/>
              <w:right w:val="single" w:sz="4" w:space="0" w:color="auto"/>
            </w:tcBorders>
            <w:shd w:val="clear" w:color="FFFFCC" w:fill="FFFFFF"/>
            <w:noWrap/>
            <w:vAlign w:val="center"/>
            <w:hideMark/>
          </w:tcPr>
          <w:p w14:paraId="597780F4"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X</w:t>
            </w:r>
          </w:p>
        </w:tc>
        <w:tc>
          <w:tcPr>
            <w:tcW w:w="6521" w:type="dxa"/>
            <w:gridSpan w:val="3"/>
            <w:vMerge/>
            <w:tcBorders>
              <w:top w:val="nil"/>
              <w:left w:val="nil"/>
              <w:bottom w:val="single" w:sz="8" w:space="0" w:color="auto"/>
              <w:right w:val="single" w:sz="4" w:space="0" w:color="auto"/>
            </w:tcBorders>
            <w:vAlign w:val="center"/>
            <w:hideMark/>
          </w:tcPr>
          <w:p w14:paraId="589AE4C9"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627106C2" w14:textId="77777777" w:rsidR="00075750" w:rsidRPr="00E24666" w:rsidRDefault="00075750" w:rsidP="00075750">
      <w:pPr>
        <w:tabs>
          <w:tab w:val="center" w:pos="4252"/>
        </w:tabs>
        <w:rPr>
          <w:rFonts w:cstheme="minorHAnsi"/>
          <w:sz w:val="24"/>
          <w:lang w:val="en-US"/>
        </w:rPr>
      </w:pPr>
    </w:p>
    <w:p w14:paraId="251D1898" w14:textId="77777777" w:rsidR="00075750" w:rsidRPr="004D65EC" w:rsidRDefault="00075750" w:rsidP="00075750">
      <w:pPr>
        <w:tabs>
          <w:tab w:val="center" w:pos="4252"/>
        </w:tabs>
        <w:spacing w:after="0"/>
        <w:rPr>
          <w:rFonts w:cstheme="minorHAnsi"/>
          <w:sz w:val="24"/>
          <w:lang w:val="en-US"/>
        </w:rPr>
      </w:pPr>
    </w:p>
    <w:p w14:paraId="68454A12"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bookmarkStart w:id="772" w:name="RANGE!B2:H25"/>
    </w:p>
    <w:p w14:paraId="45377FFC"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7D35D284"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4DA085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B7ECB26"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A44269B"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389CBD2"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85D0405"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36FE74B"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708F9EB"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6E6885C2"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AE05811"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B9F4FEE"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9CA2970"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BA48E9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2FE4B90"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0A5829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288FCC4C"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2F9D5999"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2832231"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BC382F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56837340"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BE9495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FAEBE49"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DC6B4C9"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B125AB0"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5A2DD95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2BF7E2C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5FC3D604"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76F63C9A"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5F7FE86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903155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655F88E"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7B2D2C89"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F127284"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51BFF769"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C835F9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66F72C00"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35FD76A"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7ED7C80F"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722DD6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4F93F535"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7A32CEB6"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A3121DE"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19ECFDF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33D7CF0A"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792E7218"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p w14:paraId="05DBFD28" w14:textId="77777777" w:rsidR="00075750" w:rsidRPr="00E24666" w:rsidRDefault="00075750" w:rsidP="00075750">
      <w:pP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br w:type="page"/>
      </w:r>
    </w:p>
    <w:p w14:paraId="638B9383" w14:textId="77777777" w:rsidR="00075750" w:rsidRPr="00E24666" w:rsidRDefault="00075750" w:rsidP="00075750">
      <w:pPr>
        <w:spacing w:after="0" w:line="240" w:lineRule="auto"/>
        <w:jc w:val="center"/>
        <w:rPr>
          <w:rFonts w:eastAsia="Times New Roman" w:cstheme="minorHAnsi"/>
          <w:b/>
          <w:bCs/>
          <w:color w:val="FFFFFF"/>
          <w:sz w:val="16"/>
          <w:szCs w:val="16"/>
          <w:lang w:val="en-US" w:eastAsia="es-PE"/>
        </w:rPr>
      </w:pPr>
    </w:p>
    <w:tbl>
      <w:tblPr>
        <w:tblW w:w="8484" w:type="dxa"/>
        <w:jc w:val="center"/>
        <w:tblCellMar>
          <w:left w:w="70" w:type="dxa"/>
          <w:right w:w="70" w:type="dxa"/>
        </w:tblCellMar>
        <w:tblLook w:val="04A0" w:firstRow="1" w:lastRow="0" w:firstColumn="1" w:lastColumn="0" w:noHBand="0" w:noVBand="1"/>
      </w:tblPr>
      <w:tblGrid>
        <w:gridCol w:w="1550"/>
        <w:gridCol w:w="349"/>
        <w:gridCol w:w="2484"/>
        <w:gridCol w:w="1583"/>
        <w:gridCol w:w="2518"/>
      </w:tblGrid>
      <w:tr w:rsidR="00075750" w:rsidRPr="00E24666" w14:paraId="2CDE5E61" w14:textId="77777777" w:rsidTr="000D1A63">
        <w:trPr>
          <w:trHeight w:val="227"/>
          <w:jc w:val="center"/>
        </w:trPr>
        <w:tc>
          <w:tcPr>
            <w:tcW w:w="848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CA6FA54" w14:textId="5A359597" w:rsidR="00075750" w:rsidRPr="00E24666"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TECHNICAL DATA SHEET</w:t>
            </w:r>
            <w:bookmarkEnd w:id="772"/>
          </w:p>
        </w:tc>
      </w:tr>
      <w:tr w:rsidR="00075750" w:rsidRPr="00E24666" w14:paraId="20BACDA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9D77E6F" w14:textId="111CEFF0" w:rsidR="00075750" w:rsidRPr="00E24666"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w:t>
            </w:r>
            <w:r w:rsidRPr="004D65EC">
              <w:rPr>
                <w:rFonts w:eastAsia="Times New Roman" w:cstheme="minorHAnsi"/>
                <w:color w:val="000000"/>
                <w:sz w:val="16"/>
                <w:szCs w:val="16"/>
                <w:lang w:val="en-US" w:eastAsia="es-PE"/>
              </w:rPr>
              <w:t>tegory</w:t>
            </w:r>
          </w:p>
        </w:tc>
        <w:tc>
          <w:tcPr>
            <w:tcW w:w="2833" w:type="dxa"/>
            <w:gridSpan w:val="2"/>
            <w:tcBorders>
              <w:top w:val="single" w:sz="4" w:space="0" w:color="auto"/>
              <w:left w:val="nil"/>
              <w:bottom w:val="single" w:sz="4" w:space="0" w:color="auto"/>
              <w:right w:val="single" w:sz="4" w:space="0" w:color="auto"/>
            </w:tcBorders>
            <w:shd w:val="clear" w:color="FFFFCC" w:fill="FFFFFF"/>
            <w:vAlign w:val="center"/>
            <w:hideMark/>
          </w:tcPr>
          <w:p w14:paraId="0B1A684E" w14:textId="6A4462EC" w:rsidR="00075750" w:rsidRPr="00E24666" w:rsidRDefault="00CE5836"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Food Service</w:t>
            </w:r>
          </w:p>
        </w:tc>
        <w:tc>
          <w:tcPr>
            <w:tcW w:w="1583" w:type="dxa"/>
            <w:tcBorders>
              <w:top w:val="nil"/>
              <w:left w:val="nil"/>
              <w:bottom w:val="single" w:sz="4" w:space="0" w:color="auto"/>
              <w:right w:val="single" w:sz="4" w:space="0" w:color="auto"/>
            </w:tcBorders>
            <w:shd w:val="clear" w:color="FFFFCC" w:fill="FFFFFF"/>
            <w:vAlign w:val="center"/>
            <w:hideMark/>
          </w:tcPr>
          <w:p w14:paraId="0F20351B" w14:textId="73A0EA38" w:rsidR="00075750" w:rsidRPr="00E24666" w:rsidRDefault="00915904"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518" w:type="dxa"/>
            <w:tcBorders>
              <w:top w:val="single" w:sz="4" w:space="0" w:color="000000"/>
              <w:left w:val="single" w:sz="4" w:space="0" w:color="000000"/>
              <w:bottom w:val="nil"/>
              <w:right w:val="single" w:sz="8" w:space="0" w:color="000000"/>
            </w:tcBorders>
            <w:shd w:val="clear" w:color="auto" w:fill="auto"/>
            <w:vAlign w:val="center"/>
            <w:hideMark/>
          </w:tcPr>
          <w:p w14:paraId="61A20C32" w14:textId="0197D6F3" w:rsidR="00075750" w:rsidRPr="00E24666" w:rsidRDefault="002E5CF7"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Surveys</w:t>
            </w:r>
          </w:p>
        </w:tc>
      </w:tr>
      <w:tr w:rsidR="00075750" w:rsidRPr="00E24666" w14:paraId="18B0CEF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96F6FCE" w14:textId="57861D8C" w:rsidR="00075750" w:rsidRPr="004D65EC"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83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03211545" w14:textId="77777777" w:rsidR="00075750" w:rsidRPr="00E24666" w:rsidRDefault="0007575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ALI.3</w:t>
            </w:r>
          </w:p>
        </w:tc>
        <w:tc>
          <w:tcPr>
            <w:tcW w:w="1583" w:type="dxa"/>
            <w:tcBorders>
              <w:top w:val="nil"/>
              <w:left w:val="nil"/>
              <w:bottom w:val="single" w:sz="4" w:space="0" w:color="auto"/>
              <w:right w:val="single" w:sz="4" w:space="0" w:color="auto"/>
            </w:tcBorders>
            <w:shd w:val="clear" w:color="FFFFCC" w:fill="FFFFFF"/>
            <w:vAlign w:val="center"/>
            <w:hideMark/>
          </w:tcPr>
          <w:p w14:paraId="2739ACF8" w14:textId="35F5C5CC" w:rsidR="00075750" w:rsidRPr="00E24666"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518" w:type="dxa"/>
            <w:tcBorders>
              <w:top w:val="single" w:sz="4" w:space="0" w:color="auto"/>
              <w:left w:val="nil"/>
              <w:bottom w:val="single" w:sz="4" w:space="0" w:color="auto"/>
              <w:right w:val="single" w:sz="8" w:space="0" w:color="000000"/>
            </w:tcBorders>
            <w:shd w:val="clear" w:color="FFFFCC" w:fill="FFFFFF"/>
            <w:vAlign w:val="center"/>
            <w:hideMark/>
          </w:tcPr>
          <w:p w14:paraId="6AAD62B6" w14:textId="77777777" w:rsidR="00075750" w:rsidRPr="00E24666" w:rsidRDefault="00075750"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6%</w:t>
            </w:r>
          </w:p>
        </w:tc>
      </w:tr>
      <w:tr w:rsidR="00075750" w:rsidRPr="00E24666" w14:paraId="3F4EFE29" w14:textId="77777777" w:rsidTr="000D1A63">
        <w:trPr>
          <w:trHeight w:val="35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1FF9977" w14:textId="2F73CD88" w:rsidR="00075750" w:rsidRPr="004D65EC" w:rsidRDefault="00E06570" w:rsidP="000D1A63">
            <w:pPr>
              <w:spacing w:after="0" w:line="240"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34" w:type="dxa"/>
            <w:gridSpan w:val="4"/>
            <w:tcBorders>
              <w:top w:val="single" w:sz="4" w:space="0" w:color="000000"/>
              <w:left w:val="nil"/>
              <w:bottom w:val="single" w:sz="4" w:space="0" w:color="000000"/>
              <w:right w:val="single" w:sz="8" w:space="0" w:color="000000"/>
            </w:tcBorders>
            <w:shd w:val="clear" w:color="auto" w:fill="auto"/>
            <w:vAlign w:val="center"/>
            <w:hideMark/>
          </w:tcPr>
          <w:p w14:paraId="55AF409F" w14:textId="3D2ACC05" w:rsidR="00075750" w:rsidRPr="00E24666" w:rsidRDefault="00DF6454" w:rsidP="000D1A63">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Service satisfaction survey results</w:t>
            </w:r>
          </w:p>
        </w:tc>
      </w:tr>
      <w:tr w:rsidR="00075750" w:rsidRPr="00E24666" w14:paraId="4AE736A0"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4794209" w14:textId="0577AE3B" w:rsidR="00075750" w:rsidRPr="004D65EC" w:rsidRDefault="00CE5836"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65813E6B"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3276C6C" w14:textId="40A6EFCF" w:rsidR="00075750" w:rsidRPr="004D65EC"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34" w:type="dxa"/>
            <w:gridSpan w:val="4"/>
            <w:tcBorders>
              <w:top w:val="single" w:sz="4" w:space="0" w:color="auto"/>
              <w:left w:val="nil"/>
              <w:bottom w:val="single" w:sz="4" w:space="0" w:color="auto"/>
              <w:right w:val="single" w:sz="8" w:space="0" w:color="000000"/>
            </w:tcBorders>
            <w:shd w:val="clear" w:color="FFFFCC" w:fill="FFFFFF"/>
            <w:vAlign w:val="center"/>
            <w:hideMark/>
          </w:tcPr>
          <w:p w14:paraId="096D084C" w14:textId="77777777" w:rsidR="00DF6454" w:rsidRPr="00E24666" w:rsidRDefault="00DF6454" w:rsidP="00DF6454">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objective of this indicator is to evaluate user (student) satisfaction by means of surveys conducted on a random sample representative of the student population at the COARs.</w:t>
            </w:r>
          </w:p>
          <w:p w14:paraId="36E405AE" w14:textId="77777777" w:rsidR="00DF6454" w:rsidRPr="00E24666" w:rsidRDefault="00DF6454" w:rsidP="00DF6454">
            <w:pPr>
              <w:spacing w:after="0" w:line="240" w:lineRule="auto"/>
              <w:jc w:val="both"/>
              <w:rPr>
                <w:rFonts w:eastAsia="Times New Roman" w:cstheme="minorHAnsi"/>
                <w:sz w:val="16"/>
                <w:szCs w:val="16"/>
                <w:lang w:val="en-US" w:eastAsia="es-PE"/>
              </w:rPr>
            </w:pPr>
          </w:p>
          <w:p w14:paraId="08DEC6E7" w14:textId="56B2A6AC" w:rsidR="00075750" w:rsidRPr="00E24666" w:rsidRDefault="00DF6454" w:rsidP="00DF6454">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CONCESSIONAIRE shall carry out a satisfaction survey of the service provided every three months. The survey method, the parameters to be measured and the target audience shall be presented by the CONCESSIONAIRE in the Service Operation Manual.</w:t>
            </w:r>
            <w:r w:rsidR="00075750" w:rsidRPr="00E24666">
              <w:rPr>
                <w:rFonts w:eastAsia="Times New Roman" w:cstheme="minorHAnsi"/>
                <w:sz w:val="16"/>
                <w:szCs w:val="16"/>
                <w:lang w:val="en-US" w:eastAsia="es-PE"/>
              </w:rPr>
              <w:t xml:space="preserve"> </w:t>
            </w:r>
          </w:p>
        </w:tc>
      </w:tr>
      <w:tr w:rsidR="00075750" w:rsidRPr="00E24666" w14:paraId="404FC35C" w14:textId="77777777" w:rsidTr="000D1A63">
        <w:trPr>
          <w:trHeight w:val="51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A44790C" w14:textId="6F24C0BD" w:rsidR="00075750" w:rsidRPr="004D65EC"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934" w:type="dxa"/>
            <w:gridSpan w:val="4"/>
            <w:tcBorders>
              <w:top w:val="nil"/>
              <w:left w:val="nil"/>
              <w:bottom w:val="nil"/>
              <w:right w:val="single" w:sz="8" w:space="0" w:color="000000"/>
            </w:tcBorders>
            <w:shd w:val="clear" w:color="auto" w:fill="auto"/>
            <w:noWrap/>
            <w:vAlign w:val="center"/>
            <w:hideMark/>
          </w:tcPr>
          <w:p w14:paraId="1FE48399" w14:textId="77777777" w:rsidR="00075750" w:rsidRPr="00E24666" w:rsidRDefault="00075750" w:rsidP="000D1A63">
            <w:pPr>
              <w:spacing w:after="0" w:line="240"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47840" behindDoc="0" locked="0" layoutInCell="1" allowOverlap="1" wp14:anchorId="7FEE3CE9" wp14:editId="71A3C4B5">
                      <wp:simplePos x="0" y="0"/>
                      <wp:positionH relativeFrom="column">
                        <wp:posOffset>219710</wp:posOffset>
                      </wp:positionH>
                      <wp:positionV relativeFrom="paragraph">
                        <wp:posOffset>22860</wp:posOffset>
                      </wp:positionV>
                      <wp:extent cx="4000500" cy="333375"/>
                      <wp:effectExtent l="0" t="0" r="0" b="0"/>
                      <wp:wrapNone/>
                      <wp:docPr id="10" name="Cuadro de texto 10">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microsoft.com/office/word/2010/wordprocessingShape">
                          <wps:wsp>
                            <wps:cNvSpPr txBox="1"/>
                            <wps:spPr>
                              <a:xfrm>
                                <a:off x="0" y="0"/>
                                <a:ext cx="4000500" cy="3333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54FC3C6" w14:textId="79CDA727" w:rsidR="00267761" w:rsidRPr="000C2B2F" w:rsidRDefault="00267761" w:rsidP="00075750">
                                  <w:pPr>
                                    <w:pStyle w:val="NormalWeb"/>
                                    <w:spacing w:before="0" w:beforeAutospacing="0" w:after="0" w:afterAutospacing="0"/>
                                    <w:jc w:val="center"/>
                                    <w:rPr>
                                      <w:sz w:val="14"/>
                                      <w:szCs w:val="16"/>
                                    </w:rPr>
                                  </w:pPr>
                                  <m:oMathPara>
                                    <m:oMath>
                                      <m:f>
                                        <m:fPr>
                                          <m:ctrlPr>
                                            <w:rPr>
                                              <w:rFonts w:ascii="Cambria Math" w:hAnsi="Cambria Math" w:cstheme="minorBidi"/>
                                              <w:i/>
                                              <w:iCs/>
                                              <w:color w:val="000000" w:themeColor="text1"/>
                                              <w:sz w:val="14"/>
                                              <w:szCs w:val="16"/>
                                            </w:rPr>
                                          </m:ctrlPr>
                                        </m:fPr>
                                        <m:num>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of "satisfied" and "very satisfied" responses out of total number of students </m:t>
                                          </m:r>
                                        </m:num>
                                        <m:den>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total number of questions of total students </m:t>
                                          </m:r>
                                        </m:den>
                                      </m:f>
                                      <m:r>
                                        <w:rPr>
                                          <w:rFonts w:ascii="Cambria Math" w:hAnsi="Cambria Math" w:cstheme="minorBidi"/>
                                          <w:color w:val="000000" w:themeColor="text1"/>
                                          <w:sz w:val="14"/>
                                          <w:szCs w:val="16"/>
                                        </w:rPr>
                                        <m:t xml:space="preserve"> x 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FEE3CE9" id="Cuadro de texto 10" o:spid="_x0000_s1036" type="#_x0000_t202" style="position:absolute;margin-left:17.3pt;margin-top:1.8pt;width:315pt;height:26.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" filled="f" stroked="f">
                      <v:textbox style="mso-fit-shape-to-text:t" inset="0,0,0,0">
                        <w:txbxContent>
                          <w:p w14:paraId="154FC3C6" w14:textId="79CDA727" w:rsidR="00267761" w:rsidRPr="000C2B2F" w:rsidRDefault="00267761" w:rsidP="00075750">
                            <w:pPr>
                              <w:pStyle w:val="NormalWeb"/>
                              <w:spacing w:before="0" w:beforeAutospacing="0" w:after="0" w:afterAutospacing="0"/>
                              <w:jc w:val="center"/>
                              <w:rPr>
                                <w:sz w:val="14"/>
                                <w:szCs w:val="16"/>
                              </w:rPr>
                            </w:pPr>
                            <m:oMathPara>
                              <m:oMath>
                                <m:f>
                                  <m:fPr>
                                    <m:ctrlPr>
                                      <w:rPr>
                                        <w:rFonts w:ascii="Cambria Math" w:hAnsi="Cambria Math" w:cstheme="minorBidi"/>
                                        <w:i/>
                                        <w:iCs/>
                                        <w:color w:val="000000" w:themeColor="text1"/>
                                        <w:sz w:val="14"/>
                                        <w:szCs w:val="16"/>
                                      </w:rPr>
                                    </m:ctrlPr>
                                  </m:fPr>
                                  <m:num>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of "satisfied" and "very satisfied" responses out of total number of students </m:t>
                                    </m:r>
                                  </m:num>
                                  <m:den>
                                    <m:r>
                                      <w:rPr>
                                        <w:rFonts w:ascii="Cambria Math" w:hAnsi="Cambria Math" w:cstheme="minorBidi"/>
                                        <w:color w:val="000000" w:themeColor="text1"/>
                                        <w:sz w:val="14"/>
                                        <w:szCs w:val="16"/>
                                      </w:rPr>
                                      <m:t>N</m:t>
                                    </m:r>
                                    <m:r>
                                      <w:rPr>
                                        <w:rFonts w:ascii="Cambria Math" w:hAnsi="+mn-ea" w:cstheme="minorBidi" w:hint="eastAsia"/>
                                        <w:color w:val="000000" w:themeColor="text1"/>
                                        <w:sz w:val="14"/>
                                        <w:szCs w:val="16"/>
                                      </w:rPr>
                                      <m:t>°</m:t>
                                    </m:r>
                                    <m:r>
                                      <w:rPr>
                                        <w:rFonts w:ascii="Cambria Math" w:hAnsi="+mn-ea" w:cstheme="minorBidi" w:hint="eastAsia"/>
                                        <w:color w:val="000000" w:themeColor="text1"/>
                                        <w:sz w:val="14"/>
                                        <w:szCs w:val="16"/>
                                      </w:rPr>
                                      <m:t> </m:t>
                                    </m:r>
                                    <m:r>
                                      <w:rPr>
                                        <w:rFonts w:ascii="Cambria Math" w:hAnsi="Cambria Math" w:cstheme="minorBidi"/>
                                        <w:color w:val="000000" w:themeColor="text1"/>
                                        <w:sz w:val="14"/>
                                        <w:szCs w:val="16"/>
                                      </w:rPr>
                                      <m:t>total number of questions of total students </m:t>
                                    </m:r>
                                  </m:den>
                                </m:f>
                                <m:r>
                                  <w:rPr>
                                    <w:rFonts w:ascii="Cambria Math" w:hAnsi="Cambria Math" w:cstheme="minorBidi"/>
                                    <w:color w:val="000000" w:themeColor="text1"/>
                                    <w:sz w:val="14"/>
                                    <w:szCs w:val="16"/>
                                  </w:rPr>
                                  <m:t xml:space="preserve"> x 100</m:t>
                                </m:r>
                              </m:oMath>
                            </m:oMathPara>
                          </w:p>
                        </w:txbxContent>
                      </v:textbox>
                    </v:shape>
                  </w:pict>
                </mc:Fallback>
              </mc:AlternateContent>
            </w:r>
          </w:p>
          <w:p w14:paraId="1C994DF0" w14:textId="77777777" w:rsidR="00075750" w:rsidRPr="004D65EC" w:rsidRDefault="00075750" w:rsidP="000D1A63">
            <w:pPr>
              <w:spacing w:after="0" w:line="240" w:lineRule="auto"/>
              <w:rPr>
                <w:rFonts w:eastAsia="Times New Roman" w:cstheme="minorHAnsi"/>
                <w:color w:val="000000"/>
                <w:sz w:val="16"/>
                <w:szCs w:val="16"/>
                <w:lang w:val="en-US" w:eastAsia="es-PE"/>
              </w:rPr>
            </w:pPr>
          </w:p>
        </w:tc>
      </w:tr>
      <w:tr w:rsidR="00075750" w:rsidRPr="00166332" w14:paraId="1FCEC3B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F066BB9" w14:textId="72C9EEDC" w:rsidR="00075750" w:rsidRPr="004D65EC"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934" w:type="dxa"/>
            <w:gridSpan w:val="4"/>
            <w:tcBorders>
              <w:top w:val="single" w:sz="4" w:space="0" w:color="auto"/>
              <w:left w:val="nil"/>
              <w:bottom w:val="single" w:sz="4" w:space="0" w:color="auto"/>
              <w:right w:val="single" w:sz="8" w:space="0" w:color="000000"/>
            </w:tcBorders>
            <w:shd w:val="clear" w:color="FFFFCC" w:fill="FFFFFF"/>
            <w:vAlign w:val="center"/>
            <w:hideMark/>
          </w:tcPr>
          <w:p w14:paraId="445F871A" w14:textId="069EF097" w:rsidR="00075750" w:rsidRPr="00E24666" w:rsidRDefault="00727984"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w:t>
            </w:r>
            <w:r w:rsidR="00DF6454" w:rsidRPr="00E24666">
              <w:rPr>
                <w:rFonts w:eastAsia="Times New Roman" w:cstheme="minorHAnsi"/>
                <w:color w:val="000000"/>
                <w:sz w:val="16"/>
                <w:szCs w:val="16"/>
                <w:lang w:val="en-US" w:eastAsia="es-PE"/>
              </w:rPr>
              <w:t>Verification of survey results and physical or virtual documentation (surveys).</w:t>
            </w:r>
          </w:p>
        </w:tc>
      </w:tr>
      <w:tr w:rsidR="00075750" w:rsidRPr="00166332" w14:paraId="072FA53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A362F92" w14:textId="51DACABA" w:rsidR="00075750" w:rsidRPr="004D65EC" w:rsidRDefault="00E06570" w:rsidP="000D1A63">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34" w:type="dxa"/>
            <w:gridSpan w:val="4"/>
            <w:tcBorders>
              <w:top w:val="single" w:sz="4" w:space="0" w:color="auto"/>
              <w:left w:val="nil"/>
              <w:bottom w:val="single" w:sz="4" w:space="0" w:color="auto"/>
              <w:right w:val="single" w:sz="8" w:space="0" w:color="000000"/>
            </w:tcBorders>
            <w:shd w:val="clear" w:color="FFFFCC" w:fill="FFFFFF"/>
            <w:vAlign w:val="center"/>
            <w:hideMark/>
          </w:tcPr>
          <w:p w14:paraId="6BCBDECF" w14:textId="483B0752" w:rsidR="00075750" w:rsidRPr="00E24666" w:rsidRDefault="00313518" w:rsidP="00313518">
            <w:pPr>
              <w:spacing w:after="0" w:line="240"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Scope of the indicator is for the population of COAR students.</w:t>
            </w:r>
          </w:p>
        </w:tc>
      </w:tr>
      <w:tr w:rsidR="00075750" w:rsidRPr="00166332" w14:paraId="0C85E50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9E0CAD3" w14:textId="01F661B1" w:rsidR="00075750" w:rsidRPr="004D65EC" w:rsidRDefault="00E06570" w:rsidP="000D1A63">
            <w:pPr>
              <w:spacing w:after="0" w:line="240"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34" w:type="dxa"/>
            <w:gridSpan w:val="4"/>
            <w:tcBorders>
              <w:top w:val="nil"/>
              <w:left w:val="nil"/>
              <w:bottom w:val="nil"/>
              <w:right w:val="single" w:sz="8" w:space="0" w:color="000000"/>
            </w:tcBorders>
            <w:shd w:val="clear" w:color="auto" w:fill="auto"/>
            <w:vAlign w:val="center"/>
            <w:hideMark/>
          </w:tcPr>
          <w:p w14:paraId="50E2DB6F" w14:textId="7DD48A14" w:rsidR="00313518" w:rsidRPr="00E24666" w:rsidRDefault="00313518" w:rsidP="00313518">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To measure the survey parameters, the Likert Scale of levels should be used: (1) Very Dissatisfied, (2) Dissatisfied, (3) Neither Dissatisfied </w:t>
            </w:r>
            <w:r w:rsidR="00401AD6" w:rsidRPr="00E24666">
              <w:rPr>
                <w:rFonts w:eastAsia="Times New Roman" w:cstheme="minorHAnsi"/>
                <w:sz w:val="16"/>
                <w:szCs w:val="16"/>
                <w:lang w:val="en-US" w:eastAsia="es-PE"/>
              </w:rPr>
              <w:t>nor</w:t>
            </w:r>
            <w:r w:rsidRPr="00E24666">
              <w:rPr>
                <w:rFonts w:eastAsia="Times New Roman" w:cstheme="minorHAnsi"/>
                <w:sz w:val="16"/>
                <w:szCs w:val="16"/>
                <w:lang w:val="en-US" w:eastAsia="es-PE"/>
              </w:rPr>
              <w:t xml:space="preserve"> Satisfied, (4) Satisfied, (5) Very Satisfied. </w:t>
            </w:r>
          </w:p>
          <w:p w14:paraId="402B0BC8" w14:textId="2A091AE6" w:rsidR="00075750" w:rsidRPr="00E24666" w:rsidRDefault="00313518" w:rsidP="00313518">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satisfaction survey should be designed in such a way that satisfaction is evaluated with respect to at least the following aspects of the Service</w:t>
            </w:r>
            <w:r w:rsidR="00075750" w:rsidRPr="00E24666">
              <w:rPr>
                <w:rFonts w:eastAsia="Times New Roman" w:cstheme="minorHAnsi"/>
                <w:sz w:val="16"/>
                <w:szCs w:val="16"/>
                <w:lang w:val="en-US" w:eastAsia="es-PE"/>
              </w:rPr>
              <w:t>:</w:t>
            </w:r>
          </w:p>
          <w:p w14:paraId="629770BC" w14:textId="0FFA4CE5" w:rsidR="00313518"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Compliance with the dining room schedule.</w:t>
            </w:r>
          </w:p>
          <w:p w14:paraId="66CCD980" w14:textId="5B76CF9C" w:rsidR="00313518"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Cleanliness of the dining room (floors, </w:t>
            </w:r>
            <w:r w:rsidR="00401AD6" w:rsidRPr="00E24666">
              <w:rPr>
                <w:rFonts w:eastAsia="Times New Roman" w:cstheme="minorHAnsi"/>
                <w:sz w:val="16"/>
                <w:szCs w:val="16"/>
                <w:lang w:val="en-US" w:eastAsia="es-PE"/>
              </w:rPr>
              <w:t>furniture,</w:t>
            </w:r>
            <w:r w:rsidRPr="00E24666">
              <w:rPr>
                <w:rFonts w:eastAsia="Times New Roman" w:cstheme="minorHAnsi"/>
                <w:sz w:val="16"/>
                <w:szCs w:val="16"/>
                <w:lang w:val="en-US" w:eastAsia="es-PE"/>
              </w:rPr>
              <w:t xml:space="preserve"> walls, etc.).</w:t>
            </w:r>
          </w:p>
          <w:p w14:paraId="5BC0F158" w14:textId="03A7FB43" w:rsidR="00313518"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Cleanliness of utensils (dishes, cutlery, trays, etc.).</w:t>
            </w:r>
          </w:p>
          <w:p w14:paraId="13F7A1C0" w14:textId="6F0EC305" w:rsidR="00313518"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Food temperature.</w:t>
            </w:r>
          </w:p>
          <w:p w14:paraId="1E0501FE" w14:textId="38FD0DBD" w:rsidR="00313518"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Taste of food.</w:t>
            </w:r>
          </w:p>
          <w:p w14:paraId="412A2C70" w14:textId="37F73836" w:rsidR="00313518"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Combination of foods in menu programming.</w:t>
            </w:r>
          </w:p>
          <w:p w14:paraId="3F659894" w14:textId="78D92741" w:rsidR="00075750" w:rsidRPr="00E24666" w:rsidRDefault="00313518" w:rsidP="00313518">
            <w:pPr>
              <w:pStyle w:val="Prrafodelista"/>
              <w:numPr>
                <w:ilvl w:val="0"/>
                <w:numId w:val="229"/>
              </w:num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Regarding the attention of the Service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w:t>
            </w:r>
          </w:p>
          <w:p w14:paraId="3413D4D7" w14:textId="77777777" w:rsidR="00313518" w:rsidRPr="00E24666" w:rsidRDefault="00075750" w:rsidP="00313518">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br/>
            </w:r>
            <w:r w:rsidR="00313518" w:rsidRPr="00E24666">
              <w:rPr>
                <w:rFonts w:eastAsia="Times New Roman" w:cstheme="minorHAnsi"/>
                <w:sz w:val="16"/>
                <w:szCs w:val="16"/>
                <w:lang w:val="en-US" w:eastAsia="es-PE"/>
              </w:rPr>
              <w:t>The calculation will be made on the total of "satisfied" and "very satisfied" answers obtained for each question. The base will be the total number of questions asked to all students. The results of the survey shall be presented on a scale from 0 to 100.</w:t>
            </w:r>
          </w:p>
          <w:p w14:paraId="77D9180A" w14:textId="77777777" w:rsidR="00313518" w:rsidRPr="00E24666" w:rsidRDefault="00313518" w:rsidP="00313518">
            <w:pPr>
              <w:spacing w:after="0" w:line="240" w:lineRule="auto"/>
              <w:jc w:val="both"/>
              <w:rPr>
                <w:rFonts w:eastAsia="Times New Roman" w:cstheme="minorHAnsi"/>
                <w:sz w:val="16"/>
                <w:szCs w:val="16"/>
                <w:lang w:val="en-US" w:eastAsia="es-PE"/>
              </w:rPr>
            </w:pPr>
          </w:p>
          <w:p w14:paraId="5E7C32F7" w14:textId="77777777" w:rsidR="00313518" w:rsidRPr="00E24666" w:rsidRDefault="00313518" w:rsidP="00313518">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Supervisor shall have the following information for the Measurement of the indicator:</w:t>
            </w:r>
          </w:p>
          <w:p w14:paraId="5DBC06F8" w14:textId="77777777" w:rsidR="00313518" w:rsidRPr="00E24666" w:rsidRDefault="00313518" w:rsidP="00313518">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Total physical or virtual CONCESSIONAIRE Surveys.</w:t>
            </w:r>
          </w:p>
          <w:p w14:paraId="4C163F44" w14:textId="11643EC0" w:rsidR="00075750" w:rsidRPr="00E24666" w:rsidRDefault="00313518" w:rsidP="00313518">
            <w:pPr>
              <w:spacing w:after="0" w:line="240"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CONCESSIONAIRE's Service Satisfaction Survey Results Report</w:t>
            </w:r>
            <w:r w:rsidR="00075750" w:rsidRPr="00E24666">
              <w:rPr>
                <w:rFonts w:eastAsia="Times New Roman" w:cstheme="minorHAnsi"/>
                <w:sz w:val="16"/>
                <w:szCs w:val="16"/>
                <w:lang w:val="en-US" w:eastAsia="es-PE"/>
              </w:rPr>
              <w:t>.</w:t>
            </w:r>
          </w:p>
        </w:tc>
      </w:tr>
      <w:tr w:rsidR="00075750" w:rsidRPr="00E24666" w14:paraId="477E421D"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07AF0DEA" w14:textId="69887856" w:rsidR="00075750" w:rsidRPr="004D65EC"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833" w:type="dxa"/>
            <w:gridSpan w:val="2"/>
            <w:tcBorders>
              <w:top w:val="single" w:sz="4" w:space="0" w:color="auto"/>
              <w:left w:val="nil"/>
              <w:bottom w:val="single" w:sz="4" w:space="0" w:color="auto"/>
              <w:right w:val="single" w:sz="4" w:space="0" w:color="auto"/>
            </w:tcBorders>
            <w:shd w:val="clear" w:color="CCCCFF" w:fill="5B9BD5"/>
            <w:vAlign w:val="center"/>
            <w:hideMark/>
          </w:tcPr>
          <w:p w14:paraId="61B58679" w14:textId="3E87DF62" w:rsidR="00075750" w:rsidRPr="00E24666"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Unit of Measurement</w:t>
            </w:r>
          </w:p>
        </w:tc>
        <w:tc>
          <w:tcPr>
            <w:tcW w:w="4101" w:type="dxa"/>
            <w:gridSpan w:val="2"/>
            <w:tcBorders>
              <w:top w:val="single" w:sz="4" w:space="0" w:color="auto"/>
              <w:left w:val="nil"/>
              <w:bottom w:val="single" w:sz="4" w:space="0" w:color="auto"/>
              <w:right w:val="single" w:sz="8" w:space="0" w:color="000000"/>
            </w:tcBorders>
            <w:shd w:val="clear" w:color="CCCCFF" w:fill="5B9BD5"/>
            <w:vAlign w:val="center"/>
            <w:hideMark/>
          </w:tcPr>
          <w:p w14:paraId="0BF4C034" w14:textId="792A4433" w:rsidR="00075750" w:rsidRPr="00E24666"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5FA71BE3"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1BB275A" w14:textId="215D66CD" w:rsidR="00075750" w:rsidRPr="004D65EC" w:rsidRDefault="00911F3B"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28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E19937" w14:textId="2ECA936A" w:rsidR="00075750" w:rsidRPr="00E24666" w:rsidRDefault="00E06570"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Points</w:t>
            </w:r>
          </w:p>
        </w:tc>
        <w:tc>
          <w:tcPr>
            <w:tcW w:w="410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0BF8D93" w14:textId="77777777" w:rsidR="00075750" w:rsidRPr="00E24666" w:rsidRDefault="00075750"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85</w:t>
            </w:r>
          </w:p>
        </w:tc>
      </w:tr>
      <w:tr w:rsidR="00075750" w:rsidRPr="00E24666" w14:paraId="12B70727"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28E5CB5A" w14:textId="0A40F02B" w:rsidR="00075750" w:rsidRPr="004D65EC"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BE22F6F"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29A1346" w14:textId="77777777"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t,j,i</w:t>
            </w:r>
            <w:r w:rsidRPr="00E24666">
              <w:rPr>
                <w:rFonts w:eastAsia="Times New Roman" w:cstheme="minorHAnsi"/>
                <w:sz w:val="16"/>
                <w:szCs w:val="16"/>
                <w:vertAlign w:val="subscript"/>
                <w:lang w:val="en-US" w:eastAsia="es-PE"/>
              </w:rPr>
              <w:t>,s</w:t>
            </w:r>
          </w:p>
        </w:tc>
      </w:tr>
      <w:tr w:rsidR="00075750" w:rsidRPr="00166332" w14:paraId="3A9EF14D"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1FE4225"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 </w:t>
            </w:r>
            <w:r w:rsidRPr="004D65EC">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is obtained as follows:</w:t>
            </w:r>
          </w:p>
          <w:p w14:paraId="023C5FCF"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85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61343DEC"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70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85,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70</w:t>
            </w:r>
          </w:p>
          <w:p w14:paraId="2C3869A5"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50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70, then 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50</w:t>
            </w:r>
          </w:p>
          <w:p w14:paraId="4DD334D7" w14:textId="0B39A06F" w:rsidR="00075750"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50,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3D5E2E43"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2B0EA36E" w14:textId="19796821" w:rsidR="00313518" w:rsidRPr="00E24666" w:rsidRDefault="00075750" w:rsidP="00313518">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4D65EC">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313518"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313518" w:rsidRPr="00E24666">
              <w:rPr>
                <w:rFonts w:eastAsia="Times New Roman" w:cstheme="minorHAnsi"/>
                <w:bCs/>
                <w:sz w:val="16"/>
                <w:szCs w:val="16"/>
                <w:lang w:val="en-US" w:eastAsia="es-PE"/>
              </w:rPr>
              <w:t>.</w:t>
            </w:r>
          </w:p>
          <w:p w14:paraId="6BA06E01" w14:textId="77777777" w:rsidR="00313518" w:rsidRPr="00E24666" w:rsidRDefault="00313518" w:rsidP="00313518">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6D67ACD4" w14:textId="04A8FB4D" w:rsidR="00075750" w:rsidRPr="00E24666" w:rsidRDefault="00313518" w:rsidP="00313518">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2328DD78"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12193E2" w14:textId="7E8876BC" w:rsidR="00075750" w:rsidRPr="00E24666" w:rsidRDefault="0031351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w:t>
            </w:r>
            <w:r w:rsidRPr="004D65EC">
              <w:rPr>
                <w:rFonts w:eastAsia="Times New Roman" w:cstheme="minorHAnsi"/>
                <w:sz w:val="16"/>
                <w:szCs w:val="16"/>
                <w:lang w:val="en-US" w:eastAsia="es-PE"/>
              </w:rPr>
              <w:t xml:space="preserve"> according to the Concession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6033333F" w14:textId="788020C0" w:rsidR="00075750" w:rsidRPr="004D65EC"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2741D22D" w14:textId="77777777" w:rsidR="00075750" w:rsidRPr="00E24666" w:rsidRDefault="00075750" w:rsidP="000D1A63">
            <w:pPr>
              <w:spacing w:after="0" w:line="240" w:lineRule="auto"/>
              <w:rPr>
                <w:rFonts w:eastAsia="Times New Roman" w:cstheme="minorHAnsi"/>
                <w:sz w:val="16"/>
                <w:szCs w:val="16"/>
                <w:lang w:val="en-US" w:eastAsia="es-PE"/>
              </w:rPr>
            </w:pPr>
          </w:p>
        </w:tc>
      </w:tr>
      <w:tr w:rsidR="00075750" w:rsidRPr="00E24666" w14:paraId="2E678573" w14:textId="77777777" w:rsidTr="000D1A63">
        <w:trPr>
          <w:trHeight w:val="227"/>
          <w:jc w:val="center"/>
        </w:trPr>
        <w:tc>
          <w:tcPr>
            <w:tcW w:w="848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1C50541" w14:textId="55C4A3CE" w:rsidR="00075750" w:rsidRPr="004D65EC" w:rsidRDefault="00E06570" w:rsidP="000D1A63">
            <w:pPr>
              <w:spacing w:after="0" w:line="240"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6852F81E" w14:textId="77777777" w:rsidTr="000D1A63">
        <w:trPr>
          <w:trHeight w:val="227"/>
          <w:jc w:val="center"/>
        </w:trPr>
        <w:tc>
          <w:tcPr>
            <w:tcW w:w="1899"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47769EA" w14:textId="3CA53D85" w:rsidR="00075750" w:rsidRPr="004D65EC" w:rsidRDefault="008A1430" w:rsidP="000D1A63">
            <w:pPr>
              <w:spacing w:after="0" w:line="240"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85" w:type="dxa"/>
            <w:gridSpan w:val="3"/>
            <w:tcBorders>
              <w:top w:val="single" w:sz="4" w:space="0" w:color="auto"/>
              <w:left w:val="nil"/>
              <w:bottom w:val="single" w:sz="4" w:space="0" w:color="auto"/>
              <w:right w:val="single" w:sz="8" w:space="0" w:color="000000"/>
            </w:tcBorders>
            <w:shd w:val="clear" w:color="auto" w:fill="auto"/>
            <w:vAlign w:val="center"/>
            <w:hideMark/>
          </w:tcPr>
          <w:p w14:paraId="04270762" w14:textId="36206EC4" w:rsidR="00075750" w:rsidRPr="00E24666" w:rsidRDefault="00E0657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0E397D2A" w14:textId="77777777" w:rsidTr="000D1A63">
        <w:trPr>
          <w:trHeight w:val="227"/>
          <w:jc w:val="center"/>
        </w:trPr>
        <w:tc>
          <w:tcPr>
            <w:tcW w:w="1899"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205759B" w14:textId="1D94EBAF" w:rsidR="00075750" w:rsidRPr="00E24666" w:rsidRDefault="007D03B8"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4D65EC">
              <w:rPr>
                <w:rFonts w:eastAsia="Times New Roman" w:cstheme="minorHAnsi"/>
                <w:color w:val="000000"/>
                <w:sz w:val="16"/>
                <w:szCs w:val="16"/>
                <w:lang w:val="en-US" w:eastAsia="es-PE"/>
              </w:rPr>
              <w:t xml:space="preserve"> ( )</w:t>
            </w:r>
          </w:p>
        </w:tc>
        <w:tc>
          <w:tcPr>
            <w:tcW w:w="6585"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67DABED" w14:textId="01B52724" w:rsidR="00075750" w:rsidRPr="00E24666" w:rsidRDefault="00727984" w:rsidP="000D1A6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4A9D1CE5" w14:textId="77777777" w:rsidTr="000D1A63">
        <w:trPr>
          <w:trHeight w:val="227"/>
          <w:jc w:val="center"/>
        </w:trPr>
        <w:tc>
          <w:tcPr>
            <w:tcW w:w="1899"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4E837479" w14:textId="77777777" w:rsidR="00075750" w:rsidRPr="004D65EC" w:rsidRDefault="00075750"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85" w:type="dxa"/>
            <w:gridSpan w:val="3"/>
            <w:vMerge/>
            <w:tcBorders>
              <w:top w:val="single" w:sz="4" w:space="0" w:color="auto"/>
              <w:left w:val="single" w:sz="4" w:space="0" w:color="auto"/>
              <w:bottom w:val="single" w:sz="4" w:space="0" w:color="000000"/>
              <w:right w:val="single" w:sz="8" w:space="0" w:color="000000"/>
            </w:tcBorders>
            <w:vAlign w:val="center"/>
            <w:hideMark/>
          </w:tcPr>
          <w:p w14:paraId="241812FC" w14:textId="77777777" w:rsidR="00075750" w:rsidRPr="00E24666" w:rsidRDefault="00075750" w:rsidP="000D1A63">
            <w:pPr>
              <w:spacing w:after="0" w:line="240" w:lineRule="auto"/>
              <w:rPr>
                <w:rFonts w:eastAsia="Times New Roman" w:cstheme="minorHAnsi"/>
                <w:sz w:val="16"/>
                <w:szCs w:val="16"/>
                <w:lang w:val="en-US" w:eastAsia="es-PE"/>
              </w:rPr>
            </w:pPr>
          </w:p>
        </w:tc>
      </w:tr>
      <w:tr w:rsidR="00075750" w:rsidRPr="00E24666" w14:paraId="5EE17C25" w14:textId="77777777" w:rsidTr="000D1A63">
        <w:trPr>
          <w:trHeight w:val="227"/>
          <w:jc w:val="center"/>
        </w:trPr>
        <w:tc>
          <w:tcPr>
            <w:tcW w:w="1899"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86A64BF" w14:textId="68F66897" w:rsidR="00075750" w:rsidRPr="004D65EC" w:rsidRDefault="00E06570" w:rsidP="000D1A63">
            <w:pPr>
              <w:spacing w:after="0" w:line="240"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85" w:type="dxa"/>
            <w:gridSpan w:val="3"/>
            <w:tcBorders>
              <w:top w:val="single" w:sz="4" w:space="0" w:color="auto"/>
              <w:left w:val="nil"/>
              <w:bottom w:val="single" w:sz="4" w:space="0" w:color="auto"/>
              <w:right w:val="single" w:sz="8" w:space="0" w:color="000000"/>
            </w:tcBorders>
            <w:shd w:val="clear" w:color="auto" w:fill="auto"/>
            <w:vAlign w:val="center"/>
            <w:hideMark/>
          </w:tcPr>
          <w:p w14:paraId="74A7A7E9" w14:textId="1BB127E1" w:rsidR="00075750" w:rsidRPr="00E24666" w:rsidRDefault="00E0657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Deduction Criteria</w:t>
            </w:r>
          </w:p>
        </w:tc>
      </w:tr>
      <w:tr w:rsidR="00075750" w:rsidRPr="00166332" w14:paraId="77E9644A"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6483DE" w14:textId="0E506E26" w:rsidR="00075750" w:rsidRPr="004D65EC" w:rsidRDefault="00AE7FB0" w:rsidP="000D1A63">
            <w:pPr>
              <w:spacing w:after="0" w:line="240"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349" w:type="dxa"/>
            <w:tcBorders>
              <w:top w:val="nil"/>
              <w:left w:val="nil"/>
              <w:bottom w:val="single" w:sz="4" w:space="0" w:color="auto"/>
              <w:right w:val="single" w:sz="4" w:space="0" w:color="auto"/>
            </w:tcBorders>
            <w:shd w:val="clear" w:color="FFFFCC" w:fill="FFFFFF"/>
            <w:noWrap/>
            <w:vAlign w:val="center"/>
            <w:hideMark/>
          </w:tcPr>
          <w:p w14:paraId="2A2388C2" w14:textId="77777777" w:rsidR="00075750" w:rsidRPr="00E24666" w:rsidRDefault="00075750"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w:t>
            </w:r>
          </w:p>
        </w:tc>
        <w:tc>
          <w:tcPr>
            <w:tcW w:w="6585"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0423B4A" w14:textId="3A513D93" w:rsidR="00075750" w:rsidRPr="00E24666" w:rsidRDefault="00AE7FB0"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19989F23"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FB965FD" w14:textId="779972E6" w:rsidR="00075750" w:rsidRPr="004D65EC" w:rsidRDefault="00AE7FB0" w:rsidP="000D1A63">
            <w:pPr>
              <w:spacing w:after="0" w:line="240"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349" w:type="dxa"/>
            <w:tcBorders>
              <w:top w:val="nil"/>
              <w:left w:val="nil"/>
              <w:bottom w:val="single" w:sz="8" w:space="0" w:color="auto"/>
              <w:right w:val="single" w:sz="4" w:space="0" w:color="auto"/>
            </w:tcBorders>
            <w:shd w:val="clear" w:color="FFFFCC" w:fill="FFFFFF"/>
            <w:noWrap/>
            <w:vAlign w:val="center"/>
            <w:hideMark/>
          </w:tcPr>
          <w:p w14:paraId="168A8589" w14:textId="77777777" w:rsidR="00075750" w:rsidRPr="00E24666" w:rsidRDefault="00075750" w:rsidP="000D1A63">
            <w:pPr>
              <w:spacing w:after="0" w:line="240"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X</w:t>
            </w:r>
          </w:p>
        </w:tc>
        <w:tc>
          <w:tcPr>
            <w:tcW w:w="6585" w:type="dxa"/>
            <w:gridSpan w:val="3"/>
            <w:vMerge/>
            <w:tcBorders>
              <w:top w:val="nil"/>
              <w:left w:val="nil"/>
              <w:bottom w:val="single" w:sz="8" w:space="0" w:color="auto"/>
              <w:right w:val="single" w:sz="4" w:space="0" w:color="auto"/>
            </w:tcBorders>
            <w:vAlign w:val="center"/>
            <w:hideMark/>
          </w:tcPr>
          <w:p w14:paraId="5B319E74" w14:textId="77777777" w:rsidR="00075750" w:rsidRPr="00E24666" w:rsidRDefault="00075750" w:rsidP="000D1A63">
            <w:pPr>
              <w:spacing w:after="0" w:line="240" w:lineRule="auto"/>
              <w:rPr>
                <w:rFonts w:eastAsia="Times New Roman" w:cstheme="minorHAnsi"/>
                <w:color w:val="000000"/>
                <w:sz w:val="16"/>
                <w:szCs w:val="16"/>
                <w:lang w:val="en-US" w:eastAsia="es-PE"/>
              </w:rPr>
            </w:pPr>
          </w:p>
        </w:tc>
      </w:tr>
    </w:tbl>
    <w:p w14:paraId="0F1DB0C6" w14:textId="77777777" w:rsidR="00075750" w:rsidRPr="00E24666" w:rsidRDefault="00075750" w:rsidP="00075750">
      <w:pPr>
        <w:tabs>
          <w:tab w:val="center" w:pos="4252"/>
        </w:tabs>
        <w:rPr>
          <w:rFonts w:cstheme="minorHAnsi"/>
          <w:sz w:val="24"/>
          <w:lang w:val="en-US"/>
        </w:rPr>
      </w:pPr>
    </w:p>
    <w:p w14:paraId="0113521B" w14:textId="77777777" w:rsidR="00075750" w:rsidRPr="00E24666" w:rsidRDefault="00075750" w:rsidP="00075750">
      <w:pPr>
        <w:tabs>
          <w:tab w:val="left" w:pos="3540"/>
        </w:tabs>
        <w:rPr>
          <w:rFonts w:cstheme="minorHAnsi"/>
          <w:sz w:val="24"/>
          <w:lang w:val="en-US"/>
        </w:rPr>
      </w:pPr>
      <w:r w:rsidRPr="004D65EC">
        <w:rPr>
          <w:rFonts w:cstheme="minorHAnsi"/>
          <w:sz w:val="24"/>
          <w:lang w:val="en-US"/>
        </w:rPr>
        <w:tab/>
      </w:r>
    </w:p>
    <w:p w14:paraId="5D4195CC" w14:textId="77777777" w:rsidR="00075750" w:rsidRPr="00E24666" w:rsidRDefault="00075750" w:rsidP="00075750">
      <w:pPr>
        <w:tabs>
          <w:tab w:val="left" w:pos="3540"/>
        </w:tabs>
        <w:spacing w:after="0"/>
        <w:jc w:val="both"/>
        <w:rPr>
          <w:rFonts w:cstheme="minorHAnsi"/>
          <w:sz w:val="24"/>
          <w:lang w:val="en-US"/>
        </w:rPr>
      </w:pPr>
    </w:p>
    <w:p w14:paraId="381C9199" w14:textId="77777777" w:rsidR="00075750" w:rsidRPr="00E24666" w:rsidRDefault="00075750" w:rsidP="00075750">
      <w:pPr>
        <w:tabs>
          <w:tab w:val="left" w:pos="3540"/>
        </w:tabs>
        <w:spacing w:after="0"/>
        <w:jc w:val="both"/>
        <w:rPr>
          <w:rFonts w:cstheme="minorHAnsi"/>
          <w:sz w:val="24"/>
          <w:lang w:val="en-US"/>
        </w:rPr>
      </w:pPr>
    </w:p>
    <w:tbl>
      <w:tblPr>
        <w:tblW w:w="8354" w:type="dxa"/>
        <w:jc w:val="center"/>
        <w:tblCellMar>
          <w:left w:w="70" w:type="dxa"/>
          <w:right w:w="70" w:type="dxa"/>
        </w:tblCellMar>
        <w:tblLook w:val="04A0" w:firstRow="1" w:lastRow="0" w:firstColumn="1" w:lastColumn="0" w:noHBand="0" w:noVBand="1"/>
      </w:tblPr>
      <w:tblGrid>
        <w:gridCol w:w="1550"/>
        <w:gridCol w:w="495"/>
        <w:gridCol w:w="3118"/>
        <w:gridCol w:w="1985"/>
        <w:gridCol w:w="1206"/>
      </w:tblGrid>
      <w:tr w:rsidR="00075750" w:rsidRPr="00E24666" w14:paraId="1761101B"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3B0A5B65" w14:textId="175AAF2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TECHNICAL DATA SHEET</w:t>
            </w:r>
          </w:p>
        </w:tc>
      </w:tr>
      <w:tr w:rsidR="00075750" w:rsidRPr="00E24666" w14:paraId="68EBEB8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1B38A31" w14:textId="51B67A6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613" w:type="dxa"/>
            <w:gridSpan w:val="2"/>
            <w:tcBorders>
              <w:top w:val="single" w:sz="4" w:space="0" w:color="auto"/>
              <w:left w:val="nil"/>
              <w:bottom w:val="single" w:sz="4" w:space="0" w:color="auto"/>
              <w:right w:val="single" w:sz="4" w:space="0" w:color="auto"/>
            </w:tcBorders>
            <w:shd w:val="clear" w:color="FFFFCC" w:fill="FFFFFF"/>
            <w:vAlign w:val="center"/>
            <w:hideMark/>
          </w:tcPr>
          <w:p w14:paraId="5FC93DFC" w14:textId="2F5A14E0"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985" w:type="dxa"/>
            <w:tcBorders>
              <w:top w:val="nil"/>
              <w:left w:val="nil"/>
              <w:bottom w:val="single" w:sz="4" w:space="0" w:color="auto"/>
              <w:right w:val="single" w:sz="4" w:space="0" w:color="auto"/>
            </w:tcBorders>
            <w:shd w:val="clear" w:color="FFFFCC" w:fill="FFFFFF"/>
            <w:vAlign w:val="center"/>
            <w:hideMark/>
          </w:tcPr>
          <w:p w14:paraId="465BD1A1" w14:textId="1EED0321"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206" w:type="dxa"/>
            <w:tcBorders>
              <w:top w:val="single" w:sz="4" w:space="0" w:color="000000"/>
              <w:left w:val="single" w:sz="4" w:space="0" w:color="000000"/>
              <w:bottom w:val="nil"/>
              <w:right w:val="single" w:sz="8" w:space="0" w:color="000000"/>
            </w:tcBorders>
            <w:shd w:val="clear" w:color="auto" w:fill="auto"/>
            <w:vAlign w:val="center"/>
            <w:hideMark/>
          </w:tcPr>
          <w:p w14:paraId="4B85D93E" w14:textId="75AFE803" w:rsidR="00075750" w:rsidRPr="00E24666" w:rsidRDefault="0031351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Stopwatch</w:t>
            </w:r>
          </w:p>
        </w:tc>
      </w:tr>
      <w:tr w:rsidR="00075750" w:rsidRPr="00E24666" w14:paraId="1341C26A"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DB66E62" w14:textId="5ACA8BC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61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1AB57A20"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ALI.4</w:t>
            </w:r>
          </w:p>
        </w:tc>
        <w:tc>
          <w:tcPr>
            <w:tcW w:w="1985" w:type="dxa"/>
            <w:tcBorders>
              <w:top w:val="nil"/>
              <w:left w:val="nil"/>
              <w:bottom w:val="single" w:sz="4" w:space="0" w:color="auto"/>
              <w:right w:val="single" w:sz="4" w:space="0" w:color="auto"/>
            </w:tcBorders>
            <w:shd w:val="clear" w:color="FFFFCC" w:fill="FFFFFF"/>
            <w:vAlign w:val="center"/>
            <w:hideMark/>
          </w:tcPr>
          <w:p w14:paraId="3F1ACCE8" w14:textId="353C5F3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206" w:type="dxa"/>
            <w:tcBorders>
              <w:top w:val="single" w:sz="4" w:space="0" w:color="auto"/>
              <w:left w:val="nil"/>
              <w:bottom w:val="single" w:sz="4" w:space="0" w:color="auto"/>
              <w:right w:val="single" w:sz="8" w:space="0" w:color="000000"/>
            </w:tcBorders>
            <w:shd w:val="clear" w:color="FFFFCC" w:fill="FFFFFF"/>
            <w:vAlign w:val="center"/>
            <w:hideMark/>
          </w:tcPr>
          <w:p w14:paraId="0233AB5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9%</w:t>
            </w:r>
          </w:p>
        </w:tc>
      </w:tr>
      <w:tr w:rsidR="00075750" w:rsidRPr="00166332" w14:paraId="617E779C" w14:textId="77777777" w:rsidTr="000D1A63">
        <w:trPr>
          <w:trHeight w:val="330"/>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CCC15C1" w14:textId="18AE20DF"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4" w:type="dxa"/>
            <w:gridSpan w:val="4"/>
            <w:tcBorders>
              <w:top w:val="single" w:sz="4" w:space="0" w:color="000000"/>
              <w:left w:val="nil"/>
              <w:bottom w:val="single" w:sz="4" w:space="0" w:color="000000"/>
              <w:right w:val="single" w:sz="8" w:space="0" w:color="000000"/>
            </w:tcBorders>
            <w:shd w:val="clear" w:color="auto" w:fill="auto"/>
            <w:vAlign w:val="center"/>
            <w:hideMark/>
          </w:tcPr>
          <w:p w14:paraId="1C6B7544" w14:textId="2E0F0A69" w:rsidR="00075750" w:rsidRPr="00E24666" w:rsidRDefault="00313518"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Verification of queue waiting time per student</w:t>
            </w:r>
          </w:p>
        </w:tc>
      </w:tr>
      <w:tr w:rsidR="00075750" w:rsidRPr="00E24666" w14:paraId="0DC0B519"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BBF8791" w14:textId="1F8FFDED"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7097D756"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4F03761" w14:textId="5E86401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67D72787" w14:textId="77777777" w:rsidR="00313518" w:rsidRPr="00E24666" w:rsidRDefault="00313518" w:rsidP="00313518">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objective of this indicator is to evaluate the waiting time in the food distribution queue per student in the COARs, which should not exceed 5 minu</w:t>
            </w:r>
            <w:r w:rsidRPr="00E24666">
              <w:rPr>
                <w:rFonts w:eastAsia="Times New Roman" w:cstheme="minorHAnsi"/>
                <w:sz w:val="16"/>
                <w:szCs w:val="16"/>
                <w:lang w:val="en-US" w:eastAsia="es-PE"/>
              </w:rPr>
              <w:t>tes.</w:t>
            </w:r>
          </w:p>
          <w:p w14:paraId="44145BAE" w14:textId="77777777" w:rsidR="00313518" w:rsidRPr="00E24666" w:rsidRDefault="00313518" w:rsidP="00313518">
            <w:pPr>
              <w:spacing w:after="0" w:line="276" w:lineRule="auto"/>
              <w:jc w:val="both"/>
              <w:rPr>
                <w:rFonts w:eastAsia="Times New Roman" w:cstheme="minorHAnsi"/>
                <w:sz w:val="16"/>
                <w:szCs w:val="16"/>
                <w:lang w:val="en-US" w:eastAsia="es-PE"/>
              </w:rPr>
            </w:pPr>
          </w:p>
          <w:p w14:paraId="6236EFBC" w14:textId="4B1C1AA9" w:rsidR="00075750" w:rsidRPr="00E24666" w:rsidRDefault="00313518" w:rsidP="0031351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Each member of the queue is served according to the Service discipline defined, i.e., the priority with which students are served, and the service capacity of the Service.</w:t>
            </w:r>
            <w:r w:rsidR="00075750" w:rsidRPr="00E24666">
              <w:rPr>
                <w:rFonts w:eastAsia="Times New Roman" w:cstheme="minorHAnsi"/>
                <w:sz w:val="16"/>
                <w:szCs w:val="16"/>
                <w:lang w:val="en-US" w:eastAsia="es-PE"/>
              </w:rPr>
              <w:t xml:space="preserve"> </w:t>
            </w:r>
          </w:p>
        </w:tc>
      </w:tr>
      <w:tr w:rsidR="00075750" w:rsidRPr="00E24666" w14:paraId="60024C32" w14:textId="77777777" w:rsidTr="000D1A63">
        <w:trPr>
          <w:trHeight w:val="48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C2CE87E" w14:textId="019E804A"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04" w:type="dxa"/>
            <w:gridSpan w:val="4"/>
            <w:tcBorders>
              <w:top w:val="nil"/>
              <w:left w:val="nil"/>
              <w:bottom w:val="nil"/>
              <w:right w:val="single" w:sz="8" w:space="0" w:color="000000"/>
            </w:tcBorders>
            <w:shd w:val="clear" w:color="auto" w:fill="auto"/>
            <w:noWrap/>
            <w:vAlign w:val="center"/>
            <w:hideMark/>
          </w:tcPr>
          <w:p w14:paraId="31DFF321"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48864" behindDoc="0" locked="0" layoutInCell="1" allowOverlap="1" wp14:anchorId="32BE3C94" wp14:editId="4726D81A">
                      <wp:simplePos x="0" y="0"/>
                      <wp:positionH relativeFrom="column">
                        <wp:posOffset>219710</wp:posOffset>
                      </wp:positionH>
                      <wp:positionV relativeFrom="paragraph">
                        <wp:posOffset>33655</wp:posOffset>
                      </wp:positionV>
                      <wp:extent cx="4057650" cy="304800"/>
                      <wp:effectExtent l="0" t="0" r="0" b="0"/>
                      <wp:wrapNone/>
                      <wp:docPr id="36" name="Cuadro de texto 3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microsoft.com/office/word/2010/wordprocessingShape">
                          <wps:wsp>
                            <wps:cNvSpPr txBox="1"/>
                            <wps:spPr>
                              <a:xfrm>
                                <a:off x="0" y="0"/>
                                <a:ext cx="4057650" cy="3048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01649D0" w14:textId="4B3F676B" w:rsidR="00267761" w:rsidRPr="001C66B2" w:rsidRDefault="00267761" w:rsidP="00075750">
                                  <w:pPr>
                                    <w:pStyle w:val="NormalWeb"/>
                                    <w:spacing w:before="0" w:beforeAutospacing="0" w:after="0" w:afterAutospacing="0"/>
                                    <w:jc w:val="center"/>
                                    <w:rPr>
                                      <w:sz w:val="18"/>
                                      <w:szCs w:val="16"/>
                                    </w:rPr>
                                  </w:pPr>
                                  <m:oMathPara>
                                    <m:oMath>
                                      <m:f>
                                        <m:fPr>
                                          <m:ctrlPr>
                                            <w:rPr>
                                              <w:rFonts w:ascii="Cambria Math" w:hAnsi="Cambria Math" w:cstheme="minorBidi"/>
                                              <w:i/>
                                              <w:iCs/>
                                              <w:color w:val="000000" w:themeColor="text1"/>
                                              <w:sz w:val="14"/>
                                              <w:szCs w:val="16"/>
                                            </w:rPr>
                                          </m:ctrlPr>
                                        </m:fPr>
                                        <m:num>
                                          <m:r>
                                            <w:rPr>
                                              <w:rFonts w:ascii="Cambria Math" w:hAnsi="Cambria Math" w:cstheme="minorBidi"/>
                                              <w:color w:val="000000" w:themeColor="text1"/>
                                              <w:sz w:val="14"/>
                                              <w:szCs w:val="16"/>
                                            </w:rPr>
                                            <m:t>Nº</m:t>
                                          </m:r>
                                          <m:r>
                                            <w:rPr>
                                              <w:rFonts w:ascii="Cambria Math" w:hAnsi="+mn-ea" w:cstheme="minorBidi"/>
                                              <w:color w:val="000000" w:themeColor="text1"/>
                                              <w:sz w:val="14"/>
                                              <w:szCs w:val="16"/>
                                            </w:rPr>
                                            <m:t> </m:t>
                                          </m:r>
                                          <m:r>
                                            <w:rPr>
                                              <w:rFonts w:ascii="Cambria Math" w:hAnsi="Cambria Math" w:cstheme="minorBidi"/>
                                              <w:color w:val="000000" w:themeColor="text1"/>
                                              <w:sz w:val="14"/>
                                              <w:szCs w:val="16"/>
                                            </w:rPr>
                                            <m:t>of students served in the shift in the established waiting time</m:t>
                                          </m:r>
                                        </m:num>
                                        <m:den>
                                          <m:r>
                                            <w:rPr>
                                              <w:rFonts w:ascii="Cambria Math" w:hAnsi="Cambria Math" w:cstheme="minorBidi"/>
                                              <w:color w:val="000000" w:themeColor="text1"/>
                                              <w:sz w:val="14"/>
                                              <w:szCs w:val="16"/>
                                            </w:rPr>
                                            <m:t>Nº</m:t>
                                          </m:r>
                                          <m:r>
                                            <w:rPr>
                                              <w:rFonts w:ascii="Cambria Math" w:hAnsi="+mn-ea" w:cstheme="minorBidi"/>
                                              <w:color w:val="000000" w:themeColor="text1"/>
                                              <w:sz w:val="14"/>
                                              <w:szCs w:val="16"/>
                                            </w:rPr>
                                            <m:t> </m:t>
                                          </m:r>
                                          <m:r>
                                            <w:rPr>
                                              <w:rFonts w:ascii="Cambria Math" w:hAnsi="Cambria Math" w:cstheme="minorBidi"/>
                                              <w:color w:val="000000" w:themeColor="text1"/>
                                              <w:sz w:val="14"/>
                                              <w:szCs w:val="16"/>
                                            </w:rPr>
                                            <m:t>total number of students served per shift</m:t>
                                          </m:r>
                                        </m:den>
                                      </m:f>
                                      <m:r>
                                        <w:rPr>
                                          <w:rFonts w:ascii="Cambria Math" w:hAnsi="Cambria Math" w:cstheme="minorBidi"/>
                                          <w:color w:val="000000" w:themeColor="text1"/>
                                          <w:sz w:val="14"/>
                                          <w:szCs w:val="16"/>
                                        </w:rPr>
                                        <m:t xml:space="preserve"> x 100</m:t>
                                      </m:r>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32BE3C94" id="Cuadro de texto 36" o:spid="_x0000_s1037" type="#_x0000_t202" style="position:absolute;margin-left:17.3pt;margin-top:2.65pt;width:319.5pt;height:2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" filled="f" stroked="f">
                      <v:textbox inset="0,0,0,0">
                        <w:txbxContent>
                          <w:p w14:paraId="301649D0" w14:textId="4B3F676B" w:rsidR="00267761" w:rsidRPr="001C66B2" w:rsidRDefault="00267761" w:rsidP="00075750">
                            <w:pPr>
                              <w:pStyle w:val="NormalWeb"/>
                              <w:spacing w:before="0" w:beforeAutospacing="0" w:after="0" w:afterAutospacing="0"/>
                              <w:jc w:val="center"/>
                              <w:rPr>
                                <w:sz w:val="18"/>
                                <w:szCs w:val="16"/>
                              </w:rPr>
                            </w:pPr>
                            <m:oMathPara>
                              <m:oMath>
                                <m:f>
                                  <m:fPr>
                                    <m:ctrlPr>
                                      <w:rPr>
                                        <w:rFonts w:ascii="Cambria Math" w:hAnsi="Cambria Math" w:cstheme="minorBidi"/>
                                        <w:i/>
                                        <w:iCs/>
                                        <w:color w:val="000000" w:themeColor="text1"/>
                                        <w:sz w:val="14"/>
                                        <w:szCs w:val="16"/>
                                      </w:rPr>
                                    </m:ctrlPr>
                                  </m:fPr>
                                  <m:num>
                                    <m:r>
                                      <w:rPr>
                                        <w:rFonts w:ascii="Cambria Math" w:hAnsi="Cambria Math" w:cstheme="minorBidi"/>
                                        <w:color w:val="000000" w:themeColor="text1"/>
                                        <w:sz w:val="14"/>
                                        <w:szCs w:val="16"/>
                                      </w:rPr>
                                      <m:t>Nº</m:t>
                                    </m:r>
                                    <m:r>
                                      <w:rPr>
                                        <w:rFonts w:ascii="Cambria Math" w:hAnsi="+mn-ea" w:cstheme="minorBidi"/>
                                        <w:color w:val="000000" w:themeColor="text1"/>
                                        <w:sz w:val="14"/>
                                        <w:szCs w:val="16"/>
                                      </w:rPr>
                                      <m:t> </m:t>
                                    </m:r>
                                    <m:r>
                                      <w:rPr>
                                        <w:rFonts w:ascii="Cambria Math" w:hAnsi="Cambria Math" w:cstheme="minorBidi"/>
                                        <w:color w:val="000000" w:themeColor="text1"/>
                                        <w:sz w:val="14"/>
                                        <w:szCs w:val="16"/>
                                      </w:rPr>
                                      <m:t>of students served in the shift in the established waiting time</m:t>
                                    </m:r>
                                  </m:num>
                                  <m:den>
                                    <m:r>
                                      <w:rPr>
                                        <w:rFonts w:ascii="Cambria Math" w:hAnsi="Cambria Math" w:cstheme="minorBidi"/>
                                        <w:color w:val="000000" w:themeColor="text1"/>
                                        <w:sz w:val="14"/>
                                        <w:szCs w:val="16"/>
                                      </w:rPr>
                                      <m:t>Nº</m:t>
                                    </m:r>
                                    <m:r>
                                      <w:rPr>
                                        <w:rFonts w:ascii="Cambria Math" w:hAnsi="+mn-ea" w:cstheme="minorBidi"/>
                                        <w:color w:val="000000" w:themeColor="text1"/>
                                        <w:sz w:val="14"/>
                                        <w:szCs w:val="16"/>
                                      </w:rPr>
                                      <m:t> </m:t>
                                    </m:r>
                                    <m:r>
                                      <w:rPr>
                                        <w:rFonts w:ascii="Cambria Math" w:hAnsi="Cambria Math" w:cstheme="minorBidi"/>
                                        <w:color w:val="000000" w:themeColor="text1"/>
                                        <w:sz w:val="14"/>
                                        <w:szCs w:val="16"/>
                                      </w:rPr>
                                      <m:t>total number of students served per shift</m:t>
                                    </m:r>
                                  </m:den>
                                </m:f>
                                <m:r>
                                  <w:rPr>
                                    <w:rFonts w:ascii="Cambria Math" w:hAnsi="Cambria Math" w:cstheme="minorBidi"/>
                                    <w:color w:val="000000" w:themeColor="text1"/>
                                    <w:sz w:val="14"/>
                                    <w:szCs w:val="16"/>
                                  </w:rPr>
                                  <m:t xml:space="preserve"> x 100</m:t>
                                </m:r>
                              </m:oMath>
                            </m:oMathPara>
                          </w:p>
                        </w:txbxContent>
                      </v:textbox>
                    </v:shape>
                  </w:pict>
                </mc:Fallback>
              </mc:AlternateContent>
            </w:r>
          </w:p>
          <w:p w14:paraId="777F0C28" w14:textId="77777777" w:rsidR="00075750" w:rsidRPr="004D65EC" w:rsidRDefault="00075750" w:rsidP="000D1A63">
            <w:pPr>
              <w:spacing w:after="0" w:line="276" w:lineRule="auto"/>
              <w:rPr>
                <w:rFonts w:eastAsia="Times New Roman" w:cstheme="minorHAnsi"/>
                <w:color w:val="000000"/>
                <w:sz w:val="16"/>
                <w:szCs w:val="16"/>
                <w:lang w:val="en-US" w:eastAsia="es-PE"/>
              </w:rPr>
            </w:pPr>
          </w:p>
        </w:tc>
      </w:tr>
      <w:tr w:rsidR="00075750" w:rsidRPr="00166332" w14:paraId="148183D4"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3320922" w14:textId="6F9709DF"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41953791" w14:textId="2912DEBB" w:rsidR="00075750" w:rsidRPr="00E24666" w:rsidRDefault="00075750" w:rsidP="00313518">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313518" w:rsidRPr="00E24666">
              <w:rPr>
                <w:rFonts w:eastAsia="Times New Roman" w:cstheme="minorHAnsi"/>
                <w:sz w:val="16"/>
                <w:szCs w:val="16"/>
                <w:lang w:val="en-US" w:eastAsia="es-PE"/>
              </w:rPr>
              <w:t>In a random shift, the Supervisor shall estimate the queuing time of each of the students served in the shift, with the support of a stopwatch or any other current technology that facilitates the measurement of queuing time.</w:t>
            </w:r>
          </w:p>
        </w:tc>
      </w:tr>
      <w:tr w:rsidR="00075750" w:rsidRPr="00166332" w14:paraId="6C1F498B"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7AB20CD" w14:textId="12682D1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0B162893" w14:textId="76ED3D43" w:rsidR="00075750" w:rsidRPr="00E24666" w:rsidRDefault="00313518" w:rsidP="00313518">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Scope of the indicator will be for the </w:t>
            </w:r>
            <w:r w:rsidRPr="00E24666">
              <w:rPr>
                <w:rFonts w:eastAsia="Times New Roman" w:cstheme="minorHAnsi"/>
                <w:color w:val="000000"/>
                <w:sz w:val="16"/>
                <w:szCs w:val="16"/>
                <w:lang w:val="en-US" w:eastAsia="es-PE"/>
              </w:rPr>
              <w:t>shifts established for breakfast, lunch and/or dinner services. A shift is understood as the organization or division of students that is made to provide the services.</w:t>
            </w:r>
          </w:p>
        </w:tc>
      </w:tr>
      <w:tr w:rsidR="00075750" w:rsidRPr="00166332" w14:paraId="300713EA"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75557E7" w14:textId="17F2C45B"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04" w:type="dxa"/>
            <w:gridSpan w:val="4"/>
            <w:tcBorders>
              <w:top w:val="nil"/>
              <w:left w:val="nil"/>
              <w:bottom w:val="nil"/>
              <w:right w:val="single" w:sz="8" w:space="0" w:color="000000"/>
            </w:tcBorders>
            <w:shd w:val="clear" w:color="auto" w:fill="auto"/>
            <w:vAlign w:val="center"/>
            <w:hideMark/>
          </w:tcPr>
          <w:p w14:paraId="7019FCE0" w14:textId="39491BFB" w:rsidR="00075750" w:rsidRPr="00E24666" w:rsidRDefault="00313518"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Waiting time in line is counted from the time the student enters the </w:t>
            </w:r>
            <w:r w:rsidRPr="00E24666">
              <w:rPr>
                <w:rFonts w:eastAsia="Times New Roman" w:cstheme="minorHAnsi"/>
                <w:sz w:val="16"/>
                <w:szCs w:val="16"/>
                <w:lang w:val="en-US" w:eastAsia="es-PE"/>
              </w:rPr>
              <w:t>food distribution area (takes his/her tray) until he/she leaves the distribution area (receives his/her food).</w:t>
            </w:r>
          </w:p>
        </w:tc>
      </w:tr>
      <w:tr w:rsidR="00075750" w:rsidRPr="00E24666" w14:paraId="3F161A55"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1A93B946" w14:textId="6C2CE1A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613" w:type="dxa"/>
            <w:gridSpan w:val="2"/>
            <w:tcBorders>
              <w:top w:val="single" w:sz="4" w:space="0" w:color="auto"/>
              <w:left w:val="nil"/>
              <w:bottom w:val="single" w:sz="4" w:space="0" w:color="auto"/>
              <w:right w:val="single" w:sz="4" w:space="0" w:color="auto"/>
            </w:tcBorders>
            <w:shd w:val="clear" w:color="CCCCFF" w:fill="5B9BD5"/>
            <w:vAlign w:val="center"/>
            <w:hideMark/>
          </w:tcPr>
          <w:p w14:paraId="30376DED" w14:textId="52C8A81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191" w:type="dxa"/>
            <w:gridSpan w:val="2"/>
            <w:tcBorders>
              <w:top w:val="single" w:sz="4" w:space="0" w:color="auto"/>
              <w:left w:val="nil"/>
              <w:bottom w:val="single" w:sz="4" w:space="0" w:color="auto"/>
              <w:right w:val="single" w:sz="8" w:space="0" w:color="000000"/>
            </w:tcBorders>
            <w:shd w:val="clear" w:color="CCCCFF" w:fill="5B9BD5"/>
            <w:vAlign w:val="center"/>
            <w:hideMark/>
          </w:tcPr>
          <w:p w14:paraId="5980D91D" w14:textId="79FD9CC6" w:rsidR="00075750" w:rsidRPr="00E24666" w:rsidRDefault="00F24457"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 required</w:t>
            </w:r>
          </w:p>
        </w:tc>
      </w:tr>
      <w:tr w:rsidR="00075750" w:rsidRPr="00E24666" w14:paraId="273CCC81"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DFCFED4" w14:textId="161114ED"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Fortnightly</w:t>
            </w:r>
          </w:p>
        </w:tc>
        <w:tc>
          <w:tcPr>
            <w:tcW w:w="36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C8DD95" w14:textId="2D216BE2"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19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DE9A3C7"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98</w:t>
            </w:r>
          </w:p>
        </w:tc>
      </w:tr>
      <w:tr w:rsidR="00075750" w:rsidRPr="00E24666" w14:paraId="21A01197"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27E4814" w14:textId="562B37B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BEE5A04"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4CF9E08" w14:textId="41DC4B8A"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52354CDD"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0DFF0E9B"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0CDFFA92"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98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079C779A" w14:textId="77777777" w:rsidR="00313518" w:rsidRPr="00E24666" w:rsidRDefault="00313518" w:rsidP="0031351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&lt; 98,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80</w:t>
            </w:r>
          </w:p>
          <w:p w14:paraId="52884E6B" w14:textId="18A50A24" w:rsidR="00075750" w:rsidRPr="00E24666" w:rsidRDefault="00313518" w:rsidP="00313518">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205B238C"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9D65565" w14:textId="4C6D59E1" w:rsidR="00313518" w:rsidRPr="00E24666" w:rsidRDefault="00075750" w:rsidP="00313518">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313518"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313518" w:rsidRPr="00E24666">
              <w:rPr>
                <w:rFonts w:eastAsia="Times New Roman" w:cstheme="minorHAnsi"/>
                <w:bCs/>
                <w:sz w:val="16"/>
                <w:szCs w:val="16"/>
                <w:lang w:val="en-US" w:eastAsia="es-PE"/>
              </w:rPr>
              <w:t>.</w:t>
            </w:r>
          </w:p>
          <w:p w14:paraId="2E96F270" w14:textId="77777777" w:rsidR="00313518" w:rsidRPr="00E24666" w:rsidRDefault="00313518" w:rsidP="00313518">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Score for COAR "j" in the Measurement "f" period for Indicator "i" of Service "s".</w:t>
            </w:r>
          </w:p>
          <w:p w14:paraId="42B7CDB3" w14:textId="6FDF7825" w:rsidR="00075750" w:rsidRPr="00E24666" w:rsidRDefault="00313518" w:rsidP="00313518">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64407680"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36F6B54" w14:textId="4EC8FC1D" w:rsidR="00075750" w:rsidRPr="00E24666" w:rsidRDefault="0031351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44755B91" w14:textId="4416A96A"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6546B2A6"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1050D624"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80EF16E" w14:textId="0200F34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3687DF56" w14:textId="77777777" w:rsidTr="000D1A63">
        <w:trPr>
          <w:trHeight w:val="227"/>
          <w:jc w:val="center"/>
        </w:trPr>
        <w:tc>
          <w:tcPr>
            <w:tcW w:w="204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833DA01" w14:textId="72999B64"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309" w:type="dxa"/>
            <w:gridSpan w:val="3"/>
            <w:tcBorders>
              <w:top w:val="single" w:sz="4" w:space="0" w:color="auto"/>
              <w:left w:val="nil"/>
              <w:bottom w:val="single" w:sz="4" w:space="0" w:color="auto"/>
              <w:right w:val="single" w:sz="8" w:space="0" w:color="000000"/>
            </w:tcBorders>
            <w:shd w:val="clear" w:color="auto" w:fill="auto"/>
            <w:vAlign w:val="center"/>
            <w:hideMark/>
          </w:tcPr>
          <w:p w14:paraId="483F114F" w14:textId="3C8278F8"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6BCDE429" w14:textId="77777777" w:rsidTr="000D1A63">
        <w:trPr>
          <w:trHeight w:val="227"/>
          <w:jc w:val="center"/>
        </w:trPr>
        <w:tc>
          <w:tcPr>
            <w:tcW w:w="204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58FC5B4" w14:textId="4455AC26"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30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7A04D9A" w14:textId="4CCD2176"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7DBEAE4C" w14:textId="77777777" w:rsidTr="000D1A63">
        <w:trPr>
          <w:trHeight w:val="227"/>
          <w:jc w:val="center"/>
        </w:trPr>
        <w:tc>
          <w:tcPr>
            <w:tcW w:w="204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4B6E338"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309" w:type="dxa"/>
            <w:gridSpan w:val="3"/>
            <w:vMerge/>
            <w:tcBorders>
              <w:top w:val="single" w:sz="4" w:space="0" w:color="auto"/>
              <w:left w:val="single" w:sz="4" w:space="0" w:color="auto"/>
              <w:bottom w:val="single" w:sz="4" w:space="0" w:color="000000"/>
              <w:right w:val="single" w:sz="8" w:space="0" w:color="000000"/>
            </w:tcBorders>
            <w:vAlign w:val="center"/>
            <w:hideMark/>
          </w:tcPr>
          <w:p w14:paraId="0737AB99"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43AC53B5" w14:textId="77777777" w:rsidTr="000D1A63">
        <w:trPr>
          <w:trHeight w:val="227"/>
          <w:jc w:val="center"/>
        </w:trPr>
        <w:tc>
          <w:tcPr>
            <w:tcW w:w="204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7318FC6" w14:textId="194CD37A"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309" w:type="dxa"/>
            <w:gridSpan w:val="3"/>
            <w:tcBorders>
              <w:top w:val="single" w:sz="4" w:space="0" w:color="auto"/>
              <w:left w:val="nil"/>
              <w:bottom w:val="single" w:sz="4" w:space="0" w:color="auto"/>
              <w:right w:val="single" w:sz="8" w:space="0" w:color="000000"/>
            </w:tcBorders>
            <w:shd w:val="clear" w:color="auto" w:fill="auto"/>
            <w:vAlign w:val="center"/>
            <w:hideMark/>
          </w:tcPr>
          <w:p w14:paraId="636563A3" w14:textId="7754CBC8"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413DBBC4"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142B62" w14:textId="2ED159FA"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95" w:type="dxa"/>
            <w:tcBorders>
              <w:top w:val="nil"/>
              <w:left w:val="nil"/>
              <w:bottom w:val="single" w:sz="4" w:space="0" w:color="auto"/>
              <w:right w:val="single" w:sz="4" w:space="0" w:color="auto"/>
            </w:tcBorders>
            <w:shd w:val="clear" w:color="FFFFCC" w:fill="FFFFFF"/>
            <w:noWrap/>
            <w:vAlign w:val="center"/>
            <w:hideMark/>
          </w:tcPr>
          <w:p w14:paraId="31D12645"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309"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FB5EC79" w14:textId="67B6B3CD"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177CC68C"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85937ED" w14:textId="3CC80903"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95" w:type="dxa"/>
            <w:tcBorders>
              <w:top w:val="nil"/>
              <w:left w:val="nil"/>
              <w:bottom w:val="single" w:sz="8" w:space="0" w:color="auto"/>
              <w:right w:val="single" w:sz="4" w:space="0" w:color="auto"/>
            </w:tcBorders>
            <w:shd w:val="clear" w:color="FFFFCC" w:fill="FFFFFF"/>
            <w:noWrap/>
            <w:vAlign w:val="center"/>
            <w:hideMark/>
          </w:tcPr>
          <w:p w14:paraId="11C3644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309" w:type="dxa"/>
            <w:gridSpan w:val="3"/>
            <w:vMerge/>
            <w:tcBorders>
              <w:top w:val="nil"/>
              <w:left w:val="nil"/>
              <w:bottom w:val="single" w:sz="8" w:space="0" w:color="auto"/>
              <w:right w:val="single" w:sz="4" w:space="0" w:color="auto"/>
            </w:tcBorders>
            <w:vAlign w:val="center"/>
            <w:hideMark/>
          </w:tcPr>
          <w:p w14:paraId="0FE9CD7C"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28D99AB0" w14:textId="77777777" w:rsidR="00075750" w:rsidRPr="00E24666" w:rsidRDefault="00075750" w:rsidP="00075750">
      <w:pPr>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637" w:type="dxa"/>
        <w:jc w:val="center"/>
        <w:tblCellMar>
          <w:left w:w="70" w:type="dxa"/>
          <w:right w:w="70" w:type="dxa"/>
        </w:tblCellMar>
        <w:tblLook w:val="04A0" w:firstRow="1" w:lastRow="0" w:firstColumn="1" w:lastColumn="0" w:noHBand="0" w:noVBand="1"/>
      </w:tblPr>
      <w:tblGrid>
        <w:gridCol w:w="1550"/>
        <w:gridCol w:w="499"/>
        <w:gridCol w:w="2126"/>
        <w:gridCol w:w="2693"/>
        <w:gridCol w:w="1769"/>
      </w:tblGrid>
      <w:tr w:rsidR="00075750" w:rsidRPr="00E24666" w14:paraId="6938B0CD" w14:textId="77777777" w:rsidTr="000D1A63">
        <w:trPr>
          <w:trHeight w:val="227"/>
          <w:jc w:val="center"/>
        </w:trPr>
        <w:tc>
          <w:tcPr>
            <w:tcW w:w="8637"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3F1023C2" w14:textId="253F4DD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58AFAE27"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EE394D2" w14:textId="6AA5169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625" w:type="dxa"/>
            <w:gridSpan w:val="2"/>
            <w:tcBorders>
              <w:top w:val="single" w:sz="4" w:space="0" w:color="auto"/>
              <w:left w:val="nil"/>
              <w:bottom w:val="single" w:sz="4" w:space="0" w:color="auto"/>
              <w:right w:val="single" w:sz="4" w:space="0" w:color="auto"/>
            </w:tcBorders>
            <w:shd w:val="clear" w:color="FFFFCC" w:fill="FFFFFF"/>
            <w:vAlign w:val="center"/>
            <w:hideMark/>
          </w:tcPr>
          <w:p w14:paraId="3BD108CB" w14:textId="7799D670"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2693" w:type="dxa"/>
            <w:tcBorders>
              <w:top w:val="nil"/>
              <w:left w:val="nil"/>
              <w:bottom w:val="single" w:sz="4" w:space="0" w:color="auto"/>
              <w:right w:val="single" w:sz="4" w:space="0" w:color="auto"/>
            </w:tcBorders>
            <w:shd w:val="clear" w:color="FFFFCC" w:fill="FFFFFF"/>
            <w:vAlign w:val="center"/>
            <w:hideMark/>
          </w:tcPr>
          <w:p w14:paraId="5D4B18AE" w14:textId="2888867B"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769" w:type="dxa"/>
            <w:tcBorders>
              <w:top w:val="single" w:sz="4" w:space="0" w:color="000000"/>
              <w:left w:val="single" w:sz="4" w:space="0" w:color="000000"/>
              <w:bottom w:val="nil"/>
              <w:right w:val="single" w:sz="8" w:space="0" w:color="000000"/>
            </w:tcBorders>
            <w:shd w:val="clear" w:color="FFFFCC" w:fill="FFFFFF"/>
            <w:vAlign w:val="center"/>
            <w:hideMark/>
          </w:tcPr>
          <w:p w14:paraId="24FEA93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Visual</w:t>
            </w:r>
          </w:p>
        </w:tc>
      </w:tr>
      <w:tr w:rsidR="00075750" w:rsidRPr="00E24666" w14:paraId="3716BF2A"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6B8E6F5" w14:textId="3B2C9B2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625"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E812835"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ALI.5</w:t>
            </w:r>
          </w:p>
        </w:tc>
        <w:tc>
          <w:tcPr>
            <w:tcW w:w="2693" w:type="dxa"/>
            <w:tcBorders>
              <w:top w:val="nil"/>
              <w:left w:val="nil"/>
              <w:bottom w:val="single" w:sz="4" w:space="0" w:color="auto"/>
              <w:right w:val="single" w:sz="4" w:space="0" w:color="auto"/>
            </w:tcBorders>
            <w:shd w:val="clear" w:color="FFFFCC" w:fill="FFFFFF"/>
            <w:vAlign w:val="center"/>
            <w:hideMark/>
          </w:tcPr>
          <w:p w14:paraId="1BF065FA" w14:textId="65E59FD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769" w:type="dxa"/>
            <w:tcBorders>
              <w:top w:val="single" w:sz="4" w:space="0" w:color="auto"/>
              <w:left w:val="nil"/>
              <w:bottom w:val="single" w:sz="4" w:space="0" w:color="auto"/>
              <w:right w:val="single" w:sz="8" w:space="0" w:color="000000"/>
            </w:tcBorders>
            <w:shd w:val="clear" w:color="FFFFCC" w:fill="FFFFFF"/>
            <w:vAlign w:val="center"/>
            <w:hideMark/>
          </w:tcPr>
          <w:p w14:paraId="7084F0C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7%</w:t>
            </w:r>
          </w:p>
        </w:tc>
      </w:tr>
      <w:tr w:rsidR="00075750" w:rsidRPr="00166332" w14:paraId="7D1EC889" w14:textId="77777777" w:rsidTr="000D1A63">
        <w:trPr>
          <w:trHeight w:val="429"/>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EB08E3D" w14:textId="232CC1C1" w:rsidR="00075750" w:rsidRPr="004D65EC"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7087" w:type="dxa"/>
            <w:gridSpan w:val="4"/>
            <w:tcBorders>
              <w:top w:val="single" w:sz="4" w:space="0" w:color="000000"/>
              <w:left w:val="nil"/>
              <w:bottom w:val="single" w:sz="4" w:space="0" w:color="000000"/>
              <w:right w:val="single" w:sz="8" w:space="0" w:color="000000"/>
            </w:tcBorders>
            <w:shd w:val="clear" w:color="auto" w:fill="auto"/>
            <w:vAlign w:val="center"/>
            <w:hideMark/>
          </w:tcPr>
          <w:p w14:paraId="564DAE26" w14:textId="0829FDE9" w:rsidR="00075750" w:rsidRPr="00E24666" w:rsidRDefault="00313518"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Compliance with waste management in accordance with current applicable legislation</w:t>
            </w:r>
          </w:p>
        </w:tc>
      </w:tr>
      <w:tr w:rsidR="00075750" w:rsidRPr="00E24666" w14:paraId="1C5A7685"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1001CB8" w14:textId="00EEA7CE"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6526A5AD"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5817E38" w14:textId="4D9E3A8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39857614" w14:textId="77777777" w:rsidR="00313518" w:rsidRPr="00E24666" w:rsidRDefault="00313518" w:rsidP="00313518">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objective of this indicator is to verify that waste management processes are carried out in compliance with current appl</w:t>
            </w:r>
            <w:r w:rsidRPr="00E24666">
              <w:rPr>
                <w:rFonts w:eastAsia="Times New Roman" w:cstheme="minorHAnsi"/>
                <w:sz w:val="16"/>
                <w:szCs w:val="16"/>
                <w:lang w:val="en-US" w:eastAsia="es-PE"/>
              </w:rPr>
              <w:t>icable regulations and in application of the protocols and procedures approved by the MO for the Service.</w:t>
            </w:r>
          </w:p>
          <w:p w14:paraId="500FAF16" w14:textId="77777777" w:rsidR="00313518" w:rsidRPr="00E24666" w:rsidRDefault="00313518" w:rsidP="00313518">
            <w:pPr>
              <w:spacing w:after="0" w:line="276" w:lineRule="auto"/>
              <w:jc w:val="both"/>
              <w:rPr>
                <w:rFonts w:eastAsia="Times New Roman" w:cstheme="minorHAnsi"/>
                <w:sz w:val="16"/>
                <w:szCs w:val="16"/>
                <w:lang w:val="en-US" w:eastAsia="es-PE"/>
              </w:rPr>
            </w:pPr>
          </w:p>
          <w:p w14:paraId="4099BE4F" w14:textId="314E78E0" w:rsidR="00075750" w:rsidRPr="00E24666" w:rsidRDefault="00313518" w:rsidP="0031351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control of waste generated in the kitchen, food storage and dining room is carried out in order to reduce its effects on health and the environment.</w:t>
            </w:r>
          </w:p>
        </w:tc>
      </w:tr>
      <w:tr w:rsidR="00075750" w:rsidRPr="00166332" w14:paraId="6A2B7CD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6AEDAE8" w14:textId="569B2E43"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14361EAD" w14:textId="7CDAF774" w:rsidR="00075750" w:rsidRPr="00E24666" w:rsidRDefault="00267761" w:rsidP="000D1A63">
            <w:pPr>
              <w:spacing w:after="0" w:line="240" w:lineRule="auto"/>
              <w:jc w:val="center"/>
              <w:rPr>
                <w:rFonts w:ascii="Calibri" w:eastAsia="Times New Roman" w:hAnsi="Calibri" w:cs="Calibri"/>
                <w:sz w:val="16"/>
                <w:szCs w:val="16"/>
                <w:lang w:val="en-US" w:eastAsia="es-PE"/>
              </w:rPr>
            </w:pPr>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N° of activities that comply with the procedures approved in the MO and the regulations in force</m:t>
                  </m:r>
                </m:num>
                <m:den>
                  <m:r>
                    <w:rPr>
                      <w:rFonts w:ascii="Cambria Math" w:eastAsia="Times New Roman" w:hAnsi="Cambria Math" w:cs="Calibri"/>
                      <w:sz w:val="16"/>
                      <w:szCs w:val="16"/>
                      <w:lang w:val="en-US" w:eastAsia="es-PE"/>
                    </w:rPr>
                    <m:t>N° total waste management activities</m:t>
                  </m:r>
                </m:den>
              </m:f>
              <m:r>
                <w:rPr>
                  <w:rFonts w:ascii="Cambria Math" w:eastAsia="Times New Roman" w:hAnsi="Cambria Math" w:cs="Calibri"/>
                  <w:sz w:val="16"/>
                  <w:szCs w:val="16"/>
                  <w:lang w:val="en-US" w:eastAsia="es-PE"/>
                </w:rPr>
                <m:t xml:space="preserve"> x 100</m:t>
              </m:r>
            </m:oMath>
            <w:r w:rsidR="00075750" w:rsidRPr="00E24666">
              <w:rPr>
                <w:rFonts w:ascii="Calibri" w:eastAsia="Times New Roman" w:hAnsi="Calibri" w:cs="Calibri"/>
                <w:sz w:val="16"/>
                <w:szCs w:val="16"/>
                <w:lang w:val="en-US" w:eastAsia="es-PE"/>
              </w:rPr>
              <w:t xml:space="preserve"> </w:t>
            </w:r>
          </w:p>
          <w:p w14:paraId="7B439156" w14:textId="77777777" w:rsidR="00075750" w:rsidRPr="00E24666" w:rsidRDefault="00075750" w:rsidP="000D1A63">
            <w:pPr>
              <w:spacing w:after="0" w:line="276" w:lineRule="auto"/>
              <w:jc w:val="both"/>
              <w:rPr>
                <w:rFonts w:eastAsia="Times New Roman" w:cstheme="minorHAnsi"/>
                <w:sz w:val="16"/>
                <w:szCs w:val="16"/>
                <w:lang w:val="en-US" w:eastAsia="es-PE"/>
              </w:rPr>
            </w:pPr>
          </w:p>
        </w:tc>
      </w:tr>
      <w:tr w:rsidR="00075750" w:rsidRPr="00166332" w14:paraId="66027297" w14:textId="77777777" w:rsidTr="000D1A63">
        <w:trPr>
          <w:trHeight w:val="227"/>
          <w:jc w:val="center"/>
        </w:trPr>
        <w:tc>
          <w:tcPr>
            <w:tcW w:w="1550"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2160190C" w14:textId="6AE6AA55"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7EADA0E5" w14:textId="04BF5312" w:rsidR="00075750" w:rsidRPr="00E24666" w:rsidRDefault="00D123AA"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F741FC" w:rsidRPr="00E24666">
              <w:rPr>
                <w:rFonts w:eastAsia="Times New Roman" w:cstheme="minorHAnsi"/>
                <w:sz w:val="16"/>
                <w:szCs w:val="16"/>
                <w:lang w:val="en-US" w:eastAsia="es-PE"/>
              </w:rPr>
              <w:t>Review of the documentation to be carried out by the CONCESSIONAIRE in accordance with the applicable regulations in force, which must always be updated.</w:t>
            </w:r>
          </w:p>
        </w:tc>
      </w:tr>
      <w:tr w:rsidR="00075750" w:rsidRPr="00166332" w14:paraId="121AC7B6" w14:textId="77777777" w:rsidTr="000D1A63">
        <w:trPr>
          <w:trHeight w:val="227"/>
          <w:jc w:val="center"/>
        </w:trPr>
        <w:tc>
          <w:tcPr>
            <w:tcW w:w="1550" w:type="dxa"/>
            <w:vMerge/>
            <w:tcBorders>
              <w:top w:val="nil"/>
              <w:left w:val="single" w:sz="8" w:space="0" w:color="auto"/>
              <w:bottom w:val="single" w:sz="4" w:space="0" w:color="000000"/>
              <w:right w:val="single" w:sz="4" w:space="0" w:color="auto"/>
            </w:tcBorders>
            <w:vAlign w:val="center"/>
            <w:hideMark/>
          </w:tcPr>
          <w:p w14:paraId="06F2FF5F"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333BA44C" w14:textId="6647C3CD" w:rsidR="00075750" w:rsidRPr="00E24666" w:rsidRDefault="00075750"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F741FC" w:rsidRPr="00E24666">
              <w:rPr>
                <w:rFonts w:eastAsia="Times New Roman" w:cstheme="minorHAnsi"/>
                <w:sz w:val="16"/>
                <w:szCs w:val="16"/>
                <w:lang w:val="en-US" w:eastAsia="es-PE"/>
              </w:rPr>
              <w:t>The Supervisor will perform random on-site verification of the execution of scheduled activities for proper waste management.</w:t>
            </w:r>
          </w:p>
        </w:tc>
      </w:tr>
      <w:tr w:rsidR="00075750" w:rsidRPr="00166332" w14:paraId="73C6E364"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86C4B43" w14:textId="39FD8AC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7087" w:type="dxa"/>
            <w:gridSpan w:val="4"/>
            <w:tcBorders>
              <w:top w:val="single" w:sz="4" w:space="0" w:color="auto"/>
              <w:left w:val="nil"/>
              <w:bottom w:val="single" w:sz="4" w:space="0" w:color="auto"/>
              <w:right w:val="single" w:sz="8" w:space="0" w:color="000000"/>
            </w:tcBorders>
            <w:shd w:val="clear" w:color="FFFFCC" w:fill="FFFFFF"/>
            <w:vAlign w:val="center"/>
            <w:hideMark/>
          </w:tcPr>
          <w:p w14:paraId="56B50EF7"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Scope of the indicator applies to the waste management processes generated in the kitchen, dining room and food storage areas of each COAR.</w:t>
            </w:r>
          </w:p>
          <w:p w14:paraId="7B0BFA62"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p>
          <w:p w14:paraId="15918DF2"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solid waste management service must comply with the following regulations and their updates:</w:t>
            </w:r>
          </w:p>
          <w:p w14:paraId="0BFF38A3" w14:textId="410A6B6C"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Integral Solid Waste Management Law, approved by Legislative Decree </w:t>
            </w:r>
            <w:r w:rsidR="008235B0" w:rsidRPr="00E24666">
              <w:rPr>
                <w:rFonts w:eastAsia="Times New Roman" w:cstheme="minorHAnsi"/>
                <w:color w:val="000000"/>
                <w:sz w:val="16"/>
                <w:szCs w:val="16"/>
                <w:lang w:val="en-US" w:eastAsia="es-PE"/>
              </w:rPr>
              <w:t>No.</w:t>
            </w:r>
            <w:r w:rsidRPr="00E24666">
              <w:rPr>
                <w:rFonts w:eastAsia="Times New Roman" w:cstheme="minorHAnsi"/>
                <w:color w:val="000000"/>
                <w:sz w:val="16"/>
                <w:szCs w:val="16"/>
                <w:lang w:val="en-US" w:eastAsia="es-PE"/>
              </w:rPr>
              <w:t xml:space="preserve"> 1218 and its regulations.</w:t>
            </w:r>
          </w:p>
          <w:p w14:paraId="592C6FC6"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Hazardous Waste Management in Peru. DIGESA.</w:t>
            </w:r>
          </w:p>
          <w:p w14:paraId="18C8DF5D" w14:textId="0C19E4AB"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Resolution </w:t>
            </w:r>
            <w:r w:rsidR="008235B0" w:rsidRPr="00E24666">
              <w:rPr>
                <w:rFonts w:eastAsia="Times New Roman" w:cstheme="minorHAnsi"/>
                <w:color w:val="000000"/>
                <w:sz w:val="16"/>
                <w:szCs w:val="16"/>
                <w:lang w:val="en-US" w:eastAsia="es-PE"/>
              </w:rPr>
              <w:t>N</w:t>
            </w:r>
            <w:r w:rsidR="00F24457"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027-2013/SBN: Directive </w:t>
            </w:r>
            <w:r w:rsidR="008235B0" w:rsidRPr="00E24666">
              <w:rPr>
                <w:rFonts w:eastAsia="Times New Roman" w:cstheme="minorHAnsi"/>
                <w:color w:val="000000"/>
                <w:sz w:val="16"/>
                <w:szCs w:val="16"/>
                <w:lang w:val="en-US" w:eastAsia="es-PE"/>
              </w:rPr>
              <w:t>N</w:t>
            </w:r>
            <w:r w:rsidR="00F24457"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003-2013/SBN, which approves the Procedure for the adequate management of state-owned movable property qualified as waste electrical and electronic equipment - WEEE.</w:t>
            </w:r>
          </w:p>
          <w:p w14:paraId="6D2DC3DB"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Peruvian Technical Standard on Colors. NTP 900.058.2019.</w:t>
            </w:r>
          </w:p>
          <w:p w14:paraId="53BC243C" w14:textId="521AFBAF" w:rsidR="00075750" w:rsidRPr="00E24666" w:rsidRDefault="00F741FC" w:rsidP="00F24457">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Standard for the establishment and operation of collective food services, approved by Supreme Resolution </w:t>
            </w:r>
            <w:r w:rsidR="008235B0" w:rsidRPr="00E24666">
              <w:rPr>
                <w:rFonts w:eastAsia="Times New Roman" w:cstheme="minorHAnsi"/>
                <w:color w:val="000000"/>
                <w:sz w:val="16"/>
                <w:szCs w:val="16"/>
                <w:lang w:val="en-US" w:eastAsia="es-PE"/>
              </w:rPr>
              <w:t>N</w:t>
            </w:r>
            <w:r w:rsidR="00F24457"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019-81-SA/DVM.</w:t>
            </w:r>
          </w:p>
        </w:tc>
      </w:tr>
      <w:tr w:rsidR="00075750" w:rsidRPr="00166332" w14:paraId="067BCA0C"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300E6C1D" w14:textId="254A0774"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7087" w:type="dxa"/>
            <w:gridSpan w:val="4"/>
            <w:tcBorders>
              <w:top w:val="nil"/>
              <w:left w:val="nil"/>
              <w:bottom w:val="nil"/>
              <w:right w:val="single" w:sz="8" w:space="0" w:color="000000"/>
            </w:tcBorders>
            <w:shd w:val="clear" w:color="auto" w:fill="auto"/>
            <w:vAlign w:val="center"/>
            <w:hideMark/>
          </w:tcPr>
          <w:p w14:paraId="3471FC5B"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In the event of parameters that differ from the contractual parameters, the higher quality or more </w:t>
            </w:r>
            <w:r w:rsidRPr="00E24666">
              <w:rPr>
                <w:rFonts w:eastAsia="Times New Roman" w:cstheme="minorHAnsi"/>
                <w:color w:val="000000"/>
                <w:sz w:val="16"/>
                <w:szCs w:val="16"/>
                <w:lang w:val="en-US" w:eastAsia="es-PE"/>
              </w:rPr>
              <w:t>demanding parameters shall prevail for the Measurement of the indicator.</w:t>
            </w:r>
          </w:p>
          <w:p w14:paraId="13EB08E7"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p>
          <w:p w14:paraId="3AC1313A"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Supervisor shall rely on the following documentation for the Measurement of this indicator:</w:t>
            </w:r>
          </w:p>
          <w:p w14:paraId="208A5776"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CONCESSIONAIRE's Service Operation Manual.</w:t>
            </w:r>
          </w:p>
          <w:p w14:paraId="764A1817"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Scheduling of activities, registered by date and time by the CONCESSIONAIRE in the CCO.</w:t>
            </w:r>
          </w:p>
          <w:p w14:paraId="11690F47" w14:textId="138B1C79" w:rsidR="00075750"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color w:val="000000"/>
                <w:sz w:val="16"/>
                <w:szCs w:val="16"/>
                <w:lang w:val="en-US" w:eastAsia="es-PE"/>
              </w:rPr>
              <w:t>- Waste management documents, prepared by the CONCESSIONAIRE, and registered in the CCO.</w:t>
            </w:r>
          </w:p>
        </w:tc>
      </w:tr>
      <w:tr w:rsidR="00075750" w:rsidRPr="00E24666" w14:paraId="0903ADED"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5602EB20" w14:textId="1F92207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625" w:type="dxa"/>
            <w:gridSpan w:val="2"/>
            <w:tcBorders>
              <w:top w:val="single" w:sz="4" w:space="0" w:color="auto"/>
              <w:left w:val="nil"/>
              <w:bottom w:val="single" w:sz="4" w:space="0" w:color="auto"/>
              <w:right w:val="single" w:sz="4" w:space="0" w:color="auto"/>
            </w:tcBorders>
            <w:shd w:val="clear" w:color="CCCCFF" w:fill="5B9BD5"/>
            <w:vAlign w:val="center"/>
            <w:hideMark/>
          </w:tcPr>
          <w:p w14:paraId="49031061" w14:textId="6AAA6FB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462" w:type="dxa"/>
            <w:gridSpan w:val="2"/>
            <w:tcBorders>
              <w:top w:val="single" w:sz="4" w:space="0" w:color="auto"/>
              <w:left w:val="nil"/>
              <w:bottom w:val="single" w:sz="4" w:space="0" w:color="auto"/>
              <w:right w:val="single" w:sz="8" w:space="0" w:color="000000"/>
            </w:tcBorders>
            <w:shd w:val="clear" w:color="CCCCFF" w:fill="5B9BD5"/>
            <w:vAlign w:val="center"/>
            <w:hideMark/>
          </w:tcPr>
          <w:p w14:paraId="15982658" w14:textId="3696EB69" w:rsidR="00075750" w:rsidRPr="00E24666" w:rsidRDefault="00F24457"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 required</w:t>
            </w:r>
          </w:p>
        </w:tc>
      </w:tr>
      <w:tr w:rsidR="00075750" w:rsidRPr="00E24666" w14:paraId="587B402B"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341A29" w14:textId="7189A65D"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26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DC9886" w14:textId="5653BDFA"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46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3D40972"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06D1CDD3"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0B5995BB" w14:textId="7A0103C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41FA10AF"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9D1D58B" w14:textId="3DE599F5"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634A5BEE"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5C989B4F"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The IdxServ_ind</w:t>
            </w:r>
            <w:r w:rsidRPr="00E24666">
              <w:rPr>
                <w:rFonts w:eastAsia="Times New Roman" w:cstheme="minorHAnsi"/>
                <w:sz w:val="16"/>
                <w:szCs w:val="16"/>
                <w:vertAlign w:val="subscript"/>
                <w:lang w:val="en-US" w:eastAsia="es-PE"/>
              </w:rPr>
              <w:t xml:space="preserve"> f,j,i,s </w:t>
            </w:r>
            <w:r w:rsidRPr="004D65EC">
              <w:rPr>
                <w:rFonts w:eastAsia="Times New Roman" w:cstheme="minorHAnsi"/>
                <w:sz w:val="16"/>
                <w:szCs w:val="16"/>
                <w:lang w:val="en-US" w:eastAsia="es-PE"/>
              </w:rPr>
              <w:t>is obtained as follows:</w:t>
            </w:r>
          </w:p>
          <w:p w14:paraId="658B151E"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209A876E" w14:textId="23B5FD90" w:rsidR="00075750" w:rsidRPr="00E24666" w:rsidRDefault="00F741FC" w:rsidP="00F741FC">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26492227"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1442773" w14:textId="0A79728B" w:rsidR="00F741FC" w:rsidRPr="00E24666" w:rsidRDefault="00075750" w:rsidP="00F741FC">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F741FC"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F741FC" w:rsidRPr="00E24666">
              <w:rPr>
                <w:rFonts w:eastAsia="Times New Roman" w:cstheme="minorHAnsi"/>
                <w:bCs/>
                <w:sz w:val="16"/>
                <w:szCs w:val="16"/>
                <w:lang w:val="en-US" w:eastAsia="es-PE"/>
              </w:rPr>
              <w:t>.</w:t>
            </w:r>
          </w:p>
          <w:p w14:paraId="0EAA6423" w14:textId="77777777" w:rsidR="00F741FC" w:rsidRPr="00E24666" w:rsidRDefault="00F741FC" w:rsidP="00F741FC">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Score for COAR "j" in the Measurement "f" period for Indicator "i" of Service "s".</w:t>
            </w:r>
          </w:p>
          <w:p w14:paraId="70D7EA6C" w14:textId="39D041C5" w:rsidR="00075750" w:rsidRPr="00E24666" w:rsidRDefault="00F741FC" w:rsidP="00F741FC">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t,j,i,s</w:t>
            </w:r>
            <w:r w:rsidRPr="00E24666">
              <w:rPr>
                <w:rFonts w:eastAsia="Times New Roman" w:cstheme="minorHAnsi"/>
                <w:bCs/>
                <w:sz w:val="16"/>
                <w:szCs w:val="16"/>
                <w:lang w:val="en-US" w:eastAsia="es-PE"/>
              </w:rPr>
              <w:t xml:space="preserve"> : Score for COAR "j" in quarter "t" for Indicator "i" of Service "s".</w:t>
            </w:r>
          </w:p>
        </w:tc>
      </w:tr>
      <w:tr w:rsidR="00075750" w:rsidRPr="00166332" w14:paraId="761A6C0F"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EB001D1" w14:textId="4E7CDD1C" w:rsidR="00075750" w:rsidRPr="00E24666" w:rsidRDefault="00F741FC"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w:t>
            </w:r>
            <w:r w:rsidRPr="004D65EC">
              <w:rPr>
                <w:rFonts w:eastAsia="Times New Roman" w:cstheme="minorHAnsi"/>
                <w:sz w:val="16"/>
                <w:szCs w:val="16"/>
                <w:lang w:val="en-US" w:eastAsia="es-PE"/>
              </w:rPr>
              <w:t>rmula for the Quarterly score is met</w:t>
            </w:r>
            <w:r w:rsidR="00075750" w:rsidRPr="00E24666">
              <w:rPr>
                <w:rFonts w:eastAsia="Times New Roman" w:cstheme="minorHAnsi"/>
                <w:sz w:val="16"/>
                <w:szCs w:val="16"/>
                <w:lang w:val="en-US" w:eastAsia="es-PE"/>
              </w:rPr>
              <w:t xml:space="preserve">: </w:t>
            </w:r>
          </w:p>
          <w:p w14:paraId="21428BFD" w14:textId="4661FED4"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11013351"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0430FFA9" w14:textId="77777777" w:rsidTr="000D1A63">
        <w:trPr>
          <w:trHeight w:val="227"/>
          <w:jc w:val="center"/>
        </w:trPr>
        <w:tc>
          <w:tcPr>
            <w:tcW w:w="863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EB08025" w14:textId="16FBB37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6FCEA745" w14:textId="77777777" w:rsidTr="000D1A63">
        <w:trPr>
          <w:trHeight w:val="227"/>
          <w:jc w:val="center"/>
        </w:trPr>
        <w:tc>
          <w:tcPr>
            <w:tcW w:w="2049"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6CC9F61" w14:textId="1FC6944C"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88" w:type="dxa"/>
            <w:gridSpan w:val="3"/>
            <w:tcBorders>
              <w:top w:val="single" w:sz="4" w:space="0" w:color="auto"/>
              <w:left w:val="nil"/>
              <w:bottom w:val="single" w:sz="4" w:space="0" w:color="auto"/>
              <w:right w:val="single" w:sz="8" w:space="0" w:color="000000"/>
            </w:tcBorders>
            <w:shd w:val="clear" w:color="auto" w:fill="auto"/>
            <w:vAlign w:val="center"/>
            <w:hideMark/>
          </w:tcPr>
          <w:p w14:paraId="530B33CA" w14:textId="42A5963A"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523A658D" w14:textId="77777777" w:rsidTr="000D1A63">
        <w:trPr>
          <w:trHeight w:val="227"/>
          <w:jc w:val="center"/>
        </w:trPr>
        <w:tc>
          <w:tcPr>
            <w:tcW w:w="2049"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5F3E891" w14:textId="6A6E3183"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588"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592DEF19" w14:textId="0FF23246" w:rsidR="00075750" w:rsidRPr="00E24666" w:rsidRDefault="00F741FC"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Up to 1 hour</w:t>
            </w:r>
          </w:p>
        </w:tc>
      </w:tr>
      <w:tr w:rsidR="00075750" w:rsidRPr="00E24666" w14:paraId="00CF15FB" w14:textId="77777777" w:rsidTr="000D1A63">
        <w:trPr>
          <w:trHeight w:val="227"/>
          <w:jc w:val="center"/>
        </w:trPr>
        <w:tc>
          <w:tcPr>
            <w:tcW w:w="2049"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556B967"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588" w:type="dxa"/>
            <w:gridSpan w:val="3"/>
            <w:vMerge/>
            <w:tcBorders>
              <w:top w:val="single" w:sz="4" w:space="0" w:color="auto"/>
              <w:left w:val="single" w:sz="4" w:space="0" w:color="auto"/>
              <w:bottom w:val="single" w:sz="4" w:space="0" w:color="000000"/>
              <w:right w:val="single" w:sz="8" w:space="0" w:color="000000"/>
            </w:tcBorders>
            <w:vAlign w:val="center"/>
            <w:hideMark/>
          </w:tcPr>
          <w:p w14:paraId="0B135C78"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6EEF90AA" w14:textId="77777777" w:rsidTr="000D1A63">
        <w:trPr>
          <w:trHeight w:val="227"/>
          <w:jc w:val="center"/>
        </w:trPr>
        <w:tc>
          <w:tcPr>
            <w:tcW w:w="2049"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38ADC02" w14:textId="66101DDC"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88" w:type="dxa"/>
            <w:gridSpan w:val="3"/>
            <w:tcBorders>
              <w:top w:val="single" w:sz="4" w:space="0" w:color="auto"/>
              <w:left w:val="nil"/>
              <w:bottom w:val="single" w:sz="4" w:space="0" w:color="auto"/>
              <w:right w:val="single" w:sz="8" w:space="0" w:color="000000"/>
            </w:tcBorders>
            <w:shd w:val="clear" w:color="auto" w:fill="auto"/>
            <w:vAlign w:val="center"/>
            <w:hideMark/>
          </w:tcPr>
          <w:p w14:paraId="2126F772" w14:textId="0C07B364"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6DFBA6F5"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78DAD72" w14:textId="2ABA8914"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99" w:type="dxa"/>
            <w:tcBorders>
              <w:top w:val="nil"/>
              <w:left w:val="nil"/>
              <w:bottom w:val="single" w:sz="4" w:space="0" w:color="auto"/>
              <w:right w:val="single" w:sz="4" w:space="0" w:color="auto"/>
            </w:tcBorders>
            <w:shd w:val="clear" w:color="FFFFCC" w:fill="FFFFFF"/>
            <w:noWrap/>
            <w:vAlign w:val="center"/>
            <w:hideMark/>
          </w:tcPr>
          <w:p w14:paraId="1143F55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88"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7728A981" w14:textId="50D610DA"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6963F05F"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A40F0D3" w14:textId="1043066B"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99" w:type="dxa"/>
            <w:tcBorders>
              <w:top w:val="nil"/>
              <w:left w:val="nil"/>
              <w:bottom w:val="single" w:sz="8" w:space="0" w:color="auto"/>
              <w:right w:val="single" w:sz="4" w:space="0" w:color="auto"/>
            </w:tcBorders>
            <w:shd w:val="clear" w:color="FFFFCC" w:fill="FFFFFF"/>
            <w:noWrap/>
            <w:vAlign w:val="center"/>
            <w:hideMark/>
          </w:tcPr>
          <w:p w14:paraId="5863B72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88" w:type="dxa"/>
            <w:gridSpan w:val="3"/>
            <w:vMerge/>
            <w:tcBorders>
              <w:top w:val="nil"/>
              <w:left w:val="nil"/>
              <w:bottom w:val="single" w:sz="8" w:space="0" w:color="auto"/>
              <w:right w:val="single" w:sz="4" w:space="0" w:color="auto"/>
            </w:tcBorders>
            <w:vAlign w:val="center"/>
            <w:hideMark/>
          </w:tcPr>
          <w:p w14:paraId="0477221A"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3A095DCE" w14:textId="77777777" w:rsidR="00075750" w:rsidRPr="00E24666" w:rsidRDefault="00075750" w:rsidP="00075750">
      <w:pPr>
        <w:jc w:val="center"/>
        <w:rPr>
          <w:rFonts w:cstheme="minorHAnsi"/>
          <w:b/>
          <w:sz w:val="24"/>
          <w:lang w:val="en-US"/>
        </w:rPr>
      </w:pPr>
    </w:p>
    <w:p w14:paraId="146073E4" w14:textId="46248681" w:rsidR="00075750" w:rsidRPr="00E24666" w:rsidRDefault="00075750" w:rsidP="00075750">
      <w:pPr>
        <w:jc w:val="center"/>
        <w:rPr>
          <w:rFonts w:cstheme="minorHAnsi"/>
          <w:b/>
          <w:sz w:val="24"/>
          <w:lang w:val="en-US"/>
        </w:rPr>
      </w:pPr>
    </w:p>
    <w:tbl>
      <w:tblPr>
        <w:tblW w:w="8354" w:type="dxa"/>
        <w:jc w:val="center"/>
        <w:tblLayout w:type="fixed"/>
        <w:tblCellMar>
          <w:left w:w="70" w:type="dxa"/>
          <w:right w:w="70" w:type="dxa"/>
        </w:tblCellMar>
        <w:tblLook w:val="04A0" w:firstRow="1" w:lastRow="0" w:firstColumn="1" w:lastColumn="0" w:noHBand="0" w:noVBand="1"/>
      </w:tblPr>
      <w:tblGrid>
        <w:gridCol w:w="1548"/>
        <w:gridCol w:w="636"/>
        <w:gridCol w:w="2548"/>
        <w:gridCol w:w="1699"/>
        <w:gridCol w:w="1913"/>
        <w:gridCol w:w="10"/>
      </w:tblGrid>
      <w:tr w:rsidR="00075750" w:rsidRPr="00E24666" w14:paraId="73CDFAD2" w14:textId="77777777" w:rsidTr="000D1A63">
        <w:trPr>
          <w:trHeight w:val="227"/>
          <w:jc w:val="center"/>
        </w:trPr>
        <w:tc>
          <w:tcPr>
            <w:tcW w:w="8354" w:type="dxa"/>
            <w:gridSpan w:val="6"/>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534AB351" w14:textId="2D96864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lastRenderedPageBreak/>
              <w:t>TECHNICAL DATA SHEET</w:t>
            </w:r>
          </w:p>
        </w:tc>
      </w:tr>
      <w:tr w:rsidR="00075750" w:rsidRPr="00E24666" w14:paraId="661AE9BF" w14:textId="77777777" w:rsidTr="000D1A63">
        <w:trPr>
          <w:trHeight w:val="227"/>
          <w:jc w:val="center"/>
        </w:trPr>
        <w:tc>
          <w:tcPr>
            <w:tcW w:w="1548" w:type="dxa"/>
            <w:tcBorders>
              <w:top w:val="nil"/>
              <w:left w:val="single" w:sz="8" w:space="0" w:color="auto"/>
              <w:bottom w:val="single" w:sz="4" w:space="0" w:color="auto"/>
              <w:right w:val="single" w:sz="4" w:space="0" w:color="auto"/>
            </w:tcBorders>
            <w:shd w:val="clear" w:color="FFFFCC" w:fill="FFFFFF"/>
            <w:noWrap/>
            <w:vAlign w:val="center"/>
            <w:hideMark/>
          </w:tcPr>
          <w:p w14:paraId="401C46AC" w14:textId="46EE1DB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184" w:type="dxa"/>
            <w:gridSpan w:val="2"/>
            <w:tcBorders>
              <w:top w:val="single" w:sz="4" w:space="0" w:color="auto"/>
              <w:left w:val="nil"/>
              <w:bottom w:val="single" w:sz="4" w:space="0" w:color="auto"/>
              <w:right w:val="single" w:sz="4" w:space="0" w:color="auto"/>
            </w:tcBorders>
            <w:shd w:val="clear" w:color="FFFFCC" w:fill="FFFFFF"/>
            <w:vAlign w:val="center"/>
            <w:hideMark/>
          </w:tcPr>
          <w:p w14:paraId="17CFFC0B" w14:textId="0227B0A8"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699" w:type="dxa"/>
            <w:tcBorders>
              <w:top w:val="nil"/>
              <w:left w:val="nil"/>
              <w:bottom w:val="single" w:sz="4" w:space="0" w:color="auto"/>
              <w:right w:val="single" w:sz="4" w:space="0" w:color="auto"/>
            </w:tcBorders>
            <w:shd w:val="clear" w:color="FFFFCC" w:fill="FFFFFF"/>
            <w:vAlign w:val="center"/>
            <w:hideMark/>
          </w:tcPr>
          <w:p w14:paraId="2104F762" w14:textId="0957B229"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923" w:type="dxa"/>
            <w:gridSpan w:val="2"/>
            <w:tcBorders>
              <w:top w:val="single" w:sz="4" w:space="0" w:color="000000"/>
              <w:left w:val="single" w:sz="4" w:space="0" w:color="000000"/>
              <w:bottom w:val="nil"/>
              <w:right w:val="single" w:sz="8" w:space="0" w:color="000000"/>
            </w:tcBorders>
            <w:shd w:val="clear" w:color="auto" w:fill="auto"/>
            <w:vAlign w:val="center"/>
            <w:hideMark/>
          </w:tcPr>
          <w:p w14:paraId="569325B8" w14:textId="5F9DE6BA"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4349D36B" w14:textId="77777777" w:rsidTr="000D1A63">
        <w:trPr>
          <w:trHeight w:val="227"/>
          <w:jc w:val="center"/>
        </w:trPr>
        <w:tc>
          <w:tcPr>
            <w:tcW w:w="1548" w:type="dxa"/>
            <w:tcBorders>
              <w:top w:val="nil"/>
              <w:left w:val="single" w:sz="8" w:space="0" w:color="auto"/>
              <w:bottom w:val="single" w:sz="4" w:space="0" w:color="auto"/>
              <w:right w:val="single" w:sz="4" w:space="0" w:color="auto"/>
            </w:tcBorders>
            <w:shd w:val="clear" w:color="FFFFCC" w:fill="FFFFFF"/>
            <w:noWrap/>
            <w:vAlign w:val="center"/>
            <w:hideMark/>
          </w:tcPr>
          <w:p w14:paraId="31861F6D" w14:textId="2B32135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84"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017066AD"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ALI.6</w:t>
            </w:r>
          </w:p>
        </w:tc>
        <w:tc>
          <w:tcPr>
            <w:tcW w:w="1699" w:type="dxa"/>
            <w:tcBorders>
              <w:top w:val="nil"/>
              <w:left w:val="nil"/>
              <w:bottom w:val="single" w:sz="4" w:space="0" w:color="auto"/>
              <w:right w:val="single" w:sz="4" w:space="0" w:color="auto"/>
            </w:tcBorders>
            <w:shd w:val="clear" w:color="FFFFCC" w:fill="FFFFFF"/>
            <w:vAlign w:val="center"/>
            <w:hideMark/>
          </w:tcPr>
          <w:p w14:paraId="501FB8AA" w14:textId="60288AC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923" w:type="dxa"/>
            <w:gridSpan w:val="2"/>
            <w:tcBorders>
              <w:top w:val="single" w:sz="4" w:space="0" w:color="auto"/>
              <w:left w:val="nil"/>
              <w:bottom w:val="single" w:sz="4" w:space="0" w:color="auto"/>
              <w:right w:val="single" w:sz="8" w:space="0" w:color="000000"/>
            </w:tcBorders>
            <w:shd w:val="clear" w:color="FFFFCC" w:fill="FFFFFF"/>
            <w:vAlign w:val="center"/>
            <w:hideMark/>
          </w:tcPr>
          <w:p w14:paraId="6BFC25F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9%</w:t>
            </w:r>
          </w:p>
        </w:tc>
      </w:tr>
      <w:tr w:rsidR="00075750" w:rsidRPr="00166332" w14:paraId="5DDB4BF5" w14:textId="77777777" w:rsidTr="000D1A63">
        <w:trPr>
          <w:trHeight w:val="251"/>
          <w:jc w:val="center"/>
        </w:trPr>
        <w:tc>
          <w:tcPr>
            <w:tcW w:w="1548" w:type="dxa"/>
            <w:tcBorders>
              <w:top w:val="nil"/>
              <w:left w:val="single" w:sz="8" w:space="0" w:color="auto"/>
              <w:bottom w:val="single" w:sz="4" w:space="0" w:color="auto"/>
              <w:right w:val="single" w:sz="4" w:space="0" w:color="auto"/>
            </w:tcBorders>
            <w:shd w:val="clear" w:color="auto" w:fill="auto"/>
            <w:noWrap/>
            <w:vAlign w:val="center"/>
            <w:hideMark/>
          </w:tcPr>
          <w:p w14:paraId="0240836C" w14:textId="51E69736"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6" w:type="dxa"/>
            <w:gridSpan w:val="5"/>
            <w:tcBorders>
              <w:top w:val="single" w:sz="4" w:space="0" w:color="000000"/>
              <w:left w:val="nil"/>
              <w:bottom w:val="single" w:sz="4" w:space="0" w:color="000000"/>
              <w:right w:val="single" w:sz="8" w:space="0" w:color="000000"/>
            </w:tcBorders>
            <w:shd w:val="clear" w:color="auto" w:fill="auto"/>
            <w:vAlign w:val="center"/>
            <w:hideMark/>
          </w:tcPr>
          <w:p w14:paraId="7FFE67A6" w14:textId="1C082A3B" w:rsidR="00075750" w:rsidRPr="00E24666" w:rsidRDefault="00F741FC"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Compliance with pest control according to current applicable regulations.</w:t>
            </w:r>
          </w:p>
        </w:tc>
      </w:tr>
      <w:tr w:rsidR="00075750" w:rsidRPr="00E24666" w14:paraId="66D8C395"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0FDE220" w14:textId="77A0F398"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7B897E82" w14:textId="77777777" w:rsidTr="000D1A63">
        <w:trPr>
          <w:trHeight w:val="227"/>
          <w:jc w:val="center"/>
        </w:trPr>
        <w:tc>
          <w:tcPr>
            <w:tcW w:w="1548" w:type="dxa"/>
            <w:tcBorders>
              <w:top w:val="nil"/>
              <w:left w:val="single" w:sz="8" w:space="0" w:color="auto"/>
              <w:bottom w:val="single" w:sz="4" w:space="0" w:color="auto"/>
              <w:right w:val="single" w:sz="4" w:space="0" w:color="auto"/>
            </w:tcBorders>
            <w:shd w:val="clear" w:color="FFFFCC" w:fill="FFFFFF"/>
            <w:noWrap/>
            <w:vAlign w:val="center"/>
            <w:hideMark/>
          </w:tcPr>
          <w:p w14:paraId="24D422CB" w14:textId="735517C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06" w:type="dxa"/>
            <w:gridSpan w:val="5"/>
            <w:tcBorders>
              <w:top w:val="single" w:sz="4" w:space="0" w:color="auto"/>
              <w:left w:val="nil"/>
              <w:bottom w:val="single" w:sz="4" w:space="0" w:color="auto"/>
              <w:right w:val="single" w:sz="8" w:space="0" w:color="000000"/>
            </w:tcBorders>
            <w:shd w:val="clear" w:color="FFFFCC" w:fill="FFFFFF"/>
            <w:vAlign w:val="center"/>
            <w:hideMark/>
          </w:tcPr>
          <w:p w14:paraId="3CC97F43" w14:textId="77777777" w:rsidR="00F741FC" w:rsidRPr="00E24666" w:rsidRDefault="00F741FC" w:rsidP="00F741FC">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this indicator is to verify that </w:t>
            </w:r>
            <w:r w:rsidRPr="00E24666">
              <w:rPr>
                <w:rFonts w:eastAsia="Times New Roman" w:cstheme="minorHAnsi"/>
                <w:sz w:val="16"/>
                <w:szCs w:val="16"/>
                <w:lang w:val="en-US" w:eastAsia="es-PE"/>
              </w:rPr>
              <w:t>environmental sanitation activities are carried out as scheduled and in compliance with current applicable regulations.</w:t>
            </w:r>
          </w:p>
          <w:p w14:paraId="1923EF34" w14:textId="77777777" w:rsidR="00F741FC" w:rsidRPr="00E24666" w:rsidRDefault="00F741FC" w:rsidP="00F741FC">
            <w:pPr>
              <w:spacing w:after="0" w:line="276" w:lineRule="auto"/>
              <w:jc w:val="both"/>
              <w:rPr>
                <w:rFonts w:eastAsia="Times New Roman" w:cstheme="minorHAnsi"/>
                <w:sz w:val="16"/>
                <w:szCs w:val="16"/>
                <w:lang w:val="en-US" w:eastAsia="es-PE"/>
              </w:rPr>
            </w:pPr>
          </w:p>
          <w:p w14:paraId="129C6AC5" w14:textId="77777777" w:rsidR="00F741FC"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Pest control in the COAR environments is carried out in order to avoid or eliminate conditions that favor the proliferation of microorganisms, insects or other fauna that may transmit diseases to people.</w:t>
            </w:r>
          </w:p>
          <w:p w14:paraId="15B8C8FB" w14:textId="77777777" w:rsidR="00F741FC" w:rsidRPr="00E24666" w:rsidRDefault="00F741FC" w:rsidP="00F741FC">
            <w:pPr>
              <w:spacing w:after="0" w:line="276" w:lineRule="auto"/>
              <w:jc w:val="both"/>
              <w:rPr>
                <w:rFonts w:eastAsia="Times New Roman" w:cstheme="minorHAnsi"/>
                <w:sz w:val="16"/>
                <w:szCs w:val="16"/>
                <w:lang w:val="en-US" w:eastAsia="es-PE"/>
              </w:rPr>
            </w:pPr>
          </w:p>
          <w:p w14:paraId="0B3FC539" w14:textId="445AF6B0" w:rsidR="00075750"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Supervisor must verify that the </w:t>
            </w:r>
            <w:r w:rsidR="00F24457" w:rsidRPr="00E24666">
              <w:rPr>
                <w:rFonts w:eastAsia="Times New Roman" w:cstheme="minorHAnsi"/>
                <w:sz w:val="16"/>
                <w:szCs w:val="16"/>
                <w:lang w:val="en-US" w:eastAsia="es-PE"/>
              </w:rPr>
              <w:t xml:space="preserve">CONCESSIONAIRE </w:t>
            </w:r>
            <w:r w:rsidRPr="00E24666">
              <w:rPr>
                <w:rFonts w:eastAsia="Times New Roman" w:cstheme="minorHAnsi"/>
                <w:sz w:val="16"/>
                <w:szCs w:val="16"/>
                <w:lang w:val="en-US" w:eastAsia="es-PE"/>
              </w:rPr>
              <w:t>has current environmental sanitation certificates issued by a company authorized by DIGESA that demonstrate compliance with the programmed preventive activities. In addition, he must verify that the environmental sanitation works are carried out in compliance with the applicable regulations in force</w:t>
            </w:r>
            <w:r w:rsidR="00075750" w:rsidRPr="00E24666">
              <w:rPr>
                <w:rFonts w:eastAsia="Times New Roman" w:cstheme="minorHAnsi"/>
                <w:sz w:val="16"/>
                <w:szCs w:val="16"/>
                <w:lang w:val="en-US" w:eastAsia="es-PE"/>
              </w:rPr>
              <w:t>:</w:t>
            </w:r>
          </w:p>
          <w:p w14:paraId="51C169E1" w14:textId="77777777" w:rsidR="00F741FC" w:rsidRPr="00E24666" w:rsidRDefault="00F741FC" w:rsidP="00F741FC">
            <w:pPr>
              <w:pStyle w:val="Prrafodelista"/>
              <w:numPr>
                <w:ilvl w:val="0"/>
                <w:numId w:val="243"/>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Preparation of the premises.</w:t>
            </w:r>
          </w:p>
          <w:p w14:paraId="0407B48F" w14:textId="5BC22C7B" w:rsidR="00F741FC" w:rsidRPr="00E24666" w:rsidRDefault="00F741FC" w:rsidP="00F741FC">
            <w:pPr>
              <w:pStyle w:val="Prrafodelista"/>
              <w:numPr>
                <w:ilvl w:val="0"/>
                <w:numId w:val="243"/>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Application of authorized chemical substances according to the volume of the space and according to the manufacturer's instructions.</w:t>
            </w:r>
          </w:p>
          <w:p w14:paraId="36A680EE" w14:textId="31B0165B" w:rsidR="00F741FC" w:rsidRPr="00E24666" w:rsidRDefault="00F741FC" w:rsidP="00F741FC">
            <w:pPr>
              <w:pStyle w:val="Prrafodelista"/>
              <w:numPr>
                <w:ilvl w:val="0"/>
                <w:numId w:val="243"/>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Implementation of safety measures.</w:t>
            </w:r>
          </w:p>
          <w:p w14:paraId="39DCCC84" w14:textId="5E228650" w:rsidR="00075750" w:rsidRPr="00E24666" w:rsidRDefault="00F741FC" w:rsidP="00F741FC">
            <w:pPr>
              <w:pStyle w:val="Prrafodelista"/>
              <w:numPr>
                <w:ilvl w:val="0"/>
                <w:numId w:val="243"/>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Cleaning of rooms, furniture and equipment after sanitation.</w:t>
            </w:r>
          </w:p>
          <w:p w14:paraId="669EAAD5" w14:textId="77777777" w:rsidR="00075750" w:rsidRPr="00E24666" w:rsidRDefault="00075750" w:rsidP="000D1A63">
            <w:pPr>
              <w:pStyle w:val="Prrafodelista"/>
              <w:spacing w:line="276" w:lineRule="auto"/>
              <w:rPr>
                <w:rFonts w:eastAsia="Times New Roman" w:cstheme="minorHAnsi"/>
                <w:sz w:val="16"/>
                <w:szCs w:val="16"/>
                <w:lang w:val="en-US" w:eastAsia="es-PE"/>
              </w:rPr>
            </w:pPr>
          </w:p>
          <w:p w14:paraId="700CA723" w14:textId="2A459745" w:rsidR="00075750" w:rsidRPr="00E24666" w:rsidRDefault="00F741FC" w:rsidP="000D1A63">
            <w:pPr>
              <w:pStyle w:val="Prrafodelista"/>
              <w:spacing w:after="0" w:line="276" w:lineRule="auto"/>
              <w:ind w:left="0"/>
              <w:rPr>
                <w:rFonts w:eastAsia="Times New Roman" w:cstheme="minorHAnsi"/>
                <w:sz w:val="16"/>
                <w:szCs w:val="16"/>
                <w:lang w:val="en-US" w:eastAsia="es-PE"/>
              </w:rPr>
            </w:pPr>
            <w:r w:rsidRPr="00E24666">
              <w:rPr>
                <w:rFonts w:eastAsia="Times New Roman" w:cstheme="minorHAnsi"/>
                <w:sz w:val="16"/>
                <w:szCs w:val="16"/>
                <w:lang w:val="en-US" w:eastAsia="es-PE"/>
              </w:rPr>
              <w:t>In the Service Operation Manual (MO), the CONCESSIONAIRE must detail the pest control activities and Frequency for the following works</w:t>
            </w:r>
            <w:r w:rsidR="00075750" w:rsidRPr="00E24666">
              <w:rPr>
                <w:rFonts w:eastAsia="Times New Roman" w:cstheme="minorHAnsi"/>
                <w:sz w:val="16"/>
                <w:szCs w:val="16"/>
                <w:lang w:val="en-US" w:eastAsia="es-PE"/>
              </w:rPr>
              <w:t>:</w:t>
            </w:r>
          </w:p>
          <w:p w14:paraId="565DC1A1" w14:textId="557350FE" w:rsidR="00F741FC" w:rsidRPr="00E24666" w:rsidRDefault="00F741FC" w:rsidP="00F741FC">
            <w:pPr>
              <w:pStyle w:val="Prrafodelista"/>
              <w:numPr>
                <w:ilvl w:val="0"/>
                <w:numId w:val="244"/>
              </w:numPr>
              <w:spacing w:after="0" w:line="276" w:lineRule="auto"/>
              <w:ind w:left="360" w:hanging="284"/>
              <w:rPr>
                <w:rFonts w:eastAsia="Times New Roman" w:cstheme="minorHAnsi"/>
                <w:sz w:val="16"/>
                <w:szCs w:val="16"/>
                <w:lang w:val="en-US" w:eastAsia="es-PE"/>
              </w:rPr>
            </w:pPr>
            <w:r w:rsidRPr="00E24666">
              <w:rPr>
                <w:rFonts w:eastAsia="Times New Roman" w:cstheme="minorHAnsi"/>
                <w:sz w:val="16"/>
                <w:szCs w:val="16"/>
                <w:lang w:val="en-US" w:eastAsia="es-PE"/>
              </w:rPr>
              <w:t>Rat extermination: sanitation technique applied to exterminate commensal rodents (gray rat - rattus norvegicus, black rat - rattus and house mouse - mus musculus).</w:t>
            </w:r>
          </w:p>
          <w:p w14:paraId="65DA342C" w14:textId="1F7D8E1F" w:rsidR="00F741FC" w:rsidRPr="00E24666" w:rsidRDefault="00F741FC" w:rsidP="00F741FC">
            <w:pPr>
              <w:pStyle w:val="Prrafodelista"/>
              <w:numPr>
                <w:ilvl w:val="0"/>
                <w:numId w:val="244"/>
              </w:numPr>
              <w:spacing w:after="0" w:line="276" w:lineRule="auto"/>
              <w:ind w:left="360" w:hanging="284"/>
              <w:rPr>
                <w:rFonts w:eastAsia="Times New Roman" w:cstheme="minorHAnsi"/>
                <w:sz w:val="16"/>
                <w:szCs w:val="16"/>
                <w:lang w:val="en-US" w:eastAsia="es-PE"/>
              </w:rPr>
            </w:pPr>
            <w:r w:rsidRPr="00E24666">
              <w:rPr>
                <w:rFonts w:eastAsia="Times New Roman" w:cstheme="minorHAnsi"/>
                <w:sz w:val="16"/>
                <w:szCs w:val="16"/>
                <w:lang w:val="en-US" w:eastAsia="es-PE"/>
              </w:rPr>
              <w:t>Disinsection: sanitation technique aimed at eliminating or controlling the population of insects and other arthropods.</w:t>
            </w:r>
          </w:p>
          <w:p w14:paraId="7F107165" w14:textId="033C003E" w:rsidR="00F741FC" w:rsidRPr="00E24666" w:rsidRDefault="00F741FC" w:rsidP="00F741FC">
            <w:pPr>
              <w:pStyle w:val="Prrafodelista"/>
              <w:numPr>
                <w:ilvl w:val="0"/>
                <w:numId w:val="244"/>
              </w:numPr>
              <w:spacing w:after="0" w:line="276" w:lineRule="auto"/>
              <w:ind w:left="360" w:hanging="284"/>
              <w:rPr>
                <w:rFonts w:eastAsia="Times New Roman" w:cstheme="minorHAnsi"/>
                <w:sz w:val="16"/>
                <w:szCs w:val="16"/>
                <w:lang w:val="en-US" w:eastAsia="es-PE"/>
              </w:rPr>
            </w:pPr>
            <w:r w:rsidRPr="00E24666">
              <w:rPr>
                <w:rFonts w:eastAsia="Times New Roman" w:cstheme="minorHAnsi"/>
                <w:sz w:val="16"/>
                <w:szCs w:val="16"/>
                <w:lang w:val="en-US" w:eastAsia="es-PE"/>
              </w:rPr>
              <w:t>Disinfection: sanitation technique applied for the elimination of pathogenic microorganisms harmful to humans in the closed environment where human life takes place.</w:t>
            </w:r>
          </w:p>
          <w:p w14:paraId="34DB21BC" w14:textId="5F5EB872" w:rsidR="00F741FC" w:rsidRPr="00E24666" w:rsidRDefault="00F741FC" w:rsidP="00F741FC">
            <w:pPr>
              <w:pStyle w:val="Prrafodelista"/>
              <w:numPr>
                <w:ilvl w:val="0"/>
                <w:numId w:val="244"/>
              </w:numPr>
              <w:spacing w:after="0" w:line="276" w:lineRule="auto"/>
              <w:ind w:left="360" w:hanging="284"/>
              <w:rPr>
                <w:rFonts w:eastAsia="Times New Roman" w:cstheme="minorHAnsi"/>
                <w:sz w:val="16"/>
                <w:szCs w:val="16"/>
                <w:lang w:val="en-US" w:eastAsia="es-PE"/>
              </w:rPr>
            </w:pPr>
            <w:r w:rsidRPr="00E24666">
              <w:rPr>
                <w:rFonts w:eastAsia="Times New Roman" w:cstheme="minorHAnsi"/>
                <w:sz w:val="16"/>
                <w:szCs w:val="16"/>
                <w:lang w:val="en-US" w:eastAsia="es-PE"/>
              </w:rPr>
              <w:t>Prevention of the appearance of birds' nests.</w:t>
            </w:r>
          </w:p>
          <w:p w14:paraId="667D99FD" w14:textId="681D1FBB" w:rsidR="00075750" w:rsidRPr="00E24666" w:rsidRDefault="00F741FC" w:rsidP="00F741FC">
            <w:pPr>
              <w:pStyle w:val="Prrafodelista"/>
              <w:numPr>
                <w:ilvl w:val="0"/>
                <w:numId w:val="244"/>
              </w:numPr>
              <w:spacing w:after="0" w:line="276" w:lineRule="auto"/>
              <w:ind w:left="360" w:hanging="284"/>
              <w:rPr>
                <w:rFonts w:eastAsia="Times New Roman" w:cstheme="minorHAnsi"/>
                <w:sz w:val="16"/>
                <w:szCs w:val="16"/>
                <w:lang w:val="en-US" w:eastAsia="es-PE"/>
              </w:rPr>
            </w:pPr>
            <w:r w:rsidRPr="00E24666">
              <w:rPr>
                <w:rFonts w:eastAsia="Times New Roman" w:cstheme="minorHAnsi"/>
                <w:sz w:val="16"/>
                <w:szCs w:val="16"/>
                <w:lang w:val="en-US" w:eastAsia="es-PE"/>
              </w:rPr>
              <w:t>Special pests: Prevention and elimination of any kind of harmful fauna, corresponding to the habitat where the COAR is located.</w:t>
            </w:r>
          </w:p>
        </w:tc>
      </w:tr>
      <w:tr w:rsidR="00075750" w:rsidRPr="00E24666" w14:paraId="31B59D49" w14:textId="77777777" w:rsidTr="000D1A63">
        <w:trPr>
          <w:gridAfter w:val="1"/>
          <w:wAfter w:w="10" w:type="dxa"/>
          <w:trHeight w:val="227"/>
          <w:jc w:val="center"/>
        </w:trPr>
        <w:tc>
          <w:tcPr>
            <w:tcW w:w="1548" w:type="dxa"/>
            <w:tcBorders>
              <w:top w:val="nil"/>
              <w:left w:val="single" w:sz="8" w:space="0" w:color="auto"/>
              <w:bottom w:val="single" w:sz="4" w:space="0" w:color="auto"/>
              <w:right w:val="single" w:sz="4" w:space="0" w:color="auto"/>
            </w:tcBorders>
            <w:shd w:val="clear" w:color="FFFFCC" w:fill="FFFFFF"/>
            <w:noWrap/>
            <w:vAlign w:val="center"/>
            <w:hideMark/>
          </w:tcPr>
          <w:p w14:paraId="64C74E3D" w14:textId="57111CC4"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796" w:type="dxa"/>
            <w:gridSpan w:val="4"/>
            <w:tcBorders>
              <w:top w:val="single" w:sz="4" w:space="0" w:color="auto"/>
              <w:left w:val="nil"/>
              <w:bottom w:val="single" w:sz="4" w:space="0" w:color="auto"/>
              <w:right w:val="single" w:sz="8" w:space="0" w:color="000000"/>
            </w:tcBorders>
            <w:shd w:val="clear" w:color="FFFFCC" w:fill="FFFFFF"/>
            <w:vAlign w:val="center"/>
            <w:hideMark/>
          </w:tcPr>
          <w:p w14:paraId="4D1174AB" w14:textId="34073D91" w:rsidR="00075750" w:rsidRPr="00E24666" w:rsidRDefault="00267761" w:rsidP="000D1A63">
            <w:pPr>
              <w:spacing w:after="0" w:line="276" w:lineRule="auto"/>
              <w:jc w:val="center"/>
              <w:rPr>
                <w:rFonts w:eastAsia="Times New Roman" w:cstheme="minorHAnsi"/>
                <w:sz w:val="16"/>
                <w:szCs w:val="16"/>
                <w:lang w:val="en-US" w:eastAsia="es-PE"/>
              </w:rPr>
            </w:pPr>
            <m:oMathPara>
              <m:oMath>
                <m:f>
                  <m:fPr>
                    <m:ctrlPr>
                      <w:rPr>
                        <w:rFonts w:ascii="Cambria Math" w:eastAsia="Times New Roman" w:hAnsi="Cambria Math" w:cs="Calibri"/>
                        <w:i/>
                        <w:sz w:val="14"/>
                        <w:szCs w:val="16"/>
                        <w:lang w:val="en-US" w:eastAsia="es-PE"/>
                      </w:rPr>
                    </m:ctrlPr>
                  </m:fPr>
                  <m:num>
                    <m:r>
                      <w:rPr>
                        <w:rFonts w:ascii="Cambria Math" w:eastAsia="Times New Roman" w:hAnsi="Cambria Math" w:cs="Calibri"/>
                        <w:sz w:val="14"/>
                        <w:szCs w:val="16"/>
                        <w:lang w:val="en-US" w:eastAsia="es-PE"/>
                      </w:rPr>
                      <m:t>N° of activities that comply with the procedures approved in the MO and the regulations in force</m:t>
                    </m:r>
                  </m:num>
                  <m:den>
                    <m:r>
                      <w:rPr>
                        <w:rFonts w:ascii="Cambria Math" w:eastAsia="Times New Roman" w:hAnsi="Cambria Math" w:cs="Calibri"/>
                        <w:sz w:val="14"/>
                        <w:szCs w:val="16"/>
                        <w:lang w:val="en-US" w:eastAsia="es-PE"/>
                      </w:rPr>
                      <m:t>N° total pest control activities</m:t>
                    </m:r>
                  </m:den>
                </m:f>
                <m:r>
                  <w:rPr>
                    <w:rFonts w:ascii="Cambria Math" w:eastAsia="Times New Roman" w:hAnsi="Cambria Math" w:cs="Calibri"/>
                    <w:sz w:val="14"/>
                    <w:szCs w:val="16"/>
                    <w:lang w:val="en-US" w:eastAsia="es-PE"/>
                  </w:rPr>
                  <m:t xml:space="preserve"> x 100</m:t>
                </m:r>
              </m:oMath>
            </m:oMathPara>
          </w:p>
        </w:tc>
      </w:tr>
      <w:tr w:rsidR="00075750" w:rsidRPr="00166332" w14:paraId="4E34AF94" w14:textId="77777777" w:rsidTr="000D1A63">
        <w:trPr>
          <w:trHeight w:val="227"/>
          <w:jc w:val="center"/>
        </w:trPr>
        <w:tc>
          <w:tcPr>
            <w:tcW w:w="1548"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1F5FD935" w14:textId="1CCA27D7"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6" w:type="dxa"/>
            <w:gridSpan w:val="5"/>
            <w:tcBorders>
              <w:top w:val="single" w:sz="4" w:space="0" w:color="auto"/>
              <w:left w:val="nil"/>
              <w:bottom w:val="single" w:sz="4" w:space="0" w:color="auto"/>
              <w:right w:val="single" w:sz="8" w:space="0" w:color="000000"/>
            </w:tcBorders>
            <w:shd w:val="clear" w:color="FFFFCC" w:fill="FFFFFF"/>
            <w:vAlign w:val="center"/>
            <w:hideMark/>
          </w:tcPr>
          <w:p w14:paraId="3B1C7802" w14:textId="46299ED8" w:rsidR="00075750" w:rsidRPr="00E24666" w:rsidRDefault="0072798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F741FC" w:rsidRPr="00E24666">
              <w:rPr>
                <w:rFonts w:eastAsia="Times New Roman" w:cstheme="minorHAnsi"/>
                <w:sz w:val="16"/>
                <w:szCs w:val="16"/>
                <w:lang w:val="en-US" w:eastAsia="es-PE"/>
              </w:rPr>
              <w:t>Review of the documentation registered by the CONCESSIONAIRE in the CCO that supports the execution of the environmental sanitation activities and compliance with the applicable regulations in force.</w:t>
            </w:r>
          </w:p>
        </w:tc>
      </w:tr>
      <w:tr w:rsidR="00075750" w:rsidRPr="00166332" w14:paraId="5BFA93E1" w14:textId="77777777" w:rsidTr="000D1A63">
        <w:trPr>
          <w:trHeight w:val="227"/>
          <w:jc w:val="center"/>
        </w:trPr>
        <w:tc>
          <w:tcPr>
            <w:tcW w:w="1548" w:type="dxa"/>
            <w:vMerge/>
            <w:tcBorders>
              <w:top w:val="nil"/>
              <w:left w:val="single" w:sz="8" w:space="0" w:color="auto"/>
              <w:bottom w:val="single" w:sz="4" w:space="0" w:color="000000"/>
              <w:right w:val="single" w:sz="4" w:space="0" w:color="auto"/>
            </w:tcBorders>
            <w:vAlign w:val="center"/>
            <w:hideMark/>
          </w:tcPr>
          <w:p w14:paraId="5640AC36"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6806" w:type="dxa"/>
            <w:gridSpan w:val="5"/>
            <w:tcBorders>
              <w:top w:val="nil"/>
              <w:left w:val="nil"/>
              <w:bottom w:val="single" w:sz="4" w:space="0" w:color="auto"/>
              <w:right w:val="single" w:sz="8" w:space="0" w:color="000000"/>
            </w:tcBorders>
            <w:shd w:val="clear" w:color="FFFFCC" w:fill="FFFFFF"/>
            <w:vAlign w:val="center"/>
            <w:hideMark/>
          </w:tcPr>
          <w:p w14:paraId="0A1B7F98" w14:textId="68EBB29A"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F741FC" w:rsidRPr="00E24666">
              <w:rPr>
                <w:rFonts w:eastAsia="Times New Roman" w:cstheme="minorHAnsi"/>
                <w:sz w:val="16"/>
                <w:szCs w:val="16"/>
                <w:lang w:val="en-US" w:eastAsia="es-PE"/>
              </w:rPr>
              <w:t>The Supervisor will verify on site, randomly during the quarter, that the programmed environmental remediation activities are carried out in compliance with the applicable regulations in force.</w:t>
            </w:r>
          </w:p>
        </w:tc>
      </w:tr>
      <w:tr w:rsidR="00075750" w:rsidRPr="00166332" w14:paraId="1148BA66" w14:textId="77777777" w:rsidTr="000D1A63">
        <w:trPr>
          <w:trHeight w:val="227"/>
          <w:jc w:val="center"/>
        </w:trPr>
        <w:tc>
          <w:tcPr>
            <w:tcW w:w="1548" w:type="dxa"/>
            <w:tcBorders>
              <w:top w:val="nil"/>
              <w:left w:val="single" w:sz="8" w:space="0" w:color="auto"/>
              <w:bottom w:val="single" w:sz="4" w:space="0" w:color="auto"/>
              <w:right w:val="single" w:sz="4" w:space="0" w:color="auto"/>
            </w:tcBorders>
            <w:shd w:val="clear" w:color="FFFFCC" w:fill="FFFFFF"/>
            <w:noWrap/>
            <w:vAlign w:val="center"/>
            <w:hideMark/>
          </w:tcPr>
          <w:p w14:paraId="3707F847" w14:textId="730DFF3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6" w:type="dxa"/>
            <w:gridSpan w:val="5"/>
            <w:tcBorders>
              <w:top w:val="single" w:sz="4" w:space="0" w:color="auto"/>
              <w:left w:val="nil"/>
              <w:bottom w:val="single" w:sz="4" w:space="0" w:color="auto"/>
              <w:right w:val="single" w:sz="8" w:space="0" w:color="000000"/>
            </w:tcBorders>
            <w:shd w:val="clear" w:color="FFFFCC" w:fill="FFFFFF"/>
            <w:vAlign w:val="center"/>
            <w:hideMark/>
          </w:tcPr>
          <w:p w14:paraId="2ACF08BD"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Scope of the indicator applies to the dining room, k</w:t>
            </w:r>
            <w:r w:rsidRPr="00E24666">
              <w:rPr>
                <w:rFonts w:eastAsia="Times New Roman" w:cstheme="minorHAnsi"/>
                <w:color w:val="000000"/>
                <w:sz w:val="16"/>
                <w:szCs w:val="16"/>
                <w:lang w:val="en-US" w:eastAsia="es-PE"/>
              </w:rPr>
              <w:t>itchen and food storage areas.</w:t>
            </w:r>
          </w:p>
          <w:p w14:paraId="638EF421"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p>
          <w:p w14:paraId="7E387C0A"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Pest control must comply with the following regulations and their updates:</w:t>
            </w:r>
          </w:p>
          <w:p w14:paraId="64D66E0C" w14:textId="1AC75863" w:rsidR="00075750" w:rsidRPr="00E24666" w:rsidRDefault="00F741FC" w:rsidP="00401AD6">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 Sanitary </w:t>
            </w:r>
            <w:r w:rsidR="00401AD6" w:rsidRPr="00E24666">
              <w:rPr>
                <w:rFonts w:eastAsia="Times New Roman" w:cstheme="minorHAnsi"/>
                <w:color w:val="000000"/>
                <w:sz w:val="16"/>
                <w:szCs w:val="16"/>
                <w:lang w:val="en-US" w:eastAsia="es-PE"/>
              </w:rPr>
              <w:t>Rule</w:t>
            </w:r>
            <w:r w:rsidRPr="00E24666">
              <w:rPr>
                <w:rFonts w:eastAsia="Times New Roman" w:cstheme="minorHAnsi"/>
                <w:color w:val="000000"/>
                <w:sz w:val="16"/>
                <w:szCs w:val="16"/>
                <w:lang w:val="en-US" w:eastAsia="es-PE"/>
              </w:rPr>
              <w:t xml:space="preserve"> for disinsecting, rat extermination, disinfection, cleaning and disinfection of water reservoirs, cleaning of rooms and septic tanks, approved by Ministerial Resolution </w:t>
            </w:r>
            <w:r w:rsidR="008235B0" w:rsidRPr="00E24666">
              <w:rPr>
                <w:rFonts w:eastAsia="Times New Roman" w:cstheme="minorHAnsi"/>
                <w:color w:val="000000"/>
                <w:sz w:val="16"/>
                <w:szCs w:val="16"/>
                <w:lang w:val="en-US" w:eastAsia="es-PE"/>
              </w:rPr>
              <w:t>No.</w:t>
            </w:r>
            <w:r w:rsidRPr="00E24666">
              <w:rPr>
                <w:rFonts w:eastAsia="Times New Roman" w:cstheme="minorHAnsi"/>
                <w:color w:val="000000"/>
                <w:sz w:val="16"/>
                <w:szCs w:val="16"/>
                <w:lang w:val="en-US" w:eastAsia="es-PE"/>
              </w:rPr>
              <w:t xml:space="preserve"> 449-2001-SA/DM.</w:t>
            </w:r>
          </w:p>
        </w:tc>
      </w:tr>
      <w:tr w:rsidR="00075750" w:rsidRPr="00166332" w14:paraId="6578C906" w14:textId="77777777" w:rsidTr="000D1A63">
        <w:trPr>
          <w:trHeight w:val="227"/>
          <w:jc w:val="center"/>
        </w:trPr>
        <w:tc>
          <w:tcPr>
            <w:tcW w:w="1548" w:type="dxa"/>
            <w:tcBorders>
              <w:top w:val="nil"/>
              <w:left w:val="single" w:sz="8" w:space="0" w:color="auto"/>
              <w:bottom w:val="single" w:sz="4" w:space="0" w:color="auto"/>
              <w:right w:val="single" w:sz="4" w:space="0" w:color="auto"/>
            </w:tcBorders>
            <w:shd w:val="clear" w:color="auto" w:fill="auto"/>
            <w:vAlign w:val="center"/>
            <w:hideMark/>
          </w:tcPr>
          <w:p w14:paraId="2E238E15" w14:textId="181AE9CA"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06" w:type="dxa"/>
            <w:gridSpan w:val="5"/>
            <w:tcBorders>
              <w:top w:val="nil"/>
              <w:left w:val="nil"/>
              <w:bottom w:val="nil"/>
              <w:right w:val="single" w:sz="8" w:space="0" w:color="000000"/>
            </w:tcBorders>
            <w:shd w:val="clear" w:color="auto" w:fill="auto"/>
            <w:vAlign w:val="center"/>
            <w:hideMark/>
          </w:tcPr>
          <w:p w14:paraId="5E082D44"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In the event of parameters that differ from the </w:t>
            </w:r>
            <w:r w:rsidRPr="00E24666">
              <w:rPr>
                <w:rFonts w:eastAsia="Times New Roman" w:cstheme="minorHAnsi"/>
                <w:color w:val="000000"/>
                <w:sz w:val="16"/>
                <w:szCs w:val="16"/>
                <w:lang w:val="en-US" w:eastAsia="es-PE"/>
              </w:rPr>
              <w:t>contractual parameters, those of higher quality or higher requirements shall prevail for the Measurement of the indicator.</w:t>
            </w:r>
          </w:p>
          <w:p w14:paraId="7ABD614B"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p>
          <w:p w14:paraId="4E4A610C"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Supervisor shall rely on the following documentation for the Measurement of this indicator:</w:t>
            </w:r>
          </w:p>
          <w:p w14:paraId="1679EB4B"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CONCESSIONAIRE's Service Operation Manual.</w:t>
            </w:r>
          </w:p>
          <w:p w14:paraId="5E445F3B"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Environmental sanitation certificate(s).</w:t>
            </w:r>
          </w:p>
          <w:p w14:paraId="0006431D" w14:textId="77777777" w:rsidR="00F741FC" w:rsidRPr="00E24666" w:rsidRDefault="00F741FC" w:rsidP="00F741FC">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Other documentation related to the execution of environmental sanitation.</w:t>
            </w:r>
          </w:p>
          <w:p w14:paraId="1B45F29A" w14:textId="59A4C120" w:rsidR="00075750"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color w:val="000000"/>
                <w:sz w:val="16"/>
                <w:szCs w:val="16"/>
                <w:lang w:val="en-US" w:eastAsia="es-PE"/>
              </w:rPr>
              <w:t>- Pest control schedule, registered by date and time by the CONCESSIONAIRE in the CCO.</w:t>
            </w:r>
          </w:p>
        </w:tc>
      </w:tr>
      <w:tr w:rsidR="00075750" w:rsidRPr="00E24666" w14:paraId="32A89D1B" w14:textId="77777777" w:rsidTr="000D1A63">
        <w:trPr>
          <w:trHeight w:val="227"/>
          <w:jc w:val="center"/>
        </w:trPr>
        <w:tc>
          <w:tcPr>
            <w:tcW w:w="1548"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65C4C52B" w14:textId="77B0D8A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84" w:type="dxa"/>
            <w:gridSpan w:val="2"/>
            <w:tcBorders>
              <w:top w:val="single" w:sz="4" w:space="0" w:color="auto"/>
              <w:left w:val="nil"/>
              <w:bottom w:val="single" w:sz="4" w:space="0" w:color="auto"/>
              <w:right w:val="single" w:sz="4" w:space="0" w:color="auto"/>
            </w:tcBorders>
            <w:shd w:val="clear" w:color="CCCCFF" w:fill="5B9BD5"/>
            <w:vAlign w:val="center"/>
            <w:hideMark/>
          </w:tcPr>
          <w:p w14:paraId="48CCE23B" w14:textId="498355F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622" w:type="dxa"/>
            <w:gridSpan w:val="3"/>
            <w:tcBorders>
              <w:top w:val="single" w:sz="4" w:space="0" w:color="auto"/>
              <w:left w:val="nil"/>
              <w:bottom w:val="single" w:sz="4" w:space="0" w:color="auto"/>
              <w:right w:val="single" w:sz="8" w:space="0" w:color="000000"/>
            </w:tcBorders>
            <w:shd w:val="clear" w:color="CCCCFF" w:fill="5B9BD5"/>
            <w:vAlign w:val="center"/>
            <w:hideMark/>
          </w:tcPr>
          <w:p w14:paraId="770FC294" w14:textId="3D2DA8CA" w:rsidR="00075750" w:rsidRPr="00E24666" w:rsidRDefault="00F24457"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 required</w:t>
            </w:r>
          </w:p>
        </w:tc>
      </w:tr>
      <w:tr w:rsidR="00075750" w:rsidRPr="00E24666" w14:paraId="5818DC11" w14:textId="77777777" w:rsidTr="000D1A63">
        <w:trPr>
          <w:trHeight w:val="227"/>
          <w:jc w:val="center"/>
        </w:trPr>
        <w:tc>
          <w:tcPr>
            <w:tcW w:w="154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99FD9AC" w14:textId="1E569492" w:rsidR="00075750" w:rsidRPr="00E24666" w:rsidRDefault="00911F3B"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1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6E4C30" w14:textId="146439BD"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622"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266DA9D3"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64A89EE1"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CCCCFF" w:fill="5B9BD5"/>
            <w:vAlign w:val="center"/>
            <w:hideMark/>
          </w:tcPr>
          <w:p w14:paraId="4CBF5EE7" w14:textId="7E49138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4E8ED88E"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3E40B36" w14:textId="77777777" w:rsidR="00075750" w:rsidRPr="004D65EC"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tc>
      </w:tr>
      <w:tr w:rsidR="00075750" w:rsidRPr="00166332" w14:paraId="44795282"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60D33563"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t,j,i,s</w:t>
            </w:r>
            <w:r w:rsidRPr="004D65EC">
              <w:rPr>
                <w:rFonts w:eastAsia="Times New Roman" w:cstheme="minorHAnsi"/>
                <w:sz w:val="16"/>
                <w:szCs w:val="16"/>
                <w:lang w:val="en-US" w:eastAsia="es-PE"/>
              </w:rPr>
              <w:t xml:space="preserve"> is obtained as follows:</w:t>
            </w:r>
          </w:p>
          <w:p w14:paraId="21B3F7ED"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103AF43A"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80</w:t>
            </w:r>
          </w:p>
          <w:p w14:paraId="1B2A6535" w14:textId="40B8003B" w:rsidR="00075750"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56D587AF"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030F90E3" w14:textId="77777777" w:rsidR="00F741FC" w:rsidRPr="00E24666" w:rsidRDefault="00075750" w:rsidP="00F741FC">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F741FC" w:rsidRPr="00E24666">
              <w:rPr>
                <w:rFonts w:eastAsia="Times New Roman" w:cstheme="minorHAnsi"/>
                <w:bCs/>
                <w:sz w:val="16"/>
                <w:szCs w:val="16"/>
                <w:lang w:val="en-US" w:eastAsia="es-PE"/>
              </w:rPr>
              <w:t>Service Level Calculation for COAR "j" in Measurement period "f" for Indicator "i" of Service "s".</w:t>
            </w:r>
          </w:p>
          <w:p w14:paraId="45152266" w14:textId="0735FA3C" w:rsidR="00075750" w:rsidRPr="00E24666" w:rsidRDefault="00F741FC" w:rsidP="00F741FC">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lastRenderedPageBreak/>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2B788DCB"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58C31C3D" w14:textId="1C19313E" w:rsidR="00075750" w:rsidRPr="00E24666" w:rsidRDefault="00F741FC"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lastRenderedPageBreak/>
              <w:t>In case of suspension, the score awarded to the CONCESSIONAIRE in the Measurement will be P_Minimum_Suspension according to the Concession Contract, in such a way that the following formula for</w:t>
            </w:r>
            <w:r w:rsidRPr="004D65EC">
              <w:rPr>
                <w:rFonts w:eastAsia="Times New Roman" w:cstheme="minorHAnsi"/>
                <w:sz w:val="16"/>
                <w:szCs w:val="16"/>
                <w:lang w:val="en-US" w:eastAsia="es-PE"/>
              </w:rPr>
              <w:t xml:space="preserve"> the Quarterly s</w:t>
            </w:r>
            <w:r w:rsidRPr="00E24666">
              <w:rPr>
                <w:rFonts w:eastAsia="Times New Roman" w:cstheme="minorHAnsi"/>
                <w:sz w:val="16"/>
                <w:szCs w:val="16"/>
                <w:lang w:val="en-US" w:eastAsia="es-PE"/>
              </w:rPr>
              <w:t>core is met</w:t>
            </w:r>
            <w:r w:rsidR="00075750" w:rsidRPr="00E24666">
              <w:rPr>
                <w:rFonts w:eastAsia="Times New Roman" w:cstheme="minorHAnsi"/>
                <w:sz w:val="16"/>
                <w:szCs w:val="16"/>
                <w:lang w:val="en-US" w:eastAsia="es-PE"/>
              </w:rPr>
              <w:t xml:space="preserve">: </w:t>
            </w:r>
          </w:p>
          <w:p w14:paraId="501F3DEE" w14:textId="3A1165B1"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5997B145"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36CB60DA" w14:textId="77777777" w:rsidTr="000D1A63">
        <w:trPr>
          <w:trHeight w:val="227"/>
          <w:jc w:val="center"/>
        </w:trPr>
        <w:tc>
          <w:tcPr>
            <w:tcW w:w="8354"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AE46389" w14:textId="3DABF6E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8BE4CF4" w14:textId="77777777" w:rsidTr="000D1A63">
        <w:trPr>
          <w:trHeight w:val="227"/>
          <w:jc w:val="center"/>
        </w:trPr>
        <w:tc>
          <w:tcPr>
            <w:tcW w:w="21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34F5C1E" w14:textId="0373A99F"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170" w:type="dxa"/>
            <w:gridSpan w:val="4"/>
            <w:tcBorders>
              <w:top w:val="single" w:sz="4" w:space="0" w:color="auto"/>
              <w:left w:val="nil"/>
              <w:bottom w:val="single" w:sz="4" w:space="0" w:color="auto"/>
              <w:right w:val="single" w:sz="8" w:space="0" w:color="000000"/>
            </w:tcBorders>
            <w:shd w:val="clear" w:color="auto" w:fill="auto"/>
            <w:vAlign w:val="center"/>
            <w:hideMark/>
          </w:tcPr>
          <w:p w14:paraId="068DCB56" w14:textId="1F5FC56D"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79A40078" w14:textId="77777777" w:rsidTr="000D1A63">
        <w:trPr>
          <w:trHeight w:val="227"/>
          <w:jc w:val="center"/>
        </w:trPr>
        <w:tc>
          <w:tcPr>
            <w:tcW w:w="21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79AF4A7" w14:textId="43C61FA6"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170"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5EA84D22" w14:textId="5A234AB4"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1430D4E3" w14:textId="77777777" w:rsidTr="000D1A63">
        <w:trPr>
          <w:trHeight w:val="227"/>
          <w:jc w:val="center"/>
        </w:trPr>
        <w:tc>
          <w:tcPr>
            <w:tcW w:w="21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3B2E3B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170" w:type="dxa"/>
            <w:gridSpan w:val="4"/>
            <w:vMerge/>
            <w:tcBorders>
              <w:top w:val="single" w:sz="4" w:space="0" w:color="auto"/>
              <w:left w:val="single" w:sz="4" w:space="0" w:color="auto"/>
              <w:bottom w:val="single" w:sz="4" w:space="0" w:color="000000"/>
              <w:right w:val="single" w:sz="8" w:space="0" w:color="000000"/>
            </w:tcBorders>
            <w:vAlign w:val="center"/>
            <w:hideMark/>
          </w:tcPr>
          <w:p w14:paraId="20D7DC72"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10A8AAA3" w14:textId="77777777" w:rsidTr="000D1A63">
        <w:trPr>
          <w:trHeight w:val="227"/>
          <w:jc w:val="center"/>
        </w:trPr>
        <w:tc>
          <w:tcPr>
            <w:tcW w:w="218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063C947" w14:textId="1DA70887"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170" w:type="dxa"/>
            <w:gridSpan w:val="4"/>
            <w:tcBorders>
              <w:top w:val="single" w:sz="4" w:space="0" w:color="auto"/>
              <w:left w:val="nil"/>
              <w:bottom w:val="single" w:sz="4" w:space="0" w:color="auto"/>
              <w:right w:val="single" w:sz="8" w:space="0" w:color="000000"/>
            </w:tcBorders>
            <w:shd w:val="clear" w:color="auto" w:fill="auto"/>
            <w:vAlign w:val="center"/>
            <w:hideMark/>
          </w:tcPr>
          <w:p w14:paraId="7F2D8733" w14:textId="02C86073"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36331E8D" w14:textId="77777777" w:rsidTr="000D1A63">
        <w:trPr>
          <w:trHeight w:val="227"/>
          <w:jc w:val="center"/>
        </w:trPr>
        <w:tc>
          <w:tcPr>
            <w:tcW w:w="154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A6F37A" w14:textId="435E721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636" w:type="dxa"/>
            <w:tcBorders>
              <w:top w:val="nil"/>
              <w:left w:val="nil"/>
              <w:bottom w:val="single" w:sz="4" w:space="0" w:color="auto"/>
              <w:right w:val="single" w:sz="4" w:space="0" w:color="auto"/>
            </w:tcBorders>
            <w:shd w:val="clear" w:color="FFFFCC" w:fill="FFFFFF"/>
            <w:noWrap/>
            <w:vAlign w:val="center"/>
            <w:hideMark/>
          </w:tcPr>
          <w:p w14:paraId="6CD75500"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170" w:type="dxa"/>
            <w:gridSpan w:val="4"/>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BE4DE5C" w14:textId="2FF877C5"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526D8B12" w14:textId="77777777" w:rsidTr="000D1A63">
        <w:trPr>
          <w:trHeight w:val="227"/>
          <w:jc w:val="center"/>
        </w:trPr>
        <w:tc>
          <w:tcPr>
            <w:tcW w:w="1548"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227EABA" w14:textId="165ACF1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636" w:type="dxa"/>
            <w:tcBorders>
              <w:top w:val="nil"/>
              <w:left w:val="nil"/>
              <w:bottom w:val="single" w:sz="8" w:space="0" w:color="auto"/>
              <w:right w:val="single" w:sz="4" w:space="0" w:color="auto"/>
            </w:tcBorders>
            <w:shd w:val="clear" w:color="FFFFCC" w:fill="FFFFFF"/>
            <w:noWrap/>
            <w:vAlign w:val="center"/>
            <w:hideMark/>
          </w:tcPr>
          <w:p w14:paraId="3064C3C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170" w:type="dxa"/>
            <w:gridSpan w:val="4"/>
            <w:vMerge/>
            <w:tcBorders>
              <w:top w:val="nil"/>
              <w:left w:val="nil"/>
              <w:bottom w:val="single" w:sz="8" w:space="0" w:color="auto"/>
              <w:right w:val="single" w:sz="4" w:space="0" w:color="auto"/>
            </w:tcBorders>
            <w:vAlign w:val="center"/>
            <w:hideMark/>
          </w:tcPr>
          <w:p w14:paraId="24B86E55"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4F7D035C" w14:textId="77777777" w:rsidR="00075750" w:rsidRPr="00E24666" w:rsidRDefault="00075750" w:rsidP="00075750">
      <w:pPr>
        <w:jc w:val="center"/>
        <w:rPr>
          <w:rFonts w:cstheme="minorHAnsi"/>
          <w:b/>
          <w:sz w:val="24"/>
          <w:lang w:val="en-US"/>
        </w:rPr>
      </w:pPr>
    </w:p>
    <w:p w14:paraId="09F6C7C0" w14:textId="77777777" w:rsidR="00075750" w:rsidRPr="004D65EC" w:rsidRDefault="00075750" w:rsidP="00075750">
      <w:pPr>
        <w:jc w:val="center"/>
        <w:rPr>
          <w:rFonts w:cstheme="minorHAnsi"/>
          <w:b/>
          <w:sz w:val="24"/>
          <w:lang w:val="en-US"/>
        </w:rPr>
      </w:pPr>
    </w:p>
    <w:p w14:paraId="5B59D6BB" w14:textId="77777777" w:rsidR="00075750" w:rsidRPr="00E24666" w:rsidRDefault="00075750" w:rsidP="00075750">
      <w:pPr>
        <w:jc w:val="center"/>
        <w:rPr>
          <w:rFonts w:cstheme="minorHAnsi"/>
          <w:b/>
          <w:sz w:val="24"/>
          <w:lang w:val="en-US"/>
        </w:rPr>
      </w:pPr>
    </w:p>
    <w:p w14:paraId="208FB6CD" w14:textId="77777777" w:rsidR="00075750" w:rsidRPr="00E24666" w:rsidRDefault="00075750" w:rsidP="00075750">
      <w:pPr>
        <w:jc w:val="center"/>
        <w:rPr>
          <w:rFonts w:cstheme="minorHAnsi"/>
          <w:b/>
          <w:sz w:val="24"/>
          <w:lang w:val="en-US"/>
        </w:rPr>
      </w:pPr>
    </w:p>
    <w:p w14:paraId="44649B68" w14:textId="77777777" w:rsidR="00075750" w:rsidRPr="00E24666" w:rsidRDefault="00075750" w:rsidP="00075750">
      <w:pPr>
        <w:jc w:val="center"/>
        <w:rPr>
          <w:rFonts w:cstheme="minorHAnsi"/>
          <w:b/>
          <w:sz w:val="24"/>
          <w:lang w:val="en-US"/>
        </w:rPr>
      </w:pPr>
    </w:p>
    <w:p w14:paraId="62AAC2D1" w14:textId="77777777" w:rsidR="00075750" w:rsidRPr="00E24666" w:rsidRDefault="00075750" w:rsidP="00075750">
      <w:pPr>
        <w:jc w:val="center"/>
        <w:rPr>
          <w:rFonts w:cstheme="minorHAnsi"/>
          <w:b/>
          <w:sz w:val="24"/>
          <w:lang w:val="en-US"/>
        </w:rPr>
      </w:pPr>
    </w:p>
    <w:p w14:paraId="4C00A431" w14:textId="77777777" w:rsidR="00075750" w:rsidRPr="00E24666" w:rsidRDefault="00075750" w:rsidP="00075750">
      <w:pPr>
        <w:jc w:val="center"/>
        <w:rPr>
          <w:rFonts w:cstheme="minorHAnsi"/>
          <w:b/>
          <w:sz w:val="24"/>
          <w:lang w:val="en-US"/>
        </w:rPr>
      </w:pPr>
    </w:p>
    <w:p w14:paraId="4FA7C497" w14:textId="77777777" w:rsidR="00075750" w:rsidRPr="00E24666" w:rsidRDefault="00075750" w:rsidP="00075750">
      <w:pPr>
        <w:jc w:val="center"/>
        <w:rPr>
          <w:rFonts w:cstheme="minorHAnsi"/>
          <w:b/>
          <w:sz w:val="24"/>
          <w:lang w:val="en-US"/>
        </w:rPr>
      </w:pPr>
    </w:p>
    <w:p w14:paraId="722DB80F" w14:textId="77777777" w:rsidR="00075750" w:rsidRPr="00E24666" w:rsidRDefault="00075750" w:rsidP="00075750">
      <w:pPr>
        <w:jc w:val="center"/>
        <w:rPr>
          <w:rFonts w:cstheme="minorHAnsi"/>
          <w:b/>
          <w:sz w:val="24"/>
          <w:lang w:val="en-US"/>
        </w:rPr>
      </w:pPr>
    </w:p>
    <w:p w14:paraId="5EFB042B" w14:textId="77777777" w:rsidR="00075750" w:rsidRPr="00E24666" w:rsidRDefault="00075750" w:rsidP="00075750">
      <w:pPr>
        <w:jc w:val="center"/>
        <w:rPr>
          <w:rFonts w:cstheme="minorHAnsi"/>
          <w:b/>
          <w:sz w:val="24"/>
          <w:lang w:val="en-US"/>
        </w:rPr>
      </w:pPr>
    </w:p>
    <w:p w14:paraId="5EDBD50A" w14:textId="77777777" w:rsidR="00075750" w:rsidRPr="00E24666" w:rsidRDefault="00075750" w:rsidP="00075750">
      <w:pPr>
        <w:jc w:val="center"/>
        <w:rPr>
          <w:rFonts w:cstheme="minorHAnsi"/>
          <w:b/>
          <w:sz w:val="24"/>
          <w:lang w:val="en-US"/>
        </w:rPr>
      </w:pPr>
    </w:p>
    <w:p w14:paraId="3288BE4B" w14:textId="77777777" w:rsidR="00075750" w:rsidRPr="00E24666" w:rsidRDefault="00075750" w:rsidP="00075750">
      <w:pPr>
        <w:jc w:val="center"/>
        <w:rPr>
          <w:rFonts w:cstheme="minorHAnsi"/>
          <w:b/>
          <w:sz w:val="24"/>
          <w:lang w:val="en-US"/>
        </w:rPr>
      </w:pPr>
    </w:p>
    <w:p w14:paraId="42F91F09" w14:textId="77777777" w:rsidR="00075750" w:rsidRPr="00E24666" w:rsidRDefault="00075750" w:rsidP="00075750">
      <w:pPr>
        <w:jc w:val="center"/>
        <w:rPr>
          <w:rFonts w:cstheme="minorHAnsi"/>
          <w:b/>
          <w:sz w:val="24"/>
          <w:lang w:val="en-US"/>
        </w:rPr>
      </w:pPr>
    </w:p>
    <w:p w14:paraId="6A28634D" w14:textId="77777777" w:rsidR="00075750" w:rsidRPr="00E24666" w:rsidRDefault="00075750" w:rsidP="00075750">
      <w:pPr>
        <w:jc w:val="center"/>
        <w:rPr>
          <w:rFonts w:cstheme="minorHAnsi"/>
          <w:b/>
          <w:sz w:val="24"/>
          <w:lang w:val="en-US"/>
        </w:rPr>
      </w:pPr>
    </w:p>
    <w:p w14:paraId="2A76624E" w14:textId="77777777" w:rsidR="00075750" w:rsidRPr="00E24666" w:rsidRDefault="00075750" w:rsidP="00075750">
      <w:pPr>
        <w:jc w:val="center"/>
        <w:rPr>
          <w:rFonts w:cstheme="minorHAnsi"/>
          <w:b/>
          <w:sz w:val="24"/>
          <w:lang w:val="en-US"/>
        </w:rPr>
      </w:pPr>
    </w:p>
    <w:p w14:paraId="1AA6224E" w14:textId="77777777" w:rsidR="00075750" w:rsidRPr="00E24666" w:rsidRDefault="00075750" w:rsidP="00075750">
      <w:pPr>
        <w:jc w:val="center"/>
        <w:rPr>
          <w:rFonts w:cstheme="minorHAnsi"/>
          <w:b/>
          <w:sz w:val="24"/>
          <w:lang w:val="en-US"/>
        </w:rPr>
      </w:pPr>
    </w:p>
    <w:p w14:paraId="727EC740" w14:textId="77777777" w:rsidR="00075750" w:rsidRPr="00E24666" w:rsidRDefault="00075750" w:rsidP="00075750">
      <w:pPr>
        <w:jc w:val="center"/>
        <w:rPr>
          <w:rFonts w:cstheme="minorHAnsi"/>
          <w:b/>
          <w:sz w:val="24"/>
          <w:lang w:val="en-US"/>
        </w:rPr>
      </w:pPr>
    </w:p>
    <w:p w14:paraId="04AED5F1" w14:textId="77777777" w:rsidR="00075750" w:rsidRPr="00E24666" w:rsidRDefault="00075750" w:rsidP="00075750">
      <w:pPr>
        <w:jc w:val="center"/>
        <w:rPr>
          <w:rFonts w:cstheme="minorHAnsi"/>
          <w:b/>
          <w:sz w:val="24"/>
          <w:lang w:val="en-US"/>
        </w:rPr>
      </w:pPr>
    </w:p>
    <w:p w14:paraId="42524369" w14:textId="77777777" w:rsidR="00075750" w:rsidRPr="00E24666" w:rsidRDefault="00075750" w:rsidP="00075750">
      <w:pPr>
        <w:jc w:val="center"/>
        <w:rPr>
          <w:rFonts w:cstheme="minorHAnsi"/>
          <w:b/>
          <w:sz w:val="24"/>
          <w:lang w:val="en-US"/>
        </w:rPr>
      </w:pPr>
    </w:p>
    <w:p w14:paraId="68F0EA36" w14:textId="77777777" w:rsidR="00075750" w:rsidRPr="00E24666" w:rsidRDefault="00075750" w:rsidP="00075750">
      <w:pPr>
        <w:rPr>
          <w:rFonts w:cstheme="minorHAnsi"/>
          <w:b/>
          <w:sz w:val="24"/>
          <w:lang w:val="en-US"/>
        </w:rPr>
      </w:pPr>
    </w:p>
    <w:p w14:paraId="7D55F600" w14:textId="77777777" w:rsidR="00075750" w:rsidRPr="00E24666" w:rsidRDefault="00075750" w:rsidP="00075750">
      <w:pPr>
        <w:rPr>
          <w:rFonts w:cstheme="minorHAnsi"/>
          <w:b/>
          <w:sz w:val="24"/>
          <w:lang w:val="en-US"/>
        </w:rPr>
      </w:pPr>
    </w:p>
    <w:p w14:paraId="65CB5CC7" w14:textId="4E1EAEFD" w:rsidR="00075750" w:rsidRPr="00E24666" w:rsidRDefault="00075750" w:rsidP="00075750">
      <w:pPr>
        <w:rPr>
          <w:rFonts w:cstheme="minorHAnsi"/>
          <w:b/>
          <w:sz w:val="24"/>
          <w:lang w:val="en-US"/>
        </w:rPr>
      </w:pPr>
    </w:p>
    <w:p w14:paraId="0A2C07C4" w14:textId="77777777" w:rsidR="00401AD6" w:rsidRPr="00E24666" w:rsidRDefault="00401AD6" w:rsidP="00075750">
      <w:pPr>
        <w:rPr>
          <w:rFonts w:cstheme="minorHAnsi"/>
          <w:b/>
          <w:sz w:val="24"/>
          <w:lang w:val="en-US"/>
        </w:rPr>
      </w:pPr>
    </w:p>
    <w:p w14:paraId="45B32505" w14:textId="77777777" w:rsidR="00075750" w:rsidRPr="00E24666" w:rsidRDefault="00075750" w:rsidP="00075750">
      <w:pPr>
        <w:rPr>
          <w:rFonts w:cstheme="minorHAnsi"/>
          <w:b/>
          <w:sz w:val="24"/>
          <w:lang w:val="en-US"/>
        </w:rPr>
      </w:pPr>
    </w:p>
    <w:tbl>
      <w:tblPr>
        <w:tblW w:w="8495" w:type="dxa"/>
        <w:jc w:val="center"/>
        <w:tblCellMar>
          <w:left w:w="70" w:type="dxa"/>
          <w:right w:w="70" w:type="dxa"/>
        </w:tblCellMar>
        <w:tblLook w:val="04A0" w:firstRow="1" w:lastRow="0" w:firstColumn="1" w:lastColumn="0" w:noHBand="0" w:noVBand="1"/>
      </w:tblPr>
      <w:tblGrid>
        <w:gridCol w:w="1550"/>
        <w:gridCol w:w="425"/>
        <w:gridCol w:w="2198"/>
        <w:gridCol w:w="12"/>
        <w:gridCol w:w="1547"/>
        <w:gridCol w:w="2763"/>
      </w:tblGrid>
      <w:tr w:rsidR="00075750" w:rsidRPr="00E24666" w14:paraId="0AF0BEC4" w14:textId="77777777" w:rsidTr="000D1A63">
        <w:trPr>
          <w:trHeight w:val="227"/>
          <w:jc w:val="center"/>
        </w:trPr>
        <w:tc>
          <w:tcPr>
            <w:tcW w:w="8495" w:type="dxa"/>
            <w:gridSpan w:val="6"/>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04A00BC9" w14:textId="41731CB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79BD4F8"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0D32724" w14:textId="6FA1DFE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623" w:type="dxa"/>
            <w:gridSpan w:val="2"/>
            <w:tcBorders>
              <w:top w:val="single" w:sz="4" w:space="0" w:color="auto"/>
              <w:left w:val="nil"/>
              <w:bottom w:val="single" w:sz="4" w:space="0" w:color="auto"/>
              <w:right w:val="single" w:sz="4" w:space="0" w:color="auto"/>
            </w:tcBorders>
            <w:shd w:val="clear" w:color="FFFFCC" w:fill="FFFFFF"/>
            <w:vAlign w:val="center"/>
            <w:hideMark/>
          </w:tcPr>
          <w:p w14:paraId="4F9163EC" w14:textId="6361923D"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559" w:type="dxa"/>
            <w:gridSpan w:val="2"/>
            <w:tcBorders>
              <w:top w:val="nil"/>
              <w:left w:val="nil"/>
              <w:bottom w:val="single" w:sz="4" w:space="0" w:color="auto"/>
              <w:right w:val="single" w:sz="4" w:space="0" w:color="auto"/>
            </w:tcBorders>
            <w:shd w:val="clear" w:color="FFFFCC" w:fill="FFFFFF"/>
            <w:vAlign w:val="center"/>
            <w:hideMark/>
          </w:tcPr>
          <w:p w14:paraId="17B33864" w14:textId="4CA6C768"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763" w:type="dxa"/>
            <w:tcBorders>
              <w:top w:val="single" w:sz="4" w:space="0" w:color="000000"/>
              <w:left w:val="single" w:sz="4" w:space="0" w:color="000000"/>
              <w:bottom w:val="nil"/>
              <w:right w:val="single" w:sz="8" w:space="0" w:color="000000"/>
            </w:tcBorders>
            <w:shd w:val="clear" w:color="auto" w:fill="auto"/>
            <w:vAlign w:val="center"/>
            <w:hideMark/>
          </w:tcPr>
          <w:p w14:paraId="51871E22" w14:textId="3287A711"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5487D964"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0460709" w14:textId="37953BF0"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62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988AF0C"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ALI.7</w:t>
            </w:r>
          </w:p>
        </w:tc>
        <w:tc>
          <w:tcPr>
            <w:tcW w:w="1559" w:type="dxa"/>
            <w:gridSpan w:val="2"/>
            <w:tcBorders>
              <w:top w:val="nil"/>
              <w:left w:val="nil"/>
              <w:bottom w:val="single" w:sz="4" w:space="0" w:color="auto"/>
              <w:right w:val="single" w:sz="4" w:space="0" w:color="auto"/>
            </w:tcBorders>
            <w:shd w:val="clear" w:color="FFFFCC" w:fill="FFFFFF"/>
            <w:vAlign w:val="center"/>
            <w:hideMark/>
          </w:tcPr>
          <w:p w14:paraId="6BB043D6" w14:textId="6313542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763" w:type="dxa"/>
            <w:tcBorders>
              <w:top w:val="single" w:sz="4" w:space="0" w:color="auto"/>
              <w:left w:val="nil"/>
              <w:bottom w:val="single" w:sz="4" w:space="0" w:color="auto"/>
              <w:right w:val="single" w:sz="8" w:space="0" w:color="000000"/>
            </w:tcBorders>
            <w:shd w:val="clear" w:color="FFFFCC" w:fill="FFFFFF"/>
            <w:vAlign w:val="center"/>
            <w:hideMark/>
          </w:tcPr>
          <w:p w14:paraId="642758D5"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9%</w:t>
            </w:r>
          </w:p>
        </w:tc>
      </w:tr>
      <w:tr w:rsidR="00075750" w:rsidRPr="00166332" w14:paraId="75E57A02" w14:textId="77777777" w:rsidTr="000D1A63">
        <w:trPr>
          <w:trHeight w:val="46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AABAE63" w14:textId="43F02031"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45" w:type="dxa"/>
            <w:gridSpan w:val="5"/>
            <w:tcBorders>
              <w:top w:val="single" w:sz="4" w:space="0" w:color="000000"/>
              <w:left w:val="nil"/>
              <w:bottom w:val="single" w:sz="4" w:space="0" w:color="000000"/>
              <w:right w:val="single" w:sz="8" w:space="0" w:color="000000"/>
            </w:tcBorders>
            <w:shd w:val="clear" w:color="auto" w:fill="auto"/>
            <w:vAlign w:val="center"/>
            <w:hideMark/>
          </w:tcPr>
          <w:p w14:paraId="274DFCBC" w14:textId="309DBAED" w:rsidR="00075750" w:rsidRPr="00E24666" w:rsidRDefault="00F741FC"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Compliance with the regular diet menu schedule</w:t>
            </w:r>
          </w:p>
        </w:tc>
      </w:tr>
      <w:tr w:rsidR="00075750" w:rsidRPr="00E24666" w14:paraId="6683F08F"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F868407" w14:textId="538EC103"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39621BE0"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EB08D11" w14:textId="3C6EABF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45" w:type="dxa"/>
            <w:gridSpan w:val="5"/>
            <w:tcBorders>
              <w:top w:val="single" w:sz="4" w:space="0" w:color="auto"/>
              <w:left w:val="nil"/>
              <w:bottom w:val="single" w:sz="4" w:space="0" w:color="auto"/>
              <w:right w:val="single" w:sz="8" w:space="0" w:color="000000"/>
            </w:tcBorders>
            <w:shd w:val="clear" w:color="auto" w:fill="auto"/>
            <w:vAlign w:val="center"/>
            <w:hideMark/>
          </w:tcPr>
          <w:p w14:paraId="18156580" w14:textId="77777777" w:rsidR="00F741FC" w:rsidRPr="00E24666" w:rsidRDefault="00F741FC" w:rsidP="00F741FC">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purpose of this indicator is to verify the CONCESSIONAIRE'S performance in complying with the </w:t>
            </w:r>
            <w:r w:rsidRPr="00E24666">
              <w:rPr>
                <w:rFonts w:eastAsia="Times New Roman" w:cstheme="minorHAnsi"/>
                <w:sz w:val="16"/>
                <w:szCs w:val="16"/>
                <w:lang w:val="en-US" w:eastAsia="es-PE"/>
              </w:rPr>
              <w:t>regular diet menu schedule.</w:t>
            </w:r>
          </w:p>
          <w:p w14:paraId="07E39AB2" w14:textId="77777777" w:rsidR="00F741FC" w:rsidRPr="00E24666" w:rsidRDefault="00F741FC" w:rsidP="00F741FC">
            <w:pPr>
              <w:spacing w:after="0" w:line="276" w:lineRule="auto"/>
              <w:jc w:val="both"/>
              <w:rPr>
                <w:rFonts w:eastAsia="Times New Roman" w:cstheme="minorHAnsi"/>
                <w:sz w:val="16"/>
                <w:szCs w:val="16"/>
                <w:lang w:val="en-US" w:eastAsia="es-PE"/>
              </w:rPr>
            </w:pPr>
          </w:p>
          <w:p w14:paraId="2EA63593" w14:textId="4F5A5606" w:rsidR="00075750"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As part of the regular daily Food Service, the CONCESSIONAIRE shall prepare the ration schedule for the regular diet and submit it Monthly for approval, as well as register it in the CCO.</w:t>
            </w:r>
          </w:p>
        </w:tc>
      </w:tr>
      <w:tr w:rsidR="00075750" w:rsidRPr="00166332" w14:paraId="289BB594" w14:textId="77777777" w:rsidTr="000D1A63">
        <w:trPr>
          <w:trHeight w:val="41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3D42131" w14:textId="2A45C18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945" w:type="dxa"/>
            <w:gridSpan w:val="5"/>
            <w:tcBorders>
              <w:top w:val="single" w:sz="4" w:space="0" w:color="auto"/>
              <w:left w:val="nil"/>
              <w:bottom w:val="single" w:sz="4" w:space="0" w:color="auto"/>
              <w:right w:val="single" w:sz="8" w:space="0" w:color="000000"/>
            </w:tcBorders>
            <w:shd w:val="clear" w:color="FFFFCC" w:fill="FFFFFF"/>
            <w:vAlign w:val="center"/>
            <w:hideMark/>
          </w:tcPr>
          <w:p w14:paraId="7C0A0CD8" w14:textId="790DE139" w:rsidR="00075750" w:rsidRPr="00E24666" w:rsidRDefault="00267761" w:rsidP="000D1A63">
            <w:pPr>
              <w:spacing w:after="0" w:line="276" w:lineRule="auto"/>
              <w:jc w:val="center"/>
              <w:rPr>
                <w:rFonts w:eastAsia="Times New Roman" w:cstheme="minorHAnsi"/>
                <w:sz w:val="16"/>
                <w:szCs w:val="16"/>
                <w:lang w:val="en-US" w:eastAsia="es-PE"/>
              </w:rPr>
            </w:pPr>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N° of equivalent servings complying with the menu schedule</m:t>
                  </m:r>
                </m:num>
                <m:den>
                  <m:r>
                    <w:rPr>
                      <w:rFonts w:ascii="Cambria Math" w:eastAsia="Times New Roman" w:hAnsi="Cambria Math" w:cs="Calibri"/>
                      <w:sz w:val="16"/>
                      <w:szCs w:val="16"/>
                      <w:lang w:val="en-US" w:eastAsia="es-PE"/>
                    </w:rPr>
                    <m:t xml:space="preserve">N° total equivalent servings </m:t>
                  </m:r>
                </m:den>
              </m:f>
              <m:r>
                <w:rPr>
                  <w:rFonts w:ascii="Cambria Math" w:eastAsia="Times New Roman" w:hAnsi="Cambria Math" w:cs="Calibri"/>
                  <w:sz w:val="16"/>
                  <w:szCs w:val="16"/>
                  <w:lang w:val="en-US" w:eastAsia="es-PE"/>
                </w:rPr>
                <m:t xml:space="preserve"> x 100</m:t>
              </m:r>
            </m:oMath>
            <w:r w:rsidR="00EC7E15" w:rsidRPr="004D65EC">
              <w:rPr>
                <w:rFonts w:ascii="Cambria Math" w:eastAsia="Times New Roman" w:hAnsi="Cambria Math" w:cs="Calibri"/>
                <w:i/>
                <w:sz w:val="16"/>
                <w:szCs w:val="16"/>
                <w:lang w:val="en-US" w:eastAsia="es-PE"/>
              </w:rPr>
              <w:t xml:space="preserve"> </w:t>
            </w:r>
            <w:r w:rsidR="00075750" w:rsidRPr="00E24666" w:rsidDel="008C0E2B">
              <w:rPr>
                <w:rFonts w:eastAsia="Times New Roman" w:cstheme="minorHAnsi"/>
                <w:sz w:val="16"/>
                <w:szCs w:val="16"/>
                <w:lang w:val="en-US" w:eastAsia="es-PE"/>
              </w:rPr>
              <w:t xml:space="preserve"> </w:t>
            </w:r>
          </w:p>
        </w:tc>
      </w:tr>
      <w:tr w:rsidR="007B0D69" w:rsidRPr="00166332" w14:paraId="004E88D7" w14:textId="77777777" w:rsidTr="001B3655">
        <w:trPr>
          <w:trHeight w:val="368"/>
          <w:jc w:val="center"/>
        </w:trPr>
        <w:tc>
          <w:tcPr>
            <w:tcW w:w="1550"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221587A9" w14:textId="75E8FD1E" w:rsidR="007B0D69" w:rsidRPr="004D65EC"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945" w:type="dxa"/>
            <w:gridSpan w:val="5"/>
            <w:tcBorders>
              <w:top w:val="single" w:sz="4" w:space="0" w:color="auto"/>
              <w:left w:val="nil"/>
              <w:bottom w:val="single" w:sz="4" w:space="0" w:color="auto"/>
              <w:right w:val="single" w:sz="8" w:space="0" w:color="000000"/>
            </w:tcBorders>
            <w:shd w:val="clear" w:color="FFFFCC" w:fill="FFFFFF"/>
            <w:vAlign w:val="center"/>
            <w:hideMark/>
          </w:tcPr>
          <w:p w14:paraId="2F0224E7" w14:textId="7FD5C6E4" w:rsidR="007B0D69" w:rsidRPr="00E24666" w:rsidRDefault="00727984" w:rsidP="00F741FC">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7B0D69" w:rsidRPr="00E24666">
              <w:rPr>
                <w:rFonts w:eastAsia="Times New Roman" w:cstheme="minorHAnsi"/>
                <w:sz w:val="16"/>
                <w:szCs w:val="16"/>
                <w:lang w:val="en-US" w:eastAsia="es-PE"/>
              </w:rPr>
              <w:t xml:space="preserve">: </w:t>
            </w:r>
            <w:r w:rsidR="00F741FC" w:rsidRPr="00E24666">
              <w:rPr>
                <w:rFonts w:eastAsia="Times New Roman" w:cstheme="minorHAnsi"/>
                <w:sz w:val="16"/>
                <w:szCs w:val="16"/>
                <w:lang w:val="en-US" w:eastAsia="es-PE"/>
              </w:rPr>
              <w:t>Random review of documentation on file with the CCO regarding menu programming and equivalent servings.</w:t>
            </w:r>
          </w:p>
        </w:tc>
      </w:tr>
      <w:tr w:rsidR="007B0D69" w:rsidRPr="00166332" w14:paraId="7D2B5CDD" w14:textId="77777777" w:rsidTr="001B3655">
        <w:trPr>
          <w:trHeight w:val="227"/>
          <w:jc w:val="center"/>
        </w:trPr>
        <w:tc>
          <w:tcPr>
            <w:tcW w:w="1550" w:type="dxa"/>
            <w:vMerge/>
            <w:tcBorders>
              <w:top w:val="nil"/>
              <w:left w:val="single" w:sz="8" w:space="0" w:color="auto"/>
              <w:bottom w:val="single" w:sz="4" w:space="0" w:color="000000"/>
              <w:right w:val="single" w:sz="4" w:space="0" w:color="auto"/>
            </w:tcBorders>
            <w:vAlign w:val="center"/>
            <w:hideMark/>
          </w:tcPr>
          <w:p w14:paraId="5FE44831" w14:textId="77777777" w:rsidR="007B0D69" w:rsidRPr="00E24666" w:rsidRDefault="007B0D69" w:rsidP="001B3655">
            <w:pPr>
              <w:spacing w:after="0" w:line="276" w:lineRule="auto"/>
              <w:rPr>
                <w:rFonts w:eastAsia="Times New Roman" w:cstheme="minorHAnsi"/>
                <w:color w:val="000000"/>
                <w:sz w:val="16"/>
                <w:szCs w:val="16"/>
                <w:lang w:val="en-US" w:eastAsia="es-PE"/>
              </w:rPr>
            </w:pPr>
          </w:p>
        </w:tc>
        <w:tc>
          <w:tcPr>
            <w:tcW w:w="6945" w:type="dxa"/>
            <w:gridSpan w:val="5"/>
            <w:tcBorders>
              <w:top w:val="single" w:sz="4" w:space="0" w:color="auto"/>
              <w:left w:val="nil"/>
              <w:bottom w:val="single" w:sz="4" w:space="0" w:color="auto"/>
              <w:right w:val="single" w:sz="8" w:space="0" w:color="000000"/>
            </w:tcBorders>
            <w:shd w:val="clear" w:color="FFFFCC" w:fill="FFFFFF"/>
            <w:vAlign w:val="center"/>
            <w:hideMark/>
          </w:tcPr>
          <w:p w14:paraId="53B26075" w14:textId="40BFBC47" w:rsidR="007B0D69" w:rsidRPr="00E24666" w:rsidRDefault="007B0D69" w:rsidP="001B3655">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F741FC" w:rsidRPr="00E24666">
              <w:rPr>
                <w:rFonts w:eastAsia="Times New Roman" w:cstheme="minorHAnsi"/>
                <w:sz w:val="16"/>
                <w:szCs w:val="16"/>
                <w:lang w:val="en-US" w:eastAsia="es-PE"/>
              </w:rPr>
              <w:t>Weekly random, on-site verification of menu scheduling according to equivalent servings in a random shift</w:t>
            </w:r>
            <w:r w:rsidRPr="00E24666">
              <w:rPr>
                <w:rFonts w:eastAsia="Times New Roman" w:cstheme="minorHAnsi"/>
                <w:sz w:val="16"/>
                <w:szCs w:val="16"/>
                <w:lang w:val="en-US" w:eastAsia="es-PE"/>
              </w:rPr>
              <w:t xml:space="preserve">. </w:t>
            </w:r>
          </w:p>
        </w:tc>
      </w:tr>
      <w:tr w:rsidR="007B0D69" w:rsidRPr="00166332" w14:paraId="71E92F18" w14:textId="77777777" w:rsidTr="001B3655">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3968DDD" w14:textId="3DD6F4BA" w:rsidR="007B0D69" w:rsidRPr="00E24666"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45" w:type="dxa"/>
            <w:gridSpan w:val="5"/>
            <w:tcBorders>
              <w:top w:val="single" w:sz="4" w:space="0" w:color="auto"/>
              <w:left w:val="nil"/>
              <w:bottom w:val="single" w:sz="4" w:space="0" w:color="auto"/>
              <w:right w:val="single" w:sz="8" w:space="0" w:color="000000"/>
            </w:tcBorders>
            <w:shd w:val="clear" w:color="FFFFCC" w:fill="FFFFFF"/>
            <w:vAlign w:val="center"/>
            <w:hideMark/>
          </w:tcPr>
          <w:p w14:paraId="41CD0943" w14:textId="4E1BFF68" w:rsidR="007B0D69" w:rsidRPr="00E24666" w:rsidRDefault="00F741FC" w:rsidP="001B3655">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Scope of the indicator includes the regularly scheduled menus for </w:t>
            </w:r>
            <w:r w:rsidRPr="00E24666">
              <w:rPr>
                <w:rFonts w:eastAsia="Times New Roman" w:cstheme="minorHAnsi"/>
                <w:color w:val="000000"/>
                <w:sz w:val="16"/>
                <w:szCs w:val="16"/>
                <w:lang w:val="en-US" w:eastAsia="es-PE"/>
              </w:rPr>
              <w:t>breakfast, lunch and dinner services, each of which can be provided in one or more shifts as established in the Service Operation Manual</w:t>
            </w:r>
            <w:r w:rsidR="007B0D69" w:rsidRPr="00E24666">
              <w:rPr>
                <w:rFonts w:eastAsia="Times New Roman" w:cstheme="minorHAnsi"/>
                <w:color w:val="000000"/>
                <w:sz w:val="16"/>
                <w:szCs w:val="16"/>
                <w:lang w:val="en-US" w:eastAsia="es-PE"/>
              </w:rPr>
              <w:t xml:space="preserve"> (MO).</w:t>
            </w:r>
          </w:p>
        </w:tc>
      </w:tr>
      <w:tr w:rsidR="007B0D69" w:rsidRPr="00166332" w14:paraId="0D081FC1" w14:textId="77777777" w:rsidTr="001B3655">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19C0B12B" w14:textId="00F2E23B" w:rsidR="007B0D69" w:rsidRPr="00E24666" w:rsidRDefault="00E06570" w:rsidP="001B3655">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45" w:type="dxa"/>
            <w:gridSpan w:val="5"/>
            <w:tcBorders>
              <w:top w:val="single" w:sz="4" w:space="0" w:color="auto"/>
              <w:left w:val="nil"/>
              <w:bottom w:val="single" w:sz="4" w:space="0" w:color="auto"/>
              <w:right w:val="single" w:sz="8" w:space="0" w:color="000000"/>
            </w:tcBorders>
            <w:shd w:val="clear" w:color="auto" w:fill="auto"/>
            <w:vAlign w:val="center"/>
            <w:hideMark/>
          </w:tcPr>
          <w:p w14:paraId="36F424FA" w14:textId="77777777" w:rsidR="00F741FC" w:rsidRPr="00E24666" w:rsidRDefault="00F741FC" w:rsidP="00F741FC">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w:t>
            </w:r>
            <w:r w:rsidRPr="00E24666">
              <w:rPr>
                <w:rFonts w:eastAsia="Times New Roman" w:cstheme="minorHAnsi"/>
                <w:sz w:val="16"/>
                <w:szCs w:val="16"/>
                <w:lang w:val="en-US" w:eastAsia="es-PE"/>
              </w:rPr>
              <w:t xml:space="preserve">he Supervisor shall review the following documentation for Measurement of this indicator: </w:t>
            </w:r>
          </w:p>
          <w:p w14:paraId="4F3B5633" w14:textId="500C276B" w:rsidR="00F741FC"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Annual schedule or Weekly update of </w:t>
            </w:r>
            <w:r w:rsidR="00401AD6" w:rsidRPr="00E24666">
              <w:rPr>
                <w:rFonts w:eastAsia="Times New Roman" w:cstheme="minorHAnsi"/>
                <w:sz w:val="16"/>
                <w:szCs w:val="16"/>
                <w:lang w:val="en-US" w:eastAsia="es-PE"/>
              </w:rPr>
              <w:t>equivalent servings</w:t>
            </w:r>
            <w:r w:rsidRPr="00E24666">
              <w:rPr>
                <w:rFonts w:eastAsia="Times New Roman" w:cstheme="minorHAnsi"/>
                <w:sz w:val="16"/>
                <w:szCs w:val="16"/>
                <w:lang w:val="en-US" w:eastAsia="es-PE"/>
              </w:rPr>
              <w:t>.</w:t>
            </w:r>
          </w:p>
          <w:p w14:paraId="3266B207" w14:textId="77777777" w:rsidR="00F741FC"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Scheduling of Menus, recorded by date and Service by the CONCESSIONAIRE in the CCO.</w:t>
            </w:r>
          </w:p>
          <w:p w14:paraId="28C885AB" w14:textId="77777777" w:rsidR="00F741FC"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Scheduling of Services, recorded by date and time (shifts) by the CONCESSIONAIRE in the CCO.</w:t>
            </w:r>
          </w:p>
          <w:p w14:paraId="4BFB9175" w14:textId="626F8E8E" w:rsidR="007B0D69" w:rsidRPr="00E24666" w:rsidRDefault="00F741FC" w:rsidP="00F741FC">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Non-compliance reports registered in the CCO and their documentation.</w:t>
            </w:r>
          </w:p>
        </w:tc>
      </w:tr>
      <w:tr w:rsidR="00075750" w:rsidRPr="00E24666" w14:paraId="25EB2998"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35BC8F24" w14:textId="64BD1F4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635" w:type="dxa"/>
            <w:gridSpan w:val="3"/>
            <w:tcBorders>
              <w:top w:val="single" w:sz="4" w:space="0" w:color="auto"/>
              <w:left w:val="nil"/>
              <w:bottom w:val="single" w:sz="4" w:space="0" w:color="auto"/>
              <w:right w:val="single" w:sz="4" w:space="0" w:color="auto"/>
            </w:tcBorders>
            <w:shd w:val="clear" w:color="CCCCFF" w:fill="5B9BD5"/>
            <w:vAlign w:val="center"/>
            <w:hideMark/>
          </w:tcPr>
          <w:p w14:paraId="1DCC35E4" w14:textId="2CB946A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310" w:type="dxa"/>
            <w:gridSpan w:val="2"/>
            <w:tcBorders>
              <w:top w:val="single" w:sz="4" w:space="0" w:color="auto"/>
              <w:left w:val="nil"/>
              <w:bottom w:val="single" w:sz="4" w:space="0" w:color="auto"/>
              <w:right w:val="single" w:sz="8" w:space="0" w:color="000000"/>
            </w:tcBorders>
            <w:shd w:val="clear" w:color="CCCCFF" w:fill="5B9BD5"/>
            <w:vAlign w:val="center"/>
            <w:hideMark/>
          </w:tcPr>
          <w:p w14:paraId="3E3C2F30" w14:textId="3944CED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2BB5A062"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A767F0" w14:textId="55CA4266"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26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4B331C" w14:textId="18667698"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31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DF4999A"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5088C43E"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CCCCFF" w:fill="5B9BD5"/>
            <w:vAlign w:val="center"/>
            <w:hideMark/>
          </w:tcPr>
          <w:p w14:paraId="71D697C1" w14:textId="274136E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2D8DA2B2"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9DD658D" w14:textId="1AA8D70E"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4D65EC">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3CD15483"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0042B971" w14:textId="77777777" w:rsidR="00F741FC" w:rsidRPr="004D65EC"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1AD0CD0A"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5756B9D2" w14:textId="77777777" w:rsidR="00F741FC"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&lt; 100, then IdxServ_ind</w:t>
            </w:r>
            <w:r w:rsidRPr="00E24666">
              <w:rPr>
                <w:rFonts w:eastAsia="Times New Roman" w:cstheme="minorHAnsi"/>
                <w:sz w:val="16"/>
                <w:szCs w:val="16"/>
                <w:vertAlign w:val="subscript"/>
                <w:lang w:val="en-US" w:eastAsia="es-PE"/>
              </w:rPr>
              <w:t xml:space="preserve"> f,j,i,s </w:t>
            </w:r>
            <w:r w:rsidRPr="00E24666">
              <w:rPr>
                <w:rFonts w:eastAsia="Times New Roman" w:cstheme="minorHAnsi"/>
                <w:sz w:val="16"/>
                <w:szCs w:val="16"/>
                <w:lang w:val="en-US" w:eastAsia="es-PE"/>
              </w:rPr>
              <w:t>= 80</w:t>
            </w:r>
          </w:p>
          <w:p w14:paraId="1EAF0EA3" w14:textId="35239690" w:rsidR="00075750" w:rsidRPr="00E24666" w:rsidRDefault="00F741FC" w:rsidP="00F741FC">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08D20111"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864DE38" w14:textId="5EE386AA" w:rsidR="00F741FC" w:rsidRPr="00E24666" w:rsidRDefault="00075750" w:rsidP="00F741FC">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F741FC" w:rsidRPr="004D65EC">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F741FC" w:rsidRPr="00E24666">
              <w:rPr>
                <w:rFonts w:eastAsia="Times New Roman" w:cstheme="minorHAnsi"/>
                <w:bCs/>
                <w:sz w:val="16"/>
                <w:szCs w:val="16"/>
                <w:lang w:val="en-US" w:eastAsia="es-PE"/>
              </w:rPr>
              <w:t>.</w:t>
            </w:r>
          </w:p>
          <w:p w14:paraId="50AE0FCA" w14:textId="77777777" w:rsidR="00F741FC" w:rsidRPr="00E24666" w:rsidRDefault="00F741FC" w:rsidP="00F741FC">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Score for COAR "j" in the Measurement "f" period for Indicator "i" of Service "s".</w:t>
            </w:r>
          </w:p>
          <w:p w14:paraId="798545C1" w14:textId="40A0A58E" w:rsidR="00075750" w:rsidRPr="00E24666" w:rsidRDefault="00F741FC" w:rsidP="00F741FC">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0A06157C"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B7F97B4" w14:textId="679EF8FF" w:rsidR="00075750" w:rsidRPr="00E24666" w:rsidRDefault="00F741FC"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68EBCCE0" w14:textId="7FD8CA64"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391F8A36"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1FAF5FCA" w14:textId="77777777" w:rsidTr="000D1A63">
        <w:trPr>
          <w:trHeight w:val="227"/>
          <w:jc w:val="center"/>
        </w:trPr>
        <w:tc>
          <w:tcPr>
            <w:tcW w:w="8495"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672DDB0" w14:textId="22567CC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2C94F2CC"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5FA7A5D" w14:textId="134499FC"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0" w:type="dxa"/>
            <w:gridSpan w:val="4"/>
            <w:tcBorders>
              <w:top w:val="single" w:sz="4" w:space="0" w:color="auto"/>
              <w:left w:val="nil"/>
              <w:bottom w:val="single" w:sz="4" w:space="0" w:color="auto"/>
              <w:right w:val="single" w:sz="8" w:space="0" w:color="000000"/>
            </w:tcBorders>
            <w:shd w:val="clear" w:color="auto" w:fill="auto"/>
            <w:vAlign w:val="center"/>
            <w:hideMark/>
          </w:tcPr>
          <w:p w14:paraId="1534FB2F" w14:textId="18633C3F"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5CC0F58C"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93342D7" w14:textId="1D5238F0"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520"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E981DED" w14:textId="6A72F2E6" w:rsidR="00075750" w:rsidRPr="00E24666" w:rsidRDefault="0072798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Not applicable</w:t>
            </w:r>
          </w:p>
        </w:tc>
      </w:tr>
      <w:tr w:rsidR="00075750" w:rsidRPr="00E24666" w14:paraId="51DB29C2"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198DDC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20" w:type="dxa"/>
            <w:gridSpan w:val="4"/>
            <w:vMerge/>
            <w:tcBorders>
              <w:top w:val="single" w:sz="4" w:space="0" w:color="auto"/>
              <w:left w:val="single" w:sz="4" w:space="0" w:color="auto"/>
              <w:bottom w:val="single" w:sz="4" w:space="0" w:color="000000"/>
              <w:right w:val="single" w:sz="8" w:space="0" w:color="000000"/>
            </w:tcBorders>
            <w:vAlign w:val="center"/>
            <w:hideMark/>
          </w:tcPr>
          <w:p w14:paraId="108177BC"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09301A06"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FDDD5BC" w14:textId="3F5D5A15"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0" w:type="dxa"/>
            <w:gridSpan w:val="4"/>
            <w:tcBorders>
              <w:top w:val="single" w:sz="4" w:space="0" w:color="auto"/>
              <w:left w:val="nil"/>
              <w:bottom w:val="single" w:sz="4" w:space="0" w:color="auto"/>
              <w:right w:val="single" w:sz="8" w:space="0" w:color="000000"/>
            </w:tcBorders>
            <w:shd w:val="clear" w:color="auto" w:fill="auto"/>
            <w:vAlign w:val="center"/>
            <w:hideMark/>
          </w:tcPr>
          <w:p w14:paraId="5C5D7A77" w14:textId="42CD4E9A"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6B6B9244"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5631626" w14:textId="0F14033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15556B9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0" w:type="dxa"/>
            <w:gridSpan w:val="4"/>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090DA47A" w14:textId="221ECC69"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6281F54F"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8D73284" w14:textId="593F1270"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12B9B684"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0" w:type="dxa"/>
            <w:gridSpan w:val="4"/>
            <w:vMerge/>
            <w:tcBorders>
              <w:top w:val="nil"/>
              <w:left w:val="nil"/>
              <w:bottom w:val="single" w:sz="8" w:space="0" w:color="auto"/>
              <w:right w:val="single" w:sz="4" w:space="0" w:color="auto"/>
            </w:tcBorders>
            <w:vAlign w:val="center"/>
            <w:hideMark/>
          </w:tcPr>
          <w:p w14:paraId="799BA125"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2EACD50E" w14:textId="77777777" w:rsidR="00075750" w:rsidRPr="00E24666" w:rsidRDefault="00075750" w:rsidP="00075750">
      <w:pPr>
        <w:jc w:val="center"/>
        <w:rPr>
          <w:rFonts w:cstheme="minorHAnsi"/>
          <w:b/>
          <w:sz w:val="24"/>
          <w:lang w:val="en-US"/>
        </w:rPr>
      </w:pPr>
    </w:p>
    <w:p w14:paraId="37764F81" w14:textId="77777777" w:rsidR="00075750" w:rsidRPr="004D65EC" w:rsidRDefault="00075750" w:rsidP="00075750">
      <w:pPr>
        <w:jc w:val="center"/>
        <w:rPr>
          <w:rFonts w:cstheme="minorHAnsi"/>
          <w:b/>
          <w:sz w:val="24"/>
          <w:lang w:val="en-US"/>
        </w:rPr>
      </w:pPr>
    </w:p>
    <w:p w14:paraId="50D4E466" w14:textId="77777777" w:rsidR="00075750" w:rsidRPr="00E24666" w:rsidRDefault="00075750" w:rsidP="00075750">
      <w:pPr>
        <w:jc w:val="center"/>
        <w:rPr>
          <w:rFonts w:cstheme="minorHAnsi"/>
          <w:b/>
          <w:sz w:val="24"/>
          <w:lang w:val="en-US"/>
        </w:rPr>
      </w:pPr>
    </w:p>
    <w:p w14:paraId="124B0369"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212" w:type="dxa"/>
        <w:jc w:val="center"/>
        <w:tblCellMar>
          <w:left w:w="70" w:type="dxa"/>
          <w:right w:w="70" w:type="dxa"/>
        </w:tblCellMar>
        <w:tblLook w:val="04A0" w:firstRow="1" w:lastRow="0" w:firstColumn="1" w:lastColumn="0" w:noHBand="0" w:noVBand="1"/>
      </w:tblPr>
      <w:tblGrid>
        <w:gridCol w:w="1266"/>
        <w:gridCol w:w="425"/>
        <w:gridCol w:w="1985"/>
        <w:gridCol w:w="1418"/>
        <w:gridCol w:w="3118"/>
      </w:tblGrid>
      <w:tr w:rsidR="00075750" w:rsidRPr="00E24666" w14:paraId="240E47F0" w14:textId="77777777" w:rsidTr="000D1A63">
        <w:trPr>
          <w:trHeight w:val="227"/>
          <w:jc w:val="center"/>
        </w:trPr>
        <w:tc>
          <w:tcPr>
            <w:tcW w:w="8212"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28C18B6B" w14:textId="0FE1957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24B82AAF"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52EA8147" w14:textId="7B40E2E3"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410" w:type="dxa"/>
            <w:gridSpan w:val="2"/>
            <w:tcBorders>
              <w:top w:val="single" w:sz="4" w:space="0" w:color="auto"/>
              <w:left w:val="nil"/>
              <w:bottom w:val="single" w:sz="4" w:space="0" w:color="auto"/>
              <w:right w:val="single" w:sz="4" w:space="0" w:color="auto"/>
            </w:tcBorders>
            <w:shd w:val="clear" w:color="FFFFCC" w:fill="FFFFFF"/>
            <w:vAlign w:val="center"/>
            <w:hideMark/>
          </w:tcPr>
          <w:p w14:paraId="096E5863" w14:textId="1A23840C"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418" w:type="dxa"/>
            <w:tcBorders>
              <w:top w:val="nil"/>
              <w:left w:val="nil"/>
              <w:bottom w:val="single" w:sz="4" w:space="0" w:color="auto"/>
              <w:right w:val="single" w:sz="4" w:space="0" w:color="auto"/>
            </w:tcBorders>
            <w:shd w:val="clear" w:color="FFFFCC" w:fill="FFFFFF"/>
            <w:vAlign w:val="center"/>
            <w:hideMark/>
          </w:tcPr>
          <w:p w14:paraId="69418E67" w14:textId="79FC9E9A"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3118" w:type="dxa"/>
            <w:tcBorders>
              <w:top w:val="single" w:sz="4" w:space="0" w:color="000000"/>
              <w:left w:val="single" w:sz="4" w:space="0" w:color="000000"/>
              <w:bottom w:val="nil"/>
              <w:right w:val="single" w:sz="8" w:space="0" w:color="000000"/>
            </w:tcBorders>
            <w:shd w:val="clear" w:color="auto" w:fill="auto"/>
            <w:vAlign w:val="center"/>
            <w:hideMark/>
          </w:tcPr>
          <w:p w14:paraId="1300E75A" w14:textId="788BC27B"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3E598660"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484A3DE3" w14:textId="0E48583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410"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334FDC9"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ALI.8</w:t>
            </w:r>
          </w:p>
        </w:tc>
        <w:tc>
          <w:tcPr>
            <w:tcW w:w="1418" w:type="dxa"/>
            <w:tcBorders>
              <w:top w:val="nil"/>
              <w:left w:val="nil"/>
              <w:bottom w:val="single" w:sz="4" w:space="0" w:color="auto"/>
              <w:right w:val="single" w:sz="4" w:space="0" w:color="auto"/>
            </w:tcBorders>
            <w:shd w:val="clear" w:color="FFFFCC" w:fill="FFFFFF"/>
            <w:vAlign w:val="center"/>
            <w:hideMark/>
          </w:tcPr>
          <w:p w14:paraId="02F8FD70" w14:textId="1C5C59C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3118" w:type="dxa"/>
            <w:tcBorders>
              <w:top w:val="single" w:sz="4" w:space="0" w:color="auto"/>
              <w:left w:val="nil"/>
              <w:bottom w:val="single" w:sz="4" w:space="0" w:color="auto"/>
              <w:right w:val="single" w:sz="8" w:space="0" w:color="000000"/>
            </w:tcBorders>
            <w:shd w:val="clear" w:color="FFFFCC" w:fill="FFFFFF"/>
            <w:vAlign w:val="center"/>
            <w:hideMark/>
          </w:tcPr>
          <w:p w14:paraId="251F570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9%</w:t>
            </w:r>
          </w:p>
        </w:tc>
      </w:tr>
      <w:tr w:rsidR="00075750" w:rsidRPr="00166332" w14:paraId="149BC7AF"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14:paraId="0B84E686" w14:textId="6E57E45A"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46" w:type="dxa"/>
            <w:gridSpan w:val="4"/>
            <w:tcBorders>
              <w:top w:val="single" w:sz="4" w:space="0" w:color="000000"/>
              <w:left w:val="nil"/>
              <w:bottom w:val="single" w:sz="4" w:space="0" w:color="000000"/>
              <w:right w:val="single" w:sz="8" w:space="0" w:color="000000"/>
            </w:tcBorders>
            <w:shd w:val="clear" w:color="auto" w:fill="auto"/>
            <w:vAlign w:val="center"/>
            <w:hideMark/>
          </w:tcPr>
          <w:p w14:paraId="048C4766" w14:textId="4597180C" w:rsidR="00075750" w:rsidRPr="00E24666" w:rsidRDefault="00283433"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Compliance with the special nutrition diet menu </w:t>
            </w:r>
            <w:r w:rsidRPr="00E24666">
              <w:rPr>
                <w:rFonts w:eastAsia="Times New Roman" w:cstheme="minorHAnsi"/>
                <w:sz w:val="16"/>
                <w:szCs w:val="16"/>
                <w:lang w:val="en-US" w:eastAsia="es-PE"/>
              </w:rPr>
              <w:t>schedule</w:t>
            </w:r>
            <w:r w:rsidR="00075750" w:rsidRPr="00E24666">
              <w:rPr>
                <w:rFonts w:eastAsia="Times New Roman" w:cstheme="minorHAnsi"/>
                <w:sz w:val="16"/>
                <w:szCs w:val="16"/>
                <w:lang w:val="en-US" w:eastAsia="es-PE"/>
              </w:rPr>
              <w:t>.</w:t>
            </w:r>
          </w:p>
        </w:tc>
      </w:tr>
      <w:tr w:rsidR="00075750" w:rsidRPr="00E24666" w14:paraId="6978726F"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7483DD2" w14:textId="6A7777BF"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40F984D6" w14:textId="77777777" w:rsidTr="000D1A63">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4CCB01A9" w14:textId="2C93A766"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46" w:type="dxa"/>
            <w:gridSpan w:val="4"/>
            <w:tcBorders>
              <w:top w:val="single" w:sz="4" w:space="0" w:color="auto"/>
              <w:left w:val="nil"/>
              <w:bottom w:val="single" w:sz="4" w:space="0" w:color="auto"/>
              <w:right w:val="single" w:sz="8" w:space="0" w:color="000000"/>
            </w:tcBorders>
            <w:shd w:val="clear" w:color="auto" w:fill="auto"/>
            <w:vAlign w:val="center"/>
            <w:hideMark/>
          </w:tcPr>
          <w:p w14:paraId="27425285" w14:textId="77777777" w:rsidR="00283433" w:rsidRPr="00E24666" w:rsidRDefault="00283433" w:rsidP="0028343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purpose of this indicator is to verify the CONCESSIONAIRE's performance in complying with the menu schedule for the special nutrition regime.</w:t>
            </w:r>
          </w:p>
          <w:p w14:paraId="36647935" w14:textId="77777777" w:rsidR="00283433" w:rsidRPr="00E24666" w:rsidRDefault="00283433" w:rsidP="00283433">
            <w:pPr>
              <w:spacing w:after="0" w:line="276" w:lineRule="auto"/>
              <w:jc w:val="both"/>
              <w:rPr>
                <w:rFonts w:eastAsia="Times New Roman" w:cstheme="minorHAnsi"/>
                <w:sz w:val="16"/>
                <w:szCs w:val="16"/>
                <w:lang w:val="en-US" w:eastAsia="es-PE"/>
              </w:rPr>
            </w:pPr>
          </w:p>
          <w:p w14:paraId="0F5813BA" w14:textId="12A4F727" w:rsidR="00075750" w:rsidRPr="00E24666" w:rsidRDefault="00283433" w:rsidP="0028343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As part of the regular daily Food Service, the CONCESSIONAIRE must prepare the menu schedule for the special nutrition regimen and submit it Monthly for approval; and register it in the CCO. Special nutrition is understood as the type of menus provided to students by medical prescription or as a result of nutritional evaluation in cases of: extreme thinness, thinness, obesity, morbid obesity, or if they have any medical condition or allergy that prevents them from consuming the food of the regular Food Service.</w:t>
            </w:r>
            <w:r w:rsidR="00075750" w:rsidRPr="00E24666">
              <w:rPr>
                <w:rFonts w:eastAsia="Times New Roman" w:cstheme="minorHAnsi"/>
                <w:sz w:val="16"/>
                <w:szCs w:val="16"/>
                <w:lang w:val="en-US" w:eastAsia="es-PE"/>
              </w:rPr>
              <w:t xml:space="preserve"> </w:t>
            </w:r>
          </w:p>
        </w:tc>
      </w:tr>
      <w:tr w:rsidR="007B0D69" w:rsidRPr="00166332" w14:paraId="5173C2F1" w14:textId="77777777" w:rsidTr="001B3655">
        <w:trPr>
          <w:trHeight w:val="433"/>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0A6D7F79" w14:textId="3A22C277" w:rsidR="007B0D69" w:rsidRPr="004D65EC"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946" w:type="dxa"/>
            <w:gridSpan w:val="4"/>
            <w:tcBorders>
              <w:top w:val="single" w:sz="4" w:space="0" w:color="auto"/>
              <w:left w:val="nil"/>
              <w:bottom w:val="single" w:sz="4" w:space="0" w:color="auto"/>
              <w:right w:val="single" w:sz="8" w:space="0" w:color="000000"/>
            </w:tcBorders>
            <w:shd w:val="clear" w:color="FFFFCC" w:fill="FFFFFF"/>
            <w:vAlign w:val="center"/>
            <w:hideMark/>
          </w:tcPr>
          <w:p w14:paraId="25BFFDAE" w14:textId="772D6F43" w:rsidR="007B0D69" w:rsidRPr="00E24666" w:rsidRDefault="00267761" w:rsidP="001B3655">
            <w:pPr>
              <w:spacing w:after="0" w:line="276" w:lineRule="auto"/>
              <w:jc w:val="center"/>
              <w:rPr>
                <w:rFonts w:eastAsia="Times New Roman" w:cstheme="minorHAnsi"/>
                <w:sz w:val="16"/>
                <w:szCs w:val="16"/>
                <w:lang w:val="en-US" w:eastAsia="es-PE"/>
              </w:rPr>
            </w:pPr>
            <m:oMath>
              <m:f>
                <m:fPr>
                  <m:ctrlPr>
                    <w:rPr>
                      <w:rFonts w:ascii="Cambria Math" w:eastAsia="Times New Roman" w:hAnsi="Cambria Math" w:cs="Calibri"/>
                      <w:i/>
                      <w:sz w:val="16"/>
                      <w:szCs w:val="16"/>
                      <w:lang w:val="en-US" w:eastAsia="es-PE"/>
                    </w:rPr>
                  </m:ctrlPr>
                </m:fPr>
                <m:num>
                  <m:r>
                    <w:rPr>
                      <w:rFonts w:ascii="Cambria Math" w:eastAsia="Times New Roman" w:hAnsi="Cambria Math" w:cs="Calibri"/>
                      <w:sz w:val="16"/>
                      <w:szCs w:val="16"/>
                      <w:lang w:val="en-US" w:eastAsia="es-PE"/>
                    </w:rPr>
                    <m:t>N° of equivalent servings complying with the menu schedule</m:t>
                  </m:r>
                </m:num>
                <m:den>
                  <m:r>
                    <w:rPr>
                      <w:rFonts w:ascii="Cambria Math" w:eastAsia="Times New Roman" w:hAnsi="Cambria Math" w:cs="Calibri"/>
                      <w:sz w:val="16"/>
                      <w:szCs w:val="16"/>
                      <w:lang w:val="en-US" w:eastAsia="es-PE"/>
                    </w:rPr>
                    <m:t xml:space="preserve">N° total equivalent servings </m:t>
                  </m:r>
                </m:den>
              </m:f>
              <m:r>
                <w:rPr>
                  <w:rFonts w:ascii="Cambria Math" w:eastAsia="Times New Roman" w:hAnsi="Cambria Math" w:cstheme="minorHAnsi"/>
                  <w:sz w:val="16"/>
                  <w:szCs w:val="16"/>
                  <w:lang w:val="en-US" w:eastAsia="es-PE"/>
                </w:rPr>
                <m:t xml:space="preserve"> x 100</m:t>
              </m:r>
            </m:oMath>
            <w:r w:rsidR="007B0D69" w:rsidRPr="00E24666">
              <w:rPr>
                <w:rFonts w:ascii="Calibri" w:eastAsia="Times New Roman" w:hAnsi="Calibri" w:cs="Calibri"/>
                <w:sz w:val="16"/>
                <w:szCs w:val="16"/>
                <w:lang w:val="en-US" w:eastAsia="es-PE"/>
              </w:rPr>
              <w:t xml:space="preserve"> </w:t>
            </w:r>
          </w:p>
        </w:tc>
      </w:tr>
      <w:tr w:rsidR="007B0D69" w:rsidRPr="00166332" w14:paraId="2C5DAE26" w14:textId="77777777" w:rsidTr="001B3655">
        <w:trPr>
          <w:trHeight w:val="227"/>
          <w:jc w:val="center"/>
        </w:trPr>
        <w:tc>
          <w:tcPr>
            <w:tcW w:w="1266"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610A835F" w14:textId="759F3206" w:rsidR="007B0D69" w:rsidRPr="004D65EC"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946" w:type="dxa"/>
            <w:gridSpan w:val="4"/>
            <w:tcBorders>
              <w:top w:val="single" w:sz="4" w:space="0" w:color="auto"/>
              <w:left w:val="nil"/>
              <w:bottom w:val="single" w:sz="4" w:space="0" w:color="auto"/>
              <w:right w:val="single" w:sz="8" w:space="0" w:color="000000"/>
            </w:tcBorders>
            <w:shd w:val="clear" w:color="FFFFCC" w:fill="FFFFFF"/>
            <w:vAlign w:val="center"/>
            <w:hideMark/>
          </w:tcPr>
          <w:p w14:paraId="6B5EBBF6" w14:textId="141C08F7" w:rsidR="007B0D69" w:rsidRPr="00E24666" w:rsidRDefault="00727984" w:rsidP="001B3655">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7B0D69" w:rsidRPr="00E24666">
              <w:rPr>
                <w:rFonts w:eastAsia="Times New Roman" w:cstheme="minorHAnsi"/>
                <w:sz w:val="16"/>
                <w:szCs w:val="16"/>
                <w:lang w:val="en-US" w:eastAsia="es-PE"/>
              </w:rPr>
              <w:t xml:space="preserve">: </w:t>
            </w:r>
            <w:r w:rsidR="00283433" w:rsidRPr="00E24666">
              <w:rPr>
                <w:rFonts w:eastAsia="Times New Roman" w:cstheme="minorHAnsi"/>
                <w:sz w:val="16"/>
                <w:szCs w:val="16"/>
                <w:lang w:val="en-US" w:eastAsia="es-PE"/>
              </w:rPr>
              <w:t>Random review of documentation on file with the CCO regarding menu scheduling and equivalent servings.</w:t>
            </w:r>
          </w:p>
        </w:tc>
      </w:tr>
      <w:tr w:rsidR="007B0D69" w:rsidRPr="00166332" w14:paraId="23698205" w14:textId="77777777" w:rsidTr="001B3655">
        <w:trPr>
          <w:trHeight w:val="390"/>
          <w:jc w:val="center"/>
        </w:trPr>
        <w:tc>
          <w:tcPr>
            <w:tcW w:w="1266" w:type="dxa"/>
            <w:vMerge/>
            <w:tcBorders>
              <w:top w:val="nil"/>
              <w:left w:val="single" w:sz="8" w:space="0" w:color="auto"/>
              <w:bottom w:val="single" w:sz="4" w:space="0" w:color="000000"/>
              <w:right w:val="single" w:sz="4" w:space="0" w:color="auto"/>
            </w:tcBorders>
            <w:vAlign w:val="center"/>
            <w:hideMark/>
          </w:tcPr>
          <w:p w14:paraId="20EEC34B" w14:textId="77777777" w:rsidR="007B0D69" w:rsidRPr="00E24666" w:rsidRDefault="007B0D69" w:rsidP="001B3655">
            <w:pPr>
              <w:spacing w:after="0" w:line="276" w:lineRule="auto"/>
              <w:rPr>
                <w:rFonts w:eastAsia="Times New Roman" w:cstheme="minorHAnsi"/>
                <w:color w:val="000000"/>
                <w:sz w:val="16"/>
                <w:szCs w:val="16"/>
                <w:lang w:val="en-US" w:eastAsia="es-PE"/>
              </w:rPr>
            </w:pPr>
          </w:p>
        </w:tc>
        <w:tc>
          <w:tcPr>
            <w:tcW w:w="6946" w:type="dxa"/>
            <w:gridSpan w:val="4"/>
            <w:tcBorders>
              <w:top w:val="single" w:sz="4" w:space="0" w:color="auto"/>
              <w:left w:val="nil"/>
              <w:bottom w:val="single" w:sz="4" w:space="0" w:color="auto"/>
              <w:right w:val="single" w:sz="8" w:space="0" w:color="000000"/>
            </w:tcBorders>
            <w:shd w:val="clear" w:color="FFFFCC" w:fill="FFFFFF"/>
            <w:vAlign w:val="center"/>
            <w:hideMark/>
          </w:tcPr>
          <w:p w14:paraId="02C6E5C6" w14:textId="165DBDCB" w:rsidR="007B0D69" w:rsidRPr="00E24666" w:rsidRDefault="007B0D69" w:rsidP="001B3655">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283433" w:rsidRPr="00E24666">
              <w:rPr>
                <w:rFonts w:eastAsia="Times New Roman" w:cstheme="minorHAnsi"/>
                <w:sz w:val="16"/>
                <w:szCs w:val="16"/>
                <w:lang w:val="en-US" w:eastAsia="es-PE"/>
              </w:rPr>
              <w:t>Weekly random, on-site verification of menu scheduling according to equivalent servings in a random shift</w:t>
            </w:r>
            <w:r w:rsidRPr="00E24666">
              <w:rPr>
                <w:rFonts w:eastAsia="Times New Roman" w:cstheme="minorHAnsi"/>
                <w:sz w:val="16"/>
                <w:szCs w:val="16"/>
                <w:lang w:val="en-US" w:eastAsia="es-PE"/>
              </w:rPr>
              <w:t>.</w:t>
            </w:r>
          </w:p>
        </w:tc>
      </w:tr>
      <w:tr w:rsidR="007B0D69" w:rsidRPr="00166332" w14:paraId="6FFC9EFF" w14:textId="77777777" w:rsidTr="001B3655">
        <w:trPr>
          <w:trHeight w:val="227"/>
          <w:jc w:val="center"/>
        </w:trPr>
        <w:tc>
          <w:tcPr>
            <w:tcW w:w="1266" w:type="dxa"/>
            <w:tcBorders>
              <w:top w:val="nil"/>
              <w:left w:val="single" w:sz="8" w:space="0" w:color="auto"/>
              <w:bottom w:val="single" w:sz="4" w:space="0" w:color="auto"/>
              <w:right w:val="single" w:sz="4" w:space="0" w:color="auto"/>
            </w:tcBorders>
            <w:shd w:val="clear" w:color="FFFFCC" w:fill="FFFFFF"/>
            <w:noWrap/>
            <w:vAlign w:val="center"/>
            <w:hideMark/>
          </w:tcPr>
          <w:p w14:paraId="21ADD04A" w14:textId="23169257" w:rsidR="007B0D69" w:rsidRPr="00E24666"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46" w:type="dxa"/>
            <w:gridSpan w:val="4"/>
            <w:tcBorders>
              <w:top w:val="single" w:sz="4" w:space="0" w:color="auto"/>
              <w:left w:val="nil"/>
              <w:bottom w:val="single" w:sz="4" w:space="0" w:color="auto"/>
              <w:right w:val="single" w:sz="8" w:space="0" w:color="000000"/>
            </w:tcBorders>
            <w:shd w:val="clear" w:color="FFFFCC" w:fill="FFFFFF"/>
            <w:vAlign w:val="center"/>
            <w:hideMark/>
          </w:tcPr>
          <w:p w14:paraId="241C6287" w14:textId="6C20DFE2" w:rsidR="007B0D69" w:rsidRPr="00E24666" w:rsidRDefault="00283433" w:rsidP="001B3655">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Scope of the indicator includes the programming of menus that are served in the </w:t>
            </w:r>
            <w:r w:rsidRPr="00E24666">
              <w:rPr>
                <w:rFonts w:eastAsia="Times New Roman" w:cstheme="minorHAnsi"/>
                <w:color w:val="000000"/>
                <w:sz w:val="16"/>
                <w:szCs w:val="16"/>
                <w:lang w:val="en-US" w:eastAsia="es-PE"/>
              </w:rPr>
              <w:t xml:space="preserve">regular diet in the following services: breakfast, lunch, dinner and snacks, each of these services can be provided in one or more shifts according to what is established in the Service Operation Manual </w:t>
            </w:r>
            <w:r w:rsidR="007B0D69" w:rsidRPr="00E24666">
              <w:rPr>
                <w:rFonts w:eastAsia="Times New Roman" w:cstheme="minorHAnsi"/>
                <w:color w:val="000000"/>
                <w:sz w:val="16"/>
                <w:szCs w:val="16"/>
                <w:lang w:val="en-US" w:eastAsia="es-PE"/>
              </w:rPr>
              <w:t>(MO).</w:t>
            </w:r>
          </w:p>
        </w:tc>
      </w:tr>
      <w:tr w:rsidR="007B0D69" w:rsidRPr="00166332" w14:paraId="7CB9FFF2" w14:textId="77777777" w:rsidTr="001B3655">
        <w:trPr>
          <w:trHeight w:val="227"/>
          <w:jc w:val="center"/>
        </w:trPr>
        <w:tc>
          <w:tcPr>
            <w:tcW w:w="1266" w:type="dxa"/>
            <w:tcBorders>
              <w:top w:val="nil"/>
              <w:left w:val="single" w:sz="8" w:space="0" w:color="auto"/>
              <w:bottom w:val="single" w:sz="4" w:space="0" w:color="auto"/>
              <w:right w:val="single" w:sz="4" w:space="0" w:color="auto"/>
            </w:tcBorders>
            <w:shd w:val="clear" w:color="auto" w:fill="auto"/>
            <w:vAlign w:val="center"/>
            <w:hideMark/>
          </w:tcPr>
          <w:p w14:paraId="496C8131" w14:textId="50F85CBB" w:rsidR="007B0D69" w:rsidRPr="00E24666" w:rsidRDefault="00E06570" w:rsidP="001B3655">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46" w:type="dxa"/>
            <w:gridSpan w:val="4"/>
            <w:tcBorders>
              <w:top w:val="single" w:sz="4" w:space="0" w:color="auto"/>
              <w:left w:val="nil"/>
              <w:bottom w:val="single" w:sz="4" w:space="0" w:color="auto"/>
              <w:right w:val="single" w:sz="8" w:space="0" w:color="000000"/>
            </w:tcBorders>
            <w:shd w:val="clear" w:color="auto" w:fill="auto"/>
            <w:vAlign w:val="center"/>
            <w:hideMark/>
          </w:tcPr>
          <w:p w14:paraId="34E29BCD" w14:textId="77777777" w:rsidR="00283433" w:rsidRPr="00E24666" w:rsidRDefault="00283433" w:rsidP="0028343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Supervisor shall review the</w:t>
            </w:r>
            <w:r w:rsidRPr="00E24666">
              <w:rPr>
                <w:rFonts w:eastAsia="Times New Roman" w:cstheme="minorHAnsi"/>
                <w:sz w:val="16"/>
                <w:szCs w:val="16"/>
                <w:lang w:val="en-US" w:eastAsia="es-PE"/>
              </w:rPr>
              <w:t xml:space="preserve"> following documentation for Measurement of this indicator: </w:t>
            </w:r>
          </w:p>
          <w:p w14:paraId="747FC8E2" w14:textId="1FEA151D" w:rsidR="00283433" w:rsidRPr="00E24666" w:rsidRDefault="00283433" w:rsidP="0028343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Annual schedule or Weekly update of </w:t>
            </w:r>
            <w:r w:rsidR="00401AD6" w:rsidRPr="00E24666">
              <w:rPr>
                <w:rFonts w:eastAsia="Times New Roman" w:cstheme="minorHAnsi"/>
                <w:sz w:val="16"/>
                <w:szCs w:val="16"/>
                <w:lang w:val="en-US" w:eastAsia="es-PE"/>
              </w:rPr>
              <w:t>equivalent servings</w:t>
            </w:r>
            <w:r w:rsidRPr="00E24666">
              <w:rPr>
                <w:rFonts w:eastAsia="Times New Roman" w:cstheme="minorHAnsi"/>
                <w:sz w:val="16"/>
                <w:szCs w:val="16"/>
                <w:lang w:val="en-US" w:eastAsia="es-PE"/>
              </w:rPr>
              <w:t>.</w:t>
            </w:r>
          </w:p>
          <w:p w14:paraId="654A75E5" w14:textId="77777777" w:rsidR="00283433" w:rsidRPr="00E24666" w:rsidRDefault="00283433" w:rsidP="0028343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Scheduling of Menus, recorded by date and Service by the CONCESSIONAIRE in the CCO.</w:t>
            </w:r>
          </w:p>
          <w:p w14:paraId="7499AC54" w14:textId="77777777" w:rsidR="00283433" w:rsidRPr="00E24666" w:rsidRDefault="00283433" w:rsidP="0028343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Scheduling of Services, recorded by date and time (shifts) by the CONCESSIONAIRE in the CCO.</w:t>
            </w:r>
          </w:p>
          <w:p w14:paraId="7D172A2D" w14:textId="1DAEDEE5" w:rsidR="007B0D69" w:rsidRPr="00E24666" w:rsidRDefault="00283433" w:rsidP="0028343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Non-compliance reports registered in the </w:t>
            </w:r>
            <w:r w:rsidR="004015E4" w:rsidRPr="00E24666">
              <w:rPr>
                <w:rFonts w:eastAsia="Times New Roman" w:cstheme="minorHAnsi"/>
                <w:sz w:val="16"/>
                <w:szCs w:val="16"/>
                <w:lang w:val="en-US" w:eastAsia="es-PE"/>
              </w:rPr>
              <w:t xml:space="preserve">CCO </w:t>
            </w:r>
            <w:r w:rsidRPr="00E24666">
              <w:rPr>
                <w:rFonts w:eastAsia="Times New Roman" w:cstheme="minorHAnsi"/>
                <w:sz w:val="16"/>
                <w:szCs w:val="16"/>
                <w:lang w:val="en-US" w:eastAsia="es-PE"/>
              </w:rPr>
              <w:t>and their documentation.</w:t>
            </w:r>
          </w:p>
        </w:tc>
      </w:tr>
      <w:tr w:rsidR="00075750" w:rsidRPr="00E24666" w14:paraId="049C9937"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2882FB4B" w14:textId="473488B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410" w:type="dxa"/>
            <w:gridSpan w:val="2"/>
            <w:tcBorders>
              <w:top w:val="single" w:sz="4" w:space="0" w:color="auto"/>
              <w:left w:val="nil"/>
              <w:bottom w:val="single" w:sz="4" w:space="0" w:color="auto"/>
              <w:right w:val="single" w:sz="4" w:space="0" w:color="auto"/>
            </w:tcBorders>
            <w:shd w:val="clear" w:color="CCCCFF" w:fill="5B9BD5"/>
            <w:vAlign w:val="center"/>
            <w:hideMark/>
          </w:tcPr>
          <w:p w14:paraId="43EF2CAF" w14:textId="438B95A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536" w:type="dxa"/>
            <w:gridSpan w:val="2"/>
            <w:tcBorders>
              <w:top w:val="single" w:sz="4" w:space="0" w:color="auto"/>
              <w:left w:val="nil"/>
              <w:bottom w:val="single" w:sz="4" w:space="0" w:color="auto"/>
              <w:right w:val="single" w:sz="8" w:space="0" w:color="000000"/>
            </w:tcBorders>
            <w:shd w:val="clear" w:color="CCCCFF" w:fill="5B9BD5"/>
            <w:vAlign w:val="center"/>
            <w:hideMark/>
          </w:tcPr>
          <w:p w14:paraId="49921781" w14:textId="073C001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2C164C1C"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AE954C" w14:textId="3BC8BAA8"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A22E91" w14:textId="16A58913"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53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2E16616"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3D9084B0"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E729A26" w14:textId="2DE5D362"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4E02C604"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C3F2887" w14:textId="239728A3"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47E985BD"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569687AA" w14:textId="77777777" w:rsidR="00283433" w:rsidRPr="00E24666" w:rsidRDefault="00283433" w:rsidP="0028343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67DF5754" w14:textId="77777777" w:rsidR="00283433" w:rsidRPr="00E24666" w:rsidRDefault="00283433" w:rsidP="0028343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7E2611CC" w14:textId="77777777" w:rsidR="00283433" w:rsidRPr="00E24666" w:rsidRDefault="00283433" w:rsidP="0028343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&lt; 100, then IdxServ_ind</w:t>
            </w:r>
            <w:r w:rsidRPr="00E24666">
              <w:rPr>
                <w:rFonts w:eastAsia="Times New Roman" w:cstheme="minorHAnsi"/>
                <w:sz w:val="16"/>
                <w:szCs w:val="16"/>
                <w:vertAlign w:val="subscript"/>
                <w:lang w:val="en-US" w:eastAsia="es-PE"/>
              </w:rPr>
              <w:t xml:space="preserve"> f,j,i,s </w:t>
            </w:r>
            <w:r w:rsidRPr="00E24666">
              <w:rPr>
                <w:rFonts w:eastAsia="Times New Roman" w:cstheme="minorHAnsi"/>
                <w:sz w:val="16"/>
                <w:szCs w:val="16"/>
                <w:lang w:val="en-US" w:eastAsia="es-PE"/>
              </w:rPr>
              <w:t>= 80</w:t>
            </w:r>
          </w:p>
          <w:p w14:paraId="51C32EDC" w14:textId="1585A89C" w:rsidR="00075750" w:rsidRPr="00E24666" w:rsidRDefault="00283433" w:rsidP="00283433">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6079C4EF"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0B00328" w14:textId="77777777" w:rsidR="00283433" w:rsidRPr="00E24666" w:rsidRDefault="00075750" w:rsidP="00283433">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283433" w:rsidRPr="00E24666">
              <w:rPr>
                <w:rFonts w:eastAsia="Times New Roman" w:cstheme="minorHAnsi"/>
                <w:bCs/>
                <w:sz w:val="16"/>
                <w:szCs w:val="16"/>
                <w:lang w:val="en-US" w:eastAsia="es-PE"/>
              </w:rPr>
              <w:t>Service Level Calculation for COAR "j" in Measurement period "f" for Indicator "i" of Service "s".</w:t>
            </w:r>
          </w:p>
          <w:p w14:paraId="2D7AF0EF" w14:textId="0B75F55E" w:rsidR="00075750" w:rsidRPr="00E24666" w:rsidRDefault="00283433" w:rsidP="00283433">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02D6407B"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A84E2EF" w14:textId="289C80C4" w:rsidR="00075750" w:rsidRPr="00E24666" w:rsidRDefault="00283433"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1702CA10" w14:textId="3FF790D8"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610E761E"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3E33D60F" w14:textId="77777777" w:rsidTr="000D1A63">
        <w:trPr>
          <w:trHeight w:val="227"/>
          <w:jc w:val="center"/>
        </w:trPr>
        <w:tc>
          <w:tcPr>
            <w:tcW w:w="8212"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0747184" w14:textId="012BEA5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1B46441" w14:textId="77777777" w:rsidTr="000D1A63">
        <w:trPr>
          <w:trHeight w:val="227"/>
          <w:jc w:val="center"/>
        </w:trPr>
        <w:tc>
          <w:tcPr>
            <w:tcW w:w="1691"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5A7C6A7" w14:textId="6576C404" w:rsidR="00075750" w:rsidRPr="004D65EC"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707CE043" w14:textId="697768A9" w:rsidR="00075750" w:rsidRPr="00E24666" w:rsidRDefault="00E0657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b/>
                <w:bCs/>
                <w:sz w:val="16"/>
                <w:szCs w:val="16"/>
                <w:lang w:val="en-US" w:eastAsia="es-PE"/>
              </w:rPr>
              <w:t>Rectification Period</w:t>
            </w:r>
          </w:p>
        </w:tc>
      </w:tr>
      <w:tr w:rsidR="00075750" w:rsidRPr="00E24666" w14:paraId="7FBD182B" w14:textId="77777777" w:rsidTr="000D1A63">
        <w:trPr>
          <w:trHeight w:val="227"/>
          <w:jc w:val="center"/>
        </w:trPr>
        <w:tc>
          <w:tcPr>
            <w:tcW w:w="1691"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076B31C" w14:textId="3C2E8AF3"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521"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4C1F411" w14:textId="01EB8FF8"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005D81DE" w14:textId="77777777" w:rsidTr="000D1A63">
        <w:trPr>
          <w:trHeight w:val="227"/>
          <w:jc w:val="center"/>
        </w:trPr>
        <w:tc>
          <w:tcPr>
            <w:tcW w:w="1691"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4551B37"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21" w:type="dxa"/>
            <w:gridSpan w:val="3"/>
            <w:vMerge/>
            <w:tcBorders>
              <w:top w:val="single" w:sz="4" w:space="0" w:color="auto"/>
              <w:left w:val="single" w:sz="4" w:space="0" w:color="auto"/>
              <w:bottom w:val="single" w:sz="4" w:space="0" w:color="000000"/>
              <w:right w:val="single" w:sz="8" w:space="0" w:color="000000"/>
            </w:tcBorders>
            <w:vAlign w:val="center"/>
            <w:hideMark/>
          </w:tcPr>
          <w:p w14:paraId="2001CE8C"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156FB8FA" w14:textId="77777777" w:rsidTr="000D1A63">
        <w:trPr>
          <w:trHeight w:val="227"/>
          <w:jc w:val="center"/>
        </w:trPr>
        <w:tc>
          <w:tcPr>
            <w:tcW w:w="1691"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E4BCD2F" w14:textId="6A09608B"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1" w:type="dxa"/>
            <w:gridSpan w:val="3"/>
            <w:tcBorders>
              <w:top w:val="single" w:sz="4" w:space="0" w:color="auto"/>
              <w:left w:val="nil"/>
              <w:bottom w:val="single" w:sz="4" w:space="0" w:color="auto"/>
              <w:right w:val="single" w:sz="8" w:space="0" w:color="000000"/>
            </w:tcBorders>
            <w:shd w:val="clear" w:color="auto" w:fill="auto"/>
            <w:vAlign w:val="center"/>
            <w:hideMark/>
          </w:tcPr>
          <w:p w14:paraId="5D0B4C01" w14:textId="486BA02F"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7A11AEB6" w14:textId="77777777" w:rsidTr="000D1A63">
        <w:trPr>
          <w:trHeight w:val="227"/>
          <w:jc w:val="center"/>
        </w:trPr>
        <w:tc>
          <w:tcPr>
            <w:tcW w:w="1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A1816E6" w14:textId="6D359F92"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09336BB8"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1"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4B8368E" w14:textId="69890FBD"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7121404A" w14:textId="77777777" w:rsidTr="000D1A63">
        <w:trPr>
          <w:trHeight w:val="227"/>
          <w:jc w:val="center"/>
        </w:trPr>
        <w:tc>
          <w:tcPr>
            <w:tcW w:w="1266"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368871D" w14:textId="3B89B722"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2C1414E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1" w:type="dxa"/>
            <w:gridSpan w:val="3"/>
            <w:vMerge/>
            <w:tcBorders>
              <w:top w:val="nil"/>
              <w:left w:val="nil"/>
              <w:bottom w:val="single" w:sz="8" w:space="0" w:color="auto"/>
              <w:right w:val="single" w:sz="4" w:space="0" w:color="auto"/>
            </w:tcBorders>
            <w:vAlign w:val="center"/>
            <w:hideMark/>
          </w:tcPr>
          <w:p w14:paraId="19732363"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23AC40FC" w14:textId="77777777" w:rsidR="00075750" w:rsidRPr="00E24666" w:rsidRDefault="00075750" w:rsidP="00075750">
      <w:pPr>
        <w:jc w:val="center"/>
        <w:rPr>
          <w:rFonts w:cstheme="minorHAnsi"/>
          <w:b/>
          <w:sz w:val="24"/>
          <w:lang w:val="en-US"/>
        </w:rPr>
      </w:pPr>
    </w:p>
    <w:p w14:paraId="2245BED1" w14:textId="77777777" w:rsidR="00075750" w:rsidRPr="004D65EC" w:rsidRDefault="00075750" w:rsidP="00075750">
      <w:pPr>
        <w:jc w:val="center"/>
        <w:rPr>
          <w:rFonts w:cstheme="minorHAnsi"/>
          <w:b/>
          <w:sz w:val="24"/>
          <w:lang w:val="en-US"/>
        </w:rPr>
      </w:pPr>
    </w:p>
    <w:p w14:paraId="68B62566" w14:textId="77777777" w:rsidR="00075750" w:rsidRPr="00E24666" w:rsidRDefault="00075750" w:rsidP="00075750">
      <w:pPr>
        <w:jc w:val="center"/>
        <w:rPr>
          <w:rFonts w:cstheme="minorHAnsi"/>
          <w:b/>
          <w:sz w:val="24"/>
          <w:lang w:val="en-US"/>
        </w:rPr>
      </w:pPr>
    </w:p>
    <w:p w14:paraId="2EC5B337" w14:textId="6155B294" w:rsidR="00075750" w:rsidRPr="00E24666" w:rsidRDefault="00075750" w:rsidP="00075750">
      <w:pPr>
        <w:jc w:val="center"/>
        <w:rPr>
          <w:rFonts w:cstheme="minorHAnsi"/>
          <w:b/>
          <w:sz w:val="24"/>
          <w:lang w:val="en-US"/>
        </w:rPr>
      </w:pPr>
    </w:p>
    <w:p w14:paraId="2FB0CF34" w14:textId="0B5E6D3B" w:rsidR="00283433" w:rsidRPr="00E24666" w:rsidRDefault="00283433" w:rsidP="00075750">
      <w:pPr>
        <w:jc w:val="center"/>
        <w:rPr>
          <w:rFonts w:cstheme="minorHAnsi"/>
          <w:b/>
          <w:sz w:val="24"/>
          <w:lang w:val="en-US"/>
        </w:rPr>
      </w:pPr>
    </w:p>
    <w:p w14:paraId="40911D2B" w14:textId="0039DC1F" w:rsidR="00283433" w:rsidRPr="00E24666" w:rsidRDefault="00283433" w:rsidP="00075750">
      <w:pPr>
        <w:jc w:val="center"/>
        <w:rPr>
          <w:rFonts w:cstheme="minorHAnsi"/>
          <w:b/>
          <w:sz w:val="24"/>
          <w:lang w:val="en-US"/>
        </w:rPr>
      </w:pPr>
    </w:p>
    <w:tbl>
      <w:tblPr>
        <w:tblW w:w="8354" w:type="dxa"/>
        <w:jc w:val="center"/>
        <w:tblCellMar>
          <w:left w:w="70" w:type="dxa"/>
          <w:right w:w="70" w:type="dxa"/>
        </w:tblCellMar>
        <w:tblLook w:val="04A0" w:firstRow="1" w:lastRow="0" w:firstColumn="1" w:lastColumn="0" w:noHBand="0" w:noVBand="1"/>
      </w:tblPr>
      <w:tblGrid>
        <w:gridCol w:w="1550"/>
        <w:gridCol w:w="425"/>
        <w:gridCol w:w="2268"/>
        <w:gridCol w:w="1559"/>
        <w:gridCol w:w="2552"/>
      </w:tblGrid>
      <w:tr w:rsidR="00075750" w:rsidRPr="00E24666" w14:paraId="07E5B7C5"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1FEDFBE8" w14:textId="31AA101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1FF7225F"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2C7B4CB" w14:textId="3F31483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693" w:type="dxa"/>
            <w:gridSpan w:val="2"/>
            <w:tcBorders>
              <w:top w:val="single" w:sz="4" w:space="0" w:color="auto"/>
              <w:left w:val="nil"/>
              <w:bottom w:val="single" w:sz="4" w:space="0" w:color="auto"/>
              <w:right w:val="single" w:sz="4" w:space="0" w:color="auto"/>
            </w:tcBorders>
            <w:shd w:val="clear" w:color="FFFFCC" w:fill="FFFFFF"/>
            <w:vAlign w:val="center"/>
            <w:hideMark/>
          </w:tcPr>
          <w:p w14:paraId="126F9A61" w14:textId="5AA608BD"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559" w:type="dxa"/>
            <w:tcBorders>
              <w:top w:val="nil"/>
              <w:left w:val="nil"/>
              <w:bottom w:val="single" w:sz="4" w:space="0" w:color="auto"/>
              <w:right w:val="single" w:sz="4" w:space="0" w:color="auto"/>
            </w:tcBorders>
            <w:shd w:val="clear" w:color="FFFFCC" w:fill="FFFFFF"/>
            <w:vAlign w:val="center"/>
            <w:hideMark/>
          </w:tcPr>
          <w:p w14:paraId="5E822B6A" w14:textId="07C9255D"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552" w:type="dxa"/>
            <w:tcBorders>
              <w:top w:val="single" w:sz="4" w:space="0" w:color="000000"/>
              <w:left w:val="single" w:sz="4" w:space="0" w:color="000000"/>
              <w:bottom w:val="nil"/>
              <w:right w:val="single" w:sz="8" w:space="0" w:color="000000"/>
            </w:tcBorders>
            <w:shd w:val="clear" w:color="auto" w:fill="auto"/>
            <w:vAlign w:val="center"/>
            <w:hideMark/>
          </w:tcPr>
          <w:p w14:paraId="42C879D8" w14:textId="018B8326" w:rsidR="00075750" w:rsidRPr="00E24666" w:rsidRDefault="004015E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Scale</w:t>
            </w:r>
          </w:p>
        </w:tc>
      </w:tr>
      <w:tr w:rsidR="00075750" w:rsidRPr="00E24666" w14:paraId="0AD6C2CE"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6EE5440" w14:textId="52DDDADA"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69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0230EDD"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ALI.9</w:t>
            </w:r>
          </w:p>
        </w:tc>
        <w:tc>
          <w:tcPr>
            <w:tcW w:w="1559" w:type="dxa"/>
            <w:tcBorders>
              <w:top w:val="nil"/>
              <w:left w:val="nil"/>
              <w:bottom w:val="single" w:sz="4" w:space="0" w:color="auto"/>
              <w:right w:val="single" w:sz="4" w:space="0" w:color="auto"/>
            </w:tcBorders>
            <w:shd w:val="clear" w:color="FFFFCC" w:fill="FFFFFF"/>
            <w:vAlign w:val="center"/>
            <w:hideMark/>
          </w:tcPr>
          <w:p w14:paraId="3BFE188A" w14:textId="065CCE1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552" w:type="dxa"/>
            <w:tcBorders>
              <w:top w:val="single" w:sz="4" w:space="0" w:color="auto"/>
              <w:left w:val="nil"/>
              <w:bottom w:val="single" w:sz="4" w:space="0" w:color="auto"/>
              <w:right w:val="single" w:sz="8" w:space="0" w:color="000000"/>
            </w:tcBorders>
            <w:shd w:val="clear" w:color="FFFFCC" w:fill="FFFFFF"/>
            <w:vAlign w:val="center"/>
            <w:hideMark/>
          </w:tcPr>
          <w:p w14:paraId="1E004153"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11%</w:t>
            </w:r>
          </w:p>
        </w:tc>
      </w:tr>
      <w:tr w:rsidR="00372D8D" w:rsidRPr="00E24666" w14:paraId="16B953E5" w14:textId="77777777" w:rsidTr="001B3655">
        <w:trPr>
          <w:trHeight w:val="22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4B91FE7" w14:textId="04BA573C" w:rsidR="00372D8D" w:rsidRPr="00E24666" w:rsidRDefault="00E06570" w:rsidP="001B3655">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4" w:type="dxa"/>
            <w:gridSpan w:val="4"/>
            <w:tcBorders>
              <w:top w:val="single" w:sz="4" w:space="0" w:color="000000"/>
              <w:left w:val="nil"/>
              <w:bottom w:val="single" w:sz="4" w:space="0" w:color="000000"/>
              <w:right w:val="single" w:sz="8" w:space="0" w:color="000000"/>
            </w:tcBorders>
            <w:shd w:val="clear" w:color="auto" w:fill="auto"/>
            <w:vAlign w:val="center"/>
            <w:hideMark/>
          </w:tcPr>
          <w:p w14:paraId="1D09A987" w14:textId="0A4E7C1B" w:rsidR="00372D8D" w:rsidRPr="00E24666" w:rsidRDefault="006658DF" w:rsidP="001B3655">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Grammage compliance.</w:t>
            </w:r>
          </w:p>
        </w:tc>
      </w:tr>
      <w:tr w:rsidR="00075750" w:rsidRPr="00E24666" w14:paraId="7A32EE1F"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E067E95" w14:textId="384A7E22"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372D8D" w:rsidRPr="00166332" w14:paraId="7927C760" w14:textId="77777777" w:rsidTr="001B3655">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CD1E5FE" w14:textId="5A638702" w:rsidR="00372D8D" w:rsidRPr="00E24666"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6DBA89DE" w14:textId="77777777" w:rsidR="006658DF" w:rsidRPr="00E24666" w:rsidRDefault="006658DF" w:rsidP="006658DF">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objective of this indicator is to</w:t>
            </w:r>
            <w:r w:rsidRPr="00E24666">
              <w:rPr>
                <w:rFonts w:eastAsia="Times New Roman" w:cstheme="minorHAnsi"/>
                <w:color w:val="000000"/>
                <w:sz w:val="16"/>
                <w:szCs w:val="16"/>
                <w:lang w:val="en-US" w:eastAsia="es-PE"/>
              </w:rPr>
              <w:t xml:space="preserve"> verify compliance with the weight of the main ingredient of the main course. In the case of the regular feeding regime the main ingredient is meat, while in the special nutrition regime the main ingredient will depend on the diet established for the student.</w:t>
            </w:r>
          </w:p>
          <w:p w14:paraId="2847EB0F" w14:textId="77777777" w:rsidR="006658DF" w:rsidRPr="00E24666" w:rsidRDefault="006658DF" w:rsidP="006658DF">
            <w:pPr>
              <w:spacing w:after="0" w:line="276" w:lineRule="auto"/>
              <w:jc w:val="both"/>
              <w:rPr>
                <w:rFonts w:eastAsia="Times New Roman" w:cstheme="minorHAnsi"/>
                <w:color w:val="000000"/>
                <w:sz w:val="16"/>
                <w:szCs w:val="16"/>
                <w:lang w:val="en-US" w:eastAsia="es-PE"/>
              </w:rPr>
            </w:pPr>
          </w:p>
          <w:p w14:paraId="3B71005D" w14:textId="203AE500" w:rsidR="00372D8D" w:rsidRPr="00E24666" w:rsidRDefault="006658DF" w:rsidP="006658DF">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grammage for the regular feeding regime is detailed in Annex 12 of the Concession Contract. In the case of the special nutrition regime, the minimum required grammage of the main ingredient will be established in the Service Operation Manual, approved by the Supervisor and the GRANTOR.</w:t>
            </w:r>
          </w:p>
        </w:tc>
      </w:tr>
      <w:tr w:rsidR="00372D8D" w:rsidRPr="00E24666" w14:paraId="49160D67" w14:textId="77777777" w:rsidTr="001B3655">
        <w:trPr>
          <w:trHeight w:val="523"/>
          <w:jc w:val="center"/>
        </w:trPr>
        <w:tc>
          <w:tcPr>
            <w:tcW w:w="1550"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61894AE" w14:textId="780C15B4" w:rsidR="00372D8D" w:rsidRPr="004D65EC"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92C7" w14:textId="77777777" w:rsidR="00372D8D" w:rsidRPr="00E24666" w:rsidRDefault="00372D8D" w:rsidP="001B3655">
            <w:pPr>
              <w:spacing w:after="0" w:line="276" w:lineRule="auto"/>
              <w:rPr>
                <w:rFonts w:eastAsia="Times New Roman" w:cstheme="minorHAnsi"/>
                <w:color w:val="000000"/>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57056" behindDoc="0" locked="0" layoutInCell="1" allowOverlap="1" wp14:anchorId="33BB137E" wp14:editId="2AE7A3F6">
                      <wp:simplePos x="0" y="0"/>
                      <wp:positionH relativeFrom="column">
                        <wp:posOffset>276225</wp:posOffset>
                      </wp:positionH>
                      <wp:positionV relativeFrom="paragraph">
                        <wp:posOffset>-635</wp:posOffset>
                      </wp:positionV>
                      <wp:extent cx="3981450" cy="2952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981450"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114603" w14:textId="18837443" w:rsidR="00267761" w:rsidRPr="00AB5C27" w:rsidRDefault="00267761" w:rsidP="00372D8D">
                                  <w:pPr>
                                    <w:pStyle w:val="NormalWeb"/>
                                    <w:spacing w:before="0" w:beforeAutospacing="0" w:after="0" w:afterAutospacing="0"/>
                                    <w:jc w:val="center"/>
                                    <w:rPr>
                                      <w:sz w:val="18"/>
                                    </w:rPr>
                                  </w:pPr>
                                  <m:oMathPara>
                                    <m:oMath>
                                      <m:f>
                                        <m:fPr>
                                          <m:ctrlPr>
                                            <w:rPr>
                                              <w:rFonts w:ascii="Cambria Math" w:hAnsi="Cambria Math" w:cstheme="minorBidi"/>
                                              <w:i/>
                                              <w:iCs/>
                                              <w:color w:val="000000" w:themeColor="text1"/>
                                              <w:sz w:val="14"/>
                                            </w:rPr>
                                          </m:ctrlPr>
                                        </m:fPr>
                                        <m:num>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of main ingredients evaluated with correct weighing</m:t>
                                          </m:r>
                                        </m:num>
                                        <m:den>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total main ingredients evaluated</m:t>
                                          </m:r>
                                        </m:den>
                                      </m:f>
                                      <m:r>
                                        <w:rPr>
                                          <w:rFonts w:ascii="Cambria Math" w:hAnsi="Cambria Math" w:cstheme="minorBidi"/>
                                          <w:color w:val="000000" w:themeColor="text1"/>
                                          <w:sz w:val="14"/>
                                        </w:rPr>
                                        <m:t xml:space="preserve"> x 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3BB137E" id="Cuadro de texto 1" o:spid="_x0000_s1038" type="#_x0000_t202" style="position:absolute;margin-left:21.75pt;margin-top:-.05pt;width:313.5pt;height:2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" filled="f" stroked="f">
                      <v:textbox style="mso-fit-shape-to-text:t" inset="0,0,0,0">
                        <w:txbxContent>
                          <w:p w14:paraId="76114603" w14:textId="18837443" w:rsidR="00267761" w:rsidRPr="00AB5C27" w:rsidRDefault="00267761" w:rsidP="00372D8D">
                            <w:pPr>
                              <w:pStyle w:val="NormalWeb"/>
                              <w:spacing w:before="0" w:beforeAutospacing="0" w:after="0" w:afterAutospacing="0"/>
                              <w:jc w:val="center"/>
                              <w:rPr>
                                <w:sz w:val="18"/>
                              </w:rPr>
                            </w:pPr>
                            <m:oMathPara>
                              <m:oMath>
                                <m:f>
                                  <m:fPr>
                                    <m:ctrlPr>
                                      <w:rPr>
                                        <w:rFonts w:ascii="Cambria Math" w:hAnsi="Cambria Math" w:cstheme="minorBidi"/>
                                        <w:i/>
                                        <w:iCs/>
                                        <w:color w:val="000000" w:themeColor="text1"/>
                                        <w:sz w:val="14"/>
                                      </w:rPr>
                                    </m:ctrlPr>
                                  </m:fPr>
                                  <m:num>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of main ingredients evaluated with correct weighing</m:t>
                                    </m:r>
                                  </m:num>
                                  <m:den>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total main ingredients evaluated</m:t>
                                    </m:r>
                                  </m:den>
                                </m:f>
                                <m:r>
                                  <w:rPr>
                                    <w:rFonts w:ascii="Cambria Math" w:hAnsi="Cambria Math" w:cstheme="minorBidi"/>
                                    <w:color w:val="000000" w:themeColor="text1"/>
                                    <w:sz w:val="14"/>
                                  </w:rPr>
                                  <m:t xml:space="preserve"> x 100</m:t>
                                </m:r>
                              </m:oMath>
                            </m:oMathPara>
                          </w:p>
                        </w:txbxContent>
                      </v:textbox>
                    </v:shape>
                  </w:pict>
                </mc:Fallback>
              </mc:AlternateContent>
            </w:r>
          </w:p>
          <w:p w14:paraId="1567C5A5" w14:textId="77777777" w:rsidR="00372D8D" w:rsidRPr="004D65EC" w:rsidRDefault="00372D8D" w:rsidP="001B3655">
            <w:pPr>
              <w:spacing w:after="0" w:line="276" w:lineRule="auto"/>
              <w:rPr>
                <w:rFonts w:eastAsia="Times New Roman" w:cstheme="minorHAnsi"/>
                <w:color w:val="000000"/>
                <w:sz w:val="16"/>
                <w:szCs w:val="16"/>
                <w:lang w:val="en-US" w:eastAsia="es-PE"/>
              </w:rPr>
            </w:pPr>
          </w:p>
        </w:tc>
      </w:tr>
      <w:tr w:rsidR="00372D8D" w:rsidRPr="00166332" w14:paraId="4373C13E" w14:textId="77777777" w:rsidTr="001B3655">
        <w:trPr>
          <w:trHeight w:val="1215"/>
          <w:jc w:val="center"/>
        </w:trPr>
        <w:tc>
          <w:tcPr>
            <w:tcW w:w="1550"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6E0D06AD" w14:textId="757AC566" w:rsidR="00372D8D" w:rsidRPr="004D65EC"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34A67CC7" w14:textId="4F7253C9" w:rsidR="006658DF" w:rsidRPr="00E24666" w:rsidRDefault="006658DF" w:rsidP="006658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Supervisor will conduct the on-site, random Weekly, spot check by making an unannounced visit to the kitchen prior to the preparation of lunch and/or dinner </w:t>
            </w:r>
            <w:r w:rsidR="00401AD6" w:rsidRPr="00E24666">
              <w:rPr>
                <w:rFonts w:eastAsia="Times New Roman" w:cstheme="minorHAnsi"/>
                <w:sz w:val="16"/>
                <w:szCs w:val="16"/>
                <w:lang w:val="en-US" w:eastAsia="es-PE"/>
              </w:rPr>
              <w:t>servings.</w:t>
            </w:r>
            <w:r w:rsidRPr="00E24666">
              <w:rPr>
                <w:rFonts w:eastAsia="Times New Roman" w:cstheme="minorHAnsi"/>
                <w:sz w:val="16"/>
                <w:szCs w:val="16"/>
                <w:lang w:val="en-US" w:eastAsia="es-PE"/>
              </w:rPr>
              <w:t xml:space="preserve"> </w:t>
            </w:r>
          </w:p>
          <w:p w14:paraId="720D9BF5" w14:textId="77777777" w:rsidR="006658DF" w:rsidRPr="00E24666" w:rsidRDefault="006658DF" w:rsidP="006658DF">
            <w:pPr>
              <w:spacing w:after="0" w:line="276" w:lineRule="auto"/>
              <w:jc w:val="both"/>
              <w:rPr>
                <w:rFonts w:eastAsia="Times New Roman" w:cstheme="minorHAnsi"/>
                <w:sz w:val="16"/>
                <w:szCs w:val="16"/>
                <w:lang w:val="en-US" w:eastAsia="es-PE"/>
              </w:rPr>
            </w:pPr>
          </w:p>
          <w:p w14:paraId="5D3132B9" w14:textId="0EF62475" w:rsidR="00372D8D" w:rsidRPr="00E24666" w:rsidRDefault="006658DF" w:rsidP="006658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procedure will be as follows: Weighing shall be performed with a calibrated scale of the main ingredient of the main course, which may vary depending on the nutritional regimen. Raw weighing shall be performed on at least 70% of the main ingredients of the lunch and/or dinner </w:t>
            </w:r>
            <w:r w:rsidR="00401AD6" w:rsidRPr="00E24666">
              <w:rPr>
                <w:rFonts w:eastAsia="Times New Roman" w:cstheme="minorHAnsi"/>
                <w:sz w:val="16"/>
                <w:szCs w:val="16"/>
                <w:lang w:val="en-US" w:eastAsia="es-PE"/>
              </w:rPr>
              <w:t>servings.</w:t>
            </w:r>
          </w:p>
        </w:tc>
      </w:tr>
      <w:tr w:rsidR="00372D8D" w:rsidRPr="00166332" w14:paraId="2CB6D831" w14:textId="77777777" w:rsidTr="001B3655">
        <w:trPr>
          <w:trHeight w:val="412"/>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AC93FCA" w14:textId="74A14171" w:rsidR="00372D8D" w:rsidRPr="00E24666"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25A1012D" w14:textId="7A982032" w:rsidR="00372D8D" w:rsidRPr="00E24666" w:rsidRDefault="006658DF" w:rsidP="006658DF">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The Scope of the indicator </w:t>
            </w:r>
            <w:r w:rsidRPr="00E24666">
              <w:rPr>
                <w:rFonts w:eastAsia="Times New Roman" w:cstheme="minorHAnsi"/>
                <w:color w:val="000000"/>
                <w:sz w:val="16"/>
                <w:szCs w:val="16"/>
                <w:lang w:val="en-US" w:eastAsia="es-PE"/>
              </w:rPr>
              <w:t>comprises the Measurement in kitchen for lunch and/or dinner services.</w:t>
            </w:r>
          </w:p>
        </w:tc>
      </w:tr>
      <w:tr w:rsidR="00372D8D" w:rsidRPr="00E24666" w14:paraId="4917DE61" w14:textId="77777777" w:rsidTr="001B3655">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D909628" w14:textId="207D8DDF" w:rsidR="00372D8D" w:rsidRPr="00E24666" w:rsidRDefault="00E06570" w:rsidP="001B3655">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04" w:type="dxa"/>
            <w:gridSpan w:val="4"/>
            <w:tcBorders>
              <w:top w:val="nil"/>
              <w:left w:val="nil"/>
              <w:bottom w:val="nil"/>
              <w:right w:val="single" w:sz="8" w:space="0" w:color="000000"/>
            </w:tcBorders>
            <w:shd w:val="clear" w:color="auto" w:fill="auto"/>
            <w:vAlign w:val="center"/>
            <w:hideMark/>
          </w:tcPr>
          <w:p w14:paraId="2EDD6BE0" w14:textId="0E09BF9F" w:rsidR="00372D8D" w:rsidRPr="00E24666" w:rsidRDefault="006658DF" w:rsidP="001B3655">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Supervisor will use the following documentation to measure this indicator</w:t>
            </w:r>
            <w:r w:rsidR="00372D8D" w:rsidRPr="00E24666">
              <w:rPr>
                <w:rFonts w:eastAsia="Times New Roman" w:cstheme="minorHAnsi"/>
                <w:sz w:val="16"/>
                <w:szCs w:val="16"/>
                <w:lang w:val="en-US" w:eastAsia="es-PE"/>
              </w:rPr>
              <w:t>:</w:t>
            </w:r>
          </w:p>
          <w:p w14:paraId="45B53325" w14:textId="4B5613D0" w:rsidR="006658DF" w:rsidRPr="00E24666" w:rsidRDefault="006658DF" w:rsidP="006658DF">
            <w:pPr>
              <w:pStyle w:val="Prrafodelista"/>
              <w:numPr>
                <w:ilvl w:val="0"/>
                <w:numId w:val="244"/>
              </w:numPr>
              <w:spacing w:after="0" w:line="276" w:lineRule="auto"/>
              <w:ind w:left="360" w:hanging="284"/>
              <w:jc w:val="both"/>
              <w:rPr>
                <w:rFonts w:eastAsia="Times New Roman" w:cstheme="minorHAnsi"/>
                <w:sz w:val="16"/>
                <w:szCs w:val="16"/>
                <w:lang w:val="en-US" w:eastAsia="es-PE"/>
              </w:rPr>
            </w:pPr>
            <w:r w:rsidRPr="00E24666">
              <w:rPr>
                <w:rFonts w:eastAsia="Times New Roman" w:cstheme="minorHAnsi"/>
                <w:sz w:val="16"/>
                <w:szCs w:val="16"/>
                <w:lang w:val="en-US" w:eastAsia="es-PE"/>
              </w:rPr>
              <w:t>CONCESSIONAIRE's Service Operation Manual.</w:t>
            </w:r>
          </w:p>
          <w:p w14:paraId="5377F725" w14:textId="2E4DF0FA" w:rsidR="006658DF" w:rsidRPr="00E24666" w:rsidRDefault="006658DF" w:rsidP="006658DF">
            <w:pPr>
              <w:pStyle w:val="Prrafodelista"/>
              <w:numPr>
                <w:ilvl w:val="0"/>
                <w:numId w:val="244"/>
              </w:numPr>
              <w:spacing w:after="0" w:line="276" w:lineRule="auto"/>
              <w:ind w:left="360" w:hanging="284"/>
              <w:jc w:val="both"/>
              <w:rPr>
                <w:rFonts w:eastAsia="Times New Roman" w:cstheme="minorHAnsi"/>
                <w:sz w:val="16"/>
                <w:szCs w:val="16"/>
                <w:lang w:val="en-US" w:eastAsia="es-PE"/>
              </w:rPr>
            </w:pPr>
            <w:r w:rsidRPr="00E24666">
              <w:rPr>
                <w:rFonts w:eastAsia="Times New Roman" w:cstheme="minorHAnsi"/>
                <w:sz w:val="16"/>
                <w:szCs w:val="16"/>
                <w:lang w:val="en-US" w:eastAsia="es-PE"/>
              </w:rPr>
              <w:t>Menu Programming, registered according to date and Service by the CONCESSIONAIRE in the CCO.</w:t>
            </w:r>
          </w:p>
          <w:p w14:paraId="5F61E194" w14:textId="39279325" w:rsidR="00372D8D" w:rsidRPr="00E24666" w:rsidRDefault="006658DF" w:rsidP="006658DF">
            <w:pPr>
              <w:pStyle w:val="Prrafodelista"/>
              <w:numPr>
                <w:ilvl w:val="0"/>
                <w:numId w:val="244"/>
              </w:numPr>
              <w:spacing w:after="0" w:line="276" w:lineRule="auto"/>
              <w:ind w:left="360" w:hanging="284"/>
              <w:jc w:val="both"/>
              <w:rPr>
                <w:rFonts w:eastAsia="Times New Roman" w:cstheme="minorHAnsi"/>
                <w:sz w:val="16"/>
                <w:szCs w:val="16"/>
                <w:lang w:val="en-US" w:eastAsia="es-PE"/>
              </w:rPr>
            </w:pPr>
            <w:r w:rsidRPr="00E24666">
              <w:rPr>
                <w:rFonts w:eastAsia="Times New Roman" w:cstheme="minorHAnsi"/>
                <w:sz w:val="16"/>
                <w:szCs w:val="16"/>
                <w:lang w:val="en-US" w:eastAsia="es-PE"/>
              </w:rPr>
              <w:t>Technical Specifications of the Service (minimum grammage requirements). Annex 12 of the Concession Contract</w:t>
            </w:r>
            <w:r w:rsidR="00372D8D" w:rsidRPr="00E24666">
              <w:rPr>
                <w:rFonts w:eastAsia="Times New Roman" w:cstheme="minorHAnsi"/>
                <w:sz w:val="16"/>
                <w:szCs w:val="16"/>
                <w:lang w:val="en-US" w:eastAsia="es-PE"/>
              </w:rPr>
              <w:t>.</w:t>
            </w:r>
          </w:p>
        </w:tc>
      </w:tr>
      <w:tr w:rsidR="00075750" w:rsidRPr="00E24666" w14:paraId="51D73554"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2B2117CE" w14:textId="75EB656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693" w:type="dxa"/>
            <w:gridSpan w:val="2"/>
            <w:tcBorders>
              <w:top w:val="single" w:sz="4" w:space="0" w:color="auto"/>
              <w:left w:val="nil"/>
              <w:bottom w:val="single" w:sz="4" w:space="0" w:color="auto"/>
              <w:right w:val="single" w:sz="4" w:space="0" w:color="auto"/>
            </w:tcBorders>
            <w:shd w:val="clear" w:color="CCCCFF" w:fill="5B9BD5"/>
            <w:vAlign w:val="center"/>
            <w:hideMark/>
          </w:tcPr>
          <w:p w14:paraId="2F9AF0FC" w14:textId="7868718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w:t>
            </w:r>
            <w:r w:rsidRPr="00E24666">
              <w:rPr>
                <w:rFonts w:eastAsia="Times New Roman" w:cstheme="minorHAnsi"/>
                <w:b/>
                <w:bCs/>
                <w:color w:val="FFFFFF"/>
                <w:sz w:val="16"/>
                <w:szCs w:val="16"/>
                <w:lang w:val="en-US" w:eastAsia="es-PE"/>
              </w:rPr>
              <w:t>rement</w:t>
            </w:r>
          </w:p>
        </w:tc>
        <w:tc>
          <w:tcPr>
            <w:tcW w:w="4111" w:type="dxa"/>
            <w:gridSpan w:val="2"/>
            <w:tcBorders>
              <w:top w:val="single" w:sz="4" w:space="0" w:color="auto"/>
              <w:left w:val="nil"/>
              <w:bottom w:val="single" w:sz="4" w:space="0" w:color="auto"/>
              <w:right w:val="single" w:sz="8" w:space="0" w:color="000000"/>
            </w:tcBorders>
            <w:shd w:val="clear" w:color="CCCCFF" w:fill="5B9BD5"/>
            <w:vAlign w:val="center"/>
            <w:hideMark/>
          </w:tcPr>
          <w:p w14:paraId="661BC165" w14:textId="42EB609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4C4DFCA0"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825B819" w14:textId="4B868D15"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Weekly</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147617" w14:textId="75E5AE0B"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111"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03367C"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98</w:t>
            </w:r>
          </w:p>
        </w:tc>
      </w:tr>
      <w:tr w:rsidR="00075750" w:rsidRPr="00E24666" w14:paraId="714D7FD4"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6E16E33" w14:textId="2DDF0E8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0AC59A07"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52DD809" w14:textId="5F5200AD"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4D65EC">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1DCD746E"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20A2C26" w14:textId="77777777" w:rsidR="006658DF" w:rsidRPr="004D65EC" w:rsidRDefault="006658DF" w:rsidP="006658DF">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0B4CAB03" w14:textId="77777777" w:rsidR="006658DF" w:rsidRPr="00E24666" w:rsidRDefault="006658DF" w:rsidP="006658DF">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98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174959A6" w14:textId="77777777" w:rsidR="006658DF" w:rsidRPr="00E24666" w:rsidRDefault="006658DF" w:rsidP="006658DF">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98,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80</w:t>
            </w:r>
          </w:p>
          <w:p w14:paraId="61D404EA" w14:textId="7400FAAF" w:rsidR="00075750" w:rsidRPr="00E24666" w:rsidRDefault="006658DF" w:rsidP="006658DF">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2ABD3713"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AA51998" w14:textId="200D7890" w:rsidR="006658DF" w:rsidRPr="00E24666" w:rsidRDefault="00075750" w:rsidP="006658DF">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6658DF" w:rsidRPr="004D65EC">
              <w:rPr>
                <w:rFonts w:eastAsia="Times New Roman" w:cstheme="minorHAnsi"/>
                <w:bCs/>
                <w:sz w:val="16"/>
                <w:szCs w:val="16"/>
                <w:lang w:val="en-US" w:eastAsia="es-PE"/>
              </w:rPr>
              <w:t>Service Level Calculation for COAR "j" in the Measurement "f" peri</w:t>
            </w:r>
            <w:r w:rsidR="006658DF" w:rsidRPr="00E24666">
              <w:rPr>
                <w:rFonts w:eastAsia="Times New Roman" w:cstheme="minorHAnsi"/>
                <w:bCs/>
                <w:sz w:val="16"/>
                <w:szCs w:val="16"/>
                <w:lang w:val="en-US" w:eastAsia="es-PE"/>
              </w:rPr>
              <w:t xml:space="preserve">od for </w:t>
            </w:r>
            <w:r w:rsidR="003C76F8" w:rsidRPr="00E24666">
              <w:rPr>
                <w:rFonts w:eastAsia="Times New Roman" w:cstheme="minorHAnsi"/>
                <w:bCs/>
                <w:sz w:val="16"/>
                <w:szCs w:val="16"/>
                <w:lang w:val="en-US" w:eastAsia="es-PE"/>
              </w:rPr>
              <w:t>Indicator “i” of Service “s”</w:t>
            </w:r>
            <w:r w:rsidR="006658DF" w:rsidRPr="00E24666">
              <w:rPr>
                <w:rFonts w:eastAsia="Times New Roman" w:cstheme="minorHAnsi"/>
                <w:bCs/>
                <w:sz w:val="16"/>
                <w:szCs w:val="16"/>
                <w:lang w:val="en-US" w:eastAsia="es-PE"/>
              </w:rPr>
              <w:t>.</w:t>
            </w:r>
          </w:p>
          <w:p w14:paraId="7AD393E3" w14:textId="77777777" w:rsidR="006658DF" w:rsidRPr="00E24666" w:rsidRDefault="006658DF" w:rsidP="006658DF">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6BFED84F" w14:textId="21DD6A19" w:rsidR="00075750" w:rsidRPr="00E24666" w:rsidRDefault="006658DF" w:rsidP="006658DF">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6F817326"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7F6AECB" w14:textId="6269F9CF" w:rsidR="00075750" w:rsidRPr="00E24666" w:rsidRDefault="006658DF"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w:t>
            </w:r>
            <w:r w:rsidRPr="004D65EC">
              <w:rPr>
                <w:rFonts w:eastAsia="Times New Roman" w:cstheme="minorHAnsi"/>
                <w:sz w:val="16"/>
                <w:szCs w:val="16"/>
                <w:lang w:val="en-US" w:eastAsia="es-PE"/>
              </w:rPr>
              <w:t>uch a way that the following formula for the Quarterly score is met</w:t>
            </w:r>
            <w:r w:rsidR="00075750" w:rsidRPr="00E24666">
              <w:rPr>
                <w:rFonts w:eastAsia="Times New Roman" w:cstheme="minorHAnsi"/>
                <w:sz w:val="16"/>
                <w:szCs w:val="16"/>
                <w:lang w:val="en-US" w:eastAsia="es-PE"/>
              </w:rPr>
              <w:t xml:space="preserve">: </w:t>
            </w:r>
          </w:p>
          <w:p w14:paraId="0D9C61E3" w14:textId="7A0B826D"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43640786"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1F0DFEAC"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42B5FFB" w14:textId="19F48359"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4353A5E"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6EFC1D5" w14:textId="0564FE60"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379" w:type="dxa"/>
            <w:gridSpan w:val="3"/>
            <w:tcBorders>
              <w:top w:val="single" w:sz="4" w:space="0" w:color="auto"/>
              <w:left w:val="nil"/>
              <w:bottom w:val="single" w:sz="4" w:space="0" w:color="auto"/>
              <w:right w:val="single" w:sz="8" w:space="0" w:color="000000"/>
            </w:tcBorders>
            <w:shd w:val="clear" w:color="auto" w:fill="auto"/>
            <w:vAlign w:val="center"/>
            <w:hideMark/>
          </w:tcPr>
          <w:p w14:paraId="66EBEECE" w14:textId="3518E335"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0EC62C9D"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90CE059" w14:textId="5C7BB597"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X)</w:t>
            </w:r>
          </w:p>
        </w:tc>
        <w:tc>
          <w:tcPr>
            <w:tcW w:w="637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4E0772A6" w14:textId="3B872D4D" w:rsidR="00075750" w:rsidRPr="00E24666" w:rsidRDefault="006658DF"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1 hour</w:t>
            </w:r>
          </w:p>
        </w:tc>
      </w:tr>
      <w:tr w:rsidR="00075750" w:rsidRPr="00E24666" w14:paraId="67773F3C"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3AA427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379" w:type="dxa"/>
            <w:gridSpan w:val="3"/>
            <w:vMerge/>
            <w:tcBorders>
              <w:top w:val="single" w:sz="4" w:space="0" w:color="auto"/>
              <w:left w:val="single" w:sz="4" w:space="0" w:color="auto"/>
              <w:bottom w:val="single" w:sz="4" w:space="0" w:color="000000"/>
              <w:right w:val="single" w:sz="8" w:space="0" w:color="000000"/>
            </w:tcBorders>
            <w:vAlign w:val="center"/>
            <w:hideMark/>
          </w:tcPr>
          <w:p w14:paraId="15C5FC93"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31EC7150"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4C1C499" w14:textId="18C8DF27"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379" w:type="dxa"/>
            <w:gridSpan w:val="3"/>
            <w:tcBorders>
              <w:top w:val="single" w:sz="4" w:space="0" w:color="auto"/>
              <w:left w:val="nil"/>
              <w:bottom w:val="single" w:sz="4" w:space="0" w:color="auto"/>
              <w:right w:val="single" w:sz="8" w:space="0" w:color="000000"/>
            </w:tcBorders>
            <w:shd w:val="clear" w:color="auto" w:fill="auto"/>
            <w:vAlign w:val="center"/>
            <w:hideMark/>
          </w:tcPr>
          <w:p w14:paraId="78A01FAF" w14:textId="77AE0892"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3D72271D"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6C3E3E7" w14:textId="18B92650"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340AE697"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379"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213D083F" w14:textId="57E74E26"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5DD6285B"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F534F49" w14:textId="7BC026BE"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1A1595DD"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379" w:type="dxa"/>
            <w:gridSpan w:val="3"/>
            <w:vMerge/>
            <w:tcBorders>
              <w:top w:val="nil"/>
              <w:left w:val="nil"/>
              <w:bottom w:val="single" w:sz="8" w:space="0" w:color="auto"/>
              <w:right w:val="single" w:sz="4" w:space="0" w:color="auto"/>
            </w:tcBorders>
            <w:vAlign w:val="center"/>
            <w:hideMark/>
          </w:tcPr>
          <w:p w14:paraId="4922F9CE"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7BD700B3" w14:textId="77777777" w:rsidR="00075750" w:rsidRPr="00E24666" w:rsidRDefault="00075750" w:rsidP="00075750">
      <w:pPr>
        <w:jc w:val="center"/>
        <w:rPr>
          <w:rFonts w:cstheme="minorHAnsi"/>
          <w:b/>
          <w:sz w:val="24"/>
          <w:lang w:val="en-US"/>
        </w:rPr>
      </w:pPr>
    </w:p>
    <w:p w14:paraId="0242C479" w14:textId="77777777" w:rsidR="00075750" w:rsidRPr="004D65EC" w:rsidRDefault="00075750" w:rsidP="00075750">
      <w:pPr>
        <w:jc w:val="center"/>
        <w:rPr>
          <w:rFonts w:cstheme="minorHAnsi"/>
          <w:b/>
          <w:sz w:val="24"/>
          <w:lang w:val="en-US"/>
        </w:rPr>
      </w:pPr>
    </w:p>
    <w:p w14:paraId="567809BB" w14:textId="77777777" w:rsidR="00075750" w:rsidRPr="00E24666" w:rsidRDefault="00075750" w:rsidP="00075750">
      <w:pPr>
        <w:rPr>
          <w:rFonts w:cstheme="minorHAnsi"/>
          <w:b/>
          <w:sz w:val="24"/>
          <w:lang w:val="en-US"/>
        </w:rPr>
      </w:pPr>
      <w:r w:rsidRPr="00E24666">
        <w:rPr>
          <w:rFonts w:cstheme="minorHAnsi"/>
          <w:b/>
          <w:sz w:val="24"/>
          <w:lang w:val="en-US"/>
        </w:rPr>
        <w:br w:type="page"/>
      </w:r>
    </w:p>
    <w:tbl>
      <w:tblPr>
        <w:tblW w:w="8300" w:type="dxa"/>
        <w:jc w:val="center"/>
        <w:tblCellMar>
          <w:left w:w="70" w:type="dxa"/>
          <w:right w:w="70" w:type="dxa"/>
        </w:tblCellMar>
        <w:tblLook w:val="04A0" w:firstRow="1" w:lastRow="0" w:firstColumn="1" w:lastColumn="0" w:noHBand="0" w:noVBand="1"/>
      </w:tblPr>
      <w:tblGrid>
        <w:gridCol w:w="1550"/>
        <w:gridCol w:w="708"/>
        <w:gridCol w:w="1276"/>
        <w:gridCol w:w="2057"/>
        <w:gridCol w:w="2709"/>
      </w:tblGrid>
      <w:tr w:rsidR="00075750" w:rsidRPr="00E24666" w14:paraId="5904DBE0" w14:textId="77777777" w:rsidTr="000D1A63">
        <w:trPr>
          <w:trHeight w:val="227"/>
          <w:jc w:val="center"/>
        </w:trPr>
        <w:tc>
          <w:tcPr>
            <w:tcW w:w="8300"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46F5A697" w14:textId="3E0A627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B6B61D8"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A74053B" w14:textId="4EB9BA3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1984" w:type="dxa"/>
            <w:gridSpan w:val="2"/>
            <w:tcBorders>
              <w:top w:val="single" w:sz="4" w:space="0" w:color="auto"/>
              <w:left w:val="nil"/>
              <w:bottom w:val="single" w:sz="4" w:space="0" w:color="auto"/>
              <w:right w:val="single" w:sz="4" w:space="0" w:color="auto"/>
            </w:tcBorders>
            <w:shd w:val="clear" w:color="FFFFCC" w:fill="FFFFFF"/>
            <w:vAlign w:val="center"/>
            <w:hideMark/>
          </w:tcPr>
          <w:p w14:paraId="3FF96EA4" w14:textId="5292CE1D"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2057" w:type="dxa"/>
            <w:tcBorders>
              <w:top w:val="nil"/>
              <w:left w:val="nil"/>
              <w:bottom w:val="single" w:sz="4" w:space="0" w:color="auto"/>
              <w:right w:val="single" w:sz="4" w:space="0" w:color="auto"/>
            </w:tcBorders>
            <w:shd w:val="clear" w:color="FFFFCC" w:fill="FFFFFF"/>
            <w:vAlign w:val="center"/>
            <w:hideMark/>
          </w:tcPr>
          <w:p w14:paraId="5F166AFC" w14:textId="348B6762"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709" w:type="dxa"/>
            <w:tcBorders>
              <w:top w:val="single" w:sz="4" w:space="0" w:color="000000"/>
              <w:left w:val="single" w:sz="4" w:space="0" w:color="000000"/>
              <w:bottom w:val="nil"/>
              <w:right w:val="single" w:sz="8" w:space="0" w:color="000000"/>
            </w:tcBorders>
            <w:shd w:val="clear" w:color="auto" w:fill="auto"/>
            <w:vAlign w:val="center"/>
            <w:hideMark/>
          </w:tcPr>
          <w:p w14:paraId="7A13247A" w14:textId="2BE3F002"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6EF215EF"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1956951" w14:textId="3C55277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1984"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0BF63E11"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ALI.10</w:t>
            </w:r>
          </w:p>
        </w:tc>
        <w:tc>
          <w:tcPr>
            <w:tcW w:w="2057" w:type="dxa"/>
            <w:tcBorders>
              <w:top w:val="nil"/>
              <w:left w:val="nil"/>
              <w:bottom w:val="single" w:sz="4" w:space="0" w:color="auto"/>
              <w:right w:val="single" w:sz="4" w:space="0" w:color="auto"/>
            </w:tcBorders>
            <w:shd w:val="clear" w:color="FFFFCC" w:fill="FFFFFF"/>
            <w:vAlign w:val="center"/>
            <w:hideMark/>
          </w:tcPr>
          <w:p w14:paraId="00B7CC8D" w14:textId="26436C1A"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709" w:type="dxa"/>
            <w:tcBorders>
              <w:top w:val="single" w:sz="4" w:space="0" w:color="auto"/>
              <w:left w:val="nil"/>
              <w:bottom w:val="single" w:sz="4" w:space="0" w:color="auto"/>
              <w:right w:val="single" w:sz="8" w:space="0" w:color="000000"/>
            </w:tcBorders>
            <w:shd w:val="clear" w:color="FFFFCC" w:fill="FFFFFF"/>
            <w:vAlign w:val="center"/>
            <w:hideMark/>
          </w:tcPr>
          <w:p w14:paraId="262EDD72"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7%</w:t>
            </w:r>
          </w:p>
        </w:tc>
      </w:tr>
      <w:tr w:rsidR="00075750" w:rsidRPr="00166332" w14:paraId="5F208E27" w14:textId="77777777" w:rsidTr="000D1A63">
        <w:trPr>
          <w:trHeight w:val="311"/>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8406E04" w14:textId="5E5FED3A"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750" w:type="dxa"/>
            <w:gridSpan w:val="4"/>
            <w:tcBorders>
              <w:top w:val="single" w:sz="4" w:space="0" w:color="000000"/>
              <w:left w:val="nil"/>
              <w:bottom w:val="single" w:sz="4" w:space="0" w:color="000000"/>
              <w:right w:val="single" w:sz="8" w:space="0" w:color="000000"/>
            </w:tcBorders>
            <w:shd w:val="clear" w:color="auto" w:fill="auto"/>
            <w:vAlign w:val="center"/>
            <w:hideMark/>
          </w:tcPr>
          <w:p w14:paraId="3AC97F2C" w14:textId="2731AD1A" w:rsidR="00075750" w:rsidRPr="00E24666" w:rsidRDefault="006658DF"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Compliance with product expiration dat</w:t>
            </w:r>
            <w:r w:rsidRPr="00E24666">
              <w:rPr>
                <w:rFonts w:eastAsia="Times New Roman" w:cstheme="minorHAnsi"/>
                <w:sz w:val="16"/>
                <w:szCs w:val="16"/>
                <w:lang w:val="en-US" w:eastAsia="es-PE"/>
              </w:rPr>
              <w:t>es</w:t>
            </w:r>
          </w:p>
        </w:tc>
      </w:tr>
      <w:tr w:rsidR="00075750" w:rsidRPr="00E24666" w14:paraId="663B5D45"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EFA5FD5" w14:textId="4F837067"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372D8D" w:rsidRPr="00166332" w14:paraId="3523BFCD" w14:textId="77777777" w:rsidTr="001B3655">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F490102" w14:textId="4BFE411C" w:rsidR="00372D8D" w:rsidRPr="00E24666" w:rsidRDefault="00E06570" w:rsidP="001B3655">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750" w:type="dxa"/>
            <w:gridSpan w:val="4"/>
            <w:tcBorders>
              <w:top w:val="single" w:sz="4" w:space="0" w:color="auto"/>
              <w:left w:val="nil"/>
              <w:bottom w:val="single" w:sz="4" w:space="0" w:color="auto"/>
              <w:right w:val="single" w:sz="8" w:space="0" w:color="000000"/>
            </w:tcBorders>
            <w:shd w:val="clear" w:color="auto" w:fill="auto"/>
            <w:vAlign w:val="center"/>
            <w:hideMark/>
          </w:tcPr>
          <w:p w14:paraId="6EB87314" w14:textId="4918FB93" w:rsidR="00372D8D" w:rsidRPr="00E24666" w:rsidRDefault="006658DF" w:rsidP="006658DF">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objective of this indicator is to verify compliance with the expiration date of products in the warehouse within the COARs. The control of the expiration date of products in the warehouse ensures that t</w:t>
            </w:r>
            <w:r w:rsidRPr="00E24666">
              <w:rPr>
                <w:rFonts w:eastAsia="Times New Roman" w:cstheme="minorHAnsi"/>
                <w:sz w:val="16"/>
                <w:szCs w:val="16"/>
                <w:lang w:val="en-US" w:eastAsia="es-PE"/>
              </w:rPr>
              <w:t xml:space="preserve">hey are not used for the preparation of </w:t>
            </w:r>
            <w:r w:rsidR="00401AD6" w:rsidRPr="00E24666">
              <w:rPr>
                <w:rFonts w:eastAsia="Times New Roman" w:cstheme="minorHAnsi"/>
                <w:sz w:val="16"/>
                <w:szCs w:val="16"/>
                <w:lang w:val="en-US" w:eastAsia="es-PE"/>
              </w:rPr>
              <w:t>servings.</w:t>
            </w:r>
          </w:p>
        </w:tc>
      </w:tr>
      <w:tr w:rsidR="00075750" w:rsidRPr="00166332" w14:paraId="6AAD6DAB"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E7619AE" w14:textId="5800A59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750" w:type="dxa"/>
            <w:gridSpan w:val="4"/>
            <w:tcBorders>
              <w:top w:val="single" w:sz="4" w:space="0" w:color="auto"/>
              <w:left w:val="nil"/>
              <w:bottom w:val="single" w:sz="4" w:space="0" w:color="auto"/>
              <w:right w:val="single" w:sz="8" w:space="0" w:color="000000"/>
            </w:tcBorders>
            <w:shd w:val="clear" w:color="auto" w:fill="auto"/>
            <w:vAlign w:val="center"/>
            <w:hideMark/>
          </w:tcPr>
          <w:p w14:paraId="63C3D41E" w14:textId="2F67D200" w:rsidR="00075750" w:rsidRPr="00E24666" w:rsidRDefault="006658DF" w:rsidP="006658DF">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objective of this indicator is to verify compliance with the expiration date of products in the warehouse within the COARs. Controlling the expiration date of products in the warehouse ensur</w:t>
            </w:r>
            <w:r w:rsidRPr="00E24666">
              <w:rPr>
                <w:rFonts w:eastAsia="Times New Roman" w:cstheme="minorHAnsi"/>
                <w:sz w:val="16"/>
                <w:szCs w:val="16"/>
                <w:lang w:val="en-US" w:eastAsia="es-PE"/>
              </w:rPr>
              <w:t xml:space="preserve">es that they are not used for future menu </w:t>
            </w:r>
            <w:r w:rsidR="00613F06" w:rsidRPr="00E24666">
              <w:rPr>
                <w:rFonts w:eastAsia="Times New Roman" w:cstheme="minorHAnsi"/>
                <w:sz w:val="16"/>
                <w:szCs w:val="16"/>
                <w:lang w:val="en-US" w:eastAsia="es-PE"/>
              </w:rPr>
              <w:t>preparations</w:t>
            </w:r>
            <w:r w:rsidR="00401AD6" w:rsidRPr="00E24666">
              <w:rPr>
                <w:rFonts w:eastAsia="Times New Roman" w:cstheme="minorHAnsi"/>
                <w:sz w:val="16"/>
                <w:szCs w:val="16"/>
                <w:lang w:val="en-US" w:eastAsia="es-PE"/>
              </w:rPr>
              <w:t>.</w:t>
            </w:r>
          </w:p>
        </w:tc>
      </w:tr>
      <w:tr w:rsidR="00075750" w:rsidRPr="00E24666" w14:paraId="004B3165"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A55331B" w14:textId="0952CC03"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750" w:type="dxa"/>
            <w:gridSpan w:val="4"/>
            <w:tcBorders>
              <w:top w:val="single" w:sz="4" w:space="0" w:color="auto"/>
              <w:left w:val="nil"/>
              <w:bottom w:val="single" w:sz="4" w:space="0" w:color="auto"/>
              <w:right w:val="single" w:sz="8" w:space="0" w:color="000000"/>
            </w:tcBorders>
            <w:shd w:val="clear" w:color="FFFFCC" w:fill="FFFFFF"/>
            <w:vAlign w:val="center"/>
            <w:hideMark/>
          </w:tcPr>
          <w:p w14:paraId="5196618F" w14:textId="77777777"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51936" behindDoc="0" locked="0" layoutInCell="1" allowOverlap="1" wp14:anchorId="01E441CC" wp14:editId="2CBCE762">
                      <wp:simplePos x="0" y="0"/>
                      <wp:positionH relativeFrom="column">
                        <wp:posOffset>164465</wp:posOffset>
                      </wp:positionH>
                      <wp:positionV relativeFrom="paragraph">
                        <wp:posOffset>10160</wp:posOffset>
                      </wp:positionV>
                      <wp:extent cx="3981450" cy="295275"/>
                      <wp:effectExtent l="0" t="0" r="0" b="0"/>
                      <wp:wrapNone/>
                      <wp:docPr id="4" name="Cuadro de texto 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microsoft.com/office/word/2010/wordprocessingShape">
                          <wps:wsp>
                            <wps:cNvSpPr txBox="1"/>
                            <wps:spPr>
                              <a:xfrm>
                                <a:off x="0" y="0"/>
                                <a:ext cx="3981450"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E452E37" w14:textId="7B92127B" w:rsidR="00267761" w:rsidRPr="00AB5C27" w:rsidRDefault="00267761" w:rsidP="00075750">
                                  <w:pPr>
                                    <w:pStyle w:val="NormalWeb"/>
                                    <w:spacing w:before="0" w:beforeAutospacing="0" w:after="0" w:afterAutospacing="0"/>
                                    <w:jc w:val="center"/>
                                    <w:rPr>
                                      <w:sz w:val="18"/>
                                    </w:rPr>
                                  </w:pPr>
                                  <m:oMathPara>
                                    <m:oMath>
                                      <m:r>
                                        <w:rPr>
                                          <w:rFonts w:ascii="Cambria Math" w:hAnsi="Cambria Math" w:cstheme="minorBidi"/>
                                          <w:color w:val="000000" w:themeColor="text1"/>
                                          <w:sz w:val="14"/>
                                        </w:rPr>
                                        <m:t xml:space="preserve"> </m:t>
                                      </m:r>
                                      <m:f>
                                        <m:fPr>
                                          <m:ctrlPr>
                                            <w:rPr>
                                              <w:rFonts w:ascii="Cambria Math" w:hAnsi="Cambria Math" w:cstheme="minorBidi"/>
                                              <w:i/>
                                              <w:iCs/>
                                              <w:color w:val="000000" w:themeColor="text1"/>
                                              <w:sz w:val="14"/>
                                            </w:rPr>
                                          </m:ctrlPr>
                                        </m:fPr>
                                        <m:num>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of products that meet the current expiration date</m:t>
                                          </m:r>
                                        </m:num>
                                        <m:den>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total stock products</m:t>
                                          </m:r>
                                        </m:den>
                                      </m:f>
                                      <m:r>
                                        <w:rPr>
                                          <w:rFonts w:ascii="Cambria Math" w:hAnsi="Cambria Math" w:cstheme="minorBidi"/>
                                          <w:color w:val="000000" w:themeColor="text1"/>
                                          <w:sz w:val="14"/>
                                        </w:rPr>
                                        <m:t xml:space="preserve"> x 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1E441CC" id="Cuadro de texto 4" o:spid="_x0000_s1039" type="#_x0000_t202" style="position:absolute;left:0;text-align:left;margin-left:12.95pt;margin-top:.8pt;width:313.5pt;height:2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" filled="f" stroked="f">
                      <v:textbox style="mso-fit-shape-to-text:t" inset="0,0,0,0">
                        <w:txbxContent>
                          <w:p w14:paraId="2E452E37" w14:textId="7B92127B" w:rsidR="00267761" w:rsidRPr="00AB5C27" w:rsidRDefault="00267761" w:rsidP="00075750">
                            <w:pPr>
                              <w:pStyle w:val="NormalWeb"/>
                              <w:spacing w:before="0" w:beforeAutospacing="0" w:after="0" w:afterAutospacing="0"/>
                              <w:jc w:val="center"/>
                              <w:rPr>
                                <w:sz w:val="18"/>
                              </w:rPr>
                            </w:pPr>
                            <m:oMathPara>
                              <m:oMath>
                                <m:r>
                                  <w:rPr>
                                    <w:rFonts w:ascii="Cambria Math" w:hAnsi="Cambria Math" w:cstheme="minorBidi"/>
                                    <w:color w:val="000000" w:themeColor="text1"/>
                                    <w:sz w:val="14"/>
                                  </w:rPr>
                                  <m:t xml:space="preserve"> </m:t>
                                </m:r>
                                <m:f>
                                  <m:fPr>
                                    <m:ctrlPr>
                                      <w:rPr>
                                        <w:rFonts w:ascii="Cambria Math" w:hAnsi="Cambria Math" w:cstheme="minorBidi"/>
                                        <w:i/>
                                        <w:iCs/>
                                        <w:color w:val="000000" w:themeColor="text1"/>
                                        <w:sz w:val="14"/>
                                      </w:rPr>
                                    </m:ctrlPr>
                                  </m:fPr>
                                  <m:num>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of products that meet the current expiration date</m:t>
                                    </m:r>
                                  </m:num>
                                  <m:den>
                                    <m:r>
                                      <w:rPr>
                                        <w:rFonts w:ascii="Cambria Math" w:hAnsi="Cambria Math" w:cstheme="minorBidi"/>
                                        <w:color w:val="000000" w:themeColor="text1"/>
                                        <w:sz w:val="14"/>
                                      </w:rPr>
                                      <m:t>N</m:t>
                                    </m:r>
                                    <m:r>
                                      <w:rPr>
                                        <w:rFonts w:ascii="Cambria Math" w:hAnsi="+mn-ea" w:cstheme="minorBidi" w:hint="eastAsia"/>
                                        <w:color w:val="000000" w:themeColor="text1"/>
                                        <w:sz w:val="14"/>
                                      </w:rPr>
                                      <m:t>°</m:t>
                                    </m:r>
                                    <m:r>
                                      <w:rPr>
                                        <w:rFonts w:ascii="Cambria Math" w:hAnsi="+mn-ea" w:cstheme="minorBidi" w:hint="eastAsia"/>
                                        <w:color w:val="000000" w:themeColor="text1"/>
                                        <w:sz w:val="14"/>
                                      </w:rPr>
                                      <m:t> </m:t>
                                    </m:r>
                                    <m:r>
                                      <w:rPr>
                                        <w:rFonts w:ascii="Cambria Math" w:hAnsi="Cambria Math" w:cstheme="minorBidi"/>
                                        <w:color w:val="000000" w:themeColor="text1"/>
                                        <w:sz w:val="14"/>
                                      </w:rPr>
                                      <m:t>total stock products</m:t>
                                    </m:r>
                                  </m:den>
                                </m:f>
                                <m:r>
                                  <w:rPr>
                                    <w:rFonts w:ascii="Cambria Math" w:hAnsi="Cambria Math" w:cstheme="minorBidi"/>
                                    <w:color w:val="000000" w:themeColor="text1"/>
                                    <w:sz w:val="14"/>
                                  </w:rPr>
                                  <m:t xml:space="preserve"> x 100</m:t>
                                </m:r>
                              </m:oMath>
                            </m:oMathPara>
                          </w:p>
                        </w:txbxContent>
                      </v:textbox>
                    </v:shape>
                  </w:pict>
                </mc:Fallback>
              </mc:AlternateContent>
            </w:r>
          </w:p>
          <w:p w14:paraId="1129811F" w14:textId="77777777" w:rsidR="00075750" w:rsidRPr="004D65EC" w:rsidRDefault="00075750" w:rsidP="000D1A63">
            <w:pPr>
              <w:spacing w:after="0" w:line="276" w:lineRule="auto"/>
              <w:jc w:val="both"/>
              <w:rPr>
                <w:rFonts w:eastAsia="Times New Roman" w:cstheme="minorHAnsi"/>
                <w:sz w:val="16"/>
                <w:szCs w:val="16"/>
                <w:lang w:val="en-US" w:eastAsia="es-PE"/>
              </w:rPr>
            </w:pPr>
          </w:p>
        </w:tc>
      </w:tr>
      <w:tr w:rsidR="00075750" w:rsidRPr="00166332" w14:paraId="011DD2EC" w14:textId="77777777" w:rsidTr="000D1A63">
        <w:trPr>
          <w:trHeight w:val="227"/>
          <w:jc w:val="center"/>
        </w:trPr>
        <w:tc>
          <w:tcPr>
            <w:tcW w:w="1550" w:type="dxa"/>
            <w:vMerge w:val="restart"/>
            <w:tcBorders>
              <w:top w:val="nil"/>
              <w:left w:val="single" w:sz="8" w:space="0" w:color="auto"/>
              <w:bottom w:val="single" w:sz="4" w:space="0" w:color="000000"/>
              <w:right w:val="single" w:sz="4" w:space="0" w:color="auto"/>
            </w:tcBorders>
            <w:shd w:val="clear" w:color="FFFFCC" w:fill="FFFFFF"/>
            <w:noWrap/>
            <w:vAlign w:val="center"/>
            <w:hideMark/>
          </w:tcPr>
          <w:p w14:paraId="5FB2ACD5" w14:textId="0C6ABB8A"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750" w:type="dxa"/>
            <w:gridSpan w:val="4"/>
            <w:tcBorders>
              <w:top w:val="single" w:sz="4" w:space="0" w:color="auto"/>
              <w:left w:val="nil"/>
              <w:bottom w:val="single" w:sz="4" w:space="0" w:color="auto"/>
              <w:right w:val="single" w:sz="8" w:space="0" w:color="000000"/>
            </w:tcBorders>
            <w:shd w:val="clear" w:color="auto" w:fill="auto"/>
            <w:vAlign w:val="center"/>
            <w:hideMark/>
          </w:tcPr>
          <w:p w14:paraId="649D499C" w14:textId="00EE0F81" w:rsidR="00075750" w:rsidRPr="00E24666" w:rsidRDefault="00727984"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6658DF" w:rsidRPr="00E24666">
              <w:rPr>
                <w:rFonts w:eastAsia="Times New Roman" w:cstheme="minorHAnsi"/>
                <w:sz w:val="16"/>
                <w:szCs w:val="16"/>
                <w:lang w:val="en-US" w:eastAsia="es-PE"/>
              </w:rPr>
              <w:t xml:space="preserve">Review documentation recorded in the </w:t>
            </w:r>
            <w:r w:rsidR="00401AD6" w:rsidRPr="00E24666">
              <w:rPr>
                <w:rFonts w:eastAsia="Times New Roman" w:cstheme="minorHAnsi"/>
                <w:sz w:val="16"/>
                <w:szCs w:val="16"/>
                <w:lang w:val="en-US" w:eastAsia="es-PE"/>
              </w:rPr>
              <w:t xml:space="preserve">CCO </w:t>
            </w:r>
            <w:r w:rsidR="006658DF" w:rsidRPr="00E24666">
              <w:rPr>
                <w:rFonts w:eastAsia="Times New Roman" w:cstheme="minorHAnsi"/>
                <w:sz w:val="16"/>
                <w:szCs w:val="16"/>
                <w:lang w:val="en-US" w:eastAsia="es-PE"/>
              </w:rPr>
              <w:t>related to the control of products in stock.</w:t>
            </w:r>
          </w:p>
        </w:tc>
      </w:tr>
      <w:tr w:rsidR="00075750" w:rsidRPr="00166332" w14:paraId="6C8E8136" w14:textId="77777777" w:rsidTr="000D1A63">
        <w:trPr>
          <w:trHeight w:val="227"/>
          <w:jc w:val="center"/>
        </w:trPr>
        <w:tc>
          <w:tcPr>
            <w:tcW w:w="1550" w:type="dxa"/>
            <w:vMerge/>
            <w:tcBorders>
              <w:top w:val="nil"/>
              <w:left w:val="single" w:sz="8" w:space="0" w:color="auto"/>
              <w:bottom w:val="single" w:sz="4" w:space="0" w:color="000000"/>
              <w:right w:val="single" w:sz="4" w:space="0" w:color="auto"/>
            </w:tcBorders>
            <w:vAlign w:val="center"/>
            <w:hideMark/>
          </w:tcPr>
          <w:p w14:paraId="703154C3"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c>
          <w:tcPr>
            <w:tcW w:w="6750" w:type="dxa"/>
            <w:gridSpan w:val="4"/>
            <w:tcBorders>
              <w:top w:val="single" w:sz="4" w:space="0" w:color="auto"/>
              <w:left w:val="nil"/>
              <w:bottom w:val="single" w:sz="4" w:space="0" w:color="auto"/>
              <w:right w:val="single" w:sz="8" w:space="0" w:color="000000"/>
            </w:tcBorders>
            <w:shd w:val="clear" w:color="auto" w:fill="auto"/>
            <w:vAlign w:val="center"/>
            <w:hideMark/>
          </w:tcPr>
          <w:p w14:paraId="2F8DC36A" w14:textId="6B7C3630"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w:t>
            </w:r>
            <w:r w:rsidR="006658DF" w:rsidRPr="00E24666">
              <w:rPr>
                <w:rFonts w:eastAsia="Times New Roman" w:cstheme="minorHAnsi"/>
                <w:sz w:val="16"/>
                <w:szCs w:val="16"/>
                <w:lang w:val="en-US" w:eastAsia="es-PE"/>
              </w:rPr>
              <w:t>Monthly random on-site verification of expiration date records on a representative random sample of products in storage</w:t>
            </w:r>
            <w:r w:rsidRPr="00E24666">
              <w:rPr>
                <w:rFonts w:eastAsia="Times New Roman" w:cstheme="minorHAnsi"/>
                <w:sz w:val="16"/>
                <w:szCs w:val="16"/>
                <w:lang w:val="en-US" w:eastAsia="es-PE"/>
              </w:rPr>
              <w:t xml:space="preserve">. </w:t>
            </w:r>
          </w:p>
        </w:tc>
      </w:tr>
      <w:tr w:rsidR="00075750" w:rsidRPr="00166332" w14:paraId="584AD345"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1FFEE4D" w14:textId="4B6B7848"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750" w:type="dxa"/>
            <w:gridSpan w:val="4"/>
            <w:tcBorders>
              <w:top w:val="single" w:sz="4" w:space="0" w:color="auto"/>
              <w:left w:val="nil"/>
              <w:bottom w:val="single" w:sz="4" w:space="0" w:color="auto"/>
              <w:right w:val="single" w:sz="8" w:space="0" w:color="000000"/>
            </w:tcBorders>
            <w:shd w:val="clear" w:color="FFFFCC" w:fill="FFFFFF"/>
            <w:vAlign w:val="center"/>
            <w:hideMark/>
          </w:tcPr>
          <w:p w14:paraId="4265D936" w14:textId="4A71553E" w:rsidR="00075750" w:rsidRPr="00E24666" w:rsidRDefault="006658DF" w:rsidP="000D1A63">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xml:space="preserve">This applies to all </w:t>
            </w:r>
            <w:r w:rsidRPr="00E24666">
              <w:rPr>
                <w:rFonts w:eastAsia="Times New Roman" w:cstheme="minorHAnsi"/>
                <w:color w:val="000000"/>
                <w:sz w:val="16"/>
                <w:szCs w:val="16"/>
                <w:lang w:val="en-US" w:eastAsia="es-PE"/>
              </w:rPr>
              <w:t>perishable products in storage, dry and cold products within the kitchen facilities.</w:t>
            </w:r>
          </w:p>
        </w:tc>
      </w:tr>
      <w:tr w:rsidR="00075750" w:rsidRPr="00E24666" w14:paraId="1A04D416"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4997D210" w14:textId="6B610671"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750" w:type="dxa"/>
            <w:gridSpan w:val="4"/>
            <w:tcBorders>
              <w:top w:val="single" w:sz="4" w:space="0" w:color="auto"/>
              <w:left w:val="nil"/>
              <w:bottom w:val="single" w:sz="4" w:space="0" w:color="auto"/>
              <w:right w:val="single" w:sz="8" w:space="0" w:color="000000"/>
            </w:tcBorders>
            <w:shd w:val="clear" w:color="auto" w:fill="auto"/>
            <w:vAlign w:val="center"/>
            <w:hideMark/>
          </w:tcPr>
          <w:p w14:paraId="032FF653" w14:textId="77777777" w:rsidR="006658DF" w:rsidRPr="00E24666" w:rsidRDefault="006658DF" w:rsidP="006658DF">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Supervisor shall review the following docum</w:t>
            </w:r>
            <w:r w:rsidRPr="00E24666">
              <w:rPr>
                <w:rFonts w:eastAsia="Times New Roman" w:cstheme="minorHAnsi"/>
                <w:sz w:val="16"/>
                <w:szCs w:val="16"/>
                <w:lang w:val="en-US" w:eastAsia="es-PE"/>
              </w:rPr>
              <w:t xml:space="preserve">entation for the Measurement of this indicator: </w:t>
            </w:r>
          </w:p>
          <w:p w14:paraId="62097603" w14:textId="0DED5053" w:rsidR="006658DF" w:rsidRPr="00E24666" w:rsidRDefault="006658DF" w:rsidP="006658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0A7227"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's inventory record.</w:t>
            </w:r>
          </w:p>
          <w:p w14:paraId="20014336" w14:textId="57DADC48" w:rsidR="006658DF" w:rsidRPr="00E24666" w:rsidRDefault="006658DF" w:rsidP="006658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 </w:t>
            </w:r>
            <w:r w:rsidR="000A7227"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's Kardex.</w:t>
            </w:r>
          </w:p>
          <w:p w14:paraId="79284C52" w14:textId="0711F4DD" w:rsidR="00075750" w:rsidRPr="00E24666" w:rsidRDefault="006658DF" w:rsidP="006658DF">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CONCESSIONAIRE's purchase orders.</w:t>
            </w:r>
          </w:p>
        </w:tc>
      </w:tr>
      <w:tr w:rsidR="00075750" w:rsidRPr="00E24666" w14:paraId="357433F3"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464911DB" w14:textId="793397D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1984" w:type="dxa"/>
            <w:gridSpan w:val="2"/>
            <w:tcBorders>
              <w:top w:val="single" w:sz="4" w:space="0" w:color="auto"/>
              <w:left w:val="nil"/>
              <w:bottom w:val="single" w:sz="4" w:space="0" w:color="auto"/>
              <w:right w:val="single" w:sz="4" w:space="0" w:color="auto"/>
            </w:tcBorders>
            <w:shd w:val="clear" w:color="CCCCFF" w:fill="5B9BD5"/>
            <w:vAlign w:val="center"/>
            <w:hideMark/>
          </w:tcPr>
          <w:p w14:paraId="7C3ECB6F" w14:textId="03D5814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766" w:type="dxa"/>
            <w:gridSpan w:val="2"/>
            <w:tcBorders>
              <w:top w:val="single" w:sz="4" w:space="0" w:color="auto"/>
              <w:left w:val="nil"/>
              <w:bottom w:val="single" w:sz="4" w:space="0" w:color="auto"/>
              <w:right w:val="single" w:sz="8" w:space="0" w:color="000000"/>
            </w:tcBorders>
            <w:shd w:val="clear" w:color="CCCCFF" w:fill="5B9BD5"/>
            <w:vAlign w:val="center"/>
            <w:hideMark/>
          </w:tcPr>
          <w:p w14:paraId="100F491A" w14:textId="18D86B0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6C6206DA"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5F9D262" w14:textId="02F9FA2B"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Fortnightly</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08E307" w14:textId="0DFC4320"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76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FA4CD3"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31EA61B4"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07ADCEFD" w14:textId="7DD1C94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B0C9E68"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7B30D29" w14:textId="1AF7A021" w:rsidR="00075750" w:rsidRPr="00E24666"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1229CDBD"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46F1277C" w14:textId="77777777" w:rsidR="006658DF" w:rsidRPr="00E24666" w:rsidRDefault="006658DF" w:rsidP="006658DF">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The IdxServ_ind f,j,i,s is obtained as follows:</w:t>
            </w:r>
          </w:p>
          <w:p w14:paraId="2C84A427" w14:textId="77777777" w:rsidR="006658DF" w:rsidRPr="00E24666" w:rsidRDefault="006658DF" w:rsidP="006658DF">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7EC2CC70" w14:textId="779A396A" w:rsidR="00075750" w:rsidRPr="00E24666" w:rsidRDefault="006658DF" w:rsidP="006658DF">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44949439"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4FB81AB" w14:textId="3348438E" w:rsidR="006658DF" w:rsidRPr="00E24666" w:rsidRDefault="00075750" w:rsidP="006658DF">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6658DF" w:rsidRPr="004D65EC">
              <w:rPr>
                <w:rFonts w:eastAsia="Times New Roman" w:cstheme="minorHAnsi"/>
                <w:bCs/>
                <w:sz w:val="16"/>
                <w:szCs w:val="16"/>
                <w:lang w:val="en-US" w:eastAsia="es-PE"/>
              </w:rPr>
              <w:t xml:space="preserve">Service Level Calculation for COAR </w:t>
            </w:r>
            <w:r w:rsidR="006658DF" w:rsidRPr="00E24666">
              <w:rPr>
                <w:rFonts w:eastAsia="Times New Roman" w:cstheme="minorHAnsi"/>
                <w:bCs/>
                <w:sz w:val="16"/>
                <w:szCs w:val="16"/>
                <w:lang w:val="en-US" w:eastAsia="es-PE"/>
              </w:rPr>
              <w:t xml:space="preserve">"j" in the Measurement "f" period for </w:t>
            </w:r>
            <w:r w:rsidR="003C76F8" w:rsidRPr="00E24666">
              <w:rPr>
                <w:rFonts w:eastAsia="Times New Roman" w:cstheme="minorHAnsi"/>
                <w:bCs/>
                <w:sz w:val="16"/>
                <w:szCs w:val="16"/>
                <w:lang w:val="en-US" w:eastAsia="es-PE"/>
              </w:rPr>
              <w:t>Indicator “i” of Service “s”</w:t>
            </w:r>
            <w:r w:rsidR="006658DF" w:rsidRPr="00E24666">
              <w:rPr>
                <w:rFonts w:eastAsia="Times New Roman" w:cstheme="minorHAnsi"/>
                <w:bCs/>
                <w:sz w:val="16"/>
                <w:szCs w:val="16"/>
                <w:lang w:val="en-US" w:eastAsia="es-PE"/>
              </w:rPr>
              <w:t>.</w:t>
            </w:r>
          </w:p>
          <w:p w14:paraId="7FAA4D5E" w14:textId="77777777" w:rsidR="006658DF" w:rsidRPr="00E24666" w:rsidRDefault="006658DF" w:rsidP="006658DF">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252CD92F" w14:textId="4366FD98" w:rsidR="00075750" w:rsidRPr="00E24666" w:rsidRDefault="006658DF" w:rsidP="006658DF">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t,j,i,</w:t>
            </w:r>
            <w:r w:rsidRPr="00E24666">
              <w:rPr>
                <w:rFonts w:eastAsia="Times New Roman" w:cstheme="minorHAnsi"/>
                <w:bCs/>
                <w:sz w:val="16"/>
                <w:szCs w:val="16"/>
                <w:lang w:val="en-US" w:eastAsia="es-PE"/>
              </w:rPr>
              <w:t>s : Score for COAR "j" in quarter "t" for Indicator "i" of Service "s".</w:t>
            </w:r>
          </w:p>
        </w:tc>
      </w:tr>
      <w:tr w:rsidR="00075750" w:rsidRPr="00166332" w14:paraId="10C61223"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30738BC" w14:textId="38D139AE" w:rsidR="00075750" w:rsidRPr="00E24666" w:rsidRDefault="006658DF"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of suspension, the score awarded to the </w:t>
            </w:r>
            <w:r w:rsidR="00844588"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1718389A" w14:textId="1F05882F"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1740172F"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6E33C267" w14:textId="77777777" w:rsidTr="000D1A63">
        <w:trPr>
          <w:trHeight w:val="227"/>
          <w:jc w:val="center"/>
        </w:trPr>
        <w:tc>
          <w:tcPr>
            <w:tcW w:w="830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9B274B3" w14:textId="0D02405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AD228AD"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2B5DF48" w14:textId="47A4D341"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042" w:type="dxa"/>
            <w:gridSpan w:val="3"/>
            <w:tcBorders>
              <w:top w:val="single" w:sz="4" w:space="0" w:color="auto"/>
              <w:left w:val="nil"/>
              <w:bottom w:val="single" w:sz="4" w:space="0" w:color="auto"/>
              <w:right w:val="single" w:sz="8" w:space="0" w:color="000000"/>
            </w:tcBorders>
            <w:shd w:val="clear" w:color="auto" w:fill="auto"/>
            <w:vAlign w:val="center"/>
            <w:hideMark/>
          </w:tcPr>
          <w:p w14:paraId="26439C5B" w14:textId="71608CBD"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2FE8C77C"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B6F319D" w14:textId="3889E618"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(X)</w:t>
            </w:r>
          </w:p>
        </w:tc>
        <w:tc>
          <w:tcPr>
            <w:tcW w:w="6042"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3CF39CA" w14:textId="17F03D9D" w:rsidR="00075750" w:rsidRPr="00E24666" w:rsidRDefault="006658DF"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Up to 1 Calendar Day</w:t>
            </w:r>
          </w:p>
        </w:tc>
      </w:tr>
      <w:tr w:rsidR="00075750" w:rsidRPr="00E24666" w14:paraId="11D3A63F"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039B65E"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 )</w:t>
            </w:r>
          </w:p>
        </w:tc>
        <w:tc>
          <w:tcPr>
            <w:tcW w:w="6042" w:type="dxa"/>
            <w:gridSpan w:val="3"/>
            <w:vMerge/>
            <w:tcBorders>
              <w:top w:val="single" w:sz="4" w:space="0" w:color="auto"/>
              <w:left w:val="single" w:sz="4" w:space="0" w:color="auto"/>
              <w:bottom w:val="single" w:sz="4" w:space="0" w:color="000000"/>
              <w:right w:val="single" w:sz="8" w:space="0" w:color="000000"/>
            </w:tcBorders>
            <w:vAlign w:val="center"/>
            <w:hideMark/>
          </w:tcPr>
          <w:p w14:paraId="1115F138"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77D3778D"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F9D7B80" w14:textId="5EFE7F4B"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042" w:type="dxa"/>
            <w:gridSpan w:val="3"/>
            <w:tcBorders>
              <w:top w:val="single" w:sz="4" w:space="0" w:color="auto"/>
              <w:left w:val="nil"/>
              <w:bottom w:val="single" w:sz="4" w:space="0" w:color="auto"/>
              <w:right w:val="single" w:sz="8" w:space="0" w:color="000000"/>
            </w:tcBorders>
            <w:shd w:val="clear" w:color="auto" w:fill="auto"/>
            <w:vAlign w:val="center"/>
            <w:hideMark/>
          </w:tcPr>
          <w:p w14:paraId="5797DBAE" w14:textId="3CF5D30A"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19E029F5"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9E5828" w14:textId="13B44E24"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708" w:type="dxa"/>
            <w:tcBorders>
              <w:top w:val="nil"/>
              <w:left w:val="nil"/>
              <w:bottom w:val="single" w:sz="4" w:space="0" w:color="auto"/>
              <w:right w:val="single" w:sz="4" w:space="0" w:color="auto"/>
            </w:tcBorders>
            <w:shd w:val="clear" w:color="FFFFCC" w:fill="FFFFFF"/>
            <w:noWrap/>
            <w:vAlign w:val="center"/>
            <w:hideMark/>
          </w:tcPr>
          <w:p w14:paraId="03A8BAC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042"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7B12C36D" w14:textId="2C65CC3C"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31EBB53E"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7B64B22" w14:textId="004A95D5"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708" w:type="dxa"/>
            <w:tcBorders>
              <w:top w:val="nil"/>
              <w:left w:val="nil"/>
              <w:bottom w:val="single" w:sz="8" w:space="0" w:color="auto"/>
              <w:right w:val="single" w:sz="4" w:space="0" w:color="auto"/>
            </w:tcBorders>
            <w:shd w:val="clear" w:color="FFFFCC" w:fill="FFFFFF"/>
            <w:noWrap/>
            <w:vAlign w:val="center"/>
            <w:hideMark/>
          </w:tcPr>
          <w:p w14:paraId="376D3AD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042" w:type="dxa"/>
            <w:gridSpan w:val="3"/>
            <w:vMerge/>
            <w:tcBorders>
              <w:top w:val="nil"/>
              <w:left w:val="nil"/>
              <w:bottom w:val="single" w:sz="8" w:space="0" w:color="auto"/>
              <w:right w:val="single" w:sz="4" w:space="0" w:color="auto"/>
            </w:tcBorders>
            <w:vAlign w:val="center"/>
            <w:hideMark/>
          </w:tcPr>
          <w:p w14:paraId="7477C5C9"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3A94E3DD" w14:textId="77777777" w:rsidR="00075750" w:rsidRPr="00E24666" w:rsidRDefault="00075750" w:rsidP="00075750">
      <w:pPr>
        <w:jc w:val="center"/>
        <w:rPr>
          <w:rFonts w:cstheme="minorHAnsi"/>
          <w:b/>
          <w:sz w:val="24"/>
          <w:lang w:val="en-US"/>
        </w:rPr>
      </w:pPr>
    </w:p>
    <w:p w14:paraId="7CF6750A" w14:textId="77777777" w:rsidR="00075750" w:rsidRPr="004D65EC" w:rsidRDefault="00075750" w:rsidP="00075750">
      <w:pPr>
        <w:jc w:val="center"/>
        <w:rPr>
          <w:rFonts w:cstheme="minorHAnsi"/>
          <w:b/>
          <w:sz w:val="24"/>
          <w:lang w:val="en-US"/>
        </w:rPr>
      </w:pPr>
    </w:p>
    <w:p w14:paraId="15F50615" w14:textId="77777777" w:rsidR="00075750" w:rsidRPr="00E24666" w:rsidRDefault="00075750" w:rsidP="00075750">
      <w:pPr>
        <w:jc w:val="center"/>
        <w:rPr>
          <w:rFonts w:cstheme="minorHAnsi"/>
          <w:b/>
          <w:sz w:val="24"/>
          <w:lang w:val="en-US"/>
        </w:rPr>
      </w:pPr>
    </w:p>
    <w:p w14:paraId="73F71A6F" w14:textId="77777777" w:rsidR="00075750" w:rsidRPr="00E24666" w:rsidRDefault="00075750" w:rsidP="00075750">
      <w:pPr>
        <w:jc w:val="center"/>
        <w:rPr>
          <w:rFonts w:cstheme="minorHAnsi"/>
          <w:b/>
          <w:sz w:val="24"/>
          <w:lang w:val="en-US"/>
        </w:rPr>
      </w:pPr>
    </w:p>
    <w:p w14:paraId="69BE071D" w14:textId="77777777" w:rsidR="00075750" w:rsidRPr="00E24666" w:rsidRDefault="00075750" w:rsidP="00075750">
      <w:pPr>
        <w:jc w:val="center"/>
        <w:rPr>
          <w:rFonts w:cstheme="minorHAnsi"/>
          <w:b/>
          <w:sz w:val="24"/>
          <w:lang w:val="en-US"/>
        </w:rPr>
      </w:pPr>
    </w:p>
    <w:p w14:paraId="3A23C7DD" w14:textId="77777777" w:rsidR="00075750" w:rsidRPr="00E24666" w:rsidRDefault="00075750" w:rsidP="00075750">
      <w:pPr>
        <w:jc w:val="center"/>
        <w:rPr>
          <w:rFonts w:cstheme="minorHAnsi"/>
          <w:b/>
          <w:sz w:val="24"/>
          <w:lang w:val="en-US"/>
        </w:rPr>
      </w:pPr>
    </w:p>
    <w:p w14:paraId="09B74B72"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495" w:type="dxa"/>
        <w:jc w:val="center"/>
        <w:tblCellMar>
          <w:left w:w="70" w:type="dxa"/>
          <w:right w:w="70" w:type="dxa"/>
        </w:tblCellMar>
        <w:tblLook w:val="04A0" w:firstRow="1" w:lastRow="0" w:firstColumn="1" w:lastColumn="0" w:noHBand="0" w:noVBand="1"/>
      </w:tblPr>
      <w:tblGrid>
        <w:gridCol w:w="1550"/>
        <w:gridCol w:w="425"/>
        <w:gridCol w:w="2268"/>
        <w:gridCol w:w="1701"/>
        <w:gridCol w:w="2551"/>
      </w:tblGrid>
      <w:tr w:rsidR="00075750" w:rsidRPr="00E24666" w14:paraId="74A951BB" w14:textId="77777777" w:rsidTr="000D1A63">
        <w:trPr>
          <w:trHeight w:val="227"/>
          <w:jc w:val="center"/>
        </w:trPr>
        <w:tc>
          <w:tcPr>
            <w:tcW w:w="8495"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48AECADD" w14:textId="5D712AA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77EF3F83"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EB15DC9" w14:textId="2536B8A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2693" w:type="dxa"/>
            <w:gridSpan w:val="2"/>
            <w:tcBorders>
              <w:top w:val="single" w:sz="4" w:space="0" w:color="auto"/>
              <w:left w:val="nil"/>
              <w:bottom w:val="single" w:sz="4" w:space="0" w:color="auto"/>
              <w:right w:val="single" w:sz="4" w:space="0" w:color="auto"/>
            </w:tcBorders>
            <w:shd w:val="clear" w:color="FFFFCC" w:fill="FFFFFF"/>
            <w:vAlign w:val="center"/>
            <w:hideMark/>
          </w:tcPr>
          <w:p w14:paraId="15679C66" w14:textId="679E96DB" w:rsidR="00075750" w:rsidRPr="00E24666" w:rsidRDefault="00CE5836"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Food Service</w:t>
            </w:r>
          </w:p>
        </w:tc>
        <w:tc>
          <w:tcPr>
            <w:tcW w:w="1701" w:type="dxa"/>
            <w:tcBorders>
              <w:top w:val="nil"/>
              <w:left w:val="nil"/>
              <w:bottom w:val="single" w:sz="4" w:space="0" w:color="auto"/>
              <w:right w:val="single" w:sz="4" w:space="0" w:color="auto"/>
            </w:tcBorders>
            <w:shd w:val="clear" w:color="FFFFCC" w:fill="FFFFFF"/>
            <w:vAlign w:val="center"/>
            <w:hideMark/>
          </w:tcPr>
          <w:p w14:paraId="42E7A742" w14:textId="59C269F6"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551" w:type="dxa"/>
            <w:tcBorders>
              <w:top w:val="single" w:sz="4" w:space="0" w:color="000000"/>
              <w:left w:val="single" w:sz="4" w:space="0" w:color="000000"/>
              <w:bottom w:val="nil"/>
              <w:right w:val="single" w:sz="8" w:space="0" w:color="000000"/>
            </w:tcBorders>
            <w:shd w:val="clear" w:color="auto" w:fill="auto"/>
            <w:vAlign w:val="center"/>
            <w:hideMark/>
          </w:tcPr>
          <w:p w14:paraId="4C085D47" w14:textId="07BC58E1"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p>
        </w:tc>
      </w:tr>
      <w:tr w:rsidR="00075750" w:rsidRPr="00E24666" w14:paraId="6734CD1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06472D0" w14:textId="02AC1459"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2693"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18955089"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ALI.11</w:t>
            </w:r>
          </w:p>
        </w:tc>
        <w:tc>
          <w:tcPr>
            <w:tcW w:w="1701" w:type="dxa"/>
            <w:tcBorders>
              <w:top w:val="nil"/>
              <w:left w:val="nil"/>
              <w:bottom w:val="single" w:sz="4" w:space="0" w:color="auto"/>
              <w:right w:val="single" w:sz="4" w:space="0" w:color="auto"/>
            </w:tcBorders>
            <w:shd w:val="clear" w:color="FFFFCC" w:fill="FFFFFF"/>
            <w:vAlign w:val="center"/>
            <w:hideMark/>
          </w:tcPr>
          <w:p w14:paraId="333F4960" w14:textId="4DC0A467"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551" w:type="dxa"/>
            <w:tcBorders>
              <w:top w:val="single" w:sz="4" w:space="0" w:color="auto"/>
              <w:left w:val="nil"/>
              <w:bottom w:val="single" w:sz="4" w:space="0" w:color="auto"/>
              <w:right w:val="single" w:sz="8" w:space="0" w:color="000000"/>
            </w:tcBorders>
            <w:shd w:val="clear" w:color="FFFFCC" w:fill="FFFFFF"/>
            <w:vAlign w:val="center"/>
            <w:hideMark/>
          </w:tcPr>
          <w:p w14:paraId="1DEEA4C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7%</w:t>
            </w:r>
          </w:p>
        </w:tc>
      </w:tr>
      <w:tr w:rsidR="00075750" w:rsidRPr="00166332" w14:paraId="5C0C59D1" w14:textId="77777777" w:rsidTr="000D1A63">
        <w:trPr>
          <w:trHeight w:val="46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FAC16C2" w14:textId="63CBA7AD"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45" w:type="dxa"/>
            <w:gridSpan w:val="4"/>
            <w:tcBorders>
              <w:top w:val="single" w:sz="4" w:space="0" w:color="000000"/>
              <w:left w:val="nil"/>
              <w:bottom w:val="single" w:sz="4" w:space="0" w:color="000000"/>
              <w:right w:val="single" w:sz="8" w:space="0" w:color="000000"/>
            </w:tcBorders>
            <w:shd w:val="clear" w:color="auto" w:fill="auto"/>
            <w:vAlign w:val="center"/>
            <w:hideMark/>
          </w:tcPr>
          <w:p w14:paraId="37F20DE8" w14:textId="0296FD3C" w:rsidR="00075750" w:rsidRPr="00E24666" w:rsidRDefault="006658DF" w:rsidP="006658DF">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Attention to requests for cleaning and pest control in </w:t>
            </w:r>
            <w:r w:rsidRPr="00E24666">
              <w:rPr>
                <w:rFonts w:eastAsia="Times New Roman" w:cstheme="minorHAnsi"/>
                <w:sz w:val="16"/>
                <w:szCs w:val="16"/>
                <w:lang w:val="en-US" w:eastAsia="es-PE"/>
              </w:rPr>
              <w:t>kitchen, dining room and food storage areas.</w:t>
            </w:r>
            <w:r w:rsidR="00075750" w:rsidRPr="00E24666">
              <w:rPr>
                <w:rFonts w:eastAsia="Times New Roman" w:cstheme="minorHAnsi"/>
                <w:sz w:val="16"/>
                <w:szCs w:val="16"/>
                <w:lang w:val="en-US" w:eastAsia="es-PE"/>
              </w:rPr>
              <w:t xml:space="preserve"> </w:t>
            </w:r>
          </w:p>
        </w:tc>
      </w:tr>
      <w:tr w:rsidR="00075750" w:rsidRPr="00E24666" w14:paraId="54DEBB47"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0DE8D47" w14:textId="2DFC7753"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200BF2C"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FC36E80" w14:textId="37059E3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45" w:type="dxa"/>
            <w:gridSpan w:val="4"/>
            <w:tcBorders>
              <w:top w:val="single" w:sz="4" w:space="0" w:color="auto"/>
              <w:left w:val="nil"/>
              <w:bottom w:val="single" w:sz="4" w:space="0" w:color="auto"/>
              <w:right w:val="single" w:sz="8" w:space="0" w:color="000000"/>
            </w:tcBorders>
            <w:shd w:val="clear" w:color="auto" w:fill="auto"/>
            <w:vAlign w:val="center"/>
            <w:hideMark/>
          </w:tcPr>
          <w:p w14:paraId="48D68BCD" w14:textId="1A506220" w:rsidR="006F2028" w:rsidRPr="00E24666" w:rsidRDefault="006F2028" w:rsidP="006F2028">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this indicator is to verify that the </w:t>
            </w:r>
            <w:r w:rsidR="00401AD6" w:rsidRPr="00E24666">
              <w:rPr>
                <w:rFonts w:eastAsia="Times New Roman" w:cstheme="minorHAnsi"/>
                <w:sz w:val="16"/>
                <w:szCs w:val="16"/>
                <w:lang w:val="en-US" w:eastAsia="es-PE"/>
              </w:rPr>
              <w:t xml:space="preserve">CONCESSIONAIRE </w:t>
            </w:r>
            <w:r w:rsidRPr="00E24666">
              <w:rPr>
                <w:rFonts w:eastAsia="Times New Roman" w:cstheme="minorHAnsi"/>
                <w:sz w:val="16"/>
                <w:szCs w:val="16"/>
                <w:lang w:val="en-US" w:eastAsia="es-PE"/>
              </w:rPr>
              <w:t>attends 100% of the cleaning requests in the Service in feeding.</w:t>
            </w:r>
          </w:p>
          <w:p w14:paraId="69BE0FF6" w14:textId="77777777" w:rsidR="006F2028" w:rsidRPr="00E24666" w:rsidRDefault="006F2028" w:rsidP="006F2028">
            <w:pPr>
              <w:spacing w:after="0" w:line="276" w:lineRule="auto"/>
              <w:jc w:val="both"/>
              <w:rPr>
                <w:rFonts w:eastAsia="Times New Roman" w:cstheme="minorHAnsi"/>
                <w:sz w:val="16"/>
                <w:szCs w:val="16"/>
                <w:lang w:val="en-US" w:eastAsia="es-PE"/>
              </w:rPr>
            </w:pPr>
          </w:p>
          <w:p w14:paraId="6936C969" w14:textId="3B773E10" w:rsidR="00075750" w:rsidRPr="00E24666" w:rsidRDefault="006F2028" w:rsidP="006F202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the operation of the COARs, requests may arise for</w:t>
            </w:r>
            <w:r w:rsidR="00075750" w:rsidRPr="00E24666">
              <w:rPr>
                <w:rFonts w:eastAsia="Times New Roman" w:cstheme="minorHAnsi"/>
                <w:sz w:val="16"/>
                <w:szCs w:val="16"/>
                <w:lang w:val="en-US" w:eastAsia="es-PE"/>
              </w:rPr>
              <w:t>:</w:t>
            </w:r>
          </w:p>
          <w:p w14:paraId="644C19F3" w14:textId="6E19E876" w:rsidR="006F2028" w:rsidRPr="00E24666" w:rsidRDefault="006F2028" w:rsidP="006F2028">
            <w:pPr>
              <w:pStyle w:val="Prrafodelista"/>
              <w:numPr>
                <w:ilvl w:val="0"/>
                <w:numId w:val="227"/>
              </w:numPr>
              <w:spacing w:after="0" w:line="276" w:lineRule="auto"/>
              <w:ind w:left="218" w:hanging="218"/>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Circumstantial accidents (falling of some agent, spillage of liquids, among other cases) of users and incidents in the facilities that require the cleaning service. </w:t>
            </w:r>
          </w:p>
          <w:p w14:paraId="38D09F12" w14:textId="36894794" w:rsidR="00075750" w:rsidRPr="00E24666" w:rsidRDefault="006F2028" w:rsidP="006F2028">
            <w:pPr>
              <w:pStyle w:val="Prrafodelista"/>
              <w:numPr>
                <w:ilvl w:val="0"/>
                <w:numId w:val="227"/>
              </w:numPr>
              <w:spacing w:after="0" w:line="276" w:lineRule="auto"/>
              <w:ind w:left="218" w:hanging="218"/>
              <w:jc w:val="both"/>
              <w:rPr>
                <w:rFonts w:eastAsia="Times New Roman" w:cstheme="minorHAnsi"/>
                <w:sz w:val="16"/>
                <w:szCs w:val="16"/>
                <w:lang w:val="en-US" w:eastAsia="es-PE"/>
              </w:rPr>
            </w:pPr>
            <w:r w:rsidRPr="00E24666">
              <w:rPr>
                <w:rFonts w:eastAsia="Times New Roman" w:cstheme="minorHAnsi"/>
                <w:sz w:val="16"/>
                <w:szCs w:val="16"/>
                <w:lang w:val="en-US" w:eastAsia="es-PE"/>
              </w:rPr>
              <w:t>Elimination of the presence of rodents, insects, harmful fauna, among others.</w:t>
            </w:r>
          </w:p>
          <w:p w14:paraId="367357EC" w14:textId="1E4BFCBF" w:rsidR="00075750" w:rsidRPr="00E24666" w:rsidRDefault="00075750" w:rsidP="006F202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br/>
            </w:r>
            <w:r w:rsidR="006F2028" w:rsidRPr="00E24666">
              <w:rPr>
                <w:rFonts w:eastAsia="Times New Roman" w:cstheme="minorHAnsi"/>
                <w:sz w:val="16"/>
                <w:szCs w:val="16"/>
                <w:lang w:val="en-US" w:eastAsia="es-PE"/>
              </w:rPr>
              <w:t xml:space="preserve">The COAR </w:t>
            </w:r>
            <w:r w:rsidR="00890645" w:rsidRPr="00E24666">
              <w:rPr>
                <w:rFonts w:eastAsia="Times New Roman" w:cstheme="minorHAnsi"/>
                <w:sz w:val="16"/>
                <w:szCs w:val="16"/>
                <w:lang w:val="en-US" w:eastAsia="es-PE"/>
              </w:rPr>
              <w:t>staff</w:t>
            </w:r>
            <w:r w:rsidR="006F2028" w:rsidRPr="00E24666">
              <w:rPr>
                <w:rFonts w:eastAsia="Times New Roman" w:cstheme="minorHAnsi"/>
                <w:sz w:val="16"/>
                <w:szCs w:val="16"/>
                <w:lang w:val="en-US" w:eastAsia="es-PE"/>
              </w:rPr>
              <w:t xml:space="preserve"> ( GRANTOR) or Supervisor (in case it is located in the COAR facilities) may report a cleaning request to the CCO, which must be attended by the CONCESSIONAIRE within the respective attention period.</w:t>
            </w:r>
          </w:p>
        </w:tc>
      </w:tr>
      <w:tr w:rsidR="00075750" w:rsidRPr="00E24666" w14:paraId="4A54D162" w14:textId="77777777" w:rsidTr="007A3742">
        <w:trPr>
          <w:trHeight w:val="493"/>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1B2A491" w14:textId="39B4EA50"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Service Level </w:t>
            </w:r>
            <w:r w:rsidRPr="004D65EC">
              <w:rPr>
                <w:rFonts w:eastAsia="Times New Roman" w:cstheme="minorHAnsi"/>
                <w:color w:val="000000"/>
                <w:sz w:val="16"/>
                <w:szCs w:val="16"/>
                <w:lang w:val="en-US" w:eastAsia="es-PE"/>
              </w:rPr>
              <w:t>Calculation</w:t>
            </w:r>
          </w:p>
        </w:tc>
        <w:tc>
          <w:tcPr>
            <w:tcW w:w="6945" w:type="dxa"/>
            <w:gridSpan w:val="4"/>
            <w:tcBorders>
              <w:top w:val="single" w:sz="4" w:space="0" w:color="auto"/>
              <w:left w:val="nil"/>
              <w:bottom w:val="single" w:sz="4" w:space="0" w:color="auto"/>
              <w:right w:val="single" w:sz="8" w:space="0" w:color="000000"/>
            </w:tcBorders>
            <w:shd w:val="clear" w:color="FFFFCC" w:fill="FFFFFF"/>
            <w:vAlign w:val="center"/>
            <w:hideMark/>
          </w:tcPr>
          <w:p w14:paraId="6D60479C" w14:textId="77777777" w:rsidR="00075750" w:rsidRPr="00E24666" w:rsidRDefault="00075750" w:rsidP="000D1A63">
            <w:pPr>
              <w:spacing w:after="0" w:line="276" w:lineRule="auto"/>
              <w:jc w:val="both"/>
              <w:rPr>
                <w:rFonts w:eastAsia="Times New Roman" w:cstheme="minorHAnsi"/>
                <w:sz w:val="16"/>
                <w:szCs w:val="16"/>
                <w:lang w:val="en-US" w:eastAsia="es-PE"/>
              </w:rPr>
            </w:pPr>
            <w:r w:rsidRPr="00E24666">
              <w:rPr>
                <w:rFonts w:eastAsia="Times New Roman" w:cstheme="minorHAnsi"/>
                <w:noProof/>
                <w:color w:val="000000"/>
                <w:sz w:val="16"/>
                <w:szCs w:val="16"/>
                <w:lang w:eastAsia="es-PE"/>
              </w:rPr>
              <mc:AlternateContent>
                <mc:Choice Requires="wps">
                  <w:drawing>
                    <wp:anchor distT="0" distB="0" distL="114300" distR="114300" simplePos="0" relativeHeight="251752960" behindDoc="0" locked="0" layoutInCell="1" allowOverlap="1" wp14:anchorId="66055DE3" wp14:editId="76EFC2A6">
                      <wp:simplePos x="0" y="0"/>
                      <wp:positionH relativeFrom="column">
                        <wp:posOffset>259715</wp:posOffset>
                      </wp:positionH>
                      <wp:positionV relativeFrom="paragraph">
                        <wp:posOffset>-4445</wp:posOffset>
                      </wp:positionV>
                      <wp:extent cx="3981450" cy="295275"/>
                      <wp:effectExtent l="0" t="0" r="0" b="0"/>
                      <wp:wrapNone/>
                      <wp:docPr id="5" name="Cuadro de texto 5">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microsoft.com/office/word/2010/wordprocessingShape">
                          <wps:wsp>
                            <wps:cNvSpPr txBox="1"/>
                            <wps:spPr>
                              <a:xfrm>
                                <a:off x="0" y="0"/>
                                <a:ext cx="3981450"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814762C" w14:textId="547BD195" w:rsidR="00267761" w:rsidRPr="00AB5C27" w:rsidRDefault="00267761" w:rsidP="00075750">
                                  <w:pPr>
                                    <w:pStyle w:val="NormalWeb"/>
                                    <w:spacing w:before="0" w:beforeAutospacing="0" w:after="0" w:afterAutospacing="0"/>
                                    <w:jc w:val="center"/>
                                    <w:rPr>
                                      <w:sz w:val="18"/>
                                    </w:rPr>
                                  </w:pPr>
                                  <m:oMathPara>
                                    <m:oMath>
                                      <m:f>
                                        <m:fPr>
                                          <m:ctrlPr>
                                            <w:rPr>
                                              <w:rFonts w:ascii="Cambria Math" w:hAnsi="Cambria Math" w:cstheme="minorBidi"/>
                                              <w:i/>
                                              <w:iCs/>
                                              <w:color w:val="000000" w:themeColor="text1"/>
                                              <w:sz w:val="14"/>
                                              <w:szCs w:val="22"/>
                                            </w:rPr>
                                          </m:ctrlPr>
                                        </m:fPr>
                                        <m:num>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 xml:space="preserve">of cleaning and pest control requests attended </m:t>
                                          </m:r>
                                        </m:num>
                                        <m:den>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total requests for cleaning and pest control</m:t>
                                          </m:r>
                                        </m:den>
                                      </m:f>
                                      <m:r>
                                        <w:rPr>
                                          <w:rFonts w:ascii="Cambria Math" w:hAnsi="Cambria Math" w:cstheme="minorBidi"/>
                                          <w:color w:val="000000" w:themeColor="text1"/>
                                          <w:sz w:val="14"/>
                                          <w:szCs w:val="22"/>
                                        </w:rPr>
                                        <m:t xml:space="preserve"> x 100</m:t>
                                      </m:r>
                                    </m:oMath>
                                  </m:oMathPara>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6055DE3" id="Cuadro de texto 5" o:spid="_x0000_s1040" type="#_x0000_t202" style="position:absolute;left:0;text-align:left;margin-left:20.45pt;margin-top:-.35pt;width:313.5pt;height:23.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" filled="f" stroked="f">
                      <v:textbox style="mso-fit-shape-to-text:t" inset="0,0,0,0">
                        <w:txbxContent>
                          <w:p w14:paraId="4814762C" w14:textId="547BD195" w:rsidR="00267761" w:rsidRPr="00AB5C27" w:rsidRDefault="00267761" w:rsidP="00075750">
                            <w:pPr>
                              <w:pStyle w:val="NormalWeb"/>
                              <w:spacing w:before="0" w:beforeAutospacing="0" w:after="0" w:afterAutospacing="0"/>
                              <w:jc w:val="center"/>
                              <w:rPr>
                                <w:sz w:val="18"/>
                              </w:rPr>
                            </w:pPr>
                            <m:oMathPara>
                              <m:oMath>
                                <m:f>
                                  <m:fPr>
                                    <m:ctrlPr>
                                      <w:rPr>
                                        <w:rFonts w:ascii="Cambria Math" w:hAnsi="Cambria Math" w:cstheme="minorBidi"/>
                                        <w:i/>
                                        <w:iCs/>
                                        <w:color w:val="000000" w:themeColor="text1"/>
                                        <w:sz w:val="14"/>
                                        <w:szCs w:val="22"/>
                                      </w:rPr>
                                    </m:ctrlPr>
                                  </m:fPr>
                                  <m:num>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 xml:space="preserve">of cleaning and pest control requests attended </m:t>
                                    </m:r>
                                  </m:num>
                                  <m:den>
                                    <m:r>
                                      <w:rPr>
                                        <w:rFonts w:ascii="Cambria Math" w:hAnsi="Cambria Math" w:cstheme="minorBidi"/>
                                        <w:color w:val="000000" w:themeColor="text1"/>
                                        <w:sz w:val="14"/>
                                        <w:szCs w:val="22"/>
                                      </w:rPr>
                                      <m:t>N</m:t>
                                    </m:r>
                                    <m:r>
                                      <w:rPr>
                                        <w:rFonts w:ascii="Cambria Math" w:hAnsi="+mn-ea" w:cstheme="minorBidi" w:hint="eastAsia"/>
                                        <w:color w:val="000000" w:themeColor="text1"/>
                                        <w:sz w:val="14"/>
                                        <w:szCs w:val="22"/>
                                      </w:rPr>
                                      <m:t>°</m:t>
                                    </m:r>
                                    <m:r>
                                      <w:rPr>
                                        <w:rFonts w:ascii="Cambria Math" w:hAnsi="+mn-ea" w:cstheme="minorBidi" w:hint="eastAsia"/>
                                        <w:color w:val="000000" w:themeColor="text1"/>
                                        <w:sz w:val="14"/>
                                        <w:szCs w:val="22"/>
                                      </w:rPr>
                                      <m:t> </m:t>
                                    </m:r>
                                    <m:r>
                                      <w:rPr>
                                        <w:rFonts w:ascii="Cambria Math" w:hAnsi="Cambria Math" w:cstheme="minorBidi"/>
                                        <w:color w:val="000000" w:themeColor="text1"/>
                                        <w:sz w:val="14"/>
                                        <w:szCs w:val="22"/>
                                      </w:rPr>
                                      <m:t>total requests for cleaning and pest control</m:t>
                                    </m:r>
                                  </m:den>
                                </m:f>
                                <m:r>
                                  <w:rPr>
                                    <w:rFonts w:ascii="Cambria Math" w:hAnsi="Cambria Math" w:cstheme="minorBidi"/>
                                    <w:color w:val="000000" w:themeColor="text1"/>
                                    <w:sz w:val="14"/>
                                    <w:szCs w:val="22"/>
                                  </w:rPr>
                                  <m:t xml:space="preserve"> x 100</m:t>
                                </m:r>
                              </m:oMath>
                            </m:oMathPara>
                          </w:p>
                        </w:txbxContent>
                      </v:textbox>
                    </v:shape>
                  </w:pict>
                </mc:Fallback>
              </mc:AlternateContent>
            </w:r>
          </w:p>
          <w:p w14:paraId="21A82309" w14:textId="77777777" w:rsidR="00075750" w:rsidRPr="004D65EC" w:rsidRDefault="00075750" w:rsidP="000D1A63">
            <w:pPr>
              <w:spacing w:after="0" w:line="276" w:lineRule="auto"/>
              <w:jc w:val="both"/>
              <w:rPr>
                <w:rFonts w:eastAsia="Times New Roman" w:cstheme="minorHAnsi"/>
                <w:sz w:val="16"/>
                <w:szCs w:val="16"/>
                <w:lang w:val="en-US" w:eastAsia="es-PE"/>
              </w:rPr>
            </w:pPr>
          </w:p>
        </w:tc>
      </w:tr>
      <w:tr w:rsidR="00075750" w:rsidRPr="00166332" w14:paraId="25704B3C" w14:textId="77777777" w:rsidTr="000D1A63">
        <w:trPr>
          <w:trHeight w:val="227"/>
          <w:jc w:val="center"/>
        </w:trPr>
        <w:tc>
          <w:tcPr>
            <w:tcW w:w="1550" w:type="dxa"/>
            <w:tcBorders>
              <w:top w:val="nil"/>
              <w:left w:val="single" w:sz="8" w:space="0" w:color="auto"/>
              <w:bottom w:val="nil"/>
              <w:right w:val="single" w:sz="4" w:space="0" w:color="auto"/>
            </w:tcBorders>
            <w:shd w:val="clear" w:color="FFFFCC" w:fill="FFFFFF"/>
            <w:noWrap/>
            <w:vAlign w:val="center"/>
            <w:hideMark/>
          </w:tcPr>
          <w:p w14:paraId="32F17086" w14:textId="04FD57DF"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945" w:type="dxa"/>
            <w:gridSpan w:val="4"/>
            <w:tcBorders>
              <w:top w:val="single" w:sz="4" w:space="0" w:color="auto"/>
              <w:left w:val="nil"/>
              <w:bottom w:val="single" w:sz="4" w:space="0" w:color="auto"/>
              <w:right w:val="single" w:sz="8" w:space="0" w:color="000000"/>
            </w:tcBorders>
            <w:shd w:val="clear" w:color="FFFFCC" w:fill="FFFFFF"/>
            <w:vAlign w:val="center"/>
            <w:hideMark/>
          </w:tcPr>
          <w:p w14:paraId="737688F0" w14:textId="060AE276" w:rsidR="00075750" w:rsidRPr="00E24666" w:rsidRDefault="00727984" w:rsidP="00AC17E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AC17EA" w:rsidRPr="00E24666">
              <w:rPr>
                <w:rFonts w:eastAsia="Times New Roman" w:cstheme="minorHAnsi"/>
                <w:sz w:val="16"/>
                <w:szCs w:val="16"/>
                <w:lang w:val="en-US" w:eastAsia="es-PE"/>
              </w:rPr>
              <w:t>Random review of documentation registered in the CCO regarding cleaning and pest control requests, analysis of registered cases.</w:t>
            </w:r>
          </w:p>
        </w:tc>
      </w:tr>
      <w:tr w:rsidR="00075750" w:rsidRPr="00166332" w14:paraId="10ADC5CB" w14:textId="77777777" w:rsidTr="000D1A63">
        <w:trPr>
          <w:trHeight w:val="362"/>
          <w:jc w:val="center"/>
        </w:trPr>
        <w:tc>
          <w:tcPr>
            <w:tcW w:w="1550"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600313F0" w14:textId="0D6746A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45" w:type="dxa"/>
            <w:gridSpan w:val="4"/>
            <w:tcBorders>
              <w:top w:val="single" w:sz="4" w:space="0" w:color="auto"/>
              <w:left w:val="nil"/>
              <w:bottom w:val="single" w:sz="4" w:space="0" w:color="auto"/>
              <w:right w:val="single" w:sz="8" w:space="0" w:color="000000"/>
            </w:tcBorders>
            <w:shd w:val="clear" w:color="FFFFCC" w:fill="FFFFFF"/>
            <w:vAlign w:val="center"/>
            <w:hideMark/>
          </w:tcPr>
          <w:p w14:paraId="7120C18A" w14:textId="29FCD2DA" w:rsidR="00075750" w:rsidRPr="00E24666" w:rsidRDefault="00AC17EA" w:rsidP="00AC17EA">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This indicator applies to the kitchen, dining room and food storage areas.</w:t>
            </w:r>
          </w:p>
        </w:tc>
      </w:tr>
      <w:tr w:rsidR="00075750" w:rsidRPr="00166332" w14:paraId="62167B1E"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7589BD8E" w14:textId="4D26A529"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45" w:type="dxa"/>
            <w:gridSpan w:val="4"/>
            <w:tcBorders>
              <w:top w:val="single" w:sz="4" w:space="0" w:color="auto"/>
              <w:left w:val="nil"/>
              <w:bottom w:val="single" w:sz="4" w:space="0" w:color="auto"/>
              <w:right w:val="single" w:sz="8" w:space="0" w:color="000000"/>
            </w:tcBorders>
            <w:shd w:val="clear" w:color="auto" w:fill="auto"/>
            <w:vAlign w:val="center"/>
            <w:hideMark/>
          </w:tcPr>
          <w:p w14:paraId="5E60BFE8" w14:textId="77777777" w:rsidR="00AC17EA" w:rsidRPr="00E24666" w:rsidRDefault="00AC17EA" w:rsidP="00AC17EA">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The turnaround time for Serv</w:t>
            </w:r>
            <w:r w:rsidRPr="00E24666">
              <w:rPr>
                <w:rFonts w:eastAsia="Times New Roman" w:cstheme="minorHAnsi"/>
                <w:sz w:val="16"/>
                <w:szCs w:val="16"/>
                <w:lang w:val="en-US" w:eastAsia="es-PE"/>
              </w:rPr>
              <w:t>ice requests will be up to 15 minutes for cleaning and up to 1 Calendar Day for pest and vermin removal.</w:t>
            </w:r>
          </w:p>
          <w:p w14:paraId="40AF1B58" w14:textId="77777777" w:rsidR="00AC17EA" w:rsidRPr="00E24666" w:rsidRDefault="00AC17EA" w:rsidP="00AC17E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All pest control requests must be completed in a timely manner.</w:t>
            </w:r>
          </w:p>
          <w:p w14:paraId="18B8E6AC" w14:textId="77777777" w:rsidR="00AC17EA" w:rsidRPr="00E24666" w:rsidRDefault="00AC17EA" w:rsidP="00AC17E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In case of 3 or more non-compliances are detected within the quarter, it will be scored as 0.</w:t>
            </w:r>
          </w:p>
          <w:p w14:paraId="087616F3" w14:textId="77777777" w:rsidR="00AC17EA" w:rsidRPr="00E24666" w:rsidRDefault="00AC17EA" w:rsidP="00AC17EA">
            <w:pPr>
              <w:spacing w:after="0" w:line="276" w:lineRule="auto"/>
              <w:rPr>
                <w:rFonts w:eastAsia="Times New Roman" w:cstheme="minorHAnsi"/>
                <w:sz w:val="16"/>
                <w:szCs w:val="16"/>
                <w:lang w:val="en-US" w:eastAsia="es-PE"/>
              </w:rPr>
            </w:pPr>
          </w:p>
          <w:p w14:paraId="355B202D" w14:textId="77777777" w:rsidR="00AC17EA" w:rsidRPr="00E24666" w:rsidRDefault="00AC17EA" w:rsidP="00AC17E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The documents on which the Supervisor will rely for the Measurement of the indicator are the following:</w:t>
            </w:r>
          </w:p>
          <w:p w14:paraId="1319DBEB" w14:textId="03EE2529" w:rsidR="00075750" w:rsidRPr="00E24666" w:rsidRDefault="00AC17EA" w:rsidP="00AC17EA">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Cleanup request reports recorded in the CCO and their documentation.</w:t>
            </w:r>
          </w:p>
        </w:tc>
      </w:tr>
      <w:tr w:rsidR="00075750" w:rsidRPr="00E24666" w14:paraId="30026522"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137E294F" w14:textId="7FA05D3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2693" w:type="dxa"/>
            <w:gridSpan w:val="2"/>
            <w:tcBorders>
              <w:top w:val="single" w:sz="4" w:space="0" w:color="auto"/>
              <w:left w:val="nil"/>
              <w:bottom w:val="single" w:sz="4" w:space="0" w:color="auto"/>
              <w:right w:val="single" w:sz="4" w:space="0" w:color="auto"/>
            </w:tcBorders>
            <w:shd w:val="clear" w:color="CCCCFF" w:fill="5B9BD5"/>
            <w:vAlign w:val="center"/>
            <w:hideMark/>
          </w:tcPr>
          <w:p w14:paraId="6A037564" w14:textId="3E0CC5F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4252" w:type="dxa"/>
            <w:gridSpan w:val="2"/>
            <w:tcBorders>
              <w:top w:val="single" w:sz="4" w:space="0" w:color="auto"/>
              <w:left w:val="nil"/>
              <w:bottom w:val="single" w:sz="4" w:space="0" w:color="auto"/>
              <w:right w:val="single" w:sz="8" w:space="0" w:color="000000"/>
            </w:tcBorders>
            <w:shd w:val="clear" w:color="CCCCFF" w:fill="5B9BD5"/>
            <w:vAlign w:val="center"/>
            <w:hideMark/>
          </w:tcPr>
          <w:p w14:paraId="21BB784A" w14:textId="1B234A34"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5698C075"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6EE904E" w14:textId="57B23549"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230110" w14:textId="416B36FC"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425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EEC9EE5"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7FC528F1"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3D1C3FB7" w14:textId="6F433B06" w:rsidR="00075750" w:rsidRPr="004D65EC"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DF176E0"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9C0A11B" w14:textId="6EF95C39" w:rsidR="00075750" w:rsidRPr="00E24666" w:rsidRDefault="00075750" w:rsidP="000D1A63">
            <w:pPr>
              <w:spacing w:after="0" w:line="276"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48F4C17F"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EE0098C" w14:textId="77777777" w:rsidR="00AC17EA"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23DB2A56" w14:textId="77777777" w:rsidR="00AC17EA"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29F3DD11" w14:textId="77777777" w:rsidR="00AC17EA"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80 ≤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80</w:t>
            </w:r>
          </w:p>
          <w:p w14:paraId="4679C7DA" w14:textId="0B749505" w:rsidR="00075750"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80,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07A56F56"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5DE3128" w14:textId="1D91EDD4" w:rsidR="00AC17EA" w:rsidRPr="00E24666" w:rsidRDefault="00075750" w:rsidP="00AC17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AC17EA" w:rsidRPr="00E24666">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AC17EA" w:rsidRPr="00E24666">
              <w:rPr>
                <w:rFonts w:eastAsia="Times New Roman" w:cstheme="minorHAnsi"/>
                <w:bCs/>
                <w:sz w:val="16"/>
                <w:szCs w:val="16"/>
                <w:lang w:val="en-US" w:eastAsia="es-PE"/>
              </w:rPr>
              <w:t>.</w:t>
            </w:r>
          </w:p>
          <w:p w14:paraId="6810B853" w14:textId="77777777" w:rsidR="00AC17EA" w:rsidRPr="00E24666" w:rsidRDefault="00AC17EA" w:rsidP="00AC17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Score for COAR "j" in the Measurement "f" period for Indicator "i" of Service "s".</w:t>
            </w:r>
          </w:p>
          <w:p w14:paraId="69128C83" w14:textId="647C3E76" w:rsidR="00075750" w:rsidRPr="00E24666" w:rsidRDefault="00AC17EA" w:rsidP="00AC17EA">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1BAA5037"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0ACDF60" w14:textId="6AC02728" w:rsidR="00075750" w:rsidRPr="00E24666" w:rsidRDefault="00AC17E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33025B5D" w14:textId="3EF592DB"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7C77D16D"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35092300" w14:textId="77777777" w:rsidTr="000D1A63">
        <w:trPr>
          <w:trHeight w:val="227"/>
          <w:jc w:val="center"/>
        </w:trPr>
        <w:tc>
          <w:tcPr>
            <w:tcW w:w="8495"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FD40D24" w14:textId="5574E93A"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0AFA391"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A9099D5" w14:textId="2A639483"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586A4A42" w14:textId="58AC86E1"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38A1586F"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D22A021" w14:textId="2DF3016F"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520"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64660381" w14:textId="7DDC4AFD" w:rsidR="00075750" w:rsidRPr="00E24666" w:rsidRDefault="00727984"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Not applicable</w:t>
            </w:r>
          </w:p>
        </w:tc>
      </w:tr>
      <w:tr w:rsidR="00075750" w:rsidRPr="00E24666" w14:paraId="0BAA8AD0"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0CA7BB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520" w:type="dxa"/>
            <w:gridSpan w:val="3"/>
            <w:vMerge/>
            <w:tcBorders>
              <w:top w:val="single" w:sz="4" w:space="0" w:color="auto"/>
              <w:left w:val="single" w:sz="4" w:space="0" w:color="auto"/>
              <w:bottom w:val="single" w:sz="4" w:space="0" w:color="000000"/>
              <w:right w:val="single" w:sz="8" w:space="0" w:color="000000"/>
            </w:tcBorders>
            <w:vAlign w:val="center"/>
            <w:hideMark/>
          </w:tcPr>
          <w:p w14:paraId="12F993DF"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14FCBD71"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289BF4E7" w14:textId="5651EA61"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520" w:type="dxa"/>
            <w:gridSpan w:val="3"/>
            <w:tcBorders>
              <w:top w:val="single" w:sz="4" w:space="0" w:color="auto"/>
              <w:left w:val="nil"/>
              <w:bottom w:val="single" w:sz="4" w:space="0" w:color="auto"/>
              <w:right w:val="single" w:sz="8" w:space="0" w:color="000000"/>
            </w:tcBorders>
            <w:shd w:val="clear" w:color="auto" w:fill="auto"/>
            <w:vAlign w:val="center"/>
            <w:hideMark/>
          </w:tcPr>
          <w:p w14:paraId="020F0342" w14:textId="63E47419"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4168A5B5"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FC4FF3" w14:textId="74B746A3"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7093FB16"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520"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781464B7" w14:textId="6781C625"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32DD79EF"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6A9F9E0" w14:textId="33FA6276"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21E40083"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520" w:type="dxa"/>
            <w:gridSpan w:val="3"/>
            <w:vMerge/>
            <w:tcBorders>
              <w:top w:val="nil"/>
              <w:left w:val="nil"/>
              <w:bottom w:val="single" w:sz="8" w:space="0" w:color="auto"/>
              <w:right w:val="single" w:sz="4" w:space="0" w:color="auto"/>
            </w:tcBorders>
            <w:vAlign w:val="center"/>
            <w:hideMark/>
          </w:tcPr>
          <w:p w14:paraId="42F457EA"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759B9C10"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p w14:paraId="6DBF14A3" w14:textId="3411D2D0" w:rsidR="00075750" w:rsidRPr="00E24666" w:rsidRDefault="00AC17EA" w:rsidP="00AC17EA">
      <w:pPr>
        <w:pStyle w:val="Ttulo4"/>
        <w:keepNext w:val="0"/>
        <w:keepLines w:val="0"/>
        <w:widowControl w:val="0"/>
        <w:numPr>
          <w:ilvl w:val="0"/>
          <w:numId w:val="253"/>
        </w:numPr>
        <w:adjustRightInd w:val="0"/>
        <w:spacing w:before="120" w:after="120" w:line="360" w:lineRule="auto"/>
        <w:ind w:left="426"/>
        <w:jc w:val="both"/>
        <w:rPr>
          <w:rFonts w:asciiTheme="minorHAnsi" w:eastAsiaTheme="minorHAnsi" w:hAnsiTheme="minorHAnsi" w:cstheme="minorHAnsi"/>
          <w:b/>
          <w:bCs/>
          <w:i w:val="0"/>
          <w:iCs w:val="0"/>
          <w:color w:val="auto"/>
          <w:lang w:val="en-US"/>
        </w:rPr>
      </w:pPr>
      <w:r w:rsidRPr="00E24666">
        <w:rPr>
          <w:rFonts w:asciiTheme="minorHAnsi" w:eastAsiaTheme="minorHAnsi" w:hAnsiTheme="minorHAnsi" w:cstheme="minorHAnsi"/>
          <w:b/>
          <w:bCs/>
          <w:i w:val="0"/>
          <w:iCs w:val="0"/>
          <w:color w:val="auto"/>
          <w:lang w:val="en-US"/>
        </w:rPr>
        <w:lastRenderedPageBreak/>
        <w:t>ADMINISTRATION OF MANDATORY SERVICES</w:t>
      </w:r>
    </w:p>
    <w:tbl>
      <w:tblPr>
        <w:tblW w:w="8354" w:type="dxa"/>
        <w:jc w:val="center"/>
        <w:tblCellMar>
          <w:left w:w="70" w:type="dxa"/>
          <w:right w:w="70" w:type="dxa"/>
        </w:tblCellMar>
        <w:tblLook w:val="04A0" w:firstRow="1" w:lastRow="0" w:firstColumn="1" w:lastColumn="0" w:noHBand="0" w:noVBand="1"/>
      </w:tblPr>
      <w:tblGrid>
        <w:gridCol w:w="1550"/>
        <w:gridCol w:w="425"/>
        <w:gridCol w:w="2693"/>
        <w:gridCol w:w="1276"/>
        <w:gridCol w:w="2410"/>
      </w:tblGrid>
      <w:tr w:rsidR="00075750" w:rsidRPr="00E24666" w14:paraId="29C8E001" w14:textId="77777777" w:rsidTr="000D1A63">
        <w:trPr>
          <w:trHeight w:val="227"/>
          <w:jc w:val="center"/>
        </w:trPr>
        <w:tc>
          <w:tcPr>
            <w:tcW w:w="8354"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568790BF" w14:textId="78076A6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TECHNICAL DATA SHEET</w:t>
            </w:r>
          </w:p>
        </w:tc>
      </w:tr>
      <w:tr w:rsidR="00075750" w:rsidRPr="00E24666" w14:paraId="78E04B4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A46606E" w14:textId="5A55F37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118" w:type="dxa"/>
            <w:gridSpan w:val="2"/>
            <w:tcBorders>
              <w:top w:val="single" w:sz="4" w:space="0" w:color="auto"/>
              <w:left w:val="nil"/>
              <w:bottom w:val="single" w:sz="4" w:space="0" w:color="auto"/>
              <w:right w:val="single" w:sz="4" w:space="0" w:color="auto"/>
            </w:tcBorders>
            <w:shd w:val="clear" w:color="FFFFCC" w:fill="FFFFFF"/>
            <w:vAlign w:val="center"/>
            <w:hideMark/>
          </w:tcPr>
          <w:p w14:paraId="18EE1C2D" w14:textId="3D1329EF" w:rsidR="00075750" w:rsidRPr="00E24666" w:rsidRDefault="00AC17EA" w:rsidP="000D1A63">
            <w:pPr>
              <w:spacing w:after="0" w:line="276" w:lineRule="auto"/>
              <w:rPr>
                <w:rFonts w:eastAsia="Times New Roman" w:cstheme="minorHAnsi"/>
                <w:color w:val="000000"/>
                <w:sz w:val="16"/>
                <w:szCs w:val="16"/>
                <w:lang w:val="en-US" w:eastAsia="es-PE"/>
              </w:rPr>
            </w:pPr>
            <w:r w:rsidRPr="004D65EC">
              <w:rPr>
                <w:rFonts w:ascii="Calibri" w:eastAsia="Times New Roman" w:hAnsi="Calibri" w:cs="Calibri"/>
                <w:color w:val="000000"/>
                <w:sz w:val="16"/>
                <w:szCs w:val="16"/>
                <w:lang w:val="en-US" w:eastAsia="es-PE"/>
              </w:rPr>
              <w:t>Administration of Mandatory Services</w:t>
            </w:r>
          </w:p>
        </w:tc>
        <w:tc>
          <w:tcPr>
            <w:tcW w:w="1276" w:type="dxa"/>
            <w:tcBorders>
              <w:top w:val="nil"/>
              <w:left w:val="nil"/>
              <w:bottom w:val="single" w:sz="4" w:space="0" w:color="auto"/>
              <w:right w:val="single" w:sz="4" w:space="0" w:color="auto"/>
            </w:tcBorders>
            <w:shd w:val="clear" w:color="FFFFCC" w:fill="FFFFFF"/>
            <w:vAlign w:val="center"/>
            <w:hideMark/>
          </w:tcPr>
          <w:p w14:paraId="01BBB761" w14:textId="2EE0880B"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410" w:type="dxa"/>
            <w:tcBorders>
              <w:top w:val="single" w:sz="4" w:space="0" w:color="000000"/>
              <w:left w:val="nil"/>
              <w:bottom w:val="nil"/>
              <w:right w:val="single" w:sz="8" w:space="0" w:color="000000"/>
            </w:tcBorders>
            <w:shd w:val="clear" w:color="FFFFCC" w:fill="FFFFFF"/>
            <w:vAlign w:val="center"/>
            <w:hideMark/>
          </w:tcPr>
          <w:p w14:paraId="1976AD3A" w14:textId="48C785AF"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p>
        </w:tc>
      </w:tr>
      <w:tr w:rsidR="00075750" w:rsidRPr="00E24666" w14:paraId="074BD9C7"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FB414DE" w14:textId="5F4FE17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118"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4A916615"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ADM.1</w:t>
            </w:r>
          </w:p>
        </w:tc>
        <w:tc>
          <w:tcPr>
            <w:tcW w:w="1276" w:type="dxa"/>
            <w:tcBorders>
              <w:top w:val="nil"/>
              <w:left w:val="nil"/>
              <w:bottom w:val="single" w:sz="4" w:space="0" w:color="auto"/>
              <w:right w:val="single" w:sz="4" w:space="0" w:color="auto"/>
            </w:tcBorders>
            <w:shd w:val="clear" w:color="FFFFCC" w:fill="FFFFFF"/>
            <w:vAlign w:val="center"/>
            <w:hideMark/>
          </w:tcPr>
          <w:p w14:paraId="470620E0" w14:textId="4B901BB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410" w:type="dxa"/>
            <w:tcBorders>
              <w:top w:val="single" w:sz="4" w:space="0" w:color="auto"/>
              <w:left w:val="nil"/>
              <w:bottom w:val="single" w:sz="4" w:space="0" w:color="auto"/>
              <w:right w:val="single" w:sz="8" w:space="0" w:color="000000"/>
            </w:tcBorders>
            <w:shd w:val="clear" w:color="FFFFCC" w:fill="FFFFFF"/>
            <w:vAlign w:val="center"/>
            <w:hideMark/>
          </w:tcPr>
          <w:p w14:paraId="512804C5"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3%</w:t>
            </w:r>
          </w:p>
        </w:tc>
      </w:tr>
      <w:tr w:rsidR="00075750" w:rsidRPr="00166332" w14:paraId="6EE03DDD" w14:textId="77777777" w:rsidTr="000D1A63">
        <w:trPr>
          <w:trHeight w:val="32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3EE6377" w14:textId="09A9A967"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6B6A7A3C" w14:textId="3D8F8783" w:rsidR="00075750" w:rsidRPr="00E24666" w:rsidRDefault="00AC17EA"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Timely delivery of Quarterly Reports</w:t>
            </w:r>
          </w:p>
        </w:tc>
      </w:tr>
      <w:tr w:rsidR="00075750" w:rsidRPr="00E24666" w14:paraId="70762347"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2BB2410C" w14:textId="79840184" w:rsidR="00075750" w:rsidRPr="004D65EC"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3707ED4B"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F34444A" w14:textId="628E4BF1"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132CC17F" w14:textId="17EAB901" w:rsidR="00075750" w:rsidRPr="00E24666" w:rsidRDefault="00AC17EA" w:rsidP="000D1A6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objective of the indicator is to measure the </w:t>
            </w:r>
            <w:r w:rsidR="000A7227"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's compliance with the delivery of the Quarterly Reports within the established deadlines.</w:t>
            </w:r>
          </w:p>
        </w:tc>
      </w:tr>
      <w:tr w:rsidR="00075750" w:rsidRPr="00166332" w14:paraId="7E3C96A0" w14:textId="77777777" w:rsidTr="000D1A63">
        <w:trPr>
          <w:trHeight w:val="400"/>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46272D03" w14:textId="28202480"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67F6B2F7" w14:textId="7D462856" w:rsidR="00075750" w:rsidRPr="00E24666" w:rsidRDefault="00AC17E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When the CONCESSIONAIRE delivers the Special Report on time, it will be scored as 100; </w:t>
            </w:r>
            <w:r w:rsidR="009645B6" w:rsidRPr="00E24666">
              <w:rPr>
                <w:rFonts w:eastAsia="Times New Roman" w:cstheme="minorHAnsi"/>
                <w:sz w:val="16"/>
                <w:szCs w:val="16"/>
                <w:lang w:val="en-US" w:eastAsia="es-PE"/>
              </w:rPr>
              <w:t>otherwise,</w:t>
            </w:r>
            <w:r w:rsidRPr="00E24666">
              <w:rPr>
                <w:rFonts w:eastAsia="Times New Roman" w:cstheme="minorHAnsi"/>
                <w:sz w:val="16"/>
                <w:szCs w:val="16"/>
                <w:lang w:val="en-US" w:eastAsia="es-PE"/>
              </w:rPr>
              <w:t xml:space="preserve"> it will be scored as 0.</w:t>
            </w:r>
          </w:p>
        </w:tc>
      </w:tr>
      <w:tr w:rsidR="00075750" w:rsidRPr="00166332" w14:paraId="4389CA27" w14:textId="77777777" w:rsidTr="000D1A63">
        <w:trPr>
          <w:trHeight w:val="227"/>
          <w:jc w:val="center"/>
        </w:trPr>
        <w:tc>
          <w:tcPr>
            <w:tcW w:w="1550" w:type="dxa"/>
            <w:tcBorders>
              <w:top w:val="nil"/>
              <w:left w:val="single" w:sz="8" w:space="0" w:color="auto"/>
              <w:bottom w:val="nil"/>
              <w:right w:val="single" w:sz="4" w:space="0" w:color="auto"/>
            </w:tcBorders>
            <w:shd w:val="clear" w:color="FFFFCC" w:fill="FFFFFF"/>
            <w:noWrap/>
            <w:vAlign w:val="center"/>
            <w:hideMark/>
          </w:tcPr>
          <w:p w14:paraId="756B83B7" w14:textId="4ACF22B1" w:rsidR="00075750" w:rsidRPr="004D65EC"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38A8EC9B" w14:textId="03C09A0D" w:rsidR="00075750" w:rsidRPr="00E24666" w:rsidRDefault="00727984" w:rsidP="00AC17E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Documentary</w:t>
            </w:r>
            <w:r w:rsidR="00075750" w:rsidRPr="00E24666">
              <w:rPr>
                <w:rFonts w:eastAsia="Times New Roman" w:cstheme="minorHAnsi"/>
                <w:sz w:val="16"/>
                <w:szCs w:val="16"/>
                <w:lang w:val="en-US" w:eastAsia="es-PE"/>
              </w:rPr>
              <w:t xml:space="preserve">: </w:t>
            </w:r>
            <w:r w:rsidR="00AC17EA" w:rsidRPr="00E24666">
              <w:rPr>
                <w:rFonts w:eastAsia="Times New Roman" w:cstheme="minorHAnsi"/>
                <w:sz w:val="16"/>
                <w:szCs w:val="16"/>
                <w:lang w:val="en-US" w:eastAsia="es-PE"/>
              </w:rPr>
              <w:t>To corroborate its delivery, the Supervisor must receive the document formally in digital and printed format within the established deadlines.</w:t>
            </w:r>
          </w:p>
        </w:tc>
      </w:tr>
      <w:tr w:rsidR="00075750" w:rsidRPr="00166332" w14:paraId="4B71A133"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181D1DD3" w14:textId="6E6BE99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804" w:type="dxa"/>
            <w:gridSpan w:val="4"/>
            <w:tcBorders>
              <w:top w:val="single" w:sz="4" w:space="0" w:color="auto"/>
              <w:left w:val="nil"/>
              <w:bottom w:val="single" w:sz="4" w:space="0" w:color="auto"/>
              <w:right w:val="single" w:sz="8" w:space="0" w:color="000000"/>
            </w:tcBorders>
            <w:shd w:val="clear" w:color="FFFFCC" w:fill="FFFFFF"/>
            <w:vAlign w:val="center"/>
            <w:hideMark/>
          </w:tcPr>
          <w:p w14:paraId="300DF175" w14:textId="00983B23" w:rsidR="00075750" w:rsidRPr="00E24666" w:rsidRDefault="00AC17EA" w:rsidP="000D1A63">
            <w:pPr>
              <w:spacing w:after="0" w:line="276" w:lineRule="auto"/>
              <w:jc w:val="both"/>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The Scope of this indicator includes ensuring delivery of the Quarterly Report within 10 Calendar Days after the end of the reporting quarter.</w:t>
            </w:r>
            <w:r w:rsidR="00075750" w:rsidRPr="00E24666">
              <w:rPr>
                <w:rFonts w:eastAsia="Times New Roman" w:cstheme="minorHAnsi"/>
                <w:color w:val="000000"/>
                <w:sz w:val="16"/>
                <w:szCs w:val="16"/>
                <w:lang w:val="en-US" w:eastAsia="es-PE"/>
              </w:rPr>
              <w:t xml:space="preserve"> </w:t>
            </w:r>
          </w:p>
          <w:p w14:paraId="21F4EC20" w14:textId="70601168" w:rsidR="00075750" w:rsidRPr="00E24666" w:rsidRDefault="0007575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br/>
            </w:r>
            <w:r w:rsidR="00AC17EA" w:rsidRPr="00E24666">
              <w:rPr>
                <w:rFonts w:eastAsia="Times New Roman" w:cstheme="minorHAnsi"/>
                <w:color w:val="000000"/>
                <w:sz w:val="16"/>
                <w:szCs w:val="16"/>
                <w:lang w:val="en-US" w:eastAsia="es-PE"/>
              </w:rPr>
              <w:t>The document must contain at least the following information</w:t>
            </w:r>
            <w:r w:rsidRPr="00E24666">
              <w:rPr>
                <w:rFonts w:eastAsia="Times New Roman" w:cstheme="minorHAnsi"/>
                <w:color w:val="000000"/>
                <w:sz w:val="16"/>
                <w:szCs w:val="16"/>
                <w:lang w:val="en-US" w:eastAsia="es-PE"/>
              </w:rPr>
              <w:t>:</w:t>
            </w:r>
          </w:p>
          <w:p w14:paraId="5F366E60" w14:textId="07868E69" w:rsidR="00AC17EA" w:rsidRPr="00E24666" w:rsidRDefault="00AC17EA" w:rsidP="00AC17EA">
            <w:pPr>
              <w:pStyle w:val="Prrafodelista"/>
              <w:numPr>
                <w:ilvl w:val="0"/>
                <w:numId w:val="201"/>
              </w:numPr>
              <w:spacing w:after="0" w:line="276" w:lineRule="auto"/>
              <w:ind w:left="218"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Report on the rectification of non-compliances during the period.</w:t>
            </w:r>
          </w:p>
          <w:p w14:paraId="4635478B" w14:textId="0AB24304" w:rsidR="00AC17EA" w:rsidRPr="00E24666" w:rsidRDefault="00AC17EA" w:rsidP="00AC17EA">
            <w:pPr>
              <w:pStyle w:val="Prrafodelista"/>
              <w:numPr>
                <w:ilvl w:val="0"/>
                <w:numId w:val="201"/>
              </w:numPr>
              <w:spacing w:after="0" w:line="276" w:lineRule="auto"/>
              <w:ind w:left="218"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Report of the requests attended registered and attended during the period.</w:t>
            </w:r>
          </w:p>
          <w:p w14:paraId="05068434" w14:textId="3CB409FA" w:rsidR="00AC17EA" w:rsidRPr="00E24666" w:rsidRDefault="00AC17EA" w:rsidP="00AC17EA">
            <w:pPr>
              <w:pStyle w:val="Prrafodelista"/>
              <w:numPr>
                <w:ilvl w:val="0"/>
                <w:numId w:val="201"/>
              </w:numPr>
              <w:spacing w:after="0" w:line="276" w:lineRule="auto"/>
              <w:ind w:left="218"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Report on complaints and claims registered and attended during the period.</w:t>
            </w:r>
          </w:p>
          <w:p w14:paraId="660A7729" w14:textId="7BA48B52" w:rsidR="00AC17EA" w:rsidRPr="00E24666" w:rsidRDefault="00AC17EA" w:rsidP="00AC17EA">
            <w:pPr>
              <w:pStyle w:val="Prrafodelista"/>
              <w:numPr>
                <w:ilvl w:val="0"/>
                <w:numId w:val="201"/>
              </w:numPr>
              <w:spacing w:after="0" w:line="276" w:lineRule="auto"/>
              <w:ind w:left="218"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Updated report on consumption of basic services.</w:t>
            </w:r>
          </w:p>
          <w:p w14:paraId="0984EC80" w14:textId="796B9E7E" w:rsidR="00075750" w:rsidRPr="00E24666" w:rsidRDefault="00AC17EA" w:rsidP="00AC17EA">
            <w:pPr>
              <w:pStyle w:val="Prrafodelista"/>
              <w:numPr>
                <w:ilvl w:val="0"/>
                <w:numId w:val="201"/>
              </w:numPr>
              <w:spacing w:after="0" w:line="276" w:lineRule="auto"/>
              <w:ind w:left="218" w:hanging="218"/>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Summary of activities carried out during the quarter (meetings, participants, visits to COAR, etc.).</w:t>
            </w:r>
          </w:p>
        </w:tc>
      </w:tr>
      <w:tr w:rsidR="00075750" w:rsidRPr="00166332" w14:paraId="0DB01A35"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6141EBEE" w14:textId="7A6FDF82"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804" w:type="dxa"/>
            <w:gridSpan w:val="4"/>
            <w:tcBorders>
              <w:top w:val="single" w:sz="4" w:space="0" w:color="auto"/>
              <w:left w:val="nil"/>
              <w:bottom w:val="single" w:sz="4" w:space="0" w:color="auto"/>
              <w:right w:val="single" w:sz="8" w:space="0" w:color="000000"/>
            </w:tcBorders>
            <w:shd w:val="clear" w:color="auto" w:fill="auto"/>
            <w:vAlign w:val="center"/>
            <w:hideMark/>
          </w:tcPr>
          <w:p w14:paraId="3904F176" w14:textId="4AF3148A" w:rsidR="00075750" w:rsidRPr="00E24666" w:rsidRDefault="00AC17EA" w:rsidP="00AC17EA">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 xml:space="preserve">The Supervisor shall confirm whether the CONCESSIONAIRE has complied with the </w:t>
            </w:r>
            <w:r w:rsidRPr="00E24666">
              <w:rPr>
                <w:rFonts w:eastAsia="Times New Roman" w:cstheme="minorHAnsi"/>
                <w:sz w:val="16"/>
                <w:szCs w:val="16"/>
                <w:lang w:val="en-US" w:eastAsia="es-PE"/>
              </w:rPr>
              <w:t>delivery of the Quarterly Report on time and in accordance with the Technical Specifications.</w:t>
            </w:r>
            <w:r w:rsidR="00075750" w:rsidRPr="00E24666">
              <w:rPr>
                <w:rFonts w:eastAsia="Times New Roman" w:cstheme="minorHAnsi"/>
                <w:sz w:val="16"/>
                <w:szCs w:val="16"/>
                <w:lang w:val="en-US" w:eastAsia="es-PE"/>
              </w:rPr>
              <w:t xml:space="preserve"> </w:t>
            </w:r>
          </w:p>
        </w:tc>
      </w:tr>
      <w:tr w:rsidR="00075750" w:rsidRPr="00E24666" w14:paraId="3CA4549C"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37EA0AAB" w14:textId="321F3F05"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118" w:type="dxa"/>
            <w:gridSpan w:val="2"/>
            <w:tcBorders>
              <w:top w:val="single" w:sz="4" w:space="0" w:color="auto"/>
              <w:left w:val="nil"/>
              <w:bottom w:val="single" w:sz="4" w:space="0" w:color="auto"/>
              <w:right w:val="single" w:sz="4" w:space="0" w:color="auto"/>
            </w:tcBorders>
            <w:shd w:val="clear" w:color="CCCCFF" w:fill="5B9BD5"/>
            <w:vAlign w:val="center"/>
            <w:hideMark/>
          </w:tcPr>
          <w:p w14:paraId="28A80A6E" w14:textId="27A4E8A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686" w:type="dxa"/>
            <w:gridSpan w:val="2"/>
            <w:tcBorders>
              <w:top w:val="single" w:sz="4" w:space="0" w:color="auto"/>
              <w:left w:val="nil"/>
              <w:bottom w:val="single" w:sz="4" w:space="0" w:color="auto"/>
              <w:right w:val="single" w:sz="8" w:space="0" w:color="000000"/>
            </w:tcBorders>
            <w:shd w:val="clear" w:color="CCCCFF" w:fill="5B9BD5"/>
            <w:vAlign w:val="center"/>
            <w:hideMark/>
          </w:tcPr>
          <w:p w14:paraId="51A4DC4D" w14:textId="0DCBB10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48CBFF20"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74EA7F6" w14:textId="28562E84" w:rsidR="00075750" w:rsidRPr="00E24666" w:rsidRDefault="00911F3B"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8E4030" w14:textId="4D9BB95A"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68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F4157A4"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14F7DD72"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55075294" w14:textId="02BB615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3B41E94C"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3F7248D" w14:textId="77777777" w:rsidR="00075750" w:rsidRPr="004D65EC" w:rsidRDefault="00075750" w:rsidP="000D1A63">
            <w:pPr>
              <w:spacing w:after="0" w:line="240" w:lineRule="auto"/>
              <w:jc w:val="center"/>
              <w:rPr>
                <w:rFonts w:eastAsia="Times New Roman" w:cstheme="minorHAns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t,j,i,s</w:t>
            </w:r>
          </w:p>
        </w:tc>
      </w:tr>
      <w:tr w:rsidR="00075750" w:rsidRPr="00166332" w14:paraId="462E20B8"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1E7DC5E2" w14:textId="77777777" w:rsidR="00AC17EA"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t,j,i,s</w:t>
            </w:r>
            <w:r w:rsidRPr="004D65EC">
              <w:rPr>
                <w:rFonts w:eastAsia="Times New Roman" w:cstheme="minorHAnsi"/>
                <w:sz w:val="16"/>
                <w:szCs w:val="16"/>
                <w:lang w:val="en-US" w:eastAsia="es-PE"/>
              </w:rPr>
              <w:t xml:space="preserve"> is obtained as follows:</w:t>
            </w:r>
          </w:p>
          <w:p w14:paraId="5A1D33F6" w14:textId="77777777" w:rsidR="00AC17EA"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1420B78C" w14:textId="2D5F3B6F" w:rsidR="00075750" w:rsidRPr="00E24666" w:rsidRDefault="00AC17EA" w:rsidP="00AC17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63F9331C"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454853BE" w14:textId="77777777" w:rsidR="00AC17EA" w:rsidRPr="00E24666" w:rsidRDefault="00075750" w:rsidP="00AC17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4D65EC">
              <w:rPr>
                <w:rFonts w:eastAsia="Times New Roman" w:cstheme="minorHAnsi"/>
                <w:bCs/>
                <w:sz w:val="16"/>
                <w:szCs w:val="16"/>
                <w:lang w:val="en-US" w:eastAsia="es-PE"/>
              </w:rPr>
              <w:t xml:space="preserve"> : </w:t>
            </w:r>
            <w:r w:rsidR="00AC17EA" w:rsidRPr="00E24666">
              <w:rPr>
                <w:rFonts w:eastAsia="Times New Roman" w:cstheme="minorHAnsi"/>
                <w:bCs/>
                <w:sz w:val="16"/>
                <w:szCs w:val="16"/>
                <w:lang w:val="en-US" w:eastAsia="es-PE"/>
              </w:rPr>
              <w:t>Service Level Calculation for COAR "j" in Measurement period "f" for Indicator "i" of Service "s".</w:t>
            </w:r>
          </w:p>
          <w:p w14:paraId="001FEDFA" w14:textId="02C17B4A" w:rsidR="00075750" w:rsidRPr="00E24666" w:rsidRDefault="00AC17EA" w:rsidP="00AC17EA">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5581870D"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A2AA837" w14:textId="27B995EF" w:rsidR="00075750" w:rsidRPr="00E24666" w:rsidRDefault="00AC17E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w:t>
            </w:r>
            <w:r w:rsidRPr="004D65EC">
              <w:rPr>
                <w:rFonts w:eastAsia="Times New Roman" w:cstheme="minorHAnsi"/>
                <w:sz w:val="16"/>
                <w:szCs w:val="16"/>
                <w:lang w:val="en-US" w:eastAsia="es-PE"/>
              </w:rPr>
              <w:t>t the following formula for the Quarterly score is met</w:t>
            </w:r>
            <w:r w:rsidR="00075750" w:rsidRPr="00E24666">
              <w:rPr>
                <w:rFonts w:eastAsia="Times New Roman" w:cstheme="minorHAnsi"/>
                <w:sz w:val="16"/>
                <w:szCs w:val="16"/>
                <w:lang w:val="en-US" w:eastAsia="es-PE"/>
              </w:rPr>
              <w:t xml:space="preserve">: </w:t>
            </w:r>
          </w:p>
          <w:p w14:paraId="0184358E" w14:textId="7DD7D86C"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48072775"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1D2B8C5E" w14:textId="77777777" w:rsidTr="000D1A63">
        <w:trPr>
          <w:trHeight w:val="227"/>
          <w:jc w:val="center"/>
        </w:trPr>
        <w:tc>
          <w:tcPr>
            <w:tcW w:w="8354"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6526D0F7" w14:textId="1053A71E"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487B32CA"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AB4B68F" w14:textId="7E3AEC2D"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6379" w:type="dxa"/>
            <w:gridSpan w:val="3"/>
            <w:tcBorders>
              <w:top w:val="single" w:sz="4" w:space="0" w:color="auto"/>
              <w:left w:val="nil"/>
              <w:bottom w:val="single" w:sz="4" w:space="0" w:color="auto"/>
              <w:right w:val="single" w:sz="8" w:space="0" w:color="000000"/>
            </w:tcBorders>
            <w:shd w:val="clear" w:color="auto" w:fill="auto"/>
            <w:vAlign w:val="center"/>
            <w:hideMark/>
          </w:tcPr>
          <w:p w14:paraId="71CC5F91" w14:textId="5F94A44E"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1B8844E1"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95845A0" w14:textId="0CCE938F" w:rsidR="00075750" w:rsidRPr="004D65EC"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637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0A73E797" w14:textId="32CDC9C6"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Not applicable</w:t>
            </w:r>
          </w:p>
        </w:tc>
      </w:tr>
      <w:tr w:rsidR="00075750" w:rsidRPr="00E24666" w14:paraId="746F0F43"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5C727FB"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6379" w:type="dxa"/>
            <w:gridSpan w:val="3"/>
            <w:vMerge/>
            <w:tcBorders>
              <w:top w:val="single" w:sz="4" w:space="0" w:color="auto"/>
              <w:left w:val="single" w:sz="4" w:space="0" w:color="auto"/>
              <w:bottom w:val="single" w:sz="4" w:space="0" w:color="000000"/>
              <w:right w:val="single" w:sz="8" w:space="0" w:color="000000"/>
            </w:tcBorders>
            <w:vAlign w:val="center"/>
            <w:hideMark/>
          </w:tcPr>
          <w:p w14:paraId="5455A385"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r w:rsidR="00075750" w:rsidRPr="00E24666" w14:paraId="46C1B2D9" w14:textId="77777777" w:rsidTr="000D1A63">
        <w:trPr>
          <w:trHeight w:val="22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3A97765" w14:textId="6C259298"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6379" w:type="dxa"/>
            <w:gridSpan w:val="3"/>
            <w:tcBorders>
              <w:top w:val="single" w:sz="4" w:space="0" w:color="auto"/>
              <w:left w:val="nil"/>
              <w:bottom w:val="single" w:sz="4" w:space="0" w:color="auto"/>
              <w:right w:val="single" w:sz="8" w:space="0" w:color="000000"/>
            </w:tcBorders>
            <w:shd w:val="clear" w:color="auto" w:fill="auto"/>
            <w:vAlign w:val="center"/>
            <w:hideMark/>
          </w:tcPr>
          <w:p w14:paraId="775659D8" w14:textId="29B70972"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7658F10F"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FF70095" w14:textId="3326C1A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425" w:type="dxa"/>
            <w:tcBorders>
              <w:top w:val="nil"/>
              <w:left w:val="nil"/>
              <w:bottom w:val="single" w:sz="4" w:space="0" w:color="auto"/>
              <w:right w:val="single" w:sz="4" w:space="0" w:color="auto"/>
            </w:tcBorders>
            <w:shd w:val="clear" w:color="FFFFCC" w:fill="FFFFFF"/>
            <w:noWrap/>
            <w:vAlign w:val="center"/>
            <w:hideMark/>
          </w:tcPr>
          <w:p w14:paraId="11DE0E20"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6379"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0ED0ABBB" w14:textId="7B01B560"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r w:rsidR="00075750" w:rsidRPr="00E24666">
              <w:rPr>
                <w:rFonts w:ascii="Calibri" w:eastAsia="Times New Roman" w:hAnsi="Calibri" w:cs="Calibri"/>
                <w:color w:val="000000"/>
                <w:sz w:val="16"/>
                <w:szCs w:val="16"/>
                <w:lang w:val="en-US" w:eastAsia="es-PE"/>
              </w:rPr>
              <w:t>.</w:t>
            </w:r>
          </w:p>
        </w:tc>
      </w:tr>
      <w:tr w:rsidR="00075750" w:rsidRPr="00E24666" w14:paraId="0A8A6DB7"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D24BB45" w14:textId="25729F4B"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425" w:type="dxa"/>
            <w:tcBorders>
              <w:top w:val="nil"/>
              <w:left w:val="nil"/>
              <w:bottom w:val="single" w:sz="8" w:space="0" w:color="auto"/>
              <w:right w:val="single" w:sz="4" w:space="0" w:color="auto"/>
            </w:tcBorders>
            <w:shd w:val="clear" w:color="FFFFCC" w:fill="FFFFFF"/>
            <w:noWrap/>
            <w:vAlign w:val="center"/>
            <w:hideMark/>
          </w:tcPr>
          <w:p w14:paraId="1531126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6379" w:type="dxa"/>
            <w:gridSpan w:val="3"/>
            <w:vMerge/>
            <w:tcBorders>
              <w:top w:val="nil"/>
              <w:left w:val="nil"/>
              <w:bottom w:val="single" w:sz="8" w:space="0" w:color="auto"/>
              <w:right w:val="single" w:sz="4" w:space="0" w:color="auto"/>
            </w:tcBorders>
            <w:vAlign w:val="center"/>
            <w:hideMark/>
          </w:tcPr>
          <w:p w14:paraId="169C703C"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7B9FB6A1" w14:textId="77777777" w:rsidR="00075750" w:rsidRPr="00E24666" w:rsidRDefault="00075750" w:rsidP="00075750">
      <w:pPr>
        <w:ind w:left="360"/>
        <w:jc w:val="center"/>
        <w:rPr>
          <w:rFonts w:cstheme="minorHAnsi"/>
          <w:b/>
          <w:sz w:val="24"/>
          <w:lang w:val="en-US"/>
        </w:rPr>
      </w:pPr>
    </w:p>
    <w:p w14:paraId="392E44B0" w14:textId="77777777" w:rsidR="00075750" w:rsidRPr="004D65EC" w:rsidRDefault="00075750" w:rsidP="00075750">
      <w:pPr>
        <w:ind w:left="360"/>
        <w:jc w:val="center"/>
        <w:rPr>
          <w:rFonts w:cstheme="minorHAnsi"/>
          <w:b/>
          <w:sz w:val="24"/>
          <w:lang w:val="en-US"/>
        </w:rPr>
      </w:pPr>
    </w:p>
    <w:p w14:paraId="3F0DD3B4" w14:textId="77777777" w:rsidR="00075750" w:rsidRPr="00E24666" w:rsidRDefault="00075750" w:rsidP="00075750">
      <w:pPr>
        <w:ind w:left="360"/>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p w14:paraId="107F69F9" w14:textId="77777777" w:rsidR="00075750" w:rsidRPr="00E24666" w:rsidRDefault="00075750" w:rsidP="00075750">
      <w:pPr>
        <w:spacing w:after="0"/>
        <w:ind w:left="360"/>
        <w:jc w:val="center"/>
        <w:rPr>
          <w:rFonts w:cstheme="minorHAnsi"/>
          <w:b/>
          <w:lang w:val="en-US"/>
        </w:rPr>
      </w:pPr>
    </w:p>
    <w:tbl>
      <w:tblPr>
        <w:tblW w:w="8070" w:type="dxa"/>
        <w:jc w:val="center"/>
        <w:tblCellMar>
          <w:left w:w="70" w:type="dxa"/>
          <w:right w:w="70" w:type="dxa"/>
        </w:tblCellMar>
        <w:tblLook w:val="04A0" w:firstRow="1" w:lastRow="0" w:firstColumn="1" w:lastColumn="0" w:noHBand="0" w:noVBand="1"/>
      </w:tblPr>
      <w:tblGrid>
        <w:gridCol w:w="1550"/>
        <w:gridCol w:w="708"/>
        <w:gridCol w:w="2410"/>
        <w:gridCol w:w="1204"/>
        <w:gridCol w:w="2198"/>
      </w:tblGrid>
      <w:tr w:rsidR="00075750" w:rsidRPr="00E24666" w14:paraId="467E51ED" w14:textId="77777777" w:rsidTr="000D1A63">
        <w:trPr>
          <w:trHeight w:val="227"/>
          <w:jc w:val="center"/>
        </w:trPr>
        <w:tc>
          <w:tcPr>
            <w:tcW w:w="8070"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0311372C" w14:textId="10C12CC2"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 xml:space="preserve">TECHNICAL DATA </w:t>
            </w:r>
            <w:r w:rsidRPr="00E24666">
              <w:rPr>
                <w:rFonts w:ascii="Calibri" w:eastAsia="Times New Roman" w:hAnsi="Calibri" w:cs="Calibri"/>
                <w:b/>
                <w:bCs/>
                <w:color w:val="FFFFFF"/>
                <w:sz w:val="16"/>
                <w:szCs w:val="16"/>
                <w:lang w:val="en-US" w:eastAsia="es-PE"/>
              </w:rPr>
              <w:t>SHEET</w:t>
            </w:r>
          </w:p>
        </w:tc>
      </w:tr>
      <w:tr w:rsidR="00075750" w:rsidRPr="00E24666" w14:paraId="5E1E6D12"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719BAC0" w14:textId="496CD536"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3118" w:type="dxa"/>
            <w:gridSpan w:val="2"/>
            <w:tcBorders>
              <w:top w:val="single" w:sz="4" w:space="0" w:color="auto"/>
              <w:left w:val="nil"/>
              <w:bottom w:val="single" w:sz="4" w:space="0" w:color="auto"/>
              <w:right w:val="single" w:sz="4" w:space="0" w:color="auto"/>
            </w:tcBorders>
            <w:shd w:val="clear" w:color="FFFFCC" w:fill="FFFFFF"/>
            <w:vAlign w:val="center"/>
            <w:hideMark/>
          </w:tcPr>
          <w:p w14:paraId="311E5DCC" w14:textId="65C7B9C6" w:rsidR="00075750" w:rsidRPr="00E24666" w:rsidRDefault="00AC17EA" w:rsidP="000D1A63">
            <w:pPr>
              <w:spacing w:after="0" w:line="276"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Administration of Mandatory Services</w:t>
            </w:r>
          </w:p>
        </w:tc>
        <w:tc>
          <w:tcPr>
            <w:tcW w:w="1204" w:type="dxa"/>
            <w:tcBorders>
              <w:top w:val="nil"/>
              <w:left w:val="nil"/>
              <w:bottom w:val="single" w:sz="4" w:space="0" w:color="auto"/>
              <w:right w:val="single" w:sz="4" w:space="0" w:color="auto"/>
            </w:tcBorders>
            <w:shd w:val="clear" w:color="FFFFCC" w:fill="FFFFFF"/>
            <w:vAlign w:val="center"/>
            <w:hideMark/>
          </w:tcPr>
          <w:p w14:paraId="7501334C" w14:textId="73A20E40" w:rsidR="00075750" w:rsidRPr="00E24666" w:rsidRDefault="00915904"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198" w:type="dxa"/>
            <w:tcBorders>
              <w:top w:val="single" w:sz="4" w:space="0" w:color="000000"/>
              <w:left w:val="nil"/>
              <w:bottom w:val="nil"/>
              <w:right w:val="single" w:sz="8" w:space="0" w:color="000000"/>
            </w:tcBorders>
            <w:shd w:val="clear" w:color="FFFFCC" w:fill="FFFFFF"/>
            <w:vAlign w:val="center"/>
            <w:hideMark/>
          </w:tcPr>
          <w:p w14:paraId="4A19E2CB" w14:textId="76CEAE38"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w:t>
            </w:r>
          </w:p>
        </w:tc>
      </w:tr>
      <w:tr w:rsidR="00075750" w:rsidRPr="00E24666" w14:paraId="4387A608"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04B37E2" w14:textId="2C66555E"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3118"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70ABCBF7" w14:textId="77777777" w:rsidR="00075750" w:rsidRPr="00E24666" w:rsidRDefault="00075750" w:rsidP="000D1A63">
            <w:pPr>
              <w:spacing w:after="0" w:line="276"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ADM.2</w:t>
            </w:r>
          </w:p>
        </w:tc>
        <w:tc>
          <w:tcPr>
            <w:tcW w:w="1204" w:type="dxa"/>
            <w:tcBorders>
              <w:top w:val="nil"/>
              <w:left w:val="nil"/>
              <w:bottom w:val="single" w:sz="4" w:space="0" w:color="auto"/>
              <w:right w:val="single" w:sz="4" w:space="0" w:color="auto"/>
            </w:tcBorders>
            <w:shd w:val="clear" w:color="FFFFCC" w:fill="FFFFFF"/>
            <w:vAlign w:val="center"/>
            <w:hideMark/>
          </w:tcPr>
          <w:p w14:paraId="09BCAE08" w14:textId="671AB4A2"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198" w:type="dxa"/>
            <w:tcBorders>
              <w:top w:val="single" w:sz="4" w:space="0" w:color="auto"/>
              <w:left w:val="nil"/>
              <w:bottom w:val="single" w:sz="4" w:space="0" w:color="auto"/>
              <w:right w:val="single" w:sz="8" w:space="0" w:color="000000"/>
            </w:tcBorders>
            <w:shd w:val="clear" w:color="FFFFCC" w:fill="FFFFFF"/>
            <w:vAlign w:val="center"/>
            <w:hideMark/>
          </w:tcPr>
          <w:p w14:paraId="266D2094"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6%</w:t>
            </w:r>
          </w:p>
        </w:tc>
      </w:tr>
      <w:tr w:rsidR="00075750" w:rsidRPr="00166332" w14:paraId="4643055F" w14:textId="77777777" w:rsidTr="000D1A63">
        <w:trPr>
          <w:trHeight w:val="46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5F959B2" w14:textId="1290554B"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6520" w:type="dxa"/>
            <w:gridSpan w:val="4"/>
            <w:tcBorders>
              <w:top w:val="single" w:sz="4" w:space="0" w:color="auto"/>
              <w:left w:val="nil"/>
              <w:bottom w:val="single" w:sz="4" w:space="0" w:color="auto"/>
              <w:right w:val="single" w:sz="8" w:space="0" w:color="000000"/>
            </w:tcBorders>
            <w:shd w:val="clear" w:color="auto" w:fill="auto"/>
            <w:vAlign w:val="center"/>
            <w:hideMark/>
          </w:tcPr>
          <w:p w14:paraId="09F2E4DF" w14:textId="55B073E0" w:rsidR="00075750" w:rsidRPr="00E24666" w:rsidRDefault="00AC17EA" w:rsidP="000D1A63">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Timely delivery of the Special Reports requested by the Supervisor.</w:t>
            </w:r>
          </w:p>
        </w:tc>
      </w:tr>
      <w:tr w:rsidR="00075750" w:rsidRPr="00E24666" w14:paraId="56FE7677"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1431D67F" w14:textId="701BA08E"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075750" w:rsidRPr="00166332" w14:paraId="660A1B39"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B139323" w14:textId="32C9E9EF"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6520" w:type="dxa"/>
            <w:gridSpan w:val="4"/>
            <w:tcBorders>
              <w:top w:val="single" w:sz="4" w:space="0" w:color="auto"/>
              <w:left w:val="nil"/>
              <w:bottom w:val="single" w:sz="4" w:space="0" w:color="auto"/>
              <w:right w:val="single" w:sz="8" w:space="0" w:color="000000"/>
            </w:tcBorders>
            <w:shd w:val="clear" w:color="FFFFCC" w:fill="FFFFFF"/>
            <w:vAlign w:val="center"/>
            <w:hideMark/>
          </w:tcPr>
          <w:p w14:paraId="390092BC" w14:textId="2587A2E7" w:rsidR="00075750" w:rsidRPr="00E24666" w:rsidRDefault="00AC17EA" w:rsidP="00AC17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objective of the indicator is to measure the </w:t>
            </w:r>
            <w:r w:rsidR="000A7227" w:rsidRPr="00E24666">
              <w:rPr>
                <w:rFonts w:ascii="Calibri" w:eastAsia="Times New Roman" w:hAnsi="Calibri" w:cs="Calibri"/>
                <w:sz w:val="16"/>
                <w:szCs w:val="16"/>
                <w:lang w:val="en-US" w:eastAsia="es-PE"/>
              </w:rPr>
              <w:t>CONCESSIONAIRE</w:t>
            </w:r>
            <w:r w:rsidRPr="00E24666">
              <w:rPr>
                <w:rFonts w:ascii="Calibri" w:eastAsia="Times New Roman" w:hAnsi="Calibri" w:cs="Calibri"/>
                <w:sz w:val="16"/>
                <w:szCs w:val="16"/>
                <w:lang w:val="en-US" w:eastAsia="es-PE"/>
              </w:rPr>
              <w:t>'s compliance in delivering the Special Reports requested by the Supervisor on any aspect related to the Services rendered within the established deadlines.</w:t>
            </w:r>
          </w:p>
        </w:tc>
      </w:tr>
      <w:tr w:rsidR="00075750" w:rsidRPr="00166332" w14:paraId="09F2424C" w14:textId="77777777" w:rsidTr="000D1A63">
        <w:trPr>
          <w:trHeight w:val="430"/>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CC34D3F" w14:textId="5DD4CFC7"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Service Level </w:t>
            </w:r>
            <w:r w:rsidRPr="004D65EC">
              <w:rPr>
                <w:rFonts w:ascii="Calibri" w:eastAsia="Times New Roman" w:hAnsi="Calibri" w:cs="Calibri"/>
                <w:color w:val="000000"/>
                <w:sz w:val="16"/>
                <w:szCs w:val="16"/>
                <w:lang w:val="en-US" w:eastAsia="es-PE"/>
              </w:rPr>
              <w:t>Calculation</w:t>
            </w:r>
          </w:p>
        </w:tc>
        <w:tc>
          <w:tcPr>
            <w:tcW w:w="6520" w:type="dxa"/>
            <w:gridSpan w:val="4"/>
            <w:tcBorders>
              <w:top w:val="single" w:sz="4" w:space="0" w:color="auto"/>
              <w:left w:val="nil"/>
              <w:bottom w:val="single" w:sz="4" w:space="0" w:color="auto"/>
              <w:right w:val="single" w:sz="8" w:space="0" w:color="000000"/>
            </w:tcBorders>
            <w:shd w:val="clear" w:color="FFFFCC" w:fill="FFFFFF"/>
            <w:vAlign w:val="center"/>
            <w:hideMark/>
          </w:tcPr>
          <w:p w14:paraId="5B77472C" w14:textId="0786600F" w:rsidR="00075750" w:rsidRPr="00E24666" w:rsidRDefault="00AC17EA" w:rsidP="000D1A63">
            <w:pPr>
              <w:spacing w:after="0" w:line="276" w:lineRule="auto"/>
              <w:jc w:val="both"/>
              <w:rPr>
                <w:rFonts w:ascii="Calibri" w:eastAsia="Times New Roman" w:hAnsi="Calibri" w:cs="Calibri"/>
                <w:sz w:val="16"/>
                <w:szCs w:val="16"/>
                <w:lang w:val="en-US" w:eastAsia="es-PE"/>
              </w:rPr>
            </w:pPr>
            <w:r w:rsidRPr="00E24666">
              <w:rPr>
                <w:rFonts w:eastAsia="Times New Roman" w:cstheme="minorHAnsi"/>
                <w:sz w:val="16"/>
                <w:szCs w:val="16"/>
                <w:lang w:val="en-US" w:eastAsia="es-PE"/>
              </w:rPr>
              <w:t xml:space="preserve">When the CONCESSIONAIRE delivers the Special Report on time, it will be scored as 100; </w:t>
            </w:r>
            <w:r w:rsidR="009645B6" w:rsidRPr="00E24666">
              <w:rPr>
                <w:rFonts w:eastAsia="Times New Roman" w:cstheme="minorHAnsi"/>
                <w:sz w:val="16"/>
                <w:szCs w:val="16"/>
                <w:lang w:val="en-US" w:eastAsia="es-PE"/>
              </w:rPr>
              <w:t>otherwise,</w:t>
            </w:r>
            <w:r w:rsidRPr="00E24666">
              <w:rPr>
                <w:rFonts w:eastAsia="Times New Roman" w:cstheme="minorHAnsi"/>
                <w:sz w:val="16"/>
                <w:szCs w:val="16"/>
                <w:lang w:val="en-US" w:eastAsia="es-PE"/>
              </w:rPr>
              <w:t xml:space="preserve"> it will be scored as 0.</w:t>
            </w:r>
          </w:p>
        </w:tc>
      </w:tr>
      <w:tr w:rsidR="00AC17EA" w:rsidRPr="00166332" w14:paraId="3E192286" w14:textId="77777777" w:rsidTr="00DE5FF6">
        <w:trPr>
          <w:trHeight w:val="227"/>
          <w:jc w:val="center"/>
        </w:trPr>
        <w:tc>
          <w:tcPr>
            <w:tcW w:w="1550" w:type="dxa"/>
            <w:tcBorders>
              <w:top w:val="nil"/>
              <w:left w:val="single" w:sz="8" w:space="0" w:color="auto"/>
              <w:bottom w:val="nil"/>
              <w:right w:val="single" w:sz="4" w:space="0" w:color="auto"/>
            </w:tcBorders>
            <w:shd w:val="clear" w:color="FFFFCC" w:fill="FFFFFF"/>
            <w:noWrap/>
            <w:vAlign w:val="center"/>
            <w:hideMark/>
          </w:tcPr>
          <w:p w14:paraId="2DE612E3" w14:textId="1EC0B497" w:rsidR="00AC17EA" w:rsidRPr="004D65EC" w:rsidRDefault="00AC17EA" w:rsidP="00AC17EA">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 Method</w:t>
            </w:r>
          </w:p>
        </w:tc>
        <w:tc>
          <w:tcPr>
            <w:tcW w:w="6520" w:type="dxa"/>
            <w:gridSpan w:val="4"/>
            <w:tcBorders>
              <w:top w:val="single" w:sz="4" w:space="0" w:color="auto"/>
              <w:left w:val="nil"/>
              <w:bottom w:val="single" w:sz="4" w:space="0" w:color="auto"/>
              <w:right w:val="single" w:sz="8" w:space="0" w:color="000000"/>
            </w:tcBorders>
            <w:shd w:val="clear" w:color="FFFFCC" w:fill="FFFFFF"/>
            <w:hideMark/>
          </w:tcPr>
          <w:p w14:paraId="6E6F478F" w14:textId="5B9B55CA" w:rsidR="00AC17EA" w:rsidRPr="00E24666" w:rsidRDefault="00AC17EA" w:rsidP="00AC17EA">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Documentation: To corroborate its delivery, the Supervisor shall receive the document formally in digital format within the established deadlines.</w:t>
            </w:r>
          </w:p>
        </w:tc>
      </w:tr>
      <w:tr w:rsidR="00AC17EA" w:rsidRPr="00166332" w14:paraId="3AB69E05" w14:textId="77777777" w:rsidTr="00DE5FF6">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654E45F8" w14:textId="12659A34" w:rsidR="00AC17EA" w:rsidRPr="00E24666" w:rsidRDefault="00AC17EA" w:rsidP="00AC17EA">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6520" w:type="dxa"/>
            <w:gridSpan w:val="4"/>
            <w:tcBorders>
              <w:top w:val="single" w:sz="4" w:space="0" w:color="auto"/>
              <w:left w:val="nil"/>
              <w:bottom w:val="single" w:sz="4" w:space="0" w:color="auto"/>
              <w:right w:val="single" w:sz="8" w:space="0" w:color="000000"/>
            </w:tcBorders>
            <w:shd w:val="clear" w:color="FFFFCC" w:fill="FFFFFF"/>
            <w:hideMark/>
          </w:tcPr>
          <w:p w14:paraId="06DF2C64" w14:textId="699F9361" w:rsidR="00AC17EA" w:rsidRPr="00E24666" w:rsidRDefault="00AC17EA" w:rsidP="00AC17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Scope of this indicator includes ensuring the delivery of the Special Reports requested by the Supervision, referring to aspects related to the provision of the Services by th</w:t>
            </w:r>
            <w:r w:rsidRPr="00E24666">
              <w:rPr>
                <w:rFonts w:ascii="Calibri" w:eastAsia="Times New Roman" w:hAnsi="Calibri" w:cs="Calibri"/>
                <w:sz w:val="16"/>
                <w:szCs w:val="16"/>
                <w:lang w:val="en-US" w:eastAsia="es-PE"/>
              </w:rPr>
              <w:t xml:space="preserve">e CONCESSIONAIRE, within the 15 Calendar Days following the request. </w:t>
            </w:r>
          </w:p>
        </w:tc>
      </w:tr>
      <w:tr w:rsidR="00AC17EA" w:rsidRPr="00166332" w14:paraId="15E7E151" w14:textId="77777777" w:rsidTr="00DE5FF6">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AD8E74F" w14:textId="168F3E6D" w:rsidR="00AC17EA" w:rsidRPr="00E24666" w:rsidRDefault="00AC17EA" w:rsidP="00AC17EA">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6520" w:type="dxa"/>
            <w:gridSpan w:val="4"/>
            <w:tcBorders>
              <w:top w:val="single" w:sz="4" w:space="0" w:color="auto"/>
              <w:left w:val="nil"/>
              <w:bottom w:val="single" w:sz="4" w:space="0" w:color="auto"/>
              <w:right w:val="single" w:sz="8" w:space="0" w:color="000000"/>
            </w:tcBorders>
            <w:shd w:val="clear" w:color="auto" w:fill="auto"/>
            <w:hideMark/>
          </w:tcPr>
          <w:p w14:paraId="3E2E6BBC" w14:textId="74E9F4DC" w:rsidR="00AC17EA" w:rsidRPr="00E24666" w:rsidRDefault="00AC17EA" w:rsidP="00AC17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Supervisor shall confirm whether the CONCESSIONAIRE has complied with the delivery of the Special Report on time and in accordance with the provisions of the Technica</w:t>
            </w:r>
            <w:r w:rsidRPr="00E24666">
              <w:rPr>
                <w:rFonts w:ascii="Calibri" w:eastAsia="Times New Roman" w:hAnsi="Calibri" w:cs="Calibri"/>
                <w:sz w:val="16"/>
                <w:szCs w:val="16"/>
                <w:lang w:val="en-US" w:eastAsia="es-PE"/>
              </w:rPr>
              <w:t>l Specifications.</w:t>
            </w:r>
          </w:p>
        </w:tc>
      </w:tr>
      <w:tr w:rsidR="00075750" w:rsidRPr="00E24666" w14:paraId="7BB24D31"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7BBBA7FB" w14:textId="61DD9EEF"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118" w:type="dxa"/>
            <w:gridSpan w:val="2"/>
            <w:tcBorders>
              <w:top w:val="single" w:sz="4" w:space="0" w:color="auto"/>
              <w:left w:val="nil"/>
              <w:bottom w:val="single" w:sz="4" w:space="0" w:color="auto"/>
              <w:right w:val="single" w:sz="4" w:space="0" w:color="auto"/>
            </w:tcBorders>
            <w:shd w:val="clear" w:color="CCCCFF" w:fill="5B9BD5"/>
            <w:vAlign w:val="center"/>
            <w:hideMark/>
          </w:tcPr>
          <w:p w14:paraId="692833EE" w14:textId="284250C1"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3402" w:type="dxa"/>
            <w:gridSpan w:val="2"/>
            <w:tcBorders>
              <w:top w:val="single" w:sz="4" w:space="0" w:color="auto"/>
              <w:left w:val="nil"/>
              <w:bottom w:val="single" w:sz="4" w:space="0" w:color="auto"/>
              <w:right w:val="single" w:sz="8" w:space="0" w:color="000000"/>
            </w:tcBorders>
            <w:shd w:val="clear" w:color="CCCCFF" w:fill="5B9BD5"/>
            <w:vAlign w:val="center"/>
            <w:hideMark/>
          </w:tcPr>
          <w:p w14:paraId="465D1318" w14:textId="20324F0B"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68F3A673"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24849F7" w14:textId="1AAE2E84" w:rsidR="00075750" w:rsidRPr="00E24666" w:rsidRDefault="00AC17EA"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Per event</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4A3145" w14:textId="4BB72846" w:rsidR="00075750" w:rsidRPr="00E24666" w:rsidRDefault="00E06570"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340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50E1CE"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1504B146"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6458B7A" w14:textId="7F7E6D86"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630EC4FE"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01177C2" w14:textId="03341A65" w:rsidR="00075750" w:rsidRPr="00E24666" w:rsidRDefault="00075750" w:rsidP="000D1A63">
            <w:pPr>
              <w:spacing w:after="0" w:line="240"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4D65EC">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r w:rsidRPr="00E24666" w:rsidDel="00F22855">
              <w:rPr>
                <w:rFonts w:eastAsia="Times New Roman" w:cstheme="minorHAnsi"/>
                <w:b/>
                <w:bCs/>
                <w:sz w:val="16"/>
                <w:szCs w:val="16"/>
                <w:lang w:val="en-US" w:eastAsia="es-PE"/>
              </w:rPr>
              <w:t xml:space="preserve"> </w:t>
            </w:r>
          </w:p>
          <w:p w14:paraId="692C498E" w14:textId="3625E66D" w:rsidR="00075750" w:rsidRPr="00E24666" w:rsidRDefault="00075750" w:rsidP="000D1A63">
            <w:pPr>
              <w:spacing w:after="0" w:line="276" w:lineRule="auto"/>
              <w:jc w:val="center"/>
              <w:rPr>
                <w:rFonts w:ascii="Calibri" w:eastAsia="Times New Roman" w:hAnsi="Calibri" w:cs="Calibri"/>
                <w:bCs/>
                <w:sz w:val="16"/>
                <w:szCs w:val="16"/>
                <w:lang w:val="en-US" w:eastAsia="es-PE"/>
              </w:rPr>
            </w:pPr>
            <w:r w:rsidRPr="00E24666" w:rsidDel="00CF5BD7">
              <w:rPr>
                <w:rFonts w:eastAsia="Times New Roman" w:cstheme="minorHAnsi"/>
                <w:b/>
                <w:bCs/>
                <w:sz w:val="16"/>
                <w:szCs w:val="16"/>
                <w:lang w:val="en-US" w:eastAsia="es-PE"/>
              </w:rPr>
              <w:t xml:space="preserve"> </w:t>
            </w:r>
            <w:r w:rsidRPr="00E24666">
              <w:rPr>
                <w:rFonts w:eastAsia="Times New Roman" w:cstheme="minorHAnsi"/>
                <w:bCs/>
                <w:sz w:val="16"/>
                <w:szCs w:val="16"/>
                <w:lang w:val="en-US" w:eastAsia="es-PE"/>
              </w:rPr>
              <w:t>(*)</w:t>
            </w:r>
            <w:r w:rsidR="004D53EA" w:rsidRPr="00E24666">
              <w:rPr>
                <w:rFonts w:eastAsia="Times New Roman" w:cstheme="minorHAnsi"/>
                <w:bCs/>
                <w:sz w:val="16"/>
                <w:szCs w:val="16"/>
                <w:lang w:val="en-US" w:eastAsia="es-PE"/>
              </w:rPr>
              <w:t>If no requests for special reports are made, the Quarterly score will be 100.</w:t>
            </w:r>
          </w:p>
        </w:tc>
      </w:tr>
      <w:tr w:rsidR="00075750" w:rsidRPr="00166332" w14:paraId="40F27675"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3B682995" w14:textId="77777777" w:rsidR="004D53EA"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26101B5D" w14:textId="77777777" w:rsidR="004D53EA"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79BF74D8" w14:textId="52F67748" w:rsidR="00075750"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4BFB0FFA"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78EE24E" w14:textId="5E74B479" w:rsidR="004D53EA" w:rsidRPr="00E24666" w:rsidRDefault="00075750" w:rsidP="004D53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4D53EA" w:rsidRPr="004D65EC">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4D53EA" w:rsidRPr="00E24666">
              <w:rPr>
                <w:rFonts w:eastAsia="Times New Roman" w:cstheme="minorHAnsi"/>
                <w:bCs/>
                <w:sz w:val="16"/>
                <w:szCs w:val="16"/>
                <w:lang w:val="en-US" w:eastAsia="es-PE"/>
              </w:rPr>
              <w:t>.</w:t>
            </w:r>
          </w:p>
          <w:p w14:paraId="3F8CBEDA" w14:textId="77777777" w:rsidR="004D53EA" w:rsidRPr="00E24666" w:rsidRDefault="004D53EA" w:rsidP="004D53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3B2D17E9" w14:textId="1582760F" w:rsidR="00075750" w:rsidRPr="00E24666" w:rsidRDefault="004D53EA" w:rsidP="004D53EA">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17FCCFAC"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9A0BB7D" w14:textId="4ED35B35" w:rsidR="00075750" w:rsidRPr="00E24666" w:rsidRDefault="004D53E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w:t>
            </w:r>
            <w:r w:rsidRPr="004D65EC">
              <w:rPr>
                <w:rFonts w:eastAsia="Times New Roman" w:cstheme="minorHAnsi"/>
                <w:sz w:val="16"/>
                <w:szCs w:val="16"/>
                <w:lang w:val="en-US" w:eastAsia="es-PE"/>
              </w:rPr>
              <w:t>core is met</w:t>
            </w:r>
            <w:r w:rsidR="00075750" w:rsidRPr="00E24666">
              <w:rPr>
                <w:rFonts w:eastAsia="Times New Roman" w:cstheme="minorHAnsi"/>
                <w:sz w:val="16"/>
                <w:szCs w:val="16"/>
                <w:lang w:val="en-US" w:eastAsia="es-PE"/>
              </w:rPr>
              <w:t xml:space="preserve">: </w:t>
            </w:r>
          </w:p>
          <w:p w14:paraId="2645AA2A" w14:textId="5EBB4D67"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599DDB8F" w14:textId="77777777" w:rsidR="00075750" w:rsidRPr="004D65EC" w:rsidRDefault="00075750" w:rsidP="000D1A63">
            <w:pPr>
              <w:spacing w:after="0" w:line="276" w:lineRule="auto"/>
              <w:jc w:val="both"/>
              <w:rPr>
                <w:rFonts w:eastAsia="Times New Roman" w:cstheme="minorHAnsi"/>
                <w:sz w:val="16"/>
                <w:szCs w:val="16"/>
                <w:lang w:val="en-US" w:eastAsia="es-PE"/>
              </w:rPr>
            </w:pPr>
          </w:p>
        </w:tc>
      </w:tr>
      <w:tr w:rsidR="00075750" w:rsidRPr="00E24666" w14:paraId="1C8107DD"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8B7C157" w14:textId="7F137B8F"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298451E7"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1D177A49" w14:textId="0F40AD90" w:rsidR="00075750" w:rsidRPr="00E24666" w:rsidRDefault="008A1430" w:rsidP="000D1A63">
            <w:pPr>
              <w:spacing w:after="0" w:line="276" w:lineRule="auto"/>
              <w:jc w:val="both"/>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5812" w:type="dxa"/>
            <w:gridSpan w:val="3"/>
            <w:tcBorders>
              <w:top w:val="single" w:sz="4" w:space="0" w:color="auto"/>
              <w:left w:val="nil"/>
              <w:bottom w:val="single" w:sz="4" w:space="0" w:color="auto"/>
              <w:right w:val="single" w:sz="8" w:space="0" w:color="000000"/>
            </w:tcBorders>
            <w:shd w:val="clear" w:color="auto" w:fill="auto"/>
            <w:vAlign w:val="center"/>
            <w:hideMark/>
          </w:tcPr>
          <w:p w14:paraId="28BB038F" w14:textId="3C08F89B"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710902AB"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446D34C" w14:textId="44A8D4B4"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 )</w:t>
            </w:r>
          </w:p>
        </w:tc>
        <w:tc>
          <w:tcPr>
            <w:tcW w:w="5812"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C24F648" w14:textId="0E9DB869"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4D65EC">
              <w:rPr>
                <w:rFonts w:eastAsia="Times New Roman" w:cstheme="minorHAnsi"/>
                <w:color w:val="000000"/>
                <w:sz w:val="16"/>
                <w:szCs w:val="16"/>
                <w:lang w:val="en-US" w:eastAsia="es-PE"/>
              </w:rPr>
              <w:t>Not applicable</w:t>
            </w:r>
          </w:p>
        </w:tc>
      </w:tr>
      <w:tr w:rsidR="00075750" w:rsidRPr="00E24666" w14:paraId="4BC82F47"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1B84426"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(X)</w:t>
            </w:r>
          </w:p>
        </w:tc>
        <w:tc>
          <w:tcPr>
            <w:tcW w:w="5812" w:type="dxa"/>
            <w:gridSpan w:val="3"/>
            <w:vMerge/>
            <w:tcBorders>
              <w:top w:val="single" w:sz="4" w:space="0" w:color="auto"/>
              <w:left w:val="single" w:sz="4" w:space="0" w:color="auto"/>
              <w:bottom w:val="single" w:sz="4" w:space="0" w:color="000000"/>
              <w:right w:val="single" w:sz="8" w:space="0" w:color="000000"/>
            </w:tcBorders>
            <w:vAlign w:val="center"/>
            <w:hideMark/>
          </w:tcPr>
          <w:p w14:paraId="151B1A2F"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p>
        </w:tc>
      </w:tr>
      <w:tr w:rsidR="00075750" w:rsidRPr="00E24666" w14:paraId="5D9AFF57"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9CA9C18" w14:textId="42F08C95" w:rsidR="00075750" w:rsidRPr="00E24666" w:rsidRDefault="00E06570" w:rsidP="000D1A63">
            <w:pPr>
              <w:spacing w:after="0" w:line="276" w:lineRule="auto"/>
              <w:jc w:val="both"/>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5812" w:type="dxa"/>
            <w:gridSpan w:val="3"/>
            <w:tcBorders>
              <w:top w:val="single" w:sz="4" w:space="0" w:color="auto"/>
              <w:left w:val="nil"/>
              <w:bottom w:val="single" w:sz="4" w:space="0" w:color="auto"/>
              <w:right w:val="single" w:sz="8" w:space="0" w:color="000000"/>
            </w:tcBorders>
            <w:shd w:val="clear" w:color="auto" w:fill="auto"/>
            <w:vAlign w:val="center"/>
            <w:hideMark/>
          </w:tcPr>
          <w:p w14:paraId="4CD334BC" w14:textId="7F3FBBB5"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51AF9FC6"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E428DCA" w14:textId="5E8E390F" w:rsidR="00075750" w:rsidRPr="00E24666" w:rsidRDefault="00AE7FB0" w:rsidP="000D1A63">
            <w:pPr>
              <w:spacing w:after="0" w:line="276" w:lineRule="auto"/>
              <w:jc w:val="both"/>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708" w:type="dxa"/>
            <w:tcBorders>
              <w:top w:val="nil"/>
              <w:left w:val="nil"/>
              <w:bottom w:val="single" w:sz="4" w:space="0" w:color="auto"/>
              <w:right w:val="single" w:sz="4" w:space="0" w:color="auto"/>
            </w:tcBorders>
            <w:shd w:val="clear" w:color="FFFFCC" w:fill="FFFFFF"/>
            <w:noWrap/>
            <w:vAlign w:val="center"/>
            <w:hideMark/>
          </w:tcPr>
          <w:p w14:paraId="7A464869" w14:textId="77777777" w:rsidR="00075750" w:rsidRPr="00E24666" w:rsidRDefault="00075750" w:rsidP="000D1A63">
            <w:pPr>
              <w:spacing w:after="0" w:line="276" w:lineRule="auto"/>
              <w:jc w:val="both"/>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5812"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7554CFAA" w14:textId="65A470E9" w:rsidR="00075750" w:rsidRPr="00E24666" w:rsidRDefault="00AE7FB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r w:rsidR="00075750" w:rsidRPr="00E24666">
              <w:rPr>
                <w:rFonts w:ascii="Calibri" w:eastAsia="Times New Roman" w:hAnsi="Calibri" w:cs="Calibri"/>
                <w:color w:val="000000"/>
                <w:sz w:val="16"/>
                <w:szCs w:val="16"/>
                <w:lang w:val="en-US" w:eastAsia="es-PE"/>
              </w:rPr>
              <w:t>.</w:t>
            </w:r>
          </w:p>
        </w:tc>
      </w:tr>
      <w:tr w:rsidR="00075750" w:rsidRPr="00E24666" w14:paraId="1DCFBCCC"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99141E0" w14:textId="5FC542A4" w:rsidR="00075750" w:rsidRPr="00E24666" w:rsidRDefault="00AE7FB0" w:rsidP="000D1A63">
            <w:pPr>
              <w:spacing w:after="0" w:line="276" w:lineRule="auto"/>
              <w:jc w:val="both"/>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708" w:type="dxa"/>
            <w:tcBorders>
              <w:top w:val="nil"/>
              <w:left w:val="nil"/>
              <w:bottom w:val="single" w:sz="8" w:space="0" w:color="auto"/>
              <w:right w:val="single" w:sz="4" w:space="0" w:color="auto"/>
            </w:tcBorders>
            <w:shd w:val="clear" w:color="FFFFCC" w:fill="FFFFFF"/>
            <w:noWrap/>
            <w:vAlign w:val="center"/>
            <w:hideMark/>
          </w:tcPr>
          <w:p w14:paraId="34990B23"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5812" w:type="dxa"/>
            <w:gridSpan w:val="3"/>
            <w:vMerge/>
            <w:tcBorders>
              <w:top w:val="nil"/>
              <w:left w:val="nil"/>
              <w:bottom w:val="single" w:sz="8" w:space="0" w:color="auto"/>
              <w:right w:val="single" w:sz="4" w:space="0" w:color="auto"/>
            </w:tcBorders>
            <w:vAlign w:val="center"/>
            <w:hideMark/>
          </w:tcPr>
          <w:p w14:paraId="6E4D129B" w14:textId="77777777" w:rsidR="00075750" w:rsidRPr="00E24666" w:rsidRDefault="00075750" w:rsidP="000D1A63">
            <w:pPr>
              <w:spacing w:after="0" w:line="276" w:lineRule="auto"/>
              <w:jc w:val="both"/>
              <w:rPr>
                <w:rFonts w:ascii="Calibri" w:eastAsia="Times New Roman" w:hAnsi="Calibri" w:cs="Calibri"/>
                <w:color w:val="000000"/>
                <w:sz w:val="16"/>
                <w:szCs w:val="16"/>
                <w:lang w:val="en-US" w:eastAsia="es-PE"/>
              </w:rPr>
            </w:pPr>
          </w:p>
        </w:tc>
      </w:tr>
    </w:tbl>
    <w:p w14:paraId="458A9495" w14:textId="77777777" w:rsidR="00075750" w:rsidRPr="00E24666" w:rsidRDefault="00075750" w:rsidP="00075750">
      <w:pPr>
        <w:ind w:left="360"/>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281" w:type="dxa"/>
        <w:jc w:val="center"/>
        <w:tblCellMar>
          <w:left w:w="70" w:type="dxa"/>
          <w:right w:w="70" w:type="dxa"/>
        </w:tblCellMar>
        <w:tblLook w:val="04A0" w:firstRow="1" w:lastRow="0" w:firstColumn="1" w:lastColumn="0" w:noHBand="0" w:noVBand="1"/>
      </w:tblPr>
      <w:tblGrid>
        <w:gridCol w:w="1550"/>
        <w:gridCol w:w="708"/>
        <w:gridCol w:w="2410"/>
        <w:gridCol w:w="1061"/>
        <w:gridCol w:w="2552"/>
      </w:tblGrid>
      <w:tr w:rsidR="00075750" w:rsidRPr="00E24666" w14:paraId="05072547" w14:textId="77777777" w:rsidTr="004D53EA">
        <w:trPr>
          <w:trHeight w:val="227"/>
          <w:jc w:val="center"/>
        </w:trPr>
        <w:tc>
          <w:tcPr>
            <w:tcW w:w="8281"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7072F3FD" w14:textId="4450AFFF"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TECHNICAL DATA SHEET</w:t>
            </w:r>
          </w:p>
        </w:tc>
      </w:tr>
      <w:tr w:rsidR="00075750" w:rsidRPr="00E24666" w14:paraId="634F4500" w14:textId="77777777" w:rsidTr="004D53EA">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E2DCBB6" w14:textId="7B5EBFB4"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3118" w:type="dxa"/>
            <w:gridSpan w:val="2"/>
            <w:tcBorders>
              <w:top w:val="single" w:sz="4" w:space="0" w:color="auto"/>
              <w:left w:val="nil"/>
              <w:bottom w:val="single" w:sz="4" w:space="0" w:color="auto"/>
              <w:right w:val="single" w:sz="4" w:space="0" w:color="auto"/>
            </w:tcBorders>
            <w:shd w:val="clear" w:color="FFFFCC" w:fill="FFFFFF"/>
            <w:vAlign w:val="center"/>
            <w:hideMark/>
          </w:tcPr>
          <w:p w14:paraId="3DED0ACA" w14:textId="2E722139" w:rsidR="00075750" w:rsidRPr="00E24666" w:rsidRDefault="00AC17EA"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xml:space="preserve">Administration of Mandatory </w:t>
            </w:r>
            <w:r w:rsidRPr="00E24666">
              <w:rPr>
                <w:rFonts w:ascii="Calibri" w:eastAsia="Times New Roman" w:hAnsi="Calibri" w:cs="Calibri"/>
                <w:color w:val="000000"/>
                <w:sz w:val="16"/>
                <w:szCs w:val="16"/>
                <w:lang w:val="en-US" w:eastAsia="es-PE"/>
              </w:rPr>
              <w:t>Services</w:t>
            </w:r>
          </w:p>
        </w:tc>
        <w:tc>
          <w:tcPr>
            <w:tcW w:w="1061" w:type="dxa"/>
            <w:tcBorders>
              <w:top w:val="nil"/>
              <w:left w:val="nil"/>
              <w:bottom w:val="single" w:sz="4" w:space="0" w:color="auto"/>
              <w:right w:val="single" w:sz="4" w:space="0" w:color="auto"/>
            </w:tcBorders>
            <w:shd w:val="clear" w:color="FFFFCC" w:fill="FFFFFF"/>
            <w:vAlign w:val="center"/>
            <w:hideMark/>
          </w:tcPr>
          <w:p w14:paraId="49C3C305" w14:textId="166E94E3" w:rsidR="00075750" w:rsidRPr="00E24666" w:rsidRDefault="00915904"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552" w:type="dxa"/>
            <w:tcBorders>
              <w:top w:val="single" w:sz="4" w:space="0" w:color="000000"/>
              <w:left w:val="nil"/>
              <w:bottom w:val="nil"/>
              <w:right w:val="single" w:sz="8" w:space="0" w:color="000000"/>
            </w:tcBorders>
            <w:shd w:val="clear" w:color="FFFFCC" w:fill="FFFFFF"/>
            <w:vAlign w:val="center"/>
            <w:hideMark/>
          </w:tcPr>
          <w:p w14:paraId="761D7646" w14:textId="509851E1"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w:t>
            </w:r>
          </w:p>
        </w:tc>
      </w:tr>
      <w:tr w:rsidR="00075750" w:rsidRPr="00E24666" w14:paraId="1D38ABC2" w14:textId="77777777" w:rsidTr="004D53EA">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3170EA7" w14:textId="429BA49D"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3118"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569A0DF5"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ADM.3</w:t>
            </w:r>
          </w:p>
        </w:tc>
        <w:tc>
          <w:tcPr>
            <w:tcW w:w="1061" w:type="dxa"/>
            <w:tcBorders>
              <w:top w:val="nil"/>
              <w:left w:val="nil"/>
              <w:bottom w:val="single" w:sz="4" w:space="0" w:color="auto"/>
              <w:right w:val="single" w:sz="4" w:space="0" w:color="auto"/>
            </w:tcBorders>
            <w:shd w:val="clear" w:color="FFFFCC" w:fill="FFFFFF"/>
            <w:vAlign w:val="center"/>
            <w:hideMark/>
          </w:tcPr>
          <w:p w14:paraId="6F16626B" w14:textId="76249395"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552" w:type="dxa"/>
            <w:tcBorders>
              <w:top w:val="single" w:sz="4" w:space="0" w:color="auto"/>
              <w:left w:val="nil"/>
              <w:bottom w:val="single" w:sz="4" w:space="0" w:color="auto"/>
              <w:right w:val="single" w:sz="8" w:space="0" w:color="000000"/>
            </w:tcBorders>
            <w:shd w:val="clear" w:color="FFFFCC" w:fill="FFFFFF"/>
            <w:vAlign w:val="center"/>
            <w:hideMark/>
          </w:tcPr>
          <w:p w14:paraId="48CA8AB9"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11%</w:t>
            </w:r>
          </w:p>
        </w:tc>
      </w:tr>
      <w:tr w:rsidR="00075750" w:rsidRPr="00166332" w14:paraId="65A74BB1" w14:textId="77777777" w:rsidTr="004D53EA">
        <w:trPr>
          <w:trHeight w:val="407"/>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221EF12" w14:textId="10E1519A"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6731" w:type="dxa"/>
            <w:gridSpan w:val="4"/>
            <w:tcBorders>
              <w:top w:val="single" w:sz="4" w:space="0" w:color="auto"/>
              <w:left w:val="nil"/>
              <w:bottom w:val="single" w:sz="4" w:space="0" w:color="auto"/>
              <w:right w:val="single" w:sz="8" w:space="0" w:color="000000"/>
            </w:tcBorders>
            <w:shd w:val="clear" w:color="auto" w:fill="auto"/>
            <w:vAlign w:val="center"/>
            <w:hideMark/>
          </w:tcPr>
          <w:p w14:paraId="0ADD44DB" w14:textId="3F3A323C" w:rsidR="00075750" w:rsidRPr="00E24666" w:rsidRDefault="004D53EA" w:rsidP="000D1A63">
            <w:pPr>
              <w:spacing w:after="0" w:line="276"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Timely documentation of all activities performed under the Contract in the CCO.</w:t>
            </w:r>
          </w:p>
        </w:tc>
      </w:tr>
      <w:tr w:rsidR="00075750" w:rsidRPr="00E24666" w14:paraId="186FF8B8"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E0F9FBD" w14:textId="54D1C68B"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4D53EA" w:rsidRPr="00166332" w14:paraId="3FA3720A" w14:textId="77777777" w:rsidTr="004D53EA">
        <w:trPr>
          <w:trHeight w:val="54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AA56344" w14:textId="2C94184D" w:rsidR="004D53EA" w:rsidRPr="00E24666"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6731" w:type="dxa"/>
            <w:gridSpan w:val="4"/>
            <w:tcBorders>
              <w:top w:val="single" w:sz="4" w:space="0" w:color="auto"/>
              <w:left w:val="nil"/>
              <w:bottom w:val="single" w:sz="4" w:space="0" w:color="auto"/>
              <w:right w:val="single" w:sz="8" w:space="0" w:color="000000"/>
            </w:tcBorders>
            <w:shd w:val="clear" w:color="FFFFCC" w:fill="FFFFFF"/>
            <w:hideMark/>
          </w:tcPr>
          <w:p w14:paraId="55DDF8ED" w14:textId="502CBEFA" w:rsidR="004D53EA" w:rsidRPr="00E24666" w:rsidRDefault="004D53EA" w:rsidP="004D53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objective of the indicator is to measure the </w:t>
            </w:r>
            <w:r w:rsidRPr="00E24666">
              <w:rPr>
                <w:rFonts w:ascii="Calibri" w:eastAsia="Times New Roman" w:hAnsi="Calibri" w:cs="Calibri"/>
                <w:sz w:val="16"/>
                <w:szCs w:val="16"/>
                <w:lang w:val="en-US" w:eastAsia="es-PE"/>
              </w:rPr>
              <w:t>CONCESSIONAIRE's compliance in documenting all activity reports, documents and tasks related to the mandatory Services in the CCO.</w:t>
            </w:r>
          </w:p>
        </w:tc>
      </w:tr>
      <w:tr w:rsidR="004D53EA" w:rsidRPr="00166332" w14:paraId="11D1BED2" w14:textId="77777777" w:rsidTr="004D53EA">
        <w:trPr>
          <w:trHeight w:val="33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7C5AD095" w14:textId="144503A8" w:rsidR="004D53EA" w:rsidRPr="00E24666"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Service Level </w:t>
            </w:r>
            <w:r w:rsidRPr="004D65EC">
              <w:rPr>
                <w:rFonts w:ascii="Calibri" w:eastAsia="Times New Roman" w:hAnsi="Calibri" w:cs="Calibri"/>
                <w:color w:val="000000"/>
                <w:sz w:val="16"/>
                <w:szCs w:val="16"/>
                <w:lang w:val="en-US" w:eastAsia="es-PE"/>
              </w:rPr>
              <w:t>Calculation</w:t>
            </w:r>
          </w:p>
        </w:tc>
        <w:tc>
          <w:tcPr>
            <w:tcW w:w="6731" w:type="dxa"/>
            <w:gridSpan w:val="4"/>
            <w:tcBorders>
              <w:top w:val="single" w:sz="4" w:space="0" w:color="auto"/>
              <w:left w:val="nil"/>
              <w:bottom w:val="single" w:sz="4" w:space="0" w:color="auto"/>
              <w:right w:val="single" w:sz="8" w:space="0" w:color="000000"/>
            </w:tcBorders>
            <w:shd w:val="clear" w:color="FFFFCC" w:fill="FFFFFF"/>
            <w:hideMark/>
          </w:tcPr>
          <w:p w14:paraId="4300D3FF" w14:textId="491FD9D1" w:rsidR="004D53EA" w:rsidRPr="00E24666" w:rsidRDefault="004D53EA" w:rsidP="004D53EA">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If all required documentation is timely recorded in the CCO, it will be scored as 100; </w:t>
            </w:r>
            <w:r w:rsidR="009645B6" w:rsidRPr="00E24666">
              <w:rPr>
                <w:rFonts w:ascii="Calibri" w:eastAsia="Times New Roman" w:hAnsi="Calibri" w:cs="Calibri"/>
                <w:sz w:val="16"/>
                <w:szCs w:val="16"/>
                <w:lang w:val="en-US" w:eastAsia="es-PE"/>
              </w:rPr>
              <w:t>otherwise,</w:t>
            </w:r>
            <w:r w:rsidRPr="00E24666">
              <w:rPr>
                <w:rFonts w:ascii="Calibri" w:eastAsia="Times New Roman" w:hAnsi="Calibri" w:cs="Calibri"/>
                <w:sz w:val="16"/>
                <w:szCs w:val="16"/>
                <w:lang w:val="en-US" w:eastAsia="es-PE"/>
              </w:rPr>
              <w:t xml:space="preserve"> it will be scored as 0.</w:t>
            </w:r>
          </w:p>
        </w:tc>
      </w:tr>
      <w:tr w:rsidR="004D53EA" w:rsidRPr="00166332" w14:paraId="3B61D4DB" w14:textId="77777777" w:rsidTr="004D53EA">
        <w:trPr>
          <w:trHeight w:val="532"/>
          <w:jc w:val="center"/>
        </w:trPr>
        <w:tc>
          <w:tcPr>
            <w:tcW w:w="1550" w:type="dxa"/>
            <w:tcBorders>
              <w:top w:val="nil"/>
              <w:left w:val="single" w:sz="8" w:space="0" w:color="auto"/>
              <w:bottom w:val="nil"/>
              <w:right w:val="single" w:sz="4" w:space="0" w:color="auto"/>
            </w:tcBorders>
            <w:shd w:val="clear" w:color="FFFFCC" w:fill="FFFFFF"/>
            <w:noWrap/>
            <w:vAlign w:val="center"/>
            <w:hideMark/>
          </w:tcPr>
          <w:p w14:paraId="36924852" w14:textId="4AB07EFA" w:rsidR="004D53EA" w:rsidRPr="004D65EC"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 Method</w:t>
            </w:r>
          </w:p>
        </w:tc>
        <w:tc>
          <w:tcPr>
            <w:tcW w:w="6731" w:type="dxa"/>
            <w:gridSpan w:val="4"/>
            <w:tcBorders>
              <w:top w:val="single" w:sz="4" w:space="0" w:color="auto"/>
              <w:left w:val="nil"/>
              <w:bottom w:val="single" w:sz="4" w:space="0" w:color="auto"/>
              <w:right w:val="single" w:sz="8" w:space="0" w:color="000000"/>
            </w:tcBorders>
            <w:shd w:val="clear" w:color="FFFFCC" w:fill="FFFFFF"/>
            <w:hideMark/>
          </w:tcPr>
          <w:p w14:paraId="24ED36F3" w14:textId="3860A699" w:rsidR="004D53EA" w:rsidRPr="00E24666" w:rsidRDefault="004D53EA" w:rsidP="004D53EA">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Documentary: To corroborate its delivery, the Supervisor will review the </w:t>
            </w:r>
            <w:r w:rsidR="00852EEC" w:rsidRPr="00E24666">
              <w:rPr>
                <w:rFonts w:ascii="Calibri" w:eastAsia="Times New Roman" w:hAnsi="Calibri" w:cs="Calibri"/>
                <w:sz w:val="16"/>
                <w:szCs w:val="16"/>
                <w:lang w:val="en-US" w:eastAsia="es-PE"/>
              </w:rPr>
              <w:t>Service Operation Manuals</w:t>
            </w:r>
            <w:r w:rsidRPr="00E24666">
              <w:rPr>
                <w:rFonts w:ascii="Calibri" w:eastAsia="Times New Roman" w:hAnsi="Calibri" w:cs="Calibri"/>
                <w:sz w:val="16"/>
                <w:szCs w:val="16"/>
                <w:lang w:val="en-US" w:eastAsia="es-PE"/>
              </w:rPr>
              <w:t xml:space="preserve"> and contrast it with the reports of activities, documents and tasks registered in the CCO.</w:t>
            </w:r>
          </w:p>
        </w:tc>
      </w:tr>
      <w:tr w:rsidR="004D53EA" w:rsidRPr="00166332" w14:paraId="76B4A24B" w14:textId="77777777" w:rsidTr="004D53EA">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332FA176" w14:textId="791642C3" w:rsidR="004D53EA" w:rsidRPr="00E24666"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6731" w:type="dxa"/>
            <w:gridSpan w:val="4"/>
            <w:tcBorders>
              <w:top w:val="single" w:sz="4" w:space="0" w:color="auto"/>
              <w:left w:val="nil"/>
              <w:bottom w:val="single" w:sz="4" w:space="0" w:color="auto"/>
              <w:right w:val="single" w:sz="8" w:space="0" w:color="000000"/>
            </w:tcBorders>
            <w:shd w:val="clear" w:color="FFFFCC" w:fill="FFFFFF"/>
            <w:hideMark/>
          </w:tcPr>
          <w:p w14:paraId="455205C8" w14:textId="35F9FFC7" w:rsidR="004D53EA" w:rsidRPr="00E24666" w:rsidRDefault="004D53EA" w:rsidP="004D53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Scope of this indicator comprises the </w:t>
            </w:r>
            <w:r w:rsidRPr="00E24666">
              <w:rPr>
                <w:rFonts w:ascii="Calibri" w:eastAsia="Times New Roman" w:hAnsi="Calibri" w:cs="Calibri"/>
                <w:sz w:val="16"/>
                <w:szCs w:val="16"/>
                <w:lang w:val="en-US" w:eastAsia="es-PE"/>
              </w:rPr>
              <w:t>assurance that the CONCESSIONAIRE adequately uses the CCO to document all the activity reports, documents and tasks related to the Services it provides under the Contract. Likewise, the CONCESSIONAIRE shall keep on record all the operation manuals and upload the Quarterly, annual and special reports of the Service. The CONCESSIONAIRE shall comply with the deadlines foreseen for the registration of activities, documents and tasks in accordance with the provisions of Annex 12 of the Technical Specifications of the Services.</w:t>
            </w:r>
          </w:p>
        </w:tc>
      </w:tr>
      <w:tr w:rsidR="004D53EA" w:rsidRPr="00166332" w14:paraId="485D6194" w14:textId="77777777" w:rsidTr="004D53EA">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AC312E2" w14:textId="6ACB2322" w:rsidR="004D53EA" w:rsidRPr="00E24666" w:rsidRDefault="004D53EA" w:rsidP="004D53EA">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6731" w:type="dxa"/>
            <w:gridSpan w:val="4"/>
            <w:tcBorders>
              <w:top w:val="single" w:sz="4" w:space="0" w:color="auto"/>
              <w:left w:val="nil"/>
              <w:bottom w:val="single" w:sz="4" w:space="0" w:color="auto"/>
              <w:right w:val="single" w:sz="8" w:space="0" w:color="000000"/>
            </w:tcBorders>
            <w:shd w:val="clear" w:color="auto" w:fill="auto"/>
            <w:hideMark/>
          </w:tcPr>
          <w:p w14:paraId="78B8107C" w14:textId="6CC1651F" w:rsidR="004D53EA" w:rsidRPr="00E24666" w:rsidRDefault="004D53EA" w:rsidP="004D53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Supervisor shall confirm whether the </w:t>
            </w:r>
            <w:r w:rsidR="00844588" w:rsidRPr="00E24666">
              <w:rPr>
                <w:rFonts w:ascii="Calibri" w:eastAsia="Times New Roman" w:hAnsi="Calibri" w:cs="Calibri"/>
                <w:sz w:val="16"/>
                <w:szCs w:val="16"/>
                <w:lang w:val="en-US" w:eastAsia="es-PE"/>
              </w:rPr>
              <w:t>CONCESSIONAIRE</w:t>
            </w:r>
            <w:r w:rsidRPr="00E24666">
              <w:rPr>
                <w:rFonts w:ascii="Calibri" w:eastAsia="Times New Roman" w:hAnsi="Calibri" w:cs="Calibri"/>
                <w:sz w:val="16"/>
                <w:szCs w:val="16"/>
                <w:lang w:val="en-US" w:eastAsia="es-PE"/>
              </w:rPr>
              <w:t xml:space="preserve"> has complied with reporting in the </w:t>
            </w:r>
            <w:r w:rsidR="000A7227" w:rsidRPr="00E24666">
              <w:rPr>
                <w:rFonts w:ascii="Calibri" w:eastAsia="Times New Roman" w:hAnsi="Calibri" w:cs="Calibri"/>
                <w:sz w:val="16"/>
                <w:szCs w:val="16"/>
                <w:lang w:val="en-US" w:eastAsia="es-PE"/>
              </w:rPr>
              <w:t xml:space="preserve">CCO </w:t>
            </w:r>
            <w:r w:rsidRPr="00E24666">
              <w:rPr>
                <w:rFonts w:ascii="Calibri" w:eastAsia="Times New Roman" w:hAnsi="Calibri" w:cs="Calibri"/>
                <w:sz w:val="16"/>
                <w:szCs w:val="16"/>
                <w:lang w:val="en-US" w:eastAsia="es-PE"/>
              </w:rPr>
              <w:t>all the executed activities.</w:t>
            </w:r>
          </w:p>
        </w:tc>
      </w:tr>
      <w:tr w:rsidR="00075750" w:rsidRPr="00E24666" w14:paraId="52201F46" w14:textId="77777777" w:rsidTr="004D53EA">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41754069" w14:textId="0CF34D35"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118" w:type="dxa"/>
            <w:gridSpan w:val="2"/>
            <w:tcBorders>
              <w:top w:val="single" w:sz="4" w:space="0" w:color="auto"/>
              <w:left w:val="nil"/>
              <w:bottom w:val="single" w:sz="4" w:space="0" w:color="auto"/>
              <w:right w:val="single" w:sz="4" w:space="0" w:color="auto"/>
            </w:tcBorders>
            <w:shd w:val="clear" w:color="CCCCFF" w:fill="5B9BD5"/>
            <w:vAlign w:val="center"/>
            <w:hideMark/>
          </w:tcPr>
          <w:p w14:paraId="4A34C739" w14:textId="69DA300F"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3613" w:type="dxa"/>
            <w:gridSpan w:val="2"/>
            <w:tcBorders>
              <w:top w:val="single" w:sz="4" w:space="0" w:color="auto"/>
              <w:left w:val="nil"/>
              <w:bottom w:val="single" w:sz="4" w:space="0" w:color="auto"/>
              <w:right w:val="single" w:sz="8" w:space="0" w:color="000000"/>
            </w:tcBorders>
            <w:shd w:val="clear" w:color="CCCCFF" w:fill="5B9BD5"/>
            <w:vAlign w:val="center"/>
            <w:hideMark/>
          </w:tcPr>
          <w:p w14:paraId="65CBAFB2" w14:textId="6E3BA5AB"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1DCCCF6E" w14:textId="77777777" w:rsidTr="004D53EA">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55C9194" w14:textId="73E9C185" w:rsidR="00075750" w:rsidRPr="00E24666" w:rsidRDefault="00790596"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Monthly</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49A9BE" w14:textId="700B269E" w:rsidR="00075750" w:rsidRPr="00E24666" w:rsidRDefault="00E06570"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361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401A2BC"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56F121BC"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553E6D3A" w14:textId="21215D49"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7A89C4FC"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BA81710" w14:textId="780B5FE9" w:rsidR="00075750" w:rsidRPr="00E24666" w:rsidRDefault="00075750" w:rsidP="000D1A63">
            <w:pPr>
              <w:spacing w:after="0" w:line="240" w:lineRule="auto"/>
              <w:jc w:val="center"/>
              <w:rPr>
                <w:rFonts w:ascii="Calibri" w:eastAsia="Times New Roman" w:hAnsi="Calibri" w:cs="Calibri"/>
                <w:b/>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r w:rsidRPr="00E24666">
              <w:rPr>
                <w:rFonts w:eastAsia="Times New Roman" w:cstheme="minorHAnsi"/>
                <w:sz w:val="16"/>
                <w:szCs w:val="16"/>
                <w:lang w:val="en-US" w:eastAsia="es-PE"/>
              </w:rPr>
              <w:t xml:space="preserve">= </w:t>
            </w:r>
            <w:r w:rsidR="00790596" w:rsidRPr="004D65EC">
              <w:rPr>
                <w:rFonts w:eastAsia="Times New Roman" w:cstheme="minorHAnsi"/>
                <w:sz w:val="16"/>
                <w:szCs w:val="16"/>
                <w:lang w:val="en-US" w:eastAsia="es-PE"/>
              </w:rPr>
              <w:t>Average</w:t>
            </w:r>
            <w:r w:rsidRPr="00E24666">
              <w:rPr>
                <w:rFonts w:eastAsia="Times New Roman" w:cstheme="minorHAnsi"/>
                <w:sz w:val="16"/>
                <w:szCs w:val="16"/>
                <w:lang w:val="en-US" w:eastAsia="es-PE"/>
              </w:rPr>
              <w:t xml:space="preserv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w:t>
            </w:r>
          </w:p>
        </w:tc>
      </w:tr>
      <w:tr w:rsidR="00075750" w:rsidRPr="00166332" w14:paraId="4EC49B4C"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79FF2B8C" w14:textId="77777777" w:rsidR="004D53EA" w:rsidRPr="004D65EC"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4D369D95" w14:textId="77777777" w:rsidR="004D53EA"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w:t>
            </w:r>
          </w:p>
          <w:p w14:paraId="2A0CF94C" w14:textId="4348438E" w:rsidR="00075750"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0</w:t>
            </w:r>
          </w:p>
        </w:tc>
      </w:tr>
      <w:tr w:rsidR="00075750" w:rsidRPr="00166332" w14:paraId="62724E90"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1B35F147" w14:textId="2FE01F02" w:rsidR="004D53EA" w:rsidRPr="00E24666" w:rsidRDefault="00075750" w:rsidP="004D53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4D53EA" w:rsidRPr="004D65EC">
              <w:rPr>
                <w:rFonts w:eastAsia="Times New Roman" w:cstheme="minorHAnsi"/>
                <w:bCs/>
                <w:sz w:val="16"/>
                <w:szCs w:val="16"/>
                <w:lang w:val="en-US" w:eastAsia="es-PE"/>
              </w:rPr>
              <w:t xml:space="preserve">Service Level Calculation for COAR "j" in the Measurement "f" period for </w:t>
            </w:r>
            <w:r w:rsidR="003C76F8" w:rsidRPr="00E24666">
              <w:rPr>
                <w:rFonts w:eastAsia="Times New Roman" w:cstheme="minorHAnsi"/>
                <w:bCs/>
                <w:sz w:val="16"/>
                <w:szCs w:val="16"/>
                <w:lang w:val="en-US" w:eastAsia="es-PE"/>
              </w:rPr>
              <w:t>Indicator “i” of Service “s”</w:t>
            </w:r>
            <w:r w:rsidR="004D53EA" w:rsidRPr="00E24666">
              <w:rPr>
                <w:rFonts w:eastAsia="Times New Roman" w:cstheme="minorHAnsi"/>
                <w:bCs/>
                <w:sz w:val="16"/>
                <w:szCs w:val="16"/>
                <w:lang w:val="en-US" w:eastAsia="es-PE"/>
              </w:rPr>
              <w:t>.</w:t>
            </w:r>
          </w:p>
          <w:p w14:paraId="7F7601F0" w14:textId="77777777" w:rsidR="004D53EA" w:rsidRPr="00E24666" w:rsidRDefault="004D53EA" w:rsidP="004D53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f,j,i,s </w:t>
            </w:r>
            <w:r w:rsidRPr="00E24666">
              <w:rPr>
                <w:rFonts w:eastAsia="Times New Roman" w:cstheme="minorHAnsi"/>
                <w:bCs/>
                <w:sz w:val="16"/>
                <w:szCs w:val="16"/>
                <w:lang w:val="en-US" w:eastAsia="es-PE"/>
              </w:rPr>
              <w:t>: Score for COAR "j" in the Measurement "f" period for Indicator "i" of Service "s".</w:t>
            </w:r>
          </w:p>
          <w:p w14:paraId="091AC132" w14:textId="6D354986" w:rsidR="00075750" w:rsidRPr="00E24666" w:rsidRDefault="004D53EA" w:rsidP="004D53EA">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7D29A74A"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563CDB61" w14:textId="3CBE381F" w:rsidR="00075750" w:rsidRPr="00E24666" w:rsidRDefault="004D53E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w:t>
            </w:r>
            <w:r w:rsidRPr="004D65EC">
              <w:rPr>
                <w:rFonts w:eastAsia="Times New Roman" w:cstheme="minorHAnsi"/>
                <w:sz w:val="16"/>
                <w:szCs w:val="16"/>
                <w:lang w:val="en-US" w:eastAsia="es-PE"/>
              </w:rPr>
              <w:t>rding to the Concession Contract, in such a way that the following formula for the Quarterly score i</w:t>
            </w:r>
            <w:r w:rsidRPr="00E24666">
              <w:rPr>
                <w:rFonts w:eastAsia="Times New Roman" w:cstheme="minorHAnsi"/>
                <w:sz w:val="16"/>
                <w:szCs w:val="16"/>
                <w:lang w:val="en-US" w:eastAsia="es-PE"/>
              </w:rPr>
              <w:t>s met</w:t>
            </w:r>
            <w:r w:rsidR="00075750" w:rsidRPr="00E24666">
              <w:rPr>
                <w:rFonts w:eastAsia="Times New Roman" w:cstheme="minorHAnsi"/>
                <w:sz w:val="16"/>
                <w:szCs w:val="16"/>
                <w:lang w:val="en-US" w:eastAsia="es-PE"/>
              </w:rPr>
              <w:t xml:space="preserve">: </w:t>
            </w:r>
          </w:p>
          <w:p w14:paraId="77B8F5BF" w14:textId="057E03DD"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0DB8949B"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2747A026" w14:textId="77777777" w:rsidTr="004D53EA">
        <w:trPr>
          <w:trHeight w:val="227"/>
          <w:jc w:val="center"/>
        </w:trPr>
        <w:tc>
          <w:tcPr>
            <w:tcW w:w="8281"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203CFCC" w14:textId="6572619D"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29CF3198" w14:textId="77777777" w:rsidTr="004D53EA">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1D79FE2" w14:textId="5ABACAC4" w:rsidR="00075750" w:rsidRPr="00E24666" w:rsidRDefault="008A143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602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481D5EEB" w14:textId="1D11B66D"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5AF2FCE1" w14:textId="77777777" w:rsidTr="004D53EA">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CAE64FF" w14:textId="1811E537"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(X)</w:t>
            </w:r>
          </w:p>
        </w:tc>
        <w:tc>
          <w:tcPr>
            <w:tcW w:w="6023" w:type="dxa"/>
            <w:gridSpan w:val="3"/>
            <w:vMerge w:val="restart"/>
            <w:tcBorders>
              <w:top w:val="single" w:sz="4" w:space="0" w:color="auto"/>
              <w:left w:val="single" w:sz="8" w:space="0" w:color="auto"/>
              <w:right w:val="single" w:sz="8" w:space="0" w:color="000000"/>
            </w:tcBorders>
            <w:shd w:val="clear" w:color="auto" w:fill="auto"/>
            <w:vAlign w:val="center"/>
          </w:tcPr>
          <w:p w14:paraId="196536C6" w14:textId="207E1410" w:rsidR="00075750" w:rsidRPr="00E24666" w:rsidRDefault="004D53EA"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xml:space="preserve">Up </w:t>
            </w:r>
            <w:r w:rsidRPr="00E24666">
              <w:rPr>
                <w:rFonts w:ascii="Calibri" w:eastAsia="Times New Roman" w:hAnsi="Calibri" w:cs="Calibri"/>
                <w:color w:val="000000"/>
                <w:sz w:val="16"/>
                <w:szCs w:val="16"/>
                <w:lang w:val="en-US" w:eastAsia="es-PE"/>
              </w:rPr>
              <w:t>to 1 Calendar Day</w:t>
            </w:r>
          </w:p>
        </w:tc>
      </w:tr>
      <w:tr w:rsidR="00075750" w:rsidRPr="00E24666" w14:paraId="18873D37" w14:textId="77777777" w:rsidTr="004D53EA">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6DC315C"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 )</w:t>
            </w:r>
          </w:p>
        </w:tc>
        <w:tc>
          <w:tcPr>
            <w:tcW w:w="6023" w:type="dxa"/>
            <w:gridSpan w:val="3"/>
            <w:vMerge/>
            <w:tcBorders>
              <w:left w:val="single" w:sz="8" w:space="0" w:color="auto"/>
              <w:bottom w:val="single" w:sz="4" w:space="0" w:color="auto"/>
              <w:right w:val="single" w:sz="8" w:space="0" w:color="000000"/>
            </w:tcBorders>
            <w:shd w:val="clear" w:color="auto" w:fill="auto"/>
            <w:vAlign w:val="center"/>
          </w:tcPr>
          <w:p w14:paraId="385E664C"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r w:rsidR="00075750" w:rsidRPr="00E24666" w14:paraId="24E90653" w14:textId="77777777" w:rsidTr="004D53EA">
        <w:trPr>
          <w:trHeight w:val="227"/>
          <w:jc w:val="center"/>
        </w:trPr>
        <w:tc>
          <w:tcPr>
            <w:tcW w:w="225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7442506" w14:textId="56958E9F" w:rsidR="00075750" w:rsidRPr="00E24666" w:rsidRDefault="00E0657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6023" w:type="dxa"/>
            <w:gridSpan w:val="3"/>
            <w:tcBorders>
              <w:top w:val="single" w:sz="4" w:space="0" w:color="auto"/>
              <w:left w:val="single" w:sz="8" w:space="0" w:color="auto"/>
              <w:bottom w:val="single" w:sz="4" w:space="0" w:color="auto"/>
              <w:right w:val="single" w:sz="8" w:space="0" w:color="000000"/>
            </w:tcBorders>
            <w:shd w:val="clear" w:color="auto" w:fill="auto"/>
            <w:vAlign w:val="center"/>
          </w:tcPr>
          <w:p w14:paraId="2C4D19F1" w14:textId="567D7B9F"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0C2F8374" w14:textId="77777777" w:rsidTr="004D53EA">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AA4547A" w14:textId="723D7C39"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708" w:type="dxa"/>
            <w:tcBorders>
              <w:top w:val="nil"/>
              <w:left w:val="nil"/>
              <w:bottom w:val="single" w:sz="4" w:space="0" w:color="auto"/>
              <w:right w:val="single" w:sz="4" w:space="0" w:color="auto"/>
            </w:tcBorders>
            <w:shd w:val="clear" w:color="FFFFCC" w:fill="FFFFFF"/>
            <w:noWrap/>
            <w:vAlign w:val="center"/>
            <w:hideMark/>
          </w:tcPr>
          <w:p w14:paraId="2D499A3F"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6023" w:type="dxa"/>
            <w:gridSpan w:val="3"/>
            <w:vMerge w:val="restart"/>
            <w:tcBorders>
              <w:top w:val="nil"/>
              <w:left w:val="nil"/>
              <w:right w:val="single" w:sz="8" w:space="0" w:color="000000"/>
            </w:tcBorders>
            <w:shd w:val="clear" w:color="FFFFCC" w:fill="FFFFFF"/>
            <w:vAlign w:val="center"/>
          </w:tcPr>
          <w:p w14:paraId="7BAF3920" w14:textId="57AB273A" w:rsidR="00075750" w:rsidRPr="00E24666" w:rsidRDefault="00AE7FB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0307DA1A" w14:textId="77777777" w:rsidTr="004D53EA">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5D2B250" w14:textId="48655791"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708" w:type="dxa"/>
            <w:tcBorders>
              <w:top w:val="nil"/>
              <w:left w:val="nil"/>
              <w:bottom w:val="single" w:sz="8" w:space="0" w:color="auto"/>
              <w:right w:val="single" w:sz="4" w:space="0" w:color="auto"/>
            </w:tcBorders>
            <w:shd w:val="clear" w:color="FFFFCC" w:fill="FFFFFF"/>
            <w:noWrap/>
            <w:vAlign w:val="center"/>
            <w:hideMark/>
          </w:tcPr>
          <w:p w14:paraId="4F0F713E"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6023" w:type="dxa"/>
            <w:gridSpan w:val="3"/>
            <w:vMerge/>
            <w:tcBorders>
              <w:left w:val="nil"/>
              <w:bottom w:val="single" w:sz="8" w:space="0" w:color="auto"/>
              <w:right w:val="single" w:sz="8" w:space="0" w:color="000000"/>
            </w:tcBorders>
            <w:shd w:val="clear" w:color="FFFFCC" w:fill="FFFFFF"/>
            <w:vAlign w:val="center"/>
          </w:tcPr>
          <w:p w14:paraId="1E782A9F"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bl>
    <w:p w14:paraId="5F46BDBB" w14:textId="77777777" w:rsidR="00075750" w:rsidRPr="00E24666" w:rsidRDefault="00075750" w:rsidP="00075750">
      <w:pPr>
        <w:ind w:left="360"/>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070" w:type="dxa"/>
        <w:jc w:val="center"/>
        <w:tblCellMar>
          <w:left w:w="70" w:type="dxa"/>
          <w:right w:w="70" w:type="dxa"/>
        </w:tblCellMar>
        <w:tblLook w:val="04A0" w:firstRow="1" w:lastRow="0" w:firstColumn="1" w:lastColumn="0" w:noHBand="0" w:noVBand="1"/>
      </w:tblPr>
      <w:tblGrid>
        <w:gridCol w:w="1691"/>
        <w:gridCol w:w="567"/>
        <w:gridCol w:w="2480"/>
        <w:gridCol w:w="1276"/>
        <w:gridCol w:w="2056"/>
      </w:tblGrid>
      <w:tr w:rsidR="00075750" w:rsidRPr="00E24666" w14:paraId="19E5666B" w14:textId="77777777" w:rsidTr="000D1A63">
        <w:trPr>
          <w:trHeight w:val="227"/>
          <w:jc w:val="center"/>
        </w:trPr>
        <w:tc>
          <w:tcPr>
            <w:tcW w:w="8070"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37E9A82C" w14:textId="55B53B35"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lastRenderedPageBreak/>
              <w:t>TECHNICAL DATA SHEET</w:t>
            </w:r>
          </w:p>
        </w:tc>
      </w:tr>
      <w:tr w:rsidR="00075750" w:rsidRPr="00E24666" w14:paraId="7D390093" w14:textId="77777777" w:rsidTr="000D1A63">
        <w:trPr>
          <w:trHeight w:val="227"/>
          <w:jc w:val="center"/>
        </w:trPr>
        <w:tc>
          <w:tcPr>
            <w:tcW w:w="1691" w:type="dxa"/>
            <w:tcBorders>
              <w:top w:val="nil"/>
              <w:left w:val="single" w:sz="8" w:space="0" w:color="auto"/>
              <w:bottom w:val="single" w:sz="4" w:space="0" w:color="auto"/>
              <w:right w:val="single" w:sz="4" w:space="0" w:color="auto"/>
            </w:tcBorders>
            <w:shd w:val="clear" w:color="FFFFCC" w:fill="FFFFFF"/>
            <w:noWrap/>
            <w:vAlign w:val="center"/>
            <w:hideMark/>
          </w:tcPr>
          <w:p w14:paraId="1096E6D3" w14:textId="37459924"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3047" w:type="dxa"/>
            <w:gridSpan w:val="2"/>
            <w:tcBorders>
              <w:top w:val="single" w:sz="4" w:space="0" w:color="auto"/>
              <w:left w:val="nil"/>
              <w:bottom w:val="single" w:sz="4" w:space="0" w:color="auto"/>
              <w:right w:val="single" w:sz="4" w:space="0" w:color="auto"/>
            </w:tcBorders>
            <w:shd w:val="clear" w:color="FFFFCC" w:fill="FFFFFF"/>
            <w:vAlign w:val="center"/>
            <w:hideMark/>
          </w:tcPr>
          <w:p w14:paraId="0821D8DD" w14:textId="73DB3604" w:rsidR="00075750" w:rsidRPr="00E24666" w:rsidRDefault="00AC17EA"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xml:space="preserve">Administration of Mandatory </w:t>
            </w:r>
            <w:r w:rsidRPr="002E691F">
              <w:rPr>
                <w:rFonts w:ascii="Calibri" w:eastAsia="Times New Roman" w:hAnsi="Calibri" w:cs="Calibri"/>
                <w:color w:val="000000"/>
                <w:sz w:val="16"/>
                <w:szCs w:val="16"/>
                <w:lang w:val="en-US" w:eastAsia="es-PE"/>
              </w:rPr>
              <w:t>Services</w:t>
            </w:r>
          </w:p>
        </w:tc>
        <w:tc>
          <w:tcPr>
            <w:tcW w:w="1276" w:type="dxa"/>
            <w:tcBorders>
              <w:top w:val="nil"/>
              <w:left w:val="nil"/>
              <w:bottom w:val="single" w:sz="4" w:space="0" w:color="auto"/>
              <w:right w:val="single" w:sz="4" w:space="0" w:color="auto"/>
            </w:tcBorders>
            <w:shd w:val="clear" w:color="FFFFCC" w:fill="FFFFFF"/>
            <w:vAlign w:val="center"/>
            <w:hideMark/>
          </w:tcPr>
          <w:p w14:paraId="15895035" w14:textId="62F4CE29" w:rsidR="00075750" w:rsidRPr="00E24666" w:rsidRDefault="00915904"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056" w:type="dxa"/>
            <w:tcBorders>
              <w:top w:val="single" w:sz="4" w:space="0" w:color="000000"/>
              <w:left w:val="nil"/>
              <w:bottom w:val="nil"/>
              <w:right w:val="single" w:sz="8" w:space="0" w:color="000000"/>
            </w:tcBorders>
            <w:shd w:val="clear" w:color="FFFFCC" w:fill="FFFFFF"/>
            <w:vAlign w:val="center"/>
            <w:hideMark/>
          </w:tcPr>
          <w:p w14:paraId="4FD6C464" w14:textId="06D7770A"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w:t>
            </w:r>
          </w:p>
        </w:tc>
      </w:tr>
      <w:tr w:rsidR="00075750" w:rsidRPr="00E24666" w14:paraId="56531F31" w14:textId="77777777" w:rsidTr="000D1A63">
        <w:trPr>
          <w:trHeight w:val="227"/>
          <w:jc w:val="center"/>
        </w:trPr>
        <w:tc>
          <w:tcPr>
            <w:tcW w:w="1691" w:type="dxa"/>
            <w:tcBorders>
              <w:top w:val="nil"/>
              <w:left w:val="single" w:sz="8" w:space="0" w:color="auto"/>
              <w:bottom w:val="single" w:sz="4" w:space="0" w:color="auto"/>
              <w:right w:val="single" w:sz="4" w:space="0" w:color="auto"/>
            </w:tcBorders>
            <w:shd w:val="clear" w:color="FFFFCC" w:fill="FFFFFF"/>
            <w:noWrap/>
            <w:vAlign w:val="center"/>
            <w:hideMark/>
          </w:tcPr>
          <w:p w14:paraId="0ED7F5DA" w14:textId="7003AEFD"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3047"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0DFF55C9" w14:textId="77777777" w:rsidR="00075750" w:rsidRPr="002E691F" w:rsidRDefault="00075750"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ADM.4</w:t>
            </w:r>
          </w:p>
        </w:tc>
        <w:tc>
          <w:tcPr>
            <w:tcW w:w="1276" w:type="dxa"/>
            <w:tcBorders>
              <w:top w:val="nil"/>
              <w:left w:val="nil"/>
              <w:bottom w:val="single" w:sz="4" w:space="0" w:color="auto"/>
              <w:right w:val="single" w:sz="4" w:space="0" w:color="auto"/>
            </w:tcBorders>
            <w:shd w:val="clear" w:color="FFFFCC" w:fill="FFFFFF"/>
            <w:vAlign w:val="center"/>
            <w:hideMark/>
          </w:tcPr>
          <w:p w14:paraId="178AAC3B" w14:textId="2685B38A"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056" w:type="dxa"/>
            <w:tcBorders>
              <w:top w:val="single" w:sz="4" w:space="0" w:color="auto"/>
              <w:left w:val="nil"/>
              <w:bottom w:val="single" w:sz="4" w:space="0" w:color="auto"/>
              <w:right w:val="single" w:sz="8" w:space="0" w:color="000000"/>
            </w:tcBorders>
            <w:shd w:val="clear" w:color="FFFFCC" w:fill="FFFFFF"/>
            <w:vAlign w:val="center"/>
            <w:hideMark/>
          </w:tcPr>
          <w:p w14:paraId="3DFE0D5B"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10%</w:t>
            </w:r>
          </w:p>
        </w:tc>
      </w:tr>
      <w:tr w:rsidR="00075750" w:rsidRPr="00166332" w14:paraId="55280BA7" w14:textId="77777777" w:rsidTr="000D1A63">
        <w:trPr>
          <w:trHeight w:val="467"/>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14:paraId="4DE09169" w14:textId="5075983B"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6379" w:type="dxa"/>
            <w:gridSpan w:val="4"/>
            <w:tcBorders>
              <w:top w:val="single" w:sz="4" w:space="0" w:color="auto"/>
              <w:left w:val="nil"/>
              <w:bottom w:val="single" w:sz="4" w:space="0" w:color="auto"/>
              <w:right w:val="single" w:sz="8" w:space="0" w:color="000000"/>
            </w:tcBorders>
            <w:shd w:val="clear" w:color="auto" w:fill="auto"/>
            <w:vAlign w:val="center"/>
            <w:hideMark/>
          </w:tcPr>
          <w:p w14:paraId="3B375797" w14:textId="55CF5F8C" w:rsidR="00075750" w:rsidRPr="00E24666" w:rsidRDefault="004D53EA" w:rsidP="000D1A63">
            <w:pPr>
              <w:spacing w:after="0" w:line="276"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timely implementation of a contingency system in case of CCO interrupti</w:t>
            </w:r>
            <w:r w:rsidRPr="002E691F">
              <w:rPr>
                <w:rFonts w:ascii="Calibri" w:eastAsia="Times New Roman" w:hAnsi="Calibri" w:cs="Calibri"/>
                <w:sz w:val="16"/>
                <w:szCs w:val="16"/>
                <w:lang w:val="en-US" w:eastAsia="es-PE"/>
              </w:rPr>
              <w:t>on.</w:t>
            </w:r>
          </w:p>
        </w:tc>
      </w:tr>
      <w:tr w:rsidR="00075750" w:rsidRPr="00E24666" w14:paraId="3B449249"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C53F0AA" w14:textId="2B25BD39"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4D53EA" w:rsidRPr="00166332" w14:paraId="42478222" w14:textId="77777777" w:rsidTr="00DE5FF6">
        <w:trPr>
          <w:trHeight w:val="227"/>
          <w:jc w:val="center"/>
        </w:trPr>
        <w:tc>
          <w:tcPr>
            <w:tcW w:w="1691" w:type="dxa"/>
            <w:tcBorders>
              <w:top w:val="nil"/>
              <w:left w:val="single" w:sz="8" w:space="0" w:color="auto"/>
              <w:bottom w:val="single" w:sz="4" w:space="0" w:color="auto"/>
              <w:right w:val="single" w:sz="4" w:space="0" w:color="auto"/>
            </w:tcBorders>
            <w:shd w:val="clear" w:color="FFFFCC" w:fill="FFFFFF"/>
            <w:noWrap/>
            <w:vAlign w:val="center"/>
            <w:hideMark/>
          </w:tcPr>
          <w:p w14:paraId="50ACBCFB" w14:textId="014278D7" w:rsidR="004D53EA" w:rsidRPr="00E24666"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6379" w:type="dxa"/>
            <w:gridSpan w:val="4"/>
            <w:tcBorders>
              <w:top w:val="single" w:sz="4" w:space="0" w:color="auto"/>
              <w:left w:val="nil"/>
              <w:bottom w:val="single" w:sz="4" w:space="0" w:color="auto"/>
              <w:right w:val="single" w:sz="8" w:space="0" w:color="000000"/>
            </w:tcBorders>
            <w:shd w:val="clear" w:color="FFFFCC" w:fill="FFFFFF"/>
            <w:hideMark/>
          </w:tcPr>
          <w:p w14:paraId="6E3B4ACC" w14:textId="5882FFEC" w:rsidR="000A7227" w:rsidRPr="00E24666" w:rsidRDefault="000A7227" w:rsidP="000A7227">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objective of the indicator is to measure the </w:t>
            </w:r>
            <w:r w:rsidRPr="002E691F">
              <w:rPr>
                <w:rFonts w:ascii="Calibri" w:eastAsia="Times New Roman" w:hAnsi="Calibri" w:cs="Calibri"/>
                <w:sz w:val="16"/>
                <w:szCs w:val="16"/>
                <w:lang w:val="en-US" w:eastAsia="es-PE"/>
              </w:rPr>
              <w:t>CONCESSIONAIRE's compliance in implementing a contingency system that allows reporting all the activities to be provided under the Contract.</w:t>
            </w:r>
          </w:p>
          <w:p w14:paraId="1D222739" w14:textId="73B16895" w:rsidR="004D53EA" w:rsidRPr="00E24666" w:rsidRDefault="000A7227" w:rsidP="000A7227">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The contingency system shall be proposed by the CONCESSIONAIRE with the submission of the Services Operation Manual.</w:t>
            </w:r>
          </w:p>
        </w:tc>
      </w:tr>
      <w:tr w:rsidR="004D53EA" w:rsidRPr="00166332" w14:paraId="1BC0550B" w14:textId="77777777" w:rsidTr="00DE5FF6">
        <w:trPr>
          <w:trHeight w:val="227"/>
          <w:jc w:val="center"/>
        </w:trPr>
        <w:tc>
          <w:tcPr>
            <w:tcW w:w="1691" w:type="dxa"/>
            <w:tcBorders>
              <w:top w:val="nil"/>
              <w:left w:val="single" w:sz="8" w:space="0" w:color="auto"/>
              <w:bottom w:val="single" w:sz="4" w:space="0" w:color="auto"/>
              <w:right w:val="single" w:sz="4" w:space="0" w:color="auto"/>
            </w:tcBorders>
            <w:shd w:val="clear" w:color="FFFFCC" w:fill="FFFFFF"/>
            <w:noWrap/>
            <w:vAlign w:val="center"/>
            <w:hideMark/>
          </w:tcPr>
          <w:p w14:paraId="4C5836AE" w14:textId="579F8A6E" w:rsidR="004D53EA" w:rsidRPr="004D65EC"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Service Level Calculation</w:t>
            </w:r>
          </w:p>
        </w:tc>
        <w:tc>
          <w:tcPr>
            <w:tcW w:w="6379" w:type="dxa"/>
            <w:gridSpan w:val="4"/>
            <w:tcBorders>
              <w:top w:val="single" w:sz="4" w:space="0" w:color="auto"/>
              <w:left w:val="nil"/>
              <w:bottom w:val="single" w:sz="4" w:space="0" w:color="auto"/>
              <w:right w:val="single" w:sz="8" w:space="0" w:color="000000"/>
            </w:tcBorders>
            <w:shd w:val="clear" w:color="FFFFCC" w:fill="FFFFFF"/>
            <w:hideMark/>
          </w:tcPr>
          <w:p w14:paraId="6F36935D" w14:textId="65F413DF" w:rsidR="004D53EA" w:rsidRPr="00E24666" w:rsidRDefault="000A7227" w:rsidP="004D53EA">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When the contingency system is implemented and is working, it shall be scored as 100; </w:t>
            </w:r>
            <w:r w:rsidR="009645B6" w:rsidRPr="00E24666">
              <w:rPr>
                <w:rFonts w:ascii="Calibri" w:eastAsia="Times New Roman" w:hAnsi="Calibri" w:cs="Calibri"/>
                <w:sz w:val="16"/>
                <w:szCs w:val="16"/>
                <w:lang w:val="en-US" w:eastAsia="es-PE"/>
              </w:rPr>
              <w:t>otherwise,</w:t>
            </w:r>
            <w:r w:rsidRPr="00E24666">
              <w:rPr>
                <w:rFonts w:ascii="Calibri" w:eastAsia="Times New Roman" w:hAnsi="Calibri" w:cs="Calibri"/>
                <w:sz w:val="16"/>
                <w:szCs w:val="16"/>
                <w:lang w:val="en-US" w:eastAsia="es-PE"/>
              </w:rPr>
              <w:t xml:space="preserve"> it shall be scored as 0.</w:t>
            </w:r>
          </w:p>
        </w:tc>
      </w:tr>
      <w:tr w:rsidR="004D53EA" w:rsidRPr="00166332" w14:paraId="4BF1DB29" w14:textId="77777777" w:rsidTr="00DE5FF6">
        <w:trPr>
          <w:trHeight w:val="227"/>
          <w:jc w:val="center"/>
        </w:trPr>
        <w:tc>
          <w:tcPr>
            <w:tcW w:w="1691" w:type="dxa"/>
            <w:tcBorders>
              <w:top w:val="nil"/>
              <w:left w:val="single" w:sz="8" w:space="0" w:color="auto"/>
              <w:bottom w:val="nil"/>
              <w:right w:val="single" w:sz="4" w:space="0" w:color="auto"/>
            </w:tcBorders>
            <w:shd w:val="clear" w:color="FFFFCC" w:fill="FFFFFF"/>
            <w:noWrap/>
            <w:vAlign w:val="center"/>
            <w:hideMark/>
          </w:tcPr>
          <w:p w14:paraId="3C8B3D05" w14:textId="6F1D9F42" w:rsidR="004D53EA" w:rsidRPr="00E24666"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 Method</w:t>
            </w:r>
          </w:p>
        </w:tc>
        <w:tc>
          <w:tcPr>
            <w:tcW w:w="6379" w:type="dxa"/>
            <w:gridSpan w:val="4"/>
            <w:tcBorders>
              <w:top w:val="single" w:sz="4" w:space="0" w:color="auto"/>
              <w:left w:val="nil"/>
              <w:bottom w:val="single" w:sz="4" w:space="0" w:color="auto"/>
              <w:right w:val="single" w:sz="8" w:space="0" w:color="000000"/>
            </w:tcBorders>
            <w:shd w:val="clear" w:color="FFFFCC" w:fill="FFFFFF"/>
            <w:hideMark/>
          </w:tcPr>
          <w:p w14:paraId="44B0C13B" w14:textId="40B33BDF" w:rsidR="004D53EA" w:rsidRPr="00E24666" w:rsidRDefault="000A7227" w:rsidP="004D53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Documentary: To verify the CONCESSIONAIRE shall notify the </w:t>
            </w:r>
            <w:r w:rsidRPr="002E691F">
              <w:rPr>
                <w:rFonts w:ascii="Calibri" w:eastAsia="Times New Roman" w:hAnsi="Calibri" w:cs="Calibri"/>
                <w:sz w:val="16"/>
                <w:szCs w:val="16"/>
                <w:lang w:val="en-US" w:eastAsia="es-PE"/>
              </w:rPr>
              <w:t>Supervisor in writing of the implementation of the contingency system. The GRANTOR shall also provide the Supervisor with all the information of the physical or digital reco</w:t>
            </w:r>
            <w:r w:rsidRPr="00E24666">
              <w:rPr>
                <w:rFonts w:ascii="Calibri" w:eastAsia="Times New Roman" w:hAnsi="Calibri" w:cs="Calibri"/>
                <w:sz w:val="16"/>
                <w:szCs w:val="16"/>
                <w:lang w:val="en-US" w:eastAsia="es-PE"/>
              </w:rPr>
              <w:t>rds made during the interruption of the CCO.</w:t>
            </w:r>
          </w:p>
        </w:tc>
      </w:tr>
      <w:tr w:rsidR="004D53EA" w:rsidRPr="00166332" w14:paraId="3E04D5D8" w14:textId="77777777" w:rsidTr="00DE5FF6">
        <w:trPr>
          <w:trHeight w:val="227"/>
          <w:jc w:val="center"/>
        </w:trPr>
        <w:tc>
          <w:tcPr>
            <w:tcW w:w="1691"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18718EDC" w14:textId="721AE1D2" w:rsidR="004D53EA" w:rsidRPr="00E24666" w:rsidRDefault="004D53EA" w:rsidP="004D53EA">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6379" w:type="dxa"/>
            <w:gridSpan w:val="4"/>
            <w:tcBorders>
              <w:top w:val="single" w:sz="4" w:space="0" w:color="auto"/>
              <w:left w:val="nil"/>
              <w:bottom w:val="single" w:sz="4" w:space="0" w:color="auto"/>
              <w:right w:val="single" w:sz="8" w:space="0" w:color="000000"/>
            </w:tcBorders>
            <w:shd w:val="clear" w:color="FFFFCC" w:fill="FFFFFF"/>
          </w:tcPr>
          <w:p w14:paraId="57825507" w14:textId="6EA9BC4C" w:rsidR="004D53EA" w:rsidRPr="00E24666" w:rsidRDefault="000A7227" w:rsidP="004D53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Scope of the indicator includes the assurance that the CONCESSIONAIRE will comply with the implementation of the contingency system in case of interruptions in the operation of the </w:t>
            </w:r>
            <w:r w:rsidR="00AA081E" w:rsidRPr="00E24666">
              <w:rPr>
                <w:rFonts w:ascii="Calibri" w:eastAsia="Times New Roman" w:hAnsi="Calibri" w:cs="Calibri"/>
                <w:color w:val="000000"/>
                <w:sz w:val="16"/>
                <w:szCs w:val="16"/>
                <w:lang w:val="en-US" w:eastAsia="es-PE"/>
              </w:rPr>
              <w:t xml:space="preserve">CCO </w:t>
            </w:r>
            <w:r w:rsidRPr="00E24666">
              <w:rPr>
                <w:rFonts w:ascii="Calibri" w:eastAsia="Times New Roman" w:hAnsi="Calibri" w:cs="Calibri"/>
                <w:sz w:val="16"/>
                <w:szCs w:val="16"/>
                <w:lang w:val="en-US" w:eastAsia="es-PE"/>
              </w:rPr>
              <w:t>that must be solved without using the system at the same time.</w:t>
            </w:r>
          </w:p>
        </w:tc>
      </w:tr>
      <w:tr w:rsidR="004D53EA" w:rsidRPr="00166332" w14:paraId="325827A6" w14:textId="77777777" w:rsidTr="00DE5FF6">
        <w:trPr>
          <w:trHeight w:val="227"/>
          <w:jc w:val="center"/>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5A8C9350" w14:textId="0D3BC78D" w:rsidR="004D53EA" w:rsidRPr="00E24666" w:rsidRDefault="004D53EA" w:rsidP="004D53EA">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6379" w:type="dxa"/>
            <w:gridSpan w:val="4"/>
            <w:tcBorders>
              <w:top w:val="single" w:sz="4" w:space="0" w:color="auto"/>
              <w:left w:val="nil"/>
              <w:bottom w:val="single" w:sz="4" w:space="0" w:color="auto"/>
              <w:right w:val="single" w:sz="8" w:space="0" w:color="000000"/>
            </w:tcBorders>
            <w:shd w:val="clear" w:color="auto" w:fill="auto"/>
            <w:hideMark/>
          </w:tcPr>
          <w:p w14:paraId="5DFC47B7" w14:textId="097D9B56" w:rsidR="004D53EA" w:rsidRPr="00E24666" w:rsidRDefault="000A7227" w:rsidP="004D53EA">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Supervisor shall confirm whether the CONCESSIONAIRE has complied with the implementation of the contingency system within a maximum period of 1 hour from the moment the interruption of the</w:t>
            </w:r>
            <w:r w:rsidRPr="00E24666">
              <w:rPr>
                <w:rFonts w:ascii="Calibri" w:eastAsia="Times New Roman" w:hAnsi="Calibri" w:cs="Calibri"/>
                <w:sz w:val="16"/>
                <w:szCs w:val="16"/>
                <w:lang w:val="en-US" w:eastAsia="es-PE"/>
              </w:rPr>
              <w:t xml:space="preserve"> CCO is reported, in accordance with the technical specifications of the service.</w:t>
            </w:r>
          </w:p>
        </w:tc>
      </w:tr>
      <w:tr w:rsidR="00075750" w:rsidRPr="00E24666" w14:paraId="63B00479" w14:textId="77777777" w:rsidTr="000D1A63">
        <w:trPr>
          <w:trHeight w:val="227"/>
          <w:jc w:val="center"/>
        </w:trPr>
        <w:tc>
          <w:tcPr>
            <w:tcW w:w="1691"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7AF5E1EB" w14:textId="40DDD53A"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3047" w:type="dxa"/>
            <w:gridSpan w:val="2"/>
            <w:tcBorders>
              <w:top w:val="single" w:sz="4" w:space="0" w:color="auto"/>
              <w:left w:val="nil"/>
              <w:bottom w:val="single" w:sz="4" w:space="0" w:color="auto"/>
              <w:right w:val="single" w:sz="4" w:space="0" w:color="auto"/>
            </w:tcBorders>
            <w:shd w:val="clear" w:color="CCCCFF" w:fill="5B9BD5"/>
            <w:vAlign w:val="center"/>
            <w:hideMark/>
          </w:tcPr>
          <w:p w14:paraId="45E8F3AD" w14:textId="2FEFA336" w:rsidR="00075750" w:rsidRPr="002E691F"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Unit of Measurement</w:t>
            </w:r>
          </w:p>
        </w:tc>
        <w:tc>
          <w:tcPr>
            <w:tcW w:w="3332" w:type="dxa"/>
            <w:gridSpan w:val="2"/>
            <w:tcBorders>
              <w:top w:val="single" w:sz="4" w:space="0" w:color="auto"/>
              <w:left w:val="nil"/>
              <w:bottom w:val="single" w:sz="4" w:space="0" w:color="auto"/>
              <w:right w:val="single" w:sz="8" w:space="0" w:color="000000"/>
            </w:tcBorders>
            <w:shd w:val="clear" w:color="CCCCFF" w:fill="5B9BD5"/>
            <w:vAlign w:val="center"/>
            <w:hideMark/>
          </w:tcPr>
          <w:p w14:paraId="14D8FEB4" w14:textId="62E621B9"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7E169BA7" w14:textId="77777777" w:rsidTr="000D1A63">
        <w:trPr>
          <w:trHeight w:val="227"/>
          <w:jc w:val="center"/>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A881ED" w14:textId="583ECF09" w:rsidR="00075750" w:rsidRPr="00E24666" w:rsidRDefault="00911F3B"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Quarterly</w:t>
            </w:r>
          </w:p>
        </w:tc>
        <w:tc>
          <w:tcPr>
            <w:tcW w:w="30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8D577C" w14:textId="77DC6A24" w:rsidR="00075750" w:rsidRPr="002E691F" w:rsidRDefault="00E06570"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333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A620996"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6EB8844C"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445E3F8B" w14:textId="7DA81ADD"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2BEA2DB4"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1592E6C" w14:textId="28AB2114" w:rsidR="00075750" w:rsidRPr="00E24666" w:rsidRDefault="00075750" w:rsidP="000D1A63">
            <w:pPr>
              <w:spacing w:after="0" w:line="276"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p w14:paraId="4556BF00" w14:textId="1DB304A4" w:rsidR="00075750" w:rsidRPr="00E24666" w:rsidRDefault="00075750" w:rsidP="000D1A63">
            <w:pPr>
              <w:spacing w:after="0" w:line="276" w:lineRule="auto"/>
              <w:jc w:val="center"/>
              <w:rPr>
                <w:rFonts w:ascii="Calibri" w:eastAsia="Times New Roman" w:hAnsi="Calibri" w:cs="Calibri"/>
                <w:b/>
                <w:bCs/>
                <w:sz w:val="16"/>
                <w:szCs w:val="16"/>
                <w:lang w:val="en-US" w:eastAsia="es-PE"/>
              </w:rPr>
            </w:pPr>
            <w:r w:rsidRPr="004D65EC">
              <w:rPr>
                <w:rFonts w:eastAsia="Times New Roman" w:cstheme="minorHAnsi"/>
                <w:bCs/>
                <w:sz w:val="16"/>
                <w:szCs w:val="16"/>
                <w:lang w:val="en-US" w:eastAsia="es-PE"/>
              </w:rPr>
              <w:t>(*)</w:t>
            </w:r>
            <w:r w:rsidR="004D53EA" w:rsidRPr="002E691F">
              <w:rPr>
                <w:rFonts w:eastAsia="Times New Roman" w:cstheme="minorHAnsi"/>
                <w:bCs/>
                <w:sz w:val="16"/>
                <w:szCs w:val="16"/>
                <w:lang w:val="en-US" w:eastAsia="es-PE"/>
              </w:rPr>
              <w:t>If no requests for attention are registered, the scor</w:t>
            </w:r>
            <w:r w:rsidR="004D53EA" w:rsidRPr="00E24666">
              <w:rPr>
                <w:rFonts w:eastAsia="Times New Roman" w:cstheme="minorHAnsi"/>
                <w:bCs/>
                <w:sz w:val="16"/>
                <w:szCs w:val="16"/>
                <w:lang w:val="en-US" w:eastAsia="es-PE"/>
              </w:rPr>
              <w:t>e for the period will be 100</w:t>
            </w:r>
            <w:r w:rsidRPr="00E24666">
              <w:rPr>
                <w:rFonts w:eastAsia="Times New Roman" w:cstheme="minorHAnsi"/>
                <w:bCs/>
                <w:sz w:val="16"/>
                <w:szCs w:val="16"/>
                <w:lang w:val="en-US" w:eastAsia="es-PE"/>
              </w:rPr>
              <w:t>.</w:t>
            </w:r>
          </w:p>
        </w:tc>
      </w:tr>
      <w:tr w:rsidR="00075750" w:rsidRPr="00166332" w14:paraId="50461AD7"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03FEAE7E" w14:textId="77777777" w:rsidR="004D53EA"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5C78CB79" w14:textId="77777777" w:rsidR="004D53EA" w:rsidRPr="00E24666" w:rsidRDefault="004D53EA" w:rsidP="004D53EA">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If: NS_ind</w:t>
            </w:r>
            <w:r w:rsidRPr="002E691F">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53827EC5" w14:textId="2122C789" w:rsidR="00075750" w:rsidRPr="00E24666" w:rsidRDefault="004D53EA" w:rsidP="004D53EA">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18750A0B"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678A6AED" w14:textId="77777777" w:rsidR="004D53EA" w:rsidRPr="002E691F" w:rsidRDefault="00075750" w:rsidP="004D53EA">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4D53EA" w:rsidRPr="00E24666">
              <w:rPr>
                <w:rFonts w:eastAsia="Times New Roman" w:cstheme="minorHAnsi"/>
                <w:bCs/>
                <w:sz w:val="16"/>
                <w:szCs w:val="16"/>
                <w:lang w:val="en-US" w:eastAsia="es-PE"/>
              </w:rPr>
              <w:t xml:space="preserve">Service Level Calculation for COAR "j" in Measurement period "f" for </w:t>
            </w:r>
            <w:r w:rsidR="004D53EA" w:rsidRPr="004D65EC">
              <w:rPr>
                <w:rFonts w:eastAsia="Times New Roman" w:cstheme="minorHAnsi"/>
                <w:bCs/>
                <w:sz w:val="16"/>
                <w:szCs w:val="16"/>
                <w:lang w:val="en-US" w:eastAsia="es-PE"/>
              </w:rPr>
              <w:t>Indicator "i" of Service "s".</w:t>
            </w:r>
          </w:p>
          <w:p w14:paraId="5A5560F2" w14:textId="4434F704" w:rsidR="00075750" w:rsidRPr="00E24666" w:rsidRDefault="004D53EA" w:rsidP="004D53EA">
            <w:pPr>
              <w:spacing w:after="0" w:line="276" w:lineRule="auto"/>
              <w:rPr>
                <w:rFonts w:ascii="Calibri" w:eastAsia="Times New Roman" w:hAnsi="Calibri" w:cs="Calibr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199A18C8"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5D0F1193" w14:textId="449DA6FB" w:rsidR="00075750" w:rsidRPr="00E24666" w:rsidRDefault="004D53EA"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w:t>
            </w:r>
            <w:r w:rsidRPr="004D65EC">
              <w:rPr>
                <w:rFonts w:eastAsia="Times New Roman" w:cstheme="minorHAnsi"/>
                <w:sz w:val="16"/>
                <w:szCs w:val="16"/>
                <w:lang w:val="en-US" w:eastAsia="es-PE"/>
              </w:rPr>
              <w:t>ding to the Concessi</w:t>
            </w:r>
            <w:r w:rsidRPr="002E691F">
              <w:rPr>
                <w:rFonts w:eastAsia="Times New Roman" w:cstheme="minorHAnsi"/>
                <w:sz w:val="16"/>
                <w:szCs w:val="16"/>
                <w:lang w:val="en-US" w:eastAsia="es-PE"/>
              </w:rPr>
              <w:t>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26221C7B" w14:textId="6C5A061A"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05AB59A1" w14:textId="77777777" w:rsidR="00075750" w:rsidRPr="004D65EC" w:rsidRDefault="00075750" w:rsidP="000D1A63">
            <w:pPr>
              <w:spacing w:after="0" w:line="276" w:lineRule="auto"/>
              <w:jc w:val="both"/>
              <w:rPr>
                <w:rFonts w:eastAsia="Times New Roman" w:cstheme="minorHAnsi"/>
                <w:sz w:val="16"/>
                <w:szCs w:val="16"/>
                <w:lang w:val="en-US" w:eastAsia="es-PE"/>
              </w:rPr>
            </w:pPr>
          </w:p>
        </w:tc>
      </w:tr>
      <w:tr w:rsidR="00075750" w:rsidRPr="00E24666" w14:paraId="17FCB96D"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7B57956" w14:textId="3C78FA99"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3FC2D1E2"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56254A0" w14:textId="1C2672D0" w:rsidR="00075750" w:rsidRPr="00E24666" w:rsidRDefault="008A143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5812" w:type="dxa"/>
            <w:gridSpan w:val="3"/>
            <w:tcBorders>
              <w:top w:val="single" w:sz="4" w:space="0" w:color="auto"/>
              <w:left w:val="nil"/>
              <w:bottom w:val="single" w:sz="4" w:space="0" w:color="auto"/>
              <w:right w:val="single" w:sz="8" w:space="0" w:color="000000"/>
            </w:tcBorders>
            <w:shd w:val="clear" w:color="auto" w:fill="auto"/>
            <w:vAlign w:val="center"/>
            <w:hideMark/>
          </w:tcPr>
          <w:p w14:paraId="385569A6" w14:textId="76E9B688" w:rsidR="00075750" w:rsidRPr="002E691F"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330C0B6F" w14:textId="77777777" w:rsidTr="000D1A63">
        <w:trPr>
          <w:trHeight w:val="206"/>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FFA9701" w14:textId="076C53D9"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w:t>
            </w:r>
          </w:p>
        </w:tc>
        <w:tc>
          <w:tcPr>
            <w:tcW w:w="5812"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B7FDB47" w14:textId="5EEB5894" w:rsidR="00075750" w:rsidRPr="002E691F" w:rsidRDefault="00727984"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Not applicable</w:t>
            </w:r>
          </w:p>
        </w:tc>
      </w:tr>
      <w:tr w:rsidR="00075750" w:rsidRPr="00E24666" w14:paraId="0C090799"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01F7697"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(X )</w:t>
            </w:r>
          </w:p>
        </w:tc>
        <w:tc>
          <w:tcPr>
            <w:tcW w:w="5812" w:type="dxa"/>
            <w:gridSpan w:val="3"/>
            <w:vMerge/>
            <w:tcBorders>
              <w:top w:val="single" w:sz="4" w:space="0" w:color="auto"/>
              <w:left w:val="single" w:sz="4" w:space="0" w:color="auto"/>
              <w:bottom w:val="single" w:sz="4" w:space="0" w:color="000000"/>
              <w:right w:val="single" w:sz="8" w:space="0" w:color="000000"/>
            </w:tcBorders>
            <w:vAlign w:val="center"/>
            <w:hideMark/>
          </w:tcPr>
          <w:p w14:paraId="021573D3"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r w:rsidR="00075750" w:rsidRPr="00E24666" w14:paraId="6FE04E14" w14:textId="77777777" w:rsidTr="000D1A63">
        <w:trPr>
          <w:trHeight w:val="227"/>
          <w:jc w:val="center"/>
        </w:trPr>
        <w:tc>
          <w:tcPr>
            <w:tcW w:w="225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17536ED" w14:textId="4D1BDA70" w:rsidR="00075750" w:rsidRPr="00E24666" w:rsidRDefault="00E0657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5812" w:type="dxa"/>
            <w:gridSpan w:val="3"/>
            <w:tcBorders>
              <w:top w:val="single" w:sz="4" w:space="0" w:color="auto"/>
              <w:left w:val="nil"/>
              <w:bottom w:val="single" w:sz="4" w:space="0" w:color="auto"/>
              <w:right w:val="single" w:sz="8" w:space="0" w:color="000000"/>
            </w:tcBorders>
            <w:shd w:val="clear" w:color="auto" w:fill="auto"/>
            <w:vAlign w:val="center"/>
            <w:hideMark/>
          </w:tcPr>
          <w:p w14:paraId="18C8F15D" w14:textId="17711EB4" w:rsidR="00075750" w:rsidRPr="002E691F"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69B57F68" w14:textId="77777777" w:rsidTr="000D1A63">
        <w:trPr>
          <w:trHeight w:val="227"/>
          <w:jc w:val="center"/>
        </w:trPr>
        <w:tc>
          <w:tcPr>
            <w:tcW w:w="169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B20588B" w14:textId="3FA1B6C5"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567" w:type="dxa"/>
            <w:tcBorders>
              <w:top w:val="nil"/>
              <w:left w:val="nil"/>
              <w:bottom w:val="single" w:sz="4" w:space="0" w:color="auto"/>
              <w:right w:val="single" w:sz="4" w:space="0" w:color="auto"/>
            </w:tcBorders>
            <w:shd w:val="clear" w:color="FFFFCC" w:fill="FFFFFF"/>
            <w:noWrap/>
            <w:vAlign w:val="center"/>
            <w:hideMark/>
          </w:tcPr>
          <w:p w14:paraId="72F188F6" w14:textId="77777777" w:rsidR="00075750" w:rsidRPr="002E691F"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5812"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720359C" w14:textId="6F2FB75D" w:rsidR="00075750" w:rsidRPr="00E24666" w:rsidRDefault="00AE7FB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r w:rsidR="00075750" w:rsidRPr="00E24666">
              <w:rPr>
                <w:rFonts w:ascii="Calibri" w:eastAsia="Times New Roman" w:hAnsi="Calibri" w:cs="Calibri"/>
                <w:color w:val="000000"/>
                <w:sz w:val="16"/>
                <w:szCs w:val="16"/>
                <w:lang w:val="en-US" w:eastAsia="es-PE"/>
              </w:rPr>
              <w:t>.</w:t>
            </w:r>
          </w:p>
        </w:tc>
      </w:tr>
      <w:tr w:rsidR="00075750" w:rsidRPr="00E24666" w14:paraId="44BE78C8" w14:textId="77777777" w:rsidTr="000D1A63">
        <w:trPr>
          <w:trHeight w:val="227"/>
          <w:jc w:val="center"/>
        </w:trPr>
        <w:tc>
          <w:tcPr>
            <w:tcW w:w="169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2E59B89" w14:textId="5CCAC49F"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567" w:type="dxa"/>
            <w:tcBorders>
              <w:top w:val="nil"/>
              <w:left w:val="nil"/>
              <w:bottom w:val="single" w:sz="8" w:space="0" w:color="auto"/>
              <w:right w:val="single" w:sz="4" w:space="0" w:color="auto"/>
            </w:tcBorders>
            <w:shd w:val="clear" w:color="FFFFCC" w:fill="FFFFFF"/>
            <w:noWrap/>
            <w:vAlign w:val="center"/>
            <w:hideMark/>
          </w:tcPr>
          <w:p w14:paraId="6D8CC00B" w14:textId="77777777" w:rsidR="00075750" w:rsidRPr="002E691F"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5812" w:type="dxa"/>
            <w:gridSpan w:val="3"/>
            <w:vMerge/>
            <w:tcBorders>
              <w:top w:val="nil"/>
              <w:left w:val="nil"/>
              <w:bottom w:val="single" w:sz="8" w:space="0" w:color="auto"/>
              <w:right w:val="single" w:sz="4" w:space="0" w:color="auto"/>
            </w:tcBorders>
            <w:vAlign w:val="center"/>
            <w:hideMark/>
          </w:tcPr>
          <w:p w14:paraId="4BB047C7"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bl>
    <w:p w14:paraId="5A2C622D" w14:textId="77777777" w:rsidR="00075750" w:rsidRPr="00E24666" w:rsidRDefault="00075750" w:rsidP="00075750">
      <w:pPr>
        <w:ind w:left="360"/>
        <w:jc w:val="cente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p w14:paraId="73BF4A29" w14:textId="77777777" w:rsidR="00075750" w:rsidRPr="00E24666" w:rsidRDefault="00075750" w:rsidP="00075750">
      <w:pPr>
        <w:spacing w:after="0"/>
        <w:rPr>
          <w:rFonts w:cstheme="minorHAnsi"/>
          <w:b/>
          <w:sz w:val="24"/>
          <w:lang w:val="en-US"/>
        </w:rPr>
      </w:pPr>
    </w:p>
    <w:tbl>
      <w:tblPr>
        <w:tblW w:w="8070" w:type="dxa"/>
        <w:jc w:val="center"/>
        <w:tblCellMar>
          <w:left w:w="70" w:type="dxa"/>
          <w:right w:w="70" w:type="dxa"/>
        </w:tblCellMar>
        <w:tblLook w:val="04A0" w:firstRow="1" w:lastRow="0" w:firstColumn="1" w:lastColumn="0" w:noHBand="0" w:noVBand="1"/>
      </w:tblPr>
      <w:tblGrid>
        <w:gridCol w:w="1589"/>
        <w:gridCol w:w="1095"/>
        <w:gridCol w:w="2126"/>
        <w:gridCol w:w="1134"/>
        <w:gridCol w:w="2126"/>
      </w:tblGrid>
      <w:tr w:rsidR="00075750" w:rsidRPr="00E24666" w14:paraId="18D4C1BA" w14:textId="77777777" w:rsidTr="000D1A63">
        <w:trPr>
          <w:trHeight w:val="227"/>
          <w:jc w:val="center"/>
        </w:trPr>
        <w:tc>
          <w:tcPr>
            <w:tcW w:w="8070"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0C8D03BB" w14:textId="2754FCF7" w:rsidR="00075750" w:rsidRPr="002E691F"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TECHNICAL DATA SHEET</w:t>
            </w:r>
          </w:p>
        </w:tc>
      </w:tr>
      <w:tr w:rsidR="00075750" w:rsidRPr="00E24666" w14:paraId="0580C88E" w14:textId="77777777" w:rsidTr="000D1A63">
        <w:trPr>
          <w:trHeight w:val="227"/>
          <w:jc w:val="center"/>
        </w:trPr>
        <w:tc>
          <w:tcPr>
            <w:tcW w:w="1589" w:type="dxa"/>
            <w:tcBorders>
              <w:top w:val="nil"/>
              <w:left w:val="single" w:sz="8" w:space="0" w:color="auto"/>
              <w:bottom w:val="single" w:sz="4" w:space="0" w:color="auto"/>
              <w:right w:val="single" w:sz="4" w:space="0" w:color="auto"/>
            </w:tcBorders>
            <w:shd w:val="clear" w:color="FFFFCC" w:fill="FFFFFF"/>
            <w:noWrap/>
            <w:vAlign w:val="center"/>
            <w:hideMark/>
          </w:tcPr>
          <w:p w14:paraId="3518B72A" w14:textId="143734B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221" w:type="dxa"/>
            <w:gridSpan w:val="2"/>
            <w:tcBorders>
              <w:top w:val="single" w:sz="4" w:space="0" w:color="auto"/>
              <w:left w:val="nil"/>
              <w:bottom w:val="single" w:sz="4" w:space="0" w:color="auto"/>
              <w:right w:val="single" w:sz="4" w:space="0" w:color="auto"/>
            </w:tcBorders>
            <w:shd w:val="clear" w:color="FFFFCC" w:fill="FFFFFF"/>
            <w:vAlign w:val="center"/>
            <w:hideMark/>
          </w:tcPr>
          <w:p w14:paraId="1037A1C0" w14:textId="0B777D67" w:rsidR="00075750" w:rsidRPr="002E691F" w:rsidRDefault="00AC17EA" w:rsidP="000D1A63">
            <w:pPr>
              <w:spacing w:after="0" w:line="276" w:lineRule="auto"/>
              <w:rPr>
                <w:rFonts w:eastAsia="Times New Roman" w:cstheme="minorHAnsi"/>
                <w:color w:val="000000"/>
                <w:sz w:val="16"/>
                <w:szCs w:val="16"/>
                <w:lang w:val="en-US" w:eastAsia="es-PE"/>
              </w:rPr>
            </w:pPr>
            <w:r w:rsidRPr="004D65EC">
              <w:rPr>
                <w:rFonts w:ascii="Calibri" w:eastAsia="Times New Roman" w:hAnsi="Calibri" w:cs="Calibri"/>
                <w:color w:val="000000"/>
                <w:sz w:val="16"/>
                <w:szCs w:val="16"/>
                <w:lang w:val="en-US" w:eastAsia="es-PE"/>
              </w:rPr>
              <w:t>Administration of Mandatory Services</w:t>
            </w:r>
          </w:p>
        </w:tc>
        <w:tc>
          <w:tcPr>
            <w:tcW w:w="1134" w:type="dxa"/>
            <w:tcBorders>
              <w:top w:val="nil"/>
              <w:left w:val="nil"/>
              <w:bottom w:val="single" w:sz="4" w:space="0" w:color="auto"/>
              <w:right w:val="single" w:sz="4" w:space="0" w:color="auto"/>
            </w:tcBorders>
            <w:shd w:val="clear" w:color="FFFFCC" w:fill="FFFFFF"/>
            <w:vAlign w:val="center"/>
            <w:hideMark/>
          </w:tcPr>
          <w:p w14:paraId="4144EDE9" w14:textId="13BD9BEC"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126" w:type="dxa"/>
            <w:tcBorders>
              <w:top w:val="single" w:sz="4" w:space="0" w:color="000000"/>
              <w:left w:val="nil"/>
              <w:bottom w:val="nil"/>
              <w:right w:val="single" w:sz="8" w:space="0" w:color="000000"/>
            </w:tcBorders>
            <w:shd w:val="clear" w:color="FFFFCC" w:fill="FFFFFF"/>
            <w:vAlign w:val="center"/>
            <w:hideMark/>
          </w:tcPr>
          <w:p w14:paraId="0C67CF1A" w14:textId="26CCFC6F"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57C84BB3" w14:textId="77777777" w:rsidTr="000D1A63">
        <w:trPr>
          <w:trHeight w:val="227"/>
          <w:jc w:val="center"/>
        </w:trPr>
        <w:tc>
          <w:tcPr>
            <w:tcW w:w="1589" w:type="dxa"/>
            <w:tcBorders>
              <w:top w:val="nil"/>
              <w:left w:val="single" w:sz="8" w:space="0" w:color="auto"/>
              <w:bottom w:val="single" w:sz="4" w:space="0" w:color="auto"/>
              <w:right w:val="single" w:sz="4" w:space="0" w:color="auto"/>
            </w:tcBorders>
            <w:shd w:val="clear" w:color="FFFFCC" w:fill="FFFFFF"/>
            <w:noWrap/>
            <w:vAlign w:val="center"/>
            <w:hideMark/>
          </w:tcPr>
          <w:p w14:paraId="389A943A" w14:textId="07B149C5"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221"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1D354818" w14:textId="77777777" w:rsidR="00075750" w:rsidRPr="002E691F"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ADM.5</w:t>
            </w:r>
          </w:p>
        </w:tc>
        <w:tc>
          <w:tcPr>
            <w:tcW w:w="1134" w:type="dxa"/>
            <w:tcBorders>
              <w:top w:val="nil"/>
              <w:left w:val="nil"/>
              <w:bottom w:val="single" w:sz="4" w:space="0" w:color="auto"/>
              <w:right w:val="single" w:sz="4" w:space="0" w:color="auto"/>
            </w:tcBorders>
            <w:shd w:val="clear" w:color="FFFFCC" w:fill="FFFFFF"/>
            <w:vAlign w:val="center"/>
            <w:hideMark/>
          </w:tcPr>
          <w:p w14:paraId="201B7E16" w14:textId="705A05D6"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126" w:type="dxa"/>
            <w:tcBorders>
              <w:top w:val="single" w:sz="4" w:space="0" w:color="auto"/>
              <w:left w:val="nil"/>
              <w:bottom w:val="single" w:sz="4" w:space="0" w:color="auto"/>
              <w:right w:val="single" w:sz="8" w:space="0" w:color="000000"/>
            </w:tcBorders>
            <w:shd w:val="clear" w:color="FFFFCC" w:fill="FFFFFF"/>
            <w:vAlign w:val="center"/>
            <w:hideMark/>
          </w:tcPr>
          <w:p w14:paraId="59C0E2C3"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21%</w:t>
            </w:r>
          </w:p>
        </w:tc>
      </w:tr>
      <w:tr w:rsidR="00075750" w:rsidRPr="00E24666" w14:paraId="40D1BEF2" w14:textId="77777777" w:rsidTr="000D1A63">
        <w:trPr>
          <w:trHeight w:val="369"/>
          <w:jc w:val="center"/>
        </w:trPr>
        <w:tc>
          <w:tcPr>
            <w:tcW w:w="1589" w:type="dxa"/>
            <w:tcBorders>
              <w:top w:val="nil"/>
              <w:left w:val="single" w:sz="8" w:space="0" w:color="auto"/>
              <w:bottom w:val="single" w:sz="4" w:space="0" w:color="auto"/>
              <w:right w:val="single" w:sz="4" w:space="0" w:color="auto"/>
            </w:tcBorders>
            <w:shd w:val="clear" w:color="auto" w:fill="auto"/>
            <w:noWrap/>
            <w:vAlign w:val="center"/>
            <w:hideMark/>
          </w:tcPr>
          <w:p w14:paraId="3A0CEB58" w14:textId="12715595"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481" w:type="dxa"/>
            <w:gridSpan w:val="4"/>
            <w:tcBorders>
              <w:top w:val="single" w:sz="4" w:space="0" w:color="auto"/>
              <w:left w:val="nil"/>
              <w:bottom w:val="single" w:sz="4" w:space="0" w:color="auto"/>
              <w:right w:val="single" w:sz="8" w:space="0" w:color="000000"/>
            </w:tcBorders>
            <w:shd w:val="clear" w:color="auto" w:fill="auto"/>
            <w:vAlign w:val="center"/>
            <w:hideMark/>
          </w:tcPr>
          <w:p w14:paraId="1CAD563A" w14:textId="53866D33" w:rsidR="00075750" w:rsidRPr="002E691F" w:rsidRDefault="004D53EA"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Availability of potable water</w:t>
            </w:r>
          </w:p>
        </w:tc>
      </w:tr>
      <w:tr w:rsidR="00075750" w:rsidRPr="00E24666" w14:paraId="44214D5B"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9971584" w14:textId="5B1DF13E"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2E83989E" w14:textId="77777777" w:rsidTr="000D1A63">
        <w:trPr>
          <w:trHeight w:val="227"/>
          <w:jc w:val="center"/>
        </w:trPr>
        <w:tc>
          <w:tcPr>
            <w:tcW w:w="1589" w:type="dxa"/>
            <w:tcBorders>
              <w:top w:val="nil"/>
              <w:left w:val="single" w:sz="8" w:space="0" w:color="auto"/>
              <w:bottom w:val="single" w:sz="4" w:space="0" w:color="auto"/>
              <w:right w:val="single" w:sz="4" w:space="0" w:color="auto"/>
            </w:tcBorders>
            <w:shd w:val="clear" w:color="FFFFCC" w:fill="FFFFFF"/>
            <w:noWrap/>
            <w:vAlign w:val="center"/>
            <w:hideMark/>
          </w:tcPr>
          <w:p w14:paraId="4CA1852F" w14:textId="6504A8EE"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481" w:type="dxa"/>
            <w:gridSpan w:val="4"/>
            <w:tcBorders>
              <w:top w:val="single" w:sz="4" w:space="0" w:color="auto"/>
              <w:left w:val="nil"/>
              <w:bottom w:val="single" w:sz="4" w:space="0" w:color="auto"/>
              <w:right w:val="single" w:sz="8" w:space="0" w:color="000000"/>
            </w:tcBorders>
            <w:shd w:val="clear" w:color="FFFFCC" w:fill="FFFFFF"/>
            <w:vAlign w:val="center"/>
            <w:hideMark/>
          </w:tcPr>
          <w:p w14:paraId="1B373ED9" w14:textId="77777777" w:rsidR="004D53EA" w:rsidRPr="002E691F" w:rsidRDefault="004D53EA" w:rsidP="004D53EA">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objective of the indicator is to verify the availability of potable water supply within the COARs.</w:t>
            </w:r>
          </w:p>
          <w:p w14:paraId="3172C055" w14:textId="77777777" w:rsidR="004D53EA" w:rsidRPr="00E24666" w:rsidRDefault="004D53EA" w:rsidP="004D53EA">
            <w:pPr>
              <w:spacing w:after="0" w:line="276" w:lineRule="auto"/>
              <w:jc w:val="both"/>
              <w:rPr>
                <w:rFonts w:eastAsia="Times New Roman" w:cstheme="minorHAnsi"/>
                <w:sz w:val="16"/>
                <w:szCs w:val="16"/>
                <w:lang w:val="en-US" w:eastAsia="es-PE"/>
              </w:rPr>
            </w:pPr>
          </w:p>
          <w:p w14:paraId="1A494AE2" w14:textId="0030E1FF" w:rsidR="004D53EA" w:rsidRPr="00E24666" w:rsidRDefault="004D53EA" w:rsidP="004D53E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The CONCESSIONAIRE shall guarantee the availability of the Service 24 hours a day, through the operation of the facilities in the COAR (the operation of the facilities includes the cistern) or through the mechanisms established in its Contingency Plan, previously defined in the </w:t>
            </w:r>
            <w:r w:rsidR="00E62391" w:rsidRPr="00E24666">
              <w:rPr>
                <w:rFonts w:eastAsia="Times New Roman" w:cstheme="minorHAnsi"/>
                <w:sz w:val="16"/>
                <w:szCs w:val="16"/>
                <w:lang w:val="en-US" w:eastAsia="es-PE"/>
              </w:rPr>
              <w:t>Service Operation Manual</w:t>
            </w:r>
            <w:r w:rsidRPr="00E24666">
              <w:rPr>
                <w:rFonts w:eastAsia="Times New Roman" w:cstheme="minorHAnsi"/>
                <w:sz w:val="16"/>
                <w:szCs w:val="16"/>
                <w:lang w:val="en-US" w:eastAsia="es-PE"/>
              </w:rPr>
              <w:t>.</w:t>
            </w:r>
          </w:p>
          <w:p w14:paraId="08CA76F4" w14:textId="77777777" w:rsidR="004D53EA" w:rsidRPr="00E24666" w:rsidRDefault="004D53EA" w:rsidP="004D53EA">
            <w:pPr>
              <w:spacing w:after="0" w:line="276" w:lineRule="auto"/>
              <w:jc w:val="both"/>
              <w:rPr>
                <w:rFonts w:eastAsia="Times New Roman" w:cstheme="minorHAnsi"/>
                <w:sz w:val="16"/>
                <w:szCs w:val="16"/>
                <w:lang w:val="en-US" w:eastAsia="es-PE"/>
              </w:rPr>
            </w:pPr>
          </w:p>
          <w:p w14:paraId="0ED22289" w14:textId="4143F7AB" w:rsidR="00075750" w:rsidRPr="00E24666" w:rsidRDefault="004D53EA" w:rsidP="00017B01">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case there is no potable water supply due to the companies or entities providing the Service, the CONCESSIONAIRE shall guarantee the availability of the Service for up to 15 accumulated days per Calendar Year for each COAR, exceeding this term, the GRANTOR and the </w:t>
            </w:r>
            <w:r w:rsidR="00017B01" w:rsidRPr="00E24666">
              <w:rPr>
                <w:rFonts w:eastAsia="Times New Roman" w:cstheme="minorHAnsi"/>
                <w:sz w:val="16"/>
                <w:szCs w:val="16"/>
                <w:lang w:val="en-US" w:eastAsia="es-PE"/>
              </w:rPr>
              <w:t>CONCESSIONAIRE</w:t>
            </w:r>
            <w:r w:rsidRPr="00E24666">
              <w:rPr>
                <w:rFonts w:eastAsia="Times New Roman" w:cstheme="minorHAnsi"/>
                <w:sz w:val="16"/>
                <w:szCs w:val="16"/>
                <w:lang w:val="en-US" w:eastAsia="es-PE"/>
              </w:rPr>
              <w:t xml:space="preserve"> shall determine the necessary measures to reestablish the lack of supply by means of </w:t>
            </w:r>
            <w:r w:rsidR="00693907" w:rsidRPr="00E24666">
              <w:rPr>
                <w:rFonts w:eastAsia="Times New Roman" w:cstheme="minorHAnsi"/>
                <w:sz w:val="16"/>
                <w:szCs w:val="16"/>
                <w:lang w:val="en-US" w:eastAsia="es-PE"/>
              </w:rPr>
              <w:t>a</w:t>
            </w:r>
            <w:r w:rsidRPr="00E24666">
              <w:rPr>
                <w:rFonts w:eastAsia="Times New Roman" w:cstheme="minorHAnsi"/>
                <w:sz w:val="16"/>
                <w:szCs w:val="16"/>
                <w:lang w:val="en-US" w:eastAsia="es-PE"/>
              </w:rPr>
              <w:t xml:space="preserve"> </w:t>
            </w:r>
            <w:r w:rsidR="00B11E92" w:rsidRPr="00E24666">
              <w:rPr>
                <w:rFonts w:eastAsia="Times New Roman" w:cstheme="minorHAnsi"/>
                <w:sz w:val="16"/>
                <w:szCs w:val="16"/>
                <w:lang w:val="en-US" w:eastAsia="es-PE"/>
              </w:rPr>
              <w:t>Contract</w:t>
            </w:r>
            <w:r w:rsidRPr="00E24666">
              <w:rPr>
                <w:rFonts w:eastAsia="Times New Roman" w:cstheme="minorHAnsi"/>
                <w:sz w:val="16"/>
                <w:szCs w:val="16"/>
                <w:lang w:val="en-US" w:eastAsia="es-PE"/>
              </w:rPr>
              <w:t xml:space="preserve"> between the parties. In case of Cusco, in case of lack of water supply during the first year of Operation, the CONCESSIONAIRE shall guarantee the availability of the Service for up to one year.</w:t>
            </w:r>
          </w:p>
        </w:tc>
      </w:tr>
      <w:tr w:rsidR="004D53EA" w:rsidRPr="00166332" w14:paraId="16AF76F5" w14:textId="77777777" w:rsidTr="00DE5FF6">
        <w:trPr>
          <w:trHeight w:val="227"/>
          <w:jc w:val="center"/>
        </w:trPr>
        <w:tc>
          <w:tcPr>
            <w:tcW w:w="1589" w:type="dxa"/>
            <w:tcBorders>
              <w:top w:val="nil"/>
              <w:left w:val="single" w:sz="8" w:space="0" w:color="auto"/>
              <w:bottom w:val="single" w:sz="4" w:space="0" w:color="auto"/>
              <w:right w:val="single" w:sz="4" w:space="0" w:color="auto"/>
            </w:tcBorders>
            <w:shd w:val="clear" w:color="FFFFCC" w:fill="FFFFFF"/>
            <w:noWrap/>
            <w:vAlign w:val="center"/>
            <w:hideMark/>
          </w:tcPr>
          <w:p w14:paraId="0982BDBE" w14:textId="0566F1B0" w:rsidR="004D53EA" w:rsidRPr="004D65EC" w:rsidRDefault="004D53EA" w:rsidP="004D53EA">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481" w:type="dxa"/>
            <w:gridSpan w:val="4"/>
            <w:tcBorders>
              <w:top w:val="single" w:sz="4" w:space="0" w:color="auto"/>
              <w:left w:val="nil"/>
              <w:bottom w:val="single" w:sz="4" w:space="0" w:color="auto"/>
              <w:right w:val="single" w:sz="8" w:space="0" w:color="000000"/>
            </w:tcBorders>
            <w:shd w:val="clear" w:color="FFFFCC" w:fill="FFFFFF"/>
          </w:tcPr>
          <w:p w14:paraId="77B5DB6A" w14:textId="5FAB2FE5" w:rsidR="004D53EA" w:rsidRPr="00E24666" w:rsidRDefault="004D53EA" w:rsidP="004D53E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When the continuity of the potable water supply is restored within the attention period, it will be scored as 100; </w:t>
            </w:r>
            <w:r w:rsidR="009645B6" w:rsidRPr="00E24666">
              <w:rPr>
                <w:rFonts w:eastAsia="Times New Roman" w:cstheme="minorHAnsi"/>
                <w:sz w:val="16"/>
                <w:szCs w:val="16"/>
                <w:lang w:val="en-US" w:eastAsia="es-PE"/>
              </w:rPr>
              <w:t>otherwise,</w:t>
            </w:r>
            <w:r w:rsidRPr="00E24666">
              <w:rPr>
                <w:rFonts w:eastAsia="Times New Roman" w:cstheme="minorHAnsi"/>
                <w:sz w:val="16"/>
                <w:szCs w:val="16"/>
                <w:lang w:val="en-US" w:eastAsia="es-PE"/>
              </w:rPr>
              <w:t xml:space="preserve"> it will be scored as 0.</w:t>
            </w:r>
          </w:p>
        </w:tc>
      </w:tr>
      <w:tr w:rsidR="004D53EA" w:rsidRPr="00166332" w14:paraId="6E96FC3D" w14:textId="77777777" w:rsidTr="00DE5FF6">
        <w:trPr>
          <w:trHeight w:val="227"/>
          <w:jc w:val="center"/>
        </w:trPr>
        <w:tc>
          <w:tcPr>
            <w:tcW w:w="1589" w:type="dxa"/>
            <w:vMerge w:val="restart"/>
            <w:tcBorders>
              <w:top w:val="nil"/>
              <w:left w:val="single" w:sz="8" w:space="0" w:color="auto"/>
              <w:right w:val="single" w:sz="4" w:space="0" w:color="auto"/>
            </w:tcBorders>
            <w:shd w:val="clear" w:color="FFFFCC" w:fill="FFFFFF"/>
            <w:noWrap/>
            <w:vAlign w:val="center"/>
            <w:hideMark/>
          </w:tcPr>
          <w:p w14:paraId="64735BCF" w14:textId="2B1CE64B" w:rsidR="004D53EA" w:rsidRPr="004D65EC" w:rsidRDefault="004D53EA" w:rsidP="004D53EA">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481" w:type="dxa"/>
            <w:gridSpan w:val="4"/>
            <w:tcBorders>
              <w:top w:val="single" w:sz="4" w:space="0" w:color="auto"/>
              <w:left w:val="nil"/>
              <w:bottom w:val="single" w:sz="4" w:space="0" w:color="auto"/>
              <w:right w:val="single" w:sz="8" w:space="0" w:color="000000"/>
            </w:tcBorders>
            <w:shd w:val="clear" w:color="FFFFCC" w:fill="FFFFFF"/>
            <w:hideMark/>
          </w:tcPr>
          <w:p w14:paraId="389606FD" w14:textId="2C61D303" w:rsidR="004D53EA" w:rsidRPr="00E24666" w:rsidRDefault="004D53EA" w:rsidP="004D53E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Documentary: The Supervisor will review the documentation recorded in the CCO regarding supply failures, which has been recorded by the users. </w:t>
            </w:r>
          </w:p>
        </w:tc>
      </w:tr>
      <w:tr w:rsidR="004D53EA" w:rsidRPr="00166332" w14:paraId="7AFF907A" w14:textId="77777777" w:rsidTr="00DE5FF6">
        <w:trPr>
          <w:trHeight w:val="227"/>
          <w:jc w:val="center"/>
        </w:trPr>
        <w:tc>
          <w:tcPr>
            <w:tcW w:w="1589" w:type="dxa"/>
            <w:vMerge/>
            <w:tcBorders>
              <w:left w:val="single" w:sz="8" w:space="0" w:color="auto"/>
              <w:bottom w:val="single" w:sz="4" w:space="0" w:color="auto"/>
              <w:right w:val="single" w:sz="4" w:space="0" w:color="auto"/>
            </w:tcBorders>
            <w:shd w:val="clear" w:color="FFFFCC" w:fill="FFFFFF"/>
            <w:noWrap/>
            <w:vAlign w:val="center"/>
          </w:tcPr>
          <w:p w14:paraId="31579251" w14:textId="77777777" w:rsidR="004D53EA" w:rsidRPr="00E24666" w:rsidRDefault="004D53EA" w:rsidP="004D53EA">
            <w:pPr>
              <w:spacing w:after="0" w:line="276" w:lineRule="auto"/>
              <w:rPr>
                <w:rFonts w:eastAsia="Times New Roman" w:cstheme="minorHAnsi"/>
                <w:color w:val="000000"/>
                <w:sz w:val="16"/>
                <w:szCs w:val="16"/>
                <w:lang w:val="en-US" w:eastAsia="es-PE"/>
              </w:rPr>
            </w:pPr>
          </w:p>
        </w:tc>
        <w:tc>
          <w:tcPr>
            <w:tcW w:w="6481" w:type="dxa"/>
            <w:gridSpan w:val="4"/>
            <w:tcBorders>
              <w:top w:val="single" w:sz="4" w:space="0" w:color="auto"/>
              <w:left w:val="nil"/>
              <w:bottom w:val="single" w:sz="4" w:space="0" w:color="auto"/>
              <w:right w:val="single" w:sz="8" w:space="0" w:color="000000"/>
            </w:tcBorders>
            <w:shd w:val="clear" w:color="FFFFCC" w:fill="FFFFFF"/>
          </w:tcPr>
          <w:p w14:paraId="07950578" w14:textId="455954E2" w:rsidR="004D53EA" w:rsidRPr="00E24666" w:rsidRDefault="004D53EA" w:rsidP="004D53EA">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During his random on-site </w:t>
            </w:r>
            <w:r w:rsidR="00E24666" w:rsidRPr="00E24666">
              <w:rPr>
                <w:rFonts w:eastAsia="Times New Roman" w:cstheme="minorHAnsi"/>
                <w:sz w:val="16"/>
                <w:szCs w:val="16"/>
                <w:lang w:val="en-US" w:eastAsia="es-PE"/>
              </w:rPr>
              <w:t>visits,</w:t>
            </w:r>
            <w:r w:rsidRPr="00E24666">
              <w:rPr>
                <w:rFonts w:eastAsia="Times New Roman" w:cstheme="minorHAnsi"/>
                <w:sz w:val="16"/>
                <w:szCs w:val="16"/>
                <w:lang w:val="en-US" w:eastAsia="es-PE"/>
              </w:rPr>
              <w:t xml:space="preserve"> the Supervisor will verify the supply of the Service and its rectification.</w:t>
            </w:r>
          </w:p>
        </w:tc>
      </w:tr>
      <w:tr w:rsidR="004D53EA" w:rsidRPr="00166332" w14:paraId="125A483B" w14:textId="77777777" w:rsidTr="00DE5FF6">
        <w:trPr>
          <w:trHeight w:val="316"/>
          <w:jc w:val="center"/>
        </w:trPr>
        <w:tc>
          <w:tcPr>
            <w:tcW w:w="1589" w:type="dxa"/>
            <w:tcBorders>
              <w:top w:val="nil"/>
              <w:left w:val="single" w:sz="8" w:space="0" w:color="auto"/>
              <w:bottom w:val="single" w:sz="4" w:space="0" w:color="auto"/>
              <w:right w:val="single" w:sz="4" w:space="0" w:color="auto"/>
            </w:tcBorders>
            <w:shd w:val="clear" w:color="FFFFCC" w:fill="FFFFFF"/>
            <w:noWrap/>
            <w:vAlign w:val="center"/>
            <w:hideMark/>
          </w:tcPr>
          <w:p w14:paraId="395687E4" w14:textId="1E2D7835" w:rsidR="004D53EA" w:rsidRPr="00E24666" w:rsidRDefault="004D53EA" w:rsidP="004D53EA">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481" w:type="dxa"/>
            <w:gridSpan w:val="4"/>
            <w:tcBorders>
              <w:top w:val="single" w:sz="4" w:space="0" w:color="auto"/>
              <w:left w:val="nil"/>
              <w:bottom w:val="single" w:sz="4" w:space="0" w:color="auto"/>
              <w:right w:val="single" w:sz="8" w:space="0" w:color="000000"/>
            </w:tcBorders>
            <w:shd w:val="clear" w:color="FFFFCC" w:fill="FFFFFF"/>
            <w:hideMark/>
          </w:tcPr>
          <w:p w14:paraId="47A7FB23" w14:textId="4680105F" w:rsidR="004D53EA" w:rsidRPr="00E24666" w:rsidRDefault="004D53EA" w:rsidP="004D53EA">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The potable water service shall be available within the COAR fa</w:t>
            </w:r>
            <w:r w:rsidRPr="002E691F">
              <w:rPr>
                <w:rFonts w:eastAsia="Times New Roman" w:cstheme="minorHAnsi"/>
                <w:sz w:val="16"/>
                <w:szCs w:val="16"/>
                <w:lang w:val="en-US" w:eastAsia="es-PE"/>
              </w:rPr>
              <w:t>cilities.</w:t>
            </w:r>
          </w:p>
        </w:tc>
      </w:tr>
      <w:tr w:rsidR="00075750" w:rsidRPr="00166332" w14:paraId="518CAC74" w14:textId="77777777" w:rsidTr="000D1A63">
        <w:trPr>
          <w:trHeight w:val="227"/>
          <w:jc w:val="center"/>
        </w:trPr>
        <w:tc>
          <w:tcPr>
            <w:tcW w:w="1589" w:type="dxa"/>
            <w:tcBorders>
              <w:top w:val="nil"/>
              <w:left w:val="single" w:sz="8" w:space="0" w:color="auto"/>
              <w:bottom w:val="single" w:sz="4" w:space="0" w:color="auto"/>
              <w:right w:val="single" w:sz="4" w:space="0" w:color="auto"/>
            </w:tcBorders>
            <w:shd w:val="clear" w:color="auto" w:fill="auto"/>
            <w:vAlign w:val="center"/>
            <w:hideMark/>
          </w:tcPr>
          <w:p w14:paraId="2C91C318" w14:textId="72A63E34"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481" w:type="dxa"/>
            <w:gridSpan w:val="4"/>
            <w:tcBorders>
              <w:top w:val="single" w:sz="4" w:space="0" w:color="auto"/>
              <w:left w:val="nil"/>
              <w:bottom w:val="single" w:sz="4" w:space="0" w:color="auto"/>
              <w:right w:val="single" w:sz="8" w:space="0" w:color="000000"/>
            </w:tcBorders>
            <w:shd w:val="clear" w:color="FFFFCC" w:fill="FFFFFF"/>
            <w:vAlign w:val="center"/>
            <w:hideMark/>
          </w:tcPr>
          <w:p w14:paraId="6EF64A61" w14:textId="7D5CC173" w:rsidR="00075750" w:rsidRPr="00E24666" w:rsidRDefault="004D53EA" w:rsidP="000D1A6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documents to be reviewed by the Supervisor at each Measurement are as follows</w:t>
            </w:r>
            <w:r w:rsidR="00075750" w:rsidRPr="002E691F">
              <w:rPr>
                <w:rFonts w:eastAsia="Times New Roman" w:cstheme="minorHAnsi"/>
                <w:sz w:val="16"/>
                <w:szCs w:val="16"/>
                <w:lang w:val="en-US" w:eastAsia="es-PE"/>
              </w:rPr>
              <w:t>:</w:t>
            </w:r>
          </w:p>
          <w:p w14:paraId="66111C7F" w14:textId="73CED02B" w:rsidR="00DE5FF6" w:rsidRPr="00E24666" w:rsidRDefault="00DE5FF6" w:rsidP="00DE5FF6">
            <w:pPr>
              <w:pStyle w:val="Prrafodelista"/>
              <w:numPr>
                <w:ilvl w:val="0"/>
                <w:numId w:val="210"/>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Documents that the CONCESSIONAIRE records in the BCC to support that the Service has been reestablished.</w:t>
            </w:r>
          </w:p>
          <w:p w14:paraId="333A6E06" w14:textId="0B6F4140" w:rsidR="00075750" w:rsidRPr="00E24666" w:rsidRDefault="00DE5FF6" w:rsidP="00DE5FF6">
            <w:pPr>
              <w:pStyle w:val="Prrafodelista"/>
              <w:numPr>
                <w:ilvl w:val="0"/>
                <w:numId w:val="210"/>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Records in the CCO regarding supply failures.</w:t>
            </w:r>
          </w:p>
          <w:p w14:paraId="639BB591"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67917043" w14:textId="3C487D2E" w:rsidR="00075750" w:rsidRPr="00E24666" w:rsidRDefault="00DE5FF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attention period for Service requests will be up to 3 hours.</w:t>
            </w:r>
          </w:p>
        </w:tc>
      </w:tr>
      <w:tr w:rsidR="00075750" w:rsidRPr="00E24666" w14:paraId="14085DCF" w14:textId="77777777" w:rsidTr="000D1A63">
        <w:trPr>
          <w:trHeight w:val="227"/>
          <w:jc w:val="center"/>
        </w:trPr>
        <w:tc>
          <w:tcPr>
            <w:tcW w:w="1589"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1CC0D07C" w14:textId="4145B9D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221" w:type="dxa"/>
            <w:gridSpan w:val="2"/>
            <w:tcBorders>
              <w:top w:val="single" w:sz="4" w:space="0" w:color="auto"/>
              <w:left w:val="nil"/>
              <w:bottom w:val="single" w:sz="4" w:space="0" w:color="auto"/>
              <w:right w:val="single" w:sz="4" w:space="0" w:color="auto"/>
            </w:tcBorders>
            <w:shd w:val="clear" w:color="CCCCFF" w:fill="5B9BD5"/>
            <w:vAlign w:val="center"/>
            <w:hideMark/>
          </w:tcPr>
          <w:p w14:paraId="2C0ADF91" w14:textId="35888A02" w:rsidR="00075750" w:rsidRPr="002E691F"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260" w:type="dxa"/>
            <w:gridSpan w:val="2"/>
            <w:tcBorders>
              <w:top w:val="single" w:sz="4" w:space="0" w:color="auto"/>
              <w:left w:val="nil"/>
              <w:bottom w:val="single" w:sz="4" w:space="0" w:color="auto"/>
              <w:right w:val="single" w:sz="8" w:space="0" w:color="000000"/>
            </w:tcBorders>
            <w:shd w:val="clear" w:color="CCCCFF" w:fill="5B9BD5"/>
            <w:vAlign w:val="center"/>
            <w:hideMark/>
          </w:tcPr>
          <w:p w14:paraId="382F9232" w14:textId="30005C11"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400B9BDA" w14:textId="77777777" w:rsidTr="000D1A63">
        <w:trPr>
          <w:trHeight w:val="227"/>
          <w:jc w:val="center"/>
        </w:trPr>
        <w:tc>
          <w:tcPr>
            <w:tcW w:w="158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0039948" w14:textId="32EF3B25" w:rsidR="00075750" w:rsidRPr="00E24666" w:rsidRDefault="00911F3B"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2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1C12C8" w14:textId="13FF35FB" w:rsidR="00075750" w:rsidRPr="002E691F"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260"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096243"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3A4061B2"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1866C92C" w14:textId="7E5A7387"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5D76F80D"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2F0B2CB" w14:textId="77777777" w:rsidR="00075750" w:rsidRPr="00E24666" w:rsidRDefault="00075750" w:rsidP="000D1A63">
            <w:pPr>
              <w:spacing w:after="0" w:line="276"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p w14:paraId="081D0C8B" w14:textId="0B90E145" w:rsidR="00075750" w:rsidRPr="00E24666" w:rsidRDefault="00075750" w:rsidP="000D1A63">
            <w:pPr>
              <w:spacing w:after="0" w:line="240" w:lineRule="auto"/>
              <w:jc w:val="center"/>
              <w:rPr>
                <w:rFonts w:eastAsia="Times New Roman" w:cstheme="minorHAnsi"/>
                <w:b/>
                <w:bCs/>
                <w:sz w:val="16"/>
                <w:szCs w:val="16"/>
                <w:lang w:val="en-US" w:eastAsia="es-PE"/>
              </w:rPr>
            </w:pPr>
            <w:r w:rsidRPr="004D65EC">
              <w:rPr>
                <w:rFonts w:eastAsia="Times New Roman" w:cstheme="minorHAnsi"/>
                <w:bCs/>
                <w:sz w:val="16"/>
                <w:szCs w:val="16"/>
                <w:lang w:val="en-US" w:eastAsia="es-PE"/>
              </w:rPr>
              <w:t>(*)</w:t>
            </w:r>
            <w:r w:rsidR="00DE5FF6" w:rsidRPr="002E691F">
              <w:rPr>
                <w:rFonts w:eastAsia="Times New Roman" w:cstheme="minorHAnsi"/>
                <w:bCs/>
                <w:sz w:val="16"/>
                <w:szCs w:val="16"/>
                <w:lang w:val="en-US" w:eastAsia="es-PE"/>
              </w:rPr>
              <w:t>If no requests for attention are registered, the score for the pe</w:t>
            </w:r>
            <w:r w:rsidR="00DE5FF6" w:rsidRPr="00E24666">
              <w:rPr>
                <w:rFonts w:eastAsia="Times New Roman" w:cstheme="minorHAnsi"/>
                <w:bCs/>
                <w:sz w:val="16"/>
                <w:szCs w:val="16"/>
                <w:lang w:val="en-US" w:eastAsia="es-PE"/>
              </w:rPr>
              <w:t>riod will be 100.</w:t>
            </w:r>
          </w:p>
        </w:tc>
      </w:tr>
      <w:tr w:rsidR="00075750" w:rsidRPr="00166332" w14:paraId="081F12E1"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23B57D6C" w14:textId="77777777" w:rsidR="00DE5FF6" w:rsidRPr="00E24666" w:rsidRDefault="00DE5FF6" w:rsidP="00DE5FF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04996377" w14:textId="77777777" w:rsidR="00DE5FF6" w:rsidRPr="00E24666" w:rsidRDefault="00DE5FF6" w:rsidP="00DE5FF6">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If: NS_ind</w:t>
            </w:r>
            <w:r w:rsidRPr="002E691F">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11B92DCF" w14:textId="0B898DCC" w:rsidR="00075750" w:rsidRPr="00E24666" w:rsidRDefault="00DE5FF6" w:rsidP="00DE5FF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26F3BF3A"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E34E104" w14:textId="77777777" w:rsidR="00DE5FF6" w:rsidRPr="00E24666" w:rsidRDefault="00075750" w:rsidP="00DE5FF6">
            <w:pPr>
              <w:tabs>
                <w:tab w:val="left" w:pos="1543"/>
              </w:tabs>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DE5FF6" w:rsidRPr="00E24666">
              <w:rPr>
                <w:rFonts w:eastAsia="Times New Roman" w:cstheme="minorHAnsi"/>
                <w:bCs/>
                <w:sz w:val="16"/>
                <w:szCs w:val="16"/>
                <w:lang w:val="en-US" w:eastAsia="es-PE"/>
              </w:rPr>
              <w:t>Service Level Calculation for COAR "j" in Measurement period "f" for Indicator "i" of Service "s".</w:t>
            </w:r>
          </w:p>
          <w:p w14:paraId="1BBFC4F6" w14:textId="7DA95873" w:rsidR="00075750" w:rsidRPr="00E24666" w:rsidRDefault="00DE5FF6" w:rsidP="00DE5FF6">
            <w:pPr>
              <w:tabs>
                <w:tab w:val="left" w:pos="1543"/>
              </w:tabs>
              <w:spacing w:after="0" w:line="240" w:lineRule="auto"/>
              <w:rPr>
                <w:rFonts w:eastAsia="Times New Roman" w:cstheme="minorHAnsi"/>
                <w:sz w:val="16"/>
                <w:szCs w:val="16"/>
                <w:lang w:val="en-US" w:eastAsia="es-PE"/>
              </w:rPr>
            </w:pPr>
            <w:r w:rsidRPr="004D65EC">
              <w:rPr>
                <w:rFonts w:eastAsia="Times New Roman" w:cstheme="minorHAnsi"/>
                <w:bCs/>
                <w:sz w:val="16"/>
                <w:szCs w:val="16"/>
                <w:lang w:val="en-US" w:eastAsia="es-PE"/>
              </w:rPr>
              <w:t>IdxServ_ind</w:t>
            </w:r>
            <w:r w:rsidRPr="002E691F">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5771921B"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6FFBCDD6" w14:textId="2F790230" w:rsidR="00075750" w:rsidRPr="002E691F" w:rsidRDefault="00DE5FF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w:t>
            </w:r>
            <w:r w:rsidR="00017B01" w:rsidRPr="00E24666">
              <w:rPr>
                <w:rFonts w:eastAsia="Times New Roman" w:cstheme="minorHAnsi"/>
                <w:sz w:val="16"/>
                <w:szCs w:val="16"/>
                <w:lang w:val="en-US" w:eastAsia="es-PE"/>
              </w:rPr>
              <w:t>n case of suspension, the score granted</w:t>
            </w:r>
            <w:r w:rsidRPr="00E24666">
              <w:rPr>
                <w:rFonts w:eastAsia="Times New Roman" w:cstheme="minorHAnsi"/>
                <w:sz w:val="16"/>
                <w:szCs w:val="16"/>
                <w:lang w:val="en-US" w:eastAsia="es-PE"/>
              </w:rPr>
              <w:t xml:space="preserve"> to the CONCESSIONAIRE in the Measurement will be P_Minimum_Suspension according to the Concession Contract, in such a way that the following formula for the Quarterly score is met</w:t>
            </w:r>
            <w:r w:rsidR="00075750" w:rsidRPr="004D65EC">
              <w:rPr>
                <w:rFonts w:eastAsia="Times New Roman" w:cstheme="minorHAnsi"/>
                <w:sz w:val="16"/>
                <w:szCs w:val="16"/>
                <w:lang w:val="en-US" w:eastAsia="es-PE"/>
              </w:rPr>
              <w:t xml:space="preserve">: </w:t>
            </w:r>
          </w:p>
          <w:p w14:paraId="2A148CAB" w14:textId="6E863477"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716554C2"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6552D5E6" w14:textId="77777777" w:rsidTr="000D1A63">
        <w:trPr>
          <w:trHeight w:val="227"/>
          <w:jc w:val="center"/>
        </w:trPr>
        <w:tc>
          <w:tcPr>
            <w:tcW w:w="8070"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AFF0AEC" w14:textId="2AC54CE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2153F98A"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5E4D469" w14:textId="06F07C21"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5386" w:type="dxa"/>
            <w:gridSpan w:val="3"/>
            <w:tcBorders>
              <w:top w:val="single" w:sz="4" w:space="0" w:color="auto"/>
              <w:left w:val="nil"/>
              <w:bottom w:val="single" w:sz="4" w:space="0" w:color="auto"/>
              <w:right w:val="single" w:sz="8" w:space="0" w:color="000000"/>
            </w:tcBorders>
            <w:shd w:val="clear" w:color="auto" w:fill="auto"/>
            <w:vAlign w:val="center"/>
            <w:hideMark/>
          </w:tcPr>
          <w:p w14:paraId="26B5A3A7" w14:textId="1EB907B6" w:rsidR="00075750" w:rsidRPr="002E691F"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0017F009"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2D98DBA1" w14:textId="6BEDAE13"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w:t>
            </w:r>
          </w:p>
        </w:tc>
        <w:tc>
          <w:tcPr>
            <w:tcW w:w="5386"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5C2E87AD" w14:textId="1D001CEF" w:rsidR="00075750" w:rsidRPr="002E691F" w:rsidRDefault="0072798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Not applicable</w:t>
            </w:r>
          </w:p>
        </w:tc>
      </w:tr>
      <w:tr w:rsidR="00075750" w:rsidRPr="00E24666" w14:paraId="3E40C3CC"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1604A3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5386" w:type="dxa"/>
            <w:gridSpan w:val="3"/>
            <w:vMerge/>
            <w:tcBorders>
              <w:top w:val="single" w:sz="4" w:space="0" w:color="auto"/>
              <w:left w:val="single" w:sz="4" w:space="0" w:color="auto"/>
              <w:bottom w:val="single" w:sz="4" w:space="0" w:color="000000"/>
              <w:right w:val="single" w:sz="8" w:space="0" w:color="000000"/>
            </w:tcBorders>
            <w:vAlign w:val="center"/>
            <w:hideMark/>
          </w:tcPr>
          <w:p w14:paraId="560CA5C8"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490A85E4" w14:textId="77777777" w:rsidTr="000D1A63">
        <w:trPr>
          <w:trHeight w:val="227"/>
          <w:jc w:val="center"/>
        </w:trPr>
        <w:tc>
          <w:tcPr>
            <w:tcW w:w="268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5A4304A" w14:textId="54C1E3F8"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5386" w:type="dxa"/>
            <w:gridSpan w:val="3"/>
            <w:tcBorders>
              <w:top w:val="single" w:sz="4" w:space="0" w:color="auto"/>
              <w:left w:val="nil"/>
              <w:bottom w:val="single" w:sz="4" w:space="0" w:color="auto"/>
              <w:right w:val="single" w:sz="8" w:space="0" w:color="000000"/>
            </w:tcBorders>
            <w:shd w:val="clear" w:color="auto" w:fill="auto"/>
            <w:vAlign w:val="center"/>
            <w:hideMark/>
          </w:tcPr>
          <w:p w14:paraId="16DD7627" w14:textId="151D885B"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 xml:space="preserve">Deduction </w:t>
            </w:r>
            <w:r w:rsidRPr="002E691F">
              <w:rPr>
                <w:rFonts w:eastAsia="Times New Roman" w:cstheme="minorHAnsi"/>
                <w:b/>
                <w:bCs/>
                <w:sz w:val="16"/>
                <w:szCs w:val="16"/>
                <w:lang w:val="en-US" w:eastAsia="es-PE"/>
              </w:rPr>
              <w:t>Criteria</w:t>
            </w:r>
          </w:p>
        </w:tc>
      </w:tr>
      <w:tr w:rsidR="00075750" w:rsidRPr="00166332" w14:paraId="34531B84" w14:textId="77777777" w:rsidTr="000D1A63">
        <w:trPr>
          <w:trHeight w:val="227"/>
          <w:jc w:val="center"/>
        </w:trPr>
        <w:tc>
          <w:tcPr>
            <w:tcW w:w="1589"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BF5FDC" w14:textId="67DF65B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1095" w:type="dxa"/>
            <w:tcBorders>
              <w:top w:val="nil"/>
              <w:left w:val="nil"/>
              <w:bottom w:val="single" w:sz="4" w:space="0" w:color="auto"/>
              <w:right w:val="single" w:sz="4" w:space="0" w:color="auto"/>
            </w:tcBorders>
            <w:shd w:val="clear" w:color="FFFFCC" w:fill="FFFFFF"/>
            <w:noWrap/>
            <w:vAlign w:val="center"/>
            <w:hideMark/>
          </w:tcPr>
          <w:p w14:paraId="4FCD4134"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5386"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04B5045" w14:textId="034C3A8F"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3CEB96B8" w14:textId="77777777" w:rsidTr="000D1A63">
        <w:trPr>
          <w:trHeight w:val="227"/>
          <w:jc w:val="center"/>
        </w:trPr>
        <w:tc>
          <w:tcPr>
            <w:tcW w:w="1589"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353767C" w14:textId="32425A88"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1095" w:type="dxa"/>
            <w:tcBorders>
              <w:top w:val="nil"/>
              <w:left w:val="nil"/>
              <w:bottom w:val="single" w:sz="8" w:space="0" w:color="auto"/>
              <w:right w:val="single" w:sz="4" w:space="0" w:color="auto"/>
            </w:tcBorders>
            <w:shd w:val="clear" w:color="FFFFCC" w:fill="FFFFFF"/>
            <w:noWrap/>
            <w:vAlign w:val="center"/>
            <w:hideMark/>
          </w:tcPr>
          <w:p w14:paraId="63F56396"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5386" w:type="dxa"/>
            <w:gridSpan w:val="3"/>
            <w:vMerge/>
            <w:tcBorders>
              <w:top w:val="nil"/>
              <w:left w:val="nil"/>
              <w:bottom w:val="single" w:sz="8" w:space="0" w:color="auto"/>
              <w:right w:val="single" w:sz="4" w:space="0" w:color="auto"/>
            </w:tcBorders>
            <w:vAlign w:val="center"/>
            <w:hideMark/>
          </w:tcPr>
          <w:p w14:paraId="57FA6B1A"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3501D541" w14:textId="77777777" w:rsidR="00075750" w:rsidRPr="00E24666" w:rsidRDefault="00075750" w:rsidP="00075750">
      <w:pPr>
        <w:rPr>
          <w:rFonts w:cstheme="minorHAnsi"/>
          <w:b/>
          <w:sz w:val="24"/>
          <w:lang w:val="en-US"/>
        </w:rPr>
        <w:sectPr w:rsidR="00075750" w:rsidRPr="00E24666" w:rsidSect="00C4762C">
          <w:pgSz w:w="11906" w:h="16838"/>
          <w:pgMar w:top="1418" w:right="1701" w:bottom="1134" w:left="1701" w:header="708" w:footer="397" w:gutter="0"/>
          <w:cols w:space="708"/>
          <w:docGrid w:linePitch="360"/>
        </w:sectPr>
      </w:pPr>
    </w:p>
    <w:tbl>
      <w:tblPr>
        <w:tblW w:w="8484" w:type="dxa"/>
        <w:jc w:val="center"/>
        <w:tblCellMar>
          <w:left w:w="70" w:type="dxa"/>
          <w:right w:w="70" w:type="dxa"/>
        </w:tblCellMar>
        <w:tblLook w:val="04A0" w:firstRow="1" w:lastRow="0" w:firstColumn="1" w:lastColumn="0" w:noHBand="0" w:noVBand="1"/>
      </w:tblPr>
      <w:tblGrid>
        <w:gridCol w:w="1527"/>
        <w:gridCol w:w="797"/>
        <w:gridCol w:w="520"/>
        <w:gridCol w:w="1966"/>
        <w:gridCol w:w="725"/>
        <w:gridCol w:w="647"/>
        <w:gridCol w:w="2302"/>
      </w:tblGrid>
      <w:tr w:rsidR="00075750" w:rsidRPr="00E24666" w14:paraId="2F7FB68C" w14:textId="77777777" w:rsidTr="000D1A63">
        <w:trPr>
          <w:trHeight w:val="227"/>
          <w:jc w:val="center"/>
        </w:trPr>
        <w:tc>
          <w:tcPr>
            <w:tcW w:w="8484" w:type="dxa"/>
            <w:gridSpan w:val="7"/>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225EF23C" w14:textId="062A3F58"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lastRenderedPageBreak/>
              <w:t>TECHNICAL DATA SHEET</w:t>
            </w:r>
          </w:p>
        </w:tc>
      </w:tr>
      <w:tr w:rsidR="00075750" w:rsidRPr="00E24666" w14:paraId="4D813EC1" w14:textId="77777777" w:rsidTr="000D1A63">
        <w:trPr>
          <w:trHeight w:val="227"/>
          <w:jc w:val="center"/>
        </w:trPr>
        <w:tc>
          <w:tcPr>
            <w:tcW w:w="1527" w:type="dxa"/>
            <w:tcBorders>
              <w:top w:val="nil"/>
              <w:left w:val="single" w:sz="8" w:space="0" w:color="auto"/>
              <w:bottom w:val="single" w:sz="4" w:space="0" w:color="auto"/>
              <w:right w:val="single" w:sz="4" w:space="0" w:color="auto"/>
            </w:tcBorders>
            <w:shd w:val="clear" w:color="FFFFCC" w:fill="FFFFFF"/>
            <w:noWrap/>
            <w:vAlign w:val="center"/>
            <w:hideMark/>
          </w:tcPr>
          <w:p w14:paraId="518AEF07" w14:textId="4806AFE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283" w:type="dxa"/>
            <w:gridSpan w:val="3"/>
            <w:tcBorders>
              <w:top w:val="single" w:sz="4" w:space="0" w:color="auto"/>
              <w:left w:val="nil"/>
              <w:bottom w:val="single" w:sz="4" w:space="0" w:color="auto"/>
              <w:right w:val="single" w:sz="4" w:space="0" w:color="auto"/>
            </w:tcBorders>
            <w:shd w:val="clear" w:color="FFFFCC" w:fill="FFFFFF"/>
            <w:vAlign w:val="center"/>
            <w:hideMark/>
          </w:tcPr>
          <w:p w14:paraId="5A00B509" w14:textId="1D933619" w:rsidR="00075750" w:rsidRPr="002E691F" w:rsidRDefault="00AC17EA" w:rsidP="000D1A63">
            <w:pPr>
              <w:spacing w:after="0" w:line="276" w:lineRule="auto"/>
              <w:rPr>
                <w:rFonts w:eastAsia="Times New Roman" w:cstheme="minorHAnsi"/>
                <w:color w:val="000000"/>
                <w:sz w:val="16"/>
                <w:szCs w:val="16"/>
                <w:lang w:val="en-US" w:eastAsia="es-PE"/>
              </w:rPr>
            </w:pPr>
            <w:r w:rsidRPr="004D65EC">
              <w:rPr>
                <w:rFonts w:ascii="Calibri" w:eastAsia="Times New Roman" w:hAnsi="Calibri" w:cs="Calibri"/>
                <w:color w:val="000000"/>
                <w:sz w:val="16"/>
                <w:szCs w:val="16"/>
                <w:lang w:val="en-US" w:eastAsia="es-PE"/>
              </w:rPr>
              <w:t>Administration of Mandatory Services</w:t>
            </w:r>
          </w:p>
        </w:tc>
        <w:tc>
          <w:tcPr>
            <w:tcW w:w="1372" w:type="dxa"/>
            <w:gridSpan w:val="2"/>
            <w:tcBorders>
              <w:top w:val="nil"/>
              <w:left w:val="nil"/>
              <w:bottom w:val="single" w:sz="4" w:space="0" w:color="auto"/>
              <w:right w:val="single" w:sz="4" w:space="0" w:color="auto"/>
            </w:tcBorders>
            <w:shd w:val="clear" w:color="FFFFCC" w:fill="FFFFFF"/>
            <w:vAlign w:val="center"/>
          </w:tcPr>
          <w:p w14:paraId="682DFDC6" w14:textId="5164B2F0"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2302" w:type="dxa"/>
            <w:tcBorders>
              <w:top w:val="single" w:sz="4" w:space="0" w:color="000000"/>
              <w:left w:val="nil"/>
              <w:bottom w:val="nil"/>
              <w:right w:val="single" w:sz="8" w:space="0" w:color="000000"/>
            </w:tcBorders>
            <w:shd w:val="clear" w:color="FFFFCC" w:fill="FFFFFF"/>
            <w:vAlign w:val="center"/>
            <w:hideMark/>
          </w:tcPr>
          <w:p w14:paraId="476D7729" w14:textId="6D663601"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70EFFAC8" w14:textId="77777777" w:rsidTr="000D1A63">
        <w:trPr>
          <w:trHeight w:val="227"/>
          <w:jc w:val="center"/>
        </w:trPr>
        <w:tc>
          <w:tcPr>
            <w:tcW w:w="1527" w:type="dxa"/>
            <w:tcBorders>
              <w:top w:val="nil"/>
              <w:left w:val="single" w:sz="8" w:space="0" w:color="auto"/>
              <w:bottom w:val="single" w:sz="4" w:space="0" w:color="auto"/>
              <w:right w:val="single" w:sz="4" w:space="0" w:color="auto"/>
            </w:tcBorders>
            <w:shd w:val="clear" w:color="FFFFCC" w:fill="FFFFFF"/>
            <w:noWrap/>
            <w:vAlign w:val="center"/>
            <w:hideMark/>
          </w:tcPr>
          <w:p w14:paraId="72514A4D" w14:textId="20742ED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283" w:type="dxa"/>
            <w:gridSpan w:val="3"/>
            <w:tcBorders>
              <w:top w:val="single" w:sz="4" w:space="0" w:color="auto"/>
              <w:left w:val="nil"/>
              <w:bottom w:val="single" w:sz="4" w:space="0" w:color="auto"/>
              <w:right w:val="single" w:sz="4" w:space="0" w:color="auto"/>
            </w:tcBorders>
            <w:shd w:val="clear" w:color="FFFFCC" w:fill="FFFFFF"/>
            <w:noWrap/>
            <w:vAlign w:val="center"/>
            <w:hideMark/>
          </w:tcPr>
          <w:p w14:paraId="339C6429" w14:textId="77777777" w:rsidR="00075750" w:rsidRPr="002E691F"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ADM.6</w:t>
            </w:r>
          </w:p>
        </w:tc>
        <w:tc>
          <w:tcPr>
            <w:tcW w:w="1372" w:type="dxa"/>
            <w:gridSpan w:val="2"/>
            <w:tcBorders>
              <w:top w:val="nil"/>
              <w:left w:val="nil"/>
              <w:bottom w:val="single" w:sz="4" w:space="0" w:color="auto"/>
              <w:right w:val="single" w:sz="4" w:space="0" w:color="auto"/>
            </w:tcBorders>
            <w:shd w:val="clear" w:color="FFFFCC" w:fill="FFFFFF"/>
            <w:vAlign w:val="center"/>
          </w:tcPr>
          <w:p w14:paraId="11BB39DC" w14:textId="0EDD590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2302" w:type="dxa"/>
            <w:tcBorders>
              <w:top w:val="single" w:sz="4" w:space="0" w:color="auto"/>
              <w:left w:val="nil"/>
              <w:bottom w:val="single" w:sz="4" w:space="0" w:color="auto"/>
              <w:right w:val="single" w:sz="8" w:space="0" w:color="000000"/>
            </w:tcBorders>
            <w:shd w:val="clear" w:color="FFFFCC" w:fill="FFFFFF"/>
            <w:vAlign w:val="center"/>
            <w:hideMark/>
          </w:tcPr>
          <w:p w14:paraId="56A772E7"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11%</w:t>
            </w:r>
          </w:p>
        </w:tc>
      </w:tr>
      <w:tr w:rsidR="00075750" w:rsidRPr="00E24666" w14:paraId="6BB2D81C" w14:textId="77777777" w:rsidTr="000D1A63">
        <w:trPr>
          <w:trHeight w:val="227"/>
          <w:jc w:val="center"/>
        </w:trPr>
        <w:tc>
          <w:tcPr>
            <w:tcW w:w="1527" w:type="dxa"/>
            <w:tcBorders>
              <w:top w:val="nil"/>
              <w:left w:val="single" w:sz="8" w:space="0" w:color="auto"/>
              <w:bottom w:val="single" w:sz="4" w:space="0" w:color="auto"/>
              <w:right w:val="single" w:sz="4" w:space="0" w:color="auto"/>
            </w:tcBorders>
            <w:shd w:val="clear" w:color="auto" w:fill="auto"/>
            <w:noWrap/>
            <w:vAlign w:val="center"/>
            <w:hideMark/>
          </w:tcPr>
          <w:p w14:paraId="4174B5F4" w14:textId="3F4D69D2"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957" w:type="dxa"/>
            <w:gridSpan w:val="6"/>
            <w:tcBorders>
              <w:top w:val="single" w:sz="4" w:space="0" w:color="auto"/>
              <w:left w:val="nil"/>
              <w:bottom w:val="single" w:sz="4" w:space="0" w:color="auto"/>
              <w:right w:val="single" w:sz="8" w:space="0" w:color="000000"/>
            </w:tcBorders>
            <w:shd w:val="clear" w:color="auto" w:fill="auto"/>
            <w:vAlign w:val="center"/>
            <w:hideMark/>
          </w:tcPr>
          <w:p w14:paraId="35752FAD" w14:textId="4614A79F" w:rsidR="00075750" w:rsidRPr="002E691F" w:rsidRDefault="00DE5FF6"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Wastewater disposal</w:t>
            </w:r>
          </w:p>
        </w:tc>
      </w:tr>
      <w:tr w:rsidR="00075750" w:rsidRPr="00E24666" w14:paraId="3E81B86F"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719A953" w14:textId="31A1FACD"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08EC2C1C" w14:textId="77777777" w:rsidTr="000D1A63">
        <w:trPr>
          <w:trHeight w:val="227"/>
          <w:jc w:val="center"/>
        </w:trPr>
        <w:tc>
          <w:tcPr>
            <w:tcW w:w="1527" w:type="dxa"/>
            <w:tcBorders>
              <w:top w:val="nil"/>
              <w:left w:val="single" w:sz="8" w:space="0" w:color="auto"/>
              <w:bottom w:val="single" w:sz="4" w:space="0" w:color="auto"/>
              <w:right w:val="single" w:sz="4" w:space="0" w:color="auto"/>
            </w:tcBorders>
            <w:shd w:val="clear" w:color="FFFFCC" w:fill="FFFFFF"/>
            <w:noWrap/>
            <w:vAlign w:val="center"/>
            <w:hideMark/>
          </w:tcPr>
          <w:p w14:paraId="118D47A7" w14:textId="204AFE0C"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957" w:type="dxa"/>
            <w:gridSpan w:val="6"/>
            <w:tcBorders>
              <w:top w:val="single" w:sz="4" w:space="0" w:color="auto"/>
              <w:left w:val="nil"/>
              <w:bottom w:val="single" w:sz="4" w:space="0" w:color="auto"/>
              <w:right w:val="single" w:sz="8" w:space="0" w:color="000000"/>
            </w:tcBorders>
            <w:shd w:val="clear" w:color="FFFFCC" w:fill="FFFFFF"/>
            <w:vAlign w:val="center"/>
            <w:hideMark/>
          </w:tcPr>
          <w:p w14:paraId="692F9803" w14:textId="77777777" w:rsidR="00DE5FF6" w:rsidRPr="00E24666" w:rsidRDefault="00DE5FF6" w:rsidP="00DE5FF6">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ob</w:t>
            </w:r>
            <w:r w:rsidRPr="002E691F">
              <w:rPr>
                <w:rFonts w:eastAsia="Times New Roman" w:cstheme="minorHAnsi"/>
                <w:sz w:val="16"/>
                <w:szCs w:val="16"/>
                <w:lang w:val="en-US" w:eastAsia="es-PE"/>
              </w:rPr>
              <w:t>jective of the indicator is to ensure the removal of sewage from the COAR.</w:t>
            </w:r>
          </w:p>
          <w:p w14:paraId="61E79842" w14:textId="77777777" w:rsidR="00DE5FF6" w:rsidRPr="00E24666" w:rsidRDefault="00DE5FF6" w:rsidP="00DE5FF6">
            <w:pPr>
              <w:spacing w:after="0" w:line="276" w:lineRule="auto"/>
              <w:jc w:val="both"/>
              <w:rPr>
                <w:rFonts w:eastAsia="Times New Roman" w:cstheme="minorHAnsi"/>
                <w:sz w:val="16"/>
                <w:szCs w:val="16"/>
                <w:lang w:val="en-US" w:eastAsia="es-PE"/>
              </w:rPr>
            </w:pPr>
          </w:p>
          <w:p w14:paraId="0CC90EC5" w14:textId="77777777" w:rsidR="00DE5FF6" w:rsidRPr="00E24666" w:rsidRDefault="00DE5FF6" w:rsidP="00DE5FF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drainage system shall be designed and constructed in such a way that sewage is quickly evacuated from any sanitary apparatus, sump or other collection point, to the place of discharge.</w:t>
            </w:r>
          </w:p>
          <w:p w14:paraId="18485989" w14:textId="77777777" w:rsidR="00DE5FF6" w:rsidRPr="00E24666" w:rsidRDefault="00DE5FF6" w:rsidP="00DE5FF6">
            <w:pPr>
              <w:spacing w:after="0" w:line="276" w:lineRule="auto"/>
              <w:jc w:val="both"/>
              <w:rPr>
                <w:rFonts w:eastAsia="Times New Roman" w:cstheme="minorHAnsi"/>
                <w:sz w:val="16"/>
                <w:szCs w:val="16"/>
                <w:lang w:val="en-US" w:eastAsia="es-PE"/>
              </w:rPr>
            </w:pPr>
          </w:p>
          <w:p w14:paraId="47865EB5" w14:textId="0A6E8820" w:rsidR="00075750" w:rsidRPr="00E24666" w:rsidRDefault="00DE5FF6" w:rsidP="00DE5FF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In this regard, it will be evaluated that during the operation </w:t>
            </w:r>
            <w:r w:rsidR="00975E69" w:rsidRPr="00E24666">
              <w:rPr>
                <w:rFonts w:eastAsia="Times New Roman" w:cstheme="minorHAnsi"/>
                <w:sz w:val="16"/>
                <w:szCs w:val="16"/>
                <w:lang w:val="en-US" w:eastAsia="es-PE"/>
              </w:rPr>
              <w:t>step</w:t>
            </w:r>
            <w:r w:rsidRPr="00E24666">
              <w:rPr>
                <w:rFonts w:eastAsia="Times New Roman" w:cstheme="minorHAnsi"/>
                <w:sz w:val="16"/>
                <w:szCs w:val="16"/>
                <w:lang w:val="en-US" w:eastAsia="es-PE"/>
              </w:rPr>
              <w:t>, wastewater within the COAR will be kept free-flowing and any incidents that arise will be resolved within the established timeframe.</w:t>
            </w:r>
          </w:p>
        </w:tc>
      </w:tr>
      <w:tr w:rsidR="00DE5FF6" w:rsidRPr="00166332" w14:paraId="4C88EB6E" w14:textId="77777777" w:rsidTr="00DE5FF6">
        <w:trPr>
          <w:trHeight w:val="227"/>
          <w:jc w:val="center"/>
        </w:trPr>
        <w:tc>
          <w:tcPr>
            <w:tcW w:w="1527" w:type="dxa"/>
            <w:tcBorders>
              <w:top w:val="nil"/>
              <w:left w:val="single" w:sz="8" w:space="0" w:color="auto"/>
              <w:bottom w:val="single" w:sz="4" w:space="0" w:color="auto"/>
              <w:right w:val="single" w:sz="4" w:space="0" w:color="auto"/>
            </w:tcBorders>
            <w:shd w:val="clear" w:color="FFFFCC" w:fill="FFFFFF"/>
            <w:noWrap/>
            <w:vAlign w:val="center"/>
            <w:hideMark/>
          </w:tcPr>
          <w:p w14:paraId="6764E64B" w14:textId="27668B9C" w:rsidR="00DE5FF6" w:rsidRPr="004D65EC" w:rsidRDefault="00DE5FF6" w:rsidP="00DE5FF6">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957" w:type="dxa"/>
            <w:gridSpan w:val="6"/>
            <w:tcBorders>
              <w:top w:val="single" w:sz="4" w:space="0" w:color="auto"/>
              <w:left w:val="nil"/>
              <w:bottom w:val="single" w:sz="4" w:space="0" w:color="auto"/>
              <w:right w:val="single" w:sz="8" w:space="0" w:color="000000"/>
            </w:tcBorders>
            <w:shd w:val="clear" w:color="FFFFCC" w:fill="FFFFFF"/>
            <w:hideMark/>
          </w:tcPr>
          <w:p w14:paraId="24E3A6F6" w14:textId="0F1A4323" w:rsidR="00DE5FF6" w:rsidRPr="00E24666" w:rsidRDefault="00DE5FF6" w:rsidP="00DE5FF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When all the requests registered in the </w:t>
            </w:r>
            <w:r w:rsidR="00FF781E" w:rsidRPr="00E24666">
              <w:rPr>
                <w:rFonts w:eastAsia="Times New Roman" w:cstheme="minorHAnsi"/>
                <w:sz w:val="16"/>
                <w:szCs w:val="16"/>
                <w:lang w:val="en-US" w:eastAsia="es-PE"/>
              </w:rPr>
              <w:t xml:space="preserve">CCO </w:t>
            </w:r>
            <w:r w:rsidRPr="00E24666">
              <w:rPr>
                <w:rFonts w:eastAsia="Times New Roman" w:cstheme="minorHAnsi"/>
                <w:sz w:val="16"/>
                <w:szCs w:val="16"/>
                <w:lang w:val="en-US" w:eastAsia="es-PE"/>
              </w:rPr>
              <w:t xml:space="preserve">are attended within the established term, it will be scored as 100; </w:t>
            </w:r>
            <w:r w:rsidR="009645B6" w:rsidRPr="00E24666">
              <w:rPr>
                <w:rFonts w:eastAsia="Times New Roman" w:cstheme="minorHAnsi"/>
                <w:sz w:val="16"/>
                <w:szCs w:val="16"/>
                <w:lang w:val="en-US" w:eastAsia="es-PE"/>
              </w:rPr>
              <w:t>otherwise,</w:t>
            </w:r>
            <w:r w:rsidRPr="00E24666">
              <w:rPr>
                <w:rFonts w:eastAsia="Times New Roman" w:cstheme="minorHAnsi"/>
                <w:sz w:val="16"/>
                <w:szCs w:val="16"/>
                <w:lang w:val="en-US" w:eastAsia="es-PE"/>
              </w:rPr>
              <w:t xml:space="preserve"> it will be scored as 0.</w:t>
            </w:r>
          </w:p>
        </w:tc>
      </w:tr>
      <w:tr w:rsidR="00DE5FF6" w:rsidRPr="00166332" w14:paraId="390EF7E2" w14:textId="77777777" w:rsidTr="00DE5FF6">
        <w:trPr>
          <w:trHeight w:val="227"/>
          <w:jc w:val="center"/>
        </w:trPr>
        <w:tc>
          <w:tcPr>
            <w:tcW w:w="1527" w:type="dxa"/>
            <w:vMerge w:val="restart"/>
            <w:tcBorders>
              <w:top w:val="nil"/>
              <w:left w:val="single" w:sz="8" w:space="0" w:color="auto"/>
              <w:right w:val="single" w:sz="4" w:space="0" w:color="auto"/>
            </w:tcBorders>
            <w:shd w:val="clear" w:color="FFFFCC" w:fill="FFFFFF"/>
            <w:noWrap/>
            <w:vAlign w:val="center"/>
            <w:hideMark/>
          </w:tcPr>
          <w:p w14:paraId="3BBCC06A" w14:textId="59F6EDEA" w:rsidR="00DE5FF6" w:rsidRPr="004D65EC" w:rsidRDefault="00DE5FF6" w:rsidP="00DE5FF6">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957" w:type="dxa"/>
            <w:gridSpan w:val="6"/>
            <w:tcBorders>
              <w:top w:val="single" w:sz="4" w:space="0" w:color="auto"/>
              <w:left w:val="nil"/>
              <w:bottom w:val="single" w:sz="4" w:space="0" w:color="auto"/>
              <w:right w:val="single" w:sz="8" w:space="0" w:color="000000"/>
            </w:tcBorders>
            <w:shd w:val="clear" w:color="auto" w:fill="auto"/>
            <w:hideMark/>
          </w:tcPr>
          <w:p w14:paraId="532E7A19" w14:textId="18074C7C" w:rsidR="00DE5FF6" w:rsidRPr="00E24666" w:rsidRDefault="00DE5FF6" w:rsidP="00017B01">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Documentary: The Supervisor will verify the records of unresolved incidents in the </w:t>
            </w:r>
            <w:r w:rsidR="00FF781E" w:rsidRPr="00E24666">
              <w:rPr>
                <w:rFonts w:eastAsia="Times New Roman" w:cstheme="minorHAnsi"/>
                <w:sz w:val="16"/>
                <w:szCs w:val="16"/>
                <w:lang w:val="en-US" w:eastAsia="es-PE"/>
              </w:rPr>
              <w:t xml:space="preserve">CCO </w:t>
            </w:r>
            <w:r w:rsidRPr="00E24666">
              <w:rPr>
                <w:rFonts w:eastAsia="Times New Roman" w:cstheme="minorHAnsi"/>
                <w:sz w:val="16"/>
                <w:szCs w:val="16"/>
                <w:lang w:val="en-US" w:eastAsia="es-PE"/>
              </w:rPr>
              <w:t xml:space="preserve">and analyze the cases registered in the </w:t>
            </w:r>
            <w:r w:rsidR="00017B01" w:rsidRPr="00E24666">
              <w:rPr>
                <w:rFonts w:eastAsia="Times New Roman" w:cstheme="minorHAnsi"/>
                <w:sz w:val="16"/>
                <w:szCs w:val="16"/>
                <w:lang w:val="en-US" w:eastAsia="es-PE"/>
              </w:rPr>
              <w:t>platform</w:t>
            </w:r>
            <w:r w:rsidRPr="00E24666">
              <w:rPr>
                <w:rFonts w:eastAsia="Times New Roman" w:cstheme="minorHAnsi"/>
                <w:sz w:val="16"/>
                <w:szCs w:val="16"/>
                <w:lang w:val="en-US" w:eastAsia="es-PE"/>
              </w:rPr>
              <w:t>.</w:t>
            </w:r>
          </w:p>
        </w:tc>
      </w:tr>
      <w:tr w:rsidR="00DE5FF6" w:rsidRPr="00166332" w14:paraId="0616654B" w14:textId="77777777" w:rsidTr="00DE5FF6">
        <w:trPr>
          <w:trHeight w:val="227"/>
          <w:jc w:val="center"/>
        </w:trPr>
        <w:tc>
          <w:tcPr>
            <w:tcW w:w="1527" w:type="dxa"/>
            <w:vMerge/>
            <w:tcBorders>
              <w:left w:val="single" w:sz="8" w:space="0" w:color="auto"/>
              <w:bottom w:val="single" w:sz="4" w:space="0" w:color="auto"/>
              <w:right w:val="single" w:sz="4" w:space="0" w:color="auto"/>
            </w:tcBorders>
            <w:shd w:val="clear" w:color="FFFFCC" w:fill="FFFFFF"/>
            <w:noWrap/>
            <w:vAlign w:val="center"/>
          </w:tcPr>
          <w:p w14:paraId="0E487B09" w14:textId="77777777" w:rsidR="00DE5FF6" w:rsidRPr="00E24666" w:rsidRDefault="00DE5FF6" w:rsidP="00DE5FF6">
            <w:pPr>
              <w:spacing w:after="0" w:line="276" w:lineRule="auto"/>
              <w:rPr>
                <w:rFonts w:eastAsia="Times New Roman" w:cstheme="minorHAnsi"/>
                <w:color w:val="000000"/>
                <w:sz w:val="16"/>
                <w:szCs w:val="16"/>
                <w:lang w:val="en-US" w:eastAsia="es-PE"/>
              </w:rPr>
            </w:pPr>
          </w:p>
        </w:tc>
        <w:tc>
          <w:tcPr>
            <w:tcW w:w="6957" w:type="dxa"/>
            <w:gridSpan w:val="6"/>
            <w:tcBorders>
              <w:top w:val="single" w:sz="4" w:space="0" w:color="auto"/>
              <w:left w:val="nil"/>
              <w:bottom w:val="single" w:sz="4" w:space="0" w:color="auto"/>
              <w:right w:val="single" w:sz="8" w:space="0" w:color="000000"/>
            </w:tcBorders>
            <w:shd w:val="clear" w:color="FFFFCC" w:fill="FFFFFF"/>
          </w:tcPr>
          <w:p w14:paraId="0DA4CB42" w14:textId="7D8E51CE" w:rsidR="00DE5FF6" w:rsidRPr="00E24666" w:rsidRDefault="00DE5FF6" w:rsidP="00DE5FF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xml:space="preserve">Visual: During his random on-site </w:t>
            </w:r>
            <w:r w:rsidR="00E24666" w:rsidRPr="00E24666">
              <w:rPr>
                <w:rFonts w:eastAsia="Times New Roman" w:cstheme="minorHAnsi"/>
                <w:sz w:val="16"/>
                <w:szCs w:val="16"/>
                <w:lang w:val="en-US" w:eastAsia="es-PE"/>
              </w:rPr>
              <w:t>visits,</w:t>
            </w:r>
            <w:r w:rsidRPr="00E24666">
              <w:rPr>
                <w:rFonts w:eastAsia="Times New Roman" w:cstheme="minorHAnsi"/>
                <w:sz w:val="16"/>
                <w:szCs w:val="16"/>
                <w:lang w:val="en-US" w:eastAsia="es-PE"/>
              </w:rPr>
              <w:t xml:space="preserve"> the Supervisor will verify the attention of the requests that arise.</w:t>
            </w:r>
          </w:p>
        </w:tc>
      </w:tr>
      <w:tr w:rsidR="00DE5FF6" w:rsidRPr="00E24666" w14:paraId="26C99404" w14:textId="77777777" w:rsidTr="00DE5FF6">
        <w:trPr>
          <w:trHeight w:val="227"/>
          <w:jc w:val="center"/>
        </w:trPr>
        <w:tc>
          <w:tcPr>
            <w:tcW w:w="1527" w:type="dxa"/>
            <w:tcBorders>
              <w:top w:val="nil"/>
              <w:left w:val="single" w:sz="8" w:space="0" w:color="auto"/>
              <w:bottom w:val="single" w:sz="4" w:space="0" w:color="auto"/>
              <w:right w:val="single" w:sz="4" w:space="0" w:color="auto"/>
            </w:tcBorders>
            <w:shd w:val="clear" w:color="FFFFCC" w:fill="FFFFFF"/>
            <w:noWrap/>
            <w:vAlign w:val="center"/>
            <w:hideMark/>
          </w:tcPr>
          <w:p w14:paraId="24389835" w14:textId="522B2B7A" w:rsidR="00DE5FF6" w:rsidRPr="00E24666" w:rsidRDefault="00DE5FF6" w:rsidP="00DE5FF6">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957" w:type="dxa"/>
            <w:gridSpan w:val="6"/>
            <w:tcBorders>
              <w:top w:val="single" w:sz="4" w:space="0" w:color="auto"/>
              <w:left w:val="nil"/>
              <w:bottom w:val="single" w:sz="4" w:space="0" w:color="auto"/>
              <w:right w:val="single" w:sz="8" w:space="0" w:color="000000"/>
            </w:tcBorders>
            <w:shd w:val="clear" w:color="FFFFCC" w:fill="FFFFFF"/>
            <w:hideMark/>
          </w:tcPr>
          <w:p w14:paraId="34CE5051" w14:textId="77777777" w:rsidR="00017B01" w:rsidRPr="002E691F" w:rsidRDefault="00017B01" w:rsidP="00017B01">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The scope of the indicator is defined in accordance with the following standard:</w:t>
            </w:r>
          </w:p>
          <w:p w14:paraId="2A33F84E" w14:textId="69EC05D8" w:rsidR="00DE5FF6" w:rsidRPr="00E24666" w:rsidRDefault="00017B01" w:rsidP="00017B01">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 IS.010 Sanitary installations for buildings. National Building Regulations.</w:t>
            </w:r>
          </w:p>
        </w:tc>
      </w:tr>
      <w:tr w:rsidR="00075750" w:rsidRPr="00166332" w14:paraId="0F650234" w14:textId="77777777" w:rsidTr="000D1A63">
        <w:trPr>
          <w:trHeight w:val="227"/>
          <w:jc w:val="center"/>
        </w:trPr>
        <w:tc>
          <w:tcPr>
            <w:tcW w:w="1527" w:type="dxa"/>
            <w:tcBorders>
              <w:top w:val="nil"/>
              <w:left w:val="single" w:sz="8" w:space="0" w:color="auto"/>
              <w:bottom w:val="nil"/>
              <w:right w:val="single" w:sz="4" w:space="0" w:color="auto"/>
            </w:tcBorders>
            <w:shd w:val="clear" w:color="auto" w:fill="auto"/>
            <w:vAlign w:val="center"/>
            <w:hideMark/>
          </w:tcPr>
          <w:p w14:paraId="1E402277" w14:textId="095D7F6F"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957" w:type="dxa"/>
            <w:gridSpan w:val="6"/>
            <w:tcBorders>
              <w:top w:val="single" w:sz="4" w:space="0" w:color="auto"/>
              <w:left w:val="nil"/>
              <w:bottom w:val="nil"/>
              <w:right w:val="single" w:sz="8" w:space="0" w:color="000000"/>
            </w:tcBorders>
            <w:shd w:val="clear" w:color="auto" w:fill="auto"/>
            <w:vAlign w:val="center"/>
            <w:hideMark/>
          </w:tcPr>
          <w:p w14:paraId="1D76EDDF" w14:textId="35AF6BCC" w:rsidR="00075750" w:rsidRPr="00E24666" w:rsidRDefault="00DE5FF6" w:rsidP="000D1A63">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incidents that could occur during operation with respect to the </w:t>
            </w:r>
            <w:r w:rsidRPr="002E691F">
              <w:rPr>
                <w:rFonts w:eastAsia="Times New Roman" w:cstheme="minorHAnsi"/>
                <w:sz w:val="16"/>
                <w:szCs w:val="16"/>
                <w:lang w:val="en-US" w:eastAsia="es-PE"/>
              </w:rPr>
              <w:t>drainage service are as follows</w:t>
            </w:r>
            <w:r w:rsidR="00075750" w:rsidRPr="00E24666">
              <w:rPr>
                <w:rFonts w:eastAsia="Times New Roman" w:cstheme="minorHAnsi"/>
                <w:sz w:val="16"/>
                <w:szCs w:val="16"/>
                <w:lang w:val="en-US" w:eastAsia="es-PE"/>
              </w:rPr>
              <w:t>:</w:t>
            </w:r>
          </w:p>
          <w:p w14:paraId="286307F8" w14:textId="52230DC1" w:rsidR="00DE5FF6" w:rsidRPr="00E24666" w:rsidRDefault="00DE5FF6" w:rsidP="00DE5FF6">
            <w:pPr>
              <w:pStyle w:val="Prrafodelista"/>
              <w:numPr>
                <w:ilvl w:val="0"/>
                <w:numId w:val="211"/>
              </w:numPr>
              <w:spacing w:after="0" w:line="276" w:lineRule="auto"/>
              <w:ind w:left="236" w:hanging="236"/>
              <w:jc w:val="both"/>
              <w:rPr>
                <w:rFonts w:eastAsia="Times New Roman" w:cstheme="minorHAnsi"/>
                <w:sz w:val="16"/>
                <w:szCs w:val="16"/>
                <w:lang w:val="en-US" w:eastAsia="es-PE"/>
              </w:rPr>
            </w:pPr>
            <w:r w:rsidRPr="00E24666">
              <w:rPr>
                <w:rFonts w:eastAsia="Times New Roman" w:cstheme="minorHAnsi"/>
                <w:sz w:val="16"/>
                <w:szCs w:val="16"/>
                <w:lang w:val="en-US" w:eastAsia="es-PE"/>
              </w:rPr>
              <w:t>Pungent, unpleasant or foul odors.</w:t>
            </w:r>
          </w:p>
          <w:p w14:paraId="7A358976" w14:textId="23E7DF58" w:rsidR="00DE5FF6" w:rsidRPr="00E24666" w:rsidRDefault="00DE5FF6" w:rsidP="00DE5FF6">
            <w:pPr>
              <w:pStyle w:val="Prrafodelista"/>
              <w:numPr>
                <w:ilvl w:val="0"/>
                <w:numId w:val="211"/>
              </w:numPr>
              <w:spacing w:after="0" w:line="276" w:lineRule="auto"/>
              <w:ind w:left="236" w:hanging="236"/>
              <w:jc w:val="both"/>
              <w:rPr>
                <w:rFonts w:eastAsia="Times New Roman" w:cstheme="minorHAnsi"/>
                <w:sz w:val="16"/>
                <w:szCs w:val="16"/>
                <w:lang w:val="en-US" w:eastAsia="es-PE"/>
              </w:rPr>
            </w:pPr>
            <w:r w:rsidRPr="00E24666">
              <w:rPr>
                <w:rFonts w:eastAsia="Times New Roman" w:cstheme="minorHAnsi"/>
                <w:sz w:val="16"/>
                <w:szCs w:val="16"/>
                <w:lang w:val="en-US" w:eastAsia="es-PE"/>
              </w:rPr>
              <w:t>Clogging and obstructions.</w:t>
            </w:r>
          </w:p>
          <w:p w14:paraId="0D36BF80" w14:textId="3F79A02C" w:rsidR="00075750" w:rsidRPr="00E24666" w:rsidRDefault="00DE5FF6" w:rsidP="00DE5FF6">
            <w:pPr>
              <w:pStyle w:val="Prrafodelista"/>
              <w:numPr>
                <w:ilvl w:val="0"/>
                <w:numId w:val="211"/>
              </w:numPr>
              <w:spacing w:after="0" w:line="276" w:lineRule="auto"/>
              <w:ind w:left="236" w:hanging="236"/>
              <w:jc w:val="both"/>
              <w:rPr>
                <w:rFonts w:eastAsia="Times New Roman" w:cstheme="minorHAnsi"/>
                <w:sz w:val="16"/>
                <w:szCs w:val="16"/>
                <w:lang w:val="en-US" w:eastAsia="es-PE"/>
              </w:rPr>
            </w:pPr>
            <w:r w:rsidRPr="00E24666">
              <w:rPr>
                <w:rFonts w:eastAsia="Times New Roman" w:cstheme="minorHAnsi"/>
                <w:sz w:val="16"/>
                <w:szCs w:val="16"/>
                <w:lang w:val="en-US" w:eastAsia="es-PE"/>
              </w:rPr>
              <w:t>Among others</w:t>
            </w:r>
            <w:r w:rsidR="00075750" w:rsidRPr="00E24666">
              <w:rPr>
                <w:rFonts w:eastAsia="Times New Roman" w:cstheme="minorHAnsi"/>
                <w:sz w:val="16"/>
                <w:szCs w:val="16"/>
                <w:lang w:val="en-US" w:eastAsia="es-PE"/>
              </w:rPr>
              <w:t>.</w:t>
            </w:r>
          </w:p>
          <w:p w14:paraId="085D5131" w14:textId="77777777" w:rsidR="00075750" w:rsidRPr="00E24666" w:rsidRDefault="00075750" w:rsidP="000D1A63">
            <w:pPr>
              <w:spacing w:after="0" w:line="276" w:lineRule="auto"/>
              <w:jc w:val="both"/>
              <w:rPr>
                <w:rFonts w:eastAsia="Times New Roman" w:cstheme="minorHAnsi"/>
                <w:sz w:val="16"/>
                <w:szCs w:val="16"/>
                <w:lang w:val="en-US" w:eastAsia="es-PE"/>
              </w:rPr>
            </w:pPr>
          </w:p>
          <w:p w14:paraId="2ABFF5F0" w14:textId="77777777" w:rsidR="00DE5FF6" w:rsidRPr="00E24666" w:rsidRDefault="00DE5FF6" w:rsidP="00DE5FF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attention time for Service requests will be up to 3 hours.</w:t>
            </w:r>
          </w:p>
          <w:p w14:paraId="214AB183" w14:textId="77777777" w:rsidR="00DE5FF6" w:rsidRPr="00E24666" w:rsidRDefault="00DE5FF6" w:rsidP="00DE5FF6">
            <w:pPr>
              <w:spacing w:after="0" w:line="276" w:lineRule="auto"/>
              <w:jc w:val="both"/>
              <w:rPr>
                <w:rFonts w:eastAsia="Times New Roman" w:cstheme="minorHAnsi"/>
                <w:sz w:val="16"/>
                <w:szCs w:val="16"/>
                <w:lang w:val="en-US" w:eastAsia="es-PE"/>
              </w:rPr>
            </w:pPr>
          </w:p>
          <w:p w14:paraId="0987F58A" w14:textId="4988A058" w:rsidR="00075750" w:rsidRPr="00E24666" w:rsidRDefault="00DE5FF6" w:rsidP="00DE5FF6">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documents on which the Supervisor will rely for the Measurement of the indicator are as follows</w:t>
            </w:r>
          </w:p>
          <w:p w14:paraId="3FE355F2" w14:textId="58988711" w:rsidR="00075750" w:rsidRPr="00E24666" w:rsidRDefault="00DE5FF6" w:rsidP="00DE5FF6">
            <w:pPr>
              <w:pStyle w:val="Prrafodelista"/>
              <w:numPr>
                <w:ilvl w:val="0"/>
                <w:numId w:val="211"/>
              </w:num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Service request reports registered in the CCO and their documentation.</w:t>
            </w:r>
          </w:p>
        </w:tc>
      </w:tr>
      <w:tr w:rsidR="00075750" w:rsidRPr="00E24666" w14:paraId="55CEA43D" w14:textId="77777777" w:rsidTr="000D1A63">
        <w:trPr>
          <w:trHeight w:val="227"/>
          <w:jc w:val="center"/>
        </w:trPr>
        <w:tc>
          <w:tcPr>
            <w:tcW w:w="2324" w:type="dxa"/>
            <w:gridSpan w:val="2"/>
            <w:tcBorders>
              <w:top w:val="single" w:sz="4" w:space="0" w:color="auto"/>
              <w:left w:val="single" w:sz="8" w:space="0" w:color="auto"/>
              <w:bottom w:val="single" w:sz="4" w:space="0" w:color="auto"/>
              <w:right w:val="single" w:sz="4" w:space="0" w:color="auto"/>
            </w:tcBorders>
            <w:shd w:val="clear" w:color="CCCCFF" w:fill="5B9BD5"/>
            <w:vAlign w:val="center"/>
            <w:hideMark/>
          </w:tcPr>
          <w:p w14:paraId="31123DD6" w14:textId="679DEF4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211" w:type="dxa"/>
            <w:gridSpan w:val="3"/>
            <w:tcBorders>
              <w:top w:val="single" w:sz="4" w:space="0" w:color="auto"/>
              <w:left w:val="nil"/>
              <w:bottom w:val="single" w:sz="4" w:space="0" w:color="auto"/>
              <w:right w:val="single" w:sz="4" w:space="0" w:color="auto"/>
            </w:tcBorders>
            <w:shd w:val="clear" w:color="CCCCFF" w:fill="5B9BD5"/>
            <w:vAlign w:val="center"/>
            <w:hideMark/>
          </w:tcPr>
          <w:p w14:paraId="23DB1662" w14:textId="2F10EF6F"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w:t>
            </w:r>
            <w:r w:rsidRPr="002E691F">
              <w:rPr>
                <w:rFonts w:eastAsia="Times New Roman" w:cstheme="minorHAnsi"/>
                <w:b/>
                <w:bCs/>
                <w:color w:val="FFFFFF"/>
                <w:sz w:val="16"/>
                <w:szCs w:val="16"/>
                <w:lang w:val="en-US" w:eastAsia="es-PE"/>
              </w:rPr>
              <w:t>t of Measurement</w:t>
            </w:r>
          </w:p>
        </w:tc>
        <w:tc>
          <w:tcPr>
            <w:tcW w:w="2949" w:type="dxa"/>
            <w:gridSpan w:val="2"/>
            <w:tcBorders>
              <w:top w:val="single" w:sz="4" w:space="0" w:color="auto"/>
              <w:left w:val="nil"/>
              <w:bottom w:val="single" w:sz="4" w:space="0" w:color="auto"/>
              <w:right w:val="single" w:sz="8" w:space="0" w:color="000000"/>
            </w:tcBorders>
            <w:shd w:val="clear" w:color="CCCCFF" w:fill="5B9BD5"/>
            <w:vAlign w:val="center"/>
            <w:hideMark/>
          </w:tcPr>
          <w:p w14:paraId="26F666B3" w14:textId="4F93856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244EFE73" w14:textId="77777777" w:rsidTr="000D1A63">
        <w:trPr>
          <w:trHeight w:val="227"/>
          <w:jc w:val="center"/>
        </w:trPr>
        <w:tc>
          <w:tcPr>
            <w:tcW w:w="232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37F8F60" w14:textId="19DF7EE8" w:rsidR="00075750" w:rsidRPr="00E24666" w:rsidRDefault="00911F3B"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Quarterly</w:t>
            </w:r>
          </w:p>
        </w:tc>
        <w:tc>
          <w:tcPr>
            <w:tcW w:w="32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AC4032" w14:textId="1E5E6018" w:rsidR="00075750" w:rsidRPr="002E691F"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294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E27B4C7"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4145B35F"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CCCCFF" w:fill="5B9BD5"/>
            <w:vAlign w:val="center"/>
            <w:hideMark/>
          </w:tcPr>
          <w:p w14:paraId="0584588C" w14:textId="2F88092E"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7730171C"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9FF2C6A" w14:textId="77777777" w:rsidR="00075750" w:rsidRPr="00E24666" w:rsidRDefault="00075750" w:rsidP="000D1A63">
            <w:pPr>
              <w:spacing w:after="0" w:line="276"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p w14:paraId="653D2E8F" w14:textId="7EE7A44C" w:rsidR="00075750" w:rsidRPr="00E24666" w:rsidRDefault="00075750" w:rsidP="000D1A63">
            <w:pPr>
              <w:spacing w:after="0" w:line="240" w:lineRule="auto"/>
              <w:jc w:val="center"/>
              <w:rPr>
                <w:rFonts w:eastAsia="Times New Roman" w:cstheme="minorHAnsi"/>
                <w:b/>
                <w:bCs/>
                <w:sz w:val="16"/>
                <w:szCs w:val="16"/>
                <w:lang w:val="en-US" w:eastAsia="es-PE"/>
              </w:rPr>
            </w:pPr>
            <w:r w:rsidRPr="004D65EC">
              <w:rPr>
                <w:rFonts w:eastAsia="Times New Roman" w:cstheme="minorHAnsi"/>
                <w:bCs/>
                <w:sz w:val="16"/>
                <w:szCs w:val="16"/>
                <w:lang w:val="en-US" w:eastAsia="es-PE"/>
              </w:rPr>
              <w:t>(*)</w:t>
            </w:r>
            <w:r w:rsidR="00DE5FF6" w:rsidRPr="002E691F">
              <w:rPr>
                <w:rFonts w:eastAsia="Times New Roman" w:cstheme="minorHAnsi"/>
                <w:bCs/>
                <w:sz w:val="16"/>
                <w:szCs w:val="16"/>
                <w:lang w:val="en-US" w:eastAsia="es-PE"/>
              </w:rPr>
              <w:t xml:space="preserve">If no requests for attention are </w:t>
            </w:r>
            <w:r w:rsidR="00DE5FF6" w:rsidRPr="00E24666">
              <w:rPr>
                <w:rFonts w:eastAsia="Times New Roman" w:cstheme="minorHAnsi"/>
                <w:bCs/>
                <w:sz w:val="16"/>
                <w:szCs w:val="16"/>
                <w:lang w:val="en-US" w:eastAsia="es-PE"/>
              </w:rPr>
              <w:t>registered, the score for the period will be 100</w:t>
            </w:r>
            <w:r w:rsidRPr="00E24666">
              <w:rPr>
                <w:rFonts w:eastAsia="Times New Roman" w:cstheme="minorHAnsi"/>
                <w:bCs/>
                <w:sz w:val="16"/>
                <w:szCs w:val="16"/>
                <w:lang w:val="en-US" w:eastAsia="es-PE"/>
              </w:rPr>
              <w:t>.</w:t>
            </w:r>
          </w:p>
        </w:tc>
      </w:tr>
      <w:tr w:rsidR="00075750" w:rsidRPr="00166332" w14:paraId="0C3B2156"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34BD0C32" w14:textId="77777777" w:rsidR="00DE5FF6" w:rsidRPr="00E24666" w:rsidRDefault="00DE5FF6" w:rsidP="00DE5FF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5389A2B2" w14:textId="77777777" w:rsidR="00DE5FF6" w:rsidRPr="00E24666" w:rsidRDefault="00DE5FF6" w:rsidP="00DE5FF6">
            <w:pPr>
              <w:spacing w:after="0" w:line="240"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If: NS_ind</w:t>
            </w:r>
            <w:r w:rsidRPr="002E691F">
              <w:rPr>
                <w:rFonts w:eastAsia="Times New Roman" w:cstheme="minorHAnsi"/>
                <w:sz w:val="16"/>
                <w:szCs w:val="16"/>
                <w:vertAlign w:val="subscript"/>
                <w:lang w:val="en-US" w:eastAsia="es-PE"/>
              </w:rPr>
              <w:t>f,j,i,s</w:t>
            </w:r>
            <w:r w:rsidRPr="00E24666">
              <w:rPr>
                <w:rFonts w:eastAsia="Times New Roman" w:cstheme="minorHAnsi"/>
                <w:sz w:val="16"/>
                <w:szCs w:val="16"/>
                <w:vertAlign w:val="subscript"/>
                <w:lang w:val="en-US" w:eastAsia="es-PE"/>
              </w:rPr>
              <w:t xml:space="preserve">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28A2E515" w14:textId="623359E8" w:rsidR="00075750" w:rsidRPr="00E24666" w:rsidRDefault="00DE5FF6" w:rsidP="00DE5FF6">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49E3A4FC"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19B3D1D0" w14:textId="77777777" w:rsidR="00DE5FF6" w:rsidRPr="00E24666" w:rsidRDefault="00075750" w:rsidP="00DE5FF6">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DE5FF6" w:rsidRPr="00E24666">
              <w:rPr>
                <w:rFonts w:eastAsia="Times New Roman" w:cstheme="minorHAnsi"/>
                <w:bCs/>
                <w:sz w:val="16"/>
                <w:szCs w:val="16"/>
                <w:lang w:val="en-US" w:eastAsia="es-PE"/>
              </w:rPr>
              <w:t>Service Level Calculation for COAR "j" in Measurement period "f" for Indicator "i" of Service "s".</w:t>
            </w:r>
          </w:p>
          <w:p w14:paraId="210EA52E" w14:textId="2284CE23" w:rsidR="00075750" w:rsidRPr="00E24666" w:rsidRDefault="00DE5FF6" w:rsidP="00DE5FF6">
            <w:pPr>
              <w:spacing w:after="0" w:line="240" w:lineRule="auto"/>
              <w:rPr>
                <w:rFonts w:eastAsia="Times New Roman" w:cstheme="minorHAnsi"/>
                <w:sz w:val="16"/>
                <w:szCs w:val="16"/>
                <w:lang w:val="en-US" w:eastAsia="es-PE"/>
              </w:rPr>
            </w:pPr>
            <w:r w:rsidRPr="004D65EC">
              <w:rPr>
                <w:rFonts w:eastAsia="Times New Roman" w:cstheme="minorHAnsi"/>
                <w:bCs/>
                <w:sz w:val="16"/>
                <w:szCs w:val="16"/>
                <w:lang w:val="en-US" w:eastAsia="es-PE"/>
              </w:rPr>
              <w:t>IdxServ_ind</w:t>
            </w:r>
            <w:r w:rsidRPr="002E691F">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5861BCDB"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3D3D3821" w14:textId="23D89B81" w:rsidR="00075750" w:rsidRPr="00E24666" w:rsidRDefault="00DE5FF6"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such a way that the following formula for the Quarterly score is me</w:t>
            </w:r>
            <w:r w:rsidRPr="004D65EC">
              <w:rPr>
                <w:rFonts w:eastAsia="Times New Roman" w:cstheme="minorHAnsi"/>
                <w:sz w:val="16"/>
                <w:szCs w:val="16"/>
                <w:lang w:val="en-US" w:eastAsia="es-PE"/>
              </w:rPr>
              <w:t>t</w:t>
            </w:r>
            <w:r w:rsidR="00075750" w:rsidRPr="002E691F">
              <w:rPr>
                <w:rFonts w:eastAsia="Times New Roman" w:cstheme="minorHAnsi"/>
                <w:sz w:val="16"/>
                <w:szCs w:val="16"/>
                <w:lang w:val="en-US" w:eastAsia="es-PE"/>
              </w:rPr>
              <w:t xml:space="preserve">: </w:t>
            </w:r>
          </w:p>
          <w:p w14:paraId="709F28FF" w14:textId="0E1C74AB"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24F4A4C4"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15CB5121" w14:textId="77777777" w:rsidTr="000D1A63">
        <w:trPr>
          <w:trHeight w:val="227"/>
          <w:jc w:val="center"/>
        </w:trPr>
        <w:tc>
          <w:tcPr>
            <w:tcW w:w="8484" w:type="dxa"/>
            <w:gridSpan w:val="7"/>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38970C9A" w14:textId="354AE83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14AC6866" w14:textId="77777777" w:rsidTr="000D1A63">
        <w:trPr>
          <w:trHeight w:val="227"/>
          <w:jc w:val="center"/>
        </w:trPr>
        <w:tc>
          <w:tcPr>
            <w:tcW w:w="2844"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3F42905" w14:textId="105D5FAD"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5640" w:type="dxa"/>
            <w:gridSpan w:val="4"/>
            <w:tcBorders>
              <w:top w:val="single" w:sz="4" w:space="0" w:color="auto"/>
              <w:left w:val="nil"/>
              <w:bottom w:val="single" w:sz="4" w:space="0" w:color="auto"/>
              <w:right w:val="single" w:sz="8" w:space="0" w:color="000000"/>
            </w:tcBorders>
            <w:shd w:val="clear" w:color="auto" w:fill="auto"/>
            <w:vAlign w:val="center"/>
            <w:hideMark/>
          </w:tcPr>
          <w:p w14:paraId="38D669FA" w14:textId="5E9418E6"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w:t>
            </w:r>
            <w:r w:rsidRPr="002E691F">
              <w:rPr>
                <w:rFonts w:eastAsia="Times New Roman" w:cstheme="minorHAnsi"/>
                <w:b/>
                <w:bCs/>
                <w:sz w:val="16"/>
                <w:szCs w:val="16"/>
                <w:lang w:val="en-US" w:eastAsia="es-PE"/>
              </w:rPr>
              <w:t>d</w:t>
            </w:r>
          </w:p>
        </w:tc>
      </w:tr>
      <w:tr w:rsidR="00075750" w:rsidRPr="00E24666" w14:paraId="17FF1C04" w14:textId="77777777" w:rsidTr="000D1A63">
        <w:trPr>
          <w:trHeight w:val="227"/>
          <w:jc w:val="center"/>
        </w:trPr>
        <w:tc>
          <w:tcPr>
            <w:tcW w:w="2844"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52DDCF5" w14:textId="537B2C36"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5640"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B827CEB" w14:textId="6F769018" w:rsidR="00075750" w:rsidRPr="002E691F" w:rsidRDefault="0072798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Not applicable</w:t>
            </w:r>
          </w:p>
        </w:tc>
      </w:tr>
      <w:tr w:rsidR="00075750" w:rsidRPr="00E24666" w14:paraId="03B7FA6A" w14:textId="77777777" w:rsidTr="000D1A63">
        <w:trPr>
          <w:trHeight w:val="227"/>
          <w:jc w:val="center"/>
        </w:trPr>
        <w:tc>
          <w:tcPr>
            <w:tcW w:w="2844"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0E2745C"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5640" w:type="dxa"/>
            <w:gridSpan w:val="4"/>
            <w:vMerge/>
            <w:tcBorders>
              <w:top w:val="single" w:sz="4" w:space="0" w:color="auto"/>
              <w:left w:val="single" w:sz="4" w:space="0" w:color="auto"/>
              <w:bottom w:val="single" w:sz="4" w:space="0" w:color="000000"/>
              <w:right w:val="single" w:sz="8" w:space="0" w:color="000000"/>
            </w:tcBorders>
            <w:vAlign w:val="center"/>
            <w:hideMark/>
          </w:tcPr>
          <w:p w14:paraId="7A96BC05"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4F3AC00C" w14:textId="77777777" w:rsidTr="000D1A63">
        <w:trPr>
          <w:trHeight w:val="227"/>
          <w:jc w:val="center"/>
        </w:trPr>
        <w:tc>
          <w:tcPr>
            <w:tcW w:w="2844"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40E6BE1" w14:textId="766AB1DC"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5640" w:type="dxa"/>
            <w:gridSpan w:val="4"/>
            <w:tcBorders>
              <w:top w:val="single" w:sz="4" w:space="0" w:color="auto"/>
              <w:left w:val="nil"/>
              <w:bottom w:val="single" w:sz="4" w:space="0" w:color="auto"/>
              <w:right w:val="single" w:sz="8" w:space="0" w:color="000000"/>
            </w:tcBorders>
            <w:shd w:val="clear" w:color="auto" w:fill="auto"/>
            <w:vAlign w:val="center"/>
            <w:hideMark/>
          </w:tcPr>
          <w:p w14:paraId="784D797E" w14:textId="6EC5AE7C" w:rsidR="00075750" w:rsidRPr="002E691F"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5F27482A" w14:textId="77777777" w:rsidTr="000D1A63">
        <w:trPr>
          <w:trHeight w:val="227"/>
          <w:jc w:val="center"/>
        </w:trPr>
        <w:tc>
          <w:tcPr>
            <w:tcW w:w="232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1BE66E25" w14:textId="503FEF76"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520" w:type="dxa"/>
            <w:tcBorders>
              <w:top w:val="nil"/>
              <w:left w:val="nil"/>
              <w:bottom w:val="single" w:sz="4" w:space="0" w:color="auto"/>
              <w:right w:val="single" w:sz="4" w:space="0" w:color="auto"/>
            </w:tcBorders>
            <w:shd w:val="clear" w:color="FFFFCC" w:fill="FFFFFF"/>
            <w:noWrap/>
            <w:vAlign w:val="center"/>
            <w:hideMark/>
          </w:tcPr>
          <w:p w14:paraId="721C367D"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5640" w:type="dxa"/>
            <w:gridSpan w:val="4"/>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F634A54" w14:textId="28BBE94D"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1CFEC946" w14:textId="77777777" w:rsidTr="000D1A63">
        <w:trPr>
          <w:trHeight w:val="227"/>
          <w:jc w:val="center"/>
        </w:trPr>
        <w:tc>
          <w:tcPr>
            <w:tcW w:w="232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1085053" w14:textId="3BDB96C4"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520" w:type="dxa"/>
            <w:tcBorders>
              <w:top w:val="nil"/>
              <w:left w:val="nil"/>
              <w:bottom w:val="single" w:sz="8" w:space="0" w:color="auto"/>
              <w:right w:val="single" w:sz="4" w:space="0" w:color="auto"/>
            </w:tcBorders>
            <w:shd w:val="clear" w:color="FFFFCC" w:fill="FFFFFF"/>
            <w:noWrap/>
            <w:vAlign w:val="center"/>
            <w:hideMark/>
          </w:tcPr>
          <w:p w14:paraId="36FE2432" w14:textId="77777777" w:rsidR="00075750" w:rsidRPr="002E691F"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5640" w:type="dxa"/>
            <w:gridSpan w:val="4"/>
            <w:vMerge/>
            <w:tcBorders>
              <w:top w:val="nil"/>
              <w:left w:val="nil"/>
              <w:bottom w:val="single" w:sz="8" w:space="0" w:color="auto"/>
              <w:right w:val="single" w:sz="4" w:space="0" w:color="auto"/>
            </w:tcBorders>
            <w:vAlign w:val="center"/>
            <w:hideMark/>
          </w:tcPr>
          <w:p w14:paraId="4EBF53CD"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757C482F" w14:textId="77777777" w:rsidR="00075750" w:rsidRPr="00E24666" w:rsidRDefault="00075750" w:rsidP="00075750">
      <w:pPr>
        <w:rPr>
          <w:rFonts w:cstheme="minorHAnsi"/>
          <w:b/>
          <w:sz w:val="16"/>
          <w:szCs w:val="16"/>
          <w:lang w:val="en-US"/>
        </w:rPr>
      </w:pPr>
    </w:p>
    <w:p w14:paraId="3BEA3766" w14:textId="77777777" w:rsidR="00075750" w:rsidRPr="00E24666" w:rsidRDefault="00075750" w:rsidP="00075750">
      <w:pPr>
        <w:rPr>
          <w:rFonts w:cstheme="minorHAnsi"/>
          <w:b/>
          <w:sz w:val="16"/>
          <w:szCs w:val="16"/>
          <w:lang w:val="en-US"/>
        </w:rPr>
        <w:sectPr w:rsidR="00075750" w:rsidRPr="00E24666" w:rsidSect="00C4762C">
          <w:pgSz w:w="11906" w:h="16838"/>
          <w:pgMar w:top="1418" w:right="1701" w:bottom="1134" w:left="1701" w:header="708" w:footer="397" w:gutter="0"/>
          <w:cols w:space="708"/>
          <w:docGrid w:linePitch="360"/>
        </w:sectPr>
      </w:pPr>
    </w:p>
    <w:p w14:paraId="235C1581" w14:textId="77777777" w:rsidR="00075750" w:rsidRPr="00E24666" w:rsidRDefault="00075750" w:rsidP="00075750">
      <w:pPr>
        <w:rPr>
          <w:rFonts w:cstheme="minorHAnsi"/>
          <w:b/>
          <w:sz w:val="16"/>
          <w:szCs w:val="16"/>
          <w:lang w:val="en-US"/>
        </w:rPr>
      </w:pPr>
    </w:p>
    <w:tbl>
      <w:tblPr>
        <w:tblW w:w="8189" w:type="dxa"/>
        <w:jc w:val="center"/>
        <w:tblCellMar>
          <w:left w:w="70" w:type="dxa"/>
          <w:right w:w="70" w:type="dxa"/>
        </w:tblCellMar>
        <w:tblLook w:val="04A0" w:firstRow="1" w:lastRow="0" w:firstColumn="1" w:lastColumn="0" w:noHBand="0" w:noVBand="1"/>
      </w:tblPr>
      <w:tblGrid>
        <w:gridCol w:w="1550"/>
        <w:gridCol w:w="992"/>
        <w:gridCol w:w="2126"/>
        <w:gridCol w:w="935"/>
        <w:gridCol w:w="126"/>
        <w:gridCol w:w="2460"/>
      </w:tblGrid>
      <w:tr w:rsidR="00075750" w:rsidRPr="00E24666" w14:paraId="2346C2EC" w14:textId="77777777" w:rsidTr="002F1F2E">
        <w:trPr>
          <w:trHeight w:val="227"/>
          <w:jc w:val="center"/>
        </w:trPr>
        <w:tc>
          <w:tcPr>
            <w:tcW w:w="8189" w:type="dxa"/>
            <w:gridSpan w:val="6"/>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1EB1BA5A" w14:textId="55C5F67B"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TECHNICAL DATA SHEET</w:t>
            </w:r>
          </w:p>
        </w:tc>
      </w:tr>
      <w:tr w:rsidR="00075750" w:rsidRPr="00E24666" w14:paraId="64A30EB1" w14:textId="77777777" w:rsidTr="002F1F2E">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CB0A25C" w14:textId="02E950EF"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Group Category</w:t>
            </w:r>
          </w:p>
        </w:tc>
        <w:tc>
          <w:tcPr>
            <w:tcW w:w="3118" w:type="dxa"/>
            <w:gridSpan w:val="2"/>
            <w:tcBorders>
              <w:top w:val="single" w:sz="4" w:space="0" w:color="auto"/>
              <w:left w:val="nil"/>
              <w:bottom w:val="single" w:sz="4" w:space="0" w:color="auto"/>
              <w:right w:val="single" w:sz="4" w:space="0" w:color="auto"/>
            </w:tcBorders>
            <w:shd w:val="clear" w:color="FFFFCC" w:fill="FFFFFF"/>
            <w:vAlign w:val="center"/>
            <w:hideMark/>
          </w:tcPr>
          <w:p w14:paraId="4F51A054" w14:textId="13B47888" w:rsidR="00075750" w:rsidRPr="00E24666" w:rsidRDefault="00AC17EA"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Administration of Mandatory Services</w:t>
            </w:r>
          </w:p>
        </w:tc>
        <w:tc>
          <w:tcPr>
            <w:tcW w:w="1061" w:type="dxa"/>
            <w:gridSpan w:val="2"/>
            <w:tcBorders>
              <w:top w:val="nil"/>
              <w:left w:val="nil"/>
              <w:bottom w:val="single" w:sz="4" w:space="0" w:color="auto"/>
              <w:right w:val="single" w:sz="4" w:space="0" w:color="auto"/>
            </w:tcBorders>
            <w:shd w:val="clear" w:color="FFFFCC" w:fill="FFFFFF"/>
            <w:vAlign w:val="center"/>
            <w:hideMark/>
          </w:tcPr>
          <w:p w14:paraId="09808891" w14:textId="61133853" w:rsidR="00075750" w:rsidRPr="00E24666" w:rsidRDefault="00915904"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w:t>
            </w:r>
          </w:p>
        </w:tc>
        <w:tc>
          <w:tcPr>
            <w:tcW w:w="2460" w:type="dxa"/>
            <w:tcBorders>
              <w:top w:val="single" w:sz="4" w:space="0" w:color="000000"/>
              <w:left w:val="nil"/>
              <w:bottom w:val="nil"/>
              <w:right w:val="single" w:sz="8" w:space="0" w:color="000000"/>
            </w:tcBorders>
            <w:shd w:val="clear" w:color="FFFFCC" w:fill="FFFFFF"/>
            <w:vAlign w:val="center"/>
            <w:hideMark/>
          </w:tcPr>
          <w:p w14:paraId="2303D22F" w14:textId="664DE646" w:rsidR="00075750" w:rsidRPr="00E24666" w:rsidRDefault="00727984"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Documentary</w:t>
            </w:r>
            <w:r w:rsidR="00075750" w:rsidRPr="00E24666">
              <w:rPr>
                <w:rFonts w:ascii="Calibri" w:eastAsia="Times New Roman" w:hAnsi="Calibri" w:cs="Calibri"/>
                <w:color w:val="000000"/>
                <w:sz w:val="16"/>
                <w:szCs w:val="16"/>
                <w:lang w:val="en-US" w:eastAsia="es-PE"/>
              </w:rPr>
              <w:t xml:space="preserve"> / Visual</w:t>
            </w:r>
          </w:p>
        </w:tc>
      </w:tr>
      <w:tr w:rsidR="00075750" w:rsidRPr="00E24666" w14:paraId="1029D9DF" w14:textId="77777777" w:rsidTr="002F1F2E">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E77904A" w14:textId="6817DED8"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Code</w:t>
            </w:r>
          </w:p>
        </w:tc>
        <w:tc>
          <w:tcPr>
            <w:tcW w:w="3118"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2BE7479E"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ADM.7</w:t>
            </w:r>
          </w:p>
        </w:tc>
        <w:tc>
          <w:tcPr>
            <w:tcW w:w="1061" w:type="dxa"/>
            <w:gridSpan w:val="2"/>
            <w:tcBorders>
              <w:top w:val="nil"/>
              <w:left w:val="nil"/>
              <w:bottom w:val="single" w:sz="4" w:space="0" w:color="auto"/>
              <w:right w:val="single" w:sz="4" w:space="0" w:color="auto"/>
            </w:tcBorders>
            <w:shd w:val="clear" w:color="FFFFCC" w:fill="FFFFFF"/>
            <w:vAlign w:val="center"/>
            <w:hideMark/>
          </w:tcPr>
          <w:p w14:paraId="62B33EFB" w14:textId="16ECE356"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Weight</w:t>
            </w:r>
          </w:p>
        </w:tc>
        <w:tc>
          <w:tcPr>
            <w:tcW w:w="2460" w:type="dxa"/>
            <w:tcBorders>
              <w:top w:val="single" w:sz="4" w:space="0" w:color="auto"/>
              <w:left w:val="nil"/>
              <w:bottom w:val="single" w:sz="4" w:space="0" w:color="auto"/>
              <w:right w:val="single" w:sz="8" w:space="0" w:color="000000"/>
            </w:tcBorders>
            <w:shd w:val="clear" w:color="FFFFCC" w:fill="FFFFFF"/>
            <w:vAlign w:val="center"/>
            <w:hideMark/>
          </w:tcPr>
          <w:p w14:paraId="11840112"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27%</w:t>
            </w:r>
          </w:p>
        </w:tc>
      </w:tr>
      <w:tr w:rsidR="00075750" w:rsidRPr="00E24666" w14:paraId="2190B886" w14:textId="77777777" w:rsidTr="002F1F2E">
        <w:trPr>
          <w:trHeight w:val="455"/>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097FAAF" w14:textId="3F7600BB" w:rsidR="00075750" w:rsidRPr="00E24666" w:rsidRDefault="00E06570" w:rsidP="000D1A63">
            <w:pPr>
              <w:spacing w:after="0" w:line="276" w:lineRule="auto"/>
              <w:jc w:val="both"/>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 xml:space="preserve">Parameter </w:t>
            </w:r>
          </w:p>
        </w:tc>
        <w:tc>
          <w:tcPr>
            <w:tcW w:w="6639" w:type="dxa"/>
            <w:gridSpan w:val="5"/>
            <w:tcBorders>
              <w:top w:val="single" w:sz="4" w:space="0" w:color="auto"/>
              <w:left w:val="nil"/>
              <w:bottom w:val="single" w:sz="4" w:space="0" w:color="auto"/>
              <w:right w:val="single" w:sz="8" w:space="0" w:color="000000"/>
            </w:tcBorders>
            <w:shd w:val="clear" w:color="auto" w:fill="auto"/>
            <w:vAlign w:val="center"/>
            <w:hideMark/>
          </w:tcPr>
          <w:p w14:paraId="5178C7AA" w14:textId="7E91CBD9" w:rsidR="00075750" w:rsidRPr="00E24666" w:rsidRDefault="00DE5FF6" w:rsidP="000D1A63">
            <w:pPr>
              <w:spacing w:after="0" w:line="276"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Availability of electric power</w:t>
            </w:r>
          </w:p>
        </w:tc>
      </w:tr>
      <w:tr w:rsidR="00075750" w:rsidRPr="00E24666" w14:paraId="51CA262C"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4803B882" w14:textId="0363F93E" w:rsidR="00075750" w:rsidRPr="00E24666" w:rsidRDefault="00CE5836"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Definition and Measurement Method</w:t>
            </w:r>
          </w:p>
        </w:tc>
      </w:tr>
      <w:tr w:rsidR="00075750" w:rsidRPr="00166332" w14:paraId="7C6E1E59" w14:textId="77777777" w:rsidTr="002F1F2E">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32742BF" w14:textId="308A3D77" w:rsidR="00075750" w:rsidRPr="00E24666" w:rsidRDefault="00E06570" w:rsidP="000D1A63">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Definition</w:t>
            </w:r>
          </w:p>
        </w:tc>
        <w:tc>
          <w:tcPr>
            <w:tcW w:w="6639" w:type="dxa"/>
            <w:gridSpan w:val="5"/>
            <w:tcBorders>
              <w:top w:val="single" w:sz="4" w:space="0" w:color="auto"/>
              <w:left w:val="nil"/>
              <w:bottom w:val="single" w:sz="4" w:space="0" w:color="auto"/>
              <w:right w:val="single" w:sz="8" w:space="0" w:color="000000"/>
            </w:tcBorders>
            <w:shd w:val="clear" w:color="auto" w:fill="auto"/>
            <w:vAlign w:val="center"/>
            <w:hideMark/>
          </w:tcPr>
          <w:p w14:paraId="6733134E" w14:textId="77777777" w:rsidR="002F1F2E" w:rsidRPr="00E24666" w:rsidRDefault="002F1F2E" w:rsidP="002F1F2E">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 xml:space="preserve">The purpose of the indicator is to verify the availability of electric power supply within the COAR. </w:t>
            </w:r>
          </w:p>
          <w:p w14:paraId="2D788FAC" w14:textId="77777777" w:rsidR="002F1F2E" w:rsidRPr="00E24666" w:rsidRDefault="002F1F2E" w:rsidP="002F1F2E">
            <w:pPr>
              <w:spacing w:after="0" w:line="276" w:lineRule="auto"/>
              <w:jc w:val="both"/>
              <w:rPr>
                <w:rFonts w:ascii="Calibri" w:eastAsia="Times New Roman" w:hAnsi="Calibri" w:cs="Calibri"/>
                <w:sz w:val="16"/>
                <w:szCs w:val="16"/>
                <w:lang w:val="en-US" w:eastAsia="es-PE"/>
              </w:rPr>
            </w:pPr>
          </w:p>
          <w:p w14:paraId="1F578AA2" w14:textId="286202D9" w:rsidR="00075750" w:rsidRPr="00E24666" w:rsidRDefault="002F1F2E" w:rsidP="002F1F2E">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The CONCESSIONAIRE shall guarantee the availability of the Service 24 hours a day, 365 days a year, through the operation of the electrical system of the COAR facilities or the contingency system previously defined in the </w:t>
            </w:r>
            <w:r w:rsidR="00E62391" w:rsidRPr="00E24666">
              <w:rPr>
                <w:rFonts w:ascii="Calibri" w:eastAsia="Times New Roman" w:hAnsi="Calibri" w:cs="Calibri"/>
                <w:sz w:val="16"/>
                <w:szCs w:val="16"/>
                <w:lang w:val="en-US" w:eastAsia="es-PE"/>
              </w:rPr>
              <w:t>Service Operation Manual</w:t>
            </w:r>
            <w:r w:rsidRPr="00E24666">
              <w:rPr>
                <w:rFonts w:ascii="Calibri" w:eastAsia="Times New Roman" w:hAnsi="Calibri" w:cs="Calibri"/>
                <w:sz w:val="16"/>
                <w:szCs w:val="16"/>
                <w:lang w:val="en-US" w:eastAsia="es-PE"/>
              </w:rPr>
              <w:t>.</w:t>
            </w:r>
          </w:p>
        </w:tc>
      </w:tr>
      <w:tr w:rsidR="002F1F2E" w:rsidRPr="00166332" w14:paraId="6CC0BE95" w14:textId="77777777" w:rsidTr="002F1F2E">
        <w:trPr>
          <w:trHeight w:val="384"/>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78F30B3" w14:textId="19EE9106" w:rsidR="002F1F2E" w:rsidRPr="004D65EC" w:rsidRDefault="002F1F2E" w:rsidP="002F1F2E">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Service Level Calculation</w:t>
            </w:r>
          </w:p>
        </w:tc>
        <w:tc>
          <w:tcPr>
            <w:tcW w:w="6639" w:type="dxa"/>
            <w:gridSpan w:val="5"/>
            <w:tcBorders>
              <w:top w:val="single" w:sz="4" w:space="0" w:color="auto"/>
              <w:left w:val="nil"/>
              <w:bottom w:val="single" w:sz="4" w:space="0" w:color="auto"/>
              <w:right w:val="single" w:sz="8" w:space="0" w:color="000000"/>
            </w:tcBorders>
            <w:shd w:val="clear" w:color="FFFFCC" w:fill="FFFFFF"/>
            <w:hideMark/>
          </w:tcPr>
          <w:p w14:paraId="3B4BF9F3" w14:textId="57E53F99" w:rsidR="002F1F2E" w:rsidRPr="00E24666" w:rsidRDefault="002F1F2E" w:rsidP="002F1F2E">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When power supply continuity is restored within the attention period, it will be scored as 100; </w:t>
            </w:r>
            <w:r w:rsidR="009645B6" w:rsidRPr="00E24666">
              <w:rPr>
                <w:rFonts w:ascii="Calibri" w:eastAsia="Times New Roman" w:hAnsi="Calibri" w:cs="Calibri"/>
                <w:sz w:val="16"/>
                <w:szCs w:val="16"/>
                <w:lang w:val="en-US" w:eastAsia="es-PE"/>
              </w:rPr>
              <w:t>otherwise,</w:t>
            </w:r>
            <w:r w:rsidRPr="00E24666">
              <w:rPr>
                <w:rFonts w:ascii="Calibri" w:eastAsia="Times New Roman" w:hAnsi="Calibri" w:cs="Calibri"/>
                <w:sz w:val="16"/>
                <w:szCs w:val="16"/>
                <w:lang w:val="en-US" w:eastAsia="es-PE"/>
              </w:rPr>
              <w:t xml:space="preserve"> it will be scored as 0.</w:t>
            </w:r>
          </w:p>
        </w:tc>
      </w:tr>
      <w:tr w:rsidR="002F1F2E" w:rsidRPr="00166332" w14:paraId="731007DB" w14:textId="77777777" w:rsidTr="002F1F2E">
        <w:trPr>
          <w:trHeight w:val="227"/>
          <w:jc w:val="center"/>
        </w:trPr>
        <w:tc>
          <w:tcPr>
            <w:tcW w:w="1550" w:type="dxa"/>
            <w:vMerge w:val="restart"/>
            <w:tcBorders>
              <w:top w:val="nil"/>
              <w:left w:val="single" w:sz="8" w:space="0" w:color="auto"/>
              <w:right w:val="single" w:sz="4" w:space="0" w:color="auto"/>
            </w:tcBorders>
            <w:shd w:val="clear" w:color="FFFFCC" w:fill="FFFFFF"/>
            <w:noWrap/>
            <w:vAlign w:val="center"/>
            <w:hideMark/>
          </w:tcPr>
          <w:p w14:paraId="395C5C21" w14:textId="21E9E120" w:rsidR="002F1F2E" w:rsidRPr="004D65EC" w:rsidRDefault="002F1F2E" w:rsidP="002F1F2E">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Measurement Method</w:t>
            </w:r>
          </w:p>
        </w:tc>
        <w:tc>
          <w:tcPr>
            <w:tcW w:w="6639" w:type="dxa"/>
            <w:gridSpan w:val="5"/>
            <w:tcBorders>
              <w:top w:val="single" w:sz="4" w:space="0" w:color="auto"/>
              <w:left w:val="nil"/>
              <w:bottom w:val="single" w:sz="4" w:space="0" w:color="auto"/>
              <w:right w:val="single" w:sz="8" w:space="0" w:color="000000"/>
            </w:tcBorders>
            <w:shd w:val="clear" w:color="auto" w:fill="auto"/>
            <w:hideMark/>
          </w:tcPr>
          <w:p w14:paraId="27473D86" w14:textId="09386707" w:rsidR="002F1F2E" w:rsidRPr="00E24666" w:rsidRDefault="002F1F2E" w:rsidP="002F1F2E">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Documentary: The Supervisor will review the documentation recorded in the CCO regarding power supply failures, analysis of the recorded cases. </w:t>
            </w:r>
          </w:p>
        </w:tc>
      </w:tr>
      <w:tr w:rsidR="002F1F2E" w:rsidRPr="00166332" w14:paraId="1531FEB1" w14:textId="77777777" w:rsidTr="002F1F2E">
        <w:trPr>
          <w:trHeight w:val="227"/>
          <w:jc w:val="center"/>
        </w:trPr>
        <w:tc>
          <w:tcPr>
            <w:tcW w:w="1550" w:type="dxa"/>
            <w:vMerge/>
            <w:tcBorders>
              <w:left w:val="single" w:sz="8" w:space="0" w:color="auto"/>
              <w:bottom w:val="single" w:sz="4" w:space="0" w:color="auto"/>
              <w:right w:val="single" w:sz="4" w:space="0" w:color="auto"/>
            </w:tcBorders>
            <w:shd w:val="clear" w:color="FFFFCC" w:fill="FFFFFF"/>
            <w:noWrap/>
            <w:vAlign w:val="center"/>
          </w:tcPr>
          <w:p w14:paraId="490A5604" w14:textId="77777777" w:rsidR="002F1F2E" w:rsidRPr="00E24666" w:rsidRDefault="002F1F2E" w:rsidP="002F1F2E">
            <w:pPr>
              <w:spacing w:after="0" w:line="276" w:lineRule="auto"/>
              <w:rPr>
                <w:rFonts w:ascii="Calibri" w:eastAsia="Times New Roman" w:hAnsi="Calibri" w:cs="Calibri"/>
                <w:color w:val="000000"/>
                <w:sz w:val="16"/>
                <w:szCs w:val="16"/>
                <w:lang w:val="en-US" w:eastAsia="es-PE"/>
              </w:rPr>
            </w:pPr>
          </w:p>
        </w:tc>
        <w:tc>
          <w:tcPr>
            <w:tcW w:w="6639" w:type="dxa"/>
            <w:gridSpan w:val="5"/>
            <w:tcBorders>
              <w:top w:val="single" w:sz="4" w:space="0" w:color="auto"/>
              <w:left w:val="nil"/>
              <w:bottom w:val="single" w:sz="4" w:space="0" w:color="auto"/>
              <w:right w:val="single" w:sz="8" w:space="0" w:color="000000"/>
            </w:tcBorders>
            <w:shd w:val="clear" w:color="FFFFCC" w:fill="FFFFFF"/>
          </w:tcPr>
          <w:p w14:paraId="2C92C23A" w14:textId="10C5C2DA" w:rsidR="002F1F2E" w:rsidRPr="00E24666" w:rsidRDefault="002F1F2E" w:rsidP="00017B01">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Visual: During random on-site </w:t>
            </w:r>
            <w:r w:rsidR="00E24666" w:rsidRPr="00E24666">
              <w:rPr>
                <w:rFonts w:ascii="Calibri" w:eastAsia="Times New Roman" w:hAnsi="Calibri" w:cs="Calibri"/>
                <w:sz w:val="16"/>
                <w:szCs w:val="16"/>
                <w:lang w:val="en-US" w:eastAsia="es-PE"/>
              </w:rPr>
              <w:t>visits,</w:t>
            </w:r>
            <w:r w:rsidRPr="00E24666">
              <w:rPr>
                <w:rFonts w:ascii="Calibri" w:eastAsia="Times New Roman" w:hAnsi="Calibri" w:cs="Calibri"/>
                <w:sz w:val="16"/>
                <w:szCs w:val="16"/>
                <w:lang w:val="en-US" w:eastAsia="es-PE"/>
              </w:rPr>
              <w:t xml:space="preserve"> the Supervisor will verify the supply of the Service and its rectification.</w:t>
            </w:r>
          </w:p>
        </w:tc>
      </w:tr>
      <w:tr w:rsidR="002F1F2E" w:rsidRPr="00166332" w14:paraId="3A4A5B52" w14:textId="77777777" w:rsidTr="002F1F2E">
        <w:trPr>
          <w:trHeight w:val="380"/>
          <w:jc w:val="center"/>
        </w:trPr>
        <w:tc>
          <w:tcPr>
            <w:tcW w:w="1550"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3A049B0D" w14:textId="03D9EF86" w:rsidR="002F1F2E" w:rsidRPr="00E24666" w:rsidRDefault="002F1F2E" w:rsidP="002F1F2E">
            <w:pPr>
              <w:spacing w:after="0" w:line="276" w:lineRule="auto"/>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Scope</w:t>
            </w:r>
          </w:p>
        </w:tc>
        <w:tc>
          <w:tcPr>
            <w:tcW w:w="6639" w:type="dxa"/>
            <w:gridSpan w:val="5"/>
            <w:tcBorders>
              <w:top w:val="single" w:sz="4" w:space="0" w:color="auto"/>
              <w:left w:val="nil"/>
              <w:bottom w:val="single" w:sz="4" w:space="0" w:color="auto"/>
              <w:right w:val="single" w:sz="8" w:space="0" w:color="000000"/>
            </w:tcBorders>
            <w:shd w:val="clear" w:color="FFFFCC" w:fill="FFFFFF"/>
            <w:hideMark/>
          </w:tcPr>
          <w:p w14:paraId="5DBD17E4" w14:textId="7F21BEC9" w:rsidR="002F1F2E" w:rsidRPr="00E24666" w:rsidRDefault="002F1F2E" w:rsidP="002F1F2E">
            <w:pPr>
              <w:spacing w:after="0" w:line="276" w:lineRule="auto"/>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electric power service shall be available within the COAR facilities.</w:t>
            </w:r>
          </w:p>
        </w:tc>
      </w:tr>
      <w:tr w:rsidR="00075750" w:rsidRPr="00166332" w14:paraId="5FF4C6FC" w14:textId="77777777" w:rsidTr="002F1F2E">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519E3C4B" w14:textId="71132859" w:rsidR="00075750" w:rsidRPr="00E24666" w:rsidRDefault="00E06570" w:rsidP="000D1A63">
            <w:pPr>
              <w:spacing w:after="0" w:line="276" w:lineRule="auto"/>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Specifications</w:t>
            </w:r>
          </w:p>
        </w:tc>
        <w:tc>
          <w:tcPr>
            <w:tcW w:w="6639" w:type="dxa"/>
            <w:gridSpan w:val="5"/>
            <w:tcBorders>
              <w:top w:val="nil"/>
              <w:left w:val="nil"/>
              <w:bottom w:val="single" w:sz="4" w:space="0" w:color="auto"/>
              <w:right w:val="single" w:sz="8" w:space="0" w:color="000000"/>
            </w:tcBorders>
            <w:shd w:val="clear" w:color="auto" w:fill="auto"/>
            <w:vAlign w:val="center"/>
            <w:hideMark/>
          </w:tcPr>
          <w:p w14:paraId="11EB4705" w14:textId="77777777" w:rsidR="002F1F2E" w:rsidRPr="00E24666" w:rsidRDefault="002F1F2E" w:rsidP="002F1F2E">
            <w:pPr>
              <w:spacing w:after="0" w:line="276" w:lineRule="auto"/>
              <w:jc w:val="both"/>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The documents to be reviewed by the Supervisor at each Measurement are the following:</w:t>
            </w:r>
          </w:p>
          <w:p w14:paraId="0A104796" w14:textId="77777777" w:rsidR="002F1F2E" w:rsidRPr="00E24666" w:rsidRDefault="002F1F2E" w:rsidP="002F1F2E">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 Documents that the CONCESSIONAIRE records in the CCO to support that the Service was reestablished. </w:t>
            </w:r>
          </w:p>
          <w:p w14:paraId="2D9704E2" w14:textId="6075FC3F" w:rsidR="002F1F2E" w:rsidRPr="00E24666" w:rsidRDefault="002F1F2E" w:rsidP="002F1F2E">
            <w:pPr>
              <w:spacing w:after="0" w:line="276" w:lineRule="auto"/>
              <w:jc w:val="both"/>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 xml:space="preserve">- Records in the </w:t>
            </w:r>
            <w:r w:rsidR="00A078A4" w:rsidRPr="00E24666">
              <w:rPr>
                <w:rFonts w:ascii="Calibri" w:eastAsia="Times New Roman" w:hAnsi="Calibri" w:cs="Calibri"/>
                <w:sz w:val="16"/>
                <w:szCs w:val="16"/>
                <w:lang w:val="en-US" w:eastAsia="es-PE"/>
              </w:rPr>
              <w:t xml:space="preserve">CCO </w:t>
            </w:r>
            <w:r w:rsidRPr="00E24666">
              <w:rPr>
                <w:rFonts w:ascii="Calibri" w:eastAsia="Times New Roman" w:hAnsi="Calibri" w:cs="Calibri"/>
                <w:sz w:val="16"/>
                <w:szCs w:val="16"/>
                <w:lang w:val="en-US" w:eastAsia="es-PE"/>
              </w:rPr>
              <w:t>regarding lack of supply.</w:t>
            </w:r>
          </w:p>
          <w:p w14:paraId="15A31F35" w14:textId="77777777" w:rsidR="002F1F2E" w:rsidRPr="00E24666" w:rsidRDefault="002F1F2E" w:rsidP="002F1F2E">
            <w:pPr>
              <w:spacing w:after="0" w:line="276" w:lineRule="auto"/>
              <w:jc w:val="both"/>
              <w:rPr>
                <w:rFonts w:ascii="Calibri" w:eastAsia="Times New Roman" w:hAnsi="Calibri" w:cs="Calibri"/>
                <w:sz w:val="16"/>
                <w:szCs w:val="16"/>
                <w:lang w:val="en-US" w:eastAsia="es-PE"/>
              </w:rPr>
            </w:pPr>
          </w:p>
          <w:p w14:paraId="7C86F1BC" w14:textId="339E30E8" w:rsidR="00075750" w:rsidRPr="00E24666" w:rsidRDefault="002F1F2E" w:rsidP="002F1F2E">
            <w:pPr>
              <w:spacing w:after="0" w:line="276" w:lineRule="auto"/>
              <w:jc w:val="both"/>
              <w:rPr>
                <w:rFonts w:eastAsia="Times New Roman" w:cstheme="minorHAnsi"/>
                <w:sz w:val="16"/>
                <w:szCs w:val="16"/>
                <w:lang w:val="en-US" w:eastAsia="es-PE"/>
              </w:rPr>
            </w:pPr>
            <w:r w:rsidRPr="00E24666">
              <w:rPr>
                <w:rFonts w:ascii="Calibri" w:eastAsia="Times New Roman" w:hAnsi="Calibri" w:cs="Calibri"/>
                <w:sz w:val="16"/>
                <w:szCs w:val="16"/>
                <w:lang w:val="en-US" w:eastAsia="es-PE"/>
              </w:rPr>
              <w:t>The attention time for Service requests will be up to 15 minutes.</w:t>
            </w:r>
          </w:p>
        </w:tc>
      </w:tr>
      <w:tr w:rsidR="00075750" w:rsidRPr="00E24666" w14:paraId="0A25FED3" w14:textId="77777777" w:rsidTr="002F1F2E">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4C829DF8" w14:textId="5322C9CA"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Frequency</w:t>
            </w:r>
          </w:p>
        </w:tc>
        <w:tc>
          <w:tcPr>
            <w:tcW w:w="4053" w:type="dxa"/>
            <w:gridSpan w:val="3"/>
            <w:tcBorders>
              <w:top w:val="single" w:sz="4" w:space="0" w:color="auto"/>
              <w:left w:val="nil"/>
              <w:bottom w:val="single" w:sz="4" w:space="0" w:color="auto"/>
              <w:right w:val="single" w:sz="4" w:space="0" w:color="auto"/>
            </w:tcBorders>
            <w:shd w:val="clear" w:color="CCCCFF" w:fill="5B9BD5"/>
            <w:vAlign w:val="center"/>
            <w:hideMark/>
          </w:tcPr>
          <w:p w14:paraId="49F30690" w14:textId="1A65D624"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4D65EC">
              <w:rPr>
                <w:rFonts w:ascii="Calibri" w:eastAsia="Times New Roman" w:hAnsi="Calibri" w:cs="Calibri"/>
                <w:b/>
                <w:bCs/>
                <w:color w:val="FFFFFF"/>
                <w:sz w:val="16"/>
                <w:szCs w:val="16"/>
                <w:lang w:val="en-US" w:eastAsia="es-PE"/>
              </w:rPr>
              <w:t xml:space="preserve">Unit of </w:t>
            </w:r>
            <w:r w:rsidRPr="00E24666">
              <w:rPr>
                <w:rFonts w:ascii="Calibri" w:eastAsia="Times New Roman" w:hAnsi="Calibri" w:cs="Calibri"/>
                <w:b/>
                <w:bCs/>
                <w:color w:val="FFFFFF"/>
                <w:sz w:val="16"/>
                <w:szCs w:val="16"/>
                <w:lang w:val="en-US" w:eastAsia="es-PE"/>
              </w:rPr>
              <w:t>Measurement</w:t>
            </w:r>
          </w:p>
        </w:tc>
        <w:tc>
          <w:tcPr>
            <w:tcW w:w="2586" w:type="dxa"/>
            <w:gridSpan w:val="2"/>
            <w:tcBorders>
              <w:top w:val="single" w:sz="4" w:space="0" w:color="auto"/>
              <w:left w:val="nil"/>
              <w:bottom w:val="single" w:sz="4" w:space="0" w:color="auto"/>
              <w:right w:val="single" w:sz="8" w:space="0" w:color="000000"/>
            </w:tcBorders>
            <w:shd w:val="clear" w:color="CCCCFF" w:fill="5B9BD5"/>
            <w:vAlign w:val="center"/>
            <w:hideMark/>
          </w:tcPr>
          <w:p w14:paraId="0B4FA97E" w14:textId="6038FC21"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Service level</w:t>
            </w:r>
          </w:p>
        </w:tc>
      </w:tr>
      <w:tr w:rsidR="00075750" w:rsidRPr="00E24666" w14:paraId="2D5E6E33" w14:textId="77777777" w:rsidTr="002F1F2E">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EAD9308" w14:textId="3AF99A62" w:rsidR="00075750" w:rsidRPr="00E24666" w:rsidRDefault="00911F3B"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Quarterly</w:t>
            </w:r>
          </w:p>
        </w:tc>
        <w:tc>
          <w:tcPr>
            <w:tcW w:w="405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EE8475" w14:textId="0094A817" w:rsidR="00075750" w:rsidRPr="00E24666" w:rsidRDefault="00E06570"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Points</w:t>
            </w:r>
          </w:p>
        </w:tc>
        <w:tc>
          <w:tcPr>
            <w:tcW w:w="258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5C3B5E" w14:textId="77777777" w:rsidR="00075750" w:rsidRPr="00E24666" w:rsidRDefault="00075750" w:rsidP="000D1A63">
            <w:pPr>
              <w:spacing w:after="0" w:line="276" w:lineRule="auto"/>
              <w:jc w:val="center"/>
              <w:rPr>
                <w:rFonts w:ascii="Calibri" w:eastAsia="Times New Roman" w:hAnsi="Calibri" w:cs="Calibri"/>
                <w:sz w:val="16"/>
                <w:szCs w:val="16"/>
                <w:lang w:val="en-US" w:eastAsia="es-PE"/>
              </w:rPr>
            </w:pPr>
            <w:r w:rsidRPr="00E24666">
              <w:rPr>
                <w:rFonts w:ascii="Calibri" w:eastAsia="Times New Roman" w:hAnsi="Calibri" w:cs="Calibri"/>
                <w:sz w:val="16"/>
                <w:szCs w:val="16"/>
                <w:lang w:val="en-US" w:eastAsia="es-PE"/>
              </w:rPr>
              <w:t>100</w:t>
            </w:r>
          </w:p>
        </w:tc>
      </w:tr>
      <w:tr w:rsidR="00075750" w:rsidRPr="00E24666" w14:paraId="62A6E252"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CCCCFF" w:fill="5B9BD5"/>
            <w:vAlign w:val="center"/>
            <w:hideMark/>
          </w:tcPr>
          <w:p w14:paraId="1AB66755" w14:textId="57B98119"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Quarterly Score Calculation</w:t>
            </w:r>
          </w:p>
        </w:tc>
      </w:tr>
      <w:tr w:rsidR="00075750" w:rsidRPr="00166332" w14:paraId="561D3E62"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74557B4" w14:textId="77777777" w:rsidR="00075750" w:rsidRPr="00E24666" w:rsidRDefault="00075750" w:rsidP="000D1A63">
            <w:pPr>
              <w:spacing w:after="0" w:line="276"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 xml:space="preserve">t,j,i,s </w:t>
            </w:r>
          </w:p>
          <w:p w14:paraId="6188BF3C" w14:textId="469942DB" w:rsidR="00075750" w:rsidRPr="00E24666" w:rsidRDefault="00075750" w:rsidP="000D1A63">
            <w:pPr>
              <w:spacing w:after="0" w:line="240" w:lineRule="auto"/>
              <w:jc w:val="center"/>
              <w:rPr>
                <w:rFonts w:ascii="Calibri" w:eastAsia="Times New Roman" w:hAnsi="Calibri" w:cs="Calibri"/>
                <w:b/>
                <w:bCs/>
                <w:sz w:val="16"/>
                <w:szCs w:val="16"/>
                <w:lang w:val="en-US" w:eastAsia="es-PE"/>
              </w:rPr>
            </w:pPr>
            <w:r w:rsidRPr="004D65EC">
              <w:rPr>
                <w:rFonts w:eastAsia="Times New Roman" w:cstheme="minorHAnsi"/>
                <w:bCs/>
                <w:sz w:val="16"/>
                <w:szCs w:val="16"/>
                <w:lang w:val="en-US" w:eastAsia="es-PE"/>
              </w:rPr>
              <w:t>(*)</w:t>
            </w:r>
            <w:r w:rsidR="002F1F2E" w:rsidRPr="00E24666">
              <w:rPr>
                <w:rFonts w:eastAsia="Times New Roman" w:cstheme="minorHAnsi"/>
                <w:bCs/>
                <w:sz w:val="16"/>
                <w:szCs w:val="16"/>
                <w:lang w:val="en-US" w:eastAsia="es-PE"/>
              </w:rPr>
              <w:t>If no requests for attention are registered, the score for the period will be 100.</w:t>
            </w:r>
          </w:p>
        </w:tc>
      </w:tr>
      <w:tr w:rsidR="00075750" w:rsidRPr="00166332" w14:paraId="6A12D35F"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4172327C" w14:textId="77777777" w:rsidR="002F1F2E" w:rsidRPr="004D65EC" w:rsidRDefault="002F1F2E" w:rsidP="002F1F2E">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E24666">
              <w:rPr>
                <w:rFonts w:eastAsia="Times New Roman" w:cstheme="minorHAnsi"/>
                <w:sz w:val="16"/>
                <w:szCs w:val="16"/>
                <w:lang w:val="en-US" w:eastAsia="es-PE"/>
              </w:rPr>
              <w:t xml:space="preserve"> is obtained as follows:</w:t>
            </w:r>
          </w:p>
          <w:p w14:paraId="5507900B" w14:textId="77777777" w:rsidR="002F1F2E" w:rsidRPr="00E24666" w:rsidRDefault="002F1F2E" w:rsidP="002F1F2E">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77CF62EB" w14:textId="1E2DDD66" w:rsidR="00075750" w:rsidRPr="00E24666" w:rsidRDefault="002F1F2E" w:rsidP="002F1F2E">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79DD1A60"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0D4B9003" w14:textId="77777777" w:rsidR="002F1F2E" w:rsidRPr="004D65EC" w:rsidRDefault="00075750" w:rsidP="002F1F2E">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2F1F2E" w:rsidRPr="00E24666">
              <w:rPr>
                <w:rFonts w:eastAsia="Times New Roman" w:cstheme="minorHAnsi"/>
                <w:bCs/>
                <w:sz w:val="16"/>
                <w:szCs w:val="16"/>
                <w:lang w:val="en-US" w:eastAsia="es-PE"/>
              </w:rPr>
              <w:t>Service Level Calculation for COAR "j" in Measurement period "f" for Indicator "i" of Service "s".</w:t>
            </w:r>
          </w:p>
          <w:p w14:paraId="159E6D8B" w14:textId="26E07931" w:rsidR="00075750" w:rsidRPr="00E24666" w:rsidRDefault="002F1F2E" w:rsidP="002F1F2E">
            <w:pPr>
              <w:spacing w:after="0" w:line="240"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w:t>
            </w:r>
            <w:r w:rsidRPr="00E24666">
              <w:rPr>
                <w:rFonts w:eastAsia="Times New Roman" w:cstheme="minorHAnsi"/>
                <w:bCs/>
                <w:sz w:val="16"/>
                <w:szCs w:val="16"/>
                <w:vertAlign w:val="subscript"/>
                <w:lang w:val="en-US" w:eastAsia="es-PE"/>
              </w:rPr>
              <w:t xml:space="preserve">t,j,i,s </w:t>
            </w:r>
            <w:r w:rsidRPr="00E24666">
              <w:rPr>
                <w:rFonts w:eastAsia="Times New Roman" w:cstheme="minorHAnsi"/>
                <w:bCs/>
                <w:sz w:val="16"/>
                <w:szCs w:val="16"/>
                <w:lang w:val="en-US" w:eastAsia="es-PE"/>
              </w:rPr>
              <w:t>: Score for COAR "j" in quarter "t" for Indicator "i" of Service "s".</w:t>
            </w:r>
          </w:p>
        </w:tc>
      </w:tr>
      <w:tr w:rsidR="00075750" w:rsidRPr="00166332" w14:paraId="1F03344C"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auto" w:fill="auto"/>
            <w:vAlign w:val="center"/>
          </w:tcPr>
          <w:p w14:paraId="3249CD83" w14:textId="3419CF5C" w:rsidR="00075750" w:rsidRPr="00E24666" w:rsidRDefault="002F1F2E"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Concession Contract, in suc</w:t>
            </w:r>
            <w:r w:rsidRPr="004D65EC">
              <w:rPr>
                <w:rFonts w:eastAsia="Times New Roman" w:cstheme="minorHAnsi"/>
                <w:sz w:val="16"/>
                <w:szCs w:val="16"/>
                <w:lang w:val="en-US" w:eastAsia="es-PE"/>
              </w:rPr>
              <w:t>h a way tha</w:t>
            </w:r>
            <w:r w:rsidRPr="00E24666">
              <w:rPr>
                <w:rFonts w:eastAsia="Times New Roman" w:cstheme="minorHAnsi"/>
                <w:sz w:val="16"/>
                <w:szCs w:val="16"/>
                <w:lang w:val="en-US" w:eastAsia="es-PE"/>
              </w:rPr>
              <w:t>t the following formula for the Quarterly score is met</w:t>
            </w:r>
            <w:r w:rsidR="00075750" w:rsidRPr="00E24666">
              <w:rPr>
                <w:rFonts w:eastAsia="Times New Roman" w:cstheme="minorHAnsi"/>
                <w:sz w:val="16"/>
                <w:szCs w:val="16"/>
                <w:lang w:val="en-US" w:eastAsia="es-PE"/>
              </w:rPr>
              <w:t xml:space="preserve">: </w:t>
            </w:r>
          </w:p>
          <w:p w14:paraId="545DDF26" w14:textId="7626BD9E"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3046965D" w14:textId="77777777" w:rsidR="00075750" w:rsidRPr="004D65EC" w:rsidRDefault="00075750" w:rsidP="000D1A63">
            <w:pPr>
              <w:spacing w:after="0" w:line="276" w:lineRule="auto"/>
              <w:rPr>
                <w:rFonts w:ascii="Calibri" w:eastAsia="Times New Roman" w:hAnsi="Calibri" w:cs="Calibri"/>
                <w:sz w:val="16"/>
                <w:szCs w:val="16"/>
                <w:lang w:val="en-US" w:eastAsia="es-PE"/>
              </w:rPr>
            </w:pPr>
          </w:p>
        </w:tc>
      </w:tr>
      <w:tr w:rsidR="00075750" w:rsidRPr="00E24666" w14:paraId="08B231B6" w14:textId="77777777" w:rsidTr="002F1F2E">
        <w:trPr>
          <w:trHeight w:val="227"/>
          <w:jc w:val="center"/>
        </w:trPr>
        <w:tc>
          <w:tcPr>
            <w:tcW w:w="8189" w:type="dxa"/>
            <w:gridSpan w:val="6"/>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58F9F829" w14:textId="61A13046" w:rsidR="00075750" w:rsidRPr="00E24666" w:rsidRDefault="00E06570" w:rsidP="000D1A63">
            <w:pPr>
              <w:spacing w:after="0" w:line="276" w:lineRule="auto"/>
              <w:jc w:val="center"/>
              <w:rPr>
                <w:rFonts w:ascii="Calibri" w:eastAsia="Times New Roman" w:hAnsi="Calibri" w:cs="Calibri"/>
                <w:b/>
                <w:bCs/>
                <w:color w:val="FFFFFF"/>
                <w:sz w:val="16"/>
                <w:szCs w:val="16"/>
                <w:lang w:val="en-US" w:eastAsia="es-PE"/>
              </w:rPr>
            </w:pPr>
            <w:r w:rsidRPr="00E24666">
              <w:rPr>
                <w:rFonts w:ascii="Calibri" w:eastAsia="Times New Roman" w:hAnsi="Calibri" w:cs="Calibri"/>
                <w:b/>
                <w:bCs/>
                <w:color w:val="FFFFFF"/>
                <w:sz w:val="16"/>
                <w:szCs w:val="16"/>
                <w:lang w:val="en-US" w:eastAsia="es-PE"/>
              </w:rPr>
              <w:t>Deduction Criteria</w:t>
            </w:r>
          </w:p>
        </w:tc>
      </w:tr>
      <w:tr w:rsidR="00075750" w:rsidRPr="00E24666" w14:paraId="53AF5644" w14:textId="77777777" w:rsidTr="002F1F2E">
        <w:trPr>
          <w:trHeight w:val="227"/>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729CD6A" w14:textId="5BF82879" w:rsidR="00075750" w:rsidRPr="00E24666" w:rsidRDefault="008A143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Rectification is applied?</w:t>
            </w:r>
          </w:p>
        </w:tc>
        <w:tc>
          <w:tcPr>
            <w:tcW w:w="5647" w:type="dxa"/>
            <w:gridSpan w:val="4"/>
            <w:tcBorders>
              <w:top w:val="single" w:sz="4" w:space="0" w:color="auto"/>
              <w:left w:val="nil"/>
              <w:bottom w:val="single" w:sz="4" w:space="0" w:color="auto"/>
              <w:right w:val="single" w:sz="8" w:space="0" w:color="000000"/>
            </w:tcBorders>
            <w:shd w:val="clear" w:color="auto" w:fill="auto"/>
            <w:vAlign w:val="center"/>
            <w:hideMark/>
          </w:tcPr>
          <w:p w14:paraId="59BA1B1F" w14:textId="05F18416"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Rectification Period</w:t>
            </w:r>
          </w:p>
        </w:tc>
      </w:tr>
      <w:tr w:rsidR="00075750" w:rsidRPr="00E24666" w14:paraId="6C8A3835" w14:textId="77777777" w:rsidTr="002F1F2E">
        <w:trPr>
          <w:trHeight w:val="227"/>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88D5F06" w14:textId="5F3DF5D1" w:rsidR="00075750" w:rsidRPr="00E24666" w:rsidRDefault="007D03B8"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Yes</w:t>
            </w:r>
            <w:r w:rsidR="00075750" w:rsidRPr="00E24666">
              <w:rPr>
                <w:rFonts w:ascii="Calibri" w:eastAsia="Times New Roman" w:hAnsi="Calibri" w:cs="Calibri"/>
                <w:color w:val="000000"/>
                <w:sz w:val="16"/>
                <w:szCs w:val="16"/>
                <w:lang w:val="en-US" w:eastAsia="es-PE"/>
              </w:rPr>
              <w:t xml:space="preserve"> ( )</w:t>
            </w:r>
          </w:p>
        </w:tc>
        <w:tc>
          <w:tcPr>
            <w:tcW w:w="5647" w:type="dxa"/>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3283275F" w14:textId="63CC9071" w:rsidR="00075750" w:rsidRPr="00E24666" w:rsidRDefault="00727984" w:rsidP="000D1A63">
            <w:pPr>
              <w:spacing w:after="0" w:line="276" w:lineRule="auto"/>
              <w:jc w:val="center"/>
              <w:rPr>
                <w:rFonts w:ascii="Calibri" w:eastAsia="Times New Roman" w:hAnsi="Calibri" w:cs="Calibri"/>
                <w:sz w:val="16"/>
                <w:szCs w:val="16"/>
                <w:lang w:val="en-US" w:eastAsia="es-PE"/>
              </w:rPr>
            </w:pPr>
            <w:r w:rsidRPr="004D65EC">
              <w:rPr>
                <w:rFonts w:ascii="Calibri" w:eastAsia="Times New Roman" w:hAnsi="Calibri" w:cs="Calibri"/>
                <w:sz w:val="16"/>
                <w:szCs w:val="16"/>
                <w:lang w:val="en-US" w:eastAsia="es-PE"/>
              </w:rPr>
              <w:t>Not applicable</w:t>
            </w:r>
            <w:r w:rsidR="00075750" w:rsidRPr="00E24666">
              <w:rPr>
                <w:rFonts w:ascii="Calibri" w:eastAsia="Times New Roman" w:hAnsi="Calibri" w:cs="Calibri"/>
                <w:sz w:val="16"/>
                <w:szCs w:val="16"/>
                <w:lang w:val="en-US" w:eastAsia="es-PE"/>
              </w:rPr>
              <w:t>.</w:t>
            </w:r>
          </w:p>
        </w:tc>
      </w:tr>
      <w:tr w:rsidR="00075750" w:rsidRPr="00E24666" w14:paraId="7ABE999E" w14:textId="77777777" w:rsidTr="002F1F2E">
        <w:trPr>
          <w:trHeight w:val="227"/>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0D9B3B26"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No (X)</w:t>
            </w:r>
          </w:p>
        </w:tc>
        <w:tc>
          <w:tcPr>
            <w:tcW w:w="5647" w:type="dxa"/>
            <w:gridSpan w:val="4"/>
            <w:vMerge/>
            <w:tcBorders>
              <w:top w:val="single" w:sz="4" w:space="0" w:color="auto"/>
              <w:left w:val="single" w:sz="4" w:space="0" w:color="auto"/>
              <w:bottom w:val="single" w:sz="4" w:space="0" w:color="000000"/>
              <w:right w:val="single" w:sz="8" w:space="0" w:color="000000"/>
            </w:tcBorders>
            <w:vAlign w:val="center"/>
            <w:hideMark/>
          </w:tcPr>
          <w:p w14:paraId="1738D7E1" w14:textId="77777777" w:rsidR="00075750" w:rsidRPr="00E24666" w:rsidRDefault="00075750" w:rsidP="000D1A63">
            <w:pPr>
              <w:spacing w:after="0" w:line="276" w:lineRule="auto"/>
              <w:rPr>
                <w:rFonts w:ascii="Calibri" w:eastAsia="Times New Roman" w:hAnsi="Calibri" w:cs="Calibri"/>
                <w:sz w:val="16"/>
                <w:szCs w:val="16"/>
                <w:lang w:val="en-US" w:eastAsia="es-PE"/>
              </w:rPr>
            </w:pPr>
          </w:p>
        </w:tc>
      </w:tr>
      <w:tr w:rsidR="00075750" w:rsidRPr="00E24666" w14:paraId="1E4DD724" w14:textId="77777777" w:rsidTr="002F1F2E">
        <w:trPr>
          <w:trHeight w:val="227"/>
          <w:jc w:val="center"/>
        </w:trPr>
        <w:tc>
          <w:tcPr>
            <w:tcW w:w="2542"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D183C27" w14:textId="1CF71655" w:rsidR="00075750" w:rsidRPr="00E24666" w:rsidRDefault="00E0657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Deduction</w:t>
            </w:r>
          </w:p>
        </w:tc>
        <w:tc>
          <w:tcPr>
            <w:tcW w:w="5647" w:type="dxa"/>
            <w:gridSpan w:val="4"/>
            <w:tcBorders>
              <w:top w:val="single" w:sz="4" w:space="0" w:color="auto"/>
              <w:left w:val="nil"/>
              <w:bottom w:val="single" w:sz="4" w:space="0" w:color="auto"/>
              <w:right w:val="single" w:sz="8" w:space="0" w:color="000000"/>
            </w:tcBorders>
            <w:shd w:val="clear" w:color="auto" w:fill="auto"/>
            <w:vAlign w:val="center"/>
            <w:hideMark/>
          </w:tcPr>
          <w:p w14:paraId="25C8AAD1" w14:textId="61BC90C3" w:rsidR="00075750" w:rsidRPr="00E24666" w:rsidRDefault="00E06570" w:rsidP="000D1A63">
            <w:pPr>
              <w:spacing w:after="0" w:line="276" w:lineRule="auto"/>
              <w:jc w:val="center"/>
              <w:rPr>
                <w:rFonts w:ascii="Calibri" w:eastAsia="Times New Roman" w:hAnsi="Calibri" w:cs="Calibri"/>
                <w:b/>
                <w:bCs/>
                <w:sz w:val="16"/>
                <w:szCs w:val="16"/>
                <w:lang w:val="en-US" w:eastAsia="es-PE"/>
              </w:rPr>
            </w:pPr>
            <w:r w:rsidRPr="004D65EC">
              <w:rPr>
                <w:rFonts w:ascii="Calibri" w:eastAsia="Times New Roman" w:hAnsi="Calibri" w:cs="Calibri"/>
                <w:b/>
                <w:bCs/>
                <w:sz w:val="16"/>
                <w:szCs w:val="16"/>
                <w:lang w:val="en-US" w:eastAsia="es-PE"/>
              </w:rPr>
              <w:t>Deduction Criteria</w:t>
            </w:r>
          </w:p>
        </w:tc>
      </w:tr>
      <w:tr w:rsidR="00075750" w:rsidRPr="00166332" w14:paraId="615F3646" w14:textId="77777777" w:rsidTr="002F1F2E">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4330EF" w14:textId="04292DE9"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Area</w:t>
            </w:r>
          </w:p>
        </w:tc>
        <w:tc>
          <w:tcPr>
            <w:tcW w:w="992" w:type="dxa"/>
            <w:tcBorders>
              <w:top w:val="nil"/>
              <w:left w:val="nil"/>
              <w:bottom w:val="single" w:sz="4" w:space="0" w:color="auto"/>
              <w:right w:val="single" w:sz="4" w:space="0" w:color="auto"/>
            </w:tcBorders>
            <w:shd w:val="clear" w:color="FFFFCC" w:fill="FFFFFF"/>
            <w:noWrap/>
            <w:vAlign w:val="center"/>
            <w:hideMark/>
          </w:tcPr>
          <w:p w14:paraId="4BB904C9"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 </w:t>
            </w:r>
          </w:p>
        </w:tc>
        <w:tc>
          <w:tcPr>
            <w:tcW w:w="5647" w:type="dxa"/>
            <w:gridSpan w:val="4"/>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13F96332" w14:textId="1F8262A6" w:rsidR="00075750" w:rsidRPr="00E24666" w:rsidRDefault="00AE7FB0" w:rsidP="000D1A63">
            <w:pPr>
              <w:spacing w:after="0" w:line="276" w:lineRule="auto"/>
              <w:jc w:val="center"/>
              <w:rPr>
                <w:rFonts w:ascii="Calibri" w:eastAsia="Times New Roman" w:hAnsi="Calibri" w:cs="Calibri"/>
                <w:color w:val="000000"/>
                <w:sz w:val="16"/>
                <w:szCs w:val="16"/>
                <w:lang w:val="en-US" w:eastAsia="es-PE"/>
              </w:rPr>
            </w:pPr>
            <w:r w:rsidRPr="00E24666">
              <w:rPr>
                <w:rFonts w:ascii="Calibri" w:eastAsia="Times New Roman" w:hAnsi="Calibri" w:cs="Calibri"/>
                <w:color w:val="000000"/>
                <w:sz w:val="16"/>
                <w:szCs w:val="16"/>
                <w:lang w:val="en-US" w:eastAsia="es-PE"/>
              </w:rPr>
              <w:t>Deduction is applied according to the quarterly score obtained on the indicator</w:t>
            </w:r>
          </w:p>
        </w:tc>
      </w:tr>
      <w:tr w:rsidR="00075750" w:rsidRPr="00E24666" w14:paraId="653795E5" w14:textId="77777777" w:rsidTr="002F1F2E">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CB215B7" w14:textId="3AF90ADF" w:rsidR="00075750" w:rsidRPr="00E24666" w:rsidRDefault="00AE7FB0" w:rsidP="000D1A63">
            <w:pPr>
              <w:spacing w:after="0" w:line="276" w:lineRule="auto"/>
              <w:jc w:val="center"/>
              <w:rPr>
                <w:rFonts w:ascii="Calibri" w:eastAsia="Times New Roman" w:hAnsi="Calibri" w:cs="Calibri"/>
                <w:b/>
                <w:bCs/>
                <w:color w:val="000000"/>
                <w:sz w:val="16"/>
                <w:szCs w:val="16"/>
                <w:lang w:val="en-US" w:eastAsia="es-PE"/>
              </w:rPr>
            </w:pPr>
            <w:r w:rsidRPr="00E24666">
              <w:rPr>
                <w:rFonts w:ascii="Calibri" w:eastAsia="Times New Roman" w:hAnsi="Calibri" w:cs="Calibri"/>
                <w:b/>
                <w:bCs/>
                <w:color w:val="000000"/>
                <w:sz w:val="16"/>
                <w:szCs w:val="16"/>
                <w:lang w:val="en-US" w:eastAsia="es-PE"/>
              </w:rPr>
              <w:t>Service</w:t>
            </w:r>
          </w:p>
        </w:tc>
        <w:tc>
          <w:tcPr>
            <w:tcW w:w="992" w:type="dxa"/>
            <w:tcBorders>
              <w:top w:val="nil"/>
              <w:left w:val="nil"/>
              <w:bottom w:val="single" w:sz="8" w:space="0" w:color="auto"/>
              <w:right w:val="single" w:sz="4" w:space="0" w:color="auto"/>
            </w:tcBorders>
            <w:shd w:val="clear" w:color="FFFFCC" w:fill="FFFFFF"/>
            <w:noWrap/>
            <w:vAlign w:val="center"/>
            <w:hideMark/>
          </w:tcPr>
          <w:p w14:paraId="76F7D1BD" w14:textId="77777777" w:rsidR="00075750" w:rsidRPr="00E24666" w:rsidRDefault="00075750" w:rsidP="000D1A63">
            <w:pPr>
              <w:spacing w:after="0" w:line="276" w:lineRule="auto"/>
              <w:jc w:val="center"/>
              <w:rPr>
                <w:rFonts w:ascii="Calibri" w:eastAsia="Times New Roman" w:hAnsi="Calibri" w:cs="Calibri"/>
                <w:color w:val="000000"/>
                <w:sz w:val="16"/>
                <w:szCs w:val="16"/>
                <w:lang w:val="en-US" w:eastAsia="es-PE"/>
              </w:rPr>
            </w:pPr>
            <w:r w:rsidRPr="004D65EC">
              <w:rPr>
                <w:rFonts w:ascii="Calibri" w:eastAsia="Times New Roman" w:hAnsi="Calibri" w:cs="Calibri"/>
                <w:color w:val="000000"/>
                <w:sz w:val="16"/>
                <w:szCs w:val="16"/>
                <w:lang w:val="en-US" w:eastAsia="es-PE"/>
              </w:rPr>
              <w:t>X</w:t>
            </w:r>
          </w:p>
        </w:tc>
        <w:tc>
          <w:tcPr>
            <w:tcW w:w="5647" w:type="dxa"/>
            <w:gridSpan w:val="4"/>
            <w:vMerge/>
            <w:tcBorders>
              <w:top w:val="nil"/>
              <w:left w:val="nil"/>
              <w:bottom w:val="single" w:sz="8" w:space="0" w:color="auto"/>
              <w:right w:val="single" w:sz="4" w:space="0" w:color="auto"/>
            </w:tcBorders>
            <w:vAlign w:val="center"/>
            <w:hideMark/>
          </w:tcPr>
          <w:p w14:paraId="1C362BB6" w14:textId="77777777" w:rsidR="00075750" w:rsidRPr="00E24666" w:rsidRDefault="00075750" w:rsidP="000D1A63">
            <w:pPr>
              <w:spacing w:after="0" w:line="276" w:lineRule="auto"/>
              <w:rPr>
                <w:rFonts w:ascii="Calibri" w:eastAsia="Times New Roman" w:hAnsi="Calibri" w:cs="Calibri"/>
                <w:color w:val="000000"/>
                <w:sz w:val="16"/>
                <w:szCs w:val="16"/>
                <w:lang w:val="en-US" w:eastAsia="es-PE"/>
              </w:rPr>
            </w:pPr>
          </w:p>
        </w:tc>
      </w:tr>
    </w:tbl>
    <w:p w14:paraId="207E558C" w14:textId="77777777" w:rsidR="00075750" w:rsidRPr="00E24666" w:rsidRDefault="00075750" w:rsidP="00075750">
      <w:pPr>
        <w:rPr>
          <w:rFonts w:cstheme="minorHAnsi"/>
          <w:b/>
          <w:sz w:val="16"/>
          <w:szCs w:val="16"/>
          <w:lang w:val="en-US"/>
        </w:rPr>
        <w:sectPr w:rsidR="00075750" w:rsidRPr="00E24666" w:rsidSect="00C4762C">
          <w:pgSz w:w="11906" w:h="16838"/>
          <w:pgMar w:top="1418" w:right="1701" w:bottom="1134" w:left="1701" w:header="708" w:footer="397" w:gutter="0"/>
          <w:cols w:space="708"/>
          <w:docGrid w:linePitch="360"/>
        </w:sectPr>
      </w:pPr>
    </w:p>
    <w:p w14:paraId="29A4B028" w14:textId="77777777" w:rsidR="00075750" w:rsidRPr="00E24666" w:rsidRDefault="00075750" w:rsidP="00075750">
      <w:pPr>
        <w:spacing w:after="0"/>
        <w:rPr>
          <w:rFonts w:cstheme="minorHAnsi"/>
          <w:b/>
          <w:sz w:val="16"/>
          <w:szCs w:val="16"/>
          <w:lang w:val="en-US"/>
        </w:rPr>
      </w:pPr>
    </w:p>
    <w:tbl>
      <w:tblPr>
        <w:tblW w:w="7787" w:type="dxa"/>
        <w:jc w:val="center"/>
        <w:tblLayout w:type="fixed"/>
        <w:tblCellMar>
          <w:left w:w="70" w:type="dxa"/>
          <w:right w:w="70" w:type="dxa"/>
        </w:tblCellMar>
        <w:tblLook w:val="04A0" w:firstRow="1" w:lastRow="0" w:firstColumn="1" w:lastColumn="0" w:noHBand="0" w:noVBand="1"/>
      </w:tblPr>
      <w:tblGrid>
        <w:gridCol w:w="1550"/>
        <w:gridCol w:w="992"/>
        <w:gridCol w:w="2049"/>
        <w:gridCol w:w="1353"/>
        <w:gridCol w:w="1843"/>
      </w:tblGrid>
      <w:tr w:rsidR="00075750" w:rsidRPr="00E24666" w14:paraId="517EC182" w14:textId="77777777" w:rsidTr="000D1A63">
        <w:trPr>
          <w:trHeight w:val="227"/>
          <w:jc w:val="center"/>
        </w:trPr>
        <w:tc>
          <w:tcPr>
            <w:tcW w:w="7787" w:type="dxa"/>
            <w:gridSpan w:val="5"/>
            <w:tcBorders>
              <w:top w:val="single" w:sz="8" w:space="0" w:color="auto"/>
              <w:left w:val="single" w:sz="8" w:space="0" w:color="auto"/>
              <w:bottom w:val="single" w:sz="4" w:space="0" w:color="auto"/>
              <w:right w:val="single" w:sz="8" w:space="0" w:color="000000"/>
            </w:tcBorders>
            <w:shd w:val="clear" w:color="CCCCFF" w:fill="5B9BD5"/>
            <w:noWrap/>
            <w:vAlign w:val="center"/>
            <w:hideMark/>
          </w:tcPr>
          <w:p w14:paraId="2E06AF45" w14:textId="259D08D6"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 xml:space="preserve">TECHNICAL DATA </w:t>
            </w:r>
            <w:r w:rsidRPr="00E24666">
              <w:rPr>
                <w:rFonts w:eastAsia="Times New Roman" w:cstheme="minorHAnsi"/>
                <w:b/>
                <w:bCs/>
                <w:color w:val="FFFFFF"/>
                <w:sz w:val="16"/>
                <w:szCs w:val="16"/>
                <w:lang w:val="en-US" w:eastAsia="es-PE"/>
              </w:rPr>
              <w:t>SHEET</w:t>
            </w:r>
          </w:p>
        </w:tc>
      </w:tr>
      <w:tr w:rsidR="00075750" w:rsidRPr="00E24666" w14:paraId="6A7D55C7"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06D27118" w14:textId="6B02C374"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Group Category</w:t>
            </w:r>
          </w:p>
        </w:tc>
        <w:tc>
          <w:tcPr>
            <w:tcW w:w="3041" w:type="dxa"/>
            <w:gridSpan w:val="2"/>
            <w:tcBorders>
              <w:top w:val="single" w:sz="4" w:space="0" w:color="auto"/>
              <w:left w:val="nil"/>
              <w:bottom w:val="single" w:sz="4" w:space="0" w:color="auto"/>
              <w:right w:val="single" w:sz="4" w:space="0" w:color="auto"/>
            </w:tcBorders>
            <w:shd w:val="clear" w:color="FFFFCC" w:fill="FFFFFF"/>
            <w:vAlign w:val="center"/>
            <w:hideMark/>
          </w:tcPr>
          <w:p w14:paraId="52496987" w14:textId="1CB468EE" w:rsidR="00075750" w:rsidRPr="00E24666" w:rsidRDefault="00AC17EA" w:rsidP="000D1A63">
            <w:pPr>
              <w:spacing w:after="0" w:line="276" w:lineRule="auto"/>
              <w:rPr>
                <w:rFonts w:eastAsia="Times New Roman" w:cstheme="minorHAnsi"/>
                <w:color w:val="000000"/>
                <w:sz w:val="16"/>
                <w:szCs w:val="16"/>
                <w:lang w:val="en-US" w:eastAsia="es-PE"/>
              </w:rPr>
            </w:pPr>
            <w:r w:rsidRPr="004D65EC">
              <w:rPr>
                <w:rFonts w:ascii="Calibri" w:eastAsia="Times New Roman" w:hAnsi="Calibri" w:cs="Calibri"/>
                <w:color w:val="000000"/>
                <w:sz w:val="16"/>
                <w:szCs w:val="16"/>
                <w:lang w:val="en-US" w:eastAsia="es-PE"/>
              </w:rPr>
              <w:t>Administration of Mandatory Services</w:t>
            </w:r>
          </w:p>
        </w:tc>
        <w:tc>
          <w:tcPr>
            <w:tcW w:w="1353" w:type="dxa"/>
            <w:tcBorders>
              <w:top w:val="nil"/>
              <w:left w:val="nil"/>
              <w:bottom w:val="single" w:sz="4" w:space="0" w:color="auto"/>
              <w:right w:val="single" w:sz="4" w:space="0" w:color="auto"/>
            </w:tcBorders>
            <w:shd w:val="clear" w:color="FFFFCC" w:fill="FFFFFF"/>
            <w:vAlign w:val="center"/>
            <w:hideMark/>
          </w:tcPr>
          <w:p w14:paraId="656248A4" w14:textId="73ADB59E" w:rsidR="00075750" w:rsidRPr="00E24666" w:rsidRDefault="00915904"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w:t>
            </w:r>
          </w:p>
        </w:tc>
        <w:tc>
          <w:tcPr>
            <w:tcW w:w="1843" w:type="dxa"/>
            <w:tcBorders>
              <w:top w:val="single" w:sz="4" w:space="0" w:color="000000"/>
              <w:left w:val="nil"/>
              <w:bottom w:val="nil"/>
              <w:right w:val="single" w:sz="8" w:space="0" w:color="000000"/>
            </w:tcBorders>
            <w:shd w:val="clear" w:color="FFFFCC" w:fill="FFFFFF"/>
            <w:vAlign w:val="center"/>
            <w:hideMark/>
          </w:tcPr>
          <w:p w14:paraId="0689AB4D" w14:textId="359B19FC" w:rsidR="00075750" w:rsidRPr="00E24666" w:rsidRDefault="00727984"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Documentary</w:t>
            </w:r>
            <w:r w:rsidR="00075750" w:rsidRPr="00E24666">
              <w:rPr>
                <w:rFonts w:eastAsia="Times New Roman" w:cstheme="minorHAnsi"/>
                <w:color w:val="000000"/>
                <w:sz w:val="16"/>
                <w:szCs w:val="16"/>
                <w:lang w:val="en-US" w:eastAsia="es-PE"/>
              </w:rPr>
              <w:t xml:space="preserve"> / Visual</w:t>
            </w:r>
          </w:p>
        </w:tc>
      </w:tr>
      <w:tr w:rsidR="00075750" w:rsidRPr="00E24666" w14:paraId="60EBBCCB"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6550A4F5" w14:textId="315036A2"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Code</w:t>
            </w:r>
          </w:p>
        </w:tc>
        <w:tc>
          <w:tcPr>
            <w:tcW w:w="3041" w:type="dxa"/>
            <w:gridSpan w:val="2"/>
            <w:tcBorders>
              <w:top w:val="single" w:sz="4" w:space="0" w:color="auto"/>
              <w:left w:val="nil"/>
              <w:bottom w:val="single" w:sz="4" w:space="0" w:color="auto"/>
              <w:right w:val="single" w:sz="4" w:space="0" w:color="auto"/>
            </w:tcBorders>
            <w:shd w:val="clear" w:color="FFFFCC" w:fill="FFFFFF"/>
            <w:noWrap/>
            <w:vAlign w:val="center"/>
            <w:hideMark/>
          </w:tcPr>
          <w:p w14:paraId="61D539E5" w14:textId="77777777" w:rsidR="00075750" w:rsidRPr="00E24666" w:rsidRDefault="00075750" w:rsidP="000D1A63">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ADM.8</w:t>
            </w:r>
          </w:p>
        </w:tc>
        <w:tc>
          <w:tcPr>
            <w:tcW w:w="1353" w:type="dxa"/>
            <w:tcBorders>
              <w:top w:val="nil"/>
              <w:left w:val="nil"/>
              <w:bottom w:val="single" w:sz="4" w:space="0" w:color="auto"/>
              <w:right w:val="single" w:sz="4" w:space="0" w:color="auto"/>
            </w:tcBorders>
            <w:shd w:val="clear" w:color="FFFFCC" w:fill="FFFFFF"/>
            <w:vAlign w:val="center"/>
            <w:hideMark/>
          </w:tcPr>
          <w:p w14:paraId="4C1AFFCD" w14:textId="0066FC5B"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Weight</w:t>
            </w:r>
          </w:p>
        </w:tc>
        <w:tc>
          <w:tcPr>
            <w:tcW w:w="1843" w:type="dxa"/>
            <w:tcBorders>
              <w:top w:val="single" w:sz="4" w:space="0" w:color="auto"/>
              <w:left w:val="nil"/>
              <w:bottom w:val="single" w:sz="4" w:space="0" w:color="auto"/>
              <w:right w:val="single" w:sz="8" w:space="0" w:color="000000"/>
            </w:tcBorders>
            <w:shd w:val="clear" w:color="FFFFCC" w:fill="FFFFFF"/>
            <w:vAlign w:val="center"/>
            <w:hideMark/>
          </w:tcPr>
          <w:p w14:paraId="42D42DBE" w14:textId="77777777" w:rsidR="00075750" w:rsidRPr="00E24666" w:rsidRDefault="00075750" w:rsidP="000D1A63">
            <w:pPr>
              <w:spacing w:after="0" w:line="276" w:lineRule="auto"/>
              <w:jc w:val="center"/>
              <w:rPr>
                <w:rFonts w:eastAsia="Times New Roman" w:cstheme="minorHAnsi"/>
                <w:color w:val="000000"/>
                <w:sz w:val="16"/>
                <w:szCs w:val="16"/>
                <w:highlight w:val="yellow"/>
                <w:lang w:val="en-US" w:eastAsia="es-PE"/>
              </w:rPr>
            </w:pPr>
            <w:r w:rsidRPr="00E24666">
              <w:rPr>
                <w:rFonts w:eastAsia="Times New Roman" w:cstheme="minorHAnsi"/>
                <w:color w:val="000000"/>
                <w:sz w:val="16"/>
                <w:szCs w:val="16"/>
                <w:lang w:val="en-US" w:eastAsia="es-PE"/>
              </w:rPr>
              <w:t>11%</w:t>
            </w:r>
          </w:p>
        </w:tc>
      </w:tr>
      <w:tr w:rsidR="00075750" w:rsidRPr="00166332" w14:paraId="45920CBE" w14:textId="77777777" w:rsidTr="000D1A63">
        <w:trPr>
          <w:trHeight w:val="339"/>
          <w:jc w:val="center"/>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EB6B1BB" w14:textId="7A1453FF" w:rsidR="00075750" w:rsidRPr="00E24666" w:rsidRDefault="00E06570" w:rsidP="000D1A63">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Parameter </w:t>
            </w:r>
          </w:p>
        </w:tc>
        <w:tc>
          <w:tcPr>
            <w:tcW w:w="6237" w:type="dxa"/>
            <w:gridSpan w:val="4"/>
            <w:tcBorders>
              <w:top w:val="single" w:sz="4" w:space="0" w:color="auto"/>
              <w:left w:val="nil"/>
              <w:bottom w:val="single" w:sz="4" w:space="0" w:color="auto"/>
              <w:right w:val="single" w:sz="8" w:space="0" w:color="000000"/>
            </w:tcBorders>
            <w:shd w:val="clear" w:color="auto" w:fill="auto"/>
            <w:vAlign w:val="center"/>
            <w:hideMark/>
          </w:tcPr>
          <w:p w14:paraId="51CD21AF" w14:textId="4A7A735F" w:rsidR="00075750" w:rsidRPr="00E24666" w:rsidRDefault="00443F78" w:rsidP="000D1A63">
            <w:pPr>
              <w:spacing w:after="0" w:line="276" w:lineRule="auto"/>
              <w:rPr>
                <w:rFonts w:eastAsia="Times New Roman" w:cstheme="minorHAnsi"/>
                <w:sz w:val="16"/>
                <w:szCs w:val="16"/>
                <w:lang w:val="en-US" w:eastAsia="es-PE"/>
              </w:rPr>
            </w:pPr>
            <w:r w:rsidRPr="004D65EC">
              <w:rPr>
                <w:rFonts w:eastAsia="Times New Roman" w:cstheme="minorHAnsi"/>
                <w:sz w:val="16"/>
                <w:szCs w:val="16"/>
                <w:lang w:val="en-US" w:eastAsia="es-PE"/>
              </w:rPr>
              <w:t>Guarantee the quality of the telecommunications service</w:t>
            </w:r>
          </w:p>
        </w:tc>
      </w:tr>
      <w:tr w:rsidR="00075750" w:rsidRPr="00E24666" w14:paraId="013D6D76"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0EFFAA85" w14:textId="733A2DE1" w:rsidR="00075750" w:rsidRPr="00E24666" w:rsidRDefault="00CE5836"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Definition and Measurement Method</w:t>
            </w:r>
          </w:p>
        </w:tc>
      </w:tr>
      <w:tr w:rsidR="00075750" w:rsidRPr="00166332" w14:paraId="163F372E"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2C9D03BD" w14:textId="084C581F"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Definition</w:t>
            </w:r>
          </w:p>
        </w:tc>
        <w:tc>
          <w:tcPr>
            <w:tcW w:w="6237" w:type="dxa"/>
            <w:gridSpan w:val="4"/>
            <w:tcBorders>
              <w:top w:val="single" w:sz="4" w:space="0" w:color="auto"/>
              <w:left w:val="nil"/>
              <w:bottom w:val="single" w:sz="4" w:space="0" w:color="auto"/>
              <w:right w:val="single" w:sz="8" w:space="0" w:color="000000"/>
            </w:tcBorders>
            <w:shd w:val="clear" w:color="FFFFCC" w:fill="FFFFFF"/>
            <w:vAlign w:val="center"/>
            <w:hideMark/>
          </w:tcPr>
          <w:p w14:paraId="78D512E6" w14:textId="04141ED0" w:rsidR="00443F78" w:rsidRPr="00E24666" w:rsidRDefault="00443F78" w:rsidP="00443F78">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 xml:space="preserve">The CONCESSIONAIRE, through a Service Level </w:t>
            </w:r>
            <w:r w:rsidR="00B11E92" w:rsidRPr="00E24666">
              <w:rPr>
                <w:rFonts w:eastAsia="Times New Roman" w:cstheme="minorHAnsi"/>
                <w:sz w:val="16"/>
                <w:szCs w:val="16"/>
                <w:lang w:val="en-US" w:eastAsia="es-PE"/>
              </w:rPr>
              <w:t>Contract</w:t>
            </w:r>
            <w:r w:rsidRPr="00E24666">
              <w:rPr>
                <w:rFonts w:eastAsia="Times New Roman" w:cstheme="minorHAnsi"/>
                <w:sz w:val="16"/>
                <w:szCs w:val="16"/>
                <w:lang w:val="en-US" w:eastAsia="es-PE"/>
              </w:rPr>
              <w:t xml:space="preserve"> (SLA) with the telecommunications company or entity, shall establish the quality level of the telecommunications services (telephony and Internet). The SLA is a tool that helps to establish a consensus in terms of the quality level of the Service between the provider and the customer, in aspects such as: response time to attend and solve a problem, availability of schedules, available documentation,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assigned to the Service, among others. </w:t>
            </w:r>
          </w:p>
          <w:p w14:paraId="2142EECD" w14:textId="77777777" w:rsidR="00443F78" w:rsidRPr="00E24666" w:rsidRDefault="00443F78" w:rsidP="00443F78">
            <w:pPr>
              <w:spacing w:after="0" w:line="276" w:lineRule="auto"/>
              <w:jc w:val="both"/>
              <w:rPr>
                <w:rFonts w:eastAsia="Times New Roman" w:cstheme="minorHAnsi"/>
                <w:sz w:val="16"/>
                <w:szCs w:val="16"/>
                <w:lang w:val="en-US" w:eastAsia="es-PE"/>
              </w:rPr>
            </w:pPr>
          </w:p>
          <w:p w14:paraId="401C3C39" w14:textId="1FD00205" w:rsidR="00075750" w:rsidRPr="00E24666" w:rsidRDefault="00443F78" w:rsidP="00443F7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CONCESSIONAIRE shall inform the GRANTOR and Supervisor of the quality parameters contracted in the SLA for monitoring the quality of the Service, which shall be established in accordance with the parameters for telecommunications in Annex 12, Appendix 6 of the Concession Contract.</w:t>
            </w:r>
          </w:p>
        </w:tc>
      </w:tr>
      <w:tr w:rsidR="00443F78" w:rsidRPr="00166332" w14:paraId="63791355" w14:textId="77777777" w:rsidTr="008637C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1234A10D" w14:textId="349FA31D" w:rsidR="00443F78" w:rsidRPr="004D65EC" w:rsidRDefault="00443F78" w:rsidP="00443F78">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Service Level Calculation</w:t>
            </w:r>
          </w:p>
        </w:tc>
        <w:tc>
          <w:tcPr>
            <w:tcW w:w="6237" w:type="dxa"/>
            <w:gridSpan w:val="4"/>
            <w:tcBorders>
              <w:top w:val="single" w:sz="4" w:space="0" w:color="auto"/>
              <w:left w:val="nil"/>
              <w:bottom w:val="single" w:sz="4" w:space="0" w:color="auto"/>
              <w:right w:val="single" w:sz="8" w:space="0" w:color="000000"/>
            </w:tcBorders>
            <w:shd w:val="clear" w:color="FFFFCC" w:fill="FFFFFF"/>
            <w:hideMark/>
          </w:tcPr>
          <w:p w14:paraId="08133230" w14:textId="2B0614EF" w:rsidR="00443F78" w:rsidRPr="00E24666" w:rsidRDefault="00443F78" w:rsidP="00443F78">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When there are no non-compliances in the SLA parameters, it will be scored as 100, otherwise it will be scored as 0.</w:t>
            </w:r>
          </w:p>
        </w:tc>
      </w:tr>
      <w:tr w:rsidR="00443F78" w:rsidRPr="00166332" w14:paraId="60A5D222" w14:textId="77777777" w:rsidTr="008637C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36E7910D" w14:textId="33AEBB6D" w:rsidR="00443F78" w:rsidRPr="004D65EC" w:rsidRDefault="00443F78" w:rsidP="00443F78">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Measurement Method</w:t>
            </w:r>
          </w:p>
        </w:tc>
        <w:tc>
          <w:tcPr>
            <w:tcW w:w="6237" w:type="dxa"/>
            <w:gridSpan w:val="4"/>
            <w:tcBorders>
              <w:top w:val="single" w:sz="4" w:space="0" w:color="auto"/>
              <w:left w:val="nil"/>
              <w:bottom w:val="single" w:sz="4" w:space="0" w:color="auto"/>
              <w:right w:val="single" w:sz="8" w:space="0" w:color="000000"/>
            </w:tcBorders>
            <w:shd w:val="clear" w:color="FFFFCC" w:fill="FFFFFF"/>
            <w:hideMark/>
          </w:tcPr>
          <w:p w14:paraId="6CB46C26" w14:textId="646ECEE1" w:rsidR="00443F78" w:rsidRPr="00E24666" w:rsidRDefault="00443F78" w:rsidP="00443F78">
            <w:pPr>
              <w:spacing w:after="0" w:line="276" w:lineRule="auto"/>
              <w:jc w:val="both"/>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Supervisor will carry out periodic checks to verify compliance with the SLA according to the parameters established in Annex 12 of the Concession Contract. The Supervisor will also verify compliance with the deadlines established for support and technical service agreed with the supplier.</w:t>
            </w:r>
          </w:p>
        </w:tc>
      </w:tr>
      <w:tr w:rsidR="00075750" w:rsidRPr="00166332" w14:paraId="17FAE3D1"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FFFFCC" w:fill="FFFFFF"/>
            <w:noWrap/>
            <w:vAlign w:val="center"/>
            <w:hideMark/>
          </w:tcPr>
          <w:p w14:paraId="547B4495" w14:textId="12630660" w:rsidR="00075750" w:rsidRPr="00E24666" w:rsidRDefault="00E06570" w:rsidP="000D1A63">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Scope</w:t>
            </w:r>
          </w:p>
        </w:tc>
        <w:tc>
          <w:tcPr>
            <w:tcW w:w="6237" w:type="dxa"/>
            <w:gridSpan w:val="4"/>
            <w:tcBorders>
              <w:top w:val="single" w:sz="4" w:space="0" w:color="auto"/>
              <w:left w:val="nil"/>
              <w:bottom w:val="single" w:sz="4" w:space="0" w:color="auto"/>
              <w:right w:val="single" w:sz="8" w:space="0" w:color="000000"/>
            </w:tcBorders>
            <w:shd w:val="clear" w:color="FFFFCC" w:fill="FFFFFF"/>
            <w:vAlign w:val="center"/>
            <w:hideMark/>
          </w:tcPr>
          <w:p w14:paraId="67C764B5" w14:textId="77777777" w:rsidR="00443F78" w:rsidRPr="00E24666" w:rsidRDefault="00443F78" w:rsidP="00443F78">
            <w:pPr>
              <w:spacing w:after="0" w:line="276" w:lineRule="auto"/>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This indicator has as Scope the telephony and internet services</w:t>
            </w:r>
            <w:r w:rsidRPr="00E24666">
              <w:rPr>
                <w:rFonts w:eastAsia="Times New Roman" w:cstheme="minorHAnsi"/>
                <w:color w:val="000000"/>
                <w:sz w:val="16"/>
                <w:szCs w:val="16"/>
                <w:lang w:val="en-US" w:eastAsia="es-PE"/>
              </w:rPr>
              <w:t>.</w:t>
            </w:r>
          </w:p>
          <w:p w14:paraId="676F603F" w14:textId="77777777" w:rsidR="00443F78" w:rsidRPr="00E24666" w:rsidRDefault="00443F78" w:rsidP="00443F78">
            <w:pPr>
              <w:spacing w:after="0" w:line="276" w:lineRule="auto"/>
              <w:rPr>
                <w:rFonts w:eastAsia="Times New Roman" w:cstheme="minorHAnsi"/>
                <w:color w:val="000000"/>
                <w:sz w:val="16"/>
                <w:szCs w:val="16"/>
                <w:lang w:val="en-US" w:eastAsia="es-PE"/>
              </w:rPr>
            </w:pPr>
          </w:p>
          <w:p w14:paraId="1D61C745" w14:textId="36CC51B0" w:rsidR="00075750" w:rsidRPr="00E24666" w:rsidRDefault="00443F78" w:rsidP="00443F78">
            <w:pPr>
              <w:spacing w:after="0" w:line="276" w:lineRule="auto"/>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The characteristics of the indicator are defined in accordance with the following regulations and their updates</w:t>
            </w:r>
            <w:r w:rsidR="00075750" w:rsidRPr="00E24666">
              <w:rPr>
                <w:rFonts w:eastAsia="Times New Roman" w:cstheme="minorHAnsi"/>
                <w:color w:val="000000"/>
                <w:sz w:val="16"/>
                <w:szCs w:val="16"/>
                <w:lang w:val="en-US" w:eastAsia="es-PE"/>
              </w:rPr>
              <w:t>:</w:t>
            </w:r>
          </w:p>
          <w:p w14:paraId="1F343B16" w14:textId="6BCEE416" w:rsidR="00443F78" w:rsidRPr="00E24666" w:rsidRDefault="00443F78" w:rsidP="00443F78">
            <w:pPr>
              <w:pStyle w:val="Prrafodelista"/>
              <w:numPr>
                <w:ilvl w:val="0"/>
                <w:numId w:val="250"/>
              </w:numPr>
              <w:spacing w:after="0" w:line="276" w:lineRule="auto"/>
              <w:ind w:left="218" w:hanging="218"/>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Board of Directors Resolution </w:t>
            </w:r>
            <w:r w:rsidR="008235B0" w:rsidRPr="00E24666">
              <w:rPr>
                <w:rFonts w:eastAsia="Times New Roman" w:cstheme="minorHAnsi"/>
                <w:color w:val="000000"/>
                <w:sz w:val="16"/>
                <w:szCs w:val="16"/>
                <w:lang w:val="en-US" w:eastAsia="es-PE"/>
              </w:rPr>
              <w:t>N</w:t>
            </w:r>
            <w:r w:rsidR="00A078A4"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123-2014-CD-OSIPTEL. General Regulation of Quality of Public Telecommunications Services.</w:t>
            </w:r>
          </w:p>
          <w:p w14:paraId="31CB7463" w14:textId="50912976" w:rsidR="00443F78" w:rsidRPr="00E24666" w:rsidRDefault="00443F78" w:rsidP="00443F78">
            <w:pPr>
              <w:pStyle w:val="Prrafodelista"/>
              <w:numPr>
                <w:ilvl w:val="0"/>
                <w:numId w:val="250"/>
              </w:numPr>
              <w:spacing w:after="0" w:line="276" w:lineRule="auto"/>
              <w:ind w:left="218" w:hanging="218"/>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Board of Directors Resolution </w:t>
            </w:r>
            <w:r w:rsidR="008235B0" w:rsidRPr="00E24666">
              <w:rPr>
                <w:rFonts w:eastAsia="Times New Roman" w:cstheme="minorHAnsi"/>
                <w:color w:val="000000"/>
                <w:sz w:val="16"/>
                <w:szCs w:val="16"/>
                <w:lang w:val="en-US" w:eastAsia="es-PE"/>
              </w:rPr>
              <w:t>N</w:t>
            </w:r>
            <w:r w:rsidR="00A078A4"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110-2015-CD-OSIPTEL. </w:t>
            </w:r>
          </w:p>
          <w:p w14:paraId="374CCA55" w14:textId="57EA5011" w:rsidR="00075750" w:rsidRPr="00E24666" w:rsidRDefault="00443F78" w:rsidP="00A078A4">
            <w:pPr>
              <w:pStyle w:val="Prrafodelista"/>
              <w:numPr>
                <w:ilvl w:val="0"/>
                <w:numId w:val="250"/>
              </w:numPr>
              <w:spacing w:after="0" w:line="276" w:lineRule="auto"/>
              <w:ind w:left="218" w:hanging="218"/>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 xml:space="preserve">Board of Directors Resolution </w:t>
            </w:r>
            <w:r w:rsidR="008235B0" w:rsidRPr="00E24666">
              <w:rPr>
                <w:rFonts w:eastAsia="Times New Roman" w:cstheme="minorHAnsi"/>
                <w:color w:val="000000"/>
                <w:sz w:val="16"/>
                <w:szCs w:val="16"/>
                <w:lang w:val="en-US" w:eastAsia="es-PE"/>
              </w:rPr>
              <w:t>N</w:t>
            </w:r>
            <w:r w:rsidR="00A078A4" w:rsidRPr="00E24666">
              <w:rPr>
                <w:rFonts w:eastAsia="Times New Roman" w:cstheme="minorHAnsi"/>
                <w:color w:val="000000"/>
                <w:sz w:val="16"/>
                <w:szCs w:val="16"/>
                <w:lang w:val="en-US" w:eastAsia="es-PE"/>
              </w:rPr>
              <w:t>o</w:t>
            </w:r>
            <w:r w:rsidR="008235B0" w:rsidRPr="00E24666">
              <w:rPr>
                <w:rFonts w:eastAsia="Times New Roman" w:cstheme="minorHAnsi"/>
                <w:color w:val="000000"/>
                <w:sz w:val="16"/>
                <w:szCs w:val="16"/>
                <w:lang w:val="en-US" w:eastAsia="es-PE"/>
              </w:rPr>
              <w:t>.</w:t>
            </w:r>
            <w:r w:rsidRPr="00E24666">
              <w:rPr>
                <w:rFonts w:eastAsia="Times New Roman" w:cstheme="minorHAnsi"/>
                <w:color w:val="000000"/>
                <w:sz w:val="16"/>
                <w:szCs w:val="16"/>
                <w:lang w:val="en-US" w:eastAsia="es-PE"/>
              </w:rPr>
              <w:t xml:space="preserve"> 005-2016-CD-OSIPTEL.</w:t>
            </w:r>
          </w:p>
        </w:tc>
      </w:tr>
      <w:tr w:rsidR="00075750" w:rsidRPr="00166332" w14:paraId="3CFB4C53" w14:textId="77777777" w:rsidTr="000D1A63">
        <w:trPr>
          <w:trHeight w:val="227"/>
          <w:jc w:val="center"/>
        </w:trPr>
        <w:tc>
          <w:tcPr>
            <w:tcW w:w="1550" w:type="dxa"/>
            <w:tcBorders>
              <w:top w:val="nil"/>
              <w:left w:val="single" w:sz="8" w:space="0" w:color="auto"/>
              <w:bottom w:val="single" w:sz="4" w:space="0" w:color="auto"/>
              <w:right w:val="single" w:sz="4" w:space="0" w:color="auto"/>
            </w:tcBorders>
            <w:shd w:val="clear" w:color="auto" w:fill="auto"/>
            <w:vAlign w:val="center"/>
            <w:hideMark/>
          </w:tcPr>
          <w:p w14:paraId="0F02809A" w14:textId="21DDB5F3" w:rsidR="00075750" w:rsidRPr="00E24666" w:rsidRDefault="00E06570" w:rsidP="000D1A63">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Specifications</w:t>
            </w:r>
          </w:p>
        </w:tc>
        <w:tc>
          <w:tcPr>
            <w:tcW w:w="6237" w:type="dxa"/>
            <w:gridSpan w:val="4"/>
            <w:tcBorders>
              <w:top w:val="nil"/>
              <w:left w:val="nil"/>
              <w:bottom w:val="single" w:sz="4" w:space="0" w:color="auto"/>
              <w:right w:val="single" w:sz="8" w:space="0" w:color="000000"/>
            </w:tcBorders>
            <w:shd w:val="clear" w:color="auto" w:fill="auto"/>
            <w:vAlign w:val="center"/>
            <w:hideMark/>
          </w:tcPr>
          <w:p w14:paraId="601BC7BE" w14:textId="6BA85236" w:rsidR="00443F78" w:rsidRPr="00E24666" w:rsidRDefault="00443F78" w:rsidP="00443F78">
            <w:pPr>
              <w:spacing w:after="0" w:line="276" w:lineRule="auto"/>
              <w:jc w:val="both"/>
              <w:rPr>
                <w:rFonts w:eastAsia="Times New Roman" w:cstheme="minorHAnsi"/>
                <w:sz w:val="16"/>
                <w:szCs w:val="16"/>
                <w:lang w:val="en-US" w:eastAsia="es-PE"/>
              </w:rPr>
            </w:pPr>
            <w:r w:rsidRPr="004D65EC">
              <w:rPr>
                <w:rFonts w:eastAsia="Times New Roman" w:cstheme="minorHAnsi"/>
                <w:sz w:val="16"/>
                <w:szCs w:val="16"/>
                <w:lang w:val="en-US" w:eastAsia="es-PE"/>
              </w:rPr>
              <w:t>Non-compliances regarding the telecommunications service can be reported by</w:t>
            </w:r>
            <w:r w:rsidRPr="00E24666">
              <w:rPr>
                <w:rFonts w:eastAsia="Times New Roman" w:cstheme="minorHAnsi"/>
                <w:sz w:val="16"/>
                <w:szCs w:val="16"/>
                <w:lang w:val="en-US" w:eastAsia="es-PE"/>
              </w:rPr>
              <w:t xml:space="preserve"> COAR (GRANTOR) </w:t>
            </w:r>
            <w:r w:rsidR="00890645" w:rsidRPr="00E24666">
              <w:rPr>
                <w:rFonts w:eastAsia="Times New Roman" w:cstheme="minorHAnsi"/>
                <w:sz w:val="16"/>
                <w:szCs w:val="16"/>
                <w:lang w:val="en-US" w:eastAsia="es-PE"/>
              </w:rPr>
              <w:t>staff</w:t>
            </w:r>
            <w:r w:rsidRPr="00E24666">
              <w:rPr>
                <w:rFonts w:eastAsia="Times New Roman" w:cstheme="minorHAnsi"/>
                <w:sz w:val="16"/>
                <w:szCs w:val="16"/>
                <w:lang w:val="en-US" w:eastAsia="es-PE"/>
              </w:rPr>
              <w:t xml:space="preserve"> or by the Supervisor. </w:t>
            </w:r>
          </w:p>
          <w:p w14:paraId="24CAA150" w14:textId="77777777" w:rsidR="00443F78" w:rsidRPr="00E24666" w:rsidRDefault="00443F78" w:rsidP="00443F78">
            <w:pPr>
              <w:spacing w:after="0" w:line="276" w:lineRule="auto"/>
              <w:jc w:val="both"/>
              <w:rPr>
                <w:rFonts w:eastAsia="Times New Roman" w:cstheme="minorHAnsi"/>
                <w:sz w:val="16"/>
                <w:szCs w:val="16"/>
                <w:lang w:val="en-US" w:eastAsia="es-PE"/>
              </w:rPr>
            </w:pPr>
          </w:p>
          <w:p w14:paraId="0C9B3303" w14:textId="77777777" w:rsidR="00443F78" w:rsidRPr="00E24666" w:rsidRDefault="00443F78" w:rsidP="00443F78">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The documents to be reviewed by the Supervisor at each Measurement are the following:</w:t>
            </w:r>
          </w:p>
          <w:p w14:paraId="2800AD0B" w14:textId="6AB6C5B7" w:rsidR="00075750" w:rsidRPr="00E24666" w:rsidRDefault="00443F78" w:rsidP="00443F78">
            <w:pPr>
              <w:spacing w:after="0" w:line="276" w:lineRule="auto"/>
              <w:rPr>
                <w:rFonts w:eastAsia="Times New Roman" w:cstheme="minorHAnsi"/>
                <w:sz w:val="16"/>
                <w:szCs w:val="16"/>
                <w:lang w:val="en-US" w:eastAsia="es-PE"/>
              </w:rPr>
            </w:pPr>
            <w:r w:rsidRPr="00E24666">
              <w:rPr>
                <w:rFonts w:eastAsia="Times New Roman" w:cstheme="minorHAnsi"/>
                <w:sz w:val="16"/>
                <w:szCs w:val="16"/>
                <w:lang w:val="en-US" w:eastAsia="es-PE"/>
              </w:rPr>
              <w:t xml:space="preserve">- Documents that the </w:t>
            </w:r>
            <w:r w:rsidR="00A078A4" w:rsidRPr="00E24666">
              <w:rPr>
                <w:rFonts w:eastAsia="Times New Roman" w:cstheme="minorHAnsi"/>
                <w:sz w:val="16"/>
                <w:szCs w:val="16"/>
                <w:lang w:val="en-US" w:eastAsia="es-PE"/>
              </w:rPr>
              <w:t xml:space="preserve">CONCESSIONAIRE </w:t>
            </w:r>
            <w:r w:rsidRPr="00E24666">
              <w:rPr>
                <w:rFonts w:eastAsia="Times New Roman" w:cstheme="minorHAnsi"/>
                <w:sz w:val="16"/>
                <w:szCs w:val="16"/>
                <w:lang w:val="en-US" w:eastAsia="es-PE"/>
              </w:rPr>
              <w:t>registers in the CCO.</w:t>
            </w:r>
          </w:p>
        </w:tc>
      </w:tr>
      <w:tr w:rsidR="00075750" w:rsidRPr="00E24666" w14:paraId="4D1970C9"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CCCCFF" w:fill="5B9BD5"/>
            <w:vAlign w:val="center"/>
            <w:hideMark/>
          </w:tcPr>
          <w:p w14:paraId="0FABD104" w14:textId="4FDA04AB"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Frequency</w:t>
            </w:r>
          </w:p>
        </w:tc>
        <w:tc>
          <w:tcPr>
            <w:tcW w:w="3041" w:type="dxa"/>
            <w:gridSpan w:val="2"/>
            <w:tcBorders>
              <w:top w:val="single" w:sz="4" w:space="0" w:color="auto"/>
              <w:left w:val="nil"/>
              <w:bottom w:val="single" w:sz="4" w:space="0" w:color="auto"/>
              <w:right w:val="single" w:sz="4" w:space="0" w:color="auto"/>
            </w:tcBorders>
            <w:shd w:val="clear" w:color="CCCCFF" w:fill="5B9BD5"/>
            <w:vAlign w:val="center"/>
            <w:hideMark/>
          </w:tcPr>
          <w:p w14:paraId="4D7E3728" w14:textId="340C8DB0"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4D65EC">
              <w:rPr>
                <w:rFonts w:eastAsia="Times New Roman" w:cstheme="minorHAnsi"/>
                <w:b/>
                <w:bCs/>
                <w:color w:val="FFFFFF"/>
                <w:sz w:val="16"/>
                <w:szCs w:val="16"/>
                <w:lang w:val="en-US" w:eastAsia="es-PE"/>
              </w:rPr>
              <w:t>Unit of Measurement</w:t>
            </w:r>
          </w:p>
        </w:tc>
        <w:tc>
          <w:tcPr>
            <w:tcW w:w="3196" w:type="dxa"/>
            <w:gridSpan w:val="2"/>
            <w:tcBorders>
              <w:top w:val="single" w:sz="4" w:space="0" w:color="auto"/>
              <w:left w:val="nil"/>
              <w:bottom w:val="single" w:sz="4" w:space="0" w:color="auto"/>
              <w:right w:val="single" w:sz="8" w:space="0" w:color="000000"/>
            </w:tcBorders>
            <w:shd w:val="clear" w:color="CCCCFF" w:fill="5B9BD5"/>
            <w:vAlign w:val="center"/>
            <w:hideMark/>
          </w:tcPr>
          <w:p w14:paraId="7E16D5EA" w14:textId="00D1876D"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Service level</w:t>
            </w:r>
          </w:p>
        </w:tc>
      </w:tr>
      <w:tr w:rsidR="00075750" w:rsidRPr="00E24666" w14:paraId="42DE4AC6"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408B5BF" w14:textId="6C03DAFF" w:rsidR="00075750" w:rsidRPr="00E24666" w:rsidRDefault="00790596"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Monthly</w:t>
            </w:r>
          </w:p>
        </w:tc>
        <w:tc>
          <w:tcPr>
            <w:tcW w:w="304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313B5A" w14:textId="618D3E75" w:rsidR="00075750" w:rsidRPr="00E24666" w:rsidRDefault="00E06570"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Points</w:t>
            </w:r>
          </w:p>
        </w:tc>
        <w:tc>
          <w:tcPr>
            <w:tcW w:w="3196"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BEB2CE" w14:textId="77777777" w:rsidR="00075750" w:rsidRPr="00E24666" w:rsidRDefault="00075750" w:rsidP="000D1A63">
            <w:pPr>
              <w:spacing w:after="0" w:line="276"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100</w:t>
            </w:r>
          </w:p>
        </w:tc>
      </w:tr>
      <w:tr w:rsidR="00075750" w:rsidRPr="00E24666" w14:paraId="1B9ECC96"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CCCCFF" w:fill="5B9BD5"/>
            <w:vAlign w:val="center"/>
            <w:hideMark/>
          </w:tcPr>
          <w:p w14:paraId="64E761C6" w14:textId="7E98C323"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Quarterly Score Calculation</w:t>
            </w:r>
          </w:p>
        </w:tc>
      </w:tr>
      <w:tr w:rsidR="00075750" w:rsidRPr="00166332" w14:paraId="24BCC9DF"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61B604C" w14:textId="20280D30" w:rsidR="00075750" w:rsidRPr="00E24666" w:rsidRDefault="00075750" w:rsidP="000D1A63">
            <w:pPr>
              <w:spacing w:after="0" w:line="276" w:lineRule="auto"/>
              <w:jc w:val="center"/>
              <w:rPr>
                <w:rFonts w:eastAsia="Times New Roman" w:cstheme="minorHAnsi"/>
                <w:bCs/>
                <w:sz w:val="16"/>
                <w:szCs w:val="16"/>
                <w:lang w:val="en-US" w:eastAsia="es-PE"/>
              </w:rPr>
            </w:pPr>
            <w:r w:rsidRPr="00E24666">
              <w:rPr>
                <w:rFonts w:eastAsia="Times New Roman" w:cstheme="minorHAnsi"/>
                <w:sz w:val="16"/>
                <w:szCs w:val="16"/>
                <w:lang w:val="en-US" w:eastAsia="es-PE"/>
              </w:rPr>
              <w:t xml:space="preserve">IdxServ_ind </w:t>
            </w:r>
            <w:r w:rsidRPr="00E24666">
              <w:rPr>
                <w:rFonts w:eastAsia="Times New Roman" w:cstheme="minorHAnsi"/>
                <w:sz w:val="16"/>
                <w:szCs w:val="16"/>
                <w:vertAlign w:val="subscript"/>
                <w:lang w:val="en-US" w:eastAsia="es-PE"/>
              </w:rPr>
              <w:t>t,j,i,s</w:t>
            </w:r>
            <w:r w:rsidR="00E900A9" w:rsidRPr="00E24666">
              <w:rPr>
                <w:rFonts w:eastAsia="Times New Roman" w:cstheme="minorHAnsi"/>
                <w:sz w:val="16"/>
                <w:szCs w:val="16"/>
                <w:vertAlign w:val="subscript"/>
                <w:lang w:val="en-US" w:eastAsia="es-PE"/>
              </w:rPr>
              <w:t xml:space="preserve"> </w:t>
            </w:r>
            <w:r w:rsidR="00BC3797" w:rsidRPr="004D65EC">
              <w:rPr>
                <w:rFonts w:eastAsia="Times New Roman" w:cstheme="minorHAnsi"/>
                <w:sz w:val="16"/>
                <w:szCs w:val="16"/>
                <w:lang w:val="en-US" w:eastAsia="es-PE"/>
              </w:rPr>
              <w:t xml:space="preserve">= </w:t>
            </w:r>
            <w:r w:rsidR="00790596" w:rsidRPr="00E24666">
              <w:rPr>
                <w:rFonts w:eastAsia="Times New Roman" w:cstheme="minorHAnsi"/>
                <w:sz w:val="16"/>
                <w:szCs w:val="16"/>
                <w:lang w:val="en-US" w:eastAsia="es-PE"/>
              </w:rPr>
              <w:t>Average</w:t>
            </w:r>
            <w:r w:rsidR="00BC3797" w:rsidRPr="00E24666">
              <w:rPr>
                <w:rFonts w:eastAsia="Times New Roman" w:cstheme="minorHAnsi"/>
                <w:sz w:val="16"/>
                <w:szCs w:val="16"/>
                <w:lang w:val="en-US" w:eastAsia="es-PE"/>
              </w:rPr>
              <w:t xml:space="preserve"> (IdxServ_ind </w:t>
            </w:r>
            <w:r w:rsidR="00BC3797" w:rsidRPr="00E24666">
              <w:rPr>
                <w:rFonts w:eastAsia="Times New Roman" w:cstheme="minorHAnsi"/>
                <w:sz w:val="16"/>
                <w:szCs w:val="16"/>
                <w:vertAlign w:val="subscript"/>
                <w:lang w:val="en-US" w:eastAsia="es-PE"/>
              </w:rPr>
              <w:t>f,j,i,s</w:t>
            </w:r>
            <w:r w:rsidR="00BC3797" w:rsidRPr="00E24666">
              <w:rPr>
                <w:rFonts w:eastAsia="Times New Roman" w:cstheme="minorHAnsi"/>
                <w:sz w:val="16"/>
                <w:szCs w:val="16"/>
                <w:lang w:val="en-US" w:eastAsia="es-PE"/>
              </w:rPr>
              <w:t>)</w:t>
            </w:r>
          </w:p>
          <w:p w14:paraId="5CDCFC02" w14:textId="2AB7415D" w:rsidR="00075750" w:rsidRPr="00E24666" w:rsidRDefault="00075750" w:rsidP="000D1A63">
            <w:pPr>
              <w:spacing w:after="0" w:line="240" w:lineRule="auto"/>
              <w:jc w:val="center"/>
              <w:rPr>
                <w:rFonts w:eastAsia="Times New Roman" w:cstheme="minorHAnsi"/>
                <w:bCs/>
                <w:sz w:val="16"/>
                <w:szCs w:val="16"/>
                <w:lang w:val="en-US" w:eastAsia="es-PE"/>
              </w:rPr>
            </w:pPr>
            <w:r w:rsidRPr="00E24666">
              <w:rPr>
                <w:rFonts w:eastAsia="Times New Roman" w:cstheme="minorHAnsi"/>
                <w:bCs/>
                <w:sz w:val="16"/>
                <w:szCs w:val="16"/>
                <w:lang w:val="en-US" w:eastAsia="es-PE"/>
              </w:rPr>
              <w:t>(*)</w:t>
            </w:r>
            <w:r w:rsidR="00443F78" w:rsidRPr="00E24666">
              <w:rPr>
                <w:rFonts w:eastAsia="Times New Roman" w:cstheme="minorHAnsi"/>
                <w:bCs/>
                <w:sz w:val="16"/>
                <w:szCs w:val="16"/>
                <w:lang w:val="en-US" w:eastAsia="es-PE"/>
              </w:rPr>
              <w:t>If no requests for attention are registered, the score for the period will be 100</w:t>
            </w:r>
            <w:r w:rsidRPr="00E24666">
              <w:rPr>
                <w:rFonts w:eastAsia="Times New Roman" w:cstheme="minorHAnsi"/>
                <w:bCs/>
                <w:sz w:val="16"/>
                <w:szCs w:val="16"/>
                <w:lang w:val="en-US" w:eastAsia="es-PE"/>
              </w:rPr>
              <w:t>.</w:t>
            </w:r>
          </w:p>
        </w:tc>
      </w:tr>
      <w:tr w:rsidR="00075750" w:rsidRPr="00166332" w14:paraId="4A4011D6"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220AF41B" w14:textId="77777777" w:rsidR="00443F78" w:rsidRPr="00E24666" w:rsidRDefault="00443F78" w:rsidP="00443F7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 xml:space="preserve">The IdxServ_ind </w:t>
            </w:r>
            <w:r w:rsidRPr="00E24666">
              <w:rPr>
                <w:rFonts w:eastAsia="Times New Roman" w:cstheme="minorHAnsi"/>
                <w:sz w:val="16"/>
                <w:szCs w:val="16"/>
                <w:vertAlign w:val="subscript"/>
                <w:lang w:val="en-US" w:eastAsia="es-PE"/>
              </w:rPr>
              <w:t>f,j,i,s</w:t>
            </w:r>
            <w:r w:rsidRPr="004D65EC">
              <w:rPr>
                <w:rFonts w:eastAsia="Times New Roman" w:cstheme="minorHAnsi"/>
                <w:sz w:val="16"/>
                <w:szCs w:val="16"/>
                <w:lang w:val="en-US" w:eastAsia="es-PE"/>
              </w:rPr>
              <w:t xml:space="preserve"> is obtained as follows:</w:t>
            </w:r>
          </w:p>
          <w:p w14:paraId="1943854E" w14:textId="77777777" w:rsidR="00443F78" w:rsidRPr="00E24666" w:rsidRDefault="00443F78" w:rsidP="00443F7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100.</w:t>
            </w:r>
          </w:p>
          <w:p w14:paraId="74966F7D" w14:textId="4E5DBE7A" w:rsidR="00075750" w:rsidRPr="00E24666" w:rsidRDefault="00443F78" w:rsidP="00443F78">
            <w:pPr>
              <w:spacing w:after="0" w:line="240" w:lineRule="auto"/>
              <w:jc w:val="center"/>
              <w:rPr>
                <w:rFonts w:eastAsia="Times New Roman" w:cstheme="minorHAnsi"/>
                <w:sz w:val="16"/>
                <w:szCs w:val="16"/>
                <w:lang w:val="en-US" w:eastAsia="es-PE"/>
              </w:rPr>
            </w:pPr>
            <w:r w:rsidRPr="00E24666">
              <w:rPr>
                <w:rFonts w:eastAsia="Times New Roman" w:cstheme="minorHAnsi"/>
                <w:sz w:val="16"/>
                <w:szCs w:val="16"/>
                <w:lang w:val="en-US" w:eastAsia="es-PE"/>
              </w:rPr>
              <w:t>If: NS_ind</w:t>
            </w:r>
            <w:r w:rsidRPr="00E24666">
              <w:rPr>
                <w:rFonts w:eastAsia="Times New Roman" w:cstheme="minorHAnsi"/>
                <w:sz w:val="16"/>
                <w:szCs w:val="16"/>
                <w:vertAlign w:val="subscript"/>
                <w:lang w:val="en-US" w:eastAsia="es-PE"/>
              </w:rPr>
              <w:t xml:space="preserve">f,j,i,s </w:t>
            </w:r>
            <w:r w:rsidRPr="00E24666">
              <w:rPr>
                <w:rFonts w:eastAsia="Times New Roman" w:cstheme="minorHAnsi"/>
                <w:sz w:val="16"/>
                <w:szCs w:val="16"/>
                <w:lang w:val="en-US" w:eastAsia="es-PE"/>
              </w:rPr>
              <w:t xml:space="preserve">&lt; 100, then IdxServ_ind </w:t>
            </w:r>
            <w:r w:rsidRPr="00E24666">
              <w:rPr>
                <w:rFonts w:eastAsia="Times New Roman" w:cstheme="minorHAnsi"/>
                <w:sz w:val="16"/>
                <w:szCs w:val="16"/>
                <w:vertAlign w:val="subscript"/>
                <w:lang w:val="en-US" w:eastAsia="es-PE"/>
              </w:rPr>
              <w:t>t,j,i,s</w:t>
            </w:r>
            <w:r w:rsidRPr="00E24666">
              <w:rPr>
                <w:rFonts w:eastAsia="Times New Roman" w:cstheme="minorHAnsi"/>
                <w:sz w:val="16"/>
                <w:szCs w:val="16"/>
                <w:lang w:val="en-US" w:eastAsia="es-PE"/>
              </w:rPr>
              <w:t xml:space="preserve"> = 0</w:t>
            </w:r>
          </w:p>
        </w:tc>
      </w:tr>
      <w:tr w:rsidR="00075750" w:rsidRPr="00166332" w14:paraId="269D792B"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06B8D26A" w14:textId="77777777" w:rsidR="00443F78" w:rsidRPr="00E24666" w:rsidRDefault="00075750" w:rsidP="00443F78">
            <w:pPr>
              <w:spacing w:after="0" w:line="240" w:lineRule="auto"/>
              <w:rPr>
                <w:rFonts w:eastAsia="Times New Roman" w:cstheme="minorHAnsi"/>
                <w:bCs/>
                <w:sz w:val="16"/>
                <w:szCs w:val="16"/>
                <w:lang w:val="en-US" w:eastAsia="es-PE"/>
              </w:rPr>
            </w:pPr>
            <w:r w:rsidRPr="00E24666">
              <w:rPr>
                <w:rFonts w:eastAsia="Times New Roman" w:cstheme="minorHAnsi"/>
                <w:bCs/>
                <w:sz w:val="16"/>
                <w:szCs w:val="16"/>
                <w:lang w:val="en-US" w:eastAsia="es-PE"/>
              </w:rPr>
              <w:t>NS_ind</w:t>
            </w:r>
            <w:r w:rsidRPr="00E24666">
              <w:rPr>
                <w:rFonts w:eastAsia="Times New Roman" w:cstheme="minorHAnsi"/>
                <w:bCs/>
                <w:sz w:val="16"/>
                <w:szCs w:val="16"/>
                <w:vertAlign w:val="subscript"/>
                <w:lang w:val="en-US" w:eastAsia="es-PE"/>
              </w:rPr>
              <w:t>f,j,i,s</w:t>
            </w:r>
            <w:r w:rsidRPr="00E24666">
              <w:rPr>
                <w:rFonts w:eastAsia="Times New Roman" w:cstheme="minorHAnsi"/>
                <w:bCs/>
                <w:sz w:val="16"/>
                <w:szCs w:val="16"/>
                <w:lang w:val="en-US" w:eastAsia="es-PE"/>
              </w:rPr>
              <w:t xml:space="preserve"> : </w:t>
            </w:r>
            <w:r w:rsidR="00443F78" w:rsidRPr="004D65EC">
              <w:rPr>
                <w:rFonts w:eastAsia="Times New Roman" w:cstheme="minorHAnsi"/>
                <w:bCs/>
                <w:sz w:val="16"/>
                <w:szCs w:val="16"/>
                <w:lang w:val="en-US" w:eastAsia="es-PE"/>
              </w:rPr>
              <w:t xml:space="preserve">Service Level Calculation for COAR "j" in </w:t>
            </w:r>
            <w:r w:rsidR="00443F78" w:rsidRPr="00E24666">
              <w:rPr>
                <w:rFonts w:eastAsia="Times New Roman" w:cstheme="minorHAnsi"/>
                <w:bCs/>
                <w:sz w:val="16"/>
                <w:szCs w:val="16"/>
                <w:lang w:val="en-US" w:eastAsia="es-PE"/>
              </w:rPr>
              <w:t>Measurement period "f" for Indicator "i" of Service "s".</w:t>
            </w:r>
          </w:p>
          <w:p w14:paraId="6AE6782E" w14:textId="7B6CD7D0" w:rsidR="00075750" w:rsidRPr="00E24666" w:rsidRDefault="00443F78" w:rsidP="00443F78">
            <w:pPr>
              <w:spacing w:after="0" w:line="276" w:lineRule="auto"/>
              <w:rPr>
                <w:rFonts w:eastAsia="Times New Roman" w:cstheme="minorHAnsi"/>
                <w:sz w:val="16"/>
                <w:szCs w:val="16"/>
                <w:lang w:val="en-US" w:eastAsia="es-PE"/>
              </w:rPr>
            </w:pPr>
            <w:r w:rsidRPr="00E24666">
              <w:rPr>
                <w:rFonts w:eastAsia="Times New Roman" w:cstheme="minorHAnsi"/>
                <w:bCs/>
                <w:sz w:val="16"/>
                <w:szCs w:val="16"/>
                <w:lang w:val="en-US" w:eastAsia="es-PE"/>
              </w:rPr>
              <w:t>IdxServ_indt</w:t>
            </w:r>
            <w:r w:rsidRPr="00E24666">
              <w:rPr>
                <w:rFonts w:eastAsia="Times New Roman" w:cstheme="minorHAnsi"/>
                <w:bCs/>
                <w:sz w:val="16"/>
                <w:szCs w:val="16"/>
                <w:vertAlign w:val="subscript"/>
                <w:lang w:val="en-US" w:eastAsia="es-PE"/>
              </w:rPr>
              <w:t xml:space="preserve">,j,i,s </w:t>
            </w:r>
            <w:r w:rsidRPr="00E24666">
              <w:rPr>
                <w:rFonts w:eastAsia="Times New Roman" w:cstheme="minorHAnsi"/>
                <w:bCs/>
                <w:sz w:val="16"/>
                <w:szCs w:val="16"/>
                <w:lang w:val="en-US" w:eastAsia="es-PE"/>
              </w:rPr>
              <w:t>: Score for COAR "j" in quarter "t" for Indicator "i" of Service "s".</w:t>
            </w:r>
          </w:p>
        </w:tc>
      </w:tr>
      <w:tr w:rsidR="00075750" w:rsidRPr="00166332" w14:paraId="3E4BC67E"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auto" w:fill="auto"/>
            <w:vAlign w:val="center"/>
          </w:tcPr>
          <w:p w14:paraId="023E353A" w14:textId="25E54DB8" w:rsidR="00075750" w:rsidRPr="00E24666" w:rsidRDefault="00443F78" w:rsidP="000D1A63">
            <w:pPr>
              <w:spacing w:after="0" w:line="276" w:lineRule="auto"/>
              <w:jc w:val="both"/>
              <w:rPr>
                <w:rFonts w:eastAsia="Times New Roman" w:cstheme="minorHAnsi"/>
                <w:sz w:val="16"/>
                <w:szCs w:val="16"/>
                <w:lang w:val="en-US" w:eastAsia="es-PE"/>
              </w:rPr>
            </w:pPr>
            <w:r w:rsidRPr="00E24666">
              <w:rPr>
                <w:rFonts w:eastAsia="Times New Roman" w:cstheme="minorHAnsi"/>
                <w:sz w:val="16"/>
                <w:szCs w:val="16"/>
                <w:lang w:val="en-US" w:eastAsia="es-PE"/>
              </w:rPr>
              <w:t>In case of suspension, the score awarded to the CONCESSIONAIRE in the Measurement will be P_Minimum_Suspension according to the Concessi</w:t>
            </w:r>
            <w:r w:rsidRPr="004D65EC">
              <w:rPr>
                <w:rFonts w:eastAsia="Times New Roman" w:cstheme="minorHAnsi"/>
                <w:sz w:val="16"/>
                <w:szCs w:val="16"/>
                <w:lang w:val="en-US" w:eastAsia="es-PE"/>
              </w:rPr>
              <w:t>on Contract, in such a way that the following formula for the Quarterly score is met</w:t>
            </w:r>
            <w:r w:rsidR="00075750" w:rsidRPr="00E24666">
              <w:rPr>
                <w:rFonts w:eastAsia="Times New Roman" w:cstheme="minorHAnsi"/>
                <w:sz w:val="16"/>
                <w:szCs w:val="16"/>
                <w:lang w:val="en-US" w:eastAsia="es-PE"/>
              </w:rPr>
              <w:t xml:space="preserve">: </w:t>
            </w:r>
          </w:p>
          <w:p w14:paraId="278C93F1" w14:textId="6EE8E685" w:rsidR="00075750" w:rsidRPr="00E24666" w:rsidRDefault="00267761" w:rsidP="000D1A63">
            <w:pPr>
              <w:spacing w:after="0" w:line="276" w:lineRule="auto"/>
              <w:jc w:val="center"/>
              <w:rPr>
                <w:rFonts w:ascii="Calibri" w:eastAsia="Times New Roman" w:hAnsi="Calibri" w:cs="Calibri"/>
                <w:sz w:val="16"/>
                <w:szCs w:val="16"/>
                <w:lang w:val="en-US" w:eastAsia="es-PE"/>
              </w:rPr>
            </w:pPr>
            <m:oMath>
              <m:sSub>
                <m:sSubPr>
                  <m:ctrlPr>
                    <w:rPr>
                      <w:rFonts w:ascii="Cambria Math" w:eastAsia="Times New Roman" w:hAnsi="Cambria Math" w:cs="Calibri"/>
                      <w:sz w:val="16"/>
                      <w:szCs w:val="18"/>
                      <w:lang w:val="en-US" w:eastAsia="es-PE"/>
                    </w:rPr>
                  </m:ctrlPr>
                </m:sSubPr>
                <m:e>
                  <m:r>
                    <m:rPr>
                      <m:sty m:val="p"/>
                    </m:rPr>
                    <w:rPr>
                      <w:rFonts w:ascii="Cambria Math" w:eastAsia="Times New Roman" w:hAnsi="Cambria Math" w:cs="Calibri"/>
                      <w:sz w:val="16"/>
                      <w:szCs w:val="18"/>
                      <w:lang w:val="en-US" w:eastAsia="es-PE"/>
                    </w:rPr>
                    <m:t>IdxServ_ind</m:t>
                  </m:r>
                </m:e>
                <m:sub>
                  <m:r>
                    <m:rPr>
                      <m:sty m:val="p"/>
                    </m:rPr>
                    <w:rPr>
                      <w:rFonts w:ascii="Cambria Math" w:eastAsia="Times New Roman" w:hAnsi="Cambria Math" w:cs="Calibri"/>
                      <w:sz w:val="16"/>
                      <w:szCs w:val="18"/>
                      <w:lang w:val="en-US" w:eastAsia="es-PE"/>
                    </w:rPr>
                    <m:t xml:space="preserve"> t, j,i,s</m:t>
                  </m:r>
                </m:sub>
              </m:sSub>
              <m:r>
                <m:rPr>
                  <m:sty m:val="p"/>
                </m:rPr>
                <w:rPr>
                  <w:rFonts w:ascii="Cambria Math" w:eastAsia="Times New Roman" w:hAnsi="Cambria Math" w:cs="Calibri"/>
                  <w:sz w:val="16"/>
                  <w:szCs w:val="18"/>
                  <w:vertAlign w:val="subscript"/>
                  <w:lang w:val="en-US" w:eastAsia="es-PE"/>
                </w:rPr>
                <m:t xml:space="preserve">=P_Minimum_Suspension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suspension</m:t>
                  </m:r>
                </m:num>
                <m:den>
                  <m:r>
                    <m:rPr>
                      <m:sty m:val="p"/>
                    </m:rPr>
                    <w:rPr>
                      <w:rFonts w:ascii="Cambria Math" w:eastAsia="Times New Roman" w:hAnsi="Cambria Math" w:cs="Calibri"/>
                      <w:sz w:val="16"/>
                      <w:szCs w:val="18"/>
                      <w:vertAlign w:val="subscript"/>
                      <w:lang w:val="en-US" w:eastAsia="es-PE"/>
                    </w:rPr>
                    <m:t>Days of the quarter</m:t>
                  </m:r>
                </m:den>
              </m:f>
              <m:r>
                <m:rPr>
                  <m:sty m:val="p"/>
                </m:rPr>
                <w:rPr>
                  <w:rFonts w:ascii="Cambria Math" w:eastAsia="Times New Roman" w:hAnsi="Cambria Math" w:cs="Calibri"/>
                  <w:sz w:val="16"/>
                  <w:szCs w:val="18"/>
                  <w:vertAlign w:val="subscript"/>
                  <w:lang w:val="en-US" w:eastAsia="es-PE"/>
                </w:rPr>
                <m:t>+</m:t>
              </m:r>
              <m:sSub>
                <m:sSubPr>
                  <m:ctrlPr>
                    <w:rPr>
                      <w:rFonts w:ascii="Cambria Math" w:eastAsia="Times New Roman" w:hAnsi="Cambria Math" w:cs="Calibri"/>
                      <w:sz w:val="16"/>
                      <w:szCs w:val="18"/>
                      <w:vertAlign w:val="subscript"/>
                      <w:lang w:val="en-US" w:eastAsia="es-PE"/>
                    </w:rPr>
                  </m:ctrlPr>
                </m:sSubPr>
                <m:e>
                  <m:r>
                    <m:rPr>
                      <m:sty m:val="p"/>
                    </m:rPr>
                    <w:rPr>
                      <w:rFonts w:ascii="Cambria Math" w:eastAsia="Times New Roman" w:hAnsi="Cambria Math" w:cs="Calibri"/>
                      <w:sz w:val="16"/>
                      <w:szCs w:val="18"/>
                      <w:vertAlign w:val="subscript"/>
                      <w:lang w:val="en-US" w:eastAsia="es-PE"/>
                    </w:rPr>
                    <m:t>IdxServ_ind</m:t>
                  </m:r>
                </m:e>
                <m:sub>
                  <m:r>
                    <m:rPr>
                      <m:sty m:val="p"/>
                    </m:rPr>
                    <w:rPr>
                      <w:rFonts w:ascii="Cambria Math" w:eastAsia="Times New Roman" w:hAnsi="Cambria Math" w:cs="Calibri"/>
                      <w:sz w:val="16"/>
                      <w:szCs w:val="18"/>
                      <w:vertAlign w:val="subscript"/>
                      <w:lang w:val="en-US" w:eastAsia="es-PE"/>
                    </w:rPr>
                    <m:t xml:space="preserve"> t,j,i,s</m:t>
                  </m:r>
                </m:sub>
              </m:sSub>
              <m:r>
                <m:rPr>
                  <m:sty m:val="p"/>
                </m:rPr>
                <w:rPr>
                  <w:rFonts w:ascii="Cambria Math" w:eastAsia="Times New Roman" w:hAnsi="Cambria Math" w:cs="Calibri"/>
                  <w:sz w:val="16"/>
                  <w:szCs w:val="18"/>
                  <w:vertAlign w:val="subscript"/>
                  <w:lang w:val="en-US" w:eastAsia="es-PE"/>
                </w:rPr>
                <m:t xml:space="preserve"> x </m:t>
              </m:r>
              <m:f>
                <m:fPr>
                  <m:ctrlPr>
                    <w:rPr>
                      <w:rFonts w:ascii="Cambria Math" w:eastAsia="Times New Roman" w:hAnsi="Cambria Math" w:cs="Calibri"/>
                      <w:sz w:val="16"/>
                      <w:szCs w:val="18"/>
                      <w:vertAlign w:val="subscript"/>
                      <w:lang w:val="en-US" w:eastAsia="es-PE"/>
                    </w:rPr>
                  </m:ctrlPr>
                </m:fPr>
                <m:num>
                  <m:r>
                    <m:rPr>
                      <m:sty m:val="p"/>
                    </m:rPr>
                    <w:rPr>
                      <w:rFonts w:ascii="Cambria Math" w:eastAsia="Times New Roman" w:hAnsi="Cambria Math" w:cs="Calibri"/>
                      <w:sz w:val="16"/>
                      <w:szCs w:val="18"/>
                      <w:vertAlign w:val="subscript"/>
                      <w:lang w:val="en-US" w:eastAsia="es-PE"/>
                    </w:rPr>
                    <m:t>(Days of the quarter-Days of suspension)</m:t>
                  </m:r>
                </m:num>
                <m:den>
                  <m:r>
                    <m:rPr>
                      <m:sty m:val="p"/>
                    </m:rPr>
                    <w:rPr>
                      <w:rFonts w:ascii="Cambria Math" w:eastAsia="Times New Roman" w:hAnsi="Cambria Math" w:cs="Calibri"/>
                      <w:sz w:val="16"/>
                      <w:szCs w:val="18"/>
                      <w:vertAlign w:val="subscript"/>
                      <w:lang w:val="en-US" w:eastAsia="es-PE"/>
                    </w:rPr>
                    <m:t>Days of the quarter</m:t>
                  </m:r>
                </m:den>
              </m:f>
            </m:oMath>
            <w:r w:rsidR="00075750" w:rsidRPr="00E24666">
              <w:rPr>
                <w:rFonts w:ascii="Calibri" w:eastAsia="Times New Roman" w:hAnsi="Calibri" w:cs="Calibri"/>
                <w:sz w:val="16"/>
                <w:szCs w:val="16"/>
                <w:lang w:val="en-US" w:eastAsia="es-PE"/>
              </w:rPr>
              <w:t xml:space="preserve">  </w:t>
            </w:r>
          </w:p>
          <w:p w14:paraId="57143BED" w14:textId="77777777" w:rsidR="00075750" w:rsidRPr="004D65EC" w:rsidRDefault="00075750" w:rsidP="000D1A63">
            <w:pPr>
              <w:spacing w:after="0" w:line="276" w:lineRule="auto"/>
              <w:rPr>
                <w:rFonts w:eastAsia="Times New Roman" w:cstheme="minorHAnsi"/>
                <w:sz w:val="16"/>
                <w:szCs w:val="16"/>
                <w:lang w:val="en-US" w:eastAsia="es-PE"/>
              </w:rPr>
            </w:pPr>
          </w:p>
        </w:tc>
      </w:tr>
      <w:tr w:rsidR="00075750" w:rsidRPr="00E24666" w14:paraId="410E12B7" w14:textId="77777777" w:rsidTr="000D1A63">
        <w:trPr>
          <w:trHeight w:val="227"/>
          <w:jc w:val="center"/>
        </w:trPr>
        <w:tc>
          <w:tcPr>
            <w:tcW w:w="7787" w:type="dxa"/>
            <w:gridSpan w:val="5"/>
            <w:tcBorders>
              <w:top w:val="single" w:sz="4" w:space="0" w:color="auto"/>
              <w:left w:val="single" w:sz="8" w:space="0" w:color="auto"/>
              <w:bottom w:val="single" w:sz="4" w:space="0" w:color="auto"/>
              <w:right w:val="single" w:sz="8" w:space="0" w:color="000000"/>
            </w:tcBorders>
            <w:shd w:val="clear" w:color="CCCCFF" w:fill="5B9BD5"/>
            <w:noWrap/>
            <w:vAlign w:val="center"/>
            <w:hideMark/>
          </w:tcPr>
          <w:p w14:paraId="7C0AAFFA" w14:textId="1E751C7C" w:rsidR="00075750" w:rsidRPr="00E24666" w:rsidRDefault="00E06570" w:rsidP="000D1A63">
            <w:pPr>
              <w:spacing w:after="0" w:line="276" w:lineRule="auto"/>
              <w:jc w:val="center"/>
              <w:rPr>
                <w:rFonts w:eastAsia="Times New Roman" w:cstheme="minorHAnsi"/>
                <w:b/>
                <w:bCs/>
                <w:color w:val="FFFFFF"/>
                <w:sz w:val="16"/>
                <w:szCs w:val="16"/>
                <w:lang w:val="en-US" w:eastAsia="es-PE"/>
              </w:rPr>
            </w:pPr>
            <w:r w:rsidRPr="00E24666">
              <w:rPr>
                <w:rFonts w:eastAsia="Times New Roman" w:cstheme="minorHAnsi"/>
                <w:b/>
                <w:bCs/>
                <w:color w:val="FFFFFF"/>
                <w:sz w:val="16"/>
                <w:szCs w:val="16"/>
                <w:lang w:val="en-US" w:eastAsia="es-PE"/>
              </w:rPr>
              <w:t>Deduction Criteria</w:t>
            </w:r>
          </w:p>
        </w:tc>
      </w:tr>
      <w:tr w:rsidR="00075750" w:rsidRPr="00E24666" w14:paraId="0B14DF22" w14:textId="77777777" w:rsidTr="000D1A63">
        <w:trPr>
          <w:trHeight w:val="227"/>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3F0CAEC" w14:textId="51F9DBB0" w:rsidR="00075750" w:rsidRPr="00E24666" w:rsidRDefault="008A143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Rectification is applied?</w:t>
            </w:r>
          </w:p>
        </w:tc>
        <w:tc>
          <w:tcPr>
            <w:tcW w:w="5245" w:type="dxa"/>
            <w:gridSpan w:val="3"/>
            <w:tcBorders>
              <w:top w:val="single" w:sz="4" w:space="0" w:color="auto"/>
              <w:left w:val="nil"/>
              <w:bottom w:val="single" w:sz="4" w:space="0" w:color="auto"/>
              <w:right w:val="single" w:sz="8" w:space="0" w:color="000000"/>
            </w:tcBorders>
            <w:shd w:val="clear" w:color="auto" w:fill="auto"/>
            <w:vAlign w:val="center"/>
            <w:hideMark/>
          </w:tcPr>
          <w:p w14:paraId="57A5B4C5" w14:textId="435625DB"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Rectification Period</w:t>
            </w:r>
          </w:p>
        </w:tc>
      </w:tr>
      <w:tr w:rsidR="00075750" w:rsidRPr="00E24666" w14:paraId="794237A7" w14:textId="77777777" w:rsidTr="000D1A63">
        <w:trPr>
          <w:trHeight w:val="227"/>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3AC0CE9A" w14:textId="6D0C0A15" w:rsidR="00075750" w:rsidRPr="00E24666" w:rsidRDefault="007D03B8"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Yes</w:t>
            </w:r>
            <w:r w:rsidR="00075750" w:rsidRPr="00E24666">
              <w:rPr>
                <w:rFonts w:eastAsia="Times New Roman" w:cstheme="minorHAnsi"/>
                <w:color w:val="000000"/>
                <w:sz w:val="16"/>
                <w:szCs w:val="16"/>
                <w:lang w:val="en-US" w:eastAsia="es-PE"/>
              </w:rPr>
              <w:t xml:space="preserve"> ( )</w:t>
            </w:r>
          </w:p>
        </w:tc>
        <w:tc>
          <w:tcPr>
            <w:tcW w:w="5245"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11C2CD14" w14:textId="352A3725" w:rsidR="00075750" w:rsidRPr="00E24666" w:rsidRDefault="00727984" w:rsidP="000D1A63">
            <w:pPr>
              <w:spacing w:after="0" w:line="276" w:lineRule="auto"/>
              <w:jc w:val="center"/>
              <w:rPr>
                <w:rFonts w:eastAsia="Times New Roman" w:cstheme="minorHAnsi"/>
                <w:sz w:val="16"/>
                <w:szCs w:val="16"/>
                <w:lang w:val="en-US" w:eastAsia="es-PE"/>
              </w:rPr>
            </w:pPr>
            <w:r w:rsidRPr="004D65EC">
              <w:rPr>
                <w:rFonts w:eastAsia="Times New Roman" w:cstheme="minorHAnsi"/>
                <w:sz w:val="16"/>
                <w:szCs w:val="16"/>
                <w:lang w:val="en-US" w:eastAsia="es-PE"/>
              </w:rPr>
              <w:t>Not applicab</w:t>
            </w:r>
            <w:r w:rsidRPr="00E24666">
              <w:rPr>
                <w:rFonts w:eastAsia="Times New Roman" w:cstheme="minorHAnsi"/>
                <w:sz w:val="16"/>
                <w:szCs w:val="16"/>
                <w:lang w:val="en-US" w:eastAsia="es-PE"/>
              </w:rPr>
              <w:t>le</w:t>
            </w:r>
          </w:p>
        </w:tc>
      </w:tr>
      <w:tr w:rsidR="00075750" w:rsidRPr="00E24666" w14:paraId="68A7367F" w14:textId="77777777" w:rsidTr="000D1A63">
        <w:trPr>
          <w:trHeight w:val="227"/>
          <w:jc w:val="center"/>
        </w:trPr>
        <w:tc>
          <w:tcPr>
            <w:tcW w:w="2542"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C5DF521"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No (X)</w:t>
            </w:r>
          </w:p>
        </w:tc>
        <w:tc>
          <w:tcPr>
            <w:tcW w:w="5245" w:type="dxa"/>
            <w:gridSpan w:val="3"/>
            <w:vMerge/>
            <w:tcBorders>
              <w:top w:val="single" w:sz="4" w:space="0" w:color="auto"/>
              <w:left w:val="single" w:sz="4" w:space="0" w:color="auto"/>
              <w:bottom w:val="single" w:sz="4" w:space="0" w:color="000000"/>
              <w:right w:val="single" w:sz="8" w:space="0" w:color="000000"/>
            </w:tcBorders>
            <w:vAlign w:val="center"/>
            <w:hideMark/>
          </w:tcPr>
          <w:p w14:paraId="3B91EFBF" w14:textId="77777777" w:rsidR="00075750" w:rsidRPr="00E24666" w:rsidRDefault="00075750" w:rsidP="000D1A63">
            <w:pPr>
              <w:spacing w:after="0" w:line="276" w:lineRule="auto"/>
              <w:rPr>
                <w:rFonts w:eastAsia="Times New Roman" w:cstheme="minorHAnsi"/>
                <w:sz w:val="16"/>
                <w:szCs w:val="16"/>
                <w:lang w:val="en-US" w:eastAsia="es-PE"/>
              </w:rPr>
            </w:pPr>
          </w:p>
        </w:tc>
      </w:tr>
      <w:tr w:rsidR="00075750" w:rsidRPr="00E24666" w14:paraId="645A2E01" w14:textId="77777777" w:rsidTr="000D1A63">
        <w:trPr>
          <w:trHeight w:val="227"/>
          <w:jc w:val="center"/>
        </w:trPr>
        <w:tc>
          <w:tcPr>
            <w:tcW w:w="2542"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1E2843E" w14:textId="30536667" w:rsidR="00075750" w:rsidRPr="00E24666" w:rsidRDefault="00E0657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Deduction</w:t>
            </w:r>
          </w:p>
        </w:tc>
        <w:tc>
          <w:tcPr>
            <w:tcW w:w="5245" w:type="dxa"/>
            <w:gridSpan w:val="3"/>
            <w:tcBorders>
              <w:top w:val="single" w:sz="4" w:space="0" w:color="auto"/>
              <w:left w:val="nil"/>
              <w:bottom w:val="single" w:sz="4" w:space="0" w:color="auto"/>
              <w:right w:val="single" w:sz="8" w:space="0" w:color="000000"/>
            </w:tcBorders>
            <w:shd w:val="clear" w:color="auto" w:fill="auto"/>
            <w:vAlign w:val="center"/>
            <w:hideMark/>
          </w:tcPr>
          <w:p w14:paraId="19F84420" w14:textId="602E6EEF" w:rsidR="00075750" w:rsidRPr="00E24666" w:rsidRDefault="00E06570" w:rsidP="000D1A63">
            <w:pPr>
              <w:spacing w:after="0" w:line="276" w:lineRule="auto"/>
              <w:jc w:val="center"/>
              <w:rPr>
                <w:rFonts w:eastAsia="Times New Roman" w:cstheme="minorHAnsi"/>
                <w:b/>
                <w:bCs/>
                <w:sz w:val="16"/>
                <w:szCs w:val="16"/>
                <w:lang w:val="en-US" w:eastAsia="es-PE"/>
              </w:rPr>
            </w:pPr>
            <w:r w:rsidRPr="004D65EC">
              <w:rPr>
                <w:rFonts w:eastAsia="Times New Roman" w:cstheme="minorHAnsi"/>
                <w:b/>
                <w:bCs/>
                <w:sz w:val="16"/>
                <w:szCs w:val="16"/>
                <w:lang w:val="en-US" w:eastAsia="es-PE"/>
              </w:rPr>
              <w:t>Deduction Criteria</w:t>
            </w:r>
          </w:p>
        </w:tc>
      </w:tr>
      <w:tr w:rsidR="00075750" w:rsidRPr="00166332" w14:paraId="761127B3" w14:textId="77777777" w:rsidTr="000D1A63">
        <w:trPr>
          <w:trHeight w:val="227"/>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2A3C6E9" w14:textId="4B030A90"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Area</w:t>
            </w:r>
          </w:p>
        </w:tc>
        <w:tc>
          <w:tcPr>
            <w:tcW w:w="992" w:type="dxa"/>
            <w:tcBorders>
              <w:top w:val="nil"/>
              <w:left w:val="nil"/>
              <w:bottom w:val="single" w:sz="4" w:space="0" w:color="auto"/>
              <w:right w:val="single" w:sz="4" w:space="0" w:color="auto"/>
            </w:tcBorders>
            <w:shd w:val="clear" w:color="FFFFCC" w:fill="FFFFFF"/>
            <w:noWrap/>
            <w:vAlign w:val="center"/>
            <w:hideMark/>
          </w:tcPr>
          <w:p w14:paraId="1012BDBA"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 </w:t>
            </w:r>
          </w:p>
        </w:tc>
        <w:tc>
          <w:tcPr>
            <w:tcW w:w="5245" w:type="dxa"/>
            <w:gridSpan w:val="3"/>
            <w:vMerge w:val="restart"/>
            <w:tcBorders>
              <w:top w:val="single" w:sz="4" w:space="0" w:color="auto"/>
              <w:left w:val="single" w:sz="4" w:space="0" w:color="auto"/>
              <w:bottom w:val="single" w:sz="8" w:space="0" w:color="000000"/>
              <w:right w:val="single" w:sz="8" w:space="0" w:color="000000"/>
            </w:tcBorders>
            <w:shd w:val="clear" w:color="FFFFCC" w:fill="FFFFFF"/>
            <w:vAlign w:val="center"/>
            <w:hideMark/>
          </w:tcPr>
          <w:p w14:paraId="3A053D65" w14:textId="2E302BB8" w:rsidR="00075750" w:rsidRPr="00E24666" w:rsidRDefault="00AE7FB0" w:rsidP="000D1A63">
            <w:pPr>
              <w:spacing w:after="0" w:line="276" w:lineRule="auto"/>
              <w:jc w:val="center"/>
              <w:rPr>
                <w:rFonts w:eastAsia="Times New Roman" w:cstheme="minorHAnsi"/>
                <w:color w:val="000000"/>
                <w:sz w:val="16"/>
                <w:szCs w:val="16"/>
                <w:lang w:val="en-US" w:eastAsia="es-PE"/>
              </w:rPr>
            </w:pPr>
            <w:r w:rsidRPr="00E24666">
              <w:rPr>
                <w:rFonts w:eastAsia="Times New Roman" w:cstheme="minorHAnsi"/>
                <w:color w:val="000000"/>
                <w:sz w:val="16"/>
                <w:szCs w:val="16"/>
                <w:lang w:val="en-US" w:eastAsia="es-PE"/>
              </w:rPr>
              <w:t>Deduction is applied according to the quarterly score obtained on the indicator</w:t>
            </w:r>
          </w:p>
        </w:tc>
      </w:tr>
      <w:tr w:rsidR="00075750" w:rsidRPr="00E24666" w14:paraId="4DEC7A52" w14:textId="77777777" w:rsidTr="000D1A63">
        <w:trPr>
          <w:trHeight w:val="227"/>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B2D0055" w14:textId="60AF822B" w:rsidR="00075750" w:rsidRPr="00E24666" w:rsidRDefault="00AE7FB0" w:rsidP="000D1A63">
            <w:pPr>
              <w:spacing w:after="0" w:line="276" w:lineRule="auto"/>
              <w:jc w:val="center"/>
              <w:rPr>
                <w:rFonts w:eastAsia="Times New Roman" w:cstheme="minorHAnsi"/>
                <w:b/>
                <w:bCs/>
                <w:color w:val="000000"/>
                <w:sz w:val="16"/>
                <w:szCs w:val="16"/>
                <w:lang w:val="en-US" w:eastAsia="es-PE"/>
              </w:rPr>
            </w:pPr>
            <w:r w:rsidRPr="00E24666">
              <w:rPr>
                <w:rFonts w:eastAsia="Times New Roman" w:cstheme="minorHAnsi"/>
                <w:b/>
                <w:bCs/>
                <w:color w:val="000000"/>
                <w:sz w:val="16"/>
                <w:szCs w:val="16"/>
                <w:lang w:val="en-US" w:eastAsia="es-PE"/>
              </w:rPr>
              <w:t>Service</w:t>
            </w:r>
          </w:p>
        </w:tc>
        <w:tc>
          <w:tcPr>
            <w:tcW w:w="992" w:type="dxa"/>
            <w:tcBorders>
              <w:top w:val="nil"/>
              <w:left w:val="nil"/>
              <w:bottom w:val="single" w:sz="8" w:space="0" w:color="auto"/>
              <w:right w:val="single" w:sz="4" w:space="0" w:color="auto"/>
            </w:tcBorders>
            <w:shd w:val="clear" w:color="FFFFCC" w:fill="FFFFFF"/>
            <w:noWrap/>
            <w:vAlign w:val="center"/>
            <w:hideMark/>
          </w:tcPr>
          <w:p w14:paraId="58726B8F" w14:textId="77777777" w:rsidR="00075750" w:rsidRPr="00E24666" w:rsidRDefault="00075750" w:rsidP="000D1A63">
            <w:pPr>
              <w:spacing w:after="0" w:line="276" w:lineRule="auto"/>
              <w:jc w:val="center"/>
              <w:rPr>
                <w:rFonts w:eastAsia="Times New Roman" w:cstheme="minorHAnsi"/>
                <w:color w:val="000000"/>
                <w:sz w:val="16"/>
                <w:szCs w:val="16"/>
                <w:lang w:val="en-US" w:eastAsia="es-PE"/>
              </w:rPr>
            </w:pPr>
            <w:r w:rsidRPr="004D65EC">
              <w:rPr>
                <w:rFonts w:eastAsia="Times New Roman" w:cstheme="minorHAnsi"/>
                <w:color w:val="000000"/>
                <w:sz w:val="16"/>
                <w:szCs w:val="16"/>
                <w:lang w:val="en-US" w:eastAsia="es-PE"/>
              </w:rPr>
              <w:t>X</w:t>
            </w:r>
          </w:p>
        </w:tc>
        <w:tc>
          <w:tcPr>
            <w:tcW w:w="5245" w:type="dxa"/>
            <w:gridSpan w:val="3"/>
            <w:vMerge/>
            <w:tcBorders>
              <w:top w:val="nil"/>
              <w:left w:val="nil"/>
              <w:bottom w:val="single" w:sz="8" w:space="0" w:color="auto"/>
              <w:right w:val="single" w:sz="4" w:space="0" w:color="auto"/>
            </w:tcBorders>
            <w:vAlign w:val="center"/>
            <w:hideMark/>
          </w:tcPr>
          <w:p w14:paraId="38952D02" w14:textId="77777777" w:rsidR="00075750" w:rsidRPr="00E24666" w:rsidRDefault="00075750" w:rsidP="000D1A63">
            <w:pPr>
              <w:spacing w:after="0" w:line="276" w:lineRule="auto"/>
              <w:rPr>
                <w:rFonts w:eastAsia="Times New Roman" w:cstheme="minorHAnsi"/>
                <w:color w:val="000000"/>
                <w:sz w:val="16"/>
                <w:szCs w:val="16"/>
                <w:lang w:val="en-US" w:eastAsia="es-PE"/>
              </w:rPr>
            </w:pPr>
          </w:p>
        </w:tc>
      </w:tr>
    </w:tbl>
    <w:p w14:paraId="041D7868" w14:textId="77777777" w:rsidR="00075750" w:rsidRPr="00E24666" w:rsidRDefault="00075750" w:rsidP="00075750">
      <w:pPr>
        <w:rPr>
          <w:rFonts w:cstheme="minorHAnsi"/>
          <w:b/>
          <w:sz w:val="24"/>
          <w:lang w:val="en-US"/>
        </w:rPr>
      </w:pPr>
    </w:p>
    <w:p w14:paraId="33014677" w14:textId="20302F86" w:rsidR="00503098" w:rsidRPr="004D65EC" w:rsidRDefault="00503098" w:rsidP="00F275B2">
      <w:pPr>
        <w:rPr>
          <w:rFonts w:cstheme="minorHAnsi"/>
          <w:b/>
          <w:sz w:val="24"/>
          <w:lang w:val="en-US"/>
        </w:rPr>
      </w:pPr>
    </w:p>
    <w:p w14:paraId="52A29680" w14:textId="77777777" w:rsidR="00A225A4" w:rsidRPr="00E24666" w:rsidRDefault="00A225A4" w:rsidP="00A225A4">
      <w:pPr>
        <w:pStyle w:val="Ttulo2"/>
        <w:pBdr>
          <w:bottom w:val="single" w:sz="12" w:space="1" w:color="auto"/>
        </w:pBdr>
        <w:spacing w:line="240" w:lineRule="auto"/>
        <w:jc w:val="center"/>
        <w:rPr>
          <w:lang w:val="en-US"/>
        </w:rPr>
      </w:pPr>
      <w:bookmarkStart w:id="773" w:name="_Toc70611758"/>
      <w:r w:rsidRPr="004D65EC">
        <w:rPr>
          <w:lang w:val="en-US"/>
        </w:rPr>
        <w:lastRenderedPageBreak/>
        <w:t>ANNEX 13: SERVICE LEVELS</w:t>
      </w:r>
      <w:bookmarkEnd w:id="773"/>
    </w:p>
    <w:p w14:paraId="4CFFF951" w14:textId="0DECBB5A" w:rsidR="00F275B2" w:rsidRPr="00E24666" w:rsidRDefault="006A1B8C" w:rsidP="00A225A4">
      <w:pPr>
        <w:pStyle w:val="Ttulo2"/>
        <w:pBdr>
          <w:bottom w:val="single" w:sz="12" w:space="1" w:color="auto"/>
        </w:pBdr>
        <w:spacing w:line="240" w:lineRule="auto"/>
        <w:jc w:val="center"/>
        <w:rPr>
          <w:lang w:val="en-US"/>
        </w:rPr>
      </w:pPr>
      <w:bookmarkStart w:id="774" w:name="_Toc70611759"/>
      <w:r w:rsidRPr="00E24666">
        <w:rPr>
          <w:lang w:val="en-US"/>
        </w:rPr>
        <w:t>APPENDIX 3: PROCEDURE FOR VERIFICATION OF</w:t>
      </w:r>
      <w:r w:rsidR="00A225A4" w:rsidRPr="00E24666">
        <w:rPr>
          <w:lang w:val="en-US"/>
        </w:rPr>
        <w:t xml:space="preserve"> COMPLIANCE WITH SERVICE LEVELS</w:t>
      </w:r>
      <w:bookmarkEnd w:id="774"/>
    </w:p>
    <w:p w14:paraId="3363DEB3" w14:textId="77777777" w:rsidR="00F275B2" w:rsidRPr="00E24666" w:rsidRDefault="00F275B2" w:rsidP="00660CB7">
      <w:pPr>
        <w:spacing w:after="0" w:line="240" w:lineRule="auto"/>
        <w:jc w:val="both"/>
        <w:rPr>
          <w:lang w:val="en-US"/>
        </w:rPr>
      </w:pPr>
    </w:p>
    <w:p w14:paraId="7CEB684D" w14:textId="77777777" w:rsidR="00F275B2" w:rsidRPr="00E24666" w:rsidRDefault="00F275B2" w:rsidP="00F275B2">
      <w:pPr>
        <w:spacing w:after="0" w:line="276" w:lineRule="auto"/>
        <w:jc w:val="both"/>
        <w:rPr>
          <w:rFonts w:cstheme="minorHAnsi"/>
          <w:lang w:val="en-US"/>
        </w:rPr>
      </w:pPr>
    </w:p>
    <w:p w14:paraId="6E0D4E5A" w14:textId="579840A5" w:rsidR="00F275B2" w:rsidRPr="00E24666" w:rsidRDefault="00A225A4" w:rsidP="00FC5153">
      <w:pPr>
        <w:pStyle w:val="Prrafodelista"/>
        <w:numPr>
          <w:ilvl w:val="0"/>
          <w:numId w:val="120"/>
        </w:numPr>
        <w:spacing w:line="276" w:lineRule="auto"/>
        <w:ind w:hanging="578"/>
        <w:jc w:val="both"/>
        <w:rPr>
          <w:b/>
          <w:lang w:val="en-US"/>
        </w:rPr>
      </w:pPr>
      <w:r w:rsidRPr="00E24666">
        <w:rPr>
          <w:b/>
          <w:lang w:val="en-US"/>
        </w:rPr>
        <w:t>QUARTERLY INDICATOR SCORES</w:t>
      </w:r>
    </w:p>
    <w:p w14:paraId="6AB53C9F" w14:textId="77777777" w:rsidR="00A225A4" w:rsidRPr="00E24666" w:rsidRDefault="00A225A4" w:rsidP="00A225A4">
      <w:pPr>
        <w:spacing w:line="276" w:lineRule="auto"/>
        <w:jc w:val="both"/>
        <w:rPr>
          <w:lang w:val="en-US"/>
        </w:rPr>
      </w:pPr>
      <w:r w:rsidRPr="00E24666">
        <w:rPr>
          <w:lang w:val="en-US"/>
        </w:rPr>
        <w:t>The Deductible Availability Payment (PPD_DE) of each COAR will be quarterly; therefore, a quarterly score must be estimated for each indicator.</w:t>
      </w:r>
    </w:p>
    <w:p w14:paraId="4497F867" w14:textId="45E395A0" w:rsidR="00604E04" w:rsidRPr="00E24666" w:rsidRDefault="00A225A4" w:rsidP="00A225A4">
      <w:pPr>
        <w:spacing w:line="276" w:lineRule="auto"/>
        <w:jc w:val="both"/>
        <w:rPr>
          <w:lang w:val="en-US"/>
        </w:rPr>
      </w:pPr>
      <w:r w:rsidRPr="00E24666">
        <w:rPr>
          <w:lang w:val="en-US"/>
        </w:rPr>
        <w:t>The quarterly score for each indicator will be obtained according to the following formula</w:t>
      </w:r>
      <w:r w:rsidR="00604E04" w:rsidRPr="00E24666">
        <w:rPr>
          <w:lang w:val="en-US"/>
        </w:rPr>
        <w:t>:</w:t>
      </w:r>
    </w:p>
    <w:p w14:paraId="15215CEA" w14:textId="2FA82BFB" w:rsidR="00604E04" w:rsidRPr="00E24666" w:rsidRDefault="00604E04" w:rsidP="00604E04">
      <w:pPr>
        <w:spacing w:after="0" w:line="240" w:lineRule="auto"/>
        <w:jc w:val="center"/>
        <w:rPr>
          <w:rFonts w:ascii="Calibri" w:eastAsia="Times New Roman" w:hAnsi="Calibri" w:cs="Calibri"/>
          <w:bCs/>
          <w:sz w:val="18"/>
          <w:szCs w:val="16"/>
          <w:lang w:val="en-US" w:eastAsia="es-PE"/>
        </w:rPr>
      </w:pPr>
      <w:r w:rsidRPr="00E24666">
        <w:rPr>
          <w:rFonts w:eastAsia="Times New Roman" w:cstheme="minorHAnsi"/>
          <w:szCs w:val="20"/>
          <w:lang w:val="en-US" w:eastAsia="es-PE"/>
        </w:rPr>
        <w:t>IdxServ_ind</w:t>
      </w:r>
      <w:r w:rsidRPr="00E24666">
        <w:rPr>
          <w:rFonts w:eastAsia="Times New Roman" w:cstheme="minorHAnsi"/>
          <w:szCs w:val="20"/>
          <w:vertAlign w:val="subscript"/>
          <w:lang w:val="en-US" w:eastAsia="es-PE"/>
        </w:rPr>
        <w:t xml:space="preserve">t,j,i,s </w:t>
      </w:r>
      <w:r w:rsidRPr="00E24666">
        <w:rPr>
          <w:rFonts w:ascii="Calibri" w:eastAsia="Times New Roman" w:hAnsi="Calibri" w:cs="Calibri"/>
          <w:bCs/>
          <w:szCs w:val="20"/>
          <w:lang w:val="en-US" w:eastAsia="es-PE"/>
        </w:rPr>
        <w:t xml:space="preserve"> = </w:t>
      </w:r>
      <w:r w:rsidR="00A225A4" w:rsidRPr="00E24666">
        <w:rPr>
          <w:rFonts w:ascii="Calibri" w:eastAsia="Times New Roman" w:hAnsi="Calibri" w:cs="Calibri"/>
          <w:bCs/>
          <w:szCs w:val="20"/>
          <w:lang w:val="en-US" w:eastAsia="es-PE"/>
        </w:rPr>
        <w:t>Average</w:t>
      </w:r>
      <w:r w:rsidRPr="00E24666">
        <w:rPr>
          <w:rFonts w:ascii="Calibri" w:eastAsia="Times New Roman" w:hAnsi="Calibri" w:cs="Calibri"/>
          <w:bCs/>
          <w:szCs w:val="20"/>
          <w:lang w:val="en-US" w:eastAsia="es-PE"/>
        </w:rPr>
        <w:t xml:space="preserve"> (</w:t>
      </w:r>
      <w:r w:rsidRPr="00E24666">
        <w:rPr>
          <w:rFonts w:eastAsia="Times New Roman" w:cstheme="minorHAnsi"/>
          <w:szCs w:val="16"/>
          <w:lang w:val="en-US" w:eastAsia="es-PE"/>
        </w:rPr>
        <w:t>IdxServ_ind</w:t>
      </w:r>
      <w:r w:rsidRPr="00E24666">
        <w:rPr>
          <w:rFonts w:eastAsia="Times New Roman" w:cstheme="minorHAnsi"/>
          <w:szCs w:val="16"/>
          <w:vertAlign w:val="subscript"/>
          <w:lang w:val="en-US" w:eastAsia="es-PE"/>
        </w:rPr>
        <w:t>f,j,i,s</w:t>
      </w:r>
      <w:r w:rsidRPr="00E24666">
        <w:rPr>
          <w:rFonts w:ascii="Calibri" w:eastAsia="Times New Roman" w:hAnsi="Calibri" w:cs="Calibri"/>
          <w:bCs/>
          <w:szCs w:val="20"/>
          <w:lang w:val="en-US" w:eastAsia="es-PE"/>
        </w:rPr>
        <w:t>)</w:t>
      </w:r>
    </w:p>
    <w:p w14:paraId="3BF63A26" w14:textId="6DF405E1" w:rsidR="00604E04" w:rsidRPr="00E24666" w:rsidRDefault="00A225A4" w:rsidP="00604E04">
      <w:pPr>
        <w:spacing w:line="276" w:lineRule="auto"/>
        <w:jc w:val="both"/>
        <w:rPr>
          <w:lang w:val="en-US"/>
        </w:rPr>
      </w:pPr>
      <w:r w:rsidRPr="00E24666">
        <w:rPr>
          <w:lang w:val="en-US"/>
        </w:rPr>
        <w:t>Wherein</w:t>
      </w:r>
      <w:r w:rsidR="00604E04" w:rsidRPr="00E24666">
        <w:rPr>
          <w:lang w:val="en-US"/>
        </w:rPr>
        <w:t xml:space="preserve">: </w:t>
      </w:r>
    </w:p>
    <w:p w14:paraId="0417DB38" w14:textId="77777777" w:rsidR="00A225A4" w:rsidRPr="00E24666" w:rsidRDefault="00604E04" w:rsidP="00A225A4">
      <w:pPr>
        <w:spacing w:after="0" w:line="240" w:lineRule="auto"/>
        <w:ind w:left="708"/>
        <w:rPr>
          <w:rFonts w:eastAsia="Times New Roman" w:cstheme="minorHAnsi"/>
          <w:szCs w:val="16"/>
          <w:lang w:val="en-US" w:eastAsia="es-PE"/>
        </w:rPr>
      </w:pPr>
      <w:r w:rsidRPr="00E24666">
        <w:rPr>
          <w:rFonts w:eastAsia="Times New Roman" w:cstheme="minorHAnsi"/>
          <w:szCs w:val="16"/>
          <w:lang w:val="en-US" w:eastAsia="es-PE"/>
        </w:rPr>
        <w:t>IdxServ_ind</w:t>
      </w:r>
      <w:r w:rsidRPr="00E24666">
        <w:rPr>
          <w:rFonts w:eastAsia="Times New Roman" w:cstheme="minorHAnsi"/>
          <w:szCs w:val="16"/>
          <w:vertAlign w:val="subscript"/>
          <w:lang w:val="en-US" w:eastAsia="es-PE"/>
        </w:rPr>
        <w:t xml:space="preserve">t,j,i,s </w:t>
      </w:r>
      <w:r w:rsidRPr="00E24666">
        <w:rPr>
          <w:rFonts w:eastAsia="Times New Roman" w:cstheme="minorHAnsi"/>
          <w:szCs w:val="16"/>
          <w:lang w:val="en-US" w:eastAsia="es-PE"/>
        </w:rPr>
        <w:t xml:space="preserve">: </w:t>
      </w:r>
      <w:r w:rsidR="00A225A4" w:rsidRPr="00E24666">
        <w:rPr>
          <w:rFonts w:eastAsia="Times New Roman" w:cstheme="minorHAnsi"/>
          <w:szCs w:val="16"/>
          <w:lang w:val="en-US" w:eastAsia="es-PE"/>
        </w:rPr>
        <w:t>Score for COAR "j" in quarter "t" for Indicator "i" of service "s".</w:t>
      </w:r>
    </w:p>
    <w:p w14:paraId="55EB8621" w14:textId="5B030A31" w:rsidR="00604E04" w:rsidRPr="00E24666" w:rsidRDefault="00A225A4" w:rsidP="00A225A4">
      <w:pPr>
        <w:spacing w:after="0" w:line="240" w:lineRule="auto"/>
        <w:ind w:left="708"/>
        <w:rPr>
          <w:sz w:val="32"/>
          <w:lang w:val="en-US"/>
        </w:rPr>
      </w:pPr>
      <w:r w:rsidRPr="00E24666">
        <w:rPr>
          <w:rFonts w:eastAsia="Times New Roman" w:cstheme="minorHAnsi"/>
          <w:szCs w:val="16"/>
          <w:lang w:val="en-US" w:eastAsia="es-PE"/>
        </w:rPr>
        <w:t>IdxServ_ind</w:t>
      </w:r>
      <w:r w:rsidRPr="00E24666">
        <w:rPr>
          <w:rFonts w:eastAsia="Times New Roman" w:cstheme="minorHAnsi"/>
          <w:szCs w:val="16"/>
          <w:vertAlign w:val="subscript"/>
          <w:lang w:val="en-US" w:eastAsia="es-PE"/>
        </w:rPr>
        <w:t>f,j,i,s</w:t>
      </w:r>
      <w:r w:rsidRPr="00E24666">
        <w:rPr>
          <w:rFonts w:eastAsia="Times New Roman" w:cstheme="minorHAnsi"/>
          <w:szCs w:val="16"/>
          <w:lang w:val="en-US" w:eastAsia="es-PE"/>
        </w:rPr>
        <w:t>: Score for COAR "j" in measurement period "f" for Indicator "i" of service "s".</w:t>
      </w:r>
    </w:p>
    <w:p w14:paraId="47857854" w14:textId="30CE3116" w:rsidR="00604E04" w:rsidRPr="00E24666" w:rsidRDefault="00A225A4" w:rsidP="00604E04">
      <w:pPr>
        <w:spacing w:line="276" w:lineRule="auto"/>
        <w:rPr>
          <w:lang w:val="en-US"/>
        </w:rPr>
      </w:pPr>
      <w:r w:rsidRPr="00E24666">
        <w:rPr>
          <w:lang w:val="en-US"/>
        </w:rPr>
        <w:t>In case of indicators with quarterly frequency</w:t>
      </w:r>
      <w:r w:rsidR="00604E04" w:rsidRPr="00E24666">
        <w:rPr>
          <w:lang w:val="en-US"/>
        </w:rPr>
        <w:t>:</w:t>
      </w:r>
    </w:p>
    <w:p w14:paraId="66660E46" w14:textId="77777777" w:rsidR="00604E04" w:rsidRPr="00E24666" w:rsidRDefault="00604E04" w:rsidP="00604E04">
      <w:pPr>
        <w:spacing w:line="276" w:lineRule="auto"/>
        <w:jc w:val="center"/>
        <w:rPr>
          <w:sz w:val="24"/>
          <w:lang w:val="en-US"/>
        </w:rPr>
      </w:pPr>
      <w:r w:rsidRPr="00E24666">
        <w:rPr>
          <w:rFonts w:eastAsia="Times New Roman" w:cstheme="minorHAnsi"/>
          <w:szCs w:val="20"/>
          <w:lang w:val="en-US" w:eastAsia="es-PE"/>
        </w:rPr>
        <w:t>IdxServ_ind</w:t>
      </w:r>
      <w:r w:rsidRPr="00E24666">
        <w:rPr>
          <w:rFonts w:eastAsia="Times New Roman" w:cstheme="minorHAnsi"/>
          <w:szCs w:val="20"/>
          <w:vertAlign w:val="subscript"/>
          <w:lang w:val="en-US" w:eastAsia="es-PE"/>
        </w:rPr>
        <w:t xml:space="preserve">t,j,i,s </w:t>
      </w:r>
      <w:r w:rsidRPr="00E24666">
        <w:rPr>
          <w:rFonts w:ascii="Calibri" w:eastAsia="Times New Roman" w:hAnsi="Calibri" w:cs="Calibri"/>
          <w:bCs/>
          <w:szCs w:val="20"/>
          <w:lang w:val="en-US" w:eastAsia="es-PE"/>
        </w:rPr>
        <w:t xml:space="preserve"> = </w:t>
      </w:r>
      <w:r w:rsidRPr="00E24666">
        <w:rPr>
          <w:rFonts w:eastAsia="Times New Roman" w:cstheme="minorHAnsi"/>
          <w:szCs w:val="16"/>
          <w:lang w:val="en-US" w:eastAsia="es-PE"/>
        </w:rPr>
        <w:t>IdxServ_ind</w:t>
      </w:r>
      <w:r w:rsidRPr="00E24666">
        <w:rPr>
          <w:rFonts w:eastAsia="Times New Roman" w:cstheme="minorHAnsi"/>
          <w:szCs w:val="16"/>
          <w:vertAlign w:val="subscript"/>
          <w:lang w:val="en-US" w:eastAsia="es-PE"/>
        </w:rPr>
        <w:t>f,j,i,s</w:t>
      </w:r>
    </w:p>
    <w:p w14:paraId="7CBA5B1E" w14:textId="662E5B76" w:rsidR="00F275B2" w:rsidRPr="00E24666" w:rsidRDefault="00A225A4" w:rsidP="00F275B2">
      <w:pPr>
        <w:spacing w:line="276" w:lineRule="auto"/>
        <w:jc w:val="both"/>
        <w:rPr>
          <w:lang w:val="en-US"/>
        </w:rPr>
      </w:pPr>
      <w:r w:rsidRPr="00E24666">
        <w:rPr>
          <w:lang w:val="en-US"/>
        </w:rPr>
        <w:t>In case a temporary suspension is generated for the performance of obligations in charge of the CONCESSIONAIRE as established in Clauses 4.8 and 4.14 of this Concession Contract, during the term of duration of the suspension, the Supervisor shall grant a minimum score to the indicators of the suspended services based on the P_Minimum_Suspension indicated in Tables 1 and 2. In such case, the quarterly score will be the average of the minimum scores with the scores resulting from the supervision, in such a way that the following formula for the quarterly score is met</w:t>
      </w:r>
      <w:r w:rsidR="00F275B2" w:rsidRPr="00E24666">
        <w:rPr>
          <w:lang w:val="en-US"/>
        </w:rPr>
        <w:t>:</w:t>
      </w:r>
    </w:p>
    <w:p w14:paraId="73197DEE" w14:textId="181A052A" w:rsidR="00F275B2" w:rsidRPr="00E24666" w:rsidRDefault="00604E04" w:rsidP="00AD26E0">
      <w:pPr>
        <w:spacing w:line="276" w:lineRule="auto"/>
        <w:jc w:val="center"/>
        <w:rPr>
          <w:rFonts w:cstheme="minorHAnsi"/>
          <w:sz w:val="18"/>
          <w:szCs w:val="20"/>
          <w:lang w:val="en-US"/>
        </w:rPr>
      </w:pPr>
      <w:r w:rsidRPr="00E24666">
        <w:rPr>
          <w:rFonts w:eastAsia="Times New Roman" w:cstheme="minorHAnsi"/>
          <w:sz w:val="18"/>
          <w:szCs w:val="20"/>
          <w:lang w:val="en-US" w:eastAsia="es-PE"/>
        </w:rPr>
        <w:t>IdxServ_ind</w:t>
      </w:r>
      <w:r w:rsidRPr="00E24666">
        <w:rPr>
          <w:rFonts w:eastAsia="Times New Roman" w:cstheme="minorHAnsi"/>
          <w:sz w:val="18"/>
          <w:szCs w:val="20"/>
          <w:vertAlign w:val="subscript"/>
          <w:lang w:val="en-US" w:eastAsia="es-PE"/>
        </w:rPr>
        <w:t xml:space="preserve">t,j,i,s </w:t>
      </w:r>
      <w:r w:rsidRPr="00E24666">
        <w:rPr>
          <w:rFonts w:eastAsia="Times New Roman" w:cstheme="minorHAnsi"/>
          <w:bCs/>
          <w:sz w:val="18"/>
          <w:szCs w:val="20"/>
          <w:lang w:val="en-US" w:eastAsia="es-PE"/>
        </w:rPr>
        <w:t xml:space="preserve"> </w:t>
      </w:r>
      <w:r w:rsidRPr="00E24666">
        <w:rPr>
          <w:rFonts w:cstheme="minorHAnsi"/>
          <w:sz w:val="18"/>
          <w:szCs w:val="20"/>
          <w:lang w:val="en-US"/>
        </w:rPr>
        <w:t xml:space="preserve">= </w:t>
      </w:r>
      <m:oMath>
        <m:f>
          <m:fPr>
            <m:ctrlPr>
              <w:rPr>
                <w:rFonts w:ascii="Cambria Math" w:hAnsi="Cambria Math" w:cstheme="minorHAnsi"/>
                <w:i/>
                <w:sz w:val="18"/>
                <w:szCs w:val="20"/>
                <w:lang w:val="en-US"/>
              </w:rPr>
            </m:ctrlPr>
          </m:fPr>
          <m:num>
            <m:r>
              <m:rPr>
                <m:sty m:val="p"/>
              </m:rPr>
              <w:rPr>
                <w:rFonts w:ascii="Cambria Math" w:hAnsi="Cambria Math" w:cstheme="minorHAnsi"/>
                <w:sz w:val="18"/>
                <w:szCs w:val="20"/>
                <w:lang w:val="en-US"/>
              </w:rPr>
              <m:t>P_Minimum_Suspension*CalendarDays Susp</m:t>
            </m:r>
          </m:num>
          <m:den>
            <m:r>
              <m:rPr>
                <m:sty m:val="p"/>
              </m:rPr>
              <w:rPr>
                <w:rFonts w:ascii="Cambria Math" w:hAnsi="Cambria Math" w:cstheme="minorHAnsi"/>
                <w:sz w:val="18"/>
                <w:szCs w:val="20"/>
                <w:lang w:val="en-US"/>
              </w:rPr>
              <m:t>CalendarDaysQuart</m:t>
            </m:r>
          </m:den>
        </m:f>
      </m:oMath>
      <w:r w:rsidRPr="00E24666">
        <w:rPr>
          <w:rFonts w:eastAsiaTheme="minorEastAsia" w:cstheme="minorHAnsi"/>
          <w:sz w:val="18"/>
          <w:szCs w:val="20"/>
          <w:lang w:val="en-US"/>
        </w:rPr>
        <w:t xml:space="preserve"> + </w:t>
      </w:r>
      <m:oMath>
        <m:f>
          <m:fPr>
            <m:ctrlPr>
              <w:rPr>
                <w:rFonts w:ascii="Cambria Math" w:hAnsi="Cambria Math" w:cstheme="minorHAnsi"/>
                <w:i/>
                <w:sz w:val="18"/>
                <w:szCs w:val="20"/>
                <w:lang w:val="en-US"/>
              </w:rPr>
            </m:ctrlPr>
          </m:fPr>
          <m:num>
            <m:r>
              <m:rPr>
                <m:sty m:val="p"/>
              </m:rPr>
              <w:rPr>
                <w:rFonts w:ascii="Cambria Math" w:eastAsia="Times New Roman" w:hAnsi="Cambria Math" w:cstheme="minorHAnsi"/>
                <w:sz w:val="18"/>
                <w:szCs w:val="20"/>
                <w:lang w:val="en-US" w:eastAsia="es-PE"/>
              </w:rPr>
              <m:t>IdxServ_ind</m:t>
            </m:r>
            <m:r>
              <m:rPr>
                <m:sty m:val="p"/>
              </m:rPr>
              <w:rPr>
                <w:rFonts w:ascii="Cambria Math" w:eastAsia="Times New Roman" w:hAnsi="Cambria Math" w:cstheme="minorHAnsi"/>
                <w:sz w:val="18"/>
                <w:szCs w:val="20"/>
                <w:vertAlign w:val="subscript"/>
                <w:lang w:val="en-US" w:eastAsia="es-PE"/>
              </w:rPr>
              <m:t>f,j,i,s</m:t>
            </m:r>
            <m:r>
              <m:rPr>
                <m:sty m:val="p"/>
              </m:rPr>
              <w:rPr>
                <w:rFonts w:ascii="Cambria Math" w:eastAsia="Times New Roman" w:hAnsi="Cambria Math" w:cstheme="minorHAnsi"/>
                <w:sz w:val="18"/>
                <w:szCs w:val="20"/>
                <w:lang w:val="en-US" w:eastAsia="es-PE"/>
              </w:rPr>
              <m:t xml:space="preserve"> </m:t>
            </m:r>
            <m:r>
              <m:rPr>
                <m:sty m:val="p"/>
              </m:rPr>
              <w:rPr>
                <w:rFonts w:ascii="Cambria Math" w:hAnsi="Cambria Math" w:cstheme="minorHAnsi"/>
                <w:sz w:val="18"/>
                <w:szCs w:val="20"/>
                <w:lang w:val="en-US"/>
              </w:rPr>
              <m:t>*(CalendarDaysQuart-CalendarDaysusp)</m:t>
            </m:r>
          </m:num>
          <m:den>
            <m:r>
              <m:rPr>
                <m:sty m:val="p"/>
              </m:rPr>
              <w:rPr>
                <w:rFonts w:ascii="Cambria Math" w:hAnsi="Cambria Math" w:cstheme="minorHAnsi"/>
                <w:sz w:val="18"/>
                <w:szCs w:val="20"/>
                <w:lang w:val="en-US"/>
              </w:rPr>
              <m:t>CalendarDaysQuart</m:t>
            </m:r>
          </m:den>
        </m:f>
      </m:oMath>
    </w:p>
    <w:p w14:paraId="34010042" w14:textId="36F8F2D0" w:rsidR="00F275B2" w:rsidRPr="00E24666" w:rsidRDefault="00A225A4" w:rsidP="00F275B2">
      <w:pPr>
        <w:spacing w:line="276" w:lineRule="auto"/>
        <w:rPr>
          <w:lang w:val="en-US"/>
        </w:rPr>
      </w:pPr>
      <w:r w:rsidRPr="004D65EC">
        <w:rPr>
          <w:lang w:val="en-US"/>
        </w:rPr>
        <w:t>Wherein</w:t>
      </w:r>
      <w:r w:rsidR="00F275B2" w:rsidRPr="00E24666">
        <w:rPr>
          <w:lang w:val="en-US"/>
        </w:rPr>
        <w:t>:</w:t>
      </w:r>
    </w:p>
    <w:p w14:paraId="1B601E1D" w14:textId="77777777" w:rsidR="00A225A4" w:rsidRPr="00E24666" w:rsidRDefault="00A225A4" w:rsidP="00A225A4">
      <w:pPr>
        <w:spacing w:after="0" w:line="276" w:lineRule="auto"/>
        <w:ind w:left="708"/>
        <w:jc w:val="both"/>
        <w:rPr>
          <w:lang w:val="en-US"/>
        </w:rPr>
      </w:pPr>
      <w:r w:rsidRPr="00E24666">
        <w:rPr>
          <w:lang w:val="en-US"/>
        </w:rPr>
        <w:t>P_Minimum_Suspension: Minimum suspension score.</w:t>
      </w:r>
    </w:p>
    <w:p w14:paraId="5170124E" w14:textId="77777777" w:rsidR="00A225A4" w:rsidRPr="00E24666" w:rsidRDefault="00A225A4" w:rsidP="00A225A4">
      <w:pPr>
        <w:spacing w:after="0" w:line="276" w:lineRule="auto"/>
        <w:ind w:left="708"/>
        <w:jc w:val="both"/>
        <w:rPr>
          <w:lang w:val="en-US"/>
        </w:rPr>
      </w:pPr>
      <w:r w:rsidRPr="00E24666">
        <w:rPr>
          <w:lang w:val="en-US"/>
        </w:rPr>
        <w:t>Susp Calendar Days: Calendar days of suspension.</w:t>
      </w:r>
    </w:p>
    <w:p w14:paraId="08784968" w14:textId="02F9E97B" w:rsidR="00F275B2" w:rsidRPr="00E24666" w:rsidRDefault="00A225A4" w:rsidP="00A225A4">
      <w:pPr>
        <w:spacing w:after="0" w:line="276" w:lineRule="auto"/>
        <w:ind w:left="708"/>
        <w:jc w:val="both"/>
        <w:rPr>
          <w:lang w:val="en-US"/>
        </w:rPr>
      </w:pPr>
      <w:r w:rsidRPr="00E24666">
        <w:rPr>
          <w:lang w:val="en-US"/>
        </w:rPr>
        <w:t>Trim Calendar Day: Calendar days of the quarter.</w:t>
      </w:r>
    </w:p>
    <w:p w14:paraId="09A4DDEC" w14:textId="77777777" w:rsidR="00F275B2" w:rsidRPr="00E24666" w:rsidRDefault="00F275B2" w:rsidP="00F275B2">
      <w:pPr>
        <w:spacing w:after="0" w:line="276" w:lineRule="auto"/>
        <w:jc w:val="both"/>
        <w:rPr>
          <w:rFonts w:cstheme="minorHAnsi"/>
          <w:lang w:val="en-US"/>
        </w:rPr>
      </w:pPr>
    </w:p>
    <w:p w14:paraId="14E2509F" w14:textId="58EEFCAD" w:rsidR="00F275B2" w:rsidRPr="00E24666" w:rsidRDefault="00A225A4" w:rsidP="00F275B2">
      <w:pPr>
        <w:spacing w:line="276" w:lineRule="auto"/>
        <w:jc w:val="both"/>
        <w:rPr>
          <w:lang w:val="en-US"/>
        </w:rPr>
      </w:pPr>
      <w:r w:rsidRPr="00E24666">
        <w:rPr>
          <w:lang w:val="en-US"/>
        </w:rPr>
        <w:t>The following tables show the minimum suspension score to be assigned to the indicators according to service. It should be noted that the minimum suspension score will be different as of the 41st quarter of COAR operation</w:t>
      </w:r>
      <w:r w:rsidR="00F275B2" w:rsidRPr="00E24666">
        <w:rPr>
          <w:lang w:val="en-US"/>
        </w:rPr>
        <w:t>:</w:t>
      </w:r>
    </w:p>
    <w:p w14:paraId="493BABD8" w14:textId="4F6CDBB8" w:rsidR="00F275B2" w:rsidRPr="00E24666" w:rsidRDefault="00F275B2" w:rsidP="00F275B2">
      <w:pPr>
        <w:pStyle w:val="Descripcin"/>
        <w:keepNext/>
        <w:jc w:val="center"/>
        <w:rPr>
          <w:i w:val="0"/>
          <w:lang w:val="en-US"/>
        </w:rPr>
      </w:pPr>
      <w:r w:rsidRPr="00E24666">
        <w:rPr>
          <w:i w:val="0"/>
          <w:lang w:val="en-US"/>
        </w:rPr>
        <w:t>Tabl</w:t>
      </w:r>
      <w:r w:rsidR="00A225A4" w:rsidRPr="00E24666">
        <w:rPr>
          <w:i w:val="0"/>
          <w:lang w:val="en-US"/>
        </w:rPr>
        <w:t>e</w:t>
      </w:r>
      <w:r w:rsidRPr="00E24666">
        <w:rPr>
          <w:i w:val="0"/>
          <w:lang w:val="en-US"/>
        </w:rPr>
        <w:t xml:space="preserve"> 1: </w:t>
      </w:r>
      <w:r w:rsidR="00A225A4" w:rsidRPr="00E24666">
        <w:rPr>
          <w:i w:val="0"/>
          <w:lang w:val="en-US"/>
        </w:rPr>
        <w:t>Minimum Suspension Score - Quarter 1 to 40 of operation</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843"/>
      </w:tblGrid>
      <w:tr w:rsidR="00F275B2" w:rsidRPr="00E24666" w14:paraId="60BFFF8D" w14:textId="77777777" w:rsidTr="00B7217F">
        <w:trPr>
          <w:trHeight w:val="284"/>
          <w:tblHeader/>
          <w:jc w:val="center"/>
        </w:trPr>
        <w:tc>
          <w:tcPr>
            <w:tcW w:w="3114" w:type="dxa"/>
            <w:shd w:val="clear" w:color="000000" w:fill="000000"/>
            <w:vAlign w:val="center"/>
            <w:hideMark/>
          </w:tcPr>
          <w:p w14:paraId="113C4D45" w14:textId="4B6EF7B6" w:rsidR="00F275B2" w:rsidRPr="00E24666" w:rsidRDefault="00F275B2" w:rsidP="00A225A4">
            <w:pPr>
              <w:spacing w:after="0" w:line="276" w:lineRule="auto"/>
              <w:contextualSpacing/>
              <w:jc w:val="center"/>
              <w:rPr>
                <w:rFonts w:eastAsia="Times New Roman" w:cstheme="minorHAnsi"/>
                <w:b/>
                <w:bCs/>
                <w:color w:val="FFFFFF"/>
                <w:sz w:val="18"/>
                <w:szCs w:val="18"/>
                <w:lang w:val="en-US" w:eastAsia="es-PE"/>
              </w:rPr>
            </w:pPr>
            <w:r w:rsidRPr="00E24666">
              <w:rPr>
                <w:rFonts w:eastAsia="Times New Roman" w:cstheme="minorHAnsi"/>
                <w:b/>
                <w:bCs/>
                <w:color w:val="FFFFFF"/>
                <w:sz w:val="18"/>
                <w:szCs w:val="18"/>
                <w:lang w:val="en-US" w:eastAsia="es-PE"/>
              </w:rPr>
              <w:t>SERVIC</w:t>
            </w:r>
            <w:r w:rsidR="00A225A4" w:rsidRPr="00E24666">
              <w:rPr>
                <w:rFonts w:eastAsia="Times New Roman" w:cstheme="minorHAnsi"/>
                <w:b/>
                <w:bCs/>
                <w:color w:val="FFFFFF"/>
                <w:sz w:val="18"/>
                <w:szCs w:val="18"/>
                <w:lang w:val="en-US" w:eastAsia="es-PE"/>
              </w:rPr>
              <w:t>E</w:t>
            </w:r>
            <w:r w:rsidRPr="00E24666">
              <w:rPr>
                <w:rFonts w:eastAsia="Times New Roman" w:cstheme="minorHAnsi"/>
                <w:b/>
                <w:bCs/>
                <w:color w:val="FFFFFF"/>
                <w:sz w:val="18"/>
                <w:szCs w:val="18"/>
                <w:lang w:val="en-US" w:eastAsia="es-PE"/>
              </w:rPr>
              <w:t>S</w:t>
            </w:r>
          </w:p>
        </w:tc>
        <w:tc>
          <w:tcPr>
            <w:tcW w:w="1843" w:type="dxa"/>
            <w:shd w:val="clear" w:color="000000" w:fill="000000"/>
            <w:vAlign w:val="center"/>
            <w:hideMark/>
          </w:tcPr>
          <w:p w14:paraId="516D14B3" w14:textId="6FA53AF7" w:rsidR="00F275B2" w:rsidRPr="00E24666" w:rsidRDefault="00A225A4" w:rsidP="00B7217F">
            <w:pPr>
              <w:spacing w:after="0" w:line="276" w:lineRule="auto"/>
              <w:contextualSpacing/>
              <w:jc w:val="center"/>
              <w:rPr>
                <w:rFonts w:eastAsia="Times New Roman" w:cstheme="minorHAnsi"/>
                <w:b/>
                <w:bCs/>
                <w:color w:val="FFFFFF"/>
                <w:sz w:val="18"/>
                <w:szCs w:val="18"/>
                <w:lang w:val="en-US" w:eastAsia="es-PE"/>
              </w:rPr>
            </w:pPr>
            <w:r w:rsidRPr="00E24666">
              <w:rPr>
                <w:rFonts w:eastAsia="Times New Roman" w:cstheme="minorHAnsi"/>
                <w:b/>
                <w:bCs/>
                <w:color w:val="FFFFFF"/>
                <w:sz w:val="18"/>
                <w:szCs w:val="18"/>
                <w:lang w:val="en-US" w:eastAsia="es-PE"/>
              </w:rPr>
              <w:t>MINIMUM SUSPENSION SCORE</w:t>
            </w:r>
          </w:p>
        </w:tc>
      </w:tr>
      <w:tr w:rsidR="00FC2CA3" w:rsidRPr="00E24666" w14:paraId="2381C7AE" w14:textId="77777777" w:rsidTr="00FC2CA3">
        <w:trPr>
          <w:trHeight w:val="284"/>
          <w:jc w:val="center"/>
        </w:trPr>
        <w:tc>
          <w:tcPr>
            <w:tcW w:w="3114" w:type="dxa"/>
            <w:shd w:val="clear" w:color="000000" w:fill="FFFFFF"/>
          </w:tcPr>
          <w:p w14:paraId="40BBACF9" w14:textId="340E3BDB" w:rsidR="00FC2CA3" w:rsidRPr="004D65EC" w:rsidRDefault="00FC2CA3" w:rsidP="00FC2CA3">
            <w:pPr>
              <w:spacing w:line="276" w:lineRule="auto"/>
              <w:contextualSpacing/>
              <w:rPr>
                <w:rFonts w:cstheme="minorHAnsi"/>
                <w:color w:val="000000"/>
                <w:sz w:val="18"/>
                <w:szCs w:val="18"/>
                <w:lang w:val="en-US"/>
              </w:rPr>
            </w:pPr>
            <w:r w:rsidRPr="00E24666">
              <w:rPr>
                <w:rFonts w:cstheme="minorHAnsi"/>
                <w:color w:val="000000"/>
                <w:sz w:val="18"/>
                <w:szCs w:val="18"/>
                <w:lang w:val="en-US"/>
              </w:rPr>
              <w:t>Maintenance of educational infrastructure</w:t>
            </w:r>
          </w:p>
        </w:tc>
        <w:tc>
          <w:tcPr>
            <w:tcW w:w="1843" w:type="dxa"/>
            <w:shd w:val="clear" w:color="000000" w:fill="FFFFFF"/>
            <w:vAlign w:val="center"/>
          </w:tcPr>
          <w:p w14:paraId="7AE7A3BF" w14:textId="08BE99E2" w:rsidR="00FC2CA3" w:rsidRPr="00E24666" w:rsidRDefault="00FC2CA3" w:rsidP="00FC2CA3">
            <w:pPr>
              <w:spacing w:after="0" w:line="276" w:lineRule="auto"/>
              <w:contextualSpacing/>
              <w:jc w:val="center"/>
              <w:rPr>
                <w:rFonts w:cstheme="minorHAnsi"/>
                <w:color w:val="000000"/>
                <w:sz w:val="18"/>
                <w:szCs w:val="18"/>
                <w:lang w:val="en-US"/>
              </w:rPr>
            </w:pPr>
            <w:r w:rsidRPr="00E24666">
              <w:rPr>
                <w:rFonts w:cstheme="minorHAnsi"/>
                <w:color w:val="000000"/>
                <w:sz w:val="18"/>
                <w:szCs w:val="18"/>
                <w:lang w:val="en-US"/>
              </w:rPr>
              <w:t>52</w:t>
            </w:r>
          </w:p>
        </w:tc>
      </w:tr>
      <w:tr w:rsidR="00FC2CA3" w:rsidRPr="00E24666" w14:paraId="597F0C33" w14:textId="77777777" w:rsidTr="00FC2CA3">
        <w:trPr>
          <w:trHeight w:val="284"/>
          <w:jc w:val="center"/>
        </w:trPr>
        <w:tc>
          <w:tcPr>
            <w:tcW w:w="3114" w:type="dxa"/>
            <w:shd w:val="clear" w:color="000000" w:fill="FFFFFF"/>
          </w:tcPr>
          <w:p w14:paraId="44D62A43" w14:textId="28632622" w:rsidR="00FC2CA3" w:rsidRPr="004D65EC" w:rsidRDefault="00FC2CA3" w:rsidP="00FC2CA3">
            <w:pPr>
              <w:spacing w:line="276" w:lineRule="auto"/>
              <w:contextualSpacing/>
              <w:rPr>
                <w:rFonts w:cstheme="minorHAnsi"/>
                <w:color w:val="000000"/>
                <w:sz w:val="18"/>
                <w:szCs w:val="18"/>
                <w:lang w:val="en-US"/>
              </w:rPr>
            </w:pPr>
            <w:r w:rsidRPr="00E24666">
              <w:rPr>
                <w:rFonts w:cstheme="minorHAnsi"/>
                <w:color w:val="000000"/>
                <w:sz w:val="18"/>
                <w:szCs w:val="18"/>
                <w:lang w:val="en-US"/>
              </w:rPr>
              <w:t>Integral cleaning, waste management and pest control.</w:t>
            </w:r>
          </w:p>
        </w:tc>
        <w:tc>
          <w:tcPr>
            <w:tcW w:w="1843" w:type="dxa"/>
            <w:shd w:val="clear" w:color="000000" w:fill="FFFFFF"/>
            <w:vAlign w:val="center"/>
          </w:tcPr>
          <w:p w14:paraId="67203430" w14:textId="7938466F" w:rsidR="00FC2CA3" w:rsidRPr="00E24666" w:rsidRDefault="00FC2CA3" w:rsidP="00FC2CA3">
            <w:pPr>
              <w:spacing w:after="0" w:line="276" w:lineRule="auto"/>
              <w:contextualSpacing/>
              <w:jc w:val="center"/>
              <w:rPr>
                <w:rFonts w:cstheme="minorHAnsi"/>
                <w:color w:val="000000"/>
                <w:sz w:val="18"/>
                <w:szCs w:val="18"/>
                <w:lang w:val="en-US"/>
              </w:rPr>
            </w:pPr>
            <w:r w:rsidRPr="00E24666">
              <w:rPr>
                <w:rFonts w:cstheme="minorHAnsi"/>
                <w:color w:val="000000"/>
                <w:sz w:val="18"/>
                <w:szCs w:val="18"/>
                <w:lang w:val="en-US"/>
              </w:rPr>
              <w:t>52</w:t>
            </w:r>
          </w:p>
        </w:tc>
      </w:tr>
      <w:tr w:rsidR="00FC2CA3" w:rsidRPr="00E24666" w14:paraId="452D4E54" w14:textId="77777777" w:rsidTr="00FC2CA3">
        <w:trPr>
          <w:trHeight w:val="284"/>
          <w:jc w:val="center"/>
        </w:trPr>
        <w:tc>
          <w:tcPr>
            <w:tcW w:w="3114" w:type="dxa"/>
            <w:shd w:val="clear" w:color="000000" w:fill="FFFFFF"/>
          </w:tcPr>
          <w:p w14:paraId="7A03D68B" w14:textId="5A9A69EF" w:rsidR="00FC2CA3" w:rsidRPr="00E24666" w:rsidRDefault="00FC2CA3" w:rsidP="00FC2CA3">
            <w:pPr>
              <w:spacing w:line="276" w:lineRule="auto"/>
              <w:contextualSpacing/>
              <w:rPr>
                <w:rFonts w:cstheme="minorHAnsi"/>
                <w:color w:val="000000"/>
                <w:sz w:val="18"/>
                <w:szCs w:val="18"/>
                <w:lang w:val="en-US"/>
              </w:rPr>
            </w:pPr>
            <w:r w:rsidRPr="00E24666">
              <w:rPr>
                <w:rFonts w:cstheme="minorHAnsi"/>
                <w:color w:val="000000"/>
                <w:sz w:val="18"/>
                <w:szCs w:val="18"/>
                <w:lang w:val="en-US"/>
              </w:rPr>
              <w:t>Laundry</w:t>
            </w:r>
          </w:p>
        </w:tc>
        <w:tc>
          <w:tcPr>
            <w:tcW w:w="1843" w:type="dxa"/>
            <w:shd w:val="clear" w:color="000000" w:fill="FFFFFF"/>
            <w:vAlign w:val="center"/>
          </w:tcPr>
          <w:p w14:paraId="004A806C" w14:textId="0F1559F4"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35</w:t>
            </w:r>
          </w:p>
        </w:tc>
      </w:tr>
      <w:tr w:rsidR="00FC2CA3" w:rsidRPr="00E24666" w14:paraId="0A430940" w14:textId="77777777" w:rsidTr="00FC2CA3">
        <w:trPr>
          <w:trHeight w:val="284"/>
          <w:jc w:val="center"/>
        </w:trPr>
        <w:tc>
          <w:tcPr>
            <w:tcW w:w="3114" w:type="dxa"/>
            <w:shd w:val="clear" w:color="000000" w:fill="FFFFFF"/>
          </w:tcPr>
          <w:p w14:paraId="7622D4F7" w14:textId="2E8C8189" w:rsidR="00FC2CA3" w:rsidRPr="00E24666" w:rsidRDefault="00FC2CA3" w:rsidP="00FC2CA3">
            <w:pPr>
              <w:spacing w:line="276" w:lineRule="auto"/>
              <w:contextualSpacing/>
              <w:rPr>
                <w:rFonts w:cstheme="minorHAnsi"/>
                <w:color w:val="000000"/>
                <w:sz w:val="18"/>
                <w:szCs w:val="18"/>
                <w:lang w:val="en-US"/>
              </w:rPr>
            </w:pPr>
            <w:r w:rsidRPr="00E24666">
              <w:rPr>
                <w:rFonts w:cstheme="minorHAnsi"/>
                <w:color w:val="000000"/>
                <w:sz w:val="18"/>
                <w:szCs w:val="18"/>
                <w:lang w:val="en-US"/>
              </w:rPr>
              <w:t>Private surveillance and security</w:t>
            </w:r>
          </w:p>
        </w:tc>
        <w:tc>
          <w:tcPr>
            <w:tcW w:w="1843" w:type="dxa"/>
            <w:shd w:val="clear" w:color="000000" w:fill="FFFFFF"/>
            <w:vAlign w:val="center"/>
          </w:tcPr>
          <w:p w14:paraId="3150F7E6" w14:textId="032ACB78"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57</w:t>
            </w:r>
          </w:p>
        </w:tc>
      </w:tr>
      <w:tr w:rsidR="00FC2CA3" w:rsidRPr="00E24666" w14:paraId="53E5390E" w14:textId="77777777" w:rsidTr="00FC2CA3">
        <w:trPr>
          <w:trHeight w:val="284"/>
          <w:jc w:val="center"/>
        </w:trPr>
        <w:tc>
          <w:tcPr>
            <w:tcW w:w="3114" w:type="dxa"/>
            <w:shd w:val="clear" w:color="000000" w:fill="FFFFFF"/>
          </w:tcPr>
          <w:p w14:paraId="48C695CB" w14:textId="6EC054CB" w:rsidR="00FC2CA3" w:rsidRPr="00E24666" w:rsidRDefault="00FC2CA3" w:rsidP="00FC2CA3">
            <w:pPr>
              <w:spacing w:line="276" w:lineRule="auto"/>
              <w:contextualSpacing/>
              <w:rPr>
                <w:rFonts w:cstheme="minorHAnsi"/>
                <w:color w:val="000000"/>
                <w:sz w:val="18"/>
                <w:szCs w:val="18"/>
                <w:lang w:val="en-US"/>
              </w:rPr>
            </w:pPr>
            <w:r w:rsidRPr="00E24666">
              <w:rPr>
                <w:rFonts w:cstheme="minorHAnsi"/>
                <w:color w:val="000000"/>
                <w:sz w:val="18"/>
                <w:szCs w:val="18"/>
                <w:lang w:val="en-US"/>
              </w:rPr>
              <w:t>Food</w:t>
            </w:r>
          </w:p>
        </w:tc>
        <w:tc>
          <w:tcPr>
            <w:tcW w:w="1843" w:type="dxa"/>
            <w:shd w:val="clear" w:color="000000" w:fill="FFFFFF"/>
            <w:vAlign w:val="center"/>
          </w:tcPr>
          <w:p w14:paraId="056D79C5" w14:textId="7BBA7484"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40</w:t>
            </w:r>
          </w:p>
        </w:tc>
      </w:tr>
      <w:tr w:rsidR="00FC2CA3" w:rsidRPr="00E24666" w14:paraId="6182C79F" w14:textId="77777777" w:rsidTr="00FC2CA3">
        <w:trPr>
          <w:trHeight w:val="284"/>
          <w:jc w:val="center"/>
        </w:trPr>
        <w:tc>
          <w:tcPr>
            <w:tcW w:w="3114" w:type="dxa"/>
            <w:shd w:val="clear" w:color="000000" w:fill="FFFFFF"/>
          </w:tcPr>
          <w:p w14:paraId="1BCABAA9" w14:textId="08B1681E" w:rsidR="00FC2CA3" w:rsidRPr="00E24666" w:rsidRDefault="00FC2CA3" w:rsidP="00FC2CA3">
            <w:pPr>
              <w:spacing w:line="276" w:lineRule="auto"/>
              <w:contextualSpacing/>
              <w:rPr>
                <w:rFonts w:cstheme="minorHAnsi"/>
                <w:color w:val="000000"/>
                <w:sz w:val="18"/>
                <w:szCs w:val="18"/>
                <w:lang w:val="en-US"/>
              </w:rPr>
            </w:pPr>
            <w:r w:rsidRPr="00E24666">
              <w:rPr>
                <w:rFonts w:cstheme="minorHAnsi"/>
                <w:color w:val="000000"/>
                <w:sz w:val="18"/>
                <w:szCs w:val="18"/>
                <w:lang w:val="en-US"/>
              </w:rPr>
              <w:t>Administration of Mandatory Services</w:t>
            </w:r>
          </w:p>
        </w:tc>
        <w:tc>
          <w:tcPr>
            <w:tcW w:w="1843" w:type="dxa"/>
            <w:shd w:val="clear" w:color="000000" w:fill="FFFFFF"/>
            <w:vAlign w:val="center"/>
          </w:tcPr>
          <w:p w14:paraId="4B67A070" w14:textId="4BE40471"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31</w:t>
            </w:r>
          </w:p>
        </w:tc>
      </w:tr>
    </w:tbl>
    <w:p w14:paraId="17C554B7" w14:textId="77777777" w:rsidR="00320A95" w:rsidRPr="00E24666" w:rsidRDefault="00320A95" w:rsidP="00F275B2">
      <w:pPr>
        <w:spacing w:line="276" w:lineRule="auto"/>
        <w:rPr>
          <w:lang w:val="en-US"/>
        </w:rPr>
      </w:pPr>
    </w:p>
    <w:p w14:paraId="7F8A146E" w14:textId="418BCB97" w:rsidR="00F275B2" w:rsidRPr="00E24666" w:rsidRDefault="00F275B2" w:rsidP="00F275B2">
      <w:pPr>
        <w:pStyle w:val="Descripcin"/>
        <w:keepNext/>
        <w:jc w:val="center"/>
        <w:rPr>
          <w:i w:val="0"/>
          <w:lang w:val="en-US"/>
        </w:rPr>
      </w:pPr>
      <w:r w:rsidRPr="00E24666">
        <w:rPr>
          <w:i w:val="0"/>
          <w:lang w:val="en-US"/>
        </w:rPr>
        <w:t>Tabl</w:t>
      </w:r>
      <w:r w:rsidR="00A225A4" w:rsidRPr="00E24666">
        <w:rPr>
          <w:i w:val="0"/>
          <w:lang w:val="en-US"/>
        </w:rPr>
        <w:t>e</w:t>
      </w:r>
      <w:r w:rsidRPr="004D65EC">
        <w:rPr>
          <w:i w:val="0"/>
          <w:lang w:val="en-US"/>
        </w:rPr>
        <w:t xml:space="preserve"> 2: </w:t>
      </w:r>
      <w:r w:rsidR="00FC2CA3" w:rsidRPr="00E24666">
        <w:rPr>
          <w:i w:val="0"/>
          <w:lang w:val="en-US"/>
        </w:rPr>
        <w:t>Minimum Suspension Score - As of the 41st quarter of operation</w:t>
      </w:r>
    </w:p>
    <w:tbl>
      <w:tblPr>
        <w:tblW w:w="4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843"/>
      </w:tblGrid>
      <w:tr w:rsidR="00A225A4" w:rsidRPr="00E24666" w14:paraId="527A3F75" w14:textId="77777777" w:rsidTr="00B7217F">
        <w:trPr>
          <w:trHeight w:val="284"/>
          <w:tblHeader/>
          <w:jc w:val="center"/>
        </w:trPr>
        <w:tc>
          <w:tcPr>
            <w:tcW w:w="3114" w:type="dxa"/>
            <w:shd w:val="clear" w:color="000000" w:fill="000000"/>
            <w:vAlign w:val="center"/>
            <w:hideMark/>
          </w:tcPr>
          <w:p w14:paraId="6F3ECE19" w14:textId="49C9C124" w:rsidR="00A225A4" w:rsidRPr="00E24666" w:rsidRDefault="00A225A4" w:rsidP="00A225A4">
            <w:pPr>
              <w:spacing w:after="0" w:line="276" w:lineRule="auto"/>
              <w:contextualSpacing/>
              <w:jc w:val="center"/>
              <w:rPr>
                <w:rFonts w:eastAsia="Times New Roman" w:cstheme="minorHAnsi"/>
                <w:b/>
                <w:bCs/>
                <w:color w:val="FFFFFF"/>
                <w:sz w:val="18"/>
                <w:szCs w:val="18"/>
                <w:lang w:val="en-US" w:eastAsia="es-PE"/>
              </w:rPr>
            </w:pPr>
            <w:r w:rsidRPr="00E24666">
              <w:rPr>
                <w:rFonts w:eastAsia="Times New Roman" w:cstheme="minorHAnsi"/>
                <w:b/>
                <w:bCs/>
                <w:color w:val="FFFFFF"/>
                <w:sz w:val="18"/>
                <w:szCs w:val="18"/>
                <w:lang w:val="en-US" w:eastAsia="es-PE"/>
              </w:rPr>
              <w:t>SERVICES</w:t>
            </w:r>
          </w:p>
        </w:tc>
        <w:tc>
          <w:tcPr>
            <w:tcW w:w="1843" w:type="dxa"/>
            <w:shd w:val="clear" w:color="000000" w:fill="000000"/>
            <w:vAlign w:val="center"/>
            <w:hideMark/>
          </w:tcPr>
          <w:p w14:paraId="577584F3" w14:textId="0AAA585D" w:rsidR="00A225A4" w:rsidRPr="00E24666" w:rsidRDefault="00A225A4" w:rsidP="00A225A4">
            <w:pPr>
              <w:spacing w:after="0" w:line="276" w:lineRule="auto"/>
              <w:contextualSpacing/>
              <w:jc w:val="center"/>
              <w:rPr>
                <w:rFonts w:eastAsia="Times New Roman" w:cstheme="minorHAnsi"/>
                <w:b/>
                <w:bCs/>
                <w:color w:val="FFFFFF"/>
                <w:sz w:val="18"/>
                <w:szCs w:val="18"/>
                <w:lang w:val="en-US" w:eastAsia="es-PE"/>
              </w:rPr>
            </w:pPr>
            <w:r w:rsidRPr="00E24666">
              <w:rPr>
                <w:rFonts w:eastAsia="Times New Roman" w:cstheme="minorHAnsi"/>
                <w:b/>
                <w:bCs/>
                <w:color w:val="FFFFFF"/>
                <w:sz w:val="18"/>
                <w:szCs w:val="18"/>
                <w:lang w:val="en-US" w:eastAsia="es-PE"/>
              </w:rPr>
              <w:t>MINIMUM SUSPENSION SCORE</w:t>
            </w:r>
          </w:p>
        </w:tc>
      </w:tr>
      <w:tr w:rsidR="00FC2CA3" w:rsidRPr="00E24666" w14:paraId="5A58780E" w14:textId="77777777" w:rsidTr="00FC2CA3">
        <w:trPr>
          <w:trHeight w:val="284"/>
          <w:jc w:val="center"/>
        </w:trPr>
        <w:tc>
          <w:tcPr>
            <w:tcW w:w="3114" w:type="dxa"/>
            <w:shd w:val="clear" w:color="000000" w:fill="FFFFFF"/>
          </w:tcPr>
          <w:p w14:paraId="36E15BE6" w14:textId="4030D972" w:rsidR="00FC2CA3" w:rsidRPr="004D65EC" w:rsidRDefault="00FC2CA3" w:rsidP="00FC2CA3">
            <w:pPr>
              <w:spacing w:after="0" w:line="276" w:lineRule="auto"/>
              <w:contextualSpacing/>
              <w:rPr>
                <w:rFonts w:cstheme="minorHAnsi"/>
                <w:color w:val="000000"/>
                <w:sz w:val="18"/>
                <w:szCs w:val="18"/>
                <w:lang w:val="en-US"/>
              </w:rPr>
            </w:pPr>
            <w:r w:rsidRPr="00E24666">
              <w:rPr>
                <w:rFonts w:cstheme="minorHAnsi"/>
                <w:color w:val="000000"/>
                <w:sz w:val="18"/>
                <w:szCs w:val="18"/>
                <w:lang w:val="en-US"/>
              </w:rPr>
              <w:t>Maintenance of educational infrastructure</w:t>
            </w:r>
          </w:p>
        </w:tc>
        <w:tc>
          <w:tcPr>
            <w:tcW w:w="1843" w:type="dxa"/>
            <w:shd w:val="clear" w:color="000000" w:fill="FFFFFF"/>
            <w:vAlign w:val="center"/>
          </w:tcPr>
          <w:p w14:paraId="7E8F4BB6" w14:textId="7309F8E5" w:rsidR="00FC2CA3" w:rsidRPr="00E24666" w:rsidRDefault="00FC2CA3" w:rsidP="00FC2CA3">
            <w:pPr>
              <w:spacing w:after="0" w:line="276" w:lineRule="auto"/>
              <w:contextualSpacing/>
              <w:jc w:val="center"/>
              <w:rPr>
                <w:rFonts w:cstheme="minorHAnsi"/>
                <w:color w:val="000000"/>
                <w:sz w:val="18"/>
                <w:szCs w:val="18"/>
                <w:lang w:val="en-US"/>
              </w:rPr>
            </w:pPr>
            <w:r w:rsidRPr="00E24666">
              <w:rPr>
                <w:rFonts w:cstheme="minorHAnsi"/>
                <w:color w:val="000000"/>
                <w:sz w:val="18"/>
                <w:szCs w:val="18"/>
                <w:lang w:val="en-US"/>
              </w:rPr>
              <w:t>42</w:t>
            </w:r>
          </w:p>
        </w:tc>
      </w:tr>
      <w:tr w:rsidR="00FC2CA3" w:rsidRPr="00E24666" w14:paraId="116F4619" w14:textId="77777777" w:rsidTr="00FC2CA3">
        <w:trPr>
          <w:trHeight w:val="284"/>
          <w:jc w:val="center"/>
        </w:trPr>
        <w:tc>
          <w:tcPr>
            <w:tcW w:w="3114" w:type="dxa"/>
            <w:shd w:val="clear" w:color="000000" w:fill="FFFFFF"/>
          </w:tcPr>
          <w:p w14:paraId="0F02A381" w14:textId="4627AA74" w:rsidR="00FC2CA3" w:rsidRPr="00E24666" w:rsidRDefault="00FC2CA3" w:rsidP="00FC2CA3">
            <w:pPr>
              <w:spacing w:after="0" w:line="276" w:lineRule="auto"/>
              <w:contextualSpacing/>
              <w:rPr>
                <w:rFonts w:cstheme="minorHAnsi"/>
                <w:color w:val="000000"/>
                <w:sz w:val="18"/>
                <w:szCs w:val="18"/>
                <w:lang w:val="en-US"/>
              </w:rPr>
            </w:pPr>
            <w:r w:rsidRPr="00E24666">
              <w:rPr>
                <w:rFonts w:cstheme="minorHAnsi"/>
                <w:color w:val="000000"/>
                <w:sz w:val="18"/>
                <w:szCs w:val="18"/>
                <w:lang w:val="en-US"/>
              </w:rPr>
              <w:t>Integral cleaning, waste management and pest contro</w:t>
            </w:r>
            <w:r w:rsidRPr="004D65EC">
              <w:rPr>
                <w:rFonts w:cstheme="minorHAnsi"/>
                <w:color w:val="000000"/>
                <w:sz w:val="18"/>
                <w:szCs w:val="18"/>
                <w:lang w:val="en-US"/>
              </w:rPr>
              <w:t>l.</w:t>
            </w:r>
          </w:p>
        </w:tc>
        <w:tc>
          <w:tcPr>
            <w:tcW w:w="1843" w:type="dxa"/>
            <w:shd w:val="clear" w:color="000000" w:fill="FFFFFF"/>
            <w:vAlign w:val="center"/>
          </w:tcPr>
          <w:p w14:paraId="73474D59" w14:textId="30CDCE8E" w:rsidR="00FC2CA3" w:rsidRPr="00E24666" w:rsidRDefault="00FC2CA3" w:rsidP="00FC2CA3">
            <w:pPr>
              <w:spacing w:after="0" w:line="276" w:lineRule="auto"/>
              <w:contextualSpacing/>
              <w:jc w:val="center"/>
              <w:rPr>
                <w:rFonts w:cstheme="minorHAnsi"/>
                <w:color w:val="000000"/>
                <w:sz w:val="18"/>
                <w:szCs w:val="18"/>
                <w:lang w:val="en-US"/>
              </w:rPr>
            </w:pPr>
            <w:r w:rsidRPr="00E24666">
              <w:rPr>
                <w:rFonts w:cstheme="minorHAnsi"/>
                <w:color w:val="000000"/>
                <w:sz w:val="18"/>
                <w:szCs w:val="18"/>
                <w:lang w:val="en-US"/>
              </w:rPr>
              <w:t>42</w:t>
            </w:r>
          </w:p>
        </w:tc>
      </w:tr>
      <w:tr w:rsidR="00FC2CA3" w:rsidRPr="00E24666" w14:paraId="6C1EC19E" w14:textId="77777777" w:rsidTr="00FC2CA3">
        <w:trPr>
          <w:trHeight w:val="284"/>
          <w:jc w:val="center"/>
        </w:trPr>
        <w:tc>
          <w:tcPr>
            <w:tcW w:w="3114" w:type="dxa"/>
            <w:shd w:val="clear" w:color="000000" w:fill="FFFFFF"/>
          </w:tcPr>
          <w:p w14:paraId="74E0DCCF" w14:textId="27ACFFCD" w:rsidR="00FC2CA3" w:rsidRPr="00E24666" w:rsidRDefault="00FC2CA3" w:rsidP="00FC2CA3">
            <w:pPr>
              <w:spacing w:after="0" w:line="276" w:lineRule="auto"/>
              <w:contextualSpacing/>
              <w:rPr>
                <w:rFonts w:cstheme="minorHAnsi"/>
                <w:color w:val="000000"/>
                <w:sz w:val="18"/>
                <w:szCs w:val="18"/>
                <w:lang w:val="en-US"/>
              </w:rPr>
            </w:pPr>
            <w:r w:rsidRPr="00E24666">
              <w:rPr>
                <w:rFonts w:cstheme="minorHAnsi"/>
                <w:color w:val="000000"/>
                <w:sz w:val="18"/>
                <w:szCs w:val="18"/>
                <w:lang w:val="en-US"/>
              </w:rPr>
              <w:t>Laundry</w:t>
            </w:r>
          </w:p>
        </w:tc>
        <w:tc>
          <w:tcPr>
            <w:tcW w:w="1843" w:type="dxa"/>
            <w:shd w:val="clear" w:color="000000" w:fill="FFFFFF"/>
            <w:vAlign w:val="center"/>
          </w:tcPr>
          <w:p w14:paraId="7183E616" w14:textId="06181F1C"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25</w:t>
            </w:r>
          </w:p>
        </w:tc>
      </w:tr>
      <w:tr w:rsidR="00FC2CA3" w:rsidRPr="00E24666" w14:paraId="70F715E7" w14:textId="77777777" w:rsidTr="00FC2CA3">
        <w:trPr>
          <w:trHeight w:val="284"/>
          <w:jc w:val="center"/>
        </w:trPr>
        <w:tc>
          <w:tcPr>
            <w:tcW w:w="3114" w:type="dxa"/>
            <w:shd w:val="clear" w:color="000000" w:fill="FFFFFF"/>
          </w:tcPr>
          <w:p w14:paraId="72F6AC54" w14:textId="11BB8F38" w:rsidR="00FC2CA3" w:rsidRPr="00E24666" w:rsidRDefault="00FC2CA3" w:rsidP="00FC2CA3">
            <w:pPr>
              <w:spacing w:after="0" w:line="276" w:lineRule="auto"/>
              <w:contextualSpacing/>
              <w:rPr>
                <w:rFonts w:cstheme="minorHAnsi"/>
                <w:color w:val="000000"/>
                <w:sz w:val="18"/>
                <w:szCs w:val="18"/>
                <w:lang w:val="en-US"/>
              </w:rPr>
            </w:pPr>
            <w:r w:rsidRPr="00E24666">
              <w:rPr>
                <w:rFonts w:cstheme="minorHAnsi"/>
                <w:color w:val="000000"/>
                <w:sz w:val="18"/>
                <w:szCs w:val="18"/>
                <w:lang w:val="en-US"/>
              </w:rPr>
              <w:t>Private surveillance and security</w:t>
            </w:r>
          </w:p>
        </w:tc>
        <w:tc>
          <w:tcPr>
            <w:tcW w:w="1843" w:type="dxa"/>
            <w:shd w:val="clear" w:color="000000" w:fill="FFFFFF"/>
            <w:vAlign w:val="center"/>
          </w:tcPr>
          <w:p w14:paraId="7C3DFBF0" w14:textId="2A109524"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47</w:t>
            </w:r>
          </w:p>
        </w:tc>
      </w:tr>
      <w:tr w:rsidR="00FC2CA3" w:rsidRPr="00E24666" w14:paraId="0E1F78B6" w14:textId="77777777" w:rsidTr="00FC2CA3">
        <w:trPr>
          <w:trHeight w:val="284"/>
          <w:jc w:val="center"/>
        </w:trPr>
        <w:tc>
          <w:tcPr>
            <w:tcW w:w="3114" w:type="dxa"/>
            <w:shd w:val="clear" w:color="000000" w:fill="FFFFFF"/>
          </w:tcPr>
          <w:p w14:paraId="52103887" w14:textId="2C4C06FA" w:rsidR="00FC2CA3" w:rsidRPr="00E24666" w:rsidRDefault="00FC2CA3" w:rsidP="00FC2CA3">
            <w:pPr>
              <w:spacing w:after="0" w:line="276" w:lineRule="auto"/>
              <w:contextualSpacing/>
              <w:rPr>
                <w:rFonts w:cstheme="minorHAnsi"/>
                <w:color w:val="000000"/>
                <w:sz w:val="18"/>
                <w:szCs w:val="18"/>
                <w:lang w:val="en-US"/>
              </w:rPr>
            </w:pPr>
            <w:r w:rsidRPr="00E24666">
              <w:rPr>
                <w:rFonts w:cstheme="minorHAnsi"/>
                <w:color w:val="000000"/>
                <w:sz w:val="18"/>
                <w:szCs w:val="18"/>
                <w:lang w:val="en-US"/>
              </w:rPr>
              <w:t>Food</w:t>
            </w:r>
          </w:p>
        </w:tc>
        <w:tc>
          <w:tcPr>
            <w:tcW w:w="1843" w:type="dxa"/>
            <w:shd w:val="clear" w:color="000000" w:fill="FFFFFF"/>
            <w:vAlign w:val="center"/>
          </w:tcPr>
          <w:p w14:paraId="53556563" w14:textId="47E669EB"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30</w:t>
            </w:r>
          </w:p>
        </w:tc>
      </w:tr>
      <w:tr w:rsidR="00FC2CA3" w:rsidRPr="00E24666" w14:paraId="2E4D004F" w14:textId="77777777" w:rsidTr="00FC2CA3">
        <w:trPr>
          <w:trHeight w:val="284"/>
          <w:jc w:val="center"/>
        </w:trPr>
        <w:tc>
          <w:tcPr>
            <w:tcW w:w="3114" w:type="dxa"/>
            <w:shd w:val="clear" w:color="000000" w:fill="FFFFFF"/>
          </w:tcPr>
          <w:p w14:paraId="68668740" w14:textId="52331BB1" w:rsidR="00FC2CA3" w:rsidRPr="00E24666" w:rsidRDefault="00FC2CA3" w:rsidP="00FC2CA3">
            <w:pPr>
              <w:spacing w:after="0" w:line="276" w:lineRule="auto"/>
              <w:contextualSpacing/>
              <w:rPr>
                <w:rFonts w:cstheme="minorHAnsi"/>
                <w:color w:val="000000"/>
                <w:sz w:val="18"/>
                <w:szCs w:val="18"/>
                <w:lang w:val="en-US"/>
              </w:rPr>
            </w:pPr>
            <w:r w:rsidRPr="00E24666">
              <w:rPr>
                <w:rFonts w:cstheme="minorHAnsi"/>
                <w:color w:val="000000"/>
                <w:sz w:val="18"/>
                <w:szCs w:val="18"/>
                <w:lang w:val="en-US"/>
              </w:rPr>
              <w:t>Administration of Mandatory Services</w:t>
            </w:r>
          </w:p>
        </w:tc>
        <w:tc>
          <w:tcPr>
            <w:tcW w:w="1843" w:type="dxa"/>
            <w:shd w:val="clear" w:color="000000" w:fill="FFFFFF"/>
            <w:vAlign w:val="center"/>
          </w:tcPr>
          <w:p w14:paraId="405F97BD" w14:textId="2FEA588D" w:rsidR="00FC2CA3" w:rsidRPr="00E24666" w:rsidRDefault="00FC2CA3" w:rsidP="00FC2CA3">
            <w:pPr>
              <w:spacing w:after="0" w:line="276" w:lineRule="auto"/>
              <w:contextualSpacing/>
              <w:jc w:val="center"/>
              <w:rPr>
                <w:rFonts w:cstheme="minorHAnsi"/>
                <w:color w:val="000000"/>
                <w:sz w:val="18"/>
                <w:szCs w:val="18"/>
                <w:lang w:val="en-US"/>
              </w:rPr>
            </w:pPr>
            <w:r w:rsidRPr="004D65EC">
              <w:rPr>
                <w:rFonts w:cstheme="minorHAnsi"/>
                <w:color w:val="000000"/>
                <w:sz w:val="18"/>
                <w:szCs w:val="18"/>
                <w:lang w:val="en-US"/>
              </w:rPr>
              <w:t>21</w:t>
            </w:r>
          </w:p>
        </w:tc>
      </w:tr>
    </w:tbl>
    <w:p w14:paraId="5B119796" w14:textId="77777777" w:rsidR="00F275B2" w:rsidRPr="00E24666" w:rsidRDefault="00F275B2" w:rsidP="00F275B2">
      <w:pPr>
        <w:spacing w:line="276" w:lineRule="auto"/>
        <w:rPr>
          <w:lang w:val="en-US"/>
        </w:rPr>
      </w:pPr>
    </w:p>
    <w:p w14:paraId="4CF13ADF" w14:textId="1FB3E348" w:rsidR="00F275B2" w:rsidRPr="00E24666" w:rsidRDefault="00FC2CA3" w:rsidP="00FC5153">
      <w:pPr>
        <w:pStyle w:val="Prrafodelista"/>
        <w:numPr>
          <w:ilvl w:val="0"/>
          <w:numId w:val="120"/>
        </w:numPr>
        <w:spacing w:line="276" w:lineRule="auto"/>
        <w:ind w:left="284" w:hanging="284"/>
        <w:jc w:val="both"/>
        <w:rPr>
          <w:b/>
          <w:lang w:val="en-US"/>
        </w:rPr>
      </w:pPr>
      <w:r w:rsidRPr="004D65EC">
        <w:rPr>
          <w:b/>
          <w:lang w:val="en-US"/>
        </w:rPr>
        <w:t xml:space="preserve">Obtaining the Service Index </w:t>
      </w:r>
      <w:r w:rsidR="00F275B2" w:rsidRPr="00E24666">
        <w:rPr>
          <w:b/>
          <w:lang w:val="en-US"/>
        </w:rPr>
        <w:t xml:space="preserve">(IndxServ </w:t>
      </w:r>
      <w:r w:rsidR="00F275B2" w:rsidRPr="00E24666">
        <w:rPr>
          <w:b/>
          <w:vertAlign w:val="subscript"/>
          <w:lang w:val="en-US"/>
        </w:rPr>
        <w:t>j,t</w:t>
      </w:r>
      <w:r w:rsidR="00F275B2" w:rsidRPr="00E24666">
        <w:rPr>
          <w:b/>
          <w:lang w:val="en-US"/>
        </w:rPr>
        <w:t>)</w:t>
      </w:r>
    </w:p>
    <w:p w14:paraId="4EEC1F6E" w14:textId="77777777" w:rsidR="00FC2CA3" w:rsidRPr="00E24666" w:rsidRDefault="00FC2CA3" w:rsidP="00FC2CA3">
      <w:pPr>
        <w:spacing w:after="0" w:line="276" w:lineRule="auto"/>
        <w:jc w:val="both"/>
        <w:rPr>
          <w:lang w:val="en-US"/>
        </w:rPr>
      </w:pPr>
      <w:r w:rsidRPr="00E24666">
        <w:rPr>
          <w:lang w:val="en-US"/>
        </w:rPr>
        <w:t>The IdxServ</w:t>
      </w:r>
      <w:r w:rsidRPr="00E24666">
        <w:rPr>
          <w:vertAlign w:val="subscript"/>
          <w:lang w:val="en-US"/>
        </w:rPr>
        <w:t>j,t</w:t>
      </w:r>
      <w:r w:rsidRPr="00E24666">
        <w:rPr>
          <w:lang w:val="en-US"/>
        </w:rPr>
        <w:t xml:space="preserve"> is a relevant variable whose value has an impact on the application of Deductions and, consequently, on the payment mechanism based on the Availability Payment.</w:t>
      </w:r>
    </w:p>
    <w:p w14:paraId="537EAFE1" w14:textId="77777777" w:rsidR="00FC2CA3" w:rsidRPr="00E24666" w:rsidRDefault="00FC2CA3" w:rsidP="00FC2CA3">
      <w:pPr>
        <w:spacing w:after="0" w:line="276" w:lineRule="auto"/>
        <w:jc w:val="both"/>
        <w:rPr>
          <w:lang w:val="en-US"/>
        </w:rPr>
      </w:pPr>
      <w:r w:rsidRPr="00E24666">
        <w:rPr>
          <w:lang w:val="en-US"/>
        </w:rPr>
        <w:t>The result of the actions performed by the Supervisor to obtain the Service Index of COAR "j" in quarter "t" (IdxServ</w:t>
      </w:r>
      <w:r w:rsidRPr="00E24666">
        <w:rPr>
          <w:vertAlign w:val="subscript"/>
          <w:lang w:val="en-US"/>
        </w:rPr>
        <w:t>j,t</w:t>
      </w:r>
      <w:r w:rsidRPr="00E24666">
        <w:rPr>
          <w:lang w:val="en-US"/>
        </w:rPr>
        <w:t>), results from the weighting of the service index of each one of the services, considering their respective weight according to the corresponding quarter.</w:t>
      </w:r>
    </w:p>
    <w:p w14:paraId="3E2E1A50" w14:textId="77777777" w:rsidR="00FC2CA3" w:rsidRPr="00E24666" w:rsidRDefault="00FC2CA3" w:rsidP="00FC2CA3">
      <w:pPr>
        <w:spacing w:after="0" w:line="276" w:lineRule="auto"/>
        <w:jc w:val="both"/>
        <w:rPr>
          <w:lang w:val="en-US"/>
        </w:rPr>
      </w:pPr>
      <w:r w:rsidRPr="00E24666">
        <w:rPr>
          <w:lang w:val="en-US"/>
        </w:rPr>
        <w:t>The Service Index (IdxServ</w:t>
      </w:r>
      <w:r w:rsidRPr="00E24666">
        <w:rPr>
          <w:vertAlign w:val="subscript"/>
          <w:lang w:val="en-US"/>
        </w:rPr>
        <w:t>j,t</w:t>
      </w:r>
      <w:r w:rsidRPr="00E24666">
        <w:rPr>
          <w:lang w:val="en-US"/>
        </w:rPr>
        <w:t>) is used to calculate the Availability Payment (PPD), according to Annex 14 of the Concession Contract.</w:t>
      </w:r>
    </w:p>
    <w:p w14:paraId="09B44529" w14:textId="77777777" w:rsidR="00FC2CA3" w:rsidRPr="00E24666" w:rsidRDefault="00FC2CA3" w:rsidP="00FC2CA3">
      <w:pPr>
        <w:spacing w:after="0" w:line="276" w:lineRule="auto"/>
        <w:jc w:val="both"/>
        <w:rPr>
          <w:lang w:val="en-US"/>
        </w:rPr>
      </w:pPr>
    </w:p>
    <w:p w14:paraId="05B1724B" w14:textId="63CDDE0E" w:rsidR="00F275B2" w:rsidRPr="00E24666" w:rsidRDefault="00FC2CA3" w:rsidP="00FC2CA3">
      <w:pPr>
        <w:spacing w:after="0" w:line="276" w:lineRule="auto"/>
        <w:jc w:val="both"/>
        <w:rPr>
          <w:lang w:val="en-US"/>
        </w:rPr>
      </w:pPr>
      <w:r w:rsidRPr="00E24666">
        <w:rPr>
          <w:lang w:val="en-US"/>
        </w:rPr>
        <w:t>Thus, the estimation of the IdxServ</w:t>
      </w:r>
      <w:r w:rsidRPr="00E24666">
        <w:rPr>
          <w:vertAlign w:val="subscript"/>
          <w:lang w:val="en-US"/>
        </w:rPr>
        <w:t xml:space="preserve">j,t </w:t>
      </w:r>
      <w:r w:rsidRPr="00E24666">
        <w:rPr>
          <w:lang w:val="en-US"/>
        </w:rPr>
        <w:t>is made based on the following formula</w:t>
      </w:r>
      <w:r w:rsidR="00F275B2" w:rsidRPr="00E24666">
        <w:rPr>
          <w:lang w:val="en-US"/>
        </w:rPr>
        <w:t>:</w:t>
      </w:r>
    </w:p>
    <w:p w14:paraId="037A4F56" w14:textId="77777777" w:rsidR="00F275B2" w:rsidRPr="00E24666" w:rsidRDefault="00F275B2" w:rsidP="00F275B2">
      <w:pPr>
        <w:spacing w:after="0" w:line="276" w:lineRule="auto"/>
        <w:jc w:val="both"/>
        <w:rPr>
          <w:lang w:val="en-US"/>
        </w:rPr>
      </w:pPr>
    </w:p>
    <w:p w14:paraId="0642508A" w14:textId="77777777" w:rsidR="00F275B2" w:rsidRPr="00E24666" w:rsidRDefault="00267761" w:rsidP="00F275B2">
      <w:pPr>
        <w:spacing w:after="0" w:line="276" w:lineRule="auto"/>
        <w:jc w:val="both"/>
        <w:rPr>
          <w:lang w:val="en-US"/>
        </w:rPr>
      </w:pPr>
      <m:oMathPara>
        <m:oMath>
          <m:sSub>
            <m:sSubPr>
              <m:ctrlPr>
                <w:rPr>
                  <w:rFonts w:ascii="Cambria Math" w:hAnsi="Cambria Math"/>
                  <w:i/>
                  <w:lang w:val="en-US"/>
                </w:rPr>
              </m:ctrlPr>
            </m:sSubPr>
            <m:e>
              <m:r>
                <w:rPr>
                  <w:rFonts w:ascii="Cambria Math" w:hAnsi="Cambria Math"/>
                  <w:lang w:val="en-US"/>
                </w:rPr>
                <m:t>IdxServ</m:t>
              </m:r>
            </m:e>
            <m:sub>
              <m:r>
                <w:rPr>
                  <w:rFonts w:ascii="Cambria Math" w:hAnsi="Cambria Math"/>
                  <w:lang w:val="en-US"/>
                </w:rPr>
                <m:t>j,t</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1</m:t>
              </m:r>
            </m:sub>
            <m:sup>
              <m:r>
                <w:rPr>
                  <w:rFonts w:ascii="Cambria Math" w:hAnsi="Cambria Math"/>
                  <w:lang w:val="en-US"/>
                </w:rPr>
                <m:t>s</m:t>
              </m:r>
            </m:sup>
            <m:e>
              <m:sSub>
                <m:sSubPr>
                  <m:ctrlPr>
                    <w:rPr>
                      <w:rFonts w:ascii="Cambria Math" w:hAnsi="Cambria Math"/>
                      <w:i/>
                      <w:lang w:val="en-US"/>
                    </w:rPr>
                  </m:ctrlPr>
                </m:sSubPr>
                <m:e>
                  <m:r>
                    <w:rPr>
                      <w:rFonts w:ascii="Cambria Math" w:hAnsi="Cambria Math"/>
                      <w:lang w:val="en-US"/>
                    </w:rPr>
                    <m:t>IdxServ</m:t>
                  </m:r>
                </m:e>
                <m:sub>
                  <m:r>
                    <w:rPr>
                      <w:rFonts w:ascii="Cambria Math" w:hAnsi="Cambria Math"/>
                      <w:lang w:val="en-US"/>
                    </w:rPr>
                    <m:t>t,j,s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Peso</m:t>
                  </m:r>
                </m:e>
                <m:sub>
                  <m:r>
                    <w:rPr>
                      <w:rFonts w:ascii="Cambria Math" w:hAnsi="Cambria Math"/>
                      <w:lang w:val="en-US"/>
                    </w:rPr>
                    <m:t>t,s</m:t>
                  </m:r>
                </m:sub>
              </m:sSub>
            </m:e>
          </m:nary>
        </m:oMath>
      </m:oMathPara>
    </w:p>
    <w:p w14:paraId="39187DBF" w14:textId="7994735D" w:rsidR="00F275B2" w:rsidRPr="00E24666" w:rsidRDefault="00FC2CA3" w:rsidP="00F275B2">
      <w:pPr>
        <w:spacing w:after="0" w:line="276" w:lineRule="auto"/>
        <w:jc w:val="both"/>
        <w:rPr>
          <w:lang w:val="en-US"/>
        </w:rPr>
      </w:pPr>
      <w:r w:rsidRPr="004D65EC">
        <w:rPr>
          <w:lang w:val="en-US"/>
        </w:rPr>
        <w:t>Wherein</w:t>
      </w:r>
      <w:r w:rsidR="00F275B2" w:rsidRPr="00E24666">
        <w:rPr>
          <w:lang w:val="en-US"/>
        </w:rPr>
        <w:t>:</w:t>
      </w:r>
    </w:p>
    <w:p w14:paraId="7B9CEA64" w14:textId="2193AB88" w:rsidR="00F275B2" w:rsidRPr="00E24666" w:rsidRDefault="00267761" w:rsidP="00F275B2">
      <w:pPr>
        <w:spacing w:line="276" w:lineRule="auto"/>
        <w:ind w:left="708"/>
        <w:jc w:val="both"/>
        <w:rPr>
          <w:lang w:val="en-US"/>
        </w:rPr>
      </w:pPr>
      <m:oMath>
        <m:sSub>
          <m:sSubPr>
            <m:ctrlPr>
              <w:rPr>
                <w:rFonts w:ascii="Cambria Math" w:hAnsi="Cambria Math"/>
                <w:i/>
                <w:lang w:val="en-US"/>
              </w:rPr>
            </m:ctrlPr>
          </m:sSubPr>
          <m:e>
            <m:r>
              <w:rPr>
                <w:rFonts w:ascii="Cambria Math" w:hAnsi="Cambria Math"/>
                <w:lang w:val="en-US"/>
              </w:rPr>
              <m:t>IdxServ</m:t>
            </m:r>
          </m:e>
          <m:sub>
            <m:r>
              <w:rPr>
                <w:rFonts w:ascii="Cambria Math" w:hAnsi="Cambria Math"/>
                <w:lang w:val="en-US"/>
              </w:rPr>
              <m:t>j,t</m:t>
            </m:r>
          </m:sub>
        </m:sSub>
      </m:oMath>
      <w:r w:rsidR="00F275B2" w:rsidRPr="00E24666">
        <w:rPr>
          <w:lang w:val="en-US"/>
        </w:rPr>
        <w:t xml:space="preserve">: </w:t>
      </w:r>
      <w:r w:rsidR="00FC2CA3" w:rsidRPr="00E24666">
        <w:rPr>
          <w:lang w:val="en-US"/>
        </w:rPr>
        <w:t>Service Index for COAR "j" in quarter "t". It corresponds to the total weighted rating obtained from the assignment of a score to each indicator by the Supervisor. This value shall be determined with at least two</w:t>
      </w:r>
      <w:r w:rsidR="00FC2CA3" w:rsidRPr="004D65EC">
        <w:rPr>
          <w:lang w:val="en-US"/>
        </w:rPr>
        <w:t xml:space="preserve"> (02) decimal places.</w:t>
      </w:r>
    </w:p>
    <w:p w14:paraId="4DD8EEA5" w14:textId="5A3B72B2" w:rsidR="00F275B2" w:rsidRPr="00E24666" w:rsidRDefault="00267761" w:rsidP="00F275B2">
      <w:pPr>
        <w:spacing w:line="276" w:lineRule="auto"/>
        <w:ind w:left="708"/>
        <w:jc w:val="both"/>
        <w:rPr>
          <w:lang w:val="en-US"/>
        </w:rPr>
      </w:pPr>
      <m:oMath>
        <m:sSub>
          <m:sSubPr>
            <m:ctrlPr>
              <w:rPr>
                <w:rFonts w:ascii="Cambria Math" w:hAnsi="Cambria Math"/>
                <w:i/>
                <w:lang w:val="en-US"/>
              </w:rPr>
            </m:ctrlPr>
          </m:sSubPr>
          <m:e>
            <m:r>
              <w:rPr>
                <w:rFonts w:ascii="Cambria Math" w:hAnsi="Cambria Math"/>
                <w:lang w:val="en-US"/>
              </w:rPr>
              <m:t>IdxServ</m:t>
            </m:r>
          </m:e>
          <m:sub>
            <m:r>
              <w:rPr>
                <w:rFonts w:ascii="Cambria Math" w:hAnsi="Cambria Math"/>
                <w:lang w:val="en-US"/>
              </w:rPr>
              <m:t>t,j,s</m:t>
            </m:r>
          </m:sub>
        </m:sSub>
      </m:oMath>
      <w:r w:rsidR="00F275B2" w:rsidRPr="00E24666">
        <w:rPr>
          <w:lang w:val="en-US"/>
        </w:rPr>
        <w:t xml:space="preserve">: </w:t>
      </w:r>
      <w:r w:rsidR="00FC2CA3" w:rsidRPr="00E24666">
        <w:rPr>
          <w:lang w:val="en-US"/>
        </w:rPr>
        <w:t>Service Index for COAR "j" in quarter "t" of service "s".</w:t>
      </w:r>
    </w:p>
    <w:p w14:paraId="16481493" w14:textId="664D6DED" w:rsidR="00F275B2" w:rsidRPr="004D65EC" w:rsidRDefault="00267761" w:rsidP="00F275B2">
      <w:pPr>
        <w:spacing w:line="276" w:lineRule="auto"/>
        <w:ind w:left="708"/>
        <w:jc w:val="both"/>
        <w:rPr>
          <w:lang w:val="en-US"/>
        </w:rPr>
      </w:pPr>
      <m:oMath>
        <m:sSub>
          <m:sSubPr>
            <m:ctrlPr>
              <w:rPr>
                <w:rFonts w:ascii="Cambria Math" w:hAnsi="Cambria Math"/>
                <w:i/>
                <w:lang w:val="en-US"/>
              </w:rPr>
            </m:ctrlPr>
          </m:sSubPr>
          <m:e>
            <m:r>
              <w:rPr>
                <w:rFonts w:ascii="Cambria Math" w:hAnsi="Cambria Math"/>
                <w:lang w:val="en-US"/>
              </w:rPr>
              <m:t>Weight</m:t>
            </m:r>
          </m:e>
          <m:sub>
            <m:r>
              <w:rPr>
                <w:rFonts w:ascii="Cambria Math" w:hAnsi="Cambria Math"/>
                <w:lang w:val="en-US"/>
              </w:rPr>
              <m:t>t,s</m:t>
            </m:r>
          </m:sub>
        </m:sSub>
      </m:oMath>
      <w:r w:rsidR="00F275B2" w:rsidRPr="00E24666">
        <w:rPr>
          <w:lang w:val="en-US"/>
        </w:rPr>
        <w:t xml:space="preserve">: </w:t>
      </w:r>
      <w:r w:rsidR="00FC2CA3" w:rsidRPr="00E24666">
        <w:rPr>
          <w:lang w:val="en-US"/>
        </w:rPr>
        <w:t>Weight assigned in quarter "t" for the service</w:t>
      </w:r>
      <w:r w:rsidR="00F275B2" w:rsidRPr="00E24666">
        <w:rPr>
          <w:lang w:val="en-US"/>
        </w:rPr>
        <w:t>.</w:t>
      </w:r>
    </w:p>
    <w:p w14:paraId="6649FCB4" w14:textId="77777777" w:rsidR="00F275B2" w:rsidRPr="00E24666" w:rsidRDefault="00F275B2" w:rsidP="00F275B2">
      <w:pPr>
        <w:spacing w:after="0" w:line="276" w:lineRule="auto"/>
        <w:jc w:val="both"/>
        <w:rPr>
          <w:lang w:val="en-US"/>
        </w:rPr>
      </w:pPr>
    </w:p>
    <w:p w14:paraId="12E88111" w14:textId="77777777" w:rsidR="000B49B0" w:rsidRPr="00E24666" w:rsidRDefault="000B49B0">
      <w:pPr>
        <w:rPr>
          <w:lang w:val="en-US"/>
        </w:rPr>
      </w:pPr>
      <w:r w:rsidRPr="00E24666">
        <w:rPr>
          <w:lang w:val="en-US"/>
        </w:rPr>
        <w:br w:type="page"/>
      </w:r>
    </w:p>
    <w:p w14:paraId="3F707329" w14:textId="0FBEE496" w:rsidR="00F275B2" w:rsidRPr="00E24666" w:rsidRDefault="00FC2CA3" w:rsidP="00F275B2">
      <w:pPr>
        <w:spacing w:line="276" w:lineRule="auto"/>
        <w:jc w:val="both"/>
        <w:rPr>
          <w:rFonts w:cstheme="minorHAnsi"/>
          <w:b/>
          <w:bCs/>
          <w:lang w:val="en-US"/>
        </w:rPr>
      </w:pPr>
      <w:r w:rsidRPr="00E24666">
        <w:rPr>
          <w:lang w:val="en-US"/>
        </w:rPr>
        <w:lastRenderedPageBreak/>
        <w:t>Table 3 shows the detail of the weight assigned in each quarter for the following services</w:t>
      </w:r>
      <w:r w:rsidR="00F275B2" w:rsidRPr="00E24666">
        <w:rPr>
          <w:lang w:val="en-US"/>
        </w:rPr>
        <w:t>.</w:t>
      </w:r>
    </w:p>
    <w:p w14:paraId="57FEC9B4" w14:textId="17B2356C" w:rsidR="00F275B2" w:rsidRPr="00E24666" w:rsidRDefault="00F275B2" w:rsidP="00F275B2">
      <w:pPr>
        <w:pStyle w:val="Descripcin"/>
        <w:keepNext/>
        <w:spacing w:line="276" w:lineRule="auto"/>
        <w:jc w:val="center"/>
        <w:rPr>
          <w:i w:val="0"/>
          <w:lang w:val="en-US"/>
        </w:rPr>
      </w:pPr>
      <w:r w:rsidRPr="00E24666">
        <w:rPr>
          <w:i w:val="0"/>
          <w:lang w:val="en-US"/>
        </w:rPr>
        <w:t>Tabl</w:t>
      </w:r>
      <w:r w:rsidR="00FC2CA3" w:rsidRPr="00E24666">
        <w:rPr>
          <w:i w:val="0"/>
          <w:lang w:val="en-US"/>
        </w:rPr>
        <w:t>e</w:t>
      </w:r>
      <w:r w:rsidRPr="00E24666">
        <w:rPr>
          <w:i w:val="0"/>
          <w:lang w:val="en-US"/>
        </w:rPr>
        <w:t xml:space="preserve"> 3: </w:t>
      </w:r>
      <w:r w:rsidR="00FC2CA3" w:rsidRPr="00E24666">
        <w:rPr>
          <w:i w:val="0"/>
          <w:lang w:val="en-US"/>
        </w:rPr>
        <w:t>Weights assigned in each quarter to services</w:t>
      </w:r>
    </w:p>
    <w:tbl>
      <w:tblPr>
        <w:tblW w:w="8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396"/>
        <w:gridCol w:w="1297"/>
        <w:gridCol w:w="1276"/>
        <w:gridCol w:w="1271"/>
      </w:tblGrid>
      <w:tr w:rsidR="00F275B2" w:rsidRPr="00E24666" w14:paraId="4A54DFCA" w14:textId="77777777" w:rsidTr="00B7217F">
        <w:trPr>
          <w:trHeight w:val="227"/>
          <w:jc w:val="center"/>
        </w:trPr>
        <w:tc>
          <w:tcPr>
            <w:tcW w:w="2830" w:type="dxa"/>
            <w:shd w:val="clear" w:color="auto" w:fill="000000" w:themeFill="text1"/>
            <w:vAlign w:val="center"/>
          </w:tcPr>
          <w:p w14:paraId="648CE81D" w14:textId="132E79CC" w:rsidR="00F275B2" w:rsidRPr="00E24666" w:rsidRDefault="00F275B2" w:rsidP="00FC2CA3">
            <w:pPr>
              <w:spacing w:after="0" w:line="276" w:lineRule="auto"/>
              <w:jc w:val="center"/>
              <w:rPr>
                <w:b/>
                <w:sz w:val="18"/>
                <w:lang w:val="en-US"/>
              </w:rPr>
            </w:pPr>
            <w:r w:rsidRPr="00E24666">
              <w:rPr>
                <w:b/>
                <w:sz w:val="18"/>
                <w:lang w:val="en-US"/>
              </w:rPr>
              <w:t>SERVIC</w:t>
            </w:r>
            <w:r w:rsidR="00FC2CA3" w:rsidRPr="00E24666">
              <w:rPr>
                <w:b/>
                <w:sz w:val="18"/>
                <w:lang w:val="en-US"/>
              </w:rPr>
              <w:t>E</w:t>
            </w:r>
            <w:r w:rsidRPr="00E24666">
              <w:rPr>
                <w:b/>
                <w:sz w:val="18"/>
                <w:lang w:val="en-US"/>
              </w:rPr>
              <w:t>S</w:t>
            </w:r>
          </w:p>
        </w:tc>
        <w:tc>
          <w:tcPr>
            <w:tcW w:w="1396" w:type="dxa"/>
            <w:shd w:val="clear" w:color="auto" w:fill="000000" w:themeFill="text1"/>
            <w:vAlign w:val="center"/>
          </w:tcPr>
          <w:p w14:paraId="0CB185B1" w14:textId="77777777" w:rsidR="00F275B2" w:rsidRPr="00E24666" w:rsidRDefault="00F275B2" w:rsidP="00B7217F">
            <w:pPr>
              <w:spacing w:after="0" w:line="276" w:lineRule="auto"/>
              <w:jc w:val="center"/>
              <w:rPr>
                <w:sz w:val="18"/>
                <w:lang w:val="en-US"/>
              </w:rPr>
            </w:pPr>
            <w:r w:rsidRPr="00E24666">
              <w:rPr>
                <w:sz w:val="18"/>
                <w:lang w:val="en-US"/>
              </w:rPr>
              <w:t>t=1</w:t>
            </w:r>
          </w:p>
        </w:tc>
        <w:tc>
          <w:tcPr>
            <w:tcW w:w="1297" w:type="dxa"/>
            <w:shd w:val="clear" w:color="auto" w:fill="000000" w:themeFill="text1"/>
            <w:vAlign w:val="center"/>
          </w:tcPr>
          <w:p w14:paraId="11629306" w14:textId="77777777" w:rsidR="00F275B2" w:rsidRPr="00E24666" w:rsidRDefault="00F275B2" w:rsidP="00B7217F">
            <w:pPr>
              <w:spacing w:after="0" w:line="276" w:lineRule="auto"/>
              <w:jc w:val="center"/>
              <w:rPr>
                <w:sz w:val="18"/>
                <w:lang w:val="en-US"/>
              </w:rPr>
            </w:pPr>
            <w:r w:rsidRPr="00E24666">
              <w:rPr>
                <w:sz w:val="18"/>
                <w:lang w:val="en-US"/>
              </w:rPr>
              <w:t>t=2</w:t>
            </w:r>
          </w:p>
        </w:tc>
        <w:tc>
          <w:tcPr>
            <w:tcW w:w="1276" w:type="dxa"/>
            <w:shd w:val="clear" w:color="auto" w:fill="000000" w:themeFill="text1"/>
            <w:vAlign w:val="center"/>
          </w:tcPr>
          <w:p w14:paraId="0DAEF7BE" w14:textId="77777777" w:rsidR="00F275B2" w:rsidRPr="00E24666" w:rsidRDefault="00F275B2" w:rsidP="00B7217F">
            <w:pPr>
              <w:spacing w:after="0" w:line="276" w:lineRule="auto"/>
              <w:jc w:val="center"/>
              <w:rPr>
                <w:sz w:val="18"/>
                <w:lang w:val="en-US"/>
              </w:rPr>
            </w:pPr>
            <w:r w:rsidRPr="00E24666">
              <w:rPr>
                <w:sz w:val="18"/>
                <w:lang w:val="en-US"/>
              </w:rPr>
              <w:t>t=3</w:t>
            </w:r>
          </w:p>
        </w:tc>
        <w:tc>
          <w:tcPr>
            <w:tcW w:w="1271" w:type="dxa"/>
            <w:shd w:val="clear" w:color="auto" w:fill="000000" w:themeFill="text1"/>
            <w:vAlign w:val="center"/>
          </w:tcPr>
          <w:p w14:paraId="0C62EE19" w14:textId="77777777" w:rsidR="00F275B2" w:rsidRPr="00E24666" w:rsidRDefault="00F275B2" w:rsidP="00B7217F">
            <w:pPr>
              <w:spacing w:after="0" w:line="276" w:lineRule="auto"/>
              <w:jc w:val="center"/>
              <w:rPr>
                <w:sz w:val="18"/>
                <w:lang w:val="en-US"/>
              </w:rPr>
            </w:pPr>
            <w:r w:rsidRPr="00E24666">
              <w:rPr>
                <w:sz w:val="18"/>
                <w:lang w:val="en-US"/>
              </w:rPr>
              <w:t>t=4</w:t>
            </w:r>
          </w:p>
        </w:tc>
      </w:tr>
      <w:tr w:rsidR="00FC2CA3" w:rsidRPr="00E24666" w14:paraId="70E6DBE1" w14:textId="77777777" w:rsidTr="00FC2CA3">
        <w:trPr>
          <w:trHeight w:val="227"/>
          <w:jc w:val="center"/>
        </w:trPr>
        <w:tc>
          <w:tcPr>
            <w:tcW w:w="2830" w:type="dxa"/>
          </w:tcPr>
          <w:p w14:paraId="351A36C1" w14:textId="47847C8A" w:rsidR="00FC2CA3" w:rsidRPr="00E24666" w:rsidRDefault="00FC2CA3" w:rsidP="00FC2CA3">
            <w:pPr>
              <w:spacing w:after="0" w:line="276" w:lineRule="auto"/>
              <w:jc w:val="both"/>
              <w:rPr>
                <w:rFonts w:cstheme="minorHAnsi"/>
                <w:color w:val="000000"/>
                <w:sz w:val="18"/>
                <w:szCs w:val="20"/>
                <w:lang w:val="en-US"/>
              </w:rPr>
            </w:pPr>
            <w:r w:rsidRPr="00E24666">
              <w:rPr>
                <w:rFonts w:cstheme="minorHAnsi"/>
                <w:color w:val="000000"/>
                <w:sz w:val="18"/>
                <w:szCs w:val="20"/>
                <w:lang w:val="en-US"/>
              </w:rPr>
              <w:t>S = Food</w:t>
            </w:r>
          </w:p>
        </w:tc>
        <w:tc>
          <w:tcPr>
            <w:tcW w:w="1396" w:type="dxa"/>
            <w:vAlign w:val="center"/>
          </w:tcPr>
          <w:p w14:paraId="49B352F1" w14:textId="10F2D8C5" w:rsidR="00FC2CA3" w:rsidRPr="00E24666" w:rsidRDefault="00FC2CA3" w:rsidP="00FC2CA3">
            <w:pPr>
              <w:spacing w:line="276" w:lineRule="auto"/>
              <w:contextualSpacing/>
              <w:jc w:val="center"/>
              <w:rPr>
                <w:rFonts w:cstheme="minorHAnsi"/>
                <w:color w:val="000000"/>
                <w:sz w:val="18"/>
                <w:szCs w:val="20"/>
                <w:lang w:val="en-US"/>
              </w:rPr>
            </w:pPr>
            <w:r w:rsidRPr="004D65EC">
              <w:rPr>
                <w:rFonts w:cstheme="minorHAnsi"/>
                <w:color w:val="000000"/>
                <w:sz w:val="18"/>
                <w:szCs w:val="20"/>
                <w:lang w:val="en-US"/>
              </w:rPr>
              <w:t>35.21%</w:t>
            </w:r>
          </w:p>
        </w:tc>
        <w:tc>
          <w:tcPr>
            <w:tcW w:w="1297" w:type="dxa"/>
            <w:vAlign w:val="center"/>
          </w:tcPr>
          <w:p w14:paraId="7F81D6AA" w14:textId="76223413" w:rsidR="00FC2CA3" w:rsidRPr="00E24666" w:rsidRDefault="00FC2CA3" w:rsidP="00FC2CA3">
            <w:pPr>
              <w:spacing w:line="276" w:lineRule="auto"/>
              <w:contextualSpacing/>
              <w:jc w:val="center"/>
              <w:rPr>
                <w:rFonts w:cstheme="minorHAnsi"/>
                <w:color w:val="000000"/>
                <w:sz w:val="18"/>
                <w:szCs w:val="20"/>
                <w:lang w:val="en-US"/>
              </w:rPr>
            </w:pPr>
            <w:r w:rsidRPr="00E24666">
              <w:rPr>
                <w:rFonts w:cstheme="minorHAnsi"/>
                <w:color w:val="000000"/>
                <w:sz w:val="18"/>
                <w:szCs w:val="20"/>
                <w:lang w:val="en-US"/>
              </w:rPr>
              <w:t>45.29%</w:t>
            </w:r>
          </w:p>
        </w:tc>
        <w:tc>
          <w:tcPr>
            <w:tcW w:w="1276" w:type="dxa"/>
            <w:vAlign w:val="center"/>
          </w:tcPr>
          <w:p w14:paraId="33154646" w14:textId="626C3B48" w:rsidR="00FC2CA3" w:rsidRPr="00E24666" w:rsidRDefault="00FC2CA3" w:rsidP="00FC2CA3">
            <w:pPr>
              <w:spacing w:line="276" w:lineRule="auto"/>
              <w:contextualSpacing/>
              <w:jc w:val="center"/>
              <w:rPr>
                <w:rFonts w:cstheme="minorHAnsi"/>
                <w:color w:val="000000"/>
                <w:sz w:val="18"/>
                <w:szCs w:val="20"/>
                <w:lang w:val="en-US"/>
              </w:rPr>
            </w:pPr>
            <w:r w:rsidRPr="00E24666">
              <w:rPr>
                <w:rFonts w:cstheme="minorHAnsi"/>
                <w:color w:val="000000"/>
                <w:sz w:val="18"/>
                <w:szCs w:val="20"/>
                <w:lang w:val="en-US"/>
              </w:rPr>
              <w:t>44.28%</w:t>
            </w:r>
          </w:p>
        </w:tc>
        <w:tc>
          <w:tcPr>
            <w:tcW w:w="1271" w:type="dxa"/>
            <w:vAlign w:val="center"/>
          </w:tcPr>
          <w:p w14:paraId="5235B17D" w14:textId="05D4D6B3" w:rsidR="00FC2CA3" w:rsidRPr="00E24666" w:rsidRDefault="00FC2CA3" w:rsidP="00FC2CA3">
            <w:pPr>
              <w:spacing w:line="276" w:lineRule="auto"/>
              <w:contextualSpacing/>
              <w:jc w:val="center"/>
              <w:rPr>
                <w:rFonts w:cstheme="minorHAnsi"/>
                <w:color w:val="000000"/>
                <w:sz w:val="18"/>
                <w:szCs w:val="20"/>
                <w:lang w:val="en-US"/>
              </w:rPr>
            </w:pPr>
            <w:r w:rsidRPr="00E24666">
              <w:rPr>
                <w:rFonts w:cstheme="minorHAnsi"/>
                <w:color w:val="000000"/>
                <w:sz w:val="18"/>
                <w:szCs w:val="20"/>
                <w:lang w:val="en-US"/>
              </w:rPr>
              <w:t>44.47%</w:t>
            </w:r>
          </w:p>
        </w:tc>
      </w:tr>
      <w:tr w:rsidR="00FC2CA3" w:rsidRPr="00E24666" w14:paraId="7E302ABB" w14:textId="77777777" w:rsidTr="00FC2CA3">
        <w:trPr>
          <w:trHeight w:val="227"/>
          <w:jc w:val="center"/>
        </w:trPr>
        <w:tc>
          <w:tcPr>
            <w:tcW w:w="2830" w:type="dxa"/>
          </w:tcPr>
          <w:p w14:paraId="638E2DEA" w14:textId="6AF009A5" w:rsidR="00FC2CA3" w:rsidRPr="004D65EC" w:rsidRDefault="00FC2CA3" w:rsidP="00FC2CA3">
            <w:pPr>
              <w:spacing w:after="0" w:line="276" w:lineRule="auto"/>
              <w:jc w:val="both"/>
              <w:rPr>
                <w:rFonts w:cstheme="minorHAnsi"/>
                <w:color w:val="000000"/>
                <w:sz w:val="18"/>
                <w:szCs w:val="20"/>
                <w:lang w:val="en-US"/>
              </w:rPr>
            </w:pPr>
            <w:r w:rsidRPr="00E24666">
              <w:rPr>
                <w:rFonts w:cstheme="minorHAnsi"/>
                <w:color w:val="000000"/>
                <w:sz w:val="18"/>
                <w:szCs w:val="20"/>
                <w:lang w:val="en-US"/>
              </w:rPr>
              <w:t>S = Integral cleaning, waste management and pest control</w:t>
            </w:r>
          </w:p>
        </w:tc>
        <w:tc>
          <w:tcPr>
            <w:tcW w:w="1396" w:type="dxa"/>
            <w:tcBorders>
              <w:top w:val="single" w:sz="4" w:space="0" w:color="auto"/>
              <w:left w:val="single" w:sz="4" w:space="0" w:color="auto"/>
              <w:bottom w:val="single" w:sz="4" w:space="0" w:color="auto"/>
              <w:right w:val="single" w:sz="4" w:space="0" w:color="auto"/>
            </w:tcBorders>
            <w:vAlign w:val="center"/>
          </w:tcPr>
          <w:p w14:paraId="6084487E" w14:textId="7C08EC8C"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13.19%</w:t>
            </w:r>
          </w:p>
        </w:tc>
        <w:tc>
          <w:tcPr>
            <w:tcW w:w="1297" w:type="dxa"/>
            <w:tcBorders>
              <w:top w:val="single" w:sz="4" w:space="0" w:color="auto"/>
              <w:left w:val="single" w:sz="4" w:space="0" w:color="auto"/>
              <w:bottom w:val="single" w:sz="4" w:space="0" w:color="auto"/>
              <w:right w:val="single" w:sz="4" w:space="0" w:color="auto"/>
            </w:tcBorders>
            <w:vAlign w:val="center"/>
          </w:tcPr>
          <w:p w14:paraId="4DDDE57C" w14:textId="7D67A06E"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10.25%</w:t>
            </w:r>
          </w:p>
        </w:tc>
        <w:tc>
          <w:tcPr>
            <w:tcW w:w="1276" w:type="dxa"/>
            <w:tcBorders>
              <w:top w:val="single" w:sz="4" w:space="0" w:color="auto"/>
              <w:left w:val="single" w:sz="4" w:space="0" w:color="auto"/>
              <w:bottom w:val="single" w:sz="4" w:space="0" w:color="auto"/>
              <w:right w:val="single" w:sz="4" w:space="0" w:color="auto"/>
            </w:tcBorders>
            <w:vAlign w:val="center"/>
          </w:tcPr>
          <w:p w14:paraId="54B9AC79" w14:textId="0B82999F"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10.54%</w:t>
            </w:r>
          </w:p>
        </w:tc>
        <w:tc>
          <w:tcPr>
            <w:tcW w:w="1271" w:type="dxa"/>
            <w:tcBorders>
              <w:top w:val="single" w:sz="4" w:space="0" w:color="auto"/>
              <w:left w:val="single" w:sz="4" w:space="0" w:color="auto"/>
              <w:bottom w:val="single" w:sz="4" w:space="0" w:color="auto"/>
              <w:right w:val="single" w:sz="4" w:space="0" w:color="auto"/>
            </w:tcBorders>
            <w:vAlign w:val="center"/>
          </w:tcPr>
          <w:p w14:paraId="721A8368" w14:textId="2C4C0D67"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10.49%</w:t>
            </w:r>
          </w:p>
        </w:tc>
      </w:tr>
      <w:tr w:rsidR="00FC2CA3" w:rsidRPr="00E24666" w14:paraId="3498C2A6" w14:textId="77777777" w:rsidTr="00FC2CA3">
        <w:trPr>
          <w:trHeight w:val="227"/>
          <w:jc w:val="center"/>
        </w:trPr>
        <w:tc>
          <w:tcPr>
            <w:tcW w:w="2830" w:type="dxa"/>
          </w:tcPr>
          <w:p w14:paraId="18E4552D" w14:textId="722666B9" w:rsidR="00FC2CA3" w:rsidRPr="00E24666" w:rsidRDefault="00FC2CA3" w:rsidP="00FC2CA3">
            <w:pPr>
              <w:spacing w:after="0" w:line="276" w:lineRule="auto"/>
              <w:jc w:val="both"/>
              <w:rPr>
                <w:rFonts w:cstheme="minorHAnsi"/>
                <w:color w:val="000000"/>
                <w:sz w:val="18"/>
                <w:szCs w:val="20"/>
                <w:lang w:val="en-US"/>
              </w:rPr>
            </w:pPr>
            <w:r w:rsidRPr="00E24666">
              <w:rPr>
                <w:rFonts w:cstheme="minorHAnsi"/>
                <w:color w:val="000000"/>
                <w:sz w:val="18"/>
                <w:szCs w:val="20"/>
                <w:lang w:val="en-US"/>
              </w:rPr>
              <w:t>S = Laundry</w:t>
            </w:r>
          </w:p>
        </w:tc>
        <w:tc>
          <w:tcPr>
            <w:tcW w:w="1396" w:type="dxa"/>
            <w:tcBorders>
              <w:top w:val="single" w:sz="4" w:space="0" w:color="auto"/>
              <w:left w:val="single" w:sz="4" w:space="0" w:color="auto"/>
              <w:bottom w:val="single" w:sz="4" w:space="0" w:color="auto"/>
              <w:right w:val="single" w:sz="4" w:space="0" w:color="auto"/>
            </w:tcBorders>
            <w:vAlign w:val="center"/>
          </w:tcPr>
          <w:p w14:paraId="0AA461F6" w14:textId="32C3D8EC" w:rsidR="00FC2CA3" w:rsidRPr="00E24666" w:rsidRDefault="00FC2CA3" w:rsidP="00FC2CA3">
            <w:pPr>
              <w:spacing w:line="276" w:lineRule="auto"/>
              <w:contextualSpacing/>
              <w:jc w:val="center"/>
              <w:rPr>
                <w:rFonts w:cstheme="minorHAnsi"/>
                <w:color w:val="000000"/>
                <w:sz w:val="18"/>
                <w:szCs w:val="20"/>
                <w:lang w:val="en-US"/>
              </w:rPr>
            </w:pPr>
            <w:r w:rsidRPr="004D65EC">
              <w:rPr>
                <w:rFonts w:eastAsia="Times New Roman" w:cstheme="minorHAnsi"/>
                <w:sz w:val="18"/>
                <w:szCs w:val="18"/>
                <w:lang w:val="en-US" w:eastAsia="es-PE"/>
              </w:rPr>
              <w:t>3.59%</w:t>
            </w:r>
          </w:p>
        </w:tc>
        <w:tc>
          <w:tcPr>
            <w:tcW w:w="1297" w:type="dxa"/>
            <w:tcBorders>
              <w:top w:val="single" w:sz="4" w:space="0" w:color="auto"/>
              <w:left w:val="single" w:sz="4" w:space="0" w:color="auto"/>
              <w:bottom w:val="single" w:sz="4" w:space="0" w:color="auto"/>
              <w:right w:val="single" w:sz="4" w:space="0" w:color="auto"/>
            </w:tcBorders>
            <w:vAlign w:val="center"/>
          </w:tcPr>
          <w:p w14:paraId="5F4EE033" w14:textId="1E65AD1A"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5.96%</w:t>
            </w:r>
          </w:p>
        </w:tc>
        <w:tc>
          <w:tcPr>
            <w:tcW w:w="1276" w:type="dxa"/>
            <w:tcBorders>
              <w:top w:val="single" w:sz="4" w:space="0" w:color="auto"/>
              <w:left w:val="single" w:sz="4" w:space="0" w:color="auto"/>
              <w:bottom w:val="single" w:sz="4" w:space="0" w:color="auto"/>
              <w:right w:val="single" w:sz="4" w:space="0" w:color="auto"/>
            </w:tcBorders>
            <w:vAlign w:val="center"/>
          </w:tcPr>
          <w:p w14:paraId="6FFBE974" w14:textId="3DAE9058"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5.72%</w:t>
            </w:r>
          </w:p>
        </w:tc>
        <w:tc>
          <w:tcPr>
            <w:tcW w:w="1271" w:type="dxa"/>
            <w:tcBorders>
              <w:top w:val="single" w:sz="4" w:space="0" w:color="auto"/>
              <w:left w:val="single" w:sz="4" w:space="0" w:color="auto"/>
              <w:bottom w:val="single" w:sz="4" w:space="0" w:color="auto"/>
              <w:right w:val="single" w:sz="4" w:space="0" w:color="auto"/>
            </w:tcBorders>
            <w:vAlign w:val="center"/>
          </w:tcPr>
          <w:p w14:paraId="2E37FAAE" w14:textId="6CE447E6"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5.77%</w:t>
            </w:r>
          </w:p>
        </w:tc>
      </w:tr>
      <w:tr w:rsidR="00FC2CA3" w:rsidRPr="00E24666" w14:paraId="1B9D47EE" w14:textId="77777777" w:rsidTr="00FC2CA3">
        <w:trPr>
          <w:trHeight w:val="227"/>
          <w:jc w:val="center"/>
        </w:trPr>
        <w:tc>
          <w:tcPr>
            <w:tcW w:w="2830" w:type="dxa"/>
          </w:tcPr>
          <w:p w14:paraId="6370212F" w14:textId="18DD2CCB" w:rsidR="00FC2CA3" w:rsidRPr="004D65EC" w:rsidRDefault="00FC2CA3" w:rsidP="00FC2CA3">
            <w:pPr>
              <w:spacing w:after="0" w:line="276" w:lineRule="auto"/>
              <w:rPr>
                <w:rFonts w:cstheme="minorHAnsi"/>
                <w:color w:val="000000"/>
                <w:sz w:val="18"/>
                <w:szCs w:val="20"/>
                <w:lang w:val="en-US"/>
              </w:rPr>
            </w:pPr>
            <w:r w:rsidRPr="00E24666">
              <w:rPr>
                <w:rFonts w:cstheme="minorHAnsi"/>
                <w:color w:val="000000"/>
                <w:sz w:val="18"/>
                <w:szCs w:val="20"/>
                <w:lang w:val="en-US"/>
              </w:rPr>
              <w:t>S = Private surveillance and security</w:t>
            </w:r>
          </w:p>
        </w:tc>
        <w:tc>
          <w:tcPr>
            <w:tcW w:w="1396" w:type="dxa"/>
            <w:tcBorders>
              <w:top w:val="single" w:sz="4" w:space="0" w:color="auto"/>
              <w:left w:val="single" w:sz="4" w:space="0" w:color="auto"/>
              <w:bottom w:val="single" w:sz="4" w:space="0" w:color="auto"/>
              <w:right w:val="single" w:sz="4" w:space="0" w:color="auto"/>
            </w:tcBorders>
            <w:vAlign w:val="center"/>
          </w:tcPr>
          <w:p w14:paraId="5FB601D5" w14:textId="7836C729"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9.15%</w:t>
            </w:r>
          </w:p>
        </w:tc>
        <w:tc>
          <w:tcPr>
            <w:tcW w:w="1297" w:type="dxa"/>
            <w:tcBorders>
              <w:top w:val="single" w:sz="4" w:space="0" w:color="auto"/>
              <w:left w:val="single" w:sz="4" w:space="0" w:color="auto"/>
              <w:bottom w:val="single" w:sz="4" w:space="0" w:color="auto"/>
              <w:right w:val="single" w:sz="4" w:space="0" w:color="auto"/>
            </w:tcBorders>
            <w:vAlign w:val="center"/>
          </w:tcPr>
          <w:p w14:paraId="64712896" w14:textId="68836F92"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5.88%</w:t>
            </w:r>
          </w:p>
        </w:tc>
        <w:tc>
          <w:tcPr>
            <w:tcW w:w="1276" w:type="dxa"/>
            <w:tcBorders>
              <w:top w:val="single" w:sz="4" w:space="0" w:color="auto"/>
              <w:left w:val="single" w:sz="4" w:space="0" w:color="auto"/>
              <w:bottom w:val="single" w:sz="4" w:space="0" w:color="auto"/>
              <w:right w:val="single" w:sz="4" w:space="0" w:color="auto"/>
            </w:tcBorders>
            <w:vAlign w:val="center"/>
          </w:tcPr>
          <w:p w14:paraId="642EE505" w14:textId="155C21A9"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6.21%</w:t>
            </w:r>
          </w:p>
        </w:tc>
        <w:tc>
          <w:tcPr>
            <w:tcW w:w="1271" w:type="dxa"/>
            <w:tcBorders>
              <w:top w:val="single" w:sz="4" w:space="0" w:color="auto"/>
              <w:left w:val="single" w:sz="4" w:space="0" w:color="auto"/>
              <w:bottom w:val="single" w:sz="4" w:space="0" w:color="auto"/>
              <w:right w:val="single" w:sz="4" w:space="0" w:color="auto"/>
            </w:tcBorders>
            <w:vAlign w:val="center"/>
          </w:tcPr>
          <w:p w14:paraId="7614EB8C" w14:textId="0A842046"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6.15%</w:t>
            </w:r>
          </w:p>
        </w:tc>
      </w:tr>
      <w:tr w:rsidR="00FC2CA3" w:rsidRPr="00E24666" w14:paraId="1EBCDB3B" w14:textId="77777777" w:rsidTr="00FC2CA3">
        <w:trPr>
          <w:trHeight w:val="227"/>
          <w:jc w:val="center"/>
        </w:trPr>
        <w:tc>
          <w:tcPr>
            <w:tcW w:w="2830" w:type="dxa"/>
          </w:tcPr>
          <w:p w14:paraId="7BDD48DA" w14:textId="037A4B83" w:rsidR="00FC2CA3" w:rsidRPr="004D65EC" w:rsidRDefault="00FC2CA3" w:rsidP="00FC2CA3">
            <w:pPr>
              <w:spacing w:after="0" w:line="276" w:lineRule="auto"/>
              <w:rPr>
                <w:rFonts w:cstheme="minorHAnsi"/>
                <w:color w:val="000000"/>
                <w:sz w:val="18"/>
                <w:szCs w:val="20"/>
                <w:lang w:val="en-US"/>
              </w:rPr>
            </w:pPr>
            <w:r w:rsidRPr="00E24666">
              <w:rPr>
                <w:rFonts w:cstheme="minorHAnsi"/>
                <w:color w:val="000000"/>
                <w:sz w:val="18"/>
                <w:szCs w:val="20"/>
                <w:lang w:val="en-US"/>
              </w:rPr>
              <w:t>S = Maintenance of educational infrastructure</w:t>
            </w:r>
          </w:p>
        </w:tc>
        <w:tc>
          <w:tcPr>
            <w:tcW w:w="1396" w:type="dxa"/>
            <w:tcBorders>
              <w:top w:val="single" w:sz="4" w:space="0" w:color="auto"/>
              <w:left w:val="single" w:sz="4" w:space="0" w:color="auto"/>
              <w:bottom w:val="single" w:sz="4" w:space="0" w:color="auto"/>
              <w:right w:val="single" w:sz="4" w:space="0" w:color="auto"/>
            </w:tcBorders>
            <w:vAlign w:val="center"/>
          </w:tcPr>
          <w:p w14:paraId="7340D9C4" w14:textId="45879174"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36.88%</w:t>
            </w:r>
          </w:p>
        </w:tc>
        <w:tc>
          <w:tcPr>
            <w:tcW w:w="1297" w:type="dxa"/>
            <w:tcBorders>
              <w:top w:val="single" w:sz="4" w:space="0" w:color="auto"/>
              <w:left w:val="single" w:sz="4" w:space="0" w:color="auto"/>
              <w:bottom w:val="single" w:sz="4" w:space="0" w:color="auto"/>
              <w:right w:val="single" w:sz="4" w:space="0" w:color="auto"/>
            </w:tcBorders>
            <w:vAlign w:val="center"/>
          </w:tcPr>
          <w:p w14:paraId="19EF16BD" w14:textId="7CE3D7AB"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28.38%</w:t>
            </w:r>
          </w:p>
        </w:tc>
        <w:tc>
          <w:tcPr>
            <w:tcW w:w="1276" w:type="dxa"/>
            <w:tcBorders>
              <w:top w:val="single" w:sz="4" w:space="0" w:color="auto"/>
              <w:left w:val="single" w:sz="4" w:space="0" w:color="auto"/>
              <w:bottom w:val="single" w:sz="4" w:space="0" w:color="auto"/>
              <w:right w:val="single" w:sz="4" w:space="0" w:color="auto"/>
            </w:tcBorders>
            <w:vAlign w:val="center"/>
          </w:tcPr>
          <w:p w14:paraId="0447FEBF" w14:textId="4BD5B4BB"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29.23%</w:t>
            </w:r>
          </w:p>
        </w:tc>
        <w:tc>
          <w:tcPr>
            <w:tcW w:w="1271" w:type="dxa"/>
            <w:tcBorders>
              <w:top w:val="single" w:sz="4" w:space="0" w:color="auto"/>
              <w:left w:val="single" w:sz="4" w:space="0" w:color="auto"/>
              <w:bottom w:val="single" w:sz="4" w:space="0" w:color="auto"/>
              <w:right w:val="single" w:sz="4" w:space="0" w:color="auto"/>
            </w:tcBorders>
            <w:vAlign w:val="center"/>
          </w:tcPr>
          <w:p w14:paraId="59048DB2" w14:textId="60833C47"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29.07%</w:t>
            </w:r>
          </w:p>
        </w:tc>
      </w:tr>
      <w:tr w:rsidR="00FC2CA3" w:rsidRPr="00E24666" w14:paraId="35DD44FE" w14:textId="77777777" w:rsidTr="00FC2CA3">
        <w:trPr>
          <w:trHeight w:val="227"/>
          <w:jc w:val="center"/>
        </w:trPr>
        <w:tc>
          <w:tcPr>
            <w:tcW w:w="2830" w:type="dxa"/>
          </w:tcPr>
          <w:p w14:paraId="4E3319AF" w14:textId="3C5FDB62" w:rsidR="00FC2CA3" w:rsidRPr="004D65EC" w:rsidRDefault="00FC2CA3" w:rsidP="00FC2CA3">
            <w:pPr>
              <w:spacing w:after="0" w:line="276" w:lineRule="auto"/>
              <w:rPr>
                <w:rFonts w:cstheme="minorHAnsi"/>
                <w:color w:val="000000"/>
                <w:sz w:val="18"/>
                <w:szCs w:val="20"/>
                <w:lang w:val="en-US"/>
              </w:rPr>
            </w:pPr>
            <w:r w:rsidRPr="00E24666">
              <w:rPr>
                <w:rFonts w:cstheme="minorHAnsi"/>
                <w:color w:val="000000"/>
                <w:sz w:val="18"/>
                <w:szCs w:val="20"/>
                <w:lang w:val="en-US"/>
              </w:rPr>
              <w:t>S = Administration of Mandatory Services</w:t>
            </w:r>
          </w:p>
        </w:tc>
        <w:tc>
          <w:tcPr>
            <w:tcW w:w="1396" w:type="dxa"/>
            <w:tcBorders>
              <w:top w:val="single" w:sz="4" w:space="0" w:color="auto"/>
              <w:left w:val="single" w:sz="4" w:space="0" w:color="auto"/>
              <w:bottom w:val="single" w:sz="4" w:space="0" w:color="auto"/>
              <w:right w:val="single" w:sz="4" w:space="0" w:color="auto"/>
            </w:tcBorders>
            <w:vAlign w:val="center"/>
          </w:tcPr>
          <w:p w14:paraId="196D31B5" w14:textId="3950D87A"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1.98%</w:t>
            </w:r>
          </w:p>
        </w:tc>
        <w:tc>
          <w:tcPr>
            <w:tcW w:w="1297" w:type="dxa"/>
            <w:tcBorders>
              <w:top w:val="single" w:sz="4" w:space="0" w:color="auto"/>
              <w:left w:val="single" w:sz="4" w:space="0" w:color="auto"/>
              <w:bottom w:val="single" w:sz="4" w:space="0" w:color="auto"/>
              <w:right w:val="single" w:sz="4" w:space="0" w:color="auto"/>
            </w:tcBorders>
            <w:vAlign w:val="center"/>
          </w:tcPr>
          <w:p w14:paraId="0D18AC26" w14:textId="6D8D8EC5"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4.24%</w:t>
            </w:r>
          </w:p>
        </w:tc>
        <w:tc>
          <w:tcPr>
            <w:tcW w:w="1276" w:type="dxa"/>
            <w:tcBorders>
              <w:top w:val="single" w:sz="4" w:space="0" w:color="auto"/>
              <w:left w:val="single" w:sz="4" w:space="0" w:color="auto"/>
              <w:bottom w:val="single" w:sz="4" w:space="0" w:color="auto"/>
              <w:right w:val="single" w:sz="4" w:space="0" w:color="auto"/>
            </w:tcBorders>
            <w:vAlign w:val="center"/>
          </w:tcPr>
          <w:p w14:paraId="0690D48C" w14:textId="6AAAFC39"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4.02%</w:t>
            </w:r>
          </w:p>
        </w:tc>
        <w:tc>
          <w:tcPr>
            <w:tcW w:w="1271" w:type="dxa"/>
            <w:tcBorders>
              <w:top w:val="single" w:sz="4" w:space="0" w:color="auto"/>
              <w:left w:val="single" w:sz="4" w:space="0" w:color="auto"/>
              <w:bottom w:val="single" w:sz="4" w:space="0" w:color="auto"/>
              <w:right w:val="single" w:sz="4" w:space="0" w:color="auto"/>
            </w:tcBorders>
            <w:vAlign w:val="center"/>
          </w:tcPr>
          <w:p w14:paraId="7D36AECF" w14:textId="3C9AFCD6" w:rsidR="00FC2CA3" w:rsidRPr="00E24666" w:rsidRDefault="00FC2CA3" w:rsidP="00FC2CA3">
            <w:pPr>
              <w:spacing w:line="276" w:lineRule="auto"/>
              <w:contextualSpacing/>
              <w:jc w:val="center"/>
              <w:rPr>
                <w:rFonts w:cstheme="minorHAnsi"/>
                <w:color w:val="000000"/>
                <w:sz w:val="18"/>
                <w:szCs w:val="20"/>
                <w:lang w:val="en-US"/>
              </w:rPr>
            </w:pPr>
            <w:r w:rsidRPr="00E24666">
              <w:rPr>
                <w:rFonts w:eastAsia="Times New Roman" w:cstheme="minorHAnsi"/>
                <w:sz w:val="18"/>
                <w:szCs w:val="18"/>
                <w:lang w:val="en-US" w:eastAsia="es-PE"/>
              </w:rPr>
              <w:t>4.05%</w:t>
            </w:r>
          </w:p>
        </w:tc>
      </w:tr>
    </w:tbl>
    <w:p w14:paraId="32112BD6" w14:textId="77777777" w:rsidR="00320A95" w:rsidRPr="00E24666" w:rsidRDefault="00320A95" w:rsidP="00F275B2">
      <w:pPr>
        <w:spacing w:line="276" w:lineRule="auto"/>
        <w:jc w:val="both"/>
        <w:rPr>
          <w:lang w:val="en-US"/>
        </w:rPr>
      </w:pPr>
    </w:p>
    <w:p w14:paraId="6D740D9E" w14:textId="42C6AD75" w:rsidR="00F275B2" w:rsidRPr="00E24666" w:rsidRDefault="00067C19" w:rsidP="00F275B2">
      <w:pPr>
        <w:spacing w:line="276" w:lineRule="auto"/>
        <w:jc w:val="both"/>
        <w:rPr>
          <w:lang w:val="en-US"/>
        </w:rPr>
      </w:pPr>
      <w:r w:rsidRPr="00E24666">
        <w:rPr>
          <w:lang w:val="en-US"/>
        </w:rPr>
        <w:t xml:space="preserve">Regarding the </w:t>
      </w:r>
      <m:oMath>
        <m:sSub>
          <m:sSubPr>
            <m:ctrlPr>
              <w:rPr>
                <w:rFonts w:ascii="Cambria Math" w:hAnsi="Cambria Math"/>
                <w:i/>
                <w:lang w:val="en-US"/>
              </w:rPr>
            </m:ctrlPr>
          </m:sSubPr>
          <m:e>
            <m:r>
              <w:rPr>
                <w:rFonts w:ascii="Cambria Math" w:hAnsi="Cambria Math"/>
                <w:lang w:val="en-US"/>
              </w:rPr>
              <m:t>IdxServ</m:t>
            </m:r>
          </m:e>
          <m:sub>
            <m:r>
              <w:rPr>
                <w:rFonts w:ascii="Cambria Math" w:hAnsi="Cambria Math"/>
                <w:lang w:val="en-US"/>
              </w:rPr>
              <m:t>t,j,s</m:t>
            </m:r>
          </m:sub>
        </m:sSub>
      </m:oMath>
      <w:r w:rsidRPr="00E24666">
        <w:rPr>
          <w:lang w:val="en-US"/>
        </w:rPr>
        <w:t>,</w:t>
      </w:r>
      <w:r w:rsidR="00FC2CA3" w:rsidRPr="00E24666">
        <w:rPr>
          <w:lang w:val="en-US"/>
        </w:rPr>
        <w:t xml:space="preserve"> this is obtained as follows.</w:t>
      </w:r>
      <w:r w:rsidR="00F275B2" w:rsidRPr="004D65EC">
        <w:rPr>
          <w:lang w:val="en-US"/>
        </w:rPr>
        <w:t>:</w:t>
      </w:r>
    </w:p>
    <w:p w14:paraId="183B6076" w14:textId="32F93BB2" w:rsidR="00F275B2" w:rsidRPr="00E24666" w:rsidRDefault="00267761" w:rsidP="00F275B2">
      <w:pPr>
        <w:spacing w:line="276" w:lineRule="auto"/>
        <w:jc w:val="both"/>
        <w:rPr>
          <w:lang w:val="en-US"/>
        </w:rPr>
      </w:pPr>
      <m:oMathPara>
        <m:oMath>
          <m:sSub>
            <m:sSubPr>
              <m:ctrlPr>
                <w:rPr>
                  <w:rFonts w:ascii="Cambria Math" w:hAnsi="Cambria Math"/>
                  <w:i/>
                  <w:lang w:val="en-US"/>
                </w:rPr>
              </m:ctrlPr>
            </m:sSubPr>
            <m:e>
              <m:r>
                <w:rPr>
                  <w:rFonts w:ascii="Cambria Math" w:hAnsi="Cambria Math"/>
                  <w:lang w:val="en-US"/>
                </w:rPr>
                <m:t>IdxServ</m:t>
              </m:r>
            </m:e>
            <m:sub>
              <m:r>
                <w:rPr>
                  <w:rFonts w:ascii="Cambria Math" w:hAnsi="Cambria Math"/>
                  <w:lang w:val="en-US"/>
                </w:rPr>
                <m:t>t,j,s</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1</m:t>
              </m:r>
            </m:sub>
            <m:sup>
              <m:r>
                <w:rPr>
                  <w:rFonts w:ascii="Cambria Math" w:hAnsi="Cambria Math"/>
                  <w:lang w:val="en-US"/>
                </w:rPr>
                <m:t>i</m:t>
              </m:r>
            </m:sup>
            <m:e>
              <m:sSub>
                <m:sSubPr>
                  <m:ctrlPr>
                    <w:rPr>
                      <w:rFonts w:ascii="Cambria Math" w:hAnsi="Cambria Math"/>
                      <w:i/>
                      <w:lang w:val="en-US"/>
                    </w:rPr>
                  </m:ctrlPr>
                </m:sSubPr>
                <m:e>
                  <m:r>
                    <w:rPr>
                      <w:rFonts w:ascii="Cambria Math" w:hAnsi="Cambria Math"/>
                      <w:lang w:val="en-US"/>
                    </w:rPr>
                    <m:t>IdxServ_Ind</m:t>
                  </m:r>
                </m:e>
                <m:sub>
                  <m:r>
                    <w:rPr>
                      <w:rFonts w:ascii="Cambria Math" w:hAnsi="Cambria Math"/>
                      <w:lang w:val="en-US"/>
                    </w:rPr>
                    <m:t>t,j,i,s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Peso_Ind</m:t>
                  </m:r>
                </m:e>
                <m:sub>
                  <m:r>
                    <w:rPr>
                      <w:rFonts w:ascii="Cambria Math" w:hAnsi="Cambria Math"/>
                      <w:lang w:val="en-US"/>
                    </w:rPr>
                    <m:t>s,i</m:t>
                  </m:r>
                </m:sub>
              </m:sSub>
            </m:e>
          </m:nary>
        </m:oMath>
      </m:oMathPara>
    </w:p>
    <w:p w14:paraId="38F03E4C" w14:textId="3925847E" w:rsidR="00F275B2" w:rsidRPr="00E24666" w:rsidRDefault="00FC2CA3" w:rsidP="00F275B2">
      <w:pPr>
        <w:spacing w:line="276" w:lineRule="auto"/>
        <w:jc w:val="both"/>
        <w:rPr>
          <w:lang w:val="en-US"/>
        </w:rPr>
      </w:pPr>
      <w:r w:rsidRPr="004D65EC">
        <w:rPr>
          <w:lang w:val="en-US"/>
        </w:rPr>
        <w:t>Wherein</w:t>
      </w:r>
      <w:r w:rsidR="00F275B2" w:rsidRPr="00E24666">
        <w:rPr>
          <w:lang w:val="en-US"/>
        </w:rPr>
        <w:t>:</w:t>
      </w:r>
    </w:p>
    <w:p w14:paraId="20D872F4" w14:textId="67695902" w:rsidR="00604E04" w:rsidRPr="00E24666" w:rsidRDefault="00604E04" w:rsidP="00604E04">
      <w:pPr>
        <w:spacing w:after="0" w:line="240" w:lineRule="auto"/>
        <w:ind w:left="708"/>
        <w:rPr>
          <w:rFonts w:eastAsia="Times New Roman" w:cstheme="minorHAnsi"/>
          <w:szCs w:val="16"/>
          <w:lang w:val="en-US" w:eastAsia="es-PE"/>
        </w:rPr>
      </w:pPr>
      <w:r w:rsidRPr="00E24666">
        <w:rPr>
          <w:rFonts w:eastAsia="Times New Roman" w:cstheme="minorHAnsi"/>
          <w:szCs w:val="16"/>
          <w:lang w:val="en-US" w:eastAsia="es-PE"/>
        </w:rPr>
        <w:t>IdxServ_ind</w:t>
      </w:r>
      <w:r w:rsidRPr="00E24666">
        <w:rPr>
          <w:rFonts w:eastAsia="Times New Roman" w:cstheme="minorHAnsi"/>
          <w:szCs w:val="16"/>
          <w:vertAlign w:val="subscript"/>
          <w:lang w:val="en-US" w:eastAsia="es-PE"/>
        </w:rPr>
        <w:t xml:space="preserve">t,j,i,s </w:t>
      </w:r>
      <w:r w:rsidRPr="00E24666">
        <w:rPr>
          <w:rFonts w:eastAsia="Times New Roman" w:cstheme="minorHAnsi"/>
          <w:szCs w:val="16"/>
          <w:lang w:val="en-US" w:eastAsia="es-PE"/>
        </w:rPr>
        <w:t xml:space="preserve">: </w:t>
      </w:r>
      <w:r w:rsidR="00FC2CA3" w:rsidRPr="00E24666">
        <w:rPr>
          <w:rFonts w:eastAsia="Times New Roman" w:cstheme="minorHAnsi"/>
          <w:szCs w:val="16"/>
          <w:lang w:val="en-US" w:eastAsia="es-PE"/>
        </w:rPr>
        <w:t>Score for COAR "j" in quarter "t" for Indicator "i" of service "s".</w:t>
      </w:r>
    </w:p>
    <w:p w14:paraId="604145DF" w14:textId="25ADCF1E" w:rsidR="00F275B2" w:rsidRPr="00E24666" w:rsidRDefault="00267761" w:rsidP="00F275B2">
      <w:pPr>
        <w:spacing w:line="276" w:lineRule="auto"/>
        <w:ind w:left="708"/>
        <w:jc w:val="both"/>
        <w:rPr>
          <w:lang w:val="en-US"/>
        </w:rPr>
      </w:pPr>
      <m:oMath>
        <m:sSub>
          <m:sSubPr>
            <m:ctrlPr>
              <w:rPr>
                <w:rFonts w:ascii="Cambria Math" w:hAnsi="Cambria Math"/>
                <w:i/>
                <w:lang w:val="en-US"/>
              </w:rPr>
            </m:ctrlPr>
          </m:sSubPr>
          <m:e>
            <m:r>
              <w:rPr>
                <w:rFonts w:ascii="Cambria Math" w:hAnsi="Cambria Math"/>
                <w:lang w:val="en-US"/>
              </w:rPr>
              <m:t>Weight_Ind</m:t>
            </m:r>
          </m:e>
          <m:sub>
            <m:r>
              <w:rPr>
                <w:rFonts w:ascii="Cambria Math" w:hAnsi="Cambria Math"/>
                <w:lang w:val="en-US"/>
              </w:rPr>
              <m:t>s,i</m:t>
            </m:r>
          </m:sub>
        </m:sSub>
      </m:oMath>
      <w:r w:rsidR="00F275B2" w:rsidRPr="00E24666">
        <w:rPr>
          <w:lang w:val="en-US"/>
        </w:rPr>
        <w:t xml:space="preserve">: </w:t>
      </w:r>
      <w:r w:rsidR="00FC2CA3" w:rsidRPr="00E24666">
        <w:rPr>
          <w:lang w:val="en-US"/>
        </w:rPr>
        <w:t xml:space="preserve">Weight of </w:t>
      </w:r>
      <w:r w:rsidR="00FC2CA3" w:rsidRPr="004D65EC">
        <w:rPr>
          <w:lang w:val="en-US"/>
        </w:rPr>
        <w:t>indicator "i" in quarter "t" of service "s".</w:t>
      </w:r>
    </w:p>
    <w:p w14:paraId="43225C72" w14:textId="77777777" w:rsidR="00F275B2" w:rsidRPr="00E24666" w:rsidRDefault="00F275B2" w:rsidP="00F275B2">
      <w:pPr>
        <w:spacing w:after="0" w:line="276" w:lineRule="auto"/>
        <w:jc w:val="both"/>
        <w:rPr>
          <w:lang w:val="en-US"/>
        </w:rPr>
      </w:pPr>
    </w:p>
    <w:p w14:paraId="1841527D" w14:textId="39B514AB" w:rsidR="00F275B2" w:rsidRPr="00E24666" w:rsidRDefault="00FC2CA3" w:rsidP="00F275B2">
      <w:pPr>
        <w:spacing w:line="276" w:lineRule="auto"/>
        <w:jc w:val="both"/>
        <w:rPr>
          <w:lang w:val="en-US"/>
        </w:rPr>
      </w:pPr>
      <w:r w:rsidRPr="00E24666">
        <w:rPr>
          <w:lang w:val="en-US"/>
        </w:rPr>
        <w:t xml:space="preserve">For each service, a weight will be assigned to the indicators that comprise it, which should be used to calculate the Service Index for the COAR of each service </w:t>
      </w:r>
      <w:r w:rsidR="00F275B2" w:rsidRPr="00E24666">
        <w:rPr>
          <w:lang w:val="en-US"/>
        </w:rPr>
        <w:t>(</w:t>
      </w:r>
      <m:oMath>
        <m:sSub>
          <m:sSubPr>
            <m:ctrlPr>
              <w:rPr>
                <w:rFonts w:ascii="Cambria Math" w:hAnsi="Cambria Math"/>
                <w:i/>
                <w:lang w:val="en-US"/>
              </w:rPr>
            </m:ctrlPr>
          </m:sSubPr>
          <m:e>
            <m:r>
              <w:rPr>
                <w:rFonts w:ascii="Cambria Math" w:hAnsi="Cambria Math"/>
                <w:lang w:val="en-US"/>
              </w:rPr>
              <m:t>IdxServ_Ind</m:t>
            </m:r>
          </m:e>
          <m:sub>
            <m:r>
              <w:rPr>
                <w:rFonts w:ascii="Cambria Math" w:hAnsi="Cambria Math"/>
                <w:lang w:val="en-US"/>
              </w:rPr>
              <m:t>t,j,i,s</m:t>
            </m:r>
          </m:sub>
        </m:sSub>
        <m:r>
          <w:rPr>
            <w:rFonts w:ascii="Cambria Math" w:hAnsi="Cambria Math"/>
            <w:lang w:val="en-US"/>
          </w:rPr>
          <m:t>).</m:t>
        </m:r>
      </m:oMath>
    </w:p>
    <w:p w14:paraId="1D064D6B" w14:textId="770EE76D" w:rsidR="00F275B2" w:rsidRPr="00E24666" w:rsidRDefault="00F275B2" w:rsidP="00F275B2">
      <w:pPr>
        <w:pStyle w:val="Descripcin"/>
        <w:keepNext/>
        <w:jc w:val="center"/>
        <w:rPr>
          <w:i w:val="0"/>
          <w:lang w:val="en-US"/>
        </w:rPr>
      </w:pPr>
      <w:r w:rsidRPr="004D65EC">
        <w:rPr>
          <w:i w:val="0"/>
          <w:lang w:val="en-US"/>
        </w:rPr>
        <w:t>Tabl</w:t>
      </w:r>
      <w:r w:rsidR="00FC2CA3" w:rsidRPr="00E24666">
        <w:rPr>
          <w:i w:val="0"/>
          <w:lang w:val="en-US"/>
        </w:rPr>
        <w:t>e</w:t>
      </w:r>
      <w:r w:rsidRPr="00E24666">
        <w:rPr>
          <w:i w:val="0"/>
          <w:lang w:val="en-US"/>
        </w:rPr>
        <w:t xml:space="preserve"> 4: </w:t>
      </w:r>
      <w:r w:rsidR="00FC2CA3" w:rsidRPr="00E24666">
        <w:rPr>
          <w:i w:val="0"/>
          <w:lang w:val="en-US"/>
        </w:rPr>
        <w:t>Indicator weights</w:t>
      </w:r>
    </w:p>
    <w:tbl>
      <w:tblPr>
        <w:tblStyle w:val="Tablaconcuadrcula"/>
        <w:tblW w:w="7426" w:type="dxa"/>
        <w:jc w:val="center"/>
        <w:tblLook w:val="04A0" w:firstRow="1" w:lastRow="0" w:firstColumn="1" w:lastColumn="0" w:noHBand="0" w:noVBand="1"/>
      </w:tblPr>
      <w:tblGrid>
        <w:gridCol w:w="999"/>
        <w:gridCol w:w="895"/>
        <w:gridCol w:w="4622"/>
        <w:gridCol w:w="910"/>
      </w:tblGrid>
      <w:tr w:rsidR="00604E04" w:rsidRPr="00E24666" w14:paraId="5BD1C964" w14:textId="77777777" w:rsidTr="0036318F">
        <w:trPr>
          <w:trHeight w:val="227"/>
          <w:tblHeader/>
          <w:jc w:val="center"/>
        </w:trPr>
        <w:tc>
          <w:tcPr>
            <w:tcW w:w="999" w:type="dxa"/>
            <w:shd w:val="clear" w:color="auto" w:fill="000000" w:themeFill="text1"/>
            <w:vAlign w:val="center"/>
          </w:tcPr>
          <w:p w14:paraId="31CD0AA5" w14:textId="23801776" w:rsidR="00604E04" w:rsidRPr="00E24666" w:rsidRDefault="00604E04" w:rsidP="00FC2CA3">
            <w:pPr>
              <w:spacing w:line="276" w:lineRule="auto"/>
              <w:contextualSpacing/>
              <w:jc w:val="center"/>
              <w:rPr>
                <w:rFonts w:eastAsia="Times New Roman" w:cstheme="minorHAnsi"/>
                <w:b/>
                <w:bCs/>
                <w:color w:val="FFFFFF" w:themeColor="background1"/>
                <w:sz w:val="18"/>
                <w:szCs w:val="18"/>
                <w:lang w:val="en-US" w:eastAsia="es-PE"/>
              </w:rPr>
            </w:pPr>
            <w:r w:rsidRPr="00E24666">
              <w:rPr>
                <w:rFonts w:eastAsia="Times New Roman" w:cstheme="minorHAnsi"/>
                <w:b/>
                <w:bCs/>
                <w:color w:val="FFFFFF" w:themeColor="background1"/>
                <w:sz w:val="18"/>
                <w:szCs w:val="18"/>
                <w:lang w:val="en-US" w:eastAsia="es-PE"/>
              </w:rPr>
              <w:t>SERVIC</w:t>
            </w:r>
            <w:r w:rsidR="00FC2CA3" w:rsidRPr="00E24666">
              <w:rPr>
                <w:rFonts w:eastAsia="Times New Roman" w:cstheme="minorHAnsi"/>
                <w:b/>
                <w:bCs/>
                <w:color w:val="FFFFFF" w:themeColor="background1"/>
                <w:sz w:val="18"/>
                <w:szCs w:val="18"/>
                <w:lang w:val="en-US" w:eastAsia="es-PE"/>
              </w:rPr>
              <w:t>E</w:t>
            </w:r>
          </w:p>
        </w:tc>
        <w:tc>
          <w:tcPr>
            <w:tcW w:w="895" w:type="dxa"/>
            <w:shd w:val="clear" w:color="auto" w:fill="000000" w:themeFill="text1"/>
            <w:vAlign w:val="center"/>
            <w:hideMark/>
          </w:tcPr>
          <w:p w14:paraId="221E3615" w14:textId="77777777" w:rsidR="00604E04" w:rsidRPr="00E24666" w:rsidRDefault="00604E04" w:rsidP="0036318F">
            <w:pPr>
              <w:spacing w:line="276" w:lineRule="auto"/>
              <w:contextualSpacing/>
              <w:jc w:val="center"/>
              <w:rPr>
                <w:rFonts w:eastAsia="Times New Roman" w:cstheme="minorHAnsi"/>
                <w:b/>
                <w:bCs/>
                <w:color w:val="FFFFFF" w:themeColor="background1"/>
                <w:sz w:val="18"/>
                <w:szCs w:val="18"/>
                <w:lang w:val="en-US" w:eastAsia="es-PE"/>
              </w:rPr>
            </w:pPr>
            <w:r w:rsidRPr="00E24666">
              <w:rPr>
                <w:rFonts w:eastAsia="Times New Roman" w:cstheme="minorHAnsi"/>
                <w:b/>
                <w:bCs/>
                <w:color w:val="FFFFFF" w:themeColor="background1"/>
                <w:sz w:val="18"/>
                <w:szCs w:val="18"/>
                <w:lang w:val="en-US" w:eastAsia="es-PE"/>
              </w:rPr>
              <w:t>COD</w:t>
            </w:r>
          </w:p>
        </w:tc>
        <w:tc>
          <w:tcPr>
            <w:tcW w:w="4622" w:type="dxa"/>
            <w:shd w:val="clear" w:color="auto" w:fill="000000" w:themeFill="text1"/>
            <w:vAlign w:val="center"/>
            <w:hideMark/>
          </w:tcPr>
          <w:p w14:paraId="7C0D8ACF" w14:textId="547D368E" w:rsidR="00604E04" w:rsidRPr="00E24666" w:rsidRDefault="00604E04" w:rsidP="00FC2CA3">
            <w:pPr>
              <w:spacing w:line="276" w:lineRule="auto"/>
              <w:contextualSpacing/>
              <w:jc w:val="center"/>
              <w:rPr>
                <w:rFonts w:eastAsia="Times New Roman" w:cstheme="minorHAnsi"/>
                <w:b/>
                <w:bCs/>
                <w:color w:val="FFFFFF" w:themeColor="background1"/>
                <w:sz w:val="18"/>
                <w:szCs w:val="18"/>
                <w:lang w:val="en-US" w:eastAsia="es-PE"/>
              </w:rPr>
            </w:pPr>
            <w:r w:rsidRPr="00E24666">
              <w:rPr>
                <w:rFonts w:eastAsia="Times New Roman" w:cstheme="minorHAnsi"/>
                <w:b/>
                <w:bCs/>
                <w:color w:val="FFFFFF" w:themeColor="background1"/>
                <w:sz w:val="18"/>
                <w:szCs w:val="18"/>
                <w:lang w:val="en-US" w:eastAsia="es-PE"/>
              </w:rPr>
              <w:t>INDICA</w:t>
            </w:r>
            <w:r w:rsidR="00FC2CA3" w:rsidRPr="00E24666">
              <w:rPr>
                <w:rFonts w:eastAsia="Times New Roman" w:cstheme="minorHAnsi"/>
                <w:b/>
                <w:bCs/>
                <w:color w:val="FFFFFF" w:themeColor="background1"/>
                <w:sz w:val="18"/>
                <w:szCs w:val="18"/>
                <w:lang w:val="en-US" w:eastAsia="es-PE"/>
              </w:rPr>
              <w:t>T</w:t>
            </w:r>
            <w:r w:rsidRPr="00E24666">
              <w:rPr>
                <w:rFonts w:eastAsia="Times New Roman" w:cstheme="minorHAnsi"/>
                <w:b/>
                <w:bCs/>
                <w:color w:val="FFFFFF" w:themeColor="background1"/>
                <w:sz w:val="18"/>
                <w:szCs w:val="18"/>
                <w:lang w:val="en-US" w:eastAsia="es-PE"/>
              </w:rPr>
              <w:t>OR</w:t>
            </w:r>
          </w:p>
        </w:tc>
        <w:tc>
          <w:tcPr>
            <w:tcW w:w="910" w:type="dxa"/>
            <w:shd w:val="clear" w:color="auto" w:fill="000000" w:themeFill="text1"/>
            <w:vAlign w:val="center"/>
          </w:tcPr>
          <w:p w14:paraId="2E931678" w14:textId="3055DE33" w:rsidR="00604E04" w:rsidRPr="00E24666" w:rsidRDefault="00FC2CA3" w:rsidP="0036318F">
            <w:pPr>
              <w:spacing w:line="276" w:lineRule="auto"/>
              <w:contextualSpacing/>
              <w:jc w:val="center"/>
              <w:rPr>
                <w:rFonts w:eastAsia="Times New Roman" w:cstheme="minorHAnsi"/>
                <w:b/>
                <w:bCs/>
                <w:color w:val="FFFFFF" w:themeColor="background1"/>
                <w:sz w:val="18"/>
                <w:szCs w:val="18"/>
                <w:lang w:val="en-US" w:eastAsia="es-PE"/>
              </w:rPr>
            </w:pPr>
            <w:r w:rsidRPr="00E24666">
              <w:rPr>
                <w:rFonts w:eastAsia="Times New Roman" w:cstheme="minorHAnsi"/>
                <w:b/>
                <w:bCs/>
                <w:color w:val="FFFFFF" w:themeColor="background1"/>
                <w:sz w:val="18"/>
                <w:szCs w:val="18"/>
                <w:lang w:val="en-US" w:eastAsia="es-PE"/>
              </w:rPr>
              <w:t>WEIGHT</w:t>
            </w:r>
          </w:p>
        </w:tc>
      </w:tr>
      <w:tr w:rsidR="00FC2CA3" w:rsidRPr="00E24666" w14:paraId="74CD314D" w14:textId="77777777" w:rsidTr="00FC2CA3">
        <w:trPr>
          <w:trHeight w:val="227"/>
          <w:jc w:val="center"/>
        </w:trPr>
        <w:tc>
          <w:tcPr>
            <w:tcW w:w="999" w:type="dxa"/>
            <w:vMerge w:val="restart"/>
            <w:textDirection w:val="btLr"/>
            <w:vAlign w:val="center"/>
          </w:tcPr>
          <w:p w14:paraId="1A27EC54" w14:textId="732EFF68" w:rsidR="00FC2CA3" w:rsidRPr="00E24666" w:rsidRDefault="00FC2CA3" w:rsidP="00FC2CA3">
            <w:pPr>
              <w:spacing w:line="276" w:lineRule="auto"/>
              <w:ind w:left="113" w:right="113"/>
              <w:contextualSpacing/>
              <w:jc w:val="center"/>
              <w:rPr>
                <w:rFonts w:eastAsia="Times New Roman" w:cstheme="minorHAnsi"/>
                <w:b/>
                <w:bCs/>
                <w:color w:val="000000"/>
                <w:sz w:val="18"/>
                <w:szCs w:val="18"/>
                <w:lang w:val="en-US" w:eastAsia="es-PE"/>
              </w:rPr>
            </w:pPr>
            <w:r w:rsidRPr="00E24666">
              <w:rPr>
                <w:rFonts w:eastAsia="Times New Roman" w:cstheme="minorHAnsi"/>
                <w:b/>
                <w:bCs/>
                <w:color w:val="000000"/>
                <w:sz w:val="18"/>
                <w:szCs w:val="18"/>
                <w:lang w:val="en-US" w:eastAsia="es-PE"/>
              </w:rPr>
              <w:t>MAINTENANCE OF EDUCATIONAL INFRASTRUCTURE</w:t>
            </w:r>
          </w:p>
        </w:tc>
        <w:tc>
          <w:tcPr>
            <w:tcW w:w="895" w:type="dxa"/>
            <w:vAlign w:val="center"/>
          </w:tcPr>
          <w:p w14:paraId="08A214AE"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4D65EC">
              <w:rPr>
                <w:rFonts w:ascii="Calibri" w:hAnsi="Calibri"/>
                <w:color w:val="000000"/>
                <w:sz w:val="18"/>
                <w:szCs w:val="18"/>
                <w:lang w:val="en-US"/>
              </w:rPr>
              <w:t>MTED.1</w:t>
            </w:r>
          </w:p>
        </w:tc>
        <w:tc>
          <w:tcPr>
            <w:tcW w:w="4622" w:type="dxa"/>
          </w:tcPr>
          <w:p w14:paraId="4D001999" w14:textId="5979B5E7"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 xml:space="preserve">Compliance with the </w:t>
            </w:r>
            <w:r w:rsidR="008A1430" w:rsidRPr="00E24666">
              <w:rPr>
                <w:rFonts w:ascii="Calibri" w:hAnsi="Calibri"/>
                <w:color w:val="000000"/>
                <w:sz w:val="18"/>
                <w:szCs w:val="18"/>
                <w:lang w:val="en-US"/>
              </w:rPr>
              <w:t>Operation Manual</w:t>
            </w:r>
            <w:r w:rsidRPr="00E24666">
              <w:rPr>
                <w:rFonts w:ascii="Calibri" w:hAnsi="Calibri"/>
                <w:color w:val="000000"/>
                <w:sz w:val="18"/>
                <w:szCs w:val="18"/>
                <w:lang w:val="en-US"/>
              </w:rPr>
              <w:t xml:space="preserve"> (OM) for scheduled infrastructure maintenance.</w:t>
            </w:r>
          </w:p>
        </w:tc>
        <w:tc>
          <w:tcPr>
            <w:tcW w:w="910" w:type="dxa"/>
            <w:vAlign w:val="center"/>
          </w:tcPr>
          <w:p w14:paraId="17E2D9E0" w14:textId="77777777" w:rsidR="00FC2CA3" w:rsidRPr="00E24666" w:rsidRDefault="00FC2CA3" w:rsidP="00FC2CA3">
            <w:pPr>
              <w:spacing w:after="160" w:line="276" w:lineRule="auto"/>
              <w:contextualSpacing/>
              <w:jc w:val="center"/>
              <w:rPr>
                <w:rFonts w:cstheme="minorHAnsi"/>
                <w:color w:val="000000"/>
                <w:sz w:val="18"/>
                <w:szCs w:val="20"/>
                <w:lang w:val="en-US"/>
              </w:rPr>
            </w:pPr>
            <w:r w:rsidRPr="00E24666">
              <w:rPr>
                <w:rFonts w:ascii="Calibri" w:hAnsi="Calibri" w:cs="Calibri"/>
                <w:color w:val="000000"/>
                <w:sz w:val="18"/>
                <w:szCs w:val="18"/>
                <w:lang w:val="en-US"/>
              </w:rPr>
              <w:t>11%</w:t>
            </w:r>
          </w:p>
        </w:tc>
      </w:tr>
      <w:tr w:rsidR="00FC2CA3" w:rsidRPr="00E24666" w14:paraId="00FF83A3" w14:textId="77777777" w:rsidTr="00FC2CA3">
        <w:trPr>
          <w:trHeight w:val="227"/>
          <w:jc w:val="center"/>
        </w:trPr>
        <w:tc>
          <w:tcPr>
            <w:tcW w:w="999" w:type="dxa"/>
            <w:vMerge/>
            <w:vAlign w:val="center"/>
          </w:tcPr>
          <w:p w14:paraId="7EE94962"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56B142E4"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MTED.2</w:t>
            </w:r>
          </w:p>
        </w:tc>
        <w:tc>
          <w:tcPr>
            <w:tcW w:w="4622" w:type="dxa"/>
          </w:tcPr>
          <w:p w14:paraId="695FFC44" w14:textId="3411CA07"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Attention to requests for building incidents.</w:t>
            </w:r>
          </w:p>
        </w:tc>
        <w:tc>
          <w:tcPr>
            <w:tcW w:w="910" w:type="dxa"/>
            <w:vAlign w:val="center"/>
          </w:tcPr>
          <w:p w14:paraId="225DBBEF" w14:textId="77777777" w:rsidR="00FC2CA3" w:rsidRPr="00E24666" w:rsidRDefault="00FC2CA3" w:rsidP="00FC2CA3">
            <w:pPr>
              <w:spacing w:after="160" w:line="276" w:lineRule="auto"/>
              <w:contextualSpacing/>
              <w:jc w:val="center"/>
              <w:rPr>
                <w:rFonts w:cstheme="minorHAnsi"/>
                <w:color w:val="000000"/>
                <w:sz w:val="18"/>
                <w:szCs w:val="20"/>
                <w:lang w:val="en-US"/>
              </w:rPr>
            </w:pPr>
            <w:r w:rsidRPr="00E24666">
              <w:rPr>
                <w:rFonts w:ascii="Calibri" w:hAnsi="Calibri" w:cs="Calibri"/>
                <w:color w:val="000000"/>
                <w:sz w:val="18"/>
                <w:szCs w:val="18"/>
                <w:lang w:val="en-US"/>
              </w:rPr>
              <w:t>10%</w:t>
            </w:r>
          </w:p>
        </w:tc>
      </w:tr>
      <w:tr w:rsidR="00FC2CA3" w:rsidRPr="00E24666" w14:paraId="5D06822A" w14:textId="77777777" w:rsidTr="00FC2CA3">
        <w:trPr>
          <w:trHeight w:val="227"/>
          <w:jc w:val="center"/>
        </w:trPr>
        <w:tc>
          <w:tcPr>
            <w:tcW w:w="999" w:type="dxa"/>
            <w:vMerge/>
            <w:vAlign w:val="center"/>
          </w:tcPr>
          <w:p w14:paraId="6569C673"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25EF1980"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MTED.3</w:t>
            </w:r>
          </w:p>
        </w:tc>
        <w:tc>
          <w:tcPr>
            <w:tcW w:w="4622" w:type="dxa"/>
          </w:tcPr>
          <w:p w14:paraId="60B1FBC5" w14:textId="3860150B"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Attention to requests for sports furniture and equipment incidents.</w:t>
            </w:r>
          </w:p>
        </w:tc>
        <w:tc>
          <w:tcPr>
            <w:tcW w:w="910" w:type="dxa"/>
            <w:vAlign w:val="center"/>
          </w:tcPr>
          <w:p w14:paraId="27149E38" w14:textId="77777777" w:rsidR="00FC2CA3" w:rsidRPr="00E24666" w:rsidRDefault="00FC2CA3" w:rsidP="00FC2CA3">
            <w:pPr>
              <w:spacing w:after="160" w:line="276" w:lineRule="auto"/>
              <w:contextualSpacing/>
              <w:jc w:val="center"/>
              <w:rPr>
                <w:rFonts w:cstheme="minorHAnsi"/>
                <w:color w:val="000000"/>
                <w:sz w:val="18"/>
                <w:szCs w:val="20"/>
                <w:lang w:val="en-US"/>
              </w:rPr>
            </w:pPr>
            <w:r w:rsidRPr="00E24666">
              <w:rPr>
                <w:rFonts w:ascii="Calibri" w:hAnsi="Calibri" w:cs="Calibri"/>
                <w:color w:val="000000"/>
                <w:sz w:val="18"/>
                <w:szCs w:val="18"/>
                <w:lang w:val="en-US"/>
              </w:rPr>
              <w:t>8%</w:t>
            </w:r>
          </w:p>
        </w:tc>
      </w:tr>
      <w:tr w:rsidR="00FC2CA3" w:rsidRPr="00E24666" w14:paraId="7EABD0FD" w14:textId="77777777" w:rsidTr="00FC2CA3">
        <w:trPr>
          <w:trHeight w:val="227"/>
          <w:jc w:val="center"/>
        </w:trPr>
        <w:tc>
          <w:tcPr>
            <w:tcW w:w="999" w:type="dxa"/>
            <w:vMerge/>
            <w:vAlign w:val="center"/>
          </w:tcPr>
          <w:p w14:paraId="5DBC6B75"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20735E6B"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MTED.4</w:t>
            </w:r>
          </w:p>
        </w:tc>
        <w:tc>
          <w:tcPr>
            <w:tcW w:w="4622" w:type="dxa"/>
          </w:tcPr>
          <w:p w14:paraId="04F9EC77" w14:textId="72E0B30F"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Attention to requests for technological equipment incidents.</w:t>
            </w:r>
          </w:p>
        </w:tc>
        <w:tc>
          <w:tcPr>
            <w:tcW w:w="910" w:type="dxa"/>
            <w:vAlign w:val="center"/>
          </w:tcPr>
          <w:p w14:paraId="02F1508D" w14:textId="77777777" w:rsidR="00FC2CA3" w:rsidRPr="00E24666" w:rsidRDefault="00FC2CA3" w:rsidP="00FC2CA3">
            <w:pPr>
              <w:spacing w:after="160" w:line="276" w:lineRule="auto"/>
              <w:contextualSpacing/>
              <w:jc w:val="center"/>
              <w:rPr>
                <w:rFonts w:cstheme="minorHAnsi"/>
                <w:color w:val="000000"/>
                <w:sz w:val="18"/>
                <w:szCs w:val="20"/>
                <w:lang w:val="en-US"/>
              </w:rPr>
            </w:pPr>
            <w:r w:rsidRPr="00E24666">
              <w:rPr>
                <w:rFonts w:ascii="Calibri" w:hAnsi="Calibri" w:cs="Calibri"/>
                <w:color w:val="000000"/>
                <w:sz w:val="18"/>
                <w:szCs w:val="18"/>
                <w:lang w:val="en-US"/>
              </w:rPr>
              <w:t>10%</w:t>
            </w:r>
          </w:p>
        </w:tc>
      </w:tr>
      <w:tr w:rsidR="00FC2CA3" w:rsidRPr="00E24666" w14:paraId="56919493" w14:textId="77777777" w:rsidTr="00FC2CA3">
        <w:trPr>
          <w:trHeight w:val="227"/>
          <w:jc w:val="center"/>
        </w:trPr>
        <w:tc>
          <w:tcPr>
            <w:tcW w:w="999" w:type="dxa"/>
            <w:vMerge/>
            <w:vAlign w:val="center"/>
          </w:tcPr>
          <w:p w14:paraId="207D7AB7"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08D9922E"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MTED.5</w:t>
            </w:r>
          </w:p>
        </w:tc>
        <w:tc>
          <w:tcPr>
            <w:tcW w:w="4622" w:type="dxa"/>
          </w:tcPr>
          <w:p w14:paraId="1DC99E11" w14:textId="5689273E"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environment maintains lighting comfort in compliance with the established comfort levels.</w:t>
            </w:r>
          </w:p>
        </w:tc>
        <w:tc>
          <w:tcPr>
            <w:tcW w:w="910" w:type="dxa"/>
            <w:vAlign w:val="center"/>
          </w:tcPr>
          <w:p w14:paraId="5AC1C439" w14:textId="77777777" w:rsidR="00FC2CA3" w:rsidRPr="00E24666" w:rsidRDefault="00FC2CA3" w:rsidP="00FC2CA3">
            <w:pPr>
              <w:spacing w:after="160" w:line="276" w:lineRule="auto"/>
              <w:contextualSpacing/>
              <w:jc w:val="center"/>
              <w:rPr>
                <w:rFonts w:cstheme="minorHAnsi"/>
                <w:color w:val="000000"/>
                <w:sz w:val="18"/>
                <w:szCs w:val="20"/>
                <w:lang w:val="en-US"/>
              </w:rPr>
            </w:pPr>
            <w:r w:rsidRPr="00E24666">
              <w:rPr>
                <w:rFonts w:ascii="Calibri" w:hAnsi="Calibri" w:cs="Calibri"/>
                <w:color w:val="000000"/>
                <w:sz w:val="18"/>
                <w:szCs w:val="18"/>
                <w:lang w:val="en-US"/>
              </w:rPr>
              <w:t>7%</w:t>
            </w:r>
          </w:p>
        </w:tc>
      </w:tr>
      <w:tr w:rsidR="00FC2CA3" w:rsidRPr="00E24666" w14:paraId="2C292493" w14:textId="77777777" w:rsidTr="00FC2CA3">
        <w:trPr>
          <w:trHeight w:val="227"/>
          <w:jc w:val="center"/>
        </w:trPr>
        <w:tc>
          <w:tcPr>
            <w:tcW w:w="999" w:type="dxa"/>
            <w:vMerge/>
            <w:vAlign w:val="center"/>
          </w:tcPr>
          <w:p w14:paraId="29FDAB63"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03A4C298"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MTED.6</w:t>
            </w:r>
          </w:p>
        </w:tc>
        <w:tc>
          <w:tcPr>
            <w:tcW w:w="4622" w:type="dxa"/>
          </w:tcPr>
          <w:p w14:paraId="62C9FB96" w14:textId="0C39E372"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environment maintains hygrothermal comfort in compliance with the established comfort levels.</w:t>
            </w:r>
          </w:p>
        </w:tc>
        <w:tc>
          <w:tcPr>
            <w:tcW w:w="910" w:type="dxa"/>
            <w:vAlign w:val="center"/>
          </w:tcPr>
          <w:p w14:paraId="79C5966F" w14:textId="77777777" w:rsidR="00FC2CA3" w:rsidRPr="00E24666" w:rsidRDefault="00FC2CA3" w:rsidP="00FC2CA3">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10%</w:t>
            </w:r>
          </w:p>
        </w:tc>
      </w:tr>
      <w:tr w:rsidR="00FC2CA3" w:rsidRPr="00E24666" w14:paraId="22472A4E" w14:textId="77777777" w:rsidTr="00FC2CA3">
        <w:trPr>
          <w:trHeight w:val="227"/>
          <w:jc w:val="center"/>
        </w:trPr>
        <w:tc>
          <w:tcPr>
            <w:tcW w:w="999" w:type="dxa"/>
            <w:vMerge/>
            <w:vAlign w:val="center"/>
          </w:tcPr>
          <w:p w14:paraId="416CE5CE"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09B8F7D7"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MTED.7</w:t>
            </w:r>
          </w:p>
        </w:tc>
        <w:tc>
          <w:tcPr>
            <w:tcW w:w="4622" w:type="dxa"/>
          </w:tcPr>
          <w:p w14:paraId="1808AB14" w14:textId="15502D45"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environment maintains acoustic comfort in compliance with the established comfort levels.</w:t>
            </w:r>
          </w:p>
        </w:tc>
        <w:tc>
          <w:tcPr>
            <w:tcW w:w="910" w:type="dxa"/>
            <w:vAlign w:val="center"/>
          </w:tcPr>
          <w:p w14:paraId="1F97EC0B" w14:textId="77777777" w:rsidR="00FC2CA3" w:rsidRPr="00E24666" w:rsidRDefault="00FC2CA3" w:rsidP="00FC2CA3">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3%</w:t>
            </w:r>
          </w:p>
        </w:tc>
      </w:tr>
      <w:tr w:rsidR="00FC2CA3" w:rsidRPr="00E24666" w14:paraId="3D3A5A17" w14:textId="77777777" w:rsidTr="00FC2CA3">
        <w:trPr>
          <w:trHeight w:val="227"/>
          <w:jc w:val="center"/>
        </w:trPr>
        <w:tc>
          <w:tcPr>
            <w:tcW w:w="999" w:type="dxa"/>
            <w:vMerge/>
            <w:vAlign w:val="center"/>
          </w:tcPr>
          <w:p w14:paraId="1F2EB0AE"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5D3CBB7B"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MTED.8</w:t>
            </w:r>
          </w:p>
        </w:tc>
        <w:tc>
          <w:tcPr>
            <w:tcW w:w="4622" w:type="dxa"/>
          </w:tcPr>
          <w:p w14:paraId="7DF14754" w14:textId="5D3FC7A4"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environment complies with the artificial ventilation requirements established in the regulations.</w:t>
            </w:r>
          </w:p>
        </w:tc>
        <w:tc>
          <w:tcPr>
            <w:tcW w:w="910" w:type="dxa"/>
            <w:vAlign w:val="center"/>
          </w:tcPr>
          <w:p w14:paraId="2C4A6611" w14:textId="77777777" w:rsidR="00FC2CA3" w:rsidRPr="00E24666" w:rsidRDefault="00FC2CA3" w:rsidP="00FC2CA3">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4%</w:t>
            </w:r>
          </w:p>
        </w:tc>
      </w:tr>
      <w:tr w:rsidR="00FC2CA3" w:rsidRPr="00E24666" w14:paraId="01A05761" w14:textId="77777777" w:rsidTr="00FC2CA3">
        <w:trPr>
          <w:trHeight w:val="227"/>
          <w:jc w:val="center"/>
        </w:trPr>
        <w:tc>
          <w:tcPr>
            <w:tcW w:w="999" w:type="dxa"/>
            <w:vMerge/>
            <w:vAlign w:val="center"/>
          </w:tcPr>
          <w:p w14:paraId="029EFBE0"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283179D9"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MTED.9</w:t>
            </w:r>
          </w:p>
        </w:tc>
        <w:tc>
          <w:tcPr>
            <w:tcW w:w="4622" w:type="dxa"/>
          </w:tcPr>
          <w:p w14:paraId="0D1C3987" w14:textId="4FD864E4"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drinking water system complies with the pressure and temperature conditions.</w:t>
            </w:r>
          </w:p>
        </w:tc>
        <w:tc>
          <w:tcPr>
            <w:tcW w:w="910" w:type="dxa"/>
            <w:vAlign w:val="center"/>
          </w:tcPr>
          <w:p w14:paraId="0ED7A34C" w14:textId="77777777" w:rsidR="00FC2CA3" w:rsidRPr="00E24666" w:rsidRDefault="00FC2CA3" w:rsidP="00FC2CA3">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10%</w:t>
            </w:r>
          </w:p>
        </w:tc>
      </w:tr>
      <w:tr w:rsidR="00FC2CA3" w:rsidRPr="00E24666" w14:paraId="173AECD3" w14:textId="77777777" w:rsidTr="00FC2CA3">
        <w:trPr>
          <w:trHeight w:val="227"/>
          <w:jc w:val="center"/>
        </w:trPr>
        <w:tc>
          <w:tcPr>
            <w:tcW w:w="999" w:type="dxa"/>
            <w:vMerge/>
            <w:vAlign w:val="center"/>
          </w:tcPr>
          <w:p w14:paraId="7F44E3A0"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10DD6498"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MTED.10</w:t>
            </w:r>
          </w:p>
        </w:tc>
        <w:tc>
          <w:tcPr>
            <w:tcW w:w="4622" w:type="dxa"/>
          </w:tcPr>
          <w:p w14:paraId="1868D6CA" w14:textId="04F4E524"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pool water temperature complies with the air conditioning conditions as established in the Regulations.</w:t>
            </w:r>
          </w:p>
        </w:tc>
        <w:tc>
          <w:tcPr>
            <w:tcW w:w="910" w:type="dxa"/>
            <w:vAlign w:val="center"/>
          </w:tcPr>
          <w:p w14:paraId="0904C65F" w14:textId="77777777" w:rsidR="00FC2CA3" w:rsidRPr="00E24666" w:rsidRDefault="00FC2CA3" w:rsidP="00FC2CA3">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4%</w:t>
            </w:r>
          </w:p>
        </w:tc>
      </w:tr>
      <w:tr w:rsidR="00FC2CA3" w:rsidRPr="00E24666" w14:paraId="37EF03B4" w14:textId="77777777" w:rsidTr="00FC2CA3">
        <w:trPr>
          <w:trHeight w:val="227"/>
          <w:jc w:val="center"/>
        </w:trPr>
        <w:tc>
          <w:tcPr>
            <w:tcW w:w="999" w:type="dxa"/>
            <w:vMerge/>
            <w:vAlign w:val="center"/>
          </w:tcPr>
          <w:p w14:paraId="4A9C2AFA" w14:textId="77777777" w:rsidR="00FC2CA3" w:rsidRPr="00E24666" w:rsidRDefault="00FC2CA3" w:rsidP="00FC2CA3">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642987DE" w14:textId="77777777" w:rsidR="00FC2CA3" w:rsidRPr="00E24666" w:rsidRDefault="00FC2CA3" w:rsidP="00FC2CA3">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MTED.11</w:t>
            </w:r>
          </w:p>
        </w:tc>
        <w:tc>
          <w:tcPr>
            <w:tcW w:w="4622" w:type="dxa"/>
          </w:tcPr>
          <w:p w14:paraId="284E41B1" w14:textId="2D4FD63E" w:rsidR="00FC2CA3" w:rsidRPr="00E24666" w:rsidRDefault="00FC2CA3" w:rsidP="00FC2CA3">
            <w:pPr>
              <w:spacing w:line="276" w:lineRule="auto"/>
              <w:contextualSpacing/>
              <w:rPr>
                <w:rFonts w:ascii="Calibri" w:hAnsi="Calibri"/>
                <w:color w:val="000000"/>
                <w:sz w:val="18"/>
                <w:szCs w:val="18"/>
                <w:lang w:val="en-US"/>
              </w:rPr>
            </w:pPr>
            <w:r w:rsidRPr="00E24666">
              <w:rPr>
                <w:rFonts w:ascii="Calibri" w:hAnsi="Calibri"/>
                <w:color w:val="000000"/>
                <w:sz w:val="18"/>
                <w:szCs w:val="18"/>
                <w:lang w:val="en-US"/>
              </w:rPr>
              <w:t>The pool water complies with the quality conditions required for its use.</w:t>
            </w:r>
          </w:p>
        </w:tc>
        <w:tc>
          <w:tcPr>
            <w:tcW w:w="910" w:type="dxa"/>
            <w:vAlign w:val="center"/>
          </w:tcPr>
          <w:p w14:paraId="5D3AE84F" w14:textId="77777777" w:rsidR="00FC2CA3" w:rsidRPr="00E24666" w:rsidRDefault="00FC2CA3" w:rsidP="00FC2CA3">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6%</w:t>
            </w:r>
          </w:p>
        </w:tc>
      </w:tr>
      <w:tr w:rsidR="003075CB" w:rsidRPr="00E24666" w14:paraId="3F7135B1" w14:textId="77777777" w:rsidTr="00153E58">
        <w:trPr>
          <w:trHeight w:val="227"/>
          <w:jc w:val="center"/>
        </w:trPr>
        <w:tc>
          <w:tcPr>
            <w:tcW w:w="999" w:type="dxa"/>
            <w:vMerge/>
            <w:textDirection w:val="btLr"/>
            <w:vAlign w:val="center"/>
          </w:tcPr>
          <w:p w14:paraId="676DE488"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7DE534EE"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MTED.12</w:t>
            </w:r>
          </w:p>
        </w:tc>
        <w:tc>
          <w:tcPr>
            <w:tcW w:w="4622" w:type="dxa"/>
          </w:tcPr>
          <w:p w14:paraId="5D2C9482" w14:textId="2C3B7A55"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Operability of the fire detection and alarm system.</w:t>
            </w:r>
          </w:p>
        </w:tc>
        <w:tc>
          <w:tcPr>
            <w:tcW w:w="910" w:type="dxa"/>
            <w:vAlign w:val="center"/>
          </w:tcPr>
          <w:p w14:paraId="124A176C"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5%</w:t>
            </w:r>
          </w:p>
        </w:tc>
      </w:tr>
      <w:tr w:rsidR="003075CB" w:rsidRPr="00E24666" w14:paraId="04069B4B" w14:textId="77777777" w:rsidTr="00153E58">
        <w:trPr>
          <w:trHeight w:val="227"/>
          <w:jc w:val="center"/>
        </w:trPr>
        <w:tc>
          <w:tcPr>
            <w:tcW w:w="999" w:type="dxa"/>
            <w:vMerge/>
            <w:textDirection w:val="btLr"/>
            <w:vAlign w:val="center"/>
          </w:tcPr>
          <w:p w14:paraId="7525AEA0"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41A91C79"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MTED.13</w:t>
            </w:r>
          </w:p>
        </w:tc>
        <w:tc>
          <w:tcPr>
            <w:tcW w:w="4622" w:type="dxa"/>
          </w:tcPr>
          <w:p w14:paraId="0FB61A9D" w14:textId="65665B97"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Availability of technological equipment.</w:t>
            </w:r>
          </w:p>
        </w:tc>
        <w:tc>
          <w:tcPr>
            <w:tcW w:w="910" w:type="dxa"/>
            <w:vAlign w:val="center"/>
          </w:tcPr>
          <w:p w14:paraId="5827A58B"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12%</w:t>
            </w:r>
          </w:p>
        </w:tc>
      </w:tr>
      <w:tr w:rsidR="003075CB" w:rsidRPr="00E24666" w14:paraId="516282AC" w14:textId="77777777" w:rsidTr="00153E58">
        <w:trPr>
          <w:trHeight w:val="227"/>
          <w:jc w:val="center"/>
        </w:trPr>
        <w:tc>
          <w:tcPr>
            <w:tcW w:w="999" w:type="dxa"/>
            <w:vMerge w:val="restart"/>
            <w:textDirection w:val="btLr"/>
            <w:vAlign w:val="center"/>
          </w:tcPr>
          <w:p w14:paraId="0C803EE7" w14:textId="1B30DCB6"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r w:rsidRPr="00E24666">
              <w:rPr>
                <w:rFonts w:eastAsia="Times New Roman" w:cstheme="minorHAnsi"/>
                <w:b/>
                <w:bCs/>
                <w:color w:val="000000"/>
                <w:sz w:val="18"/>
                <w:szCs w:val="18"/>
                <w:lang w:val="en-US" w:eastAsia="es-PE"/>
              </w:rPr>
              <w:lastRenderedPageBreak/>
              <w:t xml:space="preserve">INTEGRAL CLEANING, WASTE </w:t>
            </w:r>
            <w:r w:rsidRPr="004D65EC">
              <w:rPr>
                <w:rFonts w:eastAsia="Times New Roman" w:cstheme="minorHAnsi"/>
                <w:b/>
                <w:bCs/>
                <w:color w:val="000000"/>
                <w:sz w:val="18"/>
                <w:szCs w:val="18"/>
                <w:lang w:val="en-US" w:eastAsia="es-PE"/>
              </w:rPr>
              <w:t>MANAGEMENT</w:t>
            </w:r>
          </w:p>
        </w:tc>
        <w:tc>
          <w:tcPr>
            <w:tcW w:w="895" w:type="dxa"/>
            <w:vAlign w:val="center"/>
          </w:tcPr>
          <w:p w14:paraId="2EF9CF4E"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r w:rsidRPr="00E24666">
              <w:rPr>
                <w:rFonts w:ascii="Calibri" w:hAnsi="Calibri"/>
                <w:color w:val="000000"/>
                <w:sz w:val="18"/>
                <w:szCs w:val="18"/>
                <w:lang w:val="en-US"/>
              </w:rPr>
              <w:t>LI1</w:t>
            </w:r>
          </w:p>
        </w:tc>
        <w:tc>
          <w:tcPr>
            <w:tcW w:w="4622" w:type="dxa"/>
          </w:tcPr>
          <w:p w14:paraId="40929D55" w14:textId="4F3788DA"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Compliance with the cleaning schedule in accordance with the Service Operation Manual.</w:t>
            </w:r>
          </w:p>
        </w:tc>
        <w:tc>
          <w:tcPr>
            <w:tcW w:w="910" w:type="dxa"/>
            <w:vAlign w:val="center"/>
          </w:tcPr>
          <w:p w14:paraId="53AA8FFB"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24%</w:t>
            </w:r>
          </w:p>
        </w:tc>
      </w:tr>
      <w:tr w:rsidR="003075CB" w:rsidRPr="00E24666" w14:paraId="1CD480C8" w14:textId="77777777" w:rsidTr="00153E58">
        <w:trPr>
          <w:trHeight w:val="227"/>
          <w:jc w:val="center"/>
        </w:trPr>
        <w:tc>
          <w:tcPr>
            <w:tcW w:w="999" w:type="dxa"/>
            <w:vMerge/>
            <w:textDirection w:val="btLr"/>
            <w:vAlign w:val="center"/>
          </w:tcPr>
          <w:p w14:paraId="4B3BEF4E"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55584F9D"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r w:rsidRPr="00E24666">
              <w:rPr>
                <w:rFonts w:ascii="Calibri" w:hAnsi="Calibri"/>
                <w:color w:val="000000"/>
                <w:sz w:val="18"/>
                <w:szCs w:val="18"/>
                <w:lang w:val="en-US"/>
              </w:rPr>
              <w:t>LI2</w:t>
            </w:r>
          </w:p>
        </w:tc>
        <w:tc>
          <w:tcPr>
            <w:tcW w:w="4622" w:type="dxa"/>
          </w:tcPr>
          <w:p w14:paraId="37F3106E" w14:textId="6568AEAC"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Compliance with waste management in accordance with the applicable regulations in force.</w:t>
            </w:r>
          </w:p>
        </w:tc>
        <w:tc>
          <w:tcPr>
            <w:tcW w:w="910" w:type="dxa"/>
            <w:vAlign w:val="center"/>
          </w:tcPr>
          <w:p w14:paraId="02CA1000"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21%</w:t>
            </w:r>
          </w:p>
        </w:tc>
      </w:tr>
      <w:tr w:rsidR="003075CB" w:rsidRPr="00E24666" w14:paraId="3BB60A91" w14:textId="77777777" w:rsidTr="00153E58">
        <w:trPr>
          <w:trHeight w:val="227"/>
          <w:jc w:val="center"/>
        </w:trPr>
        <w:tc>
          <w:tcPr>
            <w:tcW w:w="999" w:type="dxa"/>
            <w:vMerge/>
            <w:textDirection w:val="btLr"/>
            <w:vAlign w:val="center"/>
          </w:tcPr>
          <w:p w14:paraId="1F5D35A7"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55E00C9A"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r w:rsidRPr="00E24666">
              <w:rPr>
                <w:rFonts w:ascii="Calibri" w:hAnsi="Calibri"/>
                <w:color w:val="000000"/>
                <w:sz w:val="18"/>
                <w:szCs w:val="18"/>
                <w:lang w:val="en-US"/>
              </w:rPr>
              <w:t>LI3</w:t>
            </w:r>
          </w:p>
        </w:tc>
        <w:tc>
          <w:tcPr>
            <w:tcW w:w="4622" w:type="dxa"/>
          </w:tcPr>
          <w:p w14:paraId="0F504DFC" w14:textId="72BAE3F2"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Pest control compliance in accordance with applicable regulations in force.</w:t>
            </w:r>
          </w:p>
        </w:tc>
        <w:tc>
          <w:tcPr>
            <w:tcW w:w="910" w:type="dxa"/>
            <w:vAlign w:val="center"/>
          </w:tcPr>
          <w:p w14:paraId="16CC6E74"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26%</w:t>
            </w:r>
          </w:p>
        </w:tc>
      </w:tr>
      <w:tr w:rsidR="003075CB" w:rsidRPr="00E24666" w14:paraId="63391596" w14:textId="77777777" w:rsidTr="00153E58">
        <w:trPr>
          <w:trHeight w:val="227"/>
          <w:jc w:val="center"/>
        </w:trPr>
        <w:tc>
          <w:tcPr>
            <w:tcW w:w="999" w:type="dxa"/>
            <w:vMerge/>
            <w:textDirection w:val="btLr"/>
            <w:vAlign w:val="center"/>
          </w:tcPr>
          <w:p w14:paraId="51C03FE1"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575F8775"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r w:rsidRPr="00E24666">
              <w:rPr>
                <w:rFonts w:ascii="Calibri" w:hAnsi="Calibri"/>
                <w:color w:val="000000"/>
                <w:sz w:val="18"/>
                <w:szCs w:val="18"/>
                <w:lang w:val="en-US"/>
              </w:rPr>
              <w:t>LI4</w:t>
            </w:r>
          </w:p>
        </w:tc>
        <w:tc>
          <w:tcPr>
            <w:tcW w:w="4622" w:type="dxa"/>
          </w:tcPr>
          <w:p w14:paraId="06DC82DA" w14:textId="1FF7DB0A" w:rsidR="003075CB" w:rsidRPr="00E24666" w:rsidRDefault="003075CB" w:rsidP="00CF0EA0">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 xml:space="preserve">The Concessionaire is responsible for providing and maintaining all </w:t>
            </w:r>
            <w:r w:rsidR="00CF0EA0" w:rsidRPr="00E24666">
              <w:rPr>
                <w:rFonts w:ascii="Calibri" w:hAnsi="Calibri" w:cs="Calibri"/>
                <w:color w:val="000000"/>
                <w:sz w:val="18"/>
                <w:szCs w:val="18"/>
                <w:lang w:val="en-US"/>
              </w:rPr>
              <w:t>sanitary facilities</w:t>
            </w:r>
            <w:r w:rsidRPr="00E24666">
              <w:rPr>
                <w:rFonts w:ascii="Calibri" w:hAnsi="Calibri" w:cs="Calibri"/>
                <w:color w:val="000000"/>
                <w:sz w:val="18"/>
                <w:szCs w:val="18"/>
                <w:lang w:val="en-US"/>
              </w:rPr>
              <w:t xml:space="preserve"> consumables.</w:t>
            </w:r>
          </w:p>
        </w:tc>
        <w:tc>
          <w:tcPr>
            <w:tcW w:w="910" w:type="dxa"/>
            <w:vAlign w:val="center"/>
          </w:tcPr>
          <w:p w14:paraId="54949586"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16%</w:t>
            </w:r>
          </w:p>
        </w:tc>
      </w:tr>
      <w:tr w:rsidR="003075CB" w:rsidRPr="00E24666" w14:paraId="5A590A80" w14:textId="77777777" w:rsidTr="00153E58">
        <w:trPr>
          <w:trHeight w:val="227"/>
          <w:jc w:val="center"/>
        </w:trPr>
        <w:tc>
          <w:tcPr>
            <w:tcW w:w="999" w:type="dxa"/>
            <w:vMerge/>
            <w:textDirection w:val="btLr"/>
            <w:vAlign w:val="center"/>
          </w:tcPr>
          <w:p w14:paraId="1FFE0884"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6F996E71"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r w:rsidRPr="00E24666">
              <w:rPr>
                <w:rFonts w:ascii="Calibri" w:hAnsi="Calibri"/>
                <w:color w:val="000000"/>
                <w:sz w:val="18"/>
                <w:szCs w:val="18"/>
                <w:lang w:val="en-US"/>
              </w:rPr>
              <w:t>LI5</w:t>
            </w:r>
          </w:p>
        </w:tc>
        <w:tc>
          <w:tcPr>
            <w:tcW w:w="4622" w:type="dxa"/>
          </w:tcPr>
          <w:p w14:paraId="6C2ED19F" w14:textId="26640F9F"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Attention to cleaning and pest control requests.</w:t>
            </w:r>
          </w:p>
        </w:tc>
        <w:tc>
          <w:tcPr>
            <w:tcW w:w="910" w:type="dxa"/>
            <w:vAlign w:val="center"/>
          </w:tcPr>
          <w:p w14:paraId="5B2CA23E"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13%</w:t>
            </w:r>
          </w:p>
        </w:tc>
      </w:tr>
      <w:tr w:rsidR="003075CB" w:rsidRPr="00E24666" w14:paraId="2D7813F2" w14:textId="77777777" w:rsidTr="00153E58">
        <w:trPr>
          <w:trHeight w:val="227"/>
          <w:jc w:val="center"/>
        </w:trPr>
        <w:tc>
          <w:tcPr>
            <w:tcW w:w="999" w:type="dxa"/>
            <w:vMerge w:val="restart"/>
            <w:textDirection w:val="btLr"/>
            <w:vAlign w:val="center"/>
          </w:tcPr>
          <w:p w14:paraId="24F4B282" w14:textId="7C50A668"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r w:rsidRPr="00E24666">
              <w:rPr>
                <w:rFonts w:eastAsia="Times New Roman" w:cstheme="minorHAnsi"/>
                <w:b/>
                <w:bCs/>
                <w:color w:val="000000"/>
                <w:sz w:val="18"/>
                <w:szCs w:val="18"/>
                <w:lang w:val="en-US" w:eastAsia="es-PE"/>
              </w:rPr>
              <w:t>LAUNDRY</w:t>
            </w:r>
          </w:p>
        </w:tc>
        <w:tc>
          <w:tcPr>
            <w:tcW w:w="895" w:type="dxa"/>
            <w:vAlign w:val="center"/>
          </w:tcPr>
          <w:p w14:paraId="5A70EF2E" w14:textId="77777777" w:rsidR="003075CB" w:rsidRPr="00E24666" w:rsidRDefault="003075CB" w:rsidP="003075CB">
            <w:pPr>
              <w:spacing w:line="276" w:lineRule="auto"/>
              <w:contextualSpacing/>
              <w:jc w:val="center"/>
              <w:rPr>
                <w:rFonts w:cstheme="minorHAnsi"/>
                <w:bCs/>
                <w:sz w:val="18"/>
                <w:szCs w:val="18"/>
                <w:lang w:val="en-US"/>
              </w:rPr>
            </w:pPr>
            <w:r w:rsidRPr="004D65EC">
              <w:rPr>
                <w:rFonts w:ascii="Calibri" w:hAnsi="Calibri"/>
                <w:color w:val="000000"/>
                <w:sz w:val="18"/>
                <w:szCs w:val="18"/>
                <w:lang w:val="en-US"/>
              </w:rPr>
              <w:t>SL1</w:t>
            </w:r>
          </w:p>
        </w:tc>
        <w:tc>
          <w:tcPr>
            <w:tcW w:w="4622" w:type="dxa"/>
          </w:tcPr>
          <w:p w14:paraId="39949C44" w14:textId="1C1B38E4"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Delivery of clean clothes to students.</w:t>
            </w:r>
          </w:p>
        </w:tc>
        <w:tc>
          <w:tcPr>
            <w:tcW w:w="910" w:type="dxa"/>
            <w:vAlign w:val="center"/>
          </w:tcPr>
          <w:p w14:paraId="153BAD67"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38%</w:t>
            </w:r>
          </w:p>
        </w:tc>
      </w:tr>
      <w:tr w:rsidR="003075CB" w:rsidRPr="00E24666" w14:paraId="11D90CE9" w14:textId="77777777" w:rsidTr="00153E58">
        <w:trPr>
          <w:trHeight w:val="227"/>
          <w:jc w:val="center"/>
        </w:trPr>
        <w:tc>
          <w:tcPr>
            <w:tcW w:w="999" w:type="dxa"/>
            <w:vMerge/>
            <w:textDirection w:val="btLr"/>
            <w:vAlign w:val="center"/>
          </w:tcPr>
          <w:p w14:paraId="72A20859"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4D272B94" w14:textId="77777777" w:rsidR="003075CB" w:rsidRPr="00E24666" w:rsidRDefault="003075CB" w:rsidP="003075CB">
            <w:pPr>
              <w:spacing w:line="276" w:lineRule="auto"/>
              <w:contextualSpacing/>
              <w:jc w:val="center"/>
              <w:rPr>
                <w:rFonts w:cstheme="minorHAnsi"/>
                <w:bCs/>
                <w:sz w:val="18"/>
                <w:szCs w:val="18"/>
                <w:lang w:val="en-US"/>
              </w:rPr>
            </w:pPr>
            <w:r w:rsidRPr="00E24666">
              <w:rPr>
                <w:rFonts w:ascii="Calibri" w:hAnsi="Calibri"/>
                <w:color w:val="000000"/>
                <w:sz w:val="18"/>
                <w:szCs w:val="18"/>
                <w:lang w:val="en-US"/>
              </w:rPr>
              <w:t>SL2</w:t>
            </w:r>
          </w:p>
        </w:tc>
        <w:tc>
          <w:tcPr>
            <w:tcW w:w="4622" w:type="dxa"/>
          </w:tcPr>
          <w:p w14:paraId="72BFA04F" w14:textId="61C18065"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Attention to requests for replacement of garments due to damage or loss.</w:t>
            </w:r>
          </w:p>
        </w:tc>
        <w:tc>
          <w:tcPr>
            <w:tcW w:w="910" w:type="dxa"/>
            <w:vAlign w:val="center"/>
          </w:tcPr>
          <w:p w14:paraId="3C75E4D8"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24%</w:t>
            </w:r>
          </w:p>
        </w:tc>
      </w:tr>
      <w:tr w:rsidR="003075CB" w:rsidRPr="00E24666" w14:paraId="783A7564" w14:textId="77777777" w:rsidTr="00153E58">
        <w:trPr>
          <w:trHeight w:val="227"/>
          <w:jc w:val="center"/>
        </w:trPr>
        <w:tc>
          <w:tcPr>
            <w:tcW w:w="999" w:type="dxa"/>
            <w:vMerge/>
            <w:textDirection w:val="btLr"/>
            <w:vAlign w:val="center"/>
          </w:tcPr>
          <w:p w14:paraId="4ED10356"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4379D907" w14:textId="77777777" w:rsidR="003075CB" w:rsidRPr="00E24666" w:rsidRDefault="003075CB" w:rsidP="003075CB">
            <w:pPr>
              <w:spacing w:line="276" w:lineRule="auto"/>
              <w:contextualSpacing/>
              <w:jc w:val="center"/>
              <w:rPr>
                <w:rFonts w:cstheme="minorHAnsi"/>
                <w:bCs/>
                <w:sz w:val="18"/>
                <w:szCs w:val="18"/>
                <w:lang w:val="en-US"/>
              </w:rPr>
            </w:pPr>
            <w:r w:rsidRPr="00E24666">
              <w:rPr>
                <w:rFonts w:ascii="Calibri" w:hAnsi="Calibri"/>
                <w:color w:val="000000"/>
                <w:sz w:val="18"/>
                <w:szCs w:val="18"/>
                <w:lang w:val="en-US"/>
              </w:rPr>
              <w:t>SL3</w:t>
            </w:r>
          </w:p>
        </w:tc>
        <w:tc>
          <w:tcPr>
            <w:tcW w:w="4622" w:type="dxa"/>
          </w:tcPr>
          <w:p w14:paraId="3487B2C4" w14:textId="39EA4A84"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Attention to requests for garment repair.</w:t>
            </w:r>
          </w:p>
        </w:tc>
        <w:tc>
          <w:tcPr>
            <w:tcW w:w="910" w:type="dxa"/>
            <w:vAlign w:val="center"/>
          </w:tcPr>
          <w:p w14:paraId="54E1DF25"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19%</w:t>
            </w:r>
          </w:p>
        </w:tc>
      </w:tr>
      <w:tr w:rsidR="003075CB" w:rsidRPr="00E24666" w14:paraId="2870B641" w14:textId="77777777" w:rsidTr="00153E58">
        <w:trPr>
          <w:trHeight w:val="227"/>
          <w:jc w:val="center"/>
        </w:trPr>
        <w:tc>
          <w:tcPr>
            <w:tcW w:w="999" w:type="dxa"/>
            <w:vMerge/>
            <w:textDirection w:val="btLr"/>
            <w:vAlign w:val="center"/>
          </w:tcPr>
          <w:p w14:paraId="75B66D31"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7287F858" w14:textId="77777777" w:rsidR="003075CB" w:rsidRPr="00E24666" w:rsidRDefault="003075CB" w:rsidP="003075CB">
            <w:pPr>
              <w:spacing w:line="276" w:lineRule="auto"/>
              <w:contextualSpacing/>
              <w:jc w:val="center"/>
              <w:rPr>
                <w:rFonts w:cstheme="minorHAnsi"/>
                <w:bCs/>
                <w:sz w:val="18"/>
                <w:szCs w:val="18"/>
                <w:lang w:val="en-US"/>
              </w:rPr>
            </w:pPr>
            <w:r w:rsidRPr="00E24666">
              <w:rPr>
                <w:rFonts w:ascii="Calibri" w:hAnsi="Calibri"/>
                <w:color w:val="000000"/>
                <w:sz w:val="18"/>
                <w:szCs w:val="18"/>
                <w:lang w:val="en-US"/>
              </w:rPr>
              <w:t>SL4</w:t>
            </w:r>
          </w:p>
        </w:tc>
        <w:tc>
          <w:tcPr>
            <w:tcW w:w="4622" w:type="dxa"/>
          </w:tcPr>
          <w:p w14:paraId="654F386F" w14:textId="74FABA7E"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Compliance with the service schedules established in the Service Operation Manual.</w:t>
            </w:r>
          </w:p>
        </w:tc>
        <w:tc>
          <w:tcPr>
            <w:tcW w:w="910" w:type="dxa"/>
            <w:vAlign w:val="center"/>
          </w:tcPr>
          <w:p w14:paraId="2B34ECE4"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19%</w:t>
            </w:r>
          </w:p>
        </w:tc>
      </w:tr>
      <w:tr w:rsidR="003075CB" w:rsidRPr="00E24666" w14:paraId="2AEF9352" w14:textId="77777777" w:rsidTr="00153E58">
        <w:trPr>
          <w:trHeight w:val="227"/>
          <w:jc w:val="center"/>
        </w:trPr>
        <w:tc>
          <w:tcPr>
            <w:tcW w:w="999" w:type="dxa"/>
            <w:vMerge w:val="restart"/>
            <w:textDirection w:val="btLr"/>
            <w:vAlign w:val="center"/>
          </w:tcPr>
          <w:p w14:paraId="070CA3C6" w14:textId="35EFEDB4" w:rsidR="003075CB" w:rsidRPr="004D65EC"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r w:rsidRPr="00E24666">
              <w:rPr>
                <w:rFonts w:eastAsia="Times New Roman" w:cstheme="minorHAnsi"/>
                <w:b/>
                <w:bCs/>
                <w:color w:val="000000"/>
                <w:sz w:val="18"/>
                <w:szCs w:val="18"/>
                <w:lang w:val="en-US" w:eastAsia="es-PE"/>
              </w:rPr>
              <w:t>PRIVATE SURVEILLANCE AND SECURITY</w:t>
            </w:r>
          </w:p>
        </w:tc>
        <w:tc>
          <w:tcPr>
            <w:tcW w:w="895" w:type="dxa"/>
            <w:vAlign w:val="center"/>
          </w:tcPr>
          <w:p w14:paraId="0AF39356" w14:textId="77777777" w:rsidR="003075CB" w:rsidRPr="00E24666" w:rsidRDefault="003075CB" w:rsidP="003075CB">
            <w:pPr>
              <w:spacing w:line="276" w:lineRule="auto"/>
              <w:contextualSpacing/>
              <w:jc w:val="center"/>
              <w:rPr>
                <w:rFonts w:cstheme="minorHAnsi"/>
                <w:bCs/>
                <w:sz w:val="18"/>
                <w:szCs w:val="18"/>
                <w:lang w:val="en-US"/>
              </w:rPr>
            </w:pPr>
            <w:r w:rsidRPr="00E24666">
              <w:rPr>
                <w:rFonts w:cstheme="minorHAnsi"/>
                <w:bCs/>
                <w:sz w:val="18"/>
                <w:szCs w:val="18"/>
                <w:lang w:val="en-US"/>
              </w:rPr>
              <w:t>SE1</w:t>
            </w:r>
          </w:p>
        </w:tc>
        <w:tc>
          <w:tcPr>
            <w:tcW w:w="4622" w:type="dxa"/>
          </w:tcPr>
          <w:p w14:paraId="3D680AC2" w14:textId="6B948CFA"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Security agents at their assigned security posts.</w:t>
            </w:r>
          </w:p>
        </w:tc>
        <w:tc>
          <w:tcPr>
            <w:tcW w:w="910" w:type="dxa"/>
            <w:vAlign w:val="center"/>
          </w:tcPr>
          <w:p w14:paraId="5B717703"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32%</w:t>
            </w:r>
          </w:p>
        </w:tc>
      </w:tr>
      <w:tr w:rsidR="003075CB" w:rsidRPr="00E24666" w14:paraId="536B4E32" w14:textId="77777777" w:rsidTr="00153E58">
        <w:trPr>
          <w:trHeight w:val="227"/>
          <w:jc w:val="center"/>
        </w:trPr>
        <w:tc>
          <w:tcPr>
            <w:tcW w:w="999" w:type="dxa"/>
            <w:vMerge/>
            <w:vAlign w:val="center"/>
          </w:tcPr>
          <w:p w14:paraId="43F3737A"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6DA1DC1F" w14:textId="77777777" w:rsidR="003075CB" w:rsidRPr="00E24666" w:rsidRDefault="003075CB" w:rsidP="003075CB">
            <w:pPr>
              <w:spacing w:line="276" w:lineRule="auto"/>
              <w:contextualSpacing/>
              <w:jc w:val="center"/>
              <w:rPr>
                <w:rFonts w:cstheme="minorHAnsi"/>
                <w:bCs/>
                <w:sz w:val="18"/>
                <w:szCs w:val="18"/>
                <w:lang w:val="en-US"/>
              </w:rPr>
            </w:pPr>
            <w:r w:rsidRPr="00E24666">
              <w:rPr>
                <w:rFonts w:cstheme="minorHAnsi"/>
                <w:bCs/>
                <w:sz w:val="18"/>
                <w:szCs w:val="18"/>
                <w:lang w:val="en-US"/>
              </w:rPr>
              <w:t>SE2</w:t>
            </w:r>
          </w:p>
        </w:tc>
        <w:tc>
          <w:tcPr>
            <w:tcW w:w="4622" w:type="dxa"/>
          </w:tcPr>
          <w:p w14:paraId="75867211" w14:textId="112A7D95"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Availability of video surveillance cameras.</w:t>
            </w:r>
          </w:p>
        </w:tc>
        <w:tc>
          <w:tcPr>
            <w:tcW w:w="910" w:type="dxa"/>
            <w:vAlign w:val="center"/>
          </w:tcPr>
          <w:p w14:paraId="41D2EA17"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24%</w:t>
            </w:r>
          </w:p>
        </w:tc>
      </w:tr>
      <w:tr w:rsidR="003075CB" w:rsidRPr="00E24666" w14:paraId="3D1C114B" w14:textId="77777777" w:rsidTr="00153E58">
        <w:trPr>
          <w:trHeight w:val="227"/>
          <w:jc w:val="center"/>
        </w:trPr>
        <w:tc>
          <w:tcPr>
            <w:tcW w:w="999" w:type="dxa"/>
            <w:vMerge/>
            <w:vAlign w:val="center"/>
          </w:tcPr>
          <w:p w14:paraId="56A3A5D6"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5F1DDC21" w14:textId="77777777" w:rsidR="003075CB" w:rsidRPr="00E24666" w:rsidRDefault="003075CB" w:rsidP="003075CB">
            <w:pPr>
              <w:spacing w:line="276" w:lineRule="auto"/>
              <w:contextualSpacing/>
              <w:jc w:val="center"/>
              <w:rPr>
                <w:rFonts w:cstheme="minorHAnsi"/>
                <w:bCs/>
                <w:sz w:val="18"/>
                <w:szCs w:val="18"/>
                <w:lang w:val="en-US"/>
              </w:rPr>
            </w:pPr>
            <w:r w:rsidRPr="00E24666">
              <w:rPr>
                <w:rFonts w:cstheme="minorHAnsi"/>
                <w:bCs/>
                <w:sz w:val="18"/>
                <w:szCs w:val="18"/>
                <w:lang w:val="en-US"/>
              </w:rPr>
              <w:t>SE3</w:t>
            </w:r>
          </w:p>
        </w:tc>
        <w:tc>
          <w:tcPr>
            <w:tcW w:w="4622" w:type="dxa"/>
          </w:tcPr>
          <w:p w14:paraId="1792D294" w14:textId="4686D0BB"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Attention to risk situations in the COARs.</w:t>
            </w:r>
          </w:p>
        </w:tc>
        <w:tc>
          <w:tcPr>
            <w:tcW w:w="910" w:type="dxa"/>
            <w:vAlign w:val="center"/>
          </w:tcPr>
          <w:p w14:paraId="76A54384"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29%</w:t>
            </w:r>
          </w:p>
        </w:tc>
      </w:tr>
      <w:tr w:rsidR="003075CB" w:rsidRPr="00E24666" w14:paraId="045E55DE" w14:textId="77777777" w:rsidTr="00153E58">
        <w:trPr>
          <w:trHeight w:val="227"/>
          <w:jc w:val="center"/>
        </w:trPr>
        <w:tc>
          <w:tcPr>
            <w:tcW w:w="999" w:type="dxa"/>
            <w:vMerge/>
            <w:vAlign w:val="center"/>
          </w:tcPr>
          <w:p w14:paraId="78D04B46"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69E4C53F" w14:textId="77777777" w:rsidR="003075CB" w:rsidRPr="00E24666" w:rsidRDefault="003075CB" w:rsidP="003075CB">
            <w:pPr>
              <w:spacing w:line="276" w:lineRule="auto"/>
              <w:contextualSpacing/>
              <w:jc w:val="center"/>
              <w:rPr>
                <w:rFonts w:cstheme="minorHAnsi"/>
                <w:bCs/>
                <w:sz w:val="18"/>
                <w:szCs w:val="18"/>
                <w:lang w:val="en-US"/>
              </w:rPr>
            </w:pPr>
            <w:r w:rsidRPr="00E24666">
              <w:rPr>
                <w:rFonts w:cstheme="minorHAnsi"/>
                <w:bCs/>
                <w:sz w:val="18"/>
                <w:szCs w:val="18"/>
                <w:lang w:val="en-US"/>
              </w:rPr>
              <w:t>SE4</w:t>
            </w:r>
          </w:p>
        </w:tc>
        <w:tc>
          <w:tcPr>
            <w:tcW w:w="4622" w:type="dxa"/>
          </w:tcPr>
          <w:p w14:paraId="086FF5CE" w14:textId="085A5C02"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 xml:space="preserve">Effective control of COAR </w:t>
            </w:r>
            <w:r w:rsidR="00890645" w:rsidRPr="00E24666">
              <w:rPr>
                <w:rFonts w:ascii="Calibri" w:hAnsi="Calibri" w:cs="Calibri"/>
                <w:color w:val="000000"/>
                <w:sz w:val="18"/>
                <w:szCs w:val="18"/>
                <w:lang w:val="en-US"/>
              </w:rPr>
              <w:t>staff</w:t>
            </w:r>
            <w:r w:rsidRPr="00E24666">
              <w:rPr>
                <w:rFonts w:ascii="Calibri" w:hAnsi="Calibri" w:cs="Calibri"/>
                <w:color w:val="000000"/>
                <w:sz w:val="18"/>
                <w:szCs w:val="18"/>
                <w:lang w:val="en-US"/>
              </w:rPr>
              <w:t xml:space="preserve"> arrivals and departures.</w:t>
            </w:r>
          </w:p>
        </w:tc>
        <w:tc>
          <w:tcPr>
            <w:tcW w:w="910" w:type="dxa"/>
            <w:vAlign w:val="center"/>
          </w:tcPr>
          <w:p w14:paraId="4A35933D"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15%</w:t>
            </w:r>
          </w:p>
        </w:tc>
      </w:tr>
      <w:tr w:rsidR="003075CB" w:rsidRPr="00E24666" w14:paraId="403AAAE7" w14:textId="77777777" w:rsidTr="00153E58">
        <w:trPr>
          <w:trHeight w:val="227"/>
          <w:jc w:val="center"/>
        </w:trPr>
        <w:tc>
          <w:tcPr>
            <w:tcW w:w="999" w:type="dxa"/>
            <w:vMerge w:val="restart"/>
            <w:textDirection w:val="btLr"/>
            <w:vAlign w:val="center"/>
          </w:tcPr>
          <w:p w14:paraId="3210DCCC" w14:textId="014525C8"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r w:rsidRPr="00E24666">
              <w:rPr>
                <w:rFonts w:eastAsia="Times New Roman" w:cstheme="minorHAnsi"/>
                <w:b/>
                <w:bCs/>
                <w:color w:val="000000"/>
                <w:sz w:val="18"/>
                <w:szCs w:val="18"/>
                <w:lang w:val="en-US" w:eastAsia="es-PE"/>
              </w:rPr>
              <w:t>FOOD</w:t>
            </w:r>
          </w:p>
        </w:tc>
        <w:tc>
          <w:tcPr>
            <w:tcW w:w="895" w:type="dxa"/>
            <w:vAlign w:val="center"/>
          </w:tcPr>
          <w:p w14:paraId="4BF34BF6"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4D65EC">
              <w:rPr>
                <w:rFonts w:ascii="Calibri" w:hAnsi="Calibri"/>
                <w:color w:val="000000"/>
                <w:sz w:val="18"/>
                <w:szCs w:val="18"/>
                <w:lang w:val="en-US"/>
              </w:rPr>
              <w:t>ALI1</w:t>
            </w:r>
          </w:p>
        </w:tc>
        <w:tc>
          <w:tcPr>
            <w:tcW w:w="4622" w:type="dxa"/>
          </w:tcPr>
          <w:p w14:paraId="4FB5EBA4" w14:textId="7B30C55C"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Compliance with Good Manufacturing Practices for food service.</w:t>
            </w:r>
          </w:p>
        </w:tc>
        <w:tc>
          <w:tcPr>
            <w:tcW w:w="910" w:type="dxa"/>
            <w:vAlign w:val="center"/>
          </w:tcPr>
          <w:p w14:paraId="111DD32A"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13%</w:t>
            </w:r>
          </w:p>
        </w:tc>
      </w:tr>
      <w:tr w:rsidR="003075CB" w:rsidRPr="00E24666" w14:paraId="4AB57C98" w14:textId="77777777" w:rsidTr="00153E58">
        <w:trPr>
          <w:trHeight w:val="227"/>
          <w:jc w:val="center"/>
        </w:trPr>
        <w:tc>
          <w:tcPr>
            <w:tcW w:w="999" w:type="dxa"/>
            <w:vMerge/>
            <w:textDirection w:val="btLr"/>
            <w:vAlign w:val="center"/>
          </w:tcPr>
          <w:p w14:paraId="25BB460C"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1C7B03F1"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ALI2</w:t>
            </w:r>
          </w:p>
        </w:tc>
        <w:tc>
          <w:tcPr>
            <w:tcW w:w="4622" w:type="dxa"/>
          </w:tcPr>
          <w:p w14:paraId="3652F644" w14:textId="0EBA8D6A"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Results within permitted limits for microbiological testing of food, beverages and surfaces.</w:t>
            </w:r>
          </w:p>
        </w:tc>
        <w:tc>
          <w:tcPr>
            <w:tcW w:w="910" w:type="dxa"/>
            <w:vAlign w:val="center"/>
          </w:tcPr>
          <w:p w14:paraId="27BE4DA5"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13%</w:t>
            </w:r>
          </w:p>
        </w:tc>
      </w:tr>
      <w:tr w:rsidR="003075CB" w:rsidRPr="00E24666" w14:paraId="3C79B65F" w14:textId="77777777" w:rsidTr="00153E58">
        <w:trPr>
          <w:trHeight w:val="227"/>
          <w:jc w:val="center"/>
        </w:trPr>
        <w:tc>
          <w:tcPr>
            <w:tcW w:w="999" w:type="dxa"/>
            <w:vMerge/>
            <w:textDirection w:val="btLr"/>
            <w:vAlign w:val="center"/>
          </w:tcPr>
          <w:p w14:paraId="2F79C244"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6D1E6585"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ALI3</w:t>
            </w:r>
          </w:p>
        </w:tc>
        <w:tc>
          <w:tcPr>
            <w:tcW w:w="4622" w:type="dxa"/>
          </w:tcPr>
          <w:p w14:paraId="42298FB6" w14:textId="320D76A8"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 xml:space="preserve">Service satisfaction survey results </w:t>
            </w:r>
          </w:p>
        </w:tc>
        <w:tc>
          <w:tcPr>
            <w:tcW w:w="910" w:type="dxa"/>
            <w:vAlign w:val="center"/>
          </w:tcPr>
          <w:p w14:paraId="4F7AFE46"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6%</w:t>
            </w:r>
          </w:p>
        </w:tc>
      </w:tr>
      <w:tr w:rsidR="003075CB" w:rsidRPr="00E24666" w14:paraId="5128C78A" w14:textId="77777777" w:rsidTr="00153E58">
        <w:trPr>
          <w:trHeight w:val="227"/>
          <w:jc w:val="center"/>
        </w:trPr>
        <w:tc>
          <w:tcPr>
            <w:tcW w:w="999" w:type="dxa"/>
            <w:vMerge/>
            <w:textDirection w:val="btLr"/>
            <w:vAlign w:val="center"/>
          </w:tcPr>
          <w:p w14:paraId="2456266B"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180C8A6D"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ALI4</w:t>
            </w:r>
          </w:p>
        </w:tc>
        <w:tc>
          <w:tcPr>
            <w:tcW w:w="4622" w:type="dxa"/>
          </w:tcPr>
          <w:p w14:paraId="342729E0" w14:textId="630AF6C3"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Verification of queue waiting time per student.</w:t>
            </w:r>
          </w:p>
        </w:tc>
        <w:tc>
          <w:tcPr>
            <w:tcW w:w="910" w:type="dxa"/>
            <w:vAlign w:val="center"/>
          </w:tcPr>
          <w:p w14:paraId="5D7E4BA4"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9%</w:t>
            </w:r>
          </w:p>
        </w:tc>
      </w:tr>
      <w:tr w:rsidR="003075CB" w:rsidRPr="00E24666" w14:paraId="1AF6C446" w14:textId="77777777" w:rsidTr="00153E58">
        <w:trPr>
          <w:trHeight w:val="227"/>
          <w:jc w:val="center"/>
        </w:trPr>
        <w:tc>
          <w:tcPr>
            <w:tcW w:w="999" w:type="dxa"/>
            <w:vMerge/>
            <w:textDirection w:val="btLr"/>
            <w:vAlign w:val="center"/>
          </w:tcPr>
          <w:p w14:paraId="247BE7BB"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4075A84E"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ALI5</w:t>
            </w:r>
          </w:p>
        </w:tc>
        <w:tc>
          <w:tcPr>
            <w:tcW w:w="4622" w:type="dxa"/>
          </w:tcPr>
          <w:p w14:paraId="7CC69B17" w14:textId="1D8B326E"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Compliance with waste management according to current applicable regulations.</w:t>
            </w:r>
          </w:p>
        </w:tc>
        <w:tc>
          <w:tcPr>
            <w:tcW w:w="910" w:type="dxa"/>
            <w:vAlign w:val="center"/>
          </w:tcPr>
          <w:p w14:paraId="6A38AAA1"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7%</w:t>
            </w:r>
          </w:p>
        </w:tc>
      </w:tr>
      <w:tr w:rsidR="003075CB" w:rsidRPr="00E24666" w14:paraId="558B7298" w14:textId="77777777" w:rsidTr="00153E58">
        <w:trPr>
          <w:trHeight w:val="227"/>
          <w:jc w:val="center"/>
        </w:trPr>
        <w:tc>
          <w:tcPr>
            <w:tcW w:w="999" w:type="dxa"/>
            <w:vMerge/>
            <w:textDirection w:val="btLr"/>
            <w:vAlign w:val="center"/>
          </w:tcPr>
          <w:p w14:paraId="07D4667C"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7A6C473C"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ALI6</w:t>
            </w:r>
          </w:p>
        </w:tc>
        <w:tc>
          <w:tcPr>
            <w:tcW w:w="4622" w:type="dxa"/>
          </w:tcPr>
          <w:p w14:paraId="26F5BEBC" w14:textId="0D9852DB" w:rsidR="003075CB" w:rsidRPr="00E24666" w:rsidRDefault="003075CB" w:rsidP="003075CB">
            <w:pPr>
              <w:spacing w:line="276" w:lineRule="auto"/>
              <w:contextualSpacing/>
              <w:jc w:val="both"/>
              <w:rPr>
                <w:rFonts w:ascii="Calibri" w:hAnsi="Calibri" w:cs="Calibri"/>
                <w:color w:val="000000"/>
                <w:sz w:val="18"/>
                <w:szCs w:val="18"/>
                <w:lang w:val="en-US"/>
              </w:rPr>
            </w:pPr>
            <w:r w:rsidRPr="00E24666">
              <w:rPr>
                <w:rFonts w:ascii="Calibri" w:hAnsi="Calibri" w:cs="Calibri"/>
                <w:color w:val="000000"/>
                <w:sz w:val="18"/>
                <w:szCs w:val="18"/>
                <w:lang w:val="en-US"/>
              </w:rPr>
              <w:t>Compliance with pest control according to current applicable regulations.</w:t>
            </w:r>
          </w:p>
        </w:tc>
        <w:tc>
          <w:tcPr>
            <w:tcW w:w="910" w:type="dxa"/>
            <w:vAlign w:val="center"/>
          </w:tcPr>
          <w:p w14:paraId="3CA3088A"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9%</w:t>
            </w:r>
          </w:p>
        </w:tc>
      </w:tr>
      <w:tr w:rsidR="003075CB" w:rsidRPr="00E24666" w14:paraId="2FE9801F" w14:textId="77777777" w:rsidTr="00153E58">
        <w:trPr>
          <w:trHeight w:val="227"/>
          <w:jc w:val="center"/>
        </w:trPr>
        <w:tc>
          <w:tcPr>
            <w:tcW w:w="999" w:type="dxa"/>
            <w:vMerge/>
            <w:textDirection w:val="btLr"/>
            <w:vAlign w:val="center"/>
          </w:tcPr>
          <w:p w14:paraId="61B8109A"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6D61C68C"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ALI7</w:t>
            </w:r>
          </w:p>
        </w:tc>
        <w:tc>
          <w:tcPr>
            <w:tcW w:w="4622" w:type="dxa"/>
          </w:tcPr>
          <w:p w14:paraId="5B0AEA8F" w14:textId="0AD413AF"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Compliance with the programming of the regular menus.</w:t>
            </w:r>
          </w:p>
        </w:tc>
        <w:tc>
          <w:tcPr>
            <w:tcW w:w="910" w:type="dxa"/>
            <w:vAlign w:val="center"/>
          </w:tcPr>
          <w:p w14:paraId="4CD559F9"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9%</w:t>
            </w:r>
          </w:p>
        </w:tc>
      </w:tr>
      <w:tr w:rsidR="003075CB" w:rsidRPr="00E24666" w14:paraId="200F7E56" w14:textId="77777777" w:rsidTr="00153E58">
        <w:trPr>
          <w:trHeight w:val="227"/>
          <w:jc w:val="center"/>
        </w:trPr>
        <w:tc>
          <w:tcPr>
            <w:tcW w:w="999" w:type="dxa"/>
            <w:vMerge/>
            <w:textDirection w:val="btLr"/>
            <w:vAlign w:val="center"/>
          </w:tcPr>
          <w:p w14:paraId="2BE4F6DC"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09DF2859"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ALI8</w:t>
            </w:r>
          </w:p>
        </w:tc>
        <w:tc>
          <w:tcPr>
            <w:tcW w:w="4622" w:type="dxa"/>
          </w:tcPr>
          <w:p w14:paraId="511B8A50" w14:textId="00047BBA"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Compliance with the programming of the menus of the special nutrition regime.</w:t>
            </w:r>
          </w:p>
        </w:tc>
        <w:tc>
          <w:tcPr>
            <w:tcW w:w="910" w:type="dxa"/>
            <w:vAlign w:val="center"/>
          </w:tcPr>
          <w:p w14:paraId="289610CE"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9%</w:t>
            </w:r>
          </w:p>
        </w:tc>
      </w:tr>
      <w:tr w:rsidR="003075CB" w:rsidRPr="00E24666" w14:paraId="3F927814" w14:textId="77777777" w:rsidTr="00153E58">
        <w:trPr>
          <w:trHeight w:val="227"/>
          <w:jc w:val="center"/>
        </w:trPr>
        <w:tc>
          <w:tcPr>
            <w:tcW w:w="999" w:type="dxa"/>
            <w:vMerge/>
            <w:textDirection w:val="btLr"/>
            <w:vAlign w:val="center"/>
          </w:tcPr>
          <w:p w14:paraId="0D6E785F"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620C80CB"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ALI9</w:t>
            </w:r>
          </w:p>
        </w:tc>
        <w:tc>
          <w:tcPr>
            <w:tcW w:w="4622" w:type="dxa"/>
          </w:tcPr>
          <w:p w14:paraId="14B5D300" w14:textId="12D83BBB"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Compliance with the weight of the menus.</w:t>
            </w:r>
          </w:p>
        </w:tc>
        <w:tc>
          <w:tcPr>
            <w:tcW w:w="910" w:type="dxa"/>
            <w:vAlign w:val="center"/>
          </w:tcPr>
          <w:p w14:paraId="1E6C6604"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11%</w:t>
            </w:r>
          </w:p>
        </w:tc>
      </w:tr>
      <w:tr w:rsidR="003075CB" w:rsidRPr="00E24666" w14:paraId="4E5569BA" w14:textId="77777777" w:rsidTr="00153E58">
        <w:trPr>
          <w:trHeight w:val="227"/>
          <w:jc w:val="center"/>
        </w:trPr>
        <w:tc>
          <w:tcPr>
            <w:tcW w:w="999" w:type="dxa"/>
            <w:vMerge/>
            <w:textDirection w:val="btLr"/>
            <w:vAlign w:val="center"/>
          </w:tcPr>
          <w:p w14:paraId="71155BD3"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5B708F35"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ALI10</w:t>
            </w:r>
          </w:p>
        </w:tc>
        <w:tc>
          <w:tcPr>
            <w:tcW w:w="4622" w:type="dxa"/>
          </w:tcPr>
          <w:p w14:paraId="0832D147" w14:textId="78B035F1"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Compliance with the expiration date of the products.</w:t>
            </w:r>
          </w:p>
        </w:tc>
        <w:tc>
          <w:tcPr>
            <w:tcW w:w="910" w:type="dxa"/>
            <w:vAlign w:val="center"/>
          </w:tcPr>
          <w:p w14:paraId="20934F49"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7%</w:t>
            </w:r>
          </w:p>
        </w:tc>
      </w:tr>
      <w:tr w:rsidR="003075CB" w:rsidRPr="00E24666" w14:paraId="2275D96F" w14:textId="77777777" w:rsidTr="00153E58">
        <w:trPr>
          <w:trHeight w:val="227"/>
          <w:jc w:val="center"/>
        </w:trPr>
        <w:tc>
          <w:tcPr>
            <w:tcW w:w="999" w:type="dxa"/>
            <w:vMerge/>
            <w:textDirection w:val="btLr"/>
            <w:vAlign w:val="center"/>
          </w:tcPr>
          <w:p w14:paraId="3DC5E5FA" w14:textId="77777777" w:rsidR="003075CB" w:rsidRPr="00E24666"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p>
        </w:tc>
        <w:tc>
          <w:tcPr>
            <w:tcW w:w="895" w:type="dxa"/>
            <w:vAlign w:val="center"/>
          </w:tcPr>
          <w:p w14:paraId="6C1486C1"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hAnsi="Calibri"/>
                <w:color w:val="000000"/>
                <w:sz w:val="18"/>
                <w:szCs w:val="18"/>
                <w:lang w:val="en-US"/>
              </w:rPr>
              <w:t>ALI11</w:t>
            </w:r>
          </w:p>
        </w:tc>
        <w:tc>
          <w:tcPr>
            <w:tcW w:w="4622" w:type="dxa"/>
          </w:tcPr>
          <w:p w14:paraId="6A827945" w14:textId="2B56BD73"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Attention to service requests.</w:t>
            </w:r>
          </w:p>
        </w:tc>
        <w:tc>
          <w:tcPr>
            <w:tcW w:w="910" w:type="dxa"/>
            <w:vAlign w:val="center"/>
          </w:tcPr>
          <w:p w14:paraId="2A734048"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6"/>
                <w:szCs w:val="16"/>
                <w:lang w:val="en-US"/>
              </w:rPr>
              <w:t>7%</w:t>
            </w:r>
          </w:p>
        </w:tc>
      </w:tr>
      <w:tr w:rsidR="003075CB" w:rsidRPr="00E24666" w14:paraId="2DEE7246" w14:textId="77777777" w:rsidTr="00153E58">
        <w:trPr>
          <w:trHeight w:val="227"/>
          <w:jc w:val="center"/>
        </w:trPr>
        <w:tc>
          <w:tcPr>
            <w:tcW w:w="999" w:type="dxa"/>
            <w:vMerge w:val="restart"/>
            <w:textDirection w:val="btLr"/>
            <w:vAlign w:val="center"/>
          </w:tcPr>
          <w:p w14:paraId="1E23318C" w14:textId="50958DA3" w:rsidR="003075CB" w:rsidRPr="004D65EC" w:rsidRDefault="003075CB" w:rsidP="003075CB">
            <w:pPr>
              <w:spacing w:line="276" w:lineRule="auto"/>
              <w:ind w:left="113" w:right="113"/>
              <w:contextualSpacing/>
              <w:jc w:val="center"/>
              <w:rPr>
                <w:rFonts w:eastAsia="Times New Roman" w:cstheme="minorHAnsi"/>
                <w:b/>
                <w:bCs/>
                <w:color w:val="000000"/>
                <w:sz w:val="18"/>
                <w:szCs w:val="18"/>
                <w:lang w:val="en-US" w:eastAsia="es-PE"/>
              </w:rPr>
            </w:pPr>
            <w:r w:rsidRPr="00E24666">
              <w:rPr>
                <w:rFonts w:eastAsia="Times New Roman" w:cstheme="minorHAnsi"/>
                <w:b/>
                <w:bCs/>
                <w:color w:val="000000"/>
                <w:sz w:val="18"/>
                <w:szCs w:val="18"/>
                <w:lang w:val="en-US" w:eastAsia="es-PE"/>
              </w:rPr>
              <w:t>ADMINISTRATION OF MANDATORY SERVICES</w:t>
            </w:r>
          </w:p>
        </w:tc>
        <w:tc>
          <w:tcPr>
            <w:tcW w:w="895" w:type="dxa"/>
            <w:vAlign w:val="center"/>
          </w:tcPr>
          <w:p w14:paraId="47308081"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ADM.1</w:t>
            </w:r>
          </w:p>
        </w:tc>
        <w:tc>
          <w:tcPr>
            <w:tcW w:w="4622" w:type="dxa"/>
          </w:tcPr>
          <w:p w14:paraId="2ABEBAFE" w14:textId="7E3E374D"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Timely delivery of quarterly service performance reports. </w:t>
            </w:r>
          </w:p>
        </w:tc>
        <w:tc>
          <w:tcPr>
            <w:tcW w:w="910" w:type="dxa"/>
            <w:vAlign w:val="center"/>
          </w:tcPr>
          <w:p w14:paraId="72186BDA"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3%</w:t>
            </w:r>
          </w:p>
        </w:tc>
      </w:tr>
      <w:tr w:rsidR="003075CB" w:rsidRPr="00E24666" w14:paraId="7E29ACED" w14:textId="77777777" w:rsidTr="00153E58">
        <w:trPr>
          <w:trHeight w:val="227"/>
          <w:jc w:val="center"/>
        </w:trPr>
        <w:tc>
          <w:tcPr>
            <w:tcW w:w="999" w:type="dxa"/>
            <w:vMerge/>
            <w:vAlign w:val="center"/>
          </w:tcPr>
          <w:p w14:paraId="2FA2A672"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0DD8340A"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ADM.2</w:t>
            </w:r>
          </w:p>
        </w:tc>
        <w:tc>
          <w:tcPr>
            <w:tcW w:w="4622" w:type="dxa"/>
          </w:tcPr>
          <w:p w14:paraId="3A512831" w14:textId="2EB43819"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Timely delivery of Special Reports requested by the Supervisor. </w:t>
            </w:r>
          </w:p>
        </w:tc>
        <w:tc>
          <w:tcPr>
            <w:tcW w:w="910" w:type="dxa"/>
            <w:vAlign w:val="center"/>
          </w:tcPr>
          <w:p w14:paraId="567FC15B"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6%</w:t>
            </w:r>
          </w:p>
        </w:tc>
      </w:tr>
      <w:tr w:rsidR="003075CB" w:rsidRPr="00E24666" w14:paraId="0CAEB92C" w14:textId="77777777" w:rsidTr="00153E58">
        <w:trPr>
          <w:trHeight w:val="227"/>
          <w:jc w:val="center"/>
        </w:trPr>
        <w:tc>
          <w:tcPr>
            <w:tcW w:w="999" w:type="dxa"/>
            <w:vMerge/>
            <w:vAlign w:val="center"/>
          </w:tcPr>
          <w:p w14:paraId="1FDBFD61"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559440B0"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ADM.3</w:t>
            </w:r>
          </w:p>
        </w:tc>
        <w:tc>
          <w:tcPr>
            <w:tcW w:w="4622" w:type="dxa"/>
          </w:tcPr>
          <w:p w14:paraId="33828099" w14:textId="0A0D0C47"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The timely documentation of all the activities executed within the Contract in the </w:t>
            </w:r>
            <w:r w:rsidR="00CF0EA0" w:rsidRPr="00E24666">
              <w:rPr>
                <w:rFonts w:ascii="Calibri" w:hAnsi="Calibri" w:cs="Calibri"/>
                <w:color w:val="000000"/>
                <w:sz w:val="18"/>
                <w:szCs w:val="18"/>
                <w:lang w:val="en-US"/>
              </w:rPr>
              <w:t>CCO</w:t>
            </w:r>
            <w:r w:rsidRPr="00E24666">
              <w:rPr>
                <w:rFonts w:ascii="Calibri" w:hAnsi="Calibri" w:cs="Calibri"/>
                <w:color w:val="000000"/>
                <w:sz w:val="18"/>
                <w:szCs w:val="18"/>
                <w:lang w:val="en-US"/>
              </w:rPr>
              <w:t xml:space="preserve">. </w:t>
            </w:r>
          </w:p>
        </w:tc>
        <w:tc>
          <w:tcPr>
            <w:tcW w:w="910" w:type="dxa"/>
            <w:vAlign w:val="center"/>
          </w:tcPr>
          <w:p w14:paraId="308C2D33"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11%</w:t>
            </w:r>
          </w:p>
        </w:tc>
      </w:tr>
      <w:tr w:rsidR="003075CB" w:rsidRPr="00E24666" w14:paraId="484B0BBB" w14:textId="77777777" w:rsidTr="00153E58">
        <w:trPr>
          <w:trHeight w:val="227"/>
          <w:jc w:val="center"/>
        </w:trPr>
        <w:tc>
          <w:tcPr>
            <w:tcW w:w="999" w:type="dxa"/>
            <w:vMerge/>
            <w:vAlign w:val="center"/>
          </w:tcPr>
          <w:p w14:paraId="260296F1"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4C6559BE"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ADM.4</w:t>
            </w:r>
          </w:p>
        </w:tc>
        <w:tc>
          <w:tcPr>
            <w:tcW w:w="4622" w:type="dxa"/>
          </w:tcPr>
          <w:p w14:paraId="67309EB8" w14:textId="47765436"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The Concessionaire must have a contingency plan to ensure the continuity of the CCO. </w:t>
            </w:r>
          </w:p>
        </w:tc>
        <w:tc>
          <w:tcPr>
            <w:tcW w:w="910" w:type="dxa"/>
            <w:vAlign w:val="center"/>
          </w:tcPr>
          <w:p w14:paraId="4F45EABC"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10%</w:t>
            </w:r>
          </w:p>
        </w:tc>
      </w:tr>
      <w:tr w:rsidR="003075CB" w:rsidRPr="00E24666" w14:paraId="66381515" w14:textId="77777777" w:rsidTr="00153E58">
        <w:trPr>
          <w:trHeight w:val="227"/>
          <w:jc w:val="center"/>
        </w:trPr>
        <w:tc>
          <w:tcPr>
            <w:tcW w:w="999" w:type="dxa"/>
            <w:vMerge/>
            <w:vAlign w:val="center"/>
          </w:tcPr>
          <w:p w14:paraId="020DF22F"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6C10A21B"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ADM.5</w:t>
            </w:r>
          </w:p>
        </w:tc>
        <w:tc>
          <w:tcPr>
            <w:tcW w:w="4622" w:type="dxa"/>
          </w:tcPr>
          <w:p w14:paraId="5527C605" w14:textId="2EDC78AA"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Availability of potable water. </w:t>
            </w:r>
          </w:p>
        </w:tc>
        <w:tc>
          <w:tcPr>
            <w:tcW w:w="910" w:type="dxa"/>
            <w:vAlign w:val="center"/>
          </w:tcPr>
          <w:p w14:paraId="71E4810F"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21%</w:t>
            </w:r>
          </w:p>
        </w:tc>
      </w:tr>
      <w:tr w:rsidR="003075CB" w:rsidRPr="00E24666" w14:paraId="11C468CD" w14:textId="77777777" w:rsidTr="00153E58">
        <w:trPr>
          <w:trHeight w:val="227"/>
          <w:jc w:val="center"/>
        </w:trPr>
        <w:tc>
          <w:tcPr>
            <w:tcW w:w="999" w:type="dxa"/>
            <w:vMerge/>
            <w:vAlign w:val="center"/>
          </w:tcPr>
          <w:p w14:paraId="108DB18E"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26E14FC8"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ADM.6</w:t>
            </w:r>
          </w:p>
        </w:tc>
        <w:tc>
          <w:tcPr>
            <w:tcW w:w="4622" w:type="dxa"/>
          </w:tcPr>
          <w:p w14:paraId="2CBE722A" w14:textId="3D1780A8"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Wastewater disposal. </w:t>
            </w:r>
          </w:p>
        </w:tc>
        <w:tc>
          <w:tcPr>
            <w:tcW w:w="910" w:type="dxa"/>
            <w:vAlign w:val="center"/>
          </w:tcPr>
          <w:p w14:paraId="212E8C2D"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11%</w:t>
            </w:r>
          </w:p>
        </w:tc>
      </w:tr>
      <w:tr w:rsidR="003075CB" w:rsidRPr="00E24666" w14:paraId="41770BAA" w14:textId="77777777" w:rsidTr="00153E58">
        <w:trPr>
          <w:trHeight w:val="227"/>
          <w:jc w:val="center"/>
        </w:trPr>
        <w:tc>
          <w:tcPr>
            <w:tcW w:w="999" w:type="dxa"/>
            <w:vMerge/>
            <w:vAlign w:val="center"/>
          </w:tcPr>
          <w:p w14:paraId="36F53AC5"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78DC572D"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ADM.7</w:t>
            </w:r>
          </w:p>
        </w:tc>
        <w:tc>
          <w:tcPr>
            <w:tcW w:w="4622" w:type="dxa"/>
          </w:tcPr>
          <w:p w14:paraId="380961B8" w14:textId="6B5207A6"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Availability of electric power. </w:t>
            </w:r>
          </w:p>
        </w:tc>
        <w:tc>
          <w:tcPr>
            <w:tcW w:w="910" w:type="dxa"/>
            <w:vAlign w:val="center"/>
          </w:tcPr>
          <w:p w14:paraId="5AF699CC"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27%</w:t>
            </w:r>
          </w:p>
        </w:tc>
      </w:tr>
      <w:tr w:rsidR="003075CB" w:rsidRPr="00E24666" w14:paraId="2683A998" w14:textId="77777777" w:rsidTr="00153E58">
        <w:trPr>
          <w:trHeight w:val="227"/>
          <w:jc w:val="center"/>
        </w:trPr>
        <w:tc>
          <w:tcPr>
            <w:tcW w:w="999" w:type="dxa"/>
            <w:vMerge/>
            <w:vAlign w:val="center"/>
          </w:tcPr>
          <w:p w14:paraId="0F074975" w14:textId="77777777" w:rsidR="003075CB" w:rsidRPr="00E24666" w:rsidRDefault="003075CB" w:rsidP="003075CB">
            <w:pPr>
              <w:spacing w:line="276" w:lineRule="auto"/>
              <w:contextualSpacing/>
              <w:jc w:val="center"/>
              <w:rPr>
                <w:rFonts w:eastAsia="Times New Roman" w:cstheme="minorHAnsi"/>
                <w:b/>
                <w:bCs/>
                <w:color w:val="000000"/>
                <w:sz w:val="18"/>
                <w:szCs w:val="18"/>
                <w:lang w:val="en-US" w:eastAsia="es-PE"/>
              </w:rPr>
            </w:pPr>
          </w:p>
        </w:tc>
        <w:tc>
          <w:tcPr>
            <w:tcW w:w="895" w:type="dxa"/>
            <w:vAlign w:val="center"/>
          </w:tcPr>
          <w:p w14:paraId="2599D909" w14:textId="77777777" w:rsidR="003075CB" w:rsidRPr="00E24666" w:rsidRDefault="003075CB" w:rsidP="003075CB">
            <w:pPr>
              <w:spacing w:line="276" w:lineRule="auto"/>
              <w:contextualSpacing/>
              <w:jc w:val="center"/>
              <w:rPr>
                <w:rFonts w:ascii="Calibri" w:hAnsi="Calibri"/>
                <w:color w:val="000000"/>
                <w:sz w:val="18"/>
                <w:szCs w:val="18"/>
                <w:lang w:val="en-US"/>
              </w:rPr>
            </w:pPr>
            <w:r w:rsidRPr="00E24666">
              <w:rPr>
                <w:rFonts w:ascii="Calibri" w:eastAsia="Times New Roman" w:hAnsi="Calibri" w:cs="Calibri"/>
                <w:color w:val="000000"/>
                <w:sz w:val="18"/>
                <w:szCs w:val="18"/>
                <w:lang w:val="en-US" w:eastAsia="es-PE"/>
              </w:rPr>
              <w:t>ADM.8</w:t>
            </w:r>
          </w:p>
        </w:tc>
        <w:tc>
          <w:tcPr>
            <w:tcW w:w="4622" w:type="dxa"/>
          </w:tcPr>
          <w:p w14:paraId="1A27E558" w14:textId="22FFE89D" w:rsidR="003075CB" w:rsidRPr="00E24666" w:rsidRDefault="003075CB" w:rsidP="003075CB">
            <w:pPr>
              <w:spacing w:line="276" w:lineRule="auto"/>
              <w:contextualSpacing/>
              <w:rPr>
                <w:rFonts w:ascii="Calibri" w:hAnsi="Calibri" w:cs="Calibri"/>
                <w:color w:val="000000"/>
                <w:sz w:val="18"/>
                <w:szCs w:val="18"/>
                <w:lang w:val="en-US"/>
              </w:rPr>
            </w:pPr>
            <w:r w:rsidRPr="00E24666">
              <w:rPr>
                <w:rFonts w:ascii="Calibri" w:hAnsi="Calibri" w:cs="Calibri"/>
                <w:color w:val="000000"/>
                <w:sz w:val="18"/>
                <w:szCs w:val="18"/>
                <w:lang w:val="en-US"/>
              </w:rPr>
              <w:t xml:space="preserve"> Guarantee the quality of the telecommunications service. </w:t>
            </w:r>
          </w:p>
        </w:tc>
        <w:tc>
          <w:tcPr>
            <w:tcW w:w="910" w:type="dxa"/>
            <w:vAlign w:val="center"/>
          </w:tcPr>
          <w:p w14:paraId="079627DB" w14:textId="77777777" w:rsidR="003075CB" w:rsidRPr="00E24666" w:rsidRDefault="003075CB" w:rsidP="003075CB">
            <w:pPr>
              <w:spacing w:after="160" w:line="276" w:lineRule="auto"/>
              <w:contextualSpacing/>
              <w:jc w:val="center"/>
              <w:rPr>
                <w:rFonts w:ascii="Calibri" w:hAnsi="Calibri" w:cs="Calibri"/>
                <w:color w:val="000000"/>
                <w:sz w:val="18"/>
                <w:szCs w:val="18"/>
                <w:lang w:val="en-US"/>
              </w:rPr>
            </w:pPr>
            <w:r w:rsidRPr="00E24666">
              <w:rPr>
                <w:rFonts w:ascii="Calibri" w:hAnsi="Calibri" w:cs="Calibri"/>
                <w:color w:val="000000"/>
                <w:sz w:val="18"/>
                <w:szCs w:val="18"/>
                <w:lang w:val="en-US"/>
              </w:rPr>
              <w:t>11%</w:t>
            </w:r>
          </w:p>
        </w:tc>
      </w:tr>
    </w:tbl>
    <w:p w14:paraId="62739BB8" w14:textId="5F159644" w:rsidR="00BB2A23" w:rsidRPr="00E24666" w:rsidRDefault="00BB2A23" w:rsidP="00BB2A23">
      <w:pPr>
        <w:rPr>
          <w:lang w:val="en-US"/>
        </w:rPr>
      </w:pPr>
    </w:p>
    <w:p w14:paraId="5A32895D" w14:textId="0BBCA046" w:rsidR="003075CB" w:rsidRPr="004D65EC" w:rsidRDefault="003075CB" w:rsidP="00BB2A23">
      <w:pPr>
        <w:rPr>
          <w:lang w:val="en-US"/>
        </w:rPr>
      </w:pPr>
    </w:p>
    <w:p w14:paraId="5E5D50E7" w14:textId="56E2B0DE" w:rsidR="003075CB" w:rsidRPr="00E24666" w:rsidRDefault="003075CB" w:rsidP="00BB2A23">
      <w:pPr>
        <w:rPr>
          <w:lang w:val="en-US"/>
        </w:rPr>
      </w:pPr>
    </w:p>
    <w:p w14:paraId="51A80E0A" w14:textId="77777777" w:rsidR="003075CB" w:rsidRPr="00E24666" w:rsidRDefault="003075CB" w:rsidP="00BB2A23">
      <w:pPr>
        <w:rPr>
          <w:lang w:val="en-US"/>
        </w:rPr>
      </w:pPr>
    </w:p>
    <w:p w14:paraId="3F35DF94" w14:textId="77777777" w:rsidR="003075CB" w:rsidRPr="00E24666" w:rsidRDefault="003075CB" w:rsidP="003075CB">
      <w:pPr>
        <w:pStyle w:val="Ttulo2"/>
        <w:pBdr>
          <w:bottom w:val="single" w:sz="12" w:space="1" w:color="auto"/>
        </w:pBdr>
        <w:spacing w:line="240" w:lineRule="auto"/>
        <w:jc w:val="center"/>
        <w:rPr>
          <w:lang w:val="en-US"/>
        </w:rPr>
      </w:pPr>
      <w:bookmarkStart w:id="775" w:name="_Toc70611760"/>
      <w:r w:rsidRPr="00E24666">
        <w:rPr>
          <w:lang w:val="en-US"/>
        </w:rPr>
        <w:lastRenderedPageBreak/>
        <w:t>ANNEX 14: ECONOMIC AND FINANCIAL REGIME</w:t>
      </w:r>
      <w:bookmarkEnd w:id="775"/>
    </w:p>
    <w:p w14:paraId="366708E7" w14:textId="5738DA32" w:rsidR="00E365C8" w:rsidRPr="00E24666" w:rsidRDefault="003075CB" w:rsidP="003075CB">
      <w:pPr>
        <w:pStyle w:val="Ttulo2"/>
        <w:pBdr>
          <w:bottom w:val="single" w:sz="12" w:space="1" w:color="auto"/>
        </w:pBdr>
        <w:spacing w:line="240" w:lineRule="auto"/>
        <w:jc w:val="center"/>
        <w:rPr>
          <w:lang w:val="en-US"/>
        </w:rPr>
      </w:pPr>
      <w:bookmarkStart w:id="776" w:name="_Toc70611761"/>
      <w:r w:rsidRPr="00E24666">
        <w:rPr>
          <w:lang w:val="en-US"/>
        </w:rPr>
        <w:t>APPENDIX 1: ADJUSTMENT</w:t>
      </w:r>
      <w:r w:rsidR="00CF0EA0" w:rsidRPr="00E24666">
        <w:rPr>
          <w:lang w:val="en-US"/>
        </w:rPr>
        <w:t xml:space="preserve"> MECHANISM</w:t>
      </w:r>
      <w:r w:rsidRPr="00E24666">
        <w:rPr>
          <w:lang w:val="en-US"/>
        </w:rPr>
        <w:t xml:space="preserve">, </w:t>
      </w:r>
      <w:r w:rsidR="00432DD6" w:rsidRPr="00E24666">
        <w:rPr>
          <w:lang w:val="en-US"/>
        </w:rPr>
        <w:t>SETTLEMENT</w:t>
      </w:r>
      <w:r w:rsidRPr="00E24666">
        <w:rPr>
          <w:lang w:val="en-US"/>
        </w:rPr>
        <w:t xml:space="preserve"> AND </w:t>
      </w:r>
      <w:r w:rsidR="00CF0EA0" w:rsidRPr="00E24666">
        <w:rPr>
          <w:lang w:val="en-US"/>
        </w:rPr>
        <w:t xml:space="preserve">PPD </w:t>
      </w:r>
      <w:r w:rsidRPr="00E24666">
        <w:rPr>
          <w:lang w:val="en-US"/>
        </w:rPr>
        <w:t>PAYMENT</w:t>
      </w:r>
      <w:bookmarkEnd w:id="776"/>
      <w:r w:rsidRPr="00E24666">
        <w:rPr>
          <w:lang w:val="en-US"/>
        </w:rPr>
        <w:t xml:space="preserve"> </w:t>
      </w:r>
    </w:p>
    <w:p w14:paraId="508C0EA4" w14:textId="77777777" w:rsidR="009B5CC1" w:rsidRPr="00E24666" w:rsidRDefault="009B5CC1" w:rsidP="009B5CC1">
      <w:pPr>
        <w:pStyle w:val="Prrafodelista"/>
        <w:tabs>
          <w:tab w:val="left" w:pos="1069"/>
          <w:tab w:val="left" w:pos="1969"/>
        </w:tabs>
        <w:spacing w:after="0" w:line="240" w:lineRule="auto"/>
        <w:ind w:left="360"/>
        <w:jc w:val="both"/>
        <w:rPr>
          <w:rFonts w:cstheme="minorHAnsi"/>
          <w:lang w:val="en-US"/>
        </w:rPr>
      </w:pPr>
    </w:p>
    <w:p w14:paraId="7EC497A1" w14:textId="6FD06D40" w:rsidR="000D0F1E" w:rsidRPr="00E24666" w:rsidRDefault="003075CB" w:rsidP="00FC5153">
      <w:pPr>
        <w:pStyle w:val="Prrafodelista"/>
        <w:numPr>
          <w:ilvl w:val="0"/>
          <w:numId w:val="42"/>
        </w:numPr>
        <w:tabs>
          <w:tab w:val="left" w:pos="1069"/>
          <w:tab w:val="left" w:pos="1969"/>
        </w:tabs>
        <w:spacing w:after="0" w:line="240" w:lineRule="auto"/>
        <w:jc w:val="both"/>
        <w:rPr>
          <w:rFonts w:cstheme="minorHAnsi"/>
          <w:lang w:val="en-US"/>
        </w:rPr>
      </w:pPr>
      <w:r w:rsidRPr="00E24666">
        <w:rPr>
          <w:rFonts w:cstheme="minorHAnsi"/>
          <w:lang w:val="en-US"/>
        </w:rPr>
        <w:t xml:space="preserve">In accordance with the provisions of Clause 8.23 of this Contract, for purposes of </w:t>
      </w:r>
      <w:r w:rsidR="00432DD6" w:rsidRPr="00E24666">
        <w:rPr>
          <w:rFonts w:cstheme="minorHAnsi"/>
          <w:lang w:val="en-US"/>
        </w:rPr>
        <w:t>settlement</w:t>
      </w:r>
      <w:r w:rsidRPr="00E24666">
        <w:rPr>
          <w:rFonts w:cstheme="minorHAnsi"/>
          <w:lang w:val="en-US"/>
        </w:rPr>
        <w:t xml:space="preserve"> and adjustments, the PPD is composed of the following components</w:t>
      </w:r>
      <w:r w:rsidR="000D0F1E" w:rsidRPr="00E24666">
        <w:rPr>
          <w:rFonts w:cstheme="minorHAnsi"/>
          <w:lang w:val="en-US"/>
        </w:rPr>
        <w:t xml:space="preserve">: </w:t>
      </w:r>
    </w:p>
    <w:p w14:paraId="56F9F339" w14:textId="77777777" w:rsidR="000D0F1E" w:rsidRPr="00E24666" w:rsidRDefault="000D0F1E" w:rsidP="000D0F1E">
      <w:pPr>
        <w:pStyle w:val="Prrafodelista"/>
        <w:tabs>
          <w:tab w:val="left" w:pos="6812"/>
        </w:tabs>
        <w:spacing w:after="0" w:line="240" w:lineRule="auto"/>
        <w:ind w:left="360"/>
        <w:jc w:val="both"/>
        <w:rPr>
          <w:rFonts w:cstheme="minorHAnsi"/>
          <w:lang w:val="en-US"/>
        </w:rPr>
      </w:pPr>
      <w:r w:rsidRPr="00E24666">
        <w:rPr>
          <w:rFonts w:cstheme="minorHAnsi"/>
          <w:lang w:val="en-US"/>
        </w:rPr>
        <w:tab/>
      </w:r>
    </w:p>
    <w:p w14:paraId="4DF4B5BC" w14:textId="77777777" w:rsidR="000D0F1E" w:rsidRPr="00E24666" w:rsidRDefault="000D0F1E" w:rsidP="000D0F1E">
      <w:pPr>
        <w:pStyle w:val="Prrafodelista"/>
        <w:spacing w:after="0" w:line="240" w:lineRule="auto"/>
        <w:ind w:left="360"/>
        <w:jc w:val="both"/>
        <w:rPr>
          <w:rFonts w:cstheme="minorHAnsi"/>
          <w:bCs/>
          <w:lang w:val="en-US"/>
        </w:rPr>
      </w:pPr>
      <m:oMathPara>
        <m:oMath>
          <m:r>
            <w:rPr>
              <w:rFonts w:ascii="Cambria Math" w:hAnsi="Cambria Math" w:cstheme="minorHAnsi"/>
              <w:lang w:val="en-US"/>
            </w:rPr>
            <m:t>PPD=PPD1+PPD</m:t>
          </m:r>
          <m:sSub>
            <m:sSubPr>
              <m:ctrlPr>
                <w:rPr>
                  <w:rFonts w:ascii="Cambria Math" w:hAnsi="Cambria Math" w:cstheme="minorHAnsi"/>
                  <w:bCs/>
                  <w:i/>
                  <w:lang w:val="en-US"/>
                </w:rPr>
              </m:ctrlPr>
            </m:sSubPr>
            <m:e>
              <m:r>
                <w:rPr>
                  <w:rFonts w:ascii="Cambria Math" w:hAnsi="Cambria Math" w:cstheme="minorHAnsi"/>
                  <w:lang w:val="en-US"/>
                </w:rPr>
                <m:t>2</m:t>
              </m:r>
            </m:e>
            <m:sub>
              <m:r>
                <w:rPr>
                  <w:rFonts w:ascii="Cambria Math" w:hAnsi="Cambria Math" w:cstheme="minorHAnsi"/>
                  <w:lang w:val="en-US"/>
                </w:rPr>
                <m:t>i</m:t>
              </m:r>
            </m:sub>
          </m:sSub>
        </m:oMath>
      </m:oMathPara>
    </w:p>
    <w:p w14:paraId="3FECD9F1" w14:textId="77777777" w:rsidR="000D0F1E" w:rsidRPr="00E24666" w:rsidRDefault="000D0F1E" w:rsidP="000D0F1E">
      <w:pPr>
        <w:pStyle w:val="Prrafodelista"/>
        <w:tabs>
          <w:tab w:val="left" w:pos="426"/>
          <w:tab w:val="left" w:pos="1069"/>
        </w:tabs>
        <w:spacing w:after="0" w:line="240" w:lineRule="auto"/>
        <w:ind w:left="360"/>
        <w:jc w:val="both"/>
        <w:rPr>
          <w:rFonts w:cstheme="minorHAnsi"/>
          <w:lang w:val="en-US"/>
        </w:rPr>
      </w:pPr>
      <w:r w:rsidRPr="004D65EC">
        <w:rPr>
          <w:rFonts w:cstheme="minorHAnsi"/>
          <w:lang w:val="en-US"/>
        </w:rPr>
        <w:t xml:space="preserve"> </w:t>
      </w:r>
    </w:p>
    <w:p w14:paraId="7C71DAEC" w14:textId="39C660B3" w:rsidR="000D0F1E" w:rsidRPr="00E24666" w:rsidRDefault="003075CB" w:rsidP="000D0F1E">
      <w:pPr>
        <w:pStyle w:val="Prrafodelista"/>
        <w:tabs>
          <w:tab w:val="left" w:pos="426"/>
          <w:tab w:val="left" w:pos="1069"/>
        </w:tabs>
        <w:spacing w:after="0" w:line="240" w:lineRule="auto"/>
        <w:ind w:left="360"/>
        <w:jc w:val="both"/>
        <w:rPr>
          <w:lang w:val="en-US"/>
        </w:rPr>
      </w:pPr>
      <w:r w:rsidRPr="00E24666">
        <w:rPr>
          <w:rFonts w:cstheme="minorHAnsi"/>
          <w:lang w:val="en-US"/>
        </w:rPr>
        <w:t xml:space="preserve">PPD1 shall form part of the PPD settlement for ten (10) years, in installments to be settled quarterly and shall not be subject to updates in accordance with the provisions of Clause 8.25 of this Contract. Meanwhile, PPD2 will be part of the quarterly settlement of the PPD during the entire </w:t>
      </w:r>
      <w:r w:rsidR="00ED4610" w:rsidRPr="00E24666">
        <w:rPr>
          <w:rFonts w:cstheme="minorHAnsi"/>
          <w:lang w:val="en-US"/>
        </w:rPr>
        <w:t>Operating Period</w:t>
      </w:r>
      <w:r w:rsidRPr="00E24666">
        <w:rPr>
          <w:rFonts w:cstheme="minorHAnsi"/>
          <w:lang w:val="en-US"/>
        </w:rPr>
        <w:t xml:space="preserve"> of the Project. Seventeen percent (17%) of PPD1 and 94.5% (ninety-four point five percent) of PPD2 may be subject to Deductions based on compliance with the Service Levels set forth in Annex 13.</w:t>
      </w:r>
    </w:p>
    <w:p w14:paraId="36E890E9" w14:textId="77777777" w:rsidR="000D0F1E" w:rsidRPr="00E24666" w:rsidRDefault="000D0F1E" w:rsidP="000D0F1E">
      <w:pPr>
        <w:pStyle w:val="Prrafodelista"/>
        <w:spacing w:after="0" w:line="240" w:lineRule="auto"/>
        <w:ind w:left="360"/>
        <w:jc w:val="both"/>
        <w:rPr>
          <w:rFonts w:cstheme="minorHAnsi"/>
          <w:lang w:val="en-US"/>
        </w:rPr>
      </w:pPr>
    </w:p>
    <w:p w14:paraId="130C1A2E" w14:textId="2805287E" w:rsidR="000D0F1E" w:rsidRPr="00E24666" w:rsidRDefault="003075CB" w:rsidP="00FC5153">
      <w:pPr>
        <w:pStyle w:val="Prrafodelista"/>
        <w:numPr>
          <w:ilvl w:val="0"/>
          <w:numId w:val="42"/>
        </w:numPr>
        <w:spacing w:after="0" w:line="240" w:lineRule="auto"/>
        <w:jc w:val="both"/>
        <w:rPr>
          <w:rFonts w:cstheme="minorHAnsi"/>
          <w:lang w:val="en-US"/>
        </w:rPr>
      </w:pPr>
      <w:r w:rsidRPr="00E24666">
        <w:rPr>
          <w:rFonts w:cstheme="minorHAnsi"/>
          <w:lang w:val="en-US"/>
        </w:rPr>
        <w:t>The PPD2 component of the PPD will be adjusted annually for inflation and, at the GRANTOR's request, for the scope of food and laundry services, in accordance with the following formula</w:t>
      </w:r>
      <w:r w:rsidR="007F4763" w:rsidRPr="00E24666">
        <w:rPr>
          <w:rFonts w:cstheme="minorHAnsi"/>
          <w:lang w:val="en-US"/>
        </w:rPr>
        <w:t>:</w:t>
      </w:r>
    </w:p>
    <w:p w14:paraId="525520E4" w14:textId="18BBB11B" w:rsidR="000D0F1E" w:rsidRPr="00E24666" w:rsidRDefault="000D0F1E" w:rsidP="00582BA8">
      <w:pPr>
        <w:spacing w:after="0" w:line="240" w:lineRule="auto"/>
        <w:rPr>
          <w:rFonts w:cstheme="minorHAnsi"/>
          <w:lang w:val="en-US"/>
        </w:rPr>
      </w:pPr>
    </w:p>
    <w:p w14:paraId="5D2FD4F9" w14:textId="77777777" w:rsidR="007F4763" w:rsidRPr="00E24666" w:rsidRDefault="007F4763" w:rsidP="007F4763">
      <w:pPr>
        <w:ind w:left="576"/>
        <w:rPr>
          <w:rFonts w:eastAsiaTheme="minorEastAsia" w:cstheme="minorHAnsi"/>
          <w:sz w:val="24"/>
          <w:szCs w:val="24"/>
          <w:lang w:val="en-US"/>
        </w:rPr>
      </w:pPr>
      <m:oMathPara>
        <m:oMath>
          <m:r>
            <w:rPr>
              <w:rFonts w:ascii="Cambria Math" w:hAnsi="Cambria Math" w:cstheme="minorHAnsi"/>
              <w:sz w:val="24"/>
              <w:szCs w:val="24"/>
              <w:lang w:val="en-US"/>
            </w:rPr>
            <m:t>PPD</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2</m:t>
              </m:r>
            </m:e>
            <m:sub>
              <m:r>
                <w:rPr>
                  <w:rFonts w:ascii="Cambria Math" w:hAnsi="Cambria Math" w:cstheme="minorHAnsi"/>
                  <w:sz w:val="24"/>
                  <w:szCs w:val="24"/>
                  <w:lang w:val="en-US"/>
                </w:rPr>
                <m:t>i</m:t>
              </m:r>
            </m:sub>
          </m:sSub>
          <m:r>
            <w:rPr>
              <w:rFonts w:ascii="Cambria Math" w:hAnsi="Cambria Math" w:cstheme="minorHAnsi"/>
              <w:sz w:val="24"/>
              <w:szCs w:val="24"/>
              <w:lang w:val="en-US"/>
            </w:rPr>
            <m:t>=PP</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D2</m:t>
              </m:r>
            </m:e>
            <m:sub>
              <m:r>
                <w:rPr>
                  <w:rFonts w:ascii="Cambria Math" w:hAnsi="Cambria Math" w:cstheme="minorHAnsi"/>
                  <w:sz w:val="24"/>
                  <w:szCs w:val="24"/>
                  <w:lang w:val="en-US"/>
                </w:rPr>
                <m:t>0</m:t>
              </m:r>
            </m:sub>
          </m:sSub>
          <m:r>
            <w:rPr>
              <w:rFonts w:ascii="Cambria Math" w:hAnsi="Cambria Math" w:cstheme="minorHAnsi"/>
              <w:sz w:val="24"/>
              <w:szCs w:val="24"/>
              <w:lang w:val="en-US"/>
            </w:rPr>
            <m:t>×</m:t>
          </m:r>
          <m:f>
            <m:fPr>
              <m:ctrlPr>
                <w:rPr>
                  <w:rFonts w:ascii="Cambria Math" w:hAnsi="Cambria Math" w:cstheme="minorHAnsi"/>
                  <w:i/>
                  <w:sz w:val="24"/>
                  <w:szCs w:val="24"/>
                  <w:lang w:val="en-US"/>
                </w:rPr>
              </m:ctrlPr>
            </m:fPr>
            <m:num>
              <m:r>
                <w:rPr>
                  <w:rFonts w:ascii="Cambria Math" w:hAnsi="Cambria Math" w:cstheme="minorHAnsi"/>
                  <w:sz w:val="24"/>
                  <w:szCs w:val="24"/>
                  <w:lang w:val="en-US"/>
                </w:rPr>
                <m:t>IP</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C</m:t>
                  </m:r>
                </m:e>
                <m:sub>
                  <m:r>
                    <w:rPr>
                      <w:rFonts w:ascii="Cambria Math" w:hAnsi="Cambria Math" w:cstheme="minorHAnsi"/>
                      <w:sz w:val="24"/>
                      <w:szCs w:val="24"/>
                      <w:lang w:val="en-US"/>
                    </w:rPr>
                    <m:t>i</m:t>
                  </m:r>
                </m:sub>
              </m:sSub>
            </m:num>
            <m:den>
              <m:r>
                <w:rPr>
                  <w:rFonts w:ascii="Cambria Math" w:hAnsi="Cambria Math" w:cstheme="minorHAnsi"/>
                  <w:sz w:val="24"/>
                  <w:szCs w:val="24"/>
                  <w:lang w:val="en-US"/>
                </w:rPr>
                <m:t>IP</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C</m:t>
                  </m:r>
                </m:e>
                <m:sub>
                  <m:r>
                    <w:rPr>
                      <w:rFonts w:ascii="Cambria Math" w:hAnsi="Cambria Math" w:cstheme="minorHAnsi"/>
                      <w:sz w:val="24"/>
                      <w:szCs w:val="24"/>
                      <w:lang w:val="en-US"/>
                    </w:rPr>
                    <m:t>0</m:t>
                  </m:r>
                </m:sub>
              </m:sSub>
            </m:den>
          </m:f>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k</m:t>
              </m:r>
            </m:e>
            <m:sub>
              <m:r>
                <w:rPr>
                  <w:rFonts w:ascii="Cambria Math" w:hAnsi="Cambria Math" w:cstheme="minorHAnsi"/>
                  <w:sz w:val="24"/>
                  <w:szCs w:val="24"/>
                  <w:lang w:val="en-US"/>
                </w:rPr>
                <m:t>i</m:t>
              </m:r>
            </m:sub>
          </m:sSub>
        </m:oMath>
      </m:oMathPara>
    </w:p>
    <w:p w14:paraId="177ECA2D" w14:textId="55EE735F" w:rsidR="007F4763" w:rsidRPr="004D65EC" w:rsidRDefault="002C1724" w:rsidP="007F4763">
      <w:pPr>
        <w:ind w:left="576"/>
        <w:rPr>
          <w:rFonts w:cstheme="minorHAnsi"/>
          <w:lang w:val="en-US"/>
        </w:rPr>
      </w:pPr>
      <w:r w:rsidRPr="00E24666">
        <w:rPr>
          <w:rFonts w:cstheme="minorHAnsi"/>
          <w:lang w:val="en-US"/>
        </w:rPr>
        <w:t>Wherein</w:t>
      </w:r>
      <w:r w:rsidR="007F4763" w:rsidRPr="00E24666">
        <w:rPr>
          <w:rFonts w:cstheme="minorHAnsi"/>
          <w:lang w:val="en-US"/>
        </w:rPr>
        <w:t>:</w:t>
      </w:r>
    </w:p>
    <w:tbl>
      <w:tblPr>
        <w:tblStyle w:val="Tablaconcuadrcula"/>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6371"/>
      </w:tblGrid>
      <w:tr w:rsidR="003075CB" w:rsidRPr="00166332" w14:paraId="309C0D35" w14:textId="77777777" w:rsidTr="00604CE6">
        <w:tc>
          <w:tcPr>
            <w:tcW w:w="1551" w:type="dxa"/>
          </w:tcPr>
          <w:p w14:paraId="761EE68D"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PPD2</w:t>
            </w:r>
            <w:r w:rsidRPr="00E24666">
              <w:rPr>
                <w:rFonts w:cstheme="minorHAnsi"/>
                <w:i/>
                <w:iCs/>
                <w:vertAlign w:val="subscript"/>
                <w:lang w:val="en-US"/>
              </w:rPr>
              <w:t>i</w:t>
            </w:r>
            <w:r w:rsidRPr="00E24666">
              <w:rPr>
                <w:rFonts w:cstheme="minorHAnsi"/>
                <w:i/>
                <w:iCs/>
                <w:lang w:val="en-US"/>
              </w:rPr>
              <w:t>:</w:t>
            </w:r>
          </w:p>
        </w:tc>
        <w:tc>
          <w:tcPr>
            <w:tcW w:w="6371" w:type="dxa"/>
          </w:tcPr>
          <w:p w14:paraId="1A7FB6FF" w14:textId="6E3536E2" w:rsidR="003075CB" w:rsidRPr="00E24666" w:rsidRDefault="003075CB" w:rsidP="003075CB">
            <w:pPr>
              <w:spacing w:before="120"/>
              <w:jc w:val="both"/>
              <w:rPr>
                <w:rFonts w:cstheme="minorHAnsi"/>
                <w:sz w:val="22"/>
                <w:szCs w:val="22"/>
                <w:lang w:val="en-US"/>
              </w:rPr>
            </w:pPr>
            <w:r w:rsidRPr="00E24666">
              <w:rPr>
                <w:lang w:val="en-US"/>
              </w:rPr>
              <w:t>Component of PPD2 adjusted for inflation and, if applicable, by scope of food and laundry services.</w:t>
            </w:r>
          </w:p>
        </w:tc>
      </w:tr>
      <w:tr w:rsidR="003075CB" w:rsidRPr="00166332" w14:paraId="1BBC5A08" w14:textId="77777777" w:rsidTr="00604CE6">
        <w:tc>
          <w:tcPr>
            <w:tcW w:w="1551" w:type="dxa"/>
          </w:tcPr>
          <w:p w14:paraId="6DB38969" w14:textId="77777777" w:rsidR="003075CB" w:rsidRPr="004D65EC" w:rsidRDefault="003075CB" w:rsidP="003075CB">
            <w:pPr>
              <w:spacing w:before="120"/>
              <w:rPr>
                <w:rFonts w:cstheme="minorHAnsi"/>
                <w:i/>
                <w:iCs/>
                <w:sz w:val="22"/>
                <w:szCs w:val="22"/>
                <w:lang w:val="en-US"/>
              </w:rPr>
            </w:pPr>
            <w:r w:rsidRPr="00E24666">
              <w:rPr>
                <w:rFonts w:cstheme="minorHAnsi"/>
                <w:i/>
                <w:iCs/>
                <w:lang w:val="en-US"/>
              </w:rPr>
              <w:t>PPD2</w:t>
            </w:r>
            <w:r w:rsidRPr="00E24666">
              <w:rPr>
                <w:rFonts w:cstheme="minorHAnsi"/>
                <w:i/>
                <w:iCs/>
                <w:vertAlign w:val="subscript"/>
                <w:lang w:val="en-US"/>
              </w:rPr>
              <w:t>0</w:t>
            </w:r>
            <w:r w:rsidRPr="00E24666">
              <w:rPr>
                <w:rFonts w:cstheme="minorHAnsi"/>
                <w:i/>
                <w:iCs/>
                <w:lang w:val="en-US"/>
              </w:rPr>
              <w:t>:</w:t>
            </w:r>
          </w:p>
        </w:tc>
        <w:tc>
          <w:tcPr>
            <w:tcW w:w="6371" w:type="dxa"/>
          </w:tcPr>
          <w:p w14:paraId="1BAB7536" w14:textId="0E56D4E2" w:rsidR="003075CB" w:rsidRPr="00E24666" w:rsidRDefault="003075CB" w:rsidP="003075CB">
            <w:pPr>
              <w:spacing w:before="120"/>
              <w:jc w:val="both"/>
              <w:rPr>
                <w:rFonts w:cstheme="minorHAnsi"/>
                <w:sz w:val="22"/>
                <w:szCs w:val="22"/>
                <w:lang w:val="en-US"/>
              </w:rPr>
            </w:pPr>
            <w:r w:rsidRPr="00E24666">
              <w:rPr>
                <w:lang w:val="en-US"/>
              </w:rPr>
              <w:t xml:space="preserve">Equivalent to 42% (forty-two percent) of the PPD established in the </w:t>
            </w:r>
            <w:r w:rsidR="008D1CB7" w:rsidRPr="00E24666">
              <w:rPr>
                <w:lang w:val="en-US"/>
              </w:rPr>
              <w:t>Declaration of Interest</w:t>
            </w:r>
            <w:r w:rsidRPr="00E24666">
              <w:rPr>
                <w:lang w:val="en-US"/>
              </w:rPr>
              <w:t xml:space="preserve"> / Economic Bid. </w:t>
            </w:r>
          </w:p>
        </w:tc>
      </w:tr>
      <w:tr w:rsidR="003075CB" w:rsidRPr="00166332" w14:paraId="3987BDC9" w14:textId="77777777" w:rsidTr="00604CE6">
        <w:tc>
          <w:tcPr>
            <w:tcW w:w="1551" w:type="dxa"/>
          </w:tcPr>
          <w:p w14:paraId="23D6AE57" w14:textId="77777777" w:rsidR="003075CB" w:rsidRPr="004D65EC" w:rsidRDefault="003075CB" w:rsidP="003075CB">
            <w:pPr>
              <w:spacing w:before="120"/>
              <w:rPr>
                <w:rFonts w:cstheme="minorHAnsi"/>
                <w:i/>
                <w:iCs/>
                <w:sz w:val="22"/>
                <w:szCs w:val="22"/>
                <w:lang w:val="en-US"/>
              </w:rPr>
            </w:pPr>
            <w:r w:rsidRPr="00E24666">
              <w:rPr>
                <w:rFonts w:cstheme="minorHAnsi"/>
                <w:i/>
                <w:iCs/>
                <w:lang w:val="en-US"/>
              </w:rPr>
              <w:t>IPC</w:t>
            </w:r>
            <w:r w:rsidRPr="00E24666">
              <w:rPr>
                <w:rFonts w:cstheme="minorHAnsi"/>
                <w:i/>
                <w:iCs/>
                <w:vertAlign w:val="subscript"/>
                <w:lang w:val="en-US"/>
              </w:rPr>
              <w:t>i</w:t>
            </w:r>
            <w:r w:rsidRPr="00E24666">
              <w:rPr>
                <w:rFonts w:cstheme="minorHAnsi"/>
                <w:i/>
                <w:iCs/>
                <w:lang w:val="en-US"/>
              </w:rPr>
              <w:t>:</w:t>
            </w:r>
          </w:p>
        </w:tc>
        <w:tc>
          <w:tcPr>
            <w:tcW w:w="6371" w:type="dxa"/>
          </w:tcPr>
          <w:p w14:paraId="7DEAF361" w14:textId="658D50EB" w:rsidR="003075CB" w:rsidRPr="00E24666" w:rsidRDefault="003075CB" w:rsidP="003075CB">
            <w:pPr>
              <w:spacing w:before="120"/>
              <w:jc w:val="both"/>
              <w:rPr>
                <w:rFonts w:cstheme="minorHAnsi"/>
                <w:sz w:val="22"/>
                <w:szCs w:val="22"/>
                <w:lang w:val="en-US"/>
              </w:rPr>
            </w:pPr>
            <w:r w:rsidRPr="00E24666">
              <w:rPr>
                <w:lang w:val="en-US"/>
              </w:rPr>
              <w:t>National Consumer Price Index published by INEI. The latest monthly CPI available as of the adjustment date will be taken, as applicable.</w:t>
            </w:r>
          </w:p>
        </w:tc>
      </w:tr>
      <w:tr w:rsidR="003075CB" w:rsidRPr="00166332" w14:paraId="51226719" w14:textId="77777777" w:rsidTr="00604CE6">
        <w:trPr>
          <w:trHeight w:val="64"/>
        </w:trPr>
        <w:tc>
          <w:tcPr>
            <w:tcW w:w="1551" w:type="dxa"/>
          </w:tcPr>
          <w:p w14:paraId="27889114" w14:textId="77777777" w:rsidR="003075CB" w:rsidRPr="004D65EC" w:rsidRDefault="003075CB" w:rsidP="003075CB">
            <w:pPr>
              <w:spacing w:before="120"/>
              <w:rPr>
                <w:rFonts w:cstheme="minorHAnsi"/>
                <w:i/>
                <w:iCs/>
                <w:sz w:val="22"/>
                <w:szCs w:val="22"/>
                <w:lang w:val="en-US"/>
              </w:rPr>
            </w:pPr>
            <w:r w:rsidRPr="00E24666">
              <w:rPr>
                <w:rFonts w:cstheme="minorHAnsi"/>
                <w:i/>
                <w:iCs/>
                <w:lang w:val="en-US"/>
              </w:rPr>
              <w:t>IPC</w:t>
            </w:r>
            <w:r w:rsidRPr="00E24666">
              <w:rPr>
                <w:rFonts w:cstheme="minorHAnsi"/>
                <w:i/>
                <w:iCs/>
                <w:vertAlign w:val="subscript"/>
                <w:lang w:val="en-US"/>
              </w:rPr>
              <w:t>0</w:t>
            </w:r>
            <w:r w:rsidRPr="00E24666">
              <w:rPr>
                <w:rFonts w:cstheme="minorHAnsi"/>
                <w:i/>
                <w:iCs/>
                <w:lang w:val="en-US"/>
              </w:rPr>
              <w:t>:</w:t>
            </w:r>
          </w:p>
        </w:tc>
        <w:tc>
          <w:tcPr>
            <w:tcW w:w="6371" w:type="dxa"/>
          </w:tcPr>
          <w:p w14:paraId="3D326390" w14:textId="6153A0EA" w:rsidR="003075CB" w:rsidRPr="00E24666" w:rsidRDefault="003075CB" w:rsidP="003075CB">
            <w:pPr>
              <w:spacing w:before="120"/>
              <w:jc w:val="both"/>
              <w:rPr>
                <w:rFonts w:cstheme="minorHAnsi"/>
                <w:sz w:val="22"/>
                <w:szCs w:val="22"/>
                <w:lang w:val="en-US"/>
              </w:rPr>
            </w:pPr>
            <w:r w:rsidRPr="00E24666">
              <w:rPr>
                <w:lang w:val="en-US"/>
              </w:rPr>
              <w:t>Consumer Price Index at the national level in the month of the Closing Date published by INEI.</w:t>
            </w:r>
          </w:p>
        </w:tc>
      </w:tr>
      <w:tr w:rsidR="003075CB" w:rsidRPr="00166332" w14:paraId="53C4D2A2" w14:textId="77777777" w:rsidTr="00604CE6">
        <w:trPr>
          <w:trHeight w:val="70"/>
        </w:trPr>
        <w:tc>
          <w:tcPr>
            <w:tcW w:w="1551" w:type="dxa"/>
          </w:tcPr>
          <w:p w14:paraId="2FDA177B"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i:</w:t>
            </w:r>
          </w:p>
        </w:tc>
        <w:tc>
          <w:tcPr>
            <w:tcW w:w="6371" w:type="dxa"/>
          </w:tcPr>
          <w:p w14:paraId="5CC384A7" w14:textId="1FC97C21" w:rsidR="003075CB" w:rsidRPr="00E24666" w:rsidRDefault="003075CB" w:rsidP="003075CB">
            <w:pPr>
              <w:spacing w:before="120"/>
              <w:jc w:val="both"/>
              <w:rPr>
                <w:rFonts w:cstheme="minorHAnsi"/>
                <w:sz w:val="22"/>
                <w:szCs w:val="22"/>
                <w:lang w:val="en-US"/>
              </w:rPr>
            </w:pPr>
            <w:r w:rsidRPr="004D65EC">
              <w:rPr>
                <w:lang w:val="en-US"/>
              </w:rPr>
              <w:t>Calendar year for which the adjustment is made</w:t>
            </w:r>
          </w:p>
        </w:tc>
      </w:tr>
      <w:tr w:rsidR="003075CB" w:rsidRPr="00166332" w14:paraId="2BBD1D12" w14:textId="77777777" w:rsidTr="00604CE6">
        <w:trPr>
          <w:trHeight w:val="64"/>
        </w:trPr>
        <w:tc>
          <w:tcPr>
            <w:tcW w:w="1551" w:type="dxa"/>
          </w:tcPr>
          <w:p w14:paraId="40D17422"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0:</w:t>
            </w:r>
          </w:p>
        </w:tc>
        <w:tc>
          <w:tcPr>
            <w:tcW w:w="6371" w:type="dxa"/>
          </w:tcPr>
          <w:p w14:paraId="3E6109AE" w14:textId="48BE3429" w:rsidR="003075CB" w:rsidRPr="00E24666" w:rsidRDefault="003075CB" w:rsidP="003075CB">
            <w:pPr>
              <w:spacing w:before="120"/>
              <w:jc w:val="both"/>
              <w:rPr>
                <w:rFonts w:cstheme="minorHAnsi"/>
                <w:sz w:val="22"/>
                <w:szCs w:val="22"/>
                <w:lang w:val="en-US"/>
              </w:rPr>
            </w:pPr>
            <w:r w:rsidRPr="004D65EC">
              <w:rPr>
                <w:lang w:val="en-US"/>
              </w:rPr>
              <w:t>Corresponds to the month of the Closing</w:t>
            </w:r>
            <w:r w:rsidRPr="00E24666">
              <w:rPr>
                <w:lang w:val="en-US"/>
              </w:rPr>
              <w:t xml:space="preserve"> Date</w:t>
            </w:r>
          </w:p>
        </w:tc>
      </w:tr>
      <w:tr w:rsidR="003075CB" w:rsidRPr="00166332" w14:paraId="4138A514" w14:textId="77777777" w:rsidTr="00604CE6">
        <w:trPr>
          <w:trHeight w:val="64"/>
        </w:trPr>
        <w:tc>
          <w:tcPr>
            <w:tcW w:w="1551" w:type="dxa"/>
          </w:tcPr>
          <w:p w14:paraId="1111129C" w14:textId="77777777" w:rsidR="003075CB" w:rsidRPr="004D65EC" w:rsidRDefault="003075CB" w:rsidP="003075CB">
            <w:pPr>
              <w:spacing w:before="120"/>
              <w:rPr>
                <w:rFonts w:cstheme="minorHAnsi"/>
                <w:i/>
                <w:iCs/>
                <w:sz w:val="22"/>
                <w:szCs w:val="22"/>
                <w:lang w:val="en-US"/>
              </w:rPr>
            </w:pPr>
            <w:r w:rsidRPr="00E24666">
              <w:rPr>
                <w:rFonts w:cstheme="minorHAnsi"/>
                <w:i/>
                <w:iCs/>
                <w:lang w:val="en-US"/>
              </w:rPr>
              <w:t>k</w:t>
            </w:r>
            <w:r w:rsidRPr="00E24666">
              <w:rPr>
                <w:rFonts w:cstheme="minorHAnsi"/>
                <w:i/>
                <w:iCs/>
                <w:vertAlign w:val="subscript"/>
                <w:lang w:val="en-US"/>
              </w:rPr>
              <w:t>i</w:t>
            </w:r>
            <w:r w:rsidRPr="00E24666">
              <w:rPr>
                <w:rFonts w:cstheme="minorHAnsi"/>
                <w:i/>
                <w:iCs/>
                <w:lang w:val="en-US"/>
              </w:rPr>
              <w:t>:</w:t>
            </w:r>
          </w:p>
        </w:tc>
        <w:tc>
          <w:tcPr>
            <w:tcW w:w="6371" w:type="dxa"/>
          </w:tcPr>
          <w:p w14:paraId="5703A0B2" w14:textId="3A25A99D" w:rsidR="003075CB" w:rsidRPr="00E24666" w:rsidRDefault="00CF0EA0" w:rsidP="002C1724">
            <w:pPr>
              <w:spacing w:before="120"/>
              <w:jc w:val="both"/>
              <w:rPr>
                <w:rFonts w:cstheme="minorHAnsi"/>
                <w:sz w:val="22"/>
                <w:szCs w:val="22"/>
                <w:lang w:val="en-US"/>
              </w:rPr>
            </w:pPr>
            <w:r w:rsidRPr="00E24666">
              <w:rPr>
                <w:lang w:val="en-US"/>
              </w:rPr>
              <w:t>A</w:t>
            </w:r>
            <w:r w:rsidR="003075CB" w:rsidRPr="00E24666">
              <w:rPr>
                <w:lang w:val="en-US"/>
              </w:rPr>
              <w:t xml:space="preserve">djustment factor for </w:t>
            </w:r>
            <w:r w:rsidRPr="00E24666">
              <w:rPr>
                <w:lang w:val="en-US"/>
              </w:rPr>
              <w:t xml:space="preserve">the Scope of </w:t>
            </w:r>
            <w:r w:rsidR="003075CB" w:rsidRPr="00E24666">
              <w:rPr>
                <w:lang w:val="en-US"/>
              </w:rPr>
              <w:t xml:space="preserve">food and laundry services per COAR, as set forth in </w:t>
            </w:r>
            <w:r w:rsidR="002C1724" w:rsidRPr="00E24666">
              <w:rPr>
                <w:lang w:val="en-US"/>
              </w:rPr>
              <w:t>paragraph</w:t>
            </w:r>
            <w:r w:rsidR="003075CB" w:rsidRPr="00E24666">
              <w:rPr>
                <w:lang w:val="en-US"/>
              </w:rPr>
              <w:t xml:space="preserve"> 4.</w:t>
            </w:r>
          </w:p>
        </w:tc>
      </w:tr>
    </w:tbl>
    <w:p w14:paraId="5DB13D03" w14:textId="77777777" w:rsidR="000D0F1E" w:rsidRPr="00E24666" w:rsidRDefault="000D0F1E" w:rsidP="000D0F1E">
      <w:pPr>
        <w:pStyle w:val="Prrafodelista"/>
        <w:spacing w:after="0" w:line="240" w:lineRule="auto"/>
        <w:ind w:left="360"/>
        <w:jc w:val="both"/>
        <w:rPr>
          <w:rFonts w:cstheme="minorHAnsi"/>
          <w:lang w:val="en-US"/>
        </w:rPr>
      </w:pPr>
    </w:p>
    <w:p w14:paraId="0A9573F1" w14:textId="49143492" w:rsidR="003075CB" w:rsidRPr="00E24666" w:rsidRDefault="003075CB" w:rsidP="002C1724">
      <w:pPr>
        <w:pStyle w:val="Prrafodelista"/>
        <w:numPr>
          <w:ilvl w:val="0"/>
          <w:numId w:val="42"/>
        </w:numPr>
        <w:spacing w:after="0" w:line="240" w:lineRule="auto"/>
        <w:jc w:val="both"/>
        <w:rPr>
          <w:rFonts w:cstheme="minorHAnsi"/>
          <w:lang w:val="en-US"/>
        </w:rPr>
      </w:pPr>
      <w:r w:rsidRPr="004D65EC">
        <w:rPr>
          <w:rFonts w:cstheme="minorHAnsi"/>
          <w:lang w:val="en-US"/>
        </w:rPr>
        <w:t>Not later than fifteen (15) January Days of each Calendar Year, the Supervisor shall determine the value of the PPD2</w:t>
      </w:r>
      <w:r w:rsidRPr="00E24666">
        <w:rPr>
          <w:rFonts w:cstheme="minorHAnsi"/>
          <w:vertAlign w:val="subscript"/>
          <w:lang w:val="en-US"/>
        </w:rPr>
        <w:t>i</w:t>
      </w:r>
      <w:r w:rsidRPr="00E24666">
        <w:rPr>
          <w:rFonts w:cstheme="minorHAnsi"/>
          <w:lang w:val="en-US"/>
        </w:rPr>
        <w:t xml:space="preserve"> that shall be in force during the Calendar Year and shall inform the GRANTOR, by means of a written communication, not later than the last Day of such month.</w:t>
      </w:r>
    </w:p>
    <w:p w14:paraId="228DA092" w14:textId="77777777" w:rsidR="003075CB" w:rsidRPr="00E24666" w:rsidRDefault="003075CB" w:rsidP="003075CB">
      <w:pPr>
        <w:pStyle w:val="Prrafodelista"/>
        <w:spacing w:after="0" w:line="240" w:lineRule="auto"/>
        <w:ind w:left="360"/>
        <w:jc w:val="both"/>
        <w:rPr>
          <w:rFonts w:cstheme="minorHAnsi"/>
          <w:lang w:val="en-US"/>
        </w:rPr>
      </w:pPr>
    </w:p>
    <w:p w14:paraId="77FB2B1C" w14:textId="03DA4AE6" w:rsidR="000D0F1E" w:rsidRPr="00E24666" w:rsidRDefault="003075CB" w:rsidP="003075CB">
      <w:pPr>
        <w:pStyle w:val="Prrafodelista"/>
        <w:spacing w:after="0" w:line="240" w:lineRule="auto"/>
        <w:ind w:left="360"/>
        <w:jc w:val="both"/>
        <w:rPr>
          <w:rFonts w:cstheme="minorHAnsi"/>
          <w:lang w:val="en-US"/>
        </w:rPr>
      </w:pPr>
      <w:r w:rsidRPr="00E24666">
        <w:rPr>
          <w:rFonts w:cstheme="minorHAnsi"/>
          <w:lang w:val="en-US"/>
        </w:rPr>
        <w:t xml:space="preserve">Exceptionally, for the Calendar Year in which Operation begins, the Supervisor shall determine and inform the GRANTOR the value of the PPD2i in force during such Calendar Year, at the latest during the first five (5) Days of the month following the date of </w:t>
      </w:r>
      <w:r w:rsidR="006342CE" w:rsidRPr="00E24666">
        <w:rPr>
          <w:rFonts w:cstheme="minorHAnsi"/>
          <w:lang w:val="en-US"/>
        </w:rPr>
        <w:t>signing</w:t>
      </w:r>
      <w:r w:rsidRPr="00E24666">
        <w:rPr>
          <w:rFonts w:cstheme="minorHAnsi"/>
          <w:lang w:val="en-US"/>
        </w:rPr>
        <w:t xml:space="preserve"> of the </w:t>
      </w:r>
      <w:r w:rsidR="00F61DAA" w:rsidRPr="00E24666">
        <w:rPr>
          <w:rFonts w:cstheme="minorHAnsi"/>
          <w:lang w:val="en-US"/>
        </w:rPr>
        <w:t xml:space="preserve">Certificate of Commencement </w:t>
      </w:r>
      <w:r w:rsidRPr="00E24666">
        <w:rPr>
          <w:rFonts w:cstheme="minorHAnsi"/>
          <w:lang w:val="en-US"/>
        </w:rPr>
        <w:t>of Operation of the first COAR.</w:t>
      </w:r>
    </w:p>
    <w:p w14:paraId="79B1C4DC" w14:textId="77777777" w:rsidR="000D0F1E" w:rsidRPr="00E24666" w:rsidRDefault="000D0F1E" w:rsidP="000D0F1E">
      <w:pPr>
        <w:pStyle w:val="Prrafodelista"/>
        <w:spacing w:after="0" w:line="240" w:lineRule="auto"/>
        <w:ind w:left="360"/>
        <w:jc w:val="both"/>
        <w:rPr>
          <w:rFonts w:cstheme="minorHAnsi"/>
          <w:lang w:val="en-US"/>
        </w:rPr>
      </w:pPr>
    </w:p>
    <w:p w14:paraId="7469D008" w14:textId="5E13751F" w:rsidR="009E3B16" w:rsidRPr="00E24666" w:rsidRDefault="003075CB" w:rsidP="00FC5153">
      <w:pPr>
        <w:pStyle w:val="Prrafodelista"/>
        <w:numPr>
          <w:ilvl w:val="0"/>
          <w:numId w:val="42"/>
        </w:numPr>
        <w:spacing w:after="0" w:line="240" w:lineRule="auto"/>
        <w:jc w:val="both"/>
        <w:rPr>
          <w:rFonts w:cstheme="minorHAnsi"/>
          <w:lang w:val="en-US"/>
        </w:rPr>
      </w:pPr>
      <w:r w:rsidRPr="00E24666">
        <w:rPr>
          <w:rFonts w:cstheme="minorHAnsi"/>
          <w:lang w:val="en-US"/>
        </w:rPr>
        <w:lastRenderedPageBreak/>
        <w:t>The adjustment factor for the scope of food and laundry services (ki) shall be determined at the GRANTOR's request, no later than the last day of December, according to the procedure established in Appendices 3 and 5 of Annex 12. The factor may be updated by downward variations in the scope of the food and laundry services with respect to the initial values of the contract (Rac_Eq</w:t>
      </w:r>
      <w:r w:rsidRPr="00E24666">
        <w:rPr>
          <w:rFonts w:cstheme="minorHAnsi"/>
          <w:vertAlign w:val="subscript"/>
          <w:lang w:val="en-US"/>
        </w:rPr>
        <w:t>0</w:t>
      </w:r>
      <w:r w:rsidRPr="00E24666">
        <w:rPr>
          <w:rFonts w:cstheme="minorHAnsi"/>
          <w:lang w:val="en-US"/>
        </w:rPr>
        <w:t>, for the food service, and Pr_Eq</w:t>
      </w:r>
      <w:r w:rsidRPr="00E24666">
        <w:rPr>
          <w:rFonts w:cstheme="minorHAnsi"/>
          <w:vertAlign w:val="subscript"/>
          <w:lang w:val="en-US"/>
        </w:rPr>
        <w:t>0</w:t>
      </w:r>
      <w:r w:rsidRPr="00E24666">
        <w:rPr>
          <w:rFonts w:cstheme="minorHAnsi"/>
          <w:lang w:val="en-US"/>
        </w:rPr>
        <w:t>, for the laundry service), according to the following expression</w:t>
      </w:r>
      <w:r w:rsidR="00C91C08" w:rsidRPr="00E24666">
        <w:rPr>
          <w:rFonts w:cstheme="minorHAnsi"/>
          <w:lang w:val="en-US"/>
        </w:rPr>
        <w:t>:</w:t>
      </w:r>
      <w:r w:rsidR="009E3B16" w:rsidRPr="00E24666">
        <w:rPr>
          <w:rFonts w:cstheme="minorHAnsi"/>
          <w:lang w:val="en-US"/>
        </w:rPr>
        <w:t xml:space="preserve"> </w:t>
      </w:r>
    </w:p>
    <w:p w14:paraId="28B0B9B7" w14:textId="19A67618" w:rsidR="00C768B9" w:rsidRPr="00E24666" w:rsidRDefault="00C768B9" w:rsidP="00C91C08">
      <w:pPr>
        <w:pStyle w:val="Prrafodelista"/>
        <w:tabs>
          <w:tab w:val="left" w:pos="3119"/>
        </w:tabs>
        <w:spacing w:after="0" w:line="240" w:lineRule="auto"/>
        <w:ind w:left="360"/>
        <w:jc w:val="both"/>
        <w:rPr>
          <w:rFonts w:cstheme="minorHAnsi"/>
          <w:lang w:val="en-US"/>
        </w:rPr>
      </w:pPr>
    </w:p>
    <w:p w14:paraId="1ED16C90" w14:textId="1CE25604" w:rsidR="00C768B9" w:rsidRPr="00E24666" w:rsidRDefault="00F92B4E" w:rsidP="00C768B9">
      <w:pPr>
        <w:pStyle w:val="Prrafodelista"/>
        <w:spacing w:after="0" w:line="240" w:lineRule="auto"/>
        <w:ind w:left="360"/>
        <w:jc w:val="both"/>
        <w:rPr>
          <w:rFonts w:cstheme="minorHAnsi"/>
          <w:sz w:val="24"/>
          <w:szCs w:val="24"/>
          <w:lang w:val="en-US"/>
        </w:rPr>
      </w:pPr>
      <w:r w:rsidRPr="00E24666">
        <w:rPr>
          <w:rFonts w:cstheme="minorHAnsi"/>
          <w:noProof/>
          <w:lang w:eastAsia="es-PE"/>
        </w:rPr>
        <mc:AlternateContent>
          <mc:Choice Requires="wps">
            <w:drawing>
              <wp:anchor distT="0" distB="0" distL="114300" distR="114300" simplePos="0" relativeHeight="251715072" behindDoc="0" locked="0" layoutInCell="1" allowOverlap="1" wp14:anchorId="633E83F0" wp14:editId="320A8ADB">
                <wp:simplePos x="0" y="0"/>
                <wp:positionH relativeFrom="margin">
                  <wp:align>right</wp:align>
                </wp:positionH>
                <wp:positionV relativeFrom="paragraph">
                  <wp:posOffset>690880</wp:posOffset>
                </wp:positionV>
                <wp:extent cx="5060315" cy="568325"/>
                <wp:effectExtent l="0" t="0" r="0" b="0"/>
                <wp:wrapTopAndBottom/>
                <wp:docPr id="17" name="CuadroTexto 12"/>
                <wp:cNvGraphicFramePr/>
                <a:graphic xmlns:a="http://schemas.openxmlformats.org/drawingml/2006/main">
                  <a:graphicData uri="http://schemas.microsoft.com/office/word/2010/wordprocessingShape">
                    <wps:wsp>
                      <wps:cNvSpPr txBox="1"/>
                      <wps:spPr>
                        <a:xfrm>
                          <a:off x="0" y="0"/>
                          <a:ext cx="5060315" cy="568325"/>
                        </a:xfrm>
                        <a:prstGeom prst="rect">
                          <a:avLst/>
                        </a:prstGeom>
                        <a:noFill/>
                      </wps:spPr>
                      <wps:txbx>
                        <w:txbxContent>
                          <w:p w14:paraId="0633A6CD" w14:textId="68F3C4CA" w:rsidR="00267761" w:rsidRPr="00C4199E" w:rsidRDefault="00267761" w:rsidP="00C768B9">
                            <w:pPr>
                              <w:rPr>
                                <w:rFonts w:eastAsiaTheme="minorEastAsia"/>
                                <w:color w:val="000000" w:themeColor="text1"/>
                                <w:kern w:val="24"/>
                                <w:lang w:val="es-ES"/>
                              </w:rPr>
                            </w:pPr>
                            <w:r>
                              <w:rPr>
                                <w:rFonts w:eastAsiaTheme="minorEastAsia"/>
                                <w:color w:val="000000" w:themeColor="text1"/>
                                <w:kern w:val="24"/>
                                <w:lang w:val="es-ES"/>
                              </w:rPr>
                              <w:t>Wherein</w:t>
                            </w:r>
                            <w:r w:rsidRPr="00C4199E">
                              <w:rPr>
                                <w:rFonts w:eastAsiaTheme="minorEastAsia"/>
                                <w:color w:val="000000" w:themeColor="text1"/>
                                <w:kern w:val="24"/>
                                <w:lang w:val="es-ES"/>
                              </w:rPr>
                              <w:t>:</w:t>
                            </w:r>
                          </w:p>
                          <w:p w14:paraId="0692ABDE" w14:textId="77777777" w:rsidR="00267761" w:rsidRPr="00855DA5" w:rsidRDefault="00267761" w:rsidP="00C768B9">
                            <w:pPr>
                              <w:rPr>
                                <w:sz w:val="20"/>
                                <w:szCs w:val="20"/>
                              </w:rPr>
                            </w:pPr>
                            <m:oMathPara>
                              <m:oMathParaPr>
                                <m:jc m:val="centerGroup"/>
                              </m:oMathParaPr>
                              <m:oMath>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r>
                                  <w:rPr>
                                    <w:rFonts w:ascii="Cambria Math" w:hAnsi="Cambria Math"/>
                                    <w:color w:val="000000" w:themeColor="text1"/>
                                    <w:kern w:val="24"/>
                                    <w:sz w:val="20"/>
                                    <w:szCs w:val="20"/>
                                    <w:lang w:val="es-ES"/>
                                  </w:rPr>
                                  <m:t>≤</m:t>
                                </m:r>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o</m:t>
                                    </m:r>
                                  </m:sub>
                                </m:sSub>
                                <m:r>
                                  <w:rPr>
                                    <w:rFonts w:ascii="Cambria Math" w:hAnsi="Cambria Math"/>
                                    <w:color w:val="000000" w:themeColor="text1"/>
                                    <w:kern w:val="24"/>
                                    <w:sz w:val="20"/>
                                    <w:szCs w:val="20"/>
                                    <w:lang w:val="es-ES"/>
                                  </w:rPr>
                                  <m:t xml:space="preserve"> y Pr</m:t>
                                </m:r>
                                <m:r>
                                  <w:rPr>
                                    <w:rFonts w:ascii="Cambria Math" w:eastAsia="Cambria Math" w:hAnsi="Cambria Math"/>
                                    <w:color w:val="000000" w:themeColor="text1"/>
                                    <w:kern w:val="24"/>
                                    <w:sz w:val="20"/>
                                    <w:szCs w:val="20"/>
                                    <w:lang w:val="es-ES"/>
                                  </w:rPr>
                                  <m:t>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r>
                                  <w:rPr>
                                    <w:rFonts w:ascii="Cambria Math" w:hAnsi="Cambria Math"/>
                                    <w:color w:val="000000" w:themeColor="text1"/>
                                    <w:kern w:val="24"/>
                                    <w:sz w:val="20"/>
                                    <w:szCs w:val="20"/>
                                    <w:lang w:val="es-ES"/>
                                  </w:rPr>
                                  <m:t>≤Pr</m:t>
                                </m:r>
                                <m:r>
                                  <w:rPr>
                                    <w:rFonts w:ascii="Cambria Math" w:eastAsia="Cambria Math" w:hAnsi="Cambria Math"/>
                                    <w:color w:val="000000" w:themeColor="text1"/>
                                    <w:kern w:val="24"/>
                                    <w:sz w:val="20"/>
                                    <w:szCs w:val="20"/>
                                    <w:lang w:val="es-ES"/>
                                  </w:rPr>
                                  <m:t>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0</m:t>
                                    </m:r>
                                  </m:sub>
                                </m:sSub>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3E83F0" id="CuadroTexto 12" o:spid="_x0000_s1041" type="#_x0000_t202" style="position:absolute;left:0;text-align:left;margin-left:347.25pt;margin-top:54.4pt;width:398.45pt;height:44.75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" filled="f" stroked="f">
                <v:textbox inset="0,0,0,0">
                  <w:txbxContent>
                    <w:p w14:paraId="0633A6CD" w14:textId="68F3C4CA" w:rsidR="00267761" w:rsidRPr="00C4199E" w:rsidRDefault="00267761" w:rsidP="00C768B9">
                      <w:pPr>
                        <w:rPr>
                          <w:rFonts w:eastAsiaTheme="minorEastAsia"/>
                          <w:color w:val="000000" w:themeColor="text1"/>
                          <w:kern w:val="24"/>
                          <w:lang w:val="es-ES"/>
                        </w:rPr>
                      </w:pPr>
                      <w:r>
                        <w:rPr>
                          <w:rFonts w:eastAsiaTheme="minorEastAsia"/>
                          <w:color w:val="000000" w:themeColor="text1"/>
                          <w:kern w:val="24"/>
                          <w:lang w:val="es-ES"/>
                        </w:rPr>
                        <w:t>Wherein</w:t>
                      </w:r>
                      <w:r w:rsidRPr="00C4199E">
                        <w:rPr>
                          <w:rFonts w:eastAsiaTheme="minorEastAsia"/>
                          <w:color w:val="000000" w:themeColor="text1"/>
                          <w:kern w:val="24"/>
                          <w:lang w:val="es-ES"/>
                        </w:rPr>
                        <w:t>:</w:t>
                      </w:r>
                    </w:p>
                    <w:p w14:paraId="0692ABDE" w14:textId="77777777" w:rsidR="00267761" w:rsidRPr="00855DA5" w:rsidRDefault="00267761" w:rsidP="00C768B9">
                      <w:pPr>
                        <w:rPr>
                          <w:sz w:val="20"/>
                          <w:szCs w:val="20"/>
                        </w:rPr>
                      </w:pPr>
                      <m:oMathPara>
                        <m:oMathParaPr>
                          <m:jc m:val="centerGroup"/>
                        </m:oMathParaPr>
                        <m:oMath>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r>
                            <w:rPr>
                              <w:rFonts w:ascii="Cambria Math" w:hAnsi="Cambria Math"/>
                              <w:color w:val="000000" w:themeColor="text1"/>
                              <w:kern w:val="24"/>
                              <w:sz w:val="20"/>
                              <w:szCs w:val="20"/>
                              <w:lang w:val="es-ES"/>
                            </w:rPr>
                            <m:t>≤</m:t>
                          </m:r>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o</m:t>
                              </m:r>
                            </m:sub>
                          </m:sSub>
                          <m:r>
                            <w:rPr>
                              <w:rFonts w:ascii="Cambria Math" w:hAnsi="Cambria Math"/>
                              <w:color w:val="000000" w:themeColor="text1"/>
                              <w:kern w:val="24"/>
                              <w:sz w:val="20"/>
                              <w:szCs w:val="20"/>
                              <w:lang w:val="es-ES"/>
                            </w:rPr>
                            <m:t xml:space="preserve"> y Pr</m:t>
                          </m:r>
                          <m:r>
                            <w:rPr>
                              <w:rFonts w:ascii="Cambria Math" w:eastAsia="Cambria Math" w:hAnsi="Cambria Math"/>
                              <w:color w:val="000000" w:themeColor="text1"/>
                              <w:kern w:val="24"/>
                              <w:sz w:val="20"/>
                              <w:szCs w:val="20"/>
                              <w:lang w:val="es-ES"/>
                            </w:rPr>
                            <m:t>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r>
                            <w:rPr>
                              <w:rFonts w:ascii="Cambria Math" w:hAnsi="Cambria Math"/>
                              <w:color w:val="000000" w:themeColor="text1"/>
                              <w:kern w:val="24"/>
                              <w:sz w:val="20"/>
                              <w:szCs w:val="20"/>
                              <w:lang w:val="es-ES"/>
                            </w:rPr>
                            <m:t>≤Pr</m:t>
                          </m:r>
                          <m:r>
                            <w:rPr>
                              <w:rFonts w:ascii="Cambria Math" w:eastAsia="Cambria Math" w:hAnsi="Cambria Math"/>
                              <w:color w:val="000000" w:themeColor="text1"/>
                              <w:kern w:val="24"/>
                              <w:sz w:val="20"/>
                              <w:szCs w:val="20"/>
                              <w:lang w:val="es-ES"/>
                            </w:rPr>
                            <m:t>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0</m:t>
                              </m:r>
                            </m:sub>
                          </m:sSub>
                        </m:oMath>
                      </m:oMathPara>
                    </w:p>
                  </w:txbxContent>
                </v:textbox>
                <w10:wrap type="topAndBottom" anchorx="margin"/>
              </v:shape>
            </w:pict>
          </mc:Fallback>
        </mc:AlternateContent>
      </w:r>
      <w:r w:rsidR="00C768B9" w:rsidRPr="00205900">
        <w:rPr>
          <w:rFonts w:cstheme="minorHAnsi"/>
          <w:noProof/>
          <w:sz w:val="24"/>
          <w:szCs w:val="24"/>
          <w:lang w:eastAsia="es-PE"/>
        </w:rPr>
        <mc:AlternateContent>
          <mc:Choice Requires="wps">
            <w:drawing>
              <wp:anchor distT="0" distB="0" distL="114300" distR="114300" simplePos="0" relativeHeight="251714048" behindDoc="0" locked="0" layoutInCell="1" allowOverlap="1" wp14:anchorId="0B78FC43" wp14:editId="3B723F07">
                <wp:simplePos x="0" y="0"/>
                <wp:positionH relativeFrom="margin">
                  <wp:align>right</wp:align>
                </wp:positionH>
                <wp:positionV relativeFrom="paragraph">
                  <wp:posOffset>203799</wp:posOffset>
                </wp:positionV>
                <wp:extent cx="5060315" cy="394335"/>
                <wp:effectExtent l="0" t="0" r="0" b="0"/>
                <wp:wrapTopAndBottom/>
                <wp:docPr id="18" name="CuadroTexto 12">
                  <a:extLst xmlns:a="http://schemas.openxmlformats.org/drawingml/2006/main">
                    <a:ext uri="{FF2B5EF4-FFF2-40B4-BE49-F238E27FC236}">
                      <a16:creationId xmlns:a16="http://schemas.microsoft.com/office/drawing/2014/main" id="{AC0D6423-D76F-2248-BD01-7D42C3047D1E}"/>
                    </a:ext>
                  </a:extLst>
                </wp:docPr>
                <wp:cNvGraphicFramePr/>
                <a:graphic xmlns:a="http://schemas.openxmlformats.org/drawingml/2006/main">
                  <a:graphicData uri="http://schemas.microsoft.com/office/word/2010/wordprocessingShape">
                    <wps:wsp>
                      <wps:cNvSpPr txBox="1"/>
                      <wps:spPr>
                        <a:xfrm>
                          <a:off x="0" y="0"/>
                          <a:ext cx="5060315" cy="394335"/>
                        </a:xfrm>
                        <a:prstGeom prst="rect">
                          <a:avLst/>
                        </a:prstGeom>
                        <a:noFill/>
                      </wps:spPr>
                      <wps:txbx>
                        <w:txbxContent>
                          <w:p w14:paraId="51E83039" w14:textId="26A3CBDC" w:rsidR="00267761" w:rsidRPr="00855DA5" w:rsidRDefault="00267761" w:rsidP="00C768B9">
                            <w:pPr>
                              <w:rPr>
                                <w:sz w:val="20"/>
                                <w:szCs w:val="20"/>
                              </w:rPr>
                            </w:pPr>
                            <m:oMathPara>
                              <m:oMathParaPr>
                                <m:jc m:val="centerGroup"/>
                              </m:oMathParaPr>
                              <m:oMath>
                                <m:sSub>
                                  <m:sSubPr>
                                    <m:ctrlPr>
                                      <w:rPr>
                                        <w:rFonts w:ascii="Cambria Math" w:hAnsi="Cambria Math"/>
                                        <w:i/>
                                        <w:color w:val="000000" w:themeColor="text1"/>
                                        <w:kern w:val="24"/>
                                        <w:sz w:val="20"/>
                                        <w:szCs w:val="20"/>
                                        <w:lang w:val="es-ES"/>
                                      </w:rPr>
                                    </m:ctrlPr>
                                  </m:sSubPr>
                                  <m:e>
                                    <m:r>
                                      <w:rPr>
                                        <w:rFonts w:ascii="Cambria Math" w:hAnsi="Cambria Math"/>
                                        <w:color w:val="000000" w:themeColor="text1"/>
                                        <w:kern w:val="24"/>
                                        <w:sz w:val="20"/>
                                        <w:szCs w:val="20"/>
                                        <w:lang w:val="es-ES"/>
                                      </w:rPr>
                                      <m:t>k</m:t>
                                    </m:r>
                                  </m:e>
                                  <m:sub>
                                    <m:r>
                                      <w:rPr>
                                        <w:rFonts w:ascii="Cambria Math" w:hAnsi="Cambria Math"/>
                                        <w:color w:val="000000" w:themeColor="text1"/>
                                        <w:kern w:val="24"/>
                                        <w:sz w:val="20"/>
                                        <w:szCs w:val="20"/>
                                        <w:lang w:val="es-ES"/>
                                      </w:rPr>
                                      <m:t>i</m:t>
                                    </m:r>
                                  </m:sub>
                                </m:sSub>
                                <m:r>
                                  <w:rPr>
                                    <w:rFonts w:ascii="Cambria Math" w:hAnsi="Cambria Math"/>
                                    <w:color w:val="000000" w:themeColor="text1"/>
                                    <w:kern w:val="24"/>
                                    <w:sz w:val="20"/>
                                    <w:szCs w:val="20"/>
                                    <w:lang w:val="es-ES"/>
                                  </w:rPr>
                                  <m:t>=0.79</m:t>
                                </m:r>
                                <m:r>
                                  <w:rPr>
                                    <w:rFonts w:ascii="Cambria Math" w:eastAsia="Cambria Math" w:hAnsi="Cambria Math"/>
                                    <w:color w:val="000000" w:themeColor="text1"/>
                                    <w:kern w:val="24"/>
                                    <w:sz w:val="20"/>
                                    <w:szCs w:val="20"/>
                                    <w:lang w:val="es-ES"/>
                                  </w:rPr>
                                  <m:t>+0.18×</m:t>
                                </m:r>
                                <m:f>
                                  <m:fPr>
                                    <m:ctrlPr>
                                      <w:rPr>
                                        <w:rFonts w:ascii="Cambria Math" w:eastAsia="Cambria Math" w:hAnsi="Cambria Math"/>
                                        <w:i/>
                                        <w:iCs/>
                                        <w:color w:val="000000" w:themeColor="text1"/>
                                        <w:kern w:val="24"/>
                                        <w:sz w:val="20"/>
                                        <w:szCs w:val="20"/>
                                        <w:lang w:val="es-ES"/>
                                      </w:rPr>
                                    </m:ctrlPr>
                                  </m:fPr>
                                  <m:num>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num>
                                  <m:den>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0</m:t>
                                        </m:r>
                                      </m:sub>
                                    </m:sSub>
                                  </m:den>
                                </m:f>
                                <m:r>
                                  <w:rPr>
                                    <w:rFonts w:ascii="Cambria Math" w:eastAsia="Cambria Math" w:hAnsi="Cambria Math"/>
                                    <w:color w:val="000000" w:themeColor="text1"/>
                                    <w:kern w:val="24"/>
                                    <w:sz w:val="20"/>
                                    <w:szCs w:val="20"/>
                                    <w:lang w:val="es-ES"/>
                                  </w:rPr>
                                  <m:t>+0.03×</m:t>
                                </m:r>
                                <m:f>
                                  <m:fPr>
                                    <m:ctrlPr>
                                      <w:rPr>
                                        <w:rFonts w:ascii="Cambria Math" w:eastAsia="Cambria Math" w:hAnsi="Cambria Math"/>
                                        <w:i/>
                                        <w:iCs/>
                                        <w:color w:val="000000" w:themeColor="text1"/>
                                        <w:kern w:val="24"/>
                                        <w:sz w:val="20"/>
                                        <w:szCs w:val="20"/>
                                        <w:lang w:val="es-ES"/>
                                      </w:rPr>
                                    </m:ctrlPr>
                                  </m:fPr>
                                  <m:num>
                                    <m:r>
                                      <w:rPr>
                                        <w:rFonts w:ascii="Cambria Math" w:eastAsia="Cambria Math" w:hAnsi="Cambria Math"/>
                                        <w:color w:val="000000" w:themeColor="text1"/>
                                        <w:kern w:val="24"/>
                                        <w:sz w:val="20"/>
                                        <w:szCs w:val="20"/>
                                        <w:lang w:val="es-ES"/>
                                      </w:rPr>
                                      <m:t>Pr_E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num>
                                  <m:den>
                                    <m:r>
                                      <w:rPr>
                                        <w:rFonts w:ascii="Cambria Math" w:eastAsia="Cambria Math" w:hAnsi="Cambria Math"/>
                                        <w:color w:val="000000" w:themeColor="text1"/>
                                        <w:kern w:val="24"/>
                                        <w:sz w:val="20"/>
                                        <w:szCs w:val="20"/>
                                        <w:lang w:val="es-ES"/>
                                      </w:rPr>
                                      <m:t>Pr_E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0</m:t>
                                        </m:r>
                                      </m:sub>
                                    </m:sSub>
                                  </m:den>
                                </m:f>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78FC43" id="_x0000_s1042" type="#_x0000_t202" style="position:absolute;left:0;text-align:left;margin-left:347.25pt;margin-top:16.05pt;width:398.45pt;height:31.0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" filled="f" stroked="f">
                <v:textbox inset="0,0,0,0">
                  <w:txbxContent>
                    <w:p w14:paraId="51E83039" w14:textId="26A3CBDC" w:rsidR="00267761" w:rsidRPr="00855DA5" w:rsidRDefault="00267761" w:rsidP="00C768B9">
                      <w:pPr>
                        <w:rPr>
                          <w:sz w:val="20"/>
                          <w:szCs w:val="20"/>
                        </w:rPr>
                      </w:pPr>
                      <m:oMathPara>
                        <m:oMathParaPr>
                          <m:jc m:val="centerGroup"/>
                        </m:oMathParaPr>
                        <m:oMath>
                          <m:sSub>
                            <m:sSubPr>
                              <m:ctrlPr>
                                <w:rPr>
                                  <w:rFonts w:ascii="Cambria Math" w:hAnsi="Cambria Math"/>
                                  <w:i/>
                                  <w:color w:val="000000" w:themeColor="text1"/>
                                  <w:kern w:val="24"/>
                                  <w:sz w:val="20"/>
                                  <w:szCs w:val="20"/>
                                  <w:lang w:val="es-ES"/>
                                </w:rPr>
                              </m:ctrlPr>
                            </m:sSubPr>
                            <m:e>
                              <m:r>
                                <w:rPr>
                                  <w:rFonts w:ascii="Cambria Math" w:hAnsi="Cambria Math"/>
                                  <w:color w:val="000000" w:themeColor="text1"/>
                                  <w:kern w:val="24"/>
                                  <w:sz w:val="20"/>
                                  <w:szCs w:val="20"/>
                                  <w:lang w:val="es-ES"/>
                                </w:rPr>
                                <m:t>k</m:t>
                              </m:r>
                            </m:e>
                            <m:sub>
                              <m:r>
                                <w:rPr>
                                  <w:rFonts w:ascii="Cambria Math" w:hAnsi="Cambria Math"/>
                                  <w:color w:val="000000" w:themeColor="text1"/>
                                  <w:kern w:val="24"/>
                                  <w:sz w:val="20"/>
                                  <w:szCs w:val="20"/>
                                  <w:lang w:val="es-ES"/>
                                </w:rPr>
                                <m:t>i</m:t>
                              </m:r>
                            </m:sub>
                          </m:sSub>
                          <m:r>
                            <w:rPr>
                              <w:rFonts w:ascii="Cambria Math" w:hAnsi="Cambria Math"/>
                              <w:color w:val="000000" w:themeColor="text1"/>
                              <w:kern w:val="24"/>
                              <w:sz w:val="20"/>
                              <w:szCs w:val="20"/>
                              <w:lang w:val="es-ES"/>
                            </w:rPr>
                            <m:t>=0.79</m:t>
                          </m:r>
                          <m:r>
                            <w:rPr>
                              <w:rFonts w:ascii="Cambria Math" w:eastAsia="Cambria Math" w:hAnsi="Cambria Math"/>
                              <w:color w:val="000000" w:themeColor="text1"/>
                              <w:kern w:val="24"/>
                              <w:sz w:val="20"/>
                              <w:szCs w:val="20"/>
                              <w:lang w:val="es-ES"/>
                            </w:rPr>
                            <m:t>+0.18×</m:t>
                          </m:r>
                          <m:f>
                            <m:fPr>
                              <m:ctrlPr>
                                <w:rPr>
                                  <w:rFonts w:ascii="Cambria Math" w:eastAsia="Cambria Math" w:hAnsi="Cambria Math"/>
                                  <w:i/>
                                  <w:iCs/>
                                  <w:color w:val="000000" w:themeColor="text1"/>
                                  <w:kern w:val="24"/>
                                  <w:sz w:val="20"/>
                                  <w:szCs w:val="20"/>
                                  <w:lang w:val="es-ES"/>
                                </w:rPr>
                              </m:ctrlPr>
                            </m:fPr>
                            <m:num>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num>
                            <m:den>
                              <m:r>
                                <w:rPr>
                                  <w:rFonts w:ascii="Cambria Math" w:eastAsia="Cambria Math" w:hAnsi="Cambria Math"/>
                                  <w:color w:val="000000" w:themeColor="text1"/>
                                  <w:kern w:val="24"/>
                                  <w:sz w:val="20"/>
                                  <w:szCs w:val="20"/>
                                  <w:lang w:val="es-ES"/>
                                </w:rPr>
                                <m:t>Rac_E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0</m:t>
                                  </m:r>
                                </m:sub>
                              </m:sSub>
                            </m:den>
                          </m:f>
                          <m:r>
                            <w:rPr>
                              <w:rFonts w:ascii="Cambria Math" w:eastAsia="Cambria Math" w:hAnsi="Cambria Math"/>
                              <w:color w:val="000000" w:themeColor="text1"/>
                              <w:kern w:val="24"/>
                              <w:sz w:val="20"/>
                              <w:szCs w:val="20"/>
                              <w:lang w:val="es-ES"/>
                            </w:rPr>
                            <m:t>+0.03×</m:t>
                          </m:r>
                          <m:f>
                            <m:fPr>
                              <m:ctrlPr>
                                <w:rPr>
                                  <w:rFonts w:ascii="Cambria Math" w:eastAsia="Cambria Math" w:hAnsi="Cambria Math"/>
                                  <w:i/>
                                  <w:iCs/>
                                  <w:color w:val="000000" w:themeColor="text1"/>
                                  <w:kern w:val="24"/>
                                  <w:sz w:val="20"/>
                                  <w:szCs w:val="20"/>
                                  <w:lang w:val="es-ES"/>
                                </w:rPr>
                              </m:ctrlPr>
                            </m:fPr>
                            <m:num>
                              <m:r>
                                <w:rPr>
                                  <w:rFonts w:ascii="Cambria Math" w:eastAsia="Cambria Math" w:hAnsi="Cambria Math"/>
                                  <w:color w:val="000000" w:themeColor="text1"/>
                                  <w:kern w:val="24"/>
                                  <w:sz w:val="20"/>
                                  <w:szCs w:val="20"/>
                                  <w:lang w:val="es-ES"/>
                                </w:rPr>
                                <m:t>Pr_E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i</m:t>
                                  </m:r>
                                </m:sub>
                              </m:sSub>
                            </m:num>
                            <m:den>
                              <m:r>
                                <w:rPr>
                                  <w:rFonts w:ascii="Cambria Math" w:eastAsia="Cambria Math" w:hAnsi="Cambria Math"/>
                                  <w:color w:val="000000" w:themeColor="text1"/>
                                  <w:kern w:val="24"/>
                                  <w:sz w:val="20"/>
                                  <w:szCs w:val="20"/>
                                  <w:lang w:val="es-ES"/>
                                </w:rPr>
                                <m:t>Pr_E</m:t>
                              </m:r>
                              <m:sSub>
                                <m:sSubPr>
                                  <m:ctrlPr>
                                    <w:rPr>
                                      <w:rFonts w:ascii="Cambria Math" w:eastAsia="Cambria Math" w:hAnsi="Cambria Math"/>
                                      <w:i/>
                                      <w:iCs/>
                                      <w:color w:val="000000" w:themeColor="text1"/>
                                      <w:kern w:val="24"/>
                                      <w:sz w:val="20"/>
                                      <w:szCs w:val="20"/>
                                      <w:lang w:val="es-ES"/>
                                    </w:rPr>
                                  </m:ctrlPr>
                                </m:sSubPr>
                                <m:e>
                                  <m:r>
                                    <w:rPr>
                                      <w:rFonts w:ascii="Cambria Math" w:eastAsia="Cambria Math" w:hAnsi="Cambria Math"/>
                                      <w:color w:val="000000" w:themeColor="text1"/>
                                      <w:kern w:val="24"/>
                                      <w:sz w:val="20"/>
                                      <w:szCs w:val="20"/>
                                      <w:lang w:val="es-ES"/>
                                    </w:rPr>
                                    <m:t>q</m:t>
                                  </m:r>
                                </m:e>
                                <m:sub>
                                  <m:r>
                                    <w:rPr>
                                      <w:rFonts w:ascii="Cambria Math" w:eastAsia="Cambria Math" w:hAnsi="Cambria Math"/>
                                      <w:color w:val="000000" w:themeColor="text1"/>
                                      <w:kern w:val="24"/>
                                      <w:sz w:val="20"/>
                                      <w:szCs w:val="20"/>
                                      <w:lang w:val="es-ES"/>
                                    </w:rPr>
                                    <m:t>0</m:t>
                                  </m:r>
                                </m:sub>
                              </m:sSub>
                            </m:den>
                          </m:f>
                        </m:oMath>
                      </m:oMathPara>
                    </w:p>
                  </w:txbxContent>
                </v:textbox>
                <w10:wrap type="topAndBottom" anchorx="margin"/>
              </v:shape>
            </w:pict>
          </mc:Fallback>
        </mc:AlternateContent>
      </w:r>
    </w:p>
    <w:p w14:paraId="1E789FFF" w14:textId="77777777" w:rsidR="00C768B9" w:rsidRPr="004D65EC" w:rsidRDefault="00C768B9" w:rsidP="00C768B9">
      <w:pPr>
        <w:pStyle w:val="Prrafodelista"/>
        <w:spacing w:after="0" w:line="240" w:lineRule="auto"/>
        <w:ind w:left="360"/>
        <w:rPr>
          <w:rFonts w:cstheme="minorHAnsi"/>
          <w:sz w:val="24"/>
          <w:szCs w:val="24"/>
          <w:lang w:val="en-US"/>
        </w:rPr>
      </w:pPr>
    </w:p>
    <w:tbl>
      <w:tblPr>
        <w:tblStyle w:val="Tablaconcuadrcula"/>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6371"/>
      </w:tblGrid>
      <w:tr w:rsidR="003075CB" w:rsidRPr="00166332" w14:paraId="06EBB560" w14:textId="77777777" w:rsidTr="00604CE6">
        <w:tc>
          <w:tcPr>
            <w:tcW w:w="1551" w:type="dxa"/>
          </w:tcPr>
          <w:p w14:paraId="149EBDC0"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k</w:t>
            </w:r>
            <w:r w:rsidRPr="00E24666">
              <w:rPr>
                <w:rFonts w:cstheme="minorHAnsi"/>
                <w:i/>
                <w:iCs/>
                <w:vertAlign w:val="subscript"/>
                <w:lang w:val="en-US"/>
              </w:rPr>
              <w:t>i</w:t>
            </w:r>
            <w:r w:rsidRPr="00E24666">
              <w:rPr>
                <w:rFonts w:cstheme="minorHAnsi"/>
                <w:i/>
                <w:iCs/>
                <w:lang w:val="en-US"/>
              </w:rPr>
              <w:t>:</w:t>
            </w:r>
          </w:p>
        </w:tc>
        <w:tc>
          <w:tcPr>
            <w:tcW w:w="6371" w:type="dxa"/>
          </w:tcPr>
          <w:p w14:paraId="28E22680" w14:textId="51641274" w:rsidR="003075CB" w:rsidRPr="00E24666" w:rsidRDefault="00C91C08" w:rsidP="003075CB">
            <w:pPr>
              <w:spacing w:before="120"/>
              <w:jc w:val="both"/>
              <w:rPr>
                <w:rFonts w:cstheme="minorHAnsi"/>
                <w:sz w:val="22"/>
                <w:szCs w:val="22"/>
                <w:lang w:val="en-US"/>
              </w:rPr>
            </w:pPr>
            <w:r w:rsidRPr="00E24666">
              <w:rPr>
                <w:lang w:val="en-US"/>
              </w:rPr>
              <w:t>A</w:t>
            </w:r>
            <w:r w:rsidR="003075CB" w:rsidRPr="00E24666">
              <w:rPr>
                <w:lang w:val="en-US"/>
              </w:rPr>
              <w:t>djustment factor for</w:t>
            </w:r>
            <w:r w:rsidRPr="00E24666">
              <w:rPr>
                <w:lang w:val="en-US"/>
              </w:rPr>
              <w:t xml:space="preserve"> the scope of</w:t>
            </w:r>
            <w:r w:rsidR="003075CB" w:rsidRPr="00E24666">
              <w:rPr>
                <w:lang w:val="en-US"/>
              </w:rPr>
              <w:t xml:space="preserve"> food and laundry services for year i by COAR. </w:t>
            </w:r>
          </w:p>
        </w:tc>
      </w:tr>
      <w:tr w:rsidR="003075CB" w:rsidRPr="00166332" w14:paraId="4AC78A15" w14:textId="77777777" w:rsidTr="00604CE6">
        <w:tc>
          <w:tcPr>
            <w:tcW w:w="1551" w:type="dxa"/>
          </w:tcPr>
          <w:p w14:paraId="1B99D22F"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Rac_Eq</w:t>
            </w:r>
            <w:r w:rsidRPr="00E24666">
              <w:rPr>
                <w:rFonts w:cstheme="minorHAnsi"/>
                <w:i/>
                <w:iCs/>
                <w:vertAlign w:val="subscript"/>
                <w:lang w:val="en-US"/>
              </w:rPr>
              <w:t>i</w:t>
            </w:r>
            <w:r w:rsidRPr="00E24666">
              <w:rPr>
                <w:rFonts w:cstheme="minorHAnsi"/>
                <w:i/>
                <w:iCs/>
                <w:lang w:val="en-US"/>
              </w:rPr>
              <w:t>:</w:t>
            </w:r>
          </w:p>
        </w:tc>
        <w:tc>
          <w:tcPr>
            <w:tcW w:w="6371" w:type="dxa"/>
          </w:tcPr>
          <w:p w14:paraId="7721124A" w14:textId="0665BA55" w:rsidR="003075CB" w:rsidRPr="00E24666" w:rsidRDefault="00401AD6" w:rsidP="003075CB">
            <w:pPr>
              <w:spacing w:before="120"/>
              <w:jc w:val="both"/>
              <w:rPr>
                <w:rFonts w:cstheme="minorHAnsi"/>
                <w:sz w:val="22"/>
                <w:szCs w:val="22"/>
                <w:lang w:val="en-US"/>
              </w:rPr>
            </w:pPr>
            <w:r w:rsidRPr="004D65EC">
              <w:rPr>
                <w:lang w:val="en-US"/>
              </w:rPr>
              <w:t>Equivalent servings</w:t>
            </w:r>
            <w:r w:rsidR="003075CB" w:rsidRPr="00E24666">
              <w:rPr>
                <w:lang w:val="en-US"/>
              </w:rPr>
              <w:t xml:space="preserve"> adjusted to year i per COAR.</w:t>
            </w:r>
          </w:p>
        </w:tc>
      </w:tr>
      <w:tr w:rsidR="003075CB" w:rsidRPr="00166332" w14:paraId="1A8A62C8" w14:textId="77777777" w:rsidTr="00604CE6">
        <w:trPr>
          <w:trHeight w:val="64"/>
        </w:trPr>
        <w:tc>
          <w:tcPr>
            <w:tcW w:w="1551" w:type="dxa"/>
          </w:tcPr>
          <w:p w14:paraId="6409225D"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Rac_Eq</w:t>
            </w:r>
            <w:r w:rsidRPr="00E24666">
              <w:rPr>
                <w:rFonts w:cstheme="minorHAnsi"/>
                <w:i/>
                <w:iCs/>
                <w:vertAlign w:val="subscript"/>
                <w:lang w:val="en-US"/>
              </w:rPr>
              <w:t>0</w:t>
            </w:r>
            <w:r w:rsidRPr="00E24666">
              <w:rPr>
                <w:rFonts w:cstheme="minorHAnsi"/>
                <w:i/>
                <w:iCs/>
                <w:lang w:val="en-US"/>
              </w:rPr>
              <w:t>:</w:t>
            </w:r>
          </w:p>
        </w:tc>
        <w:tc>
          <w:tcPr>
            <w:tcW w:w="6371" w:type="dxa"/>
          </w:tcPr>
          <w:p w14:paraId="4D7848B7" w14:textId="10E50C30" w:rsidR="003075CB" w:rsidRPr="00E24666" w:rsidRDefault="003075CB" w:rsidP="003075CB">
            <w:pPr>
              <w:spacing w:before="120"/>
              <w:jc w:val="both"/>
              <w:rPr>
                <w:rFonts w:cstheme="minorHAnsi"/>
                <w:sz w:val="22"/>
                <w:szCs w:val="22"/>
                <w:lang w:val="en-US"/>
              </w:rPr>
            </w:pPr>
            <w:r w:rsidRPr="004D65EC">
              <w:rPr>
                <w:lang w:val="en-US"/>
              </w:rPr>
              <w:t xml:space="preserve">Initial </w:t>
            </w:r>
            <w:r w:rsidR="00401AD6" w:rsidRPr="00E24666">
              <w:rPr>
                <w:lang w:val="en-US"/>
              </w:rPr>
              <w:t>equivalent servings</w:t>
            </w:r>
            <w:r w:rsidRPr="00E24666">
              <w:rPr>
                <w:lang w:val="en-US"/>
              </w:rPr>
              <w:t xml:space="preserve"> per year per COAR, corresponding to 259,200 (Two hundred and fifty-nine thousand two hundred), where lunch and dinner are equivalent to 1 ration respectively, breakfast to 0.6 </w:t>
            </w:r>
            <w:r w:rsidR="00C91C08" w:rsidRPr="00E24666">
              <w:rPr>
                <w:lang w:val="en-US"/>
              </w:rPr>
              <w:t>servings,</w:t>
            </w:r>
            <w:r w:rsidRPr="00E24666">
              <w:rPr>
                <w:lang w:val="en-US"/>
              </w:rPr>
              <w:t xml:space="preserve"> and each snack to 0.3 </w:t>
            </w:r>
            <w:r w:rsidR="00C91C08" w:rsidRPr="00E24666">
              <w:rPr>
                <w:lang w:val="en-US"/>
              </w:rPr>
              <w:t>servings;</w:t>
            </w:r>
            <w:r w:rsidRPr="00E24666">
              <w:rPr>
                <w:lang w:val="en-US"/>
              </w:rPr>
              <w:t xml:space="preserve"> for a total of 300 (three hundred) students per 270 (two hundred and seventy) days of annual food service.</w:t>
            </w:r>
          </w:p>
        </w:tc>
      </w:tr>
      <w:tr w:rsidR="003075CB" w:rsidRPr="00166332" w14:paraId="4ABF33FA" w14:textId="77777777" w:rsidTr="00604CE6">
        <w:trPr>
          <w:trHeight w:val="64"/>
        </w:trPr>
        <w:tc>
          <w:tcPr>
            <w:tcW w:w="1551" w:type="dxa"/>
          </w:tcPr>
          <w:p w14:paraId="49FC6560"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Pr_Eq</w:t>
            </w:r>
            <w:r w:rsidRPr="00E24666">
              <w:rPr>
                <w:rFonts w:cstheme="minorHAnsi"/>
                <w:i/>
                <w:iCs/>
                <w:vertAlign w:val="subscript"/>
                <w:lang w:val="en-US"/>
              </w:rPr>
              <w:t>i</w:t>
            </w:r>
            <w:r w:rsidRPr="00E24666">
              <w:rPr>
                <w:rFonts w:cstheme="minorHAnsi"/>
                <w:i/>
                <w:iCs/>
                <w:lang w:val="en-US"/>
              </w:rPr>
              <w:t>:</w:t>
            </w:r>
          </w:p>
        </w:tc>
        <w:tc>
          <w:tcPr>
            <w:tcW w:w="6371" w:type="dxa"/>
          </w:tcPr>
          <w:p w14:paraId="72CA0217" w14:textId="076FD49E" w:rsidR="003075CB" w:rsidRPr="00E24666" w:rsidRDefault="003075CB" w:rsidP="003075CB">
            <w:pPr>
              <w:spacing w:before="120"/>
              <w:jc w:val="both"/>
              <w:rPr>
                <w:rFonts w:cstheme="minorHAnsi"/>
                <w:sz w:val="22"/>
                <w:szCs w:val="22"/>
                <w:lang w:val="en-US"/>
              </w:rPr>
            </w:pPr>
            <w:r w:rsidRPr="004D65EC">
              <w:rPr>
                <w:lang w:val="en-US"/>
              </w:rPr>
              <w:t>Equivalent garments per month adjusted to year i per COAR.</w:t>
            </w:r>
          </w:p>
        </w:tc>
      </w:tr>
      <w:tr w:rsidR="003075CB" w:rsidRPr="00166332" w14:paraId="37A5AA40" w14:textId="77777777" w:rsidTr="00604CE6">
        <w:trPr>
          <w:trHeight w:val="64"/>
        </w:trPr>
        <w:tc>
          <w:tcPr>
            <w:tcW w:w="1551" w:type="dxa"/>
          </w:tcPr>
          <w:p w14:paraId="2439CEF8"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Pr_Eq</w:t>
            </w:r>
            <w:r w:rsidRPr="00E24666">
              <w:rPr>
                <w:rFonts w:cstheme="minorHAnsi"/>
                <w:i/>
                <w:iCs/>
                <w:vertAlign w:val="subscript"/>
                <w:lang w:val="en-US"/>
              </w:rPr>
              <w:t>0</w:t>
            </w:r>
            <w:r w:rsidRPr="00E24666">
              <w:rPr>
                <w:rFonts w:cstheme="minorHAnsi"/>
                <w:i/>
                <w:iCs/>
                <w:lang w:val="en-US"/>
              </w:rPr>
              <w:t>:</w:t>
            </w:r>
          </w:p>
        </w:tc>
        <w:tc>
          <w:tcPr>
            <w:tcW w:w="6371" w:type="dxa"/>
          </w:tcPr>
          <w:p w14:paraId="58C5CF11" w14:textId="6E336B59" w:rsidR="003075CB" w:rsidRPr="00E24666" w:rsidRDefault="003075CB" w:rsidP="003075CB">
            <w:pPr>
              <w:spacing w:before="120"/>
              <w:jc w:val="both"/>
              <w:rPr>
                <w:rFonts w:cstheme="minorHAnsi"/>
                <w:sz w:val="22"/>
                <w:szCs w:val="22"/>
                <w:lang w:val="en-US"/>
              </w:rPr>
            </w:pPr>
            <w:r w:rsidRPr="004D65EC">
              <w:rPr>
                <w:lang w:val="en-US"/>
              </w:rPr>
              <w:t xml:space="preserve">Initial garment equivalents per month corresponding to 10,365 (Ten thousand three hundred and </w:t>
            </w:r>
            <w:r w:rsidRPr="00E24666">
              <w:rPr>
                <w:lang w:val="en-US"/>
              </w:rPr>
              <w:t>sixty-five) per COAR, which equals 34.55 garments per student for 300 (three hundred) students. The calculation of garment equivalencies, per student, can be found in Appendix 1-A.</w:t>
            </w:r>
          </w:p>
        </w:tc>
      </w:tr>
    </w:tbl>
    <w:p w14:paraId="42B30488" w14:textId="77777777" w:rsidR="00936AD4" w:rsidRPr="00E24666" w:rsidRDefault="00936AD4" w:rsidP="00C768B9">
      <w:pPr>
        <w:pStyle w:val="Prrafodelista"/>
        <w:spacing w:after="0" w:line="240" w:lineRule="auto"/>
        <w:ind w:left="360"/>
        <w:jc w:val="both"/>
        <w:rPr>
          <w:rFonts w:cstheme="minorHAnsi"/>
          <w:sz w:val="24"/>
          <w:szCs w:val="24"/>
          <w:lang w:val="en-US"/>
        </w:rPr>
      </w:pPr>
    </w:p>
    <w:p w14:paraId="7EA0700B" w14:textId="77777777" w:rsidR="002C1724" w:rsidRPr="00E24666" w:rsidRDefault="003075CB" w:rsidP="002C1724">
      <w:pPr>
        <w:pStyle w:val="Prrafodelista"/>
        <w:spacing w:after="0" w:line="240" w:lineRule="auto"/>
        <w:ind w:left="360"/>
        <w:jc w:val="both"/>
        <w:rPr>
          <w:rFonts w:cstheme="minorHAnsi"/>
          <w:lang w:val="en-US"/>
        </w:rPr>
      </w:pPr>
      <w:r w:rsidRPr="004D65EC">
        <w:rPr>
          <w:rFonts w:cstheme="minorHAnsi"/>
          <w:lang w:val="en-US"/>
        </w:rPr>
        <w:t xml:space="preserve">Exceptionally, for the first adjustment by scope of the food and laundry </w:t>
      </w:r>
      <w:r w:rsidRPr="00E24666">
        <w:rPr>
          <w:rFonts w:cstheme="minorHAnsi"/>
          <w:lang w:val="en-US"/>
        </w:rPr>
        <w:t xml:space="preserve">services, the GRANTOR shall send the annual schedule to the CONCESSIONAIRE, thirty (30) Calendar Days after the first COAR that initiates the </w:t>
      </w:r>
      <w:r w:rsidR="00975E69" w:rsidRPr="00E24666">
        <w:rPr>
          <w:rFonts w:cstheme="minorHAnsi"/>
          <w:lang w:val="en-US"/>
        </w:rPr>
        <w:t>Commissioning</w:t>
      </w:r>
      <w:r w:rsidRPr="00E24666">
        <w:rPr>
          <w:rFonts w:cstheme="minorHAnsi"/>
          <w:lang w:val="en-US"/>
        </w:rPr>
        <w:t xml:space="preserve"> in accordance with the provisions of Appendices 3 and 5 of Annex 12.</w:t>
      </w:r>
      <w:r w:rsidR="002C1724" w:rsidRPr="00E24666">
        <w:rPr>
          <w:rFonts w:cstheme="minorHAnsi"/>
          <w:lang w:val="en-US"/>
        </w:rPr>
        <w:t xml:space="preserve">  </w:t>
      </w:r>
    </w:p>
    <w:p w14:paraId="5BBAD40A" w14:textId="77777777" w:rsidR="002C1724" w:rsidRPr="00E24666" w:rsidRDefault="002C1724" w:rsidP="002C1724">
      <w:pPr>
        <w:pStyle w:val="Prrafodelista"/>
        <w:spacing w:after="0" w:line="240" w:lineRule="auto"/>
        <w:ind w:left="360"/>
        <w:jc w:val="both"/>
        <w:rPr>
          <w:rFonts w:cstheme="minorHAnsi"/>
          <w:lang w:val="en-US"/>
        </w:rPr>
      </w:pPr>
    </w:p>
    <w:p w14:paraId="14E1BBAA" w14:textId="135FF126" w:rsidR="003075CB" w:rsidRPr="00E24666" w:rsidRDefault="003075CB" w:rsidP="002C1724">
      <w:pPr>
        <w:pStyle w:val="Prrafodelista"/>
        <w:numPr>
          <w:ilvl w:val="0"/>
          <w:numId w:val="42"/>
        </w:numPr>
        <w:spacing w:after="0" w:line="240" w:lineRule="auto"/>
        <w:jc w:val="both"/>
        <w:rPr>
          <w:rFonts w:cstheme="minorHAnsi"/>
          <w:lang w:val="en-US"/>
        </w:rPr>
      </w:pPr>
      <w:r w:rsidRPr="00E24666">
        <w:rPr>
          <w:rFonts w:cstheme="minorHAnsi"/>
          <w:lang w:val="en-US"/>
        </w:rPr>
        <w:t xml:space="preserve">For the purpose of adjusting PPD2 for variation in the scope of food and/or laundry services, the Supervisor shall take into account the schedule sent by the GRANTOR each year, through which it shall inform the average </w:t>
      </w:r>
      <w:r w:rsidR="00401AD6" w:rsidRPr="00E24666">
        <w:rPr>
          <w:rFonts w:cstheme="minorHAnsi"/>
          <w:lang w:val="en-US"/>
        </w:rPr>
        <w:t>equivalent servings</w:t>
      </w:r>
      <w:r w:rsidRPr="00E24666">
        <w:rPr>
          <w:rFonts w:cstheme="minorHAnsi"/>
          <w:lang w:val="en-US"/>
        </w:rPr>
        <w:t xml:space="preserve"> per year for the food service (Rac_Eq</w:t>
      </w:r>
      <w:r w:rsidRPr="00E24666">
        <w:rPr>
          <w:rFonts w:cstheme="minorHAnsi"/>
          <w:vertAlign w:val="subscript"/>
          <w:lang w:val="en-US"/>
        </w:rPr>
        <w:t>i</w:t>
      </w:r>
      <w:r w:rsidRPr="00E24666">
        <w:rPr>
          <w:rFonts w:cstheme="minorHAnsi"/>
          <w:lang w:val="en-US"/>
        </w:rPr>
        <w:t>) and the average equivalent garments per year for the laundry service (Pr_Eq</w:t>
      </w:r>
      <w:r w:rsidRPr="00E24666">
        <w:rPr>
          <w:rFonts w:cstheme="minorHAnsi"/>
          <w:vertAlign w:val="subscript"/>
          <w:lang w:val="en-US"/>
        </w:rPr>
        <w:t>i</w:t>
      </w:r>
      <w:r w:rsidRPr="00E24666">
        <w:rPr>
          <w:rFonts w:cstheme="minorHAnsi"/>
          <w:lang w:val="en-US"/>
        </w:rPr>
        <w:t xml:space="preserve">) of the three COAR as established in Appendices 3 and 5 of Annex 12. With such communication, the Supervisor will apply the new ki factor as of the following inflation adjustment. </w:t>
      </w:r>
    </w:p>
    <w:p w14:paraId="32E93842" w14:textId="77777777" w:rsidR="003075CB" w:rsidRPr="00E24666" w:rsidRDefault="003075CB" w:rsidP="003075CB">
      <w:pPr>
        <w:pStyle w:val="Prrafodelista"/>
        <w:spacing w:after="0" w:line="240" w:lineRule="auto"/>
        <w:ind w:left="360"/>
        <w:jc w:val="both"/>
        <w:rPr>
          <w:rFonts w:cstheme="minorHAnsi"/>
          <w:lang w:val="en-US"/>
        </w:rPr>
      </w:pPr>
    </w:p>
    <w:p w14:paraId="763A2802" w14:textId="0EEE66B8" w:rsidR="002F01A6" w:rsidRPr="00E24666" w:rsidRDefault="003075CB" w:rsidP="003075CB">
      <w:pPr>
        <w:pStyle w:val="Prrafodelista"/>
        <w:spacing w:after="0" w:line="240" w:lineRule="auto"/>
        <w:ind w:left="360"/>
        <w:jc w:val="both"/>
        <w:rPr>
          <w:rFonts w:cstheme="minorHAnsi"/>
          <w:lang w:val="en-US"/>
        </w:rPr>
      </w:pPr>
      <w:r w:rsidRPr="00E24666">
        <w:rPr>
          <w:rFonts w:cstheme="minorHAnsi"/>
          <w:lang w:val="en-US"/>
        </w:rPr>
        <w:t xml:space="preserve">For the purpose of calculating the </w:t>
      </w:r>
      <w:r w:rsidR="00401AD6" w:rsidRPr="00E24666">
        <w:rPr>
          <w:rFonts w:cstheme="minorHAnsi"/>
          <w:lang w:val="en-US"/>
        </w:rPr>
        <w:t>equivalent servings</w:t>
      </w:r>
      <w:r w:rsidRPr="00E24666">
        <w:rPr>
          <w:rFonts w:cstheme="minorHAnsi"/>
          <w:lang w:val="en-US"/>
        </w:rPr>
        <w:t xml:space="preserve"> for food service, the value of 1 equivalent ration will be considered for lunch and dinner respectively, 0.6 </w:t>
      </w:r>
      <w:r w:rsidR="00401AD6" w:rsidRPr="00E24666">
        <w:rPr>
          <w:rFonts w:cstheme="minorHAnsi"/>
          <w:lang w:val="en-US"/>
        </w:rPr>
        <w:t>equivalent servings</w:t>
      </w:r>
      <w:r w:rsidRPr="00E24666">
        <w:rPr>
          <w:rFonts w:cstheme="minorHAnsi"/>
          <w:lang w:val="en-US"/>
        </w:rPr>
        <w:t xml:space="preserve"> for breakfast, and 0.3 </w:t>
      </w:r>
      <w:r w:rsidR="00401AD6" w:rsidRPr="00E24666">
        <w:rPr>
          <w:rFonts w:cstheme="minorHAnsi"/>
          <w:lang w:val="en-US"/>
        </w:rPr>
        <w:t>equivalent servings</w:t>
      </w:r>
      <w:r w:rsidRPr="00E24666">
        <w:rPr>
          <w:rFonts w:cstheme="minorHAnsi"/>
          <w:lang w:val="en-US"/>
        </w:rPr>
        <w:t xml:space="preserve"> for each snack. In the case of laundry service, the adjustment will be based on the equivalencies and parameters established in Appendix 1-A.</w:t>
      </w:r>
      <w:r w:rsidR="002F01A6" w:rsidRPr="00E24666">
        <w:rPr>
          <w:rFonts w:cstheme="minorHAnsi"/>
          <w:lang w:val="en-US"/>
        </w:rPr>
        <w:t xml:space="preserve"> </w:t>
      </w:r>
    </w:p>
    <w:p w14:paraId="2208D062" w14:textId="77777777" w:rsidR="000D0F1E" w:rsidRPr="00E24666" w:rsidRDefault="000D0F1E" w:rsidP="000D0F1E">
      <w:pPr>
        <w:pStyle w:val="Prrafodelista"/>
        <w:spacing w:after="0" w:line="240" w:lineRule="auto"/>
        <w:ind w:left="360"/>
        <w:jc w:val="both"/>
        <w:rPr>
          <w:rFonts w:cstheme="minorHAnsi"/>
          <w:lang w:val="en-US"/>
        </w:rPr>
      </w:pPr>
    </w:p>
    <w:p w14:paraId="2DE7DFE9" w14:textId="77777777" w:rsidR="00AD26E0" w:rsidRPr="00E24666" w:rsidRDefault="00AD26E0" w:rsidP="000D0F1E">
      <w:pPr>
        <w:rPr>
          <w:rFonts w:cstheme="minorHAnsi"/>
          <w:b/>
          <w:bCs/>
          <w:lang w:val="en-US"/>
        </w:rPr>
      </w:pPr>
    </w:p>
    <w:p w14:paraId="713E2045" w14:textId="339EED18" w:rsidR="000D0F1E" w:rsidRPr="00E24666" w:rsidRDefault="00C91C08" w:rsidP="000D0F1E">
      <w:pPr>
        <w:rPr>
          <w:rFonts w:cstheme="minorHAnsi"/>
          <w:b/>
          <w:bCs/>
          <w:lang w:val="en-US"/>
        </w:rPr>
      </w:pPr>
      <w:r w:rsidRPr="00E24666">
        <w:rPr>
          <w:rFonts w:cstheme="minorHAnsi"/>
          <w:b/>
          <w:bCs/>
          <w:lang w:val="en-US"/>
        </w:rPr>
        <w:t xml:space="preserve">PPD Settlement </w:t>
      </w:r>
    </w:p>
    <w:p w14:paraId="7768DD91" w14:textId="4C1D4534" w:rsidR="000D0F1E" w:rsidRPr="00E24666" w:rsidRDefault="003075CB"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During the </w:t>
      </w:r>
      <w:r w:rsidR="00ED4610" w:rsidRPr="00E24666">
        <w:rPr>
          <w:rFonts w:cstheme="minorHAnsi"/>
          <w:lang w:val="en-US"/>
        </w:rPr>
        <w:t>Operating Period</w:t>
      </w:r>
      <w:r w:rsidRPr="00E24666">
        <w:rPr>
          <w:rFonts w:cstheme="minorHAnsi"/>
          <w:lang w:val="en-US"/>
        </w:rPr>
        <w:t xml:space="preserve">, the </w:t>
      </w:r>
      <w:r w:rsidR="00ED17F5" w:rsidRPr="00E24666">
        <w:rPr>
          <w:rFonts w:cstheme="minorHAnsi"/>
          <w:lang w:val="en-US"/>
        </w:rPr>
        <w:t>CONCESSIONAIRE</w:t>
      </w:r>
      <w:r w:rsidRPr="00E24666">
        <w:rPr>
          <w:rFonts w:cstheme="minorHAnsi"/>
          <w:lang w:val="en-US"/>
        </w:rPr>
        <w:t xml:space="preserve"> shall have the right to charge for each COAR</w:t>
      </w:r>
      <w:r w:rsidRPr="00E24666">
        <w:rPr>
          <w:rFonts w:cstheme="minorHAnsi"/>
          <w:vertAlign w:val="subscript"/>
          <w:lang w:val="en-US"/>
        </w:rPr>
        <w:t xml:space="preserve">j </w:t>
      </w:r>
      <w:r w:rsidRPr="00E24666">
        <w:rPr>
          <w:rFonts w:cstheme="minorHAnsi"/>
          <w:lang w:val="en-US"/>
        </w:rPr>
        <w:t>as follows</w:t>
      </w:r>
      <w:r w:rsidR="000D0F1E" w:rsidRPr="00E24666">
        <w:rPr>
          <w:rFonts w:cstheme="minorHAnsi"/>
          <w:lang w:val="en-US"/>
        </w:rPr>
        <w:t>:</w:t>
      </w:r>
    </w:p>
    <w:p w14:paraId="7C40D79C" w14:textId="77777777" w:rsidR="00FF74C5" w:rsidRPr="00E24666" w:rsidRDefault="00FF74C5" w:rsidP="00FF74C5">
      <w:pPr>
        <w:pStyle w:val="Prrafodelista"/>
        <w:spacing w:after="0" w:line="240" w:lineRule="auto"/>
        <w:ind w:left="360"/>
        <w:jc w:val="both"/>
        <w:rPr>
          <w:rFonts w:cstheme="minorHAnsi"/>
          <w:lang w:val="en-US"/>
        </w:rPr>
      </w:pPr>
    </w:p>
    <w:p w14:paraId="0D08F01A" w14:textId="77777777" w:rsidR="000D0F1E" w:rsidRPr="00E24666" w:rsidRDefault="000D0F1E" w:rsidP="000D0F1E">
      <w:pPr>
        <w:rPr>
          <w:rFonts w:cstheme="minorHAnsi"/>
          <w:lang w:val="en-US"/>
        </w:rPr>
      </w:pPr>
      <m:oMathPara>
        <m:oMath>
          <m:r>
            <w:rPr>
              <w:rFonts w:ascii="Cambria Math" w:hAnsi="Cambria Math" w:cstheme="minorHAnsi"/>
              <w:lang w:val="en-US"/>
            </w:rPr>
            <m:t>PP</m:t>
          </m:r>
          <m:sSub>
            <m:sSubPr>
              <m:ctrlPr>
                <w:rPr>
                  <w:rFonts w:ascii="Cambria Math" w:hAnsi="Cambria Math" w:cstheme="minorHAnsi"/>
                  <w:i/>
                  <w:lang w:val="en-US"/>
                </w:rPr>
              </m:ctrlPr>
            </m:sSubPr>
            <m:e>
              <m:r>
                <w:rPr>
                  <w:rFonts w:ascii="Cambria Math" w:hAnsi="Cambria Math" w:cstheme="minorHAnsi"/>
                  <w:lang w:val="en-US"/>
                </w:rPr>
                <m:t>D</m:t>
              </m:r>
            </m:e>
            <m:sub>
              <m:r>
                <w:rPr>
                  <w:rFonts w:ascii="Cambria Math" w:hAnsi="Cambria Math" w:cstheme="minorHAnsi"/>
                  <w:lang w:val="en-US"/>
                </w:rPr>
                <m:t>j,  t</m:t>
              </m:r>
            </m:sub>
          </m:sSub>
          <m:r>
            <w:rPr>
              <w:rFonts w:ascii="Cambria Math" w:eastAsiaTheme="minorEastAsia" w:hAnsi="Cambria Math" w:cstheme="minorHAnsi"/>
              <w:lang w:val="en-US"/>
            </w:rPr>
            <m:t>=P</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PD_ND</m:t>
              </m:r>
            </m:e>
            <m:sub>
              <m:r>
                <w:rPr>
                  <w:rFonts w:ascii="Cambria Math" w:eastAsiaTheme="minorEastAsia" w:hAnsi="Cambria Math" w:cstheme="minorHAnsi"/>
                  <w:lang w:val="en-US"/>
                </w:rPr>
                <m:t>j,t</m:t>
              </m:r>
            </m:sub>
          </m:sSub>
          <m:r>
            <w:rPr>
              <w:rFonts w:ascii="Cambria Math" w:eastAsiaTheme="minorEastAsia" w:hAnsi="Cambria Math" w:cstheme="minorHAnsi"/>
              <w:lang w:val="en-US"/>
            </w:rPr>
            <m:t>+PP</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D_DE</m:t>
              </m:r>
            </m:e>
            <m:sub>
              <m:r>
                <w:rPr>
                  <w:rFonts w:ascii="Cambria Math" w:eastAsiaTheme="minorEastAsia" w:hAnsi="Cambria Math" w:cstheme="minorHAnsi"/>
                  <w:lang w:val="en-US"/>
                </w:rPr>
                <m:t>j,t</m:t>
              </m:r>
            </m:sub>
          </m:sSub>
        </m:oMath>
      </m:oMathPara>
    </w:p>
    <w:p w14:paraId="2AEFC2A1" w14:textId="4F957274" w:rsidR="000D0F1E" w:rsidRPr="004D65EC" w:rsidRDefault="000D0F1E" w:rsidP="000D0F1E">
      <w:pPr>
        <w:rPr>
          <w:rFonts w:eastAsiaTheme="minorEastAsia" w:cstheme="minorHAnsi"/>
          <w:lang w:val="en-US"/>
        </w:rPr>
      </w:pPr>
      <w:r w:rsidRPr="00E24666">
        <w:rPr>
          <w:rFonts w:eastAsiaTheme="minorEastAsia" w:cstheme="minorHAnsi"/>
          <w:lang w:val="en-US"/>
        </w:rPr>
        <w:tab/>
      </w:r>
      <w:r w:rsidR="003075CB" w:rsidRPr="00E24666">
        <w:rPr>
          <w:rFonts w:eastAsiaTheme="minorEastAsia" w:cstheme="minorHAnsi"/>
          <w:lang w:val="en-US"/>
        </w:rPr>
        <w:t>Wherein</w:t>
      </w:r>
      <w:r w:rsidRPr="00E24666">
        <w:rPr>
          <w:rFonts w:eastAsiaTheme="minorEastAsia" w:cstheme="minorHAnsi"/>
          <w:lang w:val="en-US"/>
        </w:rPr>
        <w:t>:</w:t>
      </w:r>
    </w:p>
    <w:tbl>
      <w:tblPr>
        <w:tblStyle w:val="Tablaconcuadrcula"/>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6371"/>
      </w:tblGrid>
      <w:tr w:rsidR="003075CB" w:rsidRPr="00166332" w14:paraId="174E372E" w14:textId="77777777" w:rsidTr="001A53BB">
        <w:tc>
          <w:tcPr>
            <w:tcW w:w="1551" w:type="dxa"/>
          </w:tcPr>
          <w:p w14:paraId="4B0A6245"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PPD</w:t>
            </w:r>
            <w:r w:rsidRPr="00E24666">
              <w:rPr>
                <w:rFonts w:cstheme="minorHAnsi"/>
                <w:i/>
                <w:iCs/>
                <w:vertAlign w:val="subscript"/>
                <w:lang w:val="en-US"/>
              </w:rPr>
              <w:t>j, t</w:t>
            </w:r>
            <w:r w:rsidRPr="00E24666">
              <w:rPr>
                <w:rFonts w:cstheme="minorHAnsi"/>
                <w:i/>
                <w:iCs/>
                <w:lang w:val="en-US"/>
              </w:rPr>
              <w:t>:</w:t>
            </w:r>
          </w:p>
        </w:tc>
        <w:tc>
          <w:tcPr>
            <w:tcW w:w="6371" w:type="dxa"/>
          </w:tcPr>
          <w:p w14:paraId="6868CB5A" w14:textId="0D12E642" w:rsidR="003075CB" w:rsidRPr="00E24666" w:rsidRDefault="003075CB" w:rsidP="003075CB">
            <w:pPr>
              <w:spacing w:before="120"/>
              <w:jc w:val="both"/>
              <w:rPr>
                <w:rFonts w:cstheme="minorHAnsi"/>
                <w:sz w:val="22"/>
                <w:szCs w:val="22"/>
                <w:lang w:val="en-US"/>
              </w:rPr>
            </w:pPr>
            <w:r w:rsidRPr="00E24666">
              <w:rPr>
                <w:lang w:val="en-US"/>
              </w:rPr>
              <w:t>Settlement of the Availability Payment for quarter t, where t=1, corresponds to the months of January through March; t=2, corresponds to the months of April through June; t=3, corresponds to the months of July through September; and, t=4, corresponds to the months of October through December.</w:t>
            </w:r>
          </w:p>
        </w:tc>
      </w:tr>
      <w:tr w:rsidR="003075CB" w:rsidRPr="00E24666" w14:paraId="404A5A51" w14:textId="77777777" w:rsidTr="001A53BB">
        <w:tc>
          <w:tcPr>
            <w:tcW w:w="1551" w:type="dxa"/>
          </w:tcPr>
          <w:p w14:paraId="2EA7A060"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j:</w:t>
            </w:r>
          </w:p>
        </w:tc>
        <w:tc>
          <w:tcPr>
            <w:tcW w:w="6371" w:type="dxa"/>
          </w:tcPr>
          <w:p w14:paraId="6FC05358" w14:textId="1FA67633" w:rsidR="003075CB" w:rsidRPr="00E24666" w:rsidRDefault="003075CB" w:rsidP="003075CB">
            <w:pPr>
              <w:spacing w:before="120"/>
              <w:jc w:val="both"/>
              <w:rPr>
                <w:rFonts w:cstheme="minorHAnsi"/>
                <w:sz w:val="22"/>
                <w:szCs w:val="22"/>
                <w:lang w:val="en-US"/>
              </w:rPr>
            </w:pPr>
            <w:r w:rsidRPr="004D65EC">
              <w:rPr>
                <w:lang w:val="en-US"/>
              </w:rPr>
              <w:t>1 (Cusco), 2 (Huancavelica) and 3 (Pasco)</w:t>
            </w:r>
          </w:p>
        </w:tc>
      </w:tr>
      <w:tr w:rsidR="003075CB" w:rsidRPr="00166332" w14:paraId="0DCAE1DF" w14:textId="77777777" w:rsidTr="001A53BB">
        <w:tc>
          <w:tcPr>
            <w:tcW w:w="1551" w:type="dxa"/>
          </w:tcPr>
          <w:p w14:paraId="7F77BF4C"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PPD_ND</w:t>
            </w:r>
            <w:r w:rsidRPr="00E24666">
              <w:rPr>
                <w:rFonts w:cstheme="minorHAnsi"/>
                <w:i/>
                <w:iCs/>
                <w:vertAlign w:val="subscript"/>
                <w:lang w:val="en-US"/>
              </w:rPr>
              <w:t>j, t</w:t>
            </w:r>
            <w:r w:rsidRPr="00E24666">
              <w:rPr>
                <w:rFonts w:cstheme="minorHAnsi"/>
                <w:i/>
                <w:iCs/>
                <w:lang w:val="en-US"/>
              </w:rPr>
              <w:t>:</w:t>
            </w:r>
          </w:p>
        </w:tc>
        <w:tc>
          <w:tcPr>
            <w:tcW w:w="6371" w:type="dxa"/>
          </w:tcPr>
          <w:p w14:paraId="2FF2B9B3" w14:textId="66F7181A" w:rsidR="003075CB" w:rsidRPr="00E24666" w:rsidRDefault="00C91C08" w:rsidP="00C91C08">
            <w:pPr>
              <w:spacing w:before="120"/>
              <w:jc w:val="both"/>
              <w:rPr>
                <w:rFonts w:cstheme="minorHAnsi"/>
                <w:sz w:val="22"/>
                <w:szCs w:val="22"/>
                <w:lang w:val="en-US"/>
              </w:rPr>
            </w:pPr>
            <w:r w:rsidRPr="004D65EC">
              <w:rPr>
                <w:lang w:val="en-US"/>
              </w:rPr>
              <w:t xml:space="preserve">Availability </w:t>
            </w:r>
            <w:r w:rsidR="003075CB" w:rsidRPr="00E24666">
              <w:rPr>
                <w:lang w:val="en-US"/>
              </w:rPr>
              <w:t>Payment for non-deductible of COAR</w:t>
            </w:r>
            <w:r w:rsidR="003075CB" w:rsidRPr="00E24666">
              <w:rPr>
                <w:vertAlign w:val="subscript"/>
                <w:lang w:val="en-US"/>
              </w:rPr>
              <w:t>j</w:t>
            </w:r>
            <w:r w:rsidR="003075CB" w:rsidRPr="00E24666">
              <w:rPr>
                <w:lang w:val="en-US"/>
              </w:rPr>
              <w:t>, in quarter t. This component will be paid during the first 40 quarters of the COAR</w:t>
            </w:r>
            <w:r w:rsidR="003075CB" w:rsidRPr="00E24666">
              <w:rPr>
                <w:vertAlign w:val="subscript"/>
                <w:lang w:val="en-US"/>
              </w:rPr>
              <w:t>j</w:t>
            </w:r>
            <w:r w:rsidR="003075CB" w:rsidRPr="00E24666">
              <w:rPr>
                <w:lang w:val="en-US"/>
              </w:rPr>
              <w:t xml:space="preserve"> Operating Period for the non-deductible component of PPD1, and during the entire COAR</w:t>
            </w:r>
            <w:r w:rsidR="003075CB" w:rsidRPr="00E24666">
              <w:rPr>
                <w:vertAlign w:val="subscript"/>
                <w:lang w:val="en-US"/>
              </w:rPr>
              <w:t>j</w:t>
            </w:r>
            <w:r w:rsidR="003075CB" w:rsidRPr="00E24666">
              <w:rPr>
                <w:lang w:val="en-US"/>
              </w:rPr>
              <w:t xml:space="preserve"> Operating Period for the non-deductible component of PPD2.</w:t>
            </w:r>
          </w:p>
        </w:tc>
      </w:tr>
      <w:tr w:rsidR="003075CB" w:rsidRPr="00166332" w14:paraId="2D9314F0" w14:textId="77777777" w:rsidTr="001A53BB">
        <w:tc>
          <w:tcPr>
            <w:tcW w:w="1551" w:type="dxa"/>
          </w:tcPr>
          <w:p w14:paraId="3B47D352" w14:textId="77777777" w:rsidR="003075CB" w:rsidRPr="00E24666" w:rsidRDefault="003075CB" w:rsidP="003075CB">
            <w:pPr>
              <w:spacing w:before="120"/>
              <w:rPr>
                <w:rFonts w:cstheme="minorHAnsi"/>
                <w:i/>
                <w:iCs/>
                <w:sz w:val="22"/>
                <w:szCs w:val="22"/>
                <w:lang w:val="en-US"/>
              </w:rPr>
            </w:pPr>
            <w:r w:rsidRPr="00E24666">
              <w:rPr>
                <w:rFonts w:cstheme="minorHAnsi"/>
                <w:i/>
                <w:iCs/>
                <w:lang w:val="en-US"/>
              </w:rPr>
              <w:t>PPD_DE</w:t>
            </w:r>
            <w:r w:rsidRPr="00E24666">
              <w:rPr>
                <w:rFonts w:cstheme="minorHAnsi"/>
                <w:i/>
                <w:iCs/>
                <w:vertAlign w:val="subscript"/>
                <w:lang w:val="en-US"/>
              </w:rPr>
              <w:t>j</w:t>
            </w:r>
            <w:r w:rsidRPr="00E24666">
              <w:rPr>
                <w:rFonts w:cstheme="minorHAnsi"/>
                <w:i/>
                <w:iCs/>
                <w:lang w:val="en-US"/>
              </w:rPr>
              <w:t xml:space="preserve">, </w:t>
            </w:r>
            <w:r w:rsidRPr="00E24666">
              <w:rPr>
                <w:rFonts w:cstheme="minorHAnsi"/>
                <w:i/>
                <w:iCs/>
                <w:vertAlign w:val="subscript"/>
                <w:lang w:val="en-US"/>
              </w:rPr>
              <w:t>t</w:t>
            </w:r>
            <w:r w:rsidRPr="004D65EC">
              <w:rPr>
                <w:rFonts w:cstheme="minorHAnsi"/>
                <w:i/>
                <w:iCs/>
                <w:lang w:val="en-US"/>
              </w:rPr>
              <w:t>:</w:t>
            </w:r>
          </w:p>
        </w:tc>
        <w:tc>
          <w:tcPr>
            <w:tcW w:w="6371" w:type="dxa"/>
          </w:tcPr>
          <w:p w14:paraId="4D82CA2E" w14:textId="023359D4" w:rsidR="003075CB" w:rsidRPr="00E24666" w:rsidRDefault="003075CB" w:rsidP="003075CB">
            <w:pPr>
              <w:spacing w:before="120"/>
              <w:jc w:val="both"/>
              <w:rPr>
                <w:rFonts w:cstheme="minorHAnsi"/>
                <w:sz w:val="22"/>
                <w:szCs w:val="22"/>
                <w:lang w:val="en-US"/>
              </w:rPr>
            </w:pPr>
            <w:r w:rsidRPr="00E24666">
              <w:rPr>
                <w:lang w:val="en-US"/>
              </w:rPr>
              <w:t>Availability Payment subject to Deductions for COAR</w:t>
            </w:r>
            <w:r w:rsidRPr="00E24666">
              <w:rPr>
                <w:vertAlign w:val="subscript"/>
                <w:lang w:val="en-US"/>
              </w:rPr>
              <w:t>j</w:t>
            </w:r>
            <w:r w:rsidRPr="00E24666">
              <w:rPr>
                <w:lang w:val="en-US"/>
              </w:rPr>
              <w:t>, in the t quarter. This component will be settled during the entire COAR</w:t>
            </w:r>
            <w:r w:rsidRPr="00E24666">
              <w:rPr>
                <w:vertAlign w:val="subscript"/>
                <w:lang w:val="en-US"/>
              </w:rPr>
              <w:t>j</w:t>
            </w:r>
            <w:r w:rsidRPr="00E24666">
              <w:rPr>
                <w:lang w:val="en-US"/>
              </w:rPr>
              <w:t xml:space="preserve"> Operating Period. </w:t>
            </w:r>
          </w:p>
        </w:tc>
      </w:tr>
    </w:tbl>
    <w:p w14:paraId="7E9706F0" w14:textId="77777777" w:rsidR="000D0F1E" w:rsidRPr="00E24666" w:rsidRDefault="000D0F1E" w:rsidP="00D30F6D">
      <w:pPr>
        <w:spacing w:after="0" w:line="240" w:lineRule="auto"/>
        <w:rPr>
          <w:rFonts w:eastAsiaTheme="minorEastAsia" w:cstheme="minorHAnsi"/>
          <w:lang w:val="en-US"/>
        </w:rPr>
      </w:pPr>
    </w:p>
    <w:p w14:paraId="02F21788" w14:textId="17CA5048" w:rsidR="000D0F1E" w:rsidRPr="00E24666" w:rsidRDefault="003075CB" w:rsidP="00FC5153">
      <w:pPr>
        <w:pStyle w:val="Prrafodelista"/>
        <w:numPr>
          <w:ilvl w:val="0"/>
          <w:numId w:val="42"/>
        </w:numPr>
        <w:spacing w:after="0" w:line="240" w:lineRule="auto"/>
        <w:jc w:val="both"/>
        <w:rPr>
          <w:rFonts w:eastAsiaTheme="minorEastAsia" w:cstheme="minorHAnsi"/>
          <w:lang w:val="en-US"/>
        </w:rPr>
      </w:pPr>
      <w:r w:rsidRPr="004D65EC">
        <w:rPr>
          <w:rFonts w:eastAsiaTheme="minorEastAsia" w:cstheme="minorHAnsi"/>
          <w:lang w:val="en-US"/>
        </w:rPr>
        <w:t>During the COAR</w:t>
      </w:r>
      <w:r w:rsidRPr="00E24666">
        <w:rPr>
          <w:rFonts w:eastAsiaTheme="minorEastAsia" w:cstheme="minorHAnsi"/>
          <w:vertAlign w:val="subscript"/>
          <w:lang w:val="en-US"/>
        </w:rPr>
        <w:t>j</w:t>
      </w:r>
      <w:r w:rsidRPr="00E24666">
        <w:rPr>
          <w:rFonts w:eastAsiaTheme="minorEastAsia" w:cstheme="minorHAnsi"/>
          <w:lang w:val="en-US"/>
        </w:rPr>
        <w:t xml:space="preserve"> Operating Period, the non-deductible component of the PPD (PPD_ND) for COAR</w:t>
      </w:r>
      <w:r w:rsidRPr="00E24666">
        <w:rPr>
          <w:rFonts w:eastAsiaTheme="minorEastAsia" w:cstheme="minorHAnsi"/>
          <w:vertAlign w:val="subscript"/>
          <w:lang w:val="en-US"/>
        </w:rPr>
        <w:t>j</w:t>
      </w:r>
      <w:r w:rsidRPr="00E24666">
        <w:rPr>
          <w:rFonts w:eastAsiaTheme="minorEastAsia" w:cstheme="minorHAnsi"/>
          <w:lang w:val="en-US"/>
        </w:rPr>
        <w:t>, in quarter t, will be calculated with the following formula</w:t>
      </w:r>
      <w:r w:rsidR="000D0F1E" w:rsidRPr="00E24666">
        <w:rPr>
          <w:rFonts w:eastAsiaTheme="minorEastAsia" w:cstheme="minorHAnsi"/>
          <w:lang w:val="en-US"/>
        </w:rPr>
        <w:t>:</w:t>
      </w:r>
    </w:p>
    <w:p w14:paraId="1C7D7714" w14:textId="77777777" w:rsidR="000D0F1E" w:rsidRPr="00E24666" w:rsidRDefault="000D0F1E" w:rsidP="000D0F1E">
      <w:pPr>
        <w:rPr>
          <w:rFonts w:cstheme="minorHAnsi"/>
          <w:lang w:val="en-US"/>
        </w:rPr>
      </w:pPr>
    </w:p>
    <w:p w14:paraId="144DF65D" w14:textId="6B7BC0D1" w:rsidR="000D0F1E" w:rsidRPr="00E24666" w:rsidRDefault="000D0F1E" w:rsidP="000D0F1E">
      <w:pPr>
        <w:rPr>
          <w:rFonts w:eastAsiaTheme="minorEastAsia" w:cstheme="minorHAnsi"/>
          <w:lang w:val="en-US"/>
        </w:rPr>
      </w:pPr>
      <m:oMathPara>
        <m:oMath>
          <m:r>
            <w:rPr>
              <w:rFonts w:ascii="Cambria Math" w:hAnsi="Cambria Math" w:cstheme="minorHAnsi"/>
              <w:sz w:val="21"/>
              <w:szCs w:val="21"/>
              <w:lang w:val="en-US"/>
            </w:rPr>
            <m:t>PP</m:t>
          </m:r>
          <m:sSub>
            <m:sSubPr>
              <m:ctrlPr>
                <w:rPr>
                  <w:rFonts w:ascii="Cambria Math" w:hAnsi="Cambria Math" w:cstheme="minorHAnsi"/>
                  <w:i/>
                  <w:sz w:val="21"/>
                  <w:szCs w:val="21"/>
                  <w:lang w:val="en-US"/>
                </w:rPr>
              </m:ctrlPr>
            </m:sSubPr>
            <m:e>
              <m:r>
                <w:rPr>
                  <w:rFonts w:ascii="Cambria Math" w:hAnsi="Cambria Math" w:cstheme="minorHAnsi"/>
                  <w:sz w:val="21"/>
                  <w:szCs w:val="21"/>
                  <w:lang w:val="en-US"/>
                </w:rPr>
                <m:t>D_ND</m:t>
              </m:r>
            </m:e>
            <m:sub>
              <m:r>
                <w:rPr>
                  <w:rFonts w:ascii="Cambria Math" w:hAnsi="Cambria Math" w:cstheme="minorHAnsi"/>
                  <w:sz w:val="21"/>
                  <w:szCs w:val="21"/>
                  <w:lang w:val="en-US"/>
                </w:rPr>
                <m:t>j,t</m:t>
              </m:r>
            </m:sub>
          </m:sSub>
          <m:r>
            <w:rPr>
              <w:rFonts w:ascii="Cambria Math" w:hAnsi="Cambria Math" w:cstheme="minorHAnsi"/>
              <w:sz w:val="21"/>
              <w:szCs w:val="21"/>
              <w:lang w:val="en-US"/>
            </w:rPr>
            <m:t>=</m:t>
          </m:r>
          <m:d>
            <m:dPr>
              <m:ctrlPr>
                <w:rPr>
                  <w:rFonts w:ascii="Cambria Math" w:eastAsiaTheme="minorEastAsia" w:hAnsi="Cambria Math" w:cstheme="minorHAnsi"/>
                  <w:i/>
                  <w:sz w:val="21"/>
                  <w:szCs w:val="21"/>
                  <w:lang w:val="en-US"/>
                </w:rPr>
              </m:ctrlPr>
            </m:dPr>
            <m:e>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PPD1</m:t>
                  </m:r>
                </m:num>
                <m:den>
                  <m:r>
                    <w:rPr>
                      <w:rFonts w:ascii="Cambria Math" w:eastAsiaTheme="minorEastAsia" w:hAnsi="Cambria Math" w:cstheme="minorHAnsi"/>
                      <w:sz w:val="21"/>
                      <w:szCs w:val="21"/>
                      <w:lang w:val="en-US"/>
                    </w:rPr>
                    <m:t>4</m:t>
                  </m:r>
                </m:den>
              </m:f>
              <m:r>
                <w:rPr>
                  <w:rFonts w:ascii="Cambria Math" w:eastAsiaTheme="minorEastAsia" w:hAnsi="Cambria Math" w:cstheme="minorHAnsi"/>
                  <w:sz w:val="21"/>
                  <w:szCs w:val="21"/>
                  <w:lang w:val="en-US"/>
                </w:rPr>
                <m:t>×%NoDed+PPD</m:t>
              </m:r>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2</m:t>
                  </m:r>
                </m:e>
                <m:sub>
                  <m:r>
                    <w:rPr>
                      <w:rFonts w:ascii="Cambria Math" w:eastAsiaTheme="minorEastAsia" w:hAnsi="Cambria Math" w:cstheme="minorHAnsi"/>
                      <w:sz w:val="21"/>
                      <w:szCs w:val="21"/>
                      <w:lang w:val="en-US"/>
                    </w:rPr>
                    <m:t>i</m:t>
                  </m:r>
                </m:sub>
              </m:sSub>
              <m:r>
                <w:rPr>
                  <w:rFonts w:ascii="Cambria Math" w:eastAsiaTheme="minorEastAsia" w:hAnsi="Cambria Math" w:cstheme="minorHAnsi"/>
                  <w:sz w:val="21"/>
                  <w:szCs w:val="21"/>
                  <w:lang w:val="en-US"/>
                </w:rPr>
                <m:t>×</m:t>
              </m:r>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f</m:t>
                  </m:r>
                </m:e>
                <m:sub>
                  <m:r>
                    <w:rPr>
                      <w:rFonts w:ascii="Cambria Math" w:eastAsiaTheme="minorEastAsia" w:hAnsi="Cambria Math" w:cstheme="minorHAnsi"/>
                      <w:sz w:val="21"/>
                      <w:szCs w:val="21"/>
                      <w:lang w:val="en-US"/>
                    </w:rPr>
                    <m:t>t</m:t>
                  </m:r>
                </m:sub>
              </m:sSub>
              <m:r>
                <w:rPr>
                  <w:rFonts w:ascii="Cambria Math" w:eastAsiaTheme="minorEastAsia" w:hAnsi="Cambria Math" w:cstheme="minorHAnsi"/>
                  <w:sz w:val="21"/>
                  <w:szCs w:val="21"/>
                  <w:lang w:val="en-US"/>
                </w:rPr>
                <m:t>×</m:t>
              </m:r>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%Sup_Op</m:t>
                  </m:r>
                </m:num>
                <m:den>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k</m:t>
                      </m:r>
                    </m:e>
                    <m:sub>
                      <m:r>
                        <w:rPr>
                          <w:rFonts w:ascii="Cambria Math" w:eastAsiaTheme="minorEastAsia" w:hAnsi="Cambria Math" w:cstheme="minorHAnsi"/>
                          <w:sz w:val="21"/>
                          <w:szCs w:val="21"/>
                          <w:lang w:val="en-US"/>
                        </w:rPr>
                        <m:t>i</m:t>
                      </m:r>
                    </m:sub>
                  </m:sSub>
                </m:den>
              </m:f>
            </m:e>
          </m:d>
          <m:r>
            <w:rPr>
              <w:rFonts w:ascii="Cambria Math" w:eastAsiaTheme="minorEastAsia" w:hAnsi="Cambria Math" w:cstheme="minorHAnsi"/>
              <w:sz w:val="21"/>
              <w:szCs w:val="21"/>
              <w:lang w:val="en-US"/>
            </w:rPr>
            <m:t>×</m:t>
          </m:r>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1</m:t>
              </m:r>
            </m:num>
            <m:den>
              <m:r>
                <w:rPr>
                  <w:rFonts w:ascii="Cambria Math" w:eastAsiaTheme="minorEastAsia" w:hAnsi="Cambria Math" w:cstheme="minorHAnsi"/>
                  <w:sz w:val="21"/>
                  <w:szCs w:val="21"/>
                  <w:lang w:val="en-US"/>
                </w:rPr>
                <m:t>3</m:t>
              </m:r>
            </m:den>
          </m:f>
        </m:oMath>
      </m:oMathPara>
    </w:p>
    <w:p w14:paraId="0DF10BD4" w14:textId="5F0BD04A" w:rsidR="000D0F1E" w:rsidRPr="004D65EC" w:rsidRDefault="000D0F1E" w:rsidP="000D0F1E">
      <w:pPr>
        <w:rPr>
          <w:rFonts w:eastAsiaTheme="minorEastAsia" w:cstheme="minorHAnsi"/>
          <w:sz w:val="20"/>
          <w:szCs w:val="20"/>
          <w:lang w:val="en-US"/>
        </w:rPr>
      </w:pPr>
      <w:r w:rsidRPr="00E24666">
        <w:rPr>
          <w:rFonts w:eastAsiaTheme="minorEastAsia" w:cstheme="minorHAnsi"/>
          <w:lang w:val="en-US"/>
        </w:rPr>
        <w:tab/>
      </w:r>
      <w:r w:rsidR="006F0753" w:rsidRPr="00E24666">
        <w:rPr>
          <w:rFonts w:eastAsiaTheme="minorEastAsia" w:cstheme="minorHAnsi"/>
          <w:lang w:val="en-US"/>
        </w:rPr>
        <w:t>Wherein</w:t>
      </w:r>
      <w:r w:rsidRPr="00E24666">
        <w:rPr>
          <w:rFonts w:eastAsiaTheme="minorEastAsia" w:cstheme="minorHAnsi"/>
          <w:sz w:val="20"/>
          <w:szCs w:val="20"/>
          <w:lang w:val="en-US"/>
        </w:rPr>
        <w:t>:</w:t>
      </w:r>
    </w:p>
    <w:tbl>
      <w:tblPr>
        <w:tblStyle w:val="Tablaconcuadrcula"/>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6371"/>
      </w:tblGrid>
      <w:tr w:rsidR="006F0753" w:rsidRPr="00166332" w14:paraId="641FC6A6" w14:textId="77777777" w:rsidTr="001A53BB">
        <w:tc>
          <w:tcPr>
            <w:tcW w:w="1551" w:type="dxa"/>
          </w:tcPr>
          <w:p w14:paraId="735F86C6" w14:textId="77777777" w:rsidR="006F0753" w:rsidRPr="00E24666" w:rsidRDefault="006F0753" w:rsidP="006F0753">
            <w:pPr>
              <w:spacing w:before="120"/>
              <w:rPr>
                <w:rFonts w:cstheme="minorHAnsi"/>
                <w:i/>
                <w:iCs/>
                <w:sz w:val="22"/>
                <w:szCs w:val="22"/>
                <w:lang w:val="en-US"/>
              </w:rPr>
            </w:pPr>
            <w:r w:rsidRPr="00E24666">
              <w:rPr>
                <w:rFonts w:cstheme="minorHAnsi"/>
                <w:i/>
                <w:iCs/>
                <w:lang w:val="en-US"/>
              </w:rPr>
              <w:t>PPD_ND</w:t>
            </w:r>
            <w:r w:rsidRPr="00E24666">
              <w:rPr>
                <w:rFonts w:cstheme="minorHAnsi"/>
                <w:i/>
                <w:iCs/>
                <w:vertAlign w:val="subscript"/>
                <w:lang w:val="en-US"/>
              </w:rPr>
              <w:t>j, t</w:t>
            </w:r>
            <w:r w:rsidRPr="00E24666">
              <w:rPr>
                <w:rFonts w:cstheme="minorHAnsi"/>
                <w:i/>
                <w:iCs/>
                <w:lang w:val="en-US"/>
              </w:rPr>
              <w:t>:</w:t>
            </w:r>
          </w:p>
        </w:tc>
        <w:tc>
          <w:tcPr>
            <w:tcW w:w="6371" w:type="dxa"/>
          </w:tcPr>
          <w:p w14:paraId="32C25410" w14:textId="03CC724E" w:rsidR="006F0753" w:rsidRPr="00E24666" w:rsidRDefault="006F0753" w:rsidP="006F0753">
            <w:pPr>
              <w:spacing w:before="120"/>
              <w:jc w:val="both"/>
              <w:rPr>
                <w:rFonts w:cstheme="minorHAnsi"/>
                <w:sz w:val="22"/>
                <w:szCs w:val="22"/>
                <w:lang w:val="en-US"/>
              </w:rPr>
            </w:pPr>
            <w:r w:rsidRPr="00E24666">
              <w:rPr>
                <w:lang w:val="en-US"/>
              </w:rPr>
              <w:t>Non-deductible COAR</w:t>
            </w:r>
            <w:r w:rsidRPr="00E24666">
              <w:rPr>
                <w:vertAlign w:val="subscript"/>
                <w:lang w:val="en-US"/>
              </w:rPr>
              <w:t>j</w:t>
            </w:r>
            <w:r w:rsidRPr="00E24666">
              <w:rPr>
                <w:lang w:val="en-US"/>
              </w:rPr>
              <w:t xml:space="preserve"> Availability Payment, in quarter t. </w:t>
            </w:r>
          </w:p>
        </w:tc>
      </w:tr>
      <w:tr w:rsidR="006F0753" w:rsidRPr="00E24666" w14:paraId="36380DF9" w14:textId="77777777" w:rsidTr="001A53BB">
        <w:tc>
          <w:tcPr>
            <w:tcW w:w="1551" w:type="dxa"/>
          </w:tcPr>
          <w:p w14:paraId="3214AA2B" w14:textId="77777777" w:rsidR="006F0753" w:rsidRPr="00E24666" w:rsidRDefault="006F0753" w:rsidP="006F0753">
            <w:pPr>
              <w:spacing w:before="120"/>
              <w:rPr>
                <w:rFonts w:cstheme="minorHAnsi"/>
                <w:i/>
                <w:iCs/>
                <w:sz w:val="22"/>
                <w:szCs w:val="22"/>
                <w:lang w:val="en-US"/>
              </w:rPr>
            </w:pPr>
            <w:r w:rsidRPr="00E24666">
              <w:rPr>
                <w:rFonts w:cstheme="minorHAnsi"/>
                <w:i/>
                <w:iCs/>
                <w:lang w:val="en-US"/>
              </w:rPr>
              <w:t>PPD1:</w:t>
            </w:r>
          </w:p>
        </w:tc>
        <w:tc>
          <w:tcPr>
            <w:tcW w:w="6371" w:type="dxa"/>
          </w:tcPr>
          <w:p w14:paraId="5DD1019F" w14:textId="0ABCFDFF" w:rsidR="006F0753" w:rsidRPr="00E24666" w:rsidRDefault="006F0753" w:rsidP="006F0753">
            <w:pPr>
              <w:spacing w:before="120"/>
              <w:jc w:val="both"/>
              <w:rPr>
                <w:rFonts w:cstheme="minorHAnsi"/>
                <w:sz w:val="22"/>
                <w:szCs w:val="22"/>
                <w:lang w:val="en-US"/>
              </w:rPr>
            </w:pPr>
            <w:r w:rsidRPr="004D65EC">
              <w:rPr>
                <w:lang w:val="en-US"/>
              </w:rPr>
              <w:t>Component of the PPD to be settled during the first 10 years (40 quarters</w:t>
            </w:r>
            <w:r w:rsidRPr="00E24666">
              <w:rPr>
                <w:lang w:val="en-US"/>
              </w:rPr>
              <w:t>) of the COAR</w:t>
            </w:r>
            <w:r w:rsidRPr="00E24666">
              <w:rPr>
                <w:vertAlign w:val="subscript"/>
                <w:lang w:val="en-US"/>
              </w:rPr>
              <w:t xml:space="preserve">j </w:t>
            </w:r>
            <w:r w:rsidRPr="00E24666">
              <w:rPr>
                <w:lang w:val="en-US"/>
              </w:rPr>
              <w:t>Operating Period. As of quarter 41, PPD1 is 0 (zero).</w:t>
            </w:r>
          </w:p>
        </w:tc>
      </w:tr>
      <w:tr w:rsidR="006F0753" w:rsidRPr="00166332" w14:paraId="36E5D9BC" w14:textId="77777777" w:rsidTr="001A53BB">
        <w:tc>
          <w:tcPr>
            <w:tcW w:w="1551" w:type="dxa"/>
          </w:tcPr>
          <w:p w14:paraId="1F7CE1CD" w14:textId="77777777" w:rsidR="006F0753" w:rsidRPr="00E24666" w:rsidRDefault="006F0753" w:rsidP="006F0753">
            <w:pPr>
              <w:spacing w:before="120"/>
              <w:rPr>
                <w:rFonts w:cstheme="minorHAnsi"/>
                <w:i/>
                <w:iCs/>
                <w:sz w:val="22"/>
                <w:szCs w:val="22"/>
                <w:lang w:val="en-US"/>
              </w:rPr>
            </w:pPr>
            <w:r w:rsidRPr="00E24666">
              <w:rPr>
                <w:rFonts w:cstheme="minorHAnsi"/>
                <w:i/>
                <w:iCs/>
                <w:lang w:val="en-US"/>
              </w:rPr>
              <w:t>PPD2</w:t>
            </w:r>
            <w:r w:rsidRPr="00E24666">
              <w:rPr>
                <w:rFonts w:cstheme="minorHAnsi"/>
                <w:i/>
                <w:iCs/>
                <w:vertAlign w:val="subscript"/>
                <w:lang w:val="en-US"/>
              </w:rPr>
              <w:t>i</w:t>
            </w:r>
            <w:r w:rsidRPr="00E24666">
              <w:rPr>
                <w:rFonts w:cstheme="minorHAnsi"/>
                <w:i/>
                <w:iCs/>
                <w:lang w:val="en-US"/>
              </w:rPr>
              <w:t>:</w:t>
            </w:r>
          </w:p>
        </w:tc>
        <w:tc>
          <w:tcPr>
            <w:tcW w:w="6371" w:type="dxa"/>
          </w:tcPr>
          <w:p w14:paraId="14EF2EDF" w14:textId="45F5F47F" w:rsidR="006F0753" w:rsidRPr="00E24666" w:rsidRDefault="006F0753" w:rsidP="006F0753">
            <w:pPr>
              <w:spacing w:before="120"/>
              <w:jc w:val="both"/>
              <w:rPr>
                <w:rFonts w:cstheme="minorHAnsi"/>
                <w:sz w:val="22"/>
                <w:szCs w:val="22"/>
                <w:lang w:val="en-US"/>
              </w:rPr>
            </w:pPr>
            <w:r w:rsidRPr="004D65EC">
              <w:rPr>
                <w:lang w:val="en-US"/>
              </w:rPr>
              <w:t>Component of the PPD to be settled during the COAR</w:t>
            </w:r>
            <w:r w:rsidRPr="00E24666">
              <w:rPr>
                <w:vertAlign w:val="subscript"/>
                <w:lang w:val="en-US"/>
              </w:rPr>
              <w:t>j</w:t>
            </w:r>
            <w:r w:rsidRPr="00E24666">
              <w:rPr>
                <w:lang w:val="en-US"/>
              </w:rPr>
              <w:t xml:space="preserve"> Operating Period adjusted in year i, as indicated in Paragraph 2 of this Annex.</w:t>
            </w:r>
          </w:p>
        </w:tc>
      </w:tr>
      <w:tr w:rsidR="006F0753" w:rsidRPr="00166332" w14:paraId="5C90F83C" w14:textId="77777777" w:rsidTr="001A53BB">
        <w:trPr>
          <w:trHeight w:val="64"/>
        </w:trPr>
        <w:tc>
          <w:tcPr>
            <w:tcW w:w="1551" w:type="dxa"/>
          </w:tcPr>
          <w:p w14:paraId="2ADEC808" w14:textId="77777777" w:rsidR="006F0753" w:rsidRPr="00E24666" w:rsidRDefault="006F0753" w:rsidP="006F0753">
            <w:pPr>
              <w:spacing w:before="120"/>
              <w:rPr>
                <w:rFonts w:cstheme="minorHAnsi"/>
                <w:i/>
                <w:iCs/>
                <w:sz w:val="22"/>
                <w:szCs w:val="22"/>
                <w:lang w:val="en-US"/>
              </w:rPr>
            </w:pPr>
            <w:r w:rsidRPr="00E24666">
              <w:rPr>
                <w:rFonts w:cstheme="minorHAnsi"/>
                <w:i/>
                <w:iCs/>
                <w:lang w:val="en-US"/>
              </w:rPr>
              <w:t>%NoDed:</w:t>
            </w:r>
          </w:p>
        </w:tc>
        <w:tc>
          <w:tcPr>
            <w:tcW w:w="6371" w:type="dxa"/>
          </w:tcPr>
          <w:p w14:paraId="3FACA05D" w14:textId="413C902E" w:rsidR="006F0753" w:rsidRPr="00E24666" w:rsidRDefault="006F0753" w:rsidP="006F0753">
            <w:pPr>
              <w:spacing w:before="120"/>
              <w:jc w:val="both"/>
              <w:rPr>
                <w:rFonts w:cstheme="minorHAnsi"/>
                <w:sz w:val="22"/>
                <w:szCs w:val="22"/>
                <w:lang w:val="en-US"/>
              </w:rPr>
            </w:pPr>
            <w:r w:rsidRPr="004D65EC">
              <w:rPr>
                <w:lang w:val="en-US"/>
              </w:rPr>
              <w:t>Percentage of the PPD1 that is not sub</w:t>
            </w:r>
            <w:r w:rsidRPr="00E24666">
              <w:rPr>
                <w:lang w:val="en-US"/>
              </w:rPr>
              <w:t>ject to Deductions, equivalent to 83% (eighty three percent).</w:t>
            </w:r>
          </w:p>
        </w:tc>
      </w:tr>
      <w:tr w:rsidR="006F0753" w:rsidRPr="00166332" w14:paraId="7E5F1404" w14:textId="77777777" w:rsidTr="00B65912">
        <w:trPr>
          <w:trHeight w:val="64"/>
        </w:trPr>
        <w:tc>
          <w:tcPr>
            <w:tcW w:w="1551" w:type="dxa"/>
          </w:tcPr>
          <w:p w14:paraId="7AC4773F" w14:textId="77777777" w:rsidR="006F0753" w:rsidRPr="00E24666" w:rsidRDefault="006F0753" w:rsidP="006F0753">
            <w:pPr>
              <w:spacing w:before="120"/>
              <w:rPr>
                <w:rFonts w:cstheme="minorHAnsi"/>
                <w:i/>
                <w:iCs/>
                <w:lang w:val="en-US"/>
              </w:rPr>
            </w:pPr>
            <w:r w:rsidRPr="00E24666">
              <w:rPr>
                <w:rFonts w:cstheme="minorHAnsi"/>
                <w:i/>
                <w:iCs/>
                <w:lang w:val="en-US"/>
              </w:rPr>
              <w:t>k</w:t>
            </w:r>
            <w:r w:rsidRPr="00E24666">
              <w:rPr>
                <w:rFonts w:cstheme="minorHAnsi"/>
                <w:i/>
                <w:iCs/>
                <w:vertAlign w:val="subscript"/>
                <w:lang w:val="en-US"/>
              </w:rPr>
              <w:t>i</w:t>
            </w:r>
            <w:r w:rsidRPr="00E24666">
              <w:rPr>
                <w:rFonts w:cstheme="minorHAnsi"/>
                <w:i/>
                <w:iCs/>
                <w:lang w:val="en-US"/>
              </w:rPr>
              <w:t>:</w:t>
            </w:r>
          </w:p>
        </w:tc>
        <w:tc>
          <w:tcPr>
            <w:tcW w:w="6371" w:type="dxa"/>
          </w:tcPr>
          <w:p w14:paraId="5E1FA08C" w14:textId="62B62F28" w:rsidR="006F0753" w:rsidRPr="00E24666" w:rsidRDefault="00C91C08" w:rsidP="00C91C08">
            <w:pPr>
              <w:spacing w:before="120"/>
              <w:jc w:val="both"/>
              <w:rPr>
                <w:rFonts w:cstheme="minorHAnsi"/>
                <w:sz w:val="22"/>
                <w:szCs w:val="22"/>
                <w:lang w:val="en-US"/>
              </w:rPr>
            </w:pPr>
            <w:r w:rsidRPr="004D65EC">
              <w:rPr>
                <w:lang w:val="en-US"/>
              </w:rPr>
              <w:t xml:space="preserve">Adjustment factor for the scope of </w:t>
            </w:r>
            <w:r w:rsidR="006F0753" w:rsidRPr="00E24666">
              <w:rPr>
                <w:lang w:val="en-US"/>
              </w:rPr>
              <w:t xml:space="preserve">food and laundry services for year i per COAR. </w:t>
            </w:r>
          </w:p>
        </w:tc>
      </w:tr>
      <w:tr w:rsidR="000D0F1E" w:rsidRPr="00E24666" w14:paraId="741F1368" w14:textId="77777777" w:rsidTr="001A53BB">
        <w:trPr>
          <w:trHeight w:val="64"/>
        </w:trPr>
        <w:tc>
          <w:tcPr>
            <w:tcW w:w="1551" w:type="dxa"/>
          </w:tcPr>
          <w:p w14:paraId="408FF794" w14:textId="77777777" w:rsidR="000D0F1E" w:rsidRPr="00E24666" w:rsidRDefault="000D0F1E" w:rsidP="00D30F6D">
            <w:pPr>
              <w:spacing w:before="120"/>
              <w:rPr>
                <w:rFonts w:cstheme="minorHAnsi"/>
                <w:i/>
                <w:iCs/>
                <w:sz w:val="22"/>
                <w:szCs w:val="22"/>
                <w:lang w:val="en-US"/>
              </w:rPr>
            </w:pPr>
            <w:r w:rsidRPr="00E24666">
              <w:rPr>
                <w:rFonts w:cstheme="minorHAnsi"/>
                <w:i/>
                <w:iCs/>
                <w:lang w:val="en-US"/>
              </w:rPr>
              <w:t>f</w:t>
            </w:r>
            <w:r w:rsidRPr="00E24666">
              <w:rPr>
                <w:rFonts w:cstheme="minorHAnsi"/>
                <w:i/>
                <w:iCs/>
                <w:vertAlign w:val="subscript"/>
                <w:lang w:val="en-US"/>
              </w:rPr>
              <w:t>t</w:t>
            </w:r>
            <w:r w:rsidRPr="00E24666">
              <w:rPr>
                <w:rFonts w:cstheme="minorHAnsi"/>
                <w:i/>
                <w:iCs/>
                <w:lang w:val="en-US"/>
              </w:rPr>
              <w:t>:</w:t>
            </w:r>
          </w:p>
        </w:tc>
        <w:tc>
          <w:tcPr>
            <w:tcW w:w="6371" w:type="dxa"/>
          </w:tcPr>
          <w:p w14:paraId="6E19C42D" w14:textId="65BDD2E3" w:rsidR="000D0F1E" w:rsidRPr="00E24666" w:rsidRDefault="006F0753" w:rsidP="00D30F6D">
            <w:pPr>
              <w:spacing w:before="120"/>
              <w:jc w:val="both"/>
              <w:rPr>
                <w:rFonts w:cstheme="minorHAnsi"/>
                <w:sz w:val="22"/>
                <w:szCs w:val="22"/>
                <w:lang w:val="en-US"/>
              </w:rPr>
            </w:pPr>
            <w:r w:rsidRPr="004D65EC">
              <w:rPr>
                <w:rFonts w:cstheme="minorHAnsi"/>
                <w:lang w:val="en-US"/>
              </w:rPr>
              <w:t>Seasonality factor of PPD2 in quarter t. Where</w:t>
            </w:r>
            <w:r w:rsidR="000D0F1E" w:rsidRPr="00E24666">
              <w:rPr>
                <w:rFonts w:cstheme="minorHAnsi"/>
                <w:lang w:val="en-US"/>
              </w:rPr>
              <w:t>:</w:t>
            </w:r>
          </w:p>
          <w:tbl>
            <w:tblPr>
              <w:tblW w:w="4944" w:type="dxa"/>
              <w:tblCellMar>
                <w:left w:w="0" w:type="dxa"/>
                <w:right w:w="0" w:type="dxa"/>
              </w:tblCellMar>
              <w:tblLook w:val="0420" w:firstRow="1" w:lastRow="0" w:firstColumn="0" w:lastColumn="0" w:noHBand="0" w:noVBand="1"/>
            </w:tblPr>
            <w:tblGrid>
              <w:gridCol w:w="2960"/>
              <w:gridCol w:w="1984"/>
            </w:tblGrid>
            <w:tr w:rsidR="000D0F1E" w:rsidRPr="00E24666" w14:paraId="0BBD94D6" w14:textId="77777777" w:rsidTr="00FF74C5">
              <w:trPr>
                <w:trHeight w:val="306"/>
              </w:trPr>
              <w:tc>
                <w:tcPr>
                  <w:tcW w:w="2960" w:type="dxa"/>
                  <w:tcBorders>
                    <w:top w:val="single" w:sz="8" w:space="0" w:color="B2B2B2"/>
                    <w:left w:val="single" w:sz="8" w:space="0" w:color="B2B2B2"/>
                    <w:bottom w:val="single" w:sz="18" w:space="0" w:color="B2B2B2"/>
                    <w:right w:val="single" w:sz="8" w:space="0" w:color="B2B2B2"/>
                  </w:tcBorders>
                  <w:shd w:val="clear" w:color="auto" w:fill="auto"/>
                  <w:tcMar>
                    <w:top w:w="72" w:type="dxa"/>
                    <w:left w:w="144" w:type="dxa"/>
                    <w:bottom w:w="72" w:type="dxa"/>
                    <w:right w:w="144" w:type="dxa"/>
                  </w:tcMar>
                  <w:hideMark/>
                </w:tcPr>
                <w:p w14:paraId="6D87E343" w14:textId="0D4C9AAE" w:rsidR="000D0F1E" w:rsidRPr="00E24666" w:rsidRDefault="006F0753" w:rsidP="00D30F6D">
                  <w:pPr>
                    <w:spacing w:after="0" w:line="240" w:lineRule="auto"/>
                    <w:jc w:val="both"/>
                    <w:rPr>
                      <w:rFonts w:cstheme="minorHAnsi"/>
                      <w:lang w:val="en-US"/>
                    </w:rPr>
                  </w:pPr>
                  <w:r w:rsidRPr="00E24666">
                    <w:rPr>
                      <w:rFonts w:cstheme="minorHAnsi"/>
                      <w:lang w:val="en-US"/>
                    </w:rPr>
                    <w:lastRenderedPageBreak/>
                    <w:t>If</w:t>
                  </w:r>
                  <w:r w:rsidR="000D0F1E" w:rsidRPr="00E24666">
                    <w:rPr>
                      <w:rFonts w:cstheme="minorHAnsi"/>
                      <w:lang w:val="en-US"/>
                    </w:rPr>
                    <w:t>:  t=1</w:t>
                  </w:r>
                </w:p>
              </w:tc>
              <w:tc>
                <w:tcPr>
                  <w:tcW w:w="1984" w:type="dxa"/>
                  <w:tcBorders>
                    <w:top w:val="single" w:sz="8" w:space="0" w:color="B2B2B2"/>
                    <w:left w:val="single" w:sz="8" w:space="0" w:color="B2B2B2"/>
                    <w:bottom w:val="single" w:sz="18" w:space="0" w:color="B2B2B2"/>
                    <w:right w:val="single" w:sz="8" w:space="0" w:color="B2B2B2"/>
                  </w:tcBorders>
                  <w:shd w:val="clear" w:color="auto" w:fill="auto"/>
                  <w:tcMar>
                    <w:top w:w="72" w:type="dxa"/>
                    <w:left w:w="144" w:type="dxa"/>
                    <w:bottom w:w="72" w:type="dxa"/>
                    <w:right w:w="144" w:type="dxa"/>
                  </w:tcMar>
                  <w:hideMark/>
                </w:tcPr>
                <w:p w14:paraId="1126775B" w14:textId="536F7D93" w:rsidR="000D0F1E" w:rsidRPr="00E24666" w:rsidRDefault="00267761" w:rsidP="00D30F6D">
                  <w:pPr>
                    <w:spacing w:after="0" w:line="240" w:lineRule="auto"/>
                    <w:jc w:val="both"/>
                    <w:rPr>
                      <w:rFonts w:cstheme="minorHAnsi"/>
                      <w:lang w:val="en-US"/>
                    </w:rPr>
                  </w:pPr>
                  <m:oMathPara>
                    <m:oMath>
                      <m:sSub>
                        <m:sSubPr>
                          <m:ctrlPr>
                            <w:rPr>
                              <w:rFonts w:ascii="Cambria Math" w:hAnsi="Cambria Math" w:cstheme="minorHAnsi"/>
                              <w:i/>
                              <w:iCs/>
                              <w:lang w:val="en-US"/>
                            </w:rPr>
                          </m:ctrlPr>
                        </m:sSubPr>
                        <m:e>
                          <m:r>
                            <w:rPr>
                              <w:rFonts w:ascii="Cambria Math" w:hAnsi="Cambria Math" w:cstheme="minorHAnsi"/>
                              <w:lang w:val="en-US"/>
                            </w:rPr>
                            <m:t>f</m:t>
                          </m:r>
                        </m:e>
                        <m:sub>
                          <m:r>
                            <w:rPr>
                              <w:rFonts w:ascii="Cambria Math" w:hAnsi="Cambria Math" w:cstheme="minorHAnsi"/>
                              <w:lang w:val="en-US"/>
                            </w:rPr>
                            <m:t>1</m:t>
                          </m:r>
                        </m:sub>
                      </m:sSub>
                      <m:r>
                        <w:rPr>
                          <w:rFonts w:ascii="Cambria Math" w:hAnsi="Cambria Math" w:cstheme="minorHAnsi"/>
                          <w:lang w:val="en-US"/>
                        </w:rPr>
                        <m:t xml:space="preserve">=        0.18    </m:t>
                      </m:r>
                    </m:oMath>
                  </m:oMathPara>
                </w:p>
              </w:tc>
            </w:tr>
            <w:tr w:rsidR="000D0F1E" w:rsidRPr="00E24666" w14:paraId="1B9CE434" w14:textId="77777777" w:rsidTr="001A53BB">
              <w:trPr>
                <w:trHeight w:val="91"/>
              </w:trPr>
              <w:tc>
                <w:tcPr>
                  <w:tcW w:w="2960" w:type="dxa"/>
                  <w:tcBorders>
                    <w:top w:val="single" w:sz="1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030380C1" w14:textId="5AD089E8" w:rsidR="000D0F1E" w:rsidRPr="00E24666" w:rsidRDefault="006F0753" w:rsidP="00D30F6D">
                  <w:pPr>
                    <w:spacing w:after="0" w:line="240" w:lineRule="auto"/>
                    <w:jc w:val="both"/>
                    <w:rPr>
                      <w:rFonts w:cstheme="minorHAnsi"/>
                      <w:lang w:val="en-US"/>
                    </w:rPr>
                  </w:pPr>
                  <w:r w:rsidRPr="00E24666">
                    <w:rPr>
                      <w:rFonts w:cstheme="minorHAnsi"/>
                      <w:lang w:val="en-US"/>
                    </w:rPr>
                    <w:t>If</w:t>
                  </w:r>
                  <w:r w:rsidR="000D0F1E" w:rsidRPr="00E24666">
                    <w:rPr>
                      <w:rFonts w:cstheme="minorHAnsi"/>
                      <w:lang w:val="en-US"/>
                    </w:rPr>
                    <w:t xml:space="preserve">:  t=2 </w:t>
                  </w:r>
                </w:p>
              </w:tc>
              <w:tc>
                <w:tcPr>
                  <w:tcW w:w="1984" w:type="dxa"/>
                  <w:tcBorders>
                    <w:top w:val="single" w:sz="1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386F29A1" w14:textId="39EA5B5F" w:rsidR="000D0F1E" w:rsidRPr="00E24666" w:rsidRDefault="00267761" w:rsidP="00D30F6D">
                  <w:pPr>
                    <w:spacing w:after="0" w:line="240" w:lineRule="auto"/>
                    <w:jc w:val="both"/>
                    <w:rPr>
                      <w:rFonts w:cstheme="minorHAnsi"/>
                      <w:lang w:val="en-US"/>
                    </w:rPr>
                  </w:pPr>
                  <m:oMathPara>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2</m:t>
                          </m:r>
                        </m:sub>
                      </m:sSub>
                      <m:r>
                        <w:rPr>
                          <w:rFonts w:ascii="Cambria Math" w:hAnsi="Cambria Math" w:cstheme="minorHAnsi"/>
                          <w:lang w:val="en-US"/>
                        </w:rPr>
                        <m:t xml:space="preserve">=       0.28   </m:t>
                      </m:r>
                    </m:oMath>
                  </m:oMathPara>
                </w:p>
              </w:tc>
            </w:tr>
            <w:tr w:rsidR="000D0F1E" w:rsidRPr="00E24666" w14:paraId="05C491EF" w14:textId="77777777" w:rsidTr="001A53BB">
              <w:trPr>
                <w:trHeight w:val="194"/>
              </w:trPr>
              <w:tc>
                <w:tcPr>
                  <w:tcW w:w="2960"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tcPr>
                <w:p w14:paraId="6CEB59C8" w14:textId="3CA695C7" w:rsidR="000D0F1E" w:rsidRPr="00E24666" w:rsidRDefault="006F0753" w:rsidP="00D30F6D">
                  <w:pPr>
                    <w:spacing w:after="0" w:line="240" w:lineRule="auto"/>
                    <w:jc w:val="both"/>
                    <w:rPr>
                      <w:rFonts w:cstheme="minorHAnsi"/>
                      <w:lang w:val="en-US"/>
                    </w:rPr>
                  </w:pPr>
                  <w:r w:rsidRPr="00E24666">
                    <w:rPr>
                      <w:rFonts w:cstheme="minorHAnsi"/>
                      <w:lang w:val="en-US"/>
                    </w:rPr>
                    <w:t>If</w:t>
                  </w:r>
                  <w:r w:rsidR="000D0F1E" w:rsidRPr="00E24666">
                    <w:rPr>
                      <w:rFonts w:cstheme="minorHAnsi"/>
                      <w:lang w:val="en-US"/>
                    </w:rPr>
                    <w:t>:  t=3</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tcPr>
                <w:p w14:paraId="1BE04505" w14:textId="7FC710DC" w:rsidR="000D0F1E" w:rsidRPr="00E24666" w:rsidRDefault="00267761" w:rsidP="00D30F6D">
                  <w:pPr>
                    <w:spacing w:after="0" w:line="240" w:lineRule="auto"/>
                    <w:jc w:val="both"/>
                    <w:rPr>
                      <w:rFonts w:eastAsia="Calibri" w:cstheme="minorHAnsi"/>
                      <w:iCs/>
                      <w:lang w:val="en-US"/>
                    </w:rPr>
                  </w:pPr>
                  <m:oMathPara>
                    <m:oMath>
                      <m:sSub>
                        <m:sSubPr>
                          <m:ctrlPr>
                            <w:rPr>
                              <w:rFonts w:ascii="Cambria Math" w:hAnsi="Cambria Math" w:cstheme="minorHAnsi"/>
                              <w:i/>
                              <w:iCs/>
                              <w:lang w:val="en-US"/>
                            </w:rPr>
                          </m:ctrlPr>
                        </m:sSubPr>
                        <m:e>
                          <m:r>
                            <w:rPr>
                              <w:rFonts w:ascii="Cambria Math" w:hAnsi="Cambria Math" w:cstheme="minorHAnsi"/>
                              <w:lang w:val="en-US"/>
                            </w:rPr>
                            <m:t>f</m:t>
                          </m:r>
                        </m:e>
                        <m:sub>
                          <m:r>
                            <w:rPr>
                              <w:rFonts w:ascii="Cambria Math" w:hAnsi="Cambria Math" w:cstheme="minorHAnsi"/>
                              <w:lang w:val="en-US"/>
                            </w:rPr>
                            <m:t>3</m:t>
                          </m:r>
                        </m:sub>
                      </m:sSub>
                      <m:r>
                        <w:rPr>
                          <w:rFonts w:ascii="Cambria Math" w:hAnsi="Cambria Math" w:cstheme="minorHAnsi"/>
                          <w:lang w:val="en-US"/>
                        </w:rPr>
                        <m:t xml:space="preserve">=       0.27  </m:t>
                      </m:r>
                    </m:oMath>
                  </m:oMathPara>
                </w:p>
              </w:tc>
            </w:tr>
            <w:tr w:rsidR="000D0F1E" w:rsidRPr="00E24666" w14:paraId="60706DF8" w14:textId="77777777" w:rsidTr="001A53BB">
              <w:trPr>
                <w:trHeight w:val="194"/>
              </w:trPr>
              <w:tc>
                <w:tcPr>
                  <w:tcW w:w="2960"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611F2B61" w14:textId="3A930359" w:rsidR="000D0F1E" w:rsidRPr="00E24666" w:rsidRDefault="006F0753" w:rsidP="00D30F6D">
                  <w:pPr>
                    <w:spacing w:after="0" w:line="240" w:lineRule="auto"/>
                    <w:jc w:val="both"/>
                    <w:rPr>
                      <w:rFonts w:cstheme="minorHAnsi"/>
                      <w:lang w:val="en-US"/>
                    </w:rPr>
                  </w:pPr>
                  <w:r w:rsidRPr="00E24666">
                    <w:rPr>
                      <w:rFonts w:cstheme="minorHAnsi"/>
                      <w:lang w:val="en-US"/>
                    </w:rPr>
                    <w:t>If</w:t>
                  </w:r>
                  <w:r w:rsidR="000D0F1E" w:rsidRPr="00E24666">
                    <w:rPr>
                      <w:rFonts w:cstheme="minorHAnsi"/>
                      <w:lang w:val="en-US"/>
                    </w:rPr>
                    <w:t>:  t=4</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03D012DE" w14:textId="7C36CE6F" w:rsidR="000D0F1E" w:rsidRPr="00E24666" w:rsidRDefault="00267761" w:rsidP="00D30F6D">
                  <w:pPr>
                    <w:spacing w:after="0" w:line="240" w:lineRule="auto"/>
                    <w:jc w:val="both"/>
                    <w:rPr>
                      <w:rFonts w:cstheme="minorHAnsi"/>
                      <w:lang w:val="en-US"/>
                    </w:rPr>
                  </w:pPr>
                  <m:oMathPara>
                    <m:oMath>
                      <m:sSub>
                        <m:sSubPr>
                          <m:ctrlPr>
                            <w:rPr>
                              <w:rFonts w:ascii="Cambria Math" w:hAnsi="Cambria Math" w:cstheme="minorHAnsi"/>
                              <w:i/>
                              <w:iCs/>
                              <w:lang w:val="en-US"/>
                            </w:rPr>
                          </m:ctrlPr>
                        </m:sSubPr>
                        <m:e>
                          <m:r>
                            <w:rPr>
                              <w:rFonts w:ascii="Cambria Math" w:hAnsi="Cambria Math" w:cstheme="minorHAnsi"/>
                              <w:lang w:val="en-US"/>
                            </w:rPr>
                            <m:t>f</m:t>
                          </m:r>
                        </m:e>
                        <m:sub>
                          <m:r>
                            <w:rPr>
                              <w:rFonts w:ascii="Cambria Math" w:hAnsi="Cambria Math" w:cstheme="minorHAnsi"/>
                              <w:lang w:val="en-US"/>
                            </w:rPr>
                            <m:t>4</m:t>
                          </m:r>
                        </m:sub>
                      </m:sSub>
                      <m:r>
                        <w:rPr>
                          <w:rFonts w:ascii="Cambria Math" w:hAnsi="Cambria Math" w:cstheme="minorHAnsi"/>
                          <w:lang w:val="en-US"/>
                        </w:rPr>
                        <m:t xml:space="preserve">=      0.27  </m:t>
                      </m:r>
                    </m:oMath>
                  </m:oMathPara>
                </w:p>
              </w:tc>
            </w:tr>
          </w:tbl>
          <w:p w14:paraId="54379A16" w14:textId="77777777" w:rsidR="000D0F1E" w:rsidRPr="00E24666" w:rsidRDefault="000D0F1E" w:rsidP="00D30F6D">
            <w:pPr>
              <w:spacing w:before="120"/>
              <w:rPr>
                <w:rFonts w:cstheme="minorHAnsi"/>
                <w:sz w:val="22"/>
                <w:szCs w:val="22"/>
                <w:lang w:val="en-US"/>
              </w:rPr>
            </w:pPr>
          </w:p>
        </w:tc>
      </w:tr>
      <w:tr w:rsidR="000D0F1E" w:rsidRPr="00166332" w14:paraId="43627EAB" w14:textId="77777777" w:rsidTr="001A53BB">
        <w:trPr>
          <w:trHeight w:val="64"/>
        </w:trPr>
        <w:tc>
          <w:tcPr>
            <w:tcW w:w="1551" w:type="dxa"/>
          </w:tcPr>
          <w:p w14:paraId="67387FAE" w14:textId="4B556AED" w:rsidR="000D0F1E" w:rsidRPr="00E24666" w:rsidRDefault="000D0F1E" w:rsidP="00D30F6D">
            <w:pPr>
              <w:spacing w:before="120"/>
              <w:rPr>
                <w:rFonts w:cstheme="minorHAnsi"/>
                <w:i/>
                <w:iCs/>
                <w:sz w:val="22"/>
                <w:szCs w:val="22"/>
                <w:lang w:val="en-US"/>
              </w:rPr>
            </w:pPr>
            <w:bookmarkStart w:id="777" w:name="_Hlk51648790"/>
            <w:r w:rsidRPr="00E24666">
              <w:rPr>
                <w:rFonts w:cstheme="minorHAnsi"/>
                <w:i/>
                <w:iCs/>
                <w:lang w:val="en-US"/>
              </w:rPr>
              <w:lastRenderedPageBreak/>
              <w:t>%Sup_Op</w:t>
            </w:r>
            <w:bookmarkEnd w:id="777"/>
          </w:p>
        </w:tc>
        <w:tc>
          <w:tcPr>
            <w:tcW w:w="6371" w:type="dxa"/>
          </w:tcPr>
          <w:p w14:paraId="7D871CA2" w14:textId="67B6164F" w:rsidR="000D0F1E" w:rsidRPr="00E24666" w:rsidRDefault="006F0753" w:rsidP="006F0753">
            <w:pPr>
              <w:spacing w:before="120"/>
              <w:rPr>
                <w:rFonts w:cstheme="minorHAnsi"/>
                <w:sz w:val="22"/>
                <w:szCs w:val="22"/>
                <w:lang w:val="en-US"/>
              </w:rPr>
            </w:pPr>
            <w:r w:rsidRPr="004D65EC">
              <w:rPr>
                <w:rFonts w:cstheme="minorHAnsi"/>
                <w:lang w:val="en-US"/>
              </w:rPr>
              <w:t>This is the percentage to be applied to PPD2 for payment to the Supervisor, equivalent to 5.5% (five point five percent).</w:t>
            </w:r>
          </w:p>
        </w:tc>
      </w:tr>
    </w:tbl>
    <w:p w14:paraId="5955FE6B" w14:textId="3C4433C1" w:rsidR="004674F3" w:rsidRPr="00E24666" w:rsidRDefault="004674F3" w:rsidP="004674F3">
      <w:pPr>
        <w:pStyle w:val="Prrafodelista"/>
        <w:spacing w:after="0" w:line="240" w:lineRule="auto"/>
        <w:ind w:left="360"/>
        <w:jc w:val="both"/>
        <w:rPr>
          <w:rFonts w:eastAsiaTheme="minorEastAsia" w:cstheme="minorHAnsi"/>
          <w:lang w:val="en-US"/>
        </w:rPr>
      </w:pPr>
    </w:p>
    <w:p w14:paraId="43602EC0" w14:textId="14D526A1" w:rsidR="00181404" w:rsidRPr="00E24666" w:rsidRDefault="006F0753" w:rsidP="00181404">
      <w:pPr>
        <w:ind w:left="426"/>
        <w:rPr>
          <w:rFonts w:cstheme="minorHAnsi"/>
          <w:lang w:val="en-US"/>
        </w:rPr>
      </w:pPr>
      <w:r w:rsidRPr="004D65EC">
        <w:rPr>
          <w:rFonts w:cstheme="minorHAnsi"/>
          <w:lang w:val="en-US"/>
        </w:rPr>
        <w:t>With</w:t>
      </w:r>
      <w:r w:rsidRPr="00E24666">
        <w:rPr>
          <w:rFonts w:cstheme="minorHAnsi"/>
          <w:lang w:val="en-US"/>
        </w:rPr>
        <w:t xml:space="preserve"> respect to the PPD_ND</w:t>
      </w:r>
      <w:r w:rsidRPr="00E24666">
        <w:rPr>
          <w:rFonts w:cstheme="minorHAnsi"/>
          <w:vertAlign w:val="subscript"/>
          <w:lang w:val="en-US"/>
        </w:rPr>
        <w:t>j,t</w:t>
      </w:r>
      <w:r w:rsidRPr="00E24666">
        <w:rPr>
          <w:rFonts w:cstheme="minorHAnsi"/>
          <w:lang w:val="en-US"/>
        </w:rPr>
        <w:t xml:space="preserve"> formula, the non-deductible PPD1 and PPD2 are composed as follows</w:t>
      </w:r>
      <w:r w:rsidR="00181404" w:rsidRPr="00E24666">
        <w:rPr>
          <w:rFonts w:cstheme="minorHAnsi"/>
          <w:lang w:val="en-US"/>
        </w:rPr>
        <w:t>:</w:t>
      </w:r>
    </w:p>
    <w:p w14:paraId="66BA8832" w14:textId="6361ED95" w:rsidR="002F23A0" w:rsidRPr="00E24666" w:rsidRDefault="006F0753" w:rsidP="002F23A0">
      <w:pPr>
        <w:ind w:firstLine="708"/>
        <w:rPr>
          <w:rFonts w:cstheme="minorHAnsi"/>
          <w:lang w:val="en-US"/>
        </w:rPr>
      </w:pPr>
      <w:r w:rsidRPr="00E24666">
        <w:rPr>
          <w:rFonts w:cstheme="minorHAnsi"/>
          <w:lang w:val="en-US"/>
        </w:rPr>
        <w:t>Non-deductible component of PPD1 (PPD1_ND) corresponds to</w:t>
      </w:r>
      <w:r w:rsidR="002F23A0" w:rsidRPr="00E24666">
        <w:rPr>
          <w:rFonts w:cstheme="minorHAnsi"/>
          <w:lang w:val="en-US"/>
        </w:rPr>
        <w:t>:</w:t>
      </w:r>
    </w:p>
    <w:p w14:paraId="1D07D7C2" w14:textId="77777777" w:rsidR="002F23A0" w:rsidRPr="00E24666" w:rsidRDefault="002F23A0" w:rsidP="002F23A0">
      <w:pPr>
        <w:rPr>
          <w:rFonts w:eastAsiaTheme="minorEastAsia" w:cstheme="minorHAnsi"/>
          <w:lang w:val="en-US"/>
        </w:rPr>
      </w:pPr>
      <m:oMathPara>
        <m:oMath>
          <m:r>
            <w:rPr>
              <w:rFonts w:ascii="Cambria Math" w:hAnsi="Cambria Math" w:cstheme="minorHAnsi"/>
              <w:sz w:val="21"/>
              <w:szCs w:val="21"/>
              <w:lang w:val="en-US"/>
            </w:rPr>
            <m:t>PP</m:t>
          </m:r>
          <m:sSub>
            <m:sSubPr>
              <m:ctrlPr>
                <w:rPr>
                  <w:rFonts w:ascii="Cambria Math" w:hAnsi="Cambria Math" w:cstheme="minorHAnsi"/>
                  <w:i/>
                  <w:sz w:val="21"/>
                  <w:szCs w:val="21"/>
                  <w:lang w:val="en-US"/>
                </w:rPr>
              </m:ctrlPr>
            </m:sSubPr>
            <m:e>
              <m:r>
                <w:rPr>
                  <w:rFonts w:ascii="Cambria Math" w:hAnsi="Cambria Math" w:cstheme="minorHAnsi"/>
                  <w:sz w:val="21"/>
                  <w:szCs w:val="21"/>
                  <w:lang w:val="en-US"/>
                </w:rPr>
                <m:t>D1_ND</m:t>
              </m:r>
            </m:e>
            <m:sub>
              <m:r>
                <w:rPr>
                  <w:rFonts w:ascii="Cambria Math" w:hAnsi="Cambria Math" w:cstheme="minorHAnsi"/>
                  <w:sz w:val="21"/>
                  <w:szCs w:val="21"/>
                  <w:lang w:val="en-US"/>
                </w:rPr>
                <m:t>j,t</m:t>
              </m:r>
            </m:sub>
          </m:sSub>
          <m:r>
            <w:rPr>
              <w:rFonts w:ascii="Cambria Math" w:hAnsi="Cambria Math" w:cstheme="minorHAnsi"/>
              <w:sz w:val="21"/>
              <w:szCs w:val="21"/>
              <w:lang w:val="en-US"/>
            </w:rPr>
            <m:t>=</m:t>
          </m:r>
          <m:d>
            <m:dPr>
              <m:ctrlPr>
                <w:rPr>
                  <w:rFonts w:ascii="Cambria Math" w:eastAsiaTheme="minorEastAsia" w:hAnsi="Cambria Math" w:cstheme="minorHAnsi"/>
                  <w:i/>
                  <w:sz w:val="21"/>
                  <w:szCs w:val="21"/>
                  <w:lang w:val="en-US"/>
                </w:rPr>
              </m:ctrlPr>
            </m:dPr>
            <m:e>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PPD1</m:t>
                  </m:r>
                </m:num>
                <m:den>
                  <m:r>
                    <w:rPr>
                      <w:rFonts w:ascii="Cambria Math" w:eastAsiaTheme="minorEastAsia" w:hAnsi="Cambria Math" w:cstheme="minorHAnsi"/>
                      <w:sz w:val="21"/>
                      <w:szCs w:val="21"/>
                      <w:lang w:val="en-US"/>
                    </w:rPr>
                    <m:t>4</m:t>
                  </m:r>
                </m:den>
              </m:f>
              <m:r>
                <w:rPr>
                  <w:rFonts w:ascii="Cambria Math" w:eastAsiaTheme="minorEastAsia" w:hAnsi="Cambria Math" w:cstheme="minorHAnsi"/>
                  <w:sz w:val="21"/>
                  <w:szCs w:val="21"/>
                  <w:lang w:val="en-US"/>
                </w:rPr>
                <m:t>×%NoDed</m:t>
              </m:r>
            </m:e>
          </m:d>
          <m:r>
            <w:rPr>
              <w:rFonts w:ascii="Cambria Math" w:eastAsiaTheme="minorEastAsia" w:hAnsi="Cambria Math" w:cstheme="minorHAnsi"/>
              <w:sz w:val="21"/>
              <w:szCs w:val="21"/>
              <w:lang w:val="en-US"/>
            </w:rPr>
            <m:t>×</m:t>
          </m:r>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1</m:t>
              </m:r>
            </m:num>
            <m:den>
              <m:r>
                <w:rPr>
                  <w:rFonts w:ascii="Cambria Math" w:eastAsiaTheme="minorEastAsia" w:hAnsi="Cambria Math" w:cstheme="minorHAnsi"/>
                  <w:sz w:val="21"/>
                  <w:szCs w:val="21"/>
                  <w:lang w:val="en-US"/>
                </w:rPr>
                <m:t>3</m:t>
              </m:r>
            </m:den>
          </m:f>
        </m:oMath>
      </m:oMathPara>
    </w:p>
    <w:p w14:paraId="50ECEF0A" w14:textId="77777777" w:rsidR="002F23A0" w:rsidRPr="004D65EC" w:rsidRDefault="002F23A0" w:rsidP="002F23A0">
      <w:pPr>
        <w:rPr>
          <w:rFonts w:eastAsiaTheme="minorEastAsia" w:cstheme="minorHAnsi"/>
          <w:lang w:val="en-US"/>
        </w:rPr>
      </w:pPr>
    </w:p>
    <w:p w14:paraId="2C9B2A00" w14:textId="49532781" w:rsidR="002F23A0" w:rsidRPr="00E24666" w:rsidRDefault="006F0753" w:rsidP="002F23A0">
      <w:pPr>
        <w:ind w:firstLine="708"/>
        <w:rPr>
          <w:rFonts w:cstheme="minorHAnsi"/>
          <w:lang w:val="en-US"/>
        </w:rPr>
      </w:pPr>
      <w:r w:rsidRPr="00E24666">
        <w:rPr>
          <w:rFonts w:cstheme="minorHAnsi"/>
          <w:lang w:val="en-US"/>
        </w:rPr>
        <w:t>Non-deductible component of PPD2 (PPD2_ND) corresponds to</w:t>
      </w:r>
      <w:r w:rsidR="002F23A0" w:rsidRPr="00E24666">
        <w:rPr>
          <w:rFonts w:cstheme="minorHAnsi"/>
          <w:lang w:val="en-US"/>
        </w:rPr>
        <w:t>:</w:t>
      </w:r>
    </w:p>
    <w:p w14:paraId="57A713E5" w14:textId="77777777" w:rsidR="002F23A0" w:rsidRPr="00E24666" w:rsidRDefault="002F23A0" w:rsidP="002F23A0">
      <w:pPr>
        <w:rPr>
          <w:rFonts w:eastAsiaTheme="minorEastAsia" w:cstheme="minorHAnsi"/>
          <w:lang w:val="en-US"/>
        </w:rPr>
      </w:pPr>
      <m:oMathPara>
        <m:oMath>
          <m:r>
            <w:rPr>
              <w:rFonts w:ascii="Cambria Math" w:hAnsi="Cambria Math" w:cstheme="minorHAnsi"/>
              <w:sz w:val="21"/>
              <w:szCs w:val="21"/>
              <w:lang w:val="en-US"/>
            </w:rPr>
            <m:t>PP</m:t>
          </m:r>
          <m:sSub>
            <m:sSubPr>
              <m:ctrlPr>
                <w:rPr>
                  <w:rFonts w:ascii="Cambria Math" w:hAnsi="Cambria Math" w:cstheme="minorHAnsi"/>
                  <w:i/>
                  <w:sz w:val="21"/>
                  <w:szCs w:val="21"/>
                  <w:lang w:val="en-US"/>
                </w:rPr>
              </m:ctrlPr>
            </m:sSubPr>
            <m:e>
              <m:r>
                <w:rPr>
                  <w:rFonts w:ascii="Cambria Math" w:hAnsi="Cambria Math" w:cstheme="minorHAnsi"/>
                  <w:sz w:val="21"/>
                  <w:szCs w:val="21"/>
                  <w:lang w:val="en-US"/>
                </w:rPr>
                <m:t>D2_ND</m:t>
              </m:r>
            </m:e>
            <m:sub>
              <m:r>
                <w:rPr>
                  <w:rFonts w:ascii="Cambria Math" w:hAnsi="Cambria Math" w:cstheme="minorHAnsi"/>
                  <w:sz w:val="21"/>
                  <w:szCs w:val="21"/>
                  <w:lang w:val="en-US"/>
                </w:rPr>
                <m:t>j,t</m:t>
              </m:r>
            </m:sub>
          </m:sSub>
          <m:r>
            <w:rPr>
              <w:rFonts w:ascii="Cambria Math" w:hAnsi="Cambria Math" w:cstheme="minorHAnsi"/>
              <w:sz w:val="21"/>
              <w:szCs w:val="21"/>
              <w:lang w:val="en-US"/>
            </w:rPr>
            <m:t>=</m:t>
          </m:r>
          <m:d>
            <m:dPr>
              <m:ctrlPr>
                <w:rPr>
                  <w:rFonts w:ascii="Cambria Math" w:eastAsiaTheme="minorEastAsia" w:hAnsi="Cambria Math" w:cstheme="minorHAnsi"/>
                  <w:i/>
                  <w:sz w:val="21"/>
                  <w:szCs w:val="21"/>
                  <w:lang w:val="en-US"/>
                </w:rPr>
              </m:ctrlPr>
            </m:dPr>
            <m:e>
              <m:r>
                <w:rPr>
                  <w:rFonts w:ascii="Cambria Math" w:eastAsiaTheme="minorEastAsia" w:hAnsi="Cambria Math" w:cstheme="minorHAnsi"/>
                  <w:sz w:val="21"/>
                  <w:szCs w:val="21"/>
                  <w:lang w:val="en-US"/>
                </w:rPr>
                <m:t>PPD</m:t>
              </m:r>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2</m:t>
                  </m:r>
                </m:e>
                <m:sub>
                  <m:r>
                    <w:rPr>
                      <w:rFonts w:ascii="Cambria Math" w:eastAsiaTheme="minorEastAsia" w:hAnsi="Cambria Math" w:cstheme="minorHAnsi"/>
                      <w:sz w:val="21"/>
                      <w:szCs w:val="21"/>
                      <w:lang w:val="en-US"/>
                    </w:rPr>
                    <m:t>i</m:t>
                  </m:r>
                </m:sub>
              </m:sSub>
              <m:r>
                <w:rPr>
                  <w:rFonts w:ascii="Cambria Math" w:eastAsiaTheme="minorEastAsia" w:hAnsi="Cambria Math" w:cstheme="minorHAnsi"/>
                  <w:sz w:val="21"/>
                  <w:szCs w:val="21"/>
                  <w:lang w:val="en-US"/>
                </w:rPr>
                <m:t>×</m:t>
              </m:r>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f</m:t>
                  </m:r>
                </m:e>
                <m:sub>
                  <m:r>
                    <w:rPr>
                      <w:rFonts w:ascii="Cambria Math" w:eastAsiaTheme="minorEastAsia" w:hAnsi="Cambria Math" w:cstheme="minorHAnsi"/>
                      <w:sz w:val="21"/>
                      <w:szCs w:val="21"/>
                      <w:lang w:val="en-US"/>
                    </w:rPr>
                    <m:t>t</m:t>
                  </m:r>
                </m:sub>
              </m:sSub>
              <m:r>
                <w:rPr>
                  <w:rFonts w:ascii="Cambria Math" w:eastAsiaTheme="minorEastAsia" w:hAnsi="Cambria Math" w:cstheme="minorHAnsi"/>
                  <w:sz w:val="21"/>
                  <w:szCs w:val="21"/>
                  <w:lang w:val="en-US"/>
                </w:rPr>
                <m:t>×</m:t>
              </m:r>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%Sup_Op</m:t>
                  </m:r>
                </m:num>
                <m:den>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k</m:t>
                      </m:r>
                    </m:e>
                    <m:sub>
                      <m:r>
                        <w:rPr>
                          <w:rFonts w:ascii="Cambria Math" w:eastAsiaTheme="minorEastAsia" w:hAnsi="Cambria Math" w:cstheme="minorHAnsi"/>
                          <w:sz w:val="21"/>
                          <w:szCs w:val="21"/>
                          <w:lang w:val="en-US"/>
                        </w:rPr>
                        <m:t>i</m:t>
                      </m:r>
                    </m:sub>
                  </m:sSub>
                </m:den>
              </m:f>
            </m:e>
          </m:d>
          <m:r>
            <w:rPr>
              <w:rFonts w:ascii="Cambria Math" w:eastAsiaTheme="minorEastAsia" w:hAnsi="Cambria Math" w:cstheme="minorHAnsi"/>
              <w:sz w:val="21"/>
              <w:szCs w:val="21"/>
              <w:lang w:val="en-US"/>
            </w:rPr>
            <m:t>×</m:t>
          </m:r>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1</m:t>
              </m:r>
            </m:num>
            <m:den>
              <m:r>
                <w:rPr>
                  <w:rFonts w:ascii="Cambria Math" w:eastAsiaTheme="minorEastAsia" w:hAnsi="Cambria Math" w:cstheme="minorHAnsi"/>
                  <w:sz w:val="21"/>
                  <w:szCs w:val="21"/>
                  <w:lang w:val="en-US"/>
                </w:rPr>
                <m:t>3</m:t>
              </m:r>
            </m:den>
          </m:f>
        </m:oMath>
      </m:oMathPara>
    </w:p>
    <w:p w14:paraId="1F8259C4" w14:textId="77777777" w:rsidR="002F23A0" w:rsidRPr="004D65EC" w:rsidRDefault="002F23A0" w:rsidP="004674F3">
      <w:pPr>
        <w:pStyle w:val="Prrafodelista"/>
        <w:spacing w:after="0" w:line="240" w:lineRule="auto"/>
        <w:ind w:left="360"/>
        <w:jc w:val="both"/>
        <w:rPr>
          <w:rFonts w:eastAsiaTheme="minorEastAsia" w:cstheme="minorHAnsi"/>
          <w:lang w:val="en-US"/>
        </w:rPr>
      </w:pPr>
    </w:p>
    <w:p w14:paraId="34A23DDD" w14:textId="0698EA84" w:rsidR="000D0F1E" w:rsidRPr="00E24666" w:rsidRDefault="006F0753" w:rsidP="00FC5153">
      <w:pPr>
        <w:pStyle w:val="Prrafodelista"/>
        <w:numPr>
          <w:ilvl w:val="0"/>
          <w:numId w:val="42"/>
        </w:numPr>
        <w:spacing w:after="0" w:line="240" w:lineRule="auto"/>
        <w:jc w:val="both"/>
        <w:rPr>
          <w:rFonts w:eastAsiaTheme="minorEastAsia" w:cstheme="minorHAnsi"/>
          <w:lang w:val="en-US"/>
        </w:rPr>
      </w:pPr>
      <w:r w:rsidRPr="00E24666">
        <w:rPr>
          <w:rFonts w:eastAsiaTheme="minorEastAsia" w:cstheme="minorHAnsi"/>
          <w:lang w:val="en-US"/>
        </w:rPr>
        <w:t>The component subject to PPD Deductions (PPD_DE) for COAR</w:t>
      </w:r>
      <w:r w:rsidRPr="00E24666">
        <w:rPr>
          <w:rFonts w:eastAsiaTheme="minorEastAsia" w:cstheme="minorHAnsi"/>
          <w:vertAlign w:val="subscript"/>
          <w:lang w:val="en-US"/>
        </w:rPr>
        <w:t>j</w:t>
      </w:r>
      <w:r w:rsidRPr="00E24666">
        <w:rPr>
          <w:rFonts w:eastAsiaTheme="minorEastAsia" w:cstheme="minorHAnsi"/>
          <w:lang w:val="en-US"/>
        </w:rPr>
        <w:t>, in quarter t, will be calculated based on the referential Deduction (DedRef) and the accumulated balances to be settled (Balance_Liq) of the settlements of the previous quarters, as follows</w:t>
      </w:r>
      <w:r w:rsidR="000D0F1E" w:rsidRPr="00E24666">
        <w:rPr>
          <w:rFonts w:eastAsiaTheme="minorEastAsia" w:cstheme="minorHAnsi"/>
          <w:lang w:val="en-US"/>
        </w:rPr>
        <w:t xml:space="preserve">: </w:t>
      </w:r>
    </w:p>
    <w:p w14:paraId="4F2C15A9" w14:textId="77777777" w:rsidR="000D0F1E" w:rsidRPr="00E24666" w:rsidRDefault="000D0F1E" w:rsidP="000D0F1E">
      <w:pPr>
        <w:pStyle w:val="Prrafodelista"/>
        <w:spacing w:after="0" w:line="240" w:lineRule="auto"/>
        <w:ind w:left="360"/>
        <w:jc w:val="both"/>
        <w:rPr>
          <w:rFonts w:eastAsiaTheme="minorEastAsia" w:cstheme="minorHAnsi"/>
          <w:lang w:val="en-US"/>
        </w:rPr>
      </w:pPr>
    </w:p>
    <w:p w14:paraId="6947CE15" w14:textId="77777777" w:rsidR="000D0F1E" w:rsidRPr="00E24666" w:rsidRDefault="000D0F1E" w:rsidP="000D0F1E">
      <w:pPr>
        <w:ind w:left="708"/>
        <w:rPr>
          <w:rFonts w:eastAsiaTheme="minorEastAsia" w:cstheme="minorHAnsi"/>
          <w:sz w:val="20"/>
          <w:szCs w:val="20"/>
          <w:lang w:val="en-US"/>
        </w:rPr>
      </w:pPr>
      <m:oMathPara>
        <m:oMath>
          <m:r>
            <w:rPr>
              <w:rFonts w:ascii="Cambria Math" w:hAnsi="Cambria Math" w:cstheme="minorHAnsi"/>
              <w:sz w:val="20"/>
              <w:szCs w:val="20"/>
              <w:lang w:val="en-US"/>
            </w:rPr>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t>
              </m:r>
            </m:e>
            <m:sub>
              <m:r>
                <w:rPr>
                  <w:rFonts w:ascii="Cambria Math" w:hAnsi="Cambria Math" w:cstheme="minorHAnsi"/>
                  <w:sz w:val="20"/>
                  <w:szCs w:val="20"/>
                  <w:lang w:val="en-US"/>
                </w:rPr>
                <m:t>j,t</m:t>
              </m:r>
            </m:sub>
          </m:sSub>
          <m:r>
            <w:rPr>
              <w:rFonts w:ascii="Cambria Math" w:hAnsi="Cambria Math" w:cstheme="minorHAnsi"/>
              <w:sz w:val="20"/>
              <w:szCs w:val="20"/>
              <w:lang w:val="en-US"/>
            </w:rPr>
            <m:t>=</m:t>
          </m:r>
          <m:r>
            <w:rPr>
              <w:rFonts w:ascii="Cambria Math" w:eastAsiaTheme="minorEastAsia" w:hAnsi="Cambria Math" w:cstheme="minorHAnsi"/>
              <w:sz w:val="20"/>
              <w:szCs w:val="20"/>
              <w:lang w:val="en-US"/>
            </w:rPr>
            <m:t>PPD_DEMa</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x</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Saldo_Liq</m:t>
              </m:r>
            </m:e>
            <m:sub>
              <m:r>
                <w:rPr>
                  <w:rFonts w:ascii="Cambria Math" w:eastAsiaTheme="minorEastAsia" w:hAnsi="Cambria Math" w:cstheme="minorHAnsi"/>
                  <w:sz w:val="20"/>
                  <w:szCs w:val="20"/>
                  <w:lang w:val="en-US"/>
                </w:rPr>
                <m:t>j,t-1</m:t>
              </m:r>
            </m:sub>
          </m:sSub>
        </m:oMath>
      </m:oMathPara>
    </w:p>
    <w:p w14:paraId="02B9E5BB" w14:textId="77777777" w:rsidR="000D0F1E" w:rsidRPr="004D65EC" w:rsidRDefault="000D0F1E" w:rsidP="000D0F1E">
      <w:pPr>
        <w:pStyle w:val="Prrafodelista"/>
        <w:spacing w:after="0" w:line="240" w:lineRule="auto"/>
        <w:ind w:left="360"/>
        <w:jc w:val="both"/>
        <w:rPr>
          <w:rFonts w:eastAsiaTheme="minorEastAsia" w:cstheme="minorHAnsi"/>
          <w:lang w:val="en-US"/>
        </w:rPr>
      </w:pPr>
    </w:p>
    <w:p w14:paraId="30AEF234" w14:textId="19ECA3EF" w:rsidR="000D0F1E" w:rsidRPr="00E24666" w:rsidRDefault="006F0753" w:rsidP="000D0F1E">
      <w:pPr>
        <w:pStyle w:val="Prrafodelista"/>
        <w:spacing w:after="0" w:line="240" w:lineRule="auto"/>
        <w:ind w:left="360"/>
        <w:jc w:val="both"/>
        <w:rPr>
          <w:rFonts w:eastAsiaTheme="minorEastAsia" w:cstheme="minorHAnsi"/>
          <w:lang w:val="en-US"/>
        </w:rPr>
      </w:pPr>
      <w:r w:rsidRPr="00E24666">
        <w:rPr>
          <w:rFonts w:eastAsiaTheme="minorEastAsia" w:cstheme="minorHAnsi"/>
          <w:lang w:val="en-US"/>
        </w:rPr>
        <w:t>Wherein</w:t>
      </w:r>
      <w:r w:rsidR="000D0F1E" w:rsidRPr="00E24666">
        <w:rPr>
          <w:rFonts w:eastAsiaTheme="minorEastAsia" w:cstheme="minorHAnsi"/>
          <w:lang w:val="en-US"/>
        </w:rPr>
        <w:t>:</w:t>
      </w:r>
    </w:p>
    <w:p w14:paraId="7B3A61E3" w14:textId="77777777" w:rsidR="00D30F6D" w:rsidRPr="00E24666" w:rsidRDefault="00D30F6D" w:rsidP="000D0F1E">
      <w:pPr>
        <w:pStyle w:val="Prrafodelista"/>
        <w:spacing w:after="0" w:line="240" w:lineRule="auto"/>
        <w:ind w:left="360"/>
        <w:jc w:val="both"/>
        <w:rPr>
          <w:rFonts w:eastAsiaTheme="minorEastAsia" w:cstheme="minorHAnsi"/>
          <w:lang w:val="en-U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5941"/>
      </w:tblGrid>
      <w:tr w:rsidR="006F0753" w:rsidRPr="00166332" w14:paraId="6BB7E509" w14:textId="77777777" w:rsidTr="001A53BB">
        <w:trPr>
          <w:trHeight w:val="75"/>
        </w:trPr>
        <w:tc>
          <w:tcPr>
            <w:tcW w:w="2187" w:type="dxa"/>
          </w:tcPr>
          <w:p w14:paraId="428E825E" w14:textId="77777777" w:rsidR="006F0753" w:rsidRPr="00E24666" w:rsidRDefault="006F0753" w:rsidP="006F0753">
            <w:pPr>
              <w:spacing w:before="120"/>
              <w:rPr>
                <w:rFonts w:eastAsiaTheme="minorEastAsia" w:cstheme="minorHAnsi"/>
                <w:sz w:val="22"/>
                <w:szCs w:val="22"/>
                <w:lang w:val="en-US"/>
              </w:rPr>
            </w:pPr>
            <w:r w:rsidRPr="00E24666">
              <w:rPr>
                <w:rFonts w:cstheme="minorHAnsi"/>
                <w:i/>
                <w:iCs/>
                <w:lang w:val="en-US"/>
              </w:rPr>
              <w:t>PPD_DEMax</w:t>
            </w:r>
            <w:r w:rsidRPr="00E24666">
              <w:rPr>
                <w:rFonts w:cstheme="minorHAnsi"/>
                <w:i/>
                <w:iCs/>
                <w:vertAlign w:val="subscript"/>
                <w:lang w:val="en-US"/>
              </w:rPr>
              <w:t>j, t</w:t>
            </w:r>
            <w:r w:rsidRPr="00E24666">
              <w:rPr>
                <w:rFonts w:cstheme="minorHAnsi"/>
                <w:i/>
                <w:iCs/>
                <w:lang w:val="en-US"/>
              </w:rPr>
              <w:t>:</w:t>
            </w:r>
          </w:p>
        </w:tc>
        <w:tc>
          <w:tcPr>
            <w:tcW w:w="5941" w:type="dxa"/>
          </w:tcPr>
          <w:p w14:paraId="702C39F2" w14:textId="53C421DB" w:rsidR="006F0753" w:rsidRPr="00E24666" w:rsidRDefault="006F0753" w:rsidP="006F0753">
            <w:pPr>
              <w:spacing w:before="120"/>
              <w:jc w:val="both"/>
              <w:rPr>
                <w:rFonts w:cstheme="minorHAnsi"/>
                <w:sz w:val="22"/>
                <w:szCs w:val="22"/>
                <w:lang w:val="en-US"/>
              </w:rPr>
            </w:pPr>
            <w:r w:rsidRPr="00E24666">
              <w:rPr>
                <w:lang w:val="en-US"/>
              </w:rPr>
              <w:t>Maximum PPD subject to COAR</w:t>
            </w:r>
            <w:r w:rsidRPr="00E24666">
              <w:rPr>
                <w:vertAlign w:val="subscript"/>
                <w:lang w:val="en-US"/>
              </w:rPr>
              <w:t>j</w:t>
            </w:r>
            <w:r w:rsidRPr="00E24666">
              <w:rPr>
                <w:lang w:val="en-US"/>
              </w:rPr>
              <w:t xml:space="preserve"> Deductions, in quarter t.</w:t>
            </w:r>
          </w:p>
        </w:tc>
      </w:tr>
      <w:tr w:rsidR="006F0753" w:rsidRPr="00166332" w14:paraId="6183DC9B" w14:textId="77777777" w:rsidTr="001A53BB">
        <w:tc>
          <w:tcPr>
            <w:tcW w:w="2187" w:type="dxa"/>
          </w:tcPr>
          <w:p w14:paraId="08DA684F" w14:textId="77777777" w:rsidR="006F0753" w:rsidRPr="00E24666" w:rsidRDefault="006F0753" w:rsidP="006F0753">
            <w:pPr>
              <w:spacing w:before="120"/>
              <w:rPr>
                <w:rFonts w:eastAsiaTheme="minorEastAsia" w:cstheme="minorHAnsi"/>
                <w:sz w:val="22"/>
                <w:szCs w:val="22"/>
                <w:lang w:val="en-US"/>
              </w:rPr>
            </w:pPr>
            <w:r w:rsidRPr="00E24666">
              <w:rPr>
                <w:rFonts w:cstheme="minorHAnsi"/>
                <w:i/>
                <w:iCs/>
                <w:lang w:val="en-US"/>
              </w:rPr>
              <w:t>PPD_DE</w:t>
            </w:r>
            <w:r w:rsidRPr="00E24666">
              <w:rPr>
                <w:rFonts w:cstheme="minorHAnsi"/>
                <w:i/>
                <w:iCs/>
                <w:vertAlign w:val="subscript"/>
                <w:lang w:val="en-US"/>
              </w:rPr>
              <w:t>j</w:t>
            </w:r>
            <w:r w:rsidRPr="00E24666">
              <w:rPr>
                <w:rFonts w:cstheme="minorHAnsi"/>
                <w:i/>
                <w:iCs/>
                <w:lang w:val="en-US"/>
              </w:rPr>
              <w:t xml:space="preserve">, </w:t>
            </w:r>
            <w:r w:rsidRPr="004D65EC">
              <w:rPr>
                <w:rFonts w:cstheme="minorHAnsi"/>
                <w:i/>
                <w:iCs/>
                <w:vertAlign w:val="subscript"/>
                <w:lang w:val="en-US"/>
              </w:rPr>
              <w:t>t</w:t>
            </w:r>
            <w:r w:rsidRPr="00E24666">
              <w:rPr>
                <w:rFonts w:cstheme="minorHAnsi"/>
                <w:i/>
                <w:iCs/>
                <w:lang w:val="en-US"/>
              </w:rPr>
              <w:t>:</w:t>
            </w:r>
          </w:p>
        </w:tc>
        <w:tc>
          <w:tcPr>
            <w:tcW w:w="5941" w:type="dxa"/>
          </w:tcPr>
          <w:p w14:paraId="3DE050AD" w14:textId="7384164F" w:rsidR="006F0753" w:rsidRPr="00E24666" w:rsidRDefault="006F0753" w:rsidP="006F0753">
            <w:pPr>
              <w:pStyle w:val="Prrafodelista"/>
              <w:spacing w:before="120"/>
              <w:ind w:left="0"/>
              <w:contextualSpacing w:val="0"/>
              <w:jc w:val="both"/>
              <w:rPr>
                <w:rFonts w:cstheme="minorHAnsi"/>
                <w:sz w:val="22"/>
                <w:szCs w:val="22"/>
                <w:lang w:val="en-US"/>
              </w:rPr>
            </w:pPr>
            <w:r w:rsidRPr="00E24666">
              <w:rPr>
                <w:lang w:val="en-US"/>
              </w:rPr>
              <w:t>Availability Payment subject to Deductions for COAR</w:t>
            </w:r>
            <w:r w:rsidRPr="00E24666">
              <w:rPr>
                <w:vertAlign w:val="subscript"/>
                <w:lang w:val="en-US"/>
              </w:rPr>
              <w:t>j</w:t>
            </w:r>
            <w:r w:rsidRPr="00E24666">
              <w:rPr>
                <w:lang w:val="en-US"/>
              </w:rPr>
              <w:t>, in quarter t. This component will be settled during the entire COAR</w:t>
            </w:r>
            <w:r w:rsidRPr="00E24666">
              <w:rPr>
                <w:vertAlign w:val="subscript"/>
                <w:lang w:val="en-US"/>
              </w:rPr>
              <w:t>j</w:t>
            </w:r>
            <w:r w:rsidRPr="00E24666">
              <w:rPr>
                <w:lang w:val="en-US"/>
              </w:rPr>
              <w:t xml:space="preserve"> Operating Period.</w:t>
            </w:r>
          </w:p>
        </w:tc>
      </w:tr>
      <w:tr w:rsidR="006F0753" w:rsidRPr="00166332" w14:paraId="7516AD0E" w14:textId="77777777" w:rsidTr="001A53BB">
        <w:tc>
          <w:tcPr>
            <w:tcW w:w="2187" w:type="dxa"/>
          </w:tcPr>
          <w:p w14:paraId="1AB30565" w14:textId="77777777" w:rsidR="006F0753" w:rsidRPr="004D65EC" w:rsidRDefault="006F0753" w:rsidP="006F0753">
            <w:pPr>
              <w:spacing w:before="120"/>
              <w:rPr>
                <w:rFonts w:cstheme="minorHAnsi"/>
                <w:i/>
                <w:iCs/>
                <w:sz w:val="22"/>
                <w:szCs w:val="22"/>
                <w:lang w:val="en-US"/>
              </w:rPr>
            </w:pPr>
            <w:r w:rsidRPr="00E24666">
              <w:rPr>
                <w:rFonts w:cstheme="minorHAnsi"/>
                <w:i/>
                <w:iCs/>
                <w:lang w:val="en-US"/>
              </w:rPr>
              <w:t>DedRef</w:t>
            </w:r>
            <w:r w:rsidRPr="00E24666">
              <w:rPr>
                <w:rFonts w:cstheme="minorHAnsi"/>
                <w:i/>
                <w:iCs/>
                <w:vertAlign w:val="subscript"/>
                <w:lang w:val="en-US"/>
              </w:rPr>
              <w:t>j, t</w:t>
            </w:r>
            <w:r w:rsidRPr="00E24666">
              <w:rPr>
                <w:rFonts w:cstheme="minorHAnsi"/>
                <w:i/>
                <w:iCs/>
                <w:lang w:val="en-US"/>
              </w:rPr>
              <w:t>:</w:t>
            </w:r>
          </w:p>
        </w:tc>
        <w:tc>
          <w:tcPr>
            <w:tcW w:w="5941" w:type="dxa"/>
          </w:tcPr>
          <w:p w14:paraId="60E2BA6C" w14:textId="420F4922" w:rsidR="006F0753" w:rsidRPr="00E24666" w:rsidRDefault="006F0753" w:rsidP="006F0753">
            <w:pPr>
              <w:spacing w:before="120"/>
              <w:jc w:val="both"/>
              <w:rPr>
                <w:rFonts w:cstheme="minorHAnsi"/>
                <w:sz w:val="22"/>
                <w:szCs w:val="22"/>
                <w:lang w:val="en-US"/>
              </w:rPr>
            </w:pPr>
            <w:r w:rsidRPr="00E24666">
              <w:rPr>
                <w:lang w:val="en-US"/>
              </w:rPr>
              <w:t>Referential Deduction to the PPD_DE of COAR</w:t>
            </w:r>
            <w:r w:rsidRPr="00E24666">
              <w:rPr>
                <w:vertAlign w:val="subscript"/>
                <w:lang w:val="en-US"/>
              </w:rPr>
              <w:t>j</w:t>
            </w:r>
            <w:r w:rsidRPr="00E24666">
              <w:rPr>
                <w:lang w:val="en-US"/>
              </w:rPr>
              <w:t>, in quarter t.</w:t>
            </w:r>
          </w:p>
        </w:tc>
      </w:tr>
      <w:tr w:rsidR="006F0753" w:rsidRPr="00166332" w14:paraId="14FF0B62" w14:textId="77777777" w:rsidTr="001A53BB">
        <w:tc>
          <w:tcPr>
            <w:tcW w:w="2187" w:type="dxa"/>
          </w:tcPr>
          <w:p w14:paraId="01F9DA8A" w14:textId="77F0DC98" w:rsidR="006F0753" w:rsidRPr="00E24666" w:rsidRDefault="00707C13" w:rsidP="00707C13">
            <w:pPr>
              <w:spacing w:before="120"/>
              <w:rPr>
                <w:rFonts w:cstheme="minorHAnsi"/>
                <w:i/>
                <w:iCs/>
                <w:sz w:val="22"/>
                <w:szCs w:val="22"/>
                <w:lang w:val="en-US"/>
              </w:rPr>
            </w:pPr>
            <w:r w:rsidRPr="00E24666">
              <w:rPr>
                <w:rFonts w:cstheme="minorHAnsi"/>
                <w:i/>
                <w:iCs/>
                <w:lang w:val="en-US"/>
              </w:rPr>
              <w:t>Balance_Set</w:t>
            </w:r>
            <w:r w:rsidR="006F0753" w:rsidRPr="00E24666">
              <w:rPr>
                <w:rFonts w:cstheme="minorHAnsi"/>
                <w:i/>
                <w:iCs/>
                <w:vertAlign w:val="subscript"/>
                <w:lang w:val="en-US"/>
              </w:rPr>
              <w:t>j,t-1</w:t>
            </w:r>
          </w:p>
        </w:tc>
        <w:tc>
          <w:tcPr>
            <w:tcW w:w="5941" w:type="dxa"/>
          </w:tcPr>
          <w:p w14:paraId="69419BB3" w14:textId="386D4458" w:rsidR="006F0753" w:rsidRPr="00E24666" w:rsidRDefault="006F0753" w:rsidP="006F0753">
            <w:pPr>
              <w:spacing w:before="120"/>
              <w:jc w:val="both"/>
              <w:rPr>
                <w:rFonts w:cstheme="minorHAnsi"/>
                <w:sz w:val="22"/>
                <w:szCs w:val="22"/>
                <w:lang w:val="en-US"/>
              </w:rPr>
            </w:pPr>
            <w:r w:rsidRPr="004D65EC">
              <w:rPr>
                <w:lang w:val="en-US"/>
              </w:rPr>
              <w:t xml:space="preserve">Balance to </w:t>
            </w:r>
            <w:r w:rsidRPr="00E24666">
              <w:rPr>
                <w:lang w:val="en-US"/>
              </w:rPr>
              <w:t>be settled of the PPD corresponding to the settlement of the previous quarter, net of the compensation of the adjustments.  The first quarter in which COAR</w:t>
            </w:r>
            <w:r w:rsidRPr="00E24666">
              <w:rPr>
                <w:vertAlign w:val="subscript"/>
                <w:lang w:val="en-US"/>
              </w:rPr>
              <w:t>j</w:t>
            </w:r>
            <w:r w:rsidRPr="00E24666">
              <w:rPr>
                <w:lang w:val="en-US"/>
              </w:rPr>
              <w:t xml:space="preserve"> operates, the unsettled balance has a value of zero. When t equals 1, t-1 refers to quarter 4 of the previous Calendar Year.</w:t>
            </w:r>
          </w:p>
        </w:tc>
      </w:tr>
    </w:tbl>
    <w:p w14:paraId="1764618E" w14:textId="77777777" w:rsidR="000D0F1E" w:rsidRPr="00E24666" w:rsidRDefault="000D0F1E" w:rsidP="000D0F1E">
      <w:pPr>
        <w:pStyle w:val="Prrafodelista"/>
        <w:spacing w:after="0" w:line="240" w:lineRule="auto"/>
        <w:ind w:left="360"/>
        <w:jc w:val="both"/>
        <w:rPr>
          <w:rFonts w:eastAsiaTheme="minorEastAsia" w:cstheme="minorHAnsi"/>
          <w:lang w:val="en-US"/>
        </w:rPr>
      </w:pPr>
    </w:p>
    <w:p w14:paraId="00FF4BD9" w14:textId="639A0D40" w:rsidR="000D0F1E" w:rsidRPr="00E24666" w:rsidRDefault="006F0753" w:rsidP="00FC5153">
      <w:pPr>
        <w:pStyle w:val="Prrafodelista"/>
        <w:numPr>
          <w:ilvl w:val="0"/>
          <w:numId w:val="42"/>
        </w:numPr>
        <w:spacing w:after="0" w:line="240" w:lineRule="auto"/>
        <w:jc w:val="both"/>
        <w:rPr>
          <w:rFonts w:eastAsiaTheme="minorEastAsia" w:cstheme="minorHAnsi"/>
          <w:lang w:val="en-US"/>
        </w:rPr>
      </w:pPr>
      <w:r w:rsidRPr="004D65EC">
        <w:rPr>
          <w:rFonts w:eastAsiaTheme="minorEastAsia" w:cstheme="minorHAnsi"/>
          <w:lang w:val="en-US"/>
        </w:rPr>
        <w:t>During the first 40 quarters of the COAR</w:t>
      </w:r>
      <w:r w:rsidRPr="00E24666">
        <w:rPr>
          <w:rFonts w:eastAsiaTheme="minorEastAsia" w:cstheme="minorHAnsi"/>
          <w:vertAlign w:val="subscript"/>
          <w:lang w:val="en-US"/>
        </w:rPr>
        <w:t>j</w:t>
      </w:r>
      <w:r w:rsidRPr="00E24666">
        <w:rPr>
          <w:rFonts w:eastAsiaTheme="minorEastAsia" w:cstheme="minorHAnsi"/>
          <w:lang w:val="en-US"/>
        </w:rPr>
        <w:t xml:space="preserve"> Operating Period, the maximum PPD subject to COAR</w:t>
      </w:r>
      <w:r w:rsidRPr="00E24666">
        <w:rPr>
          <w:rFonts w:eastAsiaTheme="minorEastAsia" w:cstheme="minorHAnsi"/>
          <w:vertAlign w:val="subscript"/>
          <w:lang w:val="en-US"/>
        </w:rPr>
        <w:t>j</w:t>
      </w:r>
      <w:r w:rsidRPr="00E24666">
        <w:rPr>
          <w:rFonts w:eastAsiaTheme="minorEastAsia" w:cstheme="minorHAnsi"/>
          <w:lang w:val="en-US"/>
        </w:rPr>
        <w:t xml:space="preserve"> Deductions, in quarter t, is calculated with the following formula</w:t>
      </w:r>
      <w:r w:rsidR="000D0F1E" w:rsidRPr="00E24666">
        <w:rPr>
          <w:rFonts w:cstheme="minorHAnsi"/>
          <w:lang w:val="en-US"/>
        </w:rPr>
        <w:t xml:space="preserve">: </w:t>
      </w:r>
    </w:p>
    <w:tbl>
      <w:tblPr>
        <w:tblW w:w="16256" w:type="dxa"/>
        <w:tblCellMar>
          <w:left w:w="70" w:type="dxa"/>
          <w:right w:w="70" w:type="dxa"/>
        </w:tblCellMar>
        <w:tblLook w:val="04A0" w:firstRow="1" w:lastRow="0" w:firstColumn="1" w:lastColumn="0" w:noHBand="0" w:noVBand="1"/>
      </w:tblPr>
      <w:tblGrid>
        <w:gridCol w:w="1316"/>
        <w:gridCol w:w="996"/>
        <w:gridCol w:w="996"/>
        <w:gridCol w:w="996"/>
        <w:gridCol w:w="996"/>
        <w:gridCol w:w="996"/>
        <w:gridCol w:w="996"/>
        <w:gridCol w:w="996"/>
        <w:gridCol w:w="996"/>
        <w:gridCol w:w="996"/>
        <w:gridCol w:w="996"/>
        <w:gridCol w:w="996"/>
        <w:gridCol w:w="996"/>
        <w:gridCol w:w="996"/>
        <w:gridCol w:w="996"/>
        <w:gridCol w:w="996"/>
      </w:tblGrid>
      <w:tr w:rsidR="000D0F1E" w:rsidRPr="00166332" w14:paraId="594CCE3A" w14:textId="77777777" w:rsidTr="001A53BB">
        <w:trPr>
          <w:trHeight w:val="260"/>
        </w:trPr>
        <w:tc>
          <w:tcPr>
            <w:tcW w:w="1316" w:type="dxa"/>
            <w:tcBorders>
              <w:top w:val="nil"/>
              <w:left w:val="nil"/>
              <w:bottom w:val="nil"/>
              <w:right w:val="nil"/>
            </w:tcBorders>
            <w:shd w:val="clear" w:color="auto" w:fill="auto"/>
            <w:noWrap/>
            <w:vAlign w:val="bottom"/>
            <w:hideMark/>
          </w:tcPr>
          <w:p w14:paraId="5D0D6D57" w14:textId="77777777" w:rsidR="000D0F1E" w:rsidRPr="00E24666" w:rsidRDefault="000D0F1E" w:rsidP="001A53BB">
            <w:pPr>
              <w:rPr>
                <w:rFonts w:cstheme="minorHAnsi"/>
                <w:lang w:val="en-US"/>
              </w:rPr>
            </w:pPr>
          </w:p>
        </w:tc>
        <w:tc>
          <w:tcPr>
            <w:tcW w:w="996" w:type="dxa"/>
            <w:tcBorders>
              <w:top w:val="nil"/>
              <w:left w:val="nil"/>
              <w:bottom w:val="nil"/>
              <w:right w:val="nil"/>
            </w:tcBorders>
            <w:shd w:val="clear" w:color="auto" w:fill="auto"/>
            <w:noWrap/>
            <w:vAlign w:val="bottom"/>
            <w:hideMark/>
          </w:tcPr>
          <w:p w14:paraId="67289492"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1AD894E9"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01D56964"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7338E463"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689E999C"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2777D8F4"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3BCAD5F8"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tcPr>
          <w:p w14:paraId="6F7F4FF3"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tcPr>
          <w:p w14:paraId="022B1AB6"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4AAC6E4A"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540FF33C"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02F33A4A"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480FD52A"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22719383" w14:textId="77777777" w:rsidR="000D0F1E" w:rsidRPr="00E24666" w:rsidRDefault="000D0F1E" w:rsidP="001A53BB">
            <w:pPr>
              <w:rPr>
                <w:rFonts w:cstheme="minorHAnsi"/>
                <w:sz w:val="20"/>
                <w:szCs w:val="20"/>
                <w:lang w:val="en-US"/>
              </w:rPr>
            </w:pPr>
          </w:p>
        </w:tc>
        <w:tc>
          <w:tcPr>
            <w:tcW w:w="996" w:type="dxa"/>
            <w:tcBorders>
              <w:top w:val="nil"/>
              <w:left w:val="nil"/>
              <w:bottom w:val="nil"/>
              <w:right w:val="nil"/>
            </w:tcBorders>
            <w:shd w:val="clear" w:color="auto" w:fill="auto"/>
            <w:noWrap/>
            <w:vAlign w:val="bottom"/>
            <w:hideMark/>
          </w:tcPr>
          <w:p w14:paraId="7A34DE9B" w14:textId="77777777" w:rsidR="000D0F1E" w:rsidRPr="00E24666" w:rsidRDefault="000D0F1E" w:rsidP="001A53BB">
            <w:pPr>
              <w:rPr>
                <w:rFonts w:cstheme="minorHAnsi"/>
                <w:sz w:val="20"/>
                <w:szCs w:val="20"/>
                <w:lang w:val="en-US"/>
              </w:rPr>
            </w:pPr>
          </w:p>
        </w:tc>
      </w:tr>
    </w:tbl>
    <w:p w14:paraId="729072E4" w14:textId="38269196" w:rsidR="000D0F1E" w:rsidRPr="00E24666" w:rsidRDefault="000D0F1E" w:rsidP="000D0F1E">
      <w:pPr>
        <w:ind w:left="360"/>
        <w:jc w:val="center"/>
        <w:rPr>
          <w:rFonts w:eastAsiaTheme="minorEastAsia" w:cstheme="minorHAnsi"/>
          <w:sz w:val="20"/>
          <w:szCs w:val="20"/>
          <w:lang w:val="en-US"/>
        </w:rPr>
      </w:pPr>
      <m:oMath>
        <m:r>
          <w:rPr>
            <w:rFonts w:ascii="Cambria Math" w:hAnsi="Cambria Math" w:cstheme="minorHAnsi"/>
            <w:sz w:val="20"/>
            <w:szCs w:val="20"/>
            <w:lang w:val="en-US"/>
          </w:rPr>
          <w:lastRenderedPageBreak/>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PD_DEMax</m:t>
            </m:r>
          </m:e>
          <m:sub>
            <m:r>
              <w:rPr>
                <w:rFonts w:ascii="Cambria Math" w:hAnsi="Cambria Math" w:cstheme="minorHAnsi"/>
                <w:sz w:val="20"/>
                <w:szCs w:val="20"/>
                <w:lang w:val="en-US"/>
              </w:rPr>
              <m:t>j,t</m:t>
            </m:r>
          </m:sub>
        </m:sSub>
        <m:r>
          <w:rPr>
            <w:rFonts w:ascii="Cambria Math" w:hAnsi="Cambria Math" w:cstheme="minorHAnsi"/>
            <w:sz w:val="20"/>
            <w:szCs w:val="20"/>
            <w:lang w:val="en-US"/>
          </w:rPr>
          <m:t>=</m:t>
        </m:r>
        <m:d>
          <m:dPr>
            <m:begChr m:val="["/>
            <m:endChr m:val="]"/>
            <m:ctrlPr>
              <w:rPr>
                <w:rFonts w:ascii="Cambria Math" w:eastAsiaTheme="minorEastAsia" w:hAnsi="Cambria Math" w:cstheme="minorHAnsi"/>
                <w:i/>
                <w:sz w:val="20"/>
                <w:szCs w:val="20"/>
                <w:lang w:val="en-US"/>
              </w:rPr>
            </m:ctrlPr>
          </m:dPr>
          <m:e>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PPD1</m:t>
                </m:r>
              </m:num>
              <m:den>
                <m:r>
                  <w:rPr>
                    <w:rFonts w:ascii="Cambria Math" w:eastAsiaTheme="minorEastAsia" w:hAnsi="Cambria Math" w:cstheme="minorHAnsi"/>
                    <w:sz w:val="20"/>
                    <w:szCs w:val="20"/>
                    <w:lang w:val="en-US"/>
                  </w:rPr>
                  <m:t>4</m:t>
                </m:r>
              </m:den>
            </m:f>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3</m:t>
                </m:r>
              </m:den>
            </m:f>
            <m:r>
              <w:rPr>
                <w:rFonts w:ascii="Cambria Math" w:eastAsiaTheme="minorEastAsia" w:hAnsi="Cambria Math" w:cstheme="minorHAnsi"/>
                <w:sz w:val="20"/>
                <w:szCs w:val="20"/>
                <w:lang w:val="en-US"/>
              </w:rPr>
              <m:t>×</m:t>
            </m:r>
            <m:d>
              <m:dPr>
                <m:ctrlPr>
                  <w:rPr>
                    <w:rFonts w:ascii="Cambria Math" w:eastAsiaTheme="minorEastAsia" w:hAnsi="Cambria Math" w:cstheme="minorHAnsi"/>
                    <w:i/>
                    <w:sz w:val="20"/>
                    <w:szCs w:val="20"/>
                    <w:lang w:val="en-US"/>
                  </w:rPr>
                </m:ctrlPr>
              </m:dPr>
              <m:e>
                <m:r>
                  <w:rPr>
                    <w:rFonts w:ascii="Cambria Math" w:eastAsiaTheme="minorEastAsia" w:hAnsi="Cambria Math" w:cstheme="minorHAnsi"/>
                    <w:sz w:val="20"/>
                    <w:szCs w:val="20"/>
                    <w:lang w:val="en-US"/>
                  </w:rPr>
                  <m:t>1-%NoDed</m:t>
                </m:r>
              </m:e>
            </m:d>
            <m:r>
              <w:rPr>
                <w:rFonts w:ascii="Cambria Math" w:eastAsiaTheme="minorEastAsia" w:hAnsi="Cambria Math" w:cstheme="minorHAnsi"/>
                <w:sz w:val="20"/>
                <w:szCs w:val="20"/>
                <w:lang w:val="en-US"/>
              </w:rPr>
              <m:t>+PPD</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2</m:t>
                </m:r>
              </m:e>
              <m:sub>
                <m:r>
                  <w:rPr>
                    <w:rFonts w:ascii="Cambria Math" w:eastAsiaTheme="minorEastAsia" w:hAnsi="Cambria Math" w:cstheme="minorHAnsi"/>
                    <w:sz w:val="20"/>
                    <w:szCs w:val="20"/>
                    <w:lang w:val="en-US"/>
                  </w:rPr>
                  <m:t>i</m:t>
                </m:r>
              </m:sub>
            </m:sSub>
            <m:r>
              <w:rPr>
                <w:rFonts w:ascii="Cambria Math" w:eastAsiaTheme="minorEastAsia" w:hAnsi="Cambria Math" w:cstheme="minorHAnsi"/>
                <w:sz w:val="20"/>
                <w:szCs w:val="20"/>
                <w:lang w:val="en-US"/>
              </w:rPr>
              <m:t>×(1-</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%Sup_Op</m:t>
                </m:r>
              </m:num>
              <m:den>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i</m:t>
                    </m:r>
                  </m:sub>
                </m:sSub>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lang w:val="en-US"/>
                  </w:rPr>
                  <m:t>t</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3</m:t>
                </m:r>
              </m:den>
            </m:f>
          </m:e>
        </m:d>
      </m:oMath>
      <w:r w:rsidRPr="00E24666">
        <w:rPr>
          <w:rFonts w:eastAsiaTheme="minorEastAsia" w:cstheme="minorHAnsi"/>
          <w:sz w:val="20"/>
          <w:szCs w:val="20"/>
          <w:lang w:val="en-US"/>
        </w:rPr>
        <w:tab/>
      </w:r>
      <w:r w:rsidRPr="00E24666">
        <w:rPr>
          <w:rFonts w:eastAsiaTheme="minorEastAsia" w:cstheme="minorHAnsi"/>
          <w:b/>
          <w:bCs/>
          <w:sz w:val="20"/>
          <w:szCs w:val="20"/>
          <w:lang w:val="en-US"/>
        </w:rPr>
        <w:t>… (A)</w:t>
      </w:r>
    </w:p>
    <w:p w14:paraId="2A947D48" w14:textId="77777777" w:rsidR="000D0F1E" w:rsidRPr="004D65EC" w:rsidRDefault="000D0F1E" w:rsidP="000D0F1E">
      <w:pPr>
        <w:ind w:left="360"/>
        <w:jc w:val="both"/>
        <w:rPr>
          <w:rFonts w:eastAsiaTheme="minorEastAsia" w:cstheme="minorHAnsi"/>
          <w:lang w:val="en-US"/>
        </w:rPr>
      </w:pPr>
    </w:p>
    <w:p w14:paraId="1D96EEBA" w14:textId="1CEBC581" w:rsidR="000D0F1E" w:rsidRPr="00E24666" w:rsidRDefault="006F0753" w:rsidP="000D0F1E">
      <w:pPr>
        <w:ind w:left="360"/>
        <w:jc w:val="both"/>
        <w:rPr>
          <w:rFonts w:eastAsiaTheme="minorEastAsia" w:cstheme="minorHAnsi"/>
          <w:lang w:val="en-US"/>
        </w:rPr>
      </w:pPr>
      <w:r w:rsidRPr="00E24666">
        <w:rPr>
          <w:rFonts w:eastAsiaTheme="minorEastAsia" w:cstheme="minorHAnsi"/>
          <w:lang w:val="en-US"/>
        </w:rPr>
        <w:t>From the 41st quarter of COAR</w:t>
      </w:r>
      <w:r w:rsidRPr="00E24666">
        <w:rPr>
          <w:rFonts w:eastAsiaTheme="minorEastAsia" w:cstheme="minorHAnsi"/>
          <w:vertAlign w:val="subscript"/>
          <w:lang w:val="en-US"/>
        </w:rPr>
        <w:t>j</w:t>
      </w:r>
      <w:r w:rsidRPr="00E24666">
        <w:rPr>
          <w:rFonts w:eastAsiaTheme="minorEastAsia" w:cstheme="minorHAnsi"/>
          <w:lang w:val="en-US"/>
        </w:rPr>
        <w:t xml:space="preserve"> Operation and until the end of the Concession, the maximum PPD subject to COAR</w:t>
      </w:r>
      <w:r w:rsidRPr="00E24666">
        <w:rPr>
          <w:rFonts w:eastAsiaTheme="minorEastAsia" w:cstheme="minorHAnsi"/>
          <w:vertAlign w:val="subscript"/>
          <w:lang w:val="en-US"/>
        </w:rPr>
        <w:t>j</w:t>
      </w:r>
      <w:r w:rsidRPr="00E24666">
        <w:rPr>
          <w:rFonts w:eastAsiaTheme="minorEastAsia" w:cstheme="minorHAnsi"/>
          <w:lang w:val="en-US"/>
        </w:rPr>
        <w:t xml:space="preserve"> Deductions, in quarter t, is calculated with the following formula</w:t>
      </w:r>
      <w:r w:rsidR="000D0F1E" w:rsidRPr="00E24666">
        <w:rPr>
          <w:rFonts w:eastAsiaTheme="minorEastAsia" w:cstheme="minorHAnsi"/>
          <w:lang w:val="en-US"/>
        </w:rPr>
        <w:t>:</w:t>
      </w:r>
    </w:p>
    <w:p w14:paraId="2F29FC23" w14:textId="53CD7CF6" w:rsidR="000D0F1E" w:rsidRPr="00E24666" w:rsidRDefault="000D0F1E" w:rsidP="000D0F1E">
      <w:pPr>
        <w:ind w:left="360"/>
        <w:jc w:val="center"/>
        <w:rPr>
          <w:rFonts w:eastAsiaTheme="minorEastAsia" w:cstheme="minorHAnsi"/>
          <w:sz w:val="20"/>
          <w:szCs w:val="20"/>
          <w:lang w:val="en-US"/>
        </w:rPr>
      </w:pPr>
      <w:r w:rsidRPr="00E24666">
        <w:rPr>
          <w:rFonts w:eastAsiaTheme="minorEastAsia"/>
          <w:sz w:val="20"/>
          <w:szCs w:val="20"/>
          <w:lang w:val="en-US"/>
        </w:rPr>
        <w:t xml:space="preserve">                          </w:t>
      </w:r>
      <m:oMath>
        <m:r>
          <w:rPr>
            <w:rFonts w:ascii="Cambria Math" w:hAnsi="Cambria Math" w:cstheme="minorHAnsi"/>
            <w:sz w:val="20"/>
            <w:szCs w:val="20"/>
            <w:lang w:val="en-US"/>
          </w:rPr>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PD_DEMax</m:t>
            </m:r>
          </m:e>
          <m:sub>
            <m:r>
              <w:rPr>
                <w:rFonts w:ascii="Cambria Math" w:hAnsi="Cambria Math" w:cstheme="minorHAnsi"/>
                <w:sz w:val="20"/>
                <w:szCs w:val="20"/>
                <w:lang w:val="en-US"/>
              </w:rPr>
              <m:t>j,t</m:t>
            </m:r>
          </m:sub>
        </m:sSub>
        <m:r>
          <w:rPr>
            <w:rFonts w:ascii="Cambria Math" w:hAnsi="Cambria Math" w:cstheme="minorHAnsi"/>
            <w:sz w:val="20"/>
            <w:szCs w:val="20"/>
            <w:lang w:val="en-US"/>
          </w:rPr>
          <m:t>=</m:t>
        </m:r>
        <m:d>
          <m:dPr>
            <m:begChr m:val="["/>
            <m:endChr m:val="]"/>
            <m:ctrlPr>
              <w:rPr>
                <w:rFonts w:ascii="Cambria Math" w:eastAsiaTheme="minorEastAsia" w:hAnsi="Cambria Math" w:cstheme="minorHAnsi"/>
                <w:i/>
                <w:sz w:val="20"/>
                <w:szCs w:val="20"/>
                <w:lang w:val="en-US"/>
              </w:rPr>
            </m:ctrlPr>
          </m:dPr>
          <m:e>
            <m:r>
              <w:rPr>
                <w:rFonts w:ascii="Cambria Math" w:eastAsiaTheme="minorEastAsia" w:hAnsi="Cambria Math" w:cstheme="minorHAnsi"/>
                <w:sz w:val="20"/>
                <w:szCs w:val="20"/>
                <w:lang w:val="en-US"/>
              </w:rPr>
              <m:t>PPD</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2</m:t>
                </m:r>
              </m:e>
              <m:sub>
                <m:r>
                  <w:rPr>
                    <w:rFonts w:ascii="Cambria Math" w:eastAsiaTheme="minorEastAsia" w:hAnsi="Cambria Math" w:cstheme="minorHAnsi"/>
                    <w:sz w:val="20"/>
                    <w:szCs w:val="20"/>
                    <w:lang w:val="en-US"/>
                  </w:rPr>
                  <m:t>i</m:t>
                </m:r>
              </m:sub>
            </m:sSub>
            <m:r>
              <w:rPr>
                <w:rFonts w:ascii="Cambria Math" w:eastAsiaTheme="minorEastAsia" w:hAnsi="Cambria Math" w:cstheme="minorHAnsi"/>
                <w:sz w:val="20"/>
                <w:szCs w:val="20"/>
                <w:lang w:val="en-US"/>
              </w:rPr>
              <m:t>×(1-</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%Sup_Op</m:t>
                </m:r>
              </m:num>
              <m:den>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i</m:t>
                    </m:r>
                  </m:sub>
                </m:sSub>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lang w:val="en-US"/>
                  </w:rPr>
                  <m:t>t</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3</m:t>
                </m:r>
              </m:den>
            </m:f>
          </m:e>
        </m:d>
      </m:oMath>
      <w:r w:rsidRPr="00E24666">
        <w:rPr>
          <w:rFonts w:eastAsiaTheme="minorEastAsia" w:cstheme="minorHAnsi"/>
          <w:sz w:val="20"/>
          <w:szCs w:val="20"/>
          <w:lang w:val="en-US"/>
        </w:rPr>
        <w:t xml:space="preserve">                                  </w:t>
      </w:r>
      <w:r w:rsidRPr="00E24666">
        <w:rPr>
          <w:rFonts w:eastAsiaTheme="minorEastAsia" w:cstheme="minorHAnsi"/>
          <w:sz w:val="20"/>
          <w:szCs w:val="20"/>
          <w:lang w:val="en-US"/>
        </w:rPr>
        <w:tab/>
      </w:r>
      <w:r w:rsidRPr="00E24666">
        <w:rPr>
          <w:rFonts w:eastAsiaTheme="minorEastAsia" w:cstheme="minorHAnsi"/>
          <w:b/>
          <w:bCs/>
          <w:sz w:val="20"/>
          <w:szCs w:val="20"/>
          <w:lang w:val="en-US"/>
        </w:rPr>
        <w:t>… (B)</w:t>
      </w:r>
    </w:p>
    <w:tbl>
      <w:tblPr>
        <w:tblStyle w:val="Tablaconcuadrcula"/>
        <w:tblW w:w="8031"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121"/>
        <w:gridCol w:w="6285"/>
      </w:tblGrid>
      <w:tr w:rsidR="006F0753" w:rsidRPr="00166332" w14:paraId="62A48F73" w14:textId="77777777" w:rsidTr="001A53BB">
        <w:tc>
          <w:tcPr>
            <w:tcW w:w="1502" w:type="dxa"/>
          </w:tcPr>
          <w:p w14:paraId="78BA909F" w14:textId="77777777" w:rsidR="006F0753" w:rsidRPr="00E24666" w:rsidRDefault="006F0753" w:rsidP="006F0753">
            <w:pPr>
              <w:spacing w:before="120"/>
              <w:rPr>
                <w:rFonts w:cstheme="minorHAnsi"/>
                <w:i/>
                <w:iCs/>
                <w:sz w:val="22"/>
                <w:szCs w:val="22"/>
                <w:lang w:val="en-US"/>
              </w:rPr>
            </w:pPr>
            <w:r w:rsidRPr="004D65EC">
              <w:rPr>
                <w:rFonts w:cstheme="minorHAnsi"/>
                <w:i/>
                <w:iCs/>
                <w:lang w:val="en-US"/>
              </w:rPr>
              <w:t>PPD_DEMax</w:t>
            </w:r>
            <w:r w:rsidRPr="00E24666">
              <w:rPr>
                <w:rFonts w:cstheme="minorHAnsi"/>
                <w:i/>
                <w:iCs/>
                <w:vertAlign w:val="subscript"/>
                <w:lang w:val="en-US"/>
              </w:rPr>
              <w:t>j,t</w:t>
            </w:r>
            <w:r w:rsidRPr="00E24666">
              <w:rPr>
                <w:rFonts w:cstheme="minorHAnsi"/>
                <w:lang w:val="en-US"/>
              </w:rPr>
              <w:t>:</w:t>
            </w:r>
            <w:r w:rsidRPr="00E24666">
              <w:rPr>
                <w:rFonts w:cstheme="minorHAnsi"/>
                <w:i/>
                <w:iCs/>
                <w:lang w:val="en-US"/>
              </w:rPr>
              <w:t xml:space="preserve"> </w:t>
            </w:r>
          </w:p>
        </w:tc>
        <w:tc>
          <w:tcPr>
            <w:tcW w:w="6529" w:type="dxa"/>
            <w:gridSpan w:val="2"/>
          </w:tcPr>
          <w:p w14:paraId="284B0FA9" w14:textId="2F37D9A2" w:rsidR="006F0753" w:rsidRPr="00E24666" w:rsidRDefault="006F0753" w:rsidP="006F0753">
            <w:pPr>
              <w:spacing w:before="120"/>
              <w:jc w:val="both"/>
              <w:rPr>
                <w:rFonts w:cstheme="minorHAnsi"/>
                <w:sz w:val="22"/>
                <w:szCs w:val="22"/>
                <w:lang w:val="en-US"/>
              </w:rPr>
            </w:pPr>
            <w:r w:rsidRPr="00E24666">
              <w:rPr>
                <w:lang w:val="en-US"/>
              </w:rPr>
              <w:t>Maximum PPD subject to COAR</w:t>
            </w:r>
            <w:r w:rsidRPr="00E24666">
              <w:rPr>
                <w:vertAlign w:val="subscript"/>
                <w:lang w:val="en-US"/>
              </w:rPr>
              <w:t>j</w:t>
            </w:r>
            <w:r w:rsidRPr="00E24666">
              <w:rPr>
                <w:lang w:val="en-US"/>
              </w:rPr>
              <w:t xml:space="preserve"> deductions, in quarter t.</w:t>
            </w:r>
          </w:p>
        </w:tc>
      </w:tr>
      <w:tr w:rsidR="006F0753" w:rsidRPr="00166332" w14:paraId="5F410F5A" w14:textId="77777777" w:rsidTr="001A53BB">
        <w:tc>
          <w:tcPr>
            <w:tcW w:w="1502" w:type="dxa"/>
          </w:tcPr>
          <w:p w14:paraId="5E200C70" w14:textId="77777777" w:rsidR="006F0753" w:rsidRPr="00E24666" w:rsidRDefault="006F0753" w:rsidP="006F0753">
            <w:pPr>
              <w:spacing w:before="120"/>
              <w:rPr>
                <w:rFonts w:cstheme="minorHAnsi"/>
                <w:i/>
                <w:iCs/>
                <w:sz w:val="22"/>
                <w:szCs w:val="22"/>
                <w:lang w:val="en-US"/>
              </w:rPr>
            </w:pPr>
            <w:r w:rsidRPr="00E24666">
              <w:rPr>
                <w:rFonts w:cstheme="minorHAnsi"/>
                <w:i/>
                <w:iCs/>
                <w:lang w:val="en-US"/>
              </w:rPr>
              <w:t>PPD1:</w:t>
            </w:r>
          </w:p>
        </w:tc>
        <w:tc>
          <w:tcPr>
            <w:tcW w:w="6529" w:type="dxa"/>
            <w:gridSpan w:val="2"/>
          </w:tcPr>
          <w:p w14:paraId="0E8A007A" w14:textId="2F8C37CF" w:rsidR="006F0753" w:rsidRPr="00E24666" w:rsidRDefault="006F0753" w:rsidP="006F0753">
            <w:pPr>
              <w:spacing w:before="120"/>
              <w:jc w:val="both"/>
              <w:rPr>
                <w:rFonts w:cstheme="minorHAnsi"/>
                <w:sz w:val="22"/>
                <w:szCs w:val="22"/>
                <w:lang w:val="en-US"/>
              </w:rPr>
            </w:pPr>
            <w:r w:rsidRPr="004D65EC">
              <w:rPr>
                <w:lang w:val="en-US"/>
              </w:rPr>
              <w:t>PPD component to be settled during</w:t>
            </w:r>
            <w:r w:rsidRPr="00E24666">
              <w:rPr>
                <w:lang w:val="en-US"/>
              </w:rPr>
              <w:t xml:space="preserve"> the first 10 years (40 quarters) of the COAR</w:t>
            </w:r>
            <w:r w:rsidRPr="00E24666">
              <w:rPr>
                <w:vertAlign w:val="subscript"/>
                <w:lang w:val="en-US"/>
              </w:rPr>
              <w:t>j</w:t>
            </w:r>
            <w:r w:rsidRPr="00E24666">
              <w:rPr>
                <w:lang w:val="en-US"/>
              </w:rPr>
              <w:t xml:space="preserve"> Operating Period. </w:t>
            </w:r>
          </w:p>
        </w:tc>
      </w:tr>
      <w:tr w:rsidR="006F0753" w:rsidRPr="00166332" w14:paraId="6D1B4B81" w14:textId="77777777" w:rsidTr="001A53BB">
        <w:trPr>
          <w:trHeight w:val="64"/>
        </w:trPr>
        <w:tc>
          <w:tcPr>
            <w:tcW w:w="1502" w:type="dxa"/>
          </w:tcPr>
          <w:p w14:paraId="5DF6D107" w14:textId="77777777" w:rsidR="006F0753" w:rsidRPr="004D65EC" w:rsidRDefault="006F0753" w:rsidP="006F0753">
            <w:pPr>
              <w:spacing w:before="120"/>
              <w:rPr>
                <w:rFonts w:cstheme="minorHAnsi"/>
                <w:i/>
                <w:iCs/>
                <w:sz w:val="22"/>
                <w:szCs w:val="22"/>
                <w:lang w:val="en-US"/>
              </w:rPr>
            </w:pPr>
            <w:r w:rsidRPr="00E24666">
              <w:rPr>
                <w:rFonts w:cstheme="minorHAnsi"/>
                <w:i/>
                <w:iCs/>
                <w:lang w:val="en-US"/>
              </w:rPr>
              <w:t>PPD2</w:t>
            </w:r>
            <w:r w:rsidRPr="00E24666">
              <w:rPr>
                <w:rFonts w:cstheme="minorHAnsi"/>
                <w:i/>
                <w:iCs/>
                <w:vertAlign w:val="subscript"/>
                <w:lang w:val="en-US"/>
              </w:rPr>
              <w:t>i</w:t>
            </w:r>
            <w:r w:rsidRPr="00E24666">
              <w:rPr>
                <w:rFonts w:cstheme="minorHAnsi"/>
                <w:i/>
                <w:iCs/>
                <w:lang w:val="en-US"/>
              </w:rPr>
              <w:t>:</w:t>
            </w:r>
          </w:p>
        </w:tc>
        <w:tc>
          <w:tcPr>
            <w:tcW w:w="6529" w:type="dxa"/>
            <w:gridSpan w:val="2"/>
          </w:tcPr>
          <w:p w14:paraId="60BDD182" w14:textId="5FEA21E1" w:rsidR="006F0753" w:rsidRPr="00E24666" w:rsidRDefault="006F0753" w:rsidP="006F0753">
            <w:pPr>
              <w:spacing w:before="120"/>
              <w:jc w:val="both"/>
              <w:rPr>
                <w:rFonts w:cstheme="minorHAnsi"/>
                <w:sz w:val="22"/>
                <w:szCs w:val="22"/>
                <w:lang w:val="en-US"/>
              </w:rPr>
            </w:pPr>
            <w:r w:rsidRPr="00E24666">
              <w:rPr>
                <w:lang w:val="en-US"/>
              </w:rPr>
              <w:t>Component of the PPD to be settled during the COAR</w:t>
            </w:r>
            <w:r w:rsidRPr="00E24666">
              <w:rPr>
                <w:vertAlign w:val="subscript"/>
                <w:lang w:val="en-US"/>
              </w:rPr>
              <w:t>j</w:t>
            </w:r>
            <w:r w:rsidRPr="00E24666">
              <w:rPr>
                <w:lang w:val="en-US"/>
              </w:rPr>
              <w:t xml:space="preserve"> Operating Period adjusted in year i, as indicated in Paragraph 2 of this Annex.</w:t>
            </w:r>
          </w:p>
        </w:tc>
      </w:tr>
      <w:tr w:rsidR="006F0753" w:rsidRPr="00166332" w14:paraId="22E5477C" w14:textId="77777777" w:rsidTr="001A53BB">
        <w:trPr>
          <w:trHeight w:val="64"/>
        </w:trPr>
        <w:tc>
          <w:tcPr>
            <w:tcW w:w="1502" w:type="dxa"/>
          </w:tcPr>
          <w:p w14:paraId="4B2C878D" w14:textId="77777777" w:rsidR="006F0753" w:rsidRPr="00E24666" w:rsidRDefault="006F0753" w:rsidP="006F0753">
            <w:pPr>
              <w:spacing w:before="120"/>
              <w:rPr>
                <w:rFonts w:cstheme="minorHAnsi"/>
                <w:i/>
                <w:iCs/>
                <w:sz w:val="22"/>
                <w:szCs w:val="22"/>
                <w:lang w:val="en-US"/>
              </w:rPr>
            </w:pPr>
            <w:r w:rsidRPr="00E24666">
              <w:rPr>
                <w:rFonts w:cstheme="minorHAnsi"/>
                <w:i/>
                <w:iCs/>
                <w:lang w:val="en-US"/>
              </w:rPr>
              <w:t>%NoDed:</w:t>
            </w:r>
          </w:p>
        </w:tc>
        <w:tc>
          <w:tcPr>
            <w:tcW w:w="6529" w:type="dxa"/>
            <w:gridSpan w:val="2"/>
          </w:tcPr>
          <w:p w14:paraId="06591773" w14:textId="3167C007" w:rsidR="006F0753" w:rsidRPr="00E24666" w:rsidRDefault="006F0753" w:rsidP="006F0753">
            <w:pPr>
              <w:spacing w:before="120"/>
              <w:jc w:val="both"/>
              <w:rPr>
                <w:rFonts w:cstheme="minorHAnsi"/>
                <w:sz w:val="22"/>
                <w:szCs w:val="22"/>
                <w:lang w:val="en-US"/>
              </w:rPr>
            </w:pPr>
            <w:r w:rsidRPr="004D65EC">
              <w:rPr>
                <w:lang w:val="en-US"/>
              </w:rPr>
              <w:t>Percentage of PPD1 not subject to Deducti</w:t>
            </w:r>
            <w:r w:rsidRPr="00E24666">
              <w:rPr>
                <w:lang w:val="en-US"/>
              </w:rPr>
              <w:t>ons, equivalent to 83% (eighty three percent).</w:t>
            </w:r>
          </w:p>
        </w:tc>
      </w:tr>
      <w:tr w:rsidR="002F23A0" w:rsidRPr="00166332" w14:paraId="0039808A" w14:textId="77777777" w:rsidTr="00B65912">
        <w:trPr>
          <w:trHeight w:val="64"/>
        </w:trPr>
        <w:tc>
          <w:tcPr>
            <w:tcW w:w="1625" w:type="dxa"/>
            <w:gridSpan w:val="2"/>
          </w:tcPr>
          <w:p w14:paraId="2CE44D98" w14:textId="77777777" w:rsidR="002F23A0" w:rsidRPr="004D65EC" w:rsidRDefault="002F23A0" w:rsidP="00B65912">
            <w:pPr>
              <w:spacing w:before="120"/>
              <w:rPr>
                <w:rFonts w:cstheme="minorHAnsi"/>
                <w:i/>
                <w:iCs/>
                <w:sz w:val="22"/>
                <w:szCs w:val="22"/>
                <w:lang w:val="en-US"/>
              </w:rPr>
            </w:pPr>
            <w:r w:rsidRPr="00E24666">
              <w:rPr>
                <w:rFonts w:cstheme="minorHAnsi"/>
                <w:i/>
                <w:iCs/>
                <w:lang w:val="en-US"/>
              </w:rPr>
              <w:t>k</w:t>
            </w:r>
            <w:r w:rsidRPr="00E24666">
              <w:rPr>
                <w:rFonts w:cstheme="minorHAnsi"/>
                <w:i/>
                <w:iCs/>
                <w:vertAlign w:val="subscript"/>
                <w:lang w:val="en-US"/>
              </w:rPr>
              <w:t>i</w:t>
            </w:r>
            <w:r w:rsidRPr="00E24666">
              <w:rPr>
                <w:rFonts w:cstheme="minorHAnsi"/>
                <w:i/>
                <w:iCs/>
                <w:lang w:val="en-US"/>
              </w:rPr>
              <w:t>:</w:t>
            </w:r>
          </w:p>
        </w:tc>
        <w:tc>
          <w:tcPr>
            <w:tcW w:w="6406" w:type="dxa"/>
          </w:tcPr>
          <w:p w14:paraId="4D819B8E" w14:textId="1C2008D0" w:rsidR="002F23A0" w:rsidRPr="00E24666" w:rsidRDefault="00C91C08" w:rsidP="00C91C08">
            <w:pPr>
              <w:spacing w:before="120"/>
              <w:jc w:val="both"/>
              <w:rPr>
                <w:rFonts w:cstheme="minorHAnsi"/>
                <w:sz w:val="22"/>
                <w:szCs w:val="22"/>
                <w:lang w:val="en-US"/>
              </w:rPr>
            </w:pPr>
            <w:r w:rsidRPr="00E24666">
              <w:rPr>
                <w:rFonts w:cstheme="minorHAnsi"/>
                <w:lang w:val="en-US"/>
              </w:rPr>
              <w:t>Adjustment factor for the scope  of</w:t>
            </w:r>
            <w:r w:rsidR="006F0753" w:rsidRPr="00E24666">
              <w:rPr>
                <w:rFonts w:cstheme="minorHAnsi"/>
                <w:lang w:val="en-US"/>
              </w:rPr>
              <w:t xml:space="preserve"> food and laundry services for year i by COAR.</w:t>
            </w:r>
          </w:p>
        </w:tc>
      </w:tr>
      <w:tr w:rsidR="000D0F1E" w:rsidRPr="00E24666" w14:paraId="04400E58" w14:textId="77777777" w:rsidTr="00D30F6D">
        <w:trPr>
          <w:trHeight w:val="2173"/>
        </w:trPr>
        <w:tc>
          <w:tcPr>
            <w:tcW w:w="1502" w:type="dxa"/>
          </w:tcPr>
          <w:p w14:paraId="50F41612" w14:textId="77777777" w:rsidR="000D0F1E" w:rsidRPr="004D65EC" w:rsidRDefault="000D0F1E" w:rsidP="00D30F6D">
            <w:pPr>
              <w:spacing w:before="120"/>
              <w:rPr>
                <w:rFonts w:cstheme="minorHAnsi"/>
                <w:i/>
                <w:iCs/>
                <w:sz w:val="22"/>
                <w:szCs w:val="22"/>
                <w:lang w:val="en-US"/>
              </w:rPr>
            </w:pPr>
            <w:r w:rsidRPr="00E24666">
              <w:rPr>
                <w:rFonts w:cstheme="minorHAnsi"/>
                <w:i/>
                <w:iCs/>
                <w:lang w:val="en-US"/>
              </w:rPr>
              <w:t>f</w:t>
            </w:r>
            <w:r w:rsidRPr="00E24666">
              <w:rPr>
                <w:rFonts w:cstheme="minorHAnsi"/>
                <w:i/>
                <w:iCs/>
                <w:vertAlign w:val="subscript"/>
                <w:lang w:val="en-US"/>
              </w:rPr>
              <w:t>t</w:t>
            </w:r>
            <w:r w:rsidRPr="00E24666">
              <w:rPr>
                <w:rFonts w:cstheme="minorHAnsi"/>
                <w:i/>
                <w:iCs/>
                <w:lang w:val="en-US"/>
              </w:rPr>
              <w:t>:</w:t>
            </w:r>
          </w:p>
        </w:tc>
        <w:tc>
          <w:tcPr>
            <w:tcW w:w="6529" w:type="dxa"/>
            <w:gridSpan w:val="2"/>
          </w:tcPr>
          <w:p w14:paraId="3EFF88F4" w14:textId="610E1863" w:rsidR="000D0F1E" w:rsidRPr="00E24666" w:rsidRDefault="006F0753" w:rsidP="00D30F6D">
            <w:pPr>
              <w:spacing w:before="120"/>
              <w:jc w:val="both"/>
              <w:rPr>
                <w:rFonts w:cstheme="minorHAnsi"/>
                <w:sz w:val="22"/>
                <w:szCs w:val="22"/>
                <w:lang w:val="en-US"/>
              </w:rPr>
            </w:pPr>
            <w:r w:rsidRPr="00E24666">
              <w:rPr>
                <w:rFonts w:cstheme="minorHAnsi"/>
                <w:lang w:val="en-US"/>
              </w:rPr>
              <w:t>Seasonality factor of PPD2 in quarter t. Where</w:t>
            </w:r>
            <w:r w:rsidR="000D0F1E" w:rsidRPr="00E24666">
              <w:rPr>
                <w:rFonts w:cstheme="minorHAnsi"/>
                <w:lang w:val="en-US"/>
              </w:rPr>
              <w:t>:</w:t>
            </w:r>
          </w:p>
          <w:tbl>
            <w:tblPr>
              <w:tblW w:w="4944" w:type="dxa"/>
              <w:tblCellMar>
                <w:left w:w="0" w:type="dxa"/>
                <w:right w:w="0" w:type="dxa"/>
              </w:tblCellMar>
              <w:tblLook w:val="0420" w:firstRow="1" w:lastRow="0" w:firstColumn="0" w:lastColumn="0" w:noHBand="0" w:noVBand="1"/>
            </w:tblPr>
            <w:tblGrid>
              <w:gridCol w:w="2960"/>
              <w:gridCol w:w="1984"/>
            </w:tblGrid>
            <w:tr w:rsidR="000D0F1E" w:rsidRPr="00E24666" w14:paraId="108FC3CC" w14:textId="77777777" w:rsidTr="001A53BB">
              <w:trPr>
                <w:trHeight w:val="18"/>
              </w:trPr>
              <w:tc>
                <w:tcPr>
                  <w:tcW w:w="2960" w:type="dxa"/>
                  <w:tcBorders>
                    <w:top w:val="single" w:sz="8" w:space="0" w:color="B2B2B2"/>
                    <w:left w:val="single" w:sz="8" w:space="0" w:color="B2B2B2"/>
                    <w:bottom w:val="single" w:sz="18" w:space="0" w:color="B2B2B2"/>
                    <w:right w:val="single" w:sz="8" w:space="0" w:color="B2B2B2"/>
                  </w:tcBorders>
                  <w:shd w:val="clear" w:color="auto" w:fill="auto"/>
                  <w:tcMar>
                    <w:top w:w="72" w:type="dxa"/>
                    <w:left w:w="144" w:type="dxa"/>
                    <w:bottom w:w="72" w:type="dxa"/>
                    <w:right w:w="144" w:type="dxa"/>
                  </w:tcMar>
                  <w:hideMark/>
                </w:tcPr>
                <w:p w14:paraId="6C35DF5D" w14:textId="77777777" w:rsidR="000D0F1E" w:rsidRPr="00E24666" w:rsidRDefault="000D0F1E" w:rsidP="00D30F6D">
                  <w:pPr>
                    <w:spacing w:after="0" w:line="240" w:lineRule="auto"/>
                    <w:jc w:val="both"/>
                    <w:rPr>
                      <w:rFonts w:cstheme="minorHAnsi"/>
                      <w:lang w:val="en-US"/>
                    </w:rPr>
                  </w:pPr>
                  <w:r w:rsidRPr="00E24666">
                    <w:rPr>
                      <w:rFonts w:cstheme="minorHAnsi"/>
                      <w:lang w:val="en-US"/>
                    </w:rPr>
                    <w:t>Si:  t=1</w:t>
                  </w:r>
                </w:p>
              </w:tc>
              <w:tc>
                <w:tcPr>
                  <w:tcW w:w="1984" w:type="dxa"/>
                  <w:tcBorders>
                    <w:top w:val="single" w:sz="8" w:space="0" w:color="B2B2B2"/>
                    <w:left w:val="single" w:sz="8" w:space="0" w:color="B2B2B2"/>
                    <w:bottom w:val="single" w:sz="18" w:space="0" w:color="B2B2B2"/>
                    <w:right w:val="single" w:sz="8" w:space="0" w:color="B2B2B2"/>
                  </w:tcBorders>
                  <w:shd w:val="clear" w:color="auto" w:fill="auto"/>
                  <w:tcMar>
                    <w:top w:w="72" w:type="dxa"/>
                    <w:left w:w="144" w:type="dxa"/>
                    <w:bottom w:w="72" w:type="dxa"/>
                    <w:right w:w="144" w:type="dxa"/>
                  </w:tcMar>
                  <w:hideMark/>
                </w:tcPr>
                <w:p w14:paraId="69C6F41C" w14:textId="0F894394" w:rsidR="000D0F1E" w:rsidRPr="00E24666" w:rsidRDefault="00267761" w:rsidP="00D30F6D">
                  <w:pPr>
                    <w:spacing w:after="0" w:line="240" w:lineRule="auto"/>
                    <w:jc w:val="both"/>
                    <w:rPr>
                      <w:rFonts w:cstheme="minorHAnsi"/>
                      <w:lang w:val="en-US"/>
                    </w:rPr>
                  </w:pPr>
                  <m:oMathPara>
                    <m:oMath>
                      <m:sSub>
                        <m:sSubPr>
                          <m:ctrlPr>
                            <w:rPr>
                              <w:rFonts w:ascii="Cambria Math" w:hAnsi="Cambria Math" w:cstheme="minorHAnsi"/>
                              <w:i/>
                              <w:iCs/>
                              <w:lang w:val="en-US"/>
                            </w:rPr>
                          </m:ctrlPr>
                        </m:sSubPr>
                        <m:e>
                          <m:r>
                            <w:rPr>
                              <w:rFonts w:ascii="Cambria Math" w:hAnsi="Cambria Math" w:cstheme="minorHAnsi"/>
                              <w:lang w:val="en-US"/>
                            </w:rPr>
                            <m:t>f</m:t>
                          </m:r>
                        </m:e>
                        <m:sub>
                          <m:r>
                            <w:rPr>
                              <w:rFonts w:ascii="Cambria Math" w:hAnsi="Cambria Math" w:cstheme="minorHAnsi"/>
                              <w:lang w:val="en-US"/>
                            </w:rPr>
                            <m:t>1</m:t>
                          </m:r>
                        </m:sub>
                      </m:sSub>
                      <m:r>
                        <w:rPr>
                          <w:rFonts w:ascii="Cambria Math" w:hAnsi="Cambria Math" w:cstheme="minorHAnsi"/>
                          <w:lang w:val="en-US"/>
                        </w:rPr>
                        <m:t xml:space="preserve">=   0.18  </m:t>
                      </m:r>
                    </m:oMath>
                  </m:oMathPara>
                </w:p>
              </w:tc>
            </w:tr>
            <w:tr w:rsidR="000D0F1E" w:rsidRPr="00E24666" w14:paraId="07A9B945" w14:textId="77777777" w:rsidTr="001A53BB">
              <w:trPr>
                <w:trHeight w:val="91"/>
              </w:trPr>
              <w:tc>
                <w:tcPr>
                  <w:tcW w:w="2960" w:type="dxa"/>
                  <w:tcBorders>
                    <w:top w:val="single" w:sz="1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7657129E" w14:textId="77777777" w:rsidR="000D0F1E" w:rsidRPr="00E24666" w:rsidRDefault="000D0F1E" w:rsidP="00D30F6D">
                  <w:pPr>
                    <w:spacing w:after="0" w:line="240" w:lineRule="auto"/>
                    <w:jc w:val="both"/>
                    <w:rPr>
                      <w:rFonts w:cstheme="minorHAnsi"/>
                      <w:lang w:val="en-US"/>
                    </w:rPr>
                  </w:pPr>
                  <w:r w:rsidRPr="00E24666">
                    <w:rPr>
                      <w:rFonts w:cstheme="minorHAnsi"/>
                      <w:lang w:val="en-US"/>
                    </w:rPr>
                    <w:t xml:space="preserve">Si:  t=2 </w:t>
                  </w:r>
                </w:p>
              </w:tc>
              <w:tc>
                <w:tcPr>
                  <w:tcW w:w="1984" w:type="dxa"/>
                  <w:tcBorders>
                    <w:top w:val="single" w:sz="1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0572295E" w14:textId="515FE56B" w:rsidR="000D0F1E" w:rsidRPr="00E24666" w:rsidRDefault="00267761" w:rsidP="00D30F6D">
                  <w:pPr>
                    <w:spacing w:after="0" w:line="240" w:lineRule="auto"/>
                    <w:jc w:val="both"/>
                    <w:rPr>
                      <w:rFonts w:cstheme="minorHAnsi"/>
                      <w:lang w:val="en-US"/>
                    </w:rPr>
                  </w:pPr>
                  <m:oMathPara>
                    <m:oMath>
                      <m:sSub>
                        <m:sSubPr>
                          <m:ctrlPr>
                            <w:rPr>
                              <w:rFonts w:ascii="Cambria Math" w:hAnsi="Cambria Math" w:cstheme="minorHAnsi"/>
                              <w:i/>
                              <w:lang w:val="en-US"/>
                            </w:rPr>
                          </m:ctrlPr>
                        </m:sSubPr>
                        <m:e>
                          <m:r>
                            <w:rPr>
                              <w:rFonts w:ascii="Cambria Math" w:hAnsi="Cambria Math" w:cstheme="minorHAnsi"/>
                              <w:lang w:val="en-US"/>
                            </w:rPr>
                            <m:t>f</m:t>
                          </m:r>
                        </m:e>
                        <m:sub>
                          <m:r>
                            <w:rPr>
                              <w:rFonts w:ascii="Cambria Math" w:hAnsi="Cambria Math" w:cstheme="minorHAnsi"/>
                              <w:lang w:val="en-US"/>
                            </w:rPr>
                            <m:t>2</m:t>
                          </m:r>
                        </m:sub>
                      </m:sSub>
                      <m:r>
                        <w:rPr>
                          <w:rFonts w:ascii="Cambria Math" w:hAnsi="Cambria Math" w:cstheme="minorHAnsi"/>
                          <w:lang w:val="en-US"/>
                        </w:rPr>
                        <m:t xml:space="preserve">=   0.28  </m:t>
                      </m:r>
                    </m:oMath>
                  </m:oMathPara>
                </w:p>
              </w:tc>
            </w:tr>
            <w:tr w:rsidR="000D0F1E" w:rsidRPr="00E24666" w14:paraId="4F1F2184" w14:textId="77777777" w:rsidTr="001A53BB">
              <w:trPr>
                <w:trHeight w:val="194"/>
              </w:trPr>
              <w:tc>
                <w:tcPr>
                  <w:tcW w:w="2960"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tcPr>
                <w:p w14:paraId="15352F6F" w14:textId="77777777" w:rsidR="000D0F1E" w:rsidRPr="00E24666" w:rsidRDefault="000D0F1E" w:rsidP="00D30F6D">
                  <w:pPr>
                    <w:spacing w:after="0" w:line="240" w:lineRule="auto"/>
                    <w:jc w:val="both"/>
                    <w:rPr>
                      <w:rFonts w:cstheme="minorHAnsi"/>
                      <w:lang w:val="en-US"/>
                    </w:rPr>
                  </w:pPr>
                  <w:r w:rsidRPr="00E24666">
                    <w:rPr>
                      <w:rFonts w:cstheme="minorHAnsi"/>
                      <w:lang w:val="en-US"/>
                    </w:rPr>
                    <w:t>Si:  t=3</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tcPr>
                <w:p w14:paraId="346984F9" w14:textId="6B7F732E" w:rsidR="000D0F1E" w:rsidRPr="00E24666" w:rsidRDefault="00267761" w:rsidP="00D30F6D">
                  <w:pPr>
                    <w:spacing w:after="0" w:line="240" w:lineRule="auto"/>
                    <w:jc w:val="both"/>
                    <w:rPr>
                      <w:rFonts w:eastAsia="Calibri" w:cstheme="minorHAnsi"/>
                      <w:b/>
                      <w:bCs/>
                      <w:iCs/>
                      <w:lang w:val="en-US"/>
                    </w:rPr>
                  </w:pPr>
                  <m:oMathPara>
                    <m:oMath>
                      <m:sSub>
                        <m:sSubPr>
                          <m:ctrlPr>
                            <w:rPr>
                              <w:rFonts w:ascii="Cambria Math" w:hAnsi="Cambria Math" w:cstheme="minorHAnsi"/>
                              <w:b/>
                              <w:bCs/>
                              <w:i/>
                              <w:iCs/>
                              <w:lang w:val="en-US"/>
                            </w:rPr>
                          </m:ctrlPr>
                        </m:sSubPr>
                        <m:e>
                          <m:r>
                            <m:rPr>
                              <m:sty m:val="bi"/>
                            </m:rPr>
                            <w:rPr>
                              <w:rFonts w:ascii="Cambria Math" w:hAnsi="Cambria Math" w:cstheme="minorHAnsi"/>
                              <w:lang w:val="en-US"/>
                            </w:rPr>
                            <m:t>f</m:t>
                          </m:r>
                        </m:e>
                        <m:sub>
                          <m:r>
                            <m:rPr>
                              <m:sty m:val="bi"/>
                            </m:rPr>
                            <w:rPr>
                              <w:rFonts w:ascii="Cambria Math" w:hAnsi="Cambria Math" w:cstheme="minorHAnsi"/>
                              <w:lang w:val="en-US"/>
                            </w:rPr>
                            <m:t>3</m:t>
                          </m:r>
                        </m:sub>
                      </m:sSub>
                      <m:r>
                        <m:rPr>
                          <m:sty m:val="bi"/>
                        </m:rPr>
                        <w:rPr>
                          <w:rFonts w:ascii="Cambria Math" w:hAnsi="Cambria Math" w:cstheme="minorHAnsi"/>
                          <w:lang w:val="en-US"/>
                        </w:rPr>
                        <m:t>=</m:t>
                      </m:r>
                      <m:r>
                        <w:rPr>
                          <w:rFonts w:ascii="Cambria Math" w:hAnsi="Cambria Math" w:cstheme="minorHAnsi"/>
                          <w:lang w:val="en-US"/>
                        </w:rPr>
                        <m:t xml:space="preserve">  0.27</m:t>
                      </m:r>
                    </m:oMath>
                  </m:oMathPara>
                </w:p>
              </w:tc>
            </w:tr>
            <w:tr w:rsidR="000D0F1E" w:rsidRPr="00E24666" w14:paraId="47E9ABCE" w14:textId="77777777" w:rsidTr="001A53BB">
              <w:trPr>
                <w:trHeight w:val="194"/>
              </w:trPr>
              <w:tc>
                <w:tcPr>
                  <w:tcW w:w="2960"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7855B5B8" w14:textId="77777777" w:rsidR="000D0F1E" w:rsidRPr="00E24666" w:rsidRDefault="000D0F1E" w:rsidP="00D30F6D">
                  <w:pPr>
                    <w:spacing w:after="0" w:line="240" w:lineRule="auto"/>
                    <w:jc w:val="both"/>
                    <w:rPr>
                      <w:rFonts w:cstheme="minorHAnsi"/>
                      <w:lang w:val="en-US"/>
                    </w:rPr>
                  </w:pPr>
                  <w:r w:rsidRPr="00E24666">
                    <w:rPr>
                      <w:rFonts w:cstheme="minorHAnsi"/>
                      <w:lang w:val="en-US"/>
                    </w:rPr>
                    <w:t>Si:  t=4</w:t>
                  </w:r>
                </w:p>
              </w:tc>
              <w:tc>
                <w:tcPr>
                  <w:tcW w:w="1984" w:type="dxa"/>
                  <w:tcBorders>
                    <w:top w:val="single" w:sz="8" w:space="0" w:color="B2B2B2"/>
                    <w:left w:val="single" w:sz="8" w:space="0" w:color="B2B2B2"/>
                    <w:bottom w:val="single" w:sz="8" w:space="0" w:color="B2B2B2"/>
                    <w:right w:val="single" w:sz="8" w:space="0" w:color="B2B2B2"/>
                  </w:tcBorders>
                  <w:shd w:val="clear" w:color="auto" w:fill="auto"/>
                  <w:tcMar>
                    <w:top w:w="72" w:type="dxa"/>
                    <w:left w:w="144" w:type="dxa"/>
                    <w:bottom w:w="72" w:type="dxa"/>
                    <w:right w:w="144" w:type="dxa"/>
                  </w:tcMar>
                  <w:hideMark/>
                </w:tcPr>
                <w:p w14:paraId="0B293BD9" w14:textId="20D122E7" w:rsidR="000D0F1E" w:rsidRPr="00E24666" w:rsidRDefault="00267761" w:rsidP="00D30F6D">
                  <w:pPr>
                    <w:spacing w:after="0" w:line="240" w:lineRule="auto"/>
                    <w:jc w:val="both"/>
                    <w:rPr>
                      <w:rFonts w:cstheme="minorHAnsi"/>
                      <w:lang w:val="en-US"/>
                    </w:rPr>
                  </w:pPr>
                  <m:oMathPara>
                    <m:oMath>
                      <m:sSub>
                        <m:sSubPr>
                          <m:ctrlPr>
                            <w:rPr>
                              <w:rFonts w:ascii="Cambria Math" w:hAnsi="Cambria Math" w:cstheme="minorHAnsi"/>
                              <w:b/>
                              <w:bCs/>
                              <w:i/>
                              <w:iCs/>
                              <w:lang w:val="en-US"/>
                            </w:rPr>
                          </m:ctrlPr>
                        </m:sSubPr>
                        <m:e>
                          <m:r>
                            <m:rPr>
                              <m:sty m:val="bi"/>
                            </m:rPr>
                            <w:rPr>
                              <w:rFonts w:ascii="Cambria Math" w:hAnsi="Cambria Math" w:cstheme="minorHAnsi"/>
                              <w:lang w:val="en-US"/>
                            </w:rPr>
                            <m:t>f</m:t>
                          </m:r>
                        </m:e>
                        <m:sub>
                          <m:r>
                            <m:rPr>
                              <m:sty m:val="bi"/>
                            </m:rPr>
                            <w:rPr>
                              <w:rFonts w:ascii="Cambria Math" w:hAnsi="Cambria Math" w:cstheme="minorHAnsi"/>
                              <w:lang w:val="en-US"/>
                            </w:rPr>
                            <m:t>4</m:t>
                          </m:r>
                        </m:sub>
                      </m:sSub>
                      <m:r>
                        <m:rPr>
                          <m:sty m:val="bi"/>
                        </m:rPr>
                        <w:rPr>
                          <w:rFonts w:ascii="Cambria Math" w:hAnsi="Cambria Math" w:cstheme="minorHAnsi"/>
                          <w:lang w:val="en-US"/>
                        </w:rPr>
                        <m:t>=</m:t>
                      </m:r>
                      <m:r>
                        <w:rPr>
                          <w:rFonts w:ascii="Cambria Math" w:hAnsi="Cambria Math" w:cstheme="minorHAnsi"/>
                          <w:lang w:val="en-US"/>
                        </w:rPr>
                        <m:t xml:space="preserve">  0.27  </m:t>
                      </m:r>
                    </m:oMath>
                  </m:oMathPara>
                </w:p>
              </w:tc>
            </w:tr>
          </w:tbl>
          <w:p w14:paraId="6A70CB9C" w14:textId="77777777" w:rsidR="000D0F1E" w:rsidRPr="00E24666" w:rsidRDefault="000D0F1E" w:rsidP="00D30F6D">
            <w:pPr>
              <w:spacing w:before="120"/>
              <w:jc w:val="both"/>
              <w:rPr>
                <w:rFonts w:cstheme="minorHAnsi"/>
                <w:sz w:val="22"/>
                <w:szCs w:val="22"/>
                <w:lang w:val="en-US"/>
              </w:rPr>
            </w:pPr>
          </w:p>
        </w:tc>
      </w:tr>
      <w:tr w:rsidR="000D0F1E" w:rsidRPr="00166332" w14:paraId="46338B87" w14:textId="77777777" w:rsidTr="001A53BB">
        <w:trPr>
          <w:trHeight w:val="558"/>
        </w:trPr>
        <w:tc>
          <w:tcPr>
            <w:tcW w:w="1502" w:type="dxa"/>
          </w:tcPr>
          <w:p w14:paraId="28730450" w14:textId="77777777" w:rsidR="000D0F1E" w:rsidRPr="00E24666" w:rsidRDefault="000D0F1E" w:rsidP="00D30F6D">
            <w:pPr>
              <w:spacing w:before="120"/>
              <w:rPr>
                <w:rFonts w:cstheme="minorHAnsi"/>
                <w:i/>
                <w:iCs/>
                <w:sz w:val="22"/>
                <w:szCs w:val="22"/>
                <w:lang w:val="en-US"/>
              </w:rPr>
            </w:pPr>
            <w:r w:rsidRPr="00E24666">
              <w:rPr>
                <w:rFonts w:cstheme="minorHAnsi"/>
                <w:i/>
                <w:iCs/>
                <w:lang w:val="en-US"/>
              </w:rPr>
              <w:t>%Sup_Op:</w:t>
            </w:r>
          </w:p>
        </w:tc>
        <w:tc>
          <w:tcPr>
            <w:tcW w:w="6529" w:type="dxa"/>
            <w:gridSpan w:val="2"/>
          </w:tcPr>
          <w:p w14:paraId="63B1A9B6" w14:textId="2AD09BDD" w:rsidR="000D0F1E" w:rsidRPr="00E24666" w:rsidRDefault="006F0753" w:rsidP="00D30F6D">
            <w:pPr>
              <w:spacing w:before="120"/>
              <w:jc w:val="both"/>
              <w:rPr>
                <w:rFonts w:cstheme="minorHAnsi"/>
                <w:sz w:val="22"/>
                <w:szCs w:val="22"/>
                <w:lang w:val="en-US"/>
              </w:rPr>
            </w:pPr>
            <w:r w:rsidRPr="004D65EC">
              <w:rPr>
                <w:rFonts w:cstheme="minorHAnsi"/>
                <w:lang w:val="en-US"/>
              </w:rPr>
              <w:t>This is the percentage to be applied to PPD2 for payment to the Supervisor, equivalent to 5.5% (five point five percent).</w:t>
            </w:r>
          </w:p>
          <w:p w14:paraId="5F792955" w14:textId="02828194" w:rsidR="00BA64A6" w:rsidRPr="00E24666" w:rsidRDefault="00BA64A6" w:rsidP="00D30F6D">
            <w:pPr>
              <w:spacing w:before="120"/>
              <w:jc w:val="both"/>
              <w:rPr>
                <w:rFonts w:cstheme="minorHAnsi"/>
                <w:sz w:val="22"/>
                <w:szCs w:val="22"/>
                <w:lang w:val="en-US"/>
              </w:rPr>
            </w:pPr>
          </w:p>
        </w:tc>
      </w:tr>
    </w:tbl>
    <w:p w14:paraId="427C983A" w14:textId="341CC16F" w:rsidR="000D0F1E" w:rsidRPr="00E24666" w:rsidRDefault="006F0753" w:rsidP="000D0F1E">
      <w:pPr>
        <w:ind w:left="426"/>
        <w:jc w:val="both"/>
        <w:rPr>
          <w:rFonts w:cstheme="minorHAnsi"/>
          <w:lang w:val="en-US"/>
        </w:rPr>
      </w:pPr>
      <w:r w:rsidRPr="00E24666">
        <w:rPr>
          <w:rFonts w:cstheme="minorHAnsi"/>
          <w:lang w:val="en-US"/>
        </w:rPr>
        <w:t>Exceptionally, in the first quarter after the start of Operation of each COAR</w:t>
      </w:r>
      <w:r w:rsidRPr="00E24666">
        <w:rPr>
          <w:rFonts w:cstheme="minorHAnsi"/>
          <w:vertAlign w:val="subscript"/>
          <w:lang w:val="en-US"/>
        </w:rPr>
        <w:t>j</w:t>
      </w:r>
      <w:r w:rsidRPr="00E24666">
        <w:rPr>
          <w:rFonts w:cstheme="minorHAnsi"/>
          <w:lang w:val="en-US"/>
        </w:rPr>
        <w:t>, the PPD2</w:t>
      </w:r>
      <w:r w:rsidRPr="004D65EC">
        <w:rPr>
          <w:rFonts w:cstheme="minorHAnsi"/>
          <w:vertAlign w:val="subscript"/>
          <w:lang w:val="en-US"/>
        </w:rPr>
        <w:t xml:space="preserve">j,t </w:t>
      </w:r>
      <w:r w:rsidRPr="00E24666">
        <w:rPr>
          <w:rFonts w:cstheme="minorHAnsi"/>
          <w:lang w:val="en-US"/>
        </w:rPr>
        <w:t>for the calculation of PPD_DEMax (Maximum Availability Payment subject to Deductions for COAR</w:t>
      </w:r>
      <w:r w:rsidRPr="00E24666">
        <w:rPr>
          <w:rFonts w:cstheme="minorHAnsi"/>
          <w:vertAlign w:val="subscript"/>
          <w:lang w:val="en-US"/>
        </w:rPr>
        <w:t>j</w:t>
      </w:r>
      <w:r w:rsidRPr="00E24666">
        <w:rPr>
          <w:rFonts w:cstheme="minorHAnsi"/>
          <w:lang w:val="en-US"/>
        </w:rPr>
        <w:t xml:space="preserve"> in quarter t) will be adjusted in proportion to the effective Operating Days of the quarter. In the same way, the same will be done in the last quarter of Operation of each COAR</w:t>
      </w:r>
      <w:r w:rsidRPr="00E24666">
        <w:rPr>
          <w:rFonts w:cstheme="minorHAnsi"/>
          <w:vertAlign w:val="subscript"/>
          <w:lang w:val="en-US"/>
        </w:rPr>
        <w:t>j</w:t>
      </w:r>
      <w:r w:rsidRPr="00E24666">
        <w:rPr>
          <w:rFonts w:cstheme="minorHAnsi"/>
          <w:lang w:val="en-US"/>
        </w:rPr>
        <w:t>. For this purpose, the factor</w:t>
      </w:r>
      <w:r w:rsidR="000D0F1E" w:rsidRPr="00E24666">
        <w:rPr>
          <w:rFonts w:cstheme="minorHAnsi"/>
          <w:lang w:val="en-US"/>
        </w:rPr>
        <w:t xml:space="preserve"> </w:t>
      </w:r>
      <m:oMath>
        <m:d>
          <m:dPr>
            <m:begChr m:val="["/>
            <m:endChr m:val="]"/>
            <m:ctrlPr>
              <w:rPr>
                <w:rFonts w:ascii="Cambria Math" w:eastAsiaTheme="minorEastAsia" w:hAnsi="Cambria Math" w:cstheme="minorHAnsi"/>
                <w:i/>
                <w:sz w:val="20"/>
                <w:szCs w:val="20"/>
                <w:lang w:val="en-US"/>
              </w:rPr>
            </m:ctrlPr>
          </m:dPr>
          <m:e>
            <m:r>
              <w:rPr>
                <w:rFonts w:ascii="Cambria Math" w:eastAsiaTheme="minorEastAsia" w:hAnsi="Cambria Math" w:cstheme="minorHAnsi"/>
                <w:sz w:val="20"/>
                <w:szCs w:val="20"/>
                <w:lang w:val="en-US"/>
              </w:rPr>
              <m:t>PPD</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2</m:t>
                </m:r>
              </m:e>
              <m:sub>
                <m:r>
                  <w:rPr>
                    <w:rFonts w:ascii="Cambria Math" w:eastAsiaTheme="minorEastAsia" w:hAnsi="Cambria Math" w:cstheme="minorHAnsi"/>
                    <w:sz w:val="20"/>
                    <w:szCs w:val="20"/>
                    <w:lang w:val="en-US"/>
                  </w:rPr>
                  <m:t>i</m:t>
                </m:r>
              </m:sub>
            </m:sSub>
            <m:r>
              <w:rPr>
                <w:rFonts w:ascii="Cambria Math" w:eastAsiaTheme="minorEastAsia" w:hAnsi="Cambria Math" w:cstheme="minorHAnsi"/>
                <w:sz w:val="20"/>
                <w:szCs w:val="20"/>
                <w:lang w:val="en-US"/>
              </w:rPr>
              <m:t>×(1-</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%Sup_Op</m:t>
                </m:r>
              </m:num>
              <m:den>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i</m:t>
                    </m:r>
                  </m:sub>
                </m:sSub>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lang w:val="en-US"/>
                  </w:rPr>
                  <m:t>t</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3</m:t>
                </m:r>
              </m:den>
            </m:f>
          </m:e>
        </m:d>
      </m:oMath>
      <w:r w:rsidR="000D0F1E" w:rsidRPr="00E24666">
        <w:rPr>
          <w:rFonts w:cstheme="minorHAnsi"/>
          <w:lang w:val="en-US"/>
        </w:rPr>
        <w:t xml:space="preserve"> </w:t>
      </w:r>
      <w:r w:rsidRPr="00E24666">
        <w:rPr>
          <w:rFonts w:cstheme="minorHAnsi"/>
          <w:lang w:val="en-US"/>
        </w:rPr>
        <w:t>of formulas (A) and (B) above, shall be replaced by the following adjustment factor</w:t>
      </w:r>
      <w:r w:rsidR="000D0F1E" w:rsidRPr="004D65EC">
        <w:rPr>
          <w:rFonts w:cstheme="minorHAnsi"/>
          <w:lang w:val="en-US"/>
        </w:rPr>
        <w:t>:</w:t>
      </w:r>
    </w:p>
    <w:p w14:paraId="370DEA0C" w14:textId="7F594EE5" w:rsidR="000D0F1E" w:rsidRPr="00E24666" w:rsidRDefault="00267761" w:rsidP="000D0F1E">
      <w:pPr>
        <w:ind w:left="360"/>
        <w:rPr>
          <w:rFonts w:eastAsiaTheme="minorEastAsia" w:cstheme="minorHAnsi"/>
          <w:sz w:val="20"/>
          <w:szCs w:val="20"/>
          <w:lang w:val="en-US"/>
        </w:rPr>
      </w:pPr>
      <m:oMathPara>
        <m:oMath>
          <m:d>
            <m:dPr>
              <m:begChr m:val="["/>
              <m:endChr m:val="]"/>
              <m:ctrlPr>
                <w:rPr>
                  <w:rFonts w:ascii="Cambria Math" w:eastAsiaTheme="minorEastAsia" w:hAnsi="Cambria Math" w:cstheme="minorHAnsi"/>
                  <w:i/>
                  <w:sz w:val="20"/>
                  <w:szCs w:val="20"/>
                  <w:lang w:val="en-US"/>
                </w:rPr>
              </m:ctrlPr>
            </m:dPr>
            <m:e>
              <m:r>
                <w:rPr>
                  <w:rFonts w:ascii="Cambria Math" w:eastAsiaTheme="minorEastAsia" w:hAnsi="Cambria Math" w:cstheme="minorHAnsi"/>
                  <w:sz w:val="20"/>
                  <w:szCs w:val="20"/>
                  <w:lang w:val="en-US"/>
                </w:rPr>
                <m:t>PPD</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2</m:t>
                  </m:r>
                </m:e>
                <m:sub>
                  <m:r>
                    <w:rPr>
                      <w:rFonts w:ascii="Cambria Math" w:eastAsiaTheme="minorEastAsia" w:hAnsi="Cambria Math" w:cstheme="minorHAnsi"/>
                      <w:sz w:val="20"/>
                      <w:szCs w:val="20"/>
                      <w:lang w:val="en-US"/>
                    </w:rPr>
                    <m:t>i</m:t>
                  </m:r>
                </m:sub>
              </m:sSub>
              <m:r>
                <w:rPr>
                  <w:rFonts w:ascii="Cambria Math" w:eastAsiaTheme="minorEastAsia" w:hAnsi="Cambria Math" w:cstheme="minorHAnsi"/>
                  <w:sz w:val="20"/>
                  <w:szCs w:val="20"/>
                  <w:lang w:val="en-US"/>
                </w:rPr>
                <m:t>×(1-</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%Sup_Op</m:t>
                  </m:r>
                </m:num>
                <m:den>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k</m:t>
                      </m:r>
                    </m:e>
                    <m:sub>
                      <m:r>
                        <w:rPr>
                          <w:rFonts w:ascii="Cambria Math" w:eastAsiaTheme="minorEastAsia" w:hAnsi="Cambria Math" w:cstheme="minorHAnsi"/>
                          <w:sz w:val="20"/>
                          <w:szCs w:val="20"/>
                          <w:lang w:val="en-US"/>
                        </w:rPr>
                        <m:t>i</m:t>
                      </m:r>
                    </m:sub>
                  </m:sSub>
                </m:den>
              </m:f>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lang w:val="en-US"/>
                    </w:rPr>
                    <m:t>t</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3</m:t>
                  </m:r>
                </m:den>
              </m:f>
            </m:e>
          </m:d>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Effective Days</m:t>
              </m:r>
            </m:num>
            <m:den>
              <m:r>
                <w:rPr>
                  <w:rFonts w:ascii="Cambria Math" w:eastAsiaTheme="minorEastAsia" w:hAnsi="Cambria Math" w:cstheme="minorHAnsi"/>
                  <w:sz w:val="20"/>
                  <w:szCs w:val="20"/>
                  <w:lang w:val="en-US"/>
                </w:rPr>
                <m:t>90</m:t>
              </m:r>
            </m:den>
          </m:f>
        </m:oMath>
      </m:oMathPara>
    </w:p>
    <w:p w14:paraId="2BD89A43" w14:textId="13819282" w:rsidR="000D0F1E" w:rsidRPr="004D65EC" w:rsidRDefault="006F0753" w:rsidP="000D0F1E">
      <w:pPr>
        <w:ind w:left="360"/>
        <w:rPr>
          <w:rFonts w:eastAsiaTheme="minorEastAsia" w:cstheme="minorHAnsi"/>
          <w:sz w:val="20"/>
          <w:szCs w:val="20"/>
          <w:lang w:val="en-US"/>
        </w:rPr>
      </w:pPr>
      <w:r w:rsidRPr="00E24666">
        <w:rPr>
          <w:rFonts w:cstheme="minorHAnsi"/>
          <w:lang w:val="en-US"/>
        </w:rPr>
        <w:t>Wherein</w:t>
      </w:r>
      <w:r w:rsidR="000D0F1E" w:rsidRPr="00E24666">
        <w:rPr>
          <w:rFonts w:cstheme="minorHAnsi"/>
          <w:lang w:val="en-US"/>
        </w:rPr>
        <w:t>:</w:t>
      </w:r>
    </w:p>
    <w:tbl>
      <w:tblPr>
        <w:tblStyle w:val="Tablaconcuadrcula"/>
        <w:tblW w:w="891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784"/>
      </w:tblGrid>
      <w:tr w:rsidR="000D0F1E" w:rsidRPr="00166332" w14:paraId="156716E2" w14:textId="77777777" w:rsidTr="00C91C08">
        <w:tc>
          <w:tcPr>
            <w:tcW w:w="2127" w:type="dxa"/>
          </w:tcPr>
          <w:p w14:paraId="2FA2D641" w14:textId="52C6B4DA" w:rsidR="000D0F1E" w:rsidRPr="00E24666" w:rsidRDefault="00C91C08" w:rsidP="001A53BB">
            <w:pPr>
              <w:rPr>
                <w:rFonts w:cstheme="minorHAnsi"/>
                <w:i/>
                <w:iCs/>
                <w:sz w:val="22"/>
                <w:szCs w:val="22"/>
                <w:lang w:val="en-US"/>
              </w:rPr>
            </w:pPr>
            <w:r w:rsidRPr="00E24666">
              <w:rPr>
                <w:rFonts w:cstheme="minorHAnsi"/>
                <w:i/>
                <w:iCs/>
                <w:lang w:val="en-US"/>
              </w:rPr>
              <w:t>Effective Days</w:t>
            </w:r>
            <w:r w:rsidR="000D0F1E" w:rsidRPr="00E24666">
              <w:rPr>
                <w:rFonts w:cstheme="minorHAnsi"/>
                <w:i/>
                <w:iCs/>
                <w:lang w:val="en-US"/>
              </w:rPr>
              <w:t>:</w:t>
            </w:r>
            <w:r w:rsidR="000D0F1E" w:rsidRPr="00E24666">
              <w:rPr>
                <w:rFonts w:cstheme="minorHAnsi"/>
                <w:i/>
                <w:iCs/>
                <w:vertAlign w:val="subscript"/>
                <w:lang w:val="en-US"/>
              </w:rPr>
              <w:t xml:space="preserve"> </w:t>
            </w:r>
          </w:p>
        </w:tc>
        <w:tc>
          <w:tcPr>
            <w:tcW w:w="6784" w:type="dxa"/>
          </w:tcPr>
          <w:p w14:paraId="15025442" w14:textId="7B6AD722" w:rsidR="000D0F1E" w:rsidRPr="00E24666" w:rsidRDefault="00AD3603" w:rsidP="001A53BB">
            <w:pPr>
              <w:jc w:val="both"/>
              <w:rPr>
                <w:rFonts w:cstheme="minorHAnsi"/>
                <w:sz w:val="22"/>
                <w:szCs w:val="22"/>
                <w:lang w:val="en-US"/>
              </w:rPr>
            </w:pPr>
            <w:r w:rsidRPr="00E24666">
              <w:rPr>
                <w:rFonts w:cstheme="minorHAnsi"/>
                <w:lang w:val="en-US"/>
              </w:rPr>
              <w:t>Actual operating days in quarter t of</w:t>
            </w:r>
            <w:r w:rsidR="000D0F1E" w:rsidRPr="00E24666">
              <w:rPr>
                <w:rFonts w:cstheme="minorHAnsi"/>
                <w:lang w:val="en-US"/>
              </w:rPr>
              <w:t xml:space="preserve"> COAR</w:t>
            </w:r>
            <w:r w:rsidR="000D0F1E" w:rsidRPr="00E24666">
              <w:rPr>
                <w:rFonts w:cstheme="minorHAnsi"/>
                <w:vertAlign w:val="subscript"/>
                <w:lang w:val="en-US"/>
              </w:rPr>
              <w:t>j</w:t>
            </w:r>
            <w:r w:rsidR="000D0F1E" w:rsidRPr="00E24666">
              <w:rPr>
                <w:rFonts w:cstheme="minorHAnsi"/>
                <w:lang w:val="en-US"/>
              </w:rPr>
              <w:t>.</w:t>
            </w:r>
          </w:p>
        </w:tc>
      </w:tr>
    </w:tbl>
    <w:p w14:paraId="47F8EDDA" w14:textId="77777777" w:rsidR="00F92B4E" w:rsidRPr="00E24666" w:rsidRDefault="00F92B4E" w:rsidP="00F92B4E">
      <w:pPr>
        <w:spacing w:after="0" w:line="240" w:lineRule="auto"/>
        <w:ind w:left="425"/>
        <w:jc w:val="both"/>
        <w:rPr>
          <w:rFonts w:cstheme="minorHAnsi"/>
          <w:lang w:val="en-US"/>
        </w:rPr>
      </w:pPr>
    </w:p>
    <w:p w14:paraId="385DBFB4" w14:textId="5A09AE55" w:rsidR="006F0753" w:rsidRPr="00E24666" w:rsidRDefault="006F0753" w:rsidP="006F0753">
      <w:pPr>
        <w:pStyle w:val="Prrafodelista"/>
        <w:spacing w:after="0" w:line="240" w:lineRule="auto"/>
        <w:ind w:left="360"/>
        <w:jc w:val="both"/>
        <w:rPr>
          <w:rFonts w:cstheme="minorHAnsi"/>
          <w:lang w:val="en-US"/>
        </w:rPr>
      </w:pPr>
      <w:r w:rsidRPr="004D65EC">
        <w:rPr>
          <w:rFonts w:cstheme="minorHAnsi"/>
          <w:lang w:val="en-US"/>
        </w:rPr>
        <w:t>On the other hand, in the first quarter of operation of each COAR</w:t>
      </w:r>
      <w:r w:rsidRPr="00E24666">
        <w:rPr>
          <w:rFonts w:cstheme="minorHAnsi"/>
          <w:vertAlign w:val="subscript"/>
          <w:lang w:val="en-US"/>
        </w:rPr>
        <w:t>j</w:t>
      </w:r>
      <w:r w:rsidRPr="00E24666">
        <w:rPr>
          <w:rFonts w:cstheme="minorHAnsi"/>
          <w:lang w:val="en-US"/>
        </w:rPr>
        <w:t xml:space="preserve">, in case the beginning of the </w:t>
      </w:r>
      <w:r w:rsidR="00ED4610" w:rsidRPr="00E24666">
        <w:rPr>
          <w:rFonts w:cstheme="minorHAnsi"/>
          <w:lang w:val="en-US"/>
        </w:rPr>
        <w:t>Operating Period</w:t>
      </w:r>
      <w:r w:rsidRPr="00E24666">
        <w:rPr>
          <w:rFonts w:cstheme="minorHAnsi"/>
          <w:lang w:val="en-US"/>
        </w:rPr>
        <w:t xml:space="preserve"> does not imply the provision of Educational Services, the payment settlement of the corresponding quarter(s) will have the same treatment as the quarter from January to March (t=1); that is, the seasonality factor to be applied to PPD2</w:t>
      </w:r>
      <w:r w:rsidRPr="00E24666">
        <w:rPr>
          <w:rFonts w:cstheme="minorHAnsi"/>
          <w:vertAlign w:val="subscript"/>
          <w:lang w:val="en-US"/>
        </w:rPr>
        <w:t>i</w:t>
      </w:r>
      <w:r w:rsidRPr="00E24666">
        <w:rPr>
          <w:rFonts w:cstheme="minorHAnsi"/>
          <w:lang w:val="en-US"/>
        </w:rPr>
        <w:t xml:space="preserve"> will be equal to f</w:t>
      </w:r>
      <w:r w:rsidRPr="00E24666">
        <w:rPr>
          <w:rFonts w:cstheme="minorHAnsi"/>
          <w:vertAlign w:val="subscript"/>
          <w:lang w:val="en-US"/>
        </w:rPr>
        <w:t>1</w:t>
      </w:r>
      <w:r w:rsidRPr="00E24666">
        <w:rPr>
          <w:rFonts w:cstheme="minorHAnsi"/>
          <w:lang w:val="en-US"/>
        </w:rPr>
        <w:t>.</w:t>
      </w:r>
    </w:p>
    <w:p w14:paraId="2B5679AC" w14:textId="77777777" w:rsidR="00AD3603" w:rsidRPr="00E24666" w:rsidRDefault="00AD3603" w:rsidP="006F0753">
      <w:pPr>
        <w:pStyle w:val="Prrafodelista"/>
        <w:spacing w:after="0" w:line="240" w:lineRule="auto"/>
        <w:ind w:left="360"/>
        <w:jc w:val="both"/>
        <w:rPr>
          <w:rFonts w:cstheme="minorHAnsi"/>
          <w:lang w:val="en-US"/>
        </w:rPr>
      </w:pPr>
    </w:p>
    <w:p w14:paraId="16104880" w14:textId="0A72872A" w:rsidR="000D0F1E" w:rsidRPr="00E24666" w:rsidRDefault="006F0753" w:rsidP="00FC5153">
      <w:pPr>
        <w:pStyle w:val="Prrafodelista"/>
        <w:numPr>
          <w:ilvl w:val="0"/>
          <w:numId w:val="42"/>
        </w:numPr>
        <w:spacing w:after="0" w:line="240" w:lineRule="auto"/>
        <w:jc w:val="both"/>
        <w:rPr>
          <w:rFonts w:eastAsiaTheme="minorEastAsia" w:cstheme="minorHAnsi"/>
          <w:lang w:val="en-US"/>
        </w:rPr>
      </w:pPr>
      <w:r w:rsidRPr="00E24666">
        <w:rPr>
          <w:rFonts w:cstheme="minorHAnsi"/>
          <w:lang w:val="en-US"/>
        </w:rPr>
        <w:t>Based on the qualification of the Service Levels of each COAR</w:t>
      </w:r>
      <w:r w:rsidRPr="00E24666">
        <w:rPr>
          <w:rFonts w:cstheme="minorHAnsi"/>
          <w:vertAlign w:val="subscript"/>
          <w:lang w:val="en-US"/>
        </w:rPr>
        <w:t>j</w:t>
      </w:r>
      <w:r w:rsidRPr="00E24666">
        <w:rPr>
          <w:rFonts w:cstheme="minorHAnsi"/>
          <w:lang w:val="en-US"/>
        </w:rPr>
        <w:t xml:space="preserve"> for quarter t, the PPD Deduction corresponding to that quarter will be calculated. The Deduction (</w:t>
      </w:r>
      <w:r w:rsidRPr="00E24666">
        <w:rPr>
          <w:rFonts w:cstheme="minorHAnsi"/>
          <w:i/>
          <w:lang w:val="en-US"/>
        </w:rPr>
        <w:t>Ded</w:t>
      </w:r>
      <w:r w:rsidRPr="00E24666">
        <w:rPr>
          <w:rFonts w:cstheme="minorHAnsi"/>
          <w:i/>
          <w:vertAlign w:val="subscript"/>
          <w:lang w:val="en-US"/>
        </w:rPr>
        <w:t>j,t</w:t>
      </w:r>
      <w:r w:rsidRPr="00E24666">
        <w:rPr>
          <w:rFonts w:cstheme="minorHAnsi"/>
          <w:lang w:val="en-US"/>
        </w:rPr>
        <w:t>) and the Referential Deduction (</w:t>
      </w:r>
      <w:r w:rsidRPr="00E24666">
        <w:rPr>
          <w:rFonts w:cstheme="minorHAnsi"/>
          <w:i/>
          <w:lang w:val="en-US"/>
        </w:rPr>
        <w:t>DedRef</w:t>
      </w:r>
      <w:r w:rsidRPr="00E24666">
        <w:rPr>
          <w:rFonts w:cstheme="minorHAnsi"/>
          <w:i/>
          <w:vertAlign w:val="subscript"/>
          <w:lang w:val="en-US"/>
        </w:rPr>
        <w:t>j</w:t>
      </w:r>
      <w:r w:rsidRPr="00E24666">
        <w:rPr>
          <w:rFonts w:cstheme="minorHAnsi"/>
          <w:vertAlign w:val="subscript"/>
          <w:lang w:val="en-US"/>
        </w:rPr>
        <w:t>,t</w:t>
      </w:r>
      <w:r w:rsidRPr="00E24666">
        <w:rPr>
          <w:rFonts w:cstheme="minorHAnsi"/>
          <w:lang w:val="en-US"/>
        </w:rPr>
        <w:t xml:space="preserve"> ) will be determined in each quarterly settlement period as follows</w:t>
      </w:r>
      <w:r w:rsidR="000D0F1E" w:rsidRPr="00E24666">
        <w:rPr>
          <w:rFonts w:eastAsiaTheme="minorEastAsia" w:cstheme="minorHAnsi"/>
          <w:lang w:val="en-US"/>
        </w:rPr>
        <w:t xml:space="preserve">: </w:t>
      </w:r>
    </w:p>
    <w:p w14:paraId="09BA12E5" w14:textId="77777777" w:rsidR="000D0F1E" w:rsidRPr="00E24666" w:rsidRDefault="000D0F1E" w:rsidP="000D0F1E">
      <w:pPr>
        <w:jc w:val="both"/>
        <w:rPr>
          <w:rFonts w:eastAsiaTheme="minorEastAsia" w:cstheme="minorHAnsi"/>
          <w:lang w:val="en-US"/>
        </w:rPr>
      </w:pPr>
    </w:p>
    <w:p w14:paraId="42739E1A" w14:textId="77777777" w:rsidR="000D0F1E" w:rsidRPr="00E24666" w:rsidRDefault="000D0F1E" w:rsidP="000D0F1E">
      <w:pPr>
        <w:rPr>
          <w:rFonts w:eastAsiaTheme="minorEastAsia" w:cstheme="minorHAnsi"/>
          <w:sz w:val="20"/>
          <w:szCs w:val="20"/>
          <w:lang w:val="en-US"/>
        </w:rPr>
      </w:pPr>
      <m:oMathPara>
        <m:oMathParaPr>
          <m:jc m:val="center"/>
        </m:oMathParaPr>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PPD_DEMax</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d>
                <m:dPr>
                  <m:ctrlPr>
                    <w:rPr>
                      <w:rFonts w:ascii="Cambria Math" w:eastAsiaTheme="minorEastAsia" w:hAnsi="Cambria Math" w:cstheme="minorHAnsi"/>
                      <w:i/>
                      <w:sz w:val="20"/>
                      <w:szCs w:val="20"/>
                      <w:lang w:val="en-US"/>
                    </w:rPr>
                  </m:ctrlPr>
                </m:dPr>
                <m:e>
                  <m:r>
                    <w:rPr>
                      <w:rFonts w:ascii="Cambria Math" w:eastAsiaTheme="minorEastAsia" w:hAnsi="Cambria Math" w:cstheme="minorHAnsi"/>
                      <w:sz w:val="20"/>
                      <w:szCs w:val="20"/>
                      <w:lang w:val="en-US"/>
                    </w:rPr>
                    <m:t>100-IdxSer</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v</m:t>
                      </m:r>
                    </m:e>
                    <m:sub>
                      <m:r>
                        <w:rPr>
                          <w:rFonts w:ascii="Cambria Math" w:eastAsiaTheme="minorEastAsia" w:hAnsi="Cambria Math" w:cstheme="minorHAnsi"/>
                          <w:sz w:val="20"/>
                          <w:szCs w:val="20"/>
                          <w:lang w:val="en-US"/>
                        </w:rPr>
                        <m:t>j,t</m:t>
                      </m:r>
                    </m:sub>
                  </m:sSub>
                </m:e>
              </m:d>
            </m:num>
            <m:den>
              <m:r>
                <w:rPr>
                  <w:rFonts w:ascii="Cambria Math" w:eastAsiaTheme="minorEastAsia" w:hAnsi="Cambria Math" w:cstheme="minorHAnsi"/>
                  <w:sz w:val="20"/>
                  <w:szCs w:val="20"/>
                  <w:lang w:val="en-US"/>
                </w:rPr>
                <m:t>100</m:t>
              </m:r>
            </m:den>
          </m:f>
        </m:oMath>
      </m:oMathPara>
    </w:p>
    <w:p w14:paraId="68852D26" w14:textId="77777777" w:rsidR="000D0F1E" w:rsidRPr="004D65EC" w:rsidRDefault="000D0F1E" w:rsidP="000D0F1E">
      <w:pPr>
        <w:rPr>
          <w:rFonts w:eastAsiaTheme="minorEastAsia" w:cstheme="minorHAnsi"/>
          <w:sz w:val="20"/>
          <w:szCs w:val="20"/>
          <w:lang w:val="en-US"/>
        </w:rPr>
      </w:pPr>
    </w:p>
    <w:p w14:paraId="5822059C" w14:textId="77777777" w:rsidR="000D0F1E" w:rsidRPr="00E24666" w:rsidRDefault="000D0F1E" w:rsidP="000D0F1E">
      <w:pPr>
        <w:rPr>
          <w:rFonts w:eastAsiaTheme="minorEastAsia" w:cstheme="minorHAnsi"/>
          <w:sz w:val="20"/>
          <w:szCs w:val="20"/>
          <w:lang w:val="en-US"/>
        </w:rPr>
      </w:pPr>
      <m:oMathPara>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PPD_DEMax</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f>
            <m:fPr>
              <m:ctrlPr>
                <w:rPr>
                  <w:rFonts w:ascii="Cambria Math" w:eastAsiaTheme="minorEastAsia" w:hAnsi="Cambria Math" w:cstheme="minorHAnsi"/>
                  <w:i/>
                  <w:sz w:val="20"/>
                  <w:szCs w:val="20"/>
                  <w:lang w:val="en-US"/>
                </w:rPr>
              </m:ctrlPr>
            </m:fPr>
            <m:num>
              <m:r>
                <w:rPr>
                  <w:rFonts w:ascii="Cambria Math" w:eastAsiaTheme="minorEastAsia" w:hAnsi="Cambria Math" w:cstheme="minorHAnsi"/>
                  <w:sz w:val="20"/>
                  <w:szCs w:val="20"/>
                  <w:lang w:val="en-US"/>
                </w:rPr>
                <m:t>(100-IdxMi</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n</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num>
            <m:den>
              <m:r>
                <w:rPr>
                  <w:rFonts w:ascii="Cambria Math" w:eastAsiaTheme="minorEastAsia" w:hAnsi="Cambria Math" w:cstheme="minorHAnsi"/>
                  <w:sz w:val="20"/>
                  <w:szCs w:val="20"/>
                  <w:lang w:val="en-US"/>
                </w:rPr>
                <m:t>100</m:t>
              </m:r>
            </m:den>
          </m:f>
        </m:oMath>
      </m:oMathPara>
    </w:p>
    <w:p w14:paraId="2C3E26B6" w14:textId="75DA21C6" w:rsidR="000D0F1E" w:rsidRPr="00E24666" w:rsidRDefault="000D0F1E" w:rsidP="000D0F1E">
      <w:pPr>
        <w:rPr>
          <w:rFonts w:eastAsiaTheme="minorEastAsia" w:cstheme="minorHAnsi"/>
          <w:lang w:val="en-US"/>
        </w:rPr>
      </w:pPr>
      <w:r w:rsidRPr="004D65EC">
        <w:rPr>
          <w:rFonts w:eastAsiaTheme="minorEastAsia" w:cstheme="minorHAnsi"/>
          <w:lang w:val="en-US"/>
        </w:rPr>
        <w:t xml:space="preserve">            </w:t>
      </w:r>
      <w:r w:rsidR="001D73F3" w:rsidRPr="00E24666">
        <w:rPr>
          <w:rFonts w:eastAsiaTheme="minorEastAsia" w:cstheme="minorHAnsi"/>
          <w:lang w:val="en-US"/>
        </w:rPr>
        <w:t>Wherein</w:t>
      </w:r>
      <w:r w:rsidRPr="00E24666">
        <w:rPr>
          <w:rFonts w:eastAsiaTheme="minorEastAsia" w:cstheme="minorHAnsi"/>
          <w:lang w:val="en-US"/>
        </w:rPr>
        <w:t>:</w:t>
      </w:r>
    </w:p>
    <w:tbl>
      <w:tblPr>
        <w:tblW w:w="7962" w:type="dxa"/>
        <w:tblInd w:w="576" w:type="dxa"/>
        <w:tblLook w:val="04A0" w:firstRow="1" w:lastRow="0" w:firstColumn="1" w:lastColumn="0" w:noHBand="0" w:noVBand="1"/>
      </w:tblPr>
      <w:tblGrid>
        <w:gridCol w:w="1823"/>
        <w:gridCol w:w="6139"/>
      </w:tblGrid>
      <w:tr w:rsidR="000D0F1E" w:rsidRPr="00166332" w14:paraId="7A9086C2" w14:textId="77777777" w:rsidTr="001A53BB">
        <w:trPr>
          <w:trHeight w:val="63"/>
        </w:trPr>
        <w:tc>
          <w:tcPr>
            <w:tcW w:w="1823" w:type="dxa"/>
          </w:tcPr>
          <w:p w14:paraId="675FE350" w14:textId="77777777" w:rsidR="000D0F1E" w:rsidRPr="00E24666" w:rsidRDefault="000D0F1E" w:rsidP="00D30F6D">
            <w:pPr>
              <w:spacing w:after="0" w:line="240" w:lineRule="auto"/>
              <w:rPr>
                <w:rFonts w:cstheme="minorHAnsi"/>
                <w:i/>
                <w:iCs/>
                <w:lang w:val="en-US"/>
              </w:rPr>
            </w:pPr>
            <w:r w:rsidRPr="00E24666">
              <w:rPr>
                <w:rFonts w:cstheme="minorHAnsi"/>
                <w:i/>
                <w:iCs/>
                <w:lang w:val="en-US"/>
              </w:rPr>
              <w:t>PPD_DEMax</w:t>
            </w:r>
            <w:r w:rsidRPr="00E24666">
              <w:rPr>
                <w:rFonts w:cstheme="minorHAnsi"/>
                <w:i/>
                <w:iCs/>
                <w:vertAlign w:val="subscript"/>
                <w:lang w:val="en-US"/>
              </w:rPr>
              <w:t>j,t</w:t>
            </w:r>
          </w:p>
        </w:tc>
        <w:tc>
          <w:tcPr>
            <w:tcW w:w="6139" w:type="dxa"/>
          </w:tcPr>
          <w:p w14:paraId="64A0740A" w14:textId="225118DA" w:rsidR="000D0F1E" w:rsidRPr="00E24666" w:rsidRDefault="0029217C" w:rsidP="00D30F6D">
            <w:pPr>
              <w:spacing w:after="0" w:line="240" w:lineRule="auto"/>
              <w:jc w:val="both"/>
              <w:rPr>
                <w:rFonts w:cstheme="minorHAnsi"/>
                <w:lang w:val="en-US"/>
              </w:rPr>
            </w:pPr>
            <w:r w:rsidRPr="00E24666">
              <w:rPr>
                <w:rFonts w:cstheme="minorHAnsi"/>
                <w:lang w:val="en-US"/>
              </w:rPr>
              <w:t>Maximum PPD subject to COAR</w:t>
            </w:r>
            <w:r w:rsidRPr="00E24666">
              <w:rPr>
                <w:rFonts w:cstheme="minorHAnsi"/>
                <w:vertAlign w:val="subscript"/>
                <w:lang w:val="en-US"/>
              </w:rPr>
              <w:t>j</w:t>
            </w:r>
            <w:r w:rsidRPr="00E24666">
              <w:rPr>
                <w:rFonts w:cstheme="minorHAnsi"/>
                <w:lang w:val="en-US"/>
              </w:rPr>
              <w:t xml:space="preserve"> Deductions, in quarter t.</w:t>
            </w:r>
          </w:p>
        </w:tc>
      </w:tr>
    </w:tbl>
    <w:tbl>
      <w:tblPr>
        <w:tblStyle w:val="Tablaconcuadrcula"/>
        <w:tblW w:w="7962" w:type="dxa"/>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3"/>
        <w:gridCol w:w="6139"/>
      </w:tblGrid>
      <w:tr w:rsidR="0029217C" w:rsidRPr="00166332" w14:paraId="4CBDCFD9" w14:textId="77777777" w:rsidTr="001A53BB">
        <w:trPr>
          <w:trHeight w:val="49"/>
        </w:trPr>
        <w:tc>
          <w:tcPr>
            <w:tcW w:w="1823" w:type="dxa"/>
          </w:tcPr>
          <w:p w14:paraId="158ECC98" w14:textId="77777777" w:rsidR="0029217C" w:rsidRPr="00E24666" w:rsidRDefault="0029217C" w:rsidP="0029217C">
            <w:pPr>
              <w:spacing w:before="120"/>
              <w:rPr>
                <w:rFonts w:cstheme="minorHAnsi"/>
                <w:i/>
                <w:iCs/>
                <w:sz w:val="22"/>
                <w:szCs w:val="22"/>
                <w:lang w:val="en-US"/>
              </w:rPr>
            </w:pPr>
            <w:r w:rsidRPr="00E24666">
              <w:rPr>
                <w:rFonts w:cstheme="minorHAnsi"/>
                <w:i/>
                <w:iCs/>
                <w:lang w:val="en-US"/>
              </w:rPr>
              <w:t>Ded</w:t>
            </w:r>
            <w:r w:rsidRPr="00E24666">
              <w:rPr>
                <w:rFonts w:cstheme="minorHAnsi"/>
                <w:i/>
                <w:iCs/>
                <w:vertAlign w:val="subscript"/>
                <w:lang w:val="en-US"/>
              </w:rPr>
              <w:t>j,t</w:t>
            </w:r>
            <w:r w:rsidRPr="004D65EC">
              <w:rPr>
                <w:rFonts w:cstheme="minorHAnsi"/>
                <w:i/>
                <w:iCs/>
                <w:lang w:val="en-US"/>
              </w:rPr>
              <w:t>:</w:t>
            </w:r>
          </w:p>
        </w:tc>
        <w:tc>
          <w:tcPr>
            <w:tcW w:w="6139" w:type="dxa"/>
          </w:tcPr>
          <w:p w14:paraId="224BB079" w14:textId="64A3C691" w:rsidR="0029217C" w:rsidRPr="00E24666" w:rsidRDefault="0029217C" w:rsidP="0029217C">
            <w:pPr>
              <w:spacing w:before="120"/>
              <w:jc w:val="both"/>
              <w:rPr>
                <w:rFonts w:cstheme="minorHAnsi"/>
                <w:sz w:val="22"/>
                <w:szCs w:val="22"/>
                <w:lang w:val="en-US"/>
              </w:rPr>
            </w:pPr>
            <w:r w:rsidRPr="00E24666">
              <w:rPr>
                <w:lang w:val="en-US"/>
              </w:rPr>
              <w:t>Deduction to PPD_DE of COAR j, in quarter t.</w:t>
            </w:r>
          </w:p>
        </w:tc>
      </w:tr>
      <w:tr w:rsidR="0029217C" w:rsidRPr="00166332" w14:paraId="510D5AF4" w14:textId="77777777" w:rsidTr="001A53BB">
        <w:trPr>
          <w:trHeight w:val="49"/>
        </w:trPr>
        <w:tc>
          <w:tcPr>
            <w:tcW w:w="1823" w:type="dxa"/>
          </w:tcPr>
          <w:p w14:paraId="28DB9306" w14:textId="77777777" w:rsidR="0029217C" w:rsidRPr="004D65EC" w:rsidRDefault="0029217C" w:rsidP="0029217C">
            <w:pPr>
              <w:spacing w:before="120"/>
              <w:rPr>
                <w:rFonts w:cstheme="minorHAnsi"/>
                <w:i/>
                <w:iCs/>
                <w:sz w:val="22"/>
                <w:szCs w:val="22"/>
                <w:lang w:val="en-US"/>
              </w:rPr>
            </w:pPr>
            <w:r w:rsidRPr="00E24666">
              <w:rPr>
                <w:rFonts w:cstheme="minorHAnsi"/>
                <w:i/>
                <w:iCs/>
                <w:lang w:val="en-US"/>
              </w:rPr>
              <w:t>DedRef</w:t>
            </w:r>
            <w:r w:rsidRPr="00E24666">
              <w:rPr>
                <w:rFonts w:cstheme="minorHAnsi"/>
                <w:i/>
                <w:iCs/>
                <w:vertAlign w:val="subscript"/>
                <w:lang w:val="en-US"/>
              </w:rPr>
              <w:t>j,t</w:t>
            </w:r>
          </w:p>
        </w:tc>
        <w:tc>
          <w:tcPr>
            <w:tcW w:w="6139" w:type="dxa"/>
          </w:tcPr>
          <w:p w14:paraId="0AA402D5" w14:textId="42B7393E" w:rsidR="0029217C" w:rsidRPr="00E24666" w:rsidRDefault="0029217C" w:rsidP="0029217C">
            <w:pPr>
              <w:spacing w:before="120"/>
              <w:jc w:val="both"/>
              <w:rPr>
                <w:rFonts w:cstheme="minorHAnsi"/>
                <w:sz w:val="22"/>
                <w:szCs w:val="22"/>
                <w:lang w:val="en-US"/>
              </w:rPr>
            </w:pPr>
            <w:r w:rsidRPr="00E24666">
              <w:rPr>
                <w:lang w:val="en-US"/>
              </w:rPr>
              <w:t>Referential deduction for PPD disbursement.</w:t>
            </w:r>
          </w:p>
        </w:tc>
      </w:tr>
      <w:tr w:rsidR="0029217C" w:rsidRPr="00166332" w14:paraId="35B4D58E" w14:textId="77777777" w:rsidTr="001A53BB">
        <w:trPr>
          <w:trHeight w:val="49"/>
        </w:trPr>
        <w:tc>
          <w:tcPr>
            <w:tcW w:w="1823" w:type="dxa"/>
          </w:tcPr>
          <w:p w14:paraId="0867179D" w14:textId="77777777" w:rsidR="0029217C" w:rsidRPr="00E24666" w:rsidRDefault="0029217C" w:rsidP="0029217C">
            <w:pPr>
              <w:spacing w:before="120"/>
              <w:rPr>
                <w:rFonts w:cstheme="minorHAnsi"/>
                <w:i/>
                <w:iCs/>
                <w:sz w:val="22"/>
                <w:szCs w:val="22"/>
                <w:lang w:val="en-US"/>
              </w:rPr>
            </w:pPr>
            <w:r w:rsidRPr="00E24666">
              <w:rPr>
                <w:rFonts w:cstheme="minorHAnsi"/>
                <w:i/>
                <w:iCs/>
                <w:lang w:val="en-US"/>
              </w:rPr>
              <w:t>IdxServ</w:t>
            </w:r>
            <w:r w:rsidRPr="00E24666">
              <w:rPr>
                <w:rFonts w:cstheme="minorHAnsi"/>
                <w:i/>
                <w:iCs/>
                <w:vertAlign w:val="subscript"/>
                <w:lang w:val="en-US"/>
              </w:rPr>
              <w:t>j,t</w:t>
            </w:r>
            <w:r w:rsidRPr="004D65EC">
              <w:rPr>
                <w:rFonts w:cstheme="minorHAnsi"/>
                <w:i/>
                <w:iCs/>
                <w:lang w:val="en-US"/>
              </w:rPr>
              <w:t>:</w:t>
            </w:r>
          </w:p>
        </w:tc>
        <w:tc>
          <w:tcPr>
            <w:tcW w:w="6139" w:type="dxa"/>
          </w:tcPr>
          <w:p w14:paraId="760194C2" w14:textId="69E19148" w:rsidR="0029217C" w:rsidRPr="00E24666" w:rsidRDefault="0029217C" w:rsidP="0029217C">
            <w:pPr>
              <w:spacing w:before="120"/>
              <w:jc w:val="both"/>
              <w:rPr>
                <w:rFonts w:cstheme="minorHAnsi"/>
                <w:sz w:val="22"/>
                <w:szCs w:val="22"/>
                <w:lang w:val="en-US"/>
              </w:rPr>
            </w:pPr>
            <w:r w:rsidRPr="00E24666">
              <w:rPr>
                <w:lang w:val="en-US"/>
              </w:rPr>
              <w:t>Service Index for COAR</w:t>
            </w:r>
            <w:r w:rsidRPr="00E24666">
              <w:rPr>
                <w:vertAlign w:val="subscript"/>
                <w:lang w:val="en-US"/>
              </w:rPr>
              <w:t>j</w:t>
            </w:r>
            <w:r w:rsidRPr="00E24666">
              <w:rPr>
                <w:lang w:val="en-US"/>
              </w:rPr>
              <w:t>, in quarter t.</w:t>
            </w:r>
          </w:p>
        </w:tc>
      </w:tr>
      <w:tr w:rsidR="0029217C" w:rsidRPr="00166332" w14:paraId="125EAA1C" w14:textId="77777777" w:rsidTr="001A53BB">
        <w:trPr>
          <w:trHeight w:val="49"/>
        </w:trPr>
        <w:tc>
          <w:tcPr>
            <w:tcW w:w="1823" w:type="dxa"/>
          </w:tcPr>
          <w:p w14:paraId="757184D2" w14:textId="77777777" w:rsidR="0029217C" w:rsidRPr="00E24666" w:rsidRDefault="0029217C" w:rsidP="0029217C">
            <w:pPr>
              <w:spacing w:before="120"/>
              <w:rPr>
                <w:rFonts w:cstheme="minorHAnsi"/>
                <w:i/>
                <w:iCs/>
                <w:sz w:val="22"/>
                <w:szCs w:val="22"/>
                <w:lang w:val="en-US"/>
              </w:rPr>
            </w:pPr>
            <w:r w:rsidRPr="00E24666">
              <w:rPr>
                <w:rFonts w:cstheme="minorHAnsi"/>
                <w:i/>
                <w:iCs/>
                <w:lang w:val="en-US"/>
              </w:rPr>
              <w:t>IdxMin</w:t>
            </w:r>
            <w:r w:rsidRPr="00E24666">
              <w:rPr>
                <w:rFonts w:cstheme="minorHAnsi"/>
                <w:i/>
                <w:iCs/>
                <w:vertAlign w:val="subscript"/>
                <w:lang w:val="en-US"/>
              </w:rPr>
              <w:t>j,t</w:t>
            </w:r>
            <w:r w:rsidRPr="004D65EC">
              <w:rPr>
                <w:rFonts w:cstheme="minorHAnsi"/>
                <w:i/>
                <w:iCs/>
                <w:lang w:val="en-US"/>
              </w:rPr>
              <w:t>:</w:t>
            </w:r>
          </w:p>
        </w:tc>
        <w:tc>
          <w:tcPr>
            <w:tcW w:w="6139" w:type="dxa"/>
          </w:tcPr>
          <w:p w14:paraId="1F015D22" w14:textId="521CAA87" w:rsidR="0029217C" w:rsidRPr="00E24666" w:rsidRDefault="0029217C" w:rsidP="0029217C">
            <w:pPr>
              <w:spacing w:before="120"/>
              <w:jc w:val="both"/>
              <w:rPr>
                <w:rFonts w:cstheme="minorHAnsi"/>
                <w:sz w:val="22"/>
                <w:szCs w:val="22"/>
                <w:lang w:val="en-US"/>
              </w:rPr>
            </w:pPr>
            <w:r w:rsidRPr="00E24666">
              <w:rPr>
                <w:lang w:val="en-US"/>
              </w:rPr>
              <w:t xml:space="preserve">Minimum Index for the referential Deduction, equivalent to 80. </w:t>
            </w:r>
          </w:p>
        </w:tc>
      </w:tr>
      <w:tr w:rsidR="000D0F1E" w:rsidRPr="00166332" w14:paraId="59B0BD53" w14:textId="77777777" w:rsidTr="001A53BB">
        <w:trPr>
          <w:trHeight w:val="49"/>
        </w:trPr>
        <w:tc>
          <w:tcPr>
            <w:tcW w:w="1823" w:type="dxa"/>
          </w:tcPr>
          <w:p w14:paraId="54B0B5F5" w14:textId="77777777" w:rsidR="000D0F1E" w:rsidRPr="00E24666" w:rsidRDefault="000D0F1E" w:rsidP="00D30F6D">
            <w:pPr>
              <w:spacing w:before="120"/>
              <w:rPr>
                <w:rFonts w:cstheme="minorHAnsi"/>
                <w:i/>
                <w:iCs/>
                <w:sz w:val="22"/>
                <w:szCs w:val="22"/>
                <w:lang w:val="en-US"/>
              </w:rPr>
            </w:pPr>
          </w:p>
        </w:tc>
        <w:tc>
          <w:tcPr>
            <w:tcW w:w="6139" w:type="dxa"/>
          </w:tcPr>
          <w:p w14:paraId="1A416447" w14:textId="77777777" w:rsidR="000D0F1E" w:rsidRPr="004D65EC" w:rsidRDefault="000D0F1E" w:rsidP="00D30F6D">
            <w:pPr>
              <w:spacing w:before="120"/>
              <w:jc w:val="both"/>
              <w:rPr>
                <w:rFonts w:cstheme="minorHAnsi"/>
                <w:sz w:val="22"/>
                <w:szCs w:val="22"/>
                <w:lang w:val="en-US"/>
              </w:rPr>
            </w:pPr>
          </w:p>
        </w:tc>
      </w:tr>
    </w:tbl>
    <w:p w14:paraId="6C5C0891" w14:textId="61BCE228" w:rsidR="000D0F1E" w:rsidRPr="00E24666" w:rsidRDefault="00026FB6" w:rsidP="00FC5153">
      <w:pPr>
        <w:pStyle w:val="Prrafodelista"/>
        <w:numPr>
          <w:ilvl w:val="0"/>
          <w:numId w:val="42"/>
        </w:numPr>
        <w:spacing w:after="0" w:line="240" w:lineRule="auto"/>
        <w:jc w:val="both"/>
        <w:rPr>
          <w:rFonts w:eastAsiaTheme="minorEastAsia" w:cstheme="minorHAnsi"/>
          <w:lang w:val="en-US"/>
        </w:rPr>
      </w:pPr>
      <w:r w:rsidRPr="00E24666">
        <w:rPr>
          <w:rFonts w:eastAsiaTheme="minorEastAsia" w:cstheme="minorHAnsi"/>
          <w:lang w:val="en-US"/>
        </w:rPr>
        <w:t>For the calculation of the balance to be settled of the PPD for COAR</w:t>
      </w:r>
      <w:r w:rsidRPr="00E24666">
        <w:rPr>
          <w:rFonts w:eastAsiaTheme="minorEastAsia" w:cstheme="minorHAnsi"/>
          <w:vertAlign w:val="subscript"/>
          <w:lang w:val="en-US"/>
        </w:rPr>
        <w:t>j</w:t>
      </w:r>
      <w:r w:rsidRPr="004D65EC">
        <w:rPr>
          <w:rFonts w:eastAsiaTheme="minorEastAsia" w:cstheme="minorHAnsi"/>
          <w:lang w:val="en-US"/>
        </w:rPr>
        <w:t xml:space="preserve"> in quarter t, the follo</w:t>
      </w:r>
      <w:r w:rsidRPr="00E24666">
        <w:rPr>
          <w:rFonts w:eastAsiaTheme="minorEastAsia" w:cstheme="minorHAnsi"/>
          <w:lang w:val="en-US"/>
        </w:rPr>
        <w:t>wing considerations shall apply</w:t>
      </w:r>
      <w:r w:rsidR="000D0F1E" w:rsidRPr="00E24666">
        <w:rPr>
          <w:rFonts w:eastAsiaTheme="minorEastAsia" w:cstheme="minorHAnsi"/>
          <w:lang w:val="en-US"/>
        </w:rPr>
        <w:t>:</w:t>
      </w:r>
    </w:p>
    <w:p w14:paraId="21C1A6B4" w14:textId="77777777" w:rsidR="000D0F1E" w:rsidRPr="00E24666" w:rsidRDefault="000D0F1E" w:rsidP="000D0F1E">
      <w:pPr>
        <w:pStyle w:val="Prrafodelista"/>
        <w:ind w:left="360"/>
        <w:jc w:val="both"/>
        <w:rPr>
          <w:rFonts w:eastAsiaTheme="minorEastAsia" w:cstheme="minorHAnsi"/>
          <w:lang w:val="en-US"/>
        </w:rPr>
      </w:pPr>
    </w:p>
    <w:p w14:paraId="1D24FCF8" w14:textId="61F1DC46" w:rsidR="000D0F1E" w:rsidRPr="00E24666" w:rsidRDefault="0029217C" w:rsidP="00FC5153">
      <w:pPr>
        <w:pStyle w:val="Prrafodelista"/>
        <w:numPr>
          <w:ilvl w:val="0"/>
          <w:numId w:val="170"/>
        </w:numPr>
        <w:jc w:val="both"/>
        <w:rPr>
          <w:rFonts w:eastAsiaTheme="minorEastAsia" w:cstheme="minorHAnsi"/>
          <w:lang w:val="en-US"/>
        </w:rPr>
      </w:pPr>
      <w:r w:rsidRPr="00E24666">
        <w:rPr>
          <w:rFonts w:eastAsiaTheme="minorEastAsia" w:cstheme="minorHAnsi"/>
          <w:lang w:val="en-US"/>
        </w:rPr>
        <w:t xml:space="preserve">The difference between the Reference Deduction and the Deduction corresponding to the </w:t>
      </w:r>
      <w:r w:rsidR="00EA16E8" w:rsidRPr="00E24666">
        <w:rPr>
          <w:rFonts w:eastAsiaTheme="minorEastAsia" w:cstheme="minorHAnsi"/>
          <w:lang w:val="en-US"/>
        </w:rPr>
        <w:t>Service Levels</w:t>
      </w:r>
      <w:r w:rsidRPr="00E24666">
        <w:rPr>
          <w:rFonts w:eastAsiaTheme="minorEastAsia" w:cstheme="minorHAnsi"/>
          <w:lang w:val="en-US"/>
        </w:rPr>
        <w:t xml:space="preserve"> for quarter t is determined for COAR</w:t>
      </w:r>
      <w:r w:rsidRPr="00E24666">
        <w:rPr>
          <w:rFonts w:eastAsiaTheme="minorEastAsia" w:cstheme="minorHAnsi"/>
          <w:vertAlign w:val="subscript"/>
          <w:lang w:val="en-US"/>
        </w:rPr>
        <w:t>j</w:t>
      </w:r>
      <w:r w:rsidRPr="00E24666">
        <w:rPr>
          <w:rFonts w:eastAsiaTheme="minorEastAsia" w:cstheme="minorHAnsi"/>
          <w:lang w:val="en-US"/>
        </w:rPr>
        <w:t>.</w:t>
      </w:r>
    </w:p>
    <w:p w14:paraId="2F0964B3" w14:textId="7328E3A0" w:rsidR="000D0F1E" w:rsidRPr="00E24666" w:rsidRDefault="00707C13" w:rsidP="000D0F1E">
      <w:pPr>
        <w:rPr>
          <w:rFonts w:eastAsiaTheme="minorEastAsia" w:cstheme="minorHAnsi"/>
          <w:sz w:val="20"/>
          <w:szCs w:val="20"/>
          <w:lang w:val="en-US"/>
        </w:rPr>
      </w:pPr>
      <m:oMathPara>
        <m:oMathParaPr>
          <m:jc m:val="center"/>
        </m:oMathParaPr>
        <m:oMath>
          <m:r>
            <w:rPr>
              <w:rFonts w:ascii="Cambria Math" w:eastAsiaTheme="minorEastAsia" w:hAnsi="Cambria Math" w:cstheme="minorHAnsi"/>
              <w:sz w:val="20"/>
              <w:szCs w:val="20"/>
              <w:lang w:val="en-US"/>
            </w:rPr>
            <m:t>Balanc</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e</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=DedRe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f</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m:t>
              </m:r>
            </m:e>
            <m:sub>
              <m:r>
                <w:rPr>
                  <w:rFonts w:ascii="Cambria Math" w:eastAsiaTheme="minorEastAsia" w:hAnsi="Cambria Math" w:cstheme="minorHAnsi"/>
                  <w:sz w:val="20"/>
                  <w:szCs w:val="20"/>
                  <w:lang w:val="en-US"/>
                </w:rPr>
                <m:t>j,t</m:t>
              </m:r>
            </m:sub>
          </m:sSub>
        </m:oMath>
      </m:oMathPara>
    </w:p>
    <w:tbl>
      <w:tblPr>
        <w:tblStyle w:val="Tablaconcuadrcula"/>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6025"/>
      </w:tblGrid>
      <w:tr w:rsidR="0029217C" w:rsidRPr="00166332" w14:paraId="20CBFE46" w14:textId="77777777" w:rsidTr="001A53BB">
        <w:tc>
          <w:tcPr>
            <w:tcW w:w="1114" w:type="dxa"/>
          </w:tcPr>
          <w:p w14:paraId="1669001F" w14:textId="3590B474" w:rsidR="0029217C" w:rsidRPr="00E24666" w:rsidRDefault="00707C13" w:rsidP="0029217C">
            <w:pPr>
              <w:spacing w:before="120"/>
              <w:rPr>
                <w:rFonts w:cstheme="minorHAnsi"/>
                <w:i/>
                <w:iCs/>
                <w:sz w:val="22"/>
                <w:szCs w:val="22"/>
                <w:lang w:val="en-US"/>
              </w:rPr>
            </w:pPr>
            <w:r w:rsidRPr="004D65EC">
              <w:rPr>
                <w:rFonts w:cstheme="minorHAnsi"/>
                <w:i/>
                <w:iCs/>
                <w:lang w:val="en-US"/>
              </w:rPr>
              <w:t>Balance</w:t>
            </w:r>
            <w:r w:rsidR="0029217C" w:rsidRPr="00E24666">
              <w:rPr>
                <w:rFonts w:cstheme="minorHAnsi"/>
                <w:i/>
                <w:iCs/>
                <w:vertAlign w:val="subscript"/>
                <w:lang w:val="en-US"/>
              </w:rPr>
              <w:t>j</w:t>
            </w:r>
            <w:r w:rsidR="0029217C" w:rsidRPr="00E24666">
              <w:rPr>
                <w:rFonts w:cstheme="minorHAnsi"/>
                <w:i/>
                <w:iCs/>
                <w:lang w:val="en-US"/>
              </w:rPr>
              <w:t>,</w:t>
            </w:r>
            <w:r w:rsidR="0029217C" w:rsidRPr="00E24666">
              <w:rPr>
                <w:rFonts w:cstheme="minorHAnsi"/>
                <w:i/>
                <w:iCs/>
                <w:vertAlign w:val="subscript"/>
                <w:lang w:val="en-US"/>
              </w:rPr>
              <w:t>t</w:t>
            </w:r>
            <w:r w:rsidR="0029217C" w:rsidRPr="00E24666">
              <w:rPr>
                <w:rFonts w:cstheme="minorHAnsi"/>
                <w:i/>
                <w:iCs/>
                <w:lang w:val="en-US"/>
              </w:rPr>
              <w:t>:</w:t>
            </w:r>
          </w:p>
        </w:tc>
        <w:tc>
          <w:tcPr>
            <w:tcW w:w="6108" w:type="dxa"/>
          </w:tcPr>
          <w:p w14:paraId="5536579D" w14:textId="3BB04B8C" w:rsidR="0029217C" w:rsidRPr="00E24666" w:rsidRDefault="0029217C" w:rsidP="0029217C">
            <w:pPr>
              <w:spacing w:before="120"/>
              <w:jc w:val="both"/>
              <w:rPr>
                <w:rFonts w:cstheme="minorHAnsi"/>
                <w:sz w:val="22"/>
                <w:szCs w:val="22"/>
                <w:lang w:val="en-US"/>
              </w:rPr>
            </w:pPr>
            <w:r w:rsidRPr="00E24666">
              <w:rPr>
                <w:lang w:val="en-US"/>
              </w:rPr>
              <w:t>Balance of COARj, in quarter t</w:t>
            </w:r>
          </w:p>
        </w:tc>
      </w:tr>
      <w:tr w:rsidR="0029217C" w:rsidRPr="00166332" w14:paraId="5A1A2D76" w14:textId="77777777" w:rsidTr="001A53BB">
        <w:tc>
          <w:tcPr>
            <w:tcW w:w="1114" w:type="dxa"/>
          </w:tcPr>
          <w:p w14:paraId="4CE68DE8" w14:textId="77777777" w:rsidR="0029217C" w:rsidRPr="00E24666" w:rsidRDefault="0029217C" w:rsidP="0029217C">
            <w:pPr>
              <w:spacing w:before="120"/>
              <w:rPr>
                <w:rFonts w:cstheme="minorHAnsi"/>
                <w:i/>
                <w:iCs/>
                <w:sz w:val="22"/>
                <w:szCs w:val="22"/>
                <w:lang w:val="en-US"/>
              </w:rPr>
            </w:pPr>
            <w:r w:rsidRPr="00E24666">
              <w:rPr>
                <w:rFonts w:cstheme="minorHAnsi"/>
                <w:i/>
                <w:iCs/>
                <w:lang w:val="en-US"/>
              </w:rPr>
              <w:t>Ded</w:t>
            </w:r>
            <w:r w:rsidRPr="00E24666">
              <w:rPr>
                <w:rFonts w:cstheme="minorHAnsi"/>
                <w:i/>
                <w:iCs/>
                <w:vertAlign w:val="subscript"/>
                <w:lang w:val="en-US"/>
              </w:rPr>
              <w:t>j,t</w:t>
            </w:r>
            <w:r w:rsidRPr="004D65EC">
              <w:rPr>
                <w:rFonts w:cstheme="minorHAnsi"/>
                <w:i/>
                <w:iCs/>
                <w:lang w:val="en-US"/>
              </w:rPr>
              <w:t>:</w:t>
            </w:r>
          </w:p>
        </w:tc>
        <w:tc>
          <w:tcPr>
            <w:tcW w:w="6108" w:type="dxa"/>
          </w:tcPr>
          <w:p w14:paraId="43DEEC40" w14:textId="72F90B1F" w:rsidR="0029217C" w:rsidRPr="00E24666" w:rsidRDefault="0029217C" w:rsidP="0029217C">
            <w:pPr>
              <w:spacing w:before="120"/>
              <w:jc w:val="both"/>
              <w:rPr>
                <w:rFonts w:cstheme="minorHAnsi"/>
                <w:sz w:val="22"/>
                <w:szCs w:val="22"/>
                <w:lang w:val="en-US"/>
              </w:rPr>
            </w:pPr>
            <w:r w:rsidRPr="00E24666">
              <w:rPr>
                <w:lang w:val="en-US"/>
              </w:rPr>
              <w:t>Deduction to PPD_DE from COAR j, in quarter t.</w:t>
            </w:r>
          </w:p>
        </w:tc>
      </w:tr>
      <w:tr w:rsidR="0029217C" w:rsidRPr="00166332" w14:paraId="5A5CA610" w14:textId="77777777" w:rsidTr="001A53BB">
        <w:trPr>
          <w:trHeight w:val="70"/>
        </w:trPr>
        <w:tc>
          <w:tcPr>
            <w:tcW w:w="1114" w:type="dxa"/>
          </w:tcPr>
          <w:p w14:paraId="394EFC62" w14:textId="77777777" w:rsidR="0029217C" w:rsidRPr="004D65EC" w:rsidRDefault="0029217C" w:rsidP="0029217C">
            <w:pPr>
              <w:spacing w:before="120"/>
              <w:rPr>
                <w:rFonts w:cstheme="minorHAnsi"/>
                <w:i/>
                <w:iCs/>
                <w:sz w:val="22"/>
                <w:szCs w:val="22"/>
                <w:lang w:val="en-US"/>
              </w:rPr>
            </w:pPr>
            <w:r w:rsidRPr="00E24666">
              <w:rPr>
                <w:rFonts w:cstheme="minorHAnsi"/>
                <w:i/>
                <w:iCs/>
                <w:lang w:val="en-US"/>
              </w:rPr>
              <w:t>DedRef</w:t>
            </w:r>
            <w:r w:rsidRPr="00E24666">
              <w:rPr>
                <w:rFonts w:cstheme="minorHAnsi"/>
                <w:i/>
                <w:iCs/>
                <w:vertAlign w:val="subscript"/>
                <w:lang w:val="en-US"/>
              </w:rPr>
              <w:t>j,t</w:t>
            </w:r>
          </w:p>
        </w:tc>
        <w:tc>
          <w:tcPr>
            <w:tcW w:w="6108" w:type="dxa"/>
          </w:tcPr>
          <w:p w14:paraId="26350063" w14:textId="673834C4" w:rsidR="0029217C" w:rsidRPr="00E24666" w:rsidRDefault="0029217C" w:rsidP="0029217C">
            <w:pPr>
              <w:spacing w:before="120"/>
              <w:jc w:val="both"/>
              <w:rPr>
                <w:rFonts w:cstheme="minorHAnsi"/>
                <w:sz w:val="22"/>
                <w:szCs w:val="22"/>
                <w:lang w:val="en-US"/>
              </w:rPr>
            </w:pPr>
            <w:r w:rsidRPr="00E24666">
              <w:rPr>
                <w:lang w:val="en-US"/>
              </w:rPr>
              <w:t>Referential deduction for PPD disbursement from COAR</w:t>
            </w:r>
            <w:r w:rsidRPr="00E24666">
              <w:rPr>
                <w:vertAlign w:val="subscript"/>
                <w:lang w:val="en-US"/>
              </w:rPr>
              <w:t>j</w:t>
            </w:r>
            <w:r w:rsidRPr="00E24666">
              <w:rPr>
                <w:lang w:val="en-US"/>
              </w:rPr>
              <w:t>, in quarter t.</w:t>
            </w:r>
          </w:p>
        </w:tc>
      </w:tr>
    </w:tbl>
    <w:p w14:paraId="639759BF" w14:textId="77777777" w:rsidR="00783D61" w:rsidRPr="00E24666" w:rsidRDefault="00783D61" w:rsidP="00783D61">
      <w:pPr>
        <w:pStyle w:val="Prrafodelista"/>
        <w:ind w:left="1080"/>
        <w:jc w:val="both"/>
        <w:rPr>
          <w:rFonts w:eastAsiaTheme="minorEastAsia" w:cstheme="minorHAnsi"/>
          <w:lang w:val="en-US"/>
        </w:rPr>
      </w:pPr>
    </w:p>
    <w:p w14:paraId="2F5B9452" w14:textId="4E75ABBC" w:rsidR="000D0F1E" w:rsidRPr="00E24666" w:rsidRDefault="0029217C" w:rsidP="00FC5153">
      <w:pPr>
        <w:pStyle w:val="Prrafodelista"/>
        <w:numPr>
          <w:ilvl w:val="0"/>
          <w:numId w:val="170"/>
        </w:numPr>
        <w:jc w:val="both"/>
        <w:rPr>
          <w:rFonts w:eastAsiaTheme="minorEastAsia" w:cstheme="minorHAnsi"/>
          <w:lang w:val="en-US"/>
        </w:rPr>
      </w:pPr>
      <w:r w:rsidRPr="004D65EC">
        <w:rPr>
          <w:rFonts w:eastAsiaTheme="minorEastAsia" w:cstheme="minorHAnsi"/>
          <w:lang w:val="en-US"/>
        </w:rPr>
        <w:t xml:space="preserve">If </w:t>
      </w:r>
      <w:r w:rsidR="00707C13" w:rsidRPr="00E24666">
        <w:rPr>
          <w:rFonts w:eastAsiaTheme="minorEastAsia" w:cstheme="minorHAnsi"/>
          <w:lang w:val="en-US"/>
        </w:rPr>
        <w:t>Balance</w:t>
      </w:r>
      <w:r w:rsidRPr="00E24666">
        <w:rPr>
          <w:rFonts w:eastAsiaTheme="minorEastAsia" w:cstheme="minorHAnsi"/>
          <w:vertAlign w:val="subscript"/>
          <w:lang w:val="en-US"/>
        </w:rPr>
        <w:t xml:space="preserve">j,t </w:t>
      </w:r>
      <w:r w:rsidRPr="00E24666">
        <w:rPr>
          <w:rFonts w:eastAsiaTheme="minorEastAsia" w:cstheme="minorHAnsi"/>
          <w:lang w:val="en-US"/>
        </w:rPr>
        <w:t>is negat</w:t>
      </w:r>
      <w:r w:rsidR="001D73F3" w:rsidRPr="00E24666">
        <w:rPr>
          <w:rFonts w:eastAsiaTheme="minorEastAsia" w:cstheme="minorHAnsi"/>
          <w:lang w:val="en-US"/>
        </w:rPr>
        <w:t>ive, the A</w:t>
      </w:r>
      <w:r w:rsidR="00D8140E" w:rsidRPr="00E24666">
        <w:rPr>
          <w:rFonts w:eastAsiaTheme="minorEastAsia" w:cstheme="minorHAnsi"/>
          <w:lang w:val="en-US"/>
        </w:rPr>
        <w:t>d</w:t>
      </w:r>
      <w:r w:rsidRPr="00E24666">
        <w:rPr>
          <w:rFonts w:eastAsiaTheme="minorEastAsia" w:cstheme="minorHAnsi"/>
          <w:lang w:val="en-US"/>
        </w:rPr>
        <w:t>just</w:t>
      </w:r>
      <w:r w:rsidR="00D8140E" w:rsidRPr="00E24666">
        <w:rPr>
          <w:rFonts w:eastAsiaTheme="minorEastAsia" w:cstheme="minorHAnsi"/>
          <w:lang w:val="en-US"/>
        </w:rPr>
        <w:t>ment</w:t>
      </w:r>
      <w:r w:rsidRPr="00E24666">
        <w:rPr>
          <w:rFonts w:eastAsiaTheme="minorEastAsia" w:cstheme="minorHAnsi"/>
          <w:vertAlign w:val="subscript"/>
          <w:lang w:val="en-US"/>
        </w:rPr>
        <w:t xml:space="preserve">j,t </w:t>
      </w:r>
      <w:r w:rsidRPr="00E24666">
        <w:rPr>
          <w:rFonts w:eastAsiaTheme="minorEastAsia" w:cstheme="minorHAnsi"/>
          <w:lang w:val="en-US"/>
        </w:rPr>
        <w:t>resulting from the accumulation with previous negative balances, if any, will be determined for application in subsequent quarters, expressed in absolute value.</w:t>
      </w:r>
    </w:p>
    <w:p w14:paraId="6755E5D4" w14:textId="77777777" w:rsidR="000D0F1E" w:rsidRPr="00E24666" w:rsidRDefault="000D0F1E" w:rsidP="000D0F1E">
      <w:pPr>
        <w:pStyle w:val="Prrafodelista"/>
        <w:ind w:left="1080"/>
        <w:jc w:val="both"/>
        <w:rPr>
          <w:rFonts w:eastAsiaTheme="minorEastAsia" w:cstheme="minorHAnsi"/>
          <w:lang w:val="en-US"/>
        </w:rPr>
      </w:pPr>
    </w:p>
    <w:p w14:paraId="655EE043" w14:textId="52718EEC" w:rsidR="000D0F1E" w:rsidRPr="00E24666" w:rsidRDefault="000D0F1E" w:rsidP="000D0F1E">
      <w:pPr>
        <w:pStyle w:val="Prrafodelista"/>
        <w:ind w:left="1080"/>
        <w:jc w:val="center"/>
        <w:rPr>
          <w:rFonts w:eastAsiaTheme="minorEastAsia" w:cstheme="minorHAnsi"/>
          <w:sz w:val="20"/>
          <w:szCs w:val="20"/>
          <w:lang w:val="en-US"/>
        </w:rPr>
      </w:pPr>
      <m:oMathPara>
        <m:oMath>
          <m:r>
            <w:rPr>
              <w:rFonts w:ascii="Cambria Math" w:eastAsiaTheme="minorEastAsia" w:hAnsi="Cambria Math" w:cstheme="minorHAnsi"/>
              <w:sz w:val="20"/>
              <w:szCs w:val="20"/>
              <w:lang w:val="en-US"/>
            </w:rPr>
            <m:t>Adjustment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e</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=|Balanc</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e</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-Adjustment|</m:t>
          </m:r>
        </m:oMath>
      </m:oMathPara>
    </w:p>
    <w:p w14:paraId="03CE59E9" w14:textId="77777777" w:rsidR="000D0F1E" w:rsidRPr="00E24666" w:rsidRDefault="000D0F1E" w:rsidP="000D0F1E">
      <w:pPr>
        <w:pStyle w:val="Prrafodelista"/>
        <w:ind w:left="1080"/>
        <w:rPr>
          <w:rFonts w:eastAsiaTheme="minorEastAsia" w:cstheme="minorHAnsi"/>
          <w:sz w:val="20"/>
          <w:szCs w:val="20"/>
          <w:lang w:val="en-US"/>
        </w:rPr>
      </w:pPr>
    </w:p>
    <w:tbl>
      <w:tblPr>
        <w:tblStyle w:val="Tablaconcuadrcu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5832"/>
      </w:tblGrid>
      <w:tr w:rsidR="000D0F1E" w:rsidRPr="00166332" w14:paraId="24D55B4E" w14:textId="77777777" w:rsidTr="001A53BB">
        <w:trPr>
          <w:trHeight w:val="70"/>
        </w:trPr>
        <w:tc>
          <w:tcPr>
            <w:tcW w:w="1256" w:type="dxa"/>
          </w:tcPr>
          <w:p w14:paraId="1E5C04E1" w14:textId="42FC23B7" w:rsidR="000D0F1E" w:rsidRPr="00E24666" w:rsidRDefault="000D0F1E" w:rsidP="00707C13">
            <w:pPr>
              <w:rPr>
                <w:rFonts w:cstheme="minorHAnsi"/>
                <w:i/>
                <w:iCs/>
                <w:sz w:val="22"/>
                <w:szCs w:val="22"/>
                <w:lang w:val="en-US"/>
              </w:rPr>
            </w:pPr>
            <w:r w:rsidRPr="00E24666">
              <w:rPr>
                <w:rFonts w:cstheme="minorHAnsi"/>
                <w:i/>
                <w:iCs/>
                <w:lang w:val="en-US"/>
              </w:rPr>
              <w:t>A</w:t>
            </w:r>
            <w:r w:rsidR="00707C13" w:rsidRPr="00E24666">
              <w:rPr>
                <w:rFonts w:cstheme="minorHAnsi"/>
                <w:i/>
                <w:iCs/>
                <w:lang w:val="en-US"/>
              </w:rPr>
              <w:t>d</w:t>
            </w:r>
            <w:r w:rsidRPr="00E24666">
              <w:rPr>
                <w:rFonts w:cstheme="minorHAnsi"/>
                <w:i/>
                <w:iCs/>
                <w:lang w:val="en-US"/>
              </w:rPr>
              <w:t>just</w:t>
            </w:r>
            <w:r w:rsidR="00707C13" w:rsidRPr="00E24666">
              <w:rPr>
                <w:rFonts w:cstheme="minorHAnsi"/>
                <w:i/>
                <w:iCs/>
                <w:lang w:val="en-US"/>
              </w:rPr>
              <w:t>ment</w:t>
            </w:r>
            <w:r w:rsidRPr="00E24666">
              <w:rPr>
                <w:rFonts w:cstheme="minorHAnsi"/>
                <w:i/>
                <w:iCs/>
                <w:vertAlign w:val="subscript"/>
                <w:lang w:val="en-US"/>
              </w:rPr>
              <w:t>j,t</w:t>
            </w:r>
            <w:r w:rsidRPr="00E24666">
              <w:rPr>
                <w:rFonts w:cstheme="minorHAnsi"/>
                <w:i/>
                <w:iCs/>
                <w:lang w:val="en-US"/>
              </w:rPr>
              <w:t>:</w:t>
            </w:r>
          </w:p>
        </w:tc>
        <w:tc>
          <w:tcPr>
            <w:tcW w:w="6108" w:type="dxa"/>
          </w:tcPr>
          <w:p w14:paraId="4B33FF48" w14:textId="73FFF821" w:rsidR="000D0F1E" w:rsidRPr="00E24666" w:rsidRDefault="0029217C" w:rsidP="00D12884">
            <w:pPr>
              <w:jc w:val="both"/>
              <w:rPr>
                <w:rFonts w:cstheme="minorHAnsi"/>
                <w:sz w:val="22"/>
                <w:szCs w:val="22"/>
                <w:lang w:val="en-US"/>
              </w:rPr>
            </w:pPr>
            <w:r w:rsidRPr="00E24666">
              <w:rPr>
                <w:rFonts w:cstheme="minorHAnsi"/>
                <w:lang w:val="en-US"/>
              </w:rPr>
              <w:t>Absolute value of the accumulated negative balances not compensated for COAR</w:t>
            </w:r>
            <w:r w:rsidRPr="00E24666">
              <w:rPr>
                <w:rFonts w:cstheme="minorHAnsi"/>
                <w:vertAlign w:val="subscript"/>
                <w:lang w:val="en-US"/>
              </w:rPr>
              <w:t>j</w:t>
            </w:r>
            <w:r w:rsidRPr="00E24666">
              <w:rPr>
                <w:rFonts w:cstheme="minorHAnsi"/>
                <w:lang w:val="en-US"/>
              </w:rPr>
              <w:t>, in quarter t. In case there are no previous accumulated negative balances, the value of A</w:t>
            </w:r>
            <w:r w:rsidR="00D12884" w:rsidRPr="00E24666">
              <w:rPr>
                <w:rFonts w:cstheme="minorHAnsi"/>
                <w:lang w:val="en-US"/>
              </w:rPr>
              <w:t>d</w:t>
            </w:r>
            <w:r w:rsidRPr="00E24666">
              <w:rPr>
                <w:rFonts w:cstheme="minorHAnsi"/>
                <w:lang w:val="en-US"/>
              </w:rPr>
              <w:t>just</w:t>
            </w:r>
            <w:r w:rsidR="00D12884" w:rsidRPr="00E24666">
              <w:rPr>
                <w:rFonts w:cstheme="minorHAnsi"/>
                <w:lang w:val="en-US"/>
              </w:rPr>
              <w:t>ment</w:t>
            </w:r>
            <w:r w:rsidRPr="00E24666">
              <w:rPr>
                <w:rFonts w:cstheme="minorHAnsi"/>
                <w:vertAlign w:val="subscript"/>
                <w:lang w:val="en-US"/>
              </w:rPr>
              <w:t xml:space="preserve">j,t-1 </w:t>
            </w:r>
            <w:r w:rsidRPr="00E24666">
              <w:rPr>
                <w:rFonts w:cstheme="minorHAnsi"/>
                <w:lang w:val="en-US"/>
              </w:rPr>
              <w:t>is zero.</w:t>
            </w:r>
            <w:r w:rsidR="000D0F1E" w:rsidRPr="00E24666">
              <w:rPr>
                <w:rFonts w:cstheme="minorHAnsi"/>
                <w:lang w:val="en-US"/>
              </w:rPr>
              <w:t xml:space="preserve"> </w:t>
            </w:r>
          </w:p>
        </w:tc>
      </w:tr>
    </w:tbl>
    <w:p w14:paraId="281C7343" w14:textId="77777777" w:rsidR="000D0F1E" w:rsidRPr="00E24666" w:rsidRDefault="000D0F1E" w:rsidP="000D0F1E">
      <w:pPr>
        <w:pStyle w:val="Prrafodelista"/>
        <w:ind w:left="1080"/>
        <w:jc w:val="both"/>
        <w:rPr>
          <w:rFonts w:eastAsiaTheme="minorEastAsia" w:cstheme="minorHAnsi"/>
          <w:lang w:val="en-US"/>
        </w:rPr>
      </w:pPr>
    </w:p>
    <w:p w14:paraId="667EA675" w14:textId="6B7442D5" w:rsidR="000D0F1E" w:rsidRPr="00E24666" w:rsidRDefault="0029217C" w:rsidP="000D0F1E">
      <w:pPr>
        <w:pStyle w:val="Prrafodelista"/>
        <w:ind w:left="1080"/>
        <w:rPr>
          <w:rFonts w:eastAsiaTheme="minorEastAsia" w:cstheme="minorHAnsi"/>
          <w:lang w:val="en-US"/>
        </w:rPr>
      </w:pPr>
      <w:r w:rsidRPr="00E24666">
        <w:rPr>
          <w:rFonts w:eastAsiaTheme="minorEastAsia" w:cstheme="minorHAnsi"/>
          <w:lang w:val="en-US"/>
        </w:rPr>
        <w:lastRenderedPageBreak/>
        <w:t>Likewise, the balance to be settled for COARj corresponding to quarter t will be equal to the following expression</w:t>
      </w:r>
      <w:r w:rsidR="000D0F1E" w:rsidRPr="004D65EC">
        <w:rPr>
          <w:rFonts w:eastAsiaTheme="minorEastAsia" w:cstheme="minorHAnsi"/>
          <w:lang w:val="en-US"/>
        </w:rPr>
        <w:t>:</w:t>
      </w:r>
    </w:p>
    <w:p w14:paraId="23C4BD88" w14:textId="77777777" w:rsidR="000D0F1E" w:rsidRPr="00E24666" w:rsidRDefault="000D0F1E" w:rsidP="000D0F1E">
      <w:pPr>
        <w:pStyle w:val="Prrafodelista"/>
        <w:ind w:left="1080"/>
        <w:rPr>
          <w:rFonts w:eastAsiaTheme="minorEastAsia" w:cstheme="minorHAnsi"/>
          <w:lang w:val="en-US"/>
        </w:rPr>
      </w:pPr>
    </w:p>
    <w:p w14:paraId="4DA7DAE1" w14:textId="6A08B6FF" w:rsidR="000D0F1E" w:rsidRPr="004D65EC" w:rsidRDefault="00707C13" w:rsidP="000D0F1E">
      <w:pPr>
        <w:pStyle w:val="Prrafodelista"/>
        <w:ind w:left="1080"/>
        <w:rPr>
          <w:rFonts w:eastAsiaTheme="minorEastAsia" w:cstheme="minorHAnsi"/>
          <w:lang w:val="en-US"/>
        </w:rPr>
      </w:pPr>
      <m:oMathPara>
        <m:oMath>
          <m:r>
            <w:rPr>
              <w:rFonts w:ascii="Cambria Math" w:eastAsiaTheme="minorEastAsia" w:hAnsi="Cambria Math" w:cstheme="minorHAnsi"/>
              <w:sz w:val="20"/>
              <w:szCs w:val="20"/>
              <w:lang w:val="en-US"/>
            </w:rPr>
            <m:t>Balance_</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Set</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=0</m:t>
          </m:r>
        </m:oMath>
      </m:oMathPara>
    </w:p>
    <w:p w14:paraId="3B84C6BA" w14:textId="48403451" w:rsidR="000D0F1E" w:rsidRPr="00E24666" w:rsidRDefault="0029217C" w:rsidP="000D0F1E">
      <w:pPr>
        <w:pStyle w:val="Prrafodelista"/>
        <w:ind w:left="1080"/>
        <w:rPr>
          <w:rFonts w:eastAsiaTheme="minorEastAsia" w:cstheme="minorHAnsi"/>
          <w:lang w:val="en-US"/>
        </w:rPr>
      </w:pPr>
      <w:r w:rsidRPr="00E24666">
        <w:rPr>
          <w:rFonts w:eastAsiaTheme="minorEastAsia" w:cstheme="minorHAnsi"/>
          <w:lang w:val="en-US"/>
        </w:rPr>
        <w:t>Wherein</w:t>
      </w:r>
      <w:r w:rsidR="000D0F1E" w:rsidRPr="00E24666">
        <w:rPr>
          <w:rFonts w:eastAsiaTheme="minorEastAsia" w:cstheme="minorHAnsi"/>
          <w:lang w:val="en-US"/>
        </w:rPr>
        <w:t>:</w:t>
      </w:r>
    </w:p>
    <w:p w14:paraId="6FC89101" w14:textId="77777777" w:rsidR="000D0F1E" w:rsidRPr="00E24666" w:rsidRDefault="000D0F1E" w:rsidP="000D0F1E">
      <w:pPr>
        <w:pStyle w:val="Prrafodelista"/>
        <w:ind w:left="1080"/>
        <w:rPr>
          <w:rFonts w:eastAsiaTheme="minorEastAsia" w:cstheme="minorHAnsi"/>
          <w:lang w:val="en-US"/>
        </w:rPr>
      </w:pPr>
    </w:p>
    <w:p w14:paraId="7C6FBF7B" w14:textId="038D5ABF" w:rsidR="000D0F1E" w:rsidRPr="00E24666" w:rsidRDefault="00707C13" w:rsidP="000D0F1E">
      <w:pPr>
        <w:pStyle w:val="Prrafodelista"/>
        <w:ind w:left="1080"/>
        <w:rPr>
          <w:rFonts w:eastAsiaTheme="minorEastAsia" w:cstheme="minorHAnsi"/>
          <w:lang w:val="en-US"/>
        </w:rPr>
      </w:pPr>
      <w:r w:rsidRPr="00E24666">
        <w:rPr>
          <w:rFonts w:eastAsiaTheme="minorEastAsia" w:cstheme="minorHAnsi"/>
          <w:lang w:val="en-US"/>
        </w:rPr>
        <w:t>Balance</w:t>
      </w:r>
      <w:r w:rsidR="000D0F1E" w:rsidRPr="00E24666">
        <w:rPr>
          <w:rFonts w:eastAsiaTheme="minorEastAsia" w:cstheme="minorHAnsi"/>
          <w:lang w:val="en-US"/>
        </w:rPr>
        <w:t>_</w:t>
      </w:r>
      <w:r w:rsidR="00D12884" w:rsidRPr="00E24666">
        <w:rPr>
          <w:rFonts w:eastAsiaTheme="minorEastAsia" w:cstheme="minorHAnsi"/>
          <w:lang w:val="en-US"/>
        </w:rPr>
        <w:t>Set</w:t>
      </w:r>
      <w:r w:rsidR="000D0F1E" w:rsidRPr="00E24666">
        <w:rPr>
          <w:rFonts w:eastAsiaTheme="minorEastAsia" w:cstheme="minorHAnsi"/>
          <w:vertAlign w:val="subscript"/>
          <w:lang w:val="en-US"/>
        </w:rPr>
        <w:t>j,t</w:t>
      </w:r>
      <w:r w:rsidR="000D0F1E" w:rsidRPr="00E24666">
        <w:rPr>
          <w:rFonts w:eastAsiaTheme="minorEastAsia" w:cstheme="minorHAnsi"/>
          <w:vertAlign w:val="subscript"/>
          <w:lang w:val="en-US"/>
        </w:rPr>
        <w:tab/>
      </w:r>
      <w:r w:rsidR="000D0F1E" w:rsidRPr="00E24666">
        <w:rPr>
          <w:rFonts w:eastAsiaTheme="minorEastAsia" w:cstheme="minorHAnsi"/>
          <w:lang w:val="en-US"/>
        </w:rPr>
        <w:t>:</w:t>
      </w:r>
      <w:r w:rsidR="00FF74C5" w:rsidRPr="00E24666">
        <w:rPr>
          <w:rFonts w:eastAsiaTheme="minorEastAsia" w:cstheme="minorHAnsi"/>
          <w:lang w:val="en-US"/>
        </w:rPr>
        <w:t xml:space="preserve"> </w:t>
      </w:r>
      <w:r w:rsidR="0029217C" w:rsidRPr="00E24666">
        <w:rPr>
          <w:rFonts w:eastAsiaTheme="minorEastAsia" w:cstheme="minorHAnsi"/>
          <w:lang w:val="en-US"/>
        </w:rPr>
        <w:t>COAR</w:t>
      </w:r>
      <w:r w:rsidR="0029217C" w:rsidRPr="00E24666">
        <w:rPr>
          <w:rFonts w:eastAsiaTheme="minorEastAsia" w:cstheme="minorHAnsi"/>
          <w:vertAlign w:val="subscript"/>
          <w:lang w:val="en-US"/>
        </w:rPr>
        <w:t>j</w:t>
      </w:r>
      <w:r w:rsidR="0029217C" w:rsidRPr="00E24666">
        <w:rPr>
          <w:rFonts w:eastAsiaTheme="minorEastAsia" w:cstheme="minorHAnsi"/>
          <w:lang w:val="en-US"/>
        </w:rPr>
        <w:t xml:space="preserve"> PPD balance to be settled, in quarter t</w:t>
      </w:r>
    </w:p>
    <w:p w14:paraId="6611D614" w14:textId="77777777" w:rsidR="000D0F1E" w:rsidRPr="00E24666" w:rsidRDefault="000D0F1E" w:rsidP="000D0F1E">
      <w:pPr>
        <w:pStyle w:val="Prrafodelista"/>
        <w:ind w:left="1080"/>
        <w:rPr>
          <w:rFonts w:eastAsiaTheme="minorEastAsia" w:cstheme="minorHAnsi"/>
          <w:sz w:val="20"/>
          <w:szCs w:val="20"/>
          <w:lang w:val="en-US"/>
        </w:rPr>
      </w:pPr>
    </w:p>
    <w:p w14:paraId="554EBBF8" w14:textId="4E7CE252" w:rsidR="000D0F1E" w:rsidRPr="00E24666" w:rsidRDefault="0029217C" w:rsidP="00FC5153">
      <w:pPr>
        <w:pStyle w:val="Prrafodelista"/>
        <w:numPr>
          <w:ilvl w:val="0"/>
          <w:numId w:val="170"/>
        </w:numPr>
        <w:jc w:val="both"/>
        <w:rPr>
          <w:rFonts w:eastAsiaTheme="minorEastAsia" w:cstheme="minorHAnsi"/>
          <w:lang w:val="en-US"/>
        </w:rPr>
      </w:pPr>
      <w:r w:rsidRPr="00E24666">
        <w:rPr>
          <w:rFonts w:eastAsiaTheme="minorEastAsia" w:cstheme="minorHAnsi"/>
          <w:lang w:val="en-US"/>
        </w:rPr>
        <w:t xml:space="preserve">If the </w:t>
      </w:r>
      <w:r w:rsidR="00707C13" w:rsidRPr="00E24666">
        <w:rPr>
          <w:rFonts w:eastAsiaTheme="minorEastAsia" w:cstheme="minorHAnsi"/>
          <w:lang w:val="en-US"/>
        </w:rPr>
        <w:t>Balance</w:t>
      </w:r>
      <w:r w:rsidRPr="00E24666">
        <w:rPr>
          <w:rFonts w:eastAsiaTheme="minorEastAsia" w:cstheme="minorHAnsi"/>
          <w:vertAlign w:val="subscript"/>
          <w:lang w:val="en-US"/>
        </w:rPr>
        <w:t xml:space="preserve">j,t </w:t>
      </w:r>
      <w:r w:rsidRPr="00E24666">
        <w:rPr>
          <w:rFonts w:eastAsiaTheme="minorEastAsia" w:cstheme="minorHAnsi"/>
          <w:lang w:val="en-US"/>
        </w:rPr>
        <w:t xml:space="preserve">is positive </w:t>
      </w:r>
      <w:r w:rsidR="001D73F3" w:rsidRPr="00E24666">
        <w:rPr>
          <w:rFonts w:eastAsiaTheme="minorEastAsia" w:cstheme="minorHAnsi"/>
          <w:lang w:val="en-US"/>
        </w:rPr>
        <w:t>and less than or equal to the A</w:t>
      </w:r>
      <w:r w:rsidR="00D12884" w:rsidRPr="00E24666">
        <w:rPr>
          <w:rFonts w:eastAsiaTheme="minorEastAsia" w:cstheme="minorHAnsi"/>
          <w:lang w:val="en-US"/>
        </w:rPr>
        <w:t>dj</w:t>
      </w:r>
      <w:r w:rsidRPr="00E24666">
        <w:rPr>
          <w:rFonts w:eastAsiaTheme="minorEastAsia" w:cstheme="minorHAnsi"/>
          <w:lang w:val="en-US"/>
        </w:rPr>
        <w:t>ust</w:t>
      </w:r>
      <w:r w:rsidR="00D12884" w:rsidRPr="00E24666">
        <w:rPr>
          <w:rFonts w:eastAsiaTheme="minorEastAsia" w:cstheme="minorHAnsi"/>
          <w:lang w:val="en-US"/>
        </w:rPr>
        <w:t>ment</w:t>
      </w:r>
      <w:r w:rsidRPr="00E24666">
        <w:rPr>
          <w:rFonts w:eastAsiaTheme="minorEastAsia" w:cstheme="minorHAnsi"/>
          <w:vertAlign w:val="subscript"/>
          <w:lang w:val="en-US"/>
        </w:rPr>
        <w:t>j,t-1</w:t>
      </w:r>
      <w:r w:rsidRPr="00E24666">
        <w:rPr>
          <w:rFonts w:eastAsiaTheme="minorEastAsia" w:cstheme="minorHAnsi"/>
          <w:lang w:val="en-US"/>
        </w:rPr>
        <w:t>, the value of the latter will be updated according to the following expression</w:t>
      </w:r>
      <w:r w:rsidR="000D0F1E" w:rsidRPr="00E24666">
        <w:rPr>
          <w:rFonts w:eastAsiaTheme="minorEastAsia" w:cstheme="minorHAnsi"/>
          <w:lang w:val="en-US"/>
        </w:rPr>
        <w:t>:</w:t>
      </w:r>
    </w:p>
    <w:p w14:paraId="488DF8DA" w14:textId="34C0BB9B" w:rsidR="000D0F1E" w:rsidRPr="004D65EC" w:rsidRDefault="000D0F1E" w:rsidP="000D0F1E">
      <w:pPr>
        <w:ind w:left="720"/>
        <w:jc w:val="center"/>
        <w:rPr>
          <w:rFonts w:eastAsiaTheme="minorEastAsia" w:cstheme="minorHAnsi"/>
          <w:sz w:val="20"/>
          <w:szCs w:val="20"/>
          <w:lang w:val="en-US"/>
        </w:rPr>
      </w:pPr>
      <m:oMathPara>
        <m:oMath>
          <m:r>
            <w:rPr>
              <w:rFonts w:ascii="Cambria Math" w:eastAsiaTheme="minorEastAsia" w:hAnsi="Cambria Math" w:cstheme="minorHAnsi"/>
              <w:sz w:val="20"/>
              <w:szCs w:val="20"/>
              <w:lang w:val="en-US"/>
            </w:rPr>
            <m:t>Adjustment=|Adjustment-Balanc</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e</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m:t>
          </m:r>
        </m:oMath>
      </m:oMathPara>
    </w:p>
    <w:p w14:paraId="0990A248" w14:textId="69F17DBA" w:rsidR="000D0F1E" w:rsidRPr="00E24666" w:rsidRDefault="0029217C" w:rsidP="000D0F1E">
      <w:pPr>
        <w:pStyle w:val="Prrafodelista"/>
        <w:ind w:left="1080"/>
        <w:rPr>
          <w:rFonts w:eastAsiaTheme="minorEastAsia" w:cstheme="minorHAnsi"/>
          <w:lang w:val="en-US"/>
        </w:rPr>
      </w:pPr>
      <w:r w:rsidRPr="00E24666">
        <w:rPr>
          <w:rFonts w:eastAsiaTheme="minorEastAsia" w:cstheme="minorHAnsi"/>
          <w:lang w:val="en-US"/>
        </w:rPr>
        <w:t>Likewise, the balance to be settled for COAR</w:t>
      </w:r>
      <w:r w:rsidRPr="00E24666">
        <w:rPr>
          <w:rFonts w:eastAsiaTheme="minorEastAsia" w:cstheme="minorHAnsi"/>
          <w:vertAlign w:val="subscript"/>
          <w:lang w:val="en-US"/>
        </w:rPr>
        <w:t xml:space="preserve">j </w:t>
      </w:r>
      <w:r w:rsidRPr="00E24666">
        <w:rPr>
          <w:rFonts w:eastAsiaTheme="minorEastAsia" w:cstheme="minorHAnsi"/>
          <w:lang w:val="en-US"/>
        </w:rPr>
        <w:t>corresponding to quarter t will be equal to the following expression</w:t>
      </w:r>
      <w:r w:rsidR="000D0F1E" w:rsidRPr="00E24666">
        <w:rPr>
          <w:rFonts w:eastAsiaTheme="minorEastAsia" w:cstheme="minorHAnsi"/>
          <w:lang w:val="en-US"/>
        </w:rPr>
        <w:t>:</w:t>
      </w:r>
    </w:p>
    <w:p w14:paraId="0CAE6AE4" w14:textId="77777777" w:rsidR="000D0F1E" w:rsidRPr="00E24666" w:rsidRDefault="000D0F1E" w:rsidP="000D0F1E">
      <w:pPr>
        <w:pStyle w:val="Prrafodelista"/>
        <w:ind w:left="1080"/>
        <w:rPr>
          <w:rFonts w:eastAsiaTheme="minorEastAsia" w:cstheme="minorHAnsi"/>
          <w:lang w:val="en-US"/>
        </w:rPr>
      </w:pPr>
    </w:p>
    <w:p w14:paraId="1A47724A" w14:textId="4FF9DFD5" w:rsidR="000D0F1E" w:rsidRPr="004D65EC" w:rsidRDefault="00707C13" w:rsidP="000D0F1E">
      <w:pPr>
        <w:pStyle w:val="Prrafodelista"/>
        <w:ind w:left="1080"/>
        <w:rPr>
          <w:rFonts w:eastAsiaTheme="minorEastAsia" w:cstheme="minorHAnsi"/>
          <w:lang w:val="en-US"/>
        </w:rPr>
      </w:pPr>
      <m:oMathPara>
        <m:oMath>
          <m:r>
            <w:rPr>
              <w:rFonts w:ascii="Cambria Math" w:eastAsiaTheme="minorEastAsia" w:hAnsi="Cambria Math" w:cstheme="minorHAnsi"/>
              <w:sz w:val="20"/>
              <w:szCs w:val="20"/>
              <w:lang w:val="en-US"/>
            </w:rPr>
            <m:t>Balance_Set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q</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=0</m:t>
          </m:r>
        </m:oMath>
      </m:oMathPara>
    </w:p>
    <w:p w14:paraId="41F842F8" w14:textId="0430CE61" w:rsidR="000D0F1E" w:rsidRPr="00E24666" w:rsidRDefault="009E4A6E" w:rsidP="000D0F1E">
      <w:pPr>
        <w:pStyle w:val="Prrafodelista"/>
        <w:ind w:left="1080"/>
        <w:rPr>
          <w:rFonts w:eastAsiaTheme="minorEastAsia" w:cstheme="minorHAnsi"/>
          <w:lang w:val="en-US"/>
        </w:rPr>
      </w:pPr>
      <w:r w:rsidRPr="00E24666">
        <w:rPr>
          <w:rFonts w:eastAsiaTheme="minorEastAsia" w:cstheme="minorHAnsi"/>
          <w:lang w:val="en-US"/>
        </w:rPr>
        <w:t>Wherein</w:t>
      </w:r>
      <w:r w:rsidR="000D0F1E" w:rsidRPr="00E24666">
        <w:rPr>
          <w:rFonts w:eastAsiaTheme="minorEastAsia" w:cstheme="minorHAnsi"/>
          <w:lang w:val="en-US"/>
        </w:rPr>
        <w:t>:</w:t>
      </w:r>
    </w:p>
    <w:tbl>
      <w:tblPr>
        <w:tblStyle w:val="Tablaconcuadrcu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5787"/>
      </w:tblGrid>
      <w:tr w:rsidR="0029217C" w:rsidRPr="00166332" w14:paraId="03E338F1" w14:textId="77777777" w:rsidTr="001A53BB">
        <w:trPr>
          <w:trHeight w:val="70"/>
        </w:trPr>
        <w:tc>
          <w:tcPr>
            <w:tcW w:w="1256" w:type="dxa"/>
          </w:tcPr>
          <w:p w14:paraId="6C2E05DF" w14:textId="1081F223" w:rsidR="0029217C" w:rsidRPr="00E24666" w:rsidRDefault="0029217C" w:rsidP="00707C13">
            <w:pPr>
              <w:rPr>
                <w:rFonts w:cstheme="minorHAnsi"/>
                <w:i/>
                <w:iCs/>
                <w:sz w:val="22"/>
                <w:szCs w:val="22"/>
                <w:lang w:val="en-US"/>
              </w:rPr>
            </w:pPr>
            <w:r w:rsidRPr="00E24666">
              <w:rPr>
                <w:rFonts w:cstheme="minorHAnsi"/>
                <w:i/>
                <w:iCs/>
                <w:lang w:val="en-US"/>
              </w:rPr>
              <w:t>A</w:t>
            </w:r>
            <w:r w:rsidR="00707C13" w:rsidRPr="00E24666">
              <w:rPr>
                <w:rFonts w:cstheme="minorHAnsi"/>
                <w:i/>
                <w:iCs/>
                <w:lang w:val="en-US"/>
              </w:rPr>
              <w:t>d</w:t>
            </w:r>
            <w:r w:rsidRPr="00E24666">
              <w:rPr>
                <w:rFonts w:cstheme="minorHAnsi"/>
                <w:i/>
                <w:iCs/>
                <w:lang w:val="en-US"/>
              </w:rPr>
              <w:t>just</w:t>
            </w:r>
            <w:r w:rsidR="00707C13" w:rsidRPr="00E24666">
              <w:rPr>
                <w:rFonts w:cstheme="minorHAnsi"/>
                <w:i/>
                <w:iCs/>
                <w:lang w:val="en-US"/>
              </w:rPr>
              <w:t>ment</w:t>
            </w:r>
            <w:r w:rsidRPr="00E24666">
              <w:rPr>
                <w:rFonts w:cstheme="minorHAnsi"/>
                <w:i/>
                <w:iCs/>
                <w:vertAlign w:val="subscript"/>
                <w:lang w:val="en-US"/>
              </w:rPr>
              <w:t>j,t</w:t>
            </w:r>
            <w:r w:rsidRPr="00E24666">
              <w:rPr>
                <w:rFonts w:cstheme="minorHAnsi"/>
                <w:i/>
                <w:iCs/>
                <w:lang w:val="en-US"/>
              </w:rPr>
              <w:t>:</w:t>
            </w:r>
          </w:p>
        </w:tc>
        <w:tc>
          <w:tcPr>
            <w:tcW w:w="6108" w:type="dxa"/>
          </w:tcPr>
          <w:p w14:paraId="3CA43DCA" w14:textId="7D6C2281" w:rsidR="0029217C" w:rsidRPr="00E24666" w:rsidRDefault="0029217C" w:rsidP="0029217C">
            <w:pPr>
              <w:jc w:val="both"/>
              <w:rPr>
                <w:rFonts w:cstheme="minorHAnsi"/>
                <w:sz w:val="22"/>
                <w:szCs w:val="22"/>
                <w:lang w:val="en-US"/>
              </w:rPr>
            </w:pPr>
            <w:r w:rsidRPr="00E24666">
              <w:rPr>
                <w:lang w:val="en-US"/>
              </w:rPr>
              <w:t>Absolute value of negative balances not cleared for COAR</w:t>
            </w:r>
            <w:r w:rsidRPr="00E24666">
              <w:rPr>
                <w:vertAlign w:val="subscript"/>
                <w:lang w:val="en-US"/>
              </w:rPr>
              <w:t xml:space="preserve">j </w:t>
            </w:r>
            <w:r w:rsidRPr="00E24666">
              <w:rPr>
                <w:lang w:val="en-US"/>
              </w:rPr>
              <w:t xml:space="preserve">in quarter t. </w:t>
            </w:r>
          </w:p>
        </w:tc>
      </w:tr>
      <w:tr w:rsidR="0029217C" w:rsidRPr="00166332" w14:paraId="0C35435A" w14:textId="77777777" w:rsidTr="001A53BB">
        <w:trPr>
          <w:trHeight w:val="70"/>
        </w:trPr>
        <w:tc>
          <w:tcPr>
            <w:tcW w:w="1256" w:type="dxa"/>
          </w:tcPr>
          <w:p w14:paraId="3F0C1EC3" w14:textId="617DD037" w:rsidR="0029217C" w:rsidRPr="00E24666" w:rsidRDefault="00707C13" w:rsidP="00D12884">
            <w:pPr>
              <w:rPr>
                <w:rFonts w:cstheme="minorHAnsi"/>
                <w:i/>
                <w:iCs/>
                <w:sz w:val="22"/>
                <w:szCs w:val="22"/>
                <w:lang w:val="en-US"/>
              </w:rPr>
            </w:pPr>
            <w:r w:rsidRPr="00E24666">
              <w:rPr>
                <w:rFonts w:eastAsiaTheme="minorEastAsia" w:cstheme="minorHAnsi"/>
                <w:lang w:val="en-US"/>
              </w:rPr>
              <w:t>Balance</w:t>
            </w:r>
            <w:r w:rsidR="0029217C" w:rsidRPr="004D65EC">
              <w:rPr>
                <w:rFonts w:eastAsiaTheme="minorEastAsia" w:cstheme="minorHAnsi"/>
                <w:lang w:val="en-US"/>
              </w:rPr>
              <w:t>_</w:t>
            </w:r>
            <w:r w:rsidR="00D12884" w:rsidRPr="00E24666">
              <w:rPr>
                <w:rFonts w:eastAsiaTheme="minorEastAsia" w:cstheme="minorHAnsi"/>
                <w:lang w:val="en-US"/>
              </w:rPr>
              <w:t>Set</w:t>
            </w:r>
            <w:r w:rsidR="0029217C" w:rsidRPr="00E24666">
              <w:rPr>
                <w:rFonts w:eastAsiaTheme="minorEastAsia" w:cstheme="minorHAnsi"/>
                <w:vertAlign w:val="subscript"/>
                <w:lang w:val="en-US"/>
              </w:rPr>
              <w:t>j,t:</w:t>
            </w:r>
          </w:p>
        </w:tc>
        <w:tc>
          <w:tcPr>
            <w:tcW w:w="6108" w:type="dxa"/>
          </w:tcPr>
          <w:p w14:paraId="4F04F4EF" w14:textId="6D0B8C56" w:rsidR="0029217C" w:rsidRPr="00E24666" w:rsidRDefault="0029217C" w:rsidP="0029217C">
            <w:pPr>
              <w:jc w:val="both"/>
              <w:rPr>
                <w:rFonts w:cstheme="minorHAnsi"/>
                <w:sz w:val="22"/>
                <w:szCs w:val="22"/>
                <w:lang w:val="en-US"/>
              </w:rPr>
            </w:pPr>
            <w:r w:rsidRPr="00E24666">
              <w:rPr>
                <w:lang w:val="en-US"/>
              </w:rPr>
              <w:t>Balance to be settled of the PPD of COAR</w:t>
            </w:r>
            <w:r w:rsidRPr="00E24666">
              <w:rPr>
                <w:vertAlign w:val="subscript"/>
                <w:lang w:val="en-US"/>
              </w:rPr>
              <w:t>j</w:t>
            </w:r>
            <w:r w:rsidRPr="00E24666">
              <w:rPr>
                <w:lang w:val="en-US"/>
              </w:rPr>
              <w:t>, in quarter t.</w:t>
            </w:r>
          </w:p>
        </w:tc>
      </w:tr>
    </w:tbl>
    <w:p w14:paraId="726594F5" w14:textId="77777777" w:rsidR="000D0F1E" w:rsidRPr="004D65EC" w:rsidRDefault="000D0F1E" w:rsidP="000D0F1E">
      <w:pPr>
        <w:pStyle w:val="Prrafodelista"/>
        <w:ind w:left="1080"/>
        <w:jc w:val="both"/>
        <w:rPr>
          <w:rFonts w:eastAsiaTheme="minorEastAsia" w:cstheme="minorHAnsi"/>
          <w:lang w:val="en-US"/>
        </w:rPr>
      </w:pPr>
      <w:r w:rsidRPr="00E24666">
        <w:rPr>
          <w:rFonts w:eastAsiaTheme="minorEastAsia" w:cstheme="minorHAnsi"/>
          <w:vertAlign w:val="subscript"/>
          <w:lang w:val="en-US"/>
        </w:rPr>
        <w:t xml:space="preserve"> </w:t>
      </w:r>
    </w:p>
    <w:p w14:paraId="3E105CDC" w14:textId="13FB8ED1" w:rsidR="000D0F1E" w:rsidRPr="00E24666" w:rsidRDefault="0029217C" w:rsidP="00FC5153">
      <w:pPr>
        <w:pStyle w:val="Prrafodelista"/>
        <w:numPr>
          <w:ilvl w:val="0"/>
          <w:numId w:val="170"/>
        </w:numPr>
        <w:rPr>
          <w:rFonts w:eastAsiaTheme="minorEastAsia" w:cstheme="minorHAnsi"/>
          <w:lang w:val="en-US"/>
        </w:rPr>
      </w:pPr>
      <w:r w:rsidRPr="00E24666">
        <w:rPr>
          <w:rFonts w:eastAsiaTheme="minorEastAsia" w:cstheme="minorHAnsi"/>
          <w:lang w:val="en-US"/>
        </w:rPr>
        <w:t xml:space="preserve">if the </w:t>
      </w:r>
      <w:r w:rsidR="00707C13" w:rsidRPr="00E24666">
        <w:rPr>
          <w:rFonts w:eastAsiaTheme="minorEastAsia" w:cstheme="minorHAnsi"/>
          <w:lang w:val="en-US"/>
        </w:rPr>
        <w:t>Balance</w:t>
      </w:r>
      <w:r w:rsidRPr="00E24666">
        <w:rPr>
          <w:rFonts w:eastAsiaTheme="minorEastAsia" w:cstheme="minorHAnsi"/>
          <w:vertAlign w:val="subscript"/>
          <w:lang w:val="en-US"/>
        </w:rPr>
        <w:t xml:space="preserve">j,t </w:t>
      </w:r>
      <w:r w:rsidRPr="00E24666">
        <w:rPr>
          <w:rFonts w:eastAsiaTheme="minorEastAsia" w:cstheme="minorHAnsi"/>
          <w:lang w:val="en-US"/>
        </w:rPr>
        <w:t>is positive and greater than the A</w:t>
      </w:r>
      <w:r w:rsidR="005D7704" w:rsidRPr="00E24666">
        <w:rPr>
          <w:rFonts w:eastAsiaTheme="minorEastAsia" w:cstheme="minorHAnsi"/>
          <w:lang w:val="en-US"/>
        </w:rPr>
        <w:t>d</w:t>
      </w:r>
      <w:r w:rsidRPr="00E24666">
        <w:rPr>
          <w:rFonts w:eastAsiaTheme="minorEastAsia" w:cstheme="minorHAnsi"/>
          <w:lang w:val="en-US"/>
        </w:rPr>
        <w:t>just</w:t>
      </w:r>
      <w:r w:rsidR="005D7704" w:rsidRPr="00E24666">
        <w:rPr>
          <w:rFonts w:eastAsiaTheme="minorEastAsia" w:cstheme="minorHAnsi"/>
          <w:lang w:val="en-US"/>
        </w:rPr>
        <w:t>ment</w:t>
      </w:r>
      <w:r w:rsidRPr="00E24666">
        <w:rPr>
          <w:rFonts w:eastAsiaTheme="minorEastAsia" w:cstheme="minorHAnsi"/>
          <w:vertAlign w:val="subscript"/>
          <w:lang w:val="en-US"/>
        </w:rPr>
        <w:t>j,t-1</w:t>
      </w:r>
      <w:r w:rsidRPr="00E24666">
        <w:rPr>
          <w:rFonts w:eastAsiaTheme="minorEastAsia" w:cstheme="minorHAnsi"/>
          <w:lang w:val="en-US"/>
        </w:rPr>
        <w:t>, the balance to be settled for COAR</w:t>
      </w:r>
      <w:r w:rsidRPr="00E24666">
        <w:rPr>
          <w:rFonts w:eastAsiaTheme="minorEastAsia" w:cstheme="minorHAnsi"/>
          <w:vertAlign w:val="subscript"/>
          <w:lang w:val="en-US"/>
        </w:rPr>
        <w:t>j</w:t>
      </w:r>
      <w:r w:rsidRPr="00E24666">
        <w:rPr>
          <w:rFonts w:eastAsiaTheme="minorEastAsia" w:cstheme="minorHAnsi"/>
          <w:lang w:val="en-US"/>
        </w:rPr>
        <w:t xml:space="preserve"> corresponding to quarter t, will be the result of the following expression</w:t>
      </w:r>
      <w:r w:rsidR="000D0F1E" w:rsidRPr="00E24666">
        <w:rPr>
          <w:rFonts w:eastAsiaTheme="minorEastAsia" w:cstheme="minorHAnsi"/>
          <w:lang w:val="en-US"/>
        </w:rPr>
        <w:t>:</w:t>
      </w:r>
    </w:p>
    <w:p w14:paraId="14C74675" w14:textId="77777777" w:rsidR="000D0F1E" w:rsidRPr="00E24666" w:rsidRDefault="000D0F1E" w:rsidP="000D0F1E">
      <w:pPr>
        <w:pStyle w:val="Prrafodelista"/>
        <w:ind w:left="1080"/>
        <w:rPr>
          <w:rFonts w:eastAsiaTheme="minorEastAsia" w:cstheme="minorHAnsi"/>
          <w:lang w:val="en-US"/>
        </w:rPr>
      </w:pPr>
    </w:p>
    <w:p w14:paraId="3BE6A483" w14:textId="3A9290CE" w:rsidR="000D0F1E" w:rsidRPr="00E24666" w:rsidRDefault="00707C13" w:rsidP="000D0F1E">
      <w:pPr>
        <w:pStyle w:val="Prrafodelista"/>
        <w:ind w:left="1080"/>
        <w:rPr>
          <w:rFonts w:eastAsiaTheme="minorEastAsia" w:cstheme="minorHAnsi"/>
          <w:sz w:val="20"/>
          <w:szCs w:val="20"/>
          <w:lang w:val="en-US"/>
        </w:rPr>
      </w:pPr>
      <m:oMathPara>
        <m:oMath>
          <m:r>
            <w:rPr>
              <w:rFonts w:ascii="Cambria Math" w:eastAsiaTheme="minorEastAsia" w:hAnsi="Cambria Math" w:cstheme="minorHAnsi"/>
              <w:sz w:val="20"/>
              <w:szCs w:val="20"/>
              <w:lang w:val="en-US"/>
            </w:rPr>
            <m:t>Balanc</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e</m:t>
              </m:r>
            </m:e>
            <m:sub>
              <m:r>
                <w:rPr>
                  <w:rFonts w:ascii="Cambria Math" w:eastAsiaTheme="minorEastAsia" w:hAnsi="Cambria Math" w:cstheme="minorHAnsi"/>
                  <w:sz w:val="20"/>
                  <w:szCs w:val="20"/>
                  <w:lang w:val="en-US"/>
                </w:rPr>
                <m:t>Li</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q</m:t>
                  </m:r>
                </m:e>
                <m:sub>
                  <m:r>
                    <w:rPr>
                      <w:rFonts w:ascii="Cambria Math" w:eastAsiaTheme="minorEastAsia" w:hAnsi="Cambria Math" w:cstheme="minorHAnsi"/>
                      <w:sz w:val="20"/>
                      <w:szCs w:val="20"/>
                      <w:lang w:val="en-US"/>
                    </w:rPr>
                    <m:t>j,t</m:t>
                  </m:r>
                </m:sub>
              </m:sSub>
            </m:sub>
          </m:sSub>
          <m:r>
            <w:rPr>
              <w:rFonts w:ascii="Cambria Math" w:eastAsiaTheme="minorEastAsia" w:hAnsi="Cambria Math" w:cstheme="minorHAnsi"/>
              <w:sz w:val="20"/>
              <w:szCs w:val="20"/>
              <w:lang w:val="en-US"/>
            </w:rPr>
            <m:t>=Balan</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ce</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-Adjustmen</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t</m:t>
              </m:r>
            </m:e>
            <m:sub>
              <m:r>
                <w:rPr>
                  <w:rFonts w:ascii="Cambria Math" w:eastAsiaTheme="minorEastAsia" w:hAnsi="Cambria Math" w:cstheme="minorHAnsi"/>
                  <w:sz w:val="20"/>
                  <w:szCs w:val="20"/>
                  <w:lang w:val="en-US"/>
                </w:rPr>
                <m:t>j,t-1</m:t>
              </m:r>
            </m:sub>
          </m:sSub>
        </m:oMath>
      </m:oMathPara>
    </w:p>
    <w:p w14:paraId="1A41FD4D" w14:textId="77777777" w:rsidR="000D0F1E" w:rsidRPr="004D65EC" w:rsidRDefault="000D0F1E" w:rsidP="000D0F1E">
      <w:pPr>
        <w:pStyle w:val="Prrafodelista"/>
        <w:ind w:left="1080"/>
        <w:rPr>
          <w:rFonts w:eastAsiaTheme="minorEastAsia" w:cstheme="minorHAnsi"/>
          <w:lang w:val="en-US"/>
        </w:rPr>
      </w:pPr>
    </w:p>
    <w:p w14:paraId="709F1FED" w14:textId="565D8F0A" w:rsidR="000D0F1E" w:rsidRPr="00E24666" w:rsidRDefault="0029217C" w:rsidP="000D0F1E">
      <w:pPr>
        <w:pStyle w:val="Prrafodelista"/>
        <w:ind w:left="1080"/>
        <w:rPr>
          <w:rFonts w:eastAsiaTheme="minorEastAsia" w:cstheme="minorHAnsi"/>
          <w:lang w:val="en-US"/>
        </w:rPr>
      </w:pPr>
      <w:r w:rsidRPr="00E24666">
        <w:rPr>
          <w:rFonts w:eastAsiaTheme="minorEastAsia" w:cstheme="minorHAnsi"/>
          <w:lang w:val="en-US"/>
        </w:rPr>
        <w:t>Also, A</w:t>
      </w:r>
      <w:r w:rsidR="00707C13" w:rsidRPr="00E24666">
        <w:rPr>
          <w:rFonts w:eastAsiaTheme="minorEastAsia" w:cstheme="minorHAnsi"/>
          <w:lang w:val="en-US"/>
        </w:rPr>
        <w:t>d</w:t>
      </w:r>
      <w:r w:rsidRPr="00E24666">
        <w:rPr>
          <w:rFonts w:eastAsiaTheme="minorEastAsia" w:cstheme="minorHAnsi"/>
          <w:lang w:val="en-US"/>
        </w:rPr>
        <w:t>just</w:t>
      </w:r>
      <w:r w:rsidR="00707C13" w:rsidRPr="00E24666">
        <w:rPr>
          <w:rFonts w:eastAsiaTheme="minorEastAsia" w:cstheme="minorHAnsi"/>
          <w:lang w:val="en-US"/>
        </w:rPr>
        <w:t>ment</w:t>
      </w:r>
      <w:r w:rsidRPr="00E24666">
        <w:rPr>
          <w:rFonts w:eastAsiaTheme="minorEastAsia" w:cstheme="minorHAnsi"/>
          <w:vertAlign w:val="subscript"/>
          <w:lang w:val="en-US"/>
        </w:rPr>
        <w:t xml:space="preserve">j,t </w:t>
      </w:r>
      <w:r w:rsidRPr="00E24666">
        <w:rPr>
          <w:rFonts w:eastAsiaTheme="minorEastAsia" w:cstheme="minorHAnsi"/>
          <w:lang w:val="en-US"/>
        </w:rPr>
        <w:t>will be equal to zero.</w:t>
      </w:r>
      <w:r w:rsidR="000D0F1E" w:rsidRPr="00E24666">
        <w:rPr>
          <w:rFonts w:eastAsiaTheme="minorEastAsia" w:cstheme="minorHAnsi"/>
          <w:lang w:val="en-US"/>
        </w:rPr>
        <w:t>:</w:t>
      </w:r>
    </w:p>
    <w:p w14:paraId="2398C6B4" w14:textId="77777777" w:rsidR="000D0F1E" w:rsidRPr="00E24666" w:rsidRDefault="000D0F1E" w:rsidP="000D0F1E">
      <w:pPr>
        <w:pStyle w:val="Prrafodelista"/>
        <w:ind w:left="1080"/>
        <w:rPr>
          <w:rFonts w:eastAsiaTheme="minorEastAsia" w:cstheme="minorHAnsi"/>
          <w:lang w:val="en-US"/>
        </w:rPr>
      </w:pPr>
    </w:p>
    <w:p w14:paraId="370BA7C1" w14:textId="630A0EFF" w:rsidR="000D0F1E" w:rsidRPr="004D65EC" w:rsidRDefault="000D0F1E" w:rsidP="000D0F1E">
      <w:pPr>
        <w:pStyle w:val="Prrafodelista"/>
        <w:ind w:left="1080"/>
        <w:rPr>
          <w:rFonts w:eastAsiaTheme="minorEastAsia" w:cstheme="minorHAnsi"/>
          <w:sz w:val="20"/>
          <w:szCs w:val="20"/>
          <w:lang w:val="en-US"/>
        </w:rPr>
      </w:pPr>
      <m:oMathPara>
        <m:oMath>
          <m:r>
            <w:rPr>
              <w:rFonts w:ascii="Cambria Math" w:eastAsiaTheme="minorEastAsia" w:hAnsi="Cambria Math" w:cstheme="minorHAnsi"/>
              <w:sz w:val="20"/>
              <w:szCs w:val="20"/>
              <w:lang w:val="en-US"/>
            </w:rPr>
            <m:t>Adjust</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ment</m:t>
              </m:r>
            </m:e>
            <m:sub>
              <m:r>
                <w:rPr>
                  <w:rFonts w:ascii="Cambria Math" w:eastAsiaTheme="minorEastAsia" w:hAnsi="Cambria Math" w:cstheme="minorHAnsi"/>
                  <w:sz w:val="20"/>
                  <w:szCs w:val="20"/>
                  <w:lang w:val="en-US"/>
                </w:rPr>
                <m:t>j,t</m:t>
              </m:r>
            </m:sub>
          </m:sSub>
          <m:r>
            <w:rPr>
              <w:rFonts w:ascii="Cambria Math" w:eastAsiaTheme="minorEastAsia" w:hAnsi="Cambria Math" w:cstheme="minorHAnsi"/>
              <w:sz w:val="20"/>
              <w:szCs w:val="20"/>
              <w:lang w:val="en-US"/>
            </w:rPr>
            <m:t>=0</m:t>
          </m:r>
        </m:oMath>
      </m:oMathPara>
    </w:p>
    <w:p w14:paraId="552F7213" w14:textId="6F6BCD6E" w:rsidR="000D0F1E" w:rsidRPr="00E24666" w:rsidRDefault="001D73F3" w:rsidP="000D0F1E">
      <w:pPr>
        <w:pStyle w:val="Prrafodelista"/>
        <w:ind w:left="1080"/>
        <w:jc w:val="both"/>
        <w:rPr>
          <w:rFonts w:cstheme="minorHAnsi"/>
          <w:lang w:val="en-US"/>
        </w:rPr>
      </w:pPr>
      <w:r w:rsidRPr="00E24666">
        <w:rPr>
          <w:rFonts w:cstheme="minorHAnsi"/>
          <w:lang w:val="en-US"/>
        </w:rPr>
        <w:t>Wherein</w:t>
      </w:r>
      <w:r w:rsidR="000D0F1E" w:rsidRPr="00E24666">
        <w:rPr>
          <w:rFonts w:cstheme="minorHAnsi"/>
          <w:lang w:val="en-US"/>
        </w:rPr>
        <w:t>:</w:t>
      </w:r>
    </w:p>
    <w:tbl>
      <w:tblPr>
        <w:tblStyle w:val="Tablaconcuadrcula"/>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5787"/>
      </w:tblGrid>
      <w:tr w:rsidR="0029217C" w:rsidRPr="00166332" w14:paraId="4AEDC368" w14:textId="77777777" w:rsidTr="001A53BB">
        <w:trPr>
          <w:trHeight w:val="70"/>
        </w:trPr>
        <w:tc>
          <w:tcPr>
            <w:tcW w:w="1256" w:type="dxa"/>
          </w:tcPr>
          <w:p w14:paraId="18383060" w14:textId="1929FF06" w:rsidR="0029217C" w:rsidRPr="00E24666" w:rsidRDefault="0029217C" w:rsidP="00D12884">
            <w:pPr>
              <w:rPr>
                <w:rFonts w:cstheme="minorHAnsi"/>
                <w:i/>
                <w:iCs/>
                <w:sz w:val="22"/>
                <w:szCs w:val="22"/>
                <w:lang w:val="en-US"/>
              </w:rPr>
            </w:pPr>
            <w:r w:rsidRPr="00E24666">
              <w:rPr>
                <w:rFonts w:cstheme="minorHAnsi"/>
                <w:i/>
                <w:iCs/>
                <w:lang w:val="en-US"/>
              </w:rPr>
              <w:t>A</w:t>
            </w:r>
            <w:r w:rsidR="00D12884" w:rsidRPr="00E24666">
              <w:rPr>
                <w:rFonts w:cstheme="minorHAnsi"/>
                <w:i/>
                <w:iCs/>
                <w:lang w:val="en-US"/>
              </w:rPr>
              <w:t>d</w:t>
            </w:r>
            <w:r w:rsidRPr="00E24666">
              <w:rPr>
                <w:rFonts w:cstheme="minorHAnsi"/>
                <w:i/>
                <w:iCs/>
                <w:lang w:val="en-US"/>
              </w:rPr>
              <w:t>just</w:t>
            </w:r>
            <w:r w:rsidR="00D12884" w:rsidRPr="00E24666">
              <w:rPr>
                <w:rFonts w:cstheme="minorHAnsi"/>
                <w:i/>
                <w:iCs/>
                <w:lang w:val="en-US"/>
              </w:rPr>
              <w:t>ment</w:t>
            </w:r>
            <w:r w:rsidRPr="00E24666">
              <w:rPr>
                <w:rFonts w:cstheme="minorHAnsi"/>
                <w:i/>
                <w:iCs/>
                <w:vertAlign w:val="subscript"/>
                <w:lang w:val="en-US"/>
              </w:rPr>
              <w:t>j,t</w:t>
            </w:r>
            <w:r w:rsidRPr="00E24666">
              <w:rPr>
                <w:rFonts w:cstheme="minorHAnsi"/>
                <w:i/>
                <w:iCs/>
                <w:lang w:val="en-US"/>
              </w:rPr>
              <w:t>:</w:t>
            </w:r>
          </w:p>
        </w:tc>
        <w:tc>
          <w:tcPr>
            <w:tcW w:w="6108" w:type="dxa"/>
          </w:tcPr>
          <w:p w14:paraId="3EA494D0" w14:textId="5B5959DA" w:rsidR="0029217C" w:rsidRPr="00E24666" w:rsidRDefault="0029217C" w:rsidP="0029217C">
            <w:pPr>
              <w:jc w:val="both"/>
              <w:rPr>
                <w:rFonts w:cstheme="minorHAnsi"/>
                <w:sz w:val="22"/>
                <w:szCs w:val="22"/>
                <w:lang w:val="en-US"/>
              </w:rPr>
            </w:pPr>
            <w:r w:rsidRPr="00E24666">
              <w:rPr>
                <w:lang w:val="en-US"/>
              </w:rPr>
              <w:t>Absolute value of negative balances not cleared for COAR</w:t>
            </w:r>
            <w:r w:rsidRPr="00E24666">
              <w:rPr>
                <w:vertAlign w:val="subscript"/>
                <w:lang w:val="en-US"/>
              </w:rPr>
              <w:t>j</w:t>
            </w:r>
            <w:r w:rsidRPr="00E24666">
              <w:rPr>
                <w:lang w:val="en-US"/>
              </w:rPr>
              <w:t>, in quarter t.</w:t>
            </w:r>
          </w:p>
        </w:tc>
      </w:tr>
      <w:tr w:rsidR="0029217C" w:rsidRPr="00166332" w14:paraId="5E369264" w14:textId="77777777" w:rsidTr="001A53BB">
        <w:trPr>
          <w:trHeight w:val="70"/>
        </w:trPr>
        <w:tc>
          <w:tcPr>
            <w:tcW w:w="1256" w:type="dxa"/>
          </w:tcPr>
          <w:p w14:paraId="1E6E5070" w14:textId="62EE0120" w:rsidR="0029217C" w:rsidRPr="00E24666" w:rsidRDefault="00707C13" w:rsidP="00D12884">
            <w:pPr>
              <w:rPr>
                <w:rFonts w:cstheme="minorHAnsi"/>
                <w:i/>
                <w:iCs/>
                <w:sz w:val="22"/>
                <w:szCs w:val="22"/>
                <w:lang w:val="en-US"/>
              </w:rPr>
            </w:pPr>
            <w:r w:rsidRPr="00E24666">
              <w:rPr>
                <w:rFonts w:eastAsiaTheme="minorEastAsia" w:cstheme="minorHAnsi"/>
                <w:lang w:val="en-US"/>
              </w:rPr>
              <w:t>Balance</w:t>
            </w:r>
            <w:r w:rsidR="0029217C" w:rsidRPr="004D65EC">
              <w:rPr>
                <w:rFonts w:eastAsiaTheme="minorEastAsia" w:cstheme="minorHAnsi"/>
                <w:lang w:val="en-US"/>
              </w:rPr>
              <w:t>_</w:t>
            </w:r>
            <w:r w:rsidR="00D12884" w:rsidRPr="00E24666">
              <w:rPr>
                <w:rFonts w:eastAsiaTheme="minorEastAsia" w:cstheme="minorHAnsi"/>
                <w:lang w:val="en-US"/>
              </w:rPr>
              <w:t>Set</w:t>
            </w:r>
            <w:r w:rsidR="0029217C" w:rsidRPr="00E24666">
              <w:rPr>
                <w:rFonts w:eastAsiaTheme="minorEastAsia" w:cstheme="minorHAnsi"/>
                <w:vertAlign w:val="subscript"/>
                <w:lang w:val="en-US"/>
              </w:rPr>
              <w:t>j,t:</w:t>
            </w:r>
          </w:p>
        </w:tc>
        <w:tc>
          <w:tcPr>
            <w:tcW w:w="6108" w:type="dxa"/>
          </w:tcPr>
          <w:p w14:paraId="0910A27F" w14:textId="54FD5F40" w:rsidR="0029217C" w:rsidRPr="00E24666" w:rsidRDefault="0029217C" w:rsidP="0029217C">
            <w:pPr>
              <w:jc w:val="both"/>
              <w:rPr>
                <w:rFonts w:cstheme="minorHAnsi"/>
                <w:sz w:val="22"/>
                <w:szCs w:val="22"/>
                <w:lang w:val="en-US"/>
              </w:rPr>
            </w:pPr>
            <w:r w:rsidRPr="00E24666">
              <w:rPr>
                <w:lang w:val="en-US"/>
              </w:rPr>
              <w:t>Balance to be settled of the PPD of COAR</w:t>
            </w:r>
            <w:r w:rsidRPr="00E24666">
              <w:rPr>
                <w:vertAlign w:val="subscript"/>
                <w:lang w:val="en-US"/>
              </w:rPr>
              <w:t>j</w:t>
            </w:r>
            <w:r w:rsidRPr="00E24666">
              <w:rPr>
                <w:lang w:val="en-US"/>
              </w:rPr>
              <w:t>, in quarter t.</w:t>
            </w:r>
          </w:p>
        </w:tc>
      </w:tr>
    </w:tbl>
    <w:p w14:paraId="6E9ADF44" w14:textId="77777777" w:rsidR="000D0F1E" w:rsidRPr="00E24666" w:rsidRDefault="000D0F1E" w:rsidP="000D0F1E">
      <w:pPr>
        <w:spacing w:after="0" w:line="240" w:lineRule="auto"/>
        <w:jc w:val="both"/>
        <w:rPr>
          <w:rFonts w:cstheme="minorHAnsi"/>
          <w:lang w:val="en-US"/>
        </w:rPr>
      </w:pPr>
    </w:p>
    <w:p w14:paraId="293B6D11" w14:textId="0D824F5B" w:rsidR="00FF74C5" w:rsidRPr="00E24666" w:rsidRDefault="0029217C" w:rsidP="00D30F6D">
      <w:pPr>
        <w:spacing w:after="0" w:line="240" w:lineRule="auto"/>
        <w:ind w:left="425"/>
        <w:jc w:val="both"/>
        <w:rPr>
          <w:rFonts w:cstheme="minorHAnsi"/>
          <w:lang w:val="en-US"/>
        </w:rPr>
      </w:pPr>
      <w:r w:rsidRPr="004D65EC">
        <w:rPr>
          <w:rFonts w:cstheme="minorHAnsi"/>
          <w:lang w:val="en-US"/>
        </w:rPr>
        <w:t>The Supervisor shall acco</w:t>
      </w:r>
      <w:r w:rsidRPr="00E24666">
        <w:rPr>
          <w:rFonts w:cstheme="minorHAnsi"/>
          <w:lang w:val="en-US"/>
        </w:rPr>
        <w:t>unt for the unliquidated balances, positive or negative, resulting from the accumulation and discounting of the corresponding adjustments, in accordance with the considerations previously mentioned.</w:t>
      </w:r>
      <w:r w:rsidR="000D0F1E" w:rsidRPr="00E24666">
        <w:rPr>
          <w:rFonts w:cstheme="minorHAnsi"/>
          <w:lang w:val="en-US"/>
        </w:rPr>
        <w:t xml:space="preserve"> </w:t>
      </w:r>
    </w:p>
    <w:p w14:paraId="238755E5" w14:textId="77777777" w:rsidR="00D30F6D" w:rsidRPr="00E24666" w:rsidRDefault="00D30F6D" w:rsidP="00D30F6D">
      <w:pPr>
        <w:spacing w:after="0" w:line="240" w:lineRule="auto"/>
        <w:rPr>
          <w:rFonts w:cstheme="minorHAnsi"/>
          <w:b/>
          <w:bCs/>
          <w:lang w:val="en-US"/>
        </w:rPr>
      </w:pPr>
    </w:p>
    <w:p w14:paraId="1E3831C0" w14:textId="799A3D06" w:rsidR="000D0F1E" w:rsidRPr="00E24666" w:rsidRDefault="0029217C" w:rsidP="000D0F1E">
      <w:pPr>
        <w:rPr>
          <w:rFonts w:cstheme="minorHAnsi"/>
          <w:b/>
          <w:bCs/>
          <w:lang w:val="en-US"/>
        </w:rPr>
      </w:pPr>
      <w:r w:rsidRPr="00E24666">
        <w:rPr>
          <w:rFonts w:cstheme="minorHAnsi"/>
          <w:b/>
          <w:bCs/>
          <w:lang w:val="en-US"/>
        </w:rPr>
        <w:t>PPD payment procedure</w:t>
      </w:r>
    </w:p>
    <w:p w14:paraId="22860509" w14:textId="7002F016"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Once the </w:t>
      </w:r>
      <w:r w:rsidR="00F61DAA" w:rsidRPr="00E24666">
        <w:rPr>
          <w:rFonts w:cstheme="minorHAnsi"/>
          <w:lang w:val="en-US"/>
        </w:rPr>
        <w:t xml:space="preserve">Certificate of Commencement </w:t>
      </w:r>
      <w:r w:rsidRPr="00E24666">
        <w:rPr>
          <w:rFonts w:cstheme="minorHAnsi"/>
          <w:lang w:val="en-US"/>
        </w:rPr>
        <w:t xml:space="preserve">of Operation corresponding to the first COAR has been signed, the </w:t>
      </w:r>
      <w:r w:rsidR="00ED17F5" w:rsidRPr="00E24666">
        <w:rPr>
          <w:rFonts w:cstheme="minorHAnsi"/>
          <w:lang w:val="en-US"/>
        </w:rPr>
        <w:t>CONCESSIONAIRE</w:t>
      </w:r>
      <w:r w:rsidRPr="00E24666">
        <w:rPr>
          <w:rFonts w:cstheme="minorHAnsi"/>
          <w:lang w:val="en-US"/>
        </w:rPr>
        <w:t xml:space="preserve"> undertakes to make the consolidated payment of the PPD plus the corresponding </w:t>
      </w:r>
      <w:r w:rsidR="001D73F3" w:rsidRPr="00E24666">
        <w:rPr>
          <w:rFonts w:cstheme="minorHAnsi"/>
          <w:lang w:val="en-US"/>
        </w:rPr>
        <w:t>IGV</w:t>
      </w:r>
      <w:r w:rsidRPr="00E24666">
        <w:rPr>
          <w:rFonts w:cstheme="minorHAnsi"/>
          <w:lang w:val="en-US"/>
        </w:rPr>
        <w:t xml:space="preserve"> for the COARs that have started the </w:t>
      </w:r>
      <w:r w:rsidR="00ED4610" w:rsidRPr="00E24666">
        <w:rPr>
          <w:rFonts w:cstheme="minorHAnsi"/>
          <w:lang w:val="en-US"/>
        </w:rPr>
        <w:t>Operating Period</w:t>
      </w:r>
      <w:r w:rsidRPr="00E24666">
        <w:rPr>
          <w:rFonts w:cstheme="minorHAnsi"/>
          <w:lang w:val="en-US"/>
        </w:rPr>
        <w:t>, in the Co</w:t>
      </w:r>
      <w:r w:rsidR="00D12884" w:rsidRPr="00E24666">
        <w:rPr>
          <w:rFonts w:cstheme="minorHAnsi"/>
          <w:lang w:val="en-US"/>
        </w:rPr>
        <w:t>-</w:t>
      </w:r>
      <w:r w:rsidRPr="00E24666">
        <w:rPr>
          <w:rFonts w:cstheme="minorHAnsi"/>
          <w:lang w:val="en-US"/>
        </w:rPr>
        <w:t xml:space="preserve">financing account of the Administration Trust in accordance with the provisions of Nos. 6 and 7 above, no later than the last day of each quarter. Prior to this, the </w:t>
      </w:r>
      <w:r w:rsidR="00ED17F5" w:rsidRPr="00E24666">
        <w:rPr>
          <w:rFonts w:cstheme="minorHAnsi"/>
          <w:lang w:val="en-US"/>
        </w:rPr>
        <w:t>CONCESSIONAIRE</w:t>
      </w:r>
      <w:r w:rsidRPr="00E24666">
        <w:rPr>
          <w:rFonts w:cstheme="minorHAnsi"/>
          <w:lang w:val="en-US"/>
        </w:rPr>
        <w:t xml:space="preserve"> shall send the respective payment voucher(s) in accordance with the provisions of this procedure and the Applicable Laws and Provisions. Exceptionally, in the last quarter of the </w:t>
      </w:r>
      <w:r w:rsidR="00ED4610" w:rsidRPr="00E24666">
        <w:rPr>
          <w:rFonts w:cstheme="minorHAnsi"/>
          <w:lang w:val="en-US"/>
        </w:rPr>
        <w:t>Operating Period</w:t>
      </w:r>
      <w:r w:rsidRPr="00E24666">
        <w:rPr>
          <w:rFonts w:cstheme="minorHAnsi"/>
          <w:lang w:val="en-US"/>
        </w:rPr>
        <w:t xml:space="preserve">, the GRANTOR shall make the disbursement after the </w:t>
      </w:r>
      <w:r w:rsidRPr="00E24666">
        <w:rPr>
          <w:rFonts w:cstheme="minorHAnsi"/>
          <w:lang w:val="en-US"/>
        </w:rPr>
        <w:lastRenderedPageBreak/>
        <w:t xml:space="preserve">approval of the Settlement Report corresponding to such quarter, at the latest, on the last day of the quarter in which such report is approved. </w:t>
      </w:r>
    </w:p>
    <w:p w14:paraId="0A7BFEDE" w14:textId="77777777" w:rsidR="0029217C" w:rsidRPr="00E24666" w:rsidRDefault="0029217C" w:rsidP="0029217C">
      <w:pPr>
        <w:pStyle w:val="Prrafodelista"/>
        <w:spacing w:after="0" w:line="240" w:lineRule="auto"/>
        <w:ind w:left="360"/>
        <w:jc w:val="both"/>
        <w:rPr>
          <w:rFonts w:cstheme="minorHAnsi"/>
          <w:lang w:val="en-US"/>
        </w:rPr>
      </w:pPr>
    </w:p>
    <w:p w14:paraId="51ED40E5" w14:textId="06A5BD37"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On the fifteenth (15) Day of the second month of each quarter, the Supervisor shall send to the Trustee, with copy to the </w:t>
      </w:r>
      <w:r w:rsidR="00ED17F5" w:rsidRPr="00E24666">
        <w:rPr>
          <w:rFonts w:cstheme="minorHAnsi"/>
          <w:lang w:val="en-US"/>
        </w:rPr>
        <w:t>CONCESSIONAIRE</w:t>
      </w:r>
      <w:r w:rsidRPr="00E24666">
        <w:rPr>
          <w:rFonts w:cstheme="minorHAnsi"/>
          <w:lang w:val="en-US"/>
        </w:rPr>
        <w:t xml:space="preserve"> and GRANTOR, the Availability Payment Report, including the calculation of the value of the PPD payment and the balances to be settled of the PPD of the previous quarters, in accordance with </w:t>
      </w:r>
      <w:r w:rsidR="001D73F3" w:rsidRPr="00E24666">
        <w:rPr>
          <w:rFonts w:cstheme="minorHAnsi"/>
          <w:lang w:val="en-US"/>
        </w:rPr>
        <w:t>paragraphs</w:t>
      </w:r>
      <w:r w:rsidRPr="00E24666">
        <w:rPr>
          <w:rFonts w:cstheme="minorHAnsi"/>
          <w:lang w:val="en-US"/>
        </w:rPr>
        <w:t xml:space="preserve"> 1 to 11 above, and with the provisions of the model set forth in Appendix 2 of this Annex. The Supervisor shall prepare such report based on the final version of the Settlement Report approved by the GRANTOR according to the provisions of Paragraph 18 </w:t>
      </w:r>
      <w:r w:rsidR="00A37A02" w:rsidRPr="00E24666">
        <w:rPr>
          <w:rFonts w:cstheme="minorHAnsi"/>
          <w:lang w:val="en-US"/>
        </w:rPr>
        <w:t>and subsequent</w:t>
      </w:r>
      <w:r w:rsidRPr="00E24666">
        <w:rPr>
          <w:rFonts w:cstheme="minorHAnsi"/>
          <w:lang w:val="en-US"/>
        </w:rPr>
        <w:t>.</w:t>
      </w:r>
    </w:p>
    <w:p w14:paraId="15DF7E84" w14:textId="77777777" w:rsidR="0029217C" w:rsidRPr="00E24666" w:rsidRDefault="0029217C" w:rsidP="0029217C">
      <w:pPr>
        <w:pStyle w:val="Prrafodelista"/>
        <w:spacing w:after="0" w:line="240" w:lineRule="auto"/>
        <w:ind w:left="360"/>
        <w:jc w:val="both"/>
        <w:rPr>
          <w:rFonts w:cstheme="minorHAnsi"/>
          <w:lang w:val="en-US"/>
        </w:rPr>
      </w:pPr>
    </w:p>
    <w:p w14:paraId="3A0541F4" w14:textId="0D4E4FAB"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Exceptionally, in the last quarter of the </w:t>
      </w:r>
      <w:r w:rsidR="00ED4610" w:rsidRPr="00E24666">
        <w:rPr>
          <w:rFonts w:cstheme="minorHAnsi"/>
          <w:lang w:val="en-US"/>
        </w:rPr>
        <w:t>Operating Period</w:t>
      </w:r>
      <w:r w:rsidRPr="00E24666">
        <w:rPr>
          <w:rFonts w:cstheme="minorHAnsi"/>
          <w:lang w:val="en-US"/>
        </w:rPr>
        <w:t>, the Supervisor shall issue the Payment Report together with the Settlement Report, considering the term established in Paragraph 18 of this Appendix.</w:t>
      </w:r>
    </w:p>
    <w:p w14:paraId="76C009B9" w14:textId="77777777" w:rsidR="0029217C" w:rsidRPr="00E24666" w:rsidRDefault="0029217C" w:rsidP="0029217C">
      <w:pPr>
        <w:pStyle w:val="Prrafodelista"/>
        <w:spacing w:after="0" w:line="240" w:lineRule="auto"/>
        <w:ind w:left="360"/>
        <w:jc w:val="both"/>
        <w:rPr>
          <w:rFonts w:cstheme="minorHAnsi"/>
          <w:lang w:val="en-US"/>
        </w:rPr>
      </w:pPr>
    </w:p>
    <w:p w14:paraId="4042077A" w14:textId="11912B88"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Subsequently, the </w:t>
      </w:r>
      <w:r w:rsidR="00ED17F5" w:rsidRPr="00E24666">
        <w:rPr>
          <w:rFonts w:cstheme="minorHAnsi"/>
          <w:lang w:val="en-US"/>
        </w:rPr>
        <w:t>CONCESSIONAIRE</w:t>
      </w:r>
      <w:r w:rsidRPr="00E24666">
        <w:rPr>
          <w:rFonts w:cstheme="minorHAnsi"/>
          <w:lang w:val="en-US"/>
        </w:rPr>
        <w:t xml:space="preserve"> shall have a term of ten (10) days from the beginning of the last month of each quarter to deliver to the GRANTOR the corresponding invoice(s), with a copy to the Trustee, for the amount established in the Availability Payment Report, and in accordance with the provisions of the Payment Voucher Regulations, or the rule that modifies or substitutes it. Exceptionally, during the last quarter of the Concession Operation, the </w:t>
      </w:r>
      <w:r w:rsidR="00ED17F5" w:rsidRPr="00E24666">
        <w:rPr>
          <w:rFonts w:cstheme="minorHAnsi"/>
          <w:lang w:val="en-US"/>
        </w:rPr>
        <w:t>CONCESSIONAIRE</w:t>
      </w:r>
      <w:r w:rsidRPr="00E24666">
        <w:rPr>
          <w:rFonts w:cstheme="minorHAnsi"/>
          <w:lang w:val="en-US"/>
        </w:rPr>
        <w:t xml:space="preserve"> has a term of ten (10) days after the approval of the </w:t>
      </w:r>
      <w:r w:rsidR="008637C3" w:rsidRPr="00E24666">
        <w:rPr>
          <w:rFonts w:cstheme="minorHAnsi"/>
          <w:lang w:val="en-US"/>
        </w:rPr>
        <w:t>GRANTOR</w:t>
      </w:r>
      <w:r w:rsidRPr="00E24666">
        <w:rPr>
          <w:rFonts w:cstheme="minorHAnsi"/>
          <w:lang w:val="en-US"/>
        </w:rPr>
        <w:t xml:space="preserve"> of the Settlement Report.</w:t>
      </w:r>
    </w:p>
    <w:p w14:paraId="4025A42B" w14:textId="77777777" w:rsidR="0029217C" w:rsidRPr="00E24666" w:rsidRDefault="0029217C" w:rsidP="0029217C">
      <w:pPr>
        <w:pStyle w:val="Prrafodelista"/>
        <w:spacing w:after="0" w:line="240" w:lineRule="auto"/>
        <w:ind w:left="360"/>
        <w:jc w:val="both"/>
        <w:rPr>
          <w:rFonts w:cstheme="minorHAnsi"/>
          <w:lang w:val="en-US"/>
        </w:rPr>
      </w:pPr>
    </w:p>
    <w:p w14:paraId="7F17DF15" w14:textId="1C60AD11"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For the purposes of the payment of the first quarter, the GRANTOR shall make the payment for the PPD_ND and PPD_DE without applying any balance to be settled according to Number 8 above, to the corresponding accounts of the Administration Trust, prior to the sending of the corresponding payment voucher(s), which voucher(s) shall be issued by the </w:t>
      </w:r>
      <w:r w:rsidR="00ED17F5" w:rsidRPr="00E24666">
        <w:rPr>
          <w:rFonts w:cstheme="minorHAnsi"/>
          <w:lang w:val="en-US"/>
        </w:rPr>
        <w:t>CONCESSIONAIRE</w:t>
      </w:r>
      <w:r w:rsidRPr="00E24666">
        <w:rPr>
          <w:rFonts w:cstheme="minorHAnsi"/>
          <w:lang w:val="en-US"/>
        </w:rPr>
        <w:t xml:space="preserve"> ten (10) days after the beginning of the last month of said quarter for the aforementioned amount, in accordance with the provisions of the Payment Voucher Regulations, or the rule that modifies or substitutes it.</w:t>
      </w:r>
    </w:p>
    <w:p w14:paraId="51D6242F" w14:textId="77777777" w:rsidR="0029217C" w:rsidRPr="00E24666" w:rsidRDefault="0029217C" w:rsidP="0029217C">
      <w:pPr>
        <w:pStyle w:val="Prrafodelista"/>
        <w:spacing w:after="0" w:line="240" w:lineRule="auto"/>
        <w:ind w:left="360"/>
        <w:jc w:val="both"/>
        <w:rPr>
          <w:rFonts w:cstheme="minorHAnsi"/>
          <w:lang w:val="en-US"/>
        </w:rPr>
      </w:pPr>
    </w:p>
    <w:p w14:paraId="1F370D25" w14:textId="030D8119"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In case the GRANTOR does not comply with the payment of the PPD within the term indicated in the preceding paragraph, an effective annual interest rate in Soles shall accrue, equivalent to the nominal value of the LIBOR rate plus two percent (2%) for each Calendar Day of delay from the date on which the payment was due.</w:t>
      </w:r>
    </w:p>
    <w:p w14:paraId="13E7D9F7" w14:textId="77777777" w:rsidR="000D0F1E" w:rsidRPr="00E24666" w:rsidRDefault="000D0F1E" w:rsidP="000D0F1E">
      <w:pPr>
        <w:pStyle w:val="Prrafodelista"/>
        <w:spacing w:after="0" w:line="240" w:lineRule="auto"/>
        <w:ind w:left="360"/>
        <w:jc w:val="both"/>
        <w:rPr>
          <w:lang w:val="en-US"/>
        </w:rPr>
      </w:pPr>
    </w:p>
    <w:p w14:paraId="40A1895C" w14:textId="33738BF6" w:rsidR="000D0F1E" w:rsidRPr="00E24666" w:rsidRDefault="0029217C" w:rsidP="000D0F1E">
      <w:pPr>
        <w:jc w:val="both"/>
        <w:rPr>
          <w:rFonts w:cstheme="minorHAnsi"/>
          <w:b/>
          <w:bCs/>
          <w:lang w:val="en-US"/>
        </w:rPr>
      </w:pPr>
      <w:bookmarkStart w:id="778" w:name="_Hlk54183135"/>
      <w:r w:rsidRPr="00E24666">
        <w:rPr>
          <w:rFonts w:cstheme="minorHAnsi"/>
          <w:b/>
          <w:bCs/>
          <w:lang w:val="en-US"/>
        </w:rPr>
        <w:t xml:space="preserve">Procedure for approval of the </w:t>
      </w:r>
      <w:r w:rsidR="00432DD6" w:rsidRPr="00E24666">
        <w:rPr>
          <w:rFonts w:cstheme="minorHAnsi"/>
          <w:b/>
          <w:bCs/>
          <w:lang w:val="en-US"/>
        </w:rPr>
        <w:t>Settlement</w:t>
      </w:r>
      <w:r w:rsidRPr="00E24666">
        <w:rPr>
          <w:rFonts w:cstheme="minorHAnsi"/>
          <w:b/>
          <w:bCs/>
          <w:lang w:val="en-US"/>
        </w:rPr>
        <w:t xml:space="preserve"> Report</w:t>
      </w:r>
      <w:r w:rsidR="000D0F1E" w:rsidRPr="00E24666">
        <w:rPr>
          <w:rFonts w:cstheme="minorHAnsi"/>
          <w:b/>
          <w:bCs/>
          <w:lang w:val="en-US"/>
        </w:rPr>
        <w:t xml:space="preserve"> </w:t>
      </w:r>
    </w:p>
    <w:bookmarkEnd w:id="778"/>
    <w:p w14:paraId="31CA84CD" w14:textId="24FCCBE4"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No later than the eighth day of the month after March, June, September and December, as applicable, the Supervisor shall send to the GRANTOR the Settlement Report that shall serve as the basis for the calculation and application of the balance to be settled of the PPD of the following quarters, in accordance with the model set forth in Appendix 3 of this Annex.</w:t>
      </w:r>
    </w:p>
    <w:p w14:paraId="41556A24" w14:textId="332ADB02" w:rsidR="0029217C" w:rsidRPr="00E24666" w:rsidRDefault="0029217C" w:rsidP="0029217C">
      <w:pPr>
        <w:pStyle w:val="Prrafodelista"/>
        <w:spacing w:after="0" w:line="240" w:lineRule="auto"/>
        <w:ind w:left="360"/>
        <w:jc w:val="both"/>
        <w:rPr>
          <w:rFonts w:cstheme="minorHAnsi"/>
          <w:lang w:val="en-US"/>
        </w:rPr>
      </w:pPr>
    </w:p>
    <w:p w14:paraId="04D5AD5D" w14:textId="72A562FF"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The Supervisor shall include as part of said report the calculation of the Deduction (Ded</w:t>
      </w:r>
      <w:r w:rsidRPr="00E24666">
        <w:rPr>
          <w:rFonts w:cstheme="minorHAnsi"/>
          <w:vertAlign w:val="subscript"/>
          <w:lang w:val="en-US"/>
        </w:rPr>
        <w:t>j,t</w:t>
      </w:r>
      <w:r w:rsidRPr="00E24666">
        <w:rPr>
          <w:rFonts w:cstheme="minorHAnsi"/>
          <w:lang w:val="en-US"/>
        </w:rPr>
        <w:t>) and Referential Deduction (DedRef</w:t>
      </w:r>
      <w:r w:rsidRPr="00E24666">
        <w:rPr>
          <w:rFonts w:cstheme="minorHAnsi"/>
          <w:vertAlign w:val="subscript"/>
          <w:lang w:val="en-US"/>
        </w:rPr>
        <w:t>j,t</w:t>
      </w:r>
      <w:r w:rsidRPr="00E24666">
        <w:rPr>
          <w:rFonts w:cstheme="minorHAnsi"/>
          <w:lang w:val="en-US"/>
        </w:rPr>
        <w:t>) corresponding to each COAR based on the respective minimum index (IdxMin</w:t>
      </w:r>
      <w:r w:rsidRPr="00E24666">
        <w:rPr>
          <w:rFonts w:cstheme="minorHAnsi"/>
          <w:vertAlign w:val="subscript"/>
          <w:lang w:val="en-US"/>
        </w:rPr>
        <w:t>j,t</w:t>
      </w:r>
      <w:r w:rsidRPr="00E24666">
        <w:rPr>
          <w:rFonts w:cstheme="minorHAnsi"/>
          <w:lang w:val="en-US"/>
        </w:rPr>
        <w:t>) and service index (IdxServ</w:t>
      </w:r>
      <w:r w:rsidRPr="00E24666">
        <w:rPr>
          <w:rFonts w:cstheme="minorHAnsi"/>
          <w:vertAlign w:val="subscript"/>
          <w:lang w:val="en-US"/>
        </w:rPr>
        <w:t>j,t</w:t>
      </w:r>
      <w:r w:rsidRPr="00E24666">
        <w:rPr>
          <w:rFonts w:cstheme="minorHAnsi"/>
          <w:lang w:val="en-US"/>
        </w:rPr>
        <w:t>) established in Appendix 3 of Annex 13, which shall be used to calculate the balance to be settled and its respective accounting. Said report shall include the net balance to be settled (</w:t>
      </w:r>
      <w:r w:rsidR="00707C13" w:rsidRPr="00E24666">
        <w:rPr>
          <w:rFonts w:cstheme="minorHAnsi"/>
          <w:lang w:val="en-US"/>
        </w:rPr>
        <w:t>Balance</w:t>
      </w:r>
      <w:r w:rsidRPr="00E24666">
        <w:rPr>
          <w:rFonts w:cstheme="minorHAnsi"/>
          <w:lang w:val="en-US"/>
        </w:rPr>
        <w:t xml:space="preserve"> </w:t>
      </w:r>
      <w:r w:rsidR="00D12884" w:rsidRPr="00E24666">
        <w:rPr>
          <w:rFonts w:cstheme="minorHAnsi"/>
          <w:lang w:val="en-US"/>
        </w:rPr>
        <w:t>Set</w:t>
      </w:r>
      <w:r w:rsidRPr="00E24666">
        <w:rPr>
          <w:rFonts w:cstheme="minorHAnsi"/>
          <w:vertAlign w:val="subscript"/>
          <w:lang w:val="en-US"/>
        </w:rPr>
        <w:t xml:space="preserve">j,t </w:t>
      </w:r>
      <w:r w:rsidRPr="00E24666">
        <w:rPr>
          <w:rFonts w:cstheme="minorHAnsi"/>
          <w:lang w:val="en-US"/>
        </w:rPr>
        <w:t xml:space="preserve">of the previous quarter in accordance with the provisions of </w:t>
      </w:r>
      <w:r w:rsidR="009730AD" w:rsidRPr="00E24666">
        <w:rPr>
          <w:rFonts w:cstheme="minorHAnsi"/>
          <w:lang w:val="en-US"/>
        </w:rPr>
        <w:t>paragraph</w:t>
      </w:r>
      <w:r w:rsidRPr="00E24666">
        <w:rPr>
          <w:rFonts w:cstheme="minorHAnsi"/>
          <w:lang w:val="en-US"/>
        </w:rPr>
        <w:t xml:space="preserve"> 11 above.  Exceptionally, in the last quarter of the Concession Operating Period, the calculation of the PPD </w:t>
      </w:r>
      <w:r w:rsidR="00432DD6" w:rsidRPr="00E24666">
        <w:rPr>
          <w:rFonts w:cstheme="minorHAnsi"/>
          <w:lang w:val="en-US"/>
        </w:rPr>
        <w:t>settlement</w:t>
      </w:r>
      <w:r w:rsidRPr="00E24666">
        <w:rPr>
          <w:rFonts w:cstheme="minorHAnsi"/>
          <w:lang w:val="en-US"/>
        </w:rPr>
        <w:t xml:space="preserve"> does not apply the limit of the Referential Deduction (DedRef</w:t>
      </w:r>
      <w:r w:rsidRPr="00E24666">
        <w:rPr>
          <w:rFonts w:cstheme="minorHAnsi"/>
          <w:vertAlign w:val="subscript"/>
          <w:lang w:val="en-US"/>
        </w:rPr>
        <w:t>j,t</w:t>
      </w:r>
      <w:r w:rsidRPr="00E24666">
        <w:rPr>
          <w:rFonts w:cstheme="minorHAnsi"/>
          <w:lang w:val="en-US"/>
        </w:rPr>
        <w:t>) and shall include the application of all pending adjustments.</w:t>
      </w:r>
    </w:p>
    <w:p w14:paraId="14688ACD" w14:textId="77777777" w:rsidR="0029217C" w:rsidRPr="00E24666" w:rsidRDefault="0029217C" w:rsidP="0029217C">
      <w:pPr>
        <w:pStyle w:val="Prrafodelista"/>
        <w:spacing w:after="0" w:line="240" w:lineRule="auto"/>
        <w:ind w:left="360"/>
        <w:jc w:val="both"/>
        <w:rPr>
          <w:rFonts w:cstheme="minorHAnsi"/>
          <w:lang w:val="en-US"/>
        </w:rPr>
      </w:pPr>
    </w:p>
    <w:p w14:paraId="09A18EED" w14:textId="0B185E48"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lastRenderedPageBreak/>
        <w:t xml:space="preserve">Once the </w:t>
      </w:r>
      <w:r w:rsidR="00432DD6" w:rsidRPr="00E24666">
        <w:rPr>
          <w:rFonts w:cstheme="minorHAnsi"/>
          <w:lang w:val="en-US"/>
        </w:rPr>
        <w:t>Settlement</w:t>
      </w:r>
      <w:r w:rsidRPr="00E24666">
        <w:rPr>
          <w:rFonts w:cstheme="minorHAnsi"/>
          <w:lang w:val="en-US"/>
        </w:rPr>
        <w:t xml:space="preserve"> Report is received, the GRANTOR shall have a term of ten (10) days to approve it or to observe it only once, by means of a written communication sent to the Supervisor, explaining the reasons and attaching the corresponding support. The GRANTOR may issue observations only to the calculation of the PPD settlement.</w:t>
      </w:r>
    </w:p>
    <w:p w14:paraId="15F4D345" w14:textId="77777777" w:rsidR="0029217C" w:rsidRPr="00E24666" w:rsidRDefault="0029217C" w:rsidP="0029217C">
      <w:pPr>
        <w:pStyle w:val="Prrafodelista"/>
        <w:spacing w:after="0" w:line="240" w:lineRule="auto"/>
        <w:ind w:left="360"/>
        <w:jc w:val="both"/>
        <w:rPr>
          <w:rFonts w:cstheme="minorHAnsi"/>
          <w:lang w:val="en-US"/>
        </w:rPr>
      </w:pPr>
    </w:p>
    <w:p w14:paraId="6C59C83E" w14:textId="1D463CB5"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In case the GRANTOR does not issue </w:t>
      </w:r>
      <w:r w:rsidR="009730AD" w:rsidRPr="00E24666">
        <w:rPr>
          <w:rFonts w:cstheme="minorHAnsi"/>
          <w:lang w:val="en-US"/>
        </w:rPr>
        <w:t>an</w:t>
      </w:r>
      <w:r w:rsidRPr="00E24666">
        <w:rPr>
          <w:rFonts w:cstheme="minorHAnsi"/>
          <w:lang w:val="en-US"/>
        </w:rPr>
        <w:t xml:space="preserve"> </w:t>
      </w:r>
      <w:r w:rsidR="003710C6" w:rsidRPr="00E24666">
        <w:rPr>
          <w:rFonts w:cstheme="minorHAnsi"/>
          <w:lang w:val="en-US"/>
        </w:rPr>
        <w:t>opinion</w:t>
      </w:r>
      <w:r w:rsidRPr="00E24666">
        <w:rPr>
          <w:rFonts w:cstheme="minorHAnsi"/>
          <w:lang w:val="en-US"/>
        </w:rPr>
        <w:t xml:space="preserve"> within such term, the Supervisor shall </w:t>
      </w:r>
      <w:r w:rsidR="00226709" w:rsidRPr="00E24666">
        <w:rPr>
          <w:rFonts w:cstheme="minorHAnsi"/>
          <w:lang w:val="en-US"/>
        </w:rPr>
        <w:t>reaffirm</w:t>
      </w:r>
      <w:r w:rsidRPr="00E24666">
        <w:rPr>
          <w:rFonts w:cstheme="minorHAnsi"/>
          <w:lang w:val="en-US"/>
        </w:rPr>
        <w:t xml:space="preserve"> the day after the expiration of the term stated in Paragraph 20 above, the request for the GRANTOR'S </w:t>
      </w:r>
      <w:r w:rsidR="003710C6" w:rsidRPr="00E24666">
        <w:rPr>
          <w:rFonts w:cstheme="minorHAnsi"/>
          <w:lang w:val="en-US"/>
        </w:rPr>
        <w:t>opinion</w:t>
      </w:r>
      <w:r w:rsidRPr="00E24666">
        <w:rPr>
          <w:rFonts w:cstheme="minorHAnsi"/>
          <w:lang w:val="en-US"/>
        </w:rPr>
        <w:t xml:space="preserve"> so that it is made within a maximum term of five (05) days, which shall be counted as from the day after the Supervisor's reiteration. Once this new term has expired without any </w:t>
      </w:r>
      <w:r w:rsidR="003710C6" w:rsidRPr="00E24666">
        <w:rPr>
          <w:rFonts w:cstheme="minorHAnsi"/>
          <w:lang w:val="en-US"/>
        </w:rPr>
        <w:t>opinion</w:t>
      </w:r>
      <w:r w:rsidRPr="00E24666">
        <w:rPr>
          <w:rFonts w:cstheme="minorHAnsi"/>
          <w:lang w:val="en-US"/>
        </w:rPr>
        <w:t xml:space="preserve"> from the GRANTOR, it shall be understood that the </w:t>
      </w:r>
      <w:r w:rsidR="00432DD6" w:rsidRPr="00E24666">
        <w:rPr>
          <w:rFonts w:cstheme="minorHAnsi"/>
          <w:lang w:val="en-US"/>
        </w:rPr>
        <w:t>Settlement</w:t>
      </w:r>
      <w:r w:rsidRPr="00E24666">
        <w:rPr>
          <w:rFonts w:cstheme="minorHAnsi"/>
          <w:lang w:val="en-US"/>
        </w:rPr>
        <w:t xml:space="preserve"> Report is approved in its entirety, which shall be sent by the Supervisor to the Trustee, with a copy to the </w:t>
      </w:r>
      <w:r w:rsidR="00ED17F5" w:rsidRPr="00E24666">
        <w:rPr>
          <w:rFonts w:cstheme="minorHAnsi"/>
          <w:lang w:val="en-US"/>
        </w:rPr>
        <w:t>CONCESSIONAIRE</w:t>
      </w:r>
      <w:r w:rsidRPr="00E24666">
        <w:rPr>
          <w:rFonts w:cstheme="minorHAnsi"/>
          <w:lang w:val="en-US"/>
        </w:rPr>
        <w:t>, within a maximum term of five (05) Days, in order to make the payment for the following quarter.</w:t>
      </w:r>
    </w:p>
    <w:p w14:paraId="4B63EBFB" w14:textId="77777777" w:rsidR="0029217C" w:rsidRPr="00E24666" w:rsidRDefault="0029217C" w:rsidP="0029217C">
      <w:pPr>
        <w:pStyle w:val="Prrafodelista"/>
        <w:spacing w:after="0" w:line="240" w:lineRule="auto"/>
        <w:ind w:left="360"/>
        <w:jc w:val="both"/>
        <w:rPr>
          <w:rFonts w:cstheme="minorHAnsi"/>
          <w:lang w:val="en-US"/>
        </w:rPr>
      </w:pPr>
    </w:p>
    <w:p w14:paraId="5360E6F5" w14:textId="482E5ED9"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If the GRANTOR issues observations to the Settlement Report, the Supervisor shall have a single term of five (05) days to include the observations or clarifications, if any, sent by the GRANTOR. Within such term, the Supervisor shall prepare the final version of the report and shall send it to the GRANTOR, who shall have a term of five (05) days from the day after receiving the final version of the report, to verify that the observations have been removed. Once said term has elapsed, the GRANTOR shall send the final version of the report to the Trustee, with a copy to the </w:t>
      </w:r>
      <w:r w:rsidR="00ED17F5" w:rsidRPr="00E24666">
        <w:rPr>
          <w:rFonts w:cstheme="minorHAnsi"/>
          <w:lang w:val="en-US"/>
        </w:rPr>
        <w:t>CONCESSIONAIRE</w:t>
      </w:r>
      <w:r w:rsidRPr="00E24666">
        <w:rPr>
          <w:rFonts w:cstheme="minorHAnsi"/>
          <w:lang w:val="en-US"/>
        </w:rPr>
        <w:t xml:space="preserve"> and Supervisor, for information purposes regarding the payment of the following quarter. </w:t>
      </w:r>
    </w:p>
    <w:p w14:paraId="478918A0" w14:textId="77777777" w:rsidR="0029217C" w:rsidRPr="00E24666" w:rsidRDefault="0029217C" w:rsidP="0029217C">
      <w:pPr>
        <w:pStyle w:val="Prrafodelista"/>
        <w:spacing w:after="0" w:line="240" w:lineRule="auto"/>
        <w:ind w:left="360"/>
        <w:jc w:val="both"/>
        <w:rPr>
          <w:rFonts w:cstheme="minorHAnsi"/>
          <w:lang w:val="en-US"/>
        </w:rPr>
      </w:pPr>
    </w:p>
    <w:p w14:paraId="718280DF" w14:textId="6C6B4218" w:rsidR="0029217C" w:rsidRPr="00E24666" w:rsidRDefault="0029217C" w:rsidP="00FC5153">
      <w:pPr>
        <w:pStyle w:val="Prrafodelista"/>
        <w:numPr>
          <w:ilvl w:val="0"/>
          <w:numId w:val="42"/>
        </w:numPr>
        <w:spacing w:after="0" w:line="240" w:lineRule="auto"/>
        <w:jc w:val="both"/>
        <w:rPr>
          <w:rFonts w:cstheme="minorHAnsi"/>
          <w:lang w:val="en-US"/>
        </w:rPr>
      </w:pPr>
      <w:r w:rsidRPr="00E24666">
        <w:rPr>
          <w:rFonts w:cstheme="minorHAnsi"/>
          <w:lang w:val="en-US"/>
        </w:rPr>
        <w:t xml:space="preserve">In case the </w:t>
      </w:r>
      <w:r w:rsidR="00ED17F5" w:rsidRPr="00E24666">
        <w:rPr>
          <w:rFonts w:cstheme="minorHAnsi"/>
          <w:lang w:val="en-US"/>
        </w:rPr>
        <w:t>CONCESSIONAIRE</w:t>
      </w:r>
      <w:r w:rsidRPr="00E24666">
        <w:rPr>
          <w:rFonts w:cstheme="minorHAnsi"/>
          <w:lang w:val="en-US"/>
        </w:rPr>
        <w:t xml:space="preserve"> does not agree with the qualification of the Service Levels of the quarter, it may submit the </w:t>
      </w:r>
      <w:r w:rsidR="003000A0" w:rsidRPr="00E24666">
        <w:rPr>
          <w:rFonts w:cstheme="minorHAnsi"/>
          <w:lang w:val="en-US"/>
        </w:rPr>
        <w:t xml:space="preserve">Technical </w:t>
      </w:r>
      <w:r w:rsidR="008C5DC4" w:rsidRPr="00E24666">
        <w:rPr>
          <w:rFonts w:cstheme="minorHAnsi"/>
          <w:lang w:val="en-US"/>
        </w:rPr>
        <w:t>Controversy to</w:t>
      </w:r>
      <w:r w:rsidRPr="00E24666">
        <w:rPr>
          <w:rFonts w:cstheme="minorHAnsi"/>
          <w:lang w:val="en-US"/>
        </w:rPr>
        <w:t xml:space="preserve"> the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provided in Chapter XVI of the Concession Contract. If observations are made to the Settlement Report by the GRANTOR or the </w:t>
      </w:r>
      <w:r w:rsidR="00ED17F5" w:rsidRPr="00E24666">
        <w:rPr>
          <w:rFonts w:cstheme="minorHAnsi"/>
          <w:lang w:val="en-US"/>
        </w:rPr>
        <w:t>CONCESSIONAIRE</w:t>
      </w:r>
      <w:r w:rsidRPr="00E24666">
        <w:rPr>
          <w:rFonts w:cstheme="minorHAnsi"/>
          <w:lang w:val="en-US"/>
        </w:rPr>
        <w:t xml:space="preserve"> and the </w:t>
      </w:r>
      <w:r w:rsidR="009730AD" w:rsidRPr="00E24666">
        <w:rPr>
          <w:rFonts w:cstheme="minorHAnsi"/>
          <w:lang w:val="en-US"/>
        </w:rPr>
        <w:t>Dispute</w:t>
      </w:r>
      <w:r w:rsidRPr="00E24666">
        <w:rPr>
          <w:rFonts w:cstheme="minorHAnsi"/>
          <w:lang w:val="en-US"/>
        </w:rPr>
        <w:t xml:space="preserve"> is submitted to the corresponding </w:t>
      </w:r>
      <w:r w:rsidR="00F106AB" w:rsidRPr="00E24666">
        <w:rPr>
          <w:rFonts w:cstheme="minorHAnsi"/>
          <w:lang w:val="en-US"/>
        </w:rPr>
        <w:t xml:space="preserve">Dispute settlement </w:t>
      </w:r>
      <w:r w:rsidR="009730AD" w:rsidRPr="00E24666">
        <w:rPr>
          <w:rFonts w:cstheme="minorHAnsi"/>
          <w:lang w:val="en-US"/>
        </w:rPr>
        <w:t>mechanisms</w:t>
      </w:r>
      <w:r w:rsidRPr="00E24666">
        <w:rPr>
          <w:rFonts w:cstheme="minorHAnsi"/>
          <w:lang w:val="en-US"/>
        </w:rPr>
        <w:t xml:space="preserve">, the </w:t>
      </w:r>
      <w:r w:rsidR="00ED17F5" w:rsidRPr="00E24666">
        <w:rPr>
          <w:rFonts w:cstheme="minorHAnsi"/>
          <w:lang w:val="en-US"/>
        </w:rPr>
        <w:t>CONCESSIONAIRE</w:t>
      </w:r>
      <w:r w:rsidRPr="00E24666">
        <w:rPr>
          <w:rFonts w:cstheme="minorHAnsi"/>
          <w:lang w:val="en-US"/>
        </w:rPr>
        <w:t xml:space="preserve"> guarantees the continuity of the provision of the Mandatory Services, which shall comply with the Service Levels set forth in Annex 13 of this </w:t>
      </w:r>
      <w:r w:rsidR="00B11E92" w:rsidRPr="00E24666">
        <w:rPr>
          <w:rFonts w:cstheme="minorHAnsi"/>
          <w:lang w:val="en-US"/>
        </w:rPr>
        <w:t>Contract</w:t>
      </w:r>
      <w:r w:rsidRPr="00E24666">
        <w:rPr>
          <w:rFonts w:cstheme="minorHAnsi"/>
          <w:lang w:val="en-US"/>
        </w:rPr>
        <w:t>.</w:t>
      </w:r>
    </w:p>
    <w:p w14:paraId="5737B500" w14:textId="77777777" w:rsidR="00E365C8" w:rsidRPr="00E24666" w:rsidRDefault="00E365C8">
      <w:pPr>
        <w:rPr>
          <w:rFonts w:cstheme="minorHAnsi"/>
          <w:lang w:val="en-US"/>
        </w:rPr>
      </w:pPr>
    </w:p>
    <w:p w14:paraId="05FD32CA" w14:textId="7C7052BB" w:rsidR="000D0F1E" w:rsidRPr="00E24666" w:rsidRDefault="000D0F1E">
      <w:pPr>
        <w:rPr>
          <w:rFonts w:cstheme="minorHAnsi"/>
          <w:lang w:val="en-US"/>
        </w:rPr>
      </w:pPr>
      <w:r w:rsidRPr="00E24666">
        <w:rPr>
          <w:rFonts w:cstheme="minorHAnsi"/>
          <w:lang w:val="en-US"/>
        </w:rPr>
        <w:br w:type="page"/>
      </w:r>
    </w:p>
    <w:p w14:paraId="585BBD0B" w14:textId="77777777" w:rsidR="0029217C" w:rsidRPr="00E24666" w:rsidRDefault="0029217C" w:rsidP="0029217C">
      <w:pPr>
        <w:pStyle w:val="Ttulo2"/>
        <w:pBdr>
          <w:bottom w:val="single" w:sz="12" w:space="1" w:color="auto"/>
        </w:pBdr>
        <w:spacing w:line="240" w:lineRule="auto"/>
        <w:jc w:val="center"/>
        <w:rPr>
          <w:rFonts w:cstheme="minorBidi"/>
          <w:bCs w:val="0"/>
          <w:lang w:val="en-US"/>
        </w:rPr>
      </w:pPr>
      <w:bookmarkStart w:id="779" w:name="_Toc70611762"/>
      <w:r w:rsidRPr="00E24666">
        <w:rPr>
          <w:rFonts w:cstheme="minorBidi"/>
          <w:bCs w:val="0"/>
          <w:lang w:val="en-US"/>
        </w:rPr>
        <w:lastRenderedPageBreak/>
        <w:t>ANNEX 14: ECONOMIC-FINANCIAL REGIME</w:t>
      </w:r>
      <w:bookmarkEnd w:id="779"/>
    </w:p>
    <w:p w14:paraId="323DD1DE" w14:textId="5270265D" w:rsidR="000D0F1E" w:rsidRPr="00E24666" w:rsidRDefault="0029217C" w:rsidP="0029217C">
      <w:pPr>
        <w:pStyle w:val="Ttulo2"/>
        <w:pBdr>
          <w:bottom w:val="single" w:sz="12" w:space="1" w:color="auto"/>
        </w:pBdr>
        <w:spacing w:line="240" w:lineRule="auto"/>
        <w:jc w:val="center"/>
        <w:rPr>
          <w:lang w:val="en-US"/>
        </w:rPr>
      </w:pPr>
      <w:bookmarkStart w:id="780" w:name="_Toc70611763"/>
      <w:r w:rsidRPr="00E24666">
        <w:rPr>
          <w:rFonts w:cstheme="minorBidi"/>
          <w:bCs w:val="0"/>
          <w:lang w:val="en-US"/>
        </w:rPr>
        <w:t>APPENDIX 1A: INITIAL EQUIVALENT GARMENTS FOR LAUNDRY SERVICES</w:t>
      </w:r>
      <w:bookmarkEnd w:id="780"/>
      <w:r w:rsidR="000D0F1E" w:rsidRPr="00E24666">
        <w:rPr>
          <w:lang w:val="en-US"/>
        </w:rPr>
        <w:t xml:space="preserve"> </w:t>
      </w:r>
    </w:p>
    <w:p w14:paraId="27D81253" w14:textId="77777777" w:rsidR="009B5CC1" w:rsidRPr="00E24666" w:rsidRDefault="009B5CC1" w:rsidP="009B5CC1">
      <w:pPr>
        <w:pStyle w:val="Prrafodelista"/>
        <w:tabs>
          <w:tab w:val="left" w:pos="1069"/>
          <w:tab w:val="left" w:pos="1969"/>
        </w:tabs>
        <w:spacing w:after="0" w:line="240" w:lineRule="auto"/>
        <w:jc w:val="both"/>
        <w:rPr>
          <w:rFonts w:cstheme="minorHAnsi"/>
          <w:lang w:val="en-US"/>
        </w:rPr>
      </w:pPr>
    </w:p>
    <w:p w14:paraId="08A904AC" w14:textId="63A02835" w:rsidR="000D0F1E" w:rsidRPr="00E24666" w:rsidRDefault="0029217C" w:rsidP="00FC5153">
      <w:pPr>
        <w:pStyle w:val="Prrafodelista"/>
        <w:numPr>
          <w:ilvl w:val="0"/>
          <w:numId w:val="204"/>
        </w:numPr>
        <w:tabs>
          <w:tab w:val="left" w:pos="1069"/>
          <w:tab w:val="left" w:pos="1969"/>
        </w:tabs>
        <w:spacing w:after="0" w:line="240" w:lineRule="auto"/>
        <w:ind w:left="284"/>
        <w:jc w:val="both"/>
        <w:rPr>
          <w:rFonts w:cstheme="minorHAnsi"/>
          <w:lang w:val="en-US"/>
        </w:rPr>
      </w:pPr>
      <w:r w:rsidRPr="00E24666">
        <w:rPr>
          <w:rFonts w:cstheme="minorHAnsi"/>
          <w:lang w:val="en-US"/>
        </w:rPr>
        <w:t xml:space="preserve">In accordance with the provisions of </w:t>
      </w:r>
      <w:r w:rsidR="008C5DC4" w:rsidRPr="00E24666">
        <w:rPr>
          <w:rFonts w:cstheme="minorHAnsi"/>
          <w:lang w:val="en-US"/>
        </w:rPr>
        <w:t>Paragraph</w:t>
      </w:r>
      <w:r w:rsidRPr="00E24666">
        <w:rPr>
          <w:rFonts w:cstheme="minorHAnsi"/>
          <w:lang w:val="en-US"/>
        </w:rPr>
        <w:t xml:space="preserve"> 4 of Appendix 1 of Annex 14, for the purpose of establishing the initial equivalent garments per pupil per month, the following components are used as a starting point</w:t>
      </w:r>
      <w:r w:rsidR="000D0F1E" w:rsidRPr="00E24666">
        <w:rPr>
          <w:rFonts w:cstheme="minorHAnsi"/>
          <w:lang w:val="en-US"/>
        </w:rPr>
        <w:t xml:space="preserve">:  </w:t>
      </w:r>
    </w:p>
    <w:p w14:paraId="5724F7D9" w14:textId="77777777" w:rsidR="000D0F1E" w:rsidRPr="00E24666" w:rsidRDefault="000D0F1E" w:rsidP="000D0F1E">
      <w:pPr>
        <w:pStyle w:val="Prrafodelista"/>
        <w:jc w:val="both"/>
        <w:rPr>
          <w:b/>
          <w:bCs/>
          <w:lang w:val="en-US"/>
        </w:rPr>
      </w:pPr>
    </w:p>
    <w:p w14:paraId="404536F8" w14:textId="1E607D90" w:rsidR="000D0F1E" w:rsidRPr="00E24666" w:rsidRDefault="0029217C" w:rsidP="000D0F1E">
      <w:pPr>
        <w:jc w:val="center"/>
        <w:rPr>
          <w:b/>
          <w:bCs/>
          <w:lang w:val="en-US"/>
        </w:rPr>
      </w:pPr>
      <w:r w:rsidRPr="00E24666">
        <w:rPr>
          <w:b/>
          <w:bCs/>
          <w:lang w:val="en-US"/>
        </w:rPr>
        <w:t>Table of initial equivalent garments per student per month</w:t>
      </w:r>
      <w:r w:rsidR="000D0F1E" w:rsidRPr="00E24666">
        <w:rPr>
          <w:b/>
          <w:bCs/>
          <w:lang w:val="en-US"/>
        </w:rPr>
        <w:t xml:space="preserve"> </w:t>
      </w:r>
      <w:r w:rsidR="000D0F1E" w:rsidRPr="00E24666">
        <w:rPr>
          <w:rFonts w:cstheme="minorHAnsi"/>
          <w:b/>
          <w:lang w:val="en-US"/>
        </w:rPr>
        <w:t>(</w:t>
      </w:r>
      <w:r w:rsidR="000D0F1E" w:rsidRPr="00E24666">
        <w:rPr>
          <w:rFonts w:cstheme="minorHAnsi"/>
          <w:b/>
          <w:i/>
          <w:iCs/>
          <w:lang w:val="en-US"/>
        </w:rPr>
        <w:t>Pr_Eq</w:t>
      </w:r>
      <w:r w:rsidR="000D0F1E" w:rsidRPr="00E24666">
        <w:rPr>
          <w:rFonts w:cstheme="minorHAnsi"/>
          <w:b/>
          <w:i/>
          <w:iCs/>
          <w:vertAlign w:val="subscript"/>
          <w:lang w:val="en-US"/>
        </w:rPr>
        <w:t>0</w:t>
      </w:r>
      <w:r w:rsidR="000D0F1E" w:rsidRPr="00E24666">
        <w:rPr>
          <w:rFonts w:cstheme="minorHAnsi"/>
          <w:b/>
          <w:lang w:val="en-US"/>
        </w:rPr>
        <w:t>)</w:t>
      </w:r>
    </w:p>
    <w:tbl>
      <w:tblPr>
        <w:tblW w:w="7725" w:type="dxa"/>
        <w:jc w:val="center"/>
        <w:tblCellMar>
          <w:left w:w="70" w:type="dxa"/>
          <w:right w:w="70" w:type="dxa"/>
        </w:tblCellMar>
        <w:tblLook w:val="04A0" w:firstRow="1" w:lastRow="0" w:firstColumn="1" w:lastColumn="0" w:noHBand="0" w:noVBand="1"/>
      </w:tblPr>
      <w:tblGrid>
        <w:gridCol w:w="672"/>
        <w:gridCol w:w="2022"/>
        <w:gridCol w:w="966"/>
        <w:gridCol w:w="1241"/>
        <w:gridCol w:w="1197"/>
        <w:gridCol w:w="1241"/>
        <w:gridCol w:w="386"/>
      </w:tblGrid>
      <w:tr w:rsidR="000D0F1E" w:rsidRPr="00E24666" w14:paraId="1DD804A0" w14:textId="77777777" w:rsidTr="001A53BB">
        <w:trPr>
          <w:trHeight w:val="749"/>
          <w:jc w:val="center"/>
        </w:trPr>
        <w:tc>
          <w:tcPr>
            <w:tcW w:w="672" w:type="dxa"/>
            <w:tcBorders>
              <w:bottom w:val="nil"/>
              <w:right w:val="single" w:sz="4" w:space="0" w:color="A6A6A6" w:themeColor="background1" w:themeShade="A6"/>
            </w:tcBorders>
            <w:shd w:val="clear" w:color="auto" w:fill="FFFFFF" w:themeFill="background1"/>
          </w:tcPr>
          <w:p w14:paraId="3A5A9A97" w14:textId="77777777" w:rsidR="000D0F1E" w:rsidRPr="00E24666" w:rsidRDefault="000D0F1E" w:rsidP="001A53BB">
            <w:pPr>
              <w:spacing w:after="0" w:line="240" w:lineRule="auto"/>
              <w:rPr>
                <w:rFonts w:asciiTheme="majorHAnsi" w:eastAsia="Times New Roman" w:hAnsiTheme="majorHAnsi" w:cstheme="majorHAnsi"/>
                <w:b/>
                <w:bCs/>
                <w:color w:val="000000"/>
                <w:lang w:val="en-US" w:eastAsia="es-PE"/>
              </w:rPr>
            </w:pPr>
          </w:p>
        </w:tc>
        <w:tc>
          <w:tcPr>
            <w:tcW w:w="20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hideMark/>
          </w:tcPr>
          <w:p w14:paraId="40E96C2C" w14:textId="6ADBA093" w:rsidR="000D0F1E" w:rsidRPr="00E24666" w:rsidRDefault="009730AD" w:rsidP="001A53BB">
            <w:pPr>
              <w:spacing w:after="0" w:line="240" w:lineRule="auto"/>
              <w:jc w:val="center"/>
              <w:rPr>
                <w:rFonts w:asciiTheme="majorHAnsi" w:eastAsia="Times New Roman" w:hAnsiTheme="majorHAnsi" w:cstheme="majorHAnsi"/>
                <w:b/>
                <w:bCs/>
                <w:sz w:val="20"/>
                <w:lang w:val="en-US" w:eastAsia="es-PE"/>
              </w:rPr>
            </w:pPr>
            <w:r w:rsidRPr="00E24666">
              <w:rPr>
                <w:rFonts w:asciiTheme="majorHAnsi" w:eastAsia="Times New Roman" w:hAnsiTheme="majorHAnsi" w:cstheme="majorHAnsi"/>
                <w:b/>
                <w:bCs/>
                <w:sz w:val="20"/>
                <w:lang w:val="en-US" w:eastAsia="es-PE"/>
              </w:rPr>
              <w:t>Garment</w:t>
            </w:r>
          </w:p>
        </w:tc>
        <w:tc>
          <w:tcPr>
            <w:tcW w:w="9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hideMark/>
          </w:tcPr>
          <w:p w14:paraId="55E79B3D" w14:textId="3EF5DB01" w:rsidR="000D0F1E" w:rsidRPr="00E24666" w:rsidRDefault="000D0F1E" w:rsidP="001A53BB">
            <w:pPr>
              <w:spacing w:after="0" w:line="240" w:lineRule="auto"/>
              <w:jc w:val="center"/>
              <w:rPr>
                <w:rFonts w:asciiTheme="majorHAnsi" w:eastAsia="Times New Roman" w:hAnsiTheme="majorHAnsi" w:cstheme="majorHAnsi"/>
                <w:b/>
                <w:bCs/>
                <w:sz w:val="20"/>
                <w:lang w:val="en-US" w:eastAsia="es-PE"/>
              </w:rPr>
            </w:pPr>
            <w:r w:rsidRPr="00E24666">
              <w:rPr>
                <w:rFonts w:asciiTheme="majorHAnsi" w:eastAsia="Times New Roman" w:hAnsiTheme="majorHAnsi" w:cstheme="majorHAnsi"/>
                <w:b/>
                <w:bCs/>
                <w:sz w:val="20"/>
                <w:lang w:val="en-US" w:eastAsia="es-PE"/>
              </w:rPr>
              <w:t xml:space="preserve"> </w:t>
            </w:r>
            <w:r w:rsidR="009730AD" w:rsidRPr="00E24666">
              <w:rPr>
                <w:rFonts w:asciiTheme="majorHAnsi" w:eastAsia="Times New Roman" w:hAnsiTheme="majorHAnsi" w:cstheme="majorHAnsi"/>
                <w:b/>
                <w:bCs/>
                <w:sz w:val="20"/>
                <w:lang w:val="en-US" w:eastAsia="es-PE"/>
              </w:rPr>
              <w:t>No. of garments per student</w:t>
            </w:r>
          </w:p>
        </w:tc>
        <w:tc>
          <w:tcPr>
            <w:tcW w:w="12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hideMark/>
          </w:tcPr>
          <w:p w14:paraId="313B6966" w14:textId="2764765A" w:rsidR="000D0F1E" w:rsidRPr="00E24666" w:rsidRDefault="009730AD" w:rsidP="001A53BB">
            <w:pPr>
              <w:spacing w:after="0" w:line="240" w:lineRule="auto"/>
              <w:jc w:val="center"/>
              <w:rPr>
                <w:rFonts w:asciiTheme="majorHAnsi" w:eastAsia="Times New Roman" w:hAnsiTheme="majorHAnsi" w:cstheme="majorHAnsi"/>
                <w:b/>
                <w:bCs/>
                <w:sz w:val="20"/>
                <w:lang w:val="en-US" w:eastAsia="es-PE"/>
              </w:rPr>
            </w:pPr>
            <w:r w:rsidRPr="00E24666">
              <w:rPr>
                <w:rFonts w:asciiTheme="majorHAnsi" w:eastAsia="Times New Roman" w:hAnsiTheme="majorHAnsi" w:cstheme="majorHAnsi"/>
                <w:b/>
                <w:bCs/>
                <w:sz w:val="20"/>
                <w:lang w:val="en-US" w:eastAsia="es-PE"/>
              </w:rPr>
              <w:t>Equivalent garment</w:t>
            </w:r>
          </w:p>
        </w:tc>
        <w:tc>
          <w:tcPr>
            <w:tcW w:w="11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2F2F2"/>
            <w:vAlign w:val="center"/>
            <w:hideMark/>
          </w:tcPr>
          <w:p w14:paraId="4F4739A8" w14:textId="12660C8F" w:rsidR="000D0F1E" w:rsidRPr="00E24666" w:rsidRDefault="000D0F1E" w:rsidP="001A53BB">
            <w:pPr>
              <w:spacing w:after="0" w:line="240" w:lineRule="auto"/>
              <w:jc w:val="center"/>
              <w:rPr>
                <w:rFonts w:asciiTheme="majorHAnsi" w:eastAsia="Times New Roman" w:hAnsiTheme="majorHAnsi" w:cstheme="majorHAnsi"/>
                <w:b/>
                <w:bCs/>
                <w:sz w:val="20"/>
                <w:lang w:val="en-US" w:eastAsia="es-PE"/>
              </w:rPr>
            </w:pPr>
            <w:r w:rsidRPr="00E24666">
              <w:rPr>
                <w:rFonts w:asciiTheme="majorHAnsi" w:eastAsia="Times New Roman" w:hAnsiTheme="majorHAnsi" w:cstheme="majorHAnsi"/>
                <w:b/>
                <w:bCs/>
                <w:sz w:val="20"/>
                <w:lang w:val="en-US" w:eastAsia="es-PE"/>
              </w:rPr>
              <w:t xml:space="preserve"> </w:t>
            </w:r>
            <w:r w:rsidR="009730AD" w:rsidRPr="00E24666">
              <w:rPr>
                <w:rFonts w:asciiTheme="majorHAnsi" w:eastAsia="Times New Roman" w:hAnsiTheme="majorHAnsi" w:cstheme="majorHAnsi"/>
                <w:b/>
                <w:bCs/>
                <w:sz w:val="20"/>
                <w:lang w:val="en-US" w:eastAsia="es-PE"/>
              </w:rPr>
              <w:t>Washing Frequency Monthly</w:t>
            </w:r>
          </w:p>
        </w:tc>
        <w:tc>
          <w:tcPr>
            <w:tcW w:w="1241" w:type="dxa"/>
            <w:tcBorders>
              <w:top w:val="single" w:sz="4" w:space="0" w:color="A6A6A6"/>
              <w:left w:val="single" w:sz="4" w:space="0" w:color="A6A6A6" w:themeColor="background1" w:themeShade="A6"/>
              <w:bottom w:val="nil"/>
              <w:right w:val="single" w:sz="4" w:space="0" w:color="A6A6A6"/>
            </w:tcBorders>
            <w:shd w:val="clear" w:color="000000" w:fill="F2F2F2"/>
            <w:vAlign w:val="center"/>
            <w:hideMark/>
          </w:tcPr>
          <w:p w14:paraId="7A7BC66F" w14:textId="665CA048" w:rsidR="000D0F1E" w:rsidRPr="00E24666" w:rsidRDefault="000D0F1E" w:rsidP="001A53BB">
            <w:pPr>
              <w:spacing w:after="0" w:line="240" w:lineRule="auto"/>
              <w:jc w:val="center"/>
              <w:rPr>
                <w:rFonts w:asciiTheme="majorHAnsi" w:eastAsia="Times New Roman" w:hAnsiTheme="majorHAnsi" w:cstheme="majorHAnsi"/>
                <w:b/>
                <w:bCs/>
                <w:sz w:val="20"/>
                <w:lang w:val="en-US" w:eastAsia="es-PE"/>
              </w:rPr>
            </w:pPr>
            <w:r w:rsidRPr="00E24666">
              <w:rPr>
                <w:rFonts w:asciiTheme="majorHAnsi" w:eastAsia="Times New Roman" w:hAnsiTheme="majorHAnsi" w:cstheme="majorHAnsi"/>
                <w:b/>
                <w:bCs/>
                <w:sz w:val="20"/>
                <w:lang w:val="en-US" w:eastAsia="es-PE"/>
              </w:rPr>
              <w:t xml:space="preserve"> </w:t>
            </w:r>
            <w:r w:rsidR="009730AD" w:rsidRPr="00E24666">
              <w:rPr>
                <w:rFonts w:asciiTheme="majorHAnsi" w:eastAsia="Times New Roman" w:hAnsiTheme="majorHAnsi" w:cstheme="majorHAnsi"/>
                <w:b/>
                <w:bCs/>
                <w:sz w:val="20"/>
                <w:lang w:val="en-US" w:eastAsia="es-PE"/>
              </w:rPr>
              <w:t>Equivalent garment month</w:t>
            </w:r>
          </w:p>
        </w:tc>
        <w:tc>
          <w:tcPr>
            <w:tcW w:w="386" w:type="dxa"/>
            <w:tcBorders>
              <w:top w:val="nil"/>
              <w:left w:val="nil"/>
              <w:bottom w:val="nil"/>
              <w:right w:val="nil"/>
            </w:tcBorders>
            <w:shd w:val="clear" w:color="000000" w:fill="FFFFFF"/>
            <w:noWrap/>
            <w:vAlign w:val="center"/>
            <w:hideMark/>
          </w:tcPr>
          <w:p w14:paraId="79787972" w14:textId="77777777" w:rsidR="000D0F1E" w:rsidRPr="00E24666" w:rsidRDefault="000D0F1E" w:rsidP="001A53BB">
            <w:pPr>
              <w:spacing w:after="0" w:line="240" w:lineRule="auto"/>
              <w:rPr>
                <w:rFonts w:ascii="Arial" w:eastAsia="Times New Roman" w:hAnsi="Arial" w:cs="Arial"/>
                <w:color w:val="000000"/>
                <w:lang w:val="en-US" w:eastAsia="es-PE"/>
              </w:rPr>
            </w:pPr>
            <w:r w:rsidRPr="00E24666">
              <w:rPr>
                <w:rFonts w:ascii="Arial" w:eastAsia="Times New Roman" w:hAnsi="Arial" w:cs="Arial"/>
                <w:color w:val="000000"/>
                <w:lang w:val="en-US" w:eastAsia="es-PE"/>
              </w:rPr>
              <w:t> </w:t>
            </w:r>
          </w:p>
        </w:tc>
      </w:tr>
      <w:tr w:rsidR="0029217C" w:rsidRPr="00E24666" w14:paraId="0FA2B2ED" w14:textId="77777777" w:rsidTr="00153E58">
        <w:trPr>
          <w:gridAfter w:val="1"/>
          <w:wAfter w:w="386" w:type="dxa"/>
          <w:trHeight w:val="298"/>
          <w:jc w:val="center"/>
        </w:trPr>
        <w:tc>
          <w:tcPr>
            <w:tcW w:w="672" w:type="dxa"/>
            <w:vMerge w:val="restart"/>
            <w:tcBorders>
              <w:top w:val="single" w:sz="8" w:space="0" w:color="A6A6A6"/>
              <w:left w:val="single" w:sz="8" w:space="0" w:color="A6A6A6"/>
              <w:right w:val="single" w:sz="4" w:space="0" w:color="A6A6A6"/>
            </w:tcBorders>
            <w:shd w:val="clear" w:color="auto" w:fill="F2F2F2" w:themeFill="background1" w:themeFillShade="F2"/>
            <w:textDirection w:val="btLr"/>
          </w:tcPr>
          <w:p w14:paraId="03362B7F" w14:textId="36957FEB" w:rsidR="0029217C" w:rsidRPr="004D65EC" w:rsidRDefault="00FA6E59" w:rsidP="0029217C">
            <w:pPr>
              <w:spacing w:after="0" w:line="240" w:lineRule="auto"/>
              <w:ind w:right="113" w:firstLineChars="100" w:firstLine="211"/>
              <w:rPr>
                <w:rFonts w:asciiTheme="majorHAnsi" w:eastAsia="Times New Roman" w:hAnsiTheme="majorHAnsi" w:cstheme="majorHAnsi"/>
                <w:b/>
                <w:color w:val="000000"/>
                <w:sz w:val="21"/>
                <w:szCs w:val="21"/>
                <w:lang w:val="en-US" w:eastAsia="es-PE"/>
              </w:rPr>
            </w:pPr>
            <w:r w:rsidRPr="00E24666">
              <w:rPr>
                <w:rFonts w:asciiTheme="majorHAnsi" w:eastAsia="Times New Roman" w:hAnsiTheme="majorHAnsi" w:cstheme="majorHAnsi"/>
                <w:b/>
                <w:color w:val="000000"/>
                <w:sz w:val="21"/>
                <w:szCs w:val="21"/>
                <w:lang w:val="en-US" w:eastAsia="es-PE"/>
              </w:rPr>
              <w:t>Uniform garments</w:t>
            </w:r>
          </w:p>
        </w:tc>
        <w:tc>
          <w:tcPr>
            <w:tcW w:w="2022" w:type="dxa"/>
            <w:tcBorders>
              <w:top w:val="single" w:sz="4" w:space="0" w:color="A6A6A6" w:themeColor="background1" w:themeShade="A6"/>
              <w:left w:val="single" w:sz="8" w:space="0" w:color="A6A6A6"/>
              <w:bottom w:val="single" w:sz="4" w:space="0" w:color="A6A6A6"/>
              <w:right w:val="single" w:sz="4" w:space="0" w:color="A6A6A6"/>
            </w:tcBorders>
            <w:shd w:val="clear" w:color="000000" w:fill="FFFFFF"/>
            <w:noWrap/>
            <w:hideMark/>
          </w:tcPr>
          <w:p w14:paraId="502F518C" w14:textId="1A7702ED"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Sweater</w:t>
            </w:r>
          </w:p>
        </w:tc>
        <w:tc>
          <w:tcPr>
            <w:tcW w:w="966" w:type="dxa"/>
            <w:tcBorders>
              <w:top w:val="single" w:sz="4" w:space="0" w:color="A6A6A6" w:themeColor="background1" w:themeShade="A6"/>
              <w:left w:val="nil"/>
              <w:bottom w:val="single" w:sz="4" w:space="0" w:color="A6A6A6"/>
              <w:right w:val="single" w:sz="4" w:space="0" w:color="A6A6A6"/>
            </w:tcBorders>
            <w:shd w:val="clear" w:color="000000" w:fill="FFFFFF"/>
            <w:noWrap/>
            <w:vAlign w:val="center"/>
            <w:hideMark/>
          </w:tcPr>
          <w:p w14:paraId="42583A5C"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single" w:sz="4" w:space="0" w:color="A6A6A6" w:themeColor="background1" w:themeShade="A6"/>
              <w:left w:val="nil"/>
              <w:bottom w:val="single" w:sz="4" w:space="0" w:color="A6A6A6"/>
              <w:right w:val="single" w:sz="4" w:space="0" w:color="A6A6A6"/>
            </w:tcBorders>
            <w:shd w:val="clear" w:color="000000" w:fill="FFFFFF"/>
            <w:noWrap/>
            <w:hideMark/>
          </w:tcPr>
          <w:p w14:paraId="4DC3A560"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0.50</w:t>
            </w:r>
          </w:p>
        </w:tc>
        <w:tc>
          <w:tcPr>
            <w:tcW w:w="1197" w:type="dxa"/>
            <w:tcBorders>
              <w:top w:val="single" w:sz="4" w:space="0" w:color="A6A6A6" w:themeColor="background1" w:themeShade="A6"/>
              <w:left w:val="nil"/>
              <w:bottom w:val="single" w:sz="4" w:space="0" w:color="A6A6A6"/>
              <w:right w:val="single" w:sz="4" w:space="0" w:color="A6A6A6"/>
            </w:tcBorders>
            <w:shd w:val="clear" w:color="000000" w:fill="FFFFFF"/>
            <w:noWrap/>
            <w:vAlign w:val="center"/>
            <w:hideMark/>
          </w:tcPr>
          <w:p w14:paraId="65AC386D"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2.00</w:t>
            </w:r>
          </w:p>
        </w:tc>
        <w:tc>
          <w:tcPr>
            <w:tcW w:w="1241" w:type="dxa"/>
            <w:tcBorders>
              <w:top w:val="single" w:sz="8" w:space="0" w:color="A6A6A6"/>
              <w:left w:val="nil"/>
              <w:bottom w:val="single" w:sz="4" w:space="0" w:color="A6A6A6"/>
              <w:right w:val="single" w:sz="4" w:space="0" w:color="A6A6A6"/>
            </w:tcBorders>
            <w:shd w:val="clear" w:color="000000" w:fill="FFFFFF"/>
            <w:noWrap/>
            <w:vAlign w:val="center"/>
            <w:hideMark/>
          </w:tcPr>
          <w:p w14:paraId="1AFDA4A9"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r>
      <w:tr w:rsidR="0029217C" w:rsidRPr="00E24666" w14:paraId="227B35C1"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6FB6E52B"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56828FDE" w14:textId="45458B60"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Pants / skirt</w:t>
            </w:r>
          </w:p>
        </w:tc>
        <w:tc>
          <w:tcPr>
            <w:tcW w:w="966" w:type="dxa"/>
            <w:tcBorders>
              <w:top w:val="nil"/>
              <w:left w:val="nil"/>
              <w:bottom w:val="single" w:sz="4" w:space="0" w:color="A6A6A6"/>
              <w:right w:val="single" w:sz="4" w:space="0" w:color="A6A6A6"/>
            </w:tcBorders>
            <w:shd w:val="clear" w:color="000000" w:fill="FFFFFF"/>
            <w:noWrap/>
            <w:vAlign w:val="center"/>
            <w:hideMark/>
          </w:tcPr>
          <w:p w14:paraId="69D60B31"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537844F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0.60</w:t>
            </w:r>
          </w:p>
        </w:tc>
        <w:tc>
          <w:tcPr>
            <w:tcW w:w="1197" w:type="dxa"/>
            <w:tcBorders>
              <w:top w:val="nil"/>
              <w:left w:val="nil"/>
              <w:bottom w:val="single" w:sz="4" w:space="0" w:color="A6A6A6"/>
              <w:right w:val="single" w:sz="4" w:space="0" w:color="A6A6A6"/>
            </w:tcBorders>
            <w:shd w:val="clear" w:color="000000" w:fill="FFFFFF"/>
            <w:noWrap/>
            <w:vAlign w:val="center"/>
            <w:hideMark/>
          </w:tcPr>
          <w:p w14:paraId="47F9D234"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5601EA0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2.40</w:t>
            </w:r>
          </w:p>
        </w:tc>
      </w:tr>
      <w:tr w:rsidR="0029217C" w:rsidRPr="00E24666" w14:paraId="5276FA22"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6BC9FD95"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3F12407B" w14:textId="716FF328"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Shirt / blouse</w:t>
            </w:r>
          </w:p>
        </w:tc>
        <w:tc>
          <w:tcPr>
            <w:tcW w:w="966" w:type="dxa"/>
            <w:tcBorders>
              <w:top w:val="nil"/>
              <w:left w:val="nil"/>
              <w:bottom w:val="single" w:sz="4" w:space="0" w:color="A6A6A6"/>
              <w:right w:val="single" w:sz="4" w:space="0" w:color="A6A6A6"/>
            </w:tcBorders>
            <w:shd w:val="clear" w:color="000000" w:fill="FFFFFF"/>
            <w:noWrap/>
            <w:vAlign w:val="center"/>
            <w:hideMark/>
          </w:tcPr>
          <w:p w14:paraId="3A40723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5569B4E4"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0.20 </w:t>
            </w:r>
          </w:p>
        </w:tc>
        <w:tc>
          <w:tcPr>
            <w:tcW w:w="1197" w:type="dxa"/>
            <w:tcBorders>
              <w:top w:val="nil"/>
              <w:left w:val="nil"/>
              <w:bottom w:val="single" w:sz="4" w:space="0" w:color="A6A6A6"/>
              <w:right w:val="single" w:sz="4" w:space="0" w:color="A6A6A6"/>
            </w:tcBorders>
            <w:shd w:val="clear" w:color="000000" w:fill="FFFFFF"/>
            <w:noWrap/>
            <w:vAlign w:val="center"/>
            <w:hideMark/>
          </w:tcPr>
          <w:p w14:paraId="534D68A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5BB539C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0.80</w:t>
            </w:r>
          </w:p>
        </w:tc>
      </w:tr>
      <w:tr w:rsidR="0029217C" w:rsidRPr="00E24666" w14:paraId="63A8F82C"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3966DEF1"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3A838F4E" w14:textId="4397D715"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Blazer / jacket</w:t>
            </w:r>
          </w:p>
        </w:tc>
        <w:tc>
          <w:tcPr>
            <w:tcW w:w="966" w:type="dxa"/>
            <w:tcBorders>
              <w:top w:val="nil"/>
              <w:left w:val="nil"/>
              <w:bottom w:val="single" w:sz="4" w:space="0" w:color="A6A6A6"/>
              <w:right w:val="single" w:sz="4" w:space="0" w:color="A6A6A6"/>
            </w:tcBorders>
            <w:shd w:val="clear" w:color="000000" w:fill="FFFFFF"/>
            <w:noWrap/>
            <w:vAlign w:val="center"/>
            <w:hideMark/>
          </w:tcPr>
          <w:p w14:paraId="641D6F50"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584430F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0.90 </w:t>
            </w:r>
          </w:p>
        </w:tc>
        <w:tc>
          <w:tcPr>
            <w:tcW w:w="1197" w:type="dxa"/>
            <w:tcBorders>
              <w:top w:val="nil"/>
              <w:left w:val="nil"/>
              <w:bottom w:val="single" w:sz="4" w:space="0" w:color="A6A6A6"/>
              <w:right w:val="single" w:sz="4" w:space="0" w:color="A6A6A6"/>
            </w:tcBorders>
            <w:shd w:val="clear" w:color="000000" w:fill="FFFFFF"/>
            <w:noWrap/>
            <w:vAlign w:val="center"/>
            <w:hideMark/>
          </w:tcPr>
          <w:p w14:paraId="4B16886F"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0.50</w:t>
            </w:r>
          </w:p>
        </w:tc>
        <w:tc>
          <w:tcPr>
            <w:tcW w:w="1241" w:type="dxa"/>
            <w:tcBorders>
              <w:top w:val="nil"/>
              <w:left w:val="nil"/>
              <w:bottom w:val="single" w:sz="4" w:space="0" w:color="A6A6A6"/>
              <w:right w:val="single" w:sz="4" w:space="0" w:color="A6A6A6"/>
            </w:tcBorders>
            <w:shd w:val="clear" w:color="000000" w:fill="FFFFFF"/>
            <w:noWrap/>
            <w:vAlign w:val="center"/>
            <w:hideMark/>
          </w:tcPr>
          <w:p w14:paraId="3A7CDFF8"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0.45</w:t>
            </w:r>
          </w:p>
        </w:tc>
      </w:tr>
      <w:tr w:rsidR="0029217C" w:rsidRPr="00E24666" w14:paraId="2B616E29"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644589F9"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5ACAF510" w14:textId="0F3A3FF0" w:rsidR="0029217C" w:rsidRPr="00E24666" w:rsidRDefault="00BD039E"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Sports</w:t>
            </w:r>
            <w:r w:rsidR="009730AD" w:rsidRPr="00E24666">
              <w:rPr>
                <w:rFonts w:asciiTheme="majorHAnsi" w:eastAsia="Times New Roman" w:hAnsiTheme="majorHAnsi" w:cstheme="majorHAnsi"/>
                <w:color w:val="000000"/>
                <w:sz w:val="20"/>
                <w:lang w:val="en-US" w:eastAsia="es-PE"/>
              </w:rPr>
              <w:t xml:space="preserve"> shirt</w:t>
            </w:r>
          </w:p>
        </w:tc>
        <w:tc>
          <w:tcPr>
            <w:tcW w:w="966" w:type="dxa"/>
            <w:tcBorders>
              <w:top w:val="nil"/>
              <w:left w:val="nil"/>
              <w:bottom w:val="single" w:sz="4" w:space="0" w:color="A6A6A6"/>
              <w:right w:val="single" w:sz="4" w:space="0" w:color="A6A6A6"/>
            </w:tcBorders>
            <w:shd w:val="clear" w:color="auto" w:fill="auto"/>
            <w:noWrap/>
            <w:vAlign w:val="center"/>
            <w:hideMark/>
          </w:tcPr>
          <w:p w14:paraId="37285E53"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w:t>
            </w:r>
          </w:p>
        </w:tc>
        <w:tc>
          <w:tcPr>
            <w:tcW w:w="1241" w:type="dxa"/>
            <w:tcBorders>
              <w:top w:val="nil"/>
              <w:left w:val="nil"/>
              <w:bottom w:val="single" w:sz="4" w:space="0" w:color="A6A6A6"/>
              <w:right w:val="single" w:sz="4" w:space="0" w:color="A6A6A6"/>
            </w:tcBorders>
            <w:shd w:val="clear" w:color="auto" w:fill="auto"/>
            <w:noWrap/>
            <w:hideMark/>
          </w:tcPr>
          <w:p w14:paraId="22B76521"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0.30 </w:t>
            </w:r>
          </w:p>
        </w:tc>
        <w:tc>
          <w:tcPr>
            <w:tcW w:w="1197" w:type="dxa"/>
            <w:tcBorders>
              <w:top w:val="nil"/>
              <w:left w:val="nil"/>
              <w:bottom w:val="single" w:sz="4" w:space="0" w:color="A6A6A6"/>
              <w:right w:val="single" w:sz="4" w:space="0" w:color="A6A6A6"/>
            </w:tcBorders>
            <w:shd w:val="clear" w:color="auto" w:fill="auto"/>
            <w:noWrap/>
            <w:vAlign w:val="center"/>
            <w:hideMark/>
          </w:tcPr>
          <w:p w14:paraId="70AF67B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auto" w:fill="auto"/>
            <w:noWrap/>
            <w:vAlign w:val="center"/>
            <w:hideMark/>
          </w:tcPr>
          <w:p w14:paraId="142A0729"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2.40</w:t>
            </w:r>
          </w:p>
        </w:tc>
      </w:tr>
      <w:tr w:rsidR="0029217C" w:rsidRPr="00E24666" w14:paraId="043233F7"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53CBF28F"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522545B8" w14:textId="3649D0E7"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Sweatshirt (jacket and pants)</w:t>
            </w:r>
          </w:p>
        </w:tc>
        <w:tc>
          <w:tcPr>
            <w:tcW w:w="966" w:type="dxa"/>
            <w:tcBorders>
              <w:top w:val="nil"/>
              <w:left w:val="nil"/>
              <w:bottom w:val="single" w:sz="4" w:space="0" w:color="A6A6A6"/>
              <w:right w:val="single" w:sz="4" w:space="0" w:color="A6A6A6"/>
            </w:tcBorders>
            <w:shd w:val="clear" w:color="000000" w:fill="FFFFFF"/>
            <w:noWrap/>
            <w:vAlign w:val="center"/>
            <w:hideMark/>
          </w:tcPr>
          <w:p w14:paraId="7AF081A7"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77AACD64"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1.70 </w:t>
            </w:r>
          </w:p>
        </w:tc>
        <w:tc>
          <w:tcPr>
            <w:tcW w:w="1197" w:type="dxa"/>
            <w:tcBorders>
              <w:top w:val="nil"/>
              <w:left w:val="nil"/>
              <w:bottom w:val="single" w:sz="4" w:space="0" w:color="A6A6A6"/>
              <w:right w:val="single" w:sz="4" w:space="0" w:color="A6A6A6"/>
            </w:tcBorders>
            <w:shd w:val="clear" w:color="000000" w:fill="FFFFFF"/>
            <w:noWrap/>
            <w:vAlign w:val="center"/>
            <w:hideMark/>
          </w:tcPr>
          <w:p w14:paraId="6E965A8E"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191CE2B7"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6.80</w:t>
            </w:r>
          </w:p>
        </w:tc>
      </w:tr>
      <w:tr w:rsidR="0029217C" w:rsidRPr="00E24666" w14:paraId="748B7FA7"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15004806"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46D7D7FC" w14:textId="552EF3CE"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Jacket</w:t>
            </w:r>
          </w:p>
        </w:tc>
        <w:tc>
          <w:tcPr>
            <w:tcW w:w="966" w:type="dxa"/>
            <w:tcBorders>
              <w:top w:val="nil"/>
              <w:left w:val="nil"/>
              <w:bottom w:val="single" w:sz="4" w:space="0" w:color="A6A6A6"/>
              <w:right w:val="single" w:sz="4" w:space="0" w:color="A6A6A6"/>
            </w:tcBorders>
            <w:shd w:val="clear" w:color="000000" w:fill="FFFFFF"/>
            <w:noWrap/>
            <w:vAlign w:val="center"/>
            <w:hideMark/>
          </w:tcPr>
          <w:p w14:paraId="6185B52A"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6183E53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1.00 </w:t>
            </w:r>
          </w:p>
        </w:tc>
        <w:tc>
          <w:tcPr>
            <w:tcW w:w="1197" w:type="dxa"/>
            <w:tcBorders>
              <w:top w:val="nil"/>
              <w:left w:val="nil"/>
              <w:bottom w:val="single" w:sz="4" w:space="0" w:color="A6A6A6"/>
              <w:right w:val="single" w:sz="4" w:space="0" w:color="A6A6A6"/>
            </w:tcBorders>
            <w:shd w:val="clear" w:color="000000" w:fill="FFFFFF"/>
            <w:noWrap/>
            <w:vAlign w:val="center"/>
            <w:hideMark/>
          </w:tcPr>
          <w:p w14:paraId="1BFCA04F"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c>
          <w:tcPr>
            <w:tcW w:w="1241" w:type="dxa"/>
            <w:tcBorders>
              <w:top w:val="nil"/>
              <w:left w:val="nil"/>
              <w:bottom w:val="single" w:sz="4" w:space="0" w:color="A6A6A6"/>
              <w:right w:val="single" w:sz="4" w:space="0" w:color="A6A6A6"/>
            </w:tcBorders>
            <w:shd w:val="clear" w:color="000000" w:fill="FFFFFF"/>
            <w:noWrap/>
            <w:vAlign w:val="center"/>
            <w:hideMark/>
          </w:tcPr>
          <w:p w14:paraId="459EB4D1"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r>
      <w:tr w:rsidR="0029217C" w:rsidRPr="00E24666" w14:paraId="7EFC7CFF" w14:textId="77777777" w:rsidTr="00153E58">
        <w:trPr>
          <w:gridAfter w:val="1"/>
          <w:wAfter w:w="386" w:type="dxa"/>
          <w:trHeight w:val="311"/>
          <w:jc w:val="center"/>
        </w:trPr>
        <w:tc>
          <w:tcPr>
            <w:tcW w:w="672" w:type="dxa"/>
            <w:vMerge/>
            <w:tcBorders>
              <w:left w:val="single" w:sz="8" w:space="0" w:color="A6A6A6"/>
              <w:bottom w:val="single" w:sz="8" w:space="0" w:color="A6A6A6"/>
              <w:right w:val="single" w:sz="4" w:space="0" w:color="A6A6A6"/>
            </w:tcBorders>
            <w:shd w:val="clear" w:color="auto" w:fill="F2F2F2" w:themeFill="background1" w:themeFillShade="F2"/>
          </w:tcPr>
          <w:p w14:paraId="26AD1FAF" w14:textId="77777777" w:rsidR="0029217C" w:rsidRPr="00E24666" w:rsidRDefault="0029217C" w:rsidP="0029217C">
            <w:pPr>
              <w:spacing w:after="0" w:line="240" w:lineRule="auto"/>
              <w:ind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8" w:space="0" w:color="A6A6A6"/>
              <w:right w:val="single" w:sz="4" w:space="0" w:color="A6A6A6"/>
            </w:tcBorders>
            <w:shd w:val="clear" w:color="000000" w:fill="FFFFFF"/>
            <w:noWrap/>
            <w:hideMark/>
          </w:tcPr>
          <w:p w14:paraId="5AA53358" w14:textId="4EC7AB17"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Smock</w:t>
            </w:r>
          </w:p>
        </w:tc>
        <w:tc>
          <w:tcPr>
            <w:tcW w:w="966" w:type="dxa"/>
            <w:tcBorders>
              <w:top w:val="nil"/>
              <w:left w:val="nil"/>
              <w:bottom w:val="single" w:sz="8" w:space="0" w:color="A6A6A6"/>
              <w:right w:val="single" w:sz="4" w:space="0" w:color="A6A6A6"/>
            </w:tcBorders>
            <w:shd w:val="clear" w:color="000000" w:fill="FFFFFF"/>
            <w:noWrap/>
            <w:vAlign w:val="center"/>
            <w:hideMark/>
          </w:tcPr>
          <w:p w14:paraId="0EAFAEB5"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8" w:space="0" w:color="A6A6A6"/>
              <w:right w:val="single" w:sz="4" w:space="0" w:color="A6A6A6"/>
            </w:tcBorders>
            <w:shd w:val="clear" w:color="000000" w:fill="FFFFFF"/>
            <w:noWrap/>
            <w:hideMark/>
          </w:tcPr>
          <w:p w14:paraId="04CE1346"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0.80 </w:t>
            </w:r>
          </w:p>
        </w:tc>
        <w:tc>
          <w:tcPr>
            <w:tcW w:w="1197" w:type="dxa"/>
            <w:tcBorders>
              <w:top w:val="nil"/>
              <w:left w:val="nil"/>
              <w:bottom w:val="single" w:sz="8" w:space="0" w:color="A6A6A6"/>
              <w:right w:val="single" w:sz="4" w:space="0" w:color="A6A6A6"/>
            </w:tcBorders>
            <w:shd w:val="clear" w:color="000000" w:fill="FFFFFF"/>
            <w:noWrap/>
            <w:vAlign w:val="center"/>
            <w:hideMark/>
          </w:tcPr>
          <w:p w14:paraId="70C61CC6"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c>
          <w:tcPr>
            <w:tcW w:w="1241" w:type="dxa"/>
            <w:tcBorders>
              <w:top w:val="nil"/>
              <w:left w:val="nil"/>
              <w:bottom w:val="single" w:sz="8" w:space="0" w:color="A6A6A6"/>
              <w:right w:val="single" w:sz="4" w:space="0" w:color="A6A6A6"/>
            </w:tcBorders>
            <w:shd w:val="clear" w:color="000000" w:fill="FFFFFF"/>
            <w:noWrap/>
            <w:vAlign w:val="center"/>
            <w:hideMark/>
          </w:tcPr>
          <w:p w14:paraId="7B4AC88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0.80</w:t>
            </w:r>
          </w:p>
        </w:tc>
      </w:tr>
      <w:tr w:rsidR="0029217C" w:rsidRPr="00E24666" w14:paraId="235B5BD8" w14:textId="77777777" w:rsidTr="00153E58">
        <w:trPr>
          <w:gridAfter w:val="1"/>
          <w:wAfter w:w="386" w:type="dxa"/>
          <w:trHeight w:val="298"/>
          <w:jc w:val="center"/>
        </w:trPr>
        <w:tc>
          <w:tcPr>
            <w:tcW w:w="672" w:type="dxa"/>
            <w:vMerge w:val="restart"/>
            <w:tcBorders>
              <w:top w:val="nil"/>
              <w:left w:val="single" w:sz="8" w:space="0" w:color="A6A6A6"/>
              <w:right w:val="single" w:sz="4" w:space="0" w:color="A6A6A6"/>
            </w:tcBorders>
            <w:shd w:val="clear" w:color="auto" w:fill="F2F2F2" w:themeFill="background1" w:themeFillShade="F2"/>
            <w:textDirection w:val="btLr"/>
          </w:tcPr>
          <w:p w14:paraId="37543042" w14:textId="06F7FD54" w:rsidR="0029217C" w:rsidRPr="004D65EC" w:rsidRDefault="00FA6E59" w:rsidP="0029217C">
            <w:pPr>
              <w:spacing w:after="0" w:line="240" w:lineRule="auto"/>
              <w:ind w:right="113" w:firstLineChars="100" w:firstLine="211"/>
              <w:rPr>
                <w:rFonts w:asciiTheme="majorHAnsi" w:eastAsia="Times New Roman" w:hAnsiTheme="majorHAnsi" w:cstheme="majorHAnsi"/>
                <w:b/>
                <w:color w:val="000000"/>
                <w:sz w:val="21"/>
                <w:szCs w:val="21"/>
                <w:lang w:val="en-US" w:eastAsia="es-PE"/>
              </w:rPr>
            </w:pPr>
            <w:r w:rsidRPr="00E24666">
              <w:rPr>
                <w:rFonts w:asciiTheme="majorHAnsi" w:eastAsia="Times New Roman" w:hAnsiTheme="majorHAnsi" w:cstheme="majorHAnsi"/>
                <w:b/>
                <w:color w:val="000000"/>
                <w:sz w:val="21"/>
                <w:szCs w:val="21"/>
                <w:lang w:val="en-US" w:eastAsia="es-PE"/>
              </w:rPr>
              <w:t>Personal clothing</w:t>
            </w: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33CC23ED" w14:textId="0F34515D" w:rsidR="0029217C" w:rsidRPr="00E24666" w:rsidRDefault="00666200"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T-</w:t>
            </w:r>
            <w:r w:rsidR="0029217C" w:rsidRPr="00E24666">
              <w:rPr>
                <w:rFonts w:asciiTheme="majorHAnsi" w:eastAsia="Times New Roman" w:hAnsiTheme="majorHAnsi" w:cstheme="majorHAnsi"/>
                <w:color w:val="000000"/>
                <w:sz w:val="20"/>
                <w:lang w:val="en-US" w:eastAsia="es-PE"/>
              </w:rPr>
              <w:t>shirt/shirt/blouse</w:t>
            </w:r>
          </w:p>
        </w:tc>
        <w:tc>
          <w:tcPr>
            <w:tcW w:w="966" w:type="dxa"/>
            <w:tcBorders>
              <w:top w:val="nil"/>
              <w:left w:val="nil"/>
              <w:bottom w:val="single" w:sz="4" w:space="0" w:color="A6A6A6"/>
              <w:right w:val="single" w:sz="4" w:space="0" w:color="A6A6A6"/>
            </w:tcBorders>
            <w:shd w:val="clear" w:color="000000" w:fill="FFFFFF"/>
            <w:noWrap/>
            <w:vAlign w:val="center"/>
            <w:hideMark/>
          </w:tcPr>
          <w:p w14:paraId="398B0DA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w:t>
            </w:r>
          </w:p>
        </w:tc>
        <w:tc>
          <w:tcPr>
            <w:tcW w:w="1241" w:type="dxa"/>
            <w:tcBorders>
              <w:top w:val="nil"/>
              <w:left w:val="nil"/>
              <w:bottom w:val="single" w:sz="4" w:space="0" w:color="A6A6A6"/>
              <w:right w:val="single" w:sz="4" w:space="0" w:color="A6A6A6"/>
            </w:tcBorders>
            <w:shd w:val="clear" w:color="000000" w:fill="FFFFFF"/>
            <w:noWrap/>
            <w:hideMark/>
          </w:tcPr>
          <w:p w14:paraId="26983968"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0.30 </w:t>
            </w:r>
          </w:p>
        </w:tc>
        <w:tc>
          <w:tcPr>
            <w:tcW w:w="1197" w:type="dxa"/>
            <w:tcBorders>
              <w:top w:val="nil"/>
              <w:left w:val="nil"/>
              <w:bottom w:val="single" w:sz="4" w:space="0" w:color="A6A6A6"/>
              <w:right w:val="single" w:sz="4" w:space="0" w:color="A6A6A6"/>
            </w:tcBorders>
            <w:shd w:val="clear" w:color="000000" w:fill="FFFFFF"/>
            <w:noWrap/>
            <w:vAlign w:val="center"/>
            <w:hideMark/>
          </w:tcPr>
          <w:p w14:paraId="38DF0DE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6025C09E"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2.40</w:t>
            </w:r>
          </w:p>
        </w:tc>
      </w:tr>
      <w:tr w:rsidR="0029217C" w:rsidRPr="00E24666" w14:paraId="538A3267"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extDirection w:val="btLr"/>
          </w:tcPr>
          <w:p w14:paraId="02DF3D45" w14:textId="77777777" w:rsidR="0029217C" w:rsidRPr="00E24666" w:rsidRDefault="0029217C" w:rsidP="0029217C">
            <w:pPr>
              <w:spacing w:after="0" w:line="240" w:lineRule="auto"/>
              <w:ind w:right="113"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493E44B3" w14:textId="7F51CB86"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Pants/skirt</w:t>
            </w:r>
          </w:p>
        </w:tc>
        <w:tc>
          <w:tcPr>
            <w:tcW w:w="966" w:type="dxa"/>
            <w:tcBorders>
              <w:top w:val="nil"/>
              <w:left w:val="nil"/>
              <w:bottom w:val="single" w:sz="4" w:space="0" w:color="A6A6A6"/>
              <w:right w:val="single" w:sz="4" w:space="0" w:color="A6A6A6"/>
            </w:tcBorders>
            <w:shd w:val="clear" w:color="000000" w:fill="FFFFFF"/>
            <w:noWrap/>
            <w:vAlign w:val="center"/>
            <w:hideMark/>
          </w:tcPr>
          <w:p w14:paraId="74DE6F8D"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146A73FA"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0.70 </w:t>
            </w:r>
          </w:p>
        </w:tc>
        <w:tc>
          <w:tcPr>
            <w:tcW w:w="1197" w:type="dxa"/>
            <w:tcBorders>
              <w:top w:val="nil"/>
              <w:left w:val="nil"/>
              <w:bottom w:val="single" w:sz="4" w:space="0" w:color="A6A6A6"/>
              <w:right w:val="single" w:sz="4" w:space="0" w:color="A6A6A6"/>
            </w:tcBorders>
            <w:shd w:val="clear" w:color="000000" w:fill="FFFFFF"/>
            <w:noWrap/>
            <w:vAlign w:val="center"/>
            <w:hideMark/>
          </w:tcPr>
          <w:p w14:paraId="52F00C1F"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5E0DD3F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2.80</w:t>
            </w:r>
          </w:p>
        </w:tc>
      </w:tr>
      <w:tr w:rsidR="0029217C" w:rsidRPr="00E24666" w14:paraId="13D11081"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extDirection w:val="btLr"/>
          </w:tcPr>
          <w:p w14:paraId="77BC7AAC" w14:textId="77777777" w:rsidR="0029217C" w:rsidRPr="00E24666" w:rsidRDefault="0029217C" w:rsidP="0029217C">
            <w:pPr>
              <w:spacing w:after="0" w:line="240" w:lineRule="auto"/>
              <w:ind w:right="113"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14BB0FD9" w14:textId="2FE0443A"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Sweater</w:t>
            </w:r>
          </w:p>
        </w:tc>
        <w:tc>
          <w:tcPr>
            <w:tcW w:w="966" w:type="dxa"/>
            <w:tcBorders>
              <w:top w:val="nil"/>
              <w:left w:val="nil"/>
              <w:bottom w:val="single" w:sz="4" w:space="0" w:color="A6A6A6"/>
              <w:right w:val="single" w:sz="4" w:space="0" w:color="A6A6A6"/>
            </w:tcBorders>
            <w:shd w:val="clear" w:color="000000" w:fill="FFFFFF"/>
            <w:noWrap/>
            <w:vAlign w:val="center"/>
            <w:hideMark/>
          </w:tcPr>
          <w:p w14:paraId="675BB8F1"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44D2EFD5"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0.50 </w:t>
            </w:r>
          </w:p>
        </w:tc>
        <w:tc>
          <w:tcPr>
            <w:tcW w:w="1197" w:type="dxa"/>
            <w:tcBorders>
              <w:top w:val="nil"/>
              <w:left w:val="nil"/>
              <w:bottom w:val="single" w:sz="4" w:space="0" w:color="A6A6A6"/>
              <w:right w:val="single" w:sz="4" w:space="0" w:color="A6A6A6"/>
            </w:tcBorders>
            <w:shd w:val="clear" w:color="000000" w:fill="FFFFFF"/>
            <w:noWrap/>
            <w:vAlign w:val="center"/>
            <w:hideMark/>
          </w:tcPr>
          <w:p w14:paraId="6B47A900"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c>
          <w:tcPr>
            <w:tcW w:w="1241" w:type="dxa"/>
            <w:tcBorders>
              <w:top w:val="nil"/>
              <w:left w:val="nil"/>
              <w:bottom w:val="single" w:sz="4" w:space="0" w:color="A6A6A6"/>
              <w:right w:val="single" w:sz="4" w:space="0" w:color="A6A6A6"/>
            </w:tcBorders>
            <w:shd w:val="clear" w:color="000000" w:fill="FFFFFF"/>
            <w:noWrap/>
            <w:vAlign w:val="center"/>
            <w:hideMark/>
          </w:tcPr>
          <w:p w14:paraId="372B510C"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0.50</w:t>
            </w:r>
          </w:p>
        </w:tc>
      </w:tr>
      <w:tr w:rsidR="0029217C" w:rsidRPr="00E24666" w14:paraId="354F2C5C" w14:textId="77777777" w:rsidTr="00153E58">
        <w:trPr>
          <w:gridAfter w:val="1"/>
          <w:wAfter w:w="386" w:type="dxa"/>
          <w:trHeight w:val="298"/>
          <w:jc w:val="center"/>
        </w:trPr>
        <w:tc>
          <w:tcPr>
            <w:tcW w:w="672" w:type="dxa"/>
            <w:vMerge/>
            <w:tcBorders>
              <w:left w:val="single" w:sz="8" w:space="0" w:color="A6A6A6"/>
              <w:bottom w:val="single" w:sz="8" w:space="0" w:color="A6A6A6"/>
              <w:right w:val="single" w:sz="4" w:space="0" w:color="A6A6A6"/>
            </w:tcBorders>
            <w:shd w:val="clear" w:color="auto" w:fill="F2F2F2" w:themeFill="background1" w:themeFillShade="F2"/>
            <w:textDirection w:val="btLr"/>
          </w:tcPr>
          <w:p w14:paraId="5672E1DB" w14:textId="77777777" w:rsidR="0029217C" w:rsidRPr="00E24666" w:rsidRDefault="0029217C" w:rsidP="0029217C">
            <w:pPr>
              <w:spacing w:after="0" w:line="240" w:lineRule="auto"/>
              <w:ind w:right="113" w:firstLineChars="100" w:firstLine="211"/>
              <w:rPr>
                <w:rFonts w:asciiTheme="majorHAnsi" w:eastAsia="Times New Roman" w:hAnsiTheme="majorHAnsi" w:cstheme="majorHAnsi"/>
                <w:b/>
                <w:color w:val="000000"/>
                <w:sz w:val="21"/>
                <w:szCs w:val="21"/>
                <w:lang w:val="en-US" w:eastAsia="es-PE"/>
              </w:rPr>
            </w:pPr>
          </w:p>
        </w:tc>
        <w:tc>
          <w:tcPr>
            <w:tcW w:w="2022" w:type="dxa"/>
            <w:tcBorders>
              <w:top w:val="nil"/>
              <w:left w:val="single" w:sz="8" w:space="0" w:color="A6A6A6"/>
              <w:bottom w:val="single" w:sz="8" w:space="0" w:color="A6A6A6"/>
              <w:right w:val="single" w:sz="4" w:space="0" w:color="A6A6A6"/>
            </w:tcBorders>
            <w:shd w:val="clear" w:color="000000" w:fill="FFFFFF"/>
            <w:noWrap/>
            <w:hideMark/>
          </w:tcPr>
          <w:p w14:paraId="104F62DB" w14:textId="081355FA"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Jacket</w:t>
            </w:r>
          </w:p>
        </w:tc>
        <w:tc>
          <w:tcPr>
            <w:tcW w:w="966" w:type="dxa"/>
            <w:tcBorders>
              <w:top w:val="nil"/>
              <w:left w:val="nil"/>
              <w:bottom w:val="single" w:sz="8" w:space="0" w:color="A6A6A6"/>
              <w:right w:val="single" w:sz="4" w:space="0" w:color="A6A6A6"/>
            </w:tcBorders>
            <w:shd w:val="clear" w:color="000000" w:fill="FFFFFF"/>
            <w:noWrap/>
            <w:vAlign w:val="center"/>
            <w:hideMark/>
          </w:tcPr>
          <w:p w14:paraId="50902C4C"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8" w:space="0" w:color="A6A6A6"/>
              <w:right w:val="single" w:sz="4" w:space="0" w:color="A6A6A6"/>
            </w:tcBorders>
            <w:shd w:val="clear" w:color="000000" w:fill="FFFFFF"/>
            <w:noWrap/>
            <w:hideMark/>
          </w:tcPr>
          <w:p w14:paraId="4600370D"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1.00 </w:t>
            </w:r>
          </w:p>
        </w:tc>
        <w:tc>
          <w:tcPr>
            <w:tcW w:w="1197" w:type="dxa"/>
            <w:tcBorders>
              <w:top w:val="nil"/>
              <w:left w:val="nil"/>
              <w:bottom w:val="single" w:sz="8" w:space="0" w:color="A6A6A6"/>
              <w:right w:val="single" w:sz="4" w:space="0" w:color="A6A6A6"/>
            </w:tcBorders>
            <w:shd w:val="clear" w:color="000000" w:fill="FFFFFF"/>
            <w:noWrap/>
            <w:vAlign w:val="center"/>
            <w:hideMark/>
          </w:tcPr>
          <w:p w14:paraId="114CC697"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c>
          <w:tcPr>
            <w:tcW w:w="1241" w:type="dxa"/>
            <w:tcBorders>
              <w:top w:val="nil"/>
              <w:left w:val="nil"/>
              <w:bottom w:val="single" w:sz="8" w:space="0" w:color="A6A6A6"/>
              <w:right w:val="single" w:sz="4" w:space="0" w:color="A6A6A6"/>
            </w:tcBorders>
            <w:shd w:val="clear" w:color="000000" w:fill="FFFFFF"/>
            <w:noWrap/>
            <w:vAlign w:val="center"/>
            <w:hideMark/>
          </w:tcPr>
          <w:p w14:paraId="496B52AA"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r>
      <w:tr w:rsidR="0029217C" w:rsidRPr="00E24666" w14:paraId="3422C3C1" w14:textId="77777777" w:rsidTr="00153E58">
        <w:trPr>
          <w:gridAfter w:val="1"/>
          <w:wAfter w:w="386" w:type="dxa"/>
          <w:trHeight w:val="298"/>
          <w:jc w:val="center"/>
        </w:trPr>
        <w:tc>
          <w:tcPr>
            <w:tcW w:w="672" w:type="dxa"/>
            <w:vMerge w:val="restart"/>
            <w:tcBorders>
              <w:top w:val="nil"/>
              <w:left w:val="single" w:sz="8" w:space="0" w:color="A6A6A6"/>
              <w:right w:val="single" w:sz="4" w:space="0" w:color="A6A6A6"/>
            </w:tcBorders>
            <w:shd w:val="clear" w:color="auto" w:fill="F2F2F2" w:themeFill="background1" w:themeFillShade="F2"/>
            <w:textDirection w:val="btLr"/>
          </w:tcPr>
          <w:p w14:paraId="39658EC7" w14:textId="4F3C4BE4" w:rsidR="0029217C" w:rsidRPr="004D65EC" w:rsidRDefault="00FA6E59" w:rsidP="0029217C">
            <w:pPr>
              <w:spacing w:after="0" w:line="240" w:lineRule="auto"/>
              <w:ind w:right="113" w:firstLineChars="100" w:firstLine="211"/>
              <w:rPr>
                <w:rFonts w:asciiTheme="majorHAnsi" w:eastAsia="Times New Roman" w:hAnsiTheme="majorHAnsi" w:cstheme="majorHAnsi"/>
                <w:b/>
                <w:color w:val="000000"/>
                <w:sz w:val="21"/>
                <w:szCs w:val="21"/>
                <w:lang w:val="en-US" w:eastAsia="es-PE"/>
              </w:rPr>
            </w:pPr>
            <w:r w:rsidRPr="00E24666">
              <w:rPr>
                <w:rFonts w:asciiTheme="majorHAnsi" w:eastAsia="Times New Roman" w:hAnsiTheme="majorHAnsi" w:cstheme="majorHAnsi"/>
                <w:b/>
                <w:color w:val="000000"/>
                <w:sz w:val="21"/>
                <w:szCs w:val="21"/>
                <w:lang w:val="en-US" w:eastAsia="es-PE"/>
              </w:rPr>
              <w:t>Other garments</w:t>
            </w: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08233B78" w14:textId="784DDF54"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Sheet</w:t>
            </w:r>
          </w:p>
        </w:tc>
        <w:tc>
          <w:tcPr>
            <w:tcW w:w="966" w:type="dxa"/>
            <w:tcBorders>
              <w:top w:val="nil"/>
              <w:left w:val="nil"/>
              <w:bottom w:val="single" w:sz="4" w:space="0" w:color="A6A6A6"/>
              <w:right w:val="single" w:sz="4" w:space="0" w:color="A6A6A6"/>
            </w:tcBorders>
            <w:shd w:val="clear" w:color="000000" w:fill="FFFFFF"/>
            <w:noWrap/>
            <w:vAlign w:val="center"/>
            <w:hideMark/>
          </w:tcPr>
          <w:p w14:paraId="4AAD0F88"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6C39C34C"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1.00 </w:t>
            </w:r>
          </w:p>
        </w:tc>
        <w:tc>
          <w:tcPr>
            <w:tcW w:w="1197" w:type="dxa"/>
            <w:tcBorders>
              <w:top w:val="nil"/>
              <w:left w:val="nil"/>
              <w:bottom w:val="single" w:sz="4" w:space="0" w:color="A6A6A6"/>
              <w:right w:val="single" w:sz="4" w:space="0" w:color="A6A6A6"/>
            </w:tcBorders>
            <w:shd w:val="clear" w:color="000000" w:fill="FFFFFF"/>
            <w:noWrap/>
            <w:vAlign w:val="center"/>
            <w:hideMark/>
          </w:tcPr>
          <w:p w14:paraId="7F063437"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2C0E1AB1"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r>
      <w:tr w:rsidR="0029217C" w:rsidRPr="00E24666" w14:paraId="582C1EE2"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34BC9995" w14:textId="77777777" w:rsidR="0029217C" w:rsidRPr="00E24666" w:rsidRDefault="0029217C" w:rsidP="0029217C">
            <w:pPr>
              <w:spacing w:after="0" w:line="240" w:lineRule="auto"/>
              <w:ind w:firstLineChars="100" w:firstLine="220"/>
              <w:rPr>
                <w:rFonts w:asciiTheme="majorHAnsi" w:eastAsia="Times New Roman" w:hAnsiTheme="majorHAnsi" w:cstheme="majorHAnsi"/>
                <w:color w:val="000000"/>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425CB422" w14:textId="111D9503"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Pillow cover</w:t>
            </w:r>
          </w:p>
        </w:tc>
        <w:tc>
          <w:tcPr>
            <w:tcW w:w="966" w:type="dxa"/>
            <w:tcBorders>
              <w:top w:val="nil"/>
              <w:left w:val="nil"/>
              <w:bottom w:val="single" w:sz="4" w:space="0" w:color="A6A6A6"/>
              <w:right w:val="single" w:sz="4" w:space="0" w:color="A6A6A6"/>
            </w:tcBorders>
            <w:shd w:val="clear" w:color="000000" w:fill="FFFFFF"/>
            <w:noWrap/>
            <w:vAlign w:val="center"/>
            <w:hideMark/>
          </w:tcPr>
          <w:p w14:paraId="79774F5E"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712CD33D"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0.10 </w:t>
            </w:r>
          </w:p>
        </w:tc>
        <w:tc>
          <w:tcPr>
            <w:tcW w:w="1197" w:type="dxa"/>
            <w:tcBorders>
              <w:top w:val="nil"/>
              <w:left w:val="nil"/>
              <w:bottom w:val="single" w:sz="4" w:space="0" w:color="A6A6A6"/>
              <w:right w:val="single" w:sz="4" w:space="0" w:color="A6A6A6"/>
            </w:tcBorders>
            <w:shd w:val="clear" w:color="000000" w:fill="FFFFFF"/>
            <w:noWrap/>
            <w:vAlign w:val="center"/>
            <w:hideMark/>
          </w:tcPr>
          <w:p w14:paraId="5FB0C25F"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1B1D900E"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0.40</w:t>
            </w:r>
          </w:p>
        </w:tc>
      </w:tr>
      <w:tr w:rsidR="0029217C" w:rsidRPr="00E24666" w14:paraId="2144FCD7"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2FA9ADFA" w14:textId="77777777" w:rsidR="0029217C" w:rsidRPr="00E24666" w:rsidRDefault="0029217C" w:rsidP="0029217C">
            <w:pPr>
              <w:spacing w:after="0" w:line="240" w:lineRule="auto"/>
              <w:ind w:firstLineChars="100" w:firstLine="220"/>
              <w:rPr>
                <w:rFonts w:asciiTheme="majorHAnsi" w:eastAsia="Times New Roman" w:hAnsiTheme="majorHAnsi" w:cstheme="majorHAnsi"/>
                <w:color w:val="000000"/>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1B841C8D" w14:textId="5474FB19"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Bedspread Thread</w:t>
            </w:r>
          </w:p>
        </w:tc>
        <w:tc>
          <w:tcPr>
            <w:tcW w:w="966" w:type="dxa"/>
            <w:tcBorders>
              <w:top w:val="nil"/>
              <w:left w:val="nil"/>
              <w:bottom w:val="single" w:sz="4" w:space="0" w:color="A6A6A6"/>
              <w:right w:val="single" w:sz="4" w:space="0" w:color="A6A6A6"/>
            </w:tcBorders>
            <w:shd w:val="clear" w:color="000000" w:fill="FFFFFF"/>
            <w:noWrap/>
            <w:vAlign w:val="center"/>
            <w:hideMark/>
          </w:tcPr>
          <w:p w14:paraId="364800B3"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034FA4B4"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1.00 </w:t>
            </w:r>
          </w:p>
        </w:tc>
        <w:tc>
          <w:tcPr>
            <w:tcW w:w="1197" w:type="dxa"/>
            <w:tcBorders>
              <w:top w:val="nil"/>
              <w:left w:val="nil"/>
              <w:bottom w:val="single" w:sz="4" w:space="0" w:color="A6A6A6"/>
              <w:right w:val="single" w:sz="4" w:space="0" w:color="A6A6A6"/>
            </w:tcBorders>
            <w:shd w:val="clear" w:color="000000" w:fill="FFFFFF"/>
            <w:noWrap/>
            <w:vAlign w:val="center"/>
            <w:hideMark/>
          </w:tcPr>
          <w:p w14:paraId="216E406B"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c>
          <w:tcPr>
            <w:tcW w:w="1241" w:type="dxa"/>
            <w:tcBorders>
              <w:top w:val="nil"/>
              <w:left w:val="nil"/>
              <w:bottom w:val="single" w:sz="4" w:space="0" w:color="A6A6A6"/>
              <w:right w:val="single" w:sz="4" w:space="0" w:color="A6A6A6"/>
            </w:tcBorders>
            <w:shd w:val="clear" w:color="000000" w:fill="FFFFFF"/>
            <w:noWrap/>
            <w:vAlign w:val="center"/>
            <w:hideMark/>
          </w:tcPr>
          <w:p w14:paraId="1DAA171A"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r>
      <w:tr w:rsidR="0029217C" w:rsidRPr="00E24666" w14:paraId="5EB43965"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6EA48704" w14:textId="77777777" w:rsidR="0029217C" w:rsidRPr="00E24666" w:rsidRDefault="0029217C" w:rsidP="0029217C">
            <w:pPr>
              <w:spacing w:after="0" w:line="240" w:lineRule="auto"/>
              <w:ind w:firstLineChars="100" w:firstLine="220"/>
              <w:rPr>
                <w:rFonts w:asciiTheme="majorHAnsi" w:eastAsia="Times New Roman" w:hAnsiTheme="majorHAnsi" w:cstheme="majorHAnsi"/>
                <w:color w:val="000000"/>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38DC8629" w14:textId="5987D38D"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Bath towel</w:t>
            </w:r>
          </w:p>
        </w:tc>
        <w:tc>
          <w:tcPr>
            <w:tcW w:w="966" w:type="dxa"/>
            <w:tcBorders>
              <w:top w:val="nil"/>
              <w:left w:val="nil"/>
              <w:bottom w:val="single" w:sz="4" w:space="0" w:color="A6A6A6"/>
              <w:right w:val="single" w:sz="4" w:space="0" w:color="A6A6A6"/>
            </w:tcBorders>
            <w:shd w:val="clear" w:color="000000" w:fill="FFFFFF"/>
            <w:noWrap/>
            <w:vAlign w:val="center"/>
            <w:hideMark/>
          </w:tcPr>
          <w:p w14:paraId="7F13A756"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30078348"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0.60 </w:t>
            </w:r>
          </w:p>
        </w:tc>
        <w:tc>
          <w:tcPr>
            <w:tcW w:w="1197" w:type="dxa"/>
            <w:tcBorders>
              <w:top w:val="nil"/>
              <w:left w:val="nil"/>
              <w:bottom w:val="single" w:sz="4" w:space="0" w:color="A6A6A6"/>
              <w:right w:val="single" w:sz="4" w:space="0" w:color="A6A6A6"/>
            </w:tcBorders>
            <w:shd w:val="clear" w:color="000000" w:fill="FFFFFF"/>
            <w:noWrap/>
            <w:vAlign w:val="center"/>
            <w:hideMark/>
          </w:tcPr>
          <w:p w14:paraId="2B44308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7205AC69"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2.40</w:t>
            </w:r>
          </w:p>
        </w:tc>
      </w:tr>
      <w:tr w:rsidR="0029217C" w:rsidRPr="00E24666" w14:paraId="3F8C78C9" w14:textId="77777777" w:rsidTr="00153E58">
        <w:trPr>
          <w:gridAfter w:val="1"/>
          <w:wAfter w:w="386" w:type="dxa"/>
          <w:trHeight w:val="298"/>
          <w:jc w:val="center"/>
        </w:trPr>
        <w:tc>
          <w:tcPr>
            <w:tcW w:w="672" w:type="dxa"/>
            <w:vMerge/>
            <w:tcBorders>
              <w:left w:val="single" w:sz="8" w:space="0" w:color="A6A6A6"/>
              <w:right w:val="single" w:sz="4" w:space="0" w:color="A6A6A6"/>
            </w:tcBorders>
            <w:shd w:val="clear" w:color="auto" w:fill="F2F2F2" w:themeFill="background1" w:themeFillShade="F2"/>
          </w:tcPr>
          <w:p w14:paraId="430ABE45" w14:textId="77777777" w:rsidR="0029217C" w:rsidRPr="00E24666" w:rsidRDefault="0029217C" w:rsidP="0029217C">
            <w:pPr>
              <w:spacing w:after="0" w:line="240" w:lineRule="auto"/>
              <w:ind w:firstLineChars="100" w:firstLine="220"/>
              <w:rPr>
                <w:rFonts w:asciiTheme="majorHAnsi" w:eastAsia="Times New Roman" w:hAnsiTheme="majorHAnsi" w:cstheme="majorHAnsi"/>
                <w:color w:val="000000"/>
                <w:lang w:val="en-US" w:eastAsia="es-PE"/>
              </w:rPr>
            </w:pPr>
          </w:p>
        </w:tc>
        <w:tc>
          <w:tcPr>
            <w:tcW w:w="2022" w:type="dxa"/>
            <w:tcBorders>
              <w:top w:val="nil"/>
              <w:left w:val="single" w:sz="8" w:space="0" w:color="A6A6A6"/>
              <w:bottom w:val="single" w:sz="4" w:space="0" w:color="A6A6A6"/>
              <w:right w:val="single" w:sz="4" w:space="0" w:color="A6A6A6"/>
            </w:tcBorders>
            <w:shd w:val="clear" w:color="000000" w:fill="FFFFFF"/>
            <w:noWrap/>
            <w:hideMark/>
          </w:tcPr>
          <w:p w14:paraId="0E322A19" w14:textId="02C71DF6"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Hand towel</w:t>
            </w:r>
          </w:p>
        </w:tc>
        <w:tc>
          <w:tcPr>
            <w:tcW w:w="966" w:type="dxa"/>
            <w:tcBorders>
              <w:top w:val="nil"/>
              <w:left w:val="nil"/>
              <w:bottom w:val="single" w:sz="4" w:space="0" w:color="A6A6A6"/>
              <w:right w:val="single" w:sz="4" w:space="0" w:color="A6A6A6"/>
            </w:tcBorders>
            <w:shd w:val="clear" w:color="000000" w:fill="FFFFFF"/>
            <w:noWrap/>
            <w:vAlign w:val="center"/>
            <w:hideMark/>
          </w:tcPr>
          <w:p w14:paraId="3585AA1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right w:val="single" w:sz="4" w:space="0" w:color="A6A6A6"/>
            </w:tcBorders>
            <w:shd w:val="clear" w:color="000000" w:fill="FFFFFF"/>
            <w:noWrap/>
            <w:hideMark/>
          </w:tcPr>
          <w:p w14:paraId="63DA35BA"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0.20 </w:t>
            </w:r>
          </w:p>
        </w:tc>
        <w:tc>
          <w:tcPr>
            <w:tcW w:w="1197" w:type="dxa"/>
            <w:tcBorders>
              <w:top w:val="nil"/>
              <w:left w:val="nil"/>
              <w:bottom w:val="single" w:sz="4" w:space="0" w:color="A6A6A6"/>
              <w:right w:val="single" w:sz="4" w:space="0" w:color="A6A6A6"/>
            </w:tcBorders>
            <w:shd w:val="clear" w:color="000000" w:fill="FFFFFF"/>
            <w:noWrap/>
            <w:vAlign w:val="center"/>
            <w:hideMark/>
          </w:tcPr>
          <w:p w14:paraId="454BFB75"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4.00</w:t>
            </w:r>
          </w:p>
        </w:tc>
        <w:tc>
          <w:tcPr>
            <w:tcW w:w="1241" w:type="dxa"/>
            <w:tcBorders>
              <w:top w:val="nil"/>
              <w:left w:val="nil"/>
              <w:bottom w:val="single" w:sz="4" w:space="0" w:color="A6A6A6"/>
              <w:right w:val="single" w:sz="4" w:space="0" w:color="A6A6A6"/>
            </w:tcBorders>
            <w:shd w:val="clear" w:color="000000" w:fill="FFFFFF"/>
            <w:noWrap/>
            <w:vAlign w:val="center"/>
            <w:hideMark/>
          </w:tcPr>
          <w:p w14:paraId="0EFA9E0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0.80</w:t>
            </w:r>
          </w:p>
        </w:tc>
      </w:tr>
      <w:tr w:rsidR="0029217C" w:rsidRPr="00E24666" w14:paraId="092E209B" w14:textId="77777777" w:rsidTr="00153E58">
        <w:trPr>
          <w:gridAfter w:val="1"/>
          <w:wAfter w:w="386" w:type="dxa"/>
          <w:trHeight w:val="311"/>
          <w:jc w:val="center"/>
        </w:trPr>
        <w:tc>
          <w:tcPr>
            <w:tcW w:w="672" w:type="dxa"/>
            <w:vMerge/>
            <w:tcBorders>
              <w:left w:val="single" w:sz="8" w:space="0" w:color="A6A6A6"/>
              <w:bottom w:val="single" w:sz="4" w:space="0" w:color="A6A6A6" w:themeColor="background1" w:themeShade="A6"/>
              <w:right w:val="single" w:sz="4" w:space="0" w:color="A6A6A6"/>
            </w:tcBorders>
            <w:shd w:val="clear" w:color="auto" w:fill="F2F2F2" w:themeFill="background1" w:themeFillShade="F2"/>
          </w:tcPr>
          <w:p w14:paraId="0B028A7E" w14:textId="77777777" w:rsidR="0029217C" w:rsidRPr="00E24666" w:rsidRDefault="0029217C" w:rsidP="0029217C">
            <w:pPr>
              <w:spacing w:after="0" w:line="240" w:lineRule="auto"/>
              <w:ind w:firstLineChars="100" w:firstLine="220"/>
              <w:rPr>
                <w:rFonts w:asciiTheme="majorHAnsi" w:eastAsia="Times New Roman" w:hAnsiTheme="majorHAnsi" w:cstheme="majorHAnsi"/>
                <w:color w:val="000000"/>
                <w:lang w:val="en-US" w:eastAsia="es-PE"/>
              </w:rPr>
            </w:pPr>
          </w:p>
        </w:tc>
        <w:tc>
          <w:tcPr>
            <w:tcW w:w="2022" w:type="dxa"/>
            <w:tcBorders>
              <w:top w:val="nil"/>
              <w:left w:val="single" w:sz="8" w:space="0" w:color="A6A6A6"/>
              <w:bottom w:val="single" w:sz="4" w:space="0" w:color="A6A6A6" w:themeColor="background1" w:themeShade="A6"/>
              <w:right w:val="single" w:sz="4" w:space="0" w:color="A6A6A6"/>
            </w:tcBorders>
            <w:shd w:val="clear" w:color="000000" w:fill="FFFFFF"/>
            <w:noWrap/>
            <w:hideMark/>
          </w:tcPr>
          <w:p w14:paraId="7B87C495" w14:textId="27F73489" w:rsidR="0029217C" w:rsidRPr="00E24666" w:rsidRDefault="0029217C" w:rsidP="0029217C">
            <w:pPr>
              <w:spacing w:after="0" w:line="240" w:lineRule="auto"/>
              <w:ind w:firstLineChars="100" w:firstLine="200"/>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Blanket</w:t>
            </w:r>
          </w:p>
        </w:tc>
        <w:tc>
          <w:tcPr>
            <w:tcW w:w="966" w:type="dxa"/>
            <w:tcBorders>
              <w:top w:val="nil"/>
              <w:left w:val="nil"/>
              <w:bottom w:val="single" w:sz="4" w:space="0" w:color="A6A6A6" w:themeColor="background1" w:themeShade="A6"/>
              <w:right w:val="single" w:sz="4" w:space="0" w:color="A6A6A6"/>
            </w:tcBorders>
            <w:shd w:val="clear" w:color="000000" w:fill="FFFFFF"/>
            <w:noWrap/>
            <w:vAlign w:val="center"/>
            <w:hideMark/>
          </w:tcPr>
          <w:p w14:paraId="228D8CE7"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w:t>
            </w:r>
          </w:p>
        </w:tc>
        <w:tc>
          <w:tcPr>
            <w:tcW w:w="1241" w:type="dxa"/>
            <w:tcBorders>
              <w:top w:val="nil"/>
              <w:left w:val="nil"/>
              <w:bottom w:val="single" w:sz="4" w:space="0" w:color="A6A6A6" w:themeColor="background1" w:themeShade="A6"/>
              <w:right w:val="single" w:sz="4" w:space="0" w:color="A6A6A6"/>
            </w:tcBorders>
            <w:shd w:val="clear" w:color="000000" w:fill="FFFFFF"/>
            <w:noWrap/>
            <w:hideMark/>
          </w:tcPr>
          <w:p w14:paraId="2B634EAA"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 xml:space="preserve"> 3.60 </w:t>
            </w:r>
          </w:p>
        </w:tc>
        <w:tc>
          <w:tcPr>
            <w:tcW w:w="1197" w:type="dxa"/>
            <w:tcBorders>
              <w:top w:val="nil"/>
              <w:left w:val="nil"/>
              <w:bottom w:val="single" w:sz="4" w:space="0" w:color="A6A6A6" w:themeColor="background1" w:themeShade="A6"/>
              <w:right w:val="single" w:sz="4" w:space="0" w:color="A6A6A6"/>
            </w:tcBorders>
            <w:shd w:val="clear" w:color="000000" w:fill="FFFFFF"/>
            <w:noWrap/>
            <w:vAlign w:val="center"/>
            <w:hideMark/>
          </w:tcPr>
          <w:p w14:paraId="1BCD93F2"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1.00</w:t>
            </w:r>
          </w:p>
        </w:tc>
        <w:tc>
          <w:tcPr>
            <w:tcW w:w="1241" w:type="dxa"/>
            <w:tcBorders>
              <w:top w:val="nil"/>
              <w:left w:val="nil"/>
              <w:bottom w:val="single" w:sz="4" w:space="0" w:color="A6A6A6" w:themeColor="background1" w:themeShade="A6"/>
              <w:right w:val="single" w:sz="4" w:space="0" w:color="A6A6A6"/>
            </w:tcBorders>
            <w:shd w:val="clear" w:color="000000" w:fill="FFFFFF"/>
            <w:noWrap/>
            <w:vAlign w:val="center"/>
            <w:hideMark/>
          </w:tcPr>
          <w:p w14:paraId="38B169A1" w14:textId="77777777" w:rsidR="0029217C" w:rsidRPr="00E24666" w:rsidRDefault="0029217C" w:rsidP="0029217C">
            <w:pPr>
              <w:spacing w:after="0" w:line="240" w:lineRule="auto"/>
              <w:jc w:val="center"/>
              <w:rPr>
                <w:rFonts w:asciiTheme="majorHAnsi" w:eastAsia="Times New Roman" w:hAnsiTheme="majorHAnsi" w:cstheme="majorHAnsi"/>
                <w:color w:val="000000"/>
                <w:sz w:val="20"/>
                <w:lang w:val="en-US" w:eastAsia="es-PE"/>
              </w:rPr>
            </w:pPr>
            <w:r w:rsidRPr="00E24666">
              <w:rPr>
                <w:rFonts w:asciiTheme="majorHAnsi" w:eastAsia="Times New Roman" w:hAnsiTheme="majorHAnsi" w:cstheme="majorHAnsi"/>
                <w:color w:val="000000"/>
                <w:sz w:val="20"/>
                <w:lang w:val="en-US" w:eastAsia="es-PE"/>
              </w:rPr>
              <w:t>3.60</w:t>
            </w:r>
          </w:p>
        </w:tc>
      </w:tr>
      <w:tr w:rsidR="000D0F1E" w:rsidRPr="00E24666" w14:paraId="06DACBB1" w14:textId="77777777" w:rsidTr="001A53BB">
        <w:trPr>
          <w:gridAfter w:val="1"/>
          <w:wAfter w:w="386" w:type="dxa"/>
          <w:trHeight w:val="311"/>
          <w:jc w:val="center"/>
        </w:trPr>
        <w:tc>
          <w:tcPr>
            <w:tcW w:w="6098"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A588FD" w14:textId="77777777" w:rsidR="000D0F1E" w:rsidRPr="00E24666" w:rsidRDefault="000D0F1E" w:rsidP="001A53BB">
            <w:pPr>
              <w:spacing w:after="0" w:line="240" w:lineRule="auto"/>
              <w:jc w:val="center"/>
              <w:rPr>
                <w:rFonts w:asciiTheme="majorHAnsi" w:eastAsia="Times New Roman" w:hAnsiTheme="majorHAnsi" w:cstheme="majorHAnsi"/>
                <w:color w:val="000000"/>
                <w:sz w:val="20"/>
                <w:lang w:val="en-US" w:eastAsia="es-PE"/>
              </w:rPr>
            </w:pPr>
          </w:p>
        </w:tc>
        <w:tc>
          <w:tcPr>
            <w:tcW w:w="12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FFFFFF"/>
            <w:noWrap/>
            <w:vAlign w:val="center"/>
          </w:tcPr>
          <w:p w14:paraId="6E8531F7" w14:textId="77777777" w:rsidR="000D0F1E" w:rsidRPr="002E691F" w:rsidRDefault="000D0F1E" w:rsidP="001A53BB">
            <w:pPr>
              <w:spacing w:after="0" w:line="240" w:lineRule="auto"/>
              <w:jc w:val="center"/>
              <w:rPr>
                <w:rFonts w:asciiTheme="majorHAnsi" w:eastAsia="Times New Roman" w:hAnsiTheme="majorHAnsi" w:cstheme="majorHAnsi"/>
                <w:b/>
                <w:color w:val="000000"/>
                <w:sz w:val="20"/>
                <w:lang w:val="en-US" w:eastAsia="es-PE"/>
              </w:rPr>
            </w:pPr>
            <w:r w:rsidRPr="004D65EC">
              <w:rPr>
                <w:rFonts w:asciiTheme="majorHAnsi" w:eastAsia="Times New Roman" w:hAnsiTheme="majorHAnsi" w:cstheme="majorHAnsi"/>
                <w:b/>
                <w:color w:val="000000"/>
                <w:sz w:val="20"/>
                <w:lang w:val="en-US" w:eastAsia="es-PE"/>
              </w:rPr>
              <w:t>34.55</w:t>
            </w:r>
          </w:p>
        </w:tc>
      </w:tr>
    </w:tbl>
    <w:p w14:paraId="12C4FBA0" w14:textId="2DA6108C" w:rsidR="000D0F1E" w:rsidRPr="002E691F" w:rsidRDefault="000D0F1E" w:rsidP="000D0F1E">
      <w:pPr>
        <w:tabs>
          <w:tab w:val="left" w:pos="1069"/>
          <w:tab w:val="left" w:pos="1969"/>
        </w:tabs>
        <w:spacing w:after="0" w:line="240" w:lineRule="auto"/>
        <w:jc w:val="both"/>
        <w:rPr>
          <w:rFonts w:cstheme="minorHAnsi"/>
          <w:lang w:val="en-US"/>
        </w:rPr>
      </w:pPr>
      <w:r w:rsidRPr="00E24666">
        <w:rPr>
          <w:rFonts w:cstheme="minorHAnsi"/>
          <w:lang w:val="en-US"/>
        </w:rPr>
        <w:t xml:space="preserve">       (*) </w:t>
      </w:r>
      <w:r w:rsidR="00FA6E59" w:rsidRPr="004D65EC">
        <w:rPr>
          <w:rFonts w:cstheme="minorHAnsi"/>
          <w:lang w:val="en-US"/>
        </w:rPr>
        <w:t>The value of an equivalent garment (1) corresponds to 0.631 Kilograms.</w:t>
      </w:r>
    </w:p>
    <w:p w14:paraId="29F5F70D" w14:textId="77777777" w:rsidR="000D0F1E" w:rsidRPr="00E24666" w:rsidRDefault="000D0F1E" w:rsidP="000D0F1E">
      <w:pPr>
        <w:pStyle w:val="Prrafodelista"/>
        <w:tabs>
          <w:tab w:val="left" w:pos="1069"/>
          <w:tab w:val="left" w:pos="1969"/>
        </w:tabs>
        <w:spacing w:after="0" w:line="240" w:lineRule="auto"/>
        <w:ind w:left="360"/>
        <w:jc w:val="both"/>
        <w:rPr>
          <w:rFonts w:cstheme="minorHAnsi"/>
          <w:lang w:val="en-US"/>
        </w:rPr>
      </w:pPr>
    </w:p>
    <w:p w14:paraId="5C1383F7" w14:textId="77777777" w:rsidR="000D0F1E" w:rsidRPr="00E24666" w:rsidRDefault="000D0F1E" w:rsidP="000D0F1E">
      <w:pPr>
        <w:pStyle w:val="Prrafodelista"/>
        <w:tabs>
          <w:tab w:val="left" w:pos="1069"/>
          <w:tab w:val="left" w:pos="1969"/>
        </w:tabs>
        <w:spacing w:after="0" w:line="240" w:lineRule="auto"/>
        <w:ind w:left="360"/>
        <w:jc w:val="both"/>
        <w:rPr>
          <w:rFonts w:cstheme="minorHAnsi"/>
          <w:lang w:val="en-US"/>
        </w:rPr>
      </w:pPr>
    </w:p>
    <w:p w14:paraId="73BA7730" w14:textId="1B692D9E" w:rsidR="000D0F1E" w:rsidRPr="00E24666" w:rsidRDefault="00153E58" w:rsidP="00F92B4E">
      <w:pPr>
        <w:pStyle w:val="Prrafodelista"/>
        <w:tabs>
          <w:tab w:val="left" w:pos="1069"/>
          <w:tab w:val="left" w:pos="1969"/>
        </w:tabs>
        <w:spacing w:after="0" w:line="240" w:lineRule="auto"/>
        <w:ind w:left="567"/>
        <w:jc w:val="both"/>
        <w:rPr>
          <w:rFonts w:cstheme="minorHAnsi"/>
          <w:lang w:val="en-US"/>
        </w:rPr>
      </w:pPr>
      <w:r w:rsidRPr="00E24666">
        <w:rPr>
          <w:rFonts w:cstheme="minorHAnsi"/>
          <w:lang w:val="en-US"/>
        </w:rPr>
        <w:t>Considering the provisions of Paragraph 4 of Appendix 1 of Annex 14, the GRANTOR may adjust annually downward the initial values established for the laundry service (Pr_Eq</w:t>
      </w:r>
      <w:r w:rsidRPr="00E24666">
        <w:rPr>
          <w:rFonts w:cstheme="minorHAnsi"/>
          <w:vertAlign w:val="subscript"/>
          <w:lang w:val="en-US"/>
        </w:rPr>
        <w:t>0</w:t>
      </w:r>
      <w:r w:rsidRPr="00E24666">
        <w:rPr>
          <w:rFonts w:cstheme="minorHAnsi"/>
          <w:lang w:val="en-US"/>
        </w:rPr>
        <w:t>), according to the procedure established in Appendix 3 of Annex 12.</w:t>
      </w:r>
      <w:r w:rsidR="000D0F1E" w:rsidRPr="00E24666">
        <w:rPr>
          <w:rFonts w:cstheme="minorHAnsi"/>
          <w:lang w:val="en-US"/>
        </w:rPr>
        <w:t xml:space="preserve"> </w:t>
      </w:r>
    </w:p>
    <w:p w14:paraId="537B722F" w14:textId="77777777" w:rsidR="000D0F1E" w:rsidRPr="00E24666" w:rsidRDefault="000D0F1E" w:rsidP="000D0F1E">
      <w:pPr>
        <w:jc w:val="both"/>
        <w:rPr>
          <w:b/>
          <w:bCs/>
          <w:lang w:val="en-US"/>
        </w:rPr>
      </w:pPr>
    </w:p>
    <w:p w14:paraId="3E1ADE89" w14:textId="77777777" w:rsidR="009B5CC1" w:rsidRPr="00E24666" w:rsidRDefault="009B5CC1">
      <w:pPr>
        <w:rPr>
          <w:rFonts w:cstheme="minorHAnsi"/>
          <w:b/>
          <w:bCs/>
          <w:lang w:val="en-US"/>
        </w:rPr>
      </w:pPr>
      <w:r w:rsidRPr="00E24666">
        <w:rPr>
          <w:lang w:val="en-US"/>
        </w:rPr>
        <w:br w:type="page"/>
      </w:r>
    </w:p>
    <w:p w14:paraId="31CE0759" w14:textId="77777777" w:rsidR="00153E58" w:rsidRPr="00E24666" w:rsidRDefault="00153E58" w:rsidP="00153E58">
      <w:pPr>
        <w:pStyle w:val="Ttulo2"/>
        <w:pBdr>
          <w:bottom w:val="single" w:sz="12" w:space="1" w:color="auto"/>
        </w:pBdr>
        <w:spacing w:line="240" w:lineRule="auto"/>
        <w:jc w:val="center"/>
        <w:rPr>
          <w:rFonts w:cstheme="minorBidi"/>
          <w:bCs w:val="0"/>
          <w:lang w:val="en-US"/>
        </w:rPr>
      </w:pPr>
      <w:bookmarkStart w:id="781" w:name="_Toc70611764"/>
      <w:bookmarkStart w:id="782" w:name="_Hlk54143761"/>
      <w:r w:rsidRPr="00E24666">
        <w:rPr>
          <w:rFonts w:cstheme="minorBidi"/>
          <w:bCs w:val="0"/>
          <w:lang w:val="en-US"/>
        </w:rPr>
        <w:lastRenderedPageBreak/>
        <w:t>ANNEX 14: ECONOMIC-FINANCIAL REGIME</w:t>
      </w:r>
      <w:bookmarkEnd w:id="781"/>
    </w:p>
    <w:p w14:paraId="18BFC99A" w14:textId="1F755FCE" w:rsidR="000D0F1E" w:rsidRPr="00E24666" w:rsidRDefault="00153E58" w:rsidP="00153E58">
      <w:pPr>
        <w:pStyle w:val="Ttulo2"/>
        <w:pBdr>
          <w:bottom w:val="single" w:sz="12" w:space="1" w:color="auto"/>
        </w:pBdr>
        <w:spacing w:line="240" w:lineRule="auto"/>
        <w:jc w:val="center"/>
        <w:rPr>
          <w:lang w:val="en-US"/>
        </w:rPr>
      </w:pPr>
      <w:bookmarkStart w:id="783" w:name="_Toc70611765"/>
      <w:r w:rsidRPr="00E24666">
        <w:rPr>
          <w:rFonts w:cstheme="minorBidi"/>
          <w:bCs w:val="0"/>
          <w:lang w:val="en-US"/>
        </w:rPr>
        <w:t xml:space="preserve">APPENDIX 2: </w:t>
      </w:r>
      <w:r w:rsidR="008C5DC4" w:rsidRPr="00E24666">
        <w:rPr>
          <w:rFonts w:cstheme="minorBidi"/>
          <w:bCs w:val="0"/>
          <w:lang w:val="en-US"/>
        </w:rPr>
        <w:t xml:space="preserve">MODEL OF </w:t>
      </w:r>
      <w:r w:rsidRPr="00E24666">
        <w:rPr>
          <w:rFonts w:cstheme="minorBidi"/>
          <w:bCs w:val="0"/>
          <w:lang w:val="en-US"/>
        </w:rPr>
        <w:t>AVAILABILITY PAYMENT REPORT</w:t>
      </w:r>
      <w:bookmarkEnd w:id="783"/>
      <w:r w:rsidRPr="00E24666">
        <w:rPr>
          <w:rFonts w:cstheme="minorBidi"/>
          <w:bCs w:val="0"/>
          <w:lang w:val="en-US"/>
        </w:rPr>
        <w:t xml:space="preserve"> </w:t>
      </w:r>
    </w:p>
    <w:bookmarkEnd w:id="782"/>
    <w:p w14:paraId="10A5E7A0" w14:textId="77777777" w:rsidR="000D0F1E" w:rsidRPr="00E24666" w:rsidRDefault="000D0F1E" w:rsidP="000D0F1E">
      <w:pPr>
        <w:widowControl w:val="0"/>
        <w:adjustRightInd w:val="0"/>
        <w:spacing w:after="0" w:line="240" w:lineRule="auto"/>
        <w:jc w:val="both"/>
        <w:rPr>
          <w:b/>
          <w:bCs/>
          <w:i/>
          <w:lang w:val="en-US"/>
        </w:rPr>
      </w:pPr>
    </w:p>
    <w:p w14:paraId="47B38DF6" w14:textId="32427C13" w:rsidR="000D0F1E" w:rsidRPr="00E24666" w:rsidRDefault="00153E58" w:rsidP="000D0F1E">
      <w:pPr>
        <w:jc w:val="center"/>
        <w:rPr>
          <w:b/>
          <w:bCs/>
          <w:iCs/>
          <w:lang w:val="en-US"/>
        </w:rPr>
      </w:pPr>
      <w:r w:rsidRPr="00E24666">
        <w:rPr>
          <w:b/>
          <w:bCs/>
          <w:iCs/>
          <w:lang w:val="en-US"/>
        </w:rPr>
        <w:t>AVAILABILITY PAYMENT REPORT</w:t>
      </w:r>
      <w:r w:rsidR="000D0F1E" w:rsidRPr="00E24666">
        <w:rPr>
          <w:b/>
          <w:bCs/>
          <w:iCs/>
          <w:lang w:val="en-US"/>
        </w:rPr>
        <w:t xml:space="preserve"> </w:t>
      </w:r>
      <w:r w:rsidR="008C5DC4" w:rsidRPr="00E24666">
        <w:rPr>
          <w:b/>
          <w:bCs/>
          <w:iCs/>
          <w:lang w:val="en-US"/>
        </w:rPr>
        <w:t xml:space="preserve">FOR QUARTER </w:t>
      </w:r>
      <w:r w:rsidR="008235B0" w:rsidRPr="00E24666">
        <w:rPr>
          <w:b/>
          <w:bCs/>
          <w:iCs/>
          <w:lang w:val="en-US"/>
        </w:rPr>
        <w:t>N</w:t>
      </w:r>
      <w:r w:rsidR="00666200" w:rsidRPr="00E24666">
        <w:rPr>
          <w:b/>
          <w:bCs/>
          <w:iCs/>
          <w:lang w:val="en-US"/>
        </w:rPr>
        <w:t>o</w:t>
      </w:r>
      <w:r w:rsidR="008235B0" w:rsidRPr="00E24666">
        <w:rPr>
          <w:b/>
          <w:bCs/>
          <w:iCs/>
          <w:lang w:val="en-US"/>
        </w:rPr>
        <w:t>.</w:t>
      </w:r>
      <w:r w:rsidR="000D0F1E" w:rsidRPr="00E24666">
        <w:rPr>
          <w:b/>
          <w:bCs/>
          <w:iCs/>
          <w:lang w:val="en-US"/>
        </w:rPr>
        <w:t xml:space="preserve"> t-20XX</w:t>
      </w:r>
    </w:p>
    <w:p w14:paraId="4E59EFFB" w14:textId="7BE7D832" w:rsidR="000D0F1E" w:rsidRPr="00E24666" w:rsidRDefault="000D0F1E" w:rsidP="000D0F1E">
      <w:pPr>
        <w:jc w:val="center"/>
        <w:rPr>
          <w:i/>
          <w:lang w:val="en-US"/>
        </w:rPr>
      </w:pPr>
      <w:r w:rsidRPr="00E24666">
        <w:rPr>
          <w:i/>
          <w:lang w:val="en-US"/>
        </w:rPr>
        <w:t>(</w:t>
      </w:r>
      <w:r w:rsidR="00153E58" w:rsidRPr="00E24666">
        <w:rPr>
          <w:i/>
          <w:lang w:val="en-US"/>
        </w:rPr>
        <w:t>Minimum Content</w:t>
      </w:r>
      <w:r w:rsidRPr="00E24666">
        <w:rPr>
          <w:i/>
          <w:lang w:val="en-US"/>
        </w:rPr>
        <w:t>)</w:t>
      </w:r>
    </w:p>
    <w:p w14:paraId="6B585350" w14:textId="682C9538" w:rsidR="000D0F1E" w:rsidRPr="00E24666" w:rsidRDefault="000D0F1E" w:rsidP="000D0F1E">
      <w:pPr>
        <w:rPr>
          <w:lang w:val="en-US"/>
        </w:rPr>
      </w:pPr>
      <w:r w:rsidRPr="00E24666">
        <w:rPr>
          <w:b/>
          <w:bCs/>
          <w:lang w:val="en-US"/>
        </w:rPr>
        <w:t>REFERENC</w:t>
      </w:r>
      <w:r w:rsidR="00153E58" w:rsidRPr="00E24666">
        <w:rPr>
          <w:b/>
          <w:bCs/>
          <w:lang w:val="en-US"/>
        </w:rPr>
        <w:t>E</w:t>
      </w:r>
      <w:r w:rsidRPr="00E24666">
        <w:rPr>
          <w:b/>
          <w:bCs/>
          <w:lang w:val="en-US"/>
        </w:rPr>
        <w:t>S</w:t>
      </w:r>
    </w:p>
    <w:p w14:paraId="368109D1" w14:textId="4C0D4423" w:rsidR="000D0F1E" w:rsidRPr="00E24666" w:rsidRDefault="000D0F1E" w:rsidP="000D0F1E">
      <w:pPr>
        <w:widowControl w:val="0"/>
        <w:adjustRightInd w:val="0"/>
        <w:spacing w:after="0" w:line="240" w:lineRule="auto"/>
        <w:jc w:val="both"/>
        <w:rPr>
          <w:i/>
          <w:lang w:val="en-US"/>
        </w:rPr>
      </w:pPr>
      <w:r w:rsidRPr="00E24666">
        <w:rPr>
          <w:i/>
          <w:lang w:val="en-US"/>
        </w:rPr>
        <w:t>(</w:t>
      </w:r>
      <w:r w:rsidR="00153E58" w:rsidRPr="00E24666">
        <w:rPr>
          <w:i/>
          <w:lang w:val="en-US"/>
        </w:rPr>
        <w:t>List of documents approved by the parties and used as a basis for this report</w:t>
      </w:r>
      <w:r w:rsidRPr="00E24666">
        <w:rPr>
          <w:i/>
          <w:lang w:val="en-US"/>
        </w:rPr>
        <w:t>).</w:t>
      </w:r>
    </w:p>
    <w:p w14:paraId="0F62642E" w14:textId="77777777" w:rsidR="000D0F1E" w:rsidRPr="00E24666" w:rsidRDefault="000D0F1E" w:rsidP="000D0F1E">
      <w:pPr>
        <w:widowControl w:val="0"/>
        <w:adjustRightInd w:val="0"/>
        <w:spacing w:after="0" w:line="240" w:lineRule="auto"/>
        <w:jc w:val="both"/>
        <w:rPr>
          <w:i/>
          <w:lang w:val="en-US"/>
        </w:rPr>
      </w:pPr>
    </w:p>
    <w:p w14:paraId="4CA9F69A" w14:textId="2B082AE6" w:rsidR="000D0F1E" w:rsidRPr="00E24666" w:rsidRDefault="00153E58" w:rsidP="000D0F1E">
      <w:pPr>
        <w:rPr>
          <w:lang w:val="en-US"/>
        </w:rPr>
      </w:pPr>
      <w:r w:rsidRPr="00E24666">
        <w:rPr>
          <w:b/>
          <w:bCs/>
          <w:lang w:val="en-US"/>
        </w:rPr>
        <w:t>BACKGROUND</w:t>
      </w:r>
    </w:p>
    <w:p w14:paraId="2F664D22" w14:textId="032655CC" w:rsidR="000D0F1E" w:rsidRPr="00E24666" w:rsidRDefault="000D0F1E" w:rsidP="00FD4DD4">
      <w:pPr>
        <w:spacing w:after="0" w:line="240" w:lineRule="auto"/>
        <w:rPr>
          <w:i/>
          <w:lang w:val="en-US"/>
        </w:rPr>
      </w:pPr>
      <w:r w:rsidRPr="00E24666">
        <w:rPr>
          <w:i/>
          <w:lang w:val="en-US"/>
        </w:rPr>
        <w:t>(</w:t>
      </w:r>
      <w:r w:rsidR="0031546C" w:rsidRPr="00E24666">
        <w:rPr>
          <w:i/>
          <w:lang w:val="en-US"/>
        </w:rPr>
        <w:t>General Description of the ToR of the Supervision Contract</w:t>
      </w:r>
      <w:r w:rsidRPr="00E24666">
        <w:rPr>
          <w:i/>
          <w:lang w:val="en-US"/>
        </w:rPr>
        <w:t>).</w:t>
      </w:r>
    </w:p>
    <w:p w14:paraId="02A9ED5E" w14:textId="77777777" w:rsidR="000D0F1E" w:rsidRPr="00E24666" w:rsidRDefault="000D0F1E" w:rsidP="000D0F1E">
      <w:pPr>
        <w:widowControl w:val="0"/>
        <w:adjustRightInd w:val="0"/>
        <w:spacing w:after="0" w:line="240" w:lineRule="auto"/>
        <w:jc w:val="both"/>
        <w:rPr>
          <w:i/>
          <w:lang w:val="en-US"/>
        </w:rPr>
      </w:pPr>
    </w:p>
    <w:p w14:paraId="4C03E4B9" w14:textId="04B33ABB" w:rsidR="000D0F1E" w:rsidRPr="00E24666" w:rsidRDefault="0031546C" w:rsidP="000D0F1E">
      <w:pPr>
        <w:rPr>
          <w:lang w:val="en-US"/>
        </w:rPr>
      </w:pPr>
      <w:r w:rsidRPr="00E24666">
        <w:rPr>
          <w:b/>
          <w:bCs/>
          <w:lang w:val="en-US"/>
        </w:rPr>
        <w:t xml:space="preserve">PPD PAYMENT </w:t>
      </w:r>
      <w:r w:rsidR="008C5DC4" w:rsidRPr="00E24666">
        <w:rPr>
          <w:b/>
          <w:bCs/>
          <w:lang w:val="en-US"/>
        </w:rPr>
        <w:t xml:space="preserve">FOR QUARTER </w:t>
      </w:r>
      <w:r w:rsidR="008235B0" w:rsidRPr="00E24666">
        <w:rPr>
          <w:b/>
          <w:bCs/>
          <w:lang w:val="en-US"/>
        </w:rPr>
        <w:t>N</w:t>
      </w:r>
      <w:r w:rsidR="008C5DC4" w:rsidRPr="00E24666">
        <w:rPr>
          <w:b/>
          <w:bCs/>
          <w:lang w:val="en-US"/>
        </w:rPr>
        <w:t>o</w:t>
      </w:r>
      <w:r w:rsidR="008235B0" w:rsidRPr="00E24666">
        <w:rPr>
          <w:b/>
          <w:bCs/>
          <w:lang w:val="en-US"/>
        </w:rPr>
        <w:t>.</w:t>
      </w:r>
      <w:r w:rsidR="000D0F1E" w:rsidRPr="00E24666">
        <w:rPr>
          <w:b/>
          <w:bCs/>
          <w:lang w:val="en-US"/>
        </w:rPr>
        <w:t xml:space="preserve"> t </w:t>
      </w:r>
    </w:p>
    <w:p w14:paraId="4C6A622D" w14:textId="1C301FA0" w:rsidR="000D0F1E" w:rsidRPr="004D65EC" w:rsidRDefault="0031546C" w:rsidP="000D0F1E">
      <w:pPr>
        <w:jc w:val="both"/>
        <w:rPr>
          <w:lang w:val="en-US"/>
        </w:rPr>
      </w:pPr>
      <w:r w:rsidRPr="00E24666">
        <w:rPr>
          <w:lang w:val="en-US"/>
        </w:rPr>
        <w:t xml:space="preserve">This section obtains as a result the Availability Payment for the current quarter using as input the balance to be settled from the previous quarter </w:t>
      </w:r>
      <w:r w:rsidR="00666200" w:rsidRPr="00E24666">
        <w:rPr>
          <w:lang w:val="en-US"/>
        </w:rPr>
        <w:t>(</w:t>
      </w:r>
      <m:oMath>
        <m:sSub>
          <m:sSubPr>
            <m:ctrlPr>
              <w:rPr>
                <w:rFonts w:ascii="Cambria Math" w:hAnsi="Cambria Math"/>
                <w:i/>
                <w:iCs/>
                <w:sz w:val="20"/>
                <w:szCs w:val="20"/>
                <w:lang w:val="en-US"/>
              </w:rPr>
            </m:ctrlPr>
          </m:sSubPr>
          <m:e>
            <m:r>
              <w:rPr>
                <w:rFonts w:ascii="Cambria Math" w:hAnsi="Cambria Math"/>
                <w:sz w:val="20"/>
                <w:szCs w:val="20"/>
                <w:lang w:val="en-US"/>
              </w:rPr>
              <m:t>Saldo_Liq</m:t>
            </m:r>
          </m:e>
          <m:sub>
            <m:r>
              <w:rPr>
                <w:rFonts w:ascii="Cambria Math" w:hAnsi="Cambria Math"/>
                <w:sz w:val="20"/>
                <w:szCs w:val="20"/>
                <w:lang w:val="en-US"/>
              </w:rPr>
              <m:t>j,t-1</m:t>
            </m:r>
          </m:sub>
        </m:sSub>
      </m:oMath>
      <w:r w:rsidR="00666200" w:rsidRPr="00E24666">
        <w:rPr>
          <w:rFonts w:eastAsiaTheme="minorEastAsia"/>
          <w:iCs/>
          <w:sz w:val="20"/>
          <w:szCs w:val="20"/>
          <w:lang w:val="en-US"/>
        </w:rPr>
        <w:t>)</w:t>
      </w:r>
      <w:r w:rsidRPr="004D65EC">
        <w:rPr>
          <w:lang w:val="en-US"/>
        </w:rPr>
        <w:t>, obtained from the Settlement Report</w:t>
      </w:r>
      <w:r w:rsidR="000D0F1E" w:rsidRPr="00E24666">
        <w:rPr>
          <w:lang w:val="en-US"/>
        </w:rPr>
        <w:t xml:space="preserve"> </w:t>
      </w:r>
      <w:r w:rsidR="008C5DC4" w:rsidRPr="00E24666">
        <w:rPr>
          <w:lang w:val="en-US"/>
        </w:rPr>
        <w:t xml:space="preserve">for Quarter </w:t>
      </w:r>
      <w:r w:rsidR="008235B0" w:rsidRPr="00E24666">
        <w:rPr>
          <w:lang w:val="en-US"/>
        </w:rPr>
        <w:t>N</w:t>
      </w:r>
      <w:r w:rsidR="00666200" w:rsidRPr="00E24666">
        <w:rPr>
          <w:lang w:val="en-US"/>
        </w:rPr>
        <w:t>o</w:t>
      </w:r>
      <w:r w:rsidR="008235B0" w:rsidRPr="00E24666">
        <w:rPr>
          <w:lang w:val="en-US"/>
        </w:rPr>
        <w:t>.</w:t>
      </w:r>
      <w:r w:rsidR="000D0F1E" w:rsidRPr="00E24666">
        <w:rPr>
          <w:lang w:val="en-US"/>
        </w:rPr>
        <w:t xml:space="preserve"> t-1-20XX</w:t>
      </w:r>
      <w:r w:rsidR="000D0F1E" w:rsidRPr="00E24666">
        <w:rPr>
          <w:rStyle w:val="Refdenotaalpie"/>
          <w:lang w:val="en-US"/>
        </w:rPr>
        <w:footnoteReference w:id="25"/>
      </w:r>
      <w:r w:rsidR="000D0F1E" w:rsidRPr="00E24666">
        <w:rPr>
          <w:lang w:val="en-US"/>
        </w:rPr>
        <w:t>.</w:t>
      </w:r>
    </w:p>
    <w:p w14:paraId="28454871" w14:textId="25E17550" w:rsidR="000D0F1E" w:rsidRPr="00E24666" w:rsidRDefault="008D1CB7" w:rsidP="000D0F1E">
      <w:pPr>
        <w:jc w:val="both"/>
        <w:rPr>
          <w:i/>
          <w:iCs/>
          <w:lang w:val="en-US"/>
        </w:rPr>
      </w:pPr>
      <w:r w:rsidRPr="00E24666">
        <w:rPr>
          <w:i/>
          <w:iCs/>
          <w:lang w:val="en-US"/>
        </w:rPr>
        <w:t>Availability Payment Regime</w:t>
      </w:r>
      <w:r w:rsidR="000D0F1E" w:rsidRPr="00E24666">
        <w:rPr>
          <w:i/>
          <w:iCs/>
          <w:lang w:val="en-US"/>
        </w:rPr>
        <w:t xml:space="preserve"> </w:t>
      </w:r>
      <w:r w:rsidR="008C5DC4" w:rsidRPr="00E24666">
        <w:rPr>
          <w:i/>
          <w:iCs/>
          <w:lang w:val="en-US"/>
        </w:rPr>
        <w:t xml:space="preserve">for Quarter </w:t>
      </w:r>
      <w:r w:rsidR="008235B0" w:rsidRPr="00E24666">
        <w:rPr>
          <w:i/>
          <w:iCs/>
          <w:lang w:val="en-US"/>
        </w:rPr>
        <w:t>N</w:t>
      </w:r>
      <w:r w:rsidR="00666200" w:rsidRPr="00E24666">
        <w:rPr>
          <w:i/>
          <w:iCs/>
          <w:lang w:val="en-US"/>
        </w:rPr>
        <w:t>o</w:t>
      </w:r>
      <w:r w:rsidR="008235B0" w:rsidRPr="00E24666">
        <w:rPr>
          <w:i/>
          <w:iCs/>
          <w:lang w:val="en-US"/>
        </w:rPr>
        <w:t>.</w:t>
      </w:r>
      <w:r w:rsidR="000D0F1E" w:rsidRPr="00E24666">
        <w:rPr>
          <w:i/>
          <w:iCs/>
          <w:lang w:val="en-US"/>
        </w:rPr>
        <w:t xml:space="preserve"> t</w:t>
      </w:r>
    </w:p>
    <w:p w14:paraId="04F8E6B4" w14:textId="27D46A4F" w:rsidR="000D0F1E" w:rsidRPr="00E24666" w:rsidRDefault="0031546C" w:rsidP="000D0F1E">
      <w:pPr>
        <w:jc w:val="both"/>
        <w:rPr>
          <w:rFonts w:eastAsiaTheme="minorEastAsia"/>
          <w:lang w:val="en-US"/>
        </w:rPr>
      </w:pPr>
      <w:r w:rsidRPr="00E24666">
        <w:rPr>
          <w:rFonts w:eastAsiaTheme="minorEastAsia"/>
          <w:lang w:val="en-US"/>
        </w:rPr>
        <w:t>Detail of</w:t>
      </w:r>
      <w:r w:rsidR="000D0F1E" w:rsidRPr="00E24666">
        <w:rPr>
          <w:rFonts w:eastAsiaTheme="minorEastAsia"/>
          <w:lang w:val="en-US"/>
        </w:rPr>
        <w:t xml:space="preserve"> </w:t>
      </w:r>
      <m:oMath>
        <m:r>
          <m:rPr>
            <m:sty m:val="bi"/>
          </m:rPr>
          <w:rPr>
            <w:rFonts w:ascii="Cambria Math" w:hAnsi="Cambria Math"/>
            <w:lang w:val="en-US"/>
          </w:rPr>
          <m:t>PP</m:t>
        </m:r>
        <m:sSub>
          <m:sSubPr>
            <m:ctrlPr>
              <w:rPr>
                <w:rFonts w:ascii="Cambria Math" w:hAnsi="Cambria Math"/>
                <w:lang w:val="en-US"/>
              </w:rPr>
            </m:ctrlPr>
          </m:sSubPr>
          <m:e>
            <m:r>
              <m:rPr>
                <m:sty m:val="bi"/>
              </m:rPr>
              <w:rPr>
                <w:rFonts w:ascii="Cambria Math" w:hAnsi="Cambria Math"/>
                <w:lang w:val="en-US"/>
              </w:rPr>
              <m:t>D</m:t>
            </m:r>
          </m:e>
          <m:sub>
            <m:r>
              <m:rPr>
                <m:sty m:val="bi"/>
              </m:rPr>
              <w:rPr>
                <w:rFonts w:ascii="Cambria Math" w:hAnsi="Cambria Math"/>
                <w:lang w:val="en-US"/>
              </w:rPr>
              <m:t>j,  t</m:t>
            </m:r>
          </m:sub>
        </m:sSub>
      </m:oMath>
    </w:p>
    <w:p w14:paraId="5BB73E16" w14:textId="0C022AA0" w:rsidR="000D0F1E" w:rsidRPr="00E24666" w:rsidRDefault="0031546C" w:rsidP="000D0F1E">
      <w:pPr>
        <w:jc w:val="both"/>
        <w:rPr>
          <w:lang w:val="en-US"/>
        </w:rPr>
      </w:pPr>
      <w:r w:rsidRPr="004D65EC">
        <w:rPr>
          <w:lang w:val="en-US"/>
        </w:rPr>
        <w:t xml:space="preserve">The values </w:t>
      </w:r>
      <w:r w:rsidRPr="00E24666">
        <w:rPr>
          <w:lang w:val="en-US"/>
        </w:rPr>
        <w:t>set forth in the Concession Contract are as follows</w:t>
      </w:r>
      <w:r w:rsidR="000D0F1E" w:rsidRPr="00E24666">
        <w:rPr>
          <w:lang w:val="en-US"/>
        </w:rPr>
        <w:t>:</w:t>
      </w:r>
    </w:p>
    <w:tbl>
      <w:tblPr>
        <w:tblW w:w="6003" w:type="dxa"/>
        <w:jc w:val="center"/>
        <w:tblCellMar>
          <w:left w:w="70" w:type="dxa"/>
          <w:right w:w="70" w:type="dxa"/>
        </w:tblCellMar>
        <w:tblLook w:val="04A0" w:firstRow="1" w:lastRow="0" w:firstColumn="1" w:lastColumn="0" w:noHBand="0" w:noVBand="1"/>
      </w:tblPr>
      <w:tblGrid>
        <w:gridCol w:w="1385"/>
        <w:gridCol w:w="755"/>
        <w:gridCol w:w="529"/>
        <w:gridCol w:w="755"/>
        <w:gridCol w:w="1385"/>
        <w:gridCol w:w="11"/>
        <w:gridCol w:w="1172"/>
        <w:gridCol w:w="11"/>
      </w:tblGrid>
      <w:tr w:rsidR="000D0F1E" w:rsidRPr="00E24666" w14:paraId="2A5E6EA5" w14:textId="77777777" w:rsidTr="001A53BB">
        <w:trPr>
          <w:gridAfter w:val="1"/>
          <w:wAfter w:w="11" w:type="dxa"/>
          <w:trHeight w:val="252"/>
          <w:jc w:val="center"/>
        </w:trPr>
        <w:tc>
          <w:tcPr>
            <w:tcW w:w="1385" w:type="dxa"/>
            <w:tcBorders>
              <w:top w:val="nil"/>
              <w:left w:val="nil"/>
              <w:bottom w:val="nil"/>
              <w:right w:val="nil"/>
            </w:tcBorders>
            <w:shd w:val="clear" w:color="auto" w:fill="auto"/>
            <w:noWrap/>
            <w:vAlign w:val="bottom"/>
            <w:hideMark/>
          </w:tcPr>
          <w:p w14:paraId="1FD5C2C3" w14:textId="77777777" w:rsidR="000D0F1E" w:rsidRPr="00E24666" w:rsidRDefault="000D0F1E" w:rsidP="001A53BB">
            <w:pPr>
              <w:spacing w:after="0" w:line="240" w:lineRule="auto"/>
              <w:rPr>
                <w:rFonts w:eastAsia="Times New Roman" w:cstheme="minorHAnsi"/>
                <w:color w:val="000000"/>
                <w:lang w:val="en-US" w:eastAsia="es-PE"/>
              </w:rPr>
            </w:pPr>
            <w:r w:rsidRPr="00E24666">
              <w:rPr>
                <w:rFonts w:eastAsia="Times New Roman" w:cstheme="minorHAnsi"/>
                <w:color w:val="000000"/>
                <w:lang w:val="en-US" w:eastAsia="es-PE"/>
              </w:rPr>
              <w:t>%PPD1</w:t>
            </w:r>
          </w:p>
        </w:tc>
        <w:tc>
          <w:tcPr>
            <w:tcW w:w="1284" w:type="dxa"/>
            <w:gridSpan w:val="2"/>
            <w:tcBorders>
              <w:top w:val="dotted" w:sz="4" w:space="0" w:color="A6A6A6"/>
              <w:left w:val="dotted" w:sz="4" w:space="0" w:color="A6A6A6"/>
              <w:bottom w:val="dotted" w:sz="4" w:space="0" w:color="A6A6A6"/>
              <w:right w:val="dotted" w:sz="4" w:space="0" w:color="A6A6A6"/>
            </w:tcBorders>
            <w:shd w:val="clear" w:color="000000" w:fill="F2F2F2"/>
            <w:noWrap/>
            <w:vAlign w:val="bottom"/>
            <w:hideMark/>
          </w:tcPr>
          <w:p w14:paraId="669D747A" w14:textId="3266DE1D" w:rsidR="000D0F1E" w:rsidRPr="00E24666" w:rsidRDefault="00421443" w:rsidP="00CF529C">
            <w:pPr>
              <w:spacing w:after="0" w:line="240" w:lineRule="auto"/>
              <w:jc w:val="center"/>
              <w:rPr>
                <w:rFonts w:eastAsia="Times New Roman" w:cstheme="minorHAnsi"/>
                <w:color w:val="0040FF"/>
                <w:lang w:val="en-US" w:eastAsia="es-PE"/>
              </w:rPr>
            </w:pPr>
            <w:r w:rsidRPr="00E24666">
              <w:rPr>
                <w:rFonts w:eastAsia="Times New Roman" w:cstheme="minorHAnsi"/>
                <w:color w:val="0040FF"/>
                <w:lang w:val="en-US" w:eastAsia="es-PE"/>
              </w:rPr>
              <w:t>58</w:t>
            </w:r>
            <w:r w:rsidR="000D0F1E" w:rsidRPr="00E24666">
              <w:rPr>
                <w:rFonts w:eastAsia="Times New Roman" w:cstheme="minorHAnsi"/>
                <w:color w:val="0040FF"/>
                <w:lang w:val="en-US" w:eastAsia="es-PE"/>
              </w:rPr>
              <w:t>%</w:t>
            </w:r>
          </w:p>
        </w:tc>
        <w:tc>
          <w:tcPr>
            <w:tcW w:w="755" w:type="dxa"/>
            <w:tcBorders>
              <w:top w:val="nil"/>
              <w:left w:val="nil"/>
              <w:bottom w:val="nil"/>
              <w:right w:val="nil"/>
            </w:tcBorders>
            <w:shd w:val="clear" w:color="auto" w:fill="auto"/>
            <w:noWrap/>
            <w:vAlign w:val="bottom"/>
            <w:hideMark/>
          </w:tcPr>
          <w:p w14:paraId="418A4AA8" w14:textId="77777777" w:rsidR="000D0F1E" w:rsidRPr="00E24666" w:rsidRDefault="000D0F1E" w:rsidP="001A53BB">
            <w:pPr>
              <w:spacing w:after="0" w:line="240" w:lineRule="auto"/>
              <w:jc w:val="right"/>
              <w:rPr>
                <w:rFonts w:eastAsia="Times New Roman" w:cstheme="minorHAnsi"/>
                <w:color w:val="0040FF"/>
                <w:lang w:val="en-US" w:eastAsia="es-PE"/>
              </w:rPr>
            </w:pPr>
          </w:p>
        </w:tc>
        <w:tc>
          <w:tcPr>
            <w:tcW w:w="1385" w:type="dxa"/>
            <w:tcBorders>
              <w:top w:val="nil"/>
              <w:left w:val="nil"/>
              <w:bottom w:val="nil"/>
              <w:right w:val="nil"/>
            </w:tcBorders>
            <w:shd w:val="clear" w:color="auto" w:fill="auto"/>
            <w:noWrap/>
            <w:vAlign w:val="center"/>
            <w:hideMark/>
          </w:tcPr>
          <w:p w14:paraId="715EDCCE" w14:textId="77777777" w:rsidR="000D0F1E" w:rsidRPr="00E24666" w:rsidRDefault="000D0F1E" w:rsidP="001A53BB">
            <w:pPr>
              <w:spacing w:after="0" w:line="240" w:lineRule="auto"/>
              <w:jc w:val="center"/>
              <w:rPr>
                <w:rFonts w:eastAsia="Times New Roman" w:cstheme="minorHAnsi"/>
                <w:color w:val="000000"/>
                <w:lang w:val="en-US" w:eastAsia="es-PE"/>
              </w:rPr>
            </w:pPr>
            <w:r w:rsidRPr="00E24666">
              <w:rPr>
                <w:rFonts w:eastAsia="Times New Roman" w:cstheme="minorHAnsi"/>
                <w:color w:val="000000"/>
                <w:lang w:val="en-US" w:eastAsia="es-PE"/>
              </w:rPr>
              <w:t>f1</w:t>
            </w:r>
          </w:p>
        </w:tc>
        <w:tc>
          <w:tcPr>
            <w:tcW w:w="1183" w:type="dxa"/>
            <w:gridSpan w:val="2"/>
            <w:tcBorders>
              <w:top w:val="dotted" w:sz="4" w:space="0" w:color="A6A6A6"/>
              <w:left w:val="dotted" w:sz="4" w:space="0" w:color="A6A6A6"/>
              <w:bottom w:val="dotted" w:sz="4" w:space="0" w:color="A6A6A6"/>
              <w:right w:val="dotted" w:sz="4" w:space="0" w:color="A6A6A6"/>
            </w:tcBorders>
            <w:shd w:val="clear" w:color="000000" w:fill="F2F2F2"/>
            <w:noWrap/>
            <w:vAlign w:val="bottom"/>
            <w:hideMark/>
          </w:tcPr>
          <w:p w14:paraId="5F49B981" w14:textId="2F63C7E4" w:rsidR="000D0F1E" w:rsidRPr="00E24666" w:rsidRDefault="00421443" w:rsidP="001A53BB">
            <w:pPr>
              <w:spacing w:after="0" w:line="240" w:lineRule="auto"/>
              <w:jc w:val="center"/>
              <w:rPr>
                <w:rFonts w:eastAsia="Times New Roman" w:cstheme="minorHAnsi"/>
                <w:color w:val="0040FF"/>
                <w:lang w:val="en-US" w:eastAsia="es-PE"/>
              </w:rPr>
            </w:pPr>
            <w:r w:rsidRPr="00E24666">
              <w:rPr>
                <w:rFonts w:eastAsia="Times New Roman" w:cstheme="minorHAnsi"/>
                <w:color w:val="0040FF"/>
                <w:lang w:val="en-US" w:eastAsia="es-PE"/>
              </w:rPr>
              <w:t>0.18</w:t>
            </w:r>
          </w:p>
        </w:tc>
      </w:tr>
      <w:tr w:rsidR="000D0F1E" w:rsidRPr="00E24666" w14:paraId="6E669B5F" w14:textId="77777777" w:rsidTr="001A53BB">
        <w:trPr>
          <w:gridAfter w:val="1"/>
          <w:wAfter w:w="11" w:type="dxa"/>
          <w:trHeight w:val="252"/>
          <w:jc w:val="center"/>
        </w:trPr>
        <w:tc>
          <w:tcPr>
            <w:tcW w:w="1385" w:type="dxa"/>
            <w:tcBorders>
              <w:top w:val="nil"/>
              <w:left w:val="nil"/>
              <w:bottom w:val="nil"/>
              <w:right w:val="nil"/>
            </w:tcBorders>
            <w:shd w:val="clear" w:color="auto" w:fill="auto"/>
            <w:noWrap/>
            <w:vAlign w:val="bottom"/>
            <w:hideMark/>
          </w:tcPr>
          <w:p w14:paraId="03C76F2F" w14:textId="77777777" w:rsidR="000D0F1E" w:rsidRPr="004D65EC" w:rsidRDefault="000D0F1E" w:rsidP="001A53BB">
            <w:pPr>
              <w:spacing w:after="0" w:line="240" w:lineRule="auto"/>
              <w:rPr>
                <w:rFonts w:eastAsia="Times New Roman" w:cstheme="minorHAnsi"/>
                <w:color w:val="000000"/>
                <w:lang w:val="en-US" w:eastAsia="es-PE"/>
              </w:rPr>
            </w:pPr>
            <w:r w:rsidRPr="00E24666">
              <w:rPr>
                <w:rFonts w:eastAsia="Times New Roman" w:cstheme="minorHAnsi"/>
                <w:color w:val="000000"/>
                <w:lang w:val="en-US" w:eastAsia="es-PE"/>
              </w:rPr>
              <w:t>%PPD2</w:t>
            </w:r>
          </w:p>
        </w:tc>
        <w:tc>
          <w:tcPr>
            <w:tcW w:w="1284" w:type="dxa"/>
            <w:gridSpan w:val="2"/>
            <w:tcBorders>
              <w:top w:val="nil"/>
              <w:left w:val="dotted" w:sz="4" w:space="0" w:color="A6A6A6"/>
              <w:bottom w:val="dotted" w:sz="4" w:space="0" w:color="A6A6A6"/>
              <w:right w:val="dotted" w:sz="4" w:space="0" w:color="A6A6A6"/>
            </w:tcBorders>
            <w:shd w:val="clear" w:color="auto" w:fill="F2F2F2" w:themeFill="background1" w:themeFillShade="F2"/>
            <w:noWrap/>
            <w:vAlign w:val="bottom"/>
            <w:hideMark/>
          </w:tcPr>
          <w:p w14:paraId="15011D3E" w14:textId="21F84900" w:rsidR="000D0F1E" w:rsidRPr="00E24666" w:rsidRDefault="00421443" w:rsidP="00CF529C">
            <w:pPr>
              <w:spacing w:after="0" w:line="240" w:lineRule="auto"/>
              <w:jc w:val="center"/>
              <w:rPr>
                <w:rFonts w:eastAsia="Times New Roman" w:cstheme="minorHAnsi"/>
                <w:color w:val="000000"/>
                <w:lang w:val="en-US" w:eastAsia="es-PE"/>
              </w:rPr>
            </w:pPr>
            <w:r w:rsidRPr="00E24666">
              <w:rPr>
                <w:rFonts w:eastAsia="Times New Roman" w:cstheme="minorHAnsi"/>
                <w:color w:val="0040FF"/>
                <w:lang w:val="en-US" w:eastAsia="es-PE"/>
              </w:rPr>
              <w:t>42</w:t>
            </w:r>
            <w:r w:rsidR="000D0F1E" w:rsidRPr="00E24666">
              <w:rPr>
                <w:rFonts w:eastAsia="Times New Roman" w:cstheme="minorHAnsi"/>
                <w:color w:val="0040FF"/>
                <w:lang w:val="en-US" w:eastAsia="es-PE"/>
              </w:rPr>
              <w:t>%</w:t>
            </w:r>
          </w:p>
        </w:tc>
        <w:tc>
          <w:tcPr>
            <w:tcW w:w="755" w:type="dxa"/>
            <w:tcBorders>
              <w:top w:val="nil"/>
              <w:left w:val="nil"/>
              <w:bottom w:val="nil"/>
              <w:right w:val="nil"/>
            </w:tcBorders>
            <w:shd w:val="clear" w:color="auto" w:fill="auto"/>
            <w:noWrap/>
            <w:vAlign w:val="bottom"/>
            <w:hideMark/>
          </w:tcPr>
          <w:p w14:paraId="66CB8BB8" w14:textId="77777777" w:rsidR="000D0F1E" w:rsidRPr="00E24666" w:rsidRDefault="000D0F1E" w:rsidP="001A53BB">
            <w:pPr>
              <w:spacing w:after="0" w:line="240" w:lineRule="auto"/>
              <w:jc w:val="right"/>
              <w:rPr>
                <w:rFonts w:eastAsia="Times New Roman" w:cstheme="minorHAnsi"/>
                <w:color w:val="000000"/>
                <w:lang w:val="en-US" w:eastAsia="es-PE"/>
              </w:rPr>
            </w:pPr>
          </w:p>
        </w:tc>
        <w:tc>
          <w:tcPr>
            <w:tcW w:w="1385" w:type="dxa"/>
            <w:tcBorders>
              <w:top w:val="nil"/>
              <w:left w:val="nil"/>
              <w:bottom w:val="nil"/>
              <w:right w:val="nil"/>
            </w:tcBorders>
            <w:shd w:val="clear" w:color="auto" w:fill="auto"/>
            <w:noWrap/>
            <w:vAlign w:val="center"/>
            <w:hideMark/>
          </w:tcPr>
          <w:p w14:paraId="29BBF487" w14:textId="77777777" w:rsidR="000D0F1E" w:rsidRPr="00E24666" w:rsidRDefault="000D0F1E" w:rsidP="001A53BB">
            <w:pPr>
              <w:spacing w:after="0" w:line="240" w:lineRule="auto"/>
              <w:jc w:val="center"/>
              <w:rPr>
                <w:rFonts w:eastAsia="Times New Roman" w:cstheme="minorHAnsi"/>
                <w:color w:val="000000"/>
                <w:lang w:val="en-US" w:eastAsia="es-PE"/>
              </w:rPr>
            </w:pPr>
            <w:r w:rsidRPr="00E24666">
              <w:rPr>
                <w:rFonts w:eastAsia="Times New Roman" w:cstheme="minorHAnsi"/>
                <w:color w:val="000000"/>
                <w:lang w:val="en-US" w:eastAsia="es-PE"/>
              </w:rPr>
              <w:t>f2</w:t>
            </w:r>
          </w:p>
        </w:tc>
        <w:tc>
          <w:tcPr>
            <w:tcW w:w="1183" w:type="dxa"/>
            <w:gridSpan w:val="2"/>
            <w:tcBorders>
              <w:top w:val="nil"/>
              <w:left w:val="dotted" w:sz="4" w:space="0" w:color="A6A6A6"/>
              <w:bottom w:val="dotted" w:sz="4" w:space="0" w:color="A6A6A6"/>
              <w:right w:val="dotted" w:sz="4" w:space="0" w:color="A6A6A6"/>
            </w:tcBorders>
            <w:shd w:val="clear" w:color="000000" w:fill="F2F2F2"/>
            <w:noWrap/>
            <w:vAlign w:val="bottom"/>
            <w:hideMark/>
          </w:tcPr>
          <w:p w14:paraId="2AA09AFD" w14:textId="4D15504D" w:rsidR="000D0F1E" w:rsidRPr="00E24666" w:rsidRDefault="00421443" w:rsidP="001A53BB">
            <w:pPr>
              <w:spacing w:after="0" w:line="240" w:lineRule="auto"/>
              <w:jc w:val="center"/>
              <w:rPr>
                <w:rFonts w:eastAsia="Times New Roman" w:cstheme="minorHAnsi"/>
                <w:color w:val="0040FF"/>
                <w:lang w:val="en-US" w:eastAsia="es-PE"/>
              </w:rPr>
            </w:pPr>
            <w:r w:rsidRPr="00E24666">
              <w:rPr>
                <w:rFonts w:eastAsia="Times New Roman" w:cstheme="minorHAnsi"/>
                <w:color w:val="0040FF"/>
                <w:lang w:val="en-US" w:eastAsia="es-PE"/>
              </w:rPr>
              <w:t>0.28</w:t>
            </w:r>
          </w:p>
        </w:tc>
      </w:tr>
      <w:tr w:rsidR="000D0F1E" w:rsidRPr="00E24666" w14:paraId="284C9C2F" w14:textId="77777777" w:rsidTr="001A53BB">
        <w:trPr>
          <w:gridAfter w:val="1"/>
          <w:wAfter w:w="11" w:type="dxa"/>
          <w:trHeight w:val="252"/>
          <w:jc w:val="center"/>
        </w:trPr>
        <w:tc>
          <w:tcPr>
            <w:tcW w:w="1385" w:type="dxa"/>
            <w:tcBorders>
              <w:top w:val="nil"/>
              <w:left w:val="nil"/>
              <w:bottom w:val="nil"/>
              <w:right w:val="nil"/>
            </w:tcBorders>
            <w:shd w:val="clear" w:color="auto" w:fill="auto"/>
            <w:noWrap/>
            <w:vAlign w:val="bottom"/>
            <w:hideMark/>
          </w:tcPr>
          <w:p w14:paraId="716385F1" w14:textId="77777777" w:rsidR="000D0F1E" w:rsidRPr="00E24666" w:rsidRDefault="000D0F1E" w:rsidP="001A53BB">
            <w:pPr>
              <w:spacing w:after="0" w:line="240" w:lineRule="auto"/>
              <w:rPr>
                <w:rFonts w:eastAsia="Times New Roman" w:cstheme="minorHAnsi"/>
                <w:color w:val="0040FF"/>
                <w:lang w:val="en-US" w:eastAsia="es-PE"/>
              </w:rPr>
            </w:pPr>
            <m:oMathPara>
              <m:oMath>
                <m:r>
                  <w:rPr>
                    <w:rFonts w:ascii="Cambria Math" w:eastAsiaTheme="minorEastAsia" w:hAnsi="Cambria Math" w:cstheme="minorHAnsi"/>
                    <w:sz w:val="20"/>
                    <w:szCs w:val="20"/>
                    <w:lang w:val="en-US"/>
                  </w:rPr>
                  <m:t>IdxMi</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n</m:t>
                    </m:r>
                  </m:e>
                  <m:sub>
                    <m:r>
                      <w:rPr>
                        <w:rFonts w:ascii="Cambria Math" w:eastAsiaTheme="minorEastAsia" w:hAnsi="Cambria Math" w:cstheme="minorHAnsi"/>
                        <w:sz w:val="20"/>
                        <w:szCs w:val="20"/>
                        <w:lang w:val="en-US"/>
                      </w:rPr>
                      <m:t>j,t</m:t>
                    </m:r>
                  </m:sub>
                </m:sSub>
              </m:oMath>
            </m:oMathPara>
          </w:p>
        </w:tc>
        <w:tc>
          <w:tcPr>
            <w:tcW w:w="1284" w:type="dxa"/>
            <w:gridSpan w:val="2"/>
            <w:tcBorders>
              <w:top w:val="dotted" w:sz="4" w:space="0" w:color="A6A6A6"/>
              <w:left w:val="dotted" w:sz="4" w:space="0" w:color="A6A6A6"/>
              <w:bottom w:val="dotted" w:sz="4" w:space="0" w:color="A6A6A6"/>
              <w:right w:val="dotted" w:sz="4" w:space="0" w:color="A6A6A6"/>
            </w:tcBorders>
            <w:shd w:val="clear" w:color="000000" w:fill="F2F2F2"/>
            <w:noWrap/>
            <w:vAlign w:val="bottom"/>
            <w:hideMark/>
          </w:tcPr>
          <w:p w14:paraId="12166743" w14:textId="45B688DE" w:rsidR="000D0F1E" w:rsidRPr="00E24666" w:rsidRDefault="000341E7" w:rsidP="00CF529C">
            <w:pPr>
              <w:spacing w:after="0" w:line="240" w:lineRule="auto"/>
              <w:jc w:val="center"/>
              <w:rPr>
                <w:rFonts w:eastAsia="Times New Roman" w:cstheme="minorHAnsi"/>
                <w:lang w:val="en-US" w:eastAsia="es-PE"/>
              </w:rPr>
            </w:pPr>
            <w:r w:rsidRPr="004D65EC">
              <w:rPr>
                <w:rFonts w:eastAsia="Times New Roman" w:cstheme="minorHAnsi"/>
                <w:color w:val="0040FF"/>
                <w:lang w:val="en-US" w:eastAsia="es-PE"/>
              </w:rPr>
              <w:t>80</w:t>
            </w:r>
          </w:p>
        </w:tc>
        <w:tc>
          <w:tcPr>
            <w:tcW w:w="755" w:type="dxa"/>
            <w:tcBorders>
              <w:top w:val="nil"/>
              <w:left w:val="nil"/>
              <w:bottom w:val="nil"/>
              <w:right w:val="nil"/>
            </w:tcBorders>
            <w:shd w:val="clear" w:color="auto" w:fill="auto"/>
            <w:noWrap/>
            <w:vAlign w:val="bottom"/>
            <w:hideMark/>
          </w:tcPr>
          <w:p w14:paraId="008440CC" w14:textId="77777777" w:rsidR="000D0F1E" w:rsidRPr="00E24666" w:rsidRDefault="000D0F1E" w:rsidP="001A53BB">
            <w:pPr>
              <w:spacing w:after="0" w:line="240" w:lineRule="auto"/>
              <w:rPr>
                <w:rFonts w:eastAsia="Times New Roman" w:cstheme="minorHAnsi"/>
                <w:lang w:val="en-US" w:eastAsia="es-PE"/>
              </w:rPr>
            </w:pPr>
          </w:p>
        </w:tc>
        <w:tc>
          <w:tcPr>
            <w:tcW w:w="1385" w:type="dxa"/>
            <w:tcBorders>
              <w:top w:val="nil"/>
              <w:left w:val="nil"/>
              <w:bottom w:val="nil"/>
              <w:right w:val="nil"/>
            </w:tcBorders>
            <w:shd w:val="clear" w:color="auto" w:fill="auto"/>
            <w:noWrap/>
            <w:vAlign w:val="center"/>
            <w:hideMark/>
          </w:tcPr>
          <w:p w14:paraId="6CB68236" w14:textId="77777777" w:rsidR="000D0F1E" w:rsidRPr="00E24666" w:rsidRDefault="000D0F1E" w:rsidP="001A53BB">
            <w:pPr>
              <w:spacing w:after="0" w:line="240" w:lineRule="auto"/>
              <w:jc w:val="center"/>
              <w:rPr>
                <w:rFonts w:eastAsia="Times New Roman" w:cstheme="minorHAnsi"/>
                <w:color w:val="000000"/>
                <w:lang w:val="en-US" w:eastAsia="es-PE"/>
              </w:rPr>
            </w:pPr>
            <w:r w:rsidRPr="00E24666">
              <w:rPr>
                <w:rFonts w:eastAsia="Times New Roman" w:cstheme="minorHAnsi"/>
                <w:color w:val="000000"/>
                <w:lang w:val="en-US" w:eastAsia="es-PE"/>
              </w:rPr>
              <w:t>f3</w:t>
            </w:r>
          </w:p>
        </w:tc>
        <w:tc>
          <w:tcPr>
            <w:tcW w:w="1183" w:type="dxa"/>
            <w:gridSpan w:val="2"/>
            <w:tcBorders>
              <w:top w:val="nil"/>
              <w:left w:val="dotted" w:sz="4" w:space="0" w:color="A6A6A6"/>
              <w:bottom w:val="dotted" w:sz="4" w:space="0" w:color="A6A6A6"/>
              <w:right w:val="dotted" w:sz="4" w:space="0" w:color="A6A6A6"/>
            </w:tcBorders>
            <w:shd w:val="clear" w:color="000000" w:fill="F2F2F2"/>
            <w:noWrap/>
            <w:vAlign w:val="bottom"/>
            <w:hideMark/>
          </w:tcPr>
          <w:p w14:paraId="30AE42FC" w14:textId="06AD7FE6" w:rsidR="000D0F1E" w:rsidRPr="00E24666" w:rsidRDefault="00421443" w:rsidP="001A53BB">
            <w:pPr>
              <w:spacing w:after="0" w:line="240" w:lineRule="auto"/>
              <w:jc w:val="center"/>
              <w:rPr>
                <w:rFonts w:eastAsia="Times New Roman" w:cstheme="minorHAnsi"/>
                <w:color w:val="0040FF"/>
                <w:lang w:val="en-US" w:eastAsia="es-PE"/>
              </w:rPr>
            </w:pPr>
            <w:r w:rsidRPr="00E24666">
              <w:rPr>
                <w:rFonts w:eastAsia="Times New Roman" w:cstheme="minorHAnsi"/>
                <w:color w:val="0040FF"/>
                <w:lang w:val="en-US" w:eastAsia="es-PE"/>
              </w:rPr>
              <w:t>0.27</w:t>
            </w:r>
          </w:p>
        </w:tc>
      </w:tr>
      <w:tr w:rsidR="000D0F1E" w:rsidRPr="00E24666" w14:paraId="0D4B89AC" w14:textId="77777777" w:rsidTr="001A53BB">
        <w:trPr>
          <w:trHeight w:val="68"/>
          <w:jc w:val="center"/>
        </w:trPr>
        <w:tc>
          <w:tcPr>
            <w:tcW w:w="1385" w:type="dxa"/>
            <w:tcBorders>
              <w:top w:val="nil"/>
              <w:left w:val="nil"/>
              <w:bottom w:val="nil"/>
              <w:right w:val="nil"/>
            </w:tcBorders>
            <w:shd w:val="clear" w:color="auto" w:fill="auto"/>
            <w:noWrap/>
            <w:vAlign w:val="bottom"/>
          </w:tcPr>
          <w:p w14:paraId="1E107A5D" w14:textId="77777777" w:rsidR="000D0F1E" w:rsidRPr="00E24666" w:rsidRDefault="000D0F1E" w:rsidP="001A53BB">
            <w:pPr>
              <w:spacing w:after="0" w:line="240" w:lineRule="auto"/>
              <w:rPr>
                <w:rFonts w:eastAsia="Times New Roman" w:cstheme="minorHAnsi"/>
                <w:color w:val="000000"/>
                <w:lang w:val="en-US" w:eastAsia="es-PE"/>
              </w:rPr>
            </w:pPr>
          </w:p>
        </w:tc>
        <w:tc>
          <w:tcPr>
            <w:tcW w:w="755" w:type="dxa"/>
            <w:tcBorders>
              <w:top w:val="nil"/>
              <w:left w:val="nil"/>
              <w:bottom w:val="nil"/>
              <w:right w:val="nil"/>
            </w:tcBorders>
            <w:shd w:val="clear" w:color="auto" w:fill="auto"/>
            <w:noWrap/>
            <w:vAlign w:val="bottom"/>
          </w:tcPr>
          <w:p w14:paraId="7932F99B" w14:textId="77777777" w:rsidR="000D0F1E" w:rsidRPr="004D65EC" w:rsidRDefault="000D0F1E" w:rsidP="001A53BB">
            <w:pPr>
              <w:spacing w:after="0" w:line="240" w:lineRule="auto"/>
              <w:jc w:val="right"/>
              <w:rPr>
                <w:rFonts w:eastAsia="Times New Roman" w:cstheme="minorHAnsi"/>
                <w:color w:val="0040FF"/>
                <w:lang w:val="en-US" w:eastAsia="es-PE"/>
              </w:rPr>
            </w:pPr>
          </w:p>
        </w:tc>
        <w:tc>
          <w:tcPr>
            <w:tcW w:w="2680" w:type="dxa"/>
            <w:gridSpan w:val="4"/>
            <w:tcBorders>
              <w:top w:val="nil"/>
              <w:left w:val="nil"/>
              <w:bottom w:val="nil"/>
              <w:right w:val="nil"/>
            </w:tcBorders>
            <w:shd w:val="clear" w:color="auto" w:fill="auto"/>
            <w:noWrap/>
            <w:vAlign w:val="center"/>
            <w:hideMark/>
          </w:tcPr>
          <w:p w14:paraId="339E9583" w14:textId="77777777" w:rsidR="000D0F1E" w:rsidRPr="00E24666" w:rsidRDefault="000D0F1E" w:rsidP="001A53BB">
            <w:pPr>
              <w:spacing w:after="0" w:line="240" w:lineRule="auto"/>
              <w:jc w:val="center"/>
              <w:rPr>
                <w:rFonts w:eastAsia="Times New Roman" w:cstheme="minorHAnsi"/>
                <w:color w:val="000000"/>
                <w:lang w:val="en-US" w:eastAsia="es-PE"/>
              </w:rPr>
            </w:pPr>
            <w:r w:rsidRPr="00E24666">
              <w:rPr>
                <w:rFonts w:eastAsia="Times New Roman" w:cstheme="minorHAnsi"/>
                <w:color w:val="000000"/>
                <w:lang w:val="en-US" w:eastAsia="es-PE"/>
              </w:rPr>
              <w:t xml:space="preserve">                          f4</w:t>
            </w:r>
          </w:p>
        </w:tc>
        <w:tc>
          <w:tcPr>
            <w:tcW w:w="1183" w:type="dxa"/>
            <w:gridSpan w:val="2"/>
            <w:tcBorders>
              <w:top w:val="nil"/>
              <w:left w:val="dotted" w:sz="4" w:space="0" w:color="A6A6A6"/>
              <w:bottom w:val="dotted" w:sz="4" w:space="0" w:color="A6A6A6"/>
              <w:right w:val="dotted" w:sz="4" w:space="0" w:color="A6A6A6"/>
            </w:tcBorders>
            <w:shd w:val="clear" w:color="000000" w:fill="F2F2F2"/>
            <w:noWrap/>
            <w:vAlign w:val="bottom"/>
            <w:hideMark/>
          </w:tcPr>
          <w:p w14:paraId="65DA9323" w14:textId="49104676" w:rsidR="000D0F1E" w:rsidRPr="00E24666" w:rsidRDefault="00421443" w:rsidP="00421443">
            <w:pPr>
              <w:spacing w:after="0" w:line="240" w:lineRule="auto"/>
              <w:jc w:val="center"/>
              <w:rPr>
                <w:rFonts w:eastAsia="Times New Roman" w:cstheme="minorHAnsi"/>
                <w:color w:val="0040FF"/>
                <w:lang w:val="en-US" w:eastAsia="es-PE"/>
              </w:rPr>
            </w:pPr>
            <w:r w:rsidRPr="00E24666">
              <w:rPr>
                <w:rFonts w:eastAsia="Times New Roman" w:cstheme="minorHAnsi"/>
                <w:color w:val="0040FF"/>
                <w:lang w:val="en-US" w:eastAsia="es-PE"/>
              </w:rPr>
              <w:t>0.27</w:t>
            </w:r>
          </w:p>
        </w:tc>
      </w:tr>
    </w:tbl>
    <w:p w14:paraId="1B95F4C0" w14:textId="77777777" w:rsidR="000D0F1E" w:rsidRPr="00E24666" w:rsidRDefault="000D0F1E" w:rsidP="000D0F1E">
      <w:pPr>
        <w:pStyle w:val="Prrafodelista"/>
        <w:ind w:left="360"/>
        <w:rPr>
          <w:lang w:val="en-US"/>
        </w:rPr>
      </w:pPr>
    </w:p>
    <w:p w14:paraId="62DB2671" w14:textId="0BC1290C" w:rsidR="000D0F1E" w:rsidRPr="00E24666" w:rsidRDefault="0031546C" w:rsidP="000D0F1E">
      <w:pPr>
        <w:rPr>
          <w:lang w:val="en-US"/>
        </w:rPr>
      </w:pPr>
      <w:r w:rsidRPr="004D65EC">
        <w:rPr>
          <w:lang w:val="en-US"/>
        </w:rPr>
        <w:t xml:space="preserve">According to the </w:t>
      </w:r>
      <w:r w:rsidRPr="00E24666">
        <w:rPr>
          <w:lang w:val="en-US"/>
        </w:rPr>
        <w:t>Economic Bid and the Concession Contract in Soles</w:t>
      </w:r>
      <w:r w:rsidR="000D0F1E" w:rsidRPr="00E24666">
        <w:rPr>
          <w:lang w:val="en-US"/>
        </w:rPr>
        <w:t xml:space="preserve"> (S/):</w:t>
      </w:r>
    </w:p>
    <w:tbl>
      <w:tblPr>
        <w:tblStyle w:val="Tablaconcuadrcula"/>
        <w:tblW w:w="0" w:type="auto"/>
        <w:jc w:val="center"/>
        <w:tblLook w:val="04A0" w:firstRow="1" w:lastRow="0" w:firstColumn="1" w:lastColumn="0" w:noHBand="0" w:noVBand="1"/>
      </w:tblPr>
      <w:tblGrid>
        <w:gridCol w:w="927"/>
        <w:gridCol w:w="2277"/>
      </w:tblGrid>
      <w:tr w:rsidR="000D0F1E" w:rsidRPr="00E24666" w14:paraId="57C2A6AC" w14:textId="77777777" w:rsidTr="001A53BB">
        <w:trPr>
          <w:trHeight w:val="96"/>
          <w:jc w:val="center"/>
        </w:trPr>
        <w:tc>
          <w:tcPr>
            <w:tcW w:w="815" w:type="dxa"/>
            <w:vAlign w:val="center"/>
          </w:tcPr>
          <w:p w14:paraId="0C5E9BD7" w14:textId="77777777" w:rsidR="000D0F1E" w:rsidRPr="00E24666" w:rsidRDefault="000D0F1E" w:rsidP="001A53BB">
            <w:pPr>
              <w:jc w:val="center"/>
              <w:rPr>
                <w:lang w:val="en-US"/>
              </w:rPr>
            </w:pPr>
            <m:oMathPara>
              <m:oMath>
                <m:r>
                  <w:rPr>
                    <w:rFonts w:ascii="Cambria Math" w:eastAsiaTheme="minorEastAsia" w:hAnsi="Cambria Math" w:cstheme="minorHAnsi"/>
                    <w:sz w:val="21"/>
                    <w:szCs w:val="21"/>
                    <w:lang w:val="en-US"/>
                  </w:rPr>
                  <m:t>PPD1</m:t>
                </m:r>
              </m:oMath>
            </m:oMathPara>
          </w:p>
        </w:tc>
        <w:tc>
          <w:tcPr>
            <w:tcW w:w="2277" w:type="dxa"/>
            <w:vAlign w:val="center"/>
          </w:tcPr>
          <w:p w14:paraId="248D31F7" w14:textId="77777777" w:rsidR="000D0F1E" w:rsidRPr="00E24666" w:rsidRDefault="000D0F1E" w:rsidP="001A53BB">
            <w:pPr>
              <w:jc w:val="center"/>
              <w:rPr>
                <w:rFonts w:cstheme="minorHAnsi"/>
                <w:lang w:val="en-US"/>
              </w:rPr>
            </w:pPr>
            <w:r w:rsidRPr="00E24666">
              <w:rPr>
                <w:rFonts w:cstheme="minorHAnsi"/>
                <w:lang w:val="en-US"/>
              </w:rPr>
              <w:t>…</w:t>
            </w:r>
          </w:p>
        </w:tc>
      </w:tr>
      <w:tr w:rsidR="000D0F1E" w:rsidRPr="00E24666" w14:paraId="651255E8" w14:textId="77777777" w:rsidTr="001A53BB">
        <w:trPr>
          <w:trHeight w:val="96"/>
          <w:jc w:val="center"/>
        </w:trPr>
        <w:tc>
          <w:tcPr>
            <w:tcW w:w="815" w:type="dxa"/>
            <w:vAlign w:val="center"/>
          </w:tcPr>
          <w:p w14:paraId="6180FB6F" w14:textId="77777777" w:rsidR="000D0F1E" w:rsidRPr="00E24666" w:rsidRDefault="000D0F1E" w:rsidP="001A53BB">
            <w:pPr>
              <w:jc w:val="center"/>
              <w:rPr>
                <w:lang w:val="en-US"/>
              </w:rPr>
            </w:pPr>
            <m:oMathPara>
              <m:oMath>
                <m:r>
                  <w:rPr>
                    <w:rFonts w:ascii="Cambria Math" w:hAnsi="Cambria Math" w:cstheme="minorHAnsi"/>
                    <w:color w:val="000000" w:themeColor="text1"/>
                    <w:lang w:val="en-US"/>
                  </w:rPr>
                  <m:t>PP</m:t>
                </m:r>
                <m:sSub>
                  <m:sSubPr>
                    <m:ctrlPr>
                      <w:rPr>
                        <w:rFonts w:ascii="Cambria Math" w:hAnsi="Cambria Math" w:cstheme="minorHAnsi"/>
                        <w:i/>
                        <w:color w:val="000000" w:themeColor="text1"/>
                        <w:sz w:val="22"/>
                        <w:szCs w:val="22"/>
                        <w:lang w:val="en-US"/>
                      </w:rPr>
                    </m:ctrlPr>
                  </m:sSubPr>
                  <m:e>
                    <m:r>
                      <w:rPr>
                        <w:rFonts w:ascii="Cambria Math" w:hAnsi="Cambria Math" w:cstheme="minorHAnsi"/>
                        <w:color w:val="000000" w:themeColor="text1"/>
                        <w:lang w:val="en-US"/>
                      </w:rPr>
                      <m:t>D2</m:t>
                    </m:r>
                  </m:e>
                  <m:sub>
                    <m:r>
                      <w:rPr>
                        <w:rFonts w:ascii="Cambria Math" w:hAnsi="Cambria Math" w:cstheme="minorHAnsi"/>
                        <w:color w:val="000000" w:themeColor="text1"/>
                        <w:lang w:val="en-US"/>
                      </w:rPr>
                      <m:t>0</m:t>
                    </m:r>
                  </m:sub>
                </m:sSub>
              </m:oMath>
            </m:oMathPara>
          </w:p>
        </w:tc>
        <w:tc>
          <w:tcPr>
            <w:tcW w:w="2277" w:type="dxa"/>
            <w:vAlign w:val="center"/>
          </w:tcPr>
          <w:p w14:paraId="2C3AC132" w14:textId="77777777" w:rsidR="000D0F1E" w:rsidRPr="00E24666" w:rsidRDefault="000D0F1E" w:rsidP="001A53BB">
            <w:pPr>
              <w:jc w:val="center"/>
              <w:rPr>
                <w:rFonts w:cstheme="minorHAnsi"/>
                <w:lang w:val="en-US"/>
              </w:rPr>
            </w:pPr>
            <w:r w:rsidRPr="004D65EC">
              <w:rPr>
                <w:rFonts w:cstheme="minorHAnsi"/>
                <w:lang w:val="en-US"/>
              </w:rPr>
              <w:t>…</w:t>
            </w:r>
          </w:p>
        </w:tc>
      </w:tr>
    </w:tbl>
    <w:p w14:paraId="0B768EB5" w14:textId="77777777" w:rsidR="000D0F1E" w:rsidRPr="00E24666" w:rsidRDefault="000D0F1E" w:rsidP="000D0F1E">
      <w:pPr>
        <w:pStyle w:val="Prrafodelista"/>
        <w:ind w:left="360"/>
        <w:rPr>
          <w:lang w:val="en-US"/>
        </w:rPr>
      </w:pPr>
    </w:p>
    <w:p w14:paraId="5E4D7F08" w14:textId="23CA6347" w:rsidR="000D0F1E" w:rsidRPr="00E24666" w:rsidRDefault="0031546C" w:rsidP="000D0F1E">
      <w:pPr>
        <w:jc w:val="both"/>
        <w:rPr>
          <w:lang w:val="en-US"/>
        </w:rPr>
      </w:pPr>
      <w:r w:rsidRPr="004D65EC">
        <w:rPr>
          <w:i/>
          <w:iCs/>
          <w:lang w:val="en-US"/>
        </w:rPr>
        <w:t xml:space="preserve">With respect to the </w:t>
      </w:r>
      <w:r w:rsidR="000D0F1E" w:rsidRPr="00E24666">
        <w:rPr>
          <w:i/>
          <w:iCs/>
          <w:lang w:val="en-US"/>
        </w:rPr>
        <w:t>PPD_ND</w:t>
      </w:r>
    </w:p>
    <w:p w14:paraId="5E0F4878" w14:textId="4B0AFB8B" w:rsidR="000D0F1E" w:rsidRPr="00E24666" w:rsidRDefault="0031546C" w:rsidP="000D0F1E">
      <w:pPr>
        <w:jc w:val="center"/>
        <w:rPr>
          <w:rFonts w:cstheme="minorHAnsi"/>
          <w:b/>
          <w:lang w:val="en-US"/>
        </w:rPr>
      </w:pPr>
      <w:r w:rsidRPr="00E24666">
        <w:rPr>
          <w:rFonts w:cstheme="minorHAnsi"/>
          <w:b/>
          <w:lang w:val="en-US"/>
        </w:rPr>
        <w:t>PPD_ND Amounts in Soles</w:t>
      </w:r>
      <w:r w:rsidR="000D0F1E" w:rsidRPr="00E24666">
        <w:rPr>
          <w:rFonts w:cstheme="minorHAnsi"/>
          <w:b/>
          <w:lang w:val="en-US"/>
        </w:rPr>
        <w:t xml:space="preserve"> (S/)</w:t>
      </w:r>
    </w:p>
    <w:tbl>
      <w:tblPr>
        <w:tblStyle w:val="Tablaconcuadrcula"/>
        <w:tblW w:w="0" w:type="auto"/>
        <w:jc w:val="center"/>
        <w:tblLook w:val="04A0" w:firstRow="1" w:lastRow="0" w:firstColumn="1" w:lastColumn="0" w:noHBand="0" w:noVBand="1"/>
      </w:tblPr>
      <w:tblGrid>
        <w:gridCol w:w="1784"/>
        <w:gridCol w:w="1709"/>
        <w:gridCol w:w="1652"/>
        <w:gridCol w:w="1639"/>
      </w:tblGrid>
      <w:tr w:rsidR="000D0F1E" w:rsidRPr="00E24666" w14:paraId="5F1FABF4" w14:textId="77777777" w:rsidTr="001A53BB">
        <w:trPr>
          <w:trHeight w:val="343"/>
          <w:jc w:val="center"/>
        </w:trPr>
        <w:tc>
          <w:tcPr>
            <w:tcW w:w="1784" w:type="dxa"/>
            <w:vAlign w:val="center"/>
          </w:tcPr>
          <w:p w14:paraId="0B5C1962" w14:textId="5665932C" w:rsidR="000D0F1E" w:rsidRPr="00E24666" w:rsidRDefault="00842562" w:rsidP="001A53BB">
            <w:pPr>
              <w:pStyle w:val="Prrafodelista"/>
              <w:ind w:left="0"/>
              <w:jc w:val="center"/>
              <w:rPr>
                <w:rFonts w:ascii="Calibri" w:eastAsia="Calibri" w:hAnsi="Calibri" w:cs="Calibri"/>
                <w:b/>
                <w:color w:val="000000" w:themeColor="text1"/>
                <w:sz w:val="22"/>
                <w:szCs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709" w:type="dxa"/>
            <w:vAlign w:val="center"/>
          </w:tcPr>
          <w:p w14:paraId="67468CC1" w14:textId="77777777" w:rsidR="000D0F1E" w:rsidRPr="00E24666" w:rsidRDefault="000D0F1E" w:rsidP="001A53BB">
            <w:pPr>
              <w:pStyle w:val="Prrafodelista"/>
              <w:ind w:left="0"/>
              <w:jc w:val="center"/>
              <w:rPr>
                <w:b/>
                <w:sz w:val="22"/>
                <w:szCs w:val="22"/>
                <w:lang w:val="en-US"/>
              </w:rPr>
            </w:pPr>
            <w:r w:rsidRPr="00E24666">
              <w:rPr>
                <w:b/>
                <w:lang w:val="en-US"/>
              </w:rPr>
              <w:t>j=1</w:t>
            </w:r>
          </w:p>
        </w:tc>
        <w:tc>
          <w:tcPr>
            <w:tcW w:w="1652" w:type="dxa"/>
            <w:vAlign w:val="center"/>
          </w:tcPr>
          <w:p w14:paraId="1892C53F" w14:textId="77777777" w:rsidR="000D0F1E" w:rsidRPr="00E24666" w:rsidRDefault="000D0F1E" w:rsidP="001A53BB">
            <w:pPr>
              <w:pStyle w:val="Prrafodelista"/>
              <w:ind w:left="0"/>
              <w:jc w:val="center"/>
              <w:rPr>
                <w:b/>
                <w:sz w:val="22"/>
                <w:szCs w:val="22"/>
                <w:lang w:val="en-US"/>
              </w:rPr>
            </w:pPr>
            <w:r w:rsidRPr="00E24666">
              <w:rPr>
                <w:b/>
                <w:lang w:val="en-US"/>
              </w:rPr>
              <w:t>j=2</w:t>
            </w:r>
          </w:p>
        </w:tc>
        <w:tc>
          <w:tcPr>
            <w:tcW w:w="1639" w:type="dxa"/>
            <w:vAlign w:val="center"/>
          </w:tcPr>
          <w:p w14:paraId="51A5C266" w14:textId="77777777" w:rsidR="000D0F1E" w:rsidRPr="00E24666" w:rsidRDefault="000D0F1E" w:rsidP="001A53BB">
            <w:pPr>
              <w:pStyle w:val="Prrafodelista"/>
              <w:ind w:left="0"/>
              <w:jc w:val="center"/>
              <w:rPr>
                <w:b/>
                <w:sz w:val="22"/>
                <w:szCs w:val="22"/>
                <w:lang w:val="en-US"/>
              </w:rPr>
            </w:pPr>
            <w:r w:rsidRPr="00E24666">
              <w:rPr>
                <w:b/>
                <w:lang w:val="en-US"/>
              </w:rPr>
              <w:t>j=3</w:t>
            </w:r>
          </w:p>
        </w:tc>
      </w:tr>
      <w:tr w:rsidR="000D0F1E" w:rsidRPr="00E24666" w14:paraId="45CBC913" w14:textId="77777777" w:rsidTr="001A53BB">
        <w:trPr>
          <w:trHeight w:val="343"/>
          <w:jc w:val="center"/>
        </w:trPr>
        <w:tc>
          <w:tcPr>
            <w:tcW w:w="1784" w:type="dxa"/>
            <w:vAlign w:val="center"/>
          </w:tcPr>
          <w:p w14:paraId="5D1494DE" w14:textId="77777777" w:rsidR="000D0F1E" w:rsidRPr="00E24666" w:rsidRDefault="000D0F1E" w:rsidP="001A53BB">
            <w:pPr>
              <w:pStyle w:val="Prrafodelista"/>
              <w:ind w:left="0"/>
              <w:jc w:val="center"/>
              <w:rPr>
                <w:b/>
                <w:lang w:val="en-US"/>
              </w:rPr>
            </w:pPr>
            <m:oMathPara>
              <m:oMath>
                <m:r>
                  <w:rPr>
                    <w:rFonts w:ascii="Cambria Math" w:eastAsiaTheme="minorEastAsia" w:hAnsi="Cambria Math" w:cstheme="minorHAnsi"/>
                    <w:color w:val="000000" w:themeColor="text1"/>
                    <w:lang w:val="en-US"/>
                  </w:rPr>
                  <m:t>P</m:t>
                </m:r>
                <m:sSub>
                  <m:sSubPr>
                    <m:ctrlPr>
                      <w:rPr>
                        <w:rFonts w:ascii="Cambria Math" w:eastAsiaTheme="minorEastAsia" w:hAnsi="Cambria Math" w:cstheme="minorHAnsi"/>
                        <w:i/>
                        <w:color w:val="000000" w:themeColor="text1"/>
                        <w:lang w:val="en-US"/>
                      </w:rPr>
                    </m:ctrlPr>
                  </m:sSubPr>
                  <m:e>
                    <m:r>
                      <w:rPr>
                        <w:rFonts w:ascii="Cambria Math" w:eastAsiaTheme="minorEastAsia" w:hAnsi="Cambria Math" w:cstheme="minorHAnsi"/>
                        <w:color w:val="000000" w:themeColor="text1"/>
                        <w:lang w:val="en-US"/>
                      </w:rPr>
                      <m:t>PD_ND</m:t>
                    </m:r>
                  </m:e>
                  <m:sub>
                    <m:r>
                      <w:rPr>
                        <w:rFonts w:ascii="Cambria Math" w:eastAsiaTheme="minorEastAsia" w:hAnsi="Cambria Math" w:cstheme="minorHAnsi"/>
                        <w:color w:val="000000" w:themeColor="text1"/>
                        <w:lang w:val="en-US"/>
                      </w:rPr>
                      <m:t>j,t</m:t>
                    </m:r>
                  </m:sub>
                </m:sSub>
              </m:oMath>
            </m:oMathPara>
          </w:p>
        </w:tc>
        <w:tc>
          <w:tcPr>
            <w:tcW w:w="1709" w:type="dxa"/>
            <w:vAlign w:val="center"/>
          </w:tcPr>
          <w:p w14:paraId="799FF1B2" w14:textId="77777777" w:rsidR="000D0F1E" w:rsidRPr="004D65EC" w:rsidRDefault="000D0F1E" w:rsidP="001A53BB">
            <w:pPr>
              <w:pStyle w:val="Prrafodelista"/>
              <w:ind w:left="0"/>
              <w:jc w:val="center"/>
              <w:rPr>
                <w:lang w:val="en-US"/>
              </w:rPr>
            </w:pPr>
          </w:p>
        </w:tc>
        <w:tc>
          <w:tcPr>
            <w:tcW w:w="1652" w:type="dxa"/>
            <w:vAlign w:val="center"/>
          </w:tcPr>
          <w:p w14:paraId="08082CD5" w14:textId="77777777" w:rsidR="000D0F1E" w:rsidRPr="00E24666" w:rsidRDefault="000D0F1E" w:rsidP="001A53BB">
            <w:pPr>
              <w:pStyle w:val="Prrafodelista"/>
              <w:ind w:left="0"/>
              <w:jc w:val="center"/>
              <w:rPr>
                <w:lang w:val="en-US"/>
              </w:rPr>
            </w:pPr>
          </w:p>
        </w:tc>
        <w:tc>
          <w:tcPr>
            <w:tcW w:w="1639" w:type="dxa"/>
            <w:vAlign w:val="center"/>
          </w:tcPr>
          <w:p w14:paraId="3CACA1E6" w14:textId="77777777" w:rsidR="000D0F1E" w:rsidRPr="00E24666" w:rsidRDefault="000D0F1E" w:rsidP="001A53BB">
            <w:pPr>
              <w:pStyle w:val="Prrafodelista"/>
              <w:ind w:left="0"/>
              <w:jc w:val="center"/>
              <w:rPr>
                <w:lang w:val="en-US"/>
              </w:rPr>
            </w:pPr>
          </w:p>
        </w:tc>
      </w:tr>
    </w:tbl>
    <w:p w14:paraId="35EDB38C" w14:textId="77777777" w:rsidR="000D0F1E" w:rsidRPr="00E24666" w:rsidRDefault="000D0F1E" w:rsidP="000D0F1E">
      <w:pPr>
        <w:rPr>
          <w:lang w:val="en-US"/>
        </w:rPr>
      </w:pPr>
    </w:p>
    <w:p w14:paraId="46258C49" w14:textId="77777777" w:rsidR="00FD4DD4" w:rsidRPr="00E24666" w:rsidRDefault="00FD4DD4">
      <w:pPr>
        <w:rPr>
          <w:i/>
          <w:iCs/>
          <w:lang w:val="en-US"/>
        </w:rPr>
      </w:pPr>
      <w:r w:rsidRPr="004D65EC">
        <w:rPr>
          <w:i/>
          <w:iCs/>
          <w:lang w:val="en-US"/>
        </w:rPr>
        <w:br w:type="page"/>
      </w:r>
    </w:p>
    <w:p w14:paraId="7B0DCCEF" w14:textId="16299B36" w:rsidR="000D0F1E" w:rsidRPr="00E24666" w:rsidRDefault="00842562" w:rsidP="000D0F1E">
      <w:pPr>
        <w:jc w:val="both"/>
        <w:rPr>
          <w:lang w:val="en-US"/>
        </w:rPr>
      </w:pPr>
      <w:r w:rsidRPr="00E24666">
        <w:rPr>
          <w:i/>
          <w:iCs/>
          <w:lang w:val="en-US"/>
        </w:rPr>
        <w:lastRenderedPageBreak/>
        <w:t>With respect to the</w:t>
      </w:r>
      <w:r w:rsidR="000D0F1E" w:rsidRPr="00E24666">
        <w:rPr>
          <w:i/>
          <w:iCs/>
          <w:lang w:val="en-US"/>
        </w:rPr>
        <w:t xml:space="preserve"> PPD_DE</w:t>
      </w:r>
    </w:p>
    <w:p w14:paraId="3C46B708" w14:textId="36435787" w:rsidR="000D0F1E" w:rsidRPr="00E24666" w:rsidRDefault="00842562" w:rsidP="00842562">
      <w:pPr>
        <w:pStyle w:val="Prrafodelista"/>
        <w:numPr>
          <w:ilvl w:val="0"/>
          <w:numId w:val="171"/>
        </w:numPr>
        <w:rPr>
          <w:lang w:val="en-US"/>
        </w:rPr>
      </w:pPr>
      <w:r w:rsidRPr="00E24666">
        <w:rPr>
          <w:lang w:val="en-US"/>
        </w:rPr>
        <w:t xml:space="preserve">Adjustment to PPD2 component in Soles </w:t>
      </w:r>
      <w:r w:rsidR="000D0F1E" w:rsidRPr="00E24666">
        <w:rPr>
          <w:lang w:val="en-US"/>
        </w:rPr>
        <w:t>(S/)</w:t>
      </w:r>
    </w:p>
    <w:tbl>
      <w:tblPr>
        <w:tblW w:w="3681" w:type="dxa"/>
        <w:jc w:val="center"/>
        <w:tblCellMar>
          <w:left w:w="70" w:type="dxa"/>
          <w:right w:w="70" w:type="dxa"/>
        </w:tblCellMar>
        <w:tblLook w:val="04A0" w:firstRow="1" w:lastRow="0" w:firstColumn="1" w:lastColumn="0" w:noHBand="0" w:noVBand="1"/>
      </w:tblPr>
      <w:tblGrid>
        <w:gridCol w:w="1651"/>
        <w:gridCol w:w="980"/>
        <w:gridCol w:w="1050"/>
      </w:tblGrid>
      <w:tr w:rsidR="000D0F1E" w:rsidRPr="00E24666" w14:paraId="0A59C58B" w14:textId="77777777" w:rsidTr="005217DE">
        <w:trPr>
          <w:trHeight w:val="240"/>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88605" w14:textId="56D36EA1" w:rsidR="000D0F1E" w:rsidRPr="00E24666" w:rsidRDefault="00842562" w:rsidP="001A53BB">
            <w:pPr>
              <w:spacing w:after="0" w:line="240" w:lineRule="auto"/>
              <w:jc w:val="center"/>
              <w:rPr>
                <w:rFonts w:eastAsia="Times New Roman" w:cstheme="minorHAnsi"/>
                <w:bCs/>
                <w:color w:val="000000" w:themeColor="text1"/>
                <w:lang w:val="en-US" w:eastAsia="es-PE"/>
              </w:rPr>
            </w:pPr>
            <w:r w:rsidRPr="00E24666">
              <w:rPr>
                <w:rFonts w:eastAsia="Times New Roman" w:cstheme="minorHAnsi"/>
                <w:bCs/>
                <w:color w:val="000000" w:themeColor="text1"/>
                <w:lang w:val="en-US" w:eastAsia="es-PE"/>
              </w:rPr>
              <w:t>I</w:t>
            </w:r>
            <w:r w:rsidR="000D0F1E" w:rsidRPr="00E24666">
              <w:rPr>
                <w:rFonts w:eastAsia="Times New Roman" w:cstheme="minorHAnsi"/>
                <w:bCs/>
                <w:color w:val="000000" w:themeColor="text1"/>
                <w:lang w:val="en-US" w:eastAsia="es-PE"/>
              </w:rPr>
              <w:t>tem</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66A5F09" w14:textId="77777777" w:rsidR="000D0F1E" w:rsidRPr="00E24666" w:rsidRDefault="000D0F1E" w:rsidP="001A53BB">
            <w:pPr>
              <w:spacing w:after="0" w:line="240" w:lineRule="auto"/>
              <w:jc w:val="center"/>
              <w:rPr>
                <w:rFonts w:eastAsia="Times New Roman" w:cstheme="minorHAnsi"/>
                <w:bCs/>
                <w:color w:val="000000" w:themeColor="text1"/>
                <w:lang w:val="en-US" w:eastAsia="es-PE"/>
              </w:rPr>
            </w:pPr>
            <w:r w:rsidRPr="00E24666">
              <w:rPr>
                <w:rFonts w:eastAsia="Times New Roman" w:cstheme="minorHAnsi"/>
                <w:bCs/>
                <w:color w:val="000000" w:themeColor="text1"/>
                <w:lang w:val="en-US" w:eastAsia="es-PE"/>
              </w:rPr>
              <w:t>IPC</w:t>
            </w:r>
          </w:p>
        </w:tc>
        <w:tc>
          <w:tcPr>
            <w:tcW w:w="1050" w:type="dxa"/>
            <w:tcBorders>
              <w:top w:val="single" w:sz="4" w:space="0" w:color="auto"/>
              <w:left w:val="nil"/>
              <w:bottom w:val="single" w:sz="4" w:space="0" w:color="auto"/>
              <w:right w:val="single" w:sz="4" w:space="0" w:color="auto"/>
            </w:tcBorders>
            <w:shd w:val="clear" w:color="auto" w:fill="auto"/>
          </w:tcPr>
          <w:p w14:paraId="09CCA16F" w14:textId="23C3ADEF" w:rsidR="000D0F1E" w:rsidRPr="00E24666" w:rsidRDefault="00842562" w:rsidP="001A53BB">
            <w:pPr>
              <w:spacing w:after="0" w:line="240" w:lineRule="auto"/>
              <w:jc w:val="center"/>
              <w:rPr>
                <w:rFonts w:eastAsia="Times New Roman" w:cstheme="minorHAnsi"/>
                <w:bCs/>
                <w:color w:val="000000" w:themeColor="text1"/>
                <w:lang w:val="en-US" w:eastAsia="es-PE"/>
              </w:rPr>
            </w:pPr>
            <w:r w:rsidRPr="00E24666">
              <w:rPr>
                <w:rFonts w:eastAsia="Times New Roman" w:cstheme="minorHAnsi"/>
                <w:bCs/>
                <w:color w:val="000000" w:themeColor="text1"/>
                <w:lang w:val="en-US" w:eastAsia="es-PE"/>
              </w:rPr>
              <w:t>Source</w:t>
            </w:r>
          </w:p>
        </w:tc>
      </w:tr>
      <w:tr w:rsidR="00842562" w:rsidRPr="00E24666" w14:paraId="1A64FAC0" w14:textId="77777777" w:rsidTr="00B6644B">
        <w:trPr>
          <w:trHeight w:val="240"/>
          <w:jc w:val="center"/>
        </w:trPr>
        <w:tc>
          <w:tcPr>
            <w:tcW w:w="1651" w:type="dxa"/>
            <w:tcBorders>
              <w:top w:val="nil"/>
              <w:left w:val="single" w:sz="4" w:space="0" w:color="auto"/>
              <w:bottom w:val="single" w:sz="4" w:space="0" w:color="auto"/>
              <w:right w:val="single" w:sz="4" w:space="0" w:color="auto"/>
            </w:tcBorders>
            <w:shd w:val="clear" w:color="auto" w:fill="auto"/>
            <w:noWrap/>
          </w:tcPr>
          <w:p w14:paraId="30FC0B09" w14:textId="7108F41B" w:rsidR="00842562" w:rsidRPr="004D65EC" w:rsidRDefault="00842562" w:rsidP="00842562">
            <w:pPr>
              <w:spacing w:after="0" w:line="240" w:lineRule="auto"/>
              <w:rPr>
                <w:rFonts w:eastAsia="Times New Roman" w:cstheme="minorHAnsi"/>
                <w:color w:val="000000"/>
                <w:lang w:val="en-US" w:eastAsia="es-PE"/>
              </w:rPr>
            </w:pPr>
            <w:r w:rsidRPr="00E24666">
              <w:rPr>
                <w:lang w:val="en-US"/>
              </w:rPr>
              <w:t>Closing Date (IPC_0)</w:t>
            </w:r>
          </w:p>
        </w:tc>
        <w:tc>
          <w:tcPr>
            <w:tcW w:w="980" w:type="dxa"/>
            <w:tcBorders>
              <w:top w:val="nil"/>
              <w:left w:val="nil"/>
              <w:bottom w:val="single" w:sz="4" w:space="0" w:color="auto"/>
              <w:right w:val="single" w:sz="4" w:space="0" w:color="auto"/>
            </w:tcBorders>
            <w:shd w:val="clear" w:color="auto" w:fill="auto"/>
            <w:noWrap/>
            <w:vAlign w:val="center"/>
          </w:tcPr>
          <w:p w14:paraId="5040322F" w14:textId="77777777" w:rsidR="00842562" w:rsidRPr="00E24666" w:rsidRDefault="00842562" w:rsidP="00842562">
            <w:pPr>
              <w:spacing w:after="0" w:line="240" w:lineRule="auto"/>
              <w:jc w:val="center"/>
              <w:rPr>
                <w:rFonts w:eastAsia="Times New Roman" w:cstheme="minorHAnsi"/>
                <w:color w:val="000000"/>
                <w:lang w:val="en-US" w:eastAsia="es-PE"/>
              </w:rPr>
            </w:pPr>
          </w:p>
        </w:tc>
        <w:tc>
          <w:tcPr>
            <w:tcW w:w="1050" w:type="dxa"/>
            <w:tcBorders>
              <w:top w:val="nil"/>
              <w:left w:val="nil"/>
              <w:bottom w:val="single" w:sz="4" w:space="0" w:color="auto"/>
              <w:right w:val="single" w:sz="4" w:space="0" w:color="auto"/>
            </w:tcBorders>
            <w:vAlign w:val="center"/>
          </w:tcPr>
          <w:p w14:paraId="49D20DB7" w14:textId="77777777" w:rsidR="00842562" w:rsidRPr="00E24666" w:rsidRDefault="00842562" w:rsidP="00842562">
            <w:pPr>
              <w:spacing w:after="0" w:line="240" w:lineRule="auto"/>
              <w:jc w:val="center"/>
              <w:rPr>
                <w:rFonts w:eastAsia="Times New Roman" w:cstheme="minorHAnsi"/>
                <w:color w:val="000000"/>
                <w:lang w:val="en-US" w:eastAsia="es-PE"/>
              </w:rPr>
            </w:pPr>
          </w:p>
        </w:tc>
      </w:tr>
      <w:tr w:rsidR="00842562" w:rsidRPr="00166332" w14:paraId="7E6F6D35" w14:textId="77777777" w:rsidTr="00B6644B">
        <w:trPr>
          <w:trHeight w:val="240"/>
          <w:jc w:val="center"/>
        </w:trPr>
        <w:tc>
          <w:tcPr>
            <w:tcW w:w="1651" w:type="dxa"/>
            <w:tcBorders>
              <w:top w:val="nil"/>
              <w:left w:val="single" w:sz="4" w:space="0" w:color="auto"/>
              <w:bottom w:val="single" w:sz="4" w:space="0" w:color="auto"/>
              <w:right w:val="single" w:sz="4" w:space="0" w:color="auto"/>
            </w:tcBorders>
            <w:shd w:val="clear" w:color="auto" w:fill="auto"/>
            <w:noWrap/>
          </w:tcPr>
          <w:p w14:paraId="2EF4665A" w14:textId="5E12ED5A" w:rsidR="00842562" w:rsidRPr="004D65EC" w:rsidRDefault="00842562" w:rsidP="00842562">
            <w:pPr>
              <w:spacing w:after="0" w:line="240" w:lineRule="auto"/>
              <w:rPr>
                <w:rFonts w:eastAsia="Times New Roman" w:cstheme="minorHAnsi"/>
                <w:color w:val="000000"/>
                <w:lang w:val="en-US" w:eastAsia="es-PE"/>
              </w:rPr>
            </w:pPr>
            <w:r w:rsidRPr="00E24666">
              <w:rPr>
                <w:lang w:val="en-US"/>
              </w:rPr>
              <w:t>Calendar year i (IPC_i)</w:t>
            </w:r>
          </w:p>
        </w:tc>
        <w:tc>
          <w:tcPr>
            <w:tcW w:w="980" w:type="dxa"/>
            <w:tcBorders>
              <w:top w:val="nil"/>
              <w:left w:val="nil"/>
              <w:bottom w:val="single" w:sz="4" w:space="0" w:color="auto"/>
              <w:right w:val="single" w:sz="4" w:space="0" w:color="auto"/>
            </w:tcBorders>
            <w:shd w:val="clear" w:color="auto" w:fill="auto"/>
            <w:noWrap/>
            <w:vAlign w:val="center"/>
          </w:tcPr>
          <w:p w14:paraId="710752EC" w14:textId="77777777" w:rsidR="00842562" w:rsidRPr="00E24666" w:rsidRDefault="00842562" w:rsidP="00842562">
            <w:pPr>
              <w:spacing w:after="0" w:line="240" w:lineRule="auto"/>
              <w:jc w:val="center"/>
              <w:rPr>
                <w:rFonts w:eastAsia="Times New Roman" w:cstheme="minorHAnsi"/>
                <w:color w:val="000000"/>
                <w:lang w:val="en-US" w:eastAsia="es-PE"/>
              </w:rPr>
            </w:pPr>
          </w:p>
        </w:tc>
        <w:tc>
          <w:tcPr>
            <w:tcW w:w="1050" w:type="dxa"/>
            <w:tcBorders>
              <w:top w:val="nil"/>
              <w:left w:val="nil"/>
              <w:bottom w:val="single" w:sz="4" w:space="0" w:color="auto"/>
              <w:right w:val="single" w:sz="4" w:space="0" w:color="auto"/>
            </w:tcBorders>
            <w:vAlign w:val="center"/>
          </w:tcPr>
          <w:p w14:paraId="41052BD5" w14:textId="77777777" w:rsidR="00842562" w:rsidRPr="00E24666" w:rsidRDefault="00842562" w:rsidP="00842562">
            <w:pPr>
              <w:spacing w:after="0" w:line="240" w:lineRule="auto"/>
              <w:jc w:val="center"/>
              <w:rPr>
                <w:rFonts w:eastAsia="Times New Roman" w:cstheme="minorHAnsi"/>
                <w:color w:val="000000"/>
                <w:lang w:val="en-US" w:eastAsia="es-PE"/>
              </w:rPr>
            </w:pPr>
          </w:p>
        </w:tc>
      </w:tr>
    </w:tbl>
    <w:p w14:paraId="13BD7A80" w14:textId="2C2B9013" w:rsidR="000D0F1E" w:rsidRPr="00E24666" w:rsidRDefault="000D0F1E" w:rsidP="000D0F1E">
      <w:pPr>
        <w:rPr>
          <w:lang w:val="en-US"/>
        </w:rPr>
      </w:pPr>
    </w:p>
    <w:tbl>
      <w:tblPr>
        <w:tblW w:w="5382" w:type="dxa"/>
        <w:jc w:val="center"/>
        <w:tblCellMar>
          <w:left w:w="70" w:type="dxa"/>
          <w:right w:w="70" w:type="dxa"/>
        </w:tblCellMar>
        <w:tblLook w:val="04A0" w:firstRow="1" w:lastRow="0" w:firstColumn="1" w:lastColumn="0" w:noHBand="0" w:noVBand="1"/>
      </w:tblPr>
      <w:tblGrid>
        <w:gridCol w:w="4062"/>
        <w:gridCol w:w="1320"/>
      </w:tblGrid>
      <w:tr w:rsidR="001F689D" w:rsidRPr="00E24666" w14:paraId="11562D97" w14:textId="77777777" w:rsidTr="005217DE">
        <w:trPr>
          <w:trHeight w:val="240"/>
          <w:jc w:val="center"/>
        </w:trPr>
        <w:tc>
          <w:tcPr>
            <w:tcW w:w="4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F202E" w14:textId="2993586F" w:rsidR="001F689D" w:rsidRPr="00E24666" w:rsidRDefault="00842562" w:rsidP="00DD42A8">
            <w:pPr>
              <w:spacing w:after="0" w:line="240" w:lineRule="auto"/>
              <w:jc w:val="center"/>
              <w:rPr>
                <w:rFonts w:eastAsia="Times New Roman" w:cstheme="minorHAnsi"/>
                <w:b/>
                <w:color w:val="000000" w:themeColor="text1"/>
                <w:lang w:val="en-US" w:eastAsia="es-PE"/>
              </w:rPr>
            </w:pPr>
            <w:r w:rsidRPr="004D65EC">
              <w:rPr>
                <w:rFonts w:eastAsia="Times New Roman" w:cstheme="minorHAnsi"/>
                <w:b/>
                <w:color w:val="000000" w:themeColor="text1"/>
                <w:lang w:val="en-US" w:eastAsia="es-PE"/>
              </w:rPr>
              <w:t>I</w:t>
            </w:r>
            <w:r w:rsidR="001F689D" w:rsidRPr="00E24666">
              <w:rPr>
                <w:rFonts w:eastAsia="Times New Roman" w:cstheme="minorHAnsi"/>
                <w:b/>
                <w:color w:val="000000" w:themeColor="text1"/>
                <w:lang w:val="en-US" w:eastAsia="es-PE"/>
              </w:rPr>
              <w:t>tem</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EF2528F" w14:textId="32B6F5F7" w:rsidR="001F689D" w:rsidRPr="00E24666" w:rsidRDefault="00842562" w:rsidP="00DD42A8">
            <w:pPr>
              <w:spacing w:after="0" w:line="240" w:lineRule="auto"/>
              <w:jc w:val="center"/>
              <w:rPr>
                <w:rFonts w:eastAsia="Times New Roman" w:cstheme="minorHAnsi"/>
                <w:b/>
                <w:color w:val="000000" w:themeColor="text1"/>
                <w:lang w:val="en-US" w:eastAsia="es-PE"/>
              </w:rPr>
            </w:pPr>
            <w:r w:rsidRPr="00E24666">
              <w:rPr>
                <w:rFonts w:eastAsia="Times New Roman" w:cstheme="minorHAnsi"/>
                <w:b/>
                <w:color w:val="000000" w:themeColor="text1"/>
                <w:lang w:val="en-US" w:eastAsia="es-PE"/>
              </w:rPr>
              <w:t>Value</w:t>
            </w:r>
          </w:p>
        </w:tc>
      </w:tr>
      <w:tr w:rsidR="00842562" w:rsidRPr="00E24666" w14:paraId="53D79FC5" w14:textId="77777777" w:rsidTr="00B6644B">
        <w:trPr>
          <w:trHeight w:val="240"/>
          <w:jc w:val="center"/>
        </w:trPr>
        <w:tc>
          <w:tcPr>
            <w:tcW w:w="4062" w:type="dxa"/>
            <w:tcBorders>
              <w:top w:val="nil"/>
              <w:left w:val="single" w:sz="4" w:space="0" w:color="auto"/>
              <w:bottom w:val="single" w:sz="4" w:space="0" w:color="auto"/>
              <w:right w:val="single" w:sz="4" w:space="0" w:color="auto"/>
            </w:tcBorders>
            <w:shd w:val="clear" w:color="auto" w:fill="auto"/>
            <w:noWrap/>
          </w:tcPr>
          <w:p w14:paraId="321FB413" w14:textId="7C5C0FD8" w:rsidR="00842562" w:rsidRPr="004D65EC" w:rsidRDefault="00842562" w:rsidP="00842562">
            <w:pPr>
              <w:spacing w:after="0" w:line="240" w:lineRule="auto"/>
              <w:rPr>
                <w:rFonts w:eastAsia="Times New Roman" w:cstheme="minorHAnsi"/>
                <w:color w:val="000000"/>
                <w:lang w:val="en-US" w:eastAsia="es-PE"/>
              </w:rPr>
            </w:pPr>
            <w:r w:rsidRPr="00E24666">
              <w:rPr>
                <w:lang w:val="en-US"/>
              </w:rPr>
              <w:t xml:space="preserve">Equivalent initial rations </w:t>
            </w:r>
            <w:r w:rsidR="00666200" w:rsidRPr="004D65EC">
              <w:rPr>
                <w:rFonts w:eastAsia="Times New Roman" w:cstheme="minorHAnsi"/>
                <w:color w:val="000000"/>
                <w:lang w:val="en-US" w:eastAsia="es-PE"/>
              </w:rPr>
              <w:t>(</w:t>
            </w:r>
            <m:oMath>
              <m:sSub>
                <m:sSubPr>
                  <m:ctrlPr>
                    <w:rPr>
                      <w:rFonts w:ascii="Cambria Math" w:hAnsi="Cambria Math" w:cstheme="minorHAnsi"/>
                      <w:i/>
                      <w:lang w:val="en-US"/>
                    </w:rPr>
                  </m:ctrlPr>
                </m:sSubPr>
                <m:e>
                  <m:r>
                    <w:rPr>
                      <w:rFonts w:ascii="Cambria Math" w:hAnsi="Cambria Math" w:cstheme="minorHAnsi"/>
                      <w:lang w:val="en-US"/>
                    </w:rPr>
                    <m:t>Rac_Eq</m:t>
                  </m:r>
                </m:e>
                <m:sub>
                  <m:r>
                    <w:rPr>
                      <w:rFonts w:ascii="Cambria Math" w:hAnsi="Cambria Math" w:cstheme="minorHAnsi"/>
                      <w:lang w:val="en-US"/>
                    </w:rPr>
                    <m:t>0</m:t>
                  </m:r>
                </m:sub>
              </m:sSub>
            </m:oMath>
            <w:r w:rsidR="00666200" w:rsidRPr="00E24666">
              <w:rPr>
                <w:rFonts w:eastAsia="Times New Roman" w:cstheme="minorHAnsi"/>
                <w:color w:val="000000"/>
                <w:lang w:val="en-US" w:eastAsia="es-PE"/>
              </w:rPr>
              <w:t>)</w:t>
            </w:r>
          </w:p>
        </w:tc>
        <w:tc>
          <w:tcPr>
            <w:tcW w:w="1320" w:type="dxa"/>
            <w:tcBorders>
              <w:top w:val="nil"/>
              <w:left w:val="nil"/>
              <w:bottom w:val="single" w:sz="4" w:space="0" w:color="auto"/>
              <w:right w:val="single" w:sz="4" w:space="0" w:color="auto"/>
            </w:tcBorders>
            <w:shd w:val="clear" w:color="auto" w:fill="auto"/>
            <w:noWrap/>
            <w:vAlign w:val="center"/>
          </w:tcPr>
          <w:p w14:paraId="054C1BEA" w14:textId="77777777" w:rsidR="00842562" w:rsidRPr="00E24666" w:rsidRDefault="00842562" w:rsidP="00842562">
            <w:pPr>
              <w:spacing w:after="0" w:line="240" w:lineRule="auto"/>
              <w:jc w:val="center"/>
              <w:rPr>
                <w:rFonts w:eastAsia="Times New Roman" w:cstheme="minorHAnsi"/>
                <w:color w:val="000000"/>
                <w:lang w:val="en-US" w:eastAsia="es-PE"/>
              </w:rPr>
            </w:pPr>
            <w:r w:rsidRPr="00E24666">
              <w:rPr>
                <w:rFonts w:eastAsia="Times New Roman" w:cstheme="minorHAnsi"/>
                <w:color w:val="000000"/>
                <w:lang w:val="en-US" w:eastAsia="es-PE"/>
              </w:rPr>
              <w:t>259,200</w:t>
            </w:r>
          </w:p>
        </w:tc>
      </w:tr>
      <w:tr w:rsidR="00842562" w:rsidRPr="00166332" w14:paraId="60B35E46" w14:textId="77777777" w:rsidTr="00B6644B">
        <w:trPr>
          <w:trHeight w:val="240"/>
          <w:jc w:val="center"/>
        </w:trPr>
        <w:tc>
          <w:tcPr>
            <w:tcW w:w="4062" w:type="dxa"/>
            <w:tcBorders>
              <w:top w:val="nil"/>
              <w:left w:val="single" w:sz="4" w:space="0" w:color="auto"/>
              <w:bottom w:val="single" w:sz="4" w:space="0" w:color="auto"/>
              <w:right w:val="single" w:sz="4" w:space="0" w:color="auto"/>
            </w:tcBorders>
            <w:shd w:val="clear" w:color="auto" w:fill="auto"/>
            <w:noWrap/>
          </w:tcPr>
          <w:p w14:paraId="12193883" w14:textId="4904CF2A" w:rsidR="00842562" w:rsidRPr="004D65EC" w:rsidRDefault="00401AD6" w:rsidP="00842562">
            <w:pPr>
              <w:spacing w:after="0" w:line="240" w:lineRule="auto"/>
              <w:rPr>
                <w:rFonts w:eastAsia="Times New Roman" w:cstheme="minorHAnsi"/>
                <w:color w:val="000000"/>
                <w:lang w:val="en-US" w:eastAsia="es-PE"/>
              </w:rPr>
            </w:pPr>
            <w:r w:rsidRPr="00E24666">
              <w:rPr>
                <w:lang w:val="en-US"/>
              </w:rPr>
              <w:t>Equivalent servings</w:t>
            </w:r>
            <w:r w:rsidR="00842562" w:rsidRPr="004D65EC">
              <w:rPr>
                <w:lang w:val="en-US"/>
              </w:rPr>
              <w:t xml:space="preserve"> adjusted to year i by COAR </w:t>
            </w:r>
            <w:r w:rsidR="00666200" w:rsidRPr="00E24666">
              <w:rPr>
                <w:rFonts w:eastAsia="Times New Roman" w:cstheme="minorHAnsi"/>
                <w:color w:val="000000"/>
                <w:lang w:val="en-US" w:eastAsia="es-PE"/>
              </w:rPr>
              <w:t>(</w:t>
            </w:r>
            <m:oMath>
              <m:sSub>
                <m:sSubPr>
                  <m:ctrlPr>
                    <w:rPr>
                      <w:rFonts w:ascii="Cambria Math" w:hAnsi="Cambria Math" w:cstheme="minorHAnsi"/>
                      <w:i/>
                      <w:lang w:val="en-US"/>
                    </w:rPr>
                  </m:ctrlPr>
                </m:sSubPr>
                <m:e>
                  <m:r>
                    <w:rPr>
                      <w:rFonts w:ascii="Cambria Math" w:hAnsi="Cambria Math" w:cstheme="minorHAnsi"/>
                      <w:lang w:val="en-US"/>
                    </w:rPr>
                    <m:t>Rac_Eq</m:t>
                  </m:r>
                </m:e>
                <m:sub>
                  <m:r>
                    <w:rPr>
                      <w:rFonts w:ascii="Cambria Math" w:hAnsi="Cambria Math" w:cstheme="minorHAnsi"/>
                      <w:lang w:val="en-US"/>
                    </w:rPr>
                    <m:t>i</m:t>
                  </m:r>
                </m:sub>
              </m:sSub>
            </m:oMath>
            <w:r w:rsidR="00666200" w:rsidRPr="00E24666">
              <w:rPr>
                <w:rFonts w:eastAsia="Times New Roman" w:cstheme="minorHAnsi"/>
                <w:color w:val="000000"/>
                <w:lang w:val="en-US" w:eastAsia="es-PE"/>
              </w:rPr>
              <w:t>)</w:t>
            </w:r>
          </w:p>
        </w:tc>
        <w:tc>
          <w:tcPr>
            <w:tcW w:w="1320" w:type="dxa"/>
            <w:tcBorders>
              <w:top w:val="nil"/>
              <w:left w:val="nil"/>
              <w:bottom w:val="single" w:sz="4" w:space="0" w:color="auto"/>
              <w:right w:val="single" w:sz="4" w:space="0" w:color="auto"/>
            </w:tcBorders>
            <w:shd w:val="clear" w:color="auto" w:fill="auto"/>
            <w:noWrap/>
            <w:vAlign w:val="center"/>
          </w:tcPr>
          <w:p w14:paraId="6C99BB4D" w14:textId="77777777" w:rsidR="00842562" w:rsidRPr="00E24666" w:rsidRDefault="00842562" w:rsidP="00842562">
            <w:pPr>
              <w:spacing w:after="0" w:line="240" w:lineRule="auto"/>
              <w:jc w:val="center"/>
              <w:rPr>
                <w:rFonts w:eastAsia="Times New Roman" w:cstheme="minorHAnsi"/>
                <w:color w:val="000000"/>
                <w:lang w:val="en-US" w:eastAsia="es-PE"/>
              </w:rPr>
            </w:pPr>
          </w:p>
        </w:tc>
      </w:tr>
      <w:tr w:rsidR="00842562" w:rsidRPr="00E24666" w14:paraId="4C6C48AF" w14:textId="77777777" w:rsidTr="00B6644B">
        <w:trPr>
          <w:trHeight w:val="240"/>
          <w:jc w:val="center"/>
        </w:trPr>
        <w:tc>
          <w:tcPr>
            <w:tcW w:w="4062" w:type="dxa"/>
            <w:tcBorders>
              <w:top w:val="nil"/>
              <w:left w:val="single" w:sz="4" w:space="0" w:color="auto"/>
              <w:bottom w:val="single" w:sz="4" w:space="0" w:color="auto"/>
              <w:right w:val="single" w:sz="4" w:space="0" w:color="auto"/>
            </w:tcBorders>
            <w:shd w:val="clear" w:color="auto" w:fill="auto"/>
            <w:noWrap/>
          </w:tcPr>
          <w:p w14:paraId="5C349372" w14:textId="1C5BDEE9" w:rsidR="00842562" w:rsidRPr="004D65EC" w:rsidRDefault="00842562" w:rsidP="00842562">
            <w:pPr>
              <w:spacing w:after="0" w:line="240" w:lineRule="auto"/>
              <w:rPr>
                <w:rFonts w:eastAsia="Times New Roman" w:cstheme="minorHAnsi"/>
                <w:color w:val="000000"/>
                <w:lang w:val="en-US" w:eastAsia="es-PE"/>
              </w:rPr>
            </w:pPr>
            <w:r w:rsidRPr="00E24666">
              <w:rPr>
                <w:lang w:val="en-US"/>
              </w:rPr>
              <w:t xml:space="preserve">Equivalent initial garments </w:t>
            </w:r>
            <w:r w:rsidR="00666200" w:rsidRPr="004D65EC">
              <w:rPr>
                <w:rFonts w:eastAsia="Times New Roman" w:cstheme="minorHAnsi"/>
                <w:color w:val="000000"/>
                <w:lang w:val="en-US" w:eastAsia="es-PE"/>
              </w:rPr>
              <w:t>(</w:t>
            </w:r>
            <m:oMath>
              <m:sSub>
                <m:sSubPr>
                  <m:ctrlPr>
                    <w:rPr>
                      <w:rFonts w:ascii="Cambria Math" w:hAnsi="Cambria Math" w:cstheme="minorHAnsi"/>
                      <w:i/>
                      <w:lang w:val="en-US"/>
                    </w:rPr>
                  </m:ctrlPr>
                </m:sSubPr>
                <m:e>
                  <m:r>
                    <w:rPr>
                      <w:rFonts w:ascii="Cambria Math" w:hAnsi="Cambria Math" w:cstheme="minorHAnsi"/>
                      <w:lang w:val="en-US"/>
                    </w:rPr>
                    <m:t>Pr_Eq</m:t>
                  </m:r>
                </m:e>
                <m:sub>
                  <m:r>
                    <w:rPr>
                      <w:rFonts w:ascii="Cambria Math" w:hAnsi="Cambria Math" w:cstheme="minorHAnsi"/>
                      <w:lang w:val="en-US"/>
                    </w:rPr>
                    <m:t>0</m:t>
                  </m:r>
                </m:sub>
              </m:sSub>
            </m:oMath>
            <w:r w:rsidR="00666200" w:rsidRPr="00E24666">
              <w:rPr>
                <w:rFonts w:eastAsia="Times New Roman" w:cstheme="minorHAnsi"/>
                <w:color w:val="000000"/>
                <w:lang w:val="en-US" w:eastAsia="es-PE"/>
              </w:rPr>
              <w:t>)</w:t>
            </w:r>
          </w:p>
        </w:tc>
        <w:tc>
          <w:tcPr>
            <w:tcW w:w="1320" w:type="dxa"/>
            <w:tcBorders>
              <w:top w:val="nil"/>
              <w:left w:val="nil"/>
              <w:bottom w:val="single" w:sz="4" w:space="0" w:color="auto"/>
              <w:right w:val="single" w:sz="4" w:space="0" w:color="auto"/>
            </w:tcBorders>
            <w:shd w:val="clear" w:color="auto" w:fill="auto"/>
            <w:noWrap/>
            <w:vAlign w:val="center"/>
          </w:tcPr>
          <w:p w14:paraId="68096B75" w14:textId="77777777" w:rsidR="00842562" w:rsidRPr="00E24666" w:rsidRDefault="00842562" w:rsidP="00842562">
            <w:pPr>
              <w:spacing w:after="0" w:line="240" w:lineRule="auto"/>
              <w:jc w:val="center"/>
              <w:rPr>
                <w:rFonts w:eastAsia="Times New Roman" w:cstheme="minorHAnsi"/>
                <w:color w:val="000000"/>
                <w:lang w:val="en-US" w:eastAsia="es-PE"/>
              </w:rPr>
            </w:pPr>
            <w:r w:rsidRPr="00E24666">
              <w:rPr>
                <w:rFonts w:eastAsia="Times New Roman" w:cstheme="minorHAnsi"/>
                <w:color w:val="000000"/>
                <w:lang w:val="en-US" w:eastAsia="es-PE"/>
              </w:rPr>
              <w:t>10,365</w:t>
            </w:r>
          </w:p>
        </w:tc>
      </w:tr>
      <w:tr w:rsidR="00842562" w:rsidRPr="00166332" w14:paraId="2615F644" w14:textId="77777777" w:rsidTr="00B6644B">
        <w:trPr>
          <w:trHeight w:val="240"/>
          <w:jc w:val="center"/>
        </w:trPr>
        <w:tc>
          <w:tcPr>
            <w:tcW w:w="4062" w:type="dxa"/>
            <w:tcBorders>
              <w:top w:val="nil"/>
              <w:left w:val="single" w:sz="4" w:space="0" w:color="auto"/>
              <w:bottom w:val="single" w:sz="4" w:space="0" w:color="auto"/>
              <w:right w:val="single" w:sz="4" w:space="0" w:color="auto"/>
            </w:tcBorders>
            <w:shd w:val="clear" w:color="auto" w:fill="auto"/>
            <w:noWrap/>
          </w:tcPr>
          <w:p w14:paraId="712D51F7" w14:textId="08650440" w:rsidR="00842562" w:rsidRPr="004D65EC" w:rsidRDefault="00842562" w:rsidP="00842562">
            <w:pPr>
              <w:spacing w:after="0" w:line="240" w:lineRule="auto"/>
              <w:rPr>
                <w:rFonts w:eastAsia="Times New Roman" w:cstheme="minorHAnsi"/>
                <w:color w:val="000000"/>
                <w:lang w:val="en-US" w:eastAsia="es-PE"/>
              </w:rPr>
            </w:pPr>
            <w:r w:rsidRPr="00E24666">
              <w:rPr>
                <w:lang w:val="en-US"/>
              </w:rPr>
              <w:t xml:space="preserve">Equivalent garments adjusted to year i by COAR </w:t>
            </w:r>
            <w:r w:rsidR="00666200" w:rsidRPr="004D65EC">
              <w:rPr>
                <w:rFonts w:eastAsia="Times New Roman" w:cstheme="minorHAnsi"/>
                <w:color w:val="000000"/>
                <w:lang w:val="en-US" w:eastAsia="es-PE"/>
              </w:rPr>
              <w:t>(</w:t>
            </w:r>
            <m:oMath>
              <m:sSub>
                <m:sSubPr>
                  <m:ctrlPr>
                    <w:rPr>
                      <w:rFonts w:ascii="Cambria Math" w:hAnsi="Cambria Math" w:cstheme="minorHAnsi"/>
                      <w:i/>
                      <w:lang w:val="en-US"/>
                    </w:rPr>
                  </m:ctrlPr>
                </m:sSubPr>
                <m:e>
                  <m:r>
                    <w:rPr>
                      <w:rFonts w:ascii="Cambria Math" w:hAnsi="Cambria Math" w:cstheme="minorHAnsi"/>
                      <w:lang w:val="en-US"/>
                    </w:rPr>
                    <m:t>Pr_Eq</m:t>
                  </m:r>
                </m:e>
                <m:sub>
                  <m:r>
                    <w:rPr>
                      <w:rFonts w:ascii="Cambria Math" w:hAnsi="Cambria Math" w:cstheme="minorHAnsi"/>
                      <w:lang w:val="en-US"/>
                    </w:rPr>
                    <m:t>i</m:t>
                  </m:r>
                </m:sub>
              </m:sSub>
            </m:oMath>
            <w:r w:rsidR="00666200" w:rsidRPr="00E24666">
              <w:rPr>
                <w:rFonts w:eastAsia="Times New Roman" w:cstheme="minorHAnsi"/>
                <w:color w:val="000000"/>
                <w:lang w:val="en-US" w:eastAsia="es-PE"/>
              </w:rPr>
              <w:t>)</w:t>
            </w:r>
          </w:p>
        </w:tc>
        <w:tc>
          <w:tcPr>
            <w:tcW w:w="1320" w:type="dxa"/>
            <w:tcBorders>
              <w:top w:val="nil"/>
              <w:left w:val="nil"/>
              <w:bottom w:val="single" w:sz="4" w:space="0" w:color="auto"/>
              <w:right w:val="single" w:sz="4" w:space="0" w:color="auto"/>
            </w:tcBorders>
            <w:shd w:val="clear" w:color="auto" w:fill="auto"/>
            <w:noWrap/>
            <w:vAlign w:val="center"/>
          </w:tcPr>
          <w:p w14:paraId="72AE5C40" w14:textId="77777777" w:rsidR="00842562" w:rsidRPr="00E24666" w:rsidRDefault="00842562" w:rsidP="00842562">
            <w:pPr>
              <w:spacing w:after="0" w:line="240" w:lineRule="auto"/>
              <w:jc w:val="center"/>
              <w:rPr>
                <w:rFonts w:eastAsia="Times New Roman" w:cstheme="minorHAnsi"/>
                <w:color w:val="000000"/>
                <w:lang w:val="en-US" w:eastAsia="es-PE"/>
              </w:rPr>
            </w:pPr>
          </w:p>
        </w:tc>
      </w:tr>
      <w:tr w:rsidR="001F689D" w:rsidRPr="00E24666" w14:paraId="39B93312" w14:textId="77777777" w:rsidTr="005217DE">
        <w:trPr>
          <w:trHeight w:val="240"/>
          <w:jc w:val="center"/>
        </w:trPr>
        <w:tc>
          <w:tcPr>
            <w:tcW w:w="4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561A6" w14:textId="77777777" w:rsidR="001F689D" w:rsidRPr="00E24666" w:rsidRDefault="001F689D" w:rsidP="00DD42A8">
            <w:pPr>
              <w:spacing w:after="0" w:line="240" w:lineRule="auto"/>
              <w:jc w:val="right"/>
              <w:rPr>
                <w:rFonts w:eastAsia="Times New Roman" w:cstheme="minorHAnsi"/>
                <w:color w:val="000000"/>
                <w:lang w:val="en-US" w:eastAsia="es-PE"/>
              </w:rPr>
            </w:pPr>
            <w:r w:rsidRPr="00E24666">
              <w:rPr>
                <w:rFonts w:eastAsia="Times New Roman" w:cstheme="minorHAnsi"/>
                <w:color w:val="000000"/>
                <w:lang w:val="en-US" w:eastAsia="es-PE"/>
              </w:rPr>
              <w:t>k</w:t>
            </w:r>
            <w:r w:rsidRPr="004D65EC">
              <w:rPr>
                <w:rFonts w:eastAsia="Times New Roman" w:cstheme="minorHAnsi"/>
                <w:color w:val="000000"/>
                <w:vertAlign w:val="subscript"/>
                <w:lang w:val="en-US" w:eastAsia="es-PE"/>
              </w:rPr>
              <w:t>i</w:t>
            </w:r>
            <w:r w:rsidRPr="00E24666">
              <w:rPr>
                <w:rFonts w:eastAsia="Times New Roman" w:cstheme="minorHAnsi"/>
                <w:color w:val="000000"/>
                <w:lang w:val="en-US" w:eastAsia="es-PE"/>
              </w:rPr>
              <w:t xml:space="preserve"> =</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04CFFA12" w14:textId="77777777" w:rsidR="001F689D" w:rsidRPr="00E24666" w:rsidRDefault="001F689D" w:rsidP="00DD42A8">
            <w:pPr>
              <w:spacing w:after="0" w:line="240" w:lineRule="auto"/>
              <w:jc w:val="center"/>
              <w:rPr>
                <w:rFonts w:eastAsia="Times New Roman" w:cstheme="minorHAnsi"/>
                <w:color w:val="000000"/>
                <w:lang w:val="en-US" w:eastAsia="es-PE"/>
              </w:rPr>
            </w:pPr>
          </w:p>
        </w:tc>
      </w:tr>
    </w:tbl>
    <w:p w14:paraId="04ACDA08" w14:textId="4AD88334" w:rsidR="000D0F1E" w:rsidRPr="00E24666" w:rsidRDefault="000D0F1E" w:rsidP="000D0F1E">
      <w:pPr>
        <w:pStyle w:val="Prrafodelista"/>
        <w:rPr>
          <w:lang w:val="en-US"/>
        </w:rPr>
      </w:pPr>
    </w:p>
    <w:tbl>
      <w:tblPr>
        <w:tblStyle w:val="Tablaconcuadrcula"/>
        <w:tblpPr w:leftFromText="180" w:rightFromText="180" w:vertAnchor="text" w:horzAnchor="page" w:tblpX="4431" w:tblpY="12"/>
        <w:tblW w:w="0" w:type="auto"/>
        <w:tblLook w:val="04A0" w:firstRow="1" w:lastRow="0" w:firstColumn="1" w:lastColumn="0" w:noHBand="0" w:noVBand="1"/>
      </w:tblPr>
      <w:tblGrid>
        <w:gridCol w:w="896"/>
        <w:gridCol w:w="2180"/>
      </w:tblGrid>
      <w:tr w:rsidR="001F689D" w:rsidRPr="00E24666" w14:paraId="38AE0FC8" w14:textId="77777777" w:rsidTr="001F689D">
        <w:trPr>
          <w:trHeight w:val="138"/>
        </w:trPr>
        <w:tc>
          <w:tcPr>
            <w:tcW w:w="896" w:type="dxa"/>
            <w:vAlign w:val="center"/>
          </w:tcPr>
          <w:p w14:paraId="446F9B31" w14:textId="77777777" w:rsidR="001F689D" w:rsidRPr="00E24666" w:rsidRDefault="001F689D" w:rsidP="001F689D">
            <w:pPr>
              <w:jc w:val="center"/>
              <w:rPr>
                <w:lang w:val="en-US"/>
              </w:rPr>
            </w:pPr>
            <m:oMathPara>
              <m:oMath>
                <m:r>
                  <w:rPr>
                    <w:rFonts w:ascii="Cambria Math" w:hAnsi="Cambria Math" w:cstheme="minorHAnsi"/>
                    <w:lang w:val="en-US"/>
                  </w:rPr>
                  <m:t>PPD</m:t>
                </m:r>
                <m:sSub>
                  <m:sSubPr>
                    <m:ctrlPr>
                      <w:rPr>
                        <w:rFonts w:ascii="Cambria Math" w:hAnsi="Cambria Math" w:cstheme="minorHAnsi"/>
                        <w:i/>
                        <w:lang w:val="en-US"/>
                      </w:rPr>
                    </m:ctrlPr>
                  </m:sSubPr>
                  <m:e>
                    <m:r>
                      <w:rPr>
                        <w:rFonts w:ascii="Cambria Math" w:hAnsi="Cambria Math" w:cstheme="minorHAnsi"/>
                        <w:lang w:val="en-US"/>
                      </w:rPr>
                      <m:t>2</m:t>
                    </m:r>
                  </m:e>
                  <m:sub>
                    <m:r>
                      <w:rPr>
                        <w:rFonts w:ascii="Cambria Math" w:hAnsi="Cambria Math" w:cstheme="minorHAnsi"/>
                        <w:lang w:val="en-US"/>
                      </w:rPr>
                      <m:t>i</m:t>
                    </m:r>
                  </m:sub>
                </m:sSub>
              </m:oMath>
            </m:oMathPara>
          </w:p>
        </w:tc>
        <w:tc>
          <w:tcPr>
            <w:tcW w:w="2180" w:type="dxa"/>
            <w:vAlign w:val="center"/>
          </w:tcPr>
          <w:p w14:paraId="08A18D15" w14:textId="77777777" w:rsidR="001F689D" w:rsidRPr="00E24666" w:rsidRDefault="001F689D" w:rsidP="001F689D">
            <w:pPr>
              <w:jc w:val="center"/>
              <w:rPr>
                <w:rFonts w:cstheme="minorHAnsi"/>
                <w:lang w:val="en-US"/>
              </w:rPr>
            </w:pPr>
            <w:r w:rsidRPr="004D65EC">
              <w:rPr>
                <w:rFonts w:cstheme="minorHAnsi"/>
                <w:lang w:val="en-US"/>
              </w:rPr>
              <w:t xml:space="preserve"> …</w:t>
            </w:r>
          </w:p>
        </w:tc>
      </w:tr>
    </w:tbl>
    <w:p w14:paraId="6F2E3C8D" w14:textId="72D1C54C" w:rsidR="001F689D" w:rsidRPr="00E24666" w:rsidRDefault="001F689D" w:rsidP="000D0F1E">
      <w:pPr>
        <w:pStyle w:val="Prrafodelista"/>
        <w:rPr>
          <w:lang w:val="en-US"/>
        </w:rPr>
      </w:pPr>
    </w:p>
    <w:p w14:paraId="748AE693" w14:textId="77777777" w:rsidR="001F689D" w:rsidRPr="004D65EC" w:rsidRDefault="001F689D" w:rsidP="000D0F1E">
      <w:pPr>
        <w:pStyle w:val="Prrafodelista"/>
        <w:rPr>
          <w:lang w:val="en-US"/>
        </w:rPr>
      </w:pPr>
    </w:p>
    <w:p w14:paraId="763512FC" w14:textId="767EB655" w:rsidR="000D0F1E" w:rsidRPr="00E24666" w:rsidRDefault="00842562" w:rsidP="00842562">
      <w:pPr>
        <w:pStyle w:val="Prrafodelista"/>
        <w:numPr>
          <w:ilvl w:val="0"/>
          <w:numId w:val="171"/>
        </w:numPr>
        <w:rPr>
          <w:lang w:val="en-US"/>
        </w:rPr>
      </w:pPr>
      <w:r w:rsidRPr="00E24666">
        <w:rPr>
          <w:lang w:val="en-US"/>
        </w:rPr>
        <w:t>Maximum Availability Payment subject to Deductions</w:t>
      </w:r>
      <w:r w:rsidR="000D0F1E" w:rsidRPr="00E24666">
        <w:rPr>
          <w:lang w:val="en-US"/>
        </w:rPr>
        <w:t xml:space="preserve"> (</w:t>
      </w:r>
      <m:oMath>
        <m:r>
          <w:rPr>
            <w:rFonts w:ascii="Cambria Math" w:hAnsi="Cambria Math" w:cstheme="minorHAnsi"/>
            <w:sz w:val="20"/>
            <w:szCs w:val="20"/>
            <w:lang w:val="en-US"/>
          </w:rPr>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PD_DEMax</m:t>
            </m:r>
          </m:e>
          <m:sub>
            <m:r>
              <w:rPr>
                <w:rFonts w:ascii="Cambria Math" w:hAnsi="Cambria Math" w:cstheme="minorHAnsi"/>
                <w:sz w:val="20"/>
                <w:szCs w:val="20"/>
                <w:lang w:val="en-US"/>
              </w:rPr>
              <m:t>j,t</m:t>
            </m:r>
          </m:sub>
        </m:sSub>
      </m:oMath>
      <w:r w:rsidR="000D0F1E" w:rsidRPr="00E24666">
        <w:rPr>
          <w:rFonts w:eastAsiaTheme="minorEastAsia"/>
          <w:sz w:val="20"/>
          <w:szCs w:val="20"/>
          <w:lang w:val="en-US"/>
        </w:rPr>
        <w:t xml:space="preserve">) </w:t>
      </w:r>
      <w:r w:rsidRPr="004D65EC">
        <w:rPr>
          <w:rFonts w:cstheme="minorHAnsi"/>
          <w:lang w:val="en-US"/>
        </w:rPr>
        <w:t>i</w:t>
      </w:r>
      <w:r w:rsidR="000D0F1E" w:rsidRPr="00E24666">
        <w:rPr>
          <w:rFonts w:cstheme="minorHAnsi"/>
          <w:lang w:val="en-US"/>
        </w:rPr>
        <w:t>n Soles (S/)</w:t>
      </w:r>
    </w:p>
    <w:p w14:paraId="6D264295" w14:textId="77777777" w:rsidR="000D0F1E" w:rsidRPr="00E24666" w:rsidRDefault="000D0F1E" w:rsidP="000D0F1E">
      <w:pPr>
        <w:pStyle w:val="Prrafodelista"/>
        <w:rPr>
          <w:lang w:val="en-US"/>
        </w:rPr>
      </w:pP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7EBA67AC" w14:textId="77777777" w:rsidTr="001A53BB">
        <w:trPr>
          <w:trHeight w:val="343"/>
          <w:jc w:val="center"/>
        </w:trPr>
        <w:tc>
          <w:tcPr>
            <w:tcW w:w="1784" w:type="dxa"/>
            <w:vAlign w:val="center"/>
          </w:tcPr>
          <w:p w14:paraId="6FD543D7" w14:textId="43CA67AC" w:rsidR="000D0F1E" w:rsidRPr="00E24666" w:rsidRDefault="00842562" w:rsidP="001A53BB">
            <w:pPr>
              <w:pStyle w:val="Prrafodelista"/>
              <w:ind w:left="0"/>
              <w:jc w:val="center"/>
              <w:rPr>
                <w:rFonts w:ascii="Calibri" w:eastAsia="Calibri" w:hAnsi="Calibri" w:cs="Calibri"/>
                <w:b/>
                <w:color w:val="000000" w:themeColor="text1"/>
                <w:sz w:val="22"/>
                <w:szCs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639876BB" w14:textId="77777777" w:rsidR="000D0F1E" w:rsidRPr="00E24666" w:rsidRDefault="000D0F1E" w:rsidP="001A53BB">
            <w:pPr>
              <w:pStyle w:val="Prrafodelista"/>
              <w:ind w:left="0"/>
              <w:jc w:val="center"/>
              <w:rPr>
                <w:b/>
                <w:sz w:val="22"/>
                <w:szCs w:val="22"/>
                <w:lang w:val="en-US"/>
              </w:rPr>
            </w:pPr>
            <w:r w:rsidRPr="00E24666">
              <w:rPr>
                <w:b/>
                <w:lang w:val="en-US"/>
              </w:rPr>
              <w:t>j=1</w:t>
            </w:r>
          </w:p>
        </w:tc>
        <w:tc>
          <w:tcPr>
            <w:tcW w:w="1865" w:type="dxa"/>
            <w:vAlign w:val="center"/>
          </w:tcPr>
          <w:p w14:paraId="6B0FC5DD" w14:textId="77777777" w:rsidR="000D0F1E" w:rsidRPr="00E24666" w:rsidRDefault="000D0F1E" w:rsidP="001A53BB">
            <w:pPr>
              <w:pStyle w:val="Prrafodelista"/>
              <w:ind w:left="0"/>
              <w:jc w:val="center"/>
              <w:rPr>
                <w:b/>
                <w:sz w:val="22"/>
                <w:szCs w:val="22"/>
                <w:lang w:val="en-US"/>
              </w:rPr>
            </w:pPr>
            <w:r w:rsidRPr="00E24666">
              <w:rPr>
                <w:b/>
                <w:lang w:val="en-US"/>
              </w:rPr>
              <w:t>j=2</w:t>
            </w:r>
          </w:p>
        </w:tc>
        <w:tc>
          <w:tcPr>
            <w:tcW w:w="1865" w:type="dxa"/>
            <w:vAlign w:val="center"/>
          </w:tcPr>
          <w:p w14:paraId="572698A2" w14:textId="77777777" w:rsidR="000D0F1E" w:rsidRPr="00E24666" w:rsidRDefault="000D0F1E" w:rsidP="001A53BB">
            <w:pPr>
              <w:pStyle w:val="Prrafodelista"/>
              <w:ind w:left="0"/>
              <w:jc w:val="center"/>
              <w:rPr>
                <w:b/>
                <w:sz w:val="22"/>
                <w:szCs w:val="22"/>
                <w:lang w:val="en-US"/>
              </w:rPr>
            </w:pPr>
            <w:r w:rsidRPr="00E24666">
              <w:rPr>
                <w:b/>
                <w:lang w:val="en-US"/>
              </w:rPr>
              <w:t>j=3</w:t>
            </w:r>
          </w:p>
        </w:tc>
      </w:tr>
      <w:tr w:rsidR="000D0F1E" w:rsidRPr="00E24666" w14:paraId="58CCF28F" w14:textId="77777777" w:rsidTr="001A53BB">
        <w:trPr>
          <w:trHeight w:val="343"/>
          <w:jc w:val="center"/>
        </w:trPr>
        <w:tc>
          <w:tcPr>
            <w:tcW w:w="1784" w:type="dxa"/>
            <w:vAlign w:val="center"/>
          </w:tcPr>
          <w:p w14:paraId="5028361B" w14:textId="77777777" w:rsidR="000D0F1E" w:rsidRPr="00E24666" w:rsidRDefault="000D0F1E" w:rsidP="001A53BB">
            <w:pPr>
              <w:pStyle w:val="Prrafodelista"/>
              <w:ind w:left="0"/>
              <w:jc w:val="center"/>
              <w:rPr>
                <w:lang w:val="en-US"/>
              </w:rPr>
            </w:pPr>
            <m:oMathPara>
              <m:oMath>
                <m:r>
                  <w:rPr>
                    <w:rFonts w:ascii="Cambria Math" w:hAnsi="Cambria Math" w:cstheme="minorHAnsi"/>
                    <w:sz w:val="20"/>
                    <w:szCs w:val="20"/>
                    <w:lang w:val="en-US"/>
                  </w:rPr>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PD_DEMax</m:t>
                    </m:r>
                  </m:e>
                  <m:sub>
                    <m:r>
                      <w:rPr>
                        <w:rFonts w:ascii="Cambria Math" w:hAnsi="Cambria Math" w:cstheme="minorHAnsi"/>
                        <w:sz w:val="20"/>
                        <w:szCs w:val="20"/>
                        <w:lang w:val="en-US"/>
                      </w:rPr>
                      <m:t>j,t</m:t>
                    </m:r>
                  </m:sub>
                </m:sSub>
              </m:oMath>
            </m:oMathPara>
          </w:p>
        </w:tc>
        <w:tc>
          <w:tcPr>
            <w:tcW w:w="1865" w:type="dxa"/>
            <w:vAlign w:val="center"/>
          </w:tcPr>
          <w:p w14:paraId="31B09721" w14:textId="77777777" w:rsidR="000D0F1E" w:rsidRPr="004D65EC" w:rsidRDefault="000D0F1E" w:rsidP="001A53BB">
            <w:pPr>
              <w:pStyle w:val="Prrafodelista"/>
              <w:ind w:left="0"/>
              <w:jc w:val="center"/>
              <w:rPr>
                <w:lang w:val="en-US"/>
              </w:rPr>
            </w:pPr>
          </w:p>
        </w:tc>
        <w:tc>
          <w:tcPr>
            <w:tcW w:w="1865" w:type="dxa"/>
            <w:vAlign w:val="center"/>
          </w:tcPr>
          <w:p w14:paraId="5EA2A75A" w14:textId="77777777" w:rsidR="000D0F1E" w:rsidRPr="00E24666" w:rsidRDefault="000D0F1E" w:rsidP="001A53BB">
            <w:pPr>
              <w:pStyle w:val="Prrafodelista"/>
              <w:ind w:left="0"/>
              <w:jc w:val="center"/>
              <w:rPr>
                <w:lang w:val="en-US"/>
              </w:rPr>
            </w:pPr>
          </w:p>
        </w:tc>
        <w:tc>
          <w:tcPr>
            <w:tcW w:w="1865" w:type="dxa"/>
            <w:vAlign w:val="center"/>
          </w:tcPr>
          <w:p w14:paraId="20FB03C9" w14:textId="77777777" w:rsidR="000D0F1E" w:rsidRPr="00E24666" w:rsidRDefault="000D0F1E" w:rsidP="001A53BB">
            <w:pPr>
              <w:pStyle w:val="Prrafodelista"/>
              <w:ind w:left="0"/>
              <w:jc w:val="center"/>
              <w:rPr>
                <w:lang w:val="en-US"/>
              </w:rPr>
            </w:pPr>
          </w:p>
        </w:tc>
      </w:tr>
    </w:tbl>
    <w:p w14:paraId="49824F29" w14:textId="77777777" w:rsidR="000D0F1E" w:rsidRPr="00E24666" w:rsidRDefault="000D0F1E" w:rsidP="000D0F1E">
      <w:pPr>
        <w:pStyle w:val="Prrafodelista"/>
        <w:ind w:left="360"/>
        <w:rPr>
          <w:lang w:val="en-US"/>
        </w:rPr>
      </w:pPr>
    </w:p>
    <w:p w14:paraId="2723B15C" w14:textId="57506EEC" w:rsidR="000D0F1E" w:rsidRPr="00E24666" w:rsidRDefault="00842562" w:rsidP="00842562">
      <w:pPr>
        <w:pStyle w:val="Prrafodelista"/>
        <w:numPr>
          <w:ilvl w:val="0"/>
          <w:numId w:val="171"/>
        </w:numPr>
        <w:rPr>
          <w:lang w:val="en-US"/>
        </w:rPr>
      </w:pPr>
      <w:r w:rsidRPr="004D65EC">
        <w:rPr>
          <w:lang w:val="en-US"/>
        </w:rPr>
        <w:t xml:space="preserve">Referential Deduction </w:t>
      </w:r>
      <w:r w:rsidR="000D0F1E" w:rsidRPr="00E24666">
        <w:rPr>
          <w:lang w:val="en-US"/>
        </w:rPr>
        <w:t>(</w:t>
      </w:r>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w:r w:rsidR="000D0F1E" w:rsidRPr="00E24666">
        <w:rPr>
          <w:rFonts w:eastAsiaTheme="minorEastAsia"/>
          <w:sz w:val="20"/>
          <w:szCs w:val="20"/>
          <w:lang w:val="en-US"/>
        </w:rPr>
        <w:t xml:space="preserve">) </w:t>
      </w:r>
      <w:r w:rsidRPr="004D65EC">
        <w:rPr>
          <w:rFonts w:cstheme="minorHAnsi"/>
          <w:lang w:val="en-US"/>
        </w:rPr>
        <w:t>i</w:t>
      </w:r>
      <w:r w:rsidR="000D0F1E" w:rsidRPr="00E24666">
        <w:rPr>
          <w:rFonts w:cstheme="minorHAnsi"/>
          <w:lang w:val="en-US"/>
        </w:rPr>
        <w:t xml:space="preserve">n Soles </w:t>
      </w:r>
      <w:r w:rsidR="000D0F1E" w:rsidRPr="00E24666">
        <w:rPr>
          <w:rFonts w:eastAsiaTheme="minorEastAsia"/>
          <w:sz w:val="20"/>
          <w:szCs w:val="20"/>
          <w:lang w:val="en-US"/>
        </w:rPr>
        <w:t>(S/)</w:t>
      </w:r>
    </w:p>
    <w:p w14:paraId="1F57EB9E" w14:textId="77777777" w:rsidR="000D0F1E" w:rsidRPr="00E24666" w:rsidRDefault="000D0F1E" w:rsidP="000D0F1E">
      <w:pPr>
        <w:pStyle w:val="Prrafodelista"/>
        <w:rPr>
          <w:lang w:val="en-US"/>
        </w:rPr>
      </w:pP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3DFC62D5" w14:textId="77777777" w:rsidTr="001A53BB">
        <w:trPr>
          <w:trHeight w:val="343"/>
          <w:jc w:val="center"/>
        </w:trPr>
        <w:tc>
          <w:tcPr>
            <w:tcW w:w="1784" w:type="dxa"/>
            <w:vAlign w:val="center"/>
          </w:tcPr>
          <w:p w14:paraId="0AF6D409" w14:textId="30BCBBEC" w:rsidR="000D0F1E" w:rsidRPr="00E24666" w:rsidRDefault="00842562" w:rsidP="001A53BB">
            <w:pPr>
              <w:pStyle w:val="Prrafodelista"/>
              <w:ind w:left="0"/>
              <w:jc w:val="center"/>
              <w:rPr>
                <w:rFonts w:ascii="Calibri" w:eastAsia="Calibri" w:hAnsi="Calibri" w:cs="Calibri"/>
                <w:b/>
                <w:color w:val="000000" w:themeColor="text1"/>
                <w:sz w:val="22"/>
                <w:szCs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3A310342" w14:textId="77777777" w:rsidR="000D0F1E" w:rsidRPr="00E24666" w:rsidRDefault="000D0F1E" w:rsidP="001A53BB">
            <w:pPr>
              <w:pStyle w:val="Prrafodelista"/>
              <w:ind w:left="0"/>
              <w:jc w:val="center"/>
              <w:rPr>
                <w:b/>
                <w:sz w:val="22"/>
                <w:szCs w:val="22"/>
                <w:lang w:val="en-US"/>
              </w:rPr>
            </w:pPr>
            <w:r w:rsidRPr="00E24666">
              <w:rPr>
                <w:b/>
                <w:lang w:val="en-US"/>
              </w:rPr>
              <w:t>j=1</w:t>
            </w:r>
          </w:p>
        </w:tc>
        <w:tc>
          <w:tcPr>
            <w:tcW w:w="1865" w:type="dxa"/>
            <w:vAlign w:val="center"/>
          </w:tcPr>
          <w:p w14:paraId="0556D857" w14:textId="77777777" w:rsidR="000D0F1E" w:rsidRPr="00E24666" w:rsidRDefault="000D0F1E" w:rsidP="001A53BB">
            <w:pPr>
              <w:pStyle w:val="Prrafodelista"/>
              <w:ind w:left="0"/>
              <w:jc w:val="center"/>
              <w:rPr>
                <w:b/>
                <w:sz w:val="22"/>
                <w:szCs w:val="22"/>
                <w:lang w:val="en-US"/>
              </w:rPr>
            </w:pPr>
            <w:r w:rsidRPr="00E24666">
              <w:rPr>
                <w:b/>
                <w:lang w:val="en-US"/>
              </w:rPr>
              <w:t>j=2</w:t>
            </w:r>
          </w:p>
        </w:tc>
        <w:tc>
          <w:tcPr>
            <w:tcW w:w="1865" w:type="dxa"/>
            <w:vAlign w:val="center"/>
          </w:tcPr>
          <w:p w14:paraId="6FB64184" w14:textId="77777777" w:rsidR="000D0F1E" w:rsidRPr="00E24666" w:rsidRDefault="000D0F1E" w:rsidP="001A53BB">
            <w:pPr>
              <w:pStyle w:val="Prrafodelista"/>
              <w:ind w:left="0"/>
              <w:jc w:val="center"/>
              <w:rPr>
                <w:b/>
                <w:sz w:val="22"/>
                <w:szCs w:val="22"/>
                <w:lang w:val="en-US"/>
              </w:rPr>
            </w:pPr>
            <w:r w:rsidRPr="00E24666">
              <w:rPr>
                <w:b/>
                <w:lang w:val="en-US"/>
              </w:rPr>
              <w:t>j=3</w:t>
            </w:r>
          </w:p>
        </w:tc>
      </w:tr>
      <w:tr w:rsidR="000D0F1E" w:rsidRPr="00E24666" w14:paraId="3F1CE0F0" w14:textId="77777777" w:rsidTr="001A53BB">
        <w:trPr>
          <w:trHeight w:val="343"/>
          <w:jc w:val="center"/>
        </w:trPr>
        <w:tc>
          <w:tcPr>
            <w:tcW w:w="1784" w:type="dxa"/>
            <w:vAlign w:val="center"/>
          </w:tcPr>
          <w:p w14:paraId="16686537" w14:textId="77777777" w:rsidR="000D0F1E" w:rsidRPr="00E24666" w:rsidRDefault="000D0F1E" w:rsidP="001A53BB">
            <w:pPr>
              <w:pStyle w:val="Prrafodelista"/>
              <w:ind w:left="0"/>
              <w:jc w:val="center"/>
              <w:rPr>
                <w:lang w:val="en-US"/>
              </w:rPr>
            </w:pPr>
            <m:oMathPara>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m:oMathPara>
          </w:p>
        </w:tc>
        <w:tc>
          <w:tcPr>
            <w:tcW w:w="1865" w:type="dxa"/>
            <w:vAlign w:val="center"/>
          </w:tcPr>
          <w:p w14:paraId="3DFFAEAC" w14:textId="77777777" w:rsidR="000D0F1E" w:rsidRPr="004D65EC" w:rsidRDefault="000D0F1E" w:rsidP="001A53BB">
            <w:pPr>
              <w:pStyle w:val="Prrafodelista"/>
              <w:ind w:left="0"/>
              <w:jc w:val="center"/>
              <w:rPr>
                <w:lang w:val="en-US"/>
              </w:rPr>
            </w:pPr>
          </w:p>
        </w:tc>
        <w:tc>
          <w:tcPr>
            <w:tcW w:w="1865" w:type="dxa"/>
            <w:vAlign w:val="center"/>
          </w:tcPr>
          <w:p w14:paraId="14DCBF19" w14:textId="77777777" w:rsidR="000D0F1E" w:rsidRPr="00E24666" w:rsidRDefault="000D0F1E" w:rsidP="001A53BB">
            <w:pPr>
              <w:pStyle w:val="Prrafodelista"/>
              <w:ind w:left="0"/>
              <w:jc w:val="center"/>
              <w:rPr>
                <w:lang w:val="en-US"/>
              </w:rPr>
            </w:pPr>
          </w:p>
        </w:tc>
        <w:tc>
          <w:tcPr>
            <w:tcW w:w="1865" w:type="dxa"/>
            <w:vAlign w:val="center"/>
          </w:tcPr>
          <w:p w14:paraId="739BE7EA" w14:textId="77777777" w:rsidR="000D0F1E" w:rsidRPr="00E24666" w:rsidRDefault="000D0F1E" w:rsidP="001A53BB">
            <w:pPr>
              <w:pStyle w:val="Prrafodelista"/>
              <w:ind w:left="0"/>
              <w:jc w:val="center"/>
              <w:rPr>
                <w:lang w:val="en-US"/>
              </w:rPr>
            </w:pPr>
          </w:p>
        </w:tc>
      </w:tr>
    </w:tbl>
    <w:p w14:paraId="51EE2470" w14:textId="77777777" w:rsidR="000D0F1E" w:rsidRPr="00E24666" w:rsidRDefault="000D0F1E" w:rsidP="000D0F1E">
      <w:pPr>
        <w:rPr>
          <w:lang w:val="en-US"/>
        </w:rPr>
      </w:pPr>
    </w:p>
    <w:p w14:paraId="37F8C0F1" w14:textId="52635F2A" w:rsidR="000D0F1E" w:rsidRPr="00E24666" w:rsidRDefault="00842562" w:rsidP="00842562">
      <w:pPr>
        <w:pStyle w:val="Prrafodelista"/>
        <w:numPr>
          <w:ilvl w:val="0"/>
          <w:numId w:val="171"/>
        </w:numPr>
        <w:rPr>
          <w:lang w:val="en-US"/>
        </w:rPr>
      </w:pPr>
      <w:r w:rsidRPr="004D65EC">
        <w:rPr>
          <w:lang w:val="en-US"/>
        </w:rPr>
        <w:t xml:space="preserve">Balance to be liquidated of the PPD corresponding to the </w:t>
      </w:r>
      <w:r w:rsidR="00432DD6" w:rsidRPr="00E24666">
        <w:rPr>
          <w:lang w:val="en-US"/>
        </w:rPr>
        <w:t>settlement</w:t>
      </w:r>
      <w:r w:rsidRPr="00E24666">
        <w:rPr>
          <w:lang w:val="en-US"/>
        </w:rPr>
        <w:t xml:space="preserve"> of the previous quarter</w:t>
      </w:r>
      <w:r w:rsidR="000D0F1E" w:rsidRPr="00E24666">
        <w:rPr>
          <w:lang w:val="en-US"/>
        </w:rPr>
        <w:t xml:space="preserve"> (</w:t>
      </w:r>
      <w:r w:rsidR="00707C13" w:rsidRPr="00E24666">
        <w:rPr>
          <w:rFonts w:cstheme="minorHAnsi"/>
          <w:i/>
          <w:iCs/>
          <w:lang w:val="en-US"/>
        </w:rPr>
        <w:t>Balance</w:t>
      </w:r>
      <w:r w:rsidR="000D0F1E" w:rsidRPr="00E24666">
        <w:rPr>
          <w:rFonts w:cstheme="minorHAnsi"/>
          <w:i/>
          <w:iCs/>
          <w:lang w:val="en-US"/>
        </w:rPr>
        <w:t>_</w:t>
      </w:r>
      <w:r w:rsidR="00D12884" w:rsidRPr="00E24666">
        <w:rPr>
          <w:rFonts w:cstheme="minorHAnsi"/>
          <w:i/>
          <w:iCs/>
          <w:lang w:val="en-US"/>
        </w:rPr>
        <w:t>Set</w:t>
      </w:r>
      <w:r w:rsidR="000D0F1E" w:rsidRPr="00E24666">
        <w:rPr>
          <w:rFonts w:cstheme="minorHAnsi"/>
          <w:i/>
          <w:iCs/>
          <w:vertAlign w:val="subscript"/>
          <w:lang w:val="en-US"/>
        </w:rPr>
        <w:t>j,t-1</w:t>
      </w:r>
      <w:r w:rsidR="000D0F1E" w:rsidRPr="00E24666">
        <w:rPr>
          <w:rFonts w:eastAsiaTheme="minorEastAsia"/>
          <w:sz w:val="20"/>
          <w:szCs w:val="20"/>
          <w:lang w:val="en-US"/>
        </w:rPr>
        <w:t xml:space="preserve">) </w:t>
      </w:r>
      <w:r w:rsidRPr="00E24666">
        <w:rPr>
          <w:rFonts w:cstheme="minorHAnsi"/>
          <w:lang w:val="en-US"/>
        </w:rPr>
        <w:t>i</w:t>
      </w:r>
      <w:r w:rsidR="000D0F1E" w:rsidRPr="00E24666">
        <w:rPr>
          <w:rFonts w:cstheme="minorHAnsi"/>
          <w:lang w:val="en-US"/>
        </w:rPr>
        <w:t xml:space="preserve">n Soles </w:t>
      </w:r>
      <w:r w:rsidR="000D0F1E" w:rsidRPr="00E24666">
        <w:rPr>
          <w:rFonts w:eastAsiaTheme="minorEastAsia"/>
          <w:sz w:val="20"/>
          <w:szCs w:val="20"/>
          <w:lang w:val="en-US"/>
        </w:rPr>
        <w:t>(S/)</w:t>
      </w:r>
    </w:p>
    <w:p w14:paraId="5D0EB8BD" w14:textId="77777777" w:rsidR="000D0F1E" w:rsidRPr="00E24666" w:rsidRDefault="000D0F1E" w:rsidP="000D0F1E">
      <w:pPr>
        <w:pStyle w:val="Prrafodelista"/>
        <w:rPr>
          <w:lang w:val="en-US"/>
        </w:rPr>
      </w:pP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73D1E0E5" w14:textId="77777777" w:rsidTr="001A53BB">
        <w:trPr>
          <w:trHeight w:val="343"/>
          <w:jc w:val="center"/>
        </w:trPr>
        <w:tc>
          <w:tcPr>
            <w:tcW w:w="1784" w:type="dxa"/>
            <w:vAlign w:val="center"/>
          </w:tcPr>
          <w:p w14:paraId="18D206AD" w14:textId="33B4FD0F" w:rsidR="000D0F1E" w:rsidRPr="00E24666" w:rsidRDefault="00842562" w:rsidP="001A53BB">
            <w:pPr>
              <w:pStyle w:val="Prrafodelista"/>
              <w:ind w:left="0"/>
              <w:jc w:val="center"/>
              <w:rPr>
                <w:rFonts w:ascii="Calibri" w:eastAsia="Calibri" w:hAnsi="Calibri" w:cs="Calibri"/>
                <w:b/>
                <w:color w:val="000000" w:themeColor="text1"/>
                <w:sz w:val="22"/>
                <w:szCs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t-1</w:t>
            </w:r>
          </w:p>
        </w:tc>
        <w:tc>
          <w:tcPr>
            <w:tcW w:w="1865" w:type="dxa"/>
            <w:vAlign w:val="center"/>
          </w:tcPr>
          <w:p w14:paraId="4C56D06C" w14:textId="77777777" w:rsidR="000D0F1E" w:rsidRPr="00E24666" w:rsidRDefault="000D0F1E" w:rsidP="001A53BB">
            <w:pPr>
              <w:pStyle w:val="Prrafodelista"/>
              <w:ind w:left="0"/>
              <w:jc w:val="center"/>
              <w:rPr>
                <w:b/>
                <w:sz w:val="22"/>
                <w:szCs w:val="22"/>
                <w:lang w:val="en-US"/>
              </w:rPr>
            </w:pPr>
            <w:r w:rsidRPr="00E24666">
              <w:rPr>
                <w:b/>
                <w:lang w:val="en-US"/>
              </w:rPr>
              <w:t>j=1</w:t>
            </w:r>
          </w:p>
        </w:tc>
        <w:tc>
          <w:tcPr>
            <w:tcW w:w="1865" w:type="dxa"/>
            <w:vAlign w:val="center"/>
          </w:tcPr>
          <w:p w14:paraId="39869434" w14:textId="77777777" w:rsidR="000D0F1E" w:rsidRPr="00E24666" w:rsidRDefault="000D0F1E" w:rsidP="001A53BB">
            <w:pPr>
              <w:pStyle w:val="Prrafodelista"/>
              <w:ind w:left="0"/>
              <w:jc w:val="center"/>
              <w:rPr>
                <w:b/>
                <w:sz w:val="22"/>
                <w:szCs w:val="22"/>
                <w:lang w:val="en-US"/>
              </w:rPr>
            </w:pPr>
            <w:r w:rsidRPr="00E24666">
              <w:rPr>
                <w:b/>
                <w:lang w:val="en-US"/>
              </w:rPr>
              <w:t>j=2</w:t>
            </w:r>
          </w:p>
        </w:tc>
        <w:tc>
          <w:tcPr>
            <w:tcW w:w="1865" w:type="dxa"/>
            <w:vAlign w:val="center"/>
          </w:tcPr>
          <w:p w14:paraId="7AF067FA" w14:textId="77777777" w:rsidR="000D0F1E" w:rsidRPr="00E24666" w:rsidRDefault="000D0F1E" w:rsidP="001A53BB">
            <w:pPr>
              <w:pStyle w:val="Prrafodelista"/>
              <w:ind w:left="0"/>
              <w:jc w:val="center"/>
              <w:rPr>
                <w:b/>
                <w:sz w:val="22"/>
                <w:szCs w:val="22"/>
                <w:lang w:val="en-US"/>
              </w:rPr>
            </w:pPr>
            <w:r w:rsidRPr="00E24666">
              <w:rPr>
                <w:b/>
                <w:lang w:val="en-US"/>
              </w:rPr>
              <w:t>j=3</w:t>
            </w:r>
          </w:p>
        </w:tc>
      </w:tr>
      <w:tr w:rsidR="000D0F1E" w:rsidRPr="00E24666" w14:paraId="2409013E" w14:textId="77777777" w:rsidTr="001A53BB">
        <w:trPr>
          <w:trHeight w:val="343"/>
          <w:jc w:val="center"/>
        </w:trPr>
        <w:tc>
          <w:tcPr>
            <w:tcW w:w="1784" w:type="dxa"/>
            <w:vAlign w:val="center"/>
          </w:tcPr>
          <w:p w14:paraId="55ADB3CA" w14:textId="77777777" w:rsidR="000D0F1E" w:rsidRPr="00E24666" w:rsidRDefault="00267761" w:rsidP="001A53BB">
            <w:pPr>
              <w:pStyle w:val="Prrafodelista"/>
              <w:ind w:left="0"/>
              <w:jc w:val="center"/>
              <w:rPr>
                <w:lang w:val="en-US"/>
              </w:rPr>
            </w:pPr>
            <m:oMathPara>
              <m:oMath>
                <m:sSub>
                  <m:sSubPr>
                    <m:ctrlPr>
                      <w:rPr>
                        <w:rFonts w:ascii="Cambria Math" w:hAnsi="Cambria Math"/>
                        <w:i/>
                        <w:iCs/>
                        <w:sz w:val="20"/>
                        <w:szCs w:val="20"/>
                        <w:lang w:val="en-US"/>
                      </w:rPr>
                    </m:ctrlPr>
                  </m:sSubPr>
                  <m:e>
                    <m:r>
                      <w:rPr>
                        <w:rFonts w:ascii="Cambria Math" w:hAnsi="Cambria Math"/>
                        <w:sz w:val="20"/>
                        <w:szCs w:val="20"/>
                        <w:lang w:val="en-US"/>
                      </w:rPr>
                      <m:t>Saldo_Liq</m:t>
                    </m:r>
                  </m:e>
                  <m:sub>
                    <m:r>
                      <w:rPr>
                        <w:rFonts w:ascii="Cambria Math" w:hAnsi="Cambria Math"/>
                        <w:sz w:val="20"/>
                        <w:szCs w:val="20"/>
                        <w:lang w:val="en-US"/>
                      </w:rPr>
                      <m:t>j,t-1</m:t>
                    </m:r>
                  </m:sub>
                </m:sSub>
              </m:oMath>
            </m:oMathPara>
          </w:p>
        </w:tc>
        <w:tc>
          <w:tcPr>
            <w:tcW w:w="1865" w:type="dxa"/>
            <w:vAlign w:val="center"/>
          </w:tcPr>
          <w:p w14:paraId="03D73D4E" w14:textId="77777777" w:rsidR="000D0F1E" w:rsidRPr="004D65EC" w:rsidRDefault="000D0F1E" w:rsidP="001A53BB">
            <w:pPr>
              <w:pStyle w:val="Prrafodelista"/>
              <w:ind w:left="0"/>
              <w:jc w:val="center"/>
              <w:rPr>
                <w:lang w:val="en-US"/>
              </w:rPr>
            </w:pPr>
          </w:p>
        </w:tc>
        <w:tc>
          <w:tcPr>
            <w:tcW w:w="1865" w:type="dxa"/>
            <w:vAlign w:val="center"/>
          </w:tcPr>
          <w:p w14:paraId="7357828B" w14:textId="77777777" w:rsidR="000D0F1E" w:rsidRPr="00E24666" w:rsidRDefault="000D0F1E" w:rsidP="001A53BB">
            <w:pPr>
              <w:pStyle w:val="Prrafodelista"/>
              <w:ind w:left="0"/>
              <w:jc w:val="center"/>
              <w:rPr>
                <w:lang w:val="en-US"/>
              </w:rPr>
            </w:pPr>
          </w:p>
        </w:tc>
        <w:tc>
          <w:tcPr>
            <w:tcW w:w="1865" w:type="dxa"/>
            <w:vAlign w:val="center"/>
          </w:tcPr>
          <w:p w14:paraId="7F380AF3" w14:textId="77777777" w:rsidR="000D0F1E" w:rsidRPr="00E24666" w:rsidRDefault="000D0F1E" w:rsidP="001A53BB">
            <w:pPr>
              <w:pStyle w:val="Prrafodelista"/>
              <w:ind w:left="0"/>
              <w:jc w:val="center"/>
              <w:rPr>
                <w:lang w:val="en-US"/>
              </w:rPr>
            </w:pPr>
          </w:p>
        </w:tc>
      </w:tr>
    </w:tbl>
    <w:p w14:paraId="08816FD5" w14:textId="77777777" w:rsidR="000D0F1E" w:rsidRPr="00E24666" w:rsidRDefault="000D0F1E" w:rsidP="000D0F1E">
      <w:pPr>
        <w:pStyle w:val="Prrafodelista"/>
        <w:rPr>
          <w:lang w:val="en-US"/>
        </w:rPr>
      </w:pPr>
    </w:p>
    <w:p w14:paraId="68ABFCB8" w14:textId="23B5CB03" w:rsidR="000D0F1E" w:rsidRPr="00E24666" w:rsidRDefault="000D0F1E" w:rsidP="00842562">
      <w:pPr>
        <w:pStyle w:val="Prrafodelista"/>
        <w:numPr>
          <w:ilvl w:val="0"/>
          <w:numId w:val="171"/>
        </w:numPr>
        <w:rPr>
          <w:lang w:val="en-US"/>
        </w:rPr>
      </w:pPr>
      <w:r w:rsidRPr="004D65EC">
        <w:rPr>
          <w:lang w:val="en-US"/>
        </w:rPr>
        <w:t>PPD_DE</w:t>
      </w:r>
      <w:r w:rsidRPr="00E24666">
        <w:rPr>
          <w:rFonts w:eastAsiaTheme="minorEastAsia"/>
          <w:lang w:val="en-US"/>
        </w:rPr>
        <w:t xml:space="preserve"> </w:t>
      </w:r>
      <w:r w:rsidR="00842562" w:rsidRPr="00E24666">
        <w:rPr>
          <w:rFonts w:eastAsiaTheme="minorEastAsia"/>
          <w:lang w:val="en-US"/>
        </w:rPr>
        <w:t xml:space="preserve">of quarter </w:t>
      </w:r>
      <w:r w:rsidR="008235B0" w:rsidRPr="00E24666">
        <w:rPr>
          <w:rFonts w:eastAsiaTheme="minorEastAsia"/>
          <w:lang w:val="en-US"/>
        </w:rPr>
        <w:t>No.</w:t>
      </w:r>
      <w:r w:rsidR="00842562" w:rsidRPr="00E24666">
        <w:rPr>
          <w:rFonts w:eastAsiaTheme="minorEastAsia"/>
          <w:lang w:val="en-US"/>
        </w:rPr>
        <w:t xml:space="preserve"> t of year XXXX in Soles </w:t>
      </w:r>
      <w:r w:rsidRPr="00E24666">
        <w:rPr>
          <w:rFonts w:eastAsiaTheme="minorEastAsia"/>
          <w:lang w:val="en-US"/>
        </w:rPr>
        <w:t>(S/)</w:t>
      </w:r>
    </w:p>
    <w:p w14:paraId="290AFD7B" w14:textId="77777777" w:rsidR="000D0F1E" w:rsidRPr="00E24666" w:rsidRDefault="000D0F1E" w:rsidP="000D0F1E">
      <w:pPr>
        <w:pStyle w:val="Prrafodelista"/>
        <w:rPr>
          <w:lang w:val="en-US"/>
        </w:rPr>
      </w:pPr>
    </w:p>
    <w:p w14:paraId="25AB1AF9" w14:textId="6835CA4B" w:rsidR="000D0F1E" w:rsidRPr="00E24666" w:rsidRDefault="00842562" w:rsidP="000D0F1E">
      <w:pPr>
        <w:pStyle w:val="Prrafodelista"/>
        <w:rPr>
          <w:lang w:val="en-US"/>
        </w:rPr>
      </w:pPr>
      <w:r w:rsidRPr="00E24666">
        <w:rPr>
          <w:lang w:val="en-US"/>
        </w:rPr>
        <w:t>It should be noted that for the purpose of calculating the PPD_DE, the following is considered in the calculation</w:t>
      </w:r>
      <w:r w:rsidR="000D0F1E" w:rsidRPr="00E24666">
        <w:rPr>
          <w:lang w:val="en-US"/>
        </w:rPr>
        <w:t xml:space="preserve"> </w:t>
      </w:r>
      <m:oMath>
        <m:sSub>
          <m:sSubPr>
            <m:ctrlPr>
              <w:rPr>
                <w:rFonts w:ascii="Cambria Math" w:hAnsi="Cambria Math"/>
                <w:i/>
                <w:iCs/>
                <w:sz w:val="20"/>
                <w:szCs w:val="20"/>
                <w:lang w:val="en-US"/>
              </w:rPr>
            </m:ctrlPr>
          </m:sSubPr>
          <m:e>
            <m:r>
              <w:rPr>
                <w:rFonts w:ascii="Cambria Math" w:hAnsi="Cambria Math"/>
                <w:sz w:val="20"/>
                <w:szCs w:val="20"/>
                <w:lang w:val="en-US"/>
              </w:rPr>
              <m:t>Saldo_Liq</m:t>
            </m:r>
          </m:e>
          <m:sub>
            <m:r>
              <w:rPr>
                <w:rFonts w:ascii="Cambria Math" w:hAnsi="Cambria Math"/>
                <w:sz w:val="20"/>
                <w:szCs w:val="20"/>
                <w:lang w:val="en-US"/>
              </w:rPr>
              <m:t>j,t-1</m:t>
            </m:r>
          </m:sub>
        </m:sSub>
      </m:oMath>
      <w:r w:rsidR="000D0F1E" w:rsidRPr="00E24666">
        <w:rPr>
          <w:rFonts w:eastAsiaTheme="minorEastAsia"/>
          <w:iCs/>
          <w:sz w:val="20"/>
          <w:szCs w:val="20"/>
          <w:lang w:val="en-US"/>
        </w:rPr>
        <w:t xml:space="preserve"> </w:t>
      </w:r>
      <w:r w:rsidRPr="004D65EC">
        <w:rPr>
          <w:lang w:val="en-US"/>
        </w:rPr>
        <w:t>only if positive</w:t>
      </w:r>
      <w:r w:rsidR="000D0F1E" w:rsidRPr="00E24666">
        <w:rPr>
          <w:lang w:val="en-US"/>
        </w:rPr>
        <w:t>.</w:t>
      </w:r>
    </w:p>
    <w:p w14:paraId="30367A48" w14:textId="77777777" w:rsidR="000D0F1E" w:rsidRPr="00E24666" w:rsidRDefault="000D0F1E" w:rsidP="000D0F1E">
      <w:pPr>
        <w:pStyle w:val="Prrafodelista"/>
        <w:rPr>
          <w:lang w:val="en-US"/>
        </w:rPr>
      </w:pPr>
    </w:p>
    <w:p w14:paraId="34FDDBFF" w14:textId="50F3D996" w:rsidR="000D0F1E" w:rsidRPr="00E24666" w:rsidRDefault="00842562" w:rsidP="000D0F1E">
      <w:pPr>
        <w:pStyle w:val="Prrafodelista"/>
        <w:jc w:val="center"/>
        <w:rPr>
          <w:rFonts w:cstheme="minorHAnsi"/>
          <w:b/>
          <w:lang w:val="en-US"/>
        </w:rPr>
      </w:pPr>
      <w:r w:rsidRPr="00E24666">
        <w:rPr>
          <w:rFonts w:cstheme="minorHAnsi"/>
          <w:b/>
          <w:lang w:val="en-US"/>
        </w:rPr>
        <w:t>PPD_ND Amounts in Soles</w:t>
      </w:r>
      <w:r w:rsidR="000D0F1E" w:rsidRPr="00E24666">
        <w:rPr>
          <w:rFonts w:cstheme="minorHAnsi"/>
          <w:b/>
          <w:lang w:val="en-US"/>
        </w:rPr>
        <w:t xml:space="preserve"> (S/)</w:t>
      </w:r>
    </w:p>
    <w:tbl>
      <w:tblPr>
        <w:tblStyle w:val="Tablaconcuadrcula"/>
        <w:tblW w:w="0" w:type="auto"/>
        <w:jc w:val="center"/>
        <w:tblLook w:val="04A0" w:firstRow="1" w:lastRow="0" w:firstColumn="1" w:lastColumn="0" w:noHBand="0" w:noVBand="1"/>
      </w:tblPr>
      <w:tblGrid>
        <w:gridCol w:w="1980"/>
        <w:gridCol w:w="1754"/>
        <w:gridCol w:w="1759"/>
        <w:gridCol w:w="1759"/>
      </w:tblGrid>
      <w:tr w:rsidR="000D0F1E" w:rsidRPr="00E24666" w14:paraId="3CD8256A" w14:textId="77777777" w:rsidTr="001A53BB">
        <w:trPr>
          <w:trHeight w:val="343"/>
          <w:jc w:val="center"/>
        </w:trPr>
        <w:tc>
          <w:tcPr>
            <w:tcW w:w="1980" w:type="dxa"/>
            <w:vAlign w:val="center"/>
          </w:tcPr>
          <w:p w14:paraId="09ED9630" w14:textId="17370472" w:rsidR="000D0F1E" w:rsidRPr="00E24666" w:rsidRDefault="00842562" w:rsidP="001A53BB">
            <w:pPr>
              <w:pStyle w:val="Prrafodelista"/>
              <w:ind w:left="0"/>
              <w:jc w:val="center"/>
              <w:rPr>
                <w:rFonts w:ascii="Calibri" w:eastAsia="Calibri" w:hAnsi="Calibri" w:cs="Calibri"/>
                <w:b/>
                <w:color w:val="000000" w:themeColor="text1"/>
                <w:sz w:val="22"/>
                <w:szCs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754" w:type="dxa"/>
            <w:vAlign w:val="center"/>
          </w:tcPr>
          <w:p w14:paraId="7AA76D06" w14:textId="77777777" w:rsidR="000D0F1E" w:rsidRPr="00E24666" w:rsidRDefault="000D0F1E" w:rsidP="001A53BB">
            <w:pPr>
              <w:pStyle w:val="Prrafodelista"/>
              <w:ind w:left="0"/>
              <w:jc w:val="center"/>
              <w:rPr>
                <w:b/>
                <w:sz w:val="22"/>
                <w:szCs w:val="22"/>
                <w:lang w:val="en-US"/>
              </w:rPr>
            </w:pPr>
            <w:r w:rsidRPr="00E24666">
              <w:rPr>
                <w:b/>
                <w:lang w:val="en-US"/>
              </w:rPr>
              <w:t>j=1</w:t>
            </w:r>
          </w:p>
        </w:tc>
        <w:tc>
          <w:tcPr>
            <w:tcW w:w="1759" w:type="dxa"/>
            <w:vAlign w:val="center"/>
          </w:tcPr>
          <w:p w14:paraId="040E8B3A" w14:textId="77777777" w:rsidR="000D0F1E" w:rsidRPr="00E24666" w:rsidRDefault="000D0F1E" w:rsidP="001A53BB">
            <w:pPr>
              <w:pStyle w:val="Prrafodelista"/>
              <w:ind w:left="0"/>
              <w:jc w:val="center"/>
              <w:rPr>
                <w:b/>
                <w:sz w:val="22"/>
                <w:szCs w:val="22"/>
                <w:lang w:val="en-US"/>
              </w:rPr>
            </w:pPr>
            <w:r w:rsidRPr="00E24666">
              <w:rPr>
                <w:b/>
                <w:lang w:val="en-US"/>
              </w:rPr>
              <w:t>j=2</w:t>
            </w:r>
          </w:p>
        </w:tc>
        <w:tc>
          <w:tcPr>
            <w:tcW w:w="1759" w:type="dxa"/>
            <w:vAlign w:val="center"/>
          </w:tcPr>
          <w:p w14:paraId="3CFFCFEA" w14:textId="77777777" w:rsidR="000D0F1E" w:rsidRPr="00E24666" w:rsidRDefault="000D0F1E" w:rsidP="001A53BB">
            <w:pPr>
              <w:pStyle w:val="Prrafodelista"/>
              <w:ind w:left="0"/>
              <w:jc w:val="center"/>
              <w:rPr>
                <w:b/>
                <w:sz w:val="22"/>
                <w:szCs w:val="22"/>
                <w:lang w:val="en-US"/>
              </w:rPr>
            </w:pPr>
            <w:r w:rsidRPr="00E24666">
              <w:rPr>
                <w:b/>
                <w:lang w:val="en-US"/>
              </w:rPr>
              <w:t>j=3</w:t>
            </w:r>
          </w:p>
        </w:tc>
      </w:tr>
      <w:tr w:rsidR="000D0F1E" w:rsidRPr="00E24666" w14:paraId="5A315873" w14:textId="77777777" w:rsidTr="001A53BB">
        <w:trPr>
          <w:trHeight w:val="343"/>
          <w:jc w:val="center"/>
        </w:trPr>
        <w:tc>
          <w:tcPr>
            <w:tcW w:w="1980" w:type="dxa"/>
            <w:vAlign w:val="center"/>
          </w:tcPr>
          <w:p w14:paraId="4B203271" w14:textId="77777777" w:rsidR="000D0F1E" w:rsidRPr="00E24666" w:rsidRDefault="000D0F1E" w:rsidP="001A53BB">
            <w:pPr>
              <w:pStyle w:val="Prrafodelista"/>
              <w:ind w:left="0"/>
              <w:jc w:val="center"/>
              <w:rPr>
                <w:lang w:val="en-US"/>
              </w:rPr>
            </w:pPr>
            <m:oMathPara>
              <m:oMath>
                <m:r>
                  <w:rPr>
                    <w:rFonts w:ascii="Cambria Math" w:hAnsi="Cambria Math" w:cstheme="minorHAnsi"/>
                    <w:sz w:val="20"/>
                    <w:szCs w:val="20"/>
                    <w:lang w:val="en-US"/>
                  </w:rPr>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PD_DEMax</m:t>
                    </m:r>
                  </m:e>
                  <m:sub>
                    <m:r>
                      <w:rPr>
                        <w:rFonts w:ascii="Cambria Math" w:hAnsi="Cambria Math" w:cstheme="minorHAnsi"/>
                        <w:sz w:val="20"/>
                        <w:szCs w:val="20"/>
                        <w:lang w:val="en-US"/>
                      </w:rPr>
                      <m:t>j,t</m:t>
                    </m:r>
                  </m:sub>
                </m:sSub>
              </m:oMath>
            </m:oMathPara>
          </w:p>
        </w:tc>
        <w:tc>
          <w:tcPr>
            <w:tcW w:w="1754" w:type="dxa"/>
            <w:vAlign w:val="center"/>
          </w:tcPr>
          <w:p w14:paraId="2D3BF836" w14:textId="77777777" w:rsidR="000D0F1E" w:rsidRPr="004D65EC" w:rsidRDefault="000D0F1E" w:rsidP="001A53BB">
            <w:pPr>
              <w:pStyle w:val="Prrafodelista"/>
              <w:ind w:left="0"/>
              <w:jc w:val="center"/>
              <w:rPr>
                <w:lang w:val="en-US"/>
              </w:rPr>
            </w:pPr>
          </w:p>
        </w:tc>
        <w:tc>
          <w:tcPr>
            <w:tcW w:w="1759" w:type="dxa"/>
            <w:vAlign w:val="center"/>
          </w:tcPr>
          <w:p w14:paraId="70ADFD51" w14:textId="77777777" w:rsidR="000D0F1E" w:rsidRPr="00E24666" w:rsidRDefault="000D0F1E" w:rsidP="001A53BB">
            <w:pPr>
              <w:pStyle w:val="Prrafodelista"/>
              <w:ind w:left="0"/>
              <w:jc w:val="center"/>
              <w:rPr>
                <w:lang w:val="en-US"/>
              </w:rPr>
            </w:pPr>
          </w:p>
        </w:tc>
        <w:tc>
          <w:tcPr>
            <w:tcW w:w="1759" w:type="dxa"/>
            <w:vAlign w:val="center"/>
          </w:tcPr>
          <w:p w14:paraId="5DDBF420" w14:textId="77777777" w:rsidR="000D0F1E" w:rsidRPr="00E24666" w:rsidRDefault="000D0F1E" w:rsidP="001A53BB">
            <w:pPr>
              <w:pStyle w:val="Prrafodelista"/>
              <w:ind w:left="0"/>
              <w:jc w:val="center"/>
              <w:rPr>
                <w:lang w:val="en-US"/>
              </w:rPr>
            </w:pPr>
          </w:p>
        </w:tc>
      </w:tr>
      <w:tr w:rsidR="000D0F1E" w:rsidRPr="00E24666" w14:paraId="44B6A176" w14:textId="77777777" w:rsidTr="001A53BB">
        <w:trPr>
          <w:trHeight w:val="343"/>
          <w:jc w:val="center"/>
        </w:trPr>
        <w:tc>
          <w:tcPr>
            <w:tcW w:w="1980" w:type="dxa"/>
            <w:vAlign w:val="center"/>
          </w:tcPr>
          <w:p w14:paraId="321B120A" w14:textId="77777777" w:rsidR="000D0F1E" w:rsidRPr="00E24666" w:rsidRDefault="000D0F1E" w:rsidP="001A53BB">
            <w:pPr>
              <w:pStyle w:val="Prrafodelista"/>
              <w:ind w:left="0"/>
              <w:jc w:val="center"/>
              <w:rPr>
                <w:lang w:val="en-US"/>
              </w:rPr>
            </w:pPr>
            <m:oMathPara>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m:oMathPara>
          </w:p>
        </w:tc>
        <w:tc>
          <w:tcPr>
            <w:tcW w:w="1754" w:type="dxa"/>
            <w:vAlign w:val="center"/>
          </w:tcPr>
          <w:p w14:paraId="538FD070" w14:textId="77777777" w:rsidR="000D0F1E" w:rsidRPr="004D65EC" w:rsidRDefault="000D0F1E" w:rsidP="001A53BB">
            <w:pPr>
              <w:pStyle w:val="Prrafodelista"/>
              <w:ind w:left="0"/>
              <w:jc w:val="center"/>
              <w:rPr>
                <w:lang w:val="en-US"/>
              </w:rPr>
            </w:pPr>
          </w:p>
        </w:tc>
        <w:tc>
          <w:tcPr>
            <w:tcW w:w="1759" w:type="dxa"/>
            <w:vAlign w:val="center"/>
          </w:tcPr>
          <w:p w14:paraId="4F3C4B7A" w14:textId="77777777" w:rsidR="000D0F1E" w:rsidRPr="00E24666" w:rsidRDefault="000D0F1E" w:rsidP="001A53BB">
            <w:pPr>
              <w:pStyle w:val="Prrafodelista"/>
              <w:ind w:left="0"/>
              <w:jc w:val="center"/>
              <w:rPr>
                <w:lang w:val="en-US"/>
              </w:rPr>
            </w:pPr>
          </w:p>
        </w:tc>
        <w:tc>
          <w:tcPr>
            <w:tcW w:w="1759" w:type="dxa"/>
            <w:vAlign w:val="center"/>
          </w:tcPr>
          <w:p w14:paraId="57286BA6" w14:textId="77777777" w:rsidR="000D0F1E" w:rsidRPr="00E24666" w:rsidRDefault="000D0F1E" w:rsidP="001A53BB">
            <w:pPr>
              <w:pStyle w:val="Prrafodelista"/>
              <w:ind w:left="0"/>
              <w:jc w:val="center"/>
              <w:rPr>
                <w:lang w:val="en-US"/>
              </w:rPr>
            </w:pPr>
          </w:p>
        </w:tc>
      </w:tr>
      <w:tr w:rsidR="000D0F1E" w:rsidRPr="00E24666" w14:paraId="735BEADF" w14:textId="77777777" w:rsidTr="001A53BB">
        <w:trPr>
          <w:trHeight w:val="343"/>
          <w:jc w:val="center"/>
        </w:trPr>
        <w:tc>
          <w:tcPr>
            <w:tcW w:w="1980" w:type="dxa"/>
            <w:vAlign w:val="center"/>
          </w:tcPr>
          <w:p w14:paraId="2D5D03C2" w14:textId="77777777" w:rsidR="000D0F1E" w:rsidRPr="00E24666" w:rsidRDefault="00267761" w:rsidP="001A53BB">
            <w:pPr>
              <w:pStyle w:val="Prrafodelista"/>
              <w:ind w:left="0"/>
              <w:jc w:val="center"/>
              <w:rPr>
                <w:sz w:val="20"/>
                <w:szCs w:val="20"/>
                <w:lang w:val="en-US"/>
              </w:rPr>
            </w:pPr>
            <m:oMathPara>
              <m:oMath>
                <m:sSub>
                  <m:sSubPr>
                    <m:ctrlPr>
                      <w:rPr>
                        <w:rFonts w:ascii="Cambria Math" w:hAnsi="Cambria Math"/>
                        <w:i/>
                        <w:iCs/>
                        <w:sz w:val="20"/>
                        <w:szCs w:val="20"/>
                        <w:lang w:val="en-US"/>
                      </w:rPr>
                    </m:ctrlPr>
                  </m:sSubPr>
                  <m:e>
                    <m:r>
                      <w:rPr>
                        <w:rFonts w:ascii="Cambria Math" w:hAnsi="Cambria Math"/>
                        <w:sz w:val="20"/>
                        <w:szCs w:val="20"/>
                        <w:lang w:val="en-US"/>
                      </w:rPr>
                      <m:t>Saldo_Liq</m:t>
                    </m:r>
                  </m:e>
                  <m:sub>
                    <m:r>
                      <w:rPr>
                        <w:rFonts w:ascii="Cambria Math" w:hAnsi="Cambria Math"/>
                        <w:sz w:val="20"/>
                        <w:szCs w:val="20"/>
                        <w:lang w:val="en-US"/>
                      </w:rPr>
                      <m:t>j,t-1</m:t>
                    </m:r>
                  </m:sub>
                </m:sSub>
              </m:oMath>
            </m:oMathPara>
          </w:p>
        </w:tc>
        <w:tc>
          <w:tcPr>
            <w:tcW w:w="1754" w:type="dxa"/>
            <w:vAlign w:val="center"/>
          </w:tcPr>
          <w:p w14:paraId="646605C9" w14:textId="77777777" w:rsidR="000D0F1E" w:rsidRPr="004D65EC" w:rsidRDefault="000D0F1E" w:rsidP="001A53BB">
            <w:pPr>
              <w:pStyle w:val="Prrafodelista"/>
              <w:ind w:left="0"/>
              <w:jc w:val="center"/>
              <w:rPr>
                <w:lang w:val="en-US"/>
              </w:rPr>
            </w:pPr>
          </w:p>
        </w:tc>
        <w:tc>
          <w:tcPr>
            <w:tcW w:w="1759" w:type="dxa"/>
            <w:vAlign w:val="center"/>
          </w:tcPr>
          <w:p w14:paraId="38F8E7D5" w14:textId="77777777" w:rsidR="000D0F1E" w:rsidRPr="00E24666" w:rsidRDefault="000D0F1E" w:rsidP="001A53BB">
            <w:pPr>
              <w:pStyle w:val="Prrafodelista"/>
              <w:ind w:left="0"/>
              <w:jc w:val="center"/>
              <w:rPr>
                <w:lang w:val="en-US"/>
              </w:rPr>
            </w:pPr>
          </w:p>
        </w:tc>
        <w:tc>
          <w:tcPr>
            <w:tcW w:w="1759" w:type="dxa"/>
            <w:vAlign w:val="center"/>
          </w:tcPr>
          <w:p w14:paraId="3FE29ADD" w14:textId="77777777" w:rsidR="000D0F1E" w:rsidRPr="00E24666" w:rsidRDefault="000D0F1E" w:rsidP="001A53BB">
            <w:pPr>
              <w:pStyle w:val="Prrafodelista"/>
              <w:ind w:left="0"/>
              <w:jc w:val="center"/>
              <w:rPr>
                <w:lang w:val="en-US"/>
              </w:rPr>
            </w:pPr>
          </w:p>
        </w:tc>
      </w:tr>
      <w:tr w:rsidR="000D0F1E" w:rsidRPr="00E24666" w14:paraId="3F21D1C5" w14:textId="77777777" w:rsidTr="001A53BB">
        <w:trPr>
          <w:trHeight w:val="343"/>
          <w:jc w:val="center"/>
        </w:trPr>
        <w:tc>
          <w:tcPr>
            <w:tcW w:w="1980" w:type="dxa"/>
            <w:vAlign w:val="center"/>
          </w:tcPr>
          <w:p w14:paraId="284E5E01" w14:textId="77777777" w:rsidR="000D0F1E" w:rsidRPr="00E24666" w:rsidRDefault="000D0F1E" w:rsidP="001A53BB">
            <w:pPr>
              <w:pStyle w:val="Prrafodelista"/>
              <w:ind w:left="0"/>
              <w:jc w:val="center"/>
              <w:rPr>
                <w:b/>
                <w:sz w:val="20"/>
                <w:lang w:val="en-US"/>
              </w:rPr>
            </w:pPr>
            <m:oMathPara>
              <m:oMath>
                <m:r>
                  <m:rPr>
                    <m:sty m:val="bi"/>
                  </m:rPr>
                  <w:rPr>
                    <w:rFonts w:ascii="Cambria Math" w:eastAsiaTheme="minorEastAsia" w:hAnsi="Cambria Math" w:cstheme="minorHAnsi"/>
                    <w:color w:val="000000" w:themeColor="text1"/>
                    <w:sz w:val="20"/>
                    <w:lang w:val="en-US"/>
                  </w:rPr>
                  <m:t>P</m:t>
                </m:r>
                <m:sSub>
                  <m:sSubPr>
                    <m:ctrlPr>
                      <w:rPr>
                        <w:rFonts w:ascii="Cambria Math" w:eastAsiaTheme="minorEastAsia" w:hAnsi="Cambria Math" w:cstheme="minorHAnsi"/>
                        <w:b/>
                        <w:i/>
                        <w:color w:val="000000" w:themeColor="text1"/>
                        <w:sz w:val="20"/>
                        <w:lang w:val="en-US"/>
                      </w:rPr>
                    </m:ctrlPr>
                  </m:sSubPr>
                  <m:e>
                    <m:r>
                      <m:rPr>
                        <m:sty m:val="bi"/>
                      </m:rPr>
                      <w:rPr>
                        <w:rFonts w:ascii="Cambria Math" w:eastAsiaTheme="minorEastAsia" w:hAnsi="Cambria Math" w:cstheme="minorHAnsi"/>
                        <w:color w:val="000000" w:themeColor="text1"/>
                        <w:sz w:val="20"/>
                        <w:lang w:val="en-US"/>
                      </w:rPr>
                      <m:t>PD_DE</m:t>
                    </m:r>
                  </m:e>
                  <m:sub>
                    <m:r>
                      <m:rPr>
                        <m:sty m:val="bi"/>
                      </m:rPr>
                      <w:rPr>
                        <w:rFonts w:ascii="Cambria Math" w:eastAsiaTheme="minorEastAsia" w:hAnsi="Cambria Math" w:cstheme="minorHAnsi"/>
                        <w:color w:val="000000" w:themeColor="text1"/>
                        <w:sz w:val="20"/>
                        <w:lang w:val="en-US"/>
                      </w:rPr>
                      <m:t>j,t</m:t>
                    </m:r>
                  </m:sub>
                </m:sSub>
              </m:oMath>
            </m:oMathPara>
          </w:p>
        </w:tc>
        <w:tc>
          <w:tcPr>
            <w:tcW w:w="1754" w:type="dxa"/>
            <w:vAlign w:val="center"/>
          </w:tcPr>
          <w:p w14:paraId="617922E7" w14:textId="77777777" w:rsidR="000D0F1E" w:rsidRPr="004D65EC" w:rsidRDefault="000D0F1E" w:rsidP="001A53BB">
            <w:pPr>
              <w:pStyle w:val="Prrafodelista"/>
              <w:ind w:left="0"/>
              <w:jc w:val="center"/>
              <w:rPr>
                <w:b/>
                <w:sz w:val="20"/>
                <w:lang w:val="en-US"/>
              </w:rPr>
            </w:pPr>
          </w:p>
        </w:tc>
        <w:tc>
          <w:tcPr>
            <w:tcW w:w="1759" w:type="dxa"/>
            <w:vAlign w:val="center"/>
          </w:tcPr>
          <w:p w14:paraId="7F3CF040" w14:textId="77777777" w:rsidR="000D0F1E" w:rsidRPr="00E24666" w:rsidRDefault="000D0F1E" w:rsidP="001A53BB">
            <w:pPr>
              <w:pStyle w:val="Prrafodelista"/>
              <w:ind w:left="0"/>
              <w:jc w:val="center"/>
              <w:rPr>
                <w:b/>
                <w:sz w:val="20"/>
                <w:lang w:val="en-US"/>
              </w:rPr>
            </w:pPr>
          </w:p>
        </w:tc>
        <w:tc>
          <w:tcPr>
            <w:tcW w:w="1759" w:type="dxa"/>
            <w:vAlign w:val="center"/>
          </w:tcPr>
          <w:p w14:paraId="5FD9BC83" w14:textId="77777777" w:rsidR="000D0F1E" w:rsidRPr="00E24666" w:rsidRDefault="000D0F1E" w:rsidP="001A53BB">
            <w:pPr>
              <w:pStyle w:val="Prrafodelista"/>
              <w:ind w:left="0"/>
              <w:jc w:val="center"/>
              <w:rPr>
                <w:b/>
                <w:sz w:val="20"/>
                <w:lang w:val="en-US"/>
              </w:rPr>
            </w:pPr>
          </w:p>
        </w:tc>
      </w:tr>
    </w:tbl>
    <w:p w14:paraId="151A0B85" w14:textId="06FFF3BC" w:rsidR="00CA63AE" w:rsidRPr="00E24666" w:rsidRDefault="00CA63AE">
      <w:pPr>
        <w:rPr>
          <w:i/>
          <w:iCs/>
          <w:lang w:val="en-US"/>
        </w:rPr>
      </w:pPr>
    </w:p>
    <w:p w14:paraId="4EA1042A" w14:textId="1BC93394" w:rsidR="00462A7C" w:rsidRPr="00E24666" w:rsidRDefault="00842562" w:rsidP="00462A7C">
      <w:pPr>
        <w:jc w:val="both"/>
        <w:rPr>
          <w:i/>
          <w:iCs/>
          <w:lang w:val="en-US"/>
        </w:rPr>
      </w:pPr>
      <w:r w:rsidRPr="004D65EC">
        <w:rPr>
          <w:i/>
          <w:iCs/>
          <w:lang w:val="en-US"/>
        </w:rPr>
        <w:t xml:space="preserve">Summary of PPD in quarter </w:t>
      </w:r>
      <w:r w:rsidR="008235B0" w:rsidRPr="00E24666">
        <w:rPr>
          <w:i/>
          <w:iCs/>
          <w:lang w:val="en-US"/>
        </w:rPr>
        <w:t>No.</w:t>
      </w:r>
      <w:r w:rsidRPr="00E24666">
        <w:rPr>
          <w:i/>
          <w:iCs/>
          <w:lang w:val="en-US"/>
        </w:rPr>
        <w:t xml:space="preserve"> t of year XXXX in Soles</w:t>
      </w:r>
      <w:r w:rsidR="00462A7C" w:rsidRPr="00E24666">
        <w:rPr>
          <w:i/>
          <w:iCs/>
          <w:lang w:val="en-US"/>
        </w:rPr>
        <w:t xml:space="preserve"> (S/)</w:t>
      </w:r>
    </w:p>
    <w:tbl>
      <w:tblPr>
        <w:tblStyle w:val="Tablaconcuadrcula"/>
        <w:tblW w:w="0" w:type="auto"/>
        <w:jc w:val="center"/>
        <w:tblLook w:val="04A0" w:firstRow="1" w:lastRow="0" w:firstColumn="1" w:lastColumn="0" w:noHBand="0" w:noVBand="1"/>
      </w:tblPr>
      <w:tblGrid>
        <w:gridCol w:w="1784"/>
        <w:gridCol w:w="1709"/>
        <w:gridCol w:w="1652"/>
        <w:gridCol w:w="1639"/>
        <w:gridCol w:w="1639"/>
      </w:tblGrid>
      <w:tr w:rsidR="00462A7C" w:rsidRPr="00E24666" w14:paraId="5A038DCB" w14:textId="77777777" w:rsidTr="00B61D9F">
        <w:trPr>
          <w:trHeight w:val="343"/>
          <w:jc w:val="center"/>
        </w:trPr>
        <w:tc>
          <w:tcPr>
            <w:tcW w:w="1784" w:type="dxa"/>
            <w:vAlign w:val="center"/>
          </w:tcPr>
          <w:p w14:paraId="12299402" w14:textId="01463C9A" w:rsidR="00462A7C" w:rsidRPr="00E24666" w:rsidRDefault="00842562" w:rsidP="00B61D9F">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462A7C" w:rsidRPr="00E24666">
              <w:rPr>
                <w:rFonts w:ascii="Calibri" w:eastAsia="Calibri" w:hAnsi="Calibri" w:cs="Calibri"/>
                <w:b/>
                <w:color w:val="000000" w:themeColor="text1"/>
                <w:lang w:val="en-US"/>
              </w:rPr>
              <w:t>t</w:t>
            </w:r>
          </w:p>
        </w:tc>
        <w:tc>
          <w:tcPr>
            <w:tcW w:w="1709" w:type="dxa"/>
            <w:vAlign w:val="center"/>
          </w:tcPr>
          <w:p w14:paraId="601FC58D" w14:textId="77777777" w:rsidR="00462A7C" w:rsidRPr="00E24666" w:rsidRDefault="00462A7C" w:rsidP="00B61D9F">
            <w:pPr>
              <w:pStyle w:val="Prrafodelista"/>
              <w:ind w:left="0"/>
              <w:jc w:val="center"/>
              <w:rPr>
                <w:b/>
                <w:lang w:val="en-US"/>
              </w:rPr>
            </w:pPr>
            <w:r w:rsidRPr="00E24666">
              <w:rPr>
                <w:b/>
                <w:lang w:val="en-US"/>
              </w:rPr>
              <w:t>j=1</w:t>
            </w:r>
          </w:p>
        </w:tc>
        <w:tc>
          <w:tcPr>
            <w:tcW w:w="1652" w:type="dxa"/>
            <w:vAlign w:val="center"/>
          </w:tcPr>
          <w:p w14:paraId="3DEA8E3C" w14:textId="77777777" w:rsidR="00462A7C" w:rsidRPr="00E24666" w:rsidRDefault="00462A7C" w:rsidP="00B61D9F">
            <w:pPr>
              <w:pStyle w:val="Prrafodelista"/>
              <w:ind w:left="0"/>
              <w:jc w:val="center"/>
              <w:rPr>
                <w:b/>
                <w:lang w:val="en-US"/>
              </w:rPr>
            </w:pPr>
            <w:r w:rsidRPr="00E24666">
              <w:rPr>
                <w:b/>
                <w:lang w:val="en-US"/>
              </w:rPr>
              <w:t>j=2</w:t>
            </w:r>
          </w:p>
        </w:tc>
        <w:tc>
          <w:tcPr>
            <w:tcW w:w="1639" w:type="dxa"/>
            <w:vAlign w:val="center"/>
          </w:tcPr>
          <w:p w14:paraId="6A5F6FBB" w14:textId="77777777" w:rsidR="00462A7C" w:rsidRPr="00E24666" w:rsidRDefault="00462A7C" w:rsidP="00B61D9F">
            <w:pPr>
              <w:pStyle w:val="Prrafodelista"/>
              <w:ind w:left="0"/>
              <w:jc w:val="center"/>
              <w:rPr>
                <w:b/>
                <w:lang w:val="en-US"/>
              </w:rPr>
            </w:pPr>
            <w:r w:rsidRPr="00E24666">
              <w:rPr>
                <w:b/>
                <w:lang w:val="en-US"/>
              </w:rPr>
              <w:t>j=3</w:t>
            </w:r>
          </w:p>
        </w:tc>
        <w:tc>
          <w:tcPr>
            <w:tcW w:w="1639" w:type="dxa"/>
          </w:tcPr>
          <w:p w14:paraId="6A4E5443" w14:textId="77777777" w:rsidR="00462A7C" w:rsidRPr="00E24666" w:rsidRDefault="00462A7C" w:rsidP="00B61D9F">
            <w:pPr>
              <w:pStyle w:val="Prrafodelista"/>
              <w:ind w:left="0"/>
              <w:jc w:val="center"/>
              <w:rPr>
                <w:b/>
                <w:lang w:val="en-US"/>
              </w:rPr>
            </w:pPr>
            <w:r w:rsidRPr="00E24666">
              <w:rPr>
                <w:b/>
                <w:lang w:val="en-US"/>
              </w:rPr>
              <w:t>TOTAL</w:t>
            </w:r>
          </w:p>
        </w:tc>
      </w:tr>
      <w:tr w:rsidR="00462A7C" w:rsidRPr="00E24666" w14:paraId="5D646246" w14:textId="77777777" w:rsidTr="00B61D9F">
        <w:trPr>
          <w:trHeight w:val="343"/>
          <w:jc w:val="center"/>
        </w:trPr>
        <w:tc>
          <w:tcPr>
            <w:tcW w:w="1784" w:type="dxa"/>
            <w:vAlign w:val="center"/>
          </w:tcPr>
          <w:p w14:paraId="55637D76" w14:textId="77777777" w:rsidR="00462A7C" w:rsidRPr="00E24666" w:rsidRDefault="00462A7C" w:rsidP="00B61D9F">
            <w:pPr>
              <w:pStyle w:val="Prrafodelista"/>
              <w:ind w:left="0"/>
              <w:jc w:val="center"/>
              <w:rPr>
                <w:lang w:val="en-US"/>
              </w:rPr>
            </w:pPr>
            <m:oMathPara>
              <m:oMath>
                <m:r>
                  <w:rPr>
                    <w:rFonts w:ascii="Cambria Math" w:eastAsiaTheme="minorEastAsia" w:hAnsi="Cambria Math" w:cstheme="minorHAnsi"/>
                    <w:color w:val="000000" w:themeColor="text1"/>
                    <w:lang w:val="en-US"/>
                  </w:rPr>
                  <m:t>P</m:t>
                </m:r>
                <m:sSub>
                  <m:sSubPr>
                    <m:ctrlPr>
                      <w:rPr>
                        <w:rFonts w:ascii="Cambria Math" w:eastAsiaTheme="minorEastAsia" w:hAnsi="Cambria Math" w:cstheme="minorHAnsi"/>
                        <w:i/>
                        <w:color w:val="000000" w:themeColor="text1"/>
                        <w:lang w:val="en-US"/>
                      </w:rPr>
                    </m:ctrlPr>
                  </m:sSubPr>
                  <m:e>
                    <m:r>
                      <w:rPr>
                        <w:rFonts w:ascii="Cambria Math" w:eastAsiaTheme="minorEastAsia" w:hAnsi="Cambria Math" w:cstheme="minorHAnsi"/>
                        <w:color w:val="000000" w:themeColor="text1"/>
                        <w:lang w:val="en-US"/>
                      </w:rPr>
                      <m:t>PD_ND</m:t>
                    </m:r>
                  </m:e>
                  <m:sub>
                    <m:r>
                      <w:rPr>
                        <w:rFonts w:ascii="Cambria Math" w:eastAsiaTheme="minorEastAsia" w:hAnsi="Cambria Math" w:cstheme="minorHAnsi"/>
                        <w:color w:val="000000" w:themeColor="text1"/>
                        <w:lang w:val="en-US"/>
                      </w:rPr>
                      <m:t>j,t</m:t>
                    </m:r>
                  </m:sub>
                </m:sSub>
              </m:oMath>
            </m:oMathPara>
          </w:p>
        </w:tc>
        <w:tc>
          <w:tcPr>
            <w:tcW w:w="1709" w:type="dxa"/>
            <w:vAlign w:val="center"/>
          </w:tcPr>
          <w:p w14:paraId="64D0F41A" w14:textId="77777777" w:rsidR="00462A7C" w:rsidRPr="004D65EC" w:rsidRDefault="00462A7C" w:rsidP="00B61D9F">
            <w:pPr>
              <w:pStyle w:val="Prrafodelista"/>
              <w:ind w:left="0"/>
              <w:jc w:val="center"/>
              <w:rPr>
                <w:lang w:val="en-US"/>
              </w:rPr>
            </w:pPr>
          </w:p>
        </w:tc>
        <w:tc>
          <w:tcPr>
            <w:tcW w:w="1652" w:type="dxa"/>
            <w:vAlign w:val="center"/>
          </w:tcPr>
          <w:p w14:paraId="3F317A4A" w14:textId="77777777" w:rsidR="00462A7C" w:rsidRPr="00E24666" w:rsidRDefault="00462A7C" w:rsidP="00B61D9F">
            <w:pPr>
              <w:pStyle w:val="Prrafodelista"/>
              <w:ind w:left="0"/>
              <w:jc w:val="center"/>
              <w:rPr>
                <w:lang w:val="en-US"/>
              </w:rPr>
            </w:pPr>
          </w:p>
        </w:tc>
        <w:tc>
          <w:tcPr>
            <w:tcW w:w="1639" w:type="dxa"/>
            <w:vAlign w:val="center"/>
          </w:tcPr>
          <w:p w14:paraId="682D317C" w14:textId="77777777" w:rsidR="00462A7C" w:rsidRPr="00E24666" w:rsidRDefault="00462A7C" w:rsidP="00B61D9F">
            <w:pPr>
              <w:pStyle w:val="Prrafodelista"/>
              <w:ind w:left="0"/>
              <w:jc w:val="center"/>
              <w:rPr>
                <w:lang w:val="en-US"/>
              </w:rPr>
            </w:pPr>
          </w:p>
        </w:tc>
        <w:tc>
          <w:tcPr>
            <w:tcW w:w="1639" w:type="dxa"/>
          </w:tcPr>
          <w:p w14:paraId="28D062A0" w14:textId="77777777" w:rsidR="00462A7C" w:rsidRPr="00E24666" w:rsidRDefault="00462A7C" w:rsidP="00B61D9F">
            <w:pPr>
              <w:pStyle w:val="Prrafodelista"/>
              <w:ind w:left="0"/>
              <w:jc w:val="center"/>
              <w:rPr>
                <w:lang w:val="en-US"/>
              </w:rPr>
            </w:pPr>
          </w:p>
        </w:tc>
      </w:tr>
      <w:tr w:rsidR="00462A7C" w:rsidRPr="00E24666" w14:paraId="4A3B175D" w14:textId="77777777" w:rsidTr="00B61D9F">
        <w:trPr>
          <w:trHeight w:val="324"/>
          <w:jc w:val="center"/>
        </w:trPr>
        <w:tc>
          <w:tcPr>
            <w:tcW w:w="1784" w:type="dxa"/>
            <w:vAlign w:val="center"/>
          </w:tcPr>
          <w:p w14:paraId="6F1B0293" w14:textId="77777777" w:rsidR="00462A7C" w:rsidRPr="00E24666" w:rsidRDefault="00462A7C" w:rsidP="00B61D9F">
            <w:pPr>
              <w:pStyle w:val="Prrafodelista"/>
              <w:ind w:left="0"/>
              <w:jc w:val="center"/>
              <w:rPr>
                <w:lang w:val="en-US"/>
              </w:rPr>
            </w:pPr>
            <m:oMathPara>
              <m:oMath>
                <m:r>
                  <w:rPr>
                    <w:rFonts w:ascii="Cambria Math" w:eastAsiaTheme="minorEastAsia" w:hAnsi="Cambria Math" w:cstheme="minorHAnsi"/>
                    <w:color w:val="000000" w:themeColor="text1"/>
                    <w:lang w:val="en-US"/>
                  </w:rPr>
                  <m:t>P</m:t>
                </m:r>
                <m:sSub>
                  <m:sSubPr>
                    <m:ctrlPr>
                      <w:rPr>
                        <w:rFonts w:ascii="Cambria Math" w:eastAsiaTheme="minorEastAsia" w:hAnsi="Cambria Math" w:cstheme="minorHAnsi"/>
                        <w:i/>
                        <w:color w:val="000000" w:themeColor="text1"/>
                        <w:lang w:val="en-US"/>
                      </w:rPr>
                    </m:ctrlPr>
                  </m:sSubPr>
                  <m:e>
                    <m:r>
                      <w:rPr>
                        <w:rFonts w:ascii="Cambria Math" w:eastAsiaTheme="minorEastAsia" w:hAnsi="Cambria Math" w:cstheme="minorHAnsi"/>
                        <w:color w:val="000000" w:themeColor="text1"/>
                        <w:lang w:val="en-US"/>
                      </w:rPr>
                      <m:t>PD_DE</m:t>
                    </m:r>
                  </m:e>
                  <m:sub>
                    <m:r>
                      <w:rPr>
                        <w:rFonts w:ascii="Cambria Math" w:eastAsiaTheme="minorEastAsia" w:hAnsi="Cambria Math" w:cstheme="minorHAnsi"/>
                        <w:color w:val="000000" w:themeColor="text1"/>
                        <w:lang w:val="en-US"/>
                      </w:rPr>
                      <m:t>j,t</m:t>
                    </m:r>
                  </m:sub>
                </m:sSub>
              </m:oMath>
            </m:oMathPara>
          </w:p>
        </w:tc>
        <w:tc>
          <w:tcPr>
            <w:tcW w:w="1709" w:type="dxa"/>
            <w:vAlign w:val="center"/>
          </w:tcPr>
          <w:p w14:paraId="7A3EB7DC" w14:textId="77777777" w:rsidR="00462A7C" w:rsidRPr="004D65EC" w:rsidRDefault="00462A7C" w:rsidP="00B61D9F">
            <w:pPr>
              <w:pStyle w:val="Prrafodelista"/>
              <w:ind w:left="0"/>
              <w:jc w:val="center"/>
              <w:rPr>
                <w:lang w:val="en-US"/>
              </w:rPr>
            </w:pPr>
          </w:p>
        </w:tc>
        <w:tc>
          <w:tcPr>
            <w:tcW w:w="1652" w:type="dxa"/>
            <w:vAlign w:val="center"/>
          </w:tcPr>
          <w:p w14:paraId="532079DE" w14:textId="77777777" w:rsidR="00462A7C" w:rsidRPr="00E24666" w:rsidRDefault="00462A7C" w:rsidP="00B61D9F">
            <w:pPr>
              <w:pStyle w:val="Prrafodelista"/>
              <w:ind w:left="0"/>
              <w:jc w:val="center"/>
              <w:rPr>
                <w:lang w:val="en-US"/>
              </w:rPr>
            </w:pPr>
          </w:p>
        </w:tc>
        <w:tc>
          <w:tcPr>
            <w:tcW w:w="1639" w:type="dxa"/>
            <w:vAlign w:val="center"/>
          </w:tcPr>
          <w:p w14:paraId="1FF018BC" w14:textId="77777777" w:rsidR="00462A7C" w:rsidRPr="00E24666" w:rsidRDefault="00462A7C" w:rsidP="00B61D9F">
            <w:pPr>
              <w:pStyle w:val="Prrafodelista"/>
              <w:ind w:left="0"/>
              <w:jc w:val="center"/>
              <w:rPr>
                <w:lang w:val="en-US"/>
              </w:rPr>
            </w:pPr>
          </w:p>
        </w:tc>
        <w:tc>
          <w:tcPr>
            <w:tcW w:w="1639" w:type="dxa"/>
          </w:tcPr>
          <w:p w14:paraId="58F1AB07" w14:textId="77777777" w:rsidR="00462A7C" w:rsidRPr="00E24666" w:rsidRDefault="00462A7C" w:rsidP="00B61D9F">
            <w:pPr>
              <w:pStyle w:val="Prrafodelista"/>
              <w:ind w:left="0"/>
              <w:jc w:val="center"/>
              <w:rPr>
                <w:lang w:val="en-US"/>
              </w:rPr>
            </w:pPr>
          </w:p>
        </w:tc>
      </w:tr>
      <w:tr w:rsidR="00462A7C" w:rsidRPr="00E24666" w14:paraId="290D6211" w14:textId="77777777" w:rsidTr="00B61D9F">
        <w:trPr>
          <w:trHeight w:val="324"/>
          <w:jc w:val="center"/>
        </w:trPr>
        <w:tc>
          <w:tcPr>
            <w:tcW w:w="1784" w:type="dxa"/>
            <w:vAlign w:val="center"/>
          </w:tcPr>
          <w:p w14:paraId="57FC333C" w14:textId="77777777" w:rsidR="00462A7C" w:rsidRPr="00E24666" w:rsidRDefault="00462A7C" w:rsidP="00B61D9F">
            <w:pPr>
              <w:pStyle w:val="Prrafodelista"/>
              <w:ind w:left="0"/>
              <w:jc w:val="center"/>
              <w:rPr>
                <w:rFonts w:ascii="Calibri" w:eastAsia="Calibri" w:hAnsi="Calibri" w:cs="Times New Roman"/>
                <w:color w:val="000000" w:themeColor="text1"/>
                <w:lang w:val="en-US"/>
              </w:rPr>
            </w:pPr>
            <m:oMathPara>
              <m:oMath>
                <m:r>
                  <w:rPr>
                    <w:rFonts w:ascii="Cambria Math" w:eastAsiaTheme="minorEastAsia" w:hAnsi="Cambria Math" w:cstheme="minorHAnsi"/>
                    <w:color w:val="000000" w:themeColor="text1"/>
                    <w:lang w:val="en-US"/>
                  </w:rPr>
                  <m:t>P</m:t>
                </m:r>
                <m:sSub>
                  <m:sSubPr>
                    <m:ctrlPr>
                      <w:rPr>
                        <w:rFonts w:ascii="Cambria Math" w:eastAsiaTheme="minorEastAsia" w:hAnsi="Cambria Math" w:cstheme="minorHAnsi"/>
                        <w:i/>
                        <w:color w:val="000000" w:themeColor="text1"/>
                        <w:lang w:val="en-US"/>
                      </w:rPr>
                    </m:ctrlPr>
                  </m:sSubPr>
                  <m:e>
                    <m:r>
                      <w:rPr>
                        <w:rFonts w:ascii="Cambria Math" w:eastAsiaTheme="minorEastAsia" w:hAnsi="Cambria Math" w:cstheme="minorHAnsi"/>
                        <w:color w:val="000000" w:themeColor="text1"/>
                        <w:lang w:val="en-US"/>
                      </w:rPr>
                      <m:t>PD</m:t>
                    </m:r>
                  </m:e>
                  <m:sub>
                    <m:r>
                      <w:rPr>
                        <w:rFonts w:ascii="Cambria Math" w:eastAsiaTheme="minorEastAsia" w:hAnsi="Cambria Math" w:cstheme="minorHAnsi"/>
                        <w:color w:val="000000" w:themeColor="text1"/>
                        <w:lang w:val="en-US"/>
                      </w:rPr>
                      <m:t>j,t</m:t>
                    </m:r>
                  </m:sub>
                </m:sSub>
              </m:oMath>
            </m:oMathPara>
          </w:p>
        </w:tc>
        <w:tc>
          <w:tcPr>
            <w:tcW w:w="1709" w:type="dxa"/>
            <w:vAlign w:val="center"/>
          </w:tcPr>
          <w:p w14:paraId="01466695" w14:textId="77777777" w:rsidR="00462A7C" w:rsidRPr="004D65EC" w:rsidRDefault="00462A7C" w:rsidP="00B61D9F">
            <w:pPr>
              <w:pStyle w:val="Prrafodelista"/>
              <w:ind w:left="0"/>
              <w:jc w:val="center"/>
              <w:rPr>
                <w:b/>
                <w:color w:val="000000" w:themeColor="text1"/>
                <w:sz w:val="20"/>
                <w:lang w:val="en-US"/>
              </w:rPr>
            </w:pPr>
          </w:p>
        </w:tc>
        <w:tc>
          <w:tcPr>
            <w:tcW w:w="1652" w:type="dxa"/>
            <w:vAlign w:val="center"/>
          </w:tcPr>
          <w:p w14:paraId="04DA172F" w14:textId="77777777" w:rsidR="00462A7C" w:rsidRPr="00E24666" w:rsidRDefault="00462A7C" w:rsidP="00B61D9F">
            <w:pPr>
              <w:pStyle w:val="Prrafodelista"/>
              <w:ind w:left="0"/>
              <w:jc w:val="center"/>
              <w:rPr>
                <w:b/>
                <w:color w:val="000000" w:themeColor="text1"/>
                <w:sz w:val="20"/>
                <w:lang w:val="en-US"/>
              </w:rPr>
            </w:pPr>
          </w:p>
        </w:tc>
        <w:tc>
          <w:tcPr>
            <w:tcW w:w="1639" w:type="dxa"/>
            <w:vAlign w:val="center"/>
          </w:tcPr>
          <w:p w14:paraId="3DB80A44" w14:textId="77777777" w:rsidR="00462A7C" w:rsidRPr="00E24666" w:rsidRDefault="00462A7C" w:rsidP="00B61D9F">
            <w:pPr>
              <w:pStyle w:val="Prrafodelista"/>
              <w:ind w:left="0"/>
              <w:jc w:val="center"/>
              <w:rPr>
                <w:b/>
                <w:color w:val="000000" w:themeColor="text1"/>
                <w:sz w:val="20"/>
                <w:lang w:val="en-US"/>
              </w:rPr>
            </w:pPr>
          </w:p>
        </w:tc>
        <w:tc>
          <w:tcPr>
            <w:tcW w:w="1639" w:type="dxa"/>
          </w:tcPr>
          <w:p w14:paraId="586EADC6" w14:textId="77777777" w:rsidR="00462A7C" w:rsidRPr="00E24666" w:rsidRDefault="00462A7C" w:rsidP="00B61D9F">
            <w:pPr>
              <w:pStyle w:val="Prrafodelista"/>
              <w:ind w:left="0"/>
              <w:jc w:val="center"/>
              <w:rPr>
                <w:b/>
                <w:color w:val="000000" w:themeColor="text1"/>
                <w:sz w:val="20"/>
                <w:lang w:val="en-US"/>
              </w:rPr>
            </w:pPr>
          </w:p>
        </w:tc>
      </w:tr>
      <w:tr w:rsidR="00462A7C" w:rsidRPr="00E24666" w14:paraId="4169F350" w14:textId="77777777" w:rsidTr="00B61D9F">
        <w:trPr>
          <w:trHeight w:val="324"/>
          <w:jc w:val="center"/>
        </w:trPr>
        <w:tc>
          <w:tcPr>
            <w:tcW w:w="1784" w:type="dxa"/>
            <w:shd w:val="clear" w:color="auto" w:fill="auto"/>
            <w:vAlign w:val="center"/>
          </w:tcPr>
          <w:p w14:paraId="0177F78D" w14:textId="77777777" w:rsidR="00462A7C" w:rsidRPr="004D65EC" w:rsidRDefault="00462A7C" w:rsidP="00B61D9F">
            <w:pPr>
              <w:pStyle w:val="Prrafodelista"/>
              <w:ind w:left="0"/>
              <w:jc w:val="center"/>
              <w:rPr>
                <w:rFonts w:ascii="Calibri" w:eastAsia="Calibri" w:hAnsi="Calibri" w:cs="Times New Roman"/>
                <w:color w:val="000000" w:themeColor="text1"/>
                <w:lang w:val="en-US"/>
              </w:rPr>
            </w:pPr>
            <w:r w:rsidRPr="00E24666">
              <w:rPr>
                <w:rFonts w:ascii="Calibri" w:eastAsia="Calibri" w:hAnsi="Calibri" w:cs="Times New Roman"/>
                <w:color w:val="000000" w:themeColor="text1"/>
                <w:lang w:val="en-US"/>
              </w:rPr>
              <w:t>IGV</w:t>
            </w:r>
          </w:p>
        </w:tc>
        <w:tc>
          <w:tcPr>
            <w:tcW w:w="1709" w:type="dxa"/>
            <w:shd w:val="clear" w:color="auto" w:fill="auto"/>
            <w:vAlign w:val="center"/>
          </w:tcPr>
          <w:p w14:paraId="726099BC" w14:textId="77777777" w:rsidR="00462A7C" w:rsidRPr="00E24666" w:rsidRDefault="00462A7C" w:rsidP="00B61D9F">
            <w:pPr>
              <w:pStyle w:val="Prrafodelista"/>
              <w:ind w:left="0"/>
              <w:jc w:val="center"/>
              <w:rPr>
                <w:b/>
                <w:color w:val="000000" w:themeColor="text1"/>
                <w:sz w:val="20"/>
                <w:lang w:val="en-US"/>
              </w:rPr>
            </w:pPr>
          </w:p>
        </w:tc>
        <w:tc>
          <w:tcPr>
            <w:tcW w:w="1652" w:type="dxa"/>
            <w:shd w:val="clear" w:color="auto" w:fill="auto"/>
            <w:vAlign w:val="center"/>
          </w:tcPr>
          <w:p w14:paraId="7EF6C65E" w14:textId="77777777" w:rsidR="00462A7C" w:rsidRPr="00E24666" w:rsidRDefault="00462A7C" w:rsidP="00B61D9F">
            <w:pPr>
              <w:pStyle w:val="Prrafodelista"/>
              <w:ind w:left="0"/>
              <w:jc w:val="center"/>
              <w:rPr>
                <w:b/>
                <w:color w:val="000000" w:themeColor="text1"/>
                <w:sz w:val="20"/>
                <w:lang w:val="en-US"/>
              </w:rPr>
            </w:pPr>
          </w:p>
        </w:tc>
        <w:tc>
          <w:tcPr>
            <w:tcW w:w="1639" w:type="dxa"/>
            <w:shd w:val="clear" w:color="auto" w:fill="auto"/>
            <w:vAlign w:val="center"/>
          </w:tcPr>
          <w:p w14:paraId="5C25004E" w14:textId="77777777" w:rsidR="00462A7C" w:rsidRPr="00E24666" w:rsidRDefault="00462A7C" w:rsidP="00B61D9F">
            <w:pPr>
              <w:pStyle w:val="Prrafodelista"/>
              <w:ind w:left="0"/>
              <w:jc w:val="center"/>
              <w:rPr>
                <w:b/>
                <w:color w:val="000000" w:themeColor="text1"/>
                <w:sz w:val="20"/>
                <w:lang w:val="en-US"/>
              </w:rPr>
            </w:pPr>
          </w:p>
        </w:tc>
        <w:tc>
          <w:tcPr>
            <w:tcW w:w="1639" w:type="dxa"/>
            <w:shd w:val="clear" w:color="auto" w:fill="auto"/>
            <w:vAlign w:val="center"/>
          </w:tcPr>
          <w:p w14:paraId="1289896E" w14:textId="77777777" w:rsidR="00462A7C" w:rsidRPr="00E24666" w:rsidRDefault="00462A7C" w:rsidP="00B61D9F">
            <w:pPr>
              <w:pStyle w:val="Prrafodelista"/>
              <w:ind w:left="0"/>
              <w:jc w:val="center"/>
              <w:rPr>
                <w:b/>
                <w:color w:val="000000" w:themeColor="text1"/>
                <w:sz w:val="20"/>
                <w:lang w:val="en-US"/>
              </w:rPr>
            </w:pPr>
          </w:p>
        </w:tc>
      </w:tr>
      <w:tr w:rsidR="00462A7C" w:rsidRPr="00E24666" w14:paraId="2DBFA4DE" w14:textId="77777777" w:rsidTr="00B61D9F">
        <w:trPr>
          <w:trHeight w:val="324"/>
          <w:jc w:val="center"/>
        </w:trPr>
        <w:tc>
          <w:tcPr>
            <w:tcW w:w="1784" w:type="dxa"/>
            <w:vAlign w:val="center"/>
          </w:tcPr>
          <w:p w14:paraId="18A8204D" w14:textId="77777777" w:rsidR="00462A7C" w:rsidRPr="004D65EC" w:rsidRDefault="00462A7C" w:rsidP="00B61D9F">
            <w:pPr>
              <w:pStyle w:val="Prrafodelista"/>
              <w:ind w:left="0"/>
              <w:jc w:val="center"/>
              <w:rPr>
                <w:rFonts w:ascii="Calibri" w:eastAsia="Calibri" w:hAnsi="Calibri" w:cs="Times New Roman"/>
                <w:b/>
                <w:color w:val="000000" w:themeColor="text1"/>
                <w:lang w:val="en-US"/>
              </w:rPr>
            </w:pPr>
            <w:r w:rsidRPr="00E24666">
              <w:rPr>
                <w:rFonts w:ascii="Calibri" w:eastAsia="Calibri" w:hAnsi="Calibri" w:cs="Times New Roman"/>
                <w:b/>
                <w:color w:val="000000" w:themeColor="text1"/>
                <w:lang w:val="en-US"/>
              </w:rPr>
              <w:t>TOTAL</w:t>
            </w:r>
          </w:p>
        </w:tc>
        <w:tc>
          <w:tcPr>
            <w:tcW w:w="1709" w:type="dxa"/>
            <w:vAlign w:val="center"/>
          </w:tcPr>
          <w:p w14:paraId="04EBF475" w14:textId="77777777" w:rsidR="00462A7C" w:rsidRPr="00E24666" w:rsidRDefault="00462A7C" w:rsidP="00B61D9F">
            <w:pPr>
              <w:pStyle w:val="Prrafodelista"/>
              <w:ind w:left="0"/>
              <w:jc w:val="center"/>
              <w:rPr>
                <w:b/>
                <w:color w:val="000000" w:themeColor="text1"/>
                <w:sz w:val="20"/>
                <w:lang w:val="en-US"/>
              </w:rPr>
            </w:pPr>
          </w:p>
        </w:tc>
        <w:tc>
          <w:tcPr>
            <w:tcW w:w="1652" w:type="dxa"/>
            <w:vAlign w:val="center"/>
          </w:tcPr>
          <w:p w14:paraId="6B0DCEBE" w14:textId="77777777" w:rsidR="00462A7C" w:rsidRPr="00E24666" w:rsidRDefault="00462A7C" w:rsidP="00B61D9F">
            <w:pPr>
              <w:pStyle w:val="Prrafodelista"/>
              <w:ind w:left="0"/>
              <w:jc w:val="center"/>
              <w:rPr>
                <w:b/>
                <w:color w:val="000000" w:themeColor="text1"/>
                <w:sz w:val="20"/>
                <w:lang w:val="en-US"/>
              </w:rPr>
            </w:pPr>
          </w:p>
        </w:tc>
        <w:tc>
          <w:tcPr>
            <w:tcW w:w="1639" w:type="dxa"/>
            <w:vAlign w:val="center"/>
          </w:tcPr>
          <w:p w14:paraId="0BC14F9B" w14:textId="77777777" w:rsidR="00462A7C" w:rsidRPr="00E24666" w:rsidRDefault="00462A7C" w:rsidP="00B61D9F">
            <w:pPr>
              <w:pStyle w:val="Prrafodelista"/>
              <w:ind w:left="0"/>
              <w:jc w:val="center"/>
              <w:rPr>
                <w:b/>
                <w:color w:val="000000" w:themeColor="text1"/>
                <w:sz w:val="20"/>
                <w:lang w:val="en-US"/>
              </w:rPr>
            </w:pPr>
          </w:p>
        </w:tc>
        <w:tc>
          <w:tcPr>
            <w:tcW w:w="1639" w:type="dxa"/>
          </w:tcPr>
          <w:p w14:paraId="12179519" w14:textId="77777777" w:rsidR="00462A7C" w:rsidRPr="00E24666" w:rsidRDefault="00462A7C" w:rsidP="00B61D9F">
            <w:pPr>
              <w:pStyle w:val="Prrafodelista"/>
              <w:ind w:left="0"/>
              <w:jc w:val="center"/>
              <w:rPr>
                <w:b/>
                <w:color w:val="000000" w:themeColor="text1"/>
                <w:sz w:val="20"/>
                <w:lang w:val="en-US"/>
              </w:rPr>
            </w:pPr>
          </w:p>
        </w:tc>
      </w:tr>
    </w:tbl>
    <w:p w14:paraId="156A87E6" w14:textId="77777777" w:rsidR="00462A7C" w:rsidRPr="00E24666" w:rsidRDefault="00462A7C" w:rsidP="00462A7C">
      <w:pPr>
        <w:jc w:val="both"/>
        <w:rPr>
          <w:i/>
          <w:iCs/>
          <w:lang w:val="en-US"/>
        </w:rPr>
      </w:pPr>
    </w:p>
    <w:p w14:paraId="32EC343C" w14:textId="0E7430EE" w:rsidR="00462A7C" w:rsidRPr="00E24666" w:rsidRDefault="00842562" w:rsidP="00462A7C">
      <w:pPr>
        <w:jc w:val="both"/>
        <w:rPr>
          <w:i/>
          <w:iCs/>
          <w:lang w:val="en-US"/>
        </w:rPr>
      </w:pPr>
      <w:r w:rsidRPr="004D65EC">
        <w:rPr>
          <w:i/>
          <w:iCs/>
          <w:lang w:val="en-US"/>
        </w:rPr>
        <w:t>Summar</w:t>
      </w:r>
      <w:r w:rsidRPr="00E24666">
        <w:rPr>
          <w:i/>
          <w:iCs/>
          <w:lang w:val="en-US"/>
        </w:rPr>
        <w:t xml:space="preserve">y of PPD in quarter </w:t>
      </w:r>
      <w:r w:rsidR="008235B0" w:rsidRPr="00E24666">
        <w:rPr>
          <w:i/>
          <w:iCs/>
          <w:lang w:val="en-US"/>
        </w:rPr>
        <w:t>No.</w:t>
      </w:r>
      <w:r w:rsidRPr="00E24666">
        <w:rPr>
          <w:i/>
          <w:iCs/>
          <w:lang w:val="en-US"/>
        </w:rPr>
        <w:t xml:space="preserve"> t of year XXXX in Soles (S/) broken down in PPD1 and PPD2</w:t>
      </w:r>
    </w:p>
    <w:tbl>
      <w:tblPr>
        <w:tblStyle w:val="Tablaconcuadrcula"/>
        <w:tblW w:w="0" w:type="auto"/>
        <w:jc w:val="center"/>
        <w:tblLook w:val="04A0" w:firstRow="1" w:lastRow="0" w:firstColumn="1" w:lastColumn="0" w:noHBand="0" w:noVBand="1"/>
      </w:tblPr>
      <w:tblGrid>
        <w:gridCol w:w="2263"/>
        <w:gridCol w:w="1540"/>
        <w:gridCol w:w="1540"/>
        <w:gridCol w:w="1540"/>
        <w:gridCol w:w="1540"/>
      </w:tblGrid>
      <w:tr w:rsidR="00462A7C" w:rsidRPr="00E24666" w14:paraId="7903AB30" w14:textId="77777777" w:rsidTr="00B61D9F">
        <w:trPr>
          <w:trHeight w:val="343"/>
          <w:jc w:val="center"/>
        </w:trPr>
        <w:tc>
          <w:tcPr>
            <w:tcW w:w="2263" w:type="dxa"/>
            <w:vAlign w:val="center"/>
          </w:tcPr>
          <w:p w14:paraId="2A9CA5AF" w14:textId="4DE22F51" w:rsidR="00462A7C" w:rsidRPr="00E24666" w:rsidRDefault="00842562" w:rsidP="00B61D9F">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462A7C" w:rsidRPr="00E24666">
              <w:rPr>
                <w:rFonts w:ascii="Calibri" w:eastAsia="Calibri" w:hAnsi="Calibri" w:cs="Calibri"/>
                <w:b/>
                <w:color w:val="000000" w:themeColor="text1"/>
                <w:lang w:val="en-US"/>
              </w:rPr>
              <w:t>t</w:t>
            </w:r>
          </w:p>
        </w:tc>
        <w:tc>
          <w:tcPr>
            <w:tcW w:w="1540" w:type="dxa"/>
            <w:vAlign w:val="center"/>
          </w:tcPr>
          <w:p w14:paraId="568CF3C7" w14:textId="77777777" w:rsidR="00462A7C" w:rsidRPr="00E24666" w:rsidRDefault="00462A7C" w:rsidP="00B61D9F">
            <w:pPr>
              <w:pStyle w:val="Prrafodelista"/>
              <w:ind w:left="0"/>
              <w:jc w:val="center"/>
              <w:rPr>
                <w:b/>
                <w:lang w:val="en-US"/>
              </w:rPr>
            </w:pPr>
            <w:r w:rsidRPr="00E24666">
              <w:rPr>
                <w:b/>
                <w:lang w:val="en-US"/>
              </w:rPr>
              <w:t>j=1</w:t>
            </w:r>
          </w:p>
        </w:tc>
        <w:tc>
          <w:tcPr>
            <w:tcW w:w="1540" w:type="dxa"/>
            <w:vAlign w:val="center"/>
          </w:tcPr>
          <w:p w14:paraId="787104E3" w14:textId="77777777" w:rsidR="00462A7C" w:rsidRPr="00E24666" w:rsidRDefault="00462A7C" w:rsidP="00B61D9F">
            <w:pPr>
              <w:pStyle w:val="Prrafodelista"/>
              <w:ind w:left="0"/>
              <w:jc w:val="center"/>
              <w:rPr>
                <w:b/>
                <w:lang w:val="en-US"/>
              </w:rPr>
            </w:pPr>
            <w:r w:rsidRPr="00E24666">
              <w:rPr>
                <w:b/>
                <w:lang w:val="en-US"/>
              </w:rPr>
              <w:t>j=2</w:t>
            </w:r>
          </w:p>
        </w:tc>
        <w:tc>
          <w:tcPr>
            <w:tcW w:w="1540" w:type="dxa"/>
            <w:vAlign w:val="center"/>
          </w:tcPr>
          <w:p w14:paraId="22D57260" w14:textId="77777777" w:rsidR="00462A7C" w:rsidRPr="00E24666" w:rsidRDefault="00462A7C" w:rsidP="00B61D9F">
            <w:pPr>
              <w:pStyle w:val="Prrafodelista"/>
              <w:ind w:left="0"/>
              <w:jc w:val="center"/>
              <w:rPr>
                <w:b/>
                <w:lang w:val="en-US"/>
              </w:rPr>
            </w:pPr>
            <w:r w:rsidRPr="00E24666">
              <w:rPr>
                <w:b/>
                <w:lang w:val="en-US"/>
              </w:rPr>
              <w:t>j=3</w:t>
            </w:r>
          </w:p>
        </w:tc>
        <w:tc>
          <w:tcPr>
            <w:tcW w:w="1540" w:type="dxa"/>
          </w:tcPr>
          <w:p w14:paraId="719194BB" w14:textId="77777777" w:rsidR="00462A7C" w:rsidRPr="00E24666" w:rsidRDefault="00462A7C" w:rsidP="00B61D9F">
            <w:pPr>
              <w:pStyle w:val="Prrafodelista"/>
              <w:ind w:left="0"/>
              <w:jc w:val="center"/>
              <w:rPr>
                <w:b/>
                <w:lang w:val="en-US"/>
              </w:rPr>
            </w:pPr>
            <w:r w:rsidRPr="00E24666">
              <w:rPr>
                <w:b/>
                <w:lang w:val="en-US"/>
              </w:rPr>
              <w:t>TOTAL</w:t>
            </w:r>
          </w:p>
        </w:tc>
      </w:tr>
      <w:tr w:rsidR="00462A7C" w:rsidRPr="00E24666" w14:paraId="009372EE" w14:textId="77777777" w:rsidTr="00B61D9F">
        <w:trPr>
          <w:trHeight w:val="343"/>
          <w:jc w:val="center"/>
        </w:trPr>
        <w:tc>
          <w:tcPr>
            <w:tcW w:w="2263" w:type="dxa"/>
            <w:vAlign w:val="center"/>
          </w:tcPr>
          <w:p w14:paraId="1CCB47F3" w14:textId="77777777" w:rsidR="00462A7C" w:rsidRPr="004D65EC" w:rsidRDefault="00462A7C" w:rsidP="00B61D9F">
            <w:pPr>
              <w:pStyle w:val="Prrafodelista"/>
              <w:ind w:left="0"/>
              <w:rPr>
                <w:b/>
                <w:bCs/>
                <w:sz w:val="20"/>
                <w:szCs w:val="20"/>
                <w:lang w:val="en-US"/>
              </w:rPr>
            </w:pPr>
            <m:oMath>
              <m:r>
                <m:rPr>
                  <m:sty m:val="bi"/>
                </m:rPr>
                <w:rPr>
                  <w:rFonts w:ascii="Cambria Math" w:eastAsiaTheme="minorEastAsia" w:hAnsi="Cambria Math" w:cstheme="minorHAnsi"/>
                  <w:color w:val="000000" w:themeColor="text1"/>
                  <w:sz w:val="20"/>
                  <w:szCs w:val="20"/>
                  <w:lang w:val="en-US"/>
                </w:rPr>
                <m:t>PPD</m:t>
              </m:r>
              <m:sSub>
                <m:sSubPr>
                  <m:ctrlPr>
                    <w:rPr>
                      <w:rFonts w:ascii="Cambria Math" w:eastAsiaTheme="minorEastAsia" w:hAnsi="Cambria Math" w:cstheme="minorHAnsi"/>
                      <w:b/>
                      <w:bCs/>
                      <w:i/>
                      <w:color w:val="000000" w:themeColor="text1"/>
                      <w:sz w:val="20"/>
                      <w:szCs w:val="20"/>
                      <w:lang w:val="en-US"/>
                    </w:rPr>
                  </m:ctrlPr>
                </m:sSubPr>
                <m:e>
                  <m:r>
                    <m:rPr>
                      <m:sty m:val="bi"/>
                    </m:rPr>
                    <w:rPr>
                      <w:rFonts w:ascii="Cambria Math" w:eastAsiaTheme="minorEastAsia" w:hAnsi="Cambria Math" w:cstheme="minorHAnsi"/>
                      <w:color w:val="000000" w:themeColor="text1"/>
                      <w:sz w:val="20"/>
                      <w:szCs w:val="20"/>
                      <w:lang w:val="en-US"/>
                    </w:rPr>
                    <m:t>1</m:t>
                  </m:r>
                </m:e>
                <m:sub>
                  <m:r>
                    <m:rPr>
                      <m:sty m:val="bi"/>
                    </m:rPr>
                    <w:rPr>
                      <w:rFonts w:ascii="Cambria Math" w:eastAsiaTheme="minorEastAsia" w:hAnsi="Cambria Math" w:cstheme="minorHAnsi"/>
                      <w:color w:val="000000" w:themeColor="text1"/>
                      <w:sz w:val="20"/>
                      <w:szCs w:val="20"/>
                      <w:lang w:val="en-US"/>
                    </w:rPr>
                    <m:t>j,t</m:t>
                  </m:r>
                </m:sub>
              </m:sSub>
            </m:oMath>
            <w:r w:rsidRPr="00E24666">
              <w:rPr>
                <w:rFonts w:eastAsiaTheme="minorEastAsia"/>
                <w:b/>
                <w:bCs/>
                <w:color w:val="000000" w:themeColor="text1"/>
                <w:sz w:val="20"/>
                <w:szCs w:val="20"/>
                <w:lang w:val="en-US"/>
              </w:rPr>
              <w:t xml:space="preserve"> (A+B)</w:t>
            </w:r>
          </w:p>
        </w:tc>
        <w:tc>
          <w:tcPr>
            <w:tcW w:w="1540" w:type="dxa"/>
            <w:vAlign w:val="center"/>
          </w:tcPr>
          <w:p w14:paraId="3D940454" w14:textId="77777777" w:rsidR="00462A7C" w:rsidRPr="00E24666" w:rsidRDefault="00462A7C" w:rsidP="00B61D9F">
            <w:pPr>
              <w:pStyle w:val="Prrafodelista"/>
              <w:ind w:left="0"/>
              <w:jc w:val="center"/>
              <w:rPr>
                <w:b/>
                <w:bCs/>
                <w:lang w:val="en-US"/>
              </w:rPr>
            </w:pPr>
          </w:p>
        </w:tc>
        <w:tc>
          <w:tcPr>
            <w:tcW w:w="1540" w:type="dxa"/>
            <w:vAlign w:val="center"/>
          </w:tcPr>
          <w:p w14:paraId="7276D631" w14:textId="77777777" w:rsidR="00462A7C" w:rsidRPr="00E24666" w:rsidRDefault="00462A7C" w:rsidP="00B61D9F">
            <w:pPr>
              <w:pStyle w:val="Prrafodelista"/>
              <w:ind w:left="0"/>
              <w:jc w:val="center"/>
              <w:rPr>
                <w:b/>
                <w:bCs/>
                <w:lang w:val="en-US"/>
              </w:rPr>
            </w:pPr>
          </w:p>
        </w:tc>
        <w:tc>
          <w:tcPr>
            <w:tcW w:w="1540" w:type="dxa"/>
            <w:vAlign w:val="center"/>
          </w:tcPr>
          <w:p w14:paraId="5404012C" w14:textId="77777777" w:rsidR="00462A7C" w:rsidRPr="00E24666" w:rsidRDefault="00462A7C" w:rsidP="00B61D9F">
            <w:pPr>
              <w:pStyle w:val="Prrafodelista"/>
              <w:ind w:left="0"/>
              <w:jc w:val="center"/>
              <w:rPr>
                <w:b/>
                <w:bCs/>
                <w:lang w:val="en-US"/>
              </w:rPr>
            </w:pPr>
          </w:p>
        </w:tc>
        <w:tc>
          <w:tcPr>
            <w:tcW w:w="1540" w:type="dxa"/>
          </w:tcPr>
          <w:p w14:paraId="38ADDA10" w14:textId="77777777" w:rsidR="00462A7C" w:rsidRPr="00E24666" w:rsidRDefault="00462A7C" w:rsidP="00B61D9F">
            <w:pPr>
              <w:pStyle w:val="Prrafodelista"/>
              <w:ind w:left="0"/>
              <w:jc w:val="center"/>
              <w:rPr>
                <w:b/>
                <w:bCs/>
                <w:lang w:val="en-US"/>
              </w:rPr>
            </w:pPr>
          </w:p>
        </w:tc>
      </w:tr>
      <w:tr w:rsidR="00462A7C" w:rsidRPr="00E24666" w14:paraId="0CF53B5F" w14:textId="77777777" w:rsidTr="00B61D9F">
        <w:trPr>
          <w:trHeight w:val="324"/>
          <w:jc w:val="center"/>
        </w:trPr>
        <w:tc>
          <w:tcPr>
            <w:tcW w:w="2263" w:type="dxa"/>
            <w:vAlign w:val="center"/>
          </w:tcPr>
          <w:p w14:paraId="33ACC324" w14:textId="77777777" w:rsidR="00462A7C" w:rsidRPr="004D65EC" w:rsidRDefault="00462A7C" w:rsidP="00B61D9F">
            <w:pPr>
              <w:pStyle w:val="Prrafodelista"/>
              <w:ind w:left="0"/>
              <w:jc w:val="right"/>
              <w:rPr>
                <w:sz w:val="20"/>
                <w:szCs w:val="20"/>
                <w:lang w:val="en-US"/>
              </w:rPr>
            </w:pPr>
            <m:oMath>
              <m:r>
                <w:rPr>
                  <w:rFonts w:ascii="Cambria Math" w:eastAsiaTheme="minorEastAsia" w:hAnsi="Cambria Math" w:cstheme="minorHAnsi"/>
                  <w:color w:val="000000" w:themeColor="text1"/>
                  <w:sz w:val="20"/>
                  <w:szCs w:val="20"/>
                  <w:lang w:val="en-US"/>
                </w:rPr>
                <m:t>P</m:t>
              </m:r>
              <m:sSub>
                <m:sSubPr>
                  <m:ctrlPr>
                    <w:rPr>
                      <w:rFonts w:ascii="Cambria Math" w:eastAsiaTheme="minorEastAsia" w:hAnsi="Cambria Math" w:cstheme="minorHAnsi"/>
                      <w:i/>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PD1_ND</m:t>
                  </m:r>
                </m:e>
                <m:sub>
                  <m:r>
                    <w:rPr>
                      <w:rFonts w:ascii="Cambria Math" w:eastAsiaTheme="minorEastAsia" w:hAnsi="Cambria Math" w:cstheme="minorHAnsi"/>
                      <w:color w:val="000000" w:themeColor="text1"/>
                      <w:sz w:val="20"/>
                      <w:szCs w:val="20"/>
                      <w:lang w:val="en-US"/>
                    </w:rPr>
                    <m:t>j,t</m:t>
                  </m:r>
                </m:sub>
              </m:sSub>
            </m:oMath>
            <w:r w:rsidRPr="00E24666">
              <w:rPr>
                <w:rFonts w:eastAsiaTheme="minorEastAsia"/>
                <w:color w:val="000000" w:themeColor="text1"/>
                <w:sz w:val="20"/>
                <w:szCs w:val="20"/>
                <w:lang w:val="en-US"/>
              </w:rPr>
              <w:t xml:space="preserve"> (A)</w:t>
            </w:r>
          </w:p>
        </w:tc>
        <w:tc>
          <w:tcPr>
            <w:tcW w:w="1540" w:type="dxa"/>
            <w:vAlign w:val="center"/>
          </w:tcPr>
          <w:p w14:paraId="05C71C24" w14:textId="77777777" w:rsidR="00462A7C" w:rsidRPr="00E24666" w:rsidRDefault="00462A7C" w:rsidP="00B61D9F">
            <w:pPr>
              <w:pStyle w:val="Prrafodelista"/>
              <w:ind w:left="0"/>
              <w:jc w:val="center"/>
              <w:rPr>
                <w:lang w:val="en-US"/>
              </w:rPr>
            </w:pPr>
          </w:p>
        </w:tc>
        <w:tc>
          <w:tcPr>
            <w:tcW w:w="1540" w:type="dxa"/>
            <w:vAlign w:val="center"/>
          </w:tcPr>
          <w:p w14:paraId="428F4AD0" w14:textId="77777777" w:rsidR="00462A7C" w:rsidRPr="00E24666" w:rsidRDefault="00462A7C" w:rsidP="00B61D9F">
            <w:pPr>
              <w:pStyle w:val="Prrafodelista"/>
              <w:ind w:left="0"/>
              <w:jc w:val="center"/>
              <w:rPr>
                <w:lang w:val="en-US"/>
              </w:rPr>
            </w:pPr>
          </w:p>
        </w:tc>
        <w:tc>
          <w:tcPr>
            <w:tcW w:w="1540" w:type="dxa"/>
            <w:vAlign w:val="center"/>
          </w:tcPr>
          <w:p w14:paraId="0E35D276" w14:textId="77777777" w:rsidR="00462A7C" w:rsidRPr="00E24666" w:rsidRDefault="00462A7C" w:rsidP="00B61D9F">
            <w:pPr>
              <w:pStyle w:val="Prrafodelista"/>
              <w:ind w:left="0"/>
              <w:jc w:val="center"/>
              <w:rPr>
                <w:lang w:val="en-US"/>
              </w:rPr>
            </w:pPr>
          </w:p>
        </w:tc>
        <w:tc>
          <w:tcPr>
            <w:tcW w:w="1540" w:type="dxa"/>
          </w:tcPr>
          <w:p w14:paraId="41D7C033" w14:textId="77777777" w:rsidR="00462A7C" w:rsidRPr="00E24666" w:rsidRDefault="00462A7C" w:rsidP="00B61D9F">
            <w:pPr>
              <w:pStyle w:val="Prrafodelista"/>
              <w:ind w:left="0"/>
              <w:jc w:val="center"/>
              <w:rPr>
                <w:lang w:val="en-US"/>
              </w:rPr>
            </w:pPr>
          </w:p>
        </w:tc>
      </w:tr>
      <w:tr w:rsidR="00462A7C" w:rsidRPr="00E24666" w14:paraId="460D591E" w14:textId="77777777" w:rsidTr="00B61D9F">
        <w:trPr>
          <w:trHeight w:val="324"/>
          <w:jc w:val="center"/>
        </w:trPr>
        <w:tc>
          <w:tcPr>
            <w:tcW w:w="2263" w:type="dxa"/>
            <w:vAlign w:val="center"/>
          </w:tcPr>
          <w:p w14:paraId="36F372FF" w14:textId="77777777" w:rsidR="00462A7C" w:rsidRPr="004D65EC" w:rsidRDefault="00462A7C" w:rsidP="00B61D9F">
            <w:pPr>
              <w:pStyle w:val="Prrafodelista"/>
              <w:ind w:left="0"/>
              <w:jc w:val="right"/>
              <w:rPr>
                <w:rFonts w:ascii="Calibri" w:eastAsia="Calibri" w:hAnsi="Calibri" w:cs="Times New Roman"/>
                <w:color w:val="000000" w:themeColor="text1"/>
                <w:sz w:val="20"/>
                <w:szCs w:val="20"/>
                <w:lang w:val="en-US"/>
              </w:rPr>
            </w:pPr>
            <m:oMath>
              <m:r>
                <w:rPr>
                  <w:rFonts w:ascii="Cambria Math" w:eastAsiaTheme="minorEastAsia" w:hAnsi="Cambria Math" w:cstheme="minorHAnsi"/>
                  <w:color w:val="000000" w:themeColor="text1"/>
                  <w:sz w:val="20"/>
                  <w:szCs w:val="20"/>
                  <w:lang w:val="en-US"/>
                </w:rPr>
                <m:t>P</m:t>
              </m:r>
              <m:sSub>
                <m:sSubPr>
                  <m:ctrlPr>
                    <w:rPr>
                      <w:rFonts w:ascii="Cambria Math" w:eastAsiaTheme="minorEastAsia" w:hAnsi="Cambria Math" w:cstheme="minorHAnsi"/>
                      <w:i/>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PD1_DE</m:t>
                  </m:r>
                </m:e>
                <m:sub>
                  <m:r>
                    <w:rPr>
                      <w:rFonts w:ascii="Cambria Math" w:eastAsiaTheme="minorEastAsia" w:hAnsi="Cambria Math" w:cstheme="minorHAnsi"/>
                      <w:color w:val="000000" w:themeColor="text1"/>
                      <w:sz w:val="20"/>
                      <w:szCs w:val="20"/>
                      <w:lang w:val="en-US"/>
                    </w:rPr>
                    <m:t>j,t</m:t>
                  </m:r>
                </m:sub>
              </m:sSub>
            </m:oMath>
            <w:r w:rsidRPr="00E24666">
              <w:rPr>
                <w:rFonts w:ascii="Calibri" w:eastAsia="Calibri" w:hAnsi="Calibri" w:cs="Times New Roman"/>
                <w:color w:val="000000" w:themeColor="text1"/>
                <w:sz w:val="20"/>
                <w:szCs w:val="20"/>
                <w:lang w:val="en-US"/>
              </w:rPr>
              <w:t xml:space="preserve"> (B)</w:t>
            </w:r>
          </w:p>
        </w:tc>
        <w:tc>
          <w:tcPr>
            <w:tcW w:w="1540" w:type="dxa"/>
            <w:vAlign w:val="center"/>
          </w:tcPr>
          <w:p w14:paraId="348F5F0E" w14:textId="77777777" w:rsidR="00462A7C" w:rsidRPr="00E24666" w:rsidRDefault="00462A7C" w:rsidP="00B61D9F">
            <w:pPr>
              <w:pStyle w:val="Prrafodelista"/>
              <w:ind w:left="0"/>
              <w:jc w:val="center"/>
              <w:rPr>
                <w:b/>
                <w:color w:val="000000" w:themeColor="text1"/>
                <w:sz w:val="20"/>
                <w:lang w:val="en-US"/>
              </w:rPr>
            </w:pPr>
          </w:p>
        </w:tc>
        <w:tc>
          <w:tcPr>
            <w:tcW w:w="1540" w:type="dxa"/>
            <w:vAlign w:val="center"/>
          </w:tcPr>
          <w:p w14:paraId="7B3E5B52" w14:textId="77777777" w:rsidR="00462A7C" w:rsidRPr="00E24666" w:rsidRDefault="00462A7C" w:rsidP="00B61D9F">
            <w:pPr>
              <w:pStyle w:val="Prrafodelista"/>
              <w:ind w:left="0"/>
              <w:jc w:val="center"/>
              <w:rPr>
                <w:b/>
                <w:color w:val="000000" w:themeColor="text1"/>
                <w:sz w:val="20"/>
                <w:lang w:val="en-US"/>
              </w:rPr>
            </w:pPr>
          </w:p>
        </w:tc>
        <w:tc>
          <w:tcPr>
            <w:tcW w:w="1540" w:type="dxa"/>
            <w:vAlign w:val="center"/>
          </w:tcPr>
          <w:p w14:paraId="224264AF" w14:textId="77777777" w:rsidR="00462A7C" w:rsidRPr="00E24666" w:rsidRDefault="00462A7C" w:rsidP="00B61D9F">
            <w:pPr>
              <w:pStyle w:val="Prrafodelista"/>
              <w:ind w:left="0"/>
              <w:jc w:val="center"/>
              <w:rPr>
                <w:b/>
                <w:color w:val="000000" w:themeColor="text1"/>
                <w:sz w:val="20"/>
                <w:lang w:val="en-US"/>
              </w:rPr>
            </w:pPr>
          </w:p>
        </w:tc>
        <w:tc>
          <w:tcPr>
            <w:tcW w:w="1540" w:type="dxa"/>
          </w:tcPr>
          <w:p w14:paraId="681D45D8" w14:textId="77777777" w:rsidR="00462A7C" w:rsidRPr="00E24666" w:rsidRDefault="00462A7C" w:rsidP="00B61D9F">
            <w:pPr>
              <w:pStyle w:val="Prrafodelista"/>
              <w:ind w:left="0"/>
              <w:rPr>
                <w:b/>
                <w:color w:val="000000" w:themeColor="text1"/>
                <w:sz w:val="20"/>
                <w:lang w:val="en-US"/>
              </w:rPr>
            </w:pPr>
          </w:p>
        </w:tc>
      </w:tr>
      <w:tr w:rsidR="00462A7C" w:rsidRPr="00E24666" w14:paraId="4ADA814B" w14:textId="77777777" w:rsidTr="00B61D9F">
        <w:trPr>
          <w:trHeight w:val="324"/>
          <w:jc w:val="center"/>
        </w:trPr>
        <w:tc>
          <w:tcPr>
            <w:tcW w:w="2263" w:type="dxa"/>
            <w:shd w:val="clear" w:color="auto" w:fill="auto"/>
            <w:vAlign w:val="center"/>
          </w:tcPr>
          <w:p w14:paraId="0920B216" w14:textId="77777777" w:rsidR="00462A7C" w:rsidRPr="004D65EC" w:rsidRDefault="00462A7C" w:rsidP="00B61D9F">
            <w:pPr>
              <w:pStyle w:val="Prrafodelista"/>
              <w:ind w:left="0"/>
              <w:rPr>
                <w:rFonts w:ascii="Calibri" w:eastAsia="Calibri" w:hAnsi="Calibri" w:cs="Times New Roman"/>
                <w:b/>
                <w:bCs/>
                <w:color w:val="000000" w:themeColor="text1"/>
                <w:sz w:val="20"/>
                <w:szCs w:val="20"/>
                <w:lang w:val="en-US"/>
              </w:rPr>
            </w:pPr>
            <m:oMath>
              <m:r>
                <m:rPr>
                  <m:sty m:val="bi"/>
                </m:rPr>
                <w:rPr>
                  <w:rFonts w:ascii="Cambria Math" w:eastAsiaTheme="minorEastAsia" w:hAnsi="Cambria Math" w:cstheme="minorHAnsi"/>
                  <w:color w:val="000000" w:themeColor="text1"/>
                  <w:sz w:val="20"/>
                  <w:szCs w:val="20"/>
                  <w:lang w:val="en-US"/>
                </w:rPr>
                <m:t>PPD</m:t>
              </m:r>
              <m:sSub>
                <m:sSubPr>
                  <m:ctrlPr>
                    <w:rPr>
                      <w:rFonts w:ascii="Cambria Math" w:eastAsiaTheme="minorEastAsia" w:hAnsi="Cambria Math" w:cstheme="minorHAnsi"/>
                      <w:b/>
                      <w:bCs/>
                      <w:i/>
                      <w:color w:val="000000" w:themeColor="text1"/>
                      <w:sz w:val="20"/>
                      <w:szCs w:val="20"/>
                      <w:lang w:val="en-US"/>
                    </w:rPr>
                  </m:ctrlPr>
                </m:sSubPr>
                <m:e>
                  <m:r>
                    <m:rPr>
                      <m:sty m:val="bi"/>
                    </m:rPr>
                    <w:rPr>
                      <w:rFonts w:ascii="Cambria Math" w:eastAsiaTheme="minorEastAsia" w:hAnsi="Cambria Math" w:cstheme="minorHAnsi"/>
                      <w:color w:val="000000" w:themeColor="text1"/>
                      <w:sz w:val="20"/>
                      <w:szCs w:val="20"/>
                      <w:lang w:val="en-US"/>
                    </w:rPr>
                    <m:t>2</m:t>
                  </m:r>
                </m:e>
                <m:sub>
                  <m:r>
                    <m:rPr>
                      <m:sty m:val="bi"/>
                    </m:rPr>
                    <w:rPr>
                      <w:rFonts w:ascii="Cambria Math" w:eastAsiaTheme="minorEastAsia" w:hAnsi="Cambria Math" w:cstheme="minorHAnsi"/>
                      <w:color w:val="000000" w:themeColor="text1"/>
                      <w:sz w:val="20"/>
                      <w:szCs w:val="20"/>
                      <w:lang w:val="en-US"/>
                    </w:rPr>
                    <m:t>j,t</m:t>
                  </m:r>
                </m:sub>
              </m:sSub>
            </m:oMath>
            <w:r w:rsidRPr="00E24666">
              <w:rPr>
                <w:rFonts w:eastAsiaTheme="minorEastAsia"/>
                <w:b/>
                <w:bCs/>
                <w:color w:val="000000" w:themeColor="text1"/>
                <w:sz w:val="20"/>
                <w:szCs w:val="20"/>
                <w:lang w:val="en-US"/>
              </w:rPr>
              <w:t xml:space="preserve"> (C+D)</w:t>
            </w:r>
          </w:p>
        </w:tc>
        <w:tc>
          <w:tcPr>
            <w:tcW w:w="1540" w:type="dxa"/>
            <w:shd w:val="clear" w:color="auto" w:fill="auto"/>
            <w:vAlign w:val="center"/>
          </w:tcPr>
          <w:p w14:paraId="465CB5D5" w14:textId="77777777" w:rsidR="00462A7C" w:rsidRPr="00E24666" w:rsidRDefault="00462A7C" w:rsidP="00B61D9F">
            <w:pPr>
              <w:pStyle w:val="Prrafodelista"/>
              <w:ind w:left="0"/>
              <w:jc w:val="center"/>
              <w:rPr>
                <w:b/>
                <w:bCs/>
                <w:color w:val="000000" w:themeColor="text1"/>
                <w:lang w:val="en-US"/>
              </w:rPr>
            </w:pPr>
          </w:p>
        </w:tc>
        <w:tc>
          <w:tcPr>
            <w:tcW w:w="1540" w:type="dxa"/>
            <w:shd w:val="clear" w:color="auto" w:fill="auto"/>
            <w:vAlign w:val="center"/>
          </w:tcPr>
          <w:p w14:paraId="6DB87CED"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599D740D"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0879FC8E" w14:textId="77777777" w:rsidR="00462A7C" w:rsidRPr="00E24666" w:rsidRDefault="00462A7C" w:rsidP="00B61D9F">
            <w:pPr>
              <w:pStyle w:val="Prrafodelista"/>
              <w:ind w:left="0"/>
              <w:jc w:val="center"/>
              <w:rPr>
                <w:b/>
                <w:color w:val="000000" w:themeColor="text1"/>
                <w:sz w:val="20"/>
                <w:lang w:val="en-US"/>
              </w:rPr>
            </w:pPr>
          </w:p>
        </w:tc>
      </w:tr>
      <w:tr w:rsidR="00462A7C" w:rsidRPr="00E24666" w14:paraId="6EF96CEA" w14:textId="77777777" w:rsidTr="00B61D9F">
        <w:trPr>
          <w:trHeight w:val="324"/>
          <w:jc w:val="center"/>
        </w:trPr>
        <w:tc>
          <w:tcPr>
            <w:tcW w:w="2263" w:type="dxa"/>
            <w:shd w:val="clear" w:color="auto" w:fill="auto"/>
            <w:vAlign w:val="center"/>
          </w:tcPr>
          <w:p w14:paraId="3B9EEC71" w14:textId="77777777" w:rsidR="00462A7C" w:rsidRPr="004D65EC" w:rsidRDefault="00462A7C" w:rsidP="00B61D9F">
            <w:pPr>
              <w:pStyle w:val="Prrafodelista"/>
              <w:ind w:left="0"/>
              <w:jc w:val="right"/>
              <w:rPr>
                <w:rFonts w:ascii="Calibri" w:eastAsia="Calibri" w:hAnsi="Calibri" w:cs="Times New Roman"/>
                <w:color w:val="000000" w:themeColor="text1"/>
                <w:sz w:val="20"/>
                <w:szCs w:val="20"/>
                <w:lang w:val="en-US"/>
              </w:rPr>
            </w:pPr>
            <m:oMath>
              <m:r>
                <w:rPr>
                  <w:rFonts w:ascii="Cambria Math" w:eastAsiaTheme="minorEastAsia" w:hAnsi="Cambria Math" w:cstheme="minorHAnsi"/>
                  <w:color w:val="000000" w:themeColor="text1"/>
                  <w:sz w:val="20"/>
                  <w:szCs w:val="20"/>
                  <w:lang w:val="en-US"/>
                </w:rPr>
                <m:t>P</m:t>
              </m:r>
              <m:sSub>
                <m:sSubPr>
                  <m:ctrlPr>
                    <w:rPr>
                      <w:rFonts w:ascii="Cambria Math" w:eastAsiaTheme="minorEastAsia" w:hAnsi="Cambria Math" w:cstheme="minorHAnsi"/>
                      <w:i/>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PD2_ND</m:t>
                  </m:r>
                </m:e>
                <m:sub>
                  <m:r>
                    <w:rPr>
                      <w:rFonts w:ascii="Cambria Math" w:eastAsiaTheme="minorEastAsia" w:hAnsi="Cambria Math" w:cstheme="minorHAnsi"/>
                      <w:color w:val="000000" w:themeColor="text1"/>
                      <w:sz w:val="20"/>
                      <w:szCs w:val="20"/>
                      <w:lang w:val="en-US"/>
                    </w:rPr>
                    <m:t>j,t</m:t>
                  </m:r>
                </m:sub>
              </m:sSub>
            </m:oMath>
            <w:r w:rsidRPr="00E24666">
              <w:rPr>
                <w:rFonts w:eastAsiaTheme="minorEastAsia"/>
                <w:color w:val="000000" w:themeColor="text1"/>
                <w:sz w:val="20"/>
                <w:szCs w:val="20"/>
                <w:lang w:val="en-US"/>
              </w:rPr>
              <w:t xml:space="preserve"> (C)</w:t>
            </w:r>
          </w:p>
        </w:tc>
        <w:tc>
          <w:tcPr>
            <w:tcW w:w="1540" w:type="dxa"/>
            <w:shd w:val="clear" w:color="auto" w:fill="auto"/>
            <w:vAlign w:val="center"/>
          </w:tcPr>
          <w:p w14:paraId="5AE18EDB"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1A323F4D"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14B33B5A"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3AF89F06" w14:textId="77777777" w:rsidR="00462A7C" w:rsidRPr="00E24666" w:rsidRDefault="00462A7C" w:rsidP="00B61D9F">
            <w:pPr>
              <w:pStyle w:val="Prrafodelista"/>
              <w:ind w:left="0"/>
              <w:jc w:val="center"/>
              <w:rPr>
                <w:b/>
                <w:color w:val="000000" w:themeColor="text1"/>
                <w:sz w:val="20"/>
                <w:lang w:val="en-US"/>
              </w:rPr>
            </w:pPr>
          </w:p>
        </w:tc>
      </w:tr>
      <w:tr w:rsidR="00462A7C" w:rsidRPr="00E24666" w14:paraId="6D8807A1" w14:textId="77777777" w:rsidTr="00B61D9F">
        <w:trPr>
          <w:trHeight w:val="324"/>
          <w:jc w:val="center"/>
        </w:trPr>
        <w:tc>
          <w:tcPr>
            <w:tcW w:w="2263" w:type="dxa"/>
            <w:shd w:val="clear" w:color="auto" w:fill="auto"/>
            <w:vAlign w:val="center"/>
          </w:tcPr>
          <w:p w14:paraId="71D42EA3" w14:textId="77777777" w:rsidR="00462A7C" w:rsidRPr="004D65EC" w:rsidRDefault="00462A7C" w:rsidP="00B61D9F">
            <w:pPr>
              <w:pStyle w:val="Prrafodelista"/>
              <w:ind w:left="0"/>
              <w:jc w:val="right"/>
              <w:rPr>
                <w:rFonts w:ascii="Calibri" w:eastAsia="Calibri" w:hAnsi="Calibri" w:cs="Times New Roman"/>
                <w:color w:val="000000" w:themeColor="text1"/>
                <w:sz w:val="20"/>
                <w:szCs w:val="20"/>
                <w:lang w:val="en-US"/>
              </w:rPr>
            </w:pPr>
            <m:oMath>
              <m:r>
                <w:rPr>
                  <w:rFonts w:ascii="Cambria Math" w:eastAsiaTheme="minorEastAsia" w:hAnsi="Cambria Math" w:cstheme="minorHAnsi"/>
                  <w:color w:val="000000" w:themeColor="text1"/>
                  <w:sz w:val="20"/>
                  <w:szCs w:val="20"/>
                  <w:lang w:val="en-US"/>
                </w:rPr>
                <m:t>P</m:t>
              </m:r>
              <m:sSub>
                <m:sSubPr>
                  <m:ctrlPr>
                    <w:rPr>
                      <w:rFonts w:ascii="Cambria Math" w:eastAsiaTheme="minorEastAsia" w:hAnsi="Cambria Math" w:cstheme="minorHAnsi"/>
                      <w:i/>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PD2_DE</m:t>
                  </m:r>
                </m:e>
                <m:sub>
                  <m:r>
                    <w:rPr>
                      <w:rFonts w:ascii="Cambria Math" w:eastAsiaTheme="minorEastAsia" w:hAnsi="Cambria Math" w:cstheme="minorHAnsi"/>
                      <w:color w:val="000000" w:themeColor="text1"/>
                      <w:sz w:val="20"/>
                      <w:szCs w:val="20"/>
                      <w:lang w:val="en-US"/>
                    </w:rPr>
                    <m:t>j,t</m:t>
                  </m:r>
                </m:sub>
              </m:sSub>
            </m:oMath>
            <w:r w:rsidRPr="00E24666">
              <w:rPr>
                <w:rFonts w:ascii="Calibri" w:eastAsia="Calibri" w:hAnsi="Calibri" w:cs="Times New Roman"/>
                <w:color w:val="000000" w:themeColor="text1"/>
                <w:sz w:val="20"/>
                <w:szCs w:val="20"/>
                <w:lang w:val="en-US"/>
              </w:rPr>
              <w:t xml:space="preserve"> (D)</w:t>
            </w:r>
          </w:p>
        </w:tc>
        <w:tc>
          <w:tcPr>
            <w:tcW w:w="1540" w:type="dxa"/>
            <w:shd w:val="clear" w:color="auto" w:fill="auto"/>
            <w:vAlign w:val="center"/>
          </w:tcPr>
          <w:p w14:paraId="740E1720"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5B9A26D3"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43D064C3" w14:textId="77777777" w:rsidR="00462A7C" w:rsidRPr="00E24666" w:rsidRDefault="00462A7C" w:rsidP="00B61D9F">
            <w:pPr>
              <w:pStyle w:val="Prrafodelista"/>
              <w:ind w:left="0"/>
              <w:jc w:val="center"/>
              <w:rPr>
                <w:b/>
                <w:color w:val="000000" w:themeColor="text1"/>
                <w:sz w:val="20"/>
                <w:lang w:val="en-US"/>
              </w:rPr>
            </w:pPr>
          </w:p>
        </w:tc>
        <w:tc>
          <w:tcPr>
            <w:tcW w:w="1540" w:type="dxa"/>
            <w:shd w:val="clear" w:color="auto" w:fill="auto"/>
            <w:vAlign w:val="center"/>
          </w:tcPr>
          <w:p w14:paraId="2CB66D33" w14:textId="77777777" w:rsidR="00462A7C" w:rsidRPr="00E24666" w:rsidRDefault="00462A7C" w:rsidP="00B61D9F">
            <w:pPr>
              <w:pStyle w:val="Prrafodelista"/>
              <w:ind w:left="0"/>
              <w:jc w:val="center"/>
              <w:rPr>
                <w:b/>
                <w:color w:val="000000" w:themeColor="text1"/>
                <w:sz w:val="20"/>
                <w:lang w:val="en-US"/>
              </w:rPr>
            </w:pPr>
          </w:p>
        </w:tc>
      </w:tr>
      <w:tr w:rsidR="00462A7C" w:rsidRPr="00166332" w14:paraId="05EA0FFE" w14:textId="77777777" w:rsidTr="00B61D9F">
        <w:trPr>
          <w:trHeight w:val="324"/>
          <w:jc w:val="center"/>
        </w:trPr>
        <w:tc>
          <w:tcPr>
            <w:tcW w:w="2263" w:type="dxa"/>
            <w:shd w:val="clear" w:color="auto" w:fill="auto"/>
            <w:vAlign w:val="center"/>
          </w:tcPr>
          <w:p w14:paraId="16999DFB" w14:textId="77777777" w:rsidR="00462A7C" w:rsidRPr="00E24666" w:rsidRDefault="00462A7C" w:rsidP="00B61D9F">
            <w:pPr>
              <w:pStyle w:val="Prrafodelista"/>
              <w:ind w:left="0"/>
              <w:jc w:val="center"/>
              <w:rPr>
                <w:rFonts w:ascii="Calibri" w:eastAsia="Calibri" w:hAnsi="Calibri" w:cs="Times New Roman"/>
                <w:b/>
                <w:bCs/>
                <w:color w:val="000000" w:themeColor="text1"/>
                <w:sz w:val="20"/>
                <w:szCs w:val="20"/>
                <w:lang w:val="en-US"/>
              </w:rPr>
            </w:pPr>
            <w:r w:rsidRPr="00E24666">
              <w:rPr>
                <w:rFonts w:ascii="Calibri" w:eastAsia="Calibri" w:hAnsi="Calibri" w:cs="Times New Roman"/>
                <w:b/>
                <w:bCs/>
                <w:color w:val="000000" w:themeColor="text1"/>
                <w:sz w:val="20"/>
                <w:szCs w:val="20"/>
                <w:lang w:val="en-US"/>
              </w:rPr>
              <w:t xml:space="preserve">IGV </w:t>
            </w:r>
            <w:r w:rsidRPr="004D65EC">
              <w:rPr>
                <w:rFonts w:ascii="Calibri" w:eastAsia="Calibri" w:hAnsi="Calibri" w:cs="Times New Roman"/>
                <w:b/>
                <w:bCs/>
                <w:color w:val="000000" w:themeColor="text1"/>
                <w:sz w:val="20"/>
                <w:szCs w:val="20"/>
                <w:lang w:val="en-US"/>
              </w:rPr>
              <w:t>PPD1 (%IGV * (A+B))</w:t>
            </w:r>
          </w:p>
        </w:tc>
        <w:tc>
          <w:tcPr>
            <w:tcW w:w="1540" w:type="dxa"/>
            <w:shd w:val="clear" w:color="auto" w:fill="auto"/>
            <w:vAlign w:val="center"/>
          </w:tcPr>
          <w:p w14:paraId="1E4E6EA4" w14:textId="77777777" w:rsidR="00462A7C" w:rsidRPr="00E24666" w:rsidRDefault="00462A7C" w:rsidP="00B61D9F">
            <w:pPr>
              <w:pStyle w:val="Prrafodelista"/>
              <w:ind w:left="0"/>
              <w:jc w:val="center"/>
              <w:rPr>
                <w:b/>
                <w:bCs/>
                <w:color w:val="000000" w:themeColor="text1"/>
                <w:sz w:val="20"/>
                <w:lang w:val="en-US"/>
              </w:rPr>
            </w:pPr>
          </w:p>
        </w:tc>
        <w:tc>
          <w:tcPr>
            <w:tcW w:w="1540" w:type="dxa"/>
            <w:shd w:val="clear" w:color="auto" w:fill="auto"/>
            <w:vAlign w:val="center"/>
          </w:tcPr>
          <w:p w14:paraId="41F755DB" w14:textId="77777777" w:rsidR="00462A7C" w:rsidRPr="00E24666" w:rsidRDefault="00462A7C" w:rsidP="00B61D9F">
            <w:pPr>
              <w:pStyle w:val="Prrafodelista"/>
              <w:ind w:left="0"/>
              <w:jc w:val="center"/>
              <w:rPr>
                <w:b/>
                <w:bCs/>
                <w:color w:val="000000" w:themeColor="text1"/>
                <w:sz w:val="20"/>
                <w:lang w:val="en-US"/>
              </w:rPr>
            </w:pPr>
          </w:p>
        </w:tc>
        <w:tc>
          <w:tcPr>
            <w:tcW w:w="1540" w:type="dxa"/>
            <w:shd w:val="clear" w:color="auto" w:fill="auto"/>
            <w:vAlign w:val="center"/>
          </w:tcPr>
          <w:p w14:paraId="48A588F3" w14:textId="77777777" w:rsidR="00462A7C" w:rsidRPr="00E24666" w:rsidRDefault="00462A7C" w:rsidP="00B61D9F">
            <w:pPr>
              <w:pStyle w:val="Prrafodelista"/>
              <w:ind w:left="0"/>
              <w:jc w:val="center"/>
              <w:rPr>
                <w:b/>
                <w:bCs/>
                <w:color w:val="000000" w:themeColor="text1"/>
                <w:sz w:val="20"/>
                <w:lang w:val="en-US"/>
              </w:rPr>
            </w:pPr>
          </w:p>
        </w:tc>
        <w:tc>
          <w:tcPr>
            <w:tcW w:w="1540" w:type="dxa"/>
            <w:shd w:val="clear" w:color="auto" w:fill="auto"/>
            <w:vAlign w:val="center"/>
          </w:tcPr>
          <w:p w14:paraId="1183BCAE" w14:textId="77777777" w:rsidR="00462A7C" w:rsidRPr="00E24666" w:rsidRDefault="00462A7C" w:rsidP="00B61D9F">
            <w:pPr>
              <w:pStyle w:val="Prrafodelista"/>
              <w:ind w:left="0"/>
              <w:jc w:val="center"/>
              <w:rPr>
                <w:b/>
                <w:bCs/>
                <w:color w:val="000000" w:themeColor="text1"/>
                <w:sz w:val="20"/>
                <w:lang w:val="en-US"/>
              </w:rPr>
            </w:pPr>
          </w:p>
        </w:tc>
      </w:tr>
      <w:tr w:rsidR="00462A7C" w:rsidRPr="00166332" w14:paraId="18AF3D15" w14:textId="77777777" w:rsidTr="00B61D9F">
        <w:trPr>
          <w:trHeight w:val="324"/>
          <w:jc w:val="center"/>
        </w:trPr>
        <w:tc>
          <w:tcPr>
            <w:tcW w:w="2263" w:type="dxa"/>
            <w:vAlign w:val="center"/>
          </w:tcPr>
          <w:p w14:paraId="7F744043" w14:textId="77777777" w:rsidR="00462A7C" w:rsidRPr="004D65EC" w:rsidRDefault="00462A7C" w:rsidP="00B61D9F">
            <w:pPr>
              <w:pStyle w:val="Prrafodelista"/>
              <w:ind w:left="0"/>
              <w:jc w:val="center"/>
              <w:rPr>
                <w:rFonts w:ascii="Calibri" w:eastAsia="Calibri" w:hAnsi="Calibri" w:cs="Times New Roman"/>
                <w:b/>
                <w:bCs/>
                <w:color w:val="000000" w:themeColor="text1"/>
                <w:lang w:val="en-US"/>
              </w:rPr>
            </w:pPr>
            <w:r w:rsidRPr="00E24666">
              <w:rPr>
                <w:rFonts w:ascii="Calibri" w:eastAsia="Calibri" w:hAnsi="Calibri" w:cs="Times New Roman"/>
                <w:b/>
                <w:bCs/>
                <w:color w:val="000000" w:themeColor="text1"/>
                <w:sz w:val="20"/>
                <w:szCs w:val="20"/>
                <w:lang w:val="en-US"/>
              </w:rPr>
              <w:t>IGV PPD2 (%IGV * (C+D))</w:t>
            </w:r>
          </w:p>
        </w:tc>
        <w:tc>
          <w:tcPr>
            <w:tcW w:w="1540" w:type="dxa"/>
            <w:vAlign w:val="center"/>
          </w:tcPr>
          <w:p w14:paraId="29D24500" w14:textId="77777777" w:rsidR="00462A7C" w:rsidRPr="00E24666" w:rsidRDefault="00462A7C" w:rsidP="00B61D9F">
            <w:pPr>
              <w:pStyle w:val="Prrafodelista"/>
              <w:ind w:left="0"/>
              <w:jc w:val="center"/>
              <w:rPr>
                <w:b/>
                <w:bCs/>
                <w:color w:val="000000" w:themeColor="text1"/>
                <w:sz w:val="20"/>
                <w:lang w:val="en-US"/>
              </w:rPr>
            </w:pPr>
          </w:p>
        </w:tc>
        <w:tc>
          <w:tcPr>
            <w:tcW w:w="1540" w:type="dxa"/>
            <w:vAlign w:val="center"/>
          </w:tcPr>
          <w:p w14:paraId="02ADD1D1" w14:textId="77777777" w:rsidR="00462A7C" w:rsidRPr="00E24666" w:rsidRDefault="00462A7C" w:rsidP="00B61D9F">
            <w:pPr>
              <w:pStyle w:val="Prrafodelista"/>
              <w:ind w:left="0"/>
              <w:jc w:val="center"/>
              <w:rPr>
                <w:b/>
                <w:bCs/>
                <w:color w:val="000000" w:themeColor="text1"/>
                <w:sz w:val="20"/>
                <w:lang w:val="en-US"/>
              </w:rPr>
            </w:pPr>
          </w:p>
        </w:tc>
        <w:tc>
          <w:tcPr>
            <w:tcW w:w="1540" w:type="dxa"/>
            <w:vAlign w:val="center"/>
          </w:tcPr>
          <w:p w14:paraId="6156F6F8" w14:textId="77777777" w:rsidR="00462A7C" w:rsidRPr="00E24666" w:rsidRDefault="00462A7C" w:rsidP="00B61D9F">
            <w:pPr>
              <w:pStyle w:val="Prrafodelista"/>
              <w:ind w:left="0"/>
              <w:jc w:val="center"/>
              <w:rPr>
                <w:b/>
                <w:bCs/>
                <w:color w:val="000000" w:themeColor="text1"/>
                <w:sz w:val="20"/>
                <w:lang w:val="en-US"/>
              </w:rPr>
            </w:pPr>
          </w:p>
        </w:tc>
        <w:tc>
          <w:tcPr>
            <w:tcW w:w="1540" w:type="dxa"/>
          </w:tcPr>
          <w:p w14:paraId="604D8334" w14:textId="77777777" w:rsidR="00462A7C" w:rsidRPr="00E24666" w:rsidRDefault="00462A7C" w:rsidP="00B61D9F">
            <w:pPr>
              <w:pStyle w:val="Prrafodelista"/>
              <w:ind w:left="0"/>
              <w:jc w:val="center"/>
              <w:rPr>
                <w:b/>
                <w:bCs/>
                <w:color w:val="000000" w:themeColor="text1"/>
                <w:sz w:val="20"/>
                <w:lang w:val="en-US"/>
              </w:rPr>
            </w:pPr>
          </w:p>
        </w:tc>
      </w:tr>
      <w:tr w:rsidR="00462A7C" w:rsidRPr="00E24666" w14:paraId="29173029" w14:textId="77777777" w:rsidTr="00B61D9F">
        <w:trPr>
          <w:trHeight w:val="324"/>
          <w:jc w:val="center"/>
        </w:trPr>
        <w:tc>
          <w:tcPr>
            <w:tcW w:w="2263" w:type="dxa"/>
            <w:vAlign w:val="center"/>
          </w:tcPr>
          <w:p w14:paraId="15C70448" w14:textId="77777777" w:rsidR="00462A7C" w:rsidRPr="004D65EC" w:rsidRDefault="00462A7C" w:rsidP="00B61D9F">
            <w:pPr>
              <w:pStyle w:val="Prrafodelista"/>
              <w:ind w:left="0"/>
              <w:jc w:val="center"/>
              <w:rPr>
                <w:rFonts w:ascii="Calibri" w:eastAsia="Calibri" w:hAnsi="Calibri" w:cs="Times New Roman"/>
                <w:b/>
                <w:color w:val="000000" w:themeColor="text1"/>
                <w:lang w:val="en-US"/>
              </w:rPr>
            </w:pPr>
            <w:r w:rsidRPr="00E24666">
              <w:rPr>
                <w:rFonts w:ascii="Calibri" w:eastAsia="Calibri" w:hAnsi="Calibri" w:cs="Times New Roman"/>
                <w:b/>
                <w:color w:val="000000" w:themeColor="text1"/>
                <w:lang w:val="en-US"/>
              </w:rPr>
              <w:t>TOTAL</w:t>
            </w:r>
          </w:p>
        </w:tc>
        <w:tc>
          <w:tcPr>
            <w:tcW w:w="1540" w:type="dxa"/>
            <w:vAlign w:val="center"/>
          </w:tcPr>
          <w:p w14:paraId="0EFBF3BC" w14:textId="77777777" w:rsidR="00462A7C" w:rsidRPr="00E24666" w:rsidRDefault="00462A7C" w:rsidP="00B61D9F">
            <w:pPr>
              <w:pStyle w:val="Prrafodelista"/>
              <w:ind w:left="0"/>
              <w:jc w:val="center"/>
              <w:rPr>
                <w:b/>
                <w:color w:val="000000" w:themeColor="text1"/>
                <w:sz w:val="20"/>
                <w:lang w:val="en-US"/>
              </w:rPr>
            </w:pPr>
          </w:p>
        </w:tc>
        <w:tc>
          <w:tcPr>
            <w:tcW w:w="1540" w:type="dxa"/>
            <w:vAlign w:val="center"/>
          </w:tcPr>
          <w:p w14:paraId="72C221E6" w14:textId="77777777" w:rsidR="00462A7C" w:rsidRPr="00E24666" w:rsidRDefault="00462A7C" w:rsidP="00B61D9F">
            <w:pPr>
              <w:pStyle w:val="Prrafodelista"/>
              <w:ind w:left="0"/>
              <w:jc w:val="center"/>
              <w:rPr>
                <w:b/>
                <w:color w:val="000000" w:themeColor="text1"/>
                <w:sz w:val="20"/>
                <w:lang w:val="en-US"/>
              </w:rPr>
            </w:pPr>
          </w:p>
        </w:tc>
        <w:tc>
          <w:tcPr>
            <w:tcW w:w="1540" w:type="dxa"/>
            <w:vAlign w:val="center"/>
          </w:tcPr>
          <w:p w14:paraId="1C9B7403" w14:textId="77777777" w:rsidR="00462A7C" w:rsidRPr="00E24666" w:rsidRDefault="00462A7C" w:rsidP="00B61D9F">
            <w:pPr>
              <w:pStyle w:val="Prrafodelista"/>
              <w:ind w:left="0"/>
              <w:jc w:val="center"/>
              <w:rPr>
                <w:b/>
                <w:color w:val="000000" w:themeColor="text1"/>
                <w:sz w:val="20"/>
                <w:lang w:val="en-US"/>
              </w:rPr>
            </w:pPr>
          </w:p>
        </w:tc>
        <w:tc>
          <w:tcPr>
            <w:tcW w:w="1540" w:type="dxa"/>
          </w:tcPr>
          <w:p w14:paraId="12BE4985" w14:textId="77777777" w:rsidR="00462A7C" w:rsidRPr="00E24666" w:rsidRDefault="00462A7C" w:rsidP="00B61D9F">
            <w:pPr>
              <w:pStyle w:val="Prrafodelista"/>
              <w:ind w:left="0"/>
              <w:jc w:val="center"/>
              <w:rPr>
                <w:b/>
                <w:color w:val="000000" w:themeColor="text1"/>
                <w:sz w:val="20"/>
                <w:lang w:val="en-US"/>
              </w:rPr>
            </w:pPr>
          </w:p>
        </w:tc>
      </w:tr>
    </w:tbl>
    <w:p w14:paraId="799F5B40" w14:textId="0B8E8F56" w:rsidR="00462A7C" w:rsidRPr="00E24666" w:rsidRDefault="00462A7C" w:rsidP="00462A7C">
      <w:pPr>
        <w:jc w:val="both"/>
        <w:rPr>
          <w:rFonts w:cstheme="minorHAnsi"/>
          <w:sz w:val="18"/>
          <w:szCs w:val="18"/>
          <w:lang w:val="en-US"/>
        </w:rPr>
      </w:pPr>
      <w:r w:rsidRPr="00E24666">
        <w:rPr>
          <w:rFonts w:cstheme="minorHAnsi"/>
          <w:sz w:val="18"/>
          <w:szCs w:val="18"/>
          <w:lang w:val="en-US"/>
        </w:rPr>
        <w:t>*</w:t>
      </w:r>
      <w:r w:rsidR="00842562" w:rsidRPr="004D65EC">
        <w:rPr>
          <w:lang w:val="en-US"/>
        </w:rPr>
        <w:t xml:space="preserve"> </w:t>
      </w:r>
      <w:r w:rsidR="00842562" w:rsidRPr="00E24666">
        <w:rPr>
          <w:rFonts w:cstheme="minorHAnsi"/>
          <w:sz w:val="18"/>
          <w:szCs w:val="18"/>
          <w:lang w:val="en-US"/>
        </w:rPr>
        <w:t>The above breakdown is performed in case the GRANTOR requests to issue two independent invoices for PPD1 and PDD2, in the first 40 quarters of operation of each COAR</w:t>
      </w:r>
      <w:r w:rsidR="00842562" w:rsidRPr="00E24666">
        <w:rPr>
          <w:rFonts w:cstheme="minorHAnsi"/>
          <w:sz w:val="18"/>
          <w:szCs w:val="18"/>
          <w:vertAlign w:val="subscript"/>
          <w:lang w:val="en-US"/>
        </w:rPr>
        <w:t>j</w:t>
      </w:r>
      <w:r w:rsidR="00842562" w:rsidRPr="00E24666">
        <w:rPr>
          <w:rFonts w:cstheme="minorHAnsi"/>
          <w:sz w:val="18"/>
          <w:szCs w:val="18"/>
          <w:lang w:val="en-US"/>
        </w:rPr>
        <w:t>.</w:t>
      </w:r>
    </w:p>
    <w:p w14:paraId="717C9597" w14:textId="05F51818" w:rsidR="00462A7C" w:rsidRPr="00E24666" w:rsidRDefault="00666200" w:rsidP="00462A7C">
      <w:pPr>
        <w:rPr>
          <w:rFonts w:cstheme="minorHAnsi"/>
          <w:b/>
          <w:bCs/>
          <w:i/>
          <w:iCs/>
          <w:sz w:val="20"/>
          <w:szCs w:val="20"/>
          <w:lang w:val="en-US"/>
        </w:rPr>
      </w:pPr>
      <w:r w:rsidRPr="00E24666">
        <w:rPr>
          <w:rFonts w:cstheme="minorHAnsi"/>
          <w:b/>
          <w:bCs/>
          <w:lang w:val="en-US"/>
        </w:rPr>
        <w:t>Wherein</w:t>
      </w:r>
      <w:r w:rsidR="00462A7C" w:rsidRPr="00E24666">
        <w:rPr>
          <w:rFonts w:cstheme="minorHAnsi"/>
          <w:b/>
          <w:bCs/>
          <w:lang w:val="en-US"/>
        </w:rPr>
        <w:t>:</w:t>
      </w:r>
      <w:r w:rsidR="00462A7C" w:rsidRPr="00E24666">
        <w:rPr>
          <w:rFonts w:cstheme="minorHAnsi"/>
          <w:b/>
          <w:bCs/>
          <w:lang w:val="en-US"/>
        </w:rPr>
        <w:br/>
      </w:r>
      <w:r w:rsidR="00462A7C" w:rsidRPr="00E24666">
        <w:rPr>
          <w:rFonts w:cstheme="minorHAnsi"/>
          <w:b/>
          <w:bCs/>
          <w:i/>
          <w:iCs/>
          <w:sz w:val="20"/>
          <w:szCs w:val="20"/>
          <w:lang w:val="en-US"/>
        </w:rPr>
        <w:t>(A)</w:t>
      </w:r>
      <w:r w:rsidR="00462A7C" w:rsidRPr="00E24666">
        <w:rPr>
          <w:rFonts w:cstheme="minorHAnsi"/>
          <w:b/>
          <w:bCs/>
          <w:i/>
          <w:iCs/>
          <w:sz w:val="24"/>
          <w:szCs w:val="24"/>
          <w:lang w:val="en-US"/>
        </w:rPr>
        <w:t xml:space="preserve"> </w:t>
      </w:r>
      <m:oMath>
        <m:r>
          <w:rPr>
            <w:rFonts w:ascii="Cambria Math" w:hAnsi="Cambria Math" w:cstheme="minorHAnsi"/>
            <w:sz w:val="20"/>
            <w:szCs w:val="20"/>
            <w:lang w:val="en-US"/>
          </w:rPr>
          <m:t>PP</m:t>
        </m:r>
        <m:sSub>
          <m:sSubPr>
            <m:ctrlPr>
              <w:rPr>
                <w:rFonts w:ascii="Cambria Math" w:hAnsi="Cambria Math" w:cstheme="minorHAnsi"/>
                <w:i/>
                <w:iCs/>
                <w:sz w:val="20"/>
                <w:szCs w:val="20"/>
                <w:lang w:val="en-US"/>
              </w:rPr>
            </m:ctrlPr>
          </m:sSubPr>
          <m:e>
            <m:r>
              <w:rPr>
                <w:rFonts w:ascii="Cambria Math" w:hAnsi="Cambria Math" w:cstheme="minorHAnsi"/>
                <w:sz w:val="20"/>
                <w:szCs w:val="20"/>
                <w:lang w:val="en-US"/>
              </w:rPr>
              <m:t>D1_ND</m:t>
            </m:r>
          </m:e>
          <m:sub>
            <m:r>
              <w:rPr>
                <w:rFonts w:ascii="Cambria Math" w:hAnsi="Cambria Math" w:cstheme="minorHAnsi"/>
                <w:sz w:val="20"/>
                <w:szCs w:val="20"/>
                <w:lang w:val="en-US"/>
              </w:rPr>
              <m:t>j,t</m:t>
            </m:r>
          </m:sub>
        </m:sSub>
        <m:r>
          <w:rPr>
            <w:rFonts w:ascii="Cambria Math" w:hAnsi="Cambria Math" w:cstheme="minorHAnsi"/>
            <w:sz w:val="20"/>
            <w:szCs w:val="20"/>
            <w:lang w:val="en-US"/>
          </w:rPr>
          <m:t>=</m:t>
        </m:r>
        <m:d>
          <m:dPr>
            <m:ctrlPr>
              <w:rPr>
                <w:rFonts w:ascii="Cambria Math" w:eastAsiaTheme="minorEastAsia" w:hAnsi="Cambria Math" w:cstheme="minorHAnsi"/>
                <w:i/>
                <w:iCs/>
                <w:sz w:val="20"/>
                <w:szCs w:val="20"/>
                <w:lang w:val="en-US"/>
              </w:rPr>
            </m:ctrlPr>
          </m:dPr>
          <m:e>
            <m:f>
              <m:fPr>
                <m:ctrlPr>
                  <w:rPr>
                    <w:rFonts w:ascii="Cambria Math" w:eastAsiaTheme="minorEastAsia" w:hAnsi="Cambria Math" w:cstheme="minorHAnsi"/>
                    <w:i/>
                    <w:iCs/>
                    <w:sz w:val="20"/>
                    <w:szCs w:val="20"/>
                    <w:lang w:val="en-US"/>
                  </w:rPr>
                </m:ctrlPr>
              </m:fPr>
              <m:num>
                <m:r>
                  <w:rPr>
                    <w:rFonts w:ascii="Cambria Math" w:eastAsiaTheme="minorEastAsia" w:hAnsi="Cambria Math" w:cstheme="minorHAnsi"/>
                    <w:sz w:val="20"/>
                    <w:szCs w:val="20"/>
                    <w:lang w:val="en-US"/>
                  </w:rPr>
                  <m:t>PPD1</m:t>
                </m:r>
              </m:num>
              <m:den>
                <m:r>
                  <w:rPr>
                    <w:rFonts w:ascii="Cambria Math" w:eastAsiaTheme="minorEastAsia" w:hAnsi="Cambria Math" w:cstheme="minorHAnsi"/>
                    <w:sz w:val="20"/>
                    <w:szCs w:val="20"/>
                    <w:lang w:val="en-US"/>
                  </w:rPr>
                  <m:t>4</m:t>
                </m:r>
              </m:den>
            </m:f>
            <m:r>
              <w:rPr>
                <w:rFonts w:ascii="Cambria Math" w:eastAsiaTheme="minorEastAsia" w:hAnsi="Cambria Math" w:cstheme="minorHAnsi"/>
                <w:sz w:val="20"/>
                <w:szCs w:val="20"/>
                <w:lang w:val="en-US"/>
              </w:rPr>
              <m:t>×%NoDed</m:t>
            </m:r>
          </m:e>
        </m:d>
        <m:r>
          <w:rPr>
            <w:rFonts w:ascii="Cambria Math" w:eastAsiaTheme="minorEastAsia" w:hAnsi="Cambria Math" w:cstheme="minorHAnsi"/>
            <w:sz w:val="20"/>
            <w:szCs w:val="20"/>
            <w:lang w:val="en-US"/>
          </w:rPr>
          <m:t>×</m:t>
        </m:r>
        <m:f>
          <m:fPr>
            <m:ctrlPr>
              <w:rPr>
                <w:rFonts w:ascii="Cambria Math" w:eastAsiaTheme="minorEastAsia" w:hAnsi="Cambria Math" w:cstheme="minorHAnsi"/>
                <w:i/>
                <w:iCs/>
                <w:sz w:val="20"/>
                <w:szCs w:val="20"/>
                <w:lang w:val="en-US"/>
              </w:rPr>
            </m:ctrlPr>
          </m:fPr>
          <m:num>
            <m:r>
              <w:rPr>
                <w:rFonts w:ascii="Cambria Math" w:eastAsiaTheme="minorEastAsia" w:hAnsi="Cambria Math" w:cstheme="minorHAnsi"/>
                <w:sz w:val="20"/>
                <w:szCs w:val="20"/>
                <w:lang w:val="en-US"/>
              </w:rPr>
              <m:t>1</m:t>
            </m:r>
          </m:num>
          <m:den>
            <m:r>
              <w:rPr>
                <w:rFonts w:ascii="Cambria Math" w:eastAsiaTheme="minorEastAsia" w:hAnsi="Cambria Math" w:cstheme="minorHAnsi"/>
                <w:sz w:val="20"/>
                <w:szCs w:val="20"/>
                <w:lang w:val="en-US"/>
              </w:rPr>
              <m:t>3</m:t>
            </m:r>
          </m:den>
        </m:f>
      </m:oMath>
      <w:r w:rsidR="00462A7C" w:rsidRPr="00E24666">
        <w:rPr>
          <w:rFonts w:eastAsiaTheme="minorEastAsia" w:cstheme="minorHAnsi"/>
          <w:i/>
          <w:iCs/>
          <w:sz w:val="20"/>
          <w:szCs w:val="20"/>
          <w:lang w:val="en-US"/>
        </w:rPr>
        <w:t xml:space="preserve"> </w:t>
      </w:r>
      <w:r w:rsidR="00842562" w:rsidRPr="004D65EC">
        <w:rPr>
          <w:rFonts w:eastAsiaTheme="minorEastAsia" w:cstheme="minorHAnsi"/>
          <w:i/>
          <w:iCs/>
          <w:sz w:val="20"/>
          <w:szCs w:val="20"/>
          <w:lang w:val="en-US"/>
        </w:rPr>
        <w:t>during the first 40 quarters of COAR</w:t>
      </w:r>
      <w:r w:rsidR="00842562" w:rsidRPr="00E24666">
        <w:rPr>
          <w:rFonts w:eastAsiaTheme="minorEastAsia" w:cstheme="minorHAnsi"/>
          <w:i/>
          <w:iCs/>
          <w:sz w:val="20"/>
          <w:szCs w:val="20"/>
          <w:vertAlign w:val="subscript"/>
          <w:lang w:val="en-US"/>
        </w:rPr>
        <w:t>j</w:t>
      </w:r>
      <w:r w:rsidR="00842562" w:rsidRPr="00E24666">
        <w:rPr>
          <w:rFonts w:eastAsiaTheme="minorEastAsia" w:cstheme="minorHAnsi"/>
          <w:i/>
          <w:iCs/>
          <w:sz w:val="20"/>
          <w:szCs w:val="20"/>
          <w:lang w:val="en-US"/>
        </w:rPr>
        <w:t xml:space="preserve"> operation. From the 41st quarter of COAR operation onwards</w:t>
      </w:r>
      <w:r w:rsidR="00462A7C" w:rsidRPr="00E24666">
        <w:rPr>
          <w:rFonts w:eastAsiaTheme="minorEastAsia" w:cstheme="minorHAnsi"/>
          <w:i/>
          <w:iCs/>
          <w:sz w:val="20"/>
          <w:szCs w:val="20"/>
          <w:vertAlign w:val="subscript"/>
          <w:lang w:val="en-US"/>
        </w:rPr>
        <w:t>j</w:t>
      </w:r>
      <w:r w:rsidR="00462A7C" w:rsidRPr="00E24666">
        <w:rPr>
          <w:rFonts w:eastAsiaTheme="minorEastAsia" w:cstheme="minorHAnsi"/>
          <w:i/>
          <w:iCs/>
          <w:sz w:val="20"/>
          <w:szCs w:val="20"/>
          <w:lang w:val="en-US"/>
        </w:rPr>
        <w:t>, PPD1_ND</w:t>
      </w:r>
      <w:r w:rsidR="00462A7C" w:rsidRPr="00E24666">
        <w:rPr>
          <w:rFonts w:eastAsiaTheme="minorEastAsia" w:cstheme="minorHAnsi"/>
          <w:i/>
          <w:iCs/>
          <w:sz w:val="20"/>
          <w:szCs w:val="20"/>
          <w:vertAlign w:val="subscript"/>
          <w:lang w:val="en-US"/>
        </w:rPr>
        <w:t>j,t</w:t>
      </w:r>
      <w:r w:rsidR="00462A7C" w:rsidRPr="00E24666">
        <w:rPr>
          <w:rFonts w:eastAsiaTheme="minorEastAsia" w:cstheme="minorHAnsi"/>
          <w:i/>
          <w:iCs/>
          <w:sz w:val="20"/>
          <w:szCs w:val="20"/>
          <w:lang w:val="en-US"/>
        </w:rPr>
        <w:t xml:space="preserve"> = 0.</w:t>
      </w:r>
    </w:p>
    <w:p w14:paraId="5383BF0F" w14:textId="364EDEB4" w:rsidR="00462A7C" w:rsidRPr="00E24666" w:rsidRDefault="00462A7C" w:rsidP="00462A7C">
      <w:pPr>
        <w:rPr>
          <w:rFonts w:eastAsiaTheme="minorEastAsia" w:cstheme="minorHAnsi"/>
          <w:i/>
          <w:iCs/>
          <w:color w:val="000000" w:themeColor="text1"/>
          <w:sz w:val="16"/>
          <w:szCs w:val="16"/>
          <w:lang w:val="en-US"/>
        </w:rPr>
      </w:pPr>
      <w:r w:rsidRPr="00E24666">
        <w:rPr>
          <w:rFonts w:cstheme="minorHAnsi"/>
          <w:b/>
          <w:bCs/>
          <w:i/>
          <w:iCs/>
          <w:sz w:val="20"/>
          <w:szCs w:val="20"/>
          <w:lang w:val="en-US"/>
        </w:rPr>
        <w:t xml:space="preserve">(B)  </w:t>
      </w:r>
      <m:oMath>
        <m:r>
          <w:rPr>
            <w:rFonts w:ascii="Cambria Math" w:eastAsiaTheme="minorEastAsia" w:hAnsi="Cambria Math" w:cstheme="minorHAnsi"/>
            <w:color w:val="000000" w:themeColor="text1"/>
            <w:sz w:val="20"/>
            <w:szCs w:val="20"/>
            <w:lang w:val="en-US"/>
          </w:rPr>
          <m:t>P</m:t>
        </m:r>
        <m:sSub>
          <m:sSubPr>
            <m:ctrlPr>
              <w:rPr>
                <w:rFonts w:ascii="Cambria Math" w:eastAsiaTheme="minorEastAsia" w:hAnsi="Cambria Math" w:cstheme="minorHAnsi"/>
                <w:i/>
                <w:iCs/>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PD1_DE</m:t>
            </m:r>
          </m:e>
          <m:sub>
            <m:r>
              <w:rPr>
                <w:rFonts w:ascii="Cambria Math" w:eastAsiaTheme="minorEastAsia" w:hAnsi="Cambria Math" w:cstheme="minorHAnsi"/>
                <w:color w:val="000000" w:themeColor="text1"/>
                <w:sz w:val="20"/>
                <w:szCs w:val="20"/>
                <w:lang w:val="en-US"/>
              </w:rPr>
              <m:t>j,t</m:t>
            </m:r>
          </m:sub>
        </m:sSub>
        <m:r>
          <w:rPr>
            <w:rFonts w:ascii="Cambria Math" w:eastAsiaTheme="minorEastAsia" w:hAnsi="Cambria Math" w:cstheme="minorHAnsi"/>
            <w:color w:val="000000" w:themeColor="text1"/>
            <w:sz w:val="20"/>
            <w:szCs w:val="20"/>
            <w:lang w:val="en-US"/>
          </w:rPr>
          <m:t>=PP</m:t>
        </m:r>
        <m:sSub>
          <m:sSubPr>
            <m:ctrlPr>
              <w:rPr>
                <w:rFonts w:ascii="Cambria Math" w:eastAsiaTheme="minorEastAsia" w:hAnsi="Cambria Math" w:cstheme="minorHAnsi"/>
                <w:i/>
                <w:iCs/>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D_DE</m:t>
            </m:r>
          </m:e>
          <m:sub>
            <m:r>
              <w:rPr>
                <w:rFonts w:ascii="Cambria Math" w:eastAsiaTheme="minorEastAsia" w:hAnsi="Cambria Math" w:cstheme="minorHAnsi"/>
                <w:color w:val="000000" w:themeColor="text1"/>
                <w:sz w:val="20"/>
                <w:szCs w:val="20"/>
                <w:lang w:val="en-US"/>
              </w:rPr>
              <m:t>j,t</m:t>
            </m:r>
          </m:sub>
        </m:sSub>
        <m:r>
          <w:rPr>
            <w:rFonts w:ascii="Cambria Math" w:eastAsiaTheme="minorEastAsia" w:hAnsi="Cambria Math" w:cstheme="minorHAnsi"/>
            <w:color w:val="000000" w:themeColor="text1"/>
            <w:sz w:val="20"/>
            <w:szCs w:val="20"/>
            <w:lang w:val="en-US"/>
          </w:rPr>
          <m:t xml:space="preserve">× </m:t>
        </m:r>
        <m:f>
          <m:fPr>
            <m:ctrlPr>
              <w:rPr>
                <w:rFonts w:ascii="Cambria Math" w:eastAsiaTheme="minorEastAsia" w:hAnsi="Cambria Math" w:cstheme="minorHAnsi"/>
                <w:i/>
                <w:iCs/>
                <w:color w:val="000000" w:themeColor="text1"/>
                <w:sz w:val="20"/>
                <w:szCs w:val="20"/>
                <w:lang w:val="en-US"/>
              </w:rPr>
            </m:ctrlPr>
          </m:fPr>
          <m:num>
            <m:r>
              <w:rPr>
                <w:rFonts w:ascii="Cambria Math" w:eastAsiaTheme="minorEastAsia" w:hAnsi="Cambria Math" w:cstheme="minorHAnsi"/>
                <w:color w:val="000000" w:themeColor="text1"/>
                <w:sz w:val="20"/>
                <w:szCs w:val="20"/>
                <w:lang w:val="en-US"/>
              </w:rPr>
              <m:t>PPD1</m:t>
            </m:r>
          </m:num>
          <m:den>
            <m:r>
              <w:rPr>
                <w:rFonts w:ascii="Cambria Math" w:eastAsiaTheme="minorEastAsia" w:hAnsi="Cambria Math" w:cstheme="minorHAnsi"/>
                <w:color w:val="000000" w:themeColor="text1"/>
                <w:sz w:val="20"/>
                <w:szCs w:val="20"/>
                <w:lang w:val="en-US"/>
              </w:rPr>
              <m:t>PPD1+PPD</m:t>
            </m:r>
            <m:sSub>
              <m:sSubPr>
                <m:ctrlPr>
                  <w:rPr>
                    <w:rFonts w:ascii="Cambria Math" w:eastAsiaTheme="minorEastAsia" w:hAnsi="Cambria Math" w:cstheme="minorHAnsi"/>
                    <w:i/>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2</m:t>
                </m:r>
              </m:e>
              <m:sub>
                <m:r>
                  <w:rPr>
                    <w:rFonts w:ascii="Cambria Math" w:eastAsiaTheme="minorEastAsia" w:hAnsi="Cambria Math" w:cstheme="minorHAnsi"/>
                    <w:color w:val="000000" w:themeColor="text1"/>
                    <w:sz w:val="20"/>
                    <w:szCs w:val="20"/>
                    <w:lang w:val="en-US"/>
                  </w:rPr>
                  <m:t>i</m:t>
                </m:r>
              </m:sub>
            </m:sSub>
          </m:den>
        </m:f>
      </m:oMath>
      <w:r w:rsidRPr="00E24666">
        <w:rPr>
          <w:rFonts w:eastAsiaTheme="minorEastAsia" w:cstheme="minorHAnsi"/>
          <w:i/>
          <w:iCs/>
          <w:color w:val="000000" w:themeColor="text1"/>
          <w:sz w:val="20"/>
          <w:szCs w:val="20"/>
          <w:lang w:val="en-US"/>
        </w:rPr>
        <w:t xml:space="preserve"> </w:t>
      </w:r>
      <w:r w:rsidR="00842562" w:rsidRPr="004D65EC">
        <w:rPr>
          <w:rFonts w:eastAsiaTheme="minorEastAsia" w:cstheme="minorHAnsi"/>
          <w:i/>
          <w:iCs/>
          <w:sz w:val="20"/>
          <w:szCs w:val="20"/>
          <w:lang w:val="en-US"/>
        </w:rPr>
        <w:t xml:space="preserve">during the first 40 quarters of </w:t>
      </w:r>
      <w:r w:rsidR="00842562" w:rsidRPr="00E24666">
        <w:rPr>
          <w:rFonts w:eastAsiaTheme="minorEastAsia" w:cstheme="minorHAnsi"/>
          <w:i/>
          <w:iCs/>
          <w:sz w:val="20"/>
          <w:szCs w:val="20"/>
          <w:lang w:val="en-US"/>
        </w:rPr>
        <w:t>COAR</w:t>
      </w:r>
      <w:r w:rsidR="00842562" w:rsidRPr="00E24666">
        <w:rPr>
          <w:rFonts w:eastAsiaTheme="minorEastAsia" w:cstheme="minorHAnsi"/>
          <w:i/>
          <w:iCs/>
          <w:sz w:val="20"/>
          <w:szCs w:val="20"/>
          <w:vertAlign w:val="subscript"/>
          <w:lang w:val="en-US"/>
        </w:rPr>
        <w:t>j</w:t>
      </w:r>
      <w:r w:rsidR="00842562" w:rsidRPr="00E24666">
        <w:rPr>
          <w:rFonts w:eastAsiaTheme="minorEastAsia" w:cstheme="minorHAnsi"/>
          <w:i/>
          <w:iCs/>
          <w:sz w:val="20"/>
          <w:szCs w:val="20"/>
          <w:lang w:val="en-US"/>
        </w:rPr>
        <w:t xml:space="preserve"> operation. From the 41st quarter of COAR operation onwards</w:t>
      </w:r>
      <w:r w:rsidRPr="00E24666">
        <w:rPr>
          <w:rFonts w:eastAsiaTheme="minorEastAsia" w:cstheme="minorHAnsi"/>
          <w:i/>
          <w:iCs/>
          <w:sz w:val="20"/>
          <w:szCs w:val="20"/>
          <w:vertAlign w:val="subscript"/>
          <w:lang w:val="en-US"/>
        </w:rPr>
        <w:t>j</w:t>
      </w:r>
      <w:r w:rsidRPr="00E24666">
        <w:rPr>
          <w:rFonts w:eastAsiaTheme="minorEastAsia" w:cstheme="minorHAnsi"/>
          <w:i/>
          <w:iCs/>
          <w:sz w:val="20"/>
          <w:szCs w:val="20"/>
          <w:lang w:val="en-US"/>
        </w:rPr>
        <w:t>, PPD1_DE</w:t>
      </w:r>
      <w:r w:rsidRPr="00E24666">
        <w:rPr>
          <w:rFonts w:eastAsiaTheme="minorEastAsia" w:cstheme="minorHAnsi"/>
          <w:i/>
          <w:iCs/>
          <w:sz w:val="20"/>
          <w:szCs w:val="20"/>
          <w:vertAlign w:val="subscript"/>
          <w:lang w:val="en-US"/>
        </w:rPr>
        <w:t>j,t</w:t>
      </w:r>
      <w:r w:rsidRPr="00E24666">
        <w:rPr>
          <w:rFonts w:eastAsiaTheme="minorEastAsia" w:cstheme="minorHAnsi"/>
          <w:i/>
          <w:iCs/>
          <w:sz w:val="20"/>
          <w:szCs w:val="20"/>
          <w:lang w:val="en-US"/>
        </w:rPr>
        <w:t xml:space="preserve"> = 0.</w:t>
      </w:r>
    </w:p>
    <w:p w14:paraId="00459060" w14:textId="7CFDEAEC" w:rsidR="00462A7C" w:rsidRPr="004D65EC" w:rsidRDefault="00462A7C" w:rsidP="00462A7C">
      <w:pPr>
        <w:rPr>
          <w:rFonts w:eastAsiaTheme="minorEastAsia" w:cstheme="minorHAnsi"/>
          <w:i/>
          <w:iCs/>
          <w:color w:val="000000" w:themeColor="text1"/>
          <w:sz w:val="16"/>
          <w:szCs w:val="16"/>
          <w:lang w:val="en-US"/>
        </w:rPr>
      </w:pPr>
      <w:r w:rsidRPr="00E24666">
        <w:rPr>
          <w:rFonts w:eastAsiaTheme="minorEastAsia" w:cstheme="minorHAnsi"/>
          <w:b/>
          <w:bCs/>
          <w:i/>
          <w:iCs/>
          <w:color w:val="000000" w:themeColor="text1"/>
          <w:sz w:val="20"/>
          <w:szCs w:val="20"/>
          <w:lang w:val="en-US"/>
        </w:rPr>
        <w:t>(C)</w:t>
      </w:r>
      <w:r w:rsidRPr="00E24666">
        <w:rPr>
          <w:rFonts w:eastAsiaTheme="minorEastAsia" w:cstheme="minorHAnsi"/>
          <w:i/>
          <w:iCs/>
          <w:color w:val="000000" w:themeColor="text1"/>
          <w:sz w:val="20"/>
          <w:szCs w:val="20"/>
          <w:lang w:val="en-US"/>
        </w:rPr>
        <w:t xml:space="preserve"> </w:t>
      </w:r>
      <m:oMath>
        <m:r>
          <w:rPr>
            <w:rFonts w:ascii="Cambria Math" w:hAnsi="Cambria Math" w:cstheme="minorHAnsi"/>
            <w:sz w:val="21"/>
            <w:szCs w:val="21"/>
            <w:lang w:val="en-US"/>
          </w:rPr>
          <m:t>PP</m:t>
        </m:r>
        <m:sSub>
          <m:sSubPr>
            <m:ctrlPr>
              <w:rPr>
                <w:rFonts w:ascii="Cambria Math" w:hAnsi="Cambria Math" w:cstheme="minorHAnsi"/>
                <w:i/>
                <w:iCs/>
                <w:sz w:val="21"/>
                <w:szCs w:val="21"/>
                <w:lang w:val="en-US"/>
              </w:rPr>
            </m:ctrlPr>
          </m:sSubPr>
          <m:e>
            <m:r>
              <w:rPr>
                <w:rFonts w:ascii="Cambria Math" w:hAnsi="Cambria Math" w:cstheme="minorHAnsi"/>
                <w:sz w:val="21"/>
                <w:szCs w:val="21"/>
                <w:lang w:val="en-US"/>
              </w:rPr>
              <m:t>D2_ND</m:t>
            </m:r>
          </m:e>
          <m:sub>
            <m:r>
              <w:rPr>
                <w:rFonts w:ascii="Cambria Math" w:hAnsi="Cambria Math" w:cstheme="minorHAnsi"/>
                <w:sz w:val="21"/>
                <w:szCs w:val="21"/>
                <w:lang w:val="en-US"/>
              </w:rPr>
              <m:t>j,t</m:t>
            </m:r>
          </m:sub>
        </m:sSub>
        <m:r>
          <w:rPr>
            <w:rFonts w:ascii="Cambria Math" w:hAnsi="Cambria Math" w:cstheme="minorHAnsi"/>
            <w:sz w:val="21"/>
            <w:szCs w:val="21"/>
            <w:lang w:val="en-US"/>
          </w:rPr>
          <m:t>=</m:t>
        </m:r>
        <m:d>
          <m:dPr>
            <m:ctrlPr>
              <w:rPr>
                <w:rFonts w:ascii="Cambria Math" w:eastAsiaTheme="minorEastAsia" w:hAnsi="Cambria Math" w:cstheme="minorHAnsi"/>
                <w:i/>
                <w:iCs/>
                <w:sz w:val="21"/>
                <w:szCs w:val="21"/>
                <w:lang w:val="en-US"/>
              </w:rPr>
            </m:ctrlPr>
          </m:dPr>
          <m:e>
            <m:r>
              <w:rPr>
                <w:rFonts w:ascii="Cambria Math" w:eastAsiaTheme="minorEastAsia" w:hAnsi="Cambria Math" w:cstheme="minorHAnsi"/>
                <w:sz w:val="21"/>
                <w:szCs w:val="21"/>
                <w:lang w:val="en-US"/>
              </w:rPr>
              <m:t>PPD</m:t>
            </m:r>
            <m:sSub>
              <m:sSubPr>
                <m:ctrlPr>
                  <w:rPr>
                    <w:rFonts w:ascii="Cambria Math" w:eastAsiaTheme="minorEastAsia" w:hAnsi="Cambria Math" w:cstheme="minorHAnsi"/>
                    <w:i/>
                    <w:iCs/>
                    <w:sz w:val="21"/>
                    <w:szCs w:val="21"/>
                    <w:lang w:val="en-US"/>
                  </w:rPr>
                </m:ctrlPr>
              </m:sSubPr>
              <m:e>
                <m:r>
                  <w:rPr>
                    <w:rFonts w:ascii="Cambria Math" w:eastAsiaTheme="minorEastAsia" w:hAnsi="Cambria Math" w:cstheme="minorHAnsi"/>
                    <w:sz w:val="21"/>
                    <w:szCs w:val="21"/>
                    <w:lang w:val="en-US"/>
                  </w:rPr>
                  <m:t>2</m:t>
                </m:r>
              </m:e>
              <m:sub>
                <m:r>
                  <w:rPr>
                    <w:rFonts w:ascii="Cambria Math" w:eastAsiaTheme="minorEastAsia" w:hAnsi="Cambria Math" w:cstheme="minorHAnsi"/>
                    <w:sz w:val="21"/>
                    <w:szCs w:val="21"/>
                    <w:lang w:val="en-US"/>
                  </w:rPr>
                  <m:t>i</m:t>
                </m:r>
              </m:sub>
            </m:sSub>
            <m:r>
              <w:rPr>
                <w:rFonts w:ascii="Cambria Math" w:eastAsiaTheme="minorEastAsia" w:hAnsi="Cambria Math" w:cstheme="minorHAnsi"/>
                <w:sz w:val="21"/>
                <w:szCs w:val="21"/>
                <w:lang w:val="en-US"/>
              </w:rPr>
              <m:t>×</m:t>
            </m:r>
            <m:sSub>
              <m:sSubPr>
                <m:ctrlPr>
                  <w:rPr>
                    <w:rFonts w:ascii="Cambria Math" w:eastAsiaTheme="minorEastAsia" w:hAnsi="Cambria Math" w:cstheme="minorHAnsi"/>
                    <w:i/>
                    <w:iCs/>
                    <w:sz w:val="21"/>
                    <w:szCs w:val="21"/>
                    <w:lang w:val="en-US"/>
                  </w:rPr>
                </m:ctrlPr>
              </m:sSubPr>
              <m:e>
                <m:r>
                  <w:rPr>
                    <w:rFonts w:ascii="Cambria Math" w:eastAsiaTheme="minorEastAsia" w:hAnsi="Cambria Math" w:cstheme="minorHAnsi"/>
                    <w:sz w:val="21"/>
                    <w:szCs w:val="21"/>
                    <w:lang w:val="en-US"/>
                  </w:rPr>
                  <m:t>f</m:t>
                </m:r>
              </m:e>
              <m:sub>
                <m:r>
                  <w:rPr>
                    <w:rFonts w:ascii="Cambria Math" w:eastAsiaTheme="minorEastAsia" w:hAnsi="Cambria Math" w:cstheme="minorHAnsi"/>
                    <w:sz w:val="21"/>
                    <w:szCs w:val="21"/>
                    <w:lang w:val="en-US"/>
                  </w:rPr>
                  <m:t>t</m:t>
                </m:r>
              </m:sub>
            </m:sSub>
            <m:r>
              <w:rPr>
                <w:rFonts w:ascii="Cambria Math" w:eastAsiaTheme="minorEastAsia" w:hAnsi="Cambria Math" w:cstheme="minorHAnsi"/>
                <w:sz w:val="21"/>
                <w:szCs w:val="21"/>
                <w:lang w:val="en-US"/>
              </w:rPr>
              <m:t>×</m:t>
            </m:r>
            <m:f>
              <m:fPr>
                <m:ctrlPr>
                  <w:rPr>
                    <w:rFonts w:ascii="Cambria Math" w:eastAsiaTheme="minorEastAsia" w:hAnsi="Cambria Math" w:cstheme="minorHAnsi"/>
                    <w:i/>
                    <w:sz w:val="21"/>
                    <w:szCs w:val="21"/>
                    <w:lang w:val="en-US"/>
                  </w:rPr>
                </m:ctrlPr>
              </m:fPr>
              <m:num>
                <m:r>
                  <w:rPr>
                    <w:rFonts w:ascii="Cambria Math" w:eastAsiaTheme="minorEastAsia" w:hAnsi="Cambria Math" w:cstheme="minorHAnsi"/>
                    <w:sz w:val="21"/>
                    <w:szCs w:val="21"/>
                    <w:lang w:val="en-US"/>
                  </w:rPr>
                  <m:t>%Sup_Op</m:t>
                </m:r>
              </m:num>
              <m:den>
                <m:sSub>
                  <m:sSubPr>
                    <m:ctrlPr>
                      <w:rPr>
                        <w:rFonts w:ascii="Cambria Math" w:eastAsiaTheme="minorEastAsia" w:hAnsi="Cambria Math" w:cstheme="minorHAnsi"/>
                        <w:i/>
                        <w:sz w:val="21"/>
                        <w:szCs w:val="21"/>
                        <w:lang w:val="en-US"/>
                      </w:rPr>
                    </m:ctrlPr>
                  </m:sSubPr>
                  <m:e>
                    <m:r>
                      <w:rPr>
                        <w:rFonts w:ascii="Cambria Math" w:eastAsiaTheme="minorEastAsia" w:hAnsi="Cambria Math" w:cstheme="minorHAnsi"/>
                        <w:sz w:val="21"/>
                        <w:szCs w:val="21"/>
                        <w:lang w:val="en-US"/>
                      </w:rPr>
                      <m:t>k</m:t>
                    </m:r>
                  </m:e>
                  <m:sub>
                    <m:r>
                      <w:rPr>
                        <w:rFonts w:ascii="Cambria Math" w:eastAsiaTheme="minorEastAsia" w:hAnsi="Cambria Math" w:cstheme="minorHAnsi"/>
                        <w:sz w:val="21"/>
                        <w:szCs w:val="21"/>
                        <w:lang w:val="en-US"/>
                      </w:rPr>
                      <m:t>i</m:t>
                    </m:r>
                  </m:sub>
                </m:sSub>
              </m:den>
            </m:f>
          </m:e>
        </m:d>
        <m:r>
          <w:rPr>
            <w:rFonts w:ascii="Cambria Math" w:eastAsiaTheme="minorEastAsia" w:hAnsi="Cambria Math" w:cstheme="minorHAnsi"/>
            <w:sz w:val="21"/>
            <w:szCs w:val="21"/>
            <w:lang w:val="en-US"/>
          </w:rPr>
          <m:t>×</m:t>
        </m:r>
        <m:f>
          <m:fPr>
            <m:ctrlPr>
              <w:rPr>
                <w:rFonts w:ascii="Cambria Math" w:eastAsiaTheme="minorEastAsia" w:hAnsi="Cambria Math" w:cstheme="minorHAnsi"/>
                <w:i/>
                <w:iCs/>
                <w:sz w:val="21"/>
                <w:szCs w:val="21"/>
                <w:lang w:val="en-US"/>
              </w:rPr>
            </m:ctrlPr>
          </m:fPr>
          <m:num>
            <m:r>
              <w:rPr>
                <w:rFonts w:ascii="Cambria Math" w:eastAsiaTheme="minorEastAsia" w:hAnsi="Cambria Math" w:cstheme="minorHAnsi"/>
                <w:sz w:val="21"/>
                <w:szCs w:val="21"/>
                <w:lang w:val="en-US"/>
              </w:rPr>
              <m:t>1</m:t>
            </m:r>
          </m:num>
          <m:den>
            <m:r>
              <w:rPr>
                <w:rFonts w:ascii="Cambria Math" w:eastAsiaTheme="minorEastAsia" w:hAnsi="Cambria Math" w:cstheme="minorHAnsi"/>
                <w:sz w:val="21"/>
                <w:szCs w:val="21"/>
                <w:lang w:val="en-US"/>
              </w:rPr>
              <m:t>3</m:t>
            </m:r>
          </m:den>
        </m:f>
      </m:oMath>
      <w:r w:rsidRPr="00E24666">
        <w:rPr>
          <w:rFonts w:eastAsiaTheme="minorEastAsia" w:cstheme="minorHAnsi"/>
          <w:i/>
          <w:iCs/>
          <w:sz w:val="20"/>
          <w:szCs w:val="20"/>
          <w:lang w:val="en-US"/>
        </w:rPr>
        <w:t xml:space="preserve"> </w:t>
      </w:r>
    </w:p>
    <w:p w14:paraId="07C051E6" w14:textId="230A4275" w:rsidR="00462A7C" w:rsidRPr="00E24666" w:rsidRDefault="00462A7C" w:rsidP="00462A7C">
      <w:pPr>
        <w:rPr>
          <w:rFonts w:cstheme="minorHAnsi"/>
          <w:b/>
          <w:bCs/>
          <w:i/>
          <w:iCs/>
          <w:sz w:val="20"/>
          <w:szCs w:val="20"/>
          <w:lang w:val="en-US"/>
        </w:rPr>
      </w:pPr>
      <w:r w:rsidRPr="00E24666">
        <w:rPr>
          <w:rFonts w:cstheme="minorHAnsi"/>
          <w:b/>
          <w:bCs/>
          <w:i/>
          <w:iCs/>
          <w:sz w:val="20"/>
          <w:szCs w:val="20"/>
          <w:lang w:val="en-US"/>
        </w:rPr>
        <w:t xml:space="preserve"> (D)  </w:t>
      </w:r>
      <m:oMath>
        <m:r>
          <w:rPr>
            <w:rFonts w:ascii="Cambria Math" w:eastAsiaTheme="minorEastAsia" w:hAnsi="Cambria Math" w:cstheme="minorHAnsi"/>
            <w:color w:val="000000" w:themeColor="text1"/>
            <w:sz w:val="20"/>
            <w:szCs w:val="20"/>
            <w:lang w:val="en-US"/>
          </w:rPr>
          <m:t>P</m:t>
        </m:r>
        <m:sSub>
          <m:sSubPr>
            <m:ctrlPr>
              <w:rPr>
                <w:rFonts w:ascii="Cambria Math" w:eastAsiaTheme="minorEastAsia" w:hAnsi="Cambria Math" w:cstheme="minorHAnsi"/>
                <w:i/>
                <w:iCs/>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PD2_DE</m:t>
            </m:r>
          </m:e>
          <m:sub>
            <m:r>
              <w:rPr>
                <w:rFonts w:ascii="Cambria Math" w:eastAsiaTheme="minorEastAsia" w:hAnsi="Cambria Math" w:cstheme="minorHAnsi"/>
                <w:color w:val="000000" w:themeColor="text1"/>
                <w:sz w:val="20"/>
                <w:szCs w:val="20"/>
                <w:lang w:val="en-US"/>
              </w:rPr>
              <m:t>j,t</m:t>
            </m:r>
          </m:sub>
        </m:sSub>
        <m:r>
          <w:rPr>
            <w:rFonts w:ascii="Cambria Math" w:eastAsiaTheme="minorEastAsia" w:hAnsi="Cambria Math" w:cstheme="minorHAnsi"/>
            <w:color w:val="000000" w:themeColor="text1"/>
            <w:sz w:val="20"/>
            <w:szCs w:val="20"/>
            <w:lang w:val="en-US"/>
          </w:rPr>
          <m:t>= PP</m:t>
        </m:r>
        <m:sSub>
          <m:sSubPr>
            <m:ctrlPr>
              <w:rPr>
                <w:rFonts w:ascii="Cambria Math" w:eastAsiaTheme="minorEastAsia" w:hAnsi="Cambria Math" w:cstheme="minorHAnsi"/>
                <w:i/>
                <w:iCs/>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D_DE</m:t>
            </m:r>
          </m:e>
          <m:sub>
            <m:r>
              <w:rPr>
                <w:rFonts w:ascii="Cambria Math" w:eastAsiaTheme="minorEastAsia" w:hAnsi="Cambria Math" w:cstheme="minorHAnsi"/>
                <w:color w:val="000000" w:themeColor="text1"/>
                <w:sz w:val="20"/>
                <w:szCs w:val="20"/>
                <w:lang w:val="en-US"/>
              </w:rPr>
              <m:t>j,t</m:t>
            </m:r>
          </m:sub>
        </m:sSub>
        <m:r>
          <w:rPr>
            <w:rFonts w:ascii="Cambria Math" w:eastAsiaTheme="minorEastAsia" w:hAnsi="Cambria Math" w:cstheme="minorHAnsi"/>
            <w:color w:val="000000" w:themeColor="text1"/>
            <w:sz w:val="20"/>
            <w:szCs w:val="20"/>
            <w:lang w:val="en-US"/>
          </w:rPr>
          <m:t xml:space="preserve">× </m:t>
        </m:r>
        <m:f>
          <m:fPr>
            <m:ctrlPr>
              <w:rPr>
                <w:rFonts w:ascii="Cambria Math" w:eastAsiaTheme="minorEastAsia" w:hAnsi="Cambria Math" w:cstheme="minorHAnsi"/>
                <w:i/>
                <w:iCs/>
                <w:color w:val="000000" w:themeColor="text1"/>
                <w:sz w:val="20"/>
                <w:szCs w:val="20"/>
                <w:lang w:val="en-US"/>
              </w:rPr>
            </m:ctrlPr>
          </m:fPr>
          <m:num>
            <m:r>
              <w:rPr>
                <w:rFonts w:ascii="Cambria Math" w:eastAsiaTheme="minorEastAsia" w:hAnsi="Cambria Math" w:cstheme="minorHAnsi"/>
                <w:color w:val="000000" w:themeColor="text1"/>
                <w:sz w:val="20"/>
                <w:szCs w:val="20"/>
                <w:lang w:val="en-US"/>
              </w:rPr>
              <m:t>PPD</m:t>
            </m:r>
            <m:sSub>
              <m:sSubPr>
                <m:ctrlPr>
                  <w:rPr>
                    <w:rFonts w:ascii="Cambria Math" w:eastAsiaTheme="minorEastAsia" w:hAnsi="Cambria Math" w:cstheme="minorHAnsi"/>
                    <w:i/>
                    <w:iCs/>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2</m:t>
                </m:r>
              </m:e>
              <m:sub>
                <m:r>
                  <w:rPr>
                    <w:rFonts w:ascii="Cambria Math" w:eastAsiaTheme="minorEastAsia" w:hAnsi="Cambria Math" w:cstheme="minorHAnsi"/>
                    <w:color w:val="000000" w:themeColor="text1"/>
                    <w:sz w:val="20"/>
                    <w:szCs w:val="20"/>
                    <w:lang w:val="en-US"/>
                  </w:rPr>
                  <m:t>i</m:t>
                </m:r>
              </m:sub>
            </m:sSub>
          </m:num>
          <m:den>
            <m:r>
              <w:rPr>
                <w:rFonts w:ascii="Cambria Math" w:eastAsiaTheme="minorEastAsia" w:hAnsi="Cambria Math" w:cstheme="minorHAnsi"/>
                <w:color w:val="000000" w:themeColor="text1"/>
                <w:sz w:val="20"/>
                <w:szCs w:val="20"/>
                <w:lang w:val="en-US"/>
              </w:rPr>
              <m:t>PPD1+PPD</m:t>
            </m:r>
            <m:sSub>
              <m:sSubPr>
                <m:ctrlPr>
                  <w:rPr>
                    <w:rFonts w:ascii="Cambria Math" w:eastAsiaTheme="minorEastAsia" w:hAnsi="Cambria Math" w:cstheme="minorHAnsi"/>
                    <w:i/>
                    <w:color w:val="000000" w:themeColor="text1"/>
                    <w:sz w:val="20"/>
                    <w:szCs w:val="20"/>
                    <w:lang w:val="en-US"/>
                  </w:rPr>
                </m:ctrlPr>
              </m:sSubPr>
              <m:e>
                <m:r>
                  <w:rPr>
                    <w:rFonts w:ascii="Cambria Math" w:eastAsiaTheme="minorEastAsia" w:hAnsi="Cambria Math" w:cstheme="minorHAnsi"/>
                    <w:color w:val="000000" w:themeColor="text1"/>
                    <w:sz w:val="20"/>
                    <w:szCs w:val="20"/>
                    <w:lang w:val="en-US"/>
                  </w:rPr>
                  <m:t>2</m:t>
                </m:r>
              </m:e>
              <m:sub>
                <m:r>
                  <w:rPr>
                    <w:rFonts w:ascii="Cambria Math" w:eastAsiaTheme="minorEastAsia" w:hAnsi="Cambria Math" w:cstheme="minorHAnsi"/>
                    <w:color w:val="000000" w:themeColor="text1"/>
                    <w:sz w:val="20"/>
                    <w:szCs w:val="20"/>
                    <w:lang w:val="en-US"/>
                  </w:rPr>
                  <m:t>i</m:t>
                </m:r>
              </m:sub>
            </m:sSub>
          </m:den>
        </m:f>
      </m:oMath>
      <w:r w:rsidRPr="00E24666">
        <w:rPr>
          <w:rFonts w:eastAsiaTheme="minorEastAsia" w:cstheme="minorHAnsi"/>
          <w:i/>
          <w:iCs/>
          <w:color w:val="000000" w:themeColor="text1"/>
          <w:sz w:val="20"/>
          <w:szCs w:val="20"/>
          <w:lang w:val="en-US"/>
        </w:rPr>
        <w:t xml:space="preserve"> </w:t>
      </w:r>
      <w:r w:rsidR="00842562" w:rsidRPr="004D65EC">
        <w:rPr>
          <w:rFonts w:eastAsiaTheme="minorEastAsia" w:cstheme="minorHAnsi"/>
          <w:i/>
          <w:iCs/>
          <w:sz w:val="20"/>
          <w:szCs w:val="20"/>
          <w:lang w:val="en-US"/>
        </w:rPr>
        <w:t>during the first 40 quarters of COAR</w:t>
      </w:r>
      <w:r w:rsidR="00842562" w:rsidRPr="00E24666">
        <w:rPr>
          <w:rFonts w:eastAsiaTheme="minorEastAsia" w:cstheme="minorHAnsi"/>
          <w:i/>
          <w:iCs/>
          <w:sz w:val="20"/>
          <w:szCs w:val="20"/>
          <w:vertAlign w:val="subscript"/>
          <w:lang w:val="en-US"/>
        </w:rPr>
        <w:t>j</w:t>
      </w:r>
      <w:r w:rsidR="00842562" w:rsidRPr="00E24666">
        <w:rPr>
          <w:rFonts w:eastAsiaTheme="minorEastAsia" w:cstheme="minorHAnsi"/>
          <w:i/>
          <w:iCs/>
          <w:sz w:val="20"/>
          <w:szCs w:val="20"/>
          <w:lang w:val="en-US"/>
        </w:rPr>
        <w:t xml:space="preserve"> operation. From the 41st quarter of COAR operation onwards</w:t>
      </w:r>
      <w:r w:rsidRPr="00E24666">
        <w:rPr>
          <w:rFonts w:eastAsiaTheme="minorEastAsia" w:cstheme="minorHAnsi"/>
          <w:i/>
          <w:iCs/>
          <w:sz w:val="20"/>
          <w:szCs w:val="20"/>
          <w:vertAlign w:val="subscript"/>
          <w:lang w:val="en-US"/>
        </w:rPr>
        <w:t>j</w:t>
      </w:r>
      <w:r w:rsidRPr="00E24666">
        <w:rPr>
          <w:rFonts w:eastAsiaTheme="minorEastAsia" w:cstheme="minorHAnsi"/>
          <w:i/>
          <w:iCs/>
          <w:sz w:val="20"/>
          <w:szCs w:val="20"/>
          <w:lang w:val="en-US"/>
        </w:rPr>
        <w:t>, PPD2_DE</w:t>
      </w:r>
      <w:r w:rsidRPr="00E24666">
        <w:rPr>
          <w:rFonts w:eastAsiaTheme="minorEastAsia" w:cstheme="minorHAnsi"/>
          <w:i/>
          <w:iCs/>
          <w:sz w:val="20"/>
          <w:szCs w:val="20"/>
          <w:vertAlign w:val="subscript"/>
          <w:lang w:val="en-US"/>
        </w:rPr>
        <w:t>j,t</w:t>
      </w:r>
      <w:r w:rsidRPr="00E24666">
        <w:rPr>
          <w:rFonts w:eastAsiaTheme="minorEastAsia" w:cstheme="minorHAnsi"/>
          <w:i/>
          <w:iCs/>
          <w:sz w:val="20"/>
          <w:szCs w:val="20"/>
          <w:lang w:val="en-US"/>
        </w:rPr>
        <w:t xml:space="preserve"> = PPD_DE</w:t>
      </w:r>
      <w:r w:rsidRPr="00E24666">
        <w:rPr>
          <w:rFonts w:eastAsiaTheme="minorEastAsia" w:cstheme="minorHAnsi"/>
          <w:i/>
          <w:iCs/>
          <w:sz w:val="20"/>
          <w:szCs w:val="20"/>
          <w:vertAlign w:val="subscript"/>
          <w:lang w:val="en-US"/>
        </w:rPr>
        <w:t>j,t</w:t>
      </w:r>
      <w:r w:rsidRPr="00E24666">
        <w:rPr>
          <w:rFonts w:eastAsiaTheme="minorEastAsia" w:cstheme="minorHAnsi"/>
          <w:i/>
          <w:iCs/>
          <w:sz w:val="20"/>
          <w:szCs w:val="20"/>
          <w:lang w:val="en-US"/>
        </w:rPr>
        <w:t>.</w:t>
      </w:r>
    </w:p>
    <w:p w14:paraId="78129FAC" w14:textId="2EF5FAFF" w:rsidR="00462A7C" w:rsidRPr="00E24666" w:rsidRDefault="00462A7C" w:rsidP="00462A7C">
      <w:pPr>
        <w:rPr>
          <w:rFonts w:cstheme="minorHAnsi"/>
          <w:b/>
          <w:bCs/>
          <w:sz w:val="28"/>
          <w:szCs w:val="28"/>
          <w:lang w:val="en-US"/>
        </w:rPr>
      </w:pPr>
      <w:r w:rsidRPr="00E24666">
        <w:rPr>
          <w:rFonts w:cstheme="minorHAnsi"/>
          <w:sz w:val="20"/>
          <w:szCs w:val="20"/>
          <w:lang w:val="en-US"/>
        </w:rPr>
        <w:t xml:space="preserve">** </w:t>
      </w:r>
      <w:r w:rsidR="00842562" w:rsidRPr="00E24666">
        <w:rPr>
          <w:rFonts w:cstheme="minorHAnsi"/>
          <w:sz w:val="20"/>
          <w:szCs w:val="20"/>
          <w:lang w:val="en-US"/>
        </w:rPr>
        <w:t>PPD1 refers to Clause 8.24 (a) of the Contract and PPD2i corresponds to the application of Paragraph 2 of Appendix 1 of Annex 14.</w:t>
      </w:r>
      <w:r w:rsidRPr="00E24666">
        <w:rPr>
          <w:rFonts w:cstheme="minorHAnsi"/>
          <w:sz w:val="20"/>
          <w:szCs w:val="20"/>
          <w:lang w:val="en-US"/>
        </w:rPr>
        <w:t xml:space="preserve"> </w:t>
      </w:r>
    </w:p>
    <w:p w14:paraId="13CD61FC" w14:textId="19F0B818" w:rsidR="000D0F1E" w:rsidRPr="00E24666" w:rsidRDefault="00842562" w:rsidP="00842562">
      <w:pPr>
        <w:pStyle w:val="Textoindependiente"/>
        <w:jc w:val="both"/>
        <w:rPr>
          <w:b/>
          <w:bCs/>
          <w:lang w:val="en-US"/>
        </w:rPr>
      </w:pPr>
      <w:r w:rsidRPr="00E24666">
        <w:rPr>
          <w:rFonts w:cstheme="minorHAnsi"/>
          <w:lang w:val="en-US"/>
        </w:rPr>
        <w:t>For purposes of registration and budget management, the GRANTOR shall register PPD1 as capital expenditure and PPD2 as current expenditure.</w:t>
      </w:r>
    </w:p>
    <w:p w14:paraId="071BCE26" w14:textId="77777777" w:rsidR="000D0F1E" w:rsidRPr="00E24666" w:rsidRDefault="000D0F1E" w:rsidP="000D0F1E">
      <w:pPr>
        <w:rPr>
          <w:rFonts w:cstheme="minorHAnsi"/>
          <w:b/>
          <w:bCs/>
          <w:lang w:val="en-US"/>
        </w:rPr>
      </w:pPr>
      <w:r w:rsidRPr="00E24666">
        <w:rPr>
          <w:rFonts w:cstheme="minorHAnsi"/>
          <w:b/>
          <w:bCs/>
          <w:lang w:val="en-US"/>
        </w:rPr>
        <w:br w:type="page"/>
      </w:r>
    </w:p>
    <w:p w14:paraId="181D3DAE" w14:textId="77777777" w:rsidR="00842562" w:rsidRPr="00E24666" w:rsidRDefault="00842562" w:rsidP="00842562">
      <w:pPr>
        <w:pStyle w:val="Ttulo2"/>
        <w:pBdr>
          <w:bottom w:val="single" w:sz="12" w:space="1" w:color="auto"/>
        </w:pBdr>
        <w:spacing w:line="240" w:lineRule="auto"/>
        <w:jc w:val="center"/>
        <w:rPr>
          <w:rFonts w:cstheme="minorBidi"/>
          <w:bCs w:val="0"/>
          <w:lang w:val="en-US"/>
        </w:rPr>
      </w:pPr>
      <w:bookmarkStart w:id="784" w:name="_Toc70611766"/>
      <w:r w:rsidRPr="00E24666">
        <w:rPr>
          <w:rFonts w:cstheme="minorBidi"/>
          <w:bCs w:val="0"/>
          <w:lang w:val="en-US"/>
        </w:rPr>
        <w:lastRenderedPageBreak/>
        <w:t>ANNEX 14: ECONOMIC-FINANCIAL REGIME</w:t>
      </w:r>
      <w:bookmarkEnd w:id="784"/>
    </w:p>
    <w:p w14:paraId="33C6BAB8" w14:textId="37E2AACC" w:rsidR="000D0F1E" w:rsidRPr="00E24666" w:rsidRDefault="00842562" w:rsidP="00842562">
      <w:pPr>
        <w:pStyle w:val="Ttulo2"/>
        <w:pBdr>
          <w:bottom w:val="single" w:sz="12" w:space="1" w:color="auto"/>
        </w:pBdr>
        <w:spacing w:line="240" w:lineRule="auto"/>
        <w:jc w:val="center"/>
        <w:rPr>
          <w:lang w:val="en-US"/>
        </w:rPr>
      </w:pPr>
      <w:bookmarkStart w:id="785" w:name="_Toc70611767"/>
      <w:r w:rsidRPr="00E24666">
        <w:rPr>
          <w:rFonts w:cstheme="minorBidi"/>
          <w:bCs w:val="0"/>
          <w:lang w:val="en-US"/>
        </w:rPr>
        <w:t xml:space="preserve">APPENDIX 3: </w:t>
      </w:r>
      <w:r w:rsidR="008C5DC4" w:rsidRPr="00E24666">
        <w:rPr>
          <w:rFonts w:cstheme="minorBidi"/>
          <w:bCs w:val="0"/>
          <w:lang w:val="en-US"/>
        </w:rPr>
        <w:t xml:space="preserve">MODEL OF </w:t>
      </w:r>
      <w:r w:rsidR="00432DD6" w:rsidRPr="00E24666">
        <w:rPr>
          <w:rFonts w:cstheme="minorBidi"/>
          <w:bCs w:val="0"/>
          <w:lang w:val="en-US"/>
        </w:rPr>
        <w:t>SETTLEMENT</w:t>
      </w:r>
      <w:r w:rsidRPr="00E24666">
        <w:rPr>
          <w:rFonts w:cstheme="minorBidi"/>
          <w:bCs w:val="0"/>
          <w:lang w:val="en-US"/>
        </w:rPr>
        <w:t xml:space="preserve"> REPORT</w:t>
      </w:r>
      <w:bookmarkEnd w:id="785"/>
      <w:r w:rsidRPr="00E24666">
        <w:rPr>
          <w:rFonts w:cstheme="minorBidi"/>
          <w:bCs w:val="0"/>
          <w:lang w:val="en-US"/>
        </w:rPr>
        <w:t xml:space="preserve"> </w:t>
      </w:r>
    </w:p>
    <w:p w14:paraId="69F5ED26" w14:textId="77777777" w:rsidR="000D0F1E" w:rsidRPr="00E24666" w:rsidRDefault="000D0F1E" w:rsidP="00CA63AE">
      <w:pPr>
        <w:spacing w:after="0" w:line="240" w:lineRule="auto"/>
        <w:rPr>
          <w:b/>
          <w:bCs/>
          <w:lang w:val="en-US"/>
        </w:rPr>
      </w:pPr>
    </w:p>
    <w:p w14:paraId="1A97AF83" w14:textId="72DE0D88" w:rsidR="000D0F1E" w:rsidRPr="00E24666" w:rsidRDefault="00842562" w:rsidP="000D0F1E">
      <w:pPr>
        <w:jc w:val="center"/>
        <w:rPr>
          <w:b/>
          <w:bCs/>
          <w:lang w:val="en-US"/>
        </w:rPr>
      </w:pPr>
      <w:r w:rsidRPr="00E24666">
        <w:rPr>
          <w:b/>
          <w:bCs/>
          <w:lang w:val="en-US"/>
        </w:rPr>
        <w:t>SETTLEMENT REPORT</w:t>
      </w:r>
      <w:r w:rsidR="000D0F1E" w:rsidRPr="00E24666">
        <w:rPr>
          <w:b/>
          <w:bCs/>
          <w:lang w:val="en-US"/>
        </w:rPr>
        <w:t xml:space="preserve"> </w:t>
      </w:r>
      <w:r w:rsidR="008C5DC4" w:rsidRPr="00E24666">
        <w:rPr>
          <w:b/>
          <w:bCs/>
          <w:lang w:val="en-US"/>
        </w:rPr>
        <w:t xml:space="preserve">FOR QUARTER </w:t>
      </w:r>
      <w:r w:rsidR="008235B0" w:rsidRPr="00E24666">
        <w:rPr>
          <w:b/>
          <w:bCs/>
          <w:lang w:val="en-US"/>
        </w:rPr>
        <w:t>N</w:t>
      </w:r>
      <w:r w:rsidR="00666200" w:rsidRPr="00E24666">
        <w:rPr>
          <w:b/>
          <w:bCs/>
          <w:lang w:val="en-US"/>
        </w:rPr>
        <w:t>o</w:t>
      </w:r>
      <w:r w:rsidR="008235B0" w:rsidRPr="00E24666">
        <w:rPr>
          <w:b/>
          <w:bCs/>
          <w:lang w:val="en-US"/>
        </w:rPr>
        <w:t>.</w:t>
      </w:r>
      <w:r w:rsidR="000D0F1E" w:rsidRPr="00E24666">
        <w:rPr>
          <w:b/>
          <w:bCs/>
          <w:lang w:val="en-US"/>
        </w:rPr>
        <w:t xml:space="preserve"> t-20XX</w:t>
      </w:r>
    </w:p>
    <w:p w14:paraId="4834ECDC" w14:textId="7FB3B578" w:rsidR="000D0F1E" w:rsidRPr="00E24666" w:rsidRDefault="000D0F1E" w:rsidP="000D0F1E">
      <w:pPr>
        <w:jc w:val="center"/>
        <w:rPr>
          <w:i/>
          <w:iCs/>
          <w:lang w:val="en-US"/>
        </w:rPr>
      </w:pPr>
      <w:r w:rsidRPr="00E24666">
        <w:rPr>
          <w:i/>
          <w:iCs/>
          <w:lang w:val="en-US"/>
        </w:rPr>
        <w:t>(</w:t>
      </w:r>
      <w:r w:rsidR="00842562" w:rsidRPr="00E24666">
        <w:rPr>
          <w:i/>
          <w:iCs/>
          <w:lang w:val="en-US"/>
        </w:rPr>
        <w:t>Minimum Content</w:t>
      </w:r>
      <w:r w:rsidRPr="00E24666">
        <w:rPr>
          <w:i/>
          <w:iCs/>
          <w:lang w:val="en-US"/>
        </w:rPr>
        <w:t>)</w:t>
      </w:r>
    </w:p>
    <w:p w14:paraId="316F9D92" w14:textId="10562604" w:rsidR="000D0F1E" w:rsidRPr="00E24666" w:rsidRDefault="000D0F1E" w:rsidP="000D0F1E">
      <w:pPr>
        <w:rPr>
          <w:lang w:val="en-US"/>
        </w:rPr>
      </w:pPr>
      <w:r w:rsidRPr="00E24666">
        <w:rPr>
          <w:b/>
          <w:bCs/>
          <w:lang w:val="en-US"/>
        </w:rPr>
        <w:t>REFERENC</w:t>
      </w:r>
      <w:r w:rsidR="00842562" w:rsidRPr="00E24666">
        <w:rPr>
          <w:b/>
          <w:bCs/>
          <w:lang w:val="en-US"/>
        </w:rPr>
        <w:t>E</w:t>
      </w:r>
      <w:r w:rsidRPr="00E24666">
        <w:rPr>
          <w:b/>
          <w:bCs/>
          <w:lang w:val="en-US"/>
        </w:rPr>
        <w:t>S</w:t>
      </w:r>
    </w:p>
    <w:p w14:paraId="21FCC83A" w14:textId="4A43E835" w:rsidR="000D0F1E" w:rsidRPr="00E24666" w:rsidRDefault="000D0F1E" w:rsidP="000D0F1E">
      <w:pPr>
        <w:rPr>
          <w:i/>
          <w:lang w:val="en-US"/>
        </w:rPr>
      </w:pPr>
      <w:r w:rsidRPr="00E24666">
        <w:rPr>
          <w:i/>
          <w:lang w:val="en-US"/>
        </w:rPr>
        <w:t>(</w:t>
      </w:r>
      <w:r w:rsidR="00B8305D" w:rsidRPr="00E24666">
        <w:rPr>
          <w:i/>
          <w:lang w:val="en-US"/>
        </w:rPr>
        <w:t>List of documents approved by the parties and used as a basis for this report</w:t>
      </w:r>
      <w:r w:rsidRPr="00E24666">
        <w:rPr>
          <w:i/>
          <w:lang w:val="en-US"/>
        </w:rPr>
        <w:t>).</w:t>
      </w:r>
    </w:p>
    <w:p w14:paraId="799A18E8" w14:textId="77777777" w:rsidR="000D0F1E" w:rsidRPr="00E24666" w:rsidRDefault="000D0F1E" w:rsidP="00CA63AE">
      <w:pPr>
        <w:pStyle w:val="Prrafodelista"/>
        <w:spacing w:after="0" w:line="240" w:lineRule="auto"/>
        <w:ind w:left="357"/>
        <w:contextualSpacing w:val="0"/>
        <w:rPr>
          <w:i/>
          <w:lang w:val="en-US"/>
        </w:rPr>
      </w:pPr>
    </w:p>
    <w:p w14:paraId="27BA7332" w14:textId="73DC0776" w:rsidR="000D0F1E" w:rsidRPr="00E24666" w:rsidRDefault="00B8305D" w:rsidP="000D0F1E">
      <w:pPr>
        <w:rPr>
          <w:lang w:val="en-US"/>
        </w:rPr>
      </w:pPr>
      <w:r w:rsidRPr="00E24666">
        <w:rPr>
          <w:b/>
          <w:bCs/>
          <w:lang w:val="en-US"/>
        </w:rPr>
        <w:t>BACKGROUND</w:t>
      </w:r>
    </w:p>
    <w:p w14:paraId="36E202D5" w14:textId="1F9DE97C" w:rsidR="000D0F1E" w:rsidRPr="00E24666" w:rsidRDefault="000D0F1E" w:rsidP="000D0F1E">
      <w:pPr>
        <w:rPr>
          <w:i/>
          <w:lang w:val="en-US"/>
        </w:rPr>
      </w:pPr>
      <w:r w:rsidRPr="00E24666">
        <w:rPr>
          <w:i/>
          <w:lang w:val="en-US"/>
        </w:rPr>
        <w:t>(</w:t>
      </w:r>
      <w:r w:rsidR="00B8305D" w:rsidRPr="00E24666">
        <w:rPr>
          <w:i/>
          <w:lang w:val="en-US"/>
        </w:rPr>
        <w:t>General Description of the ToR of the Supervision Contract</w:t>
      </w:r>
      <w:r w:rsidRPr="00E24666">
        <w:rPr>
          <w:i/>
          <w:lang w:val="en-US"/>
        </w:rPr>
        <w:t>).</w:t>
      </w:r>
    </w:p>
    <w:p w14:paraId="17936BAA" w14:textId="77777777" w:rsidR="000D0F1E" w:rsidRPr="00E24666" w:rsidRDefault="000D0F1E" w:rsidP="00CA63AE">
      <w:pPr>
        <w:pStyle w:val="Prrafodelista"/>
        <w:spacing w:after="0" w:line="240" w:lineRule="auto"/>
        <w:ind w:left="357"/>
        <w:contextualSpacing w:val="0"/>
        <w:rPr>
          <w:i/>
          <w:lang w:val="en-US"/>
        </w:rPr>
      </w:pPr>
    </w:p>
    <w:p w14:paraId="0D961AC6" w14:textId="202A8B05" w:rsidR="000D0F1E" w:rsidRPr="00E24666" w:rsidRDefault="00716E0C" w:rsidP="000D0F1E">
      <w:pPr>
        <w:rPr>
          <w:lang w:val="en-US"/>
        </w:rPr>
      </w:pPr>
      <w:r w:rsidRPr="00E24666">
        <w:rPr>
          <w:b/>
          <w:bCs/>
          <w:lang w:val="en-US"/>
        </w:rPr>
        <w:t>PPD SETTLEMENT FOR QUARTER</w:t>
      </w:r>
      <w:r w:rsidR="000D0F1E" w:rsidRPr="00E24666">
        <w:rPr>
          <w:b/>
          <w:bCs/>
          <w:lang w:val="en-US"/>
        </w:rPr>
        <w:t xml:space="preserve"> </w:t>
      </w:r>
      <w:r w:rsidR="008235B0" w:rsidRPr="00E24666">
        <w:rPr>
          <w:b/>
          <w:bCs/>
          <w:lang w:val="en-US"/>
        </w:rPr>
        <w:t>N</w:t>
      </w:r>
      <w:r w:rsidR="00666200" w:rsidRPr="00E24666">
        <w:rPr>
          <w:b/>
          <w:bCs/>
          <w:lang w:val="en-US"/>
        </w:rPr>
        <w:t>o</w:t>
      </w:r>
      <w:r w:rsidR="008235B0" w:rsidRPr="00E24666">
        <w:rPr>
          <w:b/>
          <w:bCs/>
          <w:lang w:val="en-US"/>
        </w:rPr>
        <w:t>.</w:t>
      </w:r>
      <w:r w:rsidR="000D0F1E" w:rsidRPr="00E24666">
        <w:rPr>
          <w:b/>
          <w:bCs/>
          <w:lang w:val="en-US"/>
        </w:rPr>
        <w:t xml:space="preserve"> t </w:t>
      </w:r>
    </w:p>
    <w:p w14:paraId="528DD261" w14:textId="5D63CE56" w:rsidR="000D0F1E" w:rsidRPr="00E24666" w:rsidRDefault="00716E0C" w:rsidP="00716E0C">
      <w:pPr>
        <w:spacing w:line="240" w:lineRule="auto"/>
        <w:jc w:val="both"/>
        <w:rPr>
          <w:lang w:val="en-US"/>
        </w:rPr>
      </w:pPr>
      <w:r w:rsidRPr="00E24666">
        <w:rPr>
          <w:lang w:val="en-US"/>
        </w:rPr>
        <w:t xml:space="preserve">This section obtains as a result the balance to be settled for the current quarter </w:t>
      </w:r>
      <w:r w:rsidR="00666200" w:rsidRPr="00E24666">
        <w:rPr>
          <w:lang w:val="en-US"/>
        </w:rPr>
        <w:t>(</w:t>
      </w:r>
      <m:oMath>
        <m:sSub>
          <m:sSubPr>
            <m:ctrlPr>
              <w:rPr>
                <w:rFonts w:ascii="Cambria Math" w:hAnsi="Cambria Math"/>
                <w:i/>
                <w:iCs/>
                <w:sz w:val="20"/>
                <w:szCs w:val="20"/>
                <w:lang w:val="en-US"/>
              </w:rPr>
            </m:ctrlPr>
          </m:sSubPr>
          <m:e>
            <m:r>
              <w:rPr>
                <w:rFonts w:ascii="Cambria Math" w:hAnsi="Cambria Math"/>
                <w:sz w:val="20"/>
                <w:szCs w:val="20"/>
                <w:lang w:val="en-US"/>
              </w:rPr>
              <m:t>Saldo_Liq</m:t>
            </m:r>
          </m:e>
          <m:sub>
            <m:r>
              <w:rPr>
                <w:rFonts w:ascii="Cambria Math" w:hAnsi="Cambria Math"/>
                <w:sz w:val="20"/>
                <w:szCs w:val="20"/>
                <w:lang w:val="en-US"/>
              </w:rPr>
              <m:t>j,t</m:t>
            </m:r>
          </m:sub>
        </m:sSub>
      </m:oMath>
      <w:r w:rsidR="00666200" w:rsidRPr="00E24666">
        <w:rPr>
          <w:rFonts w:eastAsiaTheme="minorEastAsia"/>
          <w:iCs/>
          <w:sz w:val="20"/>
          <w:szCs w:val="20"/>
          <w:lang w:val="en-US"/>
        </w:rPr>
        <w:t>)</w:t>
      </w:r>
      <w:r w:rsidRPr="004D65EC">
        <w:rPr>
          <w:lang w:val="en-US"/>
        </w:rPr>
        <w:t>, which will be used to calculate the Availability Payment for the following quarter.</w:t>
      </w:r>
      <w:r w:rsidR="000D0F1E" w:rsidRPr="00E24666">
        <w:rPr>
          <w:lang w:val="en-US"/>
        </w:rPr>
        <w:t xml:space="preserve"> </w:t>
      </w:r>
    </w:p>
    <w:p w14:paraId="25CCB2C6" w14:textId="46F8ECBD" w:rsidR="000D0F1E" w:rsidRPr="00E24666" w:rsidRDefault="00716E0C" w:rsidP="000D0F1E">
      <w:pPr>
        <w:rPr>
          <w:i/>
          <w:lang w:val="en-US"/>
        </w:rPr>
      </w:pPr>
      <w:r w:rsidRPr="00E24666">
        <w:rPr>
          <w:i/>
          <w:lang w:val="en-US"/>
        </w:rPr>
        <w:t xml:space="preserve">Referential Deduction </w:t>
      </w:r>
      <w:r w:rsidR="000D0F1E" w:rsidRPr="00E24666">
        <w:rPr>
          <w:i/>
          <w:lang w:val="en-US"/>
        </w:rPr>
        <w:t>(</w:t>
      </w:r>
      <m:oMath>
        <m:r>
          <m:rPr>
            <m:sty m:val="bi"/>
          </m:rPr>
          <w:rPr>
            <w:rFonts w:ascii="Cambria Math" w:hAnsi="Cambria Math"/>
            <w:lang w:val="en-US"/>
          </w:rPr>
          <m:t>De</m:t>
        </m:r>
        <m:sSub>
          <m:sSubPr>
            <m:ctrlPr>
              <w:rPr>
                <w:rFonts w:ascii="Cambria Math" w:hAnsi="Cambria Math"/>
                <w:i/>
                <w:lang w:val="en-US"/>
              </w:rPr>
            </m:ctrlPr>
          </m:sSubPr>
          <m:e>
            <m:r>
              <m:rPr>
                <m:sty m:val="bi"/>
              </m:rPr>
              <w:rPr>
                <w:rFonts w:ascii="Cambria Math" w:hAnsi="Cambria Math"/>
                <w:lang w:val="en-US"/>
              </w:rPr>
              <m:t>dRef</m:t>
            </m:r>
          </m:e>
          <m:sub>
            <m:r>
              <m:rPr>
                <m:sty m:val="bi"/>
              </m:rPr>
              <w:rPr>
                <w:rFonts w:ascii="Cambria Math" w:hAnsi="Cambria Math"/>
                <w:lang w:val="en-US"/>
              </w:rPr>
              <m:t>j</m:t>
            </m:r>
            <m:r>
              <w:rPr>
                <w:rFonts w:ascii="Cambria Math" w:hAnsi="Cambria Math"/>
                <w:lang w:val="en-US"/>
              </w:rPr>
              <m:t>,</m:t>
            </m:r>
            <m:r>
              <m:rPr>
                <m:sty m:val="bi"/>
              </m:rPr>
              <w:rPr>
                <w:rFonts w:ascii="Cambria Math" w:hAnsi="Cambria Math"/>
                <w:lang w:val="en-US"/>
              </w:rPr>
              <m:t>t</m:t>
            </m:r>
          </m:sub>
        </m:sSub>
      </m:oMath>
      <w:r w:rsidR="000D0F1E" w:rsidRPr="00E24666">
        <w:rPr>
          <w:i/>
          <w:lang w:val="en-US"/>
        </w:rPr>
        <w:t xml:space="preserve">) </w:t>
      </w:r>
      <w:r w:rsidRPr="004D65EC">
        <w:rPr>
          <w:i/>
          <w:lang w:val="en-US"/>
        </w:rPr>
        <w:t>i</w:t>
      </w:r>
      <w:r w:rsidR="000D0F1E" w:rsidRPr="00E24666">
        <w:rPr>
          <w:i/>
          <w:lang w:val="en-US"/>
        </w:rPr>
        <w:t>n Soles (S/)</w:t>
      </w:r>
    </w:p>
    <w:p w14:paraId="38F3201C" w14:textId="77777777" w:rsidR="000D0F1E" w:rsidRPr="00E24666" w:rsidRDefault="000D0F1E" w:rsidP="000D0F1E">
      <w:pPr>
        <w:pStyle w:val="Prrafodelista"/>
        <w:rPr>
          <w:lang w:val="en-US"/>
        </w:rPr>
      </w:pP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0EFD3AF1" w14:textId="77777777" w:rsidTr="001A53BB">
        <w:trPr>
          <w:trHeight w:val="343"/>
          <w:jc w:val="center"/>
        </w:trPr>
        <w:tc>
          <w:tcPr>
            <w:tcW w:w="1784" w:type="dxa"/>
            <w:vAlign w:val="center"/>
          </w:tcPr>
          <w:p w14:paraId="6223A544" w14:textId="7B822CEF" w:rsidR="000D0F1E" w:rsidRPr="00E24666" w:rsidRDefault="00716E0C" w:rsidP="001A53BB">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0C880C68" w14:textId="77777777" w:rsidR="000D0F1E" w:rsidRPr="00E24666" w:rsidRDefault="000D0F1E" w:rsidP="001A53BB">
            <w:pPr>
              <w:pStyle w:val="Prrafodelista"/>
              <w:ind w:left="0"/>
              <w:jc w:val="center"/>
              <w:rPr>
                <w:b/>
                <w:lang w:val="en-US"/>
              </w:rPr>
            </w:pPr>
            <w:r w:rsidRPr="00E24666">
              <w:rPr>
                <w:b/>
                <w:lang w:val="en-US"/>
              </w:rPr>
              <w:t>j=1</w:t>
            </w:r>
          </w:p>
        </w:tc>
        <w:tc>
          <w:tcPr>
            <w:tcW w:w="1865" w:type="dxa"/>
            <w:vAlign w:val="center"/>
          </w:tcPr>
          <w:p w14:paraId="5A509811" w14:textId="77777777" w:rsidR="000D0F1E" w:rsidRPr="00E24666" w:rsidRDefault="000D0F1E" w:rsidP="001A53BB">
            <w:pPr>
              <w:pStyle w:val="Prrafodelista"/>
              <w:ind w:left="0"/>
              <w:jc w:val="center"/>
              <w:rPr>
                <w:b/>
                <w:lang w:val="en-US"/>
              </w:rPr>
            </w:pPr>
            <w:r w:rsidRPr="00E24666">
              <w:rPr>
                <w:b/>
                <w:lang w:val="en-US"/>
              </w:rPr>
              <w:t>j=2</w:t>
            </w:r>
          </w:p>
        </w:tc>
        <w:tc>
          <w:tcPr>
            <w:tcW w:w="1865" w:type="dxa"/>
            <w:vAlign w:val="center"/>
          </w:tcPr>
          <w:p w14:paraId="60E6BD68" w14:textId="77777777" w:rsidR="000D0F1E" w:rsidRPr="00E24666" w:rsidRDefault="000D0F1E" w:rsidP="001A53BB">
            <w:pPr>
              <w:pStyle w:val="Prrafodelista"/>
              <w:ind w:left="0"/>
              <w:jc w:val="center"/>
              <w:rPr>
                <w:b/>
                <w:lang w:val="en-US"/>
              </w:rPr>
            </w:pPr>
            <w:r w:rsidRPr="00E24666">
              <w:rPr>
                <w:b/>
                <w:lang w:val="en-US"/>
              </w:rPr>
              <w:t>j=3</w:t>
            </w:r>
          </w:p>
        </w:tc>
      </w:tr>
      <w:tr w:rsidR="000D0F1E" w:rsidRPr="00E24666" w14:paraId="3DC6375B" w14:textId="77777777" w:rsidTr="001A53BB">
        <w:trPr>
          <w:trHeight w:val="343"/>
          <w:jc w:val="center"/>
        </w:trPr>
        <w:tc>
          <w:tcPr>
            <w:tcW w:w="1784" w:type="dxa"/>
            <w:vAlign w:val="center"/>
          </w:tcPr>
          <w:p w14:paraId="23CAE234" w14:textId="77777777" w:rsidR="000D0F1E" w:rsidRPr="00E24666" w:rsidRDefault="000D0F1E" w:rsidP="001A53BB">
            <w:pPr>
              <w:pStyle w:val="Prrafodelista"/>
              <w:ind w:left="0"/>
              <w:jc w:val="center"/>
              <w:rPr>
                <w:lang w:val="en-US"/>
              </w:rPr>
            </w:pPr>
            <m:oMathPara>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m:oMathPara>
          </w:p>
        </w:tc>
        <w:tc>
          <w:tcPr>
            <w:tcW w:w="1865" w:type="dxa"/>
            <w:vAlign w:val="center"/>
          </w:tcPr>
          <w:p w14:paraId="3954B6A3" w14:textId="77777777" w:rsidR="000D0F1E" w:rsidRPr="004D65EC" w:rsidRDefault="000D0F1E" w:rsidP="001A53BB">
            <w:pPr>
              <w:pStyle w:val="Prrafodelista"/>
              <w:ind w:left="0"/>
              <w:jc w:val="center"/>
              <w:rPr>
                <w:lang w:val="en-US"/>
              </w:rPr>
            </w:pPr>
          </w:p>
        </w:tc>
        <w:tc>
          <w:tcPr>
            <w:tcW w:w="1865" w:type="dxa"/>
            <w:vAlign w:val="center"/>
          </w:tcPr>
          <w:p w14:paraId="01EF6B94" w14:textId="77777777" w:rsidR="000D0F1E" w:rsidRPr="00E24666" w:rsidRDefault="000D0F1E" w:rsidP="001A53BB">
            <w:pPr>
              <w:pStyle w:val="Prrafodelista"/>
              <w:ind w:left="0"/>
              <w:jc w:val="center"/>
              <w:rPr>
                <w:lang w:val="en-US"/>
              </w:rPr>
            </w:pPr>
          </w:p>
        </w:tc>
        <w:tc>
          <w:tcPr>
            <w:tcW w:w="1865" w:type="dxa"/>
            <w:vAlign w:val="center"/>
          </w:tcPr>
          <w:p w14:paraId="58FEB081" w14:textId="77777777" w:rsidR="000D0F1E" w:rsidRPr="00E24666" w:rsidRDefault="000D0F1E" w:rsidP="001A53BB">
            <w:pPr>
              <w:pStyle w:val="Prrafodelista"/>
              <w:ind w:left="0"/>
              <w:jc w:val="center"/>
              <w:rPr>
                <w:lang w:val="en-US"/>
              </w:rPr>
            </w:pPr>
          </w:p>
        </w:tc>
      </w:tr>
    </w:tbl>
    <w:p w14:paraId="78467D84" w14:textId="77777777" w:rsidR="000D0F1E" w:rsidRPr="00E24666" w:rsidRDefault="000D0F1E" w:rsidP="000D0F1E">
      <w:pPr>
        <w:rPr>
          <w:lang w:val="en-US"/>
        </w:rPr>
      </w:pPr>
    </w:p>
    <w:p w14:paraId="434A1A87" w14:textId="0A8E494D" w:rsidR="000D0F1E" w:rsidRPr="00E24666" w:rsidRDefault="00716E0C" w:rsidP="000D0F1E">
      <w:pPr>
        <w:rPr>
          <w:i/>
          <w:iCs/>
          <w:lang w:val="en-US"/>
        </w:rPr>
      </w:pPr>
      <w:r w:rsidRPr="004D65EC">
        <w:rPr>
          <w:i/>
          <w:iCs/>
          <w:lang w:val="en-US"/>
        </w:rPr>
        <w:t xml:space="preserve">Deduction </w:t>
      </w:r>
      <w:r w:rsidR="000D0F1E" w:rsidRPr="00E24666">
        <w:rPr>
          <w:i/>
          <w:iCs/>
          <w:lang w:val="en-US"/>
        </w:rPr>
        <w:t>(</w:t>
      </w:r>
      <m:oMath>
        <m:r>
          <m:rPr>
            <m:sty m:val="bi"/>
          </m:rPr>
          <w:rPr>
            <w:rFonts w:ascii="Cambria Math" w:hAnsi="Cambria Math" w:cstheme="minorHAnsi"/>
            <w:lang w:val="en-US"/>
          </w:rPr>
          <m:t>De</m:t>
        </m:r>
        <m:sSub>
          <m:sSubPr>
            <m:ctrlPr>
              <w:rPr>
                <w:rFonts w:ascii="Cambria Math" w:hAnsi="Cambria Math" w:cstheme="minorHAnsi"/>
                <w:i/>
                <w:iCs/>
                <w:lang w:val="en-US"/>
              </w:rPr>
            </m:ctrlPr>
          </m:sSubPr>
          <m:e>
            <m:r>
              <m:rPr>
                <m:sty m:val="bi"/>
              </m:rPr>
              <w:rPr>
                <w:rFonts w:ascii="Cambria Math" w:hAnsi="Cambria Math" w:cstheme="minorHAnsi"/>
                <w:lang w:val="en-US"/>
              </w:rPr>
              <m:t>d</m:t>
            </m:r>
          </m:e>
          <m:sub>
            <m:r>
              <m:rPr>
                <m:sty m:val="bi"/>
              </m:rPr>
              <w:rPr>
                <w:rFonts w:ascii="Cambria Math" w:hAnsi="Cambria Math" w:cstheme="minorHAnsi"/>
                <w:lang w:val="en-US"/>
              </w:rPr>
              <m:t>j,t</m:t>
            </m:r>
          </m:sub>
        </m:sSub>
      </m:oMath>
      <w:r w:rsidR="000D0F1E" w:rsidRPr="00E24666">
        <w:rPr>
          <w:i/>
          <w:iCs/>
          <w:lang w:val="en-US"/>
        </w:rPr>
        <w:t xml:space="preserve">) </w:t>
      </w:r>
      <w:r w:rsidRPr="004D65EC">
        <w:rPr>
          <w:i/>
          <w:iCs/>
          <w:lang w:val="en-US"/>
        </w:rPr>
        <w:t>i</w:t>
      </w:r>
      <w:r w:rsidR="000D0F1E" w:rsidRPr="00E24666">
        <w:rPr>
          <w:i/>
          <w:iCs/>
          <w:lang w:val="en-US"/>
        </w:rPr>
        <w:t>n Soles (S/)</w:t>
      </w:r>
    </w:p>
    <w:p w14:paraId="0CE88456" w14:textId="7B10032C" w:rsidR="000D0F1E" w:rsidRPr="00E24666" w:rsidRDefault="00716E0C" w:rsidP="000D0F1E">
      <w:pPr>
        <w:rPr>
          <w:lang w:val="en-US"/>
        </w:rPr>
      </w:pPr>
      <w:r w:rsidRPr="00E24666">
        <w:rPr>
          <w:lang w:val="en-US"/>
        </w:rPr>
        <w:t>IdxServ</w:t>
      </w:r>
      <w:r w:rsidR="00666200" w:rsidRPr="00E24666">
        <w:rPr>
          <w:vertAlign w:val="subscript"/>
          <w:lang w:val="en-US"/>
        </w:rPr>
        <w:t>j,t</w:t>
      </w:r>
      <w:r w:rsidRPr="00E24666">
        <w:rPr>
          <w:lang w:val="en-US"/>
        </w:rPr>
        <w:t xml:space="preserve"> is obtained from the measurement of service levels by the Supervisor of COAR j in quarter t.</w:t>
      </w: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05B5E96B" w14:textId="77777777" w:rsidTr="001A53BB">
        <w:trPr>
          <w:trHeight w:val="343"/>
          <w:jc w:val="center"/>
        </w:trPr>
        <w:tc>
          <w:tcPr>
            <w:tcW w:w="1784" w:type="dxa"/>
            <w:vAlign w:val="center"/>
          </w:tcPr>
          <w:p w14:paraId="4F29A22B" w14:textId="11FCC929" w:rsidR="000D0F1E" w:rsidRPr="00E24666" w:rsidRDefault="00716E0C" w:rsidP="001A53BB">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0B3F3E0A" w14:textId="77777777" w:rsidR="000D0F1E" w:rsidRPr="00E24666" w:rsidRDefault="000D0F1E" w:rsidP="001A53BB">
            <w:pPr>
              <w:pStyle w:val="Prrafodelista"/>
              <w:ind w:left="0"/>
              <w:jc w:val="center"/>
              <w:rPr>
                <w:b/>
                <w:lang w:val="en-US"/>
              </w:rPr>
            </w:pPr>
            <w:r w:rsidRPr="00E24666">
              <w:rPr>
                <w:b/>
                <w:lang w:val="en-US"/>
              </w:rPr>
              <w:t>j=1</w:t>
            </w:r>
          </w:p>
        </w:tc>
        <w:tc>
          <w:tcPr>
            <w:tcW w:w="1865" w:type="dxa"/>
            <w:vAlign w:val="center"/>
          </w:tcPr>
          <w:p w14:paraId="143BC720" w14:textId="77777777" w:rsidR="000D0F1E" w:rsidRPr="00E24666" w:rsidRDefault="000D0F1E" w:rsidP="001A53BB">
            <w:pPr>
              <w:pStyle w:val="Prrafodelista"/>
              <w:ind w:left="0"/>
              <w:jc w:val="center"/>
              <w:rPr>
                <w:b/>
                <w:lang w:val="en-US"/>
              </w:rPr>
            </w:pPr>
            <w:r w:rsidRPr="00E24666">
              <w:rPr>
                <w:b/>
                <w:lang w:val="en-US"/>
              </w:rPr>
              <w:t>j=2</w:t>
            </w:r>
          </w:p>
        </w:tc>
        <w:tc>
          <w:tcPr>
            <w:tcW w:w="1865" w:type="dxa"/>
            <w:vAlign w:val="center"/>
          </w:tcPr>
          <w:p w14:paraId="5452C0A9" w14:textId="77777777" w:rsidR="000D0F1E" w:rsidRPr="00E24666" w:rsidRDefault="000D0F1E" w:rsidP="001A53BB">
            <w:pPr>
              <w:pStyle w:val="Prrafodelista"/>
              <w:ind w:left="0"/>
              <w:jc w:val="center"/>
              <w:rPr>
                <w:b/>
                <w:lang w:val="en-US"/>
              </w:rPr>
            </w:pPr>
            <w:r w:rsidRPr="00E24666">
              <w:rPr>
                <w:b/>
                <w:lang w:val="en-US"/>
              </w:rPr>
              <w:t>j=3</w:t>
            </w:r>
          </w:p>
        </w:tc>
      </w:tr>
      <w:tr w:rsidR="000D0F1E" w:rsidRPr="00E24666" w14:paraId="4F695153" w14:textId="77777777" w:rsidTr="001A53BB">
        <w:trPr>
          <w:trHeight w:val="343"/>
          <w:jc w:val="center"/>
        </w:trPr>
        <w:tc>
          <w:tcPr>
            <w:tcW w:w="1784" w:type="dxa"/>
            <w:vAlign w:val="center"/>
          </w:tcPr>
          <w:p w14:paraId="2EC84F11" w14:textId="77777777" w:rsidR="000D0F1E" w:rsidRPr="00E24666" w:rsidRDefault="000D0F1E" w:rsidP="001A53BB">
            <w:pPr>
              <w:pStyle w:val="Prrafodelista"/>
              <w:ind w:left="0"/>
              <w:jc w:val="center"/>
              <w:rPr>
                <w:lang w:val="en-US"/>
              </w:rPr>
            </w:pPr>
            <m:oMathPara>
              <m:oMath>
                <m:r>
                  <w:rPr>
                    <w:rFonts w:ascii="Cambria Math" w:hAnsi="Cambria Math" w:cstheme="minorHAnsi"/>
                    <w:sz w:val="20"/>
                    <w:szCs w:val="20"/>
                    <w:lang w:val="en-US"/>
                  </w:rPr>
                  <m:t>P</m:t>
                </m:r>
                <m:sSub>
                  <m:sSubPr>
                    <m:ctrlPr>
                      <w:rPr>
                        <w:rFonts w:ascii="Cambria Math" w:hAnsi="Cambria Math" w:cstheme="minorHAnsi"/>
                        <w:i/>
                        <w:sz w:val="20"/>
                        <w:szCs w:val="20"/>
                        <w:lang w:val="en-US"/>
                      </w:rPr>
                    </m:ctrlPr>
                  </m:sSubPr>
                  <m:e>
                    <m:r>
                      <w:rPr>
                        <w:rFonts w:ascii="Cambria Math" w:hAnsi="Cambria Math" w:cstheme="minorHAnsi"/>
                        <w:sz w:val="20"/>
                        <w:szCs w:val="20"/>
                        <w:lang w:val="en-US"/>
                      </w:rPr>
                      <m:t>PD_DEMax</m:t>
                    </m:r>
                  </m:e>
                  <m:sub>
                    <m:r>
                      <w:rPr>
                        <w:rFonts w:ascii="Cambria Math" w:hAnsi="Cambria Math" w:cstheme="minorHAnsi"/>
                        <w:sz w:val="20"/>
                        <w:szCs w:val="20"/>
                        <w:lang w:val="en-US"/>
                      </w:rPr>
                      <m:t>j,t</m:t>
                    </m:r>
                  </m:sub>
                </m:sSub>
              </m:oMath>
            </m:oMathPara>
          </w:p>
        </w:tc>
        <w:tc>
          <w:tcPr>
            <w:tcW w:w="1865" w:type="dxa"/>
            <w:vAlign w:val="center"/>
          </w:tcPr>
          <w:p w14:paraId="558E048F" w14:textId="77777777" w:rsidR="000D0F1E" w:rsidRPr="004D65EC" w:rsidRDefault="000D0F1E" w:rsidP="001A53BB">
            <w:pPr>
              <w:pStyle w:val="Prrafodelista"/>
              <w:ind w:left="0"/>
              <w:jc w:val="center"/>
              <w:rPr>
                <w:lang w:val="en-US"/>
              </w:rPr>
            </w:pPr>
          </w:p>
        </w:tc>
        <w:tc>
          <w:tcPr>
            <w:tcW w:w="1865" w:type="dxa"/>
            <w:vAlign w:val="center"/>
          </w:tcPr>
          <w:p w14:paraId="4451C36E" w14:textId="77777777" w:rsidR="000D0F1E" w:rsidRPr="00E24666" w:rsidRDefault="000D0F1E" w:rsidP="001A53BB">
            <w:pPr>
              <w:pStyle w:val="Prrafodelista"/>
              <w:ind w:left="0"/>
              <w:jc w:val="center"/>
              <w:rPr>
                <w:lang w:val="en-US"/>
              </w:rPr>
            </w:pPr>
          </w:p>
        </w:tc>
        <w:tc>
          <w:tcPr>
            <w:tcW w:w="1865" w:type="dxa"/>
            <w:vAlign w:val="center"/>
          </w:tcPr>
          <w:p w14:paraId="0FC338DE" w14:textId="77777777" w:rsidR="000D0F1E" w:rsidRPr="00E24666" w:rsidRDefault="000D0F1E" w:rsidP="001A53BB">
            <w:pPr>
              <w:pStyle w:val="Prrafodelista"/>
              <w:ind w:left="0"/>
              <w:jc w:val="center"/>
              <w:rPr>
                <w:lang w:val="en-US"/>
              </w:rPr>
            </w:pPr>
          </w:p>
        </w:tc>
      </w:tr>
      <w:tr w:rsidR="000D0F1E" w:rsidRPr="00E24666" w14:paraId="54D6D122" w14:textId="77777777" w:rsidTr="001A53BB">
        <w:trPr>
          <w:trHeight w:val="343"/>
          <w:jc w:val="center"/>
        </w:trPr>
        <w:tc>
          <w:tcPr>
            <w:tcW w:w="1784" w:type="dxa"/>
            <w:vAlign w:val="center"/>
          </w:tcPr>
          <w:p w14:paraId="1661AB3B" w14:textId="77777777" w:rsidR="000D0F1E" w:rsidRPr="00E24666" w:rsidRDefault="000D0F1E" w:rsidP="001A53BB">
            <w:pPr>
              <w:pStyle w:val="Prrafodelista"/>
              <w:ind w:left="0"/>
              <w:jc w:val="center"/>
              <w:rPr>
                <w:lang w:val="en-US"/>
              </w:rPr>
            </w:pPr>
            <m:oMathPara>
              <m:oMath>
                <m:r>
                  <w:rPr>
                    <w:rFonts w:ascii="Cambria Math" w:eastAsiaTheme="minorEastAsia" w:hAnsi="Cambria Math" w:cstheme="minorHAnsi"/>
                    <w:sz w:val="20"/>
                    <w:szCs w:val="20"/>
                    <w:lang w:val="en-US"/>
                  </w:rPr>
                  <m:t>IdxSer</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v</m:t>
                    </m:r>
                  </m:e>
                  <m:sub>
                    <m:r>
                      <w:rPr>
                        <w:rFonts w:ascii="Cambria Math" w:eastAsiaTheme="minorEastAsia" w:hAnsi="Cambria Math" w:cstheme="minorHAnsi"/>
                        <w:sz w:val="20"/>
                        <w:szCs w:val="20"/>
                        <w:lang w:val="en-US"/>
                      </w:rPr>
                      <m:t>j,t</m:t>
                    </m:r>
                  </m:sub>
                </m:sSub>
              </m:oMath>
            </m:oMathPara>
          </w:p>
        </w:tc>
        <w:tc>
          <w:tcPr>
            <w:tcW w:w="1865" w:type="dxa"/>
            <w:vAlign w:val="center"/>
          </w:tcPr>
          <w:p w14:paraId="3BF2B440" w14:textId="77777777" w:rsidR="000D0F1E" w:rsidRPr="004D65EC" w:rsidRDefault="000D0F1E" w:rsidP="001A53BB">
            <w:pPr>
              <w:pStyle w:val="Prrafodelista"/>
              <w:ind w:left="0"/>
              <w:jc w:val="center"/>
              <w:rPr>
                <w:rFonts w:ascii="Calibri" w:eastAsia="Calibri" w:hAnsi="Calibri" w:cs="Times New Roman"/>
                <w:sz w:val="20"/>
                <w:szCs w:val="20"/>
                <w:lang w:val="en-US"/>
              </w:rPr>
            </w:pPr>
          </w:p>
        </w:tc>
        <w:tc>
          <w:tcPr>
            <w:tcW w:w="1865" w:type="dxa"/>
            <w:vAlign w:val="center"/>
          </w:tcPr>
          <w:p w14:paraId="68F9CF78" w14:textId="77777777" w:rsidR="000D0F1E" w:rsidRPr="00E24666" w:rsidRDefault="000D0F1E" w:rsidP="001A53BB">
            <w:pPr>
              <w:pStyle w:val="Prrafodelista"/>
              <w:ind w:left="0"/>
              <w:jc w:val="center"/>
              <w:rPr>
                <w:rFonts w:ascii="Calibri" w:eastAsia="Calibri" w:hAnsi="Calibri" w:cs="Times New Roman"/>
                <w:sz w:val="20"/>
                <w:szCs w:val="20"/>
                <w:lang w:val="en-US"/>
              </w:rPr>
            </w:pPr>
          </w:p>
        </w:tc>
        <w:tc>
          <w:tcPr>
            <w:tcW w:w="1865" w:type="dxa"/>
            <w:vAlign w:val="center"/>
          </w:tcPr>
          <w:p w14:paraId="52990EBA" w14:textId="77777777" w:rsidR="000D0F1E" w:rsidRPr="00E24666" w:rsidRDefault="000D0F1E" w:rsidP="001A53BB">
            <w:pPr>
              <w:pStyle w:val="Prrafodelista"/>
              <w:ind w:left="0"/>
              <w:jc w:val="center"/>
              <w:rPr>
                <w:rFonts w:ascii="Calibri" w:eastAsia="Calibri" w:hAnsi="Calibri" w:cs="Times New Roman"/>
                <w:sz w:val="20"/>
                <w:szCs w:val="20"/>
                <w:lang w:val="en-US"/>
              </w:rPr>
            </w:pPr>
          </w:p>
        </w:tc>
      </w:tr>
      <w:tr w:rsidR="000D0F1E" w:rsidRPr="00E24666" w14:paraId="4C191836" w14:textId="77777777" w:rsidTr="001A53BB">
        <w:trPr>
          <w:trHeight w:val="343"/>
          <w:jc w:val="center"/>
        </w:trPr>
        <w:tc>
          <w:tcPr>
            <w:tcW w:w="1784" w:type="dxa"/>
            <w:vAlign w:val="center"/>
          </w:tcPr>
          <w:p w14:paraId="5021DDD7" w14:textId="77777777" w:rsidR="000D0F1E" w:rsidRPr="00E24666" w:rsidRDefault="000D0F1E" w:rsidP="001A53BB">
            <w:pPr>
              <w:pStyle w:val="Prrafodelista"/>
              <w:ind w:left="0"/>
              <w:jc w:val="center"/>
              <w:rPr>
                <w:b/>
                <w:lang w:val="en-US"/>
              </w:rPr>
            </w:pPr>
            <m:oMathPara>
              <m:oMath>
                <m:r>
                  <m:rPr>
                    <m:sty m:val="bi"/>
                  </m:rPr>
                  <w:rPr>
                    <w:rFonts w:ascii="Cambria Math" w:eastAsiaTheme="minorEastAsia" w:hAnsi="Cambria Math" w:cstheme="minorHAnsi"/>
                    <w:sz w:val="20"/>
                    <w:szCs w:val="20"/>
                    <w:lang w:val="en-US"/>
                  </w:rPr>
                  <m:t>De</m:t>
                </m:r>
                <m:sSub>
                  <m:sSubPr>
                    <m:ctrlPr>
                      <w:rPr>
                        <w:rFonts w:ascii="Cambria Math" w:eastAsiaTheme="minorEastAsia" w:hAnsi="Cambria Math" w:cstheme="minorHAnsi"/>
                        <w:b/>
                        <w:i/>
                        <w:sz w:val="20"/>
                        <w:szCs w:val="20"/>
                        <w:lang w:val="en-US"/>
                      </w:rPr>
                    </m:ctrlPr>
                  </m:sSubPr>
                  <m:e>
                    <m:r>
                      <m:rPr>
                        <m:sty m:val="bi"/>
                      </m:rPr>
                      <w:rPr>
                        <w:rFonts w:ascii="Cambria Math" w:eastAsiaTheme="minorEastAsia" w:hAnsi="Cambria Math" w:cstheme="minorHAnsi"/>
                        <w:sz w:val="20"/>
                        <w:szCs w:val="20"/>
                        <w:lang w:val="en-US"/>
                      </w:rPr>
                      <m:t>d</m:t>
                    </m:r>
                  </m:e>
                  <m:sub>
                    <m:r>
                      <m:rPr>
                        <m:sty m:val="bi"/>
                      </m:rPr>
                      <w:rPr>
                        <w:rFonts w:ascii="Cambria Math" w:eastAsiaTheme="minorEastAsia" w:hAnsi="Cambria Math" w:cstheme="minorHAnsi"/>
                        <w:sz w:val="20"/>
                        <w:szCs w:val="20"/>
                        <w:lang w:val="en-US"/>
                      </w:rPr>
                      <m:t>j,t</m:t>
                    </m:r>
                  </m:sub>
                </m:sSub>
              </m:oMath>
            </m:oMathPara>
          </w:p>
        </w:tc>
        <w:tc>
          <w:tcPr>
            <w:tcW w:w="1865" w:type="dxa"/>
            <w:vAlign w:val="center"/>
          </w:tcPr>
          <w:p w14:paraId="3E486ECD" w14:textId="77777777" w:rsidR="000D0F1E" w:rsidRPr="004D65EC" w:rsidRDefault="000D0F1E" w:rsidP="001A53BB">
            <w:pPr>
              <w:pStyle w:val="Prrafodelista"/>
              <w:ind w:left="0"/>
              <w:jc w:val="center"/>
              <w:rPr>
                <w:rFonts w:ascii="Calibri" w:eastAsia="Calibri" w:hAnsi="Calibri" w:cs="Times New Roman"/>
                <w:sz w:val="20"/>
                <w:szCs w:val="20"/>
                <w:lang w:val="en-US"/>
              </w:rPr>
            </w:pPr>
          </w:p>
        </w:tc>
        <w:tc>
          <w:tcPr>
            <w:tcW w:w="1865" w:type="dxa"/>
            <w:vAlign w:val="center"/>
          </w:tcPr>
          <w:p w14:paraId="7BCF8550" w14:textId="77777777" w:rsidR="000D0F1E" w:rsidRPr="00E24666" w:rsidRDefault="000D0F1E" w:rsidP="001A53BB">
            <w:pPr>
              <w:pStyle w:val="Prrafodelista"/>
              <w:ind w:left="0"/>
              <w:jc w:val="center"/>
              <w:rPr>
                <w:rFonts w:ascii="Calibri" w:eastAsia="Calibri" w:hAnsi="Calibri" w:cs="Times New Roman"/>
                <w:sz w:val="20"/>
                <w:szCs w:val="20"/>
                <w:lang w:val="en-US"/>
              </w:rPr>
            </w:pPr>
          </w:p>
        </w:tc>
        <w:tc>
          <w:tcPr>
            <w:tcW w:w="1865" w:type="dxa"/>
            <w:vAlign w:val="center"/>
          </w:tcPr>
          <w:p w14:paraId="633A3BE8" w14:textId="77777777" w:rsidR="000D0F1E" w:rsidRPr="00E24666" w:rsidRDefault="000D0F1E" w:rsidP="001A53BB">
            <w:pPr>
              <w:pStyle w:val="Prrafodelista"/>
              <w:ind w:left="0"/>
              <w:jc w:val="center"/>
              <w:rPr>
                <w:rFonts w:ascii="Calibri" w:eastAsia="Calibri" w:hAnsi="Calibri" w:cs="Times New Roman"/>
                <w:sz w:val="20"/>
                <w:szCs w:val="20"/>
                <w:lang w:val="en-US"/>
              </w:rPr>
            </w:pPr>
          </w:p>
        </w:tc>
      </w:tr>
    </w:tbl>
    <w:p w14:paraId="79C29CCA" w14:textId="77777777" w:rsidR="000D0F1E" w:rsidRPr="00E24666" w:rsidRDefault="000D0F1E" w:rsidP="000D0F1E">
      <w:pPr>
        <w:rPr>
          <w:lang w:val="en-US"/>
        </w:rPr>
      </w:pPr>
    </w:p>
    <w:p w14:paraId="3A05F508" w14:textId="6448D06C" w:rsidR="000D0F1E" w:rsidRPr="00E24666" w:rsidRDefault="00716E0C" w:rsidP="000D0F1E">
      <w:pPr>
        <w:rPr>
          <w:i/>
          <w:iCs/>
          <w:lang w:val="en-US"/>
        </w:rPr>
      </w:pPr>
      <w:r w:rsidRPr="004D65EC">
        <w:rPr>
          <w:i/>
          <w:iCs/>
          <w:lang w:val="en-US"/>
        </w:rPr>
        <w:t xml:space="preserve">Positive and negative balances for quarter "t" in Soles </w:t>
      </w:r>
      <w:r w:rsidR="000D0F1E" w:rsidRPr="00E24666">
        <w:rPr>
          <w:i/>
          <w:iCs/>
          <w:lang w:val="en-US"/>
        </w:rPr>
        <w:t>(S/)</w:t>
      </w:r>
    </w:p>
    <w:p w14:paraId="1196134B" w14:textId="5F6A354E" w:rsidR="000D0F1E" w:rsidRPr="00E24666" w:rsidRDefault="00716E0C" w:rsidP="00716E0C">
      <w:pPr>
        <w:pStyle w:val="Prrafodelista"/>
        <w:numPr>
          <w:ilvl w:val="0"/>
          <w:numId w:val="172"/>
        </w:numPr>
        <w:rPr>
          <w:lang w:val="en-US"/>
        </w:rPr>
      </w:pPr>
      <w:r w:rsidRPr="00E24666">
        <w:rPr>
          <w:lang w:val="en-US"/>
        </w:rPr>
        <w:t>If</w:t>
      </w:r>
      <w:r w:rsidR="000D0F1E" w:rsidRPr="00E24666">
        <w:rPr>
          <w:lang w:val="en-US"/>
        </w:rPr>
        <w:t xml:space="preserve"> </w:t>
      </w:r>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w:r w:rsidR="000D0F1E" w:rsidRPr="00E24666">
        <w:rPr>
          <w:rFonts w:ascii="Calibri" w:eastAsia="Calibri" w:hAnsi="Calibri" w:cs="Calibri"/>
          <w:color w:val="000000" w:themeColor="text1"/>
          <w:lang w:val="en-US"/>
        </w:rPr>
        <w:t>&gt;</w:t>
      </w:r>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m:t>
            </m:r>
          </m:e>
          <m:sub>
            <m:r>
              <w:rPr>
                <w:rFonts w:ascii="Cambria Math" w:eastAsiaTheme="minorEastAsia" w:hAnsi="Cambria Math" w:cstheme="minorHAnsi"/>
                <w:sz w:val="20"/>
                <w:szCs w:val="20"/>
                <w:lang w:val="en-US"/>
              </w:rPr>
              <m:t>j,t</m:t>
            </m:r>
          </m:sub>
        </m:sSub>
      </m:oMath>
      <w:r w:rsidR="000D0F1E" w:rsidRPr="00E24666">
        <w:rPr>
          <w:rFonts w:ascii="Calibri" w:eastAsia="Calibri" w:hAnsi="Calibri" w:cs="Calibri"/>
          <w:sz w:val="20"/>
          <w:szCs w:val="20"/>
          <w:lang w:val="en-US"/>
        </w:rPr>
        <w:t xml:space="preserve">, </w:t>
      </w:r>
      <w:r w:rsidRPr="004D65EC">
        <w:rPr>
          <w:lang w:val="en-US"/>
        </w:rPr>
        <w:t>a positive balance is generated</w:t>
      </w:r>
      <w:r w:rsidR="000D0F1E" w:rsidRPr="00E24666">
        <w:rPr>
          <w:lang w:val="en-US"/>
        </w:rPr>
        <w:t>.</w:t>
      </w:r>
    </w:p>
    <w:p w14:paraId="456EE07D" w14:textId="77777777" w:rsidR="000D0F1E" w:rsidRPr="00E24666" w:rsidRDefault="000D0F1E" w:rsidP="000D0F1E">
      <w:pPr>
        <w:pStyle w:val="Prrafodelista"/>
        <w:rPr>
          <w:lang w:val="en-US"/>
        </w:rPr>
      </w:pP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3AE01B54" w14:textId="77777777" w:rsidTr="001A53BB">
        <w:trPr>
          <w:trHeight w:val="343"/>
          <w:jc w:val="center"/>
        </w:trPr>
        <w:tc>
          <w:tcPr>
            <w:tcW w:w="1784" w:type="dxa"/>
            <w:vAlign w:val="center"/>
          </w:tcPr>
          <w:p w14:paraId="49A6F6BF" w14:textId="0EDC6763" w:rsidR="000D0F1E" w:rsidRPr="00E24666" w:rsidRDefault="00716E0C" w:rsidP="001A53BB">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2554E756" w14:textId="77777777" w:rsidR="000D0F1E" w:rsidRPr="00E24666" w:rsidRDefault="000D0F1E" w:rsidP="001A53BB">
            <w:pPr>
              <w:pStyle w:val="Prrafodelista"/>
              <w:ind w:left="0"/>
              <w:jc w:val="center"/>
              <w:rPr>
                <w:b/>
                <w:lang w:val="en-US"/>
              </w:rPr>
            </w:pPr>
            <w:r w:rsidRPr="00E24666">
              <w:rPr>
                <w:b/>
                <w:lang w:val="en-US"/>
              </w:rPr>
              <w:t>j=1</w:t>
            </w:r>
          </w:p>
        </w:tc>
        <w:tc>
          <w:tcPr>
            <w:tcW w:w="1865" w:type="dxa"/>
            <w:vAlign w:val="center"/>
          </w:tcPr>
          <w:p w14:paraId="453BA1F0" w14:textId="77777777" w:rsidR="000D0F1E" w:rsidRPr="00E24666" w:rsidRDefault="000D0F1E" w:rsidP="001A53BB">
            <w:pPr>
              <w:pStyle w:val="Prrafodelista"/>
              <w:ind w:left="0"/>
              <w:jc w:val="center"/>
              <w:rPr>
                <w:b/>
                <w:lang w:val="en-US"/>
              </w:rPr>
            </w:pPr>
            <w:r w:rsidRPr="00E24666">
              <w:rPr>
                <w:b/>
                <w:lang w:val="en-US"/>
              </w:rPr>
              <w:t>j=2</w:t>
            </w:r>
          </w:p>
        </w:tc>
        <w:tc>
          <w:tcPr>
            <w:tcW w:w="1865" w:type="dxa"/>
            <w:vAlign w:val="center"/>
          </w:tcPr>
          <w:p w14:paraId="1BC049E8" w14:textId="77777777" w:rsidR="000D0F1E" w:rsidRPr="00E24666" w:rsidRDefault="000D0F1E" w:rsidP="001A53BB">
            <w:pPr>
              <w:pStyle w:val="Prrafodelista"/>
              <w:ind w:left="0"/>
              <w:jc w:val="center"/>
              <w:rPr>
                <w:b/>
                <w:lang w:val="en-US"/>
              </w:rPr>
            </w:pPr>
            <w:r w:rsidRPr="00E24666">
              <w:rPr>
                <w:b/>
                <w:lang w:val="en-US"/>
              </w:rPr>
              <w:t>j=3</w:t>
            </w:r>
          </w:p>
        </w:tc>
      </w:tr>
      <w:tr w:rsidR="000D0F1E" w:rsidRPr="00E24666" w14:paraId="4D2E0E6F" w14:textId="77777777" w:rsidTr="001A53BB">
        <w:trPr>
          <w:trHeight w:val="343"/>
          <w:jc w:val="center"/>
        </w:trPr>
        <w:tc>
          <w:tcPr>
            <w:tcW w:w="1784" w:type="dxa"/>
            <w:vAlign w:val="center"/>
          </w:tcPr>
          <w:p w14:paraId="42853B62" w14:textId="77777777" w:rsidR="000D0F1E" w:rsidRPr="00E24666" w:rsidRDefault="000D0F1E" w:rsidP="001A53BB">
            <w:pPr>
              <w:pStyle w:val="Prrafodelista"/>
              <w:ind w:left="0"/>
              <w:jc w:val="center"/>
              <w:rPr>
                <w:lang w:val="en-US"/>
              </w:rPr>
            </w:pPr>
            <m:oMathPara>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m:oMathPara>
          </w:p>
        </w:tc>
        <w:tc>
          <w:tcPr>
            <w:tcW w:w="1865" w:type="dxa"/>
            <w:vAlign w:val="center"/>
          </w:tcPr>
          <w:p w14:paraId="0C43FE97" w14:textId="77777777" w:rsidR="000D0F1E" w:rsidRPr="004D65EC" w:rsidRDefault="000D0F1E" w:rsidP="001A53BB">
            <w:pPr>
              <w:pStyle w:val="Prrafodelista"/>
              <w:ind w:left="0"/>
              <w:jc w:val="center"/>
              <w:rPr>
                <w:lang w:val="en-US"/>
              </w:rPr>
            </w:pPr>
          </w:p>
        </w:tc>
        <w:tc>
          <w:tcPr>
            <w:tcW w:w="1865" w:type="dxa"/>
            <w:vAlign w:val="center"/>
          </w:tcPr>
          <w:p w14:paraId="278A8E1F" w14:textId="77777777" w:rsidR="000D0F1E" w:rsidRPr="00E24666" w:rsidRDefault="000D0F1E" w:rsidP="001A53BB">
            <w:pPr>
              <w:pStyle w:val="Prrafodelista"/>
              <w:ind w:left="0"/>
              <w:jc w:val="center"/>
              <w:rPr>
                <w:lang w:val="en-US"/>
              </w:rPr>
            </w:pPr>
          </w:p>
        </w:tc>
        <w:tc>
          <w:tcPr>
            <w:tcW w:w="1865" w:type="dxa"/>
            <w:vAlign w:val="center"/>
          </w:tcPr>
          <w:p w14:paraId="097AF5A2" w14:textId="77777777" w:rsidR="000D0F1E" w:rsidRPr="00E24666" w:rsidRDefault="000D0F1E" w:rsidP="001A53BB">
            <w:pPr>
              <w:pStyle w:val="Prrafodelista"/>
              <w:ind w:left="0"/>
              <w:jc w:val="center"/>
              <w:rPr>
                <w:lang w:val="en-US"/>
              </w:rPr>
            </w:pPr>
          </w:p>
        </w:tc>
      </w:tr>
      <w:tr w:rsidR="000D0F1E" w:rsidRPr="00E24666" w14:paraId="5A73F6E9" w14:textId="77777777" w:rsidTr="001A53BB">
        <w:trPr>
          <w:trHeight w:val="343"/>
          <w:jc w:val="center"/>
        </w:trPr>
        <w:tc>
          <w:tcPr>
            <w:tcW w:w="1784" w:type="dxa"/>
            <w:vAlign w:val="center"/>
          </w:tcPr>
          <w:p w14:paraId="7AEC9635" w14:textId="77777777" w:rsidR="000D0F1E" w:rsidRPr="00E24666" w:rsidRDefault="000D0F1E" w:rsidP="001A53BB">
            <w:pPr>
              <w:pStyle w:val="Prrafodelista"/>
              <w:ind w:left="0"/>
              <w:jc w:val="center"/>
              <w:rPr>
                <w:lang w:val="en-US"/>
              </w:rPr>
            </w:pPr>
            <m:oMathPara>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m:t>
                    </m:r>
                  </m:e>
                  <m:sub>
                    <m:r>
                      <w:rPr>
                        <w:rFonts w:ascii="Cambria Math" w:eastAsiaTheme="minorEastAsia" w:hAnsi="Cambria Math" w:cstheme="minorHAnsi"/>
                        <w:sz w:val="20"/>
                        <w:szCs w:val="20"/>
                        <w:lang w:val="en-US"/>
                      </w:rPr>
                      <m:t>j,t</m:t>
                    </m:r>
                  </m:sub>
                </m:sSub>
              </m:oMath>
            </m:oMathPara>
          </w:p>
        </w:tc>
        <w:tc>
          <w:tcPr>
            <w:tcW w:w="1865" w:type="dxa"/>
            <w:vAlign w:val="center"/>
          </w:tcPr>
          <w:p w14:paraId="614B5FF2" w14:textId="77777777" w:rsidR="000D0F1E" w:rsidRPr="004D65EC" w:rsidRDefault="000D0F1E" w:rsidP="001A53BB">
            <w:pPr>
              <w:pStyle w:val="Prrafodelista"/>
              <w:ind w:left="0"/>
              <w:jc w:val="center"/>
              <w:rPr>
                <w:rFonts w:ascii="Calibri" w:eastAsia="Calibri" w:hAnsi="Calibri" w:cs="Times New Roman"/>
                <w:sz w:val="20"/>
                <w:szCs w:val="20"/>
                <w:lang w:val="en-US"/>
              </w:rPr>
            </w:pPr>
          </w:p>
        </w:tc>
        <w:tc>
          <w:tcPr>
            <w:tcW w:w="1865" w:type="dxa"/>
            <w:vAlign w:val="center"/>
          </w:tcPr>
          <w:p w14:paraId="23ACA7F3" w14:textId="77777777" w:rsidR="000D0F1E" w:rsidRPr="00E24666" w:rsidRDefault="000D0F1E" w:rsidP="001A53BB">
            <w:pPr>
              <w:pStyle w:val="Prrafodelista"/>
              <w:ind w:left="0"/>
              <w:jc w:val="center"/>
              <w:rPr>
                <w:rFonts w:ascii="Calibri" w:eastAsia="Calibri" w:hAnsi="Calibri" w:cs="Times New Roman"/>
                <w:sz w:val="20"/>
                <w:szCs w:val="20"/>
                <w:lang w:val="en-US"/>
              </w:rPr>
            </w:pPr>
          </w:p>
        </w:tc>
        <w:tc>
          <w:tcPr>
            <w:tcW w:w="1865" w:type="dxa"/>
            <w:vAlign w:val="center"/>
          </w:tcPr>
          <w:p w14:paraId="31B3D15F" w14:textId="77777777" w:rsidR="000D0F1E" w:rsidRPr="00E24666" w:rsidRDefault="000D0F1E" w:rsidP="001A53BB">
            <w:pPr>
              <w:pStyle w:val="Prrafodelista"/>
              <w:ind w:left="0"/>
              <w:jc w:val="center"/>
              <w:rPr>
                <w:rFonts w:ascii="Calibri" w:eastAsia="Calibri" w:hAnsi="Calibri" w:cs="Times New Roman"/>
                <w:sz w:val="20"/>
                <w:szCs w:val="20"/>
                <w:lang w:val="en-US"/>
              </w:rPr>
            </w:pPr>
          </w:p>
        </w:tc>
      </w:tr>
      <w:tr w:rsidR="000D0F1E" w:rsidRPr="00E24666" w14:paraId="7C15C4DA" w14:textId="77777777" w:rsidTr="001A53BB">
        <w:trPr>
          <w:trHeight w:val="343"/>
          <w:jc w:val="center"/>
        </w:trPr>
        <w:tc>
          <w:tcPr>
            <w:tcW w:w="1784" w:type="dxa"/>
            <w:vAlign w:val="center"/>
          </w:tcPr>
          <w:p w14:paraId="2DD43AD6" w14:textId="77777777" w:rsidR="000D0F1E" w:rsidRPr="004D65EC" w:rsidRDefault="00267761" w:rsidP="001A53BB">
            <w:pPr>
              <w:pStyle w:val="Prrafodelista"/>
              <w:ind w:left="0"/>
              <w:jc w:val="center"/>
              <w:rPr>
                <w:b/>
                <w:lang w:val="en-US"/>
              </w:rPr>
            </w:pPr>
            <m:oMathPara>
              <m:oMath>
                <m:sSub>
                  <m:sSubPr>
                    <m:ctrlPr>
                      <w:rPr>
                        <w:rFonts w:ascii="Cambria Math" w:eastAsiaTheme="minorEastAsia" w:hAnsi="Cambria Math" w:cstheme="minorHAnsi"/>
                        <w:b/>
                        <w:i/>
                        <w:sz w:val="20"/>
                        <w:szCs w:val="20"/>
                        <w:lang w:val="en-US"/>
                      </w:rPr>
                    </m:ctrlPr>
                  </m:sSubPr>
                  <m:e>
                    <m:r>
                      <m:rPr>
                        <m:sty m:val="bi"/>
                      </m:rPr>
                      <w:rPr>
                        <w:rFonts w:ascii="Cambria Math" w:eastAsiaTheme="minorEastAsia" w:hAnsi="Cambria Math" w:cstheme="minorHAnsi"/>
                        <w:sz w:val="20"/>
                        <w:szCs w:val="20"/>
                        <w:lang w:val="en-US"/>
                      </w:rPr>
                      <m:t>Saldo</m:t>
                    </m:r>
                  </m:e>
                  <m:sub>
                    <m:r>
                      <m:rPr>
                        <m:sty m:val="bi"/>
                      </m:rPr>
                      <w:rPr>
                        <w:rFonts w:ascii="Cambria Math" w:eastAsiaTheme="minorEastAsia" w:hAnsi="Cambria Math" w:cstheme="minorHAnsi"/>
                        <w:sz w:val="20"/>
                        <w:szCs w:val="20"/>
                        <w:lang w:val="en-US"/>
                      </w:rPr>
                      <m:t>j,t</m:t>
                    </m:r>
                  </m:sub>
                </m:sSub>
                <m:r>
                  <m:rPr>
                    <m:sty m:val="bi"/>
                  </m:rPr>
                  <w:rPr>
                    <w:rFonts w:ascii="Cambria Math" w:eastAsiaTheme="minorEastAsia" w:hAnsi="Cambria Math" w:cstheme="minorHAnsi"/>
                    <w:sz w:val="20"/>
                    <w:szCs w:val="20"/>
                    <w:lang w:val="en-US"/>
                  </w:rPr>
                  <m:t>(+)</m:t>
                </m:r>
              </m:oMath>
            </m:oMathPara>
          </w:p>
        </w:tc>
        <w:tc>
          <w:tcPr>
            <w:tcW w:w="1865" w:type="dxa"/>
            <w:vAlign w:val="center"/>
          </w:tcPr>
          <w:p w14:paraId="41E1F6B0" w14:textId="77777777" w:rsidR="000D0F1E" w:rsidRPr="00E24666" w:rsidRDefault="000D0F1E" w:rsidP="001A53BB">
            <w:pPr>
              <w:pStyle w:val="Prrafodelista"/>
              <w:ind w:left="0"/>
              <w:jc w:val="center"/>
              <w:rPr>
                <w:b/>
                <w:lang w:val="en-US"/>
              </w:rPr>
            </w:pPr>
          </w:p>
        </w:tc>
        <w:tc>
          <w:tcPr>
            <w:tcW w:w="1865" w:type="dxa"/>
            <w:vAlign w:val="center"/>
          </w:tcPr>
          <w:p w14:paraId="14C19AB4" w14:textId="77777777" w:rsidR="000D0F1E" w:rsidRPr="00E24666" w:rsidRDefault="000D0F1E" w:rsidP="001A53BB">
            <w:pPr>
              <w:pStyle w:val="Prrafodelista"/>
              <w:ind w:left="0"/>
              <w:jc w:val="center"/>
              <w:rPr>
                <w:b/>
                <w:lang w:val="en-US"/>
              </w:rPr>
            </w:pPr>
          </w:p>
        </w:tc>
        <w:tc>
          <w:tcPr>
            <w:tcW w:w="1865" w:type="dxa"/>
            <w:vAlign w:val="center"/>
          </w:tcPr>
          <w:p w14:paraId="625899EB" w14:textId="77777777" w:rsidR="000D0F1E" w:rsidRPr="00E24666" w:rsidRDefault="000D0F1E" w:rsidP="001A53BB">
            <w:pPr>
              <w:pStyle w:val="Prrafodelista"/>
              <w:ind w:left="0"/>
              <w:jc w:val="center"/>
              <w:rPr>
                <w:b/>
                <w:lang w:val="en-US"/>
              </w:rPr>
            </w:pPr>
          </w:p>
        </w:tc>
      </w:tr>
    </w:tbl>
    <w:p w14:paraId="113DDE0F" w14:textId="29433F2B" w:rsidR="00FD4DD4" w:rsidRPr="00E24666" w:rsidRDefault="00FD4DD4">
      <w:pPr>
        <w:rPr>
          <w:lang w:val="en-US"/>
        </w:rPr>
      </w:pPr>
    </w:p>
    <w:p w14:paraId="53E2FE20" w14:textId="77777777" w:rsidR="00D2206E" w:rsidRPr="00E24666" w:rsidRDefault="00D2206E">
      <w:pPr>
        <w:rPr>
          <w:lang w:val="en-US"/>
        </w:rPr>
      </w:pPr>
      <w:r w:rsidRPr="004D65EC">
        <w:rPr>
          <w:lang w:val="en-US"/>
        </w:rPr>
        <w:br w:type="page"/>
      </w:r>
    </w:p>
    <w:p w14:paraId="77E4AD74" w14:textId="41AB0937" w:rsidR="000D0F1E" w:rsidRPr="00E24666" w:rsidRDefault="00716E0C" w:rsidP="00716E0C">
      <w:pPr>
        <w:pStyle w:val="Prrafodelista"/>
        <w:numPr>
          <w:ilvl w:val="0"/>
          <w:numId w:val="172"/>
        </w:numPr>
        <w:rPr>
          <w:lang w:val="en-US"/>
        </w:rPr>
      </w:pPr>
      <w:r w:rsidRPr="00E24666">
        <w:rPr>
          <w:lang w:val="en-US"/>
        </w:rPr>
        <w:lastRenderedPageBreak/>
        <w:t>If</w:t>
      </w:r>
      <w:r w:rsidR="000D0F1E" w:rsidRPr="00E24666">
        <w:rPr>
          <w:lang w:val="en-US"/>
        </w:rPr>
        <w:t xml:space="preserve"> </w:t>
      </w:r>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dRef</m:t>
            </m:r>
          </m:e>
          <m:sub>
            <m:r>
              <w:rPr>
                <w:rFonts w:ascii="Cambria Math" w:eastAsiaTheme="minorEastAsia" w:hAnsi="Cambria Math" w:cstheme="minorHAnsi"/>
                <w:sz w:val="20"/>
                <w:szCs w:val="20"/>
                <w:lang w:val="en-US"/>
              </w:rPr>
              <m:t>j,t</m:t>
            </m:r>
          </m:sub>
        </m:sSub>
      </m:oMath>
      <w:r w:rsidR="000D0F1E" w:rsidRPr="00E24666">
        <w:rPr>
          <w:rFonts w:ascii="Calibri" w:eastAsia="Calibri" w:hAnsi="Calibri" w:cs="Calibri"/>
          <w:color w:val="000000" w:themeColor="text1"/>
          <w:lang w:val="en-US"/>
        </w:rPr>
        <w:t>&lt;</w:t>
      </w:r>
      <m:oMath>
        <m:r>
          <w:rPr>
            <w:rFonts w:ascii="Cambria Math" w:eastAsiaTheme="minorEastAsia" w:hAnsi="Cambria Math" w:cstheme="minorHAnsi"/>
            <w:sz w:val="20"/>
            <w:szCs w:val="20"/>
            <w:lang w:val="en-US"/>
          </w:rPr>
          <m:t>De</m:t>
        </m:r>
        <m:sSub>
          <m:sSubPr>
            <m:ctrlPr>
              <w:rPr>
                <w:rFonts w:ascii="Cambria Math" w:eastAsiaTheme="minorEastAsia" w:hAnsi="Cambria Math" w:cstheme="minorHAnsi"/>
                <w:i/>
                <w:sz w:val="20"/>
                <w:szCs w:val="20"/>
                <w:lang w:val="en-US"/>
              </w:rPr>
            </m:ctrlPr>
          </m:sSubPr>
          <m:e>
            <m:r>
              <w:rPr>
                <w:rFonts w:ascii="Cambria Math" w:eastAsiaTheme="minorEastAsia" w:hAnsi="Cambria Math" w:cstheme="minorHAnsi"/>
                <w:sz w:val="20"/>
                <w:szCs w:val="20"/>
                <w:lang w:val="en-US"/>
              </w:rPr>
              <m:t>d</m:t>
            </m:r>
          </m:e>
          <m:sub>
            <m:r>
              <w:rPr>
                <w:rFonts w:ascii="Cambria Math" w:eastAsiaTheme="minorEastAsia" w:hAnsi="Cambria Math" w:cstheme="minorHAnsi"/>
                <w:sz w:val="20"/>
                <w:szCs w:val="20"/>
                <w:lang w:val="en-US"/>
              </w:rPr>
              <m:t>j,t</m:t>
            </m:r>
          </m:sub>
        </m:sSub>
      </m:oMath>
      <w:r w:rsidR="000D0F1E" w:rsidRPr="00E24666">
        <w:rPr>
          <w:rFonts w:ascii="Calibri" w:eastAsia="Calibri" w:hAnsi="Calibri" w:cs="Calibri"/>
          <w:sz w:val="20"/>
          <w:szCs w:val="20"/>
          <w:lang w:val="en-US"/>
        </w:rPr>
        <w:t xml:space="preserve">, </w:t>
      </w:r>
      <w:r w:rsidRPr="00E24666">
        <w:rPr>
          <w:lang w:val="en-US"/>
        </w:rPr>
        <w:t xml:space="preserve">a </w:t>
      </w:r>
      <w:r w:rsidRPr="004D65EC">
        <w:rPr>
          <w:lang w:val="en-US"/>
        </w:rPr>
        <w:t>negative balance is generated</w:t>
      </w:r>
      <w:r w:rsidR="000D0F1E" w:rsidRPr="00E24666">
        <w:rPr>
          <w:lang w:val="en-US"/>
        </w:rPr>
        <w:t>.</w:t>
      </w:r>
    </w:p>
    <w:p w14:paraId="1ADF3ABF" w14:textId="77777777" w:rsidR="000D0F1E" w:rsidRPr="00E24666" w:rsidRDefault="000D0F1E" w:rsidP="000D0F1E">
      <w:pPr>
        <w:pStyle w:val="Prrafodelista"/>
        <w:rPr>
          <w:lang w:val="en-US"/>
        </w:rPr>
      </w:pP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209111CE" w14:textId="77777777" w:rsidTr="001A53BB">
        <w:trPr>
          <w:trHeight w:val="343"/>
          <w:jc w:val="center"/>
        </w:trPr>
        <w:tc>
          <w:tcPr>
            <w:tcW w:w="1784" w:type="dxa"/>
            <w:vAlign w:val="center"/>
          </w:tcPr>
          <w:p w14:paraId="00DD71C1" w14:textId="3DADB498" w:rsidR="000D0F1E" w:rsidRPr="00E24666" w:rsidRDefault="00716E0C" w:rsidP="001A53BB">
            <w:pPr>
              <w:pStyle w:val="Prrafodelista"/>
              <w:ind w:left="0"/>
              <w:jc w:val="center"/>
              <w:rPr>
                <w:rFonts w:ascii="Calibri" w:eastAsia="Calibri" w:hAnsi="Calibri" w:cs="Calibri"/>
                <w:b/>
                <w:color w:val="000000" w:themeColor="text1"/>
                <w:sz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4A61ADB6" w14:textId="77777777" w:rsidR="000D0F1E" w:rsidRPr="00E24666" w:rsidRDefault="000D0F1E" w:rsidP="001A53BB">
            <w:pPr>
              <w:pStyle w:val="Prrafodelista"/>
              <w:ind w:left="0"/>
              <w:jc w:val="center"/>
              <w:rPr>
                <w:b/>
                <w:sz w:val="22"/>
                <w:lang w:val="en-US"/>
              </w:rPr>
            </w:pPr>
            <w:r w:rsidRPr="00E24666">
              <w:rPr>
                <w:b/>
                <w:lang w:val="en-US"/>
              </w:rPr>
              <w:t>j=1</w:t>
            </w:r>
          </w:p>
        </w:tc>
        <w:tc>
          <w:tcPr>
            <w:tcW w:w="1865" w:type="dxa"/>
            <w:vAlign w:val="center"/>
          </w:tcPr>
          <w:p w14:paraId="20520C97" w14:textId="77777777" w:rsidR="000D0F1E" w:rsidRPr="00E24666" w:rsidRDefault="000D0F1E" w:rsidP="001A53BB">
            <w:pPr>
              <w:pStyle w:val="Prrafodelista"/>
              <w:ind w:left="0"/>
              <w:jc w:val="center"/>
              <w:rPr>
                <w:b/>
                <w:sz w:val="22"/>
                <w:lang w:val="en-US"/>
              </w:rPr>
            </w:pPr>
            <w:r w:rsidRPr="00E24666">
              <w:rPr>
                <w:b/>
                <w:lang w:val="en-US"/>
              </w:rPr>
              <w:t>j=2</w:t>
            </w:r>
          </w:p>
        </w:tc>
        <w:tc>
          <w:tcPr>
            <w:tcW w:w="1865" w:type="dxa"/>
            <w:vAlign w:val="center"/>
          </w:tcPr>
          <w:p w14:paraId="06B9CA43" w14:textId="77777777" w:rsidR="000D0F1E" w:rsidRPr="00E24666" w:rsidRDefault="000D0F1E" w:rsidP="001A53BB">
            <w:pPr>
              <w:pStyle w:val="Prrafodelista"/>
              <w:ind w:left="0"/>
              <w:jc w:val="center"/>
              <w:rPr>
                <w:b/>
                <w:sz w:val="22"/>
                <w:lang w:val="en-US"/>
              </w:rPr>
            </w:pPr>
            <w:r w:rsidRPr="00E24666">
              <w:rPr>
                <w:b/>
                <w:lang w:val="en-US"/>
              </w:rPr>
              <w:t>j=3</w:t>
            </w:r>
          </w:p>
        </w:tc>
      </w:tr>
      <w:tr w:rsidR="000D0F1E" w:rsidRPr="00E24666" w14:paraId="41FBD9EB" w14:textId="77777777" w:rsidTr="001A53BB">
        <w:trPr>
          <w:trHeight w:val="343"/>
          <w:jc w:val="center"/>
        </w:trPr>
        <w:tc>
          <w:tcPr>
            <w:tcW w:w="1784" w:type="dxa"/>
            <w:vAlign w:val="center"/>
          </w:tcPr>
          <w:p w14:paraId="7864DEC7" w14:textId="77777777" w:rsidR="000D0F1E" w:rsidRPr="00E24666" w:rsidRDefault="000D0F1E" w:rsidP="001A53BB">
            <w:pPr>
              <w:pStyle w:val="Prrafodelista"/>
              <w:ind w:left="0"/>
              <w:jc w:val="center"/>
              <w:rPr>
                <w:sz w:val="22"/>
                <w:lang w:val="en-US"/>
              </w:rPr>
            </w:pPr>
            <m:oMathPara>
              <m:oMath>
                <m:r>
                  <w:rPr>
                    <w:rFonts w:ascii="Cambria Math" w:eastAsiaTheme="minorEastAsia" w:hAnsi="Cambria Math" w:cstheme="minorHAnsi"/>
                    <w:szCs w:val="20"/>
                    <w:lang w:val="en-US"/>
                  </w:rPr>
                  <m:t>De</m:t>
                </m:r>
                <m:sSub>
                  <m:sSubPr>
                    <m:ctrlPr>
                      <w:rPr>
                        <w:rFonts w:ascii="Cambria Math" w:eastAsiaTheme="minorEastAsia" w:hAnsi="Cambria Math" w:cstheme="minorHAnsi"/>
                        <w:i/>
                        <w:sz w:val="22"/>
                        <w:szCs w:val="20"/>
                        <w:lang w:val="en-US"/>
                      </w:rPr>
                    </m:ctrlPr>
                  </m:sSubPr>
                  <m:e>
                    <m:r>
                      <w:rPr>
                        <w:rFonts w:ascii="Cambria Math" w:eastAsiaTheme="minorEastAsia" w:hAnsi="Cambria Math" w:cstheme="minorHAnsi"/>
                        <w:szCs w:val="20"/>
                        <w:lang w:val="en-US"/>
                      </w:rPr>
                      <m:t>dRef</m:t>
                    </m:r>
                  </m:e>
                  <m:sub>
                    <m:r>
                      <w:rPr>
                        <w:rFonts w:ascii="Cambria Math" w:eastAsiaTheme="minorEastAsia" w:hAnsi="Cambria Math" w:cstheme="minorHAnsi"/>
                        <w:szCs w:val="20"/>
                        <w:lang w:val="en-US"/>
                      </w:rPr>
                      <m:t>j,t</m:t>
                    </m:r>
                  </m:sub>
                </m:sSub>
              </m:oMath>
            </m:oMathPara>
          </w:p>
        </w:tc>
        <w:tc>
          <w:tcPr>
            <w:tcW w:w="1865" w:type="dxa"/>
            <w:vAlign w:val="center"/>
          </w:tcPr>
          <w:p w14:paraId="50C37B6B" w14:textId="77777777" w:rsidR="000D0F1E" w:rsidRPr="004D65EC" w:rsidRDefault="000D0F1E" w:rsidP="001A53BB">
            <w:pPr>
              <w:pStyle w:val="Prrafodelista"/>
              <w:ind w:left="0"/>
              <w:jc w:val="center"/>
              <w:rPr>
                <w:sz w:val="22"/>
                <w:lang w:val="en-US"/>
              </w:rPr>
            </w:pPr>
          </w:p>
        </w:tc>
        <w:tc>
          <w:tcPr>
            <w:tcW w:w="1865" w:type="dxa"/>
            <w:vAlign w:val="center"/>
          </w:tcPr>
          <w:p w14:paraId="76628CE9" w14:textId="77777777" w:rsidR="000D0F1E" w:rsidRPr="00E24666" w:rsidRDefault="000D0F1E" w:rsidP="001A53BB">
            <w:pPr>
              <w:pStyle w:val="Prrafodelista"/>
              <w:ind w:left="0"/>
              <w:jc w:val="center"/>
              <w:rPr>
                <w:sz w:val="22"/>
                <w:lang w:val="en-US"/>
              </w:rPr>
            </w:pPr>
          </w:p>
        </w:tc>
        <w:tc>
          <w:tcPr>
            <w:tcW w:w="1865" w:type="dxa"/>
            <w:vAlign w:val="center"/>
          </w:tcPr>
          <w:p w14:paraId="3DC4CD11" w14:textId="77777777" w:rsidR="000D0F1E" w:rsidRPr="00E24666" w:rsidRDefault="000D0F1E" w:rsidP="001A53BB">
            <w:pPr>
              <w:pStyle w:val="Prrafodelista"/>
              <w:ind w:left="0"/>
              <w:jc w:val="center"/>
              <w:rPr>
                <w:sz w:val="22"/>
                <w:lang w:val="en-US"/>
              </w:rPr>
            </w:pPr>
          </w:p>
        </w:tc>
      </w:tr>
      <w:tr w:rsidR="000D0F1E" w:rsidRPr="00E24666" w14:paraId="3724FFF6" w14:textId="77777777" w:rsidTr="001A53BB">
        <w:trPr>
          <w:trHeight w:val="343"/>
          <w:jc w:val="center"/>
        </w:trPr>
        <w:tc>
          <w:tcPr>
            <w:tcW w:w="1784" w:type="dxa"/>
            <w:vAlign w:val="center"/>
          </w:tcPr>
          <w:p w14:paraId="75E3F6EB" w14:textId="77777777" w:rsidR="000D0F1E" w:rsidRPr="00E24666" w:rsidRDefault="000D0F1E" w:rsidP="001A53BB">
            <w:pPr>
              <w:pStyle w:val="Prrafodelista"/>
              <w:ind w:left="0"/>
              <w:jc w:val="center"/>
              <w:rPr>
                <w:sz w:val="22"/>
                <w:lang w:val="en-US"/>
              </w:rPr>
            </w:pPr>
            <m:oMathPara>
              <m:oMath>
                <m:r>
                  <w:rPr>
                    <w:rFonts w:ascii="Cambria Math" w:eastAsiaTheme="minorEastAsia" w:hAnsi="Cambria Math" w:cstheme="minorHAnsi"/>
                    <w:szCs w:val="20"/>
                    <w:lang w:val="en-US"/>
                  </w:rPr>
                  <m:t>De</m:t>
                </m:r>
                <m:sSub>
                  <m:sSubPr>
                    <m:ctrlPr>
                      <w:rPr>
                        <w:rFonts w:ascii="Cambria Math" w:eastAsiaTheme="minorEastAsia" w:hAnsi="Cambria Math" w:cstheme="minorHAnsi"/>
                        <w:i/>
                        <w:sz w:val="22"/>
                        <w:szCs w:val="20"/>
                        <w:lang w:val="en-US"/>
                      </w:rPr>
                    </m:ctrlPr>
                  </m:sSubPr>
                  <m:e>
                    <m:r>
                      <w:rPr>
                        <w:rFonts w:ascii="Cambria Math" w:eastAsiaTheme="minorEastAsia" w:hAnsi="Cambria Math" w:cstheme="minorHAnsi"/>
                        <w:szCs w:val="20"/>
                        <w:lang w:val="en-US"/>
                      </w:rPr>
                      <m:t>d</m:t>
                    </m:r>
                  </m:e>
                  <m:sub>
                    <m:r>
                      <w:rPr>
                        <w:rFonts w:ascii="Cambria Math" w:eastAsiaTheme="minorEastAsia" w:hAnsi="Cambria Math" w:cstheme="minorHAnsi"/>
                        <w:szCs w:val="20"/>
                        <w:lang w:val="en-US"/>
                      </w:rPr>
                      <m:t>j,t</m:t>
                    </m:r>
                  </m:sub>
                </m:sSub>
              </m:oMath>
            </m:oMathPara>
          </w:p>
        </w:tc>
        <w:tc>
          <w:tcPr>
            <w:tcW w:w="1865" w:type="dxa"/>
            <w:vAlign w:val="center"/>
          </w:tcPr>
          <w:p w14:paraId="45847A73" w14:textId="77777777" w:rsidR="000D0F1E" w:rsidRPr="004D65EC" w:rsidRDefault="000D0F1E" w:rsidP="001A53BB">
            <w:pPr>
              <w:pStyle w:val="Prrafodelista"/>
              <w:ind w:left="0"/>
              <w:jc w:val="center"/>
              <w:rPr>
                <w:rFonts w:ascii="Calibri" w:eastAsia="Calibri" w:hAnsi="Calibri" w:cs="Times New Roman"/>
                <w:sz w:val="22"/>
                <w:szCs w:val="20"/>
                <w:lang w:val="en-US"/>
              </w:rPr>
            </w:pPr>
          </w:p>
        </w:tc>
        <w:tc>
          <w:tcPr>
            <w:tcW w:w="1865" w:type="dxa"/>
            <w:vAlign w:val="center"/>
          </w:tcPr>
          <w:p w14:paraId="065A68F8" w14:textId="77777777" w:rsidR="000D0F1E" w:rsidRPr="00E24666" w:rsidRDefault="000D0F1E" w:rsidP="001A53BB">
            <w:pPr>
              <w:pStyle w:val="Prrafodelista"/>
              <w:ind w:left="0"/>
              <w:jc w:val="center"/>
              <w:rPr>
                <w:rFonts w:ascii="Calibri" w:eastAsia="Calibri" w:hAnsi="Calibri" w:cs="Times New Roman"/>
                <w:sz w:val="22"/>
                <w:szCs w:val="20"/>
                <w:lang w:val="en-US"/>
              </w:rPr>
            </w:pPr>
          </w:p>
        </w:tc>
        <w:tc>
          <w:tcPr>
            <w:tcW w:w="1865" w:type="dxa"/>
            <w:vAlign w:val="center"/>
          </w:tcPr>
          <w:p w14:paraId="5579A7BE" w14:textId="77777777" w:rsidR="000D0F1E" w:rsidRPr="00E24666" w:rsidRDefault="000D0F1E" w:rsidP="001A53BB">
            <w:pPr>
              <w:pStyle w:val="Prrafodelista"/>
              <w:ind w:left="0"/>
              <w:jc w:val="center"/>
              <w:rPr>
                <w:rFonts w:ascii="Calibri" w:eastAsia="Calibri" w:hAnsi="Calibri" w:cs="Times New Roman"/>
                <w:sz w:val="22"/>
                <w:szCs w:val="20"/>
                <w:lang w:val="en-US"/>
              </w:rPr>
            </w:pPr>
          </w:p>
        </w:tc>
      </w:tr>
      <w:tr w:rsidR="000D0F1E" w:rsidRPr="00E24666" w14:paraId="296E97FC" w14:textId="77777777" w:rsidTr="001A53BB">
        <w:trPr>
          <w:trHeight w:val="343"/>
          <w:jc w:val="center"/>
        </w:trPr>
        <w:tc>
          <w:tcPr>
            <w:tcW w:w="1784" w:type="dxa"/>
            <w:vAlign w:val="center"/>
          </w:tcPr>
          <w:p w14:paraId="217C5557" w14:textId="77777777" w:rsidR="000D0F1E" w:rsidRPr="00E24666" w:rsidRDefault="00267761" w:rsidP="001A53BB">
            <w:pPr>
              <w:pStyle w:val="Prrafodelista"/>
              <w:ind w:left="0"/>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Saldo</m:t>
                    </m:r>
                  </m:e>
                  <m:sub>
                    <m:r>
                      <m:rPr>
                        <m:sty m:val="bi"/>
                      </m:rPr>
                      <w:rPr>
                        <w:rFonts w:ascii="Cambria Math" w:eastAsiaTheme="minorEastAsia" w:hAnsi="Cambria Math" w:cstheme="minorHAnsi"/>
                        <w:szCs w:val="20"/>
                        <w:lang w:val="en-US"/>
                      </w:rPr>
                      <m:t>j,t</m:t>
                    </m:r>
                  </m:sub>
                </m:sSub>
                <m:r>
                  <m:rPr>
                    <m:sty m:val="bi"/>
                  </m:rPr>
                  <w:rPr>
                    <w:rFonts w:ascii="Cambria Math" w:eastAsiaTheme="minorEastAsia" w:hAnsi="Cambria Math" w:cstheme="minorHAnsi"/>
                    <w:szCs w:val="20"/>
                    <w:lang w:val="en-US"/>
                  </w:rPr>
                  <m:t>(-)</m:t>
                </m:r>
              </m:oMath>
            </m:oMathPara>
          </w:p>
        </w:tc>
        <w:tc>
          <w:tcPr>
            <w:tcW w:w="1865" w:type="dxa"/>
            <w:vAlign w:val="center"/>
          </w:tcPr>
          <w:p w14:paraId="39E29D55" w14:textId="77777777" w:rsidR="000D0F1E" w:rsidRPr="004D65EC" w:rsidRDefault="000D0F1E" w:rsidP="001A53BB">
            <w:pPr>
              <w:pStyle w:val="Prrafodelista"/>
              <w:ind w:left="0"/>
              <w:jc w:val="center"/>
              <w:rPr>
                <w:b/>
                <w:sz w:val="22"/>
                <w:lang w:val="en-US"/>
              </w:rPr>
            </w:pPr>
          </w:p>
        </w:tc>
        <w:tc>
          <w:tcPr>
            <w:tcW w:w="1865" w:type="dxa"/>
            <w:vAlign w:val="center"/>
          </w:tcPr>
          <w:p w14:paraId="45BA9E98" w14:textId="77777777" w:rsidR="000D0F1E" w:rsidRPr="00E24666" w:rsidRDefault="000D0F1E" w:rsidP="001A53BB">
            <w:pPr>
              <w:pStyle w:val="Prrafodelista"/>
              <w:ind w:left="0"/>
              <w:jc w:val="center"/>
              <w:rPr>
                <w:b/>
                <w:sz w:val="22"/>
                <w:lang w:val="en-US"/>
              </w:rPr>
            </w:pPr>
          </w:p>
        </w:tc>
        <w:tc>
          <w:tcPr>
            <w:tcW w:w="1865" w:type="dxa"/>
            <w:vAlign w:val="center"/>
          </w:tcPr>
          <w:p w14:paraId="23630975" w14:textId="77777777" w:rsidR="000D0F1E" w:rsidRPr="00E24666" w:rsidRDefault="000D0F1E" w:rsidP="001A53BB">
            <w:pPr>
              <w:pStyle w:val="Prrafodelista"/>
              <w:ind w:left="0"/>
              <w:jc w:val="center"/>
              <w:rPr>
                <w:b/>
                <w:sz w:val="22"/>
                <w:lang w:val="en-US"/>
              </w:rPr>
            </w:pPr>
          </w:p>
        </w:tc>
      </w:tr>
    </w:tbl>
    <w:p w14:paraId="5C9592EB" w14:textId="77777777" w:rsidR="009944F4" w:rsidRPr="00E24666" w:rsidRDefault="009944F4" w:rsidP="006C38DC">
      <w:pPr>
        <w:spacing w:line="240" w:lineRule="auto"/>
        <w:rPr>
          <w:rFonts w:cstheme="minorHAnsi"/>
          <w:iCs/>
          <w:lang w:val="en-US"/>
        </w:rPr>
      </w:pPr>
    </w:p>
    <w:p w14:paraId="53871D61" w14:textId="1C5D8579" w:rsidR="000D0F1E" w:rsidRPr="00E24666" w:rsidRDefault="00716E0C" w:rsidP="006C38DC">
      <w:pPr>
        <w:spacing w:line="240" w:lineRule="auto"/>
        <w:rPr>
          <w:i/>
          <w:iCs/>
          <w:lang w:val="en-US"/>
        </w:rPr>
      </w:pPr>
      <w:r w:rsidRPr="004D65EC">
        <w:rPr>
          <w:i/>
          <w:iCs/>
          <w:lang w:val="en-US"/>
        </w:rPr>
        <w:t>Posting of balances by COAR</w:t>
      </w:r>
    </w:p>
    <w:p w14:paraId="017F06C2" w14:textId="06931061" w:rsidR="000D0F1E" w:rsidRPr="00E24666" w:rsidRDefault="00716E0C" w:rsidP="000D0F1E">
      <w:pPr>
        <w:rPr>
          <w:rFonts w:cstheme="minorHAnsi"/>
          <w:lang w:val="en-US"/>
        </w:rPr>
      </w:pPr>
      <w:r w:rsidRPr="00E24666">
        <w:rPr>
          <w:rFonts w:cstheme="minorHAnsi"/>
          <w:lang w:val="en-US"/>
        </w:rPr>
        <w:t>For</w:t>
      </w:r>
      <w:r w:rsidR="000D0F1E" w:rsidRPr="00E24666">
        <w:rPr>
          <w:rFonts w:cstheme="minorHAnsi"/>
          <w:lang w:val="en-US"/>
        </w:rPr>
        <w:t xml:space="preserve"> j=1</w:t>
      </w:r>
    </w:p>
    <w:tbl>
      <w:tblPr>
        <w:tblStyle w:val="Tablaconcuadrcula"/>
        <w:tblW w:w="9351" w:type="dxa"/>
        <w:jc w:val="center"/>
        <w:tblLayout w:type="fixed"/>
        <w:tblLook w:val="04A0" w:firstRow="1" w:lastRow="0" w:firstColumn="1" w:lastColumn="0" w:noHBand="0" w:noVBand="1"/>
      </w:tblPr>
      <w:tblGrid>
        <w:gridCol w:w="1227"/>
        <w:gridCol w:w="1227"/>
        <w:gridCol w:w="1369"/>
        <w:gridCol w:w="1417"/>
        <w:gridCol w:w="1228"/>
        <w:gridCol w:w="1371"/>
        <w:gridCol w:w="1512"/>
      </w:tblGrid>
      <w:tr w:rsidR="000D0F1E" w:rsidRPr="00E24666" w14:paraId="4C9F14F3" w14:textId="77777777" w:rsidTr="00421443">
        <w:trPr>
          <w:trHeight w:val="233"/>
          <w:jc w:val="center"/>
        </w:trPr>
        <w:tc>
          <w:tcPr>
            <w:tcW w:w="1227" w:type="dxa"/>
            <w:vAlign w:val="center"/>
          </w:tcPr>
          <w:p w14:paraId="0132DEE7" w14:textId="394C029F" w:rsidR="000D0F1E" w:rsidRPr="00E24666" w:rsidRDefault="00716E0C" w:rsidP="001A53BB">
            <w:pPr>
              <w:jc w:val="center"/>
              <w:rPr>
                <w:rFonts w:ascii="Calibri" w:eastAsia="Calibri" w:hAnsi="Calibri" w:cs="Calibri"/>
                <w:b/>
                <w:color w:val="000000" w:themeColor="text1"/>
                <w:sz w:val="22"/>
                <w:lang w:val="en-US"/>
              </w:rPr>
            </w:pPr>
            <w:r w:rsidRPr="00E24666">
              <w:rPr>
                <w:rFonts w:ascii="Calibri" w:eastAsia="Calibri" w:hAnsi="Calibri" w:cs="Calibri"/>
                <w:b/>
                <w:color w:val="000000" w:themeColor="text1"/>
                <w:lang w:val="en-US"/>
              </w:rPr>
              <w:t>Year</w:t>
            </w:r>
          </w:p>
        </w:tc>
        <w:tc>
          <w:tcPr>
            <w:tcW w:w="1227" w:type="dxa"/>
            <w:vAlign w:val="center"/>
          </w:tcPr>
          <w:p w14:paraId="179DEDA8" w14:textId="3069C798" w:rsidR="000D0F1E" w:rsidRPr="00E24666" w:rsidDel="00DB518A" w:rsidRDefault="00716E0C" w:rsidP="001A53BB">
            <w:pPr>
              <w:jc w:val="center"/>
              <w:rPr>
                <w:b/>
                <w:sz w:val="22"/>
                <w:lang w:val="en-US"/>
              </w:rPr>
            </w:pPr>
            <w:r w:rsidRPr="00E24666">
              <w:rPr>
                <w:rFonts w:ascii="Calibri" w:eastAsia="Calibri" w:hAnsi="Calibri" w:cs="Calibri"/>
                <w:b/>
                <w:color w:val="000000" w:themeColor="text1"/>
                <w:lang w:val="en-US"/>
              </w:rPr>
              <w:t>Quarter</w:t>
            </w:r>
            <w:r w:rsidR="000D0F1E" w:rsidRPr="00E24666">
              <w:rPr>
                <w:rFonts w:ascii="Calibri" w:eastAsia="Calibri" w:hAnsi="Calibri" w:cs="Calibri"/>
                <w:b/>
                <w:color w:val="000000" w:themeColor="text1"/>
                <w:lang w:val="en-US"/>
              </w:rPr>
              <w:t xml:space="preserve"> (t)</w:t>
            </w:r>
          </w:p>
        </w:tc>
        <w:tc>
          <w:tcPr>
            <w:tcW w:w="1369" w:type="dxa"/>
            <w:vAlign w:val="center"/>
          </w:tcPr>
          <w:p w14:paraId="20B30BAD" w14:textId="1B217330" w:rsidR="000D0F1E" w:rsidRPr="00E24666" w:rsidDel="00DB518A" w:rsidRDefault="00267761" w:rsidP="00716E0C">
            <w:pPr>
              <w:pStyle w:val="Prrafodelista"/>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Balance</m:t>
                    </m:r>
                  </m:e>
                  <m:sub>
                    <m:r>
                      <m:rPr>
                        <m:sty m:val="bi"/>
                      </m:rPr>
                      <w:rPr>
                        <w:rFonts w:ascii="Cambria Math" w:eastAsiaTheme="minorEastAsia" w:hAnsi="Cambria Math" w:cstheme="minorHAnsi"/>
                        <w:szCs w:val="20"/>
                        <w:lang w:val="en-US"/>
                      </w:rPr>
                      <m:t>1,t</m:t>
                    </m:r>
                  </m:sub>
                </m:sSub>
                <m:r>
                  <m:rPr>
                    <m:sty m:val="bi"/>
                  </m:rPr>
                  <w:rPr>
                    <w:rFonts w:ascii="Cambria Math" w:eastAsiaTheme="minorEastAsia" w:hAnsi="Cambria Math" w:cstheme="minorHAnsi"/>
                    <w:szCs w:val="20"/>
                    <w:lang w:val="en-US"/>
                  </w:rPr>
                  <m:t>(+)</m:t>
                </m:r>
              </m:oMath>
            </m:oMathPara>
          </w:p>
        </w:tc>
        <w:tc>
          <w:tcPr>
            <w:tcW w:w="1417" w:type="dxa"/>
            <w:vAlign w:val="center"/>
          </w:tcPr>
          <w:p w14:paraId="0FD3BB8A" w14:textId="77777777" w:rsidR="000D0F1E" w:rsidRPr="00E24666" w:rsidRDefault="00267761" w:rsidP="001A53BB">
            <w:pPr>
              <w:pStyle w:val="Prrafodelista"/>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Saldo</m:t>
                    </m:r>
                  </m:e>
                  <m:sub>
                    <m:r>
                      <m:rPr>
                        <m:sty m:val="bi"/>
                      </m:rPr>
                      <w:rPr>
                        <w:rFonts w:ascii="Cambria Math" w:eastAsiaTheme="minorEastAsia" w:hAnsi="Cambria Math" w:cstheme="minorHAnsi"/>
                        <w:szCs w:val="20"/>
                        <w:lang w:val="en-US"/>
                      </w:rPr>
                      <m:t>1,t</m:t>
                    </m:r>
                  </m:sub>
                </m:sSub>
                <m:r>
                  <m:rPr>
                    <m:sty m:val="bi"/>
                  </m:rPr>
                  <w:rPr>
                    <w:rFonts w:ascii="Cambria Math" w:eastAsiaTheme="minorEastAsia" w:hAnsi="Cambria Math" w:cstheme="minorHAnsi"/>
                    <w:szCs w:val="20"/>
                    <w:lang w:val="en-US"/>
                  </w:rPr>
                  <m:t>(-)</m:t>
                </m:r>
              </m:oMath>
            </m:oMathPara>
          </w:p>
        </w:tc>
        <w:tc>
          <w:tcPr>
            <w:tcW w:w="1228" w:type="dxa"/>
            <w:vAlign w:val="center"/>
          </w:tcPr>
          <w:p w14:paraId="48CE4422" w14:textId="4CCEF805" w:rsidR="000D0F1E" w:rsidRPr="00E24666" w:rsidRDefault="00267761" w:rsidP="001A53BB">
            <w:pPr>
              <w:pStyle w:val="Prrafodelista"/>
              <w:ind w:left="0"/>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Ajuste</m:t>
                    </m:r>
                  </m:e>
                  <m:sub>
                    <m:r>
                      <m:rPr>
                        <m:sty m:val="bi"/>
                      </m:rPr>
                      <w:rPr>
                        <w:rFonts w:ascii="Cambria Math" w:eastAsiaTheme="minorEastAsia" w:hAnsi="Cambria Math" w:cstheme="minorHAnsi"/>
                        <w:szCs w:val="20"/>
                        <w:lang w:val="en-US"/>
                      </w:rPr>
                      <m:t>1,t</m:t>
                    </m:r>
                  </m:sub>
                </m:sSub>
              </m:oMath>
            </m:oMathPara>
          </w:p>
        </w:tc>
        <w:tc>
          <w:tcPr>
            <w:tcW w:w="1371" w:type="dxa"/>
            <w:vAlign w:val="center"/>
          </w:tcPr>
          <w:p w14:paraId="2C18A7E1" w14:textId="77777777" w:rsidR="000D0F1E" w:rsidRPr="00E24666" w:rsidRDefault="000D0F1E" w:rsidP="001A53BB">
            <w:pPr>
              <w:pStyle w:val="Prrafodelista"/>
              <w:ind w:left="0"/>
              <w:jc w:val="center"/>
              <w:rPr>
                <w:b/>
                <w:sz w:val="22"/>
                <w:lang w:val="en-US"/>
              </w:rPr>
            </w:pPr>
            <m:oMathPara>
              <m:oMath>
                <m:r>
                  <m:rPr>
                    <m:sty m:val="bi"/>
                  </m:rPr>
                  <w:rPr>
                    <w:rFonts w:ascii="Cambria Math" w:eastAsiaTheme="minorEastAsia" w:hAnsi="Cambria Math" w:cstheme="minorHAnsi"/>
                    <w:szCs w:val="20"/>
                    <w:lang w:val="en-US"/>
                  </w:rPr>
                  <m:t>De</m:t>
                </m:r>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dRef</m:t>
                    </m:r>
                  </m:e>
                  <m:sub>
                    <m:r>
                      <m:rPr>
                        <m:sty m:val="bi"/>
                      </m:rPr>
                      <w:rPr>
                        <w:rFonts w:ascii="Cambria Math" w:eastAsiaTheme="minorEastAsia" w:hAnsi="Cambria Math" w:cstheme="minorHAnsi"/>
                        <w:szCs w:val="20"/>
                        <w:lang w:val="en-US"/>
                      </w:rPr>
                      <m:t>1,t</m:t>
                    </m:r>
                  </m:sub>
                </m:sSub>
              </m:oMath>
            </m:oMathPara>
          </w:p>
        </w:tc>
        <w:tc>
          <w:tcPr>
            <w:tcW w:w="1512" w:type="dxa"/>
            <w:vAlign w:val="center"/>
          </w:tcPr>
          <w:p w14:paraId="48ED2486" w14:textId="77777777" w:rsidR="000D0F1E" w:rsidRPr="00E24666" w:rsidRDefault="000D0F1E" w:rsidP="001A53BB">
            <w:pPr>
              <w:pStyle w:val="Prrafodelista"/>
              <w:ind w:left="0"/>
              <w:jc w:val="center"/>
              <w:rPr>
                <w:b/>
                <w:sz w:val="22"/>
                <w:lang w:val="en-US"/>
              </w:rPr>
            </w:pPr>
            <m:oMathPara>
              <m:oMath>
                <m:r>
                  <m:rPr>
                    <m:sty m:val="bi"/>
                  </m:rPr>
                  <w:rPr>
                    <w:rFonts w:ascii="Cambria Math" w:eastAsiaTheme="minorEastAsia" w:hAnsi="Cambria Math"/>
                    <w:szCs w:val="20"/>
                    <w:lang w:val="en-US"/>
                  </w:rPr>
                  <m:t>Saldo_Li</m:t>
                </m:r>
                <m:sSub>
                  <m:sSubPr>
                    <m:ctrlPr>
                      <w:rPr>
                        <w:rFonts w:ascii="Cambria Math" w:eastAsiaTheme="minorEastAsia" w:hAnsi="Cambria Math"/>
                        <w:b/>
                        <w:i/>
                        <w:sz w:val="22"/>
                        <w:szCs w:val="20"/>
                        <w:lang w:val="en-US"/>
                      </w:rPr>
                    </m:ctrlPr>
                  </m:sSubPr>
                  <m:e>
                    <m:r>
                      <m:rPr>
                        <m:sty m:val="bi"/>
                      </m:rPr>
                      <w:rPr>
                        <w:rFonts w:ascii="Cambria Math" w:eastAsiaTheme="minorEastAsia" w:hAnsi="Cambria Math"/>
                        <w:szCs w:val="20"/>
                        <w:lang w:val="en-US"/>
                      </w:rPr>
                      <m:t>q</m:t>
                    </m:r>
                  </m:e>
                  <m:sub>
                    <m:r>
                      <m:rPr>
                        <m:sty m:val="bi"/>
                      </m:rPr>
                      <w:rPr>
                        <w:rFonts w:ascii="Cambria Math" w:eastAsiaTheme="minorEastAsia" w:hAnsi="Cambria Math"/>
                        <w:szCs w:val="20"/>
                        <w:lang w:val="en-US"/>
                      </w:rPr>
                      <m:t>1,t</m:t>
                    </m:r>
                  </m:sub>
                </m:sSub>
              </m:oMath>
            </m:oMathPara>
          </w:p>
        </w:tc>
      </w:tr>
      <w:tr w:rsidR="000D0F1E" w:rsidRPr="00E24666" w14:paraId="2CAD6456" w14:textId="77777777" w:rsidTr="00421443">
        <w:trPr>
          <w:trHeight w:val="233"/>
          <w:jc w:val="center"/>
        </w:trPr>
        <w:tc>
          <w:tcPr>
            <w:tcW w:w="1227" w:type="dxa"/>
            <w:vAlign w:val="center"/>
          </w:tcPr>
          <w:p w14:paraId="0DF39A2D" w14:textId="77777777" w:rsidR="000D0F1E" w:rsidRPr="00E24666" w:rsidRDefault="000D0F1E" w:rsidP="001A53BB">
            <w:pPr>
              <w:pStyle w:val="Prrafodelista"/>
              <w:ind w:left="0"/>
              <w:jc w:val="center"/>
              <w:rPr>
                <w:sz w:val="22"/>
                <w:lang w:val="en-US"/>
              </w:rPr>
            </w:pPr>
            <w:r w:rsidRPr="00E24666">
              <w:rPr>
                <w:lang w:val="en-US"/>
              </w:rPr>
              <w:t>XXXX</w:t>
            </w:r>
          </w:p>
        </w:tc>
        <w:tc>
          <w:tcPr>
            <w:tcW w:w="1227" w:type="dxa"/>
            <w:vAlign w:val="center"/>
          </w:tcPr>
          <w:p w14:paraId="556E7967" w14:textId="77777777" w:rsidR="000D0F1E" w:rsidRPr="00E24666" w:rsidRDefault="000D0F1E" w:rsidP="001A53BB">
            <w:pPr>
              <w:pStyle w:val="Prrafodelista"/>
              <w:ind w:left="0"/>
              <w:jc w:val="center"/>
              <w:rPr>
                <w:sz w:val="22"/>
                <w:lang w:val="en-US"/>
              </w:rPr>
            </w:pPr>
            <w:r w:rsidRPr="004D65EC">
              <w:rPr>
                <w:lang w:val="en-US"/>
              </w:rPr>
              <w:t>1</w:t>
            </w:r>
          </w:p>
        </w:tc>
        <w:tc>
          <w:tcPr>
            <w:tcW w:w="1369" w:type="dxa"/>
          </w:tcPr>
          <w:p w14:paraId="0A344215" w14:textId="77777777" w:rsidR="000D0F1E" w:rsidRPr="00E24666" w:rsidRDefault="000D0F1E" w:rsidP="001A53BB">
            <w:pPr>
              <w:pStyle w:val="Prrafodelista"/>
              <w:ind w:left="0"/>
              <w:jc w:val="center"/>
              <w:rPr>
                <w:sz w:val="22"/>
                <w:lang w:val="en-US"/>
              </w:rPr>
            </w:pPr>
          </w:p>
        </w:tc>
        <w:tc>
          <w:tcPr>
            <w:tcW w:w="1417" w:type="dxa"/>
            <w:vAlign w:val="center"/>
          </w:tcPr>
          <w:p w14:paraId="11D7D50E" w14:textId="77777777" w:rsidR="000D0F1E" w:rsidRPr="00E24666" w:rsidRDefault="000D0F1E" w:rsidP="001A53BB">
            <w:pPr>
              <w:pStyle w:val="Prrafodelista"/>
              <w:ind w:left="0"/>
              <w:jc w:val="center"/>
              <w:rPr>
                <w:sz w:val="22"/>
                <w:lang w:val="en-US"/>
              </w:rPr>
            </w:pPr>
          </w:p>
        </w:tc>
        <w:tc>
          <w:tcPr>
            <w:tcW w:w="1228" w:type="dxa"/>
          </w:tcPr>
          <w:p w14:paraId="2015411F" w14:textId="77777777" w:rsidR="000D0F1E" w:rsidRPr="00E24666" w:rsidRDefault="000D0F1E" w:rsidP="001A53BB">
            <w:pPr>
              <w:pStyle w:val="Prrafodelista"/>
              <w:ind w:left="0"/>
              <w:jc w:val="center"/>
              <w:rPr>
                <w:sz w:val="22"/>
                <w:lang w:val="en-US"/>
              </w:rPr>
            </w:pPr>
          </w:p>
        </w:tc>
        <w:tc>
          <w:tcPr>
            <w:tcW w:w="1371" w:type="dxa"/>
          </w:tcPr>
          <w:p w14:paraId="6A6FFD3A" w14:textId="77777777" w:rsidR="000D0F1E" w:rsidRPr="00E24666" w:rsidRDefault="000D0F1E" w:rsidP="001A53BB">
            <w:pPr>
              <w:pStyle w:val="Prrafodelista"/>
              <w:ind w:left="0"/>
              <w:jc w:val="center"/>
              <w:rPr>
                <w:sz w:val="22"/>
                <w:lang w:val="en-US"/>
              </w:rPr>
            </w:pPr>
          </w:p>
        </w:tc>
        <w:tc>
          <w:tcPr>
            <w:tcW w:w="1512" w:type="dxa"/>
          </w:tcPr>
          <w:p w14:paraId="65529866" w14:textId="77777777" w:rsidR="000D0F1E" w:rsidRPr="00E24666" w:rsidRDefault="000D0F1E" w:rsidP="001A53BB">
            <w:pPr>
              <w:pStyle w:val="Prrafodelista"/>
              <w:ind w:left="0"/>
              <w:jc w:val="center"/>
              <w:rPr>
                <w:sz w:val="22"/>
                <w:lang w:val="en-US"/>
              </w:rPr>
            </w:pPr>
          </w:p>
        </w:tc>
      </w:tr>
      <w:tr w:rsidR="000D0F1E" w:rsidRPr="00E24666" w14:paraId="2EA63FEA" w14:textId="77777777" w:rsidTr="00421443">
        <w:trPr>
          <w:cantSplit/>
          <w:trHeight w:val="484"/>
          <w:jc w:val="center"/>
        </w:trPr>
        <w:tc>
          <w:tcPr>
            <w:tcW w:w="1227" w:type="dxa"/>
            <w:textDirection w:val="tbRl"/>
            <w:vAlign w:val="center"/>
          </w:tcPr>
          <w:p w14:paraId="12EF0492" w14:textId="77777777" w:rsidR="000D0F1E" w:rsidRPr="00E24666" w:rsidRDefault="000D0F1E" w:rsidP="001A53BB">
            <w:pPr>
              <w:pStyle w:val="Prrafodelista"/>
              <w:ind w:left="113" w:right="113"/>
              <w:jc w:val="center"/>
              <w:rPr>
                <w:sz w:val="22"/>
                <w:lang w:val="en-US"/>
              </w:rPr>
            </w:pPr>
            <w:r w:rsidRPr="00E24666">
              <w:rPr>
                <w:lang w:val="en-US"/>
              </w:rPr>
              <w:t>...</w:t>
            </w:r>
          </w:p>
        </w:tc>
        <w:tc>
          <w:tcPr>
            <w:tcW w:w="1227" w:type="dxa"/>
            <w:textDirection w:val="tbRl"/>
            <w:vAlign w:val="center"/>
          </w:tcPr>
          <w:p w14:paraId="768F19E5" w14:textId="77777777" w:rsidR="000D0F1E" w:rsidRPr="00E24666" w:rsidRDefault="000D0F1E" w:rsidP="001A53BB">
            <w:pPr>
              <w:pStyle w:val="Prrafodelista"/>
              <w:ind w:left="113" w:right="113"/>
              <w:jc w:val="center"/>
              <w:rPr>
                <w:sz w:val="22"/>
                <w:lang w:val="en-US"/>
              </w:rPr>
            </w:pPr>
            <w:r w:rsidRPr="004D65EC">
              <w:rPr>
                <w:lang w:val="en-US"/>
              </w:rPr>
              <w:t>...</w:t>
            </w:r>
          </w:p>
        </w:tc>
        <w:tc>
          <w:tcPr>
            <w:tcW w:w="1369" w:type="dxa"/>
            <w:textDirection w:val="tbRl"/>
          </w:tcPr>
          <w:p w14:paraId="6AE1639E" w14:textId="77777777" w:rsidR="000D0F1E" w:rsidRPr="00E24666" w:rsidRDefault="000D0F1E" w:rsidP="001A53BB">
            <w:pPr>
              <w:pStyle w:val="Prrafodelista"/>
              <w:ind w:left="113" w:right="113"/>
              <w:jc w:val="center"/>
              <w:rPr>
                <w:sz w:val="22"/>
                <w:lang w:val="en-US"/>
              </w:rPr>
            </w:pPr>
          </w:p>
        </w:tc>
        <w:tc>
          <w:tcPr>
            <w:tcW w:w="1417" w:type="dxa"/>
            <w:textDirection w:val="tbRl"/>
            <w:vAlign w:val="center"/>
          </w:tcPr>
          <w:p w14:paraId="63B7A74C"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228" w:type="dxa"/>
            <w:textDirection w:val="tbRl"/>
            <w:vAlign w:val="center"/>
          </w:tcPr>
          <w:p w14:paraId="1799F50A"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371" w:type="dxa"/>
            <w:textDirection w:val="tbRl"/>
            <w:vAlign w:val="center"/>
          </w:tcPr>
          <w:p w14:paraId="085A3FBA"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512" w:type="dxa"/>
            <w:textDirection w:val="tbRl"/>
            <w:vAlign w:val="center"/>
          </w:tcPr>
          <w:p w14:paraId="094B73CD"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r>
      <w:tr w:rsidR="000D0F1E" w:rsidRPr="00E24666" w14:paraId="2070F9CB" w14:textId="77777777" w:rsidTr="00421443">
        <w:trPr>
          <w:trHeight w:val="233"/>
          <w:jc w:val="center"/>
        </w:trPr>
        <w:tc>
          <w:tcPr>
            <w:tcW w:w="1227" w:type="dxa"/>
            <w:vAlign w:val="center"/>
          </w:tcPr>
          <w:p w14:paraId="3AEEAF94" w14:textId="77777777" w:rsidR="000D0F1E" w:rsidRPr="00E24666" w:rsidRDefault="000D0F1E" w:rsidP="001A53BB">
            <w:pPr>
              <w:pStyle w:val="Prrafodelista"/>
              <w:ind w:left="0"/>
              <w:jc w:val="center"/>
              <w:rPr>
                <w:sz w:val="22"/>
                <w:lang w:val="en-US"/>
              </w:rPr>
            </w:pPr>
            <w:r w:rsidRPr="00E24666">
              <w:rPr>
                <w:lang w:val="en-US"/>
              </w:rPr>
              <w:t>XXXX</w:t>
            </w:r>
          </w:p>
        </w:tc>
        <w:tc>
          <w:tcPr>
            <w:tcW w:w="1227" w:type="dxa"/>
            <w:vAlign w:val="center"/>
          </w:tcPr>
          <w:p w14:paraId="71D283C0" w14:textId="77777777" w:rsidR="000D0F1E" w:rsidRPr="00E24666" w:rsidRDefault="000D0F1E" w:rsidP="001A53BB">
            <w:pPr>
              <w:pStyle w:val="Prrafodelista"/>
              <w:ind w:left="0"/>
              <w:jc w:val="center"/>
              <w:rPr>
                <w:b/>
                <w:sz w:val="22"/>
                <w:lang w:val="en-US"/>
              </w:rPr>
            </w:pPr>
            <w:r w:rsidRPr="004D65EC">
              <w:rPr>
                <w:lang w:val="en-US"/>
              </w:rPr>
              <w:t>t</w:t>
            </w:r>
          </w:p>
        </w:tc>
        <w:tc>
          <w:tcPr>
            <w:tcW w:w="1369" w:type="dxa"/>
          </w:tcPr>
          <w:p w14:paraId="3415456D" w14:textId="77777777" w:rsidR="000D0F1E" w:rsidRPr="00E24666" w:rsidRDefault="000D0F1E" w:rsidP="001A53BB">
            <w:pPr>
              <w:pStyle w:val="Prrafodelista"/>
              <w:ind w:left="0"/>
              <w:jc w:val="center"/>
              <w:rPr>
                <w:b/>
                <w:sz w:val="22"/>
                <w:lang w:val="en-US"/>
              </w:rPr>
            </w:pPr>
          </w:p>
        </w:tc>
        <w:tc>
          <w:tcPr>
            <w:tcW w:w="1417" w:type="dxa"/>
            <w:vAlign w:val="center"/>
          </w:tcPr>
          <w:p w14:paraId="2F1536FF" w14:textId="77777777" w:rsidR="000D0F1E" w:rsidRPr="00E24666" w:rsidRDefault="000D0F1E" w:rsidP="001A53BB">
            <w:pPr>
              <w:pStyle w:val="Prrafodelista"/>
              <w:ind w:left="0"/>
              <w:jc w:val="center"/>
              <w:rPr>
                <w:b/>
                <w:sz w:val="22"/>
                <w:lang w:val="en-US"/>
              </w:rPr>
            </w:pPr>
          </w:p>
        </w:tc>
        <w:tc>
          <w:tcPr>
            <w:tcW w:w="1228" w:type="dxa"/>
          </w:tcPr>
          <w:p w14:paraId="5BEBAAA7" w14:textId="77777777" w:rsidR="000D0F1E" w:rsidRPr="00E24666" w:rsidRDefault="000D0F1E" w:rsidP="001A53BB">
            <w:pPr>
              <w:pStyle w:val="Prrafodelista"/>
              <w:ind w:left="0"/>
              <w:jc w:val="center"/>
              <w:rPr>
                <w:b/>
                <w:sz w:val="22"/>
                <w:lang w:val="en-US"/>
              </w:rPr>
            </w:pPr>
          </w:p>
        </w:tc>
        <w:tc>
          <w:tcPr>
            <w:tcW w:w="1371" w:type="dxa"/>
          </w:tcPr>
          <w:p w14:paraId="7AFEB696" w14:textId="77777777" w:rsidR="000D0F1E" w:rsidRPr="00E24666" w:rsidRDefault="000D0F1E" w:rsidP="001A53BB">
            <w:pPr>
              <w:pStyle w:val="Prrafodelista"/>
              <w:ind w:left="0"/>
              <w:jc w:val="center"/>
              <w:rPr>
                <w:b/>
                <w:sz w:val="22"/>
                <w:lang w:val="en-US"/>
              </w:rPr>
            </w:pPr>
          </w:p>
        </w:tc>
        <w:tc>
          <w:tcPr>
            <w:tcW w:w="1512" w:type="dxa"/>
          </w:tcPr>
          <w:p w14:paraId="18AF843E" w14:textId="77777777" w:rsidR="000D0F1E" w:rsidRPr="00E24666" w:rsidRDefault="000D0F1E" w:rsidP="001A53BB">
            <w:pPr>
              <w:pStyle w:val="Prrafodelista"/>
              <w:ind w:left="0"/>
              <w:jc w:val="center"/>
              <w:rPr>
                <w:b/>
                <w:sz w:val="22"/>
                <w:lang w:val="en-US"/>
              </w:rPr>
            </w:pPr>
          </w:p>
        </w:tc>
      </w:tr>
    </w:tbl>
    <w:p w14:paraId="292BAE39" w14:textId="77777777" w:rsidR="000D0F1E" w:rsidRPr="00E24666" w:rsidRDefault="000D0F1E" w:rsidP="006C38DC">
      <w:pPr>
        <w:spacing w:line="240" w:lineRule="auto"/>
        <w:jc w:val="both"/>
        <w:rPr>
          <w:rFonts w:cstheme="minorHAnsi"/>
          <w:b/>
          <w:iCs/>
          <w:lang w:val="en-US"/>
        </w:rPr>
      </w:pPr>
    </w:p>
    <w:p w14:paraId="0BC79382" w14:textId="2556B427" w:rsidR="000D0F1E" w:rsidRPr="00E24666" w:rsidRDefault="00716E0C" w:rsidP="006C38DC">
      <w:pPr>
        <w:spacing w:line="240" w:lineRule="auto"/>
        <w:jc w:val="both"/>
        <w:rPr>
          <w:rFonts w:cstheme="minorHAnsi"/>
          <w:lang w:val="en-US"/>
        </w:rPr>
      </w:pPr>
      <w:r w:rsidRPr="00E24666">
        <w:rPr>
          <w:rFonts w:cstheme="minorHAnsi"/>
          <w:lang w:val="en-US"/>
        </w:rPr>
        <w:t xml:space="preserve">For </w:t>
      </w:r>
      <w:r w:rsidR="000D0F1E" w:rsidRPr="004D65EC">
        <w:rPr>
          <w:rFonts w:cstheme="minorHAnsi"/>
          <w:lang w:val="en-US"/>
        </w:rPr>
        <w:t>j=2</w:t>
      </w:r>
    </w:p>
    <w:tbl>
      <w:tblPr>
        <w:tblStyle w:val="Tablaconcuadrcula"/>
        <w:tblW w:w="9351" w:type="dxa"/>
        <w:jc w:val="center"/>
        <w:tblLayout w:type="fixed"/>
        <w:tblLook w:val="04A0" w:firstRow="1" w:lastRow="0" w:firstColumn="1" w:lastColumn="0" w:noHBand="0" w:noVBand="1"/>
      </w:tblPr>
      <w:tblGrid>
        <w:gridCol w:w="1227"/>
        <w:gridCol w:w="1227"/>
        <w:gridCol w:w="1369"/>
        <w:gridCol w:w="1417"/>
        <w:gridCol w:w="1228"/>
        <w:gridCol w:w="1371"/>
        <w:gridCol w:w="1512"/>
      </w:tblGrid>
      <w:tr w:rsidR="000D0F1E" w:rsidRPr="00E24666" w14:paraId="770BD31F" w14:textId="77777777" w:rsidTr="00421443">
        <w:trPr>
          <w:trHeight w:val="233"/>
          <w:jc w:val="center"/>
        </w:trPr>
        <w:tc>
          <w:tcPr>
            <w:tcW w:w="1227" w:type="dxa"/>
            <w:vAlign w:val="center"/>
          </w:tcPr>
          <w:p w14:paraId="02728AB1" w14:textId="7B3897B3" w:rsidR="000D0F1E" w:rsidRPr="00E24666" w:rsidRDefault="00716E0C" w:rsidP="001A53BB">
            <w:pPr>
              <w:jc w:val="center"/>
              <w:rPr>
                <w:rFonts w:ascii="Calibri" w:eastAsia="Calibri" w:hAnsi="Calibri" w:cs="Calibri"/>
                <w:b/>
                <w:color w:val="000000" w:themeColor="text1"/>
                <w:sz w:val="22"/>
                <w:lang w:val="en-US"/>
              </w:rPr>
            </w:pPr>
            <w:r w:rsidRPr="00E24666">
              <w:rPr>
                <w:rFonts w:ascii="Calibri" w:eastAsia="Calibri" w:hAnsi="Calibri" w:cs="Calibri"/>
                <w:b/>
                <w:color w:val="000000" w:themeColor="text1"/>
                <w:lang w:val="en-US"/>
              </w:rPr>
              <w:t>Year</w:t>
            </w:r>
          </w:p>
        </w:tc>
        <w:tc>
          <w:tcPr>
            <w:tcW w:w="1227" w:type="dxa"/>
            <w:vAlign w:val="center"/>
          </w:tcPr>
          <w:p w14:paraId="7F3F5F12" w14:textId="39734A00" w:rsidR="000D0F1E" w:rsidRPr="00E24666" w:rsidDel="00DB518A" w:rsidRDefault="00716E0C" w:rsidP="001A53BB">
            <w:pPr>
              <w:jc w:val="center"/>
              <w:rPr>
                <w:b/>
                <w:sz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369" w:type="dxa"/>
            <w:vAlign w:val="center"/>
          </w:tcPr>
          <w:p w14:paraId="3D2F2D47" w14:textId="77777777" w:rsidR="000D0F1E" w:rsidRPr="00E24666" w:rsidDel="00DB518A" w:rsidRDefault="00267761" w:rsidP="001A53BB">
            <w:pPr>
              <w:pStyle w:val="Prrafodelista"/>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Saldo</m:t>
                    </m:r>
                  </m:e>
                  <m:sub>
                    <m:r>
                      <m:rPr>
                        <m:sty m:val="bi"/>
                      </m:rPr>
                      <w:rPr>
                        <w:rFonts w:ascii="Cambria Math" w:eastAsiaTheme="minorEastAsia" w:hAnsi="Cambria Math" w:cstheme="minorHAnsi"/>
                        <w:szCs w:val="20"/>
                        <w:lang w:val="en-US"/>
                      </w:rPr>
                      <m:t>2,t</m:t>
                    </m:r>
                  </m:sub>
                </m:sSub>
                <m:r>
                  <m:rPr>
                    <m:sty m:val="bi"/>
                  </m:rPr>
                  <w:rPr>
                    <w:rFonts w:ascii="Cambria Math" w:eastAsiaTheme="minorEastAsia" w:hAnsi="Cambria Math" w:cstheme="minorHAnsi"/>
                    <w:szCs w:val="20"/>
                    <w:lang w:val="en-US"/>
                  </w:rPr>
                  <m:t>(+)</m:t>
                </m:r>
              </m:oMath>
            </m:oMathPara>
          </w:p>
        </w:tc>
        <w:tc>
          <w:tcPr>
            <w:tcW w:w="1417" w:type="dxa"/>
            <w:vAlign w:val="center"/>
          </w:tcPr>
          <w:p w14:paraId="55E8D163" w14:textId="77777777" w:rsidR="000D0F1E" w:rsidRPr="00E24666" w:rsidRDefault="00267761" w:rsidP="001A53BB">
            <w:pPr>
              <w:pStyle w:val="Prrafodelista"/>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Saldo</m:t>
                    </m:r>
                  </m:e>
                  <m:sub>
                    <m:r>
                      <m:rPr>
                        <m:sty m:val="bi"/>
                      </m:rPr>
                      <w:rPr>
                        <w:rFonts w:ascii="Cambria Math" w:eastAsiaTheme="minorEastAsia" w:hAnsi="Cambria Math" w:cstheme="minorHAnsi"/>
                        <w:szCs w:val="20"/>
                        <w:lang w:val="en-US"/>
                      </w:rPr>
                      <m:t>2,t</m:t>
                    </m:r>
                  </m:sub>
                </m:sSub>
                <m:r>
                  <m:rPr>
                    <m:sty m:val="bi"/>
                  </m:rPr>
                  <w:rPr>
                    <w:rFonts w:ascii="Cambria Math" w:eastAsiaTheme="minorEastAsia" w:hAnsi="Cambria Math" w:cstheme="minorHAnsi"/>
                    <w:szCs w:val="20"/>
                    <w:lang w:val="en-US"/>
                  </w:rPr>
                  <m:t>(-)</m:t>
                </m:r>
              </m:oMath>
            </m:oMathPara>
          </w:p>
        </w:tc>
        <w:tc>
          <w:tcPr>
            <w:tcW w:w="1228" w:type="dxa"/>
            <w:vAlign w:val="center"/>
          </w:tcPr>
          <w:p w14:paraId="5FB59F93" w14:textId="42F3646D" w:rsidR="000D0F1E" w:rsidRPr="00E24666" w:rsidRDefault="00267761" w:rsidP="001A53BB">
            <w:pPr>
              <w:pStyle w:val="Prrafodelista"/>
              <w:ind w:left="0"/>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Ajuste</m:t>
                    </m:r>
                  </m:e>
                  <m:sub>
                    <m:r>
                      <m:rPr>
                        <m:sty m:val="bi"/>
                      </m:rPr>
                      <w:rPr>
                        <w:rFonts w:ascii="Cambria Math" w:eastAsiaTheme="minorEastAsia" w:hAnsi="Cambria Math" w:cstheme="minorHAnsi"/>
                        <w:szCs w:val="20"/>
                        <w:lang w:val="en-US"/>
                      </w:rPr>
                      <m:t>2,t</m:t>
                    </m:r>
                  </m:sub>
                </m:sSub>
              </m:oMath>
            </m:oMathPara>
          </w:p>
        </w:tc>
        <w:tc>
          <w:tcPr>
            <w:tcW w:w="1371" w:type="dxa"/>
            <w:vAlign w:val="center"/>
          </w:tcPr>
          <w:p w14:paraId="55B7B7B9" w14:textId="77777777" w:rsidR="000D0F1E" w:rsidRPr="00E24666" w:rsidRDefault="000D0F1E" w:rsidP="001A53BB">
            <w:pPr>
              <w:pStyle w:val="Prrafodelista"/>
              <w:ind w:left="0"/>
              <w:jc w:val="center"/>
              <w:rPr>
                <w:b/>
                <w:sz w:val="22"/>
                <w:lang w:val="en-US"/>
              </w:rPr>
            </w:pPr>
            <m:oMathPara>
              <m:oMath>
                <m:r>
                  <m:rPr>
                    <m:sty m:val="bi"/>
                  </m:rPr>
                  <w:rPr>
                    <w:rFonts w:ascii="Cambria Math" w:eastAsiaTheme="minorEastAsia" w:hAnsi="Cambria Math" w:cstheme="minorHAnsi"/>
                    <w:szCs w:val="20"/>
                    <w:lang w:val="en-US"/>
                  </w:rPr>
                  <m:t>De</m:t>
                </m:r>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dRef</m:t>
                    </m:r>
                  </m:e>
                  <m:sub>
                    <m:r>
                      <m:rPr>
                        <m:sty m:val="bi"/>
                      </m:rPr>
                      <w:rPr>
                        <w:rFonts w:ascii="Cambria Math" w:eastAsiaTheme="minorEastAsia" w:hAnsi="Cambria Math" w:cstheme="minorHAnsi"/>
                        <w:szCs w:val="20"/>
                        <w:lang w:val="en-US"/>
                      </w:rPr>
                      <m:t>2,t</m:t>
                    </m:r>
                  </m:sub>
                </m:sSub>
              </m:oMath>
            </m:oMathPara>
          </w:p>
        </w:tc>
        <w:tc>
          <w:tcPr>
            <w:tcW w:w="1512" w:type="dxa"/>
            <w:vAlign w:val="center"/>
          </w:tcPr>
          <w:p w14:paraId="04100E93" w14:textId="77777777" w:rsidR="000D0F1E" w:rsidRPr="00E24666" w:rsidRDefault="000D0F1E" w:rsidP="001A53BB">
            <w:pPr>
              <w:pStyle w:val="Prrafodelista"/>
              <w:ind w:left="0"/>
              <w:jc w:val="center"/>
              <w:rPr>
                <w:b/>
                <w:sz w:val="22"/>
                <w:lang w:val="en-US"/>
              </w:rPr>
            </w:pPr>
            <m:oMathPara>
              <m:oMath>
                <m:r>
                  <m:rPr>
                    <m:sty m:val="bi"/>
                  </m:rPr>
                  <w:rPr>
                    <w:rFonts w:ascii="Cambria Math" w:eastAsiaTheme="minorEastAsia" w:hAnsi="Cambria Math"/>
                    <w:szCs w:val="20"/>
                    <w:lang w:val="en-US"/>
                  </w:rPr>
                  <m:t>Saldo_Li</m:t>
                </m:r>
                <m:sSub>
                  <m:sSubPr>
                    <m:ctrlPr>
                      <w:rPr>
                        <w:rFonts w:ascii="Cambria Math" w:eastAsiaTheme="minorEastAsia" w:hAnsi="Cambria Math"/>
                        <w:b/>
                        <w:i/>
                        <w:sz w:val="22"/>
                        <w:szCs w:val="20"/>
                        <w:lang w:val="en-US"/>
                      </w:rPr>
                    </m:ctrlPr>
                  </m:sSubPr>
                  <m:e>
                    <m:r>
                      <m:rPr>
                        <m:sty m:val="bi"/>
                      </m:rPr>
                      <w:rPr>
                        <w:rFonts w:ascii="Cambria Math" w:eastAsiaTheme="minorEastAsia" w:hAnsi="Cambria Math"/>
                        <w:szCs w:val="20"/>
                        <w:lang w:val="en-US"/>
                      </w:rPr>
                      <m:t>q</m:t>
                    </m:r>
                  </m:e>
                  <m:sub>
                    <m:r>
                      <m:rPr>
                        <m:sty m:val="bi"/>
                      </m:rPr>
                      <w:rPr>
                        <w:rFonts w:ascii="Cambria Math" w:eastAsiaTheme="minorEastAsia" w:hAnsi="Cambria Math"/>
                        <w:szCs w:val="20"/>
                        <w:lang w:val="en-US"/>
                      </w:rPr>
                      <m:t>2,t</m:t>
                    </m:r>
                  </m:sub>
                </m:sSub>
              </m:oMath>
            </m:oMathPara>
          </w:p>
        </w:tc>
      </w:tr>
      <w:tr w:rsidR="000D0F1E" w:rsidRPr="00E24666" w14:paraId="6E65A1F4" w14:textId="77777777" w:rsidTr="00421443">
        <w:trPr>
          <w:trHeight w:val="233"/>
          <w:jc w:val="center"/>
        </w:trPr>
        <w:tc>
          <w:tcPr>
            <w:tcW w:w="1227" w:type="dxa"/>
            <w:vAlign w:val="center"/>
          </w:tcPr>
          <w:p w14:paraId="1BAF5588" w14:textId="77777777" w:rsidR="000D0F1E" w:rsidRPr="00E24666" w:rsidRDefault="000D0F1E" w:rsidP="001A53BB">
            <w:pPr>
              <w:pStyle w:val="Prrafodelista"/>
              <w:ind w:left="0"/>
              <w:jc w:val="center"/>
              <w:rPr>
                <w:sz w:val="22"/>
                <w:lang w:val="en-US"/>
              </w:rPr>
            </w:pPr>
            <w:r w:rsidRPr="00E24666">
              <w:rPr>
                <w:lang w:val="en-US"/>
              </w:rPr>
              <w:t>XXXX</w:t>
            </w:r>
          </w:p>
        </w:tc>
        <w:tc>
          <w:tcPr>
            <w:tcW w:w="1227" w:type="dxa"/>
            <w:vAlign w:val="center"/>
          </w:tcPr>
          <w:p w14:paraId="30711341" w14:textId="77777777" w:rsidR="000D0F1E" w:rsidRPr="00E24666" w:rsidRDefault="000D0F1E" w:rsidP="001A53BB">
            <w:pPr>
              <w:pStyle w:val="Prrafodelista"/>
              <w:ind w:left="0"/>
              <w:jc w:val="center"/>
              <w:rPr>
                <w:sz w:val="22"/>
                <w:lang w:val="en-US"/>
              </w:rPr>
            </w:pPr>
            <w:r w:rsidRPr="004D65EC">
              <w:rPr>
                <w:lang w:val="en-US"/>
              </w:rPr>
              <w:t>1</w:t>
            </w:r>
          </w:p>
        </w:tc>
        <w:tc>
          <w:tcPr>
            <w:tcW w:w="1369" w:type="dxa"/>
          </w:tcPr>
          <w:p w14:paraId="7CFC7E13" w14:textId="77777777" w:rsidR="000D0F1E" w:rsidRPr="00E24666" w:rsidRDefault="000D0F1E" w:rsidP="001A53BB">
            <w:pPr>
              <w:pStyle w:val="Prrafodelista"/>
              <w:ind w:left="0"/>
              <w:jc w:val="center"/>
              <w:rPr>
                <w:sz w:val="22"/>
                <w:lang w:val="en-US"/>
              </w:rPr>
            </w:pPr>
          </w:p>
        </w:tc>
        <w:tc>
          <w:tcPr>
            <w:tcW w:w="1417" w:type="dxa"/>
            <w:vAlign w:val="center"/>
          </w:tcPr>
          <w:p w14:paraId="7D7D9A75" w14:textId="77777777" w:rsidR="000D0F1E" w:rsidRPr="00E24666" w:rsidRDefault="000D0F1E" w:rsidP="001A53BB">
            <w:pPr>
              <w:pStyle w:val="Prrafodelista"/>
              <w:ind w:left="0"/>
              <w:jc w:val="center"/>
              <w:rPr>
                <w:sz w:val="22"/>
                <w:lang w:val="en-US"/>
              </w:rPr>
            </w:pPr>
          </w:p>
        </w:tc>
        <w:tc>
          <w:tcPr>
            <w:tcW w:w="1228" w:type="dxa"/>
          </w:tcPr>
          <w:p w14:paraId="569B6893" w14:textId="77777777" w:rsidR="000D0F1E" w:rsidRPr="00E24666" w:rsidRDefault="000D0F1E" w:rsidP="001A53BB">
            <w:pPr>
              <w:pStyle w:val="Prrafodelista"/>
              <w:ind w:left="0"/>
              <w:jc w:val="center"/>
              <w:rPr>
                <w:sz w:val="22"/>
                <w:lang w:val="en-US"/>
              </w:rPr>
            </w:pPr>
          </w:p>
        </w:tc>
        <w:tc>
          <w:tcPr>
            <w:tcW w:w="1371" w:type="dxa"/>
          </w:tcPr>
          <w:p w14:paraId="2307A2CD" w14:textId="77777777" w:rsidR="000D0F1E" w:rsidRPr="00E24666" w:rsidRDefault="000D0F1E" w:rsidP="001A53BB">
            <w:pPr>
              <w:pStyle w:val="Prrafodelista"/>
              <w:ind w:left="0"/>
              <w:jc w:val="center"/>
              <w:rPr>
                <w:sz w:val="22"/>
                <w:lang w:val="en-US"/>
              </w:rPr>
            </w:pPr>
          </w:p>
        </w:tc>
        <w:tc>
          <w:tcPr>
            <w:tcW w:w="1512" w:type="dxa"/>
          </w:tcPr>
          <w:p w14:paraId="76FD4C50" w14:textId="77777777" w:rsidR="000D0F1E" w:rsidRPr="00E24666" w:rsidRDefault="000D0F1E" w:rsidP="001A53BB">
            <w:pPr>
              <w:pStyle w:val="Prrafodelista"/>
              <w:ind w:left="0"/>
              <w:jc w:val="center"/>
              <w:rPr>
                <w:sz w:val="22"/>
                <w:lang w:val="en-US"/>
              </w:rPr>
            </w:pPr>
          </w:p>
        </w:tc>
      </w:tr>
      <w:tr w:rsidR="000D0F1E" w:rsidRPr="00E24666" w14:paraId="6A24F5AF" w14:textId="77777777" w:rsidTr="00421443">
        <w:trPr>
          <w:cantSplit/>
          <w:trHeight w:val="484"/>
          <w:jc w:val="center"/>
        </w:trPr>
        <w:tc>
          <w:tcPr>
            <w:tcW w:w="1227" w:type="dxa"/>
            <w:textDirection w:val="tbRl"/>
            <w:vAlign w:val="center"/>
          </w:tcPr>
          <w:p w14:paraId="4C030873" w14:textId="77777777" w:rsidR="000D0F1E" w:rsidRPr="00E24666" w:rsidRDefault="000D0F1E" w:rsidP="001A53BB">
            <w:pPr>
              <w:pStyle w:val="Prrafodelista"/>
              <w:ind w:left="113" w:right="113"/>
              <w:jc w:val="center"/>
              <w:rPr>
                <w:sz w:val="22"/>
                <w:lang w:val="en-US"/>
              </w:rPr>
            </w:pPr>
            <w:r w:rsidRPr="00E24666">
              <w:rPr>
                <w:lang w:val="en-US"/>
              </w:rPr>
              <w:t>...</w:t>
            </w:r>
          </w:p>
        </w:tc>
        <w:tc>
          <w:tcPr>
            <w:tcW w:w="1227" w:type="dxa"/>
            <w:textDirection w:val="tbRl"/>
            <w:vAlign w:val="center"/>
          </w:tcPr>
          <w:p w14:paraId="2B67F287" w14:textId="77777777" w:rsidR="000D0F1E" w:rsidRPr="00E24666" w:rsidRDefault="000D0F1E" w:rsidP="001A53BB">
            <w:pPr>
              <w:pStyle w:val="Prrafodelista"/>
              <w:ind w:left="113" w:right="113"/>
              <w:jc w:val="center"/>
              <w:rPr>
                <w:sz w:val="22"/>
                <w:lang w:val="en-US"/>
              </w:rPr>
            </w:pPr>
            <w:r w:rsidRPr="004D65EC">
              <w:rPr>
                <w:lang w:val="en-US"/>
              </w:rPr>
              <w:t>...</w:t>
            </w:r>
          </w:p>
        </w:tc>
        <w:tc>
          <w:tcPr>
            <w:tcW w:w="1369" w:type="dxa"/>
            <w:textDirection w:val="tbRl"/>
          </w:tcPr>
          <w:p w14:paraId="4DCFFB36" w14:textId="77777777" w:rsidR="000D0F1E" w:rsidRPr="00E24666" w:rsidRDefault="000D0F1E" w:rsidP="001A53BB">
            <w:pPr>
              <w:pStyle w:val="Prrafodelista"/>
              <w:ind w:left="113" w:right="113"/>
              <w:jc w:val="center"/>
              <w:rPr>
                <w:sz w:val="22"/>
                <w:lang w:val="en-US"/>
              </w:rPr>
            </w:pPr>
          </w:p>
        </w:tc>
        <w:tc>
          <w:tcPr>
            <w:tcW w:w="1417" w:type="dxa"/>
            <w:textDirection w:val="tbRl"/>
            <w:vAlign w:val="center"/>
          </w:tcPr>
          <w:p w14:paraId="3EE51C1C"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228" w:type="dxa"/>
            <w:textDirection w:val="tbRl"/>
            <w:vAlign w:val="center"/>
          </w:tcPr>
          <w:p w14:paraId="767441AC"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371" w:type="dxa"/>
            <w:textDirection w:val="tbRl"/>
            <w:vAlign w:val="center"/>
          </w:tcPr>
          <w:p w14:paraId="65086C14"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512" w:type="dxa"/>
            <w:textDirection w:val="tbRl"/>
            <w:vAlign w:val="center"/>
          </w:tcPr>
          <w:p w14:paraId="0F271A34"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r>
      <w:tr w:rsidR="000D0F1E" w:rsidRPr="00E24666" w14:paraId="0E86FB44" w14:textId="77777777" w:rsidTr="00421443">
        <w:trPr>
          <w:trHeight w:val="233"/>
          <w:jc w:val="center"/>
        </w:trPr>
        <w:tc>
          <w:tcPr>
            <w:tcW w:w="1227" w:type="dxa"/>
            <w:vAlign w:val="center"/>
          </w:tcPr>
          <w:p w14:paraId="26F22EA4" w14:textId="77777777" w:rsidR="000D0F1E" w:rsidRPr="00E24666" w:rsidRDefault="000D0F1E" w:rsidP="001A53BB">
            <w:pPr>
              <w:pStyle w:val="Prrafodelista"/>
              <w:ind w:left="0"/>
              <w:jc w:val="center"/>
              <w:rPr>
                <w:sz w:val="22"/>
                <w:lang w:val="en-US"/>
              </w:rPr>
            </w:pPr>
            <w:r w:rsidRPr="00E24666">
              <w:rPr>
                <w:lang w:val="en-US"/>
              </w:rPr>
              <w:t>XXXX</w:t>
            </w:r>
          </w:p>
        </w:tc>
        <w:tc>
          <w:tcPr>
            <w:tcW w:w="1227" w:type="dxa"/>
            <w:vAlign w:val="center"/>
          </w:tcPr>
          <w:p w14:paraId="33F40AEB" w14:textId="77777777" w:rsidR="000D0F1E" w:rsidRPr="00E24666" w:rsidRDefault="000D0F1E" w:rsidP="001A53BB">
            <w:pPr>
              <w:pStyle w:val="Prrafodelista"/>
              <w:ind w:left="0"/>
              <w:jc w:val="center"/>
              <w:rPr>
                <w:b/>
                <w:sz w:val="22"/>
                <w:lang w:val="en-US"/>
              </w:rPr>
            </w:pPr>
            <w:r w:rsidRPr="004D65EC">
              <w:rPr>
                <w:lang w:val="en-US"/>
              </w:rPr>
              <w:t>t</w:t>
            </w:r>
          </w:p>
        </w:tc>
        <w:tc>
          <w:tcPr>
            <w:tcW w:w="1369" w:type="dxa"/>
          </w:tcPr>
          <w:p w14:paraId="34539BD5" w14:textId="77777777" w:rsidR="000D0F1E" w:rsidRPr="00E24666" w:rsidRDefault="000D0F1E" w:rsidP="001A53BB">
            <w:pPr>
              <w:pStyle w:val="Prrafodelista"/>
              <w:ind w:left="0"/>
              <w:jc w:val="center"/>
              <w:rPr>
                <w:b/>
                <w:sz w:val="22"/>
                <w:lang w:val="en-US"/>
              </w:rPr>
            </w:pPr>
          </w:p>
        </w:tc>
        <w:tc>
          <w:tcPr>
            <w:tcW w:w="1417" w:type="dxa"/>
            <w:vAlign w:val="center"/>
          </w:tcPr>
          <w:p w14:paraId="068E18A4" w14:textId="77777777" w:rsidR="000D0F1E" w:rsidRPr="00E24666" w:rsidRDefault="000D0F1E" w:rsidP="001A53BB">
            <w:pPr>
              <w:pStyle w:val="Prrafodelista"/>
              <w:ind w:left="0"/>
              <w:jc w:val="center"/>
              <w:rPr>
                <w:b/>
                <w:sz w:val="22"/>
                <w:lang w:val="en-US"/>
              </w:rPr>
            </w:pPr>
          </w:p>
        </w:tc>
        <w:tc>
          <w:tcPr>
            <w:tcW w:w="1228" w:type="dxa"/>
          </w:tcPr>
          <w:p w14:paraId="14541263" w14:textId="77777777" w:rsidR="000D0F1E" w:rsidRPr="00E24666" w:rsidRDefault="000D0F1E" w:rsidP="001A53BB">
            <w:pPr>
              <w:pStyle w:val="Prrafodelista"/>
              <w:ind w:left="0"/>
              <w:jc w:val="center"/>
              <w:rPr>
                <w:b/>
                <w:sz w:val="22"/>
                <w:lang w:val="en-US"/>
              </w:rPr>
            </w:pPr>
          </w:p>
        </w:tc>
        <w:tc>
          <w:tcPr>
            <w:tcW w:w="1371" w:type="dxa"/>
          </w:tcPr>
          <w:p w14:paraId="78522C63" w14:textId="77777777" w:rsidR="000D0F1E" w:rsidRPr="00E24666" w:rsidRDefault="000D0F1E" w:rsidP="001A53BB">
            <w:pPr>
              <w:pStyle w:val="Prrafodelista"/>
              <w:ind w:left="0"/>
              <w:jc w:val="center"/>
              <w:rPr>
                <w:b/>
                <w:sz w:val="22"/>
                <w:lang w:val="en-US"/>
              </w:rPr>
            </w:pPr>
          </w:p>
        </w:tc>
        <w:tc>
          <w:tcPr>
            <w:tcW w:w="1512" w:type="dxa"/>
          </w:tcPr>
          <w:p w14:paraId="037DDCA9" w14:textId="77777777" w:rsidR="000D0F1E" w:rsidRPr="00E24666" w:rsidRDefault="000D0F1E" w:rsidP="001A53BB">
            <w:pPr>
              <w:pStyle w:val="Prrafodelista"/>
              <w:ind w:left="0"/>
              <w:jc w:val="center"/>
              <w:rPr>
                <w:b/>
                <w:sz w:val="22"/>
                <w:lang w:val="en-US"/>
              </w:rPr>
            </w:pPr>
          </w:p>
        </w:tc>
      </w:tr>
    </w:tbl>
    <w:p w14:paraId="756B900E" w14:textId="77777777" w:rsidR="009944F4" w:rsidRPr="00E24666" w:rsidRDefault="009944F4" w:rsidP="006C38DC">
      <w:pPr>
        <w:spacing w:line="240" w:lineRule="auto"/>
        <w:jc w:val="both"/>
        <w:rPr>
          <w:rFonts w:cstheme="minorHAnsi"/>
          <w:lang w:val="en-US"/>
        </w:rPr>
      </w:pPr>
    </w:p>
    <w:p w14:paraId="2D4734B8" w14:textId="0A3C9225" w:rsidR="000D0F1E" w:rsidRPr="00E24666" w:rsidRDefault="00716E0C" w:rsidP="006C38DC">
      <w:pPr>
        <w:spacing w:line="240" w:lineRule="auto"/>
        <w:jc w:val="both"/>
        <w:rPr>
          <w:rFonts w:cstheme="minorHAnsi"/>
          <w:lang w:val="en-US"/>
        </w:rPr>
      </w:pPr>
      <w:r w:rsidRPr="00E24666">
        <w:rPr>
          <w:rFonts w:cstheme="minorHAnsi"/>
          <w:lang w:val="en-US"/>
        </w:rPr>
        <w:t xml:space="preserve">For </w:t>
      </w:r>
      <w:r w:rsidR="000D0F1E" w:rsidRPr="004D65EC">
        <w:rPr>
          <w:rFonts w:cstheme="minorHAnsi"/>
          <w:lang w:val="en-US"/>
        </w:rPr>
        <w:t>j=3</w:t>
      </w:r>
    </w:p>
    <w:tbl>
      <w:tblPr>
        <w:tblStyle w:val="Tablaconcuadrcula"/>
        <w:tblW w:w="9351" w:type="dxa"/>
        <w:jc w:val="center"/>
        <w:tblLayout w:type="fixed"/>
        <w:tblLook w:val="04A0" w:firstRow="1" w:lastRow="0" w:firstColumn="1" w:lastColumn="0" w:noHBand="0" w:noVBand="1"/>
      </w:tblPr>
      <w:tblGrid>
        <w:gridCol w:w="1227"/>
        <w:gridCol w:w="1227"/>
        <w:gridCol w:w="1369"/>
        <w:gridCol w:w="1417"/>
        <w:gridCol w:w="1228"/>
        <w:gridCol w:w="1371"/>
        <w:gridCol w:w="1512"/>
      </w:tblGrid>
      <w:tr w:rsidR="000D0F1E" w:rsidRPr="00E24666" w14:paraId="67BB9CCD" w14:textId="77777777" w:rsidTr="00421443">
        <w:trPr>
          <w:trHeight w:val="233"/>
          <w:jc w:val="center"/>
        </w:trPr>
        <w:tc>
          <w:tcPr>
            <w:tcW w:w="1227" w:type="dxa"/>
            <w:vAlign w:val="center"/>
          </w:tcPr>
          <w:p w14:paraId="1FBE48BE" w14:textId="2DBB8AC2" w:rsidR="000D0F1E" w:rsidRPr="00E24666" w:rsidRDefault="00716E0C" w:rsidP="001A53BB">
            <w:pPr>
              <w:jc w:val="center"/>
              <w:rPr>
                <w:rFonts w:ascii="Calibri" w:eastAsia="Calibri" w:hAnsi="Calibri" w:cs="Calibri"/>
                <w:b/>
                <w:color w:val="000000" w:themeColor="text1"/>
                <w:sz w:val="22"/>
                <w:lang w:val="en-US"/>
              </w:rPr>
            </w:pPr>
            <w:r w:rsidRPr="00E24666">
              <w:rPr>
                <w:rFonts w:ascii="Calibri" w:eastAsia="Calibri" w:hAnsi="Calibri" w:cs="Calibri"/>
                <w:b/>
                <w:color w:val="000000" w:themeColor="text1"/>
                <w:lang w:val="en-US"/>
              </w:rPr>
              <w:t>Year</w:t>
            </w:r>
          </w:p>
        </w:tc>
        <w:tc>
          <w:tcPr>
            <w:tcW w:w="1227" w:type="dxa"/>
            <w:vAlign w:val="center"/>
          </w:tcPr>
          <w:p w14:paraId="61F968F4" w14:textId="71471D73" w:rsidR="000D0F1E" w:rsidRPr="00E24666" w:rsidDel="00DB518A" w:rsidRDefault="00716E0C" w:rsidP="001A53BB">
            <w:pPr>
              <w:jc w:val="center"/>
              <w:rPr>
                <w:b/>
                <w:sz w:val="22"/>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369" w:type="dxa"/>
            <w:vAlign w:val="center"/>
          </w:tcPr>
          <w:p w14:paraId="383C40DE" w14:textId="77777777" w:rsidR="000D0F1E" w:rsidRPr="00E24666" w:rsidDel="00DB518A" w:rsidRDefault="00267761" w:rsidP="001A53BB">
            <w:pPr>
              <w:pStyle w:val="Prrafodelista"/>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Saldo</m:t>
                    </m:r>
                  </m:e>
                  <m:sub>
                    <m:r>
                      <m:rPr>
                        <m:sty m:val="bi"/>
                      </m:rPr>
                      <w:rPr>
                        <w:rFonts w:ascii="Cambria Math" w:eastAsiaTheme="minorEastAsia" w:hAnsi="Cambria Math" w:cstheme="minorHAnsi"/>
                        <w:szCs w:val="20"/>
                        <w:lang w:val="en-US"/>
                      </w:rPr>
                      <m:t>3,t</m:t>
                    </m:r>
                  </m:sub>
                </m:sSub>
                <m:r>
                  <m:rPr>
                    <m:sty m:val="bi"/>
                  </m:rPr>
                  <w:rPr>
                    <w:rFonts w:ascii="Cambria Math" w:eastAsiaTheme="minorEastAsia" w:hAnsi="Cambria Math" w:cstheme="minorHAnsi"/>
                    <w:szCs w:val="20"/>
                    <w:lang w:val="en-US"/>
                  </w:rPr>
                  <m:t>(+)</m:t>
                </m:r>
              </m:oMath>
            </m:oMathPara>
          </w:p>
        </w:tc>
        <w:tc>
          <w:tcPr>
            <w:tcW w:w="1417" w:type="dxa"/>
            <w:vAlign w:val="center"/>
          </w:tcPr>
          <w:p w14:paraId="7A915186" w14:textId="77777777" w:rsidR="000D0F1E" w:rsidRPr="00E24666" w:rsidRDefault="00267761" w:rsidP="001A53BB">
            <w:pPr>
              <w:pStyle w:val="Prrafodelista"/>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Saldo</m:t>
                    </m:r>
                  </m:e>
                  <m:sub>
                    <m:r>
                      <m:rPr>
                        <m:sty m:val="bi"/>
                      </m:rPr>
                      <w:rPr>
                        <w:rFonts w:ascii="Cambria Math" w:eastAsiaTheme="minorEastAsia" w:hAnsi="Cambria Math" w:cstheme="minorHAnsi"/>
                        <w:szCs w:val="20"/>
                        <w:lang w:val="en-US"/>
                      </w:rPr>
                      <m:t>3,t</m:t>
                    </m:r>
                  </m:sub>
                </m:sSub>
                <m:r>
                  <m:rPr>
                    <m:sty m:val="bi"/>
                  </m:rPr>
                  <w:rPr>
                    <w:rFonts w:ascii="Cambria Math" w:eastAsiaTheme="minorEastAsia" w:hAnsi="Cambria Math" w:cstheme="minorHAnsi"/>
                    <w:szCs w:val="20"/>
                    <w:lang w:val="en-US"/>
                  </w:rPr>
                  <m:t>(-)</m:t>
                </m:r>
              </m:oMath>
            </m:oMathPara>
          </w:p>
        </w:tc>
        <w:tc>
          <w:tcPr>
            <w:tcW w:w="1228" w:type="dxa"/>
            <w:vAlign w:val="center"/>
          </w:tcPr>
          <w:p w14:paraId="33F16975" w14:textId="7DF80853" w:rsidR="000D0F1E" w:rsidRPr="00E24666" w:rsidRDefault="00267761" w:rsidP="001A53BB">
            <w:pPr>
              <w:pStyle w:val="Prrafodelista"/>
              <w:ind w:left="0"/>
              <w:jc w:val="center"/>
              <w:rPr>
                <w:b/>
                <w:sz w:val="22"/>
                <w:lang w:val="en-US"/>
              </w:rPr>
            </w:pPr>
            <m:oMathPara>
              <m:oMath>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Ajuste</m:t>
                    </m:r>
                  </m:e>
                  <m:sub>
                    <m:r>
                      <m:rPr>
                        <m:sty m:val="bi"/>
                      </m:rPr>
                      <w:rPr>
                        <w:rFonts w:ascii="Cambria Math" w:eastAsiaTheme="minorEastAsia" w:hAnsi="Cambria Math" w:cstheme="minorHAnsi"/>
                        <w:szCs w:val="20"/>
                        <w:lang w:val="en-US"/>
                      </w:rPr>
                      <m:t>3,t</m:t>
                    </m:r>
                  </m:sub>
                </m:sSub>
              </m:oMath>
            </m:oMathPara>
          </w:p>
        </w:tc>
        <w:tc>
          <w:tcPr>
            <w:tcW w:w="1371" w:type="dxa"/>
            <w:vAlign w:val="center"/>
          </w:tcPr>
          <w:p w14:paraId="4F677702" w14:textId="77777777" w:rsidR="000D0F1E" w:rsidRPr="00E24666" w:rsidRDefault="000D0F1E" w:rsidP="001A53BB">
            <w:pPr>
              <w:pStyle w:val="Prrafodelista"/>
              <w:ind w:left="0"/>
              <w:jc w:val="center"/>
              <w:rPr>
                <w:b/>
                <w:sz w:val="22"/>
                <w:lang w:val="en-US"/>
              </w:rPr>
            </w:pPr>
            <m:oMathPara>
              <m:oMath>
                <m:r>
                  <m:rPr>
                    <m:sty m:val="bi"/>
                  </m:rPr>
                  <w:rPr>
                    <w:rFonts w:ascii="Cambria Math" w:eastAsiaTheme="minorEastAsia" w:hAnsi="Cambria Math" w:cstheme="minorHAnsi"/>
                    <w:szCs w:val="20"/>
                    <w:lang w:val="en-US"/>
                  </w:rPr>
                  <m:t>De</m:t>
                </m:r>
                <m:sSub>
                  <m:sSubPr>
                    <m:ctrlPr>
                      <w:rPr>
                        <w:rFonts w:ascii="Cambria Math" w:eastAsiaTheme="minorEastAsia" w:hAnsi="Cambria Math" w:cstheme="minorHAnsi"/>
                        <w:b/>
                        <w:i/>
                        <w:sz w:val="22"/>
                        <w:szCs w:val="20"/>
                        <w:lang w:val="en-US"/>
                      </w:rPr>
                    </m:ctrlPr>
                  </m:sSubPr>
                  <m:e>
                    <m:r>
                      <m:rPr>
                        <m:sty m:val="bi"/>
                      </m:rPr>
                      <w:rPr>
                        <w:rFonts w:ascii="Cambria Math" w:eastAsiaTheme="minorEastAsia" w:hAnsi="Cambria Math" w:cstheme="minorHAnsi"/>
                        <w:szCs w:val="20"/>
                        <w:lang w:val="en-US"/>
                      </w:rPr>
                      <m:t>dRef</m:t>
                    </m:r>
                  </m:e>
                  <m:sub>
                    <m:r>
                      <m:rPr>
                        <m:sty m:val="bi"/>
                      </m:rPr>
                      <w:rPr>
                        <w:rFonts w:ascii="Cambria Math" w:eastAsiaTheme="minorEastAsia" w:hAnsi="Cambria Math" w:cstheme="minorHAnsi"/>
                        <w:szCs w:val="20"/>
                        <w:lang w:val="en-US"/>
                      </w:rPr>
                      <m:t>3,t</m:t>
                    </m:r>
                  </m:sub>
                </m:sSub>
              </m:oMath>
            </m:oMathPara>
          </w:p>
        </w:tc>
        <w:tc>
          <w:tcPr>
            <w:tcW w:w="1512" w:type="dxa"/>
            <w:vAlign w:val="center"/>
          </w:tcPr>
          <w:p w14:paraId="4F4D68D5" w14:textId="77777777" w:rsidR="000D0F1E" w:rsidRPr="00E24666" w:rsidRDefault="000D0F1E" w:rsidP="001A53BB">
            <w:pPr>
              <w:pStyle w:val="Prrafodelista"/>
              <w:ind w:left="0"/>
              <w:jc w:val="center"/>
              <w:rPr>
                <w:b/>
                <w:sz w:val="22"/>
                <w:lang w:val="en-US"/>
              </w:rPr>
            </w:pPr>
            <m:oMathPara>
              <m:oMath>
                <m:r>
                  <m:rPr>
                    <m:sty m:val="bi"/>
                  </m:rPr>
                  <w:rPr>
                    <w:rFonts w:ascii="Cambria Math" w:eastAsiaTheme="minorEastAsia" w:hAnsi="Cambria Math"/>
                    <w:szCs w:val="20"/>
                    <w:lang w:val="en-US"/>
                  </w:rPr>
                  <m:t>Saldo_Li</m:t>
                </m:r>
                <m:sSub>
                  <m:sSubPr>
                    <m:ctrlPr>
                      <w:rPr>
                        <w:rFonts w:ascii="Cambria Math" w:eastAsiaTheme="minorEastAsia" w:hAnsi="Cambria Math"/>
                        <w:b/>
                        <w:i/>
                        <w:sz w:val="22"/>
                        <w:szCs w:val="20"/>
                        <w:lang w:val="en-US"/>
                      </w:rPr>
                    </m:ctrlPr>
                  </m:sSubPr>
                  <m:e>
                    <m:r>
                      <m:rPr>
                        <m:sty m:val="bi"/>
                      </m:rPr>
                      <w:rPr>
                        <w:rFonts w:ascii="Cambria Math" w:eastAsiaTheme="minorEastAsia" w:hAnsi="Cambria Math"/>
                        <w:szCs w:val="20"/>
                        <w:lang w:val="en-US"/>
                      </w:rPr>
                      <m:t>q</m:t>
                    </m:r>
                  </m:e>
                  <m:sub>
                    <m:r>
                      <m:rPr>
                        <m:sty m:val="bi"/>
                      </m:rPr>
                      <w:rPr>
                        <w:rFonts w:ascii="Cambria Math" w:eastAsiaTheme="minorEastAsia" w:hAnsi="Cambria Math"/>
                        <w:szCs w:val="20"/>
                        <w:lang w:val="en-US"/>
                      </w:rPr>
                      <m:t>3,t</m:t>
                    </m:r>
                  </m:sub>
                </m:sSub>
              </m:oMath>
            </m:oMathPara>
          </w:p>
        </w:tc>
      </w:tr>
      <w:tr w:rsidR="000D0F1E" w:rsidRPr="00E24666" w14:paraId="16188A98" w14:textId="77777777" w:rsidTr="00421443">
        <w:trPr>
          <w:trHeight w:val="233"/>
          <w:jc w:val="center"/>
        </w:trPr>
        <w:tc>
          <w:tcPr>
            <w:tcW w:w="1227" w:type="dxa"/>
            <w:vAlign w:val="center"/>
          </w:tcPr>
          <w:p w14:paraId="237B541E" w14:textId="77777777" w:rsidR="000D0F1E" w:rsidRPr="00E24666" w:rsidRDefault="000D0F1E" w:rsidP="001A53BB">
            <w:pPr>
              <w:pStyle w:val="Prrafodelista"/>
              <w:ind w:left="0"/>
              <w:jc w:val="center"/>
              <w:rPr>
                <w:sz w:val="22"/>
                <w:lang w:val="en-US"/>
              </w:rPr>
            </w:pPr>
            <w:r w:rsidRPr="00E24666">
              <w:rPr>
                <w:lang w:val="en-US"/>
              </w:rPr>
              <w:t>XXXX</w:t>
            </w:r>
          </w:p>
        </w:tc>
        <w:tc>
          <w:tcPr>
            <w:tcW w:w="1227" w:type="dxa"/>
            <w:vAlign w:val="center"/>
          </w:tcPr>
          <w:p w14:paraId="4D56CF1A" w14:textId="77777777" w:rsidR="000D0F1E" w:rsidRPr="00E24666" w:rsidRDefault="000D0F1E" w:rsidP="001A53BB">
            <w:pPr>
              <w:pStyle w:val="Prrafodelista"/>
              <w:ind w:left="0"/>
              <w:jc w:val="center"/>
              <w:rPr>
                <w:sz w:val="22"/>
                <w:lang w:val="en-US"/>
              </w:rPr>
            </w:pPr>
            <w:r w:rsidRPr="004D65EC">
              <w:rPr>
                <w:lang w:val="en-US"/>
              </w:rPr>
              <w:t>1</w:t>
            </w:r>
          </w:p>
        </w:tc>
        <w:tc>
          <w:tcPr>
            <w:tcW w:w="1369" w:type="dxa"/>
          </w:tcPr>
          <w:p w14:paraId="1653E7DF" w14:textId="77777777" w:rsidR="000D0F1E" w:rsidRPr="00E24666" w:rsidRDefault="000D0F1E" w:rsidP="001A53BB">
            <w:pPr>
              <w:pStyle w:val="Prrafodelista"/>
              <w:ind w:left="0"/>
              <w:jc w:val="center"/>
              <w:rPr>
                <w:sz w:val="22"/>
                <w:lang w:val="en-US"/>
              </w:rPr>
            </w:pPr>
          </w:p>
        </w:tc>
        <w:tc>
          <w:tcPr>
            <w:tcW w:w="1417" w:type="dxa"/>
            <w:vAlign w:val="center"/>
          </w:tcPr>
          <w:p w14:paraId="2BF31E2B" w14:textId="77777777" w:rsidR="000D0F1E" w:rsidRPr="00E24666" w:rsidRDefault="000D0F1E" w:rsidP="001A53BB">
            <w:pPr>
              <w:pStyle w:val="Prrafodelista"/>
              <w:ind w:left="0"/>
              <w:jc w:val="center"/>
              <w:rPr>
                <w:sz w:val="22"/>
                <w:lang w:val="en-US"/>
              </w:rPr>
            </w:pPr>
          </w:p>
        </w:tc>
        <w:tc>
          <w:tcPr>
            <w:tcW w:w="1228" w:type="dxa"/>
          </w:tcPr>
          <w:p w14:paraId="28D92E64" w14:textId="77777777" w:rsidR="000D0F1E" w:rsidRPr="00E24666" w:rsidRDefault="000D0F1E" w:rsidP="001A53BB">
            <w:pPr>
              <w:pStyle w:val="Prrafodelista"/>
              <w:ind w:left="0"/>
              <w:jc w:val="center"/>
              <w:rPr>
                <w:sz w:val="22"/>
                <w:lang w:val="en-US"/>
              </w:rPr>
            </w:pPr>
          </w:p>
        </w:tc>
        <w:tc>
          <w:tcPr>
            <w:tcW w:w="1371" w:type="dxa"/>
          </w:tcPr>
          <w:p w14:paraId="2ED572D8" w14:textId="77777777" w:rsidR="000D0F1E" w:rsidRPr="00E24666" w:rsidRDefault="000D0F1E" w:rsidP="001A53BB">
            <w:pPr>
              <w:pStyle w:val="Prrafodelista"/>
              <w:ind w:left="0"/>
              <w:jc w:val="center"/>
              <w:rPr>
                <w:sz w:val="22"/>
                <w:lang w:val="en-US"/>
              </w:rPr>
            </w:pPr>
          </w:p>
        </w:tc>
        <w:tc>
          <w:tcPr>
            <w:tcW w:w="1512" w:type="dxa"/>
          </w:tcPr>
          <w:p w14:paraId="4DA38B01" w14:textId="77777777" w:rsidR="000D0F1E" w:rsidRPr="00E24666" w:rsidRDefault="000D0F1E" w:rsidP="001A53BB">
            <w:pPr>
              <w:pStyle w:val="Prrafodelista"/>
              <w:ind w:left="0"/>
              <w:jc w:val="center"/>
              <w:rPr>
                <w:sz w:val="22"/>
                <w:lang w:val="en-US"/>
              </w:rPr>
            </w:pPr>
          </w:p>
        </w:tc>
      </w:tr>
      <w:tr w:rsidR="000D0F1E" w:rsidRPr="00E24666" w14:paraId="7B05F544" w14:textId="77777777" w:rsidTr="00421443">
        <w:trPr>
          <w:cantSplit/>
          <w:trHeight w:val="484"/>
          <w:jc w:val="center"/>
        </w:trPr>
        <w:tc>
          <w:tcPr>
            <w:tcW w:w="1227" w:type="dxa"/>
            <w:textDirection w:val="tbRl"/>
            <w:vAlign w:val="center"/>
          </w:tcPr>
          <w:p w14:paraId="4689ABE8" w14:textId="77777777" w:rsidR="000D0F1E" w:rsidRPr="00E24666" w:rsidRDefault="000D0F1E" w:rsidP="001A53BB">
            <w:pPr>
              <w:pStyle w:val="Prrafodelista"/>
              <w:ind w:left="113" w:right="113"/>
              <w:jc w:val="center"/>
              <w:rPr>
                <w:sz w:val="22"/>
                <w:lang w:val="en-US"/>
              </w:rPr>
            </w:pPr>
            <w:r w:rsidRPr="00E24666">
              <w:rPr>
                <w:lang w:val="en-US"/>
              </w:rPr>
              <w:t>...</w:t>
            </w:r>
          </w:p>
        </w:tc>
        <w:tc>
          <w:tcPr>
            <w:tcW w:w="1227" w:type="dxa"/>
            <w:textDirection w:val="tbRl"/>
            <w:vAlign w:val="center"/>
          </w:tcPr>
          <w:p w14:paraId="2A94B016" w14:textId="77777777" w:rsidR="000D0F1E" w:rsidRPr="00E24666" w:rsidRDefault="000D0F1E" w:rsidP="001A53BB">
            <w:pPr>
              <w:pStyle w:val="Prrafodelista"/>
              <w:ind w:left="113" w:right="113"/>
              <w:jc w:val="center"/>
              <w:rPr>
                <w:sz w:val="22"/>
                <w:lang w:val="en-US"/>
              </w:rPr>
            </w:pPr>
            <w:r w:rsidRPr="004D65EC">
              <w:rPr>
                <w:lang w:val="en-US"/>
              </w:rPr>
              <w:t>...</w:t>
            </w:r>
          </w:p>
        </w:tc>
        <w:tc>
          <w:tcPr>
            <w:tcW w:w="1369" w:type="dxa"/>
            <w:textDirection w:val="tbRl"/>
          </w:tcPr>
          <w:p w14:paraId="2533F670" w14:textId="77777777" w:rsidR="000D0F1E" w:rsidRPr="00E24666" w:rsidRDefault="000D0F1E" w:rsidP="001A53BB">
            <w:pPr>
              <w:pStyle w:val="Prrafodelista"/>
              <w:ind w:left="113" w:right="113"/>
              <w:jc w:val="center"/>
              <w:rPr>
                <w:sz w:val="22"/>
                <w:lang w:val="en-US"/>
              </w:rPr>
            </w:pPr>
          </w:p>
        </w:tc>
        <w:tc>
          <w:tcPr>
            <w:tcW w:w="1417" w:type="dxa"/>
            <w:textDirection w:val="tbRl"/>
            <w:vAlign w:val="center"/>
          </w:tcPr>
          <w:p w14:paraId="5581F43D"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228" w:type="dxa"/>
            <w:textDirection w:val="tbRl"/>
            <w:vAlign w:val="center"/>
          </w:tcPr>
          <w:p w14:paraId="7583A1EC"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371" w:type="dxa"/>
            <w:textDirection w:val="tbRl"/>
            <w:vAlign w:val="center"/>
          </w:tcPr>
          <w:p w14:paraId="55E7CBCD"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c>
          <w:tcPr>
            <w:tcW w:w="1512" w:type="dxa"/>
            <w:textDirection w:val="tbRl"/>
            <w:vAlign w:val="center"/>
          </w:tcPr>
          <w:p w14:paraId="3882550F" w14:textId="77777777" w:rsidR="000D0F1E" w:rsidRPr="00E24666" w:rsidRDefault="000D0F1E" w:rsidP="001A53BB">
            <w:pPr>
              <w:pStyle w:val="Prrafodelista"/>
              <w:ind w:left="113" w:right="113"/>
              <w:jc w:val="center"/>
              <w:rPr>
                <w:rFonts w:ascii="Calibri" w:eastAsia="Calibri" w:hAnsi="Calibri" w:cs="Times New Roman"/>
                <w:sz w:val="22"/>
                <w:szCs w:val="20"/>
                <w:lang w:val="en-US"/>
              </w:rPr>
            </w:pPr>
            <w:r w:rsidRPr="00E24666">
              <w:rPr>
                <w:lang w:val="en-US"/>
              </w:rPr>
              <w:t>...</w:t>
            </w:r>
          </w:p>
        </w:tc>
      </w:tr>
      <w:tr w:rsidR="000D0F1E" w:rsidRPr="00E24666" w14:paraId="6C7A38A9" w14:textId="77777777" w:rsidTr="00421443">
        <w:trPr>
          <w:trHeight w:val="233"/>
          <w:jc w:val="center"/>
        </w:trPr>
        <w:tc>
          <w:tcPr>
            <w:tcW w:w="1227" w:type="dxa"/>
            <w:vAlign w:val="center"/>
          </w:tcPr>
          <w:p w14:paraId="2E9F2339" w14:textId="77777777" w:rsidR="000D0F1E" w:rsidRPr="00E24666" w:rsidRDefault="000D0F1E" w:rsidP="001A53BB">
            <w:pPr>
              <w:pStyle w:val="Prrafodelista"/>
              <w:ind w:left="0"/>
              <w:jc w:val="center"/>
              <w:rPr>
                <w:sz w:val="22"/>
                <w:lang w:val="en-US"/>
              </w:rPr>
            </w:pPr>
            <w:r w:rsidRPr="00E24666">
              <w:rPr>
                <w:lang w:val="en-US"/>
              </w:rPr>
              <w:t>XXXX</w:t>
            </w:r>
          </w:p>
        </w:tc>
        <w:tc>
          <w:tcPr>
            <w:tcW w:w="1227" w:type="dxa"/>
            <w:vAlign w:val="center"/>
          </w:tcPr>
          <w:p w14:paraId="2A16FC61" w14:textId="77777777" w:rsidR="000D0F1E" w:rsidRPr="00E24666" w:rsidRDefault="000D0F1E" w:rsidP="001A53BB">
            <w:pPr>
              <w:pStyle w:val="Prrafodelista"/>
              <w:ind w:left="0"/>
              <w:jc w:val="center"/>
              <w:rPr>
                <w:b/>
                <w:sz w:val="22"/>
                <w:lang w:val="en-US"/>
              </w:rPr>
            </w:pPr>
            <w:r w:rsidRPr="004D65EC">
              <w:rPr>
                <w:lang w:val="en-US"/>
              </w:rPr>
              <w:t>t</w:t>
            </w:r>
          </w:p>
        </w:tc>
        <w:tc>
          <w:tcPr>
            <w:tcW w:w="1369" w:type="dxa"/>
          </w:tcPr>
          <w:p w14:paraId="4EDCD155" w14:textId="77777777" w:rsidR="000D0F1E" w:rsidRPr="00E24666" w:rsidRDefault="000D0F1E" w:rsidP="001A53BB">
            <w:pPr>
              <w:pStyle w:val="Prrafodelista"/>
              <w:ind w:left="0"/>
              <w:jc w:val="center"/>
              <w:rPr>
                <w:b/>
                <w:sz w:val="22"/>
                <w:lang w:val="en-US"/>
              </w:rPr>
            </w:pPr>
          </w:p>
        </w:tc>
        <w:tc>
          <w:tcPr>
            <w:tcW w:w="1417" w:type="dxa"/>
            <w:vAlign w:val="center"/>
          </w:tcPr>
          <w:p w14:paraId="08577749" w14:textId="77777777" w:rsidR="000D0F1E" w:rsidRPr="00E24666" w:rsidRDefault="000D0F1E" w:rsidP="001A53BB">
            <w:pPr>
              <w:pStyle w:val="Prrafodelista"/>
              <w:ind w:left="0"/>
              <w:jc w:val="center"/>
              <w:rPr>
                <w:b/>
                <w:sz w:val="22"/>
                <w:lang w:val="en-US"/>
              </w:rPr>
            </w:pPr>
          </w:p>
        </w:tc>
        <w:tc>
          <w:tcPr>
            <w:tcW w:w="1228" w:type="dxa"/>
          </w:tcPr>
          <w:p w14:paraId="1E87D0FC" w14:textId="77777777" w:rsidR="000D0F1E" w:rsidRPr="00E24666" w:rsidRDefault="000D0F1E" w:rsidP="001A53BB">
            <w:pPr>
              <w:pStyle w:val="Prrafodelista"/>
              <w:ind w:left="0"/>
              <w:jc w:val="center"/>
              <w:rPr>
                <w:b/>
                <w:sz w:val="22"/>
                <w:lang w:val="en-US"/>
              </w:rPr>
            </w:pPr>
          </w:p>
        </w:tc>
        <w:tc>
          <w:tcPr>
            <w:tcW w:w="1371" w:type="dxa"/>
          </w:tcPr>
          <w:p w14:paraId="5B69267E" w14:textId="77777777" w:rsidR="000D0F1E" w:rsidRPr="00E24666" w:rsidRDefault="000D0F1E" w:rsidP="001A53BB">
            <w:pPr>
              <w:pStyle w:val="Prrafodelista"/>
              <w:ind w:left="0"/>
              <w:jc w:val="center"/>
              <w:rPr>
                <w:b/>
                <w:sz w:val="22"/>
                <w:lang w:val="en-US"/>
              </w:rPr>
            </w:pPr>
          </w:p>
        </w:tc>
        <w:tc>
          <w:tcPr>
            <w:tcW w:w="1512" w:type="dxa"/>
          </w:tcPr>
          <w:p w14:paraId="6BF68C88" w14:textId="77777777" w:rsidR="000D0F1E" w:rsidRPr="00E24666" w:rsidRDefault="000D0F1E" w:rsidP="001A53BB">
            <w:pPr>
              <w:pStyle w:val="Prrafodelista"/>
              <w:ind w:left="0"/>
              <w:jc w:val="center"/>
              <w:rPr>
                <w:b/>
                <w:sz w:val="22"/>
                <w:lang w:val="en-US"/>
              </w:rPr>
            </w:pPr>
          </w:p>
        </w:tc>
      </w:tr>
    </w:tbl>
    <w:p w14:paraId="27DCA3F5" w14:textId="77777777" w:rsidR="000D0F1E" w:rsidRPr="00E24666" w:rsidRDefault="000D0F1E" w:rsidP="000D0F1E">
      <w:pPr>
        <w:jc w:val="both"/>
        <w:rPr>
          <w:rFonts w:cstheme="minorHAnsi"/>
          <w:lang w:val="en-US"/>
        </w:rPr>
      </w:pPr>
    </w:p>
    <w:p w14:paraId="568AAB85" w14:textId="0BFF820A" w:rsidR="000D0F1E" w:rsidRPr="00E24666" w:rsidRDefault="00716E0C" w:rsidP="000D0F1E">
      <w:pPr>
        <w:rPr>
          <w:i/>
          <w:iCs/>
          <w:lang w:val="en-US"/>
        </w:rPr>
      </w:pPr>
      <w:r w:rsidRPr="00E24666">
        <w:rPr>
          <w:i/>
          <w:iCs/>
          <w:lang w:val="en-US"/>
        </w:rPr>
        <w:t xml:space="preserve">Summary of the Balance to be Settled for quarter </w:t>
      </w:r>
      <w:r w:rsidR="008235B0" w:rsidRPr="004D65EC">
        <w:rPr>
          <w:i/>
          <w:iCs/>
          <w:lang w:val="en-US"/>
        </w:rPr>
        <w:t>No.</w:t>
      </w:r>
      <w:r w:rsidRPr="00E24666">
        <w:rPr>
          <w:i/>
          <w:iCs/>
          <w:lang w:val="en-US"/>
        </w:rPr>
        <w:t xml:space="preserve"> t of year XXXX in Soles </w:t>
      </w:r>
      <w:r w:rsidR="000D0F1E" w:rsidRPr="00E24666">
        <w:rPr>
          <w:i/>
          <w:iCs/>
          <w:lang w:val="en-US"/>
        </w:rPr>
        <w:t>(S/)</w:t>
      </w:r>
    </w:p>
    <w:tbl>
      <w:tblPr>
        <w:tblStyle w:val="Tablaconcuadrcula"/>
        <w:tblW w:w="0" w:type="auto"/>
        <w:jc w:val="center"/>
        <w:tblLook w:val="04A0" w:firstRow="1" w:lastRow="0" w:firstColumn="1" w:lastColumn="0" w:noHBand="0" w:noVBand="1"/>
      </w:tblPr>
      <w:tblGrid>
        <w:gridCol w:w="1784"/>
        <w:gridCol w:w="1709"/>
        <w:gridCol w:w="1652"/>
        <w:gridCol w:w="1639"/>
      </w:tblGrid>
      <w:tr w:rsidR="000D0F1E" w:rsidRPr="00E24666" w14:paraId="185731E7" w14:textId="77777777" w:rsidTr="001A53BB">
        <w:trPr>
          <w:trHeight w:val="343"/>
          <w:jc w:val="center"/>
        </w:trPr>
        <w:tc>
          <w:tcPr>
            <w:tcW w:w="1784" w:type="dxa"/>
            <w:vAlign w:val="center"/>
          </w:tcPr>
          <w:p w14:paraId="3C8592CC" w14:textId="1722DBB9" w:rsidR="000D0F1E" w:rsidRPr="00E24666" w:rsidRDefault="00716E0C" w:rsidP="001A53BB">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709" w:type="dxa"/>
            <w:vAlign w:val="center"/>
          </w:tcPr>
          <w:p w14:paraId="6B5D762C" w14:textId="77777777" w:rsidR="000D0F1E" w:rsidRPr="00E24666" w:rsidRDefault="000D0F1E" w:rsidP="001A53BB">
            <w:pPr>
              <w:pStyle w:val="Prrafodelista"/>
              <w:ind w:left="0"/>
              <w:jc w:val="center"/>
              <w:rPr>
                <w:b/>
                <w:lang w:val="en-US"/>
              </w:rPr>
            </w:pPr>
            <w:r w:rsidRPr="00E24666">
              <w:rPr>
                <w:b/>
                <w:lang w:val="en-US"/>
              </w:rPr>
              <w:t>j=1</w:t>
            </w:r>
          </w:p>
        </w:tc>
        <w:tc>
          <w:tcPr>
            <w:tcW w:w="1652" w:type="dxa"/>
            <w:vAlign w:val="center"/>
          </w:tcPr>
          <w:p w14:paraId="7B8B5C8F" w14:textId="77777777" w:rsidR="000D0F1E" w:rsidRPr="00E24666" w:rsidRDefault="000D0F1E" w:rsidP="001A53BB">
            <w:pPr>
              <w:pStyle w:val="Prrafodelista"/>
              <w:ind w:left="0"/>
              <w:jc w:val="center"/>
              <w:rPr>
                <w:b/>
                <w:lang w:val="en-US"/>
              </w:rPr>
            </w:pPr>
            <w:r w:rsidRPr="00E24666">
              <w:rPr>
                <w:b/>
                <w:lang w:val="en-US"/>
              </w:rPr>
              <w:t>j=2</w:t>
            </w:r>
          </w:p>
        </w:tc>
        <w:tc>
          <w:tcPr>
            <w:tcW w:w="1639" w:type="dxa"/>
            <w:vAlign w:val="center"/>
          </w:tcPr>
          <w:p w14:paraId="2C6ACD6A" w14:textId="77777777" w:rsidR="000D0F1E" w:rsidRPr="00E24666" w:rsidRDefault="000D0F1E" w:rsidP="001A53BB">
            <w:pPr>
              <w:pStyle w:val="Prrafodelista"/>
              <w:ind w:left="0"/>
              <w:jc w:val="center"/>
              <w:rPr>
                <w:b/>
                <w:lang w:val="en-US"/>
              </w:rPr>
            </w:pPr>
            <w:r w:rsidRPr="00E24666">
              <w:rPr>
                <w:b/>
                <w:lang w:val="en-US"/>
              </w:rPr>
              <w:t>j=3</w:t>
            </w:r>
          </w:p>
        </w:tc>
      </w:tr>
      <w:tr w:rsidR="000D0F1E" w:rsidRPr="00E24666" w14:paraId="4A63AEC7" w14:textId="77777777" w:rsidTr="001A53BB">
        <w:trPr>
          <w:trHeight w:val="343"/>
          <w:jc w:val="center"/>
        </w:trPr>
        <w:tc>
          <w:tcPr>
            <w:tcW w:w="1784" w:type="dxa"/>
            <w:vAlign w:val="center"/>
          </w:tcPr>
          <w:p w14:paraId="64222EF3" w14:textId="77777777" w:rsidR="000D0F1E" w:rsidRPr="00E24666" w:rsidRDefault="000D0F1E" w:rsidP="001A53BB">
            <w:pPr>
              <w:pStyle w:val="Prrafodelista"/>
              <w:ind w:left="0"/>
              <w:jc w:val="center"/>
              <w:rPr>
                <w:lang w:val="en-US"/>
              </w:rPr>
            </w:pPr>
            <m:oMathPara>
              <m:oMath>
                <m:r>
                  <m:rPr>
                    <m:sty m:val="bi"/>
                  </m:rPr>
                  <w:rPr>
                    <w:rFonts w:ascii="Cambria Math" w:eastAsiaTheme="minorEastAsia" w:hAnsi="Cambria Math"/>
                    <w:sz w:val="20"/>
                    <w:szCs w:val="20"/>
                    <w:lang w:val="en-US"/>
                  </w:rPr>
                  <m:t>Saldo_Li</m:t>
                </m:r>
                <m:sSub>
                  <m:sSubPr>
                    <m:ctrlPr>
                      <w:rPr>
                        <w:rFonts w:ascii="Cambria Math" w:eastAsiaTheme="minorEastAsia" w:hAnsi="Cambria Math"/>
                        <w:b/>
                        <w:i/>
                        <w:sz w:val="20"/>
                        <w:szCs w:val="20"/>
                        <w:lang w:val="en-US"/>
                      </w:rPr>
                    </m:ctrlPr>
                  </m:sSubPr>
                  <m:e>
                    <m:r>
                      <m:rPr>
                        <m:sty m:val="bi"/>
                      </m:rPr>
                      <w:rPr>
                        <w:rFonts w:ascii="Cambria Math" w:eastAsiaTheme="minorEastAsia" w:hAnsi="Cambria Math"/>
                        <w:sz w:val="20"/>
                        <w:szCs w:val="20"/>
                        <w:lang w:val="en-US"/>
                      </w:rPr>
                      <m:t>q</m:t>
                    </m:r>
                  </m:e>
                  <m:sub>
                    <m:r>
                      <m:rPr>
                        <m:sty m:val="bi"/>
                      </m:rPr>
                      <w:rPr>
                        <w:rFonts w:ascii="Cambria Math" w:eastAsiaTheme="minorEastAsia" w:hAnsi="Cambria Math"/>
                        <w:sz w:val="20"/>
                        <w:szCs w:val="20"/>
                        <w:lang w:val="en-US"/>
                      </w:rPr>
                      <m:t>j,t</m:t>
                    </m:r>
                  </m:sub>
                </m:sSub>
              </m:oMath>
            </m:oMathPara>
          </w:p>
        </w:tc>
        <w:tc>
          <w:tcPr>
            <w:tcW w:w="1709" w:type="dxa"/>
            <w:vAlign w:val="center"/>
          </w:tcPr>
          <w:p w14:paraId="0E701DC9" w14:textId="77777777" w:rsidR="000D0F1E" w:rsidRPr="004D65EC" w:rsidRDefault="000D0F1E" w:rsidP="001A53BB">
            <w:pPr>
              <w:pStyle w:val="Prrafodelista"/>
              <w:ind w:left="0"/>
              <w:jc w:val="center"/>
              <w:rPr>
                <w:lang w:val="en-US"/>
              </w:rPr>
            </w:pPr>
          </w:p>
        </w:tc>
        <w:tc>
          <w:tcPr>
            <w:tcW w:w="1652" w:type="dxa"/>
            <w:vAlign w:val="center"/>
          </w:tcPr>
          <w:p w14:paraId="7E336502" w14:textId="77777777" w:rsidR="000D0F1E" w:rsidRPr="00E24666" w:rsidRDefault="000D0F1E" w:rsidP="001A53BB">
            <w:pPr>
              <w:pStyle w:val="Prrafodelista"/>
              <w:ind w:left="0"/>
              <w:jc w:val="center"/>
              <w:rPr>
                <w:lang w:val="en-US"/>
              </w:rPr>
            </w:pPr>
          </w:p>
        </w:tc>
        <w:tc>
          <w:tcPr>
            <w:tcW w:w="1639" w:type="dxa"/>
            <w:vAlign w:val="center"/>
          </w:tcPr>
          <w:p w14:paraId="14B6F863" w14:textId="77777777" w:rsidR="000D0F1E" w:rsidRPr="00E24666" w:rsidRDefault="000D0F1E" w:rsidP="001A53BB">
            <w:pPr>
              <w:pStyle w:val="Prrafodelista"/>
              <w:ind w:left="0"/>
              <w:jc w:val="center"/>
              <w:rPr>
                <w:lang w:val="en-US"/>
              </w:rPr>
            </w:pPr>
          </w:p>
        </w:tc>
      </w:tr>
    </w:tbl>
    <w:p w14:paraId="6D34E6B3" w14:textId="77777777" w:rsidR="000D0F1E" w:rsidRPr="00E24666" w:rsidRDefault="000D0F1E" w:rsidP="000D0F1E">
      <w:pPr>
        <w:rPr>
          <w:lang w:val="en-US"/>
        </w:rPr>
      </w:pPr>
    </w:p>
    <w:p w14:paraId="18C9C384" w14:textId="77777777" w:rsidR="00716E0C" w:rsidRPr="00E24666" w:rsidRDefault="00716E0C" w:rsidP="00716E0C">
      <w:pPr>
        <w:rPr>
          <w:i/>
          <w:iCs/>
          <w:lang w:val="en-US"/>
        </w:rPr>
      </w:pPr>
      <w:r w:rsidRPr="004D65EC">
        <w:rPr>
          <w:i/>
          <w:iCs/>
          <w:lang w:val="en-US"/>
        </w:rPr>
        <w:t>Service Index (IdxServj,t)</w:t>
      </w:r>
    </w:p>
    <w:p w14:paraId="47726EF9" w14:textId="0F5E5EB8" w:rsidR="000D0F1E" w:rsidRPr="00E24666" w:rsidRDefault="00716E0C" w:rsidP="00716E0C">
      <w:pPr>
        <w:rPr>
          <w:rFonts w:cstheme="minorHAnsi"/>
          <w:szCs w:val="20"/>
          <w:lang w:val="en-US"/>
        </w:rPr>
      </w:pPr>
      <w:r w:rsidRPr="00E24666">
        <w:rPr>
          <w:i/>
          <w:iCs/>
          <w:lang w:val="en-US"/>
        </w:rPr>
        <w:t>Service Index for COAR</w:t>
      </w:r>
      <w:r w:rsidRPr="00E24666">
        <w:rPr>
          <w:i/>
          <w:iCs/>
          <w:vertAlign w:val="subscript"/>
          <w:lang w:val="en-US"/>
        </w:rPr>
        <w:t>j</w:t>
      </w:r>
      <w:r w:rsidRPr="00E24666">
        <w:rPr>
          <w:i/>
          <w:iCs/>
          <w:lang w:val="en-US"/>
        </w:rPr>
        <w:t>, in quarter t</w:t>
      </w:r>
    </w:p>
    <w:tbl>
      <w:tblPr>
        <w:tblStyle w:val="Tablaconcuadrcula"/>
        <w:tblW w:w="0" w:type="auto"/>
        <w:jc w:val="center"/>
        <w:tblLook w:val="04A0" w:firstRow="1" w:lastRow="0" w:firstColumn="1" w:lastColumn="0" w:noHBand="0" w:noVBand="1"/>
      </w:tblPr>
      <w:tblGrid>
        <w:gridCol w:w="1784"/>
        <w:gridCol w:w="1865"/>
        <w:gridCol w:w="1865"/>
        <w:gridCol w:w="1865"/>
      </w:tblGrid>
      <w:tr w:rsidR="000D0F1E" w:rsidRPr="00E24666" w14:paraId="4F31AF69" w14:textId="77777777" w:rsidTr="001A53BB">
        <w:trPr>
          <w:trHeight w:val="343"/>
          <w:jc w:val="center"/>
        </w:trPr>
        <w:tc>
          <w:tcPr>
            <w:tcW w:w="1784" w:type="dxa"/>
            <w:vAlign w:val="center"/>
          </w:tcPr>
          <w:p w14:paraId="0C183282" w14:textId="02C5C785" w:rsidR="000D0F1E" w:rsidRPr="00E24666" w:rsidRDefault="00716E0C" w:rsidP="001A53BB">
            <w:pPr>
              <w:pStyle w:val="Prrafodelista"/>
              <w:ind w:left="0"/>
              <w:jc w:val="center"/>
              <w:rPr>
                <w:rFonts w:ascii="Calibri" w:eastAsia="Calibri" w:hAnsi="Calibri" w:cs="Calibri"/>
                <w:b/>
                <w:color w:val="000000" w:themeColor="text1"/>
                <w:lang w:val="en-US"/>
              </w:rPr>
            </w:pPr>
            <w:r w:rsidRPr="00E24666">
              <w:rPr>
                <w:rFonts w:ascii="Calibri" w:eastAsia="Calibri" w:hAnsi="Calibri" w:cs="Calibri"/>
                <w:b/>
                <w:color w:val="000000" w:themeColor="text1"/>
                <w:lang w:val="en-US"/>
              </w:rPr>
              <w:t xml:space="preserve">Quarter </w:t>
            </w:r>
            <w:r w:rsidR="000D0F1E" w:rsidRPr="00E24666">
              <w:rPr>
                <w:rFonts w:ascii="Calibri" w:eastAsia="Calibri" w:hAnsi="Calibri" w:cs="Calibri"/>
                <w:b/>
                <w:color w:val="000000" w:themeColor="text1"/>
                <w:lang w:val="en-US"/>
              </w:rPr>
              <w:t>t</w:t>
            </w:r>
          </w:p>
        </w:tc>
        <w:tc>
          <w:tcPr>
            <w:tcW w:w="1865" w:type="dxa"/>
            <w:vAlign w:val="center"/>
          </w:tcPr>
          <w:p w14:paraId="175655DC" w14:textId="77777777" w:rsidR="000D0F1E" w:rsidRPr="00E24666" w:rsidRDefault="000D0F1E" w:rsidP="001A53BB">
            <w:pPr>
              <w:pStyle w:val="Prrafodelista"/>
              <w:ind w:left="0"/>
              <w:jc w:val="center"/>
              <w:rPr>
                <w:b/>
                <w:lang w:val="en-US"/>
              </w:rPr>
            </w:pPr>
            <w:r w:rsidRPr="00E24666">
              <w:rPr>
                <w:b/>
                <w:lang w:val="en-US"/>
              </w:rPr>
              <w:t>j=1</w:t>
            </w:r>
          </w:p>
        </w:tc>
        <w:tc>
          <w:tcPr>
            <w:tcW w:w="1865" w:type="dxa"/>
            <w:vAlign w:val="center"/>
          </w:tcPr>
          <w:p w14:paraId="662887FA" w14:textId="77777777" w:rsidR="000D0F1E" w:rsidRPr="00E24666" w:rsidRDefault="000D0F1E" w:rsidP="001A53BB">
            <w:pPr>
              <w:pStyle w:val="Prrafodelista"/>
              <w:ind w:left="0"/>
              <w:jc w:val="center"/>
              <w:rPr>
                <w:b/>
                <w:lang w:val="en-US"/>
              </w:rPr>
            </w:pPr>
            <w:r w:rsidRPr="00E24666">
              <w:rPr>
                <w:b/>
                <w:lang w:val="en-US"/>
              </w:rPr>
              <w:t>j=2</w:t>
            </w:r>
          </w:p>
        </w:tc>
        <w:tc>
          <w:tcPr>
            <w:tcW w:w="1865" w:type="dxa"/>
            <w:vAlign w:val="center"/>
          </w:tcPr>
          <w:p w14:paraId="3BF55E5B" w14:textId="77777777" w:rsidR="000D0F1E" w:rsidRPr="00E24666" w:rsidRDefault="000D0F1E" w:rsidP="001A53BB">
            <w:pPr>
              <w:pStyle w:val="Prrafodelista"/>
              <w:ind w:left="0"/>
              <w:jc w:val="center"/>
              <w:rPr>
                <w:b/>
                <w:lang w:val="en-US"/>
              </w:rPr>
            </w:pPr>
            <w:r w:rsidRPr="00E24666">
              <w:rPr>
                <w:b/>
                <w:lang w:val="en-US"/>
              </w:rPr>
              <w:t>j=3</w:t>
            </w:r>
          </w:p>
        </w:tc>
      </w:tr>
      <w:tr w:rsidR="000D0F1E" w:rsidRPr="00E24666" w14:paraId="7AFA514F" w14:textId="77777777" w:rsidTr="001A53BB">
        <w:trPr>
          <w:trHeight w:val="343"/>
          <w:jc w:val="center"/>
        </w:trPr>
        <w:tc>
          <w:tcPr>
            <w:tcW w:w="1784" w:type="dxa"/>
            <w:vAlign w:val="center"/>
          </w:tcPr>
          <w:p w14:paraId="40232DA1" w14:textId="77777777" w:rsidR="000D0F1E" w:rsidRPr="004D65EC" w:rsidRDefault="000D0F1E" w:rsidP="001A53BB">
            <w:pPr>
              <w:pStyle w:val="Prrafodelista"/>
              <w:ind w:left="0"/>
              <w:jc w:val="center"/>
              <w:rPr>
                <w:lang w:val="en-US"/>
              </w:rPr>
            </w:pPr>
            <w:r w:rsidRPr="00E24666">
              <w:rPr>
                <w:rFonts w:cstheme="minorHAnsi"/>
                <w:i/>
                <w:iCs/>
                <w:szCs w:val="20"/>
                <w:lang w:val="en-US"/>
              </w:rPr>
              <w:t>IdxServ</w:t>
            </w:r>
            <w:r w:rsidRPr="00E24666">
              <w:rPr>
                <w:rFonts w:cstheme="minorHAnsi"/>
                <w:i/>
                <w:iCs/>
                <w:szCs w:val="20"/>
                <w:vertAlign w:val="subscript"/>
                <w:lang w:val="en-US"/>
              </w:rPr>
              <w:t>j,t</w:t>
            </w:r>
          </w:p>
        </w:tc>
        <w:tc>
          <w:tcPr>
            <w:tcW w:w="1865" w:type="dxa"/>
            <w:vAlign w:val="center"/>
          </w:tcPr>
          <w:p w14:paraId="209A5534" w14:textId="77777777" w:rsidR="000D0F1E" w:rsidRPr="00E24666" w:rsidRDefault="000D0F1E" w:rsidP="001A53BB">
            <w:pPr>
              <w:pStyle w:val="Prrafodelista"/>
              <w:ind w:left="0"/>
              <w:jc w:val="center"/>
              <w:rPr>
                <w:lang w:val="en-US"/>
              </w:rPr>
            </w:pPr>
          </w:p>
        </w:tc>
        <w:tc>
          <w:tcPr>
            <w:tcW w:w="1865" w:type="dxa"/>
            <w:vAlign w:val="center"/>
          </w:tcPr>
          <w:p w14:paraId="5BC36BF4" w14:textId="77777777" w:rsidR="000D0F1E" w:rsidRPr="00E24666" w:rsidRDefault="000D0F1E" w:rsidP="001A53BB">
            <w:pPr>
              <w:pStyle w:val="Prrafodelista"/>
              <w:ind w:left="0"/>
              <w:jc w:val="center"/>
              <w:rPr>
                <w:lang w:val="en-US"/>
              </w:rPr>
            </w:pPr>
          </w:p>
        </w:tc>
        <w:tc>
          <w:tcPr>
            <w:tcW w:w="1865" w:type="dxa"/>
            <w:vAlign w:val="center"/>
          </w:tcPr>
          <w:p w14:paraId="73115517" w14:textId="77777777" w:rsidR="000D0F1E" w:rsidRPr="00E24666" w:rsidRDefault="000D0F1E" w:rsidP="001A53BB">
            <w:pPr>
              <w:pStyle w:val="Prrafodelista"/>
              <w:ind w:left="0"/>
              <w:jc w:val="center"/>
              <w:rPr>
                <w:lang w:val="en-US"/>
              </w:rPr>
            </w:pPr>
          </w:p>
        </w:tc>
      </w:tr>
    </w:tbl>
    <w:p w14:paraId="63693AAD" w14:textId="77777777" w:rsidR="009944F4" w:rsidRPr="00E24666" w:rsidRDefault="009944F4" w:rsidP="009944F4">
      <w:pPr>
        <w:jc w:val="both"/>
        <w:rPr>
          <w:bCs/>
          <w:highlight w:val="yellow"/>
          <w:u w:val="single"/>
          <w:lang w:val="en-US"/>
        </w:rPr>
      </w:pPr>
    </w:p>
    <w:p w14:paraId="7F3461DD" w14:textId="0E650879" w:rsidR="00716E0C" w:rsidRPr="004D65EC" w:rsidRDefault="00716E0C" w:rsidP="00716E0C">
      <w:pPr>
        <w:pStyle w:val="Ttulo2"/>
        <w:pBdr>
          <w:bottom w:val="single" w:sz="12" w:space="1" w:color="auto"/>
        </w:pBdr>
        <w:spacing w:line="240" w:lineRule="auto"/>
        <w:jc w:val="center"/>
        <w:rPr>
          <w:rFonts w:cstheme="minorBidi"/>
          <w:bCs w:val="0"/>
          <w:lang w:val="en-US"/>
        </w:rPr>
      </w:pPr>
      <w:bookmarkStart w:id="786" w:name="_Toc70611768"/>
      <w:r w:rsidRPr="00E24666">
        <w:rPr>
          <w:rFonts w:cstheme="minorBidi"/>
          <w:bCs w:val="0"/>
          <w:lang w:val="en-US"/>
        </w:rPr>
        <w:lastRenderedPageBreak/>
        <w:t xml:space="preserve">ANNEX 14: </w:t>
      </w:r>
      <w:r w:rsidR="00C56BA7" w:rsidRPr="00E24666">
        <w:rPr>
          <w:rFonts w:cstheme="minorBidi"/>
          <w:bCs w:val="0"/>
          <w:lang w:val="en-US"/>
        </w:rPr>
        <w:t>ECONOMIC AND FINANCIAL REGIME</w:t>
      </w:r>
      <w:bookmarkEnd w:id="786"/>
    </w:p>
    <w:p w14:paraId="1204FC3F" w14:textId="6A202758" w:rsidR="000D0F1E" w:rsidRPr="00E24666" w:rsidRDefault="00716E0C" w:rsidP="00716E0C">
      <w:pPr>
        <w:pStyle w:val="Ttulo2"/>
        <w:pBdr>
          <w:bottom w:val="single" w:sz="12" w:space="1" w:color="auto"/>
        </w:pBdr>
        <w:spacing w:line="240" w:lineRule="auto"/>
        <w:jc w:val="center"/>
        <w:rPr>
          <w:lang w:val="en-US"/>
        </w:rPr>
      </w:pPr>
      <w:bookmarkStart w:id="787" w:name="_Toc70611769"/>
      <w:r w:rsidRPr="00E24666">
        <w:rPr>
          <w:rFonts w:cstheme="minorBidi"/>
          <w:bCs w:val="0"/>
          <w:lang w:val="en-US"/>
        </w:rPr>
        <w:t xml:space="preserve">APPENDIX 4: GUIDELINES APPLICABLE TO THE </w:t>
      </w:r>
      <w:r w:rsidR="003E36AC" w:rsidRPr="00E24666">
        <w:rPr>
          <w:rFonts w:cstheme="minorBidi"/>
          <w:bCs w:val="0"/>
          <w:lang w:val="en-US"/>
        </w:rPr>
        <w:t>ADMINISTRATIVE TRUST</w:t>
      </w:r>
      <w:r w:rsidRPr="00E24666">
        <w:rPr>
          <w:rFonts w:cstheme="minorBidi"/>
          <w:bCs w:val="0"/>
          <w:lang w:val="en-US"/>
        </w:rPr>
        <w:t xml:space="preserve"> </w:t>
      </w:r>
      <w:r w:rsidR="00B11E92" w:rsidRPr="00E24666">
        <w:rPr>
          <w:rFonts w:cstheme="minorBidi"/>
          <w:bCs w:val="0"/>
          <w:lang w:val="en-US"/>
        </w:rPr>
        <w:t>CONTRACT</w:t>
      </w:r>
      <w:bookmarkEnd w:id="787"/>
      <w:r w:rsidR="000D0F1E" w:rsidRPr="00E24666">
        <w:rPr>
          <w:lang w:val="en-US"/>
        </w:rPr>
        <w:t xml:space="preserve">  </w:t>
      </w:r>
    </w:p>
    <w:p w14:paraId="4B9E5FC2" w14:textId="77777777" w:rsidR="00573FAB" w:rsidRPr="00E24666" w:rsidRDefault="00573FAB" w:rsidP="000D0F1E">
      <w:pPr>
        <w:widowControl w:val="0"/>
        <w:adjustRightInd w:val="0"/>
        <w:spacing w:after="0" w:line="240" w:lineRule="auto"/>
        <w:jc w:val="both"/>
        <w:rPr>
          <w:rFonts w:eastAsia="Times New Roman" w:cstheme="minorHAnsi"/>
          <w:lang w:val="en-US" w:eastAsia="es-ES"/>
        </w:rPr>
      </w:pPr>
    </w:p>
    <w:p w14:paraId="644DA951" w14:textId="7F339EFD" w:rsidR="000D0F1E" w:rsidRPr="00E24666" w:rsidRDefault="00716E0C" w:rsidP="000D0F1E">
      <w:pPr>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shall be entered into in accordance with the Applicable Laws and Provisions, under the following basic terms and conditions</w:t>
      </w:r>
      <w:r w:rsidR="000D0F1E" w:rsidRPr="00E24666">
        <w:rPr>
          <w:rFonts w:eastAsia="Times New Roman" w:cstheme="minorHAnsi"/>
          <w:lang w:val="en-US" w:eastAsia="es-ES"/>
        </w:rPr>
        <w:t>:</w:t>
      </w:r>
    </w:p>
    <w:p w14:paraId="12657D9E"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5A90CD2B" w14:textId="69EEE978" w:rsidR="000D0F1E" w:rsidRPr="00E24666" w:rsidRDefault="00716E0C" w:rsidP="00716E0C">
      <w:pPr>
        <w:pStyle w:val="Prrafodelista"/>
        <w:widowControl w:val="0"/>
        <w:numPr>
          <w:ilvl w:val="3"/>
          <w:numId w:val="43"/>
        </w:numPr>
        <w:tabs>
          <w:tab w:val="clear" w:pos="1969"/>
          <w:tab w:val="left" w:pos="709"/>
          <w:tab w:val="left" w:pos="1609"/>
        </w:tabs>
        <w:adjustRightInd w:val="0"/>
        <w:spacing w:after="0" w:line="240" w:lineRule="auto"/>
        <w:ind w:left="709" w:hanging="643"/>
        <w:jc w:val="both"/>
        <w:rPr>
          <w:rFonts w:eastAsia="Times New Roman" w:cstheme="minorHAnsi"/>
          <w:b/>
          <w:lang w:val="en-US" w:eastAsia="es-ES"/>
        </w:rPr>
      </w:pPr>
      <w:r w:rsidRPr="00E24666">
        <w:rPr>
          <w:rFonts w:eastAsia="Times New Roman" w:cstheme="minorHAnsi"/>
          <w:b/>
          <w:lang w:val="en-US" w:eastAsia="es-ES"/>
        </w:rPr>
        <w:t xml:space="preserve">Purpose of the </w:t>
      </w:r>
      <w:r w:rsidR="003E36AC" w:rsidRPr="00E24666">
        <w:rPr>
          <w:rFonts w:eastAsia="Times New Roman" w:cstheme="minorHAnsi"/>
          <w:b/>
          <w:lang w:val="en-US" w:eastAsia="es-ES"/>
        </w:rPr>
        <w:t>Administrative Trust</w:t>
      </w:r>
    </w:p>
    <w:p w14:paraId="23723468" w14:textId="223A5365" w:rsidR="00716E0C" w:rsidRPr="00E24666" w:rsidRDefault="00716E0C" w:rsidP="00716E0C">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Administration Trust is constituted for the administration of the resources derived from the payment obligations within the framework of the Concession. The main source of resources that will feed the Administration Trust will correspond to the </w:t>
      </w:r>
      <w:r w:rsidR="00666200" w:rsidRPr="00E24666">
        <w:rPr>
          <w:rFonts w:eastAsia="Times New Roman" w:cstheme="minorHAnsi"/>
          <w:lang w:val="en-US" w:eastAsia="es-ES"/>
        </w:rPr>
        <w:t>Availability Payments</w:t>
      </w:r>
      <w:r w:rsidRPr="00E24666">
        <w:rPr>
          <w:rFonts w:eastAsia="Times New Roman" w:cstheme="minorHAnsi"/>
          <w:lang w:val="en-US" w:eastAsia="es-ES"/>
        </w:rPr>
        <w:t xml:space="preserve"> (PPD) made by the GRANTOR in favor of the CONCESSIONAIRE, whose resources will come from the Co</w:t>
      </w:r>
      <w:r w:rsidR="00313623" w:rsidRPr="00E24666">
        <w:rPr>
          <w:rFonts w:eastAsia="Times New Roman" w:cstheme="minorHAnsi"/>
          <w:lang w:val="en-US" w:eastAsia="es-ES"/>
        </w:rPr>
        <w:t>-</w:t>
      </w:r>
      <w:r w:rsidRPr="00E24666">
        <w:rPr>
          <w:rFonts w:eastAsia="Times New Roman" w:cstheme="minorHAnsi"/>
          <w:lang w:val="en-US" w:eastAsia="es-ES"/>
        </w:rPr>
        <w:t xml:space="preserve">financing. </w:t>
      </w:r>
    </w:p>
    <w:p w14:paraId="6F514A67" w14:textId="77777777" w:rsidR="00716E0C" w:rsidRPr="00E24666" w:rsidRDefault="00716E0C" w:rsidP="00716E0C">
      <w:pPr>
        <w:widowControl w:val="0"/>
        <w:adjustRightInd w:val="0"/>
        <w:spacing w:after="0" w:line="240" w:lineRule="auto"/>
        <w:ind w:left="709"/>
        <w:jc w:val="both"/>
        <w:rPr>
          <w:rFonts w:eastAsia="Times New Roman" w:cstheme="minorHAnsi"/>
          <w:lang w:val="en-US" w:eastAsia="es-ES"/>
        </w:rPr>
      </w:pPr>
    </w:p>
    <w:p w14:paraId="21675132" w14:textId="3CA64E88" w:rsidR="000D0F1E" w:rsidRPr="00E24666" w:rsidRDefault="00716E0C" w:rsidP="00716E0C">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The GRANTOR is obliged to register in its budget items, annually, the amount corresponding to the Co</w:t>
      </w:r>
      <w:r w:rsidR="00313623" w:rsidRPr="00E24666">
        <w:rPr>
          <w:rFonts w:eastAsia="Times New Roman" w:cstheme="minorHAnsi"/>
          <w:lang w:val="en-US" w:eastAsia="es-ES"/>
        </w:rPr>
        <w:t>-</w:t>
      </w:r>
      <w:r w:rsidRPr="00E24666">
        <w:rPr>
          <w:rFonts w:eastAsia="Times New Roman" w:cstheme="minorHAnsi"/>
          <w:lang w:val="en-US" w:eastAsia="es-ES"/>
        </w:rPr>
        <w:t>financing. In case of a delay in the payments, an effective annual interest rate in Soles, equivalent to the nominal value of the LIBOR rate plus two percent (2%) for each Calendar Day of delay, shall be accrued for late payment.</w:t>
      </w:r>
    </w:p>
    <w:p w14:paraId="13A2C06F" w14:textId="77777777" w:rsidR="000D0F1E" w:rsidRPr="00E24666" w:rsidRDefault="000D0F1E" w:rsidP="00573FAB">
      <w:pPr>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 </w:t>
      </w:r>
    </w:p>
    <w:p w14:paraId="65BD30EC" w14:textId="022458C3"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2.</w:t>
      </w:r>
      <w:r w:rsidRPr="00E24666">
        <w:rPr>
          <w:rFonts w:eastAsia="Times New Roman" w:cstheme="minorHAnsi"/>
          <w:b/>
          <w:lang w:val="en-US" w:eastAsia="es-ES"/>
        </w:rPr>
        <w:tab/>
      </w:r>
      <w:r w:rsidR="00716E0C" w:rsidRPr="00E24666">
        <w:rPr>
          <w:rFonts w:eastAsia="Times New Roman" w:cstheme="minorHAnsi"/>
          <w:b/>
          <w:lang w:val="en-US" w:eastAsia="es-ES"/>
        </w:rPr>
        <w:t>Trustors</w:t>
      </w:r>
    </w:p>
    <w:p w14:paraId="03D41175" w14:textId="339BA6F6" w:rsidR="00716E0C" w:rsidRPr="00E24666" w:rsidRDefault="00716E0C" w:rsidP="00716E0C">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w:t>
      </w:r>
      <w:r w:rsidR="00666200" w:rsidRPr="00E24666">
        <w:rPr>
          <w:rFonts w:eastAsia="Times New Roman" w:cstheme="minorHAnsi"/>
          <w:lang w:val="en-US" w:eastAsia="es-ES"/>
        </w:rPr>
        <w:t>GRANTOR</w:t>
      </w:r>
      <w:r w:rsidRPr="00E24666">
        <w:rPr>
          <w:rFonts w:eastAsia="Times New Roman" w:cstheme="minorHAnsi"/>
          <w:lang w:val="en-US" w:eastAsia="es-ES"/>
        </w:rPr>
        <w:t xml:space="preserve"> will be the trustors, mainly by virtue of the rights to collect penalties, and the CONCESSIONAIRE, by virtue of the amounts to be paid by the </w:t>
      </w:r>
      <w:r w:rsidR="008637C3" w:rsidRPr="00E24666">
        <w:rPr>
          <w:rFonts w:eastAsia="Times New Roman" w:cstheme="minorHAnsi"/>
          <w:lang w:val="en-US" w:eastAsia="es-ES"/>
        </w:rPr>
        <w:t>GRANTOR</w:t>
      </w:r>
      <w:r w:rsidRPr="00E24666">
        <w:rPr>
          <w:rFonts w:eastAsia="Times New Roman" w:cstheme="minorHAnsi"/>
          <w:lang w:val="en-US" w:eastAsia="es-ES"/>
        </w:rPr>
        <w:t xml:space="preserve"> in its favor as a consequence of the Concession, which will include the amounts deposited by the GRANTOR corresponding to the Co</w:t>
      </w:r>
      <w:r w:rsidR="00313623" w:rsidRPr="00E24666">
        <w:rPr>
          <w:rFonts w:eastAsia="Times New Roman" w:cstheme="minorHAnsi"/>
          <w:lang w:val="en-US" w:eastAsia="es-ES"/>
        </w:rPr>
        <w:t>-</w:t>
      </w:r>
      <w:r w:rsidRPr="00E24666">
        <w:rPr>
          <w:rFonts w:eastAsia="Times New Roman" w:cstheme="minorHAnsi"/>
          <w:lang w:val="en-US" w:eastAsia="es-ES"/>
        </w:rPr>
        <w:t xml:space="preserve">financing, among others. In no case it will be possible to modify the Administration Trust contract, without the approval of the settlors. </w:t>
      </w:r>
    </w:p>
    <w:p w14:paraId="79AE7ACF" w14:textId="77777777" w:rsidR="00716E0C" w:rsidRPr="00E24666" w:rsidRDefault="00716E0C" w:rsidP="00716E0C">
      <w:pPr>
        <w:widowControl w:val="0"/>
        <w:adjustRightInd w:val="0"/>
        <w:spacing w:after="0" w:line="240" w:lineRule="auto"/>
        <w:ind w:left="709"/>
        <w:jc w:val="both"/>
        <w:rPr>
          <w:rFonts w:eastAsia="Times New Roman" w:cstheme="minorHAnsi"/>
          <w:lang w:val="en-US" w:eastAsia="es-ES"/>
        </w:rPr>
      </w:pPr>
    </w:p>
    <w:p w14:paraId="7B0921A2" w14:textId="35237B26" w:rsidR="000D0F1E" w:rsidRPr="00E24666" w:rsidRDefault="00716E0C" w:rsidP="00716E0C">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The GRANTOR has the power to issue instructions to the Trustee, in order to manage the resources of the Administration Trust, according to the payment forecasts that integrate the different accounts of the Administration Trust. Likewise, the Trustee shall consider the payment instructions set forth in Annex 14 of the Concession Contract.</w:t>
      </w:r>
    </w:p>
    <w:p w14:paraId="285C4BEC"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77D9712D" w14:textId="78038D0A"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3.</w:t>
      </w:r>
      <w:r w:rsidRPr="00E24666">
        <w:rPr>
          <w:rFonts w:eastAsia="Times New Roman" w:cstheme="minorHAnsi"/>
          <w:b/>
          <w:lang w:val="en-US" w:eastAsia="es-ES"/>
        </w:rPr>
        <w:tab/>
      </w:r>
      <w:r w:rsidR="00716E0C" w:rsidRPr="00E24666">
        <w:rPr>
          <w:rFonts w:eastAsia="Times New Roman" w:cstheme="minorHAnsi"/>
          <w:b/>
          <w:lang w:val="en-US" w:eastAsia="es-ES"/>
        </w:rPr>
        <w:t>Trustee</w:t>
      </w:r>
    </w:p>
    <w:p w14:paraId="4EFC6550" w14:textId="163D9DA3" w:rsidR="000D0F1E" w:rsidRPr="00E24666" w:rsidRDefault="00716E0C"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It shall be the entity designated by the CONCESSIONAIRE, prior approval of the </w:t>
      </w:r>
      <w:r w:rsidR="008637C3" w:rsidRPr="00E24666">
        <w:rPr>
          <w:rFonts w:eastAsia="Times New Roman" w:cstheme="minorHAnsi"/>
          <w:lang w:val="en-US" w:eastAsia="es-ES"/>
        </w:rPr>
        <w:t>GRANTOR</w:t>
      </w:r>
      <w:r w:rsidRPr="00E24666">
        <w:rPr>
          <w:rFonts w:eastAsia="Times New Roman" w:cstheme="minorHAnsi"/>
          <w:lang w:val="en-US" w:eastAsia="es-ES"/>
        </w:rPr>
        <w:t>.</w:t>
      </w:r>
      <w:r w:rsidR="000D0F1E" w:rsidRPr="00E24666">
        <w:rPr>
          <w:rFonts w:eastAsia="Times New Roman" w:cstheme="minorHAnsi"/>
          <w:lang w:val="en-US" w:eastAsia="es-ES"/>
        </w:rPr>
        <w:t xml:space="preserve"> </w:t>
      </w:r>
    </w:p>
    <w:p w14:paraId="43C795B0"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5AC662CB" w14:textId="07A063E2"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4.</w:t>
      </w:r>
      <w:r w:rsidRPr="00E24666">
        <w:rPr>
          <w:rFonts w:eastAsia="Times New Roman" w:cstheme="minorHAnsi"/>
          <w:b/>
          <w:lang w:val="en-US" w:eastAsia="es-ES"/>
        </w:rPr>
        <w:tab/>
      </w:r>
      <w:r w:rsidR="00716E0C" w:rsidRPr="00E24666">
        <w:rPr>
          <w:rFonts w:eastAsia="Times New Roman" w:cstheme="minorHAnsi"/>
          <w:b/>
          <w:lang w:val="en-US" w:eastAsia="es-ES"/>
        </w:rPr>
        <w:t>Trustees</w:t>
      </w:r>
    </w:p>
    <w:p w14:paraId="417E006C" w14:textId="201E9783" w:rsidR="000D0F1E" w:rsidRPr="00E24666" w:rsidRDefault="00716E0C"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The CONCESSIONAIRE or the GRANTOR, as the case may be, shall be as follows</w:t>
      </w:r>
      <w:r w:rsidR="000D0F1E" w:rsidRPr="00E24666">
        <w:rPr>
          <w:rFonts w:eastAsia="Times New Roman" w:cstheme="minorHAnsi"/>
          <w:lang w:val="en-US" w:eastAsia="es-ES"/>
        </w:rPr>
        <w:t>.</w:t>
      </w:r>
    </w:p>
    <w:p w14:paraId="19E2FF2F"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346480A5" w14:textId="22454414"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5.</w:t>
      </w:r>
      <w:r w:rsidRPr="00E24666">
        <w:rPr>
          <w:rFonts w:eastAsia="Times New Roman" w:cstheme="minorHAnsi"/>
          <w:b/>
          <w:lang w:val="en-US" w:eastAsia="es-ES"/>
        </w:rPr>
        <w:tab/>
      </w:r>
      <w:r w:rsidR="00716E0C" w:rsidRPr="00E24666">
        <w:rPr>
          <w:rFonts w:eastAsia="Times New Roman" w:cstheme="minorHAnsi"/>
          <w:b/>
          <w:lang w:val="en-US" w:eastAsia="es-ES"/>
        </w:rPr>
        <w:t>Trust assets</w:t>
      </w:r>
    </w:p>
    <w:p w14:paraId="6824ED65" w14:textId="340B6E11" w:rsidR="00716E0C" w:rsidRPr="00E24666" w:rsidRDefault="00716E0C" w:rsidP="00716E0C">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It shall be constituted by the amount corresponding to the payments to be made by the GRANTOR in favor of the CONCESSIONAIRE by virtue of the Concession Contract, which shall include the disbursements for the Co</w:t>
      </w:r>
      <w:r w:rsidR="00313623" w:rsidRPr="00E24666">
        <w:rPr>
          <w:rFonts w:eastAsia="Times New Roman" w:cstheme="minorHAnsi"/>
          <w:lang w:val="en-US" w:eastAsia="es-ES"/>
        </w:rPr>
        <w:t>-</w:t>
      </w:r>
      <w:r w:rsidRPr="00E24666">
        <w:rPr>
          <w:rFonts w:eastAsia="Times New Roman" w:cstheme="minorHAnsi"/>
          <w:lang w:val="en-US" w:eastAsia="es-ES"/>
        </w:rPr>
        <w:t>financing, as well as the amounts coming from the collection of penalties, payments to the supervisors or the interests generated by each one of the accounts, among others.</w:t>
      </w:r>
    </w:p>
    <w:p w14:paraId="6BB427A9" w14:textId="77777777" w:rsidR="00716E0C" w:rsidRPr="00E24666" w:rsidRDefault="00716E0C" w:rsidP="00716E0C">
      <w:pPr>
        <w:widowControl w:val="0"/>
        <w:adjustRightInd w:val="0"/>
        <w:spacing w:after="0" w:line="240" w:lineRule="auto"/>
        <w:ind w:left="709"/>
        <w:jc w:val="both"/>
        <w:rPr>
          <w:rFonts w:eastAsia="Times New Roman" w:cstheme="minorHAnsi"/>
          <w:lang w:val="en-US" w:eastAsia="es-ES"/>
        </w:rPr>
      </w:pPr>
    </w:p>
    <w:p w14:paraId="3864CFF2" w14:textId="66EB857A" w:rsidR="000D0F1E" w:rsidRPr="00E24666" w:rsidRDefault="00716E0C" w:rsidP="00716E0C">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Trustee shall request the opening of different bank accounts to receive and maintain the monetary contributions made to the Administrative Trust, so that at all times it is possible to distinguish the origin of the resources transferred by each of the trustors, and shall administer the same in accordance with the terms of the Administrative Trust </w:t>
      </w:r>
      <w:r w:rsidR="00B11E92" w:rsidRPr="00E24666">
        <w:rPr>
          <w:rFonts w:eastAsia="Times New Roman" w:cstheme="minorHAnsi"/>
          <w:lang w:val="en-US" w:eastAsia="es-ES"/>
        </w:rPr>
        <w:t>Contract</w:t>
      </w:r>
      <w:r w:rsidRPr="00E24666">
        <w:rPr>
          <w:rFonts w:eastAsia="Times New Roman" w:cstheme="minorHAnsi"/>
          <w:lang w:val="en-US" w:eastAsia="es-ES"/>
        </w:rPr>
        <w:t>.</w:t>
      </w:r>
      <w:r w:rsidR="000D0F1E" w:rsidRPr="00E24666">
        <w:rPr>
          <w:rFonts w:eastAsia="Times New Roman" w:cstheme="minorHAnsi"/>
          <w:lang w:val="en-US" w:eastAsia="es-ES"/>
        </w:rPr>
        <w:t xml:space="preserve"> </w:t>
      </w:r>
    </w:p>
    <w:p w14:paraId="0E8A46B7"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69C79F1D" w14:textId="6FB97849"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6.</w:t>
      </w:r>
      <w:r w:rsidRPr="00E24666">
        <w:rPr>
          <w:rFonts w:eastAsia="Times New Roman" w:cstheme="minorHAnsi"/>
          <w:b/>
          <w:lang w:val="en-US" w:eastAsia="es-ES"/>
        </w:rPr>
        <w:tab/>
      </w:r>
      <w:r w:rsidR="003E36AC" w:rsidRPr="00E24666">
        <w:rPr>
          <w:rFonts w:eastAsia="Times New Roman" w:cstheme="minorHAnsi"/>
          <w:b/>
          <w:lang w:val="en-US" w:eastAsia="es-ES"/>
        </w:rPr>
        <w:t>Administrative Trust</w:t>
      </w:r>
      <w:r w:rsidR="00716E0C" w:rsidRPr="00E24666">
        <w:rPr>
          <w:rFonts w:eastAsia="Times New Roman" w:cstheme="minorHAnsi"/>
          <w:b/>
          <w:lang w:val="en-US" w:eastAsia="es-ES"/>
        </w:rPr>
        <w:t xml:space="preserve"> Accounts</w:t>
      </w:r>
    </w:p>
    <w:p w14:paraId="0F189C34" w14:textId="2C678D56" w:rsidR="000D0F1E" w:rsidRPr="00E24666" w:rsidRDefault="00716E0C"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lastRenderedPageBreak/>
        <w:t xml:space="preserve">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shall have at least five (5) independent accounts and three (3) sub-accounts, as follows</w:t>
      </w:r>
      <w:r w:rsidR="000D0F1E" w:rsidRPr="00E24666">
        <w:rPr>
          <w:rFonts w:eastAsia="Times New Roman" w:cstheme="minorHAnsi"/>
          <w:lang w:val="en-US" w:eastAsia="es-ES"/>
        </w:rPr>
        <w:t>:</w:t>
      </w:r>
    </w:p>
    <w:p w14:paraId="3E2D27D2"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2EFD9DF6" w14:textId="43F645FA" w:rsidR="00716E0C" w:rsidRPr="00E24666" w:rsidRDefault="00716E0C" w:rsidP="00716E0C">
      <w:pPr>
        <w:pStyle w:val="Prrafodelista"/>
        <w:widowControl w:val="0"/>
        <w:numPr>
          <w:ilvl w:val="0"/>
          <w:numId w:val="205"/>
        </w:numPr>
        <w:adjustRightInd w:val="0"/>
        <w:spacing w:after="0" w:line="240" w:lineRule="auto"/>
        <w:jc w:val="both"/>
        <w:rPr>
          <w:rFonts w:eastAsia="Times New Roman" w:cstheme="minorHAnsi"/>
          <w:lang w:val="en-US" w:eastAsia="es-ES"/>
        </w:rPr>
      </w:pPr>
      <w:r w:rsidRPr="00E24666">
        <w:rPr>
          <w:rFonts w:eastAsia="Times New Roman" w:cstheme="minorHAnsi"/>
          <w:b/>
          <w:lang w:val="en-US" w:eastAsia="es-ES"/>
        </w:rPr>
        <w:t>Co</w:t>
      </w:r>
      <w:r w:rsidR="004C7831" w:rsidRPr="00E24666">
        <w:rPr>
          <w:rFonts w:eastAsia="Times New Roman" w:cstheme="minorHAnsi"/>
          <w:b/>
          <w:lang w:val="en-US" w:eastAsia="es-ES"/>
        </w:rPr>
        <w:t>-</w:t>
      </w:r>
      <w:r w:rsidRPr="00E24666">
        <w:rPr>
          <w:rFonts w:eastAsia="Times New Roman" w:cstheme="minorHAnsi"/>
          <w:b/>
          <w:lang w:val="en-US" w:eastAsia="es-ES"/>
        </w:rPr>
        <w:t>financing Account</w:t>
      </w:r>
      <w:r w:rsidR="000D0F1E" w:rsidRPr="00E24666">
        <w:rPr>
          <w:rFonts w:eastAsia="Times New Roman" w:cstheme="minorHAnsi"/>
          <w:b/>
          <w:lang w:val="en-US" w:eastAsia="es-ES"/>
        </w:rPr>
        <w:t>:</w:t>
      </w:r>
      <w:r w:rsidR="000D0F1E" w:rsidRPr="00E24666">
        <w:rPr>
          <w:rFonts w:eastAsia="Times New Roman" w:cstheme="minorHAnsi"/>
          <w:lang w:val="en-US" w:eastAsia="es-ES"/>
        </w:rPr>
        <w:t xml:space="preserve"> </w:t>
      </w:r>
      <w:r w:rsidRPr="00E24666">
        <w:rPr>
          <w:rFonts w:eastAsia="Times New Roman" w:cstheme="minorHAnsi"/>
          <w:lang w:val="en-US" w:eastAsia="es-ES"/>
        </w:rPr>
        <w:t>The purpose of this account is to collect the PPD payments by the GRANTOR, having as source the Co</w:t>
      </w:r>
      <w:r w:rsidR="00313623" w:rsidRPr="00E24666">
        <w:rPr>
          <w:rFonts w:eastAsia="Times New Roman" w:cstheme="minorHAnsi"/>
          <w:lang w:val="en-US" w:eastAsia="es-ES"/>
        </w:rPr>
        <w:t>-</w:t>
      </w:r>
      <w:r w:rsidRPr="00E24666">
        <w:rPr>
          <w:rFonts w:eastAsia="Times New Roman" w:cstheme="minorHAnsi"/>
          <w:lang w:val="en-US" w:eastAsia="es-ES"/>
        </w:rPr>
        <w:t xml:space="preserve">financing deposits in accordance with the provisions of the Concession Contract and the Applicable Laws and Provisions. </w:t>
      </w:r>
    </w:p>
    <w:p w14:paraId="52A1A8AE"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1ED0EB89" w14:textId="4FB8C516"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From this account, the Trustee shall timely distribute the necessary resources to the Subaccount PPD_ND, the PPD_DE </w:t>
      </w:r>
      <w:r w:rsidR="00F868E7" w:rsidRPr="00E24666">
        <w:rPr>
          <w:rFonts w:eastAsia="Times New Roman" w:cstheme="minorHAnsi"/>
          <w:lang w:val="en-US" w:eastAsia="es-ES"/>
        </w:rPr>
        <w:t xml:space="preserve">Subaccount </w:t>
      </w:r>
      <w:r w:rsidRPr="00E24666">
        <w:rPr>
          <w:rFonts w:eastAsia="Times New Roman" w:cstheme="minorHAnsi"/>
          <w:lang w:val="en-US" w:eastAsia="es-ES"/>
        </w:rPr>
        <w:t>and the IGV</w:t>
      </w:r>
      <w:r w:rsidR="00F868E7" w:rsidRPr="00E24666">
        <w:rPr>
          <w:rFonts w:eastAsia="Times New Roman" w:cstheme="minorHAnsi"/>
          <w:lang w:val="en-US" w:eastAsia="es-ES"/>
        </w:rPr>
        <w:t xml:space="preserve"> Subaccount</w:t>
      </w:r>
      <w:r w:rsidRPr="00E24666">
        <w:rPr>
          <w:rFonts w:eastAsia="Times New Roman" w:cstheme="minorHAnsi"/>
          <w:lang w:val="en-US" w:eastAsia="es-ES"/>
        </w:rPr>
        <w:t xml:space="preserve">. </w:t>
      </w:r>
    </w:p>
    <w:p w14:paraId="4FE8B5D1"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2D9404F8" w14:textId="2C4A115C"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The priority for the distribution of the resources of the Co</w:t>
      </w:r>
      <w:r w:rsidR="00367762" w:rsidRPr="00E24666">
        <w:rPr>
          <w:rFonts w:eastAsia="Times New Roman" w:cstheme="minorHAnsi"/>
          <w:lang w:val="en-US" w:eastAsia="es-ES"/>
        </w:rPr>
        <w:t>-</w:t>
      </w:r>
      <w:r w:rsidRPr="00E24666">
        <w:rPr>
          <w:rFonts w:eastAsia="Times New Roman" w:cstheme="minorHAnsi"/>
          <w:lang w:val="en-US" w:eastAsia="es-ES"/>
        </w:rPr>
        <w:t xml:space="preserve">financing Account shall be as follows: (i) the commitments of the PPD_ND Subaccount; (ii) the commitments of the PPD_DE Subaccount; (iii) the IGV Subaccount and, if applicable, (iv) other accounts used in the Administration Trust. </w:t>
      </w:r>
    </w:p>
    <w:p w14:paraId="228F631B"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71D9C172" w14:textId="5CB90492"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In case the term of the Administration Trust expires, and if there is a remaining balance at the end of the Concession in the Co</w:t>
      </w:r>
      <w:r w:rsidR="00367762" w:rsidRPr="00E24666">
        <w:rPr>
          <w:rFonts w:eastAsia="Times New Roman" w:cstheme="minorHAnsi"/>
          <w:lang w:val="en-US" w:eastAsia="es-ES"/>
        </w:rPr>
        <w:t>-</w:t>
      </w:r>
      <w:r w:rsidRPr="00E24666">
        <w:rPr>
          <w:rFonts w:eastAsia="Times New Roman" w:cstheme="minorHAnsi"/>
          <w:lang w:val="en-US" w:eastAsia="es-ES"/>
        </w:rPr>
        <w:t>financing Account, the resources shall be transferred in favor of the GRANTOR.</w:t>
      </w:r>
    </w:p>
    <w:p w14:paraId="49DF2CEC"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11CB32FA" w14:textId="04DB3693"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a.1. PPD Non Deductible Subaccount (PPD_ND): Subaccount of the Administration Trust in which the Trustee will deposit the resources that will be used for the payment of the PPD_ND corresponding to PPD1, as specified in Annex 14 of the Concession Contract. </w:t>
      </w:r>
    </w:p>
    <w:p w14:paraId="3B6F611C"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3AED432B" w14:textId="77777777" w:rsidR="00716E0C" w:rsidRPr="00E24666" w:rsidRDefault="00716E0C" w:rsidP="00716E0C">
      <w:pPr>
        <w:widowControl w:val="0"/>
        <w:adjustRightInd w:val="0"/>
        <w:spacing w:after="0" w:line="240" w:lineRule="auto"/>
        <w:ind w:left="708"/>
        <w:jc w:val="both"/>
        <w:rPr>
          <w:rFonts w:eastAsia="Times New Roman" w:cstheme="minorHAnsi"/>
          <w:lang w:val="en-US" w:eastAsia="es-ES"/>
        </w:rPr>
      </w:pPr>
      <w:r w:rsidRPr="00E24666">
        <w:rPr>
          <w:rFonts w:eastAsia="Times New Roman" w:cstheme="minorHAnsi"/>
          <w:lang w:val="en-US" w:eastAsia="es-ES"/>
        </w:rPr>
        <w:t xml:space="preserve">The payments of the PPD_ND, shall be made according to the provisions of Annex 14 of the Concession Contract, in forty (40) quarterly installments for each COAR. </w:t>
      </w:r>
    </w:p>
    <w:p w14:paraId="3B3693DA"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37D2D3C2"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The GRANTOR shall instruct the Trustee to transfer the necessary flows to make the payments of the PPD_ND, derived from the Start of Operation of the COARs. </w:t>
      </w:r>
    </w:p>
    <w:p w14:paraId="2E1290D8"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194B805E" w14:textId="2ED07A66"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In accordance with the previous paragraph, together with the </w:t>
      </w:r>
      <w:r w:rsidR="00F61DAA" w:rsidRPr="00E24666">
        <w:rPr>
          <w:rFonts w:eastAsia="Times New Roman" w:cstheme="minorHAnsi"/>
          <w:lang w:val="en-US" w:eastAsia="es-ES"/>
        </w:rPr>
        <w:t xml:space="preserve">Certificate of Commencement </w:t>
      </w:r>
      <w:r w:rsidRPr="00E24666">
        <w:rPr>
          <w:rFonts w:eastAsia="Times New Roman" w:cstheme="minorHAnsi"/>
          <w:lang w:val="en-US" w:eastAsia="es-ES"/>
        </w:rPr>
        <w:t>of Operation of each COAR, the Trustee shall send a written communication to the GRANTOR and the CONCESSIONAIRE detailing the value of the forty (40) quarterly installments of the PPD_ND, corresponding to PPD1, as established in the Concession Contract.</w:t>
      </w:r>
    </w:p>
    <w:p w14:paraId="00885E15"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0A8E0D7F"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 xml:space="preserve">a.2. PPD_DE Subaccount: Subaccount of the Administration Trust in which the Trustee shall deposit the resources that will be used for the payment of the PPD_DE on a quarterly basis, taking into consideration the approval procedure of the Availability Payment Report, according to Appendix 1 of Annex 14 of the Concession Contract. </w:t>
      </w:r>
    </w:p>
    <w:p w14:paraId="06A867A8" w14:textId="77777777" w:rsidR="00716E0C" w:rsidRPr="00E24666" w:rsidRDefault="00716E0C" w:rsidP="00716E0C">
      <w:pPr>
        <w:pStyle w:val="Prrafodelista"/>
        <w:widowControl w:val="0"/>
        <w:adjustRightInd w:val="0"/>
        <w:spacing w:after="0" w:line="240" w:lineRule="auto"/>
        <w:jc w:val="both"/>
        <w:rPr>
          <w:rFonts w:eastAsia="Times New Roman" w:cstheme="minorHAnsi"/>
          <w:lang w:val="en-US" w:eastAsia="es-ES"/>
        </w:rPr>
      </w:pPr>
    </w:p>
    <w:p w14:paraId="654829BB" w14:textId="2D4A6DF9" w:rsidR="004C6ABD" w:rsidRPr="00E24666" w:rsidRDefault="00716E0C" w:rsidP="007F0952">
      <w:pPr>
        <w:pStyle w:val="Prrafodelista"/>
        <w:widowControl w:val="0"/>
        <w:adjustRightInd w:val="0"/>
        <w:spacing w:after="0" w:line="240" w:lineRule="auto"/>
        <w:jc w:val="both"/>
        <w:rPr>
          <w:rFonts w:eastAsia="Times New Roman" w:cstheme="minorHAnsi"/>
          <w:lang w:val="en-US" w:eastAsia="es-ES"/>
        </w:rPr>
      </w:pPr>
      <w:r w:rsidRPr="00E24666">
        <w:rPr>
          <w:rFonts w:eastAsia="Times New Roman" w:cstheme="minorHAnsi"/>
          <w:lang w:val="en-US" w:eastAsia="es-ES"/>
        </w:rPr>
        <w:t>a.3. IGV Subaccount: Subaccount of the Administration Trust in which the Trustee shall deposit the necessary resources of the IGV applicable to the PPD.</w:t>
      </w:r>
    </w:p>
    <w:p w14:paraId="1669698E" w14:textId="77777777" w:rsidR="007F0952" w:rsidRPr="00E24666" w:rsidRDefault="007F0952" w:rsidP="007F0952">
      <w:pPr>
        <w:pStyle w:val="Prrafodelista"/>
        <w:widowControl w:val="0"/>
        <w:adjustRightInd w:val="0"/>
        <w:spacing w:after="0" w:line="240" w:lineRule="auto"/>
        <w:jc w:val="both"/>
        <w:rPr>
          <w:rFonts w:eastAsia="Times New Roman" w:cstheme="minorHAnsi"/>
          <w:b/>
          <w:lang w:val="en-US" w:eastAsia="es-ES"/>
        </w:rPr>
      </w:pPr>
    </w:p>
    <w:p w14:paraId="156E639E" w14:textId="1407DD96" w:rsidR="00B6644B" w:rsidRPr="00E24666" w:rsidRDefault="00716E0C" w:rsidP="007F0952">
      <w:pPr>
        <w:pStyle w:val="Prrafodelista"/>
        <w:widowControl w:val="0"/>
        <w:numPr>
          <w:ilvl w:val="0"/>
          <w:numId w:val="205"/>
        </w:numPr>
        <w:tabs>
          <w:tab w:val="left" w:pos="774"/>
        </w:tabs>
        <w:adjustRightInd w:val="0"/>
        <w:spacing w:after="0" w:line="240" w:lineRule="auto"/>
        <w:ind w:left="426"/>
        <w:jc w:val="both"/>
        <w:rPr>
          <w:rFonts w:eastAsia="Times New Roman" w:cstheme="minorHAnsi"/>
          <w:lang w:val="en-US" w:eastAsia="es-ES"/>
        </w:rPr>
      </w:pPr>
      <w:r w:rsidRPr="00E24666">
        <w:rPr>
          <w:rFonts w:eastAsia="Times New Roman" w:cstheme="minorHAnsi"/>
          <w:b/>
          <w:lang w:val="en-US" w:eastAsia="es-ES"/>
        </w:rPr>
        <w:t>Supervision</w:t>
      </w:r>
      <w:r w:rsidR="00367762" w:rsidRPr="00E24666">
        <w:rPr>
          <w:rFonts w:eastAsia="Times New Roman" w:cstheme="minorHAnsi"/>
          <w:b/>
          <w:lang w:val="en-US" w:eastAsia="es-ES"/>
        </w:rPr>
        <w:t xml:space="preserve"> Account</w:t>
      </w:r>
      <w:r w:rsidR="000D0F1E" w:rsidRPr="00E24666">
        <w:rPr>
          <w:rFonts w:eastAsia="Times New Roman" w:cstheme="minorHAnsi"/>
          <w:b/>
          <w:lang w:val="en-US" w:eastAsia="es-ES"/>
        </w:rPr>
        <w:t>:</w:t>
      </w:r>
      <w:r w:rsidR="000D0F1E" w:rsidRPr="00E24666">
        <w:rPr>
          <w:rFonts w:eastAsia="Times New Roman" w:cstheme="minorHAnsi"/>
          <w:lang w:val="en-US" w:eastAsia="es-ES"/>
        </w:rPr>
        <w:t xml:space="preserve"> </w:t>
      </w:r>
      <w:r w:rsidR="00B6644B" w:rsidRPr="00E24666">
        <w:rPr>
          <w:rFonts w:eastAsia="Times New Roman" w:cstheme="minorHAnsi"/>
          <w:lang w:val="en-US" w:eastAsia="es-ES"/>
        </w:rPr>
        <w:t xml:space="preserve">Administration Trust Account in which the CONCESSIONAIRE shall deposit the resources to be used for the payment of the Supervisor, including the IGV, in accordance with Chapter XIII of the Concession Contract. As of the beginning of the </w:t>
      </w:r>
      <w:r w:rsidR="00ED4610" w:rsidRPr="00E24666">
        <w:rPr>
          <w:rFonts w:eastAsia="Times New Roman" w:cstheme="minorHAnsi"/>
          <w:lang w:val="en-US" w:eastAsia="es-ES"/>
        </w:rPr>
        <w:t>Operating Period</w:t>
      </w:r>
      <w:r w:rsidR="00B6644B" w:rsidRPr="00E24666">
        <w:rPr>
          <w:rFonts w:eastAsia="Times New Roman" w:cstheme="minorHAnsi"/>
          <w:lang w:val="en-US" w:eastAsia="es-ES"/>
        </w:rPr>
        <w:t xml:space="preserve">, the non-deductible component of the PPD2 shall be transferred to this account, as established in Paragraph 7 of Appendix 1 of Annex 14, in order to transfer the necessary flows for the payment of the Supervisor. </w:t>
      </w:r>
    </w:p>
    <w:p w14:paraId="102D3CB3" w14:textId="7076EECB" w:rsidR="000D0F1E" w:rsidRPr="00E24666" w:rsidRDefault="00B6644B" w:rsidP="007F0952">
      <w:pPr>
        <w:pStyle w:val="Prrafodelista"/>
        <w:widowControl w:val="0"/>
        <w:tabs>
          <w:tab w:val="left" w:pos="426"/>
        </w:tabs>
        <w:adjustRightInd w:val="0"/>
        <w:spacing w:after="0" w:line="240" w:lineRule="auto"/>
        <w:ind w:left="426"/>
        <w:jc w:val="both"/>
        <w:rPr>
          <w:rFonts w:eastAsia="Times New Roman" w:cstheme="minorHAnsi"/>
          <w:lang w:val="en-US" w:eastAsia="es-ES"/>
        </w:rPr>
      </w:pPr>
      <w:r w:rsidRPr="00E24666">
        <w:rPr>
          <w:rFonts w:eastAsia="Times New Roman" w:cstheme="minorHAnsi"/>
          <w:lang w:val="en-US" w:eastAsia="es-ES"/>
        </w:rPr>
        <w:t>The GRANTOR shall instruct the Trustee to make the corresponding payment to the Supervisor, in accordance with the provisions of the supervision contract.</w:t>
      </w:r>
    </w:p>
    <w:p w14:paraId="327E6BC1" w14:textId="77777777" w:rsidR="000D0F1E" w:rsidRPr="00E24666" w:rsidRDefault="000D0F1E" w:rsidP="009B5CC1">
      <w:pPr>
        <w:widowControl w:val="0"/>
        <w:adjustRightInd w:val="0"/>
        <w:spacing w:after="0" w:line="240" w:lineRule="auto"/>
        <w:jc w:val="both"/>
        <w:rPr>
          <w:rFonts w:eastAsia="Times New Roman" w:cstheme="minorHAnsi"/>
          <w:lang w:val="en-US" w:eastAsia="es-ES"/>
        </w:rPr>
      </w:pPr>
    </w:p>
    <w:p w14:paraId="36F8A4F4" w14:textId="3F30BE9C" w:rsidR="000D0F1E" w:rsidRPr="00E24666" w:rsidRDefault="00B6644B" w:rsidP="007F0952">
      <w:pPr>
        <w:pStyle w:val="Prrafodelista"/>
        <w:widowControl w:val="0"/>
        <w:numPr>
          <w:ilvl w:val="0"/>
          <w:numId w:val="205"/>
        </w:numPr>
        <w:adjustRightInd w:val="0"/>
        <w:spacing w:after="0" w:line="240" w:lineRule="auto"/>
        <w:ind w:left="426" w:hanging="426"/>
        <w:jc w:val="both"/>
        <w:rPr>
          <w:rFonts w:eastAsia="Times New Roman" w:cstheme="minorHAnsi"/>
          <w:lang w:val="en-US" w:eastAsia="es-ES"/>
        </w:rPr>
      </w:pPr>
      <w:r w:rsidRPr="00E24666">
        <w:rPr>
          <w:rFonts w:eastAsia="Times New Roman" w:cstheme="minorHAnsi"/>
          <w:b/>
          <w:lang w:val="en-US" w:eastAsia="es-ES"/>
        </w:rPr>
        <w:t>Collateral Account</w:t>
      </w:r>
      <w:r w:rsidR="000D0F1E" w:rsidRPr="00E24666">
        <w:rPr>
          <w:rFonts w:eastAsia="Times New Roman" w:cstheme="minorHAnsi"/>
          <w:b/>
          <w:lang w:val="en-US" w:eastAsia="es-ES"/>
        </w:rPr>
        <w:t>:</w:t>
      </w:r>
      <w:r w:rsidR="000D0F1E" w:rsidRPr="00E24666">
        <w:rPr>
          <w:rFonts w:eastAsia="Times New Roman" w:cstheme="minorHAnsi"/>
          <w:lang w:val="en-US" w:eastAsia="es-ES"/>
        </w:rPr>
        <w:t xml:space="preserve"> </w:t>
      </w:r>
      <w:r w:rsidRPr="00E24666">
        <w:rPr>
          <w:rFonts w:eastAsia="Times New Roman" w:cstheme="minorHAnsi"/>
          <w:lang w:val="en-US" w:eastAsia="es-ES"/>
        </w:rPr>
        <w:t xml:space="preserve">Administration Trust account in which the proceeds from the partial or </w:t>
      </w:r>
      <w:r w:rsidRPr="00E24666">
        <w:rPr>
          <w:rFonts w:eastAsia="Times New Roman" w:cstheme="minorHAnsi"/>
          <w:lang w:val="en-US" w:eastAsia="es-ES"/>
        </w:rPr>
        <w:lastRenderedPageBreak/>
        <w:t>total execution of the Contract Performance Bonds, if any, will be deposited.</w:t>
      </w:r>
    </w:p>
    <w:p w14:paraId="7BDCF64F" w14:textId="77777777" w:rsidR="000D0F1E" w:rsidRPr="00E24666" w:rsidRDefault="000D0F1E" w:rsidP="007F0952">
      <w:pPr>
        <w:widowControl w:val="0"/>
        <w:adjustRightInd w:val="0"/>
        <w:spacing w:after="0" w:line="240" w:lineRule="auto"/>
        <w:ind w:left="426" w:hanging="426"/>
        <w:jc w:val="both"/>
        <w:rPr>
          <w:rFonts w:eastAsia="Times New Roman" w:cstheme="minorHAnsi"/>
          <w:lang w:val="en-US" w:eastAsia="es-ES"/>
        </w:rPr>
      </w:pPr>
    </w:p>
    <w:p w14:paraId="66E23473" w14:textId="4E0FFF38" w:rsidR="000D0F1E" w:rsidRPr="00E24666" w:rsidRDefault="00B6644B" w:rsidP="007F0952">
      <w:pPr>
        <w:pStyle w:val="Prrafodelista"/>
        <w:widowControl w:val="0"/>
        <w:numPr>
          <w:ilvl w:val="0"/>
          <w:numId w:val="205"/>
        </w:numPr>
        <w:adjustRightInd w:val="0"/>
        <w:spacing w:after="0" w:line="240" w:lineRule="auto"/>
        <w:ind w:left="426" w:hanging="426"/>
        <w:jc w:val="both"/>
        <w:rPr>
          <w:rFonts w:eastAsia="Times New Roman" w:cstheme="minorHAnsi"/>
          <w:lang w:val="en-US" w:eastAsia="es-ES"/>
        </w:rPr>
      </w:pPr>
      <w:r w:rsidRPr="00E24666">
        <w:rPr>
          <w:rFonts w:eastAsia="Times New Roman" w:cstheme="minorHAnsi"/>
          <w:b/>
          <w:lang w:val="en-US" w:eastAsia="es-ES"/>
        </w:rPr>
        <w:t>Penalty Account</w:t>
      </w:r>
      <w:r w:rsidR="000D0F1E" w:rsidRPr="00E24666">
        <w:rPr>
          <w:rFonts w:eastAsia="Times New Roman" w:cstheme="minorHAnsi"/>
          <w:b/>
          <w:lang w:val="en-US" w:eastAsia="es-ES"/>
        </w:rPr>
        <w:t>:</w:t>
      </w:r>
      <w:r w:rsidR="000D0F1E" w:rsidRPr="00E24666">
        <w:rPr>
          <w:rFonts w:eastAsia="Times New Roman" w:cstheme="minorHAnsi"/>
          <w:lang w:val="en-US" w:eastAsia="es-ES"/>
        </w:rPr>
        <w:t xml:space="preserve"> </w:t>
      </w:r>
      <w:r w:rsidRPr="00E24666">
        <w:rPr>
          <w:rFonts w:eastAsia="Times New Roman" w:cstheme="minorHAnsi"/>
          <w:lang w:val="en-US" w:eastAsia="es-ES"/>
        </w:rPr>
        <w:t>Administration Trust Account in which the resources from the application of penalties as provided in the Concession Contract will be deposited.</w:t>
      </w:r>
    </w:p>
    <w:p w14:paraId="0F031472" w14:textId="77777777" w:rsidR="000D0F1E" w:rsidRPr="00E24666" w:rsidRDefault="000D0F1E" w:rsidP="007F0952">
      <w:pPr>
        <w:widowControl w:val="0"/>
        <w:adjustRightInd w:val="0"/>
        <w:spacing w:after="0" w:line="240" w:lineRule="auto"/>
        <w:ind w:left="426" w:hanging="426"/>
        <w:jc w:val="both"/>
        <w:rPr>
          <w:rFonts w:eastAsia="Times New Roman" w:cstheme="minorHAnsi"/>
          <w:lang w:val="en-US" w:eastAsia="es-ES"/>
        </w:rPr>
      </w:pPr>
    </w:p>
    <w:p w14:paraId="5DF39061" w14:textId="77777777" w:rsidR="00B6644B" w:rsidRPr="00E24666" w:rsidRDefault="00B6644B" w:rsidP="007F0952">
      <w:pPr>
        <w:pStyle w:val="Prrafodelista"/>
        <w:widowControl w:val="0"/>
        <w:numPr>
          <w:ilvl w:val="0"/>
          <w:numId w:val="205"/>
        </w:numPr>
        <w:adjustRightInd w:val="0"/>
        <w:spacing w:after="0" w:line="240" w:lineRule="auto"/>
        <w:ind w:left="426" w:hanging="426"/>
        <w:jc w:val="both"/>
        <w:rPr>
          <w:rFonts w:eastAsia="Times New Roman" w:cstheme="minorHAnsi"/>
          <w:lang w:val="en-US" w:eastAsia="es-ES"/>
        </w:rPr>
      </w:pPr>
      <w:r w:rsidRPr="00E24666">
        <w:rPr>
          <w:rFonts w:eastAsia="Times New Roman" w:cstheme="minorHAnsi"/>
          <w:b/>
          <w:lang w:val="en-US" w:eastAsia="es-ES"/>
        </w:rPr>
        <w:t>Insurance Account</w:t>
      </w:r>
      <w:r w:rsidR="000D0F1E" w:rsidRPr="00E24666">
        <w:rPr>
          <w:rFonts w:eastAsia="Times New Roman" w:cstheme="minorHAnsi"/>
          <w:b/>
          <w:lang w:val="en-US" w:eastAsia="es-ES"/>
        </w:rPr>
        <w:t>:</w:t>
      </w:r>
      <w:r w:rsidR="000D0F1E" w:rsidRPr="00E24666">
        <w:rPr>
          <w:rFonts w:eastAsia="Times New Roman" w:cstheme="minorHAnsi"/>
          <w:lang w:val="en-US" w:eastAsia="es-ES"/>
        </w:rPr>
        <w:t xml:space="preserve"> </w:t>
      </w:r>
      <w:r w:rsidRPr="00E24666">
        <w:rPr>
          <w:rFonts w:eastAsia="Times New Roman" w:cstheme="minorHAnsi"/>
          <w:lang w:val="en-US" w:eastAsia="es-ES"/>
        </w:rPr>
        <w:t>Account of the Administration Trust in which the resources coming from the application of the insurances shall be deposited.</w:t>
      </w:r>
    </w:p>
    <w:p w14:paraId="63F6BB3E" w14:textId="77777777" w:rsidR="00B6644B" w:rsidRPr="00E24666" w:rsidRDefault="00B6644B" w:rsidP="007F0952">
      <w:pPr>
        <w:pStyle w:val="Prrafodelista"/>
        <w:widowControl w:val="0"/>
        <w:adjustRightInd w:val="0"/>
        <w:spacing w:after="0" w:line="240" w:lineRule="auto"/>
        <w:ind w:left="426" w:hanging="426"/>
        <w:jc w:val="both"/>
        <w:rPr>
          <w:rFonts w:eastAsia="Times New Roman" w:cstheme="minorHAnsi"/>
          <w:lang w:val="en-US" w:eastAsia="es-ES"/>
        </w:rPr>
      </w:pPr>
    </w:p>
    <w:p w14:paraId="3F902F79" w14:textId="0758038A" w:rsidR="00B820F7" w:rsidRPr="00E24666" w:rsidRDefault="00B6644B" w:rsidP="007F0952">
      <w:pPr>
        <w:pStyle w:val="Prrafodelista"/>
        <w:widowControl w:val="0"/>
        <w:adjustRightInd w:val="0"/>
        <w:spacing w:after="0" w:line="240" w:lineRule="auto"/>
        <w:ind w:left="0"/>
        <w:jc w:val="both"/>
        <w:rPr>
          <w:rFonts w:eastAsia="Times New Roman" w:cstheme="minorHAnsi"/>
          <w:lang w:val="en-US" w:eastAsia="es-ES"/>
        </w:rPr>
      </w:pPr>
      <w:r w:rsidRPr="00E24666">
        <w:rPr>
          <w:rFonts w:eastAsia="Times New Roman" w:cstheme="minorHAnsi"/>
          <w:lang w:val="en-US" w:eastAsia="es-ES"/>
        </w:rPr>
        <w:t>In case there are surpluses in the Supervision Account after the payment to the Supervisor or available resources in the Penalties Account, these shall be transferred, at the GRANTOR's request, to the Co</w:t>
      </w:r>
      <w:r w:rsidR="00367762" w:rsidRPr="00E24666">
        <w:rPr>
          <w:rFonts w:eastAsia="Times New Roman" w:cstheme="minorHAnsi"/>
          <w:lang w:val="en-US" w:eastAsia="es-ES"/>
        </w:rPr>
        <w:t>-</w:t>
      </w:r>
      <w:r w:rsidRPr="00E24666">
        <w:rPr>
          <w:rFonts w:eastAsia="Times New Roman" w:cstheme="minorHAnsi"/>
          <w:lang w:val="en-US" w:eastAsia="es-ES"/>
        </w:rPr>
        <w:t>financing Account for the payment of the corresponding PPD.</w:t>
      </w:r>
      <w:r w:rsidR="00B820F7" w:rsidRPr="00E24666">
        <w:rPr>
          <w:rFonts w:eastAsia="Times New Roman" w:cstheme="minorHAnsi"/>
          <w:lang w:val="en-US" w:eastAsia="es-ES"/>
        </w:rPr>
        <w:t xml:space="preserve"> </w:t>
      </w:r>
    </w:p>
    <w:p w14:paraId="27068104" w14:textId="77777777" w:rsidR="00B820F7" w:rsidRPr="00E24666" w:rsidRDefault="00B820F7" w:rsidP="009B5CC1">
      <w:pPr>
        <w:widowControl w:val="0"/>
        <w:adjustRightInd w:val="0"/>
        <w:spacing w:after="0" w:line="240" w:lineRule="auto"/>
        <w:jc w:val="both"/>
        <w:rPr>
          <w:rFonts w:eastAsia="Times New Roman" w:cstheme="minorHAnsi"/>
          <w:lang w:val="en-US" w:eastAsia="es-ES"/>
        </w:rPr>
      </w:pPr>
    </w:p>
    <w:p w14:paraId="3631B447" w14:textId="07B4F19B" w:rsidR="000D0F1E" w:rsidRPr="00E24666" w:rsidRDefault="000D0F1E" w:rsidP="000D0F1E">
      <w:pPr>
        <w:widowControl w:val="0"/>
        <w:tabs>
          <w:tab w:val="left" w:pos="709"/>
        </w:tabs>
        <w:adjustRightInd w:val="0"/>
        <w:spacing w:after="0" w:line="240" w:lineRule="auto"/>
        <w:ind w:left="709" w:hanging="709"/>
        <w:jc w:val="both"/>
        <w:rPr>
          <w:rFonts w:eastAsia="Times New Roman" w:cstheme="minorHAnsi"/>
          <w:b/>
          <w:lang w:val="en-US" w:eastAsia="es-ES"/>
        </w:rPr>
      </w:pPr>
      <w:r w:rsidRPr="00E24666">
        <w:rPr>
          <w:rFonts w:eastAsia="Times New Roman" w:cstheme="minorHAnsi"/>
          <w:b/>
          <w:lang w:val="en-US" w:eastAsia="es-ES"/>
        </w:rPr>
        <w:t>7.</w:t>
      </w:r>
      <w:r w:rsidRPr="00E24666">
        <w:rPr>
          <w:rFonts w:eastAsia="Times New Roman" w:cstheme="minorHAnsi"/>
          <w:b/>
          <w:lang w:val="en-US" w:eastAsia="es-ES"/>
        </w:rPr>
        <w:tab/>
      </w:r>
      <w:r w:rsidR="00B6644B" w:rsidRPr="00E24666">
        <w:rPr>
          <w:rFonts w:eastAsia="Times New Roman" w:cstheme="minorHAnsi"/>
          <w:b/>
          <w:lang w:val="en-US" w:eastAsia="es-ES"/>
        </w:rPr>
        <w:t>Release of the Trustee from liability</w:t>
      </w:r>
    </w:p>
    <w:p w14:paraId="78D2A4C8" w14:textId="3671FB6F" w:rsidR="000D0F1E" w:rsidRPr="00E24666" w:rsidRDefault="00B6644B"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In no event shall the Trustee be liable to the Settlor and the Trustee for the lack of available resources in each of the accounts of the Administrative Trust.</w:t>
      </w:r>
      <w:r w:rsidR="000D0F1E" w:rsidRPr="00E24666">
        <w:rPr>
          <w:rFonts w:eastAsia="Times New Roman" w:cstheme="minorHAnsi"/>
          <w:lang w:val="en-US" w:eastAsia="es-ES"/>
        </w:rPr>
        <w:t xml:space="preserve"> </w:t>
      </w:r>
    </w:p>
    <w:p w14:paraId="44087FF9"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15223BEA" w14:textId="55A8DFBD"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8.</w:t>
      </w:r>
      <w:r w:rsidRPr="00E24666">
        <w:rPr>
          <w:rFonts w:eastAsia="Times New Roman" w:cstheme="minorHAnsi"/>
          <w:b/>
          <w:lang w:val="en-US" w:eastAsia="es-ES"/>
        </w:rPr>
        <w:tab/>
      </w:r>
      <w:r w:rsidR="00B6644B" w:rsidRPr="00E24666">
        <w:rPr>
          <w:rFonts w:eastAsia="Times New Roman" w:cstheme="minorHAnsi"/>
          <w:b/>
          <w:lang w:val="en-US" w:eastAsia="es-ES"/>
        </w:rPr>
        <w:t>Additional instructions</w:t>
      </w:r>
    </w:p>
    <w:p w14:paraId="78B862E9" w14:textId="053C975E" w:rsidR="000D0F1E" w:rsidRPr="00E24666" w:rsidRDefault="00B6644B"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In case of the occurrence of any event that prevents the correct fulfillment of the instructions already established in the Administration Trust contract, the </w:t>
      </w:r>
      <w:r w:rsidR="007F0952" w:rsidRPr="00E24666">
        <w:rPr>
          <w:rFonts w:eastAsia="Times New Roman" w:cstheme="minorHAnsi"/>
          <w:lang w:val="en-US" w:eastAsia="es-ES"/>
        </w:rPr>
        <w:t xml:space="preserve">GRANTOR </w:t>
      </w:r>
      <w:r w:rsidRPr="00E24666">
        <w:rPr>
          <w:rFonts w:eastAsia="Times New Roman" w:cstheme="minorHAnsi"/>
          <w:lang w:val="en-US" w:eastAsia="es-ES"/>
        </w:rPr>
        <w:t>shall be authorized to issue to the Trustee the additional instructions necessary for the correct fulfillment of the obligations foreseen.</w:t>
      </w:r>
    </w:p>
    <w:p w14:paraId="54B76F0B"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1C2BD024" w14:textId="4959EFBD"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9.</w:t>
      </w:r>
      <w:r w:rsidRPr="00E24666">
        <w:rPr>
          <w:rFonts w:eastAsia="Times New Roman" w:cstheme="minorHAnsi"/>
          <w:b/>
          <w:lang w:val="en-US" w:eastAsia="es-ES"/>
        </w:rPr>
        <w:tab/>
      </w:r>
      <w:r w:rsidR="00B6644B" w:rsidRPr="00E24666">
        <w:rPr>
          <w:rFonts w:eastAsia="Times New Roman" w:cstheme="minorHAnsi"/>
          <w:b/>
          <w:lang w:val="en-US" w:eastAsia="es-ES"/>
        </w:rPr>
        <w:t xml:space="preserve">Termination of the </w:t>
      </w:r>
      <w:r w:rsidR="003E36AC" w:rsidRPr="00E24666">
        <w:rPr>
          <w:rFonts w:eastAsia="Times New Roman" w:cstheme="minorHAnsi"/>
          <w:b/>
          <w:lang w:val="en-US" w:eastAsia="es-ES"/>
        </w:rPr>
        <w:t>Administrative Trust</w:t>
      </w:r>
    </w:p>
    <w:p w14:paraId="79F70CD0" w14:textId="43F792BE" w:rsidR="00B6644B" w:rsidRPr="00E24666" w:rsidRDefault="00B6644B" w:rsidP="00B6644B">
      <w:pPr>
        <w:widowControl w:val="0"/>
        <w:adjustRightInd w:val="0"/>
        <w:spacing w:after="0" w:line="240" w:lineRule="auto"/>
        <w:ind w:left="708"/>
        <w:jc w:val="both"/>
        <w:rPr>
          <w:rFonts w:eastAsia="Times New Roman" w:cstheme="minorHAnsi"/>
          <w:lang w:val="en-US" w:eastAsia="es-ES"/>
        </w:rPr>
      </w:pPr>
      <w:r w:rsidRPr="00E24666">
        <w:rPr>
          <w:rFonts w:eastAsia="Times New Roman" w:cstheme="minorHAnsi"/>
          <w:lang w:val="en-US" w:eastAsia="es-ES"/>
        </w:rPr>
        <w:t xml:space="preserve">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shall terminate two (2) years after the date of expiration of the Concession term; as well as, for those other </w:t>
      </w:r>
      <w:r w:rsidR="00C03E7D" w:rsidRPr="00E24666">
        <w:rPr>
          <w:rFonts w:eastAsia="Times New Roman" w:cstheme="minorHAnsi"/>
          <w:lang w:val="en-US" w:eastAsia="es-ES"/>
        </w:rPr>
        <w:t>causes</w:t>
      </w:r>
      <w:r w:rsidRPr="00E24666">
        <w:rPr>
          <w:rFonts w:eastAsia="Times New Roman" w:cstheme="minorHAnsi"/>
          <w:lang w:val="en-US" w:eastAsia="es-ES"/>
        </w:rPr>
        <w:t xml:space="preserve"> usually provided for in similar trust </w:t>
      </w:r>
      <w:r w:rsidR="00B11E92" w:rsidRPr="00E24666">
        <w:rPr>
          <w:rFonts w:eastAsia="Times New Roman" w:cstheme="minorHAnsi"/>
          <w:lang w:val="en-US" w:eastAsia="es-ES"/>
        </w:rPr>
        <w:t>Contract</w:t>
      </w:r>
      <w:r w:rsidRPr="00E24666">
        <w:rPr>
          <w:rFonts w:eastAsia="Times New Roman" w:cstheme="minorHAnsi"/>
          <w:lang w:val="en-US" w:eastAsia="es-ES"/>
        </w:rPr>
        <w:t xml:space="preserve">s in Peru and in the Peruvian Banking Law or regulation that modifies or substitutes it. </w:t>
      </w:r>
    </w:p>
    <w:p w14:paraId="15B38944" w14:textId="77777777" w:rsidR="00B6644B" w:rsidRPr="00E24666" w:rsidRDefault="00B6644B" w:rsidP="00B6644B">
      <w:pPr>
        <w:widowControl w:val="0"/>
        <w:adjustRightInd w:val="0"/>
        <w:spacing w:after="0" w:line="240" w:lineRule="auto"/>
        <w:ind w:left="708"/>
        <w:jc w:val="both"/>
        <w:rPr>
          <w:rFonts w:eastAsia="Times New Roman" w:cstheme="minorHAnsi"/>
          <w:lang w:val="en-US" w:eastAsia="es-ES"/>
        </w:rPr>
      </w:pPr>
    </w:p>
    <w:p w14:paraId="23A5B95E" w14:textId="77777777" w:rsidR="00B6644B" w:rsidRPr="00E24666" w:rsidRDefault="00B6644B" w:rsidP="00B6644B">
      <w:pPr>
        <w:widowControl w:val="0"/>
        <w:adjustRightInd w:val="0"/>
        <w:spacing w:after="0" w:line="240" w:lineRule="auto"/>
        <w:ind w:left="708"/>
        <w:jc w:val="both"/>
        <w:rPr>
          <w:rFonts w:eastAsia="Times New Roman" w:cstheme="minorHAnsi"/>
          <w:lang w:val="en-US" w:eastAsia="es-ES"/>
        </w:rPr>
      </w:pPr>
      <w:r w:rsidRPr="00E24666">
        <w:rPr>
          <w:rFonts w:eastAsia="Times New Roman" w:cstheme="minorHAnsi"/>
          <w:lang w:val="en-US" w:eastAsia="es-ES"/>
        </w:rPr>
        <w:t>In case of default in the payment of the PPD by the GRANTOR, the CONCESSIONAIRE may terminate the Concession Contract in advance if such default lasts for more than sixty (60) consecutive Calendar Days.</w:t>
      </w:r>
    </w:p>
    <w:p w14:paraId="27C4FF73" w14:textId="77777777" w:rsidR="00B6644B" w:rsidRPr="00E24666" w:rsidRDefault="00B6644B" w:rsidP="00B6644B">
      <w:pPr>
        <w:widowControl w:val="0"/>
        <w:adjustRightInd w:val="0"/>
        <w:spacing w:after="0" w:line="240" w:lineRule="auto"/>
        <w:ind w:left="708"/>
        <w:jc w:val="both"/>
        <w:rPr>
          <w:rFonts w:eastAsia="Times New Roman" w:cstheme="minorHAnsi"/>
          <w:lang w:val="en-US" w:eastAsia="es-ES"/>
        </w:rPr>
      </w:pPr>
    </w:p>
    <w:p w14:paraId="49AE5974" w14:textId="781CB0E3" w:rsidR="000D0F1E" w:rsidRPr="00E24666" w:rsidRDefault="00B6644B" w:rsidP="00B6644B">
      <w:pPr>
        <w:widowControl w:val="0"/>
        <w:adjustRightInd w:val="0"/>
        <w:spacing w:after="0" w:line="240" w:lineRule="auto"/>
        <w:ind w:left="708"/>
        <w:jc w:val="both"/>
        <w:rPr>
          <w:rFonts w:eastAsia="Times New Roman" w:cstheme="minorHAnsi"/>
          <w:lang w:val="en-US" w:eastAsia="es-ES"/>
        </w:rPr>
      </w:pPr>
      <w:r w:rsidRPr="00E24666">
        <w:rPr>
          <w:rFonts w:eastAsia="Times New Roman" w:cstheme="minorHAnsi"/>
          <w:lang w:val="en-US" w:eastAsia="es-ES"/>
        </w:rPr>
        <w:t xml:space="preserve">In the event of the early termination of the Concession Contract, 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shall remain in force for a term of six (6) months after the last payment </w:t>
      </w:r>
      <w:r w:rsidR="007F0952" w:rsidRPr="00E24666">
        <w:rPr>
          <w:rFonts w:eastAsia="Times New Roman" w:cstheme="minorHAnsi"/>
          <w:lang w:val="en-US" w:eastAsia="es-ES"/>
        </w:rPr>
        <w:t>of the PPD1 as set forth in the subparagraph</w:t>
      </w:r>
      <w:r w:rsidR="000D0F1E" w:rsidRPr="00E24666">
        <w:rPr>
          <w:rFonts w:eastAsia="Times New Roman" w:cstheme="minorHAnsi"/>
          <w:lang w:val="en-US" w:eastAsia="es-ES"/>
        </w:rPr>
        <w:t xml:space="preserve"> </w:t>
      </w:r>
      <w:r w:rsidR="00D855B2" w:rsidRPr="00E24666">
        <w:rPr>
          <w:rFonts w:eastAsia="Times New Roman" w:cstheme="minorHAnsi"/>
          <w:lang w:val="en-US" w:eastAsia="es-ES"/>
        </w:rPr>
        <w:fldChar w:fldCharType="begin"/>
      </w:r>
      <w:r w:rsidR="00D855B2" w:rsidRPr="00E24666">
        <w:rPr>
          <w:rFonts w:eastAsia="Times New Roman" w:cstheme="minorHAnsi"/>
          <w:lang w:val="en-US" w:eastAsia="es-ES"/>
        </w:rPr>
        <w:instrText xml:space="preserve"> REF _Ref43452862 \r \h  \* MERGEFORMAT </w:instrText>
      </w:r>
      <w:r w:rsidR="00D855B2" w:rsidRPr="00E24666">
        <w:rPr>
          <w:rFonts w:eastAsia="Times New Roman" w:cstheme="minorHAnsi"/>
          <w:lang w:val="en-US" w:eastAsia="es-ES"/>
        </w:rPr>
      </w:r>
      <w:r w:rsidR="00D855B2" w:rsidRPr="00E24666">
        <w:rPr>
          <w:rFonts w:eastAsia="Times New Roman" w:cstheme="minorHAnsi"/>
          <w:lang w:val="en-US" w:eastAsia="es-ES"/>
        </w:rPr>
        <w:fldChar w:fldCharType="separate"/>
      </w:r>
      <w:r w:rsidR="00673CCF" w:rsidRPr="00E24666">
        <w:rPr>
          <w:rFonts w:eastAsia="Times New Roman" w:cstheme="minorHAnsi"/>
          <w:lang w:val="en-US" w:eastAsia="es-ES"/>
        </w:rPr>
        <w:t>b)</w:t>
      </w:r>
      <w:r w:rsidR="00D855B2" w:rsidRPr="00E24666">
        <w:rPr>
          <w:rFonts w:eastAsia="Times New Roman" w:cstheme="minorHAnsi"/>
          <w:lang w:val="en-US" w:eastAsia="es-ES"/>
        </w:rPr>
        <w:fldChar w:fldCharType="end"/>
      </w:r>
      <w:r w:rsidR="000D0F1E" w:rsidRPr="00E24666">
        <w:rPr>
          <w:rFonts w:eastAsia="Times New Roman" w:cstheme="minorHAnsi"/>
          <w:lang w:val="en-US" w:eastAsia="es-ES"/>
        </w:rPr>
        <w:t xml:space="preserve"> </w:t>
      </w:r>
      <w:r w:rsidRPr="00E24666">
        <w:rPr>
          <w:rFonts w:eastAsia="Times New Roman" w:cstheme="minorHAnsi"/>
          <w:lang w:val="en-US" w:eastAsia="es-ES"/>
        </w:rPr>
        <w:t xml:space="preserve">of the Clause </w:t>
      </w:r>
      <w:r w:rsidR="009944F4" w:rsidRPr="00E24666">
        <w:rPr>
          <w:rFonts w:eastAsia="Times New Roman" w:cstheme="minorHAnsi"/>
          <w:lang w:val="en-US" w:eastAsia="es-ES"/>
        </w:rPr>
        <w:fldChar w:fldCharType="begin"/>
      </w:r>
      <w:r w:rsidR="009944F4" w:rsidRPr="00E24666">
        <w:rPr>
          <w:rFonts w:eastAsia="Times New Roman" w:cstheme="minorHAnsi"/>
          <w:lang w:val="en-US" w:eastAsia="es-ES"/>
        </w:rPr>
        <w:instrText xml:space="preserve"> REF _Ref48852162 \r \h </w:instrText>
      </w:r>
      <w:r w:rsidR="003C594F" w:rsidRPr="00E24666">
        <w:rPr>
          <w:rFonts w:eastAsia="Times New Roman" w:cstheme="minorHAnsi"/>
          <w:highlight w:val="yellow"/>
          <w:lang w:val="en-US" w:eastAsia="es-ES"/>
        </w:rPr>
        <w:instrText xml:space="preserve"> \* MERGEFORMAT </w:instrText>
      </w:r>
      <w:r w:rsidR="009944F4" w:rsidRPr="00E24666">
        <w:rPr>
          <w:rFonts w:eastAsia="Times New Roman" w:cstheme="minorHAnsi"/>
          <w:lang w:val="en-US" w:eastAsia="es-ES"/>
        </w:rPr>
      </w:r>
      <w:r w:rsidR="009944F4" w:rsidRPr="00E24666">
        <w:rPr>
          <w:rFonts w:eastAsia="Times New Roman" w:cstheme="minorHAnsi"/>
          <w:lang w:val="en-US" w:eastAsia="es-ES"/>
        </w:rPr>
        <w:fldChar w:fldCharType="separate"/>
      </w:r>
      <w:r w:rsidR="00673CCF" w:rsidRPr="00E24666">
        <w:rPr>
          <w:rFonts w:eastAsia="Times New Roman" w:cstheme="minorHAnsi"/>
          <w:lang w:val="en-US" w:eastAsia="es-ES"/>
        </w:rPr>
        <w:t>15.13.4</w:t>
      </w:r>
      <w:r w:rsidR="009944F4" w:rsidRPr="00E24666">
        <w:rPr>
          <w:rFonts w:eastAsia="Times New Roman" w:cstheme="minorHAnsi"/>
          <w:lang w:val="en-US" w:eastAsia="es-ES"/>
        </w:rPr>
        <w:fldChar w:fldCharType="end"/>
      </w:r>
      <w:r w:rsidR="000D0F1E" w:rsidRPr="00E24666">
        <w:rPr>
          <w:rFonts w:eastAsia="Times New Roman" w:cstheme="minorHAnsi"/>
          <w:lang w:val="en-US" w:eastAsia="es-ES"/>
        </w:rPr>
        <w:t>.</w:t>
      </w:r>
    </w:p>
    <w:p w14:paraId="02B2BA82" w14:textId="7E4A527B" w:rsidR="00FD4DD4" w:rsidRPr="004D65EC" w:rsidRDefault="00FD4DD4" w:rsidP="006C38DC">
      <w:pPr>
        <w:widowControl w:val="0"/>
        <w:adjustRightInd w:val="0"/>
        <w:spacing w:after="0" w:line="240" w:lineRule="auto"/>
        <w:jc w:val="both"/>
        <w:rPr>
          <w:rFonts w:eastAsia="Times New Roman" w:cstheme="minorHAnsi"/>
          <w:b/>
          <w:lang w:val="en-US" w:eastAsia="es-ES"/>
        </w:rPr>
      </w:pPr>
    </w:p>
    <w:p w14:paraId="6C20EC7D" w14:textId="6C2E996C"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10.</w:t>
      </w:r>
      <w:r w:rsidRPr="00E24666">
        <w:rPr>
          <w:rFonts w:eastAsia="Times New Roman" w:cstheme="minorHAnsi"/>
          <w:b/>
          <w:lang w:val="en-US" w:eastAsia="es-ES"/>
        </w:rPr>
        <w:tab/>
      </w:r>
      <w:r w:rsidR="007F0952" w:rsidRPr="00E24666">
        <w:rPr>
          <w:rFonts w:eastAsia="Times New Roman" w:cstheme="minorHAnsi"/>
          <w:b/>
          <w:lang w:val="en-US" w:eastAsia="es-ES"/>
        </w:rPr>
        <w:t>Resignation of Trustee</w:t>
      </w:r>
    </w:p>
    <w:p w14:paraId="71FBA55E" w14:textId="126817CF" w:rsidR="000D0F1E" w:rsidRPr="00E24666" w:rsidRDefault="00B6644B"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In the event of resignation of the Trustee, the rules of the Peruvian Banking Law or any rule that may modify or replace it shall apply.</w:t>
      </w:r>
    </w:p>
    <w:p w14:paraId="5E03FEE2"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5A560821" w14:textId="5E053CFA"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11.</w:t>
      </w:r>
      <w:r w:rsidRPr="00E24666">
        <w:rPr>
          <w:rFonts w:eastAsia="Times New Roman" w:cstheme="minorHAnsi"/>
          <w:b/>
          <w:lang w:val="en-US" w:eastAsia="es-ES"/>
        </w:rPr>
        <w:tab/>
      </w:r>
      <w:r w:rsidR="00B6644B" w:rsidRPr="00E24666">
        <w:rPr>
          <w:rFonts w:eastAsia="Times New Roman" w:cstheme="minorHAnsi"/>
          <w:b/>
          <w:lang w:val="en-US" w:eastAsia="es-ES"/>
        </w:rPr>
        <w:t>Trustee Fees</w:t>
      </w:r>
    </w:p>
    <w:p w14:paraId="010B1D3B" w14:textId="13C836B4" w:rsidR="000D0F1E" w:rsidRPr="00E24666" w:rsidRDefault="00B6644B"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The fees of the Trustee shall be borne by the CONCESSIONAIRE.</w:t>
      </w:r>
      <w:r w:rsidR="000D0F1E" w:rsidRPr="00E24666">
        <w:rPr>
          <w:rFonts w:eastAsia="Times New Roman" w:cstheme="minorHAnsi"/>
          <w:lang w:val="en-US" w:eastAsia="es-ES"/>
        </w:rPr>
        <w:t xml:space="preserve"> </w:t>
      </w:r>
    </w:p>
    <w:p w14:paraId="226D14E3"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4DC701A3" w14:textId="114E234B"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12.</w:t>
      </w:r>
      <w:r w:rsidRPr="00E24666">
        <w:rPr>
          <w:rFonts w:eastAsia="Times New Roman" w:cstheme="minorHAnsi"/>
          <w:b/>
          <w:lang w:val="en-US" w:eastAsia="es-ES"/>
        </w:rPr>
        <w:tab/>
      </w:r>
      <w:r w:rsidR="00B6644B" w:rsidRPr="00E24666">
        <w:rPr>
          <w:rFonts w:eastAsia="Times New Roman" w:cstheme="minorHAnsi"/>
          <w:b/>
          <w:lang w:val="en-US" w:eastAsia="es-ES"/>
        </w:rPr>
        <w:t>Applicable Laws and Provisions</w:t>
      </w:r>
    </w:p>
    <w:p w14:paraId="3B80F5E6" w14:textId="589FE3D2" w:rsidR="000D0F1E" w:rsidRPr="00E24666" w:rsidRDefault="00B6644B"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regulatory framework applicable to 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shall be the Peruvian</w:t>
      </w:r>
      <w:r w:rsidR="000D0F1E" w:rsidRPr="00E24666">
        <w:rPr>
          <w:rFonts w:eastAsia="Times New Roman" w:cstheme="minorHAnsi"/>
          <w:lang w:val="en-US" w:eastAsia="es-ES"/>
        </w:rPr>
        <w:t>.</w:t>
      </w:r>
    </w:p>
    <w:p w14:paraId="5D664CFF"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38A4C7AD" w14:textId="0DD92D3F"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13.</w:t>
      </w:r>
      <w:r w:rsidRPr="00E24666">
        <w:rPr>
          <w:rFonts w:eastAsia="Times New Roman" w:cstheme="minorHAnsi"/>
          <w:b/>
          <w:lang w:val="en-US" w:eastAsia="es-ES"/>
        </w:rPr>
        <w:tab/>
      </w:r>
      <w:r w:rsidR="00B6644B" w:rsidRPr="00E24666">
        <w:rPr>
          <w:rFonts w:eastAsia="Times New Roman" w:cstheme="minorHAnsi"/>
          <w:b/>
          <w:lang w:val="en-US" w:eastAsia="es-ES"/>
        </w:rPr>
        <w:t xml:space="preserve">Term of incorporation of the </w:t>
      </w:r>
      <w:r w:rsidR="003E36AC" w:rsidRPr="00E24666">
        <w:rPr>
          <w:rFonts w:eastAsia="Times New Roman" w:cstheme="minorHAnsi"/>
          <w:b/>
          <w:lang w:val="en-US" w:eastAsia="es-ES"/>
        </w:rPr>
        <w:t>Administrative Trust</w:t>
      </w:r>
    </w:p>
    <w:p w14:paraId="5C182FE4" w14:textId="05775C3C"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GRANTOR shall issue its opinion regarding the draft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w:t>
      </w:r>
      <w:r w:rsidR="00B11E92" w:rsidRPr="00E24666">
        <w:rPr>
          <w:rFonts w:eastAsia="Times New Roman" w:cstheme="minorHAnsi"/>
          <w:lang w:val="en-US" w:eastAsia="es-ES"/>
        </w:rPr>
        <w:t>Contract</w:t>
      </w:r>
      <w:r w:rsidRPr="00E24666">
        <w:rPr>
          <w:rFonts w:eastAsia="Times New Roman" w:cstheme="minorHAnsi"/>
          <w:lang w:val="en-US" w:eastAsia="es-ES"/>
        </w:rPr>
        <w:t xml:space="preserve"> submitted by the CONCESSIONAIRE on the Closing Date, prior opinion of the Supervisor, within a maximum term of thirty (30) Calendar Days.</w:t>
      </w:r>
    </w:p>
    <w:p w14:paraId="26F237D0" w14:textId="77777777"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p>
    <w:p w14:paraId="3553F550" w14:textId="02AC1F65"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In the event that the GRANTOR makes observations, the CONCESSIONAIRE shall remedy them within a term no longer than fifteen (15) Calendar Days after receiving the </w:t>
      </w:r>
      <w:r w:rsidR="0068252A" w:rsidRPr="00E24666">
        <w:rPr>
          <w:rFonts w:eastAsia="Times New Roman" w:cstheme="minorHAnsi"/>
          <w:lang w:val="en-US" w:eastAsia="es-ES"/>
        </w:rPr>
        <w:t>notice</w:t>
      </w:r>
      <w:r w:rsidRPr="00E24666">
        <w:rPr>
          <w:rFonts w:eastAsia="Times New Roman" w:cstheme="minorHAnsi"/>
          <w:lang w:val="en-US" w:eastAsia="es-ES"/>
        </w:rPr>
        <w:t xml:space="preserve"> of observations, and shall send the remedies to the GRANTOR with a copy to the Supervisor. In this case, the GRANTOR will have a maximum term of fifteen (15) Calendar Days for its </w:t>
      </w:r>
      <w:r w:rsidR="003710C6" w:rsidRPr="00E24666">
        <w:rPr>
          <w:rFonts w:eastAsia="Times New Roman" w:cstheme="minorHAnsi"/>
          <w:lang w:val="en-US" w:eastAsia="es-ES"/>
        </w:rPr>
        <w:t>opinion</w:t>
      </w:r>
      <w:r w:rsidRPr="00E24666">
        <w:rPr>
          <w:rFonts w:eastAsia="Times New Roman" w:cstheme="minorHAnsi"/>
          <w:lang w:val="en-US" w:eastAsia="es-ES"/>
        </w:rPr>
        <w:t>.</w:t>
      </w:r>
    </w:p>
    <w:p w14:paraId="70F6D43A" w14:textId="77777777"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p>
    <w:p w14:paraId="4838B0ED" w14:textId="38DECCB9"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Once the terms referred to in the preceding paragraphs have elapsed, as the case may be, the draft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w:t>
      </w:r>
      <w:r w:rsidR="00B11E92" w:rsidRPr="00E24666">
        <w:rPr>
          <w:rFonts w:eastAsia="Times New Roman" w:cstheme="minorHAnsi"/>
          <w:lang w:val="en-US" w:eastAsia="es-ES"/>
        </w:rPr>
        <w:t>Contract</w:t>
      </w:r>
      <w:r w:rsidRPr="00E24666">
        <w:rPr>
          <w:rFonts w:eastAsia="Times New Roman" w:cstheme="minorHAnsi"/>
          <w:lang w:val="en-US" w:eastAsia="es-ES"/>
        </w:rPr>
        <w:t xml:space="preserve"> shall be submitted for the opinion of the Ministry of Economy and Finance, pursuant to the provisions of Article 54 of Legislative Decree </w:t>
      </w:r>
      <w:r w:rsidR="008235B0" w:rsidRPr="00E24666">
        <w:rPr>
          <w:rFonts w:eastAsia="Times New Roman" w:cstheme="minorHAnsi"/>
          <w:lang w:val="en-US" w:eastAsia="es-ES"/>
        </w:rPr>
        <w:t>No.</w:t>
      </w:r>
      <w:r w:rsidRPr="00E24666">
        <w:rPr>
          <w:rFonts w:eastAsia="Times New Roman" w:cstheme="minorHAnsi"/>
          <w:lang w:val="en-US" w:eastAsia="es-ES"/>
        </w:rPr>
        <w:t xml:space="preserve"> 1362. With the favorable opinion of the Ministry of Economy and Finance, the parties shall proceed with the corresponding execution of the trust </w:t>
      </w:r>
      <w:r w:rsidR="00B11E92" w:rsidRPr="00E24666">
        <w:rPr>
          <w:rFonts w:eastAsia="Times New Roman" w:cstheme="minorHAnsi"/>
          <w:lang w:val="en-US" w:eastAsia="es-ES"/>
        </w:rPr>
        <w:t>Contract</w:t>
      </w:r>
      <w:r w:rsidRPr="00E24666">
        <w:rPr>
          <w:rFonts w:eastAsia="Times New Roman" w:cstheme="minorHAnsi"/>
          <w:lang w:val="en-US" w:eastAsia="es-ES"/>
        </w:rPr>
        <w:t>.</w:t>
      </w:r>
    </w:p>
    <w:p w14:paraId="41E857AD" w14:textId="77777777"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p>
    <w:p w14:paraId="0978710D" w14:textId="537C0FCF"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Subsequently, the CONCESSIONAIRE shall submit to the GRANTOR 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w:t>
      </w:r>
      <w:r w:rsidR="00B11E92" w:rsidRPr="00E24666">
        <w:rPr>
          <w:rFonts w:eastAsia="Times New Roman" w:cstheme="minorHAnsi"/>
          <w:lang w:val="en-US" w:eastAsia="es-ES"/>
        </w:rPr>
        <w:t>Contract</w:t>
      </w:r>
      <w:r w:rsidRPr="00E24666">
        <w:rPr>
          <w:rFonts w:eastAsia="Times New Roman" w:cstheme="minorHAnsi"/>
          <w:lang w:val="en-US" w:eastAsia="es-ES"/>
        </w:rPr>
        <w:t xml:space="preserve"> signed by its duly accredited representatives for the corresponding </w:t>
      </w:r>
      <w:r w:rsidR="006342CE" w:rsidRPr="00E24666">
        <w:rPr>
          <w:rFonts w:eastAsia="Times New Roman" w:cstheme="minorHAnsi"/>
          <w:lang w:val="en-US" w:eastAsia="es-ES"/>
        </w:rPr>
        <w:t>signing</w:t>
      </w:r>
      <w:r w:rsidRPr="00E24666">
        <w:rPr>
          <w:rFonts w:eastAsia="Times New Roman" w:cstheme="minorHAnsi"/>
          <w:lang w:val="en-US" w:eastAsia="es-ES"/>
        </w:rPr>
        <w:t xml:space="preserve"> by the GRANTOR. The CONCESSIONAIRE shall take the necessary steps for the notarial legalization and registration of the contract in the Public Registries.</w:t>
      </w:r>
    </w:p>
    <w:p w14:paraId="6C95B418" w14:textId="77777777"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p>
    <w:p w14:paraId="462AFBA6" w14:textId="77777777"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The Administration Trust must be constituted at the latest on the date of accreditation of the Financial Closing.</w:t>
      </w:r>
    </w:p>
    <w:p w14:paraId="7A04DDC0" w14:textId="77777777" w:rsidR="00B6644B" w:rsidRPr="00E24666" w:rsidRDefault="00B6644B" w:rsidP="00B6644B">
      <w:pPr>
        <w:widowControl w:val="0"/>
        <w:adjustRightInd w:val="0"/>
        <w:spacing w:after="0" w:line="240" w:lineRule="auto"/>
        <w:ind w:left="709"/>
        <w:jc w:val="both"/>
        <w:rPr>
          <w:rFonts w:eastAsia="Times New Roman" w:cstheme="minorHAnsi"/>
          <w:lang w:val="en-US" w:eastAsia="es-ES"/>
        </w:rPr>
      </w:pPr>
    </w:p>
    <w:p w14:paraId="427B973F" w14:textId="54C37693" w:rsidR="000D0F1E" w:rsidRPr="00E24666" w:rsidRDefault="00B6644B" w:rsidP="00B6644B">
      <w:pPr>
        <w:widowControl w:val="0"/>
        <w:adjustRightInd w:val="0"/>
        <w:spacing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w:t>
      </w:r>
      <w:r w:rsidR="00B11E92" w:rsidRPr="00E24666">
        <w:rPr>
          <w:rFonts w:eastAsia="Times New Roman" w:cstheme="minorHAnsi"/>
          <w:lang w:val="en-US" w:eastAsia="es-ES"/>
        </w:rPr>
        <w:t>Contract</w:t>
      </w:r>
      <w:r w:rsidRPr="00E24666">
        <w:rPr>
          <w:rFonts w:eastAsia="Times New Roman" w:cstheme="minorHAnsi"/>
          <w:lang w:val="en-US" w:eastAsia="es-ES"/>
        </w:rPr>
        <w:t xml:space="preserve"> may allow the inclusion of those stipulations required by the Permitted Creditors as long as they do not contradict the guidelines set forth in this Annex and in the Concession Contract.</w:t>
      </w:r>
    </w:p>
    <w:p w14:paraId="1A6618FE" w14:textId="77777777" w:rsidR="000D0F1E" w:rsidRPr="00E24666" w:rsidRDefault="000D0F1E" w:rsidP="000D0F1E">
      <w:pPr>
        <w:widowControl w:val="0"/>
        <w:adjustRightInd w:val="0"/>
        <w:spacing w:after="0" w:line="240" w:lineRule="auto"/>
        <w:jc w:val="both"/>
        <w:rPr>
          <w:rFonts w:eastAsia="Times New Roman" w:cstheme="minorHAnsi"/>
          <w:lang w:val="en-US" w:eastAsia="es-ES"/>
        </w:rPr>
      </w:pPr>
    </w:p>
    <w:p w14:paraId="59D9783A" w14:textId="556308D6" w:rsidR="000D0F1E" w:rsidRPr="00E24666" w:rsidRDefault="000D0F1E" w:rsidP="000D0F1E">
      <w:pPr>
        <w:widowControl w:val="0"/>
        <w:adjustRightInd w:val="0"/>
        <w:spacing w:after="0" w:line="240" w:lineRule="auto"/>
        <w:jc w:val="both"/>
        <w:rPr>
          <w:rFonts w:eastAsia="Times New Roman" w:cstheme="minorHAnsi"/>
          <w:b/>
          <w:lang w:val="en-US" w:eastAsia="es-ES"/>
        </w:rPr>
      </w:pPr>
      <w:r w:rsidRPr="00E24666">
        <w:rPr>
          <w:rFonts w:eastAsia="Times New Roman" w:cstheme="minorHAnsi"/>
          <w:b/>
          <w:lang w:val="en-US" w:eastAsia="es-ES"/>
        </w:rPr>
        <w:t xml:space="preserve">14. </w:t>
      </w:r>
      <w:r w:rsidRPr="00E24666">
        <w:rPr>
          <w:rFonts w:eastAsia="Times New Roman" w:cstheme="minorHAnsi"/>
          <w:b/>
          <w:lang w:val="en-US" w:eastAsia="es-ES"/>
        </w:rPr>
        <w:tab/>
      </w:r>
      <w:r w:rsidR="00B6644B" w:rsidRPr="00E24666">
        <w:rPr>
          <w:rFonts w:eastAsia="Times New Roman" w:cstheme="minorHAnsi"/>
          <w:b/>
          <w:lang w:val="en-US" w:eastAsia="es-ES"/>
        </w:rPr>
        <w:t>Registration and communications</w:t>
      </w:r>
    </w:p>
    <w:p w14:paraId="474605C3" w14:textId="6F5079B0" w:rsidR="000D0F1E" w:rsidRPr="00E24666" w:rsidRDefault="00B6644B" w:rsidP="004E0DC8">
      <w:pPr>
        <w:widowControl w:val="0"/>
        <w:adjustRightInd w:val="0"/>
        <w:spacing w:before="120" w:after="0" w:line="240" w:lineRule="auto"/>
        <w:ind w:left="709"/>
        <w:jc w:val="both"/>
        <w:rPr>
          <w:rFonts w:eastAsia="Times New Roman" w:cstheme="minorHAnsi"/>
          <w:lang w:val="en-US" w:eastAsia="es-ES"/>
        </w:rPr>
      </w:pPr>
      <w:r w:rsidRPr="00E24666">
        <w:rPr>
          <w:rFonts w:eastAsia="Times New Roman" w:cstheme="minorHAnsi"/>
          <w:lang w:val="en-US" w:eastAsia="es-ES"/>
        </w:rPr>
        <w:t xml:space="preserve">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w:t>
      </w:r>
      <w:r w:rsidR="00B11E92" w:rsidRPr="00E24666">
        <w:rPr>
          <w:rFonts w:eastAsia="Times New Roman" w:cstheme="minorHAnsi"/>
          <w:lang w:val="en-US" w:eastAsia="es-ES"/>
        </w:rPr>
        <w:t>Contract</w:t>
      </w:r>
      <w:r w:rsidRPr="00E24666">
        <w:rPr>
          <w:rFonts w:eastAsia="Times New Roman" w:cstheme="minorHAnsi"/>
          <w:lang w:val="en-US" w:eastAsia="es-ES"/>
        </w:rPr>
        <w:t xml:space="preserve"> may contain a registry of the holders of collection rights in accordance with the procedure and form to be established in the </w:t>
      </w:r>
      <w:r w:rsidR="003E36AC" w:rsidRPr="00E24666">
        <w:rPr>
          <w:rFonts w:eastAsia="Times New Roman" w:cstheme="minorHAnsi"/>
          <w:lang w:val="en-US" w:eastAsia="es-ES"/>
        </w:rPr>
        <w:t>Administrative Trust</w:t>
      </w:r>
      <w:r w:rsidRPr="00E24666">
        <w:rPr>
          <w:rFonts w:eastAsia="Times New Roman" w:cstheme="minorHAnsi"/>
          <w:lang w:val="en-US" w:eastAsia="es-ES"/>
        </w:rPr>
        <w:t xml:space="preserve"> </w:t>
      </w:r>
      <w:r w:rsidR="00B11E92" w:rsidRPr="00E24666">
        <w:rPr>
          <w:rFonts w:eastAsia="Times New Roman" w:cstheme="minorHAnsi"/>
          <w:lang w:val="en-US" w:eastAsia="es-ES"/>
        </w:rPr>
        <w:t>Contract</w:t>
      </w:r>
      <w:r w:rsidRPr="00E24666">
        <w:rPr>
          <w:rFonts w:eastAsia="Times New Roman" w:cstheme="minorHAnsi"/>
          <w:lang w:val="en-US" w:eastAsia="es-ES"/>
        </w:rPr>
        <w:t>.</w:t>
      </w:r>
    </w:p>
    <w:p w14:paraId="27F7E0F0" w14:textId="37585186" w:rsidR="00E365C8" w:rsidRPr="00E24666" w:rsidRDefault="00E365C8" w:rsidP="00E365C8">
      <w:pPr>
        <w:rPr>
          <w:rFonts w:cstheme="minorHAnsi"/>
          <w:b/>
          <w:bCs/>
          <w:lang w:val="en-US"/>
        </w:rPr>
      </w:pPr>
      <w:r w:rsidRPr="00E24666">
        <w:rPr>
          <w:rFonts w:cstheme="minorHAnsi"/>
          <w:b/>
          <w:bCs/>
          <w:lang w:val="en-US"/>
        </w:rPr>
        <w:br w:type="page"/>
      </w:r>
    </w:p>
    <w:p w14:paraId="21C535AE" w14:textId="4D3D82A3" w:rsidR="00F47251" w:rsidRPr="00E24666" w:rsidRDefault="00B6644B" w:rsidP="00687903">
      <w:pPr>
        <w:pStyle w:val="Ttulo1"/>
        <w:numPr>
          <w:ilvl w:val="0"/>
          <w:numId w:val="0"/>
        </w:numPr>
        <w:spacing w:line="240" w:lineRule="auto"/>
        <w:jc w:val="center"/>
        <w:rPr>
          <w:lang w:val="en-US"/>
        </w:rPr>
      </w:pPr>
      <w:bookmarkStart w:id="788" w:name="_Toc70611770"/>
      <w:r w:rsidRPr="00E24666">
        <w:rPr>
          <w:lang w:val="en-US"/>
        </w:rPr>
        <w:lastRenderedPageBreak/>
        <w:t>ANNEX 15: TABLE OF PENALTIES</w:t>
      </w:r>
      <w:bookmarkEnd w:id="788"/>
    </w:p>
    <w:p w14:paraId="25A91939" w14:textId="77777777" w:rsidR="00F47251" w:rsidRPr="00E24666" w:rsidRDefault="00F47251" w:rsidP="00F47251">
      <w:pPr>
        <w:pBdr>
          <w:bottom w:val="single" w:sz="12" w:space="1" w:color="auto"/>
        </w:pBdr>
        <w:spacing w:after="0" w:line="240" w:lineRule="auto"/>
        <w:jc w:val="center"/>
        <w:rPr>
          <w:rFonts w:cstheme="minorHAnsi"/>
          <w:b/>
          <w:bCs/>
          <w:lang w:val="en-US"/>
        </w:rPr>
      </w:pPr>
    </w:p>
    <w:p w14:paraId="63395E58" w14:textId="77777777" w:rsidR="00F47251" w:rsidRPr="00E24666" w:rsidRDefault="00F47251" w:rsidP="00F47251">
      <w:pPr>
        <w:spacing w:after="0" w:line="240" w:lineRule="auto"/>
        <w:rPr>
          <w:rFonts w:cstheme="minorHAnsi"/>
          <w:b/>
          <w:bCs/>
          <w:lang w:val="en-US"/>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7"/>
        <w:gridCol w:w="1231"/>
        <w:gridCol w:w="47"/>
        <w:gridCol w:w="4532"/>
        <w:gridCol w:w="53"/>
        <w:gridCol w:w="1598"/>
      </w:tblGrid>
      <w:tr w:rsidR="0067691C" w:rsidRPr="00E24666" w14:paraId="02FE2A64" w14:textId="77777777" w:rsidTr="007F1ACC">
        <w:trPr>
          <w:trHeight w:val="454"/>
          <w:tblHeader/>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9437B7" w14:textId="1DE9871B" w:rsidR="0067691C" w:rsidRPr="00E24666" w:rsidRDefault="00B6644B" w:rsidP="0067691C">
            <w:pPr>
              <w:spacing w:after="0" w:line="240" w:lineRule="auto"/>
              <w:jc w:val="center"/>
              <w:rPr>
                <w:rFonts w:cstheme="minorHAnsi"/>
                <w:b/>
                <w:lang w:val="en-US"/>
              </w:rPr>
            </w:pPr>
            <w:r w:rsidRPr="00E24666">
              <w:rPr>
                <w:rFonts w:cstheme="minorHAnsi"/>
                <w:b/>
                <w:lang w:val="en-US"/>
              </w:rPr>
              <w:t>Clause</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A1AF5" w14:textId="0585C7EC" w:rsidR="0067691C" w:rsidRPr="00E24666" w:rsidRDefault="00B6644B" w:rsidP="0067691C">
            <w:pPr>
              <w:spacing w:after="0" w:line="240" w:lineRule="auto"/>
              <w:jc w:val="center"/>
              <w:rPr>
                <w:rFonts w:cstheme="minorHAnsi"/>
                <w:b/>
                <w:lang w:val="en-US"/>
              </w:rPr>
            </w:pPr>
            <w:r w:rsidRPr="00E24666">
              <w:rPr>
                <w:rFonts w:cstheme="minorHAnsi"/>
                <w:b/>
                <w:lang w:val="en-US"/>
              </w:rPr>
              <w:t>Amount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58FAAC" w14:textId="068DD9E3" w:rsidR="0067691C" w:rsidRPr="00E24666" w:rsidRDefault="00B6644B" w:rsidP="0067691C">
            <w:pPr>
              <w:spacing w:after="0" w:line="240" w:lineRule="auto"/>
              <w:jc w:val="center"/>
              <w:rPr>
                <w:rFonts w:cstheme="minorHAnsi"/>
                <w:b/>
                <w:lang w:val="en-US"/>
              </w:rPr>
            </w:pPr>
            <w:r w:rsidRPr="00E24666">
              <w:rPr>
                <w:rFonts w:cstheme="minorHAnsi"/>
                <w:b/>
                <w:lang w:val="en-US"/>
              </w:rPr>
              <w:t>Penalty description</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5983D" w14:textId="763A8BB4" w:rsidR="0067691C" w:rsidRPr="00E24666" w:rsidRDefault="00B6644B" w:rsidP="0067691C">
            <w:pPr>
              <w:spacing w:after="0" w:line="240" w:lineRule="auto"/>
              <w:jc w:val="center"/>
              <w:rPr>
                <w:rFonts w:cstheme="minorHAnsi"/>
                <w:b/>
                <w:lang w:val="en-US"/>
              </w:rPr>
            </w:pPr>
            <w:r w:rsidRPr="00E24666">
              <w:rPr>
                <w:rFonts w:cstheme="minorHAnsi"/>
                <w:b/>
                <w:lang w:val="en-US"/>
              </w:rPr>
              <w:t>Application Criteria</w:t>
            </w:r>
          </w:p>
        </w:tc>
      </w:tr>
      <w:tr w:rsidR="0067691C" w:rsidRPr="00166332" w14:paraId="62A8D5D2"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BACE3B7" w14:textId="3E759C31" w:rsidR="0067691C" w:rsidRPr="00E24666" w:rsidRDefault="00B6644B" w:rsidP="0067691C">
            <w:pPr>
              <w:spacing w:after="0" w:line="240" w:lineRule="auto"/>
              <w:rPr>
                <w:rFonts w:cstheme="minorHAnsi"/>
                <w:b/>
                <w:lang w:val="en-US"/>
              </w:rPr>
            </w:pPr>
            <w:r w:rsidRPr="00E24666">
              <w:rPr>
                <w:rFonts w:cstheme="minorHAnsi"/>
                <w:b/>
                <w:lang w:val="en-US"/>
              </w:rPr>
              <w:t xml:space="preserve">Chapter III of the </w:t>
            </w:r>
            <w:r w:rsidR="00B11E92" w:rsidRPr="004D65EC">
              <w:rPr>
                <w:rFonts w:cstheme="minorHAnsi"/>
                <w:b/>
                <w:lang w:val="en-US"/>
              </w:rPr>
              <w:t>Contract</w:t>
            </w:r>
            <w:r w:rsidRPr="00E24666">
              <w:rPr>
                <w:rFonts w:cstheme="minorHAnsi"/>
                <w:b/>
                <w:lang w:val="en-US"/>
              </w:rPr>
              <w:t>: Events as of the Closing Date</w:t>
            </w:r>
          </w:p>
        </w:tc>
      </w:tr>
      <w:tr w:rsidR="00B6644B" w:rsidRPr="00E24666" w14:paraId="15EC7E46" w14:textId="77777777" w:rsidTr="00B6644B">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21FD141" w14:textId="1B955D69" w:rsidR="00B6644B" w:rsidRPr="00E24666" w:rsidRDefault="00B6644B" w:rsidP="00B6644B">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_Ref495217925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3.3</w:t>
            </w:r>
            <w:r w:rsidRPr="004D65EC">
              <w:rPr>
                <w:rFonts w:cstheme="minorHAnsi"/>
                <w:lang w:val="en-US"/>
              </w:rPr>
              <w:fldChar w:fldCharType="end"/>
            </w:r>
            <w:r w:rsidRPr="00E24666">
              <w:rPr>
                <w:rFonts w:cstheme="minorHAnsi"/>
                <w:lang w:val="en-US"/>
              </w:rPr>
              <w:t>.</w:t>
            </w:r>
            <w:r w:rsidRPr="004D65EC">
              <w:rPr>
                <w:rFonts w:cstheme="minorHAnsi"/>
                <w:lang w:val="en-US"/>
              </w:rPr>
              <w:fldChar w:fldCharType="begin"/>
            </w:r>
            <w:r w:rsidRPr="00E24666">
              <w:rPr>
                <w:rFonts w:cstheme="minorHAnsi"/>
                <w:lang w:val="en-US"/>
              </w:rPr>
              <w:instrText xml:space="preserve"> REF _Ref43312430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b</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AB56AC" w14:textId="77777777" w:rsidR="00B6644B" w:rsidRPr="00E24666" w:rsidRDefault="00B6644B" w:rsidP="00B6644B">
            <w:pPr>
              <w:spacing w:after="0" w:line="240" w:lineRule="auto"/>
              <w:jc w:val="center"/>
              <w:rPr>
                <w:rFonts w:cstheme="minorHAnsi"/>
                <w:lang w:val="en-US"/>
              </w:rPr>
            </w:pPr>
            <w:r w:rsidRPr="004D65EC">
              <w:rPr>
                <w:rFonts w:cstheme="minorHAnsi"/>
                <w:lang w:val="en-US"/>
              </w:rPr>
              <w:t>5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8D6D5" w14:textId="1B49B74F" w:rsidR="00B6644B" w:rsidRPr="00E24666" w:rsidRDefault="00B6644B" w:rsidP="00B6644B">
            <w:pPr>
              <w:spacing w:after="0" w:line="240" w:lineRule="auto"/>
              <w:jc w:val="both"/>
              <w:rPr>
                <w:rFonts w:cstheme="minorHAnsi"/>
                <w:lang w:val="en-US"/>
              </w:rPr>
            </w:pPr>
            <w:r w:rsidRPr="00E24666">
              <w:rPr>
                <w:rFonts w:cstheme="minorHAnsi"/>
                <w:lang w:val="en-US"/>
              </w:rPr>
              <w:t>Failure to evidence the minimum fully subscribed and paid-in capital stock prior to the date of accreditation of the Financial Closing and/or failure to submit the necessary documents for the integration of the capital stock.</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C68BC4" w14:textId="61AB23BC" w:rsidR="00B6644B" w:rsidRPr="00E24666" w:rsidRDefault="00B6644B" w:rsidP="00193B75">
            <w:pPr>
              <w:spacing w:after="0" w:line="240" w:lineRule="auto"/>
              <w:jc w:val="center"/>
              <w:rPr>
                <w:rFonts w:cstheme="minorHAnsi"/>
                <w:lang w:val="en-US"/>
              </w:rPr>
            </w:pPr>
            <w:r w:rsidRPr="00E24666">
              <w:rPr>
                <w:lang w:val="en-US"/>
              </w:rPr>
              <w:t xml:space="preserve">Each </w:t>
            </w:r>
            <w:r w:rsidR="00193B75" w:rsidRPr="00E24666">
              <w:rPr>
                <w:lang w:val="en-US"/>
              </w:rPr>
              <w:t xml:space="preserve">Calendar </w:t>
            </w:r>
            <w:r w:rsidRPr="00E24666">
              <w:rPr>
                <w:lang w:val="en-US"/>
              </w:rPr>
              <w:t xml:space="preserve">Day </w:t>
            </w:r>
          </w:p>
        </w:tc>
      </w:tr>
      <w:tr w:rsidR="00B6644B" w:rsidRPr="00E24666" w14:paraId="4BAD18A5" w14:textId="77777777" w:rsidTr="00B6644B">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CB51362" w14:textId="31EE7595" w:rsidR="00B6644B" w:rsidRPr="00E24666" w:rsidRDefault="00B6644B" w:rsidP="00B6644B">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_Ref495217925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3.3</w:t>
            </w:r>
            <w:r w:rsidRPr="004D65EC">
              <w:rPr>
                <w:rFonts w:cstheme="minorHAnsi"/>
                <w:lang w:val="en-US"/>
              </w:rPr>
              <w:fldChar w:fldCharType="end"/>
            </w:r>
            <w:r w:rsidRPr="00E24666">
              <w:rPr>
                <w:rFonts w:cstheme="minorHAnsi"/>
                <w:lang w:val="en-US"/>
              </w:rPr>
              <w:t>.</w:t>
            </w:r>
            <w:r w:rsidRPr="004D65EC">
              <w:rPr>
                <w:rFonts w:cstheme="minorHAnsi"/>
                <w:lang w:val="en-US"/>
              </w:rPr>
              <w:fldChar w:fldCharType="begin"/>
            </w:r>
            <w:r w:rsidRPr="00E24666">
              <w:rPr>
                <w:rFonts w:cstheme="minorHAnsi"/>
                <w:lang w:val="en-US"/>
              </w:rPr>
              <w:instrText xml:space="preserve"> REF _Ref43312430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b</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B559D0" w14:textId="77777777" w:rsidR="00B6644B" w:rsidRPr="00E24666" w:rsidRDefault="00B6644B" w:rsidP="00B6644B">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D4357C7" w14:textId="7DF67C7F" w:rsidR="00B6644B" w:rsidRPr="00E24666" w:rsidRDefault="00B6644B" w:rsidP="00B6644B">
            <w:pPr>
              <w:spacing w:after="0" w:line="240" w:lineRule="auto"/>
              <w:jc w:val="both"/>
              <w:rPr>
                <w:rFonts w:cstheme="minorHAnsi"/>
                <w:lang w:val="en-US"/>
              </w:rPr>
            </w:pPr>
            <w:r w:rsidRPr="00E24666">
              <w:rPr>
                <w:lang w:val="en-US"/>
              </w:rPr>
              <w:t>Failure to maintain the minimum subscribed and paid-in capital stock in accordance with the conditions set forth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B8B579E" w14:textId="04C1D5FC" w:rsidR="00B6644B" w:rsidRPr="00E24666" w:rsidRDefault="00193B75" w:rsidP="00B6644B">
            <w:pPr>
              <w:spacing w:after="0" w:line="240" w:lineRule="auto"/>
              <w:jc w:val="center"/>
              <w:rPr>
                <w:rFonts w:cstheme="minorHAnsi"/>
                <w:lang w:val="en-US"/>
              </w:rPr>
            </w:pPr>
            <w:r w:rsidRPr="00E24666">
              <w:rPr>
                <w:lang w:val="en-US"/>
              </w:rPr>
              <w:t>Each Calendar Day</w:t>
            </w:r>
          </w:p>
        </w:tc>
      </w:tr>
      <w:tr w:rsidR="00B6644B" w:rsidRPr="00E24666" w14:paraId="09D27388" w14:textId="77777777" w:rsidTr="00B6644B">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6DDE7E6" w14:textId="2629CE1D" w:rsidR="00B6644B" w:rsidRPr="004D65EC" w:rsidRDefault="00B6644B" w:rsidP="00B6644B">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_Ref495217925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3.3</w:t>
            </w:r>
            <w:r w:rsidRPr="004D65EC">
              <w:rPr>
                <w:rFonts w:cstheme="minorHAnsi"/>
                <w:lang w:val="en-US"/>
              </w:rPr>
              <w:fldChar w:fldCharType="end"/>
            </w:r>
            <w:r w:rsidRPr="00E24666">
              <w:rPr>
                <w:rFonts w:cstheme="minorHAnsi"/>
                <w:lang w:val="en-US"/>
              </w:rPr>
              <w:t>.</w:t>
            </w:r>
            <w:r w:rsidRPr="004D65EC">
              <w:rPr>
                <w:rFonts w:cstheme="minorHAnsi"/>
                <w:lang w:val="en-US"/>
              </w:rPr>
              <w:fldChar w:fldCharType="begin"/>
            </w:r>
            <w:r w:rsidRPr="00E24666">
              <w:rPr>
                <w:rFonts w:cstheme="minorHAnsi"/>
                <w:lang w:val="en-US"/>
              </w:rPr>
              <w:instrText xml:space="preserve"> REF _Ref43328684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c</w:t>
            </w:r>
            <w:r w:rsidRPr="004D65EC">
              <w:rPr>
                <w:rFonts w:cstheme="minorHAnsi"/>
                <w:lang w:val="en-US"/>
              </w:rPr>
              <w:fldChar w:fldCharType="end"/>
            </w:r>
            <w:r w:rsidRPr="00E24666">
              <w:rPr>
                <w:rFonts w:cstheme="minorHAnsi"/>
                <w:lang w:val="en-US"/>
              </w:rPr>
              <w:t xml:space="preserve"> </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162577" w14:textId="77777777" w:rsidR="00B6644B" w:rsidRPr="00E24666" w:rsidRDefault="00B6644B" w:rsidP="00B6644B">
            <w:pPr>
              <w:spacing w:after="0" w:line="240" w:lineRule="auto"/>
              <w:jc w:val="center"/>
              <w:rPr>
                <w:rFonts w:cstheme="minorHAnsi"/>
                <w:lang w:val="en-US"/>
              </w:rPr>
            </w:pPr>
            <w:r w:rsidRPr="00E24666">
              <w:rPr>
                <w:rFonts w:cstheme="minorHAnsi"/>
                <w:lang w:val="en-US"/>
              </w:rPr>
              <w:t>0.5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1EA827F0" w14:textId="19E94BF9" w:rsidR="00B6644B" w:rsidRPr="00E24666" w:rsidRDefault="00B6644B" w:rsidP="00B6644B">
            <w:pPr>
              <w:spacing w:after="0" w:line="240" w:lineRule="auto"/>
              <w:jc w:val="both"/>
              <w:rPr>
                <w:rFonts w:cstheme="minorHAnsi"/>
                <w:lang w:val="en-US"/>
              </w:rPr>
            </w:pPr>
            <w:r w:rsidRPr="00E24666">
              <w:rPr>
                <w:lang w:val="en-US"/>
              </w:rPr>
              <w:t>Not to contain the minimum provisions in the bylaws during the term of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410F6A2" w14:textId="68DD4FFB" w:rsidR="00B6644B" w:rsidRPr="00E24666" w:rsidRDefault="00B6644B" w:rsidP="00B6644B">
            <w:pPr>
              <w:spacing w:after="0" w:line="240" w:lineRule="auto"/>
              <w:jc w:val="center"/>
              <w:rPr>
                <w:rFonts w:cstheme="minorHAnsi"/>
                <w:lang w:val="en-US"/>
              </w:rPr>
            </w:pPr>
            <w:r w:rsidRPr="00E24666">
              <w:rPr>
                <w:lang w:val="en-US"/>
              </w:rPr>
              <w:t>Each time</w:t>
            </w:r>
          </w:p>
        </w:tc>
      </w:tr>
      <w:tr w:rsidR="00B6644B" w:rsidRPr="00E24666" w14:paraId="740E49CE" w14:textId="77777777" w:rsidTr="00B6644B">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9A6D13D" w14:textId="3A5900FB" w:rsidR="00B6644B" w:rsidRPr="004D65EC" w:rsidRDefault="00B6644B" w:rsidP="00B6644B">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_Ref495217925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3.3</w:t>
            </w:r>
            <w:r w:rsidRPr="004D65EC">
              <w:rPr>
                <w:rFonts w:cstheme="minorHAnsi"/>
                <w:lang w:val="en-US"/>
              </w:rPr>
              <w:fldChar w:fldCharType="end"/>
            </w:r>
            <w:r w:rsidRPr="00E24666">
              <w:rPr>
                <w:rFonts w:cstheme="minorHAnsi"/>
                <w:lang w:val="en-US"/>
              </w:rPr>
              <w:t>.</w:t>
            </w:r>
            <w:r w:rsidRPr="004D65EC">
              <w:rPr>
                <w:rFonts w:cstheme="minorHAnsi"/>
                <w:lang w:val="en-US"/>
              </w:rPr>
              <w:fldChar w:fldCharType="begin"/>
            </w:r>
            <w:r w:rsidRPr="00E24666">
              <w:rPr>
                <w:rFonts w:cstheme="minorHAnsi"/>
                <w:lang w:val="en-US"/>
              </w:rPr>
              <w:instrText xml:space="preserve"> REF _Ref43328684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c</w:t>
            </w:r>
            <w:r w:rsidRPr="004D65EC">
              <w:rPr>
                <w:rFonts w:cstheme="minorHAnsi"/>
                <w:lang w:val="en-US"/>
              </w:rPr>
              <w:fldChar w:fldCharType="end"/>
            </w:r>
            <w:r w:rsidRPr="00E24666">
              <w:rPr>
                <w:rFonts w:cstheme="minorHAnsi"/>
                <w:lang w:val="en-US"/>
              </w:rPr>
              <w:t xml:space="preserve"> </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B61123" w14:textId="77777777" w:rsidR="00B6644B" w:rsidRPr="00E24666" w:rsidRDefault="00B6644B" w:rsidP="00B6644B">
            <w:pPr>
              <w:spacing w:after="0" w:line="240" w:lineRule="auto"/>
              <w:jc w:val="center"/>
              <w:rPr>
                <w:rFonts w:cstheme="minorHAnsi"/>
                <w:lang w:val="en-US"/>
              </w:rPr>
            </w:pPr>
            <w:r w:rsidRPr="00E24666">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46BC4ED8" w14:textId="76CAE948" w:rsidR="00B6644B" w:rsidRPr="00E24666" w:rsidRDefault="00B6644B" w:rsidP="00B6644B">
            <w:pPr>
              <w:spacing w:after="0" w:line="240" w:lineRule="auto"/>
              <w:jc w:val="both"/>
              <w:rPr>
                <w:rFonts w:cstheme="minorHAnsi"/>
                <w:lang w:val="en-US"/>
              </w:rPr>
            </w:pPr>
            <w:r w:rsidRPr="00E24666">
              <w:rPr>
                <w:lang w:val="en-US"/>
              </w:rPr>
              <w:t>Failure to comply with the procedures and/or terms provided in this Clause during the term of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1299A39" w14:textId="596D08C5" w:rsidR="00B6644B" w:rsidRPr="00E24666" w:rsidRDefault="00193B75" w:rsidP="00B6644B">
            <w:pPr>
              <w:spacing w:after="0" w:line="240" w:lineRule="auto"/>
              <w:jc w:val="center"/>
              <w:rPr>
                <w:rFonts w:cstheme="minorHAnsi"/>
                <w:lang w:val="en-US"/>
              </w:rPr>
            </w:pPr>
            <w:r w:rsidRPr="00E24666">
              <w:rPr>
                <w:lang w:val="en-US"/>
              </w:rPr>
              <w:t>Each Calendar Day</w:t>
            </w:r>
          </w:p>
        </w:tc>
      </w:tr>
      <w:tr w:rsidR="0067691C" w:rsidRPr="00166332" w14:paraId="02C909DE" w14:textId="77777777" w:rsidTr="007F1ACC">
        <w:trPr>
          <w:trHeight w:val="454"/>
          <w:jc w:val="center"/>
        </w:trPr>
        <w:tc>
          <w:tcPr>
            <w:tcW w:w="73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326084" w14:textId="311FA6F4" w:rsidR="0067691C" w:rsidRPr="00E24666" w:rsidRDefault="000B0CB1" w:rsidP="0067691C">
            <w:pPr>
              <w:spacing w:after="0" w:line="240" w:lineRule="auto"/>
              <w:jc w:val="both"/>
              <w:rPr>
                <w:rFonts w:cstheme="minorHAnsi"/>
                <w:b/>
                <w:lang w:val="en-US"/>
              </w:rPr>
            </w:pPr>
            <w:r w:rsidRPr="00E24666">
              <w:rPr>
                <w:rFonts w:cstheme="minorHAnsi"/>
                <w:b/>
                <w:lang w:val="en-US"/>
              </w:rPr>
              <w:t xml:space="preserve">Chapter IV of the </w:t>
            </w:r>
            <w:r w:rsidR="00B11E92" w:rsidRPr="004D65EC">
              <w:rPr>
                <w:rFonts w:cstheme="minorHAnsi"/>
                <w:b/>
                <w:lang w:val="en-US"/>
              </w:rPr>
              <w:t>Contract</w:t>
            </w:r>
            <w:r w:rsidRPr="00E24666">
              <w:rPr>
                <w:rFonts w:cstheme="minorHAnsi"/>
                <w:b/>
                <w:lang w:val="en-US"/>
              </w:rPr>
              <w:t>: Term of the Concession</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1EAD8B63" w14:textId="77777777" w:rsidR="0067691C" w:rsidRPr="00E24666" w:rsidRDefault="0067691C" w:rsidP="0067691C">
            <w:pPr>
              <w:spacing w:after="0" w:line="240" w:lineRule="auto"/>
              <w:jc w:val="center"/>
              <w:rPr>
                <w:rFonts w:cstheme="minorHAnsi"/>
                <w:lang w:val="en-US"/>
              </w:rPr>
            </w:pPr>
          </w:p>
        </w:tc>
      </w:tr>
      <w:tr w:rsidR="0067691C" w:rsidRPr="00E24666" w14:paraId="0DC81F51" w14:textId="77777777" w:rsidTr="007F1ACC">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58C4643" w14:textId="0695D64D" w:rsidR="0067691C" w:rsidRPr="004D65EC" w:rsidRDefault="0067691C" w:rsidP="0067691C">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_Ref43377374 \r \h  \* MERGEFORMAT </w:instrText>
            </w:r>
            <w:r w:rsidRPr="004D65EC">
              <w:rPr>
                <w:rFonts w:cstheme="minorHAnsi"/>
                <w:lang w:val="en-US"/>
              </w:rPr>
            </w:r>
            <w:r w:rsidRPr="004D65EC">
              <w:rPr>
                <w:rFonts w:cstheme="minorHAnsi"/>
                <w:lang w:val="en-US"/>
              </w:rPr>
              <w:fldChar w:fldCharType="separate"/>
            </w:r>
            <w:r w:rsidR="00673CCF" w:rsidRPr="004D65EC">
              <w:rPr>
                <w:rFonts w:cstheme="minorHAnsi"/>
                <w:lang w:val="en-US"/>
              </w:rPr>
              <w:t>4.19</w:t>
            </w:r>
            <w:r w:rsidRPr="004D65EC">
              <w:rPr>
                <w:rFonts w:cstheme="minorHAnsi"/>
                <w:lang w:val="en-US"/>
              </w:rPr>
              <w:fldChar w:fldCharType="end"/>
            </w:r>
            <w:r w:rsidRPr="00E24666">
              <w:rPr>
                <w:rFonts w:cstheme="minorHAnsi"/>
                <w:lang w:val="en-US"/>
              </w:rPr>
              <w:t>.</w:t>
            </w:r>
            <w:r w:rsidRPr="004D65EC">
              <w:rPr>
                <w:rFonts w:cstheme="minorHAnsi"/>
                <w:lang w:val="en-US"/>
              </w:rPr>
              <w:fldChar w:fldCharType="begin"/>
            </w:r>
            <w:r w:rsidRPr="00E24666">
              <w:rPr>
                <w:rFonts w:cstheme="minorHAnsi"/>
                <w:lang w:val="en-US"/>
              </w:rPr>
              <w:instrText xml:space="preserve"> REF _Ref43411595 \r \h  \* MERGEFORMAT </w:instrText>
            </w:r>
            <w:r w:rsidRPr="004D65EC">
              <w:rPr>
                <w:rFonts w:cstheme="minorHAnsi"/>
                <w:lang w:val="en-US"/>
              </w:rPr>
            </w:r>
            <w:r w:rsidRPr="004D65EC">
              <w:rPr>
                <w:rFonts w:cstheme="minorHAnsi"/>
                <w:lang w:val="en-US"/>
              </w:rPr>
              <w:fldChar w:fldCharType="separate"/>
            </w:r>
            <w:r w:rsidR="00673CCF" w:rsidRPr="004D65EC">
              <w:rPr>
                <w:rFonts w:cstheme="minorHAnsi"/>
                <w:lang w:val="en-US"/>
              </w:rPr>
              <w:t>c</w:t>
            </w:r>
            <w:r w:rsidRPr="004D65EC">
              <w:rPr>
                <w:rFonts w:cstheme="minorHAnsi"/>
                <w:lang w:val="en-US"/>
              </w:rPr>
              <w:fldChar w:fldCharType="end"/>
            </w:r>
            <w:r w:rsidRPr="00E24666">
              <w:rPr>
                <w:rFonts w:cstheme="minorHAnsi"/>
                <w:lang w:val="en-US"/>
              </w:rPr>
              <w:t xml:space="preserve"> </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707686" w14:textId="77777777" w:rsidR="0067691C" w:rsidRPr="00E24666" w:rsidRDefault="0067691C" w:rsidP="0067691C">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FB8BC" w14:textId="36642079" w:rsidR="0067691C" w:rsidRPr="00E24666" w:rsidRDefault="000B0CB1" w:rsidP="0067691C">
            <w:pPr>
              <w:spacing w:after="0" w:line="240" w:lineRule="auto"/>
              <w:jc w:val="both"/>
              <w:rPr>
                <w:rFonts w:cstheme="minorHAnsi"/>
                <w:lang w:val="en-US"/>
              </w:rPr>
            </w:pPr>
            <w:r w:rsidRPr="00E24666">
              <w:rPr>
                <w:rFonts w:cstheme="minorHAnsi"/>
                <w:lang w:val="en-US"/>
              </w:rPr>
              <w:t xml:space="preserve">The CONCESSIONAIRE does not reinitiate the fulfillment of its obligations after overcoming the </w:t>
            </w:r>
            <w:r w:rsidR="00E14790" w:rsidRPr="00E24666">
              <w:rPr>
                <w:rFonts w:cstheme="minorHAnsi"/>
                <w:lang w:val="en-US"/>
              </w:rPr>
              <w:t>grounds</w:t>
            </w:r>
            <w:r w:rsidRPr="00E24666">
              <w:rPr>
                <w:rFonts w:cstheme="minorHAnsi"/>
                <w:lang w:val="en-US"/>
              </w:rPr>
              <w:t xml:space="preserve"> of suspension.</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8DEFE22" w14:textId="213AF16C" w:rsidR="0067691C" w:rsidRPr="00E24666" w:rsidRDefault="00193B75" w:rsidP="0067691C">
            <w:pPr>
              <w:spacing w:after="0" w:line="240" w:lineRule="auto"/>
              <w:jc w:val="center"/>
              <w:rPr>
                <w:rFonts w:cstheme="minorHAnsi"/>
                <w:lang w:val="en-US"/>
              </w:rPr>
            </w:pPr>
            <w:r w:rsidRPr="00E24666">
              <w:rPr>
                <w:lang w:val="en-US"/>
              </w:rPr>
              <w:t>Each Calendar Day</w:t>
            </w:r>
          </w:p>
        </w:tc>
      </w:tr>
      <w:tr w:rsidR="0067691C" w:rsidRPr="00166332" w14:paraId="57C284A5"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662C68" w14:textId="3CC48EAE" w:rsidR="0067691C" w:rsidRPr="004D65EC" w:rsidRDefault="000B0CB1" w:rsidP="0067691C">
            <w:pPr>
              <w:spacing w:after="0" w:line="240" w:lineRule="auto"/>
              <w:rPr>
                <w:rFonts w:cstheme="minorHAnsi"/>
                <w:b/>
                <w:lang w:val="en-US"/>
              </w:rPr>
            </w:pPr>
            <w:r w:rsidRPr="00E24666">
              <w:rPr>
                <w:rFonts w:cstheme="minorHAnsi"/>
                <w:b/>
                <w:lang w:val="en-US"/>
              </w:rPr>
              <w:t>Chapter V of the Contract: Property Regime</w:t>
            </w:r>
          </w:p>
        </w:tc>
      </w:tr>
      <w:tr w:rsidR="000B0CB1" w:rsidRPr="00E24666" w14:paraId="5DDFA5F4"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7993D" w14:textId="7E5B7671" w:rsidR="000B0CB1" w:rsidRPr="00E24666"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_Ref43411707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E9733" w14:textId="04F81E39" w:rsidR="000B0CB1" w:rsidRPr="00E24666" w:rsidRDefault="000B0CB1" w:rsidP="000B0CB1">
            <w:pPr>
              <w:spacing w:after="0" w:line="240" w:lineRule="auto"/>
              <w:jc w:val="center"/>
              <w:rPr>
                <w:rFonts w:cstheme="minorHAnsi"/>
                <w:lang w:val="en-US"/>
              </w:rPr>
            </w:pPr>
            <w:r w:rsidRPr="004D65EC">
              <w:rPr>
                <w:rFonts w:cstheme="minorHAnsi"/>
                <w:lang w:val="en-US"/>
              </w:rPr>
              <w:t>10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6AB316D" w14:textId="4E683BAA" w:rsidR="000B0CB1" w:rsidRPr="00E24666" w:rsidRDefault="000B0CB1" w:rsidP="000B0CB1">
            <w:pPr>
              <w:spacing w:after="0" w:line="240" w:lineRule="auto"/>
              <w:jc w:val="both"/>
              <w:rPr>
                <w:rFonts w:cstheme="minorHAnsi"/>
                <w:lang w:val="en-US"/>
              </w:rPr>
            </w:pPr>
            <w:r w:rsidRPr="00E24666">
              <w:rPr>
                <w:lang w:val="en-US"/>
              </w:rPr>
              <w:t xml:space="preserve">To give the Concession Assets a use other than that intended in the execution of the Contract, transfer them separately, mortgage them, pledge them and/or affect them through guarantees. Except for the </w:t>
            </w:r>
            <w:r w:rsidR="00F31DB1" w:rsidRPr="00E24666">
              <w:rPr>
                <w:lang w:val="en-US"/>
              </w:rPr>
              <w:t xml:space="preserve">creation of guarantees </w:t>
            </w:r>
            <w:r w:rsidRPr="00E24666">
              <w:rPr>
                <w:lang w:val="en-US"/>
              </w:rPr>
              <w:t>in favor of the Permitted Creditors.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509421C0" w14:textId="26C93E48"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193B75" w:rsidRPr="00E24666" w14:paraId="1BEF7C1B"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E6E5C" w14:textId="29F4041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_Ref43412125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5.4</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CAEC4"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1E996BE6" w14:textId="2B915297" w:rsidR="00193B75" w:rsidRPr="00E24666" w:rsidRDefault="00193B75" w:rsidP="00193B75">
            <w:pPr>
              <w:spacing w:after="0" w:line="240" w:lineRule="auto"/>
              <w:jc w:val="both"/>
              <w:rPr>
                <w:rFonts w:cstheme="minorHAnsi"/>
                <w:lang w:val="en-US"/>
              </w:rPr>
            </w:pPr>
            <w:r w:rsidRPr="00E24666">
              <w:rPr>
                <w:lang w:val="en-US"/>
              </w:rPr>
              <w:t xml:space="preserve">Failure to register the Concession Assets subject to registration in the Concession Registry of the National Superintendence of Public Registries (SUNARP) within the maximum term indicated in the Clause for </w:t>
            </w:r>
            <w:r w:rsidR="00C03E7D" w:rsidRPr="00E24666">
              <w:rPr>
                <w:lang w:val="en-US"/>
              </w:rPr>
              <w:t>causes</w:t>
            </w:r>
            <w:r w:rsidRPr="00E24666">
              <w:rPr>
                <w:lang w:val="en-US"/>
              </w:rPr>
              <w:t xml:space="preserve"> attributable to the CONCESSIONAIRE.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ECD1019" w14:textId="3BE1AA10"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45926E8"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8D660" w14:textId="6F4EAA4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_Ref43412662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w:t>
            </w:r>
            <w:r w:rsidRPr="00E24666">
              <w:rPr>
                <w:rFonts w:cstheme="minorHAnsi"/>
                <w:lang w:val="en-US"/>
              </w:rPr>
              <w:t>.9</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4EE0D"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0ED4602" w14:textId="7548641C" w:rsidR="00193B75" w:rsidRPr="00E24666" w:rsidRDefault="00193B75" w:rsidP="00193B75">
            <w:pPr>
              <w:spacing w:after="0" w:line="240" w:lineRule="auto"/>
              <w:jc w:val="both"/>
              <w:rPr>
                <w:rFonts w:cstheme="minorHAnsi"/>
                <w:lang w:val="en-US"/>
              </w:rPr>
            </w:pPr>
            <w:r w:rsidRPr="00E24666">
              <w:rPr>
                <w:lang w:val="en-US"/>
              </w:rPr>
              <w:t xml:space="preserve">Not to provide the Supervisor with the reports on the execution of the replacements of the </w:t>
            </w:r>
            <w:r w:rsidR="00F31DB1" w:rsidRPr="00E24666">
              <w:rPr>
                <w:lang w:val="en-US"/>
              </w:rPr>
              <w:t xml:space="preserve">Affected Assets </w:t>
            </w:r>
            <w:r w:rsidRPr="00E24666">
              <w:rPr>
                <w:lang w:val="en-US"/>
              </w:rPr>
              <w:t>to the Concession within the term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A39A0A" w14:textId="24E5D5EF"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69C225AE"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671BD" w14:textId="39E0854C"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_Ref43412662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5.9</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B6493C"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6245A04" w14:textId="5C9D7FBD" w:rsidR="00193B75" w:rsidRPr="00E24666" w:rsidRDefault="00193B75" w:rsidP="007F0952">
            <w:pPr>
              <w:spacing w:after="0" w:line="240" w:lineRule="auto"/>
              <w:jc w:val="both"/>
              <w:rPr>
                <w:rFonts w:cstheme="minorHAnsi"/>
                <w:lang w:val="en-US"/>
              </w:rPr>
            </w:pPr>
            <w:r w:rsidRPr="00E24666">
              <w:rPr>
                <w:lang w:val="en-US"/>
              </w:rPr>
              <w:t xml:space="preserve">Not to provide to the </w:t>
            </w:r>
            <w:r w:rsidR="007F0952" w:rsidRPr="00E24666">
              <w:rPr>
                <w:lang w:val="en-US"/>
              </w:rPr>
              <w:t>GRANTOR</w:t>
            </w:r>
            <w:r w:rsidRPr="00E24666">
              <w:rPr>
                <w:lang w:val="en-US"/>
              </w:rPr>
              <w:t xml:space="preserve"> the list of replaced or replaced Assets for the respective donation management within the term foreseen.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B9E0F6A" w14:textId="415BC8C4"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2CDD6F78"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C6BB0" w14:textId="78A4D84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_Ref43412734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5.10</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C12DC" w14:textId="77777777" w:rsidR="00193B75" w:rsidRPr="00E24666" w:rsidRDefault="00193B75" w:rsidP="00193B75">
            <w:pPr>
              <w:spacing w:after="0" w:line="240" w:lineRule="auto"/>
              <w:jc w:val="center"/>
              <w:rPr>
                <w:rFonts w:cstheme="minorHAnsi"/>
                <w:lang w:val="en-US"/>
              </w:rPr>
            </w:pPr>
            <w:r w:rsidRPr="004D65EC">
              <w:rPr>
                <w:rFonts w:cstheme="minorHAnsi"/>
                <w:lang w:val="en-US"/>
              </w:rPr>
              <w:t>3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4DC462F" w14:textId="1DFB8A75" w:rsidR="00193B75" w:rsidRPr="00E24666" w:rsidRDefault="00193B75" w:rsidP="00193B75">
            <w:pPr>
              <w:spacing w:after="0" w:line="240" w:lineRule="auto"/>
              <w:jc w:val="both"/>
              <w:rPr>
                <w:rFonts w:cstheme="minorHAnsi"/>
                <w:lang w:val="en-US"/>
              </w:rPr>
            </w:pPr>
            <w:r w:rsidRPr="00E24666">
              <w:rPr>
                <w:lang w:val="en-US"/>
              </w:rPr>
              <w:t xml:space="preserve">To move the </w:t>
            </w:r>
            <w:r w:rsidR="00F31DB1" w:rsidRPr="00E24666">
              <w:rPr>
                <w:lang w:val="en-US"/>
              </w:rPr>
              <w:t xml:space="preserve">Affected Assets </w:t>
            </w:r>
            <w:r w:rsidRPr="00E24666">
              <w:rPr>
                <w:lang w:val="en-US"/>
              </w:rPr>
              <w:t>to the Concession out of the Concession Area without the authorization of the GRANTOR.</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17D3EC2" w14:textId="46B165C7"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bookmarkStart w:id="789" w:name="_Hlk55882413"/>
      <w:tr w:rsidR="00193B75" w:rsidRPr="00E24666" w14:paraId="0B32578D"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0A2403" w14:textId="7A454B25" w:rsidR="00193B75" w:rsidRPr="004D65EC"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_Ref43414255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5.13</w:t>
            </w:r>
            <w:r w:rsidRPr="004D65EC">
              <w:rPr>
                <w:rFonts w:cstheme="minorHAnsi"/>
                <w:lang w:val="en-US"/>
              </w:rPr>
              <w:fldChar w:fldCharType="end"/>
            </w:r>
            <w:r w:rsidRPr="00E24666">
              <w:rPr>
                <w:rFonts w:cstheme="minorHAnsi"/>
                <w:lang w:val="en-US"/>
              </w:rPr>
              <w:t xml:space="preserve"> y 5.37</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463A1" w14:textId="77777777" w:rsidR="00193B75" w:rsidRPr="00E24666" w:rsidRDefault="00193B75" w:rsidP="00193B75">
            <w:pPr>
              <w:spacing w:after="0" w:line="240" w:lineRule="auto"/>
              <w:jc w:val="center"/>
              <w:rPr>
                <w:rFonts w:cstheme="minorHAnsi"/>
                <w:lang w:val="en-US"/>
              </w:rPr>
            </w:pPr>
            <w:r w:rsidRPr="00E24666">
              <w:rPr>
                <w:rFonts w:cstheme="minorHAnsi"/>
                <w:lang w:val="en-US"/>
              </w:rPr>
              <w:t>3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F3ED77A" w14:textId="0A8F1A24" w:rsidR="00193B75" w:rsidRPr="00E24666" w:rsidRDefault="00193B75" w:rsidP="00193B75">
            <w:pPr>
              <w:spacing w:after="0" w:line="240" w:lineRule="auto"/>
              <w:jc w:val="both"/>
              <w:rPr>
                <w:rFonts w:cstheme="minorHAnsi"/>
                <w:lang w:val="en-US"/>
              </w:rPr>
            </w:pPr>
            <w:r w:rsidRPr="00E24666">
              <w:rPr>
                <w:lang w:val="en-US"/>
              </w:rPr>
              <w:t xml:space="preserve">Not to exercise the </w:t>
            </w:r>
            <w:r w:rsidR="00367762" w:rsidRPr="00E24666">
              <w:rPr>
                <w:lang w:val="en-US"/>
              </w:rPr>
              <w:t>possessory interests</w:t>
            </w:r>
            <w:r w:rsidRPr="00E24666">
              <w:rPr>
                <w:lang w:val="en-US"/>
              </w:rPr>
              <w:t xml:space="preserve"> of the </w:t>
            </w:r>
            <w:r w:rsidR="009F74EE" w:rsidRPr="00E24666">
              <w:rPr>
                <w:lang w:val="en-US"/>
              </w:rPr>
              <w:t>Concession Assets</w:t>
            </w:r>
            <w:r w:rsidRPr="00E24666">
              <w:rPr>
                <w:lang w:val="en-US"/>
              </w:rPr>
              <w:t xml:space="preserve"> and/or the </w:t>
            </w:r>
            <w:r w:rsidR="00F31DB1" w:rsidRPr="00E24666">
              <w:rPr>
                <w:lang w:val="en-US"/>
              </w:rPr>
              <w:t xml:space="preserve">Affected Assets </w:t>
            </w:r>
            <w:r w:rsidRPr="00E24666">
              <w:rPr>
                <w:lang w:val="en-US"/>
              </w:rPr>
              <w:t>to the Concession.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8DD41CD" w14:textId="25A873DC"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bookmarkEnd w:id="789"/>
      <w:tr w:rsidR="00193B75" w:rsidRPr="00E24666" w14:paraId="6C72DAD3"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57C4A" w14:textId="61D1BE77" w:rsidR="00193B75" w:rsidRPr="00E24666" w:rsidRDefault="00193B75" w:rsidP="007F0952">
            <w:pPr>
              <w:spacing w:after="0" w:line="240" w:lineRule="auto"/>
              <w:jc w:val="center"/>
              <w:rPr>
                <w:rFonts w:cstheme="minorHAnsi"/>
                <w:lang w:val="en-US"/>
              </w:rPr>
            </w:pPr>
            <w:r w:rsidRPr="004D65EC">
              <w:rPr>
                <w:rFonts w:cstheme="minorHAnsi"/>
                <w:lang w:val="en-US"/>
              </w:rPr>
              <w:lastRenderedPageBreak/>
              <w:fldChar w:fldCharType="begin"/>
            </w:r>
            <w:r w:rsidRPr="00E24666">
              <w:rPr>
                <w:rFonts w:cstheme="minorHAnsi"/>
                <w:lang w:val="en-US"/>
              </w:rPr>
              <w:instrText xml:space="preserve"> REF _Ref43414354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5.14</w:t>
            </w:r>
            <w:r w:rsidRPr="004D65EC">
              <w:rPr>
                <w:rFonts w:cstheme="minorHAnsi"/>
                <w:lang w:val="en-US"/>
              </w:rPr>
              <w:fldChar w:fldCharType="end"/>
            </w:r>
            <w:r w:rsidRPr="00E24666">
              <w:rPr>
                <w:rFonts w:cstheme="minorHAnsi"/>
                <w:lang w:val="en-US"/>
              </w:rPr>
              <w:t xml:space="preserve"> </w:t>
            </w:r>
            <w:r w:rsidR="007F0952" w:rsidRPr="004D65EC">
              <w:rPr>
                <w:rFonts w:cstheme="minorHAnsi"/>
                <w:lang w:val="en-US"/>
              </w:rPr>
              <w:t>and</w:t>
            </w:r>
            <w:r w:rsidRPr="00E24666">
              <w:rPr>
                <w:rFonts w:cstheme="minorHAnsi"/>
                <w:lang w:val="en-US"/>
              </w:rPr>
              <w:t xml:space="preserve"> 5.37</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8DE1F9" w14:textId="77777777" w:rsidR="00193B75" w:rsidRPr="00E24666" w:rsidRDefault="00193B75" w:rsidP="00193B75">
            <w:pPr>
              <w:spacing w:after="0" w:line="240" w:lineRule="auto"/>
              <w:jc w:val="center"/>
              <w:rPr>
                <w:rFonts w:cstheme="minorHAnsi"/>
                <w:lang w:val="en-US"/>
              </w:rPr>
            </w:pPr>
            <w:r w:rsidRPr="00E24666">
              <w:rPr>
                <w:rFonts w:cstheme="minorHAnsi"/>
                <w:lang w:val="en-US"/>
              </w:rPr>
              <w:t>5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D22E50C" w14:textId="12BC2A45" w:rsidR="00193B75" w:rsidRPr="00E24666" w:rsidRDefault="00193B75" w:rsidP="00193B75">
            <w:pPr>
              <w:spacing w:after="0" w:line="240" w:lineRule="auto"/>
              <w:jc w:val="both"/>
              <w:rPr>
                <w:rFonts w:cstheme="minorHAnsi"/>
                <w:lang w:val="en-US"/>
              </w:rPr>
            </w:pPr>
            <w:r w:rsidRPr="00E24666">
              <w:rPr>
                <w:lang w:val="en-US"/>
              </w:rPr>
              <w:t xml:space="preserve">Not to communicate to the GRANTOR, when the </w:t>
            </w:r>
            <w:r w:rsidR="007F0952" w:rsidRPr="00E24666">
              <w:rPr>
                <w:lang w:val="en-US"/>
              </w:rPr>
              <w:t xml:space="preserve">CONCESSIONAIRE </w:t>
            </w:r>
            <w:r w:rsidRPr="00E24666">
              <w:rPr>
                <w:lang w:val="en-US"/>
              </w:rPr>
              <w:t xml:space="preserve">notices the imposition of charges and/or encumbrances of third parties on the Concession Assets and the </w:t>
            </w:r>
            <w:r w:rsidR="00F31DB1" w:rsidRPr="00E24666">
              <w:rPr>
                <w:lang w:val="en-US"/>
              </w:rPr>
              <w:t xml:space="preserve">Affected Assets </w:t>
            </w:r>
            <w:r w:rsidRPr="00E24666">
              <w:rPr>
                <w:lang w:val="en-US"/>
              </w:rPr>
              <w:t>to the Concession.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EB9E429" w14:textId="4470C81F"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3447E99"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1BA14" w14:textId="4E11148F"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_Ref43414510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5.18</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C5A9F" w14:textId="77777777" w:rsidR="00193B75" w:rsidRPr="00E24666" w:rsidRDefault="00193B75" w:rsidP="00193B75">
            <w:pPr>
              <w:spacing w:after="0" w:line="240" w:lineRule="auto"/>
              <w:jc w:val="center"/>
              <w:rPr>
                <w:rFonts w:cstheme="minorHAnsi"/>
                <w:lang w:val="en-US"/>
              </w:rPr>
            </w:pPr>
            <w:r w:rsidRPr="004D65EC">
              <w:rPr>
                <w:rFonts w:cstheme="minorHAnsi"/>
                <w:lang w:val="en-US"/>
              </w:rPr>
              <w:t>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C7D58EE" w14:textId="29833E2D" w:rsidR="00193B75" w:rsidRPr="00E24666" w:rsidRDefault="00193B75" w:rsidP="00193B75">
            <w:pPr>
              <w:spacing w:after="0" w:line="240" w:lineRule="auto"/>
              <w:jc w:val="both"/>
              <w:rPr>
                <w:rFonts w:cstheme="minorHAnsi"/>
                <w:lang w:val="en-US"/>
              </w:rPr>
            </w:pPr>
            <w:r w:rsidRPr="00E24666">
              <w:rPr>
                <w:lang w:val="en-US"/>
              </w:rPr>
              <w:t>Not to grant the access facilities required by the GRANTOR to complete the legal physical cleanup activities.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FC99420" w14:textId="434F840A"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E4D8728"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96783" w14:textId="60FF2E6C"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_Ref43414585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5.21</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C4BB59" w14:textId="77777777" w:rsidR="00193B75" w:rsidRPr="00E24666" w:rsidRDefault="00193B75" w:rsidP="00193B75">
            <w:pPr>
              <w:spacing w:after="0" w:line="240" w:lineRule="auto"/>
              <w:jc w:val="center"/>
              <w:rPr>
                <w:rFonts w:cstheme="minorHAnsi"/>
                <w:lang w:val="en-US"/>
              </w:rPr>
            </w:pPr>
            <w:r w:rsidRPr="004D65EC">
              <w:rPr>
                <w:rFonts w:cstheme="minorHAnsi"/>
                <w:lang w:val="en-US"/>
              </w:rPr>
              <w:t>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A540600" w14:textId="73C43832" w:rsidR="00193B75" w:rsidRPr="00E24666" w:rsidRDefault="00193B75" w:rsidP="00193B75">
            <w:pPr>
              <w:spacing w:after="0" w:line="240" w:lineRule="auto"/>
              <w:jc w:val="both"/>
              <w:rPr>
                <w:rFonts w:cstheme="minorHAnsi"/>
                <w:lang w:val="en-US"/>
              </w:rPr>
            </w:pPr>
            <w:r w:rsidRPr="00E24666">
              <w:rPr>
                <w:lang w:val="en-US"/>
              </w:rPr>
              <w:t xml:space="preserve">Not to hold harmless the GRANTOR with respect to and against any action or exception of legal, administrative, arbitration or contractual nature or claim of any nature with respect to the Concession Assets or </w:t>
            </w:r>
            <w:r w:rsidR="00F31DB1" w:rsidRPr="00E24666">
              <w:rPr>
                <w:lang w:val="en-US"/>
              </w:rPr>
              <w:t xml:space="preserve">Affected Assets </w:t>
            </w:r>
            <w:r w:rsidRPr="00E24666">
              <w:rPr>
                <w:lang w:val="en-US"/>
              </w:rPr>
              <w:t>to the Concession in accordance with the provisions of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476D81C" w14:textId="1BD25C98"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45E259DA"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6F355" w14:textId="270050E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_Ref43216211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5.23</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1C9A3" w14:textId="77777777" w:rsidR="00193B75" w:rsidRPr="00E24666" w:rsidRDefault="00193B75" w:rsidP="00193B75">
            <w:pPr>
              <w:spacing w:after="0" w:line="240" w:lineRule="auto"/>
              <w:jc w:val="center"/>
              <w:rPr>
                <w:rFonts w:cstheme="minorHAnsi"/>
                <w:lang w:val="en-US"/>
              </w:rPr>
            </w:pPr>
            <w:r w:rsidRPr="004D65EC">
              <w:rPr>
                <w:rFonts w:cstheme="minorHAnsi"/>
                <w:lang w:val="en-US"/>
              </w:rPr>
              <w:t>3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9D1502E" w14:textId="03B4A7D6" w:rsidR="00193B75" w:rsidRPr="00E24666" w:rsidRDefault="00193B75" w:rsidP="00193B75">
            <w:pPr>
              <w:spacing w:after="0" w:line="240" w:lineRule="auto"/>
              <w:jc w:val="both"/>
              <w:rPr>
                <w:rFonts w:cstheme="minorHAnsi"/>
                <w:lang w:val="en-US"/>
              </w:rPr>
            </w:pPr>
            <w:r w:rsidRPr="00E24666">
              <w:rPr>
                <w:lang w:val="en-US"/>
              </w:rPr>
              <w:t xml:space="preserve">Not to comply with the payment of the taxes, rates and contributions that correspond to it in relation to the </w:t>
            </w:r>
            <w:r w:rsidR="009F74EE" w:rsidRPr="00E24666">
              <w:rPr>
                <w:lang w:val="en-US"/>
              </w:rPr>
              <w:t>Concession Assets</w:t>
            </w:r>
            <w:r w:rsidRPr="00E24666">
              <w:rPr>
                <w:lang w:val="en-US"/>
              </w:rPr>
              <w:t xml:space="preserve"> and the </w:t>
            </w:r>
            <w:r w:rsidR="00F31DB1" w:rsidRPr="00E24666">
              <w:rPr>
                <w:lang w:val="en-US"/>
              </w:rPr>
              <w:t xml:space="preserve">Affected Assets </w:t>
            </w:r>
            <w:r w:rsidRPr="00E24666">
              <w:rPr>
                <w:lang w:val="en-US"/>
              </w:rPr>
              <w:t>to the Concession.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DFD9FA5" w14:textId="0914201C"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3F1E354"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9DE307" w14:textId="06688D81"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_Ref43414825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5.26</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B4D6D"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57605D1" w14:textId="3D9A67DE" w:rsidR="00193B75" w:rsidRPr="00E24666" w:rsidRDefault="00193B75" w:rsidP="00193B75">
            <w:pPr>
              <w:spacing w:after="0" w:line="240" w:lineRule="auto"/>
              <w:jc w:val="both"/>
              <w:rPr>
                <w:rFonts w:cstheme="minorHAnsi"/>
                <w:lang w:val="en-US"/>
              </w:rPr>
            </w:pPr>
            <w:r w:rsidRPr="00E24666">
              <w:rPr>
                <w:lang w:val="en-US"/>
              </w:rPr>
              <w:t>Failure to submit the annual inventory within the terms set forth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CA1E1C" w14:textId="22870DAB"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24D1FC1F"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AC81D" w14:textId="21C35C4A"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_Ref43414883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5.27</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BB5A8"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504E5EB" w14:textId="07DC9A9F" w:rsidR="00193B75" w:rsidRPr="00E24666" w:rsidRDefault="00193B75" w:rsidP="00193B75">
            <w:pPr>
              <w:spacing w:after="0" w:line="240" w:lineRule="auto"/>
              <w:jc w:val="both"/>
              <w:rPr>
                <w:rFonts w:cstheme="minorHAnsi"/>
                <w:lang w:val="en-US"/>
              </w:rPr>
            </w:pPr>
            <w:r w:rsidRPr="00E24666">
              <w:rPr>
                <w:lang w:val="en-US"/>
              </w:rPr>
              <w:t>Not to submit the correction of the observations to the inventories within the maximum term set forth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7F533D3" w14:textId="312E5FC4"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71321BD"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1FC44" w14:textId="5DE1A3E2"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_Ref43396344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5.28</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78FB8"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6518FF1" w14:textId="53BEE5A8" w:rsidR="00193B75" w:rsidRPr="00E24666" w:rsidRDefault="00193B75" w:rsidP="00193B75">
            <w:pPr>
              <w:spacing w:after="0" w:line="240" w:lineRule="auto"/>
              <w:jc w:val="both"/>
              <w:rPr>
                <w:rFonts w:cstheme="minorHAnsi"/>
                <w:lang w:val="en-US"/>
              </w:rPr>
            </w:pPr>
            <w:r w:rsidRPr="00E24666">
              <w:rPr>
                <w:lang w:val="en-US"/>
              </w:rPr>
              <w:t>Not to present the inventories in the terms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20BBB0A" w14:textId="2FBB09BC"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1CB1B863"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1FE7E" w14:textId="54F58CA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_Ref43415527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5.31</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D0668"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1C3BAD6F" w14:textId="2BCEC9E7" w:rsidR="00193B75" w:rsidRPr="00E24666" w:rsidRDefault="00193B75" w:rsidP="00193B75">
            <w:pPr>
              <w:spacing w:after="0" w:line="240" w:lineRule="auto"/>
              <w:jc w:val="both"/>
              <w:rPr>
                <w:rFonts w:cstheme="minorHAnsi"/>
                <w:lang w:val="en-US"/>
              </w:rPr>
            </w:pPr>
            <w:r w:rsidRPr="00E24666">
              <w:rPr>
                <w:lang w:val="en-US"/>
              </w:rPr>
              <w:t>Not to carry out the steps for the registration of the corresponding easements within the term foreseen.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879334C" w14:textId="56E08970"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B0D3389"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B7645" w14:textId="05DCB4D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_Ref43415616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5.37</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F519C6" w14:textId="77777777" w:rsidR="00193B75" w:rsidRPr="00E24666" w:rsidRDefault="00193B75" w:rsidP="00193B75">
            <w:pPr>
              <w:spacing w:after="0" w:line="240" w:lineRule="auto"/>
              <w:jc w:val="center"/>
              <w:rPr>
                <w:rFonts w:cstheme="minorHAnsi"/>
                <w:lang w:val="en-US"/>
              </w:rPr>
            </w:pPr>
            <w:r w:rsidRPr="004D65EC">
              <w:rPr>
                <w:rFonts w:cstheme="minorHAnsi"/>
                <w:lang w:val="en-US"/>
              </w:rPr>
              <w:t>3.2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2EA7934" w14:textId="07FC8735" w:rsidR="00193B75" w:rsidRPr="00E24666" w:rsidRDefault="00193B75" w:rsidP="00193B75">
            <w:pPr>
              <w:spacing w:after="0" w:line="240" w:lineRule="auto"/>
              <w:jc w:val="both"/>
              <w:rPr>
                <w:rFonts w:cstheme="minorHAnsi"/>
                <w:lang w:val="en-US"/>
              </w:rPr>
            </w:pPr>
            <w:r w:rsidRPr="00E24666">
              <w:rPr>
                <w:lang w:val="en-US"/>
              </w:rPr>
              <w:t xml:space="preserve">Not to exercise the modalities of </w:t>
            </w:r>
            <w:r w:rsidR="00367762" w:rsidRPr="00E24666">
              <w:rPr>
                <w:lang w:val="en-US"/>
              </w:rPr>
              <w:t>possessory interests</w:t>
            </w:r>
            <w:r w:rsidRPr="00E24666">
              <w:rPr>
                <w:lang w:val="en-US"/>
              </w:rPr>
              <w:t xml:space="preserve"> both in the case of attempted usurpation of the area committed in the Concession Areas, as well as in the case of activities incompatible with the proper use of such areas by third parties. </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38832C" w14:textId="0DA6749D"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03E56A4E"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EE59D" w14:textId="77E38E1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_Ref43415616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5.37</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3B7F85"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1C97CFBC" w14:textId="154AF756" w:rsidR="00193B75" w:rsidRPr="00E24666" w:rsidRDefault="00193B75" w:rsidP="00193B75">
            <w:pPr>
              <w:spacing w:after="0" w:line="240" w:lineRule="auto"/>
              <w:jc w:val="both"/>
              <w:rPr>
                <w:rFonts w:cstheme="minorHAnsi"/>
                <w:lang w:val="en-US"/>
              </w:rPr>
            </w:pPr>
            <w:r w:rsidRPr="00E24666">
              <w:rPr>
                <w:lang w:val="en-US"/>
              </w:rPr>
              <w:t>Failure to communicate, within the term provided in the Clause, attempts of usurpation or other activities incompatible with the proper use of the Concession Areas.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7091E8B" w14:textId="05D16AB4"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230D21D"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BE178" w14:textId="77777777" w:rsidR="00193B75" w:rsidRPr="00E24666" w:rsidRDefault="00193B75" w:rsidP="00193B75">
            <w:pPr>
              <w:spacing w:after="0" w:line="240" w:lineRule="auto"/>
              <w:jc w:val="center"/>
              <w:rPr>
                <w:rFonts w:cstheme="minorHAnsi"/>
                <w:lang w:val="en-US"/>
              </w:rPr>
            </w:pPr>
            <w:r w:rsidRPr="00E24666">
              <w:rPr>
                <w:rFonts w:cstheme="minorHAnsi"/>
                <w:lang w:val="en-US"/>
              </w:rPr>
              <w:t>5</w:t>
            </w:r>
            <w:r w:rsidRPr="004D65EC">
              <w:rPr>
                <w:rFonts w:cstheme="minorHAnsi"/>
                <w:lang w:val="en-US"/>
              </w:rPr>
              <w:t>.38</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B2AD3" w14:textId="0701B7FE" w:rsidR="00193B75" w:rsidRPr="00E24666" w:rsidRDefault="00193B75" w:rsidP="00193B75">
            <w:pPr>
              <w:spacing w:after="0" w:line="240" w:lineRule="auto"/>
              <w:jc w:val="center"/>
              <w:rPr>
                <w:rFonts w:cstheme="minorHAnsi"/>
                <w:lang w:val="en-US"/>
              </w:rPr>
            </w:pPr>
            <w:r w:rsidRPr="00E24666">
              <w:rPr>
                <w:rFonts w:cstheme="minorHAnsi"/>
                <w:lang w:val="en-US"/>
              </w:rPr>
              <w:t xml:space="preserve"> </w:t>
            </w:r>
          </w:p>
          <w:p w14:paraId="157575BD" w14:textId="67FC4052" w:rsidR="00193B75" w:rsidRPr="00E24666" w:rsidRDefault="00193B75" w:rsidP="00193B75">
            <w:pPr>
              <w:spacing w:after="0" w:line="240" w:lineRule="auto"/>
              <w:jc w:val="center"/>
              <w:rPr>
                <w:rFonts w:cstheme="minorHAnsi"/>
                <w:lang w:val="en-US"/>
              </w:rPr>
            </w:pPr>
            <w:r w:rsidRPr="00E24666">
              <w:rPr>
                <w:rFonts w:cstheme="minorHAnsi"/>
                <w:lang w:val="en-US"/>
              </w:rPr>
              <w:t>5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56328F87" w14:textId="021A761D" w:rsidR="00193B75" w:rsidRPr="00E24666" w:rsidRDefault="00193B75" w:rsidP="00193B75">
            <w:pPr>
              <w:spacing w:after="0" w:line="240" w:lineRule="auto"/>
              <w:jc w:val="both"/>
              <w:rPr>
                <w:rFonts w:cstheme="minorHAnsi"/>
                <w:lang w:val="en-US"/>
              </w:rPr>
            </w:pPr>
            <w:r w:rsidRPr="00E24666">
              <w:rPr>
                <w:lang w:val="en-US"/>
              </w:rPr>
              <w:t xml:space="preserve">In the case of Termination of the Contract, not to comply with delivering to the GRANTOR, in the term foreseen in the Clause, all the </w:t>
            </w:r>
            <w:r w:rsidR="009F74EE" w:rsidRPr="00E24666">
              <w:rPr>
                <w:lang w:val="en-US"/>
              </w:rPr>
              <w:t>Concession Assets</w:t>
            </w:r>
            <w:r w:rsidRPr="00E24666">
              <w:rPr>
                <w:lang w:val="en-US"/>
              </w:rPr>
              <w:t xml:space="preserve"> and/or </w:t>
            </w:r>
            <w:r w:rsidR="00F31DB1" w:rsidRPr="00E24666">
              <w:rPr>
                <w:lang w:val="en-US"/>
              </w:rPr>
              <w:t xml:space="preserve">Affected Assets </w:t>
            </w:r>
            <w:r w:rsidRPr="00E24666">
              <w:rPr>
                <w:lang w:val="en-US"/>
              </w:rPr>
              <w:t xml:space="preserve">to the Concession according to what is foreseen in the Contract. </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B90CE6" w14:textId="2085A408"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618C7C22"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68E448" w14:textId="0553F179"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_Ref43414825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5.26</w:t>
            </w:r>
            <w:r w:rsidRPr="004D65EC">
              <w:rPr>
                <w:rFonts w:cstheme="minorHAnsi"/>
                <w:lang w:val="en-US"/>
              </w:rPr>
              <w:fldChar w:fldCharType="end"/>
            </w:r>
            <w:r w:rsidRPr="00E24666">
              <w:rPr>
                <w:rFonts w:cstheme="minorHAnsi"/>
                <w:lang w:val="en-US"/>
              </w:rPr>
              <w:t xml:space="preserve">, </w:t>
            </w:r>
            <w:r w:rsidRPr="004D65EC">
              <w:rPr>
                <w:rFonts w:cstheme="minorHAnsi"/>
                <w:lang w:val="en-US"/>
              </w:rPr>
              <w:fldChar w:fldCharType="begin"/>
            </w:r>
            <w:r w:rsidRPr="00E24666">
              <w:rPr>
                <w:rFonts w:cstheme="minorHAnsi"/>
                <w:lang w:val="en-US"/>
              </w:rPr>
              <w:instrText xml:space="preserve"> REF _Ref49513887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5.38</w:t>
            </w:r>
            <w:r w:rsidRPr="004D65EC">
              <w:rPr>
                <w:rFonts w:cstheme="minorHAnsi"/>
                <w:lang w:val="en-US"/>
              </w:rPr>
              <w:fldChar w:fldCharType="end"/>
            </w:r>
            <w:r w:rsidRPr="00E24666">
              <w:rPr>
                <w:rFonts w:cstheme="minorHAnsi"/>
                <w:lang w:val="en-US"/>
              </w:rPr>
              <w:t xml:space="preserve">, </w:t>
            </w:r>
            <w:r w:rsidRPr="004D65EC">
              <w:rPr>
                <w:rFonts w:cstheme="minorHAnsi"/>
                <w:lang w:val="en-US"/>
              </w:rPr>
              <w:fldChar w:fldCharType="begin"/>
            </w:r>
            <w:r w:rsidRPr="00E24666">
              <w:rPr>
                <w:rFonts w:cstheme="minorHAnsi"/>
                <w:lang w:val="en-US"/>
              </w:rPr>
              <w:instrText xml:space="preserve"> REF _Ref50125854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5.43</w:t>
            </w:r>
            <w:r w:rsidRPr="004D65EC">
              <w:rPr>
                <w:rFonts w:cstheme="minorHAnsi"/>
                <w:lang w:val="en-US"/>
              </w:rPr>
              <w:fldChar w:fldCharType="end"/>
            </w:r>
            <w:r w:rsidRPr="00E24666">
              <w:rPr>
                <w:rFonts w:cstheme="minorHAnsi"/>
                <w:lang w:val="en-US"/>
              </w:rPr>
              <w:t xml:space="preserve">, </w:t>
            </w:r>
            <w:r w:rsidRPr="004D65EC">
              <w:rPr>
                <w:rFonts w:cstheme="minorHAnsi"/>
                <w:lang w:val="en-US"/>
              </w:rPr>
              <w:fldChar w:fldCharType="begin"/>
            </w:r>
            <w:r w:rsidRPr="00E24666">
              <w:rPr>
                <w:rFonts w:cstheme="minorHAnsi"/>
                <w:lang w:val="en-US"/>
              </w:rPr>
              <w:instrText xml:space="preserve"> REF _Ref43396036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15.8</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A6676" w14:textId="61478098" w:rsidR="00193B75" w:rsidRPr="00E24666" w:rsidDel="00FA542C"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009A193" w14:textId="383A849A" w:rsidR="00193B75" w:rsidRPr="00E24666" w:rsidRDefault="00193B75" w:rsidP="00193B75">
            <w:pPr>
              <w:spacing w:after="0" w:line="240" w:lineRule="auto"/>
              <w:jc w:val="both"/>
              <w:rPr>
                <w:rFonts w:cstheme="minorHAnsi"/>
                <w:lang w:val="en-US"/>
              </w:rPr>
            </w:pPr>
            <w:r w:rsidRPr="00E24666">
              <w:rPr>
                <w:lang w:val="en-US"/>
              </w:rPr>
              <w:t>Not to present the final inventory in the terms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C883CAD" w14:textId="12898285"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556231E7"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37F97" w14:textId="7E375FD7"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_Ref43216084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5.38</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529E5E" w14:textId="523C4154" w:rsidR="00193B75" w:rsidRPr="00E24666" w:rsidRDefault="00193B75" w:rsidP="00193B75">
            <w:pPr>
              <w:spacing w:after="0" w:line="240" w:lineRule="auto"/>
              <w:jc w:val="center"/>
              <w:rPr>
                <w:rFonts w:cstheme="minorHAnsi"/>
                <w:lang w:val="en-US"/>
              </w:rPr>
            </w:pPr>
            <w:r w:rsidRPr="004D65EC">
              <w:rPr>
                <w:rFonts w:cstheme="minorHAnsi"/>
                <w:lang w:val="en-US"/>
              </w:rPr>
              <w:t>5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792662B" w14:textId="30A0B5A3" w:rsidR="00193B75" w:rsidRPr="00E24666" w:rsidRDefault="00193B75" w:rsidP="00193B75">
            <w:pPr>
              <w:spacing w:after="0" w:line="240" w:lineRule="auto"/>
              <w:jc w:val="both"/>
              <w:rPr>
                <w:rFonts w:cstheme="minorHAnsi"/>
                <w:lang w:val="en-US"/>
              </w:rPr>
            </w:pPr>
            <w:r w:rsidRPr="00E24666">
              <w:rPr>
                <w:lang w:val="en-US"/>
              </w:rPr>
              <w:t xml:space="preserve">Not to deliver to the GRANTOR the </w:t>
            </w:r>
            <w:r w:rsidR="009F74EE" w:rsidRPr="00E24666">
              <w:rPr>
                <w:lang w:val="en-US"/>
              </w:rPr>
              <w:t>Concession Assets</w:t>
            </w:r>
            <w:r w:rsidRPr="00E24666">
              <w:rPr>
                <w:lang w:val="en-US"/>
              </w:rPr>
              <w:t xml:space="preserve"> and the </w:t>
            </w:r>
            <w:r w:rsidR="00F31DB1" w:rsidRPr="00E24666">
              <w:rPr>
                <w:lang w:val="en-US"/>
              </w:rPr>
              <w:t xml:space="preserve">Affected Assets </w:t>
            </w:r>
            <w:r w:rsidRPr="00E24666">
              <w:rPr>
                <w:lang w:val="en-US"/>
              </w:rPr>
              <w:t xml:space="preserve">to the Concession in good state of conservation, according to their useful life and except for the deterioration </w:t>
            </w:r>
            <w:r w:rsidRPr="00E24666">
              <w:rPr>
                <w:lang w:val="en-US"/>
              </w:rPr>
              <w:lastRenderedPageBreak/>
              <w:t>resulting from their ordinary use, free of occupants and in conditions of use and exploitation, as applicable, within the term foreseen.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66680A5" w14:textId="61AE4BF5" w:rsidR="00193B75" w:rsidRPr="00E24666" w:rsidRDefault="00193B75" w:rsidP="00193B75">
            <w:pPr>
              <w:spacing w:after="0" w:line="240" w:lineRule="auto"/>
              <w:jc w:val="center"/>
              <w:rPr>
                <w:rFonts w:cstheme="minorHAnsi"/>
                <w:lang w:val="en-US"/>
              </w:rPr>
            </w:pPr>
            <w:r w:rsidRPr="00E24666">
              <w:rPr>
                <w:lang w:val="en-US"/>
              </w:rPr>
              <w:lastRenderedPageBreak/>
              <w:t xml:space="preserve">Each Calendar Day </w:t>
            </w:r>
          </w:p>
        </w:tc>
      </w:tr>
      <w:tr w:rsidR="000B0CB1" w:rsidRPr="00E24666" w14:paraId="60D50CEB"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213D6A" w14:textId="0B5EB240" w:rsidR="000B0CB1" w:rsidRPr="00E24666" w:rsidRDefault="000B0CB1" w:rsidP="000B0CB1">
            <w:pPr>
              <w:spacing w:after="0" w:line="240" w:lineRule="auto"/>
              <w:jc w:val="center"/>
              <w:rPr>
                <w:rFonts w:cstheme="minorHAnsi"/>
                <w:lang w:val="en-US"/>
              </w:rPr>
            </w:pPr>
            <w:r w:rsidRPr="004D65EC">
              <w:rPr>
                <w:rFonts w:cstheme="minorHAnsi"/>
                <w:lang w:val="en-US"/>
              </w:rPr>
              <w:lastRenderedPageBreak/>
              <w:fldChar w:fldCharType="begin"/>
            </w:r>
            <w:r w:rsidRPr="00E24666">
              <w:rPr>
                <w:rFonts w:cstheme="minorHAnsi"/>
                <w:lang w:val="en-US"/>
              </w:rPr>
              <w:instrText xml:space="preserve"> REF _Ref43416313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5.40</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3DE4D3" w14:textId="77777777" w:rsidR="000B0CB1" w:rsidRPr="00E24666" w:rsidRDefault="000B0CB1" w:rsidP="000B0CB1">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A8039E8" w14:textId="6CCE4D17" w:rsidR="000B0CB1" w:rsidRPr="00E24666" w:rsidRDefault="000B0CB1" w:rsidP="000B0CB1">
            <w:pPr>
              <w:spacing w:after="0" w:line="240" w:lineRule="auto"/>
              <w:jc w:val="both"/>
              <w:rPr>
                <w:rFonts w:cstheme="minorHAnsi"/>
                <w:lang w:val="en-US"/>
              </w:rPr>
            </w:pPr>
            <w:r w:rsidRPr="00E24666">
              <w:rPr>
                <w:lang w:val="en-US"/>
              </w:rPr>
              <w:t xml:space="preserve">The CONCESSIONAIRE does not subscribe the </w:t>
            </w:r>
            <w:r w:rsidR="00112495" w:rsidRPr="00E24666">
              <w:rPr>
                <w:lang w:val="en-US"/>
              </w:rPr>
              <w:t>Certificate of reversion of assets</w:t>
            </w:r>
            <w:r w:rsidRPr="00E24666">
              <w:rPr>
                <w:lang w:val="en-US"/>
              </w:rPr>
              <w:t>.</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543A6F84" w14:textId="284E5976"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9D11A9" w:rsidRPr="00166332" w14:paraId="64C8D00D"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5D77C6" w14:textId="7EF7FA1A" w:rsidR="009D11A9" w:rsidRPr="00E24666" w:rsidRDefault="000B0CB1" w:rsidP="009D11A9">
            <w:pPr>
              <w:spacing w:after="0" w:line="240" w:lineRule="auto"/>
              <w:rPr>
                <w:rFonts w:cstheme="minorHAnsi"/>
                <w:lang w:val="en-US"/>
              </w:rPr>
            </w:pPr>
            <w:r w:rsidRPr="00E24666">
              <w:rPr>
                <w:rFonts w:cstheme="minorHAnsi"/>
                <w:b/>
                <w:lang w:val="en-US"/>
              </w:rPr>
              <w:t xml:space="preserve">Section VI of the </w:t>
            </w:r>
            <w:r w:rsidRPr="004D65EC">
              <w:rPr>
                <w:rFonts w:cstheme="minorHAnsi"/>
                <w:b/>
                <w:lang w:val="en-US"/>
              </w:rPr>
              <w:t>Contract: Design and Execution of Works</w:t>
            </w:r>
          </w:p>
        </w:tc>
      </w:tr>
      <w:tr w:rsidR="000B0CB1" w:rsidRPr="00E24666" w14:paraId="552A684C"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27CDC" w14:textId="680F5D93" w:rsidR="000B0CB1" w:rsidRPr="004D65EC"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_Ref43416518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w:t>
            </w:r>
            <w:r w:rsidRPr="004D65EC">
              <w:rPr>
                <w:rFonts w:cstheme="minorHAnsi"/>
                <w:lang w:val="en-US"/>
              </w:rPr>
              <w:fldChar w:fldCharType="end"/>
            </w:r>
            <w:r w:rsidRPr="00E24666">
              <w:rPr>
                <w:rFonts w:cstheme="minorHAnsi"/>
                <w:lang w:val="en-US"/>
              </w:rPr>
              <w:t>.</w:t>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DCBA3F" w14:textId="77777777" w:rsidR="000B0CB1" w:rsidRPr="00E24666" w:rsidRDefault="000B0CB1" w:rsidP="000B0CB1">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3E1D0CF" w14:textId="64088137" w:rsidR="000B0CB1" w:rsidRPr="00E24666" w:rsidRDefault="000B0CB1" w:rsidP="000B0CB1">
            <w:pPr>
              <w:spacing w:after="0" w:line="240" w:lineRule="auto"/>
              <w:rPr>
                <w:rFonts w:cstheme="minorHAnsi"/>
                <w:lang w:val="en-US"/>
              </w:rPr>
            </w:pPr>
            <w:r w:rsidRPr="00E24666">
              <w:rPr>
                <w:lang w:val="en-US"/>
              </w:rPr>
              <w:t>Failure to prepare the Definitive Engineering Studies independently for each COAR.</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91491CE" w14:textId="665C3482"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193B75" w:rsidRPr="00E24666" w14:paraId="46D8480A"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00AFE" w14:textId="14C6A85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_Ref43416536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6.4</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294E1"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C765713" w14:textId="2540C16B" w:rsidR="00193B75" w:rsidRPr="00E24666" w:rsidRDefault="00193B75" w:rsidP="00193B75">
            <w:pPr>
              <w:spacing w:after="0" w:line="240" w:lineRule="auto"/>
              <w:rPr>
                <w:rFonts w:cstheme="minorHAnsi"/>
                <w:lang w:val="en-US"/>
              </w:rPr>
            </w:pPr>
            <w:r w:rsidRPr="00E24666">
              <w:rPr>
                <w:lang w:val="en-US"/>
              </w:rPr>
              <w:t>Failure to submit the Work Plan within the established deadline.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2F75DD9" w14:textId="51E0805D"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6E5A50B6"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2508B49" w14:textId="1C44F115"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_Ref43416603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FC5FB1"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EFB9A1" w14:textId="490B775F" w:rsidR="00193B75" w:rsidRPr="00E24666" w:rsidRDefault="00193B75" w:rsidP="00193B75">
            <w:pPr>
              <w:spacing w:after="0" w:line="240" w:lineRule="auto"/>
              <w:jc w:val="both"/>
              <w:rPr>
                <w:rFonts w:cstheme="minorHAnsi"/>
                <w:lang w:val="en-US"/>
              </w:rPr>
            </w:pPr>
            <w:r w:rsidRPr="00E24666">
              <w:rPr>
                <w:lang w:val="en-US"/>
              </w:rPr>
              <w:t>Failure to submit the corresponding EDI within the maximum terms established in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9B13566" w14:textId="7793D89C"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0B6DE059"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5617CB5" w14:textId="31C6439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_Ref49513978 \r \h </w:instrText>
            </w:r>
            <w:r w:rsidRPr="004D65EC">
              <w:rPr>
                <w:rFonts w:cstheme="minorHAnsi"/>
                <w:lang w:val="en-US"/>
              </w:rPr>
            </w:r>
            <w:r w:rsidRPr="004D65EC">
              <w:rPr>
                <w:rFonts w:cstheme="minorHAnsi"/>
                <w:lang w:val="en-US"/>
              </w:rPr>
              <w:fldChar w:fldCharType="separate"/>
            </w:r>
            <w:r w:rsidRPr="004D65EC">
              <w:rPr>
                <w:rFonts w:cstheme="minorHAnsi"/>
                <w:lang w:val="en-US"/>
              </w:rPr>
              <w:t>6.7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F9D989"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71B35F0" w14:textId="11812D59" w:rsidR="00193B75" w:rsidRPr="00E24666" w:rsidRDefault="00193B75" w:rsidP="00193B75">
            <w:pPr>
              <w:spacing w:after="0" w:line="240" w:lineRule="auto"/>
              <w:jc w:val="both"/>
              <w:rPr>
                <w:rFonts w:cstheme="minorHAnsi"/>
                <w:lang w:val="en-US"/>
              </w:rPr>
            </w:pPr>
            <w:r w:rsidRPr="00E24666">
              <w:rPr>
                <w:lang w:val="en-US"/>
              </w:rPr>
              <w:t>Failure to obtain the necessary licenses, permits or authorizations for the execution of the Works within the maximum term foreseen.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9F0F182" w14:textId="0E9F41A5"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368141C"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9D73AF9" w14:textId="2EC96E7F" w:rsidR="00193B75" w:rsidRPr="004D65EC"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_Ref43416723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6.9</w:t>
            </w:r>
            <w:r w:rsidRPr="004D65EC">
              <w:rPr>
                <w:rFonts w:cstheme="minorHAnsi"/>
                <w:lang w:val="en-US"/>
              </w:rPr>
              <w:fldChar w:fldCharType="end"/>
            </w:r>
            <w:r w:rsidRPr="00E24666">
              <w:rPr>
                <w:rFonts w:cstheme="minorHAnsi"/>
                <w:lang w:val="en-US"/>
              </w:rPr>
              <w:t xml:space="preserve"> </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FE28D0" w14:textId="77777777" w:rsidR="00193B75" w:rsidRPr="00E24666" w:rsidRDefault="00193B75" w:rsidP="00193B75">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170A2E7" w14:textId="0026962D" w:rsidR="00193B75" w:rsidRPr="00E24666" w:rsidRDefault="00193B75" w:rsidP="00193B75">
            <w:pPr>
              <w:spacing w:after="0" w:line="240" w:lineRule="auto"/>
              <w:jc w:val="both"/>
              <w:rPr>
                <w:rFonts w:cstheme="minorHAnsi"/>
                <w:lang w:val="en-US"/>
              </w:rPr>
            </w:pPr>
            <w:r w:rsidRPr="00E24666">
              <w:rPr>
                <w:lang w:val="en-US"/>
              </w:rPr>
              <w:t>Failure to remedy the observations of the EDI within the term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9267520" w14:textId="159C5D82"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630DCCF7" w14:textId="77777777" w:rsidTr="007F1ACC">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AD83497" w14:textId="35BB414B" w:rsidR="00193B75" w:rsidRPr="004D65EC"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_Ref43416758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6.11</w:t>
            </w:r>
            <w:r w:rsidRPr="004D65EC">
              <w:rPr>
                <w:rFonts w:cstheme="minorHAnsi"/>
                <w:lang w:val="en-US"/>
              </w:rPr>
              <w:fldChar w:fldCharType="end"/>
            </w:r>
            <w:r w:rsidRPr="00E24666">
              <w:rPr>
                <w:rFonts w:cstheme="minorHAnsi"/>
                <w:lang w:val="en-US"/>
              </w:rPr>
              <w:t xml:space="preserve"> </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664418" w14:textId="77777777" w:rsidR="00193B75" w:rsidRPr="00E24666" w:rsidRDefault="00193B75" w:rsidP="00193B75">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54F323F" w14:textId="5B4E0954" w:rsidR="00193B75" w:rsidRPr="00E24666" w:rsidRDefault="00193B75" w:rsidP="00193B75">
            <w:pPr>
              <w:spacing w:after="0" w:line="240" w:lineRule="auto"/>
              <w:jc w:val="both"/>
              <w:rPr>
                <w:rFonts w:cstheme="minorHAnsi"/>
                <w:lang w:val="en-US"/>
              </w:rPr>
            </w:pPr>
            <w:r w:rsidRPr="00E24666">
              <w:rPr>
                <w:lang w:val="en-US"/>
              </w:rPr>
              <w:t>Failure to remedy the observations of the EDI within the term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A477986" w14:textId="094B385C"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0D76984D" w14:textId="77777777" w:rsidTr="007F1ACC">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37CFDEB" w14:textId="752C226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_Ref43327888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6.16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25E037"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117482B" w14:textId="4251A2A6" w:rsidR="00193B75" w:rsidRPr="00E24666" w:rsidRDefault="00193B75" w:rsidP="00193B75">
            <w:pPr>
              <w:spacing w:after="0" w:line="240" w:lineRule="auto"/>
              <w:jc w:val="both"/>
              <w:rPr>
                <w:rFonts w:cstheme="minorHAnsi"/>
                <w:lang w:val="en-US"/>
              </w:rPr>
            </w:pPr>
            <w:r w:rsidRPr="00E24666">
              <w:rPr>
                <w:lang w:val="en-US"/>
              </w:rPr>
              <w:t>Failure to pay the expert's fees within the time limit.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5385736" w14:textId="7C52E79B"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42479ABC" w14:textId="77777777" w:rsidTr="007F1ACC">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9BD6D5C" w14:textId="72D35747" w:rsidR="00193B75" w:rsidRPr="00E24666" w:rsidRDefault="00193B75" w:rsidP="002B777A">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_Ref43417032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6.19</w:t>
            </w:r>
            <w:r w:rsidRPr="004D65EC">
              <w:rPr>
                <w:rFonts w:cstheme="minorHAnsi"/>
                <w:lang w:val="en-US"/>
              </w:rPr>
              <w:fldChar w:fldCharType="end"/>
            </w:r>
            <w:r w:rsidRPr="00E24666">
              <w:rPr>
                <w:rFonts w:cstheme="minorHAnsi"/>
                <w:lang w:val="en-US"/>
              </w:rPr>
              <w:t xml:space="preserve"> </w:t>
            </w:r>
            <w:r w:rsidR="002B777A" w:rsidRPr="004D65EC">
              <w:rPr>
                <w:rFonts w:cstheme="minorHAnsi"/>
                <w:lang w:val="en-US"/>
              </w:rPr>
              <w:t>and</w:t>
            </w:r>
            <w:r w:rsidRPr="00E24666">
              <w:rPr>
                <w:rFonts w:cstheme="minorHAnsi"/>
                <w:lang w:val="en-US"/>
              </w:rPr>
              <w:t xml:space="preserve"> </w:t>
            </w:r>
            <w:r w:rsidRPr="004D65EC">
              <w:rPr>
                <w:rFonts w:cstheme="minorHAnsi"/>
                <w:lang w:val="en-US"/>
              </w:rPr>
              <w:fldChar w:fldCharType="begin"/>
            </w:r>
            <w:r w:rsidRPr="00E24666">
              <w:rPr>
                <w:rFonts w:cstheme="minorHAnsi"/>
                <w:lang w:val="en-US"/>
              </w:rPr>
              <w:instrText xml:space="preserve"> REF _Ref43380437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6.20</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191C6B"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4563FEFA" w14:textId="43889E78" w:rsidR="00193B75" w:rsidRPr="00E24666" w:rsidRDefault="00193B75" w:rsidP="00193B75">
            <w:pPr>
              <w:spacing w:after="0" w:line="240" w:lineRule="auto"/>
              <w:jc w:val="both"/>
              <w:rPr>
                <w:rFonts w:cstheme="minorHAnsi"/>
                <w:lang w:val="en-US"/>
              </w:rPr>
            </w:pPr>
            <w:r w:rsidRPr="00E24666">
              <w:rPr>
                <w:lang w:val="en-US"/>
              </w:rPr>
              <w:t>Failure to correct the observations of the EDI within the term and/or in the terms foreseen in the expert's report.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83988F3" w14:textId="01F82ACF"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59D3B27C"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007EA93" w14:textId="728F02A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_Ref43417331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6.22</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BEDFCB"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79C5924" w14:textId="4FFDEA4B" w:rsidR="00193B75" w:rsidRPr="00E24666" w:rsidRDefault="00193B75" w:rsidP="00193B75">
            <w:pPr>
              <w:spacing w:after="0" w:line="240" w:lineRule="auto"/>
              <w:jc w:val="both"/>
              <w:rPr>
                <w:rFonts w:cstheme="minorHAnsi"/>
                <w:lang w:val="en-US"/>
              </w:rPr>
            </w:pPr>
            <w:r w:rsidRPr="00E24666">
              <w:rPr>
                <w:lang w:val="en-US"/>
              </w:rPr>
              <w:t>To request the incorporation of modifications to the Definitive Engineering Study(s) for reasons not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414B795" w14:textId="491AA094"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1910B1F"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3B7E1E4" w14:textId="0C861019"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_Ref43417571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6.24</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61DB4A"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526A2A3" w14:textId="4A86B2D7" w:rsidR="00193B75" w:rsidRPr="00E24666" w:rsidRDefault="00193B75" w:rsidP="00193B75">
            <w:pPr>
              <w:spacing w:after="0" w:line="240" w:lineRule="auto"/>
              <w:jc w:val="both"/>
              <w:rPr>
                <w:rFonts w:cstheme="minorHAnsi"/>
                <w:lang w:val="en-US"/>
              </w:rPr>
            </w:pPr>
            <w:r w:rsidRPr="00E24666">
              <w:rPr>
                <w:lang w:val="en-US"/>
              </w:rPr>
              <w:t xml:space="preserve">Not to include in the </w:t>
            </w:r>
            <w:r w:rsidR="00BD7858" w:rsidRPr="00E24666">
              <w:rPr>
                <w:lang w:val="en-US"/>
              </w:rPr>
              <w:t>Work log</w:t>
            </w:r>
            <w:r w:rsidRPr="00E24666">
              <w:rPr>
                <w:lang w:val="en-US"/>
              </w:rPr>
              <w:t xml:space="preserve"> the minimum information foreseen.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63A31B0" w14:textId="169EE61D"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3B0C478D"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4648A78" w14:textId="227B9E35"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_Ref43417590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6.25</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20C7C7"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49D0140" w14:textId="70083026" w:rsidR="00193B75" w:rsidRPr="00E24666" w:rsidRDefault="00193B75" w:rsidP="00193B75">
            <w:pPr>
              <w:spacing w:after="0" w:line="240" w:lineRule="auto"/>
              <w:jc w:val="both"/>
              <w:rPr>
                <w:rFonts w:cstheme="minorHAnsi"/>
                <w:lang w:val="en-US"/>
              </w:rPr>
            </w:pPr>
            <w:r w:rsidRPr="00E24666">
              <w:rPr>
                <w:lang w:val="en-US"/>
              </w:rPr>
              <w:t xml:space="preserve">Not to give access to the GRANTOR and the Supervisor to the </w:t>
            </w:r>
            <w:r w:rsidR="00BD7858" w:rsidRPr="00E24666">
              <w:rPr>
                <w:lang w:val="en-US"/>
              </w:rPr>
              <w:t>Work log</w:t>
            </w:r>
            <w:r w:rsidRPr="00E24666">
              <w:rPr>
                <w:lang w:val="en-US"/>
              </w:rPr>
              <w:t xml:space="preserve"> in the terms foreseen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0645B3B8" w14:textId="27CA71E8"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981A220"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121BE6B" w14:textId="3BF1AB61"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_Ref43417670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6.25</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92F2AC"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E74AE97" w14:textId="710BD4E9" w:rsidR="00193B75" w:rsidRPr="00E24666" w:rsidRDefault="00193B75" w:rsidP="00193B75">
            <w:pPr>
              <w:spacing w:after="0" w:line="240" w:lineRule="auto"/>
              <w:jc w:val="both"/>
              <w:rPr>
                <w:rFonts w:cstheme="minorHAnsi"/>
                <w:lang w:val="en-US"/>
              </w:rPr>
            </w:pPr>
            <w:r w:rsidRPr="00E24666">
              <w:rPr>
                <w:lang w:val="en-US"/>
              </w:rPr>
              <w:t xml:space="preserve">Not to send to the GRANTOR and the Supervisor, together with the </w:t>
            </w:r>
            <w:r w:rsidR="008741CF" w:rsidRPr="00E24666">
              <w:rPr>
                <w:lang w:val="en-US"/>
              </w:rPr>
              <w:t>Work</w:t>
            </w:r>
            <w:r w:rsidR="009500C0" w:rsidRPr="00E24666">
              <w:rPr>
                <w:lang w:val="en-US"/>
              </w:rPr>
              <w:t xml:space="preserve"> Progress Report</w:t>
            </w:r>
            <w:r w:rsidRPr="00E24666">
              <w:rPr>
                <w:lang w:val="en-US"/>
              </w:rPr>
              <w:t>, a copy of the sheets with the annotations registered in the Works Notebooks.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D5AA53B" w14:textId="0B96DF73"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C987C09"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D35695C" w14:textId="16AFFF8F"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_Ref43417810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17D00E"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D9576A2" w14:textId="6DFB7D99" w:rsidR="00193B75" w:rsidRPr="00E24666" w:rsidRDefault="00193B75" w:rsidP="00193B75">
            <w:pPr>
              <w:spacing w:after="0" w:line="240" w:lineRule="auto"/>
              <w:jc w:val="both"/>
              <w:rPr>
                <w:rFonts w:cstheme="minorHAnsi"/>
                <w:lang w:val="en-US"/>
              </w:rPr>
            </w:pPr>
            <w:r w:rsidRPr="00E24666">
              <w:rPr>
                <w:lang w:val="en-US"/>
              </w:rPr>
              <w:t>Not to open, maintain, update daily and keep custody of the Work Logbooks in the foreseen terms.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9F524FB" w14:textId="463D3A1E"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7756CC0"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0DB50B8" w14:textId="0AEEF7D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_Ref43417847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B4689A"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C1DB9E7" w14:textId="2EE6797E" w:rsidR="00193B75" w:rsidRPr="00E24666" w:rsidRDefault="00193B75" w:rsidP="00193B75">
            <w:pPr>
              <w:spacing w:after="0" w:line="240" w:lineRule="auto"/>
              <w:jc w:val="both"/>
              <w:rPr>
                <w:rFonts w:cstheme="minorHAnsi"/>
                <w:lang w:val="en-US"/>
              </w:rPr>
            </w:pPr>
            <w:r w:rsidRPr="00E24666">
              <w:rPr>
                <w:lang w:val="en-US"/>
              </w:rPr>
              <w:t xml:space="preserve">Failure to include the minimum information foreseen in the </w:t>
            </w:r>
            <w:r w:rsidR="0057292E" w:rsidRPr="00E24666">
              <w:rPr>
                <w:lang w:val="en-US"/>
              </w:rPr>
              <w:t xml:space="preserve">Schedule for Execution of Works and Equipment </w:t>
            </w:r>
            <w:r w:rsidRPr="00E24666">
              <w:rPr>
                <w:lang w:val="en-US"/>
              </w:rPr>
              <w: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B71CA94" w14:textId="23FD3FBD"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1BD87A5"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ED9EB8D" w14:textId="6DC21149"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_Ref43417977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w:t>
            </w:r>
            <w:r w:rsidRPr="00E24666">
              <w:rPr>
                <w:rFonts w:cstheme="minorHAnsi"/>
                <w:lang w:val="en-US"/>
              </w:rPr>
              <w:t>28</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2E45FC"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F3F8C24" w14:textId="69A68C03" w:rsidR="00193B75" w:rsidRPr="00E24666" w:rsidRDefault="00193B75" w:rsidP="00193B75">
            <w:pPr>
              <w:spacing w:after="0" w:line="240" w:lineRule="auto"/>
              <w:jc w:val="both"/>
              <w:rPr>
                <w:rFonts w:cstheme="minorHAnsi"/>
                <w:lang w:val="en-US"/>
              </w:rPr>
            </w:pPr>
            <w:r w:rsidRPr="00E24666">
              <w:rPr>
                <w:lang w:val="en-US"/>
              </w:rPr>
              <w:t xml:space="preserve">Failure to submit the </w:t>
            </w:r>
            <w:r w:rsidR="0057292E" w:rsidRPr="00E24666">
              <w:rPr>
                <w:lang w:val="en-US"/>
              </w:rPr>
              <w:t xml:space="preserve">Schedule for Execution of Works and Equipment </w:t>
            </w:r>
            <w:r w:rsidRPr="00E24666">
              <w:rPr>
                <w:lang w:val="en-US"/>
              </w:rPr>
              <w:t xml:space="preserve"> within the maximum term established in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3F038BC" w14:textId="4D24F3A2"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7D8850E3"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F09AED1" w14:textId="206A765B"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_Ref43417977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6.28</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8454A6"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CB06481" w14:textId="473BCF50" w:rsidR="00193B75" w:rsidRPr="00E24666" w:rsidRDefault="00193B75" w:rsidP="00193B75">
            <w:pPr>
              <w:spacing w:after="0" w:line="240" w:lineRule="auto"/>
              <w:jc w:val="both"/>
              <w:rPr>
                <w:rFonts w:cstheme="minorHAnsi"/>
                <w:lang w:val="en-US"/>
              </w:rPr>
            </w:pPr>
            <w:r w:rsidRPr="00E24666">
              <w:rPr>
                <w:lang w:val="en-US"/>
              </w:rPr>
              <w:t xml:space="preserve">Failure to submit the </w:t>
            </w:r>
            <w:r w:rsidR="0057292E" w:rsidRPr="00E24666">
              <w:rPr>
                <w:lang w:val="en-US"/>
              </w:rPr>
              <w:t xml:space="preserve">Schedule for Execution of Works and Equipment </w:t>
            </w:r>
            <w:r w:rsidRPr="00E24666">
              <w:rPr>
                <w:lang w:val="en-US"/>
              </w:rPr>
              <w:t xml:space="preserve"> in the manner indicated in the Clause.</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60CA0FA" w14:textId="2085E635"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0B0CB1" w:rsidRPr="00E24666" w14:paraId="4EC6976D"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71940BE6" w14:textId="77726C2A" w:rsidR="000B0CB1" w:rsidRPr="00E24666" w:rsidRDefault="000B0CB1" w:rsidP="000B0CB1">
            <w:pPr>
              <w:spacing w:after="0" w:line="240" w:lineRule="auto"/>
              <w:jc w:val="center"/>
              <w:rPr>
                <w:rFonts w:cstheme="minorHAnsi"/>
                <w:lang w:val="en-US"/>
              </w:rPr>
            </w:pPr>
            <w:r w:rsidRPr="004D65EC">
              <w:rPr>
                <w:rFonts w:cstheme="minorHAnsi"/>
                <w:lang w:val="en-US"/>
              </w:rPr>
              <w:lastRenderedPageBreak/>
              <w:fldChar w:fldCharType="begin"/>
            </w:r>
            <w:r w:rsidRPr="00E24666">
              <w:rPr>
                <w:rFonts w:cstheme="minorHAnsi"/>
                <w:lang w:val="en-US"/>
              </w:rPr>
              <w:instrText xml:space="preserve"> REF _Ref43216429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6.29</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996513" w14:textId="77777777" w:rsidR="000B0CB1" w:rsidRPr="00E24666" w:rsidRDefault="000B0CB1" w:rsidP="000B0CB1">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2C760BF" w14:textId="6D911B08" w:rsidR="000B0CB1" w:rsidRPr="00E24666" w:rsidRDefault="000B0CB1" w:rsidP="000B0CB1">
            <w:pPr>
              <w:spacing w:after="0" w:line="240" w:lineRule="auto"/>
              <w:jc w:val="both"/>
              <w:rPr>
                <w:rFonts w:cstheme="minorHAnsi"/>
                <w:lang w:val="en-US"/>
              </w:rPr>
            </w:pPr>
            <w:r w:rsidRPr="00E24666">
              <w:rPr>
                <w:lang w:val="en-US"/>
              </w:rPr>
              <w:t xml:space="preserve">Failure to accredit the preconditions for the commencement of the execution of the Works and implementation of the equipment and </w:t>
            </w:r>
            <w:r w:rsidR="009500C0" w:rsidRPr="00E24666">
              <w:rPr>
                <w:lang w:val="en-US"/>
              </w:rPr>
              <w:t xml:space="preserve">furniture </w:t>
            </w:r>
            <w:r w:rsidRPr="00E24666">
              <w:rPr>
                <w:lang w:val="en-US"/>
              </w:rPr>
              <w:t xml:space="preserve"> within the foreseen term.</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25D746DF" w14:textId="037B5A03" w:rsidR="000B0CB1" w:rsidRPr="00E24666" w:rsidRDefault="00193B75" w:rsidP="000B0CB1">
            <w:pPr>
              <w:spacing w:after="0" w:line="240" w:lineRule="auto"/>
              <w:jc w:val="center"/>
              <w:rPr>
                <w:rFonts w:cstheme="minorHAnsi"/>
                <w:lang w:val="en-US"/>
              </w:rPr>
            </w:pPr>
            <w:r w:rsidRPr="00E24666">
              <w:rPr>
                <w:lang w:val="en-US"/>
              </w:rPr>
              <w:t>Each Calendar Day</w:t>
            </w:r>
          </w:p>
        </w:tc>
      </w:tr>
      <w:tr w:rsidR="00193B75" w:rsidRPr="00E24666" w14:paraId="1EA5B8D0"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3AC1634" w14:textId="252EA7AF"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_Ref43418159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6.30</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DC880E"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065C5FA6" w14:textId="4F3E9484" w:rsidR="00193B75" w:rsidRPr="00E24666" w:rsidRDefault="00193B75" w:rsidP="00193B75">
            <w:pPr>
              <w:spacing w:after="0" w:line="240" w:lineRule="auto"/>
              <w:jc w:val="both"/>
              <w:rPr>
                <w:rFonts w:cstheme="minorHAnsi"/>
                <w:lang w:val="en-US"/>
              </w:rPr>
            </w:pPr>
            <w:r w:rsidRPr="00E24666">
              <w:rPr>
                <w:lang w:val="en-US"/>
              </w:rPr>
              <w:t xml:space="preserve">The CONCESSIONAIRE does not comply with subscribing the </w:t>
            </w:r>
            <w:r w:rsidR="00F61DAA" w:rsidRPr="00E24666">
              <w:rPr>
                <w:lang w:val="en-US"/>
              </w:rPr>
              <w:t xml:space="preserve">Certificate of Commencement </w:t>
            </w:r>
            <w:r w:rsidRPr="00E24666">
              <w:rPr>
                <w:lang w:val="en-US"/>
              </w:rPr>
              <w:t>of Construction.</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20CE1FC6" w14:textId="121A78A3"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3A17D476"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6AFBAC9" w14:textId="21086DE9" w:rsidR="00193B75" w:rsidRPr="004D65EC" w:rsidRDefault="00193B75" w:rsidP="00193B75">
            <w:pPr>
              <w:spacing w:after="0" w:line="240" w:lineRule="auto"/>
              <w:jc w:val="center"/>
              <w:rPr>
                <w:rFonts w:cstheme="minorHAnsi"/>
                <w:lang w:val="en-US"/>
              </w:rPr>
            </w:pPr>
            <w:r w:rsidRPr="00E24666">
              <w:rPr>
                <w:rFonts w:cstheme="minorHAnsi"/>
                <w:lang w:val="en-US"/>
              </w:rPr>
              <w:t>6.31</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9D85D7" w14:textId="77777777" w:rsidR="00193B75" w:rsidRPr="00E24666" w:rsidRDefault="00193B75" w:rsidP="00193B75">
            <w:pPr>
              <w:spacing w:after="0" w:line="240" w:lineRule="auto"/>
              <w:jc w:val="center"/>
              <w:rPr>
                <w:rFonts w:cstheme="minorHAnsi"/>
                <w:lang w:val="en-US"/>
              </w:rPr>
            </w:pPr>
            <w:r w:rsidRPr="00E24666">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C245442" w14:textId="482D92E7" w:rsidR="00193B75" w:rsidRPr="00E24666" w:rsidRDefault="00193B75" w:rsidP="00193B75">
            <w:pPr>
              <w:spacing w:after="0" w:line="240" w:lineRule="auto"/>
              <w:jc w:val="both"/>
              <w:rPr>
                <w:rFonts w:cstheme="minorHAnsi"/>
                <w:lang w:val="en-US"/>
              </w:rPr>
            </w:pPr>
            <w:r w:rsidRPr="00E24666">
              <w:rPr>
                <w:lang w:val="en-US"/>
              </w:rPr>
              <w:t>Failure to include in the construction contracts the terms and conditions established in the Concession Contract for the contracting of the constructor.</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48C148EF" w14:textId="449046CA"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47411A38"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3F3E9254" w14:textId="5B6D3A1E" w:rsidR="00193B75" w:rsidRPr="004D65EC" w:rsidRDefault="00193B75" w:rsidP="00193B75">
            <w:pPr>
              <w:spacing w:after="0" w:line="240" w:lineRule="auto"/>
              <w:jc w:val="center"/>
              <w:rPr>
                <w:rFonts w:cstheme="minorHAnsi"/>
                <w:lang w:val="en-US"/>
              </w:rPr>
            </w:pPr>
            <w:r w:rsidRPr="00E24666">
              <w:rPr>
                <w:rFonts w:cstheme="minorHAnsi"/>
                <w:lang w:val="en-US"/>
              </w:rPr>
              <w:t>6.31</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8063BA" w14:textId="77777777" w:rsidR="00193B75" w:rsidRPr="00E24666" w:rsidRDefault="00193B75" w:rsidP="00193B75">
            <w:pPr>
              <w:spacing w:after="0" w:line="240" w:lineRule="auto"/>
              <w:jc w:val="center"/>
              <w:rPr>
                <w:rFonts w:cstheme="minorHAnsi"/>
                <w:lang w:val="en-US"/>
              </w:rPr>
            </w:pPr>
            <w:r w:rsidRPr="00E24666">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E7EADC9" w14:textId="449B4D0C" w:rsidR="00193B75" w:rsidRPr="00E24666" w:rsidRDefault="00193B75" w:rsidP="00193B75">
            <w:pPr>
              <w:spacing w:after="0" w:line="240" w:lineRule="auto"/>
              <w:jc w:val="both"/>
              <w:rPr>
                <w:rFonts w:cstheme="minorHAnsi"/>
                <w:lang w:val="en-US"/>
              </w:rPr>
            </w:pPr>
            <w:r w:rsidRPr="00E24666">
              <w:rPr>
                <w:lang w:val="en-US"/>
              </w:rPr>
              <w:t>Failure to send to the GRANTOR the modifications to the construction contracts.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CDDE257" w14:textId="75625D73"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5D86AB9E"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7979E6D" w14:textId="7B6F7AD7"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_Ref43418247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6.32</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A58B65"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FE18CB1" w14:textId="141581BD" w:rsidR="00193B75" w:rsidRPr="00E24666" w:rsidRDefault="00193B75" w:rsidP="00193B75">
            <w:pPr>
              <w:spacing w:after="0" w:line="240" w:lineRule="auto"/>
              <w:jc w:val="both"/>
              <w:rPr>
                <w:rFonts w:cstheme="minorHAnsi"/>
                <w:lang w:val="en-US"/>
              </w:rPr>
            </w:pPr>
            <w:r w:rsidRPr="00E24666">
              <w:rPr>
                <w:lang w:val="en-US"/>
              </w:rPr>
              <w:t>Failure to execute the Works as foreseen in the corresponding Definitive Engineering Studies.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ADF2476" w14:textId="1E805B2C"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1AD5A5B1"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272A3D8" w14:textId="6CB41E5C"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_Ref43418247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6.32</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0447F8" w14:textId="77777777" w:rsidR="00193B75" w:rsidRPr="00E24666" w:rsidRDefault="00193B75" w:rsidP="00193B75">
            <w:pPr>
              <w:spacing w:after="0" w:line="240" w:lineRule="auto"/>
              <w:jc w:val="center"/>
              <w:rPr>
                <w:rFonts w:cstheme="minorHAnsi"/>
                <w:lang w:val="en-US"/>
              </w:rPr>
            </w:pPr>
            <w:r w:rsidRPr="004D65EC">
              <w:rPr>
                <w:rFonts w:cstheme="minorHAnsi"/>
                <w:lang w:val="en-US"/>
              </w:rPr>
              <w:t>3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649DF44" w14:textId="746F8236" w:rsidR="00193B75" w:rsidRPr="00E24666" w:rsidRDefault="00193B75" w:rsidP="00193B75">
            <w:pPr>
              <w:spacing w:after="0" w:line="240" w:lineRule="auto"/>
              <w:jc w:val="both"/>
              <w:rPr>
                <w:rFonts w:cstheme="minorHAnsi"/>
                <w:lang w:val="en-US"/>
              </w:rPr>
            </w:pPr>
            <w:r w:rsidRPr="00E24666">
              <w:rPr>
                <w:lang w:val="en-US"/>
              </w:rPr>
              <w:t>Failure to comply with the safety standards according to the Applicable Laws and Provisions.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3B071C4E" w14:textId="6D63A28F"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0B0CB1" w:rsidRPr="00E24666" w14:paraId="2EB32940"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11424A79" w14:textId="4E94DBE1" w:rsidR="000B0CB1" w:rsidRPr="00E24666" w:rsidRDefault="000B0CB1" w:rsidP="002B777A">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_Ref411591183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6.33</w:t>
            </w:r>
            <w:r w:rsidRPr="004D65EC">
              <w:rPr>
                <w:rFonts w:cstheme="minorHAnsi"/>
                <w:lang w:val="en-US"/>
              </w:rPr>
              <w:fldChar w:fldCharType="end"/>
            </w:r>
            <w:r w:rsidRPr="00E24666">
              <w:rPr>
                <w:rFonts w:cstheme="minorHAnsi"/>
                <w:lang w:val="en-US"/>
              </w:rPr>
              <w:t xml:space="preserve"> </w:t>
            </w:r>
            <w:r w:rsidR="002B777A" w:rsidRPr="004D65EC">
              <w:rPr>
                <w:rFonts w:cstheme="minorHAnsi"/>
                <w:lang w:val="en-US"/>
              </w:rPr>
              <w:t>and</w:t>
            </w:r>
            <w:r w:rsidRPr="00E24666">
              <w:rPr>
                <w:rFonts w:cstheme="minorHAnsi"/>
                <w:lang w:val="en-US"/>
              </w:rPr>
              <w:t xml:space="preserve"> </w:t>
            </w:r>
            <w:r w:rsidRPr="004D65EC">
              <w:rPr>
                <w:rFonts w:cstheme="minorHAnsi"/>
                <w:lang w:val="en-US"/>
              </w:rPr>
              <w:fldChar w:fldCharType="begin"/>
            </w:r>
            <w:r w:rsidRPr="00E24666">
              <w:rPr>
                <w:rFonts w:cstheme="minorHAnsi"/>
                <w:lang w:val="en-US"/>
              </w:rPr>
              <w:instrText xml:space="preserve"> REF _Ref43418486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6.34</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2FCF43" w14:textId="77777777" w:rsidR="000B0CB1" w:rsidRPr="00E24666" w:rsidRDefault="000B0CB1" w:rsidP="000B0CB1">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402F05DF" w14:textId="4E008B78" w:rsidR="000B0CB1" w:rsidRPr="00E24666" w:rsidRDefault="000B0CB1" w:rsidP="000B0CB1">
            <w:pPr>
              <w:spacing w:after="0" w:line="240" w:lineRule="auto"/>
              <w:jc w:val="both"/>
              <w:rPr>
                <w:rFonts w:cstheme="minorHAnsi"/>
                <w:lang w:val="en-US"/>
              </w:rPr>
            </w:pPr>
            <w:r w:rsidRPr="00E24666">
              <w:rPr>
                <w:lang w:val="en-US"/>
              </w:rPr>
              <w:t>Failure to execute the Works and implementation of equipment and furniture within the foreseen term.</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7010F41" w14:textId="0CDAC96F" w:rsidR="000B0CB1" w:rsidRPr="00E24666" w:rsidRDefault="00193B75" w:rsidP="000B0CB1">
            <w:pPr>
              <w:spacing w:after="0" w:line="240" w:lineRule="auto"/>
              <w:jc w:val="center"/>
              <w:rPr>
                <w:rFonts w:cstheme="minorHAnsi"/>
                <w:lang w:val="en-US"/>
              </w:rPr>
            </w:pPr>
            <w:r w:rsidRPr="00E24666">
              <w:rPr>
                <w:lang w:val="en-US"/>
              </w:rPr>
              <w:t>Each Calendar Day</w:t>
            </w:r>
          </w:p>
        </w:tc>
      </w:tr>
      <w:tr w:rsidR="00193B75" w:rsidRPr="00E24666" w14:paraId="5FCF3D17"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A4240A9" w14:textId="143FBB50"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_Ref43418504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6.35</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76704"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8F7D333" w14:textId="63CFAE6D" w:rsidR="00193B75" w:rsidRPr="00E24666" w:rsidRDefault="00193B75" w:rsidP="00193B75">
            <w:pPr>
              <w:spacing w:after="0" w:line="240" w:lineRule="auto"/>
              <w:jc w:val="both"/>
              <w:rPr>
                <w:rFonts w:cstheme="minorHAnsi"/>
                <w:lang w:val="en-US"/>
              </w:rPr>
            </w:pPr>
            <w:r w:rsidRPr="00E24666">
              <w:rPr>
                <w:lang w:val="en-US"/>
              </w:rPr>
              <w:t>The CONCESSIONAIRE does not carry out the release of interferences and charges of the Concession Areas.</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566E480F" w14:textId="76016648"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181B1BC1"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2C678CCC" w14:textId="14A2EAB2"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_Ref43418583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91481A" w14:textId="77777777"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87C6B1" w14:textId="213D19C9" w:rsidR="00193B75" w:rsidRPr="00E24666" w:rsidRDefault="00193B75" w:rsidP="002B777A">
            <w:pPr>
              <w:spacing w:after="0" w:line="240" w:lineRule="auto"/>
              <w:jc w:val="both"/>
              <w:rPr>
                <w:rFonts w:cstheme="minorHAnsi"/>
                <w:lang w:val="en-US"/>
              </w:rPr>
            </w:pPr>
            <w:r w:rsidRPr="00E24666">
              <w:rPr>
                <w:lang w:val="en-US"/>
              </w:rPr>
              <w:t xml:space="preserve">Failure to deliver to the </w:t>
            </w:r>
            <w:r w:rsidR="002B777A" w:rsidRPr="00E24666">
              <w:rPr>
                <w:lang w:val="en-US"/>
              </w:rPr>
              <w:t>GRANTOR</w:t>
            </w:r>
            <w:r w:rsidRPr="00E24666">
              <w:rPr>
                <w:lang w:val="en-US"/>
              </w:rPr>
              <w:t xml:space="preserve"> and the Supervisor, the </w:t>
            </w:r>
            <w:r w:rsidR="009500C0" w:rsidRPr="00E24666">
              <w:rPr>
                <w:lang w:val="en-US"/>
              </w:rPr>
              <w:t>Work Progress Report</w:t>
            </w:r>
            <w:r w:rsidRPr="00E24666">
              <w:rPr>
                <w:lang w:val="en-US"/>
              </w:rPr>
              <w:t>.</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6DE4574" w14:textId="44B1CCB4"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7A52D7D7"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3047FD2" w14:textId="646AECCC"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_Ref43216473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6.38</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A88AC8"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62E0FF48" w14:textId="7424B1B0" w:rsidR="00193B75" w:rsidRPr="00E24666" w:rsidRDefault="00193B75" w:rsidP="00193B75">
            <w:pPr>
              <w:spacing w:after="0" w:line="240" w:lineRule="auto"/>
              <w:jc w:val="both"/>
              <w:rPr>
                <w:rFonts w:cstheme="minorHAnsi"/>
                <w:lang w:val="en-US"/>
              </w:rPr>
            </w:pPr>
            <w:r w:rsidRPr="00E24666">
              <w:rPr>
                <w:lang w:val="en-US"/>
              </w:rPr>
              <w:t xml:space="preserve">The </w:t>
            </w:r>
            <w:r w:rsidR="009500C0" w:rsidRPr="00E24666">
              <w:rPr>
                <w:lang w:val="en-US"/>
              </w:rPr>
              <w:t>Work Progress Report</w:t>
            </w:r>
            <w:r w:rsidRPr="00E24666">
              <w:rPr>
                <w:lang w:val="en-US"/>
              </w:rPr>
              <w:t>s do not include the minimum foreseen in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CAE6B2F" w14:textId="47EC696D"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0B0CB1" w:rsidRPr="00E24666" w14:paraId="3B15D953"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72F575A" w14:textId="48C05EAC" w:rsidR="000B0CB1" w:rsidRPr="00E24666"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_Ref43418712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6.40</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370876" w14:textId="77777777" w:rsidR="000B0CB1" w:rsidRPr="00E24666" w:rsidRDefault="000B0CB1" w:rsidP="000B0CB1">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04C7EDE" w14:textId="1EFC57D3" w:rsidR="000B0CB1" w:rsidRPr="00E24666" w:rsidRDefault="000B0CB1" w:rsidP="000B0CB1">
            <w:pPr>
              <w:spacing w:after="0" w:line="240" w:lineRule="auto"/>
              <w:jc w:val="both"/>
              <w:rPr>
                <w:rFonts w:cstheme="minorHAnsi"/>
                <w:lang w:val="en-US"/>
              </w:rPr>
            </w:pPr>
            <w:r w:rsidRPr="00E24666">
              <w:rPr>
                <w:lang w:val="en-US"/>
              </w:rPr>
              <w:t>Not to submit to the Supervisor or to the GRANTOR the special reports that are requested.</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01ABE8FD" w14:textId="52029B74" w:rsidR="000B0CB1" w:rsidRPr="00E24666" w:rsidRDefault="00193B75" w:rsidP="000B0CB1">
            <w:pPr>
              <w:spacing w:after="0" w:line="240" w:lineRule="auto"/>
              <w:jc w:val="center"/>
              <w:rPr>
                <w:rFonts w:cstheme="minorHAnsi"/>
                <w:lang w:val="en-US"/>
              </w:rPr>
            </w:pPr>
            <w:r w:rsidRPr="00E24666">
              <w:rPr>
                <w:lang w:val="en-US"/>
              </w:rPr>
              <w:t>Each Calendar Day</w:t>
            </w:r>
          </w:p>
        </w:tc>
      </w:tr>
      <w:tr w:rsidR="000B0CB1" w:rsidRPr="00166332" w14:paraId="1D941FF9"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03F0D76" w14:textId="7AFDA810" w:rsidR="000B0CB1" w:rsidRPr="00E24666"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_Ref43418745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6.41</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F43D37" w14:textId="77777777" w:rsidR="000B0CB1" w:rsidRPr="00E24666" w:rsidRDefault="000B0CB1" w:rsidP="000B0CB1">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3DDD1630" w14:textId="189E920F" w:rsidR="000B0CB1" w:rsidRPr="00E24666" w:rsidRDefault="000B0CB1" w:rsidP="000B0CB1">
            <w:pPr>
              <w:spacing w:after="0" w:line="240" w:lineRule="auto"/>
              <w:jc w:val="both"/>
              <w:rPr>
                <w:rFonts w:cstheme="minorHAnsi"/>
                <w:lang w:val="en-US"/>
              </w:rPr>
            </w:pPr>
            <w:r w:rsidRPr="00E24666">
              <w:rPr>
                <w:lang w:val="en-US"/>
              </w:rPr>
              <w:t>Not to request the reception of the Works and implementation of equipment and furniture in the term and/or terms indicated in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5A8F38C" w14:textId="6CFA00F5" w:rsidR="000B0CB1" w:rsidRPr="00E24666" w:rsidRDefault="00193B75" w:rsidP="00193B75">
            <w:pPr>
              <w:spacing w:after="0" w:line="240" w:lineRule="auto"/>
              <w:jc w:val="center"/>
              <w:rPr>
                <w:rFonts w:cstheme="minorHAnsi"/>
                <w:lang w:val="en-US"/>
              </w:rPr>
            </w:pPr>
            <w:r w:rsidRPr="00E24666">
              <w:rPr>
                <w:lang w:val="en-US"/>
              </w:rPr>
              <w:t>Each Calendar Day by each</w:t>
            </w:r>
            <w:r w:rsidR="000B0CB1" w:rsidRPr="00E24666">
              <w:rPr>
                <w:rFonts w:cstheme="minorHAnsi"/>
                <w:lang w:val="en-US"/>
              </w:rPr>
              <w:t xml:space="preserve"> COAR</w:t>
            </w:r>
          </w:p>
        </w:tc>
      </w:tr>
      <w:tr w:rsidR="00193B75" w:rsidRPr="00E24666" w14:paraId="693FF362"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69B4C54" w14:textId="77777777" w:rsidR="00193B75" w:rsidRPr="004D65EC" w:rsidRDefault="00193B75" w:rsidP="00193B75">
            <w:pPr>
              <w:spacing w:after="0" w:line="240" w:lineRule="auto"/>
              <w:jc w:val="center"/>
              <w:rPr>
                <w:rFonts w:cstheme="minorHAnsi"/>
                <w:lang w:val="en-US"/>
              </w:rPr>
            </w:pPr>
            <w:r w:rsidRPr="00E24666">
              <w:rPr>
                <w:rFonts w:cstheme="minorHAnsi"/>
                <w:lang w:val="en-US"/>
              </w:rPr>
              <w:t>6.44</w:t>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CC0730" w14:textId="77777777" w:rsidR="00193B75" w:rsidRPr="00E24666" w:rsidRDefault="00193B75" w:rsidP="00193B75">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143C79A8" w14:textId="7CDD55DE" w:rsidR="00193B75" w:rsidRPr="00E24666" w:rsidRDefault="00193B75" w:rsidP="00193B75">
            <w:pPr>
              <w:spacing w:after="0" w:line="240" w:lineRule="auto"/>
              <w:jc w:val="both"/>
              <w:rPr>
                <w:rFonts w:cstheme="minorHAnsi"/>
                <w:lang w:val="en-US"/>
              </w:rPr>
            </w:pPr>
            <w:r w:rsidRPr="00E24666">
              <w:rPr>
                <w:lang w:val="en-US"/>
              </w:rPr>
              <w:t>Delay in the correction of observations to the Works and implementation of equipment and furniture within the maximum term established in the Contract.</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F13E4DD" w14:textId="03733E65"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D0538F9"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5568F59B" w14:textId="6459BF7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_Ref43216668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6.45</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A31094" w14:textId="77777777" w:rsidR="00193B75" w:rsidRPr="00E24666" w:rsidRDefault="00193B75" w:rsidP="00193B75">
            <w:pPr>
              <w:spacing w:after="0" w:line="240" w:lineRule="auto"/>
              <w:jc w:val="center"/>
              <w:rPr>
                <w:rFonts w:cstheme="minorHAnsi"/>
                <w:lang w:val="en-US"/>
              </w:rPr>
            </w:pPr>
            <w:r w:rsidRPr="004D65EC">
              <w:rPr>
                <w:rFonts w:cstheme="minorHAnsi"/>
                <w:lang w:val="en-US"/>
              </w:rPr>
              <w:t>3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8BFCC5E" w14:textId="363826F6" w:rsidR="00193B75" w:rsidRPr="00E24666" w:rsidRDefault="00193B75" w:rsidP="00193B75">
            <w:pPr>
              <w:spacing w:after="0" w:line="240" w:lineRule="auto"/>
              <w:jc w:val="both"/>
              <w:rPr>
                <w:rFonts w:cstheme="minorHAnsi"/>
                <w:lang w:val="en-US"/>
              </w:rPr>
            </w:pPr>
            <w:r w:rsidRPr="00E24666">
              <w:rPr>
                <w:lang w:val="en-US"/>
              </w:rPr>
              <w:t>The CONCESSIONAIRE does not remedy non-substantial observations within the established term.</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10FFA61" w14:textId="245216FB"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0B0CB1" w:rsidRPr="00E24666" w14:paraId="0A865FBC"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0C678B37" w14:textId="0CAF7BFF" w:rsidR="000B0CB1" w:rsidRPr="00E24666"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_Ref43418956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6.53</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547FE3" w14:textId="77777777" w:rsidR="000B0CB1" w:rsidRPr="00E24666" w:rsidRDefault="000B0CB1" w:rsidP="000B0CB1">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3BB2F88" w14:textId="39D19DB3" w:rsidR="000B0CB1" w:rsidRPr="00E24666" w:rsidRDefault="000B0CB1" w:rsidP="000B0CB1">
            <w:pPr>
              <w:spacing w:after="0" w:line="240" w:lineRule="auto"/>
              <w:jc w:val="both"/>
              <w:rPr>
                <w:rFonts w:cstheme="minorHAnsi"/>
                <w:lang w:val="en-US"/>
              </w:rPr>
            </w:pPr>
            <w:r w:rsidRPr="00E24666">
              <w:rPr>
                <w:lang w:val="en-US"/>
              </w:rPr>
              <w:t>The CONCESSIONAIRE does not provide the Supervisor with the respective access facilities to the COAR facilities for the verification of the tests.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6F1B6F36" w14:textId="05F5024A"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193B75" w:rsidRPr="00E24666" w14:paraId="6A7D3AA2"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0135F2D" w14:textId="53F9BE2C"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_Ref43418956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6.53</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371DCF" w14:textId="77777777" w:rsidR="00193B75" w:rsidRPr="00E24666" w:rsidRDefault="00193B75" w:rsidP="00193B75">
            <w:pPr>
              <w:spacing w:after="0" w:line="240" w:lineRule="auto"/>
              <w:jc w:val="center"/>
              <w:rPr>
                <w:rFonts w:cstheme="minorHAnsi"/>
                <w:lang w:val="en-US"/>
              </w:rPr>
            </w:pPr>
            <w:r w:rsidRPr="004D65EC">
              <w:rPr>
                <w:rFonts w:cstheme="minorHAnsi"/>
                <w:lang w:val="en-US"/>
              </w:rPr>
              <w:t xml:space="preserve">2 UIT </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777F6D94" w14:textId="6813CA13" w:rsidR="00193B75" w:rsidRPr="00E24666" w:rsidRDefault="00193B75" w:rsidP="008741CF">
            <w:pPr>
              <w:spacing w:after="0" w:line="240" w:lineRule="auto"/>
              <w:jc w:val="both"/>
              <w:rPr>
                <w:rFonts w:cstheme="minorHAnsi"/>
                <w:lang w:val="en-US"/>
              </w:rPr>
            </w:pPr>
            <w:r w:rsidRPr="00E24666">
              <w:rPr>
                <w:lang w:val="en-US"/>
              </w:rPr>
              <w:t>The CONCESSIONAIRE does not remedy the recommendations or observations issued by the Supervisor within</w:t>
            </w:r>
            <w:r w:rsidR="008741CF" w:rsidRPr="00E24666">
              <w:rPr>
                <w:lang w:val="en-US"/>
              </w:rPr>
              <w:t xml:space="preserve"> the term granted.</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E9BCFBB" w14:textId="1F032820"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50A79FE7" w14:textId="77777777" w:rsidTr="00193B75">
        <w:trPr>
          <w:trHeight w:val="273"/>
          <w:jc w:val="center"/>
        </w:trPr>
        <w:tc>
          <w:tcPr>
            <w:tcW w:w="1453" w:type="dxa"/>
            <w:tcBorders>
              <w:top w:val="single" w:sz="4" w:space="0" w:color="auto"/>
              <w:left w:val="single" w:sz="4" w:space="0" w:color="auto"/>
              <w:bottom w:val="single" w:sz="4" w:space="0" w:color="auto"/>
              <w:right w:val="single" w:sz="4" w:space="0" w:color="auto"/>
            </w:tcBorders>
            <w:shd w:val="clear" w:color="auto" w:fill="auto"/>
            <w:vAlign w:val="center"/>
          </w:tcPr>
          <w:p w14:paraId="613F42E0" w14:textId="671C62C9"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_Ref416613132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6.56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F5660A"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shd w:val="clear" w:color="auto" w:fill="auto"/>
          </w:tcPr>
          <w:p w14:paraId="2B585F3B" w14:textId="59CD0977" w:rsidR="00193B75" w:rsidRPr="00E24666" w:rsidRDefault="00193B75" w:rsidP="00193B75">
            <w:pPr>
              <w:spacing w:after="0" w:line="240" w:lineRule="auto"/>
              <w:jc w:val="both"/>
              <w:rPr>
                <w:rFonts w:cstheme="minorHAnsi"/>
                <w:lang w:val="en-US"/>
              </w:rPr>
            </w:pPr>
            <w:r w:rsidRPr="00E24666">
              <w:rPr>
                <w:lang w:val="en-US"/>
              </w:rPr>
              <w:t xml:space="preserve">The CONCESSIONAIRE does not initiate the management for the issuance of the </w:t>
            </w:r>
            <w:r w:rsidR="00F53492" w:rsidRPr="00E24666">
              <w:rPr>
                <w:lang w:val="en-US"/>
              </w:rPr>
              <w:t xml:space="preserve">Certificate of Commissioning </w:t>
            </w:r>
            <w:r w:rsidRPr="00E24666">
              <w:rPr>
                <w:lang w:val="en-US"/>
              </w:rPr>
              <w:t xml:space="preserve"> within the established term.</w:t>
            </w: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784A2CDA" w14:textId="1048169C"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3838B2A"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49AE52BC" w14:textId="6767181A" w:rsidR="00193B75" w:rsidRPr="00E24666" w:rsidRDefault="00193B75" w:rsidP="00193B75">
            <w:pPr>
              <w:spacing w:after="0" w:line="240" w:lineRule="auto"/>
              <w:jc w:val="center"/>
              <w:rPr>
                <w:rFonts w:cstheme="minorHAnsi"/>
                <w:lang w:val="en-US"/>
              </w:rPr>
            </w:pPr>
            <w:r w:rsidRPr="004D65EC">
              <w:rPr>
                <w:rFonts w:cstheme="minorHAnsi"/>
                <w:lang w:val="en-US"/>
              </w:rPr>
              <w:lastRenderedPageBreak/>
              <w:fldChar w:fldCharType="begin"/>
            </w:r>
            <w:r w:rsidRPr="00E24666">
              <w:rPr>
                <w:rFonts w:cstheme="minorHAnsi"/>
                <w:lang w:val="en-US"/>
              </w:rPr>
              <w:instrText xml:space="preserve"> REF _Ref43231210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6.57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3FA8CCC4"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9C44635" w14:textId="1D8234AF" w:rsidR="00193B75" w:rsidRPr="00E24666" w:rsidRDefault="00193B75" w:rsidP="00193B75">
            <w:pPr>
              <w:spacing w:after="0" w:line="240" w:lineRule="auto"/>
              <w:jc w:val="both"/>
              <w:rPr>
                <w:rFonts w:cstheme="minorHAnsi"/>
                <w:lang w:val="en-US"/>
              </w:rPr>
            </w:pPr>
            <w:r w:rsidRPr="00E24666">
              <w:rPr>
                <w:lang w:val="en-US"/>
              </w:rPr>
              <w:t xml:space="preserve">Failure to remedy the observations for the issuance of the </w:t>
            </w:r>
            <w:r w:rsidR="00F53492" w:rsidRPr="00E24666">
              <w:rPr>
                <w:lang w:val="en-US"/>
              </w:rPr>
              <w:t xml:space="preserve">Certificate of Commissioning </w:t>
            </w:r>
            <w:r w:rsidRPr="00E24666">
              <w:rPr>
                <w:lang w:val="en-US"/>
              </w:rPr>
              <w:t xml:space="preserve"> within the established term.</w:t>
            </w:r>
          </w:p>
        </w:tc>
        <w:tc>
          <w:tcPr>
            <w:tcW w:w="1598" w:type="dxa"/>
            <w:tcBorders>
              <w:top w:val="single" w:sz="4" w:space="0" w:color="auto"/>
              <w:left w:val="single" w:sz="4" w:space="0" w:color="auto"/>
              <w:bottom w:val="single" w:sz="4" w:space="0" w:color="auto"/>
              <w:right w:val="single" w:sz="4" w:space="0" w:color="auto"/>
            </w:tcBorders>
          </w:tcPr>
          <w:p w14:paraId="09C63247" w14:textId="3F729128"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9D11A9" w:rsidRPr="00166332" w14:paraId="664E969D"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387E74AB" w14:textId="274FCE3E" w:rsidR="009D11A9" w:rsidRPr="00E24666" w:rsidRDefault="002B777A" w:rsidP="009D11A9">
            <w:pPr>
              <w:spacing w:after="0" w:line="240" w:lineRule="auto"/>
              <w:rPr>
                <w:rFonts w:cstheme="minorHAnsi"/>
                <w:lang w:val="en-US"/>
              </w:rPr>
            </w:pPr>
            <w:r w:rsidRPr="00E24666">
              <w:rPr>
                <w:rFonts w:cstheme="minorHAnsi"/>
                <w:b/>
                <w:lang w:val="en-US"/>
              </w:rPr>
              <w:t>Chapter VII of the Contract: Operation and Maint</w:t>
            </w:r>
            <w:r w:rsidRPr="004D65EC">
              <w:rPr>
                <w:rFonts w:cstheme="minorHAnsi"/>
                <w:b/>
                <w:lang w:val="en-US"/>
              </w:rPr>
              <w:t>enance</w:t>
            </w:r>
          </w:p>
        </w:tc>
      </w:tr>
      <w:tr w:rsidR="00193B75" w:rsidRPr="00E24666" w14:paraId="604A310E"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08011657" w14:textId="77777777" w:rsidR="00193B75" w:rsidRPr="004D65EC" w:rsidRDefault="00193B75" w:rsidP="00193B75">
            <w:pPr>
              <w:spacing w:after="0" w:line="240" w:lineRule="auto"/>
              <w:jc w:val="center"/>
              <w:rPr>
                <w:rFonts w:cstheme="minorHAnsi"/>
                <w:lang w:val="en-US"/>
              </w:rPr>
            </w:pPr>
            <w:r w:rsidRPr="00E24666">
              <w:rPr>
                <w:rFonts w:cstheme="minorHAnsi"/>
                <w:lang w:val="en-US"/>
              </w:rPr>
              <w:t>7.5</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2CC2B17E" w14:textId="77777777" w:rsidR="00193B75" w:rsidRPr="00E24666" w:rsidRDefault="00193B75" w:rsidP="00193B75">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41FF6DB" w14:textId="0ED5796A" w:rsidR="00193B75" w:rsidRPr="00E24666" w:rsidRDefault="00193B75" w:rsidP="00193B75">
            <w:pPr>
              <w:spacing w:after="0" w:line="240" w:lineRule="auto"/>
              <w:rPr>
                <w:rFonts w:cstheme="minorHAnsi"/>
                <w:lang w:val="en-US"/>
              </w:rPr>
            </w:pPr>
            <w:r w:rsidRPr="00E24666">
              <w:rPr>
                <w:lang w:val="en-US"/>
              </w:rPr>
              <w:t>Not to present the Manuals of Operation of the Services in the foreseen term.</w:t>
            </w:r>
          </w:p>
        </w:tc>
        <w:tc>
          <w:tcPr>
            <w:tcW w:w="1598" w:type="dxa"/>
            <w:tcBorders>
              <w:top w:val="single" w:sz="4" w:space="0" w:color="auto"/>
              <w:left w:val="single" w:sz="4" w:space="0" w:color="auto"/>
              <w:bottom w:val="single" w:sz="4" w:space="0" w:color="auto"/>
              <w:right w:val="single" w:sz="4" w:space="0" w:color="auto"/>
            </w:tcBorders>
          </w:tcPr>
          <w:p w14:paraId="194DFF5C" w14:textId="0CEEA682"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49363E82"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1948CE9D" w14:textId="3793B3A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_Ref43239152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7.6</w:t>
            </w:r>
            <w:r w:rsidRPr="004D65EC">
              <w:rPr>
                <w:rFonts w:cstheme="minorHAnsi"/>
                <w:lang w:val="en-US"/>
              </w:rPr>
              <w:fldChar w:fldCharType="end"/>
            </w:r>
            <w:r w:rsidRPr="00E24666">
              <w:rPr>
                <w:rFonts w:cstheme="minorHAnsi"/>
                <w:lang w:val="en-US"/>
              </w:rPr>
              <w:t xml:space="preserve"> y </w:t>
            </w:r>
            <w:r w:rsidRPr="004D65EC">
              <w:rPr>
                <w:rFonts w:cstheme="minorHAnsi"/>
                <w:lang w:val="en-US"/>
              </w:rPr>
              <w:fldChar w:fldCharType="begin"/>
            </w:r>
            <w:r w:rsidRPr="00E24666">
              <w:rPr>
                <w:rFonts w:cstheme="minorHAnsi"/>
                <w:lang w:val="en-US"/>
              </w:rPr>
              <w:instrText xml:space="preserve"> REF _Ref47977326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7.9</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192B1F6D"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26614987" w14:textId="38398784" w:rsidR="00193B75" w:rsidRPr="00E24666" w:rsidRDefault="00193B75" w:rsidP="00193B75">
            <w:pPr>
              <w:spacing w:after="0" w:line="240" w:lineRule="auto"/>
              <w:jc w:val="both"/>
              <w:rPr>
                <w:rFonts w:cstheme="minorHAnsi"/>
                <w:lang w:val="en-US"/>
              </w:rPr>
            </w:pPr>
            <w:r w:rsidRPr="00E24666">
              <w:rPr>
                <w:lang w:val="en-US"/>
              </w:rPr>
              <w:t>Not to comply with the correction or clarification of the observations and/or recommendations of the GRANTOR in the foreseen term.</w:t>
            </w:r>
          </w:p>
        </w:tc>
        <w:tc>
          <w:tcPr>
            <w:tcW w:w="1598" w:type="dxa"/>
            <w:tcBorders>
              <w:top w:val="single" w:sz="4" w:space="0" w:color="auto"/>
              <w:left w:val="single" w:sz="4" w:space="0" w:color="auto"/>
              <w:bottom w:val="single" w:sz="4" w:space="0" w:color="auto"/>
              <w:right w:val="single" w:sz="4" w:space="0" w:color="auto"/>
            </w:tcBorders>
          </w:tcPr>
          <w:p w14:paraId="7D4E8AF8" w14:textId="707241DA"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297127F3"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4108E927" w14:textId="3EF6D615"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_Ref49514141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7.10</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DE5548A" w14:textId="59B0857C" w:rsidR="00193B75" w:rsidRPr="00E24666" w:rsidRDefault="00193B75" w:rsidP="00193B75">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31E8DDAB" w14:textId="3E840881" w:rsidR="00193B75" w:rsidRPr="00E24666" w:rsidRDefault="00193B75" w:rsidP="00193B75">
            <w:pPr>
              <w:spacing w:after="0" w:line="240" w:lineRule="auto"/>
              <w:jc w:val="both"/>
              <w:rPr>
                <w:rFonts w:cstheme="minorHAnsi"/>
                <w:lang w:val="en-US"/>
              </w:rPr>
            </w:pPr>
            <w:r w:rsidRPr="00E24666">
              <w:rPr>
                <w:lang w:val="en-US"/>
              </w:rPr>
              <w:t xml:space="preserve">Failure to submit the </w:t>
            </w:r>
            <w:r w:rsidR="00852EEC" w:rsidRPr="00E24666">
              <w:rPr>
                <w:lang w:val="en-US"/>
              </w:rPr>
              <w:t>Service Operation Manuals</w:t>
            </w:r>
            <w:r w:rsidRPr="00E24666">
              <w:rPr>
                <w:lang w:val="en-US"/>
              </w:rPr>
              <w:t xml:space="preserve"> updated annually and/or the sections subject to update.</w:t>
            </w:r>
          </w:p>
        </w:tc>
        <w:tc>
          <w:tcPr>
            <w:tcW w:w="1598" w:type="dxa"/>
            <w:tcBorders>
              <w:top w:val="single" w:sz="4" w:space="0" w:color="auto"/>
              <w:left w:val="single" w:sz="4" w:space="0" w:color="auto"/>
              <w:bottom w:val="single" w:sz="4" w:space="0" w:color="auto"/>
              <w:right w:val="single" w:sz="4" w:space="0" w:color="auto"/>
            </w:tcBorders>
          </w:tcPr>
          <w:p w14:paraId="4D8CB10D" w14:textId="6129AC71"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4EF0E1F"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0AED0124" w14:textId="22EE14CA"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_Ref43419550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7.11</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4151721B"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6C936034" w14:textId="5B695E91" w:rsidR="00193B75" w:rsidRPr="00E24666" w:rsidRDefault="00193B75" w:rsidP="00193B75">
            <w:pPr>
              <w:spacing w:after="0" w:line="240" w:lineRule="auto"/>
              <w:jc w:val="both"/>
              <w:rPr>
                <w:rFonts w:cstheme="minorHAnsi"/>
                <w:lang w:val="en-US"/>
              </w:rPr>
            </w:pPr>
            <w:r w:rsidRPr="00E24666">
              <w:rPr>
                <w:lang w:val="en-US"/>
              </w:rPr>
              <w:t xml:space="preserve">The CONCESSIONAIRE does not subscribe the </w:t>
            </w:r>
            <w:r w:rsidR="00F61DAA" w:rsidRPr="00E24666">
              <w:rPr>
                <w:lang w:val="en-US"/>
              </w:rPr>
              <w:t xml:space="preserve">Certificate of Commencement </w:t>
            </w:r>
            <w:r w:rsidRPr="00E24666">
              <w:rPr>
                <w:lang w:val="en-US"/>
              </w:rPr>
              <w:t xml:space="preserve">of Operation within a maximum of five (05) Calendar Days from the Day after the issuance of the </w:t>
            </w:r>
            <w:r w:rsidR="00F53492" w:rsidRPr="00E24666">
              <w:rPr>
                <w:lang w:val="en-US"/>
              </w:rPr>
              <w:t xml:space="preserve">Certificate of Commissioning </w:t>
            </w:r>
            <w:r w:rsidRPr="00E24666">
              <w:rPr>
                <w:lang w:val="en-US"/>
              </w:rPr>
              <w:t>.</w:t>
            </w:r>
          </w:p>
        </w:tc>
        <w:tc>
          <w:tcPr>
            <w:tcW w:w="1598" w:type="dxa"/>
            <w:tcBorders>
              <w:top w:val="single" w:sz="4" w:space="0" w:color="auto"/>
              <w:left w:val="single" w:sz="4" w:space="0" w:color="auto"/>
              <w:bottom w:val="single" w:sz="4" w:space="0" w:color="auto"/>
              <w:right w:val="single" w:sz="4" w:space="0" w:color="auto"/>
            </w:tcBorders>
          </w:tcPr>
          <w:p w14:paraId="6CDEA865" w14:textId="46C2DE31"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C29524E"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51FD9699" w14:textId="7A3FBF16"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_Ref422337844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7.12</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8875589"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AE9161A" w14:textId="7F281708" w:rsidR="00193B75" w:rsidRPr="00E24666" w:rsidRDefault="00193B75" w:rsidP="00193B75">
            <w:pPr>
              <w:spacing w:after="0" w:line="240" w:lineRule="auto"/>
              <w:jc w:val="both"/>
              <w:rPr>
                <w:rFonts w:cstheme="minorHAnsi"/>
                <w:lang w:val="en-US"/>
              </w:rPr>
            </w:pPr>
            <w:r w:rsidRPr="00E24666">
              <w:rPr>
                <w:lang w:val="en-US"/>
              </w:rPr>
              <w:t xml:space="preserve">Failure to commence operations after issuance of the </w:t>
            </w:r>
            <w:r w:rsidR="00F61DAA" w:rsidRPr="00E24666">
              <w:rPr>
                <w:lang w:val="en-US"/>
              </w:rPr>
              <w:t xml:space="preserve">Certificate of Commencement </w:t>
            </w:r>
            <w:r w:rsidRPr="00E24666">
              <w:rPr>
                <w:lang w:val="en-US"/>
              </w:rPr>
              <w:t>of Operation for reasons attributable to the CONCESSIONAIRE.</w:t>
            </w:r>
          </w:p>
        </w:tc>
        <w:tc>
          <w:tcPr>
            <w:tcW w:w="1598" w:type="dxa"/>
            <w:tcBorders>
              <w:top w:val="single" w:sz="4" w:space="0" w:color="auto"/>
              <w:left w:val="single" w:sz="4" w:space="0" w:color="auto"/>
              <w:bottom w:val="single" w:sz="4" w:space="0" w:color="auto"/>
              <w:right w:val="single" w:sz="4" w:space="0" w:color="auto"/>
            </w:tcBorders>
          </w:tcPr>
          <w:p w14:paraId="6B01B929" w14:textId="00CF92EF"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20E27A41"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18475048" w14:textId="6A0CCF40"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_Ref43419712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7.16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2DF9AC0"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57405AE4" w14:textId="5BA2A61E" w:rsidR="00193B75" w:rsidRPr="00E24666" w:rsidRDefault="00193B75" w:rsidP="00193B75">
            <w:pPr>
              <w:spacing w:after="0" w:line="240" w:lineRule="auto"/>
              <w:jc w:val="both"/>
              <w:rPr>
                <w:color w:val="000000"/>
                <w:lang w:val="en-US"/>
              </w:rPr>
            </w:pPr>
            <w:r w:rsidRPr="00E24666">
              <w:rPr>
                <w:lang w:val="en-US"/>
              </w:rPr>
              <w:t>Not to inform the Supervisor and the GRANTOR, annually and according to the required periodicity and formats, about the maintenance works performed.</w:t>
            </w:r>
          </w:p>
        </w:tc>
        <w:tc>
          <w:tcPr>
            <w:tcW w:w="1598" w:type="dxa"/>
            <w:tcBorders>
              <w:top w:val="single" w:sz="4" w:space="0" w:color="auto"/>
              <w:left w:val="single" w:sz="4" w:space="0" w:color="auto"/>
              <w:bottom w:val="single" w:sz="4" w:space="0" w:color="auto"/>
              <w:right w:val="single" w:sz="4" w:space="0" w:color="auto"/>
            </w:tcBorders>
          </w:tcPr>
          <w:p w14:paraId="5AEBBDF0" w14:textId="7EA3D6B0" w:rsidR="00193B75" w:rsidRPr="00E24666" w:rsidRDefault="00193B75" w:rsidP="00193B75">
            <w:pPr>
              <w:spacing w:after="0" w:line="240" w:lineRule="auto"/>
              <w:jc w:val="center"/>
              <w:rPr>
                <w:rFonts w:ascii="Calibri" w:hAnsi="Calibri"/>
                <w:color w:val="000000"/>
                <w:lang w:val="en-US"/>
              </w:rPr>
            </w:pPr>
            <w:r w:rsidRPr="00E24666">
              <w:rPr>
                <w:lang w:val="en-US"/>
              </w:rPr>
              <w:t xml:space="preserve">Each Calendar Day </w:t>
            </w:r>
          </w:p>
        </w:tc>
      </w:tr>
      <w:tr w:rsidR="00193B75" w:rsidRPr="00E24666" w14:paraId="3198DA35"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2B78CFD4" w14:textId="75B8A02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_Ref43419712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7.16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54C9C50A"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5B990658" w14:textId="411C1D5C" w:rsidR="00193B75" w:rsidRPr="00E24666" w:rsidRDefault="00193B75" w:rsidP="00193B75">
            <w:pPr>
              <w:spacing w:after="0" w:line="240" w:lineRule="auto"/>
              <w:jc w:val="both"/>
              <w:rPr>
                <w:rFonts w:cstheme="minorHAnsi"/>
                <w:lang w:val="en-US"/>
              </w:rPr>
            </w:pPr>
            <w:r w:rsidRPr="00E24666">
              <w:rPr>
                <w:lang w:val="en-US"/>
              </w:rPr>
              <w:t xml:space="preserve">Failure of the CONCESSIONAIRE or the </w:t>
            </w:r>
            <w:r w:rsidR="00AF7AC3" w:rsidRPr="00E24666">
              <w:rPr>
                <w:lang w:val="en-US"/>
              </w:rPr>
              <w:t>subcontracting company</w:t>
            </w:r>
            <w:r w:rsidRPr="00E24666">
              <w:rPr>
                <w:lang w:val="en-US"/>
              </w:rPr>
              <w:t xml:space="preserve"> to have the corresponding permits, authorizations and licenses for the provision of the maintenance service.</w:t>
            </w:r>
          </w:p>
        </w:tc>
        <w:tc>
          <w:tcPr>
            <w:tcW w:w="1598" w:type="dxa"/>
            <w:tcBorders>
              <w:top w:val="single" w:sz="4" w:space="0" w:color="auto"/>
              <w:left w:val="single" w:sz="4" w:space="0" w:color="auto"/>
              <w:bottom w:val="single" w:sz="4" w:space="0" w:color="auto"/>
              <w:right w:val="single" w:sz="4" w:space="0" w:color="auto"/>
            </w:tcBorders>
          </w:tcPr>
          <w:p w14:paraId="18954586" w14:textId="0C461CA4"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3E23C778"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4FF7E364" w14:textId="5C71BFB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_Ref43419857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7.20</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73DB5FBF"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1F51C38" w14:textId="3A862064" w:rsidR="00193B75" w:rsidRPr="00E24666" w:rsidRDefault="00193B75" w:rsidP="00193B75">
            <w:pPr>
              <w:spacing w:after="0" w:line="240" w:lineRule="auto"/>
              <w:jc w:val="both"/>
              <w:rPr>
                <w:rFonts w:cstheme="minorHAnsi"/>
                <w:lang w:val="en-US"/>
              </w:rPr>
            </w:pPr>
            <w:r w:rsidRPr="00E24666">
              <w:rPr>
                <w:lang w:val="en-US"/>
              </w:rPr>
              <w:t xml:space="preserve">Failure of the CONCESSIONAIRE or the subcontracting company to have the corresponding permits, authorizations and licenses for the provision of the </w:t>
            </w:r>
            <w:r w:rsidR="002C072A" w:rsidRPr="00E24666">
              <w:rPr>
                <w:lang w:val="en-US"/>
              </w:rPr>
              <w:t>Integral Cleaning</w:t>
            </w:r>
            <w:r w:rsidRPr="00E24666">
              <w:rPr>
                <w:lang w:val="en-US"/>
              </w:rPr>
              <w:t xml:space="preserve"> service, waste management and pest control.</w:t>
            </w:r>
          </w:p>
        </w:tc>
        <w:tc>
          <w:tcPr>
            <w:tcW w:w="1598" w:type="dxa"/>
            <w:tcBorders>
              <w:top w:val="single" w:sz="4" w:space="0" w:color="auto"/>
              <w:left w:val="single" w:sz="4" w:space="0" w:color="auto"/>
              <w:bottom w:val="single" w:sz="4" w:space="0" w:color="auto"/>
              <w:right w:val="single" w:sz="4" w:space="0" w:color="auto"/>
            </w:tcBorders>
          </w:tcPr>
          <w:p w14:paraId="734877AB" w14:textId="499C749A"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0B0CB1" w:rsidRPr="00E24666" w14:paraId="56FC3528"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DA8133E" w14:textId="0A1913C6" w:rsidR="000B0CB1" w:rsidRPr="00E24666"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_Ref43419872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7.21</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33F72AC2" w14:textId="77777777" w:rsidR="000B0CB1" w:rsidRPr="00E24666" w:rsidRDefault="000B0CB1" w:rsidP="000B0CB1">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2C302A6C" w14:textId="2CC0F217" w:rsidR="000B0CB1" w:rsidRPr="00E24666" w:rsidRDefault="000B0CB1" w:rsidP="000B0CB1">
            <w:pPr>
              <w:spacing w:after="0" w:line="240" w:lineRule="auto"/>
              <w:jc w:val="both"/>
              <w:rPr>
                <w:rFonts w:ascii="Calibri" w:hAnsi="Calibri"/>
                <w:color w:val="000000"/>
                <w:sz w:val="20"/>
                <w:szCs w:val="20"/>
                <w:lang w:val="en-US"/>
              </w:rPr>
            </w:pPr>
            <w:r w:rsidRPr="00E24666">
              <w:rPr>
                <w:lang w:val="en-US"/>
              </w:rPr>
              <w:t>Not to inform the Supervisor and the GRANTOR, annually and according to the required periodicity and formats, about the integral cleaning service, waste management and pest control.</w:t>
            </w:r>
          </w:p>
        </w:tc>
        <w:tc>
          <w:tcPr>
            <w:tcW w:w="1598" w:type="dxa"/>
            <w:tcBorders>
              <w:top w:val="single" w:sz="4" w:space="0" w:color="auto"/>
              <w:left w:val="single" w:sz="4" w:space="0" w:color="auto"/>
              <w:bottom w:val="single" w:sz="4" w:space="0" w:color="auto"/>
              <w:right w:val="single" w:sz="4" w:space="0" w:color="auto"/>
            </w:tcBorders>
            <w:vAlign w:val="center"/>
          </w:tcPr>
          <w:p w14:paraId="4ED831D2" w14:textId="7F3BA39F" w:rsidR="000B0CB1" w:rsidRPr="00E24666" w:rsidRDefault="00193B75" w:rsidP="000B0CB1">
            <w:pPr>
              <w:jc w:val="center"/>
              <w:rPr>
                <w:rFonts w:ascii="Calibri" w:hAnsi="Calibri"/>
                <w:color w:val="000000"/>
                <w:lang w:val="en-US"/>
              </w:rPr>
            </w:pPr>
            <w:r w:rsidRPr="00E24666">
              <w:rPr>
                <w:lang w:val="en-US"/>
              </w:rPr>
              <w:t>Each Calendar Day</w:t>
            </w:r>
          </w:p>
        </w:tc>
      </w:tr>
      <w:tr w:rsidR="000B0CB1" w:rsidRPr="00E24666" w14:paraId="3A7FD920"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249020A4" w14:textId="62F86271" w:rsidR="000B0CB1" w:rsidRPr="00E24666" w:rsidRDefault="000B0CB1" w:rsidP="000B0CB1">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_Ref43419884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7.25</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4840F6A4" w14:textId="77777777" w:rsidR="000B0CB1" w:rsidRPr="00E24666" w:rsidRDefault="000B0CB1" w:rsidP="000B0CB1">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7F42BADB" w14:textId="7E6D3979" w:rsidR="000B0CB1" w:rsidRPr="00E24666" w:rsidRDefault="000B0CB1" w:rsidP="000B0CB1">
            <w:pPr>
              <w:spacing w:after="0" w:line="240" w:lineRule="auto"/>
              <w:jc w:val="both"/>
              <w:rPr>
                <w:rFonts w:cstheme="minorHAnsi"/>
                <w:lang w:val="en-US"/>
              </w:rPr>
            </w:pPr>
            <w:r w:rsidRPr="00E24666">
              <w:rPr>
                <w:lang w:val="en-US"/>
              </w:rPr>
              <w:t>Not having the CONCESSIONAIRE or the company that subcontracts with the permits, authorizations and licenses that correspond to the provision of the laundry service.</w:t>
            </w:r>
          </w:p>
        </w:tc>
        <w:tc>
          <w:tcPr>
            <w:tcW w:w="1598" w:type="dxa"/>
            <w:tcBorders>
              <w:top w:val="single" w:sz="4" w:space="0" w:color="auto"/>
              <w:left w:val="single" w:sz="4" w:space="0" w:color="auto"/>
              <w:bottom w:val="single" w:sz="4" w:space="0" w:color="auto"/>
              <w:right w:val="single" w:sz="4" w:space="0" w:color="auto"/>
            </w:tcBorders>
            <w:vAlign w:val="center"/>
          </w:tcPr>
          <w:p w14:paraId="3E075620" w14:textId="6F1C4578"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0B0CB1" w:rsidRPr="00E24666" w14:paraId="3B8EDD16" w14:textId="77777777" w:rsidTr="00193B75">
        <w:trPr>
          <w:trHeight w:val="1060"/>
          <w:jc w:val="center"/>
        </w:trPr>
        <w:tc>
          <w:tcPr>
            <w:tcW w:w="1453" w:type="dxa"/>
            <w:tcBorders>
              <w:top w:val="single" w:sz="4" w:space="0" w:color="auto"/>
              <w:left w:val="single" w:sz="4" w:space="0" w:color="auto"/>
              <w:bottom w:val="single" w:sz="4" w:space="0" w:color="auto"/>
              <w:right w:val="single" w:sz="4" w:space="0" w:color="auto"/>
            </w:tcBorders>
            <w:vAlign w:val="center"/>
          </w:tcPr>
          <w:p w14:paraId="55B96FC0" w14:textId="65170109" w:rsidR="000B0CB1" w:rsidRPr="004D65EC" w:rsidRDefault="000B0CB1" w:rsidP="000B0CB1">
            <w:pPr>
              <w:spacing w:after="0" w:line="240" w:lineRule="auto"/>
              <w:jc w:val="center"/>
              <w:rPr>
                <w:rFonts w:cstheme="minorHAnsi"/>
                <w:lang w:val="en-US"/>
              </w:rPr>
            </w:pPr>
            <w:r w:rsidRPr="00E24666">
              <w:rPr>
                <w:rFonts w:cstheme="minorHAnsi"/>
                <w:lang w:val="en-US"/>
              </w:rPr>
              <w:t>7.26</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4600EB65" w14:textId="77777777" w:rsidR="000B0CB1" w:rsidRPr="00E24666" w:rsidRDefault="000B0CB1" w:rsidP="000B0CB1">
            <w:pPr>
              <w:spacing w:after="0" w:line="240" w:lineRule="auto"/>
              <w:jc w:val="center"/>
              <w:rPr>
                <w:rFonts w:cstheme="minorHAnsi"/>
                <w:lang w:val="en-US"/>
              </w:rPr>
            </w:pPr>
            <w:r w:rsidRPr="00E24666">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2C5368F2" w14:textId="004B33F2" w:rsidR="000B0CB1" w:rsidRPr="00E24666" w:rsidRDefault="000B0CB1" w:rsidP="000B0CB1">
            <w:pPr>
              <w:jc w:val="both"/>
              <w:rPr>
                <w:rFonts w:ascii="Calibri" w:hAnsi="Calibri"/>
                <w:color w:val="000000"/>
                <w:lang w:val="en-US"/>
              </w:rPr>
            </w:pPr>
            <w:r w:rsidRPr="00E24666">
              <w:rPr>
                <w:lang w:val="en-US"/>
              </w:rPr>
              <w:t>Not to inform the Supervisor and the GRANTOR, annually and according to the required periodicity and formats, about the laundry service.</w:t>
            </w:r>
          </w:p>
        </w:tc>
        <w:tc>
          <w:tcPr>
            <w:tcW w:w="1598" w:type="dxa"/>
            <w:tcBorders>
              <w:top w:val="single" w:sz="4" w:space="0" w:color="auto"/>
              <w:left w:val="single" w:sz="4" w:space="0" w:color="auto"/>
              <w:bottom w:val="single" w:sz="4" w:space="0" w:color="auto"/>
              <w:right w:val="single" w:sz="4" w:space="0" w:color="auto"/>
            </w:tcBorders>
            <w:vAlign w:val="center"/>
          </w:tcPr>
          <w:p w14:paraId="16EDCAEE" w14:textId="73A20C59" w:rsidR="000B0CB1" w:rsidRPr="00E24666" w:rsidRDefault="00193B75" w:rsidP="000B0CB1">
            <w:pPr>
              <w:jc w:val="center"/>
              <w:rPr>
                <w:rFonts w:ascii="Calibri" w:hAnsi="Calibri"/>
                <w:color w:val="000000"/>
                <w:lang w:val="en-US"/>
              </w:rPr>
            </w:pPr>
            <w:r w:rsidRPr="00E24666">
              <w:rPr>
                <w:lang w:val="en-US"/>
              </w:rPr>
              <w:t>Each Calendar Day</w:t>
            </w:r>
          </w:p>
        </w:tc>
      </w:tr>
      <w:tr w:rsidR="000B0CB1" w:rsidRPr="00E24666" w14:paraId="1A8B4487"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2C4598C" w14:textId="1534C950" w:rsidR="000B0CB1" w:rsidRPr="00E24666" w:rsidRDefault="000B0CB1" w:rsidP="000B0CB1">
            <w:pPr>
              <w:spacing w:after="0" w:line="240" w:lineRule="auto"/>
              <w:jc w:val="center"/>
              <w:rPr>
                <w:rFonts w:cstheme="minorHAnsi"/>
                <w:lang w:val="en-US"/>
              </w:rPr>
            </w:pPr>
            <w:r w:rsidRPr="00E24666">
              <w:rPr>
                <w:rFonts w:cstheme="minorHAnsi"/>
                <w:lang w:val="en-US"/>
              </w:rPr>
              <w:lastRenderedPageBreak/>
              <w:fldChar w:fldCharType="begin"/>
            </w:r>
            <w:r w:rsidRPr="00E24666">
              <w:rPr>
                <w:rFonts w:cstheme="minorHAnsi"/>
                <w:lang w:val="en-US"/>
              </w:rPr>
              <w:instrText xml:space="preserve"> REF _Ref43419913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7.30</w:t>
            </w:r>
            <w:r w:rsidRPr="00E24666">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71AC57C7" w14:textId="77777777" w:rsidR="000B0CB1" w:rsidRPr="00E24666" w:rsidRDefault="000B0CB1" w:rsidP="000B0CB1">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7BB05A4F" w14:textId="6661E49E" w:rsidR="000B0CB1" w:rsidRPr="00E24666" w:rsidRDefault="000B0CB1" w:rsidP="000B0CB1">
            <w:pPr>
              <w:spacing w:after="0" w:line="240" w:lineRule="auto"/>
              <w:jc w:val="both"/>
              <w:rPr>
                <w:rFonts w:cstheme="minorHAnsi"/>
                <w:lang w:val="en-US"/>
              </w:rPr>
            </w:pPr>
            <w:r w:rsidRPr="00E24666">
              <w:rPr>
                <w:lang w:val="en-US"/>
              </w:rPr>
              <w:t>Not having the CONCESSIONAIRE or the company that subcontracts with the permits, authorizations and licenses that correspond to the provision of the private surveillance and security service.</w:t>
            </w:r>
          </w:p>
        </w:tc>
        <w:tc>
          <w:tcPr>
            <w:tcW w:w="1598" w:type="dxa"/>
            <w:tcBorders>
              <w:top w:val="single" w:sz="4" w:space="0" w:color="auto"/>
              <w:left w:val="single" w:sz="4" w:space="0" w:color="auto"/>
              <w:bottom w:val="single" w:sz="4" w:space="0" w:color="auto"/>
              <w:right w:val="single" w:sz="4" w:space="0" w:color="auto"/>
            </w:tcBorders>
            <w:vAlign w:val="center"/>
          </w:tcPr>
          <w:p w14:paraId="378593FE" w14:textId="7984C58D"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0B0CB1" w:rsidRPr="00E24666" w14:paraId="4184FD21"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08CA2A6C" w14:textId="333E3EBD" w:rsidR="000B0CB1" w:rsidRPr="00E24666" w:rsidRDefault="000B0CB1" w:rsidP="000B0CB1">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_Ref43419920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7.31</w:t>
            </w:r>
            <w:r w:rsidRPr="00E24666">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4ECA3438" w14:textId="329273CE" w:rsidR="000B0CB1" w:rsidRPr="00E24666" w:rsidRDefault="000B0CB1" w:rsidP="000B0CB1">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3E423105" w14:textId="2CF30704" w:rsidR="000B0CB1" w:rsidRPr="00E24666" w:rsidRDefault="000B0CB1" w:rsidP="000B0CB1">
            <w:pPr>
              <w:spacing w:after="0" w:line="240" w:lineRule="auto"/>
              <w:jc w:val="both"/>
              <w:rPr>
                <w:rFonts w:cstheme="minorHAnsi"/>
                <w:lang w:val="en-US"/>
              </w:rPr>
            </w:pPr>
            <w:r w:rsidRPr="00E24666">
              <w:rPr>
                <w:lang w:val="en-US"/>
              </w:rPr>
              <w:t>Not to inform the Supervisor and the GRANTOR, annually and according to the required periodicity and formats about the private surveillance and security service.</w:t>
            </w:r>
          </w:p>
        </w:tc>
        <w:tc>
          <w:tcPr>
            <w:tcW w:w="1598" w:type="dxa"/>
            <w:tcBorders>
              <w:top w:val="single" w:sz="4" w:space="0" w:color="auto"/>
              <w:left w:val="single" w:sz="4" w:space="0" w:color="auto"/>
              <w:bottom w:val="single" w:sz="4" w:space="0" w:color="auto"/>
              <w:right w:val="single" w:sz="4" w:space="0" w:color="auto"/>
            </w:tcBorders>
            <w:vAlign w:val="center"/>
          </w:tcPr>
          <w:p w14:paraId="0C5F5D25" w14:textId="416C073B" w:rsidR="000B0CB1" w:rsidRPr="00E24666" w:rsidRDefault="00193B75" w:rsidP="000B0CB1">
            <w:pPr>
              <w:spacing w:after="0" w:line="240" w:lineRule="auto"/>
              <w:jc w:val="center"/>
              <w:rPr>
                <w:rFonts w:cstheme="minorHAnsi"/>
                <w:lang w:val="en-US"/>
              </w:rPr>
            </w:pPr>
            <w:r w:rsidRPr="00E24666">
              <w:rPr>
                <w:rFonts w:ascii="Calibri" w:hAnsi="Calibri"/>
                <w:color w:val="000000"/>
                <w:lang w:val="en-US"/>
              </w:rPr>
              <w:t>Each Calendar Day</w:t>
            </w:r>
          </w:p>
        </w:tc>
      </w:tr>
      <w:tr w:rsidR="000B0CB1" w:rsidRPr="00E24666" w14:paraId="29C7DA76"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6BD0ACEE" w14:textId="030E9A8B" w:rsidR="000B0CB1" w:rsidRPr="00E24666" w:rsidRDefault="000B0CB1" w:rsidP="000B0CB1">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_Ref43419961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7.36</w:t>
            </w:r>
            <w:r w:rsidRPr="00E24666">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3F872803" w14:textId="77777777" w:rsidR="000B0CB1" w:rsidRPr="00E24666" w:rsidRDefault="000B0CB1" w:rsidP="000B0CB1">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3F16D72D" w14:textId="4DCBD7F5" w:rsidR="000B0CB1" w:rsidRPr="00E24666" w:rsidRDefault="000B0CB1" w:rsidP="000B0CB1">
            <w:pPr>
              <w:spacing w:after="0" w:line="240" w:lineRule="auto"/>
              <w:jc w:val="both"/>
              <w:rPr>
                <w:rFonts w:cstheme="minorHAnsi"/>
                <w:lang w:val="en-US"/>
              </w:rPr>
            </w:pPr>
            <w:r w:rsidRPr="00E24666">
              <w:rPr>
                <w:lang w:val="en-US"/>
              </w:rPr>
              <w:t xml:space="preserve">Not having the </w:t>
            </w:r>
            <w:r w:rsidR="00941914" w:rsidRPr="00E24666">
              <w:rPr>
                <w:lang w:val="en-US"/>
              </w:rPr>
              <w:t xml:space="preserve">CONCESSIONAIRE </w:t>
            </w:r>
            <w:r w:rsidRPr="00E24666">
              <w:rPr>
                <w:lang w:val="en-US"/>
              </w:rPr>
              <w:t>or the company that subcontracts with the permits, authorizations and licenses that correspond to the provision of the food service.</w:t>
            </w:r>
          </w:p>
        </w:tc>
        <w:tc>
          <w:tcPr>
            <w:tcW w:w="1598" w:type="dxa"/>
            <w:tcBorders>
              <w:top w:val="single" w:sz="4" w:space="0" w:color="auto"/>
              <w:left w:val="single" w:sz="4" w:space="0" w:color="auto"/>
              <w:bottom w:val="single" w:sz="4" w:space="0" w:color="auto"/>
              <w:right w:val="single" w:sz="4" w:space="0" w:color="auto"/>
            </w:tcBorders>
            <w:vAlign w:val="center"/>
          </w:tcPr>
          <w:p w14:paraId="6A49BC40" w14:textId="07985A8E" w:rsidR="000B0CB1" w:rsidRPr="00E24666" w:rsidRDefault="00193B75" w:rsidP="000B0CB1">
            <w:pPr>
              <w:spacing w:after="0" w:line="240" w:lineRule="auto"/>
              <w:jc w:val="center"/>
              <w:rPr>
                <w:rFonts w:cstheme="minorHAnsi"/>
                <w:lang w:val="en-US"/>
              </w:rPr>
            </w:pPr>
            <w:r w:rsidRPr="00E24666">
              <w:rPr>
                <w:rFonts w:cstheme="minorHAnsi"/>
                <w:lang w:val="en-US"/>
              </w:rPr>
              <w:t>Each time</w:t>
            </w:r>
          </w:p>
        </w:tc>
      </w:tr>
      <w:tr w:rsidR="000B0CB1" w:rsidRPr="00E24666" w14:paraId="61A4A462"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314BA54" w14:textId="05848C46" w:rsidR="000B0CB1" w:rsidRPr="00E24666" w:rsidRDefault="000B0CB1" w:rsidP="000B0CB1">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_Ref43419971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7.37</w:t>
            </w:r>
            <w:r w:rsidRPr="00E24666">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7D3D2412" w14:textId="77777777" w:rsidR="000B0CB1" w:rsidRPr="00E24666" w:rsidRDefault="000B0CB1" w:rsidP="000B0CB1">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2D9DB49C" w14:textId="65B43CC2" w:rsidR="000B0CB1" w:rsidRPr="00E24666" w:rsidRDefault="000B0CB1" w:rsidP="000B0CB1">
            <w:pPr>
              <w:jc w:val="both"/>
              <w:rPr>
                <w:rFonts w:ascii="Calibri" w:hAnsi="Calibri"/>
                <w:color w:val="000000"/>
                <w:lang w:val="en-US"/>
              </w:rPr>
            </w:pPr>
            <w:r w:rsidRPr="00E24666">
              <w:rPr>
                <w:lang w:val="en-US"/>
              </w:rPr>
              <w:t>Not to inform the Supervisor and the GRANTOR, annually and according to the required periodicity and formats, about the food service.</w:t>
            </w:r>
          </w:p>
        </w:tc>
        <w:tc>
          <w:tcPr>
            <w:tcW w:w="1598" w:type="dxa"/>
            <w:tcBorders>
              <w:top w:val="single" w:sz="4" w:space="0" w:color="auto"/>
              <w:left w:val="single" w:sz="4" w:space="0" w:color="auto"/>
              <w:bottom w:val="single" w:sz="4" w:space="0" w:color="auto"/>
              <w:right w:val="single" w:sz="4" w:space="0" w:color="auto"/>
            </w:tcBorders>
            <w:vAlign w:val="center"/>
          </w:tcPr>
          <w:p w14:paraId="16269812" w14:textId="4BA22D35" w:rsidR="000B0CB1" w:rsidRPr="00E24666" w:rsidRDefault="00193B75" w:rsidP="000B0CB1">
            <w:pPr>
              <w:jc w:val="center"/>
              <w:rPr>
                <w:rFonts w:ascii="Calibri" w:hAnsi="Calibri"/>
                <w:color w:val="000000"/>
                <w:lang w:val="en-US"/>
              </w:rPr>
            </w:pPr>
            <w:r w:rsidRPr="00E24666">
              <w:rPr>
                <w:lang w:val="en-US"/>
              </w:rPr>
              <w:t>Each Calendar Day</w:t>
            </w:r>
          </w:p>
        </w:tc>
      </w:tr>
      <w:tr w:rsidR="00193B75" w:rsidRPr="00E24666" w14:paraId="3E0C2A35"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418AFF11" w14:textId="1BC09B2A"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_Ref50734995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7.38</w:t>
            </w:r>
            <w:r w:rsidRPr="00E24666">
              <w:rPr>
                <w:rFonts w:cstheme="minorHAnsi"/>
                <w:lang w:val="en-US"/>
              </w:rPr>
              <w:fldChar w:fldCharType="end"/>
            </w:r>
            <w:r w:rsidRPr="00E24666">
              <w:rPr>
                <w:rFonts w:cstheme="minorHAnsi"/>
                <w:lang w:val="en-US"/>
              </w:rPr>
              <w:t xml:space="preserve"> and 7.39</w:t>
            </w:r>
          </w:p>
          <w:p w14:paraId="2277FE5E" w14:textId="0C6802B9" w:rsidR="00193B75" w:rsidRPr="00E24666" w:rsidRDefault="00193B75" w:rsidP="00193B75">
            <w:pPr>
              <w:spacing w:after="0" w:line="240" w:lineRule="auto"/>
              <w:jc w:val="center"/>
              <w:rPr>
                <w:rFonts w:cstheme="minorHAnsi"/>
                <w:lang w:val="en-US"/>
              </w:rPr>
            </w:pPr>
            <w:r w:rsidRPr="004D65EC">
              <w:rPr>
                <w:rFonts w:cstheme="minorHAnsi"/>
                <w:lang w:val="en-US"/>
              </w:rPr>
              <w:t>7.2 of Appendix 6 to Annex 12</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70662773" w14:textId="7BF5EC8E" w:rsidR="00193B75" w:rsidRPr="00E24666" w:rsidRDefault="00193B75" w:rsidP="00193B75">
            <w:pPr>
              <w:spacing w:after="0" w:line="240" w:lineRule="auto"/>
              <w:jc w:val="center"/>
              <w:rPr>
                <w:rFonts w:cstheme="minorHAnsi"/>
                <w:lang w:val="en-US"/>
              </w:rPr>
            </w:pPr>
            <w:r w:rsidRPr="00E24666">
              <w:rPr>
                <w:rFonts w:cstheme="minorHAnsi"/>
                <w:lang w:val="en-US"/>
              </w:rPr>
              <w:t>29 UIT</w:t>
            </w:r>
          </w:p>
        </w:tc>
        <w:tc>
          <w:tcPr>
            <w:tcW w:w="4585" w:type="dxa"/>
            <w:gridSpan w:val="2"/>
            <w:tcBorders>
              <w:top w:val="single" w:sz="4" w:space="0" w:color="auto"/>
              <w:left w:val="single" w:sz="4" w:space="0" w:color="auto"/>
              <w:bottom w:val="single" w:sz="4" w:space="0" w:color="auto"/>
              <w:right w:val="single" w:sz="4" w:space="0" w:color="auto"/>
            </w:tcBorders>
          </w:tcPr>
          <w:p w14:paraId="1A0455AD" w14:textId="62D15A16" w:rsidR="00193B75" w:rsidRPr="00E24666" w:rsidRDefault="00193B75" w:rsidP="00193B75">
            <w:pPr>
              <w:spacing w:after="0" w:line="240" w:lineRule="auto"/>
              <w:jc w:val="both"/>
              <w:rPr>
                <w:rFonts w:cstheme="minorHAnsi"/>
                <w:lang w:val="en-US"/>
              </w:rPr>
            </w:pPr>
            <w:r w:rsidRPr="00E24666">
              <w:rPr>
                <w:lang w:val="en-US"/>
              </w:rPr>
              <w:t>Manipulate or alter the information of the CCO's database.</w:t>
            </w:r>
          </w:p>
        </w:tc>
        <w:tc>
          <w:tcPr>
            <w:tcW w:w="1598" w:type="dxa"/>
            <w:tcBorders>
              <w:top w:val="single" w:sz="4" w:space="0" w:color="auto"/>
              <w:left w:val="single" w:sz="4" w:space="0" w:color="auto"/>
              <w:bottom w:val="single" w:sz="4" w:space="0" w:color="auto"/>
              <w:right w:val="single" w:sz="4" w:space="0" w:color="auto"/>
            </w:tcBorders>
          </w:tcPr>
          <w:p w14:paraId="33577ABB" w14:textId="445BA93F"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1B7965C2"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04432623" w14:textId="211EDEEB"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_Ref49514501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7.40</w:t>
            </w:r>
            <w:r w:rsidRPr="00E24666">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1F1ABAB9"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5F7A12E9" w14:textId="227C2AFE" w:rsidR="00193B75" w:rsidRPr="00E24666" w:rsidRDefault="00193B75" w:rsidP="00193B75">
            <w:pPr>
              <w:spacing w:after="0" w:line="240" w:lineRule="auto"/>
              <w:jc w:val="both"/>
              <w:rPr>
                <w:rFonts w:cstheme="minorHAnsi"/>
                <w:lang w:val="en-US"/>
              </w:rPr>
            </w:pPr>
            <w:r w:rsidRPr="00E24666">
              <w:rPr>
                <w:lang w:val="en-US"/>
              </w:rPr>
              <w:t>Not having the CONCESSIONAIRE or the company that subcontracts with the permits, authorizations and licenses that correspond to the provision of the administration of the Mandatory Services.</w:t>
            </w:r>
          </w:p>
        </w:tc>
        <w:tc>
          <w:tcPr>
            <w:tcW w:w="1598" w:type="dxa"/>
            <w:tcBorders>
              <w:top w:val="single" w:sz="4" w:space="0" w:color="auto"/>
              <w:left w:val="single" w:sz="4" w:space="0" w:color="auto"/>
              <w:bottom w:val="single" w:sz="4" w:space="0" w:color="auto"/>
              <w:right w:val="single" w:sz="4" w:space="0" w:color="auto"/>
            </w:tcBorders>
          </w:tcPr>
          <w:p w14:paraId="69346E53" w14:textId="2F760A31"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0B0CB1" w:rsidRPr="00E24666" w14:paraId="2D9B7B6D"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266ED75C" w14:textId="060BFFA7" w:rsidR="000B0CB1" w:rsidRPr="00E24666" w:rsidRDefault="000B0CB1" w:rsidP="000B0CB1">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_Ref49514501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7.40</w:t>
            </w:r>
            <w:r w:rsidRPr="00E24666">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548A0E5" w14:textId="5A000D55" w:rsidR="000B0CB1" w:rsidRPr="00E24666" w:rsidRDefault="000B0CB1" w:rsidP="000B0CB1">
            <w:pPr>
              <w:spacing w:after="0" w:line="240" w:lineRule="auto"/>
              <w:jc w:val="center"/>
              <w:rPr>
                <w:rFonts w:cstheme="minorHAnsi"/>
                <w:lang w:val="en-US"/>
              </w:rPr>
            </w:pPr>
            <w:r w:rsidRPr="004D65EC">
              <w:rPr>
                <w:rFonts w:cstheme="minorHAnsi"/>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4E5114B5" w14:textId="601A873E" w:rsidR="000B0CB1" w:rsidRPr="00E24666" w:rsidRDefault="000B0CB1" w:rsidP="000B0CB1">
            <w:pPr>
              <w:spacing w:after="0" w:line="240" w:lineRule="auto"/>
              <w:jc w:val="both"/>
              <w:rPr>
                <w:rFonts w:ascii="Calibri" w:hAnsi="Calibri"/>
                <w:color w:val="000000"/>
                <w:lang w:val="en-US"/>
              </w:rPr>
            </w:pPr>
            <w:r w:rsidRPr="00E24666">
              <w:rPr>
                <w:lang w:val="en-US"/>
              </w:rPr>
              <w:t xml:space="preserve">Not to inform the Supervisor and the GRANTOR, annually and according to the required periodicity and formats, about the administration of the </w:t>
            </w:r>
            <w:r w:rsidR="00525859" w:rsidRPr="00E24666">
              <w:rPr>
                <w:lang w:val="en-US"/>
              </w:rPr>
              <w:t>Mandatory Services</w:t>
            </w:r>
            <w:r w:rsidRPr="00E24666">
              <w:rPr>
                <w:lang w:val="en-US"/>
              </w:rPr>
              <w:t>.</w:t>
            </w:r>
          </w:p>
        </w:tc>
        <w:tc>
          <w:tcPr>
            <w:tcW w:w="1598" w:type="dxa"/>
            <w:tcBorders>
              <w:top w:val="single" w:sz="4" w:space="0" w:color="auto"/>
              <w:left w:val="single" w:sz="4" w:space="0" w:color="auto"/>
              <w:bottom w:val="single" w:sz="4" w:space="0" w:color="auto"/>
              <w:right w:val="single" w:sz="4" w:space="0" w:color="auto"/>
            </w:tcBorders>
            <w:vAlign w:val="center"/>
          </w:tcPr>
          <w:p w14:paraId="17944158" w14:textId="002D051A" w:rsidR="000B0CB1" w:rsidRPr="00E24666" w:rsidRDefault="00193B75" w:rsidP="000B0CB1">
            <w:pPr>
              <w:spacing w:after="0" w:line="240" w:lineRule="auto"/>
              <w:jc w:val="center"/>
              <w:rPr>
                <w:rFonts w:cstheme="minorHAnsi"/>
                <w:lang w:val="en-US"/>
              </w:rPr>
            </w:pPr>
            <w:r w:rsidRPr="00E24666">
              <w:rPr>
                <w:lang w:val="en-US"/>
              </w:rPr>
              <w:t>Each Calendar Day</w:t>
            </w:r>
          </w:p>
        </w:tc>
      </w:tr>
      <w:tr w:rsidR="00FD7552" w:rsidRPr="00166332" w14:paraId="3B68CA33"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1B4183C5" w14:textId="54B17C68" w:rsidR="00FD7552" w:rsidRPr="00E24666" w:rsidRDefault="00193B75" w:rsidP="00FD7552">
            <w:pPr>
              <w:spacing w:after="0" w:line="240" w:lineRule="auto"/>
              <w:rPr>
                <w:rFonts w:cstheme="minorHAnsi"/>
                <w:b/>
                <w:bCs/>
                <w:lang w:val="en-US"/>
              </w:rPr>
            </w:pPr>
            <w:r w:rsidRPr="00E24666">
              <w:rPr>
                <w:rFonts w:cstheme="minorHAnsi"/>
                <w:b/>
                <w:bCs/>
                <w:lang w:val="en-US"/>
              </w:rPr>
              <w:t>Chapter VIII of the Contract: Economic and Financial Regime</w:t>
            </w:r>
          </w:p>
        </w:tc>
      </w:tr>
      <w:tr w:rsidR="00193B75" w:rsidRPr="00E24666" w14:paraId="797E407C"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3E21D1C1" w14:textId="153D43F2"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_Ref43312673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8.14</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_Ref43420006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8.20</w:t>
            </w:r>
            <w:r w:rsidRPr="00E24666">
              <w:rPr>
                <w:rFonts w:cstheme="minorHAnsi"/>
                <w:lang w:val="en-US"/>
              </w:rPr>
              <w:fldChar w:fldCharType="end"/>
            </w: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3278C10A" w14:textId="77777777" w:rsidR="00193B75" w:rsidRPr="00E24666" w:rsidRDefault="00193B75" w:rsidP="00193B75">
            <w:pPr>
              <w:spacing w:after="0" w:line="240" w:lineRule="auto"/>
              <w:jc w:val="center"/>
              <w:rPr>
                <w:rFonts w:cstheme="minorHAnsi"/>
                <w:lang w:val="en-US"/>
              </w:rPr>
            </w:pPr>
            <w:r w:rsidRPr="004D65EC">
              <w:rPr>
                <w:rFonts w:cstheme="minorHAnsi"/>
                <w:lang w:val="en-US"/>
              </w:rPr>
              <w:t>40 UIT</w:t>
            </w:r>
          </w:p>
        </w:tc>
        <w:tc>
          <w:tcPr>
            <w:tcW w:w="4579" w:type="dxa"/>
            <w:gridSpan w:val="2"/>
            <w:tcBorders>
              <w:top w:val="single" w:sz="4" w:space="0" w:color="auto"/>
              <w:left w:val="single" w:sz="4" w:space="0" w:color="auto"/>
              <w:bottom w:val="single" w:sz="4" w:space="0" w:color="auto"/>
              <w:right w:val="single" w:sz="4" w:space="0" w:color="auto"/>
            </w:tcBorders>
          </w:tcPr>
          <w:p w14:paraId="5D9273FF" w14:textId="4A27FFDA" w:rsidR="00193B75" w:rsidRPr="00E24666" w:rsidRDefault="00193B75" w:rsidP="008741CF">
            <w:pPr>
              <w:spacing w:after="0" w:line="240" w:lineRule="auto"/>
              <w:jc w:val="both"/>
              <w:rPr>
                <w:rFonts w:cstheme="minorHAnsi"/>
                <w:lang w:val="en-US"/>
              </w:rPr>
            </w:pPr>
            <w:r w:rsidRPr="00E24666">
              <w:rPr>
                <w:lang w:val="en-US"/>
              </w:rPr>
              <w:t>Failure to provide proof of Financial Clos</w:t>
            </w:r>
            <w:r w:rsidR="008741CF" w:rsidRPr="00E24666">
              <w:rPr>
                <w:lang w:val="en-US"/>
              </w:rPr>
              <w:t>ing</w:t>
            </w:r>
            <w:r w:rsidRPr="00E24666">
              <w:rPr>
                <w:lang w:val="en-US"/>
              </w:rPr>
              <w:t xml:space="preserve"> within the established term.</w:t>
            </w:r>
          </w:p>
        </w:tc>
        <w:tc>
          <w:tcPr>
            <w:tcW w:w="1651" w:type="dxa"/>
            <w:gridSpan w:val="2"/>
            <w:tcBorders>
              <w:top w:val="single" w:sz="4" w:space="0" w:color="auto"/>
              <w:left w:val="single" w:sz="4" w:space="0" w:color="auto"/>
              <w:bottom w:val="single" w:sz="4" w:space="0" w:color="auto"/>
              <w:right w:val="single" w:sz="4" w:space="0" w:color="auto"/>
            </w:tcBorders>
          </w:tcPr>
          <w:p w14:paraId="5678F5E5" w14:textId="00361883"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B938BE9"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B7CBD45" w14:textId="11EC3BD5"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_Ref43312879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8.15</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_Ref43420006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8.20</w:t>
            </w:r>
            <w:r w:rsidRPr="00E24666">
              <w:rPr>
                <w:rFonts w:cstheme="minorHAnsi"/>
                <w:lang w:val="en-US"/>
              </w:rPr>
              <w:fldChar w:fldCharType="end"/>
            </w:r>
          </w:p>
        </w:tc>
        <w:tc>
          <w:tcPr>
            <w:tcW w:w="1248" w:type="dxa"/>
            <w:gridSpan w:val="2"/>
            <w:tcBorders>
              <w:top w:val="single" w:sz="4" w:space="0" w:color="auto"/>
              <w:left w:val="single" w:sz="4" w:space="0" w:color="auto"/>
              <w:bottom w:val="single" w:sz="4" w:space="0" w:color="auto"/>
              <w:right w:val="single" w:sz="4" w:space="0" w:color="auto"/>
            </w:tcBorders>
            <w:vAlign w:val="center"/>
          </w:tcPr>
          <w:p w14:paraId="7B75F361" w14:textId="77777777" w:rsidR="00193B75" w:rsidRPr="00E24666" w:rsidRDefault="00193B75" w:rsidP="00193B75">
            <w:pPr>
              <w:spacing w:after="0" w:line="240" w:lineRule="auto"/>
              <w:jc w:val="center"/>
              <w:rPr>
                <w:rFonts w:cstheme="minorHAnsi"/>
                <w:lang w:val="en-US"/>
              </w:rPr>
            </w:pPr>
            <w:r w:rsidRPr="004D65EC">
              <w:rPr>
                <w:rFonts w:cstheme="minorHAnsi"/>
                <w:lang w:val="en-US"/>
              </w:rPr>
              <w:t>40 UIT</w:t>
            </w:r>
          </w:p>
        </w:tc>
        <w:tc>
          <w:tcPr>
            <w:tcW w:w="4579" w:type="dxa"/>
            <w:gridSpan w:val="2"/>
            <w:tcBorders>
              <w:top w:val="single" w:sz="4" w:space="0" w:color="auto"/>
              <w:left w:val="single" w:sz="4" w:space="0" w:color="auto"/>
              <w:bottom w:val="single" w:sz="4" w:space="0" w:color="auto"/>
              <w:right w:val="single" w:sz="4" w:space="0" w:color="auto"/>
            </w:tcBorders>
          </w:tcPr>
          <w:p w14:paraId="7706BF0E" w14:textId="1C3EA950" w:rsidR="00193B75" w:rsidRPr="00E24666" w:rsidRDefault="00193B75" w:rsidP="008741CF">
            <w:pPr>
              <w:spacing w:after="0" w:line="240" w:lineRule="auto"/>
              <w:jc w:val="both"/>
              <w:rPr>
                <w:rFonts w:cstheme="minorHAnsi"/>
                <w:lang w:val="en-US"/>
              </w:rPr>
            </w:pPr>
            <w:r w:rsidRPr="00E24666">
              <w:rPr>
                <w:lang w:val="en-US"/>
              </w:rPr>
              <w:t xml:space="preserve">Failure to </w:t>
            </w:r>
            <w:r w:rsidR="008741CF" w:rsidRPr="00E24666">
              <w:rPr>
                <w:lang w:val="en-US"/>
              </w:rPr>
              <w:t xml:space="preserve">provide proof of </w:t>
            </w:r>
            <w:r w:rsidRPr="00E24666">
              <w:rPr>
                <w:lang w:val="en-US"/>
              </w:rPr>
              <w:t>Financial Clos</w:t>
            </w:r>
            <w:r w:rsidR="008741CF" w:rsidRPr="00E24666">
              <w:rPr>
                <w:lang w:val="en-US"/>
              </w:rPr>
              <w:t>ing</w:t>
            </w:r>
            <w:r w:rsidRPr="00E24666">
              <w:rPr>
                <w:lang w:val="en-US"/>
              </w:rPr>
              <w:t xml:space="preserve"> within the extended deadline.</w:t>
            </w:r>
          </w:p>
        </w:tc>
        <w:tc>
          <w:tcPr>
            <w:tcW w:w="1651" w:type="dxa"/>
            <w:gridSpan w:val="2"/>
            <w:tcBorders>
              <w:top w:val="single" w:sz="4" w:space="0" w:color="auto"/>
              <w:left w:val="single" w:sz="4" w:space="0" w:color="auto"/>
              <w:bottom w:val="single" w:sz="4" w:space="0" w:color="auto"/>
              <w:right w:val="single" w:sz="4" w:space="0" w:color="auto"/>
            </w:tcBorders>
          </w:tcPr>
          <w:p w14:paraId="58DC6ECD" w14:textId="46690228"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FD7552" w:rsidRPr="00166332" w14:paraId="59317E70"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066B3088" w14:textId="39F164F4" w:rsidR="00FD7552" w:rsidRPr="004D65EC" w:rsidRDefault="00193B75" w:rsidP="00FD7552">
            <w:pPr>
              <w:spacing w:after="0" w:line="240" w:lineRule="auto"/>
              <w:rPr>
                <w:rFonts w:cstheme="minorHAnsi"/>
                <w:lang w:val="en-US"/>
              </w:rPr>
            </w:pPr>
            <w:r w:rsidRPr="00E24666">
              <w:rPr>
                <w:rFonts w:cstheme="minorHAnsi"/>
                <w:b/>
                <w:lang w:val="en-US"/>
              </w:rPr>
              <w:t xml:space="preserve">Chapter IX of the Contract: </w:t>
            </w:r>
            <w:r w:rsidR="00140A1C" w:rsidRPr="00E24666">
              <w:rPr>
                <w:rFonts w:cstheme="minorHAnsi"/>
                <w:b/>
                <w:lang w:val="en-US"/>
              </w:rPr>
              <w:t>Guarantees</w:t>
            </w:r>
          </w:p>
        </w:tc>
      </w:tr>
      <w:tr w:rsidR="00193B75" w:rsidRPr="00E24666" w14:paraId="2F113805"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5ACC6EE5" w14:textId="737DBFCE"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_Ref43313617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9.2</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_Ref43313492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9.6</w:t>
            </w:r>
            <w:r w:rsidRPr="00E24666">
              <w:rPr>
                <w:rFonts w:cstheme="minorHAnsi"/>
                <w:lang w:val="en-US"/>
              </w:rPr>
              <w:fldChar w:fldCharType="end"/>
            </w:r>
            <w:r w:rsidRPr="00E24666">
              <w:rPr>
                <w:rFonts w:cstheme="minorHAnsi"/>
                <w:lang w:val="en-US"/>
              </w:rPr>
              <w:t>, 9.8</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6FC729B8"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6987294" w14:textId="5045AFEF" w:rsidR="00193B75" w:rsidRPr="00E24666" w:rsidRDefault="00193B75" w:rsidP="008741CF">
            <w:pPr>
              <w:spacing w:after="0" w:line="240" w:lineRule="auto"/>
              <w:jc w:val="both"/>
              <w:rPr>
                <w:rFonts w:cstheme="minorHAnsi"/>
                <w:lang w:val="en-US"/>
              </w:rPr>
            </w:pPr>
            <w:r w:rsidRPr="00E24666">
              <w:rPr>
                <w:lang w:val="en-US"/>
              </w:rPr>
              <w:t xml:space="preserve">Failure to submit, renew and/or maintain in force the </w:t>
            </w:r>
            <w:r w:rsidR="008741CF" w:rsidRPr="00E24666">
              <w:rPr>
                <w:lang w:val="en-US"/>
              </w:rPr>
              <w:t>Performance Bond</w:t>
            </w:r>
            <w:r w:rsidRPr="00E24666">
              <w:rPr>
                <w:lang w:val="en-US"/>
              </w:rPr>
              <w:t xml:space="preserve"> </w:t>
            </w:r>
            <w:r w:rsidR="008741CF" w:rsidRPr="00E24666">
              <w:rPr>
                <w:lang w:val="en-US"/>
              </w:rPr>
              <w:t xml:space="preserve">for Works and Equipment </w:t>
            </w:r>
            <w:r w:rsidRPr="00E24666">
              <w:rPr>
                <w:lang w:val="en-US"/>
              </w:rPr>
              <w:t>according to the Contract, within the term and/or under the specifications foreseen.</w:t>
            </w:r>
          </w:p>
        </w:tc>
        <w:tc>
          <w:tcPr>
            <w:tcW w:w="1598" w:type="dxa"/>
            <w:tcBorders>
              <w:top w:val="single" w:sz="4" w:space="0" w:color="auto"/>
              <w:left w:val="single" w:sz="4" w:space="0" w:color="auto"/>
              <w:bottom w:val="single" w:sz="4" w:space="0" w:color="auto"/>
              <w:right w:val="single" w:sz="4" w:space="0" w:color="auto"/>
            </w:tcBorders>
          </w:tcPr>
          <w:p w14:paraId="61705F9F" w14:textId="6937429B"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22EEB50"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429EE8D0" w14:textId="2E800080"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_Ref43313617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9.2</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_Ref43313492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9.6</w:t>
            </w:r>
            <w:r w:rsidRPr="00E24666">
              <w:rPr>
                <w:rFonts w:cstheme="minorHAnsi"/>
                <w:lang w:val="en-US"/>
              </w:rPr>
              <w:fldChar w:fldCharType="end"/>
            </w:r>
            <w:r w:rsidRPr="00E24666">
              <w:rPr>
                <w:rFonts w:cstheme="minorHAnsi"/>
                <w:lang w:val="en-US"/>
              </w:rPr>
              <w:t>, 9.8</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65565AF6"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3CEC82AF" w14:textId="644615FB" w:rsidR="00193B75" w:rsidRPr="00E24666" w:rsidRDefault="00193B75" w:rsidP="00193B75">
            <w:pPr>
              <w:spacing w:after="0" w:line="240" w:lineRule="auto"/>
              <w:jc w:val="both"/>
              <w:rPr>
                <w:rFonts w:cstheme="minorHAnsi"/>
                <w:lang w:val="en-US"/>
              </w:rPr>
            </w:pPr>
            <w:r w:rsidRPr="00E24666">
              <w:rPr>
                <w:lang w:val="en-US"/>
              </w:rPr>
              <w:t>Failure to submit, renew and/or maintain in force the Performance Bond for Operation, within the term and/or under the specifications foreseen.</w:t>
            </w:r>
          </w:p>
        </w:tc>
        <w:tc>
          <w:tcPr>
            <w:tcW w:w="1598" w:type="dxa"/>
            <w:tcBorders>
              <w:top w:val="single" w:sz="4" w:space="0" w:color="auto"/>
              <w:left w:val="single" w:sz="4" w:space="0" w:color="auto"/>
              <w:bottom w:val="single" w:sz="4" w:space="0" w:color="auto"/>
              <w:right w:val="single" w:sz="4" w:space="0" w:color="auto"/>
            </w:tcBorders>
          </w:tcPr>
          <w:p w14:paraId="585E3BF4" w14:textId="798A4ABB"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61DEA9C"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4D063693" w14:textId="38B4CB8E"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_Ref43420149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9.9</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02688F6E"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00532344" w14:textId="6316B1B5" w:rsidR="00193B75" w:rsidRPr="00E24666" w:rsidRDefault="00193B75" w:rsidP="008741CF">
            <w:pPr>
              <w:spacing w:after="0" w:line="240" w:lineRule="auto"/>
              <w:jc w:val="both"/>
              <w:rPr>
                <w:rFonts w:cstheme="minorHAnsi"/>
                <w:lang w:val="en-US"/>
              </w:rPr>
            </w:pPr>
            <w:r w:rsidRPr="00E24666">
              <w:rPr>
                <w:lang w:val="en-US"/>
              </w:rPr>
              <w:t xml:space="preserve">Failure to return the established amount of the </w:t>
            </w:r>
            <w:r w:rsidR="00CF0DE6" w:rsidRPr="00E24666">
              <w:rPr>
                <w:lang w:val="en-US"/>
              </w:rPr>
              <w:t xml:space="preserve">Performance Bond </w:t>
            </w:r>
            <w:r w:rsidR="008741CF" w:rsidRPr="00E24666">
              <w:rPr>
                <w:lang w:val="en-US"/>
              </w:rPr>
              <w:t>for</w:t>
            </w:r>
            <w:r w:rsidR="00CF0DE6" w:rsidRPr="00E24666">
              <w:rPr>
                <w:lang w:val="en-US"/>
              </w:rPr>
              <w:t xml:space="preserve"> Works and Equipment </w:t>
            </w:r>
            <w:r w:rsidRPr="00E24666">
              <w:rPr>
                <w:lang w:val="en-US"/>
              </w:rPr>
              <w:t xml:space="preserve"> and/or the Performance Bond within the established term.</w:t>
            </w:r>
          </w:p>
        </w:tc>
        <w:tc>
          <w:tcPr>
            <w:tcW w:w="1598" w:type="dxa"/>
            <w:tcBorders>
              <w:top w:val="single" w:sz="4" w:space="0" w:color="auto"/>
              <w:left w:val="single" w:sz="4" w:space="0" w:color="auto"/>
              <w:bottom w:val="single" w:sz="4" w:space="0" w:color="auto"/>
              <w:right w:val="single" w:sz="4" w:space="0" w:color="auto"/>
            </w:tcBorders>
          </w:tcPr>
          <w:p w14:paraId="107C92F1" w14:textId="4A97E988"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FD7552" w:rsidRPr="00166332" w14:paraId="5C3937E8"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14BE1BB2" w14:textId="5F6FABAB" w:rsidR="00FD7552" w:rsidRPr="00E24666" w:rsidRDefault="00193B75" w:rsidP="00FD7552">
            <w:pPr>
              <w:spacing w:after="0" w:line="240" w:lineRule="auto"/>
              <w:rPr>
                <w:rFonts w:cstheme="minorHAnsi"/>
                <w:b/>
                <w:lang w:val="en-US"/>
              </w:rPr>
            </w:pPr>
            <w:r w:rsidRPr="00E24666">
              <w:rPr>
                <w:rFonts w:cstheme="minorHAnsi"/>
                <w:b/>
                <w:lang w:val="en-US"/>
              </w:rPr>
              <w:t>Chapter X of the Contract: Insurance Regime</w:t>
            </w:r>
          </w:p>
        </w:tc>
      </w:tr>
      <w:tr w:rsidR="00193B75" w:rsidRPr="00E24666" w14:paraId="021F9D64"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1A229A9F" w14:textId="7B78100F" w:rsidR="00193B75" w:rsidRPr="00E24666" w:rsidRDefault="00193B75" w:rsidP="00193B75">
            <w:pPr>
              <w:spacing w:after="0" w:line="240" w:lineRule="auto"/>
              <w:jc w:val="center"/>
              <w:rPr>
                <w:rFonts w:cstheme="minorHAnsi"/>
                <w:lang w:val="en-US"/>
              </w:rPr>
            </w:pPr>
            <w:r w:rsidRPr="00E24666">
              <w:rPr>
                <w:rFonts w:cstheme="minorHAnsi"/>
                <w:lang w:val="en-US"/>
              </w:rPr>
              <w:lastRenderedPageBreak/>
              <w:fldChar w:fldCharType="begin"/>
            </w:r>
            <w:r w:rsidRPr="00E24666">
              <w:rPr>
                <w:rFonts w:cstheme="minorHAnsi"/>
                <w:lang w:val="en-US"/>
              </w:rPr>
              <w:instrText xml:space="preserve"> REF _Ref43420177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C928959"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5CABEF07" w14:textId="12CBBBA2" w:rsidR="00193B75" w:rsidRPr="00E24666" w:rsidRDefault="00193B75" w:rsidP="00193B75">
            <w:pPr>
              <w:spacing w:after="0" w:line="240" w:lineRule="auto"/>
              <w:jc w:val="both"/>
              <w:rPr>
                <w:rFonts w:cstheme="minorHAnsi"/>
                <w:lang w:val="en-US"/>
              </w:rPr>
            </w:pPr>
            <w:r w:rsidRPr="00E24666">
              <w:rPr>
                <w:lang w:val="en-US"/>
              </w:rPr>
              <w:t>Not to include the GRANTOR or whoever it designates as additional insured in the contracted policies.</w:t>
            </w:r>
          </w:p>
        </w:tc>
        <w:tc>
          <w:tcPr>
            <w:tcW w:w="1598" w:type="dxa"/>
            <w:tcBorders>
              <w:top w:val="single" w:sz="4" w:space="0" w:color="auto"/>
              <w:left w:val="single" w:sz="4" w:space="0" w:color="auto"/>
              <w:bottom w:val="single" w:sz="4" w:space="0" w:color="auto"/>
              <w:right w:val="single" w:sz="4" w:space="0" w:color="auto"/>
            </w:tcBorders>
          </w:tcPr>
          <w:p w14:paraId="4AFDB543" w14:textId="568C4AA6"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5A1F76C1"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11E5B4D6" w14:textId="39CD7804"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_Ref43420184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10.3</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4572F5E"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0FC0E76B" w14:textId="256F6444" w:rsidR="00193B75" w:rsidRPr="00E24666" w:rsidRDefault="00193B75" w:rsidP="00193B75">
            <w:pPr>
              <w:spacing w:after="0" w:line="240" w:lineRule="auto"/>
              <w:jc w:val="both"/>
              <w:rPr>
                <w:rFonts w:cstheme="minorHAnsi"/>
                <w:lang w:val="en-US"/>
              </w:rPr>
            </w:pPr>
            <w:r w:rsidRPr="00E24666">
              <w:rPr>
                <w:lang w:val="en-US"/>
              </w:rPr>
              <w:t>Not to contract the insurance policies with insurance and reinsurance companies with rating A or higher.</w:t>
            </w:r>
          </w:p>
        </w:tc>
        <w:tc>
          <w:tcPr>
            <w:tcW w:w="1598" w:type="dxa"/>
            <w:tcBorders>
              <w:top w:val="single" w:sz="4" w:space="0" w:color="auto"/>
              <w:left w:val="single" w:sz="4" w:space="0" w:color="auto"/>
              <w:bottom w:val="single" w:sz="4" w:space="0" w:color="auto"/>
              <w:right w:val="single" w:sz="4" w:space="0" w:color="auto"/>
            </w:tcBorders>
          </w:tcPr>
          <w:p w14:paraId="767AA52C" w14:textId="51ABE0C3"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5849C2D3"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041BA801" w14:textId="0A4B6A2C" w:rsidR="00193B75" w:rsidRPr="00E24666" w:rsidRDefault="00193B75" w:rsidP="00193B75">
            <w:pPr>
              <w:spacing w:after="0" w:line="240" w:lineRule="auto"/>
              <w:jc w:val="center"/>
              <w:rPr>
                <w:rFonts w:cstheme="minorHAnsi"/>
                <w:bCs/>
                <w:lang w:val="en-US"/>
              </w:rPr>
            </w:pPr>
            <w:r w:rsidRPr="00E24666">
              <w:rPr>
                <w:rFonts w:cstheme="minorHAnsi"/>
                <w:lang w:val="en-US"/>
              </w:rPr>
              <w:fldChar w:fldCharType="begin"/>
            </w:r>
            <w:r w:rsidRPr="00E24666">
              <w:rPr>
                <w:rFonts w:cstheme="minorHAnsi"/>
                <w:highlight w:val="yellow"/>
                <w:lang w:val="en-US"/>
              </w:rPr>
              <w:instrText xml:space="preserve"> REF _Ref43420196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10.4</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408D254"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0.8 UIT</w:t>
            </w:r>
          </w:p>
        </w:tc>
        <w:tc>
          <w:tcPr>
            <w:tcW w:w="4585" w:type="dxa"/>
            <w:gridSpan w:val="2"/>
            <w:tcBorders>
              <w:top w:val="single" w:sz="4" w:space="0" w:color="auto"/>
              <w:left w:val="single" w:sz="4" w:space="0" w:color="auto"/>
              <w:bottom w:val="single" w:sz="4" w:space="0" w:color="auto"/>
              <w:right w:val="single" w:sz="4" w:space="0" w:color="auto"/>
            </w:tcBorders>
          </w:tcPr>
          <w:p w14:paraId="5179C18C" w14:textId="18D6083C" w:rsidR="00193B75" w:rsidRPr="00E24666" w:rsidRDefault="00193B75" w:rsidP="00193B75">
            <w:pPr>
              <w:spacing w:after="0" w:line="240" w:lineRule="auto"/>
              <w:jc w:val="both"/>
              <w:rPr>
                <w:rFonts w:cstheme="minorHAnsi"/>
                <w:bCs/>
                <w:lang w:val="en-US"/>
              </w:rPr>
            </w:pPr>
            <w:r w:rsidRPr="00E24666">
              <w:rPr>
                <w:lang w:val="en-US"/>
              </w:rPr>
              <w:t>Not to send to the GRANTOR a copy of the insurance contracts signed in the foreseen terms.</w:t>
            </w:r>
          </w:p>
        </w:tc>
        <w:tc>
          <w:tcPr>
            <w:tcW w:w="1598" w:type="dxa"/>
            <w:tcBorders>
              <w:top w:val="single" w:sz="4" w:space="0" w:color="auto"/>
              <w:left w:val="single" w:sz="4" w:space="0" w:color="auto"/>
              <w:bottom w:val="single" w:sz="4" w:space="0" w:color="auto"/>
              <w:right w:val="single" w:sz="4" w:space="0" w:color="auto"/>
            </w:tcBorders>
            <w:vAlign w:val="center"/>
          </w:tcPr>
          <w:p w14:paraId="4702FA51" w14:textId="3DC5D92E" w:rsidR="00193B75" w:rsidRPr="00E24666" w:rsidRDefault="00193B75" w:rsidP="00193B75">
            <w:pPr>
              <w:spacing w:after="0" w:line="240" w:lineRule="auto"/>
              <w:jc w:val="center"/>
              <w:rPr>
                <w:rFonts w:cstheme="minorHAnsi"/>
                <w:bCs/>
                <w:lang w:val="en-US"/>
              </w:rPr>
            </w:pPr>
            <w:r w:rsidRPr="00E24666">
              <w:rPr>
                <w:lang w:val="en-US"/>
              </w:rPr>
              <w:t>Each Calendar Day</w:t>
            </w:r>
          </w:p>
        </w:tc>
      </w:tr>
      <w:tr w:rsidR="00193B75" w:rsidRPr="00E24666" w14:paraId="7FCF647C"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20C40AD8" w14:textId="260021F2" w:rsidR="00193B75" w:rsidRPr="00E24666" w:rsidRDefault="00193B75" w:rsidP="00193B75">
            <w:pPr>
              <w:spacing w:after="0" w:line="240" w:lineRule="auto"/>
              <w:jc w:val="center"/>
              <w:rPr>
                <w:rFonts w:cstheme="minorHAnsi"/>
                <w:bCs/>
                <w:lang w:val="en-US"/>
              </w:rPr>
            </w:pPr>
            <w:r w:rsidRPr="00E24666">
              <w:rPr>
                <w:rFonts w:cstheme="minorHAnsi"/>
                <w:bCs/>
                <w:lang w:val="en-US"/>
              </w:rPr>
              <w:fldChar w:fldCharType="begin"/>
            </w:r>
            <w:r w:rsidRPr="00E24666">
              <w:rPr>
                <w:rFonts w:cstheme="minorHAnsi"/>
                <w:bCs/>
                <w:lang w:val="en-US"/>
              </w:rPr>
              <w:instrText xml:space="preserve"> REF _Ref43420220 \r \h  \* MERGEFORMAT </w:instrText>
            </w:r>
            <w:r w:rsidRPr="00E24666">
              <w:rPr>
                <w:rFonts w:cstheme="minorHAnsi"/>
                <w:bCs/>
                <w:lang w:val="en-US"/>
              </w:rPr>
            </w:r>
            <w:r w:rsidRPr="00E24666">
              <w:rPr>
                <w:rFonts w:cstheme="minorHAnsi"/>
                <w:bCs/>
                <w:lang w:val="en-US"/>
              </w:rPr>
              <w:fldChar w:fldCharType="separate"/>
            </w:r>
            <w:r w:rsidRPr="00E24666">
              <w:rPr>
                <w:rFonts w:cstheme="minorHAnsi"/>
                <w:bCs/>
                <w:lang w:val="en-US"/>
              </w:rPr>
              <w:t>10.7</w:t>
            </w:r>
            <w:r w:rsidRPr="00E24666">
              <w:rPr>
                <w:rFonts w:cstheme="minorHAnsi"/>
                <w:bCs/>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1BE0D36B"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1B1B6646" w14:textId="27EAB051" w:rsidR="00193B75" w:rsidRPr="00E24666" w:rsidRDefault="00193B75" w:rsidP="00193B75">
            <w:pPr>
              <w:spacing w:after="0" w:line="240" w:lineRule="auto"/>
              <w:jc w:val="both"/>
              <w:rPr>
                <w:rFonts w:cstheme="minorHAnsi"/>
                <w:bCs/>
                <w:lang w:val="en-US"/>
              </w:rPr>
            </w:pPr>
            <w:r w:rsidRPr="00E24666">
              <w:rPr>
                <w:lang w:val="en-US"/>
              </w:rPr>
              <w:t>Not to contract the relation of minimum coverages established.</w:t>
            </w:r>
          </w:p>
        </w:tc>
        <w:tc>
          <w:tcPr>
            <w:tcW w:w="1598" w:type="dxa"/>
            <w:tcBorders>
              <w:top w:val="single" w:sz="4" w:space="0" w:color="auto"/>
              <w:left w:val="single" w:sz="4" w:space="0" w:color="auto"/>
              <w:bottom w:val="single" w:sz="4" w:space="0" w:color="auto"/>
              <w:right w:val="single" w:sz="4" w:space="0" w:color="auto"/>
            </w:tcBorders>
          </w:tcPr>
          <w:p w14:paraId="052F39F7" w14:textId="15586808" w:rsidR="00193B75" w:rsidRPr="00E24666" w:rsidRDefault="00193B75" w:rsidP="00193B75">
            <w:pPr>
              <w:spacing w:after="0" w:line="240" w:lineRule="auto"/>
              <w:jc w:val="center"/>
              <w:rPr>
                <w:rFonts w:cstheme="minorHAnsi"/>
                <w:bCs/>
                <w:lang w:val="en-US"/>
              </w:rPr>
            </w:pPr>
            <w:r w:rsidRPr="00E24666">
              <w:rPr>
                <w:rFonts w:cstheme="minorHAnsi"/>
                <w:lang w:val="en-US"/>
              </w:rPr>
              <w:t>Each time</w:t>
            </w:r>
          </w:p>
        </w:tc>
      </w:tr>
      <w:tr w:rsidR="00193B75" w:rsidRPr="00E24666" w14:paraId="670772E9"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524EEC3F" w14:textId="442D9573"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_Ref43325467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10.8</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_Ref43325479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10.9</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_Ref43326248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10.10</w:t>
            </w:r>
            <w:r w:rsidRPr="00E24666">
              <w:rPr>
                <w:rFonts w:cstheme="minorHAnsi"/>
                <w:lang w:val="en-US"/>
              </w:rPr>
              <w:fldChar w:fldCharType="end"/>
            </w:r>
            <w:r w:rsidRPr="00E24666">
              <w:rPr>
                <w:rFonts w:cstheme="minorHAnsi"/>
                <w:lang w:val="en-US"/>
              </w:rPr>
              <w:t xml:space="preserve"> and </w:t>
            </w:r>
            <w:r w:rsidRPr="00E24666">
              <w:rPr>
                <w:rFonts w:cstheme="minorHAnsi"/>
                <w:lang w:val="en-US"/>
              </w:rPr>
              <w:fldChar w:fldCharType="begin"/>
            </w:r>
            <w:r w:rsidRPr="00E24666">
              <w:rPr>
                <w:rFonts w:cstheme="minorHAnsi"/>
                <w:lang w:val="en-US"/>
              </w:rPr>
              <w:instrText xml:space="preserve"> REF _Ref50744289 \r \h </w:instrText>
            </w:r>
            <w:r w:rsidRPr="00E24666">
              <w:rPr>
                <w:rFonts w:cstheme="minorHAnsi"/>
                <w:lang w:val="en-US"/>
              </w:rPr>
            </w:r>
            <w:r w:rsidRPr="00E24666">
              <w:rPr>
                <w:rFonts w:cstheme="minorHAnsi"/>
                <w:lang w:val="en-US"/>
              </w:rPr>
              <w:fldChar w:fldCharType="separate"/>
            </w:r>
            <w:r w:rsidRPr="00E24666">
              <w:rPr>
                <w:rFonts w:cstheme="minorHAnsi"/>
                <w:lang w:val="en-US"/>
              </w:rPr>
              <w:t>10.11</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8CA08D3"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3.2 UIT</w:t>
            </w:r>
          </w:p>
        </w:tc>
        <w:tc>
          <w:tcPr>
            <w:tcW w:w="4585" w:type="dxa"/>
            <w:gridSpan w:val="2"/>
            <w:tcBorders>
              <w:top w:val="single" w:sz="4" w:space="0" w:color="auto"/>
              <w:left w:val="single" w:sz="4" w:space="0" w:color="auto"/>
              <w:bottom w:val="single" w:sz="4" w:space="0" w:color="auto"/>
              <w:right w:val="single" w:sz="4" w:space="0" w:color="auto"/>
            </w:tcBorders>
          </w:tcPr>
          <w:p w14:paraId="39C15B9F" w14:textId="115AD8FE" w:rsidR="00193B75" w:rsidRPr="00E24666" w:rsidRDefault="00193B75" w:rsidP="00193B75">
            <w:pPr>
              <w:spacing w:after="0" w:line="240" w:lineRule="auto"/>
              <w:jc w:val="both"/>
              <w:rPr>
                <w:rFonts w:cstheme="minorHAnsi"/>
                <w:lang w:val="en-US"/>
              </w:rPr>
            </w:pPr>
            <w:r w:rsidRPr="00E24666">
              <w:rPr>
                <w:lang w:val="en-US"/>
              </w:rPr>
              <w:t>Not to maintain in force the insurance policies during the foreseen periods.</w:t>
            </w:r>
          </w:p>
        </w:tc>
        <w:tc>
          <w:tcPr>
            <w:tcW w:w="1598" w:type="dxa"/>
            <w:tcBorders>
              <w:top w:val="single" w:sz="4" w:space="0" w:color="auto"/>
              <w:left w:val="single" w:sz="4" w:space="0" w:color="auto"/>
              <w:bottom w:val="single" w:sz="4" w:space="0" w:color="auto"/>
              <w:right w:val="single" w:sz="4" w:space="0" w:color="auto"/>
            </w:tcBorders>
          </w:tcPr>
          <w:p w14:paraId="49E4BBDA" w14:textId="20FEBA70"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19911BE"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23D030E2" w14:textId="0F4EB0B3"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_Ref43325467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10.8</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_Ref43325479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10.9</w:t>
            </w:r>
            <w:r w:rsidRPr="00E24666">
              <w:rPr>
                <w:rFonts w:cstheme="minorHAnsi"/>
                <w:lang w:val="en-US"/>
              </w:rPr>
              <w:fldChar w:fldCharType="end"/>
            </w:r>
            <w:r w:rsidRPr="00E24666">
              <w:rPr>
                <w:rFonts w:cstheme="minorHAnsi"/>
                <w:lang w:val="en-US"/>
              </w:rPr>
              <w:t xml:space="preserve">, </w:t>
            </w:r>
            <w:r w:rsidRPr="00E24666">
              <w:rPr>
                <w:rFonts w:cstheme="minorHAnsi"/>
                <w:lang w:val="en-US"/>
              </w:rPr>
              <w:fldChar w:fldCharType="begin"/>
            </w:r>
            <w:r w:rsidRPr="00E24666">
              <w:rPr>
                <w:rFonts w:cstheme="minorHAnsi"/>
                <w:lang w:val="en-US"/>
              </w:rPr>
              <w:instrText xml:space="preserve"> REF _Ref43326248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10.10</w:t>
            </w:r>
            <w:r w:rsidRPr="00E24666">
              <w:rPr>
                <w:rFonts w:cstheme="minorHAnsi"/>
                <w:lang w:val="en-US"/>
              </w:rPr>
              <w:fldChar w:fldCharType="end"/>
            </w:r>
            <w:r w:rsidRPr="00E24666">
              <w:rPr>
                <w:rFonts w:cstheme="minorHAnsi"/>
                <w:lang w:val="en-US"/>
              </w:rPr>
              <w:t xml:space="preserve"> and </w:t>
            </w:r>
            <w:r w:rsidRPr="00E24666">
              <w:rPr>
                <w:rFonts w:cstheme="minorHAnsi"/>
                <w:lang w:val="en-US"/>
              </w:rPr>
              <w:fldChar w:fldCharType="begin"/>
            </w:r>
            <w:r w:rsidRPr="00E24666">
              <w:rPr>
                <w:rFonts w:cstheme="minorHAnsi"/>
                <w:lang w:val="en-US"/>
              </w:rPr>
              <w:instrText xml:space="preserve"> REF _Ref50744289 \r \h </w:instrText>
            </w:r>
            <w:r w:rsidRPr="00E24666">
              <w:rPr>
                <w:rFonts w:cstheme="minorHAnsi"/>
                <w:lang w:val="en-US"/>
              </w:rPr>
            </w:r>
            <w:r w:rsidRPr="00E24666">
              <w:rPr>
                <w:rFonts w:cstheme="minorHAnsi"/>
                <w:lang w:val="en-US"/>
              </w:rPr>
              <w:fldChar w:fldCharType="separate"/>
            </w:r>
            <w:r w:rsidRPr="00E24666">
              <w:rPr>
                <w:rFonts w:cstheme="minorHAnsi"/>
                <w:lang w:val="en-US"/>
              </w:rPr>
              <w:t>10.11</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04F01896"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09EBD4BD" w14:textId="62BC1F5D" w:rsidR="00193B75" w:rsidRPr="00E24666" w:rsidRDefault="00193B75" w:rsidP="00193B75">
            <w:pPr>
              <w:spacing w:after="0" w:line="240" w:lineRule="auto"/>
              <w:jc w:val="both"/>
              <w:rPr>
                <w:rFonts w:cstheme="minorHAnsi"/>
                <w:lang w:val="en-US"/>
              </w:rPr>
            </w:pPr>
            <w:r w:rsidRPr="00E24666">
              <w:rPr>
                <w:lang w:val="en-US"/>
              </w:rPr>
              <w:t>Failure to comply with the insurance contracting conditions.</w:t>
            </w:r>
          </w:p>
        </w:tc>
        <w:tc>
          <w:tcPr>
            <w:tcW w:w="1598" w:type="dxa"/>
            <w:tcBorders>
              <w:top w:val="single" w:sz="4" w:space="0" w:color="auto"/>
              <w:left w:val="single" w:sz="4" w:space="0" w:color="auto"/>
              <w:bottom w:val="single" w:sz="4" w:space="0" w:color="auto"/>
              <w:right w:val="single" w:sz="4" w:space="0" w:color="auto"/>
            </w:tcBorders>
          </w:tcPr>
          <w:p w14:paraId="374D0A83" w14:textId="12B6F09B"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3A2C3670"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084A6AD0" w14:textId="6B03E165"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_Ref43326750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10.14</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29F0574D"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0451DF1F" w14:textId="7A720395" w:rsidR="00193B75" w:rsidRPr="00E24666" w:rsidRDefault="00193B75" w:rsidP="00193B75">
            <w:pPr>
              <w:spacing w:after="0" w:line="240" w:lineRule="auto"/>
              <w:jc w:val="both"/>
              <w:rPr>
                <w:rFonts w:cstheme="minorHAnsi"/>
                <w:lang w:val="en-US"/>
              </w:rPr>
            </w:pPr>
            <w:r w:rsidRPr="00E24666">
              <w:rPr>
                <w:lang w:val="en-US"/>
              </w:rPr>
              <w:t>Failure to comply with the request for favorable opinion of the policy proposals within the terms set forth in the Clause.</w:t>
            </w:r>
          </w:p>
        </w:tc>
        <w:tc>
          <w:tcPr>
            <w:tcW w:w="1598" w:type="dxa"/>
            <w:tcBorders>
              <w:top w:val="single" w:sz="4" w:space="0" w:color="auto"/>
              <w:left w:val="single" w:sz="4" w:space="0" w:color="auto"/>
              <w:bottom w:val="single" w:sz="4" w:space="0" w:color="auto"/>
              <w:right w:val="single" w:sz="4" w:space="0" w:color="auto"/>
            </w:tcBorders>
          </w:tcPr>
          <w:p w14:paraId="53E959F0" w14:textId="7B47068C"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36869F1"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4D312FE4" w14:textId="63292B1C"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_Ref43326750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10.14</w:t>
            </w:r>
            <w:r w:rsidRPr="00E24666">
              <w:rPr>
                <w:rFonts w:cstheme="minorHAnsi"/>
                <w:lang w:val="en-US"/>
              </w:rPr>
              <w:fldChar w:fldCharType="end"/>
            </w:r>
            <w:r w:rsidRPr="00E24666">
              <w:rPr>
                <w:rFonts w:cstheme="minorHAnsi"/>
                <w:lang w:val="en-US"/>
              </w:rPr>
              <w:t xml:space="preserve"> </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307296C" w14:textId="77777777" w:rsidR="00193B75" w:rsidRPr="00E24666" w:rsidRDefault="00193B75" w:rsidP="00193B75">
            <w:pPr>
              <w:spacing w:after="0" w:line="240" w:lineRule="auto"/>
              <w:jc w:val="center"/>
              <w:rPr>
                <w:rFonts w:cstheme="minorHAnsi"/>
                <w:bCs/>
                <w:lang w:val="en-US"/>
              </w:rPr>
            </w:pPr>
            <w:r w:rsidRPr="004D65EC">
              <w:rPr>
                <w:rFonts w:cstheme="minorHAnsi"/>
                <w:bCs/>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74CD0E24" w14:textId="419E3393" w:rsidR="00193B75" w:rsidRPr="00E24666" w:rsidRDefault="00193B75" w:rsidP="00193B75">
            <w:pPr>
              <w:spacing w:after="0" w:line="240" w:lineRule="auto"/>
              <w:jc w:val="both"/>
              <w:rPr>
                <w:rFonts w:cstheme="minorHAnsi"/>
                <w:lang w:val="en-US"/>
              </w:rPr>
            </w:pPr>
            <w:r w:rsidRPr="00E24666">
              <w:rPr>
                <w:lang w:val="en-US"/>
              </w:rPr>
              <w:t>Not to present the corrections to the observations, of the request of proposed policies, in the foreseen term.</w:t>
            </w:r>
          </w:p>
        </w:tc>
        <w:tc>
          <w:tcPr>
            <w:tcW w:w="1598" w:type="dxa"/>
            <w:tcBorders>
              <w:top w:val="single" w:sz="4" w:space="0" w:color="auto"/>
              <w:left w:val="single" w:sz="4" w:space="0" w:color="auto"/>
              <w:bottom w:val="single" w:sz="4" w:space="0" w:color="auto"/>
              <w:right w:val="single" w:sz="4" w:space="0" w:color="auto"/>
            </w:tcBorders>
          </w:tcPr>
          <w:p w14:paraId="79A4694B" w14:textId="35DB1C8F"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0908877C"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47B51A97" w14:textId="4FC764DA"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_Ref43323854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10.15</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09C9FD1B"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24FFBE04" w14:textId="02A8D3D5" w:rsidR="00193B75" w:rsidRPr="00E24666" w:rsidRDefault="00193B75" w:rsidP="00193B75">
            <w:pPr>
              <w:spacing w:after="0" w:line="240" w:lineRule="auto"/>
              <w:jc w:val="both"/>
              <w:rPr>
                <w:rFonts w:cstheme="minorHAnsi"/>
                <w:lang w:val="en-US"/>
              </w:rPr>
            </w:pPr>
            <w:r w:rsidRPr="00E24666">
              <w:rPr>
                <w:lang w:val="en-US"/>
              </w:rPr>
              <w:t>Failure to hire the specialized company for the preparation of the risk analysis report.</w:t>
            </w:r>
          </w:p>
        </w:tc>
        <w:tc>
          <w:tcPr>
            <w:tcW w:w="1598" w:type="dxa"/>
            <w:tcBorders>
              <w:top w:val="single" w:sz="4" w:space="0" w:color="auto"/>
              <w:left w:val="single" w:sz="4" w:space="0" w:color="auto"/>
              <w:bottom w:val="single" w:sz="4" w:space="0" w:color="auto"/>
              <w:right w:val="single" w:sz="4" w:space="0" w:color="auto"/>
            </w:tcBorders>
          </w:tcPr>
          <w:p w14:paraId="022964B1" w14:textId="7EDAD2AC"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56FB679E"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274267D5" w14:textId="3285CB1F" w:rsidR="00193B75" w:rsidRPr="00E24666" w:rsidRDefault="00193B75" w:rsidP="00193B75">
            <w:pPr>
              <w:spacing w:after="0" w:line="240" w:lineRule="auto"/>
              <w:jc w:val="center"/>
              <w:rPr>
                <w:rFonts w:cstheme="minorHAnsi"/>
                <w:lang w:val="en-US"/>
              </w:rPr>
            </w:pPr>
            <w:r w:rsidRPr="00E24666">
              <w:rPr>
                <w:rFonts w:cstheme="minorHAnsi"/>
                <w:highlight w:val="yellow"/>
                <w:lang w:val="en-US"/>
              </w:rPr>
              <w:fldChar w:fldCharType="begin"/>
            </w:r>
            <w:r w:rsidRPr="00E24666">
              <w:rPr>
                <w:rFonts w:cstheme="minorHAnsi"/>
                <w:highlight w:val="yellow"/>
                <w:lang w:val="en-US"/>
              </w:rPr>
              <w:instrText xml:space="preserve"> REF _Ref422330385 \r \h  \* MERGEFORMAT </w:instrText>
            </w:r>
            <w:r w:rsidRPr="00E24666">
              <w:rPr>
                <w:rFonts w:cstheme="minorHAnsi"/>
                <w:highlight w:val="yellow"/>
                <w:lang w:val="en-US"/>
              </w:rPr>
            </w:r>
            <w:r w:rsidRPr="00E24666">
              <w:rPr>
                <w:rFonts w:cstheme="minorHAnsi"/>
                <w:highlight w:val="yellow"/>
                <w:lang w:val="en-US"/>
              </w:rPr>
              <w:fldChar w:fldCharType="separate"/>
            </w:r>
            <w:r w:rsidRPr="00E24666">
              <w:rPr>
                <w:rFonts w:cstheme="minorHAnsi"/>
                <w:lang w:val="en-US"/>
              </w:rPr>
              <w:t>10.16</w:t>
            </w:r>
            <w:r w:rsidRPr="00E24666">
              <w:rPr>
                <w:rFonts w:cstheme="minorHAnsi"/>
                <w:highlight w:val="yellow"/>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996214C"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4F8843C7" w14:textId="3F0F4C8C" w:rsidR="00193B75" w:rsidRPr="00E24666" w:rsidRDefault="00193B75" w:rsidP="00193B75">
            <w:pPr>
              <w:spacing w:after="0" w:line="240" w:lineRule="auto"/>
              <w:jc w:val="both"/>
              <w:rPr>
                <w:rFonts w:cstheme="minorHAnsi"/>
                <w:lang w:val="en-US"/>
              </w:rPr>
            </w:pPr>
            <w:r w:rsidRPr="00E24666">
              <w:rPr>
                <w:lang w:val="en-US"/>
              </w:rPr>
              <w:t>Failure to submit the copies of the contracted policies within the maximum term foreseen.</w:t>
            </w:r>
          </w:p>
        </w:tc>
        <w:tc>
          <w:tcPr>
            <w:tcW w:w="1598" w:type="dxa"/>
            <w:tcBorders>
              <w:top w:val="single" w:sz="4" w:space="0" w:color="auto"/>
              <w:left w:val="single" w:sz="4" w:space="0" w:color="auto"/>
              <w:bottom w:val="single" w:sz="4" w:space="0" w:color="auto"/>
              <w:right w:val="single" w:sz="4" w:space="0" w:color="auto"/>
            </w:tcBorders>
          </w:tcPr>
          <w:p w14:paraId="399CFF50" w14:textId="0BCDE078"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123BAEB1"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05C30426" w14:textId="6E6DF16B"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_Ref297723362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10.17</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2582E0ED" w14:textId="77777777" w:rsidR="00193B75" w:rsidRPr="00E24666"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28FBA3A3" w14:textId="7CC9430D" w:rsidR="00193B75" w:rsidRPr="00E24666" w:rsidRDefault="00193B75" w:rsidP="00193B75">
            <w:pPr>
              <w:spacing w:after="0" w:line="240" w:lineRule="auto"/>
              <w:jc w:val="both"/>
              <w:rPr>
                <w:rFonts w:cstheme="minorHAnsi"/>
                <w:lang w:val="en-US"/>
              </w:rPr>
            </w:pPr>
            <w:r w:rsidRPr="00E24666">
              <w:rPr>
                <w:lang w:val="en-US"/>
              </w:rPr>
              <w:t>Not to include in the contracted policies the stipulation that obliges the insurance company to notify the GRANTOR, with copy to the Supervisor, any non-compliance by the CONCESSIONAIRE in the payment of premiums, according to what is stated in the Clause.</w:t>
            </w:r>
          </w:p>
        </w:tc>
        <w:tc>
          <w:tcPr>
            <w:tcW w:w="1598" w:type="dxa"/>
            <w:tcBorders>
              <w:top w:val="single" w:sz="4" w:space="0" w:color="auto"/>
              <w:left w:val="single" w:sz="4" w:space="0" w:color="auto"/>
              <w:bottom w:val="single" w:sz="4" w:space="0" w:color="auto"/>
              <w:right w:val="single" w:sz="4" w:space="0" w:color="auto"/>
            </w:tcBorders>
            <w:vAlign w:val="center"/>
          </w:tcPr>
          <w:p w14:paraId="58C17F40" w14:textId="306577E4"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3B89A07"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16A97A1F" w14:textId="71599245"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_Ref297723362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10.17</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EBEA51D"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72D15007" w14:textId="348580BD" w:rsidR="00193B75" w:rsidRPr="00E24666" w:rsidRDefault="00193B75" w:rsidP="00193B75">
            <w:pPr>
              <w:spacing w:after="0" w:line="240" w:lineRule="auto"/>
              <w:jc w:val="both"/>
              <w:rPr>
                <w:rFonts w:cstheme="minorHAnsi"/>
                <w:lang w:val="en-US"/>
              </w:rPr>
            </w:pPr>
            <w:r w:rsidRPr="00E24666">
              <w:rPr>
                <w:lang w:val="en-US"/>
              </w:rPr>
              <w:t>Failure to submit to the GRANTOR, with copy to the Supervisor, the list of the insurance policies with upcoming maturity in accordance with the provisions of the Clause.</w:t>
            </w:r>
          </w:p>
        </w:tc>
        <w:tc>
          <w:tcPr>
            <w:tcW w:w="1598" w:type="dxa"/>
            <w:tcBorders>
              <w:top w:val="single" w:sz="4" w:space="0" w:color="auto"/>
              <w:left w:val="single" w:sz="4" w:space="0" w:color="auto"/>
              <w:bottom w:val="single" w:sz="4" w:space="0" w:color="auto"/>
              <w:right w:val="single" w:sz="4" w:space="0" w:color="auto"/>
            </w:tcBorders>
          </w:tcPr>
          <w:p w14:paraId="62F81E8B" w14:textId="6EC2F345"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62FC4D82"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3BF9EF16" w14:textId="77DB82E9"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_Ref422331274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10.20</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7E55F216"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423520B1" w14:textId="62FF8FE2" w:rsidR="00193B75" w:rsidRPr="00E24666" w:rsidRDefault="00193B75" w:rsidP="00193B75">
            <w:pPr>
              <w:spacing w:after="0" w:line="240" w:lineRule="auto"/>
              <w:jc w:val="both"/>
              <w:rPr>
                <w:rFonts w:cstheme="minorHAnsi"/>
                <w:lang w:val="en-US"/>
              </w:rPr>
            </w:pPr>
            <w:r w:rsidRPr="00E24666">
              <w:rPr>
                <w:lang w:val="en-US"/>
              </w:rPr>
              <w:t>Not to present the information required in the Clause in the foreseen term.</w:t>
            </w:r>
          </w:p>
        </w:tc>
        <w:tc>
          <w:tcPr>
            <w:tcW w:w="1598" w:type="dxa"/>
            <w:tcBorders>
              <w:top w:val="single" w:sz="4" w:space="0" w:color="auto"/>
              <w:left w:val="single" w:sz="4" w:space="0" w:color="auto"/>
              <w:bottom w:val="single" w:sz="4" w:space="0" w:color="auto"/>
              <w:right w:val="single" w:sz="4" w:space="0" w:color="auto"/>
            </w:tcBorders>
          </w:tcPr>
          <w:p w14:paraId="0B33F2F5" w14:textId="16F43CDB"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28743094"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04367063" w14:textId="3FF5128B"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_Ref422331274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10.20</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3782389E"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19C2D726" w14:textId="070E68D5" w:rsidR="00193B75" w:rsidRPr="00E24666" w:rsidRDefault="00193B75" w:rsidP="00193B75">
            <w:pPr>
              <w:spacing w:after="0" w:line="240" w:lineRule="auto"/>
              <w:jc w:val="both"/>
              <w:rPr>
                <w:rFonts w:cstheme="minorHAnsi"/>
                <w:lang w:val="en-US"/>
              </w:rPr>
            </w:pPr>
            <w:r w:rsidRPr="00E24666">
              <w:rPr>
                <w:lang w:val="en-US"/>
              </w:rPr>
              <w:t>Failure to submit the information required in the Clause.</w:t>
            </w:r>
          </w:p>
        </w:tc>
        <w:tc>
          <w:tcPr>
            <w:tcW w:w="1598" w:type="dxa"/>
            <w:tcBorders>
              <w:top w:val="single" w:sz="4" w:space="0" w:color="auto"/>
              <w:left w:val="single" w:sz="4" w:space="0" w:color="auto"/>
              <w:bottom w:val="single" w:sz="4" w:space="0" w:color="auto"/>
              <w:right w:val="single" w:sz="4" w:space="0" w:color="auto"/>
            </w:tcBorders>
            <w:vAlign w:val="center"/>
          </w:tcPr>
          <w:p w14:paraId="62C486CC" w14:textId="27C8EAC3"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52B373B6"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0C7869E5" w14:textId="09523341" w:rsidR="00193B75" w:rsidRPr="00E24666" w:rsidRDefault="00193B75" w:rsidP="00193B75">
            <w:pPr>
              <w:spacing w:after="0" w:line="240" w:lineRule="auto"/>
              <w:jc w:val="center"/>
              <w:rPr>
                <w:rFonts w:cstheme="minorHAnsi"/>
                <w:lang w:val="en-US"/>
              </w:rPr>
            </w:pPr>
            <w:r w:rsidRPr="00E24666">
              <w:rPr>
                <w:rFonts w:cstheme="minorHAnsi"/>
                <w:lang w:val="en-US"/>
              </w:rPr>
              <w:fldChar w:fldCharType="begin"/>
            </w:r>
            <w:r w:rsidRPr="00E24666">
              <w:rPr>
                <w:rFonts w:cstheme="minorHAnsi"/>
                <w:lang w:val="en-US"/>
              </w:rPr>
              <w:instrText xml:space="preserve"> REF _Ref43420549 \r \h  \* MERGEFORMAT </w:instrText>
            </w:r>
            <w:r w:rsidRPr="00E24666">
              <w:rPr>
                <w:rFonts w:cstheme="minorHAnsi"/>
                <w:lang w:val="en-US"/>
              </w:rPr>
            </w:r>
            <w:r w:rsidRPr="00E24666">
              <w:rPr>
                <w:rFonts w:cstheme="minorHAnsi"/>
                <w:lang w:val="en-US"/>
              </w:rPr>
              <w:fldChar w:fldCharType="separate"/>
            </w:r>
            <w:r w:rsidRPr="00E24666">
              <w:rPr>
                <w:rFonts w:cstheme="minorHAnsi"/>
                <w:lang w:val="en-US"/>
              </w:rPr>
              <w:t>10.21</w:t>
            </w:r>
            <w:r w:rsidRPr="00E24666">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02833EA7" w14:textId="77777777" w:rsidR="00193B75" w:rsidRPr="00E24666"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00073296" w14:textId="5D39D063" w:rsidR="00193B75" w:rsidRPr="00E24666" w:rsidRDefault="00193B75" w:rsidP="00193B75">
            <w:pPr>
              <w:spacing w:after="0" w:line="240" w:lineRule="auto"/>
              <w:jc w:val="both"/>
              <w:rPr>
                <w:rFonts w:cstheme="minorHAnsi"/>
                <w:lang w:val="en-US"/>
              </w:rPr>
            </w:pPr>
            <w:r w:rsidRPr="00E24666">
              <w:rPr>
                <w:lang w:val="en-US"/>
              </w:rPr>
              <w:t>Not to present, at the GRANTOR's and/or Supervisor's request, reliable proof that the insurance policies are still up to date in their payments.</w:t>
            </w:r>
          </w:p>
        </w:tc>
        <w:tc>
          <w:tcPr>
            <w:tcW w:w="1598" w:type="dxa"/>
            <w:tcBorders>
              <w:top w:val="single" w:sz="4" w:space="0" w:color="auto"/>
              <w:left w:val="single" w:sz="4" w:space="0" w:color="auto"/>
              <w:bottom w:val="single" w:sz="4" w:space="0" w:color="auto"/>
              <w:right w:val="single" w:sz="4" w:space="0" w:color="auto"/>
            </w:tcBorders>
            <w:vAlign w:val="center"/>
          </w:tcPr>
          <w:p w14:paraId="2F2C5486" w14:textId="0A6DC11C" w:rsidR="00193B75" w:rsidRPr="00E24666" w:rsidRDefault="00193B75" w:rsidP="00193B75">
            <w:pPr>
              <w:spacing w:after="0" w:line="240" w:lineRule="auto"/>
              <w:jc w:val="center"/>
              <w:rPr>
                <w:rFonts w:cstheme="minorHAnsi"/>
                <w:lang w:val="en-US"/>
              </w:rPr>
            </w:pPr>
            <w:r w:rsidRPr="00E24666">
              <w:rPr>
                <w:lang w:val="en-US"/>
              </w:rPr>
              <w:t>Each Calendar Day</w:t>
            </w:r>
          </w:p>
        </w:tc>
      </w:tr>
      <w:tr w:rsidR="00193B75" w:rsidRPr="00E24666" w14:paraId="76BD6287"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496AF096" w14:textId="085B6CC4" w:rsidR="00193B75" w:rsidRPr="00E24666" w:rsidRDefault="00193B75" w:rsidP="00193B75">
            <w:pPr>
              <w:spacing w:after="0" w:line="240" w:lineRule="auto"/>
              <w:jc w:val="center"/>
              <w:rPr>
                <w:rFonts w:cstheme="minorHAnsi"/>
                <w:lang w:val="en-US"/>
              </w:rPr>
            </w:pPr>
            <w:r w:rsidRPr="00E24666">
              <w:rPr>
                <w:rFonts w:cstheme="minorHAnsi"/>
                <w:lang w:val="en-US"/>
              </w:rPr>
              <w:t>10.23</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269C7606" w14:textId="3F180175" w:rsidR="00193B75" w:rsidRPr="00E24666" w:rsidRDefault="00193B75" w:rsidP="00193B75">
            <w:pPr>
              <w:spacing w:after="0" w:line="240" w:lineRule="auto"/>
              <w:jc w:val="center"/>
              <w:rPr>
                <w:rFonts w:cstheme="minorHAnsi"/>
                <w:lang w:val="en-US"/>
              </w:rPr>
            </w:pPr>
            <w:r w:rsidRPr="004D65EC">
              <w:rPr>
                <w:rFonts w:cstheme="minorHAnsi"/>
                <w:lang w:val="en-US"/>
              </w:rPr>
              <w:t xml:space="preserve">0.5% of the </w:t>
            </w:r>
            <w:r w:rsidRPr="00E24666">
              <w:rPr>
                <w:rFonts w:cstheme="minorHAnsi"/>
                <w:lang w:val="en-US"/>
              </w:rPr>
              <w:t>respective premium amount</w:t>
            </w:r>
          </w:p>
        </w:tc>
        <w:tc>
          <w:tcPr>
            <w:tcW w:w="4585" w:type="dxa"/>
            <w:gridSpan w:val="2"/>
            <w:tcBorders>
              <w:top w:val="single" w:sz="4" w:space="0" w:color="auto"/>
              <w:left w:val="single" w:sz="4" w:space="0" w:color="auto"/>
              <w:bottom w:val="single" w:sz="4" w:space="0" w:color="auto"/>
              <w:right w:val="single" w:sz="4" w:space="0" w:color="auto"/>
            </w:tcBorders>
          </w:tcPr>
          <w:p w14:paraId="5B687B40" w14:textId="252AC557" w:rsidR="00193B75" w:rsidRPr="00E24666" w:rsidRDefault="00193B75" w:rsidP="00193B75">
            <w:pPr>
              <w:spacing w:after="0" w:line="240" w:lineRule="auto"/>
              <w:jc w:val="both"/>
              <w:rPr>
                <w:rFonts w:cstheme="minorHAnsi"/>
                <w:lang w:val="en-US"/>
              </w:rPr>
            </w:pPr>
            <w:r w:rsidRPr="00E24666">
              <w:rPr>
                <w:lang w:val="en-US"/>
              </w:rPr>
              <w:t>Not to be responsible for the events not covered in the terms foreseen in the Clause.</w:t>
            </w:r>
          </w:p>
        </w:tc>
        <w:tc>
          <w:tcPr>
            <w:tcW w:w="1598" w:type="dxa"/>
            <w:tcBorders>
              <w:top w:val="single" w:sz="4" w:space="0" w:color="auto"/>
              <w:left w:val="single" w:sz="4" w:space="0" w:color="auto"/>
              <w:bottom w:val="single" w:sz="4" w:space="0" w:color="auto"/>
              <w:right w:val="single" w:sz="4" w:space="0" w:color="auto"/>
            </w:tcBorders>
            <w:vAlign w:val="center"/>
          </w:tcPr>
          <w:p w14:paraId="524D337F" w14:textId="7F65E079"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55F427E"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5A79DB9D" w14:textId="24DA70DF" w:rsidR="00193B75" w:rsidRPr="004D65EC" w:rsidRDefault="00193B75" w:rsidP="00193B75">
            <w:pPr>
              <w:spacing w:after="0" w:line="240" w:lineRule="auto"/>
              <w:jc w:val="center"/>
              <w:rPr>
                <w:rFonts w:cstheme="minorHAnsi"/>
                <w:lang w:val="en-US"/>
              </w:rPr>
            </w:pPr>
            <w:r w:rsidRPr="00E24666">
              <w:rPr>
                <w:rFonts w:cstheme="minorHAnsi"/>
                <w:lang w:val="en-US"/>
              </w:rPr>
              <w:lastRenderedPageBreak/>
              <w:t>10.24</w:t>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0FEAF892" w14:textId="77777777" w:rsidR="00193B75" w:rsidRPr="00E24666" w:rsidRDefault="00193B75" w:rsidP="00193B75">
            <w:pPr>
              <w:spacing w:after="0" w:line="240" w:lineRule="auto"/>
              <w:jc w:val="center"/>
              <w:rPr>
                <w:rFonts w:cstheme="minorHAnsi"/>
                <w:lang w:val="en-US"/>
              </w:rPr>
            </w:pPr>
            <w:r w:rsidRPr="00E24666">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444EA70C" w14:textId="1C24768F" w:rsidR="00193B75" w:rsidRPr="00E24666" w:rsidRDefault="00193B75" w:rsidP="00193B75">
            <w:pPr>
              <w:spacing w:after="0" w:line="240" w:lineRule="auto"/>
              <w:jc w:val="both"/>
              <w:rPr>
                <w:rFonts w:cstheme="minorHAnsi"/>
                <w:lang w:val="en-US"/>
              </w:rPr>
            </w:pPr>
            <w:r w:rsidRPr="00E24666">
              <w:rPr>
                <w:lang w:val="en-US"/>
              </w:rPr>
              <w:t>The CONCESSIONAIRE does not reimburse to the GRANTOR the respective premiums within the term foreseen in the Clause.</w:t>
            </w:r>
          </w:p>
        </w:tc>
        <w:tc>
          <w:tcPr>
            <w:tcW w:w="1598" w:type="dxa"/>
            <w:tcBorders>
              <w:top w:val="single" w:sz="4" w:space="0" w:color="auto"/>
              <w:left w:val="single" w:sz="4" w:space="0" w:color="auto"/>
              <w:bottom w:val="single" w:sz="4" w:space="0" w:color="auto"/>
              <w:right w:val="single" w:sz="4" w:space="0" w:color="auto"/>
            </w:tcBorders>
            <w:vAlign w:val="center"/>
          </w:tcPr>
          <w:p w14:paraId="186B3F12" w14:textId="1D377A7E" w:rsidR="00193B75" w:rsidRPr="00E24666" w:rsidRDefault="00193B75" w:rsidP="00193B75">
            <w:pPr>
              <w:spacing w:after="0" w:line="240" w:lineRule="auto"/>
              <w:jc w:val="center"/>
              <w:rPr>
                <w:rFonts w:cstheme="minorHAnsi"/>
                <w:lang w:val="en-US"/>
              </w:rPr>
            </w:pPr>
            <w:r w:rsidRPr="00E24666">
              <w:rPr>
                <w:lang w:val="en-US"/>
              </w:rPr>
              <w:t>Each Calendar Day</w:t>
            </w:r>
          </w:p>
        </w:tc>
      </w:tr>
      <w:tr w:rsidR="00193B75" w:rsidRPr="00E24666" w14:paraId="3A28C0D9" w14:textId="77777777" w:rsidTr="00193B75">
        <w:trPr>
          <w:trHeight w:val="454"/>
          <w:jc w:val="center"/>
        </w:trPr>
        <w:tc>
          <w:tcPr>
            <w:tcW w:w="1470" w:type="dxa"/>
            <w:gridSpan w:val="2"/>
            <w:tcBorders>
              <w:top w:val="single" w:sz="4" w:space="0" w:color="auto"/>
              <w:left w:val="single" w:sz="4" w:space="0" w:color="auto"/>
              <w:bottom w:val="single" w:sz="4" w:space="0" w:color="auto"/>
              <w:right w:val="single" w:sz="4" w:space="0" w:color="auto"/>
            </w:tcBorders>
            <w:vAlign w:val="center"/>
          </w:tcPr>
          <w:p w14:paraId="1286DB61" w14:textId="56A12B5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_Ref43420700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10.26</w:t>
            </w:r>
            <w:r w:rsidRPr="004D65EC">
              <w:rPr>
                <w:rFonts w:cstheme="minorHAnsi"/>
                <w:lang w:val="en-US"/>
              </w:rPr>
              <w:fldChar w:fldCharType="end"/>
            </w:r>
          </w:p>
        </w:tc>
        <w:tc>
          <w:tcPr>
            <w:tcW w:w="1278" w:type="dxa"/>
            <w:gridSpan w:val="2"/>
            <w:tcBorders>
              <w:top w:val="single" w:sz="4" w:space="0" w:color="auto"/>
              <w:left w:val="single" w:sz="4" w:space="0" w:color="auto"/>
              <w:bottom w:val="single" w:sz="4" w:space="0" w:color="auto"/>
              <w:right w:val="single" w:sz="4" w:space="0" w:color="auto"/>
            </w:tcBorders>
            <w:vAlign w:val="center"/>
          </w:tcPr>
          <w:p w14:paraId="5A9AD887" w14:textId="34CB8DD6" w:rsidR="00193B75" w:rsidRPr="00E24666" w:rsidRDefault="00193B75" w:rsidP="00193B75">
            <w:pPr>
              <w:spacing w:after="0" w:line="240" w:lineRule="auto"/>
              <w:jc w:val="center"/>
              <w:rPr>
                <w:rFonts w:cstheme="minorHAnsi"/>
                <w:lang w:val="en-US"/>
              </w:rPr>
            </w:pPr>
            <w:r w:rsidRPr="004D65EC">
              <w:rPr>
                <w:rFonts w:cstheme="minorHAnsi"/>
                <w:lang w:val="en-US"/>
              </w:rPr>
              <w:t>0.5% of the respective premium amount</w:t>
            </w:r>
          </w:p>
        </w:tc>
        <w:tc>
          <w:tcPr>
            <w:tcW w:w="4585" w:type="dxa"/>
            <w:gridSpan w:val="2"/>
            <w:tcBorders>
              <w:top w:val="single" w:sz="4" w:space="0" w:color="auto"/>
              <w:left w:val="single" w:sz="4" w:space="0" w:color="auto"/>
              <w:bottom w:val="single" w:sz="4" w:space="0" w:color="auto"/>
              <w:right w:val="single" w:sz="4" w:space="0" w:color="auto"/>
            </w:tcBorders>
          </w:tcPr>
          <w:p w14:paraId="0171870B" w14:textId="1735D29B" w:rsidR="00193B75" w:rsidRPr="00E24666" w:rsidRDefault="00193B75" w:rsidP="00193B75">
            <w:pPr>
              <w:spacing w:after="0" w:line="240" w:lineRule="auto"/>
              <w:jc w:val="both"/>
              <w:rPr>
                <w:rFonts w:cstheme="minorHAnsi"/>
                <w:lang w:val="en-US"/>
              </w:rPr>
            </w:pPr>
            <w:r w:rsidRPr="00E24666">
              <w:rPr>
                <w:lang w:val="en-US"/>
              </w:rPr>
              <w:t>Failure to pay the sums due in case of loss.</w:t>
            </w:r>
          </w:p>
        </w:tc>
        <w:tc>
          <w:tcPr>
            <w:tcW w:w="1598" w:type="dxa"/>
            <w:tcBorders>
              <w:top w:val="single" w:sz="4" w:space="0" w:color="auto"/>
              <w:left w:val="single" w:sz="4" w:space="0" w:color="auto"/>
              <w:bottom w:val="single" w:sz="4" w:space="0" w:color="auto"/>
              <w:right w:val="single" w:sz="4" w:space="0" w:color="auto"/>
            </w:tcBorders>
          </w:tcPr>
          <w:p w14:paraId="7B5655DC" w14:textId="5853D7D5"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166332" w14:paraId="37B32E61"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487B27D0" w14:textId="4F83D386" w:rsidR="00193B75" w:rsidRPr="002E691F" w:rsidRDefault="00193B75" w:rsidP="00193B75">
            <w:pPr>
              <w:spacing w:after="0" w:line="240" w:lineRule="auto"/>
              <w:rPr>
                <w:rFonts w:cstheme="minorHAnsi"/>
                <w:b/>
                <w:lang w:val="en-US"/>
              </w:rPr>
            </w:pPr>
            <w:r w:rsidRPr="00E24666">
              <w:rPr>
                <w:rFonts w:cstheme="minorHAnsi"/>
                <w:b/>
                <w:lang w:val="en-US"/>
              </w:rPr>
              <w:t xml:space="preserve">Chapter XI of the </w:t>
            </w:r>
            <w:r w:rsidRPr="004D65EC">
              <w:rPr>
                <w:rFonts w:cstheme="minorHAnsi"/>
                <w:b/>
                <w:lang w:val="en-US"/>
              </w:rPr>
              <w:t>Contract: Socio-Environmental Considerations</w:t>
            </w:r>
          </w:p>
        </w:tc>
      </w:tr>
      <w:tr w:rsidR="00193B75" w:rsidRPr="00E24666" w14:paraId="4C912DAB"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0071494" w14:textId="366842D7" w:rsidR="00193B75" w:rsidRPr="004D65EC" w:rsidRDefault="00193B75" w:rsidP="00193B75">
            <w:pPr>
              <w:spacing w:after="0" w:line="240" w:lineRule="auto"/>
              <w:jc w:val="center"/>
              <w:rPr>
                <w:rFonts w:cstheme="minorHAnsi"/>
                <w:lang w:val="en-US"/>
              </w:rPr>
            </w:pPr>
            <w:r w:rsidRPr="00E24666">
              <w:rPr>
                <w:rFonts w:cstheme="minorHAnsi"/>
                <w:lang w:val="en-US"/>
              </w:rPr>
              <w:t>11.2</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5AAD6DB2" w14:textId="77777777" w:rsidR="00193B75" w:rsidRPr="00E24666" w:rsidRDefault="00193B75" w:rsidP="00193B75">
            <w:pPr>
              <w:spacing w:after="0" w:line="240" w:lineRule="auto"/>
              <w:jc w:val="center"/>
              <w:rPr>
                <w:rFonts w:cstheme="minorHAnsi"/>
                <w:lang w:val="en-US"/>
              </w:rPr>
            </w:pPr>
            <w:r w:rsidRPr="00E24666">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A563049" w14:textId="713B5CB2" w:rsidR="00193B75" w:rsidRPr="00E24666" w:rsidRDefault="00193B75" w:rsidP="00193B75">
            <w:pPr>
              <w:spacing w:after="0" w:line="240" w:lineRule="auto"/>
              <w:jc w:val="both"/>
              <w:rPr>
                <w:rFonts w:cstheme="minorHAnsi"/>
                <w:lang w:val="en-US"/>
              </w:rPr>
            </w:pPr>
            <w:r w:rsidRPr="00E24666">
              <w:rPr>
                <w:lang w:val="en-US"/>
              </w:rPr>
              <w:t>Failure to comply with the Environmental Management Instrument approved by the Competent Environmental Authority.</w:t>
            </w:r>
          </w:p>
        </w:tc>
        <w:tc>
          <w:tcPr>
            <w:tcW w:w="1598" w:type="dxa"/>
            <w:tcBorders>
              <w:top w:val="single" w:sz="4" w:space="0" w:color="auto"/>
              <w:left w:val="single" w:sz="4" w:space="0" w:color="auto"/>
              <w:bottom w:val="single" w:sz="4" w:space="0" w:color="auto"/>
              <w:right w:val="single" w:sz="4" w:space="0" w:color="auto"/>
            </w:tcBorders>
          </w:tcPr>
          <w:p w14:paraId="67874C90" w14:textId="4BE5AAD2"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0C374ACF"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891CE89" w14:textId="6801763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_Ref43420750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11.5</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CAD60AC" w14:textId="77777777" w:rsidR="00193B75" w:rsidRPr="002E691F" w:rsidRDefault="00193B75" w:rsidP="00193B75">
            <w:pPr>
              <w:spacing w:after="0" w:line="240" w:lineRule="auto"/>
              <w:jc w:val="center"/>
              <w:rPr>
                <w:rFonts w:cstheme="minorHAnsi"/>
                <w:lang w:val="en-US"/>
              </w:rPr>
            </w:pPr>
            <w:r w:rsidRPr="004D65EC">
              <w:rPr>
                <w:rFonts w:cstheme="minorHAnsi"/>
                <w:lang w:val="en-US"/>
              </w:rPr>
              <w:t>0.6 UIT</w:t>
            </w:r>
          </w:p>
        </w:tc>
        <w:tc>
          <w:tcPr>
            <w:tcW w:w="4585" w:type="dxa"/>
            <w:gridSpan w:val="2"/>
            <w:tcBorders>
              <w:top w:val="single" w:sz="4" w:space="0" w:color="auto"/>
              <w:left w:val="single" w:sz="4" w:space="0" w:color="auto"/>
              <w:bottom w:val="single" w:sz="4" w:space="0" w:color="auto"/>
              <w:right w:val="single" w:sz="4" w:space="0" w:color="auto"/>
            </w:tcBorders>
          </w:tcPr>
          <w:p w14:paraId="7262668C" w14:textId="3B9563BD" w:rsidR="00193B75" w:rsidRPr="00E24666" w:rsidRDefault="00193B75" w:rsidP="00193B75">
            <w:pPr>
              <w:spacing w:after="0" w:line="240" w:lineRule="auto"/>
              <w:jc w:val="both"/>
              <w:rPr>
                <w:rFonts w:cstheme="minorHAnsi"/>
                <w:lang w:val="en-US"/>
              </w:rPr>
            </w:pPr>
            <w:r w:rsidRPr="00E24666">
              <w:rPr>
                <w:lang w:val="en-US"/>
              </w:rPr>
              <w:t>Failure to notify the Competent Environmental Authority of the change in ownership of the Project's Environmental Certification as of the Closing Date.</w:t>
            </w:r>
          </w:p>
        </w:tc>
        <w:tc>
          <w:tcPr>
            <w:tcW w:w="1598" w:type="dxa"/>
            <w:tcBorders>
              <w:top w:val="single" w:sz="4" w:space="0" w:color="auto"/>
              <w:left w:val="single" w:sz="4" w:space="0" w:color="auto"/>
              <w:bottom w:val="single" w:sz="4" w:space="0" w:color="auto"/>
              <w:right w:val="single" w:sz="4" w:space="0" w:color="auto"/>
            </w:tcBorders>
            <w:vAlign w:val="center"/>
          </w:tcPr>
          <w:p w14:paraId="4404EE50" w14:textId="5AEAD177" w:rsidR="00193B75" w:rsidRPr="00E24666" w:rsidRDefault="00193B75" w:rsidP="00193B75">
            <w:pPr>
              <w:spacing w:after="0" w:line="240" w:lineRule="auto"/>
              <w:jc w:val="center"/>
              <w:rPr>
                <w:rFonts w:cstheme="minorHAnsi"/>
                <w:lang w:val="en-US"/>
              </w:rPr>
            </w:pPr>
            <w:r w:rsidRPr="00E24666">
              <w:rPr>
                <w:lang w:val="en-US"/>
              </w:rPr>
              <w:t>Each Calendar Day</w:t>
            </w:r>
          </w:p>
        </w:tc>
      </w:tr>
      <w:tr w:rsidR="00193B75" w:rsidRPr="00E24666" w14:paraId="49DA797B"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403D8F36" w14:textId="4DD04ADD"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_Ref43420759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11.14</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14ABE44F" w14:textId="77777777" w:rsidR="00193B75" w:rsidRPr="002E691F" w:rsidRDefault="00193B75" w:rsidP="00193B75">
            <w:pPr>
              <w:spacing w:after="0" w:line="240" w:lineRule="auto"/>
              <w:jc w:val="center"/>
              <w:rPr>
                <w:rFonts w:cstheme="minorHAnsi"/>
                <w:lang w:val="en-US"/>
              </w:rPr>
            </w:pPr>
            <w:r w:rsidRPr="004D65EC">
              <w:rPr>
                <w:rFonts w:cstheme="minorHAnsi"/>
                <w:lang w:val="en-US"/>
              </w:rPr>
              <w:t>0.6 UIT</w:t>
            </w:r>
          </w:p>
        </w:tc>
        <w:tc>
          <w:tcPr>
            <w:tcW w:w="4585" w:type="dxa"/>
            <w:gridSpan w:val="2"/>
            <w:tcBorders>
              <w:top w:val="single" w:sz="4" w:space="0" w:color="auto"/>
              <w:left w:val="single" w:sz="4" w:space="0" w:color="auto"/>
              <w:bottom w:val="single" w:sz="4" w:space="0" w:color="auto"/>
              <w:right w:val="single" w:sz="4" w:space="0" w:color="auto"/>
            </w:tcBorders>
          </w:tcPr>
          <w:p w14:paraId="21626E70" w14:textId="01BFFC8D" w:rsidR="00193B75" w:rsidRPr="00E24666" w:rsidRDefault="00193B75" w:rsidP="00193B75">
            <w:pPr>
              <w:spacing w:after="0" w:line="240" w:lineRule="auto"/>
              <w:jc w:val="both"/>
              <w:rPr>
                <w:rFonts w:cstheme="minorHAnsi"/>
                <w:lang w:val="en-US"/>
              </w:rPr>
            </w:pPr>
            <w:r w:rsidRPr="00E24666">
              <w:rPr>
                <w:lang w:val="en-US"/>
              </w:rPr>
              <w:t>Failure to comply with obtaining the documentation and/or enabling titles required by the Cultural Heritage Protection Regulations.</w:t>
            </w:r>
          </w:p>
        </w:tc>
        <w:tc>
          <w:tcPr>
            <w:tcW w:w="1598" w:type="dxa"/>
            <w:tcBorders>
              <w:top w:val="single" w:sz="4" w:space="0" w:color="auto"/>
              <w:left w:val="single" w:sz="4" w:space="0" w:color="auto"/>
              <w:bottom w:val="single" w:sz="4" w:space="0" w:color="auto"/>
              <w:right w:val="single" w:sz="4" w:space="0" w:color="auto"/>
            </w:tcBorders>
            <w:vAlign w:val="center"/>
          </w:tcPr>
          <w:p w14:paraId="583379F4" w14:textId="2C2F6874" w:rsidR="00193B75" w:rsidRPr="00E24666" w:rsidRDefault="00193B75" w:rsidP="00193B75">
            <w:pPr>
              <w:spacing w:after="0" w:line="240" w:lineRule="auto"/>
              <w:jc w:val="center"/>
              <w:rPr>
                <w:rFonts w:cstheme="minorHAnsi"/>
                <w:lang w:val="en-US"/>
              </w:rPr>
            </w:pPr>
            <w:r w:rsidRPr="00E24666">
              <w:rPr>
                <w:rFonts w:cstheme="minorHAnsi"/>
                <w:lang w:val="en-US"/>
              </w:rPr>
              <w:t>Every time</w:t>
            </w:r>
          </w:p>
        </w:tc>
      </w:tr>
      <w:tr w:rsidR="00193B75" w:rsidRPr="00E24666" w14:paraId="5DDB5E69"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5D73367A" w14:textId="65DD0B79"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_Ref43420780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11.16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27FDDB83" w14:textId="77777777" w:rsidR="00193B75" w:rsidRPr="002E691F" w:rsidRDefault="00193B75" w:rsidP="00193B75">
            <w:pPr>
              <w:spacing w:after="0" w:line="240" w:lineRule="auto"/>
              <w:jc w:val="center"/>
              <w:rPr>
                <w:rFonts w:cstheme="minorHAnsi"/>
                <w:lang w:val="en-US"/>
              </w:rPr>
            </w:pPr>
            <w:r w:rsidRPr="004D65EC">
              <w:rPr>
                <w:rFonts w:cstheme="minorHAnsi"/>
                <w:lang w:val="en-US"/>
              </w:rPr>
              <w:t>0.6 UIT</w:t>
            </w:r>
          </w:p>
        </w:tc>
        <w:tc>
          <w:tcPr>
            <w:tcW w:w="4585" w:type="dxa"/>
            <w:gridSpan w:val="2"/>
            <w:tcBorders>
              <w:top w:val="single" w:sz="4" w:space="0" w:color="auto"/>
              <w:left w:val="single" w:sz="4" w:space="0" w:color="auto"/>
              <w:bottom w:val="single" w:sz="4" w:space="0" w:color="auto"/>
              <w:right w:val="single" w:sz="4" w:space="0" w:color="auto"/>
            </w:tcBorders>
          </w:tcPr>
          <w:p w14:paraId="50DAE75D" w14:textId="1CE64260" w:rsidR="00193B75" w:rsidRPr="00E24666" w:rsidRDefault="00193B75" w:rsidP="00193B75">
            <w:pPr>
              <w:spacing w:after="0" w:line="240" w:lineRule="auto"/>
              <w:jc w:val="both"/>
              <w:rPr>
                <w:rFonts w:cstheme="minorHAnsi"/>
                <w:lang w:val="en-US"/>
              </w:rPr>
            </w:pPr>
            <w:r w:rsidRPr="00E24666">
              <w:rPr>
                <w:lang w:val="en-US"/>
              </w:rPr>
              <w:t>Failure to submit the socio-environmental reports on time.</w:t>
            </w:r>
          </w:p>
        </w:tc>
        <w:tc>
          <w:tcPr>
            <w:tcW w:w="1598" w:type="dxa"/>
            <w:tcBorders>
              <w:top w:val="single" w:sz="4" w:space="0" w:color="auto"/>
              <w:left w:val="single" w:sz="4" w:space="0" w:color="auto"/>
              <w:bottom w:val="single" w:sz="4" w:space="0" w:color="auto"/>
              <w:right w:val="single" w:sz="4" w:space="0" w:color="auto"/>
            </w:tcBorders>
          </w:tcPr>
          <w:p w14:paraId="78EAAC27" w14:textId="6F8F9D53"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193B75" w:rsidRPr="00E24666" w14:paraId="371B91A8"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43C1C0EE" w14:textId="2D02A9A9"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_Ref43420780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11.16</w:t>
            </w:r>
            <w:r w:rsidRPr="004D65EC">
              <w:rPr>
                <w:rFonts w:cstheme="minorHAnsi"/>
                <w:lang w:val="en-US"/>
              </w:rPr>
              <w:fldChar w:fldCharType="end"/>
            </w:r>
            <w:r w:rsidRPr="00E24666">
              <w:rPr>
                <w:rFonts w:cstheme="minorHAnsi"/>
                <w:lang w:val="en-US"/>
              </w:rPr>
              <w:t xml:space="preserve">, </w:t>
            </w:r>
            <w:r w:rsidRPr="004D65EC">
              <w:rPr>
                <w:rFonts w:cstheme="minorHAnsi"/>
                <w:lang w:val="en-US"/>
              </w:rPr>
              <w:fldChar w:fldCharType="begin"/>
            </w:r>
            <w:r w:rsidRPr="00E24666">
              <w:rPr>
                <w:rFonts w:cstheme="minorHAnsi"/>
                <w:lang w:val="en-US"/>
              </w:rPr>
              <w:instrText xml:space="preserve"> REF _Ref43420793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11.17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7B133BAE" w14:textId="77777777" w:rsidR="00193B75" w:rsidRPr="002E691F" w:rsidRDefault="00193B75" w:rsidP="00193B75">
            <w:pPr>
              <w:spacing w:after="0" w:line="240" w:lineRule="auto"/>
              <w:jc w:val="center"/>
              <w:rPr>
                <w:rFonts w:cstheme="minorHAnsi"/>
                <w:lang w:val="en-US"/>
              </w:rPr>
            </w:pPr>
            <w:r w:rsidRPr="004D65EC">
              <w:rPr>
                <w:rFonts w:cstheme="minorHAnsi"/>
                <w:lang w:val="en-US"/>
              </w:rPr>
              <w:t>0.6 UIT</w:t>
            </w:r>
          </w:p>
        </w:tc>
        <w:tc>
          <w:tcPr>
            <w:tcW w:w="4585" w:type="dxa"/>
            <w:gridSpan w:val="2"/>
            <w:tcBorders>
              <w:top w:val="single" w:sz="4" w:space="0" w:color="auto"/>
              <w:left w:val="single" w:sz="4" w:space="0" w:color="auto"/>
              <w:bottom w:val="single" w:sz="4" w:space="0" w:color="auto"/>
              <w:right w:val="single" w:sz="4" w:space="0" w:color="auto"/>
            </w:tcBorders>
          </w:tcPr>
          <w:p w14:paraId="2BE57E85" w14:textId="6A7C130A" w:rsidR="00193B75" w:rsidRPr="00E24666" w:rsidRDefault="00193B75" w:rsidP="00193B75">
            <w:pPr>
              <w:spacing w:after="0" w:line="240" w:lineRule="auto"/>
              <w:jc w:val="both"/>
              <w:rPr>
                <w:rFonts w:cstheme="minorHAnsi"/>
                <w:lang w:val="en-US"/>
              </w:rPr>
            </w:pPr>
            <w:r w:rsidRPr="00E24666">
              <w:rPr>
                <w:lang w:val="en-US"/>
              </w:rPr>
              <w:t>Failure to submit the information required in the socio-environmental reports.</w:t>
            </w:r>
          </w:p>
        </w:tc>
        <w:tc>
          <w:tcPr>
            <w:tcW w:w="1598" w:type="dxa"/>
            <w:tcBorders>
              <w:top w:val="single" w:sz="4" w:space="0" w:color="auto"/>
              <w:left w:val="single" w:sz="4" w:space="0" w:color="auto"/>
              <w:bottom w:val="single" w:sz="4" w:space="0" w:color="auto"/>
              <w:right w:val="single" w:sz="4" w:space="0" w:color="auto"/>
            </w:tcBorders>
          </w:tcPr>
          <w:p w14:paraId="1E3374FB" w14:textId="7A4A7952" w:rsidR="00193B75" w:rsidRPr="00E24666" w:rsidRDefault="00193B75" w:rsidP="00193B75">
            <w:pPr>
              <w:spacing w:after="0" w:line="240" w:lineRule="auto"/>
              <w:jc w:val="center"/>
              <w:rPr>
                <w:rFonts w:cstheme="minorHAnsi"/>
                <w:lang w:val="en-US"/>
              </w:rPr>
            </w:pPr>
            <w:r w:rsidRPr="00E24666">
              <w:rPr>
                <w:lang w:val="en-US"/>
              </w:rPr>
              <w:t xml:space="preserve">Each Calendar Day </w:t>
            </w:r>
          </w:p>
        </w:tc>
      </w:tr>
      <w:tr w:rsidR="00FD7552" w:rsidRPr="00166332" w14:paraId="6B0CFE40"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37AFB705" w14:textId="4752658D" w:rsidR="00FD7552" w:rsidRPr="00E24666" w:rsidRDefault="00193B75" w:rsidP="00FD7552">
            <w:pPr>
              <w:spacing w:after="0" w:line="240" w:lineRule="auto"/>
              <w:rPr>
                <w:rFonts w:cstheme="minorHAnsi"/>
                <w:lang w:val="en-US"/>
              </w:rPr>
            </w:pPr>
            <w:r w:rsidRPr="00E24666">
              <w:rPr>
                <w:rFonts w:cstheme="minorHAnsi"/>
                <w:b/>
                <w:lang w:val="en-US"/>
              </w:rPr>
              <w:t xml:space="preserve">Chapter XII of the </w:t>
            </w:r>
            <w:r w:rsidR="00B11E92" w:rsidRPr="004D65EC">
              <w:rPr>
                <w:rFonts w:cstheme="minorHAnsi"/>
                <w:b/>
                <w:lang w:val="en-US"/>
              </w:rPr>
              <w:t>Contract</w:t>
            </w:r>
            <w:r w:rsidRPr="002E691F">
              <w:rPr>
                <w:rFonts w:cstheme="minorHAnsi"/>
                <w:b/>
                <w:lang w:val="en-US"/>
              </w:rPr>
              <w:t xml:space="preserve">: Relationships with Third Parties and </w:t>
            </w:r>
            <w:r w:rsidR="00890645" w:rsidRPr="00E24666">
              <w:rPr>
                <w:rFonts w:cstheme="minorHAnsi"/>
                <w:b/>
                <w:lang w:val="en-US"/>
              </w:rPr>
              <w:t>Staff</w:t>
            </w:r>
          </w:p>
        </w:tc>
      </w:tr>
      <w:tr w:rsidR="00193B75" w:rsidRPr="00E24666" w14:paraId="27F8E97A" w14:textId="77777777" w:rsidTr="00193B75">
        <w:trPr>
          <w:trHeight w:val="371"/>
          <w:jc w:val="center"/>
        </w:trPr>
        <w:tc>
          <w:tcPr>
            <w:tcW w:w="1453" w:type="dxa"/>
            <w:tcBorders>
              <w:top w:val="single" w:sz="4" w:space="0" w:color="auto"/>
              <w:left w:val="single" w:sz="4" w:space="0" w:color="auto"/>
              <w:bottom w:val="single" w:sz="4" w:space="0" w:color="auto"/>
              <w:right w:val="single" w:sz="4" w:space="0" w:color="auto"/>
            </w:tcBorders>
            <w:vAlign w:val="center"/>
          </w:tcPr>
          <w:p w14:paraId="6C82C95E" w14:textId="063EC7D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_Ref43420806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12.6</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70741F8B" w14:textId="77777777" w:rsidR="00193B75" w:rsidRPr="002E691F" w:rsidRDefault="00193B75" w:rsidP="00193B75">
            <w:pPr>
              <w:spacing w:after="0" w:line="240" w:lineRule="auto"/>
              <w:jc w:val="center"/>
              <w:rPr>
                <w:rFonts w:cstheme="minorHAnsi"/>
                <w:lang w:val="en-US"/>
              </w:rPr>
            </w:pPr>
            <w:r w:rsidRPr="004D65EC">
              <w:rPr>
                <w:rFonts w:cstheme="minorHAnsi"/>
                <w:lang w:val="en-US"/>
              </w:rPr>
              <w:t>10 UIT</w:t>
            </w:r>
          </w:p>
        </w:tc>
        <w:tc>
          <w:tcPr>
            <w:tcW w:w="4585" w:type="dxa"/>
            <w:gridSpan w:val="2"/>
            <w:tcBorders>
              <w:top w:val="single" w:sz="4" w:space="0" w:color="auto"/>
              <w:left w:val="single" w:sz="4" w:space="0" w:color="auto"/>
              <w:bottom w:val="single" w:sz="4" w:space="0" w:color="auto"/>
              <w:right w:val="single" w:sz="4" w:space="0" w:color="auto"/>
            </w:tcBorders>
          </w:tcPr>
          <w:p w14:paraId="31EB1633" w14:textId="5C83FDE1" w:rsidR="00193B75" w:rsidRPr="00E24666" w:rsidRDefault="00193B75" w:rsidP="00193B75">
            <w:pPr>
              <w:spacing w:after="0" w:line="240" w:lineRule="auto"/>
              <w:jc w:val="both"/>
              <w:rPr>
                <w:rFonts w:cstheme="minorHAnsi"/>
                <w:lang w:val="en-US"/>
              </w:rPr>
            </w:pPr>
            <w:r w:rsidRPr="00E24666">
              <w:rPr>
                <w:lang w:val="en-US"/>
              </w:rPr>
              <w:t>Assign its contractual position without authorization of the GRANTOR within the term foreseen in the Contract.</w:t>
            </w:r>
          </w:p>
        </w:tc>
        <w:tc>
          <w:tcPr>
            <w:tcW w:w="1598" w:type="dxa"/>
            <w:tcBorders>
              <w:top w:val="single" w:sz="4" w:space="0" w:color="auto"/>
              <w:left w:val="single" w:sz="4" w:space="0" w:color="auto"/>
              <w:bottom w:val="single" w:sz="4" w:space="0" w:color="auto"/>
              <w:right w:val="single" w:sz="4" w:space="0" w:color="auto"/>
            </w:tcBorders>
          </w:tcPr>
          <w:p w14:paraId="22BF825D" w14:textId="4A641FA7"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0E499C9"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1321AFEF" w14:textId="4CCB304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_Ref43420818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12.7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E6729A9" w14:textId="77777777" w:rsidR="00193B75" w:rsidRPr="002E691F"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26B5F6F6" w14:textId="4028ECF8" w:rsidR="00193B75" w:rsidRPr="00E24666" w:rsidRDefault="00193B75" w:rsidP="00193B75">
            <w:pPr>
              <w:spacing w:after="0" w:line="240" w:lineRule="auto"/>
              <w:jc w:val="both"/>
              <w:rPr>
                <w:rFonts w:cstheme="minorHAnsi"/>
                <w:lang w:val="en-US"/>
              </w:rPr>
            </w:pPr>
            <w:r w:rsidRPr="00E24666">
              <w:rPr>
                <w:lang w:val="en-US"/>
              </w:rPr>
              <w:t>Not to present all the information indicated in Clause 12.7.</w:t>
            </w:r>
          </w:p>
        </w:tc>
        <w:tc>
          <w:tcPr>
            <w:tcW w:w="1598" w:type="dxa"/>
            <w:tcBorders>
              <w:top w:val="single" w:sz="4" w:space="0" w:color="auto"/>
              <w:left w:val="single" w:sz="4" w:space="0" w:color="auto"/>
              <w:bottom w:val="single" w:sz="4" w:space="0" w:color="auto"/>
              <w:right w:val="single" w:sz="4" w:space="0" w:color="auto"/>
            </w:tcBorders>
          </w:tcPr>
          <w:p w14:paraId="2DD0088B" w14:textId="1A0A9452"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247CBA36"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CEC6CF6" w14:textId="7AEF63EF"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_Ref43420842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12.9</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151D1B5F" w14:textId="77777777" w:rsidR="00193B75" w:rsidRPr="002E691F"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18AFC4AF" w14:textId="116A99AD" w:rsidR="00193B75" w:rsidRPr="00E24666" w:rsidRDefault="00193B75" w:rsidP="00193B75">
            <w:pPr>
              <w:spacing w:after="0" w:line="240" w:lineRule="auto"/>
              <w:jc w:val="both"/>
              <w:rPr>
                <w:rFonts w:cstheme="minorHAnsi"/>
                <w:lang w:val="en-US"/>
              </w:rPr>
            </w:pPr>
            <w:r w:rsidRPr="00E24666">
              <w:rPr>
                <w:lang w:val="en-US"/>
              </w:rPr>
              <w:t>Not to include in the contracts subscribed with third parties the required clauses.</w:t>
            </w:r>
          </w:p>
        </w:tc>
        <w:tc>
          <w:tcPr>
            <w:tcW w:w="1598" w:type="dxa"/>
            <w:tcBorders>
              <w:top w:val="single" w:sz="4" w:space="0" w:color="auto"/>
              <w:left w:val="single" w:sz="4" w:space="0" w:color="auto"/>
              <w:bottom w:val="single" w:sz="4" w:space="0" w:color="auto"/>
              <w:right w:val="single" w:sz="4" w:space="0" w:color="auto"/>
            </w:tcBorders>
          </w:tcPr>
          <w:p w14:paraId="2A1937C1" w14:textId="5916DF2C"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68724150"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60006DF3" w14:textId="587FB603"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_Ref43420842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12.</w:t>
            </w:r>
            <w:r w:rsidRPr="002E691F">
              <w:rPr>
                <w:rFonts w:cstheme="minorHAnsi"/>
                <w:lang w:val="en-US"/>
              </w:rPr>
              <w:t>9</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B86F64C" w14:textId="77777777" w:rsidR="00193B75" w:rsidRPr="002E691F" w:rsidRDefault="00193B75" w:rsidP="00193B75">
            <w:pPr>
              <w:spacing w:after="0" w:line="240" w:lineRule="auto"/>
              <w:jc w:val="center"/>
              <w:rPr>
                <w:rFonts w:cstheme="minorHAnsi"/>
                <w:lang w:val="en-US"/>
              </w:rPr>
            </w:pPr>
            <w:r w:rsidRPr="004D65EC">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53A36E1E" w14:textId="39189361" w:rsidR="00193B75" w:rsidRPr="00E24666" w:rsidRDefault="00193B75" w:rsidP="00193B75">
            <w:pPr>
              <w:spacing w:after="0" w:line="240" w:lineRule="auto"/>
              <w:jc w:val="both"/>
              <w:rPr>
                <w:rFonts w:cstheme="minorHAnsi"/>
                <w:lang w:val="en-US"/>
              </w:rPr>
            </w:pPr>
            <w:r w:rsidRPr="00E24666">
              <w:rPr>
                <w:lang w:val="en-US"/>
              </w:rPr>
              <w:t>Not to submit to the GRANTOR in the term foreseen, copies of the contracts referred in the present Clause.</w:t>
            </w:r>
          </w:p>
        </w:tc>
        <w:tc>
          <w:tcPr>
            <w:tcW w:w="1598" w:type="dxa"/>
            <w:tcBorders>
              <w:top w:val="single" w:sz="4" w:space="0" w:color="auto"/>
              <w:left w:val="single" w:sz="4" w:space="0" w:color="auto"/>
              <w:bottom w:val="single" w:sz="4" w:space="0" w:color="auto"/>
              <w:right w:val="single" w:sz="4" w:space="0" w:color="auto"/>
            </w:tcBorders>
          </w:tcPr>
          <w:p w14:paraId="3FC44AB1" w14:textId="0BFC246C"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773B0AA6"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0240922D" w14:textId="79F386FB"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_Ref43420864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12.14</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2348259" w14:textId="77777777" w:rsidR="00193B75" w:rsidRPr="002E691F"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33793414" w14:textId="29060445" w:rsidR="00193B75" w:rsidRPr="00E24666" w:rsidRDefault="00193B75" w:rsidP="00193B75">
            <w:pPr>
              <w:spacing w:after="0" w:line="240" w:lineRule="auto"/>
              <w:jc w:val="both"/>
              <w:rPr>
                <w:rFonts w:cstheme="minorHAnsi"/>
                <w:lang w:val="en-US"/>
              </w:rPr>
            </w:pPr>
            <w:r w:rsidRPr="00E24666">
              <w:rPr>
                <w:lang w:val="en-US"/>
              </w:rPr>
              <w:t>Not to comply with its labor obligations, generating the payment order to the GRANTOR on any labor credit in favor of one or more workers of the CONCESSIONAIRE.</w:t>
            </w:r>
          </w:p>
        </w:tc>
        <w:tc>
          <w:tcPr>
            <w:tcW w:w="1598" w:type="dxa"/>
            <w:tcBorders>
              <w:top w:val="single" w:sz="4" w:space="0" w:color="auto"/>
              <w:left w:val="single" w:sz="4" w:space="0" w:color="auto"/>
              <w:bottom w:val="single" w:sz="4" w:space="0" w:color="auto"/>
              <w:right w:val="single" w:sz="4" w:space="0" w:color="auto"/>
            </w:tcBorders>
          </w:tcPr>
          <w:p w14:paraId="4BCFA007" w14:textId="2873E4AA"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FD7552" w:rsidRPr="00166332" w14:paraId="41AE7DA9"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2F1487E7" w14:textId="0204E70F" w:rsidR="00FD7552" w:rsidRPr="004D65EC" w:rsidRDefault="00193B75" w:rsidP="00FD7552">
            <w:pPr>
              <w:spacing w:after="0" w:line="240" w:lineRule="auto"/>
              <w:rPr>
                <w:rFonts w:cstheme="minorHAnsi"/>
                <w:lang w:val="en-US"/>
              </w:rPr>
            </w:pPr>
            <w:r w:rsidRPr="00E24666">
              <w:rPr>
                <w:rFonts w:cstheme="minorHAnsi"/>
                <w:b/>
                <w:lang w:val="en-US"/>
              </w:rPr>
              <w:t>Chapter XIII of the Contract: Control and Supervision</w:t>
            </w:r>
          </w:p>
        </w:tc>
      </w:tr>
      <w:tr w:rsidR="00193B75" w:rsidRPr="00E24666" w14:paraId="32444300"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351E3968" w14:textId="12892D31" w:rsidR="00193B75" w:rsidRPr="004D65EC" w:rsidRDefault="00193B75" w:rsidP="00193B75">
            <w:pPr>
              <w:spacing w:after="0" w:line="240" w:lineRule="auto"/>
              <w:jc w:val="center"/>
              <w:rPr>
                <w:rFonts w:cstheme="minorHAnsi"/>
                <w:lang w:val="en-US"/>
              </w:rPr>
            </w:pPr>
            <w:r w:rsidRPr="00E24666">
              <w:rPr>
                <w:rFonts w:cstheme="minorHAnsi"/>
                <w:lang w:val="en-US"/>
              </w:rPr>
              <w:t>13.4</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638D21C5" w14:textId="206A828D" w:rsidR="00193B75" w:rsidRPr="00E24666" w:rsidRDefault="00193B75" w:rsidP="00193B75">
            <w:pPr>
              <w:spacing w:after="0" w:line="240" w:lineRule="auto"/>
              <w:jc w:val="center"/>
              <w:rPr>
                <w:rFonts w:cstheme="minorHAnsi"/>
                <w:lang w:val="en-US"/>
              </w:rPr>
            </w:pPr>
            <w:r w:rsidRPr="00E24666">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38557E59" w14:textId="6761BC03" w:rsidR="00193B75" w:rsidRPr="00E24666" w:rsidRDefault="00193B75" w:rsidP="00193B75">
            <w:pPr>
              <w:spacing w:after="0" w:line="240" w:lineRule="auto"/>
              <w:jc w:val="both"/>
              <w:rPr>
                <w:rFonts w:cstheme="minorHAnsi"/>
                <w:lang w:val="en-US"/>
              </w:rPr>
            </w:pPr>
            <w:r w:rsidRPr="00E24666">
              <w:rPr>
                <w:lang w:val="en-US"/>
              </w:rPr>
              <w:t xml:space="preserve">Not to make the payments to the Supervisor in the corresponding terms, or, not to deposit the resources that will serve for the payment of the Supervision in the account of the Administration Trust in the established term. </w:t>
            </w:r>
          </w:p>
        </w:tc>
        <w:tc>
          <w:tcPr>
            <w:tcW w:w="1598" w:type="dxa"/>
            <w:tcBorders>
              <w:top w:val="single" w:sz="4" w:space="0" w:color="auto"/>
              <w:left w:val="single" w:sz="4" w:space="0" w:color="auto"/>
              <w:bottom w:val="single" w:sz="4" w:space="0" w:color="auto"/>
              <w:right w:val="single" w:sz="4" w:space="0" w:color="auto"/>
            </w:tcBorders>
            <w:vAlign w:val="center"/>
          </w:tcPr>
          <w:p w14:paraId="42DCF8DE" w14:textId="71FDF6D5" w:rsidR="00193B75" w:rsidRPr="00E24666" w:rsidRDefault="00193B75" w:rsidP="00193B75">
            <w:pPr>
              <w:spacing w:after="0" w:line="240" w:lineRule="auto"/>
              <w:jc w:val="center"/>
              <w:rPr>
                <w:rFonts w:cstheme="minorHAnsi"/>
                <w:lang w:val="en-US"/>
              </w:rPr>
            </w:pPr>
            <w:r w:rsidRPr="00E24666">
              <w:rPr>
                <w:lang w:val="en-US"/>
              </w:rPr>
              <w:t>Each Calendar Day</w:t>
            </w:r>
          </w:p>
        </w:tc>
      </w:tr>
      <w:tr w:rsidR="00193B75" w:rsidRPr="00E24666" w14:paraId="3AA3B50B"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5E17A6F1" w14:textId="028D568C" w:rsidR="00193B75" w:rsidRPr="004D65EC"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_Ref43420878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13.7</w:t>
            </w:r>
            <w:r w:rsidRPr="004D65EC">
              <w:rPr>
                <w:rFonts w:cstheme="minorHAnsi"/>
                <w:lang w:val="en-US"/>
              </w:rPr>
              <w:fldChar w:fldCharType="end"/>
            </w:r>
            <w:r w:rsidRPr="00E24666">
              <w:rPr>
                <w:rFonts w:cstheme="minorHAnsi"/>
                <w:lang w:val="en-US"/>
              </w:rPr>
              <w:t>, 13.8</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4C6C50A1" w14:textId="77777777" w:rsidR="00193B75" w:rsidRPr="00E24666" w:rsidRDefault="00193B75" w:rsidP="00193B75">
            <w:pPr>
              <w:spacing w:after="0" w:line="240" w:lineRule="auto"/>
              <w:jc w:val="center"/>
              <w:rPr>
                <w:rFonts w:cstheme="minorHAnsi"/>
                <w:lang w:val="en-US"/>
              </w:rPr>
            </w:pPr>
            <w:r w:rsidRPr="00E24666">
              <w:rPr>
                <w:rFonts w:cstheme="minorHAnsi"/>
                <w:lang w:val="en-US"/>
              </w:rPr>
              <w:t>1 UIT</w:t>
            </w:r>
          </w:p>
        </w:tc>
        <w:tc>
          <w:tcPr>
            <w:tcW w:w="4585" w:type="dxa"/>
            <w:gridSpan w:val="2"/>
            <w:tcBorders>
              <w:top w:val="single" w:sz="4" w:space="0" w:color="auto"/>
              <w:left w:val="single" w:sz="4" w:space="0" w:color="auto"/>
              <w:bottom w:val="single" w:sz="4" w:space="0" w:color="auto"/>
              <w:right w:val="single" w:sz="4" w:space="0" w:color="auto"/>
            </w:tcBorders>
          </w:tcPr>
          <w:p w14:paraId="725E0B99" w14:textId="03EC0510" w:rsidR="00193B75" w:rsidRPr="00E24666" w:rsidRDefault="00193B75" w:rsidP="00193B75">
            <w:pPr>
              <w:spacing w:after="0" w:line="240" w:lineRule="auto"/>
              <w:jc w:val="both"/>
              <w:rPr>
                <w:rFonts w:cstheme="minorHAnsi"/>
                <w:lang w:val="en-US"/>
              </w:rPr>
            </w:pPr>
            <w:r w:rsidRPr="00E24666">
              <w:rPr>
                <w:lang w:val="en-US"/>
              </w:rPr>
              <w:t>Not to provide the necessary facilities to the Supervisor and/or GRANTOR so that they fulfill their supervision functions as indicated in Clause 13.8 of the Contract.</w:t>
            </w:r>
          </w:p>
        </w:tc>
        <w:tc>
          <w:tcPr>
            <w:tcW w:w="1598" w:type="dxa"/>
            <w:tcBorders>
              <w:top w:val="single" w:sz="4" w:space="0" w:color="auto"/>
              <w:left w:val="single" w:sz="4" w:space="0" w:color="auto"/>
              <w:bottom w:val="single" w:sz="4" w:space="0" w:color="auto"/>
              <w:right w:val="single" w:sz="4" w:space="0" w:color="auto"/>
            </w:tcBorders>
            <w:vAlign w:val="center"/>
          </w:tcPr>
          <w:p w14:paraId="1CEFE7FE" w14:textId="0989E19F"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FD7552" w:rsidRPr="00166332" w14:paraId="08B74071" w14:textId="77777777" w:rsidTr="0067691C">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3565428F" w14:textId="52022B98" w:rsidR="00FD7552" w:rsidRPr="004D65EC" w:rsidRDefault="00193B75" w:rsidP="00FD7552">
            <w:pPr>
              <w:spacing w:after="0" w:line="240" w:lineRule="auto"/>
              <w:rPr>
                <w:rFonts w:cstheme="minorHAnsi"/>
                <w:lang w:val="en-US"/>
              </w:rPr>
            </w:pPr>
            <w:r w:rsidRPr="00E24666">
              <w:rPr>
                <w:rFonts w:cstheme="minorHAnsi"/>
                <w:b/>
                <w:lang w:val="en-US"/>
              </w:rPr>
              <w:lastRenderedPageBreak/>
              <w:t>Chapter XIV of the Contract: Force Majeure or Act of God</w:t>
            </w:r>
          </w:p>
        </w:tc>
      </w:tr>
      <w:tr w:rsidR="00193B75" w:rsidRPr="00E24666" w14:paraId="5BB5EA96"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792FF661" w14:textId="7AC88398"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_Ref43420896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14.3</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400BE472" w14:textId="77777777" w:rsidR="00193B75" w:rsidRPr="002E691F" w:rsidRDefault="00193B75" w:rsidP="00193B75">
            <w:pPr>
              <w:spacing w:after="0" w:line="240" w:lineRule="auto"/>
              <w:jc w:val="center"/>
              <w:rPr>
                <w:rFonts w:cstheme="minorHAnsi"/>
                <w:lang w:val="en-US"/>
              </w:rPr>
            </w:pPr>
            <w:r w:rsidRPr="004D65EC">
              <w:rPr>
                <w:rFonts w:cstheme="minorHAnsi"/>
                <w:lang w:val="en-US"/>
              </w:rPr>
              <w:t>40 UIT</w:t>
            </w:r>
          </w:p>
        </w:tc>
        <w:tc>
          <w:tcPr>
            <w:tcW w:w="4585" w:type="dxa"/>
            <w:gridSpan w:val="2"/>
            <w:tcBorders>
              <w:top w:val="single" w:sz="4" w:space="0" w:color="auto"/>
              <w:left w:val="single" w:sz="4" w:space="0" w:color="auto"/>
              <w:bottom w:val="single" w:sz="4" w:space="0" w:color="auto"/>
              <w:right w:val="single" w:sz="4" w:space="0" w:color="auto"/>
            </w:tcBorders>
          </w:tcPr>
          <w:p w14:paraId="2347B0F9" w14:textId="2233D99C" w:rsidR="00193B75" w:rsidRPr="00E24666" w:rsidRDefault="00193B75" w:rsidP="00193B75">
            <w:pPr>
              <w:spacing w:after="0" w:line="240" w:lineRule="auto"/>
              <w:jc w:val="both"/>
              <w:rPr>
                <w:rFonts w:cstheme="minorHAnsi"/>
                <w:lang w:val="en-US"/>
              </w:rPr>
            </w:pPr>
            <w:r w:rsidRPr="00E24666">
              <w:rPr>
                <w:lang w:val="en-US"/>
              </w:rPr>
              <w:t xml:space="preserve">The CONCESSIONAIRE </w:t>
            </w:r>
            <w:r w:rsidR="00AD1736" w:rsidRPr="00E24666">
              <w:rPr>
                <w:lang w:val="en-US"/>
              </w:rPr>
              <w:t>asserted</w:t>
            </w:r>
            <w:r w:rsidRPr="00E24666">
              <w:rPr>
                <w:lang w:val="en-US"/>
              </w:rPr>
              <w:t xml:space="preserve"> as grounds for force majeure or </w:t>
            </w:r>
            <w:r w:rsidR="00A37A02" w:rsidRPr="00E24666">
              <w:rPr>
                <w:lang w:val="en-US"/>
              </w:rPr>
              <w:t>act of God</w:t>
            </w:r>
            <w:r w:rsidRPr="00E24666">
              <w:rPr>
                <w:lang w:val="en-US"/>
              </w:rPr>
              <w:t xml:space="preserve"> the events set forth in the Clause.</w:t>
            </w:r>
          </w:p>
        </w:tc>
        <w:tc>
          <w:tcPr>
            <w:tcW w:w="1598" w:type="dxa"/>
            <w:tcBorders>
              <w:top w:val="single" w:sz="4" w:space="0" w:color="auto"/>
              <w:left w:val="single" w:sz="4" w:space="0" w:color="auto"/>
              <w:bottom w:val="single" w:sz="4" w:space="0" w:color="auto"/>
              <w:right w:val="single" w:sz="4" w:space="0" w:color="auto"/>
            </w:tcBorders>
            <w:vAlign w:val="center"/>
          </w:tcPr>
          <w:p w14:paraId="105D05D8" w14:textId="11621A15"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193B75" w:rsidRPr="00E24666" w14:paraId="50E9D98A"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6CF56264" w14:textId="710E9887"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_Ref43215946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14.7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1CCC97BB" w14:textId="77777777" w:rsidR="00193B75" w:rsidRPr="002E691F"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6FE5AF15" w14:textId="49682E59" w:rsidR="00193B75" w:rsidRPr="00E24666" w:rsidRDefault="00193B75" w:rsidP="00193B75">
            <w:pPr>
              <w:spacing w:after="0" w:line="240" w:lineRule="auto"/>
              <w:jc w:val="both"/>
              <w:rPr>
                <w:rFonts w:cstheme="minorHAnsi"/>
                <w:lang w:val="en-US"/>
              </w:rPr>
            </w:pPr>
            <w:r w:rsidRPr="00E24666">
              <w:rPr>
                <w:lang w:val="en-US"/>
              </w:rPr>
              <w:t xml:space="preserve">Failure to report an event of force majeure or </w:t>
            </w:r>
            <w:r w:rsidR="00A37A02" w:rsidRPr="00E24666">
              <w:rPr>
                <w:lang w:val="en-US"/>
              </w:rPr>
              <w:t>act of God</w:t>
            </w:r>
            <w:r w:rsidRPr="00E24666">
              <w:rPr>
                <w:lang w:val="en-US"/>
              </w:rPr>
              <w:t xml:space="preserve"> within the foreseen term.</w:t>
            </w:r>
          </w:p>
        </w:tc>
        <w:tc>
          <w:tcPr>
            <w:tcW w:w="1598" w:type="dxa"/>
            <w:tcBorders>
              <w:top w:val="single" w:sz="4" w:space="0" w:color="auto"/>
              <w:left w:val="single" w:sz="4" w:space="0" w:color="auto"/>
              <w:bottom w:val="single" w:sz="4" w:space="0" w:color="auto"/>
              <w:right w:val="single" w:sz="4" w:space="0" w:color="auto"/>
            </w:tcBorders>
            <w:vAlign w:val="center"/>
          </w:tcPr>
          <w:p w14:paraId="597AA3C6" w14:textId="7930DCEA" w:rsidR="00193B75" w:rsidRPr="00E24666" w:rsidRDefault="00193B75" w:rsidP="00193B75">
            <w:pPr>
              <w:spacing w:after="0" w:line="240" w:lineRule="auto"/>
              <w:jc w:val="center"/>
              <w:rPr>
                <w:rFonts w:cstheme="minorHAnsi"/>
                <w:lang w:val="en-US"/>
              </w:rPr>
            </w:pPr>
            <w:r w:rsidRPr="00E24666">
              <w:rPr>
                <w:lang w:val="en-US"/>
              </w:rPr>
              <w:t>Each Calendar Day</w:t>
            </w:r>
          </w:p>
        </w:tc>
      </w:tr>
      <w:tr w:rsidR="00193B75" w:rsidRPr="00E24666" w14:paraId="58AABF75" w14:textId="77777777" w:rsidTr="00193B75">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364B7194" w14:textId="56C35334" w:rsidR="00193B75" w:rsidRPr="00E24666" w:rsidRDefault="00193B75" w:rsidP="00193B75">
            <w:pPr>
              <w:spacing w:after="0" w:line="240" w:lineRule="auto"/>
              <w:jc w:val="center"/>
              <w:rPr>
                <w:rFonts w:cstheme="minorHAnsi"/>
                <w:lang w:val="en-US"/>
              </w:rPr>
            </w:pPr>
            <w:r w:rsidRPr="004D65EC">
              <w:rPr>
                <w:rFonts w:cstheme="minorHAnsi"/>
                <w:lang w:val="en-US"/>
              </w:rPr>
              <w:fldChar w:fldCharType="begin"/>
            </w:r>
            <w:r w:rsidRPr="00E24666">
              <w:rPr>
                <w:rFonts w:cstheme="minorHAnsi"/>
                <w:lang w:val="en-US"/>
              </w:rPr>
              <w:instrText xml:space="preserve"> REF _Ref43215946 \r \h  \* MERGEFORMAT </w:instrText>
            </w:r>
            <w:r w:rsidRPr="004D65EC">
              <w:rPr>
                <w:rFonts w:cstheme="minorHAnsi"/>
                <w:lang w:val="en-US"/>
              </w:rPr>
            </w:r>
            <w:r w:rsidRPr="004D65EC">
              <w:rPr>
                <w:rFonts w:cstheme="minorHAnsi"/>
                <w:lang w:val="en-US"/>
              </w:rPr>
              <w:fldChar w:fldCharType="separate"/>
            </w:r>
            <w:r w:rsidRPr="004D65EC">
              <w:rPr>
                <w:rFonts w:cstheme="minorHAnsi"/>
                <w:lang w:val="en-US"/>
              </w:rPr>
              <w:t>14.7</w:t>
            </w:r>
            <w:r w:rsidRPr="004D65EC">
              <w:rPr>
                <w:rFonts w:cstheme="minorHAnsi"/>
                <w:lang w:val="en-US"/>
              </w:rPr>
              <w:fldChar w:fldCharType="end"/>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07510A91" w14:textId="77777777" w:rsidR="00193B75" w:rsidRPr="002E691F" w:rsidRDefault="00193B75" w:rsidP="00193B75">
            <w:pPr>
              <w:spacing w:after="0" w:line="240" w:lineRule="auto"/>
              <w:jc w:val="center"/>
              <w:rPr>
                <w:rFonts w:cstheme="minorHAnsi"/>
                <w:lang w:val="en-US"/>
              </w:rPr>
            </w:pPr>
            <w:r w:rsidRPr="004D65EC">
              <w:rPr>
                <w:rFonts w:cstheme="minorHAnsi"/>
                <w:lang w:val="en-US"/>
              </w:rPr>
              <w:t>2 UIT</w:t>
            </w:r>
          </w:p>
        </w:tc>
        <w:tc>
          <w:tcPr>
            <w:tcW w:w="4585" w:type="dxa"/>
            <w:gridSpan w:val="2"/>
            <w:tcBorders>
              <w:top w:val="single" w:sz="4" w:space="0" w:color="auto"/>
              <w:left w:val="single" w:sz="4" w:space="0" w:color="auto"/>
              <w:bottom w:val="single" w:sz="4" w:space="0" w:color="auto"/>
              <w:right w:val="single" w:sz="4" w:space="0" w:color="auto"/>
            </w:tcBorders>
          </w:tcPr>
          <w:p w14:paraId="4B0F214F" w14:textId="7AF47069" w:rsidR="00193B75" w:rsidRPr="00E24666" w:rsidRDefault="00193B75" w:rsidP="00193B75">
            <w:pPr>
              <w:spacing w:after="0" w:line="240" w:lineRule="auto"/>
              <w:jc w:val="both"/>
              <w:rPr>
                <w:rFonts w:cstheme="minorHAnsi"/>
                <w:lang w:val="en-US"/>
              </w:rPr>
            </w:pPr>
            <w:r w:rsidRPr="00E24666">
              <w:rPr>
                <w:lang w:val="en-US"/>
              </w:rPr>
              <w:t>Failure to include the information indicated in the Clause.</w:t>
            </w:r>
          </w:p>
        </w:tc>
        <w:tc>
          <w:tcPr>
            <w:tcW w:w="1598" w:type="dxa"/>
            <w:tcBorders>
              <w:top w:val="single" w:sz="4" w:space="0" w:color="auto"/>
              <w:left w:val="single" w:sz="4" w:space="0" w:color="auto"/>
              <w:bottom w:val="single" w:sz="4" w:space="0" w:color="auto"/>
              <w:right w:val="single" w:sz="4" w:space="0" w:color="auto"/>
            </w:tcBorders>
            <w:vAlign w:val="center"/>
          </w:tcPr>
          <w:p w14:paraId="1E7DBC3A" w14:textId="44DD4DC1" w:rsidR="00193B75" w:rsidRPr="00E24666" w:rsidRDefault="00193B75" w:rsidP="00193B75">
            <w:pPr>
              <w:spacing w:after="0" w:line="240" w:lineRule="auto"/>
              <w:jc w:val="center"/>
              <w:rPr>
                <w:rFonts w:cstheme="minorHAnsi"/>
                <w:lang w:val="en-US"/>
              </w:rPr>
            </w:pPr>
            <w:r w:rsidRPr="00E24666">
              <w:rPr>
                <w:rFonts w:cstheme="minorHAnsi"/>
                <w:lang w:val="en-US"/>
              </w:rPr>
              <w:t>Each time</w:t>
            </w:r>
          </w:p>
        </w:tc>
      </w:tr>
      <w:tr w:rsidR="00FD7552" w:rsidRPr="00E24666" w14:paraId="288B2511" w14:textId="77777777" w:rsidTr="00796776">
        <w:trPr>
          <w:trHeight w:val="454"/>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1ACC3E9F" w14:textId="4F3EEA2E" w:rsidR="00FD7552" w:rsidRPr="004D65EC" w:rsidRDefault="00193B75" w:rsidP="00FD7552">
            <w:pPr>
              <w:spacing w:after="0" w:line="240" w:lineRule="auto"/>
              <w:rPr>
                <w:rFonts w:cstheme="minorHAnsi"/>
                <w:b/>
                <w:lang w:val="en-US"/>
              </w:rPr>
            </w:pPr>
            <w:r w:rsidRPr="00E24666">
              <w:rPr>
                <w:rFonts w:cstheme="minorHAnsi"/>
                <w:b/>
                <w:lang w:val="en-US"/>
              </w:rPr>
              <w:t>Annex 1: Definitions</w:t>
            </w:r>
          </w:p>
        </w:tc>
      </w:tr>
      <w:tr w:rsidR="00FD7552" w:rsidRPr="00E24666" w14:paraId="78D29882" w14:textId="77777777" w:rsidTr="00F068B6">
        <w:trPr>
          <w:trHeight w:val="454"/>
          <w:jc w:val="center"/>
        </w:trPr>
        <w:tc>
          <w:tcPr>
            <w:tcW w:w="1453" w:type="dxa"/>
            <w:tcBorders>
              <w:top w:val="single" w:sz="4" w:space="0" w:color="auto"/>
              <w:left w:val="single" w:sz="4" w:space="0" w:color="auto"/>
              <w:bottom w:val="single" w:sz="4" w:space="0" w:color="auto"/>
              <w:right w:val="single" w:sz="4" w:space="0" w:color="auto"/>
            </w:tcBorders>
            <w:vAlign w:val="center"/>
          </w:tcPr>
          <w:p w14:paraId="057A4374" w14:textId="64395BF3" w:rsidR="00FD7552" w:rsidRPr="004D65EC" w:rsidRDefault="00193B75" w:rsidP="009246AC">
            <w:pPr>
              <w:spacing w:after="0" w:line="240" w:lineRule="auto"/>
              <w:jc w:val="center"/>
              <w:rPr>
                <w:rFonts w:cstheme="minorHAnsi"/>
                <w:lang w:val="en-US"/>
              </w:rPr>
            </w:pPr>
            <w:r w:rsidRPr="00E24666">
              <w:rPr>
                <w:rFonts w:cstheme="minorHAnsi"/>
                <w:lang w:val="en-US"/>
              </w:rPr>
              <w:t>Paragraph 1 (c)</w:t>
            </w:r>
          </w:p>
        </w:tc>
        <w:tc>
          <w:tcPr>
            <w:tcW w:w="1295" w:type="dxa"/>
            <w:gridSpan w:val="3"/>
            <w:tcBorders>
              <w:top w:val="single" w:sz="4" w:space="0" w:color="auto"/>
              <w:left w:val="single" w:sz="4" w:space="0" w:color="auto"/>
              <w:bottom w:val="single" w:sz="4" w:space="0" w:color="auto"/>
              <w:right w:val="single" w:sz="4" w:space="0" w:color="auto"/>
            </w:tcBorders>
            <w:vAlign w:val="center"/>
          </w:tcPr>
          <w:p w14:paraId="3E7A65E0" w14:textId="375A07C7" w:rsidR="00FD7552" w:rsidRPr="00E24666" w:rsidRDefault="00FD7552" w:rsidP="00FD7552">
            <w:pPr>
              <w:spacing w:after="0" w:line="240" w:lineRule="auto"/>
              <w:jc w:val="center"/>
              <w:rPr>
                <w:rFonts w:cstheme="minorHAnsi"/>
                <w:lang w:val="en-US"/>
              </w:rPr>
            </w:pPr>
            <w:r w:rsidRPr="00E24666">
              <w:rPr>
                <w:rFonts w:cstheme="minorHAnsi"/>
                <w:lang w:val="en-US"/>
              </w:rPr>
              <w:t>4 UIT</w:t>
            </w:r>
          </w:p>
        </w:tc>
        <w:tc>
          <w:tcPr>
            <w:tcW w:w="4585" w:type="dxa"/>
            <w:gridSpan w:val="2"/>
            <w:tcBorders>
              <w:top w:val="single" w:sz="4" w:space="0" w:color="auto"/>
              <w:left w:val="single" w:sz="4" w:space="0" w:color="auto"/>
              <w:bottom w:val="single" w:sz="4" w:space="0" w:color="auto"/>
              <w:right w:val="single" w:sz="4" w:space="0" w:color="auto"/>
            </w:tcBorders>
            <w:vAlign w:val="center"/>
          </w:tcPr>
          <w:p w14:paraId="78A306B5" w14:textId="42CF057B" w:rsidR="00FD7552" w:rsidRPr="00E24666" w:rsidRDefault="00193B75" w:rsidP="00FD7552">
            <w:pPr>
              <w:spacing w:after="0" w:line="240" w:lineRule="auto"/>
              <w:jc w:val="both"/>
              <w:rPr>
                <w:rFonts w:cstheme="minorHAnsi"/>
                <w:lang w:val="en-US"/>
              </w:rPr>
            </w:pPr>
            <w:r w:rsidRPr="00E24666">
              <w:rPr>
                <w:rFonts w:cstheme="minorHAnsi"/>
                <w:lang w:val="en-US"/>
              </w:rPr>
              <w:t>Failure to deliver, accredit or present the corresponding information and/or requirements within the established term.</w:t>
            </w:r>
          </w:p>
        </w:tc>
        <w:tc>
          <w:tcPr>
            <w:tcW w:w="1598" w:type="dxa"/>
            <w:tcBorders>
              <w:top w:val="single" w:sz="4" w:space="0" w:color="auto"/>
              <w:left w:val="single" w:sz="4" w:space="0" w:color="auto"/>
              <w:bottom w:val="single" w:sz="4" w:space="0" w:color="auto"/>
              <w:right w:val="single" w:sz="4" w:space="0" w:color="auto"/>
            </w:tcBorders>
            <w:vAlign w:val="center"/>
          </w:tcPr>
          <w:p w14:paraId="214540C5" w14:textId="65AD6BAE" w:rsidR="00FD7552" w:rsidRPr="00E24666" w:rsidRDefault="00941914" w:rsidP="00FD7552">
            <w:pPr>
              <w:spacing w:after="0" w:line="240" w:lineRule="auto"/>
              <w:jc w:val="center"/>
              <w:rPr>
                <w:rFonts w:cstheme="minorHAnsi"/>
                <w:lang w:val="en-US"/>
              </w:rPr>
            </w:pPr>
            <w:r w:rsidRPr="00E24666">
              <w:rPr>
                <w:rFonts w:cstheme="minorHAnsi"/>
                <w:lang w:val="en-US"/>
              </w:rPr>
              <w:t>Each Calendar Day</w:t>
            </w:r>
          </w:p>
        </w:tc>
      </w:tr>
      <w:tr w:rsidR="00FD7552" w:rsidRPr="00166332" w14:paraId="1FAE38FF" w14:textId="77777777" w:rsidTr="00095141">
        <w:trPr>
          <w:trHeight w:val="212"/>
          <w:jc w:val="center"/>
        </w:trPr>
        <w:tc>
          <w:tcPr>
            <w:tcW w:w="8931" w:type="dxa"/>
            <w:gridSpan w:val="7"/>
            <w:tcBorders>
              <w:top w:val="single" w:sz="4" w:space="0" w:color="auto"/>
              <w:left w:val="single" w:sz="4" w:space="0" w:color="auto"/>
              <w:bottom w:val="single" w:sz="4" w:space="0" w:color="auto"/>
              <w:right w:val="single" w:sz="4" w:space="0" w:color="auto"/>
            </w:tcBorders>
            <w:vAlign w:val="center"/>
          </w:tcPr>
          <w:p w14:paraId="297FC2CC" w14:textId="24A769B0" w:rsidR="00FD7552" w:rsidRPr="00E24666" w:rsidRDefault="00FD7552" w:rsidP="00095141">
            <w:pPr>
              <w:spacing w:after="0" w:line="240" w:lineRule="auto"/>
              <w:rPr>
                <w:rFonts w:cstheme="minorHAnsi"/>
                <w:lang w:val="en-US"/>
              </w:rPr>
            </w:pPr>
            <w:r w:rsidRPr="00E24666">
              <w:rPr>
                <w:rFonts w:cstheme="minorHAnsi"/>
                <w:lang w:val="en-US"/>
              </w:rPr>
              <w:t>Not</w:t>
            </w:r>
            <w:r w:rsidR="00193B75" w:rsidRPr="004D65EC">
              <w:rPr>
                <w:rFonts w:cstheme="minorHAnsi"/>
                <w:lang w:val="en-US"/>
              </w:rPr>
              <w:t>e</w:t>
            </w:r>
            <w:r w:rsidRPr="002E691F">
              <w:rPr>
                <w:rFonts w:cstheme="minorHAnsi"/>
                <w:lang w:val="en-US"/>
              </w:rPr>
              <w:t>s:</w:t>
            </w:r>
          </w:p>
          <w:p w14:paraId="3F15966F" w14:textId="77777777" w:rsidR="00193B75" w:rsidRPr="00E24666" w:rsidRDefault="00FD7552" w:rsidP="00193B75">
            <w:pPr>
              <w:tabs>
                <w:tab w:val="left" w:pos="1069"/>
                <w:tab w:val="left" w:pos="1969"/>
              </w:tabs>
              <w:spacing w:after="0" w:line="240" w:lineRule="auto"/>
              <w:jc w:val="both"/>
              <w:rPr>
                <w:rFonts w:cstheme="minorHAnsi"/>
                <w:lang w:val="en-US"/>
              </w:rPr>
            </w:pPr>
            <w:r w:rsidRPr="00E24666">
              <w:rPr>
                <w:rFonts w:cstheme="minorHAnsi"/>
                <w:lang w:val="en-US"/>
              </w:rPr>
              <w:t xml:space="preserve">1. </w:t>
            </w:r>
            <w:r w:rsidR="00193B75" w:rsidRPr="00E24666">
              <w:rPr>
                <w:rFonts w:cstheme="minorHAnsi"/>
                <w:lang w:val="en-US"/>
              </w:rPr>
              <w:t>The application criterion "Each Calendar Day" will be considered to account for the delay in the fulfillment of obligations in accordance with the definition of "Calendar Days" provided in Annex 1. The accounting will be given until the non-compliance is cured.</w:t>
            </w:r>
          </w:p>
          <w:p w14:paraId="4F3E2F6D" w14:textId="1B26EAFD" w:rsidR="00FD7552" w:rsidRPr="00E24666" w:rsidRDefault="00193B75" w:rsidP="00193B75">
            <w:pPr>
              <w:tabs>
                <w:tab w:val="left" w:pos="1069"/>
                <w:tab w:val="left" w:pos="1969"/>
              </w:tabs>
              <w:spacing w:after="0" w:line="240" w:lineRule="auto"/>
              <w:jc w:val="both"/>
              <w:rPr>
                <w:rFonts w:cstheme="minorHAnsi"/>
                <w:lang w:val="en-US"/>
              </w:rPr>
            </w:pPr>
            <w:r w:rsidRPr="00E24666">
              <w:rPr>
                <w:rFonts w:cstheme="minorHAnsi"/>
                <w:lang w:val="en-US"/>
              </w:rPr>
              <w:t>2. The "Each Time" application criterion will be considered for each time the Supervisor has verified the non-compliance.</w:t>
            </w:r>
          </w:p>
        </w:tc>
      </w:tr>
    </w:tbl>
    <w:p w14:paraId="17B9C0D2" w14:textId="77777777" w:rsidR="00F11FFA" w:rsidRPr="00E24666" w:rsidRDefault="00F11FFA" w:rsidP="00DF3FD6">
      <w:pPr>
        <w:spacing w:after="0" w:line="240" w:lineRule="auto"/>
        <w:rPr>
          <w:rFonts w:cstheme="minorHAnsi"/>
          <w:b/>
          <w:bCs/>
          <w:lang w:val="en-US"/>
        </w:rPr>
      </w:pPr>
    </w:p>
    <w:p w14:paraId="70BA34E2" w14:textId="77777777" w:rsidR="009E7A13" w:rsidRPr="002E691F" w:rsidRDefault="009E7A13">
      <w:pPr>
        <w:rPr>
          <w:b/>
          <w:bCs/>
          <w:lang w:val="en-US"/>
        </w:rPr>
      </w:pPr>
      <w:bookmarkStart w:id="790" w:name="_Toc37899528"/>
      <w:r w:rsidRPr="004D65EC">
        <w:rPr>
          <w:lang w:val="en-US"/>
        </w:rPr>
        <w:br w:type="page"/>
      </w:r>
    </w:p>
    <w:p w14:paraId="3D22DB7B" w14:textId="20AD17B1" w:rsidR="00193B75" w:rsidRPr="00E24666" w:rsidRDefault="00193B75" w:rsidP="00193B75">
      <w:pPr>
        <w:pStyle w:val="Ttulo2"/>
        <w:pBdr>
          <w:bottom w:val="single" w:sz="12" w:space="1" w:color="auto"/>
        </w:pBdr>
        <w:spacing w:line="240" w:lineRule="auto"/>
        <w:jc w:val="center"/>
        <w:rPr>
          <w:rFonts w:cstheme="minorBidi"/>
          <w:lang w:val="en-US"/>
        </w:rPr>
      </w:pPr>
      <w:bookmarkStart w:id="791" w:name="_Toc70611771"/>
      <w:bookmarkEnd w:id="790"/>
      <w:r w:rsidRPr="00E24666">
        <w:rPr>
          <w:rFonts w:cstheme="minorBidi"/>
          <w:lang w:val="en-US"/>
        </w:rPr>
        <w:lastRenderedPageBreak/>
        <w:t>ANNEX 16: SOCIO-ENVIRONMENTAL CONSIDERATIONS</w:t>
      </w:r>
      <w:bookmarkEnd w:id="791"/>
    </w:p>
    <w:p w14:paraId="676EFB75" w14:textId="2726E5B6" w:rsidR="00577A07" w:rsidRPr="00E24666" w:rsidRDefault="00193B75" w:rsidP="00193B75">
      <w:pPr>
        <w:pStyle w:val="Ttulo2"/>
        <w:pBdr>
          <w:bottom w:val="single" w:sz="12" w:space="1" w:color="auto"/>
        </w:pBdr>
        <w:spacing w:line="240" w:lineRule="auto"/>
        <w:jc w:val="center"/>
        <w:rPr>
          <w:lang w:val="en-US"/>
        </w:rPr>
      </w:pPr>
      <w:bookmarkStart w:id="792" w:name="_Toc70611772"/>
      <w:r w:rsidRPr="00E24666">
        <w:rPr>
          <w:rFonts w:cstheme="minorBidi"/>
          <w:lang w:val="en-US"/>
        </w:rPr>
        <w:t>APPENDIX 1: CHANGE OF OWNERSHIP OF ENVIRONMENTAL CERTIFICATION</w:t>
      </w:r>
      <w:bookmarkEnd w:id="792"/>
    </w:p>
    <w:p w14:paraId="499BB7AB" w14:textId="77777777" w:rsidR="00573FAB" w:rsidRPr="00E24666" w:rsidRDefault="00573FAB" w:rsidP="0058513E">
      <w:pPr>
        <w:jc w:val="both"/>
        <w:rPr>
          <w:rFonts w:cstheme="minorHAnsi"/>
          <w:lang w:val="en-US"/>
        </w:rPr>
      </w:pPr>
    </w:p>
    <w:p w14:paraId="2B50ED69" w14:textId="2CEDDE26" w:rsidR="00577A07" w:rsidRPr="00E24666" w:rsidRDefault="00193B75" w:rsidP="0058513E">
      <w:pPr>
        <w:jc w:val="both"/>
        <w:rPr>
          <w:rFonts w:cstheme="minorHAnsi"/>
          <w:lang w:val="en-US"/>
        </w:rPr>
      </w:pPr>
      <w:r w:rsidRPr="00E24666">
        <w:rPr>
          <w:rFonts w:cstheme="minorHAnsi"/>
          <w:lang w:val="en-US"/>
        </w:rPr>
        <w:t>In order to manage the change of ownership of the Environmental Certification obtained for the Project in favor of the GRANTOR, the following documentation must be submitted to the Competent Governmental Authority, at least</w:t>
      </w:r>
      <w:r w:rsidR="0058513E" w:rsidRPr="00E24666">
        <w:rPr>
          <w:rFonts w:cstheme="minorHAnsi"/>
          <w:lang w:val="en-US"/>
        </w:rPr>
        <w:t>:</w:t>
      </w:r>
    </w:p>
    <w:p w14:paraId="518B19BE" w14:textId="59B1A866" w:rsidR="00193B75" w:rsidRPr="00E24666" w:rsidRDefault="00193B75" w:rsidP="00193B75">
      <w:pPr>
        <w:widowControl w:val="0"/>
        <w:numPr>
          <w:ilvl w:val="0"/>
          <w:numId w:val="66"/>
        </w:numPr>
        <w:spacing w:after="0" w:line="240" w:lineRule="auto"/>
        <w:jc w:val="both"/>
        <w:rPr>
          <w:rFonts w:cstheme="minorHAnsi"/>
          <w:lang w:val="en-US"/>
        </w:rPr>
      </w:pPr>
      <w:r w:rsidRPr="00E24666">
        <w:rPr>
          <w:rFonts w:cstheme="minorHAnsi"/>
          <w:lang w:val="en-US"/>
        </w:rPr>
        <w:t>The documentation required by the Applicable Laws and Provisions, as well as the Regulations established by the Competent Governmental Authority.</w:t>
      </w:r>
    </w:p>
    <w:p w14:paraId="60677905" w14:textId="77777777" w:rsidR="00193B75" w:rsidRPr="00E24666" w:rsidRDefault="00193B75" w:rsidP="00193B75">
      <w:pPr>
        <w:widowControl w:val="0"/>
        <w:spacing w:after="0" w:line="240" w:lineRule="auto"/>
        <w:ind w:left="1069"/>
        <w:jc w:val="both"/>
        <w:rPr>
          <w:rFonts w:cstheme="minorHAnsi"/>
          <w:lang w:val="en-US"/>
        </w:rPr>
      </w:pPr>
    </w:p>
    <w:p w14:paraId="36D48BDF" w14:textId="38C6C903" w:rsidR="0058513E" w:rsidRPr="00E24666" w:rsidRDefault="00193B75" w:rsidP="00193B75">
      <w:pPr>
        <w:widowControl w:val="0"/>
        <w:numPr>
          <w:ilvl w:val="0"/>
          <w:numId w:val="66"/>
        </w:numPr>
        <w:spacing w:after="0" w:line="240" w:lineRule="auto"/>
        <w:jc w:val="both"/>
        <w:rPr>
          <w:rFonts w:cstheme="minorHAnsi"/>
          <w:lang w:val="en-US"/>
        </w:rPr>
      </w:pPr>
      <w:r w:rsidRPr="00E24666">
        <w:rPr>
          <w:rFonts w:cstheme="minorHAnsi"/>
          <w:lang w:val="en-US"/>
        </w:rPr>
        <w:t>Supporting documentation for the change of ownership.</w:t>
      </w:r>
      <w:r w:rsidR="0058513E" w:rsidRPr="00E24666">
        <w:rPr>
          <w:rFonts w:cstheme="minorHAnsi"/>
          <w:lang w:val="en-US"/>
        </w:rPr>
        <w:t xml:space="preserve">: </w:t>
      </w:r>
    </w:p>
    <w:p w14:paraId="1306CCFF" w14:textId="77777777" w:rsidR="0058513E" w:rsidRPr="00E24666" w:rsidRDefault="0058513E" w:rsidP="0058513E">
      <w:pPr>
        <w:widowControl w:val="0"/>
        <w:tabs>
          <w:tab w:val="left" w:pos="1069"/>
          <w:tab w:val="left" w:pos="1560"/>
        </w:tabs>
        <w:spacing w:after="0" w:line="240" w:lineRule="auto"/>
        <w:ind w:left="1560"/>
        <w:jc w:val="both"/>
        <w:rPr>
          <w:rFonts w:cstheme="minorHAnsi"/>
          <w:lang w:val="en-US"/>
        </w:rPr>
      </w:pPr>
    </w:p>
    <w:p w14:paraId="523F850A" w14:textId="2B70C6FD" w:rsidR="00193B75" w:rsidRPr="00E24666" w:rsidRDefault="00BD659F" w:rsidP="00193B75">
      <w:pPr>
        <w:widowControl w:val="0"/>
        <w:numPr>
          <w:ilvl w:val="2"/>
          <w:numId w:val="66"/>
        </w:numPr>
        <w:tabs>
          <w:tab w:val="left" w:pos="1560"/>
        </w:tabs>
        <w:spacing w:after="0" w:line="240" w:lineRule="auto"/>
        <w:jc w:val="both"/>
        <w:rPr>
          <w:rFonts w:cstheme="minorHAnsi"/>
          <w:lang w:val="en-US"/>
        </w:rPr>
      </w:pPr>
      <w:r w:rsidRPr="00E24666">
        <w:rPr>
          <w:rFonts w:cstheme="minorHAnsi"/>
          <w:lang w:val="en-US"/>
        </w:rPr>
        <w:t>Certificate of Award of the Project</w:t>
      </w:r>
    </w:p>
    <w:p w14:paraId="69DFA1C7" w14:textId="3436E268" w:rsidR="00193B75" w:rsidRPr="00E24666" w:rsidRDefault="00BD659F" w:rsidP="00193B75">
      <w:pPr>
        <w:widowControl w:val="0"/>
        <w:numPr>
          <w:ilvl w:val="2"/>
          <w:numId w:val="66"/>
        </w:numPr>
        <w:tabs>
          <w:tab w:val="left" w:pos="1560"/>
        </w:tabs>
        <w:spacing w:after="0" w:line="240" w:lineRule="auto"/>
        <w:jc w:val="both"/>
        <w:rPr>
          <w:rFonts w:cstheme="minorHAnsi"/>
          <w:lang w:val="en-US"/>
        </w:rPr>
      </w:pPr>
      <w:r w:rsidRPr="00E24666">
        <w:rPr>
          <w:rFonts w:cstheme="minorHAnsi"/>
          <w:lang w:val="en-US"/>
        </w:rPr>
        <w:t>Certified Copy</w:t>
      </w:r>
      <w:r w:rsidR="00193B75" w:rsidRPr="00E24666">
        <w:rPr>
          <w:rFonts w:cstheme="minorHAnsi"/>
          <w:lang w:val="en-US"/>
        </w:rPr>
        <w:t xml:space="preserve"> of incorporation of the </w:t>
      </w:r>
      <w:r w:rsidR="00ED17F5" w:rsidRPr="00E24666">
        <w:rPr>
          <w:rFonts w:cstheme="minorHAnsi"/>
          <w:lang w:val="en-US"/>
        </w:rPr>
        <w:t>CONCESSIONAIRE</w:t>
      </w:r>
    </w:p>
    <w:p w14:paraId="355D9799" w14:textId="1BB692AF" w:rsidR="0058513E" w:rsidRPr="00E24666" w:rsidRDefault="00BD659F" w:rsidP="00193B75">
      <w:pPr>
        <w:widowControl w:val="0"/>
        <w:numPr>
          <w:ilvl w:val="2"/>
          <w:numId w:val="66"/>
        </w:numPr>
        <w:tabs>
          <w:tab w:val="left" w:pos="1560"/>
        </w:tabs>
        <w:spacing w:after="0" w:line="240" w:lineRule="auto"/>
        <w:jc w:val="both"/>
        <w:rPr>
          <w:rFonts w:cstheme="minorHAnsi"/>
          <w:lang w:val="en-US"/>
        </w:rPr>
      </w:pPr>
      <w:r w:rsidRPr="00E24666">
        <w:rPr>
          <w:rFonts w:cstheme="minorHAnsi"/>
          <w:lang w:val="en-US"/>
        </w:rPr>
        <w:t>Certificate</w:t>
      </w:r>
      <w:r w:rsidR="00193B75" w:rsidRPr="00E24666">
        <w:rPr>
          <w:rFonts w:cstheme="minorHAnsi"/>
          <w:lang w:val="en-US"/>
        </w:rPr>
        <w:t xml:space="preserve"> of Closing or Signing of the Contract</w:t>
      </w:r>
    </w:p>
    <w:p w14:paraId="628D8CB1" w14:textId="77777777" w:rsidR="0058513E" w:rsidRPr="00E24666" w:rsidRDefault="0058513E" w:rsidP="0058513E">
      <w:pPr>
        <w:pStyle w:val="Prrafodelista"/>
        <w:spacing w:after="0" w:line="240" w:lineRule="auto"/>
        <w:ind w:left="2716"/>
        <w:jc w:val="both"/>
        <w:rPr>
          <w:rFonts w:cstheme="minorHAnsi"/>
          <w:lang w:val="en-US"/>
        </w:rPr>
      </w:pPr>
    </w:p>
    <w:p w14:paraId="6B5B4069" w14:textId="5215F544" w:rsidR="0058513E" w:rsidRPr="00E24666" w:rsidRDefault="00BD659F" w:rsidP="00BD659F">
      <w:pPr>
        <w:widowControl w:val="0"/>
        <w:numPr>
          <w:ilvl w:val="0"/>
          <w:numId w:val="66"/>
        </w:numPr>
        <w:spacing w:after="0" w:line="240" w:lineRule="auto"/>
        <w:jc w:val="both"/>
        <w:rPr>
          <w:rFonts w:cstheme="minorHAnsi"/>
          <w:lang w:val="en-US"/>
        </w:rPr>
      </w:pPr>
      <w:r w:rsidRPr="00E24666">
        <w:rPr>
          <w:rFonts w:cstheme="minorHAnsi"/>
          <w:lang w:val="en-US"/>
        </w:rPr>
        <w:t>Grounds for the consent of the Parties</w:t>
      </w:r>
      <w:r w:rsidR="0058513E" w:rsidRPr="00E24666">
        <w:rPr>
          <w:rFonts w:cstheme="minorHAnsi"/>
          <w:lang w:val="en-US"/>
        </w:rPr>
        <w:t xml:space="preserve">: </w:t>
      </w:r>
    </w:p>
    <w:p w14:paraId="26C2DB61" w14:textId="77777777" w:rsidR="0058513E" w:rsidRPr="00E24666" w:rsidRDefault="0058513E" w:rsidP="0058513E">
      <w:pPr>
        <w:widowControl w:val="0"/>
        <w:tabs>
          <w:tab w:val="left" w:pos="1069"/>
          <w:tab w:val="left" w:pos="1560"/>
        </w:tabs>
        <w:spacing w:after="0" w:line="240" w:lineRule="auto"/>
        <w:ind w:left="1560"/>
        <w:jc w:val="both"/>
        <w:rPr>
          <w:rFonts w:cstheme="minorHAnsi"/>
          <w:lang w:val="en-US"/>
        </w:rPr>
      </w:pPr>
    </w:p>
    <w:p w14:paraId="1C66ECFC" w14:textId="36157DAA" w:rsidR="0058513E" w:rsidRPr="00E24666" w:rsidRDefault="00ED17F5" w:rsidP="00ED17F5">
      <w:pPr>
        <w:widowControl w:val="0"/>
        <w:numPr>
          <w:ilvl w:val="2"/>
          <w:numId w:val="66"/>
        </w:numPr>
        <w:tabs>
          <w:tab w:val="left" w:pos="1560"/>
        </w:tabs>
        <w:spacing w:after="0" w:line="240" w:lineRule="auto"/>
        <w:jc w:val="both"/>
        <w:rPr>
          <w:rFonts w:cstheme="minorHAnsi"/>
          <w:lang w:val="en-US"/>
        </w:rPr>
      </w:pPr>
      <w:r w:rsidRPr="00E24666">
        <w:rPr>
          <w:rFonts w:cstheme="minorHAnsi"/>
          <w:lang w:val="en-US"/>
        </w:rPr>
        <w:t>Report of the holder of the Environmental Certification</w:t>
      </w:r>
      <w:r w:rsidR="0058513E" w:rsidRPr="00E24666">
        <w:rPr>
          <w:rFonts w:cstheme="minorHAnsi"/>
          <w:lang w:val="en-US"/>
        </w:rPr>
        <w:t xml:space="preserve">: </w:t>
      </w:r>
    </w:p>
    <w:p w14:paraId="339E43BC" w14:textId="77777777" w:rsidR="0058513E" w:rsidRPr="00E24666" w:rsidRDefault="0058513E" w:rsidP="0058513E">
      <w:pPr>
        <w:widowControl w:val="0"/>
        <w:tabs>
          <w:tab w:val="left" w:pos="1069"/>
          <w:tab w:val="left" w:pos="1969"/>
        </w:tabs>
        <w:spacing w:after="0" w:line="240" w:lineRule="auto"/>
        <w:ind w:left="1969"/>
        <w:jc w:val="both"/>
        <w:rPr>
          <w:rFonts w:cstheme="minorHAnsi"/>
          <w:lang w:val="en-US"/>
        </w:rPr>
      </w:pPr>
    </w:p>
    <w:p w14:paraId="6279837B" w14:textId="41B518BA" w:rsidR="00ED17F5" w:rsidRPr="00E24666" w:rsidRDefault="00ED17F5" w:rsidP="00ED17F5">
      <w:pPr>
        <w:widowControl w:val="0"/>
        <w:numPr>
          <w:ilvl w:val="3"/>
          <w:numId w:val="66"/>
        </w:numPr>
        <w:spacing w:after="0" w:line="240" w:lineRule="auto"/>
        <w:jc w:val="both"/>
        <w:rPr>
          <w:rFonts w:cstheme="minorHAnsi"/>
          <w:lang w:val="en-US"/>
        </w:rPr>
      </w:pPr>
      <w:r w:rsidRPr="00E24666">
        <w:rPr>
          <w:rFonts w:cstheme="minorHAnsi"/>
          <w:lang w:val="en-US"/>
        </w:rPr>
        <w:t>Mention to the content of the EVAP on the anticipated consent.</w:t>
      </w:r>
    </w:p>
    <w:p w14:paraId="67864833" w14:textId="2EF0643A" w:rsidR="0058513E" w:rsidRPr="00E24666" w:rsidRDefault="00ED17F5" w:rsidP="00ED17F5">
      <w:pPr>
        <w:widowControl w:val="0"/>
        <w:numPr>
          <w:ilvl w:val="3"/>
          <w:numId w:val="66"/>
        </w:numPr>
        <w:spacing w:after="0" w:line="240" w:lineRule="auto"/>
        <w:jc w:val="both"/>
        <w:rPr>
          <w:rFonts w:cstheme="minorHAnsi"/>
          <w:lang w:val="en-US"/>
        </w:rPr>
      </w:pPr>
      <w:r w:rsidRPr="00E24666">
        <w:rPr>
          <w:rFonts w:cstheme="minorHAnsi"/>
          <w:lang w:val="en-US"/>
        </w:rPr>
        <w:t>Mention to the Project Categorization or Environmental Certification Resolution.</w:t>
      </w:r>
    </w:p>
    <w:p w14:paraId="258CC7F0" w14:textId="77777777" w:rsidR="0058513E" w:rsidRPr="00E24666" w:rsidRDefault="0058513E" w:rsidP="0058513E">
      <w:pPr>
        <w:widowControl w:val="0"/>
        <w:spacing w:after="0" w:line="240" w:lineRule="auto"/>
        <w:ind w:left="1969"/>
        <w:jc w:val="both"/>
        <w:rPr>
          <w:rFonts w:cstheme="minorHAnsi"/>
          <w:lang w:val="en-US"/>
        </w:rPr>
      </w:pPr>
    </w:p>
    <w:p w14:paraId="24DEFBE2" w14:textId="2E6B91C8" w:rsidR="0058513E" w:rsidRPr="00E24666" w:rsidRDefault="00ED17F5" w:rsidP="00ED17F5">
      <w:pPr>
        <w:widowControl w:val="0"/>
        <w:numPr>
          <w:ilvl w:val="2"/>
          <w:numId w:val="66"/>
        </w:numPr>
        <w:tabs>
          <w:tab w:val="left" w:pos="1560"/>
        </w:tabs>
        <w:spacing w:after="0" w:line="240" w:lineRule="auto"/>
        <w:jc w:val="both"/>
        <w:rPr>
          <w:rFonts w:cstheme="minorHAnsi"/>
          <w:lang w:val="en-US"/>
        </w:rPr>
      </w:pPr>
      <w:r w:rsidRPr="00E24666">
        <w:rPr>
          <w:rFonts w:cstheme="minorHAnsi"/>
          <w:lang w:val="en-US"/>
        </w:rPr>
        <w:t>Report of the CONCESSIONAIRE</w:t>
      </w:r>
      <w:r w:rsidR="0058513E" w:rsidRPr="00E24666">
        <w:rPr>
          <w:rFonts w:cstheme="minorHAnsi"/>
          <w:lang w:val="en-US"/>
        </w:rPr>
        <w:t xml:space="preserve">: </w:t>
      </w:r>
    </w:p>
    <w:p w14:paraId="1971E1B3" w14:textId="77777777" w:rsidR="0058513E" w:rsidRPr="00E24666" w:rsidRDefault="0058513E" w:rsidP="0058513E">
      <w:pPr>
        <w:widowControl w:val="0"/>
        <w:tabs>
          <w:tab w:val="left" w:pos="1560"/>
        </w:tabs>
        <w:spacing w:after="0" w:line="240" w:lineRule="auto"/>
        <w:ind w:left="1560"/>
        <w:jc w:val="both"/>
        <w:rPr>
          <w:rFonts w:cstheme="minorHAnsi"/>
          <w:lang w:val="en-US"/>
        </w:rPr>
      </w:pPr>
    </w:p>
    <w:p w14:paraId="40EC4647" w14:textId="38D0A919" w:rsidR="0058513E" w:rsidRPr="00E24666" w:rsidRDefault="00ED17F5" w:rsidP="00ED17F5">
      <w:pPr>
        <w:widowControl w:val="0"/>
        <w:numPr>
          <w:ilvl w:val="3"/>
          <w:numId w:val="66"/>
        </w:numPr>
        <w:spacing w:after="0" w:line="240" w:lineRule="auto"/>
        <w:jc w:val="both"/>
        <w:rPr>
          <w:rFonts w:cstheme="minorHAnsi"/>
          <w:lang w:val="en-US"/>
        </w:rPr>
      </w:pPr>
      <w:r w:rsidRPr="00E24666">
        <w:rPr>
          <w:rFonts w:cstheme="minorHAnsi"/>
          <w:lang w:val="en-US"/>
        </w:rPr>
        <w:t>Affidavit in which the CONCESSIONAIRE accepts to assume the Ownership of the environmental instrument(s) previously managed.</w:t>
      </w:r>
    </w:p>
    <w:p w14:paraId="4350D8C0" w14:textId="77777777" w:rsidR="0058513E" w:rsidRPr="00E24666" w:rsidRDefault="0058513E" w:rsidP="0058513E">
      <w:pPr>
        <w:spacing w:after="0" w:line="240" w:lineRule="auto"/>
        <w:ind w:left="709"/>
        <w:jc w:val="both"/>
        <w:rPr>
          <w:rFonts w:cstheme="minorHAnsi"/>
          <w:lang w:val="en-US"/>
        </w:rPr>
      </w:pPr>
    </w:p>
    <w:p w14:paraId="0F98181E" w14:textId="77777777" w:rsidR="00577A07" w:rsidRPr="00E24666" w:rsidRDefault="00577A07">
      <w:pPr>
        <w:rPr>
          <w:rFonts w:cstheme="minorHAnsi"/>
          <w:lang w:val="en-US"/>
        </w:rPr>
      </w:pPr>
      <w:r w:rsidRPr="00E24666">
        <w:rPr>
          <w:rFonts w:cstheme="minorHAnsi"/>
          <w:lang w:val="en-US"/>
        </w:rPr>
        <w:br w:type="page"/>
      </w:r>
    </w:p>
    <w:p w14:paraId="69AEA0A1" w14:textId="77777777" w:rsidR="00ED17F5" w:rsidRPr="00205900" w:rsidRDefault="00ED17F5" w:rsidP="00ED17F5">
      <w:pPr>
        <w:pStyle w:val="Ttulo2"/>
        <w:pBdr>
          <w:bottom w:val="single" w:sz="12" w:space="1" w:color="auto"/>
        </w:pBdr>
        <w:spacing w:line="240" w:lineRule="auto"/>
        <w:jc w:val="center"/>
        <w:rPr>
          <w:rFonts w:cstheme="minorBidi"/>
          <w:bCs w:val="0"/>
          <w:lang w:val="fr-FR"/>
        </w:rPr>
      </w:pPr>
      <w:bookmarkStart w:id="793" w:name="_Toc70611773"/>
      <w:r w:rsidRPr="00205900">
        <w:rPr>
          <w:rFonts w:cstheme="minorBidi"/>
          <w:bCs w:val="0"/>
          <w:lang w:val="fr-FR"/>
        </w:rPr>
        <w:lastRenderedPageBreak/>
        <w:t>ANNEX 16: SOCIO-ENVIRONMENTAL CONSIDERATIONS</w:t>
      </w:r>
      <w:bookmarkEnd w:id="793"/>
    </w:p>
    <w:p w14:paraId="58ED6403" w14:textId="6B553872" w:rsidR="00F47251" w:rsidRPr="00205900" w:rsidRDefault="00ED17F5" w:rsidP="00ED17F5">
      <w:pPr>
        <w:pStyle w:val="Ttulo2"/>
        <w:pBdr>
          <w:bottom w:val="single" w:sz="12" w:space="1" w:color="auto"/>
        </w:pBdr>
        <w:spacing w:line="240" w:lineRule="auto"/>
        <w:jc w:val="center"/>
        <w:rPr>
          <w:lang w:val="fr-FR"/>
        </w:rPr>
      </w:pPr>
      <w:bookmarkStart w:id="794" w:name="_Toc70611774"/>
      <w:r w:rsidRPr="00205900">
        <w:rPr>
          <w:rFonts w:cstheme="minorBidi"/>
          <w:bCs w:val="0"/>
          <w:lang w:val="fr-FR"/>
        </w:rPr>
        <w:t>APPENDIX 2: ENVIRONMENTAL IMPACT STATEMENT (DIA)</w:t>
      </w:r>
      <w:bookmarkEnd w:id="794"/>
    </w:p>
    <w:p w14:paraId="6BDD5A4E" w14:textId="77777777" w:rsidR="0079569E" w:rsidRPr="00205900" w:rsidRDefault="0079569E" w:rsidP="00F47251">
      <w:pPr>
        <w:spacing w:after="0" w:line="240" w:lineRule="auto"/>
        <w:rPr>
          <w:rFonts w:cstheme="minorHAnsi"/>
          <w:b/>
          <w:bCs/>
          <w:lang w:val="fr-FR"/>
        </w:rPr>
      </w:pPr>
    </w:p>
    <w:p w14:paraId="1BEBC076" w14:textId="77777777" w:rsidR="00F11FFA" w:rsidRPr="00205900" w:rsidRDefault="00F11FFA" w:rsidP="00DF3FD6">
      <w:pPr>
        <w:spacing w:after="0" w:line="240" w:lineRule="auto"/>
        <w:rPr>
          <w:rFonts w:cstheme="minorHAnsi"/>
          <w:b/>
          <w:bCs/>
          <w:lang w:val="fr-FR"/>
        </w:rPr>
      </w:pPr>
    </w:p>
    <w:p w14:paraId="3E432258" w14:textId="77777777" w:rsidR="00F47251" w:rsidRPr="00205900" w:rsidRDefault="00F47251">
      <w:pPr>
        <w:rPr>
          <w:rFonts w:cstheme="minorHAnsi"/>
          <w:b/>
          <w:bCs/>
          <w:lang w:val="fr-FR"/>
        </w:rPr>
      </w:pPr>
      <w:r w:rsidRPr="00205900">
        <w:rPr>
          <w:rFonts w:cstheme="minorHAnsi"/>
          <w:b/>
          <w:bCs/>
          <w:lang w:val="fr-FR"/>
        </w:rPr>
        <w:br w:type="page"/>
      </w:r>
    </w:p>
    <w:p w14:paraId="30895BA4" w14:textId="06EA1A6C" w:rsidR="00F47251" w:rsidRPr="00E24666" w:rsidRDefault="00ED17F5" w:rsidP="00687903">
      <w:pPr>
        <w:pStyle w:val="Ttulo1"/>
        <w:numPr>
          <w:ilvl w:val="0"/>
          <w:numId w:val="0"/>
        </w:numPr>
        <w:spacing w:line="240" w:lineRule="auto"/>
        <w:jc w:val="center"/>
        <w:rPr>
          <w:lang w:val="en-US"/>
        </w:rPr>
      </w:pPr>
      <w:bookmarkStart w:id="795" w:name="_Toc70611775"/>
      <w:r w:rsidRPr="00E24666">
        <w:rPr>
          <w:lang w:val="en-US"/>
        </w:rPr>
        <w:lastRenderedPageBreak/>
        <w:t>ANNEX 17: TECHNICAL PROPOSAL</w:t>
      </w:r>
      <w:bookmarkEnd w:id="795"/>
    </w:p>
    <w:p w14:paraId="208D7BF8" w14:textId="77777777" w:rsidR="00F47251" w:rsidRPr="00E24666" w:rsidRDefault="00F47251" w:rsidP="00F47251">
      <w:pPr>
        <w:pBdr>
          <w:bottom w:val="single" w:sz="12" w:space="1" w:color="auto"/>
        </w:pBdr>
        <w:spacing w:after="0" w:line="240" w:lineRule="auto"/>
        <w:jc w:val="center"/>
        <w:rPr>
          <w:rFonts w:cstheme="minorHAnsi"/>
          <w:b/>
          <w:bCs/>
          <w:lang w:val="en-US"/>
        </w:rPr>
      </w:pPr>
    </w:p>
    <w:p w14:paraId="6ED9A751" w14:textId="77777777" w:rsidR="00F47251" w:rsidRPr="00E24666" w:rsidRDefault="00F47251" w:rsidP="00F47251">
      <w:pPr>
        <w:spacing w:after="0" w:line="240" w:lineRule="auto"/>
        <w:rPr>
          <w:rFonts w:cstheme="minorHAnsi"/>
          <w:b/>
          <w:bCs/>
          <w:lang w:val="en-US"/>
        </w:rPr>
      </w:pPr>
    </w:p>
    <w:p w14:paraId="2EF4C08B" w14:textId="77777777" w:rsidR="00F47251" w:rsidRPr="00E24666" w:rsidRDefault="00F47251" w:rsidP="00DF3FD6">
      <w:pPr>
        <w:spacing w:after="0" w:line="240" w:lineRule="auto"/>
        <w:rPr>
          <w:rFonts w:cstheme="minorHAnsi"/>
          <w:b/>
          <w:bCs/>
          <w:lang w:val="en-US"/>
        </w:rPr>
      </w:pPr>
    </w:p>
    <w:p w14:paraId="7E8B608B" w14:textId="77777777" w:rsidR="00F47251" w:rsidRPr="00E24666" w:rsidRDefault="00F47251">
      <w:pPr>
        <w:rPr>
          <w:rFonts w:cstheme="minorHAnsi"/>
          <w:b/>
          <w:bCs/>
          <w:lang w:val="en-US"/>
        </w:rPr>
      </w:pPr>
      <w:r w:rsidRPr="00E24666">
        <w:rPr>
          <w:rFonts w:cstheme="minorHAnsi"/>
          <w:b/>
          <w:bCs/>
          <w:lang w:val="en-US"/>
        </w:rPr>
        <w:br w:type="page"/>
      </w:r>
    </w:p>
    <w:p w14:paraId="4403C2B6" w14:textId="34A9913B" w:rsidR="00F47251" w:rsidRPr="00E24666" w:rsidRDefault="00ED17F5" w:rsidP="00687903">
      <w:pPr>
        <w:pStyle w:val="Ttulo1"/>
        <w:numPr>
          <w:ilvl w:val="0"/>
          <w:numId w:val="0"/>
        </w:numPr>
        <w:spacing w:line="240" w:lineRule="auto"/>
        <w:jc w:val="center"/>
        <w:rPr>
          <w:lang w:val="en-US"/>
        </w:rPr>
      </w:pPr>
      <w:bookmarkStart w:id="796" w:name="_Toc70611776"/>
      <w:r w:rsidRPr="00E24666">
        <w:rPr>
          <w:lang w:val="en-US"/>
        </w:rPr>
        <w:lastRenderedPageBreak/>
        <w:t>ANNEX 18: FINANCIAL OFFER</w:t>
      </w:r>
      <w:bookmarkEnd w:id="796"/>
    </w:p>
    <w:p w14:paraId="5F5190AA" w14:textId="77777777" w:rsidR="00F47251" w:rsidRPr="00E24666" w:rsidRDefault="00F47251" w:rsidP="00F47251">
      <w:pPr>
        <w:pBdr>
          <w:bottom w:val="single" w:sz="12" w:space="1" w:color="auto"/>
        </w:pBdr>
        <w:spacing w:after="0" w:line="240" w:lineRule="auto"/>
        <w:jc w:val="center"/>
        <w:rPr>
          <w:rFonts w:cstheme="minorHAnsi"/>
          <w:b/>
          <w:bCs/>
          <w:lang w:val="en-US"/>
        </w:rPr>
      </w:pPr>
    </w:p>
    <w:p w14:paraId="5727ADB6" w14:textId="77777777" w:rsidR="00F47251" w:rsidRPr="00E24666" w:rsidRDefault="00F47251" w:rsidP="00F47251">
      <w:pPr>
        <w:spacing w:after="0" w:line="240" w:lineRule="auto"/>
        <w:rPr>
          <w:rFonts w:cstheme="minorHAnsi"/>
          <w:b/>
          <w:bCs/>
          <w:lang w:val="en-US"/>
        </w:rPr>
      </w:pPr>
    </w:p>
    <w:p w14:paraId="284004CC" w14:textId="77777777" w:rsidR="00F11FFA" w:rsidRPr="00E24666" w:rsidRDefault="00F11FFA" w:rsidP="00DF3FD6">
      <w:pPr>
        <w:spacing w:after="0" w:line="240" w:lineRule="auto"/>
        <w:rPr>
          <w:rFonts w:cstheme="minorHAnsi"/>
          <w:b/>
          <w:bCs/>
          <w:lang w:val="en-US"/>
        </w:rPr>
      </w:pPr>
    </w:p>
    <w:p w14:paraId="3B04CC3E" w14:textId="77777777" w:rsidR="00F47251" w:rsidRPr="00E24666" w:rsidRDefault="00F47251">
      <w:pPr>
        <w:rPr>
          <w:rFonts w:cstheme="minorHAnsi"/>
          <w:b/>
          <w:bCs/>
          <w:lang w:val="en-US"/>
        </w:rPr>
      </w:pPr>
      <w:r w:rsidRPr="00E24666">
        <w:rPr>
          <w:rFonts w:cstheme="minorHAnsi"/>
          <w:b/>
          <w:bCs/>
          <w:lang w:val="en-US"/>
        </w:rPr>
        <w:br w:type="page"/>
      </w:r>
    </w:p>
    <w:p w14:paraId="421C40F6" w14:textId="5A59DA8D" w:rsidR="00F47251" w:rsidRPr="00E24666" w:rsidRDefault="00ED17F5" w:rsidP="00687903">
      <w:pPr>
        <w:pStyle w:val="Ttulo1"/>
        <w:numPr>
          <w:ilvl w:val="0"/>
          <w:numId w:val="0"/>
        </w:numPr>
        <w:spacing w:line="240" w:lineRule="auto"/>
        <w:jc w:val="center"/>
        <w:rPr>
          <w:lang w:val="en-US"/>
        </w:rPr>
      </w:pPr>
      <w:bookmarkStart w:id="797" w:name="_Toc70611777"/>
      <w:r w:rsidRPr="00E24666">
        <w:rPr>
          <w:lang w:val="en-US"/>
        </w:rPr>
        <w:lastRenderedPageBreak/>
        <w:t xml:space="preserve">ANNEX 19: </w:t>
      </w:r>
      <w:r w:rsidR="00BD659F" w:rsidRPr="00E24666">
        <w:rPr>
          <w:lang w:val="en-US"/>
        </w:rPr>
        <w:t>CERTIFIED COPY OF THE PUBLIC DEED OF INCORPORATION AND BYLAWS OF THE CONCESSIONAIRE</w:t>
      </w:r>
      <w:bookmarkEnd w:id="797"/>
    </w:p>
    <w:p w14:paraId="50F5006C" w14:textId="77777777" w:rsidR="00F47251" w:rsidRPr="00E24666" w:rsidRDefault="00F47251" w:rsidP="00F47251">
      <w:pPr>
        <w:pBdr>
          <w:bottom w:val="single" w:sz="12" w:space="1" w:color="auto"/>
        </w:pBdr>
        <w:spacing w:after="0" w:line="240" w:lineRule="auto"/>
        <w:jc w:val="center"/>
        <w:rPr>
          <w:rFonts w:cstheme="minorHAnsi"/>
          <w:b/>
          <w:bCs/>
          <w:lang w:val="en-US"/>
        </w:rPr>
      </w:pPr>
    </w:p>
    <w:p w14:paraId="621E0E04" w14:textId="77777777" w:rsidR="00F47251" w:rsidRPr="00E24666" w:rsidRDefault="00F47251" w:rsidP="00F47251">
      <w:pPr>
        <w:spacing w:after="0" w:line="240" w:lineRule="auto"/>
        <w:rPr>
          <w:rFonts w:cstheme="minorHAnsi"/>
          <w:b/>
          <w:bCs/>
          <w:lang w:val="en-US"/>
        </w:rPr>
      </w:pPr>
    </w:p>
    <w:p w14:paraId="360CA70A" w14:textId="77777777" w:rsidR="00F47251" w:rsidRPr="00E24666" w:rsidRDefault="00F47251" w:rsidP="00DF3FD6">
      <w:pPr>
        <w:spacing w:after="0" w:line="240" w:lineRule="auto"/>
        <w:rPr>
          <w:rFonts w:cstheme="minorHAnsi"/>
          <w:b/>
          <w:bCs/>
          <w:lang w:val="en-US"/>
        </w:rPr>
      </w:pPr>
    </w:p>
    <w:p w14:paraId="1E710094" w14:textId="77777777" w:rsidR="00F47251" w:rsidRPr="00E24666" w:rsidRDefault="00F47251">
      <w:pPr>
        <w:rPr>
          <w:rFonts w:cstheme="minorHAnsi"/>
          <w:b/>
          <w:bCs/>
          <w:lang w:val="en-US"/>
        </w:rPr>
      </w:pPr>
      <w:r w:rsidRPr="00E24666">
        <w:rPr>
          <w:rFonts w:cstheme="minorHAnsi"/>
          <w:b/>
          <w:bCs/>
          <w:lang w:val="en-US"/>
        </w:rPr>
        <w:br w:type="page"/>
      </w:r>
    </w:p>
    <w:p w14:paraId="702FEE5A" w14:textId="307B080B" w:rsidR="00DF3FD6" w:rsidRPr="00E24666" w:rsidRDefault="00ED17F5" w:rsidP="00687903">
      <w:pPr>
        <w:pStyle w:val="Ttulo1"/>
        <w:numPr>
          <w:ilvl w:val="0"/>
          <w:numId w:val="0"/>
        </w:numPr>
        <w:spacing w:line="240" w:lineRule="auto"/>
        <w:jc w:val="center"/>
        <w:rPr>
          <w:rFonts w:cstheme="minorHAnsi"/>
          <w:lang w:val="en-US"/>
        </w:rPr>
      </w:pPr>
      <w:bookmarkStart w:id="798" w:name="_Toc70611778"/>
      <w:r w:rsidRPr="00E24666">
        <w:rPr>
          <w:rFonts w:cstheme="minorHAnsi"/>
          <w:lang w:val="en-US"/>
        </w:rPr>
        <w:lastRenderedPageBreak/>
        <w:t xml:space="preserve">ANNEX 20: </w:t>
      </w:r>
      <w:r w:rsidR="000D707C" w:rsidRPr="00E24666">
        <w:rPr>
          <w:rFonts w:cstheme="minorHAnsi"/>
          <w:lang w:val="en-US"/>
        </w:rPr>
        <w:t>DEFINITIVE ENGINEERING STUDY</w:t>
      </w:r>
      <w:bookmarkEnd w:id="798"/>
    </w:p>
    <w:p w14:paraId="55963F50" w14:textId="77777777" w:rsidR="00687903" w:rsidRPr="00E24666" w:rsidRDefault="00687903" w:rsidP="00687903">
      <w:pPr>
        <w:pBdr>
          <w:bottom w:val="single" w:sz="12" w:space="1" w:color="auto"/>
        </w:pBdr>
        <w:spacing w:after="0" w:line="240" w:lineRule="auto"/>
        <w:jc w:val="center"/>
        <w:rPr>
          <w:rFonts w:cstheme="minorHAnsi"/>
          <w:b/>
          <w:lang w:val="en-US"/>
        </w:rPr>
      </w:pPr>
    </w:p>
    <w:p w14:paraId="4332D6E0" w14:textId="77777777" w:rsidR="00687903" w:rsidRPr="00E24666" w:rsidRDefault="00687903" w:rsidP="00687903">
      <w:pPr>
        <w:rPr>
          <w:lang w:val="en-US"/>
        </w:rPr>
      </w:pPr>
    </w:p>
    <w:p w14:paraId="79D7E28F" w14:textId="77777777" w:rsidR="00F47251" w:rsidRPr="00E24666" w:rsidRDefault="00F47251" w:rsidP="00DF3FD6">
      <w:pPr>
        <w:spacing w:after="0" w:line="240" w:lineRule="auto"/>
        <w:rPr>
          <w:rFonts w:cstheme="minorHAnsi"/>
          <w:b/>
          <w:bCs/>
          <w:lang w:val="en-US"/>
        </w:rPr>
      </w:pPr>
    </w:p>
    <w:p w14:paraId="6A1B8F7E" w14:textId="77777777" w:rsidR="00DF3FD6" w:rsidRPr="00E24666" w:rsidRDefault="00DF3FD6" w:rsidP="00DF3FD6">
      <w:pPr>
        <w:spacing w:after="0" w:line="240" w:lineRule="auto"/>
        <w:rPr>
          <w:rFonts w:cstheme="minorHAnsi"/>
          <w:lang w:val="en-US"/>
        </w:rPr>
      </w:pPr>
    </w:p>
    <w:p w14:paraId="3E5CC53E" w14:textId="77777777" w:rsidR="00DF3FD6" w:rsidRPr="00E24666" w:rsidRDefault="00DF3FD6" w:rsidP="00DF3FD6">
      <w:pPr>
        <w:spacing w:after="0" w:line="240" w:lineRule="auto"/>
        <w:rPr>
          <w:rFonts w:cstheme="minorHAnsi"/>
          <w:lang w:val="en-US"/>
        </w:rPr>
      </w:pPr>
    </w:p>
    <w:p w14:paraId="0807A7A8" w14:textId="7AFAB295" w:rsidR="00F47251" w:rsidRPr="00E24666" w:rsidRDefault="00F47251" w:rsidP="00687903">
      <w:pPr>
        <w:pStyle w:val="Ttulo1"/>
        <w:numPr>
          <w:ilvl w:val="0"/>
          <w:numId w:val="0"/>
        </w:numPr>
        <w:spacing w:line="240" w:lineRule="auto"/>
        <w:jc w:val="center"/>
        <w:rPr>
          <w:lang w:val="en-US"/>
        </w:rPr>
      </w:pPr>
      <w:r w:rsidRPr="00E24666">
        <w:rPr>
          <w:lang w:val="en-US"/>
        </w:rPr>
        <w:br w:type="page"/>
      </w:r>
      <w:bookmarkStart w:id="799" w:name="_Toc70611779"/>
      <w:r w:rsidR="0034306B" w:rsidRPr="00E24666">
        <w:rPr>
          <w:lang w:val="en-US"/>
        </w:rPr>
        <w:lastRenderedPageBreak/>
        <w:t>ANNEX 21: FINAL INVENTORY</w:t>
      </w:r>
      <w:bookmarkEnd w:id="799"/>
    </w:p>
    <w:p w14:paraId="7E5A5455" w14:textId="77777777" w:rsidR="00687903" w:rsidRPr="00E24666" w:rsidRDefault="00687903" w:rsidP="00687903">
      <w:pPr>
        <w:pBdr>
          <w:bottom w:val="single" w:sz="12" w:space="1" w:color="auto"/>
        </w:pBdr>
        <w:spacing w:after="0" w:line="240" w:lineRule="auto"/>
        <w:jc w:val="center"/>
        <w:rPr>
          <w:rFonts w:cstheme="minorHAnsi"/>
          <w:b/>
          <w:lang w:val="en-US"/>
        </w:rPr>
      </w:pPr>
    </w:p>
    <w:p w14:paraId="28B77A20" w14:textId="77777777" w:rsidR="00F47251" w:rsidRPr="00E24666" w:rsidRDefault="00F47251">
      <w:pPr>
        <w:rPr>
          <w:rFonts w:cstheme="minorHAnsi"/>
          <w:lang w:val="en-US"/>
        </w:rPr>
      </w:pPr>
    </w:p>
    <w:sectPr w:rsidR="00F47251" w:rsidRPr="00E24666" w:rsidSect="00C4762C">
      <w:headerReference w:type="default" r:id="rId14"/>
      <w:pgSz w:w="11906" w:h="16838"/>
      <w:pgMar w:top="1418" w:right="1701" w:bottom="1134"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D33E2" w14:textId="77777777" w:rsidR="009814D6" w:rsidRDefault="009814D6" w:rsidP="00B847B7">
      <w:pPr>
        <w:spacing w:after="0" w:line="240" w:lineRule="auto"/>
      </w:pPr>
      <w:r>
        <w:separator/>
      </w:r>
    </w:p>
  </w:endnote>
  <w:endnote w:type="continuationSeparator" w:id="0">
    <w:p w14:paraId="75CEF090" w14:textId="77777777" w:rsidR="009814D6" w:rsidRDefault="009814D6" w:rsidP="00B84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Wingdings"/>
    <w:panose1 w:val="00000000000000000000"/>
    <w:charset w:val="00"/>
    <w:family w:val="roman"/>
    <w:notTrueType/>
    <w:pitch w:val="default"/>
  </w:font>
  <w:font w:name="Open Sans Light">
    <w:altName w:val="Arial"/>
    <w:charset w:val="00"/>
    <w:family w:val="swiss"/>
    <w:pitch w:val="variable"/>
    <w:sig w:usb0="E00002EF" w:usb1="4000205B" w:usb2="00000028" w:usb3="00000000" w:csb0="0000019F" w:csb1="00000000"/>
  </w:font>
  <w:font w:name="Gisha">
    <w:panose1 w:val="020B0502040204020203"/>
    <w:charset w:val="00"/>
    <w:family w:val="swiss"/>
    <w:pitch w:val="variable"/>
    <w:sig w:usb0="80000807" w:usb1="40000042" w:usb2="00000000" w:usb3="00000000" w:csb0="0000002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n-ea">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461735"/>
      <w:docPartObj>
        <w:docPartGallery w:val="Page Numbers (Bottom of Page)"/>
        <w:docPartUnique/>
      </w:docPartObj>
    </w:sdtPr>
    <w:sdtEndPr>
      <w:rPr>
        <w:sz w:val="20"/>
        <w:szCs w:val="20"/>
      </w:rPr>
    </w:sdtEndPr>
    <w:sdtContent>
      <w:sdt>
        <w:sdtPr>
          <w:rPr>
            <w:sz w:val="20"/>
            <w:szCs w:val="20"/>
          </w:rPr>
          <w:id w:val="1385064514"/>
          <w:docPartObj>
            <w:docPartGallery w:val="Page Numbers (Top of Page)"/>
            <w:docPartUnique/>
          </w:docPartObj>
        </w:sdtPr>
        <w:sdtContent>
          <w:p w14:paraId="1C3B56EC" w14:textId="48905BF6" w:rsidR="00267761" w:rsidRPr="00A51E78" w:rsidRDefault="00267761">
            <w:pPr>
              <w:pStyle w:val="Piedepgina"/>
              <w:jc w:val="right"/>
              <w:rPr>
                <w:sz w:val="20"/>
                <w:szCs w:val="20"/>
              </w:rPr>
            </w:pPr>
            <w:r w:rsidRPr="00205900">
              <w:rPr>
                <w:sz w:val="20"/>
                <w:szCs w:val="20"/>
                <w:lang w:val="en-US"/>
              </w:rPr>
              <w:t xml:space="preserve">Page </w:t>
            </w:r>
            <w:r w:rsidRPr="00205900">
              <w:rPr>
                <w:b/>
                <w:bCs/>
                <w:sz w:val="20"/>
                <w:szCs w:val="20"/>
                <w:lang w:val="en-US"/>
              </w:rPr>
              <w:fldChar w:fldCharType="begin"/>
            </w:r>
            <w:r w:rsidRPr="00205900">
              <w:rPr>
                <w:b/>
                <w:bCs/>
                <w:sz w:val="20"/>
                <w:szCs w:val="20"/>
                <w:lang w:val="en-US"/>
              </w:rPr>
              <w:instrText>PAGE</w:instrText>
            </w:r>
            <w:r w:rsidRPr="00205900">
              <w:rPr>
                <w:b/>
                <w:bCs/>
                <w:sz w:val="20"/>
                <w:szCs w:val="20"/>
                <w:lang w:val="en-US"/>
              </w:rPr>
              <w:fldChar w:fldCharType="separate"/>
            </w:r>
            <w:r w:rsidR="00134932">
              <w:rPr>
                <w:b/>
                <w:bCs/>
                <w:noProof/>
                <w:sz w:val="20"/>
                <w:szCs w:val="20"/>
                <w:lang w:val="en-US"/>
              </w:rPr>
              <w:t>16</w:t>
            </w:r>
            <w:r w:rsidRPr="00205900">
              <w:rPr>
                <w:b/>
                <w:bCs/>
                <w:sz w:val="20"/>
                <w:szCs w:val="20"/>
                <w:lang w:val="en-US"/>
              </w:rPr>
              <w:fldChar w:fldCharType="end"/>
            </w:r>
            <w:r w:rsidRPr="00205900">
              <w:rPr>
                <w:sz w:val="20"/>
                <w:szCs w:val="20"/>
                <w:lang w:val="en-US"/>
              </w:rPr>
              <w:t xml:space="preserve"> of </w:t>
            </w:r>
            <w:r w:rsidRPr="00205900">
              <w:rPr>
                <w:b/>
                <w:bCs/>
                <w:sz w:val="20"/>
                <w:szCs w:val="20"/>
                <w:lang w:val="en-US"/>
              </w:rPr>
              <w:fldChar w:fldCharType="begin"/>
            </w:r>
            <w:r w:rsidRPr="00205900">
              <w:rPr>
                <w:b/>
                <w:bCs/>
                <w:sz w:val="20"/>
                <w:szCs w:val="20"/>
                <w:lang w:val="en-US"/>
              </w:rPr>
              <w:instrText>NUMPAGES</w:instrText>
            </w:r>
            <w:r w:rsidRPr="00205900">
              <w:rPr>
                <w:b/>
                <w:bCs/>
                <w:sz w:val="20"/>
                <w:szCs w:val="20"/>
                <w:lang w:val="en-US"/>
              </w:rPr>
              <w:fldChar w:fldCharType="separate"/>
            </w:r>
            <w:r w:rsidR="00134932">
              <w:rPr>
                <w:b/>
                <w:bCs/>
                <w:noProof/>
                <w:sz w:val="20"/>
                <w:szCs w:val="20"/>
                <w:lang w:val="en-US"/>
              </w:rPr>
              <w:t>422</w:t>
            </w:r>
            <w:r w:rsidRPr="00205900">
              <w:rPr>
                <w:b/>
                <w:bCs/>
                <w:sz w:val="20"/>
                <w:szCs w:val="20"/>
                <w:lang w:val="en-US"/>
              </w:rPr>
              <w:fldChar w:fldCharType="end"/>
            </w:r>
          </w:p>
        </w:sdtContent>
      </w:sdt>
    </w:sdtContent>
  </w:sdt>
  <w:p w14:paraId="525DAF01" w14:textId="77777777" w:rsidR="00267761" w:rsidRDefault="0026776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0186B" w14:textId="06D6F6BB" w:rsidR="00267761" w:rsidRPr="00DB0C38" w:rsidRDefault="00267761" w:rsidP="000F4412">
    <w:pPr>
      <w:pStyle w:val="Piedepgina"/>
      <w:jc w:val="right"/>
      <w:rPr>
        <w:sz w:val="20"/>
        <w:szCs w:val="20"/>
      </w:rPr>
    </w:pPr>
    <w:sdt>
      <w:sdtPr>
        <w:rPr>
          <w:sz w:val="20"/>
          <w:szCs w:val="20"/>
        </w:rPr>
        <w:id w:val="78561279"/>
        <w:docPartObj>
          <w:docPartGallery w:val="Page Numbers (Top of Page)"/>
          <w:docPartUnique/>
        </w:docPartObj>
      </w:sdtPr>
      <w:sdtContent>
        <w:r>
          <w:rPr>
            <w:sz w:val="20"/>
            <w:szCs w:val="20"/>
            <w:lang w:val="es-ES"/>
          </w:rPr>
          <w:t>Page</w:t>
        </w:r>
        <w:r w:rsidRPr="00DB0C38">
          <w:rPr>
            <w:sz w:val="20"/>
            <w:szCs w:val="20"/>
            <w:lang w:val="es-ES"/>
          </w:rPr>
          <w:t xml:space="preserve"> </w:t>
        </w:r>
        <w:r w:rsidRPr="00DB0C38">
          <w:rPr>
            <w:b/>
            <w:bCs/>
            <w:sz w:val="20"/>
            <w:szCs w:val="20"/>
          </w:rPr>
          <w:fldChar w:fldCharType="begin"/>
        </w:r>
        <w:r w:rsidRPr="00DB0C38">
          <w:rPr>
            <w:b/>
            <w:bCs/>
            <w:sz w:val="20"/>
            <w:szCs w:val="20"/>
          </w:rPr>
          <w:instrText>PAGE</w:instrText>
        </w:r>
        <w:r w:rsidRPr="00DB0C38">
          <w:rPr>
            <w:b/>
            <w:bCs/>
            <w:sz w:val="20"/>
            <w:szCs w:val="20"/>
          </w:rPr>
          <w:fldChar w:fldCharType="separate"/>
        </w:r>
        <w:r w:rsidR="00134932">
          <w:rPr>
            <w:b/>
            <w:bCs/>
            <w:noProof/>
            <w:sz w:val="20"/>
            <w:szCs w:val="20"/>
          </w:rPr>
          <w:t>197</w:t>
        </w:r>
        <w:r w:rsidRPr="00DB0C38">
          <w:rPr>
            <w:b/>
            <w:bCs/>
            <w:sz w:val="20"/>
            <w:szCs w:val="20"/>
          </w:rPr>
          <w:fldChar w:fldCharType="end"/>
        </w:r>
        <w:r w:rsidRPr="00DB0C38">
          <w:rPr>
            <w:sz w:val="20"/>
            <w:szCs w:val="20"/>
            <w:lang w:val="es-ES"/>
          </w:rPr>
          <w:t xml:space="preserve"> </w:t>
        </w:r>
        <w:r>
          <w:rPr>
            <w:sz w:val="20"/>
            <w:szCs w:val="20"/>
            <w:lang w:val="es-ES"/>
          </w:rPr>
          <w:t>of</w:t>
        </w:r>
        <w:r w:rsidRPr="00DB0C38">
          <w:rPr>
            <w:sz w:val="20"/>
            <w:szCs w:val="20"/>
            <w:lang w:val="es-ES"/>
          </w:rPr>
          <w:t xml:space="preserve"> </w:t>
        </w:r>
        <w:r w:rsidRPr="00DB0C38">
          <w:rPr>
            <w:b/>
            <w:bCs/>
            <w:sz w:val="20"/>
            <w:szCs w:val="20"/>
          </w:rPr>
          <w:fldChar w:fldCharType="begin"/>
        </w:r>
        <w:r w:rsidRPr="00DB0C38">
          <w:rPr>
            <w:b/>
            <w:bCs/>
            <w:sz w:val="20"/>
            <w:szCs w:val="20"/>
          </w:rPr>
          <w:instrText>NUMPAGES</w:instrText>
        </w:r>
        <w:r w:rsidRPr="00DB0C38">
          <w:rPr>
            <w:b/>
            <w:bCs/>
            <w:sz w:val="20"/>
            <w:szCs w:val="20"/>
          </w:rPr>
          <w:fldChar w:fldCharType="separate"/>
        </w:r>
        <w:r w:rsidR="00134932">
          <w:rPr>
            <w:b/>
            <w:bCs/>
            <w:noProof/>
            <w:sz w:val="20"/>
            <w:szCs w:val="20"/>
          </w:rPr>
          <w:t>422</w:t>
        </w:r>
        <w:r w:rsidRPr="00DB0C38">
          <w:rPr>
            <w:b/>
            <w:bCs/>
            <w:sz w:val="20"/>
            <w:szCs w:val="20"/>
          </w:rPr>
          <w:fldChar w:fldCharType="end"/>
        </w:r>
      </w:sdtContent>
    </w:sdt>
  </w:p>
  <w:p w14:paraId="6A75984F" w14:textId="77777777" w:rsidR="00267761" w:rsidRDefault="0026776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764708"/>
      <w:docPartObj>
        <w:docPartGallery w:val="Page Numbers (Bottom of Page)"/>
        <w:docPartUnique/>
      </w:docPartObj>
    </w:sdtPr>
    <w:sdtContent>
      <w:sdt>
        <w:sdtPr>
          <w:rPr>
            <w:sz w:val="20"/>
            <w:szCs w:val="20"/>
          </w:rPr>
          <w:id w:val="206314553"/>
          <w:docPartObj>
            <w:docPartGallery w:val="Page Numbers (Top of Page)"/>
            <w:docPartUnique/>
          </w:docPartObj>
        </w:sdtPr>
        <w:sdtContent>
          <w:p w14:paraId="54E3865E" w14:textId="0640C75F" w:rsidR="00267761" w:rsidRPr="00DB0C38" w:rsidRDefault="00267761">
            <w:pPr>
              <w:pStyle w:val="Piedepgina"/>
              <w:jc w:val="right"/>
              <w:rPr>
                <w:sz w:val="20"/>
                <w:szCs w:val="20"/>
              </w:rPr>
            </w:pPr>
            <w:r>
              <w:rPr>
                <w:sz w:val="20"/>
                <w:szCs w:val="20"/>
                <w:lang w:val="es-ES"/>
              </w:rPr>
              <w:t>Page</w:t>
            </w:r>
            <w:r w:rsidRPr="00DB0C38">
              <w:rPr>
                <w:sz w:val="20"/>
                <w:szCs w:val="20"/>
                <w:lang w:val="es-ES"/>
              </w:rPr>
              <w:t xml:space="preserve"> </w:t>
            </w:r>
            <w:r w:rsidRPr="00DB0C38">
              <w:rPr>
                <w:b/>
                <w:bCs/>
                <w:sz w:val="20"/>
                <w:szCs w:val="20"/>
              </w:rPr>
              <w:fldChar w:fldCharType="begin"/>
            </w:r>
            <w:r w:rsidRPr="00DB0C38">
              <w:rPr>
                <w:b/>
                <w:bCs/>
                <w:sz w:val="20"/>
                <w:szCs w:val="20"/>
              </w:rPr>
              <w:instrText>PAGE</w:instrText>
            </w:r>
            <w:r w:rsidRPr="00DB0C38">
              <w:rPr>
                <w:b/>
                <w:bCs/>
                <w:sz w:val="20"/>
                <w:szCs w:val="20"/>
              </w:rPr>
              <w:fldChar w:fldCharType="separate"/>
            </w:r>
            <w:r w:rsidR="00134932">
              <w:rPr>
                <w:b/>
                <w:bCs/>
                <w:noProof/>
                <w:sz w:val="20"/>
                <w:szCs w:val="20"/>
              </w:rPr>
              <w:t>279</w:t>
            </w:r>
            <w:r w:rsidRPr="00DB0C38">
              <w:rPr>
                <w:b/>
                <w:bCs/>
                <w:sz w:val="20"/>
                <w:szCs w:val="20"/>
              </w:rPr>
              <w:fldChar w:fldCharType="end"/>
            </w:r>
            <w:r w:rsidRPr="00DB0C38">
              <w:rPr>
                <w:sz w:val="20"/>
                <w:szCs w:val="20"/>
                <w:lang w:val="es-ES"/>
              </w:rPr>
              <w:t xml:space="preserve"> </w:t>
            </w:r>
            <w:r>
              <w:rPr>
                <w:sz w:val="20"/>
                <w:szCs w:val="20"/>
                <w:lang w:val="es-ES"/>
              </w:rPr>
              <w:t>of</w:t>
            </w:r>
            <w:r w:rsidRPr="00DB0C38">
              <w:rPr>
                <w:sz w:val="20"/>
                <w:szCs w:val="20"/>
                <w:lang w:val="es-ES"/>
              </w:rPr>
              <w:t xml:space="preserve"> </w:t>
            </w:r>
            <w:r w:rsidRPr="00DB0C38">
              <w:rPr>
                <w:b/>
                <w:bCs/>
                <w:sz w:val="20"/>
                <w:szCs w:val="20"/>
              </w:rPr>
              <w:fldChar w:fldCharType="begin"/>
            </w:r>
            <w:r w:rsidRPr="00DB0C38">
              <w:rPr>
                <w:b/>
                <w:bCs/>
                <w:sz w:val="20"/>
                <w:szCs w:val="20"/>
              </w:rPr>
              <w:instrText>NUMPAGES</w:instrText>
            </w:r>
            <w:r w:rsidRPr="00DB0C38">
              <w:rPr>
                <w:b/>
                <w:bCs/>
                <w:sz w:val="20"/>
                <w:szCs w:val="20"/>
              </w:rPr>
              <w:fldChar w:fldCharType="separate"/>
            </w:r>
            <w:r w:rsidR="00134932">
              <w:rPr>
                <w:b/>
                <w:bCs/>
                <w:noProof/>
                <w:sz w:val="20"/>
                <w:szCs w:val="20"/>
              </w:rPr>
              <w:t>422</w:t>
            </w:r>
            <w:r w:rsidRPr="00DB0C38">
              <w:rPr>
                <w:b/>
                <w:bCs/>
                <w:sz w:val="20"/>
                <w:szCs w:val="20"/>
              </w:rPr>
              <w:fldChar w:fldCharType="end"/>
            </w:r>
          </w:p>
        </w:sdtContent>
      </w:sdt>
    </w:sdtContent>
  </w:sdt>
  <w:p w14:paraId="37A6A901" w14:textId="77777777" w:rsidR="00267761" w:rsidRDefault="002677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11E15" w14:textId="77777777" w:rsidR="009814D6" w:rsidRDefault="009814D6" w:rsidP="00B847B7">
      <w:pPr>
        <w:spacing w:after="0" w:line="240" w:lineRule="auto"/>
      </w:pPr>
      <w:r>
        <w:separator/>
      </w:r>
    </w:p>
  </w:footnote>
  <w:footnote w:type="continuationSeparator" w:id="0">
    <w:p w14:paraId="1D47532A" w14:textId="77777777" w:rsidR="009814D6" w:rsidRDefault="009814D6" w:rsidP="00B847B7">
      <w:pPr>
        <w:spacing w:after="0" w:line="240" w:lineRule="auto"/>
      </w:pPr>
      <w:r>
        <w:continuationSeparator/>
      </w:r>
    </w:p>
  </w:footnote>
  <w:footnote w:id="1">
    <w:p w14:paraId="2713CD3D" w14:textId="69A373F4" w:rsidR="00267761" w:rsidRPr="007B1C37" w:rsidRDefault="00267761" w:rsidP="00616EFC">
      <w:pPr>
        <w:pStyle w:val="Textonotapie"/>
        <w:rPr>
          <w:rFonts w:cstheme="minorHAnsi"/>
          <w:lang w:val="en-US"/>
        </w:rPr>
      </w:pPr>
      <w:r w:rsidRPr="0038667C">
        <w:rPr>
          <w:rStyle w:val="Refdenotaalpie"/>
          <w:rFonts w:cstheme="minorHAnsi"/>
        </w:rPr>
        <w:footnoteRef/>
      </w:r>
      <w:r w:rsidRPr="007B1C37">
        <w:rPr>
          <w:rFonts w:cstheme="minorHAnsi"/>
          <w:lang w:val="en-US"/>
        </w:rPr>
        <w:t xml:space="preserve"> </w:t>
      </w:r>
      <w:r w:rsidRPr="007B1C37">
        <w:rPr>
          <w:rFonts w:eastAsia="Times New Roman" w:cstheme="minorHAnsi"/>
          <w:lang w:val="en-US"/>
        </w:rPr>
        <w:t xml:space="preserve">Amended by Regional Council Agreement </w:t>
      </w:r>
      <w:r>
        <w:rPr>
          <w:rFonts w:cstheme="minorHAnsi"/>
          <w:lang w:val="en-US"/>
        </w:rPr>
        <w:t>No.</w:t>
      </w:r>
      <w:r w:rsidRPr="007B1C37">
        <w:rPr>
          <w:rFonts w:cstheme="minorHAnsi"/>
          <w:lang w:val="en-US"/>
        </w:rPr>
        <w:t xml:space="preserve"> 029-2016-G.R.P/CR.</w:t>
      </w:r>
    </w:p>
  </w:footnote>
  <w:footnote w:id="2">
    <w:p w14:paraId="3DB556EE" w14:textId="14CF5518" w:rsidR="00267761" w:rsidRPr="007B1C37" w:rsidRDefault="00267761" w:rsidP="00616EFC">
      <w:pPr>
        <w:pStyle w:val="Textonotapie"/>
        <w:rPr>
          <w:rFonts w:cstheme="minorHAnsi"/>
          <w:lang w:val="en-US"/>
        </w:rPr>
      </w:pPr>
      <w:r w:rsidRPr="0038667C">
        <w:rPr>
          <w:rStyle w:val="Refdenotaalpie"/>
          <w:rFonts w:cstheme="minorHAnsi"/>
        </w:rPr>
        <w:footnoteRef/>
      </w:r>
      <w:r w:rsidRPr="007B1C37">
        <w:rPr>
          <w:rFonts w:cstheme="minorHAnsi"/>
          <w:lang w:val="en-US"/>
        </w:rPr>
        <w:t xml:space="preserve"> </w:t>
      </w:r>
      <w:r w:rsidRPr="007B1C37">
        <w:rPr>
          <w:rFonts w:eastAsia="Times New Roman" w:cstheme="minorHAnsi"/>
          <w:lang w:val="en-US"/>
        </w:rPr>
        <w:t xml:space="preserve">Amended by Regional Council Agreement </w:t>
      </w:r>
      <w:r>
        <w:rPr>
          <w:rFonts w:cstheme="minorHAnsi"/>
          <w:lang w:val="en-US"/>
        </w:rPr>
        <w:t>No.</w:t>
      </w:r>
      <w:r w:rsidRPr="007B1C37">
        <w:rPr>
          <w:rFonts w:cstheme="minorHAnsi"/>
          <w:lang w:val="en-US"/>
        </w:rPr>
        <w:t xml:space="preserve"> 063-2016-GOB.REG.-HCVA/CR.</w:t>
      </w:r>
    </w:p>
  </w:footnote>
  <w:footnote w:id="3">
    <w:p w14:paraId="70D4C405" w14:textId="25C8481F" w:rsidR="00267761" w:rsidRPr="005A7A0B" w:rsidRDefault="00267761" w:rsidP="00172AF1">
      <w:pPr>
        <w:pStyle w:val="Textonotapie"/>
        <w:rPr>
          <w:lang w:val="en-US"/>
        </w:rPr>
      </w:pPr>
      <w:r>
        <w:rPr>
          <w:rStyle w:val="Refdenotaalpie"/>
        </w:rPr>
        <w:footnoteRef/>
      </w:r>
      <w:r w:rsidRPr="005A7A0B">
        <w:rPr>
          <w:lang w:val="en-US"/>
        </w:rPr>
        <w:t xml:space="preserve"> Hereinafter referred to as "the Contract"</w:t>
      </w:r>
      <w:r w:rsidRPr="005A7A0B">
        <w:rPr>
          <w:rFonts w:cs="Times New Roman"/>
          <w:lang w:val="en-US"/>
        </w:rPr>
        <w:t>.</w:t>
      </w:r>
    </w:p>
  </w:footnote>
  <w:footnote w:id="4">
    <w:p w14:paraId="2D70F2AC" w14:textId="15260AF4" w:rsidR="00267761" w:rsidRPr="005A7A0B" w:rsidRDefault="00267761" w:rsidP="00172AF1">
      <w:pPr>
        <w:pStyle w:val="Textonotapie"/>
        <w:rPr>
          <w:lang w:val="en-US"/>
        </w:rPr>
      </w:pPr>
      <w:r>
        <w:rPr>
          <w:rStyle w:val="Refdenotaalpie"/>
        </w:rPr>
        <w:footnoteRef/>
      </w:r>
      <w:r w:rsidRPr="005A7A0B">
        <w:rPr>
          <w:lang w:val="en-US"/>
        </w:rPr>
        <w:t xml:space="preserve"> The guarantees granted are in accordance with the definition of "Permitted Guarantees" set forth in the Contract executed between GRANTOR and [</w:t>
      </w:r>
      <w:r w:rsidRPr="003E36E1">
        <w:rPr>
          <w:i/>
          <w:lang w:val="en-US"/>
        </w:rPr>
        <w:t>Name of CONCESSIONAIRE</w:t>
      </w:r>
      <w:r w:rsidRPr="005A7A0B">
        <w:rPr>
          <w:lang w:val="en-US"/>
        </w:rPr>
        <w:t>], as per Annex 2.</w:t>
      </w:r>
    </w:p>
  </w:footnote>
  <w:footnote w:id="5">
    <w:p w14:paraId="611A77E4" w14:textId="23532F08" w:rsidR="00267761" w:rsidRPr="005A7A0B" w:rsidRDefault="00267761" w:rsidP="00172AF1">
      <w:pPr>
        <w:pStyle w:val="Textonotapie"/>
        <w:jc w:val="both"/>
        <w:rPr>
          <w:lang w:val="en-US"/>
        </w:rPr>
      </w:pPr>
      <w:r>
        <w:rPr>
          <w:rStyle w:val="Refdenotaalpie"/>
        </w:rPr>
        <w:footnoteRef/>
      </w:r>
      <w:r w:rsidRPr="005A7A0B">
        <w:rPr>
          <w:lang w:val="en-US"/>
        </w:rPr>
        <w:t xml:space="preserve"> </w:t>
      </w:r>
      <w:r w:rsidRPr="005A7A0B">
        <w:rPr>
          <w:rFonts w:cs="Times New Roman"/>
          <w:lang w:val="en-US"/>
        </w:rPr>
        <w:t>Concession Contract for the "Design, Financing, Construction and Implementation of Educational Infrastructure and Operation of Mandatory Services for High</w:t>
      </w:r>
      <w:r>
        <w:rPr>
          <w:rFonts w:cs="Times New Roman"/>
          <w:lang w:val="en-US"/>
        </w:rPr>
        <w:t>-</w:t>
      </w:r>
      <w:r w:rsidRPr="005A7A0B">
        <w:rPr>
          <w:rFonts w:cs="Times New Roman"/>
          <w:lang w:val="en-US"/>
        </w:rPr>
        <w:t>Performance Schools in the Regions of</w:t>
      </w:r>
      <w:r>
        <w:rPr>
          <w:rFonts w:cs="Times New Roman"/>
          <w:lang w:val="en-US"/>
        </w:rPr>
        <w:t xml:space="preserve"> Pasco, Huancavelica and Cusco</w:t>
      </w:r>
      <w:r w:rsidRPr="005A7A0B">
        <w:rPr>
          <w:rFonts w:cstheme="minorHAnsi"/>
          <w:sz w:val="18"/>
          <w:szCs w:val="18"/>
          <w:lang w:val="en-US"/>
        </w:rPr>
        <w:t>”</w:t>
      </w:r>
      <w:r w:rsidRPr="005A7A0B">
        <w:rPr>
          <w:rFonts w:cs="Times New Roman"/>
          <w:lang w:val="en-US"/>
        </w:rPr>
        <w:t xml:space="preserve"> </w:t>
      </w:r>
    </w:p>
  </w:footnote>
  <w:footnote w:id="6">
    <w:p w14:paraId="66850784" w14:textId="03FFADE2" w:rsidR="00267761" w:rsidRPr="008C7280" w:rsidRDefault="00267761" w:rsidP="008C7280">
      <w:pPr>
        <w:pStyle w:val="Textonotapie"/>
        <w:jc w:val="both"/>
        <w:rPr>
          <w:lang w:val="en-US"/>
        </w:rPr>
      </w:pPr>
      <w:r>
        <w:rPr>
          <w:rStyle w:val="Refdenotaalpie"/>
        </w:rPr>
        <w:footnoteRef/>
      </w:r>
      <w:r w:rsidRPr="008C7280">
        <w:rPr>
          <w:lang w:val="en-US"/>
        </w:rPr>
        <w:t xml:space="preserve"> The Security Study is a study to analyze those factors that affect or favor the security of a facility, including the recognition of risks and vulnerabilities.</w:t>
      </w:r>
    </w:p>
  </w:footnote>
  <w:footnote w:id="7">
    <w:p w14:paraId="30B425FF" w14:textId="642E0555" w:rsidR="00267761" w:rsidRPr="002F3B5B" w:rsidRDefault="00267761" w:rsidP="002F3B5B">
      <w:pPr>
        <w:pStyle w:val="Textonotapie"/>
        <w:rPr>
          <w:lang w:val="en-US"/>
        </w:rPr>
      </w:pPr>
      <w:r>
        <w:rPr>
          <w:rStyle w:val="Refdenotaalpie"/>
        </w:rPr>
        <w:footnoteRef/>
      </w:r>
      <w:r w:rsidRPr="002F3B5B">
        <w:rPr>
          <w:lang w:val="en-US"/>
        </w:rPr>
        <w:t xml:space="preserve"> It may be another renewable energy prior to support.</w:t>
      </w:r>
    </w:p>
  </w:footnote>
  <w:footnote w:id="8">
    <w:p w14:paraId="014DEFE0" w14:textId="6BF7BC0E" w:rsidR="00267761" w:rsidRPr="00DA1734" w:rsidRDefault="00267761" w:rsidP="00DD42A8">
      <w:pPr>
        <w:pStyle w:val="Textonotapie"/>
        <w:spacing w:line="276" w:lineRule="auto"/>
        <w:jc w:val="both"/>
        <w:rPr>
          <w:lang w:val="en-US"/>
        </w:rPr>
      </w:pPr>
      <w:r>
        <w:rPr>
          <w:rStyle w:val="Refdenotaalpie"/>
        </w:rPr>
        <w:footnoteRef/>
      </w:r>
      <w:r w:rsidRPr="00DA1734">
        <w:rPr>
          <w:lang w:val="en-US"/>
        </w:rPr>
        <w:t xml:space="preserve"> Includes all mechanical and electromechanical components of the building, sports equipment and technological equipment. </w:t>
      </w:r>
    </w:p>
  </w:footnote>
  <w:footnote w:id="9">
    <w:p w14:paraId="25F80E90" w14:textId="7CA1B855" w:rsidR="00267761" w:rsidRPr="00DA1734" w:rsidRDefault="00267761" w:rsidP="00DA1734">
      <w:pPr>
        <w:pStyle w:val="Textonotapie"/>
        <w:tabs>
          <w:tab w:val="left" w:pos="1701"/>
        </w:tabs>
        <w:spacing w:line="276" w:lineRule="auto"/>
        <w:jc w:val="both"/>
        <w:rPr>
          <w:lang w:val="en-US"/>
        </w:rPr>
      </w:pPr>
      <w:r>
        <w:rPr>
          <w:rStyle w:val="Refdenotaalpie"/>
        </w:rPr>
        <w:footnoteRef/>
      </w:r>
      <w:r w:rsidRPr="00DA1734">
        <w:rPr>
          <w:lang w:val="en-US"/>
        </w:rPr>
        <w:t xml:space="preserve"> Includes all mechanical and electromechanical components of the building, sports equipment and technological equipment.</w:t>
      </w:r>
    </w:p>
  </w:footnote>
  <w:footnote w:id="10">
    <w:p w14:paraId="385367E8" w14:textId="733FEFDA" w:rsidR="00267761" w:rsidRPr="00362574" w:rsidRDefault="00267761" w:rsidP="00DD42A8">
      <w:pPr>
        <w:pStyle w:val="Textonotapie"/>
        <w:jc w:val="both"/>
        <w:rPr>
          <w:lang w:val="en-US"/>
        </w:rPr>
      </w:pPr>
      <w:r>
        <w:rPr>
          <w:rStyle w:val="Refdenotaalpie"/>
        </w:rPr>
        <w:footnoteRef/>
      </w:r>
      <w:r w:rsidRPr="00362574">
        <w:rPr>
          <w:lang w:val="en-US"/>
        </w:rPr>
        <w:t xml:space="preserve"> Detailed in architecture, security signage, safety signage.</w:t>
      </w:r>
    </w:p>
  </w:footnote>
  <w:footnote w:id="11">
    <w:p w14:paraId="72C5FA18" w14:textId="6FF98DC2" w:rsidR="00267761" w:rsidRPr="0033426C" w:rsidRDefault="00267761" w:rsidP="00DD42A8">
      <w:pPr>
        <w:pStyle w:val="Textonotapie"/>
        <w:spacing w:line="276" w:lineRule="auto"/>
        <w:jc w:val="both"/>
        <w:rPr>
          <w:lang w:val="en-US"/>
        </w:rPr>
      </w:pPr>
      <w:r>
        <w:rPr>
          <w:rStyle w:val="Refdenotaalpie"/>
        </w:rPr>
        <w:footnoteRef/>
      </w:r>
      <w:r w:rsidRPr="0033426C">
        <w:rPr>
          <w:lang w:val="en-US"/>
        </w:rPr>
        <w:t xml:space="preserve"> Includes all mechanical and electromechanical components of the building, sports equipment and technological equipment.</w:t>
      </w:r>
    </w:p>
  </w:footnote>
  <w:footnote w:id="12">
    <w:p w14:paraId="301865E7" w14:textId="0D0D4ECE" w:rsidR="00267761" w:rsidRPr="0033426C" w:rsidRDefault="00267761" w:rsidP="00484DFC">
      <w:pPr>
        <w:pStyle w:val="Textonotapie"/>
        <w:spacing w:line="276" w:lineRule="auto"/>
        <w:jc w:val="both"/>
        <w:rPr>
          <w:lang w:val="en-US"/>
        </w:rPr>
      </w:pPr>
      <w:r>
        <w:rPr>
          <w:rStyle w:val="Refdenotaalpie"/>
        </w:rPr>
        <w:footnoteRef/>
      </w:r>
      <w:r w:rsidRPr="0033426C">
        <w:rPr>
          <w:lang w:val="en-US"/>
        </w:rPr>
        <w:t xml:space="preserve"> Includes all mechanical and electromechanical components of the building, sports equipment and technological equipment.</w:t>
      </w:r>
    </w:p>
  </w:footnote>
  <w:footnote w:id="13">
    <w:p w14:paraId="330A1A12" w14:textId="19F081E0" w:rsidR="00267761" w:rsidRPr="0033426C" w:rsidRDefault="00267761" w:rsidP="00484DFC">
      <w:pPr>
        <w:pStyle w:val="Textonotapie"/>
        <w:spacing w:line="276" w:lineRule="auto"/>
        <w:jc w:val="both"/>
        <w:rPr>
          <w:lang w:val="en-US"/>
        </w:rPr>
      </w:pPr>
      <w:r>
        <w:rPr>
          <w:rStyle w:val="Refdenotaalpie"/>
        </w:rPr>
        <w:footnoteRef/>
      </w:r>
      <w:r w:rsidRPr="0033426C">
        <w:rPr>
          <w:lang w:val="en-US"/>
        </w:rPr>
        <w:t xml:space="preserve"> Includes all mechanical and electromechanical components of the building, sports equipment and technological equipment.</w:t>
      </w:r>
    </w:p>
  </w:footnote>
  <w:footnote w:id="14">
    <w:p w14:paraId="25970580" w14:textId="19C55A7B" w:rsidR="00267761" w:rsidRPr="0033426C" w:rsidRDefault="00267761" w:rsidP="00484DFC">
      <w:pPr>
        <w:pStyle w:val="Textonotapie"/>
        <w:spacing w:line="276" w:lineRule="auto"/>
        <w:jc w:val="both"/>
        <w:rPr>
          <w:lang w:val="en-US"/>
        </w:rPr>
      </w:pPr>
      <w:r>
        <w:rPr>
          <w:rStyle w:val="Refdenotaalpie"/>
        </w:rPr>
        <w:footnoteRef/>
      </w:r>
      <w:r w:rsidRPr="0033426C">
        <w:rPr>
          <w:lang w:val="en-US"/>
        </w:rPr>
        <w:t xml:space="preserve"> For more details on the categories of incidents that may occur, see the Annex to this technical specification.</w:t>
      </w:r>
    </w:p>
  </w:footnote>
  <w:footnote w:id="15">
    <w:p w14:paraId="2DBAB4A0" w14:textId="3EF6B7D2" w:rsidR="00267761" w:rsidRPr="001F70E0" w:rsidRDefault="00267761" w:rsidP="00DD42A8">
      <w:pPr>
        <w:pStyle w:val="Textonotapie"/>
        <w:rPr>
          <w:lang w:val="en-US"/>
        </w:rPr>
      </w:pPr>
      <w:r>
        <w:rPr>
          <w:rStyle w:val="Refdenotaalpie"/>
        </w:rPr>
        <w:footnoteRef/>
      </w:r>
      <w:r w:rsidRPr="001F70E0">
        <w:rPr>
          <w:lang w:val="en-US"/>
        </w:rPr>
        <w:t xml:space="preserve"> </w:t>
      </w:r>
      <w:r w:rsidRPr="001F70E0">
        <w:rPr>
          <w:rFonts w:ascii="Arial" w:hAnsi="Arial" w:cs="Arial"/>
          <w:color w:val="000000"/>
          <w:sz w:val="16"/>
          <w:szCs w:val="16"/>
          <w:lang w:val="en-US"/>
        </w:rPr>
        <w:t>It is the condition of the asset or educational infrastructure in relation to its origin.</w:t>
      </w:r>
    </w:p>
  </w:footnote>
  <w:footnote w:id="16">
    <w:p w14:paraId="6EB02FA5" w14:textId="7D13FEB7" w:rsidR="00267761" w:rsidRPr="003C3D5C" w:rsidRDefault="00267761" w:rsidP="00DD42A8">
      <w:pPr>
        <w:pStyle w:val="Textonotapie"/>
        <w:rPr>
          <w:lang w:val="en-US"/>
        </w:rPr>
      </w:pPr>
      <w:r>
        <w:rPr>
          <w:rStyle w:val="Refdenotaalpie"/>
        </w:rPr>
        <w:footnoteRef/>
      </w:r>
      <w:r w:rsidRPr="003C3D5C">
        <w:rPr>
          <w:lang w:val="en-US"/>
        </w:rPr>
        <w:t xml:space="preserve"> General description for an automatic irrigation system, its elements will depend on the chosen system.</w:t>
      </w:r>
    </w:p>
  </w:footnote>
  <w:footnote w:id="17">
    <w:p w14:paraId="282F7683" w14:textId="1CBE1F8A" w:rsidR="00267761" w:rsidRPr="00591E39" w:rsidRDefault="00267761" w:rsidP="00C645A6">
      <w:pPr>
        <w:autoSpaceDE w:val="0"/>
        <w:autoSpaceDN w:val="0"/>
        <w:adjustRightInd w:val="0"/>
        <w:spacing w:line="276" w:lineRule="auto"/>
        <w:jc w:val="both"/>
        <w:rPr>
          <w:rFonts w:cstheme="minorHAnsi"/>
          <w:lang w:val="en-US"/>
        </w:rPr>
      </w:pPr>
      <w:r w:rsidRPr="0029707F">
        <w:rPr>
          <w:rStyle w:val="Refdenotaalpie"/>
          <w:rFonts w:cstheme="minorHAnsi"/>
          <w:sz w:val="20"/>
        </w:rPr>
        <w:footnoteRef/>
      </w:r>
      <w:r w:rsidRPr="00591E39">
        <w:rPr>
          <w:rFonts w:cstheme="minorHAnsi"/>
          <w:sz w:val="20"/>
          <w:lang w:val="en-US"/>
        </w:rPr>
        <w:t xml:space="preserve"> The service does not include the washing of intimate garments such as underwear and bathing suits.</w:t>
      </w:r>
    </w:p>
  </w:footnote>
  <w:footnote w:id="18">
    <w:p w14:paraId="5EB63B7D" w14:textId="75F77089" w:rsidR="00267761" w:rsidRPr="00150176" w:rsidRDefault="00267761" w:rsidP="00C645A6">
      <w:pPr>
        <w:pStyle w:val="Textonotapie"/>
        <w:rPr>
          <w:rFonts w:cstheme="minorHAnsi"/>
          <w:lang w:val="en-US"/>
        </w:rPr>
      </w:pPr>
      <w:r w:rsidRPr="00D45F38">
        <w:rPr>
          <w:rStyle w:val="Refdenotaalpie"/>
          <w:rFonts w:cstheme="minorHAnsi"/>
        </w:rPr>
        <w:footnoteRef/>
      </w:r>
      <w:r w:rsidRPr="00150176">
        <w:rPr>
          <w:rFonts w:cstheme="minorHAnsi"/>
          <w:lang w:val="en-US"/>
        </w:rPr>
        <w:t xml:space="preserve"> </w:t>
      </w:r>
      <w:r w:rsidRPr="00304992">
        <w:rPr>
          <w:rFonts w:cstheme="minorHAnsi"/>
          <w:szCs w:val="22"/>
          <w:lang w:val="en-US"/>
        </w:rPr>
        <w:t>This may be more frequent when nutritional problems are suspected or evidenced.</w:t>
      </w:r>
    </w:p>
  </w:footnote>
  <w:footnote w:id="19">
    <w:p w14:paraId="10150DD8" w14:textId="686AD576" w:rsidR="00267761" w:rsidRPr="004F3457" w:rsidRDefault="00267761" w:rsidP="00C645A6">
      <w:pPr>
        <w:pStyle w:val="Textonotapie"/>
        <w:rPr>
          <w:lang w:val="pt-BR"/>
        </w:rPr>
      </w:pPr>
      <w:r w:rsidRPr="004F3457">
        <w:rPr>
          <w:rStyle w:val="Refdenotaalpie"/>
        </w:rPr>
        <w:footnoteRef/>
      </w:r>
      <w:r w:rsidRPr="00852303">
        <w:rPr>
          <w:lang w:val="en-US"/>
        </w:rPr>
        <w:t xml:space="preserve"> Sanitary Standard for Restaurants and related services. Sanitary Technical Standard </w:t>
      </w:r>
      <w:r>
        <w:rPr>
          <w:lang w:val="pt-BR"/>
        </w:rPr>
        <w:t>No.</w:t>
      </w:r>
      <w:r w:rsidRPr="004F3457">
        <w:rPr>
          <w:lang w:val="pt-BR"/>
        </w:rPr>
        <w:t xml:space="preserve"> 142-MINSA/2018/DIGESA</w:t>
      </w:r>
    </w:p>
  </w:footnote>
  <w:footnote w:id="20">
    <w:p w14:paraId="12C0CC5F" w14:textId="05241BA4" w:rsidR="00267761" w:rsidRPr="00E00FF1" w:rsidRDefault="00267761" w:rsidP="00C645A6">
      <w:pPr>
        <w:pStyle w:val="Textonotapie"/>
        <w:rPr>
          <w:rFonts w:cstheme="minorHAnsi"/>
          <w:lang w:val="en-US"/>
        </w:rPr>
      </w:pPr>
      <w:r w:rsidRPr="00CC4E41">
        <w:rPr>
          <w:rStyle w:val="Refdenotaalpie"/>
          <w:rFonts w:cstheme="minorHAnsi"/>
        </w:rPr>
        <w:footnoteRef/>
      </w:r>
      <w:r w:rsidRPr="00E00FF1">
        <w:rPr>
          <w:rFonts w:cstheme="minorHAnsi"/>
          <w:lang w:val="en-US"/>
        </w:rPr>
        <w:t xml:space="preserve"> Regulation on Surveillance and Sanitary Control of Food and Beverages. SUPREME DECREE Nº 007-98-SA.</w:t>
      </w:r>
    </w:p>
  </w:footnote>
  <w:footnote w:id="21">
    <w:p w14:paraId="096D1522" w14:textId="4B9C77CD" w:rsidR="00267761" w:rsidRPr="008F2888" w:rsidRDefault="00267761" w:rsidP="00C645A6">
      <w:pPr>
        <w:pStyle w:val="Textonotapie"/>
        <w:rPr>
          <w:lang w:val="en-US"/>
        </w:rPr>
      </w:pPr>
      <w:r w:rsidRPr="00CC4E41">
        <w:rPr>
          <w:rStyle w:val="Refdenotaalpie"/>
          <w:rFonts w:cstheme="minorHAnsi"/>
        </w:rPr>
        <w:footnoteRef/>
      </w:r>
      <w:r w:rsidRPr="00E00FF1">
        <w:rPr>
          <w:rFonts w:cstheme="minorHAnsi"/>
          <w:lang w:val="en-US"/>
        </w:rPr>
        <w:t xml:space="preserve"> Regulation on Surveillance and Sanitary Control of Food and Beverages. </w:t>
      </w:r>
      <w:r w:rsidRPr="008F2888">
        <w:rPr>
          <w:rFonts w:cstheme="minorHAnsi"/>
          <w:lang w:val="en-US"/>
        </w:rPr>
        <w:t>SUPREME DECREE Nº 007-98-SA.</w:t>
      </w:r>
    </w:p>
  </w:footnote>
  <w:footnote w:id="22">
    <w:p w14:paraId="38D06ACE" w14:textId="1DE3073A" w:rsidR="00267761" w:rsidRPr="00DC2DE8" w:rsidRDefault="00267761" w:rsidP="00C645A6">
      <w:pPr>
        <w:pStyle w:val="Textonotapie"/>
        <w:spacing w:line="276" w:lineRule="auto"/>
        <w:jc w:val="both"/>
        <w:rPr>
          <w:rFonts w:cstheme="minorHAnsi"/>
          <w:lang w:val="pt-BR"/>
        </w:rPr>
      </w:pPr>
      <w:r w:rsidRPr="00DC2DE8">
        <w:rPr>
          <w:rStyle w:val="Refdenotaalpie"/>
          <w:rFonts w:cstheme="minorHAnsi"/>
        </w:rPr>
        <w:footnoteRef/>
      </w:r>
      <w:r w:rsidRPr="008F2888">
        <w:rPr>
          <w:rFonts w:cstheme="minorHAnsi"/>
          <w:lang w:val="en-US"/>
        </w:rPr>
        <w:t xml:space="preserve"> Sanitary Standard for Restaurants and related services. Sanitary Technical Standard </w:t>
      </w:r>
      <w:r>
        <w:rPr>
          <w:rFonts w:cstheme="minorHAnsi"/>
          <w:lang w:val="pt-BR"/>
        </w:rPr>
        <w:t>NO.</w:t>
      </w:r>
      <w:r w:rsidRPr="00DC2DE8">
        <w:rPr>
          <w:rFonts w:cstheme="minorHAnsi"/>
          <w:lang w:val="pt-BR"/>
        </w:rPr>
        <w:t xml:space="preserve"> 142-MINSA/2018/DIGESA.</w:t>
      </w:r>
    </w:p>
  </w:footnote>
  <w:footnote w:id="23">
    <w:p w14:paraId="7A415B82" w14:textId="5D4D37B3" w:rsidR="00267761" w:rsidRPr="00750840" w:rsidRDefault="00267761" w:rsidP="00C645A6">
      <w:pPr>
        <w:pStyle w:val="Textonotapie"/>
        <w:jc w:val="both"/>
        <w:rPr>
          <w:lang w:val="en-US"/>
        </w:rPr>
      </w:pPr>
      <w:r>
        <w:rPr>
          <w:rStyle w:val="Refdenotaalpie"/>
        </w:rPr>
        <w:footnoteRef/>
      </w:r>
      <w:r w:rsidRPr="00750840">
        <w:rPr>
          <w:lang w:val="en-US"/>
        </w:rPr>
        <w:t xml:space="preserve"> </w:t>
      </w:r>
      <w:r w:rsidRPr="00750840">
        <w:rPr>
          <w:sz w:val="18"/>
          <w:lang w:val="en-US"/>
        </w:rPr>
        <w:t>COAR personnel have the right to register complaints in case of dissatisfaction directly related to the services rendered, as well as complaints due to discomfort or dissatisfaction with poor customer service.</w:t>
      </w:r>
    </w:p>
  </w:footnote>
  <w:footnote w:id="24">
    <w:p w14:paraId="66D02F38" w14:textId="454EC61D" w:rsidR="00267761" w:rsidRPr="00E95695" w:rsidRDefault="00267761" w:rsidP="00F275B2">
      <w:pPr>
        <w:pStyle w:val="Textonotapie"/>
        <w:jc w:val="both"/>
        <w:rPr>
          <w:lang w:val="en-US"/>
        </w:rPr>
      </w:pPr>
      <w:r>
        <w:rPr>
          <w:rStyle w:val="Refdenotaalpie"/>
        </w:rPr>
        <w:footnoteRef/>
      </w:r>
      <w:r w:rsidRPr="00E95695">
        <w:rPr>
          <w:lang w:val="en-US"/>
        </w:rPr>
        <w:t xml:space="preserve"> COAR personnel are professionals hired by the GRANTOR to work in the COARs, who perform teaching, administrative, managerial or support functions.</w:t>
      </w:r>
    </w:p>
  </w:footnote>
  <w:footnote w:id="25">
    <w:p w14:paraId="6457ECD1" w14:textId="25432B13" w:rsidR="00267761" w:rsidRPr="00842562" w:rsidRDefault="00267761" w:rsidP="000D0F1E">
      <w:pPr>
        <w:pStyle w:val="Textonotapie"/>
        <w:rPr>
          <w:lang w:val="en-US"/>
        </w:rPr>
      </w:pPr>
      <w:r>
        <w:rPr>
          <w:rStyle w:val="Refdenotaalpie"/>
        </w:rPr>
        <w:footnoteRef/>
      </w:r>
      <w:r w:rsidRPr="00842562">
        <w:rPr>
          <w:lang w:val="en-US"/>
        </w:rPr>
        <w:t xml:space="preserve"> In the 1st quarter in which COAR j operates, the balance to be settled has a value of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F609" w14:textId="77777777" w:rsidR="00267761" w:rsidRDefault="0026776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B59A" w14:textId="77777777" w:rsidR="00267761" w:rsidRDefault="0026776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36C9AA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2" w15:restartNumberingAfterBreak="0">
    <w:nsid w:val="01053AD4"/>
    <w:multiLevelType w:val="hybridMultilevel"/>
    <w:tmpl w:val="330E08AA"/>
    <w:lvl w:ilvl="0" w:tplc="E5268D2C">
      <w:numFmt w:val="bullet"/>
      <w:lvlText w:val="-"/>
      <w:lvlJc w:val="left"/>
      <w:pPr>
        <w:ind w:left="360" w:hanging="360"/>
      </w:pPr>
      <w:rPr>
        <w:rFonts w:ascii="TimesNewRomanPSMT" w:eastAsia="Times New Roman" w:hAnsi="TimesNewRomanPSMT"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16524BC"/>
    <w:multiLevelType w:val="multilevel"/>
    <w:tmpl w:val="EF6E0A96"/>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D449CD"/>
    <w:multiLevelType w:val="multilevel"/>
    <w:tmpl w:val="4BF08A86"/>
    <w:lvl w:ilvl="0">
      <w:start w:val="1"/>
      <w:numFmt w:val="upperRoman"/>
      <w:pStyle w:val="Titulo1"/>
      <w:lvlText w:val="SECCION %1:"/>
      <w:lvlJc w:val="left"/>
      <w:pPr>
        <w:tabs>
          <w:tab w:val="num" w:pos="710"/>
        </w:tabs>
        <w:ind w:left="710" w:firstLine="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EstiloTtulo2AsiticaMSMincho"/>
      <w:isLgl/>
      <w:lvlText w:val="%1.%2"/>
      <w:lvlJc w:val="left"/>
      <w:pPr>
        <w:tabs>
          <w:tab w:val="num" w:pos="141"/>
        </w:tabs>
        <w:ind w:left="424" w:hanging="567"/>
      </w:pPr>
      <w:rPr>
        <w:rFonts w:ascii="Arial Narrow" w:hAnsi="Arial Narrow" w:cs="Arial" w:hint="default"/>
        <w:b w:val="0"/>
      </w:rPr>
    </w:lvl>
    <w:lvl w:ilvl="2">
      <w:start w:val="1"/>
      <w:numFmt w:val="decimal"/>
      <w:pStyle w:val="EstiloTtulo3Hdg3Heading3aSubrayadoAntes0ptoDespus"/>
      <w:lvlText w:val="%2.%3.1"/>
      <w:lvlJc w:val="left"/>
      <w:pPr>
        <w:tabs>
          <w:tab w:val="num" w:pos="-8064"/>
        </w:tabs>
        <w:ind w:left="424" w:hanging="567"/>
      </w:pPr>
      <w:rPr>
        <w:rFonts w:hint="default"/>
      </w:rPr>
    </w:lvl>
    <w:lvl w:ilvl="3">
      <w:start w:val="1"/>
      <w:numFmt w:val="decimal"/>
      <w:lvlText w:val="%1.%2.%3.%4"/>
      <w:lvlJc w:val="left"/>
      <w:pPr>
        <w:tabs>
          <w:tab w:val="num" w:pos="-7920"/>
        </w:tabs>
        <w:ind w:left="-7920" w:hanging="864"/>
      </w:pPr>
      <w:rPr>
        <w:rFonts w:hint="default"/>
      </w:rPr>
    </w:lvl>
    <w:lvl w:ilvl="4">
      <w:start w:val="1"/>
      <w:numFmt w:val="decimal"/>
      <w:lvlText w:val="%1.%2.%3.%4.%5"/>
      <w:lvlJc w:val="left"/>
      <w:pPr>
        <w:tabs>
          <w:tab w:val="num" w:pos="-7776"/>
        </w:tabs>
        <w:ind w:left="-7776" w:hanging="1008"/>
      </w:pPr>
      <w:rPr>
        <w:rFonts w:hint="default"/>
      </w:rPr>
    </w:lvl>
    <w:lvl w:ilvl="5">
      <w:start w:val="1"/>
      <w:numFmt w:val="decimal"/>
      <w:lvlText w:val="%1.%2.%3.%4.%5.%6"/>
      <w:lvlJc w:val="left"/>
      <w:pPr>
        <w:tabs>
          <w:tab w:val="num" w:pos="-7632"/>
        </w:tabs>
        <w:ind w:left="-7632" w:hanging="1152"/>
      </w:pPr>
      <w:rPr>
        <w:rFonts w:hint="default"/>
      </w:rPr>
    </w:lvl>
    <w:lvl w:ilvl="6">
      <w:start w:val="1"/>
      <w:numFmt w:val="decimal"/>
      <w:pStyle w:val="Ttulo7"/>
      <w:lvlText w:val="%1.%2.%3.%4.%5.%6.%7"/>
      <w:lvlJc w:val="left"/>
      <w:pPr>
        <w:tabs>
          <w:tab w:val="num" w:pos="-7308"/>
        </w:tabs>
        <w:ind w:left="-7308" w:hanging="1296"/>
      </w:pPr>
      <w:rPr>
        <w:rFonts w:hint="default"/>
      </w:rPr>
    </w:lvl>
    <w:lvl w:ilvl="7">
      <w:start w:val="1"/>
      <w:numFmt w:val="decimal"/>
      <w:pStyle w:val="Ttulo8"/>
      <w:lvlText w:val="%1.%2.%3.%4.%5.%6.%7.%8"/>
      <w:lvlJc w:val="left"/>
      <w:pPr>
        <w:tabs>
          <w:tab w:val="num" w:pos="-7344"/>
        </w:tabs>
        <w:ind w:left="-7344" w:hanging="1440"/>
      </w:pPr>
      <w:rPr>
        <w:rFonts w:hint="default"/>
      </w:rPr>
    </w:lvl>
    <w:lvl w:ilvl="8">
      <w:start w:val="1"/>
      <w:numFmt w:val="decimal"/>
      <w:pStyle w:val="Ttulo9"/>
      <w:lvlText w:val="%1.%2.%3.%4.%5.%6.%7.%8.%9"/>
      <w:lvlJc w:val="left"/>
      <w:pPr>
        <w:tabs>
          <w:tab w:val="num" w:pos="-7200"/>
        </w:tabs>
        <w:ind w:left="-7200" w:hanging="1584"/>
      </w:pPr>
      <w:rPr>
        <w:rFonts w:hint="default"/>
      </w:rPr>
    </w:lvl>
  </w:abstractNum>
  <w:abstractNum w:abstractNumId="5" w15:restartNumberingAfterBreak="0">
    <w:nsid w:val="01D751CB"/>
    <w:multiLevelType w:val="multilevel"/>
    <w:tmpl w:val="2794B1AC"/>
    <w:lvl w:ilvl="0">
      <w:start w:val="15"/>
      <w:numFmt w:val="decimal"/>
      <w:lvlText w:val="%1."/>
      <w:lvlJc w:val="left"/>
      <w:pPr>
        <w:ind w:left="360" w:hanging="360"/>
      </w:pPr>
      <w:rPr>
        <w:rFonts w:hint="default"/>
        <w:b/>
      </w:rPr>
    </w:lvl>
    <w:lvl w:ilvl="1">
      <w:start w:val="1"/>
      <w:numFmt w:val="decimal"/>
      <w:lvlText w:val="%1.%2."/>
      <w:lvlJc w:val="left"/>
      <w:pPr>
        <w:ind w:left="927" w:hanging="360"/>
      </w:pPr>
      <w:rPr>
        <w:rFonts w:hint="default"/>
        <w:b w:val="0"/>
        <w:bCs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1DF7340"/>
    <w:multiLevelType w:val="hybridMultilevel"/>
    <w:tmpl w:val="6F56CEB6"/>
    <w:lvl w:ilvl="0" w:tplc="2B8E65E2">
      <w:start w:val="1"/>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22B66F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787417"/>
    <w:multiLevelType w:val="hybridMultilevel"/>
    <w:tmpl w:val="8DD8436A"/>
    <w:lvl w:ilvl="0" w:tplc="CDE09CD4">
      <w:start w:val="1"/>
      <w:numFmt w:val="decimal"/>
      <w:lvlText w:val="%1."/>
      <w:lvlJc w:val="left"/>
      <w:pPr>
        <w:ind w:left="1440" w:hanging="360"/>
      </w:pPr>
      <w:rPr>
        <w:rFonts w:hint="default"/>
        <w:b/>
        <w:bCs w:val="0"/>
        <w:i w:val="0"/>
        <w:sz w:val="22"/>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 w15:restartNumberingAfterBreak="0">
    <w:nsid w:val="032B4AE6"/>
    <w:multiLevelType w:val="hybridMultilevel"/>
    <w:tmpl w:val="C6E250B4"/>
    <w:lvl w:ilvl="0" w:tplc="F226656E">
      <w:start w:val="1"/>
      <w:numFmt w:val="upperRoman"/>
      <w:pStyle w:val="Ttulo1"/>
      <w:lvlText w:val="CHAPTER %1:"/>
      <w:lvlJc w:val="left"/>
      <w:pPr>
        <w:ind w:left="720" w:hanging="360"/>
      </w:pPr>
      <w:rPr>
        <w:rFonts w:hint="default"/>
      </w:rPr>
    </w:lvl>
    <w:lvl w:ilvl="1" w:tplc="B0345364">
      <w:numFmt w:val="bullet"/>
      <w:lvlText w:val="•"/>
      <w:lvlJc w:val="left"/>
      <w:pPr>
        <w:ind w:left="1440" w:hanging="360"/>
      </w:pPr>
      <w:rPr>
        <w:rFonts w:ascii="Calibri" w:eastAsiaTheme="minorHAnsi" w:hAnsi="Calibri" w:cs="Calibri" w:hint="default"/>
      </w:rPr>
    </w:lvl>
    <w:lvl w:ilvl="2" w:tplc="5AC4ADEC">
      <w:start w:val="1"/>
      <w:numFmt w:val="lowerRoman"/>
      <w:lvlText w:val="(%3)"/>
      <w:lvlJc w:val="left"/>
      <w:pPr>
        <w:ind w:left="2400" w:hanging="420"/>
      </w:pPr>
      <w:rPr>
        <w:rFonts w:ascii="Calibri" w:hAnsi="Calibri" w:hint="default"/>
        <w:b w:val="0"/>
        <w:i w:val="0"/>
        <w:color w:val="auto"/>
        <w:sz w:val="22"/>
      </w:rPr>
    </w:lvl>
    <w:lvl w:ilvl="3" w:tplc="39DABD2C">
      <w:start w:val="1"/>
      <w:numFmt w:val="lowerLetter"/>
      <w:lvlText w:val="%4)"/>
      <w:lvlJc w:val="left"/>
      <w:pPr>
        <w:ind w:left="2880" w:hanging="36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3707F46"/>
    <w:multiLevelType w:val="multilevel"/>
    <w:tmpl w:val="EE909C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3482"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78503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2" w15:restartNumberingAfterBreak="0">
    <w:nsid w:val="03905AB0"/>
    <w:multiLevelType w:val="hybridMultilevel"/>
    <w:tmpl w:val="C37E592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03A613FC"/>
    <w:multiLevelType w:val="hybridMultilevel"/>
    <w:tmpl w:val="F84ACCB4"/>
    <w:lvl w:ilvl="0" w:tplc="280A001B">
      <w:start w:val="1"/>
      <w:numFmt w:val="lowerRoman"/>
      <w:lvlText w:val="%1."/>
      <w:lvlJc w:val="right"/>
      <w:pPr>
        <w:ind w:left="3240" w:hanging="360"/>
      </w:pPr>
    </w:lvl>
    <w:lvl w:ilvl="1" w:tplc="280A0019" w:tentative="1">
      <w:start w:val="1"/>
      <w:numFmt w:val="lowerLetter"/>
      <w:lvlText w:val="%2."/>
      <w:lvlJc w:val="left"/>
      <w:pPr>
        <w:ind w:left="3960" w:hanging="360"/>
      </w:p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abstractNum w:abstractNumId="14" w15:restartNumberingAfterBreak="0">
    <w:nsid w:val="03B03355"/>
    <w:multiLevelType w:val="hybridMultilevel"/>
    <w:tmpl w:val="F6129934"/>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043219C8"/>
    <w:multiLevelType w:val="hybridMultilevel"/>
    <w:tmpl w:val="2200BB22"/>
    <w:lvl w:ilvl="0" w:tplc="9BACACCC">
      <w:start w:val="1"/>
      <w:numFmt w:val="bullet"/>
      <w:pStyle w:val="HEnumeracinvieta"/>
      <w:lvlText w:val=""/>
      <w:lvlJc w:val="left"/>
      <w:pPr>
        <w:ind w:left="1040"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047D5EFE"/>
    <w:multiLevelType w:val="hybridMultilevel"/>
    <w:tmpl w:val="92149C0E"/>
    <w:lvl w:ilvl="0" w:tplc="1D4E8DF6">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7" w15:restartNumberingAfterBreak="0">
    <w:nsid w:val="04B846DA"/>
    <w:multiLevelType w:val="hybridMultilevel"/>
    <w:tmpl w:val="538A5028"/>
    <w:lvl w:ilvl="0" w:tplc="FFFFFFFF">
      <w:start w:val="1"/>
      <w:numFmt w:val="lowerLetter"/>
      <w:lvlText w:val="%1)"/>
      <w:lvlJc w:val="left"/>
      <w:pPr>
        <w:tabs>
          <w:tab w:val="num" w:pos="2063"/>
        </w:tabs>
        <w:ind w:left="2063" w:hanging="465"/>
      </w:pPr>
      <w:rPr>
        <w:rFonts w:cs="Times New Roman" w:hint="default"/>
      </w:rPr>
    </w:lvl>
    <w:lvl w:ilvl="1" w:tplc="0C0A0019">
      <w:start w:val="1"/>
      <w:numFmt w:val="lowerLetter"/>
      <w:lvlText w:val="%2."/>
      <w:lvlJc w:val="left"/>
      <w:pPr>
        <w:tabs>
          <w:tab w:val="num" w:pos="1778"/>
        </w:tabs>
        <w:ind w:left="1778" w:hanging="360"/>
      </w:pPr>
      <w:rPr>
        <w:rFonts w:cs="Times New Roman"/>
      </w:rPr>
    </w:lvl>
    <w:lvl w:ilvl="2" w:tplc="0C0A001B">
      <w:start w:val="1"/>
      <w:numFmt w:val="lowerRoman"/>
      <w:lvlText w:val="%3."/>
      <w:lvlJc w:val="right"/>
      <w:pPr>
        <w:tabs>
          <w:tab w:val="num" w:pos="2498"/>
        </w:tabs>
        <w:ind w:left="2498" w:hanging="180"/>
      </w:pPr>
      <w:rPr>
        <w:rFonts w:cs="Times New Roman"/>
      </w:rPr>
    </w:lvl>
    <w:lvl w:ilvl="3" w:tplc="0C0A000F" w:tentative="1">
      <w:start w:val="1"/>
      <w:numFmt w:val="decimal"/>
      <w:lvlText w:val="%4."/>
      <w:lvlJc w:val="left"/>
      <w:pPr>
        <w:tabs>
          <w:tab w:val="num" w:pos="3218"/>
        </w:tabs>
        <w:ind w:left="3218" w:hanging="360"/>
      </w:pPr>
      <w:rPr>
        <w:rFonts w:cs="Times New Roman"/>
      </w:rPr>
    </w:lvl>
    <w:lvl w:ilvl="4" w:tplc="0C0A0019" w:tentative="1">
      <w:start w:val="1"/>
      <w:numFmt w:val="lowerLetter"/>
      <w:lvlText w:val="%5."/>
      <w:lvlJc w:val="left"/>
      <w:pPr>
        <w:tabs>
          <w:tab w:val="num" w:pos="3938"/>
        </w:tabs>
        <w:ind w:left="3938" w:hanging="360"/>
      </w:pPr>
      <w:rPr>
        <w:rFonts w:cs="Times New Roman"/>
      </w:rPr>
    </w:lvl>
    <w:lvl w:ilvl="5" w:tplc="0C0A001B" w:tentative="1">
      <w:start w:val="1"/>
      <w:numFmt w:val="lowerRoman"/>
      <w:lvlText w:val="%6."/>
      <w:lvlJc w:val="right"/>
      <w:pPr>
        <w:tabs>
          <w:tab w:val="num" w:pos="4658"/>
        </w:tabs>
        <w:ind w:left="4658" w:hanging="180"/>
      </w:pPr>
      <w:rPr>
        <w:rFonts w:cs="Times New Roman"/>
      </w:rPr>
    </w:lvl>
    <w:lvl w:ilvl="6" w:tplc="0C0A000F" w:tentative="1">
      <w:start w:val="1"/>
      <w:numFmt w:val="decimal"/>
      <w:lvlText w:val="%7."/>
      <w:lvlJc w:val="left"/>
      <w:pPr>
        <w:tabs>
          <w:tab w:val="num" w:pos="5378"/>
        </w:tabs>
        <w:ind w:left="5378" w:hanging="360"/>
      </w:pPr>
      <w:rPr>
        <w:rFonts w:cs="Times New Roman"/>
      </w:rPr>
    </w:lvl>
    <w:lvl w:ilvl="7" w:tplc="0C0A0019" w:tentative="1">
      <w:start w:val="1"/>
      <w:numFmt w:val="lowerLetter"/>
      <w:lvlText w:val="%8."/>
      <w:lvlJc w:val="left"/>
      <w:pPr>
        <w:tabs>
          <w:tab w:val="num" w:pos="6098"/>
        </w:tabs>
        <w:ind w:left="6098" w:hanging="360"/>
      </w:pPr>
      <w:rPr>
        <w:rFonts w:cs="Times New Roman"/>
      </w:rPr>
    </w:lvl>
    <w:lvl w:ilvl="8" w:tplc="0C0A001B" w:tentative="1">
      <w:start w:val="1"/>
      <w:numFmt w:val="lowerRoman"/>
      <w:lvlText w:val="%9."/>
      <w:lvlJc w:val="right"/>
      <w:pPr>
        <w:tabs>
          <w:tab w:val="num" w:pos="6818"/>
        </w:tabs>
        <w:ind w:left="6818" w:hanging="180"/>
      </w:pPr>
      <w:rPr>
        <w:rFonts w:cs="Times New Roman"/>
      </w:rPr>
    </w:lvl>
  </w:abstractNum>
  <w:abstractNum w:abstractNumId="18" w15:restartNumberingAfterBreak="0">
    <w:nsid w:val="04C952F4"/>
    <w:multiLevelType w:val="hybridMultilevel"/>
    <w:tmpl w:val="E534C104"/>
    <w:lvl w:ilvl="0" w:tplc="EF80904A">
      <w:start w:val="1"/>
      <w:numFmt w:val="decimal"/>
      <w:lvlText w:val="10.%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15:restartNumberingAfterBreak="0">
    <w:nsid w:val="04DC2E47"/>
    <w:multiLevelType w:val="hybridMultilevel"/>
    <w:tmpl w:val="32A06D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6464DED"/>
    <w:multiLevelType w:val="hybridMultilevel"/>
    <w:tmpl w:val="2C02A15A"/>
    <w:lvl w:ilvl="0" w:tplc="2B8E65E2">
      <w:start w:val="1"/>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15:restartNumberingAfterBreak="0">
    <w:nsid w:val="080D7F43"/>
    <w:multiLevelType w:val="hybridMultilevel"/>
    <w:tmpl w:val="E25EC31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09500538"/>
    <w:multiLevelType w:val="hybridMultilevel"/>
    <w:tmpl w:val="646E4F38"/>
    <w:lvl w:ilvl="0" w:tplc="8E7EFBCC">
      <w:start w:val="10"/>
      <w:numFmt w:val="bullet"/>
      <w:lvlText w:val="-"/>
      <w:lvlJc w:val="left"/>
      <w:pPr>
        <w:ind w:left="1494" w:hanging="360"/>
      </w:pPr>
      <w:rPr>
        <w:rFonts w:ascii="Arial" w:eastAsia="Times New Roman"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23" w15:restartNumberingAfterBreak="0">
    <w:nsid w:val="0A1F012A"/>
    <w:multiLevelType w:val="hybridMultilevel"/>
    <w:tmpl w:val="C17E94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0A602480"/>
    <w:multiLevelType w:val="multilevel"/>
    <w:tmpl w:val="FD72A9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B6F5680"/>
    <w:multiLevelType w:val="hybridMultilevel"/>
    <w:tmpl w:val="65F4ADF6"/>
    <w:lvl w:ilvl="0" w:tplc="4398801E">
      <w:numFmt w:val="bullet"/>
      <w:lvlText w:val=""/>
      <w:lvlJc w:val="left"/>
      <w:pPr>
        <w:ind w:left="720" w:hanging="360"/>
      </w:pPr>
      <w:rPr>
        <w:rFonts w:ascii="Symbol" w:eastAsia="Calibri" w:hAnsi="Symbol" w:cs="Calibri" w:hint="default"/>
        <w:color w:val="00000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0C350650"/>
    <w:multiLevelType w:val="hybridMultilevel"/>
    <w:tmpl w:val="BC406132"/>
    <w:lvl w:ilvl="0" w:tplc="280A0019">
      <w:start w:val="1"/>
      <w:numFmt w:val="lowerLetter"/>
      <w:lvlText w:val="%1."/>
      <w:lvlJc w:val="left"/>
      <w:pPr>
        <w:ind w:left="3474" w:hanging="360"/>
      </w:pPr>
    </w:lvl>
    <w:lvl w:ilvl="1" w:tplc="280A0019" w:tentative="1">
      <w:start w:val="1"/>
      <w:numFmt w:val="lowerLetter"/>
      <w:lvlText w:val="%2."/>
      <w:lvlJc w:val="left"/>
      <w:pPr>
        <w:ind w:left="4194" w:hanging="360"/>
      </w:pPr>
    </w:lvl>
    <w:lvl w:ilvl="2" w:tplc="280A001B" w:tentative="1">
      <w:start w:val="1"/>
      <w:numFmt w:val="lowerRoman"/>
      <w:lvlText w:val="%3."/>
      <w:lvlJc w:val="right"/>
      <w:pPr>
        <w:ind w:left="4914" w:hanging="180"/>
      </w:pPr>
    </w:lvl>
    <w:lvl w:ilvl="3" w:tplc="280A000F" w:tentative="1">
      <w:start w:val="1"/>
      <w:numFmt w:val="decimal"/>
      <w:lvlText w:val="%4."/>
      <w:lvlJc w:val="left"/>
      <w:pPr>
        <w:ind w:left="5634" w:hanging="360"/>
      </w:pPr>
    </w:lvl>
    <w:lvl w:ilvl="4" w:tplc="280A0019" w:tentative="1">
      <w:start w:val="1"/>
      <w:numFmt w:val="lowerLetter"/>
      <w:lvlText w:val="%5."/>
      <w:lvlJc w:val="left"/>
      <w:pPr>
        <w:ind w:left="6354" w:hanging="360"/>
      </w:pPr>
    </w:lvl>
    <w:lvl w:ilvl="5" w:tplc="280A001B" w:tentative="1">
      <w:start w:val="1"/>
      <w:numFmt w:val="lowerRoman"/>
      <w:lvlText w:val="%6."/>
      <w:lvlJc w:val="right"/>
      <w:pPr>
        <w:ind w:left="7074" w:hanging="180"/>
      </w:pPr>
    </w:lvl>
    <w:lvl w:ilvl="6" w:tplc="280A000F" w:tentative="1">
      <w:start w:val="1"/>
      <w:numFmt w:val="decimal"/>
      <w:lvlText w:val="%7."/>
      <w:lvlJc w:val="left"/>
      <w:pPr>
        <w:ind w:left="7794" w:hanging="360"/>
      </w:pPr>
    </w:lvl>
    <w:lvl w:ilvl="7" w:tplc="280A0019" w:tentative="1">
      <w:start w:val="1"/>
      <w:numFmt w:val="lowerLetter"/>
      <w:lvlText w:val="%8."/>
      <w:lvlJc w:val="left"/>
      <w:pPr>
        <w:ind w:left="8514" w:hanging="360"/>
      </w:pPr>
    </w:lvl>
    <w:lvl w:ilvl="8" w:tplc="280A001B" w:tentative="1">
      <w:start w:val="1"/>
      <w:numFmt w:val="lowerRoman"/>
      <w:lvlText w:val="%9."/>
      <w:lvlJc w:val="right"/>
      <w:pPr>
        <w:ind w:left="9234" w:hanging="180"/>
      </w:pPr>
    </w:lvl>
  </w:abstractNum>
  <w:abstractNum w:abstractNumId="27" w15:restartNumberingAfterBreak="0">
    <w:nsid w:val="0C3C1945"/>
    <w:multiLevelType w:val="hybridMultilevel"/>
    <w:tmpl w:val="A0100AB8"/>
    <w:lvl w:ilvl="0" w:tplc="33E2C7EE">
      <w:start w:val="3"/>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C52298"/>
    <w:multiLevelType w:val="hybridMultilevel"/>
    <w:tmpl w:val="90685B20"/>
    <w:lvl w:ilvl="0" w:tplc="AC40B8E4">
      <w:start w:val="1"/>
      <w:numFmt w:val="lowerRoman"/>
      <w:lvlText w:val="(%1)"/>
      <w:lvlJc w:val="left"/>
      <w:pPr>
        <w:ind w:left="1287" w:hanging="360"/>
      </w:pPr>
      <w:rPr>
        <w:rFonts w:ascii="Arial" w:hAnsi="Arial" w:hint="default"/>
        <w:b w:val="0"/>
        <w:i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0D45510F"/>
    <w:multiLevelType w:val="hybridMultilevel"/>
    <w:tmpl w:val="571E855A"/>
    <w:lvl w:ilvl="0" w:tplc="87240F10">
      <w:start w:val="1"/>
      <w:numFmt w:val="decimal"/>
      <w:lvlText w:val="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0D496218"/>
    <w:multiLevelType w:val="hybridMultilevel"/>
    <w:tmpl w:val="AD9A931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0DB33789"/>
    <w:multiLevelType w:val="hybridMultilevel"/>
    <w:tmpl w:val="9D8ECD06"/>
    <w:lvl w:ilvl="0" w:tplc="91A05158">
      <w:numFmt w:val="bullet"/>
      <w:lvlText w:val="-"/>
      <w:lvlJc w:val="left"/>
      <w:pPr>
        <w:ind w:left="1428" w:hanging="360"/>
      </w:pPr>
      <w:rPr>
        <w:rFonts w:ascii="Calibri" w:eastAsia="Times New Roman" w:hAnsi="Calibri" w:cs="Calibr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 w15:restartNumberingAfterBreak="0">
    <w:nsid w:val="0E0A3503"/>
    <w:multiLevelType w:val="hybridMultilevel"/>
    <w:tmpl w:val="4FACF152"/>
    <w:lvl w:ilvl="0" w:tplc="BB96FB5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0F170750"/>
    <w:multiLevelType w:val="hybridMultilevel"/>
    <w:tmpl w:val="1848C78C"/>
    <w:lvl w:ilvl="0" w:tplc="E3806A7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0F60174A"/>
    <w:multiLevelType w:val="hybridMultilevel"/>
    <w:tmpl w:val="51EE6CEA"/>
    <w:lvl w:ilvl="0" w:tplc="7718520E">
      <w:start w:val="1"/>
      <w:numFmt w:val="bullet"/>
      <w:lvlText w:val="-"/>
      <w:lvlJc w:val="left"/>
      <w:pPr>
        <w:ind w:left="426" w:hanging="360"/>
      </w:pPr>
      <w:rPr>
        <w:rFonts w:ascii="Calibri" w:eastAsiaTheme="minorHAnsi" w:hAnsi="Calibri" w:cs="Calibri" w:hint="default"/>
      </w:rPr>
    </w:lvl>
    <w:lvl w:ilvl="1" w:tplc="280A0003">
      <w:start w:val="1"/>
      <w:numFmt w:val="bullet"/>
      <w:lvlText w:val="o"/>
      <w:lvlJc w:val="left"/>
      <w:pPr>
        <w:ind w:left="1146" w:hanging="360"/>
      </w:pPr>
      <w:rPr>
        <w:rFonts w:ascii="Courier New" w:hAnsi="Courier New" w:cs="Courier New" w:hint="default"/>
      </w:rPr>
    </w:lvl>
    <w:lvl w:ilvl="2" w:tplc="280A0005" w:tentative="1">
      <w:start w:val="1"/>
      <w:numFmt w:val="bullet"/>
      <w:lvlText w:val=""/>
      <w:lvlJc w:val="left"/>
      <w:pPr>
        <w:ind w:left="1866" w:hanging="360"/>
      </w:pPr>
      <w:rPr>
        <w:rFonts w:ascii="Wingdings" w:hAnsi="Wingdings" w:hint="default"/>
      </w:rPr>
    </w:lvl>
    <w:lvl w:ilvl="3" w:tplc="280A0001" w:tentative="1">
      <w:start w:val="1"/>
      <w:numFmt w:val="bullet"/>
      <w:lvlText w:val=""/>
      <w:lvlJc w:val="left"/>
      <w:pPr>
        <w:ind w:left="2586" w:hanging="360"/>
      </w:pPr>
      <w:rPr>
        <w:rFonts w:ascii="Symbol" w:hAnsi="Symbol" w:hint="default"/>
      </w:rPr>
    </w:lvl>
    <w:lvl w:ilvl="4" w:tplc="280A0003" w:tentative="1">
      <w:start w:val="1"/>
      <w:numFmt w:val="bullet"/>
      <w:lvlText w:val="o"/>
      <w:lvlJc w:val="left"/>
      <w:pPr>
        <w:ind w:left="3306" w:hanging="360"/>
      </w:pPr>
      <w:rPr>
        <w:rFonts w:ascii="Courier New" w:hAnsi="Courier New" w:cs="Courier New" w:hint="default"/>
      </w:rPr>
    </w:lvl>
    <w:lvl w:ilvl="5" w:tplc="280A0005" w:tentative="1">
      <w:start w:val="1"/>
      <w:numFmt w:val="bullet"/>
      <w:lvlText w:val=""/>
      <w:lvlJc w:val="left"/>
      <w:pPr>
        <w:ind w:left="4026" w:hanging="360"/>
      </w:pPr>
      <w:rPr>
        <w:rFonts w:ascii="Wingdings" w:hAnsi="Wingdings" w:hint="default"/>
      </w:rPr>
    </w:lvl>
    <w:lvl w:ilvl="6" w:tplc="280A0001" w:tentative="1">
      <w:start w:val="1"/>
      <w:numFmt w:val="bullet"/>
      <w:lvlText w:val=""/>
      <w:lvlJc w:val="left"/>
      <w:pPr>
        <w:ind w:left="4746" w:hanging="360"/>
      </w:pPr>
      <w:rPr>
        <w:rFonts w:ascii="Symbol" w:hAnsi="Symbol" w:hint="default"/>
      </w:rPr>
    </w:lvl>
    <w:lvl w:ilvl="7" w:tplc="280A0003" w:tentative="1">
      <w:start w:val="1"/>
      <w:numFmt w:val="bullet"/>
      <w:lvlText w:val="o"/>
      <w:lvlJc w:val="left"/>
      <w:pPr>
        <w:ind w:left="5466" w:hanging="360"/>
      </w:pPr>
      <w:rPr>
        <w:rFonts w:ascii="Courier New" w:hAnsi="Courier New" w:cs="Courier New" w:hint="default"/>
      </w:rPr>
    </w:lvl>
    <w:lvl w:ilvl="8" w:tplc="280A0005" w:tentative="1">
      <w:start w:val="1"/>
      <w:numFmt w:val="bullet"/>
      <w:lvlText w:val=""/>
      <w:lvlJc w:val="left"/>
      <w:pPr>
        <w:ind w:left="6186" w:hanging="360"/>
      </w:pPr>
      <w:rPr>
        <w:rFonts w:ascii="Wingdings" w:hAnsi="Wingdings" w:hint="default"/>
      </w:rPr>
    </w:lvl>
  </w:abstractNum>
  <w:abstractNum w:abstractNumId="35" w15:restartNumberingAfterBreak="0">
    <w:nsid w:val="10234884"/>
    <w:multiLevelType w:val="hybridMultilevel"/>
    <w:tmpl w:val="8E6E98C0"/>
    <w:lvl w:ilvl="0" w:tplc="EBE2D14A">
      <w:start w:val="4"/>
      <w:numFmt w:val="bullet"/>
      <w:lvlText w:val=""/>
      <w:lvlJc w:val="left"/>
      <w:pPr>
        <w:ind w:left="927" w:hanging="360"/>
      </w:pPr>
      <w:rPr>
        <w:rFonts w:ascii="Symbol" w:eastAsiaTheme="minorHAnsi" w:hAnsi="Symbo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6" w15:restartNumberingAfterBreak="0">
    <w:nsid w:val="11245793"/>
    <w:multiLevelType w:val="hybridMultilevel"/>
    <w:tmpl w:val="6990168E"/>
    <w:lvl w:ilvl="0" w:tplc="E5268D2C">
      <w:numFmt w:val="bullet"/>
      <w:lvlText w:val="-"/>
      <w:lvlJc w:val="left"/>
      <w:pPr>
        <w:ind w:left="1080" w:hanging="360"/>
      </w:pPr>
      <w:rPr>
        <w:rFonts w:ascii="TimesNewRomanPSMT" w:eastAsia="Times New Roman" w:hAnsi="TimesNewRomanPSMT"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15:restartNumberingAfterBreak="0">
    <w:nsid w:val="121B413B"/>
    <w:multiLevelType w:val="hybridMultilevel"/>
    <w:tmpl w:val="6A9C66A0"/>
    <w:lvl w:ilvl="0" w:tplc="5AC4ADEC">
      <w:start w:val="1"/>
      <w:numFmt w:val="lowerRoman"/>
      <w:lvlText w:val="(%1)"/>
      <w:lvlJc w:val="left"/>
      <w:pPr>
        <w:ind w:left="1440" w:hanging="360"/>
      </w:pPr>
      <w:rPr>
        <w:rFonts w:ascii="Calibri" w:hAnsi="Calibri" w:hint="default"/>
        <w:b w:val="0"/>
        <w:i w:val="0"/>
        <w:color w:val="auto"/>
        <w:sz w:val="22"/>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 w15:restartNumberingAfterBreak="0">
    <w:nsid w:val="129B6C0F"/>
    <w:multiLevelType w:val="hybridMultilevel"/>
    <w:tmpl w:val="CA8CD91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447230A"/>
    <w:multiLevelType w:val="hybridMultilevel"/>
    <w:tmpl w:val="27EE22A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14692556"/>
    <w:multiLevelType w:val="hybridMultilevel"/>
    <w:tmpl w:val="3C2A6FCC"/>
    <w:lvl w:ilvl="0" w:tplc="280A001B">
      <w:start w:val="1"/>
      <w:numFmt w:val="lowerRoman"/>
      <w:lvlText w:val="%1."/>
      <w:lvlJc w:val="righ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41" w15:restartNumberingAfterBreak="0">
    <w:nsid w:val="14B51FE6"/>
    <w:multiLevelType w:val="hybridMultilevel"/>
    <w:tmpl w:val="5E6CBC6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2" w15:restartNumberingAfterBreak="0">
    <w:nsid w:val="14E96946"/>
    <w:multiLevelType w:val="hybridMultilevel"/>
    <w:tmpl w:val="D400B9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15AD303E"/>
    <w:multiLevelType w:val="hybridMultilevel"/>
    <w:tmpl w:val="AFDC21A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16492B0C"/>
    <w:multiLevelType w:val="hybridMultilevel"/>
    <w:tmpl w:val="4AB22022"/>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5" w15:restartNumberingAfterBreak="0">
    <w:nsid w:val="16D4039F"/>
    <w:multiLevelType w:val="hybridMultilevel"/>
    <w:tmpl w:val="94B8CEA8"/>
    <w:lvl w:ilvl="0" w:tplc="99CEFDAA">
      <w:start w:val="1"/>
      <w:numFmt w:val="decimal"/>
      <w:pStyle w:val="Numerar"/>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16E45C79"/>
    <w:multiLevelType w:val="hybridMultilevel"/>
    <w:tmpl w:val="92149C0E"/>
    <w:lvl w:ilvl="0" w:tplc="1D4E8DF6">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47" w15:restartNumberingAfterBreak="0">
    <w:nsid w:val="16F44683"/>
    <w:multiLevelType w:val="hybridMultilevel"/>
    <w:tmpl w:val="828EF70A"/>
    <w:lvl w:ilvl="0" w:tplc="7718520E">
      <w:start w:val="1"/>
      <w:numFmt w:val="bullet"/>
      <w:lvlText w:val="-"/>
      <w:lvlJc w:val="left"/>
      <w:pPr>
        <w:ind w:left="1145" w:hanging="360"/>
      </w:pPr>
      <w:rPr>
        <w:rFonts w:ascii="Calibri" w:eastAsiaTheme="minorHAnsi" w:hAnsi="Calibri" w:cs="Calibri"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8" w15:restartNumberingAfterBreak="0">
    <w:nsid w:val="175C5DDC"/>
    <w:multiLevelType w:val="hybridMultilevel"/>
    <w:tmpl w:val="9BAED42A"/>
    <w:lvl w:ilvl="0" w:tplc="08B8B55E">
      <w:start w:val="1"/>
      <w:numFmt w:val="upperLetter"/>
      <w:lvlText w:val="%1."/>
      <w:lvlJc w:val="left"/>
      <w:pPr>
        <w:ind w:left="360" w:hanging="360"/>
      </w:pPr>
      <w:rPr>
        <w:rFonts w:hint="default"/>
        <w:b/>
        <w:bCs/>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9" w15:restartNumberingAfterBreak="0">
    <w:nsid w:val="1762508E"/>
    <w:multiLevelType w:val="hybridMultilevel"/>
    <w:tmpl w:val="419C84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17E85CDA"/>
    <w:multiLevelType w:val="hybridMultilevel"/>
    <w:tmpl w:val="66B491A8"/>
    <w:lvl w:ilvl="0" w:tplc="F76A2930">
      <w:start w:val="1"/>
      <w:numFmt w:val="bullet"/>
      <w:lvlText w:val=""/>
      <w:lvlJc w:val="left"/>
      <w:pPr>
        <w:ind w:left="720" w:hanging="360"/>
      </w:pPr>
      <w:rPr>
        <w:rFonts w:ascii="Symbol" w:eastAsia="Times New Roman" w:hAnsi="Symbol" w:cstheme="minorHAns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180832C1"/>
    <w:multiLevelType w:val="multilevel"/>
    <w:tmpl w:val="186058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53" w15:restartNumberingAfterBreak="0">
    <w:nsid w:val="1A1A0362"/>
    <w:multiLevelType w:val="hybridMultilevel"/>
    <w:tmpl w:val="07A807C4"/>
    <w:lvl w:ilvl="0" w:tplc="71D433B4">
      <w:start w:val="1"/>
      <w:numFmt w:val="decimal"/>
      <w:lvlText w:val="1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1A2B154E"/>
    <w:multiLevelType w:val="hybridMultilevel"/>
    <w:tmpl w:val="1F9ACE74"/>
    <w:lvl w:ilvl="0" w:tplc="5AC4ADEC">
      <w:start w:val="1"/>
      <w:numFmt w:val="lowerRoman"/>
      <w:lvlText w:val="(%1)"/>
      <w:lvlJc w:val="left"/>
      <w:pPr>
        <w:ind w:left="1440" w:hanging="360"/>
      </w:pPr>
      <w:rPr>
        <w:rFonts w:ascii="Calibri" w:hAnsi="Calibri" w:hint="default"/>
        <w:b w:val="0"/>
        <w:i w:val="0"/>
        <w:color w:val="auto"/>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1A4B6CB5"/>
    <w:multiLevelType w:val="hybridMultilevel"/>
    <w:tmpl w:val="538A5028"/>
    <w:lvl w:ilvl="0" w:tplc="FFFFFFFF">
      <w:start w:val="1"/>
      <w:numFmt w:val="lowerLetter"/>
      <w:lvlText w:val="%1)"/>
      <w:lvlJc w:val="left"/>
      <w:pPr>
        <w:tabs>
          <w:tab w:val="num" w:pos="2063"/>
        </w:tabs>
        <w:ind w:left="2063" w:hanging="465"/>
      </w:pPr>
      <w:rPr>
        <w:rFonts w:cs="Times New Roman" w:hint="default"/>
      </w:rPr>
    </w:lvl>
    <w:lvl w:ilvl="1" w:tplc="0C0A0019">
      <w:start w:val="1"/>
      <w:numFmt w:val="lowerLetter"/>
      <w:lvlText w:val="%2."/>
      <w:lvlJc w:val="left"/>
      <w:pPr>
        <w:tabs>
          <w:tab w:val="num" w:pos="1778"/>
        </w:tabs>
        <w:ind w:left="1778" w:hanging="360"/>
      </w:pPr>
      <w:rPr>
        <w:rFonts w:cs="Times New Roman"/>
      </w:rPr>
    </w:lvl>
    <w:lvl w:ilvl="2" w:tplc="0C0A001B">
      <w:start w:val="1"/>
      <w:numFmt w:val="lowerRoman"/>
      <w:lvlText w:val="%3."/>
      <w:lvlJc w:val="right"/>
      <w:pPr>
        <w:tabs>
          <w:tab w:val="num" w:pos="2498"/>
        </w:tabs>
        <w:ind w:left="2498" w:hanging="180"/>
      </w:pPr>
      <w:rPr>
        <w:rFonts w:cs="Times New Roman"/>
      </w:rPr>
    </w:lvl>
    <w:lvl w:ilvl="3" w:tplc="0C0A000F" w:tentative="1">
      <w:start w:val="1"/>
      <w:numFmt w:val="decimal"/>
      <w:lvlText w:val="%4."/>
      <w:lvlJc w:val="left"/>
      <w:pPr>
        <w:tabs>
          <w:tab w:val="num" w:pos="3218"/>
        </w:tabs>
        <w:ind w:left="3218" w:hanging="360"/>
      </w:pPr>
      <w:rPr>
        <w:rFonts w:cs="Times New Roman"/>
      </w:rPr>
    </w:lvl>
    <w:lvl w:ilvl="4" w:tplc="0C0A0019" w:tentative="1">
      <w:start w:val="1"/>
      <w:numFmt w:val="lowerLetter"/>
      <w:lvlText w:val="%5."/>
      <w:lvlJc w:val="left"/>
      <w:pPr>
        <w:tabs>
          <w:tab w:val="num" w:pos="3938"/>
        </w:tabs>
        <w:ind w:left="3938" w:hanging="360"/>
      </w:pPr>
      <w:rPr>
        <w:rFonts w:cs="Times New Roman"/>
      </w:rPr>
    </w:lvl>
    <w:lvl w:ilvl="5" w:tplc="0C0A001B" w:tentative="1">
      <w:start w:val="1"/>
      <w:numFmt w:val="lowerRoman"/>
      <w:lvlText w:val="%6."/>
      <w:lvlJc w:val="right"/>
      <w:pPr>
        <w:tabs>
          <w:tab w:val="num" w:pos="4658"/>
        </w:tabs>
        <w:ind w:left="4658" w:hanging="180"/>
      </w:pPr>
      <w:rPr>
        <w:rFonts w:cs="Times New Roman"/>
      </w:rPr>
    </w:lvl>
    <w:lvl w:ilvl="6" w:tplc="0C0A000F" w:tentative="1">
      <w:start w:val="1"/>
      <w:numFmt w:val="decimal"/>
      <w:lvlText w:val="%7."/>
      <w:lvlJc w:val="left"/>
      <w:pPr>
        <w:tabs>
          <w:tab w:val="num" w:pos="5378"/>
        </w:tabs>
        <w:ind w:left="5378" w:hanging="360"/>
      </w:pPr>
      <w:rPr>
        <w:rFonts w:cs="Times New Roman"/>
      </w:rPr>
    </w:lvl>
    <w:lvl w:ilvl="7" w:tplc="0C0A0019" w:tentative="1">
      <w:start w:val="1"/>
      <w:numFmt w:val="lowerLetter"/>
      <w:lvlText w:val="%8."/>
      <w:lvlJc w:val="left"/>
      <w:pPr>
        <w:tabs>
          <w:tab w:val="num" w:pos="6098"/>
        </w:tabs>
        <w:ind w:left="6098" w:hanging="360"/>
      </w:pPr>
      <w:rPr>
        <w:rFonts w:cs="Times New Roman"/>
      </w:rPr>
    </w:lvl>
    <w:lvl w:ilvl="8" w:tplc="0C0A001B" w:tentative="1">
      <w:start w:val="1"/>
      <w:numFmt w:val="lowerRoman"/>
      <w:lvlText w:val="%9."/>
      <w:lvlJc w:val="right"/>
      <w:pPr>
        <w:tabs>
          <w:tab w:val="num" w:pos="6818"/>
        </w:tabs>
        <w:ind w:left="6818" w:hanging="180"/>
      </w:pPr>
      <w:rPr>
        <w:rFonts w:cs="Times New Roman"/>
      </w:rPr>
    </w:lvl>
  </w:abstractNum>
  <w:abstractNum w:abstractNumId="56" w15:restartNumberingAfterBreak="0">
    <w:nsid w:val="1C73144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57" w15:restartNumberingAfterBreak="0">
    <w:nsid w:val="1CAC2EBD"/>
    <w:multiLevelType w:val="hybridMultilevel"/>
    <w:tmpl w:val="7D6AE65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1CD96E33"/>
    <w:multiLevelType w:val="hybridMultilevel"/>
    <w:tmpl w:val="BDB0B30E"/>
    <w:lvl w:ilvl="0" w:tplc="E5268D2C">
      <w:numFmt w:val="bullet"/>
      <w:lvlText w:val="-"/>
      <w:lvlJc w:val="left"/>
      <w:pPr>
        <w:ind w:left="720" w:hanging="360"/>
      </w:pPr>
      <w:rPr>
        <w:rFonts w:ascii="TimesNewRomanPSMT" w:eastAsia="Times New Roman" w:hAnsi="TimesNewRomanPSMT"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1CDF5395"/>
    <w:multiLevelType w:val="hybridMultilevel"/>
    <w:tmpl w:val="617AE312"/>
    <w:lvl w:ilvl="0" w:tplc="280A0019">
      <w:start w:val="1"/>
      <w:numFmt w:val="lowerLetter"/>
      <w:lvlText w:val="%1."/>
      <w:lvlJc w:val="left"/>
      <w:pPr>
        <w:ind w:left="121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7">
      <w:start w:val="1"/>
      <w:numFmt w:val="lowerLetter"/>
      <w:lvlText w:val="%2)"/>
      <w:lvlJc w:val="left"/>
      <w:pPr>
        <w:ind w:left="1931" w:hanging="360"/>
      </w:pPr>
    </w:lvl>
    <w:lvl w:ilvl="2" w:tplc="63B0EF90">
      <w:start w:val="2"/>
      <w:numFmt w:val="lowerRoman"/>
      <w:lvlText w:val="%3."/>
      <w:lvlJc w:val="left"/>
      <w:pPr>
        <w:ind w:left="3191" w:hanging="720"/>
      </w:pPr>
      <w:rPr>
        <w:rFonts w:hint="default"/>
      </w:r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60" w15:restartNumberingAfterBreak="0">
    <w:nsid w:val="1D3233FD"/>
    <w:multiLevelType w:val="hybridMultilevel"/>
    <w:tmpl w:val="AEE65900"/>
    <w:lvl w:ilvl="0" w:tplc="89E0C582">
      <w:start w:val="1"/>
      <w:numFmt w:val="bullet"/>
      <w:lvlText w:val=""/>
      <w:lvlJc w:val="left"/>
      <w:pPr>
        <w:ind w:left="720" w:hanging="360"/>
      </w:pPr>
      <w:rPr>
        <w:rFonts w:ascii="Symbol" w:eastAsiaTheme="minorHAnsi" w:hAnsi="Symbol" w:cstheme="minorHAns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1D65507A"/>
    <w:multiLevelType w:val="hybridMultilevel"/>
    <w:tmpl w:val="206069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1E026B87"/>
    <w:multiLevelType w:val="hybridMultilevel"/>
    <w:tmpl w:val="B16C05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1E805CCE"/>
    <w:multiLevelType w:val="hybridMultilevel"/>
    <w:tmpl w:val="1B76DD5A"/>
    <w:lvl w:ilvl="0" w:tplc="68D2A50C">
      <w:numFmt w:val="bullet"/>
      <w:lvlText w:val="-"/>
      <w:lvlJc w:val="left"/>
      <w:pPr>
        <w:ind w:left="360" w:hanging="360"/>
      </w:pPr>
      <w:rPr>
        <w:rFonts w:ascii="Calibri" w:eastAsia="Times New Roman"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4" w15:restartNumberingAfterBreak="0">
    <w:nsid w:val="1EAC5232"/>
    <w:multiLevelType w:val="hybridMultilevel"/>
    <w:tmpl w:val="CE868504"/>
    <w:lvl w:ilvl="0" w:tplc="60B09DD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5" w15:restartNumberingAfterBreak="0">
    <w:nsid w:val="1F88528E"/>
    <w:multiLevelType w:val="hybridMultilevel"/>
    <w:tmpl w:val="8F9A91B2"/>
    <w:lvl w:ilvl="0" w:tplc="BF2EF904">
      <w:start w:val="1"/>
      <w:numFmt w:val="decimal"/>
      <w:lvlText w:val="16.%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1F8E31CC"/>
    <w:multiLevelType w:val="hybridMultilevel"/>
    <w:tmpl w:val="52CA5F82"/>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7" w15:restartNumberingAfterBreak="0">
    <w:nsid w:val="1F900EAA"/>
    <w:multiLevelType w:val="hybridMultilevel"/>
    <w:tmpl w:val="E034CAA0"/>
    <w:lvl w:ilvl="0" w:tplc="058E8A80">
      <w:start w:val="4"/>
      <w:numFmt w:val="bullet"/>
      <w:lvlText w:val=""/>
      <w:lvlJc w:val="left"/>
      <w:pPr>
        <w:ind w:left="644" w:hanging="360"/>
      </w:pPr>
      <w:rPr>
        <w:rFonts w:ascii="Symbol" w:eastAsia="Times New Roman" w:hAnsi="Symbol" w:cstheme="minorHAns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68" w15:restartNumberingAfterBreak="0">
    <w:nsid w:val="21433494"/>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69" w15:restartNumberingAfterBreak="0">
    <w:nsid w:val="216B2E7D"/>
    <w:multiLevelType w:val="hybridMultilevel"/>
    <w:tmpl w:val="05E0BD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216F4869"/>
    <w:multiLevelType w:val="hybridMultilevel"/>
    <w:tmpl w:val="50403ECA"/>
    <w:lvl w:ilvl="0" w:tplc="91A05158">
      <w:numFmt w:val="bullet"/>
      <w:lvlText w:val="-"/>
      <w:lvlJc w:val="left"/>
      <w:pPr>
        <w:ind w:left="1428" w:hanging="360"/>
      </w:pPr>
      <w:rPr>
        <w:rFonts w:ascii="Calibri" w:eastAsia="Times New Roman" w:hAnsi="Calibri" w:cs="Calibri"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1" w15:restartNumberingAfterBreak="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72" w15:restartNumberingAfterBreak="0">
    <w:nsid w:val="21992697"/>
    <w:multiLevelType w:val="hybridMultilevel"/>
    <w:tmpl w:val="470ADFB2"/>
    <w:lvl w:ilvl="0" w:tplc="2B8E65E2">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22413EFE"/>
    <w:multiLevelType w:val="hybridMultilevel"/>
    <w:tmpl w:val="BC406132"/>
    <w:lvl w:ilvl="0" w:tplc="280A0019">
      <w:start w:val="1"/>
      <w:numFmt w:val="lowerLetter"/>
      <w:lvlText w:val="%1."/>
      <w:lvlJc w:val="left"/>
      <w:pPr>
        <w:ind w:left="3474" w:hanging="360"/>
      </w:pPr>
    </w:lvl>
    <w:lvl w:ilvl="1" w:tplc="280A0019">
      <w:start w:val="1"/>
      <w:numFmt w:val="lowerLetter"/>
      <w:lvlText w:val="%2."/>
      <w:lvlJc w:val="left"/>
      <w:pPr>
        <w:ind w:left="4194" w:hanging="360"/>
      </w:pPr>
    </w:lvl>
    <w:lvl w:ilvl="2" w:tplc="280A001B" w:tentative="1">
      <w:start w:val="1"/>
      <w:numFmt w:val="lowerRoman"/>
      <w:lvlText w:val="%3."/>
      <w:lvlJc w:val="right"/>
      <w:pPr>
        <w:ind w:left="4914" w:hanging="180"/>
      </w:pPr>
    </w:lvl>
    <w:lvl w:ilvl="3" w:tplc="280A000F" w:tentative="1">
      <w:start w:val="1"/>
      <w:numFmt w:val="decimal"/>
      <w:lvlText w:val="%4."/>
      <w:lvlJc w:val="left"/>
      <w:pPr>
        <w:ind w:left="5634" w:hanging="360"/>
      </w:pPr>
    </w:lvl>
    <w:lvl w:ilvl="4" w:tplc="280A0019" w:tentative="1">
      <w:start w:val="1"/>
      <w:numFmt w:val="lowerLetter"/>
      <w:lvlText w:val="%5."/>
      <w:lvlJc w:val="left"/>
      <w:pPr>
        <w:ind w:left="6354" w:hanging="360"/>
      </w:pPr>
    </w:lvl>
    <w:lvl w:ilvl="5" w:tplc="280A001B" w:tentative="1">
      <w:start w:val="1"/>
      <w:numFmt w:val="lowerRoman"/>
      <w:lvlText w:val="%6."/>
      <w:lvlJc w:val="right"/>
      <w:pPr>
        <w:ind w:left="7074" w:hanging="180"/>
      </w:pPr>
    </w:lvl>
    <w:lvl w:ilvl="6" w:tplc="280A000F" w:tentative="1">
      <w:start w:val="1"/>
      <w:numFmt w:val="decimal"/>
      <w:lvlText w:val="%7."/>
      <w:lvlJc w:val="left"/>
      <w:pPr>
        <w:ind w:left="7794" w:hanging="360"/>
      </w:pPr>
    </w:lvl>
    <w:lvl w:ilvl="7" w:tplc="280A0019" w:tentative="1">
      <w:start w:val="1"/>
      <w:numFmt w:val="lowerLetter"/>
      <w:lvlText w:val="%8."/>
      <w:lvlJc w:val="left"/>
      <w:pPr>
        <w:ind w:left="8514" w:hanging="360"/>
      </w:pPr>
    </w:lvl>
    <w:lvl w:ilvl="8" w:tplc="280A001B" w:tentative="1">
      <w:start w:val="1"/>
      <w:numFmt w:val="lowerRoman"/>
      <w:lvlText w:val="%9."/>
      <w:lvlJc w:val="right"/>
      <w:pPr>
        <w:ind w:left="9234" w:hanging="180"/>
      </w:pPr>
    </w:lvl>
  </w:abstractNum>
  <w:abstractNum w:abstractNumId="74" w15:restartNumberingAfterBreak="0">
    <w:nsid w:val="22C76732"/>
    <w:multiLevelType w:val="hybridMultilevel"/>
    <w:tmpl w:val="8D509AC8"/>
    <w:lvl w:ilvl="0" w:tplc="280A0017">
      <w:start w:val="1"/>
      <w:numFmt w:val="lowerLetter"/>
      <w:lvlText w:val="%1)"/>
      <w:lvlJc w:val="left"/>
      <w:pPr>
        <w:ind w:left="2574" w:hanging="360"/>
      </w:pPr>
    </w:lvl>
    <w:lvl w:ilvl="1" w:tplc="280A0019" w:tentative="1">
      <w:start w:val="1"/>
      <w:numFmt w:val="lowerLetter"/>
      <w:lvlText w:val="%2."/>
      <w:lvlJc w:val="left"/>
      <w:pPr>
        <w:ind w:left="3294" w:hanging="360"/>
      </w:pPr>
    </w:lvl>
    <w:lvl w:ilvl="2" w:tplc="280A001B" w:tentative="1">
      <w:start w:val="1"/>
      <w:numFmt w:val="lowerRoman"/>
      <w:lvlText w:val="%3."/>
      <w:lvlJc w:val="right"/>
      <w:pPr>
        <w:ind w:left="4014" w:hanging="180"/>
      </w:pPr>
    </w:lvl>
    <w:lvl w:ilvl="3" w:tplc="280A000F" w:tentative="1">
      <w:start w:val="1"/>
      <w:numFmt w:val="decimal"/>
      <w:lvlText w:val="%4."/>
      <w:lvlJc w:val="left"/>
      <w:pPr>
        <w:ind w:left="4734" w:hanging="360"/>
      </w:pPr>
    </w:lvl>
    <w:lvl w:ilvl="4" w:tplc="280A0019" w:tentative="1">
      <w:start w:val="1"/>
      <w:numFmt w:val="lowerLetter"/>
      <w:lvlText w:val="%5."/>
      <w:lvlJc w:val="left"/>
      <w:pPr>
        <w:ind w:left="5454" w:hanging="360"/>
      </w:pPr>
    </w:lvl>
    <w:lvl w:ilvl="5" w:tplc="280A001B" w:tentative="1">
      <w:start w:val="1"/>
      <w:numFmt w:val="lowerRoman"/>
      <w:lvlText w:val="%6."/>
      <w:lvlJc w:val="right"/>
      <w:pPr>
        <w:ind w:left="6174" w:hanging="180"/>
      </w:pPr>
    </w:lvl>
    <w:lvl w:ilvl="6" w:tplc="280A000F" w:tentative="1">
      <w:start w:val="1"/>
      <w:numFmt w:val="decimal"/>
      <w:lvlText w:val="%7."/>
      <w:lvlJc w:val="left"/>
      <w:pPr>
        <w:ind w:left="6894" w:hanging="360"/>
      </w:pPr>
    </w:lvl>
    <w:lvl w:ilvl="7" w:tplc="280A0019" w:tentative="1">
      <w:start w:val="1"/>
      <w:numFmt w:val="lowerLetter"/>
      <w:lvlText w:val="%8."/>
      <w:lvlJc w:val="left"/>
      <w:pPr>
        <w:ind w:left="7614" w:hanging="360"/>
      </w:pPr>
    </w:lvl>
    <w:lvl w:ilvl="8" w:tplc="280A001B" w:tentative="1">
      <w:start w:val="1"/>
      <w:numFmt w:val="lowerRoman"/>
      <w:lvlText w:val="%9."/>
      <w:lvlJc w:val="right"/>
      <w:pPr>
        <w:ind w:left="8334" w:hanging="180"/>
      </w:pPr>
    </w:lvl>
  </w:abstractNum>
  <w:abstractNum w:abstractNumId="75" w15:restartNumberingAfterBreak="0">
    <w:nsid w:val="22DC1226"/>
    <w:multiLevelType w:val="hybridMultilevel"/>
    <w:tmpl w:val="C0EEED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22EB3C07"/>
    <w:multiLevelType w:val="hybridMultilevel"/>
    <w:tmpl w:val="456A81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23CC7E0C"/>
    <w:multiLevelType w:val="hybridMultilevel"/>
    <w:tmpl w:val="B24824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23D677E5"/>
    <w:multiLevelType w:val="hybridMultilevel"/>
    <w:tmpl w:val="B922BC5C"/>
    <w:lvl w:ilvl="0" w:tplc="280A0017">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79" w15:restartNumberingAfterBreak="0">
    <w:nsid w:val="23E23CF4"/>
    <w:multiLevelType w:val="hybridMultilevel"/>
    <w:tmpl w:val="1B16845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0" w15:restartNumberingAfterBreak="0">
    <w:nsid w:val="240A5F16"/>
    <w:multiLevelType w:val="hybridMultilevel"/>
    <w:tmpl w:val="FB86054A"/>
    <w:lvl w:ilvl="0" w:tplc="53EA9000">
      <w:start w:val="1"/>
      <w:numFmt w:val="decimal"/>
      <w:lvlText w:val="7.%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15:restartNumberingAfterBreak="0">
    <w:nsid w:val="2440525B"/>
    <w:multiLevelType w:val="hybridMultilevel"/>
    <w:tmpl w:val="FFF4F6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245343AB"/>
    <w:multiLevelType w:val="hybridMultilevel"/>
    <w:tmpl w:val="5E6CBC6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3" w15:restartNumberingAfterBreak="0">
    <w:nsid w:val="251B2CFA"/>
    <w:multiLevelType w:val="hybridMultilevel"/>
    <w:tmpl w:val="542CA772"/>
    <w:lvl w:ilvl="0" w:tplc="B6A458F0">
      <w:start w:val="1"/>
      <w:numFmt w:val="bullet"/>
      <w:lvlText w:val="-"/>
      <w:lvlJc w:val="left"/>
      <w:pPr>
        <w:ind w:left="720" w:hanging="360"/>
      </w:pPr>
      <w:rPr>
        <w:rFonts w:asciiTheme="minorHAnsi" w:hAnsiTheme="minorHAnsi" w:hint="default"/>
        <w:b w:val="0"/>
        <w:i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25304ABF"/>
    <w:multiLevelType w:val="hybridMultilevel"/>
    <w:tmpl w:val="7708E242"/>
    <w:lvl w:ilvl="0" w:tplc="91A05158">
      <w:numFmt w:val="bullet"/>
      <w:lvlText w:val="-"/>
      <w:lvlJc w:val="left"/>
      <w:pPr>
        <w:ind w:left="360" w:hanging="360"/>
      </w:pPr>
      <w:rPr>
        <w:rFonts w:ascii="Calibri" w:eastAsia="Times New Roman" w:hAnsi="Calibri" w:cs="Calibri" w:hint="default"/>
      </w:rPr>
    </w:lvl>
    <w:lvl w:ilvl="1" w:tplc="91A05158">
      <w:numFmt w:val="bullet"/>
      <w:lvlText w:val="-"/>
      <w:lvlJc w:val="left"/>
      <w:pPr>
        <w:ind w:left="1080" w:hanging="360"/>
      </w:pPr>
      <w:rPr>
        <w:rFonts w:ascii="Calibri" w:eastAsia="Times New Roman" w:hAnsi="Calibri" w:cs="Calibri"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5" w15:restartNumberingAfterBreak="0">
    <w:nsid w:val="27442107"/>
    <w:multiLevelType w:val="hybridMultilevel"/>
    <w:tmpl w:val="3524008E"/>
    <w:lvl w:ilvl="0" w:tplc="0C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280E6DC4"/>
    <w:multiLevelType w:val="multilevel"/>
    <w:tmpl w:val="F338692E"/>
    <w:styleLink w:val="Estilo3"/>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7" w15:restartNumberingAfterBreak="0">
    <w:nsid w:val="28E92C35"/>
    <w:multiLevelType w:val="hybridMultilevel"/>
    <w:tmpl w:val="6F1E63C2"/>
    <w:lvl w:ilvl="0" w:tplc="33E2C7EE">
      <w:start w:val="3"/>
      <w:numFmt w:val="bullet"/>
      <w:lvlText w:val="-"/>
      <w:lvlJc w:val="left"/>
      <w:pPr>
        <w:ind w:left="1632" w:hanging="360"/>
      </w:pPr>
      <w:rPr>
        <w:rFonts w:ascii="Tahoma" w:eastAsia="Times New Roman" w:hAnsi="Tahoma" w:cs="Tahoma" w:hint="default"/>
      </w:rPr>
    </w:lvl>
    <w:lvl w:ilvl="1" w:tplc="280A0003" w:tentative="1">
      <w:start w:val="1"/>
      <w:numFmt w:val="bullet"/>
      <w:lvlText w:val="o"/>
      <w:lvlJc w:val="left"/>
      <w:pPr>
        <w:ind w:left="2352" w:hanging="360"/>
      </w:pPr>
      <w:rPr>
        <w:rFonts w:ascii="Courier New" w:hAnsi="Courier New" w:cs="Courier New" w:hint="default"/>
      </w:rPr>
    </w:lvl>
    <w:lvl w:ilvl="2" w:tplc="280A0005" w:tentative="1">
      <w:start w:val="1"/>
      <w:numFmt w:val="bullet"/>
      <w:lvlText w:val=""/>
      <w:lvlJc w:val="left"/>
      <w:pPr>
        <w:ind w:left="3072" w:hanging="360"/>
      </w:pPr>
      <w:rPr>
        <w:rFonts w:ascii="Wingdings" w:hAnsi="Wingdings" w:hint="default"/>
      </w:rPr>
    </w:lvl>
    <w:lvl w:ilvl="3" w:tplc="280A0001" w:tentative="1">
      <w:start w:val="1"/>
      <w:numFmt w:val="bullet"/>
      <w:lvlText w:val=""/>
      <w:lvlJc w:val="left"/>
      <w:pPr>
        <w:ind w:left="3792" w:hanging="360"/>
      </w:pPr>
      <w:rPr>
        <w:rFonts w:ascii="Symbol" w:hAnsi="Symbol" w:hint="default"/>
      </w:rPr>
    </w:lvl>
    <w:lvl w:ilvl="4" w:tplc="280A0003" w:tentative="1">
      <w:start w:val="1"/>
      <w:numFmt w:val="bullet"/>
      <w:lvlText w:val="o"/>
      <w:lvlJc w:val="left"/>
      <w:pPr>
        <w:ind w:left="4512" w:hanging="360"/>
      </w:pPr>
      <w:rPr>
        <w:rFonts w:ascii="Courier New" w:hAnsi="Courier New" w:cs="Courier New" w:hint="default"/>
      </w:rPr>
    </w:lvl>
    <w:lvl w:ilvl="5" w:tplc="280A0005" w:tentative="1">
      <w:start w:val="1"/>
      <w:numFmt w:val="bullet"/>
      <w:lvlText w:val=""/>
      <w:lvlJc w:val="left"/>
      <w:pPr>
        <w:ind w:left="5232" w:hanging="360"/>
      </w:pPr>
      <w:rPr>
        <w:rFonts w:ascii="Wingdings" w:hAnsi="Wingdings" w:hint="default"/>
      </w:rPr>
    </w:lvl>
    <w:lvl w:ilvl="6" w:tplc="280A0001" w:tentative="1">
      <w:start w:val="1"/>
      <w:numFmt w:val="bullet"/>
      <w:lvlText w:val=""/>
      <w:lvlJc w:val="left"/>
      <w:pPr>
        <w:ind w:left="5952" w:hanging="360"/>
      </w:pPr>
      <w:rPr>
        <w:rFonts w:ascii="Symbol" w:hAnsi="Symbol" w:hint="default"/>
      </w:rPr>
    </w:lvl>
    <w:lvl w:ilvl="7" w:tplc="280A0003" w:tentative="1">
      <w:start w:val="1"/>
      <w:numFmt w:val="bullet"/>
      <w:lvlText w:val="o"/>
      <w:lvlJc w:val="left"/>
      <w:pPr>
        <w:ind w:left="6672" w:hanging="360"/>
      </w:pPr>
      <w:rPr>
        <w:rFonts w:ascii="Courier New" w:hAnsi="Courier New" w:cs="Courier New" w:hint="default"/>
      </w:rPr>
    </w:lvl>
    <w:lvl w:ilvl="8" w:tplc="280A0005" w:tentative="1">
      <w:start w:val="1"/>
      <w:numFmt w:val="bullet"/>
      <w:lvlText w:val=""/>
      <w:lvlJc w:val="left"/>
      <w:pPr>
        <w:ind w:left="7392" w:hanging="360"/>
      </w:pPr>
      <w:rPr>
        <w:rFonts w:ascii="Wingdings" w:hAnsi="Wingdings" w:hint="default"/>
      </w:rPr>
    </w:lvl>
  </w:abstractNum>
  <w:abstractNum w:abstractNumId="88" w15:restartNumberingAfterBreak="0">
    <w:nsid w:val="2A053F09"/>
    <w:multiLevelType w:val="multilevel"/>
    <w:tmpl w:val="E064F7C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b w:val="0"/>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2A19326F"/>
    <w:multiLevelType w:val="hybridMultilevel"/>
    <w:tmpl w:val="C8E450CC"/>
    <w:lvl w:ilvl="0" w:tplc="852C55DC">
      <w:start w:val="1"/>
      <w:numFmt w:val="lowerRoman"/>
      <w:lvlText w:val="(%1)"/>
      <w:lvlJc w:val="right"/>
      <w:pPr>
        <w:ind w:left="1287" w:hanging="360"/>
      </w:pPr>
      <w:rPr>
        <w:rFonts w:hint="default"/>
        <w:b w:val="0"/>
        <w:i w:val="0"/>
        <w:color w:val="auto"/>
        <w:sz w:val="22"/>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0" w15:restartNumberingAfterBreak="0">
    <w:nsid w:val="2ABB0799"/>
    <w:multiLevelType w:val="hybridMultilevel"/>
    <w:tmpl w:val="7054A0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B2F72A6"/>
    <w:multiLevelType w:val="hybridMultilevel"/>
    <w:tmpl w:val="432C4A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2B4B2866"/>
    <w:multiLevelType w:val="hybridMultilevel"/>
    <w:tmpl w:val="F28C9854"/>
    <w:lvl w:ilvl="0" w:tplc="0C0A0003">
      <w:start w:val="1"/>
      <w:numFmt w:val="bullet"/>
      <w:lvlText w:val="o"/>
      <w:lvlJc w:val="left"/>
      <w:pPr>
        <w:ind w:left="1788" w:hanging="360"/>
      </w:pPr>
      <w:rPr>
        <w:rFonts w:ascii="Courier New" w:hAnsi="Courier New" w:cs="Courier New"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93" w15:restartNumberingAfterBreak="0">
    <w:nsid w:val="2B720251"/>
    <w:multiLevelType w:val="hybridMultilevel"/>
    <w:tmpl w:val="FE78E524"/>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2B797C82"/>
    <w:multiLevelType w:val="multilevel"/>
    <w:tmpl w:val="0BDEC78E"/>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5" w15:restartNumberingAfterBreak="0">
    <w:nsid w:val="2C5C07D4"/>
    <w:multiLevelType w:val="hybridMultilevel"/>
    <w:tmpl w:val="751896E6"/>
    <w:lvl w:ilvl="0" w:tplc="265AB036">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2D375B8B"/>
    <w:multiLevelType w:val="hybridMultilevel"/>
    <w:tmpl w:val="7DEA14D0"/>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7" w15:restartNumberingAfterBreak="0">
    <w:nsid w:val="2E2E568F"/>
    <w:multiLevelType w:val="hybridMultilevel"/>
    <w:tmpl w:val="4D2E50F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8" w15:restartNumberingAfterBreak="0">
    <w:nsid w:val="2E3A277E"/>
    <w:multiLevelType w:val="hybridMultilevel"/>
    <w:tmpl w:val="BC406132"/>
    <w:lvl w:ilvl="0" w:tplc="280A0019">
      <w:start w:val="1"/>
      <w:numFmt w:val="lowerLetter"/>
      <w:lvlText w:val="%1."/>
      <w:lvlJc w:val="left"/>
      <w:pPr>
        <w:ind w:left="3474" w:hanging="360"/>
      </w:pPr>
    </w:lvl>
    <w:lvl w:ilvl="1" w:tplc="280A0019">
      <w:start w:val="1"/>
      <w:numFmt w:val="lowerLetter"/>
      <w:lvlText w:val="%2."/>
      <w:lvlJc w:val="left"/>
      <w:pPr>
        <w:ind w:left="4194" w:hanging="360"/>
      </w:pPr>
    </w:lvl>
    <w:lvl w:ilvl="2" w:tplc="280A001B" w:tentative="1">
      <w:start w:val="1"/>
      <w:numFmt w:val="lowerRoman"/>
      <w:lvlText w:val="%3."/>
      <w:lvlJc w:val="right"/>
      <w:pPr>
        <w:ind w:left="4914" w:hanging="180"/>
      </w:pPr>
    </w:lvl>
    <w:lvl w:ilvl="3" w:tplc="280A000F" w:tentative="1">
      <w:start w:val="1"/>
      <w:numFmt w:val="decimal"/>
      <w:lvlText w:val="%4."/>
      <w:lvlJc w:val="left"/>
      <w:pPr>
        <w:ind w:left="5634" w:hanging="360"/>
      </w:pPr>
    </w:lvl>
    <w:lvl w:ilvl="4" w:tplc="280A0019" w:tentative="1">
      <w:start w:val="1"/>
      <w:numFmt w:val="lowerLetter"/>
      <w:lvlText w:val="%5."/>
      <w:lvlJc w:val="left"/>
      <w:pPr>
        <w:ind w:left="6354" w:hanging="360"/>
      </w:pPr>
    </w:lvl>
    <w:lvl w:ilvl="5" w:tplc="280A001B" w:tentative="1">
      <w:start w:val="1"/>
      <w:numFmt w:val="lowerRoman"/>
      <w:lvlText w:val="%6."/>
      <w:lvlJc w:val="right"/>
      <w:pPr>
        <w:ind w:left="7074" w:hanging="180"/>
      </w:pPr>
    </w:lvl>
    <w:lvl w:ilvl="6" w:tplc="280A000F" w:tentative="1">
      <w:start w:val="1"/>
      <w:numFmt w:val="decimal"/>
      <w:lvlText w:val="%7."/>
      <w:lvlJc w:val="left"/>
      <w:pPr>
        <w:ind w:left="7794" w:hanging="360"/>
      </w:pPr>
    </w:lvl>
    <w:lvl w:ilvl="7" w:tplc="280A0019" w:tentative="1">
      <w:start w:val="1"/>
      <w:numFmt w:val="lowerLetter"/>
      <w:lvlText w:val="%8."/>
      <w:lvlJc w:val="left"/>
      <w:pPr>
        <w:ind w:left="8514" w:hanging="360"/>
      </w:pPr>
    </w:lvl>
    <w:lvl w:ilvl="8" w:tplc="280A001B" w:tentative="1">
      <w:start w:val="1"/>
      <w:numFmt w:val="lowerRoman"/>
      <w:lvlText w:val="%9."/>
      <w:lvlJc w:val="right"/>
      <w:pPr>
        <w:ind w:left="9234" w:hanging="180"/>
      </w:pPr>
    </w:lvl>
  </w:abstractNum>
  <w:abstractNum w:abstractNumId="99" w15:restartNumberingAfterBreak="0">
    <w:nsid w:val="2F922506"/>
    <w:multiLevelType w:val="hybridMultilevel"/>
    <w:tmpl w:val="433EF5B0"/>
    <w:lvl w:ilvl="0" w:tplc="B6A458F0">
      <w:start w:val="1"/>
      <w:numFmt w:val="bullet"/>
      <w:lvlText w:val="-"/>
      <w:lvlJc w:val="left"/>
      <w:pPr>
        <w:ind w:left="360" w:hanging="360"/>
      </w:pPr>
      <w:rPr>
        <w:rFonts w:asciiTheme="minorHAnsi" w:hAnsiTheme="minorHAnsi" w:hint="default"/>
        <w:b w:val="0"/>
        <w:i w:val="0"/>
        <w:sz w:val="16"/>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0" w15:restartNumberingAfterBreak="0">
    <w:nsid w:val="30137E61"/>
    <w:multiLevelType w:val="multilevel"/>
    <w:tmpl w:val="3752C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30F722A7"/>
    <w:multiLevelType w:val="hybridMultilevel"/>
    <w:tmpl w:val="7C483460"/>
    <w:lvl w:ilvl="0" w:tplc="B5E492D0">
      <w:start w:val="1"/>
      <w:numFmt w:val="lowerLetter"/>
      <w:lvlText w:val="%1)"/>
      <w:lvlJc w:val="left"/>
      <w:pPr>
        <w:ind w:left="1571" w:hanging="360"/>
      </w:pPr>
      <w:rPr>
        <w:i w:val="0"/>
        <w:color w:val="auto"/>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02" w15:restartNumberingAfterBreak="0">
    <w:nsid w:val="311937A9"/>
    <w:multiLevelType w:val="hybridMultilevel"/>
    <w:tmpl w:val="89FC2208"/>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3" w15:restartNumberingAfterBreak="0">
    <w:nsid w:val="318C03B9"/>
    <w:multiLevelType w:val="multilevel"/>
    <w:tmpl w:val="FF1A3862"/>
    <w:lvl w:ilvl="0">
      <w:start w:val="1"/>
      <w:numFmt w:val="decimal"/>
      <w:pStyle w:val="FIGURA"/>
      <w:lvlText w:val="Figura %1."/>
      <w:lvlJc w:val="left"/>
      <w:pPr>
        <w:tabs>
          <w:tab w:val="num" w:pos="4112"/>
        </w:tabs>
        <w:ind w:left="4112"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s-ES"/>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096"/>
        </w:tabs>
        <w:ind w:left="6672" w:hanging="576"/>
      </w:pPr>
      <w:rPr>
        <w:rFonts w:ascii="Tahoma" w:hAnsi="Tahoma" w:cs="Vladimir Script" w:hint="default"/>
        <w:b/>
        <w:i w:val="0"/>
        <w:color w:val="000080"/>
        <w:sz w:val="32"/>
      </w:rPr>
    </w:lvl>
    <w:lvl w:ilvl="2">
      <w:start w:val="1"/>
      <w:numFmt w:val="decimal"/>
      <w:lvlText w:val="%1.%2.%3"/>
      <w:lvlJc w:val="left"/>
      <w:pPr>
        <w:tabs>
          <w:tab w:val="num" w:pos="6096"/>
        </w:tabs>
        <w:ind w:left="6816" w:hanging="720"/>
      </w:pPr>
      <w:rPr>
        <w:rFonts w:ascii="Tahoma" w:hAnsi="Tahoma" w:cs="Vladimir Script" w:hint="default"/>
        <w:b/>
        <w:i w:val="0"/>
        <w:color w:val="003366"/>
        <w:sz w:val="32"/>
      </w:rPr>
    </w:lvl>
    <w:lvl w:ilvl="3">
      <w:start w:val="1"/>
      <w:numFmt w:val="decimal"/>
      <w:lvlText w:val="%1.%2.%3.%4"/>
      <w:lvlJc w:val="left"/>
      <w:pPr>
        <w:tabs>
          <w:tab w:val="num" w:pos="6096"/>
        </w:tabs>
        <w:ind w:left="6960" w:hanging="864"/>
      </w:pPr>
      <w:rPr>
        <w:rFonts w:cs="Vladimir Script" w:hint="default"/>
      </w:rPr>
    </w:lvl>
    <w:lvl w:ilvl="4">
      <w:start w:val="1"/>
      <w:numFmt w:val="decimal"/>
      <w:lvlText w:val="%1.%2.%3.%4.%5"/>
      <w:lvlJc w:val="left"/>
      <w:pPr>
        <w:tabs>
          <w:tab w:val="num" w:pos="6096"/>
        </w:tabs>
        <w:ind w:left="7104" w:hanging="1008"/>
      </w:pPr>
      <w:rPr>
        <w:rFonts w:cs="Vladimir Script" w:hint="default"/>
      </w:rPr>
    </w:lvl>
    <w:lvl w:ilvl="5">
      <w:start w:val="1"/>
      <w:numFmt w:val="decimal"/>
      <w:lvlText w:val="%1.%2.%3.%4.%5.%6"/>
      <w:lvlJc w:val="left"/>
      <w:pPr>
        <w:tabs>
          <w:tab w:val="num" w:pos="6096"/>
        </w:tabs>
        <w:ind w:left="7248" w:hanging="1152"/>
      </w:pPr>
      <w:rPr>
        <w:rFonts w:cs="Vladimir Script" w:hint="default"/>
      </w:rPr>
    </w:lvl>
    <w:lvl w:ilvl="6">
      <w:start w:val="1"/>
      <w:numFmt w:val="decimal"/>
      <w:lvlText w:val="%1.%2.%3.%4.%5.%6.%7"/>
      <w:lvlJc w:val="left"/>
      <w:pPr>
        <w:tabs>
          <w:tab w:val="num" w:pos="6096"/>
        </w:tabs>
        <w:ind w:left="7392" w:hanging="1296"/>
      </w:pPr>
      <w:rPr>
        <w:rFonts w:cs="Vladimir Script" w:hint="default"/>
      </w:rPr>
    </w:lvl>
    <w:lvl w:ilvl="7">
      <w:start w:val="1"/>
      <w:numFmt w:val="decimal"/>
      <w:lvlText w:val="%1.%2.%3.%4.%5.%6.%7.%8"/>
      <w:lvlJc w:val="left"/>
      <w:pPr>
        <w:tabs>
          <w:tab w:val="num" w:pos="6096"/>
        </w:tabs>
        <w:ind w:left="7536" w:hanging="1440"/>
      </w:pPr>
      <w:rPr>
        <w:rFonts w:cs="Vladimir Script" w:hint="default"/>
      </w:rPr>
    </w:lvl>
    <w:lvl w:ilvl="8">
      <w:start w:val="1"/>
      <w:numFmt w:val="decimal"/>
      <w:lvlText w:val="%1.%2.%3.%4.%5.%6.%7.%8.%9"/>
      <w:lvlJc w:val="left"/>
      <w:pPr>
        <w:tabs>
          <w:tab w:val="num" w:pos="6096"/>
        </w:tabs>
        <w:ind w:left="7680" w:hanging="1584"/>
      </w:pPr>
      <w:rPr>
        <w:rFonts w:cs="Vladimir Script" w:hint="default"/>
      </w:rPr>
    </w:lvl>
  </w:abstractNum>
  <w:abstractNum w:abstractNumId="104" w15:restartNumberingAfterBreak="0">
    <w:nsid w:val="31A829E1"/>
    <w:multiLevelType w:val="hybridMultilevel"/>
    <w:tmpl w:val="4CA2395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320A712D"/>
    <w:multiLevelType w:val="hybridMultilevel"/>
    <w:tmpl w:val="A64C53C0"/>
    <w:lvl w:ilvl="0" w:tplc="906049C8">
      <w:start w:val="3"/>
      <w:numFmt w:val="bullet"/>
      <w:lvlText w:val="-"/>
      <w:lvlJc w:val="left"/>
      <w:pPr>
        <w:ind w:left="360" w:hanging="360"/>
      </w:pPr>
      <w:rPr>
        <w:rFonts w:ascii="Calibri" w:eastAsia="Times New Roman" w:hAnsi="Calibri" w:cstheme="minorHAns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6" w15:restartNumberingAfterBreak="0">
    <w:nsid w:val="32B62538"/>
    <w:multiLevelType w:val="hybridMultilevel"/>
    <w:tmpl w:val="FC3E72D8"/>
    <w:lvl w:ilvl="0" w:tplc="AC40B8E4">
      <w:start w:val="1"/>
      <w:numFmt w:val="lowerRoman"/>
      <w:lvlText w:val="(%1)"/>
      <w:lvlJc w:val="left"/>
      <w:pPr>
        <w:ind w:left="1287" w:hanging="360"/>
      </w:pPr>
      <w:rPr>
        <w:rFonts w:ascii="Arial" w:hAnsi="Arial" w:hint="default"/>
        <w:b w:val="0"/>
        <w:i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7" w15:restartNumberingAfterBreak="0">
    <w:nsid w:val="32F4011F"/>
    <w:multiLevelType w:val="multilevel"/>
    <w:tmpl w:val="5B8A4072"/>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33A86471"/>
    <w:multiLevelType w:val="hybridMultilevel"/>
    <w:tmpl w:val="617AE312"/>
    <w:lvl w:ilvl="0" w:tplc="280A0019">
      <w:start w:val="1"/>
      <w:numFmt w:val="lowerLetter"/>
      <w:lvlText w:val="%1."/>
      <w:lvlJc w:val="left"/>
      <w:pPr>
        <w:ind w:left="121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7">
      <w:start w:val="1"/>
      <w:numFmt w:val="lowerLetter"/>
      <w:lvlText w:val="%2)"/>
      <w:lvlJc w:val="left"/>
      <w:pPr>
        <w:ind w:left="1931" w:hanging="360"/>
      </w:pPr>
    </w:lvl>
    <w:lvl w:ilvl="2" w:tplc="63B0EF90">
      <w:start w:val="2"/>
      <w:numFmt w:val="lowerRoman"/>
      <w:lvlText w:val="%3."/>
      <w:lvlJc w:val="left"/>
      <w:pPr>
        <w:ind w:left="3191" w:hanging="720"/>
      </w:pPr>
      <w:rPr>
        <w:rFonts w:hint="default"/>
      </w:r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9" w15:restartNumberingAfterBreak="0">
    <w:nsid w:val="349204DE"/>
    <w:multiLevelType w:val="hybridMultilevel"/>
    <w:tmpl w:val="CF10144A"/>
    <w:lvl w:ilvl="0" w:tplc="C3E24C56">
      <w:start w:val="1"/>
      <w:numFmt w:val="decimal"/>
      <w:lvlText w:val="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34A61218"/>
    <w:multiLevelType w:val="hybridMultilevel"/>
    <w:tmpl w:val="C180DE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34DB024B"/>
    <w:multiLevelType w:val="hybridMultilevel"/>
    <w:tmpl w:val="59347BF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354E2888"/>
    <w:multiLevelType w:val="hybridMultilevel"/>
    <w:tmpl w:val="4DAC4D68"/>
    <w:lvl w:ilvl="0" w:tplc="280A0003">
      <w:start w:val="1"/>
      <w:numFmt w:val="bullet"/>
      <w:lvlText w:val="o"/>
      <w:lvlJc w:val="left"/>
      <w:pPr>
        <w:ind w:left="1494" w:hanging="360"/>
      </w:pPr>
      <w:rPr>
        <w:rFonts w:ascii="Courier New" w:hAnsi="Courier New" w:cs="Courier New" w:hint="default"/>
      </w:rPr>
    </w:lvl>
    <w:lvl w:ilvl="1" w:tplc="280A0003">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13" w15:restartNumberingAfterBreak="0">
    <w:nsid w:val="35F235F4"/>
    <w:multiLevelType w:val="hybridMultilevel"/>
    <w:tmpl w:val="EA9CEB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36A05BA8"/>
    <w:multiLevelType w:val="hybridMultilevel"/>
    <w:tmpl w:val="ECCABB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5" w15:restartNumberingAfterBreak="0">
    <w:nsid w:val="36D3687E"/>
    <w:multiLevelType w:val="hybridMultilevel"/>
    <w:tmpl w:val="7DEA14D0"/>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16" w15:restartNumberingAfterBreak="0">
    <w:nsid w:val="37002CAB"/>
    <w:multiLevelType w:val="hybridMultilevel"/>
    <w:tmpl w:val="05200B0C"/>
    <w:lvl w:ilvl="0" w:tplc="5AC4ADEC">
      <w:start w:val="1"/>
      <w:numFmt w:val="lowerRoman"/>
      <w:lvlText w:val="(%1)"/>
      <w:lvlJc w:val="left"/>
      <w:pPr>
        <w:ind w:left="1428" w:hanging="360"/>
      </w:pPr>
      <w:rPr>
        <w:rFonts w:ascii="Calibri" w:hAnsi="Calibri"/>
        <w:b w:val="0"/>
        <w:i w:val="0"/>
        <w:color w:val="auto"/>
        <w:sz w:val="22"/>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17" w15:restartNumberingAfterBreak="0">
    <w:nsid w:val="39010A5F"/>
    <w:multiLevelType w:val="hybridMultilevel"/>
    <w:tmpl w:val="1DB6256C"/>
    <w:lvl w:ilvl="0" w:tplc="3A9CFEB4">
      <w:start w:val="1"/>
      <w:numFmt w:val="lowerRoman"/>
      <w:lvlText w:val="%1."/>
      <w:lvlJc w:val="right"/>
      <w:pPr>
        <w:ind w:left="1050" w:hanging="360"/>
      </w:pPr>
    </w:lvl>
    <w:lvl w:ilvl="1" w:tplc="280A0019" w:tentative="1">
      <w:start w:val="1"/>
      <w:numFmt w:val="lowerLetter"/>
      <w:lvlText w:val="%2."/>
      <w:lvlJc w:val="left"/>
      <w:pPr>
        <w:ind w:left="1770" w:hanging="360"/>
      </w:pPr>
    </w:lvl>
    <w:lvl w:ilvl="2" w:tplc="280A001B" w:tentative="1">
      <w:start w:val="1"/>
      <w:numFmt w:val="lowerRoman"/>
      <w:lvlText w:val="%3."/>
      <w:lvlJc w:val="right"/>
      <w:pPr>
        <w:ind w:left="2490" w:hanging="180"/>
      </w:pPr>
    </w:lvl>
    <w:lvl w:ilvl="3" w:tplc="280A000F" w:tentative="1">
      <w:start w:val="1"/>
      <w:numFmt w:val="decimal"/>
      <w:lvlText w:val="%4."/>
      <w:lvlJc w:val="left"/>
      <w:pPr>
        <w:ind w:left="3210" w:hanging="360"/>
      </w:pPr>
    </w:lvl>
    <w:lvl w:ilvl="4" w:tplc="280A0019" w:tentative="1">
      <w:start w:val="1"/>
      <w:numFmt w:val="lowerLetter"/>
      <w:lvlText w:val="%5."/>
      <w:lvlJc w:val="left"/>
      <w:pPr>
        <w:ind w:left="3930" w:hanging="360"/>
      </w:pPr>
    </w:lvl>
    <w:lvl w:ilvl="5" w:tplc="280A001B" w:tentative="1">
      <w:start w:val="1"/>
      <w:numFmt w:val="lowerRoman"/>
      <w:lvlText w:val="%6."/>
      <w:lvlJc w:val="right"/>
      <w:pPr>
        <w:ind w:left="4650" w:hanging="180"/>
      </w:pPr>
    </w:lvl>
    <w:lvl w:ilvl="6" w:tplc="280A000F" w:tentative="1">
      <w:start w:val="1"/>
      <w:numFmt w:val="decimal"/>
      <w:lvlText w:val="%7."/>
      <w:lvlJc w:val="left"/>
      <w:pPr>
        <w:ind w:left="5370" w:hanging="360"/>
      </w:pPr>
    </w:lvl>
    <w:lvl w:ilvl="7" w:tplc="280A0019" w:tentative="1">
      <w:start w:val="1"/>
      <w:numFmt w:val="lowerLetter"/>
      <w:lvlText w:val="%8."/>
      <w:lvlJc w:val="left"/>
      <w:pPr>
        <w:ind w:left="6090" w:hanging="360"/>
      </w:pPr>
    </w:lvl>
    <w:lvl w:ilvl="8" w:tplc="280A001B" w:tentative="1">
      <w:start w:val="1"/>
      <w:numFmt w:val="lowerRoman"/>
      <w:lvlText w:val="%9."/>
      <w:lvlJc w:val="right"/>
      <w:pPr>
        <w:ind w:left="6810" w:hanging="180"/>
      </w:pPr>
    </w:lvl>
  </w:abstractNum>
  <w:abstractNum w:abstractNumId="118" w15:restartNumberingAfterBreak="0">
    <w:nsid w:val="393F694D"/>
    <w:multiLevelType w:val="multilevel"/>
    <w:tmpl w:val="3D848258"/>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3ADF3CFF"/>
    <w:multiLevelType w:val="hybridMultilevel"/>
    <w:tmpl w:val="80F25AD6"/>
    <w:lvl w:ilvl="0" w:tplc="E5268D2C">
      <w:numFmt w:val="bullet"/>
      <w:lvlText w:val="-"/>
      <w:lvlJc w:val="left"/>
      <w:pPr>
        <w:ind w:left="360" w:hanging="360"/>
      </w:pPr>
      <w:rPr>
        <w:rFonts w:ascii="TimesNewRomanPSMT" w:eastAsia="Times New Roman" w:hAnsi="TimesNewRomanPSMT"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0" w15:restartNumberingAfterBreak="0">
    <w:nsid w:val="3AE350C4"/>
    <w:multiLevelType w:val="hybridMultilevel"/>
    <w:tmpl w:val="4D96D8DE"/>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1" w15:restartNumberingAfterBreak="0">
    <w:nsid w:val="3AFC2654"/>
    <w:multiLevelType w:val="hybridMultilevel"/>
    <w:tmpl w:val="538A5028"/>
    <w:lvl w:ilvl="0" w:tplc="FFFFFFFF">
      <w:start w:val="1"/>
      <w:numFmt w:val="lowerLetter"/>
      <w:lvlText w:val="%1)"/>
      <w:lvlJc w:val="left"/>
      <w:pPr>
        <w:tabs>
          <w:tab w:val="num" w:pos="2063"/>
        </w:tabs>
        <w:ind w:left="2063" w:hanging="465"/>
      </w:pPr>
      <w:rPr>
        <w:rFonts w:cs="Times New Roman" w:hint="default"/>
      </w:rPr>
    </w:lvl>
    <w:lvl w:ilvl="1" w:tplc="0C0A0019">
      <w:start w:val="1"/>
      <w:numFmt w:val="lowerLetter"/>
      <w:lvlText w:val="%2."/>
      <w:lvlJc w:val="left"/>
      <w:pPr>
        <w:tabs>
          <w:tab w:val="num" w:pos="1778"/>
        </w:tabs>
        <w:ind w:left="1778" w:hanging="360"/>
      </w:pPr>
      <w:rPr>
        <w:rFonts w:cs="Times New Roman"/>
      </w:rPr>
    </w:lvl>
    <w:lvl w:ilvl="2" w:tplc="0C0A001B">
      <w:start w:val="1"/>
      <w:numFmt w:val="lowerRoman"/>
      <w:lvlText w:val="%3."/>
      <w:lvlJc w:val="right"/>
      <w:pPr>
        <w:tabs>
          <w:tab w:val="num" w:pos="2498"/>
        </w:tabs>
        <w:ind w:left="2498" w:hanging="180"/>
      </w:pPr>
      <w:rPr>
        <w:rFonts w:cs="Times New Roman"/>
      </w:rPr>
    </w:lvl>
    <w:lvl w:ilvl="3" w:tplc="0C0A000F" w:tentative="1">
      <w:start w:val="1"/>
      <w:numFmt w:val="decimal"/>
      <w:lvlText w:val="%4."/>
      <w:lvlJc w:val="left"/>
      <w:pPr>
        <w:tabs>
          <w:tab w:val="num" w:pos="3218"/>
        </w:tabs>
        <w:ind w:left="3218" w:hanging="360"/>
      </w:pPr>
      <w:rPr>
        <w:rFonts w:cs="Times New Roman"/>
      </w:rPr>
    </w:lvl>
    <w:lvl w:ilvl="4" w:tplc="0C0A0019" w:tentative="1">
      <w:start w:val="1"/>
      <w:numFmt w:val="lowerLetter"/>
      <w:lvlText w:val="%5."/>
      <w:lvlJc w:val="left"/>
      <w:pPr>
        <w:tabs>
          <w:tab w:val="num" w:pos="3938"/>
        </w:tabs>
        <w:ind w:left="3938" w:hanging="360"/>
      </w:pPr>
      <w:rPr>
        <w:rFonts w:cs="Times New Roman"/>
      </w:rPr>
    </w:lvl>
    <w:lvl w:ilvl="5" w:tplc="0C0A001B" w:tentative="1">
      <w:start w:val="1"/>
      <w:numFmt w:val="lowerRoman"/>
      <w:lvlText w:val="%6."/>
      <w:lvlJc w:val="right"/>
      <w:pPr>
        <w:tabs>
          <w:tab w:val="num" w:pos="4658"/>
        </w:tabs>
        <w:ind w:left="4658" w:hanging="180"/>
      </w:pPr>
      <w:rPr>
        <w:rFonts w:cs="Times New Roman"/>
      </w:rPr>
    </w:lvl>
    <w:lvl w:ilvl="6" w:tplc="0C0A000F" w:tentative="1">
      <w:start w:val="1"/>
      <w:numFmt w:val="decimal"/>
      <w:lvlText w:val="%7."/>
      <w:lvlJc w:val="left"/>
      <w:pPr>
        <w:tabs>
          <w:tab w:val="num" w:pos="5378"/>
        </w:tabs>
        <w:ind w:left="5378" w:hanging="360"/>
      </w:pPr>
      <w:rPr>
        <w:rFonts w:cs="Times New Roman"/>
      </w:rPr>
    </w:lvl>
    <w:lvl w:ilvl="7" w:tplc="0C0A0019" w:tentative="1">
      <w:start w:val="1"/>
      <w:numFmt w:val="lowerLetter"/>
      <w:lvlText w:val="%8."/>
      <w:lvlJc w:val="left"/>
      <w:pPr>
        <w:tabs>
          <w:tab w:val="num" w:pos="6098"/>
        </w:tabs>
        <w:ind w:left="6098" w:hanging="360"/>
      </w:pPr>
      <w:rPr>
        <w:rFonts w:cs="Times New Roman"/>
      </w:rPr>
    </w:lvl>
    <w:lvl w:ilvl="8" w:tplc="0C0A001B" w:tentative="1">
      <w:start w:val="1"/>
      <w:numFmt w:val="lowerRoman"/>
      <w:lvlText w:val="%9."/>
      <w:lvlJc w:val="right"/>
      <w:pPr>
        <w:tabs>
          <w:tab w:val="num" w:pos="6818"/>
        </w:tabs>
        <w:ind w:left="6818" w:hanging="180"/>
      </w:pPr>
      <w:rPr>
        <w:rFonts w:cs="Times New Roman"/>
      </w:rPr>
    </w:lvl>
  </w:abstractNum>
  <w:abstractNum w:abstractNumId="122" w15:restartNumberingAfterBreak="0">
    <w:nsid w:val="3BB12F3D"/>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23" w15:restartNumberingAfterBreak="0">
    <w:nsid w:val="3BB144A0"/>
    <w:multiLevelType w:val="multilevel"/>
    <w:tmpl w:val="66F68014"/>
    <w:lvl w:ilvl="0">
      <w:start w:val="1"/>
      <w:numFmt w:val="lowerRoman"/>
      <w:lvlText w:val="%1."/>
      <w:lvlJc w:val="left"/>
      <w:pPr>
        <w:ind w:left="420" w:hanging="420"/>
      </w:pPr>
      <w:rPr>
        <w:rFonts w:hint="default"/>
        <w:b w:val="0"/>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24" w15:restartNumberingAfterBreak="0">
    <w:nsid w:val="3CAC5BC1"/>
    <w:multiLevelType w:val="hybridMultilevel"/>
    <w:tmpl w:val="BC406132"/>
    <w:lvl w:ilvl="0" w:tplc="280A0019">
      <w:start w:val="1"/>
      <w:numFmt w:val="lowerLetter"/>
      <w:lvlText w:val="%1."/>
      <w:lvlJc w:val="left"/>
      <w:pPr>
        <w:ind w:left="3474" w:hanging="360"/>
      </w:pPr>
    </w:lvl>
    <w:lvl w:ilvl="1" w:tplc="280A0019">
      <w:start w:val="1"/>
      <w:numFmt w:val="lowerLetter"/>
      <w:lvlText w:val="%2."/>
      <w:lvlJc w:val="left"/>
      <w:pPr>
        <w:ind w:left="4194" w:hanging="360"/>
      </w:pPr>
    </w:lvl>
    <w:lvl w:ilvl="2" w:tplc="280A001B" w:tentative="1">
      <w:start w:val="1"/>
      <w:numFmt w:val="lowerRoman"/>
      <w:lvlText w:val="%3."/>
      <w:lvlJc w:val="right"/>
      <w:pPr>
        <w:ind w:left="4914" w:hanging="180"/>
      </w:pPr>
    </w:lvl>
    <w:lvl w:ilvl="3" w:tplc="280A000F" w:tentative="1">
      <w:start w:val="1"/>
      <w:numFmt w:val="decimal"/>
      <w:lvlText w:val="%4."/>
      <w:lvlJc w:val="left"/>
      <w:pPr>
        <w:ind w:left="5634" w:hanging="360"/>
      </w:pPr>
    </w:lvl>
    <w:lvl w:ilvl="4" w:tplc="280A0019" w:tentative="1">
      <w:start w:val="1"/>
      <w:numFmt w:val="lowerLetter"/>
      <w:lvlText w:val="%5."/>
      <w:lvlJc w:val="left"/>
      <w:pPr>
        <w:ind w:left="6354" w:hanging="360"/>
      </w:pPr>
    </w:lvl>
    <w:lvl w:ilvl="5" w:tplc="280A001B" w:tentative="1">
      <w:start w:val="1"/>
      <w:numFmt w:val="lowerRoman"/>
      <w:lvlText w:val="%6."/>
      <w:lvlJc w:val="right"/>
      <w:pPr>
        <w:ind w:left="7074" w:hanging="180"/>
      </w:pPr>
    </w:lvl>
    <w:lvl w:ilvl="6" w:tplc="280A000F" w:tentative="1">
      <w:start w:val="1"/>
      <w:numFmt w:val="decimal"/>
      <w:lvlText w:val="%7."/>
      <w:lvlJc w:val="left"/>
      <w:pPr>
        <w:ind w:left="7794" w:hanging="360"/>
      </w:pPr>
    </w:lvl>
    <w:lvl w:ilvl="7" w:tplc="280A0019" w:tentative="1">
      <w:start w:val="1"/>
      <w:numFmt w:val="lowerLetter"/>
      <w:lvlText w:val="%8."/>
      <w:lvlJc w:val="left"/>
      <w:pPr>
        <w:ind w:left="8514" w:hanging="360"/>
      </w:pPr>
    </w:lvl>
    <w:lvl w:ilvl="8" w:tplc="280A001B" w:tentative="1">
      <w:start w:val="1"/>
      <w:numFmt w:val="lowerRoman"/>
      <w:lvlText w:val="%9."/>
      <w:lvlJc w:val="right"/>
      <w:pPr>
        <w:ind w:left="9234" w:hanging="180"/>
      </w:pPr>
    </w:lvl>
  </w:abstractNum>
  <w:abstractNum w:abstractNumId="125" w15:restartNumberingAfterBreak="0">
    <w:nsid w:val="3CEE2AE9"/>
    <w:multiLevelType w:val="hybridMultilevel"/>
    <w:tmpl w:val="21A06F74"/>
    <w:lvl w:ilvl="0" w:tplc="280A0019">
      <w:start w:val="1"/>
      <w:numFmt w:val="lowerLetter"/>
      <w:lvlText w:val="%1."/>
      <w:lvlJc w:val="left"/>
      <w:pPr>
        <w:ind w:left="1571" w:hanging="360"/>
      </w:p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6" w15:restartNumberingAfterBreak="0">
    <w:nsid w:val="3CFA0FAB"/>
    <w:multiLevelType w:val="multilevel"/>
    <w:tmpl w:val="186058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D455393"/>
    <w:multiLevelType w:val="hybridMultilevel"/>
    <w:tmpl w:val="DEE8242A"/>
    <w:lvl w:ilvl="0" w:tplc="6D525F02">
      <w:numFmt w:val="bullet"/>
      <w:lvlText w:val="-"/>
      <w:lvlJc w:val="left"/>
      <w:pPr>
        <w:ind w:left="804" w:hanging="360"/>
      </w:pPr>
      <w:rPr>
        <w:rFonts w:ascii="Calibri" w:eastAsiaTheme="minorHAnsi" w:hAnsi="Calibri" w:cs="Calibri" w:hint="default"/>
      </w:rPr>
    </w:lvl>
    <w:lvl w:ilvl="1" w:tplc="280A0003" w:tentative="1">
      <w:start w:val="1"/>
      <w:numFmt w:val="bullet"/>
      <w:lvlText w:val="o"/>
      <w:lvlJc w:val="left"/>
      <w:pPr>
        <w:ind w:left="1524" w:hanging="360"/>
      </w:pPr>
      <w:rPr>
        <w:rFonts w:ascii="Courier New" w:hAnsi="Courier New" w:cs="Courier New" w:hint="default"/>
      </w:rPr>
    </w:lvl>
    <w:lvl w:ilvl="2" w:tplc="280A0005" w:tentative="1">
      <w:start w:val="1"/>
      <w:numFmt w:val="bullet"/>
      <w:lvlText w:val=""/>
      <w:lvlJc w:val="left"/>
      <w:pPr>
        <w:ind w:left="2244" w:hanging="360"/>
      </w:pPr>
      <w:rPr>
        <w:rFonts w:ascii="Wingdings" w:hAnsi="Wingdings" w:hint="default"/>
      </w:rPr>
    </w:lvl>
    <w:lvl w:ilvl="3" w:tplc="280A0001" w:tentative="1">
      <w:start w:val="1"/>
      <w:numFmt w:val="bullet"/>
      <w:lvlText w:val=""/>
      <w:lvlJc w:val="left"/>
      <w:pPr>
        <w:ind w:left="2964" w:hanging="360"/>
      </w:pPr>
      <w:rPr>
        <w:rFonts w:ascii="Symbol" w:hAnsi="Symbol" w:hint="default"/>
      </w:rPr>
    </w:lvl>
    <w:lvl w:ilvl="4" w:tplc="280A0003" w:tentative="1">
      <w:start w:val="1"/>
      <w:numFmt w:val="bullet"/>
      <w:lvlText w:val="o"/>
      <w:lvlJc w:val="left"/>
      <w:pPr>
        <w:ind w:left="3684" w:hanging="360"/>
      </w:pPr>
      <w:rPr>
        <w:rFonts w:ascii="Courier New" w:hAnsi="Courier New" w:cs="Courier New" w:hint="default"/>
      </w:rPr>
    </w:lvl>
    <w:lvl w:ilvl="5" w:tplc="280A0005" w:tentative="1">
      <w:start w:val="1"/>
      <w:numFmt w:val="bullet"/>
      <w:lvlText w:val=""/>
      <w:lvlJc w:val="left"/>
      <w:pPr>
        <w:ind w:left="4404" w:hanging="360"/>
      </w:pPr>
      <w:rPr>
        <w:rFonts w:ascii="Wingdings" w:hAnsi="Wingdings" w:hint="default"/>
      </w:rPr>
    </w:lvl>
    <w:lvl w:ilvl="6" w:tplc="280A0001" w:tentative="1">
      <w:start w:val="1"/>
      <w:numFmt w:val="bullet"/>
      <w:lvlText w:val=""/>
      <w:lvlJc w:val="left"/>
      <w:pPr>
        <w:ind w:left="5124" w:hanging="360"/>
      </w:pPr>
      <w:rPr>
        <w:rFonts w:ascii="Symbol" w:hAnsi="Symbol" w:hint="default"/>
      </w:rPr>
    </w:lvl>
    <w:lvl w:ilvl="7" w:tplc="280A0003" w:tentative="1">
      <w:start w:val="1"/>
      <w:numFmt w:val="bullet"/>
      <w:lvlText w:val="o"/>
      <w:lvlJc w:val="left"/>
      <w:pPr>
        <w:ind w:left="5844" w:hanging="360"/>
      </w:pPr>
      <w:rPr>
        <w:rFonts w:ascii="Courier New" w:hAnsi="Courier New" w:cs="Courier New" w:hint="default"/>
      </w:rPr>
    </w:lvl>
    <w:lvl w:ilvl="8" w:tplc="280A0005" w:tentative="1">
      <w:start w:val="1"/>
      <w:numFmt w:val="bullet"/>
      <w:lvlText w:val=""/>
      <w:lvlJc w:val="left"/>
      <w:pPr>
        <w:ind w:left="6564" w:hanging="360"/>
      </w:pPr>
      <w:rPr>
        <w:rFonts w:ascii="Wingdings" w:hAnsi="Wingdings" w:hint="default"/>
      </w:rPr>
    </w:lvl>
  </w:abstractNum>
  <w:abstractNum w:abstractNumId="128" w15:restartNumberingAfterBreak="0">
    <w:nsid w:val="3DB809C7"/>
    <w:multiLevelType w:val="hybridMultilevel"/>
    <w:tmpl w:val="70BA27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9" w15:restartNumberingAfterBreak="0">
    <w:nsid w:val="3E812998"/>
    <w:multiLevelType w:val="multilevel"/>
    <w:tmpl w:val="A822AC4C"/>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3E852D59"/>
    <w:multiLevelType w:val="hybridMultilevel"/>
    <w:tmpl w:val="B9963D78"/>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1" w15:restartNumberingAfterBreak="0">
    <w:nsid w:val="3EA62C16"/>
    <w:multiLevelType w:val="hybridMultilevel"/>
    <w:tmpl w:val="0F860498"/>
    <w:lvl w:ilvl="0" w:tplc="2B8E65E2">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15:restartNumberingAfterBreak="0">
    <w:nsid w:val="3F2B2138"/>
    <w:multiLevelType w:val="hybridMultilevel"/>
    <w:tmpl w:val="400A11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3" w15:restartNumberingAfterBreak="0">
    <w:nsid w:val="3F2E1044"/>
    <w:multiLevelType w:val="multilevel"/>
    <w:tmpl w:val="D6D086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15:restartNumberingAfterBreak="0">
    <w:nsid w:val="3F777DFA"/>
    <w:multiLevelType w:val="singleLevel"/>
    <w:tmpl w:val="5BF43A38"/>
    <w:lvl w:ilvl="0">
      <w:start w:val="33"/>
      <w:numFmt w:val="decimal"/>
      <w:pStyle w:val="Vietasimple"/>
      <w:lvlText w:val="%1"/>
      <w:lvlJc w:val="left"/>
      <w:pPr>
        <w:tabs>
          <w:tab w:val="num" w:pos="3540"/>
        </w:tabs>
        <w:ind w:left="3540" w:hanging="2835"/>
      </w:pPr>
      <w:rPr>
        <w:rFonts w:hint="default"/>
      </w:rPr>
    </w:lvl>
  </w:abstractNum>
  <w:abstractNum w:abstractNumId="135" w15:restartNumberingAfterBreak="0">
    <w:nsid w:val="3F863837"/>
    <w:multiLevelType w:val="hybridMultilevel"/>
    <w:tmpl w:val="97CC13DA"/>
    <w:lvl w:ilvl="0" w:tplc="CA362548">
      <w:start w:val="1"/>
      <w:numFmt w:val="decimal"/>
      <w:lvlText w:val="13.%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6" w15:restartNumberingAfterBreak="0">
    <w:nsid w:val="3F8C20B0"/>
    <w:multiLevelType w:val="hybridMultilevel"/>
    <w:tmpl w:val="4BFC80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37" w15:restartNumberingAfterBreak="0">
    <w:nsid w:val="3FC352AC"/>
    <w:multiLevelType w:val="hybridMultilevel"/>
    <w:tmpl w:val="ADECE7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15:restartNumberingAfterBreak="0">
    <w:nsid w:val="3FE7341F"/>
    <w:multiLevelType w:val="hybridMultilevel"/>
    <w:tmpl w:val="E9529A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40EA04A3"/>
    <w:multiLevelType w:val="hybridMultilevel"/>
    <w:tmpl w:val="123A804E"/>
    <w:lvl w:ilvl="0" w:tplc="5AC4ADEC">
      <w:start w:val="1"/>
      <w:numFmt w:val="lowerRoman"/>
      <w:lvlText w:val="(%1)"/>
      <w:lvlJc w:val="left"/>
      <w:pPr>
        <w:ind w:left="1429" w:hanging="360"/>
      </w:pPr>
      <w:rPr>
        <w:rFonts w:ascii="Calibri" w:hAnsi="Calibri"/>
        <w:b w:val="0"/>
        <w:i w:val="0"/>
        <w:color w:val="auto"/>
        <w:sz w:val="22"/>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40" w15:restartNumberingAfterBreak="0">
    <w:nsid w:val="42417087"/>
    <w:multiLevelType w:val="hybridMultilevel"/>
    <w:tmpl w:val="8F3C5FE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572CC9B4">
      <w:start w:val="1"/>
      <w:numFmt w:val="lowerLetter"/>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428A7664"/>
    <w:multiLevelType w:val="hybridMultilevel"/>
    <w:tmpl w:val="538A5028"/>
    <w:lvl w:ilvl="0" w:tplc="FFFFFFFF">
      <w:start w:val="1"/>
      <w:numFmt w:val="lowerLetter"/>
      <w:lvlText w:val="%1)"/>
      <w:lvlJc w:val="left"/>
      <w:pPr>
        <w:tabs>
          <w:tab w:val="num" w:pos="2063"/>
        </w:tabs>
        <w:ind w:left="2063" w:hanging="465"/>
      </w:pPr>
      <w:rPr>
        <w:rFonts w:cs="Times New Roman" w:hint="default"/>
      </w:rPr>
    </w:lvl>
    <w:lvl w:ilvl="1" w:tplc="0C0A0019">
      <w:start w:val="1"/>
      <w:numFmt w:val="lowerLetter"/>
      <w:lvlText w:val="%2."/>
      <w:lvlJc w:val="left"/>
      <w:pPr>
        <w:tabs>
          <w:tab w:val="num" w:pos="1778"/>
        </w:tabs>
        <w:ind w:left="1778" w:hanging="360"/>
      </w:pPr>
      <w:rPr>
        <w:rFonts w:cs="Times New Roman"/>
      </w:rPr>
    </w:lvl>
    <w:lvl w:ilvl="2" w:tplc="0C0A001B">
      <w:start w:val="1"/>
      <w:numFmt w:val="lowerRoman"/>
      <w:lvlText w:val="%3."/>
      <w:lvlJc w:val="right"/>
      <w:pPr>
        <w:tabs>
          <w:tab w:val="num" w:pos="2498"/>
        </w:tabs>
        <w:ind w:left="2498" w:hanging="180"/>
      </w:pPr>
      <w:rPr>
        <w:rFonts w:cs="Times New Roman"/>
      </w:rPr>
    </w:lvl>
    <w:lvl w:ilvl="3" w:tplc="0C0A000F" w:tentative="1">
      <w:start w:val="1"/>
      <w:numFmt w:val="decimal"/>
      <w:lvlText w:val="%4."/>
      <w:lvlJc w:val="left"/>
      <w:pPr>
        <w:tabs>
          <w:tab w:val="num" w:pos="3218"/>
        </w:tabs>
        <w:ind w:left="3218" w:hanging="360"/>
      </w:pPr>
      <w:rPr>
        <w:rFonts w:cs="Times New Roman"/>
      </w:rPr>
    </w:lvl>
    <w:lvl w:ilvl="4" w:tplc="0C0A0019" w:tentative="1">
      <w:start w:val="1"/>
      <w:numFmt w:val="lowerLetter"/>
      <w:lvlText w:val="%5."/>
      <w:lvlJc w:val="left"/>
      <w:pPr>
        <w:tabs>
          <w:tab w:val="num" w:pos="3938"/>
        </w:tabs>
        <w:ind w:left="3938" w:hanging="360"/>
      </w:pPr>
      <w:rPr>
        <w:rFonts w:cs="Times New Roman"/>
      </w:rPr>
    </w:lvl>
    <w:lvl w:ilvl="5" w:tplc="0C0A001B" w:tentative="1">
      <w:start w:val="1"/>
      <w:numFmt w:val="lowerRoman"/>
      <w:lvlText w:val="%6."/>
      <w:lvlJc w:val="right"/>
      <w:pPr>
        <w:tabs>
          <w:tab w:val="num" w:pos="4658"/>
        </w:tabs>
        <w:ind w:left="4658" w:hanging="180"/>
      </w:pPr>
      <w:rPr>
        <w:rFonts w:cs="Times New Roman"/>
      </w:rPr>
    </w:lvl>
    <w:lvl w:ilvl="6" w:tplc="0C0A000F" w:tentative="1">
      <w:start w:val="1"/>
      <w:numFmt w:val="decimal"/>
      <w:lvlText w:val="%7."/>
      <w:lvlJc w:val="left"/>
      <w:pPr>
        <w:tabs>
          <w:tab w:val="num" w:pos="5378"/>
        </w:tabs>
        <w:ind w:left="5378" w:hanging="360"/>
      </w:pPr>
      <w:rPr>
        <w:rFonts w:cs="Times New Roman"/>
      </w:rPr>
    </w:lvl>
    <w:lvl w:ilvl="7" w:tplc="0C0A0019" w:tentative="1">
      <w:start w:val="1"/>
      <w:numFmt w:val="lowerLetter"/>
      <w:lvlText w:val="%8."/>
      <w:lvlJc w:val="left"/>
      <w:pPr>
        <w:tabs>
          <w:tab w:val="num" w:pos="6098"/>
        </w:tabs>
        <w:ind w:left="6098" w:hanging="360"/>
      </w:pPr>
      <w:rPr>
        <w:rFonts w:cs="Times New Roman"/>
      </w:rPr>
    </w:lvl>
    <w:lvl w:ilvl="8" w:tplc="0C0A001B" w:tentative="1">
      <w:start w:val="1"/>
      <w:numFmt w:val="lowerRoman"/>
      <w:lvlText w:val="%9."/>
      <w:lvlJc w:val="right"/>
      <w:pPr>
        <w:tabs>
          <w:tab w:val="num" w:pos="6818"/>
        </w:tabs>
        <w:ind w:left="6818" w:hanging="180"/>
      </w:pPr>
      <w:rPr>
        <w:rFonts w:cs="Times New Roman"/>
      </w:rPr>
    </w:lvl>
  </w:abstractNum>
  <w:abstractNum w:abstractNumId="142" w15:restartNumberingAfterBreak="0">
    <w:nsid w:val="4293526A"/>
    <w:multiLevelType w:val="hybridMultilevel"/>
    <w:tmpl w:val="04CC713E"/>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3" w15:restartNumberingAfterBreak="0">
    <w:nsid w:val="42D63B41"/>
    <w:multiLevelType w:val="hybridMultilevel"/>
    <w:tmpl w:val="C5C21CB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433810C1"/>
    <w:multiLevelType w:val="hybridMultilevel"/>
    <w:tmpl w:val="F5E618B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5" w15:restartNumberingAfterBreak="0">
    <w:nsid w:val="433F1CA1"/>
    <w:multiLevelType w:val="hybridMultilevel"/>
    <w:tmpl w:val="D4FC6D1E"/>
    <w:lvl w:ilvl="0" w:tplc="EA14AE12">
      <w:start w:val="1"/>
      <w:numFmt w:val="decimal"/>
      <w:lvlText w:val="1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6" w15:restartNumberingAfterBreak="0">
    <w:nsid w:val="446E6E60"/>
    <w:multiLevelType w:val="hybridMultilevel"/>
    <w:tmpl w:val="3C58773A"/>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47" w15:restartNumberingAfterBreak="0">
    <w:nsid w:val="450B003C"/>
    <w:multiLevelType w:val="multilevel"/>
    <w:tmpl w:val="374856D2"/>
    <w:lvl w:ilvl="0">
      <w:start w:val="9"/>
      <w:numFmt w:val="decimal"/>
      <w:lvlText w:val="%1."/>
      <w:lvlJc w:val="left"/>
      <w:pPr>
        <w:ind w:left="495" w:hanging="495"/>
      </w:pPr>
      <w:rPr>
        <w:rFonts w:hint="default"/>
      </w:rPr>
    </w:lvl>
    <w:lvl w:ilvl="1">
      <w:start w:val="8"/>
      <w:numFmt w:val="decimal"/>
      <w:lvlText w:val="%1.%2."/>
      <w:lvlJc w:val="left"/>
      <w:pPr>
        <w:ind w:left="1035" w:hanging="49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8" w15:restartNumberingAfterBreak="0">
    <w:nsid w:val="462A6F42"/>
    <w:multiLevelType w:val="hybridMultilevel"/>
    <w:tmpl w:val="288AC1D4"/>
    <w:lvl w:ilvl="0" w:tplc="F16E915A">
      <w:start w:val="1"/>
      <w:numFmt w:val="decimal"/>
      <w:pStyle w:val="HEnumeracinN"/>
      <w:lvlText w:val="%1."/>
      <w:lvlJc w:val="left"/>
      <w:pPr>
        <w:ind w:left="2214" w:hanging="360"/>
      </w:pPr>
    </w:lvl>
    <w:lvl w:ilvl="1" w:tplc="0C0A0019">
      <w:start w:val="1"/>
      <w:numFmt w:val="lowerLetter"/>
      <w:lvlText w:val="%2."/>
      <w:lvlJc w:val="left"/>
      <w:pPr>
        <w:ind w:left="3010" w:hanging="360"/>
      </w:pPr>
    </w:lvl>
    <w:lvl w:ilvl="2" w:tplc="0C0A001B" w:tentative="1">
      <w:start w:val="1"/>
      <w:numFmt w:val="lowerRoman"/>
      <w:lvlText w:val="%3."/>
      <w:lvlJc w:val="right"/>
      <w:pPr>
        <w:ind w:left="3730" w:hanging="180"/>
      </w:pPr>
    </w:lvl>
    <w:lvl w:ilvl="3" w:tplc="0C0A000F" w:tentative="1">
      <w:start w:val="1"/>
      <w:numFmt w:val="decimal"/>
      <w:lvlText w:val="%4."/>
      <w:lvlJc w:val="left"/>
      <w:pPr>
        <w:ind w:left="4450" w:hanging="360"/>
      </w:pPr>
    </w:lvl>
    <w:lvl w:ilvl="4" w:tplc="0C0A0019" w:tentative="1">
      <w:start w:val="1"/>
      <w:numFmt w:val="lowerLetter"/>
      <w:lvlText w:val="%5."/>
      <w:lvlJc w:val="left"/>
      <w:pPr>
        <w:ind w:left="5170" w:hanging="360"/>
      </w:pPr>
    </w:lvl>
    <w:lvl w:ilvl="5" w:tplc="0C0A001B" w:tentative="1">
      <w:start w:val="1"/>
      <w:numFmt w:val="lowerRoman"/>
      <w:lvlText w:val="%6."/>
      <w:lvlJc w:val="right"/>
      <w:pPr>
        <w:ind w:left="5890" w:hanging="180"/>
      </w:pPr>
    </w:lvl>
    <w:lvl w:ilvl="6" w:tplc="0C0A000F" w:tentative="1">
      <w:start w:val="1"/>
      <w:numFmt w:val="decimal"/>
      <w:lvlText w:val="%7."/>
      <w:lvlJc w:val="left"/>
      <w:pPr>
        <w:ind w:left="6610" w:hanging="360"/>
      </w:pPr>
    </w:lvl>
    <w:lvl w:ilvl="7" w:tplc="0C0A0019" w:tentative="1">
      <w:start w:val="1"/>
      <w:numFmt w:val="lowerLetter"/>
      <w:lvlText w:val="%8."/>
      <w:lvlJc w:val="left"/>
      <w:pPr>
        <w:ind w:left="7330" w:hanging="360"/>
      </w:pPr>
    </w:lvl>
    <w:lvl w:ilvl="8" w:tplc="0C0A001B" w:tentative="1">
      <w:start w:val="1"/>
      <w:numFmt w:val="lowerRoman"/>
      <w:lvlText w:val="%9."/>
      <w:lvlJc w:val="right"/>
      <w:pPr>
        <w:ind w:left="8050" w:hanging="180"/>
      </w:pPr>
    </w:lvl>
  </w:abstractNum>
  <w:abstractNum w:abstractNumId="149" w15:restartNumberingAfterBreak="0">
    <w:nsid w:val="468E6D09"/>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50" w15:restartNumberingAfterBreak="0">
    <w:nsid w:val="48066291"/>
    <w:multiLevelType w:val="hybridMultilevel"/>
    <w:tmpl w:val="5E6CBC6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1" w15:restartNumberingAfterBreak="0">
    <w:nsid w:val="482564FD"/>
    <w:multiLevelType w:val="hybridMultilevel"/>
    <w:tmpl w:val="05200B0C"/>
    <w:lvl w:ilvl="0" w:tplc="5AC4ADEC">
      <w:start w:val="1"/>
      <w:numFmt w:val="lowerRoman"/>
      <w:lvlText w:val="(%1)"/>
      <w:lvlJc w:val="left"/>
      <w:pPr>
        <w:ind w:left="1428" w:hanging="360"/>
      </w:pPr>
      <w:rPr>
        <w:rFonts w:ascii="Calibri" w:hAnsi="Calibri"/>
        <w:b w:val="0"/>
        <w:i w:val="0"/>
        <w:color w:val="auto"/>
        <w:sz w:val="22"/>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52" w15:restartNumberingAfterBreak="0">
    <w:nsid w:val="48411C85"/>
    <w:multiLevelType w:val="hybridMultilevel"/>
    <w:tmpl w:val="B666DD7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3" w15:restartNumberingAfterBreak="0">
    <w:nsid w:val="48650BC6"/>
    <w:multiLevelType w:val="hybridMultilevel"/>
    <w:tmpl w:val="97A649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15:restartNumberingAfterBreak="0">
    <w:nsid w:val="48D37FA7"/>
    <w:multiLevelType w:val="multilevel"/>
    <w:tmpl w:val="F338692E"/>
    <w:numStyleLink w:val="Estilo3"/>
  </w:abstractNum>
  <w:abstractNum w:abstractNumId="155" w15:restartNumberingAfterBreak="0">
    <w:nsid w:val="48DE3A26"/>
    <w:multiLevelType w:val="multilevel"/>
    <w:tmpl w:val="4F1C6D56"/>
    <w:lvl w:ilvl="0">
      <w:start w:val="1"/>
      <w:numFmt w:val="lowerRoman"/>
      <w:lvlText w:val="%1."/>
      <w:lvlJc w:val="left"/>
      <w:pPr>
        <w:ind w:left="420" w:hanging="420"/>
      </w:pPr>
      <w:rPr>
        <w:rFonts w:hint="default"/>
        <w:b w:val="0"/>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56" w15:restartNumberingAfterBreak="0">
    <w:nsid w:val="493C512D"/>
    <w:multiLevelType w:val="hybridMultilevel"/>
    <w:tmpl w:val="456A81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15:restartNumberingAfterBreak="0">
    <w:nsid w:val="4AE7544A"/>
    <w:multiLevelType w:val="hybridMultilevel"/>
    <w:tmpl w:val="B58A27AC"/>
    <w:lvl w:ilvl="0" w:tplc="91A05158">
      <w:numFmt w:val="bullet"/>
      <w:lvlText w:val="-"/>
      <w:lvlJc w:val="left"/>
      <w:pPr>
        <w:ind w:left="804" w:hanging="360"/>
      </w:pPr>
      <w:rPr>
        <w:rFonts w:ascii="Calibri" w:eastAsia="Times New Roman" w:hAnsi="Calibri" w:cs="Calibri" w:hint="default"/>
      </w:rPr>
    </w:lvl>
    <w:lvl w:ilvl="1" w:tplc="280A0003" w:tentative="1">
      <w:start w:val="1"/>
      <w:numFmt w:val="bullet"/>
      <w:lvlText w:val="o"/>
      <w:lvlJc w:val="left"/>
      <w:pPr>
        <w:ind w:left="1524" w:hanging="360"/>
      </w:pPr>
      <w:rPr>
        <w:rFonts w:ascii="Courier New" w:hAnsi="Courier New" w:cs="Courier New" w:hint="default"/>
      </w:rPr>
    </w:lvl>
    <w:lvl w:ilvl="2" w:tplc="280A0005" w:tentative="1">
      <w:start w:val="1"/>
      <w:numFmt w:val="bullet"/>
      <w:lvlText w:val=""/>
      <w:lvlJc w:val="left"/>
      <w:pPr>
        <w:ind w:left="2244" w:hanging="360"/>
      </w:pPr>
      <w:rPr>
        <w:rFonts w:ascii="Wingdings" w:hAnsi="Wingdings" w:hint="default"/>
      </w:rPr>
    </w:lvl>
    <w:lvl w:ilvl="3" w:tplc="280A0001" w:tentative="1">
      <w:start w:val="1"/>
      <w:numFmt w:val="bullet"/>
      <w:lvlText w:val=""/>
      <w:lvlJc w:val="left"/>
      <w:pPr>
        <w:ind w:left="2964" w:hanging="360"/>
      </w:pPr>
      <w:rPr>
        <w:rFonts w:ascii="Symbol" w:hAnsi="Symbol" w:hint="default"/>
      </w:rPr>
    </w:lvl>
    <w:lvl w:ilvl="4" w:tplc="280A0003" w:tentative="1">
      <w:start w:val="1"/>
      <w:numFmt w:val="bullet"/>
      <w:lvlText w:val="o"/>
      <w:lvlJc w:val="left"/>
      <w:pPr>
        <w:ind w:left="3684" w:hanging="360"/>
      </w:pPr>
      <w:rPr>
        <w:rFonts w:ascii="Courier New" w:hAnsi="Courier New" w:cs="Courier New" w:hint="default"/>
      </w:rPr>
    </w:lvl>
    <w:lvl w:ilvl="5" w:tplc="280A0005" w:tentative="1">
      <w:start w:val="1"/>
      <w:numFmt w:val="bullet"/>
      <w:lvlText w:val=""/>
      <w:lvlJc w:val="left"/>
      <w:pPr>
        <w:ind w:left="4404" w:hanging="360"/>
      </w:pPr>
      <w:rPr>
        <w:rFonts w:ascii="Wingdings" w:hAnsi="Wingdings" w:hint="default"/>
      </w:rPr>
    </w:lvl>
    <w:lvl w:ilvl="6" w:tplc="280A0001" w:tentative="1">
      <w:start w:val="1"/>
      <w:numFmt w:val="bullet"/>
      <w:lvlText w:val=""/>
      <w:lvlJc w:val="left"/>
      <w:pPr>
        <w:ind w:left="5124" w:hanging="360"/>
      </w:pPr>
      <w:rPr>
        <w:rFonts w:ascii="Symbol" w:hAnsi="Symbol" w:hint="default"/>
      </w:rPr>
    </w:lvl>
    <w:lvl w:ilvl="7" w:tplc="280A0003" w:tentative="1">
      <w:start w:val="1"/>
      <w:numFmt w:val="bullet"/>
      <w:lvlText w:val="o"/>
      <w:lvlJc w:val="left"/>
      <w:pPr>
        <w:ind w:left="5844" w:hanging="360"/>
      </w:pPr>
      <w:rPr>
        <w:rFonts w:ascii="Courier New" w:hAnsi="Courier New" w:cs="Courier New" w:hint="default"/>
      </w:rPr>
    </w:lvl>
    <w:lvl w:ilvl="8" w:tplc="280A0005" w:tentative="1">
      <w:start w:val="1"/>
      <w:numFmt w:val="bullet"/>
      <w:lvlText w:val=""/>
      <w:lvlJc w:val="left"/>
      <w:pPr>
        <w:ind w:left="6564" w:hanging="360"/>
      </w:pPr>
      <w:rPr>
        <w:rFonts w:ascii="Wingdings" w:hAnsi="Wingdings" w:hint="default"/>
      </w:rPr>
    </w:lvl>
  </w:abstractNum>
  <w:abstractNum w:abstractNumId="158" w15:restartNumberingAfterBreak="0">
    <w:nsid w:val="4CC01969"/>
    <w:multiLevelType w:val="hybridMultilevel"/>
    <w:tmpl w:val="25D0F3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9" w15:restartNumberingAfterBreak="0">
    <w:nsid w:val="4CF92AC0"/>
    <w:multiLevelType w:val="hybridMultilevel"/>
    <w:tmpl w:val="456A81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0" w15:restartNumberingAfterBreak="0">
    <w:nsid w:val="4D9810FE"/>
    <w:multiLevelType w:val="hybridMultilevel"/>
    <w:tmpl w:val="11FA0102"/>
    <w:lvl w:ilvl="0" w:tplc="E5268D2C">
      <w:numFmt w:val="bullet"/>
      <w:lvlText w:val="-"/>
      <w:lvlJc w:val="left"/>
      <w:pPr>
        <w:ind w:left="720" w:hanging="360"/>
      </w:pPr>
      <w:rPr>
        <w:rFonts w:ascii="TimesNewRomanPSMT" w:eastAsia="Times New Roman" w:hAnsi="TimesNewRomanPSMT"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15:restartNumberingAfterBreak="0">
    <w:nsid w:val="4FE5599C"/>
    <w:multiLevelType w:val="hybridMultilevel"/>
    <w:tmpl w:val="E72630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2" w15:restartNumberingAfterBreak="0">
    <w:nsid w:val="50052004"/>
    <w:multiLevelType w:val="multilevel"/>
    <w:tmpl w:val="03042F1C"/>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0A9351E"/>
    <w:multiLevelType w:val="hybridMultilevel"/>
    <w:tmpl w:val="F61E9788"/>
    <w:lvl w:ilvl="0" w:tplc="852C55DC">
      <w:start w:val="1"/>
      <w:numFmt w:val="lowerRoman"/>
      <w:lvlText w:val="(%1)"/>
      <w:lvlJc w:val="right"/>
      <w:pPr>
        <w:ind w:left="1428" w:hanging="360"/>
      </w:pPr>
      <w:rPr>
        <w:rFonts w:hint="default"/>
        <w:b w:val="0"/>
        <w:i w:val="0"/>
        <w:color w:val="auto"/>
        <w:sz w:val="22"/>
        <w:szCs w:val="22"/>
      </w:rPr>
    </w:lvl>
    <w:lvl w:ilvl="1" w:tplc="04090019" w:tentative="1">
      <w:start w:val="1"/>
      <w:numFmt w:val="lowerLetter"/>
      <w:lvlText w:val="%2."/>
      <w:lvlJc w:val="left"/>
      <w:pPr>
        <w:ind w:left="2148" w:hanging="360"/>
      </w:pPr>
    </w:lvl>
    <w:lvl w:ilvl="2" w:tplc="5AC4ADEC">
      <w:start w:val="1"/>
      <w:numFmt w:val="lowerRoman"/>
      <w:lvlText w:val="(%3)"/>
      <w:lvlJc w:val="left"/>
      <w:pPr>
        <w:ind w:left="2868" w:hanging="180"/>
      </w:pPr>
      <w:rPr>
        <w:rFonts w:ascii="Calibri" w:hAnsi="Calibri" w:hint="default"/>
        <w:b w:val="0"/>
        <w:i w:val="0"/>
        <w:color w:val="auto"/>
        <w:sz w:val="22"/>
      </w:r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4" w15:restartNumberingAfterBreak="0">
    <w:nsid w:val="50CF6D70"/>
    <w:multiLevelType w:val="hybridMultilevel"/>
    <w:tmpl w:val="3DBCD5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5" w15:restartNumberingAfterBreak="0">
    <w:nsid w:val="510873AD"/>
    <w:multiLevelType w:val="hybridMultilevel"/>
    <w:tmpl w:val="8FF4109C"/>
    <w:lvl w:ilvl="0" w:tplc="549EA36A">
      <w:start w:val="1"/>
      <w:numFmt w:val="lowerLetter"/>
      <w:lvlText w:val="%1)"/>
      <w:lvlJc w:val="left"/>
      <w:pPr>
        <w:ind w:left="927" w:hanging="360"/>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6" w15:restartNumberingAfterBreak="0">
    <w:nsid w:val="511F5CFB"/>
    <w:multiLevelType w:val="multilevel"/>
    <w:tmpl w:val="4C40AD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7" w15:restartNumberingAfterBreak="0">
    <w:nsid w:val="523166CD"/>
    <w:multiLevelType w:val="hybridMultilevel"/>
    <w:tmpl w:val="456A81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53AB07A5"/>
    <w:multiLevelType w:val="hybridMultilevel"/>
    <w:tmpl w:val="B7DC1658"/>
    <w:lvl w:ilvl="0" w:tplc="67EC28E8">
      <w:start w:val="1"/>
      <w:numFmt w:val="upperLetter"/>
      <w:pStyle w:val="HEnumeracinletra"/>
      <w:lvlText w:val="%1."/>
      <w:lvlJc w:val="left"/>
      <w:pPr>
        <w:ind w:left="121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9" w15:restartNumberingAfterBreak="0">
    <w:nsid w:val="54AF0D61"/>
    <w:multiLevelType w:val="hybridMultilevel"/>
    <w:tmpl w:val="6A3045D6"/>
    <w:lvl w:ilvl="0" w:tplc="280A0001">
      <w:start w:val="1"/>
      <w:numFmt w:val="bullet"/>
      <w:lvlText w:val=""/>
      <w:lvlJc w:val="left"/>
      <w:pPr>
        <w:ind w:left="928" w:hanging="360"/>
      </w:pPr>
      <w:rPr>
        <w:rFonts w:ascii="Symbol" w:hAnsi="Symbol" w:hint="default"/>
      </w:rPr>
    </w:lvl>
    <w:lvl w:ilvl="1" w:tplc="280A0003">
      <w:start w:val="1"/>
      <w:numFmt w:val="bullet"/>
      <w:lvlText w:val="o"/>
      <w:lvlJc w:val="left"/>
      <w:pPr>
        <w:ind w:left="1648" w:hanging="360"/>
      </w:pPr>
      <w:rPr>
        <w:rFonts w:ascii="Courier New" w:hAnsi="Courier New" w:cs="Courier New" w:hint="default"/>
      </w:rPr>
    </w:lvl>
    <w:lvl w:ilvl="2" w:tplc="280A0005" w:tentative="1">
      <w:start w:val="1"/>
      <w:numFmt w:val="bullet"/>
      <w:lvlText w:val=""/>
      <w:lvlJc w:val="left"/>
      <w:pPr>
        <w:ind w:left="2368" w:hanging="360"/>
      </w:pPr>
      <w:rPr>
        <w:rFonts w:ascii="Wingdings" w:hAnsi="Wingdings" w:hint="default"/>
      </w:rPr>
    </w:lvl>
    <w:lvl w:ilvl="3" w:tplc="280A0001" w:tentative="1">
      <w:start w:val="1"/>
      <w:numFmt w:val="bullet"/>
      <w:lvlText w:val=""/>
      <w:lvlJc w:val="left"/>
      <w:pPr>
        <w:ind w:left="3088" w:hanging="360"/>
      </w:pPr>
      <w:rPr>
        <w:rFonts w:ascii="Symbol" w:hAnsi="Symbol" w:hint="default"/>
      </w:rPr>
    </w:lvl>
    <w:lvl w:ilvl="4" w:tplc="280A0003" w:tentative="1">
      <w:start w:val="1"/>
      <w:numFmt w:val="bullet"/>
      <w:lvlText w:val="o"/>
      <w:lvlJc w:val="left"/>
      <w:pPr>
        <w:ind w:left="3808" w:hanging="360"/>
      </w:pPr>
      <w:rPr>
        <w:rFonts w:ascii="Courier New" w:hAnsi="Courier New" w:cs="Courier New" w:hint="default"/>
      </w:rPr>
    </w:lvl>
    <w:lvl w:ilvl="5" w:tplc="280A0005" w:tentative="1">
      <w:start w:val="1"/>
      <w:numFmt w:val="bullet"/>
      <w:lvlText w:val=""/>
      <w:lvlJc w:val="left"/>
      <w:pPr>
        <w:ind w:left="4528" w:hanging="360"/>
      </w:pPr>
      <w:rPr>
        <w:rFonts w:ascii="Wingdings" w:hAnsi="Wingdings" w:hint="default"/>
      </w:rPr>
    </w:lvl>
    <w:lvl w:ilvl="6" w:tplc="280A0001" w:tentative="1">
      <w:start w:val="1"/>
      <w:numFmt w:val="bullet"/>
      <w:lvlText w:val=""/>
      <w:lvlJc w:val="left"/>
      <w:pPr>
        <w:ind w:left="5248" w:hanging="360"/>
      </w:pPr>
      <w:rPr>
        <w:rFonts w:ascii="Symbol" w:hAnsi="Symbol" w:hint="default"/>
      </w:rPr>
    </w:lvl>
    <w:lvl w:ilvl="7" w:tplc="280A0003" w:tentative="1">
      <w:start w:val="1"/>
      <w:numFmt w:val="bullet"/>
      <w:lvlText w:val="o"/>
      <w:lvlJc w:val="left"/>
      <w:pPr>
        <w:ind w:left="5968" w:hanging="360"/>
      </w:pPr>
      <w:rPr>
        <w:rFonts w:ascii="Courier New" w:hAnsi="Courier New" w:cs="Courier New" w:hint="default"/>
      </w:rPr>
    </w:lvl>
    <w:lvl w:ilvl="8" w:tplc="280A0005" w:tentative="1">
      <w:start w:val="1"/>
      <w:numFmt w:val="bullet"/>
      <w:lvlText w:val=""/>
      <w:lvlJc w:val="left"/>
      <w:pPr>
        <w:ind w:left="6688" w:hanging="360"/>
      </w:pPr>
      <w:rPr>
        <w:rFonts w:ascii="Wingdings" w:hAnsi="Wingdings" w:hint="default"/>
      </w:rPr>
    </w:lvl>
  </w:abstractNum>
  <w:abstractNum w:abstractNumId="170" w15:restartNumberingAfterBreak="0">
    <w:nsid w:val="54B91352"/>
    <w:multiLevelType w:val="hybridMultilevel"/>
    <w:tmpl w:val="E06AF94A"/>
    <w:lvl w:ilvl="0" w:tplc="280A0001">
      <w:start w:val="1"/>
      <w:numFmt w:val="bullet"/>
      <w:lvlText w:val=""/>
      <w:lvlJc w:val="left"/>
      <w:pPr>
        <w:ind w:left="1134" w:hanging="360"/>
      </w:pPr>
      <w:rPr>
        <w:rFonts w:ascii="Symbol" w:hAnsi="Symbol" w:hint="default"/>
      </w:rPr>
    </w:lvl>
    <w:lvl w:ilvl="1" w:tplc="280A0003">
      <w:start w:val="1"/>
      <w:numFmt w:val="bullet"/>
      <w:lvlText w:val="o"/>
      <w:lvlJc w:val="left"/>
      <w:pPr>
        <w:ind w:left="1854" w:hanging="360"/>
      </w:pPr>
      <w:rPr>
        <w:rFonts w:ascii="Courier New" w:hAnsi="Courier New" w:cs="Courier New" w:hint="default"/>
      </w:rPr>
    </w:lvl>
    <w:lvl w:ilvl="2" w:tplc="280A0005" w:tentative="1">
      <w:start w:val="1"/>
      <w:numFmt w:val="bullet"/>
      <w:lvlText w:val=""/>
      <w:lvlJc w:val="left"/>
      <w:pPr>
        <w:ind w:left="2574" w:hanging="360"/>
      </w:pPr>
      <w:rPr>
        <w:rFonts w:ascii="Wingdings" w:hAnsi="Wingdings" w:hint="default"/>
      </w:rPr>
    </w:lvl>
    <w:lvl w:ilvl="3" w:tplc="280A0001" w:tentative="1">
      <w:start w:val="1"/>
      <w:numFmt w:val="bullet"/>
      <w:lvlText w:val=""/>
      <w:lvlJc w:val="left"/>
      <w:pPr>
        <w:ind w:left="3294" w:hanging="360"/>
      </w:pPr>
      <w:rPr>
        <w:rFonts w:ascii="Symbol" w:hAnsi="Symbol" w:hint="default"/>
      </w:rPr>
    </w:lvl>
    <w:lvl w:ilvl="4" w:tplc="280A0003" w:tentative="1">
      <w:start w:val="1"/>
      <w:numFmt w:val="bullet"/>
      <w:lvlText w:val="o"/>
      <w:lvlJc w:val="left"/>
      <w:pPr>
        <w:ind w:left="4014" w:hanging="360"/>
      </w:pPr>
      <w:rPr>
        <w:rFonts w:ascii="Courier New" w:hAnsi="Courier New" w:cs="Courier New" w:hint="default"/>
      </w:rPr>
    </w:lvl>
    <w:lvl w:ilvl="5" w:tplc="280A0005" w:tentative="1">
      <w:start w:val="1"/>
      <w:numFmt w:val="bullet"/>
      <w:lvlText w:val=""/>
      <w:lvlJc w:val="left"/>
      <w:pPr>
        <w:ind w:left="4734" w:hanging="360"/>
      </w:pPr>
      <w:rPr>
        <w:rFonts w:ascii="Wingdings" w:hAnsi="Wingdings" w:hint="default"/>
      </w:rPr>
    </w:lvl>
    <w:lvl w:ilvl="6" w:tplc="280A0001" w:tentative="1">
      <w:start w:val="1"/>
      <w:numFmt w:val="bullet"/>
      <w:lvlText w:val=""/>
      <w:lvlJc w:val="left"/>
      <w:pPr>
        <w:ind w:left="5454" w:hanging="360"/>
      </w:pPr>
      <w:rPr>
        <w:rFonts w:ascii="Symbol" w:hAnsi="Symbol" w:hint="default"/>
      </w:rPr>
    </w:lvl>
    <w:lvl w:ilvl="7" w:tplc="280A0003" w:tentative="1">
      <w:start w:val="1"/>
      <w:numFmt w:val="bullet"/>
      <w:lvlText w:val="o"/>
      <w:lvlJc w:val="left"/>
      <w:pPr>
        <w:ind w:left="6174" w:hanging="360"/>
      </w:pPr>
      <w:rPr>
        <w:rFonts w:ascii="Courier New" w:hAnsi="Courier New" w:cs="Courier New" w:hint="default"/>
      </w:rPr>
    </w:lvl>
    <w:lvl w:ilvl="8" w:tplc="280A0005" w:tentative="1">
      <w:start w:val="1"/>
      <w:numFmt w:val="bullet"/>
      <w:lvlText w:val=""/>
      <w:lvlJc w:val="left"/>
      <w:pPr>
        <w:ind w:left="6894" w:hanging="360"/>
      </w:pPr>
      <w:rPr>
        <w:rFonts w:ascii="Wingdings" w:hAnsi="Wingdings" w:hint="default"/>
      </w:rPr>
    </w:lvl>
  </w:abstractNum>
  <w:abstractNum w:abstractNumId="171" w15:restartNumberingAfterBreak="0">
    <w:nsid w:val="551963F8"/>
    <w:multiLevelType w:val="hybridMultilevel"/>
    <w:tmpl w:val="43BE3318"/>
    <w:lvl w:ilvl="0" w:tplc="A7CE19A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5AB38F2"/>
    <w:multiLevelType w:val="hybridMultilevel"/>
    <w:tmpl w:val="B622B3F4"/>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73" w15:restartNumberingAfterBreak="0">
    <w:nsid w:val="56165898"/>
    <w:multiLevelType w:val="hybridMultilevel"/>
    <w:tmpl w:val="64C68C68"/>
    <w:lvl w:ilvl="0" w:tplc="EAA43F46">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15:restartNumberingAfterBreak="0">
    <w:nsid w:val="568917E8"/>
    <w:multiLevelType w:val="hybridMultilevel"/>
    <w:tmpl w:val="91DC4BCC"/>
    <w:lvl w:ilvl="0" w:tplc="E3607C16">
      <w:start w:val="1"/>
      <w:numFmt w:val="lowerLetter"/>
      <w:lvlText w:val="%1."/>
      <w:lvlJc w:val="left"/>
      <w:pPr>
        <w:ind w:left="720" w:hanging="360"/>
      </w:pPr>
      <w:rPr>
        <w:rFonts w:asciiTheme="minorHAnsi" w:hAnsiTheme="minorHAnsi" w:cstheme="minorHAnsi" w:hint="default"/>
        <w:b w:val="0"/>
        <w:i w:val="0"/>
        <w:sz w:val="2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5" w15:restartNumberingAfterBreak="0">
    <w:nsid w:val="569975A6"/>
    <w:multiLevelType w:val="multilevel"/>
    <w:tmpl w:val="61A08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56B64938"/>
    <w:multiLevelType w:val="hybridMultilevel"/>
    <w:tmpl w:val="F1AA92AC"/>
    <w:lvl w:ilvl="0" w:tplc="1BCCCA78">
      <w:numFmt w:val="bullet"/>
      <w:lvlText w:val="-"/>
      <w:lvlJc w:val="left"/>
      <w:pPr>
        <w:ind w:left="1080" w:hanging="360"/>
      </w:pPr>
      <w:rPr>
        <w:rFonts w:ascii="Calibri" w:eastAsiaTheme="minorHAnsi"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7" w15:restartNumberingAfterBreak="0">
    <w:nsid w:val="56D324FC"/>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78" w15:restartNumberingAfterBreak="0">
    <w:nsid w:val="57342A4B"/>
    <w:multiLevelType w:val="hybridMultilevel"/>
    <w:tmpl w:val="E06665FE"/>
    <w:lvl w:ilvl="0" w:tplc="A24CCFDC">
      <w:start w:val="3"/>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9" w15:restartNumberingAfterBreak="0">
    <w:nsid w:val="582D7772"/>
    <w:multiLevelType w:val="multilevel"/>
    <w:tmpl w:val="E4BE0EF0"/>
    <w:lvl w:ilvl="0">
      <w:start w:val="1"/>
      <w:numFmt w:val="decimal"/>
      <w:lvlText w:val="%1."/>
      <w:lvlJc w:val="left"/>
      <w:pPr>
        <w:ind w:left="720" w:hanging="360"/>
      </w:pPr>
      <w:rPr>
        <w:b/>
      </w:r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0" w15:restartNumberingAfterBreak="0">
    <w:nsid w:val="58C2517C"/>
    <w:multiLevelType w:val="hybridMultilevel"/>
    <w:tmpl w:val="05E0BD6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1" w15:restartNumberingAfterBreak="0">
    <w:nsid w:val="58DE0CD8"/>
    <w:multiLevelType w:val="hybridMultilevel"/>
    <w:tmpl w:val="4CCC8BF2"/>
    <w:lvl w:ilvl="0" w:tplc="3E06FA5E">
      <w:start w:val="1"/>
      <w:numFmt w:val="lowerLetter"/>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15:restartNumberingAfterBreak="0">
    <w:nsid w:val="5A2763D8"/>
    <w:multiLevelType w:val="hybridMultilevel"/>
    <w:tmpl w:val="BC406132"/>
    <w:lvl w:ilvl="0" w:tplc="280A0019">
      <w:start w:val="1"/>
      <w:numFmt w:val="lowerLetter"/>
      <w:lvlText w:val="%1."/>
      <w:lvlJc w:val="left"/>
      <w:pPr>
        <w:ind w:left="3474" w:hanging="360"/>
      </w:pPr>
    </w:lvl>
    <w:lvl w:ilvl="1" w:tplc="280A0019">
      <w:start w:val="1"/>
      <w:numFmt w:val="lowerLetter"/>
      <w:lvlText w:val="%2."/>
      <w:lvlJc w:val="left"/>
      <w:pPr>
        <w:ind w:left="4194" w:hanging="360"/>
      </w:pPr>
    </w:lvl>
    <w:lvl w:ilvl="2" w:tplc="280A001B" w:tentative="1">
      <w:start w:val="1"/>
      <w:numFmt w:val="lowerRoman"/>
      <w:lvlText w:val="%3."/>
      <w:lvlJc w:val="right"/>
      <w:pPr>
        <w:ind w:left="4914" w:hanging="180"/>
      </w:pPr>
    </w:lvl>
    <w:lvl w:ilvl="3" w:tplc="280A000F" w:tentative="1">
      <w:start w:val="1"/>
      <w:numFmt w:val="decimal"/>
      <w:lvlText w:val="%4."/>
      <w:lvlJc w:val="left"/>
      <w:pPr>
        <w:ind w:left="5634" w:hanging="360"/>
      </w:pPr>
    </w:lvl>
    <w:lvl w:ilvl="4" w:tplc="280A0019" w:tentative="1">
      <w:start w:val="1"/>
      <w:numFmt w:val="lowerLetter"/>
      <w:lvlText w:val="%5."/>
      <w:lvlJc w:val="left"/>
      <w:pPr>
        <w:ind w:left="6354" w:hanging="360"/>
      </w:pPr>
    </w:lvl>
    <w:lvl w:ilvl="5" w:tplc="280A001B" w:tentative="1">
      <w:start w:val="1"/>
      <w:numFmt w:val="lowerRoman"/>
      <w:lvlText w:val="%6."/>
      <w:lvlJc w:val="right"/>
      <w:pPr>
        <w:ind w:left="7074" w:hanging="180"/>
      </w:pPr>
    </w:lvl>
    <w:lvl w:ilvl="6" w:tplc="280A000F" w:tentative="1">
      <w:start w:val="1"/>
      <w:numFmt w:val="decimal"/>
      <w:lvlText w:val="%7."/>
      <w:lvlJc w:val="left"/>
      <w:pPr>
        <w:ind w:left="7794" w:hanging="360"/>
      </w:pPr>
    </w:lvl>
    <w:lvl w:ilvl="7" w:tplc="280A0019" w:tentative="1">
      <w:start w:val="1"/>
      <w:numFmt w:val="lowerLetter"/>
      <w:lvlText w:val="%8."/>
      <w:lvlJc w:val="left"/>
      <w:pPr>
        <w:ind w:left="8514" w:hanging="360"/>
      </w:pPr>
    </w:lvl>
    <w:lvl w:ilvl="8" w:tplc="280A001B" w:tentative="1">
      <w:start w:val="1"/>
      <w:numFmt w:val="lowerRoman"/>
      <w:lvlText w:val="%9."/>
      <w:lvlJc w:val="right"/>
      <w:pPr>
        <w:ind w:left="9234" w:hanging="180"/>
      </w:pPr>
    </w:lvl>
  </w:abstractNum>
  <w:abstractNum w:abstractNumId="183" w15:restartNumberingAfterBreak="0">
    <w:nsid w:val="5AC33C19"/>
    <w:multiLevelType w:val="hybridMultilevel"/>
    <w:tmpl w:val="0436FAA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5AF95D91"/>
    <w:multiLevelType w:val="hybridMultilevel"/>
    <w:tmpl w:val="83B4F440"/>
    <w:lvl w:ilvl="0" w:tplc="F0244664">
      <w:start w:val="1"/>
      <w:numFmt w:val="decimal"/>
      <w:lvlText w:val="%1."/>
      <w:lvlJc w:val="left"/>
      <w:pPr>
        <w:ind w:left="3683" w:hanging="705"/>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5B050C0E"/>
    <w:multiLevelType w:val="hybridMultilevel"/>
    <w:tmpl w:val="71A4FCC2"/>
    <w:lvl w:ilvl="0" w:tplc="E3607C16">
      <w:start w:val="1"/>
      <w:numFmt w:val="lowerLetter"/>
      <w:lvlText w:val="%1."/>
      <w:lvlJc w:val="left"/>
      <w:pPr>
        <w:ind w:left="720" w:hanging="360"/>
      </w:pPr>
      <w:rPr>
        <w:rFonts w:asciiTheme="minorHAnsi" w:hAnsiTheme="minorHAnsi" w:cstheme="minorHAnsi" w:hint="default"/>
        <w:b w:val="0"/>
        <w:i w:val="0"/>
        <w:sz w:val="22"/>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6" w15:restartNumberingAfterBreak="0">
    <w:nsid w:val="5EE4146E"/>
    <w:multiLevelType w:val="hybridMultilevel"/>
    <w:tmpl w:val="60DC46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7" w15:restartNumberingAfterBreak="0">
    <w:nsid w:val="60195FEE"/>
    <w:multiLevelType w:val="multilevel"/>
    <w:tmpl w:val="CD98C03C"/>
    <w:lvl w:ilvl="0">
      <w:start w:val="2"/>
      <w:numFmt w:val="decimal"/>
      <w:lvlText w:val="%1."/>
      <w:lvlJc w:val="left"/>
      <w:pPr>
        <w:tabs>
          <w:tab w:val="left" w:pos="360"/>
        </w:tabs>
        <w:ind w:left="360" w:hanging="360"/>
      </w:pPr>
    </w:lvl>
    <w:lvl w:ilvl="1">
      <w:start w:val="1"/>
      <w:numFmt w:val="decimal"/>
      <w:lvlText w:val="%1.%2."/>
      <w:lvlJc w:val="left"/>
      <w:pPr>
        <w:tabs>
          <w:tab w:val="left" w:pos="1851"/>
        </w:tabs>
        <w:ind w:left="1851" w:hanging="432"/>
      </w:pPr>
      <w:rPr>
        <w:b/>
        <w:bCs/>
        <w:i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88" w15:restartNumberingAfterBreak="0">
    <w:nsid w:val="61472E67"/>
    <w:multiLevelType w:val="hybridMultilevel"/>
    <w:tmpl w:val="C8E450CC"/>
    <w:lvl w:ilvl="0" w:tplc="852C55DC">
      <w:start w:val="1"/>
      <w:numFmt w:val="lowerRoman"/>
      <w:lvlText w:val="(%1)"/>
      <w:lvlJc w:val="right"/>
      <w:pPr>
        <w:ind w:left="1287" w:hanging="360"/>
      </w:pPr>
      <w:rPr>
        <w:rFonts w:hint="default"/>
        <w:b w:val="0"/>
        <w:i w:val="0"/>
        <w:color w:val="auto"/>
        <w:sz w:val="22"/>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9" w15:restartNumberingAfterBreak="0">
    <w:nsid w:val="615960F0"/>
    <w:multiLevelType w:val="hybridMultilevel"/>
    <w:tmpl w:val="5C245AC2"/>
    <w:lvl w:ilvl="0" w:tplc="91A05158">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0" w15:restartNumberingAfterBreak="0">
    <w:nsid w:val="61AA00CE"/>
    <w:multiLevelType w:val="hybridMultilevel"/>
    <w:tmpl w:val="668A3E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1" w15:restartNumberingAfterBreak="0">
    <w:nsid w:val="61F36956"/>
    <w:multiLevelType w:val="multilevel"/>
    <w:tmpl w:val="C442B7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625936A7"/>
    <w:multiLevelType w:val="multilevel"/>
    <w:tmpl w:val="7004B09C"/>
    <w:lvl w:ilvl="0">
      <w:start w:val="1"/>
      <w:numFmt w:val="lowerLetter"/>
      <w:lvlText w:val="%1)"/>
      <w:lvlJc w:val="left"/>
      <w:pPr>
        <w:ind w:left="720" w:hanging="360"/>
      </w:pPr>
      <w:rPr>
        <w:b/>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62761676"/>
    <w:multiLevelType w:val="hybridMultilevel"/>
    <w:tmpl w:val="AB22A4B6"/>
    <w:lvl w:ilvl="0" w:tplc="7718520E">
      <w:start w:val="1"/>
      <w:numFmt w:val="bullet"/>
      <w:lvlText w:val="-"/>
      <w:lvlJc w:val="left"/>
      <w:pPr>
        <w:ind w:left="360" w:hanging="360"/>
      </w:pPr>
      <w:rPr>
        <w:rFonts w:ascii="Calibri" w:eastAsiaTheme="minorHAnsi"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4" w15:restartNumberingAfterBreak="0">
    <w:nsid w:val="628C5D41"/>
    <w:multiLevelType w:val="hybridMultilevel"/>
    <w:tmpl w:val="F156070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5" w15:restartNumberingAfterBreak="0">
    <w:nsid w:val="62CC0606"/>
    <w:multiLevelType w:val="hybridMultilevel"/>
    <w:tmpl w:val="2586C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62D71266"/>
    <w:multiLevelType w:val="hybridMultilevel"/>
    <w:tmpl w:val="2B52541E"/>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7" w15:restartNumberingAfterBreak="0">
    <w:nsid w:val="63393D2B"/>
    <w:multiLevelType w:val="hybridMultilevel"/>
    <w:tmpl w:val="9A1A7554"/>
    <w:lvl w:ilvl="0" w:tplc="280A0001">
      <w:start w:val="1"/>
      <w:numFmt w:val="bullet"/>
      <w:lvlText w:val=""/>
      <w:lvlJc w:val="left"/>
      <w:pPr>
        <w:ind w:left="717" w:hanging="360"/>
      </w:pPr>
      <w:rPr>
        <w:rFonts w:ascii="Symbol" w:hAnsi="Symbol" w:hint="default"/>
      </w:rPr>
    </w:lvl>
    <w:lvl w:ilvl="1" w:tplc="280A0003" w:tentative="1">
      <w:start w:val="1"/>
      <w:numFmt w:val="bullet"/>
      <w:lvlText w:val="o"/>
      <w:lvlJc w:val="left"/>
      <w:pPr>
        <w:ind w:left="1437" w:hanging="360"/>
      </w:pPr>
      <w:rPr>
        <w:rFonts w:ascii="Courier New" w:hAnsi="Courier New" w:cs="Courier New" w:hint="default"/>
      </w:rPr>
    </w:lvl>
    <w:lvl w:ilvl="2" w:tplc="280A0005" w:tentative="1">
      <w:start w:val="1"/>
      <w:numFmt w:val="bullet"/>
      <w:lvlText w:val=""/>
      <w:lvlJc w:val="left"/>
      <w:pPr>
        <w:ind w:left="2157" w:hanging="360"/>
      </w:pPr>
      <w:rPr>
        <w:rFonts w:ascii="Wingdings" w:hAnsi="Wingdings" w:hint="default"/>
      </w:rPr>
    </w:lvl>
    <w:lvl w:ilvl="3" w:tplc="280A0001" w:tentative="1">
      <w:start w:val="1"/>
      <w:numFmt w:val="bullet"/>
      <w:lvlText w:val=""/>
      <w:lvlJc w:val="left"/>
      <w:pPr>
        <w:ind w:left="2877" w:hanging="360"/>
      </w:pPr>
      <w:rPr>
        <w:rFonts w:ascii="Symbol" w:hAnsi="Symbol" w:hint="default"/>
      </w:rPr>
    </w:lvl>
    <w:lvl w:ilvl="4" w:tplc="280A0003" w:tentative="1">
      <w:start w:val="1"/>
      <w:numFmt w:val="bullet"/>
      <w:lvlText w:val="o"/>
      <w:lvlJc w:val="left"/>
      <w:pPr>
        <w:ind w:left="3597" w:hanging="360"/>
      </w:pPr>
      <w:rPr>
        <w:rFonts w:ascii="Courier New" w:hAnsi="Courier New" w:cs="Courier New" w:hint="default"/>
      </w:rPr>
    </w:lvl>
    <w:lvl w:ilvl="5" w:tplc="280A0005" w:tentative="1">
      <w:start w:val="1"/>
      <w:numFmt w:val="bullet"/>
      <w:lvlText w:val=""/>
      <w:lvlJc w:val="left"/>
      <w:pPr>
        <w:ind w:left="4317" w:hanging="360"/>
      </w:pPr>
      <w:rPr>
        <w:rFonts w:ascii="Wingdings" w:hAnsi="Wingdings" w:hint="default"/>
      </w:rPr>
    </w:lvl>
    <w:lvl w:ilvl="6" w:tplc="280A0001" w:tentative="1">
      <w:start w:val="1"/>
      <w:numFmt w:val="bullet"/>
      <w:lvlText w:val=""/>
      <w:lvlJc w:val="left"/>
      <w:pPr>
        <w:ind w:left="5037" w:hanging="360"/>
      </w:pPr>
      <w:rPr>
        <w:rFonts w:ascii="Symbol" w:hAnsi="Symbol" w:hint="default"/>
      </w:rPr>
    </w:lvl>
    <w:lvl w:ilvl="7" w:tplc="280A0003" w:tentative="1">
      <w:start w:val="1"/>
      <w:numFmt w:val="bullet"/>
      <w:lvlText w:val="o"/>
      <w:lvlJc w:val="left"/>
      <w:pPr>
        <w:ind w:left="5757" w:hanging="360"/>
      </w:pPr>
      <w:rPr>
        <w:rFonts w:ascii="Courier New" w:hAnsi="Courier New" w:cs="Courier New" w:hint="default"/>
      </w:rPr>
    </w:lvl>
    <w:lvl w:ilvl="8" w:tplc="280A0005" w:tentative="1">
      <w:start w:val="1"/>
      <w:numFmt w:val="bullet"/>
      <w:lvlText w:val=""/>
      <w:lvlJc w:val="left"/>
      <w:pPr>
        <w:ind w:left="6477" w:hanging="360"/>
      </w:pPr>
      <w:rPr>
        <w:rFonts w:ascii="Wingdings" w:hAnsi="Wingdings" w:hint="default"/>
      </w:rPr>
    </w:lvl>
  </w:abstractNum>
  <w:abstractNum w:abstractNumId="198" w15:restartNumberingAfterBreak="0">
    <w:nsid w:val="633B2B4E"/>
    <w:multiLevelType w:val="hybridMultilevel"/>
    <w:tmpl w:val="767E3C68"/>
    <w:lvl w:ilvl="0" w:tplc="D02264A4">
      <w:start w:val="3"/>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9" w15:restartNumberingAfterBreak="0">
    <w:nsid w:val="63806F00"/>
    <w:multiLevelType w:val="hybridMultilevel"/>
    <w:tmpl w:val="5A3E6AA2"/>
    <w:lvl w:ilvl="0" w:tplc="61EE6C82">
      <w:start w:val="720"/>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0" w15:restartNumberingAfterBreak="0">
    <w:nsid w:val="65535F68"/>
    <w:multiLevelType w:val="multilevel"/>
    <w:tmpl w:val="9E047B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15:restartNumberingAfterBreak="0">
    <w:nsid w:val="658A2BFE"/>
    <w:multiLevelType w:val="hybridMultilevel"/>
    <w:tmpl w:val="B7F4B6E8"/>
    <w:lvl w:ilvl="0" w:tplc="E5268D2C">
      <w:numFmt w:val="bullet"/>
      <w:lvlText w:val="-"/>
      <w:lvlJc w:val="left"/>
      <w:pPr>
        <w:ind w:left="360" w:hanging="360"/>
      </w:pPr>
      <w:rPr>
        <w:rFonts w:ascii="TimesNewRomanPSMT" w:eastAsia="Times New Roman" w:hAnsi="TimesNewRomanPSMT"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2" w15:restartNumberingAfterBreak="0">
    <w:nsid w:val="66436D82"/>
    <w:multiLevelType w:val="hybridMultilevel"/>
    <w:tmpl w:val="C6DA36E2"/>
    <w:lvl w:ilvl="0" w:tplc="453683C0">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3" w15:restartNumberingAfterBreak="0">
    <w:nsid w:val="664E1074"/>
    <w:multiLevelType w:val="hybridMultilevel"/>
    <w:tmpl w:val="F7E21A64"/>
    <w:lvl w:ilvl="0" w:tplc="280A0017">
      <w:start w:val="1"/>
      <w:numFmt w:val="lowerLetter"/>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4" w15:restartNumberingAfterBreak="0">
    <w:nsid w:val="666B65EE"/>
    <w:multiLevelType w:val="hybridMultilevel"/>
    <w:tmpl w:val="36943F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5" w15:restartNumberingAfterBreak="0">
    <w:nsid w:val="66E3545F"/>
    <w:multiLevelType w:val="hybridMultilevel"/>
    <w:tmpl w:val="6256EB96"/>
    <w:lvl w:ilvl="0" w:tplc="75F00DD2">
      <w:start w:val="1"/>
      <w:numFmt w:val="bullet"/>
      <w:pStyle w:val="Subttulo"/>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6" w15:restartNumberingAfterBreak="0">
    <w:nsid w:val="68B64BB7"/>
    <w:multiLevelType w:val="hybridMultilevel"/>
    <w:tmpl w:val="16F4D5BE"/>
    <w:lvl w:ilvl="0" w:tplc="852C55DC">
      <w:start w:val="1"/>
      <w:numFmt w:val="lowerRoman"/>
      <w:lvlText w:val="(%1)"/>
      <w:lvlJc w:val="right"/>
      <w:pPr>
        <w:ind w:left="3000" w:hanging="360"/>
      </w:pPr>
      <w:rPr>
        <w:rFonts w:hint="default"/>
        <w:b w:val="0"/>
        <w:i w:val="0"/>
        <w:color w:val="auto"/>
        <w:sz w:val="22"/>
        <w:szCs w:val="22"/>
      </w:rPr>
    </w:lvl>
    <w:lvl w:ilvl="1" w:tplc="280A0019" w:tentative="1">
      <w:start w:val="1"/>
      <w:numFmt w:val="lowerLetter"/>
      <w:lvlText w:val="%2."/>
      <w:lvlJc w:val="left"/>
      <w:pPr>
        <w:ind w:left="3720" w:hanging="360"/>
      </w:pPr>
    </w:lvl>
    <w:lvl w:ilvl="2" w:tplc="280A001B" w:tentative="1">
      <w:start w:val="1"/>
      <w:numFmt w:val="lowerRoman"/>
      <w:lvlText w:val="%3."/>
      <w:lvlJc w:val="right"/>
      <w:pPr>
        <w:ind w:left="4440" w:hanging="180"/>
      </w:pPr>
    </w:lvl>
    <w:lvl w:ilvl="3" w:tplc="280A000F" w:tentative="1">
      <w:start w:val="1"/>
      <w:numFmt w:val="decimal"/>
      <w:lvlText w:val="%4."/>
      <w:lvlJc w:val="left"/>
      <w:pPr>
        <w:ind w:left="5160" w:hanging="360"/>
      </w:pPr>
    </w:lvl>
    <w:lvl w:ilvl="4" w:tplc="280A0019" w:tentative="1">
      <w:start w:val="1"/>
      <w:numFmt w:val="lowerLetter"/>
      <w:lvlText w:val="%5."/>
      <w:lvlJc w:val="left"/>
      <w:pPr>
        <w:ind w:left="5880" w:hanging="360"/>
      </w:pPr>
    </w:lvl>
    <w:lvl w:ilvl="5" w:tplc="280A001B" w:tentative="1">
      <w:start w:val="1"/>
      <w:numFmt w:val="lowerRoman"/>
      <w:lvlText w:val="%6."/>
      <w:lvlJc w:val="right"/>
      <w:pPr>
        <w:ind w:left="6600" w:hanging="180"/>
      </w:pPr>
    </w:lvl>
    <w:lvl w:ilvl="6" w:tplc="280A000F" w:tentative="1">
      <w:start w:val="1"/>
      <w:numFmt w:val="decimal"/>
      <w:lvlText w:val="%7."/>
      <w:lvlJc w:val="left"/>
      <w:pPr>
        <w:ind w:left="7320" w:hanging="360"/>
      </w:pPr>
    </w:lvl>
    <w:lvl w:ilvl="7" w:tplc="280A0019" w:tentative="1">
      <w:start w:val="1"/>
      <w:numFmt w:val="lowerLetter"/>
      <w:lvlText w:val="%8."/>
      <w:lvlJc w:val="left"/>
      <w:pPr>
        <w:ind w:left="8040" w:hanging="360"/>
      </w:pPr>
    </w:lvl>
    <w:lvl w:ilvl="8" w:tplc="280A001B" w:tentative="1">
      <w:start w:val="1"/>
      <w:numFmt w:val="lowerRoman"/>
      <w:lvlText w:val="%9."/>
      <w:lvlJc w:val="right"/>
      <w:pPr>
        <w:ind w:left="8760" w:hanging="180"/>
      </w:pPr>
    </w:lvl>
  </w:abstractNum>
  <w:abstractNum w:abstractNumId="207" w15:restartNumberingAfterBreak="0">
    <w:nsid w:val="69792476"/>
    <w:multiLevelType w:val="hybridMultilevel"/>
    <w:tmpl w:val="5E6CBC6E"/>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08" w15:restartNumberingAfterBreak="0">
    <w:nsid w:val="69E8473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6A191C92"/>
    <w:multiLevelType w:val="hybridMultilevel"/>
    <w:tmpl w:val="A67C4B36"/>
    <w:lvl w:ilvl="0" w:tplc="280A0001">
      <w:start w:val="1"/>
      <w:numFmt w:val="bullet"/>
      <w:lvlText w:val=""/>
      <w:lvlJc w:val="left"/>
      <w:pPr>
        <w:ind w:left="785" w:hanging="360"/>
      </w:pPr>
      <w:rPr>
        <w:rFonts w:ascii="Symbol" w:hAnsi="Symbol"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10" w15:restartNumberingAfterBreak="0">
    <w:nsid w:val="6A1C0ED6"/>
    <w:multiLevelType w:val="hybridMultilevel"/>
    <w:tmpl w:val="DE80859C"/>
    <w:lvl w:ilvl="0" w:tplc="66C4D312">
      <w:start w:val="1"/>
      <w:numFmt w:val="bullet"/>
      <w:lvlText w:val=""/>
      <w:lvlJc w:val="left"/>
      <w:pPr>
        <w:ind w:left="720" w:hanging="360"/>
      </w:pPr>
      <w:rPr>
        <w:rFonts w:ascii="Symbol" w:eastAsiaTheme="minorHAnsi" w:hAnsi="Symbol"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1" w15:restartNumberingAfterBreak="0">
    <w:nsid w:val="6A440EBE"/>
    <w:multiLevelType w:val="hybridMultilevel"/>
    <w:tmpl w:val="BA0A975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2" w15:restartNumberingAfterBreak="0">
    <w:nsid w:val="6A6A354B"/>
    <w:multiLevelType w:val="hybridMultilevel"/>
    <w:tmpl w:val="E63E725E"/>
    <w:lvl w:ilvl="0" w:tplc="24F06878">
      <w:start w:val="1"/>
      <w:numFmt w:val="lowerLetter"/>
      <w:lvlText w:val="%1)"/>
      <w:lvlJc w:val="left"/>
      <w:pPr>
        <w:ind w:left="720" w:hanging="360"/>
      </w:pPr>
      <w:rPr>
        <w:rFonts w:hint="default"/>
        <w:b/>
        <w:bCs/>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13" w15:restartNumberingAfterBreak="0">
    <w:nsid w:val="6B24002B"/>
    <w:multiLevelType w:val="multilevel"/>
    <w:tmpl w:val="337690D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15:restartNumberingAfterBreak="0">
    <w:nsid w:val="6B3A6F64"/>
    <w:multiLevelType w:val="hybridMultilevel"/>
    <w:tmpl w:val="17FA2EC0"/>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5" w15:restartNumberingAfterBreak="0">
    <w:nsid w:val="6B3F0CB5"/>
    <w:multiLevelType w:val="multilevel"/>
    <w:tmpl w:val="54E64E62"/>
    <w:lvl w:ilvl="0">
      <w:start w:val="1"/>
      <w:numFmt w:val="lowerLetter"/>
      <w:lvlText w:val="%1."/>
      <w:lvlJc w:val="left"/>
      <w:pPr>
        <w:tabs>
          <w:tab w:val="num" w:pos="1069"/>
        </w:tabs>
        <w:ind w:left="1069" w:hanging="360"/>
      </w:pPr>
    </w:lvl>
    <w:lvl w:ilvl="1">
      <w:start w:val="1"/>
      <w:numFmt w:val="lowerLetter"/>
      <w:lvlText w:val="%2."/>
      <w:lvlJc w:val="left"/>
      <w:pPr>
        <w:tabs>
          <w:tab w:val="left" w:pos="529"/>
        </w:tabs>
        <w:ind w:left="529" w:hanging="360"/>
      </w:pPr>
    </w:lvl>
    <w:lvl w:ilvl="2">
      <w:start w:val="1"/>
      <w:numFmt w:val="lowerRoman"/>
      <w:lvlText w:val="%3."/>
      <w:lvlJc w:val="right"/>
      <w:pPr>
        <w:tabs>
          <w:tab w:val="left" w:pos="1249"/>
        </w:tabs>
        <w:ind w:left="1249" w:hanging="180"/>
      </w:pPr>
    </w:lvl>
    <w:lvl w:ilvl="3">
      <w:start w:val="1"/>
      <w:numFmt w:val="decimal"/>
      <w:lvlText w:val="%4."/>
      <w:lvlJc w:val="left"/>
      <w:pPr>
        <w:tabs>
          <w:tab w:val="left" w:pos="1969"/>
        </w:tabs>
        <w:ind w:left="1969" w:hanging="360"/>
      </w:pPr>
    </w:lvl>
    <w:lvl w:ilvl="4">
      <w:start w:val="1"/>
      <w:numFmt w:val="lowerLetter"/>
      <w:lvlText w:val="%5."/>
      <w:lvlJc w:val="left"/>
      <w:pPr>
        <w:tabs>
          <w:tab w:val="left" w:pos="2689"/>
        </w:tabs>
        <w:ind w:left="2689" w:hanging="360"/>
      </w:pPr>
    </w:lvl>
    <w:lvl w:ilvl="5">
      <w:start w:val="1"/>
      <w:numFmt w:val="lowerRoman"/>
      <w:lvlText w:val="%6."/>
      <w:lvlJc w:val="right"/>
      <w:pPr>
        <w:tabs>
          <w:tab w:val="left" w:pos="3409"/>
        </w:tabs>
        <w:ind w:left="3409" w:hanging="180"/>
      </w:pPr>
      <w:rPr>
        <w:color w:val="auto"/>
      </w:rPr>
    </w:lvl>
    <w:lvl w:ilvl="6">
      <w:start w:val="1"/>
      <w:numFmt w:val="decimal"/>
      <w:lvlText w:val="%7."/>
      <w:lvlJc w:val="left"/>
      <w:pPr>
        <w:tabs>
          <w:tab w:val="left" w:pos="4129"/>
        </w:tabs>
        <w:ind w:left="4129" w:hanging="360"/>
      </w:pPr>
    </w:lvl>
    <w:lvl w:ilvl="7">
      <w:start w:val="1"/>
      <w:numFmt w:val="lowerLetter"/>
      <w:lvlText w:val="%8."/>
      <w:lvlJc w:val="left"/>
      <w:pPr>
        <w:tabs>
          <w:tab w:val="left" w:pos="4849"/>
        </w:tabs>
        <w:ind w:left="4849" w:hanging="360"/>
      </w:pPr>
    </w:lvl>
    <w:lvl w:ilvl="8">
      <w:start w:val="1"/>
      <w:numFmt w:val="lowerRoman"/>
      <w:lvlText w:val="%9."/>
      <w:lvlJc w:val="right"/>
      <w:pPr>
        <w:tabs>
          <w:tab w:val="left" w:pos="5569"/>
        </w:tabs>
        <w:ind w:left="5569" w:hanging="180"/>
      </w:pPr>
    </w:lvl>
  </w:abstractNum>
  <w:abstractNum w:abstractNumId="216" w15:restartNumberingAfterBreak="0">
    <w:nsid w:val="6BA15984"/>
    <w:multiLevelType w:val="hybridMultilevel"/>
    <w:tmpl w:val="CDB05C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7" w15:restartNumberingAfterBreak="0">
    <w:nsid w:val="6C4028EF"/>
    <w:multiLevelType w:val="hybridMultilevel"/>
    <w:tmpl w:val="9440DCB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8" w15:restartNumberingAfterBreak="0">
    <w:nsid w:val="6C5C58FF"/>
    <w:multiLevelType w:val="hybridMultilevel"/>
    <w:tmpl w:val="E1AAD2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9" w15:restartNumberingAfterBreak="0">
    <w:nsid w:val="6D6E64EC"/>
    <w:multiLevelType w:val="hybridMultilevel"/>
    <w:tmpl w:val="7DEA14D0"/>
    <w:lvl w:ilvl="0" w:tplc="280A0019">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20" w15:restartNumberingAfterBreak="0">
    <w:nsid w:val="6DE5332F"/>
    <w:multiLevelType w:val="hybridMultilevel"/>
    <w:tmpl w:val="80D293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1" w15:restartNumberingAfterBreak="0">
    <w:nsid w:val="6E340DAE"/>
    <w:multiLevelType w:val="hybridMultilevel"/>
    <w:tmpl w:val="FF364A70"/>
    <w:lvl w:ilvl="0" w:tplc="E3607C16">
      <w:start w:val="1"/>
      <w:numFmt w:val="lowerLetter"/>
      <w:lvlText w:val="%1."/>
      <w:lvlJc w:val="left"/>
      <w:pPr>
        <w:ind w:left="1287" w:hanging="360"/>
      </w:pPr>
      <w:rPr>
        <w:rFonts w:asciiTheme="minorHAnsi" w:hAnsiTheme="minorHAnsi" w:cstheme="minorHAnsi" w:hint="default"/>
        <w:b w:val="0"/>
        <w:i w:val="0"/>
        <w:sz w:val="22"/>
        <w:szCs w:val="2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2" w15:restartNumberingAfterBreak="0">
    <w:nsid w:val="6F362B4B"/>
    <w:multiLevelType w:val="hybridMultilevel"/>
    <w:tmpl w:val="872038EE"/>
    <w:lvl w:ilvl="0" w:tplc="280A0019">
      <w:start w:val="1"/>
      <w:numFmt w:val="lowerLetter"/>
      <w:lvlText w:val="%1."/>
      <w:lvlJc w:val="left"/>
      <w:pPr>
        <w:ind w:left="3000" w:hanging="360"/>
      </w:pPr>
    </w:lvl>
    <w:lvl w:ilvl="1" w:tplc="280A0019" w:tentative="1">
      <w:start w:val="1"/>
      <w:numFmt w:val="lowerLetter"/>
      <w:lvlText w:val="%2."/>
      <w:lvlJc w:val="left"/>
      <w:pPr>
        <w:ind w:left="3720" w:hanging="360"/>
      </w:pPr>
    </w:lvl>
    <w:lvl w:ilvl="2" w:tplc="280A001B" w:tentative="1">
      <w:start w:val="1"/>
      <w:numFmt w:val="lowerRoman"/>
      <w:lvlText w:val="%3."/>
      <w:lvlJc w:val="right"/>
      <w:pPr>
        <w:ind w:left="4440" w:hanging="180"/>
      </w:pPr>
    </w:lvl>
    <w:lvl w:ilvl="3" w:tplc="280A000F" w:tentative="1">
      <w:start w:val="1"/>
      <w:numFmt w:val="decimal"/>
      <w:lvlText w:val="%4."/>
      <w:lvlJc w:val="left"/>
      <w:pPr>
        <w:ind w:left="5160" w:hanging="360"/>
      </w:pPr>
    </w:lvl>
    <w:lvl w:ilvl="4" w:tplc="280A0019" w:tentative="1">
      <w:start w:val="1"/>
      <w:numFmt w:val="lowerLetter"/>
      <w:lvlText w:val="%5."/>
      <w:lvlJc w:val="left"/>
      <w:pPr>
        <w:ind w:left="5880" w:hanging="360"/>
      </w:pPr>
    </w:lvl>
    <w:lvl w:ilvl="5" w:tplc="280A001B" w:tentative="1">
      <w:start w:val="1"/>
      <w:numFmt w:val="lowerRoman"/>
      <w:lvlText w:val="%6."/>
      <w:lvlJc w:val="right"/>
      <w:pPr>
        <w:ind w:left="6600" w:hanging="180"/>
      </w:pPr>
    </w:lvl>
    <w:lvl w:ilvl="6" w:tplc="280A000F" w:tentative="1">
      <w:start w:val="1"/>
      <w:numFmt w:val="decimal"/>
      <w:lvlText w:val="%7."/>
      <w:lvlJc w:val="left"/>
      <w:pPr>
        <w:ind w:left="7320" w:hanging="360"/>
      </w:pPr>
    </w:lvl>
    <w:lvl w:ilvl="7" w:tplc="280A0019" w:tentative="1">
      <w:start w:val="1"/>
      <w:numFmt w:val="lowerLetter"/>
      <w:lvlText w:val="%8."/>
      <w:lvlJc w:val="left"/>
      <w:pPr>
        <w:ind w:left="8040" w:hanging="360"/>
      </w:pPr>
    </w:lvl>
    <w:lvl w:ilvl="8" w:tplc="280A001B" w:tentative="1">
      <w:start w:val="1"/>
      <w:numFmt w:val="lowerRoman"/>
      <w:lvlText w:val="%9."/>
      <w:lvlJc w:val="right"/>
      <w:pPr>
        <w:ind w:left="8760" w:hanging="180"/>
      </w:pPr>
    </w:lvl>
  </w:abstractNum>
  <w:abstractNum w:abstractNumId="223" w15:restartNumberingAfterBreak="0">
    <w:nsid w:val="6F770805"/>
    <w:multiLevelType w:val="multilevel"/>
    <w:tmpl w:val="EBCEFB02"/>
    <w:styleLink w:val="Estilo1"/>
    <w:lvl w:ilvl="0">
      <w:start w:val="1"/>
      <w:numFmt w:val="none"/>
      <w:lvlText w:val="%1."/>
      <w:lvlJc w:val="left"/>
      <w:pPr>
        <w:tabs>
          <w:tab w:val="num" w:pos="1069"/>
        </w:tabs>
        <w:ind w:left="1069" w:hanging="360"/>
      </w:pPr>
    </w:lvl>
    <w:lvl w:ilvl="1">
      <w:start w:val="1"/>
      <w:numFmt w:val="lowerLetter"/>
      <w:lvlText w:val="%2."/>
      <w:lvlJc w:val="left"/>
      <w:pPr>
        <w:tabs>
          <w:tab w:val="left" w:pos="529"/>
        </w:tabs>
        <w:ind w:left="529" w:hanging="360"/>
      </w:pPr>
    </w:lvl>
    <w:lvl w:ilvl="2">
      <w:start w:val="1"/>
      <w:numFmt w:val="lowerRoman"/>
      <w:lvlText w:val="%3."/>
      <w:lvlJc w:val="right"/>
      <w:pPr>
        <w:tabs>
          <w:tab w:val="left" w:pos="1249"/>
        </w:tabs>
        <w:ind w:left="1249" w:hanging="180"/>
      </w:pPr>
    </w:lvl>
    <w:lvl w:ilvl="3">
      <w:start w:val="1"/>
      <w:numFmt w:val="decimal"/>
      <w:lvlText w:val="%4."/>
      <w:lvlJc w:val="left"/>
      <w:pPr>
        <w:tabs>
          <w:tab w:val="left" w:pos="1969"/>
        </w:tabs>
        <w:ind w:left="1969" w:hanging="360"/>
      </w:pPr>
    </w:lvl>
    <w:lvl w:ilvl="4">
      <w:start w:val="1"/>
      <w:numFmt w:val="lowerLetter"/>
      <w:lvlText w:val="%5."/>
      <w:lvlJc w:val="left"/>
      <w:pPr>
        <w:tabs>
          <w:tab w:val="left" w:pos="2689"/>
        </w:tabs>
        <w:ind w:left="2689" w:hanging="360"/>
      </w:pPr>
    </w:lvl>
    <w:lvl w:ilvl="5">
      <w:start w:val="1"/>
      <w:numFmt w:val="lowerRoman"/>
      <w:lvlText w:val="%6."/>
      <w:lvlJc w:val="right"/>
      <w:pPr>
        <w:tabs>
          <w:tab w:val="left" w:pos="3409"/>
        </w:tabs>
        <w:ind w:left="3409" w:hanging="180"/>
      </w:pPr>
      <w:rPr>
        <w:color w:val="auto"/>
      </w:rPr>
    </w:lvl>
    <w:lvl w:ilvl="6">
      <w:start w:val="1"/>
      <w:numFmt w:val="decimal"/>
      <w:lvlText w:val="%7."/>
      <w:lvlJc w:val="left"/>
      <w:pPr>
        <w:tabs>
          <w:tab w:val="left" w:pos="4129"/>
        </w:tabs>
        <w:ind w:left="4129" w:hanging="360"/>
      </w:pPr>
    </w:lvl>
    <w:lvl w:ilvl="7">
      <w:start w:val="1"/>
      <w:numFmt w:val="lowerLetter"/>
      <w:lvlText w:val="%8."/>
      <w:lvlJc w:val="left"/>
      <w:pPr>
        <w:tabs>
          <w:tab w:val="left" w:pos="4849"/>
        </w:tabs>
        <w:ind w:left="4849" w:hanging="360"/>
      </w:pPr>
    </w:lvl>
    <w:lvl w:ilvl="8">
      <w:start w:val="1"/>
      <w:numFmt w:val="lowerRoman"/>
      <w:lvlText w:val="%9."/>
      <w:lvlJc w:val="right"/>
      <w:pPr>
        <w:tabs>
          <w:tab w:val="left" w:pos="5569"/>
        </w:tabs>
        <w:ind w:left="5569" w:hanging="180"/>
      </w:pPr>
    </w:lvl>
  </w:abstractNum>
  <w:abstractNum w:abstractNumId="224" w15:restartNumberingAfterBreak="0">
    <w:nsid w:val="6FD514AF"/>
    <w:multiLevelType w:val="hybridMultilevel"/>
    <w:tmpl w:val="52808448"/>
    <w:lvl w:ilvl="0" w:tplc="040A0001">
      <w:start w:val="1"/>
      <w:numFmt w:val="bullet"/>
      <w:lvlText w:val=""/>
      <w:lvlJc w:val="left"/>
      <w:pPr>
        <w:ind w:left="1080" w:hanging="360"/>
      </w:pPr>
      <w:rPr>
        <w:rFonts w:ascii="Symbol" w:hAnsi="Symbol" w:cs="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cs="Wingdings" w:hint="default"/>
      </w:rPr>
    </w:lvl>
    <w:lvl w:ilvl="3" w:tplc="040A0001" w:tentative="1">
      <w:start w:val="1"/>
      <w:numFmt w:val="bullet"/>
      <w:lvlText w:val=""/>
      <w:lvlJc w:val="left"/>
      <w:pPr>
        <w:ind w:left="3240" w:hanging="360"/>
      </w:pPr>
      <w:rPr>
        <w:rFonts w:ascii="Symbol" w:hAnsi="Symbol" w:cs="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cs="Wingdings" w:hint="default"/>
      </w:rPr>
    </w:lvl>
    <w:lvl w:ilvl="6" w:tplc="040A0001" w:tentative="1">
      <w:start w:val="1"/>
      <w:numFmt w:val="bullet"/>
      <w:lvlText w:val=""/>
      <w:lvlJc w:val="left"/>
      <w:pPr>
        <w:ind w:left="5400" w:hanging="360"/>
      </w:pPr>
      <w:rPr>
        <w:rFonts w:ascii="Symbol" w:hAnsi="Symbol" w:cs="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cs="Wingdings" w:hint="default"/>
      </w:rPr>
    </w:lvl>
  </w:abstractNum>
  <w:abstractNum w:abstractNumId="225" w15:restartNumberingAfterBreak="0">
    <w:nsid w:val="702749A7"/>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226" w15:restartNumberingAfterBreak="0">
    <w:nsid w:val="70326D2E"/>
    <w:multiLevelType w:val="hybridMultilevel"/>
    <w:tmpl w:val="98C89AAA"/>
    <w:lvl w:ilvl="0" w:tplc="E5268D2C">
      <w:numFmt w:val="bullet"/>
      <w:lvlText w:val="-"/>
      <w:lvlJc w:val="left"/>
      <w:pPr>
        <w:ind w:left="360" w:hanging="360"/>
      </w:pPr>
      <w:rPr>
        <w:rFonts w:ascii="TimesNewRomanPSMT" w:eastAsia="Times New Roman" w:hAnsi="TimesNewRomanPSMT"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7" w15:restartNumberingAfterBreak="0">
    <w:nsid w:val="71202138"/>
    <w:multiLevelType w:val="hybridMultilevel"/>
    <w:tmpl w:val="477CB7F4"/>
    <w:lvl w:ilvl="0" w:tplc="B6A458F0">
      <w:start w:val="1"/>
      <w:numFmt w:val="bullet"/>
      <w:lvlText w:val="-"/>
      <w:lvlJc w:val="left"/>
      <w:pPr>
        <w:ind w:left="360" w:hanging="360"/>
      </w:pPr>
      <w:rPr>
        <w:rFonts w:asciiTheme="minorHAnsi" w:hAnsiTheme="minorHAnsi" w:hint="default"/>
        <w:b w:val="0"/>
        <w:i w:val="0"/>
        <w:sz w:val="16"/>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8" w15:restartNumberingAfterBreak="0">
    <w:nsid w:val="71384EFC"/>
    <w:multiLevelType w:val="hybridMultilevel"/>
    <w:tmpl w:val="593A943E"/>
    <w:lvl w:ilvl="0" w:tplc="4A2E4436">
      <w:start w:val="1"/>
      <w:numFmt w:val="lowerRoman"/>
      <w:lvlText w:val="(%1)"/>
      <w:lvlJc w:val="left"/>
      <w:pPr>
        <w:ind w:left="1080" w:hanging="72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29" w15:restartNumberingAfterBreak="0">
    <w:nsid w:val="71E2394F"/>
    <w:multiLevelType w:val="hybridMultilevel"/>
    <w:tmpl w:val="456A813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0" w15:restartNumberingAfterBreak="0">
    <w:nsid w:val="72184DFE"/>
    <w:multiLevelType w:val="hybridMultilevel"/>
    <w:tmpl w:val="81A2C790"/>
    <w:lvl w:ilvl="0" w:tplc="5D9ECE4A">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1" w15:restartNumberingAfterBreak="0">
    <w:nsid w:val="728F225D"/>
    <w:multiLevelType w:val="hybridMultilevel"/>
    <w:tmpl w:val="538A5028"/>
    <w:lvl w:ilvl="0" w:tplc="FFFFFFFF">
      <w:start w:val="1"/>
      <w:numFmt w:val="lowerLetter"/>
      <w:lvlText w:val="%1)"/>
      <w:lvlJc w:val="left"/>
      <w:pPr>
        <w:tabs>
          <w:tab w:val="num" w:pos="2063"/>
        </w:tabs>
        <w:ind w:left="2063" w:hanging="465"/>
      </w:pPr>
      <w:rPr>
        <w:rFonts w:cs="Times New Roman" w:hint="default"/>
      </w:rPr>
    </w:lvl>
    <w:lvl w:ilvl="1" w:tplc="0C0A0019">
      <w:start w:val="1"/>
      <w:numFmt w:val="lowerLetter"/>
      <w:lvlText w:val="%2."/>
      <w:lvlJc w:val="left"/>
      <w:pPr>
        <w:tabs>
          <w:tab w:val="num" w:pos="1778"/>
        </w:tabs>
        <w:ind w:left="1778" w:hanging="360"/>
      </w:pPr>
      <w:rPr>
        <w:rFonts w:cs="Times New Roman"/>
      </w:rPr>
    </w:lvl>
    <w:lvl w:ilvl="2" w:tplc="0C0A001B">
      <w:start w:val="1"/>
      <w:numFmt w:val="lowerRoman"/>
      <w:lvlText w:val="%3."/>
      <w:lvlJc w:val="right"/>
      <w:pPr>
        <w:tabs>
          <w:tab w:val="num" w:pos="2498"/>
        </w:tabs>
        <w:ind w:left="2498" w:hanging="180"/>
      </w:pPr>
      <w:rPr>
        <w:rFonts w:cs="Times New Roman"/>
      </w:rPr>
    </w:lvl>
    <w:lvl w:ilvl="3" w:tplc="0C0A000F" w:tentative="1">
      <w:start w:val="1"/>
      <w:numFmt w:val="decimal"/>
      <w:lvlText w:val="%4."/>
      <w:lvlJc w:val="left"/>
      <w:pPr>
        <w:tabs>
          <w:tab w:val="num" w:pos="3218"/>
        </w:tabs>
        <w:ind w:left="3218" w:hanging="360"/>
      </w:pPr>
      <w:rPr>
        <w:rFonts w:cs="Times New Roman"/>
      </w:rPr>
    </w:lvl>
    <w:lvl w:ilvl="4" w:tplc="0C0A0019" w:tentative="1">
      <w:start w:val="1"/>
      <w:numFmt w:val="lowerLetter"/>
      <w:lvlText w:val="%5."/>
      <w:lvlJc w:val="left"/>
      <w:pPr>
        <w:tabs>
          <w:tab w:val="num" w:pos="3938"/>
        </w:tabs>
        <w:ind w:left="3938" w:hanging="360"/>
      </w:pPr>
      <w:rPr>
        <w:rFonts w:cs="Times New Roman"/>
      </w:rPr>
    </w:lvl>
    <w:lvl w:ilvl="5" w:tplc="0C0A001B" w:tentative="1">
      <w:start w:val="1"/>
      <w:numFmt w:val="lowerRoman"/>
      <w:lvlText w:val="%6."/>
      <w:lvlJc w:val="right"/>
      <w:pPr>
        <w:tabs>
          <w:tab w:val="num" w:pos="4658"/>
        </w:tabs>
        <w:ind w:left="4658" w:hanging="180"/>
      </w:pPr>
      <w:rPr>
        <w:rFonts w:cs="Times New Roman"/>
      </w:rPr>
    </w:lvl>
    <w:lvl w:ilvl="6" w:tplc="0C0A000F" w:tentative="1">
      <w:start w:val="1"/>
      <w:numFmt w:val="decimal"/>
      <w:lvlText w:val="%7."/>
      <w:lvlJc w:val="left"/>
      <w:pPr>
        <w:tabs>
          <w:tab w:val="num" w:pos="5378"/>
        </w:tabs>
        <w:ind w:left="5378" w:hanging="360"/>
      </w:pPr>
      <w:rPr>
        <w:rFonts w:cs="Times New Roman"/>
      </w:rPr>
    </w:lvl>
    <w:lvl w:ilvl="7" w:tplc="0C0A0019" w:tentative="1">
      <w:start w:val="1"/>
      <w:numFmt w:val="lowerLetter"/>
      <w:lvlText w:val="%8."/>
      <w:lvlJc w:val="left"/>
      <w:pPr>
        <w:tabs>
          <w:tab w:val="num" w:pos="6098"/>
        </w:tabs>
        <w:ind w:left="6098" w:hanging="360"/>
      </w:pPr>
      <w:rPr>
        <w:rFonts w:cs="Times New Roman"/>
      </w:rPr>
    </w:lvl>
    <w:lvl w:ilvl="8" w:tplc="0C0A001B" w:tentative="1">
      <w:start w:val="1"/>
      <w:numFmt w:val="lowerRoman"/>
      <w:lvlText w:val="%9."/>
      <w:lvlJc w:val="right"/>
      <w:pPr>
        <w:tabs>
          <w:tab w:val="num" w:pos="6818"/>
        </w:tabs>
        <w:ind w:left="6818" w:hanging="180"/>
      </w:pPr>
      <w:rPr>
        <w:rFonts w:cs="Times New Roman"/>
      </w:rPr>
    </w:lvl>
  </w:abstractNum>
  <w:abstractNum w:abstractNumId="232" w15:restartNumberingAfterBreak="0">
    <w:nsid w:val="72D82B7C"/>
    <w:multiLevelType w:val="hybridMultilevel"/>
    <w:tmpl w:val="C95C5B3E"/>
    <w:lvl w:ilvl="0" w:tplc="280A001B">
      <w:start w:val="1"/>
      <w:numFmt w:val="low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3" w15:restartNumberingAfterBreak="0">
    <w:nsid w:val="737D5A69"/>
    <w:multiLevelType w:val="hybridMultilevel"/>
    <w:tmpl w:val="998E664E"/>
    <w:lvl w:ilvl="0" w:tplc="4FBEB6F8">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4" w15:restartNumberingAfterBreak="0">
    <w:nsid w:val="73B24A2F"/>
    <w:multiLevelType w:val="multilevel"/>
    <w:tmpl w:val="7FF8E206"/>
    <w:lvl w:ilvl="0">
      <w:start w:val="2"/>
      <w:numFmt w:val="decimal"/>
      <w:lvlText w:val="%1."/>
      <w:lvlJc w:val="left"/>
      <w:pPr>
        <w:tabs>
          <w:tab w:val="left" w:pos="360"/>
        </w:tabs>
        <w:ind w:left="360" w:hanging="360"/>
      </w:pPr>
    </w:lvl>
    <w:lvl w:ilvl="1">
      <w:start w:val="1"/>
      <w:numFmt w:val="decimal"/>
      <w:lvlText w:val="%1.%2."/>
      <w:lvlJc w:val="left"/>
      <w:pPr>
        <w:tabs>
          <w:tab w:val="left" w:pos="1851"/>
        </w:tabs>
        <w:ind w:left="1851" w:hanging="432"/>
      </w:pPr>
      <w:rPr>
        <w:b/>
        <w:i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235" w15:restartNumberingAfterBreak="0">
    <w:nsid w:val="754C40FD"/>
    <w:multiLevelType w:val="hybridMultilevel"/>
    <w:tmpl w:val="E8B63B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6" w15:restartNumberingAfterBreak="0">
    <w:nsid w:val="75B86FD1"/>
    <w:multiLevelType w:val="hybridMultilevel"/>
    <w:tmpl w:val="05E8CFC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7" w15:restartNumberingAfterBreak="0">
    <w:nsid w:val="75BC062B"/>
    <w:multiLevelType w:val="hybridMultilevel"/>
    <w:tmpl w:val="7ACEB6C0"/>
    <w:lvl w:ilvl="0" w:tplc="E5268D2C">
      <w:numFmt w:val="bullet"/>
      <w:lvlText w:val="-"/>
      <w:lvlJc w:val="left"/>
      <w:pPr>
        <w:ind w:left="720" w:hanging="360"/>
      </w:pPr>
      <w:rPr>
        <w:rFonts w:ascii="TimesNewRomanPSMT" w:eastAsia="Times New Roman" w:hAnsi="TimesNewRomanPSMT"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8" w15:restartNumberingAfterBreak="0">
    <w:nsid w:val="75E64F35"/>
    <w:multiLevelType w:val="hybridMultilevel"/>
    <w:tmpl w:val="BF84A7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9" w15:restartNumberingAfterBreak="0">
    <w:nsid w:val="763E683B"/>
    <w:multiLevelType w:val="hybridMultilevel"/>
    <w:tmpl w:val="D5D281BA"/>
    <w:lvl w:ilvl="0" w:tplc="198678B2">
      <w:start w:val="1"/>
      <w:numFmt w:val="decimal"/>
      <w:lvlText w:val="9.%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0" w15:restartNumberingAfterBreak="0">
    <w:nsid w:val="76D22C32"/>
    <w:multiLevelType w:val="hybridMultilevel"/>
    <w:tmpl w:val="510240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1" w15:restartNumberingAfterBreak="0">
    <w:nsid w:val="773800F3"/>
    <w:multiLevelType w:val="hybridMultilevel"/>
    <w:tmpl w:val="20047F4C"/>
    <w:lvl w:ilvl="0" w:tplc="91A05158">
      <w:numFmt w:val="bullet"/>
      <w:lvlText w:val="-"/>
      <w:lvlJc w:val="left"/>
      <w:pPr>
        <w:ind w:left="786" w:hanging="360"/>
      </w:pPr>
      <w:rPr>
        <w:rFonts w:ascii="Calibri" w:eastAsia="Times New Roman" w:hAnsi="Calibri" w:cs="Calibri" w:hint="default"/>
      </w:rPr>
    </w:lvl>
    <w:lvl w:ilvl="1" w:tplc="280A0003">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42" w15:restartNumberingAfterBreak="0">
    <w:nsid w:val="77401478"/>
    <w:multiLevelType w:val="hybridMultilevel"/>
    <w:tmpl w:val="C630C314"/>
    <w:lvl w:ilvl="0" w:tplc="E5268D2C">
      <w:numFmt w:val="bullet"/>
      <w:lvlText w:val="-"/>
      <w:lvlJc w:val="left"/>
      <w:pPr>
        <w:ind w:left="1288" w:hanging="360"/>
      </w:pPr>
      <w:rPr>
        <w:rFonts w:ascii="TimesNewRomanPSMT" w:eastAsia="Times New Roman" w:hAnsi="TimesNewRomanPSMT" w:cs="Times New Roman" w:hint="default"/>
      </w:rPr>
    </w:lvl>
    <w:lvl w:ilvl="1" w:tplc="280A0003" w:tentative="1">
      <w:start w:val="1"/>
      <w:numFmt w:val="bullet"/>
      <w:lvlText w:val="o"/>
      <w:lvlJc w:val="left"/>
      <w:pPr>
        <w:ind w:left="2008" w:hanging="360"/>
      </w:pPr>
      <w:rPr>
        <w:rFonts w:ascii="Courier New" w:hAnsi="Courier New" w:cs="Courier New" w:hint="default"/>
      </w:rPr>
    </w:lvl>
    <w:lvl w:ilvl="2" w:tplc="280A0005" w:tentative="1">
      <w:start w:val="1"/>
      <w:numFmt w:val="bullet"/>
      <w:lvlText w:val=""/>
      <w:lvlJc w:val="left"/>
      <w:pPr>
        <w:ind w:left="2728" w:hanging="360"/>
      </w:pPr>
      <w:rPr>
        <w:rFonts w:ascii="Wingdings" w:hAnsi="Wingdings" w:hint="default"/>
      </w:rPr>
    </w:lvl>
    <w:lvl w:ilvl="3" w:tplc="280A0001" w:tentative="1">
      <w:start w:val="1"/>
      <w:numFmt w:val="bullet"/>
      <w:lvlText w:val=""/>
      <w:lvlJc w:val="left"/>
      <w:pPr>
        <w:ind w:left="3448" w:hanging="360"/>
      </w:pPr>
      <w:rPr>
        <w:rFonts w:ascii="Symbol" w:hAnsi="Symbol" w:hint="default"/>
      </w:rPr>
    </w:lvl>
    <w:lvl w:ilvl="4" w:tplc="280A0003" w:tentative="1">
      <w:start w:val="1"/>
      <w:numFmt w:val="bullet"/>
      <w:lvlText w:val="o"/>
      <w:lvlJc w:val="left"/>
      <w:pPr>
        <w:ind w:left="4168" w:hanging="360"/>
      </w:pPr>
      <w:rPr>
        <w:rFonts w:ascii="Courier New" w:hAnsi="Courier New" w:cs="Courier New" w:hint="default"/>
      </w:rPr>
    </w:lvl>
    <w:lvl w:ilvl="5" w:tplc="280A0005" w:tentative="1">
      <w:start w:val="1"/>
      <w:numFmt w:val="bullet"/>
      <w:lvlText w:val=""/>
      <w:lvlJc w:val="left"/>
      <w:pPr>
        <w:ind w:left="4888" w:hanging="360"/>
      </w:pPr>
      <w:rPr>
        <w:rFonts w:ascii="Wingdings" w:hAnsi="Wingdings" w:hint="default"/>
      </w:rPr>
    </w:lvl>
    <w:lvl w:ilvl="6" w:tplc="280A0001" w:tentative="1">
      <w:start w:val="1"/>
      <w:numFmt w:val="bullet"/>
      <w:lvlText w:val=""/>
      <w:lvlJc w:val="left"/>
      <w:pPr>
        <w:ind w:left="5608" w:hanging="360"/>
      </w:pPr>
      <w:rPr>
        <w:rFonts w:ascii="Symbol" w:hAnsi="Symbol" w:hint="default"/>
      </w:rPr>
    </w:lvl>
    <w:lvl w:ilvl="7" w:tplc="280A0003" w:tentative="1">
      <w:start w:val="1"/>
      <w:numFmt w:val="bullet"/>
      <w:lvlText w:val="o"/>
      <w:lvlJc w:val="left"/>
      <w:pPr>
        <w:ind w:left="6328" w:hanging="360"/>
      </w:pPr>
      <w:rPr>
        <w:rFonts w:ascii="Courier New" w:hAnsi="Courier New" w:cs="Courier New" w:hint="default"/>
      </w:rPr>
    </w:lvl>
    <w:lvl w:ilvl="8" w:tplc="280A0005" w:tentative="1">
      <w:start w:val="1"/>
      <w:numFmt w:val="bullet"/>
      <w:lvlText w:val=""/>
      <w:lvlJc w:val="left"/>
      <w:pPr>
        <w:ind w:left="7048" w:hanging="360"/>
      </w:pPr>
      <w:rPr>
        <w:rFonts w:ascii="Wingdings" w:hAnsi="Wingdings" w:hint="default"/>
      </w:rPr>
    </w:lvl>
  </w:abstractNum>
  <w:abstractNum w:abstractNumId="243" w15:restartNumberingAfterBreak="0">
    <w:nsid w:val="777B0CF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244" w15:restartNumberingAfterBreak="0">
    <w:nsid w:val="77973DC5"/>
    <w:multiLevelType w:val="hybridMultilevel"/>
    <w:tmpl w:val="BD923D2A"/>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45" w15:restartNumberingAfterBreak="0">
    <w:nsid w:val="77DF7146"/>
    <w:multiLevelType w:val="hybridMultilevel"/>
    <w:tmpl w:val="D9ECAC52"/>
    <w:lvl w:ilvl="0" w:tplc="6568C1C8">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6" w15:restartNumberingAfterBreak="0">
    <w:nsid w:val="782B4F39"/>
    <w:multiLevelType w:val="hybridMultilevel"/>
    <w:tmpl w:val="058651F8"/>
    <w:lvl w:ilvl="0" w:tplc="B6A458F0">
      <w:start w:val="1"/>
      <w:numFmt w:val="bullet"/>
      <w:lvlText w:val="-"/>
      <w:lvlJc w:val="left"/>
      <w:pPr>
        <w:ind w:left="720" w:hanging="360"/>
      </w:pPr>
      <w:rPr>
        <w:rFonts w:asciiTheme="minorHAnsi" w:hAnsiTheme="minorHAnsi" w:hint="default"/>
        <w:b w:val="0"/>
        <w:i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7" w15:restartNumberingAfterBreak="0">
    <w:nsid w:val="785410A9"/>
    <w:multiLevelType w:val="hybridMultilevel"/>
    <w:tmpl w:val="ADF899B2"/>
    <w:lvl w:ilvl="0" w:tplc="2FF6387A">
      <w:start w:val="1"/>
      <w:numFmt w:val="decimal"/>
      <w:lvlText w:val="11.%1"/>
      <w:lvlJc w:val="left"/>
      <w:pPr>
        <w:ind w:left="108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8" w15:restartNumberingAfterBreak="0">
    <w:nsid w:val="787A39F5"/>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249" w15:restartNumberingAfterBreak="0">
    <w:nsid w:val="79200F38"/>
    <w:multiLevelType w:val="hybridMultilevel"/>
    <w:tmpl w:val="000668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0" w15:restartNumberingAfterBreak="0">
    <w:nsid w:val="79B56627"/>
    <w:multiLevelType w:val="hybridMultilevel"/>
    <w:tmpl w:val="65F0293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51" w15:restartNumberingAfterBreak="0">
    <w:nsid w:val="7A59079A"/>
    <w:multiLevelType w:val="hybridMultilevel"/>
    <w:tmpl w:val="D9ECAC52"/>
    <w:lvl w:ilvl="0" w:tplc="6568C1C8">
      <w:start w:val="1"/>
      <w:numFmt w:val="lowerLetter"/>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2" w15:restartNumberingAfterBreak="0">
    <w:nsid w:val="7B0E20D5"/>
    <w:multiLevelType w:val="hybridMultilevel"/>
    <w:tmpl w:val="A1CC78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3" w15:restartNumberingAfterBreak="0">
    <w:nsid w:val="7B343D1C"/>
    <w:multiLevelType w:val="hybridMultilevel"/>
    <w:tmpl w:val="1898088C"/>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54" w15:restartNumberingAfterBreak="0">
    <w:nsid w:val="7B390C8E"/>
    <w:multiLevelType w:val="hybridMultilevel"/>
    <w:tmpl w:val="F84ACCB4"/>
    <w:lvl w:ilvl="0" w:tplc="280A001B">
      <w:start w:val="1"/>
      <w:numFmt w:val="lowerRoman"/>
      <w:lvlText w:val="%1."/>
      <w:lvlJc w:val="right"/>
      <w:pPr>
        <w:ind w:left="3240" w:hanging="360"/>
      </w:pPr>
    </w:lvl>
    <w:lvl w:ilvl="1" w:tplc="280A0019" w:tentative="1">
      <w:start w:val="1"/>
      <w:numFmt w:val="lowerLetter"/>
      <w:lvlText w:val="%2."/>
      <w:lvlJc w:val="left"/>
      <w:pPr>
        <w:ind w:left="3960" w:hanging="360"/>
      </w:p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abstractNum w:abstractNumId="255" w15:restartNumberingAfterBreak="0">
    <w:nsid w:val="7C1E706E"/>
    <w:multiLevelType w:val="multilevel"/>
    <w:tmpl w:val="711CB67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7CB45037"/>
    <w:multiLevelType w:val="hybridMultilevel"/>
    <w:tmpl w:val="BF7EC972"/>
    <w:lvl w:ilvl="0" w:tplc="5AC4ADEC">
      <w:start w:val="1"/>
      <w:numFmt w:val="lowerRoman"/>
      <w:lvlText w:val="(%1)"/>
      <w:lvlJc w:val="left"/>
      <w:pPr>
        <w:ind w:left="1287" w:hanging="360"/>
      </w:pPr>
      <w:rPr>
        <w:rFonts w:ascii="Calibri" w:hAnsi="Calibri"/>
        <w:b w:val="0"/>
        <w:i w:val="0"/>
        <w:color w:val="auto"/>
        <w:sz w:val="22"/>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7" w15:restartNumberingAfterBreak="0">
    <w:nsid w:val="7DEC1EE3"/>
    <w:multiLevelType w:val="hybridMultilevel"/>
    <w:tmpl w:val="7556EE84"/>
    <w:lvl w:ilvl="0" w:tplc="D4C41866">
      <w:start w:val="1"/>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8" w15:restartNumberingAfterBreak="0">
    <w:nsid w:val="7E2A5DB2"/>
    <w:multiLevelType w:val="hybridMultilevel"/>
    <w:tmpl w:val="66E4C8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9" w15:restartNumberingAfterBreak="0">
    <w:nsid w:val="7E6C3BC2"/>
    <w:multiLevelType w:val="hybridMultilevel"/>
    <w:tmpl w:val="7E24B468"/>
    <w:lvl w:ilvl="0" w:tplc="994A48AC">
      <w:start w:val="1"/>
      <w:numFmt w:val="lowerLetter"/>
      <w:lvlText w:val="%1)"/>
      <w:lvlJc w:val="left"/>
      <w:pPr>
        <w:ind w:left="2340" w:hanging="360"/>
      </w:p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260" w15:restartNumberingAfterBreak="0">
    <w:nsid w:val="7E6F4B4A"/>
    <w:multiLevelType w:val="hybridMultilevel"/>
    <w:tmpl w:val="B3647830"/>
    <w:lvl w:ilvl="0" w:tplc="6608A53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61" w15:restartNumberingAfterBreak="0">
    <w:nsid w:val="7E972FEC"/>
    <w:multiLevelType w:val="hybridMultilevel"/>
    <w:tmpl w:val="7CFC74DE"/>
    <w:lvl w:ilvl="0" w:tplc="8814FF2C">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2" w15:restartNumberingAfterBreak="0">
    <w:nsid w:val="7F250A18"/>
    <w:multiLevelType w:val="hybridMultilevel"/>
    <w:tmpl w:val="6FCC40BE"/>
    <w:lvl w:ilvl="0" w:tplc="280A0019">
      <w:start w:val="1"/>
      <w:numFmt w:val="lowerLetter"/>
      <w:lvlText w:val="%1."/>
      <w:lvlJc w:val="left"/>
      <w:pPr>
        <w:ind w:left="720" w:hanging="360"/>
      </w:pPr>
    </w:lvl>
    <w:lvl w:ilvl="1" w:tplc="39143446">
      <w:start w:val="1"/>
      <w:numFmt w:val="lowerLetter"/>
      <w:lvlText w:val="%2."/>
      <w:lvlJc w:val="left"/>
      <w:pPr>
        <w:ind w:left="1440" w:hanging="360"/>
      </w:pPr>
      <w:rPr>
        <w:b w:val="0"/>
        <w:bCs w:val="0"/>
      </w:rPr>
    </w:lvl>
    <w:lvl w:ilvl="2" w:tplc="572CC9B4">
      <w:start w:val="1"/>
      <w:numFmt w:val="lowerLetter"/>
      <w:lvlText w:val="%3)"/>
      <w:lvlJc w:val="left"/>
      <w:pPr>
        <w:ind w:left="2340" w:hanging="360"/>
      </w:pPr>
      <w:rPr>
        <w:rFonts w:hint="default"/>
      </w:rPr>
    </w:lvl>
    <w:lvl w:ilvl="3" w:tplc="4E489C82">
      <w:start w:val="3"/>
      <w:numFmt w:val="lowerRoman"/>
      <w:lvlText w:val="(%4)"/>
      <w:lvlJc w:val="left"/>
      <w:pPr>
        <w:ind w:left="3240" w:hanging="72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3" w15:restartNumberingAfterBreak="0">
    <w:nsid w:val="7F58281E"/>
    <w:multiLevelType w:val="hybridMultilevel"/>
    <w:tmpl w:val="E40E9868"/>
    <w:lvl w:ilvl="0" w:tplc="79D44BFE">
      <w:start w:val="1"/>
      <w:numFmt w:val="decimal"/>
      <w:lvlText w:val="17.%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4" w15:restartNumberingAfterBreak="0">
    <w:nsid w:val="7F6812CE"/>
    <w:multiLevelType w:val="multilevel"/>
    <w:tmpl w:val="5B064E8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5" w15:restartNumberingAfterBreak="0">
    <w:nsid w:val="7FAC3443"/>
    <w:multiLevelType w:val="hybridMultilevel"/>
    <w:tmpl w:val="F84ACCB4"/>
    <w:lvl w:ilvl="0" w:tplc="280A001B">
      <w:start w:val="1"/>
      <w:numFmt w:val="lowerRoman"/>
      <w:lvlText w:val="%1."/>
      <w:lvlJc w:val="right"/>
      <w:pPr>
        <w:ind w:left="3240" w:hanging="360"/>
      </w:pPr>
    </w:lvl>
    <w:lvl w:ilvl="1" w:tplc="280A0019" w:tentative="1">
      <w:start w:val="1"/>
      <w:numFmt w:val="lowerLetter"/>
      <w:lvlText w:val="%2."/>
      <w:lvlJc w:val="left"/>
      <w:pPr>
        <w:ind w:left="3960" w:hanging="360"/>
      </w:pPr>
    </w:lvl>
    <w:lvl w:ilvl="2" w:tplc="280A001B" w:tentative="1">
      <w:start w:val="1"/>
      <w:numFmt w:val="lowerRoman"/>
      <w:lvlText w:val="%3."/>
      <w:lvlJc w:val="right"/>
      <w:pPr>
        <w:ind w:left="4680" w:hanging="180"/>
      </w:pPr>
    </w:lvl>
    <w:lvl w:ilvl="3" w:tplc="280A000F" w:tentative="1">
      <w:start w:val="1"/>
      <w:numFmt w:val="decimal"/>
      <w:lvlText w:val="%4."/>
      <w:lvlJc w:val="left"/>
      <w:pPr>
        <w:ind w:left="5400" w:hanging="360"/>
      </w:pPr>
    </w:lvl>
    <w:lvl w:ilvl="4" w:tplc="280A0019" w:tentative="1">
      <w:start w:val="1"/>
      <w:numFmt w:val="lowerLetter"/>
      <w:lvlText w:val="%5."/>
      <w:lvlJc w:val="left"/>
      <w:pPr>
        <w:ind w:left="6120" w:hanging="360"/>
      </w:pPr>
    </w:lvl>
    <w:lvl w:ilvl="5" w:tplc="280A001B" w:tentative="1">
      <w:start w:val="1"/>
      <w:numFmt w:val="lowerRoman"/>
      <w:lvlText w:val="%6."/>
      <w:lvlJc w:val="right"/>
      <w:pPr>
        <w:ind w:left="6840" w:hanging="180"/>
      </w:pPr>
    </w:lvl>
    <w:lvl w:ilvl="6" w:tplc="280A000F" w:tentative="1">
      <w:start w:val="1"/>
      <w:numFmt w:val="decimal"/>
      <w:lvlText w:val="%7."/>
      <w:lvlJc w:val="left"/>
      <w:pPr>
        <w:ind w:left="7560" w:hanging="360"/>
      </w:pPr>
    </w:lvl>
    <w:lvl w:ilvl="7" w:tplc="280A0019" w:tentative="1">
      <w:start w:val="1"/>
      <w:numFmt w:val="lowerLetter"/>
      <w:lvlText w:val="%8."/>
      <w:lvlJc w:val="left"/>
      <w:pPr>
        <w:ind w:left="8280" w:hanging="360"/>
      </w:pPr>
    </w:lvl>
    <w:lvl w:ilvl="8" w:tplc="280A001B" w:tentative="1">
      <w:start w:val="1"/>
      <w:numFmt w:val="lowerRoman"/>
      <w:lvlText w:val="%9."/>
      <w:lvlJc w:val="right"/>
      <w:pPr>
        <w:ind w:left="9000" w:hanging="180"/>
      </w:pPr>
    </w:lvl>
  </w:abstractNum>
  <w:abstractNum w:abstractNumId="266" w15:restartNumberingAfterBreak="0">
    <w:nsid w:val="7FB80050"/>
    <w:multiLevelType w:val="hybridMultilevel"/>
    <w:tmpl w:val="F9B8D01E"/>
    <w:lvl w:ilvl="0" w:tplc="A76C7BD8">
      <w:start w:val="1"/>
      <w:numFmt w:val="lowerLetter"/>
      <w:pStyle w:val="Literal1"/>
      <w:lvlText w:val="%1)"/>
      <w:lvlJc w:val="left"/>
      <w:pPr>
        <w:ind w:left="720" w:hanging="360"/>
      </w:pPr>
      <w:rPr>
        <w:b w:val="0"/>
        <w:i w:val="0"/>
        <w:caps w:val="0"/>
        <w:smallCaps w:val="0"/>
        <w:strike w:val="0"/>
        <w:dstrike w:val="0"/>
        <w:color w:val="000000"/>
        <w:sz w:val="22"/>
        <w:szCs w:val="22"/>
      </w:rPr>
    </w:lvl>
    <w:lvl w:ilvl="1" w:tplc="E7FAF1C2">
      <w:start w:val="1"/>
      <w:numFmt w:val="lowerLetter"/>
      <w:lvlText w:val="%2."/>
      <w:lvlJc w:val="left"/>
      <w:pPr>
        <w:ind w:left="1440" w:hanging="360"/>
      </w:pPr>
    </w:lvl>
    <w:lvl w:ilvl="2" w:tplc="3A9CFEB4">
      <w:start w:val="1"/>
      <w:numFmt w:val="lowerRoman"/>
      <w:lvlText w:val="%3."/>
      <w:lvlJc w:val="right"/>
      <w:pPr>
        <w:ind w:left="2160" w:hanging="180"/>
      </w:pPr>
    </w:lvl>
    <w:lvl w:ilvl="3" w:tplc="F0E40CC8">
      <w:start w:val="1"/>
      <w:numFmt w:val="decimal"/>
      <w:lvlText w:val="%4."/>
      <w:lvlJc w:val="left"/>
      <w:pPr>
        <w:ind w:left="2880" w:hanging="360"/>
      </w:pPr>
    </w:lvl>
    <w:lvl w:ilvl="4" w:tplc="A6163368">
      <w:start w:val="1"/>
      <w:numFmt w:val="lowerLetter"/>
      <w:lvlText w:val="%5."/>
      <w:lvlJc w:val="left"/>
      <w:pPr>
        <w:ind w:left="3600" w:hanging="360"/>
      </w:pPr>
    </w:lvl>
    <w:lvl w:ilvl="5" w:tplc="93DE2898">
      <w:start w:val="1"/>
      <w:numFmt w:val="lowerRoman"/>
      <w:lvlText w:val="%6."/>
      <w:lvlJc w:val="right"/>
      <w:pPr>
        <w:ind w:left="4320" w:hanging="180"/>
      </w:pPr>
    </w:lvl>
    <w:lvl w:ilvl="6" w:tplc="CD70C790">
      <w:start w:val="1"/>
      <w:numFmt w:val="decimal"/>
      <w:lvlText w:val="%7."/>
      <w:lvlJc w:val="left"/>
      <w:pPr>
        <w:ind w:left="5040" w:hanging="360"/>
      </w:pPr>
    </w:lvl>
    <w:lvl w:ilvl="7" w:tplc="946A1596">
      <w:start w:val="1"/>
      <w:numFmt w:val="lowerLetter"/>
      <w:lvlText w:val="%8."/>
      <w:lvlJc w:val="left"/>
      <w:pPr>
        <w:ind w:left="5760" w:hanging="360"/>
      </w:pPr>
    </w:lvl>
    <w:lvl w:ilvl="8" w:tplc="8F0EAF3A">
      <w:start w:val="1"/>
      <w:numFmt w:val="lowerRoman"/>
      <w:lvlText w:val="%9."/>
      <w:lvlJc w:val="right"/>
      <w:pPr>
        <w:ind w:left="6480" w:hanging="180"/>
      </w:pPr>
    </w:lvl>
  </w:abstractNum>
  <w:num w:numId="1">
    <w:abstractNumId w:val="9"/>
  </w:num>
  <w:num w:numId="2">
    <w:abstractNumId w:val="266"/>
  </w:num>
  <w:num w:numId="3">
    <w:abstractNumId w:val="191"/>
  </w:num>
  <w:num w:numId="4">
    <w:abstractNumId w:val="262"/>
  </w:num>
  <w:num w:numId="5">
    <w:abstractNumId w:val="82"/>
  </w:num>
  <w:num w:numId="6">
    <w:abstractNumId w:val="45"/>
  </w:num>
  <w:num w:numId="7">
    <w:abstractNumId w:val="108"/>
  </w:num>
  <w:num w:numId="8">
    <w:abstractNumId w:val="24"/>
  </w:num>
  <w:num w:numId="9">
    <w:abstractNumId w:val="86"/>
  </w:num>
  <w:num w:numId="10">
    <w:abstractNumId w:val="4"/>
  </w:num>
  <w:num w:numId="11">
    <w:abstractNumId w:val="184"/>
  </w:num>
  <w:num w:numId="12">
    <w:abstractNumId w:val="256"/>
  </w:num>
  <w:num w:numId="13">
    <w:abstractNumId w:val="260"/>
  </w:num>
  <w:num w:numId="14">
    <w:abstractNumId w:val="41"/>
  </w:num>
  <w:num w:numId="15">
    <w:abstractNumId w:val="207"/>
  </w:num>
  <w:num w:numId="16">
    <w:abstractNumId w:val="206"/>
  </w:num>
  <w:num w:numId="17">
    <w:abstractNumId w:val="222"/>
  </w:num>
  <w:num w:numId="18">
    <w:abstractNumId w:val="150"/>
  </w:num>
  <w:num w:numId="19">
    <w:abstractNumId w:val="146"/>
  </w:num>
  <w:num w:numId="20">
    <w:abstractNumId w:val="96"/>
  </w:num>
  <w:num w:numId="21">
    <w:abstractNumId w:val="219"/>
  </w:num>
  <w:num w:numId="22">
    <w:abstractNumId w:val="115"/>
  </w:num>
  <w:num w:numId="23">
    <w:abstractNumId w:val="5"/>
  </w:num>
  <w:num w:numId="24">
    <w:abstractNumId w:val="145"/>
  </w:num>
  <w:num w:numId="25">
    <w:abstractNumId w:val="16"/>
  </w:num>
  <w:num w:numId="26">
    <w:abstractNumId w:val="40"/>
  </w:num>
  <w:num w:numId="27">
    <w:abstractNumId w:val="26"/>
  </w:num>
  <w:num w:numId="28">
    <w:abstractNumId w:val="98"/>
  </w:num>
  <w:num w:numId="29">
    <w:abstractNumId w:val="182"/>
  </w:num>
  <w:num w:numId="30">
    <w:abstractNumId w:val="254"/>
  </w:num>
  <w:num w:numId="31">
    <w:abstractNumId w:val="73"/>
  </w:num>
  <w:num w:numId="32">
    <w:abstractNumId w:val="13"/>
  </w:num>
  <w:num w:numId="33">
    <w:abstractNumId w:val="124"/>
  </w:num>
  <w:num w:numId="34">
    <w:abstractNumId w:val="265"/>
  </w:num>
  <w:num w:numId="35">
    <w:abstractNumId w:val="111"/>
  </w:num>
  <w:num w:numId="36">
    <w:abstractNumId w:val="107"/>
  </w:num>
  <w:num w:numId="37">
    <w:abstractNumId w:val="3"/>
  </w:num>
  <w:num w:numId="38">
    <w:abstractNumId w:val="151"/>
  </w:num>
  <w:num w:numId="39">
    <w:abstractNumId w:val="116"/>
  </w:num>
  <w:num w:numId="40">
    <w:abstractNumId w:val="139"/>
  </w:num>
  <w:num w:numId="41">
    <w:abstractNumId w:val="71"/>
    <w:lvlOverride w:ilvl="0">
      <w:lvl w:ilvl="0" w:tplc="FFFFFFFF">
        <w:start w:val="1"/>
        <w:numFmt w:val="bullet"/>
        <w:lvlText w:val=""/>
        <w:lvlJc w:val="left"/>
        <w:pPr>
          <w:tabs>
            <w:tab w:val="left" w:pos="360"/>
          </w:tabs>
          <w:ind w:left="360" w:hanging="360"/>
        </w:pPr>
        <w:rPr>
          <w:rFonts w:ascii="Symbol" w:hAnsi="Symbol"/>
          <w:color w:val="auto"/>
        </w:rPr>
      </w:lvl>
    </w:lvlOverride>
    <w:lvlOverride w:ilvl="1">
      <w:lvl w:ilvl="1" w:tplc="FFFFFFFF">
        <w:start w:val="1"/>
        <w:numFmt w:val="bullet"/>
        <w:lvlText w:val=""/>
        <w:lvlJc w:val="left"/>
        <w:pPr>
          <w:tabs>
            <w:tab w:val="left" w:pos="360"/>
          </w:tabs>
          <w:ind w:left="360" w:hanging="360"/>
        </w:pPr>
        <w:rPr>
          <w:rFonts w:ascii="Symbol" w:hAnsi="Symbol"/>
        </w:rPr>
      </w:lvl>
    </w:lvlOverride>
    <w:lvlOverride w:ilvl="2">
      <w:lvl w:ilvl="2" w:tplc="FFFFFFFF">
        <w:start w:val="1"/>
        <w:numFmt w:val="bullet"/>
        <w:lvlText w:val=""/>
        <w:lvlJc w:val="left"/>
        <w:pPr>
          <w:tabs>
            <w:tab w:val="left" w:pos="1080"/>
          </w:tabs>
          <w:ind w:left="1080" w:hanging="360"/>
        </w:pPr>
        <w:rPr>
          <w:rFonts w:ascii="Wingdings" w:hAnsi="Wingdings"/>
        </w:rPr>
      </w:lvl>
    </w:lvlOverride>
    <w:lvlOverride w:ilvl="3">
      <w:lvl w:ilvl="3" w:tplc="FFFFFFFF">
        <w:start w:val="1"/>
        <w:numFmt w:val="bullet"/>
        <w:lvlText w:val=""/>
        <w:lvlJc w:val="left"/>
        <w:pPr>
          <w:tabs>
            <w:tab w:val="left" w:pos="1800"/>
          </w:tabs>
          <w:ind w:left="1800" w:hanging="360"/>
        </w:pPr>
        <w:rPr>
          <w:rFonts w:ascii="Symbol" w:hAnsi="Symbol"/>
        </w:rPr>
      </w:lvl>
    </w:lvlOverride>
    <w:lvlOverride w:ilvl="4">
      <w:lvl w:ilvl="4" w:tplc="FFFFFFFF">
        <w:start w:val="1"/>
        <w:numFmt w:val="bullet"/>
        <w:lvlText w:val="o"/>
        <w:lvlJc w:val="left"/>
        <w:pPr>
          <w:tabs>
            <w:tab w:val="left" w:pos="2520"/>
          </w:tabs>
          <w:ind w:left="2520" w:hanging="360"/>
        </w:pPr>
        <w:rPr>
          <w:rFonts w:ascii="Courier New" w:hAnsi="Courier New"/>
        </w:rPr>
      </w:lvl>
    </w:lvlOverride>
    <w:lvlOverride w:ilvl="5">
      <w:lvl w:ilvl="5" w:tplc="FFFFFFFF">
        <w:start w:val="1"/>
        <w:numFmt w:val="bullet"/>
        <w:lvlText w:val=""/>
        <w:lvlJc w:val="left"/>
        <w:pPr>
          <w:tabs>
            <w:tab w:val="left" w:pos="3240"/>
          </w:tabs>
          <w:ind w:left="3240" w:hanging="360"/>
        </w:pPr>
        <w:rPr>
          <w:rFonts w:ascii="Wingdings" w:hAnsi="Wingdings"/>
        </w:rPr>
      </w:lvl>
    </w:lvlOverride>
    <w:lvlOverride w:ilvl="6">
      <w:lvl w:ilvl="6" w:tplc="FFFFFFFF">
        <w:start w:val="1"/>
        <w:numFmt w:val="bullet"/>
        <w:lvlText w:val=""/>
        <w:lvlJc w:val="left"/>
        <w:pPr>
          <w:tabs>
            <w:tab w:val="left" w:pos="3960"/>
          </w:tabs>
          <w:ind w:left="3960" w:hanging="360"/>
        </w:pPr>
        <w:rPr>
          <w:rFonts w:ascii="Symbol" w:hAnsi="Symbol"/>
        </w:rPr>
      </w:lvl>
    </w:lvlOverride>
    <w:lvlOverride w:ilvl="7">
      <w:lvl w:ilvl="7" w:tplc="FFFFFFFF">
        <w:start w:val="1"/>
        <w:numFmt w:val="bullet"/>
        <w:lvlText w:val="o"/>
        <w:lvlJc w:val="left"/>
        <w:pPr>
          <w:tabs>
            <w:tab w:val="left" w:pos="4680"/>
          </w:tabs>
          <w:ind w:left="4680" w:hanging="360"/>
        </w:pPr>
        <w:rPr>
          <w:rFonts w:ascii="Courier New" w:hAnsi="Courier New"/>
        </w:rPr>
      </w:lvl>
    </w:lvlOverride>
    <w:lvlOverride w:ilvl="8">
      <w:lvl w:ilvl="8" w:tplc="FFFFFFFF">
        <w:start w:val="1"/>
        <w:numFmt w:val="bullet"/>
        <w:lvlText w:val=""/>
        <w:lvlJc w:val="left"/>
        <w:pPr>
          <w:tabs>
            <w:tab w:val="left" w:pos="5400"/>
          </w:tabs>
          <w:ind w:left="5400" w:hanging="360"/>
        </w:pPr>
        <w:rPr>
          <w:rFonts w:ascii="Wingdings" w:hAnsi="Wingdings"/>
        </w:rPr>
      </w:lvl>
    </w:lvlOverride>
  </w:num>
  <w:num w:numId="42">
    <w:abstractNumId w:val="142"/>
  </w:num>
  <w:num w:numId="43">
    <w:abstractNumId w:val="248"/>
  </w:num>
  <w:num w:numId="44">
    <w:abstractNumId w:val="109"/>
  </w:num>
  <w:num w:numId="45">
    <w:abstractNumId w:val="194"/>
  </w:num>
  <w:num w:numId="46">
    <w:abstractNumId w:val="14"/>
  </w:num>
  <w:num w:numId="47">
    <w:abstractNumId w:val="121"/>
  </w:num>
  <w:num w:numId="48">
    <w:abstractNumId w:val="17"/>
  </w:num>
  <w:num w:numId="49">
    <w:abstractNumId w:val="55"/>
  </w:num>
  <w:num w:numId="50">
    <w:abstractNumId w:val="231"/>
  </w:num>
  <w:num w:numId="51">
    <w:abstractNumId w:val="239"/>
  </w:num>
  <w:num w:numId="52">
    <w:abstractNumId w:val="243"/>
  </w:num>
  <w:num w:numId="53">
    <w:abstractNumId w:val="93"/>
  </w:num>
  <w:num w:numId="54">
    <w:abstractNumId w:val="141"/>
  </w:num>
  <w:num w:numId="55">
    <w:abstractNumId w:val="18"/>
  </w:num>
  <w:num w:numId="56">
    <w:abstractNumId w:val="264"/>
  </w:num>
  <w:num w:numId="57">
    <w:abstractNumId w:val="29"/>
  </w:num>
  <w:num w:numId="58">
    <w:abstractNumId w:val="125"/>
  </w:num>
  <w:num w:numId="59">
    <w:abstractNumId w:val="80"/>
  </w:num>
  <w:num w:numId="60">
    <w:abstractNumId w:val="225"/>
  </w:num>
  <w:num w:numId="61">
    <w:abstractNumId w:val="122"/>
  </w:num>
  <w:num w:numId="62">
    <w:abstractNumId w:val="177"/>
  </w:num>
  <w:num w:numId="63">
    <w:abstractNumId w:val="53"/>
  </w:num>
  <w:num w:numId="64">
    <w:abstractNumId w:val="56"/>
  </w:num>
  <w:num w:numId="65">
    <w:abstractNumId w:val="263"/>
  </w:num>
  <w:num w:numId="66">
    <w:abstractNumId w:val="149"/>
  </w:num>
  <w:num w:numId="67">
    <w:abstractNumId w:val="11"/>
  </w:num>
  <w:num w:numId="68">
    <w:abstractNumId w:val="134"/>
  </w:num>
  <w:num w:numId="69">
    <w:abstractNumId w:val="205"/>
  </w:num>
  <w:num w:numId="70">
    <w:abstractNumId w:val="66"/>
  </w:num>
  <w:num w:numId="71">
    <w:abstractNumId w:val="52"/>
  </w:num>
  <w:num w:numId="72">
    <w:abstractNumId w:val="117"/>
  </w:num>
  <w:num w:numId="73">
    <w:abstractNumId w:val="234"/>
  </w:num>
  <w:num w:numId="74">
    <w:abstractNumId w:val="236"/>
  </w:num>
  <w:num w:numId="75">
    <w:abstractNumId w:val="185"/>
  </w:num>
  <w:num w:numId="76">
    <w:abstractNumId w:val="101"/>
  </w:num>
  <w:num w:numId="77">
    <w:abstractNumId w:val="259"/>
  </w:num>
  <w:num w:numId="78">
    <w:abstractNumId w:val="21"/>
  </w:num>
  <w:num w:numId="79">
    <w:abstractNumId w:val="65"/>
  </w:num>
  <w:num w:numId="80">
    <w:abstractNumId w:val="78"/>
  </w:num>
  <w:num w:numId="81">
    <w:abstractNumId w:val="130"/>
  </w:num>
  <w:num w:numId="82">
    <w:abstractNumId w:val="174"/>
  </w:num>
  <w:num w:numId="83">
    <w:abstractNumId w:val="221"/>
  </w:num>
  <w:num w:numId="84">
    <w:abstractNumId w:val="147"/>
  </w:num>
  <w:num w:numId="85">
    <w:abstractNumId w:val="50"/>
  </w:num>
  <w:num w:numId="86">
    <w:abstractNumId w:val="81"/>
  </w:num>
  <w:num w:numId="87">
    <w:abstractNumId w:val="220"/>
  </w:num>
  <w:num w:numId="88">
    <w:abstractNumId w:val="249"/>
  </w:num>
  <w:num w:numId="89">
    <w:abstractNumId w:val="138"/>
  </w:num>
  <w:num w:numId="90">
    <w:abstractNumId w:val="161"/>
  </w:num>
  <w:num w:numId="91">
    <w:abstractNumId w:val="137"/>
  </w:num>
  <w:num w:numId="92">
    <w:abstractNumId w:val="70"/>
  </w:num>
  <w:num w:numId="93">
    <w:abstractNumId w:val="235"/>
  </w:num>
  <w:num w:numId="94">
    <w:abstractNumId w:val="67"/>
  </w:num>
  <w:num w:numId="95">
    <w:abstractNumId w:val="19"/>
  </w:num>
  <w:num w:numId="96">
    <w:abstractNumId w:val="216"/>
  </w:num>
  <w:num w:numId="97">
    <w:abstractNumId w:val="60"/>
  </w:num>
  <w:num w:numId="98">
    <w:abstractNumId w:val="203"/>
  </w:num>
  <w:num w:numId="99">
    <w:abstractNumId w:val="34"/>
  </w:num>
  <w:num w:numId="100">
    <w:abstractNumId w:val="261"/>
  </w:num>
  <w:num w:numId="101">
    <w:abstractNumId w:val="103"/>
  </w:num>
  <w:num w:numId="102">
    <w:abstractNumId w:val="157"/>
  </w:num>
  <w:num w:numId="103">
    <w:abstractNumId w:val="79"/>
  </w:num>
  <w:num w:numId="104">
    <w:abstractNumId w:val="252"/>
  </w:num>
  <w:num w:numId="105">
    <w:abstractNumId w:val="36"/>
  </w:num>
  <w:num w:numId="106">
    <w:abstractNumId w:val="127"/>
  </w:num>
  <w:num w:numId="107">
    <w:abstractNumId w:val="209"/>
  </w:num>
  <w:num w:numId="108">
    <w:abstractNumId w:val="176"/>
  </w:num>
  <w:num w:numId="109">
    <w:abstractNumId w:val="12"/>
  </w:num>
  <w:num w:numId="110">
    <w:abstractNumId w:val="31"/>
  </w:num>
  <w:num w:numId="111">
    <w:abstractNumId w:val="158"/>
  </w:num>
  <w:num w:numId="112">
    <w:abstractNumId w:val="47"/>
  </w:num>
  <w:num w:numId="113">
    <w:abstractNumId w:val="197"/>
  </w:num>
  <w:num w:numId="114">
    <w:abstractNumId w:val="84"/>
  </w:num>
  <w:num w:numId="115">
    <w:abstractNumId w:val="75"/>
  </w:num>
  <w:num w:numId="116">
    <w:abstractNumId w:val="193"/>
  </w:num>
  <w:num w:numId="117">
    <w:abstractNumId w:val="169"/>
  </w:num>
  <w:num w:numId="118">
    <w:abstractNumId w:val="253"/>
  </w:num>
  <w:num w:numId="119">
    <w:abstractNumId w:val="35"/>
  </w:num>
  <w:num w:numId="120">
    <w:abstractNumId w:val="173"/>
  </w:num>
  <w:num w:numId="121">
    <w:abstractNumId w:val="154"/>
  </w:num>
  <w:num w:numId="122">
    <w:abstractNumId w:val="68"/>
  </w:num>
  <w:num w:numId="123">
    <w:abstractNumId w:val="135"/>
  </w:num>
  <w:num w:numId="124">
    <w:abstractNumId w:val="232"/>
  </w:num>
  <w:num w:numId="125">
    <w:abstractNumId w:val="64"/>
  </w:num>
  <w:num w:numId="126">
    <w:abstractNumId w:val="118"/>
  </w:num>
  <w:num w:numId="127">
    <w:abstractNumId w:val="165"/>
  </w:num>
  <w:num w:numId="128">
    <w:abstractNumId w:val="74"/>
  </w:num>
  <w:num w:numId="129">
    <w:abstractNumId w:val="59"/>
  </w:num>
  <w:num w:numId="130">
    <w:abstractNumId w:val="143"/>
  </w:num>
  <w:num w:numId="131">
    <w:abstractNumId w:val="120"/>
  </w:num>
  <w:num w:numId="132">
    <w:abstractNumId w:val="37"/>
  </w:num>
  <w:num w:numId="133">
    <w:abstractNumId w:val="15"/>
  </w:num>
  <w:num w:numId="134">
    <w:abstractNumId w:val="110"/>
  </w:num>
  <w:num w:numId="135">
    <w:abstractNumId w:val="104"/>
  </w:num>
  <w:num w:numId="136">
    <w:abstractNumId w:val="218"/>
  </w:num>
  <w:num w:numId="137">
    <w:abstractNumId w:val="49"/>
  </w:num>
  <w:num w:numId="138">
    <w:abstractNumId w:val="168"/>
  </w:num>
  <w:num w:numId="139">
    <w:abstractNumId w:val="148"/>
  </w:num>
  <w:num w:numId="140">
    <w:abstractNumId w:val="97"/>
  </w:num>
  <w:num w:numId="141">
    <w:abstractNumId w:val="38"/>
  </w:num>
  <w:num w:numId="142">
    <w:abstractNumId w:val="198"/>
  </w:num>
  <w:num w:numId="143">
    <w:abstractNumId w:val="178"/>
  </w:num>
  <w:num w:numId="144">
    <w:abstractNumId w:val="91"/>
  </w:num>
  <w:num w:numId="145">
    <w:abstractNumId w:val="144"/>
  </w:num>
  <w:num w:numId="146">
    <w:abstractNumId w:val="186"/>
  </w:num>
  <w:num w:numId="147">
    <w:abstractNumId w:val="114"/>
  </w:num>
  <w:num w:numId="148">
    <w:abstractNumId w:val="42"/>
  </w:num>
  <w:num w:numId="149">
    <w:abstractNumId w:val="233"/>
  </w:num>
  <w:num w:numId="150">
    <w:abstractNumId w:val="77"/>
  </w:num>
  <w:num w:numId="151">
    <w:abstractNumId w:val="241"/>
  </w:num>
  <w:num w:numId="152">
    <w:abstractNumId w:val="258"/>
  </w:num>
  <w:num w:numId="153">
    <w:abstractNumId w:val="164"/>
  </w:num>
  <w:num w:numId="154">
    <w:abstractNumId w:val="242"/>
  </w:num>
  <w:num w:numId="155">
    <w:abstractNumId w:val="223"/>
  </w:num>
  <w:num w:numId="156">
    <w:abstractNumId w:val="94"/>
  </w:num>
  <w:num w:numId="157">
    <w:abstractNumId w:val="76"/>
  </w:num>
  <w:num w:numId="158">
    <w:abstractNumId w:val="156"/>
  </w:num>
  <w:num w:numId="159">
    <w:abstractNumId w:val="167"/>
  </w:num>
  <w:num w:numId="160">
    <w:abstractNumId w:val="229"/>
  </w:num>
  <w:num w:numId="161">
    <w:abstractNumId w:val="159"/>
  </w:num>
  <w:num w:numId="162">
    <w:abstractNumId w:val="251"/>
  </w:num>
  <w:num w:numId="163">
    <w:abstractNumId w:val="245"/>
  </w:num>
  <w:num w:numId="164">
    <w:abstractNumId w:val="250"/>
  </w:num>
  <w:num w:numId="165">
    <w:abstractNumId w:val="23"/>
  </w:num>
  <w:num w:numId="166">
    <w:abstractNumId w:val="30"/>
  </w:num>
  <w:num w:numId="167">
    <w:abstractNumId w:val="0"/>
  </w:num>
  <w:num w:numId="168">
    <w:abstractNumId w:val="22"/>
  </w:num>
  <w:num w:numId="169">
    <w:abstractNumId w:val="170"/>
  </w:num>
  <w:num w:numId="170">
    <w:abstractNumId w:val="224"/>
  </w:num>
  <w:num w:numId="171">
    <w:abstractNumId w:val="211"/>
  </w:num>
  <w:num w:numId="172">
    <w:abstractNumId w:val="43"/>
  </w:num>
  <w:num w:numId="173">
    <w:abstractNumId w:val="46"/>
  </w:num>
  <w:num w:numId="174">
    <w:abstractNumId w:val="215"/>
  </w:num>
  <w:num w:numId="175">
    <w:abstractNumId w:val="44"/>
  </w:num>
  <w:num w:numId="176">
    <w:abstractNumId w:val="255"/>
  </w:num>
  <w:num w:numId="177">
    <w:abstractNumId w:val="136"/>
  </w:num>
  <w:num w:numId="178">
    <w:abstractNumId w:val="112"/>
  </w:num>
  <w:num w:numId="179">
    <w:abstractNumId w:val="247"/>
  </w:num>
  <w:num w:numId="180">
    <w:abstractNumId w:val="181"/>
  </w:num>
  <w:num w:numId="181">
    <w:abstractNumId w:val="172"/>
  </w:num>
  <w:num w:numId="182">
    <w:abstractNumId w:val="214"/>
  </w:num>
  <w:num w:numId="183">
    <w:abstractNumId w:val="106"/>
  </w:num>
  <w:num w:numId="184">
    <w:abstractNumId w:val="28"/>
  </w:num>
  <w:num w:numId="185">
    <w:abstractNumId w:val="95"/>
  </w:num>
  <w:num w:numId="186">
    <w:abstractNumId w:val="25"/>
  </w:num>
  <w:num w:numId="187">
    <w:abstractNumId w:val="257"/>
  </w:num>
  <w:num w:numId="188">
    <w:abstractNumId w:val="166"/>
  </w:num>
  <w:num w:numId="189">
    <w:abstractNumId w:val="210"/>
  </w:num>
  <w:num w:numId="190">
    <w:abstractNumId w:val="153"/>
  </w:num>
  <w:num w:numId="191">
    <w:abstractNumId w:val="128"/>
  </w:num>
  <w:num w:numId="192">
    <w:abstractNumId w:val="61"/>
  </w:num>
  <w:num w:numId="193">
    <w:abstractNumId w:val="132"/>
  </w:num>
  <w:num w:numId="194">
    <w:abstractNumId w:val="208"/>
  </w:num>
  <w:num w:numId="195">
    <w:abstractNumId w:val="32"/>
  </w:num>
  <w:num w:numId="196">
    <w:abstractNumId w:val="202"/>
  </w:num>
  <w:num w:numId="197">
    <w:abstractNumId w:val="179"/>
  </w:num>
  <w:num w:numId="198">
    <w:abstractNumId w:val="100"/>
  </w:num>
  <w:num w:numId="199">
    <w:abstractNumId w:val="192"/>
  </w:num>
  <w:num w:numId="200">
    <w:abstractNumId w:val="175"/>
  </w:num>
  <w:num w:numId="201">
    <w:abstractNumId w:val="240"/>
  </w:num>
  <w:num w:numId="202">
    <w:abstractNumId w:val="227"/>
  </w:num>
  <w:num w:numId="203">
    <w:abstractNumId w:val="51"/>
  </w:num>
  <w:num w:numId="204">
    <w:abstractNumId w:val="113"/>
  </w:num>
  <w:num w:numId="205">
    <w:abstractNumId w:val="183"/>
  </w:num>
  <w:num w:numId="206">
    <w:abstractNumId w:val="123"/>
  </w:num>
  <w:num w:numId="207">
    <w:abstractNumId w:val="1"/>
  </w:num>
  <w:num w:numId="208">
    <w:abstractNumId w:val="155"/>
  </w:num>
  <w:num w:numId="209">
    <w:abstractNumId w:val="7"/>
  </w:num>
  <w:num w:numId="210">
    <w:abstractNumId w:val="105"/>
  </w:num>
  <w:num w:numId="211">
    <w:abstractNumId w:val="99"/>
  </w:num>
  <w:num w:numId="212">
    <w:abstractNumId w:val="246"/>
  </w:num>
  <w:num w:numId="213">
    <w:abstractNumId w:val="83"/>
  </w:num>
  <w:num w:numId="214">
    <w:abstractNumId w:val="87"/>
  </w:num>
  <w:num w:numId="215">
    <w:abstractNumId w:val="27"/>
  </w:num>
  <w:num w:numId="216">
    <w:abstractNumId w:val="171"/>
  </w:num>
  <w:num w:numId="217">
    <w:abstractNumId w:val="199"/>
  </w:num>
  <w:num w:numId="218">
    <w:abstractNumId w:val="133"/>
  </w:num>
  <w:num w:numId="219">
    <w:abstractNumId w:val="188"/>
  </w:num>
  <w:num w:numId="220">
    <w:abstractNumId w:val="89"/>
  </w:num>
  <w:num w:numId="221">
    <w:abstractNumId w:val="196"/>
  </w:num>
  <w:num w:numId="222">
    <w:abstractNumId w:val="230"/>
  </w:num>
  <w:num w:numId="223">
    <w:abstractNumId w:val="238"/>
  </w:num>
  <w:num w:numId="224">
    <w:abstractNumId w:val="200"/>
  </w:num>
  <w:num w:numId="225">
    <w:abstractNumId w:val="213"/>
  </w:num>
  <w:num w:numId="226">
    <w:abstractNumId w:val="126"/>
  </w:num>
  <w:num w:numId="227">
    <w:abstractNumId w:val="63"/>
  </w:num>
  <w:num w:numId="228">
    <w:abstractNumId w:val="20"/>
  </w:num>
  <w:num w:numId="229">
    <w:abstractNumId w:val="190"/>
  </w:num>
  <w:num w:numId="230">
    <w:abstractNumId w:val="163"/>
  </w:num>
  <w:num w:numId="231">
    <w:abstractNumId w:val="39"/>
  </w:num>
  <w:num w:numId="232">
    <w:abstractNumId w:val="212"/>
  </w:num>
  <w:num w:numId="233">
    <w:abstractNumId w:val="10"/>
  </w:num>
  <w:num w:numId="234">
    <w:abstractNumId w:val="90"/>
  </w:num>
  <w:num w:numId="235">
    <w:abstractNumId w:val="244"/>
  </w:num>
  <w:num w:numId="236">
    <w:abstractNumId w:val="217"/>
  </w:num>
  <w:num w:numId="237">
    <w:abstractNumId w:val="62"/>
  </w:num>
  <w:num w:numId="238">
    <w:abstractNumId w:val="48"/>
  </w:num>
  <w:num w:numId="239">
    <w:abstractNumId w:val="226"/>
  </w:num>
  <w:num w:numId="240">
    <w:abstractNumId w:val="160"/>
  </w:num>
  <w:num w:numId="241">
    <w:abstractNumId w:val="69"/>
  </w:num>
  <w:num w:numId="242">
    <w:abstractNumId w:val="58"/>
  </w:num>
  <w:num w:numId="243">
    <w:abstractNumId w:val="180"/>
  </w:num>
  <w:num w:numId="244">
    <w:abstractNumId w:val="237"/>
  </w:num>
  <w:num w:numId="245">
    <w:abstractNumId w:val="119"/>
  </w:num>
  <w:num w:numId="246">
    <w:abstractNumId w:val="6"/>
  </w:num>
  <w:num w:numId="247">
    <w:abstractNumId w:val="131"/>
  </w:num>
  <w:num w:numId="248">
    <w:abstractNumId w:val="57"/>
  </w:num>
  <w:num w:numId="249">
    <w:abstractNumId w:val="72"/>
  </w:num>
  <w:num w:numId="250">
    <w:abstractNumId w:val="2"/>
  </w:num>
  <w:num w:numId="251">
    <w:abstractNumId w:val="201"/>
  </w:num>
  <w:num w:numId="252">
    <w:abstractNumId w:val="102"/>
  </w:num>
  <w:num w:numId="253">
    <w:abstractNumId w:val="8"/>
  </w:num>
  <w:num w:numId="254">
    <w:abstractNumId w:val="187"/>
  </w:num>
  <w:num w:numId="255">
    <w:abstractNumId w:val="88"/>
  </w:num>
  <w:num w:numId="256">
    <w:abstractNumId w:val="189"/>
  </w:num>
  <w:num w:numId="257">
    <w:abstractNumId w:val="204"/>
  </w:num>
  <w:num w:numId="258">
    <w:abstractNumId w:val="54"/>
  </w:num>
  <w:num w:numId="259">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40"/>
  </w:num>
  <w:num w:numId="261">
    <w:abstractNumId w:val="33"/>
  </w:num>
  <w:num w:numId="262">
    <w:abstractNumId w:val="92"/>
  </w:num>
  <w:num w:numId="263">
    <w:abstractNumId w:val="195"/>
  </w:num>
  <w:num w:numId="264">
    <w:abstractNumId w:val="152"/>
  </w:num>
  <w:num w:numId="265">
    <w:abstractNumId w:val="85"/>
  </w:num>
  <w:num w:numId="266">
    <w:abstractNumId w:val="129"/>
  </w:num>
  <w:num w:numId="267">
    <w:abstractNumId w:val="162"/>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6" w:nlCheck="1" w:checkStyle="0"/>
  <w:activeWritingStyle w:appName="MSWord" w:lang="es-MX" w:vendorID="64" w:dllVersion="6" w:nlCheck="1" w:checkStyle="0"/>
  <w:activeWritingStyle w:appName="MSWord" w:lang="es-P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CO" w:vendorID="64" w:dllVersion="0" w:nlCheck="1" w:checkStyle="0"/>
  <w:activeWritingStyle w:appName="MSWord" w:lang="es-MX"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082"/>
    <w:rsid w:val="00000DF8"/>
    <w:rsid w:val="000011FF"/>
    <w:rsid w:val="000020C1"/>
    <w:rsid w:val="000024A6"/>
    <w:rsid w:val="0000264B"/>
    <w:rsid w:val="00002F75"/>
    <w:rsid w:val="000031B1"/>
    <w:rsid w:val="0000401C"/>
    <w:rsid w:val="000042FF"/>
    <w:rsid w:val="000043D3"/>
    <w:rsid w:val="00004D64"/>
    <w:rsid w:val="00005D95"/>
    <w:rsid w:val="00006001"/>
    <w:rsid w:val="000061E5"/>
    <w:rsid w:val="00007058"/>
    <w:rsid w:val="00010BFD"/>
    <w:rsid w:val="00010F19"/>
    <w:rsid w:val="0001140B"/>
    <w:rsid w:val="00011C51"/>
    <w:rsid w:val="00011F2F"/>
    <w:rsid w:val="00012894"/>
    <w:rsid w:val="00012E4F"/>
    <w:rsid w:val="00013067"/>
    <w:rsid w:val="000147E7"/>
    <w:rsid w:val="00014967"/>
    <w:rsid w:val="00014E32"/>
    <w:rsid w:val="00017177"/>
    <w:rsid w:val="000179A6"/>
    <w:rsid w:val="00017AEE"/>
    <w:rsid w:val="00017B01"/>
    <w:rsid w:val="00017E97"/>
    <w:rsid w:val="00021DDC"/>
    <w:rsid w:val="00021E39"/>
    <w:rsid w:val="000222BC"/>
    <w:rsid w:val="00022AE8"/>
    <w:rsid w:val="00022E12"/>
    <w:rsid w:val="00023698"/>
    <w:rsid w:val="0002389B"/>
    <w:rsid w:val="000250A9"/>
    <w:rsid w:val="0002660C"/>
    <w:rsid w:val="00026E90"/>
    <w:rsid w:val="00026EC3"/>
    <w:rsid w:val="00026FB6"/>
    <w:rsid w:val="00027AC2"/>
    <w:rsid w:val="00027C00"/>
    <w:rsid w:val="000308C9"/>
    <w:rsid w:val="00033A5C"/>
    <w:rsid w:val="000341E7"/>
    <w:rsid w:val="000345B4"/>
    <w:rsid w:val="00034696"/>
    <w:rsid w:val="00035E15"/>
    <w:rsid w:val="00035EE4"/>
    <w:rsid w:val="00036F3D"/>
    <w:rsid w:val="00036F58"/>
    <w:rsid w:val="000371F3"/>
    <w:rsid w:val="00040920"/>
    <w:rsid w:val="00040D3E"/>
    <w:rsid w:val="00041B2C"/>
    <w:rsid w:val="00041C12"/>
    <w:rsid w:val="00042846"/>
    <w:rsid w:val="00042DD0"/>
    <w:rsid w:val="00043465"/>
    <w:rsid w:val="000436F3"/>
    <w:rsid w:val="00043704"/>
    <w:rsid w:val="00043E03"/>
    <w:rsid w:val="00043E63"/>
    <w:rsid w:val="000443CA"/>
    <w:rsid w:val="000446A0"/>
    <w:rsid w:val="0004494C"/>
    <w:rsid w:val="00045090"/>
    <w:rsid w:val="00045547"/>
    <w:rsid w:val="000479A7"/>
    <w:rsid w:val="00050E40"/>
    <w:rsid w:val="000534B5"/>
    <w:rsid w:val="00053911"/>
    <w:rsid w:val="00054F02"/>
    <w:rsid w:val="00055150"/>
    <w:rsid w:val="000554C7"/>
    <w:rsid w:val="000571E7"/>
    <w:rsid w:val="00057358"/>
    <w:rsid w:val="0005771B"/>
    <w:rsid w:val="00057F00"/>
    <w:rsid w:val="000600CC"/>
    <w:rsid w:val="000607C6"/>
    <w:rsid w:val="00060B19"/>
    <w:rsid w:val="00062A78"/>
    <w:rsid w:val="00062B6E"/>
    <w:rsid w:val="000633E1"/>
    <w:rsid w:val="00063597"/>
    <w:rsid w:val="00063DFB"/>
    <w:rsid w:val="0006415C"/>
    <w:rsid w:val="00065724"/>
    <w:rsid w:val="00066E1F"/>
    <w:rsid w:val="00067181"/>
    <w:rsid w:val="000675DF"/>
    <w:rsid w:val="00067C19"/>
    <w:rsid w:val="00067CF9"/>
    <w:rsid w:val="00067D2E"/>
    <w:rsid w:val="00071059"/>
    <w:rsid w:val="000716E2"/>
    <w:rsid w:val="00071BEE"/>
    <w:rsid w:val="00072C9A"/>
    <w:rsid w:val="00075750"/>
    <w:rsid w:val="0007593F"/>
    <w:rsid w:val="00075D9F"/>
    <w:rsid w:val="000765A3"/>
    <w:rsid w:val="000765BD"/>
    <w:rsid w:val="000776DE"/>
    <w:rsid w:val="00077E79"/>
    <w:rsid w:val="0008031D"/>
    <w:rsid w:val="00080B51"/>
    <w:rsid w:val="0008129F"/>
    <w:rsid w:val="00082451"/>
    <w:rsid w:val="000836C6"/>
    <w:rsid w:val="00084823"/>
    <w:rsid w:val="00084F98"/>
    <w:rsid w:val="00085B95"/>
    <w:rsid w:val="00085F21"/>
    <w:rsid w:val="00086160"/>
    <w:rsid w:val="00087124"/>
    <w:rsid w:val="00087408"/>
    <w:rsid w:val="000875D9"/>
    <w:rsid w:val="00090304"/>
    <w:rsid w:val="00092294"/>
    <w:rsid w:val="0009398F"/>
    <w:rsid w:val="00094704"/>
    <w:rsid w:val="00095141"/>
    <w:rsid w:val="000951B7"/>
    <w:rsid w:val="00095C9A"/>
    <w:rsid w:val="000965BC"/>
    <w:rsid w:val="00097CF7"/>
    <w:rsid w:val="00097EF3"/>
    <w:rsid w:val="000A06F0"/>
    <w:rsid w:val="000A07BA"/>
    <w:rsid w:val="000A088A"/>
    <w:rsid w:val="000A1322"/>
    <w:rsid w:val="000A158F"/>
    <w:rsid w:val="000A1A67"/>
    <w:rsid w:val="000A1B26"/>
    <w:rsid w:val="000A1D0A"/>
    <w:rsid w:val="000A2C29"/>
    <w:rsid w:val="000A3BC9"/>
    <w:rsid w:val="000A56E2"/>
    <w:rsid w:val="000A58F3"/>
    <w:rsid w:val="000A5FE4"/>
    <w:rsid w:val="000A7227"/>
    <w:rsid w:val="000A7884"/>
    <w:rsid w:val="000A7C0B"/>
    <w:rsid w:val="000A7D54"/>
    <w:rsid w:val="000B06C8"/>
    <w:rsid w:val="000B0CB1"/>
    <w:rsid w:val="000B1AF1"/>
    <w:rsid w:val="000B226D"/>
    <w:rsid w:val="000B253D"/>
    <w:rsid w:val="000B2741"/>
    <w:rsid w:val="000B2DEC"/>
    <w:rsid w:val="000B3A8B"/>
    <w:rsid w:val="000B49B0"/>
    <w:rsid w:val="000B60DE"/>
    <w:rsid w:val="000B62B9"/>
    <w:rsid w:val="000B674C"/>
    <w:rsid w:val="000B6B86"/>
    <w:rsid w:val="000B706C"/>
    <w:rsid w:val="000C075E"/>
    <w:rsid w:val="000C1750"/>
    <w:rsid w:val="000C2B2F"/>
    <w:rsid w:val="000C3C03"/>
    <w:rsid w:val="000C431D"/>
    <w:rsid w:val="000C4BBC"/>
    <w:rsid w:val="000C5449"/>
    <w:rsid w:val="000C6284"/>
    <w:rsid w:val="000C65DD"/>
    <w:rsid w:val="000C6817"/>
    <w:rsid w:val="000C773F"/>
    <w:rsid w:val="000D0971"/>
    <w:rsid w:val="000D0A4C"/>
    <w:rsid w:val="000D0F1E"/>
    <w:rsid w:val="000D1A63"/>
    <w:rsid w:val="000D1C55"/>
    <w:rsid w:val="000D261B"/>
    <w:rsid w:val="000D2B4B"/>
    <w:rsid w:val="000D50BD"/>
    <w:rsid w:val="000D5E48"/>
    <w:rsid w:val="000D5E94"/>
    <w:rsid w:val="000D6732"/>
    <w:rsid w:val="000D67FF"/>
    <w:rsid w:val="000D6A2D"/>
    <w:rsid w:val="000D6DE5"/>
    <w:rsid w:val="000D707C"/>
    <w:rsid w:val="000E0517"/>
    <w:rsid w:val="000E294D"/>
    <w:rsid w:val="000E36CE"/>
    <w:rsid w:val="000E58AB"/>
    <w:rsid w:val="000E5EBA"/>
    <w:rsid w:val="000E60FC"/>
    <w:rsid w:val="000E6445"/>
    <w:rsid w:val="000E65C4"/>
    <w:rsid w:val="000F0A45"/>
    <w:rsid w:val="000F0E97"/>
    <w:rsid w:val="000F1206"/>
    <w:rsid w:val="000F2080"/>
    <w:rsid w:val="000F2214"/>
    <w:rsid w:val="000F2428"/>
    <w:rsid w:val="000F25BE"/>
    <w:rsid w:val="000F2899"/>
    <w:rsid w:val="000F422A"/>
    <w:rsid w:val="000F4412"/>
    <w:rsid w:val="000F4D64"/>
    <w:rsid w:val="000F52A3"/>
    <w:rsid w:val="000F58E1"/>
    <w:rsid w:val="000F6525"/>
    <w:rsid w:val="000F6B4B"/>
    <w:rsid w:val="000F7248"/>
    <w:rsid w:val="000F79AA"/>
    <w:rsid w:val="000F7DBB"/>
    <w:rsid w:val="0010225A"/>
    <w:rsid w:val="001027E4"/>
    <w:rsid w:val="00103578"/>
    <w:rsid w:val="001047CA"/>
    <w:rsid w:val="00105051"/>
    <w:rsid w:val="00106795"/>
    <w:rsid w:val="00110ABD"/>
    <w:rsid w:val="00111157"/>
    <w:rsid w:val="0011117D"/>
    <w:rsid w:val="00112128"/>
    <w:rsid w:val="00112495"/>
    <w:rsid w:val="00112957"/>
    <w:rsid w:val="00114D0C"/>
    <w:rsid w:val="00116423"/>
    <w:rsid w:val="00116F19"/>
    <w:rsid w:val="001211DD"/>
    <w:rsid w:val="00122128"/>
    <w:rsid w:val="00123C3E"/>
    <w:rsid w:val="0012414F"/>
    <w:rsid w:val="00124781"/>
    <w:rsid w:val="00124CF1"/>
    <w:rsid w:val="001251C5"/>
    <w:rsid w:val="00125299"/>
    <w:rsid w:val="001255A6"/>
    <w:rsid w:val="00126A59"/>
    <w:rsid w:val="00126BB2"/>
    <w:rsid w:val="00127AAA"/>
    <w:rsid w:val="00130CC3"/>
    <w:rsid w:val="001316DD"/>
    <w:rsid w:val="00132E7A"/>
    <w:rsid w:val="001341EB"/>
    <w:rsid w:val="0013425A"/>
    <w:rsid w:val="001345EE"/>
    <w:rsid w:val="00134932"/>
    <w:rsid w:val="00135661"/>
    <w:rsid w:val="00136627"/>
    <w:rsid w:val="00137C17"/>
    <w:rsid w:val="00140A1C"/>
    <w:rsid w:val="001417C5"/>
    <w:rsid w:val="00142B3B"/>
    <w:rsid w:val="00143068"/>
    <w:rsid w:val="001432F8"/>
    <w:rsid w:val="00143378"/>
    <w:rsid w:val="0014365C"/>
    <w:rsid w:val="00144B5E"/>
    <w:rsid w:val="00145816"/>
    <w:rsid w:val="00145CC6"/>
    <w:rsid w:val="001462E3"/>
    <w:rsid w:val="0014672F"/>
    <w:rsid w:val="00146C59"/>
    <w:rsid w:val="001478A8"/>
    <w:rsid w:val="00147ACC"/>
    <w:rsid w:val="00150176"/>
    <w:rsid w:val="00151052"/>
    <w:rsid w:val="0015121E"/>
    <w:rsid w:val="0015174F"/>
    <w:rsid w:val="0015177D"/>
    <w:rsid w:val="001517D5"/>
    <w:rsid w:val="00151963"/>
    <w:rsid w:val="00151C74"/>
    <w:rsid w:val="0015216D"/>
    <w:rsid w:val="00153220"/>
    <w:rsid w:val="001538CE"/>
    <w:rsid w:val="00153E58"/>
    <w:rsid w:val="001561D8"/>
    <w:rsid w:val="00156F5B"/>
    <w:rsid w:val="0015795D"/>
    <w:rsid w:val="00160268"/>
    <w:rsid w:val="00161263"/>
    <w:rsid w:val="0016135F"/>
    <w:rsid w:val="00161D85"/>
    <w:rsid w:val="00161DB5"/>
    <w:rsid w:val="0016250F"/>
    <w:rsid w:val="001627DF"/>
    <w:rsid w:val="001630E1"/>
    <w:rsid w:val="00163537"/>
    <w:rsid w:val="00163D42"/>
    <w:rsid w:val="00165837"/>
    <w:rsid w:val="00165A8F"/>
    <w:rsid w:val="00166332"/>
    <w:rsid w:val="00166364"/>
    <w:rsid w:val="001671C1"/>
    <w:rsid w:val="00170E2B"/>
    <w:rsid w:val="001714CB"/>
    <w:rsid w:val="0017221A"/>
    <w:rsid w:val="0017283C"/>
    <w:rsid w:val="0017289F"/>
    <w:rsid w:val="00172AF1"/>
    <w:rsid w:val="00172F08"/>
    <w:rsid w:val="001733A2"/>
    <w:rsid w:val="00173681"/>
    <w:rsid w:val="00174891"/>
    <w:rsid w:val="00175456"/>
    <w:rsid w:val="0017598A"/>
    <w:rsid w:val="0017725F"/>
    <w:rsid w:val="0017793E"/>
    <w:rsid w:val="00180798"/>
    <w:rsid w:val="00181404"/>
    <w:rsid w:val="001834A3"/>
    <w:rsid w:val="001846D8"/>
    <w:rsid w:val="00184D3D"/>
    <w:rsid w:val="00185498"/>
    <w:rsid w:val="00186318"/>
    <w:rsid w:val="0018680A"/>
    <w:rsid w:val="00186CA5"/>
    <w:rsid w:val="00191055"/>
    <w:rsid w:val="00191134"/>
    <w:rsid w:val="00192246"/>
    <w:rsid w:val="00193B75"/>
    <w:rsid w:val="00193F96"/>
    <w:rsid w:val="001940F1"/>
    <w:rsid w:val="0019437F"/>
    <w:rsid w:val="0019525E"/>
    <w:rsid w:val="00195751"/>
    <w:rsid w:val="00195C94"/>
    <w:rsid w:val="001963E9"/>
    <w:rsid w:val="001969B7"/>
    <w:rsid w:val="00196B5D"/>
    <w:rsid w:val="001A0003"/>
    <w:rsid w:val="001A0B91"/>
    <w:rsid w:val="001A153B"/>
    <w:rsid w:val="001A1BD8"/>
    <w:rsid w:val="001A1CDA"/>
    <w:rsid w:val="001A1EA2"/>
    <w:rsid w:val="001A1F54"/>
    <w:rsid w:val="001A2A42"/>
    <w:rsid w:val="001A2D50"/>
    <w:rsid w:val="001A346D"/>
    <w:rsid w:val="001A35C7"/>
    <w:rsid w:val="001A36F7"/>
    <w:rsid w:val="001A370C"/>
    <w:rsid w:val="001A53BB"/>
    <w:rsid w:val="001A60B8"/>
    <w:rsid w:val="001A6F70"/>
    <w:rsid w:val="001A70D2"/>
    <w:rsid w:val="001B01F1"/>
    <w:rsid w:val="001B17C4"/>
    <w:rsid w:val="001B2992"/>
    <w:rsid w:val="001B3655"/>
    <w:rsid w:val="001B3664"/>
    <w:rsid w:val="001B37F7"/>
    <w:rsid w:val="001B46F2"/>
    <w:rsid w:val="001B4BA1"/>
    <w:rsid w:val="001B51B9"/>
    <w:rsid w:val="001B5235"/>
    <w:rsid w:val="001B590A"/>
    <w:rsid w:val="001B7D5D"/>
    <w:rsid w:val="001C0F85"/>
    <w:rsid w:val="001C1826"/>
    <w:rsid w:val="001C19DC"/>
    <w:rsid w:val="001C1B65"/>
    <w:rsid w:val="001C1D79"/>
    <w:rsid w:val="001C2E72"/>
    <w:rsid w:val="001C351E"/>
    <w:rsid w:val="001C547A"/>
    <w:rsid w:val="001C55B5"/>
    <w:rsid w:val="001C574B"/>
    <w:rsid w:val="001C5A91"/>
    <w:rsid w:val="001C6430"/>
    <w:rsid w:val="001C676D"/>
    <w:rsid w:val="001C6DB4"/>
    <w:rsid w:val="001C70BF"/>
    <w:rsid w:val="001D0369"/>
    <w:rsid w:val="001D216E"/>
    <w:rsid w:val="001D2F4C"/>
    <w:rsid w:val="001D3306"/>
    <w:rsid w:val="001D3FF7"/>
    <w:rsid w:val="001D4432"/>
    <w:rsid w:val="001D474D"/>
    <w:rsid w:val="001D4BFF"/>
    <w:rsid w:val="001D5A35"/>
    <w:rsid w:val="001D73F3"/>
    <w:rsid w:val="001D7C00"/>
    <w:rsid w:val="001D7C6E"/>
    <w:rsid w:val="001E0463"/>
    <w:rsid w:val="001E066D"/>
    <w:rsid w:val="001E2041"/>
    <w:rsid w:val="001E2608"/>
    <w:rsid w:val="001E2BB0"/>
    <w:rsid w:val="001E30F6"/>
    <w:rsid w:val="001E42B9"/>
    <w:rsid w:val="001E44E9"/>
    <w:rsid w:val="001E4B17"/>
    <w:rsid w:val="001E56CF"/>
    <w:rsid w:val="001E5BBF"/>
    <w:rsid w:val="001E5FF0"/>
    <w:rsid w:val="001E62A0"/>
    <w:rsid w:val="001E63A9"/>
    <w:rsid w:val="001E70AD"/>
    <w:rsid w:val="001E710C"/>
    <w:rsid w:val="001E791A"/>
    <w:rsid w:val="001E7BAE"/>
    <w:rsid w:val="001F095A"/>
    <w:rsid w:val="001F0FD5"/>
    <w:rsid w:val="001F10A3"/>
    <w:rsid w:val="001F15E7"/>
    <w:rsid w:val="001F1EAA"/>
    <w:rsid w:val="001F240F"/>
    <w:rsid w:val="001F2758"/>
    <w:rsid w:val="001F44EF"/>
    <w:rsid w:val="001F5000"/>
    <w:rsid w:val="001F5355"/>
    <w:rsid w:val="001F5554"/>
    <w:rsid w:val="001F5B19"/>
    <w:rsid w:val="001F5B78"/>
    <w:rsid w:val="001F5C74"/>
    <w:rsid w:val="001F5F79"/>
    <w:rsid w:val="001F689D"/>
    <w:rsid w:val="001F68DD"/>
    <w:rsid w:val="001F6F7F"/>
    <w:rsid w:val="001F6F85"/>
    <w:rsid w:val="001F70E0"/>
    <w:rsid w:val="001F7752"/>
    <w:rsid w:val="001F7E38"/>
    <w:rsid w:val="0020028D"/>
    <w:rsid w:val="00200897"/>
    <w:rsid w:val="00200D98"/>
    <w:rsid w:val="002017E9"/>
    <w:rsid w:val="00201BA0"/>
    <w:rsid w:val="00201CCD"/>
    <w:rsid w:val="0020223C"/>
    <w:rsid w:val="00202D94"/>
    <w:rsid w:val="0020302F"/>
    <w:rsid w:val="00204C02"/>
    <w:rsid w:val="00205900"/>
    <w:rsid w:val="00205D3A"/>
    <w:rsid w:val="00207E31"/>
    <w:rsid w:val="00210436"/>
    <w:rsid w:val="002109EE"/>
    <w:rsid w:val="00211C30"/>
    <w:rsid w:val="00211EEC"/>
    <w:rsid w:val="00211F4E"/>
    <w:rsid w:val="00212056"/>
    <w:rsid w:val="002138F4"/>
    <w:rsid w:val="002141A8"/>
    <w:rsid w:val="00214533"/>
    <w:rsid w:val="00214705"/>
    <w:rsid w:val="00214805"/>
    <w:rsid w:val="0021680B"/>
    <w:rsid w:val="00217EC6"/>
    <w:rsid w:val="002200E2"/>
    <w:rsid w:val="00220B6B"/>
    <w:rsid w:val="00221170"/>
    <w:rsid w:val="00221257"/>
    <w:rsid w:val="002216A5"/>
    <w:rsid w:val="00221C54"/>
    <w:rsid w:val="00221DAD"/>
    <w:rsid w:val="0022306A"/>
    <w:rsid w:val="002234B5"/>
    <w:rsid w:val="00223989"/>
    <w:rsid w:val="00224DAD"/>
    <w:rsid w:val="00225367"/>
    <w:rsid w:val="00226638"/>
    <w:rsid w:val="00226709"/>
    <w:rsid w:val="00226C0B"/>
    <w:rsid w:val="0023090B"/>
    <w:rsid w:val="00231662"/>
    <w:rsid w:val="002316D9"/>
    <w:rsid w:val="00231858"/>
    <w:rsid w:val="00233F37"/>
    <w:rsid w:val="002342EE"/>
    <w:rsid w:val="0023567C"/>
    <w:rsid w:val="0024004C"/>
    <w:rsid w:val="002403E7"/>
    <w:rsid w:val="002409DD"/>
    <w:rsid w:val="00241186"/>
    <w:rsid w:val="00241324"/>
    <w:rsid w:val="002437D2"/>
    <w:rsid w:val="002441AE"/>
    <w:rsid w:val="002451A9"/>
    <w:rsid w:val="002473E7"/>
    <w:rsid w:val="0024760E"/>
    <w:rsid w:val="00247854"/>
    <w:rsid w:val="00250090"/>
    <w:rsid w:val="002512B6"/>
    <w:rsid w:val="0025155D"/>
    <w:rsid w:val="00251606"/>
    <w:rsid w:val="00251653"/>
    <w:rsid w:val="00252092"/>
    <w:rsid w:val="00252810"/>
    <w:rsid w:val="00252AB5"/>
    <w:rsid w:val="00253F33"/>
    <w:rsid w:val="00254440"/>
    <w:rsid w:val="00254DAF"/>
    <w:rsid w:val="002561D4"/>
    <w:rsid w:val="00256FD6"/>
    <w:rsid w:val="002576BF"/>
    <w:rsid w:val="00257FE9"/>
    <w:rsid w:val="002608B8"/>
    <w:rsid w:val="00261289"/>
    <w:rsid w:val="002627ED"/>
    <w:rsid w:val="00262C84"/>
    <w:rsid w:val="00263463"/>
    <w:rsid w:val="002645CF"/>
    <w:rsid w:val="00265D04"/>
    <w:rsid w:val="00265D24"/>
    <w:rsid w:val="002668E4"/>
    <w:rsid w:val="002674F9"/>
    <w:rsid w:val="00267761"/>
    <w:rsid w:val="002678DF"/>
    <w:rsid w:val="00272624"/>
    <w:rsid w:val="00272CFA"/>
    <w:rsid w:val="00272D4B"/>
    <w:rsid w:val="00272FD4"/>
    <w:rsid w:val="002736F6"/>
    <w:rsid w:val="00280250"/>
    <w:rsid w:val="00280389"/>
    <w:rsid w:val="00280390"/>
    <w:rsid w:val="00280683"/>
    <w:rsid w:val="0028080C"/>
    <w:rsid w:val="00281C1C"/>
    <w:rsid w:val="00283081"/>
    <w:rsid w:val="00283433"/>
    <w:rsid w:val="0028482F"/>
    <w:rsid w:val="00285217"/>
    <w:rsid w:val="00287E6E"/>
    <w:rsid w:val="0029066A"/>
    <w:rsid w:val="0029173C"/>
    <w:rsid w:val="0029217C"/>
    <w:rsid w:val="002922D5"/>
    <w:rsid w:val="002944BB"/>
    <w:rsid w:val="0029526A"/>
    <w:rsid w:val="002958EA"/>
    <w:rsid w:val="002966A4"/>
    <w:rsid w:val="00296E54"/>
    <w:rsid w:val="002972EC"/>
    <w:rsid w:val="002A17CF"/>
    <w:rsid w:val="002A26B5"/>
    <w:rsid w:val="002A2AEF"/>
    <w:rsid w:val="002A2FF5"/>
    <w:rsid w:val="002A40BE"/>
    <w:rsid w:val="002A4628"/>
    <w:rsid w:val="002A53EE"/>
    <w:rsid w:val="002A5643"/>
    <w:rsid w:val="002A56B5"/>
    <w:rsid w:val="002A575C"/>
    <w:rsid w:val="002A58F5"/>
    <w:rsid w:val="002A5D2C"/>
    <w:rsid w:val="002A5D4D"/>
    <w:rsid w:val="002A649C"/>
    <w:rsid w:val="002A6AE3"/>
    <w:rsid w:val="002A719C"/>
    <w:rsid w:val="002A723F"/>
    <w:rsid w:val="002A7526"/>
    <w:rsid w:val="002B1559"/>
    <w:rsid w:val="002B183E"/>
    <w:rsid w:val="002B28EC"/>
    <w:rsid w:val="002B310E"/>
    <w:rsid w:val="002B37D4"/>
    <w:rsid w:val="002B42A0"/>
    <w:rsid w:val="002B4633"/>
    <w:rsid w:val="002B5546"/>
    <w:rsid w:val="002B5C0C"/>
    <w:rsid w:val="002B645E"/>
    <w:rsid w:val="002B660A"/>
    <w:rsid w:val="002B6D11"/>
    <w:rsid w:val="002B72B7"/>
    <w:rsid w:val="002B777A"/>
    <w:rsid w:val="002C0645"/>
    <w:rsid w:val="002C072A"/>
    <w:rsid w:val="002C095C"/>
    <w:rsid w:val="002C111F"/>
    <w:rsid w:val="002C1724"/>
    <w:rsid w:val="002C18FB"/>
    <w:rsid w:val="002C27B2"/>
    <w:rsid w:val="002C32B6"/>
    <w:rsid w:val="002C43D0"/>
    <w:rsid w:val="002C5BF4"/>
    <w:rsid w:val="002C6E2C"/>
    <w:rsid w:val="002C7469"/>
    <w:rsid w:val="002C7647"/>
    <w:rsid w:val="002C76F0"/>
    <w:rsid w:val="002C7BDA"/>
    <w:rsid w:val="002D039A"/>
    <w:rsid w:val="002D17AD"/>
    <w:rsid w:val="002D2483"/>
    <w:rsid w:val="002D4313"/>
    <w:rsid w:val="002D4F89"/>
    <w:rsid w:val="002D72F4"/>
    <w:rsid w:val="002E02DE"/>
    <w:rsid w:val="002E04F8"/>
    <w:rsid w:val="002E0939"/>
    <w:rsid w:val="002E119A"/>
    <w:rsid w:val="002E1359"/>
    <w:rsid w:val="002E1E26"/>
    <w:rsid w:val="002E2CFE"/>
    <w:rsid w:val="002E3BD1"/>
    <w:rsid w:val="002E5CF7"/>
    <w:rsid w:val="002E6133"/>
    <w:rsid w:val="002E691F"/>
    <w:rsid w:val="002E6BD3"/>
    <w:rsid w:val="002E6DBD"/>
    <w:rsid w:val="002E7807"/>
    <w:rsid w:val="002F01A6"/>
    <w:rsid w:val="002F09FE"/>
    <w:rsid w:val="002F0C5D"/>
    <w:rsid w:val="002F0D4A"/>
    <w:rsid w:val="002F10B5"/>
    <w:rsid w:val="002F13E8"/>
    <w:rsid w:val="002F197D"/>
    <w:rsid w:val="002F1F2E"/>
    <w:rsid w:val="002F226D"/>
    <w:rsid w:val="002F22B6"/>
    <w:rsid w:val="002F23A0"/>
    <w:rsid w:val="002F240E"/>
    <w:rsid w:val="002F36F7"/>
    <w:rsid w:val="002F3B5B"/>
    <w:rsid w:val="002F43AB"/>
    <w:rsid w:val="002F50B7"/>
    <w:rsid w:val="002F5CA7"/>
    <w:rsid w:val="002F683F"/>
    <w:rsid w:val="002F708F"/>
    <w:rsid w:val="003000A0"/>
    <w:rsid w:val="003003B8"/>
    <w:rsid w:val="0030055B"/>
    <w:rsid w:val="0030121A"/>
    <w:rsid w:val="00301404"/>
    <w:rsid w:val="0030258F"/>
    <w:rsid w:val="00302C03"/>
    <w:rsid w:val="00302C8E"/>
    <w:rsid w:val="00303964"/>
    <w:rsid w:val="003045B5"/>
    <w:rsid w:val="00304992"/>
    <w:rsid w:val="003059CF"/>
    <w:rsid w:val="00306575"/>
    <w:rsid w:val="003075CB"/>
    <w:rsid w:val="003075F4"/>
    <w:rsid w:val="00307640"/>
    <w:rsid w:val="00310574"/>
    <w:rsid w:val="00310D8A"/>
    <w:rsid w:val="0031153B"/>
    <w:rsid w:val="00311A11"/>
    <w:rsid w:val="00311DC9"/>
    <w:rsid w:val="003120FA"/>
    <w:rsid w:val="003121E2"/>
    <w:rsid w:val="00312B16"/>
    <w:rsid w:val="00312B37"/>
    <w:rsid w:val="00312E08"/>
    <w:rsid w:val="003133A8"/>
    <w:rsid w:val="00313518"/>
    <w:rsid w:val="00313623"/>
    <w:rsid w:val="00314413"/>
    <w:rsid w:val="00314CEC"/>
    <w:rsid w:val="0031546C"/>
    <w:rsid w:val="00315CC2"/>
    <w:rsid w:val="00316A2D"/>
    <w:rsid w:val="00320A95"/>
    <w:rsid w:val="00320BB5"/>
    <w:rsid w:val="00321345"/>
    <w:rsid w:val="00321492"/>
    <w:rsid w:val="00321EDB"/>
    <w:rsid w:val="00322072"/>
    <w:rsid w:val="00322B41"/>
    <w:rsid w:val="00322DC3"/>
    <w:rsid w:val="00322E5C"/>
    <w:rsid w:val="00323483"/>
    <w:rsid w:val="00323A42"/>
    <w:rsid w:val="0032458C"/>
    <w:rsid w:val="00324784"/>
    <w:rsid w:val="00325187"/>
    <w:rsid w:val="00325309"/>
    <w:rsid w:val="00325928"/>
    <w:rsid w:val="00325D7F"/>
    <w:rsid w:val="00326209"/>
    <w:rsid w:val="003263C6"/>
    <w:rsid w:val="0032770B"/>
    <w:rsid w:val="00327969"/>
    <w:rsid w:val="00327DB8"/>
    <w:rsid w:val="00327E2F"/>
    <w:rsid w:val="00327E3E"/>
    <w:rsid w:val="00330886"/>
    <w:rsid w:val="0033090D"/>
    <w:rsid w:val="00330F4E"/>
    <w:rsid w:val="00331110"/>
    <w:rsid w:val="00331578"/>
    <w:rsid w:val="00331638"/>
    <w:rsid w:val="0033163B"/>
    <w:rsid w:val="00331D45"/>
    <w:rsid w:val="003324B1"/>
    <w:rsid w:val="0033426C"/>
    <w:rsid w:val="003342C1"/>
    <w:rsid w:val="00334517"/>
    <w:rsid w:val="003349B6"/>
    <w:rsid w:val="00334F61"/>
    <w:rsid w:val="0033578E"/>
    <w:rsid w:val="00335A92"/>
    <w:rsid w:val="00336157"/>
    <w:rsid w:val="003363D5"/>
    <w:rsid w:val="00337A8E"/>
    <w:rsid w:val="00337EB5"/>
    <w:rsid w:val="003401D3"/>
    <w:rsid w:val="00340426"/>
    <w:rsid w:val="0034055B"/>
    <w:rsid w:val="00340668"/>
    <w:rsid w:val="00341A6A"/>
    <w:rsid w:val="00341FA6"/>
    <w:rsid w:val="00342729"/>
    <w:rsid w:val="0034306B"/>
    <w:rsid w:val="00344F8A"/>
    <w:rsid w:val="0034513D"/>
    <w:rsid w:val="003467AB"/>
    <w:rsid w:val="00347848"/>
    <w:rsid w:val="00347A77"/>
    <w:rsid w:val="00347BB0"/>
    <w:rsid w:val="00347F0E"/>
    <w:rsid w:val="003504FE"/>
    <w:rsid w:val="003520C9"/>
    <w:rsid w:val="003524BB"/>
    <w:rsid w:val="0035305B"/>
    <w:rsid w:val="003532AD"/>
    <w:rsid w:val="0035383F"/>
    <w:rsid w:val="00354309"/>
    <w:rsid w:val="00355313"/>
    <w:rsid w:val="003555F9"/>
    <w:rsid w:val="003559EC"/>
    <w:rsid w:val="0035609A"/>
    <w:rsid w:val="00356219"/>
    <w:rsid w:val="0035673E"/>
    <w:rsid w:val="003568AF"/>
    <w:rsid w:val="00356CCC"/>
    <w:rsid w:val="00356D8C"/>
    <w:rsid w:val="003578D3"/>
    <w:rsid w:val="00357CF3"/>
    <w:rsid w:val="003607C9"/>
    <w:rsid w:val="00360860"/>
    <w:rsid w:val="003608F3"/>
    <w:rsid w:val="00361D13"/>
    <w:rsid w:val="00362574"/>
    <w:rsid w:val="00362627"/>
    <w:rsid w:val="0036318F"/>
    <w:rsid w:val="00363E52"/>
    <w:rsid w:val="003646D3"/>
    <w:rsid w:val="00364EA1"/>
    <w:rsid w:val="003652A3"/>
    <w:rsid w:val="00365436"/>
    <w:rsid w:val="00365540"/>
    <w:rsid w:val="00365896"/>
    <w:rsid w:val="00365BC8"/>
    <w:rsid w:val="00365F6B"/>
    <w:rsid w:val="003667B1"/>
    <w:rsid w:val="0036713C"/>
    <w:rsid w:val="00367762"/>
    <w:rsid w:val="00367B85"/>
    <w:rsid w:val="00367BF3"/>
    <w:rsid w:val="00367DC7"/>
    <w:rsid w:val="00370692"/>
    <w:rsid w:val="00370E2C"/>
    <w:rsid w:val="003710C6"/>
    <w:rsid w:val="00372D8D"/>
    <w:rsid w:val="00372FDA"/>
    <w:rsid w:val="00373993"/>
    <w:rsid w:val="003742F5"/>
    <w:rsid w:val="00374435"/>
    <w:rsid w:val="00376453"/>
    <w:rsid w:val="00376554"/>
    <w:rsid w:val="00376986"/>
    <w:rsid w:val="00376ADA"/>
    <w:rsid w:val="00380C7F"/>
    <w:rsid w:val="003810CF"/>
    <w:rsid w:val="0038194C"/>
    <w:rsid w:val="003821C8"/>
    <w:rsid w:val="00382667"/>
    <w:rsid w:val="003826EE"/>
    <w:rsid w:val="00382889"/>
    <w:rsid w:val="003829C1"/>
    <w:rsid w:val="003833DA"/>
    <w:rsid w:val="003834CB"/>
    <w:rsid w:val="003834EC"/>
    <w:rsid w:val="00383B20"/>
    <w:rsid w:val="003842D4"/>
    <w:rsid w:val="00384700"/>
    <w:rsid w:val="0038539B"/>
    <w:rsid w:val="003854F9"/>
    <w:rsid w:val="00385B25"/>
    <w:rsid w:val="00385FD1"/>
    <w:rsid w:val="003877B8"/>
    <w:rsid w:val="00387D19"/>
    <w:rsid w:val="00387DD9"/>
    <w:rsid w:val="00390155"/>
    <w:rsid w:val="003919AA"/>
    <w:rsid w:val="003935E3"/>
    <w:rsid w:val="00394BFA"/>
    <w:rsid w:val="0039561E"/>
    <w:rsid w:val="00395F9A"/>
    <w:rsid w:val="003966FD"/>
    <w:rsid w:val="003967FF"/>
    <w:rsid w:val="00396AB8"/>
    <w:rsid w:val="003971F9"/>
    <w:rsid w:val="00397B68"/>
    <w:rsid w:val="003A1AE8"/>
    <w:rsid w:val="003A2571"/>
    <w:rsid w:val="003A2F71"/>
    <w:rsid w:val="003A3145"/>
    <w:rsid w:val="003A31AB"/>
    <w:rsid w:val="003A43FA"/>
    <w:rsid w:val="003A4997"/>
    <w:rsid w:val="003A50FF"/>
    <w:rsid w:val="003A52B0"/>
    <w:rsid w:val="003A53EF"/>
    <w:rsid w:val="003A66C2"/>
    <w:rsid w:val="003A6875"/>
    <w:rsid w:val="003A6BCC"/>
    <w:rsid w:val="003A7412"/>
    <w:rsid w:val="003A76FA"/>
    <w:rsid w:val="003B0A91"/>
    <w:rsid w:val="003B195B"/>
    <w:rsid w:val="003B1C1D"/>
    <w:rsid w:val="003B1DDF"/>
    <w:rsid w:val="003B1F4D"/>
    <w:rsid w:val="003B2008"/>
    <w:rsid w:val="003B2ADE"/>
    <w:rsid w:val="003B352E"/>
    <w:rsid w:val="003B3887"/>
    <w:rsid w:val="003B3DD8"/>
    <w:rsid w:val="003B428F"/>
    <w:rsid w:val="003B43FB"/>
    <w:rsid w:val="003B5031"/>
    <w:rsid w:val="003B5335"/>
    <w:rsid w:val="003B54C3"/>
    <w:rsid w:val="003B5B9A"/>
    <w:rsid w:val="003B6BBF"/>
    <w:rsid w:val="003B7AC8"/>
    <w:rsid w:val="003C045A"/>
    <w:rsid w:val="003C0832"/>
    <w:rsid w:val="003C18F1"/>
    <w:rsid w:val="003C1ABC"/>
    <w:rsid w:val="003C1B5F"/>
    <w:rsid w:val="003C23AF"/>
    <w:rsid w:val="003C28E0"/>
    <w:rsid w:val="003C354B"/>
    <w:rsid w:val="003C37DF"/>
    <w:rsid w:val="003C3D5C"/>
    <w:rsid w:val="003C4DD7"/>
    <w:rsid w:val="003C594F"/>
    <w:rsid w:val="003C5C9D"/>
    <w:rsid w:val="003C5DA2"/>
    <w:rsid w:val="003C62B5"/>
    <w:rsid w:val="003C678E"/>
    <w:rsid w:val="003C69F5"/>
    <w:rsid w:val="003C7224"/>
    <w:rsid w:val="003C7624"/>
    <w:rsid w:val="003C76F8"/>
    <w:rsid w:val="003D004F"/>
    <w:rsid w:val="003D0D4B"/>
    <w:rsid w:val="003D17CF"/>
    <w:rsid w:val="003D1C38"/>
    <w:rsid w:val="003D1E3B"/>
    <w:rsid w:val="003D39EA"/>
    <w:rsid w:val="003D3FC8"/>
    <w:rsid w:val="003D475A"/>
    <w:rsid w:val="003D47E5"/>
    <w:rsid w:val="003D6074"/>
    <w:rsid w:val="003D745C"/>
    <w:rsid w:val="003D7617"/>
    <w:rsid w:val="003D7E1E"/>
    <w:rsid w:val="003E2328"/>
    <w:rsid w:val="003E2DB7"/>
    <w:rsid w:val="003E36AC"/>
    <w:rsid w:val="003E36E1"/>
    <w:rsid w:val="003E37AC"/>
    <w:rsid w:val="003E37D2"/>
    <w:rsid w:val="003E4F31"/>
    <w:rsid w:val="003E5754"/>
    <w:rsid w:val="003E5EC1"/>
    <w:rsid w:val="003E602B"/>
    <w:rsid w:val="003E62E8"/>
    <w:rsid w:val="003E6402"/>
    <w:rsid w:val="003E6A63"/>
    <w:rsid w:val="003E6AE9"/>
    <w:rsid w:val="003E7578"/>
    <w:rsid w:val="003F03E7"/>
    <w:rsid w:val="003F08E7"/>
    <w:rsid w:val="003F09D5"/>
    <w:rsid w:val="003F0D44"/>
    <w:rsid w:val="003F0EA3"/>
    <w:rsid w:val="003F29D2"/>
    <w:rsid w:val="003F2C0E"/>
    <w:rsid w:val="003F3813"/>
    <w:rsid w:val="003F38A6"/>
    <w:rsid w:val="003F4021"/>
    <w:rsid w:val="003F4135"/>
    <w:rsid w:val="003F4DB2"/>
    <w:rsid w:val="003F4ECC"/>
    <w:rsid w:val="003F5657"/>
    <w:rsid w:val="003F5CCC"/>
    <w:rsid w:val="003F7A1B"/>
    <w:rsid w:val="004003A2"/>
    <w:rsid w:val="00400C20"/>
    <w:rsid w:val="00401473"/>
    <w:rsid w:val="004015E4"/>
    <w:rsid w:val="004019A0"/>
    <w:rsid w:val="00401AD6"/>
    <w:rsid w:val="00402DBF"/>
    <w:rsid w:val="00402E58"/>
    <w:rsid w:val="004052B1"/>
    <w:rsid w:val="00405C16"/>
    <w:rsid w:val="0040606B"/>
    <w:rsid w:val="00406DFD"/>
    <w:rsid w:val="00407271"/>
    <w:rsid w:val="004072E1"/>
    <w:rsid w:val="0041085A"/>
    <w:rsid w:val="00410C27"/>
    <w:rsid w:val="00410D08"/>
    <w:rsid w:val="00411186"/>
    <w:rsid w:val="00411716"/>
    <w:rsid w:val="004124C1"/>
    <w:rsid w:val="0041294E"/>
    <w:rsid w:val="004130E8"/>
    <w:rsid w:val="00414144"/>
    <w:rsid w:val="004149EB"/>
    <w:rsid w:val="004167EA"/>
    <w:rsid w:val="00416E41"/>
    <w:rsid w:val="004171C8"/>
    <w:rsid w:val="00417A71"/>
    <w:rsid w:val="00420C89"/>
    <w:rsid w:val="00421443"/>
    <w:rsid w:val="004217B4"/>
    <w:rsid w:val="00421D26"/>
    <w:rsid w:val="004224AD"/>
    <w:rsid w:val="00422E2D"/>
    <w:rsid w:val="004265B0"/>
    <w:rsid w:val="0042701D"/>
    <w:rsid w:val="0043007A"/>
    <w:rsid w:val="004303D3"/>
    <w:rsid w:val="00432006"/>
    <w:rsid w:val="00432DD6"/>
    <w:rsid w:val="00432EC9"/>
    <w:rsid w:val="00432EE2"/>
    <w:rsid w:val="00433BFD"/>
    <w:rsid w:val="00434185"/>
    <w:rsid w:val="00434260"/>
    <w:rsid w:val="00434DDC"/>
    <w:rsid w:val="0043632E"/>
    <w:rsid w:val="0044017C"/>
    <w:rsid w:val="00440249"/>
    <w:rsid w:val="0044050F"/>
    <w:rsid w:val="00442433"/>
    <w:rsid w:val="004428EA"/>
    <w:rsid w:val="00443393"/>
    <w:rsid w:val="004437EF"/>
    <w:rsid w:val="00443852"/>
    <w:rsid w:val="0044385C"/>
    <w:rsid w:val="00443F78"/>
    <w:rsid w:val="00444922"/>
    <w:rsid w:val="00445F1C"/>
    <w:rsid w:val="004465AA"/>
    <w:rsid w:val="00446E53"/>
    <w:rsid w:val="00446FD9"/>
    <w:rsid w:val="00447EE3"/>
    <w:rsid w:val="0045097D"/>
    <w:rsid w:val="00451F94"/>
    <w:rsid w:val="00453413"/>
    <w:rsid w:val="00453422"/>
    <w:rsid w:val="004535DE"/>
    <w:rsid w:val="00453A54"/>
    <w:rsid w:val="00453FC9"/>
    <w:rsid w:val="0045440E"/>
    <w:rsid w:val="00460272"/>
    <w:rsid w:val="004607CA"/>
    <w:rsid w:val="0046096F"/>
    <w:rsid w:val="00462A7C"/>
    <w:rsid w:val="00462D1E"/>
    <w:rsid w:val="00463390"/>
    <w:rsid w:val="00463652"/>
    <w:rsid w:val="004640B6"/>
    <w:rsid w:val="00466294"/>
    <w:rsid w:val="00466A51"/>
    <w:rsid w:val="00466A7A"/>
    <w:rsid w:val="00466C59"/>
    <w:rsid w:val="00466D6C"/>
    <w:rsid w:val="004674F3"/>
    <w:rsid w:val="004675E4"/>
    <w:rsid w:val="00467723"/>
    <w:rsid w:val="004710F0"/>
    <w:rsid w:val="00471424"/>
    <w:rsid w:val="0047182C"/>
    <w:rsid w:val="00471CFA"/>
    <w:rsid w:val="004723C8"/>
    <w:rsid w:val="00473E37"/>
    <w:rsid w:val="004742D1"/>
    <w:rsid w:val="0047432F"/>
    <w:rsid w:val="00475D7B"/>
    <w:rsid w:val="00476020"/>
    <w:rsid w:val="00476CC3"/>
    <w:rsid w:val="004771B2"/>
    <w:rsid w:val="00477499"/>
    <w:rsid w:val="0047753B"/>
    <w:rsid w:val="00477979"/>
    <w:rsid w:val="004779D7"/>
    <w:rsid w:val="00477FC2"/>
    <w:rsid w:val="0048001D"/>
    <w:rsid w:val="0048044B"/>
    <w:rsid w:val="004809E4"/>
    <w:rsid w:val="0048157B"/>
    <w:rsid w:val="00481A67"/>
    <w:rsid w:val="00481F9B"/>
    <w:rsid w:val="00481FB9"/>
    <w:rsid w:val="0048260A"/>
    <w:rsid w:val="00483438"/>
    <w:rsid w:val="00483736"/>
    <w:rsid w:val="00483AF7"/>
    <w:rsid w:val="00484840"/>
    <w:rsid w:val="00484B34"/>
    <w:rsid w:val="00484DFC"/>
    <w:rsid w:val="00484EB6"/>
    <w:rsid w:val="00485E01"/>
    <w:rsid w:val="00486610"/>
    <w:rsid w:val="0048701B"/>
    <w:rsid w:val="0049069B"/>
    <w:rsid w:val="004907F6"/>
    <w:rsid w:val="004909D6"/>
    <w:rsid w:val="00490A99"/>
    <w:rsid w:val="004912E9"/>
    <w:rsid w:val="00491A4B"/>
    <w:rsid w:val="00492E17"/>
    <w:rsid w:val="00493F5F"/>
    <w:rsid w:val="00495713"/>
    <w:rsid w:val="00496A1A"/>
    <w:rsid w:val="00496A2A"/>
    <w:rsid w:val="004A0E14"/>
    <w:rsid w:val="004A1329"/>
    <w:rsid w:val="004A1D1F"/>
    <w:rsid w:val="004A2BF5"/>
    <w:rsid w:val="004A35C0"/>
    <w:rsid w:val="004A46A4"/>
    <w:rsid w:val="004A4CD5"/>
    <w:rsid w:val="004A554F"/>
    <w:rsid w:val="004A5CB6"/>
    <w:rsid w:val="004A6310"/>
    <w:rsid w:val="004A67AF"/>
    <w:rsid w:val="004A7057"/>
    <w:rsid w:val="004A7523"/>
    <w:rsid w:val="004B06FD"/>
    <w:rsid w:val="004B162B"/>
    <w:rsid w:val="004B21C1"/>
    <w:rsid w:val="004B3160"/>
    <w:rsid w:val="004B32E9"/>
    <w:rsid w:val="004B40FF"/>
    <w:rsid w:val="004B422B"/>
    <w:rsid w:val="004B43E3"/>
    <w:rsid w:val="004B4436"/>
    <w:rsid w:val="004B5BB3"/>
    <w:rsid w:val="004B5DE6"/>
    <w:rsid w:val="004B5EA3"/>
    <w:rsid w:val="004B636A"/>
    <w:rsid w:val="004B64A3"/>
    <w:rsid w:val="004B6DC1"/>
    <w:rsid w:val="004B71B5"/>
    <w:rsid w:val="004B7EA2"/>
    <w:rsid w:val="004C0369"/>
    <w:rsid w:val="004C17B2"/>
    <w:rsid w:val="004C1D4B"/>
    <w:rsid w:val="004C1E67"/>
    <w:rsid w:val="004C259F"/>
    <w:rsid w:val="004C26E3"/>
    <w:rsid w:val="004C2843"/>
    <w:rsid w:val="004C3222"/>
    <w:rsid w:val="004C3DFD"/>
    <w:rsid w:val="004C47F4"/>
    <w:rsid w:val="004C4E1B"/>
    <w:rsid w:val="004C54E1"/>
    <w:rsid w:val="004C5AB0"/>
    <w:rsid w:val="004C6203"/>
    <w:rsid w:val="004C6ABD"/>
    <w:rsid w:val="004C73D8"/>
    <w:rsid w:val="004C74C8"/>
    <w:rsid w:val="004C77E8"/>
    <w:rsid w:val="004C7831"/>
    <w:rsid w:val="004C785F"/>
    <w:rsid w:val="004D002E"/>
    <w:rsid w:val="004D0E7F"/>
    <w:rsid w:val="004D10C9"/>
    <w:rsid w:val="004D10F0"/>
    <w:rsid w:val="004D2581"/>
    <w:rsid w:val="004D3980"/>
    <w:rsid w:val="004D4196"/>
    <w:rsid w:val="004D42D7"/>
    <w:rsid w:val="004D4B3A"/>
    <w:rsid w:val="004D4F86"/>
    <w:rsid w:val="004D527F"/>
    <w:rsid w:val="004D53EA"/>
    <w:rsid w:val="004D5B69"/>
    <w:rsid w:val="004D5E39"/>
    <w:rsid w:val="004D65EC"/>
    <w:rsid w:val="004D65FB"/>
    <w:rsid w:val="004D694B"/>
    <w:rsid w:val="004D7785"/>
    <w:rsid w:val="004D7AAE"/>
    <w:rsid w:val="004E0775"/>
    <w:rsid w:val="004E0DC8"/>
    <w:rsid w:val="004E0ED5"/>
    <w:rsid w:val="004E2299"/>
    <w:rsid w:val="004E3FF4"/>
    <w:rsid w:val="004E5396"/>
    <w:rsid w:val="004E7985"/>
    <w:rsid w:val="004E7EDE"/>
    <w:rsid w:val="004F02D4"/>
    <w:rsid w:val="004F10C7"/>
    <w:rsid w:val="004F141B"/>
    <w:rsid w:val="004F1F47"/>
    <w:rsid w:val="004F28AB"/>
    <w:rsid w:val="004F2B8F"/>
    <w:rsid w:val="004F4F7E"/>
    <w:rsid w:val="004F5292"/>
    <w:rsid w:val="004F53B7"/>
    <w:rsid w:val="004F67C9"/>
    <w:rsid w:val="004F695A"/>
    <w:rsid w:val="004F6C82"/>
    <w:rsid w:val="004F70A4"/>
    <w:rsid w:val="004F71DD"/>
    <w:rsid w:val="004F734D"/>
    <w:rsid w:val="0050080D"/>
    <w:rsid w:val="0050094A"/>
    <w:rsid w:val="00502D90"/>
    <w:rsid w:val="00502DC8"/>
    <w:rsid w:val="00503098"/>
    <w:rsid w:val="00503C3E"/>
    <w:rsid w:val="005050DB"/>
    <w:rsid w:val="00506299"/>
    <w:rsid w:val="00507C99"/>
    <w:rsid w:val="00510FAC"/>
    <w:rsid w:val="00511E07"/>
    <w:rsid w:val="00513ED3"/>
    <w:rsid w:val="00514C79"/>
    <w:rsid w:val="005151A2"/>
    <w:rsid w:val="0051558C"/>
    <w:rsid w:val="00515BB0"/>
    <w:rsid w:val="00517F99"/>
    <w:rsid w:val="00520054"/>
    <w:rsid w:val="0052034B"/>
    <w:rsid w:val="00520988"/>
    <w:rsid w:val="00520F4B"/>
    <w:rsid w:val="005214AA"/>
    <w:rsid w:val="005217DE"/>
    <w:rsid w:val="00521FB0"/>
    <w:rsid w:val="005221B1"/>
    <w:rsid w:val="0052297D"/>
    <w:rsid w:val="00522BC8"/>
    <w:rsid w:val="005231A2"/>
    <w:rsid w:val="00524374"/>
    <w:rsid w:val="00524B8E"/>
    <w:rsid w:val="00525859"/>
    <w:rsid w:val="00527657"/>
    <w:rsid w:val="005278B9"/>
    <w:rsid w:val="005315D4"/>
    <w:rsid w:val="00533FDE"/>
    <w:rsid w:val="005344D4"/>
    <w:rsid w:val="00534C46"/>
    <w:rsid w:val="00536DF5"/>
    <w:rsid w:val="0053732A"/>
    <w:rsid w:val="005379EF"/>
    <w:rsid w:val="00540BB3"/>
    <w:rsid w:val="00542D66"/>
    <w:rsid w:val="0054300C"/>
    <w:rsid w:val="00543564"/>
    <w:rsid w:val="00543611"/>
    <w:rsid w:val="00543C91"/>
    <w:rsid w:val="00544165"/>
    <w:rsid w:val="00544E65"/>
    <w:rsid w:val="005453CE"/>
    <w:rsid w:val="005456C1"/>
    <w:rsid w:val="0054697C"/>
    <w:rsid w:val="00550012"/>
    <w:rsid w:val="00550FF2"/>
    <w:rsid w:val="005518A7"/>
    <w:rsid w:val="00551F9B"/>
    <w:rsid w:val="00551FE0"/>
    <w:rsid w:val="0055279F"/>
    <w:rsid w:val="005529B9"/>
    <w:rsid w:val="00553107"/>
    <w:rsid w:val="00553DEF"/>
    <w:rsid w:val="00554177"/>
    <w:rsid w:val="005567A4"/>
    <w:rsid w:val="0055717C"/>
    <w:rsid w:val="00557768"/>
    <w:rsid w:val="00557AC6"/>
    <w:rsid w:val="00560303"/>
    <w:rsid w:val="00560AB2"/>
    <w:rsid w:val="00560DC4"/>
    <w:rsid w:val="0056244C"/>
    <w:rsid w:val="00563834"/>
    <w:rsid w:val="00563A4A"/>
    <w:rsid w:val="00563B40"/>
    <w:rsid w:val="00563BE4"/>
    <w:rsid w:val="00563E22"/>
    <w:rsid w:val="0056424A"/>
    <w:rsid w:val="00564FD9"/>
    <w:rsid w:val="00565E0E"/>
    <w:rsid w:val="00566A92"/>
    <w:rsid w:val="00566ADD"/>
    <w:rsid w:val="00567660"/>
    <w:rsid w:val="005708C9"/>
    <w:rsid w:val="0057242F"/>
    <w:rsid w:val="005725C7"/>
    <w:rsid w:val="0057292E"/>
    <w:rsid w:val="00572B52"/>
    <w:rsid w:val="0057305A"/>
    <w:rsid w:val="00573247"/>
    <w:rsid w:val="005732BC"/>
    <w:rsid w:val="00573FAB"/>
    <w:rsid w:val="00574603"/>
    <w:rsid w:val="00575A0A"/>
    <w:rsid w:val="00575E84"/>
    <w:rsid w:val="005771B4"/>
    <w:rsid w:val="00577A07"/>
    <w:rsid w:val="00577C4A"/>
    <w:rsid w:val="00581558"/>
    <w:rsid w:val="005816A9"/>
    <w:rsid w:val="005819AB"/>
    <w:rsid w:val="00581F62"/>
    <w:rsid w:val="00582A3D"/>
    <w:rsid w:val="00582BA8"/>
    <w:rsid w:val="00583F5C"/>
    <w:rsid w:val="0058513E"/>
    <w:rsid w:val="00585857"/>
    <w:rsid w:val="00585AEC"/>
    <w:rsid w:val="00586A86"/>
    <w:rsid w:val="00586AEE"/>
    <w:rsid w:val="00587709"/>
    <w:rsid w:val="0059028D"/>
    <w:rsid w:val="005904CC"/>
    <w:rsid w:val="00591329"/>
    <w:rsid w:val="005916BA"/>
    <w:rsid w:val="00591E39"/>
    <w:rsid w:val="005921EF"/>
    <w:rsid w:val="005927BA"/>
    <w:rsid w:val="00592AE1"/>
    <w:rsid w:val="00593834"/>
    <w:rsid w:val="00593C0B"/>
    <w:rsid w:val="0059419B"/>
    <w:rsid w:val="005960C3"/>
    <w:rsid w:val="005963EB"/>
    <w:rsid w:val="00596AE8"/>
    <w:rsid w:val="00596E94"/>
    <w:rsid w:val="0059795A"/>
    <w:rsid w:val="00597C40"/>
    <w:rsid w:val="005A04A9"/>
    <w:rsid w:val="005A08D5"/>
    <w:rsid w:val="005A138D"/>
    <w:rsid w:val="005A19F6"/>
    <w:rsid w:val="005A285D"/>
    <w:rsid w:val="005A382B"/>
    <w:rsid w:val="005A396F"/>
    <w:rsid w:val="005A4B50"/>
    <w:rsid w:val="005A52BD"/>
    <w:rsid w:val="005A58AC"/>
    <w:rsid w:val="005A7A0B"/>
    <w:rsid w:val="005A7A4B"/>
    <w:rsid w:val="005B1D2C"/>
    <w:rsid w:val="005B3B16"/>
    <w:rsid w:val="005B4233"/>
    <w:rsid w:val="005B6063"/>
    <w:rsid w:val="005B6D94"/>
    <w:rsid w:val="005B72A5"/>
    <w:rsid w:val="005B7CA2"/>
    <w:rsid w:val="005B7E76"/>
    <w:rsid w:val="005C05CA"/>
    <w:rsid w:val="005C095A"/>
    <w:rsid w:val="005C0A7B"/>
    <w:rsid w:val="005C0B5B"/>
    <w:rsid w:val="005C181F"/>
    <w:rsid w:val="005C1DCB"/>
    <w:rsid w:val="005C1E23"/>
    <w:rsid w:val="005C2192"/>
    <w:rsid w:val="005C26CD"/>
    <w:rsid w:val="005C2A6B"/>
    <w:rsid w:val="005C2B25"/>
    <w:rsid w:val="005C2C48"/>
    <w:rsid w:val="005C337C"/>
    <w:rsid w:val="005C41EF"/>
    <w:rsid w:val="005C4319"/>
    <w:rsid w:val="005C4325"/>
    <w:rsid w:val="005C4480"/>
    <w:rsid w:val="005C4FF9"/>
    <w:rsid w:val="005C5F4A"/>
    <w:rsid w:val="005C67F9"/>
    <w:rsid w:val="005C7200"/>
    <w:rsid w:val="005C72F5"/>
    <w:rsid w:val="005D063B"/>
    <w:rsid w:val="005D113C"/>
    <w:rsid w:val="005D13F6"/>
    <w:rsid w:val="005D2E31"/>
    <w:rsid w:val="005D4046"/>
    <w:rsid w:val="005D4870"/>
    <w:rsid w:val="005D5AD8"/>
    <w:rsid w:val="005D5B32"/>
    <w:rsid w:val="005D5F94"/>
    <w:rsid w:val="005D7637"/>
    <w:rsid w:val="005D7704"/>
    <w:rsid w:val="005D7AD9"/>
    <w:rsid w:val="005D7DDA"/>
    <w:rsid w:val="005E05DB"/>
    <w:rsid w:val="005E0851"/>
    <w:rsid w:val="005E0952"/>
    <w:rsid w:val="005E0FAD"/>
    <w:rsid w:val="005E1359"/>
    <w:rsid w:val="005E1655"/>
    <w:rsid w:val="005E2B32"/>
    <w:rsid w:val="005E2DEB"/>
    <w:rsid w:val="005E33A6"/>
    <w:rsid w:val="005E34AD"/>
    <w:rsid w:val="005E55C3"/>
    <w:rsid w:val="005E56EB"/>
    <w:rsid w:val="005E62CC"/>
    <w:rsid w:val="005E6B7E"/>
    <w:rsid w:val="005F091E"/>
    <w:rsid w:val="005F2DDE"/>
    <w:rsid w:val="005F5060"/>
    <w:rsid w:val="005F51C7"/>
    <w:rsid w:val="005F591D"/>
    <w:rsid w:val="005F5920"/>
    <w:rsid w:val="005F6116"/>
    <w:rsid w:val="005F6AE7"/>
    <w:rsid w:val="005F6E55"/>
    <w:rsid w:val="005F70C1"/>
    <w:rsid w:val="006007A7"/>
    <w:rsid w:val="00600C2A"/>
    <w:rsid w:val="006010FC"/>
    <w:rsid w:val="006011E4"/>
    <w:rsid w:val="00601777"/>
    <w:rsid w:val="00602B1B"/>
    <w:rsid w:val="0060316B"/>
    <w:rsid w:val="00603F2C"/>
    <w:rsid w:val="00604773"/>
    <w:rsid w:val="00604CE6"/>
    <w:rsid w:val="00604DD8"/>
    <w:rsid w:val="00604E04"/>
    <w:rsid w:val="006059EB"/>
    <w:rsid w:val="00605BFD"/>
    <w:rsid w:val="00606D6B"/>
    <w:rsid w:val="0060779C"/>
    <w:rsid w:val="00610477"/>
    <w:rsid w:val="00610F8D"/>
    <w:rsid w:val="0061117A"/>
    <w:rsid w:val="006124E9"/>
    <w:rsid w:val="00613043"/>
    <w:rsid w:val="00613727"/>
    <w:rsid w:val="00613F06"/>
    <w:rsid w:val="00615357"/>
    <w:rsid w:val="006157EB"/>
    <w:rsid w:val="006164E4"/>
    <w:rsid w:val="0061668B"/>
    <w:rsid w:val="00616E42"/>
    <w:rsid w:val="00616EFC"/>
    <w:rsid w:val="00617A58"/>
    <w:rsid w:val="00617E21"/>
    <w:rsid w:val="00620417"/>
    <w:rsid w:val="006208E7"/>
    <w:rsid w:val="0062201F"/>
    <w:rsid w:val="00623590"/>
    <w:rsid w:val="00623C3D"/>
    <w:rsid w:val="0062731A"/>
    <w:rsid w:val="0062752B"/>
    <w:rsid w:val="00627ED3"/>
    <w:rsid w:val="00627FF3"/>
    <w:rsid w:val="0063010C"/>
    <w:rsid w:val="0063154B"/>
    <w:rsid w:val="00632654"/>
    <w:rsid w:val="00632B0B"/>
    <w:rsid w:val="006342CE"/>
    <w:rsid w:val="00636187"/>
    <w:rsid w:val="006361C1"/>
    <w:rsid w:val="00637995"/>
    <w:rsid w:val="00637A1A"/>
    <w:rsid w:val="0064075C"/>
    <w:rsid w:val="00641F35"/>
    <w:rsid w:val="0064252B"/>
    <w:rsid w:val="0064270E"/>
    <w:rsid w:val="00643007"/>
    <w:rsid w:val="006439AF"/>
    <w:rsid w:val="006443AF"/>
    <w:rsid w:val="00644642"/>
    <w:rsid w:val="00645207"/>
    <w:rsid w:val="00646935"/>
    <w:rsid w:val="0064752C"/>
    <w:rsid w:val="0065008D"/>
    <w:rsid w:val="0065018C"/>
    <w:rsid w:val="00650545"/>
    <w:rsid w:val="006509B3"/>
    <w:rsid w:val="00650EDC"/>
    <w:rsid w:val="006510B7"/>
    <w:rsid w:val="00651C67"/>
    <w:rsid w:val="006522A2"/>
    <w:rsid w:val="00652598"/>
    <w:rsid w:val="006529F8"/>
    <w:rsid w:val="00652AB0"/>
    <w:rsid w:val="00652CCB"/>
    <w:rsid w:val="00652D1B"/>
    <w:rsid w:val="0065418D"/>
    <w:rsid w:val="00654276"/>
    <w:rsid w:val="00654549"/>
    <w:rsid w:val="0065703C"/>
    <w:rsid w:val="00657EFF"/>
    <w:rsid w:val="00660CB7"/>
    <w:rsid w:val="006621DD"/>
    <w:rsid w:val="00662FF2"/>
    <w:rsid w:val="006658DF"/>
    <w:rsid w:val="00666200"/>
    <w:rsid w:val="0066662A"/>
    <w:rsid w:val="00667390"/>
    <w:rsid w:val="006702FE"/>
    <w:rsid w:val="0067082B"/>
    <w:rsid w:val="0067124C"/>
    <w:rsid w:val="006728DF"/>
    <w:rsid w:val="00672C22"/>
    <w:rsid w:val="00673CCF"/>
    <w:rsid w:val="0067403B"/>
    <w:rsid w:val="0067471F"/>
    <w:rsid w:val="00674791"/>
    <w:rsid w:val="0067581F"/>
    <w:rsid w:val="00675D7C"/>
    <w:rsid w:val="0067632A"/>
    <w:rsid w:val="006763B2"/>
    <w:rsid w:val="0067691C"/>
    <w:rsid w:val="00676B4A"/>
    <w:rsid w:val="00677555"/>
    <w:rsid w:val="00677BD6"/>
    <w:rsid w:val="0068011E"/>
    <w:rsid w:val="00680EB2"/>
    <w:rsid w:val="006810D1"/>
    <w:rsid w:val="00681773"/>
    <w:rsid w:val="0068244A"/>
    <w:rsid w:val="0068252A"/>
    <w:rsid w:val="006833CE"/>
    <w:rsid w:val="00683D93"/>
    <w:rsid w:val="00683DF4"/>
    <w:rsid w:val="0068413E"/>
    <w:rsid w:val="006848A2"/>
    <w:rsid w:val="006852D2"/>
    <w:rsid w:val="00686C29"/>
    <w:rsid w:val="00686CD9"/>
    <w:rsid w:val="00687903"/>
    <w:rsid w:val="0069083A"/>
    <w:rsid w:val="00690C6C"/>
    <w:rsid w:val="00691883"/>
    <w:rsid w:val="00691E81"/>
    <w:rsid w:val="00691F1A"/>
    <w:rsid w:val="00693907"/>
    <w:rsid w:val="006942A9"/>
    <w:rsid w:val="00694425"/>
    <w:rsid w:val="00694967"/>
    <w:rsid w:val="00694AE0"/>
    <w:rsid w:val="00695F4A"/>
    <w:rsid w:val="00695FB1"/>
    <w:rsid w:val="00695FD1"/>
    <w:rsid w:val="00696639"/>
    <w:rsid w:val="006A038B"/>
    <w:rsid w:val="006A06B1"/>
    <w:rsid w:val="006A0F44"/>
    <w:rsid w:val="006A0F52"/>
    <w:rsid w:val="006A1A85"/>
    <w:rsid w:val="006A1B8C"/>
    <w:rsid w:val="006A248B"/>
    <w:rsid w:val="006A27D6"/>
    <w:rsid w:val="006A3026"/>
    <w:rsid w:val="006A38F8"/>
    <w:rsid w:val="006A415E"/>
    <w:rsid w:val="006A48DA"/>
    <w:rsid w:val="006A53F3"/>
    <w:rsid w:val="006A61FB"/>
    <w:rsid w:val="006A64AB"/>
    <w:rsid w:val="006A6AA4"/>
    <w:rsid w:val="006A7514"/>
    <w:rsid w:val="006A774B"/>
    <w:rsid w:val="006B008D"/>
    <w:rsid w:val="006B0189"/>
    <w:rsid w:val="006B03FA"/>
    <w:rsid w:val="006B194A"/>
    <w:rsid w:val="006B27C6"/>
    <w:rsid w:val="006B2BA8"/>
    <w:rsid w:val="006B30BF"/>
    <w:rsid w:val="006B3B63"/>
    <w:rsid w:val="006B3FDC"/>
    <w:rsid w:val="006B4874"/>
    <w:rsid w:val="006B5275"/>
    <w:rsid w:val="006B6182"/>
    <w:rsid w:val="006B6234"/>
    <w:rsid w:val="006B64BF"/>
    <w:rsid w:val="006B7691"/>
    <w:rsid w:val="006C0326"/>
    <w:rsid w:val="006C0576"/>
    <w:rsid w:val="006C101A"/>
    <w:rsid w:val="006C1943"/>
    <w:rsid w:val="006C2EF6"/>
    <w:rsid w:val="006C32A0"/>
    <w:rsid w:val="006C38DC"/>
    <w:rsid w:val="006C3ECA"/>
    <w:rsid w:val="006C4C03"/>
    <w:rsid w:val="006C5AA1"/>
    <w:rsid w:val="006C65A4"/>
    <w:rsid w:val="006C6771"/>
    <w:rsid w:val="006C6D98"/>
    <w:rsid w:val="006D096F"/>
    <w:rsid w:val="006D0D52"/>
    <w:rsid w:val="006D1019"/>
    <w:rsid w:val="006D149E"/>
    <w:rsid w:val="006D2F91"/>
    <w:rsid w:val="006D3010"/>
    <w:rsid w:val="006D372C"/>
    <w:rsid w:val="006D40FE"/>
    <w:rsid w:val="006D422B"/>
    <w:rsid w:val="006D43E0"/>
    <w:rsid w:val="006D5231"/>
    <w:rsid w:val="006D54E0"/>
    <w:rsid w:val="006D7D3F"/>
    <w:rsid w:val="006E05B8"/>
    <w:rsid w:val="006E0D26"/>
    <w:rsid w:val="006E1B84"/>
    <w:rsid w:val="006E21A1"/>
    <w:rsid w:val="006E2286"/>
    <w:rsid w:val="006E3682"/>
    <w:rsid w:val="006E41BC"/>
    <w:rsid w:val="006E4E86"/>
    <w:rsid w:val="006E67DE"/>
    <w:rsid w:val="006E6900"/>
    <w:rsid w:val="006E6B22"/>
    <w:rsid w:val="006E7C72"/>
    <w:rsid w:val="006F0753"/>
    <w:rsid w:val="006F081C"/>
    <w:rsid w:val="006F0E52"/>
    <w:rsid w:val="006F2028"/>
    <w:rsid w:val="006F2D0A"/>
    <w:rsid w:val="006F36CD"/>
    <w:rsid w:val="006F39F7"/>
    <w:rsid w:val="006F4049"/>
    <w:rsid w:val="006F40D3"/>
    <w:rsid w:val="006F4FFF"/>
    <w:rsid w:val="006F5AB2"/>
    <w:rsid w:val="006F5B0F"/>
    <w:rsid w:val="006F640C"/>
    <w:rsid w:val="006F6F43"/>
    <w:rsid w:val="00700FA7"/>
    <w:rsid w:val="007012E8"/>
    <w:rsid w:val="00701910"/>
    <w:rsid w:val="007024A9"/>
    <w:rsid w:val="00702597"/>
    <w:rsid w:val="00702CBE"/>
    <w:rsid w:val="00703969"/>
    <w:rsid w:val="0070425A"/>
    <w:rsid w:val="00704550"/>
    <w:rsid w:val="0070461B"/>
    <w:rsid w:val="00705C78"/>
    <w:rsid w:val="00707041"/>
    <w:rsid w:val="007074EF"/>
    <w:rsid w:val="007075FE"/>
    <w:rsid w:val="00707C13"/>
    <w:rsid w:val="00707C71"/>
    <w:rsid w:val="00707FFE"/>
    <w:rsid w:val="0071039B"/>
    <w:rsid w:val="0071173E"/>
    <w:rsid w:val="0071251F"/>
    <w:rsid w:val="00712B52"/>
    <w:rsid w:val="00712D21"/>
    <w:rsid w:val="00713B22"/>
    <w:rsid w:val="007141F0"/>
    <w:rsid w:val="0071434A"/>
    <w:rsid w:val="007144F8"/>
    <w:rsid w:val="00714A5F"/>
    <w:rsid w:val="00715216"/>
    <w:rsid w:val="0071542F"/>
    <w:rsid w:val="00715F70"/>
    <w:rsid w:val="007162C4"/>
    <w:rsid w:val="00716E0C"/>
    <w:rsid w:val="00717724"/>
    <w:rsid w:val="00717FE7"/>
    <w:rsid w:val="0072056A"/>
    <w:rsid w:val="00720C41"/>
    <w:rsid w:val="0072110F"/>
    <w:rsid w:val="007219B1"/>
    <w:rsid w:val="00721C64"/>
    <w:rsid w:val="007222E8"/>
    <w:rsid w:val="0072353D"/>
    <w:rsid w:val="00723685"/>
    <w:rsid w:val="00724D78"/>
    <w:rsid w:val="00725E68"/>
    <w:rsid w:val="00725FB7"/>
    <w:rsid w:val="00726D03"/>
    <w:rsid w:val="00727984"/>
    <w:rsid w:val="00730A90"/>
    <w:rsid w:val="0073113B"/>
    <w:rsid w:val="007315AD"/>
    <w:rsid w:val="00733B61"/>
    <w:rsid w:val="00733C81"/>
    <w:rsid w:val="00733CC5"/>
    <w:rsid w:val="00734E4F"/>
    <w:rsid w:val="00735190"/>
    <w:rsid w:val="00735737"/>
    <w:rsid w:val="007360A7"/>
    <w:rsid w:val="00736FC0"/>
    <w:rsid w:val="007371BC"/>
    <w:rsid w:val="00737B8C"/>
    <w:rsid w:val="0074046A"/>
    <w:rsid w:val="00740961"/>
    <w:rsid w:val="00740CCF"/>
    <w:rsid w:val="00740D9C"/>
    <w:rsid w:val="007429CC"/>
    <w:rsid w:val="0074409A"/>
    <w:rsid w:val="007445A3"/>
    <w:rsid w:val="0074490A"/>
    <w:rsid w:val="007450E5"/>
    <w:rsid w:val="00745298"/>
    <w:rsid w:val="00745A46"/>
    <w:rsid w:val="007469B3"/>
    <w:rsid w:val="00747306"/>
    <w:rsid w:val="007475D2"/>
    <w:rsid w:val="00747C88"/>
    <w:rsid w:val="00747F32"/>
    <w:rsid w:val="00750840"/>
    <w:rsid w:val="00750DDA"/>
    <w:rsid w:val="00753D69"/>
    <w:rsid w:val="00754B9C"/>
    <w:rsid w:val="00754FB0"/>
    <w:rsid w:val="0075545F"/>
    <w:rsid w:val="007560D4"/>
    <w:rsid w:val="007610E4"/>
    <w:rsid w:val="0076125C"/>
    <w:rsid w:val="00762442"/>
    <w:rsid w:val="007629B6"/>
    <w:rsid w:val="00763091"/>
    <w:rsid w:val="0076441E"/>
    <w:rsid w:val="0076485B"/>
    <w:rsid w:val="00765370"/>
    <w:rsid w:val="0076556F"/>
    <w:rsid w:val="007666A4"/>
    <w:rsid w:val="00766B3E"/>
    <w:rsid w:val="0077027B"/>
    <w:rsid w:val="007706CF"/>
    <w:rsid w:val="007713A4"/>
    <w:rsid w:val="007723F1"/>
    <w:rsid w:val="00772E71"/>
    <w:rsid w:val="0077498E"/>
    <w:rsid w:val="00774F32"/>
    <w:rsid w:val="00776317"/>
    <w:rsid w:val="00776341"/>
    <w:rsid w:val="007804CD"/>
    <w:rsid w:val="0078054E"/>
    <w:rsid w:val="00781AFA"/>
    <w:rsid w:val="00781DF0"/>
    <w:rsid w:val="007822B5"/>
    <w:rsid w:val="0078282C"/>
    <w:rsid w:val="00782DDF"/>
    <w:rsid w:val="00783C80"/>
    <w:rsid w:val="00783D61"/>
    <w:rsid w:val="00785084"/>
    <w:rsid w:val="00785C3F"/>
    <w:rsid w:val="00786B07"/>
    <w:rsid w:val="0078756E"/>
    <w:rsid w:val="00787599"/>
    <w:rsid w:val="00790594"/>
    <w:rsid w:val="00790596"/>
    <w:rsid w:val="00790B6F"/>
    <w:rsid w:val="007912C5"/>
    <w:rsid w:val="00791501"/>
    <w:rsid w:val="00792509"/>
    <w:rsid w:val="0079486A"/>
    <w:rsid w:val="0079569E"/>
    <w:rsid w:val="00796776"/>
    <w:rsid w:val="00796E82"/>
    <w:rsid w:val="007A0B4F"/>
    <w:rsid w:val="007A1307"/>
    <w:rsid w:val="007A3742"/>
    <w:rsid w:val="007A3F34"/>
    <w:rsid w:val="007A4399"/>
    <w:rsid w:val="007A4935"/>
    <w:rsid w:val="007A5EBA"/>
    <w:rsid w:val="007A622F"/>
    <w:rsid w:val="007A73D2"/>
    <w:rsid w:val="007A73E9"/>
    <w:rsid w:val="007A76AB"/>
    <w:rsid w:val="007A7DDF"/>
    <w:rsid w:val="007B0D69"/>
    <w:rsid w:val="007B0FA9"/>
    <w:rsid w:val="007B1ABC"/>
    <w:rsid w:val="007B1C37"/>
    <w:rsid w:val="007B200D"/>
    <w:rsid w:val="007B3CE0"/>
    <w:rsid w:val="007B43E7"/>
    <w:rsid w:val="007B65DE"/>
    <w:rsid w:val="007B7117"/>
    <w:rsid w:val="007B727C"/>
    <w:rsid w:val="007B77A5"/>
    <w:rsid w:val="007B7890"/>
    <w:rsid w:val="007C0A4B"/>
    <w:rsid w:val="007C0FBB"/>
    <w:rsid w:val="007C5257"/>
    <w:rsid w:val="007C603F"/>
    <w:rsid w:val="007C635D"/>
    <w:rsid w:val="007C63F9"/>
    <w:rsid w:val="007C6568"/>
    <w:rsid w:val="007C6F1F"/>
    <w:rsid w:val="007C7894"/>
    <w:rsid w:val="007D01EE"/>
    <w:rsid w:val="007D03B8"/>
    <w:rsid w:val="007D0937"/>
    <w:rsid w:val="007D4584"/>
    <w:rsid w:val="007D4665"/>
    <w:rsid w:val="007D4727"/>
    <w:rsid w:val="007D4AAE"/>
    <w:rsid w:val="007D4EEE"/>
    <w:rsid w:val="007D5302"/>
    <w:rsid w:val="007D56D8"/>
    <w:rsid w:val="007D595A"/>
    <w:rsid w:val="007D5F73"/>
    <w:rsid w:val="007D6120"/>
    <w:rsid w:val="007D66DB"/>
    <w:rsid w:val="007D68A7"/>
    <w:rsid w:val="007D7ABD"/>
    <w:rsid w:val="007D7CDC"/>
    <w:rsid w:val="007E186D"/>
    <w:rsid w:val="007E2F92"/>
    <w:rsid w:val="007E3403"/>
    <w:rsid w:val="007E47EF"/>
    <w:rsid w:val="007E4D15"/>
    <w:rsid w:val="007E53FE"/>
    <w:rsid w:val="007E54CE"/>
    <w:rsid w:val="007E5628"/>
    <w:rsid w:val="007E5AFF"/>
    <w:rsid w:val="007E5C69"/>
    <w:rsid w:val="007E65DC"/>
    <w:rsid w:val="007E71DF"/>
    <w:rsid w:val="007E731E"/>
    <w:rsid w:val="007E7A55"/>
    <w:rsid w:val="007F0688"/>
    <w:rsid w:val="007F0952"/>
    <w:rsid w:val="007F1467"/>
    <w:rsid w:val="007F184E"/>
    <w:rsid w:val="007F1883"/>
    <w:rsid w:val="007F1AC8"/>
    <w:rsid w:val="007F1ACC"/>
    <w:rsid w:val="007F1CA8"/>
    <w:rsid w:val="007F1D37"/>
    <w:rsid w:val="007F2AB8"/>
    <w:rsid w:val="007F3385"/>
    <w:rsid w:val="007F33FB"/>
    <w:rsid w:val="007F36CC"/>
    <w:rsid w:val="007F3D63"/>
    <w:rsid w:val="007F4085"/>
    <w:rsid w:val="007F4763"/>
    <w:rsid w:val="007F4D1C"/>
    <w:rsid w:val="007F55EA"/>
    <w:rsid w:val="007F7A25"/>
    <w:rsid w:val="0080019D"/>
    <w:rsid w:val="0080029D"/>
    <w:rsid w:val="0080034F"/>
    <w:rsid w:val="00800866"/>
    <w:rsid w:val="0080091B"/>
    <w:rsid w:val="00800DB3"/>
    <w:rsid w:val="008016EE"/>
    <w:rsid w:val="00802D44"/>
    <w:rsid w:val="0080304E"/>
    <w:rsid w:val="00804191"/>
    <w:rsid w:val="00804297"/>
    <w:rsid w:val="00805FD0"/>
    <w:rsid w:val="00806C17"/>
    <w:rsid w:val="00810A1B"/>
    <w:rsid w:val="0081140E"/>
    <w:rsid w:val="008116E7"/>
    <w:rsid w:val="00812186"/>
    <w:rsid w:val="008122D6"/>
    <w:rsid w:val="00813227"/>
    <w:rsid w:val="00813694"/>
    <w:rsid w:val="00813A38"/>
    <w:rsid w:val="00813C0E"/>
    <w:rsid w:val="00814116"/>
    <w:rsid w:val="008141B4"/>
    <w:rsid w:val="008151AA"/>
    <w:rsid w:val="008157D8"/>
    <w:rsid w:val="00815F9B"/>
    <w:rsid w:val="0081611E"/>
    <w:rsid w:val="008161E9"/>
    <w:rsid w:val="0081623E"/>
    <w:rsid w:val="00816408"/>
    <w:rsid w:val="0081656C"/>
    <w:rsid w:val="00816E69"/>
    <w:rsid w:val="008170BC"/>
    <w:rsid w:val="00820539"/>
    <w:rsid w:val="008205C4"/>
    <w:rsid w:val="008211AC"/>
    <w:rsid w:val="008212AD"/>
    <w:rsid w:val="00821770"/>
    <w:rsid w:val="00821B95"/>
    <w:rsid w:val="00821C63"/>
    <w:rsid w:val="00822418"/>
    <w:rsid w:val="00822581"/>
    <w:rsid w:val="0082327D"/>
    <w:rsid w:val="008235B0"/>
    <w:rsid w:val="00824510"/>
    <w:rsid w:val="00825158"/>
    <w:rsid w:val="00825B1C"/>
    <w:rsid w:val="00826188"/>
    <w:rsid w:val="00826998"/>
    <w:rsid w:val="008275E9"/>
    <w:rsid w:val="00827805"/>
    <w:rsid w:val="00831B29"/>
    <w:rsid w:val="00832015"/>
    <w:rsid w:val="00832D1C"/>
    <w:rsid w:val="0083314C"/>
    <w:rsid w:val="00833E3B"/>
    <w:rsid w:val="008342B1"/>
    <w:rsid w:val="0083493D"/>
    <w:rsid w:val="008349CD"/>
    <w:rsid w:val="00834C3F"/>
    <w:rsid w:val="00834CB2"/>
    <w:rsid w:val="00834E09"/>
    <w:rsid w:val="0083517D"/>
    <w:rsid w:val="00835603"/>
    <w:rsid w:val="00836EDA"/>
    <w:rsid w:val="00837223"/>
    <w:rsid w:val="008379CF"/>
    <w:rsid w:val="00840BD8"/>
    <w:rsid w:val="0084133F"/>
    <w:rsid w:val="00841D3A"/>
    <w:rsid w:val="00842562"/>
    <w:rsid w:val="00842CB6"/>
    <w:rsid w:val="00842E42"/>
    <w:rsid w:val="00844588"/>
    <w:rsid w:val="008447D8"/>
    <w:rsid w:val="00845BF6"/>
    <w:rsid w:val="0084628C"/>
    <w:rsid w:val="00847132"/>
    <w:rsid w:val="00850104"/>
    <w:rsid w:val="0085124A"/>
    <w:rsid w:val="00851CEE"/>
    <w:rsid w:val="00852303"/>
    <w:rsid w:val="00852EEC"/>
    <w:rsid w:val="00854D57"/>
    <w:rsid w:val="0085532A"/>
    <w:rsid w:val="00855DD2"/>
    <w:rsid w:val="00855F29"/>
    <w:rsid w:val="00856428"/>
    <w:rsid w:val="00857682"/>
    <w:rsid w:val="00860313"/>
    <w:rsid w:val="0086071B"/>
    <w:rsid w:val="00860795"/>
    <w:rsid w:val="00862DFB"/>
    <w:rsid w:val="008637C3"/>
    <w:rsid w:val="008638BE"/>
    <w:rsid w:val="00863B9F"/>
    <w:rsid w:val="00863DC6"/>
    <w:rsid w:val="00864622"/>
    <w:rsid w:val="0086499C"/>
    <w:rsid w:val="00864A45"/>
    <w:rsid w:val="00864C02"/>
    <w:rsid w:val="00865E23"/>
    <w:rsid w:val="008678DF"/>
    <w:rsid w:val="00867DEE"/>
    <w:rsid w:val="00870135"/>
    <w:rsid w:val="00871018"/>
    <w:rsid w:val="0087109E"/>
    <w:rsid w:val="00872BC5"/>
    <w:rsid w:val="00872D39"/>
    <w:rsid w:val="008731FE"/>
    <w:rsid w:val="008741CF"/>
    <w:rsid w:val="008742D5"/>
    <w:rsid w:val="008746C1"/>
    <w:rsid w:val="00874AC4"/>
    <w:rsid w:val="00874D07"/>
    <w:rsid w:val="008757C2"/>
    <w:rsid w:val="00876669"/>
    <w:rsid w:val="00876B0A"/>
    <w:rsid w:val="00876B98"/>
    <w:rsid w:val="00876D93"/>
    <w:rsid w:val="00877347"/>
    <w:rsid w:val="00877B27"/>
    <w:rsid w:val="0088095D"/>
    <w:rsid w:val="008816D2"/>
    <w:rsid w:val="00881A5E"/>
    <w:rsid w:val="00882511"/>
    <w:rsid w:val="00882C3F"/>
    <w:rsid w:val="00882F56"/>
    <w:rsid w:val="00883AB6"/>
    <w:rsid w:val="00885621"/>
    <w:rsid w:val="00885715"/>
    <w:rsid w:val="008859EF"/>
    <w:rsid w:val="00887348"/>
    <w:rsid w:val="00887485"/>
    <w:rsid w:val="008905D4"/>
    <w:rsid w:val="00890645"/>
    <w:rsid w:val="00890E1D"/>
    <w:rsid w:val="00891155"/>
    <w:rsid w:val="0089139A"/>
    <w:rsid w:val="008918CB"/>
    <w:rsid w:val="00891FD9"/>
    <w:rsid w:val="008922EF"/>
    <w:rsid w:val="008930D0"/>
    <w:rsid w:val="0089394B"/>
    <w:rsid w:val="0089394E"/>
    <w:rsid w:val="0089408A"/>
    <w:rsid w:val="00894618"/>
    <w:rsid w:val="00894851"/>
    <w:rsid w:val="00895C41"/>
    <w:rsid w:val="00896706"/>
    <w:rsid w:val="008972E1"/>
    <w:rsid w:val="00897822"/>
    <w:rsid w:val="00897BAF"/>
    <w:rsid w:val="008A00E7"/>
    <w:rsid w:val="008A1430"/>
    <w:rsid w:val="008A176E"/>
    <w:rsid w:val="008A19BF"/>
    <w:rsid w:val="008A1BB9"/>
    <w:rsid w:val="008A3912"/>
    <w:rsid w:val="008A47BA"/>
    <w:rsid w:val="008A51CB"/>
    <w:rsid w:val="008A53A7"/>
    <w:rsid w:val="008A54F9"/>
    <w:rsid w:val="008A5642"/>
    <w:rsid w:val="008A5D6A"/>
    <w:rsid w:val="008A7262"/>
    <w:rsid w:val="008B0252"/>
    <w:rsid w:val="008B03B8"/>
    <w:rsid w:val="008B0C5A"/>
    <w:rsid w:val="008B0F6C"/>
    <w:rsid w:val="008B2038"/>
    <w:rsid w:val="008B229C"/>
    <w:rsid w:val="008B3526"/>
    <w:rsid w:val="008B3C4D"/>
    <w:rsid w:val="008B4C6C"/>
    <w:rsid w:val="008B4FAF"/>
    <w:rsid w:val="008C0617"/>
    <w:rsid w:val="008C170A"/>
    <w:rsid w:val="008C1E8B"/>
    <w:rsid w:val="008C25D3"/>
    <w:rsid w:val="008C2CF3"/>
    <w:rsid w:val="008C3710"/>
    <w:rsid w:val="008C4B0A"/>
    <w:rsid w:val="008C4F61"/>
    <w:rsid w:val="008C54F3"/>
    <w:rsid w:val="008C5742"/>
    <w:rsid w:val="008C5DC4"/>
    <w:rsid w:val="008C6460"/>
    <w:rsid w:val="008C6561"/>
    <w:rsid w:val="008C6B2B"/>
    <w:rsid w:val="008C7280"/>
    <w:rsid w:val="008C73F8"/>
    <w:rsid w:val="008D0A1C"/>
    <w:rsid w:val="008D0C18"/>
    <w:rsid w:val="008D1271"/>
    <w:rsid w:val="008D15E9"/>
    <w:rsid w:val="008D1CB7"/>
    <w:rsid w:val="008D1CE6"/>
    <w:rsid w:val="008D223F"/>
    <w:rsid w:val="008D2BED"/>
    <w:rsid w:val="008D32A9"/>
    <w:rsid w:val="008D46E8"/>
    <w:rsid w:val="008D4EC4"/>
    <w:rsid w:val="008E07A6"/>
    <w:rsid w:val="008E0AF1"/>
    <w:rsid w:val="008E0B08"/>
    <w:rsid w:val="008E0C72"/>
    <w:rsid w:val="008E1046"/>
    <w:rsid w:val="008E136A"/>
    <w:rsid w:val="008E24ED"/>
    <w:rsid w:val="008E4A04"/>
    <w:rsid w:val="008E5390"/>
    <w:rsid w:val="008E5933"/>
    <w:rsid w:val="008E658E"/>
    <w:rsid w:val="008E6595"/>
    <w:rsid w:val="008E6BA2"/>
    <w:rsid w:val="008E76A5"/>
    <w:rsid w:val="008E7F5A"/>
    <w:rsid w:val="008F0099"/>
    <w:rsid w:val="008F2683"/>
    <w:rsid w:val="008F2888"/>
    <w:rsid w:val="008F2898"/>
    <w:rsid w:val="008F29AC"/>
    <w:rsid w:val="008F340E"/>
    <w:rsid w:val="008F3BAA"/>
    <w:rsid w:val="008F40CD"/>
    <w:rsid w:val="008F48EF"/>
    <w:rsid w:val="008F642E"/>
    <w:rsid w:val="008F6EAC"/>
    <w:rsid w:val="008F711D"/>
    <w:rsid w:val="008F782F"/>
    <w:rsid w:val="00900346"/>
    <w:rsid w:val="00901552"/>
    <w:rsid w:val="00901554"/>
    <w:rsid w:val="00901C58"/>
    <w:rsid w:val="00902D65"/>
    <w:rsid w:val="00903D1A"/>
    <w:rsid w:val="0090599C"/>
    <w:rsid w:val="00906277"/>
    <w:rsid w:val="00906A8F"/>
    <w:rsid w:val="0091039D"/>
    <w:rsid w:val="0091107D"/>
    <w:rsid w:val="00911417"/>
    <w:rsid w:val="0091181B"/>
    <w:rsid w:val="00911D55"/>
    <w:rsid w:val="00911F3B"/>
    <w:rsid w:val="00912C6D"/>
    <w:rsid w:val="00913459"/>
    <w:rsid w:val="0091394D"/>
    <w:rsid w:val="009139A4"/>
    <w:rsid w:val="00914A30"/>
    <w:rsid w:val="00914F3B"/>
    <w:rsid w:val="0091557E"/>
    <w:rsid w:val="00915904"/>
    <w:rsid w:val="00915AA4"/>
    <w:rsid w:val="00916595"/>
    <w:rsid w:val="009176BC"/>
    <w:rsid w:val="00920507"/>
    <w:rsid w:val="00921A91"/>
    <w:rsid w:val="00922352"/>
    <w:rsid w:val="00922425"/>
    <w:rsid w:val="00922917"/>
    <w:rsid w:val="00922F3D"/>
    <w:rsid w:val="00923D6F"/>
    <w:rsid w:val="009246AC"/>
    <w:rsid w:val="0092494E"/>
    <w:rsid w:val="00924F0E"/>
    <w:rsid w:val="00925443"/>
    <w:rsid w:val="00925A78"/>
    <w:rsid w:val="009264D4"/>
    <w:rsid w:val="00926729"/>
    <w:rsid w:val="00926EF8"/>
    <w:rsid w:val="009270EE"/>
    <w:rsid w:val="00927188"/>
    <w:rsid w:val="00927778"/>
    <w:rsid w:val="0092786F"/>
    <w:rsid w:val="00930CAF"/>
    <w:rsid w:val="009315ED"/>
    <w:rsid w:val="009334D4"/>
    <w:rsid w:val="009368BB"/>
    <w:rsid w:val="00936AD4"/>
    <w:rsid w:val="00940162"/>
    <w:rsid w:val="0094039F"/>
    <w:rsid w:val="00940611"/>
    <w:rsid w:val="00940A9F"/>
    <w:rsid w:val="00941914"/>
    <w:rsid w:val="0094365D"/>
    <w:rsid w:val="009438B6"/>
    <w:rsid w:val="009444F9"/>
    <w:rsid w:val="00944624"/>
    <w:rsid w:val="00945EF5"/>
    <w:rsid w:val="0094655F"/>
    <w:rsid w:val="009477D1"/>
    <w:rsid w:val="00947EF8"/>
    <w:rsid w:val="009500C0"/>
    <w:rsid w:val="0095042D"/>
    <w:rsid w:val="00950F55"/>
    <w:rsid w:val="0095113E"/>
    <w:rsid w:val="00951404"/>
    <w:rsid w:val="00951599"/>
    <w:rsid w:val="009516D7"/>
    <w:rsid w:val="00954324"/>
    <w:rsid w:val="00954807"/>
    <w:rsid w:val="00954D2B"/>
    <w:rsid w:val="0095501A"/>
    <w:rsid w:val="00955778"/>
    <w:rsid w:val="00955E30"/>
    <w:rsid w:val="009565DF"/>
    <w:rsid w:val="00956667"/>
    <w:rsid w:val="00956A43"/>
    <w:rsid w:val="00957C26"/>
    <w:rsid w:val="00960E61"/>
    <w:rsid w:val="00961B3C"/>
    <w:rsid w:val="00962184"/>
    <w:rsid w:val="009621E6"/>
    <w:rsid w:val="009639C2"/>
    <w:rsid w:val="00964218"/>
    <w:rsid w:val="0096421A"/>
    <w:rsid w:val="009645B6"/>
    <w:rsid w:val="009649C8"/>
    <w:rsid w:val="0096562E"/>
    <w:rsid w:val="00965EBF"/>
    <w:rsid w:val="0096667C"/>
    <w:rsid w:val="00966A4F"/>
    <w:rsid w:val="009674F0"/>
    <w:rsid w:val="00967A59"/>
    <w:rsid w:val="00967F86"/>
    <w:rsid w:val="009704F9"/>
    <w:rsid w:val="00970987"/>
    <w:rsid w:val="00970BEC"/>
    <w:rsid w:val="00971649"/>
    <w:rsid w:val="00971892"/>
    <w:rsid w:val="009724E5"/>
    <w:rsid w:val="009728E2"/>
    <w:rsid w:val="00972AEC"/>
    <w:rsid w:val="009730AD"/>
    <w:rsid w:val="0097350D"/>
    <w:rsid w:val="009735E3"/>
    <w:rsid w:val="00973A0F"/>
    <w:rsid w:val="00973A3F"/>
    <w:rsid w:val="00973A4B"/>
    <w:rsid w:val="0097521B"/>
    <w:rsid w:val="00975E69"/>
    <w:rsid w:val="00977BE6"/>
    <w:rsid w:val="009806A3"/>
    <w:rsid w:val="009814D6"/>
    <w:rsid w:val="0098219F"/>
    <w:rsid w:val="00983145"/>
    <w:rsid w:val="00983248"/>
    <w:rsid w:val="00984136"/>
    <w:rsid w:val="0098470F"/>
    <w:rsid w:val="009849D5"/>
    <w:rsid w:val="009863B3"/>
    <w:rsid w:val="00991518"/>
    <w:rsid w:val="00993AA0"/>
    <w:rsid w:val="00993E37"/>
    <w:rsid w:val="009944F4"/>
    <w:rsid w:val="00994C82"/>
    <w:rsid w:val="00995413"/>
    <w:rsid w:val="00995E5A"/>
    <w:rsid w:val="00996FE6"/>
    <w:rsid w:val="009977FF"/>
    <w:rsid w:val="00997F13"/>
    <w:rsid w:val="009A04A0"/>
    <w:rsid w:val="009A0CA9"/>
    <w:rsid w:val="009A1633"/>
    <w:rsid w:val="009A24D6"/>
    <w:rsid w:val="009A309D"/>
    <w:rsid w:val="009A3CAA"/>
    <w:rsid w:val="009A4A6F"/>
    <w:rsid w:val="009A4D92"/>
    <w:rsid w:val="009A56AF"/>
    <w:rsid w:val="009A6066"/>
    <w:rsid w:val="009A6752"/>
    <w:rsid w:val="009A7B9C"/>
    <w:rsid w:val="009A7F01"/>
    <w:rsid w:val="009B09A4"/>
    <w:rsid w:val="009B141A"/>
    <w:rsid w:val="009B178F"/>
    <w:rsid w:val="009B18F6"/>
    <w:rsid w:val="009B234A"/>
    <w:rsid w:val="009B248E"/>
    <w:rsid w:val="009B2F39"/>
    <w:rsid w:val="009B2F88"/>
    <w:rsid w:val="009B324E"/>
    <w:rsid w:val="009B3881"/>
    <w:rsid w:val="009B5CC1"/>
    <w:rsid w:val="009B6924"/>
    <w:rsid w:val="009B6C13"/>
    <w:rsid w:val="009C2412"/>
    <w:rsid w:val="009C2870"/>
    <w:rsid w:val="009C33E2"/>
    <w:rsid w:val="009C5C7C"/>
    <w:rsid w:val="009C6F9D"/>
    <w:rsid w:val="009C741A"/>
    <w:rsid w:val="009C761A"/>
    <w:rsid w:val="009C7D36"/>
    <w:rsid w:val="009D00E5"/>
    <w:rsid w:val="009D05FB"/>
    <w:rsid w:val="009D0C6E"/>
    <w:rsid w:val="009D0F5C"/>
    <w:rsid w:val="009D11A9"/>
    <w:rsid w:val="009D1752"/>
    <w:rsid w:val="009D1EE4"/>
    <w:rsid w:val="009D1EF0"/>
    <w:rsid w:val="009D21AD"/>
    <w:rsid w:val="009D2340"/>
    <w:rsid w:val="009D5D32"/>
    <w:rsid w:val="009D6610"/>
    <w:rsid w:val="009D685B"/>
    <w:rsid w:val="009D7642"/>
    <w:rsid w:val="009E0208"/>
    <w:rsid w:val="009E2A3F"/>
    <w:rsid w:val="009E2F13"/>
    <w:rsid w:val="009E31EB"/>
    <w:rsid w:val="009E341F"/>
    <w:rsid w:val="009E3811"/>
    <w:rsid w:val="009E383C"/>
    <w:rsid w:val="009E3AB9"/>
    <w:rsid w:val="009E3B16"/>
    <w:rsid w:val="009E4A6E"/>
    <w:rsid w:val="009E4CC2"/>
    <w:rsid w:val="009E5B17"/>
    <w:rsid w:val="009E7359"/>
    <w:rsid w:val="009E73BB"/>
    <w:rsid w:val="009E7A13"/>
    <w:rsid w:val="009E7A83"/>
    <w:rsid w:val="009F01DE"/>
    <w:rsid w:val="009F063F"/>
    <w:rsid w:val="009F07D8"/>
    <w:rsid w:val="009F136B"/>
    <w:rsid w:val="009F17E6"/>
    <w:rsid w:val="009F2055"/>
    <w:rsid w:val="009F254E"/>
    <w:rsid w:val="009F256F"/>
    <w:rsid w:val="009F295E"/>
    <w:rsid w:val="009F3529"/>
    <w:rsid w:val="009F58F3"/>
    <w:rsid w:val="009F5CFE"/>
    <w:rsid w:val="009F74EE"/>
    <w:rsid w:val="00A01837"/>
    <w:rsid w:val="00A02C9E"/>
    <w:rsid w:val="00A02F1A"/>
    <w:rsid w:val="00A0352D"/>
    <w:rsid w:val="00A04DE2"/>
    <w:rsid w:val="00A05202"/>
    <w:rsid w:val="00A05863"/>
    <w:rsid w:val="00A05BA5"/>
    <w:rsid w:val="00A068E9"/>
    <w:rsid w:val="00A06D59"/>
    <w:rsid w:val="00A07644"/>
    <w:rsid w:val="00A078A4"/>
    <w:rsid w:val="00A1073D"/>
    <w:rsid w:val="00A10B7A"/>
    <w:rsid w:val="00A111A6"/>
    <w:rsid w:val="00A11586"/>
    <w:rsid w:val="00A12516"/>
    <w:rsid w:val="00A12942"/>
    <w:rsid w:val="00A149FC"/>
    <w:rsid w:val="00A15315"/>
    <w:rsid w:val="00A1548E"/>
    <w:rsid w:val="00A15E4F"/>
    <w:rsid w:val="00A168BC"/>
    <w:rsid w:val="00A16942"/>
    <w:rsid w:val="00A16BDC"/>
    <w:rsid w:val="00A17542"/>
    <w:rsid w:val="00A17555"/>
    <w:rsid w:val="00A179F9"/>
    <w:rsid w:val="00A17A3B"/>
    <w:rsid w:val="00A20426"/>
    <w:rsid w:val="00A20938"/>
    <w:rsid w:val="00A2095A"/>
    <w:rsid w:val="00A2112E"/>
    <w:rsid w:val="00A21788"/>
    <w:rsid w:val="00A22171"/>
    <w:rsid w:val="00A225A4"/>
    <w:rsid w:val="00A2300F"/>
    <w:rsid w:val="00A250C5"/>
    <w:rsid w:val="00A26516"/>
    <w:rsid w:val="00A274D5"/>
    <w:rsid w:val="00A275F0"/>
    <w:rsid w:val="00A27C7C"/>
    <w:rsid w:val="00A27CDF"/>
    <w:rsid w:val="00A27E8F"/>
    <w:rsid w:val="00A30D47"/>
    <w:rsid w:val="00A31269"/>
    <w:rsid w:val="00A3374C"/>
    <w:rsid w:val="00A34564"/>
    <w:rsid w:val="00A361D7"/>
    <w:rsid w:val="00A36554"/>
    <w:rsid w:val="00A37102"/>
    <w:rsid w:val="00A37A02"/>
    <w:rsid w:val="00A37FE6"/>
    <w:rsid w:val="00A408FA"/>
    <w:rsid w:val="00A40978"/>
    <w:rsid w:val="00A409FF"/>
    <w:rsid w:val="00A40C68"/>
    <w:rsid w:val="00A419C2"/>
    <w:rsid w:val="00A42846"/>
    <w:rsid w:val="00A42BB4"/>
    <w:rsid w:val="00A42E6C"/>
    <w:rsid w:val="00A42F37"/>
    <w:rsid w:val="00A43187"/>
    <w:rsid w:val="00A4375E"/>
    <w:rsid w:val="00A444A2"/>
    <w:rsid w:val="00A45718"/>
    <w:rsid w:val="00A465E9"/>
    <w:rsid w:val="00A46E88"/>
    <w:rsid w:val="00A47A7E"/>
    <w:rsid w:val="00A50011"/>
    <w:rsid w:val="00A50E12"/>
    <w:rsid w:val="00A51E78"/>
    <w:rsid w:val="00A529C7"/>
    <w:rsid w:val="00A538FE"/>
    <w:rsid w:val="00A5471F"/>
    <w:rsid w:val="00A565F9"/>
    <w:rsid w:val="00A5699A"/>
    <w:rsid w:val="00A56E19"/>
    <w:rsid w:val="00A57A41"/>
    <w:rsid w:val="00A60562"/>
    <w:rsid w:val="00A61F2B"/>
    <w:rsid w:val="00A62274"/>
    <w:rsid w:val="00A622C8"/>
    <w:rsid w:val="00A636D7"/>
    <w:rsid w:val="00A64A73"/>
    <w:rsid w:val="00A64E88"/>
    <w:rsid w:val="00A656E2"/>
    <w:rsid w:val="00A65C2C"/>
    <w:rsid w:val="00A66920"/>
    <w:rsid w:val="00A66E59"/>
    <w:rsid w:val="00A6706D"/>
    <w:rsid w:val="00A67A62"/>
    <w:rsid w:val="00A67B83"/>
    <w:rsid w:val="00A7049B"/>
    <w:rsid w:val="00A71050"/>
    <w:rsid w:val="00A71AAE"/>
    <w:rsid w:val="00A72BE0"/>
    <w:rsid w:val="00A74395"/>
    <w:rsid w:val="00A7480F"/>
    <w:rsid w:val="00A74A32"/>
    <w:rsid w:val="00A74ED6"/>
    <w:rsid w:val="00A76877"/>
    <w:rsid w:val="00A76A54"/>
    <w:rsid w:val="00A772FD"/>
    <w:rsid w:val="00A80929"/>
    <w:rsid w:val="00A81AF6"/>
    <w:rsid w:val="00A82096"/>
    <w:rsid w:val="00A82533"/>
    <w:rsid w:val="00A82AEC"/>
    <w:rsid w:val="00A832FE"/>
    <w:rsid w:val="00A833BB"/>
    <w:rsid w:val="00A8375F"/>
    <w:rsid w:val="00A83E20"/>
    <w:rsid w:val="00A843E0"/>
    <w:rsid w:val="00A84B4B"/>
    <w:rsid w:val="00A85AA3"/>
    <w:rsid w:val="00A870C3"/>
    <w:rsid w:val="00A87163"/>
    <w:rsid w:val="00A871A0"/>
    <w:rsid w:val="00A87978"/>
    <w:rsid w:val="00A87B91"/>
    <w:rsid w:val="00A90944"/>
    <w:rsid w:val="00A9253A"/>
    <w:rsid w:val="00A9274F"/>
    <w:rsid w:val="00A935CF"/>
    <w:rsid w:val="00A93B56"/>
    <w:rsid w:val="00A941B7"/>
    <w:rsid w:val="00A94539"/>
    <w:rsid w:val="00A94931"/>
    <w:rsid w:val="00A95877"/>
    <w:rsid w:val="00A9593B"/>
    <w:rsid w:val="00A97178"/>
    <w:rsid w:val="00AA081E"/>
    <w:rsid w:val="00AA0BF3"/>
    <w:rsid w:val="00AA10E1"/>
    <w:rsid w:val="00AA126E"/>
    <w:rsid w:val="00AA1615"/>
    <w:rsid w:val="00AA1973"/>
    <w:rsid w:val="00AA1F12"/>
    <w:rsid w:val="00AA1F5F"/>
    <w:rsid w:val="00AA2519"/>
    <w:rsid w:val="00AA36F3"/>
    <w:rsid w:val="00AA4D7C"/>
    <w:rsid w:val="00AA6CA0"/>
    <w:rsid w:val="00AA6D6B"/>
    <w:rsid w:val="00AB0D99"/>
    <w:rsid w:val="00AB2796"/>
    <w:rsid w:val="00AB2800"/>
    <w:rsid w:val="00AB2C78"/>
    <w:rsid w:val="00AB35C8"/>
    <w:rsid w:val="00AB3FA8"/>
    <w:rsid w:val="00AB5597"/>
    <w:rsid w:val="00AB5BC5"/>
    <w:rsid w:val="00AB78A4"/>
    <w:rsid w:val="00AB7B5E"/>
    <w:rsid w:val="00AC10DD"/>
    <w:rsid w:val="00AC1109"/>
    <w:rsid w:val="00AC1279"/>
    <w:rsid w:val="00AC130C"/>
    <w:rsid w:val="00AC1318"/>
    <w:rsid w:val="00AC17EA"/>
    <w:rsid w:val="00AC2225"/>
    <w:rsid w:val="00AC26C3"/>
    <w:rsid w:val="00AC2C93"/>
    <w:rsid w:val="00AC2C98"/>
    <w:rsid w:val="00AC37BD"/>
    <w:rsid w:val="00AC525E"/>
    <w:rsid w:val="00AC5F52"/>
    <w:rsid w:val="00AC62A3"/>
    <w:rsid w:val="00AC6FDF"/>
    <w:rsid w:val="00AC707E"/>
    <w:rsid w:val="00AC76F3"/>
    <w:rsid w:val="00AC77CA"/>
    <w:rsid w:val="00AD124D"/>
    <w:rsid w:val="00AD1736"/>
    <w:rsid w:val="00AD2385"/>
    <w:rsid w:val="00AD26E0"/>
    <w:rsid w:val="00AD3603"/>
    <w:rsid w:val="00AD367D"/>
    <w:rsid w:val="00AD39D4"/>
    <w:rsid w:val="00AD3CC3"/>
    <w:rsid w:val="00AD487D"/>
    <w:rsid w:val="00AD52A6"/>
    <w:rsid w:val="00AD612D"/>
    <w:rsid w:val="00AD647D"/>
    <w:rsid w:val="00AD6665"/>
    <w:rsid w:val="00AE080F"/>
    <w:rsid w:val="00AE08B6"/>
    <w:rsid w:val="00AE0961"/>
    <w:rsid w:val="00AE1934"/>
    <w:rsid w:val="00AE1DF5"/>
    <w:rsid w:val="00AE37C2"/>
    <w:rsid w:val="00AE3CDD"/>
    <w:rsid w:val="00AE4108"/>
    <w:rsid w:val="00AE440E"/>
    <w:rsid w:val="00AE4705"/>
    <w:rsid w:val="00AE4DBB"/>
    <w:rsid w:val="00AE4E33"/>
    <w:rsid w:val="00AE5E66"/>
    <w:rsid w:val="00AE6414"/>
    <w:rsid w:val="00AE6C7F"/>
    <w:rsid w:val="00AE7077"/>
    <w:rsid w:val="00AE7FB0"/>
    <w:rsid w:val="00AF00A6"/>
    <w:rsid w:val="00AF10D7"/>
    <w:rsid w:val="00AF12A2"/>
    <w:rsid w:val="00AF1E19"/>
    <w:rsid w:val="00AF2521"/>
    <w:rsid w:val="00AF263F"/>
    <w:rsid w:val="00AF2693"/>
    <w:rsid w:val="00AF2B69"/>
    <w:rsid w:val="00AF3213"/>
    <w:rsid w:val="00AF345C"/>
    <w:rsid w:val="00AF3ADE"/>
    <w:rsid w:val="00AF3BA4"/>
    <w:rsid w:val="00AF4004"/>
    <w:rsid w:val="00AF4829"/>
    <w:rsid w:val="00AF4939"/>
    <w:rsid w:val="00AF4B1E"/>
    <w:rsid w:val="00AF6FB0"/>
    <w:rsid w:val="00AF792B"/>
    <w:rsid w:val="00AF7AC3"/>
    <w:rsid w:val="00B01D9C"/>
    <w:rsid w:val="00B022B6"/>
    <w:rsid w:val="00B031BC"/>
    <w:rsid w:val="00B032EB"/>
    <w:rsid w:val="00B0373B"/>
    <w:rsid w:val="00B03BA1"/>
    <w:rsid w:val="00B05D76"/>
    <w:rsid w:val="00B0661F"/>
    <w:rsid w:val="00B07236"/>
    <w:rsid w:val="00B0792F"/>
    <w:rsid w:val="00B07D19"/>
    <w:rsid w:val="00B11549"/>
    <w:rsid w:val="00B11E27"/>
    <w:rsid w:val="00B11E92"/>
    <w:rsid w:val="00B12643"/>
    <w:rsid w:val="00B12A47"/>
    <w:rsid w:val="00B1330D"/>
    <w:rsid w:val="00B13509"/>
    <w:rsid w:val="00B13BCA"/>
    <w:rsid w:val="00B148BF"/>
    <w:rsid w:val="00B148D1"/>
    <w:rsid w:val="00B15403"/>
    <w:rsid w:val="00B15E13"/>
    <w:rsid w:val="00B175E1"/>
    <w:rsid w:val="00B20050"/>
    <w:rsid w:val="00B2026E"/>
    <w:rsid w:val="00B20DB3"/>
    <w:rsid w:val="00B21BC8"/>
    <w:rsid w:val="00B22074"/>
    <w:rsid w:val="00B22A82"/>
    <w:rsid w:val="00B22E5C"/>
    <w:rsid w:val="00B23815"/>
    <w:rsid w:val="00B23BE3"/>
    <w:rsid w:val="00B24C9D"/>
    <w:rsid w:val="00B25944"/>
    <w:rsid w:val="00B26711"/>
    <w:rsid w:val="00B26E60"/>
    <w:rsid w:val="00B32705"/>
    <w:rsid w:val="00B34F06"/>
    <w:rsid w:val="00B35099"/>
    <w:rsid w:val="00B3765D"/>
    <w:rsid w:val="00B4037F"/>
    <w:rsid w:val="00B40BBF"/>
    <w:rsid w:val="00B40D82"/>
    <w:rsid w:val="00B41338"/>
    <w:rsid w:val="00B41A92"/>
    <w:rsid w:val="00B43518"/>
    <w:rsid w:val="00B436CF"/>
    <w:rsid w:val="00B4412D"/>
    <w:rsid w:val="00B46C76"/>
    <w:rsid w:val="00B46E54"/>
    <w:rsid w:val="00B47B98"/>
    <w:rsid w:val="00B50573"/>
    <w:rsid w:val="00B50681"/>
    <w:rsid w:val="00B50685"/>
    <w:rsid w:val="00B50977"/>
    <w:rsid w:val="00B50AAC"/>
    <w:rsid w:val="00B5101C"/>
    <w:rsid w:val="00B51AEE"/>
    <w:rsid w:val="00B51BE8"/>
    <w:rsid w:val="00B51FD1"/>
    <w:rsid w:val="00B52AA6"/>
    <w:rsid w:val="00B54A7D"/>
    <w:rsid w:val="00B55D62"/>
    <w:rsid w:val="00B567D8"/>
    <w:rsid w:val="00B56A4A"/>
    <w:rsid w:val="00B57DA5"/>
    <w:rsid w:val="00B60102"/>
    <w:rsid w:val="00B6109E"/>
    <w:rsid w:val="00B61D9F"/>
    <w:rsid w:val="00B62D9B"/>
    <w:rsid w:val="00B62E6A"/>
    <w:rsid w:val="00B63C81"/>
    <w:rsid w:val="00B642BB"/>
    <w:rsid w:val="00B64577"/>
    <w:rsid w:val="00B64BF8"/>
    <w:rsid w:val="00B64E2F"/>
    <w:rsid w:val="00B64E66"/>
    <w:rsid w:val="00B65419"/>
    <w:rsid w:val="00B65912"/>
    <w:rsid w:val="00B6644B"/>
    <w:rsid w:val="00B66885"/>
    <w:rsid w:val="00B66DE8"/>
    <w:rsid w:val="00B67802"/>
    <w:rsid w:val="00B67CA5"/>
    <w:rsid w:val="00B7069B"/>
    <w:rsid w:val="00B711F9"/>
    <w:rsid w:val="00B7217F"/>
    <w:rsid w:val="00B7227E"/>
    <w:rsid w:val="00B72555"/>
    <w:rsid w:val="00B734EE"/>
    <w:rsid w:val="00B7692F"/>
    <w:rsid w:val="00B76AE8"/>
    <w:rsid w:val="00B76BFC"/>
    <w:rsid w:val="00B80093"/>
    <w:rsid w:val="00B80A7C"/>
    <w:rsid w:val="00B81F53"/>
    <w:rsid w:val="00B820F7"/>
    <w:rsid w:val="00B82C9F"/>
    <w:rsid w:val="00B82CBF"/>
    <w:rsid w:val="00B8305D"/>
    <w:rsid w:val="00B83340"/>
    <w:rsid w:val="00B8420E"/>
    <w:rsid w:val="00B8476F"/>
    <w:rsid w:val="00B847B7"/>
    <w:rsid w:val="00B847E3"/>
    <w:rsid w:val="00B854BD"/>
    <w:rsid w:val="00B86170"/>
    <w:rsid w:val="00B8646E"/>
    <w:rsid w:val="00B864E0"/>
    <w:rsid w:val="00B913E6"/>
    <w:rsid w:val="00B91680"/>
    <w:rsid w:val="00B91FB7"/>
    <w:rsid w:val="00B92D98"/>
    <w:rsid w:val="00B94008"/>
    <w:rsid w:val="00B943CF"/>
    <w:rsid w:val="00BA2128"/>
    <w:rsid w:val="00BA2749"/>
    <w:rsid w:val="00BA32DD"/>
    <w:rsid w:val="00BA3FA3"/>
    <w:rsid w:val="00BA42FF"/>
    <w:rsid w:val="00BA46EA"/>
    <w:rsid w:val="00BA50AA"/>
    <w:rsid w:val="00BA52E3"/>
    <w:rsid w:val="00BA54ED"/>
    <w:rsid w:val="00BA5F6E"/>
    <w:rsid w:val="00BA64A6"/>
    <w:rsid w:val="00BA64C2"/>
    <w:rsid w:val="00BA66F9"/>
    <w:rsid w:val="00BA74FF"/>
    <w:rsid w:val="00BA77EF"/>
    <w:rsid w:val="00BA7E4E"/>
    <w:rsid w:val="00BB078F"/>
    <w:rsid w:val="00BB119C"/>
    <w:rsid w:val="00BB1213"/>
    <w:rsid w:val="00BB1231"/>
    <w:rsid w:val="00BB1FC8"/>
    <w:rsid w:val="00BB2195"/>
    <w:rsid w:val="00BB2A23"/>
    <w:rsid w:val="00BB2E52"/>
    <w:rsid w:val="00BB3699"/>
    <w:rsid w:val="00BB4782"/>
    <w:rsid w:val="00BB4806"/>
    <w:rsid w:val="00BB5523"/>
    <w:rsid w:val="00BB5ACD"/>
    <w:rsid w:val="00BB5BBF"/>
    <w:rsid w:val="00BB5CDA"/>
    <w:rsid w:val="00BB76C4"/>
    <w:rsid w:val="00BC07A5"/>
    <w:rsid w:val="00BC12D7"/>
    <w:rsid w:val="00BC1B6A"/>
    <w:rsid w:val="00BC1CB2"/>
    <w:rsid w:val="00BC1D92"/>
    <w:rsid w:val="00BC25E9"/>
    <w:rsid w:val="00BC3797"/>
    <w:rsid w:val="00BC3B18"/>
    <w:rsid w:val="00BC527F"/>
    <w:rsid w:val="00BC5CBC"/>
    <w:rsid w:val="00BC6275"/>
    <w:rsid w:val="00BC650D"/>
    <w:rsid w:val="00BC677C"/>
    <w:rsid w:val="00BC67AA"/>
    <w:rsid w:val="00BC7632"/>
    <w:rsid w:val="00BC7E0D"/>
    <w:rsid w:val="00BD0234"/>
    <w:rsid w:val="00BD039E"/>
    <w:rsid w:val="00BD0701"/>
    <w:rsid w:val="00BD09AE"/>
    <w:rsid w:val="00BD0A86"/>
    <w:rsid w:val="00BD1297"/>
    <w:rsid w:val="00BD1434"/>
    <w:rsid w:val="00BD186F"/>
    <w:rsid w:val="00BD202C"/>
    <w:rsid w:val="00BD2030"/>
    <w:rsid w:val="00BD324F"/>
    <w:rsid w:val="00BD3B9A"/>
    <w:rsid w:val="00BD4F88"/>
    <w:rsid w:val="00BD5C1B"/>
    <w:rsid w:val="00BD5C8A"/>
    <w:rsid w:val="00BD659F"/>
    <w:rsid w:val="00BD6A80"/>
    <w:rsid w:val="00BD7462"/>
    <w:rsid w:val="00BD7858"/>
    <w:rsid w:val="00BD7F30"/>
    <w:rsid w:val="00BE06F0"/>
    <w:rsid w:val="00BE1798"/>
    <w:rsid w:val="00BE1F10"/>
    <w:rsid w:val="00BE2EEA"/>
    <w:rsid w:val="00BE3694"/>
    <w:rsid w:val="00BE36F0"/>
    <w:rsid w:val="00BE5F83"/>
    <w:rsid w:val="00BE606A"/>
    <w:rsid w:val="00BE69A6"/>
    <w:rsid w:val="00BE6E15"/>
    <w:rsid w:val="00BE77D0"/>
    <w:rsid w:val="00BE78FD"/>
    <w:rsid w:val="00BE7E2F"/>
    <w:rsid w:val="00BF01E4"/>
    <w:rsid w:val="00BF0462"/>
    <w:rsid w:val="00BF065D"/>
    <w:rsid w:val="00BF13FE"/>
    <w:rsid w:val="00BF22CE"/>
    <w:rsid w:val="00BF2784"/>
    <w:rsid w:val="00BF2FCE"/>
    <w:rsid w:val="00BF3221"/>
    <w:rsid w:val="00BF3A8B"/>
    <w:rsid w:val="00BF3F79"/>
    <w:rsid w:val="00BF561B"/>
    <w:rsid w:val="00BF6D54"/>
    <w:rsid w:val="00BF720E"/>
    <w:rsid w:val="00BF733A"/>
    <w:rsid w:val="00C001EB"/>
    <w:rsid w:val="00C0045D"/>
    <w:rsid w:val="00C011DB"/>
    <w:rsid w:val="00C017EC"/>
    <w:rsid w:val="00C029FA"/>
    <w:rsid w:val="00C0323E"/>
    <w:rsid w:val="00C03C9B"/>
    <w:rsid w:val="00C03E7D"/>
    <w:rsid w:val="00C044FC"/>
    <w:rsid w:val="00C0453E"/>
    <w:rsid w:val="00C04627"/>
    <w:rsid w:val="00C04967"/>
    <w:rsid w:val="00C04BA9"/>
    <w:rsid w:val="00C0501B"/>
    <w:rsid w:val="00C05832"/>
    <w:rsid w:val="00C07A07"/>
    <w:rsid w:val="00C1025E"/>
    <w:rsid w:val="00C118F6"/>
    <w:rsid w:val="00C11A7A"/>
    <w:rsid w:val="00C125FF"/>
    <w:rsid w:val="00C1323E"/>
    <w:rsid w:val="00C13D40"/>
    <w:rsid w:val="00C1467B"/>
    <w:rsid w:val="00C15032"/>
    <w:rsid w:val="00C15089"/>
    <w:rsid w:val="00C15842"/>
    <w:rsid w:val="00C1599F"/>
    <w:rsid w:val="00C159D8"/>
    <w:rsid w:val="00C15C03"/>
    <w:rsid w:val="00C1609D"/>
    <w:rsid w:val="00C1641C"/>
    <w:rsid w:val="00C169EA"/>
    <w:rsid w:val="00C20E8C"/>
    <w:rsid w:val="00C20E9C"/>
    <w:rsid w:val="00C20FCF"/>
    <w:rsid w:val="00C2154E"/>
    <w:rsid w:val="00C22D4F"/>
    <w:rsid w:val="00C245A0"/>
    <w:rsid w:val="00C24701"/>
    <w:rsid w:val="00C252ED"/>
    <w:rsid w:val="00C256A8"/>
    <w:rsid w:val="00C26346"/>
    <w:rsid w:val="00C26452"/>
    <w:rsid w:val="00C26DA8"/>
    <w:rsid w:val="00C277B8"/>
    <w:rsid w:val="00C27ED5"/>
    <w:rsid w:val="00C27FA1"/>
    <w:rsid w:val="00C30D3A"/>
    <w:rsid w:val="00C30E50"/>
    <w:rsid w:val="00C3237B"/>
    <w:rsid w:val="00C329A8"/>
    <w:rsid w:val="00C32B9A"/>
    <w:rsid w:val="00C32BA3"/>
    <w:rsid w:val="00C333D8"/>
    <w:rsid w:val="00C340B0"/>
    <w:rsid w:val="00C3638D"/>
    <w:rsid w:val="00C372E5"/>
    <w:rsid w:val="00C37370"/>
    <w:rsid w:val="00C40157"/>
    <w:rsid w:val="00C40676"/>
    <w:rsid w:val="00C410DB"/>
    <w:rsid w:val="00C41E3C"/>
    <w:rsid w:val="00C426F0"/>
    <w:rsid w:val="00C42C41"/>
    <w:rsid w:val="00C43DE8"/>
    <w:rsid w:val="00C44CE6"/>
    <w:rsid w:val="00C44FB5"/>
    <w:rsid w:val="00C45DBD"/>
    <w:rsid w:val="00C4619D"/>
    <w:rsid w:val="00C47424"/>
    <w:rsid w:val="00C4762C"/>
    <w:rsid w:val="00C47B57"/>
    <w:rsid w:val="00C47CB8"/>
    <w:rsid w:val="00C506F6"/>
    <w:rsid w:val="00C50AFA"/>
    <w:rsid w:val="00C50C0E"/>
    <w:rsid w:val="00C52013"/>
    <w:rsid w:val="00C52B09"/>
    <w:rsid w:val="00C537A3"/>
    <w:rsid w:val="00C53837"/>
    <w:rsid w:val="00C53848"/>
    <w:rsid w:val="00C54D7B"/>
    <w:rsid w:val="00C54E04"/>
    <w:rsid w:val="00C55156"/>
    <w:rsid w:val="00C5626E"/>
    <w:rsid w:val="00C56BA7"/>
    <w:rsid w:val="00C57732"/>
    <w:rsid w:val="00C604F4"/>
    <w:rsid w:val="00C60A40"/>
    <w:rsid w:val="00C611F4"/>
    <w:rsid w:val="00C61207"/>
    <w:rsid w:val="00C627C9"/>
    <w:rsid w:val="00C62D04"/>
    <w:rsid w:val="00C62F44"/>
    <w:rsid w:val="00C62FE0"/>
    <w:rsid w:val="00C634B2"/>
    <w:rsid w:val="00C645A6"/>
    <w:rsid w:val="00C64EEB"/>
    <w:rsid w:val="00C65222"/>
    <w:rsid w:val="00C654D2"/>
    <w:rsid w:val="00C65665"/>
    <w:rsid w:val="00C6567D"/>
    <w:rsid w:val="00C66797"/>
    <w:rsid w:val="00C66D65"/>
    <w:rsid w:val="00C67330"/>
    <w:rsid w:val="00C67B0E"/>
    <w:rsid w:val="00C67F10"/>
    <w:rsid w:val="00C703F5"/>
    <w:rsid w:val="00C709A8"/>
    <w:rsid w:val="00C726CF"/>
    <w:rsid w:val="00C72FC4"/>
    <w:rsid w:val="00C74566"/>
    <w:rsid w:val="00C74C67"/>
    <w:rsid w:val="00C74F09"/>
    <w:rsid w:val="00C768B9"/>
    <w:rsid w:val="00C76B38"/>
    <w:rsid w:val="00C8017B"/>
    <w:rsid w:val="00C80649"/>
    <w:rsid w:val="00C80C29"/>
    <w:rsid w:val="00C80DD6"/>
    <w:rsid w:val="00C82224"/>
    <w:rsid w:val="00C82353"/>
    <w:rsid w:val="00C82BE2"/>
    <w:rsid w:val="00C82E93"/>
    <w:rsid w:val="00C83AD4"/>
    <w:rsid w:val="00C83B89"/>
    <w:rsid w:val="00C83E26"/>
    <w:rsid w:val="00C853ED"/>
    <w:rsid w:val="00C8633B"/>
    <w:rsid w:val="00C863CB"/>
    <w:rsid w:val="00C86C96"/>
    <w:rsid w:val="00C87378"/>
    <w:rsid w:val="00C874ED"/>
    <w:rsid w:val="00C907E5"/>
    <w:rsid w:val="00C91C08"/>
    <w:rsid w:val="00C92AF7"/>
    <w:rsid w:val="00C93428"/>
    <w:rsid w:val="00C94F39"/>
    <w:rsid w:val="00C968FB"/>
    <w:rsid w:val="00C978E2"/>
    <w:rsid w:val="00C97D6F"/>
    <w:rsid w:val="00CA0595"/>
    <w:rsid w:val="00CA0EB1"/>
    <w:rsid w:val="00CA1100"/>
    <w:rsid w:val="00CA24F3"/>
    <w:rsid w:val="00CA31B0"/>
    <w:rsid w:val="00CA3E87"/>
    <w:rsid w:val="00CA4C35"/>
    <w:rsid w:val="00CA63AE"/>
    <w:rsid w:val="00CA65BF"/>
    <w:rsid w:val="00CA7087"/>
    <w:rsid w:val="00CA7EE2"/>
    <w:rsid w:val="00CB0E90"/>
    <w:rsid w:val="00CB13B9"/>
    <w:rsid w:val="00CB1ED0"/>
    <w:rsid w:val="00CB2C1D"/>
    <w:rsid w:val="00CB39F6"/>
    <w:rsid w:val="00CB3F40"/>
    <w:rsid w:val="00CB5BCC"/>
    <w:rsid w:val="00CB5F87"/>
    <w:rsid w:val="00CB6643"/>
    <w:rsid w:val="00CB74D5"/>
    <w:rsid w:val="00CB75BA"/>
    <w:rsid w:val="00CB76B0"/>
    <w:rsid w:val="00CB7732"/>
    <w:rsid w:val="00CB7F87"/>
    <w:rsid w:val="00CC0B44"/>
    <w:rsid w:val="00CC0CB5"/>
    <w:rsid w:val="00CC1E16"/>
    <w:rsid w:val="00CC2DF6"/>
    <w:rsid w:val="00CC3F5B"/>
    <w:rsid w:val="00CC4603"/>
    <w:rsid w:val="00CC4CE2"/>
    <w:rsid w:val="00CC54BE"/>
    <w:rsid w:val="00CC6BBD"/>
    <w:rsid w:val="00CC7322"/>
    <w:rsid w:val="00CD0449"/>
    <w:rsid w:val="00CD0B6E"/>
    <w:rsid w:val="00CD16F1"/>
    <w:rsid w:val="00CD17C2"/>
    <w:rsid w:val="00CD2755"/>
    <w:rsid w:val="00CD31B3"/>
    <w:rsid w:val="00CD326C"/>
    <w:rsid w:val="00CD38E7"/>
    <w:rsid w:val="00CD470C"/>
    <w:rsid w:val="00CD4C80"/>
    <w:rsid w:val="00CD5F95"/>
    <w:rsid w:val="00CD7928"/>
    <w:rsid w:val="00CD7BEE"/>
    <w:rsid w:val="00CD7D02"/>
    <w:rsid w:val="00CE0080"/>
    <w:rsid w:val="00CE1A7E"/>
    <w:rsid w:val="00CE2000"/>
    <w:rsid w:val="00CE2468"/>
    <w:rsid w:val="00CE2879"/>
    <w:rsid w:val="00CE2FC9"/>
    <w:rsid w:val="00CE3534"/>
    <w:rsid w:val="00CE3E34"/>
    <w:rsid w:val="00CE4454"/>
    <w:rsid w:val="00CE4516"/>
    <w:rsid w:val="00CE51CE"/>
    <w:rsid w:val="00CE522F"/>
    <w:rsid w:val="00CE5836"/>
    <w:rsid w:val="00CE625F"/>
    <w:rsid w:val="00CE7629"/>
    <w:rsid w:val="00CE76CD"/>
    <w:rsid w:val="00CF0DE6"/>
    <w:rsid w:val="00CF0EA0"/>
    <w:rsid w:val="00CF20EC"/>
    <w:rsid w:val="00CF267C"/>
    <w:rsid w:val="00CF2CFB"/>
    <w:rsid w:val="00CF2F44"/>
    <w:rsid w:val="00CF319F"/>
    <w:rsid w:val="00CF324F"/>
    <w:rsid w:val="00CF4092"/>
    <w:rsid w:val="00CF4746"/>
    <w:rsid w:val="00CF4FAE"/>
    <w:rsid w:val="00CF529C"/>
    <w:rsid w:val="00CF5772"/>
    <w:rsid w:val="00CF5877"/>
    <w:rsid w:val="00CF5BD7"/>
    <w:rsid w:val="00CF6278"/>
    <w:rsid w:val="00CF63B6"/>
    <w:rsid w:val="00CF63ED"/>
    <w:rsid w:val="00CF6421"/>
    <w:rsid w:val="00CF7296"/>
    <w:rsid w:val="00D001A8"/>
    <w:rsid w:val="00D01681"/>
    <w:rsid w:val="00D01EA4"/>
    <w:rsid w:val="00D0206D"/>
    <w:rsid w:val="00D02278"/>
    <w:rsid w:val="00D03660"/>
    <w:rsid w:val="00D0529A"/>
    <w:rsid w:val="00D05DFD"/>
    <w:rsid w:val="00D06A50"/>
    <w:rsid w:val="00D06CD4"/>
    <w:rsid w:val="00D06FF4"/>
    <w:rsid w:val="00D07C64"/>
    <w:rsid w:val="00D07EC3"/>
    <w:rsid w:val="00D10100"/>
    <w:rsid w:val="00D11FDB"/>
    <w:rsid w:val="00D12201"/>
    <w:rsid w:val="00D123AA"/>
    <w:rsid w:val="00D12846"/>
    <w:rsid w:val="00D12884"/>
    <w:rsid w:val="00D12D75"/>
    <w:rsid w:val="00D1322F"/>
    <w:rsid w:val="00D132AB"/>
    <w:rsid w:val="00D13686"/>
    <w:rsid w:val="00D1383F"/>
    <w:rsid w:val="00D14A22"/>
    <w:rsid w:val="00D165D8"/>
    <w:rsid w:val="00D17890"/>
    <w:rsid w:val="00D21EE6"/>
    <w:rsid w:val="00D2206E"/>
    <w:rsid w:val="00D223AE"/>
    <w:rsid w:val="00D23A6E"/>
    <w:rsid w:val="00D24957"/>
    <w:rsid w:val="00D24FC7"/>
    <w:rsid w:val="00D25BA6"/>
    <w:rsid w:val="00D27128"/>
    <w:rsid w:val="00D27197"/>
    <w:rsid w:val="00D30164"/>
    <w:rsid w:val="00D30436"/>
    <w:rsid w:val="00D3055D"/>
    <w:rsid w:val="00D3073F"/>
    <w:rsid w:val="00D30F6D"/>
    <w:rsid w:val="00D3109F"/>
    <w:rsid w:val="00D31572"/>
    <w:rsid w:val="00D3199E"/>
    <w:rsid w:val="00D319DC"/>
    <w:rsid w:val="00D31F1C"/>
    <w:rsid w:val="00D338AF"/>
    <w:rsid w:val="00D33C3F"/>
    <w:rsid w:val="00D3423B"/>
    <w:rsid w:val="00D345A4"/>
    <w:rsid w:val="00D351C9"/>
    <w:rsid w:val="00D356DB"/>
    <w:rsid w:val="00D35762"/>
    <w:rsid w:val="00D3604D"/>
    <w:rsid w:val="00D36063"/>
    <w:rsid w:val="00D360EE"/>
    <w:rsid w:val="00D36467"/>
    <w:rsid w:val="00D366B1"/>
    <w:rsid w:val="00D367AB"/>
    <w:rsid w:val="00D41812"/>
    <w:rsid w:val="00D42330"/>
    <w:rsid w:val="00D423B3"/>
    <w:rsid w:val="00D42D59"/>
    <w:rsid w:val="00D435AA"/>
    <w:rsid w:val="00D436F4"/>
    <w:rsid w:val="00D45816"/>
    <w:rsid w:val="00D46909"/>
    <w:rsid w:val="00D473CA"/>
    <w:rsid w:val="00D4768B"/>
    <w:rsid w:val="00D47925"/>
    <w:rsid w:val="00D47CE2"/>
    <w:rsid w:val="00D47CF6"/>
    <w:rsid w:val="00D50458"/>
    <w:rsid w:val="00D50903"/>
    <w:rsid w:val="00D50D95"/>
    <w:rsid w:val="00D5162F"/>
    <w:rsid w:val="00D51809"/>
    <w:rsid w:val="00D519AF"/>
    <w:rsid w:val="00D51FB3"/>
    <w:rsid w:val="00D525CF"/>
    <w:rsid w:val="00D5273F"/>
    <w:rsid w:val="00D52CFF"/>
    <w:rsid w:val="00D531E6"/>
    <w:rsid w:val="00D539F3"/>
    <w:rsid w:val="00D53A39"/>
    <w:rsid w:val="00D549EB"/>
    <w:rsid w:val="00D54B14"/>
    <w:rsid w:val="00D554EA"/>
    <w:rsid w:val="00D562FD"/>
    <w:rsid w:val="00D56389"/>
    <w:rsid w:val="00D56A59"/>
    <w:rsid w:val="00D5799E"/>
    <w:rsid w:val="00D57A2D"/>
    <w:rsid w:val="00D60393"/>
    <w:rsid w:val="00D607E5"/>
    <w:rsid w:val="00D60CBF"/>
    <w:rsid w:val="00D6148A"/>
    <w:rsid w:val="00D616CF"/>
    <w:rsid w:val="00D61DCD"/>
    <w:rsid w:val="00D62BC7"/>
    <w:rsid w:val="00D62BDB"/>
    <w:rsid w:val="00D63360"/>
    <w:rsid w:val="00D64120"/>
    <w:rsid w:val="00D64139"/>
    <w:rsid w:val="00D643CC"/>
    <w:rsid w:val="00D646F1"/>
    <w:rsid w:val="00D64CD9"/>
    <w:rsid w:val="00D64D99"/>
    <w:rsid w:val="00D64F3F"/>
    <w:rsid w:val="00D64FA6"/>
    <w:rsid w:val="00D6553F"/>
    <w:rsid w:val="00D65C94"/>
    <w:rsid w:val="00D65DF3"/>
    <w:rsid w:val="00D664E3"/>
    <w:rsid w:val="00D66587"/>
    <w:rsid w:val="00D6736E"/>
    <w:rsid w:val="00D67D8E"/>
    <w:rsid w:val="00D67EB6"/>
    <w:rsid w:val="00D710BF"/>
    <w:rsid w:val="00D713F5"/>
    <w:rsid w:val="00D73210"/>
    <w:rsid w:val="00D738C1"/>
    <w:rsid w:val="00D75913"/>
    <w:rsid w:val="00D760C1"/>
    <w:rsid w:val="00D76542"/>
    <w:rsid w:val="00D765AF"/>
    <w:rsid w:val="00D76CAE"/>
    <w:rsid w:val="00D76F53"/>
    <w:rsid w:val="00D77782"/>
    <w:rsid w:val="00D77AEB"/>
    <w:rsid w:val="00D803EB"/>
    <w:rsid w:val="00D80AF5"/>
    <w:rsid w:val="00D811C9"/>
    <w:rsid w:val="00D8140E"/>
    <w:rsid w:val="00D8192D"/>
    <w:rsid w:val="00D81E54"/>
    <w:rsid w:val="00D82153"/>
    <w:rsid w:val="00D83F9D"/>
    <w:rsid w:val="00D84E0D"/>
    <w:rsid w:val="00D852D5"/>
    <w:rsid w:val="00D855B2"/>
    <w:rsid w:val="00D85A73"/>
    <w:rsid w:val="00D85AFC"/>
    <w:rsid w:val="00D863A7"/>
    <w:rsid w:val="00D875AB"/>
    <w:rsid w:val="00D877C4"/>
    <w:rsid w:val="00D87DA5"/>
    <w:rsid w:val="00D87FDC"/>
    <w:rsid w:val="00D9034D"/>
    <w:rsid w:val="00D90742"/>
    <w:rsid w:val="00D90BD7"/>
    <w:rsid w:val="00D91915"/>
    <w:rsid w:val="00D91B89"/>
    <w:rsid w:val="00D91E74"/>
    <w:rsid w:val="00D921DC"/>
    <w:rsid w:val="00D92FAC"/>
    <w:rsid w:val="00D93A1E"/>
    <w:rsid w:val="00D960AB"/>
    <w:rsid w:val="00D9681E"/>
    <w:rsid w:val="00D968F9"/>
    <w:rsid w:val="00D96D3C"/>
    <w:rsid w:val="00D97166"/>
    <w:rsid w:val="00DA0649"/>
    <w:rsid w:val="00DA1569"/>
    <w:rsid w:val="00DA1734"/>
    <w:rsid w:val="00DA1858"/>
    <w:rsid w:val="00DA1AA8"/>
    <w:rsid w:val="00DA1B2F"/>
    <w:rsid w:val="00DA1B8B"/>
    <w:rsid w:val="00DA2D37"/>
    <w:rsid w:val="00DA2ED1"/>
    <w:rsid w:val="00DA3C81"/>
    <w:rsid w:val="00DA3CEC"/>
    <w:rsid w:val="00DA4104"/>
    <w:rsid w:val="00DA5AA4"/>
    <w:rsid w:val="00DA5DD8"/>
    <w:rsid w:val="00DA5F15"/>
    <w:rsid w:val="00DA617D"/>
    <w:rsid w:val="00DA6514"/>
    <w:rsid w:val="00DA6C0A"/>
    <w:rsid w:val="00DA78BE"/>
    <w:rsid w:val="00DA7D2B"/>
    <w:rsid w:val="00DA7DCF"/>
    <w:rsid w:val="00DA7DD4"/>
    <w:rsid w:val="00DB05B7"/>
    <w:rsid w:val="00DB06D0"/>
    <w:rsid w:val="00DB06D7"/>
    <w:rsid w:val="00DB0872"/>
    <w:rsid w:val="00DB0C38"/>
    <w:rsid w:val="00DB1A68"/>
    <w:rsid w:val="00DB2822"/>
    <w:rsid w:val="00DB317B"/>
    <w:rsid w:val="00DB31FB"/>
    <w:rsid w:val="00DB4639"/>
    <w:rsid w:val="00DB5076"/>
    <w:rsid w:val="00DB53D0"/>
    <w:rsid w:val="00DB7AE8"/>
    <w:rsid w:val="00DB7EDF"/>
    <w:rsid w:val="00DC0A17"/>
    <w:rsid w:val="00DC19B6"/>
    <w:rsid w:val="00DC1A34"/>
    <w:rsid w:val="00DC2C4B"/>
    <w:rsid w:val="00DC2F7C"/>
    <w:rsid w:val="00DC391F"/>
    <w:rsid w:val="00DC3F37"/>
    <w:rsid w:val="00DC47DA"/>
    <w:rsid w:val="00DC749B"/>
    <w:rsid w:val="00DC77C5"/>
    <w:rsid w:val="00DC7B2E"/>
    <w:rsid w:val="00DD1FD8"/>
    <w:rsid w:val="00DD27CF"/>
    <w:rsid w:val="00DD2C6E"/>
    <w:rsid w:val="00DD40DA"/>
    <w:rsid w:val="00DD42A8"/>
    <w:rsid w:val="00DD4942"/>
    <w:rsid w:val="00DD496C"/>
    <w:rsid w:val="00DD4DC5"/>
    <w:rsid w:val="00DD5DF7"/>
    <w:rsid w:val="00DD5F44"/>
    <w:rsid w:val="00DD6069"/>
    <w:rsid w:val="00DD6F7A"/>
    <w:rsid w:val="00DE0175"/>
    <w:rsid w:val="00DE1727"/>
    <w:rsid w:val="00DE1C1D"/>
    <w:rsid w:val="00DE230A"/>
    <w:rsid w:val="00DE276B"/>
    <w:rsid w:val="00DE27F9"/>
    <w:rsid w:val="00DE2F77"/>
    <w:rsid w:val="00DE56F0"/>
    <w:rsid w:val="00DE5FF6"/>
    <w:rsid w:val="00DE63C3"/>
    <w:rsid w:val="00DE648B"/>
    <w:rsid w:val="00DE7D49"/>
    <w:rsid w:val="00DF0348"/>
    <w:rsid w:val="00DF0674"/>
    <w:rsid w:val="00DF12EF"/>
    <w:rsid w:val="00DF16AF"/>
    <w:rsid w:val="00DF16E1"/>
    <w:rsid w:val="00DF1C85"/>
    <w:rsid w:val="00DF20DF"/>
    <w:rsid w:val="00DF2619"/>
    <w:rsid w:val="00DF33C6"/>
    <w:rsid w:val="00DF3E1B"/>
    <w:rsid w:val="00DF3FD6"/>
    <w:rsid w:val="00DF4EA5"/>
    <w:rsid w:val="00DF584F"/>
    <w:rsid w:val="00DF5915"/>
    <w:rsid w:val="00DF5B81"/>
    <w:rsid w:val="00DF5D0B"/>
    <w:rsid w:val="00DF6454"/>
    <w:rsid w:val="00DF659A"/>
    <w:rsid w:val="00DF6664"/>
    <w:rsid w:val="00DF6740"/>
    <w:rsid w:val="00DF7121"/>
    <w:rsid w:val="00DF7959"/>
    <w:rsid w:val="00E004E6"/>
    <w:rsid w:val="00E00E97"/>
    <w:rsid w:val="00E00FF1"/>
    <w:rsid w:val="00E01CF7"/>
    <w:rsid w:val="00E028AC"/>
    <w:rsid w:val="00E030DA"/>
    <w:rsid w:val="00E03E4D"/>
    <w:rsid w:val="00E04AAF"/>
    <w:rsid w:val="00E04CA4"/>
    <w:rsid w:val="00E06570"/>
    <w:rsid w:val="00E06BAB"/>
    <w:rsid w:val="00E07443"/>
    <w:rsid w:val="00E10335"/>
    <w:rsid w:val="00E10A95"/>
    <w:rsid w:val="00E1133D"/>
    <w:rsid w:val="00E11710"/>
    <w:rsid w:val="00E12D61"/>
    <w:rsid w:val="00E12FC7"/>
    <w:rsid w:val="00E13645"/>
    <w:rsid w:val="00E14174"/>
    <w:rsid w:val="00E14790"/>
    <w:rsid w:val="00E14BBE"/>
    <w:rsid w:val="00E14FE4"/>
    <w:rsid w:val="00E156C9"/>
    <w:rsid w:val="00E1698D"/>
    <w:rsid w:val="00E177FE"/>
    <w:rsid w:val="00E17DCE"/>
    <w:rsid w:val="00E209F6"/>
    <w:rsid w:val="00E20B7E"/>
    <w:rsid w:val="00E21089"/>
    <w:rsid w:val="00E2164C"/>
    <w:rsid w:val="00E224F3"/>
    <w:rsid w:val="00E235C3"/>
    <w:rsid w:val="00E236A1"/>
    <w:rsid w:val="00E23AEF"/>
    <w:rsid w:val="00E24666"/>
    <w:rsid w:val="00E25B81"/>
    <w:rsid w:val="00E26056"/>
    <w:rsid w:val="00E26688"/>
    <w:rsid w:val="00E26ABF"/>
    <w:rsid w:val="00E26D4B"/>
    <w:rsid w:val="00E26DFE"/>
    <w:rsid w:val="00E27A56"/>
    <w:rsid w:val="00E3062A"/>
    <w:rsid w:val="00E30EE2"/>
    <w:rsid w:val="00E31962"/>
    <w:rsid w:val="00E32470"/>
    <w:rsid w:val="00E32682"/>
    <w:rsid w:val="00E330CA"/>
    <w:rsid w:val="00E346E1"/>
    <w:rsid w:val="00E34DAB"/>
    <w:rsid w:val="00E35CB1"/>
    <w:rsid w:val="00E365C8"/>
    <w:rsid w:val="00E3677C"/>
    <w:rsid w:val="00E37157"/>
    <w:rsid w:val="00E4017A"/>
    <w:rsid w:val="00E40CBE"/>
    <w:rsid w:val="00E41471"/>
    <w:rsid w:val="00E41A5A"/>
    <w:rsid w:val="00E41DD2"/>
    <w:rsid w:val="00E43818"/>
    <w:rsid w:val="00E455A6"/>
    <w:rsid w:val="00E4572D"/>
    <w:rsid w:val="00E45B2F"/>
    <w:rsid w:val="00E45B7D"/>
    <w:rsid w:val="00E4630F"/>
    <w:rsid w:val="00E4631F"/>
    <w:rsid w:val="00E46A1F"/>
    <w:rsid w:val="00E4776D"/>
    <w:rsid w:val="00E506AB"/>
    <w:rsid w:val="00E51200"/>
    <w:rsid w:val="00E51A0A"/>
    <w:rsid w:val="00E52CB3"/>
    <w:rsid w:val="00E53902"/>
    <w:rsid w:val="00E53A97"/>
    <w:rsid w:val="00E53B4A"/>
    <w:rsid w:val="00E547B0"/>
    <w:rsid w:val="00E557D9"/>
    <w:rsid w:val="00E606CA"/>
    <w:rsid w:val="00E60836"/>
    <w:rsid w:val="00E610DD"/>
    <w:rsid w:val="00E6139F"/>
    <w:rsid w:val="00E616C5"/>
    <w:rsid w:val="00E62391"/>
    <w:rsid w:val="00E64DBE"/>
    <w:rsid w:val="00E654BF"/>
    <w:rsid w:val="00E65C6C"/>
    <w:rsid w:val="00E66CAF"/>
    <w:rsid w:val="00E675BD"/>
    <w:rsid w:val="00E677B8"/>
    <w:rsid w:val="00E678ED"/>
    <w:rsid w:val="00E67AE9"/>
    <w:rsid w:val="00E704CD"/>
    <w:rsid w:val="00E70C33"/>
    <w:rsid w:val="00E70FCF"/>
    <w:rsid w:val="00E71891"/>
    <w:rsid w:val="00E72ACF"/>
    <w:rsid w:val="00E73856"/>
    <w:rsid w:val="00E7457D"/>
    <w:rsid w:val="00E746DD"/>
    <w:rsid w:val="00E749C6"/>
    <w:rsid w:val="00E74D11"/>
    <w:rsid w:val="00E75B5F"/>
    <w:rsid w:val="00E75F0E"/>
    <w:rsid w:val="00E767DF"/>
    <w:rsid w:val="00E76D72"/>
    <w:rsid w:val="00E776C8"/>
    <w:rsid w:val="00E77F69"/>
    <w:rsid w:val="00E8057F"/>
    <w:rsid w:val="00E8068D"/>
    <w:rsid w:val="00E80B8C"/>
    <w:rsid w:val="00E814EA"/>
    <w:rsid w:val="00E81C5C"/>
    <w:rsid w:val="00E81E69"/>
    <w:rsid w:val="00E81EF3"/>
    <w:rsid w:val="00E822FF"/>
    <w:rsid w:val="00E83C6C"/>
    <w:rsid w:val="00E84285"/>
    <w:rsid w:val="00E844E9"/>
    <w:rsid w:val="00E84E15"/>
    <w:rsid w:val="00E85DFE"/>
    <w:rsid w:val="00E860E3"/>
    <w:rsid w:val="00E86353"/>
    <w:rsid w:val="00E86B4C"/>
    <w:rsid w:val="00E873B4"/>
    <w:rsid w:val="00E873E9"/>
    <w:rsid w:val="00E87CD1"/>
    <w:rsid w:val="00E900A9"/>
    <w:rsid w:val="00E904CC"/>
    <w:rsid w:val="00E90FCB"/>
    <w:rsid w:val="00E92CFB"/>
    <w:rsid w:val="00E92D4F"/>
    <w:rsid w:val="00E92D97"/>
    <w:rsid w:val="00E93E54"/>
    <w:rsid w:val="00E9453F"/>
    <w:rsid w:val="00E95014"/>
    <w:rsid w:val="00E951F5"/>
    <w:rsid w:val="00E955EC"/>
    <w:rsid w:val="00E95695"/>
    <w:rsid w:val="00E956E0"/>
    <w:rsid w:val="00E95888"/>
    <w:rsid w:val="00E96272"/>
    <w:rsid w:val="00E96541"/>
    <w:rsid w:val="00E9663E"/>
    <w:rsid w:val="00E972E2"/>
    <w:rsid w:val="00E9731B"/>
    <w:rsid w:val="00EA0114"/>
    <w:rsid w:val="00EA02FA"/>
    <w:rsid w:val="00EA0DDB"/>
    <w:rsid w:val="00EA1686"/>
    <w:rsid w:val="00EA16E8"/>
    <w:rsid w:val="00EA1792"/>
    <w:rsid w:val="00EA1A74"/>
    <w:rsid w:val="00EA2073"/>
    <w:rsid w:val="00EA255E"/>
    <w:rsid w:val="00EA2669"/>
    <w:rsid w:val="00EA29CA"/>
    <w:rsid w:val="00EA2BFA"/>
    <w:rsid w:val="00EA2EA9"/>
    <w:rsid w:val="00EA36AF"/>
    <w:rsid w:val="00EA601B"/>
    <w:rsid w:val="00EB075B"/>
    <w:rsid w:val="00EB1E38"/>
    <w:rsid w:val="00EB2056"/>
    <w:rsid w:val="00EB2CC3"/>
    <w:rsid w:val="00EB2DC6"/>
    <w:rsid w:val="00EB2FE5"/>
    <w:rsid w:val="00EB30F9"/>
    <w:rsid w:val="00EB32B1"/>
    <w:rsid w:val="00EB337E"/>
    <w:rsid w:val="00EB33F2"/>
    <w:rsid w:val="00EB393C"/>
    <w:rsid w:val="00EB5026"/>
    <w:rsid w:val="00EB56B7"/>
    <w:rsid w:val="00EB5827"/>
    <w:rsid w:val="00EB5E89"/>
    <w:rsid w:val="00EB60D4"/>
    <w:rsid w:val="00EB612C"/>
    <w:rsid w:val="00EB65C9"/>
    <w:rsid w:val="00EB759F"/>
    <w:rsid w:val="00EC093D"/>
    <w:rsid w:val="00EC1FCC"/>
    <w:rsid w:val="00EC2EB7"/>
    <w:rsid w:val="00EC3260"/>
    <w:rsid w:val="00EC4442"/>
    <w:rsid w:val="00EC51D9"/>
    <w:rsid w:val="00EC7774"/>
    <w:rsid w:val="00EC7781"/>
    <w:rsid w:val="00EC7BB3"/>
    <w:rsid w:val="00EC7E15"/>
    <w:rsid w:val="00ED0380"/>
    <w:rsid w:val="00ED0432"/>
    <w:rsid w:val="00ED17F5"/>
    <w:rsid w:val="00ED182D"/>
    <w:rsid w:val="00ED1C15"/>
    <w:rsid w:val="00ED2DD7"/>
    <w:rsid w:val="00ED4610"/>
    <w:rsid w:val="00ED4DE3"/>
    <w:rsid w:val="00ED5082"/>
    <w:rsid w:val="00ED55E2"/>
    <w:rsid w:val="00ED5673"/>
    <w:rsid w:val="00ED57E3"/>
    <w:rsid w:val="00ED677F"/>
    <w:rsid w:val="00ED7867"/>
    <w:rsid w:val="00ED7C8C"/>
    <w:rsid w:val="00EE029D"/>
    <w:rsid w:val="00EE1551"/>
    <w:rsid w:val="00EE1AB8"/>
    <w:rsid w:val="00EE1DA9"/>
    <w:rsid w:val="00EE203A"/>
    <w:rsid w:val="00EE271C"/>
    <w:rsid w:val="00EE34BB"/>
    <w:rsid w:val="00EE38C0"/>
    <w:rsid w:val="00EE3CBF"/>
    <w:rsid w:val="00EE51D2"/>
    <w:rsid w:val="00EE5B8A"/>
    <w:rsid w:val="00EE624B"/>
    <w:rsid w:val="00EE6AF1"/>
    <w:rsid w:val="00EE75E8"/>
    <w:rsid w:val="00EE788F"/>
    <w:rsid w:val="00EF0464"/>
    <w:rsid w:val="00EF0942"/>
    <w:rsid w:val="00EF0AA3"/>
    <w:rsid w:val="00EF0C0A"/>
    <w:rsid w:val="00EF0C87"/>
    <w:rsid w:val="00EF1589"/>
    <w:rsid w:val="00EF175C"/>
    <w:rsid w:val="00EF232A"/>
    <w:rsid w:val="00EF2D4C"/>
    <w:rsid w:val="00EF2DC5"/>
    <w:rsid w:val="00EF3805"/>
    <w:rsid w:val="00EF3D8F"/>
    <w:rsid w:val="00EF428C"/>
    <w:rsid w:val="00EF4C63"/>
    <w:rsid w:val="00EF5B0C"/>
    <w:rsid w:val="00EF5D3E"/>
    <w:rsid w:val="00EF60E3"/>
    <w:rsid w:val="00EF63F5"/>
    <w:rsid w:val="00EF75DD"/>
    <w:rsid w:val="00EF7966"/>
    <w:rsid w:val="00F00010"/>
    <w:rsid w:val="00F00F05"/>
    <w:rsid w:val="00F01247"/>
    <w:rsid w:val="00F015B0"/>
    <w:rsid w:val="00F0327E"/>
    <w:rsid w:val="00F04048"/>
    <w:rsid w:val="00F04641"/>
    <w:rsid w:val="00F068B6"/>
    <w:rsid w:val="00F06BE3"/>
    <w:rsid w:val="00F1027B"/>
    <w:rsid w:val="00F1052F"/>
    <w:rsid w:val="00F106AB"/>
    <w:rsid w:val="00F10AC0"/>
    <w:rsid w:val="00F10D25"/>
    <w:rsid w:val="00F10EAE"/>
    <w:rsid w:val="00F11791"/>
    <w:rsid w:val="00F11F0D"/>
    <w:rsid w:val="00F11F46"/>
    <w:rsid w:val="00F11FFA"/>
    <w:rsid w:val="00F14538"/>
    <w:rsid w:val="00F15060"/>
    <w:rsid w:val="00F154A9"/>
    <w:rsid w:val="00F168B6"/>
    <w:rsid w:val="00F16918"/>
    <w:rsid w:val="00F1693A"/>
    <w:rsid w:val="00F20E08"/>
    <w:rsid w:val="00F214E1"/>
    <w:rsid w:val="00F22855"/>
    <w:rsid w:val="00F23459"/>
    <w:rsid w:val="00F24457"/>
    <w:rsid w:val="00F24760"/>
    <w:rsid w:val="00F24849"/>
    <w:rsid w:val="00F2497B"/>
    <w:rsid w:val="00F24BD9"/>
    <w:rsid w:val="00F251EF"/>
    <w:rsid w:val="00F25B99"/>
    <w:rsid w:val="00F26F5E"/>
    <w:rsid w:val="00F275B2"/>
    <w:rsid w:val="00F27E52"/>
    <w:rsid w:val="00F31A61"/>
    <w:rsid w:val="00F31DB1"/>
    <w:rsid w:val="00F31DDB"/>
    <w:rsid w:val="00F325BC"/>
    <w:rsid w:val="00F330BC"/>
    <w:rsid w:val="00F33B04"/>
    <w:rsid w:val="00F347A7"/>
    <w:rsid w:val="00F34C18"/>
    <w:rsid w:val="00F35682"/>
    <w:rsid w:val="00F36570"/>
    <w:rsid w:val="00F374FB"/>
    <w:rsid w:val="00F405BF"/>
    <w:rsid w:val="00F41026"/>
    <w:rsid w:val="00F41045"/>
    <w:rsid w:val="00F41C56"/>
    <w:rsid w:val="00F42168"/>
    <w:rsid w:val="00F4223E"/>
    <w:rsid w:val="00F424DB"/>
    <w:rsid w:val="00F42BEC"/>
    <w:rsid w:val="00F42DCA"/>
    <w:rsid w:val="00F43125"/>
    <w:rsid w:val="00F43259"/>
    <w:rsid w:val="00F4366C"/>
    <w:rsid w:val="00F449B5"/>
    <w:rsid w:val="00F4529C"/>
    <w:rsid w:val="00F45E3F"/>
    <w:rsid w:val="00F46642"/>
    <w:rsid w:val="00F47251"/>
    <w:rsid w:val="00F47BC2"/>
    <w:rsid w:val="00F500A1"/>
    <w:rsid w:val="00F505AD"/>
    <w:rsid w:val="00F50F36"/>
    <w:rsid w:val="00F5141A"/>
    <w:rsid w:val="00F52D17"/>
    <w:rsid w:val="00F52D3B"/>
    <w:rsid w:val="00F53492"/>
    <w:rsid w:val="00F53917"/>
    <w:rsid w:val="00F543F1"/>
    <w:rsid w:val="00F55780"/>
    <w:rsid w:val="00F55F82"/>
    <w:rsid w:val="00F56B6A"/>
    <w:rsid w:val="00F56BC9"/>
    <w:rsid w:val="00F56F44"/>
    <w:rsid w:val="00F57223"/>
    <w:rsid w:val="00F609A5"/>
    <w:rsid w:val="00F61335"/>
    <w:rsid w:val="00F61DAA"/>
    <w:rsid w:val="00F61F10"/>
    <w:rsid w:val="00F63C35"/>
    <w:rsid w:val="00F63D0B"/>
    <w:rsid w:val="00F64218"/>
    <w:rsid w:val="00F642C0"/>
    <w:rsid w:val="00F65082"/>
    <w:rsid w:val="00F65D83"/>
    <w:rsid w:val="00F670EE"/>
    <w:rsid w:val="00F67863"/>
    <w:rsid w:val="00F67929"/>
    <w:rsid w:val="00F67CF8"/>
    <w:rsid w:val="00F709A7"/>
    <w:rsid w:val="00F70A6E"/>
    <w:rsid w:val="00F70D1C"/>
    <w:rsid w:val="00F718AE"/>
    <w:rsid w:val="00F72845"/>
    <w:rsid w:val="00F7400A"/>
    <w:rsid w:val="00F741FC"/>
    <w:rsid w:val="00F745BB"/>
    <w:rsid w:val="00F7497A"/>
    <w:rsid w:val="00F751FB"/>
    <w:rsid w:val="00F7750A"/>
    <w:rsid w:val="00F77656"/>
    <w:rsid w:val="00F77711"/>
    <w:rsid w:val="00F81CE4"/>
    <w:rsid w:val="00F81F45"/>
    <w:rsid w:val="00F8267F"/>
    <w:rsid w:val="00F82B38"/>
    <w:rsid w:val="00F82F01"/>
    <w:rsid w:val="00F83105"/>
    <w:rsid w:val="00F835FC"/>
    <w:rsid w:val="00F83B57"/>
    <w:rsid w:val="00F83BCB"/>
    <w:rsid w:val="00F84B58"/>
    <w:rsid w:val="00F85178"/>
    <w:rsid w:val="00F8554B"/>
    <w:rsid w:val="00F85E3F"/>
    <w:rsid w:val="00F868E7"/>
    <w:rsid w:val="00F8699C"/>
    <w:rsid w:val="00F87E6D"/>
    <w:rsid w:val="00F92066"/>
    <w:rsid w:val="00F9278A"/>
    <w:rsid w:val="00F92B4E"/>
    <w:rsid w:val="00F92B96"/>
    <w:rsid w:val="00F92E0E"/>
    <w:rsid w:val="00F94CE4"/>
    <w:rsid w:val="00F94F99"/>
    <w:rsid w:val="00F953F6"/>
    <w:rsid w:val="00F95893"/>
    <w:rsid w:val="00F96721"/>
    <w:rsid w:val="00F96D8B"/>
    <w:rsid w:val="00F96FE0"/>
    <w:rsid w:val="00FA044F"/>
    <w:rsid w:val="00FA0661"/>
    <w:rsid w:val="00FA066E"/>
    <w:rsid w:val="00FA1349"/>
    <w:rsid w:val="00FA15DE"/>
    <w:rsid w:val="00FA1ED9"/>
    <w:rsid w:val="00FA5226"/>
    <w:rsid w:val="00FA542C"/>
    <w:rsid w:val="00FA663C"/>
    <w:rsid w:val="00FA6E59"/>
    <w:rsid w:val="00FA6E6D"/>
    <w:rsid w:val="00FA75B4"/>
    <w:rsid w:val="00FA7996"/>
    <w:rsid w:val="00FB04C0"/>
    <w:rsid w:val="00FB0CB0"/>
    <w:rsid w:val="00FB0ED4"/>
    <w:rsid w:val="00FB0F5F"/>
    <w:rsid w:val="00FB10D2"/>
    <w:rsid w:val="00FB141F"/>
    <w:rsid w:val="00FB15BF"/>
    <w:rsid w:val="00FB19FA"/>
    <w:rsid w:val="00FB2465"/>
    <w:rsid w:val="00FB329B"/>
    <w:rsid w:val="00FB33ED"/>
    <w:rsid w:val="00FB3500"/>
    <w:rsid w:val="00FB3D4E"/>
    <w:rsid w:val="00FB515E"/>
    <w:rsid w:val="00FB54EF"/>
    <w:rsid w:val="00FB60F4"/>
    <w:rsid w:val="00FB6328"/>
    <w:rsid w:val="00FB6D6E"/>
    <w:rsid w:val="00FB72FD"/>
    <w:rsid w:val="00FC1B31"/>
    <w:rsid w:val="00FC2CA3"/>
    <w:rsid w:val="00FC2CBC"/>
    <w:rsid w:val="00FC304D"/>
    <w:rsid w:val="00FC36A2"/>
    <w:rsid w:val="00FC4158"/>
    <w:rsid w:val="00FC5153"/>
    <w:rsid w:val="00FC6DF5"/>
    <w:rsid w:val="00FD06C9"/>
    <w:rsid w:val="00FD0A4C"/>
    <w:rsid w:val="00FD327C"/>
    <w:rsid w:val="00FD330C"/>
    <w:rsid w:val="00FD3EE8"/>
    <w:rsid w:val="00FD3FB6"/>
    <w:rsid w:val="00FD44D5"/>
    <w:rsid w:val="00FD4751"/>
    <w:rsid w:val="00FD4DD4"/>
    <w:rsid w:val="00FD586B"/>
    <w:rsid w:val="00FD68CE"/>
    <w:rsid w:val="00FD6E79"/>
    <w:rsid w:val="00FD7552"/>
    <w:rsid w:val="00FD7829"/>
    <w:rsid w:val="00FE08D2"/>
    <w:rsid w:val="00FE1E8F"/>
    <w:rsid w:val="00FE230B"/>
    <w:rsid w:val="00FE2EDA"/>
    <w:rsid w:val="00FE36E2"/>
    <w:rsid w:val="00FE3A02"/>
    <w:rsid w:val="00FE4E7D"/>
    <w:rsid w:val="00FE547D"/>
    <w:rsid w:val="00FE6C1C"/>
    <w:rsid w:val="00FE715C"/>
    <w:rsid w:val="00FE7979"/>
    <w:rsid w:val="00FF097F"/>
    <w:rsid w:val="00FF15E3"/>
    <w:rsid w:val="00FF16AF"/>
    <w:rsid w:val="00FF1FC2"/>
    <w:rsid w:val="00FF274A"/>
    <w:rsid w:val="00FF2F13"/>
    <w:rsid w:val="00FF300C"/>
    <w:rsid w:val="00FF3104"/>
    <w:rsid w:val="00FF315C"/>
    <w:rsid w:val="00FF3273"/>
    <w:rsid w:val="00FF34FF"/>
    <w:rsid w:val="00FF35AB"/>
    <w:rsid w:val="00FF3BC0"/>
    <w:rsid w:val="00FF409A"/>
    <w:rsid w:val="00FF4ECA"/>
    <w:rsid w:val="00FF4ED1"/>
    <w:rsid w:val="00FF547E"/>
    <w:rsid w:val="00FF610C"/>
    <w:rsid w:val="00FF6B98"/>
    <w:rsid w:val="00FF6E1D"/>
    <w:rsid w:val="00FF6FE1"/>
    <w:rsid w:val="00FF7050"/>
    <w:rsid w:val="00FF7146"/>
    <w:rsid w:val="00FF74C5"/>
    <w:rsid w:val="00FF781E"/>
    <w:rsid w:val="00FF7A9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03D71"/>
  <w15:docId w15:val="{F984DDDA-DF3F-4632-B1B3-602AF8FB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082"/>
  </w:style>
  <w:style w:type="paragraph" w:styleId="Ttulo1">
    <w:name w:val="heading 1"/>
    <w:aliases w:val="H. CAP N1"/>
    <w:basedOn w:val="Prrafodelista"/>
    <w:next w:val="Normal"/>
    <w:link w:val="Ttulo1Car"/>
    <w:qFormat/>
    <w:rsid w:val="00ED5082"/>
    <w:pPr>
      <w:numPr>
        <w:numId w:val="1"/>
      </w:numPr>
      <w:spacing w:after="0"/>
      <w:jc w:val="both"/>
      <w:outlineLvl w:val="0"/>
    </w:pPr>
    <w:rPr>
      <w:b/>
      <w:bCs/>
    </w:rPr>
  </w:style>
  <w:style w:type="paragraph" w:styleId="Ttulo2">
    <w:name w:val="heading 2"/>
    <w:aliases w:val="H.CAP N2"/>
    <w:basedOn w:val="Normal"/>
    <w:next w:val="Normal"/>
    <w:link w:val="Ttulo2Car"/>
    <w:unhideWhenUsed/>
    <w:qFormat/>
    <w:rsid w:val="00ED5082"/>
    <w:pPr>
      <w:spacing w:after="0"/>
      <w:jc w:val="both"/>
      <w:outlineLvl w:val="1"/>
    </w:pPr>
    <w:rPr>
      <w:rFonts w:cstheme="minorHAnsi"/>
      <w:b/>
      <w:bCs/>
    </w:rPr>
  </w:style>
  <w:style w:type="paragraph" w:styleId="Ttulo3">
    <w:name w:val="heading 3"/>
    <w:aliases w:val="H. CAP N3"/>
    <w:basedOn w:val="Normal"/>
    <w:next w:val="Normal"/>
    <w:link w:val="Ttulo3Car"/>
    <w:unhideWhenUsed/>
    <w:qFormat/>
    <w:rsid w:val="00616E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aliases w:val="Título 4amb,H. CAP N4"/>
    <w:basedOn w:val="Normal"/>
    <w:next w:val="Normal"/>
    <w:link w:val="Ttulo4Car"/>
    <w:unhideWhenUsed/>
    <w:qFormat/>
    <w:rsid w:val="00B847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aliases w:val="H. CAP N5"/>
    <w:basedOn w:val="Normal"/>
    <w:next w:val="Normal"/>
    <w:link w:val="Ttulo5Car"/>
    <w:uiPriority w:val="9"/>
    <w:unhideWhenUsed/>
    <w:qFormat/>
    <w:rsid w:val="00616EF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aliases w:val="H.CAP N6"/>
    <w:basedOn w:val="Normal"/>
    <w:next w:val="Normal"/>
    <w:link w:val="Ttulo6Car"/>
    <w:uiPriority w:val="9"/>
    <w:qFormat/>
    <w:rsid w:val="00364EA1"/>
    <w:pPr>
      <w:widowControl w:val="0"/>
      <w:spacing w:after="0" w:line="360" w:lineRule="auto"/>
      <w:ind w:left="1152" w:hanging="1152"/>
      <w:outlineLvl w:val="5"/>
    </w:pPr>
    <w:rPr>
      <w:rFonts w:ascii="Arial" w:eastAsia="Times New Roman" w:hAnsi="Arial" w:cs="Times New Roman"/>
      <w:b/>
      <w:sz w:val="20"/>
      <w:szCs w:val="20"/>
    </w:rPr>
  </w:style>
  <w:style w:type="paragraph" w:styleId="Ttulo7">
    <w:name w:val="heading 7"/>
    <w:aliases w:val="H. CAP N7"/>
    <w:basedOn w:val="Normal"/>
    <w:next w:val="Normal"/>
    <w:link w:val="Ttulo7Car"/>
    <w:uiPriority w:val="9"/>
    <w:qFormat/>
    <w:rsid w:val="00616EFC"/>
    <w:pPr>
      <w:numPr>
        <w:ilvl w:val="6"/>
        <w:numId w:val="10"/>
      </w:numPr>
      <w:spacing w:before="240" w:after="60" w:line="276" w:lineRule="auto"/>
      <w:outlineLvl w:val="6"/>
    </w:pPr>
    <w:rPr>
      <w:rFonts w:ascii="Times New Roman" w:eastAsia="Calibri" w:hAnsi="Times New Roman" w:cs="Times New Roman"/>
      <w:sz w:val="24"/>
      <w:szCs w:val="24"/>
    </w:rPr>
  </w:style>
  <w:style w:type="paragraph" w:styleId="Ttulo8">
    <w:name w:val="heading 8"/>
    <w:basedOn w:val="Normal"/>
    <w:next w:val="Normal"/>
    <w:link w:val="Ttulo8Car"/>
    <w:uiPriority w:val="99"/>
    <w:qFormat/>
    <w:rsid w:val="00616EFC"/>
    <w:pPr>
      <w:numPr>
        <w:ilvl w:val="7"/>
        <w:numId w:val="10"/>
      </w:numPr>
      <w:spacing w:before="240" w:after="60" w:line="276" w:lineRule="auto"/>
      <w:outlineLvl w:val="7"/>
    </w:pPr>
    <w:rPr>
      <w:rFonts w:ascii="Times New Roman" w:eastAsia="Calibri" w:hAnsi="Times New Roman" w:cs="Times New Roman"/>
      <w:i/>
      <w:iCs/>
      <w:sz w:val="24"/>
      <w:szCs w:val="24"/>
    </w:rPr>
  </w:style>
  <w:style w:type="paragraph" w:styleId="Ttulo9">
    <w:name w:val="heading 9"/>
    <w:basedOn w:val="Normal"/>
    <w:next w:val="Normal"/>
    <w:link w:val="Ttulo9Car"/>
    <w:qFormat/>
    <w:rsid w:val="00616EFC"/>
    <w:pPr>
      <w:numPr>
        <w:ilvl w:val="8"/>
        <w:numId w:val="10"/>
      </w:numPr>
      <w:spacing w:before="240" w:after="60" w:line="276" w:lineRule="auto"/>
      <w:outlineLvl w:val="8"/>
    </w:pPr>
    <w:rPr>
      <w:rFonts w:ascii="Arial" w:eastAsia="Calibri"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50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5082"/>
    <w:rPr>
      <w:rFonts w:ascii="Segoe UI" w:hAnsi="Segoe UI" w:cs="Segoe UI"/>
      <w:sz w:val="18"/>
      <w:szCs w:val="18"/>
    </w:rPr>
  </w:style>
  <w:style w:type="character" w:styleId="Hipervnculo">
    <w:name w:val="Hyperlink"/>
    <w:uiPriority w:val="99"/>
    <w:rsid w:val="00ED5082"/>
    <w:rPr>
      <w:color w:val="0000FF"/>
      <w:u w:val="single"/>
    </w:rPr>
  </w:style>
  <w:style w:type="paragraph" w:styleId="TDC1">
    <w:name w:val="toc 1"/>
    <w:basedOn w:val="Normal"/>
    <w:next w:val="Normal"/>
    <w:autoRedefine/>
    <w:uiPriority w:val="39"/>
    <w:unhideWhenUsed/>
    <w:rsid w:val="006F4049"/>
    <w:pPr>
      <w:tabs>
        <w:tab w:val="left" w:pos="1320"/>
        <w:tab w:val="right" w:leader="dot" w:pos="8494"/>
      </w:tabs>
      <w:spacing w:after="100"/>
      <w:jc w:val="both"/>
    </w:pPr>
  </w:style>
  <w:style w:type="paragraph" w:styleId="TDC2">
    <w:name w:val="toc 2"/>
    <w:basedOn w:val="Normal"/>
    <w:next w:val="Normal"/>
    <w:autoRedefine/>
    <w:uiPriority w:val="39"/>
    <w:unhideWhenUsed/>
    <w:rsid w:val="00B64BF8"/>
    <w:pPr>
      <w:tabs>
        <w:tab w:val="right" w:leader="dot" w:pos="8494"/>
      </w:tabs>
      <w:spacing w:after="100"/>
      <w:ind w:left="220"/>
    </w:pPr>
  </w:style>
  <w:style w:type="character" w:customStyle="1" w:styleId="Ttulo1Car">
    <w:name w:val="Título 1 Car"/>
    <w:aliases w:val="H. CAP N1 Car"/>
    <w:basedOn w:val="Fuentedeprrafopredeter"/>
    <w:link w:val="Ttulo1"/>
    <w:rsid w:val="00ED5082"/>
    <w:rPr>
      <w:b/>
      <w:bCs/>
    </w:rPr>
  </w:style>
  <w:style w:type="character" w:customStyle="1" w:styleId="Ttulo2Car">
    <w:name w:val="Título 2 Car"/>
    <w:aliases w:val="H.CAP N2 Car"/>
    <w:basedOn w:val="Fuentedeprrafopredeter"/>
    <w:link w:val="Ttulo2"/>
    <w:uiPriority w:val="9"/>
    <w:rsid w:val="00ED5082"/>
    <w:rPr>
      <w:rFonts w:cstheme="minorHAnsi"/>
      <w:b/>
      <w:bCs/>
    </w:rPr>
  </w:style>
  <w:style w:type="character" w:styleId="Refdecomentario">
    <w:name w:val="annotation reference"/>
    <w:uiPriority w:val="99"/>
    <w:rsid w:val="00ED5082"/>
    <w:rPr>
      <w:rFonts w:cs="Times New Roman"/>
      <w:sz w:val="16"/>
    </w:rPr>
  </w:style>
  <w:style w:type="paragraph" w:styleId="Textocomentario">
    <w:name w:val="annotation text"/>
    <w:basedOn w:val="Normal"/>
    <w:link w:val="TextocomentarioCar"/>
    <w:uiPriority w:val="99"/>
    <w:rsid w:val="00ED5082"/>
    <w:pPr>
      <w:keepNext/>
      <w:suppressAutoHyphens/>
      <w:spacing w:after="0" w:line="240" w:lineRule="auto"/>
      <w:ind w:left="709"/>
      <w:jc w:val="both"/>
      <w:outlineLvl w:val="2"/>
    </w:pPr>
    <w:rPr>
      <w:rFonts w:ascii="Arial" w:eastAsia="Times New Roman" w:hAnsi="Arial" w:cs="Times New Roman"/>
      <w:b/>
      <w:color w:val="0000FF"/>
      <w:sz w:val="20"/>
      <w:szCs w:val="20"/>
      <w:lang w:val="es-ES" w:eastAsia="es-ES"/>
    </w:rPr>
  </w:style>
  <w:style w:type="character" w:customStyle="1" w:styleId="TextocomentarioCar">
    <w:name w:val="Texto comentario Car"/>
    <w:basedOn w:val="Fuentedeprrafopredeter"/>
    <w:link w:val="Textocomentario"/>
    <w:uiPriority w:val="99"/>
    <w:rsid w:val="00ED5082"/>
    <w:rPr>
      <w:rFonts w:ascii="Arial" w:eastAsia="Times New Roman" w:hAnsi="Arial" w:cs="Times New Roman"/>
      <w:b/>
      <w:color w:val="0000FF"/>
      <w:sz w:val="20"/>
      <w:szCs w:val="20"/>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B,Viñeta,Tabla"/>
    <w:basedOn w:val="Normal"/>
    <w:link w:val="PrrafodelistaCar"/>
    <w:uiPriority w:val="34"/>
    <w:qFormat/>
    <w:rsid w:val="00ED5082"/>
    <w:pPr>
      <w:ind w:left="720"/>
      <w:contextualSpacing/>
    </w:pPr>
  </w:style>
  <w:style w:type="character" w:customStyle="1" w:styleId="Ttulo4Car">
    <w:name w:val="Título 4 Car"/>
    <w:aliases w:val="Título 4amb Car,H. CAP N4 Car"/>
    <w:basedOn w:val="Fuentedeprrafopredeter"/>
    <w:link w:val="Ttulo4"/>
    <w:uiPriority w:val="9"/>
    <w:rsid w:val="00B847B7"/>
    <w:rPr>
      <w:rFonts w:asciiTheme="majorHAnsi" w:eastAsiaTheme="majorEastAsia" w:hAnsiTheme="majorHAnsi" w:cstheme="majorBidi"/>
      <w:i/>
      <w:iCs/>
      <w:color w:val="2F5496" w:themeColor="accent1" w:themeShade="BF"/>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B847B7"/>
  </w:style>
  <w:style w:type="paragraph" w:customStyle="1" w:styleId="Literales">
    <w:name w:val="Literales"/>
    <w:basedOn w:val="Normal"/>
    <w:next w:val="Ttulo"/>
    <w:link w:val="LiteralesCar"/>
    <w:qFormat/>
    <w:rsid w:val="00B847B7"/>
    <w:pPr>
      <w:widowControl w:val="0"/>
      <w:adjustRightInd w:val="0"/>
      <w:spacing w:after="0" w:line="240" w:lineRule="auto"/>
      <w:jc w:val="both"/>
    </w:pPr>
    <w:rPr>
      <w:rFonts w:ascii="Calibri" w:eastAsia="Times New Roman" w:hAnsi="Calibri" w:cs="Times New Roman"/>
      <w:bCs/>
      <w:szCs w:val="20"/>
      <w:lang w:val="es-ES_tradnl" w:eastAsia="es-ES"/>
    </w:rPr>
  </w:style>
  <w:style w:type="character" w:customStyle="1" w:styleId="LiteralesCar">
    <w:name w:val="Literales Car"/>
    <w:link w:val="Literales"/>
    <w:rsid w:val="00B847B7"/>
    <w:rPr>
      <w:rFonts w:ascii="Calibri" w:eastAsia="Times New Roman" w:hAnsi="Calibri" w:cs="Times New Roman"/>
      <w:bCs/>
      <w:szCs w:val="20"/>
      <w:lang w:val="es-ES_tradnl" w:eastAsia="es-ES"/>
    </w:rPr>
  </w:style>
  <w:style w:type="paragraph" w:customStyle="1" w:styleId="Literal1">
    <w:name w:val="Literal1"/>
    <w:basedOn w:val="Normal"/>
    <w:link w:val="Literal1Car"/>
    <w:qFormat/>
    <w:rsid w:val="00B847B7"/>
    <w:pPr>
      <w:widowControl w:val="0"/>
      <w:numPr>
        <w:numId w:val="2"/>
      </w:numPr>
      <w:adjustRightInd w:val="0"/>
      <w:spacing w:before="120" w:after="120" w:line="240" w:lineRule="auto"/>
      <w:ind w:left="1069"/>
      <w:jc w:val="both"/>
    </w:pPr>
    <w:rPr>
      <w:rFonts w:ascii="Calibri" w:eastAsia="Times New Roman" w:hAnsi="Calibri" w:cs="Arial"/>
      <w:sz w:val="21"/>
      <w:szCs w:val="21"/>
    </w:rPr>
  </w:style>
  <w:style w:type="character" w:customStyle="1" w:styleId="Literal1Car">
    <w:name w:val="Literal1 Car"/>
    <w:link w:val="Literal1"/>
    <w:rsid w:val="00B847B7"/>
    <w:rPr>
      <w:rFonts w:ascii="Calibri" w:eastAsia="Times New Roman" w:hAnsi="Calibri" w:cs="Arial"/>
      <w:sz w:val="21"/>
      <w:szCs w:val="21"/>
    </w:rPr>
  </w:style>
  <w:style w:type="paragraph" w:styleId="Textonotapie">
    <w:name w:val="footnote text"/>
    <w:aliases w:val="footnote text,Car,Car1 Car Car,Car1 Car Car Car Car Car Car Car,Car1 Car Car Car Car Car Car,Car1 Car Car Car Car Car Car Car Car Car Car,Car1 Car Car Car Car Car Car Car Car Car,Car1 Car,Car2 Car Car Car Car Car,Car2 Car,Car3, Car, Car2"/>
    <w:basedOn w:val="Normal"/>
    <w:link w:val="TextonotapieCar"/>
    <w:uiPriority w:val="99"/>
    <w:unhideWhenUsed/>
    <w:rsid w:val="00B847B7"/>
    <w:pPr>
      <w:spacing w:after="0" w:line="240" w:lineRule="auto"/>
    </w:pPr>
    <w:rPr>
      <w:sz w:val="20"/>
      <w:szCs w:val="20"/>
    </w:rPr>
  </w:style>
  <w:style w:type="character" w:customStyle="1" w:styleId="TextonotapieCar">
    <w:name w:val="Texto nota pie Car"/>
    <w:aliases w:val="footnote text Car,Car Car,Car1 Car Car Car,Car1 Car Car Car Car Car Car Car Car,Car1 Car Car Car Car Car Car Car1,Car1 Car Car Car Car Car Car Car Car Car Car Car,Car1 Car Car Car Car Car Car Car Car Car Car1,Car1 Car Car1,Car3 Car"/>
    <w:basedOn w:val="Fuentedeprrafopredeter"/>
    <w:link w:val="Textonotapie"/>
    <w:uiPriority w:val="99"/>
    <w:rsid w:val="00B847B7"/>
    <w:rPr>
      <w:sz w:val="20"/>
      <w:szCs w:val="20"/>
    </w:rPr>
  </w:style>
  <w:style w:type="character" w:styleId="Refdenotaalpie">
    <w:name w:val="footnote reference"/>
    <w:aliases w:val="(Ref. de nota al pie),FC,BVI fnr,sobrescrito,Ref,de nota al pie,Ref. de nota al pi,titulo 2,Ref. de nota al pie.,ftref,Знак сноски-FN,16 Point,Superscript 6 Point,Style 24,pie pddes,Fußnotenzeichen DISS,Знак сноски 1,Nota de pie,fr"/>
    <w:basedOn w:val="Fuentedeprrafopredeter"/>
    <w:link w:val="Char2"/>
    <w:uiPriority w:val="99"/>
    <w:unhideWhenUsed/>
    <w:qFormat/>
    <w:rsid w:val="00B847B7"/>
    <w:rPr>
      <w:vertAlign w:val="superscript"/>
    </w:rPr>
  </w:style>
  <w:style w:type="paragraph" w:customStyle="1" w:styleId="Char2">
    <w:name w:val="Char2"/>
    <w:basedOn w:val="Normal"/>
    <w:link w:val="Refdenotaalpie"/>
    <w:uiPriority w:val="99"/>
    <w:rsid w:val="00B847B7"/>
    <w:pPr>
      <w:spacing w:before="120" w:line="240" w:lineRule="exact"/>
      <w:jc w:val="both"/>
    </w:pPr>
    <w:rPr>
      <w:vertAlign w:val="superscript"/>
    </w:rPr>
  </w:style>
  <w:style w:type="paragraph" w:styleId="Ttulo">
    <w:name w:val="Title"/>
    <w:basedOn w:val="Normal"/>
    <w:next w:val="Normal"/>
    <w:link w:val="TtuloCar"/>
    <w:qFormat/>
    <w:rsid w:val="00B847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B847B7"/>
    <w:rPr>
      <w:rFonts w:asciiTheme="majorHAnsi" w:eastAsiaTheme="majorEastAsia" w:hAnsiTheme="majorHAnsi" w:cstheme="majorBidi"/>
      <w:spacing w:val="-10"/>
      <w:kern w:val="28"/>
      <w:sz w:val="56"/>
      <w:szCs w:val="56"/>
    </w:rPr>
  </w:style>
  <w:style w:type="character" w:customStyle="1" w:styleId="Ttulo5Car">
    <w:name w:val="Título 5 Car"/>
    <w:aliases w:val="H. CAP N5 Car"/>
    <w:basedOn w:val="Fuentedeprrafopredeter"/>
    <w:link w:val="Ttulo5"/>
    <w:uiPriority w:val="9"/>
    <w:rsid w:val="00616EFC"/>
    <w:rPr>
      <w:rFonts w:asciiTheme="majorHAnsi" w:eastAsiaTheme="majorEastAsia" w:hAnsiTheme="majorHAnsi" w:cstheme="majorBidi"/>
      <w:color w:val="2F5496" w:themeColor="accent1" w:themeShade="BF"/>
    </w:rPr>
  </w:style>
  <w:style w:type="character" w:customStyle="1" w:styleId="Ttulo3Car">
    <w:name w:val="Título 3 Car"/>
    <w:aliases w:val="H. CAP N3 Car"/>
    <w:basedOn w:val="Fuentedeprrafopredeter"/>
    <w:link w:val="Ttulo3"/>
    <w:rsid w:val="00616EFC"/>
    <w:rPr>
      <w:rFonts w:asciiTheme="majorHAnsi" w:eastAsiaTheme="majorEastAsia" w:hAnsiTheme="majorHAnsi" w:cstheme="majorBidi"/>
      <w:color w:val="1F3763" w:themeColor="accent1" w:themeShade="7F"/>
      <w:sz w:val="24"/>
      <w:szCs w:val="24"/>
    </w:rPr>
  </w:style>
  <w:style w:type="character" w:customStyle="1" w:styleId="Ttulo7Car">
    <w:name w:val="Título 7 Car"/>
    <w:aliases w:val="H. CAP N7 Car"/>
    <w:basedOn w:val="Fuentedeprrafopredeter"/>
    <w:link w:val="Ttulo7"/>
    <w:uiPriority w:val="9"/>
    <w:rsid w:val="00616EFC"/>
    <w:rPr>
      <w:rFonts w:ascii="Times New Roman" w:eastAsia="Calibri" w:hAnsi="Times New Roman" w:cs="Times New Roman"/>
      <w:sz w:val="24"/>
      <w:szCs w:val="24"/>
    </w:rPr>
  </w:style>
  <w:style w:type="character" w:customStyle="1" w:styleId="Ttulo8Car">
    <w:name w:val="Título 8 Car"/>
    <w:basedOn w:val="Fuentedeprrafopredeter"/>
    <w:link w:val="Ttulo8"/>
    <w:uiPriority w:val="99"/>
    <w:rsid w:val="00616EFC"/>
    <w:rPr>
      <w:rFonts w:ascii="Times New Roman" w:eastAsia="Calibri" w:hAnsi="Times New Roman" w:cs="Times New Roman"/>
      <w:i/>
      <w:iCs/>
      <w:sz w:val="24"/>
      <w:szCs w:val="24"/>
    </w:rPr>
  </w:style>
  <w:style w:type="character" w:customStyle="1" w:styleId="Ttulo9Car">
    <w:name w:val="Título 9 Car"/>
    <w:basedOn w:val="Fuentedeprrafopredeter"/>
    <w:link w:val="Ttulo9"/>
    <w:rsid w:val="00616EFC"/>
    <w:rPr>
      <w:rFonts w:ascii="Arial" w:eastAsia="Calibri" w:hAnsi="Arial" w:cs="Arial"/>
    </w:rPr>
  </w:style>
  <w:style w:type="paragraph" w:customStyle="1" w:styleId="Numerar">
    <w:name w:val="Numerar"/>
    <w:basedOn w:val="Normal"/>
    <w:link w:val="NumerarCar"/>
    <w:qFormat/>
    <w:rsid w:val="00616EFC"/>
    <w:pPr>
      <w:widowControl w:val="0"/>
      <w:numPr>
        <w:numId w:val="6"/>
      </w:numPr>
      <w:adjustRightInd w:val="0"/>
      <w:spacing w:after="0" w:line="240" w:lineRule="auto"/>
      <w:jc w:val="both"/>
    </w:pPr>
    <w:rPr>
      <w:rFonts w:ascii="Calibri" w:eastAsia="Times New Roman" w:hAnsi="Calibri" w:cs="Arial"/>
      <w:szCs w:val="21"/>
    </w:rPr>
  </w:style>
  <w:style w:type="character" w:customStyle="1" w:styleId="NumerarCar">
    <w:name w:val="Numerar Car"/>
    <w:link w:val="Numerar"/>
    <w:rsid w:val="00616EFC"/>
    <w:rPr>
      <w:rFonts w:ascii="Calibri" w:eastAsia="Times New Roman" w:hAnsi="Calibri" w:cs="Arial"/>
      <w:szCs w:val="21"/>
    </w:rPr>
  </w:style>
  <w:style w:type="numbering" w:customStyle="1" w:styleId="Estilo3">
    <w:name w:val="Estilo3"/>
    <w:uiPriority w:val="99"/>
    <w:rsid w:val="00616EFC"/>
    <w:pPr>
      <w:numPr>
        <w:numId w:val="9"/>
      </w:numPr>
    </w:pPr>
  </w:style>
  <w:style w:type="paragraph" w:customStyle="1" w:styleId="EstiloTtulo2AsiticaMSMincho">
    <w:name w:val="Estilo Título 2 + (Asiática) MS Mincho"/>
    <w:basedOn w:val="Normal"/>
    <w:next w:val="Normal"/>
    <w:link w:val="EstiloTtulo2AsiticaMSMinchoCarCar"/>
    <w:rsid w:val="00616EFC"/>
    <w:pPr>
      <w:numPr>
        <w:ilvl w:val="1"/>
        <w:numId w:val="10"/>
      </w:numPr>
      <w:spacing w:after="0" w:line="240" w:lineRule="auto"/>
      <w:jc w:val="both"/>
    </w:pPr>
    <w:rPr>
      <w:rFonts w:ascii="Arial" w:eastAsia="MS Mincho" w:hAnsi="Arial" w:cs="Times New Roman"/>
      <w:szCs w:val="20"/>
      <w:lang w:val="es-ES_tradnl" w:eastAsia="es-ES"/>
    </w:rPr>
  </w:style>
  <w:style w:type="character" w:customStyle="1" w:styleId="EstiloTtulo2AsiticaMSMinchoCarCar">
    <w:name w:val="Estilo Título 2 + (Asiática) MS Mincho Car Car"/>
    <w:link w:val="EstiloTtulo2AsiticaMSMincho"/>
    <w:rsid w:val="00616EFC"/>
    <w:rPr>
      <w:rFonts w:ascii="Arial" w:eastAsia="MS Mincho" w:hAnsi="Arial" w:cs="Times New Roman"/>
      <w:szCs w:val="20"/>
      <w:lang w:val="es-ES_tradnl" w:eastAsia="es-ES"/>
    </w:rPr>
  </w:style>
  <w:style w:type="paragraph" w:customStyle="1" w:styleId="Titulo1">
    <w:name w:val="Titulo 1"/>
    <w:basedOn w:val="Ttulo1"/>
    <w:uiPriority w:val="99"/>
    <w:rsid w:val="00616EFC"/>
    <w:pPr>
      <w:numPr>
        <w:numId w:val="10"/>
      </w:numPr>
      <w:tabs>
        <w:tab w:val="clear" w:pos="710"/>
        <w:tab w:val="num" w:pos="426"/>
        <w:tab w:val="num" w:pos="708"/>
      </w:tabs>
      <w:spacing w:line="240" w:lineRule="auto"/>
      <w:ind w:left="435" w:hanging="435"/>
    </w:pPr>
    <w:rPr>
      <w:rFonts w:ascii="Arial" w:eastAsia="MS Mincho" w:hAnsi="Arial" w:cs="Arial"/>
      <w:b w:val="0"/>
      <w:bCs w:val="0"/>
      <w:caps/>
      <w:kern w:val="32"/>
      <w:lang w:val="es-ES_tradnl" w:eastAsia="es-ES"/>
    </w:rPr>
  </w:style>
  <w:style w:type="paragraph" w:customStyle="1" w:styleId="EstiloTtulo3Hdg3Heading3aSubrayadoAntes0ptoDespus">
    <w:name w:val="Estilo Título 3Hdg 3Heading 3a + Subrayado Antes:  0 pto Después..."/>
    <w:basedOn w:val="Normal"/>
    <w:uiPriority w:val="99"/>
    <w:rsid w:val="00616EFC"/>
    <w:pPr>
      <w:numPr>
        <w:ilvl w:val="2"/>
        <w:numId w:val="10"/>
      </w:numPr>
      <w:spacing w:after="200" w:line="276" w:lineRule="auto"/>
    </w:pPr>
    <w:rPr>
      <w:rFonts w:ascii="Calibri" w:eastAsia="Calibri" w:hAnsi="Calibri" w:cs="Times New Roman"/>
    </w:rPr>
  </w:style>
  <w:style w:type="paragraph" w:customStyle="1" w:styleId="listamulticolor-nfasis11">
    <w:name w:val="listamulticolor-nfasis11"/>
    <w:basedOn w:val="Normal"/>
    <w:rsid w:val="00616EFC"/>
    <w:pPr>
      <w:widowControl w:val="0"/>
      <w:adjustRightInd w:val="0"/>
      <w:spacing w:after="0" w:line="240" w:lineRule="auto"/>
      <w:ind w:left="720"/>
      <w:jc w:val="both"/>
    </w:pPr>
    <w:rPr>
      <w:rFonts w:ascii="Calibri" w:eastAsia="Times New Roman" w:hAnsi="Calibri" w:cs="Arial"/>
      <w:lang w:val="en-US"/>
    </w:rPr>
  </w:style>
  <w:style w:type="paragraph" w:styleId="Asuntodelcomentario">
    <w:name w:val="annotation subject"/>
    <w:basedOn w:val="Textocomentario"/>
    <w:next w:val="Textocomentario"/>
    <w:link w:val="AsuntodelcomentarioCar"/>
    <w:uiPriority w:val="99"/>
    <w:semiHidden/>
    <w:unhideWhenUsed/>
    <w:rsid w:val="00616EFC"/>
    <w:pPr>
      <w:keepNext w:val="0"/>
      <w:suppressAutoHyphens w:val="0"/>
      <w:spacing w:after="160"/>
      <w:ind w:left="0"/>
      <w:jc w:val="left"/>
      <w:outlineLvl w:val="9"/>
    </w:pPr>
    <w:rPr>
      <w:rFonts w:asciiTheme="minorHAnsi" w:eastAsiaTheme="minorHAnsi" w:hAnsiTheme="minorHAnsi" w:cstheme="minorBidi"/>
      <w:bCs/>
      <w:color w:val="auto"/>
      <w:lang w:val="es-PE" w:eastAsia="en-US"/>
    </w:rPr>
  </w:style>
  <w:style w:type="character" w:customStyle="1" w:styleId="AsuntodelcomentarioCar">
    <w:name w:val="Asunto del comentario Car"/>
    <w:basedOn w:val="TextocomentarioCar"/>
    <w:link w:val="Asuntodelcomentario"/>
    <w:uiPriority w:val="99"/>
    <w:semiHidden/>
    <w:rsid w:val="00616EFC"/>
    <w:rPr>
      <w:rFonts w:ascii="Arial" w:eastAsia="Times New Roman" w:hAnsi="Arial" w:cs="Times New Roman"/>
      <w:b/>
      <w:bCs/>
      <w:color w:val="0000FF"/>
      <w:sz w:val="20"/>
      <w:szCs w:val="20"/>
      <w:lang w:val="es-ES" w:eastAsia="es-ES"/>
    </w:rPr>
  </w:style>
  <w:style w:type="table" w:styleId="Tablaconcuadrcula">
    <w:name w:val="Table Grid"/>
    <w:basedOn w:val="Tablanormal"/>
    <w:uiPriority w:val="59"/>
    <w:rsid w:val="00DF3FD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C13D40"/>
    <w:pPr>
      <w:spacing w:after="120"/>
    </w:pPr>
  </w:style>
  <w:style w:type="character" w:customStyle="1" w:styleId="TextoindependienteCar">
    <w:name w:val="Texto independiente Car"/>
    <w:basedOn w:val="Fuentedeprrafopredeter"/>
    <w:link w:val="Textoindependiente"/>
    <w:uiPriority w:val="1"/>
    <w:rsid w:val="00C13D40"/>
  </w:style>
  <w:style w:type="character" w:styleId="nfasis">
    <w:name w:val="Emphasis"/>
    <w:qFormat/>
    <w:rsid w:val="006B3B63"/>
    <w:rPr>
      <w:rFonts w:cs="Times New Roman"/>
      <w:i/>
      <w:iCs/>
    </w:rPr>
  </w:style>
  <w:style w:type="paragraph" w:styleId="Textoindependiente2">
    <w:name w:val="Body Text 2"/>
    <w:basedOn w:val="Normal"/>
    <w:link w:val="Textoindependiente2Car"/>
    <w:uiPriority w:val="99"/>
    <w:unhideWhenUsed/>
    <w:rsid w:val="006B3B63"/>
    <w:pPr>
      <w:spacing w:after="120" w:line="480" w:lineRule="auto"/>
    </w:pPr>
  </w:style>
  <w:style w:type="character" w:customStyle="1" w:styleId="Textoindependiente2Car">
    <w:name w:val="Texto independiente 2 Car"/>
    <w:basedOn w:val="Fuentedeprrafopredeter"/>
    <w:link w:val="Textoindependiente2"/>
    <w:uiPriority w:val="99"/>
    <w:rsid w:val="006B3B63"/>
  </w:style>
  <w:style w:type="paragraph" w:styleId="TDC3">
    <w:name w:val="toc 3"/>
    <w:basedOn w:val="Normal"/>
    <w:next w:val="Normal"/>
    <w:autoRedefine/>
    <w:uiPriority w:val="39"/>
    <w:unhideWhenUsed/>
    <w:rsid w:val="001E44E9"/>
    <w:pPr>
      <w:spacing w:after="100"/>
      <w:ind w:left="440"/>
    </w:pPr>
    <w:rPr>
      <w:rFonts w:eastAsiaTheme="minorEastAsia"/>
      <w:lang w:eastAsia="es-PE"/>
    </w:rPr>
  </w:style>
  <w:style w:type="paragraph" w:styleId="TDC4">
    <w:name w:val="toc 4"/>
    <w:basedOn w:val="Normal"/>
    <w:next w:val="Normal"/>
    <w:autoRedefine/>
    <w:uiPriority w:val="39"/>
    <w:unhideWhenUsed/>
    <w:rsid w:val="001E44E9"/>
    <w:pPr>
      <w:spacing w:after="100"/>
      <w:ind w:left="660"/>
    </w:pPr>
    <w:rPr>
      <w:rFonts w:eastAsiaTheme="minorEastAsia"/>
      <w:lang w:eastAsia="es-PE"/>
    </w:rPr>
  </w:style>
  <w:style w:type="paragraph" w:styleId="TDC5">
    <w:name w:val="toc 5"/>
    <w:basedOn w:val="Normal"/>
    <w:next w:val="Normal"/>
    <w:autoRedefine/>
    <w:uiPriority w:val="39"/>
    <w:unhideWhenUsed/>
    <w:rsid w:val="001E44E9"/>
    <w:pPr>
      <w:spacing w:after="100"/>
      <w:ind w:left="880"/>
    </w:pPr>
    <w:rPr>
      <w:rFonts w:eastAsiaTheme="minorEastAsia"/>
      <w:lang w:eastAsia="es-PE"/>
    </w:rPr>
  </w:style>
  <w:style w:type="paragraph" w:styleId="TDC6">
    <w:name w:val="toc 6"/>
    <w:basedOn w:val="Normal"/>
    <w:next w:val="Normal"/>
    <w:autoRedefine/>
    <w:uiPriority w:val="39"/>
    <w:unhideWhenUsed/>
    <w:rsid w:val="001E44E9"/>
    <w:pPr>
      <w:spacing w:after="100"/>
      <w:ind w:left="1100"/>
    </w:pPr>
    <w:rPr>
      <w:rFonts w:eastAsiaTheme="minorEastAsia"/>
      <w:lang w:eastAsia="es-PE"/>
    </w:rPr>
  </w:style>
  <w:style w:type="paragraph" w:styleId="TDC7">
    <w:name w:val="toc 7"/>
    <w:basedOn w:val="Normal"/>
    <w:next w:val="Normal"/>
    <w:autoRedefine/>
    <w:uiPriority w:val="39"/>
    <w:unhideWhenUsed/>
    <w:rsid w:val="001E44E9"/>
    <w:pPr>
      <w:spacing w:after="100"/>
      <w:ind w:left="1320"/>
    </w:pPr>
    <w:rPr>
      <w:rFonts w:eastAsiaTheme="minorEastAsia"/>
      <w:lang w:eastAsia="es-PE"/>
    </w:rPr>
  </w:style>
  <w:style w:type="paragraph" w:styleId="TDC8">
    <w:name w:val="toc 8"/>
    <w:basedOn w:val="Normal"/>
    <w:next w:val="Normal"/>
    <w:autoRedefine/>
    <w:uiPriority w:val="39"/>
    <w:unhideWhenUsed/>
    <w:rsid w:val="001E44E9"/>
    <w:pPr>
      <w:spacing w:after="100"/>
      <w:ind w:left="1540"/>
    </w:pPr>
    <w:rPr>
      <w:rFonts w:eastAsiaTheme="minorEastAsia"/>
      <w:lang w:eastAsia="es-PE"/>
    </w:rPr>
  </w:style>
  <w:style w:type="paragraph" w:styleId="TDC9">
    <w:name w:val="toc 9"/>
    <w:basedOn w:val="Normal"/>
    <w:next w:val="Normal"/>
    <w:autoRedefine/>
    <w:uiPriority w:val="39"/>
    <w:unhideWhenUsed/>
    <w:rsid w:val="001E44E9"/>
    <w:pPr>
      <w:spacing w:after="100"/>
      <w:ind w:left="1760"/>
    </w:pPr>
    <w:rPr>
      <w:rFonts w:eastAsiaTheme="minorEastAsia"/>
      <w:lang w:eastAsia="es-PE"/>
    </w:rPr>
  </w:style>
  <w:style w:type="character" w:customStyle="1" w:styleId="Mencinsinresolver1">
    <w:name w:val="Mención sin resolver1"/>
    <w:basedOn w:val="Fuentedeprrafopredeter"/>
    <w:uiPriority w:val="99"/>
    <w:semiHidden/>
    <w:unhideWhenUsed/>
    <w:rsid w:val="001E44E9"/>
    <w:rPr>
      <w:color w:val="605E5C"/>
      <w:shd w:val="clear" w:color="auto" w:fill="E1DFDD"/>
    </w:rPr>
  </w:style>
  <w:style w:type="paragraph" w:styleId="Sangradetextonormal">
    <w:name w:val="Body Text Indent"/>
    <w:basedOn w:val="Normal"/>
    <w:link w:val="SangradetextonormalCar"/>
    <w:uiPriority w:val="99"/>
    <w:unhideWhenUsed/>
    <w:rsid w:val="007B727C"/>
    <w:pPr>
      <w:spacing w:after="120"/>
      <w:ind w:left="283"/>
    </w:pPr>
  </w:style>
  <w:style w:type="character" w:customStyle="1" w:styleId="SangradetextonormalCar">
    <w:name w:val="Sangría de texto normal Car"/>
    <w:basedOn w:val="Fuentedeprrafopredeter"/>
    <w:link w:val="Sangradetextonormal"/>
    <w:uiPriority w:val="99"/>
    <w:rsid w:val="007B727C"/>
  </w:style>
  <w:style w:type="character" w:customStyle="1" w:styleId="Mencinsinresolver2">
    <w:name w:val="Mención sin resolver2"/>
    <w:basedOn w:val="Fuentedeprrafopredeter"/>
    <w:uiPriority w:val="99"/>
    <w:semiHidden/>
    <w:unhideWhenUsed/>
    <w:rsid w:val="00CD326C"/>
    <w:rPr>
      <w:color w:val="605E5C"/>
      <w:shd w:val="clear" w:color="auto" w:fill="E1DFDD"/>
    </w:rPr>
  </w:style>
  <w:style w:type="character" w:customStyle="1" w:styleId="SubttuloCar">
    <w:name w:val="Subtítulo Car"/>
    <w:aliases w:val="Bullets Car"/>
    <w:link w:val="Subttulo"/>
    <w:uiPriority w:val="11"/>
    <w:locked/>
    <w:rsid w:val="005C181F"/>
    <w:rPr>
      <w:rFonts w:ascii="Arial" w:hAnsi="Arial"/>
      <w:lang w:val="es-ES_tradnl" w:eastAsia="es-ES"/>
    </w:rPr>
  </w:style>
  <w:style w:type="paragraph" w:styleId="Subttulo">
    <w:name w:val="Subtitle"/>
    <w:aliases w:val="Bullets"/>
    <w:basedOn w:val="Normal"/>
    <w:link w:val="SubttuloCar"/>
    <w:uiPriority w:val="11"/>
    <w:qFormat/>
    <w:rsid w:val="005C181F"/>
    <w:pPr>
      <w:numPr>
        <w:numId w:val="69"/>
      </w:numPr>
      <w:spacing w:after="120" w:line="240" w:lineRule="auto"/>
      <w:jc w:val="both"/>
    </w:pPr>
    <w:rPr>
      <w:rFonts w:ascii="Arial" w:hAnsi="Arial"/>
      <w:lang w:val="es-ES_tradnl" w:eastAsia="es-ES"/>
    </w:rPr>
  </w:style>
  <w:style w:type="character" w:customStyle="1" w:styleId="SubttuloCar1">
    <w:name w:val="Subtítulo Car1"/>
    <w:basedOn w:val="Fuentedeprrafopredeter"/>
    <w:uiPriority w:val="11"/>
    <w:rsid w:val="005C181F"/>
    <w:rPr>
      <w:rFonts w:eastAsiaTheme="minorEastAsia"/>
      <w:color w:val="5A5A5A" w:themeColor="text1" w:themeTint="A5"/>
      <w:spacing w:val="15"/>
    </w:rPr>
  </w:style>
  <w:style w:type="paragraph" w:customStyle="1" w:styleId="Parrafosimple">
    <w:name w:val="Parrafo simple"/>
    <w:rsid w:val="005C181F"/>
    <w:pPr>
      <w:ind w:left="567"/>
      <w:jc w:val="both"/>
    </w:pPr>
    <w:rPr>
      <w:rFonts w:ascii="Arial" w:eastAsia="Arial" w:hAnsi="Arial" w:cs="Arial"/>
      <w:sz w:val="20"/>
      <w:szCs w:val="20"/>
      <w:lang w:val="es-ES_tradnl" w:eastAsia="es-PE"/>
    </w:rPr>
  </w:style>
  <w:style w:type="paragraph" w:customStyle="1" w:styleId="Vietasimple">
    <w:name w:val="Viñeta simple"/>
    <w:basedOn w:val="Normal"/>
    <w:rsid w:val="005C181F"/>
    <w:pPr>
      <w:numPr>
        <w:numId w:val="68"/>
      </w:numPr>
      <w:pBdr>
        <w:top w:val="nil"/>
        <w:left w:val="nil"/>
        <w:bottom w:val="nil"/>
        <w:right w:val="nil"/>
        <w:between w:val="nil"/>
      </w:pBdr>
      <w:spacing w:before="240" w:after="240" w:line="240" w:lineRule="auto"/>
      <w:contextualSpacing/>
      <w:jc w:val="both"/>
    </w:pPr>
    <w:rPr>
      <w:rFonts w:ascii="Arial" w:eastAsia="Arial" w:hAnsi="Arial" w:cs="Arial"/>
      <w:color w:val="000000"/>
      <w:sz w:val="20"/>
      <w:szCs w:val="20"/>
      <w:lang w:val="es-ES_tradnl" w:eastAsia="es-PE"/>
    </w:rPr>
  </w:style>
  <w:style w:type="paragraph" w:customStyle="1" w:styleId="Consideraciones">
    <w:name w:val="Consideraciones"/>
    <w:basedOn w:val="Normal"/>
    <w:rsid w:val="005C181F"/>
    <w:pPr>
      <w:spacing w:before="120" w:after="120" w:line="240" w:lineRule="auto"/>
      <w:contextualSpacing/>
      <w:jc w:val="both"/>
    </w:pPr>
    <w:rPr>
      <w:rFonts w:ascii="Arial" w:eastAsia="Times New Roman" w:hAnsi="Arial" w:cs="Arial"/>
      <w:i/>
      <w:sz w:val="18"/>
      <w:szCs w:val="20"/>
      <w:lang w:val="es-ES_tradnl" w:eastAsia="es-ES"/>
    </w:rPr>
  </w:style>
  <w:style w:type="table" w:styleId="Listavistosa-nfasis1">
    <w:name w:val="Colorful List Accent 1"/>
    <w:basedOn w:val="Tablanormal"/>
    <w:uiPriority w:val="72"/>
    <w:semiHidden/>
    <w:unhideWhenUsed/>
    <w:rsid w:val="005C181F"/>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364EA1"/>
    <w:pPr>
      <w:keepNext/>
      <w:keepLines/>
      <w:numPr>
        <w:numId w:val="0"/>
      </w:numPr>
      <w:spacing w:before="240"/>
      <w:contextualSpacing w:val="0"/>
      <w:jc w:val="left"/>
      <w:outlineLvl w:val="9"/>
    </w:pPr>
    <w:rPr>
      <w:rFonts w:asciiTheme="majorHAnsi" w:eastAsiaTheme="majorEastAsia" w:hAnsiTheme="majorHAnsi" w:cstheme="majorBidi"/>
      <w:b w:val="0"/>
      <w:bCs w:val="0"/>
      <w:color w:val="2F5496" w:themeColor="accent1" w:themeShade="BF"/>
      <w:sz w:val="32"/>
      <w:szCs w:val="32"/>
    </w:rPr>
  </w:style>
  <w:style w:type="table" w:customStyle="1" w:styleId="TableNormal1">
    <w:name w:val="Table Normal1"/>
    <w:uiPriority w:val="2"/>
    <w:semiHidden/>
    <w:unhideWhenUsed/>
    <w:qFormat/>
    <w:rsid w:val="00364EA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EA1"/>
    <w:pPr>
      <w:widowControl w:val="0"/>
      <w:spacing w:after="0" w:line="240" w:lineRule="auto"/>
    </w:pPr>
  </w:style>
  <w:style w:type="paragraph" w:styleId="NormalWeb">
    <w:name w:val="Normal (Web)"/>
    <w:basedOn w:val="Normal"/>
    <w:uiPriority w:val="99"/>
    <w:unhideWhenUsed/>
    <w:rsid w:val="00364EA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ontstyle01">
    <w:name w:val="fontstyle01"/>
    <w:basedOn w:val="Fuentedeprrafopredeter"/>
    <w:rsid w:val="00364EA1"/>
    <w:rPr>
      <w:rFonts w:ascii="TimesNewRomanPSMT" w:hAnsi="TimesNewRomanPSMT" w:hint="default"/>
      <w:b w:val="0"/>
      <w:bCs w:val="0"/>
      <w:i w:val="0"/>
      <w:iCs w:val="0"/>
      <w:color w:val="000000"/>
      <w:sz w:val="22"/>
      <w:szCs w:val="22"/>
    </w:rPr>
  </w:style>
  <w:style w:type="character" w:customStyle="1" w:styleId="fontstyle21">
    <w:name w:val="fontstyle21"/>
    <w:basedOn w:val="Fuentedeprrafopredeter"/>
    <w:rsid w:val="00364EA1"/>
    <w:rPr>
      <w:rFonts w:ascii="Wingdings-Regular" w:hAnsi="Wingdings-Regular" w:hint="default"/>
      <w:b w:val="0"/>
      <w:bCs w:val="0"/>
      <w:i w:val="0"/>
      <w:iCs w:val="0"/>
      <w:color w:val="000000"/>
      <w:sz w:val="22"/>
      <w:szCs w:val="22"/>
    </w:rPr>
  </w:style>
  <w:style w:type="paragraph" w:styleId="Revisin">
    <w:name w:val="Revision"/>
    <w:hidden/>
    <w:uiPriority w:val="99"/>
    <w:semiHidden/>
    <w:rsid w:val="00364EA1"/>
    <w:pPr>
      <w:spacing w:after="0" w:line="240" w:lineRule="auto"/>
    </w:pPr>
  </w:style>
  <w:style w:type="table" w:customStyle="1" w:styleId="Tabladecuadrcula41">
    <w:name w:val="Tabla de cuadrícula 41"/>
    <w:basedOn w:val="Tablanormal"/>
    <w:uiPriority w:val="49"/>
    <w:rsid w:val="00364EA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364EA1"/>
    <w:pPr>
      <w:widowControl w:val="0"/>
      <w:spacing w:after="200" w:line="240" w:lineRule="auto"/>
    </w:pPr>
    <w:rPr>
      <w:i/>
      <w:iCs/>
      <w:color w:val="44546A" w:themeColor="text2"/>
      <w:sz w:val="18"/>
      <w:szCs w:val="18"/>
    </w:rPr>
  </w:style>
  <w:style w:type="table" w:customStyle="1" w:styleId="Tabladelista41">
    <w:name w:val="Tabla de lista 41"/>
    <w:basedOn w:val="Tablanormal"/>
    <w:uiPriority w:val="49"/>
    <w:rsid w:val="00364EA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6Car">
    <w:name w:val="Título 6 Car"/>
    <w:aliases w:val="H.CAP N6 Car"/>
    <w:basedOn w:val="Fuentedeprrafopredeter"/>
    <w:link w:val="Ttulo6"/>
    <w:uiPriority w:val="9"/>
    <w:rsid w:val="00364EA1"/>
    <w:rPr>
      <w:rFonts w:ascii="Arial" w:eastAsia="Times New Roman" w:hAnsi="Arial" w:cs="Times New Roman"/>
      <w:b/>
      <w:sz w:val="20"/>
      <w:szCs w:val="20"/>
    </w:rPr>
  </w:style>
  <w:style w:type="table" w:customStyle="1" w:styleId="Tablaconcuadrcula2">
    <w:name w:val="Tabla con cuadrícula2"/>
    <w:basedOn w:val="Tablanormal"/>
    <w:next w:val="Tablaconcuadrcula"/>
    <w:uiPriority w:val="39"/>
    <w:rsid w:val="00364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A">
    <w:name w:val="FIGURA"/>
    <w:basedOn w:val="Normal"/>
    <w:uiPriority w:val="99"/>
    <w:qFormat/>
    <w:rsid w:val="00364EA1"/>
    <w:pPr>
      <w:numPr>
        <w:numId w:val="101"/>
      </w:numPr>
      <w:tabs>
        <w:tab w:val="clear" w:pos="4112"/>
        <w:tab w:val="num" w:pos="851"/>
      </w:tabs>
      <w:spacing w:after="0" w:line="312" w:lineRule="auto"/>
      <w:ind w:left="0" w:firstLine="0"/>
      <w:jc w:val="center"/>
    </w:pPr>
    <w:rPr>
      <w:rFonts w:ascii="Arial" w:eastAsia="Times New Roman" w:hAnsi="Arial" w:cs="Times New Roman"/>
      <w:i/>
      <w:iCs/>
      <w:sz w:val="18"/>
      <w:szCs w:val="18"/>
      <w:shd w:val="clear" w:color="auto" w:fill="F9F9F9"/>
      <w:lang w:val="en-US" w:eastAsia="es-ES"/>
    </w:rPr>
  </w:style>
  <w:style w:type="table" w:customStyle="1" w:styleId="Tabladelista31">
    <w:name w:val="Tabla de lista 31"/>
    <w:basedOn w:val="Tablanormal"/>
    <w:uiPriority w:val="48"/>
    <w:rsid w:val="00364EA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nfasissutil">
    <w:name w:val="Subtle Emphasis"/>
    <w:uiPriority w:val="19"/>
    <w:qFormat/>
    <w:rsid w:val="00364EA1"/>
  </w:style>
  <w:style w:type="paragraph" w:styleId="Encabezado">
    <w:name w:val="header"/>
    <w:basedOn w:val="Normal"/>
    <w:link w:val="EncabezadoCar"/>
    <w:uiPriority w:val="99"/>
    <w:unhideWhenUsed/>
    <w:rsid w:val="00364E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4EA1"/>
  </w:style>
  <w:style w:type="paragraph" w:styleId="Piedepgina">
    <w:name w:val="footer"/>
    <w:aliases w:val="H.Pie de página"/>
    <w:basedOn w:val="Normal"/>
    <w:link w:val="PiedepginaCar"/>
    <w:uiPriority w:val="99"/>
    <w:unhideWhenUsed/>
    <w:rsid w:val="00364EA1"/>
    <w:pPr>
      <w:tabs>
        <w:tab w:val="center" w:pos="4252"/>
        <w:tab w:val="right" w:pos="8504"/>
      </w:tabs>
      <w:spacing w:after="0" w:line="240" w:lineRule="auto"/>
    </w:pPr>
  </w:style>
  <w:style w:type="character" w:customStyle="1" w:styleId="PiedepginaCar">
    <w:name w:val="Pie de página Car"/>
    <w:aliases w:val="H.Pie de página Car"/>
    <w:basedOn w:val="Fuentedeprrafopredeter"/>
    <w:link w:val="Piedepgina"/>
    <w:uiPriority w:val="99"/>
    <w:rsid w:val="00364EA1"/>
  </w:style>
  <w:style w:type="table" w:customStyle="1" w:styleId="Tablaconcuadrculaclara1">
    <w:name w:val="Tabla con cuadrícula clara1"/>
    <w:basedOn w:val="Tablanormal"/>
    <w:uiPriority w:val="40"/>
    <w:rsid w:val="00364E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ngra2detindependiente">
    <w:name w:val="Body Text Indent 2"/>
    <w:basedOn w:val="Normal"/>
    <w:link w:val="Sangra2detindependienteCar"/>
    <w:unhideWhenUsed/>
    <w:rsid w:val="00221C54"/>
    <w:pPr>
      <w:spacing w:after="120" w:line="480" w:lineRule="auto"/>
      <w:ind w:left="283"/>
    </w:pPr>
  </w:style>
  <w:style w:type="character" w:customStyle="1" w:styleId="Sangra2detindependienteCar">
    <w:name w:val="Sangría 2 de t. independiente Car"/>
    <w:basedOn w:val="Fuentedeprrafopredeter"/>
    <w:link w:val="Sangra2detindependiente"/>
    <w:rsid w:val="00221C54"/>
  </w:style>
  <w:style w:type="character" w:customStyle="1" w:styleId="Mencinsinresolver3">
    <w:name w:val="Mención sin resolver3"/>
    <w:basedOn w:val="Fuentedeprrafopredeter"/>
    <w:uiPriority w:val="99"/>
    <w:semiHidden/>
    <w:unhideWhenUsed/>
    <w:rsid w:val="00A275F0"/>
    <w:rPr>
      <w:color w:val="605E5C"/>
      <w:shd w:val="clear" w:color="auto" w:fill="E1DFDD"/>
    </w:rPr>
  </w:style>
  <w:style w:type="paragraph" w:customStyle="1" w:styleId="HEnumeracinvieta">
    <w:name w:val="H.Enumeración viñeta"/>
    <w:basedOn w:val="Normal"/>
    <w:qFormat/>
    <w:rsid w:val="00A05202"/>
    <w:pPr>
      <w:numPr>
        <w:numId w:val="133"/>
      </w:numPr>
      <w:spacing w:before="120" w:after="120" w:line="240" w:lineRule="atLeast"/>
      <w:jc w:val="both"/>
    </w:pPr>
    <w:rPr>
      <w:rFonts w:ascii="Open Sans Light" w:eastAsia="Calibri" w:hAnsi="Open Sans Light"/>
      <w:color w:val="595959" w:themeColor="text1" w:themeTint="A6"/>
      <w:spacing w:val="10"/>
      <w:sz w:val="17"/>
      <w:lang w:val="es-ES_tradnl" w:eastAsia="es-ES"/>
    </w:rPr>
  </w:style>
  <w:style w:type="character" w:styleId="Nmerodepgina">
    <w:name w:val="page number"/>
    <w:basedOn w:val="Fuentedeprrafopredeter"/>
    <w:rsid w:val="00A05202"/>
  </w:style>
  <w:style w:type="paragraph" w:customStyle="1" w:styleId="HIndice">
    <w:name w:val="H.Indice"/>
    <w:basedOn w:val="Normal"/>
    <w:rsid w:val="006A248B"/>
    <w:pPr>
      <w:tabs>
        <w:tab w:val="left" w:pos="1134"/>
        <w:tab w:val="right" w:pos="9072"/>
      </w:tabs>
      <w:spacing w:before="120" w:after="120" w:line="240" w:lineRule="auto"/>
      <w:jc w:val="both"/>
    </w:pPr>
    <w:rPr>
      <w:rFonts w:ascii="Open Sans Light" w:eastAsiaTheme="minorEastAsia" w:hAnsi="Open Sans Light"/>
      <w:caps/>
      <w:color w:val="595959" w:themeColor="text1" w:themeTint="A6"/>
      <w:spacing w:val="10"/>
      <w:sz w:val="17"/>
      <w:lang w:val="es-ES_tradnl" w:eastAsia="es-ES"/>
    </w:rPr>
  </w:style>
  <w:style w:type="paragraph" w:customStyle="1" w:styleId="HTtulo">
    <w:name w:val="H.Título"/>
    <w:link w:val="HTtuloCar"/>
    <w:qFormat/>
    <w:rsid w:val="006A248B"/>
    <w:pPr>
      <w:spacing w:after="240" w:line="276" w:lineRule="auto"/>
    </w:pPr>
    <w:rPr>
      <w:rFonts w:ascii="Open Sans Light" w:eastAsia="Calibri" w:hAnsi="Open Sans Light" w:cs="Gisha"/>
      <w:caps/>
      <w:spacing w:val="52"/>
      <w:sz w:val="52"/>
      <w:lang w:val="es-ES_tradnl" w:eastAsia="es-ES"/>
    </w:rPr>
  </w:style>
  <w:style w:type="character" w:customStyle="1" w:styleId="HTtuloCar">
    <w:name w:val="H.Título Car"/>
    <w:basedOn w:val="Fuentedeprrafopredeter"/>
    <w:link w:val="HTtulo"/>
    <w:rsid w:val="006A248B"/>
    <w:rPr>
      <w:rFonts w:ascii="Open Sans Light" w:eastAsia="Calibri" w:hAnsi="Open Sans Light" w:cs="Gisha"/>
      <w:caps/>
      <w:spacing w:val="52"/>
      <w:sz w:val="52"/>
      <w:lang w:val="es-ES_tradnl" w:eastAsia="es-ES"/>
    </w:rPr>
  </w:style>
  <w:style w:type="paragraph" w:customStyle="1" w:styleId="HTABLATXT">
    <w:name w:val="H.TABLA TXT"/>
    <w:basedOn w:val="HTABLATITULO"/>
    <w:rsid w:val="006A248B"/>
    <w:pPr>
      <w:framePr w:wrap="around"/>
    </w:pPr>
    <w:rPr>
      <w:color w:val="595959" w:themeColor="text1" w:themeTint="A6"/>
    </w:rPr>
  </w:style>
  <w:style w:type="paragraph" w:customStyle="1" w:styleId="HTABLATITULO">
    <w:name w:val="H.TABLA TITULO"/>
    <w:basedOn w:val="Normal"/>
    <w:rsid w:val="006A248B"/>
    <w:pPr>
      <w:framePr w:hSpace="141" w:wrap="around" w:vAnchor="text" w:hAnchor="margin" w:y="477"/>
      <w:spacing w:before="100" w:after="100" w:line="240" w:lineRule="auto"/>
    </w:pPr>
    <w:rPr>
      <w:rFonts w:ascii="Open Sans Light" w:eastAsiaTheme="minorEastAsia" w:hAnsi="Open Sans Light"/>
      <w:color w:val="262626" w:themeColor="text1" w:themeTint="D9"/>
      <w:spacing w:val="10"/>
      <w:sz w:val="18"/>
      <w:lang w:val="es-ES_tradnl" w:eastAsia="es-ES"/>
    </w:rPr>
  </w:style>
  <w:style w:type="paragraph" w:customStyle="1" w:styleId="HSubttulo">
    <w:name w:val="H.Subtítulo"/>
    <w:basedOn w:val="Normal"/>
    <w:qFormat/>
    <w:rsid w:val="006A248B"/>
    <w:pPr>
      <w:spacing w:before="240" w:after="0" w:line="240" w:lineRule="auto"/>
      <w:ind w:left="1134"/>
      <w:jc w:val="both"/>
    </w:pPr>
    <w:rPr>
      <w:rFonts w:ascii="Open Sans Light" w:eastAsiaTheme="minorEastAsia" w:hAnsi="Open Sans Light"/>
      <w:caps/>
      <w:color w:val="595959" w:themeColor="text1" w:themeTint="A6"/>
      <w:spacing w:val="56"/>
      <w:sz w:val="18"/>
      <w:lang w:val="es-ES_tradnl" w:eastAsia="es-ES"/>
    </w:rPr>
  </w:style>
  <w:style w:type="paragraph" w:customStyle="1" w:styleId="HEnumeracinN">
    <w:name w:val="H.Enumeración Nº"/>
    <w:basedOn w:val="HEnumeracinvieta"/>
    <w:rsid w:val="006A248B"/>
    <w:pPr>
      <w:numPr>
        <w:numId w:val="139"/>
      </w:numPr>
    </w:pPr>
  </w:style>
  <w:style w:type="paragraph" w:customStyle="1" w:styleId="HEnumeracinletra">
    <w:name w:val="H.Enumeración letra"/>
    <w:basedOn w:val="HEnumeracinvieta"/>
    <w:next w:val="Normal"/>
    <w:qFormat/>
    <w:rsid w:val="006A248B"/>
    <w:pPr>
      <w:numPr>
        <w:numId w:val="138"/>
      </w:numPr>
    </w:pPr>
  </w:style>
  <w:style w:type="table" w:styleId="Tabladecuadrcula4">
    <w:name w:val="Grid Table 4"/>
    <w:basedOn w:val="Tablanormal"/>
    <w:uiPriority w:val="49"/>
    <w:rsid w:val="006A24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6A248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6A248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Cuadrculadetablaclara">
    <w:name w:val="Grid Table Light"/>
    <w:basedOn w:val="Tablanormal"/>
    <w:uiPriority w:val="40"/>
    <w:rsid w:val="006A24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Estilo1">
    <w:name w:val="Estilo1"/>
    <w:uiPriority w:val="99"/>
    <w:rsid w:val="00B8420E"/>
    <w:pPr>
      <w:numPr>
        <w:numId w:val="155"/>
      </w:numPr>
    </w:pPr>
  </w:style>
  <w:style w:type="character" w:customStyle="1" w:styleId="Mencinsinresolver4">
    <w:name w:val="Mención sin resolver4"/>
    <w:basedOn w:val="Fuentedeprrafopredeter"/>
    <w:uiPriority w:val="99"/>
    <w:semiHidden/>
    <w:unhideWhenUsed/>
    <w:rsid w:val="00336157"/>
    <w:rPr>
      <w:color w:val="605E5C"/>
      <w:shd w:val="clear" w:color="auto" w:fill="E1DFDD"/>
    </w:rPr>
  </w:style>
  <w:style w:type="character" w:customStyle="1" w:styleId="Mencinsinresolver41">
    <w:name w:val="Mención sin resolver41"/>
    <w:basedOn w:val="Fuentedeprrafopredeter"/>
    <w:uiPriority w:val="99"/>
    <w:semiHidden/>
    <w:unhideWhenUsed/>
    <w:rsid w:val="00FF35AB"/>
    <w:rPr>
      <w:color w:val="605E5C"/>
      <w:shd w:val="clear" w:color="auto" w:fill="E1DFDD"/>
    </w:rPr>
  </w:style>
  <w:style w:type="paragraph" w:styleId="Mapadeldocumento">
    <w:name w:val="Document Map"/>
    <w:basedOn w:val="Normal"/>
    <w:link w:val="MapadeldocumentoCar"/>
    <w:semiHidden/>
    <w:rsid w:val="00FF35AB"/>
    <w:pPr>
      <w:shd w:val="clear" w:color="auto" w:fill="000080"/>
      <w:spacing w:after="0" w:line="240" w:lineRule="auto"/>
    </w:pPr>
    <w:rPr>
      <w:rFonts w:ascii="Tahoma" w:eastAsia="Times New Roman" w:hAnsi="Tahoma" w:cs="Times New Roman"/>
      <w:sz w:val="20"/>
      <w:szCs w:val="20"/>
      <w:lang w:val="es-ES_tradnl" w:eastAsia="es-ES"/>
    </w:rPr>
  </w:style>
  <w:style w:type="character" w:customStyle="1" w:styleId="MapadeldocumentoCar">
    <w:name w:val="Mapa del documento Car"/>
    <w:basedOn w:val="Fuentedeprrafopredeter"/>
    <w:link w:val="Mapadeldocumento"/>
    <w:semiHidden/>
    <w:rsid w:val="00FF35AB"/>
    <w:rPr>
      <w:rFonts w:ascii="Tahoma" w:eastAsia="Times New Roman" w:hAnsi="Tahoma" w:cs="Times New Roman"/>
      <w:sz w:val="20"/>
      <w:szCs w:val="20"/>
      <w:shd w:val="clear" w:color="auto" w:fill="000080"/>
      <w:lang w:val="es-ES_tradnl" w:eastAsia="es-ES"/>
    </w:rPr>
  </w:style>
  <w:style w:type="paragraph" w:styleId="Sangra3detindependiente">
    <w:name w:val="Body Text Indent 3"/>
    <w:basedOn w:val="Normal"/>
    <w:link w:val="Sangra3detindependienteCar"/>
    <w:rsid w:val="00FF35AB"/>
    <w:pPr>
      <w:numPr>
        <w:ilvl w:val="12"/>
      </w:numPr>
      <w:spacing w:after="0" w:line="240" w:lineRule="auto"/>
      <w:ind w:left="708" w:firstLine="1"/>
      <w:jc w:val="both"/>
    </w:pPr>
    <w:rPr>
      <w:rFonts w:ascii="Arial" w:eastAsia="Times New Roman" w:hAnsi="Arial" w:cs="Times New Roman"/>
      <w:szCs w:val="20"/>
      <w:lang w:val="es-ES_tradnl" w:eastAsia="es-ES"/>
    </w:rPr>
  </w:style>
  <w:style w:type="character" w:customStyle="1" w:styleId="Sangra3detindependienteCar">
    <w:name w:val="Sangría 3 de t. independiente Car"/>
    <w:basedOn w:val="Fuentedeprrafopredeter"/>
    <w:link w:val="Sangra3detindependiente"/>
    <w:rsid w:val="00FF35AB"/>
    <w:rPr>
      <w:rFonts w:ascii="Arial" w:eastAsia="Times New Roman" w:hAnsi="Arial" w:cs="Times New Roman"/>
      <w:szCs w:val="20"/>
      <w:lang w:val="es-ES_tradnl" w:eastAsia="es-ES"/>
    </w:rPr>
  </w:style>
  <w:style w:type="paragraph" w:styleId="Textoindependiente3">
    <w:name w:val="Body Text 3"/>
    <w:basedOn w:val="Normal"/>
    <w:link w:val="Textoindependiente3Car"/>
    <w:unhideWhenUsed/>
    <w:rsid w:val="00FF35AB"/>
    <w:pPr>
      <w:spacing w:after="120" w:line="240" w:lineRule="auto"/>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FF35AB"/>
    <w:rPr>
      <w:rFonts w:ascii="Times New Roman" w:eastAsia="Times New Roman" w:hAnsi="Times New Roman" w:cs="Times New Roman"/>
      <w:sz w:val="16"/>
      <w:szCs w:val="16"/>
      <w:lang w:val="es-ES_tradnl" w:eastAsia="es-ES"/>
    </w:rPr>
  </w:style>
  <w:style w:type="paragraph" w:styleId="Lista2">
    <w:name w:val="List 2"/>
    <w:basedOn w:val="Normal"/>
    <w:rsid w:val="00FF35AB"/>
    <w:pPr>
      <w:widowControl w:val="0"/>
      <w:spacing w:after="0" w:line="240" w:lineRule="auto"/>
      <w:ind w:left="566" w:hanging="283"/>
    </w:pPr>
    <w:rPr>
      <w:rFonts w:ascii="Times New Roman" w:eastAsia="Times New Roman" w:hAnsi="Times New Roman" w:cs="Times New Roman"/>
      <w:snapToGrid w:val="0"/>
      <w:sz w:val="24"/>
      <w:szCs w:val="20"/>
      <w:lang w:val="es-ES_tradnl" w:eastAsia="es-ES"/>
    </w:rPr>
  </w:style>
  <w:style w:type="paragraph" w:customStyle="1" w:styleId="Textoindependiente21">
    <w:name w:val="Texto independiente 21"/>
    <w:basedOn w:val="Normal"/>
    <w:rsid w:val="00FF35AB"/>
    <w:pPr>
      <w:widowControl w:val="0"/>
      <w:tabs>
        <w:tab w:val="left" w:pos="0"/>
      </w:tabs>
      <w:suppressAutoHyphens/>
      <w:spacing w:after="0" w:line="240" w:lineRule="auto"/>
      <w:jc w:val="both"/>
    </w:pPr>
    <w:rPr>
      <w:rFonts w:ascii="Arial" w:eastAsia="Times New Roman" w:hAnsi="Arial" w:cs="Times New Roman"/>
      <w:szCs w:val="20"/>
      <w:lang w:val="es-ES_tradnl" w:eastAsia="es-ES"/>
    </w:rPr>
  </w:style>
  <w:style w:type="paragraph" w:styleId="Listaconvietas2">
    <w:name w:val="List Bullet 2"/>
    <w:basedOn w:val="Normal"/>
    <w:autoRedefine/>
    <w:rsid w:val="00FF35AB"/>
    <w:pPr>
      <w:numPr>
        <w:numId w:val="167"/>
      </w:numPr>
      <w:spacing w:after="0" w:line="240" w:lineRule="auto"/>
    </w:pPr>
    <w:rPr>
      <w:rFonts w:ascii="Times New Roman" w:eastAsia="Times New Roman" w:hAnsi="Times New Roman" w:cs="Times New Roman"/>
      <w:sz w:val="20"/>
      <w:szCs w:val="20"/>
      <w:lang w:eastAsia="es-ES"/>
    </w:rPr>
  </w:style>
  <w:style w:type="paragraph" w:styleId="Sinespaciado">
    <w:name w:val="No Spacing"/>
    <w:aliases w:val="Parrafo"/>
    <w:basedOn w:val="Normal"/>
    <w:uiPriority w:val="1"/>
    <w:qFormat/>
    <w:rsid w:val="00FF35AB"/>
    <w:pPr>
      <w:tabs>
        <w:tab w:val="num" w:pos="1134"/>
      </w:tabs>
      <w:spacing w:after="120" w:line="240" w:lineRule="auto"/>
      <w:jc w:val="both"/>
    </w:pPr>
    <w:rPr>
      <w:rFonts w:ascii="Arial" w:eastAsia="Times New Roman" w:hAnsi="Arial" w:cs="Times New Roman"/>
      <w:sz w:val="20"/>
      <w:szCs w:val="20"/>
      <w:lang w:val="es-ES_tradnl" w:eastAsia="es-ES"/>
    </w:rPr>
  </w:style>
  <w:style w:type="character" w:styleId="Hipervnculovisitado">
    <w:name w:val="FollowedHyperlink"/>
    <w:basedOn w:val="Fuentedeprrafopredeter"/>
    <w:uiPriority w:val="99"/>
    <w:semiHidden/>
    <w:unhideWhenUsed/>
    <w:rsid w:val="00CF4746"/>
    <w:rPr>
      <w:color w:val="954F72"/>
      <w:u w:val="single"/>
    </w:rPr>
  </w:style>
  <w:style w:type="paragraph" w:customStyle="1" w:styleId="msonormal0">
    <w:name w:val="msonormal"/>
    <w:basedOn w:val="Normal"/>
    <w:rsid w:val="00CF474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63">
    <w:name w:val="xl63"/>
    <w:basedOn w:val="Normal"/>
    <w:rsid w:val="00CF474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64">
    <w:name w:val="xl64"/>
    <w:basedOn w:val="Normal"/>
    <w:rsid w:val="00CF4746"/>
    <w:pP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65">
    <w:name w:val="xl65"/>
    <w:basedOn w:val="Normal"/>
    <w:rsid w:val="00CF4746"/>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66">
    <w:name w:val="xl66"/>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67">
    <w:name w:val="xl67"/>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68">
    <w:name w:val="xl68"/>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69">
    <w:name w:val="xl69"/>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0">
    <w:name w:val="xl70"/>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1">
    <w:name w:val="xl71"/>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2">
    <w:name w:val="xl72"/>
    <w:basedOn w:val="Normal"/>
    <w:rsid w:val="00CF47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3">
    <w:name w:val="xl73"/>
    <w:basedOn w:val="Normal"/>
    <w:rsid w:val="00CF4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74">
    <w:name w:val="xl74"/>
    <w:basedOn w:val="Normal"/>
    <w:rsid w:val="00CF4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75">
    <w:name w:val="xl75"/>
    <w:basedOn w:val="Normal"/>
    <w:rsid w:val="00CF47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6">
    <w:name w:val="xl76"/>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77">
    <w:name w:val="xl77"/>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78">
    <w:name w:val="xl78"/>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79">
    <w:name w:val="xl79"/>
    <w:basedOn w:val="Normal"/>
    <w:rsid w:val="00CF4746"/>
    <w:pPr>
      <w:pBdr>
        <w:top w:val="single" w:sz="4" w:space="0" w:color="auto"/>
        <w:left w:val="single" w:sz="4" w:space="0" w:color="auto"/>
        <w:bottom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s-PE"/>
    </w:rPr>
  </w:style>
  <w:style w:type="paragraph" w:customStyle="1" w:styleId="xl80">
    <w:name w:val="xl80"/>
    <w:basedOn w:val="Normal"/>
    <w:rsid w:val="00CF4746"/>
    <w:pPr>
      <w:pBdr>
        <w:top w:val="single" w:sz="4" w:space="0" w:color="auto"/>
        <w:left w:val="single" w:sz="4" w:space="0" w:color="auto"/>
        <w:bottom w:val="single" w:sz="4" w:space="0" w:color="auto"/>
        <w:right w:val="single" w:sz="4" w:space="0" w:color="auto"/>
      </w:pBdr>
      <w:shd w:val="clear" w:color="000000" w:fill="CC000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s-PE"/>
    </w:rPr>
  </w:style>
  <w:style w:type="paragraph" w:customStyle="1" w:styleId="xl81">
    <w:name w:val="xl81"/>
    <w:basedOn w:val="Normal"/>
    <w:rsid w:val="00CF4746"/>
    <w:pP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2">
    <w:name w:val="xl82"/>
    <w:basedOn w:val="Normal"/>
    <w:rsid w:val="00CF474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83">
    <w:name w:val="xl83"/>
    <w:basedOn w:val="Normal"/>
    <w:rsid w:val="00CF474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4">
    <w:name w:val="xl84"/>
    <w:basedOn w:val="Normal"/>
    <w:rsid w:val="00CF474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85">
    <w:name w:val="xl85"/>
    <w:basedOn w:val="Normal"/>
    <w:rsid w:val="00CF474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86">
    <w:name w:val="xl86"/>
    <w:basedOn w:val="Normal"/>
    <w:rsid w:val="00CF474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87">
    <w:name w:val="xl87"/>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88">
    <w:name w:val="xl88"/>
    <w:basedOn w:val="Normal"/>
    <w:rsid w:val="00CF4746"/>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89">
    <w:name w:val="xl89"/>
    <w:basedOn w:val="Normal"/>
    <w:rsid w:val="00CF4746"/>
    <w:pPr>
      <w:pBdr>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0">
    <w:name w:val="xl90"/>
    <w:basedOn w:val="Normal"/>
    <w:rsid w:val="00CF4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1">
    <w:name w:val="xl91"/>
    <w:basedOn w:val="Normal"/>
    <w:rsid w:val="00CF47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2">
    <w:name w:val="xl92"/>
    <w:basedOn w:val="Normal"/>
    <w:rsid w:val="00CF4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3">
    <w:name w:val="xl93"/>
    <w:basedOn w:val="Normal"/>
    <w:rsid w:val="00CF474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4">
    <w:name w:val="xl94"/>
    <w:basedOn w:val="Normal"/>
    <w:rsid w:val="00CF474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5">
    <w:name w:val="xl95"/>
    <w:basedOn w:val="Normal"/>
    <w:rsid w:val="00CF474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6">
    <w:name w:val="xl96"/>
    <w:basedOn w:val="Normal"/>
    <w:rsid w:val="00CF474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7">
    <w:name w:val="xl97"/>
    <w:basedOn w:val="Normal"/>
    <w:rsid w:val="00CF474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8">
    <w:name w:val="xl98"/>
    <w:basedOn w:val="Normal"/>
    <w:rsid w:val="00CF47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99">
    <w:name w:val="xl99"/>
    <w:basedOn w:val="Normal"/>
    <w:rsid w:val="00CF474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0">
    <w:name w:val="xl100"/>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1">
    <w:name w:val="xl101"/>
    <w:basedOn w:val="Normal"/>
    <w:rsid w:val="00CF4746"/>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2">
    <w:name w:val="xl102"/>
    <w:basedOn w:val="Normal"/>
    <w:rsid w:val="00CF47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03">
    <w:name w:val="xl103"/>
    <w:basedOn w:val="Normal"/>
    <w:rsid w:val="00CF47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04">
    <w:name w:val="xl104"/>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5">
    <w:name w:val="xl105"/>
    <w:basedOn w:val="Normal"/>
    <w:rsid w:val="00CF474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6">
    <w:name w:val="xl106"/>
    <w:basedOn w:val="Normal"/>
    <w:rsid w:val="00CF474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7">
    <w:name w:val="xl107"/>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8">
    <w:name w:val="xl108"/>
    <w:basedOn w:val="Normal"/>
    <w:rsid w:val="00CF4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09">
    <w:name w:val="xl109"/>
    <w:basedOn w:val="Normal"/>
    <w:rsid w:val="00CF47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10">
    <w:name w:val="xl110"/>
    <w:basedOn w:val="Normal"/>
    <w:rsid w:val="00CF4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11">
    <w:name w:val="xl111"/>
    <w:basedOn w:val="Normal"/>
    <w:rsid w:val="00CF4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12">
    <w:name w:val="xl112"/>
    <w:basedOn w:val="Normal"/>
    <w:rsid w:val="00CF47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13">
    <w:name w:val="xl113"/>
    <w:basedOn w:val="Normal"/>
    <w:rsid w:val="00CF4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14">
    <w:name w:val="xl114"/>
    <w:basedOn w:val="Normal"/>
    <w:rsid w:val="00CF47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15">
    <w:name w:val="xl115"/>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paragraph" w:customStyle="1" w:styleId="xl116">
    <w:name w:val="xl116"/>
    <w:basedOn w:val="Normal"/>
    <w:rsid w:val="00CF4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17">
    <w:name w:val="xl117"/>
    <w:basedOn w:val="Normal"/>
    <w:rsid w:val="00CF47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PE"/>
    </w:rPr>
  </w:style>
  <w:style w:type="paragraph" w:customStyle="1" w:styleId="xl118">
    <w:name w:val="xl118"/>
    <w:basedOn w:val="Normal"/>
    <w:rsid w:val="00CF47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19">
    <w:name w:val="xl119"/>
    <w:basedOn w:val="Normal"/>
    <w:rsid w:val="00CF474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0">
    <w:name w:val="xl120"/>
    <w:basedOn w:val="Normal"/>
    <w:rsid w:val="00CF4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1">
    <w:name w:val="xl121"/>
    <w:basedOn w:val="Normal"/>
    <w:rsid w:val="00CF474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22">
    <w:name w:val="xl122"/>
    <w:basedOn w:val="Normal"/>
    <w:rsid w:val="00CF474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s-PE"/>
    </w:rPr>
  </w:style>
  <w:style w:type="paragraph" w:customStyle="1" w:styleId="xl123">
    <w:name w:val="xl123"/>
    <w:basedOn w:val="Normal"/>
    <w:rsid w:val="00CF474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4">
    <w:name w:val="xl124"/>
    <w:basedOn w:val="Normal"/>
    <w:rsid w:val="00CF4746"/>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5">
    <w:name w:val="xl125"/>
    <w:basedOn w:val="Normal"/>
    <w:rsid w:val="00CF47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6">
    <w:name w:val="xl126"/>
    <w:basedOn w:val="Normal"/>
    <w:rsid w:val="00CF474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7">
    <w:name w:val="xl127"/>
    <w:basedOn w:val="Normal"/>
    <w:rsid w:val="00CF474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8">
    <w:name w:val="xl128"/>
    <w:basedOn w:val="Normal"/>
    <w:rsid w:val="00CF474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29">
    <w:name w:val="xl129"/>
    <w:basedOn w:val="Normal"/>
    <w:rsid w:val="00CF474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30">
    <w:name w:val="xl130"/>
    <w:basedOn w:val="Normal"/>
    <w:rsid w:val="00CF474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31">
    <w:name w:val="xl131"/>
    <w:basedOn w:val="Normal"/>
    <w:rsid w:val="00CF474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PE"/>
    </w:rPr>
  </w:style>
  <w:style w:type="paragraph" w:customStyle="1" w:styleId="xl132">
    <w:name w:val="xl132"/>
    <w:basedOn w:val="Normal"/>
    <w:rsid w:val="00CF47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s-PE"/>
    </w:rPr>
  </w:style>
  <w:style w:type="character" w:styleId="Textodelmarcadordeposicin">
    <w:name w:val="Placeholder Text"/>
    <w:basedOn w:val="Fuentedeprrafopredeter"/>
    <w:uiPriority w:val="99"/>
    <w:semiHidden/>
    <w:rsid w:val="00E346E1"/>
    <w:rPr>
      <w:color w:val="808080"/>
    </w:rPr>
  </w:style>
  <w:style w:type="character" w:customStyle="1" w:styleId="Mencinsinresolver5">
    <w:name w:val="Mención sin resolver5"/>
    <w:basedOn w:val="Fuentedeprrafopredeter"/>
    <w:uiPriority w:val="99"/>
    <w:semiHidden/>
    <w:unhideWhenUsed/>
    <w:rsid w:val="0064075C"/>
    <w:rPr>
      <w:color w:val="605E5C"/>
      <w:shd w:val="clear" w:color="auto" w:fill="E1DFDD"/>
    </w:rPr>
  </w:style>
  <w:style w:type="paragraph" w:styleId="Textonotaalfinal">
    <w:name w:val="endnote text"/>
    <w:basedOn w:val="Normal"/>
    <w:link w:val="TextonotaalfinalCar"/>
    <w:uiPriority w:val="99"/>
    <w:semiHidden/>
    <w:unhideWhenUsed/>
    <w:rsid w:val="009334D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334D4"/>
    <w:rPr>
      <w:sz w:val="20"/>
      <w:szCs w:val="20"/>
    </w:rPr>
  </w:style>
  <w:style w:type="character" w:styleId="Refdenotaalfinal">
    <w:name w:val="endnote reference"/>
    <w:basedOn w:val="Fuentedeprrafopredeter"/>
    <w:uiPriority w:val="99"/>
    <w:semiHidden/>
    <w:unhideWhenUsed/>
    <w:rsid w:val="009334D4"/>
    <w:rPr>
      <w:vertAlign w:val="superscript"/>
    </w:rPr>
  </w:style>
  <w:style w:type="table" w:customStyle="1" w:styleId="Tabladecuadrcula42">
    <w:name w:val="Tabla de cuadrícula 42"/>
    <w:basedOn w:val="Tablanormal"/>
    <w:uiPriority w:val="49"/>
    <w:rsid w:val="009334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
    <w:name w:val="Sin lista1"/>
    <w:next w:val="Sinlista"/>
    <w:uiPriority w:val="99"/>
    <w:semiHidden/>
    <w:unhideWhenUsed/>
    <w:rsid w:val="009334D4"/>
  </w:style>
  <w:style w:type="character" w:customStyle="1" w:styleId="DeltaViewInsertion">
    <w:name w:val="DeltaView Insertion"/>
    <w:uiPriority w:val="99"/>
    <w:rsid w:val="00D41812"/>
    <w:rPr>
      <w:color w:val="0000FF"/>
      <w:u w:val="double"/>
    </w:rPr>
  </w:style>
  <w:style w:type="paragraph" w:styleId="Textosinformato">
    <w:name w:val="Plain Text"/>
    <w:basedOn w:val="Normal"/>
    <w:link w:val="TextosinformatoCar"/>
    <w:uiPriority w:val="99"/>
    <w:rsid w:val="00A529C7"/>
    <w:pPr>
      <w:widowControl w:val="0"/>
      <w:autoSpaceDE w:val="0"/>
      <w:autoSpaceDN w:val="0"/>
      <w:adjustRightInd w:val="0"/>
      <w:spacing w:after="0" w:line="240" w:lineRule="auto"/>
    </w:pPr>
    <w:rPr>
      <w:rFonts w:ascii="Courier New" w:eastAsiaTheme="minorEastAsia" w:hAnsi="Courier New" w:cs="Calibri"/>
      <w:lang w:val="es-ES_tradnl" w:eastAsia="es-PE"/>
    </w:rPr>
  </w:style>
  <w:style w:type="character" w:customStyle="1" w:styleId="TextosinformatoCar">
    <w:name w:val="Texto sin formato Car"/>
    <w:basedOn w:val="Fuentedeprrafopredeter"/>
    <w:link w:val="Textosinformato"/>
    <w:uiPriority w:val="99"/>
    <w:rsid w:val="00A529C7"/>
    <w:rPr>
      <w:rFonts w:ascii="Courier New" w:eastAsiaTheme="minorEastAsia" w:hAnsi="Courier New" w:cs="Calibri"/>
      <w:lang w:val="es-ES_tradnl" w:eastAsia="es-PE"/>
    </w:rPr>
  </w:style>
  <w:style w:type="character" w:customStyle="1" w:styleId="Mencinsinresolver6">
    <w:name w:val="Mención sin resolver6"/>
    <w:basedOn w:val="Fuentedeprrafopredeter"/>
    <w:uiPriority w:val="99"/>
    <w:semiHidden/>
    <w:unhideWhenUsed/>
    <w:rsid w:val="002F5CA7"/>
    <w:rPr>
      <w:color w:val="605E5C"/>
      <w:shd w:val="clear" w:color="auto" w:fill="E1DFDD"/>
    </w:rPr>
  </w:style>
  <w:style w:type="character" w:customStyle="1" w:styleId="Mencinsinresolver7">
    <w:name w:val="Mención sin resolver7"/>
    <w:basedOn w:val="Fuentedeprrafopredeter"/>
    <w:uiPriority w:val="99"/>
    <w:semiHidden/>
    <w:unhideWhenUsed/>
    <w:rsid w:val="00050E40"/>
    <w:rPr>
      <w:color w:val="605E5C"/>
      <w:shd w:val="clear" w:color="auto" w:fill="E1DFDD"/>
    </w:rPr>
  </w:style>
  <w:style w:type="character" w:customStyle="1" w:styleId="Mencinsinresolver8">
    <w:name w:val="Mención sin resolver8"/>
    <w:basedOn w:val="Fuentedeprrafopredeter"/>
    <w:uiPriority w:val="99"/>
    <w:semiHidden/>
    <w:unhideWhenUsed/>
    <w:rsid w:val="00855F29"/>
    <w:rPr>
      <w:color w:val="605E5C"/>
      <w:shd w:val="clear" w:color="auto" w:fill="E1DFDD"/>
    </w:rPr>
  </w:style>
  <w:style w:type="character" w:customStyle="1" w:styleId="Mencinsinresolver9">
    <w:name w:val="Mención sin resolver9"/>
    <w:basedOn w:val="Fuentedeprrafopredeter"/>
    <w:uiPriority w:val="99"/>
    <w:semiHidden/>
    <w:unhideWhenUsed/>
    <w:rsid w:val="001E4B17"/>
    <w:rPr>
      <w:color w:val="605E5C"/>
      <w:shd w:val="clear" w:color="auto" w:fill="E1DFDD"/>
    </w:rPr>
  </w:style>
  <w:style w:type="character" w:customStyle="1" w:styleId="Mencinsinresolver10">
    <w:name w:val="Mención sin resolver10"/>
    <w:basedOn w:val="Fuentedeprrafopredeter"/>
    <w:uiPriority w:val="99"/>
    <w:semiHidden/>
    <w:unhideWhenUsed/>
    <w:rsid w:val="00A70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6580">
      <w:bodyDiv w:val="1"/>
      <w:marLeft w:val="0"/>
      <w:marRight w:val="0"/>
      <w:marTop w:val="0"/>
      <w:marBottom w:val="0"/>
      <w:divBdr>
        <w:top w:val="none" w:sz="0" w:space="0" w:color="auto"/>
        <w:left w:val="none" w:sz="0" w:space="0" w:color="auto"/>
        <w:bottom w:val="none" w:sz="0" w:space="0" w:color="auto"/>
        <w:right w:val="none" w:sz="0" w:space="0" w:color="auto"/>
      </w:divBdr>
    </w:div>
    <w:div w:id="114720139">
      <w:bodyDiv w:val="1"/>
      <w:marLeft w:val="0"/>
      <w:marRight w:val="0"/>
      <w:marTop w:val="0"/>
      <w:marBottom w:val="0"/>
      <w:divBdr>
        <w:top w:val="none" w:sz="0" w:space="0" w:color="auto"/>
        <w:left w:val="none" w:sz="0" w:space="0" w:color="auto"/>
        <w:bottom w:val="none" w:sz="0" w:space="0" w:color="auto"/>
        <w:right w:val="none" w:sz="0" w:space="0" w:color="auto"/>
      </w:divBdr>
    </w:div>
    <w:div w:id="128397698">
      <w:bodyDiv w:val="1"/>
      <w:marLeft w:val="0"/>
      <w:marRight w:val="0"/>
      <w:marTop w:val="0"/>
      <w:marBottom w:val="0"/>
      <w:divBdr>
        <w:top w:val="none" w:sz="0" w:space="0" w:color="auto"/>
        <w:left w:val="none" w:sz="0" w:space="0" w:color="auto"/>
        <w:bottom w:val="none" w:sz="0" w:space="0" w:color="auto"/>
        <w:right w:val="none" w:sz="0" w:space="0" w:color="auto"/>
      </w:divBdr>
    </w:div>
    <w:div w:id="179199762">
      <w:bodyDiv w:val="1"/>
      <w:marLeft w:val="0"/>
      <w:marRight w:val="0"/>
      <w:marTop w:val="0"/>
      <w:marBottom w:val="0"/>
      <w:divBdr>
        <w:top w:val="none" w:sz="0" w:space="0" w:color="auto"/>
        <w:left w:val="none" w:sz="0" w:space="0" w:color="auto"/>
        <w:bottom w:val="none" w:sz="0" w:space="0" w:color="auto"/>
        <w:right w:val="none" w:sz="0" w:space="0" w:color="auto"/>
      </w:divBdr>
    </w:div>
    <w:div w:id="197861874">
      <w:bodyDiv w:val="1"/>
      <w:marLeft w:val="0"/>
      <w:marRight w:val="0"/>
      <w:marTop w:val="0"/>
      <w:marBottom w:val="0"/>
      <w:divBdr>
        <w:top w:val="none" w:sz="0" w:space="0" w:color="auto"/>
        <w:left w:val="none" w:sz="0" w:space="0" w:color="auto"/>
        <w:bottom w:val="none" w:sz="0" w:space="0" w:color="auto"/>
        <w:right w:val="none" w:sz="0" w:space="0" w:color="auto"/>
      </w:divBdr>
    </w:div>
    <w:div w:id="382682828">
      <w:bodyDiv w:val="1"/>
      <w:marLeft w:val="0"/>
      <w:marRight w:val="0"/>
      <w:marTop w:val="0"/>
      <w:marBottom w:val="0"/>
      <w:divBdr>
        <w:top w:val="none" w:sz="0" w:space="0" w:color="auto"/>
        <w:left w:val="none" w:sz="0" w:space="0" w:color="auto"/>
        <w:bottom w:val="none" w:sz="0" w:space="0" w:color="auto"/>
        <w:right w:val="none" w:sz="0" w:space="0" w:color="auto"/>
      </w:divBdr>
    </w:div>
    <w:div w:id="420027306">
      <w:bodyDiv w:val="1"/>
      <w:marLeft w:val="0"/>
      <w:marRight w:val="0"/>
      <w:marTop w:val="0"/>
      <w:marBottom w:val="0"/>
      <w:divBdr>
        <w:top w:val="none" w:sz="0" w:space="0" w:color="auto"/>
        <w:left w:val="none" w:sz="0" w:space="0" w:color="auto"/>
        <w:bottom w:val="none" w:sz="0" w:space="0" w:color="auto"/>
        <w:right w:val="none" w:sz="0" w:space="0" w:color="auto"/>
      </w:divBdr>
    </w:div>
    <w:div w:id="477964847">
      <w:bodyDiv w:val="1"/>
      <w:marLeft w:val="0"/>
      <w:marRight w:val="0"/>
      <w:marTop w:val="0"/>
      <w:marBottom w:val="0"/>
      <w:divBdr>
        <w:top w:val="none" w:sz="0" w:space="0" w:color="auto"/>
        <w:left w:val="none" w:sz="0" w:space="0" w:color="auto"/>
        <w:bottom w:val="none" w:sz="0" w:space="0" w:color="auto"/>
        <w:right w:val="none" w:sz="0" w:space="0" w:color="auto"/>
      </w:divBdr>
    </w:div>
    <w:div w:id="495342319">
      <w:bodyDiv w:val="1"/>
      <w:marLeft w:val="0"/>
      <w:marRight w:val="0"/>
      <w:marTop w:val="0"/>
      <w:marBottom w:val="0"/>
      <w:divBdr>
        <w:top w:val="none" w:sz="0" w:space="0" w:color="auto"/>
        <w:left w:val="none" w:sz="0" w:space="0" w:color="auto"/>
        <w:bottom w:val="none" w:sz="0" w:space="0" w:color="auto"/>
        <w:right w:val="none" w:sz="0" w:space="0" w:color="auto"/>
      </w:divBdr>
    </w:div>
    <w:div w:id="665136338">
      <w:bodyDiv w:val="1"/>
      <w:marLeft w:val="0"/>
      <w:marRight w:val="0"/>
      <w:marTop w:val="0"/>
      <w:marBottom w:val="0"/>
      <w:divBdr>
        <w:top w:val="none" w:sz="0" w:space="0" w:color="auto"/>
        <w:left w:val="none" w:sz="0" w:space="0" w:color="auto"/>
        <w:bottom w:val="none" w:sz="0" w:space="0" w:color="auto"/>
        <w:right w:val="none" w:sz="0" w:space="0" w:color="auto"/>
      </w:divBdr>
    </w:div>
    <w:div w:id="760177425">
      <w:bodyDiv w:val="1"/>
      <w:marLeft w:val="0"/>
      <w:marRight w:val="0"/>
      <w:marTop w:val="0"/>
      <w:marBottom w:val="0"/>
      <w:divBdr>
        <w:top w:val="none" w:sz="0" w:space="0" w:color="auto"/>
        <w:left w:val="none" w:sz="0" w:space="0" w:color="auto"/>
        <w:bottom w:val="none" w:sz="0" w:space="0" w:color="auto"/>
        <w:right w:val="none" w:sz="0" w:space="0" w:color="auto"/>
      </w:divBdr>
    </w:div>
    <w:div w:id="897015212">
      <w:bodyDiv w:val="1"/>
      <w:marLeft w:val="0"/>
      <w:marRight w:val="0"/>
      <w:marTop w:val="0"/>
      <w:marBottom w:val="0"/>
      <w:divBdr>
        <w:top w:val="none" w:sz="0" w:space="0" w:color="auto"/>
        <w:left w:val="none" w:sz="0" w:space="0" w:color="auto"/>
        <w:bottom w:val="none" w:sz="0" w:space="0" w:color="auto"/>
        <w:right w:val="none" w:sz="0" w:space="0" w:color="auto"/>
      </w:divBdr>
    </w:div>
    <w:div w:id="981271896">
      <w:bodyDiv w:val="1"/>
      <w:marLeft w:val="0"/>
      <w:marRight w:val="0"/>
      <w:marTop w:val="0"/>
      <w:marBottom w:val="0"/>
      <w:divBdr>
        <w:top w:val="none" w:sz="0" w:space="0" w:color="auto"/>
        <w:left w:val="none" w:sz="0" w:space="0" w:color="auto"/>
        <w:bottom w:val="none" w:sz="0" w:space="0" w:color="auto"/>
        <w:right w:val="none" w:sz="0" w:space="0" w:color="auto"/>
      </w:divBdr>
      <w:divsChild>
        <w:div w:id="614798057">
          <w:marLeft w:val="0"/>
          <w:marRight w:val="0"/>
          <w:marTop w:val="0"/>
          <w:marBottom w:val="0"/>
          <w:divBdr>
            <w:top w:val="none" w:sz="0" w:space="0" w:color="auto"/>
            <w:left w:val="none" w:sz="0" w:space="0" w:color="auto"/>
            <w:bottom w:val="none" w:sz="0" w:space="0" w:color="auto"/>
            <w:right w:val="none" w:sz="0" w:space="0" w:color="auto"/>
          </w:divBdr>
        </w:div>
        <w:div w:id="860628973">
          <w:marLeft w:val="0"/>
          <w:marRight w:val="0"/>
          <w:marTop w:val="0"/>
          <w:marBottom w:val="0"/>
          <w:divBdr>
            <w:top w:val="none" w:sz="0" w:space="0" w:color="auto"/>
            <w:left w:val="none" w:sz="0" w:space="0" w:color="auto"/>
            <w:bottom w:val="none" w:sz="0" w:space="0" w:color="auto"/>
            <w:right w:val="none" w:sz="0" w:space="0" w:color="auto"/>
          </w:divBdr>
        </w:div>
        <w:div w:id="996690046">
          <w:marLeft w:val="0"/>
          <w:marRight w:val="0"/>
          <w:marTop w:val="0"/>
          <w:marBottom w:val="0"/>
          <w:divBdr>
            <w:top w:val="none" w:sz="0" w:space="0" w:color="auto"/>
            <w:left w:val="none" w:sz="0" w:space="0" w:color="auto"/>
            <w:bottom w:val="none" w:sz="0" w:space="0" w:color="auto"/>
            <w:right w:val="none" w:sz="0" w:space="0" w:color="auto"/>
          </w:divBdr>
        </w:div>
        <w:div w:id="1873609556">
          <w:marLeft w:val="0"/>
          <w:marRight w:val="0"/>
          <w:marTop w:val="0"/>
          <w:marBottom w:val="0"/>
          <w:divBdr>
            <w:top w:val="none" w:sz="0" w:space="0" w:color="auto"/>
            <w:left w:val="none" w:sz="0" w:space="0" w:color="auto"/>
            <w:bottom w:val="none" w:sz="0" w:space="0" w:color="auto"/>
            <w:right w:val="none" w:sz="0" w:space="0" w:color="auto"/>
          </w:divBdr>
        </w:div>
        <w:div w:id="2138790464">
          <w:marLeft w:val="0"/>
          <w:marRight w:val="0"/>
          <w:marTop w:val="0"/>
          <w:marBottom w:val="0"/>
          <w:divBdr>
            <w:top w:val="none" w:sz="0" w:space="0" w:color="auto"/>
            <w:left w:val="none" w:sz="0" w:space="0" w:color="auto"/>
            <w:bottom w:val="none" w:sz="0" w:space="0" w:color="auto"/>
            <w:right w:val="none" w:sz="0" w:space="0" w:color="auto"/>
          </w:divBdr>
        </w:div>
      </w:divsChild>
    </w:div>
    <w:div w:id="991715975">
      <w:bodyDiv w:val="1"/>
      <w:marLeft w:val="0"/>
      <w:marRight w:val="0"/>
      <w:marTop w:val="0"/>
      <w:marBottom w:val="0"/>
      <w:divBdr>
        <w:top w:val="none" w:sz="0" w:space="0" w:color="auto"/>
        <w:left w:val="none" w:sz="0" w:space="0" w:color="auto"/>
        <w:bottom w:val="none" w:sz="0" w:space="0" w:color="auto"/>
        <w:right w:val="none" w:sz="0" w:space="0" w:color="auto"/>
      </w:divBdr>
    </w:div>
    <w:div w:id="993223160">
      <w:bodyDiv w:val="1"/>
      <w:marLeft w:val="0"/>
      <w:marRight w:val="0"/>
      <w:marTop w:val="0"/>
      <w:marBottom w:val="0"/>
      <w:divBdr>
        <w:top w:val="none" w:sz="0" w:space="0" w:color="auto"/>
        <w:left w:val="none" w:sz="0" w:space="0" w:color="auto"/>
        <w:bottom w:val="none" w:sz="0" w:space="0" w:color="auto"/>
        <w:right w:val="none" w:sz="0" w:space="0" w:color="auto"/>
      </w:divBdr>
    </w:div>
    <w:div w:id="1021201035">
      <w:bodyDiv w:val="1"/>
      <w:marLeft w:val="0"/>
      <w:marRight w:val="0"/>
      <w:marTop w:val="0"/>
      <w:marBottom w:val="0"/>
      <w:divBdr>
        <w:top w:val="none" w:sz="0" w:space="0" w:color="auto"/>
        <w:left w:val="none" w:sz="0" w:space="0" w:color="auto"/>
        <w:bottom w:val="none" w:sz="0" w:space="0" w:color="auto"/>
        <w:right w:val="none" w:sz="0" w:space="0" w:color="auto"/>
      </w:divBdr>
    </w:div>
    <w:div w:id="1026760587">
      <w:bodyDiv w:val="1"/>
      <w:marLeft w:val="0"/>
      <w:marRight w:val="0"/>
      <w:marTop w:val="0"/>
      <w:marBottom w:val="0"/>
      <w:divBdr>
        <w:top w:val="none" w:sz="0" w:space="0" w:color="auto"/>
        <w:left w:val="none" w:sz="0" w:space="0" w:color="auto"/>
        <w:bottom w:val="none" w:sz="0" w:space="0" w:color="auto"/>
        <w:right w:val="none" w:sz="0" w:space="0" w:color="auto"/>
      </w:divBdr>
    </w:div>
    <w:div w:id="1054960702">
      <w:bodyDiv w:val="1"/>
      <w:marLeft w:val="0"/>
      <w:marRight w:val="0"/>
      <w:marTop w:val="0"/>
      <w:marBottom w:val="0"/>
      <w:divBdr>
        <w:top w:val="none" w:sz="0" w:space="0" w:color="auto"/>
        <w:left w:val="none" w:sz="0" w:space="0" w:color="auto"/>
        <w:bottom w:val="none" w:sz="0" w:space="0" w:color="auto"/>
        <w:right w:val="none" w:sz="0" w:space="0" w:color="auto"/>
      </w:divBdr>
    </w:div>
    <w:div w:id="1174339627">
      <w:bodyDiv w:val="1"/>
      <w:marLeft w:val="0"/>
      <w:marRight w:val="0"/>
      <w:marTop w:val="0"/>
      <w:marBottom w:val="0"/>
      <w:divBdr>
        <w:top w:val="none" w:sz="0" w:space="0" w:color="auto"/>
        <w:left w:val="none" w:sz="0" w:space="0" w:color="auto"/>
        <w:bottom w:val="none" w:sz="0" w:space="0" w:color="auto"/>
        <w:right w:val="none" w:sz="0" w:space="0" w:color="auto"/>
      </w:divBdr>
    </w:div>
    <w:div w:id="1180000431">
      <w:bodyDiv w:val="1"/>
      <w:marLeft w:val="0"/>
      <w:marRight w:val="0"/>
      <w:marTop w:val="0"/>
      <w:marBottom w:val="0"/>
      <w:divBdr>
        <w:top w:val="none" w:sz="0" w:space="0" w:color="auto"/>
        <w:left w:val="none" w:sz="0" w:space="0" w:color="auto"/>
        <w:bottom w:val="none" w:sz="0" w:space="0" w:color="auto"/>
        <w:right w:val="none" w:sz="0" w:space="0" w:color="auto"/>
      </w:divBdr>
      <w:divsChild>
        <w:div w:id="53044925">
          <w:marLeft w:val="0"/>
          <w:marRight w:val="0"/>
          <w:marTop w:val="0"/>
          <w:marBottom w:val="0"/>
          <w:divBdr>
            <w:top w:val="none" w:sz="0" w:space="0" w:color="auto"/>
            <w:left w:val="none" w:sz="0" w:space="0" w:color="auto"/>
            <w:bottom w:val="none" w:sz="0" w:space="0" w:color="auto"/>
            <w:right w:val="none" w:sz="0" w:space="0" w:color="auto"/>
          </w:divBdr>
        </w:div>
        <w:div w:id="1772817621">
          <w:marLeft w:val="0"/>
          <w:marRight w:val="0"/>
          <w:marTop w:val="0"/>
          <w:marBottom w:val="0"/>
          <w:divBdr>
            <w:top w:val="none" w:sz="0" w:space="0" w:color="auto"/>
            <w:left w:val="none" w:sz="0" w:space="0" w:color="auto"/>
            <w:bottom w:val="none" w:sz="0" w:space="0" w:color="auto"/>
            <w:right w:val="none" w:sz="0" w:space="0" w:color="auto"/>
          </w:divBdr>
        </w:div>
        <w:div w:id="2054231174">
          <w:marLeft w:val="0"/>
          <w:marRight w:val="0"/>
          <w:marTop w:val="0"/>
          <w:marBottom w:val="0"/>
          <w:divBdr>
            <w:top w:val="none" w:sz="0" w:space="0" w:color="auto"/>
            <w:left w:val="none" w:sz="0" w:space="0" w:color="auto"/>
            <w:bottom w:val="none" w:sz="0" w:space="0" w:color="auto"/>
            <w:right w:val="none" w:sz="0" w:space="0" w:color="auto"/>
          </w:divBdr>
        </w:div>
      </w:divsChild>
    </w:div>
    <w:div w:id="1241141290">
      <w:bodyDiv w:val="1"/>
      <w:marLeft w:val="0"/>
      <w:marRight w:val="0"/>
      <w:marTop w:val="0"/>
      <w:marBottom w:val="0"/>
      <w:divBdr>
        <w:top w:val="none" w:sz="0" w:space="0" w:color="auto"/>
        <w:left w:val="none" w:sz="0" w:space="0" w:color="auto"/>
        <w:bottom w:val="none" w:sz="0" w:space="0" w:color="auto"/>
        <w:right w:val="none" w:sz="0" w:space="0" w:color="auto"/>
      </w:divBdr>
    </w:div>
    <w:div w:id="1572539583">
      <w:bodyDiv w:val="1"/>
      <w:marLeft w:val="0"/>
      <w:marRight w:val="0"/>
      <w:marTop w:val="0"/>
      <w:marBottom w:val="0"/>
      <w:divBdr>
        <w:top w:val="none" w:sz="0" w:space="0" w:color="auto"/>
        <w:left w:val="none" w:sz="0" w:space="0" w:color="auto"/>
        <w:bottom w:val="none" w:sz="0" w:space="0" w:color="auto"/>
        <w:right w:val="none" w:sz="0" w:space="0" w:color="auto"/>
      </w:divBdr>
    </w:div>
    <w:div w:id="1588493645">
      <w:bodyDiv w:val="1"/>
      <w:marLeft w:val="0"/>
      <w:marRight w:val="0"/>
      <w:marTop w:val="0"/>
      <w:marBottom w:val="0"/>
      <w:divBdr>
        <w:top w:val="none" w:sz="0" w:space="0" w:color="auto"/>
        <w:left w:val="none" w:sz="0" w:space="0" w:color="auto"/>
        <w:bottom w:val="none" w:sz="0" w:space="0" w:color="auto"/>
        <w:right w:val="none" w:sz="0" w:space="0" w:color="auto"/>
      </w:divBdr>
    </w:div>
    <w:div w:id="1642661381">
      <w:bodyDiv w:val="1"/>
      <w:marLeft w:val="0"/>
      <w:marRight w:val="0"/>
      <w:marTop w:val="0"/>
      <w:marBottom w:val="0"/>
      <w:divBdr>
        <w:top w:val="none" w:sz="0" w:space="0" w:color="auto"/>
        <w:left w:val="none" w:sz="0" w:space="0" w:color="auto"/>
        <w:bottom w:val="none" w:sz="0" w:space="0" w:color="auto"/>
        <w:right w:val="none" w:sz="0" w:space="0" w:color="auto"/>
      </w:divBdr>
    </w:div>
    <w:div w:id="1647663802">
      <w:bodyDiv w:val="1"/>
      <w:marLeft w:val="0"/>
      <w:marRight w:val="0"/>
      <w:marTop w:val="0"/>
      <w:marBottom w:val="0"/>
      <w:divBdr>
        <w:top w:val="none" w:sz="0" w:space="0" w:color="auto"/>
        <w:left w:val="none" w:sz="0" w:space="0" w:color="auto"/>
        <w:bottom w:val="none" w:sz="0" w:space="0" w:color="auto"/>
        <w:right w:val="none" w:sz="0" w:space="0" w:color="auto"/>
      </w:divBdr>
    </w:div>
    <w:div w:id="1851483406">
      <w:bodyDiv w:val="1"/>
      <w:marLeft w:val="0"/>
      <w:marRight w:val="0"/>
      <w:marTop w:val="0"/>
      <w:marBottom w:val="0"/>
      <w:divBdr>
        <w:top w:val="none" w:sz="0" w:space="0" w:color="auto"/>
        <w:left w:val="none" w:sz="0" w:space="0" w:color="auto"/>
        <w:bottom w:val="none" w:sz="0" w:space="0" w:color="auto"/>
        <w:right w:val="none" w:sz="0" w:space="0" w:color="auto"/>
      </w:divBdr>
    </w:div>
    <w:div w:id="1872958020">
      <w:bodyDiv w:val="1"/>
      <w:marLeft w:val="0"/>
      <w:marRight w:val="0"/>
      <w:marTop w:val="0"/>
      <w:marBottom w:val="0"/>
      <w:divBdr>
        <w:top w:val="none" w:sz="0" w:space="0" w:color="auto"/>
        <w:left w:val="none" w:sz="0" w:space="0" w:color="auto"/>
        <w:bottom w:val="none" w:sz="0" w:space="0" w:color="auto"/>
        <w:right w:val="none" w:sz="0" w:space="0" w:color="auto"/>
      </w:divBdr>
    </w:div>
    <w:div w:id="1964116054">
      <w:bodyDiv w:val="1"/>
      <w:marLeft w:val="0"/>
      <w:marRight w:val="0"/>
      <w:marTop w:val="0"/>
      <w:marBottom w:val="0"/>
      <w:divBdr>
        <w:top w:val="none" w:sz="0" w:space="0" w:color="auto"/>
        <w:left w:val="none" w:sz="0" w:space="0" w:color="auto"/>
        <w:bottom w:val="none" w:sz="0" w:space="0" w:color="auto"/>
        <w:right w:val="none" w:sz="0" w:space="0" w:color="auto"/>
      </w:divBdr>
    </w:div>
    <w:div w:id="2074153767">
      <w:bodyDiv w:val="1"/>
      <w:marLeft w:val="0"/>
      <w:marRight w:val="0"/>
      <w:marTop w:val="0"/>
      <w:marBottom w:val="0"/>
      <w:divBdr>
        <w:top w:val="none" w:sz="0" w:space="0" w:color="auto"/>
        <w:left w:val="none" w:sz="0" w:space="0" w:color="auto"/>
        <w:bottom w:val="none" w:sz="0" w:space="0" w:color="auto"/>
        <w:right w:val="none" w:sz="0" w:space="0" w:color="auto"/>
      </w:divBdr>
    </w:div>
    <w:div w:id="2135556860">
      <w:bodyDiv w:val="1"/>
      <w:marLeft w:val="0"/>
      <w:marRight w:val="0"/>
      <w:marTop w:val="0"/>
      <w:marBottom w:val="0"/>
      <w:divBdr>
        <w:top w:val="none" w:sz="0" w:space="0" w:color="auto"/>
        <w:left w:val="none" w:sz="0" w:space="0" w:color="auto"/>
        <w:bottom w:val="none" w:sz="0" w:space="0" w:color="auto"/>
        <w:right w:val="none" w:sz="0" w:space="0" w:color="auto"/>
      </w:divBdr>
      <w:divsChild>
        <w:div w:id="200823250">
          <w:marLeft w:val="0"/>
          <w:marRight w:val="0"/>
          <w:marTop w:val="0"/>
          <w:marBottom w:val="0"/>
          <w:divBdr>
            <w:top w:val="none" w:sz="0" w:space="0" w:color="auto"/>
            <w:left w:val="none" w:sz="0" w:space="0" w:color="auto"/>
            <w:bottom w:val="none" w:sz="0" w:space="0" w:color="auto"/>
            <w:right w:val="none" w:sz="0" w:space="0" w:color="auto"/>
          </w:divBdr>
        </w:div>
        <w:div w:id="1678267308">
          <w:marLeft w:val="0"/>
          <w:marRight w:val="0"/>
          <w:marTop w:val="0"/>
          <w:marBottom w:val="0"/>
          <w:divBdr>
            <w:top w:val="none" w:sz="0" w:space="0" w:color="auto"/>
            <w:left w:val="none" w:sz="0" w:space="0" w:color="auto"/>
            <w:bottom w:val="none" w:sz="0" w:space="0" w:color="auto"/>
            <w:right w:val="none" w:sz="0" w:space="0" w:color="auto"/>
          </w:divBdr>
        </w:div>
      </w:divsChild>
    </w:div>
    <w:div w:id="214160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F7BA3-BB2B-4876-92AA-D66EC076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422</Pages>
  <Words>162225</Words>
  <Characters>892238</Characters>
  <Application>Microsoft Office Word</Application>
  <DocSecurity>0</DocSecurity>
  <Lines>7435</Lines>
  <Paragraphs>2104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dc:description/>
  <cp:lastModifiedBy>Liliana Chumbes</cp:lastModifiedBy>
  <cp:revision>3</cp:revision>
  <cp:lastPrinted>2020-11-10T16:23:00Z</cp:lastPrinted>
  <dcterms:created xsi:type="dcterms:W3CDTF">2021-05-03T16:12:00Z</dcterms:created>
  <dcterms:modified xsi:type="dcterms:W3CDTF">2021-05-03T16:17:00Z</dcterms:modified>
</cp:coreProperties>
</file>